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183" w:rsidRPr="002E6183" w:rsidRDefault="00DB48C6" w:rsidP="002E6183">
      <w:pPr>
        <w:spacing w:after="0" w:line="240" w:lineRule="auto"/>
        <w:jc w:val="center"/>
        <w:rPr>
          <w:rFonts w:ascii="Traditional Arabic" w:hAnsi="Traditional Arabic" w:cs="Traditional Arabic"/>
          <w:b/>
          <w:bCs/>
          <w:sz w:val="40"/>
          <w:szCs w:val="40"/>
          <w:rtl/>
          <w:lang w:bidi="ar-DZ"/>
        </w:rPr>
      </w:pPr>
      <w:r w:rsidRPr="002E6183">
        <w:rPr>
          <w:rFonts w:ascii="Traditional Arabic" w:hAnsi="Traditional Arabic" w:cs="Traditional Arabic"/>
          <w:b/>
          <w:bCs/>
          <w:sz w:val="40"/>
          <w:szCs w:val="40"/>
          <w:rtl/>
          <w:lang w:bidi="ar-DZ"/>
        </w:rPr>
        <w:t xml:space="preserve">الجزء </w:t>
      </w:r>
      <w:r w:rsidR="00032573" w:rsidRPr="002E6183">
        <w:rPr>
          <w:rFonts w:ascii="Traditional Arabic" w:hAnsi="Traditional Arabic" w:cs="Traditional Arabic"/>
          <w:b/>
          <w:bCs/>
          <w:sz w:val="40"/>
          <w:szCs w:val="40"/>
          <w:rtl/>
          <w:lang w:bidi="ar-DZ"/>
        </w:rPr>
        <w:t>الثاني:</w:t>
      </w:r>
    </w:p>
    <w:p w:rsidR="00A71422" w:rsidRPr="002E6183" w:rsidRDefault="00DB48C6" w:rsidP="002E6183">
      <w:pPr>
        <w:spacing w:after="0" w:line="240" w:lineRule="auto"/>
        <w:jc w:val="center"/>
        <w:rPr>
          <w:rFonts w:ascii="Traditional Arabic" w:hAnsi="Traditional Arabic" w:cs="Traditional Arabic"/>
          <w:b/>
          <w:bCs/>
          <w:sz w:val="40"/>
          <w:szCs w:val="40"/>
          <w:rtl/>
          <w:lang w:bidi="ar-DZ"/>
        </w:rPr>
      </w:pPr>
      <w:r w:rsidRPr="002E6183">
        <w:rPr>
          <w:rFonts w:ascii="Traditional Arabic" w:hAnsi="Traditional Arabic" w:cs="Traditional Arabic"/>
          <w:b/>
          <w:bCs/>
          <w:sz w:val="40"/>
          <w:szCs w:val="40"/>
          <w:rtl/>
          <w:lang w:bidi="ar-DZ"/>
        </w:rPr>
        <w:t xml:space="preserve">الممارسة الرياضية </w:t>
      </w:r>
      <w:r w:rsidR="00032573" w:rsidRPr="002E6183">
        <w:rPr>
          <w:rFonts w:ascii="Traditional Arabic" w:hAnsi="Traditional Arabic" w:cs="Traditional Arabic"/>
          <w:b/>
          <w:bCs/>
          <w:sz w:val="40"/>
          <w:szCs w:val="40"/>
          <w:rtl/>
          <w:lang w:bidi="ar-DZ"/>
        </w:rPr>
        <w:t>كآلية</w:t>
      </w:r>
      <w:r w:rsidRPr="002E6183">
        <w:rPr>
          <w:rFonts w:ascii="Traditional Arabic" w:hAnsi="Traditional Arabic" w:cs="Traditional Arabic"/>
          <w:b/>
          <w:bCs/>
          <w:sz w:val="40"/>
          <w:szCs w:val="40"/>
          <w:rtl/>
          <w:lang w:bidi="ar-DZ"/>
        </w:rPr>
        <w:t xml:space="preserve"> لتحقيق الأمن المجتمعي</w:t>
      </w:r>
    </w:p>
    <w:p w:rsidR="00EA6F68" w:rsidRPr="002E6183" w:rsidRDefault="00EA6F68" w:rsidP="00EA6F68">
      <w:pPr>
        <w:jc w:val="right"/>
        <w:rPr>
          <w:rFonts w:ascii="Traditional Arabic" w:hAnsi="Traditional Arabic" w:cs="Traditional Arabic"/>
          <w:b/>
          <w:bCs/>
          <w:sz w:val="32"/>
          <w:szCs w:val="32"/>
          <w:rtl/>
          <w:lang w:bidi="ar-DZ"/>
        </w:rPr>
      </w:pPr>
      <w:r w:rsidRPr="002E6183">
        <w:rPr>
          <w:rFonts w:ascii="Traditional Arabic" w:hAnsi="Traditional Arabic" w:cs="Traditional Arabic"/>
          <w:b/>
          <w:bCs/>
          <w:sz w:val="32"/>
          <w:szCs w:val="32"/>
          <w:rtl/>
          <w:lang w:bidi="ar-DZ"/>
        </w:rPr>
        <w:t>مقدمة</w:t>
      </w:r>
    </w:p>
    <w:p w:rsidR="00EA6F68" w:rsidRPr="005458BB" w:rsidRDefault="00EA6F68" w:rsidP="005458BB">
      <w:pPr>
        <w:bidi/>
        <w:spacing w:after="0"/>
        <w:jc w:val="both"/>
        <w:rPr>
          <w:rFonts w:ascii="Traditional Arabic" w:hAnsi="Traditional Arabic" w:cs="Traditional Arabic"/>
          <w:sz w:val="28"/>
          <w:szCs w:val="28"/>
          <w:rtl/>
          <w:lang w:val="en-US" w:bidi="ar-DZ"/>
        </w:rPr>
      </w:pPr>
      <w:r w:rsidRPr="002E6183">
        <w:rPr>
          <w:rFonts w:ascii="Traditional Arabic" w:hAnsi="Traditional Arabic" w:cs="Traditional Arabic"/>
          <w:sz w:val="28"/>
          <w:szCs w:val="28"/>
          <w:rtl/>
          <w:lang w:bidi="ar-DZ"/>
        </w:rPr>
        <w:t xml:space="preserve">  </w:t>
      </w:r>
      <w:r w:rsidR="00032573" w:rsidRPr="002E6183">
        <w:rPr>
          <w:rFonts w:ascii="Traditional Arabic" w:hAnsi="Traditional Arabic" w:cs="Traditional Arabic"/>
          <w:sz w:val="28"/>
          <w:szCs w:val="28"/>
          <w:rtl/>
          <w:lang w:bidi="ar-DZ"/>
        </w:rPr>
        <w:t xml:space="preserve"> </w:t>
      </w:r>
      <w:r w:rsidR="005458BB">
        <w:rPr>
          <w:rFonts w:ascii="Traditional Arabic" w:hAnsi="Traditional Arabic" w:cs="Traditional Arabic"/>
          <w:sz w:val="28"/>
          <w:szCs w:val="28"/>
          <w:lang w:bidi="ar-DZ"/>
        </w:rPr>
        <w:t xml:space="preserve">   </w:t>
      </w:r>
      <w:r w:rsidR="00032573" w:rsidRPr="002E6183">
        <w:rPr>
          <w:rFonts w:ascii="Traditional Arabic" w:hAnsi="Traditional Arabic" w:cs="Traditional Arabic"/>
          <w:sz w:val="28"/>
          <w:szCs w:val="28"/>
          <w:rtl/>
          <w:lang w:bidi="ar-DZ"/>
        </w:rPr>
        <w:t xml:space="preserve"> </w:t>
      </w:r>
      <w:r w:rsidRPr="002E6183">
        <w:rPr>
          <w:rFonts w:ascii="Traditional Arabic" w:hAnsi="Traditional Arabic" w:cs="Traditional Arabic"/>
          <w:sz w:val="28"/>
          <w:szCs w:val="28"/>
          <w:rtl/>
          <w:lang w:bidi="ar-DZ"/>
        </w:rPr>
        <w:t xml:space="preserve"> إن وزن البحث العلمي يتحدد </w:t>
      </w:r>
      <w:r w:rsidR="004D1BA9" w:rsidRPr="002E6183">
        <w:rPr>
          <w:rFonts w:ascii="Traditional Arabic" w:hAnsi="Traditional Arabic" w:cs="Traditional Arabic"/>
          <w:sz w:val="28"/>
          <w:szCs w:val="28"/>
          <w:rtl/>
          <w:lang w:bidi="ar-DZ"/>
        </w:rPr>
        <w:t>ب</w:t>
      </w:r>
      <w:r w:rsidRPr="002E6183">
        <w:rPr>
          <w:rFonts w:ascii="Traditional Arabic" w:hAnsi="Traditional Arabic" w:cs="Traditional Arabic"/>
          <w:sz w:val="28"/>
          <w:szCs w:val="28"/>
          <w:rtl/>
          <w:lang w:bidi="ar-DZ"/>
        </w:rPr>
        <w:t>عدة مؤشرات من بينها مدى جذب اهتمام</w:t>
      </w:r>
      <w:r w:rsidR="004D1BA9" w:rsidRPr="002E6183">
        <w:rPr>
          <w:rFonts w:ascii="Traditional Arabic" w:hAnsi="Traditional Arabic" w:cs="Traditional Arabic"/>
          <w:sz w:val="28"/>
          <w:szCs w:val="28"/>
          <w:rtl/>
          <w:lang w:bidi="ar-DZ"/>
        </w:rPr>
        <w:t xml:space="preserve"> أقلام</w:t>
      </w:r>
      <w:r w:rsidRPr="002E6183">
        <w:rPr>
          <w:rFonts w:ascii="Traditional Arabic" w:hAnsi="Traditional Arabic" w:cs="Traditional Arabic"/>
          <w:sz w:val="28"/>
          <w:szCs w:val="28"/>
          <w:rtl/>
          <w:lang w:bidi="ar-DZ"/>
        </w:rPr>
        <w:t xml:space="preserve"> الباحثين وا</w:t>
      </w:r>
      <w:r w:rsidR="005458BB">
        <w:rPr>
          <w:rFonts w:ascii="Traditional Arabic" w:hAnsi="Traditional Arabic" w:cs="Traditional Arabic"/>
          <w:sz w:val="28"/>
          <w:szCs w:val="28"/>
          <w:rtl/>
          <w:lang w:bidi="ar-DZ"/>
        </w:rPr>
        <w:t xml:space="preserve">لدارسين لدراسته، بالإضافة الى </w:t>
      </w:r>
      <w:r w:rsidRPr="002E6183">
        <w:rPr>
          <w:rFonts w:ascii="Traditional Arabic" w:hAnsi="Traditional Arabic" w:cs="Traditional Arabic"/>
          <w:sz w:val="28"/>
          <w:szCs w:val="28"/>
          <w:rtl/>
          <w:lang w:bidi="ar-DZ"/>
        </w:rPr>
        <w:t>قيمته العلمية والع</w:t>
      </w:r>
      <w:r w:rsidR="005458BB">
        <w:rPr>
          <w:rFonts w:ascii="Traditional Arabic" w:hAnsi="Traditional Arabic" w:cs="Traditional Arabic" w:hint="cs"/>
          <w:sz w:val="28"/>
          <w:szCs w:val="28"/>
          <w:rtl/>
          <w:lang w:bidi="ar-DZ"/>
        </w:rPr>
        <w:t>م</w:t>
      </w:r>
      <w:r w:rsidRPr="002E6183">
        <w:rPr>
          <w:rFonts w:ascii="Traditional Arabic" w:hAnsi="Traditional Arabic" w:cs="Traditional Arabic"/>
          <w:sz w:val="28"/>
          <w:szCs w:val="28"/>
          <w:rtl/>
          <w:lang w:bidi="ar-DZ"/>
        </w:rPr>
        <w:t xml:space="preserve">لية من خلال ما يقدمه من خدمة للمجتمع ما إذا تناول مختلف </w:t>
      </w:r>
      <w:r w:rsidR="00B20AB2">
        <w:rPr>
          <w:rFonts w:ascii="Traditional Arabic" w:hAnsi="Traditional Arabic" w:cs="Traditional Arabic"/>
          <w:sz w:val="28"/>
          <w:szCs w:val="28"/>
          <w:rtl/>
          <w:lang w:bidi="ar-DZ"/>
        </w:rPr>
        <w:t>مشكلاته وقضاياه،  بالرغم من أنن</w:t>
      </w:r>
      <w:r w:rsidR="00B20AB2">
        <w:rPr>
          <w:rFonts w:ascii="Traditional Arabic" w:hAnsi="Traditional Arabic" w:cs="Traditional Arabic" w:hint="cs"/>
          <w:sz w:val="28"/>
          <w:szCs w:val="28"/>
          <w:rtl/>
          <w:lang w:bidi="ar-DZ"/>
        </w:rPr>
        <w:t>ا</w:t>
      </w:r>
      <w:r w:rsidRPr="002E6183">
        <w:rPr>
          <w:rFonts w:ascii="Traditional Arabic" w:hAnsi="Traditional Arabic" w:cs="Traditional Arabic"/>
          <w:sz w:val="28"/>
          <w:szCs w:val="28"/>
          <w:rtl/>
          <w:lang w:bidi="ar-DZ"/>
        </w:rPr>
        <w:t xml:space="preserve"> في العالم العربي بصورة عامة والجزائر بصورة خاصة توجد نوع من القطيعة والانفصال ما بين سياسات الدولة والبحث العلمي. بالرغم من كل هذه المعضلات إلا أنها لا تنقص من قيمته ودوره في خدمة المجتمع طالما أن هناك مؤسسات أخرى </w:t>
      </w:r>
      <w:r w:rsidR="00032573" w:rsidRPr="002E6183">
        <w:rPr>
          <w:rFonts w:ascii="Traditional Arabic" w:hAnsi="Traditional Arabic" w:cs="Traditional Arabic"/>
          <w:sz w:val="28"/>
          <w:szCs w:val="28"/>
          <w:rtl/>
          <w:lang w:bidi="ar-DZ"/>
        </w:rPr>
        <w:t>اجتماعية</w:t>
      </w:r>
      <w:r w:rsidRPr="002E6183">
        <w:rPr>
          <w:rFonts w:ascii="Traditional Arabic" w:hAnsi="Traditional Arabic" w:cs="Traditional Arabic"/>
          <w:sz w:val="28"/>
          <w:szCs w:val="28"/>
          <w:rtl/>
          <w:lang w:bidi="ar-DZ"/>
        </w:rPr>
        <w:t xml:space="preserve"> و</w:t>
      </w:r>
      <w:r w:rsidR="00032573" w:rsidRPr="002E6183">
        <w:rPr>
          <w:rFonts w:ascii="Traditional Arabic" w:hAnsi="Traditional Arabic" w:cs="Traditional Arabic"/>
          <w:sz w:val="28"/>
          <w:szCs w:val="28"/>
          <w:rtl/>
          <w:lang w:bidi="ar-DZ"/>
        </w:rPr>
        <w:t>إ</w:t>
      </w:r>
      <w:r w:rsidRPr="002E6183">
        <w:rPr>
          <w:rFonts w:ascii="Traditional Arabic" w:hAnsi="Traditional Arabic" w:cs="Traditional Arabic"/>
          <w:sz w:val="28"/>
          <w:szCs w:val="28"/>
          <w:rtl/>
          <w:lang w:bidi="ar-DZ"/>
        </w:rPr>
        <w:t xml:space="preserve">قتصادية وسياسية تستند إليه في استراتيجياتها </w:t>
      </w:r>
      <w:r w:rsidR="00032573" w:rsidRPr="002E6183">
        <w:rPr>
          <w:rFonts w:ascii="Traditional Arabic" w:hAnsi="Traditional Arabic" w:cs="Traditional Arabic"/>
          <w:sz w:val="28"/>
          <w:szCs w:val="28"/>
          <w:rtl/>
          <w:lang w:bidi="ar-DZ"/>
        </w:rPr>
        <w:t>.</w:t>
      </w:r>
    </w:p>
    <w:p w:rsidR="00EA6F68" w:rsidRPr="002E6183" w:rsidRDefault="00EA6F68" w:rsidP="00032573">
      <w:pPr>
        <w:bidi/>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w:t>
      </w:r>
      <w:r w:rsidR="00032573" w:rsidRPr="002E6183">
        <w:rPr>
          <w:rFonts w:ascii="Traditional Arabic" w:hAnsi="Traditional Arabic" w:cs="Traditional Arabic"/>
          <w:sz w:val="28"/>
          <w:szCs w:val="28"/>
          <w:rtl/>
          <w:lang w:bidi="ar-DZ"/>
        </w:rPr>
        <w:t>ف</w:t>
      </w:r>
      <w:r w:rsidRPr="002E6183">
        <w:rPr>
          <w:rFonts w:ascii="Traditional Arabic" w:hAnsi="Traditional Arabic" w:cs="Traditional Arabic"/>
          <w:sz w:val="28"/>
          <w:szCs w:val="28"/>
          <w:rtl/>
          <w:lang w:bidi="ar-DZ"/>
        </w:rPr>
        <w:t xml:space="preserve">من بين مواضيع البحث العلمي التي </w:t>
      </w:r>
      <w:r w:rsidR="00032573" w:rsidRPr="002E6183">
        <w:rPr>
          <w:rFonts w:ascii="Traditional Arabic" w:hAnsi="Traditional Arabic" w:cs="Traditional Arabic"/>
          <w:sz w:val="28"/>
          <w:szCs w:val="28"/>
          <w:rtl/>
          <w:lang w:bidi="ar-DZ"/>
        </w:rPr>
        <w:t>لاقت الاهتمام الواسع جدا من طرف الباحثين على اختلاف تخصصاتهم</w:t>
      </w:r>
      <w:r w:rsidRPr="002E6183">
        <w:rPr>
          <w:rFonts w:ascii="Traditional Arabic" w:hAnsi="Traditional Arabic" w:cs="Traditional Arabic"/>
          <w:sz w:val="28"/>
          <w:szCs w:val="28"/>
          <w:rtl/>
          <w:lang w:bidi="ar-DZ"/>
        </w:rPr>
        <w:t xml:space="preserve"> العلمية وتو</w:t>
      </w:r>
      <w:r w:rsidR="00032573" w:rsidRPr="002E6183">
        <w:rPr>
          <w:rFonts w:ascii="Traditional Arabic" w:hAnsi="Traditional Arabic" w:cs="Traditional Arabic"/>
          <w:sz w:val="28"/>
          <w:szCs w:val="28"/>
          <w:rtl/>
          <w:lang w:bidi="ar-DZ"/>
        </w:rPr>
        <w:t>جهاتهم موضوع الممارسة الرياضية،</w:t>
      </w:r>
      <w:r w:rsidRPr="002E6183">
        <w:rPr>
          <w:rFonts w:ascii="Traditional Arabic" w:hAnsi="Traditional Arabic" w:cs="Traditional Arabic"/>
          <w:sz w:val="28"/>
          <w:szCs w:val="28"/>
          <w:rtl/>
          <w:lang w:bidi="ar-DZ"/>
        </w:rPr>
        <w:t xml:space="preserve"> وهذا لار</w:t>
      </w:r>
      <w:r w:rsidR="00032573" w:rsidRPr="002E6183">
        <w:rPr>
          <w:rFonts w:ascii="Traditional Arabic" w:hAnsi="Traditional Arabic" w:cs="Traditional Arabic"/>
          <w:sz w:val="28"/>
          <w:szCs w:val="28"/>
          <w:rtl/>
          <w:lang w:bidi="ar-DZ"/>
        </w:rPr>
        <w:t>تباطها بمختلف مناحي الحياة ووعي مختلف</w:t>
      </w:r>
      <w:r w:rsidRPr="002E6183">
        <w:rPr>
          <w:rFonts w:ascii="Traditional Arabic" w:hAnsi="Traditional Arabic" w:cs="Traditional Arabic"/>
          <w:sz w:val="28"/>
          <w:szCs w:val="28"/>
          <w:rtl/>
          <w:lang w:bidi="ar-DZ"/>
        </w:rPr>
        <w:t xml:space="preserve"> بنى المجتمع بدورها وأهميتها في الحياة الاجتماعية هذا ما انعكس في اعمال هذا الملتقى الدولي الذي تميز بوجود عدد هائل جدا من المداخلات والمقالات القيمة والتي لم يتسع جزء واحد لاحتوائها.</w:t>
      </w:r>
    </w:p>
    <w:p w:rsidR="00EA6F68" w:rsidRPr="002E6183" w:rsidRDefault="00032573" w:rsidP="00032573">
      <w:pPr>
        <w:bidi/>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لذا</w:t>
      </w:r>
      <w:r w:rsidR="00EA6F68" w:rsidRPr="002E6183">
        <w:rPr>
          <w:rFonts w:ascii="Traditional Arabic" w:hAnsi="Traditional Arabic" w:cs="Traditional Arabic"/>
          <w:sz w:val="28"/>
          <w:szCs w:val="28"/>
          <w:rtl/>
          <w:lang w:bidi="ar-DZ"/>
        </w:rPr>
        <w:t xml:space="preserve"> خصص الجزء الثاني من مؤلف الملتقى الى المحاور المتبقية والتي لم يتناولها الجزء </w:t>
      </w:r>
      <w:r w:rsidRPr="002E6183">
        <w:rPr>
          <w:rFonts w:ascii="Traditional Arabic" w:hAnsi="Traditional Arabic" w:cs="Traditional Arabic"/>
          <w:sz w:val="28"/>
          <w:szCs w:val="28"/>
          <w:rtl/>
          <w:lang w:bidi="ar-DZ"/>
        </w:rPr>
        <w:t>الأول،</w:t>
      </w:r>
      <w:r w:rsidR="00EA6F68" w:rsidRPr="002E6183">
        <w:rPr>
          <w:rFonts w:ascii="Traditional Arabic" w:hAnsi="Traditional Arabic" w:cs="Traditional Arabic"/>
          <w:sz w:val="28"/>
          <w:szCs w:val="28"/>
          <w:rtl/>
          <w:lang w:bidi="ar-DZ"/>
        </w:rPr>
        <w:t xml:space="preserve"> حيث ركز على دور الرياضة المدرسية في تحقيق الأمن المجتمعي، ليتم بعد ذلك تشخيص ظاهرة العنف في المجال الرياضي بهدف اقتراح حلول له. كما تطرقت محاور هذا المؤلف الى دور الاعلام الرياضي ومختلف تنظيمات المجتمع المدني الرياضي في تحقيق الأمن لتختتم هذه الأعمال العلمية بواقع الممارسة الرياضية في المؤسسات العسكرية والأمنية ودورها في تحقيق الأمن المجتمعي.</w:t>
      </w:r>
    </w:p>
    <w:p w:rsidR="00EA6F68" w:rsidRPr="002E6183" w:rsidRDefault="00EA6F68" w:rsidP="00EA6F68">
      <w:pPr>
        <w:jc w:val="right"/>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بناء على ذلك حددت أهداف المقالات العلمية لهذا الجزء في النقاط التالية:</w:t>
      </w:r>
    </w:p>
    <w:p w:rsidR="00EA6F68" w:rsidRPr="002E6183" w:rsidRDefault="00EA6F68" w:rsidP="00032573">
      <w:pPr>
        <w:spacing w:after="0"/>
        <w:jc w:val="right"/>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-الكشف عن دور الرياضة المدرسية في تحقيق الأمن المجتمعي.</w:t>
      </w:r>
    </w:p>
    <w:p w:rsidR="00EA6F68" w:rsidRPr="002E6183" w:rsidRDefault="00EA6F68" w:rsidP="00032573">
      <w:pPr>
        <w:spacing w:after="0"/>
        <w:jc w:val="right"/>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-تشخيص ظاهرة العنف في المجال الرياضي واقتراح حلول لها.</w:t>
      </w:r>
    </w:p>
    <w:p w:rsidR="00EA6F68" w:rsidRPr="002E6183" w:rsidRDefault="00EA6F68" w:rsidP="002E6183">
      <w:pPr>
        <w:spacing w:after="0" w:line="240" w:lineRule="auto"/>
        <w:jc w:val="right"/>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-الكشف عن دور الاعلام الرياضي في تحقيق الأمن المجتمعي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-الكشف عن دور تنظيمات المجتمع المدني الرياضي في تحقيق الامن المجتمعي.</w:t>
      </w:r>
    </w:p>
    <w:p w:rsidR="00EA6F68" w:rsidRPr="002E6183" w:rsidRDefault="00EA6F68" w:rsidP="00032573">
      <w:pPr>
        <w:bidi/>
        <w:spacing w:after="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-تشخيص واقع الممارسة الرياضية في المؤسسات العسكرية والامنية والكشف عن دورها في تحقيق الامن المجتمعي. </w:t>
      </w:r>
    </w:p>
    <w:p w:rsidR="002E6183" w:rsidRDefault="00EA6F68" w:rsidP="002E6183">
      <w:pPr>
        <w:bidi/>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في الأخير ما لنا إلا أن نتقدم بالشكر الجزيل الى السادة الأساتذة الذين</w:t>
      </w:r>
      <w:r w:rsidR="00032573" w:rsidRPr="002E6183">
        <w:rPr>
          <w:rFonts w:ascii="Traditional Arabic" w:hAnsi="Traditional Arabic" w:cs="Traditional Arabic"/>
          <w:sz w:val="28"/>
          <w:szCs w:val="28"/>
          <w:rtl/>
          <w:lang w:bidi="ar-DZ"/>
        </w:rPr>
        <w:t xml:space="preserve"> تفضلوا بأعمالهم العلمية القيمة</w:t>
      </w:r>
      <w:r w:rsidRPr="002E6183">
        <w:rPr>
          <w:rFonts w:ascii="Traditional Arabic" w:hAnsi="Traditional Arabic" w:cs="Traditional Arabic"/>
          <w:sz w:val="28"/>
          <w:szCs w:val="28"/>
          <w:rtl/>
          <w:lang w:bidi="ar-DZ"/>
        </w:rPr>
        <w:t xml:space="preserve"> في سبيل انجاز </w:t>
      </w:r>
      <w:r w:rsidR="00032573" w:rsidRPr="002E6183">
        <w:rPr>
          <w:rFonts w:ascii="Traditional Arabic" w:hAnsi="Traditional Arabic" w:cs="Traditional Arabic"/>
          <w:sz w:val="28"/>
          <w:szCs w:val="28"/>
          <w:rtl/>
          <w:lang w:bidi="ar-DZ"/>
        </w:rPr>
        <w:t>وإخراج</w:t>
      </w:r>
      <w:r w:rsidRPr="002E6183">
        <w:rPr>
          <w:rFonts w:ascii="Traditional Arabic" w:hAnsi="Traditional Arabic" w:cs="Traditional Arabic"/>
          <w:sz w:val="28"/>
          <w:szCs w:val="28"/>
          <w:rtl/>
          <w:lang w:bidi="ar-DZ"/>
        </w:rPr>
        <w:t xml:space="preserve"> هذا العمل العملي.</w:t>
      </w:r>
    </w:p>
    <w:p w:rsidR="00032573" w:rsidRPr="00A06FC6" w:rsidRDefault="00EA6F68" w:rsidP="00A06FC6">
      <w:pPr>
        <w:bidi/>
        <w:jc w:val="right"/>
        <w:rPr>
          <w:rFonts w:ascii="Traditional Arabic" w:hAnsi="Traditional Arabic" w:cs="Traditional Arabic"/>
          <w:b/>
          <w:bCs/>
          <w:sz w:val="32"/>
          <w:szCs w:val="32"/>
          <w:rtl/>
          <w:lang w:bidi="ar-DZ"/>
        </w:rPr>
      </w:pPr>
      <w:r w:rsidRPr="002E6183">
        <w:rPr>
          <w:rFonts w:ascii="Traditional Arabic" w:hAnsi="Traditional Arabic" w:cs="Traditional Arabic"/>
          <w:b/>
          <w:bCs/>
          <w:sz w:val="32"/>
          <w:szCs w:val="32"/>
          <w:rtl/>
          <w:lang w:bidi="ar-DZ"/>
        </w:rPr>
        <w:t xml:space="preserve">   </w:t>
      </w:r>
      <w:r w:rsidR="002E6183" w:rsidRPr="002E6183">
        <w:rPr>
          <w:rFonts w:ascii="Traditional Arabic" w:hAnsi="Traditional Arabic" w:cs="Traditional Arabic" w:hint="cs"/>
          <w:b/>
          <w:bCs/>
          <w:sz w:val="32"/>
          <w:szCs w:val="32"/>
          <w:rtl/>
          <w:lang w:bidi="ar-DZ"/>
        </w:rPr>
        <w:t xml:space="preserve">أ.د </w:t>
      </w:r>
      <w:r w:rsidRPr="002E6183">
        <w:rPr>
          <w:rFonts w:ascii="Traditional Arabic" w:hAnsi="Traditional Arabic" w:cs="Traditional Arabic"/>
          <w:b/>
          <w:bCs/>
          <w:sz w:val="32"/>
          <w:szCs w:val="32"/>
          <w:rtl/>
          <w:lang w:bidi="ar-DZ"/>
        </w:rPr>
        <w:t xml:space="preserve"> بن ققة سعاد</w:t>
      </w:r>
    </w:p>
    <w:p w:rsidR="00EA6F68" w:rsidRDefault="00EA6F68" w:rsidP="00EA6F68">
      <w:pPr>
        <w:spacing w:after="0"/>
        <w:jc w:val="center"/>
        <w:rPr>
          <w:rFonts w:ascii="Calibri" w:eastAsia="Times New Roman" w:hAnsi="Calibri" w:cs="PT Bold Heading"/>
          <w:b/>
          <w:bCs/>
          <w:sz w:val="32"/>
          <w:szCs w:val="32"/>
        </w:rPr>
      </w:pPr>
      <w:r>
        <w:rPr>
          <w:rFonts w:ascii="Calibri" w:eastAsia="Times New Roman" w:hAnsi="Calibri" w:cs="PT Bold Heading" w:hint="cs"/>
          <w:b/>
          <w:bCs/>
          <w:sz w:val="32"/>
          <w:szCs w:val="32"/>
          <w:rtl/>
        </w:rPr>
        <w:lastRenderedPageBreak/>
        <w:t>دور الرياضة المدرسية في تحقيق الامن والسلم المجتمعي في التشريع الجزائري</w:t>
      </w:r>
    </w:p>
    <w:p w:rsidR="00EA6F68" w:rsidRDefault="00EA6F68" w:rsidP="00EA6F68">
      <w:pPr>
        <w:spacing w:after="0"/>
        <w:jc w:val="center"/>
        <w:rPr>
          <w:rFonts w:ascii="Calibri" w:eastAsia="Times New Roman" w:hAnsi="Calibri" w:cs="PT Bold Heading"/>
          <w:b/>
          <w:bCs/>
          <w:sz w:val="24"/>
          <w:szCs w:val="24"/>
          <w:rtl/>
          <w:lang w:bidi="ar-DZ"/>
        </w:rPr>
      </w:pPr>
      <w:r>
        <w:rPr>
          <w:rFonts w:ascii="Calibri" w:eastAsia="Times New Roman" w:hAnsi="Calibri" w:cs="PT Bold Heading" w:hint="cs"/>
          <w:b/>
          <w:bCs/>
          <w:sz w:val="24"/>
          <w:szCs w:val="24"/>
          <w:rtl/>
          <w:lang w:bidi="ar-DZ"/>
        </w:rPr>
        <w:t>قراءة في القانون رقم 13-05</w:t>
      </w:r>
    </w:p>
    <w:p w:rsidR="00187C17" w:rsidRPr="00187C17" w:rsidRDefault="00187C17" w:rsidP="00187C17">
      <w:pPr>
        <w:spacing w:after="0"/>
        <w:rPr>
          <w:rFonts w:ascii="Calibri" w:eastAsia="Times New Roman" w:hAnsi="Calibri" w:cs="PT Bold Heading"/>
          <w:b/>
          <w:bCs/>
          <w:sz w:val="24"/>
          <w:szCs w:val="24"/>
        </w:rPr>
      </w:pPr>
      <w:r w:rsidRPr="00187C17">
        <w:rPr>
          <w:rFonts w:ascii="Calibri" w:eastAsia="Times New Roman" w:hAnsi="Calibri" w:cs="PT Bold Heading"/>
          <w:b/>
          <w:bCs/>
          <w:sz w:val="24"/>
          <w:szCs w:val="24"/>
        </w:rPr>
        <w:t>The School Sport’s turn of achieving safety and peace’s society in the Algerian Lau</w:t>
      </w:r>
    </w:p>
    <w:p w:rsidR="00187C17" w:rsidRDefault="00187C17" w:rsidP="00187C17">
      <w:pPr>
        <w:spacing w:after="0"/>
        <w:jc w:val="center"/>
        <w:rPr>
          <w:rFonts w:ascii="Calibri" w:eastAsia="Times New Roman" w:hAnsi="Calibri" w:cs="PT Bold Heading"/>
          <w:b/>
          <w:bCs/>
          <w:sz w:val="24"/>
          <w:szCs w:val="24"/>
        </w:rPr>
      </w:pPr>
      <w:r w:rsidRPr="00187C17">
        <w:rPr>
          <w:rFonts w:ascii="Calibri" w:eastAsia="Times New Roman" w:hAnsi="Calibri" w:cs="PT Bold Heading"/>
          <w:b/>
          <w:bCs/>
          <w:sz w:val="24"/>
          <w:szCs w:val="24"/>
        </w:rPr>
        <w:t>A Reading of law material n 13-05</w:t>
      </w:r>
    </w:p>
    <w:p w:rsidR="00EA6F68" w:rsidRDefault="00EA6F68" w:rsidP="00EA6F68">
      <w:pPr>
        <w:spacing w:after="0"/>
        <w:jc w:val="center"/>
        <w:rPr>
          <w:rFonts w:ascii="Calibri" w:eastAsia="Times New Roman" w:hAnsi="Calibri" w:cs="PT Bold Heading"/>
          <w:b/>
          <w:bCs/>
          <w:sz w:val="36"/>
          <w:szCs w:val="36"/>
          <w:rtl/>
        </w:rPr>
      </w:pPr>
    </w:p>
    <w:p w:rsidR="00EA6F68" w:rsidRDefault="00EA6F68" w:rsidP="006A2D73">
      <w:pPr>
        <w:spacing w:after="0" w:line="240" w:lineRule="auto"/>
        <w:jc w:val="right"/>
        <w:rPr>
          <w:rFonts w:ascii="Simplified Arabic" w:eastAsia="Times New Roman" w:hAnsi="Simplified Arabic" w:cs="Simplified Arabic"/>
          <w:b/>
          <w:bCs/>
          <w:sz w:val="28"/>
          <w:szCs w:val="28"/>
        </w:rPr>
      </w:pPr>
      <w:r>
        <w:rPr>
          <w:b/>
          <w:bCs/>
          <w:sz w:val="28"/>
          <w:rtl/>
        </w:rPr>
        <w:t xml:space="preserve">  </w:t>
      </w:r>
      <w:r>
        <w:rPr>
          <w:b/>
          <w:bCs/>
          <w:sz w:val="28"/>
          <w:rtl/>
          <w:lang w:bidi="ar-DZ"/>
        </w:rPr>
        <w:t xml:space="preserve">د/ </w:t>
      </w:r>
      <w:r>
        <w:rPr>
          <w:b/>
          <w:bCs/>
          <w:sz w:val="28"/>
          <w:rtl/>
        </w:rPr>
        <w:t>كلثوم مسعودي</w:t>
      </w:r>
      <w:r>
        <w:rPr>
          <w:b/>
          <w:bCs/>
          <w:sz w:val="28"/>
          <w:vertAlign w:val="superscript"/>
          <w:rtl/>
        </w:rPr>
        <w:t>1</w:t>
      </w:r>
      <w:r>
        <w:rPr>
          <w:b/>
          <w:bCs/>
          <w:sz w:val="28"/>
          <w:rtl/>
        </w:rPr>
        <w:t>، د/ ميدني شايب ذراع</w:t>
      </w:r>
      <w:r w:rsidR="006A1862">
        <w:rPr>
          <w:rFonts w:hint="cs"/>
          <w:b/>
          <w:bCs/>
          <w:sz w:val="28"/>
          <w:rtl/>
        </w:rPr>
        <w:t xml:space="preserve"> ، د/ دليلة خينش</w:t>
      </w:r>
      <w:r>
        <w:rPr>
          <w:b/>
          <w:bCs/>
          <w:sz w:val="28"/>
          <w:vertAlign w:val="superscript"/>
          <w:rtl/>
        </w:rPr>
        <w:t>2</w:t>
      </w:r>
      <w:r w:rsidR="006A1862">
        <w:rPr>
          <w:b/>
          <w:bCs/>
          <w:sz w:val="28"/>
          <w:vertAlign w:val="superscript"/>
        </w:rPr>
        <w:t xml:space="preserve"> </w:t>
      </w:r>
      <w:r>
        <w:rPr>
          <w:rFonts w:ascii="Simplified Arabic" w:eastAsia="Times New Roman" w:hAnsi="Simplified Arabic"/>
          <w:b/>
          <w:bCs/>
          <w:sz w:val="28"/>
          <w:rtl/>
        </w:rPr>
        <w:t xml:space="preserve"> </w:t>
      </w:r>
    </w:p>
    <w:p w:rsidR="00EA6F68" w:rsidRDefault="00EA6F68" w:rsidP="006A2D73">
      <w:pPr>
        <w:bidi/>
        <w:spacing w:after="0" w:line="240" w:lineRule="auto"/>
        <w:rPr>
          <w:rFonts w:ascii="Simplified Arabic" w:eastAsia="Times New Roman" w:hAnsi="Simplified Arabic"/>
          <w:sz w:val="28"/>
          <w:rtl/>
        </w:rPr>
      </w:pPr>
      <w:r>
        <w:rPr>
          <w:sz w:val="28"/>
          <w:rtl/>
        </w:rPr>
        <w:t xml:space="preserve">      </w:t>
      </w:r>
      <w:r>
        <w:rPr>
          <w:sz w:val="28"/>
          <w:rtl/>
          <w:lang w:bidi="ar-DZ"/>
        </w:rPr>
        <w:t>جامعة محمد خيضر بسكرة الجزائر</w:t>
      </w:r>
      <w:r>
        <w:rPr>
          <w:sz w:val="28"/>
          <w:vertAlign w:val="superscript"/>
          <w:rtl/>
        </w:rPr>
        <w:t xml:space="preserve">1    </w:t>
      </w:r>
    </w:p>
    <w:p w:rsidR="006A1862" w:rsidRDefault="00EA6F68" w:rsidP="006A2D73">
      <w:pPr>
        <w:bidi/>
        <w:spacing w:after="0" w:line="240" w:lineRule="auto"/>
        <w:rPr>
          <w:sz w:val="28"/>
          <w:vertAlign w:val="superscript"/>
          <w:rtl/>
        </w:rPr>
      </w:pPr>
      <w:r>
        <w:rPr>
          <w:sz w:val="28"/>
          <w:rtl/>
        </w:rPr>
        <w:t xml:space="preserve">      </w:t>
      </w:r>
      <w:r>
        <w:rPr>
          <w:sz w:val="28"/>
          <w:rtl/>
          <w:lang w:bidi="ar-DZ"/>
        </w:rPr>
        <w:t>جامعة محمد خيضر بسكرة الجزائر</w:t>
      </w:r>
      <w:r>
        <w:rPr>
          <w:sz w:val="28"/>
          <w:vertAlign w:val="superscript"/>
          <w:rtl/>
        </w:rPr>
        <w:t xml:space="preserve"> </w:t>
      </w:r>
      <w:r>
        <w:rPr>
          <w:rFonts w:hint="cs"/>
          <w:sz w:val="28"/>
          <w:vertAlign w:val="superscript"/>
          <w:rtl/>
        </w:rPr>
        <w:t xml:space="preserve">2  </w:t>
      </w:r>
    </w:p>
    <w:p w:rsidR="00EA6F68" w:rsidRDefault="006A1862" w:rsidP="006A1862">
      <w:pPr>
        <w:bidi/>
        <w:spacing w:after="0" w:line="240" w:lineRule="auto"/>
        <w:rPr>
          <w:rFonts w:ascii="Simplified Arabic" w:eastAsia="Times New Roman" w:hAnsi="Simplified Arabic"/>
          <w:sz w:val="28"/>
          <w:rtl/>
        </w:rPr>
      </w:pPr>
      <w:r>
        <w:rPr>
          <w:rFonts w:hint="cs"/>
          <w:sz w:val="28"/>
          <w:vertAlign w:val="superscript"/>
          <w:rtl/>
        </w:rPr>
        <w:t xml:space="preserve">         </w:t>
      </w:r>
      <w:r w:rsidR="00EA6F68">
        <w:rPr>
          <w:rFonts w:hint="cs"/>
          <w:sz w:val="28"/>
          <w:vertAlign w:val="superscript"/>
          <w:rtl/>
        </w:rPr>
        <w:t xml:space="preserve"> </w:t>
      </w:r>
      <w:r>
        <w:rPr>
          <w:sz w:val="28"/>
          <w:rtl/>
          <w:lang w:bidi="ar-DZ"/>
        </w:rPr>
        <w:t>جامعة محمد خيضر بسكرة الجزائر</w:t>
      </w:r>
    </w:p>
    <w:p w:rsidR="00EA6F68" w:rsidRDefault="00EA6F68" w:rsidP="00EA6F68">
      <w:pPr>
        <w:pStyle w:val="AuteurArticle"/>
        <w:framePr w:w="0" w:h="0" w:hSpace="0" w:vSpace="0" w:wrap="auto" w:vAnchor="margin" w:hAnchor="text" w:xAlign="left" w:yAlign="inline"/>
        <w:rPr>
          <w:rFonts w:cs="Simplified Arabic"/>
          <w:sz w:val="28"/>
          <w:szCs w:val="28"/>
          <w:rtl/>
        </w:rPr>
      </w:pPr>
      <w:r>
        <w:rPr>
          <w:rFonts w:cs="Simplified Arabic"/>
          <w:sz w:val="24"/>
          <w:szCs w:val="24"/>
          <w:lang w:val="en-US"/>
        </w:rPr>
        <w:tab/>
      </w:r>
      <w:r>
        <w:rPr>
          <w:rFonts w:cs="Simplified Arabic"/>
          <w:sz w:val="28"/>
          <w:szCs w:val="28"/>
          <w:rtl/>
          <w:lang w:val="en-US" w:bidi="ar-DZ"/>
        </w:rPr>
        <w:t xml:space="preserve"> </w:t>
      </w:r>
    </w:p>
    <w:p w:rsidR="00EA6F68" w:rsidRPr="006A2D73" w:rsidRDefault="00EA6F68" w:rsidP="00EA6F68">
      <w:pPr>
        <w:pStyle w:val="Resum"/>
        <w:bidi w:val="0"/>
        <w:spacing w:before="0" w:after="0"/>
        <w:ind w:firstLine="0"/>
        <w:jc w:val="center"/>
        <w:rPr>
          <w:rFonts w:ascii="Times New Roman" w:hAnsi="Times New Roman" w:cs="Times New Roman"/>
          <w:sz w:val="20"/>
          <w:szCs w:val="20"/>
          <w:rtl/>
          <w:lang w:val="en-US"/>
        </w:rPr>
      </w:pPr>
      <w:r w:rsidRPr="006A2D73">
        <w:rPr>
          <w:rFonts w:ascii="Times New Roman" w:hAnsi="Times New Roman" w:cs="Times New Roman"/>
          <w:sz w:val="20"/>
          <w:szCs w:val="20"/>
          <w:lang w:val="en-US"/>
        </w:rPr>
        <w:t>The School Sport’s turn of achieving safety and peace’s society in the Algerian Lau</w:t>
      </w:r>
    </w:p>
    <w:p w:rsidR="00EA6F68" w:rsidRPr="006A2D73" w:rsidRDefault="00EA6F68" w:rsidP="00EA6F68">
      <w:pPr>
        <w:pStyle w:val="Resum"/>
        <w:bidi w:val="0"/>
        <w:spacing w:before="0" w:after="0"/>
        <w:ind w:firstLine="0"/>
        <w:jc w:val="center"/>
        <w:rPr>
          <w:rFonts w:ascii="Times New Roman" w:hAnsi="Times New Roman" w:cs="Times New Roman"/>
          <w:sz w:val="20"/>
          <w:szCs w:val="20"/>
          <w:lang w:val="en-US"/>
        </w:rPr>
      </w:pPr>
      <w:r w:rsidRPr="006A2D73">
        <w:rPr>
          <w:rFonts w:ascii="Times New Roman" w:hAnsi="Times New Roman" w:cs="Times New Roman"/>
          <w:sz w:val="20"/>
          <w:szCs w:val="20"/>
          <w:lang w:val="en-US"/>
        </w:rPr>
        <w:t>A Reading of law material n 13-05</w:t>
      </w:r>
    </w:p>
    <w:p w:rsidR="00187C17" w:rsidRPr="00187C17" w:rsidRDefault="00187C17" w:rsidP="00187C17">
      <w:pPr>
        <w:pStyle w:val="Resum"/>
        <w:spacing w:before="180" w:after="180"/>
        <w:ind w:firstLine="567"/>
        <w:jc w:val="both"/>
        <w:rPr>
          <w:rFonts w:ascii="Times New Roman" w:hAnsi="Times New Roman" w:cs="Times New Roman"/>
          <w:rtl/>
          <w:lang w:val="en-US"/>
        </w:rPr>
      </w:pPr>
      <w:r w:rsidRPr="00187C17">
        <w:rPr>
          <w:rFonts w:ascii="Times New Roman" w:hAnsi="Times New Roman" w:cs="Times New Roman" w:hint="cs"/>
          <w:rtl/>
          <w:lang w:val="en-US"/>
        </w:rPr>
        <w:t>الملخص</w:t>
      </w:r>
      <w:r w:rsidRPr="00187C17">
        <w:rPr>
          <w:rFonts w:ascii="Times New Roman" w:hAnsi="Times New Roman" w:cs="Times New Roman"/>
          <w:lang w:val="en-US"/>
        </w:rPr>
        <w:t xml:space="preserve">: </w:t>
      </w:r>
    </w:p>
    <w:p w:rsidR="00187C17" w:rsidRPr="00187C17" w:rsidRDefault="00187C17" w:rsidP="00187C17">
      <w:pPr>
        <w:pStyle w:val="Resum"/>
        <w:spacing w:before="180" w:after="180"/>
        <w:ind w:firstLine="567"/>
        <w:jc w:val="both"/>
        <w:rPr>
          <w:rFonts w:ascii="Times New Roman" w:hAnsi="Times New Roman" w:cs="Times New Roman"/>
          <w:b w:val="0"/>
          <w:bCs w:val="0"/>
          <w:rtl/>
          <w:lang w:val="en-US"/>
        </w:rPr>
      </w:pPr>
      <w:r w:rsidRPr="00187C17">
        <w:rPr>
          <w:rFonts w:ascii="Times New Roman" w:hAnsi="Times New Roman" w:cs="Times New Roman" w:hint="cs"/>
          <w:b w:val="0"/>
          <w:bCs w:val="0"/>
          <w:rtl/>
          <w:lang w:val="en-US"/>
        </w:rPr>
        <w:t>لقد</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اكتست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المنافسات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الرياضية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صبغة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عالمية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وأصبح</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لها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أصداء</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في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المجالات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الاجتماعية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والسياسية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والاقتصادية</w:t>
      </w:r>
      <w:r w:rsidRPr="00187C17">
        <w:rPr>
          <w:rFonts w:ascii="Times New Roman" w:hAnsi="Times New Roman" w:cs="Times New Roman"/>
          <w:b w:val="0"/>
          <w:bCs w:val="0"/>
          <w:rtl/>
          <w:lang w:val="en-US"/>
        </w:rPr>
        <w:t>...</w:t>
      </w:r>
      <w:r w:rsidRPr="00187C17">
        <w:rPr>
          <w:rFonts w:ascii="Times New Roman" w:hAnsi="Times New Roman" w:cs="Times New Roman" w:hint="cs"/>
          <w:b w:val="0"/>
          <w:bCs w:val="0"/>
          <w:rtl/>
          <w:lang w:val="en-US"/>
        </w:rPr>
        <w:t>الخ</w:t>
      </w:r>
      <w:r w:rsidRPr="00187C17">
        <w:rPr>
          <w:rFonts w:ascii="Times New Roman" w:hAnsi="Times New Roman" w:cs="Times New Roman"/>
          <w:b w:val="0"/>
          <w:bCs w:val="0"/>
          <w:rtl/>
          <w:lang w:val="en-US"/>
        </w:rPr>
        <w:t>)</w:t>
      </w:r>
      <w:r w:rsidRPr="00187C17">
        <w:rPr>
          <w:rFonts w:ascii="Times New Roman" w:hAnsi="Times New Roman" w:cs="Times New Roman" w:hint="cs"/>
          <w:b w:val="0"/>
          <w:bCs w:val="0"/>
          <w:rtl/>
          <w:lang w:val="en-US"/>
        </w:rPr>
        <w:t>،</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وأضحت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صورة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تعبر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أفكار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وطموحات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المجتمعات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بكل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شرائحها،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ومثلت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بوتقة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تنصهر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فيها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جميع</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الثقافات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وتذوب</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فيها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مختلف</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الصراعات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والاختلافات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الإيديولوجية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والفكرية،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هنا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فهي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تعمل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جاهدة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على</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توطيد</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أواصر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الروابط</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الاجتماعية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تعاون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التضامن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جهة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وتعزيز</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الروح</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الوطنية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وتنمية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الوعي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القومي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لديهم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جهة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أخرى</w:t>
      </w:r>
      <w:r w:rsidRPr="00187C17">
        <w:rPr>
          <w:rFonts w:ascii="Times New Roman" w:hAnsi="Times New Roman" w:cs="Times New Roman"/>
          <w:b w:val="0"/>
          <w:bCs w:val="0"/>
          <w:lang w:val="en-US"/>
        </w:rPr>
        <w:t xml:space="preserve">. </w:t>
      </w:r>
    </w:p>
    <w:p w:rsidR="00187C17" w:rsidRPr="00187C17" w:rsidRDefault="00187C17" w:rsidP="00187C17">
      <w:pPr>
        <w:pStyle w:val="Resum"/>
        <w:spacing w:before="180" w:after="180"/>
        <w:ind w:firstLine="567"/>
        <w:jc w:val="both"/>
        <w:rPr>
          <w:rFonts w:ascii="Times New Roman" w:hAnsi="Times New Roman" w:cs="Times New Roman"/>
          <w:b w:val="0"/>
          <w:bCs w:val="0"/>
          <w:rtl/>
          <w:lang w:val="en-US"/>
        </w:rPr>
      </w:pPr>
      <w:r w:rsidRPr="00187C17">
        <w:rPr>
          <w:rFonts w:ascii="Times New Roman" w:hAnsi="Times New Roman" w:cs="Times New Roman" w:hint="cs"/>
          <w:b w:val="0"/>
          <w:bCs w:val="0"/>
          <w:rtl/>
          <w:lang w:val="en-US"/>
        </w:rPr>
        <w:t>والرياضة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المدرسية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هي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إحدى</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هذه</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المنافسات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الرياضية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ذات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الصدى</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الواسع</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والعالمي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التي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أصبحت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تعبر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آمال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وطموحات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وأحلام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الاطفال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والتلاميذ،</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غير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الاهتمام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في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المجتمع</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الجزائري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جاء</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متأخرا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لأسباب</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تنظيمية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وسياسية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واجتماعية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ولكن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مؤخرا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بدأت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بوادر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الاهتمام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بهذا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النوع</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الرياضات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تظهر</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خاصة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خلال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التشريع،</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حيث</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ظهرت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عدة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قوانين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تنظم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الرياضة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المدرسية،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اخرها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كان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قانون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رقم</w:t>
      </w:r>
      <w:r w:rsidRPr="00187C17">
        <w:rPr>
          <w:rFonts w:ascii="Times New Roman" w:hAnsi="Times New Roman" w:cs="Times New Roman"/>
          <w:b w:val="0"/>
          <w:bCs w:val="0"/>
          <w:rtl/>
          <w:lang w:val="en-US"/>
        </w:rPr>
        <w:t xml:space="preserve"> 13-05 </w:t>
      </w:r>
      <w:r w:rsidRPr="00187C17">
        <w:rPr>
          <w:rFonts w:ascii="Times New Roman" w:hAnsi="Times New Roman" w:cs="Times New Roman" w:hint="cs"/>
          <w:b w:val="0"/>
          <w:bCs w:val="0"/>
          <w:rtl/>
          <w:lang w:val="en-US"/>
        </w:rPr>
        <w:t>والمتعلق</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بتنظيم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الانشطة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البدنية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والرياضية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وتطويرها،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وفي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هذا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الصدد</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جاءت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ورقتنا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البحثية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لتسليط</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الضوء</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على</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هذا</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القانون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خلال</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قراءة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تحليلية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لمواده</w:t>
      </w:r>
    </w:p>
    <w:p w:rsidR="00187C17" w:rsidRPr="00187C17" w:rsidRDefault="00187C17" w:rsidP="00187C17">
      <w:pPr>
        <w:pStyle w:val="Resum"/>
        <w:spacing w:before="180" w:after="180"/>
        <w:ind w:firstLine="567"/>
        <w:jc w:val="both"/>
        <w:rPr>
          <w:rFonts w:ascii="Times New Roman" w:hAnsi="Times New Roman" w:cs="Times New Roman"/>
          <w:b w:val="0"/>
          <w:bCs w:val="0"/>
          <w:rtl/>
          <w:lang w:val="en-US"/>
        </w:rPr>
      </w:pPr>
      <w:r w:rsidRPr="00187C17">
        <w:rPr>
          <w:rFonts w:ascii="Times New Roman" w:hAnsi="Times New Roman" w:cs="Times New Roman" w:hint="cs"/>
          <w:b w:val="0"/>
          <w:bCs w:val="0"/>
          <w:rtl/>
          <w:lang w:val="en-US"/>
        </w:rPr>
        <w:t>الكلمات</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المفتاحية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المدرسة،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الرياضة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المدرسية،</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السلم</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المجتمعي،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الامن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المجتمعي،</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القانون</w:t>
      </w:r>
      <w:r w:rsidRPr="00187C17">
        <w:rPr>
          <w:rFonts w:ascii="Times New Roman" w:hAnsi="Times New Roman" w:cs="Times New Roman"/>
          <w:b w:val="0"/>
          <w:bCs w:val="0"/>
          <w:rtl/>
          <w:lang w:val="en-US"/>
        </w:rPr>
        <w:t xml:space="preserve"> </w:t>
      </w:r>
      <w:r w:rsidRPr="00187C17">
        <w:rPr>
          <w:rFonts w:ascii="Times New Roman" w:hAnsi="Times New Roman" w:cs="Times New Roman" w:hint="cs"/>
          <w:b w:val="0"/>
          <w:bCs w:val="0"/>
          <w:rtl/>
          <w:lang w:val="en-US"/>
        </w:rPr>
        <w:t>رقم</w:t>
      </w:r>
      <w:r w:rsidRPr="00187C17">
        <w:rPr>
          <w:rFonts w:ascii="Times New Roman" w:hAnsi="Times New Roman" w:cs="Times New Roman"/>
          <w:b w:val="0"/>
          <w:bCs w:val="0"/>
          <w:rtl/>
          <w:lang w:val="en-US"/>
        </w:rPr>
        <w:t xml:space="preserve"> 13-05</w:t>
      </w:r>
    </w:p>
    <w:p w:rsidR="00EA6F68" w:rsidRDefault="00EA6F68" w:rsidP="00187C17">
      <w:pPr>
        <w:pStyle w:val="Resum"/>
        <w:bidi w:val="0"/>
        <w:spacing w:before="180" w:after="180"/>
        <w:ind w:firstLine="567"/>
        <w:jc w:val="both"/>
        <w:rPr>
          <w:rFonts w:ascii="Times New Roman" w:hAnsi="Times New Roman" w:cs="Times New Roman"/>
          <w:rtl/>
          <w:lang w:val="en-US"/>
        </w:rPr>
      </w:pPr>
      <w:r>
        <w:rPr>
          <w:rFonts w:ascii="Times New Roman" w:hAnsi="Times New Roman" w:cs="Times New Roman"/>
          <w:lang w:val="en-US"/>
        </w:rPr>
        <w:t>Abstract:</w:t>
      </w:r>
    </w:p>
    <w:p w:rsidR="00EA6F68" w:rsidRPr="000137E2" w:rsidRDefault="00EA6F68" w:rsidP="00EA6F68">
      <w:pPr>
        <w:spacing w:after="0" w:line="240" w:lineRule="auto"/>
        <w:ind w:firstLine="567"/>
        <w:rPr>
          <w:rFonts w:asciiTheme="majorBidi" w:hAnsiTheme="majorBidi" w:cstheme="majorBidi"/>
          <w:color w:val="000000"/>
          <w:sz w:val="24"/>
          <w:szCs w:val="24"/>
          <w:lang w:val="en-US"/>
        </w:rPr>
      </w:pPr>
      <w:r w:rsidRPr="000137E2">
        <w:rPr>
          <w:rFonts w:asciiTheme="majorBidi" w:hAnsiTheme="majorBidi" w:cstheme="majorBidi"/>
          <w:color w:val="000000"/>
          <w:sz w:val="24"/>
          <w:szCs w:val="24"/>
          <w:lang w:val="en-US"/>
        </w:rPr>
        <w:t>Sports competitions has assumed a global character and has echoes in all spheres (economic,political,social….), it has became an image representing communities's ideas and ambitions of all ages ,it's also a melting pot of cultures that made the ideological differences and intellectual conflict vanish ,from this we can say that sports competitions works so hard to reinforcing social ties and foster a spirit of patriotism from another side</w:t>
      </w:r>
    </w:p>
    <w:p w:rsidR="00EA6F68" w:rsidRPr="000137E2" w:rsidRDefault="00EA6F68" w:rsidP="00EA6F68">
      <w:pPr>
        <w:spacing w:after="0" w:line="240" w:lineRule="auto"/>
        <w:ind w:firstLine="567"/>
        <w:rPr>
          <w:rFonts w:asciiTheme="majorBidi" w:hAnsiTheme="majorBidi" w:cstheme="majorBidi"/>
          <w:color w:val="000000"/>
          <w:sz w:val="24"/>
          <w:szCs w:val="24"/>
          <w:lang w:val="en-US"/>
        </w:rPr>
      </w:pPr>
      <w:r w:rsidRPr="000137E2">
        <w:rPr>
          <w:rFonts w:asciiTheme="majorBidi" w:hAnsiTheme="majorBidi" w:cstheme="majorBidi"/>
          <w:color w:val="000000"/>
          <w:sz w:val="24"/>
          <w:szCs w:val="24"/>
          <w:lang w:val="en-US"/>
        </w:rPr>
        <w:t xml:space="preserve">School sports is one of the huge international echoes sports competitions which express students and children's dreams and ambitions, but the Algerian community's attention with it came late for a different reasons although, lately we can see attention signs with this kind of sports  through legistation and so many lows arrange the school sports as the law n°13/05 which arrange and develop the physical and sports activities and that's what we are going to discuss through an analysing Reading to these materials </w:t>
      </w:r>
    </w:p>
    <w:p w:rsidR="006A2D73" w:rsidRPr="000137E2" w:rsidRDefault="00EA6F68" w:rsidP="006F5045">
      <w:pPr>
        <w:rPr>
          <w:rFonts w:asciiTheme="majorBidi" w:hAnsiTheme="majorBidi" w:cstheme="majorBidi"/>
          <w:color w:val="000000"/>
          <w:sz w:val="24"/>
          <w:szCs w:val="24"/>
          <w:lang w:val="en-US"/>
        </w:rPr>
      </w:pPr>
      <w:r w:rsidRPr="000137E2">
        <w:rPr>
          <w:rFonts w:asciiTheme="majorBidi" w:hAnsiTheme="majorBidi" w:cstheme="majorBidi"/>
          <w:b/>
          <w:bCs/>
          <w:sz w:val="24"/>
          <w:szCs w:val="24"/>
          <w:lang w:val="en-US"/>
        </w:rPr>
        <w:t>Keywords</w:t>
      </w:r>
      <w:r w:rsidRPr="000137E2">
        <w:rPr>
          <w:rFonts w:asciiTheme="majorBidi" w:hAnsiTheme="majorBidi" w:cstheme="majorBidi"/>
          <w:sz w:val="24"/>
          <w:szCs w:val="24"/>
          <w:lang w:val="en-US"/>
        </w:rPr>
        <w:t xml:space="preserve">: </w:t>
      </w:r>
      <w:r w:rsidRPr="000137E2">
        <w:rPr>
          <w:rFonts w:asciiTheme="majorBidi" w:hAnsiTheme="majorBidi" w:cstheme="majorBidi"/>
          <w:color w:val="000000"/>
          <w:sz w:val="24"/>
          <w:szCs w:val="24"/>
          <w:lang w:val="en-US"/>
        </w:rPr>
        <w:t xml:space="preserve">school, School Sports, </w:t>
      </w:r>
      <w:r w:rsidRPr="000137E2">
        <w:rPr>
          <w:rFonts w:asciiTheme="majorBidi" w:hAnsiTheme="majorBidi" w:cstheme="majorBidi"/>
          <w:sz w:val="24"/>
          <w:szCs w:val="24"/>
          <w:lang w:val="en-US"/>
        </w:rPr>
        <w:t xml:space="preserve">Society </w:t>
      </w:r>
      <w:r w:rsidRPr="000137E2">
        <w:rPr>
          <w:rFonts w:asciiTheme="majorBidi" w:hAnsiTheme="majorBidi" w:cstheme="majorBidi"/>
          <w:color w:val="000000"/>
          <w:sz w:val="24"/>
          <w:szCs w:val="24"/>
          <w:lang w:val="en-US"/>
        </w:rPr>
        <w:t xml:space="preserve">peace, </w:t>
      </w:r>
      <w:r w:rsidRPr="000137E2">
        <w:rPr>
          <w:rFonts w:asciiTheme="majorBidi" w:hAnsiTheme="majorBidi" w:cstheme="majorBidi"/>
          <w:sz w:val="24"/>
          <w:szCs w:val="24"/>
          <w:lang w:val="en-US"/>
        </w:rPr>
        <w:t xml:space="preserve">Society </w:t>
      </w:r>
      <w:r w:rsidRPr="000137E2">
        <w:rPr>
          <w:rFonts w:asciiTheme="majorBidi" w:hAnsiTheme="majorBidi" w:cstheme="majorBidi"/>
          <w:color w:val="000000"/>
          <w:sz w:val="24"/>
          <w:szCs w:val="24"/>
          <w:lang w:val="en-US"/>
        </w:rPr>
        <w:t xml:space="preserve">Safety, Law n°13/05 </w:t>
      </w:r>
    </w:p>
    <w:p w:rsidR="00750FF8" w:rsidRDefault="00750FF8" w:rsidP="006A2D73">
      <w:pPr>
        <w:bidi/>
        <w:spacing w:after="0" w:line="240" w:lineRule="auto"/>
        <w:jc w:val="both"/>
        <w:rPr>
          <w:rFonts w:ascii="Traditional Arabic" w:hAnsi="Traditional Arabic" w:cs="Traditional Arabic"/>
          <w:b/>
          <w:bCs/>
          <w:sz w:val="36"/>
          <w:szCs w:val="28"/>
          <w:rtl/>
          <w:lang w:bidi="ar-DZ"/>
        </w:rPr>
      </w:pPr>
    </w:p>
    <w:p w:rsidR="00EA6F68" w:rsidRPr="006F5045" w:rsidRDefault="00EA6F68" w:rsidP="00750FF8">
      <w:pPr>
        <w:bidi/>
        <w:spacing w:after="0" w:line="240" w:lineRule="auto"/>
        <w:jc w:val="both"/>
        <w:rPr>
          <w:rFonts w:ascii="Traditional Arabic" w:hAnsi="Traditional Arabic" w:cs="Traditional Arabic"/>
          <w:b/>
          <w:bCs/>
          <w:sz w:val="36"/>
          <w:szCs w:val="36"/>
          <w:lang w:bidi="ar-DZ"/>
        </w:rPr>
      </w:pPr>
      <w:r w:rsidRPr="006F5045">
        <w:rPr>
          <w:rFonts w:ascii="Traditional Arabic" w:hAnsi="Traditional Arabic" w:cs="Traditional Arabic"/>
          <w:b/>
          <w:bCs/>
          <w:sz w:val="36"/>
          <w:szCs w:val="28"/>
          <w:rtl/>
          <w:lang w:bidi="ar-DZ"/>
        </w:rPr>
        <w:t>مقدمة</w:t>
      </w:r>
    </w:p>
    <w:p w:rsidR="00EA6F68" w:rsidRPr="003B5AFB" w:rsidRDefault="006A2D73" w:rsidP="006A2D73">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rtl/>
          <w:lang w:bidi="ar-DZ"/>
        </w:rPr>
        <w:t xml:space="preserve">         </w:t>
      </w:r>
      <w:r w:rsidR="00EA6F68" w:rsidRPr="003B5AFB">
        <w:rPr>
          <w:rFonts w:ascii="Traditional Arabic" w:hAnsi="Traditional Arabic" w:cs="Traditional Arabic"/>
          <w:sz w:val="28"/>
          <w:szCs w:val="28"/>
          <w:rtl/>
          <w:lang w:bidi="ar-DZ"/>
        </w:rPr>
        <w:t xml:space="preserve">لقد اكتست المنافسات الرياضية صبغة عالمية وأصبح لها أصداء في جل المجالات (الاجتماعية والسياسية والاقتصادية...الخ)، وأضحت صورة تعبر عن أفكار وطموحات المجتمعات بكل  شرائحها، ومثلت بوتقة تنصهر فيها جميع الثقافات وتذوب فيها مختلف الصراعات والاختلافات الإيديولوجية و الفكرية، ومن هنا فهي تعمل جاهدة على توطيد أواصر الروابط الاجتماعية (تعاون التضامن) من جهة وتعزيز  الروح الوطنية  وتنمية الوعي القومي لديهم من جهة أخرى. </w:t>
      </w:r>
    </w:p>
    <w:p w:rsidR="00EA6F68" w:rsidRPr="003B5AFB" w:rsidRDefault="00EA6F68" w:rsidP="006A2D73">
      <w:pPr>
        <w:bidi/>
        <w:spacing w:after="0" w:line="240" w:lineRule="auto"/>
        <w:ind w:firstLine="612"/>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 xml:space="preserve">اذن تعتبر الرياضة منذ امد بعيد حلقة وصل مهمة بين كافة المجتمعات بمختلف اشكالها وانساقها، وتعتبر </w:t>
      </w:r>
      <w:r w:rsidR="006A2D73" w:rsidRPr="003B5AFB">
        <w:rPr>
          <w:rFonts w:ascii="Traditional Arabic" w:hAnsi="Traditional Arabic" w:cs="Traditional Arabic"/>
          <w:sz w:val="28"/>
          <w:szCs w:val="28"/>
          <w:rtl/>
          <w:lang w:bidi="ar-DZ"/>
        </w:rPr>
        <w:t>ايضا اي الرياضة فضاءا تتجسد فيه</w:t>
      </w:r>
      <w:r w:rsidR="006A2D73" w:rsidRPr="003B5AFB">
        <w:rPr>
          <w:rFonts w:ascii="Traditional Arabic" w:hAnsi="Traditional Arabic" w:cs="Traditional Arabic" w:hint="cs"/>
          <w:sz w:val="28"/>
          <w:szCs w:val="28"/>
          <w:rtl/>
          <w:lang w:bidi="ar-DZ"/>
        </w:rPr>
        <w:t xml:space="preserve"> </w:t>
      </w:r>
      <w:r w:rsidRPr="003B5AFB">
        <w:rPr>
          <w:rFonts w:ascii="Traditional Arabic" w:hAnsi="Traditional Arabic" w:cs="Traditional Arabic"/>
          <w:sz w:val="28"/>
          <w:szCs w:val="28"/>
          <w:rtl/>
          <w:lang w:bidi="ar-DZ"/>
        </w:rPr>
        <w:t xml:space="preserve">كل معالم العطاء والتفوق والتجدد. وذلك انطلاقا من المقولة الشهيرة </w:t>
      </w:r>
      <w:r w:rsidRPr="003B5AFB">
        <w:rPr>
          <w:rFonts w:ascii="Traditional Arabic" w:hAnsi="Traditional Arabic" w:cs="Traditional Arabic"/>
          <w:b/>
          <w:bCs/>
          <w:sz w:val="28"/>
          <w:szCs w:val="28"/>
          <w:rtl/>
          <w:lang w:bidi="ar-DZ"/>
        </w:rPr>
        <w:t>(العقل السليم في الجسم السليم)</w:t>
      </w:r>
      <w:r w:rsidRPr="003B5AFB">
        <w:rPr>
          <w:rFonts w:ascii="Traditional Arabic" w:hAnsi="Traditional Arabic" w:cs="Traditional Arabic"/>
          <w:sz w:val="28"/>
          <w:szCs w:val="28"/>
          <w:rtl/>
          <w:lang w:bidi="ar-DZ"/>
        </w:rPr>
        <w:t xml:space="preserve">، برزت بجلاء ووضوح للعيان دور الرياضة في تحقيق هذه المعادلة والعلاقة التكاملية والحتمية بين الجسم والعقل.  ولاريب ان دور هذه الانشطة الرياضية فعال وكبير في مواجهة كل المعضلات والسلوكيات المنحرفة والظواهر المرضية، وبشكل خاصة ظاهرة العنف والتي تفشت بشكل ملتف في اغلب شرائح المجتمع، وبخاصة لدى اطفال المدارس، لذلك عكفت النشاطات المدرسية بنوعيها الداخلية اي الصفية والخارجية اللاصفية الى تكثيف هذه النشاطات بغية ترسيخ وتثبيت مجموعة من القيم التي تدعو الى التسامح والسلم والامن ونبذ كافة اشكال العنف والكراهية ...الخ. </w:t>
      </w:r>
    </w:p>
    <w:p w:rsidR="006A2D73" w:rsidRPr="003B5AFB" w:rsidRDefault="006A2D73" w:rsidP="006A2D73">
      <w:pPr>
        <w:bidi/>
        <w:spacing w:after="0" w:line="240" w:lineRule="auto"/>
        <w:ind w:firstLine="612"/>
        <w:jc w:val="both"/>
        <w:rPr>
          <w:rFonts w:ascii="Traditional Arabic" w:hAnsi="Traditional Arabic" w:cs="Traditional Arabic"/>
          <w:sz w:val="14"/>
          <w:szCs w:val="14"/>
          <w:lang w:bidi="ar-DZ"/>
        </w:rPr>
      </w:pPr>
    </w:p>
    <w:p w:rsidR="006A2D73" w:rsidRPr="003B5AFB" w:rsidRDefault="003B5AFB" w:rsidP="003B5AFB">
      <w:pPr>
        <w:bidi/>
        <w:spacing w:after="0" w:line="240" w:lineRule="auto"/>
        <w:jc w:val="both"/>
        <w:rPr>
          <w:rFonts w:ascii="Traditional Arabic" w:hAnsi="Traditional Arabic" w:cs="Traditional Arabic"/>
          <w:sz w:val="28"/>
          <w:szCs w:val="28"/>
          <w:rtl/>
          <w:lang w:bidi="ar-DZ"/>
        </w:rPr>
      </w:pPr>
      <w:r w:rsidRPr="003B5AFB">
        <w:rPr>
          <w:rFonts w:ascii="Traditional Arabic" w:hAnsi="Traditional Arabic" w:cs="Traditional Arabic" w:hint="cs"/>
          <w:sz w:val="28"/>
          <w:szCs w:val="28"/>
          <w:rtl/>
          <w:lang w:bidi="ar-DZ"/>
        </w:rPr>
        <w:t xml:space="preserve">        </w:t>
      </w:r>
      <w:r w:rsidR="00EA6F68" w:rsidRPr="003B5AFB">
        <w:rPr>
          <w:rFonts w:ascii="Traditional Arabic" w:hAnsi="Traditional Arabic" w:cs="Traditional Arabic"/>
          <w:sz w:val="28"/>
          <w:szCs w:val="28"/>
          <w:rtl/>
          <w:lang w:bidi="ar-DZ"/>
        </w:rPr>
        <w:t>وبذلك اضحت الرياضة بشكل عام والرياضة المدرسية بشكل خاص، تعد بمثابة الدعامة والاساس التي ترتكز عليه سياسة الدول، من اجل تحقيق الغايات والاهداف، سواء اكانت ذات الابعاد التربوية الاخلاقية، والاجتماعية ، النفسية الصحية، الاقتصادية....الخ.</w:t>
      </w:r>
    </w:p>
    <w:p w:rsidR="003B5AFB" w:rsidRPr="003B5AFB" w:rsidRDefault="00EA6F68" w:rsidP="003B5AFB">
      <w:pPr>
        <w:bidi/>
        <w:spacing w:after="0" w:line="240" w:lineRule="auto"/>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اذن ثمة اقرار واتفاق مجتمعي عالمي ان الرياضة بشكلها العام والمدرسية بشكلها الخاص. تعتبر احدى الادوات المحورية والاساسية التي تعزز مبادئ السلم والامن المجتمعي في كافة بقاع المعمورة، والفضاء الذي تتجلى فيه معاني التسامح والتعاون القائم على اسس المشاركة والحوار والتقارب...الخ، اضافة الى انها اي الرياضة تشكل منتدى وملتقى الافكار التي تصاغ على طاولتها وتناقش جل المشاكل وتطرح كافة الحلول  لعالجها ومحاولة ازالتها.</w:t>
      </w:r>
    </w:p>
    <w:p w:rsidR="003B5AFB" w:rsidRPr="003B5AFB" w:rsidRDefault="003B5AFB" w:rsidP="003B5AFB">
      <w:pPr>
        <w:bidi/>
        <w:spacing w:after="0" w:line="240" w:lineRule="auto"/>
        <w:jc w:val="both"/>
        <w:rPr>
          <w:rFonts w:ascii="Traditional Arabic" w:hAnsi="Traditional Arabic" w:cs="Traditional Arabic"/>
          <w:sz w:val="16"/>
          <w:szCs w:val="16"/>
          <w:rtl/>
          <w:lang w:bidi="ar-DZ"/>
        </w:rPr>
      </w:pPr>
    </w:p>
    <w:p w:rsidR="00EA6F68" w:rsidRPr="003B5AFB" w:rsidRDefault="003B5AFB" w:rsidP="003B5AFB">
      <w:pPr>
        <w:bidi/>
        <w:spacing w:after="0" w:line="240" w:lineRule="auto"/>
        <w:jc w:val="both"/>
        <w:rPr>
          <w:rFonts w:ascii="Traditional Arabic" w:hAnsi="Traditional Arabic" w:cs="Traditional Arabic"/>
          <w:sz w:val="28"/>
          <w:szCs w:val="28"/>
          <w:rtl/>
          <w:lang w:bidi="ar-DZ"/>
        </w:rPr>
      </w:pPr>
      <w:r w:rsidRPr="003B5AFB">
        <w:rPr>
          <w:rFonts w:ascii="Traditional Arabic" w:hAnsi="Traditional Arabic" w:cs="Traditional Arabic" w:hint="cs"/>
          <w:sz w:val="28"/>
          <w:szCs w:val="28"/>
          <w:rtl/>
          <w:lang w:bidi="ar-DZ"/>
        </w:rPr>
        <w:t xml:space="preserve">       </w:t>
      </w:r>
      <w:r w:rsidR="00EA6F68" w:rsidRPr="003B5AFB">
        <w:rPr>
          <w:rFonts w:ascii="Traditional Arabic" w:hAnsi="Traditional Arabic" w:cs="Traditional Arabic"/>
          <w:sz w:val="28"/>
          <w:szCs w:val="28"/>
          <w:rtl/>
          <w:lang w:bidi="ar-DZ"/>
        </w:rPr>
        <w:t>كما تعتبر دعامة اساسية ومؤثرة في تعزيز الاندماج الاجتماعي، والتنمية الاقتصادية، والية من اليات ال</w:t>
      </w:r>
      <w:r w:rsidR="006A2D73" w:rsidRPr="003B5AFB">
        <w:rPr>
          <w:rFonts w:ascii="Traditional Arabic" w:hAnsi="Traditional Arabic" w:cs="Traditional Arabic"/>
          <w:sz w:val="28"/>
          <w:szCs w:val="28"/>
          <w:rtl/>
          <w:lang w:bidi="ar-DZ"/>
        </w:rPr>
        <w:t>استدامة لتحقيق التنمية الشامل</w:t>
      </w:r>
      <w:r w:rsidRPr="003B5AFB">
        <w:rPr>
          <w:rFonts w:ascii="Traditional Arabic" w:hAnsi="Traditional Arabic" w:cs="Traditional Arabic" w:hint="cs"/>
          <w:sz w:val="28"/>
          <w:szCs w:val="28"/>
          <w:rtl/>
          <w:lang w:bidi="ar-DZ"/>
        </w:rPr>
        <w:t xml:space="preserve">، </w:t>
      </w:r>
      <w:r w:rsidR="00EA6F68" w:rsidRPr="003B5AFB">
        <w:rPr>
          <w:rFonts w:ascii="Traditional Arabic" w:hAnsi="Traditional Arabic" w:cs="Traditional Arabic"/>
          <w:sz w:val="28"/>
          <w:szCs w:val="28"/>
          <w:rtl/>
          <w:lang w:bidi="ar-DZ"/>
        </w:rPr>
        <w:t xml:space="preserve">وعليه جاءت هذه الورقة البحثية لاجراء قراءة تحليلية لنصوص مواد القانون رقم 13-05 والمتعلق بـتنظيم الانشطة البدنية والرياضية وتطويرها بهدف الكشف عن </w:t>
      </w:r>
      <w:r w:rsidR="00EA6F68" w:rsidRPr="003B5AFB">
        <w:rPr>
          <w:rFonts w:ascii="Traditional Arabic" w:hAnsi="Traditional Arabic" w:cs="Traditional Arabic"/>
          <w:sz w:val="28"/>
          <w:szCs w:val="28"/>
          <w:rtl/>
        </w:rPr>
        <w:t>المبادئ العامة التي تأسس عليها هذا القانون وكذا كيفية تنظيم نشاط الرياضة المدرسية لتحقيق الامن المجتمعي وذلك من خلال التشريع، وعليه انطلقت دراستنا هذه من التساؤلات التالية:</w:t>
      </w:r>
    </w:p>
    <w:p w:rsidR="003B5AFB" w:rsidRPr="003B5AFB" w:rsidRDefault="003B5AFB" w:rsidP="003B5AFB">
      <w:pPr>
        <w:bidi/>
        <w:spacing w:after="0" w:line="240" w:lineRule="auto"/>
        <w:jc w:val="both"/>
        <w:rPr>
          <w:rFonts w:ascii="Traditional Arabic" w:hAnsi="Traditional Arabic" w:cs="Traditional Arabic"/>
          <w:color w:val="FF0000"/>
          <w:sz w:val="18"/>
          <w:szCs w:val="18"/>
          <w:rtl/>
        </w:rPr>
      </w:pPr>
    </w:p>
    <w:p w:rsidR="00EA6F68" w:rsidRPr="003B5AFB" w:rsidRDefault="00EA6F68" w:rsidP="006E319B">
      <w:pPr>
        <w:pStyle w:val="Paragraphedeliste"/>
        <w:numPr>
          <w:ilvl w:val="0"/>
          <w:numId w:val="216"/>
        </w:numPr>
        <w:bidi/>
        <w:spacing w:after="0" w:line="240" w:lineRule="auto"/>
        <w:jc w:val="both"/>
        <w:rPr>
          <w:rFonts w:ascii="Traditional Arabic" w:hAnsi="Traditional Arabic" w:cs="Traditional Arabic"/>
          <w:sz w:val="28"/>
          <w:szCs w:val="28"/>
          <w:rtl/>
        </w:rPr>
      </w:pPr>
      <w:r w:rsidRPr="003B5AFB">
        <w:rPr>
          <w:rFonts w:ascii="Traditional Arabic" w:hAnsi="Traditional Arabic" w:cs="Traditional Arabic"/>
          <w:sz w:val="28"/>
          <w:szCs w:val="28"/>
          <w:rtl/>
        </w:rPr>
        <w:t>ماهي المبادئ التي تأسس عليها قانون رقم 13-05؟</w:t>
      </w:r>
    </w:p>
    <w:p w:rsidR="00EA6F68" w:rsidRDefault="00EA6F68" w:rsidP="006E319B">
      <w:pPr>
        <w:pStyle w:val="Paragraphedeliste"/>
        <w:numPr>
          <w:ilvl w:val="0"/>
          <w:numId w:val="216"/>
        </w:numPr>
        <w:bidi/>
        <w:spacing w:after="0" w:line="240" w:lineRule="auto"/>
        <w:jc w:val="both"/>
        <w:rPr>
          <w:rFonts w:ascii="Traditional Arabic" w:hAnsi="Traditional Arabic" w:cs="Traditional Arabic"/>
          <w:sz w:val="28"/>
          <w:szCs w:val="28"/>
        </w:rPr>
      </w:pPr>
      <w:r w:rsidRPr="003B5AFB">
        <w:rPr>
          <w:rFonts w:ascii="Traditional Arabic" w:hAnsi="Traditional Arabic" w:cs="Traditional Arabic"/>
          <w:sz w:val="28"/>
          <w:szCs w:val="28"/>
          <w:rtl/>
        </w:rPr>
        <w:t xml:space="preserve">كيف تم تنظيم نشاط الرياضة المدرسية حتى يحقق هذا الاخير الامن والسلم المجتمعي انطلاقا من مواد قانون رقم 13-05 والمتعلق </w:t>
      </w:r>
      <w:r w:rsidRPr="003B5AFB">
        <w:rPr>
          <w:rFonts w:ascii="Traditional Arabic" w:hAnsi="Traditional Arabic" w:cs="Traditional Arabic"/>
          <w:sz w:val="28"/>
          <w:szCs w:val="28"/>
          <w:rtl/>
          <w:lang w:bidi="ar-DZ"/>
        </w:rPr>
        <w:t>بـتنظيم الانشطة البدنية والرياضية وتطويرها؟</w:t>
      </w:r>
    </w:p>
    <w:p w:rsidR="00750FF8" w:rsidRPr="0028069B" w:rsidRDefault="00750FF8" w:rsidP="00750FF8">
      <w:pPr>
        <w:pStyle w:val="Paragraphedeliste"/>
        <w:bidi/>
        <w:spacing w:after="0" w:line="240" w:lineRule="auto"/>
        <w:jc w:val="both"/>
        <w:rPr>
          <w:rFonts w:ascii="Traditional Arabic" w:hAnsi="Traditional Arabic" w:cs="Traditional Arabic"/>
          <w:sz w:val="28"/>
          <w:szCs w:val="28"/>
        </w:rPr>
      </w:pPr>
    </w:p>
    <w:p w:rsidR="00EA6F68" w:rsidRPr="003B5AFB" w:rsidRDefault="00EA6F68" w:rsidP="003B5AFB">
      <w:pPr>
        <w:bidi/>
        <w:spacing w:after="0" w:line="240" w:lineRule="auto"/>
        <w:jc w:val="both"/>
        <w:rPr>
          <w:rFonts w:ascii="Traditional Arabic" w:hAnsi="Traditional Arabic" w:cs="Traditional Arabic"/>
          <w:b/>
          <w:bCs/>
          <w:sz w:val="28"/>
          <w:szCs w:val="28"/>
          <w:lang w:bidi="ar-DZ"/>
        </w:rPr>
      </w:pPr>
      <w:r w:rsidRPr="003B5AFB">
        <w:rPr>
          <w:rFonts w:ascii="Traditional Arabic" w:hAnsi="Traditional Arabic" w:cs="Traditional Arabic"/>
          <w:b/>
          <w:bCs/>
          <w:sz w:val="28"/>
          <w:szCs w:val="28"/>
          <w:rtl/>
          <w:lang w:bidi="ar-DZ"/>
        </w:rPr>
        <w:t>1- الدلالات المفاهيمية:</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لاشك ان ديناميكية وتطور المفاهيم عبر السيرورة الاجتماعية ، يجعل من الصعوبة بمكان التحكم والسيطرة على تحديد المفاهيم، وهذا يعود طبعا الى اختلاف المشارب الفكرية وتعدد التوجهات الايدولوجية الفكرية، بيد ان المحاولات حثيثة في ايجاد صياغة موحدة ودقيقة للمفاهيم التي تحيط بموضوع الدراسة، ومن اهم المفاهيم نجد:</w:t>
      </w:r>
    </w:p>
    <w:p w:rsidR="00EA6F68" w:rsidRPr="003B5AFB" w:rsidRDefault="00EA6F68" w:rsidP="003B5AFB">
      <w:pPr>
        <w:bidi/>
        <w:spacing w:after="0" w:line="240" w:lineRule="auto"/>
        <w:jc w:val="both"/>
        <w:rPr>
          <w:rFonts w:ascii="Traditional Arabic" w:hAnsi="Traditional Arabic" w:cs="Traditional Arabic"/>
          <w:sz w:val="28"/>
          <w:szCs w:val="28"/>
          <w:rtl/>
          <w:lang w:bidi="ar-DZ"/>
        </w:rPr>
      </w:pPr>
      <w:r w:rsidRPr="003B5AFB">
        <w:rPr>
          <w:rFonts w:ascii="Traditional Arabic" w:hAnsi="Traditional Arabic" w:cs="Traditional Arabic"/>
          <w:b/>
          <w:bCs/>
          <w:sz w:val="28"/>
          <w:szCs w:val="28"/>
          <w:rtl/>
          <w:lang w:bidi="ar-DZ"/>
        </w:rPr>
        <w:t>1-1- المدرسة:</w:t>
      </w:r>
      <w:r w:rsidRPr="003B5AFB">
        <w:rPr>
          <w:rFonts w:ascii="Traditional Arabic" w:hAnsi="Traditional Arabic" w:cs="Traditional Arabic"/>
          <w:sz w:val="28"/>
          <w:szCs w:val="28"/>
          <w:rtl/>
          <w:lang w:bidi="ar-DZ"/>
        </w:rPr>
        <w:t xml:space="preserve"> </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تعتبر المدرسة مؤسسة الإنتاج الاجتماعي الثانية التي تستأنف عمل الأسرة، و تنتقل بأهدافها إلى مدى أبعد  من حيث البرمجة والتوجيه، فضلا عن قدرتها على صقل وتكوين  الفرد الاجتماعي، وتنمية ملكة التحصيل والتلقين والإدراك لديه، بدرجة لا يستطيع تأديتها الفعل التربوي الأسري</w:t>
      </w:r>
      <w:r w:rsidRPr="003B5AFB">
        <w:rPr>
          <w:rFonts w:ascii="Traditional Arabic" w:hAnsi="Traditional Arabic" w:cs="Traditional Arabic"/>
          <w:sz w:val="28"/>
          <w:szCs w:val="28"/>
          <w:lang w:bidi="ar-DZ"/>
        </w:rPr>
        <w:t xml:space="preserve"> </w:t>
      </w:r>
      <w:r w:rsidRPr="003B5AFB">
        <w:rPr>
          <w:rFonts w:ascii="Traditional Arabic" w:hAnsi="Traditional Arabic" w:cs="Traditional Arabic"/>
          <w:sz w:val="28"/>
          <w:szCs w:val="28"/>
          <w:rtl/>
          <w:lang w:bidi="ar-DZ"/>
        </w:rPr>
        <w:t>، كما تنفرد  المدرسة بقدرتها على نقل الوعي من حدود  الجماعة الطبيعية  (الأسرة)، إلى رحاب الجماعة المدرسية وتكريس جملة من المبادئ التي تؤسس لقيام الوعي التربوي.</w:t>
      </w:r>
      <w:r w:rsidRPr="003B5AFB">
        <w:rPr>
          <w:rFonts w:ascii="Traditional Arabic" w:hAnsi="Traditional Arabic" w:cs="Traditional Arabic"/>
          <w:sz w:val="28"/>
          <w:szCs w:val="28"/>
          <w:lang w:bidi="ar-DZ"/>
        </w:rPr>
        <w:t xml:space="preserve"> </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 xml:space="preserve">هذا وتعد المدرسة نظاما اجتماعيا غير معزول عن بقية الانشطة الاخرى للمجتمع، وان هذا النظام المدرسي يهتم بتنمية المجتمع الذي اوجده، وهو منظم حسب التصور المعطى للحياة الاجتماعية والاقتصادية والثقافية والسياسية، وايضا بحسب الروابط الاجتماعية التي تحرك هذا المجتمع. </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لهذا اهتم منظرو التربية والمهتمون بالشأن الاجتماعي بشكل عام بصورة مباشرة وغير مباشرة بالصلات عن العلاقة التربوية والنظام الاجتماعي القائم، لاعتبارهم التربية مؤسسة هدفها تكييف الجيل الصاعد مع حياة الجماعة التي لها سمتها الواضحة وثقافتها الخاصة، وتعد مركزا للعلاقات الاجتماعية المتداخلة المعقدة، وايضا يسودها الشعور الجمعي الذي يميزها عن محيطها العام (نعيم حبيب جعنيني، 2009، ص ص: 262-263).</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وحسب المشرع الجزائري فالمدرسة " تعتبر الخلية الاساسية للمنظومة التربوية الوطنية، وهي الفضاء المفضل لإيصال المعارف والقيم " (قانون رقم 08-04 مؤرخ في 23 يناير سنة 2008)،</w:t>
      </w:r>
      <w:r w:rsidRPr="003B5AFB">
        <w:rPr>
          <w:rFonts w:ascii="Traditional Arabic" w:hAnsi="Traditional Arabic" w:cs="Traditional Arabic"/>
          <w:b/>
          <w:bCs/>
          <w:color w:val="FF0000"/>
          <w:sz w:val="28"/>
          <w:szCs w:val="28"/>
          <w:rtl/>
          <w:lang w:bidi="ar-DZ"/>
        </w:rPr>
        <w:t xml:space="preserve"> </w:t>
      </w:r>
      <w:r w:rsidRPr="003B5AFB">
        <w:rPr>
          <w:rFonts w:ascii="Traditional Arabic" w:hAnsi="Traditional Arabic" w:cs="Traditional Arabic"/>
          <w:sz w:val="28"/>
          <w:szCs w:val="28"/>
          <w:rtl/>
          <w:lang w:bidi="ar-DZ"/>
        </w:rPr>
        <w:t xml:space="preserve">حيث تتمثل رسالة المدرسة الجزائرية حسب القانون الجزائري في: تكوين مواطن مزود بمعالم وطنية اكيدة ، شديد التعلق بقيم الشعب الجزائري، قادر على فهم العالم من حوله والتكيف معه والتأثير فيه، ومتفتح على الحضارة العالمية (المرجع السابق) </w:t>
      </w:r>
    </w:p>
    <w:p w:rsidR="00EA6F68" w:rsidRPr="003B5AFB" w:rsidRDefault="00EA6F68" w:rsidP="003B5AFB">
      <w:pPr>
        <w:bidi/>
        <w:spacing w:after="0" w:line="240" w:lineRule="auto"/>
        <w:jc w:val="both"/>
        <w:rPr>
          <w:rFonts w:ascii="Traditional Arabic" w:hAnsi="Traditional Arabic" w:cs="Traditional Arabic"/>
          <w:b/>
          <w:bCs/>
          <w:sz w:val="28"/>
          <w:szCs w:val="28"/>
          <w:rtl/>
          <w:lang w:bidi="ar-DZ"/>
        </w:rPr>
      </w:pPr>
      <w:r w:rsidRPr="003B5AFB">
        <w:rPr>
          <w:rFonts w:ascii="Traditional Arabic" w:hAnsi="Traditional Arabic" w:cs="Traditional Arabic"/>
          <w:b/>
          <w:bCs/>
          <w:sz w:val="28"/>
          <w:szCs w:val="28"/>
          <w:rtl/>
          <w:lang w:bidi="ar-DZ"/>
        </w:rPr>
        <w:t>1-2- مهام المدرسة الجزائرية:</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حسب القانون رقم 08-04 والمتعلق بـالقانون التوجيهي للتربية الوطنية فان مهام المدرسة حددها المشرع الجزائري في ثلاث مهام رئيسية تتمثل في التعليم والتنشئة الاجتماعية والتأهيل، وقد اعطى لكل من هذه المهام مجموعة من المهام نذكر منها:</w:t>
      </w:r>
    </w:p>
    <w:p w:rsidR="00EA6F68" w:rsidRDefault="00EA6F68" w:rsidP="003B5AFB">
      <w:pPr>
        <w:pStyle w:val="Paragraphedeliste"/>
        <w:bidi/>
        <w:spacing w:after="0" w:line="240" w:lineRule="auto"/>
        <w:ind w:left="0"/>
        <w:jc w:val="both"/>
        <w:rPr>
          <w:rFonts w:ascii="Traditional Arabic" w:hAnsi="Traditional Arabic" w:cs="Traditional Arabic"/>
          <w:b/>
          <w:bCs/>
          <w:sz w:val="28"/>
          <w:szCs w:val="28"/>
          <w:rtl/>
          <w:lang w:bidi="ar-DZ"/>
        </w:rPr>
      </w:pPr>
      <w:r w:rsidRPr="003B5AFB">
        <w:rPr>
          <w:rFonts w:ascii="Traditional Arabic" w:hAnsi="Traditional Arabic" w:cs="Traditional Arabic"/>
          <w:b/>
          <w:bCs/>
          <w:sz w:val="28"/>
          <w:szCs w:val="28"/>
          <w:rtl/>
          <w:lang w:bidi="ar-DZ"/>
        </w:rPr>
        <w:t>- في مجال التعليم:</w:t>
      </w:r>
    </w:p>
    <w:p w:rsidR="00EA6F68" w:rsidRDefault="00EA6F68" w:rsidP="006E319B">
      <w:pPr>
        <w:pStyle w:val="Paragraphedeliste"/>
        <w:numPr>
          <w:ilvl w:val="0"/>
          <w:numId w:val="217"/>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ضمان اكتساب التلاميذ معارف في مختلف مجالات المواد التعليمية</w:t>
      </w:r>
      <w:r w:rsidR="003B5AFB">
        <w:rPr>
          <w:rFonts w:ascii="Traditional Arabic" w:hAnsi="Traditional Arabic" w:cs="Traditional Arabic" w:hint="cs"/>
          <w:sz w:val="28"/>
          <w:szCs w:val="28"/>
          <w:rtl/>
          <w:lang w:bidi="ar-DZ"/>
        </w:rPr>
        <w:t>.</w:t>
      </w:r>
    </w:p>
    <w:p w:rsidR="00EA6F68" w:rsidRDefault="00EA6F68" w:rsidP="006E319B">
      <w:pPr>
        <w:pStyle w:val="Paragraphedeliste"/>
        <w:numPr>
          <w:ilvl w:val="0"/>
          <w:numId w:val="217"/>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اثراء الثقافة العامة للتلاميذ بتعميق عمليات التعلم الذاتي ذات الطابع العلمي والادبي والفني وتكييفها باستمرار مع التطورات الاجتماعية والثقافية والتكنولوجية والمهنية</w:t>
      </w:r>
      <w:r w:rsidR="003B5AFB">
        <w:rPr>
          <w:rFonts w:ascii="Traditional Arabic" w:hAnsi="Traditional Arabic" w:cs="Traditional Arabic" w:hint="cs"/>
          <w:sz w:val="28"/>
          <w:szCs w:val="28"/>
          <w:rtl/>
          <w:lang w:bidi="ar-DZ"/>
        </w:rPr>
        <w:t>.</w:t>
      </w:r>
    </w:p>
    <w:p w:rsidR="00EA6F68" w:rsidRDefault="00EA6F68" w:rsidP="006E319B">
      <w:pPr>
        <w:pStyle w:val="Paragraphedeliste"/>
        <w:numPr>
          <w:ilvl w:val="0"/>
          <w:numId w:val="217"/>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تنمية قدرات التلاميذ الذهنية والنفسية والبدنية، وكذا قدرات التواصل لديهم واستعمال مختلف اشكال التعبير اللغوية منها والفنية والرمزية والجسمانية</w:t>
      </w:r>
      <w:r w:rsidR="003B5AFB">
        <w:rPr>
          <w:rFonts w:ascii="Traditional Arabic" w:hAnsi="Traditional Arabic" w:cs="Traditional Arabic" w:hint="cs"/>
          <w:sz w:val="28"/>
          <w:szCs w:val="28"/>
          <w:rtl/>
          <w:lang w:bidi="ar-DZ"/>
        </w:rPr>
        <w:t>.</w:t>
      </w:r>
    </w:p>
    <w:p w:rsidR="00EA6F68" w:rsidRDefault="00EA6F68" w:rsidP="006E319B">
      <w:pPr>
        <w:pStyle w:val="Paragraphedeliste"/>
        <w:numPr>
          <w:ilvl w:val="0"/>
          <w:numId w:val="217"/>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ضمان تكوين ثقافي في مجالات الفنون والاداب والتراث الثقافي</w:t>
      </w:r>
      <w:r w:rsidR="003B5AFB">
        <w:rPr>
          <w:rFonts w:ascii="Traditional Arabic" w:hAnsi="Traditional Arabic" w:cs="Traditional Arabic" w:hint="cs"/>
          <w:sz w:val="28"/>
          <w:szCs w:val="28"/>
          <w:rtl/>
          <w:lang w:bidi="ar-DZ"/>
        </w:rPr>
        <w:t>.</w:t>
      </w:r>
    </w:p>
    <w:p w:rsidR="00EA6F68" w:rsidRDefault="00EA6F68" w:rsidP="006E319B">
      <w:pPr>
        <w:pStyle w:val="Paragraphedeliste"/>
        <w:numPr>
          <w:ilvl w:val="0"/>
          <w:numId w:val="217"/>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منح جميع التلاميذ امكانية ممارسة النشاطات الرياضية والثقافية والفنية والترفيهية والمشاركة في الحياة المدرسية والجماعية</w:t>
      </w:r>
      <w:r w:rsidR="003B5AFB">
        <w:rPr>
          <w:rFonts w:ascii="Traditional Arabic" w:hAnsi="Traditional Arabic" w:cs="Traditional Arabic" w:hint="cs"/>
          <w:sz w:val="28"/>
          <w:szCs w:val="28"/>
          <w:rtl/>
          <w:lang w:bidi="ar-DZ"/>
        </w:rPr>
        <w:t>.</w:t>
      </w:r>
    </w:p>
    <w:p w:rsidR="00EA6F68" w:rsidRDefault="00EA6F68" w:rsidP="003B5AFB">
      <w:pPr>
        <w:pStyle w:val="Paragraphedeliste"/>
        <w:bidi/>
        <w:spacing w:after="0" w:line="240" w:lineRule="auto"/>
        <w:ind w:left="0"/>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في مجال التنشئة:</w:t>
      </w:r>
    </w:p>
    <w:p w:rsidR="00EA6F68" w:rsidRDefault="00EA6F68" w:rsidP="006E319B">
      <w:pPr>
        <w:pStyle w:val="Paragraphedeliste"/>
        <w:numPr>
          <w:ilvl w:val="0"/>
          <w:numId w:val="218"/>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تنشئة التلاميذ على احترام القيم الروحية والاخلاقية والدينية للمجتمع الجزائري والقيم الانسانية وكذا مراعاة قواعد الحياة في المجتمع</w:t>
      </w:r>
    </w:p>
    <w:p w:rsidR="00EA6F68" w:rsidRDefault="00EA6F68" w:rsidP="006E319B">
      <w:pPr>
        <w:pStyle w:val="Paragraphedeliste"/>
        <w:numPr>
          <w:ilvl w:val="0"/>
          <w:numId w:val="218"/>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تنمية الحس المدني لدى التلاميذ وتنشئتهم على قيم المواطنة بتلقينهم مبادئ العدالة والانصاف وتساوي المواطنين في الحقوق والواجبات والتسامح واحترام الغير والتضامن بين المواطنين</w:t>
      </w:r>
    </w:p>
    <w:p w:rsidR="00EA6F68" w:rsidRDefault="00EA6F68" w:rsidP="006E319B">
      <w:pPr>
        <w:pStyle w:val="Paragraphedeliste"/>
        <w:numPr>
          <w:ilvl w:val="0"/>
          <w:numId w:val="218"/>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منح تربية تنسجم مع حقوق الطفل وحقوق الانسان وتنمية ثقافة ديمقراطية لدى التلاميذ </w:t>
      </w:r>
      <w:r w:rsidR="003B5AFB">
        <w:rPr>
          <w:rFonts w:ascii="Traditional Arabic" w:hAnsi="Traditional Arabic" w:cs="Traditional Arabic" w:hint="cs"/>
          <w:sz w:val="28"/>
          <w:szCs w:val="28"/>
          <w:rtl/>
          <w:lang w:bidi="ar-DZ"/>
        </w:rPr>
        <w:t>بإكسابهم</w:t>
      </w:r>
      <w:r>
        <w:rPr>
          <w:rFonts w:ascii="Traditional Arabic" w:hAnsi="Traditional Arabic" w:cs="Traditional Arabic"/>
          <w:sz w:val="28"/>
          <w:szCs w:val="28"/>
          <w:rtl/>
          <w:lang w:bidi="ar-DZ"/>
        </w:rPr>
        <w:t xml:space="preserve"> مبادئ النقاش والحوار وقبول </w:t>
      </w:r>
      <w:r w:rsidR="003B5AFB">
        <w:rPr>
          <w:rFonts w:ascii="Traditional Arabic" w:hAnsi="Traditional Arabic" w:cs="Traditional Arabic" w:hint="cs"/>
          <w:sz w:val="28"/>
          <w:szCs w:val="28"/>
          <w:rtl/>
          <w:lang w:bidi="ar-DZ"/>
        </w:rPr>
        <w:t>رأي</w:t>
      </w:r>
      <w:r>
        <w:rPr>
          <w:rFonts w:ascii="Traditional Arabic" w:hAnsi="Traditional Arabic" w:cs="Traditional Arabic"/>
          <w:sz w:val="28"/>
          <w:szCs w:val="28"/>
          <w:rtl/>
          <w:lang w:bidi="ar-DZ"/>
        </w:rPr>
        <w:t xml:space="preserve"> الاغلبية وبحملهم على نبذ التمييز والعنف وعلى تفضيل الحوار</w:t>
      </w:r>
    </w:p>
    <w:p w:rsidR="00EA6F68" w:rsidRDefault="00EA6F68" w:rsidP="003B5AFB">
      <w:pPr>
        <w:pStyle w:val="Paragraphedeliste"/>
        <w:bidi/>
        <w:spacing w:after="0" w:line="240" w:lineRule="auto"/>
        <w:ind w:left="0"/>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 في مجال التأهيل:</w:t>
      </w:r>
      <w:r>
        <w:rPr>
          <w:rFonts w:ascii="Traditional Arabic" w:hAnsi="Traditional Arabic" w:cs="Traditional Arabic"/>
          <w:sz w:val="28"/>
          <w:szCs w:val="28"/>
          <w:rtl/>
          <w:lang w:bidi="ar-DZ"/>
        </w:rPr>
        <w:t xml:space="preserve"> </w:t>
      </w:r>
    </w:p>
    <w:p w:rsidR="00EA6F68" w:rsidRDefault="00EA6F68" w:rsidP="003B5AFB">
      <w:pPr>
        <w:pStyle w:val="Paragraphedeliste"/>
        <w:bidi/>
        <w:spacing w:after="0" w:line="240" w:lineRule="auto"/>
        <w:ind w:left="0"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تقوم المدرسة في هذا المجال بتلبية الحاجيات الاساسية للتلاميذ وذلك بتلقينهم المعارف والكفاءات الاساسية التي تمكنهم من:</w:t>
      </w:r>
    </w:p>
    <w:p w:rsidR="00EA6F68" w:rsidRDefault="00EA6F68" w:rsidP="006E319B">
      <w:pPr>
        <w:pStyle w:val="Paragraphedeliste"/>
        <w:numPr>
          <w:ilvl w:val="0"/>
          <w:numId w:val="219"/>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اعادة استثمار المعارف والمهارات المكتسبة وتوظيفها</w:t>
      </w:r>
    </w:p>
    <w:p w:rsidR="00EA6F68" w:rsidRDefault="00EA6F68" w:rsidP="006E319B">
      <w:pPr>
        <w:pStyle w:val="Paragraphedeliste"/>
        <w:numPr>
          <w:ilvl w:val="0"/>
          <w:numId w:val="219"/>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الالتحاق بتكوين عال او مهني او بمنصب شغل يتماشى وقدراتهم وطموحاتهم</w:t>
      </w:r>
    </w:p>
    <w:p w:rsidR="00EA6F68" w:rsidRDefault="00EA6F68" w:rsidP="006E319B">
      <w:pPr>
        <w:pStyle w:val="Paragraphedeliste"/>
        <w:numPr>
          <w:ilvl w:val="0"/>
          <w:numId w:val="219"/>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التكيف باستمرار مع تطور الحرف والمهن وكذا مع التغيرات الاقتصادية والعلمية والتكنولوجية </w:t>
      </w:r>
    </w:p>
    <w:p w:rsidR="00EA6F68" w:rsidRDefault="00EA6F68" w:rsidP="006E319B">
      <w:pPr>
        <w:pStyle w:val="Paragraphedeliste"/>
        <w:numPr>
          <w:ilvl w:val="0"/>
          <w:numId w:val="219"/>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الابتكار واتخاذ المبادرات</w:t>
      </w:r>
    </w:p>
    <w:p w:rsidR="00EA6F68" w:rsidRDefault="00EA6F68" w:rsidP="006E319B">
      <w:pPr>
        <w:pStyle w:val="Paragraphedeliste"/>
        <w:numPr>
          <w:ilvl w:val="0"/>
          <w:numId w:val="219"/>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استئناف دراستهم او الشروع في تكوين جديد بعد تخرجهم من النظام المدرسي وكذا الاستمرار في التعلم مدى الحياة بكل استقلالية (المرجع السابق)  </w:t>
      </w:r>
    </w:p>
    <w:p w:rsidR="00EA6F68" w:rsidRPr="003B5AFB" w:rsidRDefault="00EA6F68" w:rsidP="003B5AFB">
      <w:pPr>
        <w:bidi/>
        <w:spacing w:after="0" w:line="240" w:lineRule="auto"/>
        <w:jc w:val="both"/>
        <w:rPr>
          <w:rFonts w:ascii="Traditional Arabic" w:hAnsi="Traditional Arabic" w:cs="Traditional Arabic"/>
          <w:sz w:val="28"/>
          <w:szCs w:val="28"/>
          <w:rtl/>
          <w:lang w:bidi="ar-DZ"/>
        </w:rPr>
      </w:pPr>
      <w:r w:rsidRPr="003B5AFB">
        <w:rPr>
          <w:rFonts w:ascii="Traditional Arabic" w:hAnsi="Traditional Arabic" w:cs="Traditional Arabic"/>
          <w:b/>
          <w:bCs/>
          <w:sz w:val="28"/>
          <w:szCs w:val="28"/>
          <w:rtl/>
          <w:lang w:bidi="ar-DZ"/>
        </w:rPr>
        <w:t>1-3- الرياضة المدرسية:</w:t>
      </w:r>
      <w:r w:rsidRPr="003B5AFB">
        <w:rPr>
          <w:rFonts w:ascii="Traditional Arabic" w:hAnsi="Traditional Arabic" w:cs="Traditional Arabic"/>
          <w:sz w:val="28"/>
          <w:szCs w:val="28"/>
          <w:rtl/>
          <w:lang w:bidi="ar-DZ"/>
        </w:rPr>
        <w:t xml:space="preserve"> </w:t>
      </w:r>
    </w:p>
    <w:p w:rsidR="00EA6F68" w:rsidRPr="003B5AFB" w:rsidRDefault="00EA6F68" w:rsidP="006E319B">
      <w:pPr>
        <w:pStyle w:val="Paragraphedeliste"/>
        <w:numPr>
          <w:ilvl w:val="0"/>
          <w:numId w:val="224"/>
        </w:numPr>
        <w:bidi/>
        <w:spacing w:after="0" w:line="240" w:lineRule="auto"/>
        <w:jc w:val="both"/>
        <w:rPr>
          <w:rFonts w:ascii="Traditional Arabic" w:hAnsi="Traditional Arabic" w:cs="Traditional Arabic"/>
          <w:b/>
          <w:bCs/>
          <w:sz w:val="28"/>
          <w:szCs w:val="28"/>
          <w:rtl/>
          <w:lang w:bidi="ar-DZ"/>
        </w:rPr>
      </w:pPr>
      <w:r w:rsidRPr="003B5AFB">
        <w:rPr>
          <w:rFonts w:ascii="Traditional Arabic" w:hAnsi="Traditional Arabic" w:cs="Traditional Arabic"/>
          <w:sz w:val="28"/>
          <w:szCs w:val="28"/>
          <w:rtl/>
          <w:lang w:bidi="ar-DZ"/>
        </w:rPr>
        <w:t xml:space="preserve">تعرف الرياضة المدرسية بشكل عام على انها " مجموع العمليات والطرق العملية، الطبية، الصحية والرياضية التي باتباعها يكسب الجسم الصحة والقوة والرشاقة واعتدال القوام" (علي بن هادية واخرون، 1988، ص: 596) </w:t>
      </w:r>
    </w:p>
    <w:p w:rsidR="00EA6F68" w:rsidRPr="003B5AFB" w:rsidRDefault="00EA6F68" w:rsidP="003B5AFB">
      <w:pPr>
        <w:bidi/>
        <w:spacing w:after="0" w:line="240" w:lineRule="auto"/>
        <w:ind w:firstLine="565"/>
        <w:jc w:val="both"/>
        <w:rPr>
          <w:rFonts w:ascii="Traditional Arabic" w:hAnsi="Traditional Arabic" w:cs="Traditional Arabic"/>
          <w:sz w:val="28"/>
          <w:szCs w:val="28"/>
          <w:rtl/>
          <w:lang w:bidi="ar-DZ"/>
        </w:rPr>
      </w:pPr>
      <w:r w:rsidRPr="003B5AFB">
        <w:rPr>
          <w:rFonts w:ascii="Traditional Arabic" w:hAnsi="Traditional Arabic" w:cs="Traditional Arabic"/>
          <w:sz w:val="28"/>
          <w:szCs w:val="28"/>
          <w:rtl/>
          <w:lang w:bidi="ar-DZ"/>
        </w:rPr>
        <w:t>وننوه هنا انه يجب التمييز بين التربية البدنية كمادة تعليمية اساسية واجبارية على كل التلاميذ في المدرسة، والرياضة المدرسية التي تعتبر نشاطا لا صفي، كما تعد نشاط تكويني تكميلي اختياري، يزاول في اطار الجمعيات الرياضية المدرسية، بمعنى نشاط لا يلزم به التلميذ، بل له حرية الاختيار في الالتحاق بهذه الجمعيات لمزاولة هذا النشاط.</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b/>
          <w:bCs/>
          <w:sz w:val="28"/>
          <w:szCs w:val="28"/>
          <w:rtl/>
          <w:lang w:bidi="ar-DZ"/>
        </w:rPr>
        <w:t>1-4- اهداف الرياضة المدرسية:</w:t>
      </w:r>
      <w:r w:rsidRPr="006F5045">
        <w:rPr>
          <w:rFonts w:ascii="Traditional Arabic" w:hAnsi="Traditional Arabic" w:cs="Traditional Arabic"/>
          <w:sz w:val="28"/>
          <w:szCs w:val="28"/>
          <w:rtl/>
          <w:lang w:bidi="ar-DZ"/>
        </w:rPr>
        <w:t xml:space="preserve"> </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تبرز اهمية الرياضة المدرسية من خلال المنافسات التي تقوم بها، وايضا باعتبارها احد المقررات المكملة لساعات الدراسة الى جانب نقاط تؤكد اهميتها وهي:</w:t>
      </w:r>
    </w:p>
    <w:p w:rsidR="00EA6F68" w:rsidRPr="006F5045" w:rsidRDefault="00EA6F68" w:rsidP="006E319B">
      <w:pPr>
        <w:numPr>
          <w:ilvl w:val="0"/>
          <w:numId w:val="220"/>
        </w:numPr>
        <w:bidi/>
        <w:spacing w:after="0" w:line="240" w:lineRule="auto"/>
        <w:ind w:left="281" w:hanging="283"/>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تنمية الجانب البدني والصحي والنفسي والاجتماعي للطالب.</w:t>
      </w:r>
    </w:p>
    <w:p w:rsidR="00EA6F68" w:rsidRPr="006F5045" w:rsidRDefault="00EA6F68" w:rsidP="006E319B">
      <w:pPr>
        <w:numPr>
          <w:ilvl w:val="0"/>
          <w:numId w:val="220"/>
        </w:numPr>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تلبية ميول ورغبات وحاجات الطالب.</w:t>
      </w:r>
    </w:p>
    <w:p w:rsidR="00EA6F68" w:rsidRPr="006F5045" w:rsidRDefault="00EA6F68" w:rsidP="006E319B">
      <w:pPr>
        <w:numPr>
          <w:ilvl w:val="0"/>
          <w:numId w:val="220"/>
        </w:numPr>
        <w:tabs>
          <w:tab w:val="right" w:pos="0"/>
        </w:tabs>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تخليص الطالب من كل التراكمات والافرازات الناجمة من الالتزام اليومي للمقررات والفصل الدراسي.</w:t>
      </w:r>
    </w:p>
    <w:p w:rsidR="00EA6F68" w:rsidRPr="006F5045" w:rsidRDefault="00EA6F68" w:rsidP="006E319B">
      <w:pPr>
        <w:numPr>
          <w:ilvl w:val="0"/>
          <w:numId w:val="220"/>
        </w:numPr>
        <w:tabs>
          <w:tab w:val="right" w:pos="0"/>
        </w:tabs>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اكتشاف المواهب وذي القدرات الخاصة بين التلاميذ والطلاب.</w:t>
      </w:r>
    </w:p>
    <w:p w:rsidR="00EA6F68" w:rsidRPr="006F5045" w:rsidRDefault="00EA6F68" w:rsidP="006E319B">
      <w:pPr>
        <w:numPr>
          <w:ilvl w:val="0"/>
          <w:numId w:val="220"/>
        </w:numPr>
        <w:tabs>
          <w:tab w:val="right" w:pos="0"/>
        </w:tabs>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اعطاء الفرصة لتأهيل الموهوبين وتوجيههم نحو الافضل لمنتخبات بلدهم مستقبلا (محمد بوغربي، 2004/2005، ص: 01).</w:t>
      </w:r>
    </w:p>
    <w:p w:rsidR="00EA6F68" w:rsidRPr="006F5045" w:rsidRDefault="00EA6F68" w:rsidP="006E319B">
      <w:pPr>
        <w:numPr>
          <w:ilvl w:val="0"/>
          <w:numId w:val="220"/>
        </w:numPr>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زرع روح المنافسة النزيهة بين كافة الطلاب.</w:t>
      </w:r>
    </w:p>
    <w:p w:rsidR="00EA6F68" w:rsidRPr="006F5045" w:rsidRDefault="00EA6F68" w:rsidP="006E319B">
      <w:pPr>
        <w:numPr>
          <w:ilvl w:val="0"/>
          <w:numId w:val="220"/>
        </w:numPr>
        <w:bidi/>
        <w:spacing w:after="0" w:line="240" w:lineRule="auto"/>
        <w:ind w:left="281" w:hanging="283"/>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زرع قيم التسامح والروح الرياضية ، ونبذ كافة اشكال الكراهية والعنف بين اوساط التلاميذ والطلاب.</w:t>
      </w:r>
    </w:p>
    <w:p w:rsidR="00EA6F68" w:rsidRPr="006F5045" w:rsidRDefault="00EA6F68" w:rsidP="006F5045">
      <w:pPr>
        <w:bidi/>
        <w:spacing w:after="0" w:line="240" w:lineRule="auto"/>
        <w:ind w:firstLine="565"/>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ويعتبر اللعب ظاهرة عقلية ونفسية واجتماعية لا يمكن الاستغناء عنها من لدن الطفل. لان اللعب جزء منه ومن كيانه ووجوده، وهذا ما أكده الباحث </w:t>
      </w:r>
      <w:r w:rsidRPr="006F5045">
        <w:rPr>
          <w:rFonts w:ascii="Traditional Arabic" w:hAnsi="Traditional Arabic" w:cs="Traditional Arabic"/>
          <w:b/>
          <w:bCs/>
          <w:sz w:val="28"/>
          <w:szCs w:val="28"/>
          <w:rtl/>
          <w:lang w:bidi="ar-DZ"/>
        </w:rPr>
        <w:t>جون ديوي" اللعب ميل تلقائي لا غنى عنه....".</w:t>
      </w:r>
      <w:r w:rsidRPr="006F5045">
        <w:rPr>
          <w:rFonts w:ascii="Traditional Arabic" w:hAnsi="Traditional Arabic" w:cs="Traditional Arabic"/>
          <w:sz w:val="28"/>
          <w:szCs w:val="28"/>
          <w:rtl/>
          <w:lang w:bidi="ar-DZ"/>
        </w:rPr>
        <w:t xml:space="preserve"> وايضا قول الباحث </w:t>
      </w:r>
      <w:r w:rsidRPr="006F5045">
        <w:rPr>
          <w:rFonts w:ascii="Traditional Arabic" w:hAnsi="Traditional Arabic" w:cs="Traditional Arabic"/>
          <w:b/>
          <w:bCs/>
          <w:sz w:val="28"/>
          <w:szCs w:val="28"/>
          <w:rtl/>
          <w:lang w:bidi="ar-DZ"/>
        </w:rPr>
        <w:t>كلاباريد</w:t>
      </w:r>
      <w:r w:rsidRPr="006F5045">
        <w:rPr>
          <w:rFonts w:ascii="Traditional Arabic" w:hAnsi="Traditional Arabic" w:cs="Traditional Arabic"/>
          <w:sz w:val="28"/>
          <w:szCs w:val="28"/>
          <w:rtl/>
          <w:lang w:bidi="ar-DZ"/>
        </w:rPr>
        <w:t xml:space="preserve"> </w:t>
      </w:r>
      <w:r w:rsidRPr="006F5045">
        <w:rPr>
          <w:rFonts w:ascii="Traditional Arabic" w:hAnsi="Traditional Arabic" w:cs="Traditional Arabic"/>
          <w:b/>
          <w:bCs/>
          <w:sz w:val="28"/>
          <w:szCs w:val="28"/>
          <w:rtl/>
          <w:lang w:bidi="ar-DZ"/>
        </w:rPr>
        <w:t>" اللعب ماهية الطفل...".</w:t>
      </w:r>
      <w:r w:rsidRPr="006F5045">
        <w:rPr>
          <w:rFonts w:ascii="Traditional Arabic" w:hAnsi="Traditional Arabic" w:cs="Traditional Arabic"/>
          <w:sz w:val="28"/>
          <w:szCs w:val="28"/>
          <w:rtl/>
          <w:lang w:bidi="ar-DZ"/>
        </w:rPr>
        <w:t xml:space="preserve"> </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 لذلك يرى جمهور المربين والمهتمين بعالم الطفل ان اللعب يشكل للطفل الطاقة المحركة والقوة الدافعة، تدفعه للولوج في عالم الخيال والتفكير والابتكار والتعامل والتفاعل مع الاخرين. كما شخصه ايضا </w:t>
      </w:r>
      <w:r w:rsidRPr="006F5045">
        <w:rPr>
          <w:rFonts w:ascii="Traditional Arabic" w:hAnsi="Traditional Arabic" w:cs="Traditional Arabic"/>
          <w:b/>
          <w:bCs/>
          <w:sz w:val="28"/>
          <w:szCs w:val="28"/>
          <w:rtl/>
          <w:lang w:bidi="ar-DZ"/>
        </w:rPr>
        <w:t>رسولنا الكريم عليه افضل الصلاة وازكى التسليم بقوله  في حديث رواه البيهقي والطبراني" عرامة الصبي في صغره زيادة في عقله في الكبر</w:t>
      </w:r>
      <w:r w:rsidRPr="006F5045">
        <w:rPr>
          <w:rFonts w:ascii="Traditional Arabic" w:hAnsi="Traditional Arabic" w:cs="Traditional Arabic"/>
          <w:sz w:val="28"/>
          <w:szCs w:val="28"/>
          <w:rtl/>
          <w:lang w:bidi="ar-DZ"/>
        </w:rPr>
        <w:t>" (مجوعة من الباحثين، 2004 ، ص ص: 103-104)،  وبطبيعة الحال مجالات العمل تشمل جميع مناحي حياته.</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هذا وقد اردفت المهندسة العراقية </w:t>
      </w:r>
      <w:r w:rsidRPr="006F5045">
        <w:rPr>
          <w:rFonts w:ascii="Traditional Arabic" w:hAnsi="Traditional Arabic" w:cs="Traditional Arabic"/>
          <w:b/>
          <w:bCs/>
          <w:sz w:val="28"/>
          <w:szCs w:val="28"/>
          <w:rtl/>
          <w:lang w:bidi="ar-DZ"/>
        </w:rPr>
        <w:t>اسيل جعفر قاسم</w:t>
      </w:r>
      <w:r w:rsidRPr="006F5045">
        <w:rPr>
          <w:rFonts w:ascii="Traditional Arabic" w:hAnsi="Traditional Arabic" w:cs="Traditional Arabic"/>
          <w:sz w:val="28"/>
          <w:szCs w:val="28"/>
          <w:rtl/>
          <w:lang w:bidi="ar-DZ"/>
        </w:rPr>
        <w:t xml:space="preserve"> في معرض حديثها عن المدارس المستدامة ان فضاءات اللعب الخارجي ومركزها- في ما يخص الاطفال من سن (5/12سنوات)- بمختلف ابعادها تعد مسرحا لمختلف الالعاب ذات الفاعلية والاكثر استرخاء وحرية فيما يخص بالتلاميذ. لذلك وجب زيادة الاهتمام والرعاية بتوفير هذه الفضاءات في مختلف المدارس بخاصة المدارس الابتدائية، وتشمل الفضاءات التي تقام عليها الفاعليات والتظاهرات الرياضية بمختلف انواعها(كرة القدم، اليد، الطائرة...الخ)، وغيرها من الالعاب ذات الارتباط بقواعد منتظمة ،وتحتاج الى مساحات مخططة ومعينة ضمن تفاصيل خاصة بها ، او ذات الارتباط بمنهاج معين مثل دروس التربية الرياضية .لذلك فان تجهيز هذه المدارس الابتدائية بهذه الفضاءات اصبح بالضرورة بمكان، قصد تحقيق الاستدامة العلمية الاجتماعية والصحية والنفسية....الع للمتمدرس. وبذلك تعزيز وتوثيق الرابطة بين البيئة والمدرسة والمجتمع.</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ويعد اللعب من الانشطة المهمة في حياة التلميذ الذي يجعله يشعر بالراحة والحيوية والاسترخاء والمتعة والمرح، ولا سيما اطفال المرحلة الاولى وذلك في المدرسة الابتدائية .لذلك تصمم الفضاءات الخارجية في المدارس المستدامة بشكل يجعل عملية اللعب بالنسبة للمتمدرس وسيلة لتعلم والابداع والمرح في نفس الو قت (اسيل جعفر قاسم، 2011، ص: 53).</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وتتطلب هذه الاخيرة حاجات النمو الفيزيائي الجسمي الصحيح للتلميذ، وذلك بتوفير الفرص الكافية لأداء التمارين الرياضية والالعاب الجماعية المنظمة منها والحرة. وذلك بتنظيم برامج خاصة للأطفال. وان فكرة انشاء المخيمات والمهرجانات في ايام العطل او المناسبات الخاصة تقام في الفضاءات الخارجية المستدامة.</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 xml:space="preserve">1-5- الامن المجتمعي: </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ليس هناك اتفاق على تعريف موحد لمصطلح الامن المجتمعي لكونه متشعب في كل التخصصات، لكن يمكن ان نستعرض بعض التعريفات المقدمة لهذا المصطلح:</w:t>
      </w:r>
    </w:p>
    <w:p w:rsidR="00EA6F68" w:rsidRPr="006F5045" w:rsidRDefault="00EA6F68" w:rsidP="006F5045">
      <w:pPr>
        <w:bidi/>
        <w:spacing w:after="0" w:line="240" w:lineRule="auto"/>
        <w:jc w:val="both"/>
        <w:rPr>
          <w:rFonts w:ascii="Traditional Arabic" w:hAnsi="Traditional Arabic" w:cs="Traditional Arabic"/>
          <w:color w:val="FF0000"/>
          <w:sz w:val="28"/>
          <w:szCs w:val="28"/>
          <w:rtl/>
          <w:lang w:bidi="ar-DZ"/>
        </w:rPr>
      </w:pPr>
      <w:r w:rsidRPr="006F5045">
        <w:rPr>
          <w:rFonts w:ascii="Traditional Arabic" w:hAnsi="Traditional Arabic" w:cs="Traditional Arabic"/>
          <w:sz w:val="28"/>
          <w:szCs w:val="28"/>
          <w:rtl/>
          <w:lang w:bidi="ar-DZ"/>
        </w:rPr>
        <w:t xml:space="preserve">-  " يشكل الامن المجتمعي بعدا اساسيا من ابعاد الامن الانساني، يعنى اساسا بخلق توازن فعلي بين الخصوصية الدينية او اللغوية او الاثنية، وبين ضرورة منطق الاندماج القومي للمواطنين في بناء مجتمع تعددي وعادل" (علي بن هادية، 2013-2014، ص: 11) </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يقصد بالامن المجتمعي هو " تحقيق الخصوصيات دون تهميش او اضطهاد، من خلال تساوي الفرص بين المرأة والرجل، وخلق اليات ضامنة لمنع اقصاء الذات، ومحاولة تعزيز المناعة المجتمعية ضد كل حركيات اضعاف التجانس"</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 كما يعرف على انه " التقوية الذاتية لهوية الجماعات، والحفاظ على تنوعها وتميزها عبر الزمان والمكان" (خرموش اسمهان، جوان 2018،  ص- ص: 87-  94) </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sz w:val="28"/>
          <w:szCs w:val="28"/>
          <w:rtl/>
          <w:lang w:bidi="ar-DZ"/>
        </w:rPr>
        <w:t>وهناك مصطلحات تدخل في هذا المجال منها السلم المجتمعي</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 xml:space="preserve">1-6-  السلم المجتمعي: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يتفق اغلب المنظرين ان السلم هو عبارة عن ميل واتجاه في فطري في اعمال كل انسان ، ورغبة جامحة في اوساط كل مجتمع سوي رشيد، من اجل ارساء ورسم وتحقيق غايات واهداف نبيلة  للمجتمع وغايات سامية للإنسانية جمعاء. وذلك من منطلق قوله تعالى" </w:t>
      </w:r>
      <w:r w:rsidRPr="006F5045">
        <w:rPr>
          <w:rFonts w:ascii="Traditional Arabic" w:hAnsi="Traditional Arabic" w:cs="Traditional Arabic"/>
          <w:b/>
          <w:bCs/>
          <w:sz w:val="28"/>
          <w:szCs w:val="28"/>
          <w:rtl/>
          <w:lang w:bidi="ar-DZ"/>
        </w:rPr>
        <w:t>يا ايها الناس انا خلقناكم من ذكر وانثى وجعلناكم قبائل وشعوبا لتعارفو ان اقربكم الى الله اتقاكم، ان الله عليم خبير)</w:t>
      </w:r>
      <w:r w:rsidRPr="006F5045">
        <w:rPr>
          <w:rFonts w:ascii="Traditional Arabic" w:hAnsi="Traditional Arabic" w:cs="Traditional Arabic"/>
          <w:sz w:val="28"/>
          <w:szCs w:val="28"/>
          <w:rtl/>
          <w:lang w:bidi="ar-DZ"/>
        </w:rPr>
        <w:t xml:space="preserve"> (</w:t>
      </w:r>
      <w:r w:rsidRPr="006F5045">
        <w:rPr>
          <w:rFonts w:ascii="Traditional Arabic" w:hAnsi="Traditional Arabic" w:cs="Traditional Arabic"/>
          <w:b/>
          <w:bCs/>
          <w:sz w:val="28"/>
          <w:szCs w:val="28"/>
          <w:rtl/>
          <w:lang w:bidi="ar-DZ"/>
        </w:rPr>
        <w:t>الحجرات الاية  (13)</w:t>
      </w:r>
      <w:r w:rsidRPr="006F5045">
        <w:rPr>
          <w:rFonts w:ascii="Traditional Arabic" w:hAnsi="Traditional Arabic" w:cs="Traditional Arabic"/>
          <w:sz w:val="28"/>
          <w:szCs w:val="28"/>
          <w:rtl/>
          <w:lang w:bidi="ar-DZ"/>
        </w:rPr>
        <w:t xml:space="preserve">)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هذا ويجمع جل الباحثين وبخاصة المختصين في العلاقات الدولية والسياسية على ان السلم هو المقابل للحرب اي" ظهور السلم يعني غياب الحرب. وفي المجتمعات الانسانية السلم يعني غياب كل ماله علاقة بأشكال الحرب والعنف والنزاعات بمختلف اشكالها( العرقية والدينية...الخ) والارهاب...الخ. فهو بذلك مظهر من مظاهر الاتفاق والانسجام والهدوء...الخ. بوجوده تتمظهر كل معاني المأثر الحسنة والنبيلة، وغياب كل المظاهر العنيفة والسيئة السلبية.</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واذا كان المجتمع بشكله العام هو عبارة عن تجمع افراد في مناطق معينة مختلفين في انتمائهم المذهبي والعرقي والديني...الخ. يربطهم ميثاق يسمى العقد الاجتماعي، او ما اصطلح عليه السلم الاجتماعي وهو بمثابة التزام اخلاقي شفهي غير مكتوب يلتزم به جميع اطراف المجتمع، يتناول فيه حقوق وواجبات كل طرف، والخروج عن هذا العقد والتنصل منه يمثل انتهاكا واخلالا من طرف المعتدي بالتزاماته تجاه الطرف المعتدى عليه. ما يستوجب التدخل السريع والحاسم لتصحيح الموقف واعادة النصاب والموازين الى سابق عهدها.</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لذلك يمكن حصر السلم المجتمعي في:</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 "تعبير عن حالة توازن بين الاطراف المجتمعية المختلفة في المصالح والقوة والامكانيات...الخ.</w:t>
      </w:r>
    </w:p>
    <w:p w:rsidR="00EA6F68" w:rsidRPr="006F5045" w:rsidRDefault="00EA6F68" w:rsidP="006F5045">
      <w:p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الحفاظ على هذا التوازن لا يكون بالضرورة استعراض القوة العضلية بل بقوة القانون والشرعية".</w:t>
      </w:r>
    </w:p>
    <w:p w:rsidR="00EA6F68" w:rsidRPr="006F5045" w:rsidRDefault="00EA6F68" w:rsidP="006F5045">
      <w:p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  *هذا ويقوم السلم المجتمعي على مجموعة من الاركان والمقومات ابرزها:</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الإدارة السلمية للتعددية- الاحتكام للقانون- الحكم الرشيد ( البساطة التمكين الشفافية المشاركة محاربة الفساد)- حرية التعبير- العدالة الاجتماعية- ذاكرة العمل المشترك (احمد ادم احمد محمد، ص: 8).</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ومن هنا برزت مقومات السلم الاجتماعي القائمة على </w:t>
      </w:r>
      <w:r w:rsidRPr="006F5045">
        <w:rPr>
          <w:rFonts w:ascii="Traditional Arabic" w:hAnsi="Traditional Arabic" w:cs="Traditional Arabic"/>
          <w:b/>
          <w:bCs/>
          <w:sz w:val="28"/>
          <w:szCs w:val="28"/>
          <w:rtl/>
          <w:lang w:bidi="ar-DZ"/>
        </w:rPr>
        <w:t>:</w:t>
      </w:r>
    </w:p>
    <w:p w:rsidR="00EA6F68" w:rsidRPr="006F5045" w:rsidRDefault="00EA6F68" w:rsidP="006F5045">
      <w:pPr>
        <w:bidi/>
        <w:spacing w:after="0" w:line="240" w:lineRule="auto"/>
        <w:ind w:left="97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-ارساء مبادئ العدالة والمساواة بين كافة شرائح المجتمع امام القانون.</w:t>
      </w:r>
    </w:p>
    <w:p w:rsidR="00EA6F68" w:rsidRPr="006F5045" w:rsidRDefault="00EA6F68" w:rsidP="006F5045">
      <w:pPr>
        <w:bidi/>
        <w:spacing w:after="0" w:line="240" w:lineRule="auto"/>
        <w:ind w:left="97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ضمان الحقوق والمصالح لكافة فئات المجتمع ودرء المظالم عنهم.</w:t>
      </w:r>
    </w:p>
    <w:p w:rsidR="00EA6F68" w:rsidRPr="006F5045" w:rsidRDefault="00EA6F68" w:rsidP="0028069B">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اشاعة ثقافة السلم والتسامح، ونبذ وازالة كل اشكال العنف وخطابات الكراهية.</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جعل الحوار الاجتماعي جسرا يتحقق عليه السلم الاجتماعي من خلال ارساء معاني التسامح والتعاون من جهة ، والانفتاح على العالم الاخر من جهة اخرى.</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2- دور الرياضة في تحقيق الامن والسلم المجتمعي:</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-الرياضة المدرسية تنمي روح الجماعة بين التلاميذ</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-ممارسة الرياضة المدرسية تسهم في تعديل وتغيير سلوك التلاميذ بما يتناسب واحتياجات المجتمع.</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المنافسات بين تلاميذ المدارس تكسبهم الصفات الاجتماعية الايجابية.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تعمل على اكساب الطالب طاقة بدنية وعقلية واجتماعية وصحية...الخ.</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منافسات الرياضة المدرسية تدعم الصلح والسلم بين تلاميذ المدارس.</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تحقق التعاون بين تلاميذ فصول الدراسة.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بين تلاميذ المدارس لها دور بارز وفعال في بناء شخصية الفرد.</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تساعد التلميذ على التفاعل الايجابي مع المجتمع.</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تعمل على نبذ كل اشكال التفرقة والتمييز  في الدين والعنصر والسياسة.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الرياضة المدرسية اداة فعالة لتحقيق الامن المجتمعي.</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الدوارات الرياضية المدرسية تعزز الاستقرار الاجتماعي والمصالحة الوطنية الشاملة.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المنافسات الرياضية المدرسية بين الدول الاحترام والتعاون والتسامح.</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يتفال افراد المجتمع مع الدورات الرياضية المدرسية الثقافية.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الدورات المدرسية الاقليمية تدعم الانتماء والوعي والسلم الاقليمي.</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الدورات الرياضية المدرسية تعمل على ترويج القيم الرياضية الفاضلة والمثلى.</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الدورات الرياضية المدرسية المحلية تعمل على تحقيق الولاء والانتماء للجماعة.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التنافس الرياضي المدرسي يساهم في ارساء مبادئ العدل والمساواة.</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التنافس الرياضي المدرسي يعمل على تمتين اواصر المحبة والتعاون بين اسر التلاميذ.</w:t>
      </w:r>
    </w:p>
    <w:p w:rsidR="00EA6F68" w:rsidRPr="006F5045" w:rsidRDefault="00EA6F68" w:rsidP="006F5045">
      <w:pPr>
        <w:tabs>
          <w:tab w:val="right" w:pos="423"/>
          <w:tab w:val="right" w:pos="565"/>
        </w:tabs>
        <w:bidi/>
        <w:spacing w:after="0" w:line="240" w:lineRule="auto"/>
        <w:ind w:hanging="2"/>
        <w:jc w:val="both"/>
        <w:rPr>
          <w:rFonts w:ascii="Traditional Arabic" w:hAnsi="Traditional Arabic" w:cs="Traditional Arabic"/>
          <w:b/>
          <w:bCs/>
          <w:sz w:val="28"/>
          <w:szCs w:val="28"/>
          <w:rtl/>
          <w:lang w:bidi="ar-DZ"/>
        </w:rPr>
      </w:pPr>
      <w:r w:rsidRPr="006F5045">
        <w:rPr>
          <w:rFonts w:ascii="Traditional Arabic" w:hAnsi="Traditional Arabic" w:cs="Traditional Arabic"/>
          <w:sz w:val="28"/>
          <w:szCs w:val="28"/>
          <w:rtl/>
          <w:lang w:bidi="ar-DZ"/>
        </w:rPr>
        <w:t>- المنافسات الرياضية المدرسية تدعم اليات الحوار بين مختلف الشعوب .(المرجع السابق، ص ص: 8-9)</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3- التطور التشريعي لقانون الرياضة المدرسية في الجزائر بعد الاستقلال:</w:t>
      </w:r>
    </w:p>
    <w:p w:rsidR="00EA6F68" w:rsidRPr="006F5045" w:rsidRDefault="00EA6F68" w:rsidP="006F5045">
      <w:pPr>
        <w:bidi/>
        <w:spacing w:after="0" w:line="240" w:lineRule="auto"/>
        <w:ind w:firstLine="612"/>
        <w:jc w:val="both"/>
        <w:rPr>
          <w:rFonts w:ascii="Traditional Arabic" w:hAnsi="Traditional Arabic" w:cs="Traditional Arabic"/>
          <w:b/>
          <w:bCs/>
          <w:color w:val="FF0000"/>
          <w:sz w:val="28"/>
          <w:szCs w:val="28"/>
          <w:rtl/>
          <w:lang w:bidi="ar-DZ"/>
        </w:rPr>
      </w:pPr>
      <w:r w:rsidRPr="006F5045">
        <w:rPr>
          <w:rFonts w:ascii="Traditional Arabic" w:hAnsi="Traditional Arabic" w:cs="Traditional Arabic"/>
          <w:sz w:val="28"/>
          <w:szCs w:val="28"/>
          <w:rtl/>
          <w:lang w:bidi="ar-DZ"/>
        </w:rPr>
        <w:t xml:space="preserve">لقد وجدت الجزائر نفسها بعد الاستقلال أمام وضع اقتصادي واجتماعي وثقافي منهار، تجلت معالمه في تفشي الامية والجهل وانتشار الأمراض وقلة البنى التحتية، ونقص في الموارد المالية والبشرية التي تكون في مستوى تحدي الأوضاع، ولذلك فقد كان مستقبل البلاد متوقفا على الطريقة المثلى التي ستتبناها الجزائر لمواجهة هذا الإرث الذي اتسم بضعف الاقتصاد الوطني (كلثوم مسعودي، 2017-2018، ص: 79)، إن ما آلت إليه الجزائر بعد الاستقلال لم يترك لها حلا يخرجها من هذا الدمار الشامل الذي مس كل القطاعات والأنظمة بما فيها قطاع الرياضة، فالانهيار الذي ضربها في كافة المجالات جعلها تتبنى استراتيجية الاهتمام بالاولويات.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تعتبر هذه الفترة مرحلة توفير الشروط المؤسساتية والسياسية والاقتصادية والاجتماعية التي تسمح بتنفيذ استراتيجية للتنمية الشاملة، وذلك من خلال صدور التشريعات والقوانين خاصة التربوية منها التي كانت تهدف اغلبها إلى محو اثر التشريعات السابقة، وقد كانت هذه التشريعات في بداية الامر اقرب إلى الامال والطموحات العريضة منها إلى الأهداف أو البرامج المحددة، كما تميزت هذه الفترة برسم معالم السياسة الاقتصادية من خلال وضع الركائز الأساسية للنموذج التنموي الذي سيعتمد لاحقا، قصد إخراج البلاد من حلقة الفقر والتخلف من جهة وبعث الوحدات الإنتاجية التي شوهت من طرف المستعمر من جهة أخرى (المرجع السابق، ص: 80).</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وعليه لم يكن هناك قطاع خاص بالرياضة في تلك الفترة ولم يكن هناك ما يسمى بالرياضة المدرسية لانها لم تكن من الاولويات. </w:t>
      </w:r>
    </w:p>
    <w:p w:rsidR="00EA6F68" w:rsidRPr="006F5045" w:rsidRDefault="00EA6F68" w:rsidP="006F5045">
      <w:pPr>
        <w:bidi/>
        <w:spacing w:after="0" w:line="240" w:lineRule="auto"/>
        <w:ind w:firstLine="612"/>
        <w:jc w:val="both"/>
        <w:rPr>
          <w:rFonts w:ascii="Traditional Arabic" w:hAnsi="Traditional Arabic" w:cs="Traditional Arabic"/>
          <w:b/>
          <w:bCs/>
          <w:color w:val="FF0000"/>
          <w:sz w:val="28"/>
          <w:szCs w:val="28"/>
          <w:rtl/>
          <w:lang w:bidi="ar-DZ"/>
        </w:rPr>
      </w:pPr>
      <w:r w:rsidRPr="006F5045">
        <w:rPr>
          <w:rFonts w:ascii="Traditional Arabic" w:hAnsi="Traditional Arabic" w:cs="Traditional Arabic"/>
          <w:sz w:val="28"/>
          <w:szCs w:val="28"/>
          <w:rtl/>
          <w:lang w:bidi="ar-DZ"/>
        </w:rPr>
        <w:t>ان الممارسة الرياضية في الوسط المدرسي بعد الاستقلال مباشرة تكاد تكون منعدمة وذلك لنقص المؤطرين والمتخصصين في هذا المجال بالإضافة الى هجرة الاطارات، الا ان هذا لا ينفي عدم وجود منشآت رياضية داخل المؤسسات التعليمية بل كانت هناك بعض المنشآت التي تعد مقبولة نوعا ما (محمد بوغربي، 2004-2005، ص: 66).</w:t>
      </w:r>
    </w:p>
    <w:p w:rsidR="00EA6F68" w:rsidRPr="006F5045" w:rsidRDefault="0028069B" w:rsidP="0028069B">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6F5045">
        <w:rPr>
          <w:rFonts w:ascii="Traditional Arabic" w:hAnsi="Traditional Arabic" w:cs="Traditional Arabic"/>
          <w:sz w:val="28"/>
          <w:szCs w:val="28"/>
          <w:rtl/>
          <w:lang w:bidi="ar-DZ"/>
        </w:rPr>
        <w:t xml:space="preserve"> وبعدها حاولت الجزائر جاهدة للنهوض بهذا النشاط – الرياضة المدرسية-، وكانت الانطلاقة بالقوانين والتشريعات،  ويمكن القول انه على المستوى التأسيسي فالفضل يرجع للتعليمات الرسمية لعام 1968 في تحديد اطارات الممارسة الرياضية في الوسط المدرسي بالنسبة للمحيط الاجتماعي والسياسي السائد آنذاك (المرجع السابق، ص: 66)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ثم جاء دستور 1976 الذي اكد في المادة رقم 67 على ترقية التربية البدنية والرياضية، ثم جاء الامر رقم 76-81 المؤرخ في 23 اكتوبر سنة 1976 والذي اقر باجبارية تنظيم التربية البدنية والرياضية في جميع قطاعات النشاط الوطني، ثم جاء القانون رقم 89-03 المؤرخ في 14 فبراير سنة 1989 الذي حدد مبادئ تنظيم المنظومة الوطنية للتربية البدنية والرياضية ووسائل تطويرها وكذا الاهداف الاساسية المنوطة بها، وننوه هنا ان هذا القانون جاء في مرحلة عصيبة وهي مرحلة العشرية السوداء وما قبلها من احداث مما صعب من مشوار الرياضة بصفة عامة والرياضة المدرسية بصفة خاصة، وقد تم في هذا القانون تحديد اشكال الممارسات البدنية والرياضية حيث ميز هذا القانون بين اربعة من الاشكال وهي:</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الممارسة التربوية الجماهيرية</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الممارسة الترفيهية الجماهيرية</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الممارسة التنافسية الجماهيرية</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الممارسة الرياضية للنخبة (قانون رقم 89-03 مؤرخ في 14 فبراير سنة 1989)</w:t>
      </w:r>
    </w:p>
    <w:p w:rsidR="00EA6F68" w:rsidRPr="006F5045" w:rsidRDefault="00EA6F68" w:rsidP="0028069B">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 بعدها جاء الامر رقم 95-09 المؤرخ في 25 فبراير سنة 1995 والمتعلق بتوجيه المنظومة الوطنية للتربية البدنية والرياضية وتنظيمها وتطويرها وكذا الاهداف الاساسية المنوطة بها، وقد جاء في عز ازمة الجزائر التي عاشتها، غير ان هذا الامر برز فيه المبادئ العامة لسياسة الدولة في المجال الرياضي المدرسي، وكذا المحاور العامة للمنافسات وتطبيقها ميدانيا، وقد تم اعادة تصنيف اشكال التربية البدنية والرياضية  حيث حددها في اربعة اشكال كما في القانون السابق لكن بتسميات مختلفة وهي</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التربية البدنية والرياضية</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النشاط البدني والرياضي الترفيهي</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رياضة المنافسة</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رياضة النخبة وذات المستوى العالي (الامر رقم 95-09 مؤرخ في 25 فبراير سنة 1995)</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ثم جاء القانون رقم 04-10 المؤرخ في 14 غشت سنة 2004 والمتعلق بالتربية البدنية والرياضية في مادته الاولى والذي يحدد بموجبه المبادئ الاهداف والقواعد العامة التي تسير التربية البدنية والرياضية، وكذا وسائل ترقيتها، وجاء في المادة الخامسة </w:t>
      </w:r>
      <w:r w:rsidRPr="006F5045">
        <w:rPr>
          <w:rFonts w:ascii="Traditional Arabic" w:hAnsi="Traditional Arabic" w:cs="Traditional Arabic"/>
          <w:b/>
          <w:bCs/>
          <w:sz w:val="28"/>
          <w:szCs w:val="28"/>
          <w:rtl/>
          <w:lang w:bidi="ar-DZ"/>
        </w:rPr>
        <w:t>(05)</w:t>
      </w:r>
      <w:r w:rsidRPr="006F5045">
        <w:rPr>
          <w:rFonts w:ascii="Traditional Arabic" w:hAnsi="Traditional Arabic" w:cs="Traditional Arabic"/>
          <w:sz w:val="28"/>
          <w:szCs w:val="28"/>
          <w:rtl/>
          <w:lang w:bidi="ar-DZ"/>
        </w:rPr>
        <w:t xml:space="preserve"> تتولى الدولة والجماعات المحلية، بالتنسيق مع اللجنة الوطنية الاولمبية والاتحاديات الرياضية الوطنية ، وكذا كل شخص طبيعي او اعتباري خاضع للقانون العام او الخاص بترقية التربية البدنية والرياضية وتطويرها، وتضع بصفة عامة كل الوسائل لضمان التمثيل الافضل للوطن في المنافسات الرياضية الدولية.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اما المواد التي اشارت الى الرياضة المدرسية نجد المادة</w:t>
      </w:r>
      <w:r w:rsidRPr="006F5045">
        <w:rPr>
          <w:rFonts w:ascii="Traditional Arabic" w:hAnsi="Traditional Arabic" w:cs="Traditional Arabic"/>
          <w:b/>
          <w:bCs/>
          <w:sz w:val="28"/>
          <w:szCs w:val="28"/>
          <w:rtl/>
          <w:lang w:bidi="ar-DZ"/>
        </w:rPr>
        <w:t xml:space="preserve">(11) </w:t>
      </w:r>
      <w:r w:rsidRPr="006F5045">
        <w:rPr>
          <w:rFonts w:ascii="Traditional Arabic" w:hAnsi="Traditional Arabic" w:cs="Traditional Arabic"/>
          <w:sz w:val="28"/>
          <w:szCs w:val="28"/>
          <w:rtl/>
          <w:lang w:bidi="ar-DZ"/>
        </w:rPr>
        <w:t xml:space="preserve">التي فيها" يجب ان تحتوي برامج التربية والتكوين والتعليم العالي اجباريا حجم ساعي مخصص لممارسة الرياضة المدرسية والرياضة الجامعية". والمادة </w:t>
      </w:r>
      <w:r w:rsidRPr="006F5045">
        <w:rPr>
          <w:rFonts w:ascii="Traditional Arabic" w:hAnsi="Traditional Arabic" w:cs="Traditional Arabic"/>
          <w:b/>
          <w:bCs/>
          <w:sz w:val="28"/>
          <w:szCs w:val="28"/>
          <w:rtl/>
          <w:lang w:bidi="ar-DZ"/>
        </w:rPr>
        <w:t>(14)</w:t>
      </w:r>
      <w:r w:rsidRPr="006F5045">
        <w:rPr>
          <w:rFonts w:ascii="Traditional Arabic" w:hAnsi="Traditional Arabic" w:cs="Traditional Arabic"/>
          <w:sz w:val="28"/>
          <w:szCs w:val="28"/>
          <w:rtl/>
          <w:lang w:bidi="ar-DZ"/>
        </w:rPr>
        <w:t xml:space="preserve"> تكلف اتحادينا الرياضة المدرسية والجامعية على وجه الخصوص بتنظيم وتنشيط وتطوير البرامج الرياضية المدرسية والجامعية...الخ. (قانون رقم 04-10 مؤرخ في 14 غشت سنة 2004)</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واخيرا جاء القانون رقم 13-05 المؤرخ في 23 يوليو سنة 2013 والذي يتعلق بتنظيم الانشطة البدنية والرياضية وتطويرها والذي هو محور دراستنا هذه. </w:t>
      </w:r>
    </w:p>
    <w:p w:rsidR="00EA6F68" w:rsidRPr="006F5045" w:rsidRDefault="00EA6F68" w:rsidP="006F5045">
      <w:pPr>
        <w:bidi/>
        <w:spacing w:after="0" w:line="240" w:lineRule="auto"/>
        <w:ind w:firstLine="612"/>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ويمكن في قراءة نقدية لتطور الرياضة المدرسية من الاستقلال الى غاية القانون 04-10 ملاحظة ما يلي:</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غياب كامل للممارسة الرياضية في التعليم الابتدائي</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انعدام تام ( مع بعض الاستثناءات) للمنشآت الرياضية على مستوى المؤسسات التعليمية الجديدة (هناك بعض المنشآت حولت لاغراض اخرى)، مع تعرض المنشآت الموجودة للتهاون مع وجود مشاكل للصيانة والترميم</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انعدام العتاد والتجهيزات الرياضية الملائمة في السوق الوطنية وغلائها ان وجدت</w:t>
      </w:r>
    </w:p>
    <w:p w:rsidR="00EA6F68" w:rsidRPr="006F5045" w:rsidRDefault="00EA6F68" w:rsidP="006E319B">
      <w:pPr>
        <w:pStyle w:val="Paragraphedeliste"/>
        <w:numPr>
          <w:ilvl w:val="0"/>
          <w:numId w:val="220"/>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غياب كامل لقانون خاص بالرياضة المدرسية (محمد بوغربي، مرجع سابق، ص: 69)</w:t>
      </w:r>
    </w:p>
    <w:p w:rsidR="00EA6F68" w:rsidRPr="006F5045" w:rsidRDefault="00EA6F68" w:rsidP="006F5045">
      <w:pPr>
        <w:bidi/>
        <w:spacing w:after="0" w:line="240" w:lineRule="auto"/>
        <w:jc w:val="both"/>
        <w:rPr>
          <w:rFonts w:ascii="Traditional Arabic" w:hAnsi="Traditional Arabic" w:cs="Traditional Arabic"/>
          <w:b/>
          <w:bCs/>
          <w:sz w:val="28"/>
          <w:szCs w:val="28"/>
          <w:lang w:bidi="ar-DZ"/>
        </w:rPr>
      </w:pPr>
      <w:r w:rsidRPr="006F5045">
        <w:rPr>
          <w:rFonts w:ascii="Traditional Arabic" w:hAnsi="Traditional Arabic" w:cs="Traditional Arabic"/>
          <w:b/>
          <w:bCs/>
          <w:sz w:val="28"/>
          <w:szCs w:val="28"/>
          <w:rtl/>
          <w:lang w:bidi="ar-DZ"/>
        </w:rPr>
        <w:t>4- لمحة عن قانون 13-05 لسنة 2013:</w:t>
      </w:r>
    </w:p>
    <w:p w:rsidR="00EA6F68"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احتوى هذا القانون على اربعة عشر بابا باجمالي 253 مادة، فكانت المادة الاولى منه للتعريف بهذا القانون، فيما تعلق الباب الاول منه بالاحكام العامة له، وقد تضمن 11 مادة، من المادة 2 الى المادة 12، وتضمن الباب الثاني مجمل الانشطة البدنية والرياضية وقد احتوى على 09 فصول بمجمل 57 مادة، حيث تعلق الفصل الاول بالتربية البدنية والرياضية، من المادة 14 الى المادة 21، الفصل الثاني وتضمن الرياضة المدرسية والرياضة الجامعية، من المادة 22 الى المادة 24، الفصل الثالث وجاء بعنوان بالرياضة المدرسية، من المادة 25 الى المادة 34، أما الفصل الرابع فقد تعلق رياضة الاشخاص المعوقين، من المادة 35 الى المادة 36،  في حين جاء الفصل الخامس بعنوان رياضة المنافسة، من المادة 37 الى المادة 39، الفصل السادس وجاء بعنوان رياضة النخبة والمستوى العالي، من المادة 40 الى المادة 47، الفصل السابع جاء بعنوان الرياضة للجميع، من المادة 48 الى المادة 51، الفصل الثامن تعلق بالرياضة في عالم الشغل، من المادة 52 الى المادة 54، الفصل التاسع جاء بعنوان الالعاب والرياضات التقليدية، من المادة 55 الى المادة 57، اما الباب الثالث تعلق الرياضيون والتأطير الرياضي، من المادة 58 الى المادة، فيما خصص الباب الرابع لهياكل التنظيم والتنشيط الرياضيين، وقد احتوى على المادتين 70 و 74 التي حددتا هذه الهياكل و خمسة فصل، وقد تعلق الفصل الاول بالنوادي الرياضية، حيث احتوى على المواد من 72 الى 74 حددت فيهم هذه النوادي وفرعين، الفرع الاول جاء بعنوان النادي الرياضي الهاوي، من المادة 75 الى المادة 77، الفرع الثاني تعلق بالنادي الرياضي المحترف، من المادة 78 الى المادة 84، الفصل الثاني وتضمن الرابطات الرياضية، من المادة 85 الى المادة 86، الفصل الثالث وجاء بعنوان الاتحادية الرياضية الوطنية، من المادة 87 الى المادة 100، أما الفصل الرابع فقد تعلق باللجنة الوطنية الأولمبية، من المادة 101 الى المادة 107، في حين جاء الفصل الخامس بعنوان اللجنة الوطنية شبه الاولمبية، من المادة 108 الى المادة 109، اما الباب الخامس تعلق بأجهزة وهياكل دعم الانشطة البدنية والرياضية، وقد تضمن فصلين، الفصل الاول يتعلق اجهزة الانشطة البدنية والرياضية، من المادة 110 الى المادة 116، الفصل الثاني يتعلق بهياكل دعم الانشطة البدنية والرياضية ، وقد احتوى على مادة وحيدة هي المادة 117، وقد تعلق الباب السادس بالتكوين والبحث في مجال الرياضة، وقد تضمن اربعة مواد (من المادة 118 الى المادة 121) وخمسة فصول، وقد تعلق الفصل الاول بتكوين المواهب الرياضية الشابة، من المادة 122 الى المادة 127، الفصل الثاني وتضمن تكوين التأطير الرياضي، من المادة 128 الى المادة 133، الفصل الثالث وجاء بعنوان مؤسسات التكوين الرياضي، من المادة 134 الى المادة 139، أما الفصل الرابع فقد تعلق بأجهزة توجيه وتنسيق ومتابعة التكوين الرياضي، من المادة 140 الى المادة 143، في حين جاء الفصل الخامس بعنوان البحث العلمي في مجال الرياضة، من المادة 144 الى المادة 148، في حين ركز الباب السابع على التجهيزات والمنشآت الرياضية، من المادة 149 الى المادة 161، وقد تعلق الباب الثامن بالتمويل، من المادة 162 الى المادة 173، الباب التاسع تعلق بجانب المساعدات والمراقبة، من المادة 174 الى المادة 187، اما الباب العاشر فقد تعلق بمكافحة تعاطي المنشطات ومراقبته، من المادة 188 الى المادة 195، الباب الحادي عشر تضمن الوقاية من العنف في المنشآت الرياضية ومكافحته، وقد احتوى على ثلاث مواد ( 196، 197، 198) و فصلين، الفصل الاول تعلق بالتزامات الفاعلين في مجال الوقاية من العنف في المنشآت الرياضية ومكافحته، من المادة 199 الى المادة 204، الفصل الثاني جاء بعنوان تنسيق اعمال الوقاية من العنف في المنشآت الرياضية ومكافحته وتنفيذها، من المادة 205 الى المادة 210، الباب الثاني عشر تعلق بالعلاقات الرياضية الدولية وقد احتوى على اربعة مواد، من المادة 211 الى المادة 214، الباب الثالث عشر تعلق بالأحكام التأديبية وقد احتوى على ستة مواد، من المادة 2015 الى المادة 220، الباب الرابع عشر تعلق بالأحكام الجزائية وقد احتوى على ثلاثون مادة، من المادة 221 الى المادة 250، الباب الخامس عشر تضمن الاحكام الانتقالية والختامية وقد احتوى على ثلاث مواد، من المادة 251 الى المادة 253 (قانون رقم 13-05 مؤرخ في 23 يوليو سنة 2013)</w:t>
      </w:r>
      <w:r w:rsidR="0028069B">
        <w:rPr>
          <w:rFonts w:ascii="Traditional Arabic" w:hAnsi="Traditional Arabic" w:cs="Traditional Arabic" w:hint="cs"/>
          <w:sz w:val="28"/>
          <w:szCs w:val="28"/>
          <w:rtl/>
          <w:lang w:bidi="ar-DZ"/>
        </w:rPr>
        <w:t>.</w:t>
      </w:r>
    </w:p>
    <w:p w:rsidR="0028069B" w:rsidRDefault="0028069B" w:rsidP="0028069B">
      <w:pPr>
        <w:bidi/>
        <w:spacing w:after="0" w:line="240" w:lineRule="auto"/>
        <w:ind w:firstLine="565"/>
        <w:jc w:val="both"/>
        <w:rPr>
          <w:rFonts w:ascii="Traditional Arabic" w:hAnsi="Traditional Arabic" w:cs="Traditional Arabic"/>
          <w:sz w:val="28"/>
          <w:szCs w:val="28"/>
          <w:rtl/>
          <w:lang w:bidi="ar-DZ"/>
        </w:rPr>
      </w:pPr>
    </w:p>
    <w:p w:rsidR="0028069B" w:rsidRPr="006F5045" w:rsidRDefault="0028069B" w:rsidP="0028069B">
      <w:pPr>
        <w:bidi/>
        <w:spacing w:after="0" w:line="240" w:lineRule="auto"/>
        <w:ind w:firstLine="565"/>
        <w:jc w:val="both"/>
        <w:rPr>
          <w:rFonts w:ascii="Traditional Arabic" w:hAnsi="Traditional Arabic" w:cs="Traditional Arabic"/>
          <w:sz w:val="28"/>
          <w:szCs w:val="28"/>
          <w:rtl/>
          <w:lang w:bidi="ar-DZ"/>
        </w:rPr>
      </w:pP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5- المنهج المستخدم:</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ان طبيعة الدراسة تفرض على الباحث إتباع منهج معين دون آخر يتلاءم وطبيعة الموضوع، فهناك بعض الدراسات تتطلب أكثر من منهج واحد، وذلك لتعقدها وتداخلها، وهناك بعض الدراسات تقتضي استعمال منهج واحد، ويعتبر المنهج العمود الفقري لتصميم البحث لأنه يمثل الطريق الذي يتبعه الباحث للوصول إلى التعميمات أو النتائج بطريقة علمية ودقيقة، وكذلك يمثل مجموعة القواعد العامة التي توجه الباحث للوصول إلى الحقيقة العلمية (علي شتا، 1997، ص: 296).</w:t>
      </w:r>
    </w:p>
    <w:p w:rsidR="00EA6F68" w:rsidRPr="006F5045" w:rsidRDefault="00EA6F68" w:rsidP="006F5045">
      <w:p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وللاجابة على تساؤلات الدراسة اعتمدت الدراسة على منهج تحليل المضمون، الذي يعني "مجموعة من الخطوات المنهجية التي تسعى الى اكتشاف المعاني في المحتوى او العلاقات الارتباطية لهذه المعاني، من خلال البحث الكمي الموضوعي والمنظم للسمات الظاهرة في هذا المحتوى" (محمد عبد الحميد، ص: 16).</w:t>
      </w:r>
    </w:p>
    <w:p w:rsidR="006F5045" w:rsidRPr="006F5045" w:rsidRDefault="00EA6F68" w:rsidP="0028069B">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وقد استخدم هذا المنهج وحدة الموضوع، " التي يمكن ان تكون عبارة عن جملة او عبارة موجودة تتضمن الفكرة الاساسية التي يدور حولها موضوع التحليل لتؤكد مفهوما او فكرة او اتجاها او قيمة معينة " (العجيلي سركز، عباد امطير، 2004، ص: 130) ، وقد تمثلت في هذه المداخلة في دور الرياضة المدرسية في تحقيق الامن المجتمعي، التي تفرعت الى بعدين هي: المبادئ العامة لقانون تنظيم الانشطة البدنية والرياضية وتطويرها وكيفية تنظيم الرياضة المدرسية</w:t>
      </w:r>
      <w:r w:rsidRPr="006F5045">
        <w:rPr>
          <w:rFonts w:ascii="Traditional Arabic" w:hAnsi="Traditional Arabic" w:cs="Traditional Arabic"/>
          <w:sz w:val="28"/>
          <w:szCs w:val="28"/>
          <w:rtl/>
        </w:rPr>
        <w:t xml:space="preserve"> حتى تحقق هذه الاخيرة الامن والسلم المجتمعي</w:t>
      </w:r>
      <w:r w:rsidRPr="006F5045">
        <w:rPr>
          <w:rFonts w:ascii="Traditional Arabic" w:hAnsi="Traditional Arabic" w:cs="Traditional Arabic"/>
          <w:sz w:val="28"/>
          <w:szCs w:val="28"/>
          <w:rtl/>
          <w:lang w:bidi="ar-DZ"/>
        </w:rPr>
        <w:t>. كما وظف المنهج فئة ماذا قيل وهي فئة الموضوع بمعنى ماذا قيل عن المبادئ العامة للقانون رقم 13-05 والمتعلق بتنظيم الانشطة البدنية والرياضية وتطويرها وكيف تم تنظيم الرياضة المدرسية حتى تحقق هذه الاخيرة الامن والسلم المجتمعي وفقا لنصوص هذا القانون.</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b/>
          <w:bCs/>
          <w:sz w:val="28"/>
          <w:szCs w:val="28"/>
          <w:rtl/>
          <w:lang w:bidi="ar-DZ"/>
        </w:rPr>
        <w:t>6- مجال التحليل:</w:t>
      </w:r>
      <w:r w:rsidRPr="006F5045">
        <w:rPr>
          <w:rFonts w:ascii="Traditional Arabic" w:hAnsi="Traditional Arabic" w:cs="Traditional Arabic"/>
          <w:sz w:val="28"/>
          <w:szCs w:val="28"/>
          <w:rtl/>
          <w:lang w:bidi="ar-DZ"/>
        </w:rPr>
        <w:t xml:space="preserve"> </w:t>
      </w:r>
    </w:p>
    <w:p w:rsidR="00EA6F68" w:rsidRPr="006F5045" w:rsidRDefault="00EA6F68" w:rsidP="006F5045">
      <w:pPr>
        <w:autoSpaceDE w:val="0"/>
        <w:autoSpaceDN w:val="0"/>
        <w:bidi/>
        <w:adjustRightInd w:val="0"/>
        <w:spacing w:after="0" w:line="240" w:lineRule="auto"/>
        <w:ind w:firstLine="650"/>
        <w:jc w:val="both"/>
        <w:rPr>
          <w:rFonts w:ascii="Traditional Arabic" w:hAnsi="Traditional Arabic" w:cs="Traditional Arabic"/>
          <w:sz w:val="28"/>
          <w:szCs w:val="28"/>
          <w:rtl/>
        </w:rPr>
      </w:pPr>
      <w:r w:rsidRPr="006F5045">
        <w:rPr>
          <w:rFonts w:ascii="Traditional Arabic" w:hAnsi="Traditional Arabic" w:cs="Traditional Arabic"/>
          <w:sz w:val="28"/>
          <w:szCs w:val="28"/>
          <w:rtl/>
        </w:rPr>
        <w:t>المعاينة هي " مجموعة من العمليات تسمح بانتقاء مجموعة فرعية من مجتمع البحث بهدف تكوين عينة" (</w:t>
      </w:r>
      <w:r w:rsidRPr="006F5045">
        <w:rPr>
          <w:rFonts w:ascii="Traditional Arabic" w:hAnsi="Traditional Arabic" w:cs="Traditional Arabic"/>
          <w:sz w:val="28"/>
          <w:szCs w:val="28"/>
          <w:rtl/>
          <w:lang w:bidi="ar-DZ"/>
        </w:rPr>
        <w:t>موريس انجرس، 2004، ص: 301</w:t>
      </w:r>
      <w:r w:rsidRPr="006F5045">
        <w:rPr>
          <w:rFonts w:ascii="Traditional Arabic" w:hAnsi="Traditional Arabic" w:cs="Traditional Arabic"/>
          <w:sz w:val="28"/>
          <w:szCs w:val="28"/>
          <w:rtl/>
        </w:rPr>
        <w:t xml:space="preserve">)، وفي دراستنا هذه قمنا بعملية الحصر الشامل لجميع نصوص مواد القانون رقم 13-05 والمتعلق بتنظيم الانشطة البدنية والرياضية وتطويرها، ووفقا للموجهات البحثية لهذه الدراسة تم الحصول على المواد التالية: </w:t>
      </w:r>
      <w:r w:rsidRPr="006F5045">
        <w:rPr>
          <w:rFonts w:ascii="Traditional Arabic" w:hAnsi="Traditional Arabic" w:cs="Traditional Arabic"/>
          <w:sz w:val="28"/>
          <w:szCs w:val="28"/>
          <w:rtl/>
          <w:lang w:bidi="ar-DZ"/>
        </w:rPr>
        <w:t xml:space="preserve">2، 3، 6، 7، 9، 11، 12، 19، 22، 23، 24، 59، 60، 64، 67، 196، 197، 198، 199، 200، 201، 202، 203، 204، 205، 206، 207، 208، 209، 210، 215، 216، 217، 218، 219، 220، 221، 222، 223، 224، 225، 226، 227، 228، 229، 230، 231، 232، 233، 234، 235، 236، 237، 238، 239، 240، 241، 242، 243، 244، 245، 246، 247، 248، 249، 250،  </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7- الاجابة على التساؤلات:</w:t>
      </w:r>
    </w:p>
    <w:p w:rsidR="00EA6F68" w:rsidRPr="006F5045" w:rsidRDefault="00EA6F68" w:rsidP="006F5045">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7-1- المبادئ العامة لقانون رقم 13-05:</w:t>
      </w:r>
    </w:p>
    <w:p w:rsidR="00EA6F68" w:rsidRPr="006F5045" w:rsidRDefault="0028069B" w:rsidP="0028069B">
      <w:pPr>
        <w:autoSpaceDE w:val="0"/>
        <w:autoSpaceDN w:val="0"/>
        <w:bidi/>
        <w:adjustRightInd w:val="0"/>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6F5045">
        <w:rPr>
          <w:rFonts w:ascii="Traditional Arabic" w:hAnsi="Traditional Arabic" w:cs="Traditional Arabic"/>
          <w:sz w:val="28"/>
          <w:szCs w:val="28"/>
          <w:rtl/>
          <w:lang w:bidi="ar-DZ"/>
        </w:rPr>
        <w:t>ان اي قانون يقوم على مبادئ، وقانون تنظيم الانشطة البدنية والرياضية وتطويرها رقم 13-05 يقوم على مبادئ عامة، يعمل على ترسيخها، وهذا من خلال المواد التالية ( 2، 3، 6، 7، 9، 11، 12) من الباب الاول المتعلق بالأحكام العامة، وقد تمثلت المبادئ فيما يلي:</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التهيئة البدنية والمحافظة على صحة المواطنين</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ترقية الشباب وتهيئتهم</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تدعيم التماسك الاجتماعي</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حق لكل المواطنين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عدم التمييز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السياسة الوطنية الاطار المرجعي لكل الاستراتيجيات والبرامج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التمثيل الافضل للوطن في المنافسات الرياضية الدولية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ضمان تكافؤ الفرص لكل المواهب الرياضية الشابة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تطوير الرياضة وتحقيق اداء المستوى العالي</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الوقاية من العنف مادة</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الوقاية من تعاطي المنشطات</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نبذ كل الممارسات المسيئة لقيم الرياضة والمنافسة الرياضية النزيهة</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مكافحة كل الآفات في الوسط الرياضي</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الوقاية من العنف ومكافحته في المنشآت الرياضية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تحقيق الامن لكل التظاهرات الرياضية في المنشآت الرياضية</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b/>
          <w:bCs/>
          <w:sz w:val="28"/>
          <w:szCs w:val="28"/>
          <w:rtl/>
          <w:lang w:bidi="ar-DZ"/>
        </w:rPr>
        <w:t>7-2- كيفية تنظيم نشاط الرياضة المدرسية حتى يسهم في تحقيق الامن والسلم المجتمعي:</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ان الاهتمام بالرياضة بوجه عام هو في حد ذاته نبذ لكل اشكال العنف، كون ان المبادئ التي تقوم عليها اي رياضة في العالم تدعوا دائما الى التحلي بالروح الرياضية والامن والسلم ومكافحة العنف بشتى انواعه، وعليه فالاهتمام بالرياضة المدرسية في الجزائر جاء نتيجة الحاجة الى التمسك بهذه المبادئ وغرسها في افراد المجتمع منذ الصغر، وفقا للقانون رقم 13-05 والمتعلق بتنظيم الانشطة البدنية والرياضية وتطويرها فقد تم تنظيم الرياضة المدرسية وكذا تنظيم مختلف الانشطة البدنية والرياضية التي حددها هذا القانون، حيث عدد هذا الاخير تسعة انشطة، وقد تحدث المشرع الجزائري عن تنظيم الرياضة المدرسية في الفصل الثاني من هذا القانون، وقد تمثل التنظيم كما يلي:</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ممارسة وتنشيط الانشطة الرياضية يكون على مستوى مؤسسات التربية الوطنية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تنظم هذه الانشطة وفق نظام المنافسات في الجمعيات الرياضية المدرسية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انشاء اتحادات رياضية مدرسية تسهر على تنظيم البرامج الرياضية وتنشيطها وتطويرها في الاوساط المدرسية وتسير نظام المنافسات الخاص بها</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تشارك هذه الاتحادات المدرسية بالتنسيق مع الاتحادات الرياضية الوطنية المتخصصة في انتقاء المواهب ومتابعتها</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كما تعمل هذه الاتحادات المدرسية بالتنسيق مع الاتحادات الرياضية الوطنية المتخصصة على تحديد البرامج التقنية وبرامج العمل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تتشكل الاتحادات الرياضية المدرسية من الجمعيات والرابطات الرياضية المدرسية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انشاء جمعيات رياضية داخل مؤسسات التربية والتعليم مهمتها هي تنشيط الرياضة المدرسية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اجبار المؤسسات التربوية التعليمية على تخصيص حجم ساعي لفائدة التلاميذ للممارسة الرياضية الاختيارية</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التاطير الرياضي هو المسؤول على تربية الشباب وتكوينهم طبقا لاحكام هذا القانون ومبادئ اخلاقيات الرياضة والروح الرياضية </w:t>
      </w:r>
    </w:p>
    <w:p w:rsidR="00EA6F68" w:rsidRPr="006F5045" w:rsidRDefault="00EA6F68" w:rsidP="006E319B">
      <w:pPr>
        <w:pStyle w:val="Paragraphedeliste"/>
        <w:numPr>
          <w:ilvl w:val="0"/>
          <w:numId w:val="221"/>
        </w:numPr>
        <w:autoSpaceDE w:val="0"/>
        <w:autoSpaceDN w:val="0"/>
        <w:bidi/>
        <w:adjustRightInd w:val="0"/>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الالتزام من طرف الرياضيين والمؤطرين الرياضيين بما يلي: </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العمل على تحسين اداءاتهم الرياضية</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احترام القوانين والانظمة الرياضية المعمول بها </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الامتثال للاخلاقيات والروح الرياضية</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تلبية كل نداء من النخبة الوطنية والتمسك بالدفاع عن الوطن وتمثيله بصورة مشرفة</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الامتناع عن تعاطي المنشطات واستعمال العقاقير والوسائل المحضورة والالتزام والمشاركة في مكافحتها</w:t>
      </w:r>
    </w:p>
    <w:p w:rsidR="00EA6F68" w:rsidRPr="006F5045" w:rsidRDefault="00EA6F68" w:rsidP="006E319B">
      <w:pPr>
        <w:pStyle w:val="Paragraphedeliste"/>
        <w:numPr>
          <w:ilvl w:val="0"/>
          <w:numId w:val="222"/>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نبذ كل اعمال العنف والمشاركة في الوقاية منه ومكافحته </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يستفيد الرياضيون ومستخدمو التأطير الرياضي من قبل الهياكل والمصالح المختصة من حماية من كل اعتداء محتمل ذي صلة بمهامهم قبل المنافسات الرياضية واثناءها وبعدها </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في حالة تحقيق نتائج رياضية ذات مستوى دولي او عالمي يستفيد الرياضيون من مكافآت مالية او مادية تمنح لهم </w:t>
      </w:r>
      <w:r w:rsidR="006F5045">
        <w:rPr>
          <w:rFonts w:ascii="Traditional Arabic" w:hAnsi="Traditional Arabic" w:cs="Traditional Arabic" w:hint="cs"/>
          <w:sz w:val="28"/>
          <w:szCs w:val="28"/>
          <w:rtl/>
          <w:lang w:bidi="ar-DZ"/>
        </w:rPr>
        <w:t>.</w:t>
      </w:r>
    </w:p>
    <w:p w:rsidR="00EA6F68" w:rsidRPr="006F5045" w:rsidRDefault="00EA6F68" w:rsidP="0028069B">
      <w:pPr>
        <w:bidi/>
        <w:spacing w:after="0" w:line="240" w:lineRule="auto"/>
        <w:ind w:firstLine="565"/>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مما لا شك فيه أن المنظومة القانونية تعمل على احلال الامن والسلم داخل المجتمع وذلك من خلال الآليات التي تفرضها، فبالإضافة الى هذا التنظيم الذي اقره المشرع الجزائري لتنظيم الرياضة المدرسية، ولإقرار السلم والامن داخل المجتمع، فنجد ان هذا المشرع انتهج </w:t>
      </w:r>
      <w:r w:rsidRPr="006F5045">
        <w:rPr>
          <w:rFonts w:ascii="Traditional Arabic" w:hAnsi="Traditional Arabic" w:cs="Traditional Arabic"/>
          <w:b/>
          <w:bCs/>
          <w:sz w:val="28"/>
          <w:szCs w:val="28"/>
          <w:rtl/>
          <w:lang w:bidi="ar-DZ"/>
        </w:rPr>
        <w:t>ثلاث اساليب</w:t>
      </w:r>
      <w:r w:rsidRPr="006F5045">
        <w:rPr>
          <w:rFonts w:ascii="Traditional Arabic" w:hAnsi="Traditional Arabic" w:cs="Traditional Arabic"/>
          <w:sz w:val="28"/>
          <w:szCs w:val="28"/>
          <w:rtl/>
          <w:lang w:bidi="ar-DZ"/>
        </w:rPr>
        <w:t xml:space="preserve"> لاقرار الامن والسلم المجتمعي، </w:t>
      </w:r>
      <w:r w:rsidRPr="006F5045">
        <w:rPr>
          <w:rFonts w:ascii="Traditional Arabic" w:hAnsi="Traditional Arabic" w:cs="Traditional Arabic"/>
          <w:b/>
          <w:bCs/>
          <w:sz w:val="28"/>
          <w:szCs w:val="28"/>
          <w:rtl/>
          <w:lang w:bidi="ar-DZ"/>
        </w:rPr>
        <w:t>تمثل الاسلوب الاول في الحث والتوعية</w:t>
      </w:r>
      <w:r w:rsidRPr="006F5045">
        <w:rPr>
          <w:rFonts w:ascii="Traditional Arabic" w:hAnsi="Traditional Arabic" w:cs="Traditional Arabic"/>
          <w:sz w:val="28"/>
          <w:szCs w:val="28"/>
          <w:rtl/>
          <w:lang w:bidi="ar-DZ"/>
        </w:rPr>
        <w:t>، اما الاسلوب الثاني فقد تمثل في الترغيب، في حين نجد ان الاسلوب الثالث تمثل في الترهيب والتخويف</w:t>
      </w:r>
      <w:r w:rsidR="006F5045">
        <w:rPr>
          <w:rFonts w:ascii="Traditional Arabic" w:hAnsi="Traditional Arabic" w:cs="Traditional Arabic" w:hint="cs"/>
          <w:sz w:val="28"/>
          <w:szCs w:val="28"/>
          <w:rtl/>
          <w:lang w:bidi="ar-DZ"/>
        </w:rPr>
        <w:t>.</w:t>
      </w:r>
      <w:r w:rsidRPr="006F5045">
        <w:rPr>
          <w:rFonts w:ascii="Traditional Arabic" w:hAnsi="Traditional Arabic" w:cs="Traditional Arabic"/>
          <w:sz w:val="28"/>
          <w:szCs w:val="28"/>
          <w:rtl/>
          <w:lang w:bidi="ar-DZ"/>
        </w:rPr>
        <w:t xml:space="preserve"> </w:t>
      </w:r>
    </w:p>
    <w:p w:rsidR="00EA6F68" w:rsidRPr="006F5045" w:rsidRDefault="00EA6F68" w:rsidP="006F5045">
      <w:pPr>
        <w:bidi/>
        <w:spacing w:after="0" w:line="240" w:lineRule="auto"/>
        <w:jc w:val="both"/>
        <w:rPr>
          <w:rFonts w:ascii="Traditional Arabic" w:hAnsi="Traditional Arabic" w:cs="Traditional Arabic"/>
          <w:b/>
          <w:bCs/>
          <w:sz w:val="28"/>
          <w:szCs w:val="28"/>
          <w:rtl/>
          <w:lang w:bidi="ar-DZ"/>
        </w:rPr>
      </w:pPr>
      <w:r w:rsidRPr="006F5045">
        <w:rPr>
          <w:rFonts w:ascii="Traditional Arabic" w:hAnsi="Traditional Arabic" w:cs="Traditional Arabic"/>
          <w:b/>
          <w:bCs/>
          <w:sz w:val="28"/>
          <w:szCs w:val="28"/>
          <w:rtl/>
          <w:lang w:bidi="ar-DZ"/>
        </w:rPr>
        <w:t>7-2-1- اسلوب الحث والتوعية:</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في هذا الاسلوب وضع المشرع الجزائري بعض المواد في هذا القانون للحث على الوقاية من العنف في المنشآت الرياضية ومكافحته، فالمعنيين بالرياضة المدرسية يستفيدون من استغلال هذه المنشآت وبالتالي يجب عليهم التقيد بهذه القوانين للوقاية من العنف ومكافحته، حيث اقر في هذا المجال وبالضبط في مواد الباب الحادي عشر:</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ان الوقاية من العنف في المنشآت الرياضية ومكافحته عملية دائمة وذات اولوية لتطوير وترقية النشاطات البدنية والرياضية </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الهدف من الوقاية من العنف في المنشآت الرياضية ومكافحته هو: </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ترقية قيم الرياضة </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تعميم اخلاقيات الرياضة والروح الرياضية</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تحسيس المواطنين بالتمدن واحترام الغير والشأن العام ومكافحة السلوكات غير الحضارية</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ترقية ثقافة السلم والتسامح</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مكافحة العنف في المنشآت الرياضية</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تمثلت تدابير الوقاية من العنف في المنشآت الرياضية ومكافحته فيما يلي: </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وضع وسائل للوقاية من العنف في المنشآت الرياضية ومكافحته</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المعاقبة على اعمال العنف التي تمس بتنظيم التظاهرات الرياضية وسكينة وامن الجمهور والممتلكات</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تحسيس العائلات على المساهمة في الوقاية من العنف في المنشآت الرياضية ومكافحته </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الترقية والتحسيس من طرف مؤسسات التربية والتعليم بثقافة المواطنة والتمدن وقيم السلام والتسامح التي تكرسها الرياضة</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تشجيع مبادرات الحركة الجمعوية في ميدان الوقاية من العنف في المنشآت الرياضية ومكافحته</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ترقية القيم الرياضية ومرافقة لجان المناصرين المؤسسة قانونا</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تشجيع الدراسات والابحاث المتعلقة بالوقاية من العنف في المنشآت الرياضية</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عمل بطاقية وطنية للأشخاص الممنوعين من الدخول الى المنشآت الرياضية وتحيينها من طرف الادارة المختصة </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اسلوب الترهيب: تمثل في العقوبات التأديبية </w:t>
      </w:r>
    </w:p>
    <w:p w:rsidR="00EA6F68" w:rsidRPr="006F5045" w:rsidRDefault="00EA6F68" w:rsidP="006E319B">
      <w:pPr>
        <w:pStyle w:val="Paragraphedeliste"/>
        <w:numPr>
          <w:ilvl w:val="0"/>
          <w:numId w:val="221"/>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 xml:space="preserve">تحديد التدابير التأديبية او التحفظية </w:t>
      </w:r>
    </w:p>
    <w:p w:rsidR="00EA6F68" w:rsidRPr="006F5045" w:rsidRDefault="00EA6F68" w:rsidP="006E319B">
      <w:pPr>
        <w:pStyle w:val="Paragraphedeliste"/>
        <w:numPr>
          <w:ilvl w:val="0"/>
          <w:numId w:val="223"/>
        </w:num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sz w:val="28"/>
          <w:szCs w:val="28"/>
          <w:rtl/>
          <w:lang w:bidi="ar-DZ"/>
        </w:rPr>
        <w:t>منها توقيف الاعانات والمساعدات العمومية</w:t>
      </w:r>
    </w:p>
    <w:p w:rsidR="00EA6F68" w:rsidRPr="006F5045" w:rsidRDefault="00EA6F68" w:rsidP="006F5045">
      <w:pPr>
        <w:bidi/>
        <w:spacing w:after="0" w:line="240" w:lineRule="auto"/>
        <w:jc w:val="both"/>
        <w:rPr>
          <w:rFonts w:ascii="Traditional Arabic" w:hAnsi="Traditional Arabic" w:cs="Traditional Arabic"/>
          <w:sz w:val="28"/>
          <w:szCs w:val="28"/>
          <w:lang w:bidi="ar-DZ"/>
        </w:rPr>
      </w:pPr>
      <w:r w:rsidRPr="006F5045">
        <w:rPr>
          <w:rFonts w:ascii="Traditional Arabic" w:hAnsi="Traditional Arabic" w:cs="Traditional Arabic"/>
          <w:b/>
          <w:bCs/>
          <w:sz w:val="28"/>
          <w:szCs w:val="28"/>
          <w:rtl/>
          <w:lang w:bidi="ar-DZ"/>
        </w:rPr>
        <w:t>7-2-2- اسلوب الترغيب</w:t>
      </w:r>
      <w:r w:rsidRPr="006F5045">
        <w:rPr>
          <w:rFonts w:ascii="Traditional Arabic" w:hAnsi="Traditional Arabic" w:cs="Traditional Arabic"/>
          <w:sz w:val="28"/>
          <w:szCs w:val="28"/>
          <w:rtl/>
          <w:lang w:bidi="ar-DZ"/>
        </w:rPr>
        <w:t>:</w:t>
      </w:r>
    </w:p>
    <w:p w:rsidR="006F5045" w:rsidRPr="006F5045" w:rsidRDefault="00EA6F68" w:rsidP="0028069B">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وذلك من خلال الاستفادة من مكافآت مالية او مادية تمنح للرياضي الذي حقق نتائج رياضية ذات مستوى دولي او عالمي، والاكيد ان الاستفادة لا تكون الا لمن حقق النتائج المشار اليها مع احترا</w:t>
      </w:r>
      <w:r w:rsidR="0028069B">
        <w:rPr>
          <w:rFonts w:ascii="Traditional Arabic" w:hAnsi="Traditional Arabic" w:cs="Traditional Arabic"/>
          <w:sz w:val="28"/>
          <w:szCs w:val="28"/>
          <w:rtl/>
          <w:lang w:bidi="ar-DZ"/>
        </w:rPr>
        <w:t>مه للقوانين والعمل على تطبيقها</w:t>
      </w:r>
      <w:r w:rsidR="0028069B">
        <w:rPr>
          <w:rFonts w:ascii="Traditional Arabic" w:hAnsi="Traditional Arabic" w:cs="Traditional Arabic" w:hint="cs"/>
          <w:sz w:val="28"/>
          <w:szCs w:val="28"/>
          <w:rtl/>
          <w:lang w:bidi="ar-DZ"/>
        </w:rPr>
        <w:t>.</w:t>
      </w:r>
    </w:p>
    <w:p w:rsidR="00EA6F68" w:rsidRPr="006F5045" w:rsidRDefault="00EA6F68" w:rsidP="006F5045">
      <w:pPr>
        <w:bidi/>
        <w:spacing w:after="0" w:line="240" w:lineRule="auto"/>
        <w:jc w:val="both"/>
        <w:rPr>
          <w:rFonts w:ascii="Traditional Arabic" w:hAnsi="Traditional Arabic" w:cs="Traditional Arabic"/>
          <w:sz w:val="28"/>
          <w:szCs w:val="28"/>
          <w:rtl/>
          <w:lang w:bidi="ar-DZ"/>
        </w:rPr>
      </w:pPr>
      <w:r w:rsidRPr="006F5045">
        <w:rPr>
          <w:rFonts w:ascii="Traditional Arabic" w:hAnsi="Traditional Arabic" w:cs="Traditional Arabic"/>
          <w:b/>
          <w:bCs/>
          <w:sz w:val="28"/>
          <w:szCs w:val="28"/>
          <w:rtl/>
          <w:lang w:bidi="ar-DZ"/>
        </w:rPr>
        <w:t>7-2-3- اسلوب الترهيب</w:t>
      </w:r>
      <w:r w:rsidRPr="006F5045">
        <w:rPr>
          <w:rFonts w:ascii="Traditional Arabic" w:hAnsi="Traditional Arabic" w:cs="Traditional Arabic"/>
          <w:sz w:val="28"/>
          <w:szCs w:val="28"/>
          <w:rtl/>
          <w:lang w:bidi="ar-DZ"/>
        </w:rPr>
        <w:t>:</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نظرا لأهمية عملية الضبط في المجتمع، والتي تستمد اهميتها من الممارسة الرياضية، فقد ذهب المشرع الجزائري الى تطبيق عملية الضبط في الممارسة الرياضية، وعليه انتهج اسلوب الترهيب وذلك من خلال عقوبات، وقد اختلفت هذه العقوبات حسب درجة الجرم، فهناك عقوبات الغرامة المالية، وعقوبات السجن، وعقوبات السجن مع الغرامة المالية </w:t>
      </w:r>
    </w:p>
    <w:p w:rsidR="00EA6F68" w:rsidRPr="006F5045" w:rsidRDefault="00EA6F68" w:rsidP="006F5045">
      <w:pPr>
        <w:bidi/>
        <w:spacing w:after="0" w:line="240" w:lineRule="auto"/>
        <w:ind w:firstLine="565"/>
        <w:jc w:val="both"/>
        <w:rPr>
          <w:rFonts w:ascii="Traditional Arabic" w:hAnsi="Traditional Arabic" w:cs="Traditional Arabic"/>
          <w:sz w:val="28"/>
          <w:szCs w:val="28"/>
          <w:rtl/>
          <w:lang w:bidi="ar-DZ"/>
        </w:rPr>
      </w:pPr>
      <w:r w:rsidRPr="006F5045">
        <w:rPr>
          <w:rFonts w:ascii="Traditional Arabic" w:hAnsi="Traditional Arabic" w:cs="Traditional Arabic"/>
          <w:sz w:val="28"/>
          <w:szCs w:val="28"/>
          <w:rtl/>
          <w:lang w:bidi="ar-DZ"/>
        </w:rPr>
        <w:t xml:space="preserve">الا اننا نجد ان المشرع الجزائري وبمقارنة هذه الاساليب من حيث المواد التي تحدثت عليهم نجد ان الاسلوب الثاني لم يعطه حقه فقد اختصره في مادة وحيدة هي المادة 67، في حين اعطى حيزا كبيرا للأسلوبين الاخرين، فلأسلوب الاول خصص له مواد الباب الحادي عشر، بينما خصص للأسلوب الثالث مواد الباب الرابع عشر، </w:t>
      </w:r>
    </w:p>
    <w:p w:rsidR="00EA6F68" w:rsidRPr="006F5045" w:rsidRDefault="00EA6F68" w:rsidP="006F5045">
      <w:pPr>
        <w:autoSpaceDE w:val="0"/>
        <w:autoSpaceDN w:val="0"/>
        <w:bidi/>
        <w:adjustRightInd w:val="0"/>
        <w:spacing w:after="0" w:line="240" w:lineRule="auto"/>
        <w:jc w:val="both"/>
        <w:rPr>
          <w:rFonts w:ascii="Traditional Arabic" w:hAnsi="Traditional Arabic" w:cs="Traditional Arabic"/>
          <w:b/>
          <w:bCs/>
          <w:sz w:val="28"/>
          <w:szCs w:val="28"/>
          <w:rtl/>
        </w:rPr>
      </w:pPr>
      <w:r w:rsidRPr="006F5045">
        <w:rPr>
          <w:rFonts w:ascii="Traditional Arabic" w:hAnsi="Traditional Arabic" w:cs="Traditional Arabic"/>
          <w:b/>
          <w:bCs/>
          <w:sz w:val="28"/>
          <w:szCs w:val="28"/>
          <w:rtl/>
        </w:rPr>
        <w:t>الخاتمة</w:t>
      </w:r>
    </w:p>
    <w:p w:rsidR="00EA6F68" w:rsidRDefault="0028069B" w:rsidP="0028069B">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6F5045">
        <w:rPr>
          <w:rFonts w:ascii="Traditional Arabic" w:hAnsi="Traditional Arabic" w:cs="Traditional Arabic"/>
          <w:sz w:val="28"/>
          <w:szCs w:val="28"/>
          <w:rtl/>
          <w:lang w:bidi="ar-DZ"/>
        </w:rPr>
        <w:t>ان اغلب المهتمين بالشأن الرياضي المدرسي يؤكدون ان اهذه الانشطة الرياضية تعمل بشكل اساس على تنمية وتكوين شخصية الفرد المتكاملة والتي تقوم على ممارسة الانشطة الهادفة التي تعمل على تعديل وتأهيل الطلاب عن طريق ممارسة الانشطة الصحيحة والسوية للوصل الى المستويات العليا اضافة الى ما يحققه ممارسة النشاط الرياضي المدرسي من تكامل ومرود صحي عقلي بدني....الخ. اما على المستوى الاجتماعي فتعمل هذه الاخيرة اي الرياضة المدرسية على ارساء قيم التسامح والعدالة بين مختلف المجتمعات ونبذ كافة اشكال العنف والكراهية والتميز بينهم.</w:t>
      </w:r>
    </w:p>
    <w:p w:rsidR="006F5045" w:rsidRPr="006F5045" w:rsidRDefault="006F5045" w:rsidP="006F5045">
      <w:pPr>
        <w:bidi/>
        <w:spacing w:after="0" w:line="240" w:lineRule="auto"/>
        <w:ind w:firstLine="612"/>
        <w:jc w:val="both"/>
        <w:rPr>
          <w:rFonts w:ascii="Traditional Arabic" w:hAnsi="Traditional Arabic" w:cs="Traditional Arabic"/>
          <w:sz w:val="28"/>
          <w:szCs w:val="28"/>
          <w:rtl/>
          <w:lang w:bidi="ar-DZ"/>
        </w:rPr>
      </w:pPr>
    </w:p>
    <w:p w:rsidR="00EA6F68" w:rsidRPr="00A06FC6" w:rsidRDefault="00EA6F68" w:rsidP="006F5045">
      <w:pPr>
        <w:bidi/>
        <w:spacing w:after="0" w:line="240" w:lineRule="auto"/>
        <w:jc w:val="both"/>
        <w:rPr>
          <w:rFonts w:ascii="Traditional Arabic" w:hAnsi="Traditional Arabic" w:cs="Traditional Arabic"/>
          <w:sz w:val="24"/>
          <w:szCs w:val="24"/>
          <w:rtl/>
          <w:lang w:bidi="ar-DZ"/>
        </w:rPr>
      </w:pPr>
      <w:r w:rsidRPr="00A06FC6">
        <w:rPr>
          <w:rFonts w:ascii="Traditional Arabic" w:hAnsi="Traditional Arabic" w:cs="Traditional Arabic"/>
          <w:b/>
          <w:bCs/>
          <w:sz w:val="24"/>
          <w:szCs w:val="24"/>
          <w:rtl/>
          <w:lang w:bidi="ar-DZ"/>
        </w:rPr>
        <w:t>التهميش</w:t>
      </w:r>
      <w:r w:rsidRPr="00A06FC6">
        <w:rPr>
          <w:rFonts w:ascii="Traditional Arabic" w:hAnsi="Traditional Arabic" w:cs="Traditional Arabic"/>
          <w:sz w:val="24"/>
          <w:szCs w:val="24"/>
          <w:rtl/>
          <w:lang w:bidi="ar-DZ"/>
        </w:rPr>
        <w:t>:</w:t>
      </w:r>
    </w:p>
    <w:p w:rsidR="00EA6F68" w:rsidRPr="00432C4A"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rtl/>
          <w:lang w:bidi="ar-DZ"/>
        </w:rPr>
      </w:pPr>
      <w:r w:rsidRPr="00432C4A">
        <w:rPr>
          <w:rFonts w:ascii="Traditional Arabic" w:hAnsi="Traditional Arabic" w:cs="Traditional Arabic"/>
          <w:sz w:val="24"/>
          <w:szCs w:val="24"/>
          <w:rtl/>
          <w:lang w:bidi="ar-DZ"/>
        </w:rPr>
        <w:t xml:space="preserve">احمد ادم احمد محمد: </w:t>
      </w:r>
      <w:r w:rsidRPr="00432C4A">
        <w:rPr>
          <w:rFonts w:ascii="Traditional Arabic" w:hAnsi="Traditional Arabic" w:cs="Traditional Arabic"/>
          <w:b/>
          <w:bCs/>
          <w:sz w:val="24"/>
          <w:szCs w:val="24"/>
          <w:rtl/>
          <w:lang w:bidi="ar-DZ"/>
        </w:rPr>
        <w:t>الرياضة المدرسية واثرها على السلم المجتمعي</w:t>
      </w:r>
      <w:r w:rsidRPr="00432C4A">
        <w:rPr>
          <w:rFonts w:ascii="Traditional Arabic" w:hAnsi="Traditional Arabic" w:cs="Traditional Arabic"/>
          <w:sz w:val="24"/>
          <w:szCs w:val="24"/>
          <w:rtl/>
          <w:lang w:bidi="ar-DZ"/>
        </w:rPr>
        <w:t>، ورقة بحثية دراسية، كلية التربية البدنية والرياضية، جامعة السودان للعلوم والتكنولوجيا (السودان).</w:t>
      </w:r>
    </w:p>
    <w:p w:rsidR="00EA6F68" w:rsidRPr="00A06FC6"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hint="cs"/>
          <w:sz w:val="24"/>
          <w:szCs w:val="24"/>
          <w:rtl/>
          <w:lang w:bidi="ar-DZ"/>
        </w:rPr>
        <w:t xml:space="preserve">اسيل جعفر قاسم (2011): </w:t>
      </w:r>
      <w:r w:rsidRPr="00A06FC6">
        <w:rPr>
          <w:rFonts w:ascii="Traditional Arabic" w:hAnsi="Traditional Arabic" w:cs="Traditional Arabic" w:hint="cs"/>
          <w:b/>
          <w:bCs/>
          <w:sz w:val="24"/>
          <w:szCs w:val="24"/>
          <w:rtl/>
          <w:lang w:bidi="ar-DZ"/>
        </w:rPr>
        <w:t>أثر الفضاءات الخارجية على استدامة المدارس</w:t>
      </w:r>
      <w:r w:rsidRPr="00A06FC6">
        <w:rPr>
          <w:rFonts w:ascii="Traditional Arabic" w:hAnsi="Traditional Arabic" w:cs="Traditional Arabic" w:hint="cs"/>
          <w:sz w:val="24"/>
          <w:szCs w:val="24"/>
          <w:rtl/>
          <w:lang w:bidi="ar-DZ"/>
        </w:rPr>
        <w:t>، رسالة ماجستير، قسم الهندسة المعمارية  الجامعة التكنولوجية بغداد(العراق).</w:t>
      </w:r>
    </w:p>
    <w:p w:rsidR="00EA6F68" w:rsidRPr="00432C4A"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hint="cs"/>
          <w:sz w:val="24"/>
          <w:szCs w:val="24"/>
          <w:rtl/>
          <w:lang w:bidi="ar-DZ"/>
        </w:rPr>
        <w:t>الجمهورية الجزائرية الديمقراطية الشعبية، الجريدة الرسمية، الامر رقم 95-09 مؤرخ في 25 فبراير سنة 1995</w:t>
      </w:r>
    </w:p>
    <w:p w:rsidR="00EA6F68" w:rsidRPr="00A06FC6"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hint="cs"/>
          <w:sz w:val="24"/>
          <w:szCs w:val="24"/>
          <w:rtl/>
          <w:lang w:bidi="ar-DZ"/>
        </w:rPr>
        <w:t xml:space="preserve">الجمهورية الجزائرية الديمقراطية الشعبية، الجريدة الرسمية، قانون رقم 08-04 مؤرخ في 23 يناير سنة 2008 </w:t>
      </w:r>
    </w:p>
    <w:p w:rsidR="00EA6F68" w:rsidRPr="00A06FC6"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hint="cs"/>
          <w:sz w:val="24"/>
          <w:szCs w:val="24"/>
          <w:rtl/>
          <w:lang w:bidi="ar-DZ"/>
        </w:rPr>
        <w:t xml:space="preserve">الجمهورية الجزائرية الديمقراطية الشعبية، الجريدة الرسمية، قانون رقم 89-03 مؤرخ في 14 فبراير سنة 1989 </w:t>
      </w:r>
    </w:p>
    <w:p w:rsidR="00EA6F68" w:rsidRPr="00A06FC6"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hint="cs"/>
          <w:sz w:val="24"/>
          <w:szCs w:val="24"/>
          <w:rtl/>
          <w:lang w:bidi="ar-DZ"/>
        </w:rPr>
        <w:t>الجمهورية الجزائرية الديمقراطية الشعبية، الجريدة الرسمية، قانون رقم 04-10 مؤرخ في 14 غشت سنة 2004</w:t>
      </w:r>
    </w:p>
    <w:p w:rsidR="00EA6F68" w:rsidRPr="00432C4A" w:rsidRDefault="00EA6F68" w:rsidP="006E319B">
      <w:pPr>
        <w:pStyle w:val="Paragraphedeliste"/>
        <w:numPr>
          <w:ilvl w:val="0"/>
          <w:numId w:val="278"/>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hint="cs"/>
          <w:sz w:val="24"/>
          <w:szCs w:val="24"/>
          <w:rtl/>
          <w:lang w:bidi="ar-DZ"/>
        </w:rPr>
        <w:t>الجمهورية الجزائرية الديمقراطية الشعبية، الجريدة الرسمية، قانون رقم 13-05 مؤرخ في 23 يوليو سنة 2013</w:t>
      </w:r>
    </w:p>
    <w:p w:rsidR="00EA6F68" w:rsidRPr="00A06FC6" w:rsidRDefault="00EA6F68" w:rsidP="00432C4A">
      <w:pPr>
        <w:pStyle w:val="Paragraphedeliste"/>
        <w:bidi/>
        <w:spacing w:after="0" w:line="240" w:lineRule="auto"/>
        <w:ind w:left="875"/>
        <w:jc w:val="both"/>
        <w:rPr>
          <w:rFonts w:ascii="Traditional Arabic" w:hAnsi="Traditional Arabic" w:cs="Traditional Arabic"/>
          <w:sz w:val="24"/>
          <w:szCs w:val="24"/>
          <w:lang w:bidi="ar-DZ"/>
        </w:rPr>
      </w:pPr>
      <w:r w:rsidRPr="00A06FC6">
        <w:rPr>
          <w:rFonts w:ascii="Traditional Arabic" w:hAnsi="Traditional Arabic" w:cs="Traditional Arabic"/>
          <w:sz w:val="24"/>
          <w:szCs w:val="24"/>
          <w:rtl/>
          <w:lang w:bidi="ar-DZ"/>
        </w:rPr>
        <w:t xml:space="preserve"> </w:t>
      </w:r>
      <w:r w:rsidRPr="00A06FC6">
        <w:rPr>
          <w:rFonts w:ascii="Traditional Arabic" w:hAnsi="Traditional Arabic" w:cs="Traditional Arabic" w:hint="cs"/>
          <w:sz w:val="24"/>
          <w:szCs w:val="24"/>
          <w:rtl/>
          <w:lang w:bidi="ar-DZ"/>
        </w:rPr>
        <w:t>الحجرات الاية  (13)</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hint="cs"/>
          <w:sz w:val="24"/>
          <w:szCs w:val="24"/>
          <w:rtl/>
          <w:lang w:bidi="ar-DZ"/>
        </w:rPr>
        <w:t xml:space="preserve">خرموش اسمهان: </w:t>
      </w:r>
      <w:r w:rsidRPr="00432C4A">
        <w:rPr>
          <w:rFonts w:ascii="Traditional Arabic" w:hAnsi="Traditional Arabic" w:cs="Traditional Arabic" w:hint="cs"/>
          <w:b/>
          <w:bCs/>
          <w:sz w:val="24"/>
          <w:szCs w:val="24"/>
          <w:rtl/>
          <w:lang w:bidi="ar-DZ"/>
        </w:rPr>
        <w:t>الامن المجتمعي "مدخل لبناء الامن الانساني"</w:t>
      </w:r>
      <w:r w:rsidRPr="00432C4A">
        <w:rPr>
          <w:rFonts w:ascii="Traditional Arabic" w:hAnsi="Traditional Arabic" w:cs="Traditional Arabic" w:hint="cs"/>
          <w:sz w:val="24"/>
          <w:szCs w:val="24"/>
          <w:rtl/>
          <w:lang w:bidi="ar-DZ"/>
        </w:rPr>
        <w:t>، مجلة العلوم الاجتماعية، العدد 04، جوان 2018، المركز الديمقراطي العربيللدراسات الاستراتيجية والسياسية والاقتصادية، المانيا، برلين</w:t>
      </w:r>
    </w:p>
    <w:p w:rsidR="00EA6F68" w:rsidRPr="00A06FC6"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sz w:val="24"/>
          <w:szCs w:val="24"/>
          <w:rtl/>
          <w:lang w:bidi="ar-DZ"/>
        </w:rPr>
        <w:t xml:space="preserve">العجيلي سركز، عباد امطير (2004): </w:t>
      </w:r>
      <w:r w:rsidRPr="00A06FC6">
        <w:rPr>
          <w:rFonts w:ascii="Traditional Arabic" w:hAnsi="Traditional Arabic" w:cs="Traditional Arabic"/>
          <w:b/>
          <w:bCs/>
          <w:sz w:val="24"/>
          <w:szCs w:val="24"/>
          <w:rtl/>
          <w:lang w:bidi="ar-DZ"/>
        </w:rPr>
        <w:t>البحث العلمي اساليبه وتقنياته</w:t>
      </w:r>
      <w:r w:rsidRPr="00A06FC6">
        <w:rPr>
          <w:rFonts w:ascii="Traditional Arabic" w:hAnsi="Traditional Arabic" w:cs="Traditional Arabic"/>
          <w:sz w:val="24"/>
          <w:szCs w:val="24"/>
          <w:rtl/>
          <w:lang w:bidi="ar-DZ"/>
        </w:rPr>
        <w:t>، الجامعة المفتوحة، طرابلس، ليبيا</w:t>
      </w:r>
    </w:p>
    <w:p w:rsidR="00EA6F68" w:rsidRPr="00A06FC6"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rtl/>
          <w:lang w:bidi="ar-DZ"/>
        </w:rPr>
      </w:pPr>
      <w:r w:rsidRPr="00A06FC6">
        <w:rPr>
          <w:rFonts w:ascii="Traditional Arabic" w:hAnsi="Traditional Arabic" w:cs="Traditional Arabic"/>
          <w:sz w:val="24"/>
          <w:szCs w:val="24"/>
          <w:rtl/>
          <w:lang w:bidi="ar-DZ"/>
        </w:rPr>
        <w:t xml:space="preserve">علي بن هادية (2013-2014): </w:t>
      </w:r>
      <w:r w:rsidRPr="00A06FC6">
        <w:rPr>
          <w:rFonts w:ascii="Traditional Arabic" w:hAnsi="Traditional Arabic" w:cs="Traditional Arabic"/>
          <w:b/>
          <w:bCs/>
          <w:sz w:val="24"/>
          <w:szCs w:val="24"/>
          <w:rtl/>
          <w:lang w:bidi="ar-DZ"/>
        </w:rPr>
        <w:t>التنوع الثقافي من منظور الامن المجتمعي</w:t>
      </w:r>
      <w:r w:rsidRPr="00A06FC6">
        <w:rPr>
          <w:rFonts w:ascii="Traditional Arabic" w:hAnsi="Traditional Arabic" w:cs="Traditional Arabic"/>
          <w:sz w:val="24"/>
          <w:szCs w:val="24"/>
          <w:rtl/>
          <w:lang w:bidi="ar-DZ"/>
        </w:rPr>
        <w:t>، رسالة ماجستير غير منشورة، قسم الحقوق، جامعة سطيف 2،</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hint="cs"/>
          <w:sz w:val="24"/>
          <w:szCs w:val="24"/>
          <w:rtl/>
          <w:lang w:bidi="ar-DZ"/>
        </w:rPr>
        <w:t xml:space="preserve">علي بن هادية واخرون (1988): </w:t>
      </w:r>
      <w:r w:rsidRPr="00432C4A">
        <w:rPr>
          <w:rFonts w:ascii="Traditional Arabic" w:hAnsi="Traditional Arabic" w:cs="Traditional Arabic" w:hint="cs"/>
          <w:b/>
          <w:bCs/>
          <w:sz w:val="24"/>
          <w:szCs w:val="24"/>
          <w:rtl/>
          <w:lang w:bidi="ar-DZ"/>
        </w:rPr>
        <w:t>معجم عربي مدرسي الفبائي</w:t>
      </w:r>
      <w:r w:rsidRPr="00432C4A">
        <w:rPr>
          <w:rFonts w:ascii="Traditional Arabic" w:hAnsi="Traditional Arabic" w:cs="Traditional Arabic" w:hint="cs"/>
          <w:sz w:val="24"/>
          <w:szCs w:val="24"/>
          <w:rtl/>
          <w:lang w:bidi="ar-DZ"/>
        </w:rPr>
        <w:t>، المؤسسة الوطنية للكتاب، الجزائر</w:t>
      </w:r>
    </w:p>
    <w:p w:rsidR="00EA6F68" w:rsidRPr="00A06FC6"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sz w:val="24"/>
          <w:szCs w:val="24"/>
          <w:rtl/>
          <w:lang w:bidi="ar-DZ"/>
        </w:rPr>
        <w:t xml:space="preserve">علي شتا (1997 ): </w:t>
      </w:r>
      <w:r w:rsidRPr="00A06FC6">
        <w:rPr>
          <w:rFonts w:ascii="Traditional Arabic" w:hAnsi="Traditional Arabic" w:cs="Traditional Arabic"/>
          <w:b/>
          <w:bCs/>
          <w:sz w:val="24"/>
          <w:szCs w:val="24"/>
          <w:rtl/>
          <w:lang w:bidi="ar-DZ"/>
        </w:rPr>
        <w:t>المنهج العلمي والعلوم الاجتماعية</w:t>
      </w:r>
      <w:r w:rsidRPr="00A06FC6">
        <w:rPr>
          <w:rFonts w:ascii="Traditional Arabic" w:hAnsi="Traditional Arabic" w:cs="Traditional Arabic"/>
          <w:sz w:val="24"/>
          <w:szCs w:val="24"/>
          <w:rtl/>
          <w:lang w:bidi="ar-DZ"/>
        </w:rPr>
        <w:t>، الإسكندرية، مكتبة ومطبعة الإشعاع الفنية، ص: 296</w:t>
      </w:r>
    </w:p>
    <w:p w:rsidR="00EA6F68" w:rsidRPr="00A06FC6"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A06FC6">
        <w:rPr>
          <w:rFonts w:ascii="Traditional Arabic" w:hAnsi="Traditional Arabic" w:cs="Traditional Arabic" w:hint="cs"/>
          <w:sz w:val="24"/>
          <w:szCs w:val="24"/>
          <w:rtl/>
          <w:lang w:bidi="ar-DZ"/>
        </w:rPr>
        <w:t xml:space="preserve">كلثوم مسعودي (2017-2018): </w:t>
      </w:r>
      <w:r w:rsidRPr="00A06FC6">
        <w:rPr>
          <w:rFonts w:ascii="Traditional Arabic" w:hAnsi="Traditional Arabic" w:cs="Traditional Arabic" w:hint="cs"/>
          <w:b/>
          <w:bCs/>
          <w:sz w:val="24"/>
          <w:szCs w:val="24"/>
          <w:rtl/>
          <w:lang w:bidi="ar-DZ"/>
        </w:rPr>
        <w:t>التكوين والادماج المهنيين في الجزائر</w:t>
      </w:r>
      <w:r w:rsidRPr="00A06FC6">
        <w:rPr>
          <w:rFonts w:ascii="Traditional Arabic" w:hAnsi="Traditional Arabic" w:cs="Traditional Arabic" w:hint="cs"/>
          <w:sz w:val="24"/>
          <w:szCs w:val="24"/>
          <w:rtl/>
          <w:lang w:bidi="ar-DZ"/>
        </w:rPr>
        <w:t>، اطروحة دكتوراه غير منشورة، قسم العلوم الاجتماعية، شعبة علم الاجتماع، جامعة محمد خيضر بسكرة،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sz w:val="24"/>
          <w:szCs w:val="24"/>
          <w:rtl/>
          <w:lang w:bidi="ar-DZ"/>
        </w:rPr>
        <w:t xml:space="preserve">مجوعة من الباحثين (2004): </w:t>
      </w:r>
      <w:r w:rsidRPr="00432C4A">
        <w:rPr>
          <w:rFonts w:ascii="Traditional Arabic" w:hAnsi="Traditional Arabic" w:cs="Traditional Arabic"/>
          <w:b/>
          <w:bCs/>
          <w:sz w:val="24"/>
          <w:szCs w:val="24"/>
          <w:rtl/>
          <w:lang w:bidi="ar-DZ"/>
        </w:rPr>
        <w:t>الأسرة والمدرسة ودورها في تربية الطفل</w:t>
      </w:r>
      <w:r w:rsidRPr="00432C4A">
        <w:rPr>
          <w:rFonts w:ascii="Traditional Arabic" w:hAnsi="Traditional Arabic" w:cs="Traditional Arabic"/>
          <w:sz w:val="24"/>
          <w:szCs w:val="24"/>
          <w:rtl/>
          <w:lang w:bidi="ar-DZ"/>
        </w:rPr>
        <w:t>، دار قرطبة للنشر والتوزيع،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hint="cs"/>
          <w:sz w:val="24"/>
          <w:szCs w:val="24"/>
          <w:rtl/>
          <w:lang w:bidi="ar-DZ"/>
        </w:rPr>
        <w:t xml:space="preserve">محمد بوغربي (2004-2005): </w:t>
      </w:r>
      <w:r w:rsidRPr="00432C4A">
        <w:rPr>
          <w:rFonts w:ascii="Traditional Arabic" w:hAnsi="Traditional Arabic" w:cs="Traditional Arabic" w:hint="cs"/>
          <w:b/>
          <w:bCs/>
          <w:sz w:val="24"/>
          <w:szCs w:val="24"/>
          <w:rtl/>
          <w:lang w:bidi="ar-DZ"/>
        </w:rPr>
        <w:t>الرياضة المدرسية الجزائرية في جانبها التكويني بين الواقع والمأمول</w:t>
      </w:r>
      <w:r w:rsidRPr="00432C4A">
        <w:rPr>
          <w:rFonts w:ascii="Traditional Arabic" w:hAnsi="Traditional Arabic" w:cs="Traditional Arabic" w:hint="cs"/>
          <w:sz w:val="24"/>
          <w:szCs w:val="24"/>
          <w:rtl/>
          <w:lang w:bidi="ar-DZ"/>
        </w:rPr>
        <w:t>، رسالة ماجستير غير منشورة، معهد التربية البدنية والرياضية سيدي عبد الله، جامعة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sz w:val="24"/>
          <w:szCs w:val="24"/>
          <w:rtl/>
          <w:lang w:bidi="ar-DZ"/>
        </w:rPr>
        <w:t xml:space="preserve">محمد بوغربي:(2004/2005 ): </w:t>
      </w:r>
      <w:r w:rsidRPr="00432C4A">
        <w:rPr>
          <w:rFonts w:ascii="Traditional Arabic" w:hAnsi="Traditional Arabic" w:cs="Traditional Arabic"/>
          <w:b/>
          <w:bCs/>
          <w:sz w:val="24"/>
          <w:szCs w:val="24"/>
          <w:rtl/>
          <w:lang w:bidi="ar-DZ"/>
        </w:rPr>
        <w:t>الرياضة المدرسية في الجزائر</w:t>
      </w:r>
      <w:r w:rsidRPr="00432C4A">
        <w:rPr>
          <w:rFonts w:ascii="Traditional Arabic" w:hAnsi="Traditional Arabic" w:cs="Traditional Arabic"/>
          <w:sz w:val="24"/>
          <w:szCs w:val="24"/>
          <w:rtl/>
          <w:lang w:bidi="ar-DZ"/>
        </w:rPr>
        <w:t>، رسالة ماجستير مخطوطة غير منشورة، تخصص علم النشاط البدني الرياضي التربوي، سيدي عبد الله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sz w:val="24"/>
          <w:szCs w:val="24"/>
          <w:rtl/>
          <w:lang w:bidi="ar-DZ"/>
        </w:rPr>
        <w:t xml:space="preserve">محمد عبد الحميد: </w:t>
      </w:r>
      <w:r w:rsidRPr="00432C4A">
        <w:rPr>
          <w:rFonts w:ascii="Traditional Arabic" w:hAnsi="Traditional Arabic" w:cs="Traditional Arabic"/>
          <w:b/>
          <w:bCs/>
          <w:sz w:val="24"/>
          <w:szCs w:val="24"/>
          <w:rtl/>
          <w:lang w:bidi="ar-DZ"/>
        </w:rPr>
        <w:t>تحليل المضمون في بحوث الاعلام والاتصال</w:t>
      </w:r>
      <w:r w:rsidRPr="00432C4A">
        <w:rPr>
          <w:rFonts w:ascii="Traditional Arabic" w:hAnsi="Traditional Arabic" w:cs="Traditional Arabic"/>
          <w:sz w:val="24"/>
          <w:szCs w:val="24"/>
          <w:rtl/>
          <w:lang w:bidi="ar-DZ"/>
        </w:rPr>
        <w:t>، ديوان المطبوعات الجامعية،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sz w:val="24"/>
          <w:szCs w:val="24"/>
          <w:rtl/>
          <w:lang w:bidi="ar-DZ"/>
        </w:rPr>
        <w:t xml:space="preserve">موريس انجرس (2004): </w:t>
      </w:r>
      <w:r w:rsidRPr="00432C4A">
        <w:rPr>
          <w:rFonts w:ascii="Traditional Arabic" w:hAnsi="Traditional Arabic" w:cs="Traditional Arabic"/>
          <w:b/>
          <w:bCs/>
          <w:sz w:val="24"/>
          <w:szCs w:val="24"/>
          <w:rtl/>
          <w:lang w:bidi="ar-DZ"/>
        </w:rPr>
        <w:t>منهجية البحث العلمي في العلوم الانسانية</w:t>
      </w:r>
      <w:r w:rsidRPr="00432C4A">
        <w:rPr>
          <w:rFonts w:ascii="Traditional Arabic" w:hAnsi="Traditional Arabic" w:cs="Traditional Arabic"/>
          <w:sz w:val="24"/>
          <w:szCs w:val="24"/>
          <w:rtl/>
          <w:lang w:bidi="ar-DZ"/>
        </w:rPr>
        <w:t>، ترجمة: بوزيد صحراوي واخرون، دار القصبة، الجزائر</w:t>
      </w:r>
    </w:p>
    <w:p w:rsidR="00EA6F68" w:rsidRPr="00432C4A" w:rsidRDefault="00EA6F68" w:rsidP="006E319B">
      <w:pPr>
        <w:pStyle w:val="Paragraphedeliste"/>
        <w:numPr>
          <w:ilvl w:val="0"/>
          <w:numId w:val="279"/>
        </w:numPr>
        <w:bidi/>
        <w:spacing w:after="0" w:line="240" w:lineRule="auto"/>
        <w:jc w:val="both"/>
        <w:rPr>
          <w:rFonts w:ascii="Traditional Arabic" w:hAnsi="Traditional Arabic" w:cs="Traditional Arabic"/>
          <w:sz w:val="24"/>
          <w:szCs w:val="24"/>
          <w:lang w:bidi="ar-DZ"/>
        </w:rPr>
      </w:pPr>
      <w:r w:rsidRPr="00432C4A">
        <w:rPr>
          <w:rFonts w:ascii="Traditional Arabic" w:hAnsi="Traditional Arabic" w:cs="Traditional Arabic"/>
          <w:sz w:val="24"/>
          <w:szCs w:val="24"/>
          <w:rtl/>
          <w:lang w:bidi="ar-DZ"/>
        </w:rPr>
        <w:t xml:space="preserve">نعيم حبيب جعنيني (2009): </w:t>
      </w:r>
      <w:r w:rsidRPr="00432C4A">
        <w:rPr>
          <w:rFonts w:ascii="Traditional Arabic" w:hAnsi="Traditional Arabic" w:cs="Traditional Arabic"/>
          <w:b/>
          <w:bCs/>
          <w:sz w:val="24"/>
          <w:szCs w:val="24"/>
          <w:rtl/>
          <w:lang w:bidi="ar-DZ"/>
        </w:rPr>
        <w:t>علم الاجتماع التربية المعاصر</w:t>
      </w:r>
      <w:r w:rsidRPr="00432C4A">
        <w:rPr>
          <w:rFonts w:ascii="Traditional Arabic" w:hAnsi="Traditional Arabic" w:cs="Traditional Arabic"/>
          <w:sz w:val="24"/>
          <w:szCs w:val="24"/>
          <w:rtl/>
          <w:lang w:bidi="ar-DZ"/>
        </w:rPr>
        <w:t>، دار وائل للنشر والتوزيع الجزائر.</w:t>
      </w:r>
    </w:p>
    <w:p w:rsidR="00EA6F68" w:rsidRDefault="00EA6F68" w:rsidP="00EA6F68">
      <w:pPr>
        <w:jc w:val="right"/>
        <w:rPr>
          <w:rFonts w:ascii="PT Bold Heading 16" w:hAnsi="PT Bold Heading 16"/>
          <w:b/>
          <w:bCs/>
          <w:sz w:val="32"/>
          <w:szCs w:val="32"/>
          <w:rtl/>
          <w:lang w:bidi="ar-DZ"/>
        </w:rPr>
      </w:pPr>
    </w:p>
    <w:p w:rsidR="00EA6F68" w:rsidRDefault="00EA6F68" w:rsidP="00EA6F68">
      <w:pPr>
        <w:jc w:val="right"/>
        <w:rPr>
          <w:rFonts w:ascii="PT Bold Heading 16" w:hAnsi="PT Bold Heading 16"/>
          <w:b/>
          <w:bCs/>
          <w:sz w:val="32"/>
          <w:szCs w:val="32"/>
          <w:rtl/>
          <w:lang w:bidi="ar-DZ"/>
        </w:rPr>
      </w:pPr>
      <w:r>
        <w:rPr>
          <w:rFonts w:ascii="PT Bold Heading 16" w:hAnsi="PT Bold Heading 16" w:hint="cs"/>
          <w:b/>
          <w:bCs/>
          <w:sz w:val="32"/>
          <w:szCs w:val="32"/>
          <w:rtl/>
          <w:lang w:bidi="ar-DZ"/>
        </w:rPr>
        <w:t xml:space="preserve"> </w:t>
      </w:r>
    </w:p>
    <w:p w:rsidR="008B440B" w:rsidRDefault="008B440B" w:rsidP="0028069B">
      <w:pPr>
        <w:spacing w:line="240" w:lineRule="auto"/>
        <w:rPr>
          <w:rStyle w:val="Emphaseple"/>
          <w:rFonts w:ascii="Palatino Linotype" w:hAnsi="Palatino Linotype"/>
          <w:b/>
          <w:bCs/>
          <w:sz w:val="32"/>
          <w:szCs w:val="32"/>
        </w:rPr>
      </w:pPr>
    </w:p>
    <w:p w:rsidR="0028069B" w:rsidRPr="004F6EA5" w:rsidRDefault="0028069B" w:rsidP="0028069B">
      <w:pPr>
        <w:spacing w:line="240" w:lineRule="auto"/>
        <w:rPr>
          <w:rStyle w:val="Emphaseple"/>
          <w:rFonts w:ascii="Palatino Linotype" w:hAnsi="Palatino Linotype"/>
          <w:b/>
          <w:bCs/>
          <w:i w:val="0"/>
          <w:iCs w:val="0"/>
          <w:sz w:val="32"/>
          <w:szCs w:val="32"/>
          <w:rtl/>
          <w:lang w:bidi="ar-JO"/>
        </w:rPr>
      </w:pPr>
      <w:r>
        <w:rPr>
          <w:rStyle w:val="Emphaseple"/>
          <w:rFonts w:ascii="Palatino Linotype" w:hAnsi="Palatino Linotype"/>
          <w:b/>
          <w:bCs/>
          <w:sz w:val="32"/>
          <w:szCs w:val="32"/>
        </w:rPr>
        <w:t xml:space="preserve"> </w:t>
      </w:r>
    </w:p>
    <w:p w:rsidR="003F18F0" w:rsidRDefault="0028069B" w:rsidP="000137E2">
      <w:pPr>
        <w:spacing w:after="0" w:line="240" w:lineRule="auto"/>
        <w:jc w:val="center"/>
        <w:rPr>
          <w:rStyle w:val="Emphaseple"/>
          <w:rFonts w:ascii="Traditional Arabic" w:hAnsi="Traditional Arabic" w:cs="Traditional Arabic"/>
          <w:b/>
          <w:bCs/>
          <w:i w:val="0"/>
          <w:iCs w:val="0"/>
          <w:color w:val="auto"/>
          <w:sz w:val="32"/>
          <w:szCs w:val="32"/>
          <w:rtl/>
        </w:rPr>
      </w:pPr>
      <w:r w:rsidRPr="0028069B">
        <w:rPr>
          <w:rStyle w:val="Emphaseple"/>
          <w:rFonts w:ascii="Traditional Arabic" w:hAnsi="Traditional Arabic" w:cs="Traditional Arabic"/>
          <w:b/>
          <w:bCs/>
          <w:i w:val="0"/>
          <w:iCs w:val="0"/>
          <w:color w:val="auto"/>
          <w:sz w:val="32"/>
          <w:szCs w:val="32"/>
          <w:rtl/>
        </w:rPr>
        <w:t>دور الرياضة المدرسية في تحقيق ثقافة السلم في الوسط المدرسي من وجهة نظر طلاب</w:t>
      </w:r>
    </w:p>
    <w:p w:rsidR="0028069B" w:rsidRPr="000137E2" w:rsidRDefault="0028069B" w:rsidP="000137E2">
      <w:pPr>
        <w:spacing w:after="0" w:line="240" w:lineRule="auto"/>
        <w:jc w:val="center"/>
        <w:rPr>
          <w:rFonts w:ascii="Simplified Arabic" w:hAnsi="Simplified Arabic" w:cs="Simplified Arabic"/>
          <w:b/>
          <w:bCs/>
          <w:color w:val="808080"/>
          <w:sz w:val="28"/>
          <w:szCs w:val="28"/>
          <w:rtl/>
        </w:rPr>
      </w:pPr>
      <w:r w:rsidRPr="0028069B">
        <w:rPr>
          <w:rStyle w:val="Emphaseple"/>
          <w:rFonts w:ascii="Traditional Arabic" w:hAnsi="Traditional Arabic" w:cs="Traditional Arabic"/>
          <w:b/>
          <w:bCs/>
          <w:i w:val="0"/>
          <w:iCs w:val="0"/>
          <w:color w:val="auto"/>
          <w:sz w:val="32"/>
          <w:szCs w:val="32"/>
          <w:rtl/>
        </w:rPr>
        <w:t xml:space="preserve"> و معلمي المرحلة الثانوية في مدرسة راية بنت الحسين , محافظة </w:t>
      </w:r>
      <w:r w:rsidR="00EE1BC4">
        <w:rPr>
          <w:rStyle w:val="Emphaseple"/>
          <w:rFonts w:ascii="Traditional Arabic" w:hAnsi="Traditional Arabic" w:cs="Traditional Arabic" w:hint="cs"/>
          <w:b/>
          <w:bCs/>
          <w:i w:val="0"/>
          <w:iCs w:val="0"/>
          <w:color w:val="auto"/>
          <w:sz w:val="32"/>
          <w:szCs w:val="32"/>
          <w:rtl/>
        </w:rPr>
        <w:t>مأدبا</w:t>
      </w:r>
    </w:p>
    <w:p w:rsidR="0028069B" w:rsidRDefault="0028069B" w:rsidP="00EE1BC4">
      <w:pPr>
        <w:pStyle w:val="Sansinterligne"/>
        <w:jc w:val="center"/>
        <w:rPr>
          <w:rFonts w:ascii="Palatino Linotype" w:hAnsi="Palatino Linotype"/>
          <w:b/>
          <w:bCs/>
          <w:rtl/>
          <w:lang w:bidi="ar-DZ"/>
        </w:rPr>
      </w:pPr>
      <w:r w:rsidRPr="00313D1A">
        <w:rPr>
          <w:rFonts w:ascii="Palatino Linotype" w:hAnsi="Palatino Linotype"/>
          <w:b/>
          <w:bCs/>
          <w:lang w:val="en-US"/>
        </w:rPr>
        <w:t>The role of school sports in achieving a culture of peace in the school environment from the viewpoint of students and teachers of high school in Raya Bint Al Hussein School, Madaba Governorate</w:t>
      </w:r>
    </w:p>
    <w:p w:rsidR="00EE1BC4" w:rsidRPr="00EE1BC4" w:rsidRDefault="00EE1BC4" w:rsidP="00EE1BC4">
      <w:pPr>
        <w:pStyle w:val="Sansinterligne"/>
        <w:jc w:val="center"/>
        <w:rPr>
          <w:rStyle w:val="Emphaseple"/>
          <w:rFonts w:ascii="Palatino Linotype" w:hAnsi="Palatino Linotype"/>
          <w:b/>
          <w:bCs/>
          <w:i w:val="0"/>
          <w:iCs w:val="0"/>
          <w:color w:val="auto"/>
          <w:rtl/>
          <w:lang w:bidi="ar-DZ"/>
        </w:rPr>
      </w:pPr>
    </w:p>
    <w:p w:rsidR="0028069B" w:rsidRPr="00EE1BC4" w:rsidRDefault="0028069B" w:rsidP="0028069B">
      <w:pPr>
        <w:bidi/>
        <w:spacing w:after="0" w:line="240" w:lineRule="auto"/>
        <w:rPr>
          <w:rFonts w:ascii="Traditional Arabic" w:hAnsi="Traditional Arabic" w:cs="Traditional Arabic"/>
          <w:b/>
          <w:bCs/>
          <w:sz w:val="24"/>
          <w:szCs w:val="24"/>
          <w:rtl/>
        </w:rPr>
      </w:pPr>
      <w:r w:rsidRPr="00EE1BC4">
        <w:rPr>
          <w:rStyle w:val="Emphaseple"/>
          <w:rFonts w:ascii="Traditional Arabic" w:hAnsi="Traditional Arabic" w:cs="Traditional Arabic"/>
          <w:b/>
          <w:bCs/>
          <w:i w:val="0"/>
          <w:iCs w:val="0"/>
          <w:color w:val="auto"/>
          <w:sz w:val="24"/>
          <w:szCs w:val="24"/>
          <w:rtl/>
        </w:rPr>
        <w:t>د. هبة</w:t>
      </w:r>
      <w:r w:rsidRPr="00EE1BC4">
        <w:rPr>
          <w:rStyle w:val="Emphaseple"/>
          <w:rFonts w:ascii="Traditional Arabic" w:hAnsi="Traditional Arabic" w:cs="Traditional Arabic"/>
          <w:b/>
          <w:bCs/>
          <w:i w:val="0"/>
          <w:iCs w:val="0"/>
          <w:color w:val="auto"/>
          <w:sz w:val="24"/>
          <w:szCs w:val="24"/>
          <w:rtl/>
          <w:lang w:bidi="ar-JO"/>
        </w:rPr>
        <w:t xml:space="preserve"> عيسى عوده</w:t>
      </w:r>
      <w:r w:rsidRPr="00EE1BC4">
        <w:rPr>
          <w:rStyle w:val="Emphaseple"/>
          <w:rFonts w:ascii="Traditional Arabic" w:hAnsi="Traditional Arabic" w:cs="Traditional Arabic"/>
          <w:b/>
          <w:bCs/>
          <w:i w:val="0"/>
          <w:iCs w:val="0"/>
          <w:color w:val="auto"/>
          <w:sz w:val="24"/>
          <w:szCs w:val="24"/>
          <w:rtl/>
        </w:rPr>
        <w:t xml:space="preserve"> حدادين </w:t>
      </w:r>
      <w:r w:rsidR="00BA59DC">
        <w:rPr>
          <w:rStyle w:val="Emphaseple"/>
          <w:rFonts w:ascii="Traditional Arabic" w:hAnsi="Traditional Arabic" w:cs="Traditional Arabic" w:hint="cs"/>
          <w:b/>
          <w:bCs/>
          <w:i w:val="0"/>
          <w:iCs w:val="0"/>
          <w:color w:val="auto"/>
          <w:sz w:val="24"/>
          <w:szCs w:val="24"/>
          <w:rtl/>
        </w:rPr>
        <w:t>(الجامعة الأردنية)</w:t>
      </w:r>
      <w:r w:rsidR="001C7328">
        <w:rPr>
          <w:rStyle w:val="Emphaseple"/>
          <w:rFonts w:ascii="Traditional Arabic" w:hAnsi="Traditional Arabic" w:cs="Traditional Arabic" w:hint="cs"/>
          <w:b/>
          <w:bCs/>
          <w:i w:val="0"/>
          <w:iCs w:val="0"/>
          <w:color w:val="auto"/>
          <w:sz w:val="24"/>
          <w:szCs w:val="24"/>
          <w:rtl/>
        </w:rPr>
        <w:t>-الأردن</w:t>
      </w:r>
    </w:p>
    <w:p w:rsidR="0028069B" w:rsidRPr="00EE1BC4" w:rsidRDefault="0028069B" w:rsidP="0028069B">
      <w:pPr>
        <w:pStyle w:val="Sansinterligne"/>
        <w:rPr>
          <w:rFonts w:ascii="Palatino Linotype" w:hAnsi="Palatino Linotype"/>
          <w:b/>
          <w:bCs/>
          <w:sz w:val="20"/>
          <w:szCs w:val="20"/>
          <w:rtl/>
        </w:rPr>
      </w:pPr>
    </w:p>
    <w:p w:rsidR="0028069B" w:rsidRPr="008440C0" w:rsidRDefault="003F18F0" w:rsidP="0028069B">
      <w:pPr>
        <w:bidi/>
        <w:spacing w:line="240" w:lineRule="auto"/>
        <w:rPr>
          <w:rFonts w:ascii="Traditional Arabic" w:eastAsia="Times New Roman" w:hAnsi="Traditional Arabic" w:cs="Traditional Arabic"/>
          <w:b/>
          <w:bCs/>
          <w:color w:val="000000"/>
          <w:sz w:val="28"/>
          <w:szCs w:val="28"/>
          <w:u w:val="single"/>
          <w:rtl/>
          <w:lang w:bidi="ar-JO"/>
        </w:rPr>
      </w:pPr>
      <w:r>
        <w:rPr>
          <w:rFonts w:ascii="Traditional Arabic" w:eastAsia="Times New Roman" w:hAnsi="Traditional Arabic" w:cs="Traditional Arabic" w:hint="cs"/>
          <w:b/>
          <w:bCs/>
          <w:color w:val="000000"/>
          <w:sz w:val="28"/>
          <w:szCs w:val="28"/>
          <w:u w:val="single"/>
          <w:rtl/>
          <w:lang w:bidi="ar-JO"/>
        </w:rPr>
        <w:t>ال</w:t>
      </w:r>
      <w:r w:rsidR="0028069B" w:rsidRPr="008440C0">
        <w:rPr>
          <w:rFonts w:ascii="Traditional Arabic" w:eastAsia="Times New Roman" w:hAnsi="Traditional Arabic" w:cs="Traditional Arabic"/>
          <w:b/>
          <w:bCs/>
          <w:color w:val="000000"/>
          <w:sz w:val="28"/>
          <w:szCs w:val="28"/>
          <w:u w:val="single"/>
          <w:rtl/>
          <w:lang w:bidi="ar-JO"/>
        </w:rPr>
        <w:t>ملخص</w:t>
      </w:r>
    </w:p>
    <w:p w:rsidR="0028069B" w:rsidRPr="00600688" w:rsidRDefault="0028069B" w:rsidP="00EE1BC4">
      <w:pPr>
        <w:bidi/>
        <w:spacing w:after="0" w:line="240" w:lineRule="auto"/>
        <w:jc w:val="both"/>
        <w:rPr>
          <w:rFonts w:ascii="Traditional Arabic" w:eastAsia="Times New Roman" w:hAnsi="Traditional Arabic" w:cs="Traditional Arabic"/>
          <w:color w:val="000000"/>
          <w:sz w:val="28"/>
          <w:szCs w:val="28"/>
          <w:rtl/>
          <w:lang w:bidi="ar-JO"/>
        </w:rPr>
      </w:pPr>
      <w:r w:rsidRPr="00600688">
        <w:rPr>
          <w:rFonts w:ascii="Traditional Arabic" w:eastAsia="Times New Roman" w:hAnsi="Traditional Arabic" w:cs="Traditional Arabic"/>
          <w:color w:val="000000"/>
          <w:sz w:val="28"/>
          <w:szCs w:val="28"/>
          <w:rtl/>
          <w:lang w:bidi="ar-JO"/>
        </w:rPr>
        <w:t>ه</w:t>
      </w:r>
      <w:r>
        <w:rPr>
          <w:rFonts w:ascii="Traditional Arabic" w:eastAsia="Times New Roman" w:hAnsi="Traditional Arabic" w:cs="Traditional Arabic"/>
          <w:color w:val="000000"/>
          <w:sz w:val="28"/>
          <w:szCs w:val="28"/>
          <w:rtl/>
          <w:lang w:bidi="ar-JO"/>
        </w:rPr>
        <w:t>دفت الدراسة الى معرفة دور و</w:t>
      </w:r>
      <w:r>
        <w:rPr>
          <w:rFonts w:ascii="Traditional Arabic" w:eastAsia="Times New Roman" w:hAnsi="Traditional Arabic" w:cs="Traditional Arabic" w:hint="cs"/>
          <w:color w:val="000000"/>
          <w:sz w:val="28"/>
          <w:szCs w:val="28"/>
          <w:rtl/>
          <w:lang w:bidi="ar-JO"/>
        </w:rPr>
        <w:t>أ</w:t>
      </w:r>
      <w:r>
        <w:rPr>
          <w:rFonts w:ascii="Traditional Arabic" w:eastAsia="Times New Roman" w:hAnsi="Traditional Arabic" w:cs="Traditional Arabic"/>
          <w:color w:val="000000"/>
          <w:sz w:val="28"/>
          <w:szCs w:val="28"/>
          <w:rtl/>
          <w:lang w:bidi="ar-JO"/>
        </w:rPr>
        <w:t>ثر</w:t>
      </w:r>
      <w:r w:rsidRPr="00600688">
        <w:rPr>
          <w:rFonts w:ascii="Traditional Arabic" w:eastAsia="Times New Roman" w:hAnsi="Traditional Arabic" w:cs="Traditional Arabic"/>
          <w:color w:val="000000"/>
          <w:sz w:val="28"/>
          <w:szCs w:val="28"/>
          <w:rtl/>
          <w:lang w:bidi="ar-JO"/>
        </w:rPr>
        <w:t xml:space="preserve"> الرياضة المدرسية في تحقيق ثقافة السلم في ال</w:t>
      </w:r>
      <w:r>
        <w:rPr>
          <w:rFonts w:ascii="Traditional Arabic" w:eastAsia="Times New Roman" w:hAnsi="Traditional Arabic" w:cs="Traditional Arabic"/>
          <w:color w:val="000000"/>
          <w:sz w:val="28"/>
          <w:szCs w:val="28"/>
          <w:rtl/>
          <w:lang w:bidi="ar-JO"/>
        </w:rPr>
        <w:t>وسط المدرسي من وجهة نظر طلاب و</w:t>
      </w:r>
      <w:r w:rsidRPr="00600688">
        <w:rPr>
          <w:rFonts w:ascii="Traditional Arabic" w:eastAsia="Times New Roman" w:hAnsi="Traditional Arabic" w:cs="Traditional Arabic"/>
          <w:color w:val="000000"/>
          <w:sz w:val="28"/>
          <w:szCs w:val="28"/>
          <w:rtl/>
          <w:lang w:bidi="ar-JO"/>
        </w:rPr>
        <w:t>معلمي المرحلة الثانوية في مدرسة راية بنت الحسين الحكومية محافظة مأدبا .</w:t>
      </w:r>
    </w:p>
    <w:p w:rsidR="0028069B" w:rsidRPr="00600688" w:rsidRDefault="0028069B" w:rsidP="00EE1BC4">
      <w:pPr>
        <w:bidi/>
        <w:spacing w:after="0" w:line="240" w:lineRule="auto"/>
        <w:jc w:val="both"/>
        <w:rPr>
          <w:rFonts w:ascii="Traditional Arabic" w:eastAsia="Times New Roman" w:hAnsi="Traditional Arabic" w:cs="Traditional Arabic"/>
          <w:color w:val="000000"/>
          <w:sz w:val="28"/>
          <w:szCs w:val="28"/>
          <w:rtl/>
          <w:lang w:bidi="ar-JO"/>
        </w:rPr>
      </w:pPr>
      <w:r>
        <w:rPr>
          <w:rFonts w:ascii="Traditional Arabic" w:eastAsia="Times New Roman" w:hAnsi="Traditional Arabic" w:cs="Traditional Arabic" w:hint="cs"/>
          <w:color w:val="000000"/>
          <w:sz w:val="28"/>
          <w:szCs w:val="28"/>
          <w:rtl/>
          <w:lang w:bidi="ar-JO"/>
        </w:rPr>
        <w:t>إ</w:t>
      </w:r>
      <w:r w:rsidRPr="00600688">
        <w:rPr>
          <w:rFonts w:ascii="Traditional Arabic" w:eastAsia="Times New Roman" w:hAnsi="Traditional Arabic" w:cs="Traditional Arabic"/>
          <w:color w:val="000000"/>
          <w:sz w:val="28"/>
          <w:szCs w:val="28"/>
          <w:rtl/>
          <w:lang w:bidi="ar-JO"/>
        </w:rPr>
        <w:t>ستخدمت ا</w:t>
      </w:r>
      <w:r>
        <w:rPr>
          <w:rFonts w:ascii="Traditional Arabic" w:eastAsia="Times New Roman" w:hAnsi="Traditional Arabic" w:cs="Traditional Arabic"/>
          <w:color w:val="000000"/>
          <w:sz w:val="28"/>
          <w:szCs w:val="28"/>
          <w:rtl/>
          <w:lang w:bidi="ar-JO"/>
        </w:rPr>
        <w:t xml:space="preserve">لدراسة المنهج الوصفي التحليلي وتم تطوير </w:t>
      </w:r>
      <w:r>
        <w:rPr>
          <w:rFonts w:ascii="Traditional Arabic" w:eastAsia="Times New Roman" w:hAnsi="Traditional Arabic" w:cs="Traditional Arabic" w:hint="cs"/>
          <w:color w:val="000000"/>
          <w:sz w:val="28"/>
          <w:szCs w:val="28"/>
          <w:rtl/>
          <w:lang w:bidi="ar-JO"/>
        </w:rPr>
        <w:t>إ</w:t>
      </w:r>
      <w:r>
        <w:rPr>
          <w:rFonts w:ascii="Traditional Arabic" w:eastAsia="Times New Roman" w:hAnsi="Traditional Arabic" w:cs="Traditional Arabic"/>
          <w:color w:val="000000"/>
          <w:sz w:val="28"/>
          <w:szCs w:val="28"/>
          <w:rtl/>
          <w:lang w:bidi="ar-JO"/>
        </w:rPr>
        <w:t>ستبانة مؤلفة من 14 فقرة وتم التحقق من صدق وثبات ال</w:t>
      </w:r>
      <w:r>
        <w:rPr>
          <w:rFonts w:ascii="Traditional Arabic" w:eastAsia="Times New Roman" w:hAnsi="Traditional Arabic" w:cs="Traditional Arabic" w:hint="cs"/>
          <w:color w:val="000000"/>
          <w:sz w:val="28"/>
          <w:szCs w:val="28"/>
          <w:rtl/>
          <w:lang w:bidi="ar-JO"/>
        </w:rPr>
        <w:t>آ</w:t>
      </w:r>
      <w:r w:rsidRPr="00600688">
        <w:rPr>
          <w:rFonts w:ascii="Traditional Arabic" w:eastAsia="Times New Roman" w:hAnsi="Traditional Arabic" w:cs="Traditional Arabic"/>
          <w:color w:val="000000"/>
          <w:sz w:val="28"/>
          <w:szCs w:val="28"/>
          <w:rtl/>
          <w:lang w:bidi="ar-JO"/>
        </w:rPr>
        <w:t>داة , ح</w:t>
      </w:r>
      <w:r>
        <w:rPr>
          <w:rFonts w:ascii="Traditional Arabic" w:eastAsia="Times New Roman" w:hAnsi="Traditional Arabic" w:cs="Traditional Arabic"/>
          <w:color w:val="000000"/>
          <w:sz w:val="28"/>
          <w:szCs w:val="28"/>
          <w:rtl/>
          <w:lang w:bidi="ar-JO"/>
        </w:rPr>
        <w:t>يث تكونت عينة الدراسة من طلبة و</w:t>
      </w:r>
      <w:r w:rsidRPr="00600688">
        <w:rPr>
          <w:rFonts w:ascii="Traditional Arabic" w:eastAsia="Times New Roman" w:hAnsi="Traditional Arabic" w:cs="Traditional Arabic"/>
          <w:color w:val="000000"/>
          <w:sz w:val="28"/>
          <w:szCs w:val="28"/>
          <w:rtl/>
          <w:lang w:bidi="ar-JO"/>
        </w:rPr>
        <w:t>معلمي م</w:t>
      </w:r>
      <w:r>
        <w:rPr>
          <w:rFonts w:ascii="Traditional Arabic" w:eastAsia="Times New Roman" w:hAnsi="Traditional Arabic" w:cs="Traditional Arabic"/>
          <w:color w:val="000000"/>
          <w:sz w:val="28"/>
          <w:szCs w:val="28"/>
          <w:rtl/>
          <w:lang w:bidi="ar-JO"/>
        </w:rPr>
        <w:t>درسة راية بنت الحسين الحكومية و</w:t>
      </w:r>
      <w:r w:rsidRPr="00600688">
        <w:rPr>
          <w:rFonts w:ascii="Traditional Arabic" w:eastAsia="Times New Roman" w:hAnsi="Traditional Arabic" w:cs="Traditional Arabic"/>
          <w:color w:val="000000"/>
          <w:sz w:val="28"/>
          <w:szCs w:val="28"/>
          <w:rtl/>
          <w:lang w:bidi="ar-JO"/>
        </w:rPr>
        <w:t>البالغ عددهم (60) فردا .</w:t>
      </w:r>
    </w:p>
    <w:p w:rsidR="0028069B" w:rsidRDefault="0028069B" w:rsidP="00EE1BC4">
      <w:pPr>
        <w:bidi/>
        <w:spacing w:after="0" w:line="240" w:lineRule="auto"/>
        <w:jc w:val="both"/>
        <w:rPr>
          <w:rFonts w:ascii="Traditional Arabic" w:eastAsia="Times New Roman" w:hAnsi="Traditional Arabic" w:cs="Traditional Arabic"/>
          <w:color w:val="000000"/>
          <w:sz w:val="28"/>
          <w:szCs w:val="28"/>
          <w:lang w:bidi="ar-JO"/>
        </w:rPr>
      </w:pPr>
      <w:r>
        <w:rPr>
          <w:rFonts w:ascii="Traditional Arabic" w:eastAsia="Times New Roman" w:hAnsi="Traditional Arabic" w:cs="Traditional Arabic"/>
          <w:color w:val="000000"/>
          <w:sz w:val="28"/>
          <w:szCs w:val="28"/>
          <w:rtl/>
          <w:lang w:bidi="ar-JO"/>
        </w:rPr>
        <w:t xml:space="preserve">و خلصت الدراسة الى </w:t>
      </w:r>
      <w:r>
        <w:rPr>
          <w:rFonts w:ascii="Traditional Arabic" w:eastAsia="Times New Roman" w:hAnsi="Traditional Arabic" w:cs="Traditional Arabic" w:hint="cs"/>
          <w:color w:val="000000"/>
          <w:sz w:val="28"/>
          <w:szCs w:val="28"/>
          <w:rtl/>
          <w:lang w:bidi="ar-JO"/>
        </w:rPr>
        <w:t>أ</w:t>
      </w:r>
      <w:r w:rsidRPr="00600688">
        <w:rPr>
          <w:rFonts w:ascii="Traditional Arabic" w:eastAsia="Times New Roman" w:hAnsi="Traditional Arabic" w:cs="Traditional Arabic"/>
          <w:color w:val="000000"/>
          <w:sz w:val="28"/>
          <w:szCs w:val="28"/>
          <w:rtl/>
          <w:lang w:bidi="ar-JO"/>
        </w:rPr>
        <w:t>ن تقديرات عينة الدراسة نحو دور الرياضة المدرسية في تحقيق ثقافة السلم في الوسط</w:t>
      </w:r>
      <w:r>
        <w:rPr>
          <w:rFonts w:ascii="Traditional Arabic" w:eastAsia="Times New Roman" w:hAnsi="Traditional Arabic" w:cs="Traditional Arabic"/>
          <w:color w:val="000000"/>
          <w:sz w:val="28"/>
          <w:szCs w:val="28"/>
          <w:rtl/>
          <w:lang w:bidi="ar-JO"/>
        </w:rPr>
        <w:t xml:space="preserve"> المدرسي جاءت بدرجة مرتفعه , و</w:t>
      </w:r>
      <w:r>
        <w:rPr>
          <w:rFonts w:ascii="Traditional Arabic" w:eastAsia="Times New Roman" w:hAnsi="Traditional Arabic" w:cs="Traditional Arabic" w:hint="cs"/>
          <w:color w:val="000000"/>
          <w:sz w:val="28"/>
          <w:szCs w:val="28"/>
          <w:rtl/>
          <w:lang w:bidi="ar-JO"/>
        </w:rPr>
        <w:t>إ</w:t>
      </w:r>
      <w:r>
        <w:rPr>
          <w:rFonts w:ascii="Traditional Arabic" w:eastAsia="Times New Roman" w:hAnsi="Traditional Arabic" w:cs="Traditional Arabic"/>
          <w:color w:val="000000"/>
          <w:sz w:val="28"/>
          <w:szCs w:val="28"/>
          <w:rtl/>
          <w:lang w:bidi="ar-JO"/>
        </w:rPr>
        <w:t xml:space="preserve">قترحت الدراسة عدة توصيات </w:t>
      </w:r>
      <w:r>
        <w:rPr>
          <w:rFonts w:ascii="Traditional Arabic" w:eastAsia="Times New Roman" w:hAnsi="Traditional Arabic" w:cs="Traditional Arabic" w:hint="cs"/>
          <w:color w:val="000000"/>
          <w:sz w:val="28"/>
          <w:szCs w:val="28"/>
          <w:rtl/>
          <w:lang w:bidi="ar-JO"/>
        </w:rPr>
        <w:t>إ</w:t>
      </w:r>
      <w:r w:rsidRPr="00600688">
        <w:rPr>
          <w:rFonts w:ascii="Traditional Arabic" w:eastAsia="Times New Roman" w:hAnsi="Traditional Arabic" w:cs="Traditional Arabic"/>
          <w:color w:val="000000"/>
          <w:sz w:val="28"/>
          <w:szCs w:val="28"/>
          <w:rtl/>
          <w:lang w:bidi="ar-JO"/>
        </w:rPr>
        <w:t>ذل</w:t>
      </w:r>
      <w:r>
        <w:rPr>
          <w:rFonts w:ascii="Traditional Arabic" w:eastAsia="Times New Roman" w:hAnsi="Traditional Arabic" w:cs="Traditional Arabic"/>
          <w:color w:val="000000"/>
          <w:sz w:val="28"/>
          <w:szCs w:val="28"/>
          <w:rtl/>
          <w:lang w:bidi="ar-JO"/>
        </w:rPr>
        <w:t>ك بالاعتماد على نتائج الدراسة وال</w:t>
      </w:r>
      <w:r>
        <w:rPr>
          <w:rFonts w:ascii="Traditional Arabic" w:eastAsia="Times New Roman" w:hAnsi="Traditional Arabic" w:cs="Traditional Arabic" w:hint="cs"/>
          <w:color w:val="000000"/>
          <w:sz w:val="28"/>
          <w:szCs w:val="28"/>
          <w:rtl/>
          <w:lang w:bidi="ar-JO"/>
        </w:rPr>
        <w:t>أ</w:t>
      </w:r>
      <w:r w:rsidRPr="00600688">
        <w:rPr>
          <w:rFonts w:ascii="Traditional Arabic" w:eastAsia="Times New Roman" w:hAnsi="Traditional Arabic" w:cs="Traditional Arabic"/>
          <w:color w:val="000000"/>
          <w:sz w:val="28"/>
          <w:szCs w:val="28"/>
          <w:rtl/>
          <w:lang w:bidi="ar-JO"/>
        </w:rPr>
        <w:t>دبيات ذات الصلة .</w:t>
      </w:r>
    </w:p>
    <w:p w:rsidR="0028069B" w:rsidRPr="00EE1BC4" w:rsidRDefault="0028069B" w:rsidP="00EE1BC4">
      <w:pPr>
        <w:pStyle w:val="Sansinterligne"/>
        <w:jc w:val="both"/>
        <w:rPr>
          <w:rFonts w:asciiTheme="majorBidi" w:hAnsiTheme="majorBidi" w:cstheme="majorBidi"/>
          <w:sz w:val="24"/>
          <w:szCs w:val="24"/>
        </w:rPr>
      </w:pPr>
    </w:p>
    <w:p w:rsidR="0028069B" w:rsidRPr="00EE1BC4" w:rsidRDefault="0028069B" w:rsidP="00EE1BC4">
      <w:pPr>
        <w:pStyle w:val="Sansinterligne"/>
        <w:jc w:val="both"/>
        <w:rPr>
          <w:rFonts w:asciiTheme="majorBidi" w:hAnsiTheme="majorBidi" w:cstheme="majorBidi"/>
          <w:b/>
          <w:bCs/>
          <w:sz w:val="24"/>
          <w:szCs w:val="24"/>
          <w:u w:val="single"/>
          <w:rtl/>
          <w:lang w:bidi="ar-DZ"/>
        </w:rPr>
      </w:pPr>
      <w:r w:rsidRPr="00313D1A">
        <w:rPr>
          <w:rFonts w:asciiTheme="majorBidi" w:hAnsiTheme="majorBidi" w:cstheme="majorBidi"/>
          <w:b/>
          <w:bCs/>
          <w:sz w:val="24"/>
          <w:szCs w:val="24"/>
          <w:u w:val="single"/>
          <w:lang w:val="en-US"/>
        </w:rPr>
        <w:t>ABSTRACT</w:t>
      </w:r>
    </w:p>
    <w:p w:rsidR="0028069B" w:rsidRPr="00313D1A" w:rsidRDefault="0028069B" w:rsidP="00EE1BC4">
      <w:pPr>
        <w:pStyle w:val="Sansinterligne"/>
        <w:jc w:val="both"/>
        <w:rPr>
          <w:rFonts w:asciiTheme="majorBidi" w:hAnsiTheme="majorBidi" w:cstheme="majorBidi"/>
          <w:sz w:val="24"/>
          <w:szCs w:val="24"/>
          <w:lang w:val="en-US"/>
        </w:rPr>
      </w:pPr>
      <w:r w:rsidRPr="00313D1A">
        <w:rPr>
          <w:rFonts w:asciiTheme="majorBidi" w:hAnsiTheme="majorBidi" w:cstheme="majorBidi"/>
          <w:sz w:val="24"/>
          <w:szCs w:val="24"/>
          <w:lang w:val="en-US"/>
        </w:rPr>
        <w:t>The study aimed to know the role and impact of school sports in achieving a culture of peace in the school environment from the viewpoint of students and teachers of high school in the government school of Raya bent Al Hussein, Madaba governorate.</w:t>
      </w:r>
    </w:p>
    <w:p w:rsidR="0028069B" w:rsidRPr="00313D1A" w:rsidRDefault="0028069B" w:rsidP="00EE1BC4">
      <w:pPr>
        <w:pStyle w:val="Sansinterligne"/>
        <w:jc w:val="both"/>
        <w:rPr>
          <w:rFonts w:asciiTheme="majorBidi" w:hAnsiTheme="majorBidi" w:cstheme="majorBidi"/>
          <w:sz w:val="24"/>
          <w:szCs w:val="24"/>
          <w:lang w:val="en-US"/>
        </w:rPr>
      </w:pPr>
      <w:r w:rsidRPr="00313D1A">
        <w:rPr>
          <w:rFonts w:asciiTheme="majorBidi" w:hAnsiTheme="majorBidi" w:cstheme="majorBidi"/>
          <w:sz w:val="24"/>
          <w:szCs w:val="24"/>
          <w:lang w:val="en-US"/>
        </w:rPr>
        <w:t>The study used the descriptive analytical method, and a 14-paragraph questionnaire was developed. The validity and reliability of the tool were verified. The study sample consisted of the students and teachers of the Raya Bent Al-Hussein Governmental School, whose number is (60).</w:t>
      </w:r>
    </w:p>
    <w:p w:rsidR="0028069B" w:rsidRPr="00313D1A" w:rsidRDefault="0028069B" w:rsidP="00EE1BC4">
      <w:pPr>
        <w:pStyle w:val="Sansinterligne"/>
        <w:jc w:val="both"/>
        <w:rPr>
          <w:rFonts w:asciiTheme="majorBidi" w:hAnsiTheme="majorBidi" w:cstheme="majorBidi"/>
          <w:sz w:val="24"/>
          <w:szCs w:val="24"/>
          <w:lang w:val="en-US"/>
        </w:rPr>
      </w:pPr>
      <w:r w:rsidRPr="00313D1A">
        <w:rPr>
          <w:rFonts w:asciiTheme="majorBidi" w:hAnsiTheme="majorBidi" w:cstheme="majorBidi"/>
          <w:sz w:val="24"/>
          <w:szCs w:val="24"/>
          <w:lang w:val="en-US"/>
        </w:rPr>
        <w:t>The study concluded that the estimates of the study sample towards the role of school sports in achieving a culture of peace in the school environment came at a high level, and the study suggested several recommendations based on the results of the study and the relevant literature.</w:t>
      </w:r>
    </w:p>
    <w:p w:rsidR="0028069B" w:rsidRPr="00EE1BC4" w:rsidRDefault="0028069B" w:rsidP="00EE1BC4">
      <w:pPr>
        <w:spacing w:line="240" w:lineRule="auto"/>
        <w:rPr>
          <w:rStyle w:val="Emphaseple"/>
          <w:rFonts w:ascii="Traditional Arabic" w:hAnsi="Traditional Arabic" w:cs="Traditional Arabic"/>
          <w:b/>
          <w:bCs/>
          <w:i w:val="0"/>
          <w:iCs w:val="0"/>
          <w:sz w:val="20"/>
          <w:szCs w:val="20"/>
          <w:rtl/>
        </w:rPr>
      </w:pPr>
    </w:p>
    <w:p w:rsidR="0028069B" w:rsidRPr="00EE1BC4" w:rsidRDefault="0028069B" w:rsidP="00EE1BC4">
      <w:pPr>
        <w:spacing w:after="0" w:line="240" w:lineRule="auto"/>
        <w:jc w:val="right"/>
        <w:rPr>
          <w:rStyle w:val="Emphaseple"/>
          <w:rFonts w:ascii="Traditional Arabic" w:hAnsi="Traditional Arabic" w:cs="Traditional Arabic"/>
          <w:color w:val="auto"/>
          <w:sz w:val="28"/>
          <w:szCs w:val="28"/>
          <w:rtl/>
        </w:rPr>
      </w:pPr>
      <w:r w:rsidRPr="00EE1BC4">
        <w:rPr>
          <w:rStyle w:val="Emphaseple"/>
          <w:rFonts w:ascii="Traditional Arabic" w:hAnsi="Traditional Arabic" w:cs="Traditional Arabic"/>
          <w:i w:val="0"/>
          <w:iCs w:val="0"/>
          <w:color w:val="auto"/>
          <w:sz w:val="28"/>
          <w:szCs w:val="28"/>
          <w:rtl/>
        </w:rPr>
        <w:t>المقدمة</w:t>
      </w:r>
      <w:r w:rsidRPr="00EE1BC4">
        <w:rPr>
          <w:rStyle w:val="Emphaseple"/>
          <w:rFonts w:ascii="Traditional Arabic" w:hAnsi="Traditional Arabic" w:cs="Traditional Arabic"/>
          <w:color w:val="auto"/>
          <w:sz w:val="28"/>
          <w:szCs w:val="28"/>
          <w:rtl/>
        </w:rPr>
        <w:t xml:space="preserve"> :</w:t>
      </w:r>
    </w:p>
    <w:p w:rsidR="0028069B" w:rsidRPr="00EE1BC4" w:rsidRDefault="0028069B" w:rsidP="00EE1BC4">
      <w:pPr>
        <w:spacing w:after="0" w:line="240" w:lineRule="auto"/>
        <w:jc w:val="both"/>
        <w:rPr>
          <w:rStyle w:val="Emphaseple"/>
          <w:rFonts w:ascii="Traditional Arabic" w:hAnsi="Traditional Arabic" w:cs="Traditional Arabic"/>
          <w:i w:val="0"/>
          <w:iCs w:val="0"/>
          <w:color w:val="auto"/>
          <w:sz w:val="28"/>
          <w:szCs w:val="28"/>
          <w:rtl/>
        </w:rPr>
      </w:pPr>
      <w:r w:rsidRPr="00EE1BC4">
        <w:rPr>
          <w:rStyle w:val="Emphaseple"/>
          <w:rFonts w:ascii="Traditional Arabic" w:hAnsi="Traditional Arabic" w:cs="Traditional Arabic"/>
          <w:i w:val="0"/>
          <w:iCs w:val="0"/>
          <w:color w:val="auto"/>
          <w:sz w:val="28"/>
          <w:szCs w:val="28"/>
          <w:rtl/>
        </w:rPr>
        <w:t xml:space="preserve">تعتبر التربية عملية تحويل الكائن البيولوجي الى كائن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 xml:space="preserve">جتماعي , فهي نظام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جتماعي يعمل على تشكيل الافراد وتكوين اتجاهاتهم التربوية من خلال التشبيك بين المؤسسات التعليمية, حيث لا تقتصر على تزويد المتعلم الجانب النظري للمقررات الدراسية وقياس مدى حفظه وتذكره لهذه المعلومات , و</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نما "</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صبحت التربية مرتكز على دور المتعلم في </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ن يتعلم من خلال النشاط الذي يقوم به , وذلك بهدف تحقيق </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هداف العملية التربو</w:t>
      </w:r>
      <w:r w:rsidR="00EE1BC4">
        <w:rPr>
          <w:rStyle w:val="Emphaseple"/>
          <w:rFonts w:ascii="Traditional Arabic" w:hAnsi="Traditional Arabic" w:cs="Traditional Arabic"/>
          <w:i w:val="0"/>
          <w:iCs w:val="0"/>
          <w:color w:val="auto"/>
          <w:sz w:val="28"/>
          <w:szCs w:val="28"/>
          <w:rtl/>
        </w:rPr>
        <w:t>ية في تنمية الفرد تنمية شاملة و</w:t>
      </w:r>
      <w:r w:rsidRPr="00EE1BC4">
        <w:rPr>
          <w:rStyle w:val="Emphaseple"/>
          <w:rFonts w:ascii="Traditional Arabic" w:hAnsi="Traditional Arabic" w:cs="Traditional Arabic"/>
          <w:i w:val="0"/>
          <w:iCs w:val="0"/>
          <w:color w:val="auto"/>
          <w:sz w:val="28"/>
          <w:szCs w:val="28"/>
          <w:rtl/>
        </w:rPr>
        <w:t>متوازنة من جميع الجوانب العقلية</w:t>
      </w:r>
      <w:r w:rsidRPr="00EE1BC4">
        <w:rPr>
          <w:rStyle w:val="Emphaseple"/>
          <w:rFonts w:ascii="Traditional Arabic" w:hAnsi="Traditional Arabic" w:cs="Traditional Arabic" w:hint="cs"/>
          <w:i w:val="0"/>
          <w:iCs w:val="0"/>
          <w:color w:val="auto"/>
          <w:sz w:val="28"/>
          <w:szCs w:val="28"/>
          <w:rtl/>
        </w:rPr>
        <w:t xml:space="preserve"> و</w:t>
      </w:r>
      <w:r w:rsidRPr="00EE1BC4">
        <w:rPr>
          <w:rStyle w:val="Emphaseple"/>
          <w:rFonts w:ascii="Traditional Arabic" w:hAnsi="Traditional Arabic" w:cs="Traditional Arabic"/>
          <w:i w:val="0"/>
          <w:iCs w:val="0"/>
          <w:color w:val="auto"/>
          <w:sz w:val="28"/>
          <w:szCs w:val="28"/>
          <w:rtl/>
        </w:rPr>
        <w:t>المهارية وال</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جتماعية و ا</w:t>
      </w:r>
      <w:r w:rsidRPr="00EE1BC4">
        <w:rPr>
          <w:rStyle w:val="Emphaseple"/>
          <w:rFonts w:ascii="Traditional Arabic" w:hAnsi="Traditional Arabic" w:cs="Traditional Arabic" w:hint="cs"/>
          <w:i w:val="0"/>
          <w:iCs w:val="0"/>
          <w:color w:val="auto"/>
          <w:sz w:val="28"/>
          <w:szCs w:val="28"/>
          <w:rtl/>
        </w:rPr>
        <w:t>لإ</w:t>
      </w:r>
      <w:r w:rsidRPr="00EE1BC4">
        <w:rPr>
          <w:rStyle w:val="Emphaseple"/>
          <w:rFonts w:ascii="Traditional Arabic" w:hAnsi="Traditional Arabic" w:cs="Traditional Arabic"/>
          <w:i w:val="0"/>
          <w:iCs w:val="0"/>
          <w:color w:val="auto"/>
          <w:sz w:val="28"/>
          <w:szCs w:val="28"/>
          <w:rtl/>
        </w:rPr>
        <w:t>نفعالية والخلقية " (اسماعيل و ابراهيم ,</w:t>
      </w:r>
      <w:r w:rsidRPr="00EE1BC4">
        <w:rPr>
          <w:rStyle w:val="Emphaseple"/>
          <w:rFonts w:ascii="Traditional Arabic" w:hAnsi="Traditional Arabic" w:cs="Traditional Arabic" w:hint="cs"/>
          <w:i w:val="0"/>
          <w:iCs w:val="0"/>
          <w:color w:val="auto"/>
          <w:sz w:val="28"/>
          <w:szCs w:val="28"/>
          <w:rtl/>
        </w:rPr>
        <w:t>15</w:t>
      </w:r>
      <w:r w:rsidRPr="00EE1BC4">
        <w:rPr>
          <w:rStyle w:val="Emphaseple"/>
          <w:rFonts w:ascii="Traditional Arabic" w:hAnsi="Traditional Arabic" w:cs="Traditional Arabic"/>
          <w:i w:val="0"/>
          <w:iCs w:val="0"/>
          <w:color w:val="auto"/>
          <w:sz w:val="28"/>
          <w:szCs w:val="28"/>
          <w:rtl/>
        </w:rPr>
        <w:t>,</w:t>
      </w:r>
      <w:r w:rsidRPr="00EE1BC4">
        <w:rPr>
          <w:rStyle w:val="Emphaseple"/>
          <w:rFonts w:ascii="Traditional Arabic" w:hAnsi="Traditional Arabic" w:cs="Traditional Arabic" w:hint="cs"/>
          <w:i w:val="0"/>
          <w:iCs w:val="0"/>
          <w:color w:val="auto"/>
          <w:sz w:val="28"/>
          <w:szCs w:val="28"/>
          <w:rtl/>
        </w:rPr>
        <w:t>2005</w:t>
      </w:r>
      <w:r w:rsidRPr="00EE1BC4">
        <w:rPr>
          <w:rStyle w:val="Emphaseple"/>
          <w:rFonts w:ascii="Traditional Arabic" w:hAnsi="Traditional Arabic" w:cs="Traditional Arabic"/>
          <w:i w:val="0"/>
          <w:iCs w:val="0"/>
          <w:color w:val="auto"/>
          <w:sz w:val="28"/>
          <w:szCs w:val="28"/>
          <w:rtl/>
        </w:rPr>
        <w:t>)</w:t>
      </w:r>
    </w:p>
    <w:p w:rsidR="0028069B" w:rsidRPr="00EE1BC4" w:rsidRDefault="0028069B" w:rsidP="00EE1BC4">
      <w:pPr>
        <w:bidi/>
        <w:spacing w:after="0" w:line="240" w:lineRule="auto"/>
        <w:jc w:val="both"/>
        <w:rPr>
          <w:rStyle w:val="Emphaseple"/>
          <w:rFonts w:ascii="Traditional Arabic" w:hAnsi="Traditional Arabic" w:cs="Traditional Arabic"/>
          <w:i w:val="0"/>
          <w:iCs w:val="0"/>
          <w:color w:val="auto"/>
          <w:sz w:val="28"/>
          <w:szCs w:val="28"/>
          <w:rtl/>
        </w:rPr>
      </w:pPr>
      <w:r w:rsidRPr="00EE1BC4">
        <w:rPr>
          <w:rStyle w:val="Emphaseple"/>
          <w:rFonts w:ascii="Traditional Arabic" w:hAnsi="Traditional Arabic" w:cs="Traditional Arabic"/>
          <w:i w:val="0"/>
          <w:iCs w:val="0"/>
          <w:color w:val="auto"/>
          <w:sz w:val="28"/>
          <w:szCs w:val="28"/>
          <w:rtl/>
        </w:rPr>
        <w:t xml:space="preserve">حيث تعتمد على العديد من الانشطة المتنوعة الى جانب المقررات الدراسية , ومن </w:t>
      </w:r>
      <w:r w:rsidRPr="00EE1BC4">
        <w:rPr>
          <w:rStyle w:val="Emphaseple"/>
          <w:rFonts w:ascii="Traditional Arabic" w:hAnsi="Traditional Arabic" w:cs="Traditional Arabic" w:hint="cs"/>
          <w:i w:val="0"/>
          <w:iCs w:val="0"/>
          <w:color w:val="auto"/>
          <w:sz w:val="28"/>
          <w:szCs w:val="28"/>
          <w:rtl/>
        </w:rPr>
        <w:t>أب</w:t>
      </w:r>
      <w:r w:rsidRPr="00EE1BC4">
        <w:rPr>
          <w:rStyle w:val="Emphaseple"/>
          <w:rFonts w:ascii="Traditional Arabic" w:hAnsi="Traditional Arabic" w:cs="Traditional Arabic"/>
          <w:i w:val="0"/>
          <w:iCs w:val="0"/>
          <w:color w:val="auto"/>
          <w:sz w:val="28"/>
          <w:szCs w:val="28"/>
          <w:rtl/>
        </w:rPr>
        <w:t>رزها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نشطة الرياضية , حيث يلعب هذا النشاط دورا رئيسيا وهاما في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 xml:space="preserve">عداد الطلاب وتكوين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تجاهاتهم ومعتقداتهم .</w:t>
      </w:r>
    </w:p>
    <w:p w:rsidR="0028069B" w:rsidRPr="00EE1BC4" w:rsidRDefault="0028069B" w:rsidP="00EE1BC4">
      <w:pPr>
        <w:bidi/>
        <w:spacing w:after="0" w:line="240" w:lineRule="auto"/>
        <w:jc w:val="both"/>
        <w:rPr>
          <w:rStyle w:val="Emphaseple"/>
          <w:rFonts w:ascii="Traditional Arabic" w:hAnsi="Traditional Arabic" w:cs="Traditional Arabic"/>
          <w:i w:val="0"/>
          <w:iCs w:val="0"/>
          <w:color w:val="auto"/>
          <w:sz w:val="28"/>
          <w:szCs w:val="28"/>
        </w:rPr>
      </w:pPr>
      <w:r w:rsidRPr="00EE1BC4">
        <w:rPr>
          <w:rStyle w:val="Emphaseple"/>
          <w:rFonts w:ascii="Traditional Arabic" w:hAnsi="Traditional Arabic" w:cs="Traditional Arabic"/>
          <w:i w:val="0"/>
          <w:iCs w:val="0"/>
          <w:color w:val="auto"/>
          <w:sz w:val="28"/>
          <w:szCs w:val="28"/>
          <w:rtl/>
        </w:rPr>
        <w:t xml:space="preserve">تعد الرياضة المدرسية من </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هم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نشطة التي يقبل عليها الطلبة في المدارس فهي تحظى بمكانة كبيرة لديهم ,وتعتبر عاملا </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ساسيا في تكوين الشخصية المتكاملة للطلبة عبر البرامج الهادفة التي تعمل على تأهيل و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عداد و معالجة سلوكياتهم عن طريق ممارسة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نشطة الرياضية الصحيحة (عابد ,261,1998</w:t>
      </w:r>
      <w:r w:rsidRPr="00EE1BC4">
        <w:rPr>
          <w:rStyle w:val="Emphaseple"/>
          <w:rFonts w:ascii="Traditional Arabic" w:hAnsi="Traditional Arabic" w:cs="Traditional Arabic" w:hint="cs"/>
          <w:i w:val="0"/>
          <w:iCs w:val="0"/>
          <w:color w:val="auto"/>
          <w:sz w:val="28"/>
          <w:szCs w:val="28"/>
          <w:rtl/>
        </w:rPr>
        <w:t>)</w:t>
      </w:r>
    </w:p>
    <w:p w:rsidR="0028069B" w:rsidRPr="00EE1BC4" w:rsidRDefault="0028069B" w:rsidP="00EE1BC4">
      <w:pPr>
        <w:spacing w:after="0" w:line="240" w:lineRule="auto"/>
        <w:jc w:val="both"/>
        <w:rPr>
          <w:rStyle w:val="Emphaseple"/>
          <w:rFonts w:ascii="Traditional Arabic" w:hAnsi="Traditional Arabic" w:cs="Traditional Arabic"/>
          <w:i w:val="0"/>
          <w:iCs w:val="0"/>
          <w:color w:val="auto"/>
          <w:sz w:val="28"/>
          <w:szCs w:val="28"/>
          <w:lang w:bidi="ar-JO"/>
        </w:rPr>
      </w:pPr>
      <w:r w:rsidRPr="00EE1BC4">
        <w:rPr>
          <w:rStyle w:val="Emphaseple"/>
          <w:rFonts w:ascii="Traditional Arabic" w:hAnsi="Traditional Arabic" w:cs="Traditional Arabic"/>
          <w:i w:val="0"/>
          <w:iCs w:val="0"/>
          <w:color w:val="auto"/>
          <w:sz w:val="28"/>
          <w:szCs w:val="28"/>
          <w:rtl/>
          <w:lang w:bidi="ar-JO"/>
        </w:rPr>
        <w:t xml:space="preserve">كما </w:t>
      </w:r>
      <w:r w:rsidRPr="00EE1BC4">
        <w:rPr>
          <w:rStyle w:val="Emphaseple"/>
          <w:rFonts w:ascii="Traditional Arabic" w:hAnsi="Traditional Arabic" w:cs="Traditional Arabic" w:hint="cs"/>
          <w:i w:val="0"/>
          <w:iCs w:val="0"/>
          <w:color w:val="auto"/>
          <w:sz w:val="28"/>
          <w:szCs w:val="28"/>
          <w:rtl/>
          <w:lang w:bidi="ar-JO"/>
        </w:rPr>
        <w:t>أ</w:t>
      </w:r>
      <w:r w:rsidRPr="00EE1BC4">
        <w:rPr>
          <w:rStyle w:val="Emphaseple"/>
          <w:rFonts w:ascii="Traditional Arabic" w:hAnsi="Traditional Arabic" w:cs="Traditional Arabic"/>
          <w:i w:val="0"/>
          <w:iCs w:val="0"/>
          <w:color w:val="auto"/>
          <w:sz w:val="28"/>
          <w:szCs w:val="28"/>
          <w:rtl/>
          <w:lang w:bidi="ar-JO"/>
        </w:rPr>
        <w:t xml:space="preserve">ن الممارسة الرياضية تلعب دورا مهما في تنمية القيم الاجتماعية وتعدل في بناء شخصية الطالب الممارس لها , فتتيح للطالب أن يتصرف في المواقف المختلفة التي يواجهها , فهي من </w:t>
      </w:r>
      <w:r w:rsidRPr="00EE1BC4">
        <w:rPr>
          <w:rStyle w:val="Emphaseple"/>
          <w:rFonts w:ascii="Traditional Arabic" w:hAnsi="Traditional Arabic" w:cs="Traditional Arabic" w:hint="cs"/>
          <w:i w:val="0"/>
          <w:iCs w:val="0"/>
          <w:color w:val="auto"/>
          <w:sz w:val="28"/>
          <w:szCs w:val="28"/>
          <w:rtl/>
          <w:lang w:bidi="ar-JO"/>
        </w:rPr>
        <w:t>أ</w:t>
      </w:r>
      <w:r w:rsidRPr="00EE1BC4">
        <w:rPr>
          <w:rStyle w:val="Emphaseple"/>
          <w:rFonts w:ascii="Traditional Arabic" w:hAnsi="Traditional Arabic" w:cs="Traditional Arabic"/>
          <w:i w:val="0"/>
          <w:iCs w:val="0"/>
          <w:color w:val="auto"/>
          <w:sz w:val="28"/>
          <w:szCs w:val="28"/>
          <w:rtl/>
          <w:lang w:bidi="ar-JO"/>
        </w:rPr>
        <w:t>هم الوسائل الفاعلة لتحقيق النمو الجسمي , الذي يؤثر في جوانب النمو الاخرى , وتقويم السلوك , و</w:t>
      </w:r>
      <w:r w:rsidRPr="00EE1BC4">
        <w:rPr>
          <w:rStyle w:val="Emphaseple"/>
          <w:rFonts w:ascii="Traditional Arabic" w:hAnsi="Traditional Arabic" w:cs="Traditional Arabic" w:hint="cs"/>
          <w:i w:val="0"/>
          <w:iCs w:val="0"/>
          <w:color w:val="auto"/>
          <w:sz w:val="28"/>
          <w:szCs w:val="28"/>
          <w:rtl/>
          <w:lang w:bidi="ar-JO"/>
        </w:rPr>
        <w:t>إع</w:t>
      </w:r>
      <w:r w:rsidRPr="00EE1BC4">
        <w:rPr>
          <w:rStyle w:val="Emphaseple"/>
          <w:rFonts w:ascii="Traditional Arabic" w:hAnsi="Traditional Arabic" w:cs="Traditional Arabic"/>
          <w:i w:val="0"/>
          <w:iCs w:val="0"/>
          <w:color w:val="auto"/>
          <w:sz w:val="28"/>
          <w:szCs w:val="28"/>
          <w:rtl/>
          <w:lang w:bidi="ar-JO"/>
        </w:rPr>
        <w:t>داد الشخصية السوية المتوازنة (حمدي ,45,1997)</w:t>
      </w:r>
    </w:p>
    <w:p w:rsidR="0028069B" w:rsidRPr="00EE1BC4" w:rsidRDefault="0028069B" w:rsidP="00EE1BC4">
      <w:pPr>
        <w:bidi/>
        <w:spacing w:after="0" w:line="240" w:lineRule="auto"/>
        <w:jc w:val="both"/>
        <w:rPr>
          <w:rStyle w:val="Emphaseple"/>
          <w:rFonts w:ascii="Traditional Arabic" w:hAnsi="Traditional Arabic" w:cs="Traditional Arabic"/>
          <w:i w:val="0"/>
          <w:iCs w:val="0"/>
          <w:color w:val="auto"/>
          <w:sz w:val="28"/>
          <w:szCs w:val="28"/>
          <w:rtl/>
        </w:rPr>
      </w:pPr>
      <w:r w:rsidRPr="00EE1BC4">
        <w:rPr>
          <w:rStyle w:val="Emphaseple"/>
          <w:rFonts w:ascii="Traditional Arabic" w:hAnsi="Traditional Arabic" w:cs="Traditional Arabic"/>
          <w:i w:val="0"/>
          <w:iCs w:val="0"/>
          <w:color w:val="auto"/>
          <w:sz w:val="28"/>
          <w:szCs w:val="28"/>
          <w:rtl/>
        </w:rPr>
        <w:t>فالتربية الرياضية الحديثة هي "نظام تربوي قائم بذاته يهدف الى تنمية الفرد تنمية متكاملة ومتوازنة , ب</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كسابه عناصر اللياقة البدنية العامة , و</w:t>
      </w:r>
      <w:r w:rsidRPr="00EE1BC4">
        <w:rPr>
          <w:rStyle w:val="Emphaseple"/>
          <w:rFonts w:ascii="Traditional Arabic" w:hAnsi="Traditional Arabic" w:cs="Traditional Arabic" w:hint="cs"/>
          <w:i w:val="0"/>
          <w:iCs w:val="0"/>
          <w:color w:val="auto"/>
          <w:sz w:val="28"/>
          <w:szCs w:val="28"/>
          <w:rtl/>
        </w:rPr>
        <w:t>ك</w:t>
      </w:r>
      <w:r w:rsidRPr="00EE1BC4">
        <w:rPr>
          <w:rStyle w:val="Emphaseple"/>
          <w:rFonts w:ascii="Traditional Arabic" w:hAnsi="Traditional Arabic" w:cs="Traditional Arabic"/>
          <w:i w:val="0"/>
          <w:iCs w:val="0"/>
          <w:color w:val="auto"/>
          <w:sz w:val="28"/>
          <w:szCs w:val="28"/>
          <w:rtl/>
        </w:rPr>
        <w:t>ذلك صقل قواه العقلية , وتنمية المهارات الحركية والمعرفية لديه , وتهذيب وتعديل سلوكه وضبط مظاهره الانفعالية , وتوجيه دوافعه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وليه , وتنمية قيمه ال</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جتماعية "(مامسر ,29,1990</w:t>
      </w:r>
      <w:r w:rsidRPr="00EE1BC4">
        <w:rPr>
          <w:rStyle w:val="Emphaseple"/>
          <w:rFonts w:ascii="Traditional Arabic" w:hAnsi="Traditional Arabic" w:cs="Traditional Arabic" w:hint="cs"/>
          <w:i w:val="0"/>
          <w:iCs w:val="0"/>
          <w:color w:val="auto"/>
          <w:sz w:val="28"/>
          <w:szCs w:val="28"/>
          <w:rtl/>
        </w:rPr>
        <w:t>)</w:t>
      </w:r>
    </w:p>
    <w:p w:rsidR="0028069B" w:rsidRPr="00EE1BC4" w:rsidRDefault="0028069B" w:rsidP="00EE1BC4">
      <w:pPr>
        <w:bidi/>
        <w:spacing w:after="0" w:line="240" w:lineRule="auto"/>
        <w:jc w:val="both"/>
        <w:rPr>
          <w:rStyle w:val="Emphaseple"/>
          <w:rFonts w:ascii="Traditional Arabic" w:hAnsi="Traditional Arabic" w:cs="Traditional Arabic"/>
          <w:i w:val="0"/>
          <w:iCs w:val="0"/>
          <w:color w:val="auto"/>
          <w:sz w:val="28"/>
          <w:szCs w:val="28"/>
          <w:rtl/>
        </w:rPr>
      </w:pPr>
      <w:r w:rsidRPr="00EE1BC4">
        <w:rPr>
          <w:rStyle w:val="Emphaseple"/>
          <w:rFonts w:ascii="Traditional Arabic" w:hAnsi="Traditional Arabic" w:cs="Traditional Arabic"/>
          <w:i w:val="0"/>
          <w:iCs w:val="0"/>
          <w:color w:val="auto"/>
          <w:sz w:val="28"/>
          <w:szCs w:val="28"/>
          <w:rtl/>
        </w:rPr>
        <w:t>فان ال</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 xml:space="preserve">هتمام بالانشطة </w:t>
      </w:r>
      <w:r w:rsidRPr="00EE1BC4">
        <w:rPr>
          <w:rStyle w:val="Emphaseple"/>
          <w:rFonts w:ascii="Traditional Arabic" w:hAnsi="Traditional Arabic" w:cs="Traditional Arabic" w:hint="cs"/>
          <w:i w:val="0"/>
          <w:iCs w:val="0"/>
          <w:color w:val="auto"/>
          <w:sz w:val="28"/>
          <w:szCs w:val="28"/>
          <w:rtl/>
        </w:rPr>
        <w:t xml:space="preserve">اللآمنهجية </w:t>
      </w:r>
      <w:r w:rsidRPr="00EE1BC4">
        <w:rPr>
          <w:rStyle w:val="Emphaseple"/>
          <w:rFonts w:ascii="Traditional Arabic" w:hAnsi="Traditional Arabic" w:cs="Traditional Arabic"/>
          <w:i w:val="0"/>
          <w:iCs w:val="0"/>
          <w:color w:val="auto"/>
          <w:sz w:val="28"/>
          <w:szCs w:val="28"/>
          <w:rtl/>
        </w:rPr>
        <w:t>الرياضية المدرسية</w:t>
      </w:r>
      <w:r w:rsidRPr="00EE1BC4">
        <w:rPr>
          <w:rStyle w:val="Emphaseple"/>
          <w:rFonts w:ascii="Traditional Arabic" w:hAnsi="Traditional Arabic" w:cs="Traditional Arabic" w:hint="cs"/>
          <w:i w:val="0"/>
          <w:iCs w:val="0"/>
          <w:color w:val="auto"/>
          <w:sz w:val="28"/>
          <w:szCs w:val="28"/>
          <w:rtl/>
        </w:rPr>
        <w:t xml:space="preserve"> </w:t>
      </w:r>
      <w:r w:rsidRPr="00EE1BC4">
        <w:rPr>
          <w:rStyle w:val="Emphaseple"/>
          <w:rFonts w:ascii="Traditional Arabic" w:hAnsi="Traditional Arabic" w:cs="Traditional Arabic"/>
          <w:i w:val="0"/>
          <w:iCs w:val="0"/>
          <w:color w:val="auto"/>
          <w:sz w:val="28"/>
          <w:szCs w:val="28"/>
          <w:rtl/>
        </w:rPr>
        <w:t>بدأ يأخذ اهتمام شريحة كبيرة من القائمين على هذه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 xml:space="preserve">نشطة الرياضية وذلك بسبب الدور الذي يلعبه في </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عداد شخصية الفرد من كافة النواحي , فالطالب يستخدم كافة جهوده العقلية والحركية والنفسي</w:t>
      </w:r>
      <w:r w:rsidRPr="00EE1BC4">
        <w:rPr>
          <w:rStyle w:val="Emphaseple"/>
          <w:rFonts w:ascii="Traditional Arabic" w:hAnsi="Traditional Arabic" w:cs="Traditional Arabic" w:hint="cs"/>
          <w:i w:val="0"/>
          <w:iCs w:val="0"/>
          <w:color w:val="auto"/>
          <w:sz w:val="28"/>
          <w:szCs w:val="28"/>
          <w:rtl/>
        </w:rPr>
        <w:t>ة</w:t>
      </w:r>
      <w:r w:rsidRPr="00EE1BC4">
        <w:rPr>
          <w:rStyle w:val="Emphaseple"/>
          <w:rFonts w:ascii="Traditional Arabic" w:hAnsi="Traditional Arabic" w:cs="Traditional Arabic"/>
          <w:i w:val="0"/>
          <w:iCs w:val="0"/>
          <w:color w:val="auto"/>
          <w:sz w:val="28"/>
          <w:szCs w:val="28"/>
          <w:rtl/>
        </w:rPr>
        <w:t xml:space="preserve"> وال</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جتماعية حسب قدراته وميوله و</w:t>
      </w:r>
      <w:r w:rsidRPr="00EE1BC4">
        <w:rPr>
          <w:rStyle w:val="Emphaseple"/>
          <w:rFonts w:ascii="Traditional Arabic" w:hAnsi="Traditional Arabic" w:cs="Traditional Arabic" w:hint="cs"/>
          <w:i w:val="0"/>
          <w:iCs w:val="0"/>
          <w:color w:val="auto"/>
          <w:sz w:val="28"/>
          <w:szCs w:val="28"/>
          <w:rtl/>
        </w:rPr>
        <w:t>إ</w:t>
      </w:r>
      <w:r w:rsidRPr="00EE1BC4">
        <w:rPr>
          <w:rStyle w:val="Emphaseple"/>
          <w:rFonts w:ascii="Traditional Arabic" w:hAnsi="Traditional Arabic" w:cs="Traditional Arabic"/>
          <w:i w:val="0"/>
          <w:iCs w:val="0"/>
          <w:color w:val="auto"/>
          <w:sz w:val="28"/>
          <w:szCs w:val="28"/>
          <w:rtl/>
        </w:rPr>
        <w:t>ستعداداته , ف</w:t>
      </w:r>
      <w:r w:rsidRPr="00EE1BC4">
        <w:rPr>
          <w:rStyle w:val="Emphaseple"/>
          <w:rFonts w:ascii="Traditional Arabic" w:hAnsi="Traditional Arabic" w:cs="Traditional Arabic" w:hint="cs"/>
          <w:i w:val="0"/>
          <w:iCs w:val="0"/>
          <w:color w:val="auto"/>
          <w:sz w:val="28"/>
          <w:szCs w:val="28"/>
          <w:rtl/>
        </w:rPr>
        <w:t>ب</w:t>
      </w:r>
      <w:r w:rsidRPr="00EE1BC4">
        <w:rPr>
          <w:rStyle w:val="Emphaseple"/>
          <w:rFonts w:ascii="Traditional Arabic" w:hAnsi="Traditional Arabic" w:cs="Traditional Arabic"/>
          <w:i w:val="0"/>
          <w:iCs w:val="0"/>
          <w:color w:val="auto"/>
          <w:sz w:val="28"/>
          <w:szCs w:val="28"/>
          <w:rtl/>
        </w:rPr>
        <w:t>التالي هذه الانشطة ستؤدي حتما الى تنمية الفرد وخبراته وهواياته وقدراته .</w:t>
      </w:r>
    </w:p>
    <w:p w:rsidR="0028069B" w:rsidRPr="00EE1BC4" w:rsidRDefault="0028069B" w:rsidP="00EE1BC4">
      <w:pPr>
        <w:bidi/>
        <w:spacing w:after="0" w:line="240" w:lineRule="auto"/>
        <w:jc w:val="both"/>
        <w:rPr>
          <w:rStyle w:val="Emphaseple"/>
          <w:rFonts w:ascii="Traditional Arabic" w:hAnsi="Traditional Arabic" w:cs="Traditional Arabic"/>
          <w:i w:val="0"/>
          <w:iCs w:val="0"/>
          <w:color w:val="auto"/>
          <w:sz w:val="6"/>
          <w:szCs w:val="6"/>
          <w:rtl/>
        </w:rPr>
      </w:pPr>
    </w:p>
    <w:p w:rsidR="0028069B" w:rsidRPr="00EE1BC4" w:rsidRDefault="0028069B" w:rsidP="00EE1BC4">
      <w:pPr>
        <w:bidi/>
        <w:spacing w:after="0" w:line="240" w:lineRule="auto"/>
        <w:jc w:val="both"/>
        <w:rPr>
          <w:rFonts w:ascii="Traditional Arabic" w:hAnsi="Traditional Arabic" w:cs="Traditional Arabic"/>
          <w:sz w:val="28"/>
          <w:szCs w:val="28"/>
        </w:rPr>
      </w:pPr>
      <w:r w:rsidRPr="00EE1BC4">
        <w:rPr>
          <w:rStyle w:val="Emphaseple"/>
          <w:rFonts w:ascii="Traditional Arabic" w:hAnsi="Traditional Arabic" w:cs="Traditional Arabic"/>
          <w:i w:val="0"/>
          <w:iCs w:val="0"/>
          <w:color w:val="auto"/>
          <w:sz w:val="28"/>
          <w:szCs w:val="28"/>
          <w:rtl/>
        </w:rPr>
        <w:t>ففي ظل التغيرات السريعة التي تشهدها المجتمعات الانسانية , و التي يغلب عليها طابع العنف ظهرت الحاجة الى التركيز على ال</w:t>
      </w:r>
      <w:r w:rsidRPr="00EE1BC4">
        <w:rPr>
          <w:rStyle w:val="Emphaseple"/>
          <w:rFonts w:ascii="Traditional Arabic" w:hAnsi="Traditional Arabic" w:cs="Traditional Arabic" w:hint="cs"/>
          <w:i w:val="0"/>
          <w:iCs w:val="0"/>
          <w:color w:val="auto"/>
          <w:sz w:val="28"/>
          <w:szCs w:val="28"/>
          <w:rtl/>
        </w:rPr>
        <w:t>أ</w:t>
      </w:r>
      <w:r w:rsidRPr="00EE1BC4">
        <w:rPr>
          <w:rStyle w:val="Emphaseple"/>
          <w:rFonts w:ascii="Traditional Arabic" w:hAnsi="Traditional Arabic" w:cs="Traditional Arabic"/>
          <w:i w:val="0"/>
          <w:iCs w:val="0"/>
          <w:color w:val="auto"/>
          <w:sz w:val="28"/>
          <w:szCs w:val="28"/>
          <w:rtl/>
        </w:rPr>
        <w:t>نشطة التربوية وخاصة الرياضية في تمثيل قيم السلم والسلام , حيث يعتبر السلم والسلام هدف تربوي انساني نبيل لابد من تعزيزه داخل الوسط المدرسي , و انطلاقا مما سبق جاء بحثنا ليسلط الضور على دور الرياضة المدرسية في تحقيق ثقافة السلم في الوسط المدرسي .</w:t>
      </w:r>
    </w:p>
    <w:p w:rsidR="0028069B" w:rsidRPr="00EE1BC4" w:rsidRDefault="0028069B" w:rsidP="00EE1BC4">
      <w:pPr>
        <w:spacing w:after="0" w:line="240" w:lineRule="auto"/>
        <w:jc w:val="right"/>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مشكلة الدراسة</w:t>
      </w:r>
    </w:p>
    <w:p w:rsidR="0028069B" w:rsidRPr="00EE1BC4" w:rsidRDefault="0028069B" w:rsidP="00EE1B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يعد موضوع نشر ثقافة السلم في الوسط المدرسي من المواضيع الهامه خصوصا في ظل الواقع الذي وصلنا اليه اليوم وما نشهده و شهدناه من صراعات وحروب في العالم, فثقافة السلم فوائد كبيرة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 xml:space="preserve">همها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shd w:val="clear" w:color="auto" w:fill="FFFFFF"/>
          <w:rtl/>
        </w:rPr>
        <w:t xml:space="preserve">حساس الناس من شتى أصقاع المعمورة بالأمن والسكينة والطمأنينة، وعدم الخوف أو الجزع سواءً على النفس أو المال أو العرض أو الأرض، ممّا يجعل الإنسان أكثر إيجابيّة، وأكثر قدرة على البذل والعطاء والتضحية في سبيل الآخرين و التقريب بين الناس مهما اختلفوا في آرائهم ووجهات نظرهم، وجمعهم على الخير </w:t>
      </w:r>
      <w:r w:rsidRPr="00EE1BC4">
        <w:rPr>
          <w:rFonts w:ascii="Traditional Arabic" w:hAnsi="Traditional Arabic" w:cs="Traditional Arabic"/>
          <w:sz w:val="28"/>
          <w:szCs w:val="28"/>
          <w:rtl/>
        </w:rPr>
        <w:t xml:space="preserve">فمن هنا كان لابد علينا من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براز دور الرياضة المدرسية في مساهمتها في التربية على ثقافة  السلم  في الوسط المدرسي , بما تحتويه من قواعد و قيم ومنفعه ملزمة 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 xml:space="preserve">حترام القوانين , فهي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يضا تساعد على التخلص من الطاقة الزائدة وتشجيع روح الفريق و</w:t>
      </w:r>
      <w:r w:rsidRPr="00EE1BC4">
        <w:rPr>
          <w:rFonts w:ascii="Traditional Arabic" w:hAnsi="Traditional Arabic" w:cs="Traditional Arabic" w:hint="cs"/>
          <w:sz w:val="28"/>
          <w:szCs w:val="28"/>
          <w:rtl/>
        </w:rPr>
        <w:t>التعاون و</w:t>
      </w:r>
      <w:r w:rsidRPr="00EE1BC4">
        <w:rPr>
          <w:rFonts w:ascii="Traditional Arabic" w:hAnsi="Traditional Arabic" w:cs="Traditional Arabic"/>
          <w:sz w:val="28"/>
          <w:szCs w:val="28"/>
          <w:rtl/>
        </w:rPr>
        <w:t>نشر المحبة بين الطلاب و</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حترام بعضهم الب</w:t>
      </w:r>
      <w:r w:rsidRPr="00EE1BC4">
        <w:rPr>
          <w:rFonts w:ascii="Traditional Arabic" w:hAnsi="Traditional Arabic" w:cs="Traditional Arabic" w:hint="cs"/>
          <w:sz w:val="28"/>
          <w:szCs w:val="28"/>
          <w:rtl/>
        </w:rPr>
        <w:t>ع</w:t>
      </w:r>
      <w:r w:rsidRPr="00EE1BC4">
        <w:rPr>
          <w:rFonts w:ascii="Traditional Arabic" w:hAnsi="Traditional Arabic" w:cs="Traditional Arabic"/>
          <w:sz w:val="28"/>
          <w:szCs w:val="28"/>
          <w:rtl/>
        </w:rPr>
        <w:t>ض , ونتيجة لذلك كان لابد من القول بأن الرياضة المدرسية تبدو 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طار ال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مثل لتوظيف ذلك , وعليه يجب تسليط الضوء على  دور الرياضة المدرسية في تحقيق السلم في المجتمع المدرسي .</w:t>
      </w:r>
    </w:p>
    <w:p w:rsidR="0028069B" w:rsidRPr="00EE1BC4" w:rsidRDefault="0028069B" w:rsidP="00EE1BC4">
      <w:pPr>
        <w:spacing w:after="0" w:line="240" w:lineRule="auto"/>
        <w:jc w:val="right"/>
        <w:rPr>
          <w:rFonts w:ascii="Traditional Arabic" w:hAnsi="Traditional Arabic" w:cs="Traditional Arabic"/>
          <w:b/>
          <w:bCs/>
          <w:sz w:val="28"/>
          <w:szCs w:val="28"/>
          <w:u w:val="single"/>
          <w:rtl/>
        </w:rPr>
      </w:pPr>
      <w:r w:rsidRPr="00EE1BC4">
        <w:rPr>
          <w:rFonts w:ascii="Traditional Arabic" w:hAnsi="Traditional Arabic" w:cs="Traditional Arabic" w:hint="cs"/>
          <w:b/>
          <w:bCs/>
          <w:sz w:val="28"/>
          <w:szCs w:val="28"/>
          <w:u w:val="single"/>
          <w:rtl/>
        </w:rPr>
        <w:t>أ</w:t>
      </w:r>
      <w:r w:rsidRPr="00EE1BC4">
        <w:rPr>
          <w:rFonts w:ascii="Traditional Arabic" w:hAnsi="Traditional Arabic" w:cs="Traditional Arabic"/>
          <w:b/>
          <w:bCs/>
          <w:sz w:val="28"/>
          <w:szCs w:val="28"/>
          <w:u w:val="single"/>
          <w:rtl/>
        </w:rPr>
        <w:t>سئلة الدراسة :</w:t>
      </w:r>
    </w:p>
    <w:p w:rsidR="0028069B" w:rsidRPr="00EE1BC4" w:rsidRDefault="0028069B" w:rsidP="006E319B">
      <w:pPr>
        <w:pStyle w:val="Paragraphedeliste"/>
        <w:numPr>
          <w:ilvl w:val="0"/>
          <w:numId w:val="229"/>
        </w:numPr>
        <w:bidi/>
        <w:spacing w:after="0" w:line="240" w:lineRule="auto"/>
        <w:ind w:left="0"/>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ما دور الرياضة المدرسية في تحقيق السلم في الوسط المدرسي من وجهة نظر طلبة </w:t>
      </w:r>
      <w:r w:rsidRPr="00EE1BC4">
        <w:rPr>
          <w:rFonts w:ascii="Traditional Arabic" w:hAnsi="Traditional Arabic" w:cs="Traditional Arabic" w:hint="cs"/>
          <w:sz w:val="28"/>
          <w:szCs w:val="28"/>
          <w:rtl/>
        </w:rPr>
        <w:t xml:space="preserve">ومعلمي </w:t>
      </w:r>
      <w:r w:rsidRPr="00EE1BC4">
        <w:rPr>
          <w:rFonts w:ascii="Traditional Arabic" w:hAnsi="Traditional Arabic" w:cs="Traditional Arabic"/>
          <w:sz w:val="28"/>
          <w:szCs w:val="28"/>
          <w:rtl/>
        </w:rPr>
        <w:t xml:space="preserve">المرحلة الثانوية في </w:t>
      </w:r>
      <w:r w:rsidRPr="00EE1BC4">
        <w:rPr>
          <w:rFonts w:ascii="Traditional Arabic" w:hAnsi="Traditional Arabic" w:cs="Traditional Arabic" w:hint="cs"/>
          <w:sz w:val="28"/>
          <w:szCs w:val="28"/>
          <w:rtl/>
        </w:rPr>
        <w:t>راية بنت الحسين في محافظة مأدبا ؟</w:t>
      </w:r>
    </w:p>
    <w:p w:rsidR="0028069B" w:rsidRPr="00EE1BC4" w:rsidRDefault="0028069B" w:rsidP="006E319B">
      <w:pPr>
        <w:pStyle w:val="Paragraphedeliste"/>
        <w:numPr>
          <w:ilvl w:val="0"/>
          <w:numId w:val="229"/>
        </w:numPr>
        <w:bidi/>
        <w:spacing w:after="0" w:line="240" w:lineRule="auto"/>
        <w:ind w:left="0"/>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ما أثر الرياضة المدرسية في تحقيق السلم في الوسط المدرسي من وجهة نظر طلبة </w:t>
      </w:r>
      <w:r w:rsidRPr="00EE1BC4">
        <w:rPr>
          <w:rFonts w:ascii="Traditional Arabic" w:hAnsi="Traditional Arabic" w:cs="Traditional Arabic" w:hint="cs"/>
          <w:sz w:val="28"/>
          <w:szCs w:val="28"/>
          <w:rtl/>
        </w:rPr>
        <w:t xml:space="preserve">ومعلمي </w:t>
      </w:r>
      <w:r w:rsidRPr="00EE1BC4">
        <w:rPr>
          <w:rFonts w:ascii="Traditional Arabic" w:hAnsi="Traditional Arabic" w:cs="Traditional Arabic"/>
          <w:sz w:val="28"/>
          <w:szCs w:val="28"/>
          <w:rtl/>
        </w:rPr>
        <w:t xml:space="preserve">المرحلة الثانوية في </w:t>
      </w:r>
      <w:r w:rsidRPr="00EE1BC4">
        <w:rPr>
          <w:rFonts w:ascii="Traditional Arabic" w:hAnsi="Traditional Arabic" w:cs="Traditional Arabic" w:hint="cs"/>
          <w:sz w:val="28"/>
          <w:szCs w:val="28"/>
          <w:rtl/>
        </w:rPr>
        <w:t>راية بنت الحسين في محافظة مأدبا ؟</w:t>
      </w:r>
    </w:p>
    <w:p w:rsidR="0028069B" w:rsidRPr="00EE1BC4" w:rsidRDefault="0028069B" w:rsidP="006E319B">
      <w:pPr>
        <w:pStyle w:val="Paragraphedeliste"/>
        <w:numPr>
          <w:ilvl w:val="0"/>
          <w:numId w:val="229"/>
        </w:numPr>
        <w:bidi/>
        <w:spacing w:after="0" w:line="240" w:lineRule="auto"/>
        <w:ind w:left="0"/>
        <w:rPr>
          <w:rFonts w:ascii="Traditional Arabic" w:hAnsi="Traditional Arabic" w:cs="Traditional Arabic"/>
          <w:b/>
          <w:bCs/>
          <w:sz w:val="28"/>
          <w:szCs w:val="28"/>
          <w:u w:val="single"/>
        </w:rPr>
      </w:pPr>
      <w:r w:rsidRPr="00EE1BC4">
        <w:rPr>
          <w:rFonts w:ascii="Traditional Arabic" w:hAnsi="Traditional Arabic" w:cs="Traditional Arabic"/>
          <w:b/>
          <w:bCs/>
          <w:sz w:val="28"/>
          <w:szCs w:val="28"/>
          <w:u w:val="single"/>
          <w:rtl/>
        </w:rPr>
        <w:t>أهداف الدراسة</w:t>
      </w:r>
    </w:p>
    <w:p w:rsidR="0028069B" w:rsidRPr="00EE1BC4" w:rsidRDefault="0028069B" w:rsidP="00EE1BC4">
      <w:pPr>
        <w:bidi/>
        <w:spacing w:after="0" w:line="240" w:lineRule="auto"/>
        <w:rPr>
          <w:rFonts w:ascii="Traditional Arabic" w:hAnsi="Traditional Arabic" w:cs="Traditional Arabic"/>
          <w:sz w:val="28"/>
          <w:szCs w:val="28"/>
          <w:rtl/>
        </w:rPr>
      </w:pPr>
      <w:r w:rsidRPr="00EE1BC4">
        <w:rPr>
          <w:rFonts w:ascii="Traditional Arabic" w:hAnsi="Traditional Arabic" w:cs="Traditional Arabic"/>
          <w:sz w:val="28"/>
          <w:szCs w:val="28"/>
          <w:rtl/>
        </w:rPr>
        <w:t>تهدف هذه الدراسة الى التعرف الى :</w:t>
      </w:r>
    </w:p>
    <w:p w:rsidR="0028069B" w:rsidRPr="00EE1BC4" w:rsidRDefault="0028069B" w:rsidP="006E319B">
      <w:pPr>
        <w:pStyle w:val="Paragraphedeliste"/>
        <w:numPr>
          <w:ilvl w:val="0"/>
          <w:numId w:val="225"/>
        </w:numPr>
        <w:bidi/>
        <w:spacing w:after="0" w:line="240" w:lineRule="auto"/>
        <w:ind w:left="0"/>
        <w:rPr>
          <w:rFonts w:ascii="Traditional Arabic" w:hAnsi="Traditional Arabic" w:cs="Traditional Arabic"/>
          <w:sz w:val="28"/>
          <w:szCs w:val="28"/>
        </w:rPr>
      </w:pPr>
      <w:r w:rsidRPr="00EE1BC4">
        <w:rPr>
          <w:rFonts w:ascii="Traditional Arabic" w:hAnsi="Traditional Arabic" w:cs="Traditional Arabic"/>
          <w:sz w:val="28"/>
          <w:szCs w:val="28"/>
          <w:rtl/>
        </w:rPr>
        <w:t>دور الرياضة المدرسية في تحقيق السلم في الوسط المدرسي  .</w:t>
      </w:r>
    </w:p>
    <w:p w:rsidR="0028069B" w:rsidRPr="00EE1BC4" w:rsidRDefault="0028069B" w:rsidP="006E319B">
      <w:pPr>
        <w:pStyle w:val="Paragraphedeliste"/>
        <w:numPr>
          <w:ilvl w:val="0"/>
          <w:numId w:val="225"/>
        </w:numPr>
        <w:bidi/>
        <w:spacing w:after="0" w:line="240" w:lineRule="auto"/>
        <w:ind w:left="0"/>
        <w:rPr>
          <w:rFonts w:ascii="Traditional Arabic" w:hAnsi="Traditional Arabic" w:cs="Traditional Arabic"/>
          <w:sz w:val="28"/>
          <w:szCs w:val="28"/>
        </w:rPr>
      </w:pPr>
      <w:r w:rsidRPr="00EE1BC4">
        <w:rPr>
          <w:rFonts w:ascii="Traditional Arabic" w:hAnsi="Traditional Arabic" w:cs="Traditional Arabic"/>
          <w:sz w:val="28"/>
          <w:szCs w:val="28"/>
          <w:rtl/>
        </w:rPr>
        <w:t>أثر الرياضة المدرسية في تحقيق السلم في الوسط المدرسي .</w:t>
      </w:r>
    </w:p>
    <w:p w:rsidR="0028069B" w:rsidRPr="00EE1BC4" w:rsidRDefault="0028069B" w:rsidP="00EE1BC4">
      <w:pPr>
        <w:bidi/>
        <w:spacing w:after="0" w:line="240" w:lineRule="auto"/>
        <w:rPr>
          <w:rFonts w:ascii="Traditional Arabic" w:hAnsi="Traditional Arabic" w:cs="Traditional Arabic"/>
          <w:b/>
          <w:bCs/>
          <w:sz w:val="28"/>
          <w:szCs w:val="28"/>
          <w:u w:val="single"/>
        </w:rPr>
      </w:pPr>
      <w:r w:rsidRPr="00EE1BC4">
        <w:rPr>
          <w:rFonts w:ascii="Traditional Arabic" w:hAnsi="Traditional Arabic" w:cs="Traditional Arabic"/>
          <w:b/>
          <w:bCs/>
          <w:sz w:val="28"/>
          <w:szCs w:val="28"/>
          <w:u w:val="single"/>
          <w:rtl/>
        </w:rPr>
        <w:t>أهمية الدراسة</w:t>
      </w:r>
    </w:p>
    <w:p w:rsidR="0028069B" w:rsidRPr="00EE1BC4" w:rsidRDefault="0028069B" w:rsidP="00EE1BC4">
      <w:pPr>
        <w:bidi/>
        <w:spacing w:after="0" w:line="240" w:lineRule="auto"/>
        <w:rPr>
          <w:rFonts w:ascii="Traditional Arabic" w:hAnsi="Traditional Arabic" w:cs="Traditional Arabic"/>
          <w:sz w:val="28"/>
          <w:szCs w:val="28"/>
          <w:rtl/>
        </w:rPr>
      </w:pPr>
      <w:r w:rsidRPr="00EE1BC4">
        <w:rPr>
          <w:rFonts w:ascii="Traditional Arabic" w:hAnsi="Traditional Arabic" w:cs="Traditional Arabic"/>
          <w:sz w:val="28"/>
          <w:szCs w:val="28"/>
          <w:rtl/>
        </w:rPr>
        <w:t>يؤمل أن يستفيد من الدراسة الجهات التالية:</w:t>
      </w:r>
    </w:p>
    <w:p w:rsidR="0028069B" w:rsidRPr="00EE1BC4" w:rsidRDefault="0028069B" w:rsidP="006E319B">
      <w:pPr>
        <w:pStyle w:val="Paragraphedeliste"/>
        <w:numPr>
          <w:ilvl w:val="0"/>
          <w:numId w:val="226"/>
        </w:numPr>
        <w:bidi/>
        <w:spacing w:after="0" w:line="240" w:lineRule="auto"/>
        <w:ind w:left="0"/>
        <w:rPr>
          <w:rFonts w:ascii="Traditional Arabic" w:hAnsi="Traditional Arabic" w:cs="Traditional Arabic"/>
          <w:sz w:val="28"/>
          <w:szCs w:val="28"/>
        </w:rPr>
      </w:pPr>
      <w:r w:rsidRPr="00EE1BC4">
        <w:rPr>
          <w:rFonts w:ascii="Traditional Arabic" w:hAnsi="Traditional Arabic" w:cs="Traditional Arabic"/>
          <w:sz w:val="28"/>
          <w:szCs w:val="28"/>
          <w:rtl/>
        </w:rPr>
        <w:t xml:space="preserve">وزارة التربية والتعليم وخصوصاً قسم المناهج والتدريس وذلك </w:t>
      </w:r>
      <w:r w:rsidRPr="00EE1BC4">
        <w:rPr>
          <w:rFonts w:ascii="Traditional Arabic" w:hAnsi="Traditional Arabic" w:cs="Traditional Arabic" w:hint="cs"/>
          <w:sz w:val="28"/>
          <w:szCs w:val="28"/>
          <w:rtl/>
          <w:lang w:bidi="ar-JO"/>
        </w:rPr>
        <w:t>لإبراز أ</w:t>
      </w:r>
      <w:r w:rsidRPr="00EE1BC4">
        <w:rPr>
          <w:rFonts w:ascii="Traditional Arabic" w:hAnsi="Traditional Arabic" w:cs="Traditional Arabic"/>
          <w:sz w:val="28"/>
          <w:szCs w:val="28"/>
          <w:rtl/>
          <w:lang w:bidi="ar-JO"/>
        </w:rPr>
        <w:t>مية</w:t>
      </w:r>
      <w:r w:rsidRPr="00EE1BC4">
        <w:rPr>
          <w:rFonts w:ascii="Traditional Arabic" w:hAnsi="Traditional Arabic" w:cs="Traditional Arabic" w:hint="cs"/>
          <w:sz w:val="28"/>
          <w:szCs w:val="28"/>
          <w:rtl/>
          <w:lang w:bidi="ar-JO"/>
        </w:rPr>
        <w:t xml:space="preserve"> </w:t>
      </w:r>
      <w:r w:rsidRPr="00EE1BC4">
        <w:rPr>
          <w:rFonts w:ascii="Traditional Arabic" w:hAnsi="Traditional Arabic" w:cs="Traditional Arabic"/>
          <w:sz w:val="28"/>
          <w:szCs w:val="28"/>
          <w:rtl/>
          <w:lang w:bidi="ar-JO"/>
        </w:rPr>
        <w:t>مادة</w:t>
      </w:r>
      <w:r w:rsidRPr="00EE1BC4">
        <w:rPr>
          <w:rFonts w:ascii="Traditional Arabic" w:hAnsi="Traditional Arabic" w:cs="Traditional Arabic"/>
          <w:sz w:val="28"/>
          <w:szCs w:val="28"/>
          <w:rtl/>
        </w:rPr>
        <w:t xml:space="preserve"> التربية الرياضية  </w:t>
      </w:r>
      <w:r w:rsidRPr="00EE1BC4">
        <w:rPr>
          <w:rFonts w:ascii="Traditional Arabic" w:hAnsi="Traditional Arabic" w:cs="Traditional Arabic" w:hint="cs"/>
          <w:sz w:val="28"/>
          <w:szCs w:val="28"/>
          <w:rtl/>
        </w:rPr>
        <w:t xml:space="preserve">في الوسط التربوي </w:t>
      </w:r>
      <w:r w:rsidRPr="00EE1BC4">
        <w:rPr>
          <w:rFonts w:ascii="Traditional Arabic" w:hAnsi="Traditional Arabic" w:cs="Traditional Arabic"/>
          <w:sz w:val="28"/>
          <w:szCs w:val="28"/>
          <w:rtl/>
        </w:rPr>
        <w:t>في تنمية شخصية الطلبة .</w:t>
      </w:r>
    </w:p>
    <w:p w:rsidR="0028069B" w:rsidRPr="00EE1BC4" w:rsidRDefault="0028069B" w:rsidP="006E319B">
      <w:pPr>
        <w:pStyle w:val="Paragraphedeliste"/>
        <w:numPr>
          <w:ilvl w:val="0"/>
          <w:numId w:val="226"/>
        </w:numPr>
        <w:bidi/>
        <w:spacing w:after="0" w:line="240" w:lineRule="auto"/>
        <w:ind w:left="0"/>
        <w:rPr>
          <w:rFonts w:ascii="Traditional Arabic" w:hAnsi="Traditional Arabic" w:cs="Traditional Arabic"/>
          <w:sz w:val="28"/>
          <w:szCs w:val="28"/>
          <w:rtl/>
        </w:rPr>
      </w:pPr>
      <w:r w:rsidRPr="00EE1BC4">
        <w:rPr>
          <w:rFonts w:ascii="Traditional Arabic" w:hAnsi="Traditional Arabic" w:cs="Traditional Arabic"/>
          <w:sz w:val="28"/>
          <w:szCs w:val="28"/>
          <w:rtl/>
        </w:rPr>
        <w:t>وزارة الشباب و</w:t>
      </w:r>
      <w:r w:rsidRPr="00EE1BC4">
        <w:rPr>
          <w:rFonts w:ascii="Traditional Arabic" w:hAnsi="Traditional Arabic" w:cs="Traditional Arabic" w:hint="cs"/>
          <w:sz w:val="28"/>
          <w:szCs w:val="28"/>
          <w:rtl/>
        </w:rPr>
        <w:t>ا</w:t>
      </w:r>
      <w:r w:rsidRPr="00EE1BC4">
        <w:rPr>
          <w:rFonts w:ascii="Traditional Arabic" w:hAnsi="Traditional Arabic" w:cs="Traditional Arabic"/>
          <w:sz w:val="28"/>
          <w:szCs w:val="28"/>
          <w:rtl/>
        </w:rPr>
        <w:t>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ندية</w:t>
      </w:r>
      <w:r w:rsidRPr="00EE1BC4">
        <w:rPr>
          <w:rFonts w:ascii="Traditional Arabic" w:hAnsi="Traditional Arabic" w:cs="Traditional Arabic" w:hint="cs"/>
          <w:sz w:val="28"/>
          <w:szCs w:val="28"/>
          <w:rtl/>
        </w:rPr>
        <w:t xml:space="preserve"> الشبابية</w:t>
      </w:r>
      <w:r w:rsidRPr="00EE1BC4">
        <w:rPr>
          <w:rFonts w:ascii="Traditional Arabic" w:hAnsi="Traditional Arabic" w:cs="Traditional Arabic"/>
          <w:sz w:val="28"/>
          <w:szCs w:val="28"/>
          <w:rtl/>
        </w:rPr>
        <w:t xml:space="preserve"> والمؤسسات الرياضية</w:t>
      </w:r>
      <w:r w:rsidRPr="00EE1BC4">
        <w:rPr>
          <w:rFonts w:ascii="Traditional Arabic" w:hAnsi="Traditional Arabic" w:cs="Traditional Arabic" w:hint="cs"/>
          <w:sz w:val="28"/>
          <w:szCs w:val="28"/>
          <w:rtl/>
        </w:rPr>
        <w:t xml:space="preserve"> </w:t>
      </w:r>
      <w:r w:rsidRPr="00EE1BC4">
        <w:rPr>
          <w:rFonts w:ascii="Traditional Arabic" w:hAnsi="Traditional Arabic" w:cs="Traditional Arabic"/>
          <w:sz w:val="28"/>
          <w:szCs w:val="28"/>
          <w:rtl/>
        </w:rPr>
        <w:t xml:space="preserve"> .</w:t>
      </w:r>
    </w:p>
    <w:p w:rsidR="0028069B" w:rsidRPr="00EE1BC4" w:rsidRDefault="0028069B" w:rsidP="006E319B">
      <w:pPr>
        <w:pStyle w:val="Paragraphedeliste"/>
        <w:numPr>
          <w:ilvl w:val="0"/>
          <w:numId w:val="226"/>
        </w:numPr>
        <w:bidi/>
        <w:spacing w:after="0" w:line="240" w:lineRule="auto"/>
        <w:ind w:left="0"/>
        <w:rPr>
          <w:rFonts w:ascii="Traditional Arabic" w:hAnsi="Traditional Arabic" w:cs="Traditional Arabic"/>
          <w:sz w:val="28"/>
          <w:szCs w:val="28"/>
        </w:rPr>
      </w:pPr>
      <w:r w:rsidRPr="00EE1BC4">
        <w:rPr>
          <w:rFonts w:ascii="Traditional Arabic" w:hAnsi="Traditional Arabic" w:cs="Traditional Arabic"/>
          <w:sz w:val="28"/>
          <w:szCs w:val="28"/>
          <w:rtl/>
        </w:rPr>
        <w:t>البحاثة بالاستفادة من أدوات الدراسة,ونتائجها في ابحاثهم.</w:t>
      </w:r>
    </w:p>
    <w:p w:rsidR="0028069B" w:rsidRPr="00EE1BC4" w:rsidRDefault="0028069B" w:rsidP="00EE1BC4">
      <w:pPr>
        <w:bidi/>
        <w:spacing w:after="0" w:line="240" w:lineRule="auto"/>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مصطلحات الدراسة</w:t>
      </w:r>
    </w:p>
    <w:p w:rsidR="0028069B" w:rsidRPr="00EE1BC4" w:rsidRDefault="0028069B" w:rsidP="00EE1B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b/>
          <w:bCs/>
          <w:sz w:val="28"/>
          <w:szCs w:val="28"/>
          <w:rtl/>
        </w:rPr>
        <w:t>الرياضة</w:t>
      </w:r>
      <w:r w:rsidRPr="00EE1BC4">
        <w:rPr>
          <w:rFonts w:ascii="Traditional Arabic" w:hAnsi="Traditional Arabic" w:cs="Traditional Arabic"/>
          <w:sz w:val="28"/>
          <w:szCs w:val="28"/>
          <w:rtl/>
        </w:rPr>
        <w:t xml:space="preserve"> :التدريب البدني بهدف تحقيق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فضل نتيجة ممكنة من المنافسة لا من أجل الفرد الرياضي فقط و</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 xml:space="preserve">نما من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جل الرياضة في حد ذاتها .(الخلوي ,32,1996) .</w:t>
      </w:r>
    </w:p>
    <w:p w:rsidR="0028069B" w:rsidRPr="00EE1BC4" w:rsidRDefault="0028069B" w:rsidP="00EE1BC4">
      <w:pPr>
        <w:bidi/>
        <w:spacing w:after="0" w:line="240" w:lineRule="auto"/>
        <w:jc w:val="both"/>
        <w:rPr>
          <w:rFonts w:ascii="Traditional Arabic" w:hAnsi="Traditional Arabic" w:cs="Traditional Arabic"/>
          <w:sz w:val="28"/>
          <w:szCs w:val="28"/>
        </w:rPr>
      </w:pPr>
      <w:r w:rsidRPr="00EE1BC4">
        <w:rPr>
          <w:rFonts w:ascii="Traditional Arabic" w:hAnsi="Traditional Arabic" w:cs="Traditional Arabic"/>
          <w:b/>
          <w:bCs/>
          <w:sz w:val="28"/>
          <w:szCs w:val="28"/>
          <w:rtl/>
        </w:rPr>
        <w:t xml:space="preserve">المدرسة </w:t>
      </w:r>
      <w:r w:rsidRPr="00EE1BC4">
        <w:rPr>
          <w:rFonts w:ascii="Traditional Arabic" w:hAnsi="Traditional Arabic" w:cs="Traditional Arabic"/>
          <w:sz w:val="28"/>
          <w:szCs w:val="28"/>
          <w:rtl/>
        </w:rPr>
        <w:t xml:space="preserve">:الموضع الذي يتم فيه تربية الفرد وتنشئته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جتماعيا وتختلف هذه التربية من مجتمع ل</w:t>
      </w:r>
      <w:r w:rsidRPr="00EE1BC4">
        <w:rPr>
          <w:rFonts w:ascii="Traditional Arabic" w:hAnsi="Traditional Arabic" w:cs="Traditional Arabic" w:hint="cs"/>
          <w:sz w:val="28"/>
          <w:szCs w:val="28"/>
          <w:rtl/>
        </w:rPr>
        <w:t>آ</w:t>
      </w:r>
      <w:r w:rsidRPr="00EE1BC4">
        <w:rPr>
          <w:rFonts w:ascii="Traditional Arabic" w:hAnsi="Traditional Arabic" w:cs="Traditional Arabic"/>
          <w:sz w:val="28"/>
          <w:szCs w:val="28"/>
          <w:rtl/>
        </w:rPr>
        <w:t>خر حسب طبيعة المجتمع .(عبد الغاني ,2015)</w:t>
      </w:r>
    </w:p>
    <w:p w:rsidR="0028069B" w:rsidRPr="00EE1BC4" w:rsidRDefault="0028069B" w:rsidP="00EE1BC4">
      <w:pPr>
        <w:bidi/>
        <w:spacing w:after="0" w:line="240" w:lineRule="auto"/>
        <w:jc w:val="both"/>
        <w:rPr>
          <w:rFonts w:ascii="Traditional Arabic" w:hAnsi="Traditional Arabic" w:cs="Traditional Arabic"/>
          <w:sz w:val="28"/>
          <w:szCs w:val="28"/>
          <w:rtl/>
        </w:rPr>
      </w:pPr>
      <w:r w:rsidRPr="00EE1BC4">
        <w:rPr>
          <w:rFonts w:ascii="Traditional Arabic" w:eastAsia="Times New Roman" w:hAnsi="Traditional Arabic" w:cs="Traditional Arabic"/>
          <w:b/>
          <w:bCs/>
          <w:sz w:val="28"/>
          <w:szCs w:val="28"/>
          <w:rtl/>
          <w:lang w:bidi="ar-JO"/>
        </w:rPr>
        <w:t>الرياضة المدرسية :</w:t>
      </w:r>
      <w:r w:rsidRPr="00EE1BC4">
        <w:rPr>
          <w:rFonts w:ascii="Traditional Arabic" w:hAnsi="Traditional Arabic" w:cs="Traditional Arabic"/>
          <w:sz w:val="28"/>
          <w:szCs w:val="28"/>
          <w:rtl/>
        </w:rPr>
        <w:t xml:space="preserve"> هي نشاطٌ تربوي يعمل على  تربية النشء تربية متَّزِنة و متكاملة  من النواحي الوجدانية وال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 xml:space="preserve">جتماعية  والبدنية و العقلية ، عن طريق  برامج ومجالات رياضية متعدِّدة تحت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 xml:space="preserve">شراف قيادة متخصِّصة تعمل على تحقيق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هداف  النشاط الرياضي بما يسهم  في تحقيق ال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 xml:space="preserve">هداف العامة للتربية البدنية في جميع مراحل التعليم  (أميري وبديوي، </w:t>
      </w:r>
      <w:r w:rsidRPr="00EE1BC4">
        <w:rPr>
          <w:rFonts w:ascii="Traditional Arabic" w:hAnsi="Traditional Arabic" w:cs="Traditional Arabic"/>
          <w:sz w:val="28"/>
          <w:szCs w:val="28"/>
        </w:rPr>
        <w:t>1992</w:t>
      </w:r>
      <w:r w:rsidRPr="00EE1BC4">
        <w:rPr>
          <w:rFonts w:ascii="Traditional Arabic" w:hAnsi="Traditional Arabic" w:cs="Traditional Arabic"/>
          <w:sz w:val="28"/>
          <w:szCs w:val="28"/>
          <w:rtl/>
        </w:rPr>
        <w:t>،</w:t>
      </w:r>
      <w:r w:rsidRPr="00EE1BC4">
        <w:rPr>
          <w:rFonts w:ascii="Traditional Arabic" w:hAnsi="Traditional Arabic" w:cs="Traditional Arabic"/>
          <w:sz w:val="28"/>
          <w:szCs w:val="28"/>
        </w:rPr>
        <w:t>.( 9</w:t>
      </w:r>
    </w:p>
    <w:p w:rsidR="00EE1BC4" w:rsidRDefault="0028069B" w:rsidP="00EE1B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shd w:val="clear" w:color="auto" w:fill="FFFFFF"/>
          <w:rtl/>
        </w:rPr>
        <w:t>السلم :يكون حالةً إيجابيّةً مرغوبةً، تسعى إليه الجماعات البشرية أو الدول، في عقد اتفاق فيما بينهم للوصول إلى حالة من الهدوء والاستقرار، فالسلام في هذا التعريف لا يعني عدم وجود الاضطرابات بكافة أشكالها، وإنما يعني السعي في الوصول إلى المظاهر الإيجابية.</w:t>
      </w:r>
      <w:r w:rsidRPr="00EE1BC4">
        <w:rPr>
          <w:rFonts w:ascii="Traditional Arabic" w:eastAsia="Arial" w:hAnsi="Traditional Arabic" w:cs="Traditional Arabic"/>
          <w:sz w:val="28"/>
          <w:szCs w:val="28"/>
          <w:rtl/>
        </w:rPr>
        <w:t xml:space="preserve"> ( الصفار ,2002,15 ) .</w:t>
      </w:r>
    </w:p>
    <w:p w:rsidR="0028069B" w:rsidRPr="00EE1BC4" w:rsidRDefault="0028069B" w:rsidP="00EE1B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b/>
          <w:bCs/>
          <w:sz w:val="28"/>
          <w:szCs w:val="28"/>
          <w:shd w:val="clear" w:color="auto" w:fill="FFFFFF"/>
          <w:rtl/>
        </w:rPr>
        <w:t>ثقافة السّلام</w:t>
      </w:r>
      <w:r w:rsidRPr="00EE1BC4">
        <w:rPr>
          <w:rFonts w:ascii="Traditional Arabic" w:hAnsi="Traditional Arabic" w:cs="Traditional Arabic"/>
          <w:sz w:val="28"/>
          <w:szCs w:val="28"/>
          <w:shd w:val="clear" w:color="auto" w:fill="FFFFFF"/>
          <w:rtl/>
        </w:rPr>
        <w:t>:مجموعة الأنماط السلوكيّة الحياتيّة، والمواقف المختلفة التي تدفع الإنسان إلى احترام إخوانه من بني البشر، ورفض الإساءة إليهم والاعتداء عليهم، وممارسة العنف ضدّهم، وقبول الاختلاف بين الناس</w:t>
      </w:r>
      <w:r w:rsidRPr="00EE1BC4">
        <w:rPr>
          <w:rFonts w:ascii="Traditional Arabic" w:eastAsia="Arial" w:hAnsi="Traditional Arabic" w:cs="Traditional Arabic"/>
          <w:sz w:val="28"/>
          <w:szCs w:val="28"/>
          <w:rtl/>
        </w:rPr>
        <w:t>( الصفار ,2002,15 ) .</w:t>
      </w:r>
      <w:r w:rsidRPr="00EE1BC4">
        <w:rPr>
          <w:rFonts w:ascii="Traditional Arabic" w:hAnsi="Traditional Arabic" w:cs="Traditional Arabic"/>
          <w:sz w:val="28"/>
          <w:szCs w:val="28"/>
          <w:shd w:val="clear" w:color="auto" w:fill="FFFFFF"/>
        </w:rPr>
        <w:t>.</w:t>
      </w:r>
      <w:r w:rsidRPr="00EE1BC4">
        <w:rPr>
          <w:rFonts w:ascii="Traditional Arabic" w:hAnsi="Traditional Arabic" w:cs="Traditional Arabic"/>
          <w:sz w:val="28"/>
          <w:szCs w:val="28"/>
          <w:shd w:val="clear" w:color="auto" w:fill="FFFFFF"/>
          <w:rtl/>
        </w:rPr>
        <w:t xml:space="preserve"> </w:t>
      </w:r>
    </w:p>
    <w:p w:rsidR="0028069B" w:rsidRPr="00EE1BC4" w:rsidRDefault="0028069B" w:rsidP="00EE1BC4">
      <w:pPr>
        <w:bidi/>
        <w:spacing w:after="0" w:line="240" w:lineRule="auto"/>
        <w:rPr>
          <w:rFonts w:ascii="Traditional Arabic" w:hAnsi="Traditional Arabic" w:cs="Traditional Arabic"/>
          <w:sz w:val="28"/>
          <w:szCs w:val="28"/>
        </w:rPr>
      </w:pPr>
      <w:r w:rsidRPr="00EE1BC4">
        <w:rPr>
          <w:rFonts w:ascii="Traditional Arabic" w:hAnsi="Traditional Arabic" w:cs="Traditional Arabic"/>
          <w:sz w:val="28"/>
          <w:szCs w:val="28"/>
        </w:rPr>
        <w:br/>
      </w:r>
    </w:p>
    <w:p w:rsidR="0028069B" w:rsidRPr="00EE1BC4" w:rsidRDefault="0028069B" w:rsidP="006E319B">
      <w:pPr>
        <w:numPr>
          <w:ilvl w:val="0"/>
          <w:numId w:val="227"/>
        </w:numPr>
        <w:tabs>
          <w:tab w:val="left" w:pos="230"/>
        </w:tabs>
        <w:bidi/>
        <w:spacing w:after="0" w:line="240" w:lineRule="auto"/>
        <w:ind w:right="6" w:hanging="3"/>
        <w:jc w:val="both"/>
        <w:rPr>
          <w:rFonts w:ascii="Traditional Arabic" w:eastAsia="Arial" w:hAnsi="Traditional Arabic" w:cs="Traditional Arabic"/>
          <w:sz w:val="28"/>
          <w:szCs w:val="28"/>
        </w:rPr>
      </w:pPr>
      <w:r w:rsidRPr="00EE1BC4">
        <w:rPr>
          <w:rFonts w:ascii="Traditional Arabic" w:eastAsia="Times New Roman" w:hAnsi="Traditional Arabic" w:cs="Traditional Arabic"/>
          <w:b/>
          <w:bCs/>
          <w:sz w:val="28"/>
          <w:szCs w:val="28"/>
          <w:rtl/>
          <w:lang w:bidi="ar-JO"/>
        </w:rPr>
        <w:t>السلم المدرسي :</w:t>
      </w:r>
      <w:r w:rsidRPr="00EE1BC4">
        <w:rPr>
          <w:rFonts w:ascii="Traditional Arabic" w:eastAsia="Arial" w:hAnsi="Traditional Arabic" w:cs="Traditional Arabic"/>
          <w:sz w:val="28"/>
          <w:szCs w:val="28"/>
          <w:rtl/>
        </w:rPr>
        <w:t xml:space="preserve"> حالة السلم والوئام  داخل  المجتمع نفسه ، وفي العلاقه بين شرائحه و قواه ( الصفار ,2002,15 ) .</w:t>
      </w:r>
    </w:p>
    <w:p w:rsidR="0028069B" w:rsidRPr="00EE1BC4" w:rsidRDefault="0028069B" w:rsidP="00EE1BC4">
      <w:pPr>
        <w:bidi/>
        <w:spacing w:after="0" w:line="240" w:lineRule="auto"/>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حدود الدراسة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tl/>
        </w:rPr>
      </w:pPr>
      <w:r w:rsidRPr="00EE1BC4">
        <w:rPr>
          <w:rFonts w:ascii="Traditional Arabic" w:hAnsi="Traditional Arabic" w:cs="Traditional Arabic"/>
          <w:sz w:val="28"/>
          <w:szCs w:val="28"/>
          <w:rtl/>
        </w:rPr>
        <w:t>الحدود الموضوعية: ستبحث الدراسة في موضوع دور الرياضة المدرسية في تحقيق ثقافة السلم  في الوسط المدرسي في مدرسة راية بنت الحسين الحكومية في مدينة مأدبا  .</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الحدود البشرية و المكانية :ستقتصر هذه الدراسة على طلاب ومعلمي مرحلة التعليم الثانوي في مدرسة راية بنت الحسين الحومية في مدينة مأدبا . </w:t>
      </w:r>
    </w:p>
    <w:p w:rsidR="0028069B" w:rsidRPr="006664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الحدود الزمانية: تم تطبيق الدراسة في الفصل الدراسي الثاني من العام (2020)</w:t>
      </w:r>
    </w:p>
    <w:p w:rsidR="0028069B" w:rsidRPr="00EE1BC4" w:rsidRDefault="0028069B" w:rsidP="00EE1BC4">
      <w:pPr>
        <w:bidi/>
        <w:spacing w:after="0" w:line="240" w:lineRule="auto"/>
        <w:rPr>
          <w:rFonts w:ascii="Traditional Arabic" w:hAnsi="Traditional Arabic" w:cs="Traditional Arabic"/>
          <w:b/>
          <w:bCs/>
          <w:sz w:val="28"/>
          <w:szCs w:val="28"/>
          <w:u w:val="single"/>
          <w:rtl/>
          <w:lang w:bidi="ar-JO"/>
        </w:rPr>
      </w:pPr>
      <w:r w:rsidRPr="00EE1BC4">
        <w:rPr>
          <w:rFonts w:ascii="Traditional Arabic" w:hAnsi="Traditional Arabic" w:cs="Traditional Arabic"/>
          <w:b/>
          <w:bCs/>
          <w:sz w:val="28"/>
          <w:szCs w:val="28"/>
          <w:u w:val="single"/>
          <w:rtl/>
          <w:lang w:bidi="ar-JO"/>
        </w:rPr>
        <w:t>الدراسات السابقة :</w:t>
      </w:r>
    </w:p>
    <w:p w:rsidR="0028069B" w:rsidRPr="00EE1BC4" w:rsidRDefault="0028069B" w:rsidP="00EE1BC4">
      <w:pPr>
        <w:bidi/>
        <w:spacing w:after="0" w:line="240" w:lineRule="auto"/>
        <w:rPr>
          <w:rFonts w:ascii="Traditional Arabic" w:hAnsi="Traditional Arabic" w:cs="Traditional Arabic"/>
          <w:b/>
          <w:bCs/>
          <w:sz w:val="28"/>
          <w:szCs w:val="28"/>
          <w:lang w:bidi="ar-JO"/>
        </w:rPr>
      </w:pPr>
      <w:r w:rsidRPr="00EE1BC4">
        <w:rPr>
          <w:rFonts w:ascii="Traditional Arabic" w:hAnsi="Traditional Arabic" w:cs="Traditional Arabic"/>
          <w:b/>
          <w:bCs/>
          <w:sz w:val="28"/>
          <w:szCs w:val="28"/>
          <w:rtl/>
          <w:lang w:bidi="ar-JO"/>
        </w:rPr>
        <w:t xml:space="preserve">الدراسات العربية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دراسة العاجز و عساف (2009 )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التي هدفت للتعرف على دور التربية الترويحية في نشر الوعي الثقافي بين طلبة المدارس الثانوية في محافظة غزة , و من وجهة نظر معلي التربية الرياضية , وكذلك الكشف عن اثر كل من : (الجنس ,الاختصاص الاول , سنوات الخدمة ) على متوسطات درجات افراد العينة حول دور التربية الترويحية في نشر الوعي الثقافي بين طلبة المدارس الثانوية و البالغ عددها (40) مدرسة , موزعين على مديريتي (غرب غزة ) (23) مدرسة و ( شرق غزة ) (17) مدرسة , وقد تكونت العينة من افراد المجتمع كله أجمع , وقد بلغ عدد الاستجابات (38) استبانة , من اصل (40) استبانة و ذلك لوجود مدرستين لا يوجد فيها معلم تربية رياضية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و قد توصلت الدراسة الى اهم النتائج التالية :</w:t>
      </w:r>
    </w:p>
    <w:p w:rsidR="0028069B" w:rsidRPr="00EE1BC4" w:rsidRDefault="0028069B" w:rsidP="006E319B">
      <w:pPr>
        <w:pStyle w:val="Paragraphedeliste"/>
        <w:numPr>
          <w:ilvl w:val="0"/>
          <w:numId w:val="232"/>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معدل النسبة المئوية لدور التربية الترويحية في نشر الوعي الثقافي بين طلبة المدارس الثانوية قد بلغ (68.35%) و هي درجة فوق المتوسط .</w:t>
      </w:r>
    </w:p>
    <w:p w:rsidR="0028069B" w:rsidRPr="00EE1BC4" w:rsidRDefault="0028069B" w:rsidP="006E319B">
      <w:pPr>
        <w:pStyle w:val="Paragraphedeliste"/>
        <w:numPr>
          <w:ilvl w:val="0"/>
          <w:numId w:val="232"/>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نسبة الاستجابات على المجال (مجال الوعي في السلوكيات ) بلغت (76.51%) وهي اعلى من نسبة الاستجابة على البعد الاول (الوعي في المفاهيم ) و التي بلغت (65.85%) .</w:t>
      </w:r>
    </w:p>
    <w:p w:rsidR="0028069B" w:rsidRPr="006664C4" w:rsidRDefault="0028069B" w:rsidP="006E319B">
      <w:pPr>
        <w:pStyle w:val="Paragraphedeliste"/>
        <w:numPr>
          <w:ilvl w:val="0"/>
          <w:numId w:val="232"/>
        </w:numPr>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لا توجد فروق ذات دلالة احصائية بين متوسطات درجات افراد العينة حول دور التربية الترويحية في نشر الوعي الثقافي بين طلبة المدارس الثانوية في محافظة غزة تعزى لمتغيرات الدراسة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دراسة لخضاري عبد القادر (2007)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مذكرة تخرج لنيل شهادة الماجستير تحت عنوان : الرياضة المدرسية في الجزائر بين النصوص التشريعية و واقع الممارسة في المرحلة الثانوية 2007/2008 جامعة الجزائر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مجتمع و عينة الدراسة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مجتمع الدراسة :اساتذة التربية البدنية و الرياضية العاملين قي الطور الثانوي و المتواجدين على مستوى ولاية الجزائر العاصمة و تتمثل في 496 استاذ .</w:t>
      </w:r>
    </w:p>
    <w:p w:rsidR="0028069B" w:rsidRPr="00EE1BC4" w:rsidRDefault="0028069B" w:rsidP="00EE1BC4">
      <w:pPr>
        <w:bidi/>
        <w:spacing w:after="0" w:line="240" w:lineRule="auto"/>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عينة الدراسة : 30% من المجموع الكلي لافراد مجتمع البحث لنحصل في الاخير على 60 استاذ تم اختيارهم بطرقة عشوائية .</w:t>
      </w:r>
    </w:p>
    <w:p w:rsidR="0028069B" w:rsidRPr="00EE1BC4" w:rsidRDefault="0028069B" w:rsidP="00EE1BC4">
      <w:pPr>
        <w:bidi/>
        <w:spacing w:after="0" w:line="240" w:lineRule="auto"/>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اهداف الدراسة :</w:t>
      </w:r>
    </w:p>
    <w:p w:rsidR="0028069B" w:rsidRPr="00EE1BC4" w:rsidRDefault="0028069B" w:rsidP="006E319B">
      <w:pPr>
        <w:pStyle w:val="Paragraphedeliste"/>
        <w:numPr>
          <w:ilvl w:val="0"/>
          <w:numId w:val="230"/>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لفت انتباه المشرفين و الميسيرين الى المشاكل التي تعرقل الاهداف الرجوة من الرياضة المدرسية .</w:t>
      </w:r>
    </w:p>
    <w:p w:rsidR="0028069B" w:rsidRPr="00EE1BC4" w:rsidRDefault="0028069B" w:rsidP="006E319B">
      <w:pPr>
        <w:pStyle w:val="Paragraphedeliste"/>
        <w:numPr>
          <w:ilvl w:val="0"/>
          <w:numId w:val="230"/>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دور و اهمية استاذ التربية البردنية و الرياضية بالتعاون مع الادارة في تحسين و تطوير الرياضة المدرسية .</w:t>
      </w:r>
    </w:p>
    <w:p w:rsidR="0028069B" w:rsidRPr="00EE1BC4" w:rsidRDefault="0028069B" w:rsidP="006E319B">
      <w:pPr>
        <w:pStyle w:val="Paragraphedeliste"/>
        <w:numPr>
          <w:ilvl w:val="0"/>
          <w:numId w:val="230"/>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واقع الجمعيات الرياضية والثقافية في الطور الثانوي و دورها في تطوير الرياضة المدرسية .</w:t>
      </w:r>
    </w:p>
    <w:p w:rsidR="0028069B" w:rsidRPr="00EE1BC4" w:rsidRDefault="0028069B" w:rsidP="006E319B">
      <w:pPr>
        <w:pStyle w:val="Paragraphedeliste"/>
        <w:numPr>
          <w:ilvl w:val="0"/>
          <w:numId w:val="230"/>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واقع المنشأت الهياكل وال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جهزة الرياضية في الثانويات .</w:t>
      </w:r>
    </w:p>
    <w:p w:rsidR="0028069B" w:rsidRPr="00EE1BC4" w:rsidRDefault="0028069B" w:rsidP="006E319B">
      <w:pPr>
        <w:pStyle w:val="Paragraphedeliste"/>
        <w:numPr>
          <w:ilvl w:val="0"/>
          <w:numId w:val="230"/>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وضع توصيات و مقترحات عامة لتطوير الرياضة المدرسية في الجزائر .</w:t>
      </w:r>
    </w:p>
    <w:p w:rsidR="0028069B" w:rsidRPr="00EE1BC4" w:rsidRDefault="0028069B" w:rsidP="00EE1BC4">
      <w:pPr>
        <w:pStyle w:val="Paragraphedeliste"/>
        <w:bidi/>
        <w:spacing w:after="0" w:line="240" w:lineRule="auto"/>
        <w:ind w:left="0"/>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تم طرح التساؤلات التالية :</w:t>
      </w:r>
    </w:p>
    <w:p w:rsidR="0028069B" w:rsidRPr="00EE1BC4" w:rsidRDefault="0028069B" w:rsidP="006E319B">
      <w:pPr>
        <w:pStyle w:val="Paragraphedeliste"/>
        <w:numPr>
          <w:ilvl w:val="0"/>
          <w:numId w:val="231"/>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ما نصيب الرياضة المدرسية في الجزائر من النصوص التشريعية الخاصة بتطوير و تنظيم الممارسة الرياضية ؟</w:t>
      </w:r>
    </w:p>
    <w:p w:rsidR="0028069B" w:rsidRPr="00EE1BC4" w:rsidRDefault="0028069B" w:rsidP="006E319B">
      <w:pPr>
        <w:pStyle w:val="Paragraphedeliste"/>
        <w:numPr>
          <w:ilvl w:val="0"/>
          <w:numId w:val="231"/>
        </w:numPr>
        <w:bidi/>
        <w:spacing w:after="0" w:line="240" w:lineRule="auto"/>
        <w:ind w:left="0"/>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هل تجسد هذه النصوص على ارض الواقع ؟</w:t>
      </w:r>
    </w:p>
    <w:p w:rsidR="0028069B" w:rsidRPr="006664C4" w:rsidRDefault="0028069B" w:rsidP="006E319B">
      <w:pPr>
        <w:pStyle w:val="Paragraphedeliste"/>
        <w:numPr>
          <w:ilvl w:val="0"/>
          <w:numId w:val="231"/>
        </w:numPr>
        <w:bidi/>
        <w:spacing w:after="0" w:line="240" w:lineRule="auto"/>
        <w:ind w:left="0"/>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ان لم تجسد فما هي المشاكل التي تعترض تطبيق هذه النصوص على ارض الواقع ؟</w:t>
      </w:r>
    </w:p>
    <w:p w:rsidR="0028069B" w:rsidRPr="00EE1BC4" w:rsidRDefault="0028069B" w:rsidP="00EE1BC4">
      <w:pPr>
        <w:pStyle w:val="Paragraphedeliste"/>
        <w:bidi/>
        <w:spacing w:after="0" w:line="240" w:lineRule="auto"/>
        <w:ind w:left="0"/>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نتائج الدراسة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و قد توصل الباحث الى ان الرياضة المدرسية في الجزائر لا زالت تعاني من عدة عوامل و مشاكل فبادىء ببدء وجد ان الرياضة المدرسية لم تحضى بال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هتمام اللازم من قبل السلطات التشريعية من خلال القوانين التي تصدرها هذه الاخيرة , ولقد ركز على القانون 40-10 باعتباره أخر قانون خاص بتنظيم و تطوير الرياضة المدرسية , هذا الاخير لم يحدد دقه تصنيف الرياضة المدرسية ان كانت تنافسية او ترويحية , و لم يضع للمؤطرين قوانين خاصة على غرار مؤطري رياضة المستوى العالي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هذا و من جهة أخرى و جد انه رغم قلة هذه القوانين الا انها لا تجسد على ارض الواقع نظرا لعدة مشاكل أهمها عدم تعامل الادارة مع استاذ التربية الرياضية و البدنية من اجل تفعيل و تنشيط الرياضة المدرسية .</w:t>
      </w:r>
    </w:p>
    <w:p w:rsidR="0028069B" w:rsidRPr="00EE1BC4" w:rsidRDefault="0028069B" w:rsidP="00EE1BC4">
      <w:pPr>
        <w:pStyle w:val="Paragraphedeliste"/>
        <w:bidi/>
        <w:spacing w:after="0" w:line="240" w:lineRule="auto"/>
        <w:ind w:left="0"/>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دراسة الفقيه (2007) :</w:t>
      </w:r>
    </w:p>
    <w:p w:rsidR="0028069B" w:rsidRPr="00EE1BC4" w:rsidRDefault="0028069B" w:rsidP="00EE1BC4">
      <w:pPr>
        <w:pStyle w:val="Paragraphedeliste"/>
        <w:bidi/>
        <w:spacing w:after="0" w:line="240" w:lineRule="auto"/>
        <w:ind w:left="0"/>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هدفت هذه الدراسة الى توضيح :</w:t>
      </w:r>
    </w:p>
    <w:p w:rsidR="0028069B" w:rsidRPr="00EE1BC4" w:rsidRDefault="0028069B" w:rsidP="006E319B">
      <w:pPr>
        <w:pStyle w:val="Paragraphedeliste"/>
        <w:numPr>
          <w:ilvl w:val="0"/>
          <w:numId w:val="233"/>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مفهوم النشاط بعامة , و النشاط الرياضي بخاصة و</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همية ممارسته .</w:t>
      </w:r>
    </w:p>
    <w:p w:rsidR="0028069B" w:rsidRPr="00EE1BC4" w:rsidRDefault="0028069B" w:rsidP="006E319B">
      <w:pPr>
        <w:pStyle w:val="Paragraphedeliste"/>
        <w:numPr>
          <w:ilvl w:val="0"/>
          <w:numId w:val="233"/>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دور النشاط الرياضي في تنمية قيمة الصدق ,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مانة , التعاون و</w:t>
      </w:r>
      <w:r w:rsidRPr="00EE1BC4">
        <w:rPr>
          <w:rFonts w:ascii="Traditional Arabic" w:hAnsi="Traditional Arabic" w:cs="Traditional Arabic" w:hint="cs"/>
          <w:sz w:val="28"/>
          <w:szCs w:val="28"/>
          <w:rtl/>
          <w:lang w:bidi="ar-JO"/>
        </w:rPr>
        <w:t>ا</w:t>
      </w:r>
      <w:r w:rsidRPr="00EE1BC4">
        <w:rPr>
          <w:rFonts w:ascii="Traditional Arabic" w:hAnsi="Traditional Arabic" w:cs="Traditional Arabic"/>
          <w:sz w:val="28"/>
          <w:szCs w:val="28"/>
          <w:rtl/>
          <w:lang w:bidi="ar-JO"/>
        </w:rPr>
        <w:t>لشجاعة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بال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ضافة الى تحديد ما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ذا كانت هناك فروق ذات دلالة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حصائية بين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ستجابات عينة الدراسة حول دور النشاط الرياضي في تنمية القيم الخلقية بمحافظة القنقذة تعزى لمتغيرات (المؤهل الدراسي , سنوات الخدمة )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 xml:space="preserve">و قد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ستخدم الباحث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ستبانة مؤلفة من (50) عبارة وزعها على عينة البحث المؤلفة من (70) معلما من معلمي التربية البدنية في المرحلة الابتدائية في محافظة القنقذة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 xml:space="preserve">ومن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هم نتائج الدراسة :</w:t>
      </w:r>
    </w:p>
    <w:p w:rsidR="0028069B" w:rsidRPr="00EE1BC4" w:rsidRDefault="0028069B" w:rsidP="006E319B">
      <w:pPr>
        <w:pStyle w:val="Paragraphedeliste"/>
        <w:numPr>
          <w:ilvl w:val="0"/>
          <w:numId w:val="234"/>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النشاط المدرسي من الوسائل التي تعمل على تنمية القيم الخلقية (الصدق , الامانة , التعاون,الشجاعة) بدرجة عالية .</w:t>
      </w:r>
    </w:p>
    <w:p w:rsidR="0028069B" w:rsidRPr="00EE1BC4" w:rsidRDefault="0028069B" w:rsidP="006E319B">
      <w:pPr>
        <w:pStyle w:val="Paragraphedeliste"/>
        <w:numPr>
          <w:ilvl w:val="0"/>
          <w:numId w:val="234"/>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 xml:space="preserve">النشاط المدرسي </w:t>
      </w:r>
      <w:r w:rsidRPr="00EE1BC4">
        <w:rPr>
          <w:rFonts w:ascii="Traditional Arabic" w:hAnsi="Traditional Arabic" w:cs="Traditional Arabic" w:hint="cs"/>
          <w:sz w:val="28"/>
          <w:szCs w:val="28"/>
          <w:rtl/>
          <w:lang w:bidi="ar-JO"/>
        </w:rPr>
        <w:t>م</w:t>
      </w:r>
      <w:r w:rsidRPr="00EE1BC4">
        <w:rPr>
          <w:rFonts w:ascii="Traditional Arabic" w:hAnsi="Traditional Arabic" w:cs="Traditional Arabic"/>
          <w:sz w:val="28"/>
          <w:szCs w:val="28"/>
          <w:rtl/>
          <w:lang w:bidi="ar-JO"/>
        </w:rPr>
        <w:t>ن الوسائل التي تعمل على تنمية القيم , فهو مجال عملي تطبيقي لتنمية القيم .</w:t>
      </w:r>
    </w:p>
    <w:p w:rsidR="0028069B" w:rsidRPr="00EE1BC4" w:rsidRDefault="0028069B" w:rsidP="006E319B">
      <w:pPr>
        <w:pStyle w:val="Paragraphedeliste"/>
        <w:numPr>
          <w:ilvl w:val="0"/>
          <w:numId w:val="234"/>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 xml:space="preserve">توجد فروق ذات دلالة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حصائية بين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ستجابات ا</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راد العينة تعزى الى المؤهل العلمي , فالمعلمين الحاصلن على مؤهل البكالوريوس اكثر تنمية للقيم من المعلمين الحاصلن على مؤهل دبلوم معهد التربية البدنية , و كذلك من المعلمين الحاصلين على مؤهل دبلوم الكلية المتوسطة .</w:t>
      </w:r>
    </w:p>
    <w:p w:rsidR="0028069B" w:rsidRPr="006664C4" w:rsidRDefault="0028069B" w:rsidP="006E319B">
      <w:pPr>
        <w:pStyle w:val="Paragraphedeliste"/>
        <w:numPr>
          <w:ilvl w:val="0"/>
          <w:numId w:val="234"/>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 xml:space="preserve">توجد فروق ذات دلالة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حصائية بين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ستجابات افراد العينة تعزى الى سنوات الخدمة لصالح المعلمين الذين خدمتهم من (11-15) سنة حاصلين على مؤهل البكالوريوس بالنسبة لمن خدمتهم كبيرة و مؤهلاتهم منخفضة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دراسة المهدي (1978)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عنوان الدراسة :مقارنة بين التلاميذ المتفوقين رياضيا وغير الرياضيين في بعض مكونات الشخصية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التي هدفت للتعرف على الفروق بين الرياضيين وغير الرياضيين في بعض مكونات الشخصية (الثبات الانفعالي ,الحالة المزاجية , العلاقات الاجتماعية , الحاجة الى الانجاز ), حيث طبق الباحث مجموعة من الاختبارات على مجموعتين , مجموعة ممارسة للناط الرياضي و مجموعة غير ممارسة للنشاط الرياضي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و</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 xml:space="preserve">سفرت نتائج الدراسة , عن وجود فروق ذات دلالة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حصائية بين الرياضيين وغير الرياضيين في الثبات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نفعالي , الحالة المزاجية , العلاقات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جتماعية , الحاجة الى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نجاز لصالح الرياضيين .</w:t>
      </w:r>
    </w:p>
    <w:p w:rsidR="0028069B" w:rsidRPr="00EE1BC4" w:rsidRDefault="0028069B" w:rsidP="006664C4">
      <w:pPr>
        <w:bidi/>
        <w:spacing w:after="0" w:line="240" w:lineRule="auto"/>
        <w:jc w:val="both"/>
        <w:rPr>
          <w:rFonts w:ascii="Traditional Arabic" w:hAnsi="Traditional Arabic" w:cs="Traditional Arabic"/>
          <w:b/>
          <w:bCs/>
          <w:sz w:val="28"/>
          <w:szCs w:val="28"/>
          <w:rtl/>
          <w:lang w:bidi="ar-JO"/>
        </w:rPr>
      </w:pPr>
      <w:r w:rsidRPr="00EE1BC4">
        <w:rPr>
          <w:rFonts w:ascii="Traditional Arabic" w:hAnsi="Traditional Arabic" w:cs="Traditional Arabic"/>
          <w:b/>
          <w:bCs/>
          <w:sz w:val="28"/>
          <w:szCs w:val="28"/>
          <w:rtl/>
          <w:lang w:bidi="ar-JO"/>
        </w:rPr>
        <w:t xml:space="preserve">الدراسات الاجنبية </w:t>
      </w:r>
    </w:p>
    <w:p w:rsidR="0028069B" w:rsidRPr="00EE1BC4" w:rsidRDefault="0028069B" w:rsidP="006664C4">
      <w:pPr>
        <w:bidi/>
        <w:spacing w:after="0" w:line="240" w:lineRule="auto"/>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 xml:space="preserve">-دراسة وليم (1996, </w:t>
      </w:r>
      <w:r w:rsidRPr="00EE1BC4">
        <w:rPr>
          <w:rFonts w:ascii="Traditional Arabic" w:hAnsi="Traditional Arabic" w:cs="Traditional Arabic"/>
          <w:sz w:val="28"/>
          <w:szCs w:val="28"/>
          <w:lang w:bidi="ar-JO"/>
        </w:rPr>
        <w:t xml:space="preserve">WILLIAM </w:t>
      </w:r>
      <w:r w:rsidRPr="00EE1BC4">
        <w:rPr>
          <w:rFonts w:ascii="Traditional Arabic" w:hAnsi="Traditional Arabic" w:cs="Traditional Arabic"/>
          <w:sz w:val="28"/>
          <w:szCs w:val="28"/>
          <w:rtl/>
          <w:lang w:bidi="ar-JO"/>
        </w:rPr>
        <w:t>):</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التي هدفت الى وضع برنامج عملي لصنع السلام يعتمد على منهج الانشطة وتم تطبيقه على عينة مكونة من 50 طفل و طفلة بال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عتماد على المنهج التجريبي في الولايات المتحدة الامريكية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و توصلت الدراسة الى انه يمكن تعليم الطفل معنى الاتصال و</w:t>
      </w:r>
      <w:r w:rsidRPr="00EE1BC4">
        <w:rPr>
          <w:rFonts w:ascii="Traditional Arabic" w:hAnsi="Traditional Arabic" w:cs="Traditional Arabic" w:hint="cs"/>
          <w:sz w:val="28"/>
          <w:szCs w:val="28"/>
          <w:rtl/>
          <w:lang w:bidi="ar-JO"/>
        </w:rPr>
        <w:t>ا</w:t>
      </w:r>
      <w:r w:rsidRPr="00EE1BC4">
        <w:rPr>
          <w:rFonts w:ascii="Traditional Arabic" w:hAnsi="Traditional Arabic" w:cs="Traditional Arabic"/>
          <w:sz w:val="28"/>
          <w:szCs w:val="28"/>
          <w:rtl/>
          <w:lang w:bidi="ar-JO"/>
        </w:rPr>
        <w:t>لتعاون و التعبير عن المشاعر والتعبير عن الغضب من خلال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نشطة العلمية , فالتلميذ العنيف لا يشعر غالبا بال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نتماء للصف الذي يدرس فيه , ولا يقدر مخاطر سلوكه في كثير من الاحيان على نفسه و على الاخرين , الامر الذي ينعكس على تحصيله الدراسي و تطوره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جتماعي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 xml:space="preserve">دراسة كانتين (1989 , </w:t>
      </w:r>
      <w:r w:rsidRPr="00EE1BC4">
        <w:rPr>
          <w:rFonts w:ascii="Traditional Arabic" w:hAnsi="Traditional Arabic" w:cs="Traditional Arabic"/>
          <w:sz w:val="28"/>
          <w:szCs w:val="28"/>
          <w:lang w:bidi="ar-JO"/>
        </w:rPr>
        <w:t xml:space="preserve">Cantin </w:t>
      </w:r>
      <w:r w:rsidRPr="00EE1BC4">
        <w:rPr>
          <w:rFonts w:ascii="Traditional Arabic" w:hAnsi="Traditional Arabic" w:cs="Traditional Arabic"/>
          <w:sz w:val="28"/>
          <w:szCs w:val="28"/>
          <w:rtl/>
          <w:lang w:bidi="ar-JO"/>
        </w:rPr>
        <w:t>)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التي هدفت الى التعرف على أثر الجو المدرسي على تكيف المعلمين الجدد من ناحية التألف الاجتماعي , و معرفة أراء المديرين و مدى استعدادهم لتقديم النصح و الارشاد للمعلمين , و للاجابة عن اسئلة الدراسة استخدم الباحث استبانة , وقد تكون مجتمع الدراسة من جميع معلمي التربية الرياضية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حيث تم اختيار عينة عشوائية طبقية من 239 مدرسة بنسبة 10.5% من جميع المدارس الابتدائية و المتوسطة غير الخاصة في نيوزلاندا حيث تم توزيع الاستبانة على مديري المدارس و المعلمين و الامناء , أما الاباء تم توزيع الاستبانة عليهم في 26 مدرسة و تم التوصل الى مجموعة من النتائج اهمها ان هناك صعوبات ومشكلات من ناحية تفضيل المديرين لمعلمين دون اخرين , وعدم تقديم المساعدة الكافية للمعلم الجديد , ما يشكل صعوبات كبيرة للمعلمين تمس قدرتهم على التكيف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جتماعي , و بالتالي تحول دون قدرتهم على تطبيق البرامج المتعلقة بموادهم الدراسية , كذلك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ظهرت النتائج وجود علاقة سلبية بين معلمي التربية الرياضية و معلمي المواد الدراسية الاخرى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 xml:space="preserve">دراسة اليوت (1981, </w:t>
      </w:r>
      <w:r w:rsidRPr="00EE1BC4">
        <w:rPr>
          <w:rFonts w:ascii="Traditional Arabic" w:hAnsi="Traditional Arabic" w:cs="Traditional Arabic"/>
          <w:sz w:val="28"/>
          <w:szCs w:val="28"/>
          <w:lang w:bidi="ar-JO"/>
        </w:rPr>
        <w:t xml:space="preserve">Elliott </w:t>
      </w:r>
      <w:r w:rsidRPr="00EE1BC4">
        <w:rPr>
          <w:rFonts w:ascii="Traditional Arabic" w:hAnsi="Traditional Arabic" w:cs="Traditional Arabic"/>
          <w:sz w:val="28"/>
          <w:szCs w:val="28"/>
          <w:rtl/>
          <w:lang w:bidi="ar-JO"/>
        </w:rPr>
        <w:t>):</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حيث هدفت هذه الدراسة لمعرفة مستوى شعور الطلاب و المعلمين و</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ولياء الامور بالمشكلات المرتبطة بالتربية الرياضية , و ل</w:t>
      </w:r>
      <w:r w:rsidRPr="00EE1BC4">
        <w:rPr>
          <w:rFonts w:ascii="Traditional Arabic" w:hAnsi="Traditional Arabic" w:cs="Traditional Arabic" w:hint="cs"/>
          <w:sz w:val="28"/>
          <w:szCs w:val="28"/>
          <w:rtl/>
          <w:lang w:bidi="ar-JO"/>
        </w:rPr>
        <w:t>لإ</w:t>
      </w:r>
      <w:r w:rsidRPr="00EE1BC4">
        <w:rPr>
          <w:rFonts w:ascii="Traditional Arabic" w:hAnsi="Traditional Arabic" w:cs="Traditional Arabic"/>
          <w:sz w:val="28"/>
          <w:szCs w:val="28"/>
          <w:rtl/>
          <w:lang w:bidi="ar-JO"/>
        </w:rPr>
        <w:t xml:space="preserve">جابة عن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سئلة الدراسة , أعد ال</w:t>
      </w:r>
      <w:r w:rsidRPr="00EE1BC4">
        <w:rPr>
          <w:rFonts w:ascii="Traditional Arabic" w:hAnsi="Traditional Arabic" w:cs="Traditional Arabic" w:hint="cs"/>
          <w:sz w:val="28"/>
          <w:szCs w:val="28"/>
          <w:rtl/>
          <w:lang w:bidi="ar-JO"/>
        </w:rPr>
        <w:t>ب</w:t>
      </w:r>
      <w:r w:rsidRPr="00EE1BC4">
        <w:rPr>
          <w:rFonts w:ascii="Traditional Arabic" w:hAnsi="Traditional Arabic" w:cs="Traditional Arabic"/>
          <w:sz w:val="28"/>
          <w:szCs w:val="28"/>
          <w:rtl/>
          <w:lang w:bidi="ar-JO"/>
        </w:rPr>
        <w:t xml:space="preserve">حث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ستبانة , وقد تكون مجتمع الدراسة من الطلاب و المعلمين</w:t>
      </w:r>
      <w:r w:rsidRPr="00EE1BC4">
        <w:rPr>
          <w:rFonts w:ascii="Traditional Arabic" w:hAnsi="Traditional Arabic" w:cs="Traditional Arabic" w:hint="cs"/>
          <w:sz w:val="28"/>
          <w:szCs w:val="28"/>
          <w:rtl/>
          <w:lang w:bidi="ar-JO"/>
        </w:rPr>
        <w:t>/معلمات</w:t>
      </w:r>
      <w:r w:rsidRPr="00EE1BC4">
        <w:rPr>
          <w:rFonts w:ascii="Traditional Arabic" w:hAnsi="Traditional Arabic" w:cs="Traditional Arabic"/>
          <w:sz w:val="28"/>
          <w:szCs w:val="28"/>
          <w:rtl/>
          <w:lang w:bidi="ar-JO"/>
        </w:rPr>
        <w:t xml:space="preserve"> وأولياء الامور بشأن المشكلات الادارية التي تواجه معلمي التربية الرياضية , بينما يوجد اتفاق على تحديد أهم المشكلات التي تعمل على اعاقة تنفيذ برامج التربية الرياضية , مثل نقص الموازنة المالية , وقلة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جهزة وال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دوات , وقلة توفر المشرفين التربويين المؤهلين , بالاضافة الى عدم توفر الوقت الكافي لدى المعلمين لتدريب الفرق الرياضية المدرسية للألعاب الرياضية المختلفة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ختلاف بين الدراسات السابقة و الدراسة الحالية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بالرغم من ان معظم الدراسات السابقة تحدثت عن النشاط المدرسي والنشاط الرياضي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لا ان الدراسة الحالية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ختلفت عنها في عدة نقاط تمثلت في الاتي :</w:t>
      </w:r>
    </w:p>
    <w:p w:rsidR="0028069B" w:rsidRPr="00EE1BC4" w:rsidRDefault="0028069B" w:rsidP="006E319B">
      <w:pPr>
        <w:pStyle w:val="Paragraphedeliste"/>
        <w:numPr>
          <w:ilvl w:val="0"/>
          <w:numId w:val="235"/>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دور الرياضة المدرسية في تحقيق السلم في الوسط المدرسي  .</w:t>
      </w:r>
    </w:p>
    <w:p w:rsidR="0028069B" w:rsidRPr="00EE1BC4" w:rsidRDefault="0028069B" w:rsidP="006E319B">
      <w:pPr>
        <w:pStyle w:val="Paragraphedeliste"/>
        <w:numPr>
          <w:ilvl w:val="0"/>
          <w:numId w:val="235"/>
        </w:numPr>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rPr>
        <w:t>أثر الرياضة المدرسية في تحقيق السلم في الوسط المدرسي .</w:t>
      </w:r>
    </w:p>
    <w:p w:rsidR="0028069B" w:rsidRPr="00EE1BC4" w:rsidRDefault="0028069B" w:rsidP="006664C4">
      <w:pPr>
        <w:bidi/>
        <w:spacing w:after="0" w:line="240" w:lineRule="auto"/>
        <w:jc w:val="both"/>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منهجية الدراسة</w:t>
      </w:r>
    </w:p>
    <w:p w:rsidR="006664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سيعتمد البحث على المنهج الوصفي التحليلي وذلك لانه الانسب لطبيعة البحث وأهدافه , حيث يقوم المنهج الوصفي التحليلي على تفسير الوضع القائم وتحديد الظروف والعلاقات الموجوده بين المتغيرات , كما أنه يتعدى مجرد جمع بيانات وصفية حول ظاهرة الى التحليل و الربط و التفسير لهذه البيانات و</w:t>
      </w:r>
      <w:r w:rsidRPr="00EE1BC4">
        <w:rPr>
          <w:rFonts w:ascii="Traditional Arabic" w:hAnsi="Traditional Arabic" w:cs="Traditional Arabic" w:hint="cs"/>
          <w:sz w:val="28"/>
          <w:szCs w:val="28"/>
          <w:rtl/>
        </w:rPr>
        <w:t>ت</w:t>
      </w:r>
      <w:r w:rsidRPr="00EE1BC4">
        <w:rPr>
          <w:rFonts w:ascii="Traditional Arabic" w:hAnsi="Traditional Arabic" w:cs="Traditional Arabic"/>
          <w:sz w:val="28"/>
          <w:szCs w:val="28"/>
          <w:rtl/>
        </w:rPr>
        <w:t>صنيفها وقياسها و</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ستخلاص النتائج منها .</w:t>
      </w:r>
    </w:p>
    <w:p w:rsidR="0028069B" w:rsidRPr="006664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b/>
          <w:bCs/>
          <w:sz w:val="28"/>
          <w:szCs w:val="28"/>
          <w:u w:val="single"/>
          <w:rtl/>
        </w:rPr>
        <w:t>مجتمع الدراسة</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 يتكون مجتمع الدراسة من طلبة مرحلة التعليم الثانوية و معلمي مرحلة التعليم الثانوية في مدرسة راية بنت الحسين مدينة مأدبا . .</w:t>
      </w:r>
    </w:p>
    <w:p w:rsidR="0028069B" w:rsidRPr="00EE1BC4" w:rsidRDefault="0028069B" w:rsidP="006664C4">
      <w:pPr>
        <w:bidi/>
        <w:spacing w:after="0" w:line="240" w:lineRule="auto"/>
        <w:jc w:val="both"/>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 xml:space="preserve">العينة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تم  استخدام العينة العشوائية, تم اختيار </w:t>
      </w:r>
      <w:r w:rsidRPr="00EE1BC4">
        <w:rPr>
          <w:rFonts w:ascii="Traditional Arabic" w:hAnsi="Traditional Arabic" w:cs="Traditional Arabic"/>
          <w:sz w:val="28"/>
          <w:szCs w:val="28"/>
        </w:rPr>
        <w:t>40</w:t>
      </w:r>
      <w:r w:rsidRPr="00EE1BC4">
        <w:rPr>
          <w:rFonts w:ascii="Traditional Arabic" w:hAnsi="Traditional Arabic" w:cs="Traditional Arabic"/>
          <w:sz w:val="28"/>
          <w:szCs w:val="28"/>
          <w:rtl/>
        </w:rPr>
        <w:t xml:space="preserve"> طالب من طلاب مرحلة التعليم الثانوي و </w:t>
      </w:r>
      <w:r w:rsidRPr="00EE1BC4">
        <w:rPr>
          <w:rFonts w:ascii="Traditional Arabic" w:hAnsi="Traditional Arabic" w:cs="Traditional Arabic"/>
          <w:sz w:val="28"/>
          <w:szCs w:val="28"/>
        </w:rPr>
        <w:t>20</w:t>
      </w:r>
      <w:r w:rsidRPr="00EE1BC4">
        <w:rPr>
          <w:rFonts w:ascii="Traditional Arabic" w:hAnsi="Traditional Arabic" w:cs="Traditional Arabic"/>
          <w:sz w:val="28"/>
          <w:szCs w:val="28"/>
          <w:rtl/>
        </w:rPr>
        <w:t xml:space="preserve"> من معلمين مرحلة التعليم الثانوي في مدرسة راية بنت الحسين مدينة مأدبا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و قد قامت الباحثتان بتوزيع استبانة على عينة البحث التي بلغ حجمها (</w:t>
      </w:r>
      <w:r w:rsidRPr="00EE1BC4">
        <w:rPr>
          <w:rFonts w:ascii="Traditional Arabic" w:hAnsi="Traditional Arabic" w:cs="Traditional Arabic"/>
          <w:sz w:val="28"/>
          <w:szCs w:val="28"/>
        </w:rPr>
        <w:t>60</w:t>
      </w:r>
      <w:r w:rsidRPr="00EE1BC4">
        <w:rPr>
          <w:rFonts w:ascii="Traditional Arabic" w:hAnsi="Traditional Arabic" w:cs="Traditional Arabic"/>
          <w:sz w:val="28"/>
          <w:szCs w:val="28"/>
          <w:rtl/>
        </w:rPr>
        <w:t>) , و ذلك كما هو مبين في الجدول رقم (1) :</w:t>
      </w:r>
    </w:p>
    <w:p w:rsidR="0028069B" w:rsidRPr="00EE1BC4" w:rsidRDefault="0028069B" w:rsidP="00EE1BC4">
      <w:pPr>
        <w:bidi/>
        <w:spacing w:after="0" w:line="240" w:lineRule="auto"/>
        <w:rPr>
          <w:rFonts w:ascii="Traditional Arabic" w:hAnsi="Traditional Arabic" w:cs="Traditional Arabic"/>
          <w:sz w:val="28"/>
          <w:szCs w:val="28"/>
          <w:rtl/>
        </w:rPr>
      </w:pPr>
      <w:r w:rsidRPr="00EE1BC4">
        <w:rPr>
          <w:rFonts w:ascii="Traditional Arabic" w:hAnsi="Traditional Arabic" w:cs="Traditional Arabic"/>
          <w:sz w:val="28"/>
          <w:szCs w:val="28"/>
          <w:rtl/>
        </w:rPr>
        <w:t>الجدول رقم (1) يوضح توزيع عينة الدراسة على مدارس مدينة حمص :</w:t>
      </w:r>
    </w:p>
    <w:tbl>
      <w:tblPr>
        <w:tblStyle w:val="Grilledutableau"/>
        <w:bidiVisual/>
        <w:tblW w:w="0" w:type="auto"/>
        <w:tblLook w:val="04A0"/>
      </w:tblPr>
      <w:tblGrid>
        <w:gridCol w:w="1558"/>
        <w:gridCol w:w="1558"/>
        <w:gridCol w:w="1558"/>
        <w:gridCol w:w="1558"/>
        <w:gridCol w:w="1559"/>
      </w:tblGrid>
      <w:tr w:rsidR="0028069B" w:rsidRPr="00EE1BC4" w:rsidTr="0028069B">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الرقم </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الفئة </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المدرسة </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العدد </w:t>
            </w:r>
          </w:p>
        </w:tc>
        <w:tc>
          <w:tcPr>
            <w:tcW w:w="1559"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النسية المئوية </w:t>
            </w:r>
          </w:p>
        </w:tc>
      </w:tr>
      <w:tr w:rsidR="0028069B" w:rsidRPr="00EE1BC4" w:rsidTr="0028069B">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1</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الطلبة </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راية بنت الحسين </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40</w:t>
            </w:r>
          </w:p>
        </w:tc>
        <w:tc>
          <w:tcPr>
            <w:tcW w:w="1559"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66.67</w:t>
            </w:r>
            <w:r w:rsidRPr="00EE1BC4">
              <w:rPr>
                <w:rFonts w:ascii="Traditional Arabic" w:hAnsi="Traditional Arabic" w:cs="Traditional Arabic"/>
                <w:sz w:val="28"/>
                <w:szCs w:val="28"/>
                <w:rtl/>
              </w:rPr>
              <w:t>%</w:t>
            </w:r>
          </w:p>
        </w:tc>
      </w:tr>
      <w:tr w:rsidR="0028069B" w:rsidRPr="00EE1BC4" w:rsidTr="0028069B">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2</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المعلمين</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راية بنت الحسين</w:t>
            </w: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20</w:t>
            </w:r>
          </w:p>
        </w:tc>
        <w:tc>
          <w:tcPr>
            <w:tcW w:w="1559"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33.33</w:t>
            </w:r>
            <w:r w:rsidRPr="00EE1BC4">
              <w:rPr>
                <w:rFonts w:ascii="Traditional Arabic" w:hAnsi="Traditional Arabic" w:cs="Traditional Arabic"/>
                <w:sz w:val="28"/>
                <w:szCs w:val="28"/>
                <w:rtl/>
              </w:rPr>
              <w:t>%</w:t>
            </w:r>
          </w:p>
        </w:tc>
      </w:tr>
      <w:tr w:rsidR="0028069B" w:rsidRPr="00EE1BC4" w:rsidTr="0028069B">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المجموع</w:t>
            </w:r>
          </w:p>
        </w:tc>
        <w:tc>
          <w:tcPr>
            <w:tcW w:w="1558" w:type="dxa"/>
          </w:tcPr>
          <w:p w:rsidR="0028069B" w:rsidRPr="00EE1BC4" w:rsidRDefault="0028069B" w:rsidP="00EE1BC4">
            <w:pPr>
              <w:bidi/>
              <w:rPr>
                <w:rFonts w:ascii="Traditional Arabic" w:hAnsi="Traditional Arabic" w:cs="Traditional Arabic"/>
                <w:sz w:val="28"/>
                <w:szCs w:val="28"/>
                <w:rtl/>
              </w:rPr>
            </w:pPr>
          </w:p>
        </w:tc>
        <w:tc>
          <w:tcPr>
            <w:tcW w:w="1558" w:type="dxa"/>
          </w:tcPr>
          <w:p w:rsidR="0028069B" w:rsidRPr="00EE1BC4" w:rsidRDefault="0028069B" w:rsidP="00EE1BC4">
            <w:pPr>
              <w:bidi/>
              <w:rPr>
                <w:rFonts w:ascii="Traditional Arabic" w:hAnsi="Traditional Arabic" w:cs="Traditional Arabic"/>
                <w:sz w:val="28"/>
                <w:szCs w:val="28"/>
                <w:rtl/>
              </w:rPr>
            </w:pPr>
          </w:p>
        </w:tc>
        <w:tc>
          <w:tcPr>
            <w:tcW w:w="1558"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60</w:t>
            </w:r>
          </w:p>
        </w:tc>
        <w:tc>
          <w:tcPr>
            <w:tcW w:w="1559" w:type="dxa"/>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tl/>
              </w:rPr>
              <w:t>100%</w:t>
            </w:r>
          </w:p>
        </w:tc>
      </w:tr>
    </w:tbl>
    <w:p w:rsidR="0028069B" w:rsidRDefault="0028069B" w:rsidP="00EE1BC4">
      <w:pPr>
        <w:bidi/>
        <w:spacing w:after="0" w:line="240" w:lineRule="auto"/>
        <w:rPr>
          <w:rFonts w:ascii="Traditional Arabic" w:hAnsi="Traditional Arabic" w:cs="Traditional Arabic"/>
          <w:sz w:val="28"/>
          <w:szCs w:val="28"/>
          <w:rtl/>
        </w:rPr>
      </w:pPr>
    </w:p>
    <w:p w:rsidR="006664C4" w:rsidRPr="00EE1BC4" w:rsidRDefault="006664C4" w:rsidP="006664C4">
      <w:pPr>
        <w:bidi/>
        <w:spacing w:after="0" w:line="240" w:lineRule="auto"/>
        <w:rPr>
          <w:rFonts w:ascii="Traditional Arabic" w:hAnsi="Traditional Arabic" w:cs="Traditional Arabic"/>
          <w:sz w:val="28"/>
          <w:szCs w:val="28"/>
          <w:rtl/>
        </w:rPr>
      </w:pPr>
    </w:p>
    <w:p w:rsidR="0028069B" w:rsidRPr="00EE1BC4" w:rsidRDefault="0028069B" w:rsidP="00EE1BC4">
      <w:pPr>
        <w:bidi/>
        <w:spacing w:after="0" w:line="240" w:lineRule="auto"/>
        <w:rPr>
          <w:rFonts w:ascii="Traditional Arabic" w:hAnsi="Traditional Arabic" w:cs="Traditional Arabic"/>
          <w:b/>
          <w:bCs/>
          <w:sz w:val="28"/>
          <w:szCs w:val="28"/>
        </w:rPr>
      </w:pPr>
      <w:r w:rsidRPr="00EE1BC4">
        <w:rPr>
          <w:rFonts w:ascii="Traditional Arabic" w:hAnsi="Traditional Arabic" w:cs="Traditional Arabic"/>
          <w:b/>
          <w:bCs/>
          <w:sz w:val="28"/>
          <w:szCs w:val="28"/>
          <w:rtl/>
        </w:rPr>
        <w:t>طرق جمع البيانات</w:t>
      </w:r>
    </w:p>
    <w:p w:rsidR="0028069B" w:rsidRPr="00EE1BC4" w:rsidRDefault="0028069B" w:rsidP="006664C4">
      <w:pPr>
        <w:bidi/>
        <w:spacing w:after="0" w:line="240" w:lineRule="auto"/>
        <w:jc w:val="both"/>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 xml:space="preserve"> أداة الدراسة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 لتحقيق أهداف الدراسة سيتم تطوير أداة الدراسة بالرجوع الى ال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دب النظري والدراسات السابقة.</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وستقوم الباحث</w:t>
      </w:r>
      <w:r w:rsidRPr="00EE1BC4">
        <w:rPr>
          <w:rFonts w:ascii="Traditional Arabic" w:hAnsi="Traditional Arabic" w:cs="Traditional Arabic" w:hint="cs"/>
          <w:sz w:val="28"/>
          <w:szCs w:val="28"/>
          <w:rtl/>
        </w:rPr>
        <w:t xml:space="preserve">تان </w:t>
      </w:r>
      <w:r w:rsidRPr="00EE1BC4">
        <w:rPr>
          <w:rFonts w:ascii="Traditional Arabic" w:hAnsi="Traditional Arabic" w:cs="Traditional Arabic"/>
          <w:sz w:val="28"/>
          <w:szCs w:val="28"/>
          <w:rtl/>
        </w:rPr>
        <w:t xml:space="preserve">بالتحقق من ثبات الأداة باستخدام التطبيق واعادة التطبيق </w:t>
      </w:r>
      <w:r w:rsidRPr="00EE1BC4">
        <w:rPr>
          <w:rFonts w:ascii="Traditional Arabic" w:hAnsi="Traditional Arabic" w:cs="Traditional Arabic"/>
          <w:sz w:val="28"/>
          <w:szCs w:val="28"/>
        </w:rPr>
        <w:t>(Test re-test)</w:t>
      </w:r>
      <w:r w:rsidRPr="00EE1BC4">
        <w:rPr>
          <w:rFonts w:ascii="Traditional Arabic" w:hAnsi="Traditional Arabic" w:cs="Traditional Arabic"/>
          <w:sz w:val="28"/>
          <w:szCs w:val="28"/>
          <w:rtl/>
        </w:rPr>
        <w:t xml:space="preserve"> على عدد من </w:t>
      </w:r>
      <w:r w:rsidRPr="00EE1BC4">
        <w:rPr>
          <w:rFonts w:ascii="Traditional Arabic" w:hAnsi="Traditional Arabic" w:cs="Traditional Arabic" w:hint="cs"/>
          <w:sz w:val="28"/>
          <w:szCs w:val="28"/>
          <w:rtl/>
          <w:lang w:bidi="ar-JO"/>
        </w:rPr>
        <w:t xml:space="preserve">طلاب ومعلمي </w:t>
      </w:r>
      <w:r w:rsidRPr="00EE1BC4">
        <w:rPr>
          <w:rFonts w:ascii="Traditional Arabic" w:hAnsi="Traditional Arabic" w:cs="Traditional Arabic"/>
          <w:sz w:val="28"/>
          <w:szCs w:val="28"/>
          <w:rtl/>
        </w:rPr>
        <w:t xml:space="preserve"> </w:t>
      </w:r>
      <w:r w:rsidRPr="00EE1BC4">
        <w:rPr>
          <w:rFonts w:ascii="Traditional Arabic" w:hAnsi="Traditional Arabic" w:cs="Traditional Arabic" w:hint="cs"/>
          <w:sz w:val="28"/>
          <w:szCs w:val="28"/>
          <w:rtl/>
        </w:rPr>
        <w:t xml:space="preserve">المرحلة الثانوية في مدرسة راية بنت الحسين </w:t>
      </w:r>
      <w:r w:rsidRPr="00EE1BC4">
        <w:rPr>
          <w:rFonts w:ascii="Traditional Arabic" w:hAnsi="Traditional Arabic" w:cs="Traditional Arabic"/>
          <w:sz w:val="28"/>
          <w:szCs w:val="28"/>
          <w:rtl/>
        </w:rPr>
        <w:t xml:space="preserve"> من مجتمع الدراسة وخارج عينتها وبفارق زمني مقداره اسبوعين. فضلاً عن التأكد من الثبات باستخدام معادلة كرونباخ ألفا.</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 وستتحقق الباحثة من صدق الأداة الظاهري, وصدق المحتوى عن طريق عرضها على عدد من المحكمين المتخصصين من أعضاء الهيئة التدريسية في الجامعة الاردنية, فضلاً عن التأكد من الصدق باستخدام معامل بيرسون, وسيتم توزيعها على عدد من</w:t>
      </w:r>
      <w:r w:rsidRPr="00EE1BC4">
        <w:rPr>
          <w:rFonts w:ascii="Traditional Arabic" w:hAnsi="Traditional Arabic" w:cs="Traditional Arabic" w:hint="cs"/>
          <w:sz w:val="28"/>
          <w:szCs w:val="28"/>
          <w:rtl/>
        </w:rPr>
        <w:t xml:space="preserve"> طلاب و</w:t>
      </w:r>
      <w:r w:rsidRPr="00EE1BC4">
        <w:rPr>
          <w:rFonts w:ascii="Traditional Arabic" w:hAnsi="Traditional Arabic" w:cs="Traditional Arabic"/>
          <w:sz w:val="28"/>
          <w:szCs w:val="28"/>
          <w:rtl/>
        </w:rPr>
        <w:t xml:space="preserve">معلمي </w:t>
      </w:r>
      <w:r w:rsidRPr="00EE1BC4">
        <w:rPr>
          <w:rFonts w:ascii="Traditional Arabic" w:hAnsi="Traditional Arabic" w:cs="Traditional Arabic" w:hint="cs"/>
          <w:sz w:val="28"/>
          <w:szCs w:val="28"/>
          <w:rtl/>
        </w:rPr>
        <w:t>المرحلة الثانوية في مدرسة راية بنت الحسين في محافظة مأدبا .</w:t>
      </w:r>
      <w:r w:rsidRPr="00EE1BC4">
        <w:rPr>
          <w:rFonts w:ascii="Traditional Arabic" w:hAnsi="Traditional Arabic" w:cs="Traditional Arabic"/>
          <w:sz w:val="28"/>
          <w:szCs w:val="28"/>
          <w:rtl/>
        </w:rPr>
        <w:t xml:space="preserve">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   وسيتم استخدام برنامج التحليل الاحصائي  (</w:t>
      </w:r>
      <w:r w:rsidRPr="00EE1BC4">
        <w:rPr>
          <w:rFonts w:ascii="Traditional Arabic" w:hAnsi="Traditional Arabic" w:cs="Traditional Arabic"/>
          <w:sz w:val="28"/>
          <w:szCs w:val="28"/>
        </w:rPr>
        <w:t>(spss</w:t>
      </w:r>
      <w:r w:rsidRPr="00EE1BC4">
        <w:rPr>
          <w:rFonts w:ascii="Traditional Arabic" w:hAnsi="Traditional Arabic" w:cs="Traditional Arabic"/>
          <w:sz w:val="28"/>
          <w:szCs w:val="28"/>
          <w:rtl/>
        </w:rPr>
        <w:t xml:space="preserve"> لإخراج نتائج احصائية دقيقة للمساعدة في تحليل ال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رقام والنسب.</w:t>
      </w:r>
    </w:p>
    <w:p w:rsidR="0028069B" w:rsidRPr="00EE1BC4" w:rsidRDefault="0028069B" w:rsidP="006664C4">
      <w:pPr>
        <w:bidi/>
        <w:spacing w:after="0" w:line="240" w:lineRule="auto"/>
        <w:jc w:val="both"/>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 xml:space="preserve">اجراءات البحث </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الاطلاع على ال</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دبيات و الدراس</w:t>
      </w:r>
      <w:r w:rsidRPr="00EE1BC4">
        <w:rPr>
          <w:rFonts w:ascii="Traditional Arabic" w:hAnsi="Traditional Arabic" w:cs="Traditional Arabic" w:hint="cs"/>
          <w:sz w:val="28"/>
          <w:szCs w:val="28"/>
          <w:rtl/>
        </w:rPr>
        <w:t>ا</w:t>
      </w:r>
      <w:r w:rsidRPr="00EE1BC4">
        <w:rPr>
          <w:rFonts w:ascii="Traditional Arabic" w:hAnsi="Traditional Arabic" w:cs="Traditional Arabic"/>
          <w:sz w:val="28"/>
          <w:szCs w:val="28"/>
          <w:rtl/>
        </w:rPr>
        <w:t>ت السابقة ذات الصلة بموضوع البحث كدراسة (الفقيه ,2007 ) و دراسة وليام (</w:t>
      </w:r>
      <w:r w:rsidRPr="00EE1BC4">
        <w:rPr>
          <w:rFonts w:ascii="Traditional Arabic" w:hAnsi="Traditional Arabic" w:cs="Traditional Arabic"/>
          <w:sz w:val="28"/>
          <w:szCs w:val="28"/>
        </w:rPr>
        <w:t>William ,1996</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تم تحديد مشكلة البحث.</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 xml:space="preserve">تم تصميم أداة البحث والتي تمثل استبانة مكونة من </w:t>
      </w:r>
      <w:r w:rsidRPr="00EE1BC4">
        <w:rPr>
          <w:rFonts w:ascii="Traditional Arabic" w:hAnsi="Traditional Arabic" w:cs="Traditional Arabic" w:hint="cs"/>
          <w:sz w:val="28"/>
          <w:szCs w:val="28"/>
          <w:rtl/>
          <w:lang w:bidi="ar-JO"/>
        </w:rPr>
        <w:t>14 فقرة .</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تم التأكد من صدق محتوى الاداة بال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عتماد على صدق المحكمين من اعضاء هيئة التدريس في كلية التربية و التربية الرياضية في الجامعة ا</w:t>
      </w:r>
      <w:r w:rsidRPr="00EE1BC4">
        <w:rPr>
          <w:rFonts w:ascii="Traditional Arabic" w:hAnsi="Traditional Arabic" w:cs="Traditional Arabic" w:hint="cs"/>
          <w:sz w:val="28"/>
          <w:szCs w:val="28"/>
          <w:rtl/>
          <w:lang w:bidi="ar-JO"/>
        </w:rPr>
        <w:t>لأ</w:t>
      </w:r>
      <w:r w:rsidRPr="00EE1BC4">
        <w:rPr>
          <w:rFonts w:ascii="Traditional Arabic" w:hAnsi="Traditional Arabic" w:cs="Traditional Arabic"/>
          <w:sz w:val="28"/>
          <w:szCs w:val="28"/>
          <w:rtl/>
          <w:lang w:bidi="ar-JO"/>
        </w:rPr>
        <w:t>ردنية , وبعد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خذ بجميع ملاحظاتهم وتعديل العبارات وفق هذه الملاحظات , تم التأكد من كفاية هذه العبارات ومناسبتها للمحتوى المقاس وبالتالي صدقها بالطريقة المرتبطة بالمحتوى .</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تطبيق هذه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 xml:space="preserve">داة بصورتها النهائية على عينة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ستطلاعية حجمها (</w:t>
      </w:r>
      <w:r w:rsidRPr="00EE1BC4">
        <w:rPr>
          <w:rFonts w:ascii="Traditional Arabic" w:hAnsi="Traditional Arabic" w:cs="Traditional Arabic" w:hint="cs"/>
          <w:sz w:val="28"/>
          <w:szCs w:val="28"/>
          <w:rtl/>
          <w:lang w:bidi="ar-JO"/>
        </w:rPr>
        <w:t>60</w:t>
      </w:r>
      <w:r w:rsidRPr="00EE1BC4">
        <w:rPr>
          <w:rFonts w:ascii="Traditional Arabic" w:hAnsi="Traditional Arabic" w:cs="Traditional Arabic"/>
          <w:sz w:val="28"/>
          <w:szCs w:val="28"/>
          <w:rtl/>
          <w:lang w:bidi="ar-JO"/>
        </w:rPr>
        <w:t>) للتأكد من ثباتها ب</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ستخدام طريقة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عادة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جراء حيث تم تطبيق ال</w:t>
      </w:r>
      <w:r w:rsidRPr="00EE1BC4">
        <w:rPr>
          <w:rFonts w:ascii="Traditional Arabic" w:hAnsi="Traditional Arabic" w:cs="Traditional Arabic" w:hint="cs"/>
          <w:sz w:val="28"/>
          <w:szCs w:val="28"/>
          <w:rtl/>
          <w:lang w:bidi="ar-JO"/>
        </w:rPr>
        <w:t>آ</w:t>
      </w:r>
      <w:r w:rsidRPr="00EE1BC4">
        <w:rPr>
          <w:rFonts w:ascii="Traditional Arabic" w:hAnsi="Traditional Arabic" w:cs="Traditional Arabic"/>
          <w:sz w:val="28"/>
          <w:szCs w:val="28"/>
          <w:rtl/>
          <w:lang w:bidi="ar-JO"/>
        </w:rPr>
        <w:t xml:space="preserve">داة مرتين على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 xml:space="preserve">فراد العينة بفارق زمني 5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 xml:space="preserve">يام , و قامت الباحثتان بحساب معامل </w:t>
      </w:r>
      <w:r w:rsidRPr="00EE1BC4">
        <w:rPr>
          <w:rFonts w:ascii="Traditional Arabic" w:hAnsi="Traditional Arabic" w:cs="Traditional Arabic" w:hint="cs"/>
          <w:sz w:val="28"/>
          <w:szCs w:val="28"/>
          <w:rtl/>
          <w:lang w:bidi="ar-JO"/>
        </w:rPr>
        <w:t>إر</w:t>
      </w:r>
      <w:r w:rsidRPr="00EE1BC4">
        <w:rPr>
          <w:rFonts w:ascii="Traditional Arabic" w:hAnsi="Traditional Arabic" w:cs="Traditional Arabic"/>
          <w:sz w:val="28"/>
          <w:szCs w:val="28"/>
          <w:rtl/>
          <w:lang w:bidi="ar-JO"/>
        </w:rPr>
        <w:t xml:space="preserve">تباط بيرسون بين درجات التطبيقين حيت بلغت نسبته </w:t>
      </w:r>
      <w:r w:rsidRPr="00EE1BC4">
        <w:rPr>
          <w:rFonts w:ascii="Traditional Arabic" w:hAnsi="Traditional Arabic" w:cs="Traditional Arabic"/>
          <w:sz w:val="28"/>
          <w:szCs w:val="28"/>
          <w:lang w:bidi="ar-JO"/>
        </w:rPr>
        <w:t xml:space="preserve">,87 </w:t>
      </w:r>
      <w:r w:rsidRPr="00EE1BC4">
        <w:rPr>
          <w:rFonts w:ascii="Traditional Arabic" w:hAnsi="Traditional Arabic" w:cs="Traditional Arabic"/>
          <w:sz w:val="28"/>
          <w:szCs w:val="28"/>
          <w:rtl/>
          <w:lang w:bidi="ar-JO"/>
        </w:rPr>
        <w:t xml:space="preserve"> وهو </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رتباط قوي و بالتالي ال</w:t>
      </w:r>
      <w:r w:rsidRPr="00EE1BC4">
        <w:rPr>
          <w:rFonts w:ascii="Traditional Arabic" w:hAnsi="Traditional Arabic" w:cs="Traditional Arabic" w:hint="cs"/>
          <w:sz w:val="28"/>
          <w:szCs w:val="28"/>
          <w:rtl/>
          <w:lang w:bidi="ar-JO"/>
        </w:rPr>
        <w:t>آ</w:t>
      </w:r>
      <w:r w:rsidRPr="00EE1BC4">
        <w:rPr>
          <w:rFonts w:ascii="Traditional Arabic" w:hAnsi="Traditional Arabic" w:cs="Traditional Arabic"/>
          <w:sz w:val="28"/>
          <w:szCs w:val="28"/>
          <w:rtl/>
          <w:lang w:bidi="ar-JO"/>
        </w:rPr>
        <w:t>داة مرتفعة الثبات .</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بعد التأكد من شروط صلاحية ال</w:t>
      </w:r>
      <w:r w:rsidRPr="00EE1BC4">
        <w:rPr>
          <w:rFonts w:ascii="Traditional Arabic" w:hAnsi="Traditional Arabic" w:cs="Traditional Arabic" w:hint="cs"/>
          <w:sz w:val="28"/>
          <w:szCs w:val="28"/>
          <w:rtl/>
          <w:lang w:bidi="ar-JO"/>
        </w:rPr>
        <w:t>آ</w:t>
      </w:r>
      <w:r w:rsidRPr="00EE1BC4">
        <w:rPr>
          <w:rFonts w:ascii="Traditional Arabic" w:hAnsi="Traditional Arabic" w:cs="Traditional Arabic"/>
          <w:sz w:val="28"/>
          <w:szCs w:val="28"/>
          <w:rtl/>
          <w:lang w:bidi="ar-JO"/>
        </w:rPr>
        <w:t>داة , قامت الباحث</w:t>
      </w:r>
      <w:r w:rsidRPr="00EE1BC4">
        <w:rPr>
          <w:rFonts w:ascii="Traditional Arabic" w:hAnsi="Traditional Arabic" w:cs="Traditional Arabic" w:hint="cs"/>
          <w:sz w:val="28"/>
          <w:szCs w:val="28"/>
          <w:rtl/>
          <w:lang w:bidi="ar-JO"/>
        </w:rPr>
        <w:t>تان</w:t>
      </w:r>
      <w:r w:rsidRPr="00EE1BC4">
        <w:rPr>
          <w:rFonts w:ascii="Traditional Arabic" w:hAnsi="Traditional Arabic" w:cs="Traditional Arabic"/>
          <w:sz w:val="28"/>
          <w:szCs w:val="28"/>
          <w:rtl/>
          <w:lang w:bidi="ar-JO"/>
        </w:rPr>
        <w:t xml:space="preserve"> بتطبيقها على ا</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 xml:space="preserve">راد العينة المكونة من </w:t>
      </w:r>
      <w:r w:rsidRPr="00EE1BC4">
        <w:rPr>
          <w:rFonts w:ascii="Traditional Arabic" w:hAnsi="Traditional Arabic" w:cs="Traditional Arabic" w:hint="cs"/>
          <w:sz w:val="28"/>
          <w:szCs w:val="28"/>
          <w:rtl/>
          <w:lang w:bidi="ar-JO"/>
        </w:rPr>
        <w:t>60</w:t>
      </w:r>
      <w:r w:rsidRPr="00EE1BC4">
        <w:rPr>
          <w:rFonts w:ascii="Traditional Arabic" w:hAnsi="Traditional Arabic" w:cs="Traditional Arabic"/>
          <w:sz w:val="28"/>
          <w:szCs w:val="28"/>
          <w:rtl/>
          <w:lang w:bidi="ar-JO"/>
        </w:rPr>
        <w:t xml:space="preserve"> فرد و ذلك خلال شهر شباط من الفصل الدراسي الثاني لعام (2020)</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lang w:bidi="ar-JO"/>
        </w:rPr>
        <w:t>تفريغ البيانات .</w:t>
      </w:r>
    </w:p>
    <w:p w:rsidR="0028069B" w:rsidRPr="00EE1BC4" w:rsidRDefault="0028069B" w:rsidP="006E319B">
      <w:pPr>
        <w:pStyle w:val="Paragraphedeliste"/>
        <w:numPr>
          <w:ilvl w:val="0"/>
          <w:numId w:val="236"/>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جراءات التحليل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حصائي المناسبة لل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جابة على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سئلة البحث .</w:t>
      </w:r>
    </w:p>
    <w:p w:rsidR="0028069B" w:rsidRPr="00EE1BC4" w:rsidRDefault="0028069B" w:rsidP="00EE1BC4">
      <w:pPr>
        <w:bidi/>
        <w:spacing w:after="0" w:line="240" w:lineRule="auto"/>
        <w:rPr>
          <w:rFonts w:ascii="Traditional Arabic" w:hAnsi="Traditional Arabic" w:cs="Traditional Arabic"/>
          <w:sz w:val="28"/>
          <w:szCs w:val="28"/>
          <w:shd w:val="clear" w:color="auto" w:fill="FFFFFF"/>
          <w:rtl/>
        </w:rPr>
      </w:pPr>
    </w:p>
    <w:tbl>
      <w:tblPr>
        <w:tblStyle w:val="Grilledutableau"/>
        <w:bidiVisual/>
        <w:tblW w:w="0" w:type="auto"/>
        <w:tblLook w:val="04A0"/>
      </w:tblPr>
      <w:tblGrid>
        <w:gridCol w:w="340"/>
        <w:gridCol w:w="4077"/>
        <w:gridCol w:w="448"/>
        <w:gridCol w:w="673"/>
        <w:gridCol w:w="448"/>
        <w:gridCol w:w="769"/>
        <w:gridCol w:w="448"/>
        <w:gridCol w:w="769"/>
        <w:gridCol w:w="550"/>
      </w:tblGrid>
      <w:tr w:rsidR="0028069B" w:rsidRPr="00EE1BC4" w:rsidTr="0028069B">
        <w:trPr>
          <w:trHeight w:val="300"/>
        </w:trPr>
        <w:tc>
          <w:tcPr>
            <w:tcW w:w="9100" w:type="dxa"/>
            <w:gridSpan w:val="2"/>
            <w:vMerge w:val="restart"/>
            <w:noWrap/>
            <w:hideMark/>
          </w:tcPr>
          <w:p w:rsidR="0028069B" w:rsidRPr="00EE1BC4" w:rsidRDefault="0028069B" w:rsidP="00EE1BC4">
            <w:pPr>
              <w:bidi/>
              <w:rPr>
                <w:rFonts w:ascii="Traditional Arabic" w:hAnsi="Traditional Arabic" w:cs="Traditional Arabic"/>
                <w:b/>
                <w:bCs/>
                <w:sz w:val="28"/>
                <w:szCs w:val="28"/>
              </w:rPr>
            </w:pPr>
            <w:r w:rsidRPr="00EE1BC4">
              <w:rPr>
                <w:rFonts w:ascii="Traditional Arabic" w:hAnsi="Traditional Arabic" w:cs="Traditional Arabic"/>
                <w:b/>
                <w:bCs/>
                <w:sz w:val="28"/>
                <w:szCs w:val="28"/>
                <w:rtl/>
              </w:rPr>
              <w:t xml:space="preserve">العبارة </w:t>
            </w:r>
          </w:p>
        </w:tc>
        <w:tc>
          <w:tcPr>
            <w:tcW w:w="1840" w:type="dxa"/>
            <w:gridSpan w:val="2"/>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أوافق </w:t>
            </w:r>
          </w:p>
        </w:tc>
        <w:tc>
          <w:tcPr>
            <w:tcW w:w="2160" w:type="dxa"/>
            <w:gridSpan w:val="2"/>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محايد</w:t>
            </w:r>
          </w:p>
        </w:tc>
        <w:tc>
          <w:tcPr>
            <w:tcW w:w="2160" w:type="dxa"/>
            <w:gridSpan w:val="2"/>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لا أوافق</w:t>
            </w:r>
          </w:p>
        </w:tc>
        <w:tc>
          <w:tcPr>
            <w:tcW w:w="960" w:type="dxa"/>
            <w:noWrap/>
            <w:hideMark/>
          </w:tcPr>
          <w:p w:rsidR="0028069B" w:rsidRPr="00EE1BC4" w:rsidRDefault="0028069B" w:rsidP="00EE1BC4">
            <w:pPr>
              <w:bidi/>
              <w:rPr>
                <w:rFonts w:ascii="Traditional Arabic" w:hAnsi="Traditional Arabic" w:cs="Traditional Arabic"/>
                <w:b/>
                <w:bCs/>
                <w:sz w:val="28"/>
                <w:szCs w:val="28"/>
                <w:rtl/>
              </w:rPr>
            </w:pPr>
          </w:p>
        </w:tc>
      </w:tr>
      <w:tr w:rsidR="0028069B" w:rsidRPr="00EE1BC4" w:rsidTr="0028069B">
        <w:trPr>
          <w:trHeight w:val="300"/>
        </w:trPr>
        <w:tc>
          <w:tcPr>
            <w:tcW w:w="9100" w:type="dxa"/>
            <w:gridSpan w:val="2"/>
            <w:vMerge/>
            <w:hideMark/>
          </w:tcPr>
          <w:p w:rsidR="0028069B" w:rsidRPr="00EE1BC4" w:rsidRDefault="0028069B" w:rsidP="00EE1BC4">
            <w:pPr>
              <w:bidi/>
              <w:rPr>
                <w:rFonts w:ascii="Traditional Arabic" w:hAnsi="Traditional Arabic" w:cs="Traditional Arabic"/>
                <w:b/>
                <w:bCs/>
                <w:sz w:val="28"/>
                <w:szCs w:val="28"/>
              </w:rPr>
            </w:pPr>
          </w:p>
        </w:tc>
        <w:tc>
          <w:tcPr>
            <w:tcW w:w="607" w:type="dxa"/>
            <w:noWrap/>
            <w:hideMark/>
          </w:tcPr>
          <w:p w:rsidR="0028069B" w:rsidRPr="00EE1BC4" w:rsidRDefault="0028069B" w:rsidP="00EE1BC4">
            <w:pPr>
              <w:bidi/>
              <w:rPr>
                <w:rFonts w:ascii="Traditional Arabic" w:hAnsi="Traditional Arabic" w:cs="Traditional Arabic"/>
                <w:b/>
                <w:bCs/>
                <w:sz w:val="28"/>
                <w:szCs w:val="28"/>
              </w:rPr>
            </w:pPr>
            <w:r w:rsidRPr="00EE1BC4">
              <w:rPr>
                <w:rFonts w:ascii="Traditional Arabic" w:hAnsi="Traditional Arabic" w:cs="Traditional Arabic"/>
                <w:b/>
                <w:bCs/>
                <w:sz w:val="28"/>
                <w:szCs w:val="28"/>
                <w:rtl/>
              </w:rPr>
              <w:t xml:space="preserve">التكرار </w:t>
            </w:r>
          </w:p>
        </w:tc>
        <w:tc>
          <w:tcPr>
            <w:tcW w:w="1233" w:type="dxa"/>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النسبة المئوية </w:t>
            </w:r>
          </w:p>
        </w:tc>
        <w:tc>
          <w:tcPr>
            <w:tcW w:w="713" w:type="dxa"/>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التكرار </w:t>
            </w:r>
          </w:p>
        </w:tc>
        <w:tc>
          <w:tcPr>
            <w:tcW w:w="1447" w:type="dxa"/>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النسبة المئوية </w:t>
            </w:r>
          </w:p>
        </w:tc>
        <w:tc>
          <w:tcPr>
            <w:tcW w:w="713" w:type="dxa"/>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التكرار </w:t>
            </w:r>
          </w:p>
        </w:tc>
        <w:tc>
          <w:tcPr>
            <w:tcW w:w="1447" w:type="dxa"/>
            <w:noWrap/>
            <w:hideMark/>
          </w:tcPr>
          <w:p w:rsidR="0028069B" w:rsidRPr="00EE1BC4" w:rsidRDefault="0028069B" w:rsidP="00EE1BC4">
            <w:pPr>
              <w:bidi/>
              <w:rPr>
                <w:rFonts w:ascii="Traditional Arabic" w:hAnsi="Traditional Arabic" w:cs="Traditional Arabic"/>
                <w:b/>
                <w:bCs/>
                <w:sz w:val="28"/>
                <w:szCs w:val="28"/>
                <w:rtl/>
              </w:rPr>
            </w:pPr>
            <w:r w:rsidRPr="00EE1BC4">
              <w:rPr>
                <w:rFonts w:ascii="Traditional Arabic" w:hAnsi="Traditional Arabic" w:cs="Traditional Arabic"/>
                <w:b/>
                <w:bCs/>
                <w:sz w:val="28"/>
                <w:szCs w:val="28"/>
                <w:rtl/>
              </w:rPr>
              <w:t xml:space="preserve">النسبة المئوية </w:t>
            </w:r>
          </w:p>
        </w:tc>
        <w:tc>
          <w:tcPr>
            <w:tcW w:w="960" w:type="dxa"/>
            <w:noWrap/>
            <w:hideMark/>
          </w:tcPr>
          <w:p w:rsidR="0028069B" w:rsidRPr="00EE1BC4" w:rsidRDefault="0028069B" w:rsidP="00EE1BC4">
            <w:pPr>
              <w:bidi/>
              <w:rPr>
                <w:rFonts w:ascii="Traditional Arabic" w:hAnsi="Traditional Arabic" w:cs="Traditional Arabic"/>
                <w:b/>
                <w:bCs/>
                <w:sz w:val="28"/>
                <w:szCs w:val="28"/>
                <w:rtl/>
              </w:rPr>
            </w:pP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تحقق التعاون بين طلبة المدرسة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75</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75%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2</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المنافسات الرياضية بين الطلبة لها دورا بارزا و فعالا في بناء شخصية الطلبة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70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70%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3</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تعمل على ا</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ساب الطالب كفاية بدنية و عقلية و</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 xml:space="preserve">جتماعية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80%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4</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تساعد الطلبة على التفاعل وال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ندماج بينهم</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65</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65%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16</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16%</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19</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19%</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5</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في المدارس تشجع الحوار بين الطلبة على اختلاف بيئاتهم</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60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60%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20%</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6</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اداة لتحقيق ثقافة السلام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90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90%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7</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تساهم في تحقيق العدل و المساواة بين الطلبة في الوسط المدرسي</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73</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73%</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12</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12%</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تخلق الاحترام و التعاون و التسامح بين الطلبة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85</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85%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9</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ممارسة الرياضة في المدرسة تسهم في تعديل و تغيير سلوك الطلاب بما يتناسب مع احتياجات الوسط المدرسي</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88</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88%</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10</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تنمي روح الولاء  الجماعة بين الطلبة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90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90%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11</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تدعم الصلح و السلام بين الطلبة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80%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10%</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12</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تحقق النضج الانفعالي للتلاميذ في الوسط المدرسي</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90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90%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5%</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دور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13</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تعمل على نبذ التفرقة في الدين و السياسة بين الطلبة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97</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97%</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r w:rsidR="0028069B" w:rsidRPr="00EE1BC4" w:rsidTr="0028069B">
        <w:trPr>
          <w:trHeight w:val="300"/>
        </w:trPr>
        <w:tc>
          <w:tcPr>
            <w:tcW w:w="296"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14</w:t>
            </w:r>
          </w:p>
        </w:tc>
        <w:tc>
          <w:tcPr>
            <w:tcW w:w="8804"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أداة لمنع العنف و الاساءة بين الطلبة في الوسط المدرسي </w:t>
            </w:r>
          </w:p>
        </w:tc>
        <w:tc>
          <w:tcPr>
            <w:tcW w:w="607" w:type="dxa"/>
            <w:noWrap/>
            <w:hideMark/>
          </w:tcPr>
          <w:p w:rsidR="0028069B" w:rsidRPr="00EE1BC4" w:rsidRDefault="0028069B" w:rsidP="00EE1BC4">
            <w:pPr>
              <w:bidi/>
              <w:rPr>
                <w:rFonts w:ascii="Traditional Arabic" w:hAnsi="Traditional Arabic" w:cs="Traditional Arabic"/>
                <w:sz w:val="28"/>
                <w:szCs w:val="28"/>
                <w:rtl/>
              </w:rPr>
            </w:pPr>
            <w:r w:rsidRPr="00EE1BC4">
              <w:rPr>
                <w:rFonts w:ascii="Traditional Arabic" w:hAnsi="Traditional Arabic" w:cs="Traditional Arabic"/>
                <w:sz w:val="28"/>
                <w:szCs w:val="28"/>
              </w:rPr>
              <w:t>80</w:t>
            </w:r>
          </w:p>
        </w:tc>
        <w:tc>
          <w:tcPr>
            <w:tcW w:w="123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80%</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18</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18%</w:t>
            </w:r>
          </w:p>
        </w:tc>
        <w:tc>
          <w:tcPr>
            <w:tcW w:w="713"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1447"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Pr>
              <w:t>2%</w:t>
            </w:r>
          </w:p>
        </w:tc>
        <w:tc>
          <w:tcPr>
            <w:tcW w:w="960" w:type="dxa"/>
            <w:noWrap/>
            <w:hideMark/>
          </w:tcPr>
          <w:p w:rsidR="0028069B" w:rsidRPr="00EE1BC4" w:rsidRDefault="0028069B" w:rsidP="00EE1BC4">
            <w:pPr>
              <w:bidi/>
              <w:rPr>
                <w:rFonts w:ascii="Traditional Arabic" w:hAnsi="Traditional Arabic" w:cs="Traditional Arabic"/>
                <w:sz w:val="28"/>
                <w:szCs w:val="28"/>
              </w:rPr>
            </w:pPr>
            <w:r w:rsidRPr="00EE1BC4">
              <w:rPr>
                <w:rFonts w:ascii="Traditional Arabic" w:hAnsi="Traditional Arabic" w:cs="Traditional Arabic"/>
                <w:sz w:val="28"/>
                <w:szCs w:val="28"/>
                <w:rtl/>
              </w:rPr>
              <w:t>أثر</w:t>
            </w:r>
          </w:p>
        </w:tc>
      </w:tr>
    </w:tbl>
    <w:p w:rsidR="0028069B" w:rsidRPr="00EE1BC4" w:rsidRDefault="0028069B" w:rsidP="00EE1BC4">
      <w:pPr>
        <w:bidi/>
        <w:spacing w:after="0" w:line="240" w:lineRule="auto"/>
        <w:rPr>
          <w:rFonts w:ascii="Traditional Arabic" w:hAnsi="Traditional Arabic" w:cs="Traditional Arabic"/>
          <w:sz w:val="28"/>
          <w:szCs w:val="28"/>
        </w:rPr>
      </w:pP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نلاحظ من بيانات الجدول رقم (3) السابق ما يلي :</w:t>
      </w:r>
    </w:p>
    <w:p w:rsidR="0028069B" w:rsidRPr="00EE1BC4" w:rsidRDefault="0028069B" w:rsidP="006664C4">
      <w:pPr>
        <w:bidi/>
        <w:spacing w:after="0" w:line="240" w:lineRule="auto"/>
        <w:jc w:val="both"/>
        <w:rPr>
          <w:rFonts w:ascii="Traditional Arabic" w:hAnsi="Traditional Arabic" w:cs="Traditional Arabic"/>
          <w:sz w:val="28"/>
          <w:szCs w:val="28"/>
        </w:rPr>
      </w:pPr>
      <w:r w:rsidRPr="00EE1BC4">
        <w:rPr>
          <w:rFonts w:ascii="Traditional Arabic" w:hAnsi="Traditional Arabic" w:cs="Traditional Arabic"/>
          <w:sz w:val="28"/>
          <w:szCs w:val="28"/>
          <w:rtl/>
        </w:rPr>
        <w:t xml:space="preserve">بينت نتائج تحليل </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ن العبارات الخاصة بدور الرياضة في تحقيق ثقافة الس</w:t>
      </w:r>
      <w:r w:rsidRPr="00EE1BC4">
        <w:rPr>
          <w:rFonts w:ascii="Traditional Arabic" w:hAnsi="Traditional Arabic" w:cs="Traditional Arabic" w:hint="cs"/>
          <w:sz w:val="28"/>
          <w:szCs w:val="28"/>
          <w:rtl/>
        </w:rPr>
        <w:t>لا</w:t>
      </w:r>
      <w:r w:rsidRPr="00EE1BC4">
        <w:rPr>
          <w:rFonts w:ascii="Traditional Arabic" w:hAnsi="Traditional Arabic" w:cs="Traditional Arabic"/>
          <w:sz w:val="28"/>
          <w:szCs w:val="28"/>
          <w:rtl/>
        </w:rPr>
        <w:t>م في الوسط المدرسي عند التلاميذ عددهم ست عبارات جاءت بالترتيب التالي :في المرتبة الاولى كانت العبارة رقم (12) حيث بلغت نسبة افراد العينة الذين اختاروا (موافق) تساوي (90%) , و في المرتبة الثانية كانت العبارة ذات الرقم (9) حيث بلغت نسبة الموافقن (88%), في حين كانت العبارة رقم (11) في المرتبة الثالثة حيث كانت نسبة الموافقين (80%) ,و في المرتبة الرابعة العبارة رقم (1) و كانت نسبة الموافقين (75%) , و في المرتبة الخامسة جاءة العبارة رقم (2) بنسبة (70%) , و اخيرا جاءت العبارة رقم (4) و نسبة الموافقين (65%) , وعليه تكون نتائج اجابات العينة عن السؤال الاول ما دور الرياضة المدرسية في تحقيق ثقافة السلم في الوسط المدرسي كالاتي :</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تحقق النضج 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نفعالي للتلاميذ في الوسط المدرسي</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 xml:space="preserve">ممارسة الرياضة في المدرسة تسهم في تعديل وتغيير سلوك الطلاب بما يتناسب مع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حتياجات الوسط المدرسي</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تدعم الصلح والسلام بين الطلبة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تحقق التعاون بين طلبة المدرسة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المنافسات الرياضية بين الطلبة لها دورا بارزا و فعالا في بناء شخصية الطلبة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تساعد الطلبة على التفاعل و</w:t>
      </w:r>
      <w:r w:rsidRPr="00EE1BC4">
        <w:rPr>
          <w:rFonts w:ascii="Traditional Arabic" w:hAnsi="Traditional Arabic" w:cs="Traditional Arabic" w:hint="cs"/>
          <w:sz w:val="28"/>
          <w:szCs w:val="28"/>
          <w:rtl/>
        </w:rPr>
        <w:t>ا</w:t>
      </w:r>
      <w:r w:rsidRPr="00EE1BC4">
        <w:rPr>
          <w:rFonts w:ascii="Traditional Arabic" w:hAnsi="Traditional Arabic" w:cs="Traditional Arabic"/>
          <w:sz w:val="28"/>
          <w:szCs w:val="28"/>
          <w:rtl/>
        </w:rPr>
        <w:t>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ندماج بينهم</w:t>
      </w:r>
      <w:r w:rsidRPr="00EE1BC4">
        <w:rPr>
          <w:rFonts w:ascii="Traditional Arabic" w:hAnsi="Traditional Arabic" w:cs="Traditional Arabic"/>
          <w:sz w:val="28"/>
          <w:szCs w:val="28"/>
        </w:rPr>
        <w:t xml:space="preserve">  </w:t>
      </w:r>
    </w:p>
    <w:p w:rsidR="0028069B" w:rsidRPr="00EE1BC4" w:rsidRDefault="0028069B" w:rsidP="006664C4">
      <w:pPr>
        <w:bidi/>
        <w:spacing w:after="0" w:line="240" w:lineRule="auto"/>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و هذا يتوافق مع دراسة (المهدي , 1978) التي بينت ما يحققه ممارسة النشاط الرياضي من مردودات صحية جسدية ونفسية للطالب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lang w:bidi="ar-JO"/>
        </w:rPr>
        <w:t>و لل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 xml:space="preserve">جابة على سؤال البحث الثاني والذي ينص على : ما </w:t>
      </w:r>
      <w:r w:rsidRPr="00EE1BC4">
        <w:rPr>
          <w:rFonts w:ascii="Traditional Arabic" w:hAnsi="Traditional Arabic" w:cs="Traditional Arabic"/>
          <w:sz w:val="28"/>
          <w:szCs w:val="28"/>
          <w:rtl/>
        </w:rPr>
        <w:t>أثر الرياضة المدرسية في تحقيق السلم في الوسط المدرسي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فبعد تحليل البيانات و حساب النسب المئوية للاجابات تبين أن ترتيب عبارات هذا البعد من وجهة نظر التلاميذ والمعلم</w:t>
      </w:r>
      <w:r w:rsidRPr="00EE1BC4">
        <w:rPr>
          <w:rFonts w:ascii="Traditional Arabic" w:hAnsi="Traditional Arabic" w:cs="Traditional Arabic" w:hint="cs"/>
          <w:sz w:val="28"/>
          <w:szCs w:val="28"/>
          <w:rtl/>
        </w:rPr>
        <w:t>ات</w:t>
      </w:r>
      <w:r w:rsidRPr="00EE1BC4">
        <w:rPr>
          <w:rFonts w:ascii="Traditional Arabic" w:hAnsi="Traditional Arabic" w:cs="Traditional Arabic"/>
          <w:sz w:val="28"/>
          <w:szCs w:val="28"/>
          <w:rtl/>
        </w:rPr>
        <w:t xml:space="preserve"> وفقا لما يلي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لقد جاءت العبارة رقم (13) بالمرتبة الاولى حيث تم اختيار الاجابة موافق من قبل (97%) من افراد العينة , وفي المرتبة الثانية كانت العبارة (10 ) والعبارة (6) بالتساوي بنسبة (90%) , والعبارة رقم (8) في المرتبة الثالثة بنسبة (85%) , وفي المرتبة الرابعة كانت العبارتين (3) و (14) بالتساوي بنسبة موافقة (80%) , وفي المرتبة الخامسة جاءت العبارة جاءت العبارة رقم (7) بنسبة (73%) , و</w:t>
      </w:r>
      <w:r w:rsidRPr="00EE1BC4">
        <w:rPr>
          <w:rFonts w:ascii="Traditional Arabic" w:hAnsi="Traditional Arabic" w:cs="Traditional Arabic" w:hint="cs"/>
          <w:sz w:val="28"/>
          <w:szCs w:val="28"/>
          <w:rtl/>
        </w:rPr>
        <w:t>أ</w:t>
      </w:r>
      <w:r w:rsidRPr="00EE1BC4">
        <w:rPr>
          <w:rFonts w:ascii="Traditional Arabic" w:hAnsi="Traditional Arabic" w:cs="Traditional Arabic"/>
          <w:sz w:val="28"/>
          <w:szCs w:val="28"/>
          <w:rtl/>
        </w:rPr>
        <w:t>خيرا في المرتبة السادسة جاءت العبارة رقم (5) و بنسبة (60%) .</w:t>
      </w:r>
    </w:p>
    <w:p w:rsidR="0028069B" w:rsidRPr="00EE1BC4" w:rsidRDefault="0028069B" w:rsidP="006664C4">
      <w:pPr>
        <w:bidi/>
        <w:spacing w:after="0" w:line="240" w:lineRule="auto"/>
        <w:jc w:val="both"/>
        <w:rPr>
          <w:rFonts w:ascii="Traditional Arabic" w:hAnsi="Traditional Arabic" w:cs="Traditional Arabic"/>
          <w:sz w:val="28"/>
          <w:szCs w:val="28"/>
          <w:rtl/>
        </w:rPr>
      </w:pPr>
      <w:r w:rsidRPr="00EE1BC4">
        <w:rPr>
          <w:rFonts w:ascii="Traditional Arabic" w:hAnsi="Traditional Arabic" w:cs="Traditional Arabic"/>
          <w:sz w:val="28"/>
          <w:szCs w:val="28"/>
          <w:rtl/>
        </w:rPr>
        <w:t xml:space="preserve">وعليه تكون نتائج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جابات العينة عن اثر الرياضة المدرسية في تحقيق السلم في الوسط المدرسي كالاتي :</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تعمل على نبذ التفرقة في الدين والسياسة بين الطلبة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w:t>
      </w:r>
      <w:r w:rsidRPr="00EE1BC4">
        <w:rPr>
          <w:rFonts w:ascii="Traditional Arabic" w:hAnsi="Traditional Arabic" w:cs="Traditional Arabic" w:hint="cs"/>
          <w:sz w:val="28"/>
          <w:szCs w:val="28"/>
          <w:rtl/>
        </w:rPr>
        <w:t>آ</w:t>
      </w:r>
      <w:r w:rsidRPr="00EE1BC4">
        <w:rPr>
          <w:rFonts w:ascii="Traditional Arabic" w:hAnsi="Traditional Arabic" w:cs="Traditional Arabic"/>
          <w:sz w:val="28"/>
          <w:szCs w:val="28"/>
          <w:rtl/>
        </w:rPr>
        <w:t>داة لتحقيق ثقافة السلام</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تنمي روح الولاء  الجماعة بين الطلبة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تخلق 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حترام والتعاون والتسامح بين الطلبة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تعمل على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كساب الطالب كفاية بدنية وعقلية و</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جتماعية</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أداة لمنع العنف وال</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ساءة بين الطلبة في الوسط المدرسي</w:t>
      </w:r>
    </w:p>
    <w:p w:rsidR="0028069B" w:rsidRPr="00EE1B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الرياضة المدرسية تساهم في تحقيق العدل والمساواة بين الطلبة في الوسط المدرسي</w:t>
      </w:r>
    </w:p>
    <w:p w:rsidR="006664C4" w:rsidRDefault="0028069B" w:rsidP="006E319B">
      <w:pPr>
        <w:pStyle w:val="Paragraphedeliste"/>
        <w:numPr>
          <w:ilvl w:val="0"/>
          <w:numId w:val="228"/>
        </w:numPr>
        <w:bidi/>
        <w:spacing w:after="0" w:line="240" w:lineRule="auto"/>
        <w:ind w:left="0"/>
        <w:jc w:val="both"/>
        <w:rPr>
          <w:rFonts w:ascii="Traditional Arabic" w:hAnsi="Traditional Arabic" w:cs="Traditional Arabic"/>
          <w:sz w:val="28"/>
          <w:szCs w:val="28"/>
        </w:rPr>
      </w:pPr>
      <w:r w:rsidRPr="00EE1BC4">
        <w:rPr>
          <w:rFonts w:ascii="Traditional Arabic" w:hAnsi="Traditional Arabic" w:cs="Traditional Arabic"/>
          <w:sz w:val="28"/>
          <w:szCs w:val="28"/>
          <w:rtl/>
        </w:rPr>
        <w:t xml:space="preserve">الرياضة المدرسية في المدارس تشجع الحوار بين الطلبة على </w:t>
      </w:r>
      <w:r w:rsidRPr="00EE1BC4">
        <w:rPr>
          <w:rFonts w:ascii="Traditional Arabic" w:hAnsi="Traditional Arabic" w:cs="Traditional Arabic" w:hint="cs"/>
          <w:sz w:val="28"/>
          <w:szCs w:val="28"/>
          <w:rtl/>
        </w:rPr>
        <w:t>إ</w:t>
      </w:r>
      <w:r w:rsidRPr="00EE1BC4">
        <w:rPr>
          <w:rFonts w:ascii="Traditional Arabic" w:hAnsi="Traditional Arabic" w:cs="Traditional Arabic"/>
          <w:sz w:val="28"/>
          <w:szCs w:val="28"/>
          <w:rtl/>
        </w:rPr>
        <w:t>ختلاف بيئاتهم</w:t>
      </w:r>
    </w:p>
    <w:p w:rsidR="0028069B" w:rsidRDefault="006664C4" w:rsidP="006664C4">
      <w:pPr>
        <w:bidi/>
        <w:spacing w:after="0" w:line="240" w:lineRule="auto"/>
        <w:jc w:val="both"/>
        <w:rPr>
          <w:rFonts w:ascii="Traditional Arabic" w:hAnsi="Traditional Arabic" w:cs="Traditional Arabic"/>
          <w:sz w:val="28"/>
          <w:szCs w:val="28"/>
          <w:rtl/>
          <w:lang w:bidi="ar-JO"/>
        </w:rPr>
      </w:pPr>
      <w:r w:rsidRPr="006664C4">
        <w:rPr>
          <w:rFonts w:ascii="Traditional Arabic" w:hAnsi="Traditional Arabic" w:cs="Traditional Arabic"/>
          <w:sz w:val="28"/>
          <w:szCs w:val="28"/>
          <w:rtl/>
        </w:rPr>
        <w:t>و</w:t>
      </w:r>
      <w:r w:rsidR="0028069B" w:rsidRPr="006664C4">
        <w:rPr>
          <w:rFonts w:ascii="Traditional Arabic" w:hAnsi="Traditional Arabic" w:cs="Traditional Arabic"/>
          <w:sz w:val="28"/>
          <w:szCs w:val="28"/>
          <w:rtl/>
        </w:rPr>
        <w:t>هذا يؤكد ما جاءت به دراسة وليام (</w:t>
      </w:r>
      <w:r w:rsidR="0028069B" w:rsidRPr="006664C4">
        <w:rPr>
          <w:rFonts w:ascii="Traditional Arabic" w:hAnsi="Traditional Arabic" w:cs="Traditional Arabic"/>
          <w:sz w:val="28"/>
          <w:szCs w:val="28"/>
        </w:rPr>
        <w:t>William ,1996</w:t>
      </w:r>
      <w:r w:rsidR="0028069B" w:rsidRPr="006664C4">
        <w:rPr>
          <w:rFonts w:ascii="Traditional Arabic" w:hAnsi="Traditional Arabic" w:cs="Traditional Arabic"/>
          <w:sz w:val="28"/>
          <w:szCs w:val="28"/>
          <w:rtl/>
          <w:lang w:bidi="ar-JO"/>
        </w:rPr>
        <w:t xml:space="preserve">) التي بينت </w:t>
      </w:r>
      <w:r w:rsidR="0028069B" w:rsidRPr="006664C4">
        <w:rPr>
          <w:rFonts w:ascii="Traditional Arabic" w:hAnsi="Traditional Arabic" w:cs="Traditional Arabic" w:hint="cs"/>
          <w:sz w:val="28"/>
          <w:szCs w:val="28"/>
          <w:rtl/>
          <w:lang w:bidi="ar-JO"/>
        </w:rPr>
        <w:t>أه</w:t>
      </w:r>
      <w:r w:rsidR="0028069B" w:rsidRPr="006664C4">
        <w:rPr>
          <w:rFonts w:ascii="Traditional Arabic" w:hAnsi="Traditional Arabic" w:cs="Traditional Arabic"/>
          <w:sz w:val="28"/>
          <w:szCs w:val="28"/>
          <w:rtl/>
          <w:lang w:bidi="ar-JO"/>
        </w:rPr>
        <w:t>مية ال</w:t>
      </w:r>
      <w:r w:rsidR="0028069B" w:rsidRPr="006664C4">
        <w:rPr>
          <w:rFonts w:ascii="Traditional Arabic" w:hAnsi="Traditional Arabic" w:cs="Traditional Arabic" w:hint="cs"/>
          <w:sz w:val="28"/>
          <w:szCs w:val="28"/>
          <w:rtl/>
          <w:lang w:bidi="ar-JO"/>
        </w:rPr>
        <w:t>أ</w:t>
      </w:r>
      <w:r w:rsidR="0028069B" w:rsidRPr="006664C4">
        <w:rPr>
          <w:rFonts w:ascii="Traditional Arabic" w:hAnsi="Traditional Arabic" w:cs="Traditional Arabic"/>
          <w:sz w:val="28"/>
          <w:szCs w:val="28"/>
          <w:rtl/>
          <w:lang w:bidi="ar-JO"/>
        </w:rPr>
        <w:t xml:space="preserve">نشطة الرياضية في ترسيخ قيم السلام </w:t>
      </w:r>
    </w:p>
    <w:p w:rsidR="006664C4" w:rsidRPr="006664C4" w:rsidRDefault="006664C4" w:rsidP="006664C4">
      <w:pPr>
        <w:bidi/>
        <w:spacing w:after="0" w:line="240" w:lineRule="auto"/>
        <w:jc w:val="both"/>
        <w:rPr>
          <w:rFonts w:ascii="Traditional Arabic" w:hAnsi="Traditional Arabic" w:cs="Traditional Arabic"/>
          <w:sz w:val="28"/>
          <w:szCs w:val="28"/>
          <w:rtl/>
        </w:rPr>
      </w:pP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 xml:space="preserve">الخاتمة </w:t>
      </w:r>
    </w:p>
    <w:p w:rsidR="0028069B" w:rsidRPr="00EE1BC4" w:rsidRDefault="0028069B" w:rsidP="006664C4">
      <w:pPr>
        <w:pStyle w:val="Paragraphedeliste"/>
        <w:bidi/>
        <w:spacing w:after="0" w:line="240" w:lineRule="auto"/>
        <w:ind w:left="0"/>
        <w:jc w:val="both"/>
        <w:rPr>
          <w:rFonts w:ascii="Traditional Arabic" w:hAnsi="Traditional Arabic" w:cs="Traditional Arabic"/>
          <w:sz w:val="28"/>
          <w:szCs w:val="28"/>
          <w:rtl/>
          <w:lang w:bidi="ar-JO"/>
        </w:rPr>
      </w:pPr>
      <w:r w:rsidRPr="00EE1BC4">
        <w:rPr>
          <w:rFonts w:ascii="Traditional Arabic" w:hAnsi="Traditional Arabic" w:cs="Traditional Arabic"/>
          <w:sz w:val="28"/>
          <w:szCs w:val="28"/>
          <w:rtl/>
          <w:lang w:bidi="ar-JO"/>
        </w:rPr>
        <w:t>بناءا على ما تم التوصل اليه من نتائج الدراسة فقد تم وضع بعض التوصيات اهمها :</w:t>
      </w:r>
    </w:p>
    <w:p w:rsidR="0028069B" w:rsidRPr="00EE1BC4" w:rsidRDefault="0028069B" w:rsidP="006E319B">
      <w:pPr>
        <w:pStyle w:val="Paragraphedeliste"/>
        <w:numPr>
          <w:ilvl w:val="0"/>
          <w:numId w:val="237"/>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التركيز على التربية على القيم الاخلاقية في الوسط التربوي , و</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قامة محاضرات توعية للتعريف بها وبأهميتها وضرورة التمسك بها .</w:t>
      </w:r>
    </w:p>
    <w:p w:rsidR="0028069B" w:rsidRPr="00EE1BC4" w:rsidRDefault="0028069B" w:rsidP="006E319B">
      <w:pPr>
        <w:pStyle w:val="Paragraphedeliste"/>
        <w:numPr>
          <w:ilvl w:val="0"/>
          <w:numId w:val="237"/>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ضرورة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هتمام بالنشاط الرياضي ومتابعته و قويمه ودعمه ماديا وضرورة ربطه بالقيم ال</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خلاقية .</w:t>
      </w:r>
    </w:p>
    <w:p w:rsidR="0028069B" w:rsidRPr="00EE1BC4" w:rsidRDefault="0028069B" w:rsidP="006E319B">
      <w:pPr>
        <w:pStyle w:val="Paragraphedeliste"/>
        <w:numPr>
          <w:ilvl w:val="0"/>
          <w:numId w:val="237"/>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التوعية ال</w:t>
      </w:r>
      <w:r w:rsidRPr="00EE1BC4">
        <w:rPr>
          <w:rFonts w:ascii="Traditional Arabic" w:hAnsi="Traditional Arabic" w:cs="Traditional Arabic" w:hint="cs"/>
          <w:sz w:val="28"/>
          <w:szCs w:val="28"/>
          <w:rtl/>
          <w:lang w:bidi="ar-JO"/>
        </w:rPr>
        <w:t>إ</w:t>
      </w:r>
      <w:r w:rsidRPr="00EE1BC4">
        <w:rPr>
          <w:rFonts w:ascii="Traditional Arabic" w:hAnsi="Traditional Arabic" w:cs="Traditional Arabic"/>
          <w:sz w:val="28"/>
          <w:szCs w:val="28"/>
          <w:rtl/>
          <w:lang w:bidi="ar-JO"/>
        </w:rPr>
        <w:t>علامية بأهمية النشاط الرياضي داخل الوسط المدرسي .</w:t>
      </w:r>
    </w:p>
    <w:p w:rsidR="0028069B" w:rsidRPr="00EE1BC4" w:rsidRDefault="0028069B" w:rsidP="006E319B">
      <w:pPr>
        <w:pStyle w:val="Paragraphedeliste"/>
        <w:numPr>
          <w:ilvl w:val="0"/>
          <w:numId w:val="237"/>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 xml:space="preserve">التشبيك بين المؤسسات التربوية لتحفيز الطالب بالاهتمام بالممارسة الرياضية وبيان </w:t>
      </w:r>
      <w:r w:rsidRPr="00EE1BC4">
        <w:rPr>
          <w:rFonts w:ascii="Traditional Arabic" w:hAnsi="Traditional Arabic" w:cs="Traditional Arabic" w:hint="cs"/>
          <w:sz w:val="28"/>
          <w:szCs w:val="28"/>
          <w:rtl/>
          <w:lang w:bidi="ar-JO"/>
        </w:rPr>
        <w:t>أ</w:t>
      </w:r>
      <w:r w:rsidRPr="00EE1BC4">
        <w:rPr>
          <w:rFonts w:ascii="Traditional Arabic" w:hAnsi="Traditional Arabic" w:cs="Traditional Arabic"/>
          <w:sz w:val="28"/>
          <w:szCs w:val="28"/>
          <w:rtl/>
          <w:lang w:bidi="ar-JO"/>
        </w:rPr>
        <w:t>هميتها ودورها في دعم ثقافة السلام داخل وخارج الوسط المدرسي .</w:t>
      </w:r>
    </w:p>
    <w:p w:rsidR="0028069B" w:rsidRPr="00EE1BC4" w:rsidRDefault="0028069B" w:rsidP="006E319B">
      <w:pPr>
        <w:pStyle w:val="Paragraphedeliste"/>
        <w:numPr>
          <w:ilvl w:val="0"/>
          <w:numId w:val="237"/>
        </w:numPr>
        <w:bidi/>
        <w:spacing w:after="0" w:line="240" w:lineRule="auto"/>
        <w:ind w:left="0"/>
        <w:jc w:val="both"/>
        <w:rPr>
          <w:rFonts w:ascii="Traditional Arabic" w:hAnsi="Traditional Arabic" w:cs="Traditional Arabic"/>
          <w:sz w:val="28"/>
          <w:szCs w:val="28"/>
          <w:lang w:bidi="ar-JO"/>
        </w:rPr>
      </w:pPr>
      <w:r w:rsidRPr="00EE1BC4">
        <w:rPr>
          <w:rFonts w:ascii="Traditional Arabic" w:hAnsi="Traditional Arabic" w:cs="Traditional Arabic"/>
          <w:sz w:val="28"/>
          <w:szCs w:val="28"/>
          <w:rtl/>
          <w:lang w:bidi="ar-JO"/>
        </w:rPr>
        <w:t>التعاون بين المؤسسات الرياضية لتبادل الخبرات والمعلومات بما يخدم ثقافة السلم في الوسط المدرسي</w:t>
      </w:r>
    </w:p>
    <w:p w:rsidR="0028069B" w:rsidRPr="00EE1BC4" w:rsidRDefault="0028069B" w:rsidP="006664C4">
      <w:pPr>
        <w:bidi/>
        <w:spacing w:after="0" w:line="240" w:lineRule="auto"/>
        <w:jc w:val="both"/>
        <w:rPr>
          <w:rFonts w:ascii="Traditional Arabic" w:hAnsi="Traditional Arabic" w:cs="Traditional Arabic"/>
          <w:sz w:val="28"/>
          <w:szCs w:val="28"/>
          <w:rtl/>
        </w:rPr>
      </w:pPr>
    </w:p>
    <w:p w:rsidR="0028069B" w:rsidRPr="00EE1BC4" w:rsidRDefault="0028069B" w:rsidP="006664C4">
      <w:pPr>
        <w:bidi/>
        <w:spacing w:after="0" w:line="240" w:lineRule="auto"/>
        <w:jc w:val="both"/>
        <w:rPr>
          <w:rFonts w:ascii="Traditional Arabic" w:hAnsi="Traditional Arabic" w:cs="Traditional Arabic"/>
          <w:b/>
          <w:bCs/>
          <w:sz w:val="28"/>
          <w:szCs w:val="28"/>
          <w:u w:val="single"/>
          <w:rtl/>
        </w:rPr>
      </w:pPr>
      <w:r w:rsidRPr="00EE1BC4">
        <w:rPr>
          <w:rFonts w:ascii="Traditional Arabic" w:hAnsi="Traditional Arabic" w:cs="Traditional Arabic"/>
          <w:b/>
          <w:bCs/>
          <w:sz w:val="28"/>
          <w:szCs w:val="28"/>
          <w:u w:val="single"/>
          <w:rtl/>
        </w:rPr>
        <w:t>المراجع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اسماعيل , محمد و ابراهيم , منال (2005) :الانشطة المدرسية , مديرية الكتب و المطبوعات , منشورات جامعة البعث كلية التربية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الصفار,حسن (2002): السم الاجتماعي .....مقوماته و حمايته ,دارالساقي , بيروت , لبنان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عابد,رسمي علي محمد (1998) : النشاطات التربوية بين الاصالة و التحديث , دار مجد لاوي للنشر , عمان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مامسر ,محمد خير (1990): النشاط الرياضي المدرسي و دوره التربوي و الاجتماعي , ورقة دراسية مقدمة الى الندوة العلمية بعنوان التربية الرياضية المدرسية بين العلم و التطبيق , جامعة الامارات العربية المتحدة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المهدي , علي (1978):دراسة مقارنة بين التلاميذ المتفوقين رياضيا و غير الرياضيين في بعض مكونات الشخصية , رسالة دكتوراه غي منشورة , مقدمة الى كلية التربية , جامعة القاهرة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العاجز , فؤاد و عساف , محمود (2009)  : دور التربية الترويحية في نشر الوعي الثقافي بين طلبة المدارس الثانوية , من وجهة نظر معلمي التربية الرياضية , بمحافظة غزة و سبل تطويره , مجلة الجامعة الاسلامية (سلسلة الدراسات الانسانية ) المجلد السابع عشر , العدد الاول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BA59DC">
        <w:rPr>
          <w:rFonts w:ascii="Traditional Arabic" w:hAnsi="Traditional Arabic" w:cs="Traditional Arabic"/>
          <w:sz w:val="24"/>
          <w:szCs w:val="24"/>
          <w:rtl/>
        </w:rPr>
        <w:t>الفقيه , مطهر (2007) : تنمية القيم الخلقية من وجهة نظر معلمي التربية البدنية بمحافظة القنفذة , رسالة ماجستير غير منشورة , مقدمة الى كلية التربية , جامعة ام القرى .</w:t>
      </w:r>
    </w:p>
    <w:p w:rsidR="0028069B" w:rsidRPr="00AC24D2" w:rsidRDefault="00AC24D2" w:rsidP="00AC24D2">
      <w:pPr>
        <w:bidi/>
        <w:spacing w:after="0" w:line="240" w:lineRule="auto"/>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28069B" w:rsidRPr="00AC24D2">
        <w:rPr>
          <w:rFonts w:ascii="Traditional Arabic" w:hAnsi="Traditional Arabic" w:cs="Traditional Arabic"/>
          <w:sz w:val="24"/>
          <w:szCs w:val="24"/>
          <w:rtl/>
        </w:rPr>
        <w:t>المهدي , علي (1978) : دراسة مقارنة بين التلاميذ المتفوقين رياضيا و غير الرياضيين في بعض مكونات الشخصية , رسالة دكتوراه غير منشوره , مقدمة الى كلية التربية , جامعة القاهرة .</w:t>
      </w:r>
    </w:p>
    <w:p w:rsidR="0028069B" w:rsidRPr="00AC24D2" w:rsidRDefault="00AC24D2" w:rsidP="00AC24D2">
      <w:pPr>
        <w:bidi/>
        <w:spacing w:after="0" w:line="240" w:lineRule="auto"/>
        <w:jc w:val="both"/>
        <w:rPr>
          <w:rFonts w:ascii="Traditional Arabic" w:hAnsi="Traditional Arabic" w:cs="Traditional Arabic"/>
          <w:sz w:val="24"/>
          <w:szCs w:val="24"/>
        </w:rPr>
      </w:pPr>
      <w:r>
        <w:rPr>
          <w:rFonts w:ascii="Traditional Arabic" w:hAnsi="Traditional Arabic" w:cs="Traditional Arabic" w:hint="cs"/>
          <w:sz w:val="24"/>
          <w:szCs w:val="24"/>
          <w:rtl/>
        </w:rPr>
        <w:t>-</w:t>
      </w:r>
      <w:r w:rsidR="006664C4" w:rsidRPr="00AC24D2">
        <w:rPr>
          <w:rFonts w:ascii="Traditional Arabic" w:hAnsi="Traditional Arabic" w:cs="Traditional Arabic"/>
          <w:sz w:val="24"/>
          <w:szCs w:val="24"/>
          <w:rtl/>
        </w:rPr>
        <w:t>اميري , محمد كمال و بدوي</w:t>
      </w:r>
      <w:r w:rsidR="0028069B" w:rsidRPr="00AC24D2">
        <w:rPr>
          <w:rFonts w:ascii="Traditional Arabic" w:hAnsi="Traditional Arabic" w:cs="Traditional Arabic"/>
          <w:sz w:val="24"/>
          <w:szCs w:val="24"/>
          <w:rtl/>
        </w:rPr>
        <w:t xml:space="preserve">, احمد عصام (1992) : التطور العلمي لمفهوم الرياضة , مكتبة النهضة المصرية , القاهرة </w:t>
      </w:r>
    </w:p>
    <w:p w:rsidR="00AC24D2" w:rsidRDefault="00AC24D2" w:rsidP="00AC24D2">
      <w:pPr>
        <w:bidi/>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24"/>
          <w:szCs w:val="24"/>
          <w:rtl/>
        </w:rPr>
        <w:t>-</w:t>
      </w:r>
      <w:r w:rsidR="0028069B" w:rsidRPr="00AC24D2">
        <w:rPr>
          <w:rFonts w:ascii="Traditional Arabic" w:hAnsi="Traditional Arabic" w:cs="Traditional Arabic"/>
          <w:sz w:val="24"/>
          <w:szCs w:val="24"/>
          <w:rtl/>
        </w:rPr>
        <w:t>براش عبد الغاني (2015) , الرياضة المدرسية و دروها في تحقيق التكيف الاجتماعي .</w:t>
      </w:r>
    </w:p>
    <w:p w:rsidR="0028069B" w:rsidRPr="00AC24D2" w:rsidRDefault="00AC24D2" w:rsidP="00AC24D2">
      <w:pPr>
        <w:bidi/>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24"/>
          <w:szCs w:val="24"/>
          <w:shd w:val="clear" w:color="auto" w:fill="FFFFFF"/>
          <w:rtl/>
        </w:rPr>
        <w:t>-</w:t>
      </w:r>
      <w:r w:rsidR="0028069B" w:rsidRPr="00AC24D2">
        <w:rPr>
          <w:rFonts w:ascii="Traditional Arabic" w:hAnsi="Traditional Arabic" w:cs="Traditional Arabic"/>
          <w:sz w:val="24"/>
          <w:szCs w:val="24"/>
          <w:shd w:val="clear" w:color="auto" w:fill="FFFFFF"/>
          <w:rtl/>
        </w:rPr>
        <w:t>ابراهيم محمد سلامة , اللياقة البدنية للاختبارات و التدريب , ط2 , دار المعارف, القاهرة ,1980 .</w:t>
      </w:r>
    </w:p>
    <w:p w:rsidR="0028069B" w:rsidRPr="00BA59DC" w:rsidRDefault="00AC24D2" w:rsidP="00AC24D2">
      <w:pPr>
        <w:pStyle w:val="Paragraphedeliste"/>
        <w:bidi/>
        <w:spacing w:after="0" w:line="240" w:lineRule="auto"/>
        <w:ind w:left="0"/>
        <w:jc w:val="both"/>
        <w:rPr>
          <w:rFonts w:ascii="Traditional Arabic" w:hAnsi="Traditional Arabic" w:cs="Traditional Arabic"/>
          <w:sz w:val="24"/>
          <w:szCs w:val="24"/>
          <w:shd w:val="clear" w:color="auto" w:fill="FFFFFF"/>
          <w:rtl/>
        </w:rPr>
      </w:pPr>
      <w:r>
        <w:rPr>
          <w:rFonts w:ascii="Traditional Arabic" w:hAnsi="Traditional Arabic" w:cs="Traditional Arabic" w:hint="cs"/>
          <w:sz w:val="24"/>
          <w:szCs w:val="24"/>
          <w:shd w:val="clear" w:color="auto" w:fill="FFFFFF"/>
          <w:rtl/>
        </w:rPr>
        <w:t xml:space="preserve">- </w:t>
      </w:r>
      <w:r w:rsidR="0028069B" w:rsidRPr="00BA59DC">
        <w:rPr>
          <w:rFonts w:ascii="Traditional Arabic" w:hAnsi="Traditional Arabic" w:cs="Traditional Arabic"/>
          <w:sz w:val="24"/>
          <w:szCs w:val="24"/>
          <w:shd w:val="clear" w:color="auto" w:fill="FFFFFF"/>
          <w:rtl/>
        </w:rPr>
        <w:t xml:space="preserve">الخولي , امين </w:t>
      </w:r>
      <w:r w:rsidR="0028069B" w:rsidRPr="00BA59DC">
        <w:rPr>
          <w:rFonts w:ascii="Traditional Arabic" w:hAnsi="Traditional Arabic" w:cs="Traditional Arabic"/>
          <w:sz w:val="24"/>
          <w:szCs w:val="24"/>
          <w:shd w:val="clear" w:color="auto" w:fill="FFFFFF"/>
          <w:rtl/>
          <w:lang w:bidi="ar-JO"/>
        </w:rPr>
        <w:t>انور</w:t>
      </w:r>
      <w:r w:rsidR="0028069B" w:rsidRPr="00BA59DC">
        <w:rPr>
          <w:rFonts w:ascii="Traditional Arabic" w:hAnsi="Traditional Arabic" w:cs="Traditional Arabic"/>
          <w:sz w:val="24"/>
          <w:szCs w:val="24"/>
          <w:shd w:val="clear" w:color="auto" w:fill="FFFFFF"/>
          <w:rtl/>
        </w:rPr>
        <w:t xml:space="preserve"> (1996) , الرياضة و المجتمع , سلسلة عالم المعرفة , عدد 216 , مجلس وطني للثقافة و الفنون و الاداب , الكويت .</w:t>
      </w:r>
    </w:p>
    <w:p w:rsidR="0028069B" w:rsidRPr="00055AF9" w:rsidRDefault="00055AF9" w:rsidP="00055AF9">
      <w:pPr>
        <w:bidi/>
        <w:spacing w:after="0" w:line="240" w:lineRule="auto"/>
        <w:ind w:left="-360"/>
        <w:jc w:val="both"/>
        <w:rPr>
          <w:rFonts w:ascii="Traditional Arabic" w:hAnsi="Traditional Arabic" w:cs="Traditional Arabic"/>
          <w:sz w:val="24"/>
          <w:szCs w:val="24"/>
          <w:shd w:val="clear" w:color="auto" w:fill="FFFFFF"/>
          <w:rtl/>
        </w:rPr>
      </w:pPr>
      <w:r>
        <w:rPr>
          <w:rFonts w:ascii="Traditional Arabic" w:hAnsi="Traditional Arabic" w:cs="Traditional Arabic" w:hint="cs"/>
          <w:sz w:val="24"/>
          <w:szCs w:val="24"/>
          <w:shd w:val="clear" w:color="auto" w:fill="FFFFFF"/>
          <w:rtl/>
        </w:rPr>
        <w:t xml:space="preserve">- </w:t>
      </w:r>
      <w:r w:rsidR="0028069B" w:rsidRPr="00055AF9">
        <w:rPr>
          <w:rFonts w:ascii="Traditional Arabic" w:hAnsi="Traditional Arabic" w:cs="Traditional Arabic"/>
          <w:sz w:val="24"/>
          <w:szCs w:val="24"/>
          <w:shd w:val="clear" w:color="auto" w:fill="FFFFFF"/>
          <w:rtl/>
        </w:rPr>
        <w:t>محمد حسن علاوي , علم النفس الرياضي , دار المعارف , القاهرة , ط2 , 1992 .</w:t>
      </w:r>
    </w:p>
    <w:p w:rsidR="0028069B" w:rsidRPr="00EE1BC4" w:rsidRDefault="0028069B" w:rsidP="00EE1BC4">
      <w:pPr>
        <w:bidi/>
        <w:spacing w:after="0" w:line="240" w:lineRule="auto"/>
        <w:rPr>
          <w:rFonts w:ascii="Traditional Arabic" w:hAnsi="Traditional Arabic" w:cs="Traditional Arabic"/>
          <w:sz w:val="28"/>
          <w:szCs w:val="28"/>
        </w:rPr>
      </w:pPr>
    </w:p>
    <w:p w:rsidR="0028069B" w:rsidRPr="00055AF9" w:rsidRDefault="00055AF9" w:rsidP="00055AF9">
      <w:pPr>
        <w:spacing w:after="0" w:line="240" w:lineRule="auto"/>
        <w:ind w:left="-360"/>
        <w:jc w:val="both"/>
        <w:rPr>
          <w:rFonts w:ascii="Traditional Arabic" w:hAnsi="Traditional Arabic" w:cs="Traditional Arabic"/>
          <w:sz w:val="24"/>
          <w:szCs w:val="24"/>
          <w:shd w:val="clear" w:color="auto" w:fill="FFFFFF"/>
          <w:rtl/>
        </w:rPr>
      </w:pPr>
      <w:r>
        <w:rPr>
          <w:rFonts w:ascii="Traditional Arabic" w:hAnsi="Traditional Arabic" w:cs="Traditional Arabic" w:hint="cs"/>
          <w:sz w:val="24"/>
          <w:szCs w:val="24"/>
          <w:rtl/>
          <w:lang w:val="en-US"/>
        </w:rPr>
        <w:t>-</w:t>
      </w:r>
      <w:r w:rsidR="0028069B" w:rsidRPr="00055AF9">
        <w:rPr>
          <w:rFonts w:ascii="Traditional Arabic" w:hAnsi="Traditional Arabic" w:cs="Traditional Arabic"/>
          <w:sz w:val="24"/>
          <w:szCs w:val="24"/>
          <w:lang w:val="en-US"/>
        </w:rPr>
        <w:t>William , K (1996) : adventure in peacemaking</w:t>
      </w:r>
      <w:r w:rsidR="0028069B" w:rsidRPr="00055AF9">
        <w:rPr>
          <w:rFonts w:ascii="Traditional Arabic" w:hAnsi="Traditional Arabic" w:cs="Traditional Arabic"/>
          <w:sz w:val="24"/>
          <w:szCs w:val="24"/>
          <w:rtl/>
        </w:rPr>
        <w:t xml:space="preserve"> ,</w:t>
      </w:r>
      <w:r w:rsidR="0028069B" w:rsidRPr="00055AF9">
        <w:rPr>
          <w:rFonts w:ascii="Traditional Arabic" w:hAnsi="Traditional Arabic" w:cs="Traditional Arabic"/>
          <w:sz w:val="24"/>
          <w:szCs w:val="24"/>
          <w:lang w:val="en-US"/>
        </w:rPr>
        <w:t>A Cinflict Resolution Activity Guide for school age program 2d end Kendall , Hunt publishing company,USA</w:t>
      </w:r>
    </w:p>
    <w:p w:rsidR="0028069B" w:rsidRPr="00055AF9" w:rsidRDefault="00055AF9" w:rsidP="00055AF9">
      <w:pPr>
        <w:spacing w:after="0" w:line="240" w:lineRule="auto"/>
        <w:ind w:left="-360"/>
        <w:jc w:val="both"/>
        <w:rPr>
          <w:rFonts w:ascii="Traditional Arabic" w:hAnsi="Traditional Arabic" w:cs="Traditional Arabic"/>
          <w:sz w:val="24"/>
          <w:szCs w:val="24"/>
          <w:shd w:val="clear" w:color="auto" w:fill="FFFFFF"/>
          <w:lang w:val="en-US"/>
        </w:rPr>
      </w:pPr>
      <w:r>
        <w:rPr>
          <w:rFonts w:ascii="Traditional Arabic" w:hAnsi="Traditional Arabic" w:cs="Traditional Arabic" w:hint="cs"/>
          <w:sz w:val="24"/>
          <w:szCs w:val="24"/>
          <w:rtl/>
        </w:rPr>
        <w:t>-</w:t>
      </w:r>
      <w:r w:rsidR="0028069B" w:rsidRPr="00055AF9">
        <w:rPr>
          <w:rFonts w:ascii="Traditional Arabic" w:hAnsi="Traditional Arabic" w:cs="Traditional Arabic"/>
          <w:sz w:val="24"/>
          <w:szCs w:val="24"/>
          <w:rtl/>
        </w:rPr>
        <w:t>.</w:t>
      </w:r>
      <w:r w:rsidR="0028069B" w:rsidRPr="00055AF9">
        <w:rPr>
          <w:rFonts w:ascii="Traditional Arabic" w:hAnsi="Traditional Arabic" w:cs="Traditional Arabic"/>
          <w:sz w:val="24"/>
          <w:szCs w:val="24"/>
          <w:shd w:val="clear" w:color="auto" w:fill="FFFFFF"/>
          <w:lang w:val="en-US"/>
        </w:rPr>
        <w:t xml:space="preserve"> Cantin , G(1989) : the impact of school climate on the socialization of beginning teacher , a case study , dissertation abstract international , vol .51 no .305.</w:t>
      </w:r>
    </w:p>
    <w:p w:rsidR="0028069B" w:rsidRPr="00055AF9" w:rsidRDefault="00055AF9" w:rsidP="00055AF9">
      <w:pPr>
        <w:spacing w:after="0" w:line="240" w:lineRule="auto"/>
        <w:ind w:left="-360"/>
        <w:jc w:val="both"/>
        <w:rPr>
          <w:rFonts w:ascii="Traditional Arabic" w:hAnsi="Traditional Arabic" w:cs="Traditional Arabic"/>
          <w:sz w:val="24"/>
          <w:szCs w:val="24"/>
          <w:shd w:val="clear" w:color="auto" w:fill="FFFFFF"/>
          <w:lang w:val="en-US"/>
        </w:rPr>
      </w:pPr>
      <w:r>
        <w:rPr>
          <w:rFonts w:ascii="Traditional Arabic" w:hAnsi="Traditional Arabic" w:cs="Traditional Arabic" w:hint="cs"/>
          <w:sz w:val="24"/>
          <w:szCs w:val="24"/>
          <w:shd w:val="clear" w:color="auto" w:fill="FFFFFF"/>
          <w:rtl/>
          <w:lang w:val="en-US"/>
        </w:rPr>
        <w:t>-</w:t>
      </w:r>
      <w:r w:rsidR="0028069B" w:rsidRPr="00055AF9">
        <w:rPr>
          <w:rFonts w:ascii="Traditional Arabic" w:hAnsi="Traditional Arabic" w:cs="Traditional Arabic"/>
          <w:sz w:val="24"/>
          <w:szCs w:val="24"/>
          <w:shd w:val="clear" w:color="auto" w:fill="FFFFFF"/>
          <w:lang w:val="en-US"/>
        </w:rPr>
        <w:t>Elliott , john (1981) : an examination of student teacher and parent perception of junior high school most pressing discipline problems .dissertation abstract international . vol .42.no 4.british .</w:t>
      </w:r>
    </w:p>
    <w:p w:rsidR="00DA429A" w:rsidRDefault="00DA429A" w:rsidP="00DA429A">
      <w:pPr>
        <w:jc w:val="center"/>
        <w:rPr>
          <w:rtl/>
          <w:lang w:bidi="ar-DZ"/>
        </w:rPr>
      </w:pPr>
    </w:p>
    <w:p w:rsidR="0039375E" w:rsidRDefault="0039375E" w:rsidP="0039375E">
      <w:pPr>
        <w:pStyle w:val="Titre1"/>
        <w:bidi/>
        <w:rPr>
          <w:b/>
          <w:bCs/>
          <w:color w:val="auto"/>
          <w:sz w:val="32"/>
          <w:szCs w:val="32"/>
          <w:lang w:bidi="ar-EG"/>
        </w:rPr>
      </w:pPr>
      <w:r>
        <w:rPr>
          <w:b/>
          <w:bCs/>
          <w:color w:val="auto"/>
          <w:sz w:val="32"/>
          <w:szCs w:val="32"/>
          <w:rtl/>
          <w:lang w:bidi="ar-EG"/>
        </w:rPr>
        <w:t>الاتجاهات نحو الممارسات الرياضية وعلاقتها بالتفكير الإيجابي</w:t>
      </w:r>
    </w:p>
    <w:p w:rsidR="0039375E" w:rsidRDefault="0039375E" w:rsidP="0039375E">
      <w:pPr>
        <w:pStyle w:val="Titre1"/>
        <w:bidi/>
        <w:rPr>
          <w:b/>
          <w:bCs/>
          <w:color w:val="auto"/>
          <w:sz w:val="32"/>
          <w:szCs w:val="32"/>
          <w:rtl/>
          <w:lang w:bidi="ar-EG"/>
        </w:rPr>
      </w:pPr>
      <w:r>
        <w:rPr>
          <w:b/>
          <w:bCs/>
          <w:color w:val="auto"/>
          <w:sz w:val="32"/>
          <w:szCs w:val="32"/>
          <w:rtl/>
          <w:lang w:bidi="ar-EG"/>
        </w:rPr>
        <w:t>لدى طلاب المرحلة الجامعية بجامعة الاسكندرية</w:t>
      </w:r>
    </w:p>
    <w:p w:rsidR="0039375E" w:rsidRDefault="0039375E" w:rsidP="0039375E">
      <w:pPr>
        <w:bidi/>
        <w:spacing w:line="240" w:lineRule="auto"/>
        <w:jc w:val="center"/>
        <w:rPr>
          <w:rFonts w:cs="Arial"/>
          <w:b/>
          <w:bCs/>
          <w:sz w:val="32"/>
          <w:szCs w:val="32"/>
          <w:rtl/>
          <w:lang w:bidi="ar-EG"/>
        </w:rPr>
      </w:pPr>
      <w:r>
        <w:rPr>
          <w:rFonts w:cs="Arial"/>
          <w:b/>
          <w:bCs/>
          <w:sz w:val="32"/>
          <w:szCs w:val="32"/>
          <w:rtl/>
          <w:lang w:bidi="ar-EG"/>
        </w:rPr>
        <w:t>(دراسة ميدانية)</w:t>
      </w:r>
    </w:p>
    <w:p w:rsidR="0039375E" w:rsidRDefault="0039375E" w:rsidP="0039375E">
      <w:pPr>
        <w:bidi/>
        <w:spacing w:line="240" w:lineRule="auto"/>
        <w:jc w:val="center"/>
        <w:rPr>
          <w:rFonts w:asciiTheme="majorBidi" w:hAnsiTheme="majorBidi" w:cstheme="majorBidi"/>
          <w:b/>
          <w:bCs/>
          <w:sz w:val="28"/>
          <w:szCs w:val="28"/>
          <w:rtl/>
          <w:lang w:bidi="ar-EG"/>
        </w:rPr>
      </w:pPr>
      <w:r>
        <w:rPr>
          <w:rFonts w:asciiTheme="majorBidi" w:hAnsiTheme="majorBidi" w:cstheme="majorBidi"/>
          <w:b/>
          <w:bCs/>
          <w:sz w:val="28"/>
          <w:szCs w:val="28"/>
          <w:lang w:bidi="ar-EG"/>
        </w:rPr>
        <w:t>Attitudes toward Sports Practices and its relationship to positive thinking Among undergraduate students at Alexandria University</w:t>
      </w:r>
    </w:p>
    <w:p w:rsidR="0039375E" w:rsidRDefault="0039375E" w:rsidP="0039375E">
      <w:pPr>
        <w:bidi/>
        <w:spacing w:line="240" w:lineRule="auto"/>
        <w:jc w:val="center"/>
        <w:rPr>
          <w:rFonts w:asciiTheme="majorBidi" w:hAnsiTheme="majorBidi" w:cstheme="majorBidi"/>
          <w:b/>
          <w:bCs/>
          <w:sz w:val="28"/>
          <w:szCs w:val="28"/>
          <w:lang w:bidi="ar-EG"/>
        </w:rPr>
      </w:pPr>
      <w:r>
        <w:rPr>
          <w:rFonts w:asciiTheme="majorBidi" w:hAnsiTheme="majorBidi" w:cstheme="majorBidi"/>
          <w:b/>
          <w:bCs/>
          <w:sz w:val="28"/>
          <w:szCs w:val="28"/>
          <w:lang w:bidi="ar-EG"/>
        </w:rPr>
        <w:t>A field study</w:t>
      </w:r>
    </w:p>
    <w:p w:rsidR="0039375E" w:rsidRDefault="0039375E" w:rsidP="0039375E">
      <w:pPr>
        <w:bidi/>
        <w:spacing w:line="240" w:lineRule="auto"/>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د/ايمان سعد محمد بدر-جامعة الاسكندرية-مصر</w:t>
      </w:r>
    </w:p>
    <w:p w:rsidR="0039375E" w:rsidRDefault="0039375E" w:rsidP="0039375E">
      <w:pPr>
        <w:bidi/>
        <w:spacing w:line="240" w:lineRule="auto"/>
        <w:rPr>
          <w:rFonts w:asciiTheme="majorBidi" w:hAnsiTheme="majorBidi" w:cstheme="majorBidi"/>
          <w:sz w:val="24"/>
          <w:szCs w:val="24"/>
          <w:rtl/>
          <w:lang w:bidi="ar-EG"/>
        </w:rPr>
      </w:pPr>
      <w:r>
        <w:rPr>
          <w:rFonts w:asciiTheme="majorBidi" w:hAnsiTheme="majorBidi" w:cstheme="majorBidi" w:hint="cs"/>
          <w:b/>
          <w:bCs/>
          <w:sz w:val="28"/>
          <w:szCs w:val="28"/>
          <w:rtl/>
          <w:lang w:bidi="ar-DZ"/>
        </w:rPr>
        <w:t>د/جعفر ابراهيم أحمد عياصره-جامعة الاسكندرية-مصر</w:t>
      </w:r>
    </w:p>
    <w:p w:rsidR="0039375E" w:rsidRDefault="0039375E" w:rsidP="0039375E">
      <w:pPr>
        <w:bidi/>
        <w:spacing w:line="240" w:lineRule="auto"/>
        <w:jc w:val="both"/>
        <w:rPr>
          <w:rFonts w:ascii="Traditional Arabic" w:hAnsi="Traditional Arabic" w:cs="Traditional Arabic"/>
          <w:b/>
          <w:bCs/>
          <w:sz w:val="28"/>
          <w:szCs w:val="28"/>
          <w:rtl/>
          <w:lang w:bidi="ar-EG"/>
        </w:rPr>
      </w:pPr>
      <w:r>
        <w:rPr>
          <w:rFonts w:cs="Arial"/>
          <w:b/>
          <w:bCs/>
          <w:sz w:val="28"/>
          <w:szCs w:val="28"/>
          <w:u w:val="single"/>
          <w:rtl/>
        </w:rPr>
        <w:t>الملخص:</w:t>
      </w:r>
      <w:r>
        <w:rPr>
          <w:rFonts w:cs="Arial"/>
          <w:sz w:val="28"/>
          <w:szCs w:val="28"/>
          <w:rtl/>
        </w:rPr>
        <w:t xml:space="preserve"> </w:t>
      </w:r>
      <w:r>
        <w:rPr>
          <w:rFonts w:ascii="Traditional Arabic" w:hAnsi="Traditional Arabic" w:cs="Traditional Arabic"/>
          <w:b/>
          <w:bCs/>
          <w:sz w:val="28"/>
          <w:szCs w:val="28"/>
          <w:rtl/>
        </w:rPr>
        <w:t>هدفت الدراسة الى التعرف على طبيعة العلاقة بين الاتجاهات نحو الممارسات الرياضية وعلاقتها بتنمية الايجابية في التفكير لدى طلاب الجامعة، حيث تم استخدام المنهج الوصفي التحليلي، وتكونت عينة التطبيق من ١٢٠ طالب وطالبة من الجامعات للمصرية، ولتحقيق غاية الدراسة تم بناء مقياس الاتجاهات نحو الممارسات الرياضية، ومقياس التفكير الايجابي، وتمت معالجة البيانات باستخدام برنامج الحزمة الإحصائية للعلوم الاجتماعية (</w:t>
      </w:r>
      <w:r>
        <w:rPr>
          <w:rFonts w:ascii="Traditional Arabic" w:hAnsi="Traditional Arabic" w:cs="Traditional Arabic"/>
          <w:b/>
          <w:bCs/>
          <w:sz w:val="28"/>
          <w:szCs w:val="28"/>
        </w:rPr>
        <w:t>SPSS</w:t>
      </w:r>
      <w:r>
        <w:rPr>
          <w:rFonts w:ascii="Traditional Arabic" w:hAnsi="Traditional Arabic" w:cs="Traditional Arabic"/>
          <w:b/>
          <w:bCs/>
          <w:sz w:val="28"/>
          <w:szCs w:val="28"/>
          <w:rtl/>
        </w:rPr>
        <w:t>) ، حيث أظهرت النتائج وجود فروق بين الطلاب ذوى الاتجاهات الايجابية نحو الممارسات الرياضية وبين المحايدين أو ذوى الاتجاه السلبي  في التفكير الايجابي لصالح الفئة الأولى، وهو ما يسمح بتوقع نوعية سلوك الفرد تجاه للأنشطة الرياضية، حيث يعمل على توجيه استجابة الفرد بطريقة شبه ثابتة نسبيا، بما يحفز الاتجاهات الايجابية وتعديل الاتجاهات السلبية، حيث يمكن الفرد من الادارة الايجابية لتفكيره حيث يمكنه من:</w:t>
      </w:r>
    </w:p>
    <w:p w:rsidR="0039375E" w:rsidRDefault="00521C86" w:rsidP="0039375E">
      <w:pPr>
        <w:bidi/>
        <w:spacing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1. </w:t>
      </w:r>
      <w:r>
        <w:rPr>
          <w:rFonts w:ascii="Traditional Arabic" w:hAnsi="Traditional Arabic" w:cs="Traditional Arabic" w:hint="cs"/>
          <w:b/>
          <w:bCs/>
          <w:sz w:val="28"/>
          <w:szCs w:val="28"/>
          <w:rtl/>
        </w:rPr>
        <w:t>ا</w:t>
      </w:r>
      <w:r w:rsidR="0039375E">
        <w:rPr>
          <w:rFonts w:ascii="Traditional Arabic" w:hAnsi="Traditional Arabic" w:cs="Traditional Arabic"/>
          <w:b/>
          <w:bCs/>
          <w:sz w:val="28"/>
          <w:szCs w:val="28"/>
          <w:rtl/>
        </w:rPr>
        <w:t>دراك العلاقات بين وقائع الحياة وأحداثها من حيث محددات وديناميات تلك الاحداث.</w:t>
      </w:r>
    </w:p>
    <w:p w:rsidR="0039375E" w:rsidRDefault="0039375E" w:rsidP="0039375E">
      <w:pPr>
        <w:bidi/>
        <w:spacing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٢. التوصل لحلول إبداعية للمشكلات، بما يدفع باتجاه التجديد الإيجابي تعبيرا عن أصالة الوجود.</w:t>
      </w:r>
    </w:p>
    <w:p w:rsidR="0039375E" w:rsidRDefault="0039375E" w:rsidP="0039375E">
      <w:pPr>
        <w:bidi/>
        <w:spacing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3. صنع واتخاذ القرارات الصائبة تدثرا بعقلية التفكير القائم على الحكمة  وهو ما يعرف</w:t>
      </w:r>
    </w:p>
    <w:p w:rsidR="0039375E" w:rsidRDefault="0039375E" w:rsidP="0039375E">
      <w:pPr>
        <w:bidi/>
        <w:spacing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positive Agency)</w:t>
      </w:r>
      <w:r>
        <w:rPr>
          <w:rFonts w:ascii="Traditional Arabic" w:hAnsi="Traditional Arabic" w:cs="Traditional Arabic"/>
          <w:b/>
          <w:bCs/>
          <w:sz w:val="28"/>
          <w:szCs w:val="28"/>
          <w:rtl/>
        </w:rPr>
        <w:t xml:space="preserve">) </w:t>
      </w:r>
    </w:p>
    <w:p w:rsidR="0039375E" w:rsidRDefault="0039375E" w:rsidP="0039375E">
      <w:pPr>
        <w:bidi/>
        <w:spacing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الكلمات المفتاحية: الاتجاهات؛ الممارسات الرياضية؛ التفكير الإيجابي.</w:t>
      </w:r>
    </w:p>
    <w:p w:rsidR="0039375E" w:rsidRDefault="0039375E" w:rsidP="0039375E">
      <w:pPr>
        <w:spacing w:line="240" w:lineRule="auto"/>
        <w:jc w:val="both"/>
        <w:rPr>
          <w:rFonts w:asciiTheme="majorBidi" w:hAnsiTheme="majorBidi" w:cstheme="majorBidi"/>
          <w:sz w:val="24"/>
          <w:szCs w:val="24"/>
          <w:rtl/>
          <w:lang w:bidi="ar-EG"/>
        </w:rPr>
      </w:pPr>
      <w:r w:rsidRPr="0039375E">
        <w:rPr>
          <w:rFonts w:asciiTheme="majorBidi" w:hAnsiTheme="majorBidi" w:cstheme="majorBidi"/>
          <w:b/>
          <w:bCs/>
          <w:sz w:val="24"/>
          <w:szCs w:val="24"/>
          <w:lang w:val="en-US" w:bidi="ar-EG"/>
        </w:rPr>
        <w:t xml:space="preserve">Abstract: </w:t>
      </w:r>
      <w:r w:rsidRPr="0039375E">
        <w:rPr>
          <w:rFonts w:asciiTheme="majorBidi" w:hAnsiTheme="majorBidi" w:cstheme="majorBidi"/>
          <w:sz w:val="24"/>
          <w:szCs w:val="24"/>
          <w:lang w:val="en-US" w:bidi="ar-EG"/>
        </w:rPr>
        <w:t>The study aimed to identify the nature of the relationship between attitudes toward mathematical practices and its relationship to positive development in thinking among university students, where the descriptive analytical approach was used, and the application sample consisted of 120 students and students from universities in Egypt, and to achieve the goal of the study, a measure of attitudes towards mathematical practices was built, And the scale of positive thinking, and the data was processed using the Statistical Package for Social Sciences (SPSS) program, where the results showed that there were differences between students with positive attitudes towards mathematical practices and between neutrals or those with a negative attitude in thinking A positive for the first category, This allows an expectation of the quality of an individual's behavior towards sporting activities, as it works to direct the response of the individual in a relatively semi-constant manner, in a way that stimulates positive trends and modifies negative trends, where the individual can manage the positive management of his thinking as he can</w:t>
      </w:r>
      <w:r>
        <w:rPr>
          <w:rFonts w:asciiTheme="majorBidi" w:hAnsiTheme="majorBidi" w:cstheme="majorBidi"/>
          <w:sz w:val="24"/>
          <w:szCs w:val="24"/>
          <w:rtl/>
          <w:lang w:bidi="ar-EG"/>
        </w:rPr>
        <w:t>:</w:t>
      </w:r>
    </w:p>
    <w:p w:rsidR="0039375E" w:rsidRPr="0039375E" w:rsidRDefault="0039375E" w:rsidP="0039375E">
      <w:pPr>
        <w:spacing w:line="240" w:lineRule="auto"/>
        <w:jc w:val="both"/>
        <w:rPr>
          <w:rFonts w:asciiTheme="majorBidi" w:hAnsiTheme="majorBidi" w:cstheme="majorBidi"/>
          <w:sz w:val="24"/>
          <w:szCs w:val="24"/>
          <w:lang w:val="en-US" w:bidi="ar-EG"/>
        </w:rPr>
      </w:pPr>
      <w:r w:rsidRPr="0039375E">
        <w:rPr>
          <w:rFonts w:asciiTheme="majorBidi" w:hAnsiTheme="majorBidi" w:cstheme="majorBidi"/>
          <w:sz w:val="24"/>
          <w:szCs w:val="24"/>
          <w:lang w:val="en-US" w:bidi="ar-EG"/>
        </w:rPr>
        <w:t>1.Understand the relationships between the facts and events of life in terms of the determinants and dynamics of those events</w:t>
      </w:r>
      <w:r>
        <w:rPr>
          <w:rFonts w:asciiTheme="majorBidi" w:hAnsiTheme="majorBidi" w:cstheme="majorBidi"/>
          <w:sz w:val="24"/>
          <w:szCs w:val="24"/>
          <w:rtl/>
          <w:lang w:bidi="ar-EG"/>
        </w:rPr>
        <w:t>.</w:t>
      </w:r>
    </w:p>
    <w:p w:rsidR="0039375E" w:rsidRPr="0039375E" w:rsidRDefault="0039375E" w:rsidP="0039375E">
      <w:pPr>
        <w:spacing w:line="240" w:lineRule="auto"/>
        <w:jc w:val="both"/>
        <w:rPr>
          <w:rFonts w:asciiTheme="majorBidi" w:hAnsiTheme="majorBidi" w:cstheme="majorBidi"/>
          <w:sz w:val="24"/>
          <w:szCs w:val="24"/>
          <w:lang w:val="en-US" w:bidi="ar-EG"/>
        </w:rPr>
      </w:pPr>
      <w:r w:rsidRPr="0039375E">
        <w:rPr>
          <w:rFonts w:asciiTheme="majorBidi" w:hAnsiTheme="majorBidi" w:cstheme="majorBidi"/>
          <w:sz w:val="24"/>
          <w:szCs w:val="24"/>
          <w:lang w:val="en-US" w:bidi="ar-EG"/>
        </w:rPr>
        <w:t>2. Finding creative solutions to problems, which pushes for positive renewal, as an expression of the originality of existence</w:t>
      </w:r>
      <w:r>
        <w:rPr>
          <w:rFonts w:asciiTheme="majorBidi" w:hAnsiTheme="majorBidi" w:cstheme="majorBidi"/>
          <w:sz w:val="24"/>
          <w:szCs w:val="24"/>
          <w:rtl/>
          <w:lang w:bidi="ar-EG"/>
        </w:rPr>
        <w:t>.</w:t>
      </w:r>
    </w:p>
    <w:p w:rsidR="0039375E" w:rsidRPr="0039375E" w:rsidRDefault="0039375E" w:rsidP="0039375E">
      <w:pPr>
        <w:spacing w:line="240" w:lineRule="auto"/>
        <w:jc w:val="both"/>
        <w:rPr>
          <w:rFonts w:asciiTheme="majorBidi" w:hAnsiTheme="majorBidi" w:cstheme="majorBidi"/>
          <w:sz w:val="24"/>
          <w:szCs w:val="24"/>
          <w:lang w:val="en-US" w:bidi="ar-EG"/>
        </w:rPr>
      </w:pPr>
      <w:r w:rsidRPr="0039375E">
        <w:rPr>
          <w:rFonts w:asciiTheme="majorBidi" w:hAnsiTheme="majorBidi" w:cstheme="majorBidi"/>
          <w:sz w:val="24"/>
          <w:szCs w:val="24"/>
          <w:lang w:val="en-US" w:bidi="ar-EG"/>
        </w:rPr>
        <w:t>3. Making and taking the right decisions is influenced by the wisdom-based mindset, which is known as the Agency</w:t>
      </w:r>
      <w:r>
        <w:rPr>
          <w:rFonts w:asciiTheme="majorBidi" w:hAnsiTheme="majorBidi" w:cstheme="majorBidi"/>
          <w:sz w:val="24"/>
          <w:szCs w:val="24"/>
          <w:rtl/>
          <w:lang w:bidi="ar-EG"/>
        </w:rPr>
        <w:t>.</w:t>
      </w:r>
    </w:p>
    <w:p w:rsidR="0039375E" w:rsidRPr="0039375E" w:rsidRDefault="0039375E" w:rsidP="0039375E">
      <w:pPr>
        <w:spacing w:line="240" w:lineRule="auto"/>
        <w:jc w:val="both"/>
        <w:rPr>
          <w:rFonts w:cs="Arial"/>
          <w:sz w:val="24"/>
          <w:szCs w:val="24"/>
          <w:lang w:val="en-US" w:bidi="ar-EG"/>
        </w:rPr>
      </w:pPr>
      <w:r w:rsidRPr="0039375E">
        <w:rPr>
          <w:rFonts w:asciiTheme="majorBidi" w:hAnsiTheme="majorBidi" w:cstheme="majorBidi"/>
          <w:b/>
          <w:bCs/>
          <w:sz w:val="24"/>
          <w:szCs w:val="24"/>
          <w:lang w:val="en-US" w:bidi="ar-EG"/>
        </w:rPr>
        <w:t>Key words</w:t>
      </w:r>
      <w:r w:rsidRPr="0039375E">
        <w:rPr>
          <w:rFonts w:asciiTheme="majorBidi" w:hAnsiTheme="majorBidi" w:cstheme="majorBidi"/>
          <w:sz w:val="24"/>
          <w:szCs w:val="24"/>
          <w:lang w:val="en-US" w:bidi="ar-EG"/>
        </w:rPr>
        <w:t xml:space="preserve">: </w:t>
      </w:r>
      <w:r w:rsidRPr="0039375E">
        <w:rPr>
          <w:rFonts w:asciiTheme="majorBidi" w:hAnsiTheme="majorBidi" w:cstheme="majorBidi"/>
          <w:b/>
          <w:bCs/>
          <w:sz w:val="24"/>
          <w:szCs w:val="24"/>
          <w:lang w:val="en-US" w:bidi="ar-EG"/>
        </w:rPr>
        <w:t>Attitudes,</w:t>
      </w:r>
      <w:r w:rsidRPr="0039375E">
        <w:rPr>
          <w:b/>
          <w:bCs/>
          <w:lang w:val="en-US"/>
        </w:rPr>
        <w:t xml:space="preserve"> </w:t>
      </w:r>
      <w:r w:rsidRPr="0039375E">
        <w:rPr>
          <w:rFonts w:asciiTheme="majorBidi" w:hAnsiTheme="majorBidi" w:cstheme="majorBidi"/>
          <w:b/>
          <w:bCs/>
          <w:sz w:val="24"/>
          <w:szCs w:val="24"/>
          <w:lang w:val="en-US" w:bidi="ar-EG"/>
        </w:rPr>
        <w:t>Sports Practices, positive thinking</w:t>
      </w:r>
    </w:p>
    <w:p w:rsidR="0039375E" w:rsidRDefault="0039375E" w:rsidP="0039375E">
      <w:pPr>
        <w:bidi/>
        <w:spacing w:line="240" w:lineRule="auto"/>
        <w:rPr>
          <w:rFonts w:cs="Arial"/>
          <w:b/>
          <w:bCs/>
          <w:sz w:val="28"/>
          <w:szCs w:val="28"/>
          <w:rtl/>
        </w:rPr>
      </w:pPr>
    </w:p>
    <w:p w:rsidR="0039375E" w:rsidRDefault="0039375E" w:rsidP="0039375E">
      <w:pPr>
        <w:bidi/>
        <w:spacing w:line="240" w:lineRule="auto"/>
        <w:rPr>
          <w:rFonts w:cs="Arial"/>
          <w:b/>
          <w:bCs/>
          <w:sz w:val="28"/>
          <w:szCs w:val="28"/>
          <w:rtl/>
        </w:rPr>
      </w:pPr>
      <w:r>
        <w:rPr>
          <w:rFonts w:cs="Arial"/>
          <w:b/>
          <w:bCs/>
          <w:sz w:val="28"/>
          <w:szCs w:val="28"/>
          <w:rtl/>
        </w:rPr>
        <w:t>المقدمة:</w:t>
      </w:r>
    </w:p>
    <w:p w:rsidR="0039375E" w:rsidRDefault="0039375E" w:rsidP="0039375E">
      <w:pPr>
        <w:bidi/>
        <w:spacing w:line="240" w:lineRule="auto"/>
        <w:jc w:val="both"/>
        <w:rPr>
          <w:rFonts w:ascii="Traditional Arabic" w:hAnsi="Traditional Arabic" w:cs="Traditional Arabic"/>
          <w:sz w:val="28"/>
          <w:szCs w:val="28"/>
          <w:rtl/>
        </w:rPr>
      </w:pPr>
      <w:r>
        <w:rPr>
          <w:rFonts w:cs="Arial"/>
          <w:sz w:val="28"/>
          <w:szCs w:val="28"/>
          <w:rtl/>
        </w:rPr>
        <w:tab/>
      </w:r>
      <w:r>
        <w:rPr>
          <w:rFonts w:ascii="Traditional Arabic" w:hAnsi="Traditional Arabic" w:cs="Traditional Arabic"/>
          <w:sz w:val="28"/>
          <w:szCs w:val="28"/>
          <w:rtl/>
        </w:rPr>
        <w:t xml:space="preserve">أصبحت التربية الرياضية مجالاً  يتسابق فيه الكثير من العلماء والمتخصصين ببحوثهم ودراساتهم،  للتطوير والنهوض والوصول إلى أقصى استفادة للبشرية من هذا المجال. لما لها من أثر بالغ في الحفاظ والنهوض بالصحة العامة، والتي تعتبر مقياسًا لتقدم الأمم، فتقدم الأمم  يعتمد بالأساس على صحة وسلامة شعوبها إذ هم من تقع عليهم مسئولية الانتاج والتنمية، كما أن الرياضة هي أساس المحافظة على قدرات الشباب والاستفادة منها وتوظيفها فيما يعود بالنفع والفائدة على الفرد والمجتمع، ويسعى الإنسان جاهداً الى أن تكون حياته مليئة بالسعادة والنجاح، فيحاول أن يلغى الفشل من حياته؛ بأن يبقى على الخبرات السارة، ويغفل الخبرات الغير سارة؛ ووصولاً الى ذلك فإنه يقوم بتحسين مهاراته الفكرية، بتبني منهج فكرى سليم عن نفسه ومجتمعه، وعن الحياة بصفة عامة، ويشير نيومان </w:t>
      </w:r>
      <w:r>
        <w:rPr>
          <w:rFonts w:ascii="Traditional Arabic" w:hAnsi="Traditional Arabic" w:cs="Traditional Arabic"/>
          <w:sz w:val="28"/>
          <w:szCs w:val="28"/>
        </w:rPr>
        <w:t>Newman.J,2000:17)</w:t>
      </w:r>
      <w:r>
        <w:rPr>
          <w:rFonts w:ascii="Traditional Arabic" w:hAnsi="Traditional Arabic" w:cs="Traditional Arabic"/>
          <w:sz w:val="28"/>
          <w:szCs w:val="28"/>
          <w:rtl/>
          <w:lang w:bidi="ar-EG"/>
        </w:rPr>
        <w:t>) الى أن  التفكير الإيجابي يمنح الفرد السعادة الداخلية؛ إذ يوجهه الى التعامل مع المشكلات بطريقة غير نمطية، وهو ما أكده سيلجمان</w:t>
      </w:r>
      <w:r>
        <w:rPr>
          <w:rFonts w:ascii="Traditional Arabic" w:hAnsi="Traditional Arabic" w:cs="Traditional Arabic"/>
          <w:sz w:val="28"/>
          <w:szCs w:val="28"/>
          <w:lang w:bidi="ar-EG"/>
        </w:rPr>
        <w:t xml:space="preserve"> </w:t>
      </w:r>
      <w:r>
        <w:rPr>
          <w:rFonts w:ascii="Traditional Arabic" w:hAnsi="Traditional Arabic" w:cs="Traditional Arabic"/>
          <w:sz w:val="28"/>
          <w:szCs w:val="28"/>
          <w:rtl/>
          <w:lang w:bidi="ar-EG"/>
        </w:rPr>
        <w:t xml:space="preserve"> </w:t>
      </w:r>
      <w:r>
        <w:rPr>
          <w:rFonts w:ascii="Traditional Arabic" w:hAnsi="Traditional Arabic" w:cs="Traditional Arabic"/>
          <w:sz w:val="28"/>
          <w:szCs w:val="28"/>
          <w:lang w:bidi="ar-EG"/>
        </w:rPr>
        <w:t>Seligman</w:t>
      </w:r>
      <w:r>
        <w:rPr>
          <w:rFonts w:ascii="Traditional Arabic" w:hAnsi="Traditional Arabic" w:cs="Traditional Arabic"/>
          <w:sz w:val="28"/>
          <w:szCs w:val="28"/>
          <w:rtl/>
        </w:rPr>
        <w:t xml:space="preserve"> فقد أثبت أن التفاعل الإيجابي مع الحياة يمكن الفرد من تحقيق أهدافه، ويعينه على مواجهة الصعاب فهو وسيلته لشحذ قوته، ومواصلة صموده أمام ما يعترضه من محن وصعاب.(ترجمة صفاء الأعسر،2005 :2)؛ وعليه فإن تنمية مهارات التفكير الإيجابي ضرورة للفرد والمجتمع؛ حيث يرتقى بالفرد ويساعده على استثمار عقله ومشاعره ويوجه سلوكه الى اكتشاف قواه الكامنة ويغير حياته الى الأفضل باستخدام اساليب وأنشطة ايجابية. (سامية الانصارى،2،012،5-6)</w:t>
      </w:r>
      <w:r>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rPr>
        <w:t>كما أشار ميشيل وكارفار</w:t>
      </w:r>
      <w:r>
        <w:rPr>
          <w:rFonts w:ascii="Traditional Arabic" w:hAnsi="Traditional Arabic" w:cs="Traditional Arabic"/>
          <w:sz w:val="28"/>
          <w:szCs w:val="28"/>
        </w:rPr>
        <w:t>(Micheal&amp;Carvar,1993)</w:t>
      </w:r>
      <w:r>
        <w:rPr>
          <w:rFonts w:ascii="Traditional Arabic" w:hAnsi="Traditional Arabic" w:cs="Traditional Arabic"/>
          <w:sz w:val="28"/>
          <w:szCs w:val="28"/>
          <w:rtl/>
        </w:rPr>
        <w:t xml:space="preserve"> الى أن التفكير الإيجابي هو أحد المرادفات للتوجه التفاؤلي </w:t>
      </w:r>
      <w:r>
        <w:rPr>
          <w:rFonts w:ascii="Traditional Arabic" w:hAnsi="Traditional Arabic" w:cs="Traditional Arabic"/>
          <w:sz w:val="28"/>
          <w:szCs w:val="28"/>
        </w:rPr>
        <w:t xml:space="preserve">Optimism Orientation </w:t>
      </w:r>
      <w:r>
        <w:rPr>
          <w:rFonts w:ascii="Traditional Arabic" w:hAnsi="Traditional Arabic" w:cs="Traditional Arabic"/>
          <w:sz w:val="28"/>
          <w:szCs w:val="28"/>
          <w:rtl/>
          <w:lang w:bidi="ar-EG"/>
        </w:rPr>
        <w:t xml:space="preserve"> في الحياة الذى يؤدى الى النجاح بما يتضمنه من توقعات ايجابية للنجاح والانجاز، </w:t>
      </w:r>
      <w:r>
        <w:rPr>
          <w:rFonts w:ascii="Traditional Arabic" w:hAnsi="Traditional Arabic" w:cs="Traditional Arabic"/>
          <w:sz w:val="28"/>
          <w:szCs w:val="28"/>
          <w:rtl/>
        </w:rPr>
        <w:t>وتهدف التًربية الرياضية إلى تنمية قدرات الفرد الجسمية والعقلية وسماته الوجدانية والاجتماعية حتى يستطيع  كوحدة متكاملة أن يؤثر في المجتمع و يتأثر به ؛ فممارسة الأنشطة الرياضية تكسب الجسم الصحة فيصبح الفرد  أكثر قدرة على العمل وتجعل العقل نشطًا والفرد أكثر استعدادا للتفكير والاستيعاب، كما تكسبه قيمًا تجعله أكثر قبولا في المجتمع (العبد، 2016).</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ab/>
        <w:t xml:space="preserve">فالتًربية الرياضية وإن كانت وسيلتها الحركة إلا أن غايتها هي الرفعة والسمو، فمن خلال تعدد الأنشطة والبرامج الداعمة بنظام ودقة، والمنفذة بقوة وحكمة على أيد مسئولة ومؤهلة تأهيلاً يتناسب مع أهميتها وأهدافها تتحقق التربية، ومفهوم التربية الرياضية يعني " مجموعة من العناصر التربوية التي تجمعها خصائص مشتًركة وتسهم في تحقيق أهداف عامة، وبالتالي فهي من وسائل التًربية العامة التي تتم من خلال أنواع مختلفة من الأنشطة الرياضية،  بهدف تكوين المواطن الصالح بدنيًا واجتماعيا ونفسيًا، وإكسابه الاتجاهات السلوكية القويمة، وتعمل النشاطات الرياضية على اكساب المهارات الحركية وإتقانها والعناية باللياقة البدنية من أجل صحة أفضل وقوام سليم وحياة أكثر نشاطًا، بالإضافة إلى تحصيل المعارف وتنمية الاتجاهات الإيجابية نحو النشاط الرياضي التي تعد بالنسبة للفرد جانبًا هامًا من جوانب الشخصية، وأثبتت الكثير من الدراسات التي بحثت علاقة الانشطة الرياضية بسلوك الفرد ومواقفه  كدراسة كل من (عباسى 2017) و(روباش وزهير 2019)؛  </w:t>
      </w:r>
      <w:r>
        <w:rPr>
          <w:rFonts w:ascii="Traditional Arabic" w:hAnsi="Traditional Arabic" w:cs="Traditional Arabic"/>
          <w:sz w:val="28"/>
          <w:szCs w:val="28"/>
          <w:rtl/>
          <w:lang w:bidi="ar-EG"/>
        </w:rPr>
        <w:t xml:space="preserve">ودراسة </w:t>
      </w:r>
      <w:r>
        <w:rPr>
          <w:rFonts w:ascii="Traditional Arabic" w:hAnsi="Traditional Arabic" w:cs="Traditional Arabic"/>
          <w:sz w:val="28"/>
          <w:szCs w:val="28"/>
          <w:rtl/>
        </w:rPr>
        <w:t xml:space="preserve">الكسندر </w:t>
      </w:r>
      <w:r>
        <w:rPr>
          <w:rFonts w:ascii="Traditional Arabic" w:hAnsi="Traditional Arabic" w:cs="Traditional Arabic"/>
          <w:sz w:val="28"/>
          <w:szCs w:val="28"/>
        </w:rPr>
        <w:t>Chiu,S, Alexander, (2000)</w:t>
      </w:r>
      <w:r>
        <w:rPr>
          <w:rFonts w:ascii="Traditional Arabic" w:hAnsi="Traditional Arabic" w:cs="Traditional Arabic"/>
          <w:sz w:val="28"/>
          <w:szCs w:val="28"/>
          <w:rtl/>
        </w:rPr>
        <w:t xml:space="preserve"> وبرودريك</w:t>
      </w:r>
      <w:r>
        <w:rPr>
          <w:rFonts w:ascii="Traditional Arabic" w:hAnsi="Traditional Arabic" w:cs="Traditional Arabic"/>
          <w:sz w:val="28"/>
          <w:szCs w:val="28"/>
        </w:rPr>
        <w:t xml:space="preserve">Broderick ,L(2001) </w:t>
      </w:r>
      <w:r>
        <w:rPr>
          <w:rFonts w:ascii="Traditional Arabic" w:hAnsi="Traditional Arabic" w:cs="Traditional Arabic"/>
          <w:sz w:val="28"/>
          <w:szCs w:val="28"/>
          <w:rtl/>
        </w:rPr>
        <w:t xml:space="preserve"> : بأنه يمكن التنبؤ بالسلوك الذي يسلكه تجاه قضية معينة أو خلال المواقف الحياتية،  من خلال ممارسته للأنشطة الرياضية، بالإضافة إلى كونها تساعد الفرد على التكيف مع المجتمع المحيط ، وتعزز القدرة على اتخاذ القرارات في المواقف المختلفة  بتفكير إيجابي مستقر وسليم.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ab/>
        <w:t xml:space="preserve">إن مهارات التفكير الإيجابي تكسب الفرد صوراً داخلية أكثر إيجابية عن نفسه، وترفع من تقديره لذاته، وتساعده على التواصل الناجح مع الآخرين، وتزيد من فاعليته في التعامل مع المواقف المختلفة. لذا فإن تنمية الاتجاه الإيجابي نحوها يعد ضرورة تربوية واجتماعية، ومن هنا برزت الحاجة والأهمية إلى دراسة الاتجاهات لدى طلاب المرحلة الجامعية وعلاقتها بالإيجابية في التفكير لديهم .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وعلى ضوء ما تقدم تتحدد مشكلة الدراسة في محاولة الإجابة على التساؤل التالي: </w:t>
      </w:r>
      <w:r>
        <w:rPr>
          <w:rFonts w:ascii="Traditional Arabic" w:hAnsi="Traditional Arabic" w:cs="Traditional Arabic"/>
          <w:sz w:val="28"/>
          <w:szCs w:val="28"/>
          <w:rtl/>
        </w:rPr>
        <w:t>ما هي اتجاهات المرحلة الجامعية نحو ممارسة النشاط البدني وما علاقة ذلك بالإيجابية في التفكير</w:t>
      </w:r>
      <w:r>
        <w:rPr>
          <w:rFonts w:ascii="Traditional Arabic" w:hAnsi="Traditional Arabic" w:cs="Traditional Arabic"/>
          <w:sz w:val="28"/>
          <w:szCs w:val="28"/>
          <w:rtl/>
          <w:lang w:bidi="ar-EG"/>
        </w:rPr>
        <w:t xml:space="preserve"> لديهم؟</w:t>
      </w:r>
    </w:p>
    <w:p w:rsidR="0039375E" w:rsidRDefault="0039375E" w:rsidP="0039375E">
      <w:pPr>
        <w:bidi/>
        <w:spacing w:line="24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أهداف الدراسة:</w:t>
      </w:r>
    </w:p>
    <w:p w:rsidR="0039375E" w:rsidRDefault="0039375E" w:rsidP="00A06E07">
      <w:pPr>
        <w:pStyle w:val="Paragraphedeliste"/>
        <w:numPr>
          <w:ilvl w:val="0"/>
          <w:numId w:val="296"/>
        </w:numPr>
        <w:bidi/>
        <w:spacing w:after="160" w:line="240" w:lineRule="auto"/>
        <w:rPr>
          <w:rFonts w:ascii="Traditional Arabic" w:hAnsi="Traditional Arabic" w:cs="Traditional Arabic"/>
          <w:sz w:val="28"/>
          <w:szCs w:val="28"/>
          <w:rtl/>
        </w:rPr>
      </w:pPr>
      <w:r>
        <w:rPr>
          <w:rFonts w:ascii="Traditional Arabic" w:hAnsi="Traditional Arabic" w:cs="Traditional Arabic"/>
          <w:sz w:val="28"/>
          <w:szCs w:val="28"/>
          <w:rtl/>
        </w:rPr>
        <w:t>التعرف على مستوى التفكير الإيجابي لدى طلاب الجامعة.</w:t>
      </w:r>
    </w:p>
    <w:p w:rsidR="0039375E" w:rsidRDefault="0039375E" w:rsidP="00A06E07">
      <w:pPr>
        <w:pStyle w:val="Paragraphedeliste"/>
        <w:numPr>
          <w:ilvl w:val="0"/>
          <w:numId w:val="296"/>
        </w:numPr>
        <w:bidi/>
        <w:spacing w:after="160" w:line="240" w:lineRule="auto"/>
        <w:rPr>
          <w:rFonts w:ascii="Traditional Arabic" w:hAnsi="Traditional Arabic" w:cs="Traditional Arabic"/>
          <w:sz w:val="28"/>
          <w:szCs w:val="28"/>
        </w:rPr>
      </w:pPr>
      <w:r>
        <w:rPr>
          <w:rFonts w:ascii="Traditional Arabic" w:hAnsi="Traditional Arabic" w:cs="Traditional Arabic"/>
          <w:sz w:val="28"/>
          <w:szCs w:val="28"/>
          <w:rtl/>
        </w:rPr>
        <w:t>الكشف على الفروق بين الجنسين في الاتجاهات نحو الممارسات الرياضية.</w:t>
      </w:r>
    </w:p>
    <w:p w:rsidR="0039375E" w:rsidRDefault="0039375E" w:rsidP="00A06E07">
      <w:pPr>
        <w:pStyle w:val="Paragraphedeliste"/>
        <w:numPr>
          <w:ilvl w:val="0"/>
          <w:numId w:val="296"/>
        </w:numPr>
        <w:bidi/>
        <w:spacing w:after="160" w:line="240" w:lineRule="auto"/>
        <w:rPr>
          <w:rFonts w:ascii="Traditional Arabic" w:hAnsi="Traditional Arabic" w:cs="Traditional Arabic"/>
          <w:sz w:val="28"/>
          <w:szCs w:val="28"/>
        </w:rPr>
      </w:pPr>
      <w:r>
        <w:rPr>
          <w:rFonts w:ascii="Traditional Arabic" w:hAnsi="Traditional Arabic" w:cs="Traditional Arabic"/>
          <w:sz w:val="28"/>
          <w:szCs w:val="28"/>
          <w:rtl/>
        </w:rPr>
        <w:t>الكشف عل الفروق بين الجنسين في التفكير الإيجابي.</w:t>
      </w:r>
    </w:p>
    <w:p w:rsidR="0039375E" w:rsidRDefault="0039375E" w:rsidP="00A06E07">
      <w:pPr>
        <w:pStyle w:val="Paragraphedeliste"/>
        <w:numPr>
          <w:ilvl w:val="0"/>
          <w:numId w:val="296"/>
        </w:numPr>
        <w:bidi/>
        <w:spacing w:after="160" w:line="240" w:lineRule="auto"/>
        <w:rPr>
          <w:rFonts w:ascii="Traditional Arabic" w:hAnsi="Traditional Arabic" w:cs="Traditional Arabic"/>
          <w:sz w:val="28"/>
          <w:szCs w:val="28"/>
        </w:rPr>
      </w:pPr>
      <w:r>
        <w:rPr>
          <w:rFonts w:ascii="Traditional Arabic" w:hAnsi="Traditional Arabic" w:cs="Traditional Arabic"/>
          <w:sz w:val="28"/>
          <w:szCs w:val="28"/>
          <w:rtl/>
        </w:rPr>
        <w:t>الكشف عن العلاقة بين الاتجاهات نحو الممارسات الرياضية والتفكير الإيجابي لدى طلاب الجامعة.</w:t>
      </w:r>
    </w:p>
    <w:p w:rsidR="0039375E" w:rsidRDefault="0039375E" w:rsidP="00A06E07">
      <w:pPr>
        <w:pStyle w:val="Paragraphedeliste"/>
        <w:numPr>
          <w:ilvl w:val="0"/>
          <w:numId w:val="296"/>
        </w:numPr>
        <w:bidi/>
        <w:spacing w:after="160" w:line="240" w:lineRule="auto"/>
        <w:rPr>
          <w:rFonts w:ascii="Traditional Arabic" w:hAnsi="Traditional Arabic" w:cs="Traditional Arabic"/>
          <w:sz w:val="28"/>
          <w:szCs w:val="28"/>
        </w:rPr>
      </w:pPr>
      <w:r>
        <w:rPr>
          <w:rFonts w:ascii="Traditional Arabic" w:hAnsi="Traditional Arabic" w:cs="Traditional Arabic"/>
          <w:sz w:val="28"/>
          <w:szCs w:val="28"/>
          <w:rtl/>
        </w:rPr>
        <w:t>الكشف عن امكانية التنبؤ بمستوى التفكير الإيجابي من خلال الاتجاه نحو الممارسات الرياضية.</w:t>
      </w:r>
    </w:p>
    <w:p w:rsidR="0039375E" w:rsidRDefault="0039375E" w:rsidP="0039375E">
      <w:pPr>
        <w:bidi/>
        <w:spacing w:line="240" w:lineRule="auto"/>
        <w:rPr>
          <w:rFonts w:ascii="Traditional Arabic" w:hAnsi="Traditional Arabic" w:cs="Traditional Arabic"/>
          <w:b/>
          <w:bCs/>
          <w:sz w:val="32"/>
          <w:szCs w:val="32"/>
        </w:rPr>
      </w:pPr>
      <w:r>
        <w:rPr>
          <w:rFonts w:ascii="Traditional Arabic" w:hAnsi="Traditional Arabic" w:cs="Traditional Arabic"/>
          <w:b/>
          <w:bCs/>
          <w:sz w:val="32"/>
          <w:szCs w:val="32"/>
          <w:rtl/>
        </w:rPr>
        <w:t>أهمية الدراسة:</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أولاً- الأهمية النظرية: </w:t>
      </w:r>
      <w:r>
        <w:rPr>
          <w:rFonts w:ascii="Traditional Arabic" w:hAnsi="Traditional Arabic" w:cs="Traditional Arabic"/>
          <w:sz w:val="28"/>
          <w:szCs w:val="28"/>
          <w:rtl/>
        </w:rPr>
        <w:t xml:space="preserve">يعد موضوع التفكير الإيجابي من الموضوعات التي جرت دراستها وربطها بعدة متغيرات في الآونة الأخيرة لما له من أهمية بالنسبة للفرد والمجتمع إلا أنه لم يتم ربطه في حدود ما اطلع عليه الباحثين بممارسة الرياضة وهو ما يعد سابقة،  لذا فإن الدراسة الحالية تسهم في فتح المجال أمام الباحثين لإجراء المزيد من الدراسات حول ممارسة الرياضة وعدة متغيرات نفسية كإدارة الانفعالات وتقدير الذات وغيرها من المتغيرات الأخرى خاصة لدى فئة الشباب. </w:t>
      </w:r>
    </w:p>
    <w:p w:rsidR="0039375E" w:rsidRDefault="0039375E" w:rsidP="0039375E">
      <w:pPr>
        <w:bidi/>
        <w:spacing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 xml:space="preserve">ثانياً- الأهمية التطبيقية:- </w:t>
      </w:r>
    </w:p>
    <w:p w:rsidR="0039375E" w:rsidRDefault="0039375E" w:rsidP="00A06E07">
      <w:pPr>
        <w:pStyle w:val="Paragraphedeliste"/>
        <w:numPr>
          <w:ilvl w:val="0"/>
          <w:numId w:val="297"/>
        </w:numPr>
        <w:bidi/>
        <w:spacing w:after="160" w:line="240" w:lineRule="auto"/>
        <w:ind w:left="226" w:hanging="142"/>
        <w:jc w:val="both"/>
        <w:rPr>
          <w:rFonts w:ascii="Traditional Arabic" w:hAnsi="Traditional Arabic" w:cs="Traditional Arabic"/>
          <w:sz w:val="28"/>
          <w:szCs w:val="28"/>
          <w:rtl/>
        </w:rPr>
      </w:pPr>
      <w:r>
        <w:rPr>
          <w:rFonts w:ascii="Traditional Arabic" w:hAnsi="Traditional Arabic" w:cs="Traditional Arabic"/>
          <w:sz w:val="28"/>
          <w:szCs w:val="28"/>
          <w:rtl/>
        </w:rPr>
        <w:t xml:space="preserve">مد المكتبة العربية بمقاييس لمتغيري البحث التي يمكن استخدامها في دراسات مقبلة، وقد تساعد الدراسة في اكساب الطلاب الجامعيين الوعى حول أهمية ممارسة الرياضة كضرورة للحفاظ على سلامة النفس والجسم </w:t>
      </w:r>
    </w:p>
    <w:p w:rsidR="0039375E" w:rsidRDefault="0039375E" w:rsidP="00A06E07">
      <w:pPr>
        <w:pStyle w:val="Paragraphedeliste"/>
        <w:numPr>
          <w:ilvl w:val="0"/>
          <w:numId w:val="297"/>
        </w:numPr>
        <w:bidi/>
        <w:spacing w:after="160" w:line="240" w:lineRule="auto"/>
        <w:ind w:left="226" w:hanging="142"/>
        <w:jc w:val="both"/>
        <w:rPr>
          <w:rFonts w:ascii="Traditional Arabic" w:hAnsi="Traditional Arabic" w:cs="Traditional Arabic"/>
          <w:sz w:val="28"/>
          <w:szCs w:val="28"/>
        </w:rPr>
      </w:pPr>
      <w:r>
        <w:rPr>
          <w:rFonts w:ascii="Traditional Arabic" w:hAnsi="Traditional Arabic" w:cs="Traditional Arabic"/>
          <w:sz w:val="28"/>
          <w:szCs w:val="28"/>
          <w:rtl/>
        </w:rPr>
        <w:t>قد تلف أنظار القائمين على تخطيط المناهج الدراسية بأهمية تضمين المناهج المهارات الايجابية في التفكير والاهتمام بالنوادي العامة المجهزة لجذب الشباب لارتيادها.</w:t>
      </w:r>
    </w:p>
    <w:p w:rsidR="0039375E" w:rsidRDefault="0039375E" w:rsidP="00A06E07">
      <w:pPr>
        <w:pStyle w:val="Paragraphedeliste"/>
        <w:numPr>
          <w:ilvl w:val="0"/>
          <w:numId w:val="297"/>
        </w:numPr>
        <w:bidi/>
        <w:spacing w:after="160" w:line="240" w:lineRule="auto"/>
        <w:ind w:left="226" w:hanging="142"/>
        <w:jc w:val="both"/>
        <w:rPr>
          <w:rFonts w:ascii="Traditional Arabic" w:hAnsi="Traditional Arabic" w:cs="Traditional Arabic"/>
          <w:sz w:val="28"/>
          <w:szCs w:val="28"/>
        </w:rPr>
      </w:pPr>
      <w:r>
        <w:rPr>
          <w:rFonts w:ascii="Traditional Arabic" w:hAnsi="Traditional Arabic" w:cs="Traditional Arabic"/>
          <w:sz w:val="28"/>
          <w:szCs w:val="28"/>
          <w:rtl/>
        </w:rPr>
        <w:t>تفيد نتائج الدراسة في إعداد دورات تدريبية وبرامج تهدف لتنمية التفكير الإيجابي لتبصيرهم بمكامن القوة لديهم وتنمية جوانب الشخصية.</w:t>
      </w:r>
    </w:p>
    <w:p w:rsidR="0039375E" w:rsidRDefault="0039375E" w:rsidP="0039375E">
      <w:pPr>
        <w:bidi/>
        <w:spacing w:line="240" w:lineRule="auto"/>
        <w:jc w:val="both"/>
        <w:rPr>
          <w:rFonts w:ascii="Traditional Arabic" w:hAnsi="Traditional Arabic" w:cs="Traditional Arabic"/>
          <w:sz w:val="28"/>
          <w:szCs w:val="28"/>
        </w:rPr>
      </w:pPr>
    </w:p>
    <w:p w:rsidR="0039375E" w:rsidRDefault="0039375E" w:rsidP="0039375E">
      <w:pPr>
        <w:bidi/>
        <w:spacing w:line="240" w:lineRule="auto"/>
        <w:jc w:val="both"/>
        <w:rPr>
          <w:rFonts w:ascii="Traditional Arabic" w:hAnsi="Traditional Arabic" w:cs="Traditional Arabic"/>
          <w:sz w:val="28"/>
          <w:szCs w:val="28"/>
          <w:rtl/>
        </w:rPr>
      </w:pPr>
    </w:p>
    <w:p w:rsidR="0039375E" w:rsidRDefault="0039375E" w:rsidP="0039375E">
      <w:pPr>
        <w:bidi/>
        <w:spacing w:line="240" w:lineRule="auto"/>
        <w:jc w:val="both"/>
        <w:rPr>
          <w:rFonts w:ascii="Traditional Arabic" w:hAnsi="Traditional Arabic" w:cs="Traditional Arabic"/>
          <w:sz w:val="28"/>
          <w:szCs w:val="28"/>
          <w:rtl/>
        </w:rPr>
      </w:pPr>
    </w:p>
    <w:p w:rsidR="0039375E" w:rsidRDefault="0039375E" w:rsidP="0039375E">
      <w:pPr>
        <w:bidi/>
        <w:spacing w:line="240" w:lineRule="auto"/>
        <w:jc w:val="both"/>
        <w:rPr>
          <w:rFonts w:ascii="Traditional Arabic" w:hAnsi="Traditional Arabic" w:cs="Traditional Arabic"/>
          <w:sz w:val="28"/>
          <w:szCs w:val="28"/>
          <w:rtl/>
        </w:rPr>
      </w:pPr>
    </w:p>
    <w:p w:rsidR="0039375E" w:rsidRDefault="0039375E" w:rsidP="0039375E">
      <w:pPr>
        <w:bidi/>
        <w:spacing w:line="240" w:lineRule="auto"/>
        <w:rPr>
          <w:rFonts w:ascii="Traditional Arabic" w:hAnsi="Traditional Arabic" w:cs="Traditional Arabic"/>
          <w:b/>
          <w:bCs/>
          <w:sz w:val="32"/>
          <w:szCs w:val="32"/>
        </w:rPr>
      </w:pPr>
      <w:r>
        <w:rPr>
          <w:rFonts w:ascii="Traditional Arabic" w:hAnsi="Traditional Arabic" w:cs="Traditional Arabic"/>
          <w:b/>
          <w:bCs/>
          <w:sz w:val="32"/>
          <w:szCs w:val="32"/>
          <w:rtl/>
        </w:rPr>
        <w:t>مفاهيم الدراسة:</w:t>
      </w:r>
    </w:p>
    <w:p w:rsidR="0039375E" w:rsidRDefault="0039375E" w:rsidP="00A06E07">
      <w:pPr>
        <w:pStyle w:val="Paragraphedeliste"/>
        <w:numPr>
          <w:ilvl w:val="0"/>
          <w:numId w:val="298"/>
        </w:numPr>
        <w:bidi/>
        <w:spacing w:after="160" w:line="240" w:lineRule="auto"/>
        <w:ind w:left="368"/>
        <w:rPr>
          <w:rFonts w:ascii="Traditional Arabic" w:hAnsi="Traditional Arabic" w:cs="Traditional Arabic"/>
          <w:b/>
          <w:bCs/>
          <w:sz w:val="32"/>
          <w:szCs w:val="32"/>
          <w:rtl/>
        </w:rPr>
      </w:pPr>
      <w:r>
        <w:rPr>
          <w:rFonts w:ascii="Traditional Arabic" w:hAnsi="Traditional Arabic" w:cs="Traditional Arabic"/>
          <w:b/>
          <w:bCs/>
          <w:sz w:val="32"/>
          <w:szCs w:val="32"/>
          <w:rtl/>
        </w:rPr>
        <w:t>الاتجاهات نحو الممارسات الرياضية:</w:t>
      </w:r>
    </w:p>
    <w:p w:rsidR="0039375E" w:rsidRDefault="0039375E" w:rsidP="0039375E">
      <w:pPr>
        <w:bidi/>
        <w:spacing w:line="240" w:lineRule="auto"/>
        <w:ind w:left="360"/>
        <w:jc w:val="both"/>
        <w:rPr>
          <w:rFonts w:ascii="Traditional Arabic" w:hAnsi="Traditional Arabic" w:cs="Traditional Arabic"/>
          <w:sz w:val="28"/>
          <w:szCs w:val="28"/>
        </w:rPr>
      </w:pPr>
      <w:r>
        <w:rPr>
          <w:rFonts w:ascii="Traditional Arabic" w:hAnsi="Traditional Arabic" w:cs="Traditional Arabic"/>
          <w:b/>
          <w:bCs/>
          <w:sz w:val="32"/>
          <w:szCs w:val="32"/>
          <w:rtl/>
        </w:rPr>
        <w:tab/>
      </w:r>
      <w:r>
        <w:rPr>
          <w:rFonts w:ascii="Traditional Arabic" w:hAnsi="Traditional Arabic" w:cs="Traditional Arabic"/>
          <w:sz w:val="28"/>
          <w:szCs w:val="28"/>
          <w:rtl/>
        </w:rPr>
        <w:t>تعبر عن ميل ثابت نسبياً يمتد على متصل من التأييد التام الى العزوف التام مروراً بمنطقة الحياد ويسمح تحديد اتجاه الفرد بتحديد نوعية سلوكه تجاه الانشطة الرياضية، ويعرف إجرائياً بالدرجة التي يحصل عليها المشارك على مقياس الاتجاهات نحو الممارسات الرياضية المعد لهذا الغرض.</w:t>
      </w:r>
    </w:p>
    <w:p w:rsidR="0039375E" w:rsidRDefault="0039375E" w:rsidP="00A06E07">
      <w:pPr>
        <w:pStyle w:val="Paragraphedeliste"/>
        <w:numPr>
          <w:ilvl w:val="0"/>
          <w:numId w:val="298"/>
        </w:numPr>
        <w:bidi/>
        <w:spacing w:after="160" w:line="240" w:lineRule="auto"/>
        <w:ind w:left="368"/>
        <w:rPr>
          <w:rFonts w:ascii="Traditional Arabic" w:hAnsi="Traditional Arabic" w:cs="Traditional Arabic"/>
          <w:b/>
          <w:bCs/>
          <w:sz w:val="32"/>
          <w:szCs w:val="32"/>
          <w:rtl/>
        </w:rPr>
      </w:pPr>
      <w:r>
        <w:rPr>
          <w:rFonts w:ascii="Traditional Arabic" w:hAnsi="Traditional Arabic" w:cs="Traditional Arabic"/>
          <w:b/>
          <w:bCs/>
          <w:sz w:val="32"/>
          <w:szCs w:val="32"/>
          <w:rtl/>
        </w:rPr>
        <w:t>التفكير الإيجابي:</w:t>
      </w:r>
    </w:p>
    <w:p w:rsidR="0039375E" w:rsidRDefault="0039375E" w:rsidP="0039375E">
      <w:pPr>
        <w:bidi/>
        <w:spacing w:line="240" w:lineRule="auto"/>
        <w:ind w:left="360"/>
        <w:jc w:val="both"/>
        <w:rPr>
          <w:rFonts w:ascii="Traditional Arabic" w:hAnsi="Traditional Arabic" w:cs="Traditional Arabic"/>
          <w:sz w:val="28"/>
          <w:szCs w:val="28"/>
        </w:rPr>
      </w:pPr>
      <w:r>
        <w:rPr>
          <w:rFonts w:ascii="Traditional Arabic" w:hAnsi="Traditional Arabic" w:cs="Traditional Arabic"/>
          <w:sz w:val="28"/>
          <w:szCs w:val="28"/>
          <w:rtl/>
        </w:rPr>
        <w:tab/>
        <w:t xml:space="preserve">هو طريقة التفكير التي تساعد الفرد على استخدام عقله بطريقة واعية وفعاله تمكنه من رؤية الواقع مع التركيز على الجانب المضيء فيه، كما أنها تدفعه لتوظيف امكاناته وقدراته كاملة وتوجيهها بصورة ايجابية تساعده على رؤية الاشياء المعقدة في صورة أبسط مما يجعله يتخذ قرارات حكيمة وصائبة تحقق أهدافه. </w:t>
      </w:r>
    </w:p>
    <w:p w:rsidR="0039375E" w:rsidRDefault="0039375E" w:rsidP="0039375E">
      <w:pPr>
        <w:bidi/>
        <w:spacing w:line="240" w:lineRule="auto"/>
        <w:rPr>
          <w:rFonts w:ascii="Traditional Arabic" w:hAnsi="Traditional Arabic" w:cs="Traditional Arabic"/>
          <w:sz w:val="28"/>
          <w:szCs w:val="28"/>
        </w:rPr>
      </w:pPr>
      <w:r>
        <w:rPr>
          <w:rFonts w:ascii="Traditional Arabic" w:hAnsi="Traditional Arabic" w:cs="Traditional Arabic"/>
          <w:b/>
          <w:bCs/>
          <w:sz w:val="32"/>
          <w:szCs w:val="32"/>
          <w:rtl/>
        </w:rPr>
        <w:t>حدود الدراسة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-الحدود البشرية</w:t>
      </w:r>
      <w:r>
        <w:rPr>
          <w:rFonts w:ascii="Traditional Arabic" w:hAnsi="Traditional Arabic" w:cs="Traditional Arabic"/>
          <w:sz w:val="28"/>
          <w:szCs w:val="28"/>
          <w:rtl/>
        </w:rPr>
        <w:t>: تم تطبيق الدراسة على عينة قوامها (120) 70طالب و50طالبة من طلاب جامعة الاسكندرية من الممارسين للأنشطة الرياضية بملاعب الجامعة وغير الممارسين للأنشطة الرياضية، وقد تم اختيار العينة بطريقة عشوائية غير مقصودة  من الحرم الجامعي بجامعة الاسكندرية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 الحدود المكانية:</w:t>
      </w:r>
      <w:r>
        <w:rPr>
          <w:rFonts w:ascii="Traditional Arabic" w:hAnsi="Traditional Arabic" w:cs="Traditional Arabic"/>
          <w:sz w:val="28"/>
          <w:szCs w:val="28"/>
          <w:rtl/>
        </w:rPr>
        <w:t xml:space="preserve"> تم تطبيق الدراسة على طلاب جامعة الاسكندرية (طلاب كلية التربية وكلية العلوم المالية والادارية).</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 الحدود الزمانية</w:t>
      </w:r>
      <w:r>
        <w:rPr>
          <w:rFonts w:ascii="Traditional Arabic" w:hAnsi="Traditional Arabic" w:cs="Traditional Arabic"/>
          <w:sz w:val="28"/>
          <w:szCs w:val="28"/>
          <w:rtl/>
        </w:rPr>
        <w:t>: تم تطبيق الدراسة بشهر فبراير (2020).</w:t>
      </w:r>
    </w:p>
    <w:p w:rsidR="0039375E" w:rsidRDefault="0039375E" w:rsidP="0039375E">
      <w:pPr>
        <w:bidi/>
        <w:spacing w:line="240" w:lineRule="auto"/>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الاطار النظري والدراسات السابقة:</w:t>
      </w:r>
    </w:p>
    <w:p w:rsidR="0039375E" w:rsidRDefault="0039375E" w:rsidP="0039375E">
      <w:pPr>
        <w:bidi/>
        <w:spacing w:line="240" w:lineRule="auto"/>
        <w:jc w:val="both"/>
        <w:rPr>
          <w:rFonts w:ascii="Traditional Arabic" w:hAnsi="Traditional Arabic" w:cs="Traditional Arabic"/>
          <w:b/>
          <w:bCs/>
          <w:sz w:val="24"/>
          <w:szCs w:val="24"/>
          <w:u w:val="single"/>
          <w:rtl/>
        </w:rPr>
      </w:pPr>
      <w:r>
        <w:rPr>
          <w:rFonts w:ascii="Traditional Arabic" w:hAnsi="Traditional Arabic" w:cs="Traditional Arabic"/>
          <w:b/>
          <w:bCs/>
          <w:sz w:val="28"/>
          <w:szCs w:val="28"/>
          <w:u w:val="single"/>
          <w:rtl/>
        </w:rPr>
        <w:t xml:space="preserve">1. الاتجاهات نحو الممارسات الرياضية </w:t>
      </w:r>
      <w:r>
        <w:rPr>
          <w:rFonts w:hint="cs"/>
          <w:b/>
          <w:bCs/>
          <w:sz w:val="28"/>
          <w:szCs w:val="28"/>
          <w:u w:val="single"/>
        </w:rPr>
        <w:t xml:space="preserve">  </w:t>
      </w:r>
      <w:r>
        <w:rPr>
          <w:rFonts w:ascii="Traditional Arabic" w:hAnsi="Traditional Arabic" w:cs="Traditional Arabic"/>
          <w:b/>
          <w:bCs/>
          <w:sz w:val="28"/>
          <w:szCs w:val="28"/>
          <w:u w:val="single"/>
        </w:rPr>
        <w:t>Attitudes toward Sports Practices</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ab/>
        <w:t xml:space="preserve">تعرف الاتجاهات بأنها ميول ومعتقدات ومشاعر ورغبات وأحاسيس نحو سمة أو ظاهرة معينة (شفيق, 2004). ويرى عكاشة (2002) "أن الاتجاهات  من المصطلحات  الأكثر غموضاً في العلوم الانسانية والاجتماعية، وتتعدد مفاهيم الاتجاهات إلا أنها تتفق على خصائص عامة لها وهي أن الاتجاه ميل مؤيد أو معارض تجاه موضوعات معينة؛ كأفراد أو فئات أو موضوعات اجتماعية أو مادية. وأشار نيوكومب </w:t>
      </w:r>
      <w:r>
        <w:rPr>
          <w:rFonts w:ascii="Traditional Arabic" w:hAnsi="Traditional Arabic" w:cs="Traditional Arabic"/>
          <w:sz w:val="28"/>
          <w:szCs w:val="28"/>
        </w:rPr>
        <w:t>New comb  (1949)</w:t>
      </w:r>
      <w:r>
        <w:rPr>
          <w:rFonts w:ascii="Traditional Arabic" w:hAnsi="Traditional Arabic" w:cs="Traditional Arabic"/>
          <w:sz w:val="28"/>
          <w:szCs w:val="28"/>
          <w:rtl/>
        </w:rPr>
        <w:t xml:space="preserve"> الى أن </w:t>
      </w:r>
      <w:r>
        <w:rPr>
          <w:rFonts w:ascii="Traditional Arabic" w:hAnsi="Traditional Arabic" w:cs="Traditional Arabic"/>
          <w:sz w:val="28"/>
          <w:szCs w:val="28"/>
          <w:rtl/>
          <w:lang w:bidi="ar-EG"/>
        </w:rPr>
        <w:t>الإت</w:t>
      </w:r>
      <w:r>
        <w:rPr>
          <w:rFonts w:ascii="Traditional Arabic" w:hAnsi="Traditional Arabic" w:cs="Traditional Arabic"/>
          <w:sz w:val="28"/>
          <w:szCs w:val="28"/>
          <w:rtl/>
        </w:rPr>
        <w:t>جاهات ليست استجابة ولكنه ميل ثابت الى حد ما، كما أشار الى الاستجابة تكون لموقف أو لمثير معين، أما الاتجاه فهو علاقة بين الفرد والبيئة له قيمة ايجابية أو سلبية بالنسبة له، وأنه يمتد على مقياس يشبه أن يكون مستقيما يبدأ من الانحياز التام نحو الشيء، وينتهي  بالعزوف التام عنه، وتكون نقطة المنتصف بينهما هي الحياد (الشرعة،2019).</w:t>
      </w:r>
    </w:p>
    <w:p w:rsidR="0039375E" w:rsidRDefault="0039375E" w:rsidP="0039375E">
      <w:pPr>
        <w:bidi/>
        <w:spacing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rPr>
        <w:tab/>
        <w:t xml:space="preserve">وغالباً ما يتجه الأصحاء الى اعتبار ممارسة النشاط الرياضي كنمط حياة. فلا ينتهي الأمر فقط في صالة الألعاب الرياضية أو بعد المشي لمسافات طويلة . بل يمتد الى كيفية تناول الطعام، وكم من النوم الذي تحصل عليه ، وما إلى ذلك.  وأثبتت دراسة </w:t>
      </w:r>
      <w:r>
        <w:rPr>
          <w:rFonts w:ascii="Traditional Arabic" w:hAnsi="Traditional Arabic" w:cs="Traditional Arabic"/>
          <w:sz w:val="28"/>
          <w:szCs w:val="28"/>
        </w:rPr>
        <w:t>(Meyer et,al. 2004)</w:t>
      </w:r>
      <w:r>
        <w:rPr>
          <w:rFonts w:ascii="Traditional Arabic" w:hAnsi="Traditional Arabic" w:cs="Traditional Arabic"/>
          <w:sz w:val="28"/>
          <w:szCs w:val="28"/>
          <w:rtl/>
        </w:rPr>
        <w:t xml:space="preserve"> أن الأشخاص الأكثر نجاحًا هم الأشخاص الذين وجدوا أساليب حياة صحية تعمل بشكل أفضل مع احتياجاتهم ورغباتهم؛  وخرجت الدراسة بنتيجة مفادها: إن لكل منا مُثل وطموحات مختلفة، ولكن الشيء الأكثر أهمية هو أن نتذكر أنه لكى يمكننا تحقيق أهدافنا هو اختيار اسلوب حياة أفضل وإذا لم تكن متأكدًا ، فلا تعارض تجربة الاتجاه الى اللياقة البدنية أو خطط التغذية الجديدة، فالموقف الإيجابي تجاه أي مهمة في متناول اليد وهو ما يحسن فرصتك للنجاح. إذا كنت تقضي وقتك في الخوف فبكل بساطة لن ترى النتائج التي تريدها. الأشخاص الأصحاء الذين يستمتعون بروتين اللياقة البدنية لديهم أكثر كثافة وتركيزًا ويحصلون على نتائج اكتر كما أنهم أكثر نشاطًا واستمتاعاً بالحياة؛ إذ يعلم هؤلاء الأشخاص الأصحاء أن الموقف الإيجابي تجاه اللياقة البدنية يجعل حياتهم أكثر متعة ويجعل من الممكن أن يعيشوا حياة نشطة</w:t>
      </w:r>
      <w:r>
        <w:rPr>
          <w:rFonts w:ascii="Traditional Arabic" w:hAnsi="Traditional Arabic" w:cs="Traditional Arabic"/>
          <w:sz w:val="28"/>
          <w:szCs w:val="28"/>
          <w:rtl/>
          <w:lang w:bidi="ar-EG"/>
        </w:rPr>
        <w:t xml:space="preserve">                                          </w:t>
      </w:r>
      <w:r>
        <w:rPr>
          <w:rFonts w:ascii="Traditional Arabic" w:hAnsi="Traditional Arabic" w:cs="Traditional Arabic"/>
          <w:sz w:val="28"/>
          <w:szCs w:val="28"/>
        </w:rPr>
        <w:t xml:space="preserve">(Meyer, K., Niemann, S., &amp; Abel, T.2004) </w:t>
      </w:r>
      <w:r>
        <w:rPr>
          <w:rFonts w:ascii="Traditional Arabic" w:hAnsi="Traditional Arabic" w:cs="Traditional Arabic"/>
          <w:sz w:val="28"/>
          <w:szCs w:val="28"/>
          <w:rtl/>
          <w:lang w:bidi="ar-EG"/>
        </w:rPr>
        <w:t>.</w:t>
      </w:r>
    </w:p>
    <w:p w:rsidR="0039375E" w:rsidRDefault="0039375E" w:rsidP="0039375E">
      <w:pPr>
        <w:bidi/>
        <w:spacing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الاتجاهات السلبية والإيجابية:</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ab/>
        <w:t>قد يميل الفرد نحو سلوك ايجابي قريبا من بعض عوامل البيئة أو بعيدا عنها، ويضفي عليها معايير موجبة بسبب انجذابه لهذه المعايير التي تظهر عليه بشكل عام. ويكون الاتجاه سلبيا عندما يرفض الفرد هذا السلوك أو يضفي عليها معايير سالبة بسبب نفوره من هذه المعايير، وقد يكون بين هذه الاتجاهين ليعبر ذلك عن الحياد في ميله نحو سمة أو ظاهرة معينة (الشرعة،2019).</w:t>
      </w:r>
    </w:p>
    <w:p w:rsidR="0039375E" w:rsidRDefault="0039375E" w:rsidP="0039375E">
      <w:pPr>
        <w:bidi/>
        <w:spacing w:line="240" w:lineRule="auto"/>
        <w:ind w:firstLine="72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وتأخذ قياس الاتجاهات نحو التربية الرياضية أهمية كبيرة بأنها تسمح بتوقع نوعية سلوك الفرد تجاه نشاط معين من الأنشطة الرياضية،  ويدخل الاتجاه في توجيه استجابات الفرد بطريقة شبه ثابتة نسبيا؛ وهنا يأتي دور المربي الرياضي في تحفيز الاتجاهات الايجابية وتعديل الاتجاهات السلبية الغير مرغوب بها، وتنمية وإكساب الأفراد اتجاهات جديدة (النواصره , 2005).</w:t>
      </w:r>
    </w:p>
    <w:p w:rsidR="0039375E" w:rsidRDefault="0039375E" w:rsidP="00A06E07">
      <w:pPr>
        <w:pStyle w:val="Paragraphedeliste"/>
        <w:numPr>
          <w:ilvl w:val="0"/>
          <w:numId w:val="299"/>
        </w:numPr>
        <w:tabs>
          <w:tab w:val="left" w:pos="368"/>
        </w:tabs>
        <w:bidi/>
        <w:spacing w:after="160" w:line="240" w:lineRule="auto"/>
        <w:ind w:left="368"/>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 xml:space="preserve">التفكير الإيجابي </w:t>
      </w:r>
      <w:r>
        <w:rPr>
          <w:rFonts w:ascii="Traditional Arabic" w:hAnsi="Traditional Arabic" w:cs="Traditional Arabic"/>
          <w:b/>
          <w:bCs/>
          <w:sz w:val="28"/>
          <w:szCs w:val="28"/>
          <w:u w:val="single"/>
        </w:rPr>
        <w:t xml:space="preserve">:Positive thinking </w:t>
      </w:r>
    </w:p>
    <w:p w:rsidR="0039375E" w:rsidRDefault="0039375E" w:rsidP="0039375E">
      <w:pPr>
        <w:bidi/>
        <w:spacing w:line="240" w:lineRule="auto"/>
        <w:rPr>
          <w:rFonts w:ascii="Traditional Arabic" w:hAnsi="Traditional Arabic" w:cs="Traditional Arabic"/>
          <w:sz w:val="28"/>
          <w:szCs w:val="28"/>
        </w:rPr>
      </w:pPr>
      <w:r>
        <w:rPr>
          <w:rFonts w:ascii="Traditional Arabic" w:hAnsi="Traditional Arabic" w:cs="Traditional Arabic"/>
          <w:sz w:val="28"/>
          <w:szCs w:val="28"/>
          <w:rtl/>
        </w:rPr>
        <w:t xml:space="preserve">هو مصطلح مركب من كلمتين :-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u w:val="single"/>
          <w:rtl/>
        </w:rPr>
        <w:t>التفكير</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 ومصدره  :" فَكَرَ في الأمر ، يفكر ، فكراً : أي أعمل عقله فيه، ورتب بعض ما يعلم ليصل به الى المجهول، وفكر مبالغة في فَكَرَ ، والتفكير : اعمال العقل في مشكلة للتوصل لحل لها وهنا قصر التفكير على البحث عن حلول للمشكلات  (المعجم الوسيط  705/2).</w:t>
      </w:r>
    </w:p>
    <w:p w:rsidR="0039375E" w:rsidRDefault="0039375E" w:rsidP="0039375E">
      <w:pPr>
        <w:bidi/>
        <w:spacing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أما اصطلاحاً</w:t>
      </w:r>
      <w:r>
        <w:rPr>
          <w:rFonts w:ascii="Traditional Arabic" w:hAnsi="Traditional Arabic" w:cs="Traditional Arabic"/>
          <w:sz w:val="28"/>
          <w:szCs w:val="28"/>
          <w:rtl/>
        </w:rPr>
        <w:t xml:space="preserve"> : فلا يوجد تعريف واحد مرضٍ للتفكير ، ذلك لأن معظم التعريفات مُرضية عند أحد مستويات التفكير، وبشكل عام فمعظم التعريفات تدور حول أن التفكير هو التقصي المدروس للخبرة من أجل غرض ما أو هو  المهارة الفعالة التي تدفع  بالذكاء الفطري الى العمل ،و التفكير الإيجابي يشير الى الوعى بأهمية استعمال العقل بطريقة فعّالة تضفي إيجابية على الحياة الشخصية أو العملية أو الأسرية، فهو استخدام العقل البشرى بكل طاقاته وإمكاناته، دون وضع إعاقات سلبية من أفكار أو شعور أو تصرف </w:t>
      </w:r>
      <w:r>
        <w:rPr>
          <w:rFonts w:ascii="Traditional Arabic" w:hAnsi="Traditional Arabic" w:cs="Traditional Arabic"/>
          <w:sz w:val="28"/>
          <w:szCs w:val="28"/>
        </w:rPr>
        <w:t>Tsai, C. Y., Chang,2018)</w:t>
      </w:r>
      <w:r>
        <w:rPr>
          <w:rFonts w:ascii="Traditional Arabic" w:hAnsi="Traditional Arabic" w:cs="Traditional Arabic"/>
          <w:sz w:val="28"/>
          <w:szCs w:val="28"/>
          <w:rtl/>
          <w:lang w:bidi="ar-EG"/>
        </w:rPr>
        <w:t>).</w:t>
      </w:r>
    </w:p>
    <w:p w:rsidR="0039375E" w:rsidRDefault="0039375E" w:rsidP="0039375E">
      <w:pPr>
        <w:bidi/>
        <w:spacing w:line="240" w:lineRule="auto"/>
        <w:jc w:val="both"/>
        <w:rPr>
          <w:rFonts w:ascii="Traditional Arabic" w:hAnsi="Traditional Arabic" w:cs="Traditional Arabic"/>
          <w:sz w:val="28"/>
          <w:szCs w:val="28"/>
          <w:rtl/>
          <w:lang w:bidi="ar-EG"/>
        </w:rPr>
      </w:pPr>
      <w:r>
        <w:rPr>
          <w:rFonts w:ascii="Traditional Arabic" w:hAnsi="Traditional Arabic" w:cs="Traditional Arabic"/>
          <w:b/>
          <w:bCs/>
          <w:sz w:val="28"/>
          <w:szCs w:val="28"/>
          <w:u w:val="single"/>
          <w:rtl/>
          <w:lang w:bidi="ar-EG"/>
        </w:rPr>
        <w:t>الإيجابي</w:t>
      </w:r>
      <w:r>
        <w:rPr>
          <w:rFonts w:ascii="Traditional Arabic" w:hAnsi="Traditional Arabic" w:cs="Traditional Arabic"/>
          <w:b/>
          <w:bCs/>
          <w:sz w:val="28"/>
          <w:szCs w:val="28"/>
          <w:rtl/>
          <w:lang w:bidi="ar-EG"/>
        </w:rPr>
        <w:t xml:space="preserve">: </w:t>
      </w:r>
      <w:r>
        <w:rPr>
          <w:rFonts w:ascii="Traditional Arabic" w:hAnsi="Traditional Arabic" w:cs="Traditional Arabic"/>
          <w:sz w:val="28"/>
          <w:szCs w:val="28"/>
          <w:rtl/>
          <w:lang w:bidi="ar-EG"/>
        </w:rPr>
        <w:t xml:space="preserve">نسبة الى الايجابية وهي : المحافظة على التوازن السليم في ادراك مختلف المشكلات ، وهي : أسلوب متكامل في الحياة ، ويعني التركيز على الايجابيات في أي موقف بدلاً من التركيز على السلبيات ، انه يعني أن تحسن ظنك بذاتك ، وأن تظن خيراً في الآخرين، وأن تتبنى الاسلوب الأمثل في الحياة. </w:t>
      </w:r>
    </w:p>
    <w:p w:rsidR="0039375E" w:rsidRDefault="0039375E" w:rsidP="0039375E">
      <w:pPr>
        <w:bidi/>
        <w:spacing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وأما كونه مصطلحاً مركباً </w:t>
      </w:r>
      <w:r>
        <w:rPr>
          <w:rFonts w:ascii="Traditional Arabic" w:hAnsi="Traditional Arabic" w:cs="Traditional Arabic"/>
          <w:b/>
          <w:bCs/>
          <w:sz w:val="28"/>
          <w:szCs w:val="28"/>
          <w:rtl/>
          <w:lang w:bidi="ar-EG"/>
        </w:rPr>
        <w:t>(التفكير الإيجابي)</w:t>
      </w:r>
      <w:r>
        <w:rPr>
          <w:rFonts w:ascii="Traditional Arabic" w:hAnsi="Traditional Arabic" w:cs="Traditional Arabic"/>
          <w:sz w:val="28"/>
          <w:szCs w:val="28"/>
          <w:rtl/>
          <w:lang w:bidi="ar-EG"/>
        </w:rPr>
        <w:t xml:space="preserve"> فتشير (فيرا بيفر،2011، 12) أنه يعنى "الانتفاع بقابلية العقل اللاواعي للاقتناع بشكل ايجابي"، أو هو كما رأته (وفاء مصطفي،2004، 29) " استخدام قدرات العقل الباطن (اللاواعي) للتأثير على حياتنا العامة بطريقة تساعدنا على بلوغ أمالنا وتحقيق طموحاتنا". غير أن سكوت دبليو(2005) عرف التفكير الإيجابي بأنه :" قدرتنا الفطرية للوصول الى نتائج أفضل عبر أفكار ايجابية". </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ab/>
        <w:t>والتفكير الإيجابي هو مصدر قوة لنا يساعدنا على التفكير في الحل حتى  نجده و بذلك نزداد مهارة و ثقة وقوة وهو كذلك مصدر حرية لأننا سنتحرر من معاناة و ألم التفكير السلبي؛ فإذا كنا لا نستطيع التحكم في الظروف فعلينا التحكم في أفكارنا، فالتفكير الايجابي يؤدي الى الفعل الإيجابي ومن ثم النتائج الإيجابية</w:t>
      </w:r>
      <w:r>
        <w:rPr>
          <w:rFonts w:ascii="Traditional Arabic" w:hAnsi="Traditional Arabic" w:cs="Traditional Arabic"/>
          <w:sz w:val="28"/>
          <w:szCs w:val="28"/>
        </w:rPr>
        <w:t xml:space="preserve"> Hosny,2017,2)</w:t>
      </w:r>
      <w:r>
        <w:rPr>
          <w:rFonts w:ascii="Traditional Arabic" w:hAnsi="Traditional Arabic" w:cs="Traditional Arabic"/>
          <w:sz w:val="28"/>
          <w:szCs w:val="28"/>
          <w:rtl/>
          <w:lang w:bidi="ar-EG"/>
        </w:rPr>
        <w:t>)</w:t>
      </w:r>
      <w:r>
        <w:rPr>
          <w:rFonts w:ascii="Traditional Arabic" w:hAnsi="Traditional Arabic" w:cs="Traditional Arabic"/>
          <w:sz w:val="28"/>
          <w:szCs w:val="28"/>
          <w:rtl/>
        </w:rPr>
        <w:t>.</w:t>
      </w:r>
    </w:p>
    <w:p w:rsidR="0039375E" w:rsidRDefault="0039375E" w:rsidP="0039375E">
      <w:pPr>
        <w:bidi/>
        <w:spacing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w:t>
      </w:r>
      <w:r>
        <w:rPr>
          <w:rFonts w:ascii="Traditional Arabic" w:hAnsi="Traditional Arabic" w:cs="Traditional Arabic"/>
          <w:sz w:val="28"/>
          <w:szCs w:val="28"/>
          <w:rtl/>
        </w:rPr>
        <w:tab/>
        <w:t>فهو أداة لرؤية الجانب الإيجابي من الأشياء بدلا من الجانب السلبي، وهو الميل الذى يجعل العقل يتقبل كل ما هو معقد من أفكار وكلمات وصور على نحو أفضل وأبسط بحيث يتوقع نتائج ايجابية تؤدى الى النجاح فيما بعد، وهو ما ينعكس ايجاباً على واقع الفرد ومستقبله (عبد الحميد،2012، 266).</w:t>
      </w:r>
    </w:p>
    <w:p w:rsidR="0039375E" w:rsidRDefault="0039375E" w:rsidP="0039375E">
      <w:pPr>
        <w:bidi/>
        <w:spacing w:line="240" w:lineRule="auto"/>
        <w:rPr>
          <w:rFonts w:ascii="Traditional Arabic" w:hAnsi="Traditional Arabic" w:cs="Traditional Arabic"/>
          <w:b/>
          <w:bCs/>
          <w:sz w:val="28"/>
          <w:szCs w:val="28"/>
          <w:rtl/>
          <w:lang w:bidi="ar-EG"/>
        </w:rPr>
      </w:pPr>
      <w:r>
        <w:rPr>
          <w:rFonts w:ascii="Traditional Arabic" w:hAnsi="Traditional Arabic" w:cs="Traditional Arabic"/>
          <w:sz w:val="28"/>
          <w:szCs w:val="28"/>
          <w:rtl/>
          <w:lang w:bidi="ar-EG"/>
        </w:rPr>
        <w:t xml:space="preserve">وأفاد  </w:t>
      </w:r>
      <w:r>
        <w:rPr>
          <w:rFonts w:ascii="Traditional Arabic" w:hAnsi="Traditional Arabic" w:cs="Traditional Arabic"/>
          <w:sz w:val="28"/>
          <w:szCs w:val="28"/>
          <w:lang w:bidi="ar-EG"/>
        </w:rPr>
        <w:t>Chou, C. C., Chan, F., Phillips, B., &amp; Chan, J. Y. C. ,2013</w:t>
      </w:r>
      <w:r>
        <w:rPr>
          <w:rFonts w:ascii="Traditional Arabic" w:hAnsi="Traditional Arabic" w:cs="Traditional Arabic"/>
          <w:b/>
          <w:bCs/>
          <w:sz w:val="28"/>
          <w:szCs w:val="28"/>
          <w:rtl/>
          <w:lang w:bidi="ar-EG"/>
        </w:rPr>
        <w:t xml:space="preserve"> أن هناك نمطين من التفكير الإيجابي هما :</w:t>
      </w:r>
    </w:p>
    <w:p w:rsidR="0039375E" w:rsidRDefault="0039375E" w:rsidP="00A06E07">
      <w:pPr>
        <w:pStyle w:val="Paragraphedeliste"/>
        <w:numPr>
          <w:ilvl w:val="0"/>
          <w:numId w:val="300"/>
        </w:numPr>
        <w:bidi/>
        <w:spacing w:after="160" w:line="240" w:lineRule="auto"/>
        <w:ind w:left="226"/>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التفكير الإيجابي الخطير- التفاؤل </w:t>
      </w:r>
      <w:r>
        <w:rPr>
          <w:rFonts w:ascii="Traditional Arabic" w:hAnsi="Traditional Arabic" w:cs="Traditional Arabic"/>
          <w:b/>
          <w:bCs/>
          <w:sz w:val="28"/>
          <w:szCs w:val="28"/>
        </w:rPr>
        <w:t>Dangerous Positive Thinking -</w:t>
      </w:r>
      <w:r>
        <w:rPr>
          <w:b/>
          <w:bCs/>
        </w:rPr>
        <w:t xml:space="preserve"> </w:t>
      </w:r>
      <w:r>
        <w:rPr>
          <w:rFonts w:ascii="Traditional Arabic" w:hAnsi="Traditional Arabic" w:cs="Traditional Arabic"/>
          <w:b/>
          <w:bCs/>
          <w:sz w:val="28"/>
          <w:szCs w:val="28"/>
        </w:rPr>
        <w:t>Optimism</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w:t>
      </w:r>
    </w:p>
    <w:p w:rsidR="0039375E" w:rsidRDefault="0039375E" w:rsidP="0039375E">
      <w:pPr>
        <w:pStyle w:val="Paragraphedeliste"/>
        <w:bidi/>
        <w:spacing w:line="240" w:lineRule="auto"/>
        <w:ind w:left="226"/>
        <w:jc w:val="both"/>
        <w:rPr>
          <w:rFonts w:ascii="Traditional Arabic" w:hAnsi="Traditional Arabic" w:cs="Traditional Arabic"/>
          <w:sz w:val="28"/>
          <w:szCs w:val="28"/>
        </w:rPr>
      </w:pPr>
      <w:r>
        <w:rPr>
          <w:rFonts w:ascii="Traditional Arabic" w:hAnsi="Traditional Arabic" w:cs="Traditional Arabic"/>
          <w:sz w:val="28"/>
          <w:szCs w:val="28"/>
          <w:rtl/>
        </w:rPr>
        <w:tab/>
        <w:t xml:space="preserve">التفاؤل هو اعتقاد بأن الأمور الحياتية ستؤول في نهاية الأمر إلى الأحسن، حتى وإن كانت الشواهد تشير إلى عكس ذلك، وتكمن مشكلة التفكير الإيجابي الموجه بهذا النمط من التفاؤل في أنه يبعد الشخص عن الحقيقة، وعندما يبتعد الإنسان عن الحقيقية في موقفه الحياتي يمكن أن يتخذ قرارات سيئة؛ وبالتالي تحقق نتائج غير مرغوبة؛ وهو ما يؤدى الى خداع الذات </w:t>
      </w:r>
      <w:r>
        <w:rPr>
          <w:rFonts w:ascii="Traditional Arabic" w:hAnsi="Traditional Arabic" w:cs="Traditional Arabic"/>
          <w:sz w:val="28"/>
          <w:szCs w:val="28"/>
        </w:rPr>
        <w:t>deceive yourself</w:t>
      </w:r>
      <w:r>
        <w:rPr>
          <w:rFonts w:ascii="Traditional Arabic" w:hAnsi="Traditional Arabic" w:cs="Traditional Arabic"/>
          <w:sz w:val="28"/>
          <w:szCs w:val="28"/>
          <w:rtl/>
        </w:rPr>
        <w:t xml:space="preserve"> أي الاعتقاد بأن الأمور ستؤول في كل الأحوال إلى الأفضل فيما يعرف بوهم التوقع الإيجابي، ولعل المنظور الأفضل أن يبقى الشخص على اتصال مباشر بواقعه الحياتي بعطائه وإمكانياته، ومع التوجه لتحفيز الذات وتنشيط دافعيته الداخلية للاجتهاد والمثابرة والإصرار والتصميم بعزيمة واقتدار مع التحلي بروح التفاؤل والاستبشار.</w:t>
      </w:r>
    </w:p>
    <w:p w:rsidR="0039375E" w:rsidRDefault="0039375E" w:rsidP="00A06E07">
      <w:pPr>
        <w:pStyle w:val="Paragraphedeliste"/>
        <w:numPr>
          <w:ilvl w:val="0"/>
          <w:numId w:val="300"/>
        </w:numPr>
        <w:bidi/>
        <w:spacing w:after="160" w:line="240" w:lineRule="auto"/>
        <w:ind w:left="226"/>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التفكير الإيجابي المفيد - الاتجاه الإيجابي</w:t>
      </w:r>
      <w:r>
        <w:rPr>
          <w:rFonts w:ascii="Traditional Arabic" w:hAnsi="Traditional Arabic" w:cs="Traditional Arabic"/>
          <w:b/>
          <w:bCs/>
          <w:sz w:val="28"/>
          <w:szCs w:val="28"/>
        </w:rPr>
        <w:t xml:space="preserve">– The Useful Positive Thinking Positive Attitude </w:t>
      </w:r>
      <w:r>
        <w:rPr>
          <w:rFonts w:ascii="Traditional Arabic" w:hAnsi="Traditional Arabic" w:cs="Traditional Arabic"/>
          <w:b/>
          <w:bCs/>
          <w:sz w:val="28"/>
          <w:szCs w:val="28"/>
          <w:rtl/>
        </w:rPr>
        <w:t>:</w:t>
      </w:r>
    </w:p>
    <w:p w:rsidR="0039375E" w:rsidRDefault="0039375E" w:rsidP="0039375E">
      <w:pPr>
        <w:pStyle w:val="Paragraphedeliste"/>
        <w:bidi/>
        <w:spacing w:line="240" w:lineRule="auto"/>
        <w:ind w:left="226"/>
        <w:jc w:val="both"/>
        <w:rPr>
          <w:rFonts w:ascii="Traditional Arabic" w:hAnsi="Traditional Arabic" w:cs="Traditional Arabic"/>
          <w:sz w:val="28"/>
          <w:szCs w:val="28"/>
          <w:rtl/>
        </w:rPr>
      </w:pPr>
      <w:r>
        <w:rPr>
          <w:rFonts w:ascii="Traditional Arabic" w:hAnsi="Traditional Arabic" w:cs="Traditional Arabic"/>
          <w:sz w:val="28"/>
          <w:szCs w:val="28"/>
          <w:rtl/>
        </w:rPr>
        <w:tab/>
        <w:t>ويتعلق الاتجاه الإيجابي على الجانب الآخر بأن يكون الشخص إيجابي في طريقته في التفكير في الأشياء</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وخلافًا للتفاؤل، فإن الاتجاه الإيجابي لا يتضمن تصورات زائفة </w:t>
      </w:r>
      <w:r>
        <w:rPr>
          <w:rFonts w:ascii="Traditional Arabic" w:hAnsi="Traditional Arabic" w:cs="Traditional Arabic"/>
          <w:sz w:val="28"/>
          <w:szCs w:val="28"/>
        </w:rPr>
        <w:t>falsehoods</w:t>
      </w:r>
      <w:r>
        <w:rPr>
          <w:rFonts w:ascii="Traditional Arabic" w:hAnsi="Traditional Arabic" w:cs="Traditional Arabic"/>
          <w:sz w:val="28"/>
          <w:szCs w:val="28"/>
          <w:rtl/>
        </w:rPr>
        <w:t>، ولا يتطلب منك الاستسلام لقدراتك المنطقية لاتخاذ القرارات فقط، بل يلزمك الاتجاه الإيجابي كذلك بأن تتوافق مع حقيقة واقعك، وبإمكانك أن تكون إيجابيًا كما تشاء دون مخاطر المبالغة في الثقة أو التعالي على الواقع.</w:t>
      </w:r>
    </w:p>
    <w:p w:rsidR="0039375E" w:rsidRDefault="0039375E" w:rsidP="0039375E">
      <w:pPr>
        <w:pStyle w:val="Paragraphedeliste"/>
        <w:bidi/>
        <w:spacing w:line="240" w:lineRule="auto"/>
        <w:ind w:left="226"/>
        <w:jc w:val="both"/>
        <w:rPr>
          <w:rFonts w:ascii="Traditional Arabic" w:hAnsi="Traditional Arabic" w:cs="Traditional Arabic"/>
          <w:sz w:val="28"/>
          <w:szCs w:val="28"/>
          <w:rtl/>
        </w:rPr>
      </w:pPr>
      <w:r>
        <w:rPr>
          <w:rFonts w:ascii="Traditional Arabic" w:hAnsi="Traditional Arabic" w:cs="Traditional Arabic"/>
          <w:sz w:val="28"/>
          <w:szCs w:val="28"/>
          <w:rtl/>
        </w:rPr>
        <w:tab/>
        <w:t>وعليه فإن النقطة الجوهرية في هذا الصدد أننا لسنا بحاجة إلى الكذب على ذواتنا  لنبقى في حالة من الدافعية، بل كل ما تتطلبه الأمر هو النظرة الواقعية والارتباط بالواقع وبمعرفة قدراتنا وإمكانياتنا دون تهويل أو تهوين لنتمكن من صنع واتخاذ القرارات الصائبة، فالتعقل والتدبر والتروي أمرًا حاسمًا في التفكير الإيجابي أو في تحقيق الإيجابية في التفكير.</w:t>
      </w:r>
    </w:p>
    <w:p w:rsidR="0039375E" w:rsidRDefault="0039375E" w:rsidP="0039375E">
      <w:pPr>
        <w:pStyle w:val="Paragraphedeliste"/>
        <w:bidi/>
        <w:spacing w:line="240" w:lineRule="auto"/>
        <w:ind w:left="84"/>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فوائد التفكير الإيجابي:-</w:t>
      </w:r>
    </w:p>
    <w:p w:rsidR="0039375E" w:rsidRDefault="0039375E" w:rsidP="0039375E">
      <w:pPr>
        <w:pStyle w:val="Paragraphedeliste"/>
        <w:bidi/>
        <w:spacing w:line="240" w:lineRule="auto"/>
        <w:ind w:left="84"/>
        <w:jc w:val="both"/>
        <w:rPr>
          <w:rFonts w:ascii="Traditional Arabic" w:hAnsi="Traditional Arabic" w:cs="Traditional Arabic"/>
          <w:b/>
          <w:bCs/>
          <w:sz w:val="28"/>
          <w:szCs w:val="28"/>
          <w:rtl/>
        </w:rPr>
      </w:pPr>
      <w:r>
        <w:rPr>
          <w:rFonts w:ascii="Traditional Arabic" w:hAnsi="Traditional Arabic" w:cs="Traditional Arabic"/>
          <w:b/>
          <w:bCs/>
          <w:sz w:val="28"/>
          <w:szCs w:val="28"/>
          <w:rtl/>
        </w:rPr>
        <w:tab/>
        <w:t>اتفقت معظم الدراسات  التي بحثت في التفكير الإيجابي كدراسة (دريتشارد بريليو2003، وسكوت دبليو 2005، ووفاء مصطفي 2010، وفيرا بيفر2011)  على عدة فوائد للتفكير الإيجابي منها :</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tl/>
        </w:rPr>
      </w:pPr>
      <w:r>
        <w:rPr>
          <w:rFonts w:ascii="Traditional Arabic" w:hAnsi="Traditional Arabic" w:cs="Traditional Arabic"/>
          <w:sz w:val="28"/>
          <w:szCs w:val="28"/>
          <w:rtl/>
        </w:rPr>
        <w:t>يعمل التفكير الإيجابي على استنباط الأفضل،</w:t>
      </w:r>
      <w:r>
        <w:rPr>
          <w:rFonts w:ascii="Traditional Arabic" w:hAnsi="Traditional Arabic" w:cs="Traditional Arabic"/>
          <w:sz w:val="28"/>
          <w:szCs w:val="28"/>
        </w:rPr>
        <w:t xml:space="preserve"> </w:t>
      </w:r>
      <w:r>
        <w:rPr>
          <w:rFonts w:ascii="Traditional Arabic" w:hAnsi="Traditional Arabic" w:cs="Traditional Arabic"/>
          <w:sz w:val="28"/>
          <w:szCs w:val="28"/>
          <w:rtl/>
        </w:rPr>
        <w:t>وهو</w:t>
      </w:r>
      <w:r>
        <w:rPr>
          <w:rFonts w:ascii="Traditional Arabic" w:hAnsi="Traditional Arabic" w:cs="Traditional Arabic"/>
          <w:sz w:val="28"/>
          <w:szCs w:val="28"/>
        </w:rPr>
        <w:t xml:space="preserve"> </w:t>
      </w:r>
      <w:r>
        <w:rPr>
          <w:rFonts w:ascii="Traditional Arabic" w:hAnsi="Traditional Arabic" w:cs="Traditional Arabic"/>
          <w:sz w:val="28"/>
          <w:szCs w:val="28"/>
          <w:rtl/>
        </w:rPr>
        <w:t>سر الأداء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العالي،</w:t>
      </w:r>
      <w:r>
        <w:rPr>
          <w:rFonts w:ascii="Traditional Arabic" w:hAnsi="Traditional Arabic" w:cs="Traditional Arabic"/>
          <w:sz w:val="28"/>
          <w:szCs w:val="28"/>
        </w:rPr>
        <w:t xml:space="preserve"> </w:t>
      </w:r>
      <w:r>
        <w:rPr>
          <w:rFonts w:ascii="Traditional Arabic" w:hAnsi="Traditional Arabic" w:cs="Traditional Arabic"/>
          <w:sz w:val="28"/>
          <w:szCs w:val="28"/>
          <w:rtl/>
        </w:rPr>
        <w:t>ويعزز</w:t>
      </w:r>
      <w:r>
        <w:rPr>
          <w:rFonts w:ascii="Traditional Arabic" w:hAnsi="Traditional Arabic" w:cs="Traditional Arabic"/>
          <w:sz w:val="28"/>
          <w:szCs w:val="28"/>
        </w:rPr>
        <w:t xml:space="preserve"> </w:t>
      </w:r>
      <w:r>
        <w:rPr>
          <w:rFonts w:ascii="Traditional Arabic" w:hAnsi="Traditional Arabic" w:cs="Traditional Arabic"/>
          <w:sz w:val="28"/>
          <w:szCs w:val="28"/>
          <w:rtl/>
        </w:rPr>
        <w:t>بيئة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العمل</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بالانفتاح</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والصدق والثقة.</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أن تكون مفكراً ايجابياً يعني ان تقلق بشكل أقل وتستمتع أكثر بمباهج الحياة التي يخفيها التفكير السلبى فهو يمكننا من النظر للجانب المضيء بدلاً من الأفكار السوداء. </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Pr>
      </w:pPr>
      <w:r>
        <w:rPr>
          <w:rFonts w:ascii="Traditional Arabic" w:hAnsi="Traditional Arabic" w:cs="Traditional Arabic"/>
          <w:sz w:val="28"/>
          <w:szCs w:val="28"/>
          <w:rtl/>
        </w:rPr>
        <w:t xml:space="preserve">العقل لا يقبل الفراغ فإذا لم نملئه بالأفكار الايجابية، فسوف يملئ بالأفكار السلبية. </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Pr>
      </w:pPr>
      <w:r>
        <w:rPr>
          <w:rFonts w:ascii="Traditional Arabic" w:hAnsi="Traditional Arabic" w:cs="Traditional Arabic"/>
          <w:sz w:val="28"/>
          <w:szCs w:val="28"/>
          <w:rtl/>
        </w:rPr>
        <w:t>الايجابية في عقولنا ومشاعرنا تصنع في حياتنا : التفاؤل والطاقة ، والقدرة على تخطى الصعاب.</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Pr>
      </w:pPr>
      <w:r>
        <w:rPr>
          <w:rFonts w:ascii="Traditional Arabic" w:hAnsi="Traditional Arabic" w:cs="Traditional Arabic"/>
          <w:sz w:val="28"/>
          <w:szCs w:val="28"/>
          <w:rtl/>
        </w:rPr>
        <w:t>عندما نفكر بطريقة ايجابية تنجذب الينا المواقف الايجابية، والعكس يحدث عندما نفكر بطريقة سلبية .</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tl/>
        </w:rPr>
      </w:pPr>
      <w:r>
        <w:rPr>
          <w:rFonts w:ascii="Traditional Arabic" w:hAnsi="Traditional Arabic" w:cs="Traditional Arabic"/>
          <w:sz w:val="28"/>
          <w:szCs w:val="28"/>
          <w:rtl/>
        </w:rPr>
        <w:t>من لديه إيجابية في التفكير يعتمد على نفسه، وينظر نظرة متفائلة يستطيع أن يجذب من حوله ، فيطلق القدرات التي تحقق غاياته وطموحاته.</w:t>
      </w:r>
    </w:p>
    <w:p w:rsidR="0039375E" w:rsidRDefault="0039375E" w:rsidP="00A06E07">
      <w:pPr>
        <w:pStyle w:val="Paragraphedeliste"/>
        <w:numPr>
          <w:ilvl w:val="0"/>
          <w:numId w:val="301"/>
        </w:numPr>
        <w:bidi/>
        <w:spacing w:after="160" w:line="240" w:lineRule="auto"/>
        <w:ind w:left="368"/>
        <w:jc w:val="both"/>
        <w:rPr>
          <w:rFonts w:ascii="Traditional Arabic" w:hAnsi="Traditional Arabic" w:cs="Traditional Arabic"/>
          <w:sz w:val="28"/>
          <w:szCs w:val="28"/>
        </w:rPr>
      </w:pPr>
      <w:r>
        <w:rPr>
          <w:rFonts w:ascii="Traditional Arabic" w:hAnsi="Traditional Arabic" w:cs="Traditional Arabic"/>
          <w:sz w:val="28"/>
          <w:szCs w:val="28"/>
          <w:rtl/>
        </w:rPr>
        <w:t>يبحث التفكير الإيجابي عن القيمة والفائدة ، وهو تفكير بنائي توالدي فهدفه هو الفاعلية والبناء.</w:t>
      </w:r>
    </w:p>
    <w:p w:rsidR="0039375E" w:rsidRDefault="0039375E" w:rsidP="0039375E">
      <w:pPr>
        <w:bidi/>
        <w:spacing w:line="240" w:lineRule="auto"/>
        <w:rPr>
          <w:rFonts w:ascii="Traditional Arabic" w:hAnsi="Traditional Arabic" w:cs="Traditional Arabic"/>
          <w:b/>
          <w:bCs/>
          <w:sz w:val="28"/>
          <w:szCs w:val="28"/>
          <w:u w:val="single"/>
        </w:rPr>
      </w:pPr>
      <w:r>
        <w:rPr>
          <w:rFonts w:ascii="Traditional Arabic" w:hAnsi="Traditional Arabic" w:cs="Traditional Arabic"/>
          <w:b/>
          <w:bCs/>
          <w:sz w:val="28"/>
          <w:szCs w:val="28"/>
          <w:u w:val="single"/>
          <w:rtl/>
        </w:rPr>
        <w:t>عوامل تؤثر على اكتساب التفكير الإيجابي/ السلبى:</w:t>
      </w:r>
    </w:p>
    <w:p w:rsidR="0039375E" w:rsidRDefault="0039375E" w:rsidP="00A06E07">
      <w:pPr>
        <w:pStyle w:val="Paragraphedeliste"/>
        <w:numPr>
          <w:ilvl w:val="0"/>
          <w:numId w:val="302"/>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b/>
          <w:bCs/>
          <w:sz w:val="28"/>
          <w:szCs w:val="28"/>
          <w:rtl/>
        </w:rPr>
        <w:t>التنشئة الاجتماعية</w:t>
      </w:r>
      <w:r>
        <w:rPr>
          <w:rFonts w:ascii="Traditional Arabic" w:hAnsi="Traditional Arabic" w:cs="Traditional Arabic"/>
          <w:sz w:val="28"/>
          <w:szCs w:val="28"/>
          <w:rtl/>
        </w:rPr>
        <w:t>: اعتمدت التنشئة في المجتمعات التقليدية على عدة مؤسسات كالأسرة  والمدرسة والمسجد والمجتمع المحيط، بحيث تساند هذه المؤسسات بعضها البعض لتحقيق تنشئة متوازنة سليمة، بعيدًا عن التناقض والتصارع والمنافسة فيما بين أهدافها، ولكن مع تطور المجتمعات والسماوات المفتوحة  تّدّخل في تربية الابناء التلفزيون والاذاعة والسينما والمسرح والصحافة والكمبيوتر والانترنت والقنوات الفضائية، والتي تتعارض فيما بينها من حيث الهدف والاسلوب مع المؤسسات الاجتماعية فينعكس كل ذلك على شخصية الفرد ونفسيته فيصاب بالاضطرابات النفسية المختلفة.</w:t>
      </w:r>
    </w:p>
    <w:p w:rsidR="0039375E" w:rsidRDefault="0039375E" w:rsidP="00A06E07">
      <w:pPr>
        <w:pStyle w:val="Paragraphedeliste"/>
        <w:numPr>
          <w:ilvl w:val="0"/>
          <w:numId w:val="302"/>
        </w:numPr>
        <w:bidi/>
        <w:spacing w:after="160" w:line="240" w:lineRule="auto"/>
        <w:ind w:left="226"/>
        <w:jc w:val="both"/>
        <w:rPr>
          <w:rFonts w:ascii="Traditional Arabic" w:hAnsi="Traditional Arabic" w:cs="Traditional Arabic"/>
          <w:sz w:val="28"/>
          <w:szCs w:val="28"/>
          <w:rtl/>
          <w:lang w:bidi="ar-EG"/>
        </w:rPr>
      </w:pPr>
      <w:r>
        <w:rPr>
          <w:rFonts w:ascii="Traditional Arabic" w:hAnsi="Traditional Arabic" w:cs="Traditional Arabic"/>
          <w:b/>
          <w:bCs/>
          <w:sz w:val="28"/>
          <w:szCs w:val="28"/>
          <w:rtl/>
        </w:rPr>
        <w:t xml:space="preserve">الحروب والصراعات الاقليمية: </w:t>
      </w:r>
      <w:r>
        <w:rPr>
          <w:rFonts w:ascii="Traditional Arabic" w:hAnsi="Traditional Arabic" w:cs="Traditional Arabic"/>
          <w:sz w:val="28"/>
          <w:szCs w:val="28"/>
          <w:rtl/>
        </w:rPr>
        <w:t>حيث تؤكد كثير من الدراسات والبحوث النفسية على أن أخطار وآثار الحروب تظهر على الاطفال من حيث فقدان الأمان والتوازن النفسي لديهم، وظهور الكثير من  المشكلات النفسية كالقلق والتوتر والفزع والتعاسة والعدوانية والعصاب النفسي.</w:t>
      </w:r>
    </w:p>
    <w:p w:rsidR="0039375E" w:rsidRDefault="0039375E" w:rsidP="00A06E07">
      <w:pPr>
        <w:pStyle w:val="Paragraphedeliste"/>
        <w:numPr>
          <w:ilvl w:val="0"/>
          <w:numId w:val="302"/>
        </w:numPr>
        <w:bidi/>
        <w:spacing w:after="160" w:line="240" w:lineRule="auto"/>
        <w:ind w:left="226"/>
        <w:jc w:val="both"/>
        <w:rPr>
          <w:rFonts w:ascii="Traditional Arabic" w:hAnsi="Traditional Arabic" w:cs="Traditional Arabic"/>
          <w:sz w:val="28"/>
          <w:szCs w:val="28"/>
          <w:lang w:bidi="ar-EG"/>
        </w:rPr>
      </w:pPr>
      <w:r>
        <w:rPr>
          <w:rFonts w:ascii="Traditional Arabic" w:hAnsi="Traditional Arabic" w:cs="Traditional Arabic"/>
          <w:b/>
          <w:bCs/>
          <w:sz w:val="28"/>
          <w:szCs w:val="28"/>
          <w:rtl/>
          <w:lang w:bidi="ar-EG"/>
        </w:rPr>
        <w:t>المناخ الأسري واساليب التنشئة الغير سوية</w:t>
      </w:r>
      <w:r>
        <w:rPr>
          <w:rFonts w:ascii="Traditional Arabic" w:hAnsi="Traditional Arabic" w:cs="Traditional Arabic"/>
          <w:sz w:val="28"/>
          <w:szCs w:val="28"/>
          <w:rtl/>
          <w:lang w:bidi="ar-EG"/>
        </w:rPr>
        <w:t xml:space="preserve"> : كالقسوة والتهديد والتوبيخ ، والسخرية والعقاب البدني لمعنوي، أو التدليل الزائد ، والنبذ والاهمال ، أو التذبذب وعدم الثبات في أسلوب معاملة الأبناء.</w:t>
      </w:r>
    </w:p>
    <w:p w:rsidR="0039375E" w:rsidRDefault="0039375E" w:rsidP="00A06E07">
      <w:pPr>
        <w:pStyle w:val="Paragraphedeliste"/>
        <w:numPr>
          <w:ilvl w:val="0"/>
          <w:numId w:val="303"/>
        </w:numPr>
        <w:bidi/>
        <w:spacing w:after="160" w:line="240" w:lineRule="auto"/>
        <w:ind w:left="226"/>
        <w:jc w:val="both"/>
        <w:rPr>
          <w:rFonts w:ascii="Traditional Arabic" w:hAnsi="Traditional Arabic" w:cs="Traditional Arabic"/>
          <w:sz w:val="28"/>
          <w:szCs w:val="28"/>
        </w:rPr>
      </w:pPr>
      <w:r>
        <w:rPr>
          <w:rFonts w:ascii="Traditional Arabic" w:hAnsi="Traditional Arabic" w:cs="Traditional Arabic"/>
          <w:b/>
          <w:bCs/>
          <w:sz w:val="28"/>
          <w:szCs w:val="28"/>
          <w:rtl/>
          <w:lang w:bidi="ar-EG"/>
        </w:rPr>
        <w:t xml:space="preserve">المدرسة : </w:t>
      </w:r>
      <w:r>
        <w:rPr>
          <w:rFonts w:ascii="Traditional Arabic" w:hAnsi="Traditional Arabic" w:cs="Traditional Arabic"/>
          <w:sz w:val="28"/>
          <w:szCs w:val="28"/>
          <w:rtl/>
          <w:lang w:bidi="ar-EG"/>
        </w:rPr>
        <w:t xml:space="preserve">المدرسة مؤسسة اجتماعية وتربوية تقوم بعمليات التعليم والتربية معًا، </w:t>
      </w:r>
      <w:r>
        <w:rPr>
          <w:rFonts w:ascii="Traditional Arabic" w:hAnsi="Traditional Arabic" w:cs="Traditional Arabic"/>
          <w:sz w:val="28"/>
          <w:szCs w:val="28"/>
          <w:rtl/>
        </w:rPr>
        <w:t>والمدرسة هي المؤسسة</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التربوية الرسمية الوحيدة التي يمكنها تقديم خدمات تربوية متوازنة للأفراد</w:t>
      </w:r>
      <w:r>
        <w:rPr>
          <w:rFonts w:ascii="Traditional Arabic" w:hAnsi="Traditional Arabic" w:cs="Traditional Arabic"/>
          <w:b/>
          <w:bCs/>
          <w:sz w:val="28"/>
          <w:szCs w:val="28"/>
          <w:rtl/>
          <w:lang w:bidi="ar-EG"/>
        </w:rPr>
        <w:t xml:space="preserve"> (</w:t>
      </w:r>
      <w:r>
        <w:rPr>
          <w:rFonts w:ascii="Traditional Arabic" w:hAnsi="Traditional Arabic" w:cs="Traditional Arabic"/>
          <w:b/>
          <w:bCs/>
          <w:sz w:val="28"/>
          <w:szCs w:val="28"/>
          <w:lang w:bidi="ar-EG"/>
        </w:rPr>
        <w:t>Hosny, 2017,p7-9.</w:t>
      </w:r>
      <w:r>
        <w:rPr>
          <w:rFonts w:ascii="Traditional Arabic" w:hAnsi="Traditional Arabic" w:cs="Traditional Arabic"/>
          <w:b/>
          <w:bCs/>
          <w:sz w:val="28"/>
          <w:szCs w:val="28"/>
          <w:rtl/>
          <w:lang w:bidi="ar-EG"/>
        </w:rPr>
        <w:t>)</w:t>
      </w:r>
      <w:r>
        <w:rPr>
          <w:rFonts w:ascii="Traditional Arabic" w:hAnsi="Traditional Arabic" w:cs="Traditional Arabic"/>
          <w:b/>
          <w:bCs/>
          <w:sz w:val="28"/>
          <w:szCs w:val="28"/>
          <w:rtl/>
        </w:rPr>
        <w:t>.</w:t>
      </w:r>
    </w:p>
    <w:p w:rsidR="0039375E" w:rsidRDefault="0039375E" w:rsidP="0039375E">
      <w:pPr>
        <w:bidi/>
        <w:spacing w:line="240" w:lineRule="auto"/>
        <w:jc w:val="both"/>
        <w:rPr>
          <w:rFonts w:ascii="Traditional Arabic" w:hAnsi="Traditional Arabic" w:cs="Traditional Arabic"/>
          <w:sz w:val="28"/>
          <w:szCs w:val="28"/>
        </w:rPr>
      </w:pPr>
    </w:p>
    <w:p w:rsidR="0039375E" w:rsidRDefault="0039375E" w:rsidP="0039375E">
      <w:pPr>
        <w:bidi/>
        <w:spacing w:line="240" w:lineRule="auto"/>
        <w:jc w:val="both"/>
        <w:rPr>
          <w:rFonts w:ascii="Traditional Arabic" w:hAnsi="Traditional Arabic" w:cs="Traditional Arabic"/>
          <w:sz w:val="28"/>
          <w:szCs w:val="28"/>
          <w:rtl/>
        </w:rPr>
      </w:pPr>
    </w:p>
    <w:p w:rsidR="0039375E" w:rsidRDefault="0039375E" w:rsidP="0039375E">
      <w:pPr>
        <w:bidi/>
        <w:spacing w:line="240" w:lineRule="auto"/>
        <w:jc w:val="both"/>
        <w:rPr>
          <w:rFonts w:ascii="Traditional Arabic" w:hAnsi="Traditional Arabic" w:cs="Traditional Arabic"/>
          <w:b/>
          <w:bCs/>
          <w:sz w:val="32"/>
          <w:szCs w:val="32"/>
          <w:u w:val="single"/>
          <w:lang w:bidi="ar-EG"/>
        </w:rPr>
      </w:pPr>
      <w:r>
        <w:rPr>
          <w:rFonts w:ascii="Traditional Arabic" w:hAnsi="Traditional Arabic" w:cs="Traditional Arabic"/>
          <w:b/>
          <w:bCs/>
          <w:sz w:val="32"/>
          <w:szCs w:val="32"/>
          <w:u w:val="single"/>
          <w:rtl/>
          <w:lang w:bidi="ar-EG"/>
        </w:rPr>
        <w:t>الدراسات السابقة:</w:t>
      </w:r>
    </w:p>
    <w:p w:rsidR="0039375E" w:rsidRDefault="0039375E" w:rsidP="0039375E">
      <w:pPr>
        <w:spacing w:line="240" w:lineRule="auto"/>
        <w:ind w:left="360"/>
        <w:jc w:val="right"/>
        <w:rPr>
          <w:rFonts w:ascii="Traditional Arabic" w:hAnsi="Traditional Arabic" w:cs="Traditional Arabic"/>
          <w:b/>
          <w:bCs/>
          <w:sz w:val="28"/>
          <w:szCs w:val="28"/>
          <w:u w:val="single"/>
        </w:rPr>
      </w:pPr>
      <w:r>
        <w:rPr>
          <w:rFonts w:ascii="Traditional Arabic" w:hAnsi="Traditional Arabic" w:cs="Traditional Arabic"/>
          <w:b/>
          <w:bCs/>
          <w:sz w:val="28"/>
          <w:szCs w:val="28"/>
          <w:u w:val="single"/>
          <w:rtl/>
        </w:rPr>
        <w:t>الاتجاهات نحو ممارسة الانشطة الرياضية في ضوء الدراسات السابقة :</w:t>
      </w:r>
    </w:p>
    <w:p w:rsidR="0039375E" w:rsidRDefault="0039375E" w:rsidP="0039375E">
      <w:pPr>
        <w:bidi/>
        <w:spacing w:line="240" w:lineRule="auto"/>
        <w:ind w:left="-58"/>
        <w:jc w:val="both"/>
        <w:rPr>
          <w:rFonts w:ascii="Traditional Arabic" w:hAnsi="Traditional Arabic" w:cs="Traditional Arabic"/>
          <w:sz w:val="28"/>
          <w:szCs w:val="28"/>
          <w:rtl/>
        </w:rPr>
      </w:pPr>
      <w:r>
        <w:rPr>
          <w:rFonts w:ascii="Traditional Arabic" w:hAnsi="Traditional Arabic" w:cs="Traditional Arabic"/>
          <w:sz w:val="28"/>
          <w:szCs w:val="28"/>
          <w:rtl/>
        </w:rPr>
        <w:t>-</w:t>
      </w:r>
      <w:r>
        <w:rPr>
          <w:rFonts w:ascii="Traditional Arabic" w:hAnsi="Traditional Arabic" w:cs="Traditional Arabic"/>
          <w:b/>
          <w:bCs/>
          <w:sz w:val="28"/>
          <w:szCs w:val="28"/>
          <w:rtl/>
        </w:rPr>
        <w:t xml:space="preserve"> دراسة يعقوب، العبد (2016)</w:t>
      </w:r>
      <w:r>
        <w:rPr>
          <w:rFonts w:ascii="Traditional Arabic" w:hAnsi="Traditional Arabic" w:cs="Traditional Arabic"/>
          <w:sz w:val="28"/>
          <w:szCs w:val="28"/>
          <w:rtl/>
        </w:rPr>
        <w:t xml:space="preserve"> وهدفت هذه الدراسة إلى معرفة العلاقة بين الاتجاهات النفسية نحو النشاط البدني و الرياضي واللياقة البدنية لدى تلاميذ مرحلة التعليم الثانوي تكونت العينة من 200 تلميذ و تلميذة وقد استعمل الباحث مقياس كنون للاتجاهات وكانت النتائج كالتالي : وجود اتجاهات ايجابية نحو مختلف أبعاد النشاط البدني و الرياضي و أن اتجاهات الذكور أكثر إيجابية من الإناث ، مستوى اللياقة البدنية متوسط لدى جميع أفراد العينة ، هناك علاقة ارتباطية في بعض أبعاد الاتجاهات نحو النشاط البدني الرياضي .</w:t>
      </w:r>
    </w:p>
    <w:p w:rsidR="0039375E" w:rsidRDefault="0039375E" w:rsidP="0039375E">
      <w:pPr>
        <w:bidi/>
        <w:spacing w:line="240" w:lineRule="auto"/>
        <w:ind w:left="-58"/>
        <w:jc w:val="both"/>
        <w:rPr>
          <w:rFonts w:ascii="Traditional Arabic" w:hAnsi="Traditional Arabic" w:cs="Traditional Arabic"/>
          <w:sz w:val="28"/>
          <w:szCs w:val="28"/>
        </w:rPr>
      </w:pP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 دراسة محمود حسنى الاطرش (2016)</w:t>
      </w:r>
      <w:r>
        <w:rPr>
          <w:rFonts w:ascii="Traditional Arabic" w:hAnsi="Traditional Arabic" w:cs="Traditional Arabic"/>
          <w:sz w:val="28"/>
          <w:szCs w:val="28"/>
          <w:rtl/>
        </w:rPr>
        <w:t xml:space="preserve"> التي هدفت إلى تعرف مستوى الاتجاهات نحو النشاط الرياضي بعد دراسة مساق اللياقة البدنية بجامعة النجاح الوطنية، وكذلك تحديد التغير في مستوى الاتجاهات نحو النشاط الرياضي بعد دراسة مساق اللياقة البدنية بهذه الجامعة تبعاً لمتغيرات (الجنس، التخصص الأكاديمي، السنة الدراسية)، وتكونت عينة الدراسة من (40) طالباً وطالبة ، وقد صمم الباحث استبياناً لقياس مستوى الاتجاهات، وأظهرت النتائج ان اتجاهات طلبة مساق اللياقة البدنية نحو ممارسة الأنشطة الرياضية بعد دراستهم المساق كانت متوسطة أو محايدة، بالإضافة إلى ذلك، لم يلحظ وجود فروق دالة احصائيا وفقا لمتغيرات (الجنس، والمستوى الدراسي، والتخصص الأكاديمي) على اتجاهات طلبة مساق اللياقة البدنية نحو ممارسة الأنشطة البدنية وذلك بعد دراستهم للمساق، استنادا إلى النتائج أوصى الباحث بضرورة طرح الجامعة لمساق اللياقة البدنية على اعتبار أنها مساق اجباري.</w:t>
      </w:r>
    </w:p>
    <w:p w:rsidR="0039375E" w:rsidRDefault="0039375E" w:rsidP="0039375E">
      <w:pPr>
        <w:bidi/>
        <w:spacing w:line="240" w:lineRule="auto"/>
        <w:ind w:left="-58"/>
        <w:jc w:val="both"/>
        <w:rPr>
          <w:rFonts w:ascii="Traditional Arabic" w:hAnsi="Traditional Arabic" w:cs="Traditional Arabic"/>
          <w:sz w:val="28"/>
          <w:szCs w:val="28"/>
        </w:rPr>
      </w:pPr>
      <w:r>
        <w:rPr>
          <w:rFonts w:ascii="Traditional Arabic" w:hAnsi="Traditional Arabic" w:cs="Traditional Arabic"/>
          <w:b/>
          <w:bCs/>
          <w:sz w:val="28"/>
          <w:szCs w:val="28"/>
          <w:rtl/>
        </w:rPr>
        <w:t>-  دراسة سعودي، الجنيدي (2017)</w:t>
      </w:r>
      <w:r>
        <w:rPr>
          <w:rFonts w:ascii="Traditional Arabic" w:hAnsi="Traditional Arabic" w:cs="Traditional Arabic"/>
          <w:sz w:val="28"/>
          <w:szCs w:val="28"/>
          <w:rtl/>
        </w:rPr>
        <w:t xml:space="preserve"> التي سعت للتعرف على اتجاهات طلاب المرحلة الثانوية البدناء نحو حصة التربية البدنية والرياضية ، وكذا التعرف على الفروق في الاتجاهات نحو ممارسة حصة التربية البدنية والرياضية، أجريت الدراسة على عينة من طلاب المرحلة الثانوية البدناء قوامها (28) طالب واستعمل الباحث مقياس كينون للاتجاهات نحو النشاط البدني، وتوصلت الدراسة إلى النتائج التالية : ـ يملك تلاميذ الطور الثانوي البدناء اتجاهات إيجابية نحو ممارسة حصة التربية البدنية والرياضية، توجد فروق ذات دلالة إحصائية في اتجاهات تلاميذ الطور الثانوي البدناء نحو حصة التربية البدنية والرياضية تعزى لمتغير الجنس (ذكور ، إناث). توجد فروق ذات دلالة إحصائية في اتجاهات تلاميذ الطور الثانوي البدناء نحو حصة التربية البدنية والرياضية بين الممارسين وغير الممارسين لحصة التربية الرياضية.</w:t>
      </w:r>
    </w:p>
    <w:p w:rsidR="0039375E" w:rsidRDefault="0039375E" w:rsidP="0039375E">
      <w:pPr>
        <w:bidi/>
        <w:spacing w:line="240" w:lineRule="auto"/>
        <w:ind w:left="-58"/>
        <w:jc w:val="both"/>
        <w:rPr>
          <w:rFonts w:ascii="Traditional Arabic" w:hAnsi="Traditional Arabic" w:cs="Traditional Arabic"/>
          <w:sz w:val="28"/>
          <w:szCs w:val="28"/>
          <w:rtl/>
        </w:rPr>
      </w:pPr>
      <w:r>
        <w:rPr>
          <w:rFonts w:ascii="Traditional Arabic" w:hAnsi="Traditional Arabic" w:cs="Traditional Arabic"/>
          <w:b/>
          <w:bCs/>
          <w:sz w:val="28"/>
          <w:szCs w:val="28"/>
          <w:rtl/>
        </w:rPr>
        <w:t>- دراسة روباش, زوهير (2019)</w:t>
      </w:r>
      <w:r>
        <w:rPr>
          <w:rFonts w:ascii="Traditional Arabic" w:hAnsi="Traditional Arabic" w:cs="Traditional Arabic"/>
          <w:sz w:val="28"/>
          <w:szCs w:val="28"/>
          <w:rtl/>
        </w:rPr>
        <w:t xml:space="preserve"> التي هدفت الى دراسة العلاقة بين مستوى النشاط البدني والاتجاهات النفسية متبعة المنهج الوصفي ومستخدمة مقياس كينيون للاتجاهات النفسية، مقياس مستوى النشاط البدني في أسبوع. وتوصلت نتائجها الى وجود علاقة ارتباطية بين مستوى النشاط البدني والاتجاه نحو النشاط البدني كخبرة اجتماعية لدى تلاميذ الطور الثانوي، ووجود علاقة ارتباطية بين مستوى النشاط البدني والاتجاه نحو النشاط البدني كخبرة توتر ومخاطرة لدى تلاميذ الطور الثانوي، كذلك وجدت علاقة ارتباطية بين مستوى النشاط البدني والاتجاه نحو النشاط البدني كخبرة جمالية لدى تلاميذ الطور الثانوي.   كما وجدت علاقة ارتباطيه بين مستوى النشاط البدني والاتجاه نحو النشاط البدني كخبرة لخفض التوتر .</w:t>
      </w:r>
    </w:p>
    <w:p w:rsidR="0039375E" w:rsidRDefault="0039375E" w:rsidP="0039375E">
      <w:pPr>
        <w:bidi/>
        <w:spacing w:line="240" w:lineRule="auto"/>
        <w:ind w:left="-58"/>
        <w:jc w:val="both"/>
        <w:rPr>
          <w:rFonts w:ascii="Traditional Arabic" w:hAnsi="Traditional Arabic" w:cs="Traditional Arabic"/>
          <w:sz w:val="28"/>
          <w:szCs w:val="28"/>
          <w:rtl/>
        </w:rPr>
      </w:pPr>
    </w:p>
    <w:p w:rsidR="0039375E" w:rsidRDefault="0039375E" w:rsidP="0039375E">
      <w:pPr>
        <w:bidi/>
        <w:spacing w:line="240" w:lineRule="auto"/>
        <w:ind w:left="-58"/>
        <w:jc w:val="both"/>
        <w:rPr>
          <w:rFonts w:ascii="Traditional Arabic" w:hAnsi="Traditional Arabic" w:cs="Traditional Arabic"/>
          <w:sz w:val="28"/>
          <w:szCs w:val="28"/>
          <w:rtl/>
        </w:rPr>
      </w:pPr>
      <w:r>
        <w:rPr>
          <w:rFonts w:ascii="Traditional Arabic" w:hAnsi="Traditional Arabic" w:cs="Traditional Arabic"/>
          <w:b/>
          <w:bCs/>
          <w:sz w:val="28"/>
          <w:szCs w:val="28"/>
        </w:rPr>
        <w:t>-</w:t>
      </w:r>
      <w:r>
        <w:rPr>
          <w:rFonts w:ascii="Traditional Arabic" w:hAnsi="Traditional Arabic" w:cs="Traditional Arabic"/>
          <w:b/>
          <w:bCs/>
          <w:sz w:val="28"/>
          <w:szCs w:val="28"/>
        </w:rPr>
        <w:tab/>
      </w:r>
      <w:r>
        <w:rPr>
          <w:rFonts w:ascii="Traditional Arabic" w:hAnsi="Traditional Arabic" w:cs="Traditional Arabic"/>
          <w:b/>
          <w:bCs/>
          <w:sz w:val="28"/>
          <w:szCs w:val="28"/>
          <w:rtl/>
        </w:rPr>
        <w:t>دراسة</w:t>
      </w:r>
      <w:r>
        <w:rPr>
          <w:rFonts w:ascii="Traditional Arabic" w:hAnsi="Traditional Arabic" w:cs="Traditional Arabic"/>
          <w:b/>
          <w:bCs/>
          <w:sz w:val="28"/>
          <w:szCs w:val="28"/>
        </w:rPr>
        <w:t xml:space="preserve">  (Kjønniksen, L., Fjørtoft, I., &amp; Wold, B. 2009) </w:t>
      </w:r>
      <w:r>
        <w:rPr>
          <w:rFonts w:ascii="Traditional Arabic" w:hAnsi="Traditional Arabic" w:cs="Traditional Arabic"/>
          <w:sz w:val="28"/>
          <w:szCs w:val="28"/>
          <w:rtl/>
        </w:rPr>
        <w:t>تناولت هذه الدراسة العلاقة بين المشاركة في رياضة الشباب المنظمة وموقف التربية البدنية</w:t>
      </w:r>
      <w:r>
        <w:rPr>
          <w:rFonts w:ascii="Traditional Arabic" w:hAnsi="Traditional Arabic" w:cs="Traditional Arabic"/>
          <w:sz w:val="28"/>
          <w:szCs w:val="28"/>
        </w:rPr>
        <w:t xml:space="preserve"> (PE) </w:t>
      </w:r>
      <w:r>
        <w:rPr>
          <w:rFonts w:ascii="Traditional Arabic" w:hAnsi="Traditional Arabic" w:cs="Traditional Arabic"/>
          <w:sz w:val="28"/>
          <w:szCs w:val="28"/>
          <w:rtl/>
        </w:rPr>
        <w:t>خلال فترة المراهقة والنشاط البدني في مرحلة البلوغ. شملت العينة 630 مشاركًا أكملوا الاستبيانات على مدار فترة 10 سنوات. تم استخدام تحليل التباين والانحدار لدراسة العلاقة بين الموقف من</w:t>
      </w:r>
      <w:r>
        <w:rPr>
          <w:rFonts w:ascii="Traditional Arabic" w:hAnsi="Traditional Arabic" w:cs="Traditional Arabic"/>
          <w:sz w:val="28"/>
          <w:szCs w:val="28"/>
        </w:rPr>
        <w:t xml:space="preserve"> PE </w:t>
      </w:r>
      <w:r>
        <w:rPr>
          <w:rFonts w:ascii="Traditional Arabic" w:hAnsi="Traditional Arabic" w:cs="Traditional Arabic"/>
          <w:sz w:val="28"/>
          <w:szCs w:val="28"/>
          <w:rtl/>
        </w:rPr>
        <w:t>والمشاركة في الرياضة المنظمة في سن 13 سنة والنشاط البدني في سن 23 سنة. كان لكل من الجنسين موقف ثابت وإيجابي تجاه</w:t>
      </w:r>
      <w:r>
        <w:rPr>
          <w:rFonts w:ascii="Traditional Arabic" w:hAnsi="Traditional Arabic" w:cs="Traditional Arabic"/>
          <w:sz w:val="28"/>
          <w:szCs w:val="28"/>
        </w:rPr>
        <w:t xml:space="preserve"> PE </w:t>
      </w:r>
      <w:r>
        <w:rPr>
          <w:rFonts w:ascii="Traditional Arabic" w:hAnsi="Traditional Arabic" w:cs="Traditional Arabic"/>
          <w:sz w:val="28"/>
          <w:szCs w:val="28"/>
          <w:rtl/>
        </w:rPr>
        <w:t>في سن 13-16 سنة. شارك عدد أكبر من الأولاد في رياضة الشباب المنظمة ، وانخفضت معدلات المشاركة من سن 13 إلى 16 سنة. كانت المشاركة في الرياضة المنظمة أقوى مؤشر للنشاط البدني في سن 23 عامًا في الذكور ، في حين كان الموقف من الـ</w:t>
      </w:r>
      <w:r>
        <w:rPr>
          <w:rFonts w:ascii="Traditional Arabic" w:hAnsi="Traditional Arabic" w:cs="Traditional Arabic"/>
          <w:sz w:val="28"/>
          <w:szCs w:val="28"/>
        </w:rPr>
        <w:t xml:space="preserve"> PE </w:t>
      </w:r>
      <w:r>
        <w:rPr>
          <w:rFonts w:ascii="Traditional Arabic" w:hAnsi="Traditional Arabic" w:cs="Traditional Arabic"/>
          <w:sz w:val="28"/>
          <w:szCs w:val="28"/>
          <w:rtl/>
        </w:rPr>
        <w:t>هو أقوى تنبؤ في الإناث. كما أظهرت الدراسة أن المشاركة في الرياضة والنشاط البدني في ساحات مختلفة خلال فترة المراهقة قد يؤثر في إيجابية الشباب والشابات الشخصية والاجتماعية</w:t>
      </w:r>
      <w:r>
        <w:rPr>
          <w:rFonts w:ascii="Traditional Arabic" w:hAnsi="Traditional Arabic" w:cs="Traditional Arabic"/>
          <w:sz w:val="28"/>
          <w:szCs w:val="28"/>
        </w:rPr>
        <w:t xml:space="preserve">. </w:t>
      </w:r>
    </w:p>
    <w:p w:rsidR="0039375E" w:rsidRDefault="0039375E" w:rsidP="0039375E">
      <w:pPr>
        <w:tabs>
          <w:tab w:val="left" w:pos="226"/>
        </w:tabs>
        <w:bidi/>
        <w:spacing w:line="240" w:lineRule="auto"/>
        <w:ind w:left="-58"/>
        <w:jc w:val="both"/>
        <w:rPr>
          <w:rFonts w:ascii="Traditional Arabic" w:hAnsi="Traditional Arabic" w:cs="Traditional Arabic"/>
          <w:sz w:val="28"/>
          <w:szCs w:val="28"/>
          <w:rtl/>
        </w:rPr>
      </w:pPr>
      <w:r>
        <w:rPr>
          <w:rFonts w:ascii="Traditional Arabic" w:hAnsi="Traditional Arabic" w:cs="Traditional Arabic"/>
          <w:b/>
          <w:bCs/>
          <w:sz w:val="28"/>
          <w:szCs w:val="28"/>
        </w:rPr>
        <w:t>-</w:t>
      </w:r>
      <w:r>
        <w:rPr>
          <w:rFonts w:ascii="Traditional Arabic" w:hAnsi="Traditional Arabic" w:cs="Traditional Arabic"/>
          <w:b/>
          <w:bCs/>
          <w:sz w:val="28"/>
          <w:szCs w:val="28"/>
        </w:rPr>
        <w:tab/>
      </w:r>
      <w:r>
        <w:rPr>
          <w:rFonts w:ascii="Traditional Arabic" w:hAnsi="Traditional Arabic" w:cs="Traditional Arabic"/>
          <w:b/>
          <w:bCs/>
          <w:sz w:val="28"/>
          <w:szCs w:val="28"/>
          <w:rtl/>
        </w:rPr>
        <w:t>دراسة</w:t>
      </w:r>
      <w:r>
        <w:rPr>
          <w:rFonts w:ascii="Traditional Arabic" w:hAnsi="Traditional Arabic" w:cs="Traditional Arabic"/>
          <w:b/>
          <w:bCs/>
          <w:sz w:val="28"/>
          <w:szCs w:val="28"/>
        </w:rPr>
        <w:t xml:space="preserve"> (Pethkar, V., Naik, S., &amp; Sonawane, S. 2010) </w:t>
      </w:r>
      <w:r>
        <w:rPr>
          <w:rFonts w:ascii="Traditional Arabic" w:hAnsi="Traditional Arabic" w:cs="Traditional Arabic"/>
          <w:sz w:val="28"/>
          <w:szCs w:val="28"/>
          <w:rtl/>
        </w:rPr>
        <w:t>تهدف هذه الدراسة إلى دراسة العلاقة بين موقف الطلاب تجاه التربية البدنية</w:t>
      </w:r>
      <w:r>
        <w:rPr>
          <w:rFonts w:ascii="Traditional Arabic" w:hAnsi="Traditional Arabic" w:cs="Traditional Arabic"/>
          <w:sz w:val="28"/>
          <w:szCs w:val="28"/>
        </w:rPr>
        <w:t xml:space="preserve"> (PE) </w:t>
      </w:r>
      <w:r>
        <w:rPr>
          <w:rFonts w:ascii="Traditional Arabic" w:hAnsi="Traditional Arabic" w:cs="Traditional Arabic"/>
          <w:sz w:val="28"/>
          <w:szCs w:val="28"/>
          <w:rtl/>
        </w:rPr>
        <w:t>وارتباطها ، من خلال النظر في نفس الوقت في العمر والجنس والاستمتاع بالنشاط البدني</w:t>
      </w:r>
      <w:r>
        <w:rPr>
          <w:rFonts w:ascii="Traditional Arabic" w:hAnsi="Traditional Arabic" w:cs="Traditional Arabic"/>
          <w:sz w:val="28"/>
          <w:szCs w:val="28"/>
        </w:rPr>
        <w:t xml:space="preserve"> (PA) </w:t>
      </w:r>
      <w:r>
        <w:rPr>
          <w:rFonts w:ascii="Traditional Arabic" w:hAnsi="Traditional Arabic" w:cs="Traditional Arabic"/>
          <w:sz w:val="28"/>
          <w:szCs w:val="28"/>
          <w:rtl/>
        </w:rPr>
        <w:t>ونمط الحياة البدني النشط</w:t>
      </w:r>
      <w:r>
        <w:rPr>
          <w:rFonts w:ascii="Traditional Arabic" w:hAnsi="Traditional Arabic" w:cs="Traditional Arabic"/>
          <w:sz w:val="28"/>
          <w:szCs w:val="28"/>
        </w:rPr>
        <w:t xml:space="preserve"> (PAL) </w:t>
      </w:r>
      <w:r>
        <w:rPr>
          <w:rFonts w:ascii="Traditional Arabic" w:hAnsi="Traditional Arabic" w:cs="Traditional Arabic"/>
          <w:sz w:val="28"/>
          <w:szCs w:val="28"/>
          <w:rtl/>
        </w:rPr>
        <w:t>المتصوَّر ذاتيًا ، والتصور الذاتي للبدني الكفاءة في السلطة الفلسطينية شملت هذه الدراسة مستعرضة 235 طالبا  تم تقييم جميع الارتباطات من موقف الطالب تجاه</w:t>
      </w:r>
      <w:r>
        <w:rPr>
          <w:rFonts w:ascii="Traditional Arabic" w:hAnsi="Traditional Arabic" w:cs="Traditional Arabic"/>
          <w:sz w:val="28"/>
          <w:szCs w:val="28"/>
        </w:rPr>
        <w:t xml:space="preserve">PE </w:t>
      </w:r>
      <w:r>
        <w:rPr>
          <w:rFonts w:ascii="Traditional Arabic" w:hAnsi="Traditional Arabic" w:cs="Traditional Arabic"/>
          <w:sz w:val="28"/>
          <w:szCs w:val="28"/>
          <w:rtl/>
        </w:rPr>
        <w:t>باستخدام الاستبيانات. تم تقييم</w:t>
      </w:r>
      <w:r>
        <w:rPr>
          <w:rFonts w:ascii="Traditional Arabic" w:hAnsi="Traditional Arabic" w:cs="Traditional Arabic"/>
          <w:sz w:val="28"/>
          <w:szCs w:val="28"/>
        </w:rPr>
        <w:t xml:space="preserve"> CF </w:t>
      </w:r>
      <w:r>
        <w:rPr>
          <w:rFonts w:ascii="Traditional Arabic" w:hAnsi="Traditional Arabic" w:cs="Traditional Arabic"/>
          <w:sz w:val="28"/>
          <w:szCs w:val="28"/>
          <w:rtl/>
        </w:rPr>
        <w:t>بواسطة</w:t>
      </w:r>
      <w:r>
        <w:rPr>
          <w:rFonts w:ascii="Traditional Arabic" w:hAnsi="Traditional Arabic" w:cs="Traditional Arabic"/>
          <w:sz w:val="28"/>
          <w:szCs w:val="28"/>
        </w:rPr>
        <w:t xml:space="preserve"> FITNESSGRAM. </w:t>
      </w:r>
      <w:r>
        <w:rPr>
          <w:rFonts w:ascii="Traditional Arabic" w:hAnsi="Traditional Arabic" w:cs="Traditional Arabic"/>
          <w:sz w:val="28"/>
          <w:szCs w:val="28"/>
          <w:rtl/>
        </w:rPr>
        <w:t>أكدت معاملات الارتباط بيرسون وجود علاقة إيجابية كبيرة بين الموقف تجاه الاستمتاع بالحياة، وعلاقات إيجابية معتدلة من أجل الإدراك الذاتي للكفاءة الجسدية ، وتوصلت الدراسة الى أن الاتجاه الإيجابي لممارسة الرياضة كان المتنبئ الوحيد المهم عند النظر في جميع المتغيرات في وقت واحد</w:t>
      </w:r>
      <w:r>
        <w:rPr>
          <w:rFonts w:ascii="Traditional Arabic" w:hAnsi="Traditional Arabic" w:cs="Traditional Arabic"/>
          <w:sz w:val="28"/>
          <w:szCs w:val="28"/>
        </w:rPr>
        <w:t>.</w:t>
      </w:r>
    </w:p>
    <w:p w:rsidR="0039375E" w:rsidRDefault="0039375E" w:rsidP="0039375E">
      <w:pPr>
        <w:bidi/>
        <w:spacing w:line="240" w:lineRule="auto"/>
        <w:ind w:left="-58"/>
        <w:jc w:val="both"/>
        <w:rPr>
          <w:rFonts w:ascii="Traditional Arabic" w:hAnsi="Traditional Arabic" w:cs="Traditional Arabic"/>
          <w:sz w:val="28"/>
          <w:szCs w:val="28"/>
          <w:rtl/>
        </w:rPr>
      </w:pPr>
      <w:r>
        <w:rPr>
          <w:rFonts w:ascii="Traditional Arabic" w:hAnsi="Traditional Arabic" w:cs="Traditional Arabic"/>
          <w:b/>
          <w:bCs/>
          <w:sz w:val="28"/>
          <w:szCs w:val="28"/>
        </w:rPr>
        <w:t>-</w:t>
      </w:r>
      <w:r>
        <w:rPr>
          <w:rFonts w:ascii="Traditional Arabic" w:hAnsi="Traditional Arabic" w:cs="Traditional Arabic"/>
          <w:b/>
          <w:bCs/>
          <w:sz w:val="28"/>
          <w:szCs w:val="28"/>
          <w:rtl/>
        </w:rPr>
        <w:t xml:space="preserve"> دراسة</w:t>
      </w:r>
      <w:r>
        <w:rPr>
          <w:rFonts w:ascii="Traditional Arabic" w:hAnsi="Traditional Arabic" w:cs="Traditional Arabic"/>
          <w:b/>
          <w:bCs/>
          <w:sz w:val="28"/>
          <w:szCs w:val="28"/>
        </w:rPr>
        <w:t xml:space="preserve"> (Aktop, A. 2010) </w:t>
      </w:r>
      <w:r>
        <w:rPr>
          <w:rFonts w:ascii="Traditional Arabic" w:hAnsi="Traditional Arabic" w:cs="Traditional Arabic"/>
          <w:sz w:val="28"/>
          <w:szCs w:val="28"/>
          <w:rtl/>
        </w:rPr>
        <w:t>كان الهدف هو تحليل اللياقة البدنية ، والمفهوم الذاتي ، والمواقف تجاه التربية البدنية ، والإنجاز الأكاديمي لأطفال المدارس الابتدائية التركية حسب الحالة الاجتماعية والاقتصادية. تكونت عينة البحث من 198 (101 فتى و 97 فتاة) من الصفوف 7 و 8 استخدمت قائمة جرد الأطفال تجاه التربية البدنية ومقياس مفهوم بيرس-هاريس للأطفال الذاتي وبطارية اختبار اللياقة البدنية يوروفيت. وتوصلت وجود اختلافات كبيرة بين مجموعات من الحالة الاجتماعية والاقتصادية المنخفضة والعالية</w:t>
      </w:r>
      <w:r>
        <w:rPr>
          <w:rFonts w:ascii="Traditional Arabic" w:hAnsi="Traditional Arabic" w:cs="Traditional Arabic"/>
          <w:sz w:val="28"/>
          <w:szCs w:val="28"/>
        </w:rPr>
        <w:t xml:space="preserve"> (SES) </w:t>
      </w:r>
      <w:r>
        <w:rPr>
          <w:rFonts w:ascii="Traditional Arabic" w:hAnsi="Traditional Arabic" w:cs="Traditional Arabic"/>
          <w:sz w:val="28"/>
          <w:szCs w:val="28"/>
          <w:rtl/>
        </w:rPr>
        <w:t>من حيث اللياقة البدنية والإنجاز الأكاديمي. بينما كان لدى مجموعة</w:t>
      </w:r>
      <w:r>
        <w:rPr>
          <w:rFonts w:ascii="Traditional Arabic" w:hAnsi="Traditional Arabic" w:cs="Traditional Arabic"/>
          <w:sz w:val="28"/>
          <w:szCs w:val="28"/>
        </w:rPr>
        <w:t xml:space="preserve"> Low SES </w:t>
      </w:r>
      <w:r>
        <w:rPr>
          <w:rFonts w:ascii="Traditional Arabic" w:hAnsi="Traditional Arabic" w:cs="Traditional Arabic"/>
          <w:sz w:val="28"/>
          <w:szCs w:val="28"/>
          <w:rtl/>
        </w:rPr>
        <w:t>درجات أعلى في اللياقة البدنية ، إلا أن الإنجازات الأكاديمية لمجموعة</w:t>
      </w:r>
      <w:r>
        <w:rPr>
          <w:rFonts w:ascii="Traditional Arabic" w:hAnsi="Traditional Arabic" w:cs="Traditional Arabic"/>
          <w:sz w:val="28"/>
          <w:szCs w:val="28"/>
        </w:rPr>
        <w:t xml:space="preserve"> High SES </w:t>
      </w:r>
      <w:r>
        <w:rPr>
          <w:rFonts w:ascii="Traditional Arabic" w:hAnsi="Traditional Arabic" w:cs="Traditional Arabic"/>
          <w:sz w:val="28"/>
          <w:szCs w:val="28"/>
          <w:rtl/>
        </w:rPr>
        <w:t>كانت أعلى. ولم تكن هناك فروق في المفهوم الذاتي ، ومواقف الأطفال تجاه التربية البدنية حسب الحالة الاجتماعية والاقتصادية. وأوصت الدراسة بضرورة الاهتمام باللياقة البدنية في الأطفال لتعزيز الايجابية الاجتماعية والإنجاز الأكاديمي وتحسين مهاراتهم الادراكية والحركية</w:t>
      </w:r>
      <w:r>
        <w:rPr>
          <w:rFonts w:ascii="Traditional Arabic" w:hAnsi="Traditional Arabic" w:cs="Traditional Arabic"/>
          <w:sz w:val="28"/>
          <w:szCs w:val="28"/>
        </w:rPr>
        <w:t>.</w:t>
      </w:r>
    </w:p>
    <w:p w:rsidR="0039375E" w:rsidRDefault="0039375E" w:rsidP="0039375E">
      <w:pPr>
        <w:bidi/>
        <w:spacing w:line="240" w:lineRule="auto"/>
        <w:ind w:left="-58"/>
        <w:jc w:val="both"/>
        <w:rPr>
          <w:rFonts w:ascii="Traditional Arabic" w:hAnsi="Traditional Arabic" w:cs="Traditional Arabic"/>
          <w:sz w:val="28"/>
          <w:szCs w:val="28"/>
          <w:rtl/>
        </w:rPr>
      </w:pPr>
      <w:r>
        <w:rPr>
          <w:rFonts w:ascii="Traditional Arabic" w:hAnsi="Traditional Arabic" w:cs="Traditional Arabic"/>
          <w:b/>
          <w:bCs/>
          <w:sz w:val="28"/>
          <w:szCs w:val="28"/>
        </w:rPr>
        <w:t xml:space="preserve"> - </w:t>
      </w:r>
      <w:r>
        <w:rPr>
          <w:rFonts w:ascii="Traditional Arabic" w:hAnsi="Traditional Arabic" w:cs="Traditional Arabic"/>
          <w:b/>
          <w:bCs/>
          <w:sz w:val="28"/>
          <w:szCs w:val="28"/>
          <w:rtl/>
        </w:rPr>
        <w:t>دراسة (</w:t>
      </w:r>
      <w:r>
        <w:rPr>
          <w:rFonts w:ascii="Traditional Arabic" w:hAnsi="Traditional Arabic" w:cs="Traditional Arabic"/>
          <w:b/>
          <w:bCs/>
          <w:sz w:val="28"/>
          <w:szCs w:val="28"/>
        </w:rPr>
        <w:t xml:space="preserve">(Vishnu U Pethkar,  </w:t>
      </w:r>
      <w:r>
        <w:rPr>
          <w:rFonts w:ascii="Traditional Arabic" w:hAnsi="Traditional Arabic" w:cs="Traditional Arabic"/>
          <w:sz w:val="28"/>
          <w:szCs w:val="28"/>
        </w:rPr>
        <w:t>2018</w:t>
      </w:r>
      <w:r>
        <w:rPr>
          <w:rFonts w:ascii="Traditional Arabic" w:hAnsi="Traditional Arabic" w:cs="Traditional Arabic"/>
          <w:sz w:val="28"/>
          <w:szCs w:val="28"/>
          <w:rtl/>
        </w:rPr>
        <w:t>كان الغرض من هذا البحث هو مقارنة الفروق  بين الجنسين في الاستعداد للنشاط البدني ، ودوافع الاشتراك بالأنشطة الرياضية لدى طلاب المدارس الثانوية ، تم استخدام طريقة المسح المقارن وشملت عينة البحث 108 طلاب (57 فتى و 51 فتاة) من المرحلة الثانوية، تم قياس دوافع أو أسباب للمشاركة في النشاط البدني مع بواسطة استبيان وضعتها</w:t>
      </w:r>
      <w:r>
        <w:rPr>
          <w:rFonts w:ascii="Traditional Arabic" w:hAnsi="Traditional Arabic" w:cs="Traditional Arabic"/>
          <w:sz w:val="28"/>
          <w:szCs w:val="28"/>
        </w:rPr>
        <w:t>Kaczynski (2007)</w:t>
      </w:r>
      <w:r>
        <w:rPr>
          <w:rFonts w:ascii="Traditional Arabic" w:hAnsi="Traditional Arabic" w:cs="Traditional Arabic"/>
          <w:sz w:val="28"/>
          <w:szCs w:val="28"/>
          <w:rtl/>
        </w:rPr>
        <w:t>، أظهرت نتائج البحث أن دوافع غالبية الطلاب لممارسة الانشطة البدنية كانت أولها اللياقة تليها الكفاءة هي السببين الرئيسيين لمشاركة الفتيان والفتيات في النشاط البدني والمظهر والتوازن النفسي، تلى شعورهم بأنها تمنحهم القدرة على اتخاذ القرارات الصائبة.</w:t>
      </w:r>
      <w:r>
        <w:rPr>
          <w:rFonts w:ascii="Traditional Arabic" w:hAnsi="Traditional Arabic" w:cs="Traditional Arabic"/>
          <w:sz w:val="28"/>
          <w:szCs w:val="28"/>
        </w:rPr>
        <w:t xml:space="preserve"> </w:t>
      </w:r>
    </w:p>
    <w:p w:rsidR="0039375E" w:rsidRDefault="0039375E" w:rsidP="0039375E">
      <w:pPr>
        <w:pStyle w:val="Paragraphedeliste"/>
        <w:bidi/>
        <w:spacing w:line="240" w:lineRule="auto"/>
        <w:ind w:left="-58"/>
        <w:jc w:val="both"/>
        <w:rPr>
          <w:rFonts w:ascii="Traditional Arabic" w:hAnsi="Traditional Arabic" w:cs="Traditional Arabic"/>
          <w:b/>
          <w:bCs/>
          <w:sz w:val="32"/>
          <w:szCs w:val="32"/>
          <w:u w:val="single"/>
          <w:rtl/>
          <w:lang w:bidi="ar-EG"/>
        </w:rPr>
      </w:pPr>
      <w:r>
        <w:rPr>
          <w:rFonts w:ascii="Traditional Arabic" w:hAnsi="Traditional Arabic" w:cs="Traditional Arabic"/>
          <w:b/>
          <w:bCs/>
          <w:sz w:val="32"/>
          <w:szCs w:val="32"/>
          <w:u w:val="single"/>
          <w:rtl/>
          <w:lang w:bidi="ar-EG"/>
        </w:rPr>
        <w:t>التفكير الإيجابي في ضوء الدراسات السابقة</w:t>
      </w:r>
      <w:r>
        <w:rPr>
          <w:rFonts w:ascii="Traditional Arabic" w:hAnsi="Traditional Arabic" w:cs="Traditional Arabic"/>
          <w:b/>
          <w:bCs/>
          <w:sz w:val="32"/>
          <w:szCs w:val="32"/>
          <w:u w:val="single"/>
          <w:lang w:bidi="ar-EG"/>
        </w:rPr>
        <w:t>:</w:t>
      </w:r>
    </w:p>
    <w:p w:rsidR="0039375E" w:rsidRDefault="0039375E" w:rsidP="00A06E07">
      <w:pPr>
        <w:pStyle w:val="Paragraphedeliste"/>
        <w:numPr>
          <w:ilvl w:val="0"/>
          <w:numId w:val="303"/>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دراسة عدنان مارد جبر(2013) </w:t>
      </w:r>
      <w:r>
        <w:rPr>
          <w:rFonts w:ascii="Traditional Arabic" w:hAnsi="Traditional Arabic" w:cs="Traditional Arabic"/>
          <w:sz w:val="28"/>
          <w:szCs w:val="28"/>
          <w:rtl/>
        </w:rPr>
        <w:t>استهدفت الدراسة التعرف على مستوى التفكير الإيجابي لدى المعلمين، وأساليب التعامل مع الضغوط النفسية، طبقت الدراسة على (400) من المعلمين بالعراق وكانت أهم نتائجها : وجود علاقة ارتباطية ذات دلالة بين التفكير الإيجابي واسلوب حل المشكلات كأسلوب لمواجهة ضغوط الحياة</w:t>
      </w:r>
      <w:r>
        <w:rPr>
          <w:rFonts w:ascii="Traditional Arabic" w:hAnsi="Traditional Arabic" w:cs="Traditional Arabic"/>
          <w:sz w:val="28"/>
          <w:szCs w:val="28"/>
        </w:rPr>
        <w:t>.</w:t>
      </w:r>
    </w:p>
    <w:p w:rsidR="0039375E" w:rsidRDefault="0039375E" w:rsidP="00A06E07">
      <w:pPr>
        <w:pStyle w:val="Paragraphedeliste"/>
        <w:numPr>
          <w:ilvl w:val="0"/>
          <w:numId w:val="303"/>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دراسة شيماء محمد كمال(2016) </w:t>
      </w:r>
      <w:r>
        <w:rPr>
          <w:rFonts w:ascii="Traditional Arabic" w:hAnsi="Traditional Arabic" w:cs="Traditional Arabic"/>
          <w:sz w:val="28"/>
          <w:szCs w:val="28"/>
          <w:rtl/>
        </w:rPr>
        <w:t xml:space="preserve">وكان هدفها التعرف على علاقة التفكير الإيجابي بدافعية الانجاز لدى طلاب المرحلة الثانوية وطبقت الدراسة على عينة قوامها (185) طالب وطالبة، وأثبتت نتائجها وجود علاقة ارتباطية موجبة دالة إحصائياً عند مستوى 0.01 بين التفكير الإيجابي بأبعاده ودافعية الانجاز، ولا توجد فروق بين الجنسين في متغيرات البحث </w:t>
      </w:r>
      <w:r>
        <w:rPr>
          <w:rFonts w:ascii="Traditional Arabic" w:hAnsi="Traditional Arabic" w:cs="Traditional Arabic"/>
          <w:sz w:val="28"/>
          <w:szCs w:val="28"/>
        </w:rPr>
        <w:t>.</w:t>
      </w:r>
    </w:p>
    <w:p w:rsidR="0039375E" w:rsidRDefault="0039375E" w:rsidP="00A06E07">
      <w:pPr>
        <w:pStyle w:val="Paragraphedeliste"/>
        <w:numPr>
          <w:ilvl w:val="0"/>
          <w:numId w:val="303"/>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دراسة عيشة علة ونعيمة بوزاد (2016) </w:t>
      </w:r>
      <w:r>
        <w:rPr>
          <w:rFonts w:ascii="Traditional Arabic" w:hAnsi="Traditional Arabic" w:cs="Traditional Arabic"/>
          <w:sz w:val="28"/>
          <w:szCs w:val="28"/>
          <w:rtl/>
        </w:rPr>
        <w:t>وهدفت  التفكير الإيجابي لدى الطلبة الجامعيين الأغواط، واستخدمت لهذا الغرض مقياس ابراهيم عبدالستار لقياس التفكير الإيجابي(2010)، على عينة قوامها(200) طالباً، وتوصلت الى أهمية ارتفاع مستوى التفكير الإيجابي عند طلاب الجامعة، ووجدت فروق ذات دلالة احصائية في التفكير الإيجابي لصالح الإناث.</w:t>
      </w:r>
    </w:p>
    <w:p w:rsidR="0039375E" w:rsidRDefault="0039375E" w:rsidP="0039375E">
      <w:pPr>
        <w:pStyle w:val="Paragraphedeliste"/>
        <w:bidi/>
        <w:spacing w:line="240" w:lineRule="auto"/>
        <w:jc w:val="both"/>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أوجه الاستفادة من الدراسات السابقة:</w:t>
      </w:r>
    </w:p>
    <w:p w:rsidR="0039375E" w:rsidRDefault="0039375E" w:rsidP="00A06E07">
      <w:pPr>
        <w:pStyle w:val="Paragraphedeliste"/>
        <w:numPr>
          <w:ilvl w:val="0"/>
          <w:numId w:val="304"/>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تحديد الأسس المنهجية والجوانب البحثية من خلال الاستفادة من نتائج الدارسات السابقة</w:t>
      </w:r>
      <w:r>
        <w:rPr>
          <w:rFonts w:ascii="Traditional Arabic" w:hAnsi="Traditional Arabic" w:cs="Traditional Arabic"/>
          <w:sz w:val="28"/>
          <w:szCs w:val="28"/>
          <w:lang w:bidi="ar-EG"/>
        </w:rPr>
        <w:t>.</w:t>
      </w:r>
    </w:p>
    <w:p w:rsidR="0039375E" w:rsidRDefault="0039375E" w:rsidP="00A06E07">
      <w:pPr>
        <w:pStyle w:val="Paragraphedeliste"/>
        <w:numPr>
          <w:ilvl w:val="0"/>
          <w:numId w:val="304"/>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اختيار العينة والمنهج المناسب للتحقق من فروض الدراسة</w:t>
      </w:r>
      <w:r>
        <w:rPr>
          <w:rFonts w:ascii="Traditional Arabic" w:hAnsi="Traditional Arabic" w:cs="Traditional Arabic"/>
          <w:sz w:val="28"/>
          <w:szCs w:val="28"/>
          <w:lang w:bidi="ar-EG"/>
        </w:rPr>
        <w:t>.</w:t>
      </w:r>
    </w:p>
    <w:p w:rsidR="0039375E" w:rsidRDefault="0039375E" w:rsidP="00A06E07">
      <w:pPr>
        <w:pStyle w:val="Paragraphedeliste"/>
        <w:numPr>
          <w:ilvl w:val="0"/>
          <w:numId w:val="304"/>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إعداد مقياس الاتجاهات نحو ممارسة الرياضة، ومقياس التفكير الإيجابي</w:t>
      </w:r>
      <w:r>
        <w:rPr>
          <w:rFonts w:ascii="Traditional Arabic" w:hAnsi="Traditional Arabic" w:cs="Traditional Arabic"/>
          <w:sz w:val="28"/>
          <w:szCs w:val="28"/>
          <w:lang w:bidi="ar-EG"/>
        </w:rPr>
        <w:t>.</w:t>
      </w:r>
    </w:p>
    <w:p w:rsidR="0039375E" w:rsidRDefault="0039375E" w:rsidP="0039375E">
      <w:pPr>
        <w:bidi/>
        <w:spacing w:line="240" w:lineRule="auto"/>
        <w:ind w:left="720"/>
        <w:jc w:val="both"/>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وتتفق الدراسة مع الدراسات السابقة في</w:t>
      </w:r>
      <w:r>
        <w:rPr>
          <w:rFonts w:ascii="Traditional Arabic" w:hAnsi="Traditional Arabic" w:cs="Traditional Arabic"/>
          <w:b/>
          <w:bCs/>
          <w:sz w:val="28"/>
          <w:szCs w:val="28"/>
          <w:u w:val="single"/>
          <w:lang w:bidi="ar-EG"/>
        </w:rPr>
        <w:t xml:space="preserve"> :</w:t>
      </w:r>
    </w:p>
    <w:p w:rsidR="0039375E" w:rsidRDefault="0039375E" w:rsidP="00A06E07">
      <w:pPr>
        <w:pStyle w:val="Paragraphedeliste"/>
        <w:numPr>
          <w:ilvl w:val="0"/>
          <w:numId w:val="305"/>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الاهتمام بدراسة  متغير الاتجاهات نحو الممارسات الرياضة ومتغير التفكير الإيجابي كمتغيرات داعمة للذات</w:t>
      </w:r>
      <w:r>
        <w:rPr>
          <w:rFonts w:ascii="Traditional Arabic" w:hAnsi="Traditional Arabic" w:cs="Traditional Arabic"/>
          <w:sz w:val="28"/>
          <w:szCs w:val="28"/>
          <w:lang w:bidi="ar-EG"/>
        </w:rPr>
        <w:t>.</w:t>
      </w:r>
    </w:p>
    <w:p w:rsidR="0039375E" w:rsidRDefault="0039375E" w:rsidP="00A06E07">
      <w:pPr>
        <w:pStyle w:val="Paragraphedeliste"/>
        <w:numPr>
          <w:ilvl w:val="0"/>
          <w:numId w:val="305"/>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دراسة الفروق بين الذكور والاناث في متغيرات الدراسة</w:t>
      </w:r>
      <w:r>
        <w:rPr>
          <w:rFonts w:ascii="Traditional Arabic" w:hAnsi="Traditional Arabic" w:cs="Traditional Arabic"/>
          <w:sz w:val="28"/>
          <w:szCs w:val="28"/>
          <w:lang w:bidi="ar-EG"/>
        </w:rPr>
        <w:t>.</w:t>
      </w:r>
    </w:p>
    <w:p w:rsidR="0039375E" w:rsidRDefault="0039375E" w:rsidP="00A06E07">
      <w:pPr>
        <w:pStyle w:val="Paragraphedeliste"/>
        <w:numPr>
          <w:ilvl w:val="0"/>
          <w:numId w:val="305"/>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تتفق الدراسة مع الدراسات السابقة في استخدام المنهج الوصفي التحليلي</w:t>
      </w:r>
      <w:r>
        <w:rPr>
          <w:rFonts w:ascii="Traditional Arabic" w:hAnsi="Traditional Arabic" w:cs="Traditional Arabic"/>
          <w:sz w:val="28"/>
          <w:szCs w:val="28"/>
          <w:lang w:bidi="ar-EG"/>
        </w:rPr>
        <w:t>.</w:t>
      </w:r>
    </w:p>
    <w:p w:rsidR="0039375E" w:rsidRDefault="0039375E" w:rsidP="0039375E">
      <w:pPr>
        <w:bidi/>
        <w:spacing w:line="240" w:lineRule="auto"/>
        <w:ind w:left="720"/>
        <w:jc w:val="both"/>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إلا أنها تختلف عنها في</w:t>
      </w:r>
      <w:r>
        <w:rPr>
          <w:rFonts w:ascii="Traditional Arabic" w:hAnsi="Traditional Arabic" w:cs="Traditional Arabic"/>
          <w:b/>
          <w:bCs/>
          <w:sz w:val="28"/>
          <w:szCs w:val="28"/>
          <w:u w:val="single"/>
          <w:lang w:bidi="ar-EG"/>
        </w:rPr>
        <w:t xml:space="preserve"> :</w:t>
      </w:r>
    </w:p>
    <w:p w:rsidR="0039375E" w:rsidRDefault="0039375E" w:rsidP="00A06E07">
      <w:pPr>
        <w:pStyle w:val="Paragraphedeliste"/>
        <w:numPr>
          <w:ilvl w:val="0"/>
          <w:numId w:val="306"/>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لم تتعرض أي من الدراسات السابقة الى موضوع الدراسة الحالية</w:t>
      </w:r>
      <w:r>
        <w:rPr>
          <w:rFonts w:ascii="Traditional Arabic" w:hAnsi="Traditional Arabic" w:cs="Traditional Arabic"/>
          <w:sz w:val="28"/>
          <w:szCs w:val="28"/>
          <w:lang w:bidi="ar-EG"/>
        </w:rPr>
        <w:t>.</w:t>
      </w:r>
    </w:p>
    <w:p w:rsidR="0039375E" w:rsidRDefault="0039375E" w:rsidP="00A06E07">
      <w:pPr>
        <w:pStyle w:val="Paragraphedeliste"/>
        <w:numPr>
          <w:ilvl w:val="0"/>
          <w:numId w:val="306"/>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تتميز الدراسة الحالية بتقديم مقياس الاتجاهات ومقياس التفكير الإيجابي للمرحلة الجامعية؛ حيث تم  استخدامه للتعرف على تأثير اتجاهات الطلاب نحو الممارسات الرياضية على الايجابية في التفكير لديهم</w:t>
      </w:r>
      <w:r>
        <w:rPr>
          <w:rFonts w:ascii="Traditional Arabic" w:hAnsi="Traditional Arabic" w:cs="Traditional Arabic"/>
          <w:sz w:val="28"/>
          <w:szCs w:val="28"/>
          <w:lang w:bidi="ar-EG"/>
        </w:rPr>
        <w:t>.</w:t>
      </w:r>
    </w:p>
    <w:p w:rsidR="0039375E" w:rsidRDefault="0039375E" w:rsidP="00A06E07">
      <w:pPr>
        <w:pStyle w:val="Paragraphedeliste"/>
        <w:numPr>
          <w:ilvl w:val="0"/>
          <w:numId w:val="306"/>
        </w:numPr>
        <w:bidi/>
        <w:spacing w:after="160"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تميزت الدراسة الحالية بإطار نظري تم إعداده من خلال أحدث ما توصلت اليه الادبيات ونتائج الدراسات العربية والاجنبية</w:t>
      </w:r>
      <w:r>
        <w:rPr>
          <w:rFonts w:ascii="Traditional Arabic" w:hAnsi="Traditional Arabic" w:cs="Traditional Arabic"/>
          <w:sz w:val="28"/>
          <w:szCs w:val="28"/>
          <w:lang w:bidi="ar-EG"/>
        </w:rPr>
        <w:t>.</w:t>
      </w:r>
    </w:p>
    <w:p w:rsidR="0039375E" w:rsidRDefault="0039375E" w:rsidP="0039375E">
      <w:pPr>
        <w:bidi/>
        <w:spacing w:line="240" w:lineRule="auto"/>
        <w:ind w:left="630"/>
        <w:jc w:val="both"/>
        <w:rPr>
          <w:rFonts w:ascii="Traditional Arabic" w:hAnsi="Traditional Arabic" w:cs="Traditional Arabic"/>
          <w:b/>
          <w:bCs/>
          <w:sz w:val="32"/>
          <w:szCs w:val="32"/>
          <w:u w:val="single"/>
          <w:rtl/>
          <w:lang w:bidi="ar-EG"/>
        </w:rPr>
      </w:pPr>
      <w:r>
        <w:rPr>
          <w:rFonts w:ascii="Traditional Arabic" w:hAnsi="Traditional Arabic" w:cs="Traditional Arabic"/>
          <w:b/>
          <w:bCs/>
          <w:sz w:val="32"/>
          <w:szCs w:val="32"/>
          <w:u w:val="single"/>
          <w:rtl/>
          <w:lang w:bidi="ar-EG"/>
        </w:rPr>
        <w:t>فروض الدراسة :</w:t>
      </w:r>
    </w:p>
    <w:p w:rsidR="0039375E" w:rsidRDefault="0039375E" w:rsidP="0039375E">
      <w:pPr>
        <w:bidi/>
        <w:spacing w:line="240" w:lineRule="auto"/>
        <w:ind w:left="630"/>
        <w:jc w:val="both"/>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في ضوء الاطار النظري والدراسات السابقة يمكن صياغة فروض الدراسة على النحو التالي:</w:t>
      </w:r>
    </w:p>
    <w:p w:rsidR="0039375E" w:rsidRDefault="0039375E" w:rsidP="00A06E07">
      <w:pPr>
        <w:numPr>
          <w:ilvl w:val="0"/>
          <w:numId w:val="307"/>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لا يوجد تأثير دال إحصائياً للنوع الاجتماعي(ذكر/أنثي) على كل من الاتجاهات نحو الممارسة الرياضية والايجابية في التفكير لدى طلاب الجامعة عينة الدراسة.</w:t>
      </w:r>
    </w:p>
    <w:p w:rsidR="0039375E" w:rsidRDefault="0039375E" w:rsidP="00A06E07">
      <w:pPr>
        <w:numPr>
          <w:ilvl w:val="0"/>
          <w:numId w:val="307"/>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لا يوجد تأثير دال إحصائياً للممارسة الرياضية (ممارس/غير ممارس) على كل من الاتجاهات نحو الممارسة الرياضية والايجابية في التفكير لدى طلاب الجامعة عينة الدراسة.</w:t>
      </w:r>
    </w:p>
    <w:p w:rsidR="0039375E" w:rsidRDefault="0039375E" w:rsidP="00A06E07">
      <w:pPr>
        <w:numPr>
          <w:ilvl w:val="0"/>
          <w:numId w:val="307"/>
        </w:numPr>
        <w:bidi/>
        <w:spacing w:after="16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 لا يوجد تأثير دال احصائيا للتفاعل الثنائي بين كل من النوع الاجتماعي (ذكر/ أنثي) والممارسة الرياضية (ممارس/غير ممارس)على كل من الاتجاهات نحو الممارسة الرياضية والايجابية في التفكير لدى طلاب الجامعة عينة الدراسة.</w:t>
      </w:r>
    </w:p>
    <w:p w:rsidR="0039375E" w:rsidRDefault="0039375E" w:rsidP="00A06E07">
      <w:pPr>
        <w:pStyle w:val="Paragraphedeliste"/>
        <w:numPr>
          <w:ilvl w:val="0"/>
          <w:numId w:val="307"/>
        </w:numPr>
        <w:bidi/>
        <w:spacing w:after="0" w:line="240" w:lineRule="auto"/>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توجد علاقة ارتباطية دالة احصائيا بين الاتجاهات نحو الممارسة الرياضية والايجابية في التفكير لدى طلاب الجامعة عينة الدراسة.</w:t>
      </w:r>
    </w:p>
    <w:p w:rsidR="0039375E" w:rsidRDefault="0039375E" w:rsidP="00A06E07">
      <w:pPr>
        <w:pStyle w:val="Paragraphedeliste"/>
        <w:numPr>
          <w:ilvl w:val="0"/>
          <w:numId w:val="307"/>
        </w:numPr>
        <w:bidi/>
        <w:spacing w:after="0" w:line="240" w:lineRule="auto"/>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توجد فروق ذات دلالة إحصائية بين طلاب الجامعة ذوي الاتجاه الإيجابي نحو الممارسة الرياضية والطلاب ذوي الاتجاه السلبي نحو الممارسة الرياضية في الإيجابية في التفكير لصالح ذوي الاتجاه الإيجابي نحو الممارسة الرياضية.</w:t>
      </w:r>
    </w:p>
    <w:p w:rsidR="0039375E" w:rsidRDefault="0039375E" w:rsidP="0039375E">
      <w:pPr>
        <w:pStyle w:val="Paragraphedeliste"/>
        <w:spacing w:line="240" w:lineRule="auto"/>
        <w:jc w:val="right"/>
        <w:rPr>
          <w:rFonts w:ascii="Traditional Arabic" w:hAnsi="Traditional Arabic" w:cs="Traditional Arabic"/>
          <w:b/>
          <w:bCs/>
          <w:sz w:val="32"/>
          <w:szCs w:val="32"/>
          <w:u w:val="single"/>
          <w:lang w:bidi="ar-EG"/>
        </w:rPr>
      </w:pPr>
      <w:r>
        <w:rPr>
          <w:rFonts w:ascii="Traditional Arabic" w:hAnsi="Traditional Arabic" w:cs="Traditional Arabic"/>
          <w:b/>
          <w:bCs/>
          <w:sz w:val="32"/>
          <w:szCs w:val="32"/>
          <w:u w:val="single"/>
          <w:rtl/>
          <w:lang w:bidi="ar-EG"/>
        </w:rPr>
        <w:t>إجراءات الدراسة:-</w:t>
      </w:r>
    </w:p>
    <w:p w:rsidR="0039375E" w:rsidRDefault="0039375E" w:rsidP="0039375E">
      <w:pPr>
        <w:pStyle w:val="Paragraphedeliste"/>
        <w:spacing w:line="240" w:lineRule="auto"/>
        <w:jc w:val="right"/>
        <w:rPr>
          <w:rFonts w:ascii="Traditional Arabic" w:hAnsi="Traditional Arabic" w:cs="Traditional Arabic"/>
          <w:b/>
          <w:bCs/>
          <w:sz w:val="28"/>
          <w:szCs w:val="28"/>
          <w:u w:val="single"/>
          <w:lang w:bidi="ar-EG"/>
        </w:rPr>
      </w:pPr>
      <w:r>
        <w:rPr>
          <w:rFonts w:ascii="Traditional Arabic" w:hAnsi="Traditional Arabic" w:cs="Traditional Arabic"/>
          <w:sz w:val="28"/>
          <w:szCs w:val="28"/>
          <w:rtl/>
          <w:lang w:bidi="ar-EG"/>
        </w:rPr>
        <w:t>أ</w:t>
      </w:r>
      <w:r>
        <w:rPr>
          <w:rFonts w:ascii="Traditional Arabic" w:hAnsi="Traditional Arabic" w:cs="Traditional Arabic"/>
          <w:b/>
          <w:bCs/>
          <w:sz w:val="28"/>
          <w:szCs w:val="28"/>
          <w:u w:val="single"/>
          <w:rtl/>
          <w:lang w:bidi="ar-EG"/>
        </w:rPr>
        <w:t>ولاً: منهج الدراسة</w:t>
      </w:r>
    </w:p>
    <w:p w:rsidR="0039375E" w:rsidRDefault="0039375E" w:rsidP="0039375E">
      <w:pPr>
        <w:pStyle w:val="Paragraphedeliste"/>
        <w:bidi/>
        <w:spacing w:line="240" w:lineRule="auto"/>
        <w:ind w:left="0" w:firstLine="720"/>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اعتمد الباحثان في الدراسة الحالية على المنهج الوصفي الارتباطي، إذ يعد المنهج الأنسب لطبيعة المشكلة التي تتناولها الدراسة، ذلك لأن المنهج الوصفي الارتباطي يدرس العلاقة بين المتغيرات، ويصف درجة العلاقة بين المتغيرات وصفاً كمياً وذلك باستخدام مقاييس كمية  (أبو علام، 1998، 235).</w:t>
      </w:r>
    </w:p>
    <w:p w:rsidR="0039375E" w:rsidRDefault="0039375E" w:rsidP="0039375E">
      <w:pPr>
        <w:pStyle w:val="Paragraphedeliste"/>
        <w:spacing w:line="240" w:lineRule="auto"/>
        <w:jc w:val="right"/>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ثانياً: عينة الدراسة</w:t>
      </w:r>
    </w:p>
    <w:p w:rsidR="0039375E" w:rsidRDefault="0039375E" w:rsidP="0039375E">
      <w:pPr>
        <w:pStyle w:val="Paragraphedeliste"/>
        <w:bidi/>
        <w:spacing w:line="240" w:lineRule="auto"/>
        <w:ind w:left="0"/>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     تكونت العينة الاستطلاعية من (60) طالب وطالبة تم اختيارهم بطريقة عشوائية من داخل الحرم الجامعي في العام الدراسي 2019- 2020 م بكلية التربية وكلية العلوم المالية والادارية بجامعة الاسكندرية؛ وتهدف العينة الاستطلاعية الى حساب الخصائص السيكومترية لأدوات الدراسة، وتكونت عينة الدراسة النهائية من (120) طالباً وطالبة، (50) طالب و(70) طالبة تم اختيارهم بنفس الطريقة السابقة.</w:t>
      </w:r>
    </w:p>
    <w:p w:rsidR="0039375E" w:rsidRDefault="0039375E" w:rsidP="0039375E">
      <w:pPr>
        <w:pStyle w:val="Paragraphedeliste"/>
        <w:spacing w:line="240" w:lineRule="auto"/>
        <w:jc w:val="right"/>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ثالثاً: أدوات الدراسة:</w:t>
      </w:r>
    </w:p>
    <w:p w:rsidR="0039375E" w:rsidRDefault="0039375E" w:rsidP="00A06E07">
      <w:pPr>
        <w:pStyle w:val="Paragraphedeliste"/>
        <w:numPr>
          <w:ilvl w:val="0"/>
          <w:numId w:val="308"/>
        </w:numPr>
        <w:bidi/>
        <w:spacing w:after="160" w:line="240" w:lineRule="auto"/>
        <w:ind w:left="368"/>
        <w:jc w:val="both"/>
        <w:rPr>
          <w:rFonts w:ascii="Traditional Arabic" w:hAnsi="Traditional Arabic" w:cs="Traditional Arabic"/>
          <w:sz w:val="28"/>
          <w:szCs w:val="28"/>
          <w:lang w:bidi="ar-EG"/>
        </w:rPr>
      </w:pPr>
      <w:r>
        <w:rPr>
          <w:rFonts w:ascii="Traditional Arabic" w:hAnsi="Traditional Arabic" w:cs="Traditional Arabic"/>
          <w:b/>
          <w:bCs/>
          <w:sz w:val="28"/>
          <w:szCs w:val="28"/>
          <w:rtl/>
          <w:lang w:bidi="ar-EG"/>
        </w:rPr>
        <w:t>مقياس الاتجاه نحو الممارسات الرياضية:</w:t>
      </w:r>
      <w:r>
        <w:rPr>
          <w:rFonts w:ascii="Traditional Arabic" w:hAnsi="Traditional Arabic" w:cs="Traditional Arabic"/>
          <w:sz w:val="28"/>
          <w:szCs w:val="28"/>
          <w:rtl/>
          <w:lang w:bidi="ar-EG"/>
        </w:rPr>
        <w:t xml:space="preserve"> يهدف المقياس الى التعرف على اتجاهات الطلاب نحو الممارسات الرياضية، يتآلف المقياس من عشر مفردات يتم الاجابة عليها وفقاً ثلاث استجابات (موافق، موافق الى حد ما، رافض)، وقد استعان الباحثان في بناء هذا المقياس ببعض المقاييس كمقياس صفاء الشرعة (2018) وبعض المقاييس الأجنبية .  </w:t>
      </w:r>
    </w:p>
    <w:p w:rsidR="0039375E" w:rsidRDefault="0039375E" w:rsidP="00A06E07">
      <w:pPr>
        <w:pStyle w:val="Paragraphedeliste"/>
        <w:numPr>
          <w:ilvl w:val="0"/>
          <w:numId w:val="309"/>
        </w:numPr>
        <w:bidi/>
        <w:spacing w:after="0" w:line="240" w:lineRule="auto"/>
        <w:jc w:val="lowKashida"/>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التحقق من صدق المقياس: -</w:t>
      </w:r>
    </w:p>
    <w:p w:rsidR="0039375E" w:rsidRDefault="0039375E" w:rsidP="0039375E">
      <w:pPr>
        <w:bidi/>
        <w:spacing w:after="0" w:line="240" w:lineRule="auto"/>
        <w:jc w:val="lowKashida"/>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قاما الباحثان بتعيين صدق المقياس بطريقتين:</w:t>
      </w:r>
    </w:p>
    <w:p w:rsidR="0039375E" w:rsidRDefault="0039375E" w:rsidP="0039375E">
      <w:pPr>
        <w:bidi/>
        <w:spacing w:after="0" w:line="240" w:lineRule="auto"/>
        <w:jc w:val="lowKashida"/>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  1.</w:t>
      </w:r>
      <w:r>
        <w:rPr>
          <w:rFonts w:ascii="Traditional Arabic" w:hAnsi="Traditional Arabic" w:cs="Traditional Arabic"/>
          <w:b/>
          <w:bCs/>
          <w:sz w:val="28"/>
          <w:szCs w:val="28"/>
          <w:rtl/>
          <w:lang w:bidi="ar-EG"/>
        </w:rPr>
        <w:t>صدق المحكمين:</w:t>
      </w:r>
      <w:bookmarkStart w:id="0" w:name="_Hlk516540755"/>
      <w:r>
        <w:rPr>
          <w:rFonts w:ascii="Traditional Arabic" w:hAnsi="Traditional Arabic" w:cs="Traditional Arabic"/>
          <w:sz w:val="28"/>
          <w:szCs w:val="28"/>
          <w:rtl/>
          <w:lang w:bidi="ar-EG"/>
        </w:rPr>
        <w:t xml:space="preserve"> حيث قاما بعرض الصورة الأولية للاختبار على عدد (11) من الأساتذة المحكمين من الأساتذة المتخصصين في العلوم النفسية والتربوية، وقد طلبا منهم إبداء الرأي بشأن المقياس وكتابة ملاحظتهم ومقترحاتهم من حيث صياغة المقياس، ومحتواه ومدى ملائمته لطبيعة عينة الدراسة، وتم تعديل المقياس في ضوء أراء السادة المحكمين، من حيث تعديل صياغة بعض العبارات وإضافة بعض البيانات لبعض الأسئلة ، ويبين جدول (1) أمثلة لبعض التعديلات التي أجريت على المقياس . وبعد ذلك تم حساب نسب الاتفاق على مفردات المقياس ويوضح جدول(1) نسبة اتفاق المحكمين علي مفردات المقياس وتراوحت ما بين (81.81 % - 100 % )  وهي تعد نسب مقبولة تدل على صلاحية المقياس وفقا لمعيار الحكم الذي ارتضاه الباحثان .</w:t>
      </w:r>
    </w:p>
    <w:p w:rsidR="0039375E" w:rsidRDefault="0039375E" w:rsidP="0039375E">
      <w:pPr>
        <w:autoSpaceDE w:val="0"/>
        <w:autoSpaceDN w:val="0"/>
        <w:bidi/>
        <w:spacing w:line="240" w:lineRule="auto"/>
        <w:ind w:firstLine="720"/>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كما اعتمدا الباحثان علي معادلة لوشي لحساب صدق المحكمين</w:t>
      </w:r>
    </w:p>
    <w:p w:rsidR="0039375E" w:rsidRDefault="0039375E" w:rsidP="0039375E">
      <w:pPr>
        <w:autoSpaceDE w:val="0"/>
        <w:autoSpaceDN w:val="0"/>
        <w:bidi/>
        <w:spacing w:line="240" w:lineRule="auto"/>
        <w:ind w:firstLine="720"/>
        <w:jc w:val="center"/>
        <w:rPr>
          <w:rFonts w:ascii="Traditional Arabic" w:hAnsi="Traditional Arabic" w:cs="Traditional Arabic"/>
          <w:sz w:val="28"/>
          <w:szCs w:val="28"/>
          <w:rtl/>
          <w:lang w:bidi="ar-EG"/>
        </w:rPr>
      </w:pPr>
      <w:r>
        <w:rPr>
          <w:rFonts w:ascii="Traditional Arabic" w:hAnsi="Traditional Arabic" w:cs="Traditional Arabic"/>
          <w:noProof/>
          <w:sz w:val="28"/>
          <w:szCs w:val="28"/>
          <w:lang w:eastAsia="fr-FR"/>
        </w:rPr>
        <w:drawing>
          <wp:inline distT="0" distB="0" distL="0" distR="0">
            <wp:extent cx="1899285" cy="55372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285" cy="553720"/>
                    </a:xfrm>
                    <a:prstGeom prst="rect">
                      <a:avLst/>
                    </a:prstGeom>
                    <a:noFill/>
                    <a:ln>
                      <a:noFill/>
                    </a:ln>
                  </pic:spPr>
                </pic:pic>
              </a:graphicData>
            </a:graphic>
          </wp:inline>
        </w:drawing>
      </w:r>
    </w:p>
    <w:p w:rsidR="0039375E" w:rsidRDefault="0039375E" w:rsidP="0039375E">
      <w:pPr>
        <w:bidi/>
        <w:spacing w:before="240" w:line="240" w:lineRule="auto"/>
        <w:ind w:firstLine="180"/>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ab/>
        <w:t>حيث أو ن و عدد المحكمين الذين وافقوا ، ن عدد المحكمين ككل.</w:t>
      </w:r>
    </w:p>
    <w:p w:rsidR="0039375E" w:rsidRDefault="0039375E" w:rsidP="0039375E">
      <w:pPr>
        <w:widowControl w:val="0"/>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(1) النسب المئوية لاتفاق المحكمين وقيمة لوشي على مفردات مقياس الاتجاه نحو ممارسة الرياضة</w:t>
      </w:r>
    </w:p>
    <w:tbl>
      <w:tblPr>
        <w:bidiVisual/>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968"/>
        <w:gridCol w:w="1837"/>
        <w:gridCol w:w="2108"/>
        <w:gridCol w:w="1503"/>
      </w:tblGrid>
      <w:tr w:rsidR="0039375E" w:rsidTr="0039375E">
        <w:trPr>
          <w:trHeight w:val="610"/>
          <w:jc w:val="center"/>
        </w:trPr>
        <w:tc>
          <w:tcPr>
            <w:tcW w:w="1968" w:type="dxa"/>
            <w:tcBorders>
              <w:top w:val="thinThickSmallGap" w:sz="2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رقم المفردة</w:t>
            </w:r>
          </w:p>
        </w:tc>
        <w:tc>
          <w:tcPr>
            <w:tcW w:w="1837"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التكرار</w:t>
            </w:r>
          </w:p>
        </w:tc>
        <w:tc>
          <w:tcPr>
            <w:tcW w:w="2108"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النسبة المئوية</w:t>
            </w:r>
          </w:p>
        </w:tc>
        <w:tc>
          <w:tcPr>
            <w:tcW w:w="1503" w:type="dxa"/>
            <w:tcBorders>
              <w:top w:val="thinThickSmallGap" w:sz="2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ص.م</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3</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4</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5</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6</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r>
      <w:tr w:rsidR="0039375E" w:rsidTr="0039375E">
        <w:trPr>
          <w:trHeight w:val="255"/>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r w:rsidR="0039375E" w:rsidTr="0039375E">
        <w:trPr>
          <w:trHeight w:val="269"/>
          <w:jc w:val="center"/>
        </w:trPr>
        <w:tc>
          <w:tcPr>
            <w:tcW w:w="1968"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837"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2108"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150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r w:rsidR="0039375E" w:rsidTr="0039375E">
        <w:trPr>
          <w:trHeight w:val="255"/>
          <w:jc w:val="center"/>
        </w:trPr>
        <w:tc>
          <w:tcPr>
            <w:tcW w:w="1968" w:type="dxa"/>
            <w:tcBorders>
              <w:top w:val="single" w:sz="4" w:space="0" w:color="auto"/>
              <w:left w:val="thickThinSmallGap" w:sz="2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837" w:type="dxa"/>
            <w:tcBorders>
              <w:top w:val="single" w:sz="4" w:space="0" w:color="auto"/>
              <w:left w:val="single" w:sz="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2108" w:type="dxa"/>
            <w:tcBorders>
              <w:top w:val="single" w:sz="4" w:space="0" w:color="auto"/>
              <w:left w:val="single" w:sz="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1503" w:type="dxa"/>
            <w:tcBorders>
              <w:top w:val="single" w:sz="4" w:space="0" w:color="auto"/>
              <w:left w:val="single" w:sz="4" w:space="0" w:color="auto"/>
              <w:bottom w:val="thickThinSmallGap" w:sz="2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bl>
    <w:p w:rsidR="0039375E" w:rsidRDefault="0039375E" w:rsidP="0039375E">
      <w:pPr>
        <w:bidi/>
        <w:spacing w:line="240" w:lineRule="auto"/>
        <w:jc w:val="center"/>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 xml:space="preserve">و يتضح من جدول (1) أن كل المفردات تم وصولها إلي نسبة الاتفاق المقبولة مع وجود بعض المفردات التي لزم تعديلها </w:t>
      </w:r>
    </w:p>
    <w:p w:rsidR="0039375E" w:rsidRDefault="0039375E" w:rsidP="0039375E">
      <w:pPr>
        <w:bidi/>
        <w:spacing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يوضح جدول (2 ) أمثلة للمفردات التي عدلت في هذا المقياس.</w:t>
      </w:r>
    </w:p>
    <w:tbl>
      <w:tblPr>
        <w:bidiVisual/>
        <w:tblW w:w="8915" w:type="dxa"/>
        <w:jc w:val="center"/>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732"/>
        <w:gridCol w:w="3549"/>
        <w:gridCol w:w="4634"/>
      </w:tblGrid>
      <w:tr w:rsidR="0039375E" w:rsidTr="0039375E">
        <w:trPr>
          <w:trHeight w:val="439"/>
          <w:jc w:val="center"/>
        </w:trPr>
        <w:tc>
          <w:tcPr>
            <w:tcW w:w="732" w:type="dxa"/>
            <w:tcBorders>
              <w:top w:val="thinThickSmallGap" w:sz="24" w:space="0" w:color="auto"/>
              <w:left w:val="thickThin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 xml:space="preserve">الرقم </w:t>
            </w:r>
          </w:p>
        </w:tc>
        <w:tc>
          <w:tcPr>
            <w:tcW w:w="3549" w:type="dxa"/>
            <w:tcBorders>
              <w:top w:val="thinThickSmallGap" w:sz="24" w:space="0" w:color="auto"/>
              <w:left w:val="single" w:sz="2" w:space="0" w:color="auto"/>
              <w:bottom w:val="single" w:sz="2" w:space="0" w:color="auto"/>
              <w:right w:val="single" w:sz="12"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المفردة قبل التعديل</w:t>
            </w:r>
          </w:p>
        </w:tc>
        <w:tc>
          <w:tcPr>
            <w:tcW w:w="4634" w:type="dxa"/>
            <w:tcBorders>
              <w:top w:val="thinThickSmallGap" w:sz="24" w:space="0" w:color="auto"/>
              <w:left w:val="single" w:sz="1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المفردة بعد التعديل</w:t>
            </w:r>
          </w:p>
        </w:tc>
      </w:tr>
      <w:tr w:rsidR="0039375E" w:rsidTr="0039375E">
        <w:trPr>
          <w:trHeight w:val="170"/>
          <w:jc w:val="center"/>
        </w:trPr>
        <w:tc>
          <w:tcPr>
            <w:tcW w:w="732" w:type="dxa"/>
            <w:tcBorders>
              <w:top w:val="single" w:sz="2" w:space="0" w:color="auto"/>
              <w:left w:val="thickThinSmallGap" w:sz="24" w:space="0" w:color="auto"/>
              <w:bottom w:val="single" w:sz="2" w:space="0" w:color="auto"/>
              <w:right w:val="single" w:sz="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4</w:t>
            </w:r>
          </w:p>
        </w:tc>
        <w:tc>
          <w:tcPr>
            <w:tcW w:w="3549" w:type="dxa"/>
            <w:tcBorders>
              <w:top w:val="single" w:sz="2" w:space="0" w:color="auto"/>
              <w:left w:val="single" w:sz="2" w:space="0" w:color="auto"/>
              <w:bottom w:val="single" w:sz="2" w:space="0" w:color="auto"/>
              <w:right w:val="single" w:sz="1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مما يجعلني أعتمد على نفسى ممارسة الرياضة</w:t>
            </w:r>
          </w:p>
        </w:tc>
        <w:tc>
          <w:tcPr>
            <w:tcW w:w="4634" w:type="dxa"/>
            <w:tcBorders>
              <w:top w:val="single" w:sz="2" w:space="0" w:color="auto"/>
              <w:left w:val="single" w:sz="12" w:space="0" w:color="auto"/>
              <w:bottom w:val="single" w:sz="2" w:space="0" w:color="auto"/>
              <w:right w:val="thinThickSmallGap" w:sz="24"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ممارسة الانشطة الرياضية تجعلني أكثر اعتمادا على ذاتي</w:t>
            </w:r>
          </w:p>
        </w:tc>
      </w:tr>
      <w:tr w:rsidR="0039375E" w:rsidTr="0039375E">
        <w:trPr>
          <w:trHeight w:val="170"/>
          <w:jc w:val="center"/>
        </w:trPr>
        <w:tc>
          <w:tcPr>
            <w:tcW w:w="732" w:type="dxa"/>
            <w:tcBorders>
              <w:top w:val="single" w:sz="2" w:space="0" w:color="auto"/>
              <w:left w:val="thickThinSmallGap" w:sz="24" w:space="0" w:color="auto"/>
              <w:bottom w:val="single" w:sz="2" w:space="0" w:color="auto"/>
              <w:right w:val="single" w:sz="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5</w:t>
            </w:r>
          </w:p>
        </w:tc>
        <w:tc>
          <w:tcPr>
            <w:tcW w:w="3549" w:type="dxa"/>
            <w:tcBorders>
              <w:top w:val="single" w:sz="2" w:space="0" w:color="auto"/>
              <w:left w:val="single" w:sz="2" w:space="0" w:color="auto"/>
              <w:bottom w:val="single" w:sz="2" w:space="0" w:color="auto"/>
              <w:right w:val="single" w:sz="1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عند ممارست</w:t>
            </w:r>
            <w:r>
              <w:rPr>
                <w:rFonts w:ascii="Traditional Arabic" w:hAnsi="Traditional Arabic" w:cs="Traditional Arabic"/>
                <w:sz w:val="28"/>
                <w:szCs w:val="28"/>
                <w:rtl/>
              </w:rPr>
              <w:t>ي</w:t>
            </w:r>
            <w:r>
              <w:rPr>
                <w:rFonts w:ascii="Traditional Arabic" w:hAnsi="Traditional Arabic" w:cs="Traditional Arabic"/>
                <w:sz w:val="28"/>
                <w:szCs w:val="28"/>
                <w:rtl/>
                <w:lang w:bidi="ar-EG"/>
              </w:rPr>
              <w:t xml:space="preserve"> للأنشطة الرياضية أشعر بأنى في حالة مزاجية أفضل</w:t>
            </w:r>
          </w:p>
        </w:tc>
        <w:tc>
          <w:tcPr>
            <w:tcW w:w="4634" w:type="dxa"/>
            <w:tcBorders>
              <w:top w:val="single" w:sz="2" w:space="0" w:color="auto"/>
              <w:left w:val="single" w:sz="12" w:space="0" w:color="auto"/>
              <w:bottom w:val="single" w:sz="2" w:space="0" w:color="auto"/>
              <w:right w:val="thinThickSmallGap" w:sz="24"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أرى أن ممارسة لأنشطة الرياضية تكسب الفرد حالة مزاجية أفضل</w:t>
            </w:r>
          </w:p>
        </w:tc>
      </w:tr>
      <w:tr w:rsidR="0039375E" w:rsidTr="0039375E">
        <w:trPr>
          <w:trHeight w:val="170"/>
          <w:jc w:val="center"/>
        </w:trPr>
        <w:tc>
          <w:tcPr>
            <w:tcW w:w="732" w:type="dxa"/>
            <w:tcBorders>
              <w:top w:val="single" w:sz="2" w:space="0" w:color="auto"/>
              <w:left w:val="thickThinSmallGap" w:sz="24" w:space="0" w:color="auto"/>
              <w:bottom w:val="thickThinSmallGap" w:sz="24" w:space="0" w:color="auto"/>
              <w:right w:val="single" w:sz="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3549" w:type="dxa"/>
            <w:tcBorders>
              <w:top w:val="single" w:sz="2" w:space="0" w:color="auto"/>
              <w:left w:val="single" w:sz="2" w:space="0" w:color="auto"/>
              <w:bottom w:val="thickThinSmallGap" w:sz="24" w:space="0" w:color="auto"/>
              <w:right w:val="single" w:sz="12"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يساعدني صعوبة التمارين تحدى نفسى في مواجهة ضغوط وأعباء الحياة</w:t>
            </w:r>
          </w:p>
        </w:tc>
        <w:tc>
          <w:tcPr>
            <w:tcW w:w="4634" w:type="dxa"/>
            <w:tcBorders>
              <w:top w:val="single" w:sz="2" w:space="0" w:color="auto"/>
              <w:left w:val="single" w:sz="12" w:space="0" w:color="auto"/>
              <w:bottom w:val="thickThinSmallGap" w:sz="24" w:space="0" w:color="auto"/>
              <w:right w:val="thinThickSmallGap" w:sz="24" w:space="0" w:color="auto"/>
            </w:tcBorders>
            <w:vAlign w:val="center"/>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أشعر أنى أكثر قدرة على مواجهة تحديات وأعباء الحياة</w:t>
            </w:r>
          </w:p>
        </w:tc>
      </w:tr>
    </w:tbl>
    <w:p w:rsidR="0039375E" w:rsidRDefault="0039375E" w:rsidP="0039375E">
      <w:pPr>
        <w:bidi/>
        <w:spacing w:after="0" w:line="240" w:lineRule="auto"/>
        <w:jc w:val="center"/>
        <w:outlineLvl w:val="0"/>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جدول( 2) أمثلة للمفردات التي عدلت في الاختبار التحصيلي</w:t>
      </w:r>
    </w:p>
    <w:p w:rsidR="0039375E" w:rsidRDefault="0039375E" w:rsidP="0039375E">
      <w:pPr>
        <w:bidi/>
        <w:spacing w:after="0" w:line="240" w:lineRule="auto"/>
        <w:jc w:val="center"/>
        <w:outlineLvl w:val="0"/>
        <w:rPr>
          <w:rFonts w:ascii="Traditional Arabic" w:hAnsi="Traditional Arabic" w:cs="Traditional Arabic"/>
          <w:sz w:val="28"/>
          <w:szCs w:val="28"/>
          <w:rtl/>
          <w:lang w:bidi="ar-EG"/>
        </w:rPr>
      </w:pPr>
    </w:p>
    <w:p w:rsidR="0039375E" w:rsidRDefault="0039375E" w:rsidP="0039375E">
      <w:pPr>
        <w:bidi/>
        <w:spacing w:after="0" w:line="240" w:lineRule="auto"/>
        <w:jc w:val="center"/>
        <w:outlineLvl w:val="0"/>
        <w:rPr>
          <w:rFonts w:ascii="Traditional Arabic" w:hAnsi="Traditional Arabic" w:cs="Traditional Arabic"/>
          <w:sz w:val="28"/>
          <w:szCs w:val="28"/>
          <w:rtl/>
          <w:lang w:bidi="ar-EG"/>
        </w:rPr>
      </w:pPr>
    </w:p>
    <w:p w:rsidR="0039375E" w:rsidRDefault="0039375E" w:rsidP="0039375E">
      <w:pPr>
        <w:bidi/>
        <w:spacing w:after="0" w:line="240" w:lineRule="auto"/>
        <w:jc w:val="lowKashida"/>
        <w:outlineLvl w:val="0"/>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2.</w:t>
      </w:r>
      <w:r>
        <w:rPr>
          <w:rFonts w:ascii="Traditional Arabic" w:hAnsi="Traditional Arabic" w:cs="Traditional Arabic"/>
          <w:b/>
          <w:bCs/>
          <w:sz w:val="28"/>
          <w:szCs w:val="28"/>
          <w:rtl/>
          <w:lang w:bidi="ar-EG"/>
        </w:rPr>
        <w:t xml:space="preserve"> </w:t>
      </w:r>
      <w:bookmarkEnd w:id="0"/>
      <w:r>
        <w:rPr>
          <w:rFonts w:ascii="Traditional Arabic" w:hAnsi="Traditional Arabic" w:cs="Traditional Arabic"/>
          <w:b/>
          <w:bCs/>
          <w:sz w:val="28"/>
          <w:szCs w:val="28"/>
          <w:rtl/>
          <w:lang w:bidi="ar-EG"/>
        </w:rPr>
        <w:t>التحقق من ثبات المقياس</w:t>
      </w:r>
      <w:r>
        <w:rPr>
          <w:rFonts w:ascii="Traditional Arabic" w:hAnsi="Traditional Arabic" w:cs="Traditional Arabic"/>
          <w:sz w:val="28"/>
          <w:szCs w:val="28"/>
          <w:rtl/>
          <w:lang w:bidi="ar-EG"/>
        </w:rPr>
        <w:t xml:space="preserve">:  </w:t>
      </w:r>
    </w:p>
    <w:p w:rsidR="0039375E" w:rsidRDefault="0039375E" w:rsidP="0039375E">
      <w:pPr>
        <w:bidi/>
        <w:spacing w:before="120" w:after="120" w:line="240" w:lineRule="auto"/>
        <w:ind w:left="226"/>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ab/>
        <w:t xml:space="preserve">تحقق الباحثان من ثبات تلك الأداة عن طريق حساب معامل ثبات المقياس ألفا كرونباخ للاختبار ككل وكانت (0.843) وهي قيمة ثبات مقبولة. وتم التحقق بطريقة التجزئة النصفية وكان قيمة معامل الارتباط   </w:t>
      </w:r>
      <w:r>
        <w:rPr>
          <w:rFonts w:ascii="Traditional Arabic" w:hAnsi="Traditional Arabic" w:cs="Traditional Arabic"/>
          <w:sz w:val="28"/>
          <w:szCs w:val="28"/>
          <w:lang w:bidi="ar-EG"/>
        </w:rPr>
        <w:t xml:space="preserve">0.593 </w:t>
      </w:r>
      <w:r>
        <w:rPr>
          <w:rFonts w:ascii="Traditional Arabic" w:hAnsi="Traditional Arabic" w:cs="Traditional Arabic"/>
          <w:sz w:val="28"/>
          <w:szCs w:val="28"/>
          <w:rtl/>
          <w:lang w:bidi="ar-EG"/>
        </w:rPr>
        <w:t xml:space="preserve"> وقيمة معامل الثبات بعد التصحيح طبقا لمعادلة سبيرمان براون 0.744 </w:t>
      </w:r>
    </w:p>
    <w:p w:rsidR="0039375E" w:rsidRDefault="0039375E" w:rsidP="0039375E">
      <w:pPr>
        <w:bidi/>
        <w:spacing w:before="240" w:after="0" w:line="240" w:lineRule="auto"/>
        <w:jc w:val="lowKashida"/>
        <w:rPr>
          <w:rFonts w:ascii="Traditional Arabic" w:hAnsi="Traditional Arabic" w:cs="Traditional Arabic"/>
          <w:b/>
          <w:bCs/>
          <w:sz w:val="28"/>
          <w:szCs w:val="28"/>
          <w:lang w:bidi="ar-EG"/>
        </w:rPr>
      </w:pPr>
      <w:r>
        <w:rPr>
          <w:rFonts w:ascii="Traditional Arabic" w:hAnsi="Traditional Arabic" w:cs="Traditional Arabic"/>
          <w:b/>
          <w:bCs/>
          <w:sz w:val="28"/>
          <w:szCs w:val="28"/>
          <w:rtl/>
          <w:lang w:bidi="ar-EG"/>
        </w:rPr>
        <w:t xml:space="preserve">ثالثاً: الاتساق الداخلي للمقياس: </w:t>
      </w:r>
    </w:p>
    <w:p w:rsidR="0039375E" w:rsidRDefault="0039375E" w:rsidP="0039375E">
      <w:pPr>
        <w:bidi/>
        <w:spacing w:after="0" w:line="240" w:lineRule="auto"/>
        <w:ind w:left="-1" w:right="-142" w:firstLine="721"/>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تم حساب الاتساق الداخلي لمفردات المقياس من خلال حساب قيم معاملات الارتباط بين درجات أفراد العينة علي مفردات المقياس والدرجة الكلية له، ويوضح جدول (3) نتائج الاتساق الداخلي علي النحو التالي:</w:t>
      </w:r>
    </w:p>
    <w:p w:rsidR="0039375E" w:rsidRDefault="0039375E" w:rsidP="0039375E">
      <w:pPr>
        <w:bidi/>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(3) معاملات الارتباط بين درجة كل مفردة والدرجة الكلية للمقياس</w:t>
      </w:r>
    </w:p>
    <w:tbl>
      <w:tblPr>
        <w:bidiVisual/>
        <w:tblW w:w="6078" w:type="dxa"/>
        <w:jc w:val="center"/>
        <w:tblBorders>
          <w:top w:val="thinThickSmallGap" w:sz="24" w:space="0" w:color="auto"/>
          <w:left w:val="thinThickSmallGap" w:sz="24" w:space="0" w:color="auto"/>
          <w:bottom w:val="thickThinSmallGap" w:sz="24" w:space="0" w:color="auto"/>
          <w:right w:val="thickThinSmallGap" w:sz="24" w:space="0" w:color="auto"/>
          <w:insideH w:val="single" w:sz="2" w:space="0" w:color="auto"/>
          <w:insideV w:val="single" w:sz="2" w:space="0" w:color="auto"/>
        </w:tblBorders>
        <w:tblLook w:val="04A0"/>
      </w:tblPr>
      <w:tblGrid>
        <w:gridCol w:w="2637"/>
        <w:gridCol w:w="3441"/>
      </w:tblGrid>
      <w:tr w:rsidR="0039375E" w:rsidTr="0039375E">
        <w:trPr>
          <w:trHeight w:val="293"/>
          <w:tblHeader/>
          <w:jc w:val="center"/>
        </w:trPr>
        <w:tc>
          <w:tcPr>
            <w:tcW w:w="2637" w:type="dxa"/>
            <w:tcBorders>
              <w:top w:val="thinThickSmallGap" w:sz="24"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رقم المفردة</w:t>
            </w:r>
          </w:p>
        </w:tc>
        <w:tc>
          <w:tcPr>
            <w:tcW w:w="3441" w:type="dxa"/>
            <w:tcBorders>
              <w:top w:val="thinThickSmallGap" w:sz="24" w:space="0" w:color="auto"/>
              <w:left w:val="single" w:sz="2" w:space="0" w:color="auto"/>
              <w:bottom w:val="single" w:sz="2"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معامل الارتباط</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**0.731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**0.721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3</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**0.701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4</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**0.691</w:t>
            </w:r>
          </w:p>
        </w:tc>
      </w:tr>
      <w:tr w:rsidR="0039375E" w:rsidTr="0039375E">
        <w:trPr>
          <w:trHeight w:val="3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5</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**0.661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6</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**0.741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**0.651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**0.551</w:t>
            </w:r>
          </w:p>
        </w:tc>
      </w:tr>
      <w:tr w:rsidR="0039375E" w:rsidTr="0039375E">
        <w:trPr>
          <w:trHeight w:val="258"/>
          <w:jc w:val="center"/>
        </w:trPr>
        <w:tc>
          <w:tcPr>
            <w:tcW w:w="2637" w:type="dxa"/>
            <w:tcBorders>
              <w:top w:val="single" w:sz="2" w:space="0" w:color="auto"/>
              <w:left w:val="thickThinSmallGap" w:sz="24" w:space="0" w:color="auto"/>
              <w:bottom w:val="single" w:sz="2"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3441" w:type="dxa"/>
            <w:tcBorders>
              <w:top w:val="single" w:sz="2" w:space="0" w:color="auto"/>
              <w:left w:val="single" w:sz="2" w:space="0" w:color="auto"/>
              <w:bottom w:val="single" w:sz="2"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**0.451</w:t>
            </w:r>
          </w:p>
        </w:tc>
      </w:tr>
      <w:tr w:rsidR="0039375E" w:rsidTr="0039375E">
        <w:trPr>
          <w:trHeight w:val="38"/>
          <w:jc w:val="center"/>
        </w:trPr>
        <w:tc>
          <w:tcPr>
            <w:tcW w:w="2637" w:type="dxa"/>
            <w:tcBorders>
              <w:top w:val="single" w:sz="2" w:space="0" w:color="auto"/>
              <w:left w:val="thickThinSmallGap" w:sz="24" w:space="0" w:color="auto"/>
              <w:bottom w:val="thickThinSmallGap" w:sz="24" w:space="0" w:color="auto"/>
              <w:right w:val="single" w:sz="2"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3441" w:type="dxa"/>
            <w:tcBorders>
              <w:top w:val="single" w:sz="2" w:space="0" w:color="auto"/>
              <w:left w:val="single" w:sz="2" w:space="0" w:color="auto"/>
              <w:bottom w:val="thickThinSmallGap" w:sz="24" w:space="0" w:color="auto"/>
              <w:right w:val="thinThick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**0.701</w:t>
            </w:r>
          </w:p>
        </w:tc>
      </w:tr>
    </w:tbl>
    <w:p w:rsidR="0039375E" w:rsidRDefault="0039375E" w:rsidP="0039375E">
      <w:pPr>
        <w:bidi/>
        <w:spacing w:line="240" w:lineRule="auto"/>
        <w:jc w:val="center"/>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 دالة عند 0,05         ** دالة عند 0,01</w:t>
      </w:r>
    </w:p>
    <w:p w:rsidR="0039375E" w:rsidRDefault="0039375E" w:rsidP="0039375E">
      <w:pPr>
        <w:bidi/>
        <w:spacing w:before="240" w:after="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ومن جدول(3) نجد أن هناك علاقات ارتباطية موجبة ذات دلالة احصائية بين درجات أفراد العينة علي مفردات المقياس والدرجة الكلية له وجميعها دالة عند مستوي (0,01) مما يعد مؤشراً علي الاتساق الداخلي للمقياس. </w:t>
      </w:r>
    </w:p>
    <w:p w:rsidR="0039375E" w:rsidRDefault="0039375E" w:rsidP="0039375E">
      <w:pPr>
        <w:bidi/>
        <w:spacing w:after="0" w:line="240" w:lineRule="auto"/>
        <w:ind w:left="-58"/>
        <w:jc w:val="both"/>
        <w:rPr>
          <w:rFonts w:ascii="Traditional Arabic" w:hAnsi="Traditional Arabic" w:cs="Traditional Arabic"/>
          <w:b/>
          <w:bCs/>
          <w:sz w:val="32"/>
          <w:szCs w:val="32"/>
          <w:u w:val="single"/>
          <w:rtl/>
          <w:lang w:bidi="ar-EG"/>
        </w:rPr>
      </w:pPr>
      <w:r>
        <w:rPr>
          <w:rFonts w:ascii="Traditional Arabic" w:hAnsi="Traditional Arabic" w:cs="Traditional Arabic"/>
          <w:sz w:val="28"/>
          <w:szCs w:val="28"/>
          <w:rtl/>
          <w:lang w:bidi="ar-EG"/>
        </w:rPr>
        <w:t>2</w:t>
      </w:r>
      <w:r>
        <w:rPr>
          <w:rFonts w:ascii="Traditional Arabic" w:hAnsi="Traditional Arabic" w:cs="Traditional Arabic"/>
          <w:b/>
          <w:bCs/>
          <w:sz w:val="32"/>
          <w:szCs w:val="32"/>
          <w:u w:val="single"/>
          <w:rtl/>
          <w:lang w:bidi="ar-EG"/>
        </w:rPr>
        <w:t>) مقياس التفكير الايجابي:-</w:t>
      </w:r>
    </w:p>
    <w:p w:rsidR="0039375E" w:rsidRDefault="0039375E" w:rsidP="0039375E">
      <w:pPr>
        <w:bidi/>
        <w:spacing w:after="0" w:line="240" w:lineRule="auto"/>
        <w:ind w:left="-58"/>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يهدف هذا المقياس الى التعرف على قدرة المشارك على التفكير بصورة إيجابية عند مواجهة المشكلات والعقبات المختلفة. يتكون المقياس من (29) مفردة موزعة على ثلاثة أبعاد، يتم الاجابة عليها وفقاً ثلاث استجابات (موافق، موافق الى حد ما، رافض)، وقد استعان الباحثان في بناء هذا المقياس ببعض المقاييس كمقياس ابراهيم عبدالستار(2008) وغيره من المقاييس الأجنبية.</w:t>
      </w:r>
    </w:p>
    <w:p w:rsidR="0039375E" w:rsidRDefault="0039375E" w:rsidP="0039375E">
      <w:pPr>
        <w:bidi/>
        <w:spacing w:before="240" w:after="0" w:line="240" w:lineRule="auto"/>
        <w:jc w:val="both"/>
        <w:rPr>
          <w:rFonts w:ascii="Traditional Arabic" w:hAnsi="Traditional Arabic" w:cs="Traditional Arabic"/>
          <w:sz w:val="28"/>
          <w:szCs w:val="28"/>
          <w:lang w:bidi="ar-EG"/>
        </w:rPr>
      </w:pPr>
      <w:r>
        <w:rPr>
          <w:rFonts w:ascii="Traditional Arabic" w:hAnsi="Traditional Arabic" w:cs="Traditional Arabic"/>
          <w:b/>
          <w:bCs/>
          <w:sz w:val="28"/>
          <w:szCs w:val="28"/>
          <w:rtl/>
          <w:lang w:bidi="ar-EG"/>
        </w:rPr>
        <w:t xml:space="preserve">الخصائص السيكومترية للمقياس: </w:t>
      </w:r>
      <w:r>
        <w:rPr>
          <w:rFonts w:ascii="Traditional Arabic" w:hAnsi="Traditional Arabic" w:cs="Traditional Arabic"/>
          <w:sz w:val="28"/>
          <w:szCs w:val="28"/>
          <w:rtl/>
          <w:lang w:bidi="ar-EG"/>
        </w:rPr>
        <w:t>أولاً: صدق المقياس: وتم  التحقق من صدق المقياس بطريقتين</w:t>
      </w:r>
    </w:p>
    <w:p w:rsidR="0039375E" w:rsidRDefault="0039375E" w:rsidP="00A06E07">
      <w:pPr>
        <w:numPr>
          <w:ilvl w:val="0"/>
          <w:numId w:val="310"/>
        </w:numPr>
        <w:tabs>
          <w:tab w:val="left" w:pos="368"/>
        </w:tabs>
        <w:bidi/>
        <w:spacing w:before="240" w:after="0" w:line="240" w:lineRule="auto"/>
        <w:ind w:left="84" w:firstLine="8"/>
        <w:jc w:val="both"/>
        <w:outlineLvl w:val="0"/>
        <w:rPr>
          <w:rFonts w:ascii="Traditional Arabic" w:hAnsi="Traditional Arabic" w:cs="Traditional Arabic"/>
          <w:sz w:val="28"/>
          <w:szCs w:val="28"/>
          <w:lang w:bidi="ar-EG"/>
        </w:rPr>
      </w:pPr>
      <w:r>
        <w:rPr>
          <w:rFonts w:ascii="Traditional Arabic" w:hAnsi="Traditional Arabic" w:cs="Traditional Arabic"/>
          <w:b/>
          <w:bCs/>
          <w:sz w:val="28"/>
          <w:szCs w:val="28"/>
          <w:rtl/>
          <w:lang w:bidi="ar-EG"/>
        </w:rPr>
        <w:t xml:space="preserve">صدق المحكمين: </w:t>
      </w:r>
      <w:r>
        <w:rPr>
          <w:rFonts w:ascii="Traditional Arabic" w:hAnsi="Traditional Arabic" w:cs="Traditional Arabic"/>
          <w:sz w:val="28"/>
          <w:szCs w:val="28"/>
          <w:rtl/>
          <w:lang w:bidi="ar-EG"/>
        </w:rPr>
        <w:t>حيث قاما الباحثان بعرض الصورة الأولية للاختبار على عدد (11) من الأساتذة المحكمين من الأساتذة المتخصصين في العلوم النفسية والتربوية، وقد طلب منهم إبداء الرأي بشأن المقياس وكتابة ملاحظتهم ومقترحاتهم من حيث صياغة المقياس، ومحتواه ومدى ملائمته لطبيعة عينة الدراسة، وتم تعديل المقياس في ضوء أراء السادة المحكمين، من حيث تعديل صياغة بعض العبارات وإضافة بعض البيانات لبعض الأسئلة، ويبين جدول ( 4) أمثلة لبعض التعديلات التي أجريت على المقياس. وبعد ذلك تم حساب نسب الاتفاق على مفردات المقياس ويوضح جدول(5) نسبة اتفاق المحكمين علي مفردات المقياس وتراوحت ما بين (81.81 % - 100 % ) وهي تعد نسب مقبولة تدل على صلاحية المقياس وفقا لمعيار الحكم الذي ارتضاه الباحثان.</w:t>
      </w:r>
    </w:p>
    <w:p w:rsidR="0039375E" w:rsidRDefault="0039375E" w:rsidP="0039375E">
      <w:pPr>
        <w:autoSpaceDE w:val="0"/>
        <w:autoSpaceDN w:val="0"/>
        <w:bidi/>
        <w:spacing w:after="0" w:line="240" w:lineRule="auto"/>
        <w:ind w:left="84" w:firstLine="8"/>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كما اعتمد علي معادلة لوشي لحساب صدق المحكمين</w:t>
      </w:r>
    </w:p>
    <w:p w:rsidR="0039375E" w:rsidRDefault="0039375E" w:rsidP="0039375E">
      <w:pPr>
        <w:autoSpaceDE w:val="0"/>
        <w:autoSpaceDN w:val="0"/>
        <w:bidi/>
        <w:spacing w:after="0" w:line="240" w:lineRule="auto"/>
        <w:ind w:firstLine="720"/>
        <w:jc w:val="center"/>
        <w:rPr>
          <w:rFonts w:ascii="Traditional Arabic" w:hAnsi="Traditional Arabic" w:cs="Traditional Arabic"/>
          <w:sz w:val="28"/>
          <w:szCs w:val="28"/>
          <w:rtl/>
          <w:lang w:bidi="ar-EG"/>
        </w:rPr>
      </w:pPr>
      <w:r>
        <w:rPr>
          <w:rFonts w:ascii="Traditional Arabic" w:hAnsi="Traditional Arabic" w:cs="Traditional Arabic"/>
          <w:noProof/>
          <w:sz w:val="28"/>
          <w:szCs w:val="28"/>
          <w:lang w:eastAsia="fr-FR"/>
        </w:rPr>
        <w:drawing>
          <wp:inline distT="0" distB="0" distL="0" distR="0">
            <wp:extent cx="1899285" cy="553720"/>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285" cy="553720"/>
                    </a:xfrm>
                    <a:prstGeom prst="rect">
                      <a:avLst/>
                    </a:prstGeom>
                    <a:noFill/>
                    <a:ln>
                      <a:noFill/>
                    </a:ln>
                  </pic:spPr>
                </pic:pic>
              </a:graphicData>
            </a:graphic>
          </wp:inline>
        </w:drawing>
      </w:r>
    </w:p>
    <w:p w:rsidR="0039375E" w:rsidRDefault="0039375E" w:rsidP="0039375E">
      <w:pPr>
        <w:bidi/>
        <w:spacing w:before="240" w:after="0" w:line="240" w:lineRule="auto"/>
        <w:ind w:firstLine="180"/>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ab/>
        <w:t>حيث أو ن و عدد المحكمين الذين وافقوا ، ن عدد المحكمين ككل.</w:t>
      </w:r>
    </w:p>
    <w:p w:rsidR="0039375E" w:rsidRDefault="0039375E" w:rsidP="0039375E">
      <w:pPr>
        <w:widowControl w:val="0"/>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(4) النسب المئوية لاتفاق المحكمين وقيمة لوشي على مفردات مقياس مهارات التفكير الايجابي</w:t>
      </w:r>
    </w:p>
    <w:tbl>
      <w:tblPr>
        <w:bidiVisual/>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096"/>
        <w:gridCol w:w="1021"/>
        <w:gridCol w:w="1169"/>
        <w:gridCol w:w="843"/>
        <w:gridCol w:w="1095"/>
        <w:gridCol w:w="1011"/>
        <w:gridCol w:w="1139"/>
        <w:gridCol w:w="913"/>
      </w:tblGrid>
      <w:tr w:rsidR="0039375E" w:rsidTr="0039375E">
        <w:trPr>
          <w:jc w:val="center"/>
        </w:trPr>
        <w:tc>
          <w:tcPr>
            <w:tcW w:w="1096" w:type="dxa"/>
            <w:tcBorders>
              <w:top w:val="thinThickSmallGap" w:sz="2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رقم المفردة</w:t>
            </w:r>
          </w:p>
        </w:tc>
        <w:tc>
          <w:tcPr>
            <w:tcW w:w="1021"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التكرار</w:t>
            </w:r>
          </w:p>
        </w:tc>
        <w:tc>
          <w:tcPr>
            <w:tcW w:w="1169"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النسبة المئوية</w:t>
            </w:r>
          </w:p>
        </w:tc>
        <w:tc>
          <w:tcPr>
            <w:tcW w:w="832"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ص.م</w:t>
            </w:r>
          </w:p>
        </w:tc>
        <w:tc>
          <w:tcPr>
            <w:tcW w:w="1095"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رقم المفردة</w:t>
            </w:r>
          </w:p>
        </w:tc>
        <w:tc>
          <w:tcPr>
            <w:tcW w:w="1011"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التكرار</w:t>
            </w:r>
          </w:p>
        </w:tc>
        <w:tc>
          <w:tcPr>
            <w:tcW w:w="1139" w:type="dxa"/>
            <w:tcBorders>
              <w:top w:val="thinThickSmallGap" w:sz="2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النسبة المئوية</w:t>
            </w:r>
          </w:p>
        </w:tc>
        <w:tc>
          <w:tcPr>
            <w:tcW w:w="913" w:type="dxa"/>
            <w:tcBorders>
              <w:top w:val="thinThickSmallGap" w:sz="2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ص.م</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16</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17</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3</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18</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4</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19</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5</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20</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6</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21</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22</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23</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24</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25</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26</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12</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27</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13</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28</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81.8%</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w:t>
            </w:r>
          </w:p>
        </w:tc>
      </w:tr>
      <w:tr w:rsidR="0039375E" w:rsidTr="0039375E">
        <w:trPr>
          <w:jc w:val="center"/>
        </w:trPr>
        <w:tc>
          <w:tcPr>
            <w:tcW w:w="1096" w:type="dxa"/>
            <w:tcBorders>
              <w:top w:val="single" w:sz="4" w:space="0" w:color="auto"/>
              <w:left w:val="thickThinSmallGap" w:sz="2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14</w:t>
            </w:r>
          </w:p>
        </w:tc>
        <w:tc>
          <w:tcPr>
            <w:tcW w:w="102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116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72.72%</w:t>
            </w:r>
          </w:p>
        </w:tc>
        <w:tc>
          <w:tcPr>
            <w:tcW w:w="832"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sz w:val="28"/>
                <w:szCs w:val="28"/>
                <w:rtl/>
              </w:rPr>
              <w:t>0.45</w:t>
            </w:r>
          </w:p>
        </w:tc>
        <w:tc>
          <w:tcPr>
            <w:tcW w:w="1095"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29</w:t>
            </w:r>
          </w:p>
        </w:tc>
        <w:tc>
          <w:tcPr>
            <w:tcW w:w="1011"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1139" w:type="dxa"/>
            <w:tcBorders>
              <w:top w:val="single" w:sz="4" w:space="0" w:color="auto"/>
              <w:left w:val="single" w:sz="4" w:space="0" w:color="auto"/>
              <w:bottom w:val="single" w:sz="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90.90%</w:t>
            </w:r>
          </w:p>
        </w:tc>
        <w:tc>
          <w:tcPr>
            <w:tcW w:w="913" w:type="dxa"/>
            <w:tcBorders>
              <w:top w:val="single" w:sz="4" w:space="0" w:color="auto"/>
              <w:left w:val="single" w:sz="4" w:space="0" w:color="auto"/>
              <w:bottom w:val="single" w:sz="4" w:space="0" w:color="auto"/>
              <w:right w:val="thinThickSmallGap" w:sz="2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0.818</w:t>
            </w:r>
          </w:p>
        </w:tc>
      </w:tr>
      <w:tr w:rsidR="0039375E" w:rsidTr="0039375E">
        <w:trPr>
          <w:jc w:val="center"/>
        </w:trPr>
        <w:tc>
          <w:tcPr>
            <w:tcW w:w="1096" w:type="dxa"/>
            <w:tcBorders>
              <w:top w:val="single" w:sz="4" w:space="0" w:color="auto"/>
              <w:left w:val="thickThinSmallGap" w:sz="2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15</w:t>
            </w:r>
          </w:p>
        </w:tc>
        <w:tc>
          <w:tcPr>
            <w:tcW w:w="1021" w:type="dxa"/>
            <w:tcBorders>
              <w:top w:val="single" w:sz="4" w:space="0" w:color="auto"/>
              <w:left w:val="single" w:sz="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1169" w:type="dxa"/>
            <w:tcBorders>
              <w:top w:val="single" w:sz="4" w:space="0" w:color="auto"/>
              <w:left w:val="single" w:sz="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100%</w:t>
            </w:r>
          </w:p>
        </w:tc>
        <w:tc>
          <w:tcPr>
            <w:tcW w:w="832" w:type="dxa"/>
            <w:tcBorders>
              <w:top w:val="single" w:sz="4" w:space="0" w:color="auto"/>
              <w:left w:val="single" w:sz="4" w:space="0" w:color="auto"/>
              <w:bottom w:val="thickThinSmallGap" w:sz="24" w:space="0" w:color="auto"/>
              <w:right w:val="single" w:sz="4" w:space="0" w:color="auto"/>
            </w:tcBorders>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1095" w:type="dxa"/>
            <w:tcBorders>
              <w:top w:val="single" w:sz="4" w:space="0" w:color="auto"/>
              <w:left w:val="single" w:sz="4" w:space="0" w:color="auto"/>
              <w:bottom w:val="thickThinSmallGap" w:sz="24" w:space="0" w:color="auto"/>
              <w:right w:val="single" w:sz="4" w:space="0" w:color="auto"/>
            </w:tcBorders>
          </w:tcPr>
          <w:p w:rsidR="0039375E" w:rsidRDefault="0039375E">
            <w:pPr>
              <w:widowControl w:val="0"/>
              <w:bidi/>
              <w:spacing w:after="0" w:line="240" w:lineRule="auto"/>
              <w:jc w:val="center"/>
              <w:rPr>
                <w:rFonts w:ascii="Traditional Arabic" w:hAnsi="Traditional Arabic" w:cs="Traditional Arabic"/>
                <w:sz w:val="28"/>
                <w:szCs w:val="28"/>
                <w:lang w:val="en-US" w:bidi="ar-EG"/>
              </w:rPr>
            </w:pPr>
          </w:p>
        </w:tc>
        <w:tc>
          <w:tcPr>
            <w:tcW w:w="1011" w:type="dxa"/>
            <w:tcBorders>
              <w:top w:val="single" w:sz="4" w:space="0" w:color="auto"/>
              <w:left w:val="single" w:sz="4" w:space="0" w:color="auto"/>
              <w:bottom w:val="thickThinSmallGap" w:sz="24" w:space="0" w:color="auto"/>
              <w:right w:val="single" w:sz="4" w:space="0" w:color="auto"/>
            </w:tcBorders>
          </w:tcPr>
          <w:p w:rsidR="0039375E" w:rsidRDefault="0039375E">
            <w:pPr>
              <w:widowControl w:val="0"/>
              <w:bidi/>
              <w:spacing w:after="0" w:line="240" w:lineRule="auto"/>
              <w:jc w:val="center"/>
              <w:rPr>
                <w:rFonts w:ascii="Traditional Arabic" w:hAnsi="Traditional Arabic" w:cs="Traditional Arabic"/>
                <w:sz w:val="28"/>
                <w:szCs w:val="28"/>
                <w:lang w:val="en-US" w:bidi="ar-EG"/>
              </w:rPr>
            </w:pPr>
          </w:p>
        </w:tc>
        <w:tc>
          <w:tcPr>
            <w:tcW w:w="1139" w:type="dxa"/>
            <w:tcBorders>
              <w:top w:val="single" w:sz="4" w:space="0" w:color="auto"/>
              <w:left w:val="single" w:sz="4" w:space="0" w:color="auto"/>
              <w:bottom w:val="thickThinSmallGap" w:sz="24" w:space="0" w:color="auto"/>
              <w:right w:val="single" w:sz="4" w:space="0" w:color="auto"/>
            </w:tcBorders>
          </w:tcPr>
          <w:p w:rsidR="0039375E" w:rsidRDefault="0039375E">
            <w:pPr>
              <w:widowControl w:val="0"/>
              <w:bidi/>
              <w:spacing w:after="0" w:line="240" w:lineRule="auto"/>
              <w:jc w:val="center"/>
              <w:rPr>
                <w:rFonts w:ascii="Traditional Arabic" w:hAnsi="Traditional Arabic" w:cs="Traditional Arabic"/>
                <w:sz w:val="28"/>
                <w:szCs w:val="28"/>
                <w:lang w:val="en-US" w:bidi="ar-EG"/>
              </w:rPr>
            </w:pPr>
          </w:p>
        </w:tc>
        <w:tc>
          <w:tcPr>
            <w:tcW w:w="913" w:type="dxa"/>
            <w:tcBorders>
              <w:top w:val="single" w:sz="4" w:space="0" w:color="auto"/>
              <w:left w:val="single" w:sz="4" w:space="0" w:color="auto"/>
              <w:bottom w:val="thickThinSmallGap" w:sz="24" w:space="0" w:color="auto"/>
              <w:right w:val="thinThickSmallGap" w:sz="24" w:space="0" w:color="auto"/>
            </w:tcBorders>
          </w:tcPr>
          <w:p w:rsidR="0039375E" w:rsidRDefault="0039375E">
            <w:pPr>
              <w:widowControl w:val="0"/>
              <w:bidi/>
              <w:spacing w:after="0" w:line="240" w:lineRule="auto"/>
              <w:jc w:val="center"/>
              <w:rPr>
                <w:rFonts w:ascii="Traditional Arabic" w:hAnsi="Traditional Arabic" w:cs="Traditional Arabic"/>
                <w:sz w:val="28"/>
                <w:szCs w:val="28"/>
                <w:lang w:val="en-US" w:bidi="ar-EG"/>
              </w:rPr>
            </w:pPr>
          </w:p>
        </w:tc>
      </w:tr>
    </w:tbl>
    <w:p w:rsidR="0039375E" w:rsidRDefault="0039375E" w:rsidP="0039375E">
      <w:pPr>
        <w:widowControl w:val="0"/>
        <w:bidi/>
        <w:spacing w:after="0" w:line="240" w:lineRule="auto"/>
        <w:ind w:left="720"/>
        <w:jc w:val="both"/>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 xml:space="preserve">ويتضح من جدول (4) أن كل المفردات تم وصولها إلي نسبة الاتفاق المقبولة مع وجود بعد المفردات التي لزم تعديلها.              </w:t>
      </w:r>
    </w:p>
    <w:p w:rsidR="0039375E" w:rsidRDefault="0039375E" w:rsidP="0039375E">
      <w:pPr>
        <w:widowControl w:val="0"/>
        <w:bidi/>
        <w:spacing w:after="0" w:line="240" w:lineRule="auto"/>
        <w:ind w:left="720"/>
        <w:jc w:val="both"/>
        <w:rPr>
          <w:rFonts w:ascii="Traditional Arabic" w:hAnsi="Traditional Arabic" w:cs="Traditional Arabic"/>
          <w:sz w:val="28"/>
          <w:szCs w:val="28"/>
          <w:rtl/>
          <w:lang w:bidi="ar-EG"/>
        </w:rPr>
      </w:pPr>
    </w:p>
    <w:p w:rsidR="0039375E" w:rsidRDefault="0039375E" w:rsidP="0039375E">
      <w:pPr>
        <w:widowControl w:val="0"/>
        <w:bidi/>
        <w:spacing w:after="0" w:line="240" w:lineRule="auto"/>
        <w:ind w:left="720"/>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 </w:t>
      </w:r>
      <w:r>
        <w:rPr>
          <w:rFonts w:ascii="Traditional Arabic" w:hAnsi="Traditional Arabic" w:cs="Traditional Arabic"/>
          <w:b/>
          <w:bCs/>
          <w:sz w:val="28"/>
          <w:szCs w:val="28"/>
          <w:rtl/>
          <w:lang w:bidi="ar-EG"/>
        </w:rPr>
        <w:t>ويوضح جدول (5) أمثلة للمفردات التي عدلت</w:t>
      </w:r>
      <w:r>
        <w:rPr>
          <w:rFonts w:ascii="Traditional Arabic" w:hAnsi="Traditional Arabic" w:cs="Traditional Arabic"/>
          <w:sz w:val="28"/>
          <w:szCs w:val="28"/>
          <w:rtl/>
          <w:lang w:bidi="ar-EG"/>
        </w:rPr>
        <w:t>:</w:t>
      </w:r>
    </w:p>
    <w:tbl>
      <w:tblPr>
        <w:bidiVisual/>
        <w:tblW w:w="8966" w:type="dxa"/>
        <w:jc w:val="center"/>
        <w:tblBorders>
          <w:top w:val="thickThinSmallGap" w:sz="24" w:space="0" w:color="auto"/>
          <w:left w:val="thickThinSmallGap" w:sz="24" w:space="0" w:color="auto"/>
          <w:bottom w:val="thinThickSmallGap" w:sz="24" w:space="0" w:color="auto"/>
          <w:right w:val="thinThickSmallGap" w:sz="24" w:space="0" w:color="auto"/>
          <w:insideH w:val="single" w:sz="2" w:space="0" w:color="auto"/>
          <w:insideV w:val="single" w:sz="2" w:space="0" w:color="auto"/>
        </w:tblBorders>
        <w:tblLook w:val="04A0"/>
      </w:tblPr>
      <w:tblGrid>
        <w:gridCol w:w="590"/>
        <w:gridCol w:w="3691"/>
        <w:gridCol w:w="4685"/>
      </w:tblGrid>
      <w:tr w:rsidR="0039375E" w:rsidTr="0039375E">
        <w:trPr>
          <w:trHeight w:val="439"/>
          <w:tblHeader/>
          <w:jc w:val="center"/>
        </w:trPr>
        <w:tc>
          <w:tcPr>
            <w:tcW w:w="590" w:type="dxa"/>
            <w:tcBorders>
              <w:top w:val="thickThinSmallGap" w:sz="24"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رقم</w:t>
            </w:r>
          </w:p>
        </w:tc>
        <w:tc>
          <w:tcPr>
            <w:tcW w:w="3691" w:type="dxa"/>
            <w:tcBorders>
              <w:top w:val="thickThinSmallGap" w:sz="24"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 xml:space="preserve">العبارة قبل التعديل </w:t>
            </w:r>
          </w:p>
        </w:tc>
        <w:tc>
          <w:tcPr>
            <w:tcW w:w="4685" w:type="dxa"/>
            <w:tcBorders>
              <w:top w:val="thickThinSmallGap" w:sz="24"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 xml:space="preserve">العبارة بعد التعديل </w:t>
            </w:r>
          </w:p>
        </w:tc>
      </w:tr>
      <w:tr w:rsidR="0039375E" w:rsidTr="0039375E">
        <w:trPr>
          <w:trHeight w:val="20"/>
          <w:jc w:val="center"/>
        </w:trPr>
        <w:tc>
          <w:tcPr>
            <w:tcW w:w="590" w:type="dxa"/>
            <w:tcBorders>
              <w:top w:val="single" w:sz="2"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3</w:t>
            </w:r>
          </w:p>
        </w:tc>
        <w:tc>
          <w:tcPr>
            <w:tcW w:w="3691" w:type="dxa"/>
            <w:tcBorders>
              <w:top w:val="single" w:sz="2"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أرى أن شخصيتي بها الكثير من جوانب القصور</w:t>
            </w:r>
          </w:p>
        </w:tc>
        <w:tc>
          <w:tcPr>
            <w:tcW w:w="4685" w:type="dxa"/>
            <w:tcBorders>
              <w:top w:val="single" w:sz="2"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لدى الكثير من جوانب القصور</w:t>
            </w:r>
          </w:p>
        </w:tc>
      </w:tr>
      <w:tr w:rsidR="0039375E" w:rsidTr="0039375E">
        <w:trPr>
          <w:trHeight w:val="20"/>
          <w:jc w:val="center"/>
        </w:trPr>
        <w:tc>
          <w:tcPr>
            <w:tcW w:w="590" w:type="dxa"/>
            <w:tcBorders>
              <w:top w:val="single" w:sz="2"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14</w:t>
            </w:r>
          </w:p>
        </w:tc>
        <w:tc>
          <w:tcPr>
            <w:tcW w:w="3691" w:type="dxa"/>
            <w:tcBorders>
              <w:top w:val="single" w:sz="2"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وضعت لنفسي أهداف أعمل على تحقيقها</w:t>
            </w:r>
          </w:p>
        </w:tc>
        <w:tc>
          <w:tcPr>
            <w:tcW w:w="4685" w:type="dxa"/>
            <w:tcBorders>
              <w:top w:val="single" w:sz="2"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وضعت أهداف اسعى لتحقيقها</w:t>
            </w:r>
          </w:p>
        </w:tc>
      </w:tr>
      <w:tr w:rsidR="0039375E" w:rsidTr="0039375E">
        <w:trPr>
          <w:trHeight w:val="20"/>
          <w:jc w:val="center"/>
        </w:trPr>
        <w:tc>
          <w:tcPr>
            <w:tcW w:w="590" w:type="dxa"/>
            <w:tcBorders>
              <w:top w:val="single" w:sz="2"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21</w:t>
            </w:r>
          </w:p>
        </w:tc>
        <w:tc>
          <w:tcPr>
            <w:tcW w:w="3691" w:type="dxa"/>
            <w:tcBorders>
              <w:top w:val="single" w:sz="2"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عندما أفكر في مستقبلي فإنني أشعر بالخوف</w:t>
            </w:r>
          </w:p>
        </w:tc>
        <w:tc>
          <w:tcPr>
            <w:tcW w:w="4685" w:type="dxa"/>
            <w:tcBorders>
              <w:top w:val="single" w:sz="2"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أشعر بالخوف عندما أفكر في المستقبل</w:t>
            </w:r>
          </w:p>
        </w:tc>
      </w:tr>
      <w:tr w:rsidR="0039375E" w:rsidTr="0039375E">
        <w:trPr>
          <w:trHeight w:val="20"/>
          <w:jc w:val="center"/>
        </w:trPr>
        <w:tc>
          <w:tcPr>
            <w:tcW w:w="590" w:type="dxa"/>
            <w:tcBorders>
              <w:top w:val="single" w:sz="2"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23</w:t>
            </w:r>
          </w:p>
        </w:tc>
        <w:tc>
          <w:tcPr>
            <w:tcW w:w="3691" w:type="dxa"/>
            <w:tcBorders>
              <w:top w:val="single" w:sz="2"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لدى عزيمة قوية للتغلب على الاحداث الغير سارة</w:t>
            </w:r>
          </w:p>
        </w:tc>
        <w:tc>
          <w:tcPr>
            <w:tcW w:w="4685" w:type="dxa"/>
            <w:tcBorders>
              <w:top w:val="single" w:sz="2"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يمكنني تجاوز المشاعر الغير سارة</w:t>
            </w:r>
          </w:p>
        </w:tc>
      </w:tr>
      <w:tr w:rsidR="0039375E" w:rsidTr="0039375E">
        <w:trPr>
          <w:trHeight w:val="20"/>
          <w:jc w:val="center"/>
        </w:trPr>
        <w:tc>
          <w:tcPr>
            <w:tcW w:w="590" w:type="dxa"/>
            <w:tcBorders>
              <w:top w:val="single" w:sz="2" w:space="0" w:color="auto"/>
              <w:left w:val="thinThickSmallGap" w:sz="24" w:space="0" w:color="auto"/>
              <w:bottom w:val="single" w:sz="2" w:space="0" w:color="auto"/>
              <w:right w:val="single" w:sz="2"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24</w:t>
            </w:r>
          </w:p>
        </w:tc>
        <w:tc>
          <w:tcPr>
            <w:tcW w:w="3691" w:type="dxa"/>
            <w:tcBorders>
              <w:top w:val="single" w:sz="2" w:space="0" w:color="auto"/>
              <w:left w:val="single" w:sz="2" w:space="0" w:color="auto"/>
              <w:bottom w:val="single" w:sz="2" w:space="0" w:color="auto"/>
              <w:right w:val="single" w:sz="2"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rPr>
            </w:pPr>
            <w:r>
              <w:rPr>
                <w:rFonts w:ascii="Traditional Arabic" w:hAnsi="Traditional Arabic" w:cs="Traditional Arabic"/>
                <w:sz w:val="28"/>
                <w:szCs w:val="28"/>
                <w:rtl/>
                <w:lang w:bidi="ar-EG"/>
              </w:rPr>
              <w:t>لا أترك عملي إذا وجهت بمشكلة أو عائق حتى أجد حلا له</w:t>
            </w:r>
          </w:p>
        </w:tc>
        <w:tc>
          <w:tcPr>
            <w:tcW w:w="4685" w:type="dxa"/>
            <w:tcBorders>
              <w:top w:val="single" w:sz="2" w:space="0" w:color="auto"/>
              <w:left w:val="single" w:sz="2" w:space="0" w:color="auto"/>
              <w:bottom w:val="single" w:sz="2" w:space="0" w:color="auto"/>
              <w:right w:val="thickThinSmallGap" w:sz="24" w:space="0" w:color="auto"/>
            </w:tcBorders>
            <w:vAlign w:val="center"/>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عندما اواجه بمشكلة أو عائق لا أترك الموضوع حتى أجد حلاً له</w:t>
            </w:r>
          </w:p>
        </w:tc>
      </w:tr>
      <w:tr w:rsidR="0039375E" w:rsidTr="0039375E">
        <w:trPr>
          <w:trHeight w:val="20"/>
          <w:jc w:val="center"/>
        </w:trPr>
        <w:tc>
          <w:tcPr>
            <w:tcW w:w="590" w:type="dxa"/>
            <w:tcBorders>
              <w:top w:val="single" w:sz="2" w:space="0" w:color="auto"/>
              <w:left w:val="thinThickSmallGap" w:sz="24" w:space="0" w:color="auto"/>
              <w:bottom w:val="thinThickSmallGap" w:sz="24" w:space="0" w:color="auto"/>
              <w:right w:val="single" w:sz="2"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29</w:t>
            </w:r>
          </w:p>
        </w:tc>
        <w:tc>
          <w:tcPr>
            <w:tcW w:w="3691" w:type="dxa"/>
            <w:tcBorders>
              <w:top w:val="single" w:sz="2" w:space="0" w:color="auto"/>
              <w:left w:val="single" w:sz="2" w:space="0" w:color="auto"/>
              <w:bottom w:val="thinThickSmallGap" w:sz="24" w:space="0" w:color="auto"/>
              <w:right w:val="single" w:sz="2" w:space="0" w:color="auto"/>
            </w:tcBorders>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أشعر بالراحة عندما أشكو لصديق عن الأحداث والاحباطات التي واجهتني خلال اليوم</w:t>
            </w:r>
          </w:p>
        </w:tc>
        <w:tc>
          <w:tcPr>
            <w:tcW w:w="4685" w:type="dxa"/>
            <w:tcBorders>
              <w:top w:val="single" w:sz="2" w:space="0" w:color="auto"/>
              <w:left w:val="single" w:sz="2" w:space="0" w:color="auto"/>
              <w:bottom w:val="thinThickSmallGap" w:sz="24" w:space="0" w:color="auto"/>
              <w:right w:val="thickThinSmallGap" w:sz="24" w:space="0" w:color="auto"/>
            </w:tcBorders>
            <w:hideMark/>
          </w:tcPr>
          <w:p w:rsidR="0039375E" w:rsidRDefault="0039375E">
            <w:pPr>
              <w:bidi/>
              <w:spacing w:after="0" w:line="240" w:lineRule="auto"/>
              <w:jc w:val="both"/>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مما يشعرني بالراحة التحدث لصديق عن الأحداث التي واجهتني أثناء يومي</w:t>
            </w:r>
          </w:p>
        </w:tc>
      </w:tr>
    </w:tbl>
    <w:p w:rsidR="0039375E" w:rsidRDefault="0039375E" w:rsidP="00A06E07">
      <w:pPr>
        <w:widowControl w:val="0"/>
        <w:numPr>
          <w:ilvl w:val="0"/>
          <w:numId w:val="310"/>
        </w:numPr>
        <w:tabs>
          <w:tab w:val="left" w:pos="368"/>
        </w:tabs>
        <w:bidi/>
        <w:spacing w:after="0" w:line="240" w:lineRule="auto"/>
        <w:ind w:left="84" w:firstLine="0"/>
        <w:jc w:val="both"/>
        <w:rPr>
          <w:rFonts w:ascii="Traditional Arabic" w:hAnsi="Traditional Arabic" w:cs="Traditional Arabic"/>
          <w:sz w:val="28"/>
          <w:szCs w:val="28"/>
          <w:rtl/>
          <w:lang w:val="en-US" w:bidi="ar-EG"/>
        </w:rPr>
      </w:pPr>
      <w:r>
        <w:rPr>
          <w:rFonts w:ascii="Traditional Arabic" w:hAnsi="Traditional Arabic" w:cs="Traditional Arabic"/>
          <w:b/>
          <w:bCs/>
          <w:sz w:val="28"/>
          <w:szCs w:val="28"/>
          <w:rtl/>
          <w:lang w:bidi="ar-EG"/>
        </w:rPr>
        <w:t>صدق المحك</w:t>
      </w:r>
      <w:r>
        <w:rPr>
          <w:rFonts w:ascii="Traditional Arabic" w:hAnsi="Traditional Arabic" w:cs="Traditional Arabic"/>
          <w:sz w:val="28"/>
          <w:szCs w:val="28"/>
          <w:rtl/>
          <w:lang w:bidi="ar-EG"/>
        </w:rPr>
        <w:t>: قام الباحثان بالاعتماد علي مقياس التفكير الايجابي لعبد الستار ابراهيم (2008) والمكون من110 مفردة، والتي تشير النتائج إلي تمتعه بدرجة عالية من الصدق والثبات، وعليه تم حساب صدق المحك لدرجات مقياس التفكير الايجابي الحالي ودرجات المحك، وبلغ معامل الارتباط بعد التصحيح 0,88 مما يعطي مؤشرات قوية لصدق المحك بما يؤكد تمتع المقياس بمستوي مناسب من الصدق.</w:t>
      </w:r>
    </w:p>
    <w:p w:rsidR="0039375E" w:rsidRDefault="0039375E" w:rsidP="0039375E">
      <w:pPr>
        <w:bidi/>
        <w:spacing w:before="240" w:after="0" w:line="240" w:lineRule="auto"/>
        <w:jc w:val="lowKashida"/>
        <w:rPr>
          <w:rFonts w:ascii="Traditional Arabic" w:hAnsi="Traditional Arabic" w:cs="Traditional Arabic"/>
          <w:b/>
          <w:bCs/>
          <w:sz w:val="28"/>
          <w:szCs w:val="28"/>
          <w:u w:val="single"/>
          <w:lang w:bidi="ar-EG"/>
        </w:rPr>
      </w:pPr>
      <w:r>
        <w:rPr>
          <w:rFonts w:ascii="Traditional Arabic" w:hAnsi="Traditional Arabic" w:cs="Traditional Arabic"/>
          <w:b/>
          <w:bCs/>
          <w:sz w:val="28"/>
          <w:szCs w:val="28"/>
          <w:u w:val="single"/>
          <w:rtl/>
          <w:lang w:bidi="ar-EG"/>
        </w:rPr>
        <w:t>ثانياً: ثبات المقياس</w:t>
      </w:r>
    </w:p>
    <w:p w:rsidR="0039375E" w:rsidRDefault="0039375E" w:rsidP="0039375E">
      <w:pPr>
        <w:bidi/>
        <w:spacing w:after="0" w:line="240" w:lineRule="auto"/>
        <w:ind w:left="84" w:right="-142"/>
        <w:jc w:val="both"/>
        <w:rPr>
          <w:rFonts w:ascii="Traditional Arabic" w:hAnsi="Traditional Arabic" w:cs="Traditional Arabic"/>
          <w:sz w:val="28"/>
          <w:szCs w:val="28"/>
          <w:lang w:bidi="ar-EG"/>
        </w:rPr>
      </w:pPr>
      <w:r>
        <w:rPr>
          <w:rFonts w:ascii="Traditional Arabic" w:hAnsi="Traditional Arabic" w:cs="Traditional Arabic"/>
          <w:sz w:val="28"/>
          <w:szCs w:val="28"/>
          <w:rtl/>
          <w:lang w:bidi="ar-EG"/>
        </w:rPr>
        <w:t>قام الباحثان بحساب ثبات المقياس من خلال ثلاثة طرق:-</w:t>
      </w:r>
    </w:p>
    <w:p w:rsidR="0039375E" w:rsidRDefault="0039375E" w:rsidP="00A06E07">
      <w:pPr>
        <w:numPr>
          <w:ilvl w:val="0"/>
          <w:numId w:val="311"/>
        </w:numPr>
        <w:tabs>
          <w:tab w:val="left" w:pos="368"/>
        </w:tabs>
        <w:bidi/>
        <w:spacing w:after="0" w:line="240" w:lineRule="auto"/>
        <w:ind w:left="84" w:right="-142" w:firstLine="0"/>
        <w:jc w:val="both"/>
        <w:rPr>
          <w:rFonts w:ascii="Traditional Arabic" w:hAnsi="Traditional Arabic" w:cs="Traditional Arabic"/>
          <w:sz w:val="28"/>
          <w:szCs w:val="28"/>
          <w:rtl/>
          <w:lang w:bidi="ar-EG"/>
        </w:rPr>
      </w:pPr>
      <w:r>
        <w:rPr>
          <w:rFonts w:ascii="Traditional Arabic" w:hAnsi="Traditional Arabic" w:cs="Traditional Arabic"/>
          <w:b/>
          <w:bCs/>
          <w:sz w:val="28"/>
          <w:szCs w:val="28"/>
          <w:rtl/>
          <w:lang w:bidi="ar-EG"/>
        </w:rPr>
        <w:t>إعادة التطبيق</w:t>
      </w:r>
      <w:r>
        <w:rPr>
          <w:rFonts w:ascii="Traditional Arabic" w:hAnsi="Traditional Arabic" w:cs="Traditional Arabic"/>
          <w:sz w:val="28"/>
          <w:szCs w:val="28"/>
          <w:rtl/>
          <w:lang w:bidi="ar-EG"/>
        </w:rPr>
        <w:t>: قام الباحثان بإعادة تطبيق المقياس علي عينة الخصائص السيكومترية (ن=60) بعد اسبوعين من التطبيق الأول، وكانت قيمة معامل الارتباط بين درجات المقياس في التطبيق الأول والثاني : (0,88).</w:t>
      </w:r>
    </w:p>
    <w:p w:rsidR="0039375E" w:rsidRDefault="0039375E" w:rsidP="00A06E07">
      <w:pPr>
        <w:numPr>
          <w:ilvl w:val="0"/>
          <w:numId w:val="311"/>
        </w:numPr>
        <w:tabs>
          <w:tab w:val="left" w:pos="368"/>
        </w:tabs>
        <w:bidi/>
        <w:spacing w:after="0" w:line="240" w:lineRule="auto"/>
        <w:ind w:left="84" w:right="-142" w:firstLine="0"/>
        <w:jc w:val="both"/>
        <w:rPr>
          <w:rFonts w:ascii="Traditional Arabic" w:hAnsi="Traditional Arabic" w:cs="Traditional Arabic"/>
          <w:sz w:val="28"/>
          <w:szCs w:val="28"/>
          <w:rtl/>
          <w:lang w:bidi="ar-EG"/>
        </w:rPr>
      </w:pPr>
      <w:r>
        <w:rPr>
          <w:rFonts w:ascii="Traditional Arabic" w:hAnsi="Traditional Arabic" w:cs="Traditional Arabic"/>
          <w:b/>
          <w:bCs/>
          <w:sz w:val="28"/>
          <w:szCs w:val="28"/>
          <w:rtl/>
          <w:lang w:bidi="ar-EG"/>
        </w:rPr>
        <w:t>معامل ألفا كرونباخ</w:t>
      </w:r>
      <w:r>
        <w:rPr>
          <w:rFonts w:ascii="Traditional Arabic" w:hAnsi="Traditional Arabic" w:cs="Traditional Arabic"/>
          <w:sz w:val="28"/>
          <w:szCs w:val="28"/>
          <w:rtl/>
          <w:lang w:bidi="ar-EG"/>
        </w:rPr>
        <w:t xml:space="preserve">: جدول (6) معاملات ثبات مقياس مهارات التفكير الايجابي </w:t>
      </w:r>
    </w:p>
    <w:p w:rsidR="0039375E" w:rsidRDefault="0039375E" w:rsidP="0039375E">
      <w:pPr>
        <w:bidi/>
        <w:spacing w:after="0" w:line="240" w:lineRule="auto"/>
        <w:ind w:left="84" w:right="-142"/>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أظهرت قيم معامل ألفا كرونباخ لثبات كل بعد من أبعاد المقياس والدرجة الكلية له كما في جدول (6).</w:t>
      </w:r>
    </w:p>
    <w:p w:rsidR="0039375E" w:rsidRDefault="0039375E" w:rsidP="0039375E">
      <w:pPr>
        <w:widowControl w:val="0"/>
        <w:bidi/>
        <w:spacing w:after="0" w:line="240" w:lineRule="auto"/>
        <w:ind w:left="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جدول  (6) قيم معامل ثبات ألفا كرونباخ لمقياس مهارات التفكير الايجابي (الدرجة الكلية والأبعاد).</w:t>
      </w:r>
    </w:p>
    <w:tbl>
      <w:tblPr>
        <w:bidiVisual/>
        <w:tblW w:w="0" w:type="auto"/>
        <w:jc w:val="center"/>
        <w:tblInd w:w="-575" w:type="dxa"/>
        <w:tblBorders>
          <w:top w:val="thickThinSmallGap" w:sz="24" w:space="0" w:color="auto"/>
          <w:left w:val="thickThinSmallGap" w:sz="24" w:space="0" w:color="auto"/>
          <w:bottom w:val="thinThickSmallGap" w:sz="24" w:space="0" w:color="auto"/>
          <w:right w:val="thinThickSmallGap" w:sz="24" w:space="0" w:color="auto"/>
        </w:tblBorders>
        <w:tblLook w:val="04A0"/>
      </w:tblPr>
      <w:tblGrid>
        <w:gridCol w:w="1413"/>
        <w:gridCol w:w="1559"/>
        <w:gridCol w:w="1418"/>
        <w:gridCol w:w="1843"/>
        <w:gridCol w:w="1329"/>
      </w:tblGrid>
      <w:tr w:rsidR="0039375E" w:rsidTr="0039375E">
        <w:trPr>
          <w:trHeight w:val="1035"/>
          <w:jc w:val="center"/>
        </w:trPr>
        <w:tc>
          <w:tcPr>
            <w:tcW w:w="1413" w:type="dxa"/>
            <w:tcBorders>
              <w:top w:val="thickThinSmallGap" w:sz="24" w:space="0" w:color="auto"/>
              <w:left w:val="thinThickSmallGap" w:sz="24" w:space="0" w:color="auto"/>
              <w:bottom w:val="single" w:sz="4" w:space="0" w:color="auto"/>
              <w:right w:val="single" w:sz="4" w:space="0" w:color="auto"/>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البعد</w:t>
            </w:r>
          </w:p>
        </w:tc>
        <w:tc>
          <w:tcPr>
            <w:tcW w:w="1559" w:type="dxa"/>
            <w:tcBorders>
              <w:top w:val="thickThinSmallGap" w:sz="2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التفاؤل والتوقعات الايجابية</w:t>
            </w:r>
          </w:p>
        </w:tc>
        <w:tc>
          <w:tcPr>
            <w:tcW w:w="1418" w:type="dxa"/>
            <w:tcBorders>
              <w:top w:val="thickThinSmallGap" w:sz="2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التفتح الذهني وحب التعلم</w:t>
            </w:r>
          </w:p>
        </w:tc>
        <w:tc>
          <w:tcPr>
            <w:tcW w:w="1843" w:type="dxa"/>
            <w:tcBorders>
              <w:top w:val="thickThinSmallGap" w:sz="2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الاقبال على الحياة والتخطيط للمستقبل</w:t>
            </w:r>
          </w:p>
        </w:tc>
        <w:tc>
          <w:tcPr>
            <w:tcW w:w="1329" w:type="dxa"/>
            <w:tcBorders>
              <w:top w:val="thickThinSmallGap" w:sz="24" w:space="0" w:color="auto"/>
              <w:left w:val="single" w:sz="4" w:space="0" w:color="auto"/>
              <w:bottom w:val="single" w:sz="4" w:space="0" w:color="auto"/>
              <w:right w:val="thickThinSmallGap" w:sz="24" w:space="0" w:color="auto"/>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الدرجة الكلية</w:t>
            </w:r>
          </w:p>
        </w:tc>
      </w:tr>
      <w:tr w:rsidR="0039375E" w:rsidTr="0039375E">
        <w:trPr>
          <w:trHeight w:val="60"/>
          <w:jc w:val="center"/>
        </w:trPr>
        <w:tc>
          <w:tcPr>
            <w:tcW w:w="1413" w:type="dxa"/>
            <w:tcBorders>
              <w:top w:val="single" w:sz="4" w:space="0" w:color="auto"/>
              <w:left w:val="thinThickSmallGap" w:sz="24" w:space="0" w:color="auto"/>
              <w:bottom w:val="nil"/>
              <w:right w:val="single" w:sz="4" w:space="0" w:color="auto"/>
            </w:tcBorders>
          </w:tcPr>
          <w:p w:rsidR="0039375E" w:rsidRDefault="0039375E">
            <w:pPr>
              <w:bidi/>
              <w:spacing w:after="0" w:line="240" w:lineRule="auto"/>
              <w:jc w:val="center"/>
              <w:rPr>
                <w:rFonts w:ascii="Traditional Arabic" w:hAnsi="Traditional Arabic" w:cs="Traditional Arabic"/>
                <w:b/>
                <w:bCs/>
                <w:sz w:val="24"/>
                <w:szCs w:val="24"/>
                <w:lang w:val="en-US" w:bidi="ar-EG"/>
              </w:rPr>
            </w:pPr>
          </w:p>
        </w:tc>
        <w:tc>
          <w:tcPr>
            <w:tcW w:w="1559" w:type="dxa"/>
            <w:tcBorders>
              <w:top w:val="single" w:sz="4" w:space="0" w:color="auto"/>
              <w:left w:val="single" w:sz="4" w:space="0" w:color="auto"/>
              <w:bottom w:val="nil"/>
              <w:right w:val="single" w:sz="4" w:space="0" w:color="auto"/>
            </w:tcBorders>
            <w:vAlign w:val="center"/>
          </w:tcPr>
          <w:p w:rsidR="0039375E" w:rsidRDefault="0039375E">
            <w:pPr>
              <w:bidi/>
              <w:spacing w:after="0" w:line="240" w:lineRule="auto"/>
              <w:jc w:val="center"/>
              <w:rPr>
                <w:rFonts w:ascii="Traditional Arabic" w:hAnsi="Traditional Arabic" w:cs="Traditional Arabic"/>
                <w:b/>
                <w:bCs/>
                <w:sz w:val="24"/>
                <w:szCs w:val="24"/>
                <w:lang w:val="en-US" w:bidi="ar-EG"/>
              </w:rPr>
            </w:pPr>
          </w:p>
        </w:tc>
        <w:tc>
          <w:tcPr>
            <w:tcW w:w="1418" w:type="dxa"/>
            <w:tcBorders>
              <w:top w:val="single" w:sz="4" w:space="0" w:color="auto"/>
              <w:left w:val="single" w:sz="4" w:space="0" w:color="auto"/>
              <w:bottom w:val="nil"/>
              <w:right w:val="single" w:sz="4" w:space="0" w:color="auto"/>
            </w:tcBorders>
            <w:vAlign w:val="center"/>
          </w:tcPr>
          <w:p w:rsidR="0039375E" w:rsidRDefault="0039375E">
            <w:pPr>
              <w:bidi/>
              <w:spacing w:after="0" w:line="240" w:lineRule="auto"/>
              <w:jc w:val="center"/>
              <w:rPr>
                <w:rFonts w:ascii="Traditional Arabic" w:hAnsi="Traditional Arabic" w:cs="Traditional Arabic"/>
                <w:b/>
                <w:bCs/>
                <w:sz w:val="24"/>
                <w:szCs w:val="24"/>
                <w:lang w:val="en-US" w:bidi="ar-EG"/>
              </w:rPr>
            </w:pPr>
          </w:p>
        </w:tc>
        <w:tc>
          <w:tcPr>
            <w:tcW w:w="1843" w:type="dxa"/>
            <w:tcBorders>
              <w:top w:val="single" w:sz="4" w:space="0" w:color="auto"/>
              <w:left w:val="single" w:sz="4" w:space="0" w:color="auto"/>
              <w:bottom w:val="nil"/>
              <w:right w:val="single" w:sz="4" w:space="0" w:color="auto"/>
            </w:tcBorders>
            <w:vAlign w:val="center"/>
          </w:tcPr>
          <w:p w:rsidR="0039375E" w:rsidRDefault="0039375E">
            <w:pPr>
              <w:bidi/>
              <w:spacing w:after="0" w:line="240" w:lineRule="auto"/>
              <w:jc w:val="center"/>
              <w:rPr>
                <w:rFonts w:ascii="Traditional Arabic" w:hAnsi="Traditional Arabic" w:cs="Traditional Arabic"/>
                <w:b/>
                <w:bCs/>
                <w:sz w:val="24"/>
                <w:szCs w:val="24"/>
                <w:lang w:val="en-US" w:bidi="ar-EG"/>
              </w:rPr>
            </w:pPr>
          </w:p>
        </w:tc>
        <w:tc>
          <w:tcPr>
            <w:tcW w:w="1329" w:type="dxa"/>
            <w:tcBorders>
              <w:top w:val="single" w:sz="4" w:space="0" w:color="auto"/>
              <w:left w:val="single" w:sz="4" w:space="0" w:color="auto"/>
              <w:bottom w:val="nil"/>
              <w:right w:val="thickThinSmallGap" w:sz="24" w:space="0" w:color="auto"/>
            </w:tcBorders>
          </w:tcPr>
          <w:p w:rsidR="0039375E" w:rsidRDefault="0039375E">
            <w:pPr>
              <w:bidi/>
              <w:spacing w:after="0" w:line="240" w:lineRule="auto"/>
              <w:jc w:val="center"/>
              <w:rPr>
                <w:rFonts w:ascii="Traditional Arabic" w:hAnsi="Traditional Arabic" w:cs="Traditional Arabic"/>
                <w:b/>
                <w:bCs/>
                <w:sz w:val="24"/>
                <w:szCs w:val="24"/>
                <w:lang w:val="en-US" w:bidi="ar-EG"/>
              </w:rPr>
            </w:pPr>
          </w:p>
        </w:tc>
      </w:tr>
      <w:tr w:rsidR="0039375E" w:rsidTr="0039375E">
        <w:trPr>
          <w:jc w:val="center"/>
        </w:trPr>
        <w:tc>
          <w:tcPr>
            <w:tcW w:w="1413" w:type="dxa"/>
            <w:tcBorders>
              <w:top w:val="nil"/>
              <w:left w:val="thinThickSmallGap" w:sz="24" w:space="0" w:color="auto"/>
              <w:bottom w:val="thinThickSmallGap" w:sz="24" w:space="0" w:color="auto"/>
              <w:right w:val="single" w:sz="4"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معامل الثبات</w:t>
            </w:r>
          </w:p>
        </w:tc>
        <w:tc>
          <w:tcPr>
            <w:tcW w:w="1559" w:type="dxa"/>
            <w:tcBorders>
              <w:top w:val="nil"/>
              <w:left w:val="single" w:sz="4" w:space="0" w:color="auto"/>
              <w:bottom w:val="thinThickSmallGap" w:sz="24" w:space="0" w:color="auto"/>
              <w:right w:val="single" w:sz="4"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0,950</w:t>
            </w:r>
          </w:p>
        </w:tc>
        <w:tc>
          <w:tcPr>
            <w:tcW w:w="1418" w:type="dxa"/>
            <w:tcBorders>
              <w:top w:val="nil"/>
              <w:left w:val="single" w:sz="4" w:space="0" w:color="auto"/>
              <w:bottom w:val="thinThickSmallGap" w:sz="24" w:space="0" w:color="auto"/>
              <w:right w:val="single" w:sz="4"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0,811</w:t>
            </w:r>
          </w:p>
        </w:tc>
        <w:tc>
          <w:tcPr>
            <w:tcW w:w="1843" w:type="dxa"/>
            <w:tcBorders>
              <w:top w:val="nil"/>
              <w:left w:val="single" w:sz="4" w:space="0" w:color="auto"/>
              <w:bottom w:val="thinThickSmallGap" w:sz="24" w:space="0" w:color="auto"/>
              <w:right w:val="single" w:sz="4"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0,652</w:t>
            </w:r>
          </w:p>
        </w:tc>
        <w:tc>
          <w:tcPr>
            <w:tcW w:w="1329" w:type="dxa"/>
            <w:tcBorders>
              <w:top w:val="nil"/>
              <w:left w:val="single" w:sz="4" w:space="0" w:color="auto"/>
              <w:bottom w:val="thinThickSmallGap" w:sz="24" w:space="0" w:color="auto"/>
              <w:right w:val="thickThinSmallGap" w:sz="24" w:space="0" w:color="auto"/>
            </w:tcBorders>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0.909</w:t>
            </w:r>
          </w:p>
        </w:tc>
      </w:tr>
    </w:tbl>
    <w:p w:rsidR="0039375E" w:rsidRDefault="0039375E" w:rsidP="0039375E">
      <w:pPr>
        <w:bidi/>
        <w:spacing w:after="0" w:line="240" w:lineRule="auto"/>
        <w:ind w:left="-1" w:right="-142" w:firstLine="721"/>
        <w:jc w:val="both"/>
        <w:rPr>
          <w:rFonts w:ascii="Traditional Arabic" w:hAnsi="Traditional Arabic" w:cs="Traditional Arabic"/>
          <w:b/>
          <w:bCs/>
          <w:sz w:val="28"/>
          <w:szCs w:val="28"/>
          <w:rtl/>
          <w:lang w:val="en-US" w:bidi="ar-EG"/>
        </w:rPr>
      </w:pPr>
      <w:r>
        <w:rPr>
          <w:rFonts w:ascii="Traditional Arabic" w:hAnsi="Traditional Arabic" w:cs="Traditional Arabic"/>
          <w:b/>
          <w:bCs/>
          <w:sz w:val="28"/>
          <w:szCs w:val="28"/>
          <w:rtl/>
          <w:lang w:bidi="ar-EG"/>
        </w:rPr>
        <w:t>ومن الجدول رقم (6) يتضح تمتع المقياس بدرجة عالية من الثبات ولذا يمكن الوثوق به.</w:t>
      </w:r>
    </w:p>
    <w:p w:rsidR="0039375E" w:rsidRDefault="0039375E" w:rsidP="0039375E">
      <w:pPr>
        <w:bidi/>
        <w:spacing w:before="240" w:after="0" w:line="240" w:lineRule="auto"/>
        <w:jc w:val="lowKashida"/>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ثالثاً: الاتساق الداخلي للمقياس:- </w:t>
      </w:r>
    </w:p>
    <w:p w:rsidR="0039375E" w:rsidRDefault="0039375E" w:rsidP="0039375E">
      <w:pPr>
        <w:bidi/>
        <w:spacing w:after="0" w:line="240" w:lineRule="auto"/>
        <w:ind w:left="-1" w:right="-142" w:firstLine="721"/>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تم حساب الاتساق الداخلي لمفردات وأبعاد المقياس من خلال حساب قيم معاملات الارتباط بين درجات أفراد العينة علي مفردات المقياس ومجموع درجاتهم علي البعد الذي تنتمي إليه، ويوضح جدول (7) نتائج الاتساق الداخلي علي النحو التالي:</w:t>
      </w:r>
    </w:p>
    <w:p w:rsidR="0039375E" w:rsidRDefault="0039375E" w:rsidP="0039375E">
      <w:pPr>
        <w:bidi/>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(7)معاملات الارتباط بين درجة كل مفردة ومجموع درجات البعد الذي ينتمي إليه لمقياس مهارات التفكير الايجابي</w:t>
      </w:r>
    </w:p>
    <w:tbl>
      <w:tblPr>
        <w:bidiVisual/>
        <w:tblW w:w="7085" w:type="dxa"/>
        <w:jc w:val="center"/>
        <w:tblBorders>
          <w:top w:val="thickThinSmallGap" w:sz="24" w:space="0" w:color="auto"/>
          <w:left w:val="thickThinSmallGap" w:sz="24" w:space="0" w:color="auto"/>
          <w:bottom w:val="thinThickSmallGap" w:sz="24" w:space="0" w:color="auto"/>
          <w:right w:val="thinThickSmallGap" w:sz="24" w:space="0" w:color="auto"/>
        </w:tblBorders>
        <w:tblLook w:val="04A0"/>
      </w:tblPr>
      <w:tblGrid>
        <w:gridCol w:w="7"/>
        <w:gridCol w:w="866"/>
        <w:gridCol w:w="236"/>
        <w:gridCol w:w="1149"/>
        <w:gridCol w:w="931"/>
        <w:gridCol w:w="261"/>
        <w:gridCol w:w="1026"/>
        <w:gridCol w:w="308"/>
        <w:gridCol w:w="806"/>
        <w:gridCol w:w="1495"/>
      </w:tblGrid>
      <w:tr w:rsidR="0039375E" w:rsidTr="0039375E">
        <w:trPr>
          <w:gridBefore w:val="1"/>
          <w:wBefore w:w="7" w:type="dxa"/>
          <w:trHeight w:val="1035"/>
          <w:tblHeader/>
          <w:jc w:val="center"/>
        </w:trPr>
        <w:tc>
          <w:tcPr>
            <w:tcW w:w="2230" w:type="dxa"/>
            <w:gridSpan w:val="3"/>
            <w:tcBorders>
              <w:top w:val="thickThinSmallGap" w:sz="2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 xml:space="preserve">التفاؤل والتوقعات الايجابية </w:t>
            </w:r>
          </w:p>
        </w:tc>
        <w:tc>
          <w:tcPr>
            <w:tcW w:w="2228" w:type="dxa"/>
            <w:gridSpan w:val="3"/>
            <w:tcBorders>
              <w:top w:val="thickThinSmallGap" w:sz="24" w:space="0" w:color="auto"/>
              <w:left w:val="single" w:sz="4" w:space="0" w:color="auto"/>
              <w:bottom w:val="single" w:sz="4" w:space="0" w:color="auto"/>
              <w:right w:val="nil"/>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التفتح الذهني وحب التعلم</w:t>
            </w:r>
          </w:p>
        </w:tc>
        <w:tc>
          <w:tcPr>
            <w:tcW w:w="308" w:type="dxa"/>
            <w:tcBorders>
              <w:top w:val="thickThinSmallGap" w:sz="24" w:space="0" w:color="auto"/>
              <w:left w:val="nil"/>
              <w:bottom w:val="single" w:sz="4" w:space="0" w:color="auto"/>
              <w:right w:val="single" w:sz="4" w:space="0" w:color="auto"/>
            </w:tcBorders>
            <w:vAlign w:val="center"/>
          </w:tcPr>
          <w:p w:rsidR="0039375E" w:rsidRDefault="0039375E">
            <w:pPr>
              <w:bidi/>
              <w:spacing w:after="0" w:line="240" w:lineRule="auto"/>
              <w:jc w:val="center"/>
              <w:rPr>
                <w:rFonts w:ascii="Traditional Arabic" w:hAnsi="Traditional Arabic" w:cs="Traditional Arabic"/>
                <w:b/>
                <w:bCs/>
                <w:sz w:val="24"/>
                <w:szCs w:val="24"/>
                <w:lang w:val="en-US" w:bidi="ar-EG"/>
              </w:rPr>
            </w:pPr>
          </w:p>
        </w:tc>
        <w:tc>
          <w:tcPr>
            <w:tcW w:w="2312" w:type="dxa"/>
            <w:gridSpan w:val="2"/>
            <w:tcBorders>
              <w:top w:val="thickThinSmallGap" w:sz="24" w:space="0" w:color="auto"/>
              <w:left w:val="single" w:sz="4" w:space="0" w:color="auto"/>
              <w:bottom w:val="single" w:sz="4" w:space="0" w:color="auto"/>
              <w:right w:val="thickThinSmallGap" w:sz="24" w:space="0" w:color="auto"/>
            </w:tcBorders>
            <w:vAlign w:val="center"/>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الاقبال على الحياة والتخطيط للمستقبل</w:t>
            </w:r>
          </w:p>
        </w:tc>
      </w:tr>
      <w:tr w:rsidR="0039375E" w:rsidTr="0039375E">
        <w:trPr>
          <w:trHeight w:val="504"/>
          <w:tblHeader/>
          <w:jc w:val="center"/>
        </w:trPr>
        <w:tc>
          <w:tcPr>
            <w:tcW w:w="879" w:type="dxa"/>
            <w:gridSpan w:val="2"/>
            <w:tcBorders>
              <w:top w:val="nil"/>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المفردة</w:t>
            </w:r>
          </w:p>
        </w:tc>
        <w:tc>
          <w:tcPr>
            <w:tcW w:w="236" w:type="dxa"/>
            <w:tcBorders>
              <w:top w:val="nil"/>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nil"/>
              <w:left w:val="nil"/>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معامل الارتباط</w:t>
            </w:r>
          </w:p>
        </w:tc>
        <w:tc>
          <w:tcPr>
            <w:tcW w:w="937" w:type="dxa"/>
            <w:tcBorders>
              <w:top w:val="nil"/>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المفردة</w:t>
            </w:r>
          </w:p>
        </w:tc>
        <w:tc>
          <w:tcPr>
            <w:tcW w:w="262" w:type="dxa"/>
            <w:tcBorders>
              <w:top w:val="nil"/>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nil"/>
              <w:left w:val="nil"/>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معامل الارتباط</w:t>
            </w:r>
          </w:p>
        </w:tc>
        <w:tc>
          <w:tcPr>
            <w:tcW w:w="810" w:type="dxa"/>
            <w:tcBorders>
              <w:top w:val="nil"/>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المفردة</w:t>
            </w:r>
          </w:p>
        </w:tc>
        <w:tc>
          <w:tcPr>
            <w:tcW w:w="1502" w:type="dxa"/>
            <w:tcBorders>
              <w:top w:val="nil"/>
              <w:left w:val="single" w:sz="4" w:space="0" w:color="auto"/>
              <w:bottom w:val="single" w:sz="4" w:space="0" w:color="auto"/>
              <w:right w:val="thickThinSmallGap" w:sz="2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معامل </w:t>
            </w:r>
          </w:p>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الارتباط</w:t>
            </w:r>
          </w:p>
        </w:tc>
      </w:tr>
      <w:tr w:rsidR="0039375E" w:rsidTr="0039375E">
        <w:trPr>
          <w:trHeight w:val="306"/>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0.657**</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11</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0.700**</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21</w:t>
            </w:r>
          </w:p>
        </w:tc>
        <w:tc>
          <w:tcPr>
            <w:tcW w:w="1502" w:type="dxa"/>
            <w:tcBorders>
              <w:top w:val="single" w:sz="4" w:space="0" w:color="auto"/>
              <w:left w:val="single" w:sz="4" w:space="0" w:color="auto"/>
              <w:bottom w:val="single" w:sz="4" w:space="0" w:color="auto"/>
              <w:right w:val="thickThinSmallGap" w:sz="2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0.519**</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0.653**</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12</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0.587**</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22</w:t>
            </w:r>
          </w:p>
        </w:tc>
        <w:tc>
          <w:tcPr>
            <w:tcW w:w="1502" w:type="dxa"/>
            <w:tcBorders>
              <w:top w:val="single" w:sz="4" w:space="0" w:color="auto"/>
              <w:left w:val="single" w:sz="4" w:space="0" w:color="auto"/>
              <w:bottom w:val="single" w:sz="4" w:space="0" w:color="auto"/>
              <w:right w:val="thickThinSmallGap" w:sz="2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0.531**</w:t>
            </w:r>
          </w:p>
        </w:tc>
      </w:tr>
      <w:tr w:rsidR="0039375E" w:rsidTr="0039375E">
        <w:trPr>
          <w:trHeight w:val="516"/>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3</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0.479**</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13</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0.558**</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23</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0.725**</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4</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0.511**</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14</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0.440**</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24</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0.706**</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5</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0.547**</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15</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0.732**</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25</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0.732**</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6</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0.712**</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16</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0.633**</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26</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0.742**</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7</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0.654**</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17</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0.619**</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27</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0.753**</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8</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0.628**</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18</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0.567**</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28</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0.637**</w:t>
            </w:r>
          </w:p>
        </w:tc>
      </w:tr>
      <w:tr w:rsidR="0039375E" w:rsidTr="0039375E">
        <w:trPr>
          <w:trHeight w:val="504"/>
          <w:jc w:val="center"/>
        </w:trPr>
        <w:tc>
          <w:tcPr>
            <w:tcW w:w="879" w:type="dxa"/>
            <w:gridSpan w:val="2"/>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9</w:t>
            </w:r>
          </w:p>
        </w:tc>
        <w:tc>
          <w:tcPr>
            <w:tcW w:w="236"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0.556**</w:t>
            </w:r>
          </w:p>
        </w:tc>
        <w:tc>
          <w:tcPr>
            <w:tcW w:w="937" w:type="dxa"/>
            <w:tcBorders>
              <w:top w:val="single" w:sz="4" w:space="0" w:color="auto"/>
              <w:left w:val="single" w:sz="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19</w:t>
            </w:r>
          </w:p>
        </w:tc>
        <w:tc>
          <w:tcPr>
            <w:tcW w:w="262" w:type="dxa"/>
            <w:tcBorders>
              <w:top w:val="single" w:sz="4" w:space="0" w:color="auto"/>
              <w:left w:val="single" w:sz="4" w:space="0" w:color="auto"/>
              <w:bottom w:val="single" w:sz="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0.687**</w:t>
            </w:r>
          </w:p>
        </w:tc>
        <w:tc>
          <w:tcPr>
            <w:tcW w:w="810" w:type="dxa"/>
            <w:tcBorders>
              <w:top w:val="single" w:sz="4" w:space="0" w:color="auto"/>
              <w:left w:val="single" w:sz="4" w:space="0" w:color="auto"/>
              <w:bottom w:val="single" w:sz="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29</w:t>
            </w:r>
          </w:p>
        </w:tc>
        <w:tc>
          <w:tcPr>
            <w:tcW w:w="1502" w:type="dxa"/>
            <w:tcBorders>
              <w:top w:val="single" w:sz="4" w:space="0" w:color="auto"/>
              <w:left w:val="single" w:sz="4" w:space="0" w:color="auto"/>
              <w:bottom w:val="single" w:sz="4" w:space="0" w:color="auto"/>
              <w:right w:val="thickThinSmallGap" w:sz="24" w:space="0" w:color="auto"/>
            </w:tcBorders>
            <w:shd w:val="clear" w:color="auto" w:fill="FFFFFF"/>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0.601**</w:t>
            </w:r>
          </w:p>
        </w:tc>
      </w:tr>
      <w:tr w:rsidR="0039375E" w:rsidTr="0039375E">
        <w:trPr>
          <w:trHeight w:val="504"/>
          <w:jc w:val="center"/>
        </w:trPr>
        <w:tc>
          <w:tcPr>
            <w:tcW w:w="879" w:type="dxa"/>
            <w:gridSpan w:val="2"/>
            <w:tcBorders>
              <w:top w:val="single" w:sz="4" w:space="0" w:color="auto"/>
              <w:left w:val="thinThickSmallGap" w:sz="24" w:space="0" w:color="auto"/>
              <w:bottom w:val="thinThickSmallGap" w:sz="2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10</w:t>
            </w:r>
          </w:p>
        </w:tc>
        <w:tc>
          <w:tcPr>
            <w:tcW w:w="236" w:type="dxa"/>
            <w:tcBorders>
              <w:top w:val="single" w:sz="4" w:space="0" w:color="auto"/>
              <w:left w:val="single" w:sz="4" w:space="0" w:color="auto"/>
              <w:bottom w:val="thinThickSmallGap" w:sz="2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122" w:type="dxa"/>
            <w:tcBorders>
              <w:top w:val="single" w:sz="4" w:space="0" w:color="auto"/>
              <w:left w:val="nil"/>
              <w:bottom w:val="thinThickSmallGap" w:sz="2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0.507**</w:t>
            </w:r>
          </w:p>
        </w:tc>
        <w:tc>
          <w:tcPr>
            <w:tcW w:w="937" w:type="dxa"/>
            <w:tcBorders>
              <w:top w:val="single" w:sz="4" w:space="0" w:color="auto"/>
              <w:left w:val="single" w:sz="4" w:space="0" w:color="auto"/>
              <w:bottom w:val="thinThickSmallGap" w:sz="2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20</w:t>
            </w:r>
          </w:p>
        </w:tc>
        <w:tc>
          <w:tcPr>
            <w:tcW w:w="262" w:type="dxa"/>
            <w:tcBorders>
              <w:top w:val="single" w:sz="4" w:space="0" w:color="auto"/>
              <w:left w:val="single" w:sz="4" w:space="0" w:color="auto"/>
              <w:bottom w:val="thinThickSmallGap" w:sz="24" w:space="0" w:color="auto"/>
              <w:right w:val="nil"/>
            </w:tcBorders>
            <w:vAlign w:val="center"/>
          </w:tcPr>
          <w:p w:rsidR="0039375E" w:rsidRDefault="0039375E">
            <w:pPr>
              <w:bidi/>
              <w:spacing w:after="0" w:line="240" w:lineRule="auto"/>
              <w:jc w:val="center"/>
              <w:rPr>
                <w:rFonts w:ascii="Traditional Arabic" w:hAnsi="Traditional Arabic" w:cs="Traditional Arabic"/>
                <w:sz w:val="28"/>
                <w:szCs w:val="28"/>
                <w:lang w:val="en-US" w:bidi="ar-EG"/>
              </w:rPr>
            </w:pPr>
          </w:p>
        </w:tc>
        <w:tc>
          <w:tcPr>
            <w:tcW w:w="1337" w:type="dxa"/>
            <w:gridSpan w:val="2"/>
            <w:tcBorders>
              <w:top w:val="single" w:sz="4" w:space="0" w:color="auto"/>
              <w:left w:val="nil"/>
              <w:bottom w:val="thinThickSmallGap" w:sz="24" w:space="0" w:color="auto"/>
              <w:right w:val="single" w:sz="4" w:space="0" w:color="auto"/>
            </w:tcBorders>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0.578**</w:t>
            </w:r>
          </w:p>
        </w:tc>
        <w:tc>
          <w:tcPr>
            <w:tcW w:w="810" w:type="dxa"/>
            <w:tcBorders>
              <w:top w:val="single" w:sz="4" w:space="0" w:color="auto"/>
              <w:left w:val="single" w:sz="4" w:space="0" w:color="auto"/>
              <w:bottom w:val="thinThickSmallGap" w:sz="24" w:space="0" w:color="auto"/>
              <w:right w:val="single" w:sz="4" w:space="0" w:color="auto"/>
            </w:tcBorders>
            <w:vAlign w:val="center"/>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p>
        </w:tc>
        <w:tc>
          <w:tcPr>
            <w:tcW w:w="1502" w:type="dxa"/>
            <w:tcBorders>
              <w:top w:val="single" w:sz="4" w:space="0" w:color="auto"/>
              <w:left w:val="single" w:sz="4" w:space="0" w:color="auto"/>
              <w:bottom w:val="thinThickSmallGap" w:sz="24" w:space="0" w:color="auto"/>
              <w:right w:val="thickThinSmallGap" w:sz="24" w:space="0" w:color="auto"/>
            </w:tcBorders>
            <w:shd w:val="clear" w:color="auto" w:fill="FFFFFF"/>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p>
        </w:tc>
      </w:tr>
    </w:tbl>
    <w:p w:rsidR="0039375E" w:rsidRDefault="0039375E" w:rsidP="0039375E">
      <w:pPr>
        <w:bidi/>
        <w:spacing w:after="0" w:line="240" w:lineRule="auto"/>
        <w:ind w:left="360"/>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 دالة عند 0,01</w:t>
      </w:r>
    </w:p>
    <w:p w:rsidR="0039375E" w:rsidRDefault="0039375E" w:rsidP="0039375E">
      <w:pPr>
        <w:bidi/>
        <w:spacing w:after="0" w:line="240" w:lineRule="auto"/>
        <w:ind w:left="-1" w:right="-142" w:firstLine="721"/>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ومن جدول (7) نجد أن هناك علاقات ارتباطية موجبة ذات دلالة احصائية بين درجات أفراد العينة علي مفردات كل بعد من الأبعاد الثلاثة، والدرجة الكلية للبعد، وجميعها دالة عند مستوي (0,01) مما يعد مؤشراً علي الاتساق الداخلي لكل بعد، كما تم حساب قيم معاملات الارتباط بين مجموع درجات كل بعد من الأبعاد الثلاثة ، ويوضح جدول(8) نتائج معاملات الارتباط بين درجة كل بعد والدرجة الكلية:</w:t>
      </w:r>
    </w:p>
    <w:p w:rsidR="0039375E" w:rsidRDefault="0039375E" w:rsidP="0039375E">
      <w:pPr>
        <w:bidi/>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(8) معاملات الارتباط بين درجة كل بعد والدرجة الكلية لمقياس مهارات التفكير الايجابي</w:t>
      </w:r>
    </w:p>
    <w:tbl>
      <w:tblPr>
        <w:bidiVisual/>
        <w:tblW w:w="6980" w:type="dxa"/>
        <w:jc w:val="center"/>
        <w:tblInd w:w="-49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tblPr>
      <w:tblGrid>
        <w:gridCol w:w="3497"/>
        <w:gridCol w:w="3483"/>
      </w:tblGrid>
      <w:tr w:rsidR="0039375E" w:rsidTr="0039375E">
        <w:trPr>
          <w:trHeight w:val="450"/>
          <w:jc w:val="center"/>
        </w:trPr>
        <w:tc>
          <w:tcPr>
            <w:tcW w:w="3497" w:type="dxa"/>
            <w:tcBorders>
              <w:top w:val="thickThinSmallGap" w:sz="24" w:space="0" w:color="auto"/>
              <w:left w:val="thinThickSmallGap" w:sz="24" w:space="0" w:color="auto"/>
              <w:bottom w:val="single" w:sz="4" w:space="0" w:color="auto"/>
              <w:right w:val="single" w:sz="4"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الابعاد</w:t>
            </w:r>
          </w:p>
        </w:tc>
        <w:tc>
          <w:tcPr>
            <w:tcW w:w="3483" w:type="dxa"/>
            <w:tcBorders>
              <w:top w:val="thickThinSmallGap" w:sz="24" w:space="0" w:color="auto"/>
              <w:left w:val="single" w:sz="4" w:space="0" w:color="auto"/>
              <w:bottom w:val="single" w:sz="4" w:space="0" w:color="auto"/>
              <w:right w:val="thickThinSmallGap" w:sz="24" w:space="0" w:color="auto"/>
            </w:tcBorders>
            <w:vAlign w:val="center"/>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معامل الارتباط</w:t>
            </w:r>
          </w:p>
        </w:tc>
      </w:tr>
      <w:tr w:rsidR="0039375E" w:rsidTr="0039375E">
        <w:trPr>
          <w:trHeight w:val="306"/>
          <w:jc w:val="center"/>
        </w:trPr>
        <w:tc>
          <w:tcPr>
            <w:tcW w:w="3497" w:type="dxa"/>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التفاؤل والتوقعات الايجابية</w:t>
            </w:r>
          </w:p>
        </w:tc>
        <w:tc>
          <w:tcPr>
            <w:tcW w:w="3483" w:type="dxa"/>
            <w:tcBorders>
              <w:top w:val="single" w:sz="4" w:space="0" w:color="auto"/>
              <w:left w:val="single" w:sz="4" w:space="0" w:color="auto"/>
              <w:bottom w:val="single" w:sz="4" w:space="0" w:color="auto"/>
              <w:right w:val="thickThinSmallGap" w:sz="2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0.849**</w:t>
            </w:r>
          </w:p>
        </w:tc>
      </w:tr>
      <w:tr w:rsidR="0039375E" w:rsidTr="0039375E">
        <w:trPr>
          <w:trHeight w:val="504"/>
          <w:jc w:val="center"/>
        </w:trPr>
        <w:tc>
          <w:tcPr>
            <w:tcW w:w="3497" w:type="dxa"/>
            <w:tcBorders>
              <w:top w:val="single" w:sz="4" w:space="0" w:color="auto"/>
              <w:left w:val="thinThickSmallGap" w:sz="24" w:space="0" w:color="auto"/>
              <w:bottom w:val="single" w:sz="4" w:space="0" w:color="auto"/>
              <w:right w:val="single" w:sz="4" w:space="0" w:color="auto"/>
            </w:tcBorders>
            <w:vAlign w:val="center"/>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التفتح الذهني وحب التعلم</w:t>
            </w:r>
          </w:p>
        </w:tc>
        <w:tc>
          <w:tcPr>
            <w:tcW w:w="3483" w:type="dxa"/>
            <w:tcBorders>
              <w:top w:val="single" w:sz="4" w:space="0" w:color="auto"/>
              <w:left w:val="single" w:sz="4" w:space="0" w:color="auto"/>
              <w:bottom w:val="single" w:sz="4" w:space="0" w:color="auto"/>
              <w:right w:val="thickThinSmallGap" w:sz="2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0.891**</w:t>
            </w:r>
          </w:p>
        </w:tc>
      </w:tr>
      <w:tr w:rsidR="0039375E" w:rsidTr="0039375E">
        <w:trPr>
          <w:trHeight w:val="516"/>
          <w:jc w:val="center"/>
        </w:trPr>
        <w:tc>
          <w:tcPr>
            <w:tcW w:w="3497" w:type="dxa"/>
            <w:tcBorders>
              <w:top w:val="single" w:sz="4" w:space="0" w:color="auto"/>
              <w:left w:val="thinThickSmallGap" w:sz="24" w:space="0" w:color="auto"/>
              <w:bottom w:val="thinThickSmallGap" w:sz="24" w:space="0" w:color="auto"/>
              <w:right w:val="single" w:sz="4" w:space="0" w:color="auto"/>
            </w:tcBorders>
            <w:vAlign w:val="center"/>
            <w:hideMark/>
          </w:tcPr>
          <w:p w:rsidR="0039375E" w:rsidRDefault="0039375E">
            <w:pPr>
              <w:widowControl w:val="0"/>
              <w:bidi/>
              <w:spacing w:after="0" w:line="240" w:lineRule="auto"/>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الاقبال على الحياة والتخطيط للمستقبل</w:t>
            </w:r>
          </w:p>
        </w:tc>
        <w:tc>
          <w:tcPr>
            <w:tcW w:w="3483" w:type="dxa"/>
            <w:tcBorders>
              <w:top w:val="single" w:sz="4" w:space="0" w:color="auto"/>
              <w:left w:val="single" w:sz="4" w:space="0" w:color="auto"/>
              <w:bottom w:val="thinThickSmallGap" w:sz="24" w:space="0" w:color="auto"/>
              <w:right w:val="thickThinSmallGap" w:sz="24" w:space="0" w:color="auto"/>
            </w:tcBorders>
            <w:shd w:val="clear" w:color="auto" w:fill="FFFFFF"/>
            <w:vAlign w:val="center"/>
            <w:hideMark/>
          </w:tcPr>
          <w:p w:rsidR="0039375E" w:rsidRDefault="0039375E">
            <w:pPr>
              <w:autoSpaceDE w:val="0"/>
              <w:autoSpaceDN w:val="0"/>
              <w:adjustRightInd w:val="0"/>
              <w:spacing w:after="0" w:line="240" w:lineRule="auto"/>
              <w:ind w:left="60" w:right="60"/>
              <w:jc w:val="center"/>
              <w:rPr>
                <w:rFonts w:ascii="Traditional Arabic" w:hAnsi="Traditional Arabic" w:cs="Traditional Arabic"/>
                <w:sz w:val="28"/>
                <w:szCs w:val="28"/>
                <w:lang w:val="en-US" w:bidi="ar-EG"/>
              </w:rPr>
            </w:pPr>
            <w:r>
              <w:rPr>
                <w:rFonts w:ascii="Traditional Arabic" w:hAnsi="Traditional Arabic" w:cs="Traditional Arabic"/>
                <w:sz w:val="28"/>
                <w:szCs w:val="28"/>
                <w:rtl/>
                <w:lang w:bidi="ar-EG"/>
              </w:rPr>
              <w:t>0.940**</w:t>
            </w:r>
          </w:p>
        </w:tc>
      </w:tr>
    </w:tbl>
    <w:p w:rsidR="0039375E" w:rsidRDefault="0039375E" w:rsidP="0039375E">
      <w:pPr>
        <w:bidi/>
        <w:spacing w:after="0" w:line="240" w:lineRule="auto"/>
        <w:ind w:left="360"/>
        <w:jc w:val="center"/>
        <w:rPr>
          <w:rFonts w:ascii="Traditional Arabic" w:hAnsi="Traditional Arabic" w:cs="Traditional Arabic"/>
          <w:sz w:val="28"/>
          <w:szCs w:val="28"/>
          <w:rtl/>
          <w:lang w:val="en-US" w:bidi="ar-EG"/>
        </w:rPr>
      </w:pPr>
      <w:r>
        <w:rPr>
          <w:rFonts w:ascii="Traditional Arabic" w:hAnsi="Traditional Arabic" w:cs="Traditional Arabic"/>
          <w:sz w:val="28"/>
          <w:szCs w:val="28"/>
          <w:rtl/>
          <w:lang w:bidi="ar-EG"/>
        </w:rPr>
        <w:t>0,05         ** دالة عند 0,01</w:t>
      </w:r>
    </w:p>
    <w:p w:rsidR="0039375E" w:rsidRDefault="0039375E" w:rsidP="0039375E">
      <w:pPr>
        <w:bidi/>
        <w:spacing w:after="0" w:line="240" w:lineRule="auto"/>
        <w:ind w:right="-142" w:firstLine="709"/>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ومن الجدول(8) نجد أن هناك علاقات ارتباطية موجبة ذات دلالة احصائية بين درجة كل بعد والدرجة الكلية للمقياس، مما يعد مؤشراً علي تشبع المقياس بالسمة المراد قياسها وهي(مهارات التفكير الايجابي)</w:t>
      </w:r>
    </w:p>
    <w:p w:rsidR="0039375E" w:rsidRDefault="0039375E" w:rsidP="0039375E">
      <w:pPr>
        <w:bidi/>
        <w:spacing w:after="0" w:line="240" w:lineRule="auto"/>
        <w:ind w:right="-142" w:firstLine="709"/>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وفيما يلى عرض لنتائج فروض الدراسة وتفسيرها:-</w:t>
      </w:r>
    </w:p>
    <w:p w:rsidR="0039375E" w:rsidRDefault="0039375E" w:rsidP="00A06E07">
      <w:pPr>
        <w:numPr>
          <w:ilvl w:val="0"/>
          <w:numId w:val="312"/>
        </w:numPr>
        <w:bidi/>
        <w:spacing w:after="0" w:line="240" w:lineRule="auto"/>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 xml:space="preserve">نتائج الفرض الأول والثاني والثالث </w:t>
      </w:r>
    </w:p>
    <w:p w:rsidR="0039375E" w:rsidRDefault="0039375E" w:rsidP="0039375E">
      <w:pPr>
        <w:bidi/>
        <w:spacing w:after="0" w:line="240" w:lineRule="auto"/>
        <w:rPr>
          <w:rFonts w:ascii="Traditional Arabic" w:hAnsi="Traditional Arabic" w:cs="Traditional Arabic"/>
          <w:b/>
          <w:bCs/>
          <w:sz w:val="28"/>
          <w:szCs w:val="28"/>
          <w:lang w:bidi="ar-EG"/>
        </w:rPr>
      </w:pPr>
      <w:r>
        <w:rPr>
          <w:rFonts w:ascii="Traditional Arabic" w:hAnsi="Traditional Arabic" w:cs="Traditional Arabic"/>
          <w:b/>
          <w:bCs/>
          <w:sz w:val="28"/>
          <w:szCs w:val="28"/>
          <w:rtl/>
          <w:lang w:bidi="ar-EG"/>
        </w:rPr>
        <w:t>والتي تنص على ما يلي:</w:t>
      </w:r>
    </w:p>
    <w:p w:rsidR="0039375E" w:rsidRDefault="0039375E" w:rsidP="00A06E07">
      <w:pPr>
        <w:numPr>
          <w:ilvl w:val="0"/>
          <w:numId w:val="313"/>
        </w:num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لا يوجد تأثير دال إحصائياً للنوع الاجتماعي(ذكر/أنثي) على كل من الاتجاهات نحو الممارسة الرياضية والايجابية في التفكير لدى طلاب الجامعة عينة الدراسة.</w:t>
      </w:r>
    </w:p>
    <w:p w:rsidR="0039375E" w:rsidRDefault="0039375E" w:rsidP="00A06E07">
      <w:pPr>
        <w:numPr>
          <w:ilvl w:val="0"/>
          <w:numId w:val="314"/>
        </w:num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لا يوجد تأثير دال إحصائياً للمارسة الرياضية (ممارس/غير ممارس) </w:t>
      </w:r>
      <w:bookmarkStart w:id="1" w:name="_Hlk533646123"/>
      <w:r>
        <w:rPr>
          <w:rFonts w:ascii="Traditional Arabic" w:hAnsi="Traditional Arabic" w:cs="Traditional Arabic"/>
          <w:b/>
          <w:bCs/>
          <w:sz w:val="28"/>
          <w:szCs w:val="28"/>
          <w:rtl/>
          <w:lang w:bidi="ar-EG"/>
        </w:rPr>
        <w:t>على كل من الاتجاهات نحو الممارسة الرياضية والايجابية في التفكير لدى طلاب الجامعة عينة الدراسة.</w:t>
      </w:r>
    </w:p>
    <w:p w:rsidR="0039375E" w:rsidRDefault="0039375E" w:rsidP="00A06E07">
      <w:pPr>
        <w:numPr>
          <w:ilvl w:val="0"/>
          <w:numId w:val="313"/>
        </w:num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 </w:t>
      </w:r>
      <w:bookmarkEnd w:id="1"/>
      <w:r>
        <w:rPr>
          <w:rFonts w:ascii="Traditional Arabic" w:hAnsi="Traditional Arabic" w:cs="Traditional Arabic"/>
          <w:b/>
          <w:bCs/>
          <w:sz w:val="28"/>
          <w:szCs w:val="28"/>
          <w:rtl/>
          <w:lang w:bidi="ar-EG"/>
        </w:rPr>
        <w:t>لا يوجد تأثير دال احصائيا للتفاعل الثنائي بين كل من النوع الاجتماعي (ذكر/ أنثي) والممارسة الرياضية (ممارس/غير ممارس)على كل من الاتجاهات نحو الممارسة الرياضية والايجابية في التفكير لدى طلاب الجامعة عينة الدراسة.</w:t>
      </w:r>
    </w:p>
    <w:p w:rsidR="0039375E" w:rsidRDefault="0039375E" w:rsidP="00A06E07">
      <w:pPr>
        <w:numPr>
          <w:ilvl w:val="0"/>
          <w:numId w:val="314"/>
        </w:numPr>
        <w:bidi/>
        <w:spacing w:after="0" w:line="240" w:lineRule="auto"/>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وللتحقق من صحة هذه الفروض، تم حساب التباين الثنائي (النوع الاجتماعي وممارسة الرياضة) (2*3) والتفاعل بينهما في تأثيرهما المشترك علي متغيرات الدراسة.</w:t>
      </w:r>
    </w:p>
    <w:p w:rsidR="0039375E" w:rsidRDefault="0039375E" w:rsidP="0039375E">
      <w:p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ويوضح جدول (9) نتائج تحليل التباين الثلاثي لتأثير كل من النوع الاجتماعي وممارسة الرياضة علي متغيرات الدراسة</w:t>
      </w:r>
    </w:p>
    <w:p w:rsidR="0039375E" w:rsidRDefault="0039375E" w:rsidP="0039375E">
      <w:p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جدول(9) نتائج تحليل التباين الثنائي لتأثير كل من النوع الاجتماعي وممارسة الرياضة علي المتغيرات </w:t>
      </w:r>
    </w:p>
    <w:tbl>
      <w:tblPr>
        <w:bidiVisual/>
        <w:tblW w:w="8556"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ook w:val="01E0"/>
      </w:tblPr>
      <w:tblGrid>
        <w:gridCol w:w="906"/>
        <w:gridCol w:w="2263"/>
        <w:gridCol w:w="1276"/>
        <w:gridCol w:w="1134"/>
        <w:gridCol w:w="1134"/>
        <w:gridCol w:w="1003"/>
        <w:gridCol w:w="840"/>
      </w:tblGrid>
      <w:tr w:rsidR="0039375E" w:rsidTr="0039375E">
        <w:trPr>
          <w:trHeight w:val="648"/>
        </w:trPr>
        <w:tc>
          <w:tcPr>
            <w:tcW w:w="906" w:type="dxa"/>
            <w:tcBorders>
              <w:top w:val="thinThickSmallGap" w:sz="24" w:space="0" w:color="auto"/>
              <w:left w:val="single" w:sz="6" w:space="0" w:color="000000"/>
              <w:bottom w:val="single" w:sz="6" w:space="0" w:color="000000"/>
              <w:right w:val="thickThinSmallGap" w:sz="24" w:space="0" w:color="auto"/>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rtl/>
              </w:rPr>
              <w:t>المتغيرات</w:t>
            </w:r>
          </w:p>
        </w:tc>
        <w:tc>
          <w:tcPr>
            <w:tcW w:w="2263"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مصدر التباين</w:t>
            </w:r>
          </w:p>
        </w:tc>
        <w:tc>
          <w:tcPr>
            <w:tcW w:w="1276"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مجموع المربعات</w:t>
            </w:r>
          </w:p>
        </w:tc>
        <w:tc>
          <w:tcPr>
            <w:tcW w:w="1134"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درجات الحرية</w:t>
            </w:r>
          </w:p>
        </w:tc>
        <w:tc>
          <w:tcPr>
            <w:tcW w:w="1134"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متوسط المربعات</w:t>
            </w:r>
          </w:p>
        </w:tc>
        <w:tc>
          <w:tcPr>
            <w:tcW w:w="1003"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قيمة "ف"</w:t>
            </w:r>
          </w:p>
        </w:tc>
        <w:tc>
          <w:tcPr>
            <w:tcW w:w="840" w:type="dxa"/>
            <w:tcBorders>
              <w:top w:val="thinThickSmallGap" w:sz="24" w:space="0" w:color="auto"/>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الدلالة</w:t>
            </w:r>
          </w:p>
        </w:tc>
      </w:tr>
      <w:tr w:rsidR="0039375E" w:rsidTr="0039375E">
        <w:tc>
          <w:tcPr>
            <w:tcW w:w="906" w:type="dxa"/>
            <w:vMerge w:val="restart"/>
            <w:tcBorders>
              <w:top w:val="single" w:sz="6" w:space="0" w:color="000000"/>
              <w:left w:val="single" w:sz="6" w:space="0" w:color="000000"/>
              <w:bottom w:val="single" w:sz="6" w:space="0" w:color="000000"/>
              <w:right w:val="thickThinSmallGap" w:sz="24" w:space="0" w:color="auto"/>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الاتجاهات نحو الممارسة الرياضية</w:t>
            </w: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النوع</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11.277</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11.277</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17.33</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0.01</w:t>
            </w:r>
          </w:p>
        </w:tc>
      </w:tr>
      <w:tr w:rsidR="0039375E" w:rsidTr="0039375E">
        <w:trPr>
          <w:trHeight w:val="305"/>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ممارسة الرياضة</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199.384</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199.384</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306.398</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0.01</w:t>
            </w:r>
          </w:p>
        </w:tc>
      </w:tr>
      <w:tr w:rsidR="0039375E" w:rsidTr="0039375E">
        <w:trPr>
          <w:trHeight w:val="482"/>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تفاعل "النوع*ممارسة الرياضة"</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1.493</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1.493</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2.294</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غير دال</w:t>
            </w:r>
          </w:p>
        </w:tc>
      </w:tr>
      <w:tr w:rsidR="0039375E" w:rsidTr="0039375E">
        <w:trPr>
          <w:trHeight w:val="440"/>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تباين الخطأ</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75.485</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116</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0.651</w:t>
            </w:r>
          </w:p>
        </w:tc>
        <w:tc>
          <w:tcPr>
            <w:tcW w:w="1003" w:type="dxa"/>
            <w:tcBorders>
              <w:top w:val="single" w:sz="6" w:space="0" w:color="000000"/>
              <w:left w:val="single" w:sz="6" w:space="0" w:color="000000"/>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840" w:type="dxa"/>
            <w:tcBorders>
              <w:top w:val="single" w:sz="6" w:space="0" w:color="000000"/>
              <w:left w:val="thinThickSmallGap" w:sz="24" w:space="0" w:color="auto"/>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rPr>
            </w:pPr>
          </w:p>
        </w:tc>
      </w:tr>
      <w:tr w:rsidR="0039375E" w:rsidTr="0039375E">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المجموع</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92028</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120</w:t>
            </w:r>
          </w:p>
        </w:tc>
        <w:tc>
          <w:tcPr>
            <w:tcW w:w="1134" w:type="dxa"/>
            <w:tcBorders>
              <w:top w:val="single" w:sz="6" w:space="0" w:color="000000"/>
              <w:left w:val="single" w:sz="6" w:space="0" w:color="000000"/>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1003" w:type="dxa"/>
            <w:tcBorders>
              <w:top w:val="single" w:sz="6" w:space="0" w:color="000000"/>
              <w:left w:val="single" w:sz="6" w:space="0" w:color="000000"/>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840" w:type="dxa"/>
            <w:tcBorders>
              <w:top w:val="single" w:sz="6" w:space="0" w:color="000000"/>
              <w:left w:val="thinThickSmallGap" w:sz="24" w:space="0" w:color="auto"/>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r>
      <w:tr w:rsidR="0039375E" w:rsidTr="0039375E">
        <w:tc>
          <w:tcPr>
            <w:tcW w:w="906" w:type="dxa"/>
            <w:vMerge w:val="restart"/>
            <w:tcBorders>
              <w:top w:val="single" w:sz="6" w:space="0" w:color="000000"/>
              <w:left w:val="single" w:sz="6" w:space="0" w:color="000000"/>
              <w:bottom w:val="single" w:sz="6" w:space="0" w:color="000000"/>
              <w:right w:val="thickThinSmallGap" w:sz="24" w:space="0" w:color="auto"/>
            </w:tcBorders>
          </w:tcPr>
          <w:p w:rsidR="0039375E" w:rsidRDefault="0039375E">
            <w:pPr>
              <w:bidi/>
              <w:spacing w:after="0" w:line="240" w:lineRule="auto"/>
              <w:rPr>
                <w:rFonts w:ascii="Traditional Arabic" w:hAnsi="Traditional Arabic" w:cs="Traditional Arabic"/>
                <w:b/>
                <w:bCs/>
                <w:sz w:val="24"/>
                <w:szCs w:val="24"/>
                <w:rtl/>
              </w:rPr>
            </w:pPr>
            <w:r>
              <w:rPr>
                <w:rFonts w:ascii="Traditional Arabic" w:hAnsi="Traditional Arabic" w:cs="Traditional Arabic"/>
                <w:b/>
                <w:bCs/>
                <w:sz w:val="24"/>
                <w:szCs w:val="24"/>
                <w:rtl/>
              </w:rPr>
              <w:t>الإيجابية في التفكير</w:t>
            </w:r>
          </w:p>
          <w:p w:rsidR="0039375E" w:rsidRDefault="0039375E">
            <w:pPr>
              <w:bidi/>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النوع</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26.252</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26.252</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0.289</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غير دال</w:t>
            </w:r>
          </w:p>
        </w:tc>
      </w:tr>
      <w:tr w:rsidR="0039375E" w:rsidTr="0039375E">
        <w:trPr>
          <w:trHeight w:val="336"/>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ممارسة الرياضة</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37.192</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37.192</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0.41</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غير دال</w:t>
            </w:r>
          </w:p>
        </w:tc>
      </w:tr>
      <w:tr w:rsidR="0039375E" w:rsidTr="0039375E">
        <w:trPr>
          <w:trHeight w:val="512"/>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تفاعل "النوع*ممارسة الرياضة"</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1913.724</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1913.724</w:t>
            </w:r>
          </w:p>
        </w:tc>
        <w:tc>
          <w:tcPr>
            <w:tcW w:w="100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21.087</w:t>
            </w:r>
          </w:p>
        </w:tc>
        <w:tc>
          <w:tcPr>
            <w:tcW w:w="840" w:type="dxa"/>
            <w:tcBorders>
              <w:top w:val="single" w:sz="6" w:space="0" w:color="000000"/>
              <w:left w:val="thinThick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0.01</w:t>
            </w:r>
          </w:p>
        </w:tc>
      </w:tr>
      <w:tr w:rsidR="0039375E" w:rsidTr="0039375E">
        <w:trPr>
          <w:trHeight w:val="406"/>
        </w:trPr>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تباين الخطأ</w:t>
            </w:r>
          </w:p>
        </w:tc>
        <w:tc>
          <w:tcPr>
            <w:tcW w:w="127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10527.58</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116</w:t>
            </w:r>
          </w:p>
        </w:tc>
        <w:tc>
          <w:tcPr>
            <w:tcW w:w="113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90.755</w:t>
            </w:r>
          </w:p>
        </w:tc>
        <w:tc>
          <w:tcPr>
            <w:tcW w:w="1003" w:type="dxa"/>
            <w:tcBorders>
              <w:top w:val="single" w:sz="6" w:space="0" w:color="000000"/>
              <w:left w:val="single" w:sz="6" w:space="0" w:color="000000"/>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840" w:type="dxa"/>
            <w:tcBorders>
              <w:top w:val="single" w:sz="6" w:space="0" w:color="000000"/>
              <w:left w:val="thinThickSmallGap" w:sz="24" w:space="0" w:color="auto"/>
              <w:bottom w:val="single" w:sz="6" w:space="0" w:color="000000"/>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r>
      <w:tr w:rsidR="0039375E" w:rsidTr="0039375E">
        <w:tc>
          <w:tcPr>
            <w:tcW w:w="0" w:type="auto"/>
            <w:vMerge/>
            <w:tcBorders>
              <w:top w:val="single" w:sz="6" w:space="0" w:color="000000"/>
              <w:left w:val="single" w:sz="6" w:space="0" w:color="000000"/>
              <w:bottom w:val="single" w:sz="6" w:space="0" w:color="000000"/>
              <w:right w:val="thickThin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2263"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rPr>
            </w:pPr>
            <w:r>
              <w:rPr>
                <w:rFonts w:ascii="Traditional Arabic" w:hAnsi="Traditional Arabic" w:cs="Traditional Arabic"/>
                <w:b/>
                <w:bCs/>
                <w:sz w:val="24"/>
                <w:szCs w:val="24"/>
                <w:rtl/>
              </w:rPr>
              <w:t>المجموع</w:t>
            </w:r>
          </w:p>
        </w:tc>
        <w:tc>
          <w:tcPr>
            <w:tcW w:w="1276"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500252</w:t>
            </w:r>
          </w:p>
        </w:tc>
        <w:tc>
          <w:tcPr>
            <w:tcW w:w="1134"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lang w:bidi="ar-EG"/>
              </w:rPr>
              <w:t>120</w:t>
            </w:r>
          </w:p>
        </w:tc>
        <w:tc>
          <w:tcPr>
            <w:tcW w:w="1134" w:type="dxa"/>
            <w:tcBorders>
              <w:top w:val="single" w:sz="6" w:space="0" w:color="000000"/>
              <w:left w:val="single" w:sz="6" w:space="0" w:color="000000"/>
              <w:bottom w:val="thickThinSmallGap" w:sz="24" w:space="0" w:color="auto"/>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1003" w:type="dxa"/>
            <w:tcBorders>
              <w:top w:val="single" w:sz="6" w:space="0" w:color="000000"/>
              <w:left w:val="single" w:sz="6" w:space="0" w:color="000000"/>
              <w:bottom w:val="thickThinSmallGap" w:sz="24" w:space="0" w:color="auto"/>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c>
          <w:tcPr>
            <w:tcW w:w="840" w:type="dxa"/>
            <w:tcBorders>
              <w:top w:val="single" w:sz="6" w:space="0" w:color="000000"/>
              <w:left w:val="thinThickSmallGap" w:sz="24" w:space="0" w:color="auto"/>
              <w:bottom w:val="thickThinSmallGap" w:sz="24" w:space="0" w:color="auto"/>
              <w:right w:val="single" w:sz="6" w:space="0" w:color="000000"/>
            </w:tcBorders>
          </w:tcPr>
          <w:p w:rsidR="0039375E" w:rsidRDefault="0039375E">
            <w:pPr>
              <w:bidi/>
              <w:spacing w:after="0" w:line="240" w:lineRule="auto"/>
              <w:rPr>
                <w:rFonts w:ascii="Traditional Arabic" w:hAnsi="Traditional Arabic" w:cs="Traditional Arabic"/>
                <w:b/>
                <w:bCs/>
                <w:sz w:val="24"/>
                <w:szCs w:val="24"/>
                <w:lang w:val="en-US" w:bidi="ar-EG"/>
              </w:rPr>
            </w:pPr>
          </w:p>
        </w:tc>
      </w:tr>
    </w:tbl>
    <w:tbl>
      <w:tblPr>
        <w:tblpPr w:leftFromText="180" w:rightFromText="180" w:bottomFromText="160" w:vertAnchor="text" w:horzAnchor="margin" w:tblpXSpec="center" w:tblpY="-2758"/>
        <w:bidiVisual/>
        <w:tblW w:w="9574"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ook w:val="04A0"/>
      </w:tblPr>
      <w:tblGrid>
        <w:gridCol w:w="1319"/>
        <w:gridCol w:w="1090"/>
        <w:gridCol w:w="1082"/>
        <w:gridCol w:w="1231"/>
        <w:gridCol w:w="1208"/>
        <w:gridCol w:w="1218"/>
        <w:gridCol w:w="1194"/>
        <w:gridCol w:w="1232"/>
      </w:tblGrid>
      <w:tr w:rsidR="0039375E" w:rsidTr="0039375E">
        <w:trPr>
          <w:trHeight w:val="421"/>
        </w:trPr>
        <w:tc>
          <w:tcPr>
            <w:tcW w:w="1319" w:type="dxa"/>
            <w:tcBorders>
              <w:top w:val="thinThickSmallGap" w:sz="24" w:space="0" w:color="auto"/>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المتغير</w:t>
            </w:r>
          </w:p>
        </w:tc>
        <w:tc>
          <w:tcPr>
            <w:tcW w:w="1090"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ممارسة الرياضة</w:t>
            </w:r>
          </w:p>
        </w:tc>
        <w:tc>
          <w:tcPr>
            <w:tcW w:w="2313" w:type="dxa"/>
            <w:gridSpan w:val="2"/>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ممارسين</w:t>
            </w:r>
          </w:p>
        </w:tc>
        <w:tc>
          <w:tcPr>
            <w:tcW w:w="2426" w:type="dxa"/>
            <w:gridSpan w:val="2"/>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غير ممارسين</w:t>
            </w:r>
          </w:p>
        </w:tc>
        <w:tc>
          <w:tcPr>
            <w:tcW w:w="2426" w:type="dxa"/>
            <w:gridSpan w:val="2"/>
            <w:tcBorders>
              <w:top w:val="thinThickSmallGap" w:sz="24" w:space="0" w:color="auto"/>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العينة ككل</w:t>
            </w:r>
          </w:p>
        </w:tc>
      </w:tr>
      <w:tr w:rsidR="0039375E" w:rsidTr="0039375E">
        <w:trPr>
          <w:trHeight w:val="421"/>
        </w:trPr>
        <w:tc>
          <w:tcPr>
            <w:tcW w:w="1319" w:type="dxa"/>
            <w:tcBorders>
              <w:top w:val="single" w:sz="6" w:space="0" w:color="000000"/>
              <w:left w:val="thickThinSmallGap" w:sz="24" w:space="0" w:color="auto"/>
              <w:bottom w:val="single" w:sz="6" w:space="0" w:color="000000"/>
              <w:right w:val="single" w:sz="6" w:space="0" w:color="000000"/>
            </w:tcBorders>
          </w:tcPr>
          <w:p w:rsidR="0039375E" w:rsidRDefault="0039375E">
            <w:pPr>
              <w:bidi/>
              <w:spacing w:after="0" w:line="240" w:lineRule="auto"/>
              <w:jc w:val="center"/>
              <w:rPr>
                <w:rFonts w:ascii="Traditional Arabic" w:hAnsi="Traditional Arabic" w:cs="Traditional Arabic"/>
                <w:b/>
                <w:bCs/>
                <w:sz w:val="28"/>
                <w:szCs w:val="28"/>
                <w:lang w:val="en-US" w:bidi="ar-EG"/>
              </w:rPr>
            </w:pPr>
          </w:p>
        </w:tc>
        <w:tc>
          <w:tcPr>
            <w:tcW w:w="1090" w:type="dxa"/>
            <w:tcBorders>
              <w:top w:val="single" w:sz="6" w:space="0" w:color="000000"/>
              <w:left w:val="single" w:sz="6" w:space="0" w:color="000000"/>
              <w:bottom w:val="single" w:sz="6" w:space="0" w:color="000000"/>
              <w:right w:val="single" w:sz="6" w:space="0" w:color="000000"/>
            </w:tcBorders>
          </w:tcPr>
          <w:p w:rsidR="0039375E" w:rsidRDefault="0039375E">
            <w:pPr>
              <w:bidi/>
              <w:spacing w:after="0" w:line="240" w:lineRule="auto"/>
              <w:jc w:val="center"/>
              <w:rPr>
                <w:rFonts w:ascii="Traditional Arabic" w:hAnsi="Traditional Arabic" w:cs="Traditional Arabic"/>
                <w:b/>
                <w:bCs/>
                <w:sz w:val="28"/>
                <w:szCs w:val="28"/>
                <w:lang w:val="en-US" w:bidi="ar-EG"/>
              </w:rPr>
            </w:pP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ع</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ع</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ع</w:t>
            </w:r>
          </w:p>
        </w:tc>
      </w:tr>
      <w:tr w:rsidR="0039375E" w:rsidTr="0039375E">
        <w:trPr>
          <w:trHeight w:val="421"/>
        </w:trPr>
        <w:tc>
          <w:tcPr>
            <w:tcW w:w="1319" w:type="dxa"/>
            <w:vMerge w:val="restart"/>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rPr>
            </w:pPr>
            <w:r>
              <w:rPr>
                <w:rFonts w:ascii="Traditional Arabic" w:hAnsi="Traditional Arabic" w:cs="Traditional Arabic"/>
                <w:b/>
                <w:bCs/>
                <w:sz w:val="24"/>
                <w:szCs w:val="24"/>
                <w:rtl/>
              </w:rPr>
              <w:t>الاتجاهات نحو الممارسة الرياضية</w:t>
            </w:r>
          </w:p>
        </w:tc>
        <w:tc>
          <w:tcPr>
            <w:tcW w:w="1090"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ذكور</w:t>
            </w: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70.2</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4.584</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59.97</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9.377</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62.28</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11.65</w:t>
            </w:r>
          </w:p>
        </w:tc>
      </w:tr>
      <w:tr w:rsidR="0039375E" w:rsidTr="0039375E">
        <w:trPr>
          <w:trHeight w:val="421"/>
        </w:trPr>
        <w:tc>
          <w:tcPr>
            <w:tcW w:w="0" w:type="auto"/>
            <w:vMerge/>
            <w:tcBorders>
              <w:top w:val="single" w:sz="6" w:space="0" w:color="000000"/>
              <w:left w:val="thickThinSmallGap" w:sz="24" w:space="0" w:color="auto"/>
              <w:bottom w:val="single" w:sz="6" w:space="0" w:color="000000"/>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1090"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إناث</w:t>
            </w: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62.277</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11.65</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70</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6.457</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64.64</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10.68</w:t>
            </w:r>
          </w:p>
        </w:tc>
      </w:tr>
      <w:tr w:rsidR="0039375E" w:rsidTr="0039375E">
        <w:trPr>
          <w:trHeight w:val="421"/>
        </w:trPr>
        <w:tc>
          <w:tcPr>
            <w:tcW w:w="0" w:type="auto"/>
            <w:vMerge/>
            <w:tcBorders>
              <w:top w:val="single" w:sz="6" w:space="0" w:color="000000"/>
              <w:left w:val="thickThinSmallGap" w:sz="24" w:space="0" w:color="auto"/>
              <w:bottom w:val="single" w:sz="6" w:space="0" w:color="000000"/>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1090"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العينة ككل</w:t>
            </w: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64.642</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10.68</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62.62</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9.726</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26.2</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0.41</w:t>
            </w:r>
          </w:p>
        </w:tc>
      </w:tr>
      <w:tr w:rsidR="0039375E" w:rsidTr="0039375E">
        <w:trPr>
          <w:trHeight w:val="421"/>
        </w:trPr>
        <w:tc>
          <w:tcPr>
            <w:tcW w:w="1319" w:type="dxa"/>
            <w:vMerge w:val="restart"/>
            <w:tcBorders>
              <w:top w:val="single" w:sz="6" w:space="0" w:color="000000"/>
              <w:left w:val="thickThinSmallGap" w:sz="24" w:space="0" w:color="auto"/>
              <w:bottom w:val="thickThinSmallGap" w:sz="24" w:space="0" w:color="auto"/>
              <w:right w:val="single" w:sz="6" w:space="0" w:color="000000"/>
            </w:tcBorders>
          </w:tcPr>
          <w:p w:rsidR="0039375E" w:rsidRDefault="0039375E">
            <w:pPr>
              <w:bidi/>
              <w:spacing w:after="0" w:line="240" w:lineRule="auto"/>
              <w:jc w:val="center"/>
              <w:rPr>
                <w:rFonts w:ascii="Traditional Arabic" w:hAnsi="Traditional Arabic" w:cs="Traditional Arabic"/>
                <w:b/>
                <w:bCs/>
                <w:sz w:val="24"/>
                <w:szCs w:val="24"/>
                <w:rtl/>
              </w:rPr>
            </w:pPr>
          </w:p>
          <w:p w:rsidR="0039375E" w:rsidRDefault="0039375E">
            <w:pPr>
              <w:bidi/>
              <w:spacing w:after="0" w:line="240" w:lineRule="auto"/>
              <w:jc w:val="center"/>
              <w:rPr>
                <w:rFonts w:ascii="Traditional Arabic" w:hAnsi="Traditional Arabic" w:cs="Traditional Arabic"/>
                <w:b/>
                <w:bCs/>
                <w:sz w:val="24"/>
                <w:szCs w:val="24"/>
                <w:rtl/>
              </w:rPr>
            </w:pPr>
            <w:r>
              <w:rPr>
                <w:rFonts w:ascii="Traditional Arabic" w:hAnsi="Traditional Arabic" w:cs="Traditional Arabic"/>
                <w:b/>
                <w:bCs/>
                <w:sz w:val="24"/>
                <w:szCs w:val="24"/>
                <w:rtl/>
              </w:rPr>
              <w:t>الإيجابية في التفكير</w:t>
            </w:r>
          </w:p>
          <w:p w:rsidR="0039375E" w:rsidRDefault="0039375E">
            <w:pPr>
              <w:bidi/>
              <w:spacing w:after="0" w:line="240" w:lineRule="auto"/>
              <w:jc w:val="center"/>
              <w:rPr>
                <w:rFonts w:ascii="Traditional Arabic" w:hAnsi="Traditional Arabic" w:cs="Traditional Arabic"/>
                <w:b/>
                <w:bCs/>
                <w:sz w:val="24"/>
                <w:szCs w:val="24"/>
                <w:lang w:val="en-US"/>
              </w:rPr>
            </w:pPr>
          </w:p>
        </w:tc>
        <w:tc>
          <w:tcPr>
            <w:tcW w:w="1090"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ذكور</w:t>
            </w: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26.2</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0.41</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28.85</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1.182</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26.64</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0.486</w:t>
            </w:r>
          </w:p>
        </w:tc>
      </w:tr>
      <w:tr w:rsidR="0039375E" w:rsidTr="0039375E">
        <w:trPr>
          <w:trHeight w:val="421"/>
        </w:trPr>
        <w:tc>
          <w:tcPr>
            <w:tcW w:w="0" w:type="auto"/>
            <w:vMerge/>
            <w:tcBorders>
              <w:top w:val="single" w:sz="6" w:space="0" w:color="000000"/>
              <w:left w:val="thickThinSmallGap" w:sz="24" w:space="0" w:color="auto"/>
              <w:bottom w:val="thickThinSmallGap" w:sz="24" w:space="0" w:color="auto"/>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1090"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إناث</w:t>
            </w:r>
          </w:p>
        </w:tc>
        <w:tc>
          <w:tcPr>
            <w:tcW w:w="1082"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26.638</w:t>
            </w:r>
          </w:p>
        </w:tc>
        <w:tc>
          <w:tcPr>
            <w:tcW w:w="1231"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0.486</w:t>
            </w:r>
          </w:p>
        </w:tc>
        <w:tc>
          <w:tcPr>
            <w:tcW w:w="120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29.79</w:t>
            </w:r>
          </w:p>
        </w:tc>
        <w:tc>
          <w:tcPr>
            <w:tcW w:w="121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0.802</w:t>
            </w:r>
          </w:p>
        </w:tc>
        <w:tc>
          <w:tcPr>
            <w:tcW w:w="119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26.51</w:t>
            </w:r>
          </w:p>
        </w:tc>
        <w:tc>
          <w:tcPr>
            <w:tcW w:w="1232"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0.504</w:t>
            </w:r>
          </w:p>
        </w:tc>
      </w:tr>
      <w:tr w:rsidR="0039375E" w:rsidTr="0039375E">
        <w:trPr>
          <w:trHeight w:val="421"/>
        </w:trPr>
        <w:tc>
          <w:tcPr>
            <w:tcW w:w="0" w:type="auto"/>
            <w:vMerge/>
            <w:tcBorders>
              <w:top w:val="single" w:sz="6" w:space="0" w:color="000000"/>
              <w:left w:val="thickThinSmallGap" w:sz="24" w:space="0" w:color="auto"/>
              <w:bottom w:val="thickThinSmallGap" w:sz="24" w:space="0" w:color="auto"/>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rPr>
            </w:pPr>
          </w:p>
        </w:tc>
        <w:tc>
          <w:tcPr>
            <w:tcW w:w="1090"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العينة ككل</w:t>
            </w:r>
          </w:p>
        </w:tc>
        <w:tc>
          <w:tcPr>
            <w:tcW w:w="1082"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26.508</w:t>
            </w:r>
          </w:p>
        </w:tc>
        <w:tc>
          <w:tcPr>
            <w:tcW w:w="1231"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0.504</w:t>
            </w:r>
          </w:p>
        </w:tc>
        <w:tc>
          <w:tcPr>
            <w:tcW w:w="1208"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29.09</w:t>
            </w:r>
          </w:p>
        </w:tc>
        <w:tc>
          <w:tcPr>
            <w:tcW w:w="1218"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1.165</w:t>
            </w:r>
          </w:p>
        </w:tc>
        <w:tc>
          <w:tcPr>
            <w:tcW w:w="1194"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27.65</w:t>
            </w:r>
          </w:p>
        </w:tc>
        <w:tc>
          <w:tcPr>
            <w:tcW w:w="1232" w:type="dxa"/>
            <w:tcBorders>
              <w:top w:val="single" w:sz="6" w:space="0" w:color="000000"/>
              <w:left w:val="single" w:sz="6" w:space="0" w:color="000000"/>
              <w:bottom w:val="thickThinSmallGap" w:sz="24" w:space="0" w:color="auto"/>
              <w:right w:val="thinThickSmallGap" w:sz="24" w:space="0" w:color="auto"/>
            </w:tcBorders>
            <w:hideMark/>
          </w:tcPr>
          <w:p w:rsidR="0039375E" w:rsidRDefault="0039375E">
            <w:pPr>
              <w:bidi/>
              <w:spacing w:after="0" w:line="240" w:lineRule="auto"/>
              <w:rPr>
                <w:rFonts w:ascii="Traditional Arabic" w:hAnsi="Traditional Arabic" w:cs="Traditional Arabic"/>
                <w:sz w:val="24"/>
                <w:szCs w:val="24"/>
                <w:lang w:val="en-US" w:bidi="ar-EG"/>
              </w:rPr>
            </w:pPr>
            <w:r>
              <w:rPr>
                <w:rFonts w:ascii="Traditional Arabic" w:hAnsi="Traditional Arabic" w:cs="Traditional Arabic"/>
                <w:sz w:val="24"/>
                <w:szCs w:val="24"/>
                <w:lang w:bidi="ar-EG"/>
              </w:rPr>
              <w:t>1.548</w:t>
            </w:r>
          </w:p>
        </w:tc>
      </w:tr>
    </w:tbl>
    <w:p w:rsidR="0039375E" w:rsidRDefault="0039375E" w:rsidP="0039375E">
      <w:pPr>
        <w:bidi/>
        <w:spacing w:after="0" w:line="240" w:lineRule="auto"/>
        <w:jc w:val="center"/>
        <w:rPr>
          <w:rFonts w:ascii="Traditional Arabic" w:hAnsi="Traditional Arabic" w:cs="Traditional Arabic"/>
          <w:b/>
          <w:bCs/>
          <w:sz w:val="24"/>
          <w:szCs w:val="24"/>
          <w:rtl/>
          <w:lang w:val="en-US" w:bidi="ar-EG"/>
        </w:rPr>
      </w:pPr>
    </w:p>
    <w:p w:rsidR="0039375E" w:rsidRDefault="0039375E" w:rsidP="0039375E">
      <w:pPr>
        <w:bidi/>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4"/>
          <w:szCs w:val="24"/>
          <w:rtl/>
          <w:lang w:bidi="ar-EG"/>
        </w:rPr>
        <w:t xml:space="preserve">جدول </w:t>
      </w:r>
      <w:r>
        <w:rPr>
          <w:rFonts w:ascii="Traditional Arabic" w:hAnsi="Traditional Arabic" w:cs="Traditional Arabic"/>
          <w:b/>
          <w:bCs/>
          <w:sz w:val="28"/>
          <w:szCs w:val="28"/>
          <w:rtl/>
          <w:lang w:bidi="ar-EG"/>
        </w:rPr>
        <w:t>(10) المتوسطات والانحرافات المعيارية لدرجات متغيرات الدراسة وفقا لمتغيري النوع الاجتماعي</w:t>
      </w:r>
      <w:r>
        <w:rPr>
          <w:rtl/>
          <w:lang w:bidi="ar-EG"/>
        </w:rPr>
        <w:t xml:space="preserve"> </w:t>
      </w:r>
      <w:r>
        <w:rPr>
          <w:rFonts w:ascii="Traditional Arabic" w:hAnsi="Traditional Arabic" w:cs="Traditional Arabic"/>
          <w:b/>
          <w:bCs/>
          <w:sz w:val="28"/>
          <w:szCs w:val="28"/>
          <w:rtl/>
          <w:lang w:bidi="ar-EG"/>
        </w:rPr>
        <w:t>وممارسي الرياضة.</w:t>
      </w:r>
    </w:p>
    <w:p w:rsidR="0039375E" w:rsidRDefault="0039375E" w:rsidP="0039375E">
      <w:pPr>
        <w:bidi/>
        <w:spacing w:after="0" w:line="240" w:lineRule="auto"/>
        <w:rPr>
          <w:rFonts w:ascii="Traditional Arabic" w:hAnsi="Traditional Arabic" w:cs="Traditional Arabic"/>
          <w:b/>
          <w:bCs/>
          <w:sz w:val="28"/>
          <w:szCs w:val="28"/>
          <w:rtl/>
          <w:lang w:bidi="ar-EG"/>
        </w:rPr>
      </w:pPr>
    </w:p>
    <w:p w:rsidR="0039375E" w:rsidRDefault="0039375E" w:rsidP="0039375E">
      <w:p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ومن الجدول ( 10) نستنتج ما يلي:</w:t>
      </w:r>
    </w:p>
    <w:p w:rsidR="0039375E" w:rsidRDefault="0039375E" w:rsidP="00A06E07">
      <w:pPr>
        <w:numPr>
          <w:ilvl w:val="0"/>
          <w:numId w:val="315"/>
        </w:numPr>
        <w:bidi/>
        <w:spacing w:after="0" w:line="240" w:lineRule="auto"/>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يوجد تأثير دال إحصائياً  عند مستوى 0.01للنوع الاجتماعي(ذكر/أنثي) على الاتجاهات نحو الممارسة الرياضية لدي عينة الدراسة لصالح الطلاب الذكور. </w:t>
      </w:r>
    </w:p>
    <w:p w:rsidR="0039375E" w:rsidRDefault="0039375E" w:rsidP="00A06E07">
      <w:pPr>
        <w:numPr>
          <w:ilvl w:val="0"/>
          <w:numId w:val="315"/>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 xml:space="preserve">يوجد تأثير دال إحصائياً  عند مستوى 0.01لممارسي الرياضة (ممارس/غير ممارس) على الاتجاهات نحو الممارسة الرياضية لدي عينة الدراسة لصالح الطلاب ممارسي الرياضة. </w:t>
      </w:r>
    </w:p>
    <w:p w:rsidR="0039375E" w:rsidRDefault="0039375E" w:rsidP="00A06E07">
      <w:pPr>
        <w:numPr>
          <w:ilvl w:val="0"/>
          <w:numId w:val="315"/>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لا يوجد تأثير دال إحصائياً  للتفاعل بين النوع الاجتماعي (ذكر/ أنثي) وممارسي الرياضة (ممارس/غير ممارس) على الاتجاهات نحو الممارسة الرياضية لدي عينة الدراسة .</w:t>
      </w:r>
    </w:p>
    <w:p w:rsidR="0039375E" w:rsidRDefault="0039375E" w:rsidP="00A06E07">
      <w:pPr>
        <w:numPr>
          <w:ilvl w:val="0"/>
          <w:numId w:val="315"/>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 xml:space="preserve">لا يوجد تأثير دال إحصائياً للنوع الاجتماعي(ذكر/أنثي) على الإيجابية في التفكير لدي عينة الدراسة . </w:t>
      </w:r>
    </w:p>
    <w:p w:rsidR="0039375E" w:rsidRDefault="0039375E" w:rsidP="00A06E07">
      <w:pPr>
        <w:numPr>
          <w:ilvl w:val="0"/>
          <w:numId w:val="315"/>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يوجد تأثير دال إحصائياً  للتفاعل بين النوع الاجتماعي (ذكر/ أنثي) وممارسي الرياضة (ممارس/غير ممارس) على الإيجابية في التفكير لدي عينة الدراسة .</w:t>
      </w:r>
    </w:p>
    <w:p w:rsidR="0039375E" w:rsidRDefault="0039375E" w:rsidP="0039375E">
      <w:pPr>
        <w:bidi/>
        <w:spacing w:after="0" w:line="240" w:lineRule="auto"/>
        <w:jc w:val="both"/>
        <w:rPr>
          <w:rFonts w:ascii="Traditional Arabic" w:hAnsi="Traditional Arabic" w:cs="Traditional Arabic"/>
          <w:sz w:val="28"/>
          <w:szCs w:val="28"/>
          <w:lang w:bidi="ar-EG"/>
        </w:rPr>
      </w:pPr>
      <w:r>
        <w:rPr>
          <w:rFonts w:ascii="Traditional Arabic" w:hAnsi="Traditional Arabic" w:cs="Traditional Arabic"/>
          <w:b/>
          <w:bCs/>
          <w:sz w:val="28"/>
          <w:szCs w:val="28"/>
          <w:rtl/>
          <w:lang w:bidi="ar-EG"/>
        </w:rPr>
        <w:t>مناقشة النتائج وتفسيرها</w:t>
      </w:r>
      <w:r>
        <w:rPr>
          <w:rFonts w:ascii="Traditional Arabic" w:hAnsi="Traditional Arabic" w:cs="Traditional Arabic"/>
          <w:sz w:val="28"/>
          <w:szCs w:val="28"/>
          <w:rtl/>
          <w:lang w:bidi="ar-EG"/>
        </w:rPr>
        <w:t xml:space="preserve"> :- تتسق معظم النتائج التي توصلت إليها الدراسة مع ما توصلت اليه الدراسات السابقة، كما تتسق مع الواقع المجتمعي العربي بالنسبة للنتيجة الأولى  والتي تتفق مع ما توصلت اليه دراسة الجنيدي (2017) والتي وجدت فروق لصالح الذكور، وهو ما اثبتته كذلك دراسة العبد(2016) حيث كان الذكور أكثر إيجابية من الإناث،  غير أن دراسة الأطرش (2016) أثبتت نتائجها عدم وجود فروق في الاتجاهات تبعاً لمتغير النوع الاجتماعي، ويمكن تفسير ذلك بأن المجتمع العربي يفرض قيود أكثر على الإناث كما إنهن يشاركن في المسئوليات المنزلية؛ لذا قد لا تتاح لهن فرص متساوية في ممارسة الانشطة الرياضية مقارنته بالذكور ويرتبط ذلك أيضا بالمستوى الاجتماعي والاقتصادي. وبالنسبة للنتيجة الثانية فيمكن تفسيرها بأن من أعتاد ممارسة الانشطة الرياضية واصبحت اسلوب حياتي له ورأى مدى التأثير الإيجابي لها وأدرك الفرق بينه وبين غيره من غير الممارسين للرياضة، تكون اتجاهاته إيجابية نحو ممارسة الرياضة إذ أنها من أهم العوامل التي تشعره بالنجاح والانجاز، ولا يختلف الأمر كثيراً فيما بين الذكور والاناث إذ أثبتت النتائج عدم وجود تأثير للنوع الاجتماعي على تكوين الاتجاهات وتختلف تلك النتيجة مع توصلت اليه دراسة صفاء الشرعة(2019) حيث وجدت فروق في الاتجاهات نحو اللياقة البدنية لصالح الاناث إلا إنها تتفق معها في أن الممارسين للأنشطة الرياضية لديهم اتجاهات ايجابية نحو اللياقة البدنية، وأما بالنسبة للنتيجة الرابعة بعدم وجود فروق في التفكير الإيجابي تبعاً للنوع الاجتماعي فتتفق تلك النتيجة مع ما توصلت اليه دراسة شيماء كمال (2016) والتي أثبتت عدم وجود فروق بين الجنسين في التفكير الإيجابي، إلا أن دراسة عيشة علة ونعيمة بوزاد(2016) وجدت فروق في التفكير الإيجابي لصالح الإناث، وقد تفسر تلك النتيجة في مجتمعاتنا العربية بأن الذكور أكثر اندماجاً بالحياة العملية ومواجهة لمصاعب الحياة مما قد يساعد على وضعهم تحت ضغوط أكثر والأمر يحتاج الى إجراء المزيد لإثبات ذلك.</w:t>
      </w:r>
    </w:p>
    <w:p w:rsidR="0039375E" w:rsidRDefault="0039375E" w:rsidP="00A06E07">
      <w:pPr>
        <w:numPr>
          <w:ilvl w:val="0"/>
          <w:numId w:val="316"/>
        </w:numPr>
        <w:bidi/>
        <w:spacing w:after="0" w:line="240" w:lineRule="auto"/>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 xml:space="preserve">نتائج الفرض الرابع وتفسيرها: </w:t>
      </w:r>
    </w:p>
    <w:p w:rsidR="0039375E" w:rsidRDefault="0039375E" w:rsidP="0039375E">
      <w:pPr>
        <w:bidi/>
        <w:spacing w:after="0" w:line="240" w:lineRule="auto"/>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   وينص على:</w:t>
      </w:r>
    </w:p>
    <w:p w:rsidR="0039375E" w:rsidRDefault="0039375E" w:rsidP="0039375E">
      <w:pPr>
        <w:bidi/>
        <w:spacing w:after="0" w:line="240" w:lineRule="auto"/>
        <w:rPr>
          <w:rFonts w:ascii="Traditional Arabic" w:hAnsi="Traditional Arabic" w:cs="Traditional Arabic"/>
          <w:b/>
          <w:bCs/>
          <w:sz w:val="28"/>
          <w:szCs w:val="28"/>
          <w:rtl/>
          <w:lang w:bidi="ar-EG"/>
        </w:rPr>
      </w:pPr>
      <w:bookmarkStart w:id="2" w:name="_Hlk513780401"/>
      <w:r>
        <w:rPr>
          <w:rFonts w:ascii="Traditional Arabic" w:hAnsi="Traditional Arabic" w:cs="Traditional Arabic"/>
          <w:b/>
          <w:bCs/>
          <w:sz w:val="28"/>
          <w:szCs w:val="28"/>
          <w:rtl/>
          <w:lang w:bidi="ar-EG"/>
        </w:rPr>
        <w:t>توجد علاقة ارتباطية دالة احصائيا بين الاتجاهات نحو الممارسة الرياضية والايجابية في التفكير لدى طلاب الجامعة عينة الدراسة.</w:t>
      </w:r>
    </w:p>
    <w:p w:rsidR="0039375E" w:rsidRDefault="0039375E" w:rsidP="0039375E">
      <w:pPr>
        <w:bidi/>
        <w:spacing w:after="0" w:line="240" w:lineRule="auto"/>
        <w:rPr>
          <w:rFonts w:ascii="Traditional Arabic" w:hAnsi="Traditional Arabic" w:cs="Traditional Arabic"/>
          <w:sz w:val="28"/>
          <w:szCs w:val="28"/>
          <w:lang w:bidi="ar-EG"/>
        </w:rPr>
      </w:pPr>
      <w:r>
        <w:rPr>
          <w:rFonts w:ascii="Traditional Arabic" w:hAnsi="Traditional Arabic" w:cs="Traditional Arabic"/>
          <w:b/>
          <w:bCs/>
          <w:sz w:val="28"/>
          <w:szCs w:val="28"/>
          <w:u w:val="single"/>
          <w:rtl/>
          <w:lang w:bidi="ar-EG"/>
        </w:rPr>
        <w:t>وللتحقق من صحة هذا الفرض:</w:t>
      </w:r>
      <w:r>
        <w:rPr>
          <w:rFonts w:ascii="Traditional Arabic" w:hAnsi="Traditional Arabic" w:cs="Traditional Arabic"/>
          <w:sz w:val="28"/>
          <w:szCs w:val="28"/>
          <w:rtl/>
          <w:lang w:bidi="ar-EG"/>
        </w:rPr>
        <w:t xml:space="preserve">  تم استخدام معامل ارتباط بيرسون لإيجاد العلاقة بين الاتجاهات نحو الممارسة الرياضية والايجابية في التفكير لدى طلاب الجامعة عينة الدراسة.</w:t>
      </w:r>
    </w:p>
    <w:p w:rsidR="0039375E" w:rsidRDefault="0039375E" w:rsidP="0039375E">
      <w:pPr>
        <w:bidi/>
        <w:spacing w:after="0" w:line="240" w:lineRule="auto"/>
        <w:jc w:val="center"/>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(11) معامل ارتباط بيرسون للارتباط بين الاتجاهات نحو الممارسة الرياضية والايجابية في التفكير لدى طلاب الجامعة عينة الدراسة</w:t>
      </w:r>
    </w:p>
    <w:tbl>
      <w:tblPr>
        <w:bidiVisual/>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ook w:val="04A0"/>
      </w:tblPr>
      <w:tblGrid>
        <w:gridCol w:w="3588"/>
        <w:gridCol w:w="3544"/>
        <w:gridCol w:w="1093"/>
      </w:tblGrid>
      <w:tr w:rsidR="0039375E" w:rsidTr="0039375E">
        <w:trPr>
          <w:trHeight w:val="515"/>
          <w:jc w:val="center"/>
        </w:trPr>
        <w:tc>
          <w:tcPr>
            <w:tcW w:w="3588" w:type="dxa"/>
            <w:tcBorders>
              <w:top w:val="thinThickSmallGap" w:sz="24" w:space="0" w:color="auto"/>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البعد</w:t>
            </w:r>
          </w:p>
        </w:tc>
        <w:tc>
          <w:tcPr>
            <w:tcW w:w="3544" w:type="dxa"/>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الاتجاهات نحو الممارسة الرياضية</w:t>
            </w:r>
          </w:p>
        </w:tc>
        <w:tc>
          <w:tcPr>
            <w:tcW w:w="1093" w:type="dxa"/>
            <w:tcBorders>
              <w:top w:val="thinThickSmallGap" w:sz="24" w:space="0" w:color="auto"/>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الدلالة</w:t>
            </w:r>
          </w:p>
        </w:tc>
      </w:tr>
      <w:tr w:rsidR="0039375E" w:rsidTr="0039375E">
        <w:trPr>
          <w:trHeight w:val="138"/>
          <w:jc w:val="center"/>
        </w:trPr>
        <w:tc>
          <w:tcPr>
            <w:tcW w:w="3588"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التفاؤل والتوقعات الايجابية</w:t>
            </w:r>
          </w:p>
        </w:tc>
        <w:tc>
          <w:tcPr>
            <w:tcW w:w="354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0.210*</w:t>
            </w:r>
          </w:p>
        </w:tc>
        <w:tc>
          <w:tcPr>
            <w:tcW w:w="1093"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0.05</w:t>
            </w:r>
          </w:p>
        </w:tc>
      </w:tr>
      <w:tr w:rsidR="0039375E" w:rsidTr="0039375E">
        <w:trPr>
          <w:trHeight w:val="138"/>
          <w:jc w:val="center"/>
        </w:trPr>
        <w:tc>
          <w:tcPr>
            <w:tcW w:w="3588"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التفتح الذهني وحب التعلم</w:t>
            </w:r>
          </w:p>
        </w:tc>
        <w:tc>
          <w:tcPr>
            <w:tcW w:w="354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0.361</w:t>
            </w:r>
          </w:p>
        </w:tc>
        <w:tc>
          <w:tcPr>
            <w:tcW w:w="1093"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0.05</w:t>
            </w:r>
          </w:p>
        </w:tc>
      </w:tr>
      <w:tr w:rsidR="0039375E" w:rsidTr="0039375E">
        <w:trPr>
          <w:trHeight w:val="138"/>
          <w:jc w:val="center"/>
        </w:trPr>
        <w:tc>
          <w:tcPr>
            <w:tcW w:w="3588"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الاقبال على الحياة والتخطيط للمستقبل</w:t>
            </w:r>
          </w:p>
        </w:tc>
        <w:tc>
          <w:tcPr>
            <w:tcW w:w="3544"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0.230</w:t>
            </w:r>
          </w:p>
        </w:tc>
        <w:tc>
          <w:tcPr>
            <w:tcW w:w="1093"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0.05</w:t>
            </w:r>
          </w:p>
        </w:tc>
      </w:tr>
      <w:tr w:rsidR="0039375E" w:rsidTr="0039375E">
        <w:trPr>
          <w:trHeight w:val="138"/>
          <w:jc w:val="center"/>
        </w:trPr>
        <w:tc>
          <w:tcPr>
            <w:tcW w:w="3588" w:type="dxa"/>
            <w:tcBorders>
              <w:top w:val="single" w:sz="6" w:space="0" w:color="000000"/>
              <w:left w:val="thickThinSmallGap" w:sz="24" w:space="0" w:color="auto"/>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الدرجة الكلية للإيجابية في التفكير</w:t>
            </w:r>
          </w:p>
        </w:tc>
        <w:tc>
          <w:tcPr>
            <w:tcW w:w="3544"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0.215</w:t>
            </w:r>
          </w:p>
        </w:tc>
        <w:tc>
          <w:tcPr>
            <w:tcW w:w="1093" w:type="dxa"/>
            <w:tcBorders>
              <w:top w:val="single" w:sz="6" w:space="0" w:color="000000"/>
              <w:left w:val="single" w:sz="6" w:space="0" w:color="000000"/>
              <w:bottom w:val="thickThinSmallGap" w:sz="24" w:space="0" w:color="auto"/>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0.05</w:t>
            </w:r>
          </w:p>
        </w:tc>
      </w:tr>
    </w:tbl>
    <w:bookmarkEnd w:id="2"/>
    <w:p w:rsidR="0039375E" w:rsidRDefault="0039375E" w:rsidP="0039375E">
      <w:pPr>
        <w:bidi/>
        <w:spacing w:after="0" w:line="240" w:lineRule="auto"/>
        <w:rPr>
          <w:rFonts w:ascii="Traditional Arabic" w:hAnsi="Traditional Arabic" w:cs="Traditional Arabic"/>
          <w:b/>
          <w:bCs/>
          <w:sz w:val="28"/>
          <w:szCs w:val="28"/>
          <w:rtl/>
          <w:lang w:val="en-US" w:bidi="ar-EG"/>
        </w:rPr>
      </w:pPr>
      <w:r>
        <w:rPr>
          <w:rFonts w:ascii="Traditional Arabic" w:hAnsi="Traditional Arabic" w:cs="Traditional Arabic"/>
          <w:b/>
          <w:bCs/>
          <w:sz w:val="28"/>
          <w:szCs w:val="28"/>
          <w:rtl/>
          <w:lang w:bidi="ar-EG"/>
        </w:rPr>
        <w:t>ومن جدول (11 ) يتضح الآتي:</w:t>
      </w:r>
    </w:p>
    <w:p w:rsidR="0039375E" w:rsidRDefault="0039375E" w:rsidP="00A06E07">
      <w:pPr>
        <w:numPr>
          <w:ilvl w:val="0"/>
          <w:numId w:val="317"/>
        </w:numPr>
        <w:bidi/>
        <w:spacing w:after="0" w:line="240" w:lineRule="auto"/>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توجد علاقة ارتباطية موجبة دالة عند مستوي (0.05) بين الاتجاهات نحو الممارسة الرياضية والبعد الأول للتفكير الإيجابي  لدي الطلاب عينة الدراسة.</w:t>
      </w:r>
    </w:p>
    <w:p w:rsidR="0039375E" w:rsidRDefault="0039375E" w:rsidP="00A06E07">
      <w:pPr>
        <w:numPr>
          <w:ilvl w:val="0"/>
          <w:numId w:val="317"/>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توجد علاقة ارتباطية دالة بين الاتجاهات نحو الممارسة الرياضية والبعد الثاني التفتح الذهني وحب التعلم للتفكير الإيجابي  لدي الطلاب عينة الدراسة.</w:t>
      </w:r>
    </w:p>
    <w:p w:rsidR="0039375E" w:rsidRDefault="0039375E" w:rsidP="00A06E07">
      <w:pPr>
        <w:numPr>
          <w:ilvl w:val="0"/>
          <w:numId w:val="317"/>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توجد علاقة ارتباطية موجبة دالة عند مستوي (0.05) بين الاتجاهات نحو الممارسة الرياضية والبعد الثالث الاقبال على الحياة والتخطيط للمستقبل للتفكير الإيجابي  لدي الطلاب عينة الدراسة.</w:t>
      </w:r>
    </w:p>
    <w:p w:rsidR="0039375E" w:rsidRDefault="0039375E" w:rsidP="00A06E07">
      <w:pPr>
        <w:numPr>
          <w:ilvl w:val="0"/>
          <w:numId w:val="317"/>
        </w:numPr>
        <w:bidi/>
        <w:spacing w:after="0" w:line="240" w:lineRule="auto"/>
        <w:rPr>
          <w:rFonts w:ascii="Traditional Arabic" w:hAnsi="Traditional Arabic" w:cs="Traditional Arabic"/>
          <w:sz w:val="28"/>
          <w:szCs w:val="28"/>
          <w:lang w:bidi="ar-EG"/>
        </w:rPr>
      </w:pPr>
      <w:r>
        <w:rPr>
          <w:rFonts w:ascii="Traditional Arabic" w:hAnsi="Traditional Arabic" w:cs="Traditional Arabic"/>
          <w:sz w:val="28"/>
          <w:szCs w:val="28"/>
          <w:rtl/>
          <w:lang w:bidi="ar-EG"/>
        </w:rPr>
        <w:t>توجد علاقة ارتباطية موجبة دالة عند مستوي (0.05) بين الاتجاهات نحو الممارسة الرياضية والدرجة الكلية للتفكير الإيجابي  لدي الطلاب عينة الدراسة.</w:t>
      </w:r>
    </w:p>
    <w:p w:rsidR="0039375E" w:rsidRDefault="0039375E" w:rsidP="0039375E">
      <w:pPr>
        <w:bidi/>
        <w:spacing w:after="0" w:line="240" w:lineRule="auto"/>
        <w:jc w:val="both"/>
        <w:rPr>
          <w:rFonts w:ascii="Traditional Arabic" w:hAnsi="Traditional Arabic" w:cs="Traditional Arabic"/>
          <w:sz w:val="28"/>
          <w:szCs w:val="28"/>
          <w:lang w:bidi="ar-JO"/>
        </w:rPr>
      </w:pPr>
      <w:r>
        <w:rPr>
          <w:rFonts w:ascii="Traditional Arabic" w:hAnsi="Traditional Arabic" w:cs="Traditional Arabic"/>
          <w:b/>
          <w:bCs/>
          <w:sz w:val="28"/>
          <w:szCs w:val="28"/>
          <w:rtl/>
          <w:lang w:bidi="ar-EG"/>
        </w:rPr>
        <w:t xml:space="preserve">مناقشة النتائج وتفسيرها:- </w:t>
      </w:r>
      <w:r>
        <w:rPr>
          <w:rFonts w:ascii="Traditional Arabic" w:hAnsi="Traditional Arabic" w:cs="Traditional Arabic"/>
          <w:sz w:val="28"/>
          <w:szCs w:val="28"/>
          <w:rtl/>
          <w:lang w:bidi="ar-EG"/>
        </w:rPr>
        <w:t xml:space="preserve"> تتفق تلك النتائج مع ما توصلت اليه </w:t>
      </w:r>
      <w:r>
        <w:rPr>
          <w:rFonts w:ascii="Traditional Arabic" w:hAnsi="Traditional Arabic" w:cs="Traditional Arabic"/>
          <w:sz w:val="28"/>
          <w:szCs w:val="28"/>
          <w:rtl/>
          <w:lang w:bidi="ar-JO"/>
        </w:rPr>
        <w:t>مع ما توصلت اليه الدراسات العلمية التي أثبتت أن ممارسة الرياضة تساعد على زيادة الوصلات العصبية بمخ الانسان مما قد يسهم في التغيير في طريقة تفكيره، كما أثبتت ارتباط ممارسة الرياضة بالزيادة في إفراز الهرمونات المسببة للسعادة والاقبال على الحياة، ولا توجد في حدود ما اطلع عليه الباحثان دراسة تناولت متغيري الدراسة الحالية معاً، إلا أن دراسة عدنان جبر (2013) التي كانت أهم نتائجها وجود علاقة ارتباطية ذات دلالة بين التفكير الإيجابي واسلوب حل المشكلات كأسلوب لمواجهة ضغوط الحياة، وارتبط التفكير الإيجابي بالدافعية والقدرة على الانجاز كما في دراسة شيماء كمال (2016) وما له من أثر كبير في تحقيق السعادة للفرد والمجتمع.</w:t>
      </w:r>
    </w:p>
    <w:p w:rsidR="0039375E" w:rsidRDefault="0039375E" w:rsidP="00A06E07">
      <w:pPr>
        <w:numPr>
          <w:ilvl w:val="0"/>
          <w:numId w:val="316"/>
        </w:numPr>
        <w:bidi/>
        <w:spacing w:after="0" w:line="240" w:lineRule="auto"/>
        <w:jc w:val="both"/>
        <w:rPr>
          <w:rFonts w:ascii="Traditional Arabic" w:hAnsi="Traditional Arabic" w:cs="Traditional Arabic"/>
          <w:b/>
          <w:bCs/>
          <w:sz w:val="28"/>
          <w:szCs w:val="28"/>
          <w:u w:val="single"/>
          <w:rtl/>
          <w:lang w:bidi="ar-EG"/>
        </w:rPr>
      </w:pPr>
      <w:r>
        <w:rPr>
          <w:rFonts w:ascii="Traditional Arabic" w:hAnsi="Traditional Arabic" w:cs="Traditional Arabic"/>
          <w:b/>
          <w:bCs/>
          <w:sz w:val="28"/>
          <w:szCs w:val="28"/>
          <w:u w:val="single"/>
          <w:rtl/>
          <w:lang w:bidi="ar-EG"/>
        </w:rPr>
        <w:t xml:space="preserve">نتائج الفرض الخامس وتفسيرها: </w:t>
      </w:r>
    </w:p>
    <w:p w:rsidR="0039375E" w:rsidRDefault="0039375E" w:rsidP="0039375E">
      <w:pPr>
        <w:bidi/>
        <w:spacing w:after="0" w:line="240" w:lineRule="auto"/>
        <w:jc w:val="both"/>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 xml:space="preserve">   وينص على: توجد فروق ذات دلالة إحصائية بين طلاب الجامعة </w:t>
      </w:r>
      <w:bookmarkStart w:id="3" w:name="_Hlk34618622"/>
      <w:r>
        <w:rPr>
          <w:rFonts w:ascii="Traditional Arabic" w:hAnsi="Traditional Arabic" w:cs="Traditional Arabic"/>
          <w:b/>
          <w:bCs/>
          <w:sz w:val="28"/>
          <w:szCs w:val="28"/>
          <w:rtl/>
          <w:lang w:bidi="ar-EG"/>
        </w:rPr>
        <w:t xml:space="preserve">ذوي الاتجاه الإيجابي نحو الممارسة الرياضية والطلاب ذوي الاتجاه السلبي نحو الممارسة الرياضية في الإيجابية في التفكير </w:t>
      </w:r>
      <w:bookmarkEnd w:id="3"/>
      <w:r>
        <w:rPr>
          <w:rFonts w:ascii="Traditional Arabic" w:hAnsi="Traditional Arabic" w:cs="Traditional Arabic"/>
          <w:b/>
          <w:bCs/>
          <w:sz w:val="28"/>
          <w:szCs w:val="28"/>
          <w:rtl/>
          <w:lang w:bidi="ar-EG"/>
        </w:rPr>
        <w:t>لصالح ذوي الاتجاه الإيجابي نحو الممارسة الرياضية.</w:t>
      </w:r>
    </w:p>
    <w:p w:rsidR="0039375E" w:rsidRDefault="0039375E" w:rsidP="0039375E">
      <w:pPr>
        <w:bidi/>
        <w:spacing w:after="0" w:line="240" w:lineRule="auto"/>
        <w:jc w:val="both"/>
        <w:rPr>
          <w:rFonts w:ascii="Traditional Arabic" w:hAnsi="Traditional Arabic" w:cs="Traditional Arabic"/>
          <w:sz w:val="28"/>
          <w:szCs w:val="28"/>
          <w:rtl/>
          <w:lang w:bidi="ar-EG"/>
        </w:rPr>
      </w:pPr>
      <w:r>
        <w:rPr>
          <w:rFonts w:ascii="Traditional Arabic" w:hAnsi="Traditional Arabic" w:cs="Traditional Arabic"/>
          <w:b/>
          <w:bCs/>
          <w:sz w:val="28"/>
          <w:szCs w:val="28"/>
          <w:u w:val="double"/>
          <w:rtl/>
          <w:lang w:bidi="ar-EG"/>
        </w:rPr>
        <w:t xml:space="preserve">وللتحقق من صحة هذا الفرض، </w:t>
      </w:r>
      <w:r>
        <w:rPr>
          <w:rFonts w:ascii="Traditional Arabic" w:hAnsi="Traditional Arabic" w:cs="Traditional Arabic"/>
          <w:sz w:val="28"/>
          <w:szCs w:val="28"/>
          <w:rtl/>
          <w:lang w:bidi="ar-EG"/>
        </w:rPr>
        <w:t>تم استخدام اختبار "ت" للكشف عن دلالة واتجاه الفروق بين متوسطي درجات الطلاب  في ذوي الاتجاه الإيجابي نحو الممارسة الرياضية والطلاب ذوي الاتجاه السلبي نحو الممارسة الرياضية في الإيجابية في التفكير ، وجدول (12) يوضح نتائج هذا التحليل على النحو التالي:</w:t>
      </w:r>
    </w:p>
    <w:p w:rsidR="0039375E" w:rsidRDefault="0039375E" w:rsidP="0039375E">
      <w:pPr>
        <w:bidi/>
        <w:spacing w:after="0" w:line="240" w:lineRule="auto"/>
        <w:jc w:val="both"/>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جدول ( 12) نتائج اختبار "ت" للكشف عن دلالة واتجاه الفروق بين متوسطي درجات الطلاب ذوي الاتجاه الإيجابي نحو الممارسة الرياضية والطلاب ذوي الاتجاه السلبي نحو الممارسة الرياضية في الإيجابية في التفكير ( الدرجة الكلية والأبعاد)</w:t>
      </w:r>
    </w:p>
    <w:tbl>
      <w:tblPr>
        <w:bidiVisual/>
        <w:tblW w:w="8319"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ook w:val="01E0"/>
      </w:tblPr>
      <w:tblGrid>
        <w:gridCol w:w="2199"/>
        <w:gridCol w:w="1006"/>
        <w:gridCol w:w="1128"/>
        <w:gridCol w:w="1007"/>
        <w:gridCol w:w="1127"/>
        <w:gridCol w:w="947"/>
        <w:gridCol w:w="905"/>
      </w:tblGrid>
      <w:tr w:rsidR="0039375E" w:rsidTr="0039375E">
        <w:trPr>
          <w:trHeight w:val="145"/>
          <w:jc w:val="center"/>
        </w:trPr>
        <w:tc>
          <w:tcPr>
            <w:tcW w:w="2199" w:type="dxa"/>
            <w:vMerge w:val="restart"/>
            <w:tcBorders>
              <w:top w:val="thinThickSmallGap" w:sz="24" w:space="0" w:color="auto"/>
              <w:left w:val="thickThinSmallGap" w:sz="24" w:space="0" w:color="auto"/>
              <w:bottom w:val="single" w:sz="6" w:space="0" w:color="000000"/>
              <w:right w:val="single" w:sz="6" w:space="0" w:color="000000"/>
            </w:tcBorders>
          </w:tcPr>
          <w:p w:rsidR="0039375E" w:rsidRDefault="0039375E">
            <w:pPr>
              <w:bidi/>
              <w:spacing w:after="0" w:line="240" w:lineRule="auto"/>
              <w:jc w:val="center"/>
              <w:rPr>
                <w:rFonts w:ascii="Traditional Arabic" w:hAnsi="Traditional Arabic" w:cs="Traditional Arabic"/>
                <w:b/>
                <w:bCs/>
                <w:sz w:val="24"/>
                <w:szCs w:val="24"/>
                <w:rtl/>
                <w:lang w:bidi="ar-EG"/>
              </w:rPr>
            </w:pPr>
          </w:p>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المتغير</w:t>
            </w:r>
          </w:p>
        </w:tc>
        <w:tc>
          <w:tcPr>
            <w:tcW w:w="2134" w:type="dxa"/>
            <w:gridSpan w:val="2"/>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الطلاب ذوي الاتجاه الإيجابي نحو الممارسة الرياضية (ن=30)</w:t>
            </w:r>
          </w:p>
        </w:tc>
        <w:tc>
          <w:tcPr>
            <w:tcW w:w="2134" w:type="dxa"/>
            <w:gridSpan w:val="2"/>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الطلاب ذوي الاتجاه السلبي نحو الممارسة الرياضية (ن=30)</w:t>
            </w:r>
          </w:p>
        </w:tc>
        <w:tc>
          <w:tcPr>
            <w:tcW w:w="947" w:type="dxa"/>
            <w:vMerge w:val="restart"/>
            <w:tcBorders>
              <w:top w:val="thinThickSmallGap" w:sz="24" w:space="0" w:color="auto"/>
              <w:left w:val="single" w:sz="6" w:space="0" w:color="000000"/>
              <w:bottom w:val="single" w:sz="6" w:space="0" w:color="000000"/>
              <w:right w:val="single" w:sz="6" w:space="0" w:color="000000"/>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ت</w:t>
            </w:r>
          </w:p>
        </w:tc>
        <w:tc>
          <w:tcPr>
            <w:tcW w:w="905" w:type="dxa"/>
            <w:vMerge w:val="restart"/>
            <w:tcBorders>
              <w:top w:val="thinThickSmallGap" w:sz="24" w:space="0" w:color="auto"/>
              <w:left w:val="single" w:sz="6" w:space="0" w:color="000000"/>
              <w:bottom w:val="single" w:sz="6" w:space="0" w:color="000000"/>
              <w:right w:val="thinThickSmallGap" w:sz="24" w:space="0" w:color="auto"/>
            </w:tcBorders>
            <w:hideMark/>
          </w:tcPr>
          <w:p w:rsidR="0039375E" w:rsidRDefault="0039375E">
            <w:pPr>
              <w:bidi/>
              <w:spacing w:after="0" w:line="240" w:lineRule="auto"/>
              <w:jc w:val="center"/>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الدلالة</w:t>
            </w:r>
          </w:p>
        </w:tc>
      </w:tr>
      <w:tr w:rsidR="0039375E" w:rsidTr="0039375E">
        <w:trPr>
          <w:trHeight w:val="122"/>
          <w:jc w:val="center"/>
        </w:trPr>
        <w:tc>
          <w:tcPr>
            <w:tcW w:w="0" w:type="auto"/>
            <w:vMerge/>
            <w:tcBorders>
              <w:top w:val="thinThickSmallGap" w:sz="24" w:space="0" w:color="auto"/>
              <w:left w:val="thickThinSmallGap" w:sz="24" w:space="0" w:color="auto"/>
              <w:bottom w:val="single" w:sz="6" w:space="0" w:color="000000"/>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bidi="ar-EG"/>
              </w:rPr>
            </w:pPr>
          </w:p>
        </w:tc>
        <w:tc>
          <w:tcPr>
            <w:tcW w:w="100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w:t>
            </w:r>
          </w:p>
        </w:tc>
        <w:tc>
          <w:tcPr>
            <w:tcW w:w="112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ع</w:t>
            </w:r>
          </w:p>
        </w:tc>
        <w:tc>
          <w:tcPr>
            <w:tcW w:w="100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م</w:t>
            </w:r>
          </w:p>
        </w:tc>
        <w:tc>
          <w:tcPr>
            <w:tcW w:w="112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ع</w:t>
            </w:r>
          </w:p>
        </w:tc>
        <w:tc>
          <w:tcPr>
            <w:tcW w:w="0" w:type="auto"/>
            <w:vMerge/>
            <w:tcBorders>
              <w:top w:val="thinThickSmallGap" w:sz="24" w:space="0" w:color="auto"/>
              <w:left w:val="single" w:sz="6" w:space="0" w:color="000000"/>
              <w:bottom w:val="single" w:sz="6" w:space="0" w:color="000000"/>
              <w:right w:val="single" w:sz="6" w:space="0" w:color="000000"/>
            </w:tcBorders>
            <w:vAlign w:val="center"/>
            <w:hideMark/>
          </w:tcPr>
          <w:p w:rsidR="0039375E" w:rsidRDefault="0039375E">
            <w:pPr>
              <w:spacing w:after="0" w:line="240" w:lineRule="auto"/>
              <w:rPr>
                <w:rFonts w:ascii="Traditional Arabic" w:hAnsi="Traditional Arabic" w:cs="Traditional Arabic"/>
                <w:b/>
                <w:bCs/>
                <w:sz w:val="24"/>
                <w:szCs w:val="24"/>
                <w:lang w:val="en-US" w:bidi="ar-EG"/>
              </w:rPr>
            </w:pPr>
          </w:p>
        </w:tc>
        <w:tc>
          <w:tcPr>
            <w:tcW w:w="0" w:type="auto"/>
            <w:vMerge/>
            <w:tcBorders>
              <w:top w:val="thinThickSmallGap" w:sz="24" w:space="0" w:color="auto"/>
              <w:left w:val="single" w:sz="6" w:space="0" w:color="000000"/>
              <w:bottom w:val="single" w:sz="6" w:space="0" w:color="000000"/>
              <w:right w:val="thinThickSmallGap" w:sz="24" w:space="0" w:color="auto"/>
            </w:tcBorders>
            <w:vAlign w:val="center"/>
            <w:hideMark/>
          </w:tcPr>
          <w:p w:rsidR="0039375E" w:rsidRDefault="0039375E">
            <w:pPr>
              <w:spacing w:after="0" w:line="240" w:lineRule="auto"/>
              <w:rPr>
                <w:rFonts w:ascii="Traditional Arabic" w:hAnsi="Traditional Arabic" w:cs="Traditional Arabic"/>
                <w:b/>
                <w:bCs/>
                <w:sz w:val="24"/>
                <w:szCs w:val="24"/>
                <w:lang w:val="en-US" w:bidi="ar-EG"/>
              </w:rPr>
            </w:pPr>
          </w:p>
        </w:tc>
      </w:tr>
      <w:tr w:rsidR="0039375E" w:rsidTr="0039375E">
        <w:trPr>
          <w:trHeight w:val="196"/>
          <w:jc w:val="center"/>
        </w:trPr>
        <w:tc>
          <w:tcPr>
            <w:tcW w:w="2199"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التفاؤل والتوقعات الايجابية</w:t>
            </w:r>
          </w:p>
        </w:tc>
        <w:tc>
          <w:tcPr>
            <w:tcW w:w="100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21.43</w:t>
            </w:r>
          </w:p>
        </w:tc>
        <w:tc>
          <w:tcPr>
            <w:tcW w:w="112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2.6</w:t>
            </w:r>
          </w:p>
        </w:tc>
        <w:tc>
          <w:tcPr>
            <w:tcW w:w="100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18.43</w:t>
            </w:r>
          </w:p>
        </w:tc>
        <w:tc>
          <w:tcPr>
            <w:tcW w:w="112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4.1</w:t>
            </w:r>
          </w:p>
        </w:tc>
        <w:tc>
          <w:tcPr>
            <w:tcW w:w="94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3.38</w:t>
            </w:r>
          </w:p>
        </w:tc>
        <w:tc>
          <w:tcPr>
            <w:tcW w:w="905"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0.01</w:t>
            </w:r>
          </w:p>
        </w:tc>
      </w:tr>
      <w:tr w:rsidR="0039375E" w:rsidTr="0039375E">
        <w:trPr>
          <w:trHeight w:val="196"/>
          <w:jc w:val="center"/>
        </w:trPr>
        <w:tc>
          <w:tcPr>
            <w:tcW w:w="2199"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التفتح الذهني وحب التعلم</w:t>
            </w:r>
          </w:p>
        </w:tc>
        <w:tc>
          <w:tcPr>
            <w:tcW w:w="100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23.67</w:t>
            </w:r>
          </w:p>
        </w:tc>
        <w:tc>
          <w:tcPr>
            <w:tcW w:w="112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4.3</w:t>
            </w:r>
          </w:p>
        </w:tc>
        <w:tc>
          <w:tcPr>
            <w:tcW w:w="100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18.9</w:t>
            </w:r>
          </w:p>
        </w:tc>
        <w:tc>
          <w:tcPr>
            <w:tcW w:w="112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5.71</w:t>
            </w:r>
          </w:p>
        </w:tc>
        <w:tc>
          <w:tcPr>
            <w:tcW w:w="94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3.65</w:t>
            </w:r>
          </w:p>
        </w:tc>
        <w:tc>
          <w:tcPr>
            <w:tcW w:w="905"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0.01</w:t>
            </w:r>
          </w:p>
        </w:tc>
      </w:tr>
      <w:tr w:rsidR="0039375E" w:rsidTr="0039375E">
        <w:trPr>
          <w:trHeight w:val="196"/>
          <w:jc w:val="center"/>
        </w:trPr>
        <w:tc>
          <w:tcPr>
            <w:tcW w:w="2199" w:type="dxa"/>
            <w:tcBorders>
              <w:top w:val="single" w:sz="6" w:space="0" w:color="000000"/>
              <w:left w:val="thickThinSmallGap" w:sz="24" w:space="0" w:color="auto"/>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الاقبال على الحياة والتخطيط للمستقبل</w:t>
            </w:r>
          </w:p>
        </w:tc>
        <w:tc>
          <w:tcPr>
            <w:tcW w:w="1006"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23.6</w:t>
            </w:r>
          </w:p>
        </w:tc>
        <w:tc>
          <w:tcPr>
            <w:tcW w:w="1128"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2.42</w:t>
            </w:r>
          </w:p>
        </w:tc>
        <w:tc>
          <w:tcPr>
            <w:tcW w:w="100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20.17</w:t>
            </w:r>
          </w:p>
        </w:tc>
        <w:tc>
          <w:tcPr>
            <w:tcW w:w="112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2.52</w:t>
            </w:r>
          </w:p>
        </w:tc>
        <w:tc>
          <w:tcPr>
            <w:tcW w:w="947" w:type="dxa"/>
            <w:tcBorders>
              <w:top w:val="single" w:sz="6" w:space="0" w:color="000000"/>
              <w:left w:val="single" w:sz="6" w:space="0" w:color="000000"/>
              <w:bottom w:val="single" w:sz="6" w:space="0" w:color="000000"/>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5.38</w:t>
            </w:r>
          </w:p>
        </w:tc>
        <w:tc>
          <w:tcPr>
            <w:tcW w:w="905" w:type="dxa"/>
            <w:tcBorders>
              <w:top w:val="single" w:sz="6" w:space="0" w:color="000000"/>
              <w:left w:val="single" w:sz="6" w:space="0" w:color="000000"/>
              <w:bottom w:val="single" w:sz="6" w:space="0" w:color="000000"/>
              <w:right w:val="thinThickSmallGap" w:sz="24" w:space="0" w:color="auto"/>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0.01</w:t>
            </w:r>
          </w:p>
        </w:tc>
      </w:tr>
      <w:tr w:rsidR="0039375E" w:rsidTr="0039375E">
        <w:trPr>
          <w:trHeight w:val="196"/>
          <w:jc w:val="center"/>
        </w:trPr>
        <w:tc>
          <w:tcPr>
            <w:tcW w:w="2199" w:type="dxa"/>
            <w:tcBorders>
              <w:top w:val="single" w:sz="6" w:space="0" w:color="000000"/>
              <w:left w:val="thickThinSmallGap" w:sz="24" w:space="0" w:color="auto"/>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b/>
                <w:bCs/>
                <w:sz w:val="24"/>
                <w:szCs w:val="24"/>
                <w:lang w:val="en-US" w:bidi="ar-EG"/>
              </w:rPr>
            </w:pPr>
            <w:r>
              <w:rPr>
                <w:rFonts w:ascii="Traditional Arabic" w:hAnsi="Traditional Arabic" w:cs="Traditional Arabic"/>
                <w:b/>
                <w:bCs/>
                <w:sz w:val="24"/>
                <w:szCs w:val="24"/>
                <w:rtl/>
                <w:lang w:bidi="ar-EG"/>
              </w:rPr>
              <w:t>الدرجة الكلية</w:t>
            </w:r>
          </w:p>
        </w:tc>
        <w:tc>
          <w:tcPr>
            <w:tcW w:w="1006"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68.7</w:t>
            </w:r>
          </w:p>
        </w:tc>
        <w:tc>
          <w:tcPr>
            <w:tcW w:w="1128"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7.74</w:t>
            </w:r>
          </w:p>
        </w:tc>
        <w:tc>
          <w:tcPr>
            <w:tcW w:w="1007"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57.5</w:t>
            </w:r>
          </w:p>
        </w:tc>
        <w:tc>
          <w:tcPr>
            <w:tcW w:w="1127"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sz w:val="28"/>
                <w:szCs w:val="28"/>
                <w:lang w:val="en-US" w:bidi="ar-EG"/>
              </w:rPr>
            </w:pPr>
            <w:r>
              <w:rPr>
                <w:rFonts w:ascii="Traditional Arabic" w:hAnsi="Traditional Arabic" w:cs="Traditional Arabic"/>
                <w:sz w:val="28"/>
                <w:szCs w:val="28"/>
                <w:lang w:bidi="ar-EG"/>
              </w:rPr>
              <w:t>12.3</w:t>
            </w:r>
          </w:p>
        </w:tc>
        <w:tc>
          <w:tcPr>
            <w:tcW w:w="947" w:type="dxa"/>
            <w:tcBorders>
              <w:top w:val="single" w:sz="6" w:space="0" w:color="000000"/>
              <w:left w:val="single" w:sz="6" w:space="0" w:color="000000"/>
              <w:bottom w:val="thickThinSmallGap" w:sz="24" w:space="0" w:color="auto"/>
              <w:right w:val="single" w:sz="6" w:space="0" w:color="000000"/>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4.22</w:t>
            </w:r>
          </w:p>
        </w:tc>
        <w:tc>
          <w:tcPr>
            <w:tcW w:w="905" w:type="dxa"/>
            <w:tcBorders>
              <w:top w:val="single" w:sz="6" w:space="0" w:color="000000"/>
              <w:left w:val="single" w:sz="6" w:space="0" w:color="000000"/>
              <w:bottom w:val="thickThinSmallGap" w:sz="24" w:space="0" w:color="auto"/>
              <w:right w:val="thinThickSmallGap" w:sz="24" w:space="0" w:color="auto"/>
            </w:tcBorders>
            <w:hideMark/>
          </w:tcPr>
          <w:p w:rsidR="0039375E" w:rsidRDefault="0039375E">
            <w:pPr>
              <w:bidi/>
              <w:spacing w:after="0" w:line="240" w:lineRule="auto"/>
              <w:rPr>
                <w:rFonts w:ascii="Traditional Arabic" w:hAnsi="Traditional Arabic" w:cs="Traditional Arabic"/>
                <w:b/>
                <w:bCs/>
                <w:sz w:val="28"/>
                <w:szCs w:val="28"/>
                <w:lang w:val="en-US" w:bidi="ar-EG"/>
              </w:rPr>
            </w:pPr>
            <w:r>
              <w:rPr>
                <w:rFonts w:ascii="Traditional Arabic" w:hAnsi="Traditional Arabic" w:cs="Traditional Arabic"/>
                <w:b/>
                <w:bCs/>
                <w:sz w:val="28"/>
                <w:szCs w:val="28"/>
                <w:rtl/>
                <w:lang w:bidi="ar-EG"/>
              </w:rPr>
              <w:t>0.01</w:t>
            </w:r>
          </w:p>
        </w:tc>
      </w:tr>
    </w:tbl>
    <w:p w:rsidR="0039375E" w:rsidRDefault="0039375E" w:rsidP="0039375E">
      <w:pPr>
        <w:bidi/>
        <w:spacing w:after="0" w:line="240" w:lineRule="auto"/>
        <w:rPr>
          <w:rFonts w:ascii="Traditional Arabic" w:hAnsi="Traditional Arabic" w:cs="Traditional Arabic"/>
          <w:b/>
          <w:bCs/>
          <w:sz w:val="28"/>
          <w:szCs w:val="28"/>
          <w:rtl/>
          <w:lang w:val="en-US" w:bidi="ar-EG"/>
        </w:rPr>
      </w:pPr>
      <w:r>
        <w:rPr>
          <w:rFonts w:ascii="Traditional Arabic" w:hAnsi="Traditional Arabic" w:cs="Traditional Arabic"/>
          <w:b/>
          <w:bCs/>
          <w:sz w:val="28"/>
          <w:szCs w:val="28"/>
          <w:rtl/>
        </w:rPr>
        <w:t>قيمة ت الجدولية (0.05، 58) =2.00،قيمة ت الجدولية (0.01، 58) =2.66.</w:t>
      </w:r>
    </w:p>
    <w:p w:rsidR="0039375E" w:rsidRDefault="0039375E" w:rsidP="0039375E">
      <w:pPr>
        <w:bidi/>
        <w:spacing w:after="0" w:line="240" w:lineRule="auto"/>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ويتضح من جدول (12) أنه توجد فروق ذات دلالة احصائية بين الطلاب ذوي الاتجاه الإيجابي والسلبي نحو الممارسة الرياضية في التفكير الايجابي على الدرجة الكلية والأبعاد لصالح ذوي التفكير الايجابي،  </w:t>
      </w:r>
    </w:p>
    <w:p w:rsidR="0039375E" w:rsidRDefault="0039375E" w:rsidP="0039375E">
      <w:pPr>
        <w:bidi/>
        <w:spacing w:after="0"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lang w:bidi="ar-EG"/>
        </w:rPr>
        <w:t>مناقشة نتيجة الفرض وتفسيرها</w:t>
      </w:r>
      <w:r>
        <w:rPr>
          <w:rFonts w:ascii="Traditional Arabic" w:hAnsi="Traditional Arabic" w:cs="Traditional Arabic"/>
          <w:sz w:val="28"/>
          <w:szCs w:val="28"/>
          <w:rtl/>
          <w:lang w:bidi="ar-EG"/>
        </w:rPr>
        <w:t xml:space="preserve">: أثبتت نتائج دراسة </w:t>
      </w:r>
      <w:r>
        <w:rPr>
          <w:rFonts w:ascii="Traditional Arabic" w:hAnsi="Traditional Arabic" w:cs="Traditional Arabic"/>
          <w:sz w:val="28"/>
          <w:szCs w:val="28"/>
          <w:lang w:bidi="ar-EG"/>
        </w:rPr>
        <w:t>Kaczynski (2007)</w:t>
      </w:r>
      <w:r>
        <w:rPr>
          <w:rFonts w:ascii="Traditional Arabic" w:hAnsi="Traditional Arabic" w:cs="Traditional Arabic"/>
          <w:sz w:val="28"/>
          <w:szCs w:val="28"/>
          <w:rtl/>
          <w:lang w:bidi="ar-EG"/>
        </w:rPr>
        <w:t xml:space="preserve">، أن مشاركة الشباب في النشاط البدني  كان منبأ بالتوازن النفسي كما أنه يساعد في منحهم القدرة على اتخاذ القرارات الصائبة، ويمكن تفسير ذلك بأن ممارسة النشاط الرياضي </w:t>
      </w:r>
      <w:r>
        <w:rPr>
          <w:rFonts w:ascii="Traditional Arabic" w:hAnsi="Traditional Arabic" w:cs="Traditional Arabic"/>
          <w:sz w:val="28"/>
          <w:szCs w:val="28"/>
          <w:rtl/>
        </w:rPr>
        <w:t>يمكن الفرد  من الادارة الايجابية لتفكيره حيث يمكنه من:</w:t>
      </w:r>
      <w:r>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rPr>
        <w:t xml:space="preserve"> إدراك العلاقات بين وقائع الحياة وأحداثها من حيث محددات وديناميات تلك الاحداث، التوصل لحلول إبداعية للمشكلات، بما يدفع باتجاه التجديد الإيجابي تعبيرا عن أصالة الوجود، كما أنه يمكن الفرد من صنع واتخاذ القرارات الصائبة تدثرا بعقلية التفكير القائم على الحكمة.</w:t>
      </w:r>
    </w:p>
    <w:p w:rsidR="0039375E" w:rsidRDefault="0039375E" w:rsidP="0039375E">
      <w:pPr>
        <w:bidi/>
        <w:spacing w:after="0" w:line="240" w:lineRule="auto"/>
        <w:jc w:val="both"/>
        <w:rPr>
          <w:rFonts w:ascii="Traditional Arabic" w:hAnsi="Traditional Arabic" w:cs="Traditional Arabic"/>
          <w:sz w:val="28"/>
          <w:szCs w:val="28"/>
          <w:rtl/>
        </w:rPr>
      </w:pPr>
    </w:p>
    <w:p w:rsidR="0039375E" w:rsidRDefault="0039375E" w:rsidP="0039375E">
      <w:pPr>
        <w:bidi/>
        <w:spacing w:after="0" w:line="240" w:lineRule="auto"/>
        <w:jc w:val="both"/>
        <w:rPr>
          <w:rFonts w:ascii="Traditional Arabic" w:hAnsi="Traditional Arabic" w:cs="Traditional Arabic"/>
          <w:sz w:val="28"/>
          <w:szCs w:val="28"/>
          <w:rtl/>
        </w:rPr>
      </w:pPr>
    </w:p>
    <w:p w:rsidR="0039375E" w:rsidRDefault="0039375E" w:rsidP="0039375E">
      <w:pPr>
        <w:bidi/>
        <w:spacing w:line="240" w:lineRule="auto"/>
        <w:jc w:val="both"/>
        <w:rPr>
          <w:rFonts w:ascii="Traditional Arabic" w:hAnsi="Traditional Arabic" w:cs="Traditional Arabic"/>
          <w:b/>
          <w:bCs/>
          <w:sz w:val="32"/>
          <w:szCs w:val="32"/>
          <w:u w:val="single"/>
        </w:rPr>
      </w:pPr>
      <w:r>
        <w:rPr>
          <w:rFonts w:ascii="Traditional Arabic" w:hAnsi="Traditional Arabic" w:cs="Traditional Arabic"/>
          <w:b/>
          <w:bCs/>
          <w:sz w:val="32"/>
          <w:szCs w:val="32"/>
          <w:u w:val="single"/>
          <w:rtl/>
        </w:rPr>
        <w:t>التوصيات:</w:t>
      </w:r>
    </w:p>
    <w:p w:rsidR="0039375E" w:rsidRDefault="0039375E" w:rsidP="0039375E">
      <w:pPr>
        <w:bidi/>
        <w:spacing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في ضوء نتائج الدراسة يوصى الباحثان بالآتي:</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sz w:val="28"/>
          <w:szCs w:val="28"/>
          <w:rtl/>
        </w:rPr>
        <w:t>وضع خطة تربوية سليمة تتضافر فيها جهود معلمي التربية الرياضية والاخصائيين النفسيين بالمؤسسات التربوية، يظهر فيها أهمية الانشطة الرياضية التي تعمل على تنمية مهارات التفكير الإيجابي وتحسين السعادة النفسية.</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Pr>
      </w:pPr>
      <w:r>
        <w:rPr>
          <w:rFonts w:ascii="Traditional Arabic" w:hAnsi="Traditional Arabic" w:cs="Traditional Arabic"/>
          <w:sz w:val="28"/>
          <w:szCs w:val="28"/>
          <w:rtl/>
          <w:lang w:bidi="ar-EG"/>
        </w:rPr>
        <w:t>مراجعة المناهج الدراسية بحيث تتضمن مهارات تنمية التفكير الإيجابي وتنمية الاتجاهات نحو الممارسات الرياضية لدى كافة المراحل التعليمية.</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Pr>
      </w:pPr>
      <w:r>
        <w:rPr>
          <w:rFonts w:ascii="Traditional Arabic" w:hAnsi="Traditional Arabic" w:cs="Traditional Arabic"/>
          <w:sz w:val="28"/>
          <w:szCs w:val="28"/>
          <w:rtl/>
        </w:rPr>
        <w:t>عمل برامج ارشادية لتنمية الاتجاهات نحو الممارسات الرياضية ودورها في تنمية التفكير الإيجابي لدى الشباب.</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b/>
          <w:bCs/>
          <w:sz w:val="28"/>
          <w:szCs w:val="28"/>
        </w:rPr>
      </w:pPr>
      <w:r>
        <w:rPr>
          <w:rFonts w:ascii="Traditional Arabic" w:hAnsi="Traditional Arabic" w:cs="Traditional Arabic"/>
          <w:sz w:val="28"/>
          <w:szCs w:val="28"/>
          <w:rtl/>
        </w:rPr>
        <w:t>نشر الوعي  بأهمية التفكير الايجابي كباعث وحافز للنجاح والانتاج وبلوغ الأهداف في أفراد المجتمع من خلال المؤسسات الاجتماعية كالأسرة والمدرسة ووسائل الثقافة والاعلام.</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b/>
          <w:bCs/>
          <w:sz w:val="28"/>
          <w:szCs w:val="28"/>
        </w:rPr>
      </w:pPr>
      <w:r>
        <w:rPr>
          <w:rFonts w:ascii="Traditional Arabic" w:hAnsi="Traditional Arabic" w:cs="Traditional Arabic"/>
          <w:sz w:val="28"/>
          <w:szCs w:val="28"/>
          <w:rtl/>
        </w:rPr>
        <w:t>زيادة الاهتمام بالأنشطة الرياضية وحث الطلاب عليها بتنظيم البطولات والماراثونات ورصد الجوائز لتشجيع الشباب على تكوين اتجاهات ايجابية نحوها ولابد أن يبدأ ذلك من مرحلة الطفولة ويمتد الى كل مراحل حياة الانسان، لما لذلك من أثر بالغ في الحفاظ على صحة الأفراد الجسمية والنفسية ولما له من تقليل المبالغ المهدرة على العلاج فهي بمثابة وقاية ومقاومة للأمراض.</w:t>
      </w:r>
    </w:p>
    <w:p w:rsidR="0039375E" w:rsidRDefault="0039375E" w:rsidP="0039375E">
      <w:pPr>
        <w:bidi/>
        <w:spacing w:line="240" w:lineRule="auto"/>
        <w:jc w:val="both"/>
        <w:rPr>
          <w:rFonts w:ascii="Traditional Arabic" w:hAnsi="Traditional Arabic" w:cs="Traditional Arabic"/>
          <w:b/>
          <w:bCs/>
          <w:sz w:val="32"/>
          <w:szCs w:val="32"/>
          <w:u w:val="single"/>
        </w:rPr>
      </w:pPr>
      <w:r>
        <w:rPr>
          <w:rFonts w:ascii="Traditional Arabic" w:hAnsi="Traditional Arabic" w:cs="Traditional Arabic"/>
          <w:b/>
          <w:bCs/>
          <w:sz w:val="32"/>
          <w:szCs w:val="32"/>
          <w:u w:val="single"/>
          <w:rtl/>
        </w:rPr>
        <w:t>الدراسات والبحوث المقترحة:</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إجراء المزيد من البحوث حول الممارسات الرياضية وعلاقاتها بمتغيرات أخرى مثل : الثقة بالنفس ، الدافعية للإنجاز، إدارة الانفعالات، فاعلية الذات، تقدير الذات. </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Pr>
      </w:pPr>
      <w:r>
        <w:rPr>
          <w:rFonts w:ascii="Traditional Arabic" w:hAnsi="Traditional Arabic" w:cs="Traditional Arabic"/>
          <w:sz w:val="28"/>
          <w:szCs w:val="28"/>
          <w:rtl/>
        </w:rPr>
        <w:t>إجراء</w:t>
      </w:r>
      <w:r>
        <w:rPr>
          <w:rFonts w:ascii="Traditional Arabic" w:hAnsi="Traditional Arabic" w:cs="Traditional Arabic"/>
          <w:sz w:val="28"/>
          <w:szCs w:val="28"/>
        </w:rPr>
        <w:t xml:space="preserve"> </w:t>
      </w:r>
      <w:r>
        <w:rPr>
          <w:rFonts w:ascii="Traditional Arabic" w:hAnsi="Traditional Arabic" w:cs="Traditional Arabic"/>
          <w:sz w:val="28"/>
          <w:szCs w:val="28"/>
          <w:rtl/>
        </w:rPr>
        <w:t>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حول</w:t>
      </w:r>
      <w:r>
        <w:rPr>
          <w:rFonts w:ascii="Traditional Arabic" w:hAnsi="Traditional Arabic" w:cs="Traditional Arabic"/>
          <w:sz w:val="28"/>
          <w:szCs w:val="28"/>
        </w:rPr>
        <w:t xml:space="preserve"> </w:t>
      </w:r>
      <w:r>
        <w:rPr>
          <w:rFonts w:ascii="Traditional Arabic" w:hAnsi="Traditional Arabic" w:cs="Traditional Arabic"/>
          <w:sz w:val="28"/>
          <w:szCs w:val="28"/>
          <w:rtl/>
        </w:rPr>
        <w:t>لدراسة المتغيرات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المستقلة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تسهم في التفكير الإيجابي  اساليب المعاملة الوالدية، الانفتاح على الحياة وغيرها.</w:t>
      </w:r>
    </w:p>
    <w:p w:rsidR="0039375E" w:rsidRDefault="0039375E" w:rsidP="00A06E07">
      <w:pPr>
        <w:pStyle w:val="Paragraphedeliste"/>
        <w:numPr>
          <w:ilvl w:val="0"/>
          <w:numId w:val="318"/>
        </w:numPr>
        <w:bidi/>
        <w:spacing w:after="160" w:line="240" w:lineRule="auto"/>
        <w:ind w:left="226"/>
        <w:jc w:val="both"/>
        <w:rPr>
          <w:rFonts w:ascii="Traditional Arabic" w:hAnsi="Traditional Arabic" w:cs="Traditional Arabic"/>
          <w:sz w:val="28"/>
          <w:szCs w:val="28"/>
        </w:rPr>
      </w:pPr>
      <w:r>
        <w:rPr>
          <w:rFonts w:ascii="Traditional Arabic" w:hAnsi="Traditional Arabic" w:cs="Traditional Arabic"/>
          <w:sz w:val="28"/>
          <w:szCs w:val="28"/>
          <w:rtl/>
        </w:rPr>
        <w:t>إجراء دراسات لبحث المتغيرات المستقلة التي تسهم في تكوين الاتجاهات نحو الممارسات الرياضية (المستوى الاجتماعي / الاقتصادي، مستوى التعليم وغيرها )</w:t>
      </w:r>
    </w:p>
    <w:p w:rsidR="0039375E" w:rsidRDefault="0039375E" w:rsidP="0039375E">
      <w:pPr>
        <w:bidi/>
        <w:spacing w:line="240" w:lineRule="auto"/>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قائمة المراجع:</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الأطرش، محمود حسني. (2016)</w:t>
      </w:r>
      <w:r>
        <w:rPr>
          <w:rFonts w:ascii="Traditional Arabic" w:hAnsi="Traditional Arabic" w:cs="Traditional Arabic"/>
          <w:sz w:val="24"/>
          <w:szCs w:val="24"/>
          <w:rtl/>
        </w:rPr>
        <w:t xml:space="preserve">. قياس التغير في مستوى الاتجاهات نحو ممارسة النشاط الرياضي بعد دراسة مساق اللياقة البدنية بجامعة النجاح الوطنية </w:t>
      </w:r>
      <w:r>
        <w:rPr>
          <w:rFonts w:ascii="Traditional Arabic" w:hAnsi="Traditional Arabic" w:cs="Traditional Arabic"/>
          <w:sz w:val="24"/>
          <w:szCs w:val="24"/>
        </w:rPr>
        <w:t>Attitudes toward Sport Activity after Studying the Physical Fitness Course at Al-Najah National University. Dirasat: Educational Sciences, 162(4018), 1-12</w:t>
      </w:r>
      <w:r>
        <w:rPr>
          <w:rFonts w:ascii="Traditional Arabic" w:hAnsi="Traditional Arabic" w:cs="Traditional Arabic"/>
          <w:sz w:val="24"/>
          <w:szCs w:val="24"/>
          <w:rtl/>
        </w:rPr>
        <w:t>.‏</w:t>
      </w:r>
    </w:p>
    <w:p w:rsidR="0039375E" w:rsidRDefault="0039375E" w:rsidP="0039375E">
      <w:pPr>
        <w:bidi/>
        <w:spacing w:line="240" w:lineRule="auto"/>
        <w:jc w:val="both"/>
        <w:rPr>
          <w:rFonts w:ascii="Traditional Arabic" w:hAnsi="Traditional Arabic" w:cs="Traditional Arabic"/>
          <w:sz w:val="24"/>
          <w:szCs w:val="24"/>
          <w:rtl/>
          <w:lang w:bidi="ar-EG"/>
        </w:rPr>
      </w:pPr>
      <w:r>
        <w:rPr>
          <w:rFonts w:ascii="Traditional Arabic" w:hAnsi="Traditional Arabic" w:cs="Traditional Arabic"/>
          <w:b/>
          <w:bCs/>
          <w:sz w:val="24"/>
          <w:szCs w:val="24"/>
          <w:rtl/>
          <w:lang w:bidi="ar-EG"/>
        </w:rPr>
        <w:t>الأنصاري، سامية لطفي (2012)</w:t>
      </w:r>
      <w:r>
        <w:rPr>
          <w:rFonts w:ascii="Traditional Arabic" w:hAnsi="Traditional Arabic" w:cs="Traditional Arabic"/>
          <w:sz w:val="24"/>
          <w:szCs w:val="24"/>
          <w:rtl/>
          <w:lang w:bidi="ar-EG"/>
        </w:rPr>
        <w:t xml:space="preserve">."التفكير الإيجابي استراتيجياته وتطبيقاته". المجلة المصرية للدراسات النفسية، المجلد(22)، العدد(72) 5-22. </w:t>
      </w:r>
    </w:p>
    <w:p w:rsidR="0039375E" w:rsidRDefault="0039375E" w:rsidP="0039375E">
      <w:pPr>
        <w:bidi/>
        <w:spacing w:line="240" w:lineRule="auto"/>
        <w:jc w:val="both"/>
        <w:rPr>
          <w:rFonts w:ascii="Traditional Arabic" w:hAnsi="Traditional Arabic" w:cs="Traditional Arabic"/>
          <w:sz w:val="24"/>
          <w:szCs w:val="24"/>
          <w:rtl/>
          <w:lang w:bidi="ar-EG"/>
        </w:rPr>
      </w:pPr>
      <w:r>
        <w:rPr>
          <w:rFonts w:ascii="Traditional Arabic" w:hAnsi="Traditional Arabic" w:cs="Traditional Arabic"/>
          <w:b/>
          <w:bCs/>
          <w:sz w:val="24"/>
          <w:szCs w:val="24"/>
          <w:rtl/>
          <w:lang w:bidi="ar-EG"/>
        </w:rPr>
        <w:t>أبو علام، رجاء (1998).</w:t>
      </w:r>
      <w:r>
        <w:rPr>
          <w:rFonts w:ascii="Traditional Arabic" w:hAnsi="Traditional Arabic" w:cs="Traditional Arabic"/>
          <w:sz w:val="24"/>
          <w:szCs w:val="24"/>
          <w:rtl/>
          <w:lang w:bidi="ar-EG"/>
        </w:rPr>
        <w:t>مناهج البحث في العلوم النفسية والتربوية، القاهرة ، دار النشر للجامعات.</w:t>
      </w:r>
    </w:p>
    <w:p w:rsidR="0039375E" w:rsidRDefault="0039375E" w:rsidP="0039375E">
      <w:pPr>
        <w:bidi/>
        <w:spacing w:line="240" w:lineRule="auto"/>
        <w:jc w:val="both"/>
        <w:rPr>
          <w:rFonts w:ascii="Traditional Arabic" w:hAnsi="Traditional Arabic" w:cs="Traditional Arabic"/>
          <w:b/>
          <w:bCs/>
          <w:sz w:val="24"/>
          <w:szCs w:val="24"/>
          <w:rtl/>
        </w:rPr>
      </w:pPr>
      <w:r>
        <w:rPr>
          <w:rFonts w:ascii="Traditional Arabic" w:hAnsi="Traditional Arabic" w:cs="Traditional Arabic"/>
          <w:b/>
          <w:bCs/>
          <w:sz w:val="24"/>
          <w:szCs w:val="24"/>
          <w:rtl/>
        </w:rPr>
        <w:t xml:space="preserve">إدوارد ديبونو ( 2001 )، تعليم التفكير، ترجمة خليل الجيوشي، المجمع الثقافي. </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دريتشارد بريلي (2003)</w:t>
      </w:r>
      <w:r>
        <w:rPr>
          <w:rFonts w:ascii="Traditional Arabic" w:hAnsi="Traditional Arabic" w:cs="Traditional Arabic"/>
          <w:sz w:val="24"/>
          <w:szCs w:val="24"/>
          <w:rtl/>
        </w:rPr>
        <w:t xml:space="preserve"> .كيف تكون إيجابيا، القاهرة ، دار الكتاب العربي للنشر والترجمة.</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روباش, &amp; زوهير. (2019).</w:t>
      </w:r>
      <w:r>
        <w:rPr>
          <w:rFonts w:ascii="Traditional Arabic" w:hAnsi="Traditional Arabic" w:cs="Traditional Arabic"/>
          <w:sz w:val="24"/>
          <w:szCs w:val="24"/>
          <w:rtl/>
        </w:rPr>
        <w:t xml:space="preserve"> مستوى النشاط البدني وعلاقته بالاتجاهات النفسية نحو أبعاده لدى تلاميذ الطور الثانوي (</w:t>
      </w:r>
      <w:r>
        <w:rPr>
          <w:rFonts w:ascii="Traditional Arabic" w:hAnsi="Traditional Arabic" w:cs="Traditional Arabic"/>
          <w:sz w:val="24"/>
          <w:szCs w:val="24"/>
        </w:rPr>
        <w:t>Doctoral dissertation</w:t>
      </w:r>
      <w:r>
        <w:rPr>
          <w:rFonts w:ascii="Traditional Arabic" w:hAnsi="Traditional Arabic" w:cs="Traditional Arabic"/>
          <w:sz w:val="24"/>
          <w:szCs w:val="24"/>
          <w:rtl/>
        </w:rPr>
        <w:t>).‏</w:t>
      </w:r>
      <w:r>
        <w:rPr>
          <w:rFonts w:ascii="Traditional Arabic" w:hAnsi="Traditional Arabic" w:cs="Traditional Arabic"/>
          <w:sz w:val="24"/>
          <w:szCs w:val="24"/>
        </w:rPr>
        <w:t xml:space="preserve"> http://dspace.univ-msila.dz:8080//xmlui/handle/123456789/14575</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سعودي, &amp; الجنيدي. (2017).</w:t>
      </w:r>
      <w:r>
        <w:rPr>
          <w:rFonts w:ascii="Traditional Arabic" w:hAnsi="Traditional Arabic" w:cs="Traditional Arabic"/>
          <w:sz w:val="24"/>
          <w:szCs w:val="24"/>
          <w:rtl/>
        </w:rPr>
        <w:t xml:space="preserve"> اتجاهات تلاميذ الطور الثانوي البدناء نحو حصة التربية البدنية والرياضية. معارف/قسم علوم وتقنيات النشاطات البدنية والرياضية; ع/22 - جامعة البويرة.</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سكوت دبليو فنترلا( 2005 )</w:t>
      </w:r>
      <w:r>
        <w:rPr>
          <w:rFonts w:ascii="Traditional Arabic" w:hAnsi="Traditional Arabic" w:cs="Traditional Arabic"/>
          <w:sz w:val="24"/>
          <w:szCs w:val="24"/>
          <w:rtl/>
        </w:rPr>
        <w:t xml:space="preserve"> قوة التفكير الإيجابي في الأعمال،</w:t>
      </w:r>
    </w:p>
    <w:p w:rsidR="0039375E" w:rsidRDefault="0039375E" w:rsidP="0039375E">
      <w:pPr>
        <w:bidi/>
        <w:spacing w:line="240" w:lineRule="auto"/>
        <w:jc w:val="both"/>
        <w:rPr>
          <w:rFonts w:ascii="Traditional Arabic" w:hAnsi="Traditional Arabic" w:cs="Traditional Arabic"/>
          <w:sz w:val="24"/>
          <w:szCs w:val="24"/>
          <w:rtl/>
          <w:lang w:bidi="ar-EG"/>
        </w:rPr>
      </w:pPr>
      <w:r>
        <w:rPr>
          <w:rFonts w:ascii="Traditional Arabic" w:hAnsi="Traditional Arabic" w:cs="Traditional Arabic"/>
          <w:b/>
          <w:bCs/>
          <w:sz w:val="24"/>
          <w:szCs w:val="24"/>
          <w:rtl/>
        </w:rPr>
        <w:t>سليجمان؛ ترجمة صفاء الأعسر وآخرون(2005).</w:t>
      </w:r>
      <w:r>
        <w:rPr>
          <w:rFonts w:ascii="Traditional Arabic" w:hAnsi="Traditional Arabic" w:cs="Traditional Arabic"/>
          <w:sz w:val="24"/>
          <w:szCs w:val="24"/>
          <w:rtl/>
        </w:rPr>
        <w:t xml:space="preserve"> السعادة الحقيقية استخدام الحديث في علم النفس الإيجابي لتبين ما لديك من انجاز. دار العين. القاهرة.</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الشرعة، صفاء ابراهيم (2019).</w:t>
      </w:r>
      <w:r>
        <w:rPr>
          <w:rFonts w:ascii="Traditional Arabic" w:hAnsi="Traditional Arabic" w:cs="Traditional Arabic"/>
          <w:sz w:val="24"/>
          <w:szCs w:val="24"/>
          <w:rtl/>
        </w:rPr>
        <w:t xml:space="preserve"> المعارف والاتجاهات والتطبيقات ) </w:t>
      </w:r>
      <w:r>
        <w:rPr>
          <w:rFonts w:ascii="Traditional Arabic" w:hAnsi="Traditional Arabic" w:cs="Traditional Arabic"/>
          <w:sz w:val="24"/>
          <w:szCs w:val="24"/>
        </w:rPr>
        <w:t>K. A.P</w:t>
      </w:r>
      <w:r>
        <w:rPr>
          <w:rFonts w:ascii="Traditional Arabic" w:hAnsi="Traditional Arabic" w:cs="Traditional Arabic"/>
          <w:sz w:val="24"/>
          <w:szCs w:val="24"/>
          <w:rtl/>
        </w:rPr>
        <w:t xml:space="preserve"> ( في اللياقة البدنية لدى المشاركين بمركز اللياقة البدنية في مدينة الحسن للشباب. رسالة ماجستير(غير منشورة). كلية التربية الرياضية. جامعة اليرموك.</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شفيق، محمد (2004)</w:t>
      </w:r>
      <w:r>
        <w:rPr>
          <w:rFonts w:ascii="Traditional Arabic" w:hAnsi="Traditional Arabic" w:cs="Traditional Arabic"/>
          <w:sz w:val="24"/>
          <w:szCs w:val="24"/>
          <w:rtl/>
        </w:rPr>
        <w:t>. علم النفس الاجتماعي بين النظرية والتطبيق. القاهرة : دار المعرفة الجامعية.</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عكاشة، محمود فتحي و زكي، محمد شفيق(2002).</w:t>
      </w:r>
      <w:r>
        <w:rPr>
          <w:rFonts w:ascii="Traditional Arabic" w:hAnsi="Traditional Arabic" w:cs="Traditional Arabic"/>
          <w:sz w:val="24"/>
          <w:szCs w:val="24"/>
          <w:rtl/>
        </w:rPr>
        <w:t xml:space="preserve"> المدخل الى علم النفس الاجتماعي. الاسكندرية: المكتب الجامعي الحديث.</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فيرا بيفر (2011) التفكير الإيجابي</w:t>
      </w:r>
      <w:r>
        <w:rPr>
          <w:rFonts w:ascii="Traditional Arabic" w:hAnsi="Traditional Arabic" w:cs="Traditional Arabic"/>
          <w:sz w:val="24"/>
          <w:szCs w:val="24"/>
          <w:rtl/>
        </w:rPr>
        <w:t>،ط8، الرياض، مكتبة جرير للطباعة والنشر.</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كمال، شيماء محمد(2016)،</w:t>
      </w:r>
      <w:r>
        <w:rPr>
          <w:rFonts w:ascii="Traditional Arabic" w:hAnsi="Traditional Arabic" w:cs="Traditional Arabic"/>
          <w:sz w:val="24"/>
          <w:szCs w:val="24"/>
          <w:rtl/>
        </w:rPr>
        <w:t xml:space="preserve"> التفكير الإيجابي وعلاقته بدافعية الانجاز لدى طلاب المرحلة الثانوية الفنية.(رسالة ماجستير غير منشورة) كلية التربية. جامعة بورسعيد.</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مصطفي، وفاء محمد(2004)</w:t>
      </w:r>
      <w:r>
        <w:rPr>
          <w:rFonts w:ascii="Traditional Arabic" w:hAnsi="Traditional Arabic" w:cs="Traditional Arabic"/>
          <w:sz w:val="24"/>
          <w:szCs w:val="24"/>
          <w:rtl/>
        </w:rPr>
        <w:t>، حقق أحلامك بقوة تفكيرك الإيجابي، القاهرة ، دار ابن حزم.</w:t>
      </w:r>
    </w:p>
    <w:p w:rsidR="0039375E" w:rsidRDefault="0039375E" w:rsidP="0039375E">
      <w:pPr>
        <w:bidi/>
        <w:spacing w:line="240" w:lineRule="auto"/>
        <w:jc w:val="both"/>
        <w:rPr>
          <w:rFonts w:ascii="Traditional Arabic" w:hAnsi="Traditional Arabic" w:cs="Traditional Arabic"/>
          <w:b/>
          <w:bCs/>
          <w:sz w:val="24"/>
          <w:szCs w:val="24"/>
          <w:rtl/>
        </w:rPr>
      </w:pPr>
      <w:r>
        <w:rPr>
          <w:rFonts w:ascii="Traditional Arabic" w:hAnsi="Traditional Arabic" w:cs="Traditional Arabic"/>
          <w:b/>
          <w:bCs/>
          <w:sz w:val="24"/>
          <w:szCs w:val="24"/>
          <w:rtl/>
        </w:rPr>
        <w:t>المعجم الوسيط 2/705.</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النواصرة، عبير(2005)</w:t>
      </w:r>
      <w:r>
        <w:rPr>
          <w:rFonts w:ascii="Traditional Arabic" w:hAnsi="Traditional Arabic" w:cs="Traditional Arabic"/>
          <w:sz w:val="24"/>
          <w:szCs w:val="24"/>
          <w:rtl/>
        </w:rPr>
        <w:t>. " اتجاهات طلبة الجامعات الرسمية وغير رسمية نحو ممارسة النشاط البدني في الاردن ". رساله ماجستير. غير منشورة. كلية التربية الرياضية. جامعه اليرموك.</w:t>
      </w:r>
    </w:p>
    <w:p w:rsidR="0039375E" w:rsidRDefault="0039375E" w:rsidP="0039375E">
      <w:pPr>
        <w:bidi/>
        <w:spacing w:line="240" w:lineRule="auto"/>
        <w:jc w:val="both"/>
        <w:rPr>
          <w:rFonts w:ascii="Traditional Arabic" w:hAnsi="Traditional Arabic" w:cs="Traditional Arabic"/>
          <w:sz w:val="24"/>
          <w:szCs w:val="24"/>
          <w:rtl/>
        </w:rPr>
      </w:pPr>
      <w:r>
        <w:rPr>
          <w:rFonts w:ascii="Traditional Arabic" w:hAnsi="Traditional Arabic" w:cs="Traditional Arabic"/>
          <w:b/>
          <w:bCs/>
          <w:sz w:val="24"/>
          <w:szCs w:val="24"/>
          <w:rtl/>
        </w:rPr>
        <w:t>يعقوب، العيد. (2016)</w:t>
      </w:r>
      <w:r>
        <w:rPr>
          <w:rFonts w:ascii="Traditional Arabic" w:hAnsi="Traditional Arabic" w:cs="Traditional Arabic"/>
          <w:sz w:val="24"/>
          <w:szCs w:val="24"/>
          <w:rtl/>
        </w:rPr>
        <w:t xml:space="preserve">. الاتجاهات النفسية نحو النشاط البدني الرياضي و علاقتها باللياقة البدنية لدى تلاميذ مرحلة التعلية الثانوي. </w:t>
      </w:r>
      <w:r>
        <w:rPr>
          <w:rFonts w:ascii="Traditional Arabic" w:hAnsi="Traditional Arabic" w:cs="Traditional Arabic"/>
          <w:sz w:val="24"/>
          <w:szCs w:val="24"/>
        </w:rPr>
        <w:t>http://hdl.handle.net/123456789/12578</w:t>
      </w:r>
    </w:p>
    <w:p w:rsidR="0039375E" w:rsidRDefault="0039375E" w:rsidP="0039375E">
      <w:pPr>
        <w:spacing w:line="240" w:lineRule="auto"/>
        <w:ind w:left="709" w:hanging="709"/>
        <w:jc w:val="both"/>
        <w:rPr>
          <w:rFonts w:ascii="Traditional Arabic" w:hAnsi="Traditional Arabic" w:cs="Traditional Arabic"/>
          <w:sz w:val="24"/>
          <w:szCs w:val="24"/>
          <w:rtl/>
          <w:lang w:bidi="ar-EG"/>
        </w:rPr>
      </w:pPr>
      <w:r>
        <w:rPr>
          <w:rFonts w:ascii="Traditional Arabic" w:hAnsi="Traditional Arabic" w:cs="Traditional Arabic"/>
          <w:sz w:val="24"/>
          <w:szCs w:val="24"/>
          <w:rtl/>
          <w:lang w:bidi="ar-EG"/>
        </w:rPr>
        <w:t>‏</w:t>
      </w:r>
      <w:r w:rsidRPr="0039375E">
        <w:rPr>
          <w:rFonts w:ascii="Traditional Arabic" w:hAnsi="Traditional Arabic" w:cs="Traditional Arabic"/>
          <w:sz w:val="24"/>
          <w:szCs w:val="24"/>
          <w:lang w:val="en-US" w:bidi="ar-EG"/>
        </w:rPr>
        <w:t xml:space="preserve">Aktop, A. (2010). Socioeconomic status, physical fitness, self-concept, attitude toward physical education, and academic achievement of children. </w:t>
      </w:r>
      <w:r w:rsidRPr="001C7328">
        <w:rPr>
          <w:rFonts w:ascii="Traditional Arabic" w:hAnsi="Traditional Arabic" w:cs="Traditional Arabic"/>
          <w:sz w:val="24"/>
          <w:szCs w:val="24"/>
          <w:lang w:val="en-US" w:bidi="ar-EG"/>
        </w:rPr>
        <w:t>Perceptual and motor skills, 110(2), 531-546.</w:t>
      </w:r>
    </w:p>
    <w:p w:rsidR="0039375E" w:rsidRPr="0039375E" w:rsidRDefault="0039375E" w:rsidP="0039375E">
      <w:pPr>
        <w:spacing w:line="240" w:lineRule="auto"/>
        <w:ind w:left="709" w:hanging="709"/>
        <w:jc w:val="both"/>
        <w:rPr>
          <w:rFonts w:ascii="Traditional Arabic" w:hAnsi="Traditional Arabic" w:cs="Traditional Arabic"/>
          <w:sz w:val="24"/>
          <w:szCs w:val="24"/>
          <w:lang w:val="en-US" w:bidi="ar-EG"/>
        </w:rPr>
      </w:pPr>
      <w:r w:rsidRPr="0039375E">
        <w:rPr>
          <w:rFonts w:ascii="Traditional Arabic" w:hAnsi="Traditional Arabic" w:cs="Traditional Arabic"/>
          <w:sz w:val="24"/>
          <w:szCs w:val="24"/>
          <w:lang w:val="en-US" w:bidi="ar-EG"/>
        </w:rPr>
        <w:t>Chou, C. C., Chan, F., Phillips, B., &amp; Chan, J. Y. C. (2013). Introduction to positive psychology in rehabilitation. Rehabilitation Research, Policy, and Education, 27(3), 126-130.</w:t>
      </w:r>
    </w:p>
    <w:p w:rsidR="0039375E" w:rsidRPr="001C7328" w:rsidRDefault="0039375E" w:rsidP="0039375E">
      <w:pPr>
        <w:spacing w:line="240" w:lineRule="auto"/>
        <w:ind w:left="709" w:hanging="709"/>
        <w:jc w:val="both"/>
        <w:rPr>
          <w:rFonts w:ascii="Traditional Arabic" w:hAnsi="Traditional Arabic" w:cs="Traditional Arabic"/>
          <w:sz w:val="24"/>
          <w:szCs w:val="24"/>
          <w:lang w:val="en-US" w:bidi="ar-EG"/>
        </w:rPr>
      </w:pPr>
      <w:r w:rsidRPr="0039375E">
        <w:rPr>
          <w:rFonts w:ascii="Traditional Arabic" w:hAnsi="Traditional Arabic" w:cs="Traditional Arabic"/>
          <w:sz w:val="24"/>
          <w:szCs w:val="24"/>
          <w:lang w:val="en-US" w:bidi="ar-EG"/>
        </w:rPr>
        <w:t xml:space="preserve">Kjønniksen, L., Fjørtoft, I., &amp; Wold, B. (2009). Attitude to physical education and participation in organized youth sports during adolescence related to physical activity in young adulthood: A 10-year longitudinal study. </w:t>
      </w:r>
      <w:r w:rsidRPr="001C7328">
        <w:rPr>
          <w:rFonts w:ascii="Traditional Arabic" w:hAnsi="Traditional Arabic" w:cs="Traditional Arabic"/>
          <w:sz w:val="24"/>
          <w:szCs w:val="24"/>
          <w:lang w:val="en-US" w:bidi="ar-EG"/>
        </w:rPr>
        <w:t>European physical education review, 15(2), 139-154.</w:t>
      </w:r>
    </w:p>
    <w:p w:rsidR="0039375E" w:rsidRPr="001C7328" w:rsidRDefault="0039375E" w:rsidP="0039375E">
      <w:pPr>
        <w:spacing w:line="240" w:lineRule="auto"/>
        <w:ind w:left="709" w:hanging="709"/>
        <w:jc w:val="both"/>
        <w:rPr>
          <w:rFonts w:ascii="Traditional Arabic" w:hAnsi="Traditional Arabic" w:cs="Traditional Arabic"/>
          <w:sz w:val="24"/>
          <w:szCs w:val="24"/>
          <w:lang w:val="en-US" w:bidi="ar-EG"/>
        </w:rPr>
      </w:pPr>
      <w:r>
        <w:rPr>
          <w:rFonts w:ascii="Traditional Arabic" w:hAnsi="Traditional Arabic" w:cs="Traditional Arabic"/>
          <w:sz w:val="24"/>
          <w:szCs w:val="24"/>
          <w:rtl/>
          <w:lang w:bidi="ar-EG"/>
        </w:rPr>
        <w:t>‏‏</w:t>
      </w:r>
      <w:r w:rsidRPr="0039375E">
        <w:rPr>
          <w:rFonts w:ascii="Traditional Arabic" w:hAnsi="Traditional Arabic" w:cs="Traditional Arabic"/>
          <w:sz w:val="24"/>
          <w:szCs w:val="24"/>
          <w:lang w:val="en-US" w:bidi="ar-EG"/>
        </w:rPr>
        <w:t xml:space="preserve"> Meyer, K., Niemann, S., &amp; Abel, T. (2004). Gender differences in physical activity and fitness—association with self-reported health and health-relevant attitudes in a middle-aged Swiss urban population. </w:t>
      </w:r>
      <w:r w:rsidRPr="001C7328">
        <w:rPr>
          <w:rFonts w:ascii="Traditional Arabic" w:hAnsi="Traditional Arabic" w:cs="Traditional Arabic"/>
          <w:sz w:val="24"/>
          <w:szCs w:val="24"/>
          <w:lang w:val="en-US" w:bidi="ar-EG"/>
        </w:rPr>
        <w:t>Journal of public health, 12(4), 283-290.</w:t>
      </w:r>
      <w:r>
        <w:rPr>
          <w:rFonts w:ascii="Traditional Arabic" w:hAnsi="Traditional Arabic" w:cs="Traditional Arabic"/>
          <w:sz w:val="24"/>
          <w:szCs w:val="24"/>
          <w:rtl/>
          <w:lang w:bidi="ar-EG"/>
        </w:rPr>
        <w:t>‏</w:t>
      </w:r>
    </w:p>
    <w:p w:rsidR="0039375E" w:rsidRPr="001C7328" w:rsidRDefault="0039375E" w:rsidP="0039375E">
      <w:pPr>
        <w:spacing w:line="240" w:lineRule="auto"/>
        <w:ind w:left="709" w:hanging="709"/>
        <w:jc w:val="both"/>
        <w:rPr>
          <w:rFonts w:ascii="Traditional Arabic" w:hAnsi="Traditional Arabic" w:cs="Traditional Arabic"/>
          <w:sz w:val="24"/>
          <w:szCs w:val="24"/>
          <w:lang w:val="en-US" w:bidi="ar-EG"/>
        </w:rPr>
      </w:pPr>
      <w:r>
        <w:rPr>
          <w:rFonts w:ascii="Traditional Arabic" w:hAnsi="Traditional Arabic" w:cs="Traditional Arabic"/>
          <w:sz w:val="24"/>
          <w:szCs w:val="24"/>
          <w:rtl/>
          <w:lang w:bidi="ar-EG"/>
        </w:rPr>
        <w:t>‏</w:t>
      </w:r>
      <w:r w:rsidRPr="001C7328">
        <w:rPr>
          <w:rFonts w:ascii="Traditional Arabic" w:hAnsi="Traditional Arabic" w:cs="Traditional Arabic"/>
          <w:sz w:val="24"/>
          <w:szCs w:val="24"/>
          <w:lang w:val="en-US" w:bidi="ar-EG"/>
        </w:rPr>
        <w:t xml:space="preserve"> Tsai, C. Y., Chang, Y. H., &amp; Lo, C. L. (2018). </w:t>
      </w:r>
      <w:r w:rsidRPr="0039375E">
        <w:rPr>
          <w:rFonts w:ascii="Traditional Arabic" w:hAnsi="Traditional Arabic" w:cs="Traditional Arabic"/>
          <w:sz w:val="24"/>
          <w:szCs w:val="24"/>
          <w:lang w:val="en-US" w:bidi="ar-EG"/>
        </w:rPr>
        <w:t xml:space="preserve">Learning under time pressure: Learners who think positively achieve superior learning outcomes from creative teaching methods using picture books. </w:t>
      </w:r>
      <w:r w:rsidRPr="001C7328">
        <w:rPr>
          <w:rFonts w:ascii="Traditional Arabic" w:hAnsi="Traditional Arabic" w:cs="Traditional Arabic"/>
          <w:sz w:val="24"/>
          <w:szCs w:val="24"/>
          <w:lang w:val="en-US" w:bidi="ar-EG"/>
        </w:rPr>
        <w:t>Thinking Skills and Creativity, 27, 55-63.</w:t>
      </w:r>
      <w:r>
        <w:rPr>
          <w:rFonts w:ascii="Traditional Arabic" w:hAnsi="Traditional Arabic" w:cs="Traditional Arabic"/>
          <w:sz w:val="24"/>
          <w:szCs w:val="24"/>
          <w:rtl/>
          <w:lang w:bidi="ar-EG"/>
        </w:rPr>
        <w:t>‏</w:t>
      </w:r>
    </w:p>
    <w:p w:rsidR="0039375E" w:rsidRPr="0039375E" w:rsidRDefault="0039375E" w:rsidP="0039375E">
      <w:pPr>
        <w:spacing w:line="240" w:lineRule="auto"/>
        <w:ind w:left="709" w:hanging="709"/>
        <w:jc w:val="both"/>
        <w:rPr>
          <w:rFonts w:ascii="Traditional Arabic" w:hAnsi="Traditional Arabic" w:cs="Traditional Arabic"/>
          <w:sz w:val="24"/>
          <w:szCs w:val="24"/>
          <w:lang w:val="en-US" w:bidi="ar-EG"/>
        </w:rPr>
      </w:pPr>
      <w:r w:rsidRPr="0039375E">
        <w:rPr>
          <w:rFonts w:ascii="Traditional Arabic" w:hAnsi="Traditional Arabic" w:cs="Traditional Arabic"/>
          <w:sz w:val="24"/>
          <w:szCs w:val="24"/>
          <w:lang w:val="en-US" w:bidi="ar-EG"/>
        </w:rPr>
        <w:t>Pethkar, V. U. (2018). Adopting active lifestyle: A study of school children’s physical activity readiness, motives and decisional balance of physical activity.</w:t>
      </w:r>
    </w:p>
    <w:p w:rsidR="0039375E" w:rsidRPr="001C7328" w:rsidRDefault="0039375E" w:rsidP="0039375E">
      <w:pPr>
        <w:spacing w:line="240" w:lineRule="auto"/>
        <w:ind w:left="709" w:hanging="709"/>
        <w:jc w:val="both"/>
        <w:rPr>
          <w:rFonts w:ascii="Traditional Arabic" w:hAnsi="Traditional Arabic" w:cs="Traditional Arabic"/>
          <w:sz w:val="24"/>
          <w:szCs w:val="24"/>
          <w:lang w:val="en-US" w:bidi="ar-EG"/>
        </w:rPr>
      </w:pPr>
      <w:r w:rsidRPr="0039375E">
        <w:rPr>
          <w:rFonts w:ascii="Traditional Arabic" w:hAnsi="Traditional Arabic" w:cs="Traditional Arabic"/>
          <w:sz w:val="24"/>
          <w:szCs w:val="24"/>
          <w:lang w:val="en-US" w:bidi="ar-EG"/>
        </w:rPr>
        <w:t xml:space="preserve">Pethkar, V., Naik, S., &amp; Sonawane, S. (2010). Attitudes toward physical activity and its measurement. </w:t>
      </w:r>
      <w:r w:rsidRPr="001C7328">
        <w:rPr>
          <w:rFonts w:ascii="Traditional Arabic" w:hAnsi="Traditional Arabic" w:cs="Traditional Arabic"/>
          <w:sz w:val="24"/>
          <w:szCs w:val="24"/>
          <w:lang w:val="en-US" w:bidi="ar-EG"/>
        </w:rPr>
        <w:t>Citius Altius Fortius, 29(4), 30.</w:t>
      </w:r>
    </w:p>
    <w:p w:rsidR="00DA429A" w:rsidRDefault="0039375E" w:rsidP="0039375E">
      <w:pPr>
        <w:jc w:val="center"/>
        <w:rPr>
          <w:rtl/>
          <w:lang w:bidi="ar-DZ"/>
        </w:rPr>
      </w:pPr>
      <w:r w:rsidRPr="0039375E">
        <w:rPr>
          <w:rFonts w:ascii="Traditional Arabic" w:hAnsi="Traditional Arabic" w:cs="Traditional Arabic"/>
          <w:sz w:val="24"/>
          <w:szCs w:val="24"/>
          <w:lang w:val="en-US" w:bidi="ar-EG"/>
        </w:rPr>
        <w:t xml:space="preserve">Scheier, M. F., &amp; Carver, C. S. (1993). On the power of positive thinking: The benefits of being optimistic. </w:t>
      </w:r>
      <w:r>
        <w:rPr>
          <w:rFonts w:ascii="Traditional Arabic" w:hAnsi="Traditional Arabic" w:cs="Traditional Arabic"/>
          <w:sz w:val="24"/>
          <w:szCs w:val="24"/>
          <w:lang w:bidi="ar-EG"/>
        </w:rPr>
        <w:t>Current directions in psychological science, 2(1), 26-30</w:t>
      </w:r>
    </w:p>
    <w:p w:rsidR="00DA429A" w:rsidRDefault="00DA429A" w:rsidP="00DA429A">
      <w:pPr>
        <w:bidi/>
        <w:spacing w:after="0"/>
        <w:jc w:val="center"/>
        <w:rPr>
          <w:rtl/>
          <w:lang w:bidi="ar-DZ"/>
        </w:rPr>
      </w:pPr>
    </w:p>
    <w:p w:rsidR="00DA429A" w:rsidRPr="00902B46" w:rsidRDefault="00DA429A" w:rsidP="00DA429A">
      <w:pPr>
        <w:bidi/>
        <w:spacing w:after="0"/>
        <w:jc w:val="center"/>
        <w:rPr>
          <w:rFonts w:ascii="Simplified Arabic" w:hAnsi="Simplified Arabic" w:cs="Simplified Arabic"/>
          <w:b/>
          <w:bCs/>
          <w:color w:val="000000"/>
          <w:sz w:val="28"/>
          <w:szCs w:val="28"/>
          <w:rtl/>
          <w:lang w:bidi="ar-DZ"/>
        </w:rPr>
      </w:pPr>
      <w:r w:rsidRPr="00902B46">
        <w:rPr>
          <w:rFonts w:ascii="Simplified Arabic" w:hAnsi="Simplified Arabic" w:cs="Simplified Arabic"/>
          <w:b/>
          <w:bCs/>
          <w:color w:val="000000"/>
          <w:sz w:val="28"/>
          <w:szCs w:val="28"/>
          <w:rtl/>
          <w:lang w:bidi="ar-DZ"/>
        </w:rPr>
        <w:t>الرياضة المدرسية ودورها في تعزيز قيم المواطنة لدى التلميذ</w:t>
      </w:r>
    </w:p>
    <w:p w:rsidR="00DA429A" w:rsidRDefault="00DA429A" w:rsidP="00DA429A">
      <w:pPr>
        <w:bidi/>
        <w:spacing w:after="0" w:line="240" w:lineRule="auto"/>
        <w:jc w:val="center"/>
        <w:rPr>
          <w:rFonts w:ascii="Simplified Arabic" w:eastAsia="Times New Roman" w:hAnsi="Simplified Arabic" w:cs="Simplified Arabic"/>
          <w:b/>
          <w:bCs/>
          <w:sz w:val="28"/>
          <w:szCs w:val="28"/>
          <w:lang w:bidi="ar-DZ"/>
        </w:rPr>
      </w:pPr>
      <w:r w:rsidRPr="00902B46">
        <w:rPr>
          <w:rFonts w:ascii="Simplified Arabic" w:eastAsia="Times New Roman" w:hAnsi="Simplified Arabic" w:cs="Simplified Arabic"/>
          <w:b/>
          <w:bCs/>
          <w:sz w:val="28"/>
          <w:szCs w:val="28"/>
          <w:rtl/>
          <w:lang w:bidi="ar-DZ"/>
        </w:rPr>
        <w:t>( دراسة ميدانية بثانويات بلدية جامعة )</w:t>
      </w:r>
    </w:p>
    <w:p w:rsidR="00DA429A" w:rsidRDefault="00DA429A" w:rsidP="00DA429A">
      <w:pPr>
        <w:bidi/>
        <w:spacing w:after="0" w:line="240" w:lineRule="auto"/>
        <w:jc w:val="center"/>
        <w:rPr>
          <w:rFonts w:ascii="Times New Roman" w:hAnsi="Times New Roman" w:cs="Times New Roman"/>
          <w:b/>
          <w:bCs/>
          <w:sz w:val="24"/>
          <w:szCs w:val="24"/>
          <w:rtl/>
          <w:lang w:bidi="ar-DZ"/>
        </w:rPr>
      </w:pPr>
      <w:r w:rsidRPr="002A753B">
        <w:rPr>
          <w:rFonts w:ascii="Times New Roman" w:hAnsi="Times New Roman" w:cs="Times New Roman"/>
          <w:b/>
          <w:bCs/>
          <w:sz w:val="24"/>
          <w:szCs w:val="24"/>
          <w:lang w:val="en-US" w:bidi="ar-DZ"/>
        </w:rPr>
        <w:t>School sport and its role in promoting the values of citizeship for student</w:t>
      </w:r>
    </w:p>
    <w:p w:rsidR="00DA429A" w:rsidRPr="002A753B" w:rsidRDefault="00DA429A" w:rsidP="00DA429A">
      <w:pPr>
        <w:bidi/>
        <w:spacing w:after="0" w:line="240" w:lineRule="auto"/>
        <w:jc w:val="center"/>
        <w:rPr>
          <w:rFonts w:ascii="Times New Roman" w:hAnsi="Times New Roman" w:cs="Times New Roman"/>
          <w:b/>
          <w:bCs/>
          <w:sz w:val="24"/>
          <w:szCs w:val="24"/>
          <w:lang w:val="en-US" w:bidi="ar-DZ"/>
        </w:rPr>
      </w:pPr>
      <w:r w:rsidRPr="002A753B">
        <w:rPr>
          <w:rFonts w:ascii="Times New Roman" w:hAnsi="Times New Roman" w:cs="Times New Roman"/>
          <w:sz w:val="24"/>
          <w:szCs w:val="24"/>
          <w:lang w:val="en-US" w:bidi="ar-DZ"/>
        </w:rPr>
        <w:t xml:space="preserve"> </w:t>
      </w:r>
      <w:r w:rsidRPr="002A753B">
        <w:rPr>
          <w:rFonts w:ascii="Times New Roman" w:hAnsi="Times New Roman" w:cs="Times New Roman"/>
          <w:b/>
          <w:bCs/>
          <w:sz w:val="24"/>
          <w:szCs w:val="24"/>
          <w:lang w:val="en-US" w:bidi="ar-DZ"/>
        </w:rPr>
        <w:t>(a field study in highschools of DJAMAA )</w:t>
      </w:r>
    </w:p>
    <w:p w:rsidR="00DA429A" w:rsidRDefault="00DA429A" w:rsidP="00DA429A">
      <w:pPr>
        <w:bidi/>
        <w:spacing w:after="0" w:line="240" w:lineRule="auto"/>
        <w:jc w:val="center"/>
        <w:rPr>
          <w:rFonts w:ascii="Times New Roman" w:hAnsi="Times New Roman" w:cs="Times New Roman"/>
          <w:b/>
          <w:bCs/>
          <w:sz w:val="24"/>
          <w:szCs w:val="24"/>
          <w:rtl/>
          <w:lang w:bidi="ar-DZ"/>
        </w:rPr>
      </w:pPr>
    </w:p>
    <w:p w:rsidR="00DA429A" w:rsidRPr="005458BB" w:rsidRDefault="00DA429A" w:rsidP="00DA429A">
      <w:pPr>
        <w:bidi/>
        <w:spacing w:after="0" w:line="240" w:lineRule="auto"/>
        <w:jc w:val="center"/>
        <w:rPr>
          <w:rFonts w:ascii="Simplified Arabic" w:hAnsi="Simplified Arabic" w:cs="Simplified Arabic"/>
          <w:b/>
          <w:bCs/>
          <w:color w:val="000000"/>
          <w:sz w:val="10"/>
          <w:szCs w:val="10"/>
          <w:lang w:val="en-US" w:bidi="ar-DZ"/>
        </w:rPr>
      </w:pPr>
    </w:p>
    <w:p w:rsidR="00DA429A" w:rsidRPr="006F6AC1" w:rsidRDefault="00DA429A" w:rsidP="00DA429A">
      <w:pPr>
        <w:bidi/>
        <w:spacing w:after="0" w:line="240" w:lineRule="auto"/>
        <w:rPr>
          <w:rFonts w:ascii="Simplified Arabic" w:hAnsi="Simplified Arabic" w:cs="Simplified Arabic"/>
          <w:b/>
          <w:bCs/>
          <w:color w:val="000000"/>
          <w:sz w:val="28"/>
          <w:szCs w:val="28"/>
          <w:rtl/>
          <w:lang w:bidi="ar-DZ"/>
        </w:rPr>
      </w:pPr>
      <w:r w:rsidRPr="006F6AC1">
        <w:rPr>
          <w:rFonts w:ascii="Simplified Arabic" w:hAnsi="Simplified Arabic" w:cs="Simplified Arabic" w:hint="cs"/>
          <w:b/>
          <w:bCs/>
          <w:color w:val="000000"/>
          <w:sz w:val="24"/>
          <w:szCs w:val="24"/>
          <w:rtl/>
          <w:lang w:bidi="ar-DZ"/>
        </w:rPr>
        <w:t>د/بوتر</w:t>
      </w:r>
      <w:r>
        <w:rPr>
          <w:rFonts w:ascii="Simplified Arabic" w:hAnsi="Simplified Arabic" w:cs="Simplified Arabic" w:hint="cs"/>
          <w:b/>
          <w:bCs/>
          <w:color w:val="000000"/>
          <w:sz w:val="24"/>
          <w:szCs w:val="24"/>
          <w:rtl/>
          <w:lang w:bidi="ar-DZ"/>
        </w:rPr>
        <w:t>عة بلال. جامعة حمة لخضر الوادي (الجزائر)</w:t>
      </w:r>
      <w:r w:rsidRPr="006F6AC1">
        <w:rPr>
          <w:rFonts w:ascii="Simplified Arabic" w:hAnsi="Simplified Arabic" w:cs="Simplified Arabic" w:hint="cs"/>
          <w:b/>
          <w:bCs/>
          <w:color w:val="000000"/>
          <w:sz w:val="24"/>
          <w:szCs w:val="24"/>
          <w:rtl/>
          <w:lang w:bidi="ar-DZ"/>
        </w:rPr>
        <w:t xml:space="preserve">       </w:t>
      </w:r>
    </w:p>
    <w:p w:rsidR="00DA429A" w:rsidRPr="006F6AC1" w:rsidRDefault="00DA429A" w:rsidP="00DA429A">
      <w:pPr>
        <w:bidi/>
        <w:spacing w:after="0" w:line="240" w:lineRule="auto"/>
        <w:rPr>
          <w:rFonts w:ascii="Simplified Arabic" w:hAnsi="Simplified Arabic" w:cs="Simplified Arabic"/>
          <w:b/>
          <w:bCs/>
          <w:color w:val="000000"/>
          <w:sz w:val="24"/>
          <w:szCs w:val="24"/>
          <w:lang w:bidi="ar-DZ"/>
        </w:rPr>
      </w:pPr>
      <w:r w:rsidRPr="006F6AC1">
        <w:rPr>
          <w:rFonts w:ascii="Simplified Arabic" w:hAnsi="Simplified Arabic" w:cs="Simplified Arabic" w:hint="cs"/>
          <w:b/>
          <w:bCs/>
          <w:color w:val="000000"/>
          <w:rtl/>
          <w:lang w:bidi="ar-DZ"/>
        </w:rPr>
        <w:t>أ/ الطيب بودرهم .</w:t>
      </w:r>
      <w:r w:rsidRPr="006F6AC1">
        <w:rPr>
          <w:rFonts w:ascii="Simplified Arabic" w:hAnsi="Simplified Arabic" w:cs="Simplified Arabic" w:hint="cs"/>
          <w:b/>
          <w:bCs/>
          <w:color w:val="000000"/>
          <w:sz w:val="24"/>
          <w:szCs w:val="24"/>
          <w:rtl/>
          <w:lang w:bidi="ar-DZ"/>
        </w:rPr>
        <w:t xml:space="preserve"> جامعة حمة لخضر الوادي </w:t>
      </w:r>
      <w:r>
        <w:rPr>
          <w:rFonts w:ascii="Simplified Arabic" w:hAnsi="Simplified Arabic" w:cs="Simplified Arabic" w:hint="cs"/>
          <w:b/>
          <w:bCs/>
          <w:color w:val="000000"/>
          <w:sz w:val="24"/>
          <w:szCs w:val="24"/>
          <w:rtl/>
          <w:lang w:bidi="ar-DZ"/>
        </w:rPr>
        <w:t>(الجزائر)</w:t>
      </w:r>
      <w:r w:rsidRPr="006F6AC1">
        <w:rPr>
          <w:rFonts w:ascii="Simplified Arabic" w:hAnsi="Simplified Arabic" w:cs="Simplified Arabic" w:hint="cs"/>
          <w:b/>
          <w:bCs/>
          <w:color w:val="000000"/>
          <w:sz w:val="24"/>
          <w:szCs w:val="24"/>
          <w:rtl/>
          <w:lang w:bidi="ar-DZ"/>
        </w:rPr>
        <w:t xml:space="preserve">  </w:t>
      </w:r>
    </w:p>
    <w:p w:rsidR="00DA429A" w:rsidRPr="00B1553A" w:rsidRDefault="00DA429A" w:rsidP="00DA429A">
      <w:pPr>
        <w:bidi/>
        <w:spacing w:after="0" w:line="240" w:lineRule="auto"/>
        <w:rPr>
          <w:rFonts w:ascii="Simplified Arabic" w:hAnsi="Simplified Arabic" w:cs="Simplified Arabic"/>
          <w:b/>
          <w:bCs/>
          <w:color w:val="000000"/>
          <w:lang w:bidi="ar-DZ"/>
        </w:rPr>
      </w:pPr>
      <w:r w:rsidRPr="006F6AC1">
        <w:rPr>
          <w:rFonts w:ascii="Simplified Arabic" w:hAnsi="Simplified Arabic" w:cs="Simplified Arabic" w:hint="cs"/>
          <w:b/>
          <w:bCs/>
          <w:color w:val="000000"/>
          <w:sz w:val="24"/>
          <w:szCs w:val="24"/>
          <w:rtl/>
          <w:lang w:bidi="ar-DZ"/>
        </w:rPr>
        <w:t xml:space="preserve">      </w:t>
      </w:r>
    </w:p>
    <w:p w:rsidR="00DA429A" w:rsidRDefault="00DA429A" w:rsidP="00DA429A">
      <w:pPr>
        <w:bidi/>
        <w:spacing w:after="0"/>
        <w:rPr>
          <w:rFonts w:ascii="Calibri" w:eastAsia="Calibri" w:hAnsi="Calibri" w:cs="AL-Mohanad"/>
          <w:rtl/>
          <w:lang w:val="en-US"/>
        </w:rPr>
      </w:pPr>
      <w:r>
        <w:rPr>
          <w:rFonts w:ascii="Times New Roman" w:eastAsia="Times New Roman" w:hAnsi="Times New Roman" w:cs="Rateb lotusb22" w:hint="cs"/>
          <w:b/>
          <w:bCs/>
          <w:sz w:val="24"/>
          <w:szCs w:val="28"/>
          <w:rtl/>
          <w:lang w:eastAsia="it-IT"/>
        </w:rPr>
        <w:t>الملخص</w:t>
      </w:r>
      <w:r>
        <w:rPr>
          <w:rFonts w:cs="Thick Naskh 2"/>
          <w:color w:val="000000"/>
          <w:lang w:bidi="ar-DZ"/>
        </w:rPr>
        <w:t>:</w:t>
      </w:r>
    </w:p>
    <w:p w:rsidR="00DA429A" w:rsidRDefault="00DA429A" w:rsidP="00DA429A">
      <w:pPr>
        <w:bidi/>
        <w:spacing w:after="0" w:line="240" w:lineRule="auto"/>
        <w:ind w:firstLine="339"/>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تهدف هاته الدراسة إلى تباحث بيان الدور الذي تلعبه الممارسة الرياضية داخل المدرسة ، الأخيرة التي تعد كأحد أهم مؤسسات التنشئة الاجتماعية وأبرز الفضاءات الفاعلة في ميدان النشاط البدني ، وذلك في تعزيز قيم وسلوكيات المواطنة لدى التلاميذ ، ليكونوا منهم أفرادا صالحين دور سلوكيات إيجابية مفيدة داخل المجتمع ، وذلك انطلاقا من جانب نظري عولج فيه البعد المفاهيمي والمضاميني لمتغيرات الدراسة ، ثم جانب ميداني تم فيه معالجة إشكالية الدراسة من خلال الحصول على معطيات كمية من الميدان عن طريق توزيع إستبانة على عينة احتوت على ثمانون مفردة عولجت إحصائيا وتم التأكد من تحقق كل الفرضيات الفرعية والافتراض العام الذي مفاده تسهم الرياضة المدرسية في تعزيز قيم المواطنة لدى التلاميذ.</w:t>
      </w:r>
    </w:p>
    <w:p w:rsidR="00DA429A" w:rsidRDefault="00DA429A" w:rsidP="00DA429A">
      <w:pPr>
        <w:bidi/>
        <w:spacing w:after="0" w:line="240" w:lineRule="auto"/>
        <w:jc w:val="lowKashida"/>
        <w:rPr>
          <w:rFonts w:ascii="Traditional Arabic" w:hAnsi="Traditional Arabic" w:cs="Traditional Arabic"/>
          <w:sz w:val="28"/>
          <w:szCs w:val="28"/>
          <w:rtl/>
          <w:lang w:val="en-US"/>
        </w:rPr>
      </w:pPr>
      <w:r>
        <w:rPr>
          <w:rFonts w:ascii="Traditional Arabic" w:hAnsi="Traditional Arabic" w:cs="Traditional Arabic"/>
          <w:sz w:val="28"/>
          <w:szCs w:val="28"/>
          <w:rtl/>
        </w:rPr>
        <w:t>الكلمات المفتاحية</w:t>
      </w:r>
      <w:r>
        <w:rPr>
          <w:rFonts w:ascii="Traditional Arabic" w:hAnsi="Traditional Arabic" w:cs="Traditional Arabic"/>
          <w:b/>
          <w:bCs/>
          <w:sz w:val="28"/>
          <w:szCs w:val="28"/>
          <w:rtl/>
        </w:rPr>
        <w:t>:</w:t>
      </w:r>
      <w:r>
        <w:rPr>
          <w:rFonts w:ascii="Traditional Arabic" w:hAnsi="Traditional Arabic" w:cs="Traditional Arabic"/>
          <w:sz w:val="28"/>
          <w:szCs w:val="28"/>
          <w:rtl/>
        </w:rPr>
        <w:t xml:space="preserve"> الرياضة المدرسية  ، المواطنة ، الانتماء ، الولاء ، التضامن والتعاون ، الطاعة العامة والالتزام.</w:t>
      </w:r>
    </w:p>
    <w:p w:rsidR="00DA429A" w:rsidRDefault="00DA429A" w:rsidP="00DA429A">
      <w:pPr>
        <w:tabs>
          <w:tab w:val="left" w:pos="5331"/>
          <w:tab w:val="right" w:pos="8617"/>
        </w:tabs>
        <w:spacing w:line="208" w:lineRule="auto"/>
        <w:ind w:firstLine="708"/>
        <w:rPr>
          <w:rFonts w:ascii="Times New Roman" w:hAnsi="Times New Roman" w:cs="Times New Roman"/>
          <w:b/>
          <w:iCs/>
          <w:sz w:val="24"/>
          <w:szCs w:val="24"/>
          <w:rtl/>
        </w:rPr>
      </w:pPr>
      <w:r w:rsidRPr="002A753B">
        <w:rPr>
          <w:rFonts w:ascii="Times New Roman" w:hAnsi="Times New Roman" w:cs="Times New Roman"/>
          <w:b/>
          <w:iCs/>
          <w:sz w:val="24"/>
          <w:szCs w:val="24"/>
          <w:lang w:val="en-US"/>
        </w:rPr>
        <w:t>Abstract</w:t>
      </w:r>
    </w:p>
    <w:p w:rsidR="00DA429A" w:rsidRPr="002A753B" w:rsidRDefault="00DA429A" w:rsidP="00DA429A">
      <w:pPr>
        <w:spacing w:after="0" w:line="240" w:lineRule="auto"/>
        <w:ind w:firstLine="708"/>
        <w:jc w:val="both"/>
        <w:rPr>
          <w:rFonts w:ascii="Times New Roman" w:hAnsi="Times New Roman" w:cs="Times New Roman"/>
          <w:sz w:val="24"/>
          <w:szCs w:val="24"/>
          <w:lang w:val="en-US" w:bidi="ar-DZ"/>
        </w:rPr>
      </w:pPr>
      <w:r w:rsidRPr="002A753B">
        <w:rPr>
          <w:rFonts w:ascii="Times New Roman" w:hAnsi="Times New Roman" w:cs="Times New Roman"/>
          <w:sz w:val="24"/>
          <w:szCs w:val="24"/>
          <w:lang w:val="en-US" w:bidi="ar-DZ"/>
        </w:rPr>
        <w:t>The aim of this study is to discuss the role played by sporis persons in school, which is considered one of the most important institutions of socialization and the most active space in the field of physical activity, in promoting the values ​​and behaviors of citizenship among students, to be good individuals, This is based on the theoretical and conceptual dimension of the variables of the study, and then the field side where the problem of the study was addressed by obtaining quantitative data from the field by distributing a questionnaire on a sample containing eighty items were treated statistically All sub-hypotheses and the general assumption that school sports contribute to the promotion of students' citizenship values ​​are achieved.</w:t>
      </w:r>
    </w:p>
    <w:p w:rsidR="00DA429A" w:rsidRPr="005458BB" w:rsidRDefault="00DA429A" w:rsidP="00DA429A">
      <w:pPr>
        <w:spacing w:line="240" w:lineRule="auto"/>
        <w:jc w:val="center"/>
        <w:rPr>
          <w:rFonts w:ascii="Times New Roman" w:hAnsi="Times New Roman" w:cs="Times New Roman"/>
          <w:sz w:val="24"/>
          <w:szCs w:val="24"/>
          <w:lang w:val="en-US" w:bidi="ar-DZ"/>
        </w:rPr>
      </w:pPr>
      <w:r w:rsidRPr="002A753B">
        <w:rPr>
          <w:rFonts w:ascii="Times New Roman" w:hAnsi="Times New Roman" w:cs="Times New Roman"/>
          <w:b/>
          <w:iCs/>
          <w:color w:val="000000"/>
          <w:sz w:val="24"/>
          <w:szCs w:val="24"/>
          <w:lang w:val="en-US"/>
        </w:rPr>
        <w:t>Key Words:</w:t>
      </w:r>
      <w:r w:rsidRPr="002A753B">
        <w:rPr>
          <w:rFonts w:ascii="Times New Roman" w:hAnsi="Times New Roman" w:cs="Times New Roman"/>
          <w:color w:val="000000"/>
          <w:sz w:val="24"/>
          <w:szCs w:val="24"/>
          <w:lang w:val="en-US" w:bidi="ar-JO"/>
        </w:rPr>
        <w:t xml:space="preserve"> </w:t>
      </w:r>
      <w:r w:rsidRPr="002A753B">
        <w:rPr>
          <w:rFonts w:ascii="Times New Roman" w:hAnsi="Times New Roman" w:cs="Times New Roman"/>
          <w:sz w:val="24"/>
          <w:szCs w:val="24"/>
          <w:lang w:val="en-US" w:bidi="ar-DZ"/>
        </w:rPr>
        <w:t>School sport</w:t>
      </w:r>
      <w:r>
        <w:rPr>
          <w:rFonts w:ascii="Times New Roman" w:hAnsi="Times New Roman" w:cs="Times New Roman"/>
          <w:sz w:val="24"/>
          <w:szCs w:val="24"/>
          <w:rtl/>
        </w:rPr>
        <w:t xml:space="preserve"> </w:t>
      </w:r>
      <w:r w:rsidRPr="002A753B">
        <w:rPr>
          <w:rFonts w:ascii="Times New Roman" w:hAnsi="Times New Roman" w:cs="Times New Roman"/>
          <w:b/>
          <w:bCs/>
          <w:lang w:val="en-US"/>
        </w:rPr>
        <w:t>;</w:t>
      </w:r>
      <w:r>
        <w:rPr>
          <w:rFonts w:ascii="Times New Roman" w:hAnsi="Times New Roman" w:cs="Times New Roman"/>
          <w:sz w:val="24"/>
          <w:szCs w:val="24"/>
          <w:rtl/>
        </w:rPr>
        <w:t xml:space="preserve"> </w:t>
      </w:r>
      <w:r w:rsidRPr="002A753B">
        <w:rPr>
          <w:rFonts w:ascii="Times New Roman" w:hAnsi="Times New Roman" w:cs="Times New Roman"/>
          <w:sz w:val="24"/>
          <w:szCs w:val="24"/>
          <w:lang w:val="en-US" w:bidi="ar-DZ"/>
        </w:rPr>
        <w:t>citizenship</w:t>
      </w:r>
      <w:r w:rsidRPr="002A753B">
        <w:rPr>
          <w:rFonts w:ascii="Times New Roman" w:hAnsi="Times New Roman" w:cs="Times New Roman"/>
          <w:b/>
          <w:bCs/>
          <w:lang w:val="en-US"/>
        </w:rPr>
        <w:t>;</w:t>
      </w:r>
      <w:r w:rsidRPr="002A753B">
        <w:rPr>
          <w:rFonts w:ascii="Times New Roman" w:hAnsi="Times New Roman" w:cs="Times New Roman"/>
          <w:sz w:val="24"/>
          <w:szCs w:val="24"/>
          <w:lang w:val="en-US" w:bidi="ar-DZ"/>
        </w:rPr>
        <w:t xml:space="preserve"> Affiliation</w:t>
      </w:r>
      <w:r w:rsidRPr="002A753B">
        <w:rPr>
          <w:rFonts w:ascii="Times New Roman" w:hAnsi="Times New Roman" w:cs="Times New Roman"/>
          <w:b/>
          <w:bCs/>
          <w:lang w:val="en-US"/>
        </w:rPr>
        <w:t>;</w:t>
      </w:r>
      <w:r w:rsidRPr="002A753B">
        <w:rPr>
          <w:rFonts w:ascii="Times New Roman" w:hAnsi="Times New Roman" w:cs="Times New Roman"/>
          <w:sz w:val="24"/>
          <w:szCs w:val="24"/>
          <w:lang w:val="en-US"/>
        </w:rPr>
        <w:t xml:space="preserve"> </w:t>
      </w:r>
      <w:r w:rsidRPr="002A753B">
        <w:rPr>
          <w:rFonts w:ascii="Times New Roman" w:hAnsi="Times New Roman" w:cs="Times New Roman"/>
          <w:sz w:val="24"/>
          <w:szCs w:val="24"/>
          <w:lang w:val="en-US" w:bidi="ar-DZ"/>
        </w:rPr>
        <w:t>Loyalty</w:t>
      </w:r>
      <w:r w:rsidRPr="002A753B">
        <w:rPr>
          <w:rFonts w:ascii="Times New Roman" w:hAnsi="Times New Roman" w:cs="Times New Roman"/>
          <w:sz w:val="24"/>
          <w:szCs w:val="24"/>
          <w:lang w:val="en-US"/>
        </w:rPr>
        <w:t xml:space="preserve"> </w:t>
      </w:r>
      <w:r w:rsidRPr="002A753B">
        <w:rPr>
          <w:rFonts w:ascii="Times New Roman" w:hAnsi="Times New Roman" w:cs="Times New Roman"/>
          <w:b/>
          <w:bCs/>
          <w:lang w:val="en-US"/>
        </w:rPr>
        <w:t>;</w:t>
      </w:r>
      <w:r w:rsidRPr="002A753B">
        <w:rPr>
          <w:rFonts w:ascii="Times New Roman" w:hAnsi="Times New Roman" w:cs="Times New Roman"/>
          <w:sz w:val="24"/>
          <w:szCs w:val="24"/>
          <w:lang w:val="en-US"/>
        </w:rPr>
        <w:t xml:space="preserve"> </w:t>
      </w:r>
      <w:r w:rsidRPr="002A753B">
        <w:rPr>
          <w:rFonts w:ascii="Times New Roman" w:hAnsi="Times New Roman" w:cs="Times New Roman"/>
          <w:sz w:val="24"/>
          <w:szCs w:val="24"/>
          <w:lang w:val="en-US" w:bidi="ar-DZ"/>
        </w:rPr>
        <w:t>Cooperat</w:t>
      </w:r>
      <w:r w:rsidRPr="002A753B">
        <w:rPr>
          <w:rFonts w:ascii="Times New Roman" w:hAnsi="Times New Roman" w:cs="Times New Roman"/>
          <w:sz w:val="24"/>
          <w:szCs w:val="24"/>
          <w:lang w:val="en-US"/>
        </w:rPr>
        <w:t xml:space="preserve"> </w:t>
      </w:r>
      <w:r w:rsidRPr="002A753B">
        <w:rPr>
          <w:rFonts w:ascii="Times New Roman" w:hAnsi="Times New Roman" w:cs="Times New Roman"/>
          <w:b/>
          <w:bCs/>
          <w:lang w:val="en-US"/>
        </w:rPr>
        <w:t>;</w:t>
      </w:r>
      <w:r w:rsidRPr="002A753B">
        <w:rPr>
          <w:rFonts w:ascii="Times New Roman" w:hAnsi="Times New Roman" w:cs="Times New Roman"/>
          <w:sz w:val="24"/>
          <w:szCs w:val="24"/>
          <w:lang w:val="en-US" w:bidi="ar-DZ"/>
        </w:rPr>
        <w:t>Commitment</w:t>
      </w:r>
      <w:r w:rsidRPr="002A753B">
        <w:rPr>
          <w:rFonts w:ascii="Times New Roman" w:hAnsi="Times New Roman" w:cs="Times New Roman"/>
          <w:sz w:val="24"/>
          <w:szCs w:val="24"/>
          <w:lang w:val="en-US"/>
        </w:rPr>
        <w:t xml:space="preserve"> </w:t>
      </w:r>
      <w:r>
        <w:rPr>
          <w:rFonts w:ascii="Times New Roman" w:hAnsi="Times New Roman" w:cs="Times New Roman"/>
          <w:sz w:val="24"/>
          <w:szCs w:val="24"/>
          <w:rtl/>
          <w:lang w:bidi="ar-DZ"/>
        </w:rPr>
        <w:t>.</w:t>
      </w:r>
      <w:r w:rsidRPr="002A753B">
        <w:rPr>
          <w:rFonts w:ascii="Times New Roman" w:hAnsi="Times New Roman" w:cs="Times New Roman"/>
          <w:sz w:val="24"/>
          <w:szCs w:val="24"/>
          <w:lang w:val="en-US"/>
        </w:rPr>
        <w:t xml:space="preserve">    </w:t>
      </w:r>
    </w:p>
    <w:p w:rsidR="00DA429A" w:rsidRDefault="00DA429A" w:rsidP="00DA429A">
      <w:pPr>
        <w:bidi/>
        <w:spacing w:after="0" w:line="240" w:lineRule="auto"/>
        <w:jc w:val="lowKashida"/>
        <w:rPr>
          <w:rFonts w:ascii="Traditional Arabic" w:hAnsi="Traditional Arabic" w:cs="Traditional Arabic"/>
          <w:color w:val="000000"/>
          <w:sz w:val="28"/>
          <w:szCs w:val="28"/>
          <w:rtl/>
          <w:lang w:val="en-US" w:bidi="ar-DZ"/>
        </w:rPr>
      </w:pPr>
      <w:r>
        <w:rPr>
          <w:rFonts w:ascii="Traditional Arabic" w:hAnsi="Traditional Arabic" w:cs="Traditional Arabic"/>
          <w:b/>
          <w:bCs/>
          <w:sz w:val="28"/>
          <w:szCs w:val="28"/>
          <w:rtl/>
        </w:rPr>
        <w:t>مقدمة:</w:t>
      </w:r>
      <w:r>
        <w:rPr>
          <w:rFonts w:ascii="Traditional Arabic" w:hAnsi="Traditional Arabic" w:cs="Traditional Arabic"/>
          <w:color w:val="000000"/>
          <w:sz w:val="28"/>
          <w:szCs w:val="28"/>
          <w:rtl/>
          <w:lang w:bidi="ar-DZ"/>
        </w:rPr>
        <w:t xml:space="preserve"> </w:t>
      </w:r>
    </w:p>
    <w:p w:rsidR="00DA429A" w:rsidRDefault="00DA429A" w:rsidP="00DA429A">
      <w:pPr>
        <w:bidi/>
        <w:spacing w:after="0" w:line="240" w:lineRule="auto"/>
        <w:ind w:firstLine="282"/>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تعتبر الممارسة الرياضية من الأفعال والسلوكات الإجتماعية ذات القيمة الوافرة والإسهام الكبير على جميع الأصعدة ، سواء من الناحية الصحية والبدنية لممارسها أو على مستوى النواحي الإجتماعية والإقتصادية والثقافية والسياسية للمجتمع بصفة عامة ، بإعتبار أن النشاط البدني له دور مهم في التنمية العضوية للفرد بصفة أساسية ، وأيضا دورا أخر لا يقل أهمية عن الأول وهو ذلك التكوين النفسي والروحي وكذا الإجتماعي ، الأخير الذي يسهم في إيجاد مجتمعات متطورة ومتحضرة ذات شبكات علائقية وتفاعلية جد متماسكة بأفراد صالحين دوو سلوكات عالية الإيجابية مفيدة في مجتمعاتها.</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ab/>
        <w:t>وتعد المدرسة وهي أحد أهم مؤسسات التنشئة الإجتماعية من بين أبرز الفضاءات الفاعلة في ميدان الممارسة الرياضية والنشاط البدني ، خاصة وأنها تقام وفق برامج رسمية ومؤطرين وأساتذة متخصصين ، يعملون على تلقين التلاميذ أسس النشاط البدني وما يحتويه من طابع ترفيهي تربوي يسهم ويسهل من عملية الإدراك والتلقي والصقل لشخصية التلميذ من الناحية الذاتية و كذا الإجتماعية ، التي يمكن أن تساعد في تنشئة أجيال واعية وصالحة مساهمة في تنمية وترقية وتطوير مجتمعاتها وأوطانها.</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1-مشكلة الدراسة وأسئلتها :</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التساؤل العام : هل للرياضة المدرسية دورا في تعزيز قيم المواطنة لدى التلاميذ ؟</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الأسئلة الفرعية :</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هل تسهم الرياضة المدرسية في تعزيز روح الانتماء للوطن لدى التلاميذ.</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هل تسهم الرياضة المدرسية في تعزيز روح الولاء للوطن لدى التلاميذ .</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هل تسهم الرياضة المدرسية في تعزيز قيم التضامن والتعاون لدى التلاميذ داخل المجتمع.</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هل تسهم الرياضة المدرسية في تعزيز قيم الطاعة العامة والالتزام لدى التلاميذ داخل الوطن.</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الفرضية العامة : للرياضة المدرسية دور في تعزيز قيم المواطنة لدى التلاميذ.</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الفرضيات الفرعية :</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تسهم الرياضة المدرسية في تعزيز روح الانتماء للوطن لدى التلاميذ.</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تسهم الرياضة المدرسية في تعزيز روح الولاء للوطن لدى التلاميذ .</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تسهم الرياضة المدرسية في تعزيز قيم التضامن والتعاون لدى التلاميذ داخل المجتمع.</w:t>
      </w:r>
    </w:p>
    <w:p w:rsidR="00DA429A" w:rsidRPr="006F6AC1" w:rsidRDefault="00DA429A" w:rsidP="00DA429A">
      <w:pPr>
        <w:numPr>
          <w:ilvl w:val="0"/>
          <w:numId w:val="10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تسهم الرياضة المدرسية في تعزيز قيم الطاعة العامة والالتزام لدى التلاميذ داخل الوطن.</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2-أهداف الدراسة :</w:t>
      </w:r>
    </w:p>
    <w:p w:rsidR="00DA429A" w:rsidRDefault="00DA429A" w:rsidP="00DA429A">
      <w:pPr>
        <w:numPr>
          <w:ilvl w:val="0"/>
          <w:numId w:val="104"/>
        </w:num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الكشف على بيان الدور الذي تلعبه الرياضة المدرسية في تعزيز وبث روح المواطنة لدى التلاميذ .</w:t>
      </w:r>
    </w:p>
    <w:p w:rsidR="00DA429A" w:rsidRPr="006F6AC1" w:rsidRDefault="00DA429A" w:rsidP="00DA429A">
      <w:pPr>
        <w:numPr>
          <w:ilvl w:val="0"/>
          <w:numId w:val="104"/>
        </w:num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إبراز الأهمية الجد كبيرة للمدرسة كأحد أهم مؤسسات التنشئة الاجتماعية ، وأحد أبرز الفضاءات الفاعلة في ميدان تلقين أسس النشاط الرياضي والبدني الأخير الذي يعد كنشاط مكمل للمقررات الدراسية الأخرى ،  حيث يساعد التلاميذ على أن يشقوا طريقهم في الحياة معتمدين على أنفسهم في مواجهة مشكلاتهم ومضطلعين بمسؤولياتهم الفردية والاجتماعية في تحقيق أهداف مجتمعاتهم وأوطانهم كأفراد صالحين وفاعلين، وبالتالي التمكين من الحصول على مخرجات من سلوكات عالية الإيجابية.</w:t>
      </w:r>
    </w:p>
    <w:p w:rsidR="00DA429A" w:rsidRDefault="00DA429A" w:rsidP="00DA429A">
      <w:pPr>
        <w:bidi/>
        <w:spacing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3-أهمية الدراسة:</w:t>
      </w:r>
    </w:p>
    <w:p w:rsidR="00DA429A" w:rsidRDefault="00DA429A" w:rsidP="00DA429A">
      <w:pPr>
        <w:numPr>
          <w:ilvl w:val="0"/>
          <w:numId w:val="104"/>
        </w:num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تكمن أهمية البحث في أهمية العنصر المتناول بالدراسة  وهم التلاميذ الذين يعتبرون كموارد بشرية الغد لهذا الوطن ، حيث تعتبر المدرسة كفضاء جد فاعل لتنشئتهم تنشئة سليمة تمكن من جعلهم كمواطنين فاعلين وصالحين في أوطانهم ومجتمعاتهم.</w:t>
      </w:r>
    </w:p>
    <w:p w:rsidR="00DA429A" w:rsidRDefault="00DA429A" w:rsidP="00DA429A">
      <w:pPr>
        <w:numPr>
          <w:ilvl w:val="0"/>
          <w:numId w:val="104"/>
        </w:num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وتكمن أهمية البحث أيضا في أهمية المتغير التابع وهو قيم المواطنة ، هاته الأخيرة التي أصبحت تعد أكثر من ضرورة خاصة مع رهانات الواقع الحاضر في ظل التداعيات الأمنية غير المستقرة سيما ما يحدث  في الوطن العربي.</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4-مفاهيم الدراسة:</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4-1الرياضة المدرسية:</w:t>
      </w:r>
      <w:r>
        <w:rPr>
          <w:rFonts w:ascii="Traditional Arabic" w:hAnsi="Traditional Arabic" w:cs="Traditional Arabic"/>
          <w:sz w:val="28"/>
          <w:szCs w:val="28"/>
          <w:rtl/>
          <w:lang w:bidi="ar-DZ"/>
        </w:rPr>
        <w:t xml:space="preserve"> تعرف الرياضة المدرسية بأنها ( مجموع العمليات والطرق البيداغوجية العملية ، الطبية ، الصحية ، الرياضية التي بإتباعها يكسب الجسم الصحة والقوة والرشاقة واعتدال القوام)</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إبراهيم ، 1980 ، 129</w:t>
      </w:r>
      <w:r>
        <w:rPr>
          <w:rFonts w:ascii="Traditional Arabic" w:hAnsi="Traditional Arabic" w:cs="Traditional Arabic"/>
          <w:b/>
          <w:bCs/>
          <w:sz w:val="28"/>
          <w:szCs w:val="28"/>
          <w:rtl/>
          <w:lang w:bidi="ar-DZ"/>
        </w:rPr>
        <w:t>)</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4-2 المواطنة: </w:t>
      </w:r>
      <w:r>
        <w:rPr>
          <w:rFonts w:ascii="Traditional Arabic" w:hAnsi="Traditional Arabic" w:cs="Traditional Arabic"/>
          <w:sz w:val="28"/>
          <w:szCs w:val="28"/>
          <w:rtl/>
          <w:lang w:bidi="ar-DZ"/>
        </w:rPr>
        <w:t>تعرفها دائرة المعارف البريطانية  بأنها( علاقة بين فرد ودولة كما يحددها قانون تلك الدولة وبما تتضمنه تلك العلاقة من واجبات وحقوق في تلك الدولة...والمواطنة تدل ضمنيا على مرتبة من الحرية مع ما يصاحبها من مسؤوليات ...وعلى العموم تسبغ على المواطن حقوقا سياسية مثل حق الانتخاب وتولي المناصب العامة ) ( خالدي ، 2016 ،13)</w:t>
      </w:r>
    </w:p>
    <w:p w:rsidR="00DA429A" w:rsidRDefault="00DA429A" w:rsidP="00DA429A">
      <w:p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 xml:space="preserve">4-3 الانتماء والولاء: </w:t>
      </w:r>
      <w:r>
        <w:rPr>
          <w:rFonts w:ascii="Traditional Arabic" w:hAnsi="Traditional Arabic" w:cs="Traditional Arabic"/>
          <w:sz w:val="28"/>
          <w:szCs w:val="28"/>
          <w:rtl/>
          <w:lang w:bidi="ar-DZ"/>
        </w:rPr>
        <w:t>هو ( السلوك المعبر عن امتثال الفرد للقيم الوطنية السائدة في مجتمعه كالاعتزاز بالرموز الوطنية ، والالتزام بالقوانين والأنظمة السائدة ، والمحافظة على ثروات الوطن وممتلكاته ، وتشجيع المنتجات الوطنية ، والتمسك بالعادات والتقاليد ، والمشاركة في الأعمال التطوعية ، والمناسبات الوطنية ، والاستعداد للتضحية دفاعا عن الوطن). ( بن علي وبن عبد الله ، 2018 ، 1563)</w:t>
      </w:r>
    </w:p>
    <w:p w:rsidR="00DA429A" w:rsidRDefault="00DA429A" w:rsidP="00DA429A">
      <w:p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 xml:space="preserve">4-4 : التضامن والتعاون: </w:t>
      </w:r>
      <w:r>
        <w:rPr>
          <w:rFonts w:ascii="Traditional Arabic" w:hAnsi="Traditional Arabic" w:cs="Traditional Arabic"/>
          <w:sz w:val="28"/>
          <w:szCs w:val="28"/>
          <w:rtl/>
          <w:lang w:bidi="ar-DZ"/>
        </w:rPr>
        <w:t>هما عمليتان اجتماعيتان تقومان على التأزر والاعتماد المتبادل والعمل بروح الفريق من أجل إنتاج الأفضل ، فالتعاون والمشاركة بين الأفراد في عمل مفيد لا في عمل ضار يخفف من الوقت والتكلفة ، وهما الأساس الذي يبني عليه الإنسان حياة إنسانية كريمة تليق به وبمكانته في المجتمع ، وبغير ذلك فإنه يجد نفسه مطالبا وحده بأن يقوم بأعمال عديدة مما يستحيل عليه القيام بها (حليلو ، 2013 ، 236-237) .</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xml:space="preserve">4-5 : الطاعة العامة والإلتزام </w:t>
      </w:r>
      <w:r>
        <w:rPr>
          <w:rFonts w:ascii="Traditional Arabic" w:hAnsi="Traditional Arabic" w:cs="Traditional Arabic"/>
          <w:sz w:val="28"/>
          <w:szCs w:val="28"/>
          <w:rtl/>
          <w:lang w:bidi="ar-DZ"/>
        </w:rPr>
        <w:t>:ذلك الشعور الذي يخلق الواجب نحو الأخر الذي هو المجتمع ، وقيام الفرد بواجباته نحو الأخرين دون تذمر وهو من مميزات المواطنة الصالحة. (حليلو ، 2013 ،235 ).</w:t>
      </w:r>
    </w:p>
    <w:p w:rsidR="00DA429A" w:rsidRDefault="00DA429A" w:rsidP="00DA429A">
      <w:pPr>
        <w:bidi/>
        <w:spacing w:after="0" w:line="240" w:lineRule="auto"/>
        <w:jc w:val="lowKashida"/>
        <w:rPr>
          <w:rFonts w:ascii="Traditional Arabic" w:hAnsi="Traditional Arabic" w:cs="Traditional Arabic"/>
          <w:sz w:val="28"/>
          <w:szCs w:val="28"/>
          <w:rtl/>
          <w:lang w:val="en-US" w:bidi="ar-DZ"/>
        </w:rPr>
      </w:pPr>
      <w:r>
        <w:rPr>
          <w:rFonts w:ascii="Traditional Arabic" w:hAnsi="Traditional Arabic" w:cs="Traditional Arabic"/>
          <w:b/>
          <w:bCs/>
          <w:sz w:val="28"/>
          <w:szCs w:val="28"/>
          <w:rtl/>
          <w:lang w:bidi="ar-DZ"/>
        </w:rPr>
        <w:t xml:space="preserve">5-حدود الدراسة: </w:t>
      </w:r>
      <w:r>
        <w:rPr>
          <w:rFonts w:ascii="Traditional Arabic" w:hAnsi="Traditional Arabic" w:cs="Traditional Arabic"/>
          <w:sz w:val="28"/>
          <w:szCs w:val="28"/>
          <w:rtl/>
          <w:lang w:bidi="ar-DZ"/>
        </w:rPr>
        <w:t>تمثلت الحدود المكانية لهاته الدراسة في جميع ثانويات بلدية جامعة بولاية الوادي ، وهم أربعة : ثانوية الشهيد حساني الأخضر ، ثانوية الشيخ محمد المقراني ، ثانوية جامعة الجديدة ، متقن جامعة ، أما عن الحدود الزمنية فقد امتدت الدراسة الميدانية من تاريخ 16 جانفي 2019 إلى غاية 20 جانفي 2019.</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6-: الجانب النظري :</w:t>
      </w:r>
    </w:p>
    <w:p w:rsidR="00DA429A" w:rsidRDefault="00DA429A" w:rsidP="00DA429A">
      <w:p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6-1الرياضة المدرسية( المفهوم والأهمية ):</w:t>
      </w:r>
    </w:p>
    <w:p w:rsidR="00DA429A" w:rsidRDefault="00DA429A" w:rsidP="00DA429A">
      <w:p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 العقل السليم في الجسم السليم " ، فعلا هي مقولة صائبة قيلت قديما ولا يختلف أو يتجادل فيها اثنان ، فلا يكتمل ولا يتزن عقل إلا بوجود ذلك الجسم السوي السليم الأخير الذي يسمح لباقي الأعضاء و الميكانيزمات الجسمية الأخرى للعمل باتزان واعتدال ، ومن بين أهم الفضاءات الفاعلة في تكوين الأجسام السليمة وأيضا العقول المتزنة على حد سواء ، وكما ذكرنا ذلك أنفا نجد المدرسة التي تمثل أحد أهم وأبرز مؤسسات التنشئة الاجتماعية داخل المجتمع ، والتي يمارس فيها النشاط الرياضي بكل رسمية وانتظام ، يكتسب من خلالها التلاميذ أسس اللياقة البدنية العامة وكذا صقل القوى العقلية والفكرية وتهذيب السلوك العام ، باعتباره نشاطا ونظاما تربويا يهدف إلى تنمية الفرد ككل متكامل</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حيث يعرف أبو "سالم" نقلا عن " مامسر" الرياضة المدرسية بأنها ( نظام تربوي قائم بذاته ، يهدف إلى تنمية الفرد ككل متكامل بإكسابه اللياقة البدنية العامة ، وصقل قواه العقلية والفكرية ، وتهذيب سلوكه العام ، وضبط مظاهره الانفعالية والنفسية ، وتعديل ميوله ونزعاته الطفولية ، وتوجيه دوافعه الأولية ، والرقي بالقيم والمبادئ الاجتماعية المقبولة ، ثم السمو بالمعايير الأخلاقية) (خليفة وأبو عاشور ومحمد عبيدات ، 2016 ، 666-667 ).</w:t>
      </w:r>
    </w:p>
    <w:p w:rsidR="00DA429A" w:rsidRDefault="00DA429A" w:rsidP="00DA429A">
      <w:pPr>
        <w:bidi/>
        <w:spacing w:line="240" w:lineRule="auto"/>
        <w:jc w:val="lowKashida"/>
        <w:rPr>
          <w:rFonts w:ascii="Traditional Arabic" w:hAnsi="Traditional Arabic" w:cs="Traditional Arabic"/>
          <w:sz w:val="28"/>
          <w:szCs w:val="28"/>
          <w:vertAlign w:val="superscript"/>
          <w:rtl/>
          <w:lang w:bidi="ar-DZ"/>
        </w:rPr>
      </w:pPr>
      <w:r>
        <w:rPr>
          <w:rFonts w:ascii="Traditional Arabic" w:hAnsi="Traditional Arabic" w:cs="Traditional Arabic"/>
          <w:sz w:val="28"/>
          <w:szCs w:val="28"/>
          <w:rtl/>
          <w:lang w:bidi="ar-DZ"/>
        </w:rPr>
        <w:tab/>
        <w:t>وتعرف الرياضة المدرسية أيضا بأنها ( مجموع العمليات والطرق البيداغوجية العملية ، الطبية ، الصحية ، الرياضية التي بإتباعها يكسب الجسم الصحة والقوة والرشاقة واعتدال القوام ) (إبراهيم ، 1980، 129) .</w:t>
      </w:r>
    </w:p>
    <w:p w:rsidR="00DA429A" w:rsidRDefault="00DA429A" w:rsidP="00DA429A">
      <w:p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ab/>
      </w:r>
      <w:r>
        <w:rPr>
          <w:rFonts w:ascii="Traditional Arabic" w:hAnsi="Traditional Arabic" w:cs="Traditional Arabic"/>
          <w:sz w:val="28"/>
          <w:szCs w:val="28"/>
          <w:rtl/>
          <w:lang w:bidi="ar-DZ"/>
        </w:rPr>
        <w:t>ومن خلال هاذين التعريفين للرياضة المدرسية يتضح جليا أن الأخيرة لا تقتصر فقط على تكوين الفرد من الناحية البدنية وفقط كما يعتقد الكثير ، فالفرد عبارة عن وحدة متكاملة بين جميع النواحي الجسمية والعقلية والنفسة والإجتماعية ، وفي هذا السياق يرى " الخولي " بأن ( النشاط الرياضي يعد أحد الأنشطة البشرية الهامة التي تهدف إلى تربية متزنة ، وتوفير فرص عديدة للتكوين الخلقي والإجتماعي ، إذ أنه ينمي في الفرد الصفات الإجتماعية التي تدعم حياته مثل التعاون مع الأخرين ، وضبط النفس ، والإعتزاز بالإنتماء للجماعة ، والإخلاص لها إلى غير ذلك من الصفات الإجتماعية والخلقية التي تؤثر تأثيرا فعالا في تنمية الشخصية وتماسك المجتمع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 محمد كنعان ، 2010 ، 488) ، وبالتالي أصبحت المدرسة هنا تعد مؤسسة إجتماعية ذات دور كبير وفعال ، فإلى جانب الدور التعليمي الذي تقوم به فهي تقوم أيضا بدور أخر وهو تنمية الأجسام والمحافظة على صحة الإنسان ، هذا ما جعلها مكانا لبناء العقول والأجسام ، ففلسفة المدرسة الحديثة لم تعد تقتصر على العناية بالناحية التحصيلية وتلقين المعارف والمعلومات ، فإمتدت وظيفة المدرسة في إطار هذه  الفلسفة إلى تنمية شخصية التلاميذ وتوجيه ميولهم ، والكشف عن قدراتهم ، وإستعدادهم في المجالات المدرسية المختلفة ، التي تشمل الأنشطة كافة ومن بينها الرياضية والإجتماعية والثقافية ، فالأنشطة التربوية وفق هذه النظرة ليست منفصلة عن المواد الدراسية الأخرى ، إنما هي جزء مهم من المنهج الدراسي بمعناه الواسع الذي يترادف فيه مفهوم المنهج مع مفهوم الحياة المدرسية ، بغية تحقيق النمو الشامل والمتكامل والتربية المتوازنة ، بما يساعد التلاميذ على أن يشقوا طريقهم في الحياة معتمدين على أنفسهم في مواجهة مشكلاتهم ومضطلعين بمسؤولياتهم الفردية والإجتماعية في تحقيق أهداف مجتمعهم ، وعلى هذا الأساس تمثل المقررات الدراسية الجانب النظري فيما تمثل الأنشطة التربوية الأخرى  أهمها النشاط الرياضي المجال التطبيقي والمكمل للمواد الدراسية المقررة ( محمد كنعان ، 2010 ، 487 ).</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ويتضح مما سبق أن النشاط الرياضي في الوسط المدرسي أصبح واقعا تربويا له مفهومه وأهدافه ومحدداته وكذا أسس تنظيمه ، فأصبح مصممو المناهج ينظرون إليه بوصفه عنصرا أساسيا من عناصر المنهج المدرسي يعمل ويتفاعل في الوقت نفسه مع العناصر الأخرى للمنهج المدرسي الحديث ، الأخير الذي لن يحقق أهدافه التربوية بصورة متكاملة بعيدا عن ممارسة النشاط الرياضي ، هذا النشاط الذي يعد من أهم الوسائل المساعدة على إتزان الفرد نفسيا وإجتماعيا ، فهو يكسب الجسم الحيوية والرشاقة مما يجنبه الكسل والخمول ويمنحه نموا صحيا جيدا يجعله أقل  عرضة للأمراض ، ومن الجانب النفسي فالرياضة المدرسة دورا في تحرير الفرد من المكبوتات وتغمره بالسرور والإبتهاج ، وتهدف أيضا إلى إشباع الميول العدواني والعنف لدى المراهقين عن طريق الألعاب التنافسية ، حيث يعبر عن دوافعه المكبوتة بطريقة مقبولة ومفيدة أثناء التنافس ، وهنا يتخلص من العبارات والإندفاعات الغير مناسبة ، وفي الجانب الإجتماعي تسهم الرياضة المدرسية أيضا في خلق جو التعاون والتضامن والتآلف وهو هدف إجتماعي يتحقق عن طريق الجماعة والتنافس أثناء الممارسة الرياضية ( خطاب ، 1965 ، 67).</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وحتى الجانب العقلي أيضا له نصيب من هاته الممارسة الرياضية داخل المدارس ، وهذا من خلال إكتساب المعارف المختلفة المتعلقة بطبيعة الممارسة الرياضية وتاريخ اللعبة التي تمارس وفوائدها  ( بسيوني والشطي ، 1992 ، 17) ، وغيره من المعارف الأخرى التي تلقن أثناء هاته الممارسة ، وأما عن الجانب الخلقي فله الحظ الأوفر كون الرياضة المدرسية تعد عملية تربوية خلقية ، لما تلقنه هاته النشاطات من سلوكات أخلاقية ، حيث يكون التركيز والإهتمام بسلوك التلميذ وتهدئته أثناء التنافس ، وتوضيح ما يجب وما لا يجب القيام به أثناء النشاطات ، وهذا ما يساعد التلميذ على القيام بالعمل الصالح والثقة في النفس والإخاء والصداقة</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 خطاب ، 1965 ، 67 ).</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6-2قراءة في البعد المفاهيمي والمضاميني للمواطنة.</w:t>
      </w:r>
    </w:p>
    <w:p w:rsidR="00DA429A" w:rsidRDefault="00DA429A" w:rsidP="00DA429A">
      <w:pPr>
        <w:bidi/>
        <w:spacing w:after="0" w:line="240" w:lineRule="auto"/>
        <w:ind w:firstLine="720"/>
        <w:jc w:val="lowKashida"/>
        <w:rPr>
          <w:rFonts w:ascii="Traditional Arabic" w:hAnsi="Traditional Arabic" w:cs="Traditional Arabic"/>
          <w:sz w:val="28"/>
          <w:szCs w:val="28"/>
          <w:vertAlign w:val="superscript"/>
          <w:rtl/>
          <w:lang w:bidi="ar-DZ"/>
        </w:rPr>
      </w:pPr>
      <w:r>
        <w:rPr>
          <w:rFonts w:ascii="Traditional Arabic" w:hAnsi="Traditional Arabic" w:cs="Traditional Arabic"/>
          <w:sz w:val="28"/>
          <w:szCs w:val="28"/>
          <w:rtl/>
          <w:lang w:bidi="ar-DZ"/>
        </w:rPr>
        <w:t>يعد مفهوم المواطنة من المفاهيم التي تبلورت عبر تحولات تاريخية متتابعة منذ بداية المفهوم في الحضارة اليونانية والإغريقية ، مرورا بالعصور الوسطى وعصر النهضة والتنوير وحتى عصر الثورات الكبرى في العالم ، التي أكدت جميعها الحقوق والواجبات الأساسية للإنسان ، وفقا لمجموعة من المبادئ ابتداء من كتاب السياسة لأرسطو ، حيث يؤكد هذا المفهوم بصورة أساسية أهمية مشاركة المواطنين في الحياة العامة وتحمل المسؤوليات الوطنية التي تخدم الصالح العام ، ولعل هذا الأمر هو مضمون الفكر المعاصر حول الأسلوب الأمثل لضمان تحقيق علاقة ترابط وتعاون بصورة متوازنة بين الفرد ووطنه ومجتمعه ، وذلك أثناء ممارسته لأنشطته الحياتية ، لذلك يرى الإجتماعيون أن المجتمع القوي هو من يقوم على العلاقة المتبادلة بين الدولة والمواطن على أساس من التضامن والتعاون والقيم المشتركة ، وهذا يعني بأنه مجتمع غني بالمواطنة التي تؤدي إلى رقي الشعوب وإزدهارها ، فإن ضعفت هاته العلاقة فستبرز الفردية والمصلحة الخاصة على حساب المصلحة العامة وتنتشر ظاهرة المادية المفرطة ، ويضعف الولاء والإنتماء للوطن ( بن سعيد ، 2011 ، 72 ).</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rtl/>
          <w:lang w:bidi="ar-DZ"/>
        </w:rPr>
        <w:tab/>
      </w:r>
      <w:r>
        <w:rPr>
          <w:rFonts w:ascii="Traditional Arabic" w:hAnsi="Traditional Arabic" w:cs="Traditional Arabic"/>
          <w:sz w:val="28"/>
          <w:szCs w:val="28"/>
          <w:rtl/>
          <w:lang w:bidi="ar-DZ"/>
        </w:rPr>
        <w:t>إن المواطنة من هذا المنطلق تعد من القضايا ذات الأبعاد السياسية والإجتماعية والأمنية التي تعبر عن معايير الإنتماء ومستوى المشاركة من قبل الأفراد في الحماية والذود عن الوطن ، كما تعبر عن وعي الفرد بالحقوق والواجبات والنظر إلى الأخر وصيانة المرافق العامة والحرص على المصلحة الوطنية كما تعكس مدى إدراك المواطن لدوره في مواجهة التحديات التي تواجه المجتمع والدولة في أن واحد ولا سيما تحديات العولمة التي أدت إلى تراجع الخصوصية لحساب العالمية والتي تواجه فيها المجتمعات البشرية إرهاصات واضحة نحو الذوبان الثقافي والسياسي والمعرفي والإنطلاق نحو القرية الكونية الموعودة ، التي تمثل وحدة العالم المعلوماتي الخاضع لوسائل الإتصال التي تشهد هي الأخرى تحولا جذريا في أساسياتها ، وهذا يعني أن قيم المواطنة تشهد تحديا يعصف بالمعايير وقواعد السلوك والضبط الإجتماعي ، التي هي جزء لا يتجزأ من وظائف المؤسسات الاجتماعية كالأسرة والمدرسة ووسائل الإعلام والمسجد والتي تمثل أهم المؤسسات الإجتماعية المنوط بها مسألة تدعيم قيم المواطنة حتى يصبح المجتمع وكأنه جزء من حياتنا نحيا به ويحيا بنا</w:t>
      </w:r>
      <w:r>
        <w:rPr>
          <w:rFonts w:ascii="Traditional Arabic" w:hAnsi="Traditional Arabic" w:cs="Traditional Arabic"/>
          <w:sz w:val="28"/>
          <w:szCs w:val="28"/>
          <w:vertAlign w:val="superscript"/>
          <w:lang w:bidi="ar-DZ"/>
        </w:rPr>
        <w:t xml:space="preserve"> </w:t>
      </w:r>
      <w:r>
        <w:rPr>
          <w:rFonts w:ascii="Traditional Arabic" w:hAnsi="Traditional Arabic" w:cs="Traditional Arabic"/>
          <w:sz w:val="28"/>
          <w:szCs w:val="28"/>
          <w:rtl/>
          <w:lang w:bidi="ar-DZ"/>
        </w:rPr>
        <w:t>( الخليف وبن خليفة ، 2013 ،7 ).</w:t>
      </w:r>
    </w:p>
    <w:p w:rsidR="00DA429A" w:rsidRDefault="00DA429A" w:rsidP="00DA429A">
      <w:p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vertAlign w:val="superscript"/>
          <w:lang w:bidi="ar-DZ"/>
        </w:rPr>
        <w:tab/>
      </w:r>
      <w:r>
        <w:rPr>
          <w:rFonts w:ascii="Traditional Arabic" w:hAnsi="Traditional Arabic" w:cs="Traditional Arabic"/>
          <w:sz w:val="28"/>
          <w:szCs w:val="28"/>
          <w:rtl/>
          <w:lang w:bidi="ar-DZ"/>
        </w:rPr>
        <w:t>وفي تعريف لمفهوم المواطنة ضمن قاموس علم الإجتماع فالمواطنة هي : ( مكانة أو علاقة إجتماعية تقوم بين شخص طبيعي ، وبين مجتمع سياسي – دولة – ومن خلال هذه العلاقة يقدم الطرف الأول الولاء ، ويتولى الثاني مهمة الحماية ، وتتخذ هذه العلاقة بين الشخص والدولة عن طريق القانون ، كما يحكمها مبدأ المساواة  ) ( درغال ، 2017 ، 22 )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 وتشير دائرة المعارف البريطانية إلى اعتبار المواطنة ( علاقة بين فرد ودولة كما يحددها قانون تلك الدولة وبما تتضمنه تلك العلاقة من واجبات وحقوق في تلك الدولة...والمواطنة تدل ضمنيا على مرتبة من الحرية مع ما يصاحبها من مسؤوليات ...وعلى العموم تسبغ على المواطن حقوقا سياسية مثل حق الإنتخاب وتولي المناصب العامة ) ( خالدي ، 2016 ، 13 )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فنفهم من هذا أن المواطنة هي الإنتماء لدولة وما يترتب عليه من تمتع المواطن بحقوق والتزامه بواجبات تجاه هاته الدولة أو الوطن.</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إذن فالواطنة بشكل بسيط وبدون تعقيد هي إنتماء الإنسان إلى الدولة التي ولد بها وخضوعه للقوانين الصادرة عنها ، وتمتعه بشكل متساوي مع بقية المواطنين بمجموعة من الحقوق وإلتزامه بأداء مجموعة من الواجبات تجاهها ، فالمواطنة علاقة بين فرد ودولة كما يحددها قانون تلك الدولة وبما تتضمنه تلك العلاقة من واجبات وحقوق في تلك الدولة ، والمواطنة تدل ضمنا على مرتبة من الحرية مع ما يصاحبها من مسؤوليات ، وهي على العموم تسبغ على المواطن حقوقا سياسية مثل حق الإنتخاب وتولي المناصب العامة ، ولتتحقق هاته المواطنة فهناك مجموعة من الأسس والصور التي تقوم عليها وهي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 مكتب التوجيه المجتمعي بوزارة الأوقاف والشؤون الإسلامية بالكويت، 2010 ، 1).</w:t>
      </w:r>
    </w:p>
    <w:p w:rsidR="00DA429A" w:rsidRDefault="00DA429A" w:rsidP="00DA429A">
      <w:pPr>
        <w:numPr>
          <w:ilvl w:val="0"/>
          <w:numId w:val="105"/>
        </w:numPr>
        <w:bidi/>
        <w:spacing w:line="240" w:lineRule="auto"/>
        <w:ind w:left="849"/>
        <w:jc w:val="lowKashida"/>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الإنتماء :</w:t>
      </w:r>
      <w:r>
        <w:rPr>
          <w:rFonts w:ascii="Traditional Arabic" w:hAnsi="Traditional Arabic" w:cs="Traditional Arabic"/>
          <w:sz w:val="28"/>
          <w:szCs w:val="28"/>
          <w:rtl/>
          <w:lang w:bidi="ar-DZ"/>
        </w:rPr>
        <w:t xml:space="preserve"> بمعنى شعور الإنسان بالإنتماء إلى مجموعة بشرية ما وفي مكان ما ( الوطن ) على إختلاف تنوعه العرقي والديني والمذهبي ، مما بجعل الإنسان يتمثل ويتبنى ويندمج مع خصوصيات وقيم هذه المجموعة.</w:t>
      </w:r>
    </w:p>
    <w:p w:rsidR="00DA429A" w:rsidRDefault="00DA429A" w:rsidP="00DA429A">
      <w:pPr>
        <w:numPr>
          <w:ilvl w:val="0"/>
          <w:numId w:val="105"/>
        </w:numPr>
        <w:bidi/>
        <w:spacing w:line="240" w:lineRule="auto"/>
        <w:ind w:left="849"/>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الحقوق :</w:t>
      </w:r>
      <w:r>
        <w:rPr>
          <w:rFonts w:ascii="Traditional Arabic" w:hAnsi="Traditional Arabic" w:cs="Traditional Arabic"/>
          <w:sz w:val="28"/>
          <w:szCs w:val="28"/>
          <w:rtl/>
          <w:lang w:bidi="ar-DZ"/>
        </w:rPr>
        <w:t xml:space="preserve"> بمعنى التمتع بحقوق المواطنة الخاصة والعامة كالحق في الأمن والسلامة والصحة والتعليم والعمل والخدمات الأساسية العمومية ، وحرية التنقل والتعبير والمشاركة السياسية .</w:t>
      </w:r>
    </w:p>
    <w:p w:rsidR="00DA429A" w:rsidRDefault="00DA429A" w:rsidP="00DA429A">
      <w:pPr>
        <w:numPr>
          <w:ilvl w:val="0"/>
          <w:numId w:val="105"/>
        </w:numPr>
        <w:bidi/>
        <w:spacing w:line="240" w:lineRule="auto"/>
        <w:ind w:left="849"/>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الواجبات :</w:t>
      </w:r>
      <w:r>
        <w:rPr>
          <w:rFonts w:ascii="Traditional Arabic" w:hAnsi="Traditional Arabic" w:cs="Traditional Arabic"/>
          <w:sz w:val="28"/>
          <w:szCs w:val="28"/>
          <w:rtl/>
          <w:lang w:bidi="ar-DZ"/>
        </w:rPr>
        <w:t xml:space="preserve"> كاحترام النظام العام والحفاظ على الممتلكات العمومية والدفاع عن الوطن والتكافل والوحدة الوطنية والمساهمة في بناء وإزدهار الوطن ، وأي تقصير من أي مواطن في أداء واجباته تعني التأثير على حقوق مواطنين آخرين ، وذلك لإرتباط حقوق المواطن وواجباته بحقوق الآخرين وواجباتهم.</w:t>
      </w:r>
    </w:p>
    <w:p w:rsidR="00DA429A" w:rsidRDefault="00DA429A" w:rsidP="00DA429A">
      <w:pPr>
        <w:bidi/>
        <w:spacing w:line="240" w:lineRule="auto"/>
        <w:ind w:firstLine="720"/>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يتضح مما سبق أن المواطنة حقوق وواجبات ، منهج وممارسة ، أفاق وتطلعات ، حقائق دستورية وسياسية ، ووقائع إجتماعية وثقافية ، فالأمن والاستقرار ومشاركة وتعاون الجميع لتحقيق الوقاية من كافة الأخطار والتهديدات المحتملة للأرواح أو الممتلكات العامة أو الخاصة ، كل ذلك مرهون إلى حد بعيد بالممارسة العملية للمواطنة الكاملة والمصونة بنظام وقانون يحولان دون التعدي على مقوماتها وشروط ممارستها لتحقيق المصلحة العليا للوطن ، والتركيز على معنى المواطنة بأنها مجرد حقوق وواجبات دون وجود سياج أو ضابط أخلاقي لها سيؤثر في كمال ممارستها ، ذلك أن حركة الإنسانية إذا ربطت فقط بمعنى القانونية ( حق وواجب ) ، فإن آدابا وسلوكات عدة سوف تغيب عن معنى الحياة الإجتماعية ، لذا فالسمو على الحسابات الشخصية هو مبدأ روحي لمعنى المواطنة ، فإذا ما تجردت حياتنا الإجتماعية من مضامينها الدينية والأخلاقية فستسود مادية الحياة العصرية لتصبح معيارا وأساسا للتعامل وتحديد السلوك بعيدا عن معيار المصلحة العامة والأخلاق الكريمة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 بن سعيد ، 2011 ، 147-148 ).</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6-3 الدراسات السابقة:</w:t>
      </w:r>
    </w:p>
    <w:p w:rsidR="00DA429A" w:rsidRDefault="00DA429A" w:rsidP="00DA429A">
      <w:pPr>
        <w:numPr>
          <w:ilvl w:val="0"/>
          <w:numId w:val="106"/>
        </w:num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الدراسة الأولى:</w:t>
      </w:r>
      <w:r>
        <w:rPr>
          <w:rFonts w:ascii="Traditional Arabic" w:hAnsi="Traditional Arabic" w:cs="Traditional Arabic"/>
          <w:sz w:val="28"/>
          <w:szCs w:val="28"/>
          <w:rtl/>
          <w:lang w:bidi="ar-DZ"/>
        </w:rPr>
        <w:t xml:space="preserve"> دراسة تحت عنوان دور الرياضة المدرسية في تنمية قيم المواطنة لدى تلاميذ مرحلة الثانوي من وجهة نظر أساتذة التربية البدنية لبعض ثانويات بلدية الجلفة ، للباحثين شرفي عامر ونايل كسال عزيز وسربوت فاطنة مقالة ضمن مجلة الخبير ، منطلقين من تساؤل : هل تساهم الرياضة المدرسية في تنمية قيم المواطنة لدى تلاميذ مرحلة الثانوية ؟ مستخدمين المنهج الوصفي وعينة بمجموع 12 ثانوية مع 36 أستاذا وبأداة الاستبيان ، وخلصوا إلى قبول وصحة الفرضية العامة بأنه فعلا تساهم الرياضة المدرسية في تنمية قيم المواطنة لدى تلاميذ مرحلة الثانوية.</w:t>
      </w:r>
    </w:p>
    <w:p w:rsidR="00DA429A" w:rsidRDefault="00DA429A" w:rsidP="00DA429A">
      <w:pPr>
        <w:numPr>
          <w:ilvl w:val="0"/>
          <w:numId w:val="106"/>
        </w:num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الدراسة الثانية:</w:t>
      </w:r>
      <w:r>
        <w:rPr>
          <w:rFonts w:ascii="Traditional Arabic" w:hAnsi="Traditional Arabic" w:cs="Traditional Arabic"/>
          <w:sz w:val="28"/>
          <w:szCs w:val="28"/>
          <w:rtl/>
          <w:lang w:bidi="ar-DZ"/>
        </w:rPr>
        <w:t xml:space="preserve"> دراسة تحت عنوان علاقة مناهج التربية البدنية والرياضية بتنمية قيم المواطنة لدى تلاميذ السنة الثالثة ثانوي ، دراسة ميدانية بثانوية لبقع لخضر بمدينة قصر الشلالة للطالب سائبي لخضر لنيل شهادة الماستر في علوم وتقنيات النشاطات البدنية والرياضية بجامعة الجلفة 2017 – 2018 ، منطلقا من تساؤل عام مفاده : هل توجد علاقة بين مناهج التربية البدنية وتنمية قيم المواطنة لدى تلاميذ الثالثة ثانوي ؟ معتمدا على المنهج الوصفي وعينة مقصودة من 120 مفردة مستخدما أداة الإستبيان ، وخلص إلى نتيجة مفادها تسهم مناهج التربية البدنية في تنمية قيم المواطنة.</w:t>
      </w:r>
    </w:p>
    <w:p w:rsidR="00DA429A" w:rsidRDefault="00DA429A" w:rsidP="00DA429A">
      <w:pPr>
        <w:numPr>
          <w:ilvl w:val="0"/>
          <w:numId w:val="106"/>
        </w:numPr>
        <w:bidi/>
        <w:spacing w:line="240" w:lineRule="auto"/>
        <w:jc w:val="lowKashida"/>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الدراسة الثالثة :</w:t>
      </w:r>
      <w:r>
        <w:rPr>
          <w:rFonts w:ascii="Traditional Arabic" w:hAnsi="Traditional Arabic" w:cs="Traditional Arabic"/>
          <w:sz w:val="28"/>
          <w:szCs w:val="28"/>
          <w:rtl/>
          <w:lang w:bidi="ar-DZ"/>
        </w:rPr>
        <w:t xml:space="preserve"> ورقة بحثية بعنوان الرياضة المدرسية وأثرها في تحقيق السلم المجتمعي ، دراسة ميدانية لتلاميذ المرحلة الثانوية بولاية الخرطوم ،للباحث أحمد أدم أحمد محمد ، هادفا من خلالها إلى التعرف على أثر الرياضة المدرسية في تحقيق السلم المجتمعي ، مستخدما المنهج الوصفي وعينة من 100 مفردة وأداة الإستبانة ، وخلص إلى نتيجة مفادها تسهم الرياضة المدرسية في تحقيق السلم المجتمعي.</w:t>
      </w:r>
    </w:p>
    <w:p w:rsidR="00DA429A" w:rsidRDefault="00DA429A" w:rsidP="00DA429A">
      <w:pPr>
        <w:numPr>
          <w:ilvl w:val="0"/>
          <w:numId w:val="106"/>
        </w:numPr>
        <w:tabs>
          <w:tab w:val="left" w:pos="-1"/>
        </w:tabs>
        <w:bidi/>
        <w:spacing w:line="240" w:lineRule="auto"/>
        <w:jc w:val="both"/>
        <w:rPr>
          <w:rFonts w:ascii="Traditional Arabic" w:hAnsi="Traditional Arabic" w:cs="Traditional Arabic"/>
          <w:b/>
          <w:bCs/>
          <w:sz w:val="28"/>
          <w:szCs w:val="28"/>
        </w:rPr>
      </w:pPr>
      <w:r>
        <w:rPr>
          <w:rFonts w:ascii="Traditional Arabic" w:hAnsi="Traditional Arabic" w:cs="Traditional Arabic"/>
          <w:b/>
          <w:bCs/>
          <w:sz w:val="28"/>
          <w:szCs w:val="28"/>
          <w:rtl/>
          <w:lang w:bidi="ar-DZ"/>
        </w:rPr>
        <w:t>التعليق على الدراسات السابقة</w:t>
      </w:r>
      <w:r>
        <w:rPr>
          <w:rFonts w:ascii="Traditional Arabic" w:hAnsi="Traditional Arabic" w:cs="Traditional Arabic"/>
          <w:sz w:val="28"/>
          <w:szCs w:val="28"/>
          <w:rtl/>
          <w:lang w:bidi="ar-DZ"/>
        </w:rPr>
        <w:t xml:space="preserve"> : إرتبطت هاته الدراسات بمتغيرات الدراسة الحالية وهي الرياضة المدرسية وقيم المواطنة وإحداها بمتغير تابع يعالج في أبعاده أبعادا تقترب من أبعاد متغير المواطنة وهو متغير السلم المجتمعي ، وقد تمت الاستفادة من هاته الدراسات من خلال ما ورد فيها من تراث أدبي تم الاستعانة به في نظم الجانب النظري والبناء المفاهيمي ، كما ساعدت في تحديد الإجراءات والطرائق المنهجية للدراسة الميدانية  التي جاءت مشابهة لطرائق الدراسة الحالية في جل الدراسات ، مثل اعتمادها على المنهج الوصفي وأداة الاستمارة وغيرها، وتتفرد الدراسة عن الدراسات السابقة كونها تجرى على عينة جديدة وإطار مكاني وزماني جديد .</w:t>
      </w:r>
    </w:p>
    <w:p w:rsidR="00DA429A" w:rsidRDefault="00DA429A" w:rsidP="00DA429A">
      <w:pPr>
        <w:tabs>
          <w:tab w:val="left" w:pos="-1"/>
        </w:tabs>
        <w:bidi/>
        <w:spacing w:line="240" w:lineRule="auto"/>
        <w:jc w:val="both"/>
        <w:rPr>
          <w:rFonts w:ascii="Traditional Arabic" w:hAnsi="Traditional Arabic" w:cs="Traditional Arabic"/>
          <w:b/>
          <w:bCs/>
          <w:sz w:val="28"/>
          <w:szCs w:val="28"/>
          <w:lang w:bidi="ar-DZ"/>
        </w:rPr>
      </w:pPr>
    </w:p>
    <w:p w:rsidR="00DA429A" w:rsidRDefault="00DA429A" w:rsidP="00DA429A">
      <w:pPr>
        <w:tabs>
          <w:tab w:val="left" w:pos="-1"/>
        </w:tabs>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7-الإجراءات المنهجية للدراسة:</w:t>
      </w:r>
    </w:p>
    <w:p w:rsidR="00DA429A" w:rsidRDefault="00DA429A" w:rsidP="00DA429A">
      <w:pPr>
        <w:tabs>
          <w:tab w:val="right" w:pos="706"/>
        </w:tabs>
        <w:bidi/>
        <w:spacing w:after="0" w:line="240" w:lineRule="auto"/>
        <w:jc w:val="lowKashida"/>
        <w:rPr>
          <w:rFonts w:ascii="Traditional Arabic" w:hAnsi="Traditional Arabic" w:cs="Traditional Arabic"/>
          <w:sz w:val="28"/>
          <w:szCs w:val="28"/>
          <w:rtl/>
          <w:lang w:val="en-US"/>
        </w:rPr>
      </w:pPr>
      <w:r>
        <w:rPr>
          <w:rFonts w:ascii="Traditional Arabic" w:hAnsi="Traditional Arabic" w:cs="Traditional Arabic"/>
          <w:b/>
          <w:bCs/>
          <w:sz w:val="28"/>
          <w:szCs w:val="28"/>
          <w:rtl/>
        </w:rPr>
        <w:t>7-1 منهج الدراسة :</w:t>
      </w:r>
      <w:r>
        <w:rPr>
          <w:rFonts w:ascii="Traditional Arabic" w:hAnsi="Traditional Arabic" w:cs="Traditional Arabic"/>
          <w:sz w:val="28"/>
          <w:szCs w:val="28"/>
          <w:rtl/>
        </w:rPr>
        <w:t>تماشيا مع طبيعة وأهداف موضوع الدراسة التي أقيمت بغرض وصف ظاهرة الممارسة للرياضة المدرسية ودورها في تعزيز قيم المواطنة لدى التلاميذ ، فقد تم استخدام المنهج الوصفي الذي يعتبر طريقة لوصف الظاهرة المدروسة وتطويرها كميا ، عن طريق جمع معلومات مقننة من المشكلة وتصنيفها وتحليلها وإخضاعها للدراسة الدقيقة ( بوحوش والدنيبات ، 2001،139-140 ).</w:t>
      </w:r>
    </w:p>
    <w:p w:rsidR="00DA429A" w:rsidRDefault="00DA429A" w:rsidP="00DA429A">
      <w:pPr>
        <w:bidi/>
        <w:spacing w:after="0"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7-2 نوع  وحجم العينة وأسلوب اختيارها:</w:t>
      </w:r>
    </w:p>
    <w:p w:rsidR="00DA429A" w:rsidRDefault="00DA429A" w:rsidP="00DA429A">
      <w:pPr>
        <w:bidi/>
        <w:spacing w:after="0" w:line="240" w:lineRule="auto"/>
        <w:ind w:firstLine="360"/>
        <w:jc w:val="lowKashida"/>
        <w:rPr>
          <w:rFonts w:ascii="Traditional Arabic" w:hAnsi="Traditional Arabic" w:cs="Traditional Arabic"/>
          <w:sz w:val="28"/>
          <w:szCs w:val="28"/>
          <w:vertAlign w:val="superscript"/>
          <w:rtl/>
        </w:rPr>
      </w:pPr>
      <w:r>
        <w:rPr>
          <w:rFonts w:ascii="Traditional Arabic" w:hAnsi="Traditional Arabic" w:cs="Traditional Arabic"/>
          <w:sz w:val="28"/>
          <w:szCs w:val="28"/>
          <w:rtl/>
        </w:rPr>
        <w:t xml:space="preserve">لقد تم الاعتماد في هاته الدراسة على العينة </w:t>
      </w:r>
      <w:r>
        <w:rPr>
          <w:rFonts w:ascii="Traditional Arabic" w:hAnsi="Traditional Arabic" w:cs="Traditional Arabic"/>
          <w:sz w:val="28"/>
          <w:szCs w:val="28"/>
          <w:rtl/>
          <w:lang w:bidi="ar-DZ"/>
        </w:rPr>
        <w:t xml:space="preserve">العرضية وتتمثل في قيام الباحث بالتحقق على العناصر التي تقع في يده ، حيث يلعب هنا عامل الحظ بالمعنى العامي دور هام في الحصول على هذا النوع من العينة ، حيث يقوم الباحث باختيار مثلا أشخاص مارين في طريق معين أو داخلين إلى محل معين ليحقق معهم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rPr>
        <w:t>( سبعون ، 2012 ، 147 ).</w:t>
      </w:r>
    </w:p>
    <w:p w:rsidR="00DA429A" w:rsidRDefault="00DA429A" w:rsidP="00DA429A">
      <w:pPr>
        <w:bidi/>
        <w:spacing w:line="240" w:lineRule="auto"/>
        <w:ind w:firstLine="360"/>
        <w:jc w:val="lowKashida"/>
        <w:rPr>
          <w:rFonts w:ascii="Traditional Arabic" w:hAnsi="Traditional Arabic" w:cs="Traditional Arabic"/>
          <w:sz w:val="28"/>
          <w:szCs w:val="28"/>
          <w:rtl/>
          <w:lang w:bidi="ar-DZ"/>
        </w:rPr>
      </w:pPr>
      <w:r>
        <w:rPr>
          <w:rFonts w:ascii="Traditional Arabic" w:hAnsi="Traditional Arabic" w:cs="Traditional Arabic"/>
          <w:sz w:val="28"/>
          <w:szCs w:val="28"/>
          <w:rtl/>
        </w:rPr>
        <w:t>وفي هاته الدراسة كانت لدينا أربعة ثانويات حيث تم التوجه لكل ثانوية والتعامل مباشرة مع القسم  الذي يزاول حصة التربية البدنية في ذلك الوقت ، دون القيام بأي اختيار من بين الأقسام ، ثم تم أخذ نصف عدد  تلاميذ القسم ممن قابلونا مباشرة ، وهكذا تمت العملية مع كل الثانويات الأربعة وتحصلنا في الأخير على 80 مفردة والتي مثلت عينة الدراسة.</w:t>
      </w:r>
    </w:p>
    <w:p w:rsidR="00DA429A" w:rsidRDefault="00DA429A" w:rsidP="00DA429A">
      <w:pPr>
        <w:bidi/>
        <w:spacing w:line="240" w:lineRule="auto"/>
        <w:jc w:val="lowKashida"/>
        <w:rPr>
          <w:rFonts w:ascii="Traditional Arabic" w:hAnsi="Traditional Arabic" w:cs="Traditional Arabic"/>
          <w:sz w:val="28"/>
          <w:szCs w:val="28"/>
          <w:rtl/>
        </w:rPr>
      </w:pPr>
      <w:r>
        <w:rPr>
          <w:rFonts w:ascii="Traditional Arabic" w:hAnsi="Traditional Arabic" w:cs="Traditional Arabic"/>
          <w:b/>
          <w:bCs/>
          <w:sz w:val="28"/>
          <w:szCs w:val="28"/>
          <w:rtl/>
        </w:rPr>
        <w:t xml:space="preserve">7-3 </w:t>
      </w:r>
      <w:r>
        <w:rPr>
          <w:rFonts w:ascii="Traditional Arabic" w:hAnsi="Traditional Arabic" w:cs="Traditional Arabic"/>
          <w:b/>
          <w:bCs/>
          <w:sz w:val="28"/>
          <w:szCs w:val="28"/>
          <w:rtl/>
          <w:lang w:bidi="ar-DZ"/>
        </w:rPr>
        <w:t xml:space="preserve">أداة جمع البيانات : </w:t>
      </w:r>
      <w:r>
        <w:rPr>
          <w:rFonts w:ascii="Traditional Arabic" w:hAnsi="Traditional Arabic" w:cs="Traditional Arabic"/>
          <w:sz w:val="28"/>
          <w:szCs w:val="28"/>
          <w:rtl/>
        </w:rPr>
        <w:t>نظرا لطبيعة الدراسة والمنهج المتبع فقد إعتمد الباحث على استخدام أداة الاستمارة</w:t>
      </w:r>
      <w:r>
        <w:rPr>
          <w:rFonts w:ascii="Traditional Arabic" w:hAnsi="Traditional Arabic" w:cs="Traditional Arabic"/>
          <w:sz w:val="28"/>
          <w:szCs w:val="28"/>
        </w:rPr>
        <w:t xml:space="preserve"> </w:t>
      </w:r>
      <w:r>
        <w:rPr>
          <w:rFonts w:ascii="Traditional Arabic" w:hAnsi="Traditional Arabic" w:cs="Traditional Arabic"/>
          <w:sz w:val="28"/>
          <w:szCs w:val="28"/>
          <w:rtl/>
        </w:rPr>
        <w:t>،  ، وفيما يلي سنتطرق إلى تعريفها ومعرفة كيفية بنائها ووصفها والتطرق إلى طريقة صدق ثباتها المعتمد.</w:t>
      </w:r>
    </w:p>
    <w:p w:rsidR="00DA429A" w:rsidRDefault="00DA429A" w:rsidP="00DA429A">
      <w:pPr>
        <w:bidi/>
        <w:spacing w:line="240" w:lineRule="auto"/>
        <w:jc w:val="lowKashida"/>
        <w:rPr>
          <w:rFonts w:ascii="Traditional Arabic" w:hAnsi="Traditional Arabic" w:cs="Traditional Arabic"/>
          <w:sz w:val="28"/>
          <w:szCs w:val="28"/>
          <w:vertAlign w:val="superscript"/>
          <w:rtl/>
        </w:rPr>
      </w:pPr>
      <w:r>
        <w:rPr>
          <w:rFonts w:ascii="Traditional Arabic" w:hAnsi="Traditional Arabic" w:cs="Traditional Arabic"/>
          <w:b/>
          <w:bCs/>
          <w:sz w:val="28"/>
          <w:szCs w:val="28"/>
          <w:rtl/>
        </w:rPr>
        <w:t>7-3-1 تعريف أداة الإستمارة:</w:t>
      </w:r>
      <w:r>
        <w:rPr>
          <w:rFonts w:ascii="Traditional Arabic" w:hAnsi="Traditional Arabic" w:cs="Traditional Arabic"/>
          <w:sz w:val="28"/>
          <w:szCs w:val="28"/>
          <w:rtl/>
        </w:rPr>
        <w:t xml:space="preserve"> تعرف هاته الأداة بأنها: تقنية إختبار يطرح من خلالها الباحث مجموعة من الأسئلة على أفراد العينة من أجل الحصول منهم على معلومات يتم معالجتها كميا فيما بعد ، ونقارن بها مع ما تم إقتراحه في الفرضيات : ( تعتبر الإستمارة ...تقنية مباشرة لطرح الأسئلة على الأفراد وبطريقة موجهة ، ذلك أن صيغ الإجابات تحدد مسبقا ، هذا ما يسمح بالقيام بمعالجة كمية بهدف إكتشاف علاقات رياضية ، وإقامة مقارنات كمية ) ( سبعون ، 2012 ، 155 ).</w:t>
      </w:r>
    </w:p>
    <w:p w:rsidR="00DA429A" w:rsidRDefault="00DA429A" w:rsidP="00DA429A">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7-3-2 وصف أداة الدراسة وكيفية بناؤها: </w:t>
      </w:r>
      <w:r>
        <w:rPr>
          <w:rFonts w:ascii="Traditional Arabic" w:hAnsi="Traditional Arabic" w:cs="Traditional Arabic"/>
          <w:sz w:val="28"/>
          <w:szCs w:val="28"/>
          <w:rtl/>
        </w:rPr>
        <w:t>قام الباحثان بتصميم الاستمارة انطلاقا من موضوع الدراسة وأهدافها وتساؤلاتها وفرضياتها  وطبيعة البيانات والمعلومات المراد الحصول عليها ، وبعد قراءة ومراجعة ما أتيح من أدبيات حول الموضوع بالإضافة إلى مناقشة الموضوع مع بعض المختصين ، والتطرق لمفاهيم الدراسة وتعريفاتها ، تم وضع إستمارة نهائية تم تطبيقها بعدما عرضت  للتحكيم من قبل مجموعة من الأساتذة ، وقد احتوت الإستمارة في صورتها النهائية على خمسة  محاور رئيسية تمثل الأول في البيانات الشخصية ، والثاني في بيانات تتعلق بساهمة الرياضة بمساهمة الرياضة المدرسية في تعزيز روح الإنتماء للوطن ، والثالث تعلق ببيانات تعالج إسهام الرياضة المدرسية في تعزيز روح الولاء للوطن ،وتعلق الرابع ببيانات تعالج مساهمة الرياضة المدرسية في تعزيز روح التضامن والتعاون لدى التلاميذ داخل الوطن ، والمحور الأخير تعلق ببيانات تعالج إسهام الرياضة المدرسية في تعزيز الطاعة العامة والالتزام لدى التلاميذ داخل الوطن .</w:t>
      </w:r>
    </w:p>
    <w:p w:rsidR="00DA429A" w:rsidRDefault="00DA429A" w:rsidP="00DA429A">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7-3-4 صدق أداة الدراسة :</w:t>
      </w:r>
      <w:r>
        <w:rPr>
          <w:rFonts w:ascii="Traditional Arabic" w:hAnsi="Traditional Arabic" w:cs="Traditional Arabic"/>
          <w:sz w:val="28"/>
          <w:szCs w:val="28"/>
          <w:rtl/>
        </w:rPr>
        <w:t xml:space="preserve"> ويقصد بصدق أداة الدراسة أن تقيس أسئلتها لما وضعت إليه ، وقد أعتمد الباحث وإكتفى بإستخدام طريقة الصدق الظاهري للأداة ( صدق المحكمين ) ، فبعد الإنتهاء من إعداد الإستمارة وبناء محاورها وفقراتها ، عرضت الإستمارة في صورتها الأولية على أربعة محكمين وهم أساتذة بدرجة دكتور تخصص علم الإجتماع ،، وذلك للتأكد من مدى إرتباط كل فقرة وعبارة من عباراتها بالبعد الذي تنتمي إليه وقدرتها على قياسه ،والجدول التالي يوضح قائمة الأساتدة المحكمين:</w:t>
      </w:r>
    </w:p>
    <w:p w:rsidR="00DA429A" w:rsidRDefault="00DA429A" w:rsidP="00DA429A">
      <w:pPr>
        <w:bidi/>
        <w:spacing w:line="240" w:lineRule="auto"/>
        <w:jc w:val="center"/>
        <w:rPr>
          <w:rFonts w:ascii="Traditional Arabic" w:hAnsi="Traditional Arabic" w:cs="Traditional Arabic"/>
          <w:b/>
          <w:bCs/>
          <w:sz w:val="28"/>
          <w:szCs w:val="28"/>
          <w:rtl/>
        </w:rPr>
      </w:pPr>
      <w:r>
        <w:rPr>
          <w:rFonts w:ascii="Traditional Arabic" w:hAnsi="Traditional Arabic" w:cs="Traditional Arabic"/>
          <w:b/>
          <w:bCs/>
          <w:sz w:val="28"/>
          <w:szCs w:val="28"/>
          <w:rtl/>
        </w:rPr>
        <w:t>جدول رقم ( 01 ): يوضح قائمة الأساتذة المحكمين لأداة الدراسة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1984"/>
        <w:gridCol w:w="1701"/>
        <w:gridCol w:w="1985"/>
      </w:tblGrid>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b/>
                <w:bCs/>
                <w:sz w:val="24"/>
                <w:szCs w:val="24"/>
                <w:lang w:val="en-US"/>
              </w:rPr>
            </w:pPr>
            <w:r w:rsidRPr="00B1553A">
              <w:rPr>
                <w:rFonts w:ascii="Traditional Arabic" w:hAnsi="Traditional Arabic" w:cs="Traditional Arabic"/>
                <w:b/>
                <w:bCs/>
                <w:sz w:val="24"/>
                <w:szCs w:val="24"/>
                <w:rtl/>
              </w:rPr>
              <w:t>الرقم</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b/>
                <w:bCs/>
                <w:sz w:val="24"/>
                <w:szCs w:val="24"/>
                <w:lang w:val="en-US"/>
              </w:rPr>
            </w:pPr>
            <w:r w:rsidRPr="00B1553A">
              <w:rPr>
                <w:rFonts w:ascii="Traditional Arabic" w:hAnsi="Traditional Arabic" w:cs="Traditional Arabic"/>
                <w:b/>
                <w:bCs/>
                <w:sz w:val="24"/>
                <w:szCs w:val="24"/>
                <w:rtl/>
              </w:rPr>
              <w:t>الإسم واللقب</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b/>
                <w:bCs/>
                <w:sz w:val="24"/>
                <w:szCs w:val="24"/>
                <w:lang w:val="en-US"/>
              </w:rPr>
            </w:pPr>
            <w:r w:rsidRPr="00B1553A">
              <w:rPr>
                <w:rFonts w:ascii="Traditional Arabic" w:hAnsi="Traditional Arabic" w:cs="Traditional Arabic"/>
                <w:b/>
                <w:bCs/>
                <w:sz w:val="24"/>
                <w:szCs w:val="24"/>
                <w:rtl/>
              </w:rPr>
              <w:t>الدرجة العلمية</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b/>
                <w:bCs/>
                <w:sz w:val="24"/>
                <w:szCs w:val="24"/>
                <w:lang w:val="en-US"/>
              </w:rPr>
            </w:pPr>
            <w:r w:rsidRPr="00B1553A">
              <w:rPr>
                <w:rFonts w:ascii="Traditional Arabic" w:hAnsi="Traditional Arabic" w:cs="Traditional Arabic"/>
                <w:b/>
                <w:bCs/>
                <w:sz w:val="24"/>
                <w:szCs w:val="24"/>
                <w:rtl/>
              </w:rPr>
              <w:t>التخصص</w:t>
            </w:r>
          </w:p>
        </w:tc>
      </w:tr>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01</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لامية بوبيدي</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دكتوراه</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علم الإجتماع</w:t>
            </w:r>
          </w:p>
        </w:tc>
      </w:tr>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02</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لزهر ضيف</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دكتوراه</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علم الإجتماع</w:t>
            </w:r>
          </w:p>
        </w:tc>
      </w:tr>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03</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فوزي لوحيدي</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دكتوراه</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علم الإجتماع</w:t>
            </w:r>
          </w:p>
        </w:tc>
      </w:tr>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04</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شوقي قدادرة</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دكتوراه</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التربية البدنية</w:t>
            </w:r>
          </w:p>
        </w:tc>
      </w:tr>
      <w:tr w:rsidR="00DA429A" w:rsidRPr="00B1553A" w:rsidTr="00F36409">
        <w:trPr>
          <w:jc w:val="center"/>
        </w:trPr>
        <w:tc>
          <w:tcPr>
            <w:tcW w:w="67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05</w:t>
            </w:r>
          </w:p>
        </w:tc>
        <w:tc>
          <w:tcPr>
            <w:tcW w:w="1984"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خديجة لبيهي</w:t>
            </w:r>
          </w:p>
        </w:tc>
        <w:tc>
          <w:tcPr>
            <w:tcW w:w="1701"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دكتوراه</w:t>
            </w:r>
          </w:p>
        </w:tc>
        <w:tc>
          <w:tcPr>
            <w:tcW w:w="1985" w:type="dxa"/>
            <w:tcBorders>
              <w:top w:val="single" w:sz="4" w:space="0" w:color="auto"/>
              <w:left w:val="single" w:sz="4" w:space="0" w:color="auto"/>
              <w:bottom w:val="single" w:sz="4" w:space="0" w:color="auto"/>
              <w:right w:val="single" w:sz="4" w:space="0" w:color="auto"/>
            </w:tcBorders>
            <w:hideMark/>
          </w:tcPr>
          <w:p w:rsidR="00DA429A" w:rsidRPr="00B1553A" w:rsidRDefault="00DA429A" w:rsidP="00F36409">
            <w:pPr>
              <w:bidi/>
              <w:spacing w:line="240" w:lineRule="auto"/>
              <w:jc w:val="center"/>
              <w:rPr>
                <w:rFonts w:ascii="Traditional Arabic" w:hAnsi="Traditional Arabic" w:cs="Traditional Arabic"/>
                <w:sz w:val="24"/>
                <w:szCs w:val="24"/>
                <w:lang w:val="en-US"/>
              </w:rPr>
            </w:pPr>
            <w:r w:rsidRPr="00B1553A">
              <w:rPr>
                <w:rFonts w:ascii="Traditional Arabic" w:hAnsi="Traditional Arabic" w:cs="Traditional Arabic"/>
                <w:sz w:val="24"/>
                <w:szCs w:val="24"/>
                <w:rtl/>
              </w:rPr>
              <w:t>علم الإجتماع</w:t>
            </w:r>
          </w:p>
        </w:tc>
      </w:tr>
    </w:tbl>
    <w:p w:rsidR="00DA429A" w:rsidRDefault="00DA429A" w:rsidP="00DA429A">
      <w:pPr>
        <w:bidi/>
        <w:spacing w:line="240" w:lineRule="auto"/>
        <w:jc w:val="center"/>
        <w:rPr>
          <w:rFonts w:ascii="Traditional Arabic" w:hAnsi="Traditional Arabic" w:cs="Traditional Arabic"/>
          <w:b/>
          <w:bCs/>
          <w:sz w:val="28"/>
          <w:szCs w:val="28"/>
          <w:lang w:val="en-US"/>
        </w:rPr>
      </w:pPr>
      <w:r>
        <w:rPr>
          <w:rFonts w:ascii="Traditional Arabic" w:hAnsi="Traditional Arabic" w:cs="Traditional Arabic"/>
          <w:b/>
          <w:bCs/>
          <w:sz w:val="28"/>
          <w:szCs w:val="28"/>
          <w:rtl/>
        </w:rPr>
        <w:t>المصدر: من إعداد الباحثان</w:t>
      </w:r>
    </w:p>
    <w:p w:rsidR="00DA429A" w:rsidRDefault="00DA429A" w:rsidP="00DA429A">
      <w:pPr>
        <w:bidi/>
        <w:spacing w:after="0"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7-4 أساليب المعالجة الإحصائية : </w:t>
      </w:r>
    </w:p>
    <w:p w:rsidR="00DA429A" w:rsidRDefault="00DA429A" w:rsidP="00DA429A">
      <w:pPr>
        <w:bidi/>
        <w:spacing w:after="0" w:line="240" w:lineRule="auto"/>
        <w:ind w:left="-78"/>
        <w:jc w:val="lowKashida"/>
        <w:rPr>
          <w:rFonts w:ascii="Traditional Arabic" w:hAnsi="Traditional Arabic" w:cs="Traditional Arabic"/>
          <w:sz w:val="28"/>
          <w:szCs w:val="28"/>
          <w:rtl/>
          <w:lang w:val="en-US"/>
        </w:rPr>
      </w:pPr>
      <w:r>
        <w:rPr>
          <w:rFonts w:ascii="Traditional Arabic" w:hAnsi="Traditional Arabic" w:cs="Traditional Arabic"/>
          <w:b/>
          <w:bCs/>
          <w:sz w:val="28"/>
          <w:szCs w:val="28"/>
          <w:rtl/>
        </w:rPr>
        <w:t>7-4-1التكرارات والنسب المئوية</w:t>
      </w:r>
      <w:r>
        <w:rPr>
          <w:rFonts w:ascii="Traditional Arabic" w:hAnsi="Traditional Arabic" w:cs="Traditional Arabic"/>
          <w:sz w:val="28"/>
          <w:szCs w:val="28"/>
          <w:rtl/>
        </w:rPr>
        <w:t xml:space="preserve"> : لوصف والتعرف على خصائص أفراد عينة الدراسة وفقا لبياناتها الشخصية ومتغيراتها الديمغرافية ، وللتعرف على مستويات الممارسة للعبارات الدالة على إفتراضات الدراسة.</w:t>
      </w:r>
    </w:p>
    <w:p w:rsidR="00DA429A" w:rsidRDefault="00DA429A" w:rsidP="00DA429A">
      <w:pPr>
        <w:bidi/>
        <w:spacing w:after="0" w:line="240" w:lineRule="auto"/>
        <w:ind w:left="-78"/>
        <w:jc w:val="lowKashida"/>
        <w:rPr>
          <w:rFonts w:ascii="Traditional Arabic" w:hAnsi="Traditional Arabic" w:cs="Traditional Arabic"/>
          <w:sz w:val="28"/>
          <w:szCs w:val="28"/>
          <w:rtl/>
        </w:rPr>
      </w:pPr>
      <w:r>
        <w:rPr>
          <w:rFonts w:ascii="Traditional Arabic" w:hAnsi="Traditional Arabic" w:cs="Traditional Arabic"/>
          <w:b/>
          <w:bCs/>
          <w:sz w:val="28"/>
          <w:szCs w:val="28"/>
          <w:rtl/>
        </w:rPr>
        <w:t xml:space="preserve">7-4-2المتوسطات الحسابية </w:t>
      </w:r>
      <w:r>
        <w:rPr>
          <w:rFonts w:ascii="Traditional Arabic" w:hAnsi="Traditional Arabic" w:cs="Traditional Arabic"/>
          <w:sz w:val="28"/>
          <w:szCs w:val="28"/>
          <w:rtl/>
        </w:rPr>
        <w:t xml:space="preserve"> : لتحديد واقع ومستويات ممارسة الأبعاد المدروسة في الدراسة ، من خلال وجهة نظر المبحوثين وذلك بحساب متوسطات عبارات الاستمارة في كل محور.</w:t>
      </w:r>
    </w:p>
    <w:p w:rsidR="00DA429A" w:rsidRDefault="00DA429A" w:rsidP="00DA429A">
      <w:pPr>
        <w:bidi/>
        <w:spacing w:after="0"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8-</w:t>
      </w:r>
      <w:r>
        <w:rPr>
          <w:rFonts w:ascii="Traditional Arabic" w:hAnsi="Traditional Arabic" w:cs="Traditional Arabic"/>
          <w:b/>
          <w:bCs/>
          <w:sz w:val="28"/>
          <w:szCs w:val="28"/>
          <w:rtl/>
          <w:lang w:bidi="ar-DZ"/>
        </w:rPr>
        <w:t xml:space="preserve"> </w:t>
      </w:r>
      <w:r>
        <w:rPr>
          <w:rFonts w:ascii="Traditional Arabic" w:hAnsi="Traditional Arabic" w:cs="Traditional Arabic"/>
          <w:b/>
          <w:bCs/>
          <w:sz w:val="28"/>
          <w:szCs w:val="28"/>
          <w:rtl/>
        </w:rPr>
        <w:t>النتائج ومناقشتها:</w:t>
      </w:r>
    </w:p>
    <w:p w:rsidR="00DA429A" w:rsidRDefault="00DA429A" w:rsidP="00DA429A">
      <w:pPr>
        <w:bidi/>
        <w:spacing w:after="0"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8-1 عرض وتحليل ومناقشة الفرضية الأولى : </w:t>
      </w:r>
    </w:p>
    <w:p w:rsidR="00DA429A" w:rsidRPr="00B1553A" w:rsidRDefault="00DA429A" w:rsidP="00DA429A">
      <w:pPr>
        <w:bidi/>
        <w:spacing w:line="240" w:lineRule="auto"/>
        <w:ind w:left="-220"/>
        <w:jc w:val="both"/>
        <w:rPr>
          <w:rFonts w:ascii="Traditional Arabic" w:hAnsi="Traditional Arabic" w:cs="Traditional Arabic"/>
          <w:sz w:val="28"/>
          <w:szCs w:val="28"/>
          <w:rtl/>
          <w:lang w:val="en-US" w:bidi="ar-DZ"/>
        </w:rPr>
      </w:pPr>
      <w:r>
        <w:rPr>
          <w:rFonts w:ascii="Traditional Arabic" w:hAnsi="Traditional Arabic" w:cs="Traditional Arabic"/>
          <w:b/>
          <w:bCs/>
          <w:sz w:val="28"/>
          <w:szCs w:val="28"/>
          <w:rtl/>
        </w:rPr>
        <w:t>الفرضية :</w:t>
      </w:r>
      <w:r>
        <w:rPr>
          <w:rFonts w:ascii="Traditional Arabic" w:hAnsi="Traditional Arabic" w:cs="Traditional Arabic"/>
          <w:sz w:val="28"/>
          <w:szCs w:val="28"/>
          <w:rtl/>
          <w:lang w:bidi="ar-DZ"/>
        </w:rPr>
        <w:t xml:space="preserve"> تسهم الرياضة المدرسية في تعزيز روح الإنتماء للوطن لدى التلاميذ.</w:t>
      </w:r>
    </w:p>
    <w:p w:rsidR="00DA429A" w:rsidRDefault="00DA429A" w:rsidP="00DA429A">
      <w:pPr>
        <w:bidi/>
        <w:spacing w:line="240" w:lineRule="auto"/>
        <w:ind w:left="-503"/>
        <w:jc w:val="center"/>
        <w:rPr>
          <w:rFonts w:ascii="Traditional Arabic" w:hAnsi="Traditional Arabic" w:cs="Traditional Arabic"/>
          <w:b/>
          <w:bCs/>
          <w:sz w:val="28"/>
          <w:szCs w:val="28"/>
          <w:rtl/>
        </w:rPr>
      </w:pPr>
      <w:r>
        <w:rPr>
          <w:rFonts w:ascii="Traditional Arabic" w:hAnsi="Traditional Arabic" w:cs="Traditional Arabic"/>
          <w:b/>
          <w:bCs/>
          <w:sz w:val="28"/>
          <w:szCs w:val="28"/>
          <w:rtl/>
        </w:rPr>
        <w:t>جدول رقم (02) يبين بيانات تتعلق بمساهمة الرياضة المدرسية في تعزيز روح الإنتماء للوطن لدى التلاميذ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
        <w:gridCol w:w="698"/>
        <w:gridCol w:w="1045"/>
        <w:gridCol w:w="1045"/>
        <w:gridCol w:w="739"/>
        <w:gridCol w:w="930"/>
        <w:gridCol w:w="930"/>
        <w:gridCol w:w="963"/>
        <w:gridCol w:w="906"/>
        <w:gridCol w:w="951"/>
      </w:tblGrid>
      <w:tr w:rsidR="00DA429A" w:rsidTr="00F36409">
        <w:tc>
          <w:tcPr>
            <w:tcW w:w="1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العبارة</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 بشدة</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محايد</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 بشدة</w:t>
            </w:r>
          </w:p>
        </w:tc>
        <w:tc>
          <w:tcPr>
            <w:tcW w:w="1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w:t>
            </w:r>
          </w:p>
        </w:tc>
        <w:tc>
          <w:tcPr>
            <w:tcW w:w="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المتوسط الحسابي</w:t>
            </w:r>
          </w:p>
        </w:tc>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الرتيبة</w:t>
            </w: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38</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10</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3.66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26.25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47.5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33</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00</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06</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3.96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41.25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00</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28</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32</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3.88</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02</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40</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6.25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25</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16</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10</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3.4</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26.25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31.25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20</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20</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30</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14</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3.5</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37.5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rPr>
          <w:trHeight w:val="465"/>
        </w:trPr>
        <w:tc>
          <w:tcPr>
            <w:tcW w:w="7252" w:type="dxa"/>
            <w:gridSpan w:val="8"/>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 الإجمالي</w:t>
            </w:r>
          </w:p>
        </w:tc>
        <w:tc>
          <w:tcPr>
            <w:tcW w:w="978"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18.4</w:t>
            </w:r>
          </w:p>
        </w:tc>
        <w:tc>
          <w:tcPr>
            <w:tcW w:w="1624" w:type="dxa"/>
            <w:tcBorders>
              <w:top w:val="single" w:sz="4" w:space="0" w:color="auto"/>
              <w:left w:val="single" w:sz="4" w:space="0" w:color="auto"/>
              <w:bottom w:val="single" w:sz="4" w:space="0" w:color="auto"/>
              <w:right w:val="single" w:sz="4" w:space="0" w:color="auto"/>
            </w:tcBorders>
            <w:vAlign w:val="center"/>
          </w:tcPr>
          <w:p w:rsidR="00DA429A" w:rsidRDefault="00DA429A" w:rsidP="00F36409">
            <w:pPr>
              <w:bidi/>
              <w:spacing w:after="0" w:line="240" w:lineRule="auto"/>
              <w:jc w:val="center"/>
              <w:rPr>
                <w:rFonts w:ascii="Traditional Arabic" w:hAnsi="Traditional Arabic" w:cs="Traditional Arabic"/>
                <w:sz w:val="28"/>
                <w:szCs w:val="28"/>
                <w:lang w:val="en-US" w:bidi="ar-DZ"/>
              </w:rPr>
            </w:pPr>
          </w:p>
        </w:tc>
      </w:tr>
    </w:tbl>
    <w:p w:rsidR="00DA429A" w:rsidRDefault="00DA429A" w:rsidP="00DA429A">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b/>
          <w:bCs/>
          <w:sz w:val="28"/>
          <w:szCs w:val="28"/>
          <w:rtl/>
        </w:rPr>
        <w:t xml:space="preserve">المصدر: </w:t>
      </w:r>
      <w:r>
        <w:rPr>
          <w:rFonts w:ascii="Traditional Arabic" w:hAnsi="Traditional Arabic" w:cs="Traditional Arabic"/>
          <w:sz w:val="28"/>
          <w:szCs w:val="28"/>
          <w:rtl/>
        </w:rPr>
        <w:t>من إعداد الباحثان</w:t>
      </w:r>
    </w:p>
    <w:p w:rsidR="00DA429A" w:rsidRDefault="00DA429A" w:rsidP="00DA429A">
      <w:pPr>
        <w:bidi/>
        <w:spacing w:line="240" w:lineRule="auto"/>
        <w:ind w:firstLine="720"/>
        <w:jc w:val="lowKashida"/>
        <w:rPr>
          <w:rFonts w:ascii="Traditional Arabic" w:hAnsi="Traditional Arabic" w:cs="Traditional Arabic"/>
          <w:sz w:val="28"/>
          <w:szCs w:val="28"/>
          <w:rtl/>
          <w:lang w:val="en-US" w:bidi="ar-DZ"/>
        </w:rPr>
      </w:pPr>
      <w:r>
        <w:rPr>
          <w:rFonts w:ascii="Traditional Arabic" w:hAnsi="Traditional Arabic" w:cs="Traditional Arabic"/>
          <w:sz w:val="28"/>
          <w:szCs w:val="28"/>
          <w:rtl/>
        </w:rPr>
        <w:t>من خلال المعطيات الكمية للجدول أعلاه والمتعلق بإسهام الرياضة المدرسية في تعزيز روح الإنتماء للوطن لدى التلاميذ والتي تعالج الافتراض الأول الذي مفاده :</w:t>
      </w:r>
      <w:r>
        <w:rPr>
          <w:rFonts w:ascii="Traditional Arabic" w:hAnsi="Traditional Arabic" w:cs="Traditional Arabic"/>
          <w:sz w:val="28"/>
          <w:szCs w:val="28"/>
          <w:rtl/>
          <w:lang w:bidi="ar-DZ"/>
        </w:rPr>
        <w:t xml:space="preserve"> تسهم الرياضة المدرسية في تعزيز روح الإنتماء للوطن لدى التلاميذ. نجد أن كل العبارات الدالة على هذا المحور ضمن محاور الإستبانة والتي تدور حول إسهام الرياضة المدرسية في (زيادة حب الوطن ، الإيمان بالوحدة الوطنية والتحرر من التعصب ، تعزيز الثقافة الوطنية ورموزها ، حب المناسبات والأعياد الوطنية والمشاركة فيها ، الحفاظ على التراث الوطني وتقاليده وتاريخه ) قد تحققت من خلال نتائج النسب المئوية والمتوسطات الحسابية ، حيث تركزت إجابات المبحوثين حول هاته العبارات ومستوى ممارستها ضمن اتجاهات تصور الموافقة والموافقة بشدة حيث أخذ التصورين أعلى النسب المئوية والتي تفوق 50 % إلى  أكثر من 80 % ، وهذا بعد تجميع نسب التصورين الموافقة بشدة و الموافقة  لممارسة كل عبارة على الترتيب كما يلي :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الأولى ( 26.25 % + 47.5 % ) = 73.75 %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الثانية ( 41.25 % + 41.25 % ) = 82.5 %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الثالثة ( 35 % + 40 % ) = 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الرابعة ( 26.25 % + 31.25 % ) = 57.5 %</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الخامسة (25 % + 37.5 % ) = 62.5 %</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 عن ترتيب العبارات حسب درجة الممارسة وحسب المتوسطات الحسابية في الجدول أعلاه  ، فنجد أن العبارة الثانية والمتعلقة يإسهام الرياضة المدرسية في تعزيز الإيمان بالوحدة الوطنية والتحرر من كل أشكال التعصب والطائفية قد حلت في المرتبة الأولى بمتوسط حسابي عند قيمة 3.96 ، والمرتبة الثانية للعبارة الثالثة المتعلقة بدور الرياضة المدرسية في تعزيز الثقافة الوطنية ورموزها بمتوسط حسابي عند قيمة 3.88 ، والمرتبة الثالثة للعبارة الأولى حول إسهام الرياضة المدرسية في زيادة حب الوطن بمتوسط حسابي عند قيمة 3.66 ، والمرتبة الرابعة للعبارة الخامسة حول مساهمة الرياضة المدرسية في الحفاظ على التراث الوطني وتاريخه وتقاليده ، وأخيرا العبارة الرابعة حول إسهام الرياضة المدرسية في تنمية حب المناسبات والأعياد الوطنية والمشاركة فيها بمتوسط حسابي عند قيمة 3.4 ، أما عن المتوسط الحسابي الإجمالي لمستوى ممارسة هاته العبارات حسب إجابات المبحوثين فقد كان عند قيمة 18.4 وقد تعاملنا مع هذه القيمة لمعرفة مجالها واتجاه التصور الذي تقابله وفقا للمقياس المدرج في الجدول التالي :</w:t>
      </w:r>
    </w:p>
    <w:p w:rsidR="00DA429A" w:rsidRDefault="00DA429A" w:rsidP="00DA429A">
      <w:pPr>
        <w:bidi/>
        <w:spacing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جدول رقم (03) مقياس يوضح مجالات المتوسط الحسابي لعبارات المحور الثاني حول  مساهمة الرياضة المدرسية في تعزيز روح الإنتماء للوطن لدى التلاميذ ومستوى تصور المبحوثين لواقع ممارستها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6"/>
        <w:gridCol w:w="2725"/>
        <w:gridCol w:w="2531"/>
      </w:tblGrid>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b/>
                <w:bCs/>
                <w:sz w:val="28"/>
                <w:szCs w:val="28"/>
                <w:lang w:val="en-US"/>
              </w:rPr>
            </w:pPr>
            <w:r>
              <w:rPr>
                <w:rFonts w:ascii="Traditional Arabic" w:hAnsi="Traditional Arabic" w:cs="Traditional Arabic"/>
                <w:b/>
                <w:bCs/>
                <w:sz w:val="28"/>
                <w:szCs w:val="28"/>
                <w:rtl/>
              </w:rPr>
              <w:t>مجالات المتوسط الحسابي</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b/>
                <w:bCs/>
                <w:sz w:val="28"/>
                <w:szCs w:val="28"/>
                <w:lang w:val="en-US"/>
              </w:rPr>
            </w:pPr>
            <w:r>
              <w:rPr>
                <w:rFonts w:ascii="Traditional Arabic" w:hAnsi="Traditional Arabic" w:cs="Traditional Arabic"/>
                <w:b/>
                <w:bCs/>
                <w:sz w:val="28"/>
                <w:szCs w:val="28"/>
                <w:rtl/>
              </w:rPr>
              <w:t>اتجاه التصور</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b/>
                <w:bCs/>
                <w:sz w:val="28"/>
                <w:szCs w:val="28"/>
                <w:lang w:val="en-US"/>
              </w:rPr>
            </w:pPr>
            <w:r>
              <w:rPr>
                <w:rFonts w:ascii="Traditional Arabic" w:hAnsi="Traditional Arabic" w:cs="Traditional Arabic"/>
                <w:b/>
                <w:bCs/>
                <w:sz w:val="28"/>
                <w:szCs w:val="28"/>
                <w:rtl/>
              </w:rPr>
              <w:t>مستوى التصور</w:t>
            </w:r>
          </w:p>
        </w:tc>
      </w:tr>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5         -       9</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غير موافق بشدة</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منخفض جدا</w:t>
            </w:r>
          </w:p>
        </w:tc>
      </w:tr>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9        -       13</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غير موافق</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منخفض</w:t>
            </w:r>
          </w:p>
        </w:tc>
      </w:tr>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13      -         17</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محايد</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متوسط</w:t>
            </w:r>
          </w:p>
        </w:tc>
      </w:tr>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17      -          21</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موافق</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مرتفع</w:t>
            </w:r>
          </w:p>
        </w:tc>
      </w:tr>
      <w:tr w:rsidR="00DA429A" w:rsidTr="00F36409">
        <w:tc>
          <w:tcPr>
            <w:tcW w:w="191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21       -         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موافق بشدة</w:t>
            </w:r>
          </w:p>
        </w:tc>
        <w:tc>
          <w:tcPr>
            <w:tcW w:w="1486" w:type="pc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lowKashida"/>
              <w:rPr>
                <w:rFonts w:ascii="Traditional Arabic" w:hAnsi="Traditional Arabic" w:cs="Traditional Arabic"/>
                <w:sz w:val="28"/>
                <w:szCs w:val="28"/>
                <w:lang w:val="en-US"/>
              </w:rPr>
            </w:pPr>
            <w:r>
              <w:rPr>
                <w:rFonts w:ascii="Traditional Arabic" w:hAnsi="Traditional Arabic" w:cs="Traditional Arabic"/>
                <w:sz w:val="28"/>
                <w:szCs w:val="28"/>
                <w:rtl/>
              </w:rPr>
              <w:t>مرتفع جدا</w:t>
            </w:r>
          </w:p>
        </w:tc>
      </w:tr>
    </w:tbl>
    <w:p w:rsidR="00DA429A" w:rsidRDefault="00DA429A" w:rsidP="00DA429A">
      <w:pPr>
        <w:bidi/>
        <w:spacing w:before="240" w:after="0" w:line="240" w:lineRule="auto"/>
        <w:jc w:val="center"/>
        <w:rPr>
          <w:rFonts w:ascii="Traditional Arabic" w:hAnsi="Traditional Arabic" w:cs="Traditional Arabic"/>
          <w:sz w:val="28"/>
          <w:szCs w:val="28"/>
          <w:lang w:val="en-US"/>
        </w:rPr>
      </w:pPr>
      <w:r>
        <w:rPr>
          <w:rFonts w:ascii="Traditional Arabic" w:hAnsi="Traditional Arabic" w:cs="Traditional Arabic"/>
          <w:b/>
          <w:bCs/>
          <w:sz w:val="28"/>
          <w:szCs w:val="28"/>
          <w:rtl/>
        </w:rPr>
        <w:t>المصدر:</w:t>
      </w:r>
      <w:r>
        <w:rPr>
          <w:rFonts w:ascii="Traditional Arabic" w:hAnsi="Traditional Arabic" w:cs="Traditional Arabic"/>
          <w:sz w:val="28"/>
          <w:szCs w:val="28"/>
          <w:rtl/>
        </w:rPr>
        <w:t xml:space="preserve"> من إعداد الباحثين.</w:t>
      </w:r>
    </w:p>
    <w:p w:rsidR="00DA429A" w:rsidRDefault="00DA429A" w:rsidP="00DA429A">
      <w:pPr>
        <w:bidi/>
        <w:spacing w:before="240" w:line="240" w:lineRule="auto"/>
        <w:ind w:firstLine="720"/>
        <w:jc w:val="lowKashida"/>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من خلال هذا المقياس نجد أن المتوسط الحسابي الإجمالي لواقع ممارسة العبارات المتعلقة بالمحور الثاني والتي تعالج إسهام الرياضة المدرسية في تعزيز روح الإنتماء للوطن لدى التلاميذ وبقيمة  </w:t>
      </w:r>
      <w:r>
        <w:rPr>
          <w:rFonts w:ascii="Traditional Arabic" w:hAnsi="Traditional Arabic" w:cs="Traditional Arabic"/>
          <w:sz w:val="28"/>
          <w:szCs w:val="28"/>
          <w:rtl/>
          <w:lang w:bidi="ar-DZ"/>
        </w:rPr>
        <w:t>18.4 قد وقع في المجال (17 – 21 ) والذي يقابل اتجاه تصور الموافقة وعند مستوى التصور المرتفع ، وبالتالي نخلص إلى أن جل إجابات المبحوثين حول هاته العبارات قد تركزت في المستوى المرتفع ، وهذا ما يثبت صحة هاته الفرضية من خلال هاته النتيجة ومن خلال النسب المئوية المرتفعة لكل العبارات ضمن تصوري الموافقة بشدة والموافقة الأنفة الذكر.</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8-2</w:t>
      </w:r>
      <w:r>
        <w:rPr>
          <w:rFonts w:ascii="Traditional Arabic" w:hAnsi="Traditional Arabic" w:cs="Traditional Arabic"/>
          <w:b/>
          <w:bCs/>
          <w:sz w:val="28"/>
          <w:szCs w:val="28"/>
          <w:rtl/>
          <w:lang w:bidi="ar-DZ"/>
        </w:rPr>
        <w:t xml:space="preserve"> عرض وتحليل ومناقشة الفرضية الثانية : </w:t>
      </w:r>
    </w:p>
    <w:p w:rsidR="00DA429A" w:rsidRPr="00B1553A" w:rsidRDefault="00DA429A" w:rsidP="00DA429A">
      <w:pPr>
        <w:bidi/>
        <w:spacing w:after="0" w:line="240" w:lineRule="auto"/>
        <w:ind w:left="-143"/>
        <w:jc w:val="lowKashida"/>
        <w:rPr>
          <w:rFonts w:ascii="Traditional Arabic" w:hAnsi="Traditional Arabic" w:cs="Traditional Arabic"/>
          <w:sz w:val="28"/>
          <w:szCs w:val="28"/>
          <w:rtl/>
        </w:rPr>
      </w:pPr>
      <w:r>
        <w:rPr>
          <w:rFonts w:ascii="Traditional Arabic" w:hAnsi="Traditional Arabic" w:cs="Traditional Arabic"/>
          <w:b/>
          <w:bCs/>
          <w:sz w:val="28"/>
          <w:szCs w:val="28"/>
          <w:rtl/>
          <w:lang w:bidi="ar-DZ"/>
        </w:rPr>
        <w:t xml:space="preserve">الفرضية : </w:t>
      </w:r>
      <w:r>
        <w:rPr>
          <w:rFonts w:ascii="Traditional Arabic" w:hAnsi="Traditional Arabic" w:cs="Traditional Arabic"/>
          <w:sz w:val="28"/>
          <w:szCs w:val="28"/>
          <w:rtl/>
          <w:lang w:bidi="ar-DZ"/>
        </w:rPr>
        <w:t>تسهم الرياضة المدرسية في تعزيز روح الولاء للوطن لدى التلاميذ.</w:t>
      </w:r>
    </w:p>
    <w:p w:rsidR="00DA429A" w:rsidRDefault="00DA429A" w:rsidP="00DA429A">
      <w:pPr>
        <w:bidi/>
        <w:spacing w:line="240" w:lineRule="auto"/>
        <w:ind w:left="-143"/>
        <w:jc w:val="lowKashida"/>
        <w:rPr>
          <w:rFonts w:ascii="Traditional Arabic" w:hAnsi="Traditional Arabic" w:cs="Traditional Arabic"/>
          <w:sz w:val="28"/>
          <w:szCs w:val="28"/>
          <w:rtl/>
        </w:rPr>
      </w:pPr>
      <w:r>
        <w:rPr>
          <w:rFonts w:ascii="Traditional Arabic" w:hAnsi="Traditional Arabic" w:cs="Traditional Arabic"/>
          <w:b/>
          <w:bCs/>
          <w:sz w:val="28"/>
          <w:szCs w:val="28"/>
          <w:rtl/>
        </w:rPr>
        <w:t>جدول رقم (04) يبين بيانات تتعلق بمساهمة الرياضة المدرسية في تعزيز روح الولاء للوطن لدى التلاميذ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
        <w:gridCol w:w="651"/>
        <w:gridCol w:w="1045"/>
        <w:gridCol w:w="1045"/>
        <w:gridCol w:w="907"/>
        <w:gridCol w:w="1045"/>
        <w:gridCol w:w="1045"/>
        <w:gridCol w:w="912"/>
        <w:gridCol w:w="883"/>
        <w:gridCol w:w="738"/>
      </w:tblGrid>
      <w:tr w:rsidR="00DA429A" w:rsidTr="00F36409">
        <w:tc>
          <w:tcPr>
            <w:tcW w:w="1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العبارة</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 بشدة</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محايد</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 بشدة</w:t>
            </w:r>
          </w:p>
        </w:tc>
        <w:tc>
          <w:tcPr>
            <w:tcW w:w="1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w:t>
            </w:r>
          </w:p>
        </w:tc>
        <w:tc>
          <w:tcPr>
            <w:tcW w:w="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المتوسط الحسابي</w:t>
            </w:r>
          </w:p>
        </w:tc>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الرتيبة</w:t>
            </w: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30</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37</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4.06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02</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46.25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6.25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09</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3.63</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26.25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43.75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8.75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21</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4.11</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26.25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8.25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3.75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25</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23</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14</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28.75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17.5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13.75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31</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28</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06</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09</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06</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3.86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38.75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7.5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7.5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7252" w:type="dxa"/>
            <w:gridSpan w:val="8"/>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 الإجمالي</w:t>
            </w:r>
          </w:p>
        </w:tc>
        <w:tc>
          <w:tcPr>
            <w:tcW w:w="978"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19.26</w:t>
            </w:r>
          </w:p>
        </w:tc>
        <w:tc>
          <w:tcPr>
            <w:tcW w:w="1624" w:type="dxa"/>
            <w:tcBorders>
              <w:top w:val="single" w:sz="4" w:space="0" w:color="auto"/>
              <w:left w:val="single" w:sz="4" w:space="0" w:color="auto"/>
              <w:bottom w:val="single" w:sz="4" w:space="0" w:color="auto"/>
              <w:right w:val="single" w:sz="4" w:space="0" w:color="auto"/>
            </w:tcBorders>
            <w:vAlign w:val="center"/>
          </w:tcPr>
          <w:p w:rsidR="00DA429A" w:rsidRDefault="00DA429A" w:rsidP="00F36409">
            <w:pPr>
              <w:bidi/>
              <w:spacing w:after="0" w:line="240" w:lineRule="auto"/>
              <w:jc w:val="center"/>
              <w:rPr>
                <w:rFonts w:ascii="Traditional Arabic" w:hAnsi="Traditional Arabic" w:cs="Traditional Arabic"/>
                <w:sz w:val="28"/>
                <w:szCs w:val="28"/>
                <w:lang w:val="en-US" w:bidi="ar-DZ"/>
              </w:rPr>
            </w:pPr>
          </w:p>
        </w:tc>
      </w:tr>
    </w:tbl>
    <w:p w:rsidR="00DA429A" w:rsidRDefault="00DA429A" w:rsidP="00DA429A">
      <w:pPr>
        <w:bidi/>
        <w:spacing w:after="0" w:line="240" w:lineRule="auto"/>
        <w:jc w:val="center"/>
        <w:rPr>
          <w:rFonts w:ascii="Traditional Arabic" w:hAnsi="Traditional Arabic" w:cs="Traditional Arabic"/>
          <w:sz w:val="28"/>
          <w:szCs w:val="28"/>
          <w:lang w:val="en-US"/>
        </w:rPr>
      </w:pPr>
      <w:r>
        <w:rPr>
          <w:rFonts w:ascii="Traditional Arabic" w:hAnsi="Traditional Arabic" w:cs="Traditional Arabic"/>
          <w:b/>
          <w:bCs/>
          <w:sz w:val="28"/>
          <w:szCs w:val="28"/>
          <w:rtl/>
        </w:rPr>
        <w:t xml:space="preserve">المصدر: </w:t>
      </w:r>
      <w:r>
        <w:rPr>
          <w:rFonts w:ascii="Traditional Arabic" w:hAnsi="Traditional Arabic" w:cs="Traditional Arabic"/>
          <w:sz w:val="28"/>
          <w:szCs w:val="28"/>
          <w:rtl/>
        </w:rPr>
        <w:t>من إعداد الباحثان</w:t>
      </w:r>
    </w:p>
    <w:p w:rsidR="00DA429A" w:rsidRDefault="00DA429A" w:rsidP="00DA429A">
      <w:pPr>
        <w:bidi/>
        <w:spacing w:line="240" w:lineRule="auto"/>
        <w:ind w:firstLine="720"/>
        <w:jc w:val="lowKashida"/>
        <w:rPr>
          <w:rFonts w:ascii="Traditional Arabic" w:hAnsi="Traditional Arabic" w:cs="Traditional Arabic"/>
          <w:sz w:val="28"/>
          <w:szCs w:val="28"/>
          <w:rtl/>
          <w:lang w:bidi="ar-DZ"/>
        </w:rPr>
      </w:pPr>
      <w:r>
        <w:rPr>
          <w:rFonts w:ascii="Traditional Arabic" w:hAnsi="Traditional Arabic" w:cs="Traditional Arabic"/>
          <w:sz w:val="28"/>
          <w:szCs w:val="28"/>
          <w:rtl/>
        </w:rPr>
        <w:t>من خلال المعطيات الكمية للجدول أعلاه والمتعلق بإسهام الرياضة المدرسية في تعزيز روح الولاء للوطن لدى التلاميذ والتي تعالج الافتراض الثاني الذي مفاده :</w:t>
      </w:r>
      <w:r>
        <w:rPr>
          <w:rFonts w:ascii="Traditional Arabic" w:hAnsi="Traditional Arabic" w:cs="Traditional Arabic"/>
          <w:sz w:val="28"/>
          <w:szCs w:val="28"/>
          <w:rtl/>
          <w:lang w:bidi="ar-DZ"/>
        </w:rPr>
        <w:t xml:space="preserve"> تسهم الرياضة المدرسية في تعزيز روح الولاء للوطن لدى التلاميذ. نجد أن كل العبارات الدالة على هذا المحور ضمن الإستبانة والتي تدور حول إسهام الرياضة المدرسية في (الدفاع عن الوطن ، المحافظة على الأمن والإستقرار في الوطن ، مواجهة التحديات التي تواجه الوطن والمساهمة في حلها ، التعاون مع أجهزة الدولة لما فيه الخير والصلاح للوطن ، حب الإشتراك في المشروعات الوطنية والأعمال التطوعية ) قد تحققت من خلال نتائج النسب المئوية والمتوسطات الحسابية ، حيث تركزت إجابات المبحوثين حول هاته العبارات ومستوى ممارستها ضمن اتجاهات تصور الموافقة والموافقة بشدة حيث أخذ التصورين أعلى النسب المئوية والتي تفوق 60 % إلى  أكثر من 80 % ، وهذا بعد تجميع نسب التصورين( الموافقة بشدة و الموافقة )  لممارسة كل عبارة على الترتيب كما يلي :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السادسة ( 37.5 % + 46.25 % ) = 83.75 %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السابعة ( 26.25 % + 43.75 % ) = 70%</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الثامنة ( 51.25 % + 26.25 % ) = 77.5 %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التاسعة ( 31.25 % + 28.75 % ) = 60 %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العاشرة (38.75 % + 35 % ) = 73.75 %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 عن ترتيب العبارات حسب درجة الممارسة وحسب المتوسطات الحسابية في الجدول أعلاه  ، فنجد أن العبارة الثامنة والمتعلقة يإسهام الرياضة المدرسية في بث روح مواجهة التحديات التي تواجه الوطن والمساهمة في حلها قد حلت في المرتبة الأولى بمتوسط حسابي عند قيمة 4.11، والمرتبة الثانية للعبارة السادسة المتعلقة بدور الرياضة المدرسية في تنمية روح الدفاع عن الوطن والدود عنه  بمتوسط حسابي عند قيمة 4.6 ، والمرتبة الثالثة للعبارة العاشرة حول إسهام الرياضة المدرسية في تنمية حب الإشتراك في المشروعات الوطنية والأعمال التطوعية  بمتوسط حسابي عند قيمة 3.86 ، والمرتبة الرابعة للعبارة السابعة حول مساهمة الرياضة المدرسية في بث روح الحفاظ على الأمن والإستقرار في الوطن ، وأخيرا العبارة التاسعة  حول إسهام الرياضة المدرسية في تنمية روح التعاون مع أجهزة الدولة لما فيه الخير والصلاح للوطن بمتوسط حسابي عند قيمة 3.6 .</w:t>
      </w:r>
    </w:p>
    <w:p w:rsidR="00DA429A" w:rsidRDefault="00DA429A" w:rsidP="00DA429A">
      <w:pPr>
        <w:bidi/>
        <w:spacing w:line="240" w:lineRule="auto"/>
        <w:ind w:firstLine="720"/>
        <w:jc w:val="lowKashida"/>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 أما عن المتوسط الحسابي الإجمالي لمستوى ممارسة هاته العبارات حسب إجابات المبحوثين فقد كان عند قيمة 19.26 وقد تعاملنا مع هذه القيمة لمعرفة مجالها واتجاه التصور الذي تقابله وفقا للمقياس المدرج في الجدول رقم ( 02 ) المدرج ضمن مناقشة الفرضية السابقة ، و</w:t>
      </w:r>
      <w:r>
        <w:rPr>
          <w:rFonts w:ascii="Traditional Arabic" w:hAnsi="Traditional Arabic" w:cs="Traditional Arabic"/>
          <w:sz w:val="28"/>
          <w:szCs w:val="28"/>
          <w:rtl/>
        </w:rPr>
        <w:t xml:space="preserve">من خلال هذا المقياس نجد أن المتوسط الحسابي الإجمالي لواقع ممارسة العبارات المتعلقة بالمحور الثاني والتي تعالج إسهام الرياضة المدرسية في تعزيز روح الولاء للوطن لدى التلاميذ وبقيمة  </w:t>
      </w:r>
      <w:r>
        <w:rPr>
          <w:rFonts w:ascii="Traditional Arabic" w:hAnsi="Traditional Arabic" w:cs="Traditional Arabic"/>
          <w:sz w:val="28"/>
          <w:szCs w:val="28"/>
          <w:rtl/>
          <w:lang w:bidi="ar-DZ"/>
        </w:rPr>
        <w:t>19.26 قد وقع في المجال (17 – 21 ) والذي يقابل اتجاه تصور الموافقة وعند مستوى التصور المرتفع ، وبالتالي نخلص إلى أن جل إجابات المبحوثين حول هاته العبارات قد تركزت في المستوى المرتفع ، وهذا ما يثبت صحة هاته الفرضية من خلال هاته النتيجة ومن خلال النسب المئوية المرتفعة لكل العبارات ضمن تصوري الموافقة بشدة والموافقة الأنفة الذكر.</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8-3</w:t>
      </w:r>
      <w:r>
        <w:rPr>
          <w:rFonts w:ascii="Traditional Arabic" w:hAnsi="Traditional Arabic" w:cs="Traditional Arabic"/>
          <w:b/>
          <w:bCs/>
          <w:sz w:val="28"/>
          <w:szCs w:val="28"/>
          <w:rtl/>
          <w:lang w:bidi="ar-DZ"/>
        </w:rPr>
        <w:t xml:space="preserve"> عرض وتحليل ومناقشة الفرضية الثالثة : </w:t>
      </w:r>
    </w:p>
    <w:p w:rsidR="00DA429A" w:rsidRDefault="00DA429A" w:rsidP="00DA429A">
      <w:pPr>
        <w:bidi/>
        <w:spacing w:after="0" w:line="240" w:lineRule="auto"/>
        <w:ind w:left="-503"/>
        <w:jc w:val="lowKashida"/>
        <w:rPr>
          <w:rFonts w:ascii="Traditional Arabic" w:hAnsi="Traditional Arabic" w:cs="Traditional Arabic"/>
          <w:b/>
          <w:bCs/>
          <w:sz w:val="28"/>
          <w:szCs w:val="28"/>
          <w:rtl/>
        </w:rPr>
      </w:pPr>
      <w:r>
        <w:rPr>
          <w:rFonts w:ascii="Traditional Arabic" w:hAnsi="Traditional Arabic" w:cs="Traditional Arabic"/>
          <w:b/>
          <w:bCs/>
          <w:sz w:val="28"/>
          <w:szCs w:val="28"/>
          <w:rtl/>
          <w:lang w:bidi="ar-DZ"/>
        </w:rPr>
        <w:t>الفرضية : تسهم الرياضة المدرسية في تعزيز قيم التضامن والتعاون لدى التلاميذ داخل المجتمع .</w:t>
      </w:r>
    </w:p>
    <w:p w:rsidR="00DA429A" w:rsidRDefault="00DA429A" w:rsidP="00DA429A">
      <w:pPr>
        <w:bidi/>
        <w:spacing w:after="0" w:line="240" w:lineRule="auto"/>
        <w:ind w:left="-503"/>
        <w:jc w:val="center"/>
        <w:rPr>
          <w:rFonts w:ascii="Traditional Arabic" w:hAnsi="Traditional Arabic" w:cs="Traditional Arabic"/>
          <w:b/>
          <w:bCs/>
          <w:sz w:val="28"/>
          <w:szCs w:val="28"/>
        </w:rPr>
      </w:pPr>
      <w:r>
        <w:rPr>
          <w:rFonts w:ascii="Traditional Arabic" w:hAnsi="Traditional Arabic" w:cs="Traditional Arabic"/>
          <w:b/>
          <w:bCs/>
          <w:sz w:val="28"/>
          <w:szCs w:val="28"/>
          <w:rtl/>
        </w:rPr>
        <w:t xml:space="preserve">جدول رقم (05) يبين بيانات تتعلق بمساهمة الرياضة المدرسية في تعزيز </w:t>
      </w:r>
      <w:r>
        <w:rPr>
          <w:rFonts w:ascii="Traditional Arabic" w:hAnsi="Traditional Arabic" w:cs="Traditional Arabic"/>
          <w:b/>
          <w:bCs/>
          <w:sz w:val="28"/>
          <w:szCs w:val="28"/>
          <w:rtl/>
          <w:lang w:bidi="ar-DZ"/>
        </w:rPr>
        <w:t xml:space="preserve">قيم التضامن والتعاون لدى التلاميذ داخل المجتمع </w:t>
      </w:r>
      <w:r>
        <w:rPr>
          <w:rFonts w:ascii="Traditional Arabic" w:hAnsi="Traditional Arabic" w:cs="Traditional Arabic"/>
          <w:b/>
          <w:b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
        <w:gridCol w:w="680"/>
        <w:gridCol w:w="1045"/>
        <w:gridCol w:w="1045"/>
        <w:gridCol w:w="907"/>
        <w:gridCol w:w="924"/>
        <w:gridCol w:w="924"/>
        <w:gridCol w:w="943"/>
        <w:gridCol w:w="897"/>
        <w:gridCol w:w="868"/>
      </w:tblGrid>
      <w:tr w:rsidR="00DA429A" w:rsidTr="00F36409">
        <w:tc>
          <w:tcPr>
            <w:tcW w:w="1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العبارة</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 بشدة</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موافق</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محايد</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غير موافق بشدة</w:t>
            </w:r>
          </w:p>
        </w:tc>
        <w:tc>
          <w:tcPr>
            <w:tcW w:w="1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w:t>
            </w:r>
          </w:p>
        </w:tc>
        <w:tc>
          <w:tcPr>
            <w:tcW w:w="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المتوسط الحسابي</w:t>
            </w:r>
          </w:p>
        </w:tc>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الرتيبة</w:t>
            </w: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46</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24</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4.37</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02</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30</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6.25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29</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10</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07</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4.07</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05</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41.25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36.25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8.75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46</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26</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4.41</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39</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29</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08</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4.21</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03</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48.75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36.25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3.75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Default="00DA429A" w:rsidP="00F36409">
            <w:pPr>
              <w:pStyle w:val="Paragraphedeliste"/>
              <w:numPr>
                <w:ilvl w:val="0"/>
                <w:numId w:val="107"/>
              </w:numPr>
              <w:bidi/>
              <w:spacing w:after="0" w:line="240" w:lineRule="auto"/>
              <w:jc w:val="center"/>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32</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06</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06</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4.13</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04</w:t>
            </w:r>
          </w:p>
        </w:tc>
      </w:tr>
      <w:tr w:rsidR="00DA429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b/>
                <w:bCs/>
                <w:sz w:val="28"/>
                <w:szCs w:val="28"/>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40</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43.75</w:t>
            </w:r>
            <w:r>
              <w:rPr>
                <w:rFonts w:ascii="Traditional Arabic" w:hAnsi="Traditional Arabic" w:cs="Traditional Arabic"/>
                <w:sz w:val="28"/>
                <w:szCs w:val="28"/>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7.5</w:t>
            </w:r>
            <w:r>
              <w:rPr>
                <w:rFonts w:ascii="Traditional Arabic" w:hAnsi="Traditional Arabic" w:cs="Traditional Arabic"/>
                <w:sz w:val="28"/>
                <w:szCs w:val="28"/>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7.5</w:t>
            </w:r>
            <w:r>
              <w:rPr>
                <w:rFonts w:ascii="Traditional Arabic" w:hAnsi="Traditional Arabic" w:cs="Traditional Arabic"/>
                <w:sz w:val="28"/>
                <w:szCs w:val="28"/>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1.25</w:t>
            </w:r>
            <w:r>
              <w:rPr>
                <w:rFonts w:ascii="Traditional Arabic" w:hAnsi="Traditional Arabic" w:cs="Traditional Arabic"/>
                <w:sz w:val="28"/>
                <w:szCs w:val="28"/>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szCs w:val="28"/>
                <w:rtl/>
                <w:lang w:bidi="ar-DZ"/>
              </w:rPr>
              <w:t>100</w:t>
            </w:r>
            <w:r>
              <w:rPr>
                <w:rFonts w:ascii="Traditional Arabic" w:hAnsi="Traditional Arabic" w:cs="Traditional Arabic"/>
                <w:sz w:val="28"/>
                <w:szCs w:val="28"/>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spacing w:after="0" w:line="240" w:lineRule="auto"/>
              <w:rPr>
                <w:rFonts w:ascii="Traditional Arabic" w:hAnsi="Traditional Arabic" w:cs="Traditional Arabic"/>
                <w:sz w:val="28"/>
                <w:szCs w:val="28"/>
                <w:lang w:val="en-US" w:bidi="ar-DZ"/>
              </w:rPr>
            </w:pPr>
          </w:p>
        </w:tc>
      </w:tr>
      <w:tr w:rsidR="00DA429A" w:rsidTr="00F36409">
        <w:tc>
          <w:tcPr>
            <w:tcW w:w="7252" w:type="dxa"/>
            <w:gridSpan w:val="8"/>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bidi="ar-DZ"/>
              </w:rPr>
              <w:t>المجموع الإجمالي</w:t>
            </w:r>
          </w:p>
        </w:tc>
        <w:tc>
          <w:tcPr>
            <w:tcW w:w="978" w:type="dxa"/>
            <w:tcBorders>
              <w:top w:val="single" w:sz="4" w:space="0" w:color="auto"/>
              <w:left w:val="single" w:sz="4" w:space="0" w:color="auto"/>
              <w:bottom w:val="single" w:sz="4" w:space="0" w:color="auto"/>
              <w:right w:val="single" w:sz="4" w:space="0" w:color="auto"/>
            </w:tcBorders>
            <w:vAlign w:val="center"/>
            <w:hideMark/>
          </w:tcPr>
          <w:p w:rsidR="00DA429A" w:rsidRDefault="00DA429A" w:rsidP="00F36409">
            <w:pPr>
              <w:bidi/>
              <w:spacing w:after="0" w:line="240" w:lineRule="auto"/>
              <w:jc w:val="center"/>
              <w:rPr>
                <w:rFonts w:ascii="Traditional Arabic" w:hAnsi="Traditional Arabic" w:cs="Traditional Arabic"/>
                <w:sz w:val="28"/>
                <w:szCs w:val="28"/>
                <w:lang w:val="en-US" w:bidi="ar-DZ"/>
              </w:rPr>
            </w:pPr>
            <w:r>
              <w:rPr>
                <w:rFonts w:ascii="Traditional Arabic" w:hAnsi="Traditional Arabic" w:cs="Traditional Arabic"/>
                <w:sz w:val="28"/>
                <w:szCs w:val="28"/>
                <w:rtl/>
                <w:lang w:bidi="ar-DZ"/>
              </w:rPr>
              <w:t>21.19</w:t>
            </w:r>
          </w:p>
        </w:tc>
        <w:tc>
          <w:tcPr>
            <w:tcW w:w="1624" w:type="dxa"/>
            <w:tcBorders>
              <w:top w:val="single" w:sz="4" w:space="0" w:color="auto"/>
              <w:left w:val="single" w:sz="4" w:space="0" w:color="auto"/>
              <w:bottom w:val="single" w:sz="4" w:space="0" w:color="auto"/>
              <w:right w:val="single" w:sz="4" w:space="0" w:color="auto"/>
            </w:tcBorders>
            <w:vAlign w:val="center"/>
          </w:tcPr>
          <w:p w:rsidR="00DA429A" w:rsidRDefault="00DA429A" w:rsidP="00F36409">
            <w:pPr>
              <w:bidi/>
              <w:spacing w:after="0" w:line="240" w:lineRule="auto"/>
              <w:jc w:val="center"/>
              <w:rPr>
                <w:rFonts w:ascii="Traditional Arabic" w:hAnsi="Traditional Arabic" w:cs="Traditional Arabic"/>
                <w:sz w:val="28"/>
                <w:szCs w:val="28"/>
                <w:lang w:val="en-US" w:bidi="ar-DZ"/>
              </w:rPr>
            </w:pPr>
          </w:p>
        </w:tc>
      </w:tr>
    </w:tbl>
    <w:p w:rsidR="00DA429A" w:rsidRDefault="00DA429A" w:rsidP="00DA429A">
      <w:pPr>
        <w:bidi/>
        <w:spacing w:after="0" w:line="240" w:lineRule="auto"/>
        <w:jc w:val="center"/>
        <w:rPr>
          <w:rFonts w:ascii="Traditional Arabic" w:hAnsi="Traditional Arabic" w:cs="Traditional Arabic"/>
          <w:b/>
          <w:bCs/>
          <w:sz w:val="28"/>
          <w:szCs w:val="28"/>
          <w:lang w:val="en-US"/>
        </w:rPr>
      </w:pPr>
      <w:r>
        <w:rPr>
          <w:rFonts w:ascii="Traditional Arabic" w:hAnsi="Traditional Arabic" w:cs="Traditional Arabic"/>
          <w:b/>
          <w:bCs/>
          <w:sz w:val="28"/>
          <w:szCs w:val="28"/>
          <w:rtl/>
        </w:rPr>
        <w:t xml:space="preserve">المصدر: </w:t>
      </w:r>
      <w:r>
        <w:rPr>
          <w:rFonts w:ascii="Traditional Arabic" w:hAnsi="Traditional Arabic" w:cs="Traditional Arabic"/>
          <w:sz w:val="28"/>
          <w:szCs w:val="28"/>
          <w:rtl/>
        </w:rPr>
        <w:t>من إعداد الباحثان</w:t>
      </w:r>
    </w:p>
    <w:p w:rsidR="00DA429A" w:rsidRDefault="00DA429A" w:rsidP="00DA429A">
      <w:pPr>
        <w:bidi/>
        <w:spacing w:after="0" w:line="240" w:lineRule="auto"/>
        <w:ind w:firstLine="720"/>
        <w:jc w:val="lowKashida"/>
        <w:rPr>
          <w:rFonts w:ascii="Traditional Arabic" w:hAnsi="Traditional Arabic" w:cs="Traditional Arabic"/>
          <w:sz w:val="28"/>
          <w:szCs w:val="28"/>
          <w:lang w:bidi="ar-DZ"/>
        </w:rPr>
      </w:pPr>
      <w:r>
        <w:rPr>
          <w:rFonts w:ascii="Traditional Arabic" w:hAnsi="Traditional Arabic" w:cs="Traditional Arabic"/>
          <w:sz w:val="28"/>
          <w:szCs w:val="28"/>
          <w:rtl/>
        </w:rPr>
        <w:t xml:space="preserve">من خلال المعطيات الكمية للجدول أعلاه والمتعلق بإسهام الرياضة المدرسية في تعزيز </w:t>
      </w:r>
      <w:r>
        <w:rPr>
          <w:rFonts w:ascii="Traditional Arabic" w:hAnsi="Traditional Arabic" w:cs="Traditional Arabic"/>
          <w:sz w:val="28"/>
          <w:szCs w:val="28"/>
          <w:rtl/>
          <w:lang w:bidi="ar-DZ"/>
        </w:rPr>
        <w:t>قيم التضامن والتعاون لدى التلاميذ داخل المجتمع</w:t>
      </w:r>
      <w:r>
        <w:rPr>
          <w:rFonts w:ascii="Traditional Arabic" w:hAnsi="Traditional Arabic" w:cs="Traditional Arabic"/>
          <w:b/>
          <w:bCs/>
          <w:sz w:val="28"/>
          <w:szCs w:val="28"/>
          <w:rtl/>
          <w:lang w:bidi="ar-DZ"/>
        </w:rPr>
        <w:t xml:space="preserve"> ، </w:t>
      </w:r>
      <w:r>
        <w:rPr>
          <w:rFonts w:ascii="Traditional Arabic" w:hAnsi="Traditional Arabic" w:cs="Traditional Arabic"/>
          <w:sz w:val="28"/>
          <w:szCs w:val="28"/>
          <w:rtl/>
        </w:rPr>
        <w:t>والتي تعالج الإفتراض الثالث الذي مفاده :</w:t>
      </w:r>
      <w:r>
        <w:rPr>
          <w:rFonts w:ascii="Traditional Arabic" w:hAnsi="Traditional Arabic" w:cs="Traditional Arabic"/>
          <w:sz w:val="28"/>
          <w:szCs w:val="28"/>
          <w:rtl/>
          <w:lang w:bidi="ar-DZ"/>
        </w:rPr>
        <w:t xml:space="preserve"> تسهم الرياضة المدرسية في تعزيز قيم التضامن والتعاون لدى التلاميذ داخل المجتمع</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 xml:space="preserve">، نجد أن كل العبارات الدالة على هذا المحور ضمن الإستبانة والتي تدور حول إسهام الرياضة المدرسية في (تنمية روح التعاون والعمل المشترك والجماعي ، قيم مساعدة المحتاجين وقضاء حاجاتهم ، التحلي بالسلوكات المهذبة في التعامل مع الأفراد في المجتمع، قيم التسامح مع الأخرين ، حب النصح للأخرين) قد تحققت من خلال نتائج النسب المئوية والمتوسطات الحسابية لإجابات المبحوثين، حيث تركزت  هاته الإجابات حول هاته العبارات ومستوى ممارستها ضمن اتجاهات تصور الموافقة والموافقة بشدة حيث أخذ التصورين أعلى النسب المئوية والتي تفوق 70 % إلى  90 % ، وهذا بعد تجميع نسب التصورين( الموافقة بشدة و الموافقة )  لممارسة كل عبارة على الترتيب كما يلي :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الحادية عشرة ( 57.5 % + 30 % ) = 87.5 %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الثانية عشرة ( 41.25 % + 36.25 % ) = 77.5%</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الثالثة عشرة (57.5 % + 32.5 % ) = 90 %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الرابعة عشرة ( 48.75 % + 36.25 % ) = 85 %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الخامسة عشرة (40 % + 43.75 % ) = 83.75 %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 عن ترتيب العبارات حسب درجة الممارسة وحسب المتوسطات الحسابية في الجدول أعلاه  ، فنجد أن العبارة الثالثة عشرة والمتعلقة يإسهام الرياضة المدرسية في بث روح التحلي بالسلوكيات المهذبة في التعامل مع الأفراد في المجتمع قد حلت في المرتبة الأولى بمتوسط حسابي عند قيمة 4.41، والمرتبة الثانية للعبارة الحادية عشرة المتعلقة بدور الرياضة المدرسية في تنمية روح التعاون  والعمل المشترك والجماعي بمتوسط حسابي عند قيمة 4.37 ، والمرتبة الثالثة للعبارة الرابعة عشرة حول إسهام الرياضة المدرسية في تنمية قيم التسامح مع الآخرين  بمتوسط حسابي عند قيمة 4.21 ، والمرتبة الرابعة للعبارة الخامسة عشرة حول مساهمة الرياضة المدرسية في بث حب النصح للآخرين بمتوسط حسابي عند قيمة 4.13، وأخيرا العبارة الثانية عشرة حول إسهام الرياضة المدرسية في تنمية روح مساعدة المحتاجين وقضاء حاجاتهم بمتوسط حسابي عند قيمة 4.07 .</w:t>
      </w:r>
    </w:p>
    <w:p w:rsidR="00DA429A" w:rsidRDefault="00DA429A" w:rsidP="00DA429A">
      <w:pPr>
        <w:bidi/>
        <w:spacing w:line="240" w:lineRule="auto"/>
        <w:ind w:firstLine="720"/>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وقد كان المتوسط الحسابي الإجمالي لمستوى ممارسة هاته العبارات حسب إجابات المبحوثين عند قيمة 21.19 وقد تعاملنا مع هذه القيمة لمعرفة مجالها واتجاه التصور الذي تقابله وفقا للمقياس المدرج في الجدول رقم ( 02 ) المدرج ضمن مناقشة الفرضية الأولى ، و</w:t>
      </w:r>
      <w:r>
        <w:rPr>
          <w:rFonts w:ascii="Traditional Arabic" w:hAnsi="Traditional Arabic" w:cs="Traditional Arabic"/>
          <w:sz w:val="28"/>
          <w:szCs w:val="28"/>
          <w:rtl/>
        </w:rPr>
        <w:t xml:space="preserve">من خلال هذا المقياس نجد أن المتوسط الحسابي الإجمالي لواقع ممارسة العبارات المتعلقة بالمحور الرابع والتي تعالج إسهام الرياضة المدرسية في تعزيز </w:t>
      </w:r>
      <w:r>
        <w:rPr>
          <w:rFonts w:ascii="Traditional Arabic" w:hAnsi="Traditional Arabic" w:cs="Traditional Arabic"/>
          <w:sz w:val="28"/>
          <w:szCs w:val="28"/>
          <w:rtl/>
          <w:lang w:bidi="ar-DZ"/>
        </w:rPr>
        <w:t>قيم التضامن والتعاون لدى التلاميذ داخل</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المجتمع</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rPr>
        <w:t xml:space="preserve">وبقيمة  </w:t>
      </w:r>
      <w:r>
        <w:rPr>
          <w:rFonts w:ascii="Traditional Arabic" w:hAnsi="Traditional Arabic" w:cs="Traditional Arabic"/>
          <w:sz w:val="28"/>
          <w:szCs w:val="28"/>
          <w:rtl/>
          <w:lang w:bidi="ar-DZ"/>
        </w:rPr>
        <w:t>19.26 قد وقع في المجال (17 – 21 ) والذي يقابل اتجاه تصور الموافقة وعند مستوى التصور المرتفع ، وبالتالي نخلص إلى أن جل إجابات المبحوثين حول هاته العبارات قد تركزت في المستوى الممارسة المرتفعة ، وهذا ما يثبت صحة هاته الفرضية من خلال هاته النتيجة ومن خلال النسب المئوية المرتفعة لكل العبارات ضمن تصوري الموافقة بشدة والموافقة التي تم ذكرها وكما هي موضحة في الفقرات السابقة.</w:t>
      </w:r>
    </w:p>
    <w:p w:rsidR="00DA429A" w:rsidRDefault="00DA429A" w:rsidP="00DA429A">
      <w:pPr>
        <w:bidi/>
        <w:spacing w:after="0" w:line="240" w:lineRule="auto"/>
        <w:jc w:val="lowKashida"/>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8-4 عرض وتحليل ومناقشة الفرضية الرابعة: </w:t>
      </w:r>
    </w:p>
    <w:p w:rsidR="00DA429A" w:rsidRDefault="00DA429A" w:rsidP="00DA429A">
      <w:pPr>
        <w:bidi/>
        <w:spacing w:after="0" w:line="240" w:lineRule="auto"/>
        <w:ind w:left="-143"/>
        <w:jc w:val="lowKashida"/>
        <w:rPr>
          <w:rFonts w:ascii="Traditional Arabic" w:hAnsi="Traditional Arabic" w:cs="Traditional Arabic"/>
          <w:b/>
          <w:bCs/>
          <w:sz w:val="28"/>
          <w:szCs w:val="28"/>
        </w:rPr>
      </w:pPr>
      <w:r>
        <w:rPr>
          <w:rFonts w:ascii="Traditional Arabic" w:hAnsi="Traditional Arabic" w:cs="Traditional Arabic"/>
          <w:b/>
          <w:bCs/>
          <w:sz w:val="28"/>
          <w:szCs w:val="28"/>
          <w:rtl/>
          <w:lang w:bidi="ar-DZ"/>
        </w:rPr>
        <w:t>الفرضية :  تسهم الرياضة المدرسية في تعزيز قيم الطاعة العامة والالتزام لدى التلاميذ داخل الوطن.</w:t>
      </w:r>
    </w:p>
    <w:p w:rsidR="00DA429A" w:rsidRDefault="00DA429A" w:rsidP="00DA429A">
      <w:pPr>
        <w:bidi/>
        <w:spacing w:after="0" w:line="240" w:lineRule="auto"/>
        <w:ind w:left="-143"/>
        <w:jc w:val="center"/>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جدول رقم (06) يبين بيانات تتعلق بإسهام </w:t>
      </w:r>
      <w:r>
        <w:rPr>
          <w:rFonts w:ascii="Traditional Arabic" w:hAnsi="Traditional Arabic" w:cs="Traditional Arabic"/>
          <w:b/>
          <w:bCs/>
          <w:sz w:val="28"/>
          <w:szCs w:val="28"/>
          <w:rtl/>
          <w:lang w:bidi="ar-DZ"/>
        </w:rPr>
        <w:t>الرياضة المدرسية في تعزيز قيم الطاعة العامة والإلتزام لدى التلاميذ داخل الوطن</w:t>
      </w:r>
      <w:r>
        <w:rPr>
          <w:rFonts w:ascii="Traditional Arabic" w:hAnsi="Traditional Arabic" w:cs="Traditional Arabic"/>
          <w:b/>
          <w:b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
        <w:gridCol w:w="709"/>
        <w:gridCol w:w="930"/>
        <w:gridCol w:w="930"/>
        <w:gridCol w:w="806"/>
        <w:gridCol w:w="930"/>
        <w:gridCol w:w="881"/>
        <w:gridCol w:w="956"/>
        <w:gridCol w:w="868"/>
        <w:gridCol w:w="1126"/>
      </w:tblGrid>
      <w:tr w:rsidR="00DA429A" w:rsidRPr="00B1553A" w:rsidTr="00F36409">
        <w:tc>
          <w:tcPr>
            <w:tcW w:w="136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العبارة</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موافق بشدة</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موافق</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محايد</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غير موافق</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غير موافق بشدة</w:t>
            </w:r>
          </w:p>
        </w:tc>
        <w:tc>
          <w:tcPr>
            <w:tcW w:w="1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المجموع</w:t>
            </w:r>
          </w:p>
        </w:tc>
        <w:tc>
          <w:tcPr>
            <w:tcW w:w="9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المتوسط الحسابي</w:t>
            </w:r>
          </w:p>
        </w:tc>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الرتبة</w:t>
            </w:r>
          </w:p>
        </w:tc>
      </w:tr>
      <w:tr w:rsidR="00DA429A" w:rsidRPr="00B1553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pStyle w:val="Paragraphedeliste"/>
              <w:numPr>
                <w:ilvl w:val="0"/>
                <w:numId w:val="107"/>
              </w:numPr>
              <w:bidi/>
              <w:spacing w:after="0" w:line="240" w:lineRule="auto"/>
              <w:jc w:val="center"/>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40</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30</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05</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04</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01</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4.3</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04</w:t>
            </w:r>
          </w:p>
        </w:tc>
      </w:tr>
      <w:tr w:rsidR="00DA429A" w:rsidRPr="00B1553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50</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6.25</w:t>
            </w:r>
            <w:r w:rsidRPr="00B1553A">
              <w:rPr>
                <w:rFonts w:ascii="Traditional Arabic" w:hAnsi="Traditional Arabic" w:cs="Traditional Arabic"/>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1.25</w:t>
            </w:r>
            <w:r w:rsidRPr="00B1553A">
              <w:rPr>
                <w:rFonts w:ascii="Traditional Arabic" w:hAnsi="Traditional Arabic" w:cs="Traditional Arabic"/>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100</w:t>
            </w:r>
            <w:r w:rsidRPr="00B1553A">
              <w:rPr>
                <w:rFonts w:ascii="Traditional Arabic" w:hAnsi="Traditional Arabic" w:cs="Traditional Arabic"/>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r>
      <w:tr w:rsidR="00DA429A" w:rsidRPr="00B1553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pStyle w:val="Paragraphedeliste"/>
              <w:numPr>
                <w:ilvl w:val="0"/>
                <w:numId w:val="107"/>
              </w:numPr>
              <w:bidi/>
              <w:spacing w:after="0" w:line="240" w:lineRule="auto"/>
              <w:jc w:val="center"/>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36</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02</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06</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4.12</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02</w:t>
            </w:r>
          </w:p>
        </w:tc>
      </w:tr>
      <w:tr w:rsidR="00DA429A" w:rsidRPr="00B1553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41.25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45</w:t>
            </w:r>
            <w:r w:rsidRPr="00B1553A">
              <w:rPr>
                <w:rFonts w:ascii="Traditional Arabic" w:hAnsi="Traditional Arabic" w:cs="Traditional Arabic"/>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2.5</w:t>
            </w:r>
            <w:r w:rsidRPr="00B1553A">
              <w:rPr>
                <w:rFonts w:ascii="Traditional Arabic" w:hAnsi="Traditional Arabic" w:cs="Traditional Arabic"/>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7.5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100</w:t>
            </w:r>
            <w:r w:rsidRPr="00B1553A">
              <w:rPr>
                <w:rFonts w:ascii="Traditional Arabic" w:hAnsi="Traditional Arabic" w:cs="Traditional Arabic"/>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r>
      <w:tr w:rsidR="00DA429A" w:rsidRPr="00B1553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pStyle w:val="Paragraphedeliste"/>
              <w:numPr>
                <w:ilvl w:val="0"/>
                <w:numId w:val="107"/>
              </w:numPr>
              <w:bidi/>
              <w:spacing w:after="0" w:line="240" w:lineRule="auto"/>
              <w:jc w:val="center"/>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36</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06</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02</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4.18</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01</w:t>
            </w:r>
          </w:p>
        </w:tc>
      </w:tr>
      <w:tr w:rsidR="00DA429A" w:rsidRPr="00B1553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41.25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45</w:t>
            </w:r>
            <w:r w:rsidRPr="00B1553A">
              <w:rPr>
                <w:rFonts w:ascii="Traditional Arabic" w:hAnsi="Traditional Arabic" w:cs="Traditional Arabic"/>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7.5</w:t>
            </w:r>
            <w:r w:rsidRPr="00B1553A">
              <w:rPr>
                <w:rFonts w:ascii="Traditional Arabic" w:hAnsi="Traditional Arabic" w:cs="Traditional Arabic"/>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2.5</w:t>
            </w:r>
            <w:r w:rsidRPr="00B1553A">
              <w:rPr>
                <w:rFonts w:ascii="Traditional Arabic" w:hAnsi="Traditional Arabic" w:cs="Traditional Arabic"/>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100</w:t>
            </w:r>
            <w:r w:rsidRPr="00B1553A">
              <w:rPr>
                <w:rFonts w:ascii="Traditional Arabic" w:hAnsi="Traditional Arabic" w:cs="Traditional Arabic"/>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r>
      <w:tr w:rsidR="00DA429A" w:rsidRPr="00B1553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pStyle w:val="Paragraphedeliste"/>
              <w:numPr>
                <w:ilvl w:val="0"/>
                <w:numId w:val="107"/>
              </w:numPr>
              <w:bidi/>
              <w:spacing w:after="0" w:line="240" w:lineRule="auto"/>
              <w:jc w:val="center"/>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27</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34</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07</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09</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3.91</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05</w:t>
            </w:r>
          </w:p>
        </w:tc>
      </w:tr>
      <w:tr w:rsidR="00DA429A" w:rsidRPr="00B1553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33.75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42.5</w:t>
            </w:r>
            <w:r w:rsidRPr="00B1553A">
              <w:rPr>
                <w:rFonts w:ascii="Traditional Arabic" w:hAnsi="Traditional Arabic" w:cs="Traditional Arabic"/>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8.75</w:t>
            </w:r>
            <w:r w:rsidRPr="00B1553A">
              <w:rPr>
                <w:rFonts w:ascii="Traditional Arabic" w:hAnsi="Traditional Arabic" w:cs="Traditional Arabic"/>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11.25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100</w:t>
            </w:r>
            <w:r w:rsidRPr="00B1553A">
              <w:rPr>
                <w:rFonts w:ascii="Traditional Arabic" w:hAnsi="Traditional Arabic" w:cs="Traditional Arabic"/>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r>
      <w:tr w:rsidR="00DA429A" w:rsidRPr="00B1553A" w:rsidTr="00F36409">
        <w:tc>
          <w:tcPr>
            <w:tcW w:w="517" w:type="dxa"/>
            <w:vMerge w:val="restart"/>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pStyle w:val="Paragraphedeliste"/>
              <w:numPr>
                <w:ilvl w:val="0"/>
                <w:numId w:val="107"/>
              </w:numPr>
              <w:bidi/>
              <w:spacing w:after="0" w:line="240" w:lineRule="auto"/>
              <w:jc w:val="center"/>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تكرار</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37</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27</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10</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80</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4.06</w:t>
            </w:r>
          </w:p>
        </w:tc>
        <w:tc>
          <w:tcPr>
            <w:tcW w:w="1624" w:type="dxa"/>
            <w:vMerge w:val="restart"/>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03</w:t>
            </w:r>
          </w:p>
        </w:tc>
      </w:tr>
      <w:tr w:rsidR="00DA429A" w:rsidRPr="00B1553A" w:rsidTr="00F36409">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b/>
                <w:bCs/>
                <w:lang w:val="en-US" w:bidi="ar-DZ"/>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النسبة</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46.25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33.75</w:t>
            </w:r>
            <w:r w:rsidRPr="00B1553A">
              <w:rPr>
                <w:rFonts w:ascii="Traditional Arabic" w:hAnsi="Traditional Arabic" w:cs="Traditional Arabic"/>
                <w:lang w:bidi="ar-DZ"/>
              </w:rP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981"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12.5</w:t>
            </w:r>
            <w:r w:rsidRPr="00B1553A">
              <w:rPr>
                <w:rFonts w:ascii="Traditional Arabic" w:hAnsi="Traditional Arabic" w:cs="Traditional Arabic"/>
                <w:lang w:bidi="ar-DZ"/>
              </w:rPr>
              <w:t>%</w:t>
            </w:r>
          </w:p>
        </w:tc>
        <w:tc>
          <w:tcPr>
            <w:tcW w:w="980"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3.75</w:t>
            </w:r>
            <w:r w:rsidRPr="00B1553A">
              <w:rPr>
                <w:rFonts w:ascii="Traditional Arabic" w:hAnsi="Traditional Arabic" w:cs="Traditional Arabic"/>
                <w:lang w:bidi="ar-DZ"/>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bidi="ar-DZ"/>
              </w:rPr>
            </w:pPr>
            <w:r w:rsidRPr="00B1553A">
              <w:rPr>
                <w:rFonts w:ascii="Traditional Arabic" w:hAnsi="Traditional Arabic" w:cs="Traditional Arabic"/>
                <w:rtl/>
                <w:lang w:bidi="ar-DZ"/>
              </w:rPr>
              <w:t>100</w:t>
            </w:r>
            <w:r w:rsidRPr="00B1553A">
              <w:rPr>
                <w:rFonts w:ascii="Traditional Arabic" w:hAnsi="Traditional Arabic" w:cs="Traditional Arabic"/>
                <w:lang w:bidi="ar-D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spacing w:after="0" w:line="240" w:lineRule="auto"/>
              <w:rPr>
                <w:rFonts w:ascii="Traditional Arabic" w:hAnsi="Traditional Arabic" w:cs="Traditional Arabic"/>
                <w:lang w:val="en-US" w:bidi="ar-DZ"/>
              </w:rPr>
            </w:pPr>
          </w:p>
        </w:tc>
      </w:tr>
      <w:tr w:rsidR="00DA429A" w:rsidRPr="00B1553A" w:rsidTr="00F36409">
        <w:tc>
          <w:tcPr>
            <w:tcW w:w="7252" w:type="dxa"/>
            <w:gridSpan w:val="8"/>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b/>
                <w:bCs/>
                <w:lang w:val="en-US" w:bidi="ar-DZ"/>
              </w:rPr>
            </w:pPr>
            <w:r w:rsidRPr="00B1553A">
              <w:rPr>
                <w:rFonts w:ascii="Traditional Arabic" w:hAnsi="Traditional Arabic" w:cs="Traditional Arabic"/>
                <w:b/>
                <w:bCs/>
                <w:rtl/>
                <w:lang w:bidi="ar-DZ"/>
              </w:rPr>
              <w:t>المجموع الإجمالي</w:t>
            </w:r>
          </w:p>
        </w:tc>
        <w:tc>
          <w:tcPr>
            <w:tcW w:w="978" w:type="dxa"/>
            <w:tcBorders>
              <w:top w:val="single" w:sz="4" w:space="0" w:color="auto"/>
              <w:left w:val="single" w:sz="4" w:space="0" w:color="auto"/>
              <w:bottom w:val="single" w:sz="4" w:space="0" w:color="auto"/>
              <w:right w:val="single" w:sz="4" w:space="0" w:color="auto"/>
            </w:tcBorders>
            <w:vAlign w:val="center"/>
            <w:hideMark/>
          </w:tcPr>
          <w:p w:rsidR="00DA429A" w:rsidRPr="00B1553A" w:rsidRDefault="00DA429A" w:rsidP="00F36409">
            <w:pPr>
              <w:bidi/>
              <w:spacing w:after="0" w:line="240" w:lineRule="auto"/>
              <w:jc w:val="center"/>
              <w:rPr>
                <w:rFonts w:ascii="Traditional Arabic" w:hAnsi="Traditional Arabic" w:cs="Traditional Arabic"/>
                <w:lang w:val="en-US" w:bidi="ar-DZ"/>
              </w:rPr>
            </w:pPr>
            <w:r w:rsidRPr="00B1553A">
              <w:rPr>
                <w:rFonts w:ascii="Traditional Arabic" w:hAnsi="Traditional Arabic" w:cs="Traditional Arabic"/>
                <w:rtl/>
                <w:lang w:bidi="ar-DZ"/>
              </w:rPr>
              <w:t>20.57</w:t>
            </w:r>
          </w:p>
        </w:tc>
        <w:tc>
          <w:tcPr>
            <w:tcW w:w="1624" w:type="dxa"/>
            <w:tcBorders>
              <w:top w:val="single" w:sz="4" w:space="0" w:color="auto"/>
              <w:left w:val="single" w:sz="4" w:space="0" w:color="auto"/>
              <w:bottom w:val="single" w:sz="4" w:space="0" w:color="auto"/>
              <w:right w:val="single" w:sz="4" w:space="0" w:color="auto"/>
            </w:tcBorders>
            <w:vAlign w:val="center"/>
          </w:tcPr>
          <w:p w:rsidR="00DA429A" w:rsidRPr="00B1553A" w:rsidRDefault="00DA429A" w:rsidP="00F36409">
            <w:pPr>
              <w:bidi/>
              <w:spacing w:after="0" w:line="240" w:lineRule="auto"/>
              <w:jc w:val="center"/>
              <w:rPr>
                <w:rFonts w:ascii="Traditional Arabic" w:hAnsi="Traditional Arabic" w:cs="Traditional Arabic"/>
                <w:lang w:val="en-US" w:bidi="ar-DZ"/>
              </w:rPr>
            </w:pPr>
          </w:p>
        </w:tc>
      </w:tr>
    </w:tbl>
    <w:p w:rsidR="00DA429A" w:rsidRDefault="00DA429A" w:rsidP="00DA429A">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b/>
          <w:bCs/>
          <w:sz w:val="28"/>
          <w:szCs w:val="28"/>
          <w:rtl/>
        </w:rPr>
        <w:t xml:space="preserve">المصدر: </w:t>
      </w:r>
      <w:r>
        <w:rPr>
          <w:rFonts w:ascii="Traditional Arabic" w:hAnsi="Traditional Arabic" w:cs="Traditional Arabic"/>
          <w:sz w:val="28"/>
          <w:szCs w:val="28"/>
          <w:rtl/>
        </w:rPr>
        <w:t>من إعداد الباحثان</w:t>
      </w:r>
    </w:p>
    <w:p w:rsidR="00DA429A" w:rsidRDefault="00DA429A" w:rsidP="00DA429A">
      <w:pPr>
        <w:bidi/>
        <w:spacing w:line="240" w:lineRule="auto"/>
        <w:ind w:firstLine="720"/>
        <w:jc w:val="lowKashida"/>
        <w:rPr>
          <w:rFonts w:ascii="Traditional Arabic" w:hAnsi="Traditional Arabic" w:cs="Traditional Arabic"/>
          <w:sz w:val="28"/>
          <w:szCs w:val="28"/>
          <w:lang w:val="en-US" w:bidi="ar-DZ"/>
        </w:rPr>
      </w:pPr>
      <w:r>
        <w:rPr>
          <w:rFonts w:ascii="Traditional Arabic" w:hAnsi="Traditional Arabic" w:cs="Traditional Arabic"/>
          <w:sz w:val="28"/>
          <w:szCs w:val="28"/>
          <w:rtl/>
        </w:rPr>
        <w:t xml:space="preserve">من خلال المعطيات الكمية للجدول أعلاه والمتعلق بإسهام الرياضة المدرسية في تعزيز </w:t>
      </w:r>
      <w:r>
        <w:rPr>
          <w:rFonts w:ascii="Traditional Arabic" w:hAnsi="Traditional Arabic" w:cs="Traditional Arabic"/>
          <w:sz w:val="28"/>
          <w:szCs w:val="28"/>
          <w:rtl/>
          <w:lang w:bidi="ar-DZ"/>
        </w:rPr>
        <w:t>قيم الطاعة العامة والالتزام لدى التلاميذ داخل الوطن</w:t>
      </w:r>
      <w:r>
        <w:rPr>
          <w:rFonts w:ascii="Traditional Arabic" w:hAnsi="Traditional Arabic" w:cs="Traditional Arabic"/>
          <w:b/>
          <w:bCs/>
          <w:sz w:val="28"/>
          <w:szCs w:val="28"/>
          <w:rtl/>
          <w:lang w:bidi="ar-DZ"/>
        </w:rPr>
        <w:t xml:space="preserve"> ، </w:t>
      </w:r>
      <w:r>
        <w:rPr>
          <w:rFonts w:ascii="Traditional Arabic" w:hAnsi="Traditional Arabic" w:cs="Traditional Arabic"/>
          <w:sz w:val="28"/>
          <w:szCs w:val="28"/>
          <w:rtl/>
        </w:rPr>
        <w:t>والتي تعالج الافتراض الرابع الذي مفاده :</w:t>
      </w:r>
      <w:r>
        <w:rPr>
          <w:rFonts w:ascii="Traditional Arabic" w:hAnsi="Traditional Arabic" w:cs="Traditional Arabic"/>
          <w:sz w:val="28"/>
          <w:szCs w:val="28"/>
          <w:rtl/>
          <w:lang w:bidi="ar-DZ"/>
        </w:rPr>
        <w:t xml:space="preserve"> تسهم الرياضة المدرسية في تعزيز قيم الطاعة العامة والالتزام لدى التلاميذ داخل الوطن</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 xml:space="preserve">، نجد أن كل العبارات الدالة على هذا المحور ضمن الإستبانة والتي تدور حول إسهام الرياضة المدرسية في (إحترام القوانين العامة والالتزام بها وتطبيقها  ، تعزيز روح القيام بالواجبات بأمانة، إحترام ولاة الأمور  ، الحرص على رعاية الممتلكات والمرافق العامة والمحافظة عليها وحسن إستخدامها ، تطبيق الأنماط السلوكية التي ترشد الاستهلاك وعدم الهدر والتبذير) قد تحققت من خلال نتائج النسب المئوية والمتوسطات الحسابية لإجابات المبحوثين، حيث تركزت  هاته الإجابات حول هاته العبارات ومستوى ممارستها ضمن اتجاهات تصور الموافقة والموافقة بشدة حيث أخذ التصورين أعلى النسب المئوية والتي تفوق 70 % إلى أكثر من 80 % ، وهذا بعد تجميع نسب التصورين( الموافقة بشدة و الموافقة )  لممارسة كل عبارة على الترتيب كما يلي :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السادسة عشرة ( 50 % + 37.5 % ) = 87.5 %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السابعة عشرة ( 41.25 % + 45 % ) = 86.25%</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الثامنة عشرة (41.25 % + 45 % ) = 86.25 %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التاسعة عشرة ( 33.75 % + 42.5 % ) = 76.25 %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-العبارة العشرون (46.25 % + 33.75 % ) = 80 %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و عن ترتيب العبارات حسب درجة الممارسة وحسب المتوسطات الحسابية في الجدول أعلاه  ، فنجد أن العبارة الثامنة عشرة والمتعلقة بإسهام الرياضة المدرسية في بث قيم احترام ولاة الأمور قد حلت في المرتبة الأولى بمتوسط حسابي عند قيمة 4.18، والمرتبة الثانية للعبارة السابعة عشرة المتعلقة بدور الرياضة المدرسية في تعزيز روح القيام بالواجبات بأمانة بمتوسط حسابي عند قيمة 4.12 ، والمرتبة الثالثة للعبارة العشرون حول إسهام الرياضة المدرسية في التحلي بالأنماط السلوكية التي ترشد الاستهلاك وعدم الهدر والتبذير بمتوسط حسابي عند قيمة 4.21 ، والمرتبة الرابعة للعبارة الخامسة عشرة حول مساهمة الرياضة المدرسية في بث حب النصح للآخرين بمتوسط حسابي عند قيمة 4.06، وأخيرا العبارة التاسعة عشرة حول إسهام الرياضة المدرسية في بث روح رعاية الممتلكات والمرافق العامة والمحافظة عليها وحسن استخدامها بمتوسط حسابي عند قيمة 3.91 .</w:t>
      </w:r>
    </w:p>
    <w:p w:rsidR="00DA429A" w:rsidRDefault="00DA429A" w:rsidP="00DA429A">
      <w:pPr>
        <w:bidi/>
        <w:spacing w:line="240" w:lineRule="auto"/>
        <w:ind w:firstLine="720"/>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وقد كان المتوسط الحسابي الإجمالي لمستوى ممارسة هاته العبارات حسب إجابات المبحوثين عند قيمة 20.57 وقد تعاملنا مع هذه القيمة لمعرفة مجالها واتجاه التصور الذي تقابله وفقا للمقياس المدرج في الجدول رقم ( 02 ) المدرج ضمن مناقشة الفرضية الأولى ، و</w:t>
      </w:r>
      <w:r>
        <w:rPr>
          <w:rFonts w:ascii="Traditional Arabic" w:hAnsi="Traditional Arabic" w:cs="Traditional Arabic"/>
          <w:sz w:val="28"/>
          <w:szCs w:val="28"/>
          <w:rtl/>
        </w:rPr>
        <w:t xml:space="preserve">من خلال هذا المقياس نجد أن المتوسط الحسابي الإجمالي لواقع ممارسة العبارات المتعلقة بالمحور الخامس  والتي تعالج إسهام الرياضة المدرسية في تعزيز </w:t>
      </w:r>
      <w:r>
        <w:rPr>
          <w:rFonts w:ascii="Traditional Arabic" w:hAnsi="Traditional Arabic" w:cs="Traditional Arabic"/>
          <w:sz w:val="28"/>
          <w:szCs w:val="28"/>
          <w:rtl/>
          <w:lang w:bidi="ar-DZ"/>
        </w:rPr>
        <w:t xml:space="preserve">قيم الطاعة العامة والالتزام لدى التلاميذ داخل الوطن </w:t>
      </w:r>
      <w:r>
        <w:rPr>
          <w:rFonts w:ascii="Traditional Arabic" w:hAnsi="Traditional Arabic" w:cs="Traditional Arabic"/>
          <w:sz w:val="28"/>
          <w:szCs w:val="28"/>
          <w:rtl/>
        </w:rPr>
        <w:t xml:space="preserve">وبقيمة  </w:t>
      </w:r>
      <w:r>
        <w:rPr>
          <w:rFonts w:ascii="Traditional Arabic" w:hAnsi="Traditional Arabic" w:cs="Traditional Arabic"/>
          <w:sz w:val="28"/>
          <w:szCs w:val="28"/>
          <w:rtl/>
          <w:lang w:bidi="ar-DZ"/>
        </w:rPr>
        <w:t>20.57 قد وقع في المجال (17 – 21 ) والذي يقابل اتجاه تصور الموافقة وعند مستوى التصور المرتفع ، وبالتالي نخلص إلى أن جل إجابات المبحوثين حول هاته العبارات قد تركزت في المستوى الممارسة المرتفعة ، وهذا ما يثبت  أيضا صحة هاته الفرضية من خلال هاته النتيجة ومن خلال النسب المئوية المرتفعة لكل عبارات هذا المحور ضمن تصوري الموافقة بشدة والموافقة التي تم ذكرها وكما هي موضحة في الفقرات السابقة.</w:t>
      </w:r>
    </w:p>
    <w:p w:rsidR="00DA429A" w:rsidRDefault="00DA429A" w:rsidP="00DA429A">
      <w:pPr>
        <w:bidi/>
        <w:spacing w:line="240" w:lineRule="auto"/>
        <w:ind w:firstLine="720"/>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من خلال مجمل النتائج الكمية المتحصل عليها والتي أوردناها في عرض وتحليل العبارات المعالجة للفرضيات الأربعة السابقة ، والتي أثبتت صحتها وبالتالي تحقق جميع هاته الفرضيات وهذا من خلال عرض النسب المئوية المرتفعة لتصوري الموافقة بشدة والموافقة لكل العبارات  المعالجة لها والتي تفوق 60% إلى حدود 90% ، وأيضا من خلال المتوسطات الحسابية الإجمالية لعبارات كل محور والتي تركزت جميعها في اتجاه التصور الموافقة والذي يقابل التقدير المرتفع في الممارسة نخلص إلى تحقق الفرضية العامة والتي مفادها : للرياضة المدرسية دور في تعزيز قيم المواطنة لدى التلاميذ.</w:t>
      </w:r>
    </w:p>
    <w:p w:rsidR="00DA429A" w:rsidRDefault="00DA429A" w:rsidP="00DA429A">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خاتمة</w:t>
      </w:r>
      <w:r>
        <w:rPr>
          <w:rFonts w:ascii="Traditional Arabic" w:hAnsi="Traditional Arabic" w:cs="Traditional Arabic"/>
          <w:sz w:val="28"/>
          <w:szCs w:val="28"/>
          <w:rtl/>
          <w:lang w:bidi="ar-DZ"/>
        </w:rPr>
        <w:t xml:space="preserve"> : </w:t>
      </w:r>
    </w:p>
    <w:p w:rsidR="00DA429A" w:rsidRDefault="00DA429A" w:rsidP="00DA429A">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 xml:space="preserve">من خلال عرض ومناقشة فرضيات الدراسة وفقا للنتائج المتحصل عليها بعد المعالجة للمعطيات باستخدام التكرارات والنسب المئوية والمتوسطات الحسابية نخلص للنتائج التالية: </w:t>
      </w:r>
    </w:p>
    <w:p w:rsidR="00DA429A" w:rsidRDefault="00DA429A" w:rsidP="00DA429A">
      <w:pPr>
        <w:numPr>
          <w:ilvl w:val="0"/>
          <w:numId w:val="108"/>
        </w:num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تحقق الفرضية الأولى التي مفادها : تسهم الرياضة المدرسية في تعزيز روح الانتماء للوطن لدى التلاميذ</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وذلك من خلال حصول كل العبارات المعالجة لهذا الافتراض ضمن المحور الثاني من الاستبانة على أعلى نسب إجابات المبحوثين ضمن اتجاه تصوري الموافقة بشدة والموافقة فكانت عند تجميع نسبتي التصورين بين 57.5 % إلى 82.5 % وبالتالي فهي تفوق نسب الإجابات في تصورات المحايدة والغير موافقة والغير موافقة بشدة ، كما تركزت أيضا إجابات المبحوثين من خلال المتوسط الحسابي الإجمالي لعبارات هذا الافتراض عند قيمة 18.4 في المجال الذي يقابل اتجاه الموافقة الذي يقابل بدوره مستوى التصور المرتفع حسب الجدول رقم ( 02 ). </w:t>
      </w:r>
    </w:p>
    <w:p w:rsidR="00DA429A" w:rsidRDefault="00DA429A" w:rsidP="00DA429A">
      <w:pPr>
        <w:numPr>
          <w:ilvl w:val="0"/>
          <w:numId w:val="108"/>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تحقق الفرضية الثانية التي مفادها : تسهم الرياضة المدرسية في تعزيز روح الولاء للوطن لدى التلاميذ، وذلك من خلال حصول كل العبارات المعالجة لهذا الافتراض ضمن المحور الثالث من الإستبانة على أعلى نسب إجابات المبحوثين ضمن اتجاه تصوري الموافقة بشدة والموافقة فكانت عند تجميع نسبتي التصورين بين 60 % إلى 83.75 %وبالتالي فهي تفوق نسب الإجابات في تصورات المحايدة والغير موافقة والغير موافقة بشدة ، كما تركزت أيضا إجابات المبحوثين من خلال المتوسط الحسابي الإجمالي لعبارات هذا الإفتراض عند قيمة 19.26 في المجال الذي يقابل اتجاه الموافقة الذي يقابل بدوره مستوى التصور المرتفع حسب الجدول رقم ( 02 ).</w:t>
      </w:r>
    </w:p>
    <w:p w:rsidR="00DA429A" w:rsidRDefault="00DA429A" w:rsidP="00DA429A">
      <w:pPr>
        <w:numPr>
          <w:ilvl w:val="0"/>
          <w:numId w:val="108"/>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تحقق الفرضية الثالثة التي مفادها : تسهم الرياضة المدرسية في تعزيز قيم التضامن والتعاون لدى التلاميذ داخل المجتمع ، وذلك من خلال حصول كل العبارات المعالجة لهذا الإفتراض ضمن المحور الرابع من الإستبانة على أعلى نسب إجابات المبحوثين ضمن اتجاه تصوري الموافقة بشدة والموافقة فكانت عند تجميع نسبتي التصورين بين 77.5%إلى 90% وبالتالي فهي تفوق نسب الإجابات في تصورات المحايدة والغير موافقة والغير موافقة بشدة ، كما تركزت أيضا إجابات المبحوثين من خلال المتوسط الحسابي الإجمالي لعبارات هذا الإفتراض عند قيمة 21.19 في المجال الذي يقابل اتجاه الموافقة الذي يقابل بدوره مستوى التصور المرتفع حسب الجدول رقم ( 02 ).</w:t>
      </w:r>
    </w:p>
    <w:p w:rsidR="00DA429A" w:rsidRDefault="00DA429A" w:rsidP="00DA429A">
      <w:pPr>
        <w:numPr>
          <w:ilvl w:val="0"/>
          <w:numId w:val="108"/>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تحقق الفرضية الرابعة التي مفادها : تسهم الرياضة المدرسية في تعزيز قيم الطاعة العامة والالتزام لدى التلاميذ داخل الوطن ، وذلك من خلال حصول كل العبارات المعالجة لهذا الإفتراض ضمن المحور الخامس من الإستبانة على أعلى نسب إجابات المبحوثين ضمن اتجاه تصوري الموافقة بشدة والموافقة فكانت عند تجميع نسبتي التصورين بين 76.25 % إلى 87.5 % وبالتالي فهي تفوق نسب الإجابات في تصورات المحايدة والغير موافقة والغير موافقة بشدة ، كما تركزت أيضا إجابات المبحوثين من خلال المتوسط الحسابي الإجمالي لعبارات هذا الإفتراض عند قيمة 20.57 في المجال الذي يقابل اتجاه الموافقة الذي يقابل بدوره مستوى التصور المرتفع حسب الجدول رقم ( 02 ).</w:t>
      </w:r>
    </w:p>
    <w:p w:rsidR="00DA429A" w:rsidRDefault="00DA429A" w:rsidP="00DA429A">
      <w:pPr>
        <w:numPr>
          <w:ilvl w:val="0"/>
          <w:numId w:val="108"/>
        </w:numPr>
        <w:bidi/>
        <w:spacing w:after="0" w:line="240" w:lineRule="auto"/>
        <w:jc w:val="lowKashida"/>
        <w:rPr>
          <w:rFonts w:ascii="Traditional Arabic" w:hAnsi="Traditional Arabic" w:cs="Traditional Arabic"/>
          <w:b/>
          <w:bCs/>
          <w:sz w:val="28"/>
          <w:szCs w:val="28"/>
          <w:lang w:bidi="ar-DZ"/>
        </w:rPr>
      </w:pP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ومن خلال مجمل النتائج الكمية المتحصل عليها والمعالجة للفرضيات الأربعة السابقة ، والتي أثبتت صحتها وبالتالي تحقق جميع هاته الفرضيات وهذا من خلال عرض النسب المئوية المرتفعة لتصوري الموافقة بشدة والموافقة لكل العبارات  المعالجة لها والتي تفوق 60% إلى حدود 90% ، وأيضا من خلال المتوسطات الحسابية الإجمالية لعبارات كل محور والتي تركزت جميعها في المجال الذي يقابل اتجاه تصور الموافقة والذي يقع بدوره ضمن مستوى التقدير المرتفع في الممارسة نخلص إلى تحقق الفرضية العامة والتي مفادها : للرياضة المدرسية دور في تعزيز قيم المواطنة لدى التلاميذ.</w:t>
      </w:r>
    </w:p>
    <w:p w:rsidR="00DA429A" w:rsidRDefault="00DA429A" w:rsidP="00DA429A">
      <w:pPr>
        <w:bidi/>
        <w:spacing w:line="240" w:lineRule="auto"/>
        <w:ind w:left="-143" w:firstLine="863"/>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لقد خلصت هاته الدراسة من خلال جانبيها النظري والتطبيقي إلى الأهمية الجد كبيرة للمدرسة كأحد أهم مؤسسات التنشئة الإجتماعية ، وأحد أبرز الفضاءات الفاعلة في ميدان تلقين أسس النشاط الرياضي والبدني ، ففلسفة المدرسة الحديثة لم تعد تقتصر على العناية بالناحية التحصيلية وتلقين المعارف والمعلومات ، فامتدت وظيفة الأخيرة في إطار هذه  الفلسفة إلى تنمية شخصية التلاميذ وتوجيه ميولهم ، والكشف عن قدراتهم ، وإستعدادهم في المجالات المدرسية المختلفة ، التي تشمل الأنشطة كافة ومن بينها الرياضية والإجتماعية والثقافية ، فالأنشطة التربوية وفق هذه النظرة ليست منفصلة عن المواد الدراسية الأخرى ، إنما هي جزء مهم من المنهج الدراسي بمعناه الواسع الذي يترادف فيه مفهوم المنهج مع مفهوم الحياة المدرسية ، بغية تحقيق النمو الشامل والمتكامل والتربية المتوازنة ، بما يساعد التلاميذ على أن يشقوا طريقهم في الحياة معتمدين على أنفسهم في مواجهة مشكلاتهم ومضطلعين بمسؤولياتهم الفردية والإجتماعية في تحقيق أهداف مجتمعاتهم وأوطانهم كأفراد صالحين وفاعلين ، وعلى هذا الأساس تمثل المقررات الدراسية الجانب النظري فيما تمثل الأنشطة التربوية الأخرى ومن أهمها النشاط الرياضي المجال التطبيقي والمكمل للمواد الدراسية المقررة، الذي ينبغي زيادة الإهتمام به من أجل الإستثمار فيه كألية فاعلة تسهم في تكوين تلاميذ اليوم ليصبحوا  رجال وسواعد الغد لهذا الوطن. </w:t>
      </w:r>
    </w:p>
    <w:p w:rsidR="00DA429A" w:rsidRDefault="00DA429A" w:rsidP="00DA429A">
      <w:pPr>
        <w:bidi/>
        <w:spacing w:line="240" w:lineRule="auto"/>
        <w:ind w:left="-143"/>
        <w:jc w:val="lowKashida"/>
        <w:rPr>
          <w:rFonts w:ascii="Traditional Arabic" w:hAnsi="Traditional Arabic" w:cs="Traditional Arabic"/>
          <w:b/>
          <w:bCs/>
          <w:color w:val="000000"/>
          <w:sz w:val="28"/>
          <w:szCs w:val="28"/>
          <w:lang w:val="en-US" w:bidi="ar-DZ"/>
        </w:rPr>
      </w:pPr>
      <w:r>
        <w:rPr>
          <w:rFonts w:ascii="Traditional Arabic" w:hAnsi="Traditional Arabic" w:cs="Traditional Arabic"/>
          <w:b/>
          <w:bCs/>
          <w:color w:val="000000"/>
          <w:sz w:val="28"/>
          <w:szCs w:val="28"/>
          <w:rtl/>
          <w:lang w:bidi="ar-DZ"/>
        </w:rPr>
        <w:t xml:space="preserve">- قائمة المراجع:  </w:t>
      </w:r>
    </w:p>
    <w:p w:rsidR="00DA429A" w:rsidRPr="003A7C92" w:rsidRDefault="00DA429A" w:rsidP="00DA429A">
      <w:pPr>
        <w:bidi/>
        <w:spacing w:after="0" w:line="240" w:lineRule="auto"/>
        <w:ind w:left="-220"/>
        <w:jc w:val="lowKashida"/>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إبراهيم محمد سلامة  ، 1980 ، </w:t>
      </w:r>
      <w:r w:rsidRPr="003A7C92">
        <w:rPr>
          <w:rFonts w:ascii="Traditional Arabic" w:hAnsi="Traditional Arabic" w:cs="Traditional Arabic"/>
          <w:b/>
          <w:bCs/>
          <w:sz w:val="24"/>
          <w:szCs w:val="24"/>
          <w:rtl/>
          <w:lang w:bidi="ar-DZ"/>
        </w:rPr>
        <w:t>اللياقة البدنية ، الإختيارات والتدريب</w:t>
      </w:r>
      <w:r w:rsidRPr="003A7C92">
        <w:rPr>
          <w:rFonts w:ascii="Traditional Arabic" w:hAnsi="Traditional Arabic" w:cs="Traditional Arabic"/>
          <w:sz w:val="24"/>
          <w:szCs w:val="24"/>
          <w:rtl/>
          <w:lang w:bidi="ar-DZ"/>
        </w:rPr>
        <w:t xml:space="preserve"> ، ط 2 ، دار المعارف ، القاهرة  .</w:t>
      </w:r>
    </w:p>
    <w:p w:rsidR="00DA429A" w:rsidRPr="003A7C92" w:rsidRDefault="00DA429A" w:rsidP="00DA429A">
      <w:pPr>
        <w:bidi/>
        <w:spacing w:after="0" w:line="240" w:lineRule="auto"/>
        <w:ind w:left="-220"/>
        <w:jc w:val="lowKashida"/>
        <w:rPr>
          <w:rFonts w:ascii="Traditional Arabic" w:hAnsi="Traditional Arabic" w:cs="Traditional Arabic"/>
          <w:color w:val="000000"/>
          <w:sz w:val="24"/>
          <w:szCs w:val="24"/>
          <w:rtl/>
          <w:lang w:bidi="ar-DZ"/>
        </w:rPr>
      </w:pPr>
      <w:r>
        <w:rPr>
          <w:rFonts w:ascii="Traditional Arabic" w:hAnsi="Traditional Arabic" w:cs="Traditional Arabic" w:hint="cs"/>
          <w:color w:val="000000"/>
          <w:sz w:val="24"/>
          <w:szCs w:val="24"/>
          <w:rtl/>
          <w:lang w:bidi="ar-DZ"/>
        </w:rPr>
        <w:t xml:space="preserve">- </w:t>
      </w:r>
      <w:r w:rsidRPr="003A7C92">
        <w:rPr>
          <w:rFonts w:ascii="Traditional Arabic" w:hAnsi="Traditional Arabic" w:cs="Traditional Arabic"/>
          <w:color w:val="000000"/>
          <w:sz w:val="24"/>
          <w:szCs w:val="24"/>
          <w:rtl/>
          <w:lang w:bidi="ar-DZ"/>
        </w:rPr>
        <w:t>بن علي بدر بن عبد الله العبد القادر ، 2018 ،</w:t>
      </w:r>
      <w:r w:rsidRPr="003A7C92">
        <w:rPr>
          <w:rFonts w:ascii="Traditional Arabic" w:hAnsi="Traditional Arabic" w:cs="Traditional Arabic"/>
          <w:b/>
          <w:bCs/>
          <w:color w:val="000000"/>
          <w:sz w:val="24"/>
          <w:szCs w:val="24"/>
          <w:rtl/>
          <w:lang w:bidi="ar-DZ"/>
        </w:rPr>
        <w:t xml:space="preserve"> الإنتماء إلى الوطن وأثره في حماية الشباب من الإنحراف ، </w:t>
      </w:r>
      <w:r w:rsidRPr="003A7C92">
        <w:rPr>
          <w:rFonts w:ascii="Traditional Arabic" w:hAnsi="Traditional Arabic" w:cs="Traditional Arabic"/>
          <w:color w:val="000000"/>
          <w:sz w:val="24"/>
          <w:szCs w:val="24"/>
          <w:rtl/>
          <w:lang w:bidi="ar-DZ"/>
        </w:rPr>
        <w:t>ورقة بحثية ضمن السجل العلمي لمؤتمر : واجب الجامعات السعودية وأثرها في حماية الشباب من الجماعات والأحزاب والإنحراف ، مجلد 5 ، جامعة الأمام محمد بن سعود الإسلامية ، السعودية .</w:t>
      </w:r>
    </w:p>
    <w:p w:rsidR="00DA429A" w:rsidRPr="003A7C92" w:rsidRDefault="00DA429A" w:rsidP="00DA429A">
      <w:pPr>
        <w:bidi/>
        <w:spacing w:after="0" w:line="240" w:lineRule="auto"/>
        <w:ind w:left="-220"/>
        <w:jc w:val="lowKashida"/>
        <w:rPr>
          <w:rFonts w:ascii="Traditional Arabic" w:hAnsi="Traditional Arabic" w:cs="Traditional Arabic"/>
          <w:sz w:val="24"/>
          <w:szCs w:val="24"/>
          <w:lang w:val="en-US"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خالدي محمد ، 2015- 2016 ، </w:t>
      </w:r>
      <w:r w:rsidRPr="003A7C92">
        <w:rPr>
          <w:rFonts w:ascii="Traditional Arabic" w:hAnsi="Traditional Arabic" w:cs="Traditional Arabic"/>
          <w:b/>
          <w:bCs/>
          <w:sz w:val="24"/>
          <w:szCs w:val="24"/>
          <w:rtl/>
          <w:lang w:bidi="ar-DZ"/>
        </w:rPr>
        <w:t>تمثلات المثقف للمواطنة في الجزائر</w:t>
      </w:r>
      <w:r w:rsidRPr="003A7C92">
        <w:rPr>
          <w:rFonts w:ascii="Traditional Arabic" w:hAnsi="Traditional Arabic" w:cs="Traditional Arabic"/>
          <w:sz w:val="24"/>
          <w:szCs w:val="24"/>
          <w:rtl/>
          <w:lang w:bidi="ar-DZ"/>
        </w:rPr>
        <w:t xml:space="preserve"> ، أطروحة دكتوراه في علم الإجتماع غير منشورة ، جامعة أبي بكر بلقايد – تلمسان - الجزائر .</w:t>
      </w:r>
    </w:p>
    <w:p w:rsidR="00DA429A" w:rsidRPr="003A7C92" w:rsidRDefault="00DA429A" w:rsidP="00DA429A">
      <w:pPr>
        <w:bidi/>
        <w:spacing w:after="0" w:line="240" w:lineRule="auto"/>
        <w:ind w:left="-220"/>
        <w:jc w:val="lowKashida"/>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خليفة مصطفى أبو عاشور ولميا محمد عبيدات ، 2016 ، </w:t>
      </w:r>
      <w:r w:rsidRPr="003A7C92">
        <w:rPr>
          <w:rFonts w:ascii="Traditional Arabic" w:hAnsi="Traditional Arabic" w:cs="Traditional Arabic"/>
          <w:b/>
          <w:bCs/>
          <w:sz w:val="24"/>
          <w:szCs w:val="24"/>
          <w:rtl/>
          <w:lang w:bidi="ar-DZ"/>
        </w:rPr>
        <w:t>معيقات الرياضة المدرسية التي تواجه مديري المدارس ومعلمي التربية                                    الرياضية وإنعكاساتها على الطلبة في المدارس الحكومية التابعة لمحافظة إربد والحلول المقترحة</w:t>
      </w:r>
      <w:r w:rsidRPr="003A7C92">
        <w:rPr>
          <w:rFonts w:ascii="Traditional Arabic" w:hAnsi="Traditional Arabic" w:cs="Traditional Arabic"/>
          <w:sz w:val="24"/>
          <w:szCs w:val="24"/>
          <w:rtl/>
          <w:lang w:bidi="ar-DZ"/>
        </w:rPr>
        <w:t xml:space="preserve"> ، مجلة دراسات العلوم التربوية ، مجلد 43 ، عدد 2 ، الجامعة الأردنية ، 663- 686.</w:t>
      </w:r>
    </w:p>
    <w:p w:rsidR="00DA429A" w:rsidRPr="003A7C92" w:rsidRDefault="00DA429A" w:rsidP="00DA429A">
      <w:pPr>
        <w:pStyle w:val="Notedebasdepage"/>
        <w:tabs>
          <w:tab w:val="left" w:pos="0"/>
        </w:tabs>
        <w:bidi/>
        <w:ind w:left="-220"/>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درغال نعيم ، 2016- 2017 ، </w:t>
      </w:r>
      <w:r w:rsidRPr="003A7C92">
        <w:rPr>
          <w:rFonts w:ascii="Traditional Arabic" w:hAnsi="Traditional Arabic" w:cs="Traditional Arabic"/>
          <w:b/>
          <w:bCs/>
          <w:sz w:val="24"/>
          <w:szCs w:val="24"/>
          <w:rtl/>
          <w:lang w:bidi="ar-DZ"/>
        </w:rPr>
        <w:t>تمثلات المواطنة لدى الشباب الجزائري</w:t>
      </w:r>
      <w:r w:rsidRPr="003A7C92">
        <w:rPr>
          <w:rFonts w:ascii="Traditional Arabic" w:hAnsi="Traditional Arabic" w:cs="Traditional Arabic"/>
          <w:sz w:val="24"/>
          <w:szCs w:val="24"/>
          <w:rtl/>
          <w:lang w:bidi="ar-DZ"/>
        </w:rPr>
        <w:t xml:space="preserve"> ، مذكرة ماجستير بكلية العلوم الإنسانية والإجتماعية ، جامعة محمد لمين دباغين سطيف 2 ، الجزائر .</w:t>
      </w:r>
    </w:p>
    <w:p w:rsidR="00DA429A" w:rsidRPr="003A7C92" w:rsidRDefault="00DA429A" w:rsidP="00DA429A">
      <w:pPr>
        <w:pStyle w:val="Notedebasdepage"/>
        <w:bidi/>
        <w:ind w:left="-220"/>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سبعون سعيد ، 2012 ، </w:t>
      </w:r>
      <w:r w:rsidRPr="003A7C92">
        <w:rPr>
          <w:rFonts w:ascii="Traditional Arabic" w:hAnsi="Traditional Arabic" w:cs="Traditional Arabic"/>
          <w:b/>
          <w:bCs/>
          <w:sz w:val="24"/>
          <w:szCs w:val="24"/>
          <w:rtl/>
          <w:lang w:bidi="ar-DZ"/>
        </w:rPr>
        <w:t>الدليل المنهجي في إعداد المذكرات والرسائل الجامعية في علم الإجتماع</w:t>
      </w:r>
      <w:r w:rsidRPr="003A7C92">
        <w:rPr>
          <w:rFonts w:ascii="Traditional Arabic" w:hAnsi="Traditional Arabic" w:cs="Traditional Arabic"/>
          <w:sz w:val="24"/>
          <w:szCs w:val="24"/>
          <w:rtl/>
          <w:lang w:bidi="ar-DZ"/>
        </w:rPr>
        <w:t xml:space="preserve"> ، ط2، دار القصبة للنشر ، الجزائر.</w:t>
      </w:r>
    </w:p>
    <w:p w:rsidR="00DA429A" w:rsidRDefault="00DA429A" w:rsidP="00DA429A">
      <w:pPr>
        <w:pStyle w:val="Notedebasdepage"/>
        <w:tabs>
          <w:tab w:val="left" w:pos="0"/>
        </w:tabs>
        <w:bidi/>
        <w:ind w:left="-220"/>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الخليف شروق بنت عبد العزيز ومحمد بن خليفة إسماعيل، 2013 ، </w:t>
      </w:r>
      <w:r w:rsidRPr="003A7C92">
        <w:rPr>
          <w:rFonts w:ascii="Traditional Arabic" w:hAnsi="Traditional Arabic" w:cs="Traditional Arabic"/>
          <w:b/>
          <w:bCs/>
          <w:sz w:val="24"/>
          <w:szCs w:val="24"/>
          <w:rtl/>
          <w:lang w:bidi="ar-DZ"/>
        </w:rPr>
        <w:t>المواطنة وتعزيز العمل التطوعي</w:t>
      </w:r>
      <w:r w:rsidRPr="003A7C92">
        <w:rPr>
          <w:rFonts w:ascii="Traditional Arabic" w:hAnsi="Traditional Arabic" w:cs="Traditional Arabic"/>
          <w:sz w:val="24"/>
          <w:szCs w:val="24"/>
          <w:rtl/>
          <w:lang w:bidi="ar-DZ"/>
        </w:rPr>
        <w:t xml:space="preserve"> ، مركز الأبحاث الواعدة في البحوث الإجتما</w:t>
      </w:r>
      <w:r>
        <w:rPr>
          <w:rFonts w:ascii="Traditional Arabic" w:hAnsi="Traditional Arabic" w:cs="Traditional Arabic"/>
          <w:sz w:val="24"/>
          <w:szCs w:val="24"/>
          <w:rtl/>
          <w:lang w:bidi="ar-DZ"/>
        </w:rPr>
        <w:t>عية ودراسات المرأة ، السعودية .</w:t>
      </w:r>
    </w:p>
    <w:p w:rsidR="00DA429A" w:rsidRPr="003A7C92" w:rsidRDefault="00DA429A" w:rsidP="00DA429A">
      <w:pPr>
        <w:pStyle w:val="Notedebasdepage"/>
        <w:tabs>
          <w:tab w:val="left" w:pos="0"/>
        </w:tabs>
        <w:bidi/>
        <w:ind w:left="-220"/>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بن سعيد عبد الله بن محمد أل عبود ، 2011 ، </w:t>
      </w:r>
      <w:r w:rsidRPr="003A7C92">
        <w:rPr>
          <w:rFonts w:ascii="Traditional Arabic" w:hAnsi="Traditional Arabic" w:cs="Traditional Arabic"/>
          <w:b/>
          <w:bCs/>
          <w:sz w:val="24"/>
          <w:szCs w:val="24"/>
          <w:rtl/>
          <w:lang w:bidi="ar-DZ"/>
        </w:rPr>
        <w:t>قيم المواطنة لدى الشباب وإسهامها في نعزيز الأمن الوقائي</w:t>
      </w:r>
      <w:r w:rsidRPr="003A7C92">
        <w:rPr>
          <w:rFonts w:ascii="Traditional Arabic" w:hAnsi="Traditional Arabic" w:cs="Traditional Arabic"/>
          <w:sz w:val="24"/>
          <w:szCs w:val="24"/>
          <w:rtl/>
          <w:lang w:bidi="ar-DZ"/>
        </w:rPr>
        <w:t xml:space="preserve"> ، ط1 ، جامعة نايف العربية للعلوم الأمنية ، الرياض  .</w:t>
      </w:r>
    </w:p>
    <w:p w:rsidR="00DA429A" w:rsidRPr="003A7C92" w:rsidRDefault="00DA429A" w:rsidP="00DA429A">
      <w:pPr>
        <w:pStyle w:val="Notedebasdepage"/>
        <w:bidi/>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3A7C92">
        <w:rPr>
          <w:rFonts w:ascii="Traditional Arabic" w:hAnsi="Traditional Arabic" w:cs="Traditional Arabic"/>
          <w:sz w:val="24"/>
          <w:szCs w:val="24"/>
          <w:rtl/>
          <w:lang w:bidi="ar-DZ"/>
        </w:rPr>
        <w:t xml:space="preserve">بوحوش عمار و الذنيبات محمد محمود ، ( 2001 ) ، </w:t>
      </w:r>
      <w:r w:rsidRPr="003A7C92">
        <w:rPr>
          <w:rFonts w:ascii="Traditional Arabic" w:hAnsi="Traditional Arabic" w:cs="Traditional Arabic"/>
          <w:b/>
          <w:bCs/>
          <w:sz w:val="24"/>
          <w:szCs w:val="24"/>
          <w:rtl/>
          <w:lang w:bidi="ar-DZ"/>
        </w:rPr>
        <w:t>مناهج  البحث العلمي وطرق إعداد البحوث</w:t>
      </w:r>
      <w:r w:rsidRPr="003A7C92">
        <w:rPr>
          <w:rFonts w:ascii="Traditional Arabic" w:hAnsi="Traditional Arabic" w:cs="Traditional Arabic"/>
          <w:sz w:val="24"/>
          <w:szCs w:val="24"/>
          <w:rtl/>
          <w:lang w:bidi="ar-DZ"/>
        </w:rPr>
        <w:t xml:space="preserve"> ، ط3 ، ديوان المطبوعات الجامعية ، الجزائر .</w:t>
      </w:r>
    </w:p>
    <w:p w:rsidR="00DA429A" w:rsidRPr="003A7C92" w:rsidRDefault="00DA429A" w:rsidP="00DA429A">
      <w:pPr>
        <w:pStyle w:val="Notedebasdepage"/>
        <w:bidi/>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عيد محمد كنعان ، 2010  ، </w:t>
      </w:r>
      <w:r w:rsidRPr="003A7C92">
        <w:rPr>
          <w:rFonts w:ascii="Traditional Arabic" w:hAnsi="Traditional Arabic" w:cs="Traditional Arabic"/>
          <w:b/>
          <w:bCs/>
          <w:sz w:val="24"/>
          <w:szCs w:val="24"/>
          <w:rtl/>
          <w:lang w:bidi="ar-DZ"/>
        </w:rPr>
        <w:t>معوقات مشاركة طالبات مدارس شمال الأردن في الأنشطة الرياضية المدرسية</w:t>
      </w:r>
      <w:r w:rsidRPr="003A7C92">
        <w:rPr>
          <w:rFonts w:ascii="Traditional Arabic" w:hAnsi="Traditional Arabic" w:cs="Traditional Arabic"/>
          <w:sz w:val="24"/>
          <w:szCs w:val="24"/>
          <w:rtl/>
          <w:lang w:bidi="ar-DZ"/>
        </w:rPr>
        <w:t xml:space="preserve"> ، مجلة جامعة دمشق ، المجلد 26 ، عدد 4 ، 485- 526.</w:t>
      </w:r>
    </w:p>
    <w:p w:rsidR="00DA429A" w:rsidRPr="003A7C92" w:rsidRDefault="00DA429A" w:rsidP="00DA429A">
      <w:pPr>
        <w:pStyle w:val="Notedebasdepage"/>
        <w:bidi/>
        <w:ind w:left="-220"/>
        <w:jc w:val="lowKashida"/>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بسيوني محمد ، فيصل ياسين الشطي ، 1992، </w:t>
      </w:r>
      <w:r w:rsidRPr="003A7C92">
        <w:rPr>
          <w:rFonts w:ascii="Traditional Arabic" w:hAnsi="Traditional Arabic" w:cs="Traditional Arabic"/>
          <w:b/>
          <w:bCs/>
          <w:sz w:val="24"/>
          <w:szCs w:val="24"/>
          <w:rtl/>
          <w:lang w:bidi="ar-DZ"/>
        </w:rPr>
        <w:t>نظريات وطرق التربية البدنية والرياصة</w:t>
      </w:r>
      <w:r w:rsidRPr="003A7C92">
        <w:rPr>
          <w:rFonts w:ascii="Traditional Arabic" w:hAnsi="Traditional Arabic" w:cs="Traditional Arabic"/>
          <w:sz w:val="24"/>
          <w:szCs w:val="24"/>
          <w:rtl/>
          <w:lang w:bidi="ar-DZ"/>
        </w:rPr>
        <w:t xml:space="preserve"> ، ط2 ، ديوان المطيوعات الجامعية ، الجزائر.</w:t>
      </w:r>
    </w:p>
    <w:p w:rsidR="00DA429A" w:rsidRPr="003A7C92" w:rsidRDefault="00DA429A" w:rsidP="00DA429A">
      <w:pPr>
        <w:pStyle w:val="Notedebasdepage"/>
        <w:bidi/>
        <w:ind w:left="140"/>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 xml:space="preserve">خطاب محمد عادل ، 1965، </w:t>
      </w:r>
      <w:r w:rsidRPr="003A7C92">
        <w:rPr>
          <w:rFonts w:ascii="Traditional Arabic" w:hAnsi="Traditional Arabic" w:cs="Traditional Arabic"/>
          <w:b/>
          <w:bCs/>
          <w:sz w:val="24"/>
          <w:szCs w:val="24"/>
          <w:rtl/>
          <w:lang w:bidi="ar-DZ"/>
        </w:rPr>
        <w:t>التربية الوطنية للخدمة الإجتماعية</w:t>
      </w:r>
      <w:r w:rsidRPr="003A7C92">
        <w:rPr>
          <w:rFonts w:ascii="Traditional Arabic" w:hAnsi="Traditional Arabic" w:cs="Traditional Arabic"/>
          <w:sz w:val="24"/>
          <w:szCs w:val="24"/>
          <w:rtl/>
          <w:lang w:bidi="ar-DZ"/>
        </w:rPr>
        <w:t xml:space="preserve"> ، ط2 ، دار النهضة العربية ، القاهرة ، مصر  .</w:t>
      </w:r>
    </w:p>
    <w:p w:rsidR="00DA429A" w:rsidRPr="003A7C92" w:rsidRDefault="00DA429A" w:rsidP="00DA429A">
      <w:pPr>
        <w:pStyle w:val="Notedebasdepage"/>
        <w:bidi/>
        <w:ind w:left="140"/>
        <w:jc w:val="lowKashida"/>
        <w:rPr>
          <w:rFonts w:ascii="Traditional Arabic" w:hAnsi="Traditional Arabic" w:cs="Traditional Arabic"/>
          <w:color w:val="000000"/>
          <w:sz w:val="24"/>
          <w:szCs w:val="24"/>
          <w:rtl/>
          <w:lang w:bidi="ar-DZ"/>
        </w:rPr>
      </w:pPr>
      <w:r>
        <w:rPr>
          <w:rFonts w:ascii="Traditional Arabic" w:hAnsi="Traditional Arabic" w:cs="Traditional Arabic" w:hint="cs"/>
          <w:sz w:val="24"/>
          <w:szCs w:val="24"/>
          <w:rtl/>
          <w:lang w:bidi="ar-DZ"/>
        </w:rPr>
        <w:t xml:space="preserve">- </w:t>
      </w:r>
      <w:r w:rsidRPr="003A7C92">
        <w:rPr>
          <w:rFonts w:ascii="Traditional Arabic" w:hAnsi="Traditional Arabic" w:cs="Traditional Arabic"/>
          <w:sz w:val="24"/>
          <w:szCs w:val="24"/>
          <w:rtl/>
          <w:lang w:bidi="ar-DZ"/>
        </w:rPr>
        <w:t>المواطنة، 2010، نشرية فصلية تصدر عن مكتب التوجيه المجتمعي بوزارة الأوقاف والشؤون الإسلامية ، الكويت ، أفريل 2010 .</w:t>
      </w:r>
    </w:p>
    <w:p w:rsidR="00DA429A" w:rsidRDefault="00DA429A" w:rsidP="00DA429A">
      <w:pPr>
        <w:bidi/>
        <w:spacing w:after="0" w:line="240" w:lineRule="auto"/>
        <w:ind w:left="140"/>
        <w:jc w:val="lowKashida"/>
        <w:rPr>
          <w:rFonts w:ascii="Traditional Arabic" w:hAnsi="Traditional Arabic" w:cs="Traditional Arabic"/>
          <w:color w:val="000000"/>
          <w:sz w:val="28"/>
          <w:szCs w:val="28"/>
          <w:rtl/>
          <w:lang w:bidi="ar-DZ"/>
        </w:rPr>
      </w:pPr>
      <w:r>
        <w:rPr>
          <w:rFonts w:ascii="Traditional Arabic" w:hAnsi="Traditional Arabic" w:cs="Traditional Arabic" w:hint="cs"/>
          <w:color w:val="000000"/>
          <w:sz w:val="24"/>
          <w:szCs w:val="24"/>
          <w:rtl/>
          <w:lang w:bidi="ar-DZ"/>
        </w:rPr>
        <w:t xml:space="preserve">- </w:t>
      </w:r>
      <w:r w:rsidRPr="003A7C92">
        <w:rPr>
          <w:rFonts w:ascii="Traditional Arabic" w:hAnsi="Traditional Arabic" w:cs="Traditional Arabic"/>
          <w:color w:val="000000"/>
          <w:sz w:val="24"/>
          <w:szCs w:val="24"/>
          <w:rtl/>
          <w:lang w:bidi="ar-DZ"/>
        </w:rPr>
        <w:t>حليلو نبيل ، 2013 ،</w:t>
      </w:r>
      <w:r w:rsidRPr="003A7C92">
        <w:rPr>
          <w:rFonts w:ascii="Traditional Arabic" w:hAnsi="Traditional Arabic" w:cs="Traditional Arabic"/>
          <w:b/>
          <w:bCs/>
          <w:color w:val="000000"/>
          <w:sz w:val="24"/>
          <w:szCs w:val="24"/>
          <w:rtl/>
          <w:lang w:bidi="ar-DZ"/>
        </w:rPr>
        <w:t xml:space="preserve"> دور الأسرة في ترسيخ قيم المواطنة</w:t>
      </w:r>
      <w:r w:rsidRPr="003A7C92">
        <w:rPr>
          <w:rFonts w:ascii="Traditional Arabic" w:hAnsi="Traditional Arabic" w:cs="Traditional Arabic"/>
          <w:color w:val="000000"/>
          <w:sz w:val="24"/>
          <w:szCs w:val="24"/>
          <w:rtl/>
          <w:lang w:bidi="ar-DZ"/>
        </w:rPr>
        <w:t xml:space="preserve"> ، مجلة العلوم الإجتماعية والإنسانية ، عدد 11، جامعة ورقلة </w:t>
      </w:r>
      <w:r>
        <w:rPr>
          <w:rFonts w:ascii="Traditional Arabic" w:hAnsi="Traditional Arabic" w:cs="Traditional Arabic"/>
          <w:color w:val="000000"/>
          <w:sz w:val="28"/>
          <w:szCs w:val="28"/>
          <w:rtl/>
          <w:lang w:bidi="ar-DZ"/>
        </w:rPr>
        <w:t xml:space="preserve">. </w:t>
      </w:r>
    </w:p>
    <w:p w:rsidR="00DA429A" w:rsidRDefault="00DA429A" w:rsidP="00DA429A">
      <w:pPr>
        <w:bidi/>
        <w:jc w:val="lowKashida"/>
        <w:rPr>
          <w:rFonts w:ascii="Traditional Arabic" w:hAnsi="Traditional Arabic" w:cs="Traditional Arabic"/>
          <w:sz w:val="28"/>
          <w:szCs w:val="28"/>
          <w:rtl/>
          <w:lang w:bidi="ar-DZ"/>
        </w:rPr>
      </w:pPr>
    </w:p>
    <w:p w:rsidR="00DA429A" w:rsidRDefault="00DA429A" w:rsidP="00DA429A">
      <w:pPr>
        <w:bidi/>
        <w:jc w:val="lowKashida"/>
        <w:rPr>
          <w:rFonts w:ascii="Traditional Arabic" w:hAnsi="Traditional Arabic" w:cs="Traditional Arabic"/>
          <w:sz w:val="28"/>
          <w:szCs w:val="28"/>
          <w:rtl/>
          <w:lang w:bidi="ar-DZ"/>
        </w:rPr>
      </w:pPr>
    </w:p>
    <w:p w:rsidR="00DA429A" w:rsidRDefault="00DA429A" w:rsidP="00DA429A">
      <w:pPr>
        <w:bidi/>
        <w:jc w:val="lowKashida"/>
        <w:rPr>
          <w:rFonts w:ascii="Traditional Arabic" w:hAnsi="Traditional Arabic" w:cs="Traditional Arabic"/>
          <w:b/>
          <w:bCs/>
          <w:sz w:val="28"/>
          <w:szCs w:val="28"/>
          <w:rtl/>
          <w:lang w:bidi="ar-DZ"/>
        </w:rPr>
      </w:pPr>
    </w:p>
    <w:p w:rsidR="00DA429A" w:rsidRDefault="00DA429A" w:rsidP="00DA429A">
      <w:pPr>
        <w:bidi/>
        <w:spacing w:after="0"/>
        <w:jc w:val="center"/>
        <w:rPr>
          <w:rFonts w:ascii="Traditional Arabic" w:hAnsi="Traditional Arabic" w:cs="Traditional Arabic"/>
          <w:color w:val="000000"/>
          <w:sz w:val="28"/>
          <w:szCs w:val="28"/>
          <w:rtl/>
          <w:lang w:bidi="ar-DZ"/>
        </w:rPr>
      </w:pPr>
    </w:p>
    <w:p w:rsidR="00DA429A" w:rsidRDefault="00DA429A" w:rsidP="00DA429A">
      <w:pPr>
        <w:spacing w:before="420" w:after="100" w:afterAutospacing="1" w:line="420" w:lineRule="atLeast"/>
        <w:contextualSpacing/>
        <w:rPr>
          <w:rFonts w:ascii="Simplified Arabic" w:hAnsi="Simplified Arabic" w:cs="Simplified Arabic"/>
          <w:sz w:val="28"/>
          <w:szCs w:val="28"/>
          <w:rtl/>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B05E67" w:rsidRDefault="00B05E67" w:rsidP="00B05E67">
      <w:pPr>
        <w:bidi/>
        <w:rPr>
          <w:rtl/>
          <w:lang w:bidi="ar-DZ"/>
        </w:rPr>
      </w:pPr>
    </w:p>
    <w:p w:rsidR="00B05E67" w:rsidRDefault="00B05E67" w:rsidP="00B05E67">
      <w:pPr>
        <w:bidi/>
        <w:spacing w:after="0" w:line="240" w:lineRule="auto"/>
        <w:jc w:val="center"/>
        <w:rPr>
          <w:rFonts w:ascii="Simplified Arabic" w:hAnsi="Simplified Arabic" w:cs="Simplified Arabic"/>
          <w:b/>
          <w:bCs/>
          <w:sz w:val="28"/>
          <w:szCs w:val="28"/>
          <w:rtl/>
          <w:lang w:bidi="ar-DZ"/>
        </w:rPr>
      </w:pPr>
      <w:r w:rsidRPr="003D576D">
        <w:rPr>
          <w:rFonts w:ascii="Simplified Arabic" w:hAnsi="Simplified Arabic" w:cs="Simplified Arabic"/>
          <w:b/>
          <w:bCs/>
          <w:sz w:val="28"/>
          <w:szCs w:val="28"/>
          <w:rtl/>
          <w:lang w:bidi="ar-DZ"/>
        </w:rPr>
        <w:t>دور النشاطات الرياضية اللاصفية في الوقاية من تعاطي المخدرات داخل المؤسسات التربوية (الطور المتوسط و الثانوي).</w:t>
      </w:r>
    </w:p>
    <w:p w:rsidR="00B05E67" w:rsidRPr="00AF3504" w:rsidRDefault="00B05E67" w:rsidP="00B05E67">
      <w:pPr>
        <w:bidi/>
        <w:spacing w:after="0"/>
        <w:jc w:val="center"/>
        <w:rPr>
          <w:rFonts w:ascii="Simplified Arabic" w:hAnsi="Simplified Arabic" w:cs="Simplified Arabic"/>
          <w:b/>
          <w:bCs/>
          <w:sz w:val="18"/>
          <w:szCs w:val="18"/>
          <w:lang w:bidi="ar-DZ"/>
        </w:rPr>
      </w:pPr>
    </w:p>
    <w:p w:rsidR="00B05E67" w:rsidRPr="00AF3504" w:rsidRDefault="00B05E67" w:rsidP="00B05E67">
      <w:pPr>
        <w:bidi/>
        <w:spacing w:after="0" w:line="240" w:lineRule="auto"/>
        <w:rPr>
          <w:rFonts w:ascii="Simplified Arabic" w:hAnsi="Simplified Arabic" w:cs="Simplified Arabic"/>
          <w:b/>
          <w:bCs/>
          <w:sz w:val="24"/>
          <w:szCs w:val="24"/>
          <w:rtl/>
          <w:lang w:bidi="ar-DZ"/>
        </w:rPr>
      </w:pPr>
      <w:r>
        <w:rPr>
          <w:rFonts w:ascii="Simplified Arabic" w:hAnsi="Simplified Arabic" w:cs="Simplified Arabic" w:hint="cs"/>
          <w:b/>
          <w:bCs/>
          <w:sz w:val="28"/>
          <w:szCs w:val="28"/>
          <w:rtl/>
          <w:lang w:bidi="ar-DZ"/>
        </w:rPr>
        <w:t>أ.</w:t>
      </w:r>
      <w:r w:rsidRPr="00AF3504">
        <w:rPr>
          <w:rFonts w:ascii="Simplified Arabic" w:hAnsi="Simplified Arabic" w:cs="Simplified Arabic" w:hint="cs"/>
          <w:b/>
          <w:bCs/>
          <w:sz w:val="24"/>
          <w:szCs w:val="24"/>
          <w:rtl/>
          <w:lang w:bidi="ar-DZ"/>
        </w:rPr>
        <w:t xml:space="preserve">مغربي المغربي </w:t>
      </w:r>
      <w:r w:rsidRPr="00AF3504">
        <w:rPr>
          <w:rFonts w:ascii="Simplified Arabic" w:hAnsi="Simplified Arabic" w:cs="Simplified Arabic"/>
          <w:b/>
          <w:bCs/>
          <w:sz w:val="24"/>
          <w:szCs w:val="24"/>
          <w:rtl/>
          <w:lang w:bidi="ar-DZ"/>
        </w:rPr>
        <w:t>، أ . صوالح عبد الرزاق</w:t>
      </w:r>
    </w:p>
    <w:p w:rsidR="00B05E67" w:rsidRPr="00AF3504" w:rsidRDefault="00B05E67" w:rsidP="00B05E67">
      <w:pPr>
        <w:bidi/>
        <w:spacing w:after="0" w:line="240" w:lineRule="auto"/>
        <w:rPr>
          <w:rFonts w:ascii="Simplified Arabic" w:hAnsi="Simplified Arabic" w:cs="Simplified Arabic"/>
          <w:b/>
          <w:bCs/>
          <w:sz w:val="24"/>
          <w:szCs w:val="24"/>
          <w:rtl/>
          <w:lang w:bidi="ar-DZ"/>
        </w:rPr>
      </w:pPr>
      <w:r w:rsidRPr="00AF3504">
        <w:rPr>
          <w:rFonts w:ascii="Simplified Arabic" w:hAnsi="Simplified Arabic" w:cs="Simplified Arabic" w:hint="cs"/>
          <w:b/>
          <w:bCs/>
          <w:sz w:val="24"/>
          <w:szCs w:val="24"/>
          <w:rtl/>
          <w:lang w:bidi="ar-DZ"/>
        </w:rPr>
        <w:t xml:space="preserve">معهد علوم وتقنيات النشاطات البدنية .جامعة بسكرة </w:t>
      </w:r>
      <w:r>
        <w:rPr>
          <w:rFonts w:ascii="Simplified Arabic" w:hAnsi="Simplified Arabic" w:cs="Simplified Arabic" w:hint="cs"/>
          <w:b/>
          <w:bCs/>
          <w:sz w:val="24"/>
          <w:szCs w:val="24"/>
          <w:rtl/>
          <w:lang w:bidi="ar-DZ"/>
        </w:rPr>
        <w:t>(الجزائر)</w:t>
      </w:r>
    </w:p>
    <w:p w:rsidR="00B05E67" w:rsidRDefault="00B05E67" w:rsidP="00B05E67">
      <w:pPr>
        <w:bidi/>
        <w:spacing w:after="0" w:line="240" w:lineRule="auto"/>
        <w:rPr>
          <w:rFonts w:ascii="Simplified Arabic" w:hAnsi="Simplified Arabic" w:cs="Simplified Arabic"/>
          <w:b/>
          <w:bCs/>
          <w:sz w:val="24"/>
          <w:szCs w:val="24"/>
          <w:rtl/>
          <w:lang w:bidi="ar-DZ"/>
        </w:rPr>
      </w:pPr>
      <w:r w:rsidRPr="00AF3504">
        <w:rPr>
          <w:rFonts w:ascii="Simplified Arabic" w:hAnsi="Simplified Arabic" w:cs="Simplified Arabic"/>
          <w:b/>
          <w:bCs/>
          <w:sz w:val="24"/>
          <w:szCs w:val="24"/>
          <w:rtl/>
          <w:lang w:bidi="ar-DZ"/>
        </w:rPr>
        <w:t>معهد التربية البدنية و الرياضية ، جامعة الشلف</w:t>
      </w:r>
      <w:r w:rsidRPr="00AF3504">
        <w:rPr>
          <w:rFonts w:ascii="Simplified Arabic" w:hAnsi="Simplified Arabic" w:cs="Simplified Arabic" w:hint="cs"/>
          <w:b/>
          <w:bCs/>
          <w:sz w:val="24"/>
          <w:szCs w:val="24"/>
          <w:rtl/>
          <w:lang w:bidi="ar-DZ"/>
        </w:rPr>
        <w:t>(الجزائر)</w:t>
      </w:r>
    </w:p>
    <w:p w:rsidR="00B05E67" w:rsidRPr="00AF3504" w:rsidRDefault="00B05E67" w:rsidP="00B05E67">
      <w:pPr>
        <w:bidi/>
        <w:spacing w:after="0" w:line="240" w:lineRule="auto"/>
        <w:rPr>
          <w:rFonts w:ascii="Simplified Arabic" w:hAnsi="Simplified Arabic" w:cs="Simplified Arabic"/>
          <w:b/>
          <w:bCs/>
          <w:sz w:val="24"/>
          <w:szCs w:val="24"/>
          <w:rtl/>
          <w:lang w:bidi="ar-DZ"/>
        </w:rPr>
      </w:pPr>
    </w:p>
    <w:p w:rsidR="00B05E67" w:rsidRPr="00AF3504" w:rsidRDefault="00B05E67" w:rsidP="00B05E67">
      <w:pPr>
        <w:bidi/>
        <w:spacing w:after="0"/>
        <w:jc w:val="both"/>
        <w:rPr>
          <w:rFonts w:ascii="Traditional Arabic" w:hAnsi="Traditional Arabic" w:cs="Traditional Arabic"/>
          <w:b/>
          <w:bCs/>
          <w:color w:val="000000"/>
          <w:sz w:val="28"/>
          <w:szCs w:val="28"/>
          <w:u w:val="single"/>
          <w:rtl/>
          <w:lang w:bidi="ar-DZ"/>
        </w:rPr>
      </w:pPr>
      <w:r w:rsidRPr="00AB7A5A">
        <w:rPr>
          <w:rFonts w:ascii="Simplified Arabic" w:hAnsi="Simplified Arabic" w:cs="Simplified Arabic"/>
          <w:b/>
          <w:bCs/>
          <w:color w:val="000000"/>
          <w:sz w:val="28"/>
          <w:szCs w:val="28"/>
          <w:u w:val="single"/>
          <w:rtl/>
          <w:lang w:bidi="ar-DZ"/>
        </w:rPr>
        <w:t xml:space="preserve">الملخص </w:t>
      </w:r>
      <w:r w:rsidRPr="00AF3504">
        <w:rPr>
          <w:rFonts w:ascii="Traditional Arabic" w:hAnsi="Traditional Arabic" w:cs="Traditional Arabic"/>
          <w:b/>
          <w:bCs/>
          <w:color w:val="000000"/>
          <w:sz w:val="28"/>
          <w:szCs w:val="28"/>
          <w:u w:val="single"/>
          <w:rtl/>
          <w:lang w:bidi="ar-DZ"/>
        </w:rPr>
        <w:t>:</w:t>
      </w:r>
    </w:p>
    <w:p w:rsidR="00B05E67" w:rsidRPr="00AF3504" w:rsidRDefault="00B05E67" w:rsidP="00B05E67">
      <w:pPr>
        <w:bidi/>
        <w:spacing w:after="0" w:line="240" w:lineRule="auto"/>
        <w:jc w:val="both"/>
        <w:rPr>
          <w:rFonts w:ascii="Traditional Arabic" w:hAnsi="Traditional Arabic" w:cs="Traditional Arabic"/>
          <w:sz w:val="28"/>
          <w:szCs w:val="28"/>
          <w:rtl/>
        </w:rPr>
      </w:pPr>
      <w:r w:rsidRPr="00AF3504">
        <w:rPr>
          <w:rFonts w:ascii="Traditional Arabic" w:hAnsi="Traditional Arabic" w:cs="Traditional Arabic"/>
          <w:sz w:val="28"/>
          <w:szCs w:val="28"/>
          <w:rtl/>
        </w:rPr>
        <w:t xml:space="preserve"> </w:t>
      </w:r>
      <w:r w:rsidRPr="00AF3504">
        <w:rPr>
          <w:rFonts w:ascii="Traditional Arabic" w:hAnsi="Traditional Arabic" w:cs="Traditional Arabic"/>
          <w:sz w:val="28"/>
          <w:szCs w:val="28"/>
        </w:rPr>
        <w:t xml:space="preserve">  </w:t>
      </w:r>
      <w:r w:rsidRPr="00AF3504">
        <w:rPr>
          <w:rFonts w:ascii="Traditional Arabic" w:hAnsi="Traditional Arabic" w:cs="Traditional Arabic"/>
          <w:sz w:val="28"/>
          <w:szCs w:val="28"/>
          <w:rtl/>
        </w:rPr>
        <w:t xml:space="preserve">   تهدف هذه المداخلة لتوضيح مدى مساهمة الأنشطة الرياضية اللاصفية في الحد من ظاهرة تعاطي المخدرات داخل المؤسسات التربوية (الطور المتوسط و الثانوي)، حيث أن العديد من الجرائد دقت ناقوس الخطر من خلال الأبحاث العلمية التي نشرت حول تنامي نسبة المتعاطين لهذه السموم من التلاميذ من الجنسين داخل المؤسسات التربوية ، الأمر الذي حير جمعيات أولياء التلاميذ بعد أن توغلت هذه الظاهرة الخطيرة من المحيط الخارجي إلى داخل الحرم التربوي المدرسي ، الأمر الذي أدى إلى تفاقم العنف سواء اللفظي أو البدني و هذا ما لاحظناه من خلال آراء الأساتذة الذين اقروا بوجود عناصر معتبرة من التلاميذ يعرقلون العملية التعليمية داخل أقسام الدراسة  مما يؤثر على مردود الأستاذ ،غير أن دراسة أمريكية جرت مؤخرا من طرف فريق لدى جامعة *فاندربيلت*  أظهرت أن الممارسة الرياضية  تحد من رغبة متعاطي المخدرات ، لذا وجب الاهتمام بالأنشطة الرياضية اللاصفية داخل المؤسسات التربوية لاستقطاب أكبر عدد من التلاميذ لممارسة الرياضة و المواضبة عليها لملء وقت الفراغ لديهم بالتالي التقليل من هذه الآفات و السموم الاجتماعية .</w:t>
      </w:r>
    </w:p>
    <w:p w:rsidR="00B05E67" w:rsidRPr="00AF3504" w:rsidRDefault="00B05E67" w:rsidP="00B05E67">
      <w:pPr>
        <w:bidi/>
        <w:spacing w:after="0" w:line="240" w:lineRule="auto"/>
        <w:rPr>
          <w:rFonts w:ascii="Traditional Arabic" w:hAnsi="Traditional Arabic" w:cs="Traditional Arabic"/>
          <w:sz w:val="28"/>
          <w:szCs w:val="28"/>
          <w:lang w:bidi="ar-DZ"/>
        </w:rPr>
      </w:pPr>
      <w:r w:rsidRPr="00AF3504">
        <w:rPr>
          <w:rFonts w:ascii="Traditional Arabic" w:hAnsi="Traditional Arabic" w:cs="Traditional Arabic"/>
          <w:b/>
          <w:bCs/>
          <w:sz w:val="28"/>
          <w:szCs w:val="28"/>
          <w:rtl/>
          <w:lang w:bidi="ar-DZ"/>
        </w:rPr>
        <w:t>الكلمات المفتاحية</w:t>
      </w:r>
      <w:r w:rsidRPr="00AF3504">
        <w:rPr>
          <w:rFonts w:ascii="Traditional Arabic" w:hAnsi="Traditional Arabic" w:cs="Traditional Arabic"/>
          <w:sz w:val="28"/>
          <w:szCs w:val="28"/>
          <w:rtl/>
          <w:lang w:bidi="ar-DZ"/>
        </w:rPr>
        <w:t>: النشاطات الرياضية اللاصفية ،المخدرات ،المراهقة ، المؤسسات التربوية .</w:t>
      </w:r>
    </w:p>
    <w:p w:rsidR="00B05E67" w:rsidRPr="00AF3504" w:rsidRDefault="00B05E67" w:rsidP="00B05E67">
      <w:pPr>
        <w:spacing w:after="0" w:line="240" w:lineRule="auto"/>
        <w:jc w:val="both"/>
        <w:rPr>
          <w:rFonts w:asciiTheme="majorBidi" w:hAnsiTheme="majorBidi" w:cstheme="majorBidi"/>
          <w:b/>
          <w:bCs/>
          <w:sz w:val="24"/>
          <w:szCs w:val="24"/>
          <w:lang w:val="en-US" w:bidi="ar-DZ"/>
        </w:rPr>
      </w:pPr>
      <w:r w:rsidRPr="00AF3504">
        <w:rPr>
          <w:rFonts w:asciiTheme="majorBidi" w:hAnsiTheme="majorBidi" w:cstheme="majorBidi"/>
          <w:b/>
          <w:bCs/>
          <w:sz w:val="24"/>
          <w:szCs w:val="24"/>
          <w:lang w:val="en-US" w:bidi="ar-DZ"/>
        </w:rPr>
        <w:t>Abstract</w:t>
      </w:r>
      <w:r w:rsidRPr="00AF3504">
        <w:rPr>
          <w:rFonts w:asciiTheme="majorBidi" w:hAnsiTheme="majorBidi" w:cstheme="majorBidi"/>
          <w:b/>
          <w:bCs/>
          <w:sz w:val="24"/>
          <w:szCs w:val="24"/>
          <w:rtl/>
          <w:lang w:bidi="ar-DZ"/>
        </w:rPr>
        <w:t>:</w:t>
      </w:r>
    </w:p>
    <w:p w:rsidR="00B05E67" w:rsidRPr="00AF3504" w:rsidRDefault="00B05E67" w:rsidP="00B05E67">
      <w:pPr>
        <w:spacing w:after="0" w:line="240" w:lineRule="auto"/>
        <w:jc w:val="both"/>
        <w:rPr>
          <w:rFonts w:asciiTheme="majorBidi" w:hAnsiTheme="majorBidi" w:cstheme="majorBidi"/>
          <w:sz w:val="24"/>
          <w:szCs w:val="24"/>
          <w:lang w:val="en-US" w:bidi="ar-DZ"/>
        </w:rPr>
      </w:pPr>
      <w:r w:rsidRPr="00AF3504">
        <w:rPr>
          <w:rFonts w:asciiTheme="majorBidi" w:hAnsiTheme="majorBidi" w:cstheme="majorBidi"/>
          <w:sz w:val="24"/>
          <w:szCs w:val="24"/>
          <w:rtl/>
          <w:lang w:bidi="ar-DZ"/>
        </w:rPr>
        <w:t xml:space="preserve">        </w:t>
      </w:r>
      <w:r w:rsidRPr="00AF3504">
        <w:rPr>
          <w:rFonts w:asciiTheme="majorBidi" w:hAnsiTheme="majorBidi" w:cstheme="majorBidi"/>
          <w:sz w:val="24"/>
          <w:szCs w:val="24"/>
          <w:lang w:val="en-US" w:bidi="ar-DZ"/>
        </w:rPr>
        <w:t>This intervention comes to clarify the contribution of extracurricular activities in reducing the phenomenon of drug abuse within the educational institutions (intermediate and secondary), as many newspapers have sounded the alarm through scientific research published about the growing proportion of users of these poisons of students of both sexes within Educational institutions, which puzzled the parents' associations after the student penetrated this dangerous phenomenon from the outer perimeter to the campus educational school , Which led to the aggravation of violence, both verbal and physical, and this is what we observed through the views of professors who acknowledged the existence of significant elements of students obstructing the educational process within the sections of the study, which affects the return of the professor, but a recent American study by a team at the University of Vanderbilt * Demonstrated that sports practice limits the desire of drug users, so attention must be paid to extracurricular sports activities within educational institutions to attract the largest number of students to exercise and to qualify them to reduce these social pests</w:t>
      </w:r>
      <w:r w:rsidRPr="00AF3504">
        <w:rPr>
          <w:rFonts w:asciiTheme="majorBidi" w:hAnsiTheme="majorBidi" w:cstheme="majorBidi"/>
          <w:sz w:val="24"/>
          <w:szCs w:val="24"/>
          <w:rtl/>
          <w:lang w:bidi="ar-DZ"/>
        </w:rPr>
        <w:t xml:space="preserve"> .</w:t>
      </w:r>
    </w:p>
    <w:p w:rsidR="00B05E67" w:rsidRPr="00AF3504" w:rsidRDefault="00B05E67" w:rsidP="00B05E67">
      <w:pPr>
        <w:spacing w:after="0" w:line="240" w:lineRule="auto"/>
        <w:jc w:val="both"/>
        <w:rPr>
          <w:rFonts w:asciiTheme="majorBidi" w:hAnsiTheme="majorBidi" w:cstheme="majorBidi"/>
          <w:b/>
          <w:bCs/>
          <w:color w:val="333333"/>
          <w:sz w:val="24"/>
          <w:szCs w:val="24"/>
          <w:u w:val="single"/>
          <w:lang w:bidi="ar-DZ"/>
        </w:rPr>
      </w:pPr>
      <w:r w:rsidRPr="00AF3504">
        <w:rPr>
          <w:rFonts w:asciiTheme="majorBidi" w:hAnsiTheme="majorBidi" w:cstheme="majorBidi"/>
          <w:b/>
          <w:bCs/>
          <w:sz w:val="24"/>
          <w:szCs w:val="24"/>
          <w:lang w:bidi="ar-DZ"/>
        </w:rPr>
        <w:t>Keywords:</w:t>
      </w:r>
      <w:r w:rsidRPr="00AF3504">
        <w:rPr>
          <w:rFonts w:asciiTheme="majorBidi" w:hAnsiTheme="majorBidi" w:cstheme="majorBidi"/>
          <w:sz w:val="24"/>
          <w:szCs w:val="24"/>
          <w:lang w:bidi="ar-DZ"/>
        </w:rPr>
        <w:t xml:space="preserve"> Extracurricular sports activitie ; Drugs ; Education institutions</w:t>
      </w:r>
      <w:r w:rsidRPr="00AF3504">
        <w:rPr>
          <w:rFonts w:asciiTheme="majorBidi" w:hAnsiTheme="majorBidi" w:cstheme="majorBidi"/>
          <w:sz w:val="24"/>
          <w:szCs w:val="24"/>
          <w:rtl/>
          <w:lang w:bidi="ar-DZ"/>
        </w:rPr>
        <w:t>.</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 xml:space="preserve">مقدمــة :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تعتبر الأنشطة البدنية و الرياضية اللاصفية بطابعها التربوي المدرسي عنصرا هاما في عمليتي التطور و التوافق النفسي و الاجتماعي للأفراد عامة و للمراهقين خاصة ، و بعبارة أخرى نجدها تلعب دورا هاما في توفير التوازن في الجوانب النفسية و الاجتماعية عن طريق عملية الاشباع لمختلف الرغبات و الحاجات التي يتطلبها النمو في مرحلة المراهقة بصفة مقبولة نفسيا و اجتماعيا ، إذ تبين دراسة </w:t>
      </w:r>
      <w:r w:rsidRPr="00AF3504">
        <w:rPr>
          <w:rFonts w:ascii="Traditional Arabic" w:hAnsi="Traditional Arabic" w:cs="Traditional Arabic"/>
          <w:b/>
          <w:bCs/>
          <w:sz w:val="28"/>
          <w:szCs w:val="28"/>
          <w:rtl/>
          <w:lang w:bidi="ar-DZ"/>
        </w:rPr>
        <w:t xml:space="preserve">سيندر </w:t>
      </w:r>
      <w:r w:rsidRPr="00AF3504">
        <w:rPr>
          <w:rFonts w:ascii="Traditional Arabic" w:hAnsi="Traditional Arabic" w:cs="Traditional Arabic"/>
          <w:sz w:val="28"/>
          <w:szCs w:val="28"/>
          <w:rtl/>
          <w:lang w:bidi="ar-DZ"/>
        </w:rPr>
        <w:t xml:space="preserve">أن الممارسة الرياضية تؤدي دورا هاما في تكوين شخصية الفرد ، و كذلك أوضح </w:t>
      </w:r>
      <w:r w:rsidRPr="00AF3504">
        <w:rPr>
          <w:rFonts w:ascii="Traditional Arabic" w:hAnsi="Traditional Arabic" w:cs="Traditional Arabic"/>
          <w:b/>
          <w:bCs/>
          <w:sz w:val="28"/>
          <w:szCs w:val="28"/>
          <w:rtl/>
          <w:lang w:bidi="ar-DZ"/>
        </w:rPr>
        <w:t>فروبل</w:t>
      </w:r>
      <w:r w:rsidRPr="00AF3504">
        <w:rPr>
          <w:rFonts w:ascii="Traditional Arabic" w:hAnsi="Traditional Arabic" w:cs="Traditional Arabic"/>
          <w:sz w:val="28"/>
          <w:szCs w:val="28"/>
          <w:rtl/>
          <w:lang w:bidi="ar-DZ"/>
        </w:rPr>
        <w:t xml:space="preserve"> أن العملية التربوية يجب أن تقوم أساسا على النشاط و العمل و التفكير ، غير أن الكثير من العلماء و المختصين في علم النفس التربوي يولون أهمية بالغة لهذه الفئة العمرية نظرا للتغيرات المختلفة التي تطرأ عليهم خاصة من الناحية النفسية و الاجتماعية تجعل منهم عرضة للانحرافات السلوكية التي يتخذونها طريقا لهم و من بين هذه السلوكات المنحرفة علة المخدرات بكل أشكالها و أنواعها ، حيث تعتبر المخدرات من المواضيع الهامة التي شغلت اهتمام كل مجتمعات العالم و خاصة الجزائر ، فلا تخلو الجرائد و القنوات الفضائية و الإذاعية الجزائرية من الحديث عن انتشار هذه الآفة عاما بعد عام و بسرعة خاصة لدى فئة المراهقين و الشباب داخل المجتمع ، و الأخطر من ذلك ولوجها داخل المؤسسات التربوية ، حيث أصبحت و للأسف الشديد تروج و تتعاطى بين التلاميذ الذين أصبحوا ضحايا هذه الآفة الخطيرة التي تهدد المنظومة التربوية و الأخلاقية في البلاد .</w:t>
      </w:r>
      <w:r w:rsidRPr="00AF3504">
        <w:rPr>
          <w:rFonts w:ascii="Traditional Arabic" w:hAnsi="Traditional Arabic" w:cs="Traditional Arabic"/>
          <w:rtl/>
        </w:rPr>
        <w:t xml:space="preserve"> </w:t>
      </w:r>
      <w:r w:rsidRPr="00AF3504">
        <w:rPr>
          <w:rFonts w:ascii="Traditional Arabic" w:hAnsi="Traditional Arabic" w:cs="Traditional Arabic"/>
          <w:sz w:val="28"/>
          <w:szCs w:val="28"/>
          <w:rtl/>
          <w:lang w:bidi="ar-DZ"/>
        </w:rPr>
        <w:t>لذا ينبغي أن تتوحد جهود الجميع داخل المؤسسة التعليمية للاستثمار الأمثل لأوقات فراغ التلاميذ و هذا من خلال النشاطات البدنية الرياضية اللاصفية الداخلية و الخارجية ،بوضع برامج هادفة و تحسيسية لتوجيه و إرشاد أبنائنا بالاستغلال الأمثل لأوقات الفراغ بممارسة الأنشطة البدنية الرياضية للوقاية  من شبح الإدمان على المخدرات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الإشكالية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(أرقام مرعبة و أخصائيون يدقون ناقوس الخطر ، الوسط المدرسي يتحول إلى بؤر إدمان) ، هذا عنوان مقال لإحدى الجرائد اليومية الجزائرية ، تكشف انتشار رهيب لتعاطي المخدرات في الوسط المدرسي ، حيث يشير مقطع من هذا المقال ما يلي :  تطاولات.. اعتداءات.. تسرّب ثمّ مخدّرات.. هذا ما تشهده مدارسنا اليوم بعد أن أصبح طالب العلم متعاطيا ومروّجا وتحوّل الحرم المدرسي إلى ملحقة للشارع يستمدّ منه الآفات والأمراض الاجتماعية، كلّ هذا يقودنا إلى التساؤل: أين هو الخلل؟، ما الحل وهل سيكون التحقيق الوطني حول انتشار هذه الآفة المدمرة في الوسط المدرسي بداية الحل لهذه المعضلة المسكوت عنها</w:t>
      </w:r>
      <w:r w:rsidRPr="00AF3504">
        <w:rPr>
          <w:rFonts w:ascii="Traditional Arabic" w:hAnsi="Traditional Arabic" w:cs="Traditional Arabic"/>
          <w:sz w:val="28"/>
          <w:szCs w:val="28"/>
          <w:lang w:bidi="ar-DZ"/>
        </w:rPr>
        <w:t>)</w:t>
      </w:r>
      <w:r w:rsidRPr="00AF3504">
        <w:rPr>
          <w:rFonts w:ascii="Traditional Arabic" w:hAnsi="Traditional Arabic" w:cs="Traditional Arabic"/>
          <w:sz w:val="28"/>
          <w:szCs w:val="28"/>
          <w:rtl/>
          <w:lang w:bidi="ar-DZ"/>
        </w:rPr>
        <w:t>.</w:t>
      </w:r>
      <w:r w:rsidRPr="00AF3504">
        <w:rPr>
          <w:rFonts w:ascii="Traditional Arabic" w:hAnsi="Traditional Arabic" w:cs="Traditional Arabic"/>
          <w:sz w:val="28"/>
          <w:szCs w:val="28"/>
          <w:lang w:bidi="ar-DZ"/>
        </w:rPr>
        <w:t>(</w:t>
      </w:r>
      <w:r w:rsidRPr="00AF3504">
        <w:rPr>
          <w:rFonts w:ascii="Traditional Arabic" w:hAnsi="Traditional Arabic" w:cs="Traditional Arabic"/>
          <w:b/>
          <w:bCs/>
          <w:sz w:val="20"/>
          <w:szCs w:val="20"/>
          <w:lang w:bidi="ar-DZ"/>
        </w:rPr>
        <w:t xml:space="preserve"> </w:t>
      </w:r>
      <w:hyperlink r:id="rId9" w:history="1">
        <w:r w:rsidRPr="00AF3504">
          <w:rPr>
            <w:rStyle w:val="Lienhypertexte"/>
            <w:rFonts w:ascii="Traditional Arabic" w:hAnsi="Traditional Arabic" w:cs="Traditional Arabic"/>
            <w:b/>
            <w:bCs/>
            <w:sz w:val="20"/>
            <w:szCs w:val="20"/>
            <w:lang w:bidi="ar-DZ"/>
          </w:rPr>
          <w:t>https://www.djazairess.com/alahrar/126785</w:t>
        </w:r>
      </w:hyperlink>
      <w:r w:rsidRPr="00AF3504">
        <w:rPr>
          <w:rFonts w:ascii="Traditional Arabic" w:hAnsi="Traditional Arabic" w:cs="Traditional Arabic"/>
          <w:sz w:val="28"/>
          <w:szCs w:val="28"/>
          <w:rtl/>
          <w:lang w:bidi="ar-DZ"/>
        </w:rPr>
        <w:t xml:space="preserve">، حيث أن مرحلة المراهقة مرحلة انتقالية بين الطفولة و الرشد و لها خصائصها المتميزة ، و يرى بعض الذين تحدثوا عنها بأنها فترة توتر تكتنفها الأزمات النفسية ، وتسودها المعانات  و الاحباط و الصراع و الضغوطات الاجتماعية و القلق          و المشكلات </w:t>
      </w:r>
      <w:r w:rsidRPr="00AF3504">
        <w:rPr>
          <w:rFonts w:ascii="Traditional Arabic" w:hAnsi="Traditional Arabic" w:cs="Traditional Arabic"/>
          <w:b/>
          <w:bCs/>
          <w:sz w:val="20"/>
          <w:szCs w:val="20"/>
          <w:rtl/>
          <w:lang w:bidi="ar-DZ"/>
        </w:rPr>
        <w:t>(الداهري ، 2008،ص:88)</w:t>
      </w:r>
      <w:r w:rsidRPr="00AF3504">
        <w:rPr>
          <w:rFonts w:ascii="Traditional Arabic" w:hAnsi="Traditional Arabic" w:cs="Traditional Arabic"/>
          <w:b/>
          <w:bCs/>
          <w:sz w:val="20"/>
          <w:szCs w:val="20"/>
          <w:lang w:bidi="ar-DZ"/>
        </w:rPr>
        <w:t>.</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فالأنشطة الرياضية اللاصفية كذلك فرصة للتنفيس الانفعالي بصورة مقبولة و فرصة كذلك للتعارف بين التلاميذ ،لأنه يحمل في كنفه القيم الأخلاقية و المبادئ الجيدة كالتسامح و الروح الرياضية          و الانتماء،و تهنئة الفريق الفائز و تقبل الهزيمة...الخ </w:t>
      </w:r>
      <w:r w:rsidRPr="00AF3504">
        <w:rPr>
          <w:rFonts w:ascii="Traditional Arabic" w:hAnsi="Traditional Arabic" w:cs="Traditional Arabic"/>
          <w:b/>
          <w:bCs/>
          <w:sz w:val="20"/>
          <w:szCs w:val="20"/>
          <w:rtl/>
          <w:lang w:bidi="ar-DZ"/>
        </w:rPr>
        <w:t>(بلخير حاشي،2017 ،ص: 272)،</w:t>
      </w:r>
      <w:r w:rsidRPr="00AF3504">
        <w:rPr>
          <w:rFonts w:ascii="Traditional Arabic" w:hAnsi="Traditional Arabic" w:cs="Traditional Arabic"/>
          <w:sz w:val="28"/>
          <w:szCs w:val="28"/>
          <w:rtl/>
          <w:lang w:bidi="ar-DZ"/>
        </w:rPr>
        <w:t xml:space="preserve"> كذلك تعمل على تربية الفرد و إعداده ، فهي لا تسد أوقات فراغهم فقط و إنما تساعد في بناء و صحة الأجسام و العقول فضلا عن أن القيام بهذه الأنشطة في وقت الفراغ يسهم في الوقاية من ممارسة أنشطة أخرى غير بناءة قد تساهم في الانحرافات الصحية النفسية أو الاجتماعية خاصة في محيط النشء و الشباب الذين ما يزالوا في مرحلة التكوين و إثبات الذات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و أمام هذا الواقع يمكن أن نطرح الإشكال العام التالي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ما هو دور النشاطات الرياضية اللاصفية في الوقاية من تعاطي المخدرات داخل المؤسسات التربوية (الطور المتوسط و الثانوي)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و ذلك بمحاولة التعرض للنقاط التالية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التعرف على مفهوم تعاطي المخدرات ،أنواعها ،خطورة انتشارها في الوسط المدرسي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التعرف على ماهية الانشطة الرياضية اللاصفية وأهميتها لدى التلاميذ المشاركين فيها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الدور الهام للأنشطة الرياضية اللاصفية في الحد من ظاهرة تعاطي المخدر</w:t>
      </w:r>
      <w:r>
        <w:rPr>
          <w:rFonts w:ascii="Traditional Arabic" w:hAnsi="Traditional Arabic" w:cs="Traditional Arabic"/>
          <w:sz w:val="28"/>
          <w:szCs w:val="28"/>
          <w:rtl/>
          <w:lang w:bidi="ar-DZ"/>
        </w:rPr>
        <w:t>ات لدى الناشئة في الوسط المدرسي</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مدخل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تعتبر ظاهرة تعاطي المخدرات لدى فئة الشباب من أكبر الآفات الاجتماعية و أخطرها على الأفراد  و المجتمعات من جميع النواحي الصحية و النفسية و الاقتصادية ، بل أنها في السنوات الأخيرة تحولت من ظاهرة اجتماعية إلى مشكلة اجتماعية قائمة بذاتها ،إذ توغلت في جوانب الحياة المختلفة ،لتغزو الشوارع ،و حتى المدارس نالت حصتها من هذه الظاهرة حيث أصبح التلاميذ يتعاطون هذه السموم أمام المؤسسات التربوية و حتى داخلها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مفهوم المخدرات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يمكن إدراج بعض التعاريف للمخدرات نذكر منها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عرفت منظمة الصحة العالمية </w:t>
      </w:r>
      <w:r w:rsidRPr="00AF3504">
        <w:rPr>
          <w:rFonts w:ascii="Traditional Arabic" w:hAnsi="Traditional Arabic" w:cs="Traditional Arabic"/>
          <w:sz w:val="28"/>
          <w:szCs w:val="28"/>
          <w:lang w:bidi="ar-DZ"/>
        </w:rPr>
        <w:t>who</w:t>
      </w:r>
      <w:r w:rsidRPr="00AF3504">
        <w:rPr>
          <w:rFonts w:ascii="Traditional Arabic" w:hAnsi="Traditional Arabic" w:cs="Traditional Arabic"/>
          <w:sz w:val="28"/>
          <w:szCs w:val="28"/>
          <w:rtl/>
          <w:lang w:bidi="ar-DZ"/>
        </w:rPr>
        <w:t xml:space="preserve"> (1973) العقاقير المخدرة بأنها أي مادة يتعاطاها الكائن الحي بحيث تعدل وظيفة أو أكثر من وظائفه الحيوية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و أشار المغربي (1963) إلى أن المادة المخدرة هي كل مادة خام أو مستحضرة تحتوي على مواد منبهة أو مسكنة من شأنها إذا استخدمت في غير الأغراض الطبية و الصناعية الموجهة ، أن تؤدي إلى حالة التعود و الإدمان عليها بما يضر بالفرد و المجتمع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في حين يعرف فاروق عبد السلام (1977) المخدرات بأنها أي مادة طبيعية أو مصنعة تفعل في الجسم و يؤثر عليه ،فتغير احساساته و تصرفاته و بعض وظائفه ،و ينتج عن تكرار استعمالها نتائج خطيرة على الصحة الجسدية و العقلية و تأثير مؤذ على البيئة و المجموعة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أما التعريف العلمي للمخدرات هي كل مادة كيميائية يؤدي تناولها إلى النعاس و النوم أو غياب الوعي المرفوق بالآلام </w:t>
      </w:r>
      <w:r w:rsidRPr="00AF3504">
        <w:rPr>
          <w:rFonts w:ascii="Traditional Arabic" w:hAnsi="Traditional Arabic" w:cs="Traditional Arabic"/>
          <w:b/>
          <w:bCs/>
          <w:sz w:val="20"/>
          <w:szCs w:val="20"/>
          <w:rtl/>
          <w:lang w:bidi="ar-DZ"/>
        </w:rPr>
        <w:t>(عتيقة،2016،ص:129)</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تعريف تعاطي المخدرات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يعرف التعاطي بأنه رغبة غير طبيعية يظهرها بعض الأشخاص نحو مخدرات أو مواد سامة تعرف – إراديا أو عن طريق المصادفة – على آثارها المسكنة و المخدرة أو المنبهة و المنشطة ،تسبب حالة من الإدمان ،تضر بالفرد جسميا ،نفسيا و اجتماعيا</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و يرى ألفيكس </w:t>
      </w:r>
      <w:r w:rsidRPr="00AF3504">
        <w:rPr>
          <w:rFonts w:ascii="Traditional Arabic" w:hAnsi="Traditional Arabic" w:cs="Traditional Arabic"/>
          <w:sz w:val="28"/>
          <w:szCs w:val="28"/>
          <w:lang w:bidi="ar-DZ"/>
        </w:rPr>
        <w:t>alvinks</w:t>
      </w:r>
      <w:r w:rsidRPr="00AF3504">
        <w:rPr>
          <w:rFonts w:ascii="Traditional Arabic" w:hAnsi="Traditional Arabic" w:cs="Traditional Arabic"/>
          <w:sz w:val="28"/>
          <w:szCs w:val="28"/>
          <w:rtl/>
          <w:lang w:bidi="ar-DZ"/>
        </w:rPr>
        <w:t xml:space="preserve"> أن تعاطي المخدرات هو : قيام الشخص باستعمال المادة المخدرة على الحد الذي يفسد أو يتلف الجانب الجسمي ،أو الصحة العقلية للمتعاطي أو قدرته الوظيفية في المجال الاجتماعي </w:t>
      </w:r>
      <w:r w:rsidRPr="00AF3504">
        <w:rPr>
          <w:rFonts w:ascii="Traditional Arabic" w:hAnsi="Traditional Arabic" w:cs="Traditional Arabic"/>
          <w:b/>
          <w:bCs/>
          <w:sz w:val="20"/>
          <w:szCs w:val="20"/>
          <w:rtl/>
          <w:lang w:bidi="ar-DZ"/>
        </w:rPr>
        <w:t>(عبد اللطيف،1992، ص:40)</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تصنيف المخدرات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لا يوجد نوع واحد من المواد المخدرة التي تحدث الإدمان ،و إنما تتنوع أشكالها و تتعدد مصادرها ، فقد تقسم المخدرات حسب أصل المادة التي حضرت منها إلى نوعين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rtl/>
          <w:lang w:bidi="ar-DZ"/>
        </w:rPr>
        <w:t>مخدرات طبيعية</w:t>
      </w:r>
      <w:r w:rsidRPr="00AF3504">
        <w:rPr>
          <w:rFonts w:ascii="Traditional Arabic" w:hAnsi="Traditional Arabic" w:cs="Traditional Arabic"/>
          <w:sz w:val="28"/>
          <w:szCs w:val="28"/>
          <w:rtl/>
          <w:lang w:bidi="ar-DZ"/>
        </w:rPr>
        <w:t xml:space="preserve"> : حيث تستعمل كما هي من مصادرها الطبيعية أو يتم تحويلها تحويلا بسيطا.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rtl/>
          <w:lang w:bidi="ar-DZ"/>
        </w:rPr>
        <w:t>مخدرات مصنعة</w:t>
      </w:r>
      <w:r w:rsidRPr="00AF3504">
        <w:rPr>
          <w:rFonts w:ascii="Traditional Arabic" w:hAnsi="Traditional Arabic" w:cs="Traditional Arabic"/>
          <w:sz w:val="28"/>
          <w:szCs w:val="28"/>
          <w:rtl/>
          <w:lang w:bidi="ar-DZ"/>
        </w:rPr>
        <w:t xml:space="preserve"> : و هي التي يتم تصنيعها في المصانع و المختبرات الخاصة بذلك كما تقسم المخدرات من حيث اللون  إلى نوعين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rtl/>
          <w:lang w:bidi="ar-DZ"/>
        </w:rPr>
        <w:t>مخدرات بيضاء</w:t>
      </w:r>
      <w:r w:rsidRPr="00AF3504">
        <w:rPr>
          <w:rFonts w:ascii="Traditional Arabic" w:hAnsi="Traditional Arabic" w:cs="Traditional Arabic"/>
          <w:sz w:val="28"/>
          <w:szCs w:val="28"/>
          <w:rtl/>
          <w:lang w:bidi="ar-DZ"/>
        </w:rPr>
        <w:t>: مثل الأفيون – المورفين و مشتقاته.</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rtl/>
          <w:lang w:bidi="ar-DZ"/>
        </w:rPr>
        <w:t>مخدرات قاتمة اللون</w:t>
      </w:r>
      <w:r w:rsidRPr="00AF3504">
        <w:rPr>
          <w:rFonts w:ascii="Traditional Arabic" w:hAnsi="Traditional Arabic" w:cs="Traditional Arabic"/>
          <w:sz w:val="28"/>
          <w:szCs w:val="28"/>
          <w:rtl/>
          <w:lang w:bidi="ar-DZ"/>
        </w:rPr>
        <w:t xml:space="preserve"> : مثل الحشيش و الافيون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إلا أنه لا يوجد تصنيف واحد و محدد للمخدرات ، بل هناك عدة تصنيفات وضعها الباحثون في مجال المخدرات و لعل أهمها و أكثرها شيوعا هو التصنيف الذي يقسم المواد المخدرة إلى أربع أنواع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المواد المسكنة الأفيونية ، الأفيون بكل أشكاله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المواد المسكنة غير الأفيونية ،و منها مركبات حامض الباربيتوريك – البروميدات و الكحول.</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المواد المخدرة المنبهة و تشمل الكوكايين – الميسكالين- القات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مجموعة المهلوسات ، و منها </w:t>
      </w:r>
      <w:r w:rsidRPr="00AF3504">
        <w:rPr>
          <w:rFonts w:ascii="Traditional Arabic" w:hAnsi="Traditional Arabic" w:cs="Traditional Arabic"/>
          <w:sz w:val="28"/>
          <w:szCs w:val="28"/>
          <w:lang w:bidi="ar-DZ"/>
        </w:rPr>
        <w:t>LSD 25</w:t>
      </w:r>
      <w:r w:rsidRPr="00AF3504">
        <w:rPr>
          <w:rFonts w:ascii="Traditional Arabic" w:hAnsi="Traditional Arabic" w:cs="Traditional Arabic"/>
          <w:sz w:val="28"/>
          <w:szCs w:val="28"/>
          <w:rtl/>
          <w:lang w:bidi="ar-DZ"/>
        </w:rPr>
        <w:t xml:space="preserve">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و هناك تصنيف آخر للمخدرات و يرجعها إلى ثلاثة أنواع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مخدرات مسببة الإدمان : و منها الأفيون و الكوكايين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مخدرات معودة ،و تشمل المخدرات المسببة للإدمان (المنومات-المهدئات-المستنشقات).</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مخدرات محدثة للإدمان : كالكوكايين – الحشيش و الميسكالين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و هناك من يقسم المخدرات إلى نوعين فقط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نوع من المخدرات يحدث إثارة نفسية : و تعاطيها يؤدي إلى الجنون و الفعل الإجرامي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0"/>
          <w:szCs w:val="20"/>
          <w:rtl/>
          <w:lang w:bidi="ar-DZ"/>
        </w:rPr>
      </w:pPr>
      <w:r w:rsidRPr="00AF3504">
        <w:rPr>
          <w:rFonts w:ascii="Traditional Arabic" w:hAnsi="Traditional Arabic" w:cs="Traditional Arabic"/>
          <w:sz w:val="28"/>
          <w:szCs w:val="28"/>
          <w:rtl/>
          <w:lang w:bidi="ar-DZ"/>
        </w:rPr>
        <w:t xml:space="preserve">نوع من المخدرات يسبب الخمول و هبوط في الملكات الذهنية و يستعمل مصطلح العقاقير النفسية للتعبير عن كل المواد التي يتم تصنيعها ،و التي تتميز بفاعليتها في إحداث الإدمان إذا أسيء استعمالها ، أما تناولها تحت الإشراف الطبي ،فإنها تعتبر كأدوية معالجة لتخفيف الآلام الجسمية و لجلب النوم و الهدوء </w:t>
      </w:r>
      <w:r w:rsidRPr="00AF3504">
        <w:rPr>
          <w:rFonts w:ascii="Traditional Arabic" w:hAnsi="Traditional Arabic" w:cs="Traditional Arabic"/>
          <w:b/>
          <w:bCs/>
          <w:sz w:val="20"/>
          <w:szCs w:val="20"/>
          <w:rtl/>
          <w:lang w:bidi="ar-DZ"/>
        </w:rPr>
        <w:t>(سليماني فتيحة،2012،ص ص:17-18)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انحراف الأحداث و تعاطي المخدرات في الوسط المدرسي في الجزائر:</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تفشي تعاطي المخدرات لدى الأحداث في المجتمع الجزائري يعود إلى عوامل متعددة ،البعض منها يدخل تحت ما يعرف بالعوامل الاجتماعية،(التفكك الأسري، التهميش، الإقصاء، العوز المادي) و البعض الآخر يدخل تحت ما يعرف بالعوامل النفسية(الاختلالات العصابية، الانفعالية، الاغتراب، السيكوباتية)، و لكن حسب </w:t>
      </w:r>
      <w:r w:rsidRPr="00AF3504">
        <w:rPr>
          <w:rFonts w:ascii="Traditional Arabic" w:hAnsi="Traditional Arabic" w:cs="Traditional Arabic"/>
          <w:b/>
          <w:bCs/>
          <w:sz w:val="28"/>
          <w:szCs w:val="28"/>
          <w:rtl/>
          <w:lang w:bidi="ar-DZ"/>
        </w:rPr>
        <w:t>أحسن مبارك طالب</w:t>
      </w:r>
      <w:r w:rsidRPr="00AF3504">
        <w:rPr>
          <w:rFonts w:ascii="Traditional Arabic" w:hAnsi="Traditional Arabic" w:cs="Traditional Arabic"/>
          <w:sz w:val="28"/>
          <w:szCs w:val="28"/>
          <w:rtl/>
          <w:lang w:bidi="ar-DZ"/>
        </w:rPr>
        <w:t xml:space="preserve"> يعتقد بأن أهم عوامل تفشي المخدرات لدى الأحداث و الناشئة في المجتمع الجزائري في السنوات الأخيرة ،يعود بالدرجة الأولى إلى عاملين أساسيين هما :</w:t>
      </w:r>
    </w:p>
    <w:p w:rsidR="00B05E67" w:rsidRPr="00AF3504" w:rsidRDefault="00B05E67" w:rsidP="00B05E67">
      <w:pPr>
        <w:numPr>
          <w:ilvl w:val="0"/>
          <w:numId w:val="21"/>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b/>
          <w:bCs/>
          <w:sz w:val="28"/>
          <w:szCs w:val="28"/>
          <w:rtl/>
          <w:lang w:bidi="ar-DZ"/>
        </w:rPr>
        <w:t>التسرب المدرسي</w:t>
      </w:r>
      <w:r w:rsidRPr="00AF3504">
        <w:rPr>
          <w:rFonts w:ascii="Traditional Arabic" w:hAnsi="Traditional Arabic" w:cs="Traditional Arabic"/>
          <w:sz w:val="28"/>
          <w:szCs w:val="28"/>
          <w:rtl/>
          <w:lang w:bidi="ar-DZ"/>
        </w:rPr>
        <w:t xml:space="preserve"> :نقصد به خروج الأحداث و الناشئة من المدرسة ،رغم كونهم في سن يفترض بهم أن يكونوا في المدرسة ،هذا مع العلم أن المدرسة إجبارية في الجزائر إلى غاية سن السادس عشر سنة ، فارتفاع معدل التسرب المدرسي في الجزائر يشير بكل وضوح إلى فشل النظام التعليمي ،أو على الأقل يشير إلى عدم تحقيق هذا الأخير لأهدافه ،حيث أن من أهداف النظام التعليمي في الجزائر توفير تعليم مجاني لكل الجزائريين </w:t>
      </w:r>
    </w:p>
    <w:p w:rsidR="00B05E67" w:rsidRPr="00AF3504" w:rsidRDefault="00B05E67" w:rsidP="00B05E67">
      <w:pPr>
        <w:numPr>
          <w:ilvl w:val="0"/>
          <w:numId w:val="21"/>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b/>
          <w:bCs/>
          <w:sz w:val="28"/>
          <w:szCs w:val="28"/>
          <w:rtl/>
          <w:lang w:bidi="ar-DZ"/>
        </w:rPr>
        <w:t>ارتفاع معدلات جنوح الأحداث</w:t>
      </w:r>
      <w:r w:rsidRPr="00AF3504">
        <w:rPr>
          <w:rFonts w:ascii="Traditional Arabic" w:hAnsi="Traditional Arabic" w:cs="Traditional Arabic"/>
          <w:sz w:val="28"/>
          <w:szCs w:val="28"/>
          <w:rtl/>
          <w:lang w:bidi="ar-DZ"/>
        </w:rPr>
        <w:t xml:space="preserve"> : في السنوات الأخيرة شهدت الجزائر ارتفاعا مقلقا لظاهرة جنوح الأحداث، و نستطيع القول ،أنها انتقلت من الظاهرة الاجتماعية إلى المشكلة الاجتماعية ،بالنظر لدرجة و معدل تطورها ،بل و تدهورها ، حيث قام البروفيسور العيدي(</w:t>
      </w:r>
      <w:r w:rsidRPr="00AF3504">
        <w:rPr>
          <w:rFonts w:ascii="Traditional Arabic" w:hAnsi="Traditional Arabic" w:cs="Traditional Arabic"/>
          <w:sz w:val="28"/>
          <w:szCs w:val="28"/>
          <w:lang w:bidi="ar-DZ"/>
        </w:rPr>
        <w:t>laidi</w:t>
      </w:r>
      <w:r w:rsidRPr="00AF3504">
        <w:rPr>
          <w:rFonts w:ascii="Traditional Arabic" w:hAnsi="Traditional Arabic" w:cs="Traditional Arabic"/>
          <w:sz w:val="28"/>
          <w:szCs w:val="28"/>
          <w:rtl/>
          <w:lang w:bidi="ar-DZ"/>
        </w:rPr>
        <w:t>) و هو أستاذ في الطب الشرعي في الجزائر حسب نتائج أبحاثه تصنيف عام للأحداث الجانحين في الجزائر كالتالي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جانحون لهم اختلالات عقلية (</w:t>
      </w:r>
      <w:r w:rsidRPr="00AF3504">
        <w:rPr>
          <w:rFonts w:ascii="Traditional Arabic" w:hAnsi="Traditional Arabic" w:cs="Traditional Arabic"/>
          <w:sz w:val="28"/>
          <w:szCs w:val="28"/>
          <w:lang w:bidi="ar-DZ"/>
        </w:rPr>
        <w:t>trouble menteaux</w:t>
      </w:r>
      <w:r w:rsidRPr="00AF3504">
        <w:rPr>
          <w:rFonts w:ascii="Traditional Arabic" w:hAnsi="Traditional Arabic" w:cs="Traditional Arabic"/>
          <w:sz w:val="28"/>
          <w:szCs w:val="28"/>
          <w:rtl/>
          <w:lang w:bidi="ar-DZ"/>
        </w:rPr>
        <w:t>) منهم 20-30 % مثلا يعانون العته العقلي (</w:t>
      </w:r>
      <w:r w:rsidRPr="00AF3504">
        <w:rPr>
          <w:rFonts w:ascii="Traditional Arabic" w:hAnsi="Traditional Arabic" w:cs="Traditional Arabic"/>
          <w:sz w:val="28"/>
          <w:szCs w:val="28"/>
          <w:lang w:bidi="ar-DZ"/>
        </w:rPr>
        <w:t>debilite</w:t>
      </w:r>
      <w:r w:rsidRPr="00AF3504">
        <w:rPr>
          <w:rFonts w:ascii="Traditional Arabic" w:hAnsi="Traditional Arabic" w:cs="Traditional Arabic"/>
          <w:sz w:val="28"/>
          <w:szCs w:val="28"/>
          <w:rtl/>
          <w:lang w:bidi="ar-DZ"/>
        </w:rPr>
        <w:t>)</w:t>
      </w:r>
      <w:r w:rsidRPr="00AF3504">
        <w:rPr>
          <w:rFonts w:ascii="Traditional Arabic" w:hAnsi="Traditional Arabic" w:cs="Traditional Arabic"/>
          <w:sz w:val="28"/>
          <w:szCs w:val="28"/>
          <w:lang w:bidi="ar-DZ"/>
        </w:rPr>
        <w:t xml:space="preserve"> .</w:t>
      </w:r>
    </w:p>
    <w:p w:rsidR="00B05E67" w:rsidRPr="00AF3504" w:rsidRDefault="00B05E67" w:rsidP="00B05E67">
      <w:pPr>
        <w:numPr>
          <w:ilvl w:val="0"/>
          <w:numId w:val="20"/>
        </w:numPr>
        <w:bidi/>
        <w:spacing w:after="0" w:line="240" w:lineRule="auto"/>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lang w:bidi="ar-DZ"/>
        </w:rPr>
        <w:t>الجانحون السيكوباتيون (</w:t>
      </w:r>
      <w:r w:rsidRPr="00AF3504">
        <w:rPr>
          <w:rFonts w:ascii="Traditional Arabic" w:hAnsi="Traditional Arabic" w:cs="Traditional Arabic"/>
          <w:sz w:val="28"/>
          <w:szCs w:val="28"/>
          <w:lang w:bidi="ar-DZ"/>
        </w:rPr>
        <w:t>psychopath</w:t>
      </w:r>
      <w:r w:rsidRPr="00AF3504">
        <w:rPr>
          <w:rFonts w:ascii="Traditional Arabic" w:hAnsi="Traditional Arabic" w:cs="Traditional Arabic"/>
          <w:sz w:val="28"/>
          <w:szCs w:val="28"/>
          <w:rtl/>
          <w:lang w:bidi="ar-DZ"/>
        </w:rPr>
        <w:t>)، أو المضادين للمجتمع (</w:t>
      </w:r>
      <w:r w:rsidRPr="00AF3504">
        <w:rPr>
          <w:rFonts w:ascii="Traditional Arabic" w:hAnsi="Traditional Arabic" w:cs="Traditional Arabic"/>
          <w:sz w:val="28"/>
          <w:szCs w:val="28"/>
          <w:lang w:bidi="ar-DZ"/>
        </w:rPr>
        <w:t>socio-path</w:t>
      </w:r>
      <w:r w:rsidRPr="00AF3504">
        <w:rPr>
          <w:rFonts w:ascii="Traditional Arabic" w:hAnsi="Traditional Arabic" w:cs="Traditional Arabic"/>
          <w:sz w:val="28"/>
          <w:szCs w:val="28"/>
          <w:rtl/>
          <w:lang w:bidi="ar-DZ"/>
        </w:rPr>
        <w:t>)</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0"/>
          <w:szCs w:val="20"/>
          <w:lang w:bidi="ar-DZ"/>
        </w:rPr>
      </w:pPr>
      <w:r w:rsidRPr="00AF3504">
        <w:rPr>
          <w:rFonts w:ascii="Traditional Arabic" w:hAnsi="Traditional Arabic" w:cs="Traditional Arabic"/>
          <w:sz w:val="28"/>
          <w:szCs w:val="28"/>
          <w:rtl/>
          <w:lang w:bidi="ar-DZ"/>
        </w:rPr>
        <w:t xml:space="preserve">الجانحون الذين يعانون من اضطرابات انفعالية </w:t>
      </w:r>
      <w:r w:rsidRPr="00AF3504">
        <w:rPr>
          <w:rFonts w:ascii="Traditional Arabic" w:hAnsi="Traditional Arabic" w:cs="Traditional Arabic"/>
          <w:b/>
          <w:bCs/>
          <w:sz w:val="20"/>
          <w:szCs w:val="20"/>
          <w:rtl/>
          <w:lang w:bidi="ar-DZ"/>
        </w:rPr>
        <w:t>.</w:t>
      </w:r>
    </w:p>
    <w:p w:rsidR="00B05E67" w:rsidRPr="00AF3504" w:rsidRDefault="00B05E67" w:rsidP="00B05E67">
      <w:pPr>
        <w:bidi/>
        <w:spacing w:after="0" w:line="240" w:lineRule="auto"/>
        <w:jc w:val="both"/>
        <w:rPr>
          <w:rFonts w:ascii="Traditional Arabic" w:hAnsi="Traditional Arabic" w:cs="Traditional Arabic"/>
          <w:b/>
          <w:bCs/>
          <w:sz w:val="20"/>
          <w:szCs w:val="20"/>
          <w:rtl/>
          <w:lang w:bidi="ar-DZ"/>
        </w:rPr>
      </w:pPr>
      <w:r w:rsidRPr="00AF3504">
        <w:rPr>
          <w:rFonts w:ascii="Traditional Arabic" w:hAnsi="Traditional Arabic" w:cs="Traditional Arabic"/>
          <w:sz w:val="28"/>
          <w:szCs w:val="28"/>
          <w:rtl/>
          <w:lang w:bidi="ar-DZ"/>
        </w:rPr>
        <w:t xml:space="preserve">     حيث نجد أن العاملين السابقين الذكر مرتبطين ببعضهما البعض ،أو وجود علاقة تأثير وتأثر بينهما، هذا زيادة على تعاطي المخدرات نفسه ،يؤدي إلى ارتفاع معدلات جنوح الأحداث و توسع في الأنماط الجنحية . </w:t>
      </w:r>
      <w:r w:rsidRPr="00AF3504">
        <w:rPr>
          <w:rFonts w:ascii="Traditional Arabic" w:hAnsi="Traditional Arabic" w:cs="Traditional Arabic"/>
          <w:b/>
          <w:bCs/>
          <w:sz w:val="20"/>
          <w:szCs w:val="20"/>
          <w:rtl/>
          <w:lang w:bidi="ar-DZ"/>
        </w:rPr>
        <w:t>(أحسن مبارك طالب،2012، ص ص:13-19)</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و تشير بعض الجرائد الوطنية إلى انتشار و تنامي مشكلة تعاطي المخدرات بين أوساط التلاميذ في المؤسسات التربوية حيث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lang w:bidi="ar-DZ"/>
        </w:rPr>
        <w:t xml:space="preserve">    </w:t>
      </w:r>
      <w:r w:rsidRPr="00AF3504">
        <w:rPr>
          <w:rFonts w:ascii="Traditional Arabic" w:hAnsi="Traditional Arabic" w:cs="Traditional Arabic"/>
          <w:sz w:val="28"/>
          <w:szCs w:val="28"/>
          <w:rtl/>
          <w:lang w:bidi="ar-DZ"/>
        </w:rPr>
        <w:t>و نشرت كذلك جريدة الشعب مقالا يوم الإثنين14جانفي2013 مفاده ما يلي إنّ المتتبع لحالة المجتمع الجزائري اليوم، في مجال الآفات الاجتماعية، من خلال ما يكتب في الصحافة، وما تصرّح به مصالح الأمن والدرك الوطني، وما يصدر عن جلسات المحاكم، وغير ذلك من وسائل الرصد والملاحظة سيكتشف بأن المجتمع الجزائري يعاني اليوم من آفات اجتماعية خطيرة ومتعددة مست جل المستويات والأعمار ولم تعد تقتصر على الذكور من الشباب فقط، بل مست الجنسين  من أعمار مختلفة، ووصلت حتى إلى بعض الشيوخ! مما يهدّد كيان المجتمع في صميمه، ولمعالجة هذه المعضلة احتضنت ثانوية النعيم النعيمي بالجلفة يوما دراسيا الوطني حول الآفات الاجتماعية وأثرها في الوسط المدرسي بمبادرة من المركز الثقافي الإسلامي بالجلفة وبرعاية وزارة الشؤون الدينية والأوقاف، وهذا بحضور عدد من إطارات وزارة ومديرية الشؤون الدينية والأوقاف، بالإضافة إلى السلطات الأمنية متمثلة في الدرك الوطني والأمن الوطني، بعض من الدكاترة في مجال الاختصاص من ولايات الجلفة، باتنة، سوق أهراس وحتى من خارج الوطن إضافة إلى المفتش العام لوزارة التربية، حيث صبّت معظم تدخلات الدكاترة في وعاء واحد أشارت فيه إلى أنّ سبب بروز الظواهر الاجتماعية المخالفة والمنافية لعادات وتقاليد المجتمع، سببها خلل في التنشئة الاجتماعية للطفل سواء من داخل الأسرة، وهذا راجع إلى وسائل الإعلام (جهاز التلفاز، الأنترنيت...) بالدرجة الأولى، زد إلى ذلك التفكك الأسري الذي بدوره يؤدي آليا إلى التفكك الاجتماعي ويتم ظهور آفات اجتماعية نتيجة عدم التوافق بين المعايير الأسرية والضبط الاجتماعي والاقتصادي لها أو من خارجها، والذي سببه صحبة رفقاء السوء التي تؤدي إلى الهاوية، إضافة إلى انعدام الوازع الديني الذي أصبح غير موجود في البيئة الاجتماعية، كما تمّ مناقشة قانون حماية الطفل في الاتفاقيات الدولية</w:t>
      </w:r>
      <w:r w:rsidRPr="00AF3504">
        <w:rPr>
          <w:rFonts w:ascii="Traditional Arabic" w:hAnsi="Traditional Arabic" w:cs="Traditional Arabic"/>
          <w:sz w:val="28"/>
          <w:szCs w:val="28"/>
          <w:lang w:bidi="ar-DZ"/>
        </w:rPr>
        <w:t xml:space="preserve">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وسيرورة تطبيقه في الجزائر.( </w:t>
      </w:r>
      <w:hyperlink r:id="rId10" w:history="1">
        <w:r w:rsidRPr="00AF3504">
          <w:rPr>
            <w:rStyle w:val="Lienhypertexte"/>
            <w:rFonts w:ascii="Traditional Arabic" w:hAnsi="Traditional Arabic" w:cs="Traditional Arabic"/>
            <w:sz w:val="28"/>
            <w:szCs w:val="28"/>
            <w:lang w:bidi="ar-DZ"/>
          </w:rPr>
          <w:t>http://www.ech-chaab.com/ar/-16003.html</w:t>
        </w:r>
      </w:hyperlink>
      <w:r w:rsidRPr="00AF3504">
        <w:rPr>
          <w:rFonts w:ascii="Traditional Arabic" w:hAnsi="Traditional Arabic" w:cs="Traditional Arabic"/>
          <w:sz w:val="28"/>
          <w:szCs w:val="28"/>
          <w:rtl/>
          <w:lang w:bidi="ar-DZ"/>
        </w:rPr>
        <w:t>)</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وفي صفحة جريدة العربي الجديد 19فبراير2016 تطرقت إلى المقال التالي :أصبح تعاطي المخدرات في الأوساط المدرسية ظاهرة تنذر بالخطر، لا سيما وأنها ساهمت في زيادة العنف في تلك الأوساط، وبهدف متابعة مسألة تغلغل المخدرات داخل المؤسسات التربوية الجزائرية، قرر الديوان الوطني لمكافحة المخدرات وإدمانها، إطلاق تحقيق وطني حول انتشار هذه الآفة المدمرة في تلك الأوساط، حيث أفاد تقرير للهيئة الوطنية لترقية الصحة وتطوير البحث "فورام" (2015)، حول تقييم وضعية الأطفال في الجزائر لجهة تعاطيهم المخدرات، بأن 7.75% من تلاميذ المرحلة المتوسطة و18.77% من المرحلة الثانوية يتعاطون المخدرات. بالتزامن، كشف رئيس قسم طب العلاج النفسي للأطفال في مستشفى دريد حسين في العاصمة، البروفسور طالب ولد محمود، عن تعاطي نحو 15% من المراهقين المخدرات بمختلف أنواعها، في السياق ذاته، يشير المتخصص في علم اجتماع الانحراف والجريمة الدكتور فوزي بن دريدي، في رسالة جامعية حول "العنف في المدارس الثانوية في الجزائر"، إلى أرقام توصّل إليها من خلال مسح ميداني أعده. ويبيّن أن 10% من التلاميذ يتعاطون المخدرات، نصفهم استهلكوها من سنة إلى سنتين، و38.88% من أربع سنوات خمس، و11.11% من شهر إلى شهرين. ويظن نحو نصف العينة (43.24%) أن سبب تعاطيهم المخدرات يرجع إلى مخالطة رفاقهم الذين يستهلكونها، فيما يرجعه 18.91% إلى مشاكل دراسية و16.21% إلى الفراغ. هذا يعني أن تأثير الرفاق كان كبيراً على التلاميذ مستهلكي المخدرات، بالإضافة إلى تأثير المشاكل الدراسية والفراغ عليهم. كذلك، تفيد النتائج بأن 50% من التلاميذ مستهلكي المخدرات أتوا بسلوك عنيف، و35.70% تسببوا بشجار في البيت، و14.28% شتموا أحد المقربين إليهم. وهذا يؤكد تأثير المخدرات على إنتاج سلوكيات عنيفة.(جازية سليماني،2016)</w:t>
      </w:r>
    </w:p>
    <w:p w:rsidR="00B05E67" w:rsidRDefault="00B05E67" w:rsidP="00B05E67">
      <w:pPr>
        <w:bidi/>
        <w:spacing w:after="0" w:line="240" w:lineRule="auto"/>
        <w:jc w:val="both"/>
        <w:rPr>
          <w:rFonts w:ascii="Traditional Arabic" w:hAnsi="Traditional Arabic" w:cs="Traditional Arabic"/>
          <w:sz w:val="28"/>
          <w:szCs w:val="28"/>
          <w:rtl/>
        </w:rPr>
      </w:pPr>
      <w:r w:rsidRPr="00AF3504">
        <w:rPr>
          <w:rFonts w:ascii="Traditional Arabic" w:hAnsi="Traditional Arabic" w:cs="Traditional Arabic"/>
          <w:sz w:val="28"/>
          <w:szCs w:val="28"/>
          <w:rtl/>
          <w:lang w:bidi="ar-DZ"/>
        </w:rPr>
        <w:t xml:space="preserve">    و نشرت صحيفة </w:t>
      </w:r>
      <w:r w:rsidRPr="00AF3504">
        <w:rPr>
          <w:rFonts w:ascii="Traditional Arabic" w:hAnsi="Traditional Arabic" w:cs="Traditional Arabic"/>
          <w:b/>
          <w:bCs/>
          <w:sz w:val="28"/>
          <w:szCs w:val="28"/>
          <w:rtl/>
          <w:lang w:bidi="ar-DZ"/>
        </w:rPr>
        <w:t>الخبر</w:t>
      </w:r>
      <w:r w:rsidRPr="00AF3504">
        <w:rPr>
          <w:rFonts w:ascii="Traditional Arabic" w:hAnsi="Traditional Arabic" w:cs="Traditional Arabic"/>
          <w:sz w:val="28"/>
          <w:szCs w:val="28"/>
          <w:rtl/>
          <w:lang w:bidi="ar-DZ"/>
        </w:rPr>
        <w:t xml:space="preserve"> يوم:03 نوفمبر2017 ، مقال بعنوان </w:t>
      </w:r>
      <w:r w:rsidRPr="00AF3504">
        <w:rPr>
          <w:rFonts w:ascii="Traditional Arabic" w:hAnsi="Traditional Arabic" w:cs="Traditional Arabic"/>
          <w:b/>
          <w:bCs/>
          <w:sz w:val="28"/>
          <w:szCs w:val="28"/>
          <w:rtl/>
          <w:lang w:bidi="ar-DZ"/>
        </w:rPr>
        <w:t>ارتفاع مقلق لاستهلاك المخدرات في الوسط المدرسي</w:t>
      </w:r>
      <w:r w:rsidRPr="00AF3504">
        <w:rPr>
          <w:rFonts w:ascii="Traditional Arabic" w:hAnsi="Traditional Arabic" w:cs="Traditional Arabic"/>
          <w:sz w:val="28"/>
          <w:szCs w:val="28"/>
          <w:rtl/>
          <w:lang w:bidi="ar-DZ"/>
        </w:rPr>
        <w:t xml:space="preserve"> ،و </w:t>
      </w:r>
      <w:r w:rsidRPr="00AF3504">
        <w:rPr>
          <w:rFonts w:ascii="Traditional Arabic" w:hAnsi="Traditional Arabic" w:cs="Traditional Arabic"/>
          <w:sz w:val="28"/>
          <w:szCs w:val="28"/>
          <w:rtl/>
        </w:rPr>
        <w:t>كشفت أن متدخلون في ملتقى حول استغلال نتائج الدراسة الميدانية حول انتشار التبغ والكحول والمخدرات في الوسط المدرسي في الجزائر، بلغ 80 % من المستهلكين للمؤثرات العقلية في الوسط المدرسي بمختلف الأطوار، يتحصلون عليها من المحيط العائلي، مشيرين إلى أن نسب الاستهلاك ترتفع عند الذكور مقارنة بالإناث</w:t>
      </w:r>
      <w:r w:rsidRPr="00AF3504">
        <w:rPr>
          <w:rFonts w:ascii="Traditional Arabic" w:hAnsi="Traditional Arabic" w:cs="Traditional Arabic"/>
          <w:sz w:val="28"/>
          <w:szCs w:val="28"/>
        </w:rPr>
        <w:t>.</w:t>
      </w:r>
      <w:r w:rsidRPr="00AF3504">
        <w:rPr>
          <w:rFonts w:ascii="Traditional Arabic" w:hAnsi="Traditional Arabic" w:cs="Traditional Arabic"/>
          <w:sz w:val="28"/>
          <w:szCs w:val="28"/>
          <w:rtl/>
        </w:rPr>
        <w:t xml:space="preserve">كما أوضح كذلك مدير عام الديوان الوطني لمكافحة المخدرات، محمد عبدو بن حلّة، أن الملتقى هدفه استغلال نتائج التحقيق في الوسط المدرسي في إعداد الاستراتيجية الوطنية للوقاية ومكافحة المخدرات والإدمان، </w:t>
      </w:r>
      <w:r w:rsidRPr="00AF3504">
        <w:rPr>
          <w:rFonts w:ascii="Traditional Arabic" w:hAnsi="Traditional Arabic" w:cs="Traditional Arabic"/>
          <w:sz w:val="28"/>
          <w:szCs w:val="28"/>
          <w:rtl/>
          <w:lang w:bidi="ar-DZ"/>
        </w:rPr>
        <w:t xml:space="preserve">و </w:t>
      </w:r>
      <w:r w:rsidRPr="00AF3504">
        <w:rPr>
          <w:rFonts w:ascii="Traditional Arabic" w:hAnsi="Traditional Arabic" w:cs="Traditional Arabic"/>
          <w:sz w:val="28"/>
          <w:szCs w:val="28"/>
          <w:rtl/>
        </w:rPr>
        <w:t>أوضح أن التحقيق مس فئة يتراوح سنها ما بين 12 و19 سنة في الوسط المدرسي، مشيرا إلى أن الذكور أكثر استهلاكا لهذه السموم من الإناث، بالنظر إلى صعوبة الحصول عليها، وأكد المتدخلون في الملتقى، أن حوالي 80 في المائة من المؤثرات العقلية التي يتم تناولها مصدرها العائلة، إذ يكون أحد أفرادها مصابا بأحد الأمراض، ما يسهل عليهم الحصول عليها</w:t>
      </w:r>
      <w:r w:rsidRPr="00AF3504">
        <w:rPr>
          <w:rFonts w:ascii="Traditional Arabic" w:hAnsi="Traditional Arabic" w:cs="Traditional Arabic"/>
          <w:sz w:val="28"/>
          <w:szCs w:val="28"/>
        </w:rPr>
        <w:t>.</w:t>
      </w:r>
      <w:r w:rsidRPr="00AF3504">
        <w:rPr>
          <w:rFonts w:ascii="Traditional Arabic" w:hAnsi="Traditional Arabic" w:cs="Traditional Arabic"/>
          <w:sz w:val="28"/>
          <w:szCs w:val="28"/>
          <w:rtl/>
        </w:rPr>
        <w:t>(</w:t>
      </w:r>
      <w:r w:rsidRPr="00AF3504">
        <w:rPr>
          <w:rFonts w:ascii="Traditional Arabic" w:hAnsi="Traditional Arabic" w:cs="Traditional Arabic"/>
          <w:sz w:val="28"/>
          <w:szCs w:val="28"/>
          <w:rtl/>
          <w:lang w:bidi="ar-DZ"/>
        </w:rPr>
        <w:t>عامر زغباش ،2017</w:t>
      </w:r>
      <w:r w:rsidRPr="00AF3504">
        <w:rPr>
          <w:rFonts w:ascii="Traditional Arabic" w:hAnsi="Traditional Arabic" w:cs="Traditional Arabic"/>
          <w:sz w:val="28"/>
          <w:szCs w:val="28"/>
          <w:rtl/>
        </w:rPr>
        <w:t>)</w:t>
      </w:r>
    </w:p>
    <w:p w:rsidR="00B05E67" w:rsidRPr="00AF3504" w:rsidRDefault="00B05E67" w:rsidP="00B05E67">
      <w:pPr>
        <w:bidi/>
        <w:spacing w:after="0" w:line="240" w:lineRule="auto"/>
        <w:jc w:val="both"/>
        <w:rPr>
          <w:rFonts w:ascii="Traditional Arabic" w:hAnsi="Traditional Arabic" w:cs="Traditional Arabic"/>
          <w:sz w:val="28"/>
          <w:szCs w:val="28"/>
          <w:lang w:bidi="ar-DZ"/>
        </w:rPr>
      </w:pPr>
    </w:p>
    <w:p w:rsidR="00B05E67" w:rsidRPr="00AF3504" w:rsidRDefault="00B05E67" w:rsidP="00B05E67">
      <w:pPr>
        <w:bidi/>
        <w:spacing w:after="0" w:line="240" w:lineRule="auto"/>
        <w:jc w:val="both"/>
        <w:rPr>
          <w:rFonts w:ascii="Traditional Arabic" w:hAnsi="Traditional Arabic" w:cs="Traditional Arabic"/>
          <w:sz w:val="28"/>
          <w:szCs w:val="28"/>
          <w:rtl/>
        </w:rPr>
      </w:pPr>
      <w:r w:rsidRPr="00AF3504">
        <w:rPr>
          <w:rFonts w:ascii="Traditional Arabic" w:hAnsi="Traditional Arabic" w:cs="Traditional Arabic"/>
          <w:b/>
          <w:bCs/>
          <w:sz w:val="28"/>
          <w:szCs w:val="28"/>
          <w:u w:val="single"/>
          <w:rtl/>
        </w:rPr>
        <w:t>مفهــوم  المراهقــة</w:t>
      </w:r>
      <w:r w:rsidRPr="00AF3504">
        <w:rPr>
          <w:rFonts w:ascii="Traditional Arabic" w:hAnsi="Traditional Arabic" w:cs="Traditional Arabic"/>
          <w:sz w:val="28"/>
          <w:szCs w:val="28"/>
          <w:rtl/>
        </w:rPr>
        <w:t xml:space="preserve"> :</w:t>
      </w:r>
      <w:r w:rsidRPr="00AF3504">
        <w:rPr>
          <w:rFonts w:ascii="Traditional Arabic" w:hAnsi="Traditional Arabic" w:cs="Traditional Arabic"/>
          <w:sz w:val="28"/>
          <w:szCs w:val="28"/>
          <w:rtl/>
        </w:rPr>
        <w:tab/>
      </w:r>
    </w:p>
    <w:p w:rsidR="00B05E67" w:rsidRPr="00AF3504" w:rsidRDefault="00B05E67" w:rsidP="00B05E67">
      <w:pPr>
        <w:bidi/>
        <w:spacing w:after="0" w:line="240" w:lineRule="auto"/>
        <w:ind w:left="360"/>
        <w:jc w:val="both"/>
        <w:rPr>
          <w:rFonts w:ascii="Traditional Arabic" w:hAnsi="Traditional Arabic" w:cs="Traditional Arabic"/>
          <w:sz w:val="28"/>
          <w:szCs w:val="28"/>
          <w:lang w:bidi="ar-DZ"/>
        </w:rPr>
      </w:pPr>
      <w:r w:rsidRPr="00AF3504">
        <w:rPr>
          <w:rFonts w:ascii="Traditional Arabic" w:hAnsi="Traditional Arabic" w:cs="Traditional Arabic"/>
          <w:sz w:val="28"/>
          <w:szCs w:val="28"/>
          <w:rtl/>
        </w:rPr>
        <w:t xml:space="preserve">    المراهقة كما عرفها الدكتور" عبد الحميد محمد الهاشمي" بأنها الفترة الممتدة من مرحلة الطفولة إلى سن الرشد" ,وهي في العادة تكون ما بين 12 -13 سنة فالمراهق هو الغلام الذي قارب الحلم، حيث تشهد بداية رجولة الفتى وأنوثة الفتاة كما تعرف تطورات جسدية عميقة لا تقتصر على الأعضاء الجنسية فقط </w:t>
      </w:r>
      <w:r w:rsidRPr="00AF3504">
        <w:rPr>
          <w:rFonts w:ascii="Traditional Arabic" w:hAnsi="Traditional Arabic" w:cs="Traditional Arabic"/>
          <w:b/>
          <w:bCs/>
          <w:sz w:val="20"/>
          <w:szCs w:val="20"/>
          <w:rtl/>
        </w:rPr>
        <w:t>(محمد عبد المؤمن حسين ، د.ت، ص:36) .</w:t>
      </w:r>
    </w:p>
    <w:p w:rsidR="00B05E67" w:rsidRPr="00AF3504" w:rsidRDefault="00B05E67" w:rsidP="00B05E67">
      <w:pPr>
        <w:bidi/>
        <w:spacing w:after="0" w:line="240" w:lineRule="auto"/>
        <w:jc w:val="both"/>
        <w:rPr>
          <w:rFonts w:ascii="Traditional Arabic" w:hAnsi="Traditional Arabic" w:cs="Traditional Arabic"/>
          <w:sz w:val="28"/>
          <w:szCs w:val="28"/>
          <w:u w:val="single"/>
          <w:rtl/>
          <w:lang w:bidi="ar-DZ"/>
        </w:rPr>
      </w:pPr>
      <w:r w:rsidRPr="00AF3504">
        <w:rPr>
          <w:rFonts w:ascii="Traditional Arabic" w:hAnsi="Traditional Arabic" w:cs="Traditional Arabic"/>
          <w:b/>
          <w:bCs/>
          <w:sz w:val="28"/>
          <w:szCs w:val="28"/>
          <w:u w:val="single"/>
          <w:rtl/>
          <w:lang w:bidi="ar-DZ"/>
        </w:rPr>
        <w:t xml:space="preserve">بعض خصائص الطفل في مرحلة التعليم المتوسط :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تعتبر هذه المرحلة همزة وصل بين مرحلتي الطفولة بمميزاتها وخصائصها وعفويتها ومرحلة المراهقة وما تتميز به من تغيّرات على مستوى النموّ الجسمي والحركي والانفعالي</w:t>
      </w:r>
      <w:r w:rsidRPr="00AF3504">
        <w:rPr>
          <w:rFonts w:ascii="Traditional Arabic" w:hAnsi="Traditional Arabic" w:cs="Traditional Arabic"/>
          <w:sz w:val="28"/>
          <w:szCs w:val="28"/>
          <w:lang w:bidi="ar-DZ"/>
        </w:rPr>
        <w:t xml:space="preserve"> </w:t>
      </w:r>
      <w:r w:rsidRPr="00AF3504">
        <w:rPr>
          <w:rFonts w:ascii="Traditional Arabic" w:hAnsi="Traditional Arabic" w:cs="Traditional Arabic"/>
          <w:sz w:val="28"/>
          <w:szCs w:val="28"/>
          <w:rtl/>
          <w:lang w:bidi="ar-DZ"/>
        </w:rPr>
        <w:t xml:space="preserve">والاجتماعي.      </w:t>
      </w:r>
    </w:p>
    <w:p w:rsidR="00B05E67" w:rsidRPr="00AF3504" w:rsidRDefault="00B05E67" w:rsidP="00B05E67">
      <w:pPr>
        <w:pStyle w:val="Sansinterligne"/>
        <w:numPr>
          <w:ilvl w:val="0"/>
          <w:numId w:val="19"/>
        </w:numPr>
        <w:bidi/>
        <w:jc w:val="both"/>
        <w:rPr>
          <w:rFonts w:ascii="Traditional Arabic" w:hAnsi="Traditional Arabic" w:cs="Traditional Arabic"/>
          <w:b/>
          <w:bCs/>
          <w:sz w:val="28"/>
          <w:szCs w:val="28"/>
          <w:rtl/>
          <w:lang w:bidi="ar-DZ"/>
        </w:rPr>
      </w:pPr>
      <w:r w:rsidRPr="00AF3504">
        <w:rPr>
          <w:rFonts w:ascii="Traditional Arabic" w:hAnsi="Traditional Arabic" w:cs="Traditional Arabic"/>
          <w:b/>
          <w:bCs/>
          <w:sz w:val="28"/>
          <w:szCs w:val="28"/>
          <w:rtl/>
          <w:lang w:bidi="ar-DZ"/>
        </w:rPr>
        <w:t xml:space="preserve">النمو الجسمي والحركي: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تبدأ علامات الطفرة الجسمية عند البنات في بداية المرحلة التعليمية بينما عند الذكور يبقى النمو بطيئا وتبقى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قدرة الأجهزة الحيوية  ضعيفة نوعا ما ولا تتحمل شدة المجهود الطويل وتحتاج إلى أوقات مناسبة للاسترجاع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 هناك طفرة في الطول وخاصة عند الذكور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ـــــ وفي الوزن عند الاناث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ــــــ تغير في أطراف الجسم ( الجذع ، الصدر ، الحوض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 ثم بعد ذلك تبدأ الأعراض الجنسية الثانوية في الظهور(خشونة في الصوت، ظهور حبّ الشباب عند البعض...).</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 يزداد  التطوّر الحركي بصورة ملحوظة.</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ـــــــ تصبح حركاته أكثر هادفية وتنسيقا وأكثر رشاقة  خاصة عند الذكور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ــــــ يتحكّم في السرعة المطلوبة للحركة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ـــــــ هناك انسيابية وتنسيق بين أطراف الجسم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ـــــــ سرعة في استيعاب واكتساب الحركات والمهارات  حتى المعقدة منها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تظهر لدى البعض قدرة التعلم  والاكتساب من أول وهلة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يصل النموّ الحركيّ في هذه المرحلة إلى ذروته وهي الفترة المثلى لذلك.</w:t>
      </w:r>
    </w:p>
    <w:p w:rsidR="00B05E67" w:rsidRPr="00AF3504" w:rsidRDefault="00B05E67" w:rsidP="00B05E67">
      <w:pPr>
        <w:pStyle w:val="Sansinterligne"/>
        <w:numPr>
          <w:ilvl w:val="0"/>
          <w:numId w:val="19"/>
        </w:numPr>
        <w:bidi/>
        <w:jc w:val="both"/>
        <w:rPr>
          <w:rFonts w:ascii="Traditional Arabic" w:hAnsi="Traditional Arabic" w:cs="Traditional Arabic"/>
          <w:b/>
          <w:bCs/>
          <w:sz w:val="28"/>
          <w:szCs w:val="28"/>
          <w:lang w:bidi="ar-DZ"/>
        </w:rPr>
      </w:pPr>
      <w:r w:rsidRPr="00AF3504">
        <w:rPr>
          <w:rFonts w:ascii="Traditional Arabic" w:hAnsi="Traditional Arabic" w:cs="Traditional Arabic"/>
          <w:b/>
          <w:bCs/>
          <w:sz w:val="28"/>
          <w:szCs w:val="28"/>
          <w:rtl/>
          <w:lang w:bidi="ar-DZ"/>
        </w:rPr>
        <w:t xml:space="preserve">النمو العقلي و الاجتماعي والانفعالي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يتطور إدراك الطفل للعلاقات بين أجزاء الأشياء ومركباتها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يزداد نضج العميات العقلية كالتفكير والتركيز والتذكّر، حيث ينتقل من التفكير الخيالي إلى التفكير الواقعي.</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يميل إلى الظهور ما يدفعه إلى البحث عن الجديد والتغيير من حين لآخر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يتعلّق بالرموز كالمعلم والأب والأبطال ..... ويحاول محاكاتهم.</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ــــــ يميل إلى تكوين مجموعات من الأقران ونسج العلاقات  على مستوى القسم  والحي أو النادي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 تزداد فكرة التحرّر من الأسرة في اتّخاذ القرارات الشخصية ، ولكن كثيرا ما يعود إليها عند الاقتضاء.</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ـــــ تبدأ فكرة الاهتمام بالجسم ويظهر بعض القلق للتغيرات المفاجئة.</w:t>
      </w:r>
    </w:p>
    <w:p w:rsidR="00B05E67" w:rsidRPr="00AF3504" w:rsidRDefault="00B05E67" w:rsidP="00B05E67">
      <w:pPr>
        <w:pStyle w:val="Sansinterligne"/>
        <w:bidi/>
        <w:jc w:val="both"/>
        <w:rPr>
          <w:rFonts w:ascii="Traditional Arabic" w:hAnsi="Traditional Arabic" w:cs="Traditional Arabic"/>
          <w:b/>
          <w:bCs/>
          <w:sz w:val="20"/>
          <w:szCs w:val="20"/>
          <w:rtl/>
          <w:lang w:bidi="ar-DZ"/>
        </w:rPr>
      </w:pPr>
      <w:r w:rsidRPr="00AF3504">
        <w:rPr>
          <w:rFonts w:ascii="Traditional Arabic" w:hAnsi="Traditional Arabic" w:cs="Traditional Arabic"/>
          <w:sz w:val="28"/>
          <w:szCs w:val="28"/>
          <w:rtl/>
          <w:lang w:bidi="ar-DZ"/>
        </w:rPr>
        <w:t xml:space="preserve">    ــــ اضطراب انفعالي وحساسية شديدة للّنقد وخاصّة فيما يتعلّق بالصّورة الجسدية والتصرّفات</w:t>
      </w:r>
      <w:r w:rsidRPr="00AF3504">
        <w:rPr>
          <w:rFonts w:ascii="Traditional Arabic" w:hAnsi="Traditional Arabic" w:cs="Traditional Arabic"/>
          <w:b/>
          <w:bCs/>
          <w:sz w:val="20"/>
          <w:szCs w:val="20"/>
          <w:rtl/>
          <w:lang w:bidi="ar-DZ"/>
        </w:rPr>
        <w:t>.(الوثيقة المرافقة لمادة التربية البدنية و الرياضية ،2015،ص:3-4).</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الأنشطة الرياضية اللاصفية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تعريف الأنشطة اللاصفية :</w:t>
      </w:r>
    </w:p>
    <w:p w:rsidR="00B05E67" w:rsidRPr="00AF3504" w:rsidRDefault="00B05E67" w:rsidP="00B05E67">
      <w:pPr>
        <w:bidi/>
        <w:spacing w:after="0" w:line="240" w:lineRule="auto"/>
        <w:jc w:val="both"/>
        <w:rPr>
          <w:rFonts w:ascii="Traditional Arabic" w:hAnsi="Traditional Arabic" w:cs="Traditional Arabic"/>
          <w:b/>
          <w:bCs/>
          <w:sz w:val="20"/>
          <w:szCs w:val="20"/>
          <w:rtl/>
          <w:lang w:bidi="ar-DZ"/>
        </w:rPr>
      </w:pPr>
      <w:r w:rsidRPr="00AF3504">
        <w:rPr>
          <w:rFonts w:ascii="Traditional Arabic" w:hAnsi="Traditional Arabic" w:cs="Traditional Arabic"/>
          <w:sz w:val="28"/>
          <w:szCs w:val="28"/>
          <w:rtl/>
          <w:lang w:bidi="ar-DZ"/>
        </w:rPr>
        <w:t xml:space="preserve">    وضع الكثير من الباحثين و الكتاب تعريفا للنشاط اللاصفي تباينت في المحتوى و تباينت في نظرتها للنشاط نفسه ، بل و تباينت بالأسماء التي أطلقوها على النشاط أو الأنشطة نفسها ، فمن مسمياتها (أنشطة خارج الفصل/أنشطة مصاحبة /أنشطة مدرسية /أنشطة زائدة عن المنهج /أنشطة شبه منهجية  أو لا منهجية) لكن هذه المسميات قد تفقد الأنشطة من محتواها و جوهرها ، فالهدف من النشاط في معظم الأحيان هو الترفيه و الترويح عن النفس و الاستزادة من الخبرات و ملء الفراغ و إضافة مهارات جديدة و تقوية الشخصية ، و الكثير من الأهداف المهمة الأخرى إلا أنها في الأخير يجب أن تكون أهدافا تربوية و بالتالي لا يمكن تحقيقها من خلال إجراءات عشوائية بل يستدعي ذلك التخطيط و التنظيم و القيادة و الرقابة </w:t>
      </w:r>
      <w:r w:rsidRPr="00AF3504">
        <w:rPr>
          <w:rFonts w:ascii="Traditional Arabic" w:hAnsi="Traditional Arabic" w:cs="Traditional Arabic"/>
          <w:b/>
          <w:bCs/>
          <w:sz w:val="20"/>
          <w:szCs w:val="20"/>
          <w:rtl/>
          <w:lang w:bidi="ar-DZ"/>
        </w:rPr>
        <w:t>(نزار ، 2010، ص:13 )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هي عبارة عن نشاط تربوي خارج ساعات الدوام الهدف منها إتاحة الفرصة للتلاميذ المتفوقين و ذوي الهواية للرفع من مستوى أدائهم و يمكن التلاميذ ذوي المستوى الضعيف من تدارك ضعفهم و تحسين مستواهم </w:t>
      </w:r>
      <w:r w:rsidRPr="00AF3504">
        <w:rPr>
          <w:rFonts w:ascii="Traditional Arabic" w:hAnsi="Traditional Arabic" w:cs="Traditional Arabic"/>
          <w:b/>
          <w:bCs/>
          <w:sz w:val="20"/>
          <w:szCs w:val="20"/>
          <w:rtl/>
          <w:lang w:bidi="ar-DZ"/>
        </w:rPr>
        <w:t>(شلحوت ، معوض،1981،ص:117)</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أهمية الأنشطة اللاصفية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النشاط هو تفعيل لدور المنهج الدراسي و تثبيت لكثير من مفاهيمه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يسهم النشاط في كشف الميول و المواهب و القدرات لدى التلاميذ و يعمل على تنميتها بالشكل الايجابي الصحيح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يسهم في توثيق الصلة بين التلميذ و زملائه من جهة و بينه و بين معلميه و إدارة المدرسة  و الأسرة و المجتمع من جهة أخرى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 xml:space="preserve">النشاط يهيئ للتلاميذ مواقف تعليمية شبيهة بمواقف الحياة ، إن لم تكن مماثلة لها ، مما يترتب عليه سهولة استفادة التلميذ مما تعلم عن طريق المدرسة في المجتمع الخارجي ،وانتقال أثر تعلمه إلى حياته المستقبلية .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 xml:space="preserve">يسهم النشاط في رفع المستوى الصحي عند التلاميذ من </w:t>
      </w:r>
      <w:r>
        <w:rPr>
          <w:rFonts w:ascii="Traditional Arabic" w:hAnsi="Traditional Arabic" w:cs="Traditional Arabic"/>
          <w:sz w:val="28"/>
          <w:szCs w:val="28"/>
          <w:rtl/>
          <w:lang w:bidi="ar-DZ"/>
        </w:rPr>
        <w:t>خلال الأنشطة الرياضية و الكشفية</w:t>
      </w:r>
      <w:r w:rsidRPr="00AF3504">
        <w:rPr>
          <w:rFonts w:ascii="Traditional Arabic" w:hAnsi="Traditional Arabic" w:cs="Traditional Arabic"/>
          <w:sz w:val="28"/>
          <w:szCs w:val="28"/>
          <w:rtl/>
          <w:lang w:bidi="ar-DZ"/>
        </w:rPr>
        <w:t xml:space="preserve"> و جمعيات العلوم ... و المحاضرات و الندوات و غير ذلك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lang w:bidi="ar-DZ"/>
        </w:rPr>
      </w:pPr>
      <w:r w:rsidRPr="00AF3504">
        <w:rPr>
          <w:rFonts w:ascii="Traditional Arabic" w:hAnsi="Traditional Arabic" w:cs="Traditional Arabic"/>
          <w:sz w:val="28"/>
          <w:szCs w:val="28"/>
          <w:rtl/>
          <w:lang w:bidi="ar-DZ"/>
        </w:rPr>
        <w:t>يلبي النشاط الحاجات الاجتماعية و النفسية لدى الطالب كالحاجة إلى الانتماء الاجتماعي      و الصداقة و تحقيق الذات و التقدير ،و مساعدة التلميذ على التخلص من بعض ما يعانيه من مشكلات القلق و الاضطراب و الانعزال .</w:t>
      </w:r>
    </w:p>
    <w:p w:rsidR="00B05E67" w:rsidRPr="00AF3504" w:rsidRDefault="00B05E67" w:rsidP="00B05E67">
      <w:pPr>
        <w:numPr>
          <w:ilvl w:val="0"/>
          <w:numId w:val="20"/>
        </w:num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sz w:val="28"/>
          <w:szCs w:val="28"/>
          <w:rtl/>
          <w:lang w:bidi="ar-DZ"/>
        </w:rPr>
        <w:t xml:space="preserve">النشاط يثير استعداد التلاميذ للتعلم ،و يجعلهم أكثر قابلية لمواجهة المواقف التعليمية و التفاعل مع ما تقدمه المدرسة لهم </w:t>
      </w:r>
      <w:r w:rsidRPr="00AF3504">
        <w:rPr>
          <w:rFonts w:ascii="Traditional Arabic" w:hAnsi="Traditional Arabic" w:cs="Traditional Arabic"/>
          <w:b/>
          <w:bCs/>
          <w:sz w:val="20"/>
          <w:szCs w:val="20"/>
          <w:rtl/>
          <w:lang w:bidi="ar-DZ"/>
        </w:rPr>
        <w:t>(أعضاء هيئة التدريس،2014،ص ص:15-16).</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النظريات المفسرة للأنشطة اللاصفية:</w:t>
      </w:r>
    </w:p>
    <w:p w:rsidR="00B05E67" w:rsidRPr="00AF3504" w:rsidRDefault="00B05E67" w:rsidP="00B05E67">
      <w:pPr>
        <w:bidi/>
        <w:spacing w:after="0" w:line="240" w:lineRule="auto"/>
        <w:jc w:val="both"/>
        <w:rPr>
          <w:rFonts w:ascii="Traditional Arabic" w:hAnsi="Traditional Arabic" w:cs="Traditional Arabic"/>
          <w:b/>
          <w:bCs/>
          <w:sz w:val="20"/>
          <w:szCs w:val="20"/>
          <w:rtl/>
          <w:lang w:bidi="ar-DZ"/>
        </w:rPr>
      </w:pPr>
      <w:r w:rsidRPr="00AF3504">
        <w:rPr>
          <w:rFonts w:ascii="Traditional Arabic" w:hAnsi="Traditional Arabic" w:cs="Traditional Arabic"/>
          <w:b/>
          <w:bCs/>
          <w:sz w:val="28"/>
          <w:szCs w:val="28"/>
          <w:u w:val="single"/>
          <w:rtl/>
          <w:lang w:bidi="ar-DZ"/>
        </w:rPr>
        <w:t>نظرية الطاقة الفائضة (سبنسر و شيلر)</w:t>
      </w:r>
      <w:r w:rsidRPr="00AF3504">
        <w:rPr>
          <w:rFonts w:ascii="Traditional Arabic" w:hAnsi="Traditional Arabic" w:cs="Traditional Arabic"/>
          <w:sz w:val="28"/>
          <w:szCs w:val="28"/>
          <w:u w:val="single"/>
          <w:rtl/>
          <w:lang w:bidi="ar-DZ"/>
        </w:rPr>
        <w:t xml:space="preserve"> </w:t>
      </w:r>
      <w:r w:rsidRPr="00AF3504">
        <w:rPr>
          <w:rFonts w:ascii="Traditional Arabic" w:hAnsi="Traditional Arabic" w:cs="Traditional Arabic"/>
          <w:sz w:val="28"/>
          <w:szCs w:val="28"/>
          <w:rtl/>
          <w:lang w:bidi="ar-DZ"/>
        </w:rPr>
        <w:t xml:space="preserve">:أشهر روادها فريدريك شيلر، تقول هذه النظرية أن الأجسام النشطة الصحيحة، خاصة التلاميذ، تختزن أثناء أدائها لوظائفها المختلفة بعض الطاقة العضلية  و العصبية التي تتطلب التنفيس ، و مع هذا فإن لدى الإنسان قوى معطلة لفترات طويلة ،و أثناء فترات التعطيل هذه تتراكم الطاقة في مراكز الأعصاب السليمة النشطة و يزداد تراكمها و بالتالي ضغطها حتى يصل إلى درجة يتحتم فيها وجود منفذ للطاقة و اللعب و الأنشطة الرياضية وسائل ممتازة لاستنفاذ هذه الطاقة الزائدة المتراكمة </w:t>
      </w:r>
      <w:r w:rsidRPr="00AF3504">
        <w:rPr>
          <w:rFonts w:ascii="Traditional Arabic" w:hAnsi="Traditional Arabic" w:cs="Traditional Arabic"/>
          <w:b/>
          <w:bCs/>
          <w:sz w:val="20"/>
          <w:szCs w:val="20"/>
          <w:rtl/>
          <w:lang w:bidi="ar-DZ"/>
        </w:rPr>
        <w:t>(هدى ، ماهر، 2008،ص:121)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u w:val="single"/>
          <w:rtl/>
          <w:lang w:bidi="ar-DZ"/>
        </w:rPr>
        <w:t>نظرية الإعداد للحياة</w:t>
      </w:r>
      <w:r w:rsidRPr="00AF3504">
        <w:rPr>
          <w:rFonts w:ascii="Traditional Arabic" w:hAnsi="Traditional Arabic" w:cs="Traditional Arabic"/>
          <w:b/>
          <w:bCs/>
          <w:sz w:val="28"/>
          <w:szCs w:val="28"/>
          <w:rtl/>
          <w:lang w:bidi="ar-DZ"/>
        </w:rPr>
        <w:t xml:space="preserve"> : </w:t>
      </w:r>
      <w:r w:rsidRPr="00AF3504">
        <w:rPr>
          <w:rFonts w:ascii="Traditional Arabic" w:hAnsi="Traditional Arabic" w:cs="Traditional Arabic"/>
          <w:sz w:val="28"/>
          <w:szCs w:val="28"/>
          <w:rtl/>
          <w:lang w:bidi="ar-DZ"/>
        </w:rPr>
        <w:t>حيث يرى كارل جروس(1861-1946) الذي نادى بهذه النظرية بأن اللعب    و ممارسة الهوايات الترويحية ما هي إلا دافع عام لتمرين الغرائز الضرورية للبقاء على حياة البالغين حيث يقول أن الطفل في قيامه باللعب يعد نفسه للحياة المستقبلية فالبنت عندما تلعب بدميتها تتدرب على الأمومة ، و الولد عندما يلعب بمسدسه يتدرب على الصيد كمظهر للرجولة ،فاللعب ظاهرة طبيعية للنمو و التطور و يعد جزءا من التكوين العام للإنسان</w:t>
      </w:r>
      <w:r w:rsidRPr="00AF3504">
        <w:rPr>
          <w:rFonts w:ascii="Traditional Arabic" w:hAnsi="Traditional Arabic" w:cs="Traditional Arabic"/>
          <w:b/>
          <w:bCs/>
          <w:sz w:val="20"/>
          <w:szCs w:val="20"/>
          <w:rtl/>
          <w:lang w:bidi="ar-DZ"/>
        </w:rPr>
        <w:t>(القرة غولي،إبراهيم، ص:121)</w:t>
      </w:r>
      <w:r w:rsidRPr="00AF3504">
        <w:rPr>
          <w:rFonts w:ascii="Traditional Arabic" w:hAnsi="Traditional Arabic" w:cs="Traditional Arabic"/>
          <w:sz w:val="28"/>
          <w:szCs w:val="28"/>
          <w:rtl/>
          <w:lang w:bidi="ar-DZ"/>
        </w:rPr>
        <w:t xml:space="preserve"> .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u w:val="single"/>
          <w:rtl/>
          <w:lang w:bidi="ar-DZ"/>
        </w:rPr>
        <w:t>نظرية الإعادة و التلخيص</w:t>
      </w:r>
      <w:r w:rsidRPr="00AF3504">
        <w:rPr>
          <w:rFonts w:ascii="Traditional Arabic" w:hAnsi="Traditional Arabic" w:cs="Traditional Arabic"/>
          <w:sz w:val="28"/>
          <w:szCs w:val="28"/>
          <w:rtl/>
          <w:lang w:bidi="ar-DZ"/>
        </w:rPr>
        <w:t xml:space="preserve"> : يرى ستانلي هال (1844-1924) الذي وضع النظرية أن ممارسة اللعب و الهوايات ما هي إلا تمثيل لخبرات و مراحل مر بها الجنس البشري من الوحشية إلى الحضارة –إذا فاللعب و الهوايات ما هي إلا إعادة و تلخيص لما مر به الإنسان أثناء تطوره- فهو يرى أن الطفل الذي يتسلق الأشجار يستعيد مرحلة من مراحل تطوره الأولى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u w:val="single"/>
          <w:rtl/>
          <w:lang w:bidi="ar-DZ"/>
        </w:rPr>
        <w:t>نظرية الترويح :</w:t>
      </w:r>
      <w:r w:rsidRPr="00AF3504">
        <w:rPr>
          <w:rFonts w:ascii="Traditional Arabic" w:hAnsi="Traditional Arabic" w:cs="Traditional Arabic"/>
          <w:sz w:val="28"/>
          <w:szCs w:val="28"/>
          <w:rtl/>
          <w:lang w:bidi="ar-DZ"/>
        </w:rPr>
        <w:t xml:space="preserve"> يؤكد جونس موث (1759-1939) ، رائد التربية البدنية الأول في ألمانيا القيمة الترويحية للعب في كتابه ألعاب التدريب و الترويح للجسم و العقل ، تفرض هذه النظرية أن الجسم البشري يحتاج إلى اللعب كوسيلة لاستعداد حيويته ، فاللعب وسيلة لتنشيط الجسم بعد ساعات العمل الطويلة ، و هو أيضا يساعد على استعادة الطاقة المستنفذة في العمل ،و هو مصل مضاد لتوتر الأعصاب و الاجتهاد العقلي و القلق النفسي .</w:t>
      </w:r>
    </w:p>
    <w:p w:rsidR="00B05E67" w:rsidRPr="00AF3504" w:rsidRDefault="00B05E67" w:rsidP="00B05E67">
      <w:pPr>
        <w:bidi/>
        <w:spacing w:after="0" w:line="240" w:lineRule="auto"/>
        <w:jc w:val="both"/>
        <w:rPr>
          <w:rFonts w:ascii="Traditional Arabic" w:hAnsi="Traditional Arabic" w:cs="Traditional Arabic"/>
          <w:b/>
          <w:bCs/>
          <w:sz w:val="28"/>
          <w:szCs w:val="28"/>
          <w:rtl/>
          <w:lang w:bidi="ar-DZ"/>
        </w:rPr>
      </w:pPr>
      <w:r w:rsidRPr="00AF3504">
        <w:rPr>
          <w:rFonts w:ascii="Traditional Arabic" w:hAnsi="Traditional Arabic" w:cs="Traditional Arabic"/>
          <w:b/>
          <w:bCs/>
          <w:sz w:val="28"/>
          <w:szCs w:val="28"/>
          <w:u w:val="single"/>
          <w:rtl/>
          <w:lang w:bidi="ar-DZ"/>
        </w:rPr>
        <w:t>نظرية الغريزة :</w:t>
      </w:r>
      <w:r w:rsidRPr="00AF3504">
        <w:rPr>
          <w:rFonts w:ascii="Traditional Arabic" w:hAnsi="Traditional Arabic" w:cs="Traditional Arabic"/>
          <w:b/>
          <w:bCs/>
          <w:sz w:val="28"/>
          <w:szCs w:val="28"/>
          <w:rtl/>
          <w:lang w:bidi="ar-DZ"/>
        </w:rPr>
        <w:t xml:space="preserve"> </w:t>
      </w:r>
      <w:r w:rsidRPr="00AF3504">
        <w:rPr>
          <w:rFonts w:ascii="Traditional Arabic" w:hAnsi="Traditional Arabic" w:cs="Traditional Arabic"/>
          <w:sz w:val="28"/>
          <w:szCs w:val="28"/>
          <w:rtl/>
          <w:lang w:bidi="ar-DZ"/>
        </w:rPr>
        <w:t>و تعتمد هذه النظرية على أن للبشر اتجاهات غريزية نحو النشاط و اللعب و أنهما جزء من التكوين العام للإنسان و ظاهرة طبيعية تبدو خلال مراحل نموه منذ بدء الطفولة و حتى آخر العمر</w:t>
      </w:r>
      <w:r w:rsidRPr="00AF3504">
        <w:rPr>
          <w:rFonts w:ascii="Traditional Arabic" w:hAnsi="Traditional Arabic" w:cs="Traditional Arabic"/>
          <w:b/>
          <w:bCs/>
          <w:sz w:val="20"/>
          <w:szCs w:val="20"/>
          <w:rtl/>
          <w:lang w:bidi="ar-DZ"/>
        </w:rPr>
        <w:t>(هدى ، ماهر،2008،ص ص:121-122)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تعريف الأنشطة الرياضية اللاصفية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هو النشاط الذي يقدم خارج أوقات الدرس داخل المؤسسة التربوية منه إتاحة الفرصة لكل التلاميذ لممارسة النشاط الرياضي المحبب لهم و يتم عادة في أوقات الراحة القصيرة في اليوم المدرسي ، و ينظم طبقا للخطة التي يضعها الأستاذ ، سواء كانت مباريات بين الأقسام أو عروض فردية و أنشطة تنظيمية </w:t>
      </w:r>
      <w:r w:rsidRPr="00AF3504">
        <w:rPr>
          <w:rFonts w:ascii="Traditional Arabic" w:hAnsi="Traditional Arabic" w:cs="Traditional Arabic"/>
          <w:b/>
          <w:bCs/>
          <w:sz w:val="20"/>
          <w:szCs w:val="20"/>
          <w:rtl/>
          <w:lang w:bidi="ar-DZ"/>
        </w:rPr>
        <w:t>(بسيوني و آخرون ، 1992، ص:65).</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rtl/>
          <w:lang w:bidi="ar-DZ"/>
        </w:rPr>
        <w:t>إجرائيا</w:t>
      </w:r>
      <w:r w:rsidRPr="00AF3504">
        <w:rPr>
          <w:rFonts w:ascii="Traditional Arabic" w:hAnsi="Traditional Arabic" w:cs="Traditional Arabic"/>
          <w:sz w:val="28"/>
          <w:szCs w:val="28"/>
          <w:rtl/>
          <w:lang w:bidi="ar-DZ"/>
        </w:rPr>
        <w:t xml:space="preserve"> : كل ما يقوم به التلاميذ من جهد بدني هادف من خلال الأنشطة الرياضية المختلفة ، وفق برنامج مسطر من قبل إدارة المؤسسة بالتنسيق مع أستاذ مادة التربية البدنية و الرياضية لتحقيق أهداف تربوية ، تنفذ خارج أوقات الدراسة داخل المؤسسة التربوية أو خارجها وتحت إشرافها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أهمية الأنشطة الرياضية اللاصفية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من الناحية النفسية الاجتماعية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تخلق الممارسة الرياضية حالة من الاستقرار و الاتزان العاطفي لدى الفرد ، كما تنمي فيه روح الاستعداد لتمكينه من أداء دوره في المجتمع بشكل فعال و متميز ،و تخلق لديه شعور بالدافعية و المثابرة و على العمل بفعالية و بروح ايجابية تمكنه من ضبط انفعالاته النفسية و القدرة على حسن التصرف في المواقف الصعبة التي تتطلب اتزانا نفسيا واجتماعيا ، وبجانب هذه الصفات و الخصائص التي تنميها الرياضة نجد أنها تسهم أيضا في خلق المشاعر التي تتسم بالجمالية و الابداع و تبعد الفرد عن مشاعر الضياع و الاحباط ،و التي قد تؤدي إلى العدائية و العزلة أو الأمراض النفسية و الاجتماعية المختلفة ،كما أن ممارسة الرياضة تجعل الفرد يعيش أجواء نفسية متزنة و هادئة ،و لذلك نجد غالبية الأفراد الذين يمارسون الرياضة يتصفون بخصائص نفسية و اجتماعية ايجابية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 xml:space="preserve">من الناحية التربوية :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التربية الرياضية جزء متمم للتربية بصفة عامة تهدف إلى البناء النفسي و التربوي و الاجتماعي     و البدني ، لذلك تعد الوظيفة التربوية من الوظائف التي يسهل تشخيصها في التربية البدنية و الرياضية من خلال دورها الواضح في تربية الفرد تربية شاملة و إغنائه بالمعلومات و المعارف و الممارسات الايجابية و العادات الصحيحة ،و لعل الهدف من نظام التربية البدنية بمفهومه المدرسي هو التنشئة الاجتماعية للمواطن الصالح ،بحيث ينبغي أن تنمي التربية البدنية و الرياضية قدرات كل إنسان ، و أن تنمي كذلك إرادته و التحكم في أهوائه .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من ناحية التنشئة الاجتماعية :</w:t>
      </w:r>
    </w:p>
    <w:p w:rsidR="00B05E67" w:rsidRPr="00AF3504" w:rsidRDefault="00B05E67" w:rsidP="00B05E67">
      <w:pPr>
        <w:bidi/>
        <w:spacing w:after="0" w:line="240" w:lineRule="auto"/>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التنشئة الاجتماعية هي عملية تعلم و تعليم و تربية ،تقوم على التفاعل الاجتماعي و تهدف إلى اكساب الفرد سلوكا و معايير و قيم و اتجاهات مناسبة لأدوار اجتماعية معينة ،تمكنه من مسايرة جماعته و التوافق الاجتماعي معها كي تكسبه الطابع الاجتماعي و تيسر له الاندماج في الحياة الاجتماعية .</w:t>
      </w:r>
    </w:p>
    <w:p w:rsidR="00B05E67" w:rsidRPr="00AF3504" w:rsidRDefault="00B05E67" w:rsidP="00B05E67">
      <w:pPr>
        <w:bidi/>
        <w:spacing w:after="0" w:line="240" w:lineRule="auto"/>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من ناحية التماسك و الوحدة الوطنية :</w:t>
      </w:r>
    </w:p>
    <w:p w:rsidR="00B05E67" w:rsidRPr="00AF3504" w:rsidRDefault="00B05E67" w:rsidP="00B05E67">
      <w:pPr>
        <w:bidi/>
        <w:spacing w:after="0" w:line="240" w:lineRule="auto"/>
        <w:jc w:val="both"/>
        <w:rPr>
          <w:rFonts w:ascii="Traditional Arabic" w:hAnsi="Traditional Arabic" w:cs="Traditional Arabic"/>
          <w:b/>
          <w:bCs/>
          <w:sz w:val="20"/>
          <w:szCs w:val="20"/>
          <w:rtl/>
          <w:lang w:bidi="ar-DZ"/>
        </w:rPr>
      </w:pPr>
      <w:r w:rsidRPr="00AF3504">
        <w:rPr>
          <w:rFonts w:ascii="Traditional Arabic" w:hAnsi="Traditional Arabic" w:cs="Traditional Arabic"/>
          <w:sz w:val="28"/>
          <w:szCs w:val="28"/>
          <w:rtl/>
          <w:lang w:bidi="ar-DZ"/>
        </w:rPr>
        <w:t xml:space="preserve">     تكسب الرياضة الشعور بالانتماء إلى جماعة اللعب أو الفريق أو النادي الذي ينتمي إليه ،و الانتماء مطلب اجتماعي و حاجة نفسية اجتماعية ،لا ينبغي تجاهلها ، فهم يلتفون حول رموز هذا الفريق الذي يعبر عن توحد هويتهم و انتمائهم ،و سرعان ما تتكون الوشائج و الصلات الاجتماعية الداخلية بأعضاء الفريق الواحد ، حيث يتم التواصل داخل الفريق من خلال المعطيات الثقافية و الاجتماعية القومية ،لغة  و معايير اجتماعية و أخلاق و آداب ،فتنمو مشاعر الاعتزاز بالقومية و الوطنية و التي تتدرج من حب الفريق أو النادي و التضحية في سبيله إلى حب الوطن و الذود عن ترابه</w:t>
      </w:r>
      <w:r w:rsidRPr="00AF3504">
        <w:rPr>
          <w:rFonts w:ascii="Traditional Arabic" w:hAnsi="Traditional Arabic" w:cs="Traditional Arabic"/>
          <w:b/>
          <w:bCs/>
          <w:sz w:val="20"/>
          <w:szCs w:val="20"/>
          <w:rtl/>
          <w:lang w:bidi="ar-DZ"/>
        </w:rPr>
        <w:t xml:space="preserve">(عبدالقادر،2016 ،ص: 18-19) </w:t>
      </w:r>
    </w:p>
    <w:p w:rsidR="00B05E67" w:rsidRPr="00AF3504" w:rsidRDefault="00B05E67" w:rsidP="00B05E67">
      <w:pPr>
        <w:pStyle w:val="Sansinterligne"/>
        <w:bidi/>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دور الانشطة الرياضية اللاصفية في الوقاية من تعاطي المخدرات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في نهاية القرن التاسع عشر بدأ علماء التربية و علم النفس في ذلك العصر في النظر إلى التربية البدنية على أنها أبعد من مجرد نشاط بدني أو ألعاب أو مسابقات ،و أكدوا أنها بما تشمله من أنشطة متنوعة مرغوبة و طرق شيقة جذابة تستطيع أن تسهم في تحقيق و تدعيم الإطار العام لكيان الفرد في صورة متكاملة متزنة شاملة لجميع نواحيها بدنه و عقله وخلقه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و مع بداية القرن العشرين بعثت رياضة بدنية من نوع جديد تقوم على مبادئ اجتماعية سليمة تسير وفق أصول علمية تتفق و النظريات الحديثة التي أكدت أن الفرد عبارة عن وحدة متجانسة تشمل جميع جوانب جسمه و عقله و روحه ، فأصبحت التربية البدنية بذلك جهودا تربوية تعمل على استغلال ميول الفرد الفطرية للحركة و اللعب ، و النشاط الرياضي و إن كان يشمل أنواعا عدة من ضروب الرياضة المتباينة في فنونها المختلفة في قوانينها و طريقة ممارستها إلا أنها جميعا تعمل على إعداد الفرد إعدادا كاملا في جميع نواحيه الجسمية و العقلية ،و إذا ما أخفقت في تحقيق ناحية واحدة من هذه النواحي تكون قد عجزت في تحقيق أغراضها و يصبح من الخير تجنبها ،لهذا كان لابد أن تتجه الأنظار إلى التربية البدنية و الرياضية بعد ان ارتفعت مكانتها و زاد احترامها و حققت نهضة جارفة أخذت تنعكس على الشباب باعتباره عماد المجتمع و قوته المنتجة .</w:t>
      </w:r>
    </w:p>
    <w:p w:rsidR="00B05E67" w:rsidRPr="00AF3504"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فالأنشطة الرياضية تساهم مساهمة فعالة في الحد من الطلب غير المشروع على المخدرات و خفض معدلات إساءة استعمالها في أوساط الشباب بشكل خاص ،كما أن الأنشطة الرياضية المختلفة تخلق عند الشباب شخصيات قوية نعزز من طموحاتهم و سبل مواجهتهم لمتغيرات الحياة بأطرها المختلفة .و تضاعف من جهودهم العلمية النافعة، و تنمي مواهبهم و تجدد طاقاتهم المحركة الخلاقة في خدمة أنفسهم و مجتمعاتهم ،إن الفوائد الجمة للرياضة خلقت اهتماما متواصلا منذ القدم و حثت عليها الشريعة الإسلامية السمحة ، فقد جاء عن عمر بن الخطاب عن النبي صلى الله عليه و سلم قوله</w:t>
      </w:r>
      <w:r w:rsidRPr="00AF3504">
        <w:rPr>
          <w:rFonts w:ascii="Traditional Arabic" w:hAnsi="Traditional Arabic" w:cs="Traditional Arabic"/>
          <w:b/>
          <w:bCs/>
          <w:sz w:val="28"/>
          <w:szCs w:val="28"/>
          <w:rtl/>
          <w:lang w:bidi="ar-DZ"/>
        </w:rPr>
        <w:t xml:space="preserve"> </w:t>
      </w:r>
      <w:r w:rsidRPr="00AF3504">
        <w:rPr>
          <w:rFonts w:ascii="Traditional Arabic" w:hAnsi="Traditional Arabic" w:cs="Traditional Arabic"/>
          <w:b/>
          <w:bCs/>
          <w:sz w:val="18"/>
          <w:szCs w:val="18"/>
          <w:rtl/>
          <w:lang w:bidi="ar-DZ"/>
        </w:rPr>
        <w:t>&lt;&lt;</w:t>
      </w:r>
      <w:r w:rsidRPr="00AF3504">
        <w:rPr>
          <w:rFonts w:ascii="Traditional Arabic" w:hAnsi="Traditional Arabic" w:cs="Traditional Arabic"/>
          <w:b/>
          <w:bCs/>
          <w:sz w:val="28"/>
          <w:szCs w:val="28"/>
          <w:rtl/>
          <w:lang w:bidi="ar-DZ"/>
        </w:rPr>
        <w:t>علموا أولادكم السباحة و الرماية و ركوب الخيل</w:t>
      </w:r>
      <w:r w:rsidRPr="00AF3504">
        <w:rPr>
          <w:rFonts w:ascii="Traditional Arabic" w:hAnsi="Traditional Arabic" w:cs="Traditional Arabic"/>
          <w:b/>
          <w:bCs/>
          <w:sz w:val="18"/>
          <w:szCs w:val="18"/>
          <w:rtl/>
          <w:lang w:bidi="ar-DZ"/>
        </w:rPr>
        <w:t>&gt;&gt;</w:t>
      </w:r>
      <w:r w:rsidRPr="00AF3504">
        <w:rPr>
          <w:rFonts w:ascii="Traditional Arabic" w:hAnsi="Traditional Arabic" w:cs="Traditional Arabic"/>
          <w:b/>
          <w:bCs/>
          <w:sz w:val="28"/>
          <w:szCs w:val="28"/>
          <w:rtl/>
          <w:lang w:bidi="ar-DZ"/>
        </w:rPr>
        <w:t xml:space="preserve">، </w:t>
      </w:r>
      <w:r w:rsidRPr="00AF3504">
        <w:rPr>
          <w:rFonts w:ascii="Traditional Arabic" w:hAnsi="Traditional Arabic" w:cs="Traditional Arabic"/>
          <w:sz w:val="28"/>
          <w:szCs w:val="28"/>
          <w:rtl/>
          <w:lang w:bidi="ar-DZ"/>
        </w:rPr>
        <w:t>كما برزت في السنوات العشر الماضية اهتمامات دولية تشجع على ممارسة الأنشطة الرياضية كوسيلة من وسائل الوقاية من تعاطي المخدرات و السيطرة عليها والترويج لمشاريع وبرامج تستعين بممارسة الأنشطة الرياضية كوسيلة فعالة لمنع إساءة استعمال المخدرات .</w:t>
      </w:r>
      <w:r w:rsidRPr="00AF3504">
        <w:rPr>
          <w:rFonts w:ascii="Traditional Arabic" w:hAnsi="Traditional Arabic" w:cs="Traditional Arabic"/>
          <w:b/>
          <w:bCs/>
          <w:sz w:val="20"/>
          <w:szCs w:val="20"/>
          <w:rtl/>
          <w:lang w:bidi="ar-DZ"/>
        </w:rPr>
        <w:t>( المطيري ، 2000، ص ص:39-40) .</w:t>
      </w:r>
      <w:r w:rsidRPr="00AF3504">
        <w:rPr>
          <w:rFonts w:ascii="Traditional Arabic" w:hAnsi="Traditional Arabic" w:cs="Traditional Arabic"/>
          <w:sz w:val="28"/>
          <w:szCs w:val="28"/>
          <w:rtl/>
          <w:lang w:bidi="ar-DZ"/>
        </w:rPr>
        <w:t xml:space="preserve"> </w:t>
      </w:r>
    </w:p>
    <w:p w:rsidR="00B05E67" w:rsidRPr="00AF3504" w:rsidRDefault="00B05E67" w:rsidP="00B05E67">
      <w:pPr>
        <w:pStyle w:val="Sansinterligne"/>
        <w:bidi/>
        <w:jc w:val="both"/>
        <w:rPr>
          <w:rFonts w:ascii="Traditional Arabic" w:hAnsi="Traditional Arabic" w:cs="Traditional Arabic"/>
          <w:b/>
          <w:bCs/>
          <w:sz w:val="28"/>
          <w:szCs w:val="28"/>
          <w:u w:val="single"/>
          <w:rtl/>
          <w:lang w:bidi="ar-DZ"/>
        </w:rPr>
      </w:pPr>
      <w:r w:rsidRPr="00AF3504">
        <w:rPr>
          <w:rFonts w:ascii="Traditional Arabic" w:hAnsi="Traditional Arabic" w:cs="Traditional Arabic"/>
          <w:b/>
          <w:bCs/>
          <w:sz w:val="28"/>
          <w:szCs w:val="28"/>
          <w:u w:val="single"/>
          <w:rtl/>
          <w:lang w:bidi="ar-DZ"/>
        </w:rPr>
        <w:t>خلاصة :</w:t>
      </w:r>
    </w:p>
    <w:p w:rsidR="00B05E67"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 xml:space="preserve">    من خلال ما سبق يتضح أن تعاطي المخدرات في الوسط المدرسي أصبحت ظاهرة مقلقة بالغة الخطورة لما لها من تأثيرات سلبية من جميع النواحي النفسية ،الاجتماعية ،الصحية، الأخلاقية... ،ينبغي عمل توعية شاملة من خلال أخذ مجموعة من التدابير الوقائية و التي من بينها الأنشطة الرياضية اللاصفية و ما لها من تأثير ايجابي واضح على نفسية التلميذ المراهق ، فكلما تعددت الأنشطة الرياضية كلما كان أفضل في بناء شخصية متزنة ، هادئة و رزينة ، كما تعتبر من أنسب الطرق التي تساهم في تزويده بأنواع من الخبرات المختلفة ،و ما لها كذلك من أهمية في ملء وقت فراغ التلميذ بمزاولة النشاط الرياضي المفضل لديه ،و هي أحسن وسيلة لمجابهة هذه الآفة الاجتماعية التي تهدد الأسرة و المجتمع . </w:t>
      </w:r>
    </w:p>
    <w:p w:rsidR="00B05E67" w:rsidRPr="00AF3504" w:rsidRDefault="00B05E67" w:rsidP="00B05E67">
      <w:pPr>
        <w:pStyle w:val="Sansinterligne"/>
        <w:bidi/>
        <w:jc w:val="both"/>
        <w:rPr>
          <w:rFonts w:ascii="Traditional Arabic" w:hAnsi="Traditional Arabic" w:cs="Traditional Arabic"/>
          <w:sz w:val="28"/>
          <w:szCs w:val="28"/>
          <w:rtl/>
          <w:lang w:bidi="ar-DZ"/>
        </w:rPr>
      </w:pPr>
    </w:p>
    <w:p w:rsidR="00B05E67"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b/>
          <w:bCs/>
          <w:sz w:val="28"/>
          <w:szCs w:val="28"/>
          <w:u w:val="single"/>
          <w:rtl/>
          <w:lang w:bidi="ar-DZ"/>
        </w:rPr>
        <w:t>المراجع</w:t>
      </w:r>
      <w:r>
        <w:rPr>
          <w:rFonts w:ascii="Traditional Arabic" w:hAnsi="Traditional Arabic" w:cs="Traditional Arabic"/>
          <w:sz w:val="28"/>
          <w:szCs w:val="28"/>
          <w:rtl/>
          <w:lang w:bidi="ar-DZ"/>
        </w:rPr>
        <w:t xml:space="preserve"> :</w:t>
      </w:r>
    </w:p>
    <w:p w:rsidR="00B05E67" w:rsidRPr="00F34067" w:rsidRDefault="00B05E67" w:rsidP="00B05E67">
      <w:pPr>
        <w:pStyle w:val="Sansinterligne"/>
        <w:bidi/>
        <w:jc w:val="both"/>
        <w:rPr>
          <w:rFonts w:ascii="Traditional Arabic" w:hAnsi="Traditional Arabic" w:cs="Traditional Arabic"/>
          <w:sz w:val="28"/>
          <w:szCs w:val="28"/>
          <w:rtl/>
          <w:lang w:bidi="ar-DZ"/>
        </w:rPr>
      </w:pPr>
      <w:r w:rsidRPr="00AF3504">
        <w:rPr>
          <w:rFonts w:ascii="Traditional Arabic" w:hAnsi="Traditional Arabic" w:cs="Traditional Arabic"/>
          <w:sz w:val="28"/>
          <w:szCs w:val="28"/>
          <w:rtl/>
          <w:lang w:bidi="ar-DZ"/>
        </w:rPr>
        <w:t>-</w:t>
      </w:r>
      <w:r w:rsidRPr="00AF3504">
        <w:rPr>
          <w:rFonts w:ascii="Traditional Arabic" w:hAnsi="Traditional Arabic" w:cs="Traditional Arabic"/>
          <w:rtl/>
        </w:rPr>
        <w:t xml:space="preserve"> </w:t>
      </w:r>
      <w:r w:rsidRPr="00AF3504">
        <w:rPr>
          <w:rFonts w:ascii="Traditional Arabic" w:hAnsi="Traditional Arabic" w:cs="Traditional Arabic"/>
          <w:sz w:val="24"/>
          <w:szCs w:val="24"/>
          <w:rtl/>
          <w:lang w:bidi="ar-DZ"/>
        </w:rPr>
        <w:t>أحسن مبارك طالب(2012): دور المؤسسات التربوية في الوقاية من تعاطي المخدرات، مركز الدراسات و البحوث ، جامعة نايف العربية للعلوم الأمنية ،الرياض</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إسماعيل القرة غولي، مروان عبدالمجيد إبراهيم (2001) : التربية الترويحية و أوقات الفراغ، ط1 ، ،عمان ،الأردن،</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مؤسسة الوراق للنشر و التوزيع.</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أعضاء هيئة التدريس (2014):مقدمة في الأنشطة الاجتماعية اللاصفية ،قسم المناهج و طرق التدريس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 xml:space="preserve">بلخير حاشي (2017) :دور النشاط البدني الرياضي اللاصفي في المؤسسات التربوية كعلاج للعنف المدرسي ،دراسة ميدانية بثانويات ولاية الجلفة ، مجلة تطوير العلوم الاجتماعية ، مجلد 10،عدد03مخبر استراتيجيات الوقاية و مكافحة المخدرات –جامعة الجلفة ، </w:t>
      </w:r>
    </w:p>
    <w:p w:rsidR="00B05E67" w:rsidRPr="00AF3504" w:rsidRDefault="00B05E67" w:rsidP="00B05E67">
      <w:pPr>
        <w:pStyle w:val="Sansinterligne"/>
        <w:bidi/>
        <w:jc w:val="both"/>
        <w:rPr>
          <w:rFonts w:ascii="Traditional Arabic" w:hAnsi="Traditional Arabic" w:cs="Traditional Arabic"/>
          <w:sz w:val="24"/>
          <w:szCs w:val="24"/>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حسن شلحوت ، حسن معوض (1981): التنظيم و الإدارة في التربية الرياضية ،القاهرة ،</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دار الفكر العربي.</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 زغباش عامر (2017): ارتفاع مقلق لاستهلاك المخدرات في الوسط المدرسي، صحيفة الخبر الجزائرية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-سعيدي عتيقة (2016):أبعاد الاغتراب النفسي و علاقتها بتعاطي المخدرات لدى المراهق ،دراسة ميدانية على عينة من تلاميذ ثانويات مدينة بسكرة دراسة مقارنة، مذكرة لنيل شهادة الدكتوراه (ل م د) في علم النفس تخصص علم النفس العيادي ، قسم العلوم الاجتماعية ، كلية العلوم الانسانية و الاجتماعية ، جامعة بسكرة.</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 سليماني جازية (2016):تلاميذ الجزائر تحت رحمة المخدرات ، جريدة العربي الجديد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سليماني فتيحة(2012):الإدمان على المخدرات و أثره على الوسط الأسري ،مذكرة مقدمة لنيل شهادة الماجيستير في علم النفس، المدرسة الدوكتورالية في علم النفس، قسم علم النفس و علوم التربية ،كلية العلوم الاجتماعية ،جامعة وهران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صالح حسين الداهري (2008): سيكولوجية الارشاد النفسي المدرسي ، الطبعة الأولى، ،عمان،</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دار صفاء للنشر و التوزيع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عبد اللطيف رشاد، أحمد (1992): الآثار الاجتماعية لتعاطي المخدرات ،المركز للدراسات الأمنية  و التدريب، الرياض.</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عبد الله عبد القادر (2016):المتغيرات الاجتماعية و الصحية المؤثرة في الاقبال على ممارسة النشاط الرياضي الترويحي، دراسة ميدانية بالمركب المتعدد الرياضيات العقيد لطفي و المسبح الأولمبي أحمد الغازي بتلمسان ،رسالة تخرج لنيل شهادة الماجيستير في علم الاجتماع ـ تخصص الاحصاء الاجتماعي، قسم العلوم الاجتماعية ،كلية العلوم الانسانية و الاجتماعية ،جامعة تلمسان .</w:t>
      </w:r>
    </w:p>
    <w:p w:rsidR="00B05E67" w:rsidRPr="00AF3504" w:rsidRDefault="00B05E67" w:rsidP="00B05E67">
      <w:pPr>
        <w:pStyle w:val="Sansinterligne"/>
        <w:bidi/>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-محمد غالي فهد المطيري (2000): العلاقة بين ممارسة الأنشطة الرياضية و الوقاية من تعاطي المخدرات لدى الشباب (دراسة مسحية على أندية مدينة الرياض)، رسالة مقدمة استكمالا لمتطلبات الحصول على درجة الماجيستير في قسم العلوم الاجتماعية، تخصص تأهيل و رعاية اجتماعية ،قسم العلوم الاجتماعية، معهد الدراسات العليا، أكاديمية نايف العربية للعلوم الأمنية .</w:t>
      </w:r>
    </w:p>
    <w:p w:rsidR="00B05E67" w:rsidRPr="00AF3504" w:rsidRDefault="00B05E67" w:rsidP="00B05E67">
      <w:pPr>
        <w:bidi/>
        <w:spacing w:after="0" w:line="240" w:lineRule="auto"/>
        <w:jc w:val="both"/>
        <w:rPr>
          <w:rFonts w:ascii="Traditional Arabic" w:hAnsi="Traditional Arabic" w:cs="Traditional Arabic"/>
          <w:sz w:val="24"/>
          <w:szCs w:val="24"/>
          <w:lang w:bidi="ar-DZ"/>
        </w:rPr>
      </w:pPr>
      <w:r w:rsidRPr="00AF3504">
        <w:rPr>
          <w:rFonts w:ascii="Traditional Arabic" w:hAnsi="Traditional Arabic" w:cs="Traditional Arabic"/>
          <w:sz w:val="24"/>
          <w:szCs w:val="24"/>
          <w:rtl/>
          <w:lang w:bidi="ar-DZ"/>
        </w:rPr>
        <w:t>- محمد عوض بسيوني (1992): نظريات و طرق التربية البدنية ،الجزائر،</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ديوان المطبوعات الجامعية .</w:t>
      </w:r>
    </w:p>
    <w:p w:rsidR="00B05E67" w:rsidRPr="00AF3504" w:rsidRDefault="00B05E67" w:rsidP="00B05E67">
      <w:pPr>
        <w:bidi/>
        <w:spacing w:after="0" w:line="240" w:lineRule="auto"/>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محمد عبد المؤمن حسين (د.ت): مشكلات الطفل النفسية ، بدون طبعة ، الأزاريطة ، مصر،</w:t>
      </w:r>
      <w:r w:rsidRPr="00AF3504">
        <w:rPr>
          <w:rFonts w:ascii="Traditional Arabic" w:hAnsi="Traditional Arabic" w:cs="Traditional Arabic"/>
          <w:sz w:val="24"/>
          <w:szCs w:val="24"/>
          <w:rtl/>
        </w:rPr>
        <w:t xml:space="preserve"> </w:t>
      </w:r>
      <w:r w:rsidRPr="00AF3504">
        <w:rPr>
          <w:rFonts w:ascii="Traditional Arabic" w:hAnsi="Traditional Arabic" w:cs="Traditional Arabic"/>
          <w:sz w:val="24"/>
          <w:szCs w:val="24"/>
          <w:rtl/>
          <w:lang w:bidi="ar-DZ"/>
        </w:rPr>
        <w:t>دار الفكر الجامعي .</w:t>
      </w:r>
    </w:p>
    <w:p w:rsidR="00B05E67" w:rsidRPr="00AF3504" w:rsidRDefault="00B05E67" w:rsidP="00B05E67">
      <w:pPr>
        <w:bidi/>
        <w:spacing w:after="0" w:line="240" w:lineRule="auto"/>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-نزار نزار العاني (2010): دور الأنشطة اللاصفية في مواجهة السلوك السلبي لدى الشباب ، كلية التدريب ، قسم برامج التدريب ، الرياض .</w:t>
      </w:r>
    </w:p>
    <w:p w:rsidR="00B05E67" w:rsidRPr="00AF3504" w:rsidRDefault="00B05E67" w:rsidP="00B05E67">
      <w:pPr>
        <w:bidi/>
        <w:spacing w:after="0" w:line="240" w:lineRule="auto"/>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 xml:space="preserve">-هدى حسن محمود محمد ،ماهر حسن محمود محمد (2008): الترويح و أهميته في التوافق النفسي و الاجتماعي لمتحدي الإعاقة الذهنية ، ط1،دار الوركاء للطباعة و النشر ، الاسكندرية ،مصر </w:t>
      </w:r>
    </w:p>
    <w:p w:rsidR="00B05E67" w:rsidRPr="00AF3504" w:rsidRDefault="00B05E67" w:rsidP="00B05E67">
      <w:pPr>
        <w:bidi/>
        <w:spacing w:after="0" w:line="240" w:lineRule="auto"/>
        <w:jc w:val="both"/>
        <w:rPr>
          <w:rFonts w:ascii="Traditional Arabic" w:hAnsi="Traditional Arabic" w:cs="Traditional Arabic"/>
          <w:sz w:val="24"/>
          <w:szCs w:val="24"/>
          <w:rtl/>
          <w:lang w:bidi="ar-DZ"/>
        </w:rPr>
      </w:pPr>
      <w:r w:rsidRPr="00AF3504">
        <w:rPr>
          <w:rFonts w:ascii="Traditional Arabic" w:hAnsi="Traditional Arabic" w:cs="Traditional Arabic"/>
          <w:sz w:val="24"/>
          <w:szCs w:val="24"/>
          <w:rtl/>
          <w:lang w:bidi="ar-DZ"/>
        </w:rPr>
        <w:t>-الوثيقة المرافقة لمناهج التربية البدنية والرياضية مرحلة المتوسط (2015)، ديوان المطبوعات الجامعية .</w:t>
      </w:r>
    </w:p>
    <w:p w:rsidR="00B05E67" w:rsidRPr="00AF3504" w:rsidRDefault="00B05E67" w:rsidP="00B05E67">
      <w:pPr>
        <w:bidi/>
        <w:spacing w:after="0" w:line="240" w:lineRule="auto"/>
        <w:jc w:val="both"/>
        <w:rPr>
          <w:rFonts w:ascii="Traditional Arabic" w:hAnsi="Traditional Arabic" w:cs="Traditional Arabic"/>
          <w:b/>
          <w:bCs/>
          <w:sz w:val="24"/>
          <w:szCs w:val="24"/>
          <w:u w:val="single"/>
          <w:rtl/>
          <w:lang w:bidi="ar-DZ"/>
        </w:rPr>
      </w:pPr>
      <w:r w:rsidRPr="00AF3504">
        <w:rPr>
          <w:rFonts w:ascii="Traditional Arabic" w:hAnsi="Traditional Arabic" w:cs="Traditional Arabic"/>
          <w:b/>
          <w:bCs/>
          <w:sz w:val="24"/>
          <w:szCs w:val="24"/>
          <w:u w:val="single"/>
          <w:rtl/>
          <w:lang w:bidi="ar-DZ"/>
        </w:rPr>
        <w:t>مواقع الانترنت :</w:t>
      </w:r>
    </w:p>
    <w:p w:rsidR="00B05E67" w:rsidRPr="00AF3504" w:rsidRDefault="00B05E67" w:rsidP="00B05E67">
      <w:pPr>
        <w:spacing w:after="0" w:line="240" w:lineRule="auto"/>
        <w:jc w:val="both"/>
        <w:rPr>
          <w:rFonts w:ascii="Traditional Arabic" w:hAnsi="Traditional Arabic" w:cs="Traditional Arabic"/>
          <w:b/>
          <w:bCs/>
          <w:sz w:val="24"/>
          <w:szCs w:val="24"/>
          <w:u w:val="single"/>
          <w:rtl/>
          <w:lang w:bidi="ar-DZ"/>
        </w:rPr>
      </w:pPr>
    </w:p>
    <w:p w:rsidR="00B05E67" w:rsidRPr="00390FCE" w:rsidRDefault="00B05E67" w:rsidP="00B05E67">
      <w:pPr>
        <w:spacing w:after="0" w:line="240" w:lineRule="auto"/>
        <w:jc w:val="both"/>
        <w:rPr>
          <w:rFonts w:ascii="Traditional Arabic" w:hAnsi="Traditional Arabic" w:cs="Traditional Arabic"/>
          <w:sz w:val="24"/>
          <w:szCs w:val="24"/>
          <w:u w:val="single"/>
          <w:rtl/>
          <w:lang w:bidi="ar-DZ"/>
        </w:rPr>
      </w:pPr>
      <w:r w:rsidRPr="00390FCE">
        <w:rPr>
          <w:rFonts w:ascii="Traditional Arabic" w:hAnsi="Traditional Arabic" w:cs="Traditional Arabic"/>
          <w:sz w:val="24"/>
          <w:szCs w:val="24"/>
          <w:u w:val="single"/>
          <w:lang w:bidi="ar-DZ"/>
        </w:rPr>
        <w:t>-</w:t>
      </w:r>
      <w:hyperlink r:id="rId11" w:history="1">
        <w:r w:rsidRPr="00390FCE">
          <w:rPr>
            <w:rStyle w:val="Lienhypertexte"/>
            <w:rFonts w:ascii="Traditional Arabic" w:hAnsi="Traditional Arabic" w:cs="Traditional Arabic"/>
            <w:color w:val="auto"/>
            <w:sz w:val="24"/>
            <w:szCs w:val="24"/>
            <w:lang w:bidi="ar-DZ"/>
          </w:rPr>
          <w:t>https://www.djazairess.com/alahrar/126785</w:t>
        </w:r>
      </w:hyperlink>
    </w:p>
    <w:p w:rsidR="00B05E67" w:rsidRPr="00390FCE" w:rsidRDefault="00B05E67" w:rsidP="00B05E67">
      <w:pPr>
        <w:spacing w:after="0"/>
        <w:jc w:val="both"/>
        <w:rPr>
          <w:rFonts w:ascii="Simplified Arabic" w:hAnsi="Simplified Arabic" w:cs="Simplified Arabic"/>
          <w:sz w:val="24"/>
          <w:szCs w:val="24"/>
          <w:u w:val="single"/>
          <w:rtl/>
          <w:lang w:bidi="ar-DZ"/>
        </w:rPr>
      </w:pPr>
      <w:r w:rsidRPr="00390FCE">
        <w:rPr>
          <w:rFonts w:ascii="Simplified Arabic" w:hAnsi="Simplified Arabic" w:cs="Simplified Arabic"/>
          <w:sz w:val="24"/>
          <w:szCs w:val="24"/>
          <w:u w:val="single"/>
          <w:lang w:bidi="ar-DZ"/>
        </w:rPr>
        <w:t>-</w:t>
      </w:r>
      <w:hyperlink r:id="rId12" w:history="1">
        <w:r w:rsidRPr="00390FCE">
          <w:rPr>
            <w:rStyle w:val="Lienhypertexte"/>
            <w:rFonts w:ascii="Simplified Arabic" w:hAnsi="Simplified Arabic" w:cs="Simplified Arabic"/>
            <w:color w:val="auto"/>
            <w:sz w:val="24"/>
            <w:szCs w:val="24"/>
            <w:lang w:bidi="ar-DZ"/>
          </w:rPr>
          <w:t>http://www.ech-chaab.com/ar/-16003.html</w:t>
        </w:r>
      </w:hyperlink>
    </w:p>
    <w:p w:rsidR="00B05E67" w:rsidRDefault="00B05E67" w:rsidP="00B05E67">
      <w:pPr>
        <w:jc w:val="right"/>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Default="00DA429A" w:rsidP="00DA429A">
      <w:pPr>
        <w:jc w:val="right"/>
        <w:rPr>
          <w:rtl/>
          <w:lang w:bidi="ar-DZ"/>
        </w:rPr>
      </w:pPr>
    </w:p>
    <w:p w:rsidR="00DA429A" w:rsidRPr="00B1553A" w:rsidRDefault="00DA429A" w:rsidP="00DA429A">
      <w:pPr>
        <w:spacing w:after="0"/>
        <w:ind w:firstLine="708"/>
        <w:jc w:val="center"/>
        <w:rPr>
          <w:rFonts w:asciiTheme="majorBidi" w:hAnsiTheme="majorBidi" w:cstheme="majorBidi"/>
          <w:b/>
          <w:bCs/>
          <w:color w:val="FF0000"/>
          <w:sz w:val="32"/>
          <w:szCs w:val="32"/>
          <w:rtl/>
          <w:lang w:bidi="ar-DZ"/>
        </w:rPr>
      </w:pPr>
      <w:r w:rsidRPr="00390FCE">
        <w:rPr>
          <w:rFonts w:asciiTheme="majorBidi" w:hAnsiTheme="majorBidi" w:cstheme="majorBidi"/>
          <w:b/>
          <w:bCs/>
          <w:sz w:val="32"/>
          <w:szCs w:val="32"/>
        </w:rPr>
        <w:t>Jeux coopératifs pour prévenir la violence scolaire : Etat des lieux de la recherche scientifique</w:t>
      </w:r>
    </w:p>
    <w:p w:rsidR="00DA429A" w:rsidRDefault="00DA429A" w:rsidP="00DA429A">
      <w:pPr>
        <w:spacing w:after="0" w:line="240" w:lineRule="auto"/>
        <w:ind w:firstLine="708"/>
        <w:jc w:val="center"/>
        <w:rPr>
          <w:rFonts w:ascii="Times New Roman" w:hAnsi="Times New Roman" w:cs="Times New Roman"/>
          <w:b/>
          <w:bCs/>
        </w:rPr>
      </w:pPr>
      <w:r>
        <w:rPr>
          <w:rFonts w:ascii="Times New Roman" w:hAnsi="Times New Roman" w:cs="Times New Roman"/>
          <w:b/>
          <w:bCs/>
        </w:rPr>
        <w:t>Dr. Idir Abdennour (MCA). Moussaoui Said (Doctorant)</w:t>
      </w:r>
    </w:p>
    <w:p w:rsidR="00DA429A" w:rsidRDefault="00DA429A" w:rsidP="00DA429A">
      <w:pPr>
        <w:spacing w:after="0" w:line="240" w:lineRule="auto"/>
        <w:ind w:firstLine="708"/>
        <w:jc w:val="center"/>
        <w:rPr>
          <w:rFonts w:ascii="Times New Roman" w:hAnsi="Times New Roman"/>
          <w:b/>
          <w:bCs/>
          <w:sz w:val="20"/>
          <w:szCs w:val="20"/>
          <w:rtl/>
        </w:rPr>
      </w:pPr>
      <w:r>
        <w:rPr>
          <w:rFonts w:ascii="Times New Roman" w:hAnsi="Times New Roman"/>
          <w:b/>
          <w:bCs/>
          <w:sz w:val="20"/>
          <w:szCs w:val="20"/>
        </w:rPr>
        <w:t>STAPS, Université de Bejaia (Algérie)</w:t>
      </w:r>
    </w:p>
    <w:p w:rsidR="00DA429A" w:rsidRDefault="00DA429A" w:rsidP="00DA429A">
      <w:pPr>
        <w:spacing w:after="0" w:line="240" w:lineRule="auto"/>
        <w:ind w:firstLine="708"/>
        <w:jc w:val="center"/>
        <w:rPr>
          <w:rFonts w:ascii="Times New Roman" w:hAnsi="Times New Roman"/>
          <w:b/>
          <w:bCs/>
          <w:sz w:val="20"/>
          <w:szCs w:val="20"/>
          <w:rtl/>
        </w:rPr>
      </w:pPr>
    </w:p>
    <w:p w:rsidR="00DA429A" w:rsidRDefault="00DA429A" w:rsidP="00DA429A">
      <w:pPr>
        <w:spacing w:after="0" w:line="240" w:lineRule="auto"/>
        <w:rPr>
          <w:rFonts w:ascii="Times New Roman" w:hAnsi="Times New Roman"/>
          <w:b/>
          <w:bCs/>
          <w:sz w:val="20"/>
          <w:szCs w:val="20"/>
          <w:rtl/>
        </w:rPr>
      </w:pPr>
    </w:p>
    <w:p w:rsidR="00DA429A" w:rsidRPr="00D65664" w:rsidRDefault="00DA429A" w:rsidP="00DA429A">
      <w:pPr>
        <w:pStyle w:val="PrformatHTML"/>
        <w:shd w:val="clear" w:color="auto" w:fill="FFFFFF"/>
        <w:bidi/>
        <w:jc w:val="both"/>
        <w:rPr>
          <w:rFonts w:ascii="Traditional Arabic" w:hAnsi="Traditional Arabic" w:cs="Traditional Arabic"/>
          <w:b/>
          <w:bCs/>
          <w:color w:val="212121"/>
          <w:sz w:val="28"/>
          <w:szCs w:val="28"/>
          <w:rtl/>
        </w:rPr>
      </w:pPr>
      <w:r>
        <w:rPr>
          <w:rFonts w:ascii="Traditional Arabic" w:hAnsi="Traditional Arabic" w:cs="Traditional Arabic" w:hint="cs"/>
          <w:b/>
          <w:bCs/>
          <w:color w:val="212121"/>
          <w:sz w:val="28"/>
          <w:szCs w:val="28"/>
          <w:rtl/>
        </w:rPr>
        <w:t>ال</w:t>
      </w:r>
      <w:r w:rsidRPr="00D65664">
        <w:rPr>
          <w:rFonts w:ascii="Traditional Arabic" w:hAnsi="Traditional Arabic" w:cs="Traditional Arabic" w:hint="cs"/>
          <w:b/>
          <w:bCs/>
          <w:color w:val="212121"/>
          <w:sz w:val="28"/>
          <w:szCs w:val="28"/>
          <w:rtl/>
        </w:rPr>
        <w:t>ملخص</w:t>
      </w:r>
    </w:p>
    <w:p w:rsidR="00DA429A" w:rsidRPr="003B2B1A" w:rsidRDefault="00DA429A" w:rsidP="00DA429A">
      <w:pPr>
        <w:pStyle w:val="PrformatHTML"/>
        <w:shd w:val="clear" w:color="auto" w:fill="FFFFFF"/>
        <w:bidi/>
        <w:jc w:val="both"/>
        <w:rPr>
          <w:b/>
          <w:bCs/>
          <w:rtl/>
          <w:lang w:bidi="ar-IQ"/>
        </w:rPr>
      </w:pPr>
      <w:r w:rsidRPr="00D65664">
        <w:rPr>
          <w:rFonts w:ascii="Traditional Arabic" w:hAnsi="Traditional Arabic" w:cs="Traditional Arabic"/>
          <w:color w:val="212121"/>
          <w:sz w:val="28"/>
          <w:szCs w:val="28"/>
          <w:rtl/>
        </w:rPr>
        <w:t xml:space="preserve">الكلمات الشريرة ، والعض ، والركلات ، والتهديدات ، والملاطفة ، والشتائم ، ... انتشار أعمال "العنف المصغّر" يمكن أن يضر بالبيئة المدرسية ويسبب شعوراً حقيقياً بعدم الأمان في مؤسسة يفترض أن تكون مكاناً يطور الأطفال الصغار سلوكيات ومواقف السلام والتسامح. يثير "العنف في المدرسة" العديد من الأسئلة في المجتمع حولها يتم تعبئة العديد من الجهات الفاعلة لإيجاد الحلول الأكثر فاعلية الممكنة. توضح هذه الدراسة أنه يمكن الحد من العنف في المدارس من خلال البرامج التعليمية التي تدعم المتعلمين لدينا في تطوير المعرفة والمهارات من خلال تعزيز "العيش معا". من خلال التفاعلات الاجتماعية ، والمساعدة الذاتية ، والمناقشات خلال فصول </w:t>
      </w:r>
      <w:r w:rsidRPr="00D65664">
        <w:rPr>
          <w:rFonts w:ascii="Traditional Arabic" w:hAnsi="Traditional Arabic" w:cs="Traditional Arabic"/>
          <w:color w:val="212121"/>
          <w:sz w:val="28"/>
          <w:szCs w:val="28"/>
        </w:rPr>
        <w:t>EPS</w:t>
      </w:r>
      <w:r w:rsidRPr="00D65664">
        <w:rPr>
          <w:rFonts w:ascii="Traditional Arabic" w:hAnsi="Traditional Arabic" w:cs="Traditional Arabic"/>
          <w:color w:val="212121"/>
          <w:sz w:val="28"/>
          <w:szCs w:val="28"/>
          <w:rtl/>
        </w:rPr>
        <w:t xml:space="preserve"> ، وتعلم قواعد حل النزاع من خلال رسائل واضحة. من الضروري تزويد المتعلمين بمجموعة من المهارات حتى يتعرفوا على مشاعرهم ويعبروا عنها</w:t>
      </w:r>
      <w:r>
        <w:rPr>
          <w:rFonts w:ascii="Traditional Arabic" w:hAnsi="Traditional Arabic" w:cs="Traditional Arabic" w:hint="cs"/>
          <w:color w:val="212121"/>
          <w:sz w:val="28"/>
          <w:szCs w:val="28"/>
          <w:rtl/>
        </w:rPr>
        <w:t xml:space="preserve"> و</w:t>
      </w:r>
      <w:r>
        <w:rPr>
          <w:rFonts w:ascii="Traditional Arabic" w:hAnsi="Traditional Arabic" w:cs="Traditional Arabic"/>
          <w:color w:val="212121"/>
          <w:sz w:val="28"/>
          <w:szCs w:val="28"/>
          <w:rtl/>
        </w:rPr>
        <w:t xml:space="preserve"> </w:t>
      </w:r>
      <w:r w:rsidRPr="00D65664">
        <w:rPr>
          <w:rFonts w:ascii="Traditional Arabic" w:hAnsi="Traditional Arabic" w:cs="Traditional Arabic"/>
          <w:color w:val="212121"/>
          <w:sz w:val="28"/>
          <w:szCs w:val="28"/>
          <w:rtl/>
        </w:rPr>
        <w:t>حل صراعاتهم سلميا وتطوير المهارات الاجتماعية</w:t>
      </w:r>
      <w:r>
        <w:rPr>
          <w:rFonts w:ascii="Traditional Arabic" w:hAnsi="Traditional Arabic" w:cs="Traditional Arabic" w:hint="cs"/>
          <w:color w:val="212121"/>
          <w:sz w:val="28"/>
          <w:szCs w:val="28"/>
          <w:rtl/>
        </w:rPr>
        <w:t>.</w:t>
      </w:r>
      <w:r w:rsidRPr="00B128F5">
        <w:rPr>
          <w:b/>
          <w:bCs/>
          <w:lang w:bidi="ar-IQ"/>
        </w:rPr>
        <w:t xml:space="preserve"> </w:t>
      </w:r>
    </w:p>
    <w:p w:rsidR="00DA429A" w:rsidRDefault="00DA429A" w:rsidP="00DA429A">
      <w:pPr>
        <w:spacing w:after="0" w:line="240" w:lineRule="auto"/>
        <w:ind w:firstLine="708"/>
        <w:jc w:val="center"/>
        <w:rPr>
          <w:rFonts w:ascii="Times New Roman" w:hAnsi="Times New Roman" w:cs="Times New Roman"/>
          <w:b/>
          <w:bCs/>
          <w:sz w:val="20"/>
          <w:szCs w:val="20"/>
        </w:rPr>
      </w:pPr>
    </w:p>
    <w:p w:rsidR="00DA429A" w:rsidRDefault="00DA429A" w:rsidP="00DA429A">
      <w:pPr>
        <w:spacing w:after="0"/>
        <w:ind w:firstLine="708"/>
        <w:rPr>
          <w:rFonts w:ascii="Times New Roman" w:hAnsi="Times New Roman" w:cs="Times New Roman"/>
          <w:b/>
          <w:bCs/>
          <w:sz w:val="24"/>
          <w:szCs w:val="24"/>
        </w:rPr>
      </w:pPr>
      <w:r>
        <w:rPr>
          <w:rFonts w:ascii="Times New Roman" w:hAnsi="Times New Roman" w:cs="Times New Roman"/>
          <w:b/>
          <w:bCs/>
          <w:sz w:val="24"/>
          <w:szCs w:val="24"/>
        </w:rPr>
        <w:t xml:space="preserve">Résumé : </w:t>
      </w:r>
    </w:p>
    <w:p w:rsidR="00DA429A" w:rsidRDefault="00DA429A" w:rsidP="00DA429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Mots méchants, morsures, coups de pieds, menaces, attouchements, insultes, … La prévalence d’actes « micro-violents » peut nuire au climat scolaire et causer un véritable sentiment d’insécurité dans une institution sensée d’être un lieu où les jeunes enfants développent des comportements et attitudes de paix et de tolérance. La « violence à l’école » suscite beaucoup d’interrogations au sein de la société autour duquel de nombreux acteurs se mobilisent pour trouver les solutions les plus efficaces possibles. Cette étude montre clairement que la violence à l’école peut être réduite à travers des programmes d’enseignements qui soutiennent nos apprenants dans le développement des connaissances et savoir-faire en favorisant le « vivre-ensemble ». Par le biais des interactions sociales, l’entraide, discussions pendant les cours d’EPS, apprentissage des règles de la résolution de conflits par des messages clair. Il est primordial d’outiller les apprenants par un ensemble de compétences pour qu’ils apprennent à connaître et à exprimer leurs sentiments, à résoudre leurs conflits de façon pacifique ainsi qu’à développer des habiletés sociales.</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Depuis la nuit des temps, l’école est considérée comme un lieu pour l’acquisition des savoirs, des connaissances, des compétences</w:t>
      </w:r>
      <w:r>
        <w:rPr>
          <w:rFonts w:ascii="Times New Roman" w:hAnsi="Times New Roman" w:cs="Times New Roman" w:hint="cs"/>
          <w:sz w:val="24"/>
          <w:szCs w:val="24"/>
          <w:rtl/>
        </w:rPr>
        <w:t>.</w:t>
      </w:r>
      <w:r>
        <w:rPr>
          <w:rFonts w:ascii="Times New Roman" w:hAnsi="Times New Roman" w:cs="Times New Roman"/>
          <w:sz w:val="24"/>
          <w:szCs w:val="24"/>
        </w:rPr>
        <w:t xml:space="preserve">Un lieu de socialisation par excellence. Là où les apprenants développent le sentiment d’interdépendance positive, d’émancipation et de recherche permanente d’un avenir propice.Des lieux propices consacrées essentiellement à l’apprentissage, au savoir être, à la régulation des conflits, c’est là où l’élève, enfant et/ou adolescent, s’instruit, se socialise et développe ses talents. Au sein d’un groupe d’apprenants, l’élève est appelé à communiquer avec ses pairs, réfléchir sur les richesses et les contraintes de la vie en groupe. </w:t>
      </w:r>
    </w:p>
    <w:p w:rsidR="00DA429A" w:rsidRDefault="00DA429A" w:rsidP="00DA429A">
      <w:pPr>
        <w:spacing w:after="0"/>
        <w:ind w:firstLine="708"/>
        <w:rPr>
          <w:rFonts w:ascii="Times New Roman" w:hAnsi="Times New Roman" w:cs="Times New Roman"/>
          <w:sz w:val="24"/>
          <w:szCs w:val="24"/>
        </w:rPr>
      </w:pPr>
      <w:r>
        <w:rPr>
          <w:rFonts w:ascii="Times New Roman" w:hAnsi="Times New Roman" w:cs="Times New Roman"/>
          <w:sz w:val="24"/>
          <w:szCs w:val="24"/>
        </w:rPr>
        <w:t>L’école était depuis son institution un lieu sacré consacré à l’apprentissage, au savoir être. C’est là que le jeune enfant se retrouve pour la première fois dans une micro société au contact de ses semblables, là où l’enfant s’instruit se socialise et développe ses talents. Au sein d’un groupe d’apprenants, l’élève est appelé à communiquer avec ses collègues, réfléchir sur les richesses et les contraintes de la vie en groupe. Cependant, malgré le rôle fondamentale que l’école joue où le recours à la violence n’est pas toléré on remarque ces dernières années, que la situation scolaires sont déstabilisées.</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Si la violence est généralement associée à une réalité qui caractérise l’adolescent, elle se manifeste également chez les enfants, dès l’école primaire. (Les comportements violents, à cet âge, prennent la forme de bousculades, d’intimidation, de coups et de morsures). L’enfant dans la plupart des cas « a envie de manger sa collation tout de suite ».Il n’a d’autre ressource que de s’exprimer par le corps.Face à ce monde violent que les élèves découvrent jour après jours. Il nous semble important d’apprendre dès l’école primaire à vivre ensemble. Le milieu scolaire va exercer une grande influence sur leur vision du monde. Leur regarde évoluera si on les confronte à des expériences multiples : respecter l’autre et considérer qu’il tient une place indispensable dans le groupe, encourager l’autre à s’exprimer pour mieux comprendre son point de vue sont les valeurs indispensables à promouvoir à toute vision de l’enfant. Pour rencontrer ces priorités éducatives, nous proposons de vivre des moments de coopérations à l’école. Cette pédagogie principalement fondée sur l’activité en commun, et au développement social et intellectuelle de l’enfant.C’est dans ce cadre que s’inscrit la problématique de notre travail qui consiste à savoir : est ce que les jeux coopératifs influent-ils sur le comportement moins agressif menant à la violence chez les élèves scolarisés ?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L'inscription des apprentissages scolaires (activités corporelles et motrice en particulier), dans une dynamique éducative motivant,tel qu’il est recommandé par les nouvelles approches éducatives (Lebrun, 2007), où l'élève retrouve l'envie d'apprendre, constitue un déterminant incontournable dans la réussite scolaire.  Selon Hidi et Renninger (2006) cité par (Ouellet Sylvie, 2018) « l’intérêt est un précurseur important de l’engagement dans la tâche »). Cette nouvelle tendance éducative, doit obéir à une logique pédagogique innovante, en valorisant l'engagement conscient des élèves, étant donné que, « l’engagement personnel stimule l’enfant à se faire une promesse et à prendre une décision personnelle pour réussir » (</w:t>
      </w:r>
      <w:hyperlink r:id="rId13" w:history="1">
        <w:r>
          <w:rPr>
            <w:rStyle w:val="Lienhypertexte"/>
            <w:rFonts w:ascii="Times New Roman" w:hAnsi="Times New Roman" w:cs="Times New Roman"/>
            <w:sz w:val="24"/>
            <w:szCs w:val="24"/>
          </w:rPr>
          <w:t>Payos Mebrimé Mba</w:t>
        </w:r>
      </w:hyperlink>
      <w:r>
        <w:rPr>
          <w:rFonts w:ascii="Times New Roman" w:hAnsi="Times New Roman" w:cs="Times New Roman"/>
          <w:sz w:val="24"/>
          <w:szCs w:val="24"/>
        </w:rPr>
        <w:t>&amp;</w:t>
      </w:r>
      <w:hyperlink r:id="rId14" w:history="1">
        <w:r>
          <w:rPr>
            <w:rStyle w:val="Lienhypertexte"/>
            <w:rFonts w:ascii="Times New Roman" w:hAnsi="Times New Roman" w:cs="Times New Roman"/>
            <w:sz w:val="24"/>
            <w:szCs w:val="24"/>
          </w:rPr>
          <w:t>Christian  Angoue Batchiellilys</w:t>
        </w:r>
      </w:hyperlink>
      <w:r>
        <w:rPr>
          <w:rFonts w:ascii="Times New Roman" w:hAnsi="Times New Roman" w:cs="Times New Roman"/>
          <w:sz w:val="24"/>
          <w:szCs w:val="24"/>
        </w:rPr>
        <w:t xml:space="preserve">, 2016).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Les apprenants trouvent des difficultés à appréhender les savoirs, à développer des compétences et même à établir des liens sociaux avec autrui. Ces difficultés entrainent une panoplie d’obstacles à concrétiser les objectifs d’une éducation à la citoyenneté. Une participation plus active de la part des apprenants pendant les cours d’EPS, pourrait-elle favoriser une plus grande émancipation et prévenir la violence scolaire, de fait, participer à l’éducation à la citoyenneté et bâtir une véritable paix ?     </w:t>
      </w:r>
    </w:p>
    <w:p w:rsidR="00DA429A" w:rsidRDefault="00DA429A" w:rsidP="00DA429A">
      <w:pPr>
        <w:spacing w:after="0"/>
        <w:ind w:firstLine="708"/>
        <w:jc w:val="both"/>
        <w:rPr>
          <w:rFonts w:ascii="Times New Roman" w:hAnsi="Times New Roman" w:cs="Times New Roman"/>
          <w:sz w:val="24"/>
          <w:szCs w:val="24"/>
        </w:rPr>
      </w:pPr>
    </w:p>
    <w:p w:rsidR="00DA429A" w:rsidRDefault="00DA429A" w:rsidP="00DA429A">
      <w:pPr>
        <w:pStyle w:val="Paragraphedeliste"/>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Revue de littérature : </w:t>
      </w:r>
    </w:p>
    <w:p w:rsidR="00DA429A" w:rsidRDefault="00DA429A" w:rsidP="00DA429A">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1- Causes de la violence à l’école :</w:t>
      </w:r>
    </w:p>
    <w:p w:rsidR="00DA429A" w:rsidRDefault="00DA429A" w:rsidP="00DA429A">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1-1-Le facteur personnel :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Les étapes de développement de l’enfant et de l’adolescent, représentent un des éléments essentiels pour comprendre les facteurs qui influencent les comportements de ces sujets. L’agressivité est un fait marquant qui caractérise la vie des enfants et adolescents, à la maison, dans les lieux publics, est même à l’intérieur des établissements scolaires. En effet, la violence à l’école a pris ces derniers temps des tournants alarmants. Pour décrypter ce phénomène, nous allons présenter quelques causes évidentes de ce malaise qui touche considérablement à la réputation de l’école en générale.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Selon le modèle biologique « le tempérament peut jouer un rôle dans l’agressivité. Par exemple, les enfants dont l’émotivité est plus intense et qui font preuve de peu de contrôle de soi, comme c’est le cas pour les enfants ayant un tempérament difficile, vont exprimer plus facilement leur colère par l’agressivité (Heisenberg et al. 1994).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Les adolescents violents à l’école sont relativement anxieux et présentent une estime de soi perturbée. La violence vient traduire l’existence d’un problème, d’une inquiétude, d’une souffrance et d’une grande tension intérieure. Elle nait de l’impossibilité de s’exprimer autrement. L’école devient le lieu de l’expression d’une tension que l’adolescent n’arrive pas à alimenter. (</w:t>
      </w:r>
      <w:hyperlink r:id="rId15" w:history="1">
        <w:r>
          <w:rPr>
            <w:rStyle w:val="Lienhypertexte"/>
            <w:rFonts w:ascii="Times New Roman" w:hAnsi="Times New Roman" w:cs="Times New Roman"/>
            <w:sz w:val="24"/>
            <w:szCs w:val="24"/>
          </w:rPr>
          <w:t xml:space="preserve"> Sahuc</w:t>
        </w:r>
      </w:hyperlink>
      <w:r>
        <w:rPr>
          <w:rFonts w:ascii="Times New Roman" w:hAnsi="Times New Roman" w:cs="Times New Roman"/>
          <w:sz w:val="24"/>
          <w:szCs w:val="24"/>
        </w:rPr>
        <w:t xml:space="preserve">, 2006, p. 178).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On note une différence entre les sexes concernant la violence, puisque (</w:t>
      </w:r>
      <w:hyperlink r:id="rId16" w:history="1">
        <w:r>
          <w:rPr>
            <w:rStyle w:val="Lienhypertexte"/>
            <w:rFonts w:ascii="Times New Roman" w:hAnsi="Times New Roman" w:cs="Times New Roman"/>
            <w:sz w:val="24"/>
            <w:szCs w:val="24"/>
          </w:rPr>
          <w:t>Gittins</w:t>
        </w:r>
      </w:hyperlink>
      <w:r>
        <w:rPr>
          <w:rFonts w:ascii="Times New Roman" w:hAnsi="Times New Roman" w:cs="Times New Roman"/>
          <w:sz w:val="24"/>
          <w:szCs w:val="24"/>
        </w:rPr>
        <w:t>, 2006, p. 17) rapporte que ; la violence, surtout physique, est beaucoup plus élevée chez les garçons ; ceux-ci sont en général plus forts que les filles du même âge, et la force physique est un facteur important pour définir son statut dans une bande. Cependant, si l’on utilise une définition plus vaste de la violence, on constate que les filles dépassent les garçons (de manière relative, voir absolue) en ce qui concerne la violence relationnelle (ostracisme, médisance, rumeurs) et la violence verbale.</w:t>
      </w:r>
    </w:p>
    <w:p w:rsidR="00DA429A" w:rsidRDefault="00DA429A" w:rsidP="00DA429A">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1-2- le facteur socioéconomique :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Les actes de violence à l’école, ne peuvent absolument pas être des actes isolés à ce qui se passe à la maison, dans les rues, les stades, les terrains de sport et autres lieux publics. Certainement, cette violence vécue quotidiennement par les jeunes enfants va être transmise à l’école sous l’effet de plusieurs facteurs sociaux et économiques. Le modèle de « la reproduction sociale de la violence » développé par (</w:t>
      </w:r>
      <w:hyperlink r:id="rId17" w:tooltip="Pierre Bourdieu" w:history="1">
        <w:r>
          <w:rPr>
            <w:rStyle w:val="Lienhypertexte"/>
            <w:rFonts w:ascii="Times New Roman" w:hAnsi="Times New Roman" w:cs="Times New Roman"/>
            <w:sz w:val="24"/>
            <w:szCs w:val="24"/>
          </w:rPr>
          <w:t xml:space="preserve"> Bourdieu</w:t>
        </w:r>
      </w:hyperlink>
      <w:r>
        <w:rPr>
          <w:rFonts w:ascii="Times New Roman" w:hAnsi="Times New Roman" w:cs="Times New Roman"/>
          <w:sz w:val="24"/>
          <w:szCs w:val="24"/>
        </w:rPr>
        <w:t xml:space="preserve"> et </w:t>
      </w:r>
      <w:hyperlink r:id="rId18" w:tooltip="Jean-Claude Passeron" w:history="1">
        <w:r>
          <w:rPr>
            <w:rStyle w:val="Lienhypertexte"/>
            <w:rFonts w:ascii="Times New Roman" w:hAnsi="Times New Roman" w:cs="Times New Roman"/>
            <w:sz w:val="24"/>
            <w:szCs w:val="24"/>
          </w:rPr>
          <w:t xml:space="preserve"> Passeron</w:t>
        </w:r>
      </w:hyperlink>
      <w:r>
        <w:rPr>
          <w:rFonts w:ascii="Times New Roman" w:hAnsi="Times New Roman" w:cs="Times New Roman"/>
          <w:sz w:val="24"/>
          <w:szCs w:val="24"/>
        </w:rPr>
        <w:t>, 1970), dont ils expliquent le phénomène de la violence par une sorte de reproduction sociale « qui conduit à la transmission des positions sociales, des façons d'agir ou de penser, d'une génération à une autre » (</w:t>
      </w:r>
      <w:hyperlink r:id="rId19" w:history="1">
        <w:r>
          <w:rPr>
            <w:rStyle w:val="Lienhypertexte"/>
            <w:rFonts w:ascii="Times New Roman" w:hAnsi="Times New Roman" w:cs="Times New Roman"/>
            <w:sz w:val="24"/>
            <w:szCs w:val="24"/>
          </w:rPr>
          <w:t>Marc Montoussé</w:t>
        </w:r>
      </w:hyperlink>
      <w:r>
        <w:rPr>
          <w:rFonts w:ascii="Times New Roman" w:hAnsi="Times New Roman" w:cs="Times New Roman"/>
          <w:sz w:val="24"/>
          <w:szCs w:val="24"/>
        </w:rPr>
        <w:t>, 2008). Les comportements et attitudes des sujets dans une société, reflète régulièrement l’image de cette dernière. (</w:t>
      </w:r>
      <w:hyperlink r:id="rId20" w:history="1">
        <w:r>
          <w:rPr>
            <w:rStyle w:val="Lienhypertexte"/>
            <w:rFonts w:ascii="Times New Roman" w:hAnsi="Times New Roman" w:cs="Times New Roman"/>
            <w:sz w:val="24"/>
            <w:szCs w:val="24"/>
          </w:rPr>
          <w:t>Eric Debarbieux</w:t>
        </w:r>
      </w:hyperlink>
      <w:r>
        <w:rPr>
          <w:rFonts w:ascii="Times New Roman" w:hAnsi="Times New Roman" w:cs="Times New Roman"/>
          <w:sz w:val="24"/>
          <w:szCs w:val="24"/>
        </w:rPr>
        <w:t xml:space="preserve"> et </w:t>
      </w:r>
      <w:hyperlink r:id="rId21" w:history="1">
        <w:r>
          <w:rPr>
            <w:rStyle w:val="Lienhypertexte"/>
            <w:rFonts w:ascii="Times New Roman" w:hAnsi="Times New Roman" w:cs="Times New Roman"/>
            <w:sz w:val="24"/>
            <w:szCs w:val="24"/>
          </w:rPr>
          <w:t>Catherine Blaya</w:t>
        </w:r>
      </w:hyperlink>
      <w:r>
        <w:rPr>
          <w:rFonts w:ascii="Times New Roman" w:hAnsi="Times New Roman" w:cs="Times New Roman"/>
          <w:sz w:val="24"/>
          <w:szCs w:val="24"/>
        </w:rPr>
        <w:t>, 2001, p. 58) soulignent que « La violence des adolescents, qu’on pourrait croire en rupture avec l’ordre social, et en particulier avec l’école, n’est que la reproduction conformiste des violences subies ».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Un autre modèle qui a expliqué les causes « sociologiques » de la violence à l’école, est la théorie de l’apprentissage social, ou apprentissage par observation qui soutienne « que la personne - notamment l’enfant - apprend en observant et en imitant le comportement de modèles, par exemple ses parents ou ses amis. (Papalia et al, 2010, p. 19). Bandura (1973, 1977, 1983) insiste sur le fait que les comportements agressifs sont appris par l’observation de modèles violents. « Le sujet observe la situation, les comportements émis et les conséquences de ces comportements ; ensuite, il mémorise ces observations ; finalement, lors d’une situation similaire, il actualise ou inhibe les comportements appris ». (</w:t>
      </w:r>
      <w:hyperlink r:id="rId22" w:history="1">
        <w:r>
          <w:rPr>
            <w:rStyle w:val="Lienhypertexte"/>
            <w:rFonts w:ascii="Times New Roman" w:hAnsi="Times New Roman" w:cs="Times New Roman"/>
            <w:sz w:val="24"/>
            <w:szCs w:val="24"/>
          </w:rPr>
          <w:t xml:space="preserve"> Cusson</w:t>
        </w:r>
      </w:hyperlink>
      <w:r>
        <w:rPr>
          <w:rFonts w:ascii="Times New Roman" w:hAnsi="Times New Roman" w:cs="Times New Roman"/>
          <w:sz w:val="24"/>
          <w:szCs w:val="24"/>
        </w:rPr>
        <w:t>, 1999, p. 17). Selon la perspective de l’apprentissage social, Bandura (1986), « l’idée d’un chromosome du crime est sans fondement : on ne nait pas délinquant ou violent, on le devient » (</w:t>
      </w:r>
      <w:hyperlink r:id="rId23" w:history="1">
        <w:r>
          <w:rPr>
            <w:rStyle w:val="Lienhypertexte"/>
            <w:rFonts w:ascii="Times New Roman" w:hAnsi="Times New Roman" w:cs="Times New Roman"/>
            <w:sz w:val="24"/>
            <w:szCs w:val="24"/>
          </w:rPr>
          <w:t xml:space="preserve"> Debarbieux</w:t>
        </w:r>
      </w:hyperlink>
      <w:r>
        <w:rPr>
          <w:rFonts w:ascii="Times New Roman" w:hAnsi="Times New Roman" w:cs="Times New Roman"/>
          <w:sz w:val="24"/>
          <w:szCs w:val="24"/>
        </w:rPr>
        <w:t>, 2008, p.161).</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Il s’avère également, que l’influence des pairs est importante en ce qui concerne les violences scolaires. Ainsi, « le fait de côtoyer des élèves relativement agressifs, violents, en échec scolaires, influencerait l’apparition de comportements antisociaux et violents chez l’adolescent ». (</w:t>
      </w:r>
      <w:hyperlink r:id="rId24" w:history="1">
        <w:r>
          <w:rPr>
            <w:rStyle w:val="Lienhypertexte"/>
            <w:rFonts w:ascii="Times New Roman" w:hAnsi="Times New Roman" w:cs="Times New Roman"/>
            <w:sz w:val="24"/>
            <w:szCs w:val="24"/>
          </w:rPr>
          <w:t xml:space="preserve"> Sahuc</w:t>
        </w:r>
      </w:hyperlink>
      <w:r>
        <w:rPr>
          <w:rFonts w:ascii="Times New Roman" w:hAnsi="Times New Roman" w:cs="Times New Roman"/>
          <w:sz w:val="24"/>
          <w:szCs w:val="24"/>
        </w:rPr>
        <w:t>, 2006, p. 134). Il est tout à fait évident qu’un enfant qui est frappé pour de simple raisons, apprend une leçon plus fondamentale ; il apprend que les problèmes peuvent être résolus par la violence. En fait, plus les parents utilisent la violence physique, plus leurs enfants se comportent de manière agressive à la maison et à l’école. « L’augmentation de la violence chez les enfants reflète nettement, et de manière inquiétante, la génération adulte qui fournit un mauvais exemple ». (Marianne, 1997, p.35). Cette tendance peut être expliquée par une sorte de « transmission intergénérationnelle » de la violence, qui est présentée comme l’ensemble des « problèmes qui se transmettent d’une génération à l’autre » (</w:t>
      </w:r>
      <w:hyperlink r:id="rId25" w:history="1">
        <w:r>
          <w:rPr>
            <w:rStyle w:val="Lienhypertexte"/>
            <w:rFonts w:ascii="Times New Roman" w:hAnsi="Times New Roman" w:cs="Times New Roman"/>
            <w:sz w:val="24"/>
            <w:szCs w:val="24"/>
          </w:rPr>
          <w:t>Richard E. Tremblay</w:t>
        </w:r>
      </w:hyperlink>
      <w:r>
        <w:rPr>
          <w:rFonts w:ascii="Times New Roman" w:hAnsi="Times New Roman" w:cs="Times New Roman"/>
          <w:sz w:val="24"/>
          <w:szCs w:val="24"/>
        </w:rPr>
        <w:t>, P 158).</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effet, « la dégradation des conditions socioéconomiques, la pauvreté et la discrimination sont très largement admises comme prédicateurs de la violence scolaire et de la délinquance violente en général », souligne (</w:t>
      </w:r>
      <w:hyperlink r:id="rId26" w:history="1">
        <w:r>
          <w:rPr>
            <w:rStyle w:val="Lienhypertexte"/>
            <w:rFonts w:ascii="Times New Roman" w:hAnsi="Times New Roman" w:cs="Times New Roman"/>
            <w:sz w:val="24"/>
            <w:szCs w:val="24"/>
          </w:rPr>
          <w:t xml:space="preserve"> Debarbieux</w:t>
        </w:r>
      </w:hyperlink>
      <w:r>
        <w:rPr>
          <w:rFonts w:ascii="Times New Roman" w:hAnsi="Times New Roman" w:cs="Times New Roman"/>
          <w:sz w:val="24"/>
          <w:szCs w:val="24"/>
        </w:rPr>
        <w:t xml:space="preserve">, 2008, p 89).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Un autre facteur social à ne pas sous-estimer comme facteur déclencheur de la violence scolaire. La qualité de la relation des adolescents avec leurs parents joue également un rôle. Le comportement des parents influence aussi grandement le développement de l’agressivité. Ainsi, une étude a démontré que des jeunes garçons de cinq ans qui avaient été exposés à la cocaïne durant leur développement prénatal et qui vivaient avec leur mère monoparentale dans un milieu pauvre, instable ou stressant avaient tendance à adopter des comportements plus agressifs, comme se battre ou utiliser l’intimidation (Bendersky, 2006, p.186). Le comportement violent des élèves nous interroge : l’augmentation de la violence chez les enfants reflète nettement, et de manière inquiétante, la génération adulte qui fournit un mauvais exemple. (Marianne, 1997, p. 35).</w:t>
      </w:r>
    </w:p>
    <w:p w:rsidR="00DA429A" w:rsidRDefault="00DA429A" w:rsidP="00DA429A">
      <w:pPr>
        <w:spacing w:after="0" w:line="240" w:lineRule="auto"/>
        <w:ind w:firstLine="708"/>
        <w:jc w:val="both"/>
        <w:rPr>
          <w:rFonts w:ascii="Times New Roman" w:hAnsi="Times New Roman" w:cs="Times New Roman"/>
          <w:sz w:val="24"/>
          <w:szCs w:val="24"/>
        </w:rPr>
      </w:pPr>
    </w:p>
    <w:p w:rsidR="00DA429A" w:rsidRDefault="00DA429A" w:rsidP="00DA429A">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1-3- le facteur institutionnel (l’école)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Certains auteurs mettent en évidence une forte corrélation entre la qualité du climat scolaire et la victimisation. (</w:t>
      </w:r>
      <w:hyperlink r:id="rId27" w:history="1">
        <w:r>
          <w:rPr>
            <w:rStyle w:val="Lienhypertexte"/>
            <w:rFonts w:ascii="Times New Roman" w:hAnsi="Times New Roman" w:cs="Times New Roman"/>
            <w:sz w:val="24"/>
            <w:szCs w:val="24"/>
          </w:rPr>
          <w:t>Bruno</w:t>
        </w:r>
      </w:hyperlink>
      <w:r>
        <w:rPr>
          <w:rFonts w:ascii="Times New Roman" w:hAnsi="Times New Roman" w:cs="Times New Roman"/>
          <w:sz w:val="24"/>
          <w:szCs w:val="24"/>
        </w:rPr>
        <w:t>, 2012, p. 115). Lorsque l’institution scolaire ne joue pas son rôle fondamental de protecteur, les élèves deviennent eux-mêmes des auteurs de la violence par l’imitation de comportements et actes violents. Généralement, les facteurs en relation avec la violence à l’école sont les suivants : le climat régnant dans l’école, la taille de l’école, le type d’enseignement donné, l’attention spécifique pour l’accompagnement des élèves, la composition multiculturelle, les organes de participation. (</w:t>
      </w:r>
      <w:hyperlink r:id="rId28" w:history="1">
        <w:r>
          <w:rPr>
            <w:rStyle w:val="Lienhypertexte"/>
            <w:rFonts w:ascii="Times New Roman" w:hAnsi="Times New Roman" w:cs="Times New Roman"/>
            <w:sz w:val="24"/>
            <w:szCs w:val="24"/>
          </w:rPr>
          <w:t xml:space="preserve"> Dubet</w:t>
        </w:r>
      </w:hyperlink>
      <w:r>
        <w:rPr>
          <w:rFonts w:ascii="Times New Roman" w:hAnsi="Times New Roman" w:cs="Times New Roman"/>
          <w:sz w:val="24"/>
          <w:szCs w:val="24"/>
        </w:rPr>
        <w:t>. 2000, p. 38).</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 niveau des facteurs scolaires, c’est la fragilité de l’établissement et des matériaux le composant, son apparence délabrée et son caractère impersonnel qui tendent à favoriser les actes de vandalisme. La taille de l’établissement, l’importance du nombre d’élèves inscrits et la surcharge des classes sont des facteurs susceptibles d’accroitre les risques de violence. </w:t>
      </w:r>
      <w:hyperlink r:id="rId29" w:history="1">
        <w:r>
          <w:rPr>
            <w:rStyle w:val="Lienhypertexte"/>
            <w:rFonts w:ascii="Times New Roman" w:hAnsi="Times New Roman" w:cs="Times New Roman"/>
            <w:sz w:val="24"/>
            <w:szCs w:val="24"/>
          </w:rPr>
          <w:t>(Sahuc</w:t>
        </w:r>
      </w:hyperlink>
      <w:r>
        <w:rPr>
          <w:rFonts w:ascii="Times New Roman" w:hAnsi="Times New Roman" w:cs="Times New Roman"/>
          <w:sz w:val="24"/>
          <w:szCs w:val="24"/>
        </w:rPr>
        <w:t>, 2006, p. 103).</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 plus, il a été démonté que certains problèmes d’ordre scolaire sont à l’origine de la violence auprès de certains groupes d’élèves,  du fait que l’adoption des actes de violence, pour les adolescents âgés de 12 à 19 ans, le  redoublement et l’absentéisme jouent un rôle dans la violence scolaire, les adolescents se déclarant insatisfaits vis- à- vis des études. (</w:t>
      </w:r>
      <w:hyperlink r:id="rId30" w:history="1">
        <w:r>
          <w:rPr>
            <w:rStyle w:val="Lienhypertexte"/>
            <w:rFonts w:ascii="Times New Roman" w:hAnsi="Times New Roman" w:cs="Times New Roman"/>
            <w:sz w:val="24"/>
            <w:szCs w:val="24"/>
          </w:rPr>
          <w:t>Sahuc</w:t>
        </w:r>
      </w:hyperlink>
      <w:r>
        <w:rPr>
          <w:rFonts w:ascii="Times New Roman" w:hAnsi="Times New Roman" w:cs="Times New Roman"/>
          <w:sz w:val="24"/>
          <w:szCs w:val="24"/>
        </w:rPr>
        <w:t xml:space="preserve">, 2006, p. 92). D’autres facteurs liée essentiellement à la vie scolaire, tel que l’échec scolaire, qui peut être envisagé comme un facteur déclencheur des actes de vandalisme. </w:t>
      </w:r>
      <w:hyperlink r:id="rId31" w:history="1">
        <w:r>
          <w:rPr>
            <w:rStyle w:val="Lienhypertexte"/>
            <w:rFonts w:ascii="Times New Roman" w:hAnsi="Times New Roman" w:cs="Times New Roman"/>
            <w:sz w:val="24"/>
            <w:szCs w:val="24"/>
          </w:rPr>
          <w:t>(Sahuc</w:t>
        </w:r>
      </w:hyperlink>
      <w:r>
        <w:rPr>
          <w:rFonts w:ascii="Times New Roman" w:hAnsi="Times New Roman" w:cs="Times New Roman"/>
          <w:sz w:val="24"/>
          <w:szCs w:val="24"/>
        </w:rPr>
        <w:t>, 2006, p.103)</w:t>
      </w:r>
    </w:p>
    <w:p w:rsidR="00DA429A" w:rsidRDefault="00DA429A" w:rsidP="00DA429A">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1-4- Les médias et les nouvelles technologies.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21eme siècle est marqué par une révolution numérique qui a largement transformée la vie de toutes les populations du monde. La télévision, les Smartphones, les tablettes, l’informatique, l’internet, les réseaux sociaux, etc. Suite à ces innovations qui caractérisent notre quotidien, le monde est devenu un petit coin facilement identifiable, à travers la diffusion et l’échange d’informations à une vitesse supérieur. Chose qui a supprimée les frontières entre les états et les sociétés, et, qui a renforcée d’avantage les interactions entre les individus de toute la planète.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Cependant, l’excès et/ ou la mauvaise utilisation de ces moyens technologiques, peuvent engendrer des dégâts non seulement pour l’individu mais également pour la société tout entière, d’où l’origine et la nature des informations diffusées chaque instant, restent un objet de différentes polémiques et de doutes.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 travail des deux parents, a fait de la télévision la première source d’apprentissage aux petits enfants, que ce soit à la maison ou bien dans certains centres d’accueil, chose qui expose ses jeunes a déférentes sortes de scènes de violence. Ils deviennent vulnérables face à ces écrans qui diffusent des produits divers. Il a été démontré l’existence d’une relation positive entre l’exposition à des films violents et le comportement d’agression des sujets (Geen, 1991). Ainsi, l’exposition à des modèles agressifs provoque chez les sujets une imitation de ces comportements (Bandura, 1986). Les réactions Agressives chez des sujets en colère tendent à augmenter après la vision de films violents (</w:t>
      </w:r>
      <w:hyperlink r:id="rId32" w:history="1">
        <w:r>
          <w:rPr>
            <w:rStyle w:val="Lienhypertexte"/>
            <w:rFonts w:ascii="Times New Roman" w:hAnsi="Times New Roman" w:cs="Times New Roman"/>
            <w:sz w:val="24"/>
            <w:szCs w:val="24"/>
          </w:rPr>
          <w:t xml:space="preserve"> Sahuc</w:t>
        </w:r>
      </w:hyperlink>
      <w:r>
        <w:rPr>
          <w:rFonts w:ascii="Times New Roman" w:hAnsi="Times New Roman" w:cs="Times New Roman"/>
          <w:sz w:val="24"/>
          <w:szCs w:val="24"/>
        </w:rPr>
        <w:t> , 2006, p. 32)</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télévision, le cinéma, les jeux vidéo, l’internet sont mis en accusations : tous ces écrans qui diffusent des images de massacres en tous genres ou proposent des recettes pour fabriquer des explosifs ne portent-ils pas une part de responsabilité dans la multiplication des actes de violence ? (</w:t>
      </w:r>
      <w:hyperlink r:id="rId33" w:history="1">
        <w:r>
          <w:rPr>
            <w:rStyle w:val="Lienhypertexte"/>
            <w:rFonts w:ascii="Times New Roman" w:hAnsi="Times New Roman" w:cs="Times New Roman"/>
            <w:sz w:val="24"/>
            <w:szCs w:val="24"/>
          </w:rPr>
          <w:t>Ferenczi</w:t>
        </w:r>
      </w:hyperlink>
      <w:r>
        <w:rPr>
          <w:rFonts w:ascii="Times New Roman" w:hAnsi="Times New Roman" w:cs="Times New Roman"/>
          <w:sz w:val="24"/>
          <w:szCs w:val="24"/>
        </w:rPr>
        <w:t>, 2000, p.137).</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 nombreux travaux avaient déjà mis en évidence l’existence d’un lien significatif entre la violence véhiculée par les différents médias et les comportements agressifs des enfants et adolescents. (</w:t>
      </w:r>
      <w:hyperlink r:id="rId34" w:history="1">
        <w:r>
          <w:rPr>
            <w:rStyle w:val="Lienhypertexte"/>
            <w:rFonts w:ascii="Times New Roman" w:hAnsi="Times New Roman" w:cs="Times New Roman"/>
            <w:sz w:val="24"/>
            <w:szCs w:val="24"/>
          </w:rPr>
          <w:t xml:space="preserve"> Bailly</w:t>
        </w:r>
      </w:hyperlink>
      <w:r>
        <w:rPr>
          <w:rFonts w:ascii="Times New Roman" w:hAnsi="Times New Roman" w:cs="Times New Roman"/>
          <w:sz w:val="24"/>
          <w:szCs w:val="24"/>
        </w:rPr>
        <w:t>, 2009, p.193).</w:t>
      </w:r>
    </w:p>
    <w:p w:rsidR="00DA429A" w:rsidRDefault="00DA429A" w:rsidP="00DA429A">
      <w:pPr>
        <w:pStyle w:val="Paragraphedeliste"/>
        <w:numPr>
          <w:ilvl w:val="0"/>
          <w:numId w:val="1"/>
        </w:numPr>
        <w:spacing w:after="0"/>
        <w:jc w:val="both"/>
        <w:rPr>
          <w:rFonts w:ascii="Times New Roman" w:hAnsi="Times New Roman" w:cs="Times New Roman"/>
          <w:b/>
          <w:bCs/>
          <w:sz w:val="24"/>
          <w:szCs w:val="24"/>
        </w:rPr>
      </w:pPr>
      <w:r>
        <w:rPr>
          <w:rFonts w:ascii="Times New Roman" w:hAnsi="Times New Roman" w:cs="Times New Roman"/>
          <w:b/>
          <w:bCs/>
          <w:sz w:val="24"/>
          <w:szCs w:val="24"/>
        </w:rPr>
        <w:t>La coopération dans l’éducation</w:t>
      </w:r>
    </w:p>
    <w:p w:rsidR="00DA429A" w:rsidRDefault="00DA429A" w:rsidP="00DA429A">
      <w:pPr>
        <w:spacing w:after="0"/>
        <w:ind w:left="708"/>
        <w:jc w:val="both"/>
        <w:rPr>
          <w:rFonts w:ascii="Times New Roman" w:hAnsi="Times New Roman" w:cs="Times New Roman"/>
          <w:b/>
          <w:bCs/>
          <w:sz w:val="24"/>
          <w:szCs w:val="24"/>
        </w:rPr>
      </w:pPr>
      <w:r>
        <w:rPr>
          <w:rFonts w:ascii="Times New Roman" w:hAnsi="Times New Roman" w:cs="Times New Roman"/>
          <w:b/>
          <w:bCs/>
          <w:sz w:val="24"/>
          <w:szCs w:val="24"/>
        </w:rPr>
        <w:t xml:space="preserve">1- Dewey et la coopération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Sur le plan éducatif, la coopération n’est pas un concept nouveau. Déjà au début du 20ème siècle, John Dewey parlait de la coopération et en faisait l’un des aspects fondamentaux de son approche en éducation. Selon lui, si l’on veut que la coopération soit valorisée dans la société, il faut qu’elle soit pratiquée dans les écoles. (Louis et al, 2001, p.76).</w:t>
      </w:r>
    </w:p>
    <w:p w:rsidR="00DA429A" w:rsidRDefault="00DA429A" w:rsidP="00DA429A">
      <w:pPr>
        <w:spacing w:after="0"/>
        <w:ind w:left="708"/>
        <w:jc w:val="both"/>
        <w:rPr>
          <w:rFonts w:ascii="Times New Roman" w:hAnsi="Times New Roman" w:cs="Times New Roman"/>
          <w:b/>
          <w:bCs/>
          <w:sz w:val="24"/>
          <w:szCs w:val="24"/>
        </w:rPr>
      </w:pPr>
      <w:r>
        <w:rPr>
          <w:rFonts w:ascii="Times New Roman" w:hAnsi="Times New Roman" w:cs="Times New Roman"/>
          <w:b/>
          <w:bCs/>
          <w:sz w:val="24"/>
          <w:szCs w:val="24"/>
        </w:rPr>
        <w:t>2- Piaget et la coopération :</w:t>
      </w:r>
    </w:p>
    <w:p w:rsidR="00DA429A" w:rsidRDefault="00DA429A" w:rsidP="00DA429A">
      <w:pPr>
        <w:spacing w:after="0" w:line="24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La théorie de </w:t>
      </w:r>
      <w:r>
        <w:rPr>
          <w:rFonts w:ascii="Times New Roman" w:hAnsi="Times New Roman" w:cs="Times New Roman"/>
          <w:b/>
          <w:bCs/>
          <w:sz w:val="23"/>
          <w:szCs w:val="23"/>
        </w:rPr>
        <w:t xml:space="preserve">Jean Piaget </w:t>
      </w:r>
      <w:r>
        <w:rPr>
          <w:rFonts w:ascii="Times New Roman" w:hAnsi="Times New Roman" w:cs="Times New Roman"/>
          <w:sz w:val="23"/>
          <w:szCs w:val="23"/>
        </w:rPr>
        <w:t>ajoute une autre dimension à la conception de la coopération en éducation. Pour Piaget « La coopération est promue au rang de facteurs essentiel du progrès intellectuel et que cette innovation ne prend quelque valeur que dans la mesure où l’initiative est laissée aux enfants dans la conduite même de leur travail » (Gamble, 2002).</w:t>
      </w:r>
    </w:p>
    <w:p w:rsidR="00DA429A" w:rsidRDefault="00DA429A" w:rsidP="00DA429A">
      <w:pPr>
        <w:spacing w:after="0"/>
        <w:ind w:left="708"/>
        <w:jc w:val="both"/>
        <w:rPr>
          <w:rFonts w:ascii="Times New Roman" w:hAnsi="Times New Roman" w:cs="Times New Roman"/>
          <w:b/>
          <w:bCs/>
        </w:rPr>
      </w:pPr>
      <w:r>
        <w:rPr>
          <w:rFonts w:ascii="Times New Roman" w:hAnsi="Times New Roman" w:cs="Times New Roman"/>
          <w:b/>
          <w:bCs/>
          <w:sz w:val="24"/>
          <w:szCs w:val="24"/>
        </w:rPr>
        <w:t>3- Vygotsky et la coopération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3"/>
          <w:szCs w:val="23"/>
        </w:rPr>
        <w:t>Dans le perspectif socioconstructiviste, qui s'inspire des théories de Piaget et de Vygotsky, l'enfant est conçu comme un acteur qui construit ses connaissances dans et par ses interactions sociales. La coopération est envisagée comme une nécessité intrinsèque à la construction de la connaissance.</w:t>
      </w:r>
    </w:p>
    <w:p w:rsidR="00DA429A" w:rsidRDefault="00DA429A" w:rsidP="00DA429A">
      <w:pPr>
        <w:pStyle w:val="Default"/>
        <w:ind w:firstLine="708"/>
        <w:rPr>
          <w:rFonts w:ascii="Times New Roman" w:hAnsi="Times New Roman" w:cs="Times New Roman"/>
          <w:color w:val="auto"/>
          <w:sz w:val="23"/>
          <w:szCs w:val="23"/>
        </w:rPr>
      </w:pPr>
      <w:r>
        <w:rPr>
          <w:rFonts w:ascii="Times New Roman" w:hAnsi="Times New Roman" w:cs="Times New Roman"/>
          <w:sz w:val="23"/>
          <w:szCs w:val="23"/>
        </w:rPr>
        <w:t>Selon Lev Vygotsky « l'activité en commun est l'aspect central du développement des structures cognitives ; c'est elle qui lui permet d'intérioriser des savoirs ce qu'un enfant fait en collaboration avec un ou une camarade plus expérimenté s'incorpore plus facilement dans son répertoire individuel. La collaboration sert non seulement à faciliter l'apprentissage, mais c'est en collaborant que l'apprentissage se fait » (Louis et al, 2001, P 272-273)</w:t>
      </w:r>
    </w:p>
    <w:p w:rsidR="00DA429A" w:rsidRDefault="00DA429A" w:rsidP="00DA429A">
      <w:pPr>
        <w:spacing w:after="0"/>
        <w:ind w:left="708"/>
        <w:jc w:val="both"/>
        <w:rPr>
          <w:rFonts w:ascii="Times New Roman" w:hAnsi="Times New Roman" w:cs="Times New Roman"/>
          <w:color w:val="000000"/>
          <w:sz w:val="23"/>
          <w:szCs w:val="23"/>
        </w:rPr>
      </w:pPr>
      <w:r>
        <w:rPr>
          <w:rFonts w:ascii="Times New Roman" w:hAnsi="Times New Roman" w:cs="Times New Roman"/>
          <w:b/>
          <w:bCs/>
          <w:sz w:val="24"/>
          <w:szCs w:val="24"/>
        </w:rPr>
        <w:t xml:space="preserve">4- Freinet et la coopération </w:t>
      </w:r>
    </w:p>
    <w:p w:rsidR="00DA429A" w:rsidRDefault="00DA429A" w:rsidP="00DA429A">
      <w:pPr>
        <w:pStyle w:val="Default"/>
        <w:ind w:firstLine="708"/>
        <w:jc w:val="both"/>
        <w:rPr>
          <w:rFonts w:ascii="Times New Roman" w:hAnsi="Times New Roman" w:cs="Times New Roman"/>
          <w:color w:val="auto"/>
          <w:sz w:val="23"/>
          <w:szCs w:val="23"/>
        </w:rPr>
      </w:pPr>
      <w:r>
        <w:rPr>
          <w:rFonts w:ascii="Times New Roman" w:hAnsi="Times New Roman" w:cs="Times New Roman"/>
          <w:sz w:val="23"/>
          <w:szCs w:val="23"/>
        </w:rPr>
        <w:t>L'un des fondements de sa pédagogie est la coopération. Il y croyait tellement qu'il a remplacé, dans le travail scolaire, la compétition par la coopération. Il a imaginé des moyens ; tels que : texte libre, imprimerie et journal de classe, pour motiver l’enfant et lui permettre d’exprimer. (Louis et al, 2001, p.272-273)</w:t>
      </w:r>
    </w:p>
    <w:p w:rsidR="00DA429A" w:rsidRDefault="00DA429A" w:rsidP="00DA429A">
      <w:pPr>
        <w:pStyle w:val="Default"/>
        <w:numPr>
          <w:ilvl w:val="0"/>
          <w:numId w:val="1"/>
        </w:numPr>
        <w:rPr>
          <w:rFonts w:ascii="Times New Roman" w:hAnsi="Times New Roman" w:cs="Times New Roman"/>
          <w:b/>
          <w:bCs/>
        </w:rPr>
      </w:pPr>
      <w:r>
        <w:rPr>
          <w:rFonts w:ascii="Times New Roman" w:hAnsi="Times New Roman" w:cs="Times New Roman"/>
          <w:b/>
          <w:bCs/>
        </w:rPr>
        <w:t>Jeux coopératifs en EPS.</w:t>
      </w:r>
    </w:p>
    <w:p w:rsidR="00DA429A" w:rsidRDefault="00DA429A" w:rsidP="00DA429A">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L’apprentissage coopératif (Jeux coopératifs)</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L’approche socio-constructive (Vygotsky) confirme que le rôle de l’interaction est primordial dans le développement de certains comportements, attitudes et savoirs. L’apprentissage se trouve donc stimulé par les conflits sociocognitifs, les connaissances se développement lorsque les apprenants reconsidèrent leur point de vue par négociation ou argumentation. (Bailleul, 2002, p.34). Envisagée de différentes manières selon les auteurs ; la notion d'apprentissage coopératif a commencé à gagner du terrain en1970, en tant que méthode pédagogique, surtout aux États-Unis et par la suite au Canada, en Angleterre, grâce aux écrits de chercheurs américains tels que Elliott Aronson, David, Roger Johnson et Robert Slavin.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Certains auteurs, comme (Gaudet 1998, p.3) propose une définition de l'apprentissage coopératif comme suit : « La coopération en éducation est une forme d'organisation de l'apprentissage qui permet à de petits groupes hétérogènes d'élèves d'atteindre des buts d'apprentissage communs en s'appuyant sur une interdépendance qui implique une pleine participation de chacune et chacun à la tâche ». L’apprentissage coopératif est un ensemble de stratégies d’enseignement ou les élèves travaillent ensemble en petits groupes habituellement hétérogènes, pour apprendre et réaliser des taches académiques. Les stratégies d’apprentissage coopératif différent du travail traditionnel de groupe puisque l’enseignant interfère directement dans les groupes en encourageant les élèves à collaborer, à s’entraider. L’apprentissage coopératif dépasse le simple travail en équipe par ce que tous travaillent à ce que chacun s’implique, comprenne et apporte quelque chose d’utile aux autres. (Barbeau, 2007, p.238)</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plus, l’apprentissage coopératif est « une situation où des élèves travaillent ensemble dans un groupe suffisamment petit pour que chacun puisse participer à la tâche qui lui a été clairement assignée ». (Cohen, 1994, p.1). L’auteur avance l’idée que les élèves exécutent leur tâche sans la supervision directe et immédiate de l’enseignant autrement dit lorsqu’il donne une tâche aux élèves, l’enseignant délègue son autorité en rendant les élèves responsables de parties spécifiques de leur travail, mais ils doivent rendre des comptes à l’enseignant sur le produit final. Donc la délégation de l’autorité n’équivaut pas à une absence de contrôle du processus d’apprentissage ; l’enseignant exerce un contrôle par l’évaluation du produit final.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Il s’agit de « faire travailler les apprenants en groupes suffisamment restreints pour que chacun ait la possibilité de participer à une tâche collective qui a été clairement assignée. De plus, les apprenants sont censés de réaliser la tache sans la supervision directe et immédiate de l’enseignant » (</w:t>
      </w:r>
      <w:hyperlink r:id="rId35" w:history="1">
        <w:r>
          <w:rPr>
            <w:rStyle w:val="Lienhypertexte"/>
            <w:rFonts w:ascii="Times New Roman" w:hAnsi="Times New Roman" w:cs="Times New Roman"/>
            <w:sz w:val="24"/>
            <w:szCs w:val="24"/>
          </w:rPr>
          <w:t xml:space="preserve"> Lebrun</w:t>
        </w:r>
      </w:hyperlink>
      <w:r>
        <w:rPr>
          <w:rFonts w:ascii="Times New Roman" w:hAnsi="Times New Roman" w:cs="Times New Roman"/>
          <w:sz w:val="24"/>
          <w:szCs w:val="24"/>
        </w:rPr>
        <w:t>, 2007, p. 147).</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L’apprentissage coopératif fera en sorte que les élèves acceptent plus facilement les différences individuelles et qu’ils se sentent capable de participer avec d’autres à l’élaboration de projets communs. L’apprentissage coopératif, en plus de permettre l’apprentissage des matières scolaires, habitue l’élève à coopérer et à partager. (Caillé, 2003, p. 257)</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Les jeux coopératifs sont des jeux dans lesquels tout le monde gagne ou tout le monde perd, personne n’est éliminé. La solidarité est la qualité essentielle développée dans les jeux coopératifs : chaque joueur participe au jeu et le but est d’utiliser son tour de jeu dans un sens favorable à l’ensemble des joueurs. Les joueurs sont à tour de rôle amenés à communiquer, à échanger leurs propositions, à se concerter pour assurer la bonne marche du jeu. </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Les jeux coopératifs sont de véritables outils de communication : ils marient le plaisir de jouer et la plaisir d’échanger, ils offrent un espace de résolution constructive des conflits pouvant naitre des désaccords, ils ouvrent à l’art de la concertation. (Bernadette Bayada, 2004, p.100)</w:t>
      </w:r>
    </w:p>
    <w:p w:rsidR="00DA429A" w:rsidRDefault="00DA429A" w:rsidP="00DA42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matière d’éducation à la citoyenneté, la synthèse de sept projets de recherche internationales, réalisée par Deakin Crick, montre l’impact positif de discussions et de dialogues encadrés sur l’apprentissage et les résultats des élèves (Deakin Crick, 2005, p.46). En outre, lors d’un apprentissage coopératif, non seulement les apprenants collaborent-ils à la maitrise d’un domaine donné du savoir, mais, de plus, l’accent est mis sur certaines habilité telles que la capacité à travailler en groupe, à devenir autonome, à s’entraider. (Deaudelin, 2003, p.67).</w:t>
      </w:r>
    </w:p>
    <w:p w:rsidR="00DA429A" w:rsidRDefault="00DA429A" w:rsidP="00DA429A">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2- Les éléments de l’apprentissage coopératif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Pour qu’il y ait apprentissage coopératif, il ne suffit pas de grouper les élèves. Selon (Jodoin, 2001, P 30) « Le fait de placer des élèves autour d’une table ne garantit pas qu’ils vont coopérer » De nombreux enseignants abandonnent l’idée de faire travailler les élèves en petits groupes après des expériences qui se révèlent problématiques et négatives. Les activités d’apprentissage coopératif nécessitent en effet une planification consciencieuse et rigoureuse et un entraînement systématique des élèves, prenants en compte des éléments essentiels décrits de maintes façons selon les auteurs.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Comment concevoir et mettre en place des activités coopératives ? En se basant surtout sur les idées de (Abrami, 1996), viola six conditions qui doivent être présentées pour qu’il y ait coopération entre élèves : </w:t>
      </w:r>
    </w:p>
    <w:p w:rsidR="00DA429A" w:rsidRDefault="00DA429A" w:rsidP="00DA429A">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2-1- La responsabilisation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Elle consiste : « à veiller à son propre apprentissage tout en aidant les membres du groupe à atteindre l’objectif visé ».(Abrami, et al, 1996,p.87) Elle comporte deux aspects :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Chaque membre du groupe est responsable de son propre apprentissage.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-Chaque membre du groupe a la responsabilité d’aider ses partenaires à apprendre.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La responsabilisation améliore le travail de groupe de plusieurs façons. D’abord, elle permet à chaque élève d’assumer d’importantes responsabilités, qui sont évidentes par tous les membres du groupe. Ensuite, elle permet de signaler au groupe qu’une ou un élève a besoin d’aide. Enfin, elle réduit le risque de chevauchement des efforts déployés par les membres du groupe. Néanmoins l’auteur croit qu’il y a absence de responsabilisation quand certains élèves ne font rien alors que d’autres font tout.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Clarke et al. (1992) indiquent que les travaux de groupe doivent être organisés avec une idée claire de la responsabilité de chacun des membres du groupe. Les efforts des uns et des autres sont valorisés dans l’accomplissement des tâches. (Ambassa, 2005, p.41).</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b/>
          <w:bCs/>
          <w:sz w:val="24"/>
          <w:szCs w:val="24"/>
        </w:rPr>
        <w:t xml:space="preserve">2-2- La coopération dans un groupe hétérogène restreint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L’un des avantages du groupement en fonction de la diversité des capacités est que les élèves les plus doués jouent le rôle de tuteurs vis-à-vis des élèves moins doués en leur enseignant la matière qu’ils n’ont pas saisie. Ces derniers peuvent ainsi imiter les stratégies d’apprentissage de leurs camarades plus doués » (.Abrami et al, 1996, P 68). Jean-Pierre Jodoin disait à ce sujet : « C’est à travers le travail coopératif en groupes restreints que l’élève expérimentera diverses formes d’interaction où les règles et les normes sont présentées.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En effet, comment discuter correctement d’un sujet ou participer efficacement à la résolution d’un problème si un élève est incapable d’attendre son tour pour parler ? Ou s’il n’écoute pas l’autre qui parle ou il refuse de reconnaître le bien-fondé d’une idée plus pertinente que la sienne ? » (Jodoin, 2001, p.68) </w:t>
      </w:r>
    </w:p>
    <w:p w:rsidR="00DA429A" w:rsidRDefault="00DA429A" w:rsidP="00DA429A">
      <w:pPr>
        <w:spacing w:after="0"/>
        <w:ind w:firstLine="708"/>
        <w:jc w:val="both"/>
        <w:rPr>
          <w:rFonts w:ascii="Calibri" w:hAnsi="Calibri" w:cs="Arial"/>
          <w:sz w:val="23"/>
          <w:szCs w:val="23"/>
        </w:rPr>
      </w:pPr>
      <w:r>
        <w:rPr>
          <w:rFonts w:ascii="Times New Roman" w:hAnsi="Times New Roman" w:cs="Times New Roman"/>
          <w:b/>
          <w:bCs/>
          <w:sz w:val="24"/>
          <w:szCs w:val="24"/>
        </w:rPr>
        <w:t>2-3- L’interdépendance positive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Elle existe au sein d’un groupe lorsque les élèves conjuguent leurs efforts pour apprendre et sont motivés à s’aider eux-mêmes et à aider leurs camarades de réussir : « Il y a interdépendance positive quand le succès d’une ou d’un élève augmente les chances de succès des autres ». (.Abrami et al, 1996, p.74) La réussite de l’apprentissage coopératif dépend surtout du degré d’interdépendance positive auquel est parvenu le groupe, bref le succès d’un élève n’est possible que si le groupe réussit. </w:t>
      </w:r>
    </w:p>
    <w:p w:rsidR="00DA429A" w:rsidRDefault="00DA429A" w:rsidP="00DA429A">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2-4- L’utilisation d’habiletés coopératives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Pour travailler efficacement en groupes coopératifs, les élèves doivent utiliser des habiletés. Les concepteurs de l’apprentissage coopératif font la distinction entre deux types d’habiletés : </w:t>
      </w:r>
    </w:p>
    <w:p w:rsidR="00DA429A" w:rsidRDefault="00DA429A" w:rsidP="00DA42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-Les habiletés sociales comme : écouter, échanger des idées, encourager les autres, offrir de l’aide, utiliser le prénom des coéquipiers, regarder l’interlocuteur,...etc. Ces habiletés servent à établir une interaction (verbale ou non verbale) entre les membres, elles permettent aussi de développer et de maintenir des relations harmonieuses dans le groupe. </w:t>
      </w:r>
    </w:p>
    <w:p w:rsidR="00DA429A" w:rsidRDefault="00DA429A" w:rsidP="00DA429A">
      <w:pPr>
        <w:spacing w:after="0"/>
        <w:ind w:firstLine="708"/>
        <w:jc w:val="both"/>
        <w:rPr>
          <w:rFonts w:ascii="Times New Roman" w:hAnsi="Times New Roman" w:cs="Times New Roman"/>
          <w:sz w:val="23"/>
          <w:szCs w:val="23"/>
        </w:rPr>
      </w:pPr>
      <w:r>
        <w:rPr>
          <w:rFonts w:ascii="Times New Roman" w:hAnsi="Times New Roman" w:cs="Times New Roman"/>
          <w:sz w:val="24"/>
          <w:szCs w:val="24"/>
        </w:rPr>
        <w:t>-Les habiletés cognitives qui, selon Abrami(1996) représentent les processus de pensée mis en œuvre pour apprendre : habileté à traiter l’information, à faire des liens, à tirer des conclusions fondées sur le raisonnement, à formuler des hypothèses, à prendre des décisions</w:t>
      </w:r>
      <w:r>
        <w:rPr>
          <w:rFonts w:ascii="Times New Roman" w:hAnsi="Times New Roman" w:cs="Times New Roman"/>
          <w:sz w:val="23"/>
          <w:szCs w:val="23"/>
        </w:rPr>
        <w:t xml:space="preserve"> éclairées…etc. </w:t>
      </w:r>
    </w:p>
    <w:p w:rsidR="00DA429A" w:rsidRDefault="00DA429A" w:rsidP="00DA429A">
      <w:pPr>
        <w:pStyle w:val="Default"/>
        <w:spacing w:line="360" w:lineRule="auto"/>
        <w:ind w:firstLine="708"/>
        <w:jc w:val="both"/>
        <w:rPr>
          <w:rFonts w:ascii="Times New Roman" w:hAnsi="Times New Roman" w:cs="Times New Roman"/>
          <w:b/>
          <w:bCs/>
          <w:color w:val="auto"/>
        </w:rPr>
      </w:pPr>
      <w:r>
        <w:rPr>
          <w:rFonts w:ascii="Times New Roman" w:hAnsi="Times New Roman" w:cs="Times New Roman"/>
          <w:b/>
          <w:bCs/>
          <w:color w:val="auto"/>
        </w:rPr>
        <w:t xml:space="preserve">2-5- La préparation des élèves à la coopération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Il vivement demandé aux enseignants d’amener les apprenants à discuter de l’importance de la coopération dans la vie adulte et d’enseigner les normes et les habiletés coopératives. Dans ce sens, (Cohen, 1994, p.41) préconise que « Les élèves doivent comprendre pourquoi l’enseignant introduit les petits groupes et pourquoi les habiletés de travail de groupe sont importantes » </w:t>
      </w: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 xml:space="preserve">2-6- La communication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 « L’interaction verbale est la réalité fondamentale du langage », comme suit : « Tout au long d’un échange communicatif quelconque, les différents participants que l’on dira des inter-actants, exercent les uns sur les autres un réseau d’influences mutuelles –Parler c’est échanger, c’est changer en échangeant ». L’interaction verbale des élèves est donc l’une des clés de l’apprentissage coopératif. Les élèves sont placés face à face dans un contexte qui favorise la communication orale. Les discussions en équipe favorisent une circulation plus fréquente de l’information, la communication de nouvelles idées, l’explication et l’intégration de raisonnements. En écoutant les autres et en exprimant souvent ses points de vue, l’élève apprendra à clarifier sa pensée et à trouver les mots pour le dire.(Orecchioni, 1998, p.17)</w:t>
      </w:r>
    </w:p>
    <w:p w:rsidR="00DA429A" w:rsidRDefault="00DA429A" w:rsidP="00DA429A">
      <w:pPr>
        <w:pStyle w:val="Default"/>
        <w:numPr>
          <w:ilvl w:val="0"/>
          <w:numId w:val="3"/>
        </w:numPr>
        <w:spacing w:line="360" w:lineRule="auto"/>
        <w:rPr>
          <w:rFonts w:ascii="Times New Roman" w:hAnsi="Times New Roman" w:cs="Times New Roman"/>
          <w:b/>
          <w:bCs/>
          <w:color w:val="auto"/>
        </w:rPr>
      </w:pPr>
      <w:r>
        <w:rPr>
          <w:rFonts w:ascii="Times New Roman" w:hAnsi="Times New Roman" w:cs="Times New Roman"/>
          <w:b/>
          <w:bCs/>
          <w:color w:val="auto"/>
        </w:rPr>
        <w:t>Les différents types de jeux en EPS.</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Selon (Jean Piaget) il est primordial de distingue entre quatre sortes de jeux, les jeux d’exercices, les jeux symboliques les jeux de règles et les jeux de construction.( Minet, et al. 2004, p.13)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b/>
          <w:bCs/>
          <w:color w:val="auto"/>
        </w:rPr>
        <w:t>3-1- Jeux d’exploration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Les jeux d’exploration sont des jeux libres. Ils sont effectués hors de tout guidage direct de l’adulte et ne répondent à aucune règle particulière, à aucune fonction utilitaire. L’enfant joue pour le simple plaisir de jouer. Il construit son propre cheminement de découverte pour interagir avec son environnement matériel et social. Il « apprend » cet environnement, notamment les objets et leurs propriétés, au travers de l’ensemble de ses perceptions sensorielles. </w:t>
      </w: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3-2- Jeux symboliques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Appelé aussi jeu d’imitation, de « faire semblant », « de fiction », de « faire comme si », la fonction symbolique traduit la capacité d’évoquer des objets, des comportements ou des situations non visibles (cachées, hors de portée visuelle, vécues auparavant), au moyen de symboles ou de signes. Le jeu symbolique est une manifestation de la fonction symbolique.</w:t>
      </w: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 xml:space="preserve">3-3- Jeux de construction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Le jeu de construction consiste à organiser, réunir ou assembler différents éléments afin de réaliser un nouvel ensemble à plat ou en volume. Les différents éléments peuvent être juxtaposés, empilés, emboîtés… mais aussi assemblés par des dispositifs de liaison fixes ou autorisant des mouvements d’une pièce par rapport à une autre. </w:t>
      </w: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3-4- Jeux à règles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Les jeux à règles sont divers et regroupent les jeux de coopération, de hasard, d’adresse et de compétition. Ils activent chez les joueurs des habiletés sensori-motrices (jeux sportifs, courses, billes, ... ou cognitives (cartes, jeux de société divers... On peut définir deux catégories de jeux à règles : les jeux à règles spontanées, c’est-à-dire s’établissant au fur et à mesure du jeu et les jeux à règles transmises (institutionnelles, de générations en générations) comme les jeux de billes, le jeu de l’oie, les échecs ... </w:t>
      </w:r>
    </w:p>
    <w:p w:rsidR="00DA429A" w:rsidRDefault="00DA429A" w:rsidP="00DA429A">
      <w:pPr>
        <w:pStyle w:val="Default"/>
        <w:ind w:firstLine="708"/>
        <w:jc w:val="both"/>
        <w:rPr>
          <w:rFonts w:ascii="Times New Roman" w:hAnsi="Times New Roman" w:cs="Times New Roman"/>
          <w:color w:val="auto"/>
        </w:rPr>
      </w:pP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II</w:t>
      </w:r>
      <w:r>
        <w:rPr>
          <w:rFonts w:ascii="Times New Roman" w:hAnsi="Times New Roman" w:cs="Times New Roman" w:hint="cs"/>
          <w:b/>
          <w:bCs/>
          <w:color w:val="auto"/>
          <w:rtl/>
        </w:rPr>
        <w:t>–</w:t>
      </w:r>
      <w:r>
        <w:rPr>
          <w:rFonts w:ascii="Times New Roman" w:hAnsi="Times New Roman" w:cs="Times New Roman"/>
          <w:b/>
          <w:bCs/>
          <w:color w:val="auto"/>
        </w:rPr>
        <w:t>Méthodes et Matériels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Les données utilisées dans le cadre de la présente analyse, proviennent des résultats quantitatifs réalisés auprès d’un échantillon composé de quarante-deux (42) élèves d’une classe de 2eme année secondaire (lycée Benhaddad mouhend ouidir situé Timezrit dans la wilaya de Bejaia). Comme nous cherchions à obtenir un large éventail de données, les élèves qui composent l’échantillon répondent aux mêmes caractéristiques.  </w:t>
      </w:r>
    </w:p>
    <w:p w:rsidR="00DA429A" w:rsidRDefault="00DA429A" w:rsidP="00DA429A">
      <w:pPr>
        <w:pStyle w:val="Default"/>
        <w:ind w:firstLine="708"/>
        <w:jc w:val="both"/>
        <w:rPr>
          <w:rFonts w:ascii="Times New Roman" w:hAnsi="Times New Roman" w:cs="Times New Roman"/>
          <w:b/>
          <w:bCs/>
          <w:color w:val="auto"/>
        </w:rPr>
      </w:pPr>
      <w:r>
        <w:rPr>
          <w:rFonts w:ascii="Times New Roman" w:hAnsi="Times New Roman" w:cs="Times New Roman"/>
          <w:b/>
          <w:bCs/>
          <w:color w:val="auto"/>
        </w:rPr>
        <w:t xml:space="preserve">1- Matériel :  </w:t>
      </w:r>
    </w:p>
    <w:p w:rsidR="00DA429A" w:rsidRDefault="00DA429A" w:rsidP="00DA429A">
      <w:pPr>
        <w:pStyle w:val="Default"/>
        <w:numPr>
          <w:ilvl w:val="1"/>
          <w:numId w:val="4"/>
        </w:numPr>
        <w:jc w:val="both"/>
        <w:rPr>
          <w:rFonts w:ascii="Times New Roman" w:hAnsi="Times New Roman" w:cs="Times New Roman"/>
          <w:b/>
          <w:bCs/>
          <w:color w:val="auto"/>
        </w:rPr>
      </w:pPr>
      <w:r>
        <w:rPr>
          <w:rFonts w:ascii="Times New Roman" w:hAnsi="Times New Roman" w:cs="Times New Roman"/>
          <w:b/>
          <w:bCs/>
          <w:color w:val="auto"/>
        </w:rPr>
        <w:t>Grille de dépistage de la violence scolaire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Nous avons construit une « grille de dépistage » composée de 53 items, formant ainsi 06 domaines (formes de la violence à l’école), violence verbale, violence psychologique, violence physique, violence sexuelle, atteinte aux biens et enfin, atteinte à la sécurité.  Tous les items sont de type « Likert », dont le continuum des réponses varie de 1 à 5 points pour chaque item. Le répondant exprime son opinion de « Très souvent » ou « Nullement », sur une grille comprenant au total 5 choix. La notation se faite sur 5 points, le 5 représente le choix le plus favorables du point de vue du sujet répondant. Le score se fait de la façon suivante ; très souvent : 5 points, souvent : 4 point, parfois 3 points, rarement : 2 point, nullement : 1 point.</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L’objectif de cet instrument de mesure est d’identifier les formes de violence au lycée avec pour objectif, concevoir une unité d’apprentissage dont les activités d’enseignement -apprentissage remplissent les conditions didactiques de l’approche par les compétences. Le contenu des unités d’enseignements est sous forme de jeux coopératifs. Après le choisi des objectifs opérationnels en relation avec la coopération, vient le choix des jeux pour chaque objectif. </w:t>
      </w:r>
    </w:p>
    <w:p w:rsidR="00DA429A" w:rsidRDefault="00DA429A" w:rsidP="00DA429A">
      <w:pPr>
        <w:pStyle w:val="Default"/>
        <w:numPr>
          <w:ilvl w:val="0"/>
          <w:numId w:val="2"/>
        </w:numPr>
        <w:jc w:val="both"/>
        <w:rPr>
          <w:rFonts w:ascii="Times New Roman" w:hAnsi="Times New Roman" w:cs="Times New Roman"/>
          <w:b/>
          <w:bCs/>
          <w:color w:val="auto"/>
        </w:rPr>
      </w:pPr>
      <w:r>
        <w:rPr>
          <w:rFonts w:ascii="Times New Roman" w:hAnsi="Times New Roman" w:cs="Times New Roman"/>
          <w:b/>
          <w:bCs/>
          <w:color w:val="auto"/>
        </w:rPr>
        <w:t>Analyse des données</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 xml:space="preserve">Les résultats de l’étude que nous avons menée, nous démontrent qu’il y a eu une diminution assez remarquable de la violence sous toutes ces formes (notamment la violence verbale et physique), suite à l’enseignement des cours d’EPS (Unité d’apprentissage Activité Basket Ball) sous forme de jeux coopératifs. En effet, notre étude révèle que la pratique d’activités physiques sous forme de jeux de coopération entraîne des bénéfices sur le plan psychologique. Les résultats de notre étude se convergent avec d’autres résultats, entre autres, celle de (Bordeleau, Morency et Savinski, 1999) qui ont conclu que « les effets communs ont été le drainage d’énergie négative, la découverte de soi, l’intégration de mécanisme permettant aux jeunes d’éviter des situations propices aux conflits et aux affrontements » </w:t>
      </w:r>
    </w:p>
    <w:p w:rsidR="00DA429A" w:rsidRDefault="00DA429A" w:rsidP="00DA429A">
      <w:pPr>
        <w:pStyle w:val="Default"/>
        <w:ind w:firstLine="708"/>
        <w:jc w:val="both"/>
        <w:rPr>
          <w:rFonts w:ascii="Times New Roman" w:hAnsi="Times New Roman" w:cs="Times New Roman"/>
          <w:color w:val="auto"/>
        </w:rPr>
      </w:pPr>
      <w:r>
        <w:rPr>
          <w:rFonts w:ascii="Times New Roman" w:hAnsi="Times New Roman" w:cs="Times New Roman"/>
          <w:color w:val="auto"/>
        </w:rPr>
        <w:t>Les principaux résultats observés lors de notre étude sont : une amélioration des habiletés de communication et d’adaptation, de l’estime de soi, de la confiance en soi, de l’auto-efficacité, des habiletés à résoudre des conflits, de l’humeur. Nous avons également observé que les jeux coopératifs offrent à l’apprenant un ensemble important d’opportunités pour interagir avec ces pairs.Partager des intérêts communs, apprendre le respect des règles et coopérer (autant avec des pairs qu’avec l’enseignant) et réagir correctement à une saine compétition.  La communication et la réussite dans la résolution de problèmes sont d’autres exemples d’habilités sociales pouvant être développés grâce aux interactions du jeu (Branta et Goodway, 1996 ; McHugh, 1995), aussi, une diminution des niveaux d’anxiété, de stress, de tension et d’hostilité pendant la séance d’EPS (Weinberg et Gould, 1997)</w:t>
      </w:r>
    </w:p>
    <w:p w:rsidR="00DA429A" w:rsidRDefault="00DA429A" w:rsidP="00DA429A">
      <w:pPr>
        <w:autoSpaceDE w:val="0"/>
        <w:autoSpaceDN w:val="0"/>
        <w:adjustRightInd w:val="0"/>
        <w:spacing w:after="0" w:line="240" w:lineRule="auto"/>
        <w:jc w:val="both"/>
        <w:rPr>
          <w:rFonts w:asciiTheme="majorBidi" w:hAnsiTheme="majorBidi" w:cstheme="majorBidi"/>
          <w:b/>
          <w:bCs/>
          <w:color w:val="111212"/>
          <w:sz w:val="24"/>
          <w:szCs w:val="24"/>
        </w:rPr>
      </w:pPr>
      <w:r>
        <w:rPr>
          <w:rFonts w:asciiTheme="majorBidi" w:hAnsiTheme="majorBidi" w:cstheme="majorBidi"/>
          <w:b/>
          <w:bCs/>
          <w:color w:val="111212"/>
          <w:sz w:val="24"/>
          <w:szCs w:val="24"/>
        </w:rPr>
        <w:t>Conclusion :</w:t>
      </w:r>
    </w:p>
    <w:p w:rsidR="00DA429A" w:rsidRDefault="00DA429A" w:rsidP="00DA429A">
      <w:pPr>
        <w:autoSpaceDE w:val="0"/>
        <w:autoSpaceDN w:val="0"/>
        <w:adjustRightInd w:val="0"/>
        <w:spacing w:after="0" w:line="240" w:lineRule="auto"/>
        <w:ind w:firstLine="708"/>
        <w:jc w:val="both"/>
        <w:rPr>
          <w:rFonts w:asciiTheme="majorBidi" w:hAnsiTheme="majorBidi" w:cstheme="majorBidi"/>
          <w:color w:val="111212"/>
          <w:sz w:val="24"/>
          <w:szCs w:val="24"/>
        </w:rPr>
      </w:pPr>
      <w:r>
        <w:rPr>
          <w:rFonts w:asciiTheme="majorBidi" w:hAnsiTheme="majorBidi" w:cstheme="majorBidi"/>
          <w:color w:val="111212"/>
          <w:sz w:val="24"/>
          <w:szCs w:val="24"/>
        </w:rPr>
        <w:t>Au terme de cette étude, les actes de violence subis et commis par les élèves (au cycle moyen) se manifestent principalement souscinq formes : les actes violents dits verbaux (insultes, crier des surnoms, propos calomnieux (diffamatoire), moqueries, brimades, réprimandes, vexations…) qui représentent la forme la plus récidive auprès des élèves). En deuxième position, les actes de violences physiques (tels que, les coups de pieds, les morsures, tiré des cheveux, bousculades...). La violence psychologique (humiliation, négation...). Atteinte aux biens (cible de lancers d’objets, vol d’objets personnels, vol de fournitures scolaires, vol d’argent, dégradation de véhicules du personnel, détruire le matériel pédagogique…) et enfin, atteintes à la sécurité, notamment les jeux dangereux.</w:t>
      </w:r>
    </w:p>
    <w:p w:rsidR="00DA429A" w:rsidRDefault="00DA429A" w:rsidP="00DA429A">
      <w:pPr>
        <w:autoSpaceDE w:val="0"/>
        <w:autoSpaceDN w:val="0"/>
        <w:adjustRightInd w:val="0"/>
        <w:spacing w:after="0" w:line="240" w:lineRule="auto"/>
        <w:ind w:firstLine="708"/>
        <w:jc w:val="both"/>
        <w:rPr>
          <w:rFonts w:asciiTheme="majorBidi" w:hAnsiTheme="majorBidi" w:cstheme="majorBidi"/>
          <w:color w:val="111212"/>
          <w:sz w:val="24"/>
          <w:szCs w:val="24"/>
        </w:rPr>
      </w:pPr>
      <w:r>
        <w:rPr>
          <w:rFonts w:asciiTheme="majorBidi" w:hAnsiTheme="majorBidi" w:cstheme="majorBidi"/>
          <w:color w:val="111212"/>
          <w:sz w:val="24"/>
          <w:szCs w:val="24"/>
        </w:rPr>
        <w:t>La violence à l’école se caractérise essentiellement par une accumulation et une répétition de faits qui « font violence » et qui détériorent le climat d’une classe ou d’une école. Ces actes peuvent être « mineurs » d’un point de vue juridique (micro violences) ; mais ils entrainent une souffrance chez ceux qui y sont confrontés et peuvent perturber les apprentissages scolaires. La mise en place des programmes d’enseignements intégrant des jeux coopératifs, contribue d’une manière assez remarquable à la diminution des actes de violence, notamment la violence verbale et la violence physique.</w:t>
      </w:r>
    </w:p>
    <w:p w:rsidR="00DA429A" w:rsidRDefault="00DA429A" w:rsidP="00DA429A">
      <w:pPr>
        <w:autoSpaceDE w:val="0"/>
        <w:autoSpaceDN w:val="0"/>
        <w:adjustRightInd w:val="0"/>
        <w:spacing w:after="0" w:line="240" w:lineRule="auto"/>
        <w:ind w:firstLine="708"/>
        <w:jc w:val="both"/>
        <w:rPr>
          <w:rFonts w:asciiTheme="majorBidi" w:hAnsiTheme="majorBidi" w:cstheme="majorBidi"/>
          <w:color w:val="111212"/>
          <w:sz w:val="24"/>
          <w:szCs w:val="24"/>
        </w:rPr>
      </w:pPr>
      <w:r>
        <w:rPr>
          <w:rFonts w:asciiTheme="majorBidi" w:hAnsiTheme="majorBidi" w:cstheme="majorBidi"/>
          <w:color w:val="111212"/>
          <w:sz w:val="24"/>
          <w:szCs w:val="24"/>
        </w:rPr>
        <w:t xml:space="preserve">Enfin, la richesse de cette étude, est qu’elle contribue à ouvrir un dialogue constructif entre les différents acteurs du milieu scolaire, afin de mener une réflexion critique sur la question du rôle des jeux coopératifs sur la diminution de la violence à l’école. Dans le but de soutenir cette idée, nous préconisons en premier lieu, la formation des enseignants et enseignantes en matière de réponses aux comportements violents comme première conditions de l’efficacité de l’action, et en deuxième lieu, la réalisation de d’autres études touchant notamment les sujets suivants ; les causes de la violence à l’école, l’impact et les conséquences de la violence scolaire sur les élèves, les démarches et solutions possibles pour prémunir l’école de ce phénomène indésirable, etc.  </w:t>
      </w:r>
    </w:p>
    <w:p w:rsidR="00DA429A" w:rsidRDefault="00DA429A" w:rsidP="00DA429A">
      <w:pPr>
        <w:tabs>
          <w:tab w:val="left" w:pos="1875"/>
        </w:tabs>
        <w:rPr>
          <w:rFonts w:asciiTheme="majorBidi" w:hAnsiTheme="majorBidi" w:cstheme="majorBidi"/>
          <w:b/>
          <w:bCs/>
        </w:rPr>
      </w:pPr>
      <w:r>
        <w:rPr>
          <w:rFonts w:asciiTheme="majorBidi" w:hAnsiTheme="majorBidi" w:cstheme="majorBidi"/>
          <w:b/>
          <w:bCs/>
        </w:rPr>
        <w:t>Références bibliographiques :</w:t>
      </w:r>
    </w:p>
    <w:p w:rsidR="00DA429A" w:rsidRDefault="00DA429A" w:rsidP="00DA429A">
      <w:pPr>
        <w:pStyle w:val="Paragraphedeliste"/>
        <w:numPr>
          <w:ilvl w:val="0"/>
          <w:numId w:val="104"/>
        </w:numPr>
        <w:spacing w:after="0" w:line="240" w:lineRule="auto"/>
        <w:jc w:val="both"/>
        <w:rPr>
          <w:rFonts w:asciiTheme="majorBidi" w:hAnsiTheme="majorBidi" w:cstheme="majorBidi"/>
        </w:rPr>
      </w:pPr>
      <w:r>
        <w:rPr>
          <w:rFonts w:asciiTheme="majorBidi" w:hAnsiTheme="majorBidi" w:cstheme="majorBidi"/>
        </w:rPr>
        <w:t>Anne Van Haecht (2006). L'école à l'épreuve de la sociologie : Questions à la sociologie de l'éducation. 3e édition. Bruxelles : De Boeck Supérieur.</w:t>
      </w:r>
    </w:p>
    <w:p w:rsidR="00DA429A" w:rsidRDefault="002B628C" w:rsidP="00DA429A">
      <w:pPr>
        <w:pStyle w:val="Paragraphedeliste"/>
        <w:numPr>
          <w:ilvl w:val="0"/>
          <w:numId w:val="104"/>
        </w:numPr>
        <w:spacing w:after="0" w:line="240" w:lineRule="auto"/>
        <w:jc w:val="both"/>
        <w:rPr>
          <w:rFonts w:asciiTheme="majorBidi" w:hAnsiTheme="majorBidi" w:cstheme="majorBidi"/>
          <w:color w:val="111212"/>
          <w:sz w:val="24"/>
          <w:szCs w:val="24"/>
        </w:rPr>
      </w:pPr>
      <w:hyperlink r:id="rId36" w:history="1">
        <w:r w:rsidR="00DA429A">
          <w:rPr>
            <w:rStyle w:val="Lienhypertexte"/>
            <w:rFonts w:asciiTheme="majorBidi" w:hAnsiTheme="majorBidi" w:cstheme="majorBidi"/>
          </w:rPr>
          <w:t>Caroline Sahuc</w:t>
        </w:r>
      </w:hyperlink>
      <w:r w:rsidR="00DA429A">
        <w:rPr>
          <w:rFonts w:asciiTheme="majorBidi" w:hAnsiTheme="majorBidi" w:cstheme="majorBidi"/>
        </w:rPr>
        <w:t xml:space="preserve"> (2006) L'adolescent et la violence, France : Studyrama.</w:t>
      </w:r>
    </w:p>
    <w:p w:rsidR="00DA429A" w:rsidRDefault="00DA429A" w:rsidP="00DA429A">
      <w:pPr>
        <w:pStyle w:val="Paragraphedeliste"/>
        <w:numPr>
          <w:ilvl w:val="0"/>
          <w:numId w:val="104"/>
        </w:numPr>
        <w:spacing w:after="0" w:line="240" w:lineRule="auto"/>
        <w:jc w:val="both"/>
        <w:rPr>
          <w:rFonts w:asciiTheme="majorBidi" w:hAnsiTheme="majorBidi" w:cstheme="majorBidi"/>
        </w:rPr>
      </w:pPr>
      <w:r>
        <w:rPr>
          <w:rFonts w:asciiTheme="majorBidi" w:hAnsiTheme="majorBidi" w:cstheme="majorBidi"/>
        </w:rPr>
        <w:t>Denise curchod- ruedi, pierre –endré doudin, louise lafortune, nathalie lafranchise (2011) La santé psychosociale des élèves, collection éducation, intervention, Canada : PUQ.</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37" w:history="1">
        <w:r w:rsidR="00DA429A" w:rsidRPr="00BD0426">
          <w:rPr>
            <w:rStyle w:val="Lienhypertexte"/>
            <w:rFonts w:asciiTheme="majorBidi" w:hAnsiTheme="majorBidi" w:cstheme="majorBidi"/>
          </w:rPr>
          <w:t>Diane Papalia</w:t>
        </w:r>
      </w:hyperlink>
      <w:r w:rsidR="00DA429A" w:rsidRPr="00BD0426">
        <w:rPr>
          <w:rFonts w:asciiTheme="majorBidi" w:hAnsiTheme="majorBidi" w:cstheme="majorBidi"/>
        </w:rPr>
        <w:t xml:space="preserve">, </w:t>
      </w:r>
      <w:hyperlink r:id="rId38" w:history="1">
        <w:r w:rsidR="00DA429A" w:rsidRPr="00BD0426">
          <w:rPr>
            <w:rStyle w:val="Lienhypertexte"/>
            <w:rFonts w:asciiTheme="majorBidi" w:hAnsiTheme="majorBidi" w:cstheme="majorBidi"/>
          </w:rPr>
          <w:t>Mme Sally Olds</w:t>
        </w:r>
      </w:hyperlink>
      <w:r w:rsidR="00DA429A" w:rsidRPr="00BD0426">
        <w:rPr>
          <w:rFonts w:asciiTheme="majorBidi" w:hAnsiTheme="majorBidi" w:cstheme="majorBidi"/>
        </w:rPr>
        <w:t xml:space="preserve">, </w:t>
      </w:r>
      <w:hyperlink r:id="rId39" w:history="1">
        <w:r w:rsidR="00DA429A" w:rsidRPr="00BD0426">
          <w:rPr>
            <w:rStyle w:val="Lienhypertexte"/>
            <w:rFonts w:asciiTheme="majorBidi" w:hAnsiTheme="majorBidi" w:cstheme="majorBidi"/>
          </w:rPr>
          <w:t>Mme Ruth Feldman</w:t>
        </w:r>
      </w:hyperlink>
      <w:r w:rsidR="00DA429A" w:rsidRPr="00BD0426">
        <w:rPr>
          <w:rFonts w:asciiTheme="majorBidi" w:hAnsiTheme="majorBidi" w:cstheme="majorBidi"/>
        </w:rPr>
        <w:t>. (2010). Psychologie du développement humain. 7 éditions. Canada</w:t>
      </w:r>
      <w:r w:rsidR="00DA429A">
        <w:rPr>
          <w:rFonts w:asciiTheme="majorBidi" w:hAnsiTheme="majorBidi" w:cstheme="majorBidi"/>
        </w:rPr>
        <w:t> </w:t>
      </w:r>
      <w:r w:rsidR="00DA429A" w:rsidRPr="00BD0426">
        <w:rPr>
          <w:rFonts w:asciiTheme="majorBidi" w:hAnsiTheme="majorBidi" w:cstheme="majorBidi"/>
        </w:rPr>
        <w:t xml:space="preserve">: de Boeck. </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40" w:history="1">
        <w:r w:rsidR="00DA429A" w:rsidRPr="00BD0426">
          <w:rPr>
            <w:rStyle w:val="Lienhypertexte"/>
            <w:rFonts w:asciiTheme="majorBidi" w:hAnsiTheme="majorBidi" w:cstheme="majorBidi"/>
          </w:rPr>
          <w:t>Eric Debarbieux</w:t>
        </w:r>
      </w:hyperlink>
      <w:r w:rsidR="00DA429A" w:rsidRPr="00BD0426">
        <w:rPr>
          <w:rFonts w:asciiTheme="majorBidi" w:hAnsiTheme="majorBidi" w:cstheme="majorBidi"/>
        </w:rPr>
        <w:t xml:space="preserve">, </w:t>
      </w:r>
      <w:hyperlink r:id="rId41" w:history="1">
        <w:r w:rsidR="00DA429A" w:rsidRPr="00BD0426">
          <w:rPr>
            <w:rStyle w:val="Lienhypertexte"/>
            <w:rFonts w:asciiTheme="majorBidi" w:hAnsiTheme="majorBidi" w:cstheme="majorBidi"/>
          </w:rPr>
          <w:t>Catherine Blaya</w:t>
        </w:r>
      </w:hyperlink>
      <w:r w:rsidR="00DA429A" w:rsidRPr="00BD0426">
        <w:rPr>
          <w:rFonts w:asciiTheme="majorBidi" w:hAnsiTheme="majorBidi" w:cstheme="majorBidi"/>
        </w:rPr>
        <w:t xml:space="preserve"> (2001) Violence à l'école et politiques publiques. France : Esf Editeur.</w:t>
      </w:r>
    </w:p>
    <w:p w:rsidR="00DA429A" w:rsidRDefault="002B628C" w:rsidP="00DA429A">
      <w:pPr>
        <w:pStyle w:val="Paragraphedeliste"/>
        <w:numPr>
          <w:ilvl w:val="0"/>
          <w:numId w:val="104"/>
        </w:numPr>
        <w:spacing w:after="0" w:line="240" w:lineRule="auto"/>
        <w:jc w:val="both"/>
        <w:rPr>
          <w:rFonts w:asciiTheme="majorBidi" w:hAnsiTheme="majorBidi" w:cstheme="majorBidi"/>
        </w:rPr>
      </w:pPr>
      <w:hyperlink r:id="rId42" w:history="1">
        <w:r w:rsidR="00DA429A">
          <w:rPr>
            <w:rStyle w:val="Lienhypertexte"/>
            <w:rFonts w:asciiTheme="majorBidi" w:hAnsiTheme="majorBidi" w:cstheme="majorBidi"/>
          </w:rPr>
          <w:t>Éric Debarbieux</w:t>
        </w:r>
      </w:hyperlink>
      <w:r w:rsidR="00DA429A">
        <w:rPr>
          <w:rFonts w:asciiTheme="majorBidi" w:hAnsiTheme="majorBidi" w:cstheme="majorBidi"/>
        </w:rPr>
        <w:t xml:space="preserve">. (2008). Les Dix Commandements contre la violence à l’école. Paris : Odile Jacob, </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43" w:history="1">
        <w:r w:rsidR="00DA429A" w:rsidRPr="00BD0426">
          <w:rPr>
            <w:rStyle w:val="Lienhypertexte"/>
            <w:rFonts w:asciiTheme="majorBidi" w:hAnsiTheme="majorBidi" w:cstheme="majorBidi"/>
          </w:rPr>
          <w:t>François Dubet</w:t>
        </w:r>
      </w:hyperlink>
      <w:r w:rsidR="00DA429A" w:rsidRPr="00BD0426">
        <w:rPr>
          <w:rFonts w:asciiTheme="majorBidi" w:hAnsiTheme="majorBidi" w:cstheme="majorBidi"/>
        </w:rPr>
        <w:t xml:space="preserve">, </w:t>
      </w:r>
      <w:hyperlink r:id="rId44" w:history="1">
        <w:r w:rsidR="00DA429A" w:rsidRPr="00BD0426">
          <w:rPr>
            <w:rStyle w:val="Lienhypertexte"/>
            <w:rFonts w:asciiTheme="majorBidi" w:hAnsiTheme="majorBidi" w:cstheme="majorBidi"/>
          </w:rPr>
          <w:t>Nicole Vettenburg</w:t>
        </w:r>
      </w:hyperlink>
      <w:r w:rsidR="00DA429A" w:rsidRPr="00BD0426">
        <w:rPr>
          <w:rFonts w:asciiTheme="majorBidi" w:hAnsiTheme="majorBidi" w:cstheme="majorBidi"/>
        </w:rPr>
        <w:t>, (2000). Violence á l’école</w:t>
      </w:r>
      <w:r w:rsidR="00DA429A">
        <w:rPr>
          <w:rFonts w:asciiTheme="majorBidi" w:hAnsiTheme="majorBidi" w:cstheme="majorBidi"/>
        </w:rPr>
        <w:t> </w:t>
      </w:r>
      <w:r w:rsidR="00DA429A" w:rsidRPr="00BD0426">
        <w:rPr>
          <w:rFonts w:asciiTheme="majorBidi" w:hAnsiTheme="majorBidi" w:cstheme="majorBidi"/>
        </w:rPr>
        <w:t>: sensibilisation, prévention, represion</w:t>
      </w:r>
      <w:r w:rsidR="00DA429A">
        <w:rPr>
          <w:rFonts w:asciiTheme="majorBidi" w:hAnsiTheme="majorBidi" w:cstheme="majorBidi"/>
        </w:rPr>
        <w:t> </w:t>
      </w:r>
      <w:r w:rsidR="00DA429A" w:rsidRPr="00BD0426">
        <w:rPr>
          <w:rFonts w:asciiTheme="majorBidi" w:hAnsiTheme="majorBidi" w:cstheme="majorBidi"/>
        </w:rPr>
        <w:t>: symposium Bruxelles (</w:t>
      </w:r>
      <w:r w:rsidR="00DA429A">
        <w:rPr>
          <w:rFonts w:asciiTheme="majorBidi" w:hAnsiTheme="majorBidi" w:cstheme="majorBidi"/>
        </w:rPr>
        <w:t>Belgique</w:t>
      </w:r>
      <w:r w:rsidR="00DA429A" w:rsidRPr="00BD0426">
        <w:rPr>
          <w:rFonts w:asciiTheme="majorBidi" w:hAnsiTheme="majorBidi" w:cstheme="majorBidi"/>
        </w:rPr>
        <w:t xml:space="preserve">) 26-28 décembre 1998, </w:t>
      </w:r>
      <w:hyperlink r:id="rId45" w:history="1">
        <w:r w:rsidR="00DA429A" w:rsidRPr="00BD0426">
          <w:rPr>
            <w:rStyle w:val="Lienhypertexte"/>
            <w:rFonts w:asciiTheme="majorBidi" w:hAnsiTheme="majorBidi" w:cstheme="majorBidi"/>
          </w:rPr>
          <w:t>Conseil de l</w:t>
        </w:r>
        <w:r w:rsidR="00DA429A">
          <w:rPr>
            <w:rStyle w:val="Lienhypertexte"/>
            <w:rFonts w:asciiTheme="majorBidi" w:hAnsiTheme="majorBidi" w:cstheme="majorBidi"/>
          </w:rPr>
          <w:t>’</w:t>
        </w:r>
        <w:r w:rsidR="00DA429A" w:rsidRPr="00BD0426">
          <w:rPr>
            <w:rStyle w:val="Lienhypertexte"/>
            <w:rFonts w:asciiTheme="majorBidi" w:hAnsiTheme="majorBidi" w:cstheme="majorBidi"/>
          </w:rPr>
          <w:t>Europe. Conseil de la coopération culturelle. Symposium (1998</w:t>
        </w:r>
        <w:r w:rsidR="00DA429A">
          <w:rPr>
            <w:rStyle w:val="Lienhypertexte"/>
            <w:rFonts w:asciiTheme="majorBidi" w:hAnsiTheme="majorBidi" w:cstheme="majorBidi"/>
          </w:rPr>
          <w:t> </w:t>
        </w:r>
        <w:r w:rsidR="00DA429A" w:rsidRPr="00BD0426">
          <w:rPr>
            <w:rStyle w:val="Lienhypertexte"/>
            <w:rFonts w:asciiTheme="majorBidi" w:hAnsiTheme="majorBidi" w:cstheme="majorBidi"/>
          </w:rPr>
          <w:t>: Bruxelles)</w:t>
        </w:r>
      </w:hyperlink>
      <w:r w:rsidR="00DA429A" w:rsidRPr="00BD0426">
        <w:rPr>
          <w:rFonts w:asciiTheme="majorBidi" w:hAnsiTheme="majorBidi" w:cstheme="majorBidi"/>
        </w:rPr>
        <w:t xml:space="preserve">, </w:t>
      </w:r>
      <w:hyperlink r:id="rId46" w:history="1">
        <w:r w:rsidR="00DA429A" w:rsidRPr="00BD0426">
          <w:rPr>
            <w:rStyle w:val="Lienhypertexte"/>
            <w:rFonts w:asciiTheme="majorBidi" w:hAnsiTheme="majorBidi" w:cstheme="majorBidi"/>
          </w:rPr>
          <w:t xml:space="preserve">Communauté flamande de </w:t>
        </w:r>
        <w:r w:rsidR="00DA429A">
          <w:rPr>
            <w:rStyle w:val="Lienhypertexte"/>
            <w:rFonts w:asciiTheme="majorBidi" w:hAnsiTheme="majorBidi" w:cstheme="majorBidi"/>
          </w:rPr>
          <w:t>Belgique</w:t>
        </w:r>
        <w:r w:rsidR="00DA429A" w:rsidRPr="00BD0426">
          <w:rPr>
            <w:rStyle w:val="Lienhypertexte"/>
            <w:rFonts w:asciiTheme="majorBidi" w:hAnsiTheme="majorBidi" w:cstheme="majorBidi"/>
          </w:rPr>
          <w:t>. Symposium (1998</w:t>
        </w:r>
        <w:r w:rsidR="00DA429A">
          <w:rPr>
            <w:rStyle w:val="Lienhypertexte"/>
            <w:rFonts w:asciiTheme="majorBidi" w:hAnsiTheme="majorBidi" w:cstheme="majorBidi"/>
          </w:rPr>
          <w:t> </w:t>
        </w:r>
        <w:r w:rsidR="00DA429A" w:rsidRPr="00BD0426">
          <w:rPr>
            <w:rStyle w:val="Lienhypertexte"/>
            <w:rFonts w:asciiTheme="majorBidi" w:hAnsiTheme="majorBidi" w:cstheme="majorBidi"/>
          </w:rPr>
          <w:t>: Bruxelles)</w:t>
        </w:r>
      </w:hyperlink>
      <w:r w:rsidR="00DA429A" w:rsidRPr="00BD0426">
        <w:rPr>
          <w:rFonts w:asciiTheme="majorBidi" w:hAnsiTheme="majorBidi" w:cstheme="majorBidi"/>
        </w:rPr>
        <w:t>, Council of Europe, 1 janv. 2000</w:t>
      </w:r>
    </w:p>
    <w:p w:rsidR="00DA429A" w:rsidRPr="00BD0426" w:rsidRDefault="00DA429A" w:rsidP="00DA429A">
      <w:pPr>
        <w:pStyle w:val="Paragraphedeliste"/>
        <w:numPr>
          <w:ilvl w:val="0"/>
          <w:numId w:val="104"/>
        </w:numPr>
        <w:spacing w:after="0" w:line="240" w:lineRule="auto"/>
        <w:jc w:val="both"/>
        <w:rPr>
          <w:rFonts w:asciiTheme="majorBidi" w:hAnsiTheme="majorBidi" w:cstheme="majorBidi"/>
        </w:rPr>
      </w:pPr>
      <w:r w:rsidRPr="00BD0426">
        <w:rPr>
          <w:rFonts w:asciiTheme="majorBidi" w:hAnsiTheme="majorBidi" w:cstheme="majorBidi"/>
        </w:rPr>
        <w:t xml:space="preserve">Frédéric Lambert, Sandrine Lefranc (2007). 50 fiches pour comprendre la science politique. </w:t>
      </w:r>
      <w:r>
        <w:rPr>
          <w:rFonts w:asciiTheme="majorBidi" w:hAnsiTheme="majorBidi" w:cstheme="majorBidi"/>
        </w:rPr>
        <w:t>France </w:t>
      </w:r>
      <w:r w:rsidRPr="00BD0426">
        <w:rPr>
          <w:rFonts w:asciiTheme="majorBidi" w:hAnsiTheme="majorBidi" w:cstheme="majorBidi"/>
        </w:rPr>
        <w:t>: Editions Bréal.</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47" w:history="1">
        <w:r w:rsidR="00DA429A" w:rsidRPr="00BD0426">
          <w:rPr>
            <w:rStyle w:val="Lienhypertexte"/>
            <w:rFonts w:asciiTheme="majorBidi" w:hAnsiTheme="majorBidi" w:cstheme="majorBidi"/>
          </w:rPr>
          <w:t>Hélène Lachapelle</w:t>
        </w:r>
      </w:hyperlink>
      <w:r w:rsidR="00DA429A" w:rsidRPr="00BD0426">
        <w:rPr>
          <w:rFonts w:asciiTheme="majorBidi" w:hAnsiTheme="majorBidi" w:cstheme="majorBidi"/>
        </w:rPr>
        <w:t>, </w:t>
      </w:r>
      <w:hyperlink r:id="rId48" w:history="1">
        <w:r w:rsidR="00DA429A" w:rsidRPr="00BD0426">
          <w:rPr>
            <w:rStyle w:val="Lienhypertexte"/>
            <w:rFonts w:asciiTheme="majorBidi" w:hAnsiTheme="majorBidi" w:cstheme="majorBidi"/>
          </w:rPr>
          <w:t>Louise Forest</w:t>
        </w:r>
      </w:hyperlink>
      <w:r w:rsidR="00DA429A" w:rsidRPr="00BD0426">
        <w:rPr>
          <w:rFonts w:asciiTheme="majorBidi" w:hAnsiTheme="majorBidi" w:cstheme="majorBidi"/>
        </w:rPr>
        <w:t>. (2000). La Violence Conjugale</w:t>
      </w:r>
      <w:r w:rsidR="00DA429A">
        <w:rPr>
          <w:rFonts w:asciiTheme="majorBidi" w:hAnsiTheme="majorBidi" w:cstheme="majorBidi"/>
        </w:rPr>
        <w:t> </w:t>
      </w:r>
      <w:r w:rsidR="00DA429A" w:rsidRPr="00BD0426">
        <w:rPr>
          <w:rFonts w:asciiTheme="majorBidi" w:hAnsiTheme="majorBidi" w:cstheme="majorBidi"/>
        </w:rPr>
        <w:t>: Développer L</w:t>
      </w:r>
      <w:r w:rsidR="00DA429A">
        <w:rPr>
          <w:rFonts w:asciiTheme="majorBidi" w:hAnsiTheme="majorBidi" w:cstheme="majorBidi"/>
        </w:rPr>
        <w:t>’</w:t>
      </w:r>
      <w:r w:rsidR="00DA429A" w:rsidRPr="00BD0426">
        <w:rPr>
          <w:rFonts w:asciiTheme="majorBidi" w:hAnsiTheme="majorBidi" w:cstheme="majorBidi"/>
        </w:rPr>
        <w:t>Expertise Infirmière. Canada</w:t>
      </w:r>
      <w:r w:rsidR="00DA429A">
        <w:rPr>
          <w:rFonts w:asciiTheme="majorBidi" w:hAnsiTheme="majorBidi" w:cstheme="majorBidi"/>
        </w:rPr>
        <w:t> </w:t>
      </w:r>
      <w:r w:rsidR="00DA429A" w:rsidRPr="00BD0426">
        <w:rPr>
          <w:rFonts w:asciiTheme="majorBidi" w:hAnsiTheme="majorBidi" w:cstheme="majorBidi"/>
        </w:rPr>
        <w:t>: PUQ.</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49" w:history="1">
        <w:r w:rsidR="00DA429A" w:rsidRPr="00BD0426">
          <w:rPr>
            <w:rStyle w:val="Lienhypertexte"/>
            <w:rFonts w:asciiTheme="majorBidi" w:hAnsiTheme="majorBidi" w:cstheme="majorBidi"/>
          </w:rPr>
          <w:t>Jacques Semelin</w:t>
        </w:r>
      </w:hyperlink>
      <w:r w:rsidR="00DA429A" w:rsidRPr="00BD0426">
        <w:rPr>
          <w:rFonts w:asciiTheme="majorBidi" w:hAnsiTheme="majorBidi" w:cstheme="majorBidi"/>
        </w:rPr>
        <w:t>.( 1989). POUR SORTIR DE LA VIOLENCE. 2e éditions. Paris : les Editions ouvrières.</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0" w:history="1">
        <w:r w:rsidR="00DA429A" w:rsidRPr="00BD0426">
          <w:rPr>
            <w:rStyle w:val="Lienhypertexte"/>
            <w:rFonts w:asciiTheme="majorBidi" w:hAnsiTheme="majorBidi" w:cstheme="majorBidi"/>
          </w:rPr>
          <w:t>Koko Lucie N</w:t>
        </w:r>
        <w:r w:rsidR="00DA429A">
          <w:rPr>
            <w:rStyle w:val="Lienhypertexte"/>
            <w:rFonts w:asciiTheme="majorBidi" w:hAnsiTheme="majorBidi" w:cstheme="majorBidi"/>
          </w:rPr>
          <w:t>’</w:t>
        </w:r>
        <w:r w:rsidR="00DA429A" w:rsidRPr="00BD0426">
          <w:rPr>
            <w:rStyle w:val="Lienhypertexte"/>
            <w:rFonts w:asciiTheme="majorBidi" w:hAnsiTheme="majorBidi" w:cstheme="majorBidi"/>
          </w:rPr>
          <w:t>Goran</w:t>
        </w:r>
      </w:hyperlink>
      <w:r w:rsidR="00DA429A" w:rsidRPr="00BD0426">
        <w:rPr>
          <w:rFonts w:asciiTheme="majorBidi" w:hAnsiTheme="majorBidi" w:cstheme="majorBidi"/>
        </w:rPr>
        <w:t>. (2017). Les violences en milieu scolaire</w:t>
      </w:r>
      <w:r w:rsidR="00DA429A">
        <w:rPr>
          <w:rFonts w:asciiTheme="majorBidi" w:hAnsiTheme="majorBidi" w:cstheme="majorBidi"/>
        </w:rPr>
        <w:t> </w:t>
      </w:r>
      <w:r w:rsidR="00DA429A" w:rsidRPr="00BD0426">
        <w:rPr>
          <w:rFonts w:asciiTheme="majorBidi" w:hAnsiTheme="majorBidi" w:cstheme="majorBidi"/>
        </w:rPr>
        <w:t xml:space="preserve">: quand les éducateurs deviennent des cibles. </w:t>
      </w:r>
      <w:r w:rsidR="00DA429A">
        <w:rPr>
          <w:rFonts w:asciiTheme="majorBidi" w:hAnsiTheme="majorBidi" w:cstheme="majorBidi"/>
        </w:rPr>
        <w:t>France </w:t>
      </w:r>
      <w:r w:rsidR="00DA429A" w:rsidRPr="00BD0426">
        <w:rPr>
          <w:rFonts w:asciiTheme="majorBidi" w:hAnsiTheme="majorBidi" w:cstheme="majorBidi"/>
        </w:rPr>
        <w:t>: Editions Publibook.</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1" w:history="1">
        <w:r w:rsidR="00DA429A" w:rsidRPr="00BD0426">
          <w:rPr>
            <w:rStyle w:val="Lienhypertexte"/>
            <w:rFonts w:asciiTheme="majorBidi" w:hAnsiTheme="majorBidi" w:cstheme="majorBidi"/>
          </w:rPr>
          <w:t>Marc Montoussé</w:t>
        </w:r>
      </w:hyperlink>
      <w:r w:rsidR="00DA429A" w:rsidRPr="00BD0426">
        <w:rPr>
          <w:rFonts w:asciiTheme="majorBidi" w:hAnsiTheme="majorBidi" w:cstheme="majorBidi"/>
        </w:rPr>
        <w:t xml:space="preserve"> (2008). 100 Fiches de lecture en économie, sociologie, histoire et géographie</w:t>
      </w:r>
      <w:r w:rsidR="00DA429A">
        <w:rPr>
          <w:rFonts w:asciiTheme="majorBidi" w:hAnsiTheme="majorBidi" w:cstheme="majorBidi"/>
        </w:rPr>
        <w:t> </w:t>
      </w:r>
      <w:r w:rsidR="00DA429A" w:rsidRPr="00BD0426">
        <w:rPr>
          <w:rFonts w:asciiTheme="majorBidi" w:hAnsiTheme="majorBidi" w:cstheme="majorBidi"/>
        </w:rPr>
        <w:t xml:space="preserve">: économiques. </w:t>
      </w:r>
      <w:r w:rsidR="00DA429A">
        <w:rPr>
          <w:rFonts w:asciiTheme="majorBidi" w:hAnsiTheme="majorBidi" w:cstheme="majorBidi"/>
        </w:rPr>
        <w:t>France </w:t>
      </w:r>
      <w:r w:rsidR="00DA429A" w:rsidRPr="00BD0426">
        <w:rPr>
          <w:rFonts w:asciiTheme="majorBidi" w:hAnsiTheme="majorBidi" w:cstheme="majorBidi"/>
        </w:rPr>
        <w:t>: Editions Bréal.</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2" w:history="1">
        <w:r w:rsidR="00DA429A" w:rsidRPr="00BD0426">
          <w:rPr>
            <w:rStyle w:val="Lienhypertexte"/>
            <w:rFonts w:asciiTheme="majorBidi" w:hAnsiTheme="majorBidi" w:cstheme="majorBidi"/>
          </w:rPr>
          <w:t>Maurice Cusson</w:t>
        </w:r>
      </w:hyperlink>
      <w:r w:rsidR="00DA429A" w:rsidRPr="00BD0426">
        <w:rPr>
          <w:rFonts w:asciiTheme="majorBidi" w:hAnsiTheme="majorBidi" w:cstheme="majorBidi"/>
        </w:rPr>
        <w:t xml:space="preserve">, </w:t>
      </w:r>
      <w:hyperlink r:id="rId53" w:history="1">
        <w:r w:rsidR="00DA429A" w:rsidRPr="00BD0426">
          <w:rPr>
            <w:rStyle w:val="Lienhypertexte"/>
            <w:rFonts w:asciiTheme="majorBidi" w:hAnsiTheme="majorBidi" w:cstheme="majorBidi"/>
          </w:rPr>
          <w:t>Marc Ouimet</w:t>
        </w:r>
      </w:hyperlink>
      <w:r w:rsidR="00DA429A" w:rsidRPr="00BD0426">
        <w:rPr>
          <w:rFonts w:asciiTheme="majorBidi" w:hAnsiTheme="majorBidi" w:cstheme="majorBidi"/>
        </w:rPr>
        <w:t xml:space="preserve">, </w:t>
      </w:r>
      <w:hyperlink r:id="rId54" w:history="1">
        <w:r w:rsidR="00DA429A" w:rsidRPr="00BD0426">
          <w:rPr>
            <w:rStyle w:val="Lienhypertexte"/>
            <w:rFonts w:asciiTheme="majorBidi" w:hAnsiTheme="majorBidi" w:cstheme="majorBidi"/>
          </w:rPr>
          <w:t>Jean Proulx</w:t>
        </w:r>
      </w:hyperlink>
      <w:r w:rsidR="00DA429A" w:rsidRPr="00BD0426">
        <w:rPr>
          <w:rFonts w:asciiTheme="majorBidi" w:hAnsiTheme="majorBidi" w:cstheme="majorBidi"/>
        </w:rPr>
        <w:t xml:space="preserve"> . (1999). Les violences criminelles. Canada</w:t>
      </w:r>
      <w:r w:rsidR="00DA429A">
        <w:rPr>
          <w:rFonts w:asciiTheme="majorBidi" w:hAnsiTheme="majorBidi" w:cstheme="majorBidi"/>
        </w:rPr>
        <w:t> </w:t>
      </w:r>
      <w:r w:rsidR="00DA429A" w:rsidRPr="00BD0426">
        <w:rPr>
          <w:rFonts w:asciiTheme="majorBidi" w:hAnsiTheme="majorBidi" w:cstheme="majorBidi"/>
        </w:rPr>
        <w:t>: Presses Université Laval.</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5" w:history="1">
        <w:r w:rsidR="00DA429A" w:rsidRPr="00BD0426">
          <w:rPr>
            <w:rStyle w:val="Lienhypertexte"/>
            <w:rFonts w:asciiTheme="majorBidi" w:hAnsiTheme="majorBidi" w:cstheme="majorBidi"/>
          </w:rPr>
          <w:t>Michel Desmurget</w:t>
        </w:r>
      </w:hyperlink>
      <w:r w:rsidR="00DA429A" w:rsidRPr="00BD0426">
        <w:rPr>
          <w:rFonts w:asciiTheme="majorBidi" w:hAnsiTheme="majorBidi" w:cstheme="majorBidi"/>
        </w:rPr>
        <w:t>. (2011). TV Lobotomie</w:t>
      </w:r>
      <w:r w:rsidR="00DA429A">
        <w:rPr>
          <w:rFonts w:asciiTheme="majorBidi" w:hAnsiTheme="majorBidi" w:cstheme="majorBidi"/>
        </w:rPr>
        <w:t> </w:t>
      </w:r>
      <w:r w:rsidR="00DA429A" w:rsidRPr="00BD0426">
        <w:rPr>
          <w:rFonts w:asciiTheme="majorBidi" w:hAnsiTheme="majorBidi" w:cstheme="majorBidi"/>
        </w:rPr>
        <w:t xml:space="preserve">: La vérité scientifique sur les effets de la télévision </w:t>
      </w:r>
      <w:r w:rsidR="00DA429A">
        <w:rPr>
          <w:rFonts w:asciiTheme="majorBidi" w:hAnsiTheme="majorBidi" w:cstheme="majorBidi"/>
        </w:rPr>
        <w:t>–</w:t>
      </w:r>
      <w:r w:rsidR="00DA429A" w:rsidRPr="00BD0426">
        <w:rPr>
          <w:rFonts w:asciiTheme="majorBidi" w:hAnsiTheme="majorBidi" w:cstheme="majorBidi"/>
        </w:rPr>
        <w:t xml:space="preserve"> Essais – documents. Paris</w:t>
      </w:r>
      <w:r w:rsidR="00DA429A">
        <w:rPr>
          <w:rFonts w:asciiTheme="majorBidi" w:hAnsiTheme="majorBidi" w:cstheme="majorBidi"/>
        </w:rPr>
        <w:t> </w:t>
      </w:r>
      <w:r w:rsidR="00DA429A" w:rsidRPr="00BD0426">
        <w:rPr>
          <w:rFonts w:asciiTheme="majorBidi" w:hAnsiTheme="majorBidi" w:cstheme="majorBidi"/>
        </w:rPr>
        <w:t>: Max Milo.</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6" w:history="1">
        <w:r w:rsidR="00DA429A" w:rsidRPr="00BD0426">
          <w:rPr>
            <w:rStyle w:val="Lienhypertexte"/>
            <w:rFonts w:asciiTheme="majorBidi" w:hAnsiTheme="majorBidi" w:cstheme="majorBidi"/>
          </w:rPr>
          <w:t>Mylène Fernet</w:t>
        </w:r>
      </w:hyperlink>
      <w:r w:rsidR="00DA429A" w:rsidRPr="00BD0426">
        <w:rPr>
          <w:rFonts w:asciiTheme="majorBidi" w:hAnsiTheme="majorBidi" w:cstheme="majorBidi"/>
        </w:rPr>
        <w:t>. (2005). Amour, Violence et Adolescence. Québec</w:t>
      </w:r>
      <w:r w:rsidR="00DA429A">
        <w:rPr>
          <w:rFonts w:asciiTheme="majorBidi" w:hAnsiTheme="majorBidi" w:cstheme="majorBidi"/>
        </w:rPr>
        <w:t> </w:t>
      </w:r>
      <w:r w:rsidR="00DA429A" w:rsidRPr="00BD0426">
        <w:rPr>
          <w:rFonts w:asciiTheme="majorBidi" w:hAnsiTheme="majorBidi" w:cstheme="majorBidi"/>
        </w:rPr>
        <w:t>: PUQ.</w:t>
      </w:r>
    </w:p>
    <w:p w:rsidR="00DA429A" w:rsidRPr="00BD0426" w:rsidRDefault="00DA429A" w:rsidP="00DA429A">
      <w:pPr>
        <w:pStyle w:val="Paragraphedeliste"/>
        <w:numPr>
          <w:ilvl w:val="0"/>
          <w:numId w:val="104"/>
        </w:numPr>
        <w:spacing w:after="0" w:line="240" w:lineRule="auto"/>
        <w:jc w:val="both"/>
        <w:rPr>
          <w:rFonts w:asciiTheme="majorBidi" w:hAnsiTheme="majorBidi" w:cstheme="majorBidi"/>
        </w:rPr>
      </w:pPr>
      <w:r w:rsidRPr="00BD0426">
        <w:rPr>
          <w:rFonts w:asciiTheme="majorBidi" w:hAnsiTheme="majorBidi" w:cstheme="majorBidi"/>
        </w:rPr>
        <w:t xml:space="preserve">Revue Persée. Christine Arbisio (1999). La violence comme tentative désespérée de séparation. </w:t>
      </w:r>
      <w:hyperlink r:id="rId57" w:history="1">
        <w:r w:rsidRPr="00BD0426">
          <w:rPr>
            <w:rStyle w:val="Lienhypertexte"/>
            <w:rFonts w:asciiTheme="majorBidi" w:hAnsiTheme="majorBidi" w:cstheme="majorBidi"/>
          </w:rPr>
          <w:t>Agora débats/jeunesses</w:t>
        </w:r>
      </w:hyperlink>
      <w:r w:rsidRPr="00BD0426">
        <w:rPr>
          <w:rFonts w:asciiTheme="majorBidi" w:hAnsiTheme="majorBidi" w:cstheme="majorBidi"/>
        </w:rPr>
        <w:t xml:space="preserve"> Année 1999 </w:t>
      </w:r>
      <w:hyperlink r:id="rId58" w:history="1">
        <w:r w:rsidRPr="00BD0426">
          <w:rPr>
            <w:rStyle w:val="Lienhypertexte"/>
            <w:rFonts w:asciiTheme="majorBidi" w:hAnsiTheme="majorBidi" w:cstheme="majorBidi"/>
          </w:rPr>
          <w:t>16</w:t>
        </w:r>
      </w:hyperlink>
      <w:r w:rsidRPr="00BD0426">
        <w:rPr>
          <w:rFonts w:asciiTheme="majorBidi" w:hAnsiTheme="majorBidi" w:cstheme="majorBidi"/>
        </w:rPr>
        <w:t xml:space="preserve"> pp. 73-84 </w:t>
      </w:r>
    </w:p>
    <w:p w:rsidR="00DA429A" w:rsidRPr="00BD0426" w:rsidRDefault="002B628C" w:rsidP="00DA429A">
      <w:pPr>
        <w:pStyle w:val="Paragraphedeliste"/>
        <w:numPr>
          <w:ilvl w:val="0"/>
          <w:numId w:val="104"/>
        </w:numPr>
        <w:spacing w:after="0" w:line="240" w:lineRule="auto"/>
        <w:jc w:val="both"/>
        <w:rPr>
          <w:rFonts w:asciiTheme="majorBidi" w:hAnsiTheme="majorBidi" w:cstheme="majorBidi"/>
        </w:rPr>
      </w:pPr>
      <w:hyperlink r:id="rId59" w:history="1">
        <w:r w:rsidR="00DA429A" w:rsidRPr="00BD0426">
          <w:rPr>
            <w:rStyle w:val="Lienhypertexte"/>
            <w:rFonts w:asciiTheme="majorBidi" w:hAnsiTheme="majorBidi" w:cstheme="majorBidi"/>
          </w:rPr>
          <w:t>UNESCO</w:t>
        </w:r>
      </w:hyperlink>
      <w:r w:rsidR="00DA429A" w:rsidRPr="00BD0426">
        <w:rPr>
          <w:rFonts w:asciiTheme="majorBidi" w:hAnsiTheme="majorBidi" w:cstheme="majorBidi"/>
        </w:rPr>
        <w:t>. (2017). Violence et harcèlement à l’école : rapport sur la situation dans le monde. France : UNESCO Publishing.</w:t>
      </w:r>
    </w:p>
    <w:p w:rsidR="0028069B" w:rsidRPr="00313D1A" w:rsidRDefault="002B628C" w:rsidP="00DA429A">
      <w:pPr>
        <w:pStyle w:val="Paragraphedeliste"/>
        <w:spacing w:after="0" w:line="240" w:lineRule="auto"/>
        <w:ind w:left="0"/>
        <w:jc w:val="right"/>
        <w:rPr>
          <w:rFonts w:ascii="Traditional Arabic" w:hAnsi="Traditional Arabic" w:cs="Traditional Arabic"/>
          <w:sz w:val="28"/>
          <w:szCs w:val="28"/>
          <w:shd w:val="clear" w:color="auto" w:fill="FFFFFF"/>
          <w:lang w:val="en-US"/>
        </w:rPr>
      </w:pPr>
      <w:hyperlink r:id="rId60" w:history="1">
        <w:r w:rsidR="00DA429A" w:rsidRPr="00BD0426">
          <w:rPr>
            <w:rStyle w:val="Lienhypertexte"/>
            <w:rFonts w:asciiTheme="majorBidi" w:hAnsiTheme="majorBidi" w:cstheme="majorBidi"/>
          </w:rPr>
          <w:t xml:space="preserve">WILLIAM Jean-Claude, RENO Fred et ALVAREZ Fabienne. (2012) </w:t>
        </w:r>
      </w:hyperlink>
      <w:r w:rsidR="00DA429A" w:rsidRPr="00BD0426">
        <w:rPr>
          <w:rFonts w:asciiTheme="majorBidi" w:hAnsiTheme="majorBidi" w:cstheme="majorBidi"/>
        </w:rPr>
        <w:t xml:space="preserve"> Mobilisations sociales aux Antilles. Les événem</w:t>
      </w:r>
      <w:r w:rsidR="00DA429A" w:rsidRPr="00BD0426">
        <w:rPr>
          <w:rFonts w:asciiTheme="majorBidi" w:hAnsiTheme="majorBidi" w:cstheme="majorBidi"/>
          <w:color w:val="111212"/>
          <w:sz w:val="24"/>
          <w:szCs w:val="24"/>
        </w:rPr>
        <w:t>ents de 2009 dans tous leurs</w:t>
      </w:r>
    </w:p>
    <w:p w:rsidR="0028069B" w:rsidRPr="00313D1A" w:rsidRDefault="0028069B" w:rsidP="00EE1BC4">
      <w:pPr>
        <w:spacing w:after="0" w:line="240" w:lineRule="auto"/>
        <w:rPr>
          <w:rFonts w:ascii="Traditional Arabic" w:hAnsi="Traditional Arabic" w:cs="Traditional Arabic"/>
          <w:sz w:val="28"/>
          <w:szCs w:val="28"/>
          <w:shd w:val="clear" w:color="auto" w:fill="FFFFFF"/>
          <w:lang w:val="en-US"/>
        </w:rPr>
      </w:pPr>
    </w:p>
    <w:p w:rsidR="0028069B" w:rsidRPr="00313D1A" w:rsidRDefault="0028069B" w:rsidP="00EE1BC4">
      <w:pPr>
        <w:pStyle w:val="Paragraphedeliste"/>
        <w:spacing w:after="0" w:line="240" w:lineRule="auto"/>
        <w:ind w:left="0"/>
        <w:rPr>
          <w:rFonts w:ascii="Traditional Arabic" w:hAnsi="Traditional Arabic" w:cs="Traditional Arabic"/>
          <w:sz w:val="28"/>
          <w:szCs w:val="28"/>
          <w:shd w:val="clear" w:color="auto" w:fill="FFFFFF"/>
          <w:lang w:val="en-US"/>
        </w:rPr>
      </w:pPr>
    </w:p>
    <w:p w:rsidR="0028069B" w:rsidRPr="00313D1A" w:rsidRDefault="0028069B" w:rsidP="00EE1BC4">
      <w:pPr>
        <w:bidi/>
        <w:spacing w:after="0" w:line="240" w:lineRule="auto"/>
        <w:rPr>
          <w:rFonts w:ascii="Traditional Arabic" w:hAnsi="Traditional Arabic" w:cs="Traditional Arabic"/>
          <w:color w:val="333333"/>
          <w:sz w:val="28"/>
          <w:szCs w:val="28"/>
          <w:shd w:val="clear" w:color="auto" w:fill="FFFFFF"/>
          <w:lang w:val="en-US"/>
        </w:rPr>
      </w:pPr>
    </w:p>
    <w:p w:rsidR="0028069B" w:rsidRDefault="0028069B" w:rsidP="0028069B">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Default="00BA59DC" w:rsidP="00BA59DC">
      <w:pPr>
        <w:bidi/>
        <w:spacing w:line="240" w:lineRule="auto"/>
        <w:rPr>
          <w:rFonts w:ascii="Traditional Arabic" w:eastAsia="Times New Roman" w:hAnsi="Traditional Arabic" w:cs="Traditional Arabic"/>
          <w:color w:val="000000"/>
          <w:sz w:val="28"/>
          <w:szCs w:val="28"/>
          <w:rtl/>
          <w:lang w:bidi="ar-JO"/>
        </w:rPr>
      </w:pPr>
    </w:p>
    <w:p w:rsidR="00BA59DC" w:rsidRPr="004F6EA5" w:rsidRDefault="00BA59DC" w:rsidP="00BA59DC">
      <w:pPr>
        <w:bidi/>
        <w:spacing w:line="240" w:lineRule="auto"/>
        <w:rPr>
          <w:rFonts w:ascii="Traditional Arabic" w:eastAsia="Times New Roman" w:hAnsi="Traditional Arabic" w:cs="Traditional Arabic"/>
          <w:color w:val="000000"/>
          <w:sz w:val="28"/>
          <w:szCs w:val="28"/>
          <w:rtl/>
          <w:lang w:bidi="ar-JO"/>
        </w:rPr>
      </w:pPr>
    </w:p>
    <w:p w:rsidR="006F5045" w:rsidRDefault="006F5045" w:rsidP="00EA6F68">
      <w:pPr>
        <w:jc w:val="right"/>
        <w:rPr>
          <w:rFonts w:ascii="PT Bold Heading 16" w:hAnsi="PT Bold Heading 16"/>
          <w:b/>
          <w:bCs/>
          <w:sz w:val="32"/>
          <w:szCs w:val="32"/>
          <w:rtl/>
          <w:lang w:bidi="ar-JO"/>
        </w:rPr>
      </w:pPr>
    </w:p>
    <w:p w:rsidR="00BA59DC" w:rsidRDefault="00BA59DC" w:rsidP="00EA6F68">
      <w:pPr>
        <w:jc w:val="right"/>
        <w:rPr>
          <w:rFonts w:ascii="PT Bold Heading 16" w:hAnsi="PT Bold Heading 16"/>
          <w:b/>
          <w:bCs/>
          <w:sz w:val="32"/>
          <w:szCs w:val="32"/>
          <w:rtl/>
          <w:lang w:bidi="ar-JO"/>
        </w:rPr>
      </w:pPr>
    </w:p>
    <w:p w:rsidR="00BA59DC" w:rsidRDefault="00BA59DC" w:rsidP="00EA6F68">
      <w:pPr>
        <w:jc w:val="right"/>
        <w:rPr>
          <w:rFonts w:ascii="PT Bold Heading 16" w:hAnsi="PT Bold Heading 16"/>
          <w:b/>
          <w:bCs/>
          <w:sz w:val="32"/>
          <w:szCs w:val="32"/>
          <w:rtl/>
          <w:lang w:bidi="ar-JO"/>
        </w:rPr>
      </w:pPr>
    </w:p>
    <w:p w:rsidR="00BA59DC" w:rsidRDefault="00BA59DC" w:rsidP="00EA6F68">
      <w:pPr>
        <w:jc w:val="right"/>
        <w:rPr>
          <w:rFonts w:ascii="PT Bold Heading 16" w:hAnsi="PT Bold Heading 16"/>
          <w:b/>
          <w:bCs/>
          <w:sz w:val="32"/>
          <w:szCs w:val="32"/>
          <w:rtl/>
          <w:lang w:bidi="ar-JO"/>
        </w:rPr>
      </w:pPr>
    </w:p>
    <w:p w:rsidR="00A06FC6" w:rsidRDefault="00A06FC6" w:rsidP="00DA429A">
      <w:pPr>
        <w:jc w:val="right"/>
        <w:rPr>
          <w:rFonts w:ascii="PT Bold Heading 16" w:hAnsi="PT Bold Heading 16"/>
          <w:b/>
          <w:bCs/>
          <w:sz w:val="32"/>
          <w:szCs w:val="32"/>
          <w:rtl/>
          <w:lang w:bidi="ar-DZ"/>
        </w:rPr>
      </w:pPr>
    </w:p>
    <w:p w:rsidR="00DA429A" w:rsidRPr="004B5ADB" w:rsidRDefault="00EA6F68" w:rsidP="00DA429A">
      <w:pPr>
        <w:spacing w:after="0" w:line="240" w:lineRule="auto"/>
        <w:jc w:val="center"/>
        <w:rPr>
          <w:rFonts w:ascii="Simplified Arabic" w:hAnsi="Simplified Arabic" w:cs="Simplified Arabic"/>
          <w:sz w:val="32"/>
          <w:szCs w:val="32"/>
          <w:rtl/>
          <w:lang w:bidi="ar-DZ"/>
        </w:rPr>
      </w:pPr>
      <w:r w:rsidRPr="004B5ADB">
        <w:rPr>
          <w:rFonts w:ascii="Simplified Arabic" w:hAnsi="Simplified Arabic" w:cs="Simplified Arabic"/>
          <w:sz w:val="32"/>
          <w:szCs w:val="32"/>
          <w:rtl/>
          <w:lang w:bidi="ar-DZ"/>
        </w:rPr>
        <w:t>الرياضة المدرسية والسلم الاجتماعي بين مفهومي التربية والمنافسة</w:t>
      </w:r>
    </w:p>
    <w:p w:rsidR="001E24A6" w:rsidRPr="001E24A6" w:rsidRDefault="00EA6F68" w:rsidP="001E24A6">
      <w:pPr>
        <w:spacing w:after="0" w:line="240" w:lineRule="auto"/>
        <w:jc w:val="center"/>
        <w:rPr>
          <w:rFonts w:ascii="Simplified Arabic" w:hAnsi="Simplified Arabic" w:cs="Simplified Arabic"/>
          <w:sz w:val="32"/>
          <w:szCs w:val="32"/>
          <w:lang w:bidi="ar-DZ"/>
        </w:rPr>
      </w:pPr>
      <w:r w:rsidRPr="004B5ADB">
        <w:rPr>
          <w:rFonts w:ascii="Simplified Arabic" w:hAnsi="Simplified Arabic" w:cs="Simplified Arabic"/>
          <w:sz w:val="32"/>
          <w:szCs w:val="32"/>
          <w:rtl/>
          <w:lang w:bidi="ar-DZ"/>
        </w:rPr>
        <w:t>– قراءة في الواقع والمتطلبات-</w:t>
      </w:r>
    </w:p>
    <w:p w:rsidR="001E24A6" w:rsidRPr="001E24A6" w:rsidRDefault="001E24A6" w:rsidP="001E24A6">
      <w:pPr>
        <w:spacing w:after="0" w:line="240" w:lineRule="auto"/>
        <w:jc w:val="center"/>
        <w:rPr>
          <w:rFonts w:asciiTheme="majorBidi" w:hAnsiTheme="majorBidi" w:cstheme="majorBidi"/>
          <w:b/>
          <w:bCs/>
          <w:sz w:val="32"/>
          <w:szCs w:val="32"/>
          <w:lang w:val="en-US" w:bidi="ar-DZ"/>
        </w:rPr>
      </w:pPr>
      <w:r w:rsidRPr="001E24A6">
        <w:rPr>
          <w:rFonts w:asciiTheme="majorBidi" w:hAnsiTheme="majorBidi" w:cstheme="majorBidi"/>
          <w:b/>
          <w:bCs/>
          <w:sz w:val="32"/>
          <w:szCs w:val="32"/>
          <w:lang w:val="en-US" w:bidi="ar-DZ"/>
        </w:rPr>
        <w:t>School sport and social peace between the concepts of education and competition</w:t>
      </w:r>
    </w:p>
    <w:p w:rsidR="001E24A6" w:rsidRPr="001E24A6" w:rsidRDefault="001E24A6" w:rsidP="001E24A6">
      <w:pPr>
        <w:spacing w:after="0" w:line="240" w:lineRule="auto"/>
        <w:jc w:val="center"/>
        <w:rPr>
          <w:rFonts w:asciiTheme="majorBidi" w:hAnsiTheme="majorBidi" w:cstheme="majorBidi"/>
          <w:b/>
          <w:bCs/>
          <w:sz w:val="32"/>
          <w:szCs w:val="32"/>
          <w:rtl/>
          <w:lang w:bidi="ar-DZ"/>
        </w:rPr>
      </w:pPr>
      <w:r w:rsidRPr="001E24A6">
        <w:rPr>
          <w:rFonts w:asciiTheme="majorBidi" w:hAnsiTheme="majorBidi" w:cstheme="majorBidi"/>
          <w:b/>
          <w:bCs/>
          <w:sz w:val="32"/>
          <w:szCs w:val="32"/>
          <w:lang w:bidi="ar-DZ"/>
        </w:rPr>
        <w:t>- actually read and requirements</w:t>
      </w:r>
    </w:p>
    <w:p w:rsidR="00EA6F68" w:rsidRPr="004B5ADB" w:rsidRDefault="00EA6F68" w:rsidP="004B5ADB">
      <w:pPr>
        <w:bidi/>
        <w:spacing w:after="0" w:line="240" w:lineRule="auto"/>
        <w:rPr>
          <w:rFonts w:ascii="Simplified Arabic" w:hAnsi="Simplified Arabic" w:cs="Simplified Arabic"/>
          <w:b/>
          <w:bCs/>
          <w:sz w:val="28"/>
          <w:rtl/>
          <w:lang w:bidi="ar-DZ"/>
        </w:rPr>
      </w:pPr>
      <w:r w:rsidRPr="004B5ADB">
        <w:rPr>
          <w:rFonts w:ascii="Simplified Arabic" w:hAnsi="Simplified Arabic" w:cs="Simplified Arabic"/>
          <w:sz w:val="32"/>
          <w:szCs w:val="32"/>
          <w:rtl/>
          <w:lang w:bidi="ar-DZ"/>
        </w:rPr>
        <w:t>د/</w:t>
      </w:r>
      <w:r w:rsidRPr="004B5ADB">
        <w:rPr>
          <w:rFonts w:ascii="Simplified Arabic" w:hAnsi="Simplified Arabic" w:cs="Simplified Arabic"/>
          <w:b/>
          <w:bCs/>
          <w:sz w:val="28"/>
          <w:rtl/>
          <w:lang w:bidi="ar-DZ"/>
        </w:rPr>
        <w:t xml:space="preserve"> الصالح بوعزة ، جامعة محمد لمين دباغين – سطيف2 ، الجزائر</w:t>
      </w:r>
    </w:p>
    <w:p w:rsidR="00EA6F68" w:rsidRDefault="00EA6F68" w:rsidP="004B5ADB">
      <w:pPr>
        <w:spacing w:after="0" w:line="240" w:lineRule="auto"/>
        <w:jc w:val="right"/>
        <w:rPr>
          <w:rFonts w:ascii="Simplified Arabic" w:hAnsi="Simplified Arabic" w:cs="Simplified Arabic"/>
          <w:b/>
          <w:bCs/>
          <w:sz w:val="28"/>
          <w:rtl/>
          <w:lang w:bidi="ar-DZ"/>
        </w:rPr>
      </w:pPr>
      <w:r w:rsidRPr="004B5ADB">
        <w:rPr>
          <w:rFonts w:ascii="Simplified Arabic" w:hAnsi="Simplified Arabic" w:cs="Simplified Arabic"/>
          <w:b/>
          <w:bCs/>
          <w:sz w:val="28"/>
          <w:rtl/>
          <w:lang w:bidi="ar-DZ"/>
        </w:rPr>
        <w:t>د/  كمال دراجي ، جامعة قسنطينة1، الجزائر</w:t>
      </w:r>
    </w:p>
    <w:p w:rsidR="00B55CF2" w:rsidRPr="00B55CF2" w:rsidRDefault="00B55CF2" w:rsidP="00B55CF2">
      <w:pPr>
        <w:bidi/>
        <w:spacing w:after="0" w:line="240" w:lineRule="auto"/>
        <w:rPr>
          <w:rFonts w:eastAsia="Times New Roman" w:cs="Times New Roman"/>
          <w:b/>
          <w:bCs/>
          <w:sz w:val="24"/>
          <w:szCs w:val="20"/>
          <w:lang w:val="en-US" w:eastAsia="fr-FR"/>
        </w:rPr>
      </w:pPr>
      <w:r w:rsidRPr="00B55CF2">
        <w:rPr>
          <w:rFonts w:eastAsia="Times New Roman" w:cs="Times New Roman" w:hint="cs"/>
          <w:b/>
          <w:bCs/>
          <w:sz w:val="24"/>
          <w:szCs w:val="20"/>
          <w:rtl/>
          <w:lang w:val="en-US" w:eastAsia="fr-FR"/>
        </w:rPr>
        <w:t>الملخص</w:t>
      </w:r>
      <w:r w:rsidRPr="00B55CF2">
        <w:rPr>
          <w:rFonts w:eastAsia="Times New Roman" w:cs="Times New Roman"/>
          <w:b/>
          <w:bCs/>
          <w:sz w:val="24"/>
          <w:szCs w:val="20"/>
          <w:lang w:val="en-US" w:eastAsia="fr-FR"/>
        </w:rPr>
        <w:t xml:space="preserve">: </w:t>
      </w:r>
    </w:p>
    <w:p w:rsidR="00B55CF2" w:rsidRPr="00B55CF2" w:rsidRDefault="00B55CF2" w:rsidP="00B55CF2">
      <w:pPr>
        <w:bidi/>
        <w:spacing w:after="0" w:line="240" w:lineRule="auto"/>
        <w:jc w:val="both"/>
        <w:rPr>
          <w:rFonts w:eastAsia="Times New Roman" w:cs="Times New Roman"/>
          <w:sz w:val="28"/>
          <w:szCs w:val="28"/>
          <w:lang w:val="en-US" w:eastAsia="fr-FR"/>
        </w:rPr>
      </w:pPr>
      <w:r w:rsidRPr="00B55CF2">
        <w:rPr>
          <w:rFonts w:eastAsia="Times New Roman" w:cs="Times New Roman" w:hint="cs"/>
          <w:sz w:val="28"/>
          <w:szCs w:val="28"/>
          <w:rtl/>
          <w:lang w:val="en-US" w:eastAsia="fr-FR"/>
        </w:rPr>
        <w:t>تهدف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هذه</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الورقة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البحثية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إلى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التعرف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أهمية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النشاط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البدني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ودوره</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تحقيق</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السلم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والأمن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المجتمعي،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انطلاقا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الانسجام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البيئة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باعتبار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تربية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للأفراد</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تقوم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أسس</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ومبادئ</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أخلاقية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،وتحمل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الأهداف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العامة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نفسها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للتربية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والتعليم،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وهناك</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ينظر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إلى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أنها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مجرد</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ترفيه،</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ونشاط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منهجي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يقوم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روح</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المنافسة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تؤدي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الغالب</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إلى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الشغب</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والعنف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وفكرة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الانتصار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الآخر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حتى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بالأساليب</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تفتقد</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المعايير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الأخلاقية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والخارجة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الإطار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وأمام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هذا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الجدل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فانه</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الضروري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العمل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على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تنظيم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بما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يحقق</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الصحة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البدنية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والذهنية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والنفسية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للمتعلمين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جهة،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نقل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القيم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وتسهيل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الاندماج</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الاجتماعي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للتلاميذ</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الحاملين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لخلفيات</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اجتماعية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مختلفة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جهة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أخرى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لذلك</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لابد</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إعادة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تقييم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التنافسية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ووضع</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برامج</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واليات</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لضبط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الجودة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النشاط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ظل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النظام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المعياري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القيمي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للمجتمع</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وبما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يحقق</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الأهداف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الواردة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مناهج</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الإصلاح</w:t>
      </w:r>
      <w:r w:rsidRPr="00B55CF2">
        <w:rPr>
          <w:rFonts w:eastAsia="Times New Roman" w:cs="Times New Roman"/>
          <w:sz w:val="28"/>
          <w:szCs w:val="28"/>
          <w:rtl/>
          <w:lang w:val="en-US" w:eastAsia="fr-FR"/>
        </w:rPr>
        <w:t xml:space="preserve">  2002/2003</w:t>
      </w:r>
      <w:r w:rsidRPr="00B55CF2">
        <w:rPr>
          <w:rFonts w:eastAsia="Times New Roman" w:cs="Times New Roman" w:hint="cs"/>
          <w:sz w:val="28"/>
          <w:szCs w:val="28"/>
          <w:rtl/>
          <w:lang w:val="en-US" w:eastAsia="fr-FR"/>
        </w:rPr>
        <w:t>ويرقى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بالممارسة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إلى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مستوى</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التطور</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الدول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المتقدمة</w:t>
      </w:r>
      <w:r w:rsidRPr="00B55CF2">
        <w:rPr>
          <w:rFonts w:eastAsia="Times New Roman" w:cs="Times New Roman"/>
          <w:sz w:val="28"/>
          <w:szCs w:val="28"/>
          <w:lang w:val="en-US" w:eastAsia="fr-FR"/>
        </w:rPr>
        <w:t xml:space="preserve"> . </w:t>
      </w:r>
    </w:p>
    <w:p w:rsidR="00B55CF2" w:rsidRPr="00B55CF2" w:rsidRDefault="00B55CF2" w:rsidP="00B55CF2">
      <w:pPr>
        <w:bidi/>
        <w:spacing w:after="0" w:line="240" w:lineRule="auto"/>
        <w:jc w:val="both"/>
        <w:rPr>
          <w:rFonts w:eastAsia="Times New Roman" w:cs="Times New Roman"/>
          <w:sz w:val="28"/>
          <w:szCs w:val="28"/>
          <w:lang w:val="en-US" w:eastAsia="fr-FR"/>
        </w:rPr>
      </w:pPr>
      <w:r w:rsidRPr="00B55CF2">
        <w:rPr>
          <w:rFonts w:eastAsia="Times New Roman" w:cs="Times New Roman" w:hint="cs"/>
          <w:sz w:val="28"/>
          <w:szCs w:val="28"/>
          <w:rtl/>
          <w:lang w:val="en-US" w:eastAsia="fr-FR"/>
        </w:rPr>
        <w:t>و</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تأتي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هذه</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المداخلة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لتقديم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رؤية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لضبط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تنظيم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خلال</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تقديم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قراءة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في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الأسس</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الضوابط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الآليات</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والخطوات</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العملية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تسمح</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للرياضة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بتحقيق</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السلم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والأمن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الاجتماعي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انطلاقا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من</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الانسجام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بما</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يحقق</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أهداف</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المؤتمر</w:t>
      </w:r>
      <w:r w:rsidRPr="00B55CF2">
        <w:rPr>
          <w:rFonts w:eastAsia="Times New Roman" w:cs="Times New Roman"/>
          <w:sz w:val="28"/>
          <w:szCs w:val="28"/>
          <w:lang w:val="en-US" w:eastAsia="fr-FR"/>
        </w:rPr>
        <w:t>.</w:t>
      </w:r>
    </w:p>
    <w:p w:rsidR="00EA6F68" w:rsidRPr="004B5ADB" w:rsidRDefault="00B55CF2" w:rsidP="00B55CF2">
      <w:pPr>
        <w:bidi/>
        <w:spacing w:after="0" w:line="240" w:lineRule="auto"/>
        <w:jc w:val="both"/>
        <w:rPr>
          <w:rFonts w:eastAsia="Times New Roman" w:cs="Times New Roman"/>
          <w:b/>
          <w:bCs/>
          <w:sz w:val="24"/>
          <w:szCs w:val="20"/>
          <w:rtl/>
          <w:lang w:eastAsia="fr-FR"/>
        </w:rPr>
      </w:pPr>
      <w:r w:rsidRPr="00B55CF2">
        <w:rPr>
          <w:rFonts w:eastAsia="Times New Roman" w:cs="Times New Roman" w:hint="cs"/>
          <w:sz w:val="28"/>
          <w:szCs w:val="28"/>
          <w:rtl/>
          <w:lang w:val="en-US" w:eastAsia="fr-FR"/>
        </w:rPr>
        <w:t>الكلمات</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المفتاحية</w:t>
      </w:r>
      <w:r w:rsidRPr="00B55CF2">
        <w:rPr>
          <w:rFonts w:eastAsia="Times New Roman" w:cs="Times New Roman"/>
          <w:sz w:val="28"/>
          <w:szCs w:val="28"/>
          <w:rtl/>
          <w:lang w:val="en-US" w:eastAsia="fr-FR"/>
        </w:rPr>
        <w:t xml:space="preserve"> : </w:t>
      </w:r>
      <w:r w:rsidRPr="00B55CF2">
        <w:rPr>
          <w:rFonts w:eastAsia="Times New Roman" w:cs="Times New Roman" w:hint="cs"/>
          <w:sz w:val="28"/>
          <w:szCs w:val="28"/>
          <w:rtl/>
          <w:lang w:val="en-US" w:eastAsia="fr-FR"/>
        </w:rPr>
        <w:t>النشاط</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الرياضي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المدرسي،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التربية</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السلم</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الاجتماعي،</w:t>
      </w:r>
      <w:r w:rsidRPr="00B55CF2">
        <w:rPr>
          <w:rFonts w:eastAsia="Times New Roman" w:cs="Times New Roman"/>
          <w:sz w:val="28"/>
          <w:szCs w:val="28"/>
          <w:rtl/>
          <w:lang w:val="en-US" w:eastAsia="fr-FR"/>
        </w:rPr>
        <w:t xml:space="preserve"> </w:t>
      </w:r>
      <w:r w:rsidRPr="00B55CF2">
        <w:rPr>
          <w:rFonts w:eastAsia="Times New Roman" w:cs="Times New Roman" w:hint="cs"/>
          <w:sz w:val="28"/>
          <w:szCs w:val="28"/>
          <w:rtl/>
          <w:lang w:val="en-US" w:eastAsia="fr-FR"/>
        </w:rPr>
        <w:t>العنف</w:t>
      </w:r>
      <w:r w:rsidRPr="00B55CF2">
        <w:rPr>
          <w:rFonts w:eastAsia="Times New Roman" w:cs="Times New Roman"/>
          <w:b/>
          <w:bCs/>
          <w:sz w:val="24"/>
          <w:szCs w:val="20"/>
          <w:lang w:val="en-US" w:eastAsia="fr-FR"/>
        </w:rPr>
        <w:t>.</w:t>
      </w:r>
      <w:r w:rsidR="00EA6F68" w:rsidRPr="004B5ADB">
        <w:rPr>
          <w:rFonts w:eastAsia="Times New Roman" w:cs="Times New Roman"/>
          <w:b/>
          <w:bCs/>
          <w:sz w:val="24"/>
          <w:szCs w:val="20"/>
          <w:lang w:val="en-US" w:eastAsia="fr-FR"/>
        </w:rPr>
        <w:t>–</w:t>
      </w:r>
    </w:p>
    <w:p w:rsidR="00EA6F68" w:rsidRPr="001F233A" w:rsidRDefault="00EA6F68" w:rsidP="00EA6F68">
      <w:pPr>
        <w:spacing w:after="0" w:line="240" w:lineRule="auto"/>
        <w:jc w:val="center"/>
        <w:rPr>
          <w:rFonts w:eastAsia="Times New Roman" w:cs="Times New Roman"/>
          <w:sz w:val="24"/>
          <w:szCs w:val="24"/>
          <w:lang w:val="en-US" w:eastAsia="fr-FR"/>
        </w:rPr>
      </w:pPr>
    </w:p>
    <w:p w:rsidR="004B5ADB" w:rsidRPr="000137E2" w:rsidRDefault="004B5ADB" w:rsidP="004B5ADB">
      <w:pPr>
        <w:spacing w:after="0" w:line="240" w:lineRule="auto"/>
        <w:ind w:left="-526"/>
        <w:jc w:val="both"/>
        <w:rPr>
          <w:rStyle w:val="tlid-translation"/>
          <w:rFonts w:asciiTheme="majorBidi" w:hAnsiTheme="majorBidi" w:cstheme="majorBidi"/>
          <w:rtl/>
          <w:lang w:val="en-US"/>
        </w:rPr>
      </w:pPr>
      <w:r>
        <w:rPr>
          <w:rFonts w:hint="cs"/>
          <w:b/>
          <w:rtl/>
          <w:lang w:val="en-US"/>
        </w:rPr>
        <w:t xml:space="preserve">      </w:t>
      </w:r>
      <w:r w:rsidR="00EA6F68" w:rsidRPr="001F233A">
        <w:rPr>
          <w:b/>
          <w:lang w:val="en-US"/>
        </w:rPr>
        <w:t>Abstract</w:t>
      </w:r>
      <w:r w:rsidR="00EA6F68" w:rsidRPr="001F233A">
        <w:rPr>
          <w:lang w:val="en-US"/>
        </w:rPr>
        <w:t>:</w:t>
      </w:r>
      <w:r>
        <w:rPr>
          <w:rFonts w:hint="cs"/>
          <w:rtl/>
          <w:lang w:val="en-US" w:bidi="ar-DZ"/>
        </w:rPr>
        <w:t xml:space="preserve">  </w:t>
      </w:r>
      <w:r w:rsidR="00EA6F68" w:rsidRPr="000137E2">
        <w:rPr>
          <w:rFonts w:asciiTheme="majorBidi" w:hAnsiTheme="majorBidi" w:cstheme="majorBidi"/>
          <w:sz w:val="24"/>
          <w:szCs w:val="24"/>
          <w:lang w:val="en-US" w:bidi="ar-DZ"/>
        </w:rPr>
        <w:t xml:space="preserve">This research paper aims to - the acquaintance on importance the athletic activity bodily scholastic and rotary </w:t>
      </w:r>
      <w:r w:rsidR="00EA6F68" w:rsidRPr="000137E2">
        <w:rPr>
          <w:rStyle w:val="tlid-translation"/>
          <w:rFonts w:asciiTheme="majorBidi" w:hAnsiTheme="majorBidi" w:cstheme="majorBidi"/>
          <w:sz w:val="24"/>
          <w:szCs w:val="24"/>
          <w:lang w:val="en-US"/>
        </w:rPr>
        <w:t>his role in achieving</w:t>
      </w:r>
      <w:r w:rsidR="00EA6F68" w:rsidRPr="000137E2">
        <w:rPr>
          <w:rStyle w:val="tlid-translation"/>
          <w:rFonts w:asciiTheme="majorBidi" w:hAnsiTheme="majorBidi" w:cstheme="majorBidi"/>
          <w:sz w:val="24"/>
          <w:szCs w:val="24"/>
          <w:rtl/>
        </w:rPr>
        <w:t xml:space="preserve">  </w:t>
      </w:r>
      <w:r w:rsidR="00EA6F68" w:rsidRPr="000137E2">
        <w:rPr>
          <w:rFonts w:asciiTheme="majorBidi" w:hAnsiTheme="majorBidi" w:cstheme="majorBidi"/>
          <w:sz w:val="24"/>
          <w:szCs w:val="24"/>
          <w:lang w:val="en-US" w:bidi="ar-DZ"/>
        </w:rPr>
        <w:t xml:space="preserve">of the peace and the social security, departure from the agreement in the scholastic environment, in considering that the sport education for the individuals straightens on moral bases and principles, </w:t>
      </w:r>
      <w:r w:rsidR="00EA6F68" w:rsidRPr="000137E2">
        <w:rPr>
          <w:rStyle w:val="tlid-translation"/>
          <w:rFonts w:asciiTheme="majorBidi" w:hAnsiTheme="majorBidi" w:cstheme="majorBidi"/>
          <w:sz w:val="24"/>
          <w:szCs w:val="24"/>
          <w:lang w:val="en-US"/>
        </w:rPr>
        <w:t>As the sport of education for individuals based on the principles and principles of ethics, and bear the same general goals of education,</w:t>
      </w:r>
      <w:r w:rsidR="00EA6F68" w:rsidRPr="000137E2">
        <w:rPr>
          <w:rFonts w:asciiTheme="majorBidi" w:hAnsiTheme="majorBidi" w:cstheme="majorBidi"/>
          <w:sz w:val="24"/>
          <w:szCs w:val="24"/>
          <w:lang w:val="en-US" w:bidi="ar-DZ"/>
        </w:rPr>
        <w:t xml:space="preserve">, and </w:t>
      </w:r>
      <w:r w:rsidR="00EA6F68" w:rsidRPr="000137E2">
        <w:rPr>
          <w:rStyle w:val="tlid-translation"/>
          <w:rFonts w:asciiTheme="majorBidi" w:hAnsiTheme="majorBidi" w:cstheme="majorBidi"/>
          <w:sz w:val="24"/>
          <w:szCs w:val="24"/>
          <w:lang w:val="en-US"/>
        </w:rPr>
        <w:t>There are those who see school sports as just entertainment,and an activity (Non-systematic) based on the spirit of competition, which often leads to riots and violence and the idea of victory over the other even in ways that lack ethical standards and beyond the framework of sport, In the face of this controversy, it is necessary to work on organizing school sports to achieve the physical, mental and psychological health of learners on the one hand, and transfer values and facilitate the social integration of students with different social backgrounds on the other hand, it is necessary to re-evaluate the competitive sport and the development of programs and mechanisms to control the quality of activity School mathematics in the context of the normative system of society, and in order to achieve the objectives contained in the reform curricula 2002/2003 and raise the level of sports practice to the level of development in developed countries.</w:t>
      </w:r>
    </w:p>
    <w:p w:rsidR="004B5ADB" w:rsidRPr="000137E2" w:rsidRDefault="004B5ADB" w:rsidP="004B5ADB">
      <w:pPr>
        <w:spacing w:after="0" w:line="240" w:lineRule="auto"/>
        <w:ind w:left="-526"/>
        <w:jc w:val="both"/>
        <w:rPr>
          <w:rStyle w:val="tlid-translation"/>
          <w:rFonts w:asciiTheme="majorBidi" w:hAnsiTheme="majorBidi" w:cstheme="majorBidi"/>
          <w:sz w:val="24"/>
          <w:szCs w:val="24"/>
          <w:rtl/>
          <w:lang w:val="en-US" w:bidi="ar-DZ"/>
        </w:rPr>
      </w:pPr>
    </w:p>
    <w:p w:rsidR="00EA6F68" w:rsidRPr="000137E2" w:rsidRDefault="004B5ADB" w:rsidP="004B5ADB">
      <w:pPr>
        <w:spacing w:after="0" w:line="240" w:lineRule="auto"/>
        <w:ind w:left="-526"/>
        <w:jc w:val="both"/>
        <w:rPr>
          <w:rStyle w:val="tlid-translation"/>
          <w:rFonts w:asciiTheme="majorBidi" w:hAnsiTheme="majorBidi" w:cstheme="majorBidi"/>
          <w:lang w:val="en-US"/>
        </w:rPr>
      </w:pPr>
      <w:r w:rsidRPr="000137E2">
        <w:rPr>
          <w:rStyle w:val="tlid-translation"/>
          <w:rFonts w:asciiTheme="majorBidi" w:hAnsiTheme="majorBidi" w:cstheme="majorBidi"/>
          <w:sz w:val="24"/>
          <w:szCs w:val="24"/>
          <w:rtl/>
          <w:lang w:val="en-US" w:bidi="ar-DZ"/>
        </w:rPr>
        <w:t xml:space="preserve">     </w:t>
      </w:r>
      <w:r w:rsidR="00EA6F68" w:rsidRPr="000137E2">
        <w:rPr>
          <w:rStyle w:val="tlid-translation"/>
          <w:rFonts w:asciiTheme="majorBidi" w:hAnsiTheme="majorBidi" w:cstheme="majorBidi"/>
          <w:sz w:val="24"/>
          <w:szCs w:val="24"/>
          <w:lang w:val="en-US"/>
        </w:rPr>
        <w:t>This intervention comes to provide a vision for the regulation and Organization of sports by providing a reading on the foundations, controls, mechanisms and practical steps that allow school sports to achieve peace and social security based on school sports harmony, in order to achieve the objectives of the conference.</w:t>
      </w:r>
    </w:p>
    <w:p w:rsidR="00E55614" w:rsidRDefault="00EA6F68" w:rsidP="004B5ADB">
      <w:pPr>
        <w:pStyle w:val="Resum"/>
        <w:bidi w:val="0"/>
        <w:spacing w:before="0" w:after="0"/>
        <w:ind w:firstLine="0"/>
        <w:jc w:val="both"/>
        <w:rPr>
          <w:rStyle w:val="tlid-translation"/>
          <w:rFonts w:ascii="Times New Roman" w:eastAsia="Calibri" w:hAnsi="Times New Roman"/>
          <w:rtl/>
          <w:lang w:val="en-US"/>
        </w:rPr>
      </w:pPr>
      <w:r w:rsidRPr="000137E2">
        <w:rPr>
          <w:rFonts w:asciiTheme="majorBidi" w:hAnsiTheme="majorBidi" w:cstheme="majorBidi"/>
          <w:lang w:val="en-US"/>
        </w:rPr>
        <w:t>Keywords :</w:t>
      </w:r>
      <w:r w:rsidRPr="000137E2">
        <w:rPr>
          <w:rStyle w:val="tlid-translation"/>
          <w:rFonts w:asciiTheme="majorBidi" w:hAnsiTheme="majorBidi" w:cstheme="majorBidi"/>
          <w:lang w:val="en-US"/>
        </w:rPr>
        <w:t xml:space="preserve"> </w:t>
      </w:r>
      <w:r w:rsidRPr="000137E2">
        <w:rPr>
          <w:rStyle w:val="tlid-translation"/>
          <w:rFonts w:asciiTheme="majorBidi" w:eastAsia="Calibri" w:hAnsiTheme="majorBidi" w:cstheme="majorBidi"/>
          <w:lang w:val="en-US"/>
        </w:rPr>
        <w:t>school sports activity</w:t>
      </w:r>
      <w:r w:rsidRPr="000137E2">
        <w:rPr>
          <w:rFonts w:asciiTheme="majorBidi" w:hAnsiTheme="majorBidi" w:cstheme="majorBidi"/>
          <w:b w:val="0"/>
          <w:bCs w:val="0"/>
          <w:lang w:val="en-US"/>
        </w:rPr>
        <w:t xml:space="preserve"> ; </w:t>
      </w:r>
      <w:r w:rsidRPr="000137E2">
        <w:rPr>
          <w:rStyle w:val="tlid-translation"/>
          <w:rFonts w:asciiTheme="majorBidi" w:eastAsia="Calibri" w:hAnsiTheme="majorBidi" w:cstheme="majorBidi"/>
          <w:lang w:val="en-US"/>
        </w:rPr>
        <w:t>education</w:t>
      </w:r>
      <w:r w:rsidRPr="000137E2">
        <w:rPr>
          <w:rFonts w:asciiTheme="majorBidi" w:hAnsiTheme="majorBidi" w:cstheme="majorBidi"/>
          <w:b w:val="0"/>
          <w:bCs w:val="0"/>
          <w:lang w:val="en-US"/>
        </w:rPr>
        <w:t xml:space="preserve"> ; </w:t>
      </w:r>
      <w:r w:rsidRPr="000137E2">
        <w:rPr>
          <w:rStyle w:val="tlid-translation"/>
          <w:rFonts w:asciiTheme="majorBidi" w:eastAsia="Calibri" w:hAnsiTheme="majorBidi" w:cstheme="majorBidi"/>
          <w:lang w:val="en-US"/>
        </w:rPr>
        <w:t>social peace</w:t>
      </w:r>
      <w:r w:rsidRPr="000137E2">
        <w:rPr>
          <w:rFonts w:asciiTheme="majorBidi" w:hAnsiTheme="majorBidi" w:cstheme="majorBidi"/>
          <w:b w:val="0"/>
          <w:bCs w:val="0"/>
          <w:lang w:val="en-US"/>
        </w:rPr>
        <w:t xml:space="preserve"> ; </w:t>
      </w:r>
      <w:r w:rsidRPr="000137E2">
        <w:rPr>
          <w:rStyle w:val="tlid-translation"/>
          <w:rFonts w:asciiTheme="majorBidi" w:eastAsia="Calibri" w:hAnsiTheme="majorBidi" w:cstheme="majorBidi"/>
          <w:lang w:val="en-US"/>
        </w:rPr>
        <w:t>violence</w:t>
      </w:r>
    </w:p>
    <w:p w:rsidR="00EA6F68" w:rsidRPr="00BA59DC" w:rsidRDefault="00EA6F68" w:rsidP="00E55614">
      <w:pPr>
        <w:pStyle w:val="Resum"/>
        <w:bidi w:val="0"/>
        <w:spacing w:before="0" w:after="0"/>
        <w:ind w:firstLine="0"/>
        <w:jc w:val="both"/>
        <w:rPr>
          <w:sz w:val="22"/>
          <w:szCs w:val="22"/>
          <w:rtl/>
          <w:lang w:val="en-US" w:bidi="ar-DZ"/>
        </w:rPr>
      </w:pPr>
      <w:r>
        <w:rPr>
          <w:sz w:val="32"/>
          <w:szCs w:val="32"/>
          <w:rtl/>
          <w:lang w:val="en-US" w:bidi="ar-DZ"/>
        </w:rPr>
        <w:t xml:space="preserve"> </w:t>
      </w:r>
    </w:p>
    <w:p w:rsidR="00B55CF2" w:rsidRDefault="00EA6F68" w:rsidP="00B55CF2">
      <w:pPr>
        <w:bidi/>
        <w:spacing w:line="240" w:lineRule="auto"/>
        <w:ind w:left="-142"/>
        <w:jc w:val="both"/>
        <w:rPr>
          <w:rFonts w:ascii="PT Bold Heading 12" w:hAnsi="PT Bold Heading 12" w:cs="Traditional Arabic"/>
          <w:bCs/>
          <w:sz w:val="28"/>
          <w:szCs w:val="28"/>
          <w:rtl/>
          <w:lang w:bidi="ar-DZ"/>
        </w:rPr>
      </w:pPr>
      <w:r>
        <w:rPr>
          <w:rFonts w:ascii="PT Bold Heading 12" w:hAnsi="PT Bold Heading 12" w:cs="Traditional Arabic"/>
          <w:bCs/>
          <w:sz w:val="28"/>
          <w:szCs w:val="28"/>
          <w:rtl/>
          <w:lang w:bidi="ar-DZ"/>
        </w:rPr>
        <w:t xml:space="preserve">   </w:t>
      </w:r>
    </w:p>
    <w:p w:rsidR="00B55CF2" w:rsidRDefault="00B55CF2" w:rsidP="00B55CF2">
      <w:pPr>
        <w:bidi/>
        <w:spacing w:line="240" w:lineRule="auto"/>
        <w:ind w:left="-142"/>
        <w:jc w:val="both"/>
        <w:rPr>
          <w:rFonts w:ascii="PT Bold Heading 12" w:hAnsi="PT Bold Heading 12" w:cs="Traditional Arabic"/>
          <w:bCs/>
          <w:sz w:val="28"/>
          <w:szCs w:val="28"/>
          <w:rtl/>
          <w:lang w:bidi="ar-DZ"/>
        </w:rPr>
      </w:pPr>
    </w:p>
    <w:p w:rsidR="00B55CF2" w:rsidRPr="008B24CE" w:rsidRDefault="00B55CF2" w:rsidP="00B55CF2">
      <w:pPr>
        <w:bidi/>
        <w:spacing w:line="240" w:lineRule="auto"/>
        <w:ind w:left="-142"/>
        <w:jc w:val="both"/>
        <w:rPr>
          <w:rFonts w:ascii="Traditional Arabic" w:hAnsi="Traditional Arabic" w:cs="Traditional Arabic"/>
          <w:sz w:val="28"/>
          <w:szCs w:val="28"/>
          <w:lang w:val="en-US" w:bidi="ar-DZ"/>
        </w:rPr>
      </w:pPr>
    </w:p>
    <w:p w:rsidR="00EA6F68" w:rsidRDefault="00EA6F68" w:rsidP="00EA6F68">
      <w:pPr>
        <w:spacing w:after="0"/>
        <w:ind w:left="-284" w:right="-99"/>
        <w:jc w:val="right"/>
        <w:rPr>
          <w:rFonts w:ascii="Traditional Arabic" w:hAnsi="Traditional Arabic" w:cs="Traditional Arabic"/>
          <w:sz w:val="28"/>
          <w:szCs w:val="28"/>
          <w:rtl/>
          <w:lang w:bidi="ar-DZ"/>
        </w:rPr>
      </w:pPr>
    </w:p>
    <w:p w:rsidR="00E55614" w:rsidRPr="00BA59DC" w:rsidRDefault="00E55614" w:rsidP="00EA6F68">
      <w:pPr>
        <w:spacing w:after="0"/>
        <w:ind w:left="-284" w:right="-99"/>
        <w:jc w:val="right"/>
        <w:rPr>
          <w:rFonts w:ascii="Traditional Arabic" w:hAnsi="Traditional Arabic" w:cs="Traditional Arabic"/>
          <w:sz w:val="18"/>
          <w:szCs w:val="14"/>
          <w:rtl/>
          <w:lang w:bidi="ar-DZ"/>
        </w:rPr>
      </w:pPr>
    </w:p>
    <w:p w:rsidR="00EA6F68" w:rsidRPr="00E55614" w:rsidRDefault="00EA6F68" w:rsidP="00E55614">
      <w:pPr>
        <w:bidi/>
        <w:spacing w:after="0" w:line="240" w:lineRule="auto"/>
        <w:rPr>
          <w:rFonts w:ascii="PT Bold Heading 12" w:eastAsia="Times New Roman" w:hAnsi="PT Bold Heading 12" w:cs="Simplified Arabic"/>
          <w:b/>
          <w:bCs/>
          <w:sz w:val="28"/>
          <w:szCs w:val="28"/>
          <w:rtl/>
          <w:lang w:eastAsia="fr-FR" w:bidi="ar-DZ"/>
        </w:rPr>
      </w:pPr>
      <w:r w:rsidRPr="00E55614">
        <w:rPr>
          <w:rFonts w:ascii="PT Bold Heading 12" w:eastAsia="Times New Roman" w:hAnsi="PT Bold Heading 12" w:cs="Simplified Arabic"/>
          <w:b/>
          <w:bCs/>
          <w:sz w:val="28"/>
          <w:szCs w:val="28"/>
          <w:rtl/>
          <w:lang w:eastAsia="fr-FR" w:bidi="ar-DZ"/>
        </w:rPr>
        <w:t>مقدمة</w:t>
      </w:r>
    </w:p>
    <w:p w:rsidR="00EA6F68" w:rsidRPr="00E55614" w:rsidRDefault="00EA6F68" w:rsidP="00E55614">
      <w:pPr>
        <w:shd w:val="clear" w:color="auto" w:fill="FFFFFF"/>
        <w:bidi/>
        <w:spacing w:after="0" w:line="240" w:lineRule="auto"/>
        <w:jc w:val="both"/>
        <w:rPr>
          <w:rFonts w:ascii="Traditional Arabic" w:hAnsi="Traditional Arabic" w:cs="Traditional Arabic"/>
          <w:sz w:val="28"/>
          <w:szCs w:val="28"/>
          <w:bdr w:val="none" w:sz="0" w:space="0" w:color="auto" w:frame="1"/>
          <w:rtl/>
          <w:lang w:bidi="ar-DZ"/>
        </w:rPr>
      </w:pPr>
      <w:r>
        <w:rPr>
          <w:rFonts w:ascii="Traditional Arabic" w:hAnsi="Traditional Arabic" w:cs="Traditional Arabic"/>
          <w:sz w:val="28"/>
          <w:szCs w:val="28"/>
          <w:bdr w:val="none" w:sz="0" w:space="0" w:color="auto" w:frame="1"/>
          <w:rtl/>
          <w:lang w:bidi="ar-DZ"/>
        </w:rPr>
        <w:t xml:space="preserve">      </w:t>
      </w:r>
      <w:r w:rsidRPr="00E55614">
        <w:rPr>
          <w:rFonts w:ascii="Traditional Arabic" w:hAnsi="Traditional Arabic" w:cs="Traditional Arabic"/>
          <w:sz w:val="28"/>
          <w:szCs w:val="28"/>
          <w:bdr w:val="none" w:sz="0" w:space="0" w:color="auto" w:frame="1"/>
          <w:rtl/>
          <w:lang w:bidi="ar-DZ"/>
        </w:rPr>
        <w:t xml:space="preserve">لقد </w:t>
      </w:r>
      <w:r w:rsidRPr="00E55614">
        <w:rPr>
          <w:rFonts w:ascii="Traditional Arabic" w:hAnsi="Traditional Arabic" w:cs="Traditional Arabic"/>
          <w:sz w:val="28"/>
          <w:szCs w:val="28"/>
          <w:bdr w:val="none" w:sz="0" w:space="0" w:color="auto" w:frame="1"/>
          <w:rtl/>
        </w:rPr>
        <w:t>تناول العديد من العلماء والمهتمين غايات وأهداف التربية الرياضية المدرسية وذلك حسب الفلسفات التربوية والغائية الاجتماعية والسياسات المنهجية للدول ، إلا أن معظمها يهدف إلى إعداد التلميذ إعدادا متكاملاً ليسهم في تحقيق متطلبات المجتمع وأهدافه، لذلك يجب النظر إلى أهداف التربية الرياضية المدرسية بصورة خاصة والرياضة بصورة عامة في ضوء معايير خاصة، لها فاعليتها وتأثيرها في العملية التربوية، على أن ترتبط هذه الأهداف بفلسفة الدولة وأمانيها وتطلعاتها المستقبلية، ولقد زادت أهمية الرياضة في العصر الحالي فاتخذت الدول خطوات إستباقية باستغلال الرياضة المدرسية من أجل تحقيق  التوازن بين مختلف النواحي العقلية والجسمية والأخلاقية لأفراد المجتمع وزاد الاهتمام بها أكثر كونها الخزان الأول الذي يمد المنتديات والنوادي الرياضية بأبطال المستقبل في مختلف المسابقات المحلية والدولية. و الملاحظ أن أهداف الرياضة صارت تتأرجح بين مفاهيم مختلفة  بين مفهومي التربية من أجل إعداد الفرد الصالح الذي يعمل لتحقيق السلم الاجتماعي وجعل الرياضة كوسيلة للتواصل والاندماج، ومفهوم المسابقة بغرض براغماتي نفعي  بمعزل عن الأهداف السامية للرياضة، فتتحول الرياضة إلى عامل من عوامل إثارة العنف والشغب والقطيعة بين أفراد المجتمع الواحد وزعزعة الاستقرار الاجتماعي،</w:t>
      </w:r>
      <w:r w:rsidRPr="00E55614">
        <w:rPr>
          <w:rFonts w:ascii="Traditional Arabic" w:hAnsi="Traditional Arabic" w:cs="Traditional Arabic" w:hint="cs"/>
          <w:sz w:val="28"/>
          <w:szCs w:val="28"/>
          <w:bdr w:val="none" w:sz="0" w:space="0" w:color="auto" w:frame="1"/>
          <w:rtl/>
        </w:rPr>
        <w:t xml:space="preserve"> </w:t>
      </w:r>
      <w:r w:rsidRPr="00E55614">
        <w:rPr>
          <w:rFonts w:ascii="Traditional Arabic" w:hAnsi="Traditional Arabic" w:cs="Traditional Arabic"/>
          <w:sz w:val="28"/>
          <w:szCs w:val="28"/>
          <w:bdr w:val="none" w:sz="0" w:space="0" w:color="auto" w:frame="1"/>
          <w:rtl/>
        </w:rPr>
        <w:t xml:space="preserve">وربما القطيعة بين الدول وإثارة الحروب </w:t>
      </w:r>
    </w:p>
    <w:p w:rsidR="00EA6F68" w:rsidRPr="00E55614" w:rsidRDefault="00EA6F68" w:rsidP="00E55614">
      <w:pPr>
        <w:bidi/>
        <w:spacing w:after="0" w:line="240" w:lineRule="auto"/>
        <w:jc w:val="both"/>
        <w:rPr>
          <w:rFonts w:ascii="Traditional Arabic" w:hAnsi="Traditional Arabic" w:cs="Traditional Arabic"/>
          <w:sz w:val="28"/>
          <w:szCs w:val="28"/>
          <w:bdr w:val="none" w:sz="0" w:space="0" w:color="auto" w:frame="1"/>
          <w:rtl/>
        </w:rPr>
      </w:pPr>
      <w:r w:rsidRPr="00E55614">
        <w:rPr>
          <w:rFonts w:ascii="Traditional Arabic" w:hAnsi="Traditional Arabic" w:cs="Traditional Arabic"/>
          <w:sz w:val="28"/>
          <w:szCs w:val="28"/>
          <w:bdr w:val="none" w:sz="0" w:space="0" w:color="auto" w:frame="1"/>
          <w:rtl/>
        </w:rPr>
        <w:t>لذلك سنتناول في هذه الورقة البحثية تحديد</w:t>
      </w:r>
      <w:r w:rsidRPr="00E55614">
        <w:rPr>
          <w:rFonts w:ascii="Traditional Arabic" w:eastAsia="Times New Roman" w:hAnsi="Traditional Arabic" w:cs="Traditional Arabic"/>
          <w:sz w:val="28"/>
          <w:szCs w:val="28"/>
          <w:rtl/>
          <w:lang w:eastAsia="fr-FR"/>
        </w:rPr>
        <w:t xml:space="preserve"> مفهوم واضح ومضبوط للنشاطات الرياضية المدرسية وأهميتها وأهدافها وفائدتها والتحديات والصعوبات التي تواجهها .</w:t>
      </w:r>
    </w:p>
    <w:p w:rsidR="00EA6F68" w:rsidRPr="00E55614" w:rsidRDefault="00EA6F68" w:rsidP="008A3F89">
      <w:pPr>
        <w:pStyle w:val="Paragraphedeliste"/>
        <w:numPr>
          <w:ilvl w:val="0"/>
          <w:numId w:val="183"/>
        </w:numPr>
        <w:bidi/>
        <w:spacing w:after="0" w:line="240" w:lineRule="auto"/>
        <w:ind w:left="0" w:firstLine="0"/>
        <w:jc w:val="both"/>
        <w:rPr>
          <w:rFonts w:ascii="Traditional Arabic" w:eastAsia="Times New Roman" w:hAnsi="Traditional Arabic" w:cs="Traditional Arabic"/>
          <w:sz w:val="28"/>
          <w:szCs w:val="28"/>
          <w:rtl/>
          <w:lang w:eastAsia="fr-FR"/>
        </w:rPr>
      </w:pPr>
      <w:r w:rsidRPr="00E55614">
        <w:rPr>
          <w:rFonts w:ascii="PT Bold Heading 12" w:eastAsia="Times New Roman" w:hAnsi="PT Bold Heading 12" w:cs="Traditional Arabic"/>
          <w:b/>
          <w:bCs/>
          <w:sz w:val="28"/>
          <w:szCs w:val="28"/>
          <w:rtl/>
          <w:lang w:eastAsia="fr-FR"/>
        </w:rPr>
        <w:t>تعريف الرياضة</w:t>
      </w:r>
      <w:r w:rsidRPr="00E55614">
        <w:rPr>
          <w:rFonts w:ascii="PT Bold Heading 12" w:eastAsia="Times New Roman" w:hAnsi="PT Bold Heading 12" w:cs="Traditional Arabic"/>
          <w:sz w:val="28"/>
          <w:szCs w:val="28"/>
          <w:rtl/>
          <w:lang w:eastAsia="fr-FR"/>
        </w:rPr>
        <w:t xml:space="preserve"> :  </w:t>
      </w:r>
    </w:p>
    <w:p w:rsidR="00EA6F68" w:rsidRPr="00E55614" w:rsidRDefault="00EA6F68" w:rsidP="000137E2">
      <w:pPr>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 xml:space="preserve">          الرياضة هي ذلك النشاط الذي يقوم به الفرد لتليين البدن ولتذليله لأداء مهمات معينة (</w:t>
      </w:r>
      <w:r w:rsidRPr="00E55614">
        <w:rPr>
          <w:rFonts w:ascii="Traditional Arabic" w:hAnsi="Traditional Arabic" w:cs="Traditional Arabic"/>
          <w:b/>
          <w:bCs/>
          <w:sz w:val="28"/>
          <w:szCs w:val="28"/>
          <w:rtl/>
        </w:rPr>
        <w:t>العدوي ، 2004 ،  ص: 22</w:t>
      </w:r>
      <w:r w:rsidRPr="00E55614">
        <w:rPr>
          <w:rFonts w:ascii="Traditional Arabic" w:eastAsia="Times New Roman" w:hAnsi="Traditional Arabic" w:cs="Traditional Arabic"/>
          <w:sz w:val="28"/>
          <w:szCs w:val="28"/>
          <w:rtl/>
          <w:lang w:eastAsia="fr-FR"/>
        </w:rPr>
        <w:t>) أو هي تلك العمليات والمسابقات الحركية والمعنوية المتكاملة ، التي تستهدف بناء الإنسان جسديا وروحيا ، بغية إفراز قيادات المجتمع في كافة المجالات من أجل تحقيق القيم الإنسانية (</w:t>
      </w:r>
      <w:r w:rsidRPr="00E55614">
        <w:rPr>
          <w:rFonts w:ascii="Traditional Arabic" w:hAnsi="Traditional Arabic" w:cs="Traditional Arabic"/>
          <w:sz w:val="28"/>
          <w:szCs w:val="28"/>
          <w:rtl/>
        </w:rPr>
        <w:t>ساعاتي ،1982، ص</w:t>
      </w:r>
      <w:r w:rsidRPr="00E55614">
        <w:rPr>
          <w:rFonts w:ascii="Traditional Arabic" w:hAnsi="Traditional Arabic" w:cs="Traditional Arabic" w:hint="cs"/>
          <w:sz w:val="28"/>
          <w:szCs w:val="28"/>
          <w:rtl/>
        </w:rPr>
        <w:t xml:space="preserve"> ص 60</w:t>
      </w:r>
      <w:r w:rsidRPr="00E55614">
        <w:rPr>
          <w:rFonts w:ascii="Traditional Arabic" w:hAnsi="Traditional Arabic" w:cs="Traditional Arabic"/>
          <w:sz w:val="28"/>
          <w:szCs w:val="28"/>
          <w:rtl/>
        </w:rPr>
        <w:t>-61</w:t>
      </w:r>
      <w:r w:rsidRPr="00E55614">
        <w:rPr>
          <w:rFonts w:ascii="Traditional Arabic" w:eastAsia="Times New Roman" w:hAnsi="Traditional Arabic" w:cs="Traditional Arabic"/>
          <w:sz w:val="28"/>
          <w:szCs w:val="28"/>
          <w:rtl/>
          <w:lang w:eastAsia="fr-FR"/>
        </w:rPr>
        <w:t>)</w:t>
      </w:r>
    </w:p>
    <w:p w:rsidR="00EA6F68" w:rsidRPr="00E55614" w:rsidRDefault="00EA6F68" w:rsidP="00E55614">
      <w:pPr>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 xml:space="preserve">        ويعرف الدكتور صبري محمد خليل/ الرياضة والتربية البدنية ويفرق بينهما، حيث :</w:t>
      </w:r>
    </w:p>
    <w:p w:rsidR="00EA6F68" w:rsidRPr="00E55614" w:rsidRDefault="00EA6F68" w:rsidP="00E55614">
      <w:pPr>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 xml:space="preserve"> يعرف الرياضة بأنها: مجهود جسدي ، فردى أو جماعي ، عادي أو مهارة تمارس بموجب قواعد متفق عليها ، بهدف تطوير المهارات أو المنافسة أو التميز أو تقويه الثقة بالذات أو الترفيه أو المتعة.</w:t>
      </w:r>
    </w:p>
    <w:p w:rsidR="00EA6F68" w:rsidRPr="00E55614" w:rsidRDefault="00EA6F68" w:rsidP="003F7DBF">
      <w:pPr>
        <w:bidi/>
        <w:spacing w:after="0" w:line="240" w:lineRule="auto"/>
        <w:jc w:val="both"/>
        <w:rPr>
          <w:rFonts w:ascii="Traditional Arabic" w:hAnsi="Traditional Arabic" w:cs="Traditional Arabic"/>
          <w:sz w:val="28"/>
          <w:szCs w:val="28"/>
          <w:lang w:bidi="ar-DZ"/>
        </w:rPr>
      </w:pPr>
      <w:r w:rsidRPr="00E55614">
        <w:rPr>
          <w:rFonts w:ascii="Traditional Arabic" w:eastAsia="Times New Roman" w:hAnsi="Traditional Arabic" w:cs="Traditional Arabic"/>
          <w:sz w:val="28"/>
          <w:szCs w:val="28"/>
          <w:rtl/>
          <w:lang w:eastAsia="fr-FR"/>
        </w:rPr>
        <w:t xml:space="preserve">أما </w:t>
      </w:r>
      <w:r w:rsidRPr="00E55614">
        <w:rPr>
          <w:rFonts w:ascii="Traditional Arabic" w:eastAsia="Times New Roman" w:hAnsi="Traditional Arabic" w:cs="Traditional Arabic"/>
          <w:b/>
          <w:bCs/>
          <w:sz w:val="28"/>
          <w:szCs w:val="28"/>
          <w:rtl/>
          <w:lang w:eastAsia="fr-FR"/>
        </w:rPr>
        <w:t>التربية البدنية"الرياضية</w:t>
      </w:r>
      <w:r w:rsidRPr="00E55614">
        <w:rPr>
          <w:rFonts w:ascii="Traditional Arabic" w:eastAsia="Times New Roman" w:hAnsi="Traditional Arabic" w:cs="Traditional Arabic"/>
          <w:sz w:val="28"/>
          <w:szCs w:val="28"/>
          <w:rtl/>
          <w:lang w:eastAsia="fr-FR"/>
        </w:rPr>
        <w:t>"، فيعرفها بأنها الجانب المتكامل من التربية ،الذي يعمل على تنمية الفرد،و تكيفه جسمانيا و عقليا و اجتماعيا ووجدانيا ،عن طريق الأنشطة البدنية المختارة، التي تتناسب مع مرحلة النمو، والتي تمارس بإشراف قيادة " إدارة " صالحة، لتحقيق بعض القيم الإنسانية</w:t>
      </w:r>
      <w:r w:rsidR="003F7DBF">
        <w:rPr>
          <w:rFonts w:ascii="Traditional Arabic" w:eastAsia="Times New Roman" w:hAnsi="Traditional Arabic" w:cs="Traditional Arabic" w:hint="cs"/>
          <w:sz w:val="28"/>
          <w:szCs w:val="28"/>
          <w:rtl/>
          <w:lang w:eastAsia="fr-FR"/>
        </w:rPr>
        <w:t>.</w:t>
      </w:r>
    </w:p>
    <w:p w:rsidR="00EA6F68" w:rsidRPr="00E55614" w:rsidRDefault="00EA6F68" w:rsidP="00E55614">
      <w:pPr>
        <w:bidi/>
        <w:spacing w:after="0" w:line="240" w:lineRule="auto"/>
        <w:jc w:val="both"/>
        <w:rPr>
          <w:rFonts w:ascii="Traditional Arabic" w:hAnsi="Traditional Arabic" w:cs="Traditional Arabic"/>
          <w:sz w:val="28"/>
          <w:szCs w:val="28"/>
          <w:shd w:val="clear" w:color="auto" w:fill="FFFFFF"/>
          <w:rtl/>
        </w:rPr>
      </w:pPr>
      <w:r w:rsidRPr="00E55614">
        <w:rPr>
          <w:rFonts w:ascii="Traditional Arabic" w:hAnsi="Traditional Arabic" w:cs="Traditional Arabic"/>
          <w:sz w:val="28"/>
          <w:szCs w:val="28"/>
          <w:shd w:val="clear" w:color="auto" w:fill="FFFFFF"/>
          <w:rtl/>
        </w:rPr>
        <w:t>وذكرت ساجدة أبو صوى بعض التعاريف،  ككوبسكي وكوزليك الذي عرف التربية البدنية والرياضية بانها : جزء من التربية الشاملة، والتي تهدف إلى تكوين المواطن عقلياً، وبدنياً، وانفعالياً، واجتماعياً، بواسطة عدّة أشكال وأنواع من النشاطات البدنية والرياضية.</w:t>
      </w:r>
    </w:p>
    <w:p w:rsidR="00EA6F68" w:rsidRPr="00E55614" w:rsidRDefault="00EA6F68" w:rsidP="00E55614">
      <w:pPr>
        <w:bidi/>
        <w:spacing w:after="0" w:line="240" w:lineRule="auto"/>
        <w:jc w:val="both"/>
        <w:rPr>
          <w:rFonts w:ascii="Traditional Arabic" w:hAnsi="Traditional Arabic" w:cs="Traditional Arabic"/>
          <w:sz w:val="28"/>
          <w:szCs w:val="28"/>
          <w:shd w:val="clear" w:color="auto" w:fill="FFFFFF"/>
          <w:rtl/>
        </w:rPr>
      </w:pPr>
      <w:r w:rsidRPr="00E55614">
        <w:rPr>
          <w:rFonts w:ascii="Traditional Arabic" w:hAnsi="Traditional Arabic" w:cs="Traditional Arabic"/>
          <w:sz w:val="28"/>
          <w:szCs w:val="28"/>
          <w:shd w:val="clear" w:color="auto" w:fill="FFFFFF"/>
          <w:rtl/>
        </w:rPr>
        <w:t xml:space="preserve">أما روبرت بوبان فيعرفها بأنها: مجموعة النشاطات المختارة لتحقيق وإشباع حاجات الناس العقلية والنفسية في سبيل تحقيق النمو المتكامل للإنسان. </w:t>
      </w:r>
    </w:p>
    <w:p w:rsidR="00E55614" w:rsidRPr="00E55614" w:rsidRDefault="00EA6F68" w:rsidP="00E55614">
      <w:pPr>
        <w:bidi/>
        <w:spacing w:after="0" w:line="240" w:lineRule="auto"/>
        <w:jc w:val="both"/>
        <w:rPr>
          <w:rFonts w:ascii="Times New Roman" w:hAnsi="Times New Roman" w:cs="Times New Roman"/>
          <w:b/>
          <w:bCs/>
          <w:sz w:val="28"/>
          <w:szCs w:val="28"/>
          <w:shd w:val="clear" w:color="auto" w:fill="FFFFFF"/>
          <w:rtl/>
        </w:rPr>
      </w:pPr>
      <w:r w:rsidRPr="00E55614">
        <w:rPr>
          <w:rFonts w:ascii="Traditional Arabic" w:hAnsi="Traditional Arabic" w:cs="Traditional Arabic"/>
          <w:sz w:val="28"/>
          <w:szCs w:val="28"/>
          <w:shd w:val="clear" w:color="auto" w:fill="FFFFFF"/>
          <w:rtl/>
        </w:rPr>
        <w:t xml:space="preserve">عبد الفتاح لطفي: هي صورة من صور التربية، وأسلوب حياة لا بدَّ أن يعيشه الفرد حتى تبعث في روحه مشاعر الرضا، والارتياح، والتفاؤل. كويل: عملية اجتماعية تُستخدم لتغيير سلوكيات الكائن البشري واستثارة اللعب لديه من خلال ممارسة الأنشطة العضلية المختلفة. باستعراض مجموعة التعريفات السابقة للتربية البدنية والرياضية نجد أنها جزء مكمل للجانب التربوي الإنساني، ومجموعة من النشاطات التي تعتمد على العضلات الكبيرة لكسب خبرات سلوكية حياتية، وهي مجموعة من الأساليب الفنية والنظريات والقيم التي تهدف إلى كسب القدرات البدنية والمهارات الحركية </w:t>
      </w:r>
      <w:r w:rsidRPr="00E55614">
        <w:rPr>
          <w:rFonts w:ascii="Traditional Arabic" w:hAnsi="Traditional Arabic" w:cs="Traditional Arabic"/>
          <w:shd w:val="clear" w:color="auto" w:fill="FFFFFF"/>
          <w:rtl/>
        </w:rPr>
        <w:t>(</w:t>
      </w:r>
      <w:hyperlink r:id="rId61" w:history="1">
        <w:r w:rsidRPr="00E55614">
          <w:rPr>
            <w:rStyle w:val="Lienhypertexte"/>
            <w:rFonts w:ascii="Times New Roman" w:hAnsi="Times New Roman" w:cs="Times New Roman"/>
            <w:b/>
            <w:bCs/>
            <w:color w:val="auto"/>
            <w:lang w:eastAsia="fr-FR"/>
          </w:rPr>
          <w:t>sabri.m.khalil@hotmail.com</w:t>
        </w:r>
      </w:hyperlink>
      <w:r w:rsidRPr="00E55614">
        <w:rPr>
          <w:rFonts w:ascii="Times New Roman" w:hAnsi="Times New Roman" w:cs="Times New Roman"/>
          <w:b/>
          <w:bCs/>
          <w:shd w:val="clear" w:color="auto" w:fill="FFFFFF"/>
          <w:rtl/>
        </w:rPr>
        <w:t>)</w:t>
      </w:r>
      <w:r w:rsidR="00E55614" w:rsidRPr="00E55614">
        <w:rPr>
          <w:rFonts w:ascii="Times New Roman" w:hAnsi="Times New Roman" w:cs="Times New Roman" w:hint="cs"/>
          <w:b/>
          <w:bCs/>
          <w:shd w:val="clear" w:color="auto" w:fill="FFFFFF"/>
          <w:rtl/>
        </w:rPr>
        <w:t>.</w:t>
      </w:r>
    </w:p>
    <w:p w:rsidR="00EA6F68" w:rsidRPr="00E55614" w:rsidRDefault="00EA6F68" w:rsidP="008A3F89">
      <w:pPr>
        <w:pStyle w:val="Paragraphedeliste"/>
        <w:numPr>
          <w:ilvl w:val="0"/>
          <w:numId w:val="183"/>
        </w:numPr>
        <w:shd w:val="clear" w:color="auto" w:fill="FFFFFF"/>
        <w:bidi/>
        <w:spacing w:before="90" w:after="90" w:line="240" w:lineRule="auto"/>
        <w:ind w:left="-2" w:firstLine="0"/>
        <w:jc w:val="both"/>
        <w:rPr>
          <w:rFonts w:ascii="Traditional Arabic" w:eastAsia="Times New Roman" w:hAnsi="Traditional Arabic" w:cs="Traditional Arabic"/>
          <w:sz w:val="28"/>
          <w:szCs w:val="28"/>
          <w:rtl/>
          <w:lang w:eastAsia="fr-FR"/>
        </w:rPr>
      </w:pPr>
      <w:r w:rsidRPr="00E55614">
        <w:rPr>
          <w:rFonts w:ascii="PT Bold Heading 12" w:eastAsia="Times New Roman" w:hAnsi="PT Bold Heading 12" w:cs="Traditional Arabic"/>
          <w:b/>
          <w:bCs/>
          <w:sz w:val="28"/>
          <w:szCs w:val="28"/>
          <w:rtl/>
          <w:lang w:eastAsia="fr-FR"/>
        </w:rPr>
        <w:t>المنافسة الرياضية المدرسية</w:t>
      </w:r>
      <w:r w:rsidRPr="00E55614">
        <w:rPr>
          <w:rFonts w:ascii="PT Bold Heading 12" w:eastAsia="Times New Roman" w:hAnsi="PT Bold Heading 12" w:cs="Traditional Arabic"/>
          <w:sz w:val="28"/>
          <w:szCs w:val="28"/>
          <w:lang w:eastAsia="fr-FR"/>
        </w:rPr>
        <w:t>:</w:t>
      </w:r>
      <w:r w:rsidRPr="00E55614">
        <w:rPr>
          <w:rFonts w:ascii="Traditional Arabic" w:eastAsia="Times New Roman" w:hAnsi="Traditional Arabic" w:cs="Traditional Arabic"/>
          <w:sz w:val="28"/>
          <w:szCs w:val="28"/>
          <w:rtl/>
          <w:lang w:eastAsia="fr-FR"/>
        </w:rPr>
        <w:t>إن الرياضة المدرسية هي الأخرى تحتوي على منافسات سواء جماعية أو فردية هناك منافسات أو تصفيات تقوم بها المدرسة ، فالرياضة المدرسية من الرياضات التي تعمل على ترقيه المواهب الشابة وإعطاء نفسا جديدا للحركة الرياضية .</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lang w:eastAsia="fr-FR"/>
        </w:rPr>
      </w:pPr>
      <w:r w:rsidRPr="00E55614">
        <w:rPr>
          <w:rFonts w:ascii="Traditional Arabic" w:eastAsia="Times New Roman" w:hAnsi="Traditional Arabic" w:cs="Traditional Arabic"/>
          <w:sz w:val="28"/>
          <w:szCs w:val="28"/>
          <w:rtl/>
          <w:lang w:eastAsia="fr-FR"/>
        </w:rPr>
        <w:t xml:space="preserve">إن المنافسة موجودة في الحياة اليومية بمختلف مجالاتها الاقتصادية والاجتماعية والفنية والسياسية .في شكل صراع بين أشخاص أو مجموعات للوصول إلى الهدف المنشود ،والرياضة هي الميدان البارز الذي تظهر فيه روح التنافس بقوة </w:t>
      </w:r>
      <w:r w:rsidRPr="00E55614">
        <w:rPr>
          <w:rFonts w:ascii="Traditional Arabic" w:eastAsia="Times New Roman" w:hAnsi="Traditional Arabic" w:cs="Traditional Arabic"/>
          <w:sz w:val="28"/>
          <w:szCs w:val="28"/>
          <w:lang w:eastAsia="fr-FR"/>
        </w:rPr>
        <w:t>.</w:t>
      </w:r>
      <w:r w:rsidRPr="00E55614">
        <w:rPr>
          <w:rFonts w:ascii="Traditional Arabic" w:eastAsia="Times New Roman" w:hAnsi="Traditional Arabic" w:cs="Traditional Arabic"/>
          <w:sz w:val="28"/>
          <w:szCs w:val="28"/>
          <w:lang w:eastAsia="fr-FR"/>
        </w:rPr>
        <w:br/>
      </w:r>
      <w:r w:rsidRPr="00E55614">
        <w:rPr>
          <w:rFonts w:ascii="Traditional Arabic" w:eastAsia="Times New Roman" w:hAnsi="Traditional Arabic" w:cs="Traditional Arabic"/>
          <w:sz w:val="28"/>
          <w:szCs w:val="28"/>
          <w:rtl/>
          <w:lang w:eastAsia="fr-FR"/>
        </w:rPr>
        <w:t xml:space="preserve">ويرجع أصل كلمة المنافسة إلى اللاتينية وتعني البحث المتواصل من طرف عدة أشخاص لنفس المنصب أوالصفقة. </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lang w:eastAsia="fr-FR"/>
        </w:rPr>
      </w:pPr>
      <w:r w:rsidRPr="00E55614">
        <w:rPr>
          <w:rFonts w:ascii="Traditional Arabic" w:eastAsia="Times New Roman" w:hAnsi="Traditional Arabic" w:cs="Traditional Arabic"/>
          <w:sz w:val="28"/>
          <w:szCs w:val="28"/>
          <w:rtl/>
          <w:lang w:eastAsia="fr-FR"/>
        </w:rPr>
        <w:t>والمنافسة في المجال الرياضي هي المزاحمة والمجابهة بين أشخاص من أجل الحصول على المنحة أو أحسن نتيجة والتغلب على الأخر وفق قواعد رياضية مضبوطة.</w:t>
      </w:r>
    </w:p>
    <w:p w:rsidR="00E55614" w:rsidRDefault="00EA6F68" w:rsidP="00E55614">
      <w:pPr>
        <w:shd w:val="clear" w:color="auto" w:fill="FFFFFF"/>
        <w:bidi/>
        <w:spacing w:after="0" w:line="240" w:lineRule="auto"/>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و علم النفس اهتم بدوره بالمنافسة ويعطي لها التعريف التالي:“نفهم المنافسة كمجابهة للغير أو عند المحيط الطبيعي، الهدف نصر الأشخاص أو جماعات لكن كلمة المزاحمة هي اقرب معنى لمنافسة في ميدان الرياضة لأن هذه الأخيرة تخص مجابهة بين أشخاص من أجل أحسن لمحة ولأحسن مستوى </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hAnsi="Traditional Arabic" w:cs="Traditional Arabic"/>
          <w:rtl/>
        </w:rPr>
        <w:t>(</w:t>
      </w:r>
      <w:r w:rsidRPr="00E55614">
        <w:rPr>
          <w:rFonts w:ascii="Simplified Arabic" w:hAnsi="Simplified Arabic"/>
          <w:b/>
          <w:bCs/>
        </w:rPr>
        <w:t>https://www.facebook.com/DAbdulsalamalraimi/posts/</w:t>
      </w:r>
      <w:r w:rsidRPr="00E55614">
        <w:rPr>
          <w:rFonts w:ascii="Traditional Arabic" w:hAnsi="Traditional Arabic" w:cs="Traditional Arabic"/>
          <w:sz w:val="28"/>
          <w:szCs w:val="28"/>
          <w:rtl/>
        </w:rPr>
        <w:t>)</w:t>
      </w:r>
    </w:p>
    <w:p w:rsidR="003F7DBF" w:rsidRDefault="00EA6F68" w:rsidP="00E55614">
      <w:pPr>
        <w:shd w:val="clear" w:color="auto" w:fill="FFFFFF"/>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b/>
          <w:bCs/>
          <w:sz w:val="28"/>
          <w:szCs w:val="28"/>
          <w:rtl/>
          <w:lang w:eastAsia="fr-FR"/>
        </w:rPr>
        <w:t>و</w:t>
      </w:r>
      <w:r w:rsidRPr="00E55614">
        <w:rPr>
          <w:rFonts w:ascii="Traditional Arabic" w:eastAsia="Times New Roman" w:hAnsi="Traditional Arabic" w:cs="Traditional Arabic"/>
          <w:sz w:val="28"/>
          <w:szCs w:val="28"/>
          <w:rtl/>
          <w:lang w:eastAsia="fr-FR"/>
        </w:rPr>
        <w:t>للمنافسة نظريات نذكر منها ما يلي</w:t>
      </w:r>
      <w:r w:rsidRPr="00E55614">
        <w:rPr>
          <w:rFonts w:ascii="Traditional Arabic" w:eastAsia="Times New Roman" w:hAnsi="Traditional Arabic" w:cs="Traditional Arabic"/>
          <w:sz w:val="28"/>
          <w:szCs w:val="28"/>
          <w:lang w:eastAsia="fr-FR"/>
        </w:rPr>
        <w:t>:</w:t>
      </w:r>
      <w:r w:rsidRPr="00E55614">
        <w:rPr>
          <w:rFonts w:ascii="Traditional Arabic" w:eastAsia="Times New Roman" w:hAnsi="Traditional Arabic" w:cs="Traditional Arabic"/>
          <w:b/>
          <w:bCs/>
          <w:sz w:val="28"/>
          <w:szCs w:val="28"/>
          <w:rtl/>
          <w:lang w:eastAsia="fr-FR"/>
        </w:rPr>
        <w:t xml:space="preserve"> </w:t>
      </w:r>
      <w:r w:rsidRPr="00E55614">
        <w:rPr>
          <w:rFonts w:ascii="Traditional Arabic" w:eastAsia="Times New Roman" w:hAnsi="Traditional Arabic" w:cs="Traditional Arabic"/>
          <w:sz w:val="28"/>
          <w:szCs w:val="28"/>
          <w:rtl/>
          <w:lang w:eastAsia="fr-FR"/>
        </w:rPr>
        <w:t>المنافسة الايجابية</w:t>
      </w:r>
      <w:r w:rsidRPr="00E55614">
        <w:rPr>
          <w:rFonts w:ascii="Traditional Arabic" w:eastAsia="Times New Roman" w:hAnsi="Traditional Arabic" w:cs="Traditional Arabic"/>
          <w:b/>
          <w:bCs/>
          <w:sz w:val="28"/>
          <w:szCs w:val="28"/>
          <w:rtl/>
          <w:lang w:eastAsia="fr-FR"/>
        </w:rPr>
        <w:t xml:space="preserve"> </w:t>
      </w:r>
      <w:r w:rsidRPr="00E55614">
        <w:rPr>
          <w:rFonts w:ascii="Traditional Arabic" w:eastAsia="Times New Roman" w:hAnsi="Traditional Arabic" w:cs="Traditional Arabic"/>
          <w:sz w:val="28"/>
          <w:szCs w:val="28"/>
          <w:rtl/>
          <w:lang w:eastAsia="fr-FR"/>
        </w:rPr>
        <w:t>وهي المنافسة التي تحفز  الأفراد والجماعات على التطور وتحسين المستوى للحصول على المنحة وتحقيق المنفعة لذا فالمنافسة إحدى الدوافع التي تسمح بتحقيق نتائج مشرفة</w:t>
      </w:r>
      <w:r w:rsidRPr="00E55614">
        <w:rPr>
          <w:rFonts w:ascii="Traditional Arabic" w:eastAsia="Times New Roman" w:hAnsi="Traditional Arabic" w:cs="Traditional Arabic"/>
          <w:sz w:val="28"/>
          <w:szCs w:val="28"/>
          <w:lang w:eastAsia="fr-FR"/>
        </w:rPr>
        <w:t>.</w:t>
      </w:r>
      <w:r w:rsidRPr="00E55614">
        <w:rPr>
          <w:rFonts w:ascii="Traditional Arabic" w:eastAsia="Times New Roman" w:hAnsi="Traditional Arabic" w:cs="Traditional Arabic"/>
          <w:sz w:val="28"/>
          <w:szCs w:val="28"/>
          <w:lang w:eastAsia="fr-FR"/>
        </w:rPr>
        <w:br/>
      </w:r>
      <w:r w:rsidRPr="00E55614">
        <w:rPr>
          <w:rFonts w:ascii="Traditional Arabic" w:eastAsia="Times New Roman" w:hAnsi="Traditional Arabic" w:cs="Traditional Arabic"/>
          <w:b/>
          <w:bCs/>
          <w:sz w:val="28"/>
          <w:szCs w:val="28"/>
          <w:rtl/>
          <w:lang w:eastAsia="fr-FR"/>
        </w:rPr>
        <w:t>وهناك المنافسة كوسيلة متبادلة</w:t>
      </w:r>
      <w:r w:rsidRPr="00E55614">
        <w:rPr>
          <w:rFonts w:ascii="Traditional Arabic" w:eastAsia="Times New Roman" w:hAnsi="Traditional Arabic" w:cs="Traditional Arabic"/>
          <w:sz w:val="28"/>
          <w:szCs w:val="28"/>
          <w:rtl/>
          <w:lang w:eastAsia="fr-FR"/>
        </w:rPr>
        <w:t xml:space="preserve"> بين الرغبة في تحسين القدرات والرغبة في تقييمها، لأن المنافسة تعطي الرغبة في تحسين </w:t>
      </w:r>
    </w:p>
    <w:p w:rsidR="00E55614" w:rsidRPr="00E55614" w:rsidRDefault="00EA6F68" w:rsidP="003F7DBF">
      <w:pPr>
        <w:shd w:val="clear" w:color="auto" w:fill="FFFFFF"/>
        <w:bidi/>
        <w:spacing w:after="0" w:line="240" w:lineRule="auto"/>
        <w:jc w:val="both"/>
        <w:rPr>
          <w:rFonts w:ascii="Traditional Arabic" w:eastAsia="Times New Roman" w:hAnsi="Traditional Arabic" w:cs="Traditional Arabic"/>
          <w:sz w:val="28"/>
          <w:szCs w:val="28"/>
          <w:lang w:eastAsia="fr-FR"/>
        </w:rPr>
      </w:pPr>
      <w:r w:rsidRPr="00E55614">
        <w:rPr>
          <w:rFonts w:ascii="Traditional Arabic" w:eastAsia="Times New Roman" w:hAnsi="Traditional Arabic" w:cs="Traditional Arabic"/>
          <w:sz w:val="28"/>
          <w:szCs w:val="28"/>
          <w:rtl/>
          <w:lang w:eastAsia="fr-FR"/>
        </w:rPr>
        <w:t>القدرات والرغبة في تقييمها بعد المنافسة، وكلما كانت الرغبة في تحسين القدرات كبيرة، كلما كانت الرغبة في تقييمها أكبر ولا يكون ذلك إلا بواسطة المسابقة وفي إطارها.</w:t>
      </w:r>
    </w:p>
    <w:p w:rsidR="00EA6F68" w:rsidRPr="00E55614" w:rsidRDefault="00EA6F68" w:rsidP="008A3F89">
      <w:pPr>
        <w:pStyle w:val="Paragraphedeliste"/>
        <w:numPr>
          <w:ilvl w:val="0"/>
          <w:numId w:val="183"/>
        </w:numPr>
        <w:bidi/>
        <w:spacing w:after="0" w:line="240" w:lineRule="auto"/>
        <w:ind w:left="283" w:firstLine="0"/>
        <w:jc w:val="both"/>
        <w:rPr>
          <w:rFonts w:ascii="PT Bold Heading 12" w:eastAsia="Times New Roman" w:hAnsi="PT Bold Heading 12" w:cs="Traditional Arabic"/>
          <w:sz w:val="28"/>
          <w:szCs w:val="28"/>
          <w:rtl/>
          <w:lang w:eastAsia="fr-FR"/>
        </w:rPr>
      </w:pPr>
      <w:r w:rsidRPr="00E55614">
        <w:rPr>
          <w:rFonts w:ascii="PT Bold Heading 12" w:hAnsi="PT Bold Heading 12" w:cs="Traditional Arabic"/>
          <w:sz w:val="28"/>
          <w:szCs w:val="28"/>
          <w:rtl/>
          <w:lang w:eastAsia="fr-FR" w:bidi="ar-DZ"/>
        </w:rPr>
        <w:t>الرياضة</w:t>
      </w:r>
      <w:r w:rsidRPr="00E55614">
        <w:rPr>
          <w:rFonts w:ascii="PT Bold Heading 12" w:eastAsia="Times New Roman" w:hAnsi="PT Bold Heading 12" w:cs="Traditional Arabic"/>
          <w:b/>
          <w:bCs/>
          <w:sz w:val="28"/>
          <w:szCs w:val="28"/>
          <w:rtl/>
          <w:lang w:eastAsia="fr-FR"/>
        </w:rPr>
        <w:t xml:space="preserve"> المدرسية في المنظومة </w:t>
      </w:r>
      <w:r w:rsidRPr="00E55614">
        <w:rPr>
          <w:rFonts w:ascii="PT Bold Heading 12" w:hAnsi="PT Bold Heading 12" w:cs="Traditional Arabic"/>
          <w:b/>
          <w:sz w:val="28"/>
          <w:szCs w:val="28"/>
          <w:rtl/>
          <w:lang w:eastAsia="fr-FR" w:bidi="ar-DZ"/>
        </w:rPr>
        <w:t>التربوية</w:t>
      </w:r>
      <w:r w:rsidRPr="00E55614">
        <w:rPr>
          <w:rFonts w:ascii="PT Bold Heading 12" w:eastAsia="Times New Roman" w:hAnsi="PT Bold Heading 12" w:cs="Traditional Arabic"/>
          <w:bCs/>
          <w:sz w:val="28"/>
          <w:szCs w:val="28"/>
          <w:rtl/>
          <w:lang w:eastAsia="fr-FR"/>
        </w:rPr>
        <w:t xml:space="preserve"> (أهميتها وأهدافها)</w:t>
      </w:r>
      <w:r w:rsidRPr="00E55614">
        <w:rPr>
          <w:rFonts w:ascii="PT Bold Heading 12" w:eastAsia="Times New Roman" w:hAnsi="PT Bold Heading 12" w:cs="Traditional Arabic"/>
          <w:sz w:val="28"/>
          <w:szCs w:val="28"/>
          <w:rtl/>
          <w:lang w:eastAsia="fr-FR"/>
        </w:rPr>
        <w:t xml:space="preserve">:  </w:t>
      </w:r>
    </w:p>
    <w:p w:rsidR="00670FF9" w:rsidRDefault="00EA6F68" w:rsidP="00670FF9">
      <w:pPr>
        <w:shd w:val="clear" w:color="auto" w:fill="FFFFFF"/>
        <w:bidi/>
        <w:spacing w:before="90" w:after="0" w:line="240" w:lineRule="auto"/>
        <w:jc w:val="both"/>
        <w:rPr>
          <w:rFonts w:ascii="Traditional Arabic" w:hAnsi="Traditional Arabic" w:cs="Traditional Arabic"/>
          <w:sz w:val="28"/>
          <w:szCs w:val="28"/>
          <w:rtl/>
        </w:rPr>
      </w:pPr>
      <w:r w:rsidRPr="00E55614">
        <w:rPr>
          <w:rFonts w:ascii="Traditional Arabic" w:eastAsia="Times New Roman" w:hAnsi="Traditional Arabic" w:cs="Traditional Arabic"/>
          <w:sz w:val="28"/>
          <w:szCs w:val="28"/>
          <w:rtl/>
          <w:lang w:eastAsia="fr-FR"/>
        </w:rPr>
        <w:t xml:space="preserve">  </w:t>
      </w:r>
      <w:r w:rsidRPr="00E55614">
        <w:rPr>
          <w:rFonts w:ascii="Traditional Arabic" w:hAnsi="Traditional Arabic" w:cs="Traditional Arabic"/>
          <w:sz w:val="28"/>
          <w:szCs w:val="28"/>
          <w:rtl/>
        </w:rPr>
        <w:t xml:space="preserve">إن للرياضة المدرسية في المنظومة التربوية مكانة هامة وبعد تربوي معترف به، وتسعى على ذلك كل من وزارتي التربية الوطنية والشبيبة الرياضية إلى ترفيه كل المستويات، وإلى تسخير كل الوسائل الضرورية لتوسيع الممارسة الرياضية إلى ترفيه كل المستويات، وإلى تسخير كل الوسائل الضرورية لتوسيع الممارسة الرياضية والمنافسات في أواسط التلاميذ، لذلك </w:t>
      </w:r>
      <w:r w:rsidRPr="00E55614">
        <w:rPr>
          <w:rFonts w:ascii="Traditional Arabic" w:eastAsia="Times New Roman" w:hAnsi="Traditional Arabic" w:cs="Traditional Arabic"/>
          <w:sz w:val="28"/>
          <w:szCs w:val="28"/>
          <w:rtl/>
          <w:lang w:eastAsia="fr-FR"/>
        </w:rPr>
        <w:t xml:space="preserve"> </w:t>
      </w:r>
      <w:r w:rsidRPr="00E55614">
        <w:rPr>
          <w:rFonts w:ascii="Traditional Arabic" w:hAnsi="Traditional Arabic" w:cs="Traditional Arabic"/>
          <w:sz w:val="28"/>
          <w:szCs w:val="28"/>
          <w:rtl/>
        </w:rPr>
        <w:t>قررت وزارة التربية الوطنية جعل ممارسة التربية البدنية والرياضية إلزامية أو إجبارية لكل التلاميذ، مع إعفاء كل الذين يعانون من المشاكل الصحية، وجاء هذا القرار بعد التوقيع على اتفاقية مشتركة بين كل من وزارتي التربية الوطنية والشباب والرياضة مع وزارة الصحة والسكان بشأن ممارسة التربية البدنية في الوسط المدرسي في 25 أكتوبر 1997، ويهدف هذا القرار إلى ترفيه الممارسة الرياضية في المدارس كما وجهت الوزارة تعليمة تتضمن كيفية الإعفاء من ممارسة التربية البدنية والرياضية في الوسط المدرسي تحت فيها المعنيين الإداريين والمربين على تطبيق مضمون القرار الوزاري المشترك بين الوزارات الثلاثة ونص القرار على استفادة الأطفال الذين لا يستطيعون ممارسة بعض الأنشط</w:t>
      </w:r>
      <w:r w:rsidR="00670FF9">
        <w:rPr>
          <w:rFonts w:ascii="Traditional Arabic" w:hAnsi="Traditional Arabic" w:cs="Traditional Arabic"/>
          <w:sz w:val="28"/>
          <w:szCs w:val="28"/>
          <w:rtl/>
        </w:rPr>
        <w:t>ة البدنية والرياضية من الإعفاء،</w:t>
      </w:r>
      <w:r w:rsidRPr="00E55614">
        <w:rPr>
          <w:rFonts w:ascii="Traditional Arabic" w:hAnsi="Traditional Arabic" w:cs="Traditional Arabic"/>
          <w:sz w:val="28"/>
          <w:szCs w:val="28"/>
          <w:rtl/>
        </w:rPr>
        <w:t>حيث يتم الإعفاء بتسليم طبيب الصحة المدرسية شهادة طبية بعد إجراء فحص طبي للتلاميذ ودراسة ملفهم الصحي المعد من طرف طبي</w:t>
      </w:r>
      <w:r w:rsidR="00670FF9">
        <w:rPr>
          <w:rFonts w:ascii="Traditional Arabic" w:hAnsi="Traditional Arabic" w:cs="Traditional Arabic" w:hint="cs"/>
          <w:sz w:val="28"/>
          <w:szCs w:val="28"/>
          <w:rtl/>
        </w:rPr>
        <w:t xml:space="preserve">ب </w:t>
      </w:r>
    </w:p>
    <w:p w:rsidR="00EA6F68" w:rsidRPr="00670FF9" w:rsidRDefault="00EA6F68" w:rsidP="00670FF9">
      <w:pPr>
        <w:shd w:val="clear" w:color="auto" w:fill="FFFFFF"/>
        <w:bidi/>
        <w:spacing w:before="90" w:after="0" w:line="240" w:lineRule="auto"/>
        <w:jc w:val="both"/>
        <w:rPr>
          <w:rFonts w:ascii="Traditional Arabic" w:hAnsi="Traditional Arabic" w:cs="Traditional Arabic"/>
          <w:sz w:val="28"/>
          <w:szCs w:val="28"/>
          <w:rtl/>
        </w:rPr>
      </w:pPr>
      <w:r w:rsidRPr="00670FF9">
        <w:rPr>
          <w:rFonts w:ascii="Traditional Arabic" w:hAnsi="Traditional Arabic" w:cs="Traditional Arabic"/>
          <w:rtl/>
        </w:rPr>
        <w:t>(</w:t>
      </w:r>
      <w:r w:rsidRPr="00670FF9">
        <w:rPr>
          <w:rFonts w:ascii="Simplified Arabic" w:hAnsi="Simplified Arabic"/>
          <w:b/>
          <w:bCs/>
        </w:rPr>
        <w:t>https://www.facebook.com/DAbdulsalamalraimi/posts/</w:t>
      </w:r>
      <w:r w:rsidRPr="00E55614">
        <w:rPr>
          <w:rFonts w:ascii="Traditional Arabic" w:eastAsia="Times New Roman" w:hAnsi="Traditional Arabic" w:cs="Traditional Arabic"/>
          <w:sz w:val="28"/>
          <w:szCs w:val="28"/>
          <w:rtl/>
          <w:lang w:eastAsia="fr-FR"/>
        </w:rPr>
        <w:t xml:space="preserve">    </w:t>
      </w:r>
    </w:p>
    <w:p w:rsidR="00EA6F68" w:rsidRPr="00670FF9" w:rsidRDefault="00EA6F68" w:rsidP="00E55614">
      <w:pPr>
        <w:pStyle w:val="Titre2"/>
        <w:shd w:val="clear" w:color="auto" w:fill="FFFFFF"/>
        <w:bidi/>
        <w:spacing w:before="0" w:line="240" w:lineRule="auto"/>
        <w:jc w:val="both"/>
        <w:rPr>
          <w:rFonts w:ascii="Traditional Arabic" w:hAnsi="Traditional Arabic" w:cs="Traditional Arabic"/>
          <w:b w:val="0"/>
          <w:bCs w:val="0"/>
          <w:i w:val="0"/>
          <w:iCs w:val="0"/>
          <w:rtl/>
          <w:lang w:eastAsia="fr-FR"/>
        </w:rPr>
      </w:pPr>
      <w:r w:rsidRPr="00670FF9">
        <w:rPr>
          <w:rFonts w:ascii="Traditional Arabic" w:hAnsi="Traditional Arabic" w:cs="Traditional Arabic"/>
          <w:b w:val="0"/>
          <w:bCs w:val="0"/>
          <w:i w:val="0"/>
          <w:iCs w:val="0"/>
          <w:rtl/>
          <w:lang w:eastAsia="fr-FR"/>
        </w:rPr>
        <w:t xml:space="preserve"> وإن لممارسة النشاطات الرياضة المدرسية غايات وأهداف يمكن تلخيصها فيما يأتي : </w:t>
      </w:r>
    </w:p>
    <w:p w:rsidR="00EA6F68" w:rsidRPr="00E55614" w:rsidRDefault="00EA6F68" w:rsidP="008A3F89">
      <w:pPr>
        <w:pStyle w:val="Paragraphedeliste"/>
        <w:numPr>
          <w:ilvl w:val="0"/>
          <w:numId w:val="183"/>
        </w:numPr>
        <w:bidi/>
        <w:spacing w:after="0" w:line="240" w:lineRule="auto"/>
        <w:ind w:left="283" w:firstLine="0"/>
        <w:jc w:val="both"/>
        <w:rPr>
          <w:rFonts w:ascii="PT Bold Heading 12" w:hAnsi="PT Bold Heading 12" w:cs="Traditional Arabic"/>
          <w:b/>
          <w:bCs/>
          <w:sz w:val="28"/>
          <w:szCs w:val="28"/>
          <w:rtl/>
          <w:lang w:eastAsia="fr-FR" w:bidi="ar-DZ"/>
        </w:rPr>
      </w:pPr>
      <w:r w:rsidRPr="00E55614">
        <w:rPr>
          <w:rFonts w:ascii="PT Bold Heading 12" w:hAnsi="PT Bold Heading 12" w:cs="Traditional Arabic"/>
          <w:sz w:val="28"/>
          <w:szCs w:val="28"/>
          <w:rtl/>
          <w:lang w:eastAsia="fr-FR" w:bidi="ar-DZ"/>
        </w:rPr>
        <w:t>ا</w:t>
      </w:r>
      <w:r w:rsidRPr="00E55614">
        <w:rPr>
          <w:rFonts w:ascii="PT Bold Heading 12" w:hAnsi="PT Bold Heading 12" w:cs="Traditional Arabic"/>
          <w:b/>
          <w:bCs/>
          <w:sz w:val="28"/>
          <w:szCs w:val="28"/>
          <w:rtl/>
          <w:lang w:eastAsia="fr-FR" w:bidi="ar-DZ"/>
        </w:rPr>
        <w:t xml:space="preserve">لمحافظة غلى الصحة ونمو الجسم : </w:t>
      </w:r>
    </w:p>
    <w:p w:rsidR="00EA6F68" w:rsidRPr="00E55614" w:rsidRDefault="00EA6F68" w:rsidP="00E55614">
      <w:pPr>
        <w:bidi/>
        <w:spacing w:after="0" w:line="240" w:lineRule="auto"/>
        <w:jc w:val="both"/>
        <w:rPr>
          <w:rFonts w:ascii="Traditional Arabic" w:hAnsi="Traditional Arabic" w:cs="Traditional Arabic"/>
          <w:sz w:val="28"/>
          <w:szCs w:val="28"/>
          <w:shd w:val="clear" w:color="auto" w:fill="FFFFFF"/>
        </w:rPr>
      </w:pPr>
      <w:r w:rsidRPr="00E55614">
        <w:rPr>
          <w:rFonts w:ascii="Traditional Arabic" w:hAnsi="Traditional Arabic" w:cs="Traditional Arabic"/>
          <w:sz w:val="28"/>
          <w:szCs w:val="28"/>
          <w:shd w:val="clear" w:color="auto" w:fill="FFFFFF"/>
          <w:rtl/>
        </w:rPr>
        <w:t>فهي تهدف إلى توجيه النمو الجسدي بحيث يأخذ الصحة،</w:t>
      </w:r>
      <w:r w:rsidRPr="00E55614">
        <w:rPr>
          <w:rFonts w:ascii="Traditional Arabic" w:hAnsi="Traditional Arabic" w:cs="Traditional Arabic"/>
          <w:sz w:val="28"/>
          <w:szCs w:val="28"/>
          <w:shd w:val="clear" w:color="auto" w:fill="FFFFFF"/>
        </w:rPr>
        <w:t> </w:t>
      </w:r>
      <w:hyperlink r:id="rId62" w:tgtFrame="_blank" w:history="1">
        <w:r w:rsidRPr="00E55614">
          <w:rPr>
            <w:rStyle w:val="Lienhypertexte"/>
            <w:rFonts w:ascii="Traditional Arabic" w:hAnsi="Traditional Arabic" w:cs="Traditional Arabic"/>
            <w:sz w:val="28"/>
            <w:szCs w:val="28"/>
            <w:shd w:val="clear" w:color="auto" w:fill="FFFFFF"/>
            <w:rtl/>
          </w:rPr>
          <w:t>القوة</w:t>
        </w:r>
      </w:hyperlink>
      <w:r w:rsidRPr="00E55614">
        <w:rPr>
          <w:rFonts w:ascii="Traditional Arabic" w:hAnsi="Traditional Arabic" w:cs="Traditional Arabic"/>
          <w:sz w:val="28"/>
          <w:szCs w:val="28"/>
          <w:shd w:val="clear" w:color="auto" w:fill="FFFFFF"/>
        </w:rPr>
        <w:t> </w:t>
      </w:r>
      <w:r w:rsidRPr="00E55614">
        <w:rPr>
          <w:rFonts w:ascii="Traditional Arabic" w:hAnsi="Traditional Arabic" w:cs="Traditional Arabic"/>
          <w:sz w:val="28"/>
          <w:szCs w:val="28"/>
          <w:shd w:val="clear" w:color="auto" w:fill="FFFFFF"/>
          <w:rtl/>
        </w:rPr>
        <w:t>والمهارة الحركية، فتزداد بذلك مقاومته للأمراض وتزداد قدرته على ممارسة الأنشطة والأعمال. فالرياضة تنمي العضلات وتزيد من سرعتها ورشاقتها، وتساعد على سير</w:t>
      </w:r>
      <w:r w:rsidRPr="00E55614">
        <w:rPr>
          <w:rFonts w:ascii="Traditional Arabic" w:hAnsi="Traditional Arabic" w:cs="Traditional Arabic"/>
          <w:sz w:val="28"/>
          <w:szCs w:val="28"/>
          <w:shd w:val="clear" w:color="auto" w:fill="FFFFFF"/>
        </w:rPr>
        <w:t> </w:t>
      </w:r>
      <w:hyperlink r:id="rId63" w:tgtFrame="_blank" w:history="1">
        <w:r w:rsidRPr="00E55614">
          <w:rPr>
            <w:rStyle w:val="Lienhypertexte"/>
            <w:rFonts w:ascii="Traditional Arabic" w:hAnsi="Traditional Arabic" w:cs="Traditional Arabic"/>
            <w:sz w:val="28"/>
            <w:szCs w:val="28"/>
            <w:shd w:val="clear" w:color="auto" w:fill="FFFFFF"/>
            <w:rtl/>
          </w:rPr>
          <w:t>الجهاز العضلي</w:t>
        </w:r>
      </w:hyperlink>
      <w:r w:rsidRPr="00E55614">
        <w:rPr>
          <w:rFonts w:ascii="Traditional Arabic" w:hAnsi="Traditional Arabic" w:cs="Traditional Arabic"/>
          <w:sz w:val="28"/>
          <w:szCs w:val="28"/>
          <w:shd w:val="clear" w:color="auto" w:fill="FFFFFF"/>
        </w:rPr>
        <w:t> </w:t>
      </w:r>
      <w:r w:rsidRPr="00E55614">
        <w:rPr>
          <w:rFonts w:ascii="Traditional Arabic" w:hAnsi="Traditional Arabic" w:cs="Traditional Arabic"/>
          <w:sz w:val="28"/>
          <w:szCs w:val="28"/>
          <w:shd w:val="clear" w:color="auto" w:fill="FFFFFF"/>
          <w:rtl/>
        </w:rPr>
        <w:t>بشكل سليم مما يؤدي لانجاز عمليات الهضم والتنفس والدوران بأفضل صورة، فينعكس هذا على الصحة العامة الفردية والاجتماعية وتنخفض نسبة الوفيات وتعم مظاهر الصحة والحياة.</w:t>
      </w:r>
    </w:p>
    <w:p w:rsidR="00EA6F68" w:rsidRPr="00E55614" w:rsidRDefault="00EA6F68" w:rsidP="00E55614">
      <w:pPr>
        <w:pStyle w:val="NormalWeb"/>
        <w:bidi/>
        <w:spacing w:before="0" w:beforeAutospacing="0" w:after="0" w:afterAutospacing="0"/>
        <w:jc w:val="both"/>
        <w:rPr>
          <w:rFonts w:ascii="Traditional Arabic" w:eastAsia="Calibri" w:hAnsi="Traditional Arabic" w:cs="Traditional Arabic"/>
          <w:sz w:val="28"/>
          <w:szCs w:val="28"/>
          <w:shd w:val="clear" w:color="auto" w:fill="FFFFFF"/>
          <w:rtl/>
          <w:lang w:eastAsia="en-US"/>
        </w:rPr>
      </w:pPr>
      <w:r w:rsidRPr="00E55614">
        <w:rPr>
          <w:rFonts w:ascii="Traditional Arabic" w:eastAsia="Calibri" w:hAnsi="Traditional Arabic" w:cs="Traditional Arabic"/>
          <w:sz w:val="28"/>
          <w:szCs w:val="28"/>
          <w:shd w:val="clear" w:color="auto" w:fill="FFFFFF"/>
          <w:rtl/>
          <w:lang w:eastAsia="en-US"/>
        </w:rPr>
        <w:t xml:space="preserve">فهي لا تؤثر على اللياقة البدنية تأثيراً مباشراً فحسب، بل تغرس أيضاً لدى الأطفال وصغار السن خيارات أساليب حياة صحية، وتساعدهم على أن يبقوا نشطين، وأن يكافحوا الإصابة بالأمراض غير السارية بالتمارين البدنية و تنشيط الصحة العقلية الإيجابية والتطور الإدراكي. </w:t>
      </w:r>
    </w:p>
    <w:p w:rsidR="00EA6F68" w:rsidRPr="00E55614" w:rsidRDefault="00EA6F68" w:rsidP="00E55614">
      <w:pPr>
        <w:pStyle w:val="NormalWeb"/>
        <w:bidi/>
        <w:spacing w:before="0" w:beforeAutospacing="0" w:after="0" w:afterAutospacing="0"/>
        <w:jc w:val="both"/>
        <w:rPr>
          <w:rFonts w:ascii="Traditional Arabic" w:eastAsia="Calibri" w:hAnsi="Traditional Arabic" w:cs="Traditional Arabic"/>
          <w:sz w:val="28"/>
          <w:szCs w:val="28"/>
          <w:shd w:val="clear" w:color="auto" w:fill="FFFFFF"/>
          <w:rtl/>
          <w:lang w:eastAsia="en-US"/>
        </w:rPr>
      </w:pPr>
      <w:r w:rsidRPr="00E55614">
        <w:rPr>
          <w:rFonts w:ascii="Traditional Arabic" w:eastAsia="Calibri" w:hAnsi="Traditional Arabic" w:cs="Traditional Arabic"/>
          <w:sz w:val="28"/>
          <w:szCs w:val="28"/>
          <w:shd w:val="clear" w:color="auto" w:fill="FFFFFF"/>
          <w:rtl/>
          <w:lang w:eastAsia="en-US"/>
        </w:rPr>
        <w:t xml:space="preserve">ووُجد ارتباط بين التمارين الرياضية وحدوث تحسنات في إحساس الإنسان بقدر نفسه وثقته بنفسه، فضلاً عن تأثيرات إيجابية لدى الأشخاص الذين يعانون من الاكتئاب والقلق </w:t>
      </w:r>
      <w:r w:rsidRPr="00E55614">
        <w:rPr>
          <w:rFonts w:ascii="Traditional Arabic" w:eastAsia="Calibri" w:hAnsi="Traditional Arabic" w:cs="Traditional Arabic"/>
          <w:sz w:val="22"/>
          <w:szCs w:val="22"/>
          <w:shd w:val="clear" w:color="auto" w:fill="FFFFFF"/>
          <w:rtl/>
          <w:lang w:eastAsia="en-US"/>
        </w:rPr>
        <w:t>(</w:t>
      </w:r>
      <w:hyperlink r:id="rId64" w:history="1">
        <w:r w:rsidRPr="00E55614">
          <w:rPr>
            <w:rStyle w:val="Lienhypertexte"/>
            <w:rFonts w:ascii="Traditional Arabic" w:eastAsiaTheme="majorEastAsia" w:hAnsi="Traditional Arabic" w:cs="Traditional Arabic"/>
            <w:b/>
            <w:bCs/>
            <w:color w:val="auto"/>
            <w:sz w:val="22"/>
            <w:szCs w:val="22"/>
          </w:rPr>
          <w:t>https://unchronicle.un.org/ar/article/2855</w:t>
        </w:r>
      </w:hyperlink>
      <w:r w:rsidRPr="00E55614">
        <w:rPr>
          <w:rFonts w:ascii="Traditional Arabic" w:eastAsia="Calibri" w:hAnsi="Traditional Arabic" w:cs="Traditional Arabic"/>
          <w:sz w:val="22"/>
          <w:szCs w:val="22"/>
          <w:shd w:val="clear" w:color="auto" w:fill="FFFFFF"/>
          <w:rtl/>
          <w:lang w:eastAsia="en-US"/>
        </w:rPr>
        <w:t>)</w:t>
      </w:r>
    </w:p>
    <w:p w:rsidR="00EA6F68" w:rsidRPr="00E55614" w:rsidRDefault="00EA6F68" w:rsidP="00E55614">
      <w:pPr>
        <w:pStyle w:val="Notedebasdepage"/>
        <w:bidi/>
        <w:jc w:val="both"/>
        <w:rPr>
          <w:rFonts w:ascii="Arial" w:hAnsi="Arial"/>
          <w:b/>
          <w:bCs/>
          <w:sz w:val="28"/>
          <w:szCs w:val="28"/>
          <w:lang w:bidi="ar-DZ"/>
        </w:rPr>
      </w:pPr>
      <w:r w:rsidRPr="00E55614">
        <w:rPr>
          <w:rFonts w:ascii="Traditional Arabic" w:hAnsi="Traditional Arabic" w:cs="Traditional Arabic"/>
          <w:sz w:val="28"/>
          <w:szCs w:val="28"/>
          <w:shd w:val="clear" w:color="auto" w:fill="FFFFFF"/>
          <w:rtl/>
        </w:rPr>
        <w:t>وتحفظ جسم الإنسان حتى يؤدي وظائفه بشكل طبيعي ، وتكسب الجسد لياقة وحيوية وقوة ونشاطا، قال رسول الله ص</w:t>
      </w:r>
      <w:r w:rsidRPr="00E55614">
        <w:rPr>
          <w:rFonts w:ascii="Traditional Arabic" w:eastAsia="Times New Roman" w:hAnsi="Traditional Arabic" w:cs="Traditional Arabic"/>
          <w:sz w:val="28"/>
          <w:szCs w:val="28"/>
          <w:rtl/>
          <w:lang w:eastAsia="fr-FR"/>
        </w:rPr>
        <w:t xml:space="preserve">لى الله عليه وسلم :( المؤمن القوي خير وأحب إلى الله من المؤمن الضعيف ) </w:t>
      </w:r>
      <w:r w:rsidRPr="00A06FC6">
        <w:rPr>
          <w:rFonts w:ascii="Traditional Arabic" w:eastAsia="Times New Roman" w:hAnsi="Traditional Arabic" w:cs="Traditional Arabic"/>
          <w:sz w:val="24"/>
          <w:szCs w:val="24"/>
          <w:rtl/>
          <w:lang w:eastAsia="fr-FR"/>
        </w:rPr>
        <w:t>(</w:t>
      </w:r>
      <w:r w:rsidRPr="00A06FC6">
        <w:rPr>
          <w:rFonts w:ascii="Arial" w:hAnsi="Arial"/>
          <w:b/>
          <w:bCs/>
          <w:sz w:val="24"/>
          <w:szCs w:val="24"/>
          <w:rtl/>
        </w:rPr>
        <w:t>- أخرجه مسلم في صحيحه</w:t>
      </w:r>
      <w:r w:rsidRPr="00A06FC6">
        <w:rPr>
          <w:rFonts w:ascii="Traditional Arabic" w:eastAsia="Times New Roman" w:hAnsi="Traditional Arabic" w:cs="Traditional Arabic"/>
          <w:sz w:val="24"/>
          <w:szCs w:val="24"/>
          <w:rtl/>
          <w:lang w:eastAsia="fr-FR"/>
        </w:rPr>
        <w:t>)</w:t>
      </w:r>
      <w:r w:rsidRPr="00A06FC6">
        <w:rPr>
          <w:rFonts w:ascii="Traditional Arabic" w:eastAsia="Times New Roman" w:hAnsi="Traditional Arabic" w:cs="Traditional Arabic"/>
          <w:b/>
          <w:bCs/>
          <w:sz w:val="24"/>
          <w:szCs w:val="24"/>
          <w:rtl/>
          <w:lang w:eastAsia="fr-FR"/>
        </w:rPr>
        <w:t xml:space="preserve">    </w:t>
      </w:r>
    </w:p>
    <w:p w:rsidR="00EA6F68" w:rsidRPr="00E55614" w:rsidRDefault="00EA6F68" w:rsidP="008A3F89">
      <w:pPr>
        <w:pStyle w:val="Paragraphedeliste"/>
        <w:numPr>
          <w:ilvl w:val="0"/>
          <w:numId w:val="183"/>
        </w:numPr>
        <w:bidi/>
        <w:spacing w:after="0" w:line="240" w:lineRule="auto"/>
        <w:ind w:left="-2" w:firstLine="0"/>
        <w:jc w:val="both"/>
        <w:rPr>
          <w:rFonts w:ascii="PT Bold Heading 12" w:hAnsi="PT Bold Heading 12" w:cs="Traditional Arabic"/>
          <w:b/>
          <w:bCs/>
          <w:sz w:val="28"/>
          <w:szCs w:val="28"/>
          <w:shd w:val="clear" w:color="auto" w:fill="FFFFFF"/>
          <w:rtl/>
        </w:rPr>
      </w:pPr>
      <w:r w:rsidRPr="00E55614">
        <w:rPr>
          <w:rFonts w:ascii="PT Bold Heading 12" w:eastAsia="Times New Roman" w:hAnsi="PT Bold Heading 12" w:cs="Traditional Arabic"/>
          <w:b/>
          <w:bCs/>
          <w:sz w:val="28"/>
          <w:szCs w:val="28"/>
          <w:rtl/>
          <w:lang w:eastAsia="fr-FR"/>
        </w:rPr>
        <w:t>تنشط الوظائف الفكرية وتقوي</w:t>
      </w:r>
      <w:r w:rsidRPr="00E55614">
        <w:rPr>
          <w:rFonts w:ascii="PT Bold Heading 12" w:eastAsia="Times New Roman" w:hAnsi="PT Bold Heading 12" w:cs="Traditional Arabic"/>
          <w:b/>
          <w:bCs/>
          <w:sz w:val="28"/>
          <w:szCs w:val="28"/>
          <w:rtl/>
          <w:lang w:eastAsia="fr-FR" w:bidi="ar-DZ"/>
        </w:rPr>
        <w:t>ة</w:t>
      </w:r>
      <w:r w:rsidRPr="00E55614">
        <w:rPr>
          <w:rFonts w:ascii="PT Bold Heading 12" w:eastAsia="Times New Roman" w:hAnsi="PT Bold Heading 12" w:cs="Traditional Arabic"/>
          <w:b/>
          <w:bCs/>
          <w:sz w:val="28"/>
          <w:szCs w:val="28"/>
          <w:rtl/>
          <w:lang w:eastAsia="fr-FR"/>
        </w:rPr>
        <w:t xml:space="preserve"> الإرادة لدى التلاميذ :</w:t>
      </w:r>
    </w:p>
    <w:p w:rsidR="00EA6F68" w:rsidRPr="00E55614" w:rsidRDefault="00EA6F68" w:rsidP="00E55614">
      <w:pPr>
        <w:bidi/>
        <w:spacing w:after="0" w:line="240" w:lineRule="auto"/>
        <w:jc w:val="both"/>
        <w:rPr>
          <w:rFonts w:ascii="Traditional Arabic" w:hAnsi="Traditional Arabic" w:cs="Traditional Arabic"/>
          <w:sz w:val="28"/>
          <w:szCs w:val="28"/>
          <w:shd w:val="clear" w:color="auto" w:fill="FFFFFF"/>
          <w:rtl/>
        </w:rPr>
      </w:pPr>
      <w:r w:rsidRPr="00E55614">
        <w:rPr>
          <w:rFonts w:ascii="Traditional Arabic" w:hAnsi="Traditional Arabic" w:cs="Traditional Arabic"/>
          <w:sz w:val="28"/>
          <w:szCs w:val="28"/>
          <w:shd w:val="clear" w:color="auto" w:fill="FFFFFF"/>
          <w:rtl/>
        </w:rPr>
        <w:t>أثبتت الدراسات أن ممارسة الرياضة تزيد في معدلات الذكاء وتؤدي إلى استقرار النفس والشعور بالطمأنينة(</w:t>
      </w:r>
      <w:r w:rsidRPr="00E55614">
        <w:rPr>
          <w:rFonts w:ascii="Traditional Arabic" w:hAnsi="Traditional Arabic" w:cs="Traditional Arabic"/>
          <w:sz w:val="28"/>
          <w:szCs w:val="28"/>
          <w:rtl/>
        </w:rPr>
        <w:t>منال  محمد رمضان العشي، دون تاريخ،</w:t>
      </w:r>
      <w:r w:rsidRPr="00E55614">
        <w:rPr>
          <w:rFonts w:ascii="Traditional Arabic" w:hAnsi="Traditional Arabic" w:cs="Traditional Arabic"/>
          <w:b/>
          <w:bCs/>
          <w:sz w:val="28"/>
          <w:szCs w:val="28"/>
          <w:rtl/>
        </w:rPr>
        <w:t xml:space="preserve"> </w:t>
      </w:r>
      <w:r w:rsidRPr="00E55614">
        <w:rPr>
          <w:rFonts w:ascii="Traditional Arabic" w:hAnsi="Traditional Arabic" w:cs="Traditional Arabic"/>
          <w:sz w:val="28"/>
          <w:szCs w:val="28"/>
          <w:rtl/>
        </w:rPr>
        <w:t>ص5</w:t>
      </w:r>
      <w:r w:rsidRPr="00E55614">
        <w:rPr>
          <w:rFonts w:ascii="Traditional Arabic" w:hAnsi="Traditional Arabic" w:cs="Traditional Arabic"/>
          <w:sz w:val="28"/>
          <w:szCs w:val="28"/>
          <w:shd w:val="clear" w:color="auto" w:fill="FFFFFF"/>
          <w:rtl/>
        </w:rPr>
        <w:t xml:space="preserve"> ) وتساعد التربية البدنية والألعاب على تنشيط الوظائف الفكرية كالانتباه والإدراك والربط بين العناصر المختلفة، فاللاعب يستخدم قواه الجسدية والعقلية ليحقق انتباها دقيقا وإدراكا جيدا الأمر الذي يؤدي إلى تحقيق النتائج المطلوبة.</w:t>
      </w:r>
    </w:p>
    <w:p w:rsidR="00670FF9" w:rsidRDefault="00EA6F68" w:rsidP="00E55614">
      <w:pPr>
        <w:bidi/>
        <w:spacing w:after="0" w:line="240" w:lineRule="auto"/>
        <w:jc w:val="both"/>
        <w:rPr>
          <w:rFonts w:ascii="Traditional Arabic" w:hAnsi="Traditional Arabic" w:cs="Traditional Arabic"/>
          <w:sz w:val="28"/>
          <w:szCs w:val="28"/>
          <w:shd w:val="clear" w:color="auto" w:fill="FFFFFF"/>
          <w:rtl/>
        </w:rPr>
      </w:pPr>
      <w:r w:rsidRPr="00E55614">
        <w:rPr>
          <w:rFonts w:ascii="Traditional Arabic" w:hAnsi="Traditional Arabic" w:cs="Traditional Arabic"/>
          <w:sz w:val="28"/>
          <w:szCs w:val="28"/>
          <w:shd w:val="clear" w:color="auto" w:fill="FFFFFF"/>
          <w:rtl/>
        </w:rPr>
        <w:t>كما تساعد التربية الرياضية على تعويد التلاميذ الرياضيين على الصبر والتحكم بعواطفهم وضبط انفعالاتهم. كما تعودهم على تقبل النتائج مهما كانت وهذا معناه أنهم بلغوا مرحلة الضبط الانفعالي للذات، وان إرادتهم قد نمت وأصبحت قادرة على التغلب على الأهواء والاندفاع ليصبحوا قادرين على التحكم بتصرفاتهم وسلوكياتهم وألفاظهم بأفضل صوره، فالرياضي تخضع سلوكياته وانفعالاته لأحكام العقل والإرادة</w:t>
      </w:r>
      <w:r w:rsidR="00670FF9">
        <w:rPr>
          <w:rFonts w:ascii="Traditional Arabic" w:hAnsi="Traditional Arabic" w:cs="Traditional Arabic" w:hint="cs"/>
          <w:sz w:val="28"/>
          <w:szCs w:val="28"/>
          <w:shd w:val="clear" w:color="auto" w:fill="FFFFFF"/>
          <w:rtl/>
        </w:rPr>
        <w:t xml:space="preserve"> </w:t>
      </w:r>
    </w:p>
    <w:p w:rsidR="00EA6F68" w:rsidRPr="00E55614" w:rsidRDefault="00EA6F68" w:rsidP="00670FF9">
      <w:pPr>
        <w:bidi/>
        <w:spacing w:after="0" w:line="240" w:lineRule="auto"/>
        <w:jc w:val="both"/>
        <w:rPr>
          <w:rFonts w:ascii="Traditional Arabic" w:hAnsi="Traditional Arabic" w:cs="Traditional Arabic"/>
          <w:sz w:val="28"/>
          <w:szCs w:val="28"/>
        </w:rPr>
      </w:pPr>
      <w:r w:rsidRPr="00670FF9">
        <w:rPr>
          <w:rFonts w:ascii="Traditional Arabic" w:hAnsi="Traditional Arabic" w:cs="Traditional Arabic"/>
          <w:shd w:val="clear" w:color="auto" w:fill="FFFFFF"/>
          <w:rtl/>
        </w:rPr>
        <w:t>(</w:t>
      </w:r>
      <w:r w:rsidRPr="00670FF9">
        <w:rPr>
          <w:rFonts w:ascii="Arial" w:hAnsi="Arial"/>
          <w:b/>
          <w:bCs/>
        </w:rPr>
        <w:t>https //www.facebook.com.abdusalam</w:t>
      </w:r>
      <w:r w:rsidRPr="00670FF9">
        <w:rPr>
          <w:rFonts w:ascii="Traditional Arabic" w:hAnsi="Traditional Arabic" w:cs="Traditional Arabic"/>
          <w:shd w:val="clear" w:color="auto" w:fill="FFFFFF"/>
          <w:rtl/>
        </w:rPr>
        <w:t>)</w:t>
      </w:r>
      <w:r w:rsidRPr="00670FF9">
        <w:rPr>
          <w:rFonts w:ascii="Traditional Arabic" w:hAnsi="Traditional Arabic" w:cs="Traditional Arabic"/>
        </w:rPr>
        <w:t>.</w:t>
      </w:r>
    </w:p>
    <w:p w:rsidR="00EA6F68" w:rsidRPr="00E55614" w:rsidRDefault="00EA6F68" w:rsidP="008A3F89">
      <w:pPr>
        <w:pStyle w:val="Paragraphedeliste"/>
        <w:numPr>
          <w:ilvl w:val="0"/>
          <w:numId w:val="183"/>
        </w:numPr>
        <w:bidi/>
        <w:spacing w:after="0" w:line="240" w:lineRule="auto"/>
        <w:ind w:left="-2" w:firstLine="0"/>
        <w:jc w:val="both"/>
        <w:rPr>
          <w:rFonts w:ascii="PT Bold Heading 12" w:eastAsia="Times New Roman" w:hAnsi="PT Bold Heading 12" w:cs="Traditional Arabic"/>
          <w:b/>
          <w:bCs/>
          <w:sz w:val="28"/>
          <w:szCs w:val="28"/>
          <w:rtl/>
          <w:lang w:eastAsia="fr-FR"/>
        </w:rPr>
      </w:pPr>
      <w:r w:rsidRPr="00E55614">
        <w:rPr>
          <w:rFonts w:ascii="PT Bold Heading 12" w:eastAsia="Times New Roman" w:hAnsi="PT Bold Heading 12" w:cs="Traditional Arabic"/>
          <w:b/>
          <w:bCs/>
          <w:sz w:val="28"/>
          <w:szCs w:val="28"/>
          <w:rtl/>
          <w:lang w:eastAsia="fr-FR"/>
        </w:rPr>
        <w:t>تهذيب الأخلاق وتنمية العلاقات الاجتماعية:</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lang w:eastAsia="fr-FR"/>
        </w:rPr>
      </w:pPr>
      <w:r w:rsidRPr="00E55614">
        <w:rPr>
          <w:rFonts w:ascii="Traditional Arabic" w:eastAsia="Times New Roman" w:hAnsi="Traditional Arabic" w:cs="Traditional Arabic"/>
          <w:sz w:val="28"/>
          <w:szCs w:val="28"/>
          <w:rtl/>
          <w:lang w:eastAsia="fr-FR"/>
        </w:rPr>
        <w:t>تحقق التربية البدنية والرياضة المدرسية أهدافا خلقية فتدرب التلاميذ على التعب وعلى تقلب نتائج النجاح أو الإخفاق في المنافسات الرياضية المختلفة، وهذا ينمي عندهم الصبر والسيطرة على الانفعالات، وتمرنهم على الجرأة والمهارة والسرعة كما تنمي لديهم الشجاعة والعزم.</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 xml:space="preserve"> وتلعب الألعاب الجماعية دورا مهما في تنمية خلق التعارف والصداقة مع الآخرين،</w:t>
      </w:r>
      <w:r w:rsidR="00670FF9">
        <w:rPr>
          <w:rFonts w:ascii="Traditional Arabic" w:eastAsia="Times New Roman" w:hAnsi="Traditional Arabic" w:cs="Traditional Arabic"/>
          <w:sz w:val="28"/>
          <w:szCs w:val="28"/>
          <w:rtl/>
          <w:lang w:eastAsia="fr-FR"/>
        </w:rPr>
        <w:t xml:space="preserve"> مع تنمي الشعور  والسعي للفوز و</w:t>
      </w:r>
      <w:r w:rsidRPr="00E55614">
        <w:rPr>
          <w:rFonts w:ascii="Traditional Arabic" w:eastAsia="Times New Roman" w:hAnsi="Traditional Arabic" w:cs="Traditional Arabic"/>
          <w:sz w:val="28"/>
          <w:szCs w:val="28"/>
          <w:rtl/>
          <w:lang w:eastAsia="fr-FR"/>
        </w:rPr>
        <w:t xml:space="preserve">للحصول على نتائج بتنافس حر وشريف. </w:t>
      </w:r>
    </w:p>
    <w:p w:rsidR="00EA6F68" w:rsidRPr="00E55614" w:rsidRDefault="00EA6F68" w:rsidP="00E55614">
      <w:pPr>
        <w:shd w:val="clear" w:color="auto" w:fill="FFFFFF"/>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 xml:space="preserve">كل هذه الصفات الأخلاقية والخلقية تعزز عند الطفل أو الفرد أهمية الانتماء للجماعة فيسعى الفرد جاهدا لكي يحقق مع رفاقه النصر لفريقه ويكبر الشعور والإحساس بالجماعة في جو من الإخاء والمودة وبمعزل عن العنف والعداوة. </w:t>
      </w:r>
    </w:p>
    <w:p w:rsidR="00EA6F68" w:rsidRPr="00E55614" w:rsidRDefault="00EA6F68" w:rsidP="008A3F89">
      <w:pPr>
        <w:pStyle w:val="Paragraphedeliste"/>
        <w:numPr>
          <w:ilvl w:val="0"/>
          <w:numId w:val="183"/>
        </w:numPr>
        <w:shd w:val="clear" w:color="auto" w:fill="FFFFFF"/>
        <w:bidi/>
        <w:spacing w:after="0" w:line="240" w:lineRule="auto"/>
        <w:ind w:left="-2" w:firstLine="0"/>
        <w:jc w:val="both"/>
        <w:rPr>
          <w:rFonts w:ascii="PT Bold Heading 12" w:eastAsia="Times New Roman" w:hAnsi="PT Bold Heading 12" w:cs="Traditional Arabic"/>
          <w:b/>
          <w:bCs/>
          <w:sz w:val="28"/>
          <w:szCs w:val="28"/>
          <w:lang w:eastAsia="fr-FR"/>
        </w:rPr>
      </w:pPr>
      <w:r w:rsidRPr="00E55614">
        <w:rPr>
          <w:rFonts w:ascii="PT Bold Heading 12" w:eastAsia="Times New Roman" w:hAnsi="PT Bold Heading 12" w:cs="Traditional Arabic"/>
          <w:b/>
          <w:bCs/>
          <w:sz w:val="28"/>
          <w:szCs w:val="28"/>
          <w:rtl/>
          <w:lang w:eastAsia="fr-FR"/>
        </w:rPr>
        <w:t>الأهداف الجمالية والترويحية:</w:t>
      </w:r>
    </w:p>
    <w:p w:rsidR="00EA6F68" w:rsidRPr="00E55614" w:rsidRDefault="00EA6F68" w:rsidP="00E55614">
      <w:pPr>
        <w:bidi/>
        <w:spacing w:after="0" w:line="240" w:lineRule="auto"/>
        <w:jc w:val="both"/>
        <w:rPr>
          <w:rFonts w:ascii="Traditional Arabic" w:eastAsia="Times New Roman" w:hAnsi="Traditional Arabic" w:cs="Traditional Arabic"/>
          <w:sz w:val="28"/>
          <w:szCs w:val="28"/>
          <w:lang w:eastAsia="fr-FR"/>
        </w:rPr>
      </w:pPr>
      <w:r w:rsidRPr="00E55614">
        <w:rPr>
          <w:rFonts w:ascii="Traditional Arabic" w:eastAsia="Times New Roman" w:hAnsi="Traditional Arabic" w:cs="Traditional Arabic"/>
          <w:sz w:val="28"/>
          <w:szCs w:val="28"/>
          <w:rtl/>
          <w:lang w:eastAsia="fr-FR"/>
        </w:rPr>
        <w:t xml:space="preserve">للتربية البدنية أهميتها الجمالية عن طريق إكساب الجسم الرونق والجمال والرشاقة في الحركات، هذا ينعكس على النفس فيعطي إحساسا بالراحة الجسدية والنفسية. إن ممارسة النشاط الرياضي له فوائد صحية ونفسية واجتماعية عديدة فهو يساعد على رفع مستوى اللياقة البدنية من أجل صحة أفضل وحياة أطول ونشاط أكثر ، بالإضافة إلى تنمية الجوانب المعرفية بالصحة والتغذية </w:t>
      </w:r>
      <w:r w:rsidRPr="00E55614">
        <w:rPr>
          <w:rFonts w:ascii="Traditional Arabic" w:eastAsia="Times New Roman" w:hAnsi="Traditional Arabic" w:cs="Traditional Arabic" w:hint="cs"/>
          <w:sz w:val="28"/>
          <w:szCs w:val="28"/>
          <w:rtl/>
          <w:lang w:eastAsia="fr-FR"/>
        </w:rPr>
        <w:t>(</w:t>
      </w:r>
      <w:r w:rsidRPr="00E55614">
        <w:rPr>
          <w:rFonts w:ascii="Traditional Arabic" w:hAnsi="Traditional Arabic" w:cs="Traditional Arabic"/>
          <w:bCs/>
          <w:sz w:val="28"/>
          <w:szCs w:val="28"/>
          <w:rtl/>
        </w:rPr>
        <w:t>شتيوي،2017،ص 2</w:t>
      </w:r>
      <w:r w:rsidRPr="00E55614">
        <w:rPr>
          <w:rFonts w:ascii="Traditional Arabic" w:eastAsia="Times New Roman" w:hAnsi="Traditional Arabic" w:cs="Traditional Arabic"/>
          <w:sz w:val="28"/>
          <w:szCs w:val="28"/>
          <w:rtl/>
          <w:lang w:eastAsia="fr-FR"/>
        </w:rPr>
        <w:t xml:space="preserve">) </w:t>
      </w:r>
    </w:p>
    <w:p w:rsidR="00EA6F68" w:rsidRPr="00E55614" w:rsidRDefault="00EA6F68" w:rsidP="00E55614">
      <w:pPr>
        <w:bidi/>
        <w:spacing w:after="0" w:line="240" w:lineRule="auto"/>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لقد أثبتت الدراسات أن ممارسة الرياضة يؤدي إلى جمال ال</w:t>
      </w:r>
      <w:r w:rsidRPr="00E55614">
        <w:rPr>
          <w:rFonts w:ascii="Traditional Arabic" w:eastAsia="Times New Roman" w:hAnsi="Traditional Arabic" w:cs="Traditional Arabic"/>
          <w:sz w:val="28"/>
          <w:szCs w:val="28"/>
          <w:rtl/>
          <w:lang w:eastAsia="fr-FR" w:bidi="ar-DZ"/>
        </w:rPr>
        <w:t>ج</w:t>
      </w:r>
      <w:r w:rsidRPr="00E55614">
        <w:rPr>
          <w:rFonts w:ascii="Traditional Arabic" w:eastAsia="Times New Roman" w:hAnsi="Traditional Arabic" w:cs="Traditional Arabic"/>
          <w:sz w:val="28"/>
          <w:szCs w:val="28"/>
          <w:rtl/>
          <w:lang w:eastAsia="fr-FR"/>
        </w:rPr>
        <w:t>سم واتساق القوام ، وراحة النفس وسعادتها، وعدم ممارسة الرياضة يؤدي إلى السمنة الزائدة والإصابة بالمرض السكري (</w:t>
      </w:r>
      <w:r w:rsidRPr="00E55614">
        <w:rPr>
          <w:rFonts w:ascii="Traditional Arabic" w:hAnsi="Traditional Arabic" w:cs="Traditional Arabic"/>
          <w:bCs/>
          <w:sz w:val="28"/>
          <w:szCs w:val="28"/>
          <w:rtl/>
        </w:rPr>
        <w:t>برهم ، 1988 ، ص 26</w:t>
      </w:r>
      <w:r w:rsidRPr="00E55614">
        <w:rPr>
          <w:rFonts w:ascii="Traditional Arabic" w:eastAsia="Times New Roman" w:hAnsi="Traditional Arabic" w:cs="Traditional Arabic"/>
          <w:sz w:val="28"/>
          <w:szCs w:val="28"/>
          <w:rtl/>
          <w:lang w:eastAsia="fr-FR"/>
        </w:rPr>
        <w:t xml:space="preserve">) </w:t>
      </w:r>
    </w:p>
    <w:p w:rsidR="00EA6F68" w:rsidRPr="00E55614" w:rsidRDefault="00EA6F68" w:rsidP="00E55614">
      <w:pPr>
        <w:pStyle w:val="Notedebasdepage"/>
        <w:bidi/>
        <w:jc w:val="both"/>
        <w:rPr>
          <w:rFonts w:ascii="Traditional Arabic" w:eastAsia="Times New Roman" w:hAnsi="Traditional Arabic" w:cs="Traditional Arabic"/>
          <w:sz w:val="28"/>
          <w:szCs w:val="28"/>
          <w:rtl/>
          <w:lang w:eastAsia="fr-FR"/>
        </w:rPr>
      </w:pPr>
      <w:r w:rsidRPr="00E55614">
        <w:rPr>
          <w:rFonts w:ascii="Traditional Arabic" w:eastAsia="Times New Roman" w:hAnsi="Traditional Arabic" w:cs="Traditional Arabic"/>
          <w:sz w:val="28"/>
          <w:szCs w:val="28"/>
          <w:rtl/>
          <w:lang w:eastAsia="fr-FR"/>
        </w:rPr>
        <w:t>كما أن لها دور كبير في ملء الفراغ عند الشباب بالترويح عن النفس وبما هو خير ، حتى لا يكون عرضة للانحلال والفساد ، وقد نقل الصنعاني عن ابن تيمية أنه يجوز اللعب بما فيه مصلحة بلا مضرة ، فحكم الرياضة في الإسلام الاستحباب لما فيها من التدريب على الجهاد وتقوية الأبدان(</w:t>
      </w:r>
      <w:r w:rsidRPr="00E55614">
        <w:rPr>
          <w:rFonts w:ascii="Traditional Arabic" w:hAnsi="Traditional Arabic" w:cs="Traditional Arabic"/>
          <w:bCs/>
          <w:sz w:val="28"/>
          <w:szCs w:val="28"/>
          <w:rtl/>
        </w:rPr>
        <w:t>العشي ، ص</w:t>
      </w:r>
      <w:r w:rsidRPr="00E55614">
        <w:rPr>
          <w:rFonts w:ascii="Traditional Arabic" w:hAnsi="Traditional Arabic" w:cs="Traditional Arabic"/>
          <w:sz w:val="28"/>
          <w:szCs w:val="28"/>
          <w:rtl/>
        </w:rPr>
        <w:t>6</w:t>
      </w:r>
      <w:r w:rsidRPr="00E55614">
        <w:rPr>
          <w:rFonts w:ascii="Traditional Arabic" w:hAnsi="Traditional Arabic" w:cs="Traditional Arabic" w:hint="cs"/>
          <w:sz w:val="28"/>
          <w:szCs w:val="28"/>
          <w:rtl/>
        </w:rPr>
        <w:t>)</w:t>
      </w:r>
      <w:r w:rsidRPr="00E55614">
        <w:rPr>
          <w:rFonts w:ascii="Traditional Arabic" w:hAnsi="Traditional Arabic" w:cs="Traditional Arabic"/>
          <w:sz w:val="28"/>
          <w:szCs w:val="28"/>
          <w:rtl/>
        </w:rPr>
        <w:t xml:space="preserve"> </w:t>
      </w:r>
    </w:p>
    <w:p w:rsidR="00EA6F68" w:rsidRPr="00E55614" w:rsidRDefault="00EA6F68" w:rsidP="008A3F89">
      <w:pPr>
        <w:pStyle w:val="Paragraphedeliste"/>
        <w:numPr>
          <w:ilvl w:val="0"/>
          <w:numId w:val="183"/>
        </w:numPr>
        <w:bidi/>
        <w:spacing w:after="0" w:line="240" w:lineRule="auto"/>
        <w:ind w:left="-2" w:firstLine="141"/>
        <w:jc w:val="both"/>
        <w:rPr>
          <w:rFonts w:ascii="PT Bold Heading 12" w:eastAsia="Times New Roman" w:hAnsi="PT Bold Heading 12" w:cs="Traditional Arabic"/>
          <w:b/>
          <w:bCs/>
          <w:sz w:val="28"/>
          <w:szCs w:val="28"/>
          <w:rtl/>
          <w:lang w:eastAsia="fr-FR" w:bidi="ar-DZ"/>
        </w:rPr>
      </w:pPr>
      <w:r w:rsidRPr="00E55614">
        <w:rPr>
          <w:rFonts w:ascii="PT Bold Heading 12" w:eastAsia="Times New Roman" w:hAnsi="PT Bold Heading 12" w:cs="Traditional Arabic"/>
          <w:b/>
          <w:bCs/>
          <w:sz w:val="28"/>
          <w:szCs w:val="28"/>
          <w:rtl/>
          <w:lang w:eastAsia="fr-FR"/>
        </w:rPr>
        <w:t>دور الرياضة المدرسية في تحقيق السلم المجتمعي :</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تلعب الرياضة دورا مهما في التشجيع على قيم التسامح والاحترام والمساهمة في تمكين الأفراد والمجتمعات من بلوغ الأهداف المنشودة في مجالات الصحة والتعليم والاندماج الاجتماعي</w:t>
      </w:r>
      <w:r w:rsidRPr="00E55614">
        <w:rPr>
          <w:rFonts w:ascii="Traditional Arabic" w:hAnsi="Traditional Arabic" w:cs="Traditional Arabic"/>
          <w:sz w:val="28"/>
          <w:szCs w:val="28"/>
        </w:rPr>
        <w:t>.</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Pr>
      </w:pPr>
      <w:r w:rsidRPr="00E55614">
        <w:rPr>
          <w:rFonts w:ascii="Traditional Arabic" w:hAnsi="Traditional Arabic" w:cs="Traditional Arabic"/>
          <w:sz w:val="28"/>
          <w:szCs w:val="28"/>
        </w:rPr>
        <w:t xml:space="preserve">         </w:t>
      </w:r>
      <w:r w:rsidRPr="00E55614">
        <w:rPr>
          <w:rFonts w:ascii="Traditional Arabic" w:hAnsi="Traditional Arabic" w:cs="Traditional Arabic" w:hint="cs"/>
          <w:sz w:val="28"/>
          <w:szCs w:val="28"/>
          <w:rtl/>
        </w:rPr>
        <w:t xml:space="preserve">ولطالما قامت المدرسة والمؤسسات التربوية والرياضية وحتى مكاتب الأمم المتحدة بتسخير الرياضة لأغراض التنمية والسلام بالتقريب بين البشر عن طريق الرياضة ودعم مبادرات تسخير الرياضة لأغراض السلام، بدءاً من الأنشطة المدرسية والأنشطة الشعبية إلى المناسبات الرياضية الضخمة. </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فالأنشطة البدنية والرياضة المقترنة بالمناهج المدرسية يستفيد منها الأطفال وصغار السن استفادة هائلة من النشاط البدني، فبالاشتراك في الأنشطة الرياضية والبدنية المختلفة التي تنظم في  المدرسة، يتعلم التلاميذ القيم الرئيسية للرياضة، ومن بينها روح العمل كفريق، واللعب النظيف، واحترام الآخرين ، والتعاون، والانضباط، والتسامح.  </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وهذه المهارات أساسية للمشاركة المستقبلية في الأنشطة الجماعية وللحياة المهنية، ويمكن أن تحفز على التماسك الاجتماعي داخل المجتمعات المحلية والمجتمعات الأوسع نطاقاً. الأمر الذي يساعد على القضاء على العنف في الملاعب وفي المجتمع ويدفع على العيش المشترك في سلام وتكون الرياضة عاملا لتحقيق الأمن والترابط والاندماج المجتمعي ، باعتبار تلاميذ المدارس هم صناع المستقبل.</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Pr>
      </w:pPr>
      <w:r w:rsidRPr="00E55614">
        <w:rPr>
          <w:rFonts w:ascii="Traditional Arabic" w:hAnsi="Traditional Arabic" w:cs="Traditional Arabic"/>
          <w:sz w:val="28"/>
          <w:szCs w:val="28"/>
        </w:rPr>
        <w:t xml:space="preserve">         </w:t>
      </w:r>
      <w:r w:rsidRPr="00E55614">
        <w:rPr>
          <w:rFonts w:ascii="Traditional Arabic" w:hAnsi="Traditional Arabic" w:cs="Traditional Arabic" w:hint="cs"/>
          <w:sz w:val="28"/>
          <w:szCs w:val="28"/>
          <w:rtl/>
        </w:rPr>
        <w:t xml:space="preserve">وإضافة إلى ذلك، يمكن استخدام الرياضة كأداة مجدية لمنع النزاع والعمل على تحقيق سلام يدوم طويلاً، وذلك لأن الرياضة وعالميتها لديهما القدرة على تخطي حدود الثقافات، والتشجيع على إقامة مجتمعات مسالمة. </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Pr>
      </w:pPr>
      <w:r w:rsidRPr="00E55614">
        <w:rPr>
          <w:rFonts w:ascii="Traditional Arabic" w:hAnsi="Traditional Arabic" w:cs="Traditional Arabic"/>
          <w:b/>
          <w:bCs/>
          <w:sz w:val="28"/>
          <w:szCs w:val="28"/>
        </w:rPr>
        <w:t xml:space="preserve">         </w:t>
      </w:r>
      <w:r w:rsidRPr="00E55614">
        <w:rPr>
          <w:rFonts w:ascii="Traditional Arabic" w:hAnsi="Traditional Arabic" w:cs="Traditional Arabic"/>
          <w:sz w:val="28"/>
          <w:szCs w:val="28"/>
          <w:rtl/>
        </w:rPr>
        <w:t>وكثيراً ما تهيئ الرياضة، في مساهمتها في تحقيق السلام، بيئات على المستويين الشعبي والمجتمعي تجمع بين المشاركين في السعي إلى تحقيق أهداف مشتركة؛ واكتساب قيم التسامح واللعب النظيف، وتطوير الكفاءات.</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 وبإمكان الرياضة، بوصفها قاسماً مشتركاً يمكنها أن تبني جسورا بين الطوائف المختلفة بصرف النظر عن الاختلافات الثقافية أو الانقسامات السياسية بينها. </w:t>
      </w:r>
    </w:p>
    <w:p w:rsidR="00EA6F68" w:rsidRPr="00E55614" w:rsidRDefault="00EA6F68" w:rsidP="00E55614">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وفي أوقات النزاع أو انعدام الاستقرار، يمكن أن تمنح الأنشطة الرياضية المشاركين إحساساً بأن الأمور طبيعية مما يجعل إمكانية استخدام الرياضة لإيجاد تفاهم متبادل وحوار في مناطق النزاع خلال تنظيم الدورات والمظاهرات الرياضية وفتح إقامة روابط اجتماعية تساعد على تشجيع التقارب والاحترام والتفاهم المتبادل .</w:t>
      </w:r>
    </w:p>
    <w:p w:rsidR="00EA6F68" w:rsidRPr="00E55614" w:rsidRDefault="00EA6F68" w:rsidP="00E55614">
      <w:pPr>
        <w:pStyle w:val="bodytext"/>
        <w:shd w:val="clear" w:color="auto" w:fill="FFFFFF"/>
        <w:bidi/>
        <w:spacing w:before="0" w:beforeAutospacing="0" w:after="0" w:afterAutospacing="0"/>
        <w:jc w:val="both"/>
        <w:rPr>
          <w:rFonts w:ascii="Traditional Arabic" w:hAnsi="Traditional Arabic" w:cs="Traditional Arabic"/>
          <w:sz w:val="28"/>
          <w:szCs w:val="28"/>
        </w:rPr>
      </w:pPr>
      <w:r w:rsidRPr="00E55614">
        <w:rPr>
          <w:rFonts w:ascii="Traditional Arabic" w:hAnsi="Traditional Arabic" w:cs="Traditional Arabic"/>
          <w:sz w:val="28"/>
          <w:szCs w:val="28"/>
        </w:rPr>
        <w:t>        </w:t>
      </w:r>
      <w:r w:rsidRPr="00E55614">
        <w:rPr>
          <w:rFonts w:ascii="Traditional Arabic" w:hAnsi="Traditional Arabic" w:cs="Traditional Arabic"/>
          <w:sz w:val="28"/>
          <w:szCs w:val="28"/>
          <w:rtl/>
        </w:rPr>
        <w:t>واعتبرت  منظمة الأمم المتحدة للتربية والعلم والثقافة  أن الرياضة أداة قوية لتوطيد الروابط والشبكات الاجتماعية ولتعزيز المثل العليا للسلام والأخوة والتضامن واللاعنف والتسامح والعدالة.</w:t>
      </w:r>
    </w:p>
    <w:p w:rsidR="00EA6F68" w:rsidRPr="00E55614" w:rsidRDefault="00EA6F68" w:rsidP="00E55614">
      <w:pPr>
        <w:pStyle w:val="bodytext"/>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 ويمكن تسهيل معالجة المشاكل في الحالات التي تعقب الأزمات إذ إن للرياضة قدرة على جمع شمل الشعوب.</w:t>
      </w:r>
    </w:p>
    <w:p w:rsidR="00EA6F68" w:rsidRPr="00E55614" w:rsidRDefault="00EA6F68" w:rsidP="00E55614">
      <w:pPr>
        <w:pStyle w:val="bodytext"/>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 وفي جهودها لاستخدام الرياضة كمحفز للسلام والتنمية الاجتماعية </w:t>
      </w:r>
    </w:p>
    <w:p w:rsidR="00EA6F68" w:rsidRPr="00E55614" w:rsidRDefault="00EA6F68" w:rsidP="00E55614">
      <w:pPr>
        <w:pStyle w:val="bodytext"/>
        <w:shd w:val="clear" w:color="auto" w:fill="FFFFFF"/>
        <w:bidi/>
        <w:spacing w:before="0" w:beforeAutospacing="0" w:after="0" w:afterAutospacing="0"/>
        <w:jc w:val="both"/>
        <w:rPr>
          <w:rFonts w:ascii="Traditional Arabic" w:hAnsi="Traditional Arabic" w:cs="Traditional Arabic"/>
          <w:sz w:val="28"/>
          <w:szCs w:val="28"/>
          <w:rtl/>
        </w:rPr>
      </w:pPr>
      <w:r w:rsidRPr="00670FF9">
        <w:rPr>
          <w:rFonts w:ascii="Traditional Arabic" w:hAnsi="Traditional Arabic" w:cs="Traditional Arabic"/>
          <w:sz w:val="20"/>
          <w:szCs w:val="20"/>
          <w:rtl/>
        </w:rPr>
        <w:t>(</w:t>
      </w:r>
      <w:r w:rsidRPr="00670FF9">
        <w:rPr>
          <w:sz w:val="22"/>
          <w:szCs w:val="22"/>
        </w:rPr>
        <w:t>http://www.unesco.org/new/ar/social-and-human-sciences</w:t>
      </w:r>
      <w:r w:rsidRPr="00670FF9">
        <w:rPr>
          <w:rFonts w:hint="cs"/>
          <w:sz w:val="22"/>
          <w:szCs w:val="22"/>
          <w:rtl/>
        </w:rPr>
        <w:t>)</w:t>
      </w:r>
    </w:p>
    <w:p w:rsidR="00EA6F68" w:rsidRPr="00E55614" w:rsidRDefault="00EA6F68" w:rsidP="008A3F89">
      <w:pPr>
        <w:pStyle w:val="bodytext"/>
        <w:numPr>
          <w:ilvl w:val="0"/>
          <w:numId w:val="183"/>
        </w:numPr>
        <w:shd w:val="clear" w:color="auto" w:fill="FFFFFF"/>
        <w:bidi/>
        <w:spacing w:before="0" w:beforeAutospacing="0" w:after="0" w:afterAutospacing="0"/>
        <w:jc w:val="both"/>
        <w:rPr>
          <w:rFonts w:ascii="PT Bold Heading 12" w:hAnsi="PT Bold Heading 12" w:cs="Traditional Arabic"/>
          <w:b/>
          <w:bCs/>
          <w:sz w:val="28"/>
          <w:szCs w:val="28"/>
          <w:rtl/>
        </w:rPr>
      </w:pPr>
      <w:r w:rsidRPr="00E55614">
        <w:rPr>
          <w:rFonts w:ascii="PT Bold Heading 12" w:hAnsi="PT Bold Heading 12" w:cs="Traditional Arabic"/>
          <w:b/>
          <w:bCs/>
          <w:sz w:val="28"/>
          <w:szCs w:val="28"/>
          <w:rtl/>
        </w:rPr>
        <w:t xml:space="preserve">التحديات التي تواجه الرياضة فيي تحقيق السلم الاجتماعي </w:t>
      </w:r>
    </w:p>
    <w:p w:rsidR="00EA6F68" w:rsidRPr="00E55614" w:rsidRDefault="00EA6F68" w:rsidP="00670FF9">
      <w:pPr>
        <w:pStyle w:val="NormalWeb"/>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xml:space="preserve">يبدوا أن الرياضة المدرسية بصورة خاصة والرياضة بصورة عامة ما زالت تواجه تحديات كثيرة تحول دون تحقيق أهدافها </w:t>
      </w:r>
    </w:p>
    <w:p w:rsidR="00EA6F68" w:rsidRPr="00E55614" w:rsidRDefault="00EA6F68" w:rsidP="00670FF9">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فكثيراً ما شاهدنا أمثلة للتعصب والعنصرية والكراهية والعنف أثناء مناسبات رياضية في الملاعب وبين النوادي الرياضية وبين أبناء الوطن والبلدة الواحدة والديانة الواحدة رغم حظر الين الاسلامي لتك التصرفات  ووجوب المحافظة على</w:t>
      </w:r>
    </w:p>
    <w:p w:rsidR="00EA6F68" w:rsidRPr="00E55614" w:rsidRDefault="00EA6F68" w:rsidP="00670FF9">
      <w:pPr>
        <w:pStyle w:val="Notedebasdepage"/>
        <w:bidi/>
        <w:jc w:val="both"/>
        <w:rPr>
          <w:sz w:val="28"/>
          <w:szCs w:val="28"/>
          <w:rtl/>
          <w:lang w:bidi="ar-DZ"/>
        </w:rPr>
      </w:pPr>
      <w:r w:rsidRPr="00E55614">
        <w:rPr>
          <w:rFonts w:ascii="Traditional Arabic" w:hAnsi="Traditional Arabic" w:cs="Traditional Arabic"/>
          <w:sz w:val="28"/>
          <w:szCs w:val="28"/>
          <w:rtl/>
        </w:rPr>
        <w:t>الانفس والابدان كقوله تعالى (وَلَا تُلْقُوا بِأَيْدِيكُمْ إِلَى التَّهْلُكَةِ ﴾ (</w:t>
      </w:r>
      <w:r w:rsidRPr="00E55614">
        <w:rPr>
          <w:sz w:val="28"/>
          <w:szCs w:val="28"/>
          <w:rtl/>
        </w:rPr>
        <w:t xml:space="preserve">سورة البقرة ، الآية 195) </w:t>
      </w:r>
      <w:r w:rsidR="00670FF9">
        <w:rPr>
          <w:rFonts w:hint="cs"/>
          <w:sz w:val="28"/>
          <w:szCs w:val="28"/>
          <w:rtl/>
        </w:rPr>
        <w:t>.</w:t>
      </w:r>
      <w:r w:rsidRPr="00E55614">
        <w:rPr>
          <w:sz w:val="28"/>
          <w:szCs w:val="28"/>
        </w:rPr>
        <w:t xml:space="preserve"> </w:t>
      </w:r>
    </w:p>
    <w:p w:rsidR="00EA6F68" w:rsidRDefault="00EA6F68" w:rsidP="00670FF9">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 وقوله ﴿ وَلَا تَقْتُلُوا أَنْفُسَكُمْ إِنَّ اللَّهَ كَانَ بِكُمْ رَحِيماً ﴾ (</w:t>
      </w:r>
      <w:r w:rsidRPr="00E55614">
        <w:rPr>
          <w:rFonts w:hint="cs"/>
          <w:sz w:val="28"/>
          <w:szCs w:val="28"/>
          <w:rtl/>
        </w:rPr>
        <w:t>سورة النساء، الآية  29.</w:t>
      </w:r>
      <w:r w:rsidRPr="00E55614">
        <w:rPr>
          <w:rFonts w:ascii="Traditional Arabic" w:hAnsi="Traditional Arabic" w:cs="Traditional Arabic"/>
          <w:sz w:val="28"/>
          <w:szCs w:val="28"/>
          <w:rtl/>
        </w:rPr>
        <w:t>)</w:t>
      </w:r>
      <w:r w:rsidR="00670FF9">
        <w:rPr>
          <w:rFonts w:ascii="Traditional Arabic" w:hAnsi="Traditional Arabic" w:cs="Traditional Arabic" w:hint="cs"/>
          <w:sz w:val="28"/>
          <w:szCs w:val="28"/>
          <w:rtl/>
        </w:rPr>
        <w:t>.</w:t>
      </w:r>
    </w:p>
    <w:p w:rsidR="00670FF9" w:rsidRPr="00670FF9" w:rsidRDefault="00670FF9" w:rsidP="00670FF9">
      <w:pPr>
        <w:pStyle w:val="NormalWeb"/>
        <w:shd w:val="clear" w:color="auto" w:fill="FFFFFF"/>
        <w:bidi/>
        <w:spacing w:before="0" w:beforeAutospacing="0" w:after="0" w:afterAutospacing="0"/>
        <w:jc w:val="both"/>
        <w:rPr>
          <w:rFonts w:ascii="Traditional Arabic" w:hAnsi="Traditional Arabic" w:cs="Traditional Arabic"/>
          <w:sz w:val="16"/>
          <w:szCs w:val="16"/>
          <w:rtl/>
        </w:rPr>
      </w:pPr>
    </w:p>
    <w:p w:rsidR="00EA6F68" w:rsidRPr="00E55614" w:rsidRDefault="00EA6F68" w:rsidP="00E55614">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ومن خلال هاتين الآيتين فإن  الرياضة التي  تؤدي إلى إيذاء النفس، أو إلى إيذاء الغير وعداوة وبغضاء وتعصب مقيت هي رياضة ممنوعة ومحرمة. ومعني ذلك ألا يترتب على إقامة المسابقات الرياضية موالاة أو معاداة بين الأفراد والجماعات والشعوب بسبب المباريات أو المسابقات ، لأن الرياضة وسيلة لتقوية الأجساد والترويح على الأنفس وتقارب الناس وتعارفهم.</w:t>
      </w:r>
      <w:r w:rsidRPr="00E55614">
        <w:rPr>
          <w:rFonts w:ascii="Traditional Arabic" w:hAnsi="Traditional Arabic" w:cs="Traditional Arabic"/>
          <w:sz w:val="28"/>
          <w:szCs w:val="28"/>
        </w:rPr>
        <w:br/>
        <w:t> </w:t>
      </w:r>
      <w:r w:rsidRPr="00E55614">
        <w:rPr>
          <w:rFonts w:ascii="Traditional Arabic" w:hAnsi="Traditional Arabic" w:cs="Traditional Arabic"/>
          <w:sz w:val="28"/>
          <w:szCs w:val="28"/>
          <w:rtl/>
        </w:rPr>
        <w:t>ولكن للأسف الشديد أصبحت الرياضة تستخدم لإثارة العداوات بين الشباب والتفرقة بين الشعوب وربما حتى سببا لنشوب الحروب.</w:t>
      </w:r>
      <w:r w:rsidRPr="00E55614">
        <w:rPr>
          <w:rFonts w:ascii="Traditional Arabic" w:hAnsi="Traditional Arabic" w:cs="Traditional Arabic"/>
          <w:b/>
          <w:bCs/>
          <w:sz w:val="28"/>
          <w:szCs w:val="28"/>
          <w:rtl/>
        </w:rPr>
        <w:t xml:space="preserve">. </w:t>
      </w:r>
      <w:r w:rsidRPr="00E55614">
        <w:rPr>
          <w:rFonts w:ascii="Traditional Arabic" w:hAnsi="Traditional Arabic" w:cs="Traditional Arabic"/>
          <w:sz w:val="28"/>
          <w:szCs w:val="28"/>
          <w:rtl/>
        </w:rPr>
        <w:t xml:space="preserve">ويجب على المنظمات الرياضية ومديريها وعلى اللاعبين والمشجعين أن يفعلوا كل ما بوسعهم لمكافحة هذه العلل وتسخير القوة الإيجابية التي تتسم بها الرياضة تسخيراً كاملاً. كما أن الفساد يؤثر على الرياضة، كما هو الحال في مجالات أخرى. فالفساد يقتل الرياضة، وينبغي عدم التسامح إطلاقاً إزاء سوء الممارسة في مجال الرياضة، بما يشمل تعاطي المخدرات. ودورنا هو أن نواصل مكافحة التجاوزات وتشجيع تبني الحوكمة الرشيدة، والنزاهة، والشفافية </w:t>
      </w:r>
      <w:r w:rsidRPr="00670FF9">
        <w:rPr>
          <w:rFonts w:ascii="Traditional Arabic" w:hAnsi="Traditional Arabic" w:cs="Traditional Arabic"/>
          <w:sz w:val="22"/>
          <w:szCs w:val="22"/>
          <w:rtl/>
        </w:rPr>
        <w:t>(</w:t>
      </w:r>
      <w:hyperlink r:id="rId65" w:history="1">
        <w:r w:rsidRPr="00670FF9">
          <w:rPr>
            <w:rStyle w:val="Lienhypertexte"/>
            <w:rFonts w:eastAsiaTheme="majorEastAsia"/>
            <w:color w:val="auto"/>
            <w:sz w:val="22"/>
            <w:szCs w:val="22"/>
          </w:rPr>
          <w:t>https://unchronicle.un.org/ar/article/2855</w:t>
        </w:r>
      </w:hyperlink>
      <w:r w:rsidRPr="00670FF9">
        <w:rPr>
          <w:sz w:val="22"/>
          <w:szCs w:val="22"/>
          <w:rtl/>
        </w:rPr>
        <w:t xml:space="preserve"> </w:t>
      </w:r>
      <w:r w:rsidRPr="00670FF9">
        <w:rPr>
          <w:sz w:val="22"/>
          <w:szCs w:val="22"/>
        </w:rPr>
        <w:t xml:space="preserve"> </w:t>
      </w:r>
      <w:r w:rsidRPr="00670FF9">
        <w:rPr>
          <w:rFonts w:ascii="Traditional Arabic" w:hAnsi="Traditional Arabic" w:cs="Traditional Arabic"/>
          <w:sz w:val="22"/>
          <w:szCs w:val="22"/>
          <w:rtl/>
        </w:rPr>
        <w:t>)</w:t>
      </w:r>
    </w:p>
    <w:p w:rsidR="00EA6F68" w:rsidRPr="00E55614" w:rsidRDefault="00EA6F68" w:rsidP="00E55614">
      <w:pPr>
        <w:pStyle w:val="NormalWeb"/>
        <w:shd w:val="clear" w:color="auto" w:fill="FFFFFF"/>
        <w:bidi/>
        <w:spacing w:before="0" w:beforeAutospacing="0" w:after="0" w:afterAutospacing="0"/>
        <w:jc w:val="both"/>
        <w:rPr>
          <w:rFonts w:ascii="Traditional Arabic" w:hAnsi="Traditional Arabic" w:cs="Traditional Arabic"/>
          <w:sz w:val="28"/>
          <w:szCs w:val="28"/>
        </w:rPr>
      </w:pPr>
      <w:r w:rsidRPr="00E55614">
        <w:rPr>
          <w:rFonts w:ascii="Traditional Arabic" w:hAnsi="Traditional Arabic" w:cs="Traditional Arabic"/>
          <w:sz w:val="28"/>
          <w:szCs w:val="28"/>
        </w:rPr>
        <w:t xml:space="preserve">         </w:t>
      </w:r>
      <w:r w:rsidRPr="00E55614">
        <w:rPr>
          <w:rFonts w:ascii="Traditional Arabic" w:hAnsi="Traditional Arabic" w:cs="Traditional Arabic" w:hint="cs"/>
          <w:sz w:val="28"/>
          <w:szCs w:val="28"/>
          <w:rtl/>
        </w:rPr>
        <w:t xml:space="preserve">ورغم هذه التحديات ستظل القوة الإيجابية الهائلة التي تتسم بها الرياضة وسيظل الشغف الهائل بها يوحد بين الناس، بحيث يعملان على جعل العالم أكثر شمولاً للجميع وأكثر سلمية من خلال ما ينطويان عليه من قيم ومبادئ عالمية. وقد أدت الرياضة، تاريخياً، دوراً هاماً في جميع المجتمعات وكانت بمثابة منبر اتصالات قوي يمكن استخدامه لتشجيع ثقافة السلام. فالرياضة كانت وستظل، إحدى أكثر الأدوات فعالية بالنسبة للتكلفة وأكثرها تنوعاً للترويج لقيم الأمم المتحدة وتحقيق أهداف التنمية المستدامة </w:t>
      </w:r>
    </w:p>
    <w:p w:rsidR="00EA6F68" w:rsidRPr="00E55614" w:rsidRDefault="00EA6F68" w:rsidP="00E55614">
      <w:pPr>
        <w:pStyle w:val="NormalWeb"/>
        <w:shd w:val="clear" w:color="auto" w:fill="FFFFFF"/>
        <w:bidi/>
        <w:spacing w:before="0" w:beforeAutospacing="0" w:after="0" w:afterAutospacing="0"/>
        <w:jc w:val="both"/>
        <w:rPr>
          <w:rFonts w:ascii="Traditional Arabic" w:hAnsi="Traditional Arabic" w:cs="Traditional Arabic"/>
          <w:bCs/>
          <w:sz w:val="28"/>
          <w:szCs w:val="28"/>
          <w:rtl/>
        </w:rPr>
      </w:pPr>
      <w:r w:rsidRPr="00E55614">
        <w:rPr>
          <w:rFonts w:ascii="PT Bold Heading 16" w:hAnsi="PT Bold Heading 16" w:cs="Traditional Arabic" w:hint="cs"/>
          <w:bCs/>
          <w:sz w:val="28"/>
          <w:szCs w:val="28"/>
          <w:rtl/>
        </w:rPr>
        <w:t>خلاصة</w:t>
      </w:r>
    </w:p>
    <w:p w:rsidR="00EA6F68" w:rsidRPr="00E55614" w:rsidRDefault="00EA6F68" w:rsidP="00E55614">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E55614">
        <w:rPr>
          <w:rFonts w:ascii="Traditional Arabic" w:hAnsi="Traditional Arabic" w:cs="Traditional Arabic"/>
          <w:sz w:val="28"/>
          <w:szCs w:val="28"/>
          <w:rtl/>
        </w:rPr>
        <w:t>رغم كل الظروف والصعوبات التي تمر بها الرياضة المدرسية ، وما تتركه من تجاذبات- على مستوى الأفكار والممارسة – له تأثير على مستقبل الرياضة ييلادنا، إلا أن الأمل يبقى قائما ، نظرا لما تبذله الدولة من جهود في تنظيم الرياضة بشكل عام وجعلها أكثر استجابة للشروط العلمية ، والعمل على رسم سياسة ذات بعد ايجابي في المحافظة على الأمن و السلم الاجتماعي .</w:t>
      </w:r>
    </w:p>
    <w:p w:rsidR="00EA6F68" w:rsidRPr="00E55614" w:rsidRDefault="00EA6F68" w:rsidP="00E55614">
      <w:pPr>
        <w:pStyle w:val="NormalWeb"/>
        <w:shd w:val="clear" w:color="auto" w:fill="FFFFFF"/>
        <w:bidi/>
        <w:spacing w:before="0" w:beforeAutospacing="0" w:after="0" w:afterAutospacing="0"/>
        <w:jc w:val="both"/>
        <w:rPr>
          <w:rFonts w:ascii="Traditional Arabic" w:hAnsi="Traditional Arabic" w:cs="Traditional Arabic"/>
          <w:sz w:val="28"/>
          <w:szCs w:val="28"/>
          <w:rtl/>
          <w:lang w:val="de-DE" w:bidi="ar-DZ"/>
        </w:rPr>
      </w:pPr>
      <w:r w:rsidRPr="00E55614">
        <w:rPr>
          <w:rFonts w:ascii="Traditional Arabic" w:hAnsi="Traditional Arabic" w:cs="Traditional Arabic"/>
          <w:sz w:val="28"/>
          <w:szCs w:val="28"/>
          <w:rtl/>
        </w:rPr>
        <w:t>انطلاقا من التربية الوقائية الى تبني برامج علاجية للتخفيف من الآثار السلبية الناجمة عن ممارسة الرياضة بعيدا عن الأسس الثقافية والتربوية القيمية التي تعمل على بناء شخصية الأفراد والمجتمعات وليس هدمها باسم الرياضة.</w:t>
      </w:r>
    </w:p>
    <w:p w:rsidR="00EA6F68" w:rsidRPr="00E55614" w:rsidRDefault="00EA6F68" w:rsidP="00E55614">
      <w:pPr>
        <w:bidi/>
        <w:spacing w:after="0" w:line="240" w:lineRule="auto"/>
        <w:jc w:val="both"/>
        <w:rPr>
          <w:rFonts w:ascii="Traditional Arabic" w:hAnsi="Traditional Arabic" w:cs="Traditional Arabic"/>
          <w:sz w:val="28"/>
          <w:szCs w:val="28"/>
          <w:rtl/>
        </w:rPr>
      </w:pPr>
      <w:r w:rsidRPr="00E55614">
        <w:rPr>
          <w:rFonts w:ascii="PT Bold Heading 12" w:hAnsi="PT Bold Heading 12" w:cs="Traditional Arabic"/>
          <w:b/>
          <w:sz w:val="28"/>
          <w:szCs w:val="28"/>
          <w:rtl/>
        </w:rPr>
        <w:t xml:space="preserve">في ضوء نتائج الدراسة يمكن تقديم مجموعة من التوصيات كما يلي  </w:t>
      </w:r>
      <w:r w:rsidRPr="00E55614">
        <w:rPr>
          <w:rFonts w:ascii="Traditional Arabic" w:hAnsi="Traditional Arabic" w:cs="Traditional Arabic"/>
          <w:sz w:val="28"/>
          <w:szCs w:val="28"/>
          <w:rtl/>
        </w:rPr>
        <w:t>:</w:t>
      </w:r>
    </w:p>
    <w:p w:rsidR="00EA6F68" w:rsidRPr="00E55614" w:rsidRDefault="00EA6F68" w:rsidP="00E55614">
      <w:pPr>
        <w:pStyle w:val="Paragraphedeliste"/>
        <w:bidi/>
        <w:spacing w:after="0" w:line="240" w:lineRule="auto"/>
        <w:jc w:val="both"/>
        <w:rPr>
          <w:rFonts w:ascii="Traditional Arabic" w:hAnsi="Traditional Arabic" w:cs="Traditional Arabic"/>
          <w:sz w:val="28"/>
          <w:szCs w:val="28"/>
          <w:rtl/>
          <w:lang w:bidi="ar-DZ"/>
        </w:rPr>
      </w:pPr>
      <w:r w:rsidRPr="00E55614">
        <w:rPr>
          <w:rFonts w:ascii="Traditional Arabic" w:hAnsi="Traditional Arabic" w:cs="Traditional Arabic"/>
          <w:sz w:val="28"/>
          <w:szCs w:val="28"/>
          <w:rtl/>
          <w:lang w:bidi="ar-DZ"/>
        </w:rPr>
        <w:t>-عدم كفاية المعلمين والمدرسين وتخليهم عن دورهم ومهامهم النبيلة في إسهامهم في ضبط السلوك والتربية الحسنة من خلال الرياضة .</w:t>
      </w:r>
    </w:p>
    <w:p w:rsidR="00EA6F68" w:rsidRPr="00E55614" w:rsidRDefault="00EA6F68" w:rsidP="00E55614">
      <w:pPr>
        <w:pStyle w:val="Paragraphedeliste"/>
        <w:bidi/>
        <w:spacing w:after="0" w:line="240" w:lineRule="auto"/>
        <w:jc w:val="both"/>
        <w:rPr>
          <w:rFonts w:ascii="Traditional Arabic" w:hAnsi="Traditional Arabic" w:cs="Traditional Arabic"/>
          <w:sz w:val="28"/>
          <w:szCs w:val="28"/>
          <w:rtl/>
          <w:lang w:bidi="ar-DZ"/>
        </w:rPr>
      </w:pPr>
      <w:r w:rsidRPr="00E55614">
        <w:rPr>
          <w:rFonts w:ascii="Traditional Arabic" w:hAnsi="Traditional Arabic" w:cs="Traditional Arabic"/>
          <w:sz w:val="28"/>
          <w:szCs w:val="28"/>
          <w:rtl/>
          <w:lang w:bidi="ar-DZ"/>
        </w:rPr>
        <w:t>- ضرورة نشر الوعي لدى تلاميذ المدارس بأهمية الرياضة من خلال الإرشاد والدورات التحسيسية والمسابقات لما لها من دور في التربية .</w:t>
      </w:r>
    </w:p>
    <w:p w:rsidR="00EA6F68" w:rsidRPr="00E55614" w:rsidRDefault="00EA6F68" w:rsidP="00E55614">
      <w:pPr>
        <w:pStyle w:val="Paragraphedeliste"/>
        <w:bidi/>
        <w:spacing w:after="0" w:line="240" w:lineRule="auto"/>
        <w:jc w:val="both"/>
        <w:rPr>
          <w:rFonts w:ascii="Traditional Arabic" w:hAnsi="Traditional Arabic" w:cs="Traditional Arabic"/>
          <w:sz w:val="28"/>
          <w:szCs w:val="28"/>
          <w:rtl/>
          <w:lang w:bidi="ar-DZ"/>
        </w:rPr>
      </w:pPr>
      <w:r w:rsidRPr="00E55614">
        <w:rPr>
          <w:rFonts w:ascii="Traditional Arabic" w:hAnsi="Traditional Arabic" w:cs="Traditional Arabic"/>
          <w:sz w:val="28"/>
          <w:szCs w:val="28"/>
          <w:rtl/>
          <w:lang w:bidi="ar-DZ"/>
        </w:rPr>
        <w:t>- وضع مخطط واستراتيجية قابلة للتنفيذ على مستوى المدارس وفق الامكانيات المتوفرة والمرجعية الوطنية في ظل القيم المجتمعية .</w:t>
      </w:r>
    </w:p>
    <w:p w:rsidR="00BA59DC" w:rsidRPr="002560F1" w:rsidRDefault="00EA6F68" w:rsidP="002560F1">
      <w:pPr>
        <w:pStyle w:val="Paragraphedeliste"/>
        <w:bidi/>
        <w:spacing w:after="0" w:line="240" w:lineRule="auto"/>
        <w:jc w:val="both"/>
        <w:rPr>
          <w:rFonts w:ascii="Traditional Arabic" w:hAnsi="Traditional Arabic" w:cs="Traditional Arabic"/>
          <w:sz w:val="28"/>
          <w:szCs w:val="28"/>
          <w:rtl/>
          <w:lang w:bidi="ar-DZ"/>
        </w:rPr>
      </w:pPr>
      <w:r w:rsidRPr="00E55614">
        <w:rPr>
          <w:rFonts w:ascii="Traditional Arabic" w:hAnsi="Traditional Arabic" w:cs="Traditional Arabic"/>
          <w:sz w:val="28"/>
          <w:szCs w:val="28"/>
          <w:rtl/>
          <w:lang w:bidi="ar-DZ"/>
        </w:rPr>
        <w:t>- تفعيل المسابقات الرياضية الفردية والجماعية بين المؤسسات التربوية مع غرس أهميتها في أذهان الناشئة في</w:t>
      </w:r>
      <w:r w:rsidR="002560F1">
        <w:rPr>
          <w:rFonts w:ascii="Traditional Arabic" w:hAnsi="Traditional Arabic" w:cs="Traditional Arabic"/>
          <w:sz w:val="28"/>
          <w:szCs w:val="28"/>
          <w:rtl/>
          <w:lang w:bidi="ar-DZ"/>
        </w:rPr>
        <w:t xml:space="preserve"> تحقيق الترابط والسلم الاجتماعي</w:t>
      </w:r>
    </w:p>
    <w:p w:rsidR="00EA6F68" w:rsidRPr="00784035" w:rsidRDefault="00EA6F68" w:rsidP="00E55614">
      <w:pPr>
        <w:pStyle w:val="Notedebasdepage"/>
        <w:bidi/>
        <w:jc w:val="both"/>
        <w:rPr>
          <w:rFonts w:ascii="Traditional Arabic" w:hAnsi="Traditional Arabic" w:cs="Traditional Arabic"/>
          <w:b/>
          <w:bCs/>
          <w:sz w:val="24"/>
          <w:szCs w:val="24"/>
          <w:u w:val="single"/>
          <w:rtl/>
        </w:rPr>
      </w:pPr>
      <w:r w:rsidRPr="00784035">
        <w:rPr>
          <w:rFonts w:ascii="Traditional Arabic" w:hAnsi="Traditional Arabic" w:cs="Traditional Arabic"/>
          <w:b/>
          <w:bCs/>
          <w:sz w:val="24"/>
          <w:szCs w:val="24"/>
          <w:u w:val="single"/>
          <w:rtl/>
        </w:rPr>
        <w:t>قائمة المصادر والمراجع</w:t>
      </w:r>
    </w:p>
    <w:p w:rsidR="00EA6F68" w:rsidRPr="00784035" w:rsidRDefault="00EA6F68" w:rsidP="00E55614">
      <w:pPr>
        <w:pStyle w:val="Notedebasdepage"/>
        <w:bidi/>
        <w:jc w:val="both"/>
        <w:rPr>
          <w:rFonts w:ascii="Traditional Arabic" w:hAnsi="Traditional Arabic" w:cs="Traditional Arabic"/>
          <w:b/>
          <w:bCs/>
          <w:sz w:val="24"/>
          <w:szCs w:val="24"/>
          <w:u w:val="single"/>
          <w:rtl/>
        </w:rPr>
      </w:pPr>
      <w:r w:rsidRPr="00784035">
        <w:rPr>
          <w:rFonts w:ascii="Traditional Arabic" w:hAnsi="Traditional Arabic" w:cs="Traditional Arabic"/>
          <w:b/>
          <w:bCs/>
          <w:sz w:val="24"/>
          <w:szCs w:val="24"/>
          <w:u w:val="single"/>
          <w:rtl/>
        </w:rPr>
        <w:t>المصادر</w:t>
      </w:r>
    </w:p>
    <w:p w:rsidR="00EA6F68" w:rsidRPr="00784035" w:rsidRDefault="00EA6F68" w:rsidP="00E55614">
      <w:pPr>
        <w:pStyle w:val="Notedebasdepage"/>
        <w:bidi/>
        <w:jc w:val="both"/>
        <w:rPr>
          <w:rFonts w:ascii="Traditional Arabic" w:hAnsi="Traditional Arabic" w:cs="Traditional Arabic"/>
          <w:b/>
          <w:bCs/>
          <w:sz w:val="24"/>
          <w:szCs w:val="24"/>
          <w:u w:val="single"/>
          <w:rtl/>
        </w:rPr>
      </w:pPr>
      <w:r w:rsidRPr="00784035">
        <w:rPr>
          <w:rFonts w:ascii="Traditional Arabic" w:hAnsi="Traditional Arabic" w:cs="Traditional Arabic"/>
          <w:b/>
          <w:bCs/>
          <w:sz w:val="24"/>
          <w:szCs w:val="24"/>
          <w:u w:val="single"/>
          <w:rtl/>
        </w:rPr>
        <w:t>القرآن الكريم</w:t>
      </w:r>
    </w:p>
    <w:p w:rsidR="00EA6F68" w:rsidRPr="00784035" w:rsidRDefault="00EA6F68" w:rsidP="00E55614">
      <w:pPr>
        <w:pStyle w:val="Notedebasdepage"/>
        <w:bidi/>
        <w:jc w:val="both"/>
        <w:rPr>
          <w:rFonts w:ascii="Traditional Arabic" w:hAnsi="Traditional Arabic" w:cs="Traditional Arabic"/>
          <w:b/>
          <w:bCs/>
          <w:sz w:val="28"/>
          <w:szCs w:val="28"/>
          <w:u w:val="single"/>
          <w:rtl/>
        </w:rPr>
      </w:pPr>
      <w:r w:rsidRPr="00784035">
        <w:rPr>
          <w:rFonts w:ascii="Traditional Arabic" w:hAnsi="Traditional Arabic" w:cs="Traditional Arabic"/>
          <w:b/>
          <w:bCs/>
          <w:sz w:val="24"/>
          <w:szCs w:val="24"/>
          <w:u w:val="single"/>
          <w:rtl/>
        </w:rPr>
        <w:t>المراجع</w:t>
      </w:r>
    </w:p>
    <w:p w:rsidR="00EA6F68" w:rsidRPr="00784035" w:rsidRDefault="002560F1" w:rsidP="00E55614">
      <w:pPr>
        <w:pStyle w:val="Notedebasdepage"/>
        <w:bidi/>
        <w:jc w:val="both"/>
        <w:rPr>
          <w:rFonts w:ascii="Traditional Arabic" w:hAnsi="Traditional Arabic" w:cs="Traditional Arabic"/>
          <w:b/>
          <w:bCs/>
          <w:sz w:val="24"/>
          <w:szCs w:val="24"/>
          <w:rtl/>
        </w:rPr>
      </w:pPr>
      <w:r>
        <w:rPr>
          <w:rFonts w:ascii="Simplified Arabic" w:hAnsi="Simplified Arabic" w:cs="Simplified Arabic" w:hint="cs"/>
          <w:sz w:val="28"/>
          <w:szCs w:val="28"/>
          <w:rtl/>
        </w:rPr>
        <w:t>-</w:t>
      </w:r>
      <w:r w:rsidR="00EA6F68" w:rsidRPr="00E55614">
        <w:rPr>
          <w:rFonts w:ascii="Simplified Arabic" w:hAnsi="Simplified Arabic" w:cs="Simplified Arabic"/>
          <w:sz w:val="28"/>
          <w:szCs w:val="28"/>
          <w:rtl/>
        </w:rPr>
        <w:t xml:space="preserve"> </w:t>
      </w:r>
      <w:r w:rsidR="00EA6F68" w:rsidRPr="00E55614">
        <w:rPr>
          <w:rFonts w:ascii="Simplified Arabic" w:hAnsi="Simplified Arabic" w:cs="Simplified Arabic"/>
          <w:b/>
          <w:bCs/>
          <w:sz w:val="28"/>
          <w:szCs w:val="28"/>
          <w:rtl/>
        </w:rPr>
        <w:t xml:space="preserve"> </w:t>
      </w:r>
      <w:r w:rsidR="00EA6F68" w:rsidRPr="00784035">
        <w:rPr>
          <w:rFonts w:ascii="Traditional Arabic" w:hAnsi="Traditional Arabic" w:cs="Traditional Arabic"/>
          <w:sz w:val="24"/>
          <w:szCs w:val="24"/>
          <w:rtl/>
        </w:rPr>
        <w:t xml:space="preserve">أميرة حمدان عبد الهادي شتيوي.( 2017). </w:t>
      </w:r>
      <w:r w:rsidR="00EA6F68" w:rsidRPr="00784035">
        <w:rPr>
          <w:rFonts w:ascii="Traditional Arabic" w:hAnsi="Traditional Arabic" w:cs="Traditional Arabic"/>
          <w:b/>
          <w:bCs/>
          <w:sz w:val="24"/>
          <w:szCs w:val="24"/>
          <w:rtl/>
        </w:rPr>
        <w:t xml:space="preserve">دوافع ممارسة اللياقة البدنية لدى النساء في مراكز اللياقة البدنية في محافظات الضفة الغربية </w:t>
      </w:r>
      <w:r w:rsidR="00EA6F68" w:rsidRPr="00784035">
        <w:rPr>
          <w:rFonts w:ascii="Traditional Arabic" w:hAnsi="Traditional Arabic" w:cs="Traditional Arabic"/>
          <w:sz w:val="24"/>
          <w:szCs w:val="24"/>
          <w:rtl/>
        </w:rPr>
        <w:t>. رسالة ماجستير في دراسات المرأة .كلية الدراسات العليا . جامعة النجاح الوطنية. نابلس . فلسطين.</w:t>
      </w:r>
      <w:r w:rsidR="00EA6F68" w:rsidRPr="00784035">
        <w:rPr>
          <w:rFonts w:ascii="Traditional Arabic" w:hAnsi="Traditional Arabic" w:cs="Traditional Arabic"/>
          <w:b/>
          <w:bCs/>
          <w:sz w:val="24"/>
          <w:szCs w:val="24"/>
          <w:rtl/>
        </w:rPr>
        <w:t xml:space="preserve"> </w:t>
      </w:r>
    </w:p>
    <w:p w:rsidR="00EA6F68" w:rsidRPr="00784035" w:rsidRDefault="002560F1" w:rsidP="00E55614">
      <w:pPr>
        <w:bidi/>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24"/>
          <w:szCs w:val="24"/>
          <w:rtl/>
        </w:rPr>
        <w:t xml:space="preserve">- </w:t>
      </w:r>
      <w:r w:rsidR="00EA6F68" w:rsidRPr="00784035">
        <w:rPr>
          <w:rFonts w:ascii="Traditional Arabic" w:hAnsi="Traditional Arabic" w:cs="Traditional Arabic"/>
          <w:sz w:val="24"/>
          <w:szCs w:val="24"/>
          <w:rtl/>
        </w:rPr>
        <w:t xml:space="preserve">امين ساعاتي .( 1982). </w:t>
      </w:r>
      <w:r w:rsidR="00EA6F68" w:rsidRPr="00784035">
        <w:rPr>
          <w:rFonts w:ascii="Traditional Arabic" w:hAnsi="Traditional Arabic" w:cs="Traditional Arabic"/>
          <w:b/>
          <w:bCs/>
          <w:sz w:val="24"/>
          <w:szCs w:val="24"/>
          <w:rtl/>
        </w:rPr>
        <w:t>الرياضة عند العرب في الجاهلية وصدر الاسلام</w:t>
      </w:r>
      <w:r w:rsidR="00EA6F68" w:rsidRPr="00784035">
        <w:rPr>
          <w:rFonts w:ascii="Traditional Arabic" w:hAnsi="Traditional Arabic" w:cs="Traditional Arabic"/>
          <w:sz w:val="24"/>
          <w:szCs w:val="24"/>
          <w:rtl/>
        </w:rPr>
        <w:t xml:space="preserve"> . ط1 . السعودية . دار اليمامة.</w:t>
      </w:r>
    </w:p>
    <w:p w:rsidR="00EA6F68" w:rsidRPr="00784035" w:rsidRDefault="002560F1" w:rsidP="002560F1">
      <w:pPr>
        <w:pStyle w:val="Notedebasdepage"/>
        <w:bidi/>
        <w:jc w:val="both"/>
        <w:rPr>
          <w:rFonts w:ascii="Traditional Arabic" w:hAnsi="Traditional Arabic" w:cs="Traditional Arabic"/>
          <w:sz w:val="24"/>
          <w:szCs w:val="24"/>
          <w:u w:val="single"/>
          <w:rtl/>
        </w:rPr>
      </w:pPr>
      <w:r>
        <w:rPr>
          <w:rFonts w:ascii="Traditional Arabic" w:hAnsi="Traditional Arabic" w:cs="Traditional Arabic" w:hint="cs"/>
          <w:sz w:val="24"/>
          <w:szCs w:val="24"/>
          <w:rtl/>
        </w:rPr>
        <w:t xml:space="preserve">- </w:t>
      </w:r>
      <w:r w:rsidR="00EA6F68" w:rsidRPr="00784035">
        <w:rPr>
          <w:rFonts w:ascii="Traditional Arabic" w:hAnsi="Traditional Arabic" w:cs="Traditional Arabic"/>
          <w:sz w:val="24"/>
          <w:szCs w:val="24"/>
          <w:rtl/>
        </w:rPr>
        <w:t xml:space="preserve"> مال الدين علي العدوي .( 2004).  </w:t>
      </w:r>
      <w:r w:rsidR="00EA6F68" w:rsidRPr="00784035">
        <w:rPr>
          <w:rFonts w:ascii="Traditional Arabic" w:hAnsi="Traditional Arabic" w:cs="Traditional Arabic"/>
          <w:b/>
          <w:bCs/>
          <w:sz w:val="24"/>
          <w:szCs w:val="24"/>
          <w:rtl/>
        </w:rPr>
        <w:t>الرياضة في حياتنا .</w:t>
      </w:r>
      <w:r w:rsidR="00EA6F68" w:rsidRPr="00784035">
        <w:rPr>
          <w:rFonts w:ascii="Traditional Arabic" w:hAnsi="Traditional Arabic" w:cs="Traditional Arabic"/>
          <w:sz w:val="24"/>
          <w:szCs w:val="24"/>
          <w:rtl/>
        </w:rPr>
        <w:t xml:space="preserve"> ط3 . دار الكتاب الجامعي .</w:t>
      </w:r>
    </w:p>
    <w:p w:rsidR="00EA6F68" w:rsidRPr="00784035" w:rsidRDefault="002560F1" w:rsidP="00E55614">
      <w:pPr>
        <w:bidi/>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24"/>
          <w:szCs w:val="24"/>
          <w:rtl/>
        </w:rPr>
        <w:t xml:space="preserve">- </w:t>
      </w:r>
      <w:r w:rsidR="00EA6F68" w:rsidRPr="00784035">
        <w:rPr>
          <w:rFonts w:ascii="Traditional Arabic" w:hAnsi="Traditional Arabic" w:cs="Traditional Arabic"/>
          <w:sz w:val="24"/>
          <w:szCs w:val="24"/>
          <w:rtl/>
        </w:rPr>
        <w:t>ساجدة أبو صوى، مفهوم التربية الدينية، تم استرجاعه بتاريخ 27/01/ 2019على الرابط:</w:t>
      </w:r>
      <w:r w:rsidR="00EA6F68" w:rsidRPr="00784035">
        <w:rPr>
          <w:rFonts w:ascii="Traditional Arabic" w:hAnsi="Traditional Arabic" w:cs="Traditional Arabic"/>
          <w:sz w:val="24"/>
          <w:szCs w:val="24"/>
        </w:rPr>
        <w:t xml:space="preserve"> http </w:t>
      </w:r>
      <w:r w:rsidR="00EA6F68" w:rsidRPr="00784035">
        <w:rPr>
          <w:rFonts w:ascii="Traditional Arabic" w:hAnsi="Traditional Arabic" w:cs="Traditional Arabic"/>
          <w:sz w:val="24"/>
          <w:szCs w:val="24"/>
          <w:rtl/>
          <w:lang w:bidi="ar-DZ"/>
        </w:rPr>
        <w:t>//:</w:t>
      </w:r>
      <w:r w:rsidR="00EA6F68" w:rsidRPr="00784035">
        <w:rPr>
          <w:rFonts w:ascii="Traditional Arabic" w:hAnsi="Traditional Arabic" w:cs="Traditional Arabic"/>
          <w:sz w:val="24"/>
          <w:szCs w:val="24"/>
          <w:lang w:bidi="ar-DZ"/>
        </w:rPr>
        <w:t>madoo3</w:t>
      </w:r>
      <w:r w:rsidR="00EA6F68" w:rsidRPr="00784035">
        <w:rPr>
          <w:rFonts w:ascii="Traditional Arabic" w:hAnsi="Traditional Arabic" w:cs="Traditional Arabic"/>
          <w:sz w:val="24"/>
          <w:szCs w:val="24"/>
          <w:rtl/>
          <w:lang w:bidi="ar-DZ"/>
        </w:rPr>
        <w:t>.</w:t>
      </w:r>
      <w:r w:rsidR="00EA6F68" w:rsidRPr="00784035">
        <w:rPr>
          <w:rFonts w:ascii="Traditional Arabic" w:hAnsi="Traditional Arabic" w:cs="Traditional Arabic"/>
          <w:sz w:val="24"/>
          <w:szCs w:val="24"/>
          <w:lang w:bidi="ar-DZ"/>
        </w:rPr>
        <w:t>com</w:t>
      </w:r>
      <w:r w:rsidR="00EA6F68" w:rsidRPr="00784035">
        <w:rPr>
          <w:rStyle w:val="Appelnotedebasdep"/>
          <w:rFonts w:ascii="Traditional Arabic" w:hAnsi="Traditional Arabic" w:cs="Traditional Arabic"/>
          <w:sz w:val="24"/>
          <w:szCs w:val="24"/>
        </w:rPr>
        <w:t xml:space="preserve"> </w:t>
      </w:r>
    </w:p>
    <w:p w:rsidR="00EA6F68" w:rsidRPr="008B24CE" w:rsidRDefault="00EA6F68" w:rsidP="00E55614">
      <w:pPr>
        <w:bidi/>
        <w:spacing w:after="0" w:line="240" w:lineRule="auto"/>
        <w:jc w:val="both"/>
        <w:rPr>
          <w:rFonts w:ascii="Traditional Arabic" w:hAnsi="Traditional Arabic" w:cs="Traditional Arabic"/>
          <w:sz w:val="24"/>
          <w:szCs w:val="24"/>
        </w:rPr>
      </w:pPr>
      <w:r w:rsidRPr="008B24CE">
        <w:rPr>
          <w:rStyle w:val="Lienhypertexte"/>
          <w:rFonts w:ascii="Traditional Arabic" w:hAnsi="Traditional Arabic" w:cs="Traditional Arabic"/>
          <w:color w:val="auto"/>
          <w:sz w:val="24"/>
          <w:szCs w:val="24"/>
          <w:u w:val="none"/>
          <w:rtl/>
        </w:rPr>
        <w:t>-دور الرياضة وتحقيق أهداف التنمية المستدامة،</w:t>
      </w:r>
      <w:r w:rsidRPr="008B24CE">
        <w:rPr>
          <w:rFonts w:ascii="Traditional Arabic" w:hAnsi="Traditional Arabic" w:cs="Traditional Arabic"/>
          <w:sz w:val="24"/>
          <w:szCs w:val="24"/>
          <w:rtl/>
        </w:rPr>
        <w:t xml:space="preserve">تم استرجاعه بتاريخ27/01/ 2019على الرابط </w:t>
      </w:r>
      <w:hyperlink r:id="rId66" w:history="1">
        <w:r w:rsidRPr="008B24CE">
          <w:rPr>
            <w:rStyle w:val="Lienhypertexte"/>
            <w:rFonts w:ascii="Traditional Arabic" w:hAnsi="Traditional Arabic" w:cs="Traditional Arabic"/>
            <w:color w:val="auto"/>
            <w:sz w:val="24"/>
            <w:szCs w:val="24"/>
            <w:u w:val="none"/>
          </w:rPr>
          <w:t>https://unchronicle.un.org/ar/article/2855</w:t>
        </w:r>
      </w:hyperlink>
    </w:p>
    <w:p w:rsidR="00784035" w:rsidRPr="00784035" w:rsidRDefault="00EA6F68" w:rsidP="00784035">
      <w:pPr>
        <w:shd w:val="clear" w:color="auto" w:fill="FFFFFF"/>
        <w:bidi/>
        <w:spacing w:after="0" w:line="240" w:lineRule="auto"/>
        <w:jc w:val="both"/>
        <w:rPr>
          <w:rFonts w:ascii="Traditional Arabic" w:hAnsi="Traditional Arabic" w:cs="Traditional Arabic"/>
          <w:sz w:val="24"/>
          <w:szCs w:val="24"/>
        </w:rPr>
      </w:pPr>
      <w:r w:rsidRPr="00784035">
        <w:rPr>
          <w:rFonts w:ascii="Traditional Arabic" w:hAnsi="Traditional Arabic" w:cs="Traditional Arabic"/>
          <w:b/>
          <w:bCs/>
          <w:sz w:val="24"/>
          <w:szCs w:val="24"/>
          <w:rtl/>
        </w:rPr>
        <w:t>-</w:t>
      </w:r>
      <w:r w:rsidRPr="00784035">
        <w:rPr>
          <w:rFonts w:ascii="Traditional Arabic" w:eastAsia="Times New Roman" w:hAnsi="Traditional Arabic" w:cs="Traditional Arabic"/>
          <w:sz w:val="24"/>
          <w:szCs w:val="24"/>
          <w:rtl/>
          <w:lang w:eastAsia="fr-FR"/>
        </w:rPr>
        <w:t>عبد السلام مقبل الريمي،</w:t>
      </w:r>
      <w:r w:rsidRPr="00784035">
        <w:rPr>
          <w:rFonts w:ascii="Traditional Arabic" w:hAnsi="Traditional Arabic" w:cs="Traditional Arabic"/>
          <w:sz w:val="24"/>
          <w:szCs w:val="24"/>
          <w:rtl/>
        </w:rPr>
        <w:t xml:space="preserve"> الرياضة المدرسية في الجزائر، تم استرجاعه بتاريخ 28/01/ 2019على الرابط </w:t>
      </w:r>
      <w:r w:rsidRPr="00784035">
        <w:rPr>
          <w:rFonts w:ascii="Traditional Arabic" w:hAnsi="Traditional Arabic" w:cs="Traditional Arabic"/>
          <w:sz w:val="24"/>
          <w:szCs w:val="24"/>
        </w:rPr>
        <w:t>https://www.facebook.com/DAbdulsalamalraimi/posts/</w:t>
      </w:r>
    </w:p>
    <w:p w:rsidR="00784035" w:rsidRPr="00784035" w:rsidRDefault="002560F1" w:rsidP="00784035">
      <w:pPr>
        <w:bidi/>
        <w:spacing w:after="0" w:line="240" w:lineRule="auto"/>
        <w:jc w:val="both"/>
        <w:rPr>
          <w:rFonts w:ascii="Traditional Arabic" w:hAnsi="Traditional Arabic" w:cs="Traditional Arabic"/>
          <w:sz w:val="24"/>
          <w:szCs w:val="24"/>
          <w:rtl/>
        </w:rPr>
      </w:pPr>
      <w:r>
        <w:rPr>
          <w:rFonts w:ascii="Traditional Arabic" w:hAnsi="Traditional Arabic" w:cs="Traditional Arabic" w:hint="cs"/>
          <w:sz w:val="24"/>
          <w:szCs w:val="24"/>
          <w:rtl/>
        </w:rPr>
        <w:t xml:space="preserve">- </w:t>
      </w:r>
      <w:r w:rsidR="00EA6F68" w:rsidRPr="00784035">
        <w:rPr>
          <w:rFonts w:ascii="Traditional Arabic" w:hAnsi="Traditional Arabic" w:cs="Traditional Arabic"/>
          <w:sz w:val="24"/>
          <w:szCs w:val="24"/>
          <w:rtl/>
        </w:rPr>
        <w:t xml:space="preserve">عبد السلام مقبل الريمي،مقال تم استرجاعه بتاريخ 27/01/ 2019على الرابط </w:t>
      </w:r>
      <w:r w:rsidR="00EA6F68" w:rsidRPr="00784035">
        <w:rPr>
          <w:rFonts w:ascii="Traditional Arabic" w:hAnsi="Traditional Arabic" w:cs="Traditional Arabic"/>
          <w:sz w:val="24"/>
          <w:szCs w:val="24"/>
        </w:rPr>
        <w:t>https //www.facebook.com.abdusal</w:t>
      </w:r>
      <w:r w:rsidR="00EA6F68" w:rsidRPr="00784035">
        <w:rPr>
          <w:rStyle w:val="Appelnotedebasdep"/>
          <w:rFonts w:ascii="Traditional Arabic" w:hAnsi="Traditional Arabic" w:cs="Traditional Arabic"/>
          <w:sz w:val="24"/>
          <w:szCs w:val="24"/>
          <w:rtl/>
        </w:rPr>
        <w:t xml:space="preserve"> </w:t>
      </w:r>
    </w:p>
    <w:p w:rsidR="00EA6F68" w:rsidRPr="00784035" w:rsidRDefault="002560F1" w:rsidP="00E55614">
      <w:pPr>
        <w:bidi/>
        <w:spacing w:after="0" w:line="240" w:lineRule="auto"/>
        <w:jc w:val="both"/>
        <w:rPr>
          <w:rFonts w:ascii="Traditional Arabic" w:hAnsi="Traditional Arabic" w:cs="Traditional Arabic"/>
          <w:sz w:val="24"/>
          <w:szCs w:val="24"/>
          <w:u w:val="single"/>
        </w:rPr>
      </w:pPr>
      <w:r>
        <w:rPr>
          <w:rFonts w:ascii="Traditional Arabic" w:hAnsi="Traditional Arabic" w:cs="Traditional Arabic" w:hint="cs"/>
          <w:sz w:val="24"/>
          <w:szCs w:val="24"/>
          <w:rtl/>
        </w:rPr>
        <w:t xml:space="preserve">- </w:t>
      </w:r>
      <w:r w:rsidR="00EA6F68" w:rsidRPr="00784035">
        <w:rPr>
          <w:rFonts w:ascii="Traditional Arabic" w:hAnsi="Traditional Arabic" w:cs="Traditional Arabic"/>
          <w:sz w:val="24"/>
          <w:szCs w:val="24"/>
          <w:rtl/>
        </w:rPr>
        <w:t xml:space="preserve">عبد المنعم سليمان برهم . (1988). </w:t>
      </w:r>
      <w:r w:rsidR="00EA6F68" w:rsidRPr="00784035">
        <w:rPr>
          <w:rFonts w:ascii="Traditional Arabic" w:hAnsi="Traditional Arabic" w:cs="Traditional Arabic"/>
          <w:b/>
          <w:bCs/>
          <w:sz w:val="24"/>
          <w:szCs w:val="24"/>
          <w:rtl/>
        </w:rPr>
        <w:t xml:space="preserve">موسوعة التمرينات الرياضية </w:t>
      </w:r>
      <w:r w:rsidR="00EA6F68" w:rsidRPr="00784035">
        <w:rPr>
          <w:rFonts w:ascii="Traditional Arabic" w:hAnsi="Traditional Arabic" w:cs="Traditional Arabic"/>
          <w:sz w:val="24"/>
          <w:szCs w:val="24"/>
          <w:rtl/>
        </w:rPr>
        <w:t>. ط1 . عمان .الأردن.</w:t>
      </w:r>
    </w:p>
    <w:p w:rsidR="00EA6F68" w:rsidRPr="00784035" w:rsidRDefault="00EA6F68" w:rsidP="00E55614">
      <w:pPr>
        <w:pStyle w:val="Notedebasdepage"/>
        <w:bidi/>
        <w:jc w:val="both"/>
        <w:rPr>
          <w:rFonts w:ascii="Traditional Arabic" w:hAnsi="Traditional Arabic" w:cs="Traditional Arabic"/>
          <w:sz w:val="24"/>
          <w:szCs w:val="24"/>
          <w:rtl/>
        </w:rPr>
      </w:pPr>
      <w:r w:rsidRPr="00784035">
        <w:rPr>
          <w:rFonts w:ascii="Traditional Arabic" w:hAnsi="Traditional Arabic" w:cs="Traditional Arabic"/>
          <w:b/>
          <w:bCs/>
          <w:sz w:val="24"/>
          <w:szCs w:val="24"/>
          <w:rtl/>
        </w:rPr>
        <w:t xml:space="preserve"> </w:t>
      </w:r>
      <w:r w:rsidR="002560F1">
        <w:rPr>
          <w:rFonts w:ascii="Traditional Arabic" w:hAnsi="Traditional Arabic" w:cs="Traditional Arabic" w:hint="cs"/>
          <w:b/>
          <w:bCs/>
          <w:sz w:val="24"/>
          <w:szCs w:val="24"/>
          <w:rtl/>
        </w:rPr>
        <w:t xml:space="preserve">- </w:t>
      </w:r>
      <w:r w:rsidRPr="00784035">
        <w:rPr>
          <w:rFonts w:ascii="Traditional Arabic" w:hAnsi="Traditional Arabic" w:cs="Traditional Arabic"/>
          <w:b/>
          <w:bCs/>
          <w:sz w:val="24"/>
          <w:szCs w:val="24"/>
          <w:rtl/>
        </w:rPr>
        <w:t xml:space="preserve"> </w:t>
      </w:r>
      <w:r w:rsidRPr="00784035">
        <w:rPr>
          <w:rFonts w:ascii="Traditional Arabic" w:hAnsi="Traditional Arabic" w:cs="Traditional Arabic"/>
          <w:sz w:val="24"/>
          <w:szCs w:val="24"/>
          <w:rtl/>
        </w:rPr>
        <w:t xml:space="preserve">منال  محمد رمضان العشي (2013-2014) </w:t>
      </w:r>
      <w:r w:rsidRPr="00784035">
        <w:rPr>
          <w:rFonts w:ascii="Traditional Arabic" w:hAnsi="Traditional Arabic" w:cs="Traditional Arabic"/>
          <w:b/>
          <w:bCs/>
          <w:sz w:val="24"/>
          <w:szCs w:val="24"/>
          <w:rtl/>
        </w:rPr>
        <w:t>رياضة المراة بين الممارسة والاحتراف في الفقه الاسلامي .</w:t>
      </w:r>
      <w:r w:rsidRPr="00784035">
        <w:rPr>
          <w:rFonts w:ascii="Traditional Arabic" w:hAnsi="Traditional Arabic" w:cs="Traditional Arabic"/>
          <w:sz w:val="24"/>
          <w:szCs w:val="24"/>
          <w:rtl/>
        </w:rPr>
        <w:t xml:space="preserve"> رسالة ماجستير . كلية الشريعة والقانون . الجامعة الاسلامية غزة .</w:t>
      </w:r>
    </w:p>
    <w:p w:rsidR="00EA6F68" w:rsidRPr="008B24CE" w:rsidRDefault="002B628C" w:rsidP="00E55614">
      <w:pPr>
        <w:bidi/>
        <w:spacing w:line="240" w:lineRule="auto"/>
        <w:jc w:val="both"/>
        <w:rPr>
          <w:rFonts w:ascii="Simplified Arabic" w:hAnsi="Simplified Arabic"/>
          <w:sz w:val="24"/>
          <w:szCs w:val="24"/>
          <w:rtl/>
          <w:lang w:bidi="ar-DZ"/>
        </w:rPr>
      </w:pPr>
      <w:hyperlink r:id="rId67" w:history="1">
        <w:r w:rsidR="00EA6F68" w:rsidRPr="008B24CE">
          <w:rPr>
            <w:rStyle w:val="Lienhypertexte"/>
            <w:rFonts w:ascii="Traditional Arabic" w:hAnsi="Traditional Arabic" w:cs="Traditional Arabic"/>
            <w:color w:val="auto"/>
            <w:sz w:val="24"/>
            <w:szCs w:val="24"/>
            <w:u w:val="none"/>
          </w:rPr>
          <w:t>http://www.unesco.org/new/ar/social-and-human-sciences/themes/physical-education-and-sport/sport-for-peace-and-developmen</w:t>
        </w:r>
      </w:hyperlink>
    </w:p>
    <w:p w:rsidR="00EA6F68" w:rsidRDefault="00EA6F68"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784035" w:rsidRDefault="00784035" w:rsidP="00EA6F68">
      <w:pPr>
        <w:rPr>
          <w:rtl/>
          <w:lang w:bidi="ar-DZ"/>
        </w:rPr>
      </w:pPr>
    </w:p>
    <w:p w:rsidR="00EA6F68" w:rsidRPr="00BA59DC" w:rsidRDefault="00EA6F68" w:rsidP="00EA6F68">
      <w:pPr>
        <w:spacing w:after="0" w:line="240" w:lineRule="auto"/>
        <w:jc w:val="center"/>
        <w:rPr>
          <w:rFonts w:ascii="Simplified Arabic" w:hAnsi="Simplified Arabic" w:cs="Simplified Arabic"/>
          <w:b/>
          <w:bCs/>
          <w:sz w:val="28"/>
          <w:szCs w:val="28"/>
          <w:lang w:bidi="ar-DZ"/>
        </w:rPr>
      </w:pPr>
      <w:r w:rsidRPr="00BA59DC">
        <w:rPr>
          <w:rFonts w:ascii="Simplified Arabic" w:hAnsi="Simplified Arabic" w:cs="PT Bold Heading" w:hint="cs"/>
          <w:b/>
          <w:bCs/>
          <w:sz w:val="28"/>
          <w:szCs w:val="28"/>
          <w:rtl/>
          <w:lang w:bidi="ar-DZ"/>
        </w:rPr>
        <w:t>دور الرياضة المدرسية في الحد من ظاهرة التنمر المدرسي</w:t>
      </w:r>
    </w:p>
    <w:p w:rsidR="000137E2" w:rsidRPr="000137E2" w:rsidRDefault="00EA6F68" w:rsidP="000137E2">
      <w:pPr>
        <w:spacing w:after="0" w:line="240" w:lineRule="auto"/>
        <w:jc w:val="center"/>
        <w:rPr>
          <w:rFonts w:ascii="Simplified Arabic" w:hAnsi="Simplified Arabic" w:cs="PT Bold Heading"/>
          <w:b/>
          <w:bCs/>
          <w:sz w:val="24"/>
          <w:szCs w:val="24"/>
          <w:rtl/>
          <w:lang w:bidi="ar-DZ"/>
        </w:rPr>
      </w:pPr>
      <w:r w:rsidRPr="00BA59DC">
        <w:rPr>
          <w:rFonts w:ascii="Simplified Arabic" w:hAnsi="Simplified Arabic" w:cs="PT Bold Heading" w:hint="cs"/>
          <w:b/>
          <w:bCs/>
          <w:sz w:val="24"/>
          <w:szCs w:val="24"/>
          <w:rtl/>
          <w:lang w:bidi="ar-DZ"/>
        </w:rPr>
        <w:t>مقاربة نظرية أمبريقية</w:t>
      </w:r>
    </w:p>
    <w:p w:rsidR="000137E2" w:rsidRPr="00784035" w:rsidRDefault="000137E2" w:rsidP="000137E2">
      <w:pPr>
        <w:spacing w:after="0" w:line="240" w:lineRule="auto"/>
        <w:jc w:val="center"/>
        <w:rPr>
          <w:sz w:val="24"/>
          <w:szCs w:val="24"/>
          <w:rtl/>
        </w:rPr>
      </w:pPr>
      <w:r w:rsidRPr="00313D1A">
        <w:rPr>
          <w:rStyle w:val="tlid-translation"/>
          <w:rFonts w:asciiTheme="majorBidi" w:hAnsiTheme="majorBidi" w:cstheme="majorBidi"/>
          <w:b/>
          <w:bCs/>
          <w:sz w:val="24"/>
          <w:szCs w:val="24"/>
        </w:rPr>
        <w:t>the role of school sports in reducing bullying phenomenon</w:t>
      </w:r>
    </w:p>
    <w:p w:rsidR="000137E2" w:rsidRDefault="000137E2" w:rsidP="000137E2">
      <w:pPr>
        <w:spacing w:after="0" w:line="240" w:lineRule="auto"/>
        <w:jc w:val="center"/>
        <w:rPr>
          <w:rFonts w:asciiTheme="majorBidi" w:hAnsiTheme="majorBidi" w:cstheme="majorBidi"/>
          <w:b/>
          <w:bCs/>
          <w:sz w:val="24"/>
          <w:szCs w:val="24"/>
          <w:rtl/>
          <w:lang w:val="en-US"/>
        </w:rPr>
      </w:pPr>
      <w:r w:rsidRPr="00313D1A">
        <w:rPr>
          <w:rFonts w:asciiTheme="majorBidi" w:hAnsiTheme="majorBidi" w:cstheme="majorBidi"/>
          <w:b/>
          <w:bCs/>
          <w:sz w:val="24"/>
          <w:szCs w:val="24"/>
        </w:rPr>
        <w:t>Approach empirical theory</w:t>
      </w:r>
    </w:p>
    <w:p w:rsidR="000137E2" w:rsidRDefault="000137E2" w:rsidP="000137E2">
      <w:pPr>
        <w:pStyle w:val="Listepuces"/>
        <w:numPr>
          <w:ilvl w:val="0"/>
          <w:numId w:val="0"/>
        </w:numPr>
        <w:tabs>
          <w:tab w:val="left" w:pos="178"/>
        </w:tabs>
        <w:bidi/>
        <w:spacing w:after="0" w:line="240" w:lineRule="auto"/>
        <w:rPr>
          <w:rFonts w:ascii="Simplified Arabic" w:hAnsi="Simplified Arabic" w:cs="Simplified Arabic"/>
          <w:b/>
          <w:bCs/>
          <w:sz w:val="28"/>
          <w:szCs w:val="28"/>
          <w:rtl/>
          <w:lang w:bidi="ar-DZ"/>
        </w:rPr>
      </w:pPr>
    </w:p>
    <w:p w:rsidR="00FC7DBC" w:rsidRDefault="00EA6F68" w:rsidP="000137E2">
      <w:pPr>
        <w:pStyle w:val="Listepuces"/>
        <w:numPr>
          <w:ilvl w:val="0"/>
          <w:numId w:val="0"/>
        </w:numPr>
        <w:tabs>
          <w:tab w:val="left" w:pos="178"/>
        </w:tabs>
        <w:bidi/>
        <w:spacing w:after="0" w:line="240" w:lineRule="auto"/>
        <w:ind w:left="-477" w:firstLine="250"/>
        <w:rPr>
          <w:rFonts w:ascii="Simplified Arabic" w:hAnsi="Simplified Arabic" w:cs="Simplified Arabic"/>
          <w:b/>
          <w:bCs/>
          <w:sz w:val="24"/>
          <w:szCs w:val="24"/>
          <w:rtl/>
          <w:lang w:bidi="ar-DZ"/>
        </w:rPr>
      </w:pPr>
      <w:r>
        <w:rPr>
          <w:rFonts w:ascii="Simplified Arabic" w:hAnsi="Simplified Arabic" w:cs="Simplified Arabic" w:hint="cs"/>
          <w:b/>
          <w:bCs/>
          <w:sz w:val="28"/>
          <w:szCs w:val="28"/>
          <w:rtl/>
          <w:lang w:bidi="ar-DZ"/>
        </w:rPr>
        <w:t>د/</w:t>
      </w:r>
      <w:r>
        <w:rPr>
          <w:rFonts w:ascii="Simplified Arabic" w:hAnsi="Simplified Arabic" w:cs="Simplified Arabic"/>
          <w:sz w:val="28"/>
          <w:szCs w:val="28"/>
          <w:rtl/>
          <w:lang w:bidi="ar-DZ"/>
        </w:rPr>
        <w:t xml:space="preserve"> </w:t>
      </w:r>
      <w:r w:rsidRPr="00BA59DC">
        <w:rPr>
          <w:rFonts w:ascii="Simplified Arabic" w:hAnsi="Simplified Arabic" w:cs="Simplified Arabic"/>
          <w:b/>
          <w:bCs/>
          <w:sz w:val="24"/>
          <w:szCs w:val="24"/>
          <w:rtl/>
          <w:lang w:bidi="ar-DZ"/>
        </w:rPr>
        <w:t>حورية علي شريف</w:t>
      </w:r>
      <w:r w:rsidR="00FC7DBC">
        <w:rPr>
          <w:rFonts w:ascii="Simplified Arabic" w:hAnsi="Simplified Arabic" w:cs="Simplified Arabic" w:hint="cs"/>
          <w:b/>
          <w:bCs/>
          <w:sz w:val="24"/>
          <w:szCs w:val="24"/>
          <w:rtl/>
          <w:lang w:bidi="ar-DZ"/>
        </w:rPr>
        <w:t xml:space="preserve"> </w:t>
      </w:r>
    </w:p>
    <w:p w:rsidR="00EA6F68" w:rsidRPr="00BA59DC" w:rsidRDefault="006A1862" w:rsidP="00FC7DBC">
      <w:pPr>
        <w:pStyle w:val="Listepuces"/>
        <w:numPr>
          <w:ilvl w:val="0"/>
          <w:numId w:val="0"/>
        </w:numPr>
        <w:tabs>
          <w:tab w:val="left" w:pos="178"/>
        </w:tabs>
        <w:bidi/>
        <w:spacing w:after="0" w:line="240" w:lineRule="auto"/>
        <w:ind w:left="-477" w:firstLine="250"/>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ط د/ يوسف علي شريف</w:t>
      </w:r>
    </w:p>
    <w:p w:rsidR="00EA6F68" w:rsidRDefault="00EA6F68" w:rsidP="00784035">
      <w:pPr>
        <w:pStyle w:val="Listepuces"/>
        <w:numPr>
          <w:ilvl w:val="0"/>
          <w:numId w:val="0"/>
        </w:numPr>
        <w:tabs>
          <w:tab w:val="left" w:pos="178"/>
        </w:tabs>
        <w:spacing w:after="0" w:line="240" w:lineRule="auto"/>
        <w:ind w:left="-477" w:firstLine="250"/>
        <w:jc w:val="right"/>
        <w:rPr>
          <w:rFonts w:ascii="Simplified Arabic" w:hAnsi="Simplified Arabic" w:cs="Simplified Arabic"/>
          <w:b/>
          <w:bCs/>
          <w:sz w:val="24"/>
          <w:szCs w:val="24"/>
          <w:rtl/>
          <w:lang w:bidi="ar-DZ"/>
        </w:rPr>
      </w:pPr>
      <w:r w:rsidRPr="00BA59DC">
        <w:rPr>
          <w:rFonts w:ascii="Simplified Arabic" w:hAnsi="Simplified Arabic" w:cs="Simplified Arabic"/>
          <w:b/>
          <w:bCs/>
          <w:sz w:val="24"/>
          <w:szCs w:val="24"/>
          <w:rtl/>
          <w:lang w:bidi="ar-DZ"/>
        </w:rPr>
        <w:t>جامعة محمد بوضياف المسيلة</w:t>
      </w:r>
      <w:r w:rsidR="00784035" w:rsidRPr="00BA59DC">
        <w:rPr>
          <w:rFonts w:ascii="Simplified Arabic" w:hAnsi="Simplified Arabic" w:cs="Simplified Arabic" w:hint="cs"/>
          <w:b/>
          <w:bCs/>
          <w:sz w:val="24"/>
          <w:szCs w:val="24"/>
          <w:rtl/>
          <w:lang w:bidi="ar-DZ"/>
        </w:rPr>
        <w:t>-الجزائر-</w:t>
      </w:r>
    </w:p>
    <w:p w:rsidR="006A1862" w:rsidRDefault="006A1862" w:rsidP="006A1862">
      <w:pPr>
        <w:pStyle w:val="Listepuces"/>
        <w:numPr>
          <w:ilvl w:val="0"/>
          <w:numId w:val="0"/>
        </w:numPr>
        <w:tabs>
          <w:tab w:val="left" w:pos="178"/>
        </w:tabs>
        <w:spacing w:after="0" w:line="240" w:lineRule="auto"/>
        <w:ind w:left="-477" w:firstLine="250"/>
        <w:jc w:val="right"/>
        <w:rPr>
          <w:rFonts w:ascii="Simplified Arabic" w:hAnsi="Simplified Arabic" w:cs="Simplified Arabic"/>
          <w:b/>
          <w:bCs/>
          <w:sz w:val="24"/>
          <w:szCs w:val="24"/>
          <w:rtl/>
          <w:lang w:bidi="ar-DZ"/>
        </w:rPr>
      </w:pPr>
      <w:r w:rsidRPr="00BA59DC">
        <w:rPr>
          <w:rFonts w:ascii="Simplified Arabic" w:hAnsi="Simplified Arabic" w:cs="Simplified Arabic"/>
          <w:b/>
          <w:bCs/>
          <w:sz w:val="24"/>
          <w:szCs w:val="24"/>
          <w:rtl/>
          <w:lang w:bidi="ar-DZ"/>
        </w:rPr>
        <w:t>جامعة محمد بوضياف المسيلة</w:t>
      </w:r>
      <w:r w:rsidRPr="00BA59DC">
        <w:rPr>
          <w:rFonts w:ascii="Simplified Arabic" w:hAnsi="Simplified Arabic" w:cs="Simplified Arabic" w:hint="cs"/>
          <w:b/>
          <w:bCs/>
          <w:sz w:val="24"/>
          <w:szCs w:val="24"/>
          <w:rtl/>
          <w:lang w:bidi="ar-DZ"/>
        </w:rPr>
        <w:t>-الجزائر-</w:t>
      </w:r>
    </w:p>
    <w:p w:rsidR="006A1862" w:rsidRDefault="006A1862" w:rsidP="00784035">
      <w:pPr>
        <w:pStyle w:val="Listepuces"/>
        <w:numPr>
          <w:ilvl w:val="0"/>
          <w:numId w:val="0"/>
        </w:numPr>
        <w:tabs>
          <w:tab w:val="left" w:pos="178"/>
        </w:tabs>
        <w:spacing w:after="0" w:line="240" w:lineRule="auto"/>
        <w:ind w:left="-477" w:firstLine="250"/>
        <w:jc w:val="right"/>
        <w:rPr>
          <w:rFonts w:ascii="Simplified Arabic" w:hAnsi="Simplified Arabic" w:cs="Simplified Arabic"/>
          <w:b/>
          <w:bCs/>
          <w:sz w:val="24"/>
          <w:szCs w:val="24"/>
          <w:rtl/>
          <w:lang w:bidi="ar-DZ"/>
        </w:rPr>
      </w:pPr>
    </w:p>
    <w:p w:rsidR="00F373FE" w:rsidRPr="00F373FE" w:rsidRDefault="00F373FE" w:rsidP="00F373FE">
      <w:pPr>
        <w:pStyle w:val="Listepuces"/>
        <w:numPr>
          <w:ilvl w:val="0"/>
          <w:numId w:val="0"/>
        </w:numPr>
        <w:tabs>
          <w:tab w:val="left" w:pos="178"/>
        </w:tabs>
        <w:bidi/>
        <w:spacing w:after="0" w:line="240" w:lineRule="auto"/>
        <w:ind w:left="-227"/>
        <w:jc w:val="both"/>
        <w:rPr>
          <w:rFonts w:ascii="Simplified Arabic" w:hAnsi="Simplified Arabic" w:cs="Simplified Arabic"/>
          <w:b/>
          <w:bCs/>
          <w:sz w:val="28"/>
          <w:szCs w:val="28"/>
          <w:rtl/>
          <w:lang w:bidi="ar-DZ"/>
        </w:rPr>
      </w:pPr>
      <w:r w:rsidRPr="00F373FE">
        <w:rPr>
          <w:rFonts w:ascii="Simplified Arabic" w:hAnsi="Simplified Arabic" w:cs="Simplified Arabic" w:hint="cs"/>
          <w:b/>
          <w:bCs/>
          <w:sz w:val="28"/>
          <w:szCs w:val="28"/>
          <w:rtl/>
          <w:lang w:bidi="ar-DZ"/>
        </w:rPr>
        <w:t>الملخص</w:t>
      </w:r>
      <w:r w:rsidRPr="00F373FE">
        <w:rPr>
          <w:rFonts w:ascii="Simplified Arabic" w:hAnsi="Simplified Arabic" w:cs="Simplified Arabic"/>
          <w:b/>
          <w:bCs/>
          <w:sz w:val="28"/>
          <w:szCs w:val="28"/>
          <w:lang w:bidi="ar-DZ"/>
        </w:rPr>
        <w:t>:</w:t>
      </w:r>
    </w:p>
    <w:p w:rsidR="00F373FE" w:rsidRPr="00F373FE" w:rsidRDefault="00F373FE" w:rsidP="00F373FE">
      <w:pPr>
        <w:pStyle w:val="Listepuces"/>
        <w:numPr>
          <w:ilvl w:val="0"/>
          <w:numId w:val="0"/>
        </w:numPr>
        <w:tabs>
          <w:tab w:val="left" w:pos="178"/>
        </w:tabs>
        <w:bidi/>
        <w:spacing w:after="0" w:line="240" w:lineRule="auto"/>
        <w:ind w:left="-227"/>
        <w:jc w:val="both"/>
        <w:rPr>
          <w:rFonts w:ascii="Simplified Arabic" w:hAnsi="Simplified Arabic" w:cs="Simplified Arabic"/>
          <w:sz w:val="28"/>
          <w:szCs w:val="28"/>
          <w:rtl/>
          <w:lang w:bidi="ar-DZ"/>
        </w:rPr>
      </w:pPr>
      <w:r w:rsidRPr="00F373FE">
        <w:rPr>
          <w:rFonts w:ascii="Simplified Arabic" w:hAnsi="Simplified Arabic" w:cs="Simplified Arabic" w:hint="cs"/>
          <w:sz w:val="28"/>
          <w:szCs w:val="28"/>
          <w:rtl/>
          <w:lang w:bidi="ar-DZ"/>
        </w:rPr>
        <w:t>تعتبر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ظاهرة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التنمر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الظواهر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استفحلت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الاونة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الاخيرة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المؤسسات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التعليمية،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بأختلاف</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مستوياتها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حيث</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يشهد</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القائمين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هذه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المؤسسات،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شكاوي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متعددة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ويومية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طرف</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التلاميذ</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وأوليائهم</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حول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المضايقات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والسلوكات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العدوانية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يتعرض</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هؤلاء</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التلاميذ،</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إلا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أن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هذه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الظاهرة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لم</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تأخذ</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بعد،</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حقها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البحث</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والدراسة،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والتنقيب</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وخاصة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الجزائرية،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ونحن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خلال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هذه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الورقة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البحثية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نحاول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الوقوف</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هذه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الظاهرة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السلبية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باتت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تهدد</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أبنائنا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المجتمع</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عامة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خاصة،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والتي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انعكاسات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سلبية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الصحة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النفسية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للمتعلم،</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اندماجه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وتكيفه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الوسط</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تحصيله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الدراسي،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كما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تأثير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الحياة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جميع</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جوانبها،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وعلى</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جودة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العملية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التعليمية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التعلمية،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محاولين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الكشف</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عامل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أهم</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العوامل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لها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دور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كبير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التخفيف</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هذه</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الظاهرة،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والحد</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منها</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البيئة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و</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المتمثل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الرياضة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منطلقين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تساؤل</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رئيسي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مفاده</w:t>
      </w:r>
      <w:r w:rsidRPr="00F373FE">
        <w:rPr>
          <w:rFonts w:ascii="Simplified Arabic" w:hAnsi="Simplified Arabic" w:cs="Simplified Arabic"/>
          <w:sz w:val="28"/>
          <w:szCs w:val="28"/>
          <w:lang w:bidi="ar-DZ"/>
        </w:rPr>
        <w:t>:</w:t>
      </w:r>
    </w:p>
    <w:p w:rsidR="00F373FE" w:rsidRPr="00F373FE" w:rsidRDefault="00F373FE" w:rsidP="00F373FE">
      <w:pPr>
        <w:pStyle w:val="Listepuces"/>
        <w:numPr>
          <w:ilvl w:val="0"/>
          <w:numId w:val="0"/>
        </w:numPr>
        <w:tabs>
          <w:tab w:val="left" w:pos="178"/>
        </w:tabs>
        <w:bidi/>
        <w:spacing w:after="0" w:line="240" w:lineRule="auto"/>
        <w:ind w:left="-227"/>
        <w:jc w:val="both"/>
        <w:rPr>
          <w:rFonts w:ascii="Simplified Arabic" w:hAnsi="Simplified Arabic" w:cs="Simplified Arabic"/>
          <w:sz w:val="28"/>
          <w:szCs w:val="28"/>
          <w:rtl/>
          <w:lang w:bidi="ar-DZ"/>
        </w:rPr>
      </w:pPr>
      <w:r w:rsidRPr="00F373FE">
        <w:rPr>
          <w:rFonts w:ascii="Simplified Arabic" w:hAnsi="Simplified Arabic" w:cs="Simplified Arabic"/>
          <w:sz w:val="28"/>
          <w:szCs w:val="28"/>
          <w:lang w:bidi="ar-DZ"/>
        </w:rPr>
        <w:t xml:space="preserve"> </w:t>
      </w:r>
      <w:r w:rsidRPr="00F373FE">
        <w:rPr>
          <w:rFonts w:ascii="Simplified Arabic" w:hAnsi="Simplified Arabic" w:cs="Simplified Arabic" w:hint="cs"/>
          <w:sz w:val="28"/>
          <w:szCs w:val="28"/>
          <w:rtl/>
          <w:lang w:bidi="ar-DZ"/>
        </w:rPr>
        <w:t>مادور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الرياضة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في</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الحد</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من</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ظاهرة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التنمر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w:t>
      </w:r>
      <w:r w:rsidRPr="00F373FE">
        <w:rPr>
          <w:rFonts w:ascii="Simplified Arabic" w:hAnsi="Simplified Arabic" w:cs="Simplified Arabic"/>
          <w:sz w:val="28"/>
          <w:szCs w:val="28"/>
          <w:lang w:bidi="ar-DZ"/>
        </w:rPr>
        <w:t>.</w:t>
      </w:r>
    </w:p>
    <w:p w:rsidR="00F373FE" w:rsidRDefault="00F373FE" w:rsidP="00F373FE">
      <w:pPr>
        <w:pStyle w:val="Listepuces"/>
        <w:numPr>
          <w:ilvl w:val="0"/>
          <w:numId w:val="0"/>
        </w:numPr>
        <w:tabs>
          <w:tab w:val="left" w:pos="178"/>
        </w:tabs>
        <w:bidi/>
        <w:spacing w:after="0" w:line="240" w:lineRule="auto"/>
        <w:ind w:left="-477" w:firstLine="250"/>
        <w:jc w:val="both"/>
        <w:rPr>
          <w:rFonts w:ascii="Simplified Arabic" w:hAnsi="Simplified Arabic" w:cs="Simplified Arabic"/>
          <w:sz w:val="28"/>
          <w:szCs w:val="28"/>
          <w:rtl/>
          <w:lang w:bidi="ar-DZ"/>
        </w:rPr>
      </w:pPr>
      <w:r w:rsidRPr="00F373FE">
        <w:rPr>
          <w:rFonts w:ascii="Simplified Arabic" w:hAnsi="Simplified Arabic" w:cs="Simplified Arabic" w:hint="cs"/>
          <w:sz w:val="28"/>
          <w:szCs w:val="28"/>
          <w:rtl/>
          <w:lang w:bidi="ar-DZ"/>
        </w:rPr>
        <w:t>الكلمات</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المفتاحية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الرياضة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الرياضة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المدرسية</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التنمر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التنمر</w:t>
      </w:r>
      <w:r w:rsidRPr="00F373FE">
        <w:rPr>
          <w:rFonts w:ascii="Simplified Arabic" w:hAnsi="Simplified Arabic" w:cs="Simplified Arabic"/>
          <w:sz w:val="28"/>
          <w:szCs w:val="28"/>
          <w:rtl/>
          <w:lang w:bidi="ar-DZ"/>
        </w:rPr>
        <w:t xml:space="preserve"> </w:t>
      </w:r>
      <w:r w:rsidRPr="00F373FE">
        <w:rPr>
          <w:rFonts w:ascii="Simplified Arabic" w:hAnsi="Simplified Arabic" w:cs="Simplified Arabic" w:hint="cs"/>
          <w:sz w:val="28"/>
          <w:szCs w:val="28"/>
          <w:rtl/>
          <w:lang w:bidi="ar-DZ"/>
        </w:rPr>
        <w:t>المدرسي</w:t>
      </w:r>
      <w:r w:rsidRPr="00F373FE">
        <w:rPr>
          <w:rFonts w:ascii="Simplified Arabic" w:hAnsi="Simplified Arabic" w:cs="Simplified Arabic"/>
          <w:sz w:val="28"/>
          <w:szCs w:val="28"/>
          <w:lang w:bidi="ar-DZ"/>
        </w:rPr>
        <w:t>.</w:t>
      </w:r>
    </w:p>
    <w:p w:rsidR="00784035" w:rsidRDefault="00784035" w:rsidP="00EA6F68">
      <w:pPr>
        <w:spacing w:after="0" w:line="240" w:lineRule="auto"/>
        <w:jc w:val="center"/>
        <w:rPr>
          <w:rFonts w:asciiTheme="majorBidi" w:hAnsiTheme="majorBidi" w:cstheme="majorBidi"/>
          <w:b/>
          <w:bCs/>
          <w:sz w:val="24"/>
          <w:szCs w:val="24"/>
          <w:rtl/>
          <w:lang w:val="en-US"/>
        </w:rPr>
      </w:pPr>
    </w:p>
    <w:p w:rsidR="00784035" w:rsidRPr="00313D1A" w:rsidRDefault="00784035" w:rsidP="00EA6F68">
      <w:pPr>
        <w:spacing w:after="0" w:line="240" w:lineRule="auto"/>
        <w:jc w:val="center"/>
        <w:rPr>
          <w:rFonts w:asciiTheme="majorBidi" w:hAnsiTheme="majorBidi" w:cstheme="majorBidi"/>
          <w:b/>
          <w:bCs/>
          <w:sz w:val="24"/>
          <w:szCs w:val="24"/>
        </w:rPr>
      </w:pPr>
    </w:p>
    <w:p w:rsidR="00784035" w:rsidRPr="001F233A" w:rsidRDefault="00EA6F68" w:rsidP="00784035">
      <w:pPr>
        <w:spacing w:after="0" w:line="240" w:lineRule="auto"/>
        <w:jc w:val="both"/>
        <w:rPr>
          <w:rFonts w:asciiTheme="majorBidi" w:hAnsiTheme="majorBidi" w:cs="Traditional Arabic"/>
          <w:b/>
          <w:bCs/>
          <w:sz w:val="28"/>
          <w:szCs w:val="28"/>
          <w:lang w:val="en-US"/>
        </w:rPr>
      </w:pPr>
      <w:r w:rsidRPr="001F233A">
        <w:rPr>
          <w:rFonts w:asciiTheme="majorBidi" w:hAnsiTheme="majorBidi" w:cs="Traditional Arabic"/>
          <w:b/>
          <w:bCs/>
          <w:sz w:val="28"/>
          <w:szCs w:val="28"/>
          <w:lang w:val="en-US"/>
        </w:rPr>
        <w:t>Summary :</w:t>
      </w:r>
    </w:p>
    <w:p w:rsidR="00EA6F68" w:rsidRPr="00784035" w:rsidRDefault="00EA6F68" w:rsidP="00EA6F68">
      <w:pPr>
        <w:spacing w:after="0" w:line="240" w:lineRule="auto"/>
        <w:ind w:firstLine="708"/>
        <w:jc w:val="both"/>
        <w:rPr>
          <w:rStyle w:val="tlid-translation"/>
          <w:sz w:val="24"/>
          <w:szCs w:val="24"/>
          <w:lang w:val="en-US"/>
        </w:rPr>
      </w:pPr>
      <w:r w:rsidRPr="00784035">
        <w:rPr>
          <w:rStyle w:val="tlid-translation"/>
          <w:rFonts w:asciiTheme="majorBidi" w:hAnsiTheme="majorBidi" w:cs="Traditional Arabic"/>
          <w:sz w:val="24"/>
          <w:szCs w:val="24"/>
          <w:lang w:val="en-US"/>
        </w:rPr>
        <w:t>The phenomenon of bullying school is one of the phenomena that have recently been expanded in educational institutions, Officials of this institution, Multiple complaints and daily students and their parents and aggressive behavior Which these students are exposed to, However, this phenomenon has not yet taken its right of research and study, And exploration, especially in the Algerian school, And we are through these Research paper We try to identify this negative phenomenon that is threatening our children in society in general and the school in particular, Which have negative repercussions on the mental health of the learner, And the integration and adaptation in the middle school , And on his academic achievement, It also has an impact on school life in all its aspects, And the quality of the educational process, Trying to reveal the factor of the most important factors that have a significant role in mitigating this phenomenon, And reducing them in the school environment, Which is school sports, Starting from a major question:</w:t>
      </w:r>
    </w:p>
    <w:p w:rsidR="00EA6F68" w:rsidRPr="00784035" w:rsidRDefault="00EA6F68" w:rsidP="00EA6F68">
      <w:pPr>
        <w:spacing w:after="0" w:line="240" w:lineRule="auto"/>
        <w:jc w:val="both"/>
        <w:rPr>
          <w:rStyle w:val="tlid-translation"/>
          <w:rFonts w:asciiTheme="majorBidi" w:hAnsiTheme="majorBidi" w:cs="Traditional Arabic"/>
          <w:sz w:val="24"/>
          <w:szCs w:val="24"/>
          <w:lang w:val="en-US"/>
        </w:rPr>
      </w:pPr>
      <w:r w:rsidRPr="00784035">
        <w:rPr>
          <w:rStyle w:val="tlid-translation"/>
          <w:rFonts w:asciiTheme="majorBidi" w:hAnsiTheme="majorBidi" w:cs="Traditional Arabic"/>
          <w:sz w:val="24"/>
          <w:szCs w:val="24"/>
          <w:lang w:val="en-US"/>
        </w:rPr>
        <w:t>What is the role of school sports in reducing bullying phenomenon?</w:t>
      </w:r>
    </w:p>
    <w:p w:rsidR="00EA6F68" w:rsidRDefault="00EA6F68" w:rsidP="00EA6F68">
      <w:pPr>
        <w:spacing w:after="0" w:line="240" w:lineRule="auto"/>
        <w:jc w:val="both"/>
        <w:rPr>
          <w:rStyle w:val="tlid-translation"/>
          <w:rFonts w:asciiTheme="majorBidi" w:hAnsiTheme="majorBidi" w:cs="Traditional Arabic"/>
          <w:sz w:val="24"/>
          <w:szCs w:val="24"/>
          <w:rtl/>
          <w:lang w:val="en-US"/>
        </w:rPr>
      </w:pPr>
      <w:r w:rsidRPr="00784035">
        <w:rPr>
          <w:rStyle w:val="tlid-translation"/>
          <w:rFonts w:asciiTheme="majorBidi" w:hAnsiTheme="majorBidi" w:cs="Traditional Arabic"/>
          <w:b/>
          <w:bCs/>
          <w:sz w:val="24"/>
          <w:szCs w:val="24"/>
          <w:lang w:val="en-US"/>
        </w:rPr>
        <w:t xml:space="preserve">Key words : </w:t>
      </w:r>
      <w:r w:rsidRPr="00784035">
        <w:rPr>
          <w:rStyle w:val="tlid-translation"/>
          <w:rFonts w:asciiTheme="majorBidi" w:hAnsiTheme="majorBidi" w:cs="Traditional Arabic"/>
          <w:sz w:val="24"/>
          <w:szCs w:val="24"/>
          <w:lang w:val="en-US"/>
        </w:rPr>
        <w:t>SPORT –SCHOOL SPORT-BULLYING-SCHOOL BULLYING</w:t>
      </w:r>
      <w:r w:rsidR="00784035">
        <w:rPr>
          <w:rStyle w:val="tlid-translation"/>
          <w:rFonts w:asciiTheme="majorBidi" w:hAnsiTheme="majorBidi" w:cs="Traditional Arabic" w:hint="cs"/>
          <w:sz w:val="24"/>
          <w:szCs w:val="24"/>
          <w:rtl/>
          <w:lang w:val="en-US"/>
        </w:rPr>
        <w:t>.</w:t>
      </w:r>
    </w:p>
    <w:p w:rsidR="00784035" w:rsidRPr="00784035" w:rsidRDefault="00784035" w:rsidP="00EA6F68">
      <w:pPr>
        <w:spacing w:after="0" w:line="240" w:lineRule="auto"/>
        <w:jc w:val="both"/>
        <w:rPr>
          <w:rFonts w:ascii="Simplified Arabic" w:hAnsi="Simplified Arabic"/>
          <w:b/>
          <w:bCs/>
          <w:sz w:val="24"/>
          <w:szCs w:val="24"/>
          <w:lang w:val="en-US" w:bidi="ar-DZ"/>
        </w:rPr>
      </w:pPr>
    </w:p>
    <w:p w:rsidR="00EA6F68" w:rsidRPr="00784035" w:rsidRDefault="00EA6F68" w:rsidP="00784035">
      <w:pPr>
        <w:bidi/>
        <w:spacing w:after="0" w:line="240" w:lineRule="auto"/>
        <w:jc w:val="both"/>
        <w:rPr>
          <w:rFonts w:ascii="Simplified Arabic" w:hAnsi="Simplified Arabic" w:cs="Traditional Arabic"/>
          <w:b/>
          <w:bCs/>
          <w:sz w:val="28"/>
          <w:szCs w:val="28"/>
          <w:lang w:bidi="ar-DZ"/>
        </w:rPr>
      </w:pPr>
      <w:r>
        <w:rPr>
          <w:rFonts w:ascii="Simplified Arabic" w:hAnsi="Simplified Arabic" w:cs="Traditional Arabic"/>
          <w:b/>
          <w:bCs/>
          <w:sz w:val="28"/>
          <w:szCs w:val="28"/>
          <w:rtl/>
          <w:lang w:bidi="ar-DZ"/>
        </w:rPr>
        <w:t>مقدمة:</w:t>
      </w:r>
    </w:p>
    <w:p w:rsidR="00EA6F68"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 xml:space="preserve"> يعد التنمر المدرسي مشكلة تربوية واجتماعية وثقافية وشخصية تهدد الجميع، ولها أثار سلبية على الحياة المدرسية عامة وعلى التلميذ خاصة، من ناحية التكيف الاجتماعي المدرسي، والاندماج الاجتماعي بالنسبة للمتنمر عليه ( الضحية)، و على مستقبله التعليمي، فالكثيرين من حالات التغيب في المدرسة، أو ترك المدرسة نتيجة لهذه الظاهرة، التي أصبحت تهدد السير الحسن للعمل التربوي التعليمي.</w:t>
      </w:r>
    </w:p>
    <w:p w:rsidR="00EA6F68"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 xml:space="preserve"> فمن متطلبات التمدرس الناجح، توفر بيئة تربوية تعليمية صحية تحقق للمتعلم، شروط النمو السليم من جميع الجوانب الانفعالية والوجدانية والمعرفية والجسمية والاجتماعية...الخ. والمتتبع لهذه الظاهرة، يجدها في البداية كانت من أكثر الظواهر انتشارا في المدارس الغربية، رغم أن هذه الظاهرة لها جذور تاريخية، تختلف في أشكالها ومظاهرها، وحدتها على الوقت الحالي، لذا أخذت اهتمام كبير من طرف الباحثين والمتخصصين في مختلف العلوم وخاصة الاجتماعية منها، في الدول الاوربية، وفي الولايات المتحدة الامريكية خاصة التي تعاني مدارسها بشكل كبير من هذه الظاهرة ومن انعكاساتها على مؤسساتها التربوية، واجريت حولها عدة أبحاث ودراسات .</w:t>
      </w:r>
    </w:p>
    <w:p w:rsidR="00EA6F68"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وفي الجزائر وبالرغم من تنامي هذه الظاهرة في مدارسنا، إلا أنها لم تحضى بعد بالاهتمام الكافي والبحث والتقصي، إذ لا نجد دراسات وابحاث جادة في هذا الموضوع، الذي يعاني منه فئة معتبرة من التلاميذ، كما أن هذه الظاهرة  وعلى مستوى الواقع لا يصرح بها على مستوى المؤسسات التربوية، أو على المستوى الرسمي، حتى وإن كانت هناك شكاوي من طرف الاولياء لتعرض أبنائهم لمثل هذه السلوكات العدوانية يوميا، وخاصة المتعلقة، بالسلوك التنمري اللفظي، الذي يبدأ في مرحلة التعليم الابتدائي، وتزيد حدته في مرحلة التعليم المتوسط، ويبدأ يتناقص في التعليم الثانوي، وأقل انتشارا في التعليم الجامعي، وهذا لا يعني أن هناك أنواع أخرى منتشرة في مؤسساتنا التربوية، من سلوك تنمري جسدي، واجتماعي، وحتى جنسي، وهو يحتاج أكثر لدراسة وأبحاث في البيئة المدرسية الجزائرية، وحتى في المجتمع الجزائري. لتشخيص هذه الظاهرة والبحث عن عواملها ومسبباتها، سواء ما تعلق بالأسرة، أو بالمدرسة، أو بوسائل الاعلام والتكنولوجيات الحديثة، أو بالتغير الحاصل في المجتمع، للبحث عن طرق العلاج والحد من هذه الظاهرة.</w:t>
      </w:r>
    </w:p>
    <w:p w:rsidR="00784035"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 xml:space="preserve">ونحن من خلال هذه الدراسة نحاول الوقوف كيف يمكن للرياضة المدرسية الحد من هذه الظاهرة، منطلقين من التساؤل التالي: </w:t>
      </w:r>
      <w:r w:rsidR="00EA6F68" w:rsidRPr="00784035">
        <w:rPr>
          <w:rFonts w:ascii="Simplified Arabic" w:hAnsi="Simplified Arabic" w:cs="Traditional Arabic"/>
          <w:b/>
          <w:bCs/>
          <w:sz w:val="28"/>
          <w:szCs w:val="28"/>
          <w:rtl/>
          <w:lang w:bidi="ar-DZ"/>
        </w:rPr>
        <w:t>ما دور الرياضة المدرسية في الحد من ظاهرة التنمر المدرسي؟.</w:t>
      </w:r>
    </w:p>
    <w:p w:rsidR="00EA6F68" w:rsidRPr="00784035" w:rsidRDefault="00EA6F68" w:rsidP="00784035">
      <w:pPr>
        <w:bidi/>
        <w:spacing w:after="0" w:line="240" w:lineRule="auto"/>
        <w:jc w:val="both"/>
        <w:rPr>
          <w:rFonts w:ascii="Simplified Arabic" w:hAnsi="Simplified Arabic" w:cs="Traditional Arabic"/>
          <w:b/>
          <w:bCs/>
          <w:sz w:val="28"/>
          <w:szCs w:val="28"/>
          <w:lang w:bidi="ar-DZ"/>
        </w:rPr>
      </w:pPr>
      <w:r w:rsidRPr="00784035">
        <w:rPr>
          <w:rFonts w:ascii="Simplified Arabic" w:hAnsi="Simplified Arabic" w:cs="Traditional Arabic"/>
          <w:b/>
          <w:bCs/>
          <w:sz w:val="28"/>
          <w:szCs w:val="28"/>
          <w:lang w:bidi="ar-DZ"/>
        </w:rPr>
        <w:t>1</w:t>
      </w:r>
      <w:r w:rsidRPr="00784035">
        <w:rPr>
          <w:rFonts w:ascii="Simplified Arabic" w:hAnsi="Simplified Arabic" w:cs="Traditional Arabic"/>
          <w:b/>
          <w:bCs/>
          <w:sz w:val="28"/>
          <w:szCs w:val="28"/>
          <w:rtl/>
          <w:lang w:bidi="ar-DZ"/>
        </w:rPr>
        <w:t>- مقاربة مفاهمية:</w:t>
      </w:r>
    </w:p>
    <w:p w:rsidR="00EA6F68" w:rsidRPr="00784035" w:rsidRDefault="00EA6F68" w:rsidP="00784035">
      <w:pPr>
        <w:bidi/>
        <w:spacing w:after="0" w:line="240" w:lineRule="auto"/>
        <w:jc w:val="both"/>
        <w:rPr>
          <w:rFonts w:ascii="Simplified Arabic" w:hAnsi="Simplified Arabic" w:cs="Traditional Arabic"/>
          <w:b/>
          <w:bCs/>
          <w:sz w:val="28"/>
          <w:szCs w:val="28"/>
          <w:lang w:bidi="ar-DZ"/>
        </w:rPr>
      </w:pPr>
      <w:r w:rsidRPr="00784035">
        <w:rPr>
          <w:rFonts w:ascii="Simplified Arabic" w:hAnsi="Simplified Arabic" w:cs="Traditional Arabic"/>
          <w:b/>
          <w:bCs/>
          <w:sz w:val="28"/>
          <w:szCs w:val="28"/>
          <w:rtl/>
          <w:lang w:bidi="ar-DZ"/>
        </w:rPr>
        <w:t xml:space="preserve"> </w:t>
      </w:r>
      <w:r w:rsidRPr="00784035">
        <w:rPr>
          <w:rFonts w:ascii="Simplified Arabic" w:hAnsi="Simplified Arabic" w:cs="Traditional Arabic" w:hint="cs"/>
          <w:b/>
          <w:bCs/>
          <w:sz w:val="28"/>
          <w:szCs w:val="28"/>
          <w:rtl/>
          <w:lang w:bidi="ar-DZ"/>
        </w:rPr>
        <w:t>1-1-الرياضة المدرسية:</w:t>
      </w:r>
    </w:p>
    <w:p w:rsidR="00EA6F68" w:rsidRPr="00784035" w:rsidRDefault="00BA59DC" w:rsidP="00BA59DC">
      <w:pPr>
        <w:bidi/>
        <w:spacing w:after="0" w:line="240" w:lineRule="auto"/>
        <w:jc w:val="both"/>
        <w:rPr>
          <w:rFonts w:ascii="Simplified Arabic" w:hAnsi="Simplified Arabic" w:cs="Traditional Arabic"/>
          <w:b/>
          <w:bCs/>
          <w:sz w:val="28"/>
          <w:szCs w:val="28"/>
          <w:rtl/>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 xml:space="preserve"> </w:t>
      </w:r>
      <w:r w:rsidR="00EA6F68" w:rsidRPr="00784035">
        <w:rPr>
          <w:rFonts w:ascii="Simplified Arabic" w:hAnsi="Simplified Arabic" w:cs="Traditional Arabic"/>
          <w:sz w:val="28"/>
          <w:szCs w:val="28"/>
          <w:rtl/>
        </w:rPr>
        <w:t>هي مجموع العمليات والطرق البيداغوجية العملية، الطبية، الصحية، الرياضية التي باتباعها يكتسب الجسم الصحة والقوة والرشاقة والاعتدال والقوام ( ابراهيم محمد سلامة،1980، ص129).</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1-2-</w:t>
      </w:r>
      <w:r w:rsidRPr="00784035">
        <w:rPr>
          <w:rFonts w:ascii="Simplified Arabic" w:hAnsi="Simplified Arabic" w:cs="Traditional Arabic"/>
          <w:b/>
          <w:bCs/>
          <w:sz w:val="28"/>
          <w:szCs w:val="28"/>
          <w:rtl/>
          <w:lang w:bidi="ar-DZ"/>
        </w:rPr>
        <w:t xml:space="preserve"> التنمر: </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b/>
          <w:bCs/>
          <w:sz w:val="28"/>
          <w:szCs w:val="28"/>
          <w:rtl/>
          <w:lang w:bidi="ar-DZ"/>
        </w:rPr>
        <w:t xml:space="preserve"> لغة:</w:t>
      </w:r>
      <w:r w:rsidRPr="00784035">
        <w:rPr>
          <w:rFonts w:ascii="Simplified Arabic" w:hAnsi="Simplified Arabic" w:cs="Traditional Arabic"/>
          <w:sz w:val="28"/>
          <w:szCs w:val="28"/>
          <w:rtl/>
          <w:lang w:bidi="ar-DZ"/>
        </w:rPr>
        <w:t xml:space="preserve"> يتضح أن التنمر، يتنمر تنمرا، (ن مر) أي الشخص تشبه بالنمر في طبعه، تنمر لمن سلبه حقه-أراد أن يخيف رفاقه، فتنمر وحاول أن يقلد النمر في شراسته، أما استئساد الولد؟، كونه كالأسد ( المعجم الوجيز، 2001)</w:t>
      </w:r>
    </w:p>
    <w:p w:rsidR="00EA6F68" w:rsidRPr="00784035" w:rsidRDefault="00EA6F68" w:rsidP="00BA59DC">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السعي الى اخضاع الاخرين بالقوة من خلال التهديد والايذاء النفسي والجسدي من أجل اخضاعهم الى ما يريده ذلك الشخص المتنمر.</w:t>
      </w: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sz w:val="28"/>
          <w:szCs w:val="28"/>
          <w:rtl/>
          <w:lang w:bidi="ar-DZ"/>
        </w:rPr>
        <w:t>ا</w:t>
      </w:r>
      <w:r w:rsidRPr="00784035">
        <w:rPr>
          <w:rFonts w:ascii="Simplified Arabic" w:hAnsi="Simplified Arabic" w:cs="Traditional Arabic"/>
          <w:b/>
          <w:bCs/>
          <w:sz w:val="28"/>
          <w:szCs w:val="28"/>
          <w:rtl/>
          <w:lang w:bidi="ar-DZ"/>
        </w:rPr>
        <w:t>لتنمر المدرسي اصطلاحا:</w:t>
      </w:r>
    </w:p>
    <w:p w:rsidR="00EA6F68"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2D3209">
        <w:rPr>
          <w:rFonts w:ascii="Simplified Arabic" w:hAnsi="Simplified Arabic" w:cs="Traditional Arabic" w:hint="cs"/>
          <w:sz w:val="28"/>
          <w:szCs w:val="28"/>
          <w:rtl/>
          <w:lang w:bidi="ar-DZ"/>
        </w:rPr>
        <w:t xml:space="preserve">  </w:t>
      </w:r>
      <w:r>
        <w:rPr>
          <w:rFonts w:ascii="Simplified Arabic" w:hAnsi="Simplified Arabic" w:cs="Traditional Arabic" w:hint="cs"/>
          <w:sz w:val="28"/>
          <w:szCs w:val="28"/>
          <w:rtl/>
          <w:lang w:bidi="ar-DZ"/>
        </w:rPr>
        <w:t xml:space="preserve"> </w:t>
      </w:r>
      <w:r w:rsidR="002D3209">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يعتبر مصطلح التنمر من أكثر المصطلحات تناولا في الفكر التربوي المعاصر، و له تداخل مع مصطلحات آخرى من حيث المضمون ومنها (الترهيب- الاستئساد- الاستقواء- المشاغبة...الخ).</w:t>
      </w:r>
    </w:p>
    <w:p w:rsidR="00EA6F68" w:rsidRPr="00784035" w:rsidRDefault="00BA59DC" w:rsidP="00BA59DC">
      <w:pPr>
        <w:bidi/>
        <w:spacing w:after="0" w:line="240" w:lineRule="auto"/>
        <w:jc w:val="both"/>
        <w:rPr>
          <w:rFonts w:ascii="Simplified Arabic" w:hAnsi="Simplified Arabic" w:cs="Traditional Arabic"/>
          <w:sz w:val="28"/>
          <w:szCs w:val="28"/>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وتقدم هالة إسماعيل (2010) تعريفا أكثر شمولية للتنمر (الاستقواء)، حيث ترى أنه شكل من أشكال الإساءة للآخرين، يحدث عندما يستخدم فرد أو مجموعة من الأفراد (متنمر أو متنمرون) قوتهم في الاعتداء على فرد أو جماعة من الافراد (ضحية أو ضحايا) بأشكال مختلفة منها ما هو جسدي، أو لفظي، أو نفسي، أو اجتماعي، وله خصائص ثلاثة هي أنه أذى مقصود، ومتكرر، وعدم التوازن بين المتنمر والضحية (مجدي محمد الدسوقي، 2016، ص12).</w:t>
      </w:r>
    </w:p>
    <w:p w:rsidR="00EA6F68" w:rsidRPr="00784035" w:rsidRDefault="00BA59DC" w:rsidP="00BA59DC">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2D3209">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 xml:space="preserve">كما يعرف ران الويس التنمر المدرسي: بأنه أفعال سلبية متعمدة من جانب تلميذ أو أكثر لإلحاق الأذى بتلميذ آخر، يتم بصورة متكررة وطوال الوقت، ويمكن أن تكون هذه الأفعال السلبية بالكلمات، مثل التهديد، التوبيخ، الإغاظة والشتائم، كما يمكن أن تكون بالاحتكاك الجسدي، كالضرب والدفع والركل، أو حتى بدون استخدام الكلمات أو التعرض الجسدي، مثل التكشير بالوجه أو الإرشادات غير اللائقة، بقصد وتعم عزله من المجموعة أو رفض الاستجابة، (الحسين أوباري </w:t>
      </w:r>
      <w:r w:rsidR="00EA6F68" w:rsidRPr="00784035">
        <w:rPr>
          <w:rFonts w:ascii="Simplified Arabic" w:hAnsi="Simplified Arabic" w:cs="Traditional Arabic"/>
          <w:sz w:val="28"/>
          <w:szCs w:val="28"/>
          <w:lang w:bidi="ar-DZ"/>
        </w:rPr>
        <w:t>https//www.ne-educ.com</w:t>
      </w:r>
      <w:r w:rsidR="00EA6F68" w:rsidRPr="00784035">
        <w:rPr>
          <w:rFonts w:ascii="Simplified Arabic" w:hAnsi="Simplified Arabic" w:cs="Traditional Arabic"/>
          <w:sz w:val="28"/>
          <w:szCs w:val="28"/>
          <w:rtl/>
          <w:lang w:bidi="ar-DZ"/>
        </w:rPr>
        <w:t>)</w:t>
      </w:r>
    </w:p>
    <w:p w:rsidR="00EA6F68" w:rsidRPr="00784035" w:rsidRDefault="002D3209" w:rsidP="002D3209">
      <w:pPr>
        <w:bidi/>
        <w:spacing w:after="0" w:line="240" w:lineRule="auto"/>
        <w:jc w:val="both"/>
        <w:rPr>
          <w:rFonts w:ascii="Simplified Arabic" w:hAnsi="Simplified Arabic" w:cs="Traditional Arabic"/>
          <w:sz w:val="28"/>
          <w:szCs w:val="28"/>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في حين هناك من يعرفه: بأنه سلوك سلبي مقصود يتصف بالديمومة والاستمرارية من جانب المتنمر، لإلحاق الأذى بفرد أخر (الضحية أو المتنمر عليه) وتكون هذه الأفعال السلبية لفظية أو اجتماعية أو نفسية أو اجتماعية، بهدف إيذاؤه أو مضايقته، أو عزله عن المجموعة واستبعاده من الأنشطة الجماعية، ويشترط لحدوث هذا السلوك عدم التوازن في القوة بين المتنمر والضحية (علاقة قوة غير مماثلة) أي صعوبة الدفاع عن النفس (مجدي محمد الدسوقي، مرجع سابق، ص14).</w:t>
      </w:r>
    </w:p>
    <w:p w:rsidR="00EA6F68" w:rsidRPr="00784035" w:rsidRDefault="002D3209" w:rsidP="002D3209">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ويتضح مما سبق أن التنمر المدرسي هو السعي لإخضاع الاخرين بالقوة من خلال التهديد، الايذاء النفسي واللفظي والجسدي والاجتماعي، للوصول الى ما يسعى تحقيقه الشخص المتنمر، ويتصف السلوك التنمري بالاستمرارية، ولا يكون فيه ميزان القوة متساوي بين الضحية والمتنمر عليه.</w:t>
      </w: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b/>
          <w:bCs/>
          <w:sz w:val="28"/>
          <w:szCs w:val="28"/>
          <w:lang w:bidi="ar-DZ"/>
        </w:rPr>
        <w:t>2</w:t>
      </w:r>
      <w:r w:rsidRPr="00784035">
        <w:rPr>
          <w:rFonts w:ascii="Simplified Arabic" w:hAnsi="Simplified Arabic" w:cs="Traditional Arabic"/>
          <w:sz w:val="28"/>
          <w:szCs w:val="28"/>
          <w:rtl/>
          <w:lang w:bidi="ar-DZ"/>
        </w:rPr>
        <w:t xml:space="preserve">- </w:t>
      </w:r>
      <w:r w:rsidRPr="00784035">
        <w:rPr>
          <w:rFonts w:ascii="Simplified Arabic" w:hAnsi="Simplified Arabic" w:cs="Traditional Arabic"/>
          <w:b/>
          <w:bCs/>
          <w:sz w:val="28"/>
          <w:szCs w:val="28"/>
          <w:rtl/>
          <w:lang w:bidi="ar-DZ"/>
        </w:rPr>
        <w:t>النظريات المفسرة للتنمر المدرسي:</w:t>
      </w:r>
    </w:p>
    <w:p w:rsidR="00EA6F68" w:rsidRPr="00784035" w:rsidRDefault="00EA6F68" w:rsidP="00784035">
      <w:pPr>
        <w:bidi/>
        <w:spacing w:after="0" w:line="240" w:lineRule="auto"/>
        <w:jc w:val="both"/>
        <w:rPr>
          <w:rFonts w:ascii="Simplified Arabic" w:hAnsi="Simplified Arabic" w:cs="Traditional Arabic"/>
          <w:sz w:val="28"/>
          <w:szCs w:val="28"/>
          <w:lang w:bidi="ar-DZ"/>
        </w:rPr>
      </w:pPr>
      <w:r w:rsidRPr="00784035">
        <w:rPr>
          <w:rFonts w:ascii="Simplified Arabic" w:hAnsi="Simplified Arabic" w:cs="Traditional Arabic"/>
          <w:sz w:val="28"/>
          <w:szCs w:val="28"/>
          <w:rtl/>
          <w:lang w:bidi="ar-DZ"/>
        </w:rPr>
        <w:t>من أهم النظريات التي حاولت تفسير السلوك التنمري:</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b/>
          <w:bCs/>
          <w:sz w:val="28"/>
          <w:szCs w:val="28"/>
          <w:rtl/>
          <w:lang w:bidi="ar-DZ"/>
        </w:rPr>
        <w:t xml:space="preserve">2-1 - نظرية التحليل النفسي: </w:t>
      </w:r>
      <w:r w:rsidRPr="00784035">
        <w:rPr>
          <w:rFonts w:ascii="Simplified Arabic" w:hAnsi="Simplified Arabic" w:cs="Traditional Arabic"/>
          <w:sz w:val="28"/>
          <w:szCs w:val="28"/>
          <w:rtl/>
          <w:lang w:bidi="ar-DZ"/>
        </w:rPr>
        <w:t>يعتبر سيجموند فرويد مؤسس هذه النظرية، التي حاولت الكشف عن الدوافع الكامنة المحركة للسلوك الانساني، ويرى أن الشخصية تتكون من ثلاث عناصر:</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 xml:space="preserve"> اللهو: ويمثل الجزء اللاشعوري من النفس، وهو مخزن الدوافع والاستجابات الفطرية المشبعة لهذه الدوافع.</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 xml:space="preserve"> الانا: وهي شعورية، وتتكون تدريجيا من التفاعل الحاصل بين الفرد وبيئته، وتعتبر حلقة اتصال بين الواقع واللاشعور.</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الانا الاعلى: وهي موجه النفس وضميرها، وتتمثل في القيم والمعايير، والمبادئ الاخلاقية والمعتقدات، وهو الذي يوازن بين الانا والهو.</w:t>
      </w:r>
    </w:p>
    <w:p w:rsidR="00EA6F68" w:rsidRPr="00784035" w:rsidRDefault="002D3209" w:rsidP="002D3209">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وفيما يخص السلوك العدواني عند فرويد فيعتبره، "سلوك مكتسب خلال المراحل التي يمر بها الفرد، ويركز في ذلك على الطفولة الأولى، التي تعتبر كقاعدة رئيسية لتحديد السلوك المستقبلي للشخص، ويذهب فرويد إلى أن الطفل يكون مدفوعا بنوعين من الغرائز أو الدواف البيولوجية، النوع الأول أطلق عليها "الايروس" وهي غريزة الحياة، فهي مشاعر الطفل لأن يحي ويعيش، وتقوده للحياة والنشاط مثل (الأكل، الشرب، التنفس...) أي إشباع حاجاته الجسمية والبيولوجية (بختي بن الشيخ، 1990، ص47).</w:t>
      </w:r>
    </w:p>
    <w:p w:rsidR="00EA6F68" w:rsidRPr="00784035" w:rsidRDefault="002D3209" w:rsidP="002D3209">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وفي المقابل ثمة قوة لها دور فعال وهي غريزة للموت، فكان فرويد يعتقد أن طاقة العنف تتولد باستمرار داخل كل شخص، وانما إذا تكررت تتنامى، ستؤدي إلى إتيان أفعال تتسم بالعنف، وان ما يكبح جماح هذه الطاقة لدى الفرد وهو الضمير، والانا الاعلى، كونه يمثل الرقيب النفسي والوازع الخلقي للشخصية (خليل ميخائيل معوض، 2000، ص ص 356-357).</w:t>
      </w:r>
    </w:p>
    <w:p w:rsidR="00EA6F68" w:rsidRPr="00784035" w:rsidRDefault="002D3209" w:rsidP="002D3209">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ويفسر سلوك التنمر في ضوء هذه النظرية بأن التلميذ المتنمر يعيش حياة أسرية قاسية، فهو صنيعة وألدين يمارسان عليه ألوانا من العقاب والإساءة، وهو نتاج أسرة بها نموذجا عدوانيا، أب يمارس العنف والإساءة تجاه أبنائه وزوجته، بالتالي فإن الطفل يتوحد مع أبيه ويكون سلوكه التننمري، ما هو إلا توحدا مع نموذج والدي تسيطر عليه القوة والنفوذ، وفرض السيطرة على الاخرين (مجدي محمد الدسوقي، 2016، ص30).</w:t>
      </w:r>
    </w:p>
    <w:p w:rsidR="00EA6F68" w:rsidRPr="00784035" w:rsidRDefault="00784035" w:rsidP="00784035">
      <w:pPr>
        <w:bidi/>
        <w:spacing w:after="0" w:line="240" w:lineRule="auto"/>
        <w:rPr>
          <w:rFonts w:ascii="Simplified Arabic" w:hAnsi="Simplified Arabic" w:cs="Traditional Arabic"/>
          <w:b/>
          <w:bCs/>
          <w:sz w:val="28"/>
          <w:szCs w:val="28"/>
          <w:rtl/>
          <w:lang w:bidi="ar-DZ"/>
        </w:rPr>
      </w:pPr>
      <w:r>
        <w:rPr>
          <w:rFonts w:ascii="Simplified Arabic" w:hAnsi="Simplified Arabic" w:cs="Traditional Arabic" w:hint="cs"/>
          <w:b/>
          <w:bCs/>
          <w:sz w:val="28"/>
          <w:szCs w:val="28"/>
          <w:rtl/>
          <w:lang w:bidi="ar-DZ"/>
        </w:rPr>
        <w:t>2-2</w:t>
      </w:r>
      <w:r w:rsidR="00EA6F68" w:rsidRPr="00784035">
        <w:rPr>
          <w:rFonts w:ascii="Simplified Arabic" w:hAnsi="Simplified Arabic" w:cs="Traditional Arabic"/>
          <w:b/>
          <w:bCs/>
          <w:sz w:val="28"/>
          <w:szCs w:val="28"/>
          <w:rtl/>
          <w:lang w:bidi="ar-DZ"/>
        </w:rPr>
        <w:t>- النظرية السلوكية:</w:t>
      </w:r>
    </w:p>
    <w:p w:rsidR="00EA6F68" w:rsidRPr="00784035" w:rsidRDefault="00784035" w:rsidP="00784035">
      <w:pPr>
        <w:bidi/>
        <w:spacing w:after="0" w:line="240" w:lineRule="auto"/>
        <w:jc w:val="both"/>
        <w:rPr>
          <w:rFonts w:ascii="Simplified Arabic" w:hAnsi="Simplified Arabic" w:cs="Traditional Arabic"/>
          <w:sz w:val="28"/>
          <w:szCs w:val="28"/>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من أبرز روادها الأوائل "بافلوف، واطسن، ثروندايك، سكنر، جاثري، هل، دولر وميلر، تولمان"، والذين تبنو التفسير السلوكي للأمراض والاضطربات النفسية والسلوكية، "فقد أقاموا عدة تجارب على السلوك الحيواني الغريزي وتم إسقاط نتائجه على السلوك الغريزي البشري فهما، وصفا وعلاجا، فصاغو قوانين لتشخيص وتعديل السلوك وإعادة تشكيله مرة أخرى، إذا كان مضطربا، وقد نادى أنصار هذه المدرسة بأن السلوك البشري، يرتبط بمجموعة من الخبرات المتعلمة، التي سبق للإنسان اكتسابها، والتي تعتبر سلوكات غير طبيعية، يمكن تعديلها وتغيير هذا السلوك، بالاساليب السلوكية والنفسية، و قد أدى ذلك إلى الارتكاز على عمليات التعلم كوسيلة للتعديل أو تغيير السلوك كليا ( عبد الله عنينو، 2018، ص 83).</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كما ترى أن السلوك العدواني، مثله مثل أي سلوك أخر، يمكن اكتشافه، وتعديله في إطار قوانين التعلم، فهم يرون أن كل السلوكات مكتسبة من البيئة، وعليه فإن السلوك العدواني، قد يظهر لدى الشخص في حالة تعرضه الى موقف محبط.</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وسلوك التنمر قابل للتكرار، إذا ارتبط بالتعزيز، فإذا ضرب الطفل طفلا أخر، وحصل على ما يريد، فإنه يكرر هذا السلوك مرة أخرى، كي يحقق هدفه، ومن ثم فغن الاستجابات التي أعقبها أثر طيب، أو تدعيم تثبت ويميل الفرد إلى تكرارها، بينما الاستجابات التي لا يعقبها تدعيم تنطفئ، وتتلاشى ولا يميل الى تكرارها، أي أن السلوك التنمري يقوى أو يضعف بناءا على أثره ونتيجته، فيما يتعلق بالفرد، ويعرف هذا بقانون الأثر عند ثورنديك، ومفاده أن السلوك الذي يلقى تعزيزا ويؤدي إلى الشعور بالراحة والرضا يميل الفرد الى تكراره، وعلى هذا الاساس، فإن سلوك التنمر يحدث نتيجة لعملية التعزيز، التي يتلقاها المتنمر من أقرانه... لذلك نجد أن المتنمر عزز سلوكه الأفراد المحيطون به كالزملاء والأصدقاء، مما يشعر بأنه متميز، كما أن حصول المتنمر على مايريد، يمثل تعزيزا له، مما يدفعه الى إنشاء مواقف تنموية للاعتداء على الافراد المحيطين به (مجدي محمد الدسوقي، مرجع سابق، ص31).</w:t>
      </w:r>
    </w:p>
    <w:p w:rsidR="00EA6F68" w:rsidRPr="00784035" w:rsidRDefault="00784035" w:rsidP="00784035">
      <w:pPr>
        <w:bidi/>
        <w:spacing w:after="0" w:line="240" w:lineRule="auto"/>
        <w:jc w:val="both"/>
        <w:rPr>
          <w:rFonts w:ascii="Simplified Arabic" w:hAnsi="Simplified Arabic" w:cs="Traditional Arabic"/>
          <w:b/>
          <w:bCs/>
          <w:sz w:val="28"/>
          <w:szCs w:val="28"/>
          <w:rtl/>
          <w:lang w:bidi="ar-DZ"/>
        </w:rPr>
      </w:pPr>
      <w:r>
        <w:rPr>
          <w:rFonts w:ascii="Simplified Arabic" w:hAnsi="Simplified Arabic" w:cs="Traditional Arabic" w:hint="cs"/>
          <w:b/>
          <w:bCs/>
          <w:sz w:val="28"/>
          <w:szCs w:val="28"/>
          <w:rtl/>
          <w:lang w:bidi="ar-DZ"/>
        </w:rPr>
        <w:t>2</w:t>
      </w:r>
      <w:r w:rsidR="00EA6F68" w:rsidRPr="00784035">
        <w:rPr>
          <w:rFonts w:ascii="Simplified Arabic" w:hAnsi="Simplified Arabic" w:cs="Traditional Arabic"/>
          <w:b/>
          <w:bCs/>
          <w:sz w:val="28"/>
          <w:szCs w:val="28"/>
          <w:rtl/>
          <w:lang w:bidi="ar-DZ"/>
        </w:rPr>
        <w:t>-3- نظرية التعلم الاجتماعي:</w:t>
      </w:r>
      <w:r w:rsidR="00EA6F68" w:rsidRPr="00784035">
        <w:rPr>
          <w:rFonts w:ascii="Simplified Arabic" w:hAnsi="Simplified Arabic" w:cs="Traditional Arabic"/>
          <w:b/>
          <w:bCs/>
          <w:sz w:val="28"/>
          <w:szCs w:val="28"/>
          <w:lang w:bidi="ar-DZ"/>
        </w:rPr>
        <w:t xml:space="preserve"> </w:t>
      </w:r>
    </w:p>
    <w:p w:rsidR="00EA6F68" w:rsidRPr="00784035" w:rsidRDefault="00784035" w:rsidP="00784035">
      <w:pPr>
        <w:bidi/>
        <w:spacing w:after="0" w:line="240" w:lineRule="auto"/>
        <w:jc w:val="both"/>
        <w:rPr>
          <w:rFonts w:ascii="Simplified Arabic" w:hAnsi="Simplified Arabic" w:cs="Traditional Arabic"/>
          <w:sz w:val="28"/>
          <w:szCs w:val="28"/>
          <w:lang w:bidi="ar-DZ"/>
        </w:rPr>
      </w:pPr>
      <w:r>
        <w:rPr>
          <w:rFonts w:ascii="Simplified Arabic" w:hAnsi="Simplified Arabic" w:cs="Traditional Arabic" w:hint="cs"/>
          <w:b/>
          <w:bCs/>
          <w:sz w:val="28"/>
          <w:szCs w:val="28"/>
          <w:rtl/>
          <w:lang w:bidi="ar-DZ"/>
        </w:rPr>
        <w:t xml:space="preserve">   </w:t>
      </w:r>
      <w:r w:rsidR="00EA6F68" w:rsidRPr="00784035">
        <w:rPr>
          <w:rFonts w:ascii="Simplified Arabic" w:hAnsi="Simplified Arabic" w:cs="Traditional Arabic"/>
          <w:b/>
          <w:bCs/>
          <w:sz w:val="28"/>
          <w:szCs w:val="28"/>
          <w:rtl/>
          <w:lang w:bidi="ar-DZ"/>
        </w:rPr>
        <w:t xml:space="preserve"> </w:t>
      </w:r>
      <w:r w:rsidR="00EA6F68" w:rsidRPr="00784035">
        <w:rPr>
          <w:rFonts w:ascii="Simplified Arabic" w:hAnsi="Simplified Arabic" w:cs="Traditional Arabic"/>
          <w:sz w:val="28"/>
          <w:szCs w:val="28"/>
          <w:rtl/>
          <w:lang w:bidi="ar-DZ"/>
        </w:rPr>
        <w:t>ترجع هذه النظرية الى اسهامات مجموعة من العلماء على راسهم "باندورا" والذي أطلق عليهم اسم السلوكيين الجدد، حيث يروان أن السلوك مكتسب، وتلعب التربية والتنشئة الاجتماعية التي يتلقاها الفرد من بيئته والقائمين عليها، دور كبير في تعليم الاساليب السلوكية التي يسلكها. لذا يرى باندورا أن شخصية الفرد لا تفهم إلا في السياق الاجتماعي والتفاعل الاجتماعي، لذا فالسلوك لديه يتكون من ملاحظة سلوك الاخرين.</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ويمكن النظر إلى التطبيع الاجتماعي الذي عني بالسلوك الاجتماعي عند الفرد على القيام بأدوار اجتماعية معينة، وتنظر هذه النظرية إلى العنف على أنه صورة خاصة من السلوك الاجتماعي يتم اكتسابه والحفاظ عليه بنفس الشكل الذي تتم به صور أخرى من السلوك (جون دكت، 2000، ص ص 160-161).</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فالأطفال يتعلمون السلوك العدواني عن طريق ملاحظة النماذج العدوانية، عند والديهم ومدرسيهم وأصدقائهم...الخ من النماذج، ومن ثم يقومون بتقليدها وتزيد احتمالية ممارستهم للعدوان، إذا توفرت لهم الفرص لذلك ...وهكذا، يتضح أن سلوك التنمر يتعلمه التلميذ من خلال النماذج الأسرية، ومن خلال الأقران ومن الوسط الاجتماعي الذي يعيشه، فالتلميذ في أسرته يرى نماذج عدوانية كثيرة ويتعلم من أقرانه أعمال العنف والعدوان والتنمر، ومن ثم يمكن القول بأن التنمر هو حالة نمذجة لسلوك نموذج مستمر سواء كان الاب أو الأخ الاكبر أو المعلم أو الرفيق في منطقة الجيرة (مجدي محمد الدسوقي، مرجع سابق، ص32).</w:t>
      </w:r>
    </w:p>
    <w:p w:rsidR="00EA6F68" w:rsidRPr="00784035" w:rsidRDefault="00784035" w:rsidP="00784035">
      <w:pPr>
        <w:bidi/>
        <w:spacing w:after="0" w:line="240" w:lineRule="auto"/>
        <w:jc w:val="both"/>
        <w:rPr>
          <w:rFonts w:ascii="Simplified Arabic" w:hAnsi="Simplified Arabic" w:cs="Traditional Arabic"/>
          <w:b/>
          <w:bCs/>
          <w:sz w:val="28"/>
          <w:szCs w:val="28"/>
          <w:rtl/>
          <w:lang w:bidi="ar-DZ"/>
        </w:rPr>
      </w:pPr>
      <w:r>
        <w:rPr>
          <w:rFonts w:ascii="Simplified Arabic" w:hAnsi="Simplified Arabic" w:cs="Traditional Arabic" w:hint="cs"/>
          <w:b/>
          <w:bCs/>
          <w:sz w:val="28"/>
          <w:szCs w:val="28"/>
          <w:rtl/>
          <w:lang w:bidi="ar-DZ"/>
        </w:rPr>
        <w:t>2</w:t>
      </w:r>
      <w:r w:rsidR="00EA6F68" w:rsidRPr="00784035">
        <w:rPr>
          <w:rFonts w:ascii="Simplified Arabic" w:hAnsi="Simplified Arabic" w:cs="Traditional Arabic"/>
          <w:b/>
          <w:bCs/>
          <w:sz w:val="28"/>
          <w:szCs w:val="28"/>
          <w:rtl/>
          <w:lang w:bidi="ar-DZ"/>
        </w:rPr>
        <w:t>-4- نظرية الإحباط والعدوان:</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تعتبر نظرية الإحباط والعدوان من بين النظريات السوسيولوجية التي ترجع سلوك العنف إلى العدوان الاجتماعي ( عدنان الدوري، 1985، ص 143)، فالإحباط ينتج نتيجة عدم تحقيق الفرد لأهدافه وإشباعه لحاجاته،، ومن أبرز ممثلي هذه النظرية "نيل ميللر، وروبرت سيرز، جون دولارد، سبنسبي، الذين أهتموا بالجوانب الاجتماعية للسلوك الانساني.</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فالعدوان أو العنف حسب فيليب جاريمان هو تعويض عن الإحباط المستمر، وهو يقصد به، إذا ء شخص أخر أو جرحه، وان كثافة العدوان تتناسب مع حجم كثافة الإحباط، فكلما زاد إحباط الفرد زاد عدوانه (خليل ميخائيل معوض، مرجع سابق، ص 371). كما أن الوعي بالإحباط والحرمان يعني التهديد لإشباع حاجات الإنسان التي تحمي وجوده وتحافظ على بقائه، لذا فإن أغلب الشجرات التي تحدث بين التلاميذ في المدرسة، قد تنشأ بسبب صراع علة ممتلكاتهم، كالصراع على اللعب، أو على الادوات المدرسية، أو غيرها، فالشعور بالضيق وعدم إشباع الرغبات يؤدي إلى الاحباط الذي يدفعه بدوره الى السلوك التنمري.</w:t>
      </w:r>
      <w:r w:rsidR="00EA6F68" w:rsidRPr="00784035">
        <w:rPr>
          <w:rFonts w:ascii="Simplified Arabic" w:hAnsi="Simplified Arabic" w:cs="Traditional Arabic"/>
          <w:sz w:val="28"/>
          <w:szCs w:val="28"/>
          <w:lang w:bidi="ar-DZ"/>
        </w:rPr>
        <w:t xml:space="preserve"> </w:t>
      </w:r>
    </w:p>
    <w:p w:rsidR="00EA6F68" w:rsidRPr="00784035" w:rsidRDefault="00EA6F68" w:rsidP="00784035">
      <w:pPr>
        <w:bidi/>
        <w:spacing w:after="0" w:line="240" w:lineRule="auto"/>
        <w:jc w:val="both"/>
        <w:rPr>
          <w:rFonts w:ascii="Simplified Arabic" w:hAnsi="Simplified Arabic" w:cs="Traditional Arabic"/>
          <w:b/>
          <w:bCs/>
          <w:sz w:val="28"/>
          <w:szCs w:val="28"/>
          <w:lang w:bidi="ar-DZ"/>
        </w:rPr>
      </w:pPr>
      <w:r w:rsidRPr="00784035">
        <w:rPr>
          <w:rFonts w:ascii="Simplified Arabic" w:hAnsi="Simplified Arabic" w:cs="Traditional Arabic"/>
          <w:b/>
          <w:bCs/>
          <w:sz w:val="28"/>
          <w:szCs w:val="28"/>
          <w:rtl/>
          <w:lang w:bidi="ar-DZ"/>
        </w:rPr>
        <w:t xml:space="preserve">3- الدراسات الامبريقية التي تناولت الرياضة المدرسية والسلوك التنمري: </w:t>
      </w: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b/>
          <w:bCs/>
          <w:sz w:val="28"/>
          <w:szCs w:val="28"/>
          <w:rtl/>
          <w:lang w:bidi="ar-DZ"/>
        </w:rPr>
        <w:t>3-1- الدراسات الخاصة بالرياضة المدرسية:</w:t>
      </w: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b/>
          <w:bCs/>
          <w:sz w:val="28"/>
          <w:szCs w:val="28"/>
          <w:rtl/>
          <w:lang w:bidi="ar-DZ"/>
        </w:rPr>
        <w:t xml:space="preserve"> دراسة خليفة مصطفى أبو عشور، لميا محمد عبيدات </w:t>
      </w:r>
      <w:r w:rsidRPr="00A06FC6">
        <w:rPr>
          <w:rFonts w:ascii="Simplified Arabic" w:hAnsi="Simplified Arabic" w:cs="Traditional Arabic"/>
          <w:b/>
          <w:bCs/>
          <w:sz w:val="24"/>
          <w:szCs w:val="24"/>
          <w:rtl/>
          <w:lang w:bidi="ar-DZ"/>
        </w:rPr>
        <w:t>(2013-2014):</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هدفت الدراسة إلى التعرف معيقات الرياضة المدرسية التي تواجه مديري المدلرس ومعلمي التربية الرياضية وانعكاساتها على الطلبة في المدارس الحكومية التابعة لمحافظة أربد والحلول المقترحة. ولتحقيق هذه الاهداف تم اختيار عينة عشوائية، متمثلة في (253) مفردة موزعة بين(126) مديرا ومديرة مدرسة و(127) معلما ومعلمة تربية رياضية، من المجموع الكلي البالغ (1257) خلال العام الدراسي (2012-2013)، تم تطبيق عليهم أداة الاستبيان المكون من (54) فقرة.</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بالإضافة الى اجراء عدة مقابلات مع بعض مديري المدارس ومعلمي التربية الرياضية وعددهم (38) فردا و(6) مقابلات مع ثلاث مدراء تربية ومشرفي تربويين للتربية الرياضية ورئيس قسم الرياضة المدرسية.</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وتوصلت نتائج الدراسة الى أن هناك عددا من المعيقات التي تواجه الرياضية المدرسية مرتبة وهي: (المجتمع المدني والاولياء-الامكانات المادية-الطالب-المجال الفني والاداري). وترتب عن هذا انعكاسات على الناحية السلوكية لدى الطلبة، ومنها (العصبية الزائدة لدى الطالب- فقد روح التعاون مع الزملاء- مشاكل مع المعلمين وزملائهم- الخجل والخوف من المواجهة- التلفظ بألفاظ نابيه...الخ).</w:t>
      </w: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b/>
          <w:bCs/>
          <w:sz w:val="28"/>
          <w:szCs w:val="28"/>
          <w:rtl/>
          <w:lang w:bidi="ar-DZ"/>
        </w:rPr>
        <w:t>- دراسة قدادة شوقي، بوزيان شريف مصطفى:</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b/>
          <w:bCs/>
          <w:sz w:val="28"/>
          <w:szCs w:val="28"/>
          <w:rtl/>
          <w:lang w:bidi="ar-DZ"/>
        </w:rPr>
        <w:t xml:space="preserve">     </w:t>
      </w:r>
      <w:r w:rsidR="00EA6F68" w:rsidRPr="00784035">
        <w:rPr>
          <w:rFonts w:ascii="Simplified Arabic" w:hAnsi="Simplified Arabic" w:cs="Traditional Arabic"/>
          <w:b/>
          <w:bCs/>
          <w:sz w:val="28"/>
          <w:szCs w:val="28"/>
          <w:rtl/>
          <w:lang w:bidi="ar-DZ"/>
        </w:rPr>
        <w:t xml:space="preserve"> </w:t>
      </w:r>
      <w:r w:rsidR="00EA6F68" w:rsidRPr="00784035">
        <w:rPr>
          <w:rFonts w:ascii="Simplified Arabic" w:hAnsi="Simplified Arabic" w:cs="Traditional Arabic"/>
          <w:sz w:val="28"/>
          <w:szCs w:val="28"/>
          <w:rtl/>
          <w:lang w:bidi="ar-DZ"/>
        </w:rPr>
        <w:t>هدفت الدراسة لمحاولة التعرف على دور ممارسة الأنشطة البدنية التنافسية في تعديل السلوك العدواني لدى فئة الاحداث، وأجريت الدراسة بالمركز المختص لإعادة التربية لولاية الوادي، أخذت من عينة قصدية ممثلة في (34) حدثا، طبقت عليها مقياس تحليل الذات، المصمم من طرف الباحث (محمد حسن علاوي) الذي يحتوي على قائمة قياس العدوان العام كسمة، وكذا استبيان السلوك العدواني للأحداث من وجهة نظر المربين.</w:t>
      </w:r>
    </w:p>
    <w:p w:rsidR="00EA6F68" w:rsidRPr="00784035" w:rsidRDefault="00EA6F68" w:rsidP="00784035">
      <w:pPr>
        <w:bidi/>
        <w:spacing w:after="0" w:line="240" w:lineRule="auto"/>
        <w:jc w:val="both"/>
        <w:rPr>
          <w:rFonts w:ascii="Simplified Arabic" w:hAnsi="Simplified Arabic" w:cs="Traditional Arabic"/>
          <w:sz w:val="28"/>
          <w:szCs w:val="28"/>
          <w:rtl/>
          <w:lang w:bidi="ar-DZ"/>
        </w:rPr>
      </w:pPr>
      <w:r w:rsidRPr="00784035">
        <w:rPr>
          <w:rFonts w:ascii="Simplified Arabic" w:hAnsi="Simplified Arabic" w:cs="Traditional Arabic"/>
          <w:sz w:val="28"/>
          <w:szCs w:val="28"/>
          <w:rtl/>
          <w:lang w:bidi="ar-DZ"/>
        </w:rPr>
        <w:t>وتوصلت الدراسة الى النتائج التالية:</w:t>
      </w:r>
    </w:p>
    <w:p w:rsidR="00EA6F68" w:rsidRPr="00784035" w:rsidRDefault="00784035" w:rsidP="00784035">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hint="cs"/>
          <w:sz w:val="28"/>
          <w:szCs w:val="28"/>
          <w:rtl/>
          <w:lang w:bidi="ar-DZ"/>
        </w:rPr>
        <w:t xml:space="preserve">     </w:t>
      </w:r>
      <w:r w:rsidR="00EA6F68" w:rsidRPr="00784035">
        <w:rPr>
          <w:rFonts w:ascii="Simplified Arabic" w:hAnsi="Simplified Arabic" w:cs="Traditional Arabic"/>
          <w:sz w:val="28"/>
          <w:szCs w:val="28"/>
          <w:rtl/>
          <w:lang w:bidi="ar-DZ"/>
        </w:rPr>
        <w:t>ان للممارسة الأنشطة البدنية الرياضية التنافسية، دور ايجابي في تعديل السلوك العدواني لدى فئة الأحداث. حيث أظهرت نتائج الدراسة، وجود فروق ذات دلالة إحصائية بين المجموعة الضابطة والمجموعة التجريبية في القياسات البعدية الاستبيان السلوك العدواني، ومقياس تحليل الذات تعزي لمتغير الأنشطة البدنية الرياضية التنافسية (كرة القدم) لصالح المجموعة التجريبية، وعليه فإن رياضة كرة القدم أثرت في سلوك المجموعة التجريبية الأولى دون الضابط من الاتجاه السلبي، الى الاتجاه الايجابي.</w:t>
      </w:r>
    </w:p>
    <w:p w:rsidR="00EA6F68" w:rsidRPr="00784035" w:rsidRDefault="00EA6F68" w:rsidP="00784035">
      <w:pPr>
        <w:bidi/>
        <w:spacing w:after="0" w:line="240" w:lineRule="auto"/>
        <w:jc w:val="both"/>
        <w:rPr>
          <w:rFonts w:ascii="Simplified Arabic" w:eastAsia="Calibri" w:hAnsi="Simplified Arabic" w:cs="Traditional Arabic"/>
          <w:b/>
          <w:bCs/>
          <w:sz w:val="28"/>
          <w:szCs w:val="28"/>
          <w:rtl/>
        </w:rPr>
      </w:pPr>
      <w:r w:rsidRPr="00784035">
        <w:rPr>
          <w:rFonts w:ascii="Simplified Arabic" w:eastAsia="Calibri" w:hAnsi="Simplified Arabic" w:cs="Traditional Arabic"/>
          <w:b/>
          <w:bCs/>
          <w:sz w:val="28"/>
          <w:szCs w:val="28"/>
          <w:rtl/>
        </w:rPr>
        <w:t>3-2- الدراسات الخاصة بالتنمر المدرسي:</w:t>
      </w:r>
    </w:p>
    <w:p w:rsidR="00EA6F68" w:rsidRPr="00784035" w:rsidRDefault="00EA6F68" w:rsidP="00784035">
      <w:pPr>
        <w:bidi/>
        <w:spacing w:after="0" w:line="240" w:lineRule="auto"/>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 xml:space="preserve">- </w:t>
      </w:r>
      <w:r w:rsidRPr="00784035">
        <w:rPr>
          <w:rFonts w:ascii="Simplified Arabic" w:eastAsia="Calibri" w:hAnsi="Simplified Arabic" w:cs="Traditional Arabic"/>
          <w:b/>
          <w:bCs/>
          <w:sz w:val="28"/>
          <w:szCs w:val="28"/>
          <w:rtl/>
        </w:rPr>
        <w:t xml:space="preserve">دراسة نورة بنت سعد القحطاني </w:t>
      </w:r>
      <w:r w:rsidRPr="00A06FC6">
        <w:rPr>
          <w:rFonts w:ascii="Simplified Arabic" w:eastAsia="Calibri" w:hAnsi="Simplified Arabic" w:cs="Traditional Arabic"/>
          <w:b/>
          <w:bCs/>
          <w:sz w:val="24"/>
          <w:szCs w:val="24"/>
          <w:rtl/>
        </w:rPr>
        <w:t>(</w:t>
      </w:r>
      <w:r w:rsidRPr="00A06FC6">
        <w:rPr>
          <w:rFonts w:ascii="Simplified Arabic" w:eastAsia="Calibri" w:hAnsi="Simplified Arabic" w:cs="Traditional Arabic"/>
          <w:b/>
          <w:bCs/>
          <w:sz w:val="24"/>
          <w:szCs w:val="24"/>
        </w:rPr>
        <w:t>2006</w:t>
      </w:r>
      <w:r w:rsidRPr="00A06FC6">
        <w:rPr>
          <w:rFonts w:ascii="Simplified Arabic" w:eastAsia="Calibri" w:hAnsi="Simplified Arabic" w:cs="Traditional Arabic"/>
          <w:b/>
          <w:bCs/>
          <w:sz w:val="24"/>
          <w:szCs w:val="24"/>
          <w:rtl/>
        </w:rPr>
        <w:t>):</w:t>
      </w:r>
      <w:r w:rsidRPr="00A06FC6">
        <w:rPr>
          <w:rFonts w:ascii="Simplified Arabic" w:eastAsia="Calibri" w:hAnsi="Simplified Arabic" w:cs="Traditional Arabic"/>
          <w:sz w:val="24"/>
          <w:szCs w:val="24"/>
          <w:rtl/>
        </w:rPr>
        <w:t xml:space="preserve"> </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والموسومة ب" التنمر بين طلاب وطالبات المرحلة المتوسطة في مدينة الرياض" وهي دراسة مسحية، قامت بها الباحثة في اطار تحضير رسالة دكتوراه الفلسفة في التربية، وهدفت من ورائها الى الكشف عن العوامل المؤدية لها، وكذا التعرف على مدى أنتشارها، وانعكاساتها على المتنمر عليه، كما هدفت الى التعرف على خصائص كل من المتنمر، والمتنمر عليه، وعلى الطرق والاجراءات العلاجية المتبعة للحد من هذه الظاهرة، وللوصول الى ذلك، اتبعت خطوات المنهج الوصفي المسحي.</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 xml:space="preserve"> كما اعتمدت في جمع البيانات على استبانة من تصميمها، طبقت على عينة من هيئة التدريس قدرت ب(264) مفردة، كما استعانة باستبانة من تصميم البروفيسور دان الويس، متخصص في البحث في التنمر وطبقتها علة (2924) تلميذ وتلميذة.</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ومن أهم النتائج المتوصل لها، إنتشار هذه الظاهرة بصورة متوسطة لدى أفراد العينة، ومن أهم عواملها، العوامل الاسرية والمتمثلة في أساليب المعملة الوالدية الخاطئة، وكذا العوامل المدرسية، ومنها غياب الضبط، والافتقار الى سياسات تأديبية وجزاءات واضحة تجاه سلوك المتنمر، وعدم وجود برامج لحل النزاعات تتبناها المدرسة، وكذا ضعف دور المرشد الطلابي.</w:t>
      </w:r>
    </w:p>
    <w:p w:rsidR="00784035" w:rsidRDefault="00EA6F68" w:rsidP="00784035">
      <w:pPr>
        <w:bidi/>
        <w:spacing w:after="0" w:line="240" w:lineRule="auto"/>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w:t>
      </w:r>
      <w:r w:rsidRPr="00784035">
        <w:rPr>
          <w:rFonts w:ascii="Simplified Arabic" w:eastAsia="Calibri" w:hAnsi="Simplified Arabic" w:cs="Traditional Arabic"/>
          <w:b/>
          <w:bCs/>
          <w:sz w:val="28"/>
          <w:szCs w:val="28"/>
          <w:rtl/>
        </w:rPr>
        <w:t xml:space="preserve"> دراسة أحمد فكري بهنساوي ورمضان على حسن</w:t>
      </w:r>
      <w:r w:rsidRPr="00A06FC6">
        <w:rPr>
          <w:rFonts w:ascii="Simplified Arabic" w:eastAsia="Calibri" w:hAnsi="Simplified Arabic" w:cs="Traditional Arabic"/>
          <w:b/>
          <w:bCs/>
          <w:sz w:val="24"/>
          <w:szCs w:val="24"/>
          <w:rtl/>
        </w:rPr>
        <w:t xml:space="preserve"> ( 2015):</w:t>
      </w:r>
      <w:r w:rsidR="00784035" w:rsidRPr="00A06FC6">
        <w:rPr>
          <w:rFonts w:ascii="Simplified Arabic" w:eastAsia="Calibri" w:hAnsi="Simplified Arabic" w:cs="Traditional Arabic" w:hint="cs"/>
          <w:sz w:val="24"/>
          <w:szCs w:val="24"/>
          <w:rtl/>
        </w:rPr>
        <w:t xml:space="preserve"> </w:t>
      </w:r>
    </w:p>
    <w:p w:rsidR="00EA6F68" w:rsidRPr="00784035" w:rsidRDefault="00EA6F68" w:rsidP="00784035">
      <w:pPr>
        <w:bidi/>
        <w:spacing w:after="0" w:line="240" w:lineRule="auto"/>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بعنوان التنمر المدرسي وعلاقته بدافعية الانجاز لدى تلاميذ المرحلة الاعدادية، وهدفت الدراسة الى الكشف عن العلاقة بين التنمر المدرسي والدافعية للإنجاز لدى تلاميذ المرحلة الاعدادية، إضافة الى التعرف على أشكال التنمر المدرسي لدى التلاميذ، وكذا الكشف عن الفروق في التنمر المدرسي والذي يرجع الى دافعية الانجاز (مرتفع- منخفض)، وكذا التنبؤ بالتنمر المدرسي من خلال دافعية الانجاز.</w:t>
      </w:r>
    </w:p>
    <w:p w:rsidR="00EA6F68" w:rsidRPr="00784035" w:rsidRDefault="00784035" w:rsidP="00784035">
      <w:pPr>
        <w:bidi/>
        <w:spacing w:after="0" w:line="240" w:lineRule="auto"/>
        <w:jc w:val="both"/>
        <w:rPr>
          <w:rFonts w:ascii="Simplified Arabic" w:eastAsia="Calibri" w:hAnsi="Simplified Arabic" w:cs="Traditional Arabic"/>
          <w:sz w:val="28"/>
          <w:szCs w:val="28"/>
          <w:rtl/>
          <w:lang w:bidi="ar-DZ"/>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 xml:space="preserve">وقد اعتمدا الباحثان على اجراءات المنهج الوصفي، وتكونت عينة البحث من </w:t>
      </w:r>
      <w:r w:rsidR="00EA6F68" w:rsidRPr="00A06FC6">
        <w:rPr>
          <w:rFonts w:ascii="Simplified Arabic" w:eastAsia="Calibri" w:hAnsi="Simplified Arabic" w:cs="Traditional Arabic"/>
          <w:sz w:val="24"/>
          <w:szCs w:val="24"/>
          <w:rtl/>
        </w:rPr>
        <w:t xml:space="preserve">(243) </w:t>
      </w:r>
      <w:r w:rsidR="00EA6F68" w:rsidRPr="00784035">
        <w:rPr>
          <w:rFonts w:ascii="Simplified Arabic" w:eastAsia="Calibri" w:hAnsi="Simplified Arabic" w:cs="Traditional Arabic"/>
          <w:sz w:val="28"/>
          <w:szCs w:val="28"/>
          <w:rtl/>
        </w:rPr>
        <w:t xml:space="preserve">تلميذ وتلميذة، بمحافظة بني سويف، طبق عليها مقياس التنمر المدرسي من اعداد الباحثان، كما استخدم مقياس دافعية الانجاز من اعداد عبد التواب أبو العلا </w:t>
      </w:r>
      <w:r w:rsidR="00EA6F68" w:rsidRPr="00A06FC6">
        <w:rPr>
          <w:rFonts w:ascii="Simplified Arabic" w:eastAsia="Calibri" w:hAnsi="Simplified Arabic" w:cs="Traditional Arabic"/>
          <w:sz w:val="24"/>
          <w:szCs w:val="24"/>
          <w:rtl/>
        </w:rPr>
        <w:t>(2006)</w:t>
      </w:r>
      <w:r w:rsidR="00EA6F68" w:rsidRPr="00784035">
        <w:rPr>
          <w:rFonts w:ascii="Simplified Arabic" w:eastAsia="Calibri" w:hAnsi="Simplified Arabic" w:cs="Traditional Arabic"/>
          <w:sz w:val="28"/>
          <w:szCs w:val="28"/>
          <w:rtl/>
        </w:rPr>
        <w:t>. وتوصلا الباحثان الى أن أكثر أنواع التنمر انتشارا التنمر اللفظي بنسبة 40ّ</w:t>
      </w:r>
      <w:r w:rsidR="00EA6F68" w:rsidRPr="00784035">
        <w:rPr>
          <w:rFonts w:ascii="Simplified Arabic" w:eastAsia="Calibri" w:hAnsi="Simplified Arabic" w:cs="Traditional Arabic"/>
          <w:sz w:val="28"/>
          <w:szCs w:val="28"/>
        </w:rPr>
        <w:t>%</w:t>
      </w:r>
      <w:r w:rsidR="00EA6F68" w:rsidRPr="00784035">
        <w:rPr>
          <w:rFonts w:ascii="Simplified Arabic" w:eastAsia="Calibri" w:hAnsi="Simplified Arabic" w:cs="Traditional Arabic"/>
          <w:sz w:val="28"/>
          <w:szCs w:val="28"/>
          <w:rtl/>
          <w:lang w:bidi="ar-DZ"/>
        </w:rPr>
        <w:t>، يليه التنمر الجسمي 28</w:t>
      </w:r>
      <w:r w:rsidR="00EA6F68" w:rsidRPr="00784035">
        <w:rPr>
          <w:rFonts w:ascii="Simplified Arabic" w:eastAsia="Calibri" w:hAnsi="Simplified Arabic" w:cs="Traditional Arabic"/>
          <w:sz w:val="28"/>
          <w:szCs w:val="28"/>
        </w:rPr>
        <w:t>%</w:t>
      </w:r>
      <w:r w:rsidR="00EA6F68" w:rsidRPr="00784035">
        <w:rPr>
          <w:rFonts w:ascii="Simplified Arabic" w:eastAsia="Calibri" w:hAnsi="Simplified Arabic" w:cs="Traditional Arabic"/>
          <w:sz w:val="28"/>
          <w:szCs w:val="28"/>
          <w:rtl/>
          <w:lang w:bidi="ar-DZ"/>
        </w:rPr>
        <w:t>، ثم التنمر الاجتماعي 22</w:t>
      </w:r>
      <w:r w:rsidR="00EA6F68" w:rsidRPr="00784035">
        <w:rPr>
          <w:rFonts w:ascii="Simplified Arabic" w:eastAsia="Calibri" w:hAnsi="Simplified Arabic" w:cs="Traditional Arabic"/>
          <w:sz w:val="28"/>
          <w:szCs w:val="28"/>
        </w:rPr>
        <w:t>%</w:t>
      </w:r>
      <w:r w:rsidR="00EA6F68" w:rsidRPr="00784035">
        <w:rPr>
          <w:rFonts w:ascii="Simplified Arabic" w:eastAsia="Calibri" w:hAnsi="Simplified Arabic" w:cs="Traditional Arabic"/>
          <w:sz w:val="28"/>
          <w:szCs w:val="28"/>
          <w:rtl/>
          <w:lang w:bidi="ar-DZ"/>
        </w:rPr>
        <w:t>، ويأتي في المرتبة الاخيرة التنمر الجنسي ب10</w:t>
      </w:r>
      <w:r w:rsidR="00EA6F68" w:rsidRPr="00784035">
        <w:rPr>
          <w:rFonts w:ascii="Simplified Arabic" w:eastAsia="Calibri" w:hAnsi="Simplified Arabic" w:cs="Traditional Arabic"/>
          <w:sz w:val="28"/>
          <w:szCs w:val="28"/>
        </w:rPr>
        <w:t>%</w:t>
      </w:r>
      <w:r w:rsidR="00EA6F68" w:rsidRPr="00784035">
        <w:rPr>
          <w:rFonts w:ascii="Simplified Arabic" w:eastAsia="Calibri" w:hAnsi="Simplified Arabic" w:cs="Traditional Arabic"/>
          <w:sz w:val="28"/>
          <w:szCs w:val="28"/>
          <w:rtl/>
          <w:lang w:bidi="ar-DZ"/>
        </w:rPr>
        <w:t>.</w:t>
      </w:r>
    </w:p>
    <w:p w:rsidR="00EA6F68" w:rsidRPr="00784035" w:rsidRDefault="00784035" w:rsidP="00784035">
      <w:pPr>
        <w:bidi/>
        <w:spacing w:after="0" w:line="240" w:lineRule="auto"/>
        <w:jc w:val="both"/>
        <w:rPr>
          <w:rFonts w:ascii="Simplified Arabic" w:eastAsia="Calibri" w:hAnsi="Simplified Arabic" w:cs="Traditional Arabic"/>
          <w:sz w:val="28"/>
          <w:szCs w:val="28"/>
          <w:rtl/>
          <w:lang w:bidi="ar-DZ"/>
        </w:rPr>
      </w:pPr>
      <w:r>
        <w:rPr>
          <w:rFonts w:ascii="Simplified Arabic" w:eastAsia="Calibri" w:hAnsi="Simplified Arabic" w:cs="Traditional Arabic" w:hint="cs"/>
          <w:sz w:val="28"/>
          <w:szCs w:val="28"/>
          <w:rtl/>
          <w:lang w:bidi="ar-DZ"/>
        </w:rPr>
        <w:t xml:space="preserve">    </w:t>
      </w:r>
      <w:r w:rsidR="00EA6F68" w:rsidRPr="00784035">
        <w:rPr>
          <w:rFonts w:ascii="Simplified Arabic" w:eastAsia="Calibri" w:hAnsi="Simplified Arabic" w:cs="Traditional Arabic"/>
          <w:sz w:val="28"/>
          <w:szCs w:val="28"/>
          <w:rtl/>
          <w:lang w:bidi="ar-DZ"/>
        </w:rPr>
        <w:t>كما أظهرت نتائج الدراسة ارتباط التنمر المدرسي بدافعية الانجاز عكسيا، أي كلما انخفضت دافعية الانجاز ازداد التنمر المدرسي، كما توصلت الدراسة إلى أنه يمكن التنبؤ بالتنمر المدرسي من خلال دافعية الانجاز.</w:t>
      </w:r>
    </w:p>
    <w:p w:rsidR="00EA6F68" w:rsidRPr="002D3209" w:rsidRDefault="00EA6F68" w:rsidP="00784035">
      <w:pPr>
        <w:bidi/>
        <w:spacing w:after="0" w:line="240" w:lineRule="auto"/>
        <w:jc w:val="both"/>
        <w:rPr>
          <w:rFonts w:ascii="Simplified Arabic" w:eastAsia="Calibri" w:hAnsi="Simplified Arabic" w:cs="Traditional Arabic"/>
          <w:b/>
          <w:bCs/>
          <w:sz w:val="28"/>
          <w:szCs w:val="28"/>
          <w:rtl/>
          <w:lang w:bidi="ar-DZ"/>
        </w:rPr>
      </w:pPr>
      <w:r w:rsidRPr="002D3209">
        <w:rPr>
          <w:rFonts w:ascii="Simplified Arabic" w:eastAsia="Calibri" w:hAnsi="Simplified Arabic" w:cs="Traditional Arabic"/>
          <w:b/>
          <w:bCs/>
          <w:sz w:val="28"/>
          <w:szCs w:val="28"/>
          <w:rtl/>
          <w:lang w:bidi="ar-DZ"/>
        </w:rPr>
        <w:t>مناقشة الدراسات السابقة:</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يتضح من خلال عرضنا لنماذج من الدراسات السابقة التي تناولت كل من التنمر المدرسي والرياضة المدرسية، كمتغيرين كلا على حدة والتي تم عرضها بهذه الطريقة بسبب قلة الدراسات الميدانية التي تناولت العلاقة بين الرياضة المدرسية والتنمر المدرسي، رغم أهمية الموضوع حيث تبين أن أغلب البحوث و الدراسات التي اجريت في مجال علوم التربية وعلم النفس وعلم الاجتماع، وخاصة في الغرب تناولت ظاهرة التنمر المدرسي، من حيث عواملها وأسبابها وأشكالها وانعكاساتها، كما تبنتها منظمات عالمية كمنظمة اليونيسكو في السنوات الاخيرة من أجل التوعية بخطورتها على المتعلمين وعلى المدارس، و بغية وضع برامج وقائية وعلاجية للحد منها كالبرنامج الذي وضعه دان ألويس النرويجي والذي يعتبر من الباحثين الاوائل في هذا المجال، والذي طبق في العديد من المدارس، كما هو الحال في دول الخليج والمشرق العربي، إلا أن هذه الظاهرة في المجتمع الجزائري لم تنل حظها من الدراسة والتحليل، وخاصة فيما يتعلق بالتشخيص ووضع البرامج العلاجية.</w:t>
      </w:r>
    </w:p>
    <w:p w:rsidR="00EA6F68" w:rsidRDefault="00784035" w:rsidP="00784035">
      <w:pPr>
        <w:bidi/>
        <w:spacing w:after="0" w:line="240" w:lineRule="auto"/>
        <w:jc w:val="both"/>
        <w:rPr>
          <w:rFonts w:ascii="Simplified Arabic" w:eastAsia="Calibri" w:hAnsi="Simplified Arabic" w:cs="Traditional Arabic"/>
          <w:sz w:val="28"/>
          <w:szCs w:val="28"/>
          <w:rtl/>
          <w:lang w:bidi="ar-DZ"/>
        </w:rPr>
      </w:pPr>
      <w:r>
        <w:rPr>
          <w:rFonts w:ascii="Simplified Arabic" w:eastAsia="Calibri" w:hAnsi="Simplified Arabic" w:cs="Traditional Arabic" w:hint="cs"/>
          <w:sz w:val="28"/>
          <w:szCs w:val="28"/>
          <w:rtl/>
          <w:lang w:bidi="ar-DZ"/>
        </w:rPr>
        <w:t xml:space="preserve">       </w:t>
      </w:r>
      <w:r w:rsidR="00EA6F68" w:rsidRPr="00784035">
        <w:rPr>
          <w:rFonts w:ascii="Simplified Arabic" w:eastAsia="Calibri" w:hAnsi="Simplified Arabic" w:cs="Traditional Arabic"/>
          <w:sz w:val="28"/>
          <w:szCs w:val="28"/>
          <w:rtl/>
          <w:lang w:bidi="ar-DZ"/>
        </w:rPr>
        <w:t>ولم تتناول في علاقتها بالرياضة المدرسية، وتبيان دورها في الحد من هذه الظاهرة،. رغم وجود بعض الدراسات التي أشارت لأهمية الرياضة المدرسية والنشاط الرياضي في الحد من السلوكات العدوانية، كالتي تم عرضها سابقا "دراسة خليفة مصطفى أبو عشور ولميا محمد عبيدات" والتي هدفت الى التعرف على معيقات الرياضة المدرسية في المدارس، والتي توصلا من خلالها الى أهمية الرياضة المدرسية في ضبط سلوك المتعلمين وأن لغيابها ومحدوديتها انعكاسات سلبية على ذلك، وهذا ما تؤكده بدورها النتائج المتوصل إليها من طرف الباحثان قدادة شوقي وبوزيان شريف مصطفى، بأن للممارسة الانشطة البدنية والرياضية التنافسية دور ايجابي في تعديل السلوك العدواني لدى فئة الأحداث، رغم اختلاف الفئة المدروسة. وهذا ما يستدعي القيام ببحوث ودراسات ميدانية، وخاصة في المجتمع الجزائري.</w:t>
      </w:r>
    </w:p>
    <w:p w:rsidR="002D3209" w:rsidRPr="00784035" w:rsidRDefault="002D3209" w:rsidP="002D3209">
      <w:pPr>
        <w:bidi/>
        <w:spacing w:after="0" w:line="240" w:lineRule="auto"/>
        <w:jc w:val="both"/>
        <w:rPr>
          <w:rFonts w:ascii="Simplified Arabic" w:eastAsia="Calibri" w:hAnsi="Simplified Arabic" w:cs="Traditional Arabic"/>
          <w:sz w:val="28"/>
          <w:szCs w:val="28"/>
          <w:rtl/>
          <w:lang w:bidi="ar-DZ"/>
        </w:rPr>
      </w:pP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4-</w:t>
      </w:r>
      <w:r w:rsidRPr="00784035">
        <w:rPr>
          <w:rFonts w:ascii="Simplified Arabic" w:eastAsia="Calibri" w:hAnsi="Simplified Arabic" w:cs="Traditional Arabic"/>
          <w:b/>
          <w:bCs/>
          <w:sz w:val="28"/>
          <w:szCs w:val="28"/>
          <w:rtl/>
          <w:lang w:bidi="ar-DZ"/>
        </w:rPr>
        <w:t xml:space="preserve"> دور الرياضة المدرسية من الحد من التنمر المدرسي:</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lang w:bidi="ar-DZ"/>
        </w:rPr>
        <w:t xml:space="preserve">     </w:t>
      </w:r>
      <w:r w:rsidR="00EA6F68" w:rsidRPr="00784035">
        <w:rPr>
          <w:rFonts w:ascii="Simplified Arabic" w:eastAsia="Calibri" w:hAnsi="Simplified Arabic" w:cs="Traditional Arabic"/>
          <w:sz w:val="28"/>
          <w:szCs w:val="28"/>
          <w:rtl/>
          <w:lang w:bidi="ar-DZ"/>
        </w:rPr>
        <w:t xml:space="preserve"> </w:t>
      </w:r>
      <w:r w:rsidR="00EA6F68" w:rsidRPr="00784035">
        <w:rPr>
          <w:rFonts w:ascii="Simplified Arabic" w:eastAsia="Calibri" w:hAnsi="Simplified Arabic" w:cs="Traditional Arabic"/>
          <w:sz w:val="28"/>
          <w:szCs w:val="28"/>
          <w:rtl/>
        </w:rPr>
        <w:t>التنمر المدرسي ظاهرة بات العالم كله يشتكي منها ويعاني من آثارها، ويبحث المهتمون فيه بالعملية التربوية، وبنشأة الأجيال سبل علاجها لخطورتها، وذلك منذ وقت طويل، وتلقى تلك الظاهرة اهتماما غير عادي من المهتمين بقضايا ومشكلات التربية والتعليم في انحاء العالم، حيث أن هذه المشكلة تعتبر سبب هام ومؤثر في تعثر الكثير من الطلاب دراسيا، وقد تدفع البعض إلى كره الدراسة وتركها نهائيا، أولا وهي ظاهرة العنف الشديد في المدارس بين الطلاب والذي بلغ حدا من التوحش لدرجة أن العالم تعامل معه باسم توصيفي جديد وسماه "ظاهرة التنمر" كدلالة على تحول السلوك الإنساني لسلوك مشابه لسلوك الحيوان في التعامل مع الغابة، حيث لإبقاء لضعيف ولاحتكام إلا للغة القوة الوحشية دون مراعاة لخلق قويم أو لسلوك فاض ( أحمد فكري بهنساوي، رمضان على حسن</w:t>
      </w:r>
      <w:r w:rsidR="00EA6F68" w:rsidRPr="00784035">
        <w:rPr>
          <w:rFonts w:ascii="Simplified Arabic" w:eastAsia="Calibri" w:hAnsi="Simplified Arabic" w:cs="Traditional Arabic"/>
          <w:b/>
          <w:bCs/>
          <w:sz w:val="28"/>
          <w:szCs w:val="28"/>
          <w:rtl/>
        </w:rPr>
        <w:t xml:space="preserve">، </w:t>
      </w:r>
      <w:r w:rsidR="00EA6F68" w:rsidRPr="00784035">
        <w:rPr>
          <w:rFonts w:ascii="Simplified Arabic" w:eastAsia="Calibri" w:hAnsi="Simplified Arabic" w:cs="Traditional Arabic"/>
          <w:sz w:val="28"/>
          <w:szCs w:val="28"/>
          <w:rtl/>
        </w:rPr>
        <w:t xml:space="preserve">مرجع سابق، </w:t>
      </w:r>
      <w:r w:rsidR="00EA6F68" w:rsidRPr="00A06FC6">
        <w:rPr>
          <w:rFonts w:ascii="Simplified Arabic" w:eastAsia="Calibri" w:hAnsi="Simplified Arabic" w:cs="Traditional Arabic"/>
          <w:sz w:val="24"/>
          <w:szCs w:val="24"/>
          <w:rtl/>
        </w:rPr>
        <w:t>ص ص3-4).</w:t>
      </w:r>
      <w:r w:rsidR="00EA6F68" w:rsidRPr="00A06FC6">
        <w:rPr>
          <w:rFonts w:ascii="Simplified Arabic" w:eastAsia="Calibri" w:hAnsi="Simplified Arabic" w:cs="Traditional Arabic"/>
          <w:b/>
          <w:bCs/>
          <w:sz w:val="24"/>
          <w:szCs w:val="24"/>
          <w:rtl/>
        </w:rPr>
        <w:t xml:space="preserve"> </w:t>
      </w:r>
    </w:p>
    <w:p w:rsidR="00EA6F68" w:rsidRPr="00784035" w:rsidRDefault="00EA6F68" w:rsidP="00784035">
      <w:pPr>
        <w:bidi/>
        <w:spacing w:after="0" w:line="240" w:lineRule="auto"/>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وبالرغم من أن هذه الظاهرة ظهرت بشكل يثير الاهتمام في الغرب. إلا أن مدارسنا لا تخلو منها في الآونة الاخيرة، وأصبحت تهدد سيرها الحسن، وتشهد يوميا وقوع الحالات من هذه الظاهرة. التي تستدعي البحث عن السبل والاليات لمعالجتها والحد منها.</w:t>
      </w:r>
    </w:p>
    <w:p w:rsidR="00EA6F68" w:rsidRPr="00784035" w:rsidRDefault="00EA6F68" w:rsidP="00784035">
      <w:pPr>
        <w:bidi/>
        <w:spacing w:after="0" w:line="240" w:lineRule="auto"/>
        <w:ind w:firstLine="708"/>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وتعتبر الرياضة المدرسية عامل هام وأساسي في الحد من هذه الظاهرة، لما لها من انعكاسات ايجابية على التلميذ من جميع الجوانب، وخاصة من الناحية التربوية والسلوكية، بمختلف نشاطاتها، وأنواعها سواء كانت فردية أو جماعية، إن الرياضة يمكن أن تكون اداة فاعلة في القضاء على السلوك غير المرغوب اجتماعيا وتسهيل الاندماج الاجتماعي، خاصة لدى التلاميذ الذين يعانون من مشاكل اجتماعية، وخاصة الاسرية منها، ويظهر عليهم السلوك التنمري، فتساعدهم على تسامي سلوكهم، وتسمح لهم وتوفر لهم فرصة في الانخراط في أنشطة تعويضية تشبع حاجاتهم النفسية و الاجتماعية.</w:t>
      </w:r>
    </w:p>
    <w:p w:rsidR="00EA6F68" w:rsidRPr="00784035" w:rsidRDefault="00EA6F68" w:rsidP="00784035">
      <w:pPr>
        <w:bidi/>
        <w:spacing w:after="0" w:line="240" w:lineRule="auto"/>
        <w:ind w:firstLine="708"/>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إن النشاطات الرياضية، بما تحويه من ألعاب ومنافسات لها دور هام في ضبط السلوك التنمري لدى التلاميذ، إذ نجد في مثل هذه النشاطات سبب التعدي بطرق متنوعة كالاحتكاك والعرقلة والدفع، فمن خلال القوانين الاساسية التي تنظم هذه الألعاب تضبط سلوك التلاميذ بطرق غير مباشرة، فبدلا من ممارسة العدوان على الاخرين، ممكن أن تكون تلك اللعبة وسيلة للترويح عن النفس وتفريغ الشحنات السلبية الزائدة، وفرصة للاندماج والتكيف الاجتماعي واقامة علاقة مع الاخرين وخاصة في الألعاب الجماعية.</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 xml:space="preserve"> كما تهدف من ناحية أخرى إلى تنمية ردود الفعل الإيجابية للممارسين أثناء النصر والهزيمة، والتخفيف من حدة التوتر العصبي، والتعبير عن النفس وتشجيع روح الابتكار والإبداع والقدرة على الاستمتاع بالأنشطة الحركية في جو من المرح والترفيه (نوال إبراهيم شلتوت، مراد محمد نجلة</w:t>
      </w:r>
      <w:r w:rsidR="00EA6F68" w:rsidRPr="00A06FC6">
        <w:rPr>
          <w:rFonts w:ascii="Simplified Arabic" w:eastAsia="Calibri" w:hAnsi="Simplified Arabic" w:cs="Traditional Arabic"/>
          <w:sz w:val="24"/>
          <w:szCs w:val="24"/>
          <w:rtl/>
        </w:rPr>
        <w:t xml:space="preserve">، 2007، ص ص 18-19) </w:t>
      </w:r>
    </w:p>
    <w:p w:rsidR="00EA6F68" w:rsidRPr="00784035" w:rsidRDefault="00784035" w:rsidP="00784035">
      <w:pPr>
        <w:bidi/>
        <w:spacing w:after="0" w:line="240" w:lineRule="auto"/>
        <w:jc w:val="both"/>
        <w:rPr>
          <w:rFonts w:ascii="Simplified Arabic" w:eastAsia="Calibri" w:hAnsi="Simplified Arabic" w:cs="Traditional Arabic"/>
          <w:sz w:val="28"/>
          <w:szCs w:val="28"/>
          <w:rtl/>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 xml:space="preserve"> إضافة إلى أن للرياضة تأثيرات نفسية منها اكتساب مستوى رفع الكفايات النفسية المرغوبة مثل التثقة بالنفس، الاتزان الانفعالي، التحكم في النفس، انخفاض التوتر، انخفاض في التعبيرات العدوانية ( أمين انور الخولي، </w:t>
      </w:r>
      <w:r w:rsidR="00EA6F68" w:rsidRPr="00A06FC6">
        <w:rPr>
          <w:rFonts w:ascii="Simplified Arabic" w:eastAsia="Calibri" w:hAnsi="Simplified Arabic" w:cs="Traditional Arabic"/>
          <w:sz w:val="24"/>
          <w:szCs w:val="24"/>
          <w:rtl/>
        </w:rPr>
        <w:t>2003 ص 166).</w:t>
      </w:r>
      <w:r w:rsidR="00EA6F68" w:rsidRPr="00784035">
        <w:rPr>
          <w:rFonts w:ascii="Simplified Arabic" w:eastAsia="Calibri" w:hAnsi="Simplified Arabic" w:cs="Traditional Arabic"/>
          <w:sz w:val="28"/>
          <w:szCs w:val="28"/>
          <w:rtl/>
        </w:rPr>
        <w:t xml:space="preserve"> </w:t>
      </w:r>
    </w:p>
    <w:p w:rsidR="00EA6F68" w:rsidRPr="00784035" w:rsidRDefault="00EA6F68" w:rsidP="00784035">
      <w:pPr>
        <w:bidi/>
        <w:spacing w:after="0" w:line="240" w:lineRule="auto"/>
        <w:jc w:val="both"/>
        <w:rPr>
          <w:rFonts w:ascii="Simplified Arabic" w:eastAsia="Calibri" w:hAnsi="Simplified Arabic" w:cs="Traditional Arabic"/>
          <w:sz w:val="28"/>
          <w:szCs w:val="28"/>
          <w:rtl/>
        </w:rPr>
      </w:pPr>
      <w:r w:rsidRPr="00784035">
        <w:rPr>
          <w:rFonts w:ascii="Simplified Arabic" w:eastAsia="Calibri" w:hAnsi="Simplified Arabic" w:cs="Traditional Arabic"/>
          <w:sz w:val="28"/>
          <w:szCs w:val="28"/>
          <w:rtl/>
        </w:rPr>
        <w:t xml:space="preserve"> وخاصة لدى المراهقين، فكما هو معلوم " أن الخصائص الجسمية للتلميذ المراهق تمتاز بالحيوية والنشاط لأنه في حالة نمو ونشاط فسيولوجي سريع ومن هنا تتكون لديه طاقة زائدة تجعله حركي وبعفوية وعندما لا يكون هناك توجيه يحاول إخراج هذه الطاقة في السلوكيات العدوانية التنوعة، فنجد أن النشاط الرياضي يمنح لهذا التلميذ البديل في إفراغ هذه الطاقة بطرق سليمة ومرغوبة اجتماعيا (محمد عبد الفتاح، عدنان درويش جلول</w:t>
      </w:r>
      <w:r w:rsidRPr="00A06FC6">
        <w:rPr>
          <w:rFonts w:ascii="Simplified Arabic" w:eastAsia="Calibri" w:hAnsi="Simplified Arabic" w:cs="Traditional Arabic"/>
          <w:sz w:val="24"/>
          <w:szCs w:val="24"/>
          <w:rtl/>
        </w:rPr>
        <w:t>، 1998، ص22).</w:t>
      </w:r>
    </w:p>
    <w:p w:rsidR="00EA6F68" w:rsidRPr="00784035" w:rsidRDefault="00784035" w:rsidP="00784035">
      <w:pPr>
        <w:bidi/>
        <w:spacing w:after="0" w:line="240" w:lineRule="auto"/>
        <w:jc w:val="both"/>
        <w:rPr>
          <w:rFonts w:ascii="Simplified Arabic" w:eastAsia="Calibri" w:hAnsi="Simplified Arabic" w:cs="Traditional Arabic"/>
          <w:sz w:val="28"/>
          <w:szCs w:val="28"/>
          <w:rtl/>
          <w:lang w:bidi="ar-DZ"/>
        </w:rPr>
      </w:pPr>
      <w:r>
        <w:rPr>
          <w:rFonts w:ascii="Simplified Arabic" w:eastAsia="Calibri" w:hAnsi="Simplified Arabic" w:cs="Traditional Arabic" w:hint="cs"/>
          <w:sz w:val="28"/>
          <w:szCs w:val="28"/>
          <w:rtl/>
        </w:rPr>
        <w:t xml:space="preserve">    </w:t>
      </w:r>
      <w:r w:rsidR="00EA6F68" w:rsidRPr="00784035">
        <w:rPr>
          <w:rFonts w:ascii="Simplified Arabic" w:eastAsia="Calibri" w:hAnsi="Simplified Arabic" w:cs="Traditional Arabic"/>
          <w:sz w:val="28"/>
          <w:szCs w:val="28"/>
          <w:rtl/>
        </w:rPr>
        <w:t>حيث تعتبر ممارسة الرياضة بأنشطتها المختلفة عاملا أساسيا في تكوين الفهم السليم للعلاقات الانسانية وتنمية القيم الاجتماعية الصحيحة واكتساب المهارات الاجتماعية، بما يساهم في توفير البيئة المدرسية والمناخ المدرسي الصحي الذي يساعد على حسن التمدرس، والابتعاد على الصراعات والمشاجرات، وكل السلوكات العدوانية بمختلف أنواعها.</w:t>
      </w:r>
    </w:p>
    <w:p w:rsidR="00EA6F68" w:rsidRPr="00784035" w:rsidRDefault="00784035" w:rsidP="00784035">
      <w:pPr>
        <w:bidi/>
        <w:spacing w:after="0" w:line="240" w:lineRule="auto"/>
        <w:jc w:val="both"/>
        <w:rPr>
          <w:rFonts w:ascii="Simplified Arabic" w:eastAsia="Calibri" w:hAnsi="Simplified Arabic" w:cs="Traditional Arabic"/>
          <w:sz w:val="28"/>
          <w:szCs w:val="28"/>
          <w:rtl/>
          <w:lang w:bidi="ar-DZ"/>
        </w:rPr>
      </w:pPr>
      <w:r>
        <w:rPr>
          <w:rFonts w:ascii="Simplified Arabic" w:eastAsia="Calibri" w:hAnsi="Simplified Arabic" w:cs="Traditional Arabic" w:hint="cs"/>
          <w:sz w:val="28"/>
          <w:szCs w:val="28"/>
          <w:rtl/>
          <w:lang w:bidi="ar-DZ"/>
        </w:rPr>
        <w:t xml:space="preserve">    </w:t>
      </w:r>
      <w:r w:rsidR="00EA6F68" w:rsidRPr="00784035">
        <w:rPr>
          <w:rFonts w:ascii="Simplified Arabic" w:eastAsia="Calibri" w:hAnsi="Simplified Arabic" w:cs="Traditional Arabic"/>
          <w:sz w:val="28"/>
          <w:szCs w:val="28"/>
          <w:rtl/>
          <w:lang w:bidi="ar-DZ"/>
        </w:rPr>
        <w:t>فالرياضة المدرسية، بمختلف أنشطتها تزيل هذه العادات السيئة، وتفتح المجال للمنافسة الايجابية، في اطر قانونية منظمة، تمنح التلميذ الفرصة في تنمية مواهبه، وتساعده على التخلص من سلوكياته العدوانية وعاداته السيئة، ويتكون لديه تقدير الذات، والدافعية للانجاز والتحصيل الدراسي.</w:t>
      </w:r>
    </w:p>
    <w:p w:rsidR="00EA6F68" w:rsidRPr="00784035" w:rsidRDefault="00EA6F68" w:rsidP="00784035">
      <w:pPr>
        <w:bidi/>
        <w:spacing w:after="0" w:line="240" w:lineRule="auto"/>
        <w:jc w:val="both"/>
        <w:rPr>
          <w:rFonts w:ascii="Simplified Arabic" w:eastAsia="Calibri" w:hAnsi="Simplified Arabic" w:cs="Traditional Arabic"/>
          <w:b/>
          <w:bCs/>
          <w:sz w:val="28"/>
          <w:szCs w:val="28"/>
          <w:rtl/>
        </w:rPr>
      </w:pPr>
      <w:r w:rsidRPr="00784035">
        <w:rPr>
          <w:rFonts w:ascii="Simplified Arabic" w:eastAsia="Calibri" w:hAnsi="Simplified Arabic" w:cs="Traditional Arabic"/>
          <w:b/>
          <w:bCs/>
          <w:sz w:val="28"/>
          <w:szCs w:val="28"/>
          <w:rtl/>
          <w:lang w:bidi="ar-DZ"/>
        </w:rPr>
        <w:t xml:space="preserve">5- </w:t>
      </w:r>
      <w:r w:rsidRPr="00784035">
        <w:rPr>
          <w:rFonts w:ascii="Simplified Arabic" w:eastAsia="Calibri" w:hAnsi="Simplified Arabic" w:cs="Traditional Arabic"/>
          <w:b/>
          <w:bCs/>
          <w:sz w:val="28"/>
          <w:szCs w:val="28"/>
          <w:rtl/>
        </w:rPr>
        <w:t>استراتجية علاجية لظاهرة التنمر المدرسي من خلال الرياضة المدرسية:</w:t>
      </w:r>
    </w:p>
    <w:p w:rsidR="00EA6F68" w:rsidRPr="00784035" w:rsidRDefault="00784035" w:rsidP="00784035">
      <w:pPr>
        <w:bidi/>
        <w:spacing w:after="0" w:line="240" w:lineRule="auto"/>
        <w:jc w:val="both"/>
        <w:rPr>
          <w:rFonts w:ascii="Simplified Arabic" w:eastAsia="Calibri" w:hAnsi="Simplified Arabic" w:cs="Traditional Arabic"/>
          <w:sz w:val="28"/>
          <w:szCs w:val="28"/>
          <w:shd w:val="clear" w:color="auto" w:fill="FFFFFF"/>
          <w:rtl/>
        </w:rPr>
      </w:pPr>
      <w:r>
        <w:rPr>
          <w:rFonts w:ascii="Simplified Arabic" w:eastAsia="Calibri" w:hAnsi="Simplified Arabic" w:cs="Traditional Arabic" w:hint="cs"/>
          <w:sz w:val="28"/>
          <w:szCs w:val="28"/>
          <w:shd w:val="clear" w:color="auto" w:fill="FFFFFF"/>
          <w:rtl/>
        </w:rPr>
        <w:t xml:space="preserve">     </w:t>
      </w:r>
      <w:r w:rsidR="00EA6F68" w:rsidRPr="00784035">
        <w:rPr>
          <w:rFonts w:ascii="Simplified Arabic" w:eastAsia="Calibri" w:hAnsi="Simplified Arabic" w:cs="Traditional Arabic"/>
          <w:sz w:val="28"/>
          <w:szCs w:val="28"/>
          <w:shd w:val="clear" w:color="auto" w:fill="FFFFFF"/>
          <w:rtl/>
        </w:rPr>
        <w:t>تعد الرياضة المدرسية، مجال تترجم فيه تضحيات الكل من خلال بذل قصارى جهودهم، وضبط توتراتهم في المواقف الضاغطة محدثين للتكيف المطلوب، الذي يتجسد في العديد من السلوكيات من بينها ضبط الغضب، وتحمل التعب مقابل تحقيق الفوز للفريق، وكلها سمات تدفع بالفرد الى التحكم في انفعالاته، وتوجيهها الوجهة السليمة، وذوبان للنزعة الفردية والأنانية والتعالي على الاخرين، وتقبل الاخر والتعايش بسلام معه.</w:t>
      </w:r>
    </w:p>
    <w:p w:rsidR="00EA6F68" w:rsidRPr="00784035" w:rsidRDefault="00784035" w:rsidP="00784035">
      <w:pPr>
        <w:bidi/>
        <w:spacing w:after="0" w:line="240" w:lineRule="auto"/>
        <w:jc w:val="both"/>
        <w:rPr>
          <w:rFonts w:ascii="Simplified Arabic" w:eastAsia="Calibri" w:hAnsi="Simplified Arabic" w:cs="Traditional Arabic"/>
          <w:sz w:val="28"/>
          <w:szCs w:val="28"/>
          <w:shd w:val="clear" w:color="auto" w:fill="FFFFFF"/>
          <w:rtl/>
        </w:rPr>
      </w:pPr>
      <w:r>
        <w:rPr>
          <w:rFonts w:ascii="Simplified Arabic" w:eastAsia="Calibri" w:hAnsi="Simplified Arabic" w:cs="Traditional Arabic" w:hint="cs"/>
          <w:sz w:val="28"/>
          <w:szCs w:val="28"/>
          <w:shd w:val="clear" w:color="auto" w:fill="FFFFFF"/>
          <w:rtl/>
        </w:rPr>
        <w:t xml:space="preserve">    </w:t>
      </w:r>
      <w:r w:rsidR="00EA6F68" w:rsidRPr="00784035">
        <w:rPr>
          <w:rFonts w:ascii="Simplified Arabic" w:eastAsia="Calibri" w:hAnsi="Simplified Arabic" w:cs="Traditional Arabic"/>
          <w:sz w:val="28"/>
          <w:szCs w:val="28"/>
          <w:shd w:val="clear" w:color="auto" w:fill="FFFFFF"/>
          <w:rtl/>
        </w:rPr>
        <w:t>كما تسمح للممارس لها من تعديل سلوكياته من خلال تفاعله مع أفراد آخرين من ذوي كفاءات مختلفة وقيم اجتماعية مختلفة، وفي بعض الأحيان تعديل حتى بعض القيم الخاطئة التي اكتسبها من الأسرة، أو من وسائط تعليمية أخرى، وخاصة لدى هؤلاء التلاميذ الذين يتسمون بالعدوانية والسلوك العدواني والاستقواء على الاخرين خاصة في البيئة المدرسية، ولكي تلعب الرياضة المدرسية دور فعال في التخفيف من السلوك التنمري لدى التلاميذ.</w:t>
      </w:r>
    </w:p>
    <w:p w:rsidR="00EA6F68" w:rsidRPr="00784035" w:rsidRDefault="00784035" w:rsidP="00784035">
      <w:pPr>
        <w:bidi/>
        <w:spacing w:after="0" w:line="240" w:lineRule="auto"/>
        <w:jc w:val="both"/>
        <w:rPr>
          <w:rFonts w:ascii="Simplified Arabic" w:eastAsia="Calibri" w:hAnsi="Simplified Arabic" w:cs="Traditional Arabic"/>
          <w:sz w:val="28"/>
          <w:szCs w:val="28"/>
          <w:shd w:val="clear" w:color="auto" w:fill="FFFFFF"/>
          <w:rtl/>
        </w:rPr>
      </w:pPr>
      <w:r>
        <w:rPr>
          <w:rFonts w:ascii="Simplified Arabic" w:eastAsia="Calibri" w:hAnsi="Simplified Arabic" w:cs="Traditional Arabic" w:hint="cs"/>
          <w:sz w:val="28"/>
          <w:szCs w:val="28"/>
          <w:shd w:val="clear" w:color="auto" w:fill="FFFFFF"/>
          <w:rtl/>
        </w:rPr>
        <w:t xml:space="preserve">    </w:t>
      </w:r>
      <w:r w:rsidR="00EA6F68" w:rsidRPr="00784035">
        <w:rPr>
          <w:rFonts w:ascii="Simplified Arabic" w:eastAsia="Calibri" w:hAnsi="Simplified Arabic" w:cs="Traditional Arabic"/>
          <w:sz w:val="28"/>
          <w:szCs w:val="28"/>
          <w:shd w:val="clear" w:color="auto" w:fill="FFFFFF"/>
          <w:rtl/>
        </w:rPr>
        <w:t>لابد من تبني استراتيجية شاملة تحمل مشروع تربوي متكامل، يشارك فيه كل الاطراف، وفق مقاربة شمولية لمعالجة الظاهرة والتخفيف من حدتها ومن انعكاساتها على ابنائنا وعلى المجتمع المدرسي خاصة، وعلى المجتمع عامة،، وإعطاء أهمية بالغة للأنشطة اللاصفية، خاصة تلك المتعلقة بالرياضة المدرسية، وما تحويه من نشاطات وألعاب ومنافسات، مدروسة ومبنية على أسس علمية ممنهجة وجادة، تراعي التغيرات الاجتماعية والاقتصادية والثقافية والتكنولوجية الحاصلة، على المستوى العام، وعلى المستوى الامبريقي لابد من العمل على:</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ضرورة إعطاء أهمية بالغة للرياضة المدرسية في المؤسسات التربوية، لتوجيه سلوكات المتعلمين وخاصة العدوانية منها الاستقواء والتنمر والحاق الاذى بالآخرين. بتوظيف مختلف الالعاب والمنافسات الرياضية وغيرها من الانشطة في نشر ثقافة التعايش مع الاخر بسلام، وتحقيق النجاح والفوز بالتسامح والتعاون وتقبل الاخر.</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توعية الأولياء بأهمية الرياضة المدرسية بالنسبة لأبنائهم، في تحقيق الصحة النفسية لهم، وفي القضاء على السلوك التنمري لديهم، وتشجيع الاهتمام بها وخاصة لدى التلاميذ شديدي الحركة والنشاط.</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استغلال المنافسات والالعاب الرياضية في نشر القيم الرياضية السمحة، واكساب السلوكات الحسنة، بالتركيز على بناء الجانب القيمي والاخلاقي لدى التلاميذ.</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ضرورة توفير الامكانيات المادية والبشرية ومختلف الهياكل الضرورية لتشجيع الرياضة المدرسية والنهوض بها.</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تقديم برامج علاجية للسلوك التنمري لدى التلاميذ بإشراك أساتذة التربية البدنية والرياضية.</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تشجيع النوادي الرياضية بالمؤسسات التربوية، ومحاولة استقطاب التلاميذ الذين يلاحظ عليهم السلوك التنمري، في مختلف النشاطات التي تلبي حاجاتهم النفسية والاجتماعية والترفيهية، خاصة في سن المراهقة.</w:t>
      </w:r>
    </w:p>
    <w:p w:rsidR="00EA6F68" w:rsidRPr="00784035"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وضع برامج وقائية لمواجهة ظاهرة التنمر المدرسي، بإشراك جميع الفاعلين التربويين.</w:t>
      </w:r>
    </w:p>
    <w:p w:rsidR="00EA6F68" w:rsidRDefault="00EA6F68" w:rsidP="00784035">
      <w:pPr>
        <w:bidi/>
        <w:spacing w:after="0" w:line="240" w:lineRule="auto"/>
        <w:jc w:val="both"/>
        <w:rPr>
          <w:rFonts w:ascii="Simplified Arabic" w:eastAsia="Calibri" w:hAnsi="Simplified Arabic" w:cs="Traditional Arabic"/>
          <w:sz w:val="28"/>
          <w:szCs w:val="28"/>
          <w:rtl/>
          <w:lang w:bidi="ar-DZ"/>
        </w:rPr>
      </w:pPr>
      <w:r w:rsidRPr="00784035">
        <w:rPr>
          <w:rFonts w:ascii="Simplified Arabic" w:eastAsia="Calibri" w:hAnsi="Simplified Arabic" w:cs="Traditional Arabic"/>
          <w:sz w:val="28"/>
          <w:szCs w:val="28"/>
          <w:rtl/>
          <w:lang w:bidi="ar-DZ"/>
        </w:rPr>
        <w:t>- برمجة منافسات رياضية ما بين الاقسام في كل التخصصات والحرص على ضرورة إشراك التلاميذ الذين يظهر عليهم السلوك التنمري فيها، بغرض مساعدتهم على الاندماج والتكيف الاجتماعي المدرسي والتخلص من تلك السلوكات العدوانية.</w:t>
      </w:r>
    </w:p>
    <w:p w:rsidR="00784035" w:rsidRPr="00784035" w:rsidRDefault="00784035" w:rsidP="00784035">
      <w:pPr>
        <w:bidi/>
        <w:spacing w:after="0" w:line="240" w:lineRule="auto"/>
        <w:jc w:val="both"/>
        <w:rPr>
          <w:rFonts w:ascii="Simplified Arabic" w:eastAsia="Calibri" w:hAnsi="Simplified Arabic" w:cs="Traditional Arabic"/>
          <w:sz w:val="28"/>
          <w:szCs w:val="28"/>
          <w:rtl/>
          <w:lang w:bidi="ar-DZ"/>
        </w:rPr>
      </w:pPr>
    </w:p>
    <w:p w:rsidR="00EA6F68" w:rsidRPr="00784035" w:rsidRDefault="00EA6F68" w:rsidP="00784035">
      <w:pPr>
        <w:bidi/>
        <w:spacing w:after="0" w:line="240" w:lineRule="auto"/>
        <w:jc w:val="both"/>
        <w:rPr>
          <w:rFonts w:ascii="Simplified Arabic" w:eastAsia="Calibri" w:hAnsi="Simplified Arabic" w:cs="Traditional Arabic"/>
          <w:b/>
          <w:bCs/>
          <w:sz w:val="28"/>
          <w:szCs w:val="28"/>
          <w:rtl/>
          <w:lang w:bidi="ar-DZ"/>
        </w:rPr>
      </w:pPr>
      <w:r w:rsidRPr="00784035">
        <w:rPr>
          <w:rFonts w:ascii="Simplified Arabic" w:eastAsia="Calibri" w:hAnsi="Simplified Arabic" w:cs="Traditional Arabic"/>
          <w:b/>
          <w:bCs/>
          <w:sz w:val="28"/>
          <w:szCs w:val="28"/>
          <w:rtl/>
          <w:lang w:bidi="ar-DZ"/>
        </w:rPr>
        <w:t>خاتمة:</w:t>
      </w:r>
    </w:p>
    <w:p w:rsidR="00EA6F68" w:rsidRPr="00784035" w:rsidRDefault="00784035" w:rsidP="00784035">
      <w:pPr>
        <w:bidi/>
        <w:spacing w:after="0" w:line="240" w:lineRule="auto"/>
        <w:jc w:val="both"/>
        <w:rPr>
          <w:rFonts w:ascii="Simplified Arabic" w:eastAsia="Calibri" w:hAnsi="Simplified Arabic" w:cs="Traditional Arabic"/>
          <w:sz w:val="28"/>
          <w:szCs w:val="28"/>
          <w:shd w:val="clear" w:color="auto" w:fill="FFFFFF"/>
          <w:rtl/>
        </w:rPr>
      </w:pPr>
      <w:r>
        <w:rPr>
          <w:rFonts w:ascii="Simplified Arabic" w:eastAsia="Calibri" w:hAnsi="Simplified Arabic" w:cs="Traditional Arabic" w:hint="cs"/>
          <w:b/>
          <w:bCs/>
          <w:sz w:val="28"/>
          <w:szCs w:val="28"/>
          <w:rtl/>
          <w:lang w:bidi="ar-DZ"/>
        </w:rPr>
        <w:t xml:space="preserve">    </w:t>
      </w:r>
      <w:r w:rsidR="00EA6F68" w:rsidRPr="00784035">
        <w:rPr>
          <w:rFonts w:ascii="Simplified Arabic" w:eastAsia="Calibri" w:hAnsi="Simplified Arabic" w:cs="Traditional Arabic"/>
          <w:b/>
          <w:bCs/>
          <w:sz w:val="28"/>
          <w:szCs w:val="28"/>
          <w:rtl/>
          <w:lang w:bidi="ar-DZ"/>
        </w:rPr>
        <w:t xml:space="preserve"> </w:t>
      </w:r>
      <w:r w:rsidR="00EA6F68" w:rsidRPr="00784035">
        <w:rPr>
          <w:rFonts w:ascii="Simplified Arabic" w:eastAsia="Calibri" w:hAnsi="Simplified Arabic" w:cs="Traditional Arabic"/>
          <w:sz w:val="28"/>
          <w:szCs w:val="28"/>
          <w:rtl/>
          <w:lang w:bidi="ar-DZ"/>
        </w:rPr>
        <w:t xml:space="preserve">وفي الاخير يمكن القول أن للرياضة المدرسية دور كبير وفعال في الحد من ظاهرة التنمر المدرسي، من خلال ما تقدمه من أنشطة وألعاب ومنافسات رياضية خارج البرنامج الدراسي بمختلف أنواعها، سواء كانت جماعية، أو فردية، تعتبر مجال لتلميذ ينفس فيه عن كل طاقاته ونشاطاته سواء الايجابية منها أو السلبية، كما لها دور تربوي فعال في بناء شخصية التلميذ من الناحية الاجتماعية والاخلاقية، بغرس قيم التسامح والتعاون، والمنافسة الشريفة، وإكساب العادات السلوكية الحسنة، والتخلص من الافعال السلبية الفظية أو الجسمية أو النفسية أو الاجتماعية. وحتى تستطيع تحقيق ذلك لابد من تبني استراتيجيات </w:t>
      </w:r>
      <w:r w:rsidR="00EA6F68" w:rsidRPr="00784035">
        <w:rPr>
          <w:rFonts w:ascii="Simplified Arabic" w:eastAsia="Calibri" w:hAnsi="Simplified Arabic" w:cs="Traditional Arabic"/>
          <w:sz w:val="28"/>
          <w:szCs w:val="28"/>
          <w:shd w:val="clear" w:color="auto" w:fill="FFFFFF"/>
          <w:rtl/>
        </w:rPr>
        <w:t>واضحة فيما يخص النشاطات المبرمجة التي تراعي تهذيب السلوك لدى التلاميذ، وخلق مناخ تربوي صحي، يقضي على الصراعات والمشاجرات بين التلاميذ داخل المدارس، وتوجيهها التوجيه الايجابي، وفق أسس وطرق علمية.</w:t>
      </w:r>
    </w:p>
    <w:p w:rsidR="00EA6F68" w:rsidRPr="00784035" w:rsidRDefault="00EA6F68" w:rsidP="00BA59DC">
      <w:pPr>
        <w:bidi/>
        <w:spacing w:after="0" w:line="240" w:lineRule="auto"/>
        <w:jc w:val="both"/>
        <w:rPr>
          <w:rFonts w:ascii="Simplified Arabic" w:eastAsia="Calibri" w:hAnsi="Simplified Arabic" w:cs="Traditional Arabic"/>
          <w:sz w:val="28"/>
          <w:szCs w:val="28"/>
          <w:rtl/>
          <w:lang w:bidi="ar-DZ"/>
        </w:rPr>
      </w:pPr>
    </w:p>
    <w:p w:rsidR="00EA6F68" w:rsidRPr="00784035" w:rsidRDefault="00EA6F68" w:rsidP="00784035">
      <w:pPr>
        <w:bidi/>
        <w:spacing w:after="0" w:line="240" w:lineRule="auto"/>
        <w:jc w:val="both"/>
        <w:rPr>
          <w:rFonts w:ascii="Simplified Arabic" w:hAnsi="Simplified Arabic" w:cs="Traditional Arabic"/>
          <w:b/>
          <w:bCs/>
          <w:sz w:val="28"/>
          <w:szCs w:val="28"/>
          <w:rtl/>
          <w:lang w:bidi="ar-DZ"/>
        </w:rPr>
      </w:pPr>
      <w:r w:rsidRPr="00784035">
        <w:rPr>
          <w:rFonts w:ascii="Simplified Arabic" w:hAnsi="Simplified Arabic" w:cs="Traditional Arabic"/>
          <w:b/>
          <w:bCs/>
          <w:sz w:val="28"/>
          <w:szCs w:val="28"/>
          <w:rtl/>
          <w:lang w:bidi="ar-DZ"/>
        </w:rPr>
        <w:t>المراجع:</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ابراهيم محمد سلامة، (1980)، اللياقة البدنية، الاختيارات والتدريب،ط1، القاهرة، دار المعارف للنشر والتوزيع.</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المعجم الوجيز، (2001)، معجم اللغة العربية، القاهرة، الهيئة المصرية العامة لشئون المطابع الأمرية. الحسين أوباري)</w:t>
      </w:r>
      <w:r w:rsidR="00EA6F68" w:rsidRPr="00EF0D09">
        <w:rPr>
          <w:rFonts w:ascii="Traditional Arabic" w:hAnsi="Traditional Arabic" w:cs="Traditional Arabic"/>
          <w:sz w:val="24"/>
          <w:szCs w:val="24"/>
          <w:lang w:bidi="ar-DZ"/>
        </w:rPr>
        <w:t xml:space="preserve">https//www.ne-educ.com// intimidation-scolaire) </w:t>
      </w:r>
      <w:r>
        <w:rPr>
          <w:rFonts w:ascii="Traditional Arabic" w:hAnsi="Traditional Arabic" w:cs="Traditional Arabic"/>
          <w:sz w:val="24"/>
          <w:szCs w:val="24"/>
          <w:lang w:bidi="ar-DZ"/>
        </w:rPr>
        <w:t>–</w:t>
      </w:r>
      <w:r w:rsidR="00EA6F68" w:rsidRPr="00EF0D09">
        <w:rPr>
          <w:rFonts w:ascii="Traditional Arabic" w:hAnsi="Traditional Arabic" w:cs="Traditional Arabic"/>
          <w:sz w:val="24"/>
          <w:szCs w:val="24"/>
          <w:lang w:bidi="ar-DZ"/>
        </w:rPr>
        <w:t xml:space="preserve"> </w:t>
      </w:r>
    </w:p>
    <w:p w:rsidR="00EA6F68" w:rsidRPr="00EF0D09" w:rsidRDefault="00EA6F68" w:rsidP="00EF0D09">
      <w:pPr>
        <w:tabs>
          <w:tab w:val="right" w:pos="424"/>
        </w:tabs>
        <w:bidi/>
        <w:spacing w:after="0" w:line="240" w:lineRule="auto"/>
        <w:ind w:left="-1"/>
        <w:jc w:val="both"/>
        <w:rPr>
          <w:rFonts w:ascii="Traditional Arabic" w:hAnsi="Traditional Arabic" w:cs="Traditional Arabic"/>
          <w:sz w:val="24"/>
          <w:szCs w:val="24"/>
          <w:lang w:bidi="ar-DZ"/>
        </w:rPr>
      </w:pPr>
      <w:r w:rsidRPr="00EF0D09">
        <w:rPr>
          <w:rFonts w:ascii="Traditional Arabic" w:hAnsi="Traditional Arabic" w:cs="Traditional Arabic"/>
          <w:sz w:val="24"/>
          <w:szCs w:val="24"/>
          <w:lang w:bidi="ar-DZ"/>
        </w:rPr>
        <w:t xml:space="preserve"> </w:t>
      </w:r>
      <w:r w:rsidR="00EF0D09">
        <w:rPr>
          <w:rFonts w:ascii="Traditional Arabic" w:hAnsi="Traditional Arabic" w:cs="Traditional Arabic" w:hint="cs"/>
          <w:sz w:val="24"/>
          <w:szCs w:val="24"/>
          <w:rtl/>
          <w:lang w:bidi="ar-DZ"/>
        </w:rPr>
        <w:t xml:space="preserve">- </w:t>
      </w:r>
      <w:r w:rsidRPr="00EF0D09">
        <w:rPr>
          <w:rFonts w:ascii="Traditional Arabic" w:hAnsi="Traditional Arabic" w:cs="Traditional Arabic"/>
          <w:sz w:val="24"/>
          <w:szCs w:val="24"/>
          <w:rtl/>
          <w:lang w:bidi="ar-DZ"/>
        </w:rPr>
        <w:t>مجدي محمد الدسوقي، مقياس السلوك التنمري للأطفال والمراهقين، دار جوانا للنشر والتوزبع، القاهرة، 2016.</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 xml:space="preserve"> بختي بن الشيخ،( 1990)، التفكك الاسري وانحراف الاحداث، رسالة مقدمة لنيل شهادة الماجستير، غير منشورة، قسم علم الاجتماع، جامعة الجزائر. </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 xml:space="preserve"> خليل ميخائيل معوض، (2000)، سيكولوجية النمو والطفولة والمراهقة، ط4، الاسكندرية، دار الفكر الجامعي.</w:t>
      </w:r>
    </w:p>
    <w:p w:rsidR="00EA6F68" w:rsidRPr="00EF0D09" w:rsidRDefault="00EF0D09" w:rsidP="00EF0D09">
      <w:pPr>
        <w:tabs>
          <w:tab w:val="right" w:pos="424"/>
        </w:tabs>
        <w:bidi/>
        <w:spacing w:after="0" w:line="240" w:lineRule="auto"/>
        <w:jc w:val="both"/>
        <w:rPr>
          <w:rFonts w:ascii="Traditional Arabic" w:hAnsi="Traditional Arabic" w:cs="Traditional Arabic"/>
          <w:sz w:val="24"/>
          <w:szCs w:val="24"/>
          <w:lang w:bidi="ar-DZ"/>
        </w:rPr>
      </w:pPr>
      <w:r w:rsidRPr="00EF0D09">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عبد الله عنينو، (2018)، الارشاد المدرسي، عمان، دار أسامة للنشر والتوزيع.</w:t>
      </w:r>
    </w:p>
    <w:p w:rsidR="00EF0D09" w:rsidRDefault="00EF0D09" w:rsidP="00EF0D09">
      <w:pPr>
        <w:tabs>
          <w:tab w:val="right" w:pos="424"/>
        </w:tabs>
        <w:bidi/>
        <w:spacing w:after="0" w:line="240" w:lineRule="auto"/>
        <w:ind w:left="360"/>
        <w:jc w:val="both"/>
        <w:rPr>
          <w:rFonts w:ascii="Traditional Arabic" w:hAnsi="Traditional Arabic" w:cs="Traditional Arabic"/>
          <w:sz w:val="24"/>
          <w:szCs w:val="24"/>
          <w:rtl/>
          <w:lang w:bidi="ar-DZ"/>
        </w:rPr>
      </w:pPr>
    </w:p>
    <w:p w:rsidR="00EA6F68" w:rsidRPr="00EF0D09" w:rsidRDefault="00EF0D09" w:rsidP="00EF0D09">
      <w:pPr>
        <w:tabs>
          <w:tab w:val="right" w:pos="424"/>
        </w:tabs>
        <w:bidi/>
        <w:spacing w:after="0" w:line="240" w:lineRule="auto"/>
        <w:ind w:left="360"/>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هالة خير سناري إسماعيل،(2013)، الاستقواء وعلاقته بتقدير الذات في ضوء النوع وعدد الاصدقاء لدى طلاب وطالبات المرحلة الثانوية بالمدينة المنورة، الرياض، رسالة التربية وعلم النفس، دورية علمية محكمة، العدد42.</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جون دكت، (2000)، علم النفس الاجتماعي والتعصب، ترجمة عبد الحميد صفوت، ط1، مصر، دار الفكر العربي.</w:t>
      </w:r>
    </w:p>
    <w:p w:rsidR="00EA6F68" w:rsidRPr="00EF0D09" w:rsidRDefault="00EF0D09" w:rsidP="00EF0D09">
      <w:pPr>
        <w:tabs>
          <w:tab w:val="right" w:pos="424"/>
        </w:tabs>
        <w:bidi/>
        <w:spacing w:after="0" w:line="240" w:lineRule="auto"/>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عدنان الدوري، (1985)، جناح الأحداث المشكلة والسبب، ط1، الكويت، منشورات ذات السلاسل.</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نورة بنت سعد بن سلطان القحطاني(2007)،التنمر بين طلاب وطالبات المرحلة المتوسطة في مدينة الرياض، دراسة مسحية واقتراح برامج التدخل المضادة بمايتناسب مع البيئة المدرسية، المملكة العربية السعودية، أطروحة دكتوراه الفلسفة في التربية، قسم التربية، جامعة الملك سعود.</w:t>
      </w:r>
    </w:p>
    <w:p w:rsidR="00EA6F68" w:rsidRPr="00EF0D09" w:rsidRDefault="00EF0D09" w:rsidP="00EF0D09">
      <w:pPr>
        <w:tabs>
          <w:tab w:val="right" w:pos="424"/>
        </w:tabs>
        <w:bidi/>
        <w:spacing w:after="0" w:line="240" w:lineRule="auto"/>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EF0D09">
        <w:rPr>
          <w:rFonts w:ascii="Traditional Arabic" w:hAnsi="Traditional Arabic" w:cs="Traditional Arabic"/>
          <w:sz w:val="24"/>
          <w:szCs w:val="24"/>
          <w:rtl/>
          <w:lang w:bidi="ar-DZ"/>
        </w:rPr>
        <w:t xml:space="preserve"> أحمد فكري بهنساوي، رمضان على حسن، (2015)، التنمر المدرسي وعلاقته بدافعية الانجاز لدى تلاميذ المرحلة الاعدادية، مجلة كلية التربية، العدد السابع، جانفي 2015، جامعة بور سعيد.</w:t>
      </w:r>
    </w:p>
    <w:p w:rsidR="00EA6F68" w:rsidRPr="00A06FC6" w:rsidRDefault="00EF0D09" w:rsidP="00EF0D09">
      <w:pPr>
        <w:pStyle w:val="Paragraphedeliste"/>
        <w:tabs>
          <w:tab w:val="right" w:pos="424"/>
        </w:tabs>
        <w:bidi/>
        <w:spacing w:after="0" w:line="240" w:lineRule="auto"/>
        <w:ind w:left="-1"/>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 </w:t>
      </w:r>
      <w:r w:rsidR="00EA6F68" w:rsidRPr="00A06FC6">
        <w:rPr>
          <w:rFonts w:ascii="Traditional Arabic" w:hAnsi="Traditional Arabic" w:cs="Traditional Arabic"/>
          <w:sz w:val="24"/>
          <w:szCs w:val="24"/>
          <w:rtl/>
        </w:rPr>
        <w:t>أمين انور الخولي، (2003)، أصول التربية البدنية و الرياضية، المدخل التاريخ، الفلسفة، القاهرة، ط3، دار الفكر العربي.</w:t>
      </w:r>
    </w:p>
    <w:p w:rsidR="00EA6F68" w:rsidRPr="00A06FC6" w:rsidRDefault="00EF0D09" w:rsidP="00EF0D09">
      <w:pPr>
        <w:pStyle w:val="Paragraphedeliste"/>
        <w:tabs>
          <w:tab w:val="right" w:pos="424"/>
        </w:tabs>
        <w:bidi/>
        <w:spacing w:after="0" w:line="240" w:lineRule="auto"/>
        <w:ind w:left="-1"/>
        <w:jc w:val="both"/>
        <w:rPr>
          <w:rFonts w:ascii="Traditional Arabic" w:hAnsi="Traditional Arabic" w:cs="Traditional Arabic"/>
          <w:sz w:val="24"/>
          <w:szCs w:val="24"/>
          <w:rtl/>
        </w:rPr>
      </w:pPr>
      <w:r>
        <w:rPr>
          <w:rFonts w:ascii="Traditional Arabic" w:hAnsi="Traditional Arabic" w:cs="Traditional Arabic" w:hint="cs"/>
          <w:sz w:val="24"/>
          <w:szCs w:val="24"/>
          <w:rtl/>
        </w:rPr>
        <w:t xml:space="preserve">- </w:t>
      </w:r>
      <w:r w:rsidR="00EA6F68" w:rsidRPr="00A06FC6">
        <w:rPr>
          <w:rFonts w:ascii="Traditional Arabic" w:hAnsi="Traditional Arabic" w:cs="Traditional Arabic"/>
          <w:sz w:val="24"/>
          <w:szCs w:val="24"/>
          <w:rtl/>
        </w:rPr>
        <w:t>نوال ابراهيم شلتوت، مراد محمد نجلة، (2007)، تاريخ التربية البدنية والرياضية، ط2، الإسكندرية، دار الوفاء لدنيا الطباعة والنشر.</w:t>
      </w:r>
    </w:p>
    <w:p w:rsidR="00EA6F68" w:rsidRPr="00EF0D09" w:rsidRDefault="00EF0D09" w:rsidP="00EF0D09">
      <w:pPr>
        <w:tabs>
          <w:tab w:val="right" w:pos="424"/>
        </w:tabs>
        <w:bidi/>
        <w:spacing w:after="0" w:line="240" w:lineRule="auto"/>
        <w:ind w:left="-1"/>
        <w:jc w:val="both"/>
        <w:rPr>
          <w:rFonts w:ascii="Traditional Arabic" w:hAnsi="Traditional Arabic" w:cs="Traditional Arabic"/>
          <w:b/>
          <w:bCs/>
          <w:sz w:val="24"/>
          <w:szCs w:val="24"/>
          <w:rtl/>
        </w:rPr>
      </w:pPr>
      <w:r>
        <w:rPr>
          <w:rFonts w:ascii="Traditional Arabic" w:hAnsi="Traditional Arabic" w:cs="Traditional Arabic" w:hint="cs"/>
          <w:b/>
          <w:bCs/>
          <w:sz w:val="24"/>
          <w:szCs w:val="24"/>
          <w:rtl/>
        </w:rPr>
        <w:t xml:space="preserve">- </w:t>
      </w:r>
      <w:r w:rsidR="00EA6F68" w:rsidRPr="00EF0D09">
        <w:rPr>
          <w:rFonts w:ascii="Traditional Arabic" w:hAnsi="Traditional Arabic" w:cs="Traditional Arabic"/>
          <w:b/>
          <w:bCs/>
          <w:sz w:val="24"/>
          <w:szCs w:val="24"/>
          <w:rtl/>
        </w:rPr>
        <w:t>محمد عبد الفتاح، عدنان درويش جلول، 1998، التربية البدنية المدرسية، دليل معلم الفصل وطالب التربية العلمية، القاهرة، دار الفكر العربي.</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rtl/>
        </w:rPr>
      </w:pPr>
      <w:r>
        <w:rPr>
          <w:rFonts w:ascii="Traditional Arabic" w:hAnsi="Traditional Arabic" w:cs="Traditional Arabic" w:hint="cs"/>
          <w:sz w:val="24"/>
          <w:szCs w:val="24"/>
          <w:rtl/>
        </w:rPr>
        <w:t xml:space="preserve">- </w:t>
      </w:r>
      <w:r w:rsidR="00EA6F68" w:rsidRPr="00EF0D09">
        <w:rPr>
          <w:rFonts w:ascii="Traditional Arabic" w:hAnsi="Traditional Arabic" w:cs="Traditional Arabic"/>
          <w:sz w:val="24"/>
          <w:szCs w:val="24"/>
          <w:rtl/>
        </w:rPr>
        <w:t>قدادة شوقي، بورنان شريف مصطفى، ممارسة الانشطة البدنية الرياضية التنافسية في تعديل السلوك العدواني لدى فئة الاحداث في خطر معنوي، مجلة الدراسات والبحوث الاجتماعية، جامعة الوادي، العدد 09، دسمبر 2014.</w:t>
      </w:r>
    </w:p>
    <w:p w:rsidR="00EA6F68" w:rsidRPr="00EF0D09" w:rsidRDefault="00EF0D09" w:rsidP="00EF0D09">
      <w:pPr>
        <w:tabs>
          <w:tab w:val="right" w:pos="424"/>
        </w:tabs>
        <w:bidi/>
        <w:spacing w:after="0" w:line="240" w:lineRule="auto"/>
        <w:ind w:left="-1"/>
        <w:jc w:val="both"/>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00EA6F68" w:rsidRPr="00EF0D09">
        <w:rPr>
          <w:rFonts w:ascii="Traditional Arabic" w:hAnsi="Traditional Arabic" w:cs="Traditional Arabic"/>
          <w:sz w:val="24"/>
          <w:szCs w:val="24"/>
          <w:rtl/>
        </w:rPr>
        <w:t>خليفة مصطفى أبوعشور، لميا محمد عبيدات، معيقات الرياضة المدرسية التى تواجه مديري المدارس ومعلمي التربية الرياضية وانعكاساتها على الطلبة في المدارس الحكومة التابعة لمحافظة أربد والحلول المقترحة، دراسات العلوم التربوية، المجلد 43، العدد 2، 20216، جامعة اليرموك، أربد، الأردن.</w:t>
      </w:r>
    </w:p>
    <w:p w:rsidR="00EA6F68" w:rsidRPr="00A06FC6" w:rsidRDefault="00EA6F68" w:rsidP="00784035">
      <w:pPr>
        <w:bidi/>
        <w:spacing w:after="0" w:line="240" w:lineRule="auto"/>
        <w:jc w:val="both"/>
        <w:rPr>
          <w:rFonts w:ascii="Traditional Arabic" w:hAnsi="Traditional Arabic" w:cs="Traditional Arabic"/>
          <w:sz w:val="24"/>
          <w:szCs w:val="24"/>
          <w:lang w:bidi="ar-DZ"/>
        </w:rPr>
      </w:pPr>
    </w:p>
    <w:p w:rsidR="00EA6F68" w:rsidRPr="00A06FC6" w:rsidRDefault="00EA6F68" w:rsidP="00784035">
      <w:pPr>
        <w:bidi/>
        <w:spacing w:after="0" w:line="240" w:lineRule="auto"/>
        <w:jc w:val="both"/>
        <w:rPr>
          <w:rFonts w:ascii="Traditional Arabic" w:hAnsi="Traditional Arabic" w:cs="Traditional Arabic"/>
          <w:sz w:val="24"/>
          <w:szCs w:val="24"/>
          <w:lang w:val="fr-CA" w:bidi="ar-DZ"/>
        </w:rPr>
      </w:pPr>
    </w:p>
    <w:p w:rsidR="003229F5" w:rsidRDefault="003229F5"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2D3209" w:rsidRDefault="002D3209" w:rsidP="00A06FC6">
      <w:pPr>
        <w:spacing w:after="0"/>
        <w:rPr>
          <w:rFonts w:ascii="Simplified Arabic" w:hAnsi="Simplified Arabic" w:cs="Simplified Arabic"/>
          <w:sz w:val="28"/>
          <w:szCs w:val="28"/>
          <w:rtl/>
          <w:lang w:bidi="ar-DZ"/>
        </w:rPr>
      </w:pPr>
    </w:p>
    <w:p w:rsidR="0030237A" w:rsidRDefault="0030237A" w:rsidP="00A06FC6">
      <w:pPr>
        <w:spacing w:after="0"/>
        <w:rPr>
          <w:rFonts w:ascii="Simplified Arabic" w:hAnsi="Simplified Arabic" w:cs="Simplified Arabic"/>
          <w:sz w:val="28"/>
          <w:szCs w:val="28"/>
          <w:rtl/>
          <w:lang w:bidi="ar-DZ"/>
        </w:rPr>
      </w:pPr>
    </w:p>
    <w:p w:rsidR="003229F5" w:rsidRDefault="003229F5" w:rsidP="003229F5">
      <w:pPr>
        <w:spacing w:after="0"/>
        <w:jc w:val="center"/>
        <w:rPr>
          <w:rFonts w:ascii="Simplified Arabic" w:hAnsi="Simplified Arabic" w:cs="Simplified Arabic"/>
          <w:sz w:val="28"/>
          <w:szCs w:val="28"/>
          <w:lang w:bidi="ar-DZ"/>
        </w:rPr>
      </w:pPr>
      <w:r>
        <w:rPr>
          <w:rFonts w:cs="Times New Roman"/>
          <w:b/>
          <w:bCs/>
          <w:sz w:val="32"/>
          <w:szCs w:val="32"/>
          <w:rtl/>
          <w:lang w:bidi="ar-DZ"/>
        </w:rPr>
        <w:t>مساهمة الرياضة المدرسية في ترقية ثقافة السلم لدى الممارسين</w:t>
      </w:r>
      <w:r>
        <w:rPr>
          <w:rFonts w:cs="PT Bold Heading" w:hint="cs"/>
          <w:b/>
          <w:bCs/>
          <w:sz w:val="32"/>
          <w:szCs w:val="32"/>
          <w:rtl/>
          <w:lang w:bidi="ar-DZ"/>
        </w:rPr>
        <w:t>.</w:t>
      </w:r>
    </w:p>
    <w:p w:rsidR="006A1862" w:rsidRDefault="00EA6F68" w:rsidP="006A1862">
      <w:pPr>
        <w:spacing w:before="420" w:after="100" w:afterAutospacing="1" w:line="420" w:lineRule="atLeast"/>
        <w:contextualSpacing/>
        <w:jc w:val="right"/>
        <w:rPr>
          <w:rFonts w:ascii="Simplified Arabic" w:hAnsi="Simplified Arabic" w:cs="Simplified Arabic"/>
          <w:sz w:val="28"/>
          <w:szCs w:val="28"/>
          <w:rtl/>
          <w:lang w:bidi="ar-DZ"/>
        </w:rPr>
      </w:pPr>
      <w:r>
        <w:rPr>
          <w:rFonts w:ascii="Simplified Arabic" w:hAnsi="Simplified Arabic" w:cs="Simplified Arabic"/>
          <w:sz w:val="28"/>
          <w:szCs w:val="28"/>
          <w:rtl/>
          <w:lang w:bidi="ar-DZ"/>
        </w:rPr>
        <w:t>د</w:t>
      </w:r>
      <w:r>
        <w:rPr>
          <w:rFonts w:ascii="Simplified Arabic" w:hAnsi="Simplified Arabic" w:cs="Simplified Arabic" w:hint="cs"/>
          <w:sz w:val="28"/>
          <w:szCs w:val="28"/>
          <w:rtl/>
          <w:lang w:bidi="ar-DZ"/>
        </w:rPr>
        <w:t>/</w:t>
      </w:r>
      <w:r>
        <w:rPr>
          <w:rFonts w:ascii="Simplified Arabic" w:hAnsi="Simplified Arabic" w:cs="Simplified Arabic"/>
          <w:sz w:val="28"/>
          <w:szCs w:val="28"/>
          <w:rtl/>
          <w:lang w:bidi="ar-DZ"/>
        </w:rPr>
        <w:t xml:space="preserve"> زمـــوري بلقاس</w:t>
      </w:r>
      <w:r>
        <w:rPr>
          <w:rFonts w:ascii="Simplified Arabic" w:hAnsi="Simplified Arabic" w:cs="Simplified Arabic" w:hint="cs"/>
          <w:sz w:val="28"/>
          <w:szCs w:val="28"/>
          <w:rtl/>
          <w:lang w:bidi="ar-DZ"/>
        </w:rPr>
        <w:t xml:space="preserve">م </w:t>
      </w:r>
    </w:p>
    <w:p w:rsidR="00EA6F68" w:rsidRDefault="00EA6F68" w:rsidP="006A1862">
      <w:pPr>
        <w:spacing w:before="420" w:after="100" w:afterAutospacing="1" w:line="420" w:lineRule="atLeast"/>
        <w:contextualSpacing/>
        <w:jc w:val="right"/>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جامعة محمد خيضر بسكرة </w:t>
      </w:r>
      <w:r w:rsidR="003229F5">
        <w:rPr>
          <w:rFonts w:ascii="Simplified Arabic" w:hAnsi="Simplified Arabic" w:cs="Simplified Arabic"/>
          <w:sz w:val="28"/>
          <w:szCs w:val="28"/>
          <w:rtl/>
          <w:lang w:bidi="ar-DZ"/>
        </w:rPr>
        <w:t>–</w:t>
      </w:r>
      <w:r w:rsidR="003229F5">
        <w:rPr>
          <w:rFonts w:ascii="Simplified Arabic" w:hAnsi="Simplified Arabic" w:cs="Simplified Arabic" w:hint="cs"/>
          <w:sz w:val="28"/>
          <w:szCs w:val="28"/>
          <w:rtl/>
          <w:lang w:bidi="ar-DZ"/>
        </w:rPr>
        <w:t>الجزائر-</w:t>
      </w:r>
    </w:p>
    <w:p w:rsidR="00EA6F68" w:rsidRDefault="00EA6F68" w:rsidP="003229F5">
      <w:pPr>
        <w:spacing w:before="420" w:after="100" w:afterAutospacing="1" w:line="420" w:lineRule="atLeast"/>
        <w:contextualSpacing/>
        <w:rPr>
          <w:rFonts w:ascii="Simplified Arabic" w:eastAsia="Times New Roman" w:hAnsi="Simplified Arabic" w:cs="Simplified Arabic"/>
          <w:color w:val="333333"/>
          <w:sz w:val="28"/>
          <w:szCs w:val="28"/>
          <w:rtl/>
        </w:rPr>
      </w:pPr>
    </w:p>
    <w:p w:rsidR="00EA6F68" w:rsidRDefault="00EA6F68" w:rsidP="00EA6F68">
      <w:pPr>
        <w:spacing w:before="420" w:after="100" w:afterAutospacing="1" w:line="420" w:lineRule="atLeast"/>
        <w:ind w:left="708" w:firstLine="708"/>
        <w:contextualSpacing/>
        <w:jc w:val="right"/>
        <w:rPr>
          <w:rFonts w:ascii="Traditional Arabic" w:eastAsiaTheme="minorEastAsia" w:hAnsi="Traditional Arabic" w:cs="Traditional Arabic"/>
          <w:b/>
          <w:bCs/>
          <w:sz w:val="28"/>
          <w:szCs w:val="28"/>
          <w:lang w:bidi="ar-DZ"/>
        </w:rPr>
      </w:pPr>
      <w:r>
        <w:rPr>
          <w:rFonts w:ascii="Traditional Arabic" w:hAnsi="Traditional Arabic" w:cs="Traditional Arabic" w:hint="cs"/>
          <w:b/>
          <w:bCs/>
          <w:sz w:val="28"/>
          <w:szCs w:val="28"/>
          <w:rtl/>
          <w:lang w:bidi="ar-DZ"/>
        </w:rPr>
        <w:t>ال</w:t>
      </w:r>
      <w:r>
        <w:rPr>
          <w:rFonts w:ascii="Traditional Arabic" w:hAnsi="Traditional Arabic" w:cs="Traditional Arabic"/>
          <w:b/>
          <w:bCs/>
          <w:sz w:val="28"/>
          <w:szCs w:val="28"/>
          <w:rtl/>
          <w:lang w:bidi="ar-DZ"/>
        </w:rPr>
        <w:t>ملخص:</w:t>
      </w:r>
    </w:p>
    <w:p w:rsidR="00EA6F68" w:rsidRDefault="00EA6F68" w:rsidP="003229F5">
      <w:pPr>
        <w:bidi/>
        <w:spacing w:before="420" w:after="100" w:afterAutospacing="1" w:line="420" w:lineRule="atLeast"/>
        <w:contextualSpacing/>
        <w:rPr>
          <w:rFonts w:ascii="Traditional Arabic" w:hAnsi="Traditional Arabic" w:cs="Traditional Arabic"/>
          <w:color w:val="000000"/>
          <w:sz w:val="28"/>
          <w:szCs w:val="28"/>
          <w:rtl/>
          <w:lang w:bidi="ar-DZ"/>
        </w:rPr>
      </w:pP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ت</w:t>
      </w:r>
      <w:r>
        <w:rPr>
          <w:rFonts w:ascii="Traditional Arabic" w:hAnsi="Traditional Arabic" w:cs="Traditional Arabic"/>
          <w:color w:val="000000"/>
          <w:sz w:val="28"/>
          <w:szCs w:val="28"/>
          <w:rtl/>
        </w:rPr>
        <w:t>عتبر الرياضة المدرسية من المواد الأساسية التي لاقت اهتماما كبيرا في البرامج المدرسية في الدول المتقدمة نظرا لاهدافها السامية لتكوين شخصية الفرد من جميع الجوانب سواء من الناحية البدنية او النفسية او الاجتماعية او الصحية، وبفضل محتوى البرامج المستخدمة في الحصص التعليمية من أنشطة رياضية فردية وجماعية فهي تساهم في نشر ثقافة السلم انطلاقا من حصة التربية البدنية والرياضية، حيث يكتسب التلميذ المتعلم والممارس سلوكات مختلفة والتي تتمثل في التعاون والتسامح والتنافس الشريف تسوده الروح الرياضية وغايتها هو تكوين فردا سليما في جسده و صالحا في مجتمعه ومنتجا لوطنه.</w:t>
      </w:r>
    </w:p>
    <w:p w:rsidR="00EA6F68" w:rsidRDefault="00EA6F68" w:rsidP="003229F5">
      <w:pPr>
        <w:bidi/>
        <w:spacing w:before="420" w:after="0" w:line="420" w:lineRule="atLeast"/>
        <w:contextualSpacing/>
        <w:rPr>
          <w:rFonts w:ascii="Traditional Arabic" w:hAnsi="Traditional Arabic" w:cs="Traditional Arabic"/>
          <w:sz w:val="28"/>
          <w:szCs w:val="28"/>
          <w:rtl/>
        </w:rPr>
      </w:pPr>
      <w:r>
        <w:rPr>
          <w:rFonts w:ascii="Traditional Arabic" w:hAnsi="Traditional Arabic" w:cs="Traditional Arabic"/>
          <w:color w:val="000000"/>
          <w:sz w:val="28"/>
          <w:szCs w:val="28"/>
          <w:rtl/>
          <w:lang w:bidi="ar-DZ"/>
        </w:rPr>
        <w:t>ومن هذا جاءت دراستنا التي تهدف الى التعرف على الرياضة المدرسية ومساهمتها في اكساب التلاميذ الممارسين ثقافة السلم ونشرها  في الوسط المدرسي</w:t>
      </w:r>
      <w:r>
        <w:rPr>
          <w:rFonts w:ascii="Traditional Arabic" w:hAnsi="Traditional Arabic" w:cs="Traditional Arabic"/>
          <w:sz w:val="28"/>
          <w:szCs w:val="28"/>
          <w:rtl/>
        </w:rPr>
        <w:t xml:space="preserve">, لأنها تعتبر المادة التي لها أهمية بالغة في النظام المدرسي. </w:t>
      </w:r>
    </w:p>
    <w:p w:rsidR="00EA6F68" w:rsidRDefault="00EA6F68" w:rsidP="003229F5">
      <w:pPr>
        <w:bidi/>
        <w:spacing w:before="420" w:after="0" w:line="420" w:lineRule="atLeast"/>
        <w:contextualSpacing/>
        <w:rPr>
          <w:rFonts w:asciiTheme="majorBidi" w:hAnsiTheme="majorBidi" w:cstheme="majorBidi"/>
          <w:sz w:val="24"/>
          <w:szCs w:val="24"/>
        </w:rPr>
      </w:pPr>
      <w:r>
        <w:rPr>
          <w:rFonts w:ascii="Traditional Arabic" w:hAnsi="Traditional Arabic" w:cs="Traditional Arabic"/>
          <w:color w:val="000000"/>
          <w:sz w:val="28"/>
          <w:szCs w:val="28"/>
          <w:rtl/>
        </w:rPr>
        <w:t>-</w:t>
      </w:r>
      <w:r>
        <w:rPr>
          <w:rFonts w:ascii="Traditional Arabic" w:hAnsi="Traditional Arabic" w:cs="Traditional Arabic"/>
          <w:b/>
          <w:bCs/>
          <w:color w:val="000000"/>
          <w:sz w:val="28"/>
          <w:szCs w:val="28"/>
          <w:rtl/>
        </w:rPr>
        <w:t>الكلمات</w:t>
      </w:r>
      <w:r>
        <w:rPr>
          <w:rFonts w:ascii="Traditional Arabic" w:hAnsi="Traditional Arabic" w:cs="Traditional Arabic"/>
          <w:color w:val="000000"/>
          <w:sz w:val="28"/>
          <w:szCs w:val="28"/>
          <w:rtl/>
        </w:rPr>
        <w:t xml:space="preserve"> </w:t>
      </w:r>
      <w:r>
        <w:rPr>
          <w:rFonts w:ascii="Traditional Arabic" w:hAnsi="Traditional Arabic" w:cs="Traditional Arabic"/>
          <w:b/>
          <w:bCs/>
          <w:color w:val="000000"/>
          <w:sz w:val="28"/>
          <w:szCs w:val="28"/>
          <w:rtl/>
        </w:rPr>
        <w:t>المفتاحية</w:t>
      </w:r>
      <w:r>
        <w:rPr>
          <w:rFonts w:ascii="Traditional Arabic" w:hAnsi="Traditional Arabic" w:cs="Traditional Arabic"/>
          <w:color w:val="000000"/>
          <w:sz w:val="28"/>
          <w:szCs w:val="28"/>
          <w:rtl/>
        </w:rPr>
        <w:t xml:space="preserve"> : </w:t>
      </w:r>
      <w:r>
        <w:rPr>
          <w:rFonts w:ascii="Traditional Arabic" w:hAnsi="Traditional Arabic" w:cs="Traditional Arabic"/>
          <w:noProof/>
          <w:sz w:val="28"/>
          <w:szCs w:val="28"/>
          <w:rtl/>
        </w:rPr>
        <w:t>الرياضة المدرسية – الثقافة - السلم.</w:t>
      </w:r>
    </w:p>
    <w:p w:rsidR="00EA6F68" w:rsidRPr="001F233A" w:rsidRDefault="00EA6F68" w:rsidP="003229F5">
      <w:pPr>
        <w:spacing w:before="420" w:after="0" w:line="240" w:lineRule="auto"/>
        <w:contextualSpacing/>
        <w:rPr>
          <w:rFonts w:asciiTheme="majorBidi" w:hAnsiTheme="majorBidi" w:cstheme="majorBidi"/>
          <w:sz w:val="24"/>
          <w:szCs w:val="24"/>
          <w:lang w:val="en-US"/>
        </w:rPr>
      </w:pPr>
      <w:r w:rsidRPr="001F233A">
        <w:rPr>
          <w:rFonts w:asciiTheme="majorBidi" w:hAnsiTheme="majorBidi" w:cstheme="majorBidi"/>
          <w:b/>
          <w:bCs/>
          <w:sz w:val="24"/>
          <w:szCs w:val="24"/>
          <w:lang w:val="en-US"/>
        </w:rPr>
        <w:t>Abstract</w:t>
      </w:r>
      <w:r w:rsidRPr="001F233A">
        <w:rPr>
          <w:rFonts w:asciiTheme="majorBidi" w:hAnsiTheme="majorBidi" w:cstheme="majorBidi"/>
          <w:sz w:val="24"/>
          <w:szCs w:val="24"/>
          <w:lang w:val="en-US"/>
        </w:rPr>
        <w:t>:</w:t>
      </w:r>
    </w:p>
    <w:p w:rsidR="00EA6F68" w:rsidRDefault="00EA6F68" w:rsidP="003229F5">
      <w:pPr>
        <w:spacing w:before="420" w:after="0" w:line="240" w:lineRule="auto"/>
        <w:contextualSpacing/>
        <w:jc w:val="both"/>
        <w:rPr>
          <w:rtl/>
          <w:lang w:val="en-US"/>
        </w:rPr>
      </w:pPr>
      <w:r w:rsidRPr="001F233A">
        <w:rPr>
          <w:rFonts w:asciiTheme="majorBidi" w:hAnsiTheme="majorBidi" w:cstheme="majorBidi"/>
          <w:sz w:val="24"/>
          <w:szCs w:val="24"/>
          <w:lang w:val="en-US"/>
        </w:rPr>
        <w:t xml:space="preserve"> school sport is one of the fundamental subjects in the curricula of advanced countries, and this by its objectives which serves to the formation of the personality of the individual in all its physical, psychological, social and content aspects. programs used as individual and collective sports activities, it helps to spread the culture of peace, the child acquires help, tolerance, competition and finally it is training a healthy individual, correct, competent, productive within society.</w:t>
      </w:r>
      <w:r w:rsidRPr="001F233A">
        <w:rPr>
          <w:lang w:val="en-US"/>
        </w:rPr>
        <w:t xml:space="preserve"> </w:t>
      </w:r>
    </w:p>
    <w:p w:rsidR="003229F5" w:rsidRPr="003229F5" w:rsidRDefault="003229F5" w:rsidP="003229F5">
      <w:pPr>
        <w:spacing w:before="420" w:after="0" w:line="240" w:lineRule="auto"/>
        <w:contextualSpacing/>
        <w:jc w:val="both"/>
        <w:rPr>
          <w:sz w:val="12"/>
          <w:szCs w:val="12"/>
          <w:rtl/>
        </w:rPr>
      </w:pPr>
    </w:p>
    <w:p w:rsidR="00EA6F68" w:rsidRPr="001F233A" w:rsidRDefault="00EA6F68" w:rsidP="003229F5">
      <w:pPr>
        <w:spacing w:before="420" w:after="0" w:line="240" w:lineRule="auto"/>
        <w:contextualSpacing/>
        <w:jc w:val="both"/>
        <w:rPr>
          <w:rFonts w:asciiTheme="majorBidi" w:hAnsiTheme="majorBidi" w:cstheme="majorBidi"/>
          <w:sz w:val="24"/>
          <w:szCs w:val="24"/>
          <w:lang w:val="en-US"/>
        </w:rPr>
      </w:pPr>
      <w:r w:rsidRPr="001F233A">
        <w:rPr>
          <w:rFonts w:asciiTheme="majorBidi" w:hAnsiTheme="majorBidi" w:cstheme="majorBidi"/>
          <w:sz w:val="24"/>
          <w:szCs w:val="24"/>
          <w:lang w:val="en-US"/>
        </w:rPr>
        <w:t>Our study aims to understand school sport and its contribution to the acquisition of the culture of peace and its diffusion among practitioners in the school environment.</w:t>
      </w:r>
    </w:p>
    <w:p w:rsidR="00EA6F68" w:rsidRDefault="00EA6F68" w:rsidP="003229F5">
      <w:pPr>
        <w:spacing w:before="420" w:after="0" w:line="240" w:lineRule="auto"/>
        <w:contextualSpacing/>
        <w:jc w:val="both"/>
        <w:rPr>
          <w:rFonts w:asciiTheme="majorBidi" w:hAnsiTheme="majorBidi" w:cstheme="majorBidi"/>
          <w:sz w:val="24"/>
          <w:szCs w:val="24"/>
          <w:rtl/>
          <w:lang w:val="en-US"/>
        </w:rPr>
      </w:pPr>
      <w:r w:rsidRPr="001F233A">
        <w:rPr>
          <w:rFonts w:asciiTheme="majorBidi" w:hAnsiTheme="majorBidi" w:cstheme="majorBidi"/>
          <w:b/>
          <w:bCs/>
          <w:sz w:val="24"/>
          <w:szCs w:val="24"/>
          <w:lang w:val="en-US"/>
        </w:rPr>
        <w:t>Keywords</w:t>
      </w:r>
      <w:r w:rsidRPr="001F233A">
        <w:rPr>
          <w:rFonts w:asciiTheme="majorBidi" w:hAnsiTheme="majorBidi" w:cstheme="majorBidi"/>
          <w:sz w:val="24"/>
          <w:szCs w:val="24"/>
          <w:lang w:val="en-US"/>
        </w:rPr>
        <w:t> : school sport, culture, peace .</w:t>
      </w:r>
    </w:p>
    <w:p w:rsidR="003229F5" w:rsidRDefault="003229F5" w:rsidP="003229F5">
      <w:pPr>
        <w:spacing w:before="420" w:after="0" w:line="240" w:lineRule="auto"/>
        <w:contextualSpacing/>
        <w:jc w:val="both"/>
        <w:rPr>
          <w:rFonts w:asciiTheme="majorBidi" w:hAnsiTheme="majorBidi" w:cstheme="majorBidi"/>
          <w:sz w:val="24"/>
          <w:szCs w:val="24"/>
          <w:rtl/>
          <w:lang w:val="en-US"/>
        </w:rPr>
      </w:pPr>
    </w:p>
    <w:p w:rsidR="003229F5" w:rsidRPr="001F233A" w:rsidRDefault="003229F5" w:rsidP="003229F5">
      <w:pPr>
        <w:spacing w:before="420" w:after="0" w:line="240" w:lineRule="auto"/>
        <w:contextualSpacing/>
        <w:jc w:val="both"/>
        <w:rPr>
          <w:rFonts w:asciiTheme="majorBidi" w:hAnsiTheme="majorBidi" w:cstheme="majorBidi"/>
          <w:sz w:val="24"/>
          <w:szCs w:val="24"/>
          <w:lang w:val="en-US"/>
        </w:rPr>
      </w:pPr>
    </w:p>
    <w:p w:rsidR="00EA6F68" w:rsidRPr="003229F5" w:rsidRDefault="00EA6F68" w:rsidP="002D3209">
      <w:pPr>
        <w:bidi/>
        <w:spacing w:after="0"/>
        <w:rPr>
          <w:rtl/>
          <w:lang w:val="en-US"/>
        </w:rPr>
      </w:pPr>
      <w:r>
        <w:rPr>
          <w:rFonts w:ascii="Traditional Arabic" w:hAnsi="Traditional Arabic" w:cs="Traditional Arabic"/>
          <w:b/>
          <w:bCs/>
          <w:sz w:val="28"/>
          <w:szCs w:val="28"/>
          <w:rtl/>
          <w:lang w:bidi="ar-DZ"/>
        </w:rPr>
        <w:t xml:space="preserve">مقدمة : </w:t>
      </w:r>
    </w:p>
    <w:p w:rsidR="00EA6F68" w:rsidRDefault="003229F5" w:rsidP="002D3209">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EA6F68">
        <w:rPr>
          <w:rFonts w:ascii="Traditional Arabic" w:hAnsi="Traditional Arabic" w:cs="Traditional Arabic"/>
          <w:sz w:val="28"/>
          <w:szCs w:val="28"/>
          <w:rtl/>
        </w:rPr>
        <w:t>تعد الرياضة من اهم الظواهر الاجتماعية التي تهتم بها معظم الدول، بل أصبحت احد المجالات الأكثر جاذبية ولها الدور المنوط في النهوض بالمجتمع بعد دخولها عالم المؤسسات التربوية وبداية في مراحل عمرية مبكرة لتنشئة التلميذ المتمدرس احسن تنشئة بهدف الرفع من المستوى الفكري والثقافي والبدني وأيضا الاجتماعي العاطفي.</w:t>
      </w:r>
    </w:p>
    <w:p w:rsidR="00EA6F68" w:rsidRDefault="003229F5"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EA6F68">
        <w:rPr>
          <w:rFonts w:ascii="Traditional Arabic" w:hAnsi="Traditional Arabic" w:cs="Traditional Arabic"/>
          <w:sz w:val="28"/>
          <w:szCs w:val="28"/>
          <w:rtl/>
        </w:rPr>
        <w:t>فالرياضة المدرسية تعتبر المحرك الرئيسي لمعرفة  مدى التقدم في الميدان الرياضي ولعلها من اهم الدعائم التي تساهم في تقدم الحركة الرياضية، ومن خلالها توضع الخطوات الاولى والأساسية على الطريق الذي يمكن من خلاله ان يصبح التلميذ المراهق بطلا رياضيا في المنتخبات المدرسية الوطنية وتمثل الوطن احسن تمثيل في المحافل الدولية. كما تساهم الرياضة المدرسية في تحسين الاداء الجسماني للتلاميذ واكتسابه المهارات الأساسية وزيادة قدراته الجسمانية الطبيعية وتحسين الصحة وكذلك القدرات العقلية والمعرفية.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Style w:val="apple-converted-space"/>
          <w:rFonts w:ascii="Traditional Arabic" w:hAnsi="Traditional Arabic" w:cs="Traditional Arabic"/>
          <w:color w:val="000000"/>
          <w:sz w:val="28"/>
          <w:szCs w:val="28"/>
          <w:rtl/>
          <w:lang w:bidi="ar-YE"/>
        </w:rPr>
        <w:t>وهناك الكثير من الدراسات اثبتت ان ممارسة الرياضة تحقق العديد من الأهداف اذا ما توفرت شروط و ظروف هذه الممارسة، منه</w:t>
      </w:r>
      <w:r>
        <w:rPr>
          <w:rFonts w:ascii="Traditional Arabic" w:hAnsi="Traditional Arabic" w:cs="Traditional Arabic"/>
          <w:sz w:val="28"/>
          <w:szCs w:val="28"/>
          <w:rtl/>
        </w:rPr>
        <w:t>ا تنمية خصائص الشخصية الرياضية مثل الروح الرياضية، اللعب النظيف، الأمانة ، التعاون، التسامح، وكل ما يتعلق بالممارسة الرياضية، وهذا يدخل في ترقية ثقافة السلم في الوسط المدرسي.</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Style w:val="apple-converted-space"/>
          <w:rFonts w:ascii="Traditional Arabic" w:hAnsi="Traditional Arabic" w:cs="Traditional Arabic"/>
          <w:color w:val="000000"/>
          <w:sz w:val="28"/>
          <w:szCs w:val="28"/>
          <w:rtl/>
          <w:lang w:bidi="ar-YE"/>
        </w:rPr>
        <w:t xml:space="preserve">  </w:t>
      </w:r>
      <w:r>
        <w:rPr>
          <w:rFonts w:ascii="Traditional Arabic" w:hAnsi="Traditional Arabic" w:cs="Traditional Arabic"/>
          <w:sz w:val="28"/>
          <w:szCs w:val="28"/>
          <w:rtl/>
        </w:rPr>
        <w:t xml:space="preserve">ومن هذا جاءت دراستنا لتبين اسهام الرياضة المدرسية في ترقية ثقافة السلم لدى الممارسين ، ومن خلالها نطرح التساؤلات التالية: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 ما اهمية الرياضة المدرسية وأهدافها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 ماهي اهم الوظائف التي يتم تحقيقها لبلوغ الحاجات الاجتماعية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 ما هي مكونات ثقافة السلم لدى الممارسين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lang w:bidi="ar-DZ"/>
        </w:rPr>
      </w:pPr>
      <w:r>
        <w:rPr>
          <w:rFonts w:ascii="Traditional Arabic" w:hAnsi="Traditional Arabic" w:cs="Traditional Arabic"/>
          <w:sz w:val="28"/>
          <w:szCs w:val="28"/>
          <w:rtl/>
        </w:rPr>
        <w:t>- ماهي الحلول المقترحة لترقية ثقافة السلم في الوسط المدرسي ؟</w:t>
      </w:r>
    </w:p>
    <w:p w:rsidR="00EA6F68" w:rsidRDefault="00EA6F68" w:rsidP="003229F5">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-تحديد المصطلحات:</w:t>
      </w:r>
    </w:p>
    <w:p w:rsidR="00EA6F68" w:rsidRDefault="00EA6F68" w:rsidP="003229F5">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 xml:space="preserve">1- </w:t>
      </w:r>
      <w:r>
        <w:rPr>
          <w:rFonts w:ascii="Traditional Arabic" w:hAnsi="Traditional Arabic" w:cs="Traditional Arabic"/>
          <w:b/>
          <w:bCs/>
          <w:sz w:val="28"/>
          <w:szCs w:val="28"/>
          <w:rtl/>
          <w:lang w:bidi="ar-DZ"/>
        </w:rPr>
        <w:t>الرياضة المدرسية :</w:t>
      </w:r>
    </w:p>
    <w:p w:rsidR="00EA6F68" w:rsidRDefault="00EA6F68" w:rsidP="003229F5">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u w:val="single"/>
          <w:rtl/>
          <w:lang w:bidi="ar-DZ"/>
        </w:rPr>
        <w:t xml:space="preserve"> </w:t>
      </w:r>
      <w:r>
        <w:rPr>
          <w:rFonts w:ascii="Traditional Arabic" w:hAnsi="Traditional Arabic" w:cs="Traditional Arabic"/>
          <w:b/>
          <w:bCs/>
          <w:sz w:val="28"/>
          <w:szCs w:val="28"/>
          <w:rtl/>
        </w:rPr>
        <w:t>1-1 مفهوم الرياضة المدرسية :</w:t>
      </w:r>
    </w:p>
    <w:p w:rsidR="00EA6F68" w:rsidRDefault="00EA6F68" w:rsidP="003229F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هي مجموع العمليات والطرق البيداغوجية العلمية الطبية، الصحية والرياضة التي باتباعها يكسب الجسم الصحة والقوة والرشاقة واعتدال القوام. </w:t>
      </w:r>
      <w:r>
        <w:rPr>
          <w:rFonts w:ascii="Traditional Arabic" w:hAnsi="Traditional Arabic" w:cs="Traditional Arabic"/>
          <w:sz w:val="28"/>
          <w:szCs w:val="28"/>
          <w:rtl/>
          <w:lang w:bidi="ar-DZ"/>
        </w:rPr>
        <w:t>(سلامة ، 1980- 129.)</w:t>
      </w:r>
      <w:r>
        <w:rPr>
          <w:rFonts w:ascii="Traditional Arabic" w:hAnsi="Traditional Arabic" w:cs="Traditional Arabic"/>
          <w:sz w:val="28"/>
          <w:szCs w:val="28"/>
          <w:rtl/>
        </w:rPr>
        <w:t>، وتعرف بأنها جزءا لا يتجزأ من التربية العامة، وهي تعمل على تحقيق النمو الشامل والبدن للتلاميذ، لأنها لا تهتم بتربية البدن فقط كما كان قديما وإنما تطورت بتطور التربية.(</w:t>
      </w:r>
      <w:r>
        <w:rPr>
          <w:rFonts w:ascii="Traditional Arabic" w:hAnsi="Traditional Arabic" w:cs="Traditional Arabic"/>
          <w:sz w:val="28"/>
          <w:szCs w:val="28"/>
          <w:rtl/>
          <w:lang w:bidi="ar-DZ"/>
        </w:rPr>
        <w:t xml:space="preserve"> عفاف ، 1989-88.)</w:t>
      </w:r>
    </w:p>
    <w:p w:rsidR="00EA6F68" w:rsidRDefault="00EA6F68" w:rsidP="003229F5">
      <w:pPr>
        <w:bidi/>
        <w:spacing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ونعرفها اجرائيا :</w:t>
      </w:r>
      <w:r>
        <w:rPr>
          <w:rFonts w:ascii="Traditional Arabic" w:hAnsi="Traditional Arabic" w:cs="Traditional Arabic"/>
          <w:sz w:val="28"/>
          <w:szCs w:val="28"/>
          <w:rtl/>
        </w:rPr>
        <w:t xml:space="preserve"> بأنها ''الانشطة الرياضية التي تقام في المؤسسات التربوية على شكل منافسات سواء في الرياضات الفردية أو الرياضات الجماعية المنظمة والمبرمجة من طرف الاتحادية الجزائرية للرياضة المدرسية''.</w:t>
      </w:r>
    </w:p>
    <w:p w:rsidR="00EA6F68" w:rsidRDefault="003229F5" w:rsidP="003229F5">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w:t>
      </w:r>
      <w:r w:rsidR="00EA6F68">
        <w:rPr>
          <w:rFonts w:ascii="Traditional Arabic" w:hAnsi="Traditional Arabic" w:cs="Traditional Arabic"/>
          <w:b/>
          <w:bCs/>
          <w:sz w:val="28"/>
          <w:szCs w:val="28"/>
          <w:rtl/>
        </w:rPr>
        <w:t xml:space="preserve"> 2-الثقافة البدنية والرياضية :</w:t>
      </w:r>
    </w:p>
    <w:p w:rsidR="00EA6F68" w:rsidRDefault="00EA6F68" w:rsidP="003229F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rPr>
        <w:t xml:space="preserve">2-1-معنى الثقافة : </w:t>
      </w:r>
      <w:r>
        <w:rPr>
          <w:rFonts w:ascii="Traditional Arabic" w:hAnsi="Traditional Arabic" w:cs="Traditional Arabic"/>
          <w:sz w:val="28"/>
          <w:szCs w:val="28"/>
          <w:rtl/>
        </w:rPr>
        <w:t>ان الثقافة تتضمن كل ما يمكن ان تحققه المجتمعات البشرية ويشمل ذلك اللغة، الدين، الصناعة، الفن، العلم، القانون و الأخلاق</w:t>
      </w:r>
      <w:r>
        <w:rPr>
          <w:rFonts w:ascii="Traditional Arabic" w:hAnsi="Traditional Arabic" w:cs="Traditional Arabic"/>
          <w:b/>
          <w:bCs/>
          <w:sz w:val="28"/>
          <w:szCs w:val="28"/>
          <w:rtl/>
        </w:rPr>
        <w:t>.</w:t>
      </w:r>
      <w:r>
        <w:rPr>
          <w:rFonts w:ascii="Traditional Arabic" w:hAnsi="Traditional Arabic" w:cs="Traditional Arabic"/>
          <w:b/>
          <w:bCs/>
          <w:sz w:val="28"/>
          <w:szCs w:val="28"/>
          <w:vertAlign w:val="superscript"/>
          <w:rtl/>
        </w:rPr>
        <w:t xml:space="preserve"> </w:t>
      </w:r>
      <w:r>
        <w:rPr>
          <w:rFonts w:ascii="Traditional Arabic" w:hAnsi="Traditional Arabic" w:cs="Traditional Arabic"/>
          <w:sz w:val="28"/>
          <w:szCs w:val="28"/>
          <w:rtl/>
          <w:lang w:bidi="ar-DZ"/>
        </w:rPr>
        <w:t>(</w:t>
      </w:r>
      <w:r>
        <w:rPr>
          <w:rFonts w:ascii="Traditional Arabic" w:hAnsi="Traditional Arabic" w:cs="Traditional Arabic"/>
          <w:sz w:val="28"/>
          <w:szCs w:val="28"/>
          <w:rtl/>
        </w:rPr>
        <w:t xml:space="preserve">مسعد ، </w:t>
      </w:r>
      <w:r>
        <w:rPr>
          <w:rFonts w:ascii="Traditional Arabic" w:hAnsi="Traditional Arabic" w:cs="Traditional Arabic"/>
          <w:sz w:val="28"/>
          <w:szCs w:val="28"/>
          <w:rtl/>
          <w:lang w:bidi="ar-DZ"/>
        </w:rPr>
        <w:t xml:space="preserve">1979 - 64.) </w:t>
      </w:r>
      <w:r>
        <w:rPr>
          <w:rFonts w:ascii="Traditional Arabic" w:hAnsi="Traditional Arabic" w:cs="Traditional Arabic"/>
          <w:b/>
          <w:bCs/>
          <w:sz w:val="28"/>
          <w:szCs w:val="28"/>
          <w:rtl/>
        </w:rPr>
        <w:t>،</w:t>
      </w:r>
      <w:r>
        <w:rPr>
          <w:rFonts w:ascii="Traditional Arabic" w:hAnsi="Traditional Arabic" w:cs="Traditional Arabic"/>
          <w:sz w:val="28"/>
          <w:szCs w:val="28"/>
          <w:rtl/>
        </w:rPr>
        <w:t xml:space="preserve"> ويعرف مجمع اللغة العربية الثقافة بأنها العلوم و المعارف والفنون التي يطلب الحذق فيها. </w:t>
      </w:r>
      <w:r w:rsidRPr="003229F5">
        <w:rPr>
          <w:rFonts w:ascii="Traditional Arabic" w:hAnsi="Traditional Arabic" w:cs="Traditional Arabic"/>
          <w:sz w:val="24"/>
          <w:szCs w:val="24"/>
        </w:rPr>
        <w:t>-</w:t>
      </w:r>
      <w:r w:rsidRPr="003229F5">
        <w:rPr>
          <w:rFonts w:ascii="Traditional Arabic" w:hAnsi="Traditional Arabic" w:cs="Traditional Arabic"/>
          <w:sz w:val="24"/>
          <w:szCs w:val="24"/>
          <w:lang w:bidi="ar-DZ"/>
        </w:rPr>
        <w:t xml:space="preserve">file:///C:/Users/pcfamille/Downloads/.  </w:t>
      </w:r>
    </w:p>
    <w:p w:rsidR="00EA6F68" w:rsidRDefault="00EA6F68" w:rsidP="003229F5">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shd w:val="clear" w:color="auto" w:fill="FFFFFF"/>
        </w:rPr>
        <w:t>-</w:t>
      </w:r>
      <w:r>
        <w:rPr>
          <w:rFonts w:ascii="Traditional Arabic" w:hAnsi="Traditional Arabic" w:cs="Traditional Arabic"/>
          <w:b/>
          <w:bCs/>
          <w:sz w:val="28"/>
          <w:szCs w:val="28"/>
          <w:shd w:val="clear" w:color="auto" w:fill="FFFFFF"/>
          <w:rtl/>
        </w:rPr>
        <w:t xml:space="preserve">السلم </w:t>
      </w:r>
      <w:r>
        <w:rPr>
          <w:rFonts w:ascii="Traditional Arabic" w:hAnsi="Traditional Arabic" w:cs="Traditional Arabic"/>
          <w:sz w:val="28"/>
          <w:szCs w:val="28"/>
          <w:shd w:val="clear" w:color="auto" w:fill="FFFFFF"/>
          <w:rtl/>
        </w:rPr>
        <w:t>:</w:t>
      </w:r>
      <w:r>
        <w:rPr>
          <w:rFonts w:ascii="Traditional Arabic" w:hAnsi="Traditional Arabic" w:cs="Traditional Arabic"/>
          <w:sz w:val="28"/>
          <w:szCs w:val="28"/>
          <w:shd w:val="clear" w:color="auto" w:fill="FFFFFF"/>
          <w:rtl/>
          <w:lang w:bidi="ar-DZ"/>
        </w:rPr>
        <w:t xml:space="preserve"> </w:t>
      </w:r>
      <w:r>
        <w:rPr>
          <w:rFonts w:ascii="Traditional Arabic" w:hAnsi="Traditional Arabic" w:cs="Traditional Arabic"/>
          <w:sz w:val="28"/>
          <w:szCs w:val="28"/>
          <w:shd w:val="clear" w:color="auto" w:fill="FFFFFF"/>
          <w:rtl/>
        </w:rPr>
        <w:t xml:space="preserve">السلم هو حاجة فطرية لكل إنسان على وجه الأرض؛ لأنها الحالة الطبيعية للحياة التي يعيشها الناس بتآلف وانسجام ومودة وهدوء، ولا يتصور الانسان نفسه إلا جزءا من أمة تعيش في حالة من الإخاء بين مواطنيها وبين الأمم الأخرى، فالنفس البشرية تنبذ الكراهية والعداوة والحقد لأنها أمور معاكسة للفطرة، كما أن السلم يرمز إلى استخدام لغة الحوار والتفاهم بين الأفراد لا أن يتم فرض الآراء بالإكراه </w:t>
      </w:r>
      <w:r w:rsidRPr="00DD68D3">
        <w:rPr>
          <w:rFonts w:ascii="Traditional Arabic" w:hAnsi="Traditional Arabic" w:cs="Traditional Arabic"/>
          <w:sz w:val="28"/>
          <w:szCs w:val="28"/>
          <w:shd w:val="clear" w:color="auto" w:fill="FFFFFF"/>
          <w:rtl/>
        </w:rPr>
        <w:t>والإجبار</w:t>
      </w:r>
      <w:r w:rsidRPr="00DD68D3">
        <w:rPr>
          <w:shd w:val="clear" w:color="auto" w:fill="FFFFFF"/>
        </w:rPr>
        <w:t> </w:t>
      </w:r>
      <w:hyperlink r:id="rId68" w:history="1">
        <w:r w:rsidRPr="00DD68D3">
          <w:rPr>
            <w:rStyle w:val="Lienhypertexte"/>
            <w:color w:val="auto"/>
            <w:u w:val="none"/>
            <w:shd w:val="clear" w:color="auto" w:fill="FFFFFF"/>
          </w:rPr>
          <w:t>http://wiki.kololk.com/</w:t>
        </w:r>
      </w:hyperlink>
      <w:r>
        <w:rPr>
          <w:rFonts w:ascii="Traditional Arabic" w:hAnsi="Traditional Arabic" w:cs="Traditional Arabic"/>
          <w:sz w:val="28"/>
          <w:szCs w:val="28"/>
          <w:rtl/>
          <w:lang w:bidi="ar-DZ"/>
        </w:rPr>
        <w:t xml:space="preserve"> </w:t>
      </w:r>
    </w:p>
    <w:p w:rsidR="00EA6F68" w:rsidRDefault="00EA6F68" w:rsidP="003229F5">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3- أهمية الرياضة المدرسية : </w:t>
      </w:r>
    </w:p>
    <w:p w:rsidR="00EA6F68" w:rsidRDefault="00EA6F68" w:rsidP="003229F5">
      <w:pPr>
        <w:bidi/>
        <w:spacing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sz w:val="28"/>
          <w:szCs w:val="28"/>
          <w:rtl/>
        </w:rPr>
        <w:t>التربية البدنية والرياضية هي عملية حيوية في المدارس لمراحلها المختلفة، ولها دور أساسي في تنمية اللياقة البدنية للتلاميذ ولذلك فإن زيادة حصص التربية البدنية هو أمر هام لتأسيس حياة صحية سليمة للتلاميذ تمنحهم الفرصة لممارسة الأنشطة الرياضية.</w:t>
      </w:r>
      <w:r>
        <w:rPr>
          <w:rFonts w:ascii="Traditional Arabic" w:hAnsi="Traditional Arabic" w:cs="Traditional Arabic"/>
          <w:sz w:val="28"/>
          <w:szCs w:val="28"/>
          <w:rtl/>
          <w:lang w:bidi="ar-DZ"/>
        </w:rPr>
        <w:t>( سعيد، فهيم ، 2004-22.)</w:t>
      </w:r>
    </w:p>
    <w:p w:rsidR="00EA6F68" w:rsidRDefault="00EA6F68" w:rsidP="003229F5">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rPr>
        <w:t>ولا شك أن الاطفال الصغار يمكن لهم أن يتعلموا خارج  المدرسة امورا كثيرة كما انهم غالبا ما يتعلمون من أقرانهم أكثر ما يتعلمون من مدرستهم، وبالمثل فهم يتعلمون من خبراتهم في الحياة ألوانها من ألوان التربية البدنية والرياضية.</w:t>
      </w:r>
      <w:r>
        <w:rPr>
          <w:rFonts w:ascii="Traditional Arabic" w:hAnsi="Traditional Arabic" w:cs="Traditional Arabic"/>
          <w:sz w:val="28"/>
          <w:szCs w:val="28"/>
          <w:rtl/>
          <w:lang w:bidi="ar-DZ"/>
        </w:rPr>
        <w:t>( الشحات، 2007-31.)</w:t>
      </w:r>
    </w:p>
    <w:p w:rsidR="003229F5" w:rsidRDefault="00EA6F68" w:rsidP="003229F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ويرى عالم الاجتماع الروسي "نوفيكوف" أن أهمية التربية الرياضية تتمثل في وضائف مثل تحسين الصحة، مقاومة الإنسان لعوامل الانحطاط البيئي، مضاعفة طاقة العمل والإنتاج . </w:t>
      </w:r>
      <w:r>
        <w:rPr>
          <w:rFonts w:ascii="Traditional Arabic" w:hAnsi="Traditional Arabic" w:cs="Traditional Arabic"/>
          <w:sz w:val="28"/>
          <w:szCs w:val="28"/>
          <w:rtl/>
          <w:lang w:bidi="ar-DZ"/>
        </w:rPr>
        <w:t>(سليم ،1998-45.)</w:t>
      </w:r>
    </w:p>
    <w:p w:rsidR="00EA6F68" w:rsidRPr="003229F5" w:rsidRDefault="00EA6F68" w:rsidP="003229F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rPr>
        <w:t xml:space="preserve">  4 - اهداف الرياضة المدرسية في الجزائر :</w:t>
      </w:r>
    </w:p>
    <w:p w:rsidR="00EA6F68" w:rsidRDefault="00EA6F68" w:rsidP="00356852">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003229F5">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إن إعادة بعث وتطوير الرياضة المدرسية في الجزائر جاء لتحقيق جملة من الأهداف تتمثل فيما يلي: </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تشجيع التعليم والديمقراطية والمواطنة في إطار تعزيز وتحقيق التجانس والوحدة الوطنية.</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تحقيق الترابط بين اكبر عدد ممكن للمتمدرسين.</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المساهمة في تكوين المتمدرسين الطفل والمراهق عن طريق الممارسة الرياضية.</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خلق الترابط مع الفيدراليات للتكفل بالشباب المسجل في إطار إنجاح الرياضة الوطنية على مستوى النخب.</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 xml:space="preserve">المضمون بلخص في : </w:t>
      </w:r>
    </w:p>
    <w:p w:rsidR="00EA6F68" w:rsidRDefault="00EA6F68" w:rsidP="00356852">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rPr>
        <w:t xml:space="preserve">الإعلان عن الممارسة الرياضية في المدارس، والتأكد على الحوافز التي تأتي من خلال الممارسة العلمية للرياضة، فالممارسة إجبارية في جميع اطوار التربية الوطنية إذ يمكن أن تمارس في المرحلة التحضيرية بهدف تنمية القدرات العقلية والنفسية للطفل مع تزويد كل المؤسسات التربوية بالتجهيزات الملائمة للتربية البدنية والرياضية التي تراعي أطوار التعليم. </w:t>
      </w:r>
      <w:r>
        <w:rPr>
          <w:rFonts w:ascii="Traditional Arabic" w:hAnsi="Traditional Arabic" w:cs="Traditional Arabic"/>
          <w:sz w:val="28"/>
          <w:szCs w:val="28"/>
          <w:rtl/>
          <w:lang w:bidi="ar-DZ"/>
        </w:rPr>
        <w:t>(وزارة الشبيبة والرياضة ،2004-19.)</w:t>
      </w:r>
    </w:p>
    <w:p w:rsidR="00EA6F68" w:rsidRDefault="00EA6F68" w:rsidP="00356852">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كما تهدف الى :</w:t>
      </w:r>
    </w:p>
    <w:p w:rsidR="00EA6F68" w:rsidRDefault="00EA6F68" w:rsidP="003229F5">
      <w:pPr>
        <w:bidi/>
        <w:spacing w:after="0" w:line="240" w:lineRule="auto"/>
        <w:ind w:left="567"/>
        <w:jc w:val="both"/>
        <w:rPr>
          <w:rFonts w:ascii="Traditional Arabic" w:hAnsi="Traditional Arabic" w:cs="Traditional Arabic"/>
          <w:sz w:val="28"/>
          <w:szCs w:val="28"/>
          <w:rtl/>
        </w:rPr>
      </w:pPr>
      <w:r>
        <w:rPr>
          <w:rFonts w:ascii="Traditional Arabic" w:hAnsi="Traditional Arabic" w:cs="Traditional Arabic"/>
          <w:sz w:val="28"/>
          <w:szCs w:val="28"/>
          <w:rtl/>
        </w:rPr>
        <w:t>-تنمية مهارات الفرد البدنية المستعملة والنافعة لحياته.</w:t>
      </w:r>
    </w:p>
    <w:p w:rsidR="00EA6F68" w:rsidRDefault="00EA6F68" w:rsidP="003229F5">
      <w:pPr>
        <w:bidi/>
        <w:spacing w:after="0" w:line="240" w:lineRule="auto"/>
        <w:ind w:left="567"/>
        <w:jc w:val="both"/>
        <w:rPr>
          <w:rFonts w:ascii="Traditional Arabic" w:hAnsi="Traditional Arabic" w:cs="Traditional Arabic"/>
          <w:sz w:val="28"/>
          <w:szCs w:val="28"/>
          <w:rtl/>
        </w:rPr>
      </w:pPr>
      <w:r>
        <w:rPr>
          <w:rFonts w:ascii="Traditional Arabic" w:hAnsi="Traditional Arabic" w:cs="Traditional Arabic"/>
          <w:sz w:val="28"/>
          <w:szCs w:val="28"/>
          <w:rtl/>
        </w:rPr>
        <w:t>-مساعدة الفرد على اكتساب صفات التفكير العقلي المنطقي المنظم.</w:t>
      </w:r>
    </w:p>
    <w:p w:rsidR="00EA6F68" w:rsidRDefault="00EA6F68" w:rsidP="003229F5">
      <w:pPr>
        <w:bidi/>
        <w:spacing w:after="0" w:line="240" w:lineRule="auto"/>
        <w:ind w:left="567"/>
        <w:jc w:val="both"/>
        <w:rPr>
          <w:rFonts w:ascii="Traditional Arabic" w:hAnsi="Traditional Arabic" w:cs="Traditional Arabic"/>
          <w:sz w:val="28"/>
          <w:szCs w:val="28"/>
          <w:rtl/>
        </w:rPr>
      </w:pPr>
      <w:r>
        <w:rPr>
          <w:rFonts w:ascii="Traditional Arabic" w:hAnsi="Traditional Arabic" w:cs="Traditional Arabic"/>
          <w:sz w:val="28"/>
          <w:szCs w:val="28"/>
          <w:rtl/>
        </w:rPr>
        <w:t>-شغل وقت الفراغ إيجابيا.</w:t>
      </w:r>
    </w:p>
    <w:p w:rsidR="00EA6F68" w:rsidRDefault="00EA6F68" w:rsidP="003229F5">
      <w:pPr>
        <w:bidi/>
        <w:spacing w:after="0" w:line="240" w:lineRule="auto"/>
        <w:ind w:left="567"/>
        <w:jc w:val="both"/>
        <w:rPr>
          <w:rFonts w:ascii="Traditional Arabic" w:hAnsi="Traditional Arabic" w:cs="Traditional Arabic"/>
          <w:sz w:val="28"/>
          <w:szCs w:val="28"/>
          <w:rtl/>
        </w:rPr>
      </w:pPr>
      <w:r>
        <w:rPr>
          <w:rFonts w:ascii="Traditional Arabic" w:hAnsi="Traditional Arabic" w:cs="Traditional Arabic"/>
          <w:sz w:val="28"/>
          <w:szCs w:val="28"/>
          <w:rtl/>
        </w:rPr>
        <w:t>-تكوين اتجاهات وعادات صحية سليمة وصحيحة.</w:t>
      </w:r>
    </w:p>
    <w:p w:rsidR="00EA6F68" w:rsidRDefault="00EA6F68" w:rsidP="003229F5">
      <w:pPr>
        <w:bidi/>
        <w:spacing w:after="0" w:line="240" w:lineRule="auto"/>
        <w:ind w:left="567"/>
        <w:jc w:val="both"/>
        <w:rPr>
          <w:rFonts w:ascii="Traditional Arabic" w:hAnsi="Traditional Arabic" w:cs="Traditional Arabic"/>
          <w:sz w:val="28"/>
          <w:szCs w:val="28"/>
          <w:rtl/>
        </w:rPr>
      </w:pPr>
      <w:r>
        <w:rPr>
          <w:rFonts w:ascii="Traditional Arabic" w:hAnsi="Traditional Arabic" w:cs="Traditional Arabic"/>
          <w:sz w:val="28"/>
          <w:szCs w:val="28"/>
          <w:rtl/>
        </w:rPr>
        <w:t>-تشجيع وتنمية القدرات والمواهب الرياضية العالية وإتاحة المجال لها للوصول الى البطولة.</w:t>
      </w:r>
    </w:p>
    <w:p w:rsidR="00EA6F68" w:rsidRDefault="00EA6F68" w:rsidP="003229F5">
      <w:pPr>
        <w:bidi/>
        <w:spacing w:after="0"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-المحافظة على الجسم البشري سليما صحيحا خاليا من الأمراض والتشوهات التي تصيب القوام. </w:t>
      </w:r>
      <w:r>
        <w:rPr>
          <w:rFonts w:ascii="Traditional Arabic" w:hAnsi="Traditional Arabic" w:cs="Traditional Arabic"/>
          <w:sz w:val="28"/>
          <w:szCs w:val="28"/>
          <w:rtl/>
          <w:lang w:bidi="ar-DZ"/>
        </w:rPr>
        <w:t>(قبلان، العفري ، 2009-39.)</w:t>
      </w:r>
    </w:p>
    <w:p w:rsidR="00EA6F68" w:rsidRDefault="003229F5" w:rsidP="003229F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5</w:t>
      </w:r>
      <w:r w:rsidR="00EA6F68">
        <w:rPr>
          <w:rFonts w:ascii="Traditional Arabic" w:hAnsi="Traditional Arabic" w:cs="Traditional Arabic"/>
          <w:b/>
          <w:bCs/>
          <w:sz w:val="28"/>
          <w:szCs w:val="28"/>
          <w:rtl/>
        </w:rPr>
        <w:t xml:space="preserve"> - الانشطة الرياضية المدرسية :</w:t>
      </w:r>
      <w:r w:rsidR="00EA6F68">
        <w:rPr>
          <w:rFonts w:ascii="Traditional Arabic" w:hAnsi="Traditional Arabic" w:cs="Traditional Arabic"/>
          <w:sz w:val="28"/>
          <w:szCs w:val="28"/>
          <w:rtl/>
          <w:lang w:bidi="ar-DZ"/>
        </w:rPr>
        <w:t>وهي ممارسة ذاتية حرة أو موجهة تسهم في تنمية  وتطوير مهارات الفرد وقدراته وهي أيضا: استجابات حركية لمثيرات تختار نوعا من النشاط تمارس وتدار للحصول على العائد منها.</w:t>
      </w:r>
    </w:p>
    <w:p w:rsidR="00EA6F68" w:rsidRDefault="00EA6F68" w:rsidP="00356852">
      <w:pPr>
        <w:bidi/>
        <w:spacing w:after="0"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ويجب ان تختار الأنشطة بحيث تناسب ميول ورغبات وحاجات ممارستها في الداخل النسبة المختلفة مع مراعات أن يكون في ضوء الأهداف والأغراض المطلوب تحقيقها. (أبو هرجة ، 2002 -73.)</w:t>
      </w:r>
      <w:r w:rsidR="00356852">
        <w:rPr>
          <w:rFonts w:ascii="Traditional Arabic" w:hAnsi="Traditional Arabic" w:cs="Traditional Arabic" w:hint="cs"/>
          <w:sz w:val="28"/>
          <w:szCs w:val="28"/>
          <w:rtl/>
          <w:lang w:bidi="ar-DZ"/>
        </w:rPr>
        <w:t>.</w:t>
      </w:r>
    </w:p>
    <w:p w:rsidR="00356852" w:rsidRDefault="00356852" w:rsidP="00356852">
      <w:pPr>
        <w:bidi/>
        <w:spacing w:after="0" w:line="240" w:lineRule="auto"/>
        <w:ind w:left="567"/>
        <w:jc w:val="both"/>
        <w:rPr>
          <w:rFonts w:ascii="Traditional Arabic" w:hAnsi="Traditional Arabic" w:cs="Traditional Arabic"/>
          <w:sz w:val="28"/>
          <w:szCs w:val="28"/>
          <w:rtl/>
          <w:lang w:bidi="ar-DZ"/>
        </w:rPr>
      </w:pPr>
    </w:p>
    <w:p w:rsidR="00356852" w:rsidRDefault="00356852" w:rsidP="002D3209">
      <w:pPr>
        <w:bidi/>
        <w:spacing w:after="0" w:line="240" w:lineRule="auto"/>
        <w:jc w:val="both"/>
        <w:rPr>
          <w:rFonts w:ascii="Traditional Arabic" w:hAnsi="Traditional Arabic" w:cs="Traditional Arabic"/>
          <w:sz w:val="28"/>
          <w:szCs w:val="28"/>
          <w:rtl/>
          <w:lang w:bidi="ar-DZ"/>
        </w:rPr>
      </w:pPr>
    </w:p>
    <w:p w:rsidR="00EA6F68" w:rsidRDefault="00EA6F68" w:rsidP="00356852">
      <w:pPr>
        <w:pStyle w:val="noparagraphstyle"/>
        <w:shd w:val="clear" w:color="auto" w:fill="FFFFFF"/>
        <w:bidi/>
        <w:spacing w:before="0" w:beforeAutospacing="0" w:after="0" w:afterAutospacing="0"/>
        <w:jc w:val="both"/>
        <w:rPr>
          <w:rFonts w:ascii="Traditional Arabic" w:hAnsi="Traditional Arabic" w:cs="Traditional Arabic"/>
          <w:b/>
          <w:bCs/>
          <w:sz w:val="28"/>
          <w:szCs w:val="28"/>
          <w:rtl/>
        </w:rPr>
      </w:pPr>
      <w:r>
        <w:rPr>
          <w:rFonts w:ascii="Traditional Arabic" w:hAnsi="Traditional Arabic" w:cs="Traditional Arabic"/>
          <w:b/>
          <w:bCs/>
          <w:sz w:val="28"/>
          <w:szCs w:val="28"/>
          <w:rtl/>
        </w:rPr>
        <w:t>- اهم الوظائف التي يتم تحقيقها لبلوغ الحاجات الاجتماعية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1-</w:t>
      </w:r>
      <w:r>
        <w:rPr>
          <w:rFonts w:ascii="Traditional Arabic" w:hAnsi="Traditional Arabic" w:cs="Traditional Arabic"/>
          <w:b/>
          <w:bCs/>
          <w:sz w:val="28"/>
          <w:szCs w:val="28"/>
          <w:rtl/>
        </w:rPr>
        <w:t>القبول</w:t>
      </w:r>
      <w:r>
        <w:rPr>
          <w:rFonts w:ascii="Traditional Arabic" w:hAnsi="Traditional Arabic" w:cs="Traditional Arabic"/>
          <w:sz w:val="28"/>
          <w:szCs w:val="28"/>
          <w:rtl/>
        </w:rPr>
        <w:t xml:space="preserve"> : ان القبول كحاجة اجتماعية متصل بطبيعة المواقف الاجتماعية والاطار الثقافي الذي عايشه الفرد ولذلك فان تهيئة جماعة صالحة وملائمة كجماعة اللعب او الفريق الرياضي يتيح للفرد تشكيل مفاهيم مهمة وسوية لتشكيل شخصية الطفل مثل صورة الفرد عن جسمه وصورة الفرد عن حركته وذلك بخلاف الجماعات  غير الصالحة.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2-</w:t>
      </w:r>
      <w:r>
        <w:rPr>
          <w:rFonts w:ascii="Traditional Arabic" w:hAnsi="Traditional Arabic" w:cs="Traditional Arabic"/>
          <w:b/>
          <w:bCs/>
          <w:sz w:val="28"/>
          <w:szCs w:val="28"/>
          <w:rtl/>
        </w:rPr>
        <w:t>الانتماء</w:t>
      </w:r>
      <w:r>
        <w:rPr>
          <w:rFonts w:ascii="Traditional Arabic" w:hAnsi="Traditional Arabic" w:cs="Traditional Arabic"/>
          <w:sz w:val="28"/>
          <w:szCs w:val="28"/>
          <w:rtl/>
        </w:rPr>
        <w:t xml:space="preserve"> : يتحقق انتماء الفرد للجماعة من خلال العوامل التالية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-اشباع احتياجاته من خلال الجماعة.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-استعداده للقيام بدور كعضو في الجماعة.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-ثقة الفرد في اشتراك مفاهيمه مع مفاهيم الجماعة.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3-</w:t>
      </w:r>
      <w:r>
        <w:rPr>
          <w:rFonts w:ascii="Traditional Arabic" w:hAnsi="Traditional Arabic" w:cs="Traditional Arabic"/>
          <w:b/>
          <w:bCs/>
          <w:sz w:val="28"/>
          <w:szCs w:val="28"/>
          <w:rtl/>
        </w:rPr>
        <w:t>المكانة</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الاجتماعية</w:t>
      </w:r>
      <w:r>
        <w:rPr>
          <w:rFonts w:ascii="Traditional Arabic" w:hAnsi="Traditional Arabic" w:cs="Traditional Arabic"/>
          <w:sz w:val="28"/>
          <w:szCs w:val="28"/>
          <w:rtl/>
        </w:rPr>
        <w:t xml:space="preserve"> : لعل ابرز خصائص المكانة الاجتماعية انها غير ثابتة ولان فترة طفولة الانسان طويلة فان اتصال الطفل بالجماعة من العوامل الأساسية التي تساعد على ادراك مفهوم الذات فيجد الطفل نفسه متميزا او متخلفا عن اقرانه ورفقائه في الجماعة ومع استمرار نموه وتطوره فانه يحاول ان يمتد بذاته خارج اطاره الشخصي فيعمد الى لفت انتباه من حوله من الراشدين او الأطفال اقرانه ليؤكد مكانته الاجتماعية ويحظى بتقديرها.</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4-</w:t>
      </w:r>
      <w:r>
        <w:rPr>
          <w:rFonts w:ascii="Traditional Arabic" w:hAnsi="Traditional Arabic" w:cs="Traditional Arabic"/>
          <w:b/>
          <w:bCs/>
          <w:sz w:val="28"/>
          <w:szCs w:val="28"/>
          <w:rtl/>
        </w:rPr>
        <w:t>تقبل</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التنظيم</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الاجتماعي</w:t>
      </w:r>
      <w:r>
        <w:rPr>
          <w:rFonts w:ascii="Traditional Arabic" w:hAnsi="Traditional Arabic" w:cs="Traditional Arabic"/>
          <w:sz w:val="28"/>
          <w:szCs w:val="28"/>
          <w:rtl/>
        </w:rPr>
        <w:t xml:space="preserve"> : يعتمد تحقيق الأدوار الاجتماعية على مدى التنظيم الاجتماعي في أي جماعة او مجتمع ويقصد بالتنظيم تنسيق الأدوار بين القادة والاتباع ونظرا لتعدد الأدوار والأنشطة في أي مجتمع او جماعة فان على الفرد ان يكون قائدا في موقف وتابعا في موقف آخروعلى الفرد ان يستوعب هذا التنظيم الاجتماعي ويتقبله، ويمكن انجاز اسهامات الرياضة في مقابلة.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5-</w:t>
      </w:r>
      <w:r>
        <w:rPr>
          <w:rFonts w:ascii="Traditional Arabic" w:hAnsi="Traditional Arabic" w:cs="Traditional Arabic"/>
          <w:b/>
          <w:bCs/>
          <w:sz w:val="28"/>
          <w:szCs w:val="28"/>
          <w:rtl/>
        </w:rPr>
        <w:t>ترسيخ</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الاخلاق</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الاجتماعية</w:t>
      </w:r>
      <w:r>
        <w:rPr>
          <w:rFonts w:ascii="Traditional Arabic" w:hAnsi="Traditional Arabic" w:cs="Traditional Arabic"/>
          <w:sz w:val="28"/>
          <w:szCs w:val="28"/>
          <w:rtl/>
        </w:rPr>
        <w:t xml:space="preserve"> : لا شك ان الأساس الأخلاقي في الرياضة من اهم الأسس والدعائم الأخلاقية التي استندت اليها الرياضة في دعم مسيرتها الإنسانية، فلقد اوجد الانسان الرياضة ووضع قواعدها ونظمها واقتبس ذلك من معاييره ونظمه وقيمه الاجتماعية.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6-</w:t>
      </w:r>
      <w:r>
        <w:rPr>
          <w:rFonts w:ascii="Traditional Arabic" w:hAnsi="Traditional Arabic" w:cs="Traditional Arabic"/>
          <w:b/>
          <w:bCs/>
          <w:sz w:val="28"/>
          <w:szCs w:val="28"/>
          <w:rtl/>
        </w:rPr>
        <w:t>التفريغ</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المقبول</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لبعض</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الدوافع</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والحاجات</w:t>
      </w:r>
      <w:r>
        <w:rPr>
          <w:rFonts w:ascii="Traditional Arabic" w:hAnsi="Traditional Arabic" w:cs="Traditional Arabic"/>
          <w:sz w:val="28"/>
          <w:szCs w:val="28"/>
          <w:rtl/>
        </w:rPr>
        <w:t xml:space="preserve"> : ينظر الى تفريغ الدوافع المكبوتة كحاجة اجتماعية مقبولة ومناسبة تقدمها الرياضة كقيمة تتصف بالسلامة والأمان الاجتماعي تعمل على توفير فرص التحرر من الظغوط والمشاعر المكبوتة فيما عرف بالطاقة الزائدة.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7-</w:t>
      </w:r>
      <w:r>
        <w:rPr>
          <w:rFonts w:ascii="Traditional Arabic" w:hAnsi="Traditional Arabic" w:cs="Traditional Arabic"/>
          <w:b/>
          <w:bCs/>
          <w:sz w:val="28"/>
          <w:szCs w:val="28"/>
          <w:rtl/>
        </w:rPr>
        <w:t>التخلص</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من</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العدوانية</w:t>
      </w:r>
      <w:r>
        <w:rPr>
          <w:rFonts w:ascii="Traditional Arabic" w:hAnsi="Traditional Arabic" w:cs="Traditional Arabic"/>
          <w:sz w:val="28"/>
          <w:szCs w:val="28"/>
          <w:rtl/>
        </w:rPr>
        <w:t xml:space="preserve"> : مما لا شك فيه ان الرياضة كاحد الأنشطة الإنسانية الأكثر تلائما للتخلص من العدوانية والتنفيس عنها فالأداءات الحركية بمختلف أنواعها تسمح بالتخلص من قدر كبير من العدوانية. وكثيرا ما وصفت الرياضة على انها متنفس آمن لدوافع العدوانية الناتجة عن عوامل كالاحباط والياس والفشل التي يمر بها الانسان في حياته اليومية.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8-</w:t>
      </w:r>
      <w:r>
        <w:rPr>
          <w:rFonts w:ascii="Traditional Arabic" w:hAnsi="Traditional Arabic" w:cs="Traditional Arabic"/>
          <w:b/>
          <w:bCs/>
          <w:sz w:val="28"/>
          <w:szCs w:val="28"/>
          <w:rtl/>
        </w:rPr>
        <w:t>تنمية</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الشخصية</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الاجتماعية</w:t>
      </w:r>
      <w:r>
        <w:rPr>
          <w:rFonts w:ascii="Traditional Arabic" w:hAnsi="Traditional Arabic" w:cs="Traditional Arabic"/>
          <w:sz w:val="28"/>
          <w:szCs w:val="28"/>
          <w:rtl/>
        </w:rPr>
        <w:t xml:space="preserve"> :تحت شعار العقل السليم في الجسم السليم، استعرض " لوشن و سيج " الخصائص والسمات الشخصية الاتية كنتائج تكسبها الرياضة لممارسيها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-أنشطة التربية البدنية والرياضة كبرامج مقننة تخلق افضل وضع لتنمية القيم المتميزة والسمات الشخصية الاجتماعية المقبولة.</w:t>
      </w:r>
    </w:p>
    <w:p w:rsidR="00356852" w:rsidRDefault="00EA6F68" w:rsidP="002D3209">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-من تقاليد الرياضة واعرافها تنمية خصائص مايطلق عليه الشخصية الرياضيةمثل الروح الرياضية، اللعب النظيف، الأمانة والشرف والتعاون، التسامح، وغير ذلك من ارتيط بالممارسة الرياضية.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9-</w:t>
      </w:r>
      <w:r>
        <w:rPr>
          <w:rFonts w:ascii="Traditional Arabic" w:hAnsi="Traditional Arabic" w:cs="Traditional Arabic"/>
          <w:b/>
          <w:bCs/>
          <w:sz w:val="28"/>
          <w:szCs w:val="28"/>
          <w:rtl/>
        </w:rPr>
        <w:t>القيم</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البدنية</w:t>
      </w:r>
      <w:r>
        <w:rPr>
          <w:rFonts w:ascii="Traditional Arabic" w:hAnsi="Traditional Arabic" w:cs="Traditional Arabic"/>
          <w:sz w:val="28"/>
          <w:szCs w:val="28"/>
          <w:rtl/>
        </w:rPr>
        <w:t xml:space="preserve"> : وتتمثل في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-اللياقة البدنية : تنمية القدرات البدنية.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-القوام الصحيح : القوام المناسب الخالي من العيوب احد مقومات الشخصية الاجتماعية الناضجة.</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sz w:val="28"/>
          <w:szCs w:val="28"/>
          <w:rtl/>
        </w:rPr>
      </w:pPr>
      <w:r>
        <w:rPr>
          <w:rFonts w:ascii="Traditional Arabic" w:hAnsi="Traditional Arabic" w:cs="Traditional Arabic"/>
          <w:sz w:val="28"/>
          <w:szCs w:val="28"/>
          <w:rtl/>
        </w:rPr>
        <w:t>-التوافق الشكلي والتركيب الجسمي : يمكن تقسسم أنماط الجسم الى ثلاثة فئات رئيسية هي (النمط السمين – النمط العضلي – النمط النحيف )، حيث يعد الشكل الجمالي لجسم الانسان احد المداخل الاجتماعية الجيدة للقبول الاجتماعي. (الخولي ، 1980- 57.)</w:t>
      </w:r>
    </w:p>
    <w:p w:rsidR="00EA6F68" w:rsidRDefault="00EA6F68" w:rsidP="003229F5">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مقومات السلم الإجتماعى </w:t>
      </w:r>
      <w:r>
        <w:rPr>
          <w:rFonts w:ascii="Traditional Arabic" w:hAnsi="Traditional Arabic" w:cs="Traditional Arabic"/>
          <w:b/>
          <w:bCs/>
          <w:sz w:val="28"/>
          <w:szCs w:val="28"/>
        </w:rPr>
        <w:t xml:space="preserve"> :</w:t>
      </w:r>
    </w:p>
    <w:p w:rsidR="003229F5" w:rsidRDefault="00EA6F68" w:rsidP="003229F5">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Pr>
        <w:t xml:space="preserve">- </w:t>
      </w:r>
      <w:r>
        <w:rPr>
          <w:rFonts w:ascii="Traditional Arabic" w:hAnsi="Traditional Arabic" w:cs="Traditional Arabic"/>
          <w:b/>
          <w:bCs/>
          <w:sz w:val="28"/>
          <w:szCs w:val="28"/>
          <w:rtl/>
        </w:rPr>
        <w:t>العدل</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والمساواة</w:t>
      </w:r>
      <w:r>
        <w:rPr>
          <w:rFonts w:ascii="Traditional Arabic" w:hAnsi="Traditional Arabic" w:cs="Traditional Arabic"/>
          <w:sz w:val="28"/>
          <w:szCs w:val="28"/>
          <w:rtl/>
        </w:rPr>
        <w:t>: المجتمع الذي يتساوى الناس فيه أمام القانون، وينال كل ذي حق حقه، ولا تمييز فيه لفئة على أخرى، هذا المجتمع تقل فيه دوافع العدوان، وأسباب الخصومة والنزاع ، يقول الإمام علي (عليه السلام)  مخاطباً أحد ولاته «: استعمل العدل واحذر العسف والحيف، فإن العسف يعود بالجلاء، والحيف يدعو إلى السيف». وهكذا فإن العدل يقي المجتمع أخطار التمزق والفتن</w:t>
      </w:r>
      <w:r>
        <w:rPr>
          <w:rFonts w:ascii="Traditional Arabic" w:hAnsi="Traditional Arabic" w:cs="Traditional Arabic"/>
          <w:sz w:val="28"/>
          <w:szCs w:val="28"/>
        </w:rPr>
        <w:t xml:space="preserve"> </w:t>
      </w:r>
      <w:r w:rsidR="003229F5">
        <w:rPr>
          <w:rFonts w:ascii="Traditional Arabic" w:hAnsi="Traditional Arabic" w:cs="Traditional Arabic" w:hint="cs"/>
          <w:sz w:val="28"/>
          <w:szCs w:val="28"/>
          <w:rtl/>
        </w:rPr>
        <w:t>.</w:t>
      </w:r>
    </w:p>
    <w:p w:rsidR="00EA6F68" w:rsidRDefault="003229F5" w:rsidP="00356852">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EA6F68">
        <w:rPr>
          <w:rFonts w:ascii="Traditional Arabic" w:hAnsi="Traditional Arabic" w:cs="Traditional Arabic"/>
          <w:b/>
          <w:bCs/>
          <w:sz w:val="28"/>
          <w:szCs w:val="28"/>
          <w:rtl/>
        </w:rPr>
        <w:t>ضمان</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الحقوق</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والمصالح</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المشروعة</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لفئات</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المجتمع</w:t>
      </w:r>
      <w:r w:rsidR="00EA6F68">
        <w:rPr>
          <w:rFonts w:ascii="Traditional Arabic" w:hAnsi="Traditional Arabic" w:cs="Traditional Arabic"/>
          <w:sz w:val="28"/>
          <w:szCs w:val="28"/>
          <w:rtl/>
        </w:rPr>
        <w:t>: فإذا كان المجتمع يعيش نوعاً من التنوع والتعدد، في انتماءاته العرقية أو الدينية أو المذهبية أو ما شاكل ذلك من التصنيفات، فيجب أن يشعر الجميع وخاصة الأقليات بضمان حقوقها، ومصالحها المشروعة، في ظل النظام والقانون ومن خلال التعامل الالاجتماعي وفي حديث آخر «: من ظلم معاهداً، أو انتقصه حقاً، أو كلفه فوق طاقته، أو أخذ منه شيئاً بغير طيب نفس منه، فأنا حجيجه يوم القيامة (» رواه أبو داود والبيهقي). هكذا يرعى الإسلام حقوق ومصالح من ينتمي إلى دين آخر ويعيش في كنف المجتمع الإسلامي</w:t>
      </w:r>
      <w:r w:rsidR="00EA6F68">
        <w:rPr>
          <w:rFonts w:ascii="Traditional Arabic" w:hAnsi="Traditional Arabic" w:cs="Traditional Arabic"/>
          <w:sz w:val="28"/>
          <w:szCs w:val="28"/>
        </w:rPr>
        <w:t xml:space="preserve"> .</w:t>
      </w:r>
      <w:r w:rsidR="00EA6F68">
        <w:rPr>
          <w:rFonts w:ascii="Traditional Arabic" w:hAnsi="Traditional Arabic" w:cs="Traditional Arabic"/>
          <w:sz w:val="28"/>
          <w:szCs w:val="28"/>
        </w:rPr>
        <w:br/>
        <w:t xml:space="preserve">- </w:t>
      </w:r>
      <w:r w:rsidR="00EA6F68">
        <w:rPr>
          <w:rFonts w:ascii="Traditional Arabic" w:hAnsi="Traditional Arabic" w:cs="Traditional Arabic"/>
          <w:b/>
          <w:bCs/>
          <w:sz w:val="28"/>
          <w:szCs w:val="28"/>
          <w:rtl/>
        </w:rPr>
        <w:t>إشاعة</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ثقافة</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السلم</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والتسامح</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ونبذ</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التعصب</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في</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أرجاء</w:t>
      </w:r>
      <w:r w:rsidR="00EA6F68">
        <w:rPr>
          <w:rFonts w:ascii="Traditional Arabic" w:hAnsi="Traditional Arabic" w:cs="Traditional Arabic"/>
          <w:sz w:val="28"/>
          <w:szCs w:val="28"/>
          <w:rtl/>
        </w:rPr>
        <w:t xml:space="preserve"> </w:t>
      </w:r>
      <w:r w:rsidR="00EA6F68">
        <w:rPr>
          <w:rFonts w:ascii="Traditional Arabic" w:hAnsi="Traditional Arabic" w:cs="Traditional Arabic"/>
          <w:b/>
          <w:bCs/>
          <w:sz w:val="28"/>
          <w:szCs w:val="28"/>
          <w:rtl/>
        </w:rPr>
        <w:t>المجتمع :</w:t>
      </w:r>
      <w:r w:rsidR="00EA6F68">
        <w:rPr>
          <w:rFonts w:ascii="Traditional Arabic" w:hAnsi="Traditional Arabic" w:cs="Traditional Arabic"/>
          <w:sz w:val="28"/>
          <w:szCs w:val="28"/>
          <w:rtl/>
        </w:rPr>
        <w:t xml:space="preserve"> وينبغي أن نستفيد من المنابر الإعلامية والمؤسسات التعليمية في إشاعة هذه الثقافة، التي تهيئ الأرضية المناسبة لمشروع السلم الاجتماعي ، وأن إشاعة ثقافة التسامح والسلم، هي التي تؤسس مفهوم الوحدة الوطنية . لأن الثقافة الواحدة التي تقبل الآخر كما الذات، هي المقدمة الطبيعية للوحدة العملية والاجتماعية. لهذا فإنه من الضروري الاهتمام بمسألة إشاعة الثقافة التي تغذي مفاهيم السلم الاجتماعي(بدر ، 2008.)  </w:t>
      </w:r>
    </w:p>
    <w:p w:rsidR="00EA6F68" w:rsidRDefault="00EA6F68" w:rsidP="003229F5">
      <w:pPr>
        <w:pStyle w:val="noparagraphstyle"/>
        <w:shd w:val="clear" w:color="auto" w:fill="FFFFFF"/>
        <w:bidi/>
        <w:spacing w:before="0" w:beforeAutospacing="0" w:after="0" w:afterAutospacing="0"/>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 الحلول المقترحة لترقية ثقافة السلم في الوسط المدرسي :</w:t>
      </w:r>
    </w:p>
    <w:p w:rsidR="00EA6F68" w:rsidRDefault="00EA6F68" w:rsidP="003229F5">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من خلال النظريات المستعرضة، نستنتج أن الرياضة المدرسية تساهم بقسط كبير في غرس وتنمية ثقافة السلم لدى الممارسين من خلال ما تقدمه من برامج ووسائل والمتمثلة في أنواع الأنشطة الرياضية والوسائل البيداغوجية المختلفة وهذا بفضل المتابعة والتوجيه والإرشاد والتشجيع من طرف المشرفين على العملية.</w:t>
      </w:r>
    </w:p>
    <w:p w:rsidR="00EA6F68" w:rsidRDefault="00EA6F68" w:rsidP="003229F5">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فالأنشطة الرياضية المدرسية تعد من جملة الوسائل الفعالة بتكوين وتربية النشء الذى من الضروري النهوض بالرياضة المدرسية لأهميتها ولكونها تشكل خزان للرياضة النخبوية. وتعتبر العمود الفقري والجزء الحيوي المهم في رفع مستوى النشاط المدرسي لأن من خلالها يكتسب المتمدرسون الرياضيون العديد من الكفاءات وفي الأخير نقدم بعض الحلول لترقية السلم في الوسط المدرسي التي نراها مناسبة : </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تعلم الممارسين مختلف الحركات والمهارات.</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تعلم الممارسين بعض القوانين وتاريخ الألعاب.</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تبادل الخبرات وتعلم العادات الصحية وترسيخها لتحقيق توازن نفسي ووجداني.</w:t>
      </w:r>
    </w:p>
    <w:p w:rsidR="00EA6F68" w:rsidRDefault="00EA6F68" w:rsidP="008A3F89">
      <w:pPr>
        <w:numPr>
          <w:ilvl w:val="0"/>
          <w:numId w:val="160"/>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الاهتمام بممارسة الرياضة المدرسية لانها تساعد الممارسين على الدراسة والتحصيل وتجعلهم مواطنين صالحين لأنفسهم ولمجتمعهم، كما تنمي قدرات المتعلمين وصقل مهاراتهم وفق الابعاد التالية :</w:t>
      </w:r>
    </w:p>
    <w:p w:rsidR="00EA6F68" w:rsidRDefault="00EA6F68" w:rsidP="008A3F89">
      <w:pPr>
        <w:numPr>
          <w:ilvl w:val="0"/>
          <w:numId w:val="160"/>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البعد التربوي الاجتماعي البدني الرياضي الصحي والانتماء للوطن.</w:t>
      </w:r>
    </w:p>
    <w:p w:rsidR="00EA6F68" w:rsidRDefault="00EA6F68" w:rsidP="008A3F89">
      <w:pPr>
        <w:numPr>
          <w:ilvl w:val="0"/>
          <w:numId w:val="160"/>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تزويدهم بالروح الرياضية واحترام الآخرين مما يساهم في بناء صرح الحضارة والرقي والتقدم.</w:t>
      </w:r>
    </w:p>
    <w:p w:rsidR="00EA6F68" w:rsidRDefault="00EA6F68" w:rsidP="008A3F89">
      <w:pPr>
        <w:numPr>
          <w:ilvl w:val="0"/>
          <w:numId w:val="160"/>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الاهتمام بالصحة والعناية بالقوام السليم.</w:t>
      </w:r>
    </w:p>
    <w:p w:rsidR="00EA6F68" w:rsidRDefault="00EA6F68" w:rsidP="008A3F89">
      <w:pPr>
        <w:numPr>
          <w:ilvl w:val="0"/>
          <w:numId w:val="160"/>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العمل على نشر الثقافة الرياضية لدى الممارسين.</w:t>
      </w:r>
    </w:p>
    <w:p w:rsidR="00356852" w:rsidRDefault="00EA6F68" w:rsidP="00356852">
      <w:pPr>
        <w:bidi/>
        <w:spacing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لذلك فإن الواجب يلزم  كل الاطراف المعنية بدءا من وزارة التربية والمصالح المعنية بالنشاط الرياضي أن توجه كل اهتماماتها للنشاط الرياضي المدرسي لتأخذ مكانتها في الحركة الرياضية الوطنية من اجل تكوين فرد سليم متشبع بثقافة السلم والتسامح والتعاون.</w:t>
      </w:r>
    </w:p>
    <w:p w:rsidR="00EA6F68" w:rsidRPr="00356852" w:rsidRDefault="00EA6F68" w:rsidP="00356852">
      <w:pPr>
        <w:bidi/>
        <w:spacing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خلاصة</w:t>
      </w:r>
    </w:p>
    <w:p w:rsidR="00EA6F68" w:rsidRDefault="00356852" w:rsidP="003229F5">
      <w:pPr>
        <w:bidi/>
        <w:spacing w:line="240" w:lineRule="auto"/>
        <w:ind w:left="567"/>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Pr>
          <w:rFonts w:ascii="Traditional Arabic" w:hAnsi="Traditional Arabic" w:cs="Traditional Arabic"/>
          <w:sz w:val="28"/>
          <w:szCs w:val="28"/>
          <w:rtl/>
          <w:lang w:bidi="ar-DZ"/>
        </w:rPr>
        <w:t>إن النشاط الرياضي المدرسي والمتمثل في الرياضة المدرسية يعمل على تربية النشء تربية متزنة ومتكاملة من جميع الجوانب: سواء كانت بدنية، صحية ، نفسية، اجتماعية، ووجدانية عن طريق البرامج الرياضية التي تنمي لدى الممارسين الثقافة البدنية والرياضية المتمثلة في تنمية اللياقة البدنية، والصحة والجانب المعرفي وهذا لن يتأتى إلا بواسطة نشر الوعي الرياضي الداعي إلى ممارسة الرياضة لكسب اللياقة البدنية والنشاط الدائم، وكذلك غرس وترسيخ المفاهيم الصحيحة للنشاط الرياضي ، وتنمية الروح الرياضية والمساهمة في التخلص من التوتر النفسي وتفريغ الانفعالات، اشباع الحاجات النفسية، واكساب المتعلمين المهارات والقدرات الحركية التي تستند إلى القواعد الرياضية والصحية لبناء الجسم السليم حتى يؤدي واجباته في خدمة مجتمعه ووطنه، لذا يجب الاعتناء والاهتمام بالمتعلمين الموهوبين في الألعاب الرياضية المختلفة والعمل على الارتقاء بمستوياتهم الفنية و المهارية والصحية والمعرفية ليكونوا نموذجا وقدوة لأقرانهم وتشجيع بقية التلاميذ على ممارسة الرياضة لتكون مجتمعا سليما ومثقفا.</w:t>
      </w:r>
    </w:p>
    <w:p w:rsidR="0030237A" w:rsidRDefault="00EA6F68" w:rsidP="0030237A">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-المراجع : </w:t>
      </w:r>
    </w:p>
    <w:p w:rsidR="00EA6F68" w:rsidRPr="0030237A" w:rsidRDefault="00EA6F68" w:rsidP="0030237A">
      <w:pPr>
        <w:bidi/>
        <w:spacing w:line="240" w:lineRule="auto"/>
        <w:jc w:val="both"/>
        <w:rPr>
          <w:rFonts w:ascii="Traditional Arabic" w:hAnsi="Traditional Arabic" w:cs="Traditional Arabic"/>
          <w:sz w:val="28"/>
          <w:szCs w:val="28"/>
          <w:rtl/>
          <w:lang w:bidi="ar-DZ"/>
        </w:rPr>
      </w:pPr>
      <w:r w:rsidRPr="002D3209">
        <w:rPr>
          <w:rFonts w:ascii="Traditional Arabic" w:hAnsi="Traditional Arabic" w:cs="Traditional Arabic"/>
          <w:sz w:val="24"/>
          <w:szCs w:val="24"/>
          <w:rtl/>
          <w:lang w:bidi="ar-DZ"/>
        </w:rPr>
        <w:t>–إبراهيم، محمد سلامة (1980). اللياقة البدنية للاختبارات والتدريب ط2. دار المعارف ، القاهرة، مصر.</w:t>
      </w:r>
    </w:p>
    <w:p w:rsidR="00EA6F68" w:rsidRPr="002D3209" w:rsidRDefault="00EA6F68" w:rsidP="0030237A">
      <w:pPr>
        <w:bidi/>
        <w:spacing w:after="0" w:line="240" w:lineRule="auto"/>
        <w:jc w:val="both"/>
        <w:rPr>
          <w:rFonts w:ascii="Traditional Arabic" w:hAnsi="Traditional Arabic" w:cs="Traditional Arabic"/>
          <w:sz w:val="24"/>
          <w:szCs w:val="24"/>
          <w:rtl/>
          <w:lang w:bidi="ar-DZ"/>
        </w:rPr>
      </w:pPr>
      <w:r w:rsidRPr="002D3209">
        <w:rPr>
          <w:rFonts w:ascii="Traditional Arabic" w:hAnsi="Traditional Arabic" w:cs="Traditional Arabic"/>
          <w:sz w:val="24"/>
          <w:szCs w:val="24"/>
          <w:rtl/>
          <w:lang w:bidi="ar-DZ"/>
        </w:rPr>
        <w:t xml:space="preserve"> –عبد الكريم، عفاف،( 1989 ). طرق التدريس في التربية البدنية والرياضية، منشأة المعارف، مصر.</w:t>
      </w:r>
    </w:p>
    <w:p w:rsidR="00EA6F68" w:rsidRPr="002D3209" w:rsidRDefault="0030237A" w:rsidP="0030237A">
      <w:pPr>
        <w:bidi/>
        <w:spacing w:after="0" w:line="240" w:lineRule="auto"/>
        <w:jc w:val="both"/>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00EA6F68" w:rsidRPr="002D3209">
        <w:rPr>
          <w:rFonts w:ascii="Traditional Arabic" w:hAnsi="Traditional Arabic" w:cs="Traditional Arabic"/>
          <w:sz w:val="24"/>
          <w:szCs w:val="24"/>
          <w:rtl/>
        </w:rPr>
        <w:t xml:space="preserve"> عويس مسعد(1979). الثقافة البدنية للطفل، دار الفكر المعاصر</w:t>
      </w:r>
      <w:r w:rsidR="00EA6F68" w:rsidRPr="002D3209">
        <w:rPr>
          <w:rFonts w:ascii="Traditional Arabic" w:hAnsi="Traditional Arabic" w:cs="Traditional Arabic"/>
          <w:sz w:val="24"/>
          <w:szCs w:val="24"/>
          <w:rtl/>
          <w:lang w:bidi="ar-DZ"/>
        </w:rPr>
        <w:t xml:space="preserve">، القاهرة، مصر . </w:t>
      </w:r>
    </w:p>
    <w:p w:rsidR="00EA6F68" w:rsidRPr="002D3209" w:rsidRDefault="00EA6F68" w:rsidP="00356852">
      <w:pPr>
        <w:bidi/>
        <w:spacing w:after="0" w:line="240" w:lineRule="auto"/>
        <w:ind w:left="567"/>
        <w:jc w:val="both"/>
        <w:rPr>
          <w:rFonts w:ascii="Traditional Arabic" w:hAnsi="Traditional Arabic" w:cs="Traditional Arabic"/>
          <w:sz w:val="24"/>
          <w:szCs w:val="24"/>
          <w:rtl/>
          <w:lang w:bidi="ar-DZ"/>
        </w:rPr>
      </w:pPr>
      <w:r w:rsidRPr="002D3209">
        <w:rPr>
          <w:rFonts w:ascii="Traditional Arabic" w:hAnsi="Traditional Arabic" w:cs="Traditional Arabic"/>
          <w:sz w:val="24"/>
          <w:szCs w:val="24"/>
          <w:rtl/>
          <w:lang w:bidi="ar-DZ"/>
        </w:rPr>
        <w:t>–ناهد محمود سعيد،و نيللي رمزي فهيم.(2004). طرق التدريس في التربية البدنية والرياضية، ط2، مركز الكتاب للنشر، القاهرة، مصر.</w:t>
      </w:r>
    </w:p>
    <w:p w:rsidR="00EA6F68" w:rsidRPr="002D3209" w:rsidRDefault="0030237A" w:rsidP="0030237A">
      <w:pPr>
        <w:bidi/>
        <w:spacing w:after="0" w:line="240" w:lineRule="auto"/>
        <w:jc w:val="both"/>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00EA6F68" w:rsidRPr="002D3209">
        <w:rPr>
          <w:rFonts w:ascii="Traditional Arabic" w:hAnsi="Traditional Arabic" w:cs="Traditional Arabic"/>
          <w:sz w:val="24"/>
          <w:szCs w:val="24"/>
          <w:rtl/>
          <w:lang w:bidi="ar-DZ"/>
        </w:rPr>
        <w:t>–محمد، الشحات(2007). تدريس التربية البدنية، دار المعلم للنشر والتوزيع، القاهرة، مصر.</w:t>
      </w:r>
    </w:p>
    <w:p w:rsidR="00EA6F68" w:rsidRPr="002D3209" w:rsidRDefault="0030237A" w:rsidP="0030237A">
      <w:pPr>
        <w:bidi/>
        <w:spacing w:after="0" w:line="240" w:lineRule="auto"/>
        <w:jc w:val="both"/>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00EA6F68" w:rsidRPr="002D3209">
        <w:rPr>
          <w:rFonts w:ascii="Traditional Arabic" w:hAnsi="Traditional Arabic" w:cs="Traditional Arabic"/>
          <w:sz w:val="24"/>
          <w:szCs w:val="24"/>
          <w:rtl/>
          <w:lang w:bidi="ar-DZ"/>
        </w:rPr>
        <w:t>–عبد العزيز، صالح سليم(1998). الرياضة عبر العصور ( تاريخها وآثارها): مركز الكتاب للنشر، القاهرة.</w:t>
      </w:r>
    </w:p>
    <w:p w:rsidR="0030243F" w:rsidRDefault="00EA6F68" w:rsidP="0030243F">
      <w:pPr>
        <w:bidi/>
        <w:spacing w:after="0" w:line="240" w:lineRule="auto"/>
        <w:ind w:left="567"/>
        <w:jc w:val="both"/>
        <w:rPr>
          <w:rFonts w:ascii="Traditional Arabic" w:hAnsi="Traditional Arabic" w:cs="Traditional Arabic"/>
          <w:sz w:val="24"/>
          <w:szCs w:val="24"/>
          <w:rtl/>
          <w:lang w:bidi="ar-DZ"/>
        </w:rPr>
      </w:pPr>
      <w:r w:rsidRPr="002D3209">
        <w:rPr>
          <w:rFonts w:ascii="Traditional Arabic" w:hAnsi="Traditional Arabic" w:cs="Traditional Arabic"/>
          <w:sz w:val="24"/>
          <w:szCs w:val="24"/>
          <w:rtl/>
          <w:lang w:bidi="ar-DZ"/>
        </w:rPr>
        <w:t>–وزارة الشبيبة والرياضة، (2004) : قانون 04-10 المتعلق بالتربية البدنية والريا</w:t>
      </w:r>
      <w:r w:rsidR="0030243F">
        <w:rPr>
          <w:rFonts w:ascii="Traditional Arabic" w:hAnsi="Traditional Arabic" w:cs="Traditional Arabic"/>
          <w:sz w:val="24"/>
          <w:szCs w:val="24"/>
          <w:rtl/>
          <w:lang w:bidi="ar-DZ"/>
        </w:rPr>
        <w:t>ضية، المطبعة الرسمية، الجزائر .</w:t>
      </w:r>
      <w:r w:rsidRPr="002D3209">
        <w:rPr>
          <w:rFonts w:ascii="Traditional Arabic" w:hAnsi="Traditional Arabic" w:cs="Traditional Arabic"/>
          <w:sz w:val="24"/>
          <w:szCs w:val="24"/>
          <w:rtl/>
          <w:lang w:bidi="ar-DZ"/>
        </w:rPr>
        <w:t>8 –صبحي، أحمد قبلان،( 2009).نضال احمد العفري : مدخل إلى التربية الرياضية ( الرياضة للجميع)، مكتبة المجتمع العربي ل</w:t>
      </w:r>
      <w:r w:rsidR="0030243F">
        <w:rPr>
          <w:rFonts w:ascii="Traditional Arabic" w:hAnsi="Traditional Arabic" w:cs="Traditional Arabic"/>
          <w:sz w:val="24"/>
          <w:szCs w:val="24"/>
          <w:rtl/>
          <w:lang w:bidi="ar-DZ"/>
        </w:rPr>
        <w:t>لنشر والتوزيع، ط1، عمان الأردن.</w:t>
      </w:r>
    </w:p>
    <w:p w:rsidR="00EA6F68" w:rsidRPr="0030243F" w:rsidRDefault="00EA6F68" w:rsidP="0030243F">
      <w:pPr>
        <w:bidi/>
        <w:spacing w:after="0" w:line="240" w:lineRule="auto"/>
        <w:ind w:left="567"/>
        <w:jc w:val="both"/>
        <w:rPr>
          <w:rFonts w:ascii="Traditional Arabic" w:hAnsi="Traditional Arabic" w:cs="Traditional Arabic"/>
          <w:sz w:val="24"/>
          <w:szCs w:val="24"/>
          <w:rtl/>
          <w:lang w:bidi="ar-DZ"/>
        </w:rPr>
      </w:pPr>
      <w:r w:rsidRPr="002D3209">
        <w:rPr>
          <w:rFonts w:ascii="Traditional Arabic" w:hAnsi="Traditional Arabic" w:cs="Traditional Arabic"/>
          <w:rtl/>
        </w:rPr>
        <w:t>-امين، أنور الخولي(1980) : الرياضة والمجتمع ، سلسلة كتب ثقافية، دار الفكر العربي، ط 1 ، مصر.</w:t>
      </w:r>
    </w:p>
    <w:p w:rsidR="00EA6F68" w:rsidRPr="002D3209" w:rsidRDefault="00EA6F68" w:rsidP="00356852">
      <w:pPr>
        <w:bidi/>
        <w:spacing w:after="0" w:line="240" w:lineRule="auto"/>
        <w:ind w:left="567"/>
        <w:jc w:val="both"/>
        <w:rPr>
          <w:rFonts w:ascii="Traditional Arabic" w:hAnsi="Traditional Arabic" w:cs="Traditional Arabic"/>
          <w:sz w:val="24"/>
          <w:szCs w:val="24"/>
          <w:rtl/>
          <w:lang w:bidi="ar-DZ"/>
        </w:rPr>
      </w:pPr>
      <w:r w:rsidRPr="002D3209">
        <w:rPr>
          <w:rFonts w:ascii="Traditional Arabic" w:hAnsi="Traditional Arabic" w:cs="Traditional Arabic"/>
          <w:sz w:val="24"/>
          <w:szCs w:val="24"/>
          <w:rtl/>
          <w:lang w:bidi="ar-DZ"/>
        </w:rPr>
        <w:t>–مكارم ، حلمي أبو هرجة(2002) : العولمة والابداع في التربية المدرسية، مركز الكتاب للنشر والتوزيع، القاهرة، مصر  .</w:t>
      </w:r>
    </w:p>
    <w:p w:rsidR="00EA6F68" w:rsidRPr="002D3209" w:rsidRDefault="00EA6F68" w:rsidP="0030243F">
      <w:pPr>
        <w:spacing w:after="0" w:line="240" w:lineRule="auto"/>
        <w:jc w:val="both"/>
        <w:rPr>
          <w:rFonts w:ascii="Traditional Arabic" w:hAnsi="Traditional Arabic" w:cs="Traditional Arabic"/>
          <w:rtl/>
          <w:lang w:bidi="ar-DZ"/>
        </w:rPr>
      </w:pPr>
      <w:r w:rsidRPr="002D3209">
        <w:rPr>
          <w:rFonts w:ascii="Traditional Arabic" w:hAnsi="Traditional Arabic" w:cs="Traditional Arabic"/>
          <w:lang w:val="en-US"/>
        </w:rPr>
        <w:t>-</w:t>
      </w:r>
      <w:r w:rsidRPr="002D3209">
        <w:rPr>
          <w:rFonts w:ascii="Traditional Arabic" w:hAnsi="Traditional Arabic" w:cs="Traditional Arabic"/>
          <w:lang w:val="en-US" w:bidi="ar-DZ"/>
        </w:rPr>
        <w:t xml:space="preserve">file:///C:/Users/pcfamille/Downloads/. </w:t>
      </w:r>
      <w:r w:rsidRPr="002D3209">
        <w:rPr>
          <w:rFonts w:ascii="Traditional Arabic" w:hAnsi="Traditional Arabic" w:cs="Traditional Arabic"/>
          <w:lang w:bidi="ar-DZ"/>
        </w:rPr>
        <w:t xml:space="preserve">Le 26/12/2019 à 21h18. </w:t>
      </w:r>
    </w:p>
    <w:p w:rsidR="00EA6F68" w:rsidRPr="00356852" w:rsidRDefault="00EA6F68" w:rsidP="0030243F">
      <w:pPr>
        <w:spacing w:after="0" w:line="240" w:lineRule="auto"/>
        <w:jc w:val="both"/>
        <w:rPr>
          <w:rFonts w:ascii="Traditional Arabic" w:hAnsi="Traditional Arabic" w:cs="Traditional Arabic"/>
          <w:sz w:val="24"/>
          <w:szCs w:val="24"/>
          <w:rtl/>
          <w:lang w:bidi="ar-DZ"/>
        </w:rPr>
      </w:pPr>
      <w:r w:rsidRPr="005C4E51">
        <w:rPr>
          <w:rFonts w:ascii="Traditional Arabic" w:hAnsi="Traditional Arabic" w:cs="Traditional Arabic"/>
          <w:sz w:val="24"/>
          <w:szCs w:val="24"/>
          <w:shd w:val="clear" w:color="auto" w:fill="FFFFFF"/>
        </w:rPr>
        <w:t>- </w:t>
      </w:r>
      <w:hyperlink r:id="rId69" w:history="1">
        <w:r w:rsidRPr="005C4E51">
          <w:rPr>
            <w:rStyle w:val="Lienhypertexte"/>
            <w:rFonts w:ascii="Traditional Arabic" w:hAnsi="Traditional Arabic" w:cs="Traditional Arabic"/>
            <w:color w:val="auto"/>
            <w:sz w:val="20"/>
            <w:szCs w:val="20"/>
            <w:u w:val="none"/>
            <w:shd w:val="clear" w:color="auto" w:fill="FFFFFF"/>
          </w:rPr>
          <w:t>http://wiki.kololk.com/</w:t>
        </w:r>
      </w:hyperlink>
      <w:r w:rsidRPr="00356852">
        <w:rPr>
          <w:rFonts w:ascii="Traditional Arabic" w:hAnsi="Traditional Arabic" w:cs="Traditional Arabic"/>
          <w:sz w:val="24"/>
          <w:szCs w:val="24"/>
          <w:shd w:val="clear" w:color="auto" w:fill="FFFFFF"/>
        </w:rPr>
        <w:t>. Le 26/12/2019 à 21h30.</w:t>
      </w:r>
    </w:p>
    <w:p w:rsidR="00EA6F68" w:rsidRDefault="00EA6F68" w:rsidP="005238A9">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47260C" w:rsidRDefault="0047260C" w:rsidP="0047260C">
      <w:pPr>
        <w:bidi/>
        <w:spacing w:after="0" w:line="240" w:lineRule="auto"/>
        <w:jc w:val="center"/>
        <w:rPr>
          <w:rFonts w:ascii="Traditional Arabic" w:hAnsi="Traditional Arabic" w:cs="Traditional Arabic"/>
          <w:b/>
          <w:bCs/>
          <w:sz w:val="32"/>
          <w:szCs w:val="32"/>
          <w:rtl/>
          <w:lang w:bidi="ar-DZ"/>
        </w:rPr>
      </w:pPr>
      <w:r w:rsidRPr="00162F4D">
        <w:rPr>
          <w:rFonts w:ascii="Traditional Arabic" w:hAnsi="Traditional Arabic" w:cs="Traditional Arabic"/>
          <w:b/>
          <w:bCs/>
          <w:sz w:val="32"/>
          <w:szCs w:val="32"/>
          <w:rtl/>
          <w:lang w:bidi="ar-DZ"/>
        </w:rPr>
        <w:t>دور</w:t>
      </w:r>
      <w:r w:rsidRPr="00162F4D">
        <w:rPr>
          <w:rFonts w:ascii="Traditional Arabic" w:hAnsi="Traditional Arabic" w:cs="Traditional Arabic"/>
          <w:b/>
          <w:bCs/>
          <w:sz w:val="32"/>
          <w:szCs w:val="32"/>
          <w:lang w:bidi="ar-DZ"/>
        </w:rPr>
        <w:t xml:space="preserve"> </w:t>
      </w:r>
      <w:r w:rsidRPr="00162F4D">
        <w:rPr>
          <w:rFonts w:ascii="Traditional Arabic" w:hAnsi="Traditional Arabic" w:cs="Traditional Arabic"/>
          <w:b/>
          <w:bCs/>
          <w:sz w:val="32"/>
          <w:szCs w:val="32"/>
          <w:rtl/>
          <w:lang w:bidi="ar-DZ"/>
        </w:rPr>
        <w:t>الرياضة المدرسية في الخفض من مستوى القلق عند التلاميذ في الطور الثانوي</w:t>
      </w:r>
    </w:p>
    <w:p w:rsidR="0047260C" w:rsidRDefault="0047260C" w:rsidP="0047260C">
      <w:pPr>
        <w:pStyle w:val="Resum"/>
        <w:bidi w:val="0"/>
        <w:spacing w:before="0" w:after="0"/>
        <w:ind w:firstLine="0"/>
        <w:jc w:val="center"/>
        <w:rPr>
          <w:rFonts w:ascii="Times New Roman" w:hAnsi="Times New Roman" w:cs="Times New Roman"/>
          <w:rtl/>
          <w:lang w:val="en-US"/>
        </w:rPr>
      </w:pPr>
      <w:r>
        <w:rPr>
          <w:rFonts w:ascii="Times New Roman" w:hAnsi="Times New Roman" w:cs="Times New Roman"/>
          <w:lang w:val="en-US"/>
        </w:rPr>
        <w:t>The role of school sports in alleviating the anxiety of competition in secondary school students</w:t>
      </w:r>
    </w:p>
    <w:p w:rsidR="0047260C" w:rsidRPr="005458BB" w:rsidRDefault="0047260C" w:rsidP="0047260C">
      <w:pPr>
        <w:bidi/>
        <w:spacing w:after="0" w:line="240" w:lineRule="auto"/>
        <w:jc w:val="center"/>
        <w:rPr>
          <w:rFonts w:ascii="Traditional Arabic" w:hAnsi="Traditional Arabic" w:cs="Traditional Arabic"/>
          <w:b/>
          <w:bCs/>
          <w:sz w:val="36"/>
          <w:szCs w:val="34"/>
          <w:lang w:val="en-US"/>
        </w:rPr>
      </w:pPr>
    </w:p>
    <w:p w:rsidR="0047260C" w:rsidRPr="00162F4D" w:rsidRDefault="0047260C" w:rsidP="0047260C">
      <w:pPr>
        <w:bidi/>
        <w:spacing w:after="0" w:line="240" w:lineRule="auto"/>
        <w:rPr>
          <w:rFonts w:ascii="Traditional Arabic" w:hAnsi="Traditional Arabic" w:cs="Traditional Arabic"/>
          <w:b/>
          <w:bCs/>
          <w:sz w:val="28"/>
          <w:rtl/>
        </w:rPr>
      </w:pPr>
      <w:r w:rsidRPr="00162F4D">
        <w:rPr>
          <w:rFonts w:ascii="Traditional Arabic" w:hAnsi="Traditional Arabic" w:cs="Traditional Arabic"/>
          <w:b/>
          <w:bCs/>
          <w:sz w:val="28"/>
          <w:rtl/>
        </w:rPr>
        <w:t>د. دردون</w:t>
      </w:r>
      <w:r w:rsidRPr="00162F4D">
        <w:rPr>
          <w:rFonts w:ascii="Traditional Arabic" w:hAnsi="Traditional Arabic" w:cs="Traditional Arabic"/>
          <w:b/>
          <w:bCs/>
          <w:sz w:val="28"/>
        </w:rPr>
        <w:t xml:space="preserve"> </w:t>
      </w:r>
      <w:r w:rsidRPr="00162F4D">
        <w:rPr>
          <w:rFonts w:ascii="Traditional Arabic" w:hAnsi="Traditional Arabic" w:cs="Traditional Arabic"/>
          <w:b/>
          <w:bCs/>
          <w:sz w:val="28"/>
          <w:rtl/>
        </w:rPr>
        <w:t>كنزة</w:t>
      </w:r>
      <w:r w:rsidRPr="00162F4D">
        <w:rPr>
          <w:rFonts w:ascii="Traditional Arabic" w:hAnsi="Traditional Arabic" w:cs="Traditional Arabic"/>
          <w:b/>
          <w:bCs/>
          <w:sz w:val="28"/>
          <w:rtl/>
          <w:lang w:bidi="ar-DZ"/>
        </w:rPr>
        <w:t>، جامعة الشلف</w:t>
      </w:r>
      <w:r w:rsidRPr="00162F4D">
        <w:rPr>
          <w:rFonts w:ascii="Traditional Arabic" w:hAnsi="Traditional Arabic" w:cs="Traditional Arabic"/>
          <w:b/>
          <w:bCs/>
          <w:sz w:val="28"/>
          <w:rtl/>
        </w:rPr>
        <w:t>، الجزائر</w:t>
      </w:r>
    </w:p>
    <w:p w:rsidR="0047260C" w:rsidRPr="00162F4D" w:rsidRDefault="0047260C" w:rsidP="0047260C">
      <w:pPr>
        <w:bidi/>
        <w:spacing w:after="0" w:line="240" w:lineRule="auto"/>
        <w:rPr>
          <w:rFonts w:ascii="Traditional Arabic" w:eastAsia="Times New Roman" w:hAnsi="Traditional Arabic" w:cs="Traditional Arabic"/>
          <w:b/>
          <w:bCs/>
          <w:sz w:val="28"/>
          <w:rtl/>
          <w:lang w:val="en-US" w:bidi="ar-DZ"/>
        </w:rPr>
      </w:pPr>
      <w:r w:rsidRPr="00162F4D">
        <w:rPr>
          <w:rFonts w:ascii="Traditional Arabic" w:hAnsi="Traditional Arabic" w:cs="Traditional Arabic"/>
          <w:b/>
          <w:bCs/>
          <w:sz w:val="28"/>
          <w:rtl/>
        </w:rPr>
        <w:t xml:space="preserve"> </w:t>
      </w:r>
      <w:r>
        <w:rPr>
          <w:rFonts w:ascii="Traditional Arabic" w:hAnsi="Traditional Arabic" w:cs="Traditional Arabic" w:hint="cs"/>
          <w:b/>
          <w:bCs/>
          <w:sz w:val="28"/>
          <w:rtl/>
        </w:rPr>
        <w:t>د</w:t>
      </w:r>
      <w:r w:rsidRPr="00162F4D">
        <w:rPr>
          <w:rFonts w:ascii="Traditional Arabic" w:hAnsi="Traditional Arabic" w:cs="Traditional Arabic"/>
          <w:b/>
          <w:bCs/>
          <w:sz w:val="28"/>
          <w:rtl/>
        </w:rPr>
        <w:t>. حساني مسعو</w:t>
      </w:r>
      <w:r w:rsidRPr="00162F4D">
        <w:rPr>
          <w:rFonts w:ascii="Traditional Arabic" w:hAnsi="Traditional Arabic" w:cs="Traditional Arabic"/>
          <w:b/>
          <w:bCs/>
          <w:sz w:val="28"/>
          <w:rtl/>
          <w:lang w:bidi="ar-DZ"/>
        </w:rPr>
        <w:t>د جامعة بسكرة،</w:t>
      </w:r>
      <w:r w:rsidRPr="00162F4D">
        <w:rPr>
          <w:rFonts w:ascii="Traditional Arabic" w:eastAsia="Times New Roman" w:hAnsi="Traditional Arabic" w:cs="Traditional Arabic"/>
          <w:b/>
          <w:bCs/>
          <w:sz w:val="28"/>
          <w:rtl/>
          <w:lang w:val="en-US" w:bidi="ar-DZ"/>
        </w:rPr>
        <w:t xml:space="preserve"> الجزائر</w:t>
      </w:r>
    </w:p>
    <w:p w:rsidR="0047260C" w:rsidRDefault="0047260C" w:rsidP="0047260C">
      <w:pPr>
        <w:bidi/>
        <w:spacing w:after="0" w:line="240" w:lineRule="auto"/>
        <w:rPr>
          <w:rFonts w:ascii="Traditional Arabic" w:hAnsi="Traditional Arabic" w:cs="Traditional Arabic"/>
          <w:b/>
          <w:bCs/>
          <w:sz w:val="36"/>
          <w:szCs w:val="28"/>
          <w:rtl/>
          <w:lang w:bidi="ar-DZ"/>
        </w:rPr>
      </w:pPr>
      <w:r w:rsidRPr="00162F4D">
        <w:rPr>
          <w:rFonts w:ascii="Traditional Arabic" w:eastAsia="Times New Roman" w:hAnsi="Traditional Arabic" w:cs="Traditional Arabic"/>
          <w:b/>
          <w:bCs/>
          <w:sz w:val="28"/>
          <w:rtl/>
          <w:lang w:val="en-US"/>
        </w:rPr>
        <w:t>أ. مفتاح مبروك جامعة بسكرة</w:t>
      </w:r>
      <w:r w:rsidRPr="00162F4D">
        <w:rPr>
          <w:rFonts w:ascii="Traditional Arabic" w:eastAsia="Times New Roman" w:hAnsi="Traditional Arabic" w:cs="Traditional Arabic"/>
          <w:b/>
          <w:bCs/>
          <w:sz w:val="28"/>
          <w:vertAlign w:val="superscript"/>
          <w:rtl/>
          <w:lang w:val="en-US"/>
        </w:rPr>
        <w:t xml:space="preserve"> </w:t>
      </w:r>
      <w:r w:rsidRPr="00162F4D">
        <w:rPr>
          <w:rFonts w:ascii="Traditional Arabic" w:hAnsi="Traditional Arabic" w:cs="Traditional Arabic"/>
          <w:b/>
          <w:bCs/>
          <w:sz w:val="28"/>
          <w:rtl/>
          <w:lang w:bidi="ar-DZ"/>
        </w:rPr>
        <w:t xml:space="preserve">، </w:t>
      </w:r>
      <w:r w:rsidRPr="00162F4D">
        <w:rPr>
          <w:rFonts w:ascii="Traditional Arabic" w:hAnsi="Traditional Arabic" w:cs="Traditional Arabic"/>
          <w:b/>
          <w:bCs/>
          <w:sz w:val="36"/>
          <w:szCs w:val="28"/>
          <w:rtl/>
          <w:lang w:bidi="ar-DZ"/>
        </w:rPr>
        <w:t>الجزائر</w:t>
      </w:r>
    </w:p>
    <w:p w:rsidR="0047260C" w:rsidRPr="00165954" w:rsidRDefault="0047260C" w:rsidP="0047260C">
      <w:pPr>
        <w:bidi/>
        <w:spacing w:after="0" w:line="240" w:lineRule="auto"/>
        <w:rPr>
          <w:rFonts w:ascii="Traditional Arabic" w:hAnsi="Traditional Arabic" w:cs="Traditional Arabic"/>
          <w:b/>
          <w:bCs/>
          <w:sz w:val="28"/>
          <w:rtl/>
          <w:lang w:bidi="ar-DZ"/>
        </w:rPr>
      </w:pPr>
      <w:r w:rsidRPr="00165954">
        <w:rPr>
          <w:rFonts w:ascii="Traditional Arabic" w:hAnsi="Traditional Arabic" w:cs="Traditional Arabic" w:hint="cs"/>
          <w:b/>
          <w:bCs/>
          <w:sz w:val="28"/>
          <w:rtl/>
          <w:lang w:bidi="ar-DZ"/>
        </w:rPr>
        <w:t>الملخص</w:t>
      </w:r>
      <w:r w:rsidRPr="00165954">
        <w:rPr>
          <w:rFonts w:ascii="Traditional Arabic" w:hAnsi="Traditional Arabic" w:cs="Traditional Arabic"/>
          <w:b/>
          <w:bCs/>
          <w:sz w:val="28"/>
          <w:lang w:bidi="ar-DZ"/>
        </w:rPr>
        <w:t xml:space="preserve">: </w:t>
      </w:r>
    </w:p>
    <w:p w:rsidR="0047260C" w:rsidRPr="00165954" w:rsidRDefault="0047260C" w:rsidP="0047260C">
      <w:pPr>
        <w:bidi/>
        <w:spacing w:after="0" w:line="240" w:lineRule="auto"/>
        <w:jc w:val="both"/>
        <w:rPr>
          <w:rFonts w:ascii="Traditional Arabic" w:hAnsi="Traditional Arabic" w:cs="Traditional Arabic"/>
          <w:sz w:val="28"/>
          <w:szCs w:val="28"/>
          <w:rtl/>
          <w:lang w:bidi="ar-DZ"/>
        </w:rPr>
      </w:pPr>
      <w:r w:rsidRPr="00165954">
        <w:rPr>
          <w:rFonts w:ascii="Traditional Arabic" w:hAnsi="Traditional Arabic" w:cs="Traditional Arabic" w:hint="cs"/>
          <w:sz w:val="28"/>
          <w:szCs w:val="28"/>
          <w:rtl/>
          <w:lang w:bidi="ar-DZ"/>
        </w:rPr>
        <w:t>أصبحت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ظاهرة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اجتماعية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كبيرة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العالم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وتعتبر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جزءا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لا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يتجزأ</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الحركة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ولقد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أصبحت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أنشطتها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بمختلف</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أشكالها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الشعبية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والمعاصرة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سواء</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كانت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وطنية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أو</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دولية،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بمختلف</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نظمها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وقواعدها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السلمية،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ميدانا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هاما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الميادين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الاجتماعية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نهتم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بها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الأمم،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وهي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تساهم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بناء</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الإنسان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المتكامل</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جسديا،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عقليا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ونفسيا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والمنافسات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بمثابة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وساطة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تعد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للحياة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الاجتماعية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،ومن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هنا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يتم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طرح</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التساؤل</w:t>
      </w:r>
      <w:r w:rsidRPr="00165954">
        <w:rPr>
          <w:rFonts w:ascii="Traditional Arabic" w:hAnsi="Traditional Arabic" w:cs="Traditional Arabic"/>
          <w:sz w:val="28"/>
          <w:szCs w:val="28"/>
          <w:lang w:bidi="ar-DZ"/>
        </w:rPr>
        <w:t xml:space="preserve"> </w:t>
      </w:r>
    </w:p>
    <w:p w:rsidR="0047260C" w:rsidRPr="00165954" w:rsidRDefault="0047260C" w:rsidP="0047260C">
      <w:pPr>
        <w:bidi/>
        <w:spacing w:after="0" w:line="240" w:lineRule="auto"/>
        <w:jc w:val="both"/>
        <w:rPr>
          <w:rFonts w:ascii="Traditional Arabic" w:hAnsi="Traditional Arabic" w:cs="Traditional Arabic"/>
          <w:sz w:val="28"/>
          <w:szCs w:val="28"/>
          <w:rtl/>
          <w:lang w:bidi="ar-DZ"/>
        </w:rPr>
      </w:pPr>
      <w:r w:rsidRPr="00165954">
        <w:rPr>
          <w:rFonts w:ascii="Traditional Arabic" w:hAnsi="Traditional Arabic" w:cs="Traditional Arabic" w:hint="cs"/>
          <w:sz w:val="28"/>
          <w:szCs w:val="28"/>
          <w:rtl/>
          <w:lang w:bidi="ar-DZ"/>
        </w:rPr>
        <w:t>هل</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تؤثر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الانخراط</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خفض</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مستوى</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القلق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عند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بالطور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الثانوي؟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حيث</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هدفت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هذه</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الدراسة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الى</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ابراز</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تبيين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دور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التخفيف</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قلق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المنافسة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عند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بالطور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الثانوي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ولغرض</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تحقيق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أهداف</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الدراسة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استخدام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المنهج</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الوصفي،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ولتأكد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مصداقية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الفرضيات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استعمال</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أداة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الدراسة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مقياس</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القلق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المنافسة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والذي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اشتمل</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على</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ثلاث</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مجالات،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وزعت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على</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عينة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الطور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الثانوي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وهي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عينة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مقصودة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والذي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بلغ</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عددهم</w:t>
      </w:r>
      <w:r w:rsidRPr="00165954">
        <w:rPr>
          <w:rFonts w:ascii="Traditional Arabic" w:hAnsi="Traditional Arabic" w:cs="Traditional Arabic"/>
          <w:sz w:val="28"/>
          <w:szCs w:val="28"/>
          <w:rtl/>
          <w:lang w:bidi="ar-DZ"/>
        </w:rPr>
        <w:t xml:space="preserve"> 80 </w:t>
      </w:r>
      <w:r w:rsidRPr="00165954">
        <w:rPr>
          <w:rFonts w:ascii="Traditional Arabic" w:hAnsi="Traditional Arabic" w:cs="Traditional Arabic" w:hint="cs"/>
          <w:sz w:val="28"/>
          <w:szCs w:val="28"/>
          <w:rtl/>
          <w:lang w:bidi="ar-DZ"/>
        </w:rPr>
        <w:t>تلميذ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وتلميذة،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حيث</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تمت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المعالجة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الإحصائية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باستخدام</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اختبار</w:t>
      </w:r>
      <w:r w:rsidRPr="00165954">
        <w:rPr>
          <w:rFonts w:ascii="Traditional Arabic" w:hAnsi="Traditional Arabic" w:cs="Traditional Arabic"/>
          <w:sz w:val="28"/>
          <w:szCs w:val="28"/>
          <w:lang w:bidi="ar-DZ"/>
        </w:rPr>
        <w:t xml:space="preserve"> test t. </w:t>
      </w:r>
      <w:r w:rsidRPr="00165954">
        <w:rPr>
          <w:rFonts w:ascii="Traditional Arabic" w:hAnsi="Traditional Arabic" w:cs="Traditional Arabic" w:hint="cs"/>
          <w:sz w:val="28"/>
          <w:szCs w:val="28"/>
          <w:rtl/>
          <w:lang w:bidi="ar-DZ"/>
        </w:rPr>
        <w:t>وبعد</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تحليل</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ومناقشة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النتائج</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البحث</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توصلنا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إلى</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أن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هناك</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فروق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دالة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إحصائيا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بين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المنخرطين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الغير</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منخرطين</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في</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و</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هذا</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لصالح</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الفرق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التلاميذ</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المنخرطين</w:t>
      </w:r>
      <w:r w:rsidRPr="00165954">
        <w:rPr>
          <w:rFonts w:ascii="Traditional Arabic" w:hAnsi="Traditional Arabic" w:cs="Traditional Arabic"/>
          <w:sz w:val="28"/>
          <w:szCs w:val="28"/>
          <w:lang w:bidi="ar-DZ"/>
        </w:rPr>
        <w:t>.</w:t>
      </w:r>
    </w:p>
    <w:p w:rsidR="0047260C" w:rsidRPr="00165954" w:rsidRDefault="0047260C" w:rsidP="0047260C">
      <w:pPr>
        <w:bidi/>
        <w:spacing w:after="0" w:line="240" w:lineRule="auto"/>
        <w:jc w:val="both"/>
        <w:rPr>
          <w:rFonts w:ascii="Traditional Arabic" w:hAnsi="Traditional Arabic" w:cs="Traditional Arabic"/>
          <w:sz w:val="28"/>
          <w:szCs w:val="28"/>
          <w:rtl/>
          <w:lang w:bidi="ar-DZ"/>
        </w:rPr>
      </w:pPr>
      <w:r w:rsidRPr="00165954">
        <w:rPr>
          <w:rFonts w:ascii="Traditional Arabic" w:hAnsi="Traditional Arabic" w:cs="Traditional Arabic" w:hint="cs"/>
          <w:sz w:val="28"/>
          <w:szCs w:val="28"/>
          <w:rtl/>
          <w:lang w:bidi="ar-DZ"/>
        </w:rPr>
        <w:t>الكلمات</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المفتاحية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الرياضة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المدرسية،</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القلق،</w:t>
      </w:r>
      <w:r w:rsidRPr="00165954">
        <w:rPr>
          <w:rFonts w:ascii="Traditional Arabic" w:hAnsi="Traditional Arabic" w:cs="Traditional Arabic"/>
          <w:sz w:val="28"/>
          <w:szCs w:val="28"/>
          <w:rtl/>
          <w:lang w:bidi="ar-DZ"/>
        </w:rPr>
        <w:t xml:space="preserve"> </w:t>
      </w:r>
      <w:r w:rsidRPr="00165954">
        <w:rPr>
          <w:rFonts w:ascii="Traditional Arabic" w:hAnsi="Traditional Arabic" w:cs="Traditional Arabic" w:hint="cs"/>
          <w:sz w:val="28"/>
          <w:szCs w:val="28"/>
          <w:rtl/>
          <w:lang w:bidi="ar-DZ"/>
        </w:rPr>
        <w:t>المراهقة</w:t>
      </w:r>
      <w:r w:rsidRPr="00165954">
        <w:rPr>
          <w:rFonts w:ascii="Traditional Arabic" w:hAnsi="Traditional Arabic" w:cs="Traditional Arabic"/>
          <w:sz w:val="28"/>
          <w:szCs w:val="28"/>
          <w:rtl/>
          <w:lang w:bidi="ar-DZ"/>
        </w:rPr>
        <w:t>.</w:t>
      </w:r>
    </w:p>
    <w:p w:rsidR="0047260C" w:rsidRPr="00162F4D" w:rsidRDefault="0047260C" w:rsidP="0047260C">
      <w:pPr>
        <w:bidi/>
        <w:spacing w:after="0" w:line="240" w:lineRule="auto"/>
        <w:jc w:val="center"/>
        <w:rPr>
          <w:rFonts w:ascii="Simplified Arabic" w:eastAsia="Times New Roman" w:hAnsi="Simplified Arabic"/>
          <w:sz w:val="28"/>
          <w:rtl/>
          <w:lang w:val="en-US"/>
        </w:rPr>
      </w:pPr>
      <w:r>
        <w:rPr>
          <w:sz w:val="28"/>
          <w:vertAlign w:val="superscript"/>
          <w:rtl/>
        </w:rPr>
        <w:t xml:space="preserve">  </w:t>
      </w:r>
    </w:p>
    <w:p w:rsidR="0047260C" w:rsidRDefault="0047260C" w:rsidP="0047260C">
      <w:pPr>
        <w:pStyle w:val="Resum"/>
        <w:tabs>
          <w:tab w:val="right" w:pos="8306"/>
        </w:tabs>
        <w:bidi w:val="0"/>
        <w:spacing w:before="180" w:after="180"/>
        <w:ind w:firstLine="567"/>
        <w:jc w:val="both"/>
        <w:rPr>
          <w:rFonts w:ascii="Times New Roman" w:hAnsi="Times New Roman" w:cs="Times New Roman"/>
          <w:rtl/>
          <w:lang w:val="en-US" w:bidi="ar-DZ"/>
        </w:rPr>
      </w:pPr>
      <w:r>
        <w:rPr>
          <w:rFonts w:ascii="Times New Roman" w:hAnsi="Times New Roman" w:cs="Times New Roman"/>
          <w:lang w:val="en-US"/>
        </w:rPr>
        <w:t>Abstract:</w:t>
      </w:r>
      <w:r>
        <w:rPr>
          <w:rFonts w:ascii="Times New Roman" w:hAnsi="Times New Roman" w:cs="Times New Roman"/>
          <w:lang w:val="en-US"/>
        </w:rPr>
        <w:tab/>
      </w:r>
    </w:p>
    <w:p w:rsidR="0047260C" w:rsidRDefault="0047260C" w:rsidP="0047260C">
      <w:pPr>
        <w:pStyle w:val="Resum"/>
        <w:bidi w:val="0"/>
        <w:spacing w:before="180" w:after="180"/>
        <w:ind w:firstLine="567"/>
        <w:jc w:val="both"/>
        <w:rPr>
          <w:rFonts w:ascii="Times New Roman" w:hAnsi="Times New Roman" w:cs="Times New Roman"/>
          <w:b w:val="0"/>
          <w:bCs w:val="0"/>
          <w:rtl/>
          <w:lang w:val="en-US"/>
        </w:rPr>
      </w:pPr>
      <w:r>
        <w:rPr>
          <w:rFonts w:ascii="Times New Roman" w:hAnsi="Times New Roman" w:cs="Times New Roman"/>
          <w:b w:val="0"/>
          <w:bCs w:val="0"/>
          <w:lang w:val="en-US" w:bidi="ar-DZ"/>
        </w:rPr>
        <w:t>School sport has become a major social phenomenon in the world and is an integral part of the sport movement. Its sports activities in various forms, whether national or international, in their various peaceful systems and norms have become an important field of social concern for nations. Physically, mentally and psychologically, and sports competitions as a mediator prepares the individual for social life, and from here the question arises</w:t>
      </w:r>
      <w:r w:rsidRPr="00647164">
        <w:rPr>
          <w:rFonts w:ascii="Times New Roman" w:hAnsi="Times New Roman" w:cs="Times New Roman"/>
          <w:b w:val="0"/>
          <w:bCs w:val="0"/>
          <w:lang w:val="en-US" w:bidi="ar-DZ"/>
        </w:rPr>
        <w:t>:</w:t>
      </w:r>
    </w:p>
    <w:p w:rsidR="0047260C" w:rsidRDefault="0047260C" w:rsidP="0047260C">
      <w:pPr>
        <w:spacing w:line="240" w:lineRule="auto"/>
        <w:jc w:val="both"/>
        <w:rPr>
          <w:rFonts w:ascii="Times New Roman" w:hAnsi="Times New Roman" w:cs="Times New Roman"/>
          <w:sz w:val="24"/>
          <w:szCs w:val="24"/>
          <w:lang w:val="en-US" w:bidi="ar-DZ"/>
        </w:rPr>
      </w:pPr>
      <w:r>
        <w:rPr>
          <w:rFonts w:cs="Times New Roman"/>
          <w:sz w:val="24"/>
          <w:szCs w:val="24"/>
          <w:lang w:val="en-US" w:bidi="ar-DZ"/>
        </w:rPr>
        <w:t>Does involvement in school sports teams reduce the level of anxiety among students in secondary school?</w:t>
      </w:r>
    </w:p>
    <w:p w:rsidR="0047260C" w:rsidRDefault="0047260C" w:rsidP="0047260C">
      <w:pPr>
        <w:pStyle w:val="Resum"/>
        <w:bidi w:val="0"/>
        <w:spacing w:before="180" w:after="180"/>
        <w:ind w:firstLine="567"/>
        <w:jc w:val="both"/>
        <w:rPr>
          <w:rFonts w:ascii="Times New Roman" w:hAnsi="Times New Roman" w:cs="Times New Roman"/>
          <w:b w:val="0"/>
          <w:bCs w:val="0"/>
          <w:rtl/>
          <w:lang w:val="en-US" w:bidi="ar-DZ"/>
        </w:rPr>
      </w:pPr>
      <w:r>
        <w:rPr>
          <w:rFonts w:ascii="Times New Roman" w:hAnsi="Times New Roman" w:cs="Times New Roman"/>
          <w:b w:val="0"/>
          <w:bCs w:val="0"/>
          <w:lang w:val="en-US" w:bidi="ar-DZ"/>
        </w:rPr>
        <w:t>The purpose of the study was to highlight and clarify the role of school sports in alleviating the anxiety of competition in secondary school students. In order to achieve the objectives of the study, the descriptive method was used to ascertain the validity of the hypotheses. Was distributed to the sample of secondary stage students, which is a target sample of 80 students and students, where the statistical treatment was done using test t. After analyzing and discussing the results, we found that there are statistically significant differences between the students involved in the school sports teams and the students who are not involved in the school teams.</w:t>
      </w:r>
    </w:p>
    <w:p w:rsidR="0047260C" w:rsidRDefault="0047260C" w:rsidP="0047260C">
      <w:pPr>
        <w:pStyle w:val="Resum"/>
        <w:bidi w:val="0"/>
        <w:spacing w:before="180" w:after="180"/>
        <w:ind w:firstLine="567"/>
        <w:jc w:val="both"/>
        <w:rPr>
          <w:rFonts w:ascii="Times New Roman" w:hAnsi="Times New Roman" w:cs="Rateb lotusb22"/>
          <w:szCs w:val="28"/>
          <w:rtl/>
          <w:lang w:val="en-US"/>
        </w:rPr>
      </w:pPr>
      <w:r>
        <w:rPr>
          <w:rFonts w:ascii="Times New Roman" w:hAnsi="Times New Roman" w:cs="Times New Roman"/>
          <w:lang w:val="en-US"/>
        </w:rPr>
        <w:t>Keywords:</w:t>
      </w:r>
      <w:r>
        <w:rPr>
          <w:rFonts w:ascii="Times New Roman" w:hAnsi="Times New Roman" w:cs="Times New Roman"/>
          <w:b w:val="0"/>
          <w:bCs w:val="0"/>
          <w:lang w:val="en-US"/>
        </w:rPr>
        <w:t xml:space="preserve"> </w:t>
      </w:r>
      <w:r>
        <w:rPr>
          <w:rFonts w:ascii="Times New Roman" w:hAnsi="Times New Roman" w:cs="Times New Roman"/>
          <w:b w:val="0"/>
          <w:bCs w:val="0"/>
          <w:lang w:val="en-US" w:bidi="ar-DZ"/>
        </w:rPr>
        <w:t>school sports, anxiety, adolescence.</w:t>
      </w:r>
    </w:p>
    <w:p w:rsidR="0047260C" w:rsidRPr="00162F4D" w:rsidRDefault="0047260C" w:rsidP="0047260C">
      <w:pPr>
        <w:bidi/>
        <w:spacing w:after="0" w:line="240" w:lineRule="auto"/>
        <w:jc w:val="both"/>
        <w:rPr>
          <w:rFonts w:ascii="Traditional Arabic" w:hAnsi="Traditional Arabic" w:cs="Traditional Arabic"/>
          <w:sz w:val="28"/>
          <w:szCs w:val="28"/>
          <w:rtl/>
          <w:lang w:bidi="ar-DZ"/>
        </w:rPr>
      </w:pPr>
    </w:p>
    <w:p w:rsidR="0047260C" w:rsidRDefault="0047260C" w:rsidP="0047260C">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32"/>
          <w:szCs w:val="32"/>
          <w:rtl/>
          <w:lang w:bidi="ar-DZ"/>
        </w:rPr>
        <w:t>مـقدمة</w:t>
      </w:r>
      <w:r>
        <w:rPr>
          <w:rFonts w:ascii="Traditional Arabic" w:hAnsi="Traditional Arabic" w:cs="Traditional Arabic"/>
          <w:b/>
          <w:bCs/>
          <w:sz w:val="28"/>
          <w:lang w:bidi="ar-DZ"/>
        </w:rPr>
        <w:t xml:space="preserve"> :</w:t>
      </w:r>
    </w:p>
    <w:p w:rsidR="0047260C" w:rsidRPr="00162F4D" w:rsidRDefault="0047260C" w:rsidP="0047260C">
      <w:pPr>
        <w:bidi/>
        <w:spacing w:after="0" w:line="240" w:lineRule="auto"/>
        <w:ind w:firstLine="567"/>
        <w:jc w:val="both"/>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أصبحت التربية البدنية والرياضية ذات مفهوم أوسع يقوم على أساس منهجية علمية مدروسة تستند على المادة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العلمية كالعلوم الطبيعية والإنسانية والطب والميكانيكا الحيوية وعلم الحركة وعلم</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النفس الرياضي وعلم الاجتماع هذه العلوم التي ترتبط تطبيقاتها بالمجال الرياضي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والتي تعود بفوائد متعددة، تمكن من ربح الوقت والوصول إلى أعلى المستوى رياضي تسمح</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به قدرات هو استعداداته وإمكاناته وذلك في نوع النشاط الرياضي الذي يتخصص فيه</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والذي يمارسه بإرادته، إلا أن يبقى كعائق في طريق الرياضة و المدربين والرياضيين</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هو الميدان البسيكولوجي بمختلف جوانبه، إذ لم يستطيع هؤلاء الوصول إلى إيجاد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الطريقة أو المنهجية المثلى ذات المعايير الموحد التي تمكن هؤلاء من التحكم 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متغيرات هذا الجانب، اعتبر المختصون القلق في المجال الرياضي سلاحا ذو حدين، فقد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يكون ميسرا ويلعب دور محفز الذي يجعل الرياضي يتعرف عن سبب وجوده وبالتالي يهيئ</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نفسه بدنيا ومهاريا ونفسيا للتغلب عليها، كما يمكن أن يكون معوقا للأداء من خلال</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تأثيره السلبي على نفس ذات الرياضي</w:t>
      </w:r>
      <w:r w:rsidRPr="00162F4D">
        <w:rPr>
          <w:rFonts w:ascii="Traditional Arabic" w:hAnsi="Traditional Arabic" w:cs="Traditional Arabic"/>
          <w:sz w:val="28"/>
          <w:szCs w:val="28"/>
          <w:lang w:bidi="ar-DZ"/>
        </w:rPr>
        <w:t>.</w:t>
      </w:r>
    </w:p>
    <w:p w:rsidR="0047260C" w:rsidRDefault="0047260C" w:rsidP="0047260C">
      <w:pPr>
        <w:pStyle w:val="Paragraphedeliste"/>
        <w:numPr>
          <w:ilvl w:val="0"/>
          <w:numId w:val="112"/>
        </w:numPr>
        <w:tabs>
          <w:tab w:val="right" w:pos="990"/>
        </w:tabs>
        <w:bidi/>
        <w:spacing w:before="240" w:after="0" w:line="240" w:lineRule="auto"/>
        <w:jc w:val="lowKashida"/>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مشكلة الدراسة وأسئلتها</w:t>
      </w:r>
      <w:r>
        <w:rPr>
          <w:rFonts w:ascii="Traditional Arabic" w:hAnsi="Traditional Arabic" w:cs="Traditional Arabic"/>
          <w:b/>
          <w:bCs/>
          <w:sz w:val="32"/>
          <w:szCs w:val="32"/>
          <w:lang w:bidi="ar-DZ"/>
        </w:rPr>
        <w:t>:</w:t>
      </w:r>
    </w:p>
    <w:p w:rsidR="0047260C" w:rsidRPr="00162F4D" w:rsidRDefault="0047260C" w:rsidP="0047260C">
      <w:pPr>
        <w:bidi/>
        <w:spacing w:after="0" w:line="240" w:lineRule="auto"/>
        <w:ind w:firstLine="567"/>
        <w:jc w:val="both"/>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الرياضة المدرسية أصبحت ظاهرة اجتماعية كبيرة في العالم</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وتعتبر جزءا لا يتجزأ من الحركة الرياضية ولقد أصبحت أنشطتها الرياضية بمختلف</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أشكالها الشعبية والمعاصرة سواء كانت وطنية أو دولية، بمختلف نظمها وقواعدها</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السلمية، ميدانا هاما من الميادين الاجتماعية التي نهتم بها الأمم، وهي تساهم 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بناء الإنسان المتكامل جسديا، عقليا ونفسيا والمنافسات الرياضية بمثابة وساطة تعد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الفرد للحياة الاجتماعية</w:t>
      </w:r>
      <w:r w:rsidRPr="00162F4D">
        <w:rPr>
          <w:rFonts w:ascii="Traditional Arabic" w:hAnsi="Traditional Arabic" w:cs="Traditional Arabic"/>
          <w:sz w:val="28"/>
          <w:szCs w:val="28"/>
          <w:lang w:bidi="ar-DZ"/>
        </w:rPr>
        <w:t xml:space="preserve"> . </w:t>
      </w:r>
    </w:p>
    <w:p w:rsidR="0047260C" w:rsidRPr="00162F4D" w:rsidRDefault="0047260C" w:rsidP="0047260C">
      <w:pPr>
        <w:bidi/>
        <w:spacing w:after="0" w:line="240" w:lineRule="auto"/>
        <w:ind w:firstLine="567"/>
        <w:jc w:val="both"/>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فممارسة الرياضة المدرسية في المؤسسات التربوية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الجزائرية لها أهداف أساسية منها نمو جسمي نفسي حركي، اجتماعي وكما لا يخفي ذكر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الهدف النفسي، وهذا بالتخفيف من المشاكل النفسية و التوتر ومحاولة التحكم 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القلق بمختلف أشكاله سواء أثناء ممارسة الأنشطة الرياضية أو في حياته اليومية،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كما أنها تبني شخصية المراهق و بالخصوص في المرحلة المتوسط</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كما</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rPr>
        <w:t>يعتبر القلق</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أحد الانفعالات الهامة، التي ينظر إليها على أساس أنها من أهم الظواهر النفسية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المصاحبة لنشاط البدني بالإضافة إلى فترة مراهقة و الضغوط التي يتعرض لها التلميذ</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او المراهق</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lang w:bidi="ar-DZ"/>
        </w:rPr>
        <w:t>و من هذا</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يتبادر على أذهاننا العديد من التساؤلات أهمها</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13"/>
        </w:numPr>
        <w:bidi/>
        <w:spacing w:before="240"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التساؤل العام</w:t>
      </w:r>
      <w:r w:rsidRPr="00162F4D">
        <w:rPr>
          <w:rFonts w:ascii="Traditional Arabic" w:hAnsi="Traditional Arabic" w:cs="Traditional Arabic"/>
          <w:b/>
          <w:bCs/>
          <w:sz w:val="28"/>
          <w:szCs w:val="28"/>
          <w:lang w:bidi="ar-DZ"/>
        </w:rPr>
        <w:t xml:space="preserve"> :</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هل تؤثر الانخراط في الفرق الرياضة المدرسية في خفض</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مستوى القلق عند التلاميذ بالطور المتوسط؟</w:t>
      </w:r>
    </w:p>
    <w:p w:rsidR="0047260C" w:rsidRPr="00162F4D" w:rsidRDefault="0047260C" w:rsidP="0047260C">
      <w:pPr>
        <w:numPr>
          <w:ilvl w:val="0"/>
          <w:numId w:val="113"/>
        </w:numPr>
        <w:bidi/>
        <w:spacing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التساؤلات الجزئية</w:t>
      </w:r>
      <w:r w:rsidRPr="00162F4D">
        <w:rPr>
          <w:rFonts w:ascii="Traditional Arabic" w:hAnsi="Traditional Arabic" w:cs="Traditional Arabic"/>
          <w:b/>
          <w:bCs/>
          <w:sz w:val="28"/>
          <w:szCs w:val="28"/>
          <w:lang w:bidi="ar-DZ"/>
        </w:rPr>
        <w:t xml:space="preserve"> :</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162F4D">
        <w:rPr>
          <w:rFonts w:ascii="Traditional Arabic" w:hAnsi="Traditional Arabic" w:cs="Traditional Arabic"/>
          <w:sz w:val="28"/>
          <w:szCs w:val="28"/>
          <w:rtl/>
          <w:lang w:bidi="ar-DZ"/>
        </w:rPr>
        <w:t>هل توجد فروق دالة إحصائيا بين التلاميذ المنخرطين وغير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المنخرطين بفرق الرياضة المدرسية في مجال القلق المعرفي ؟</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Pr="00162F4D">
        <w:rPr>
          <w:rFonts w:ascii="Traditional Arabic" w:hAnsi="Traditional Arabic" w:cs="Traditional Arabic"/>
          <w:sz w:val="28"/>
          <w:szCs w:val="28"/>
          <w:rtl/>
          <w:lang w:bidi="ar-DZ"/>
        </w:rPr>
        <w:t>هل توجد فروق دالة إحصائيا بين التلاميذ المنخرطين وغير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المنخرطين بفرق الرياضة المدرسية في مجال القلق البدني ؟</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هل توجد فروق دالة إحصائيا بين التلاميذ المنخرطين وغير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المنخرطين بفرق الرياضة المدرسية في مجال سرعة وسهولة الانفعال ؟</w:t>
      </w:r>
      <w:r w:rsidRPr="00162F4D">
        <w:rPr>
          <w:rFonts w:ascii="Traditional Arabic" w:hAnsi="Traditional Arabic" w:cs="Traditional Arabic"/>
          <w:sz w:val="28"/>
          <w:szCs w:val="28"/>
          <w:lang w:bidi="ar-DZ"/>
        </w:rPr>
        <w:t xml:space="preserve"> </w:t>
      </w:r>
    </w:p>
    <w:p w:rsidR="0047260C" w:rsidRDefault="0047260C" w:rsidP="0047260C">
      <w:pPr>
        <w:numPr>
          <w:ilvl w:val="0"/>
          <w:numId w:val="113"/>
        </w:numPr>
        <w:bidi/>
        <w:spacing w:after="0" w:line="240" w:lineRule="auto"/>
        <w:jc w:val="lowKashida"/>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الفرضيات</w:t>
      </w:r>
      <w:r>
        <w:rPr>
          <w:rFonts w:ascii="Traditional Arabic" w:hAnsi="Traditional Arabic" w:cs="Traditional Arabic"/>
          <w:b/>
          <w:bCs/>
          <w:sz w:val="32"/>
          <w:szCs w:val="32"/>
          <w:lang w:bidi="ar-DZ"/>
        </w:rPr>
        <w:t xml:space="preserve"> :</w:t>
      </w:r>
    </w:p>
    <w:p w:rsidR="0047260C" w:rsidRPr="00162F4D" w:rsidRDefault="0047260C" w:rsidP="0047260C">
      <w:pPr>
        <w:bidi/>
        <w:spacing w:after="0" w:line="240" w:lineRule="auto"/>
        <w:ind w:left="567"/>
        <w:rPr>
          <w:rFonts w:ascii="Traditional Arabic" w:hAnsi="Traditional Arabic" w:cs="Traditional Arabic"/>
          <w:b/>
          <w:bCs/>
          <w:sz w:val="28"/>
          <w:szCs w:val="28"/>
          <w:lang w:bidi="ar-DZ"/>
        </w:rPr>
      </w:pPr>
      <w:r w:rsidRPr="00162F4D">
        <w:rPr>
          <w:rFonts w:ascii="Traditional Arabic" w:hAnsi="Traditional Arabic" w:cs="Traditional Arabic"/>
          <w:b/>
          <w:bCs/>
          <w:sz w:val="28"/>
          <w:szCs w:val="28"/>
          <w:rtl/>
          <w:lang w:bidi="ar-DZ"/>
        </w:rPr>
        <w:t xml:space="preserve">الفرضية </w:t>
      </w:r>
    </w:p>
    <w:p w:rsidR="0047260C" w:rsidRPr="00162F4D" w:rsidRDefault="0047260C" w:rsidP="0047260C">
      <w:pPr>
        <w:bidi/>
        <w:spacing w:after="0" w:line="240" w:lineRule="auto"/>
        <w:jc w:val="lowKashida"/>
        <w:rPr>
          <w:rFonts w:ascii="Traditional Arabic" w:hAnsi="Traditional Arabic" w:cs="Traditional Arabic"/>
          <w:b/>
          <w:bCs/>
          <w:sz w:val="28"/>
          <w:szCs w:val="28"/>
          <w:lang w:bidi="ar-DZ"/>
        </w:rPr>
      </w:pPr>
      <w:r w:rsidRPr="00162F4D">
        <w:rPr>
          <w:rFonts w:ascii="Traditional Arabic" w:hAnsi="Traditional Arabic" w:cs="Traditional Arabic"/>
          <w:sz w:val="28"/>
          <w:szCs w:val="28"/>
          <w:rtl/>
        </w:rPr>
        <w:t>وعلى</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هذا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نرى</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أن</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التربية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البدنية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والرياضية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في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المؤسسة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التربوية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هي مجال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التعاون</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فيه</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كل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من</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التلاميذ</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مع</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بعضهم</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البعض،</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وبين</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التلاميذ</w:t>
      </w:r>
      <w:r w:rsidRPr="00162F4D">
        <w:rPr>
          <w:rFonts w:ascii="Traditional Arabic" w:hAnsi="Traditional Arabic" w:cs="Traditional Arabic"/>
          <w:sz w:val="28"/>
          <w:szCs w:val="28"/>
        </w:rPr>
        <w:t xml:space="preserve">  </w:t>
      </w:r>
      <w:r w:rsidRPr="00162F4D">
        <w:rPr>
          <w:rFonts w:ascii="Traditional Arabic" w:hAnsi="Traditional Arabic" w:cs="Traditional Arabic"/>
          <w:b/>
          <w:bCs/>
          <w:sz w:val="28"/>
          <w:szCs w:val="28"/>
          <w:rtl/>
          <w:lang w:bidi="ar-DZ"/>
        </w:rPr>
        <w:t>العامة</w:t>
      </w:r>
      <w:r w:rsidRPr="00162F4D">
        <w:rPr>
          <w:rFonts w:ascii="Traditional Arabic" w:hAnsi="Traditional Arabic" w:cs="Traditional Arabic"/>
          <w:b/>
          <w:bCs/>
          <w:sz w:val="28"/>
          <w:szCs w:val="28"/>
          <w:lang w:bidi="ar-DZ"/>
        </w:rPr>
        <w:t xml:space="preserve"> :</w:t>
      </w:r>
    </w:p>
    <w:p w:rsidR="0047260C" w:rsidRPr="00162F4D" w:rsidRDefault="0047260C" w:rsidP="0047260C">
      <w:pPr>
        <w:numPr>
          <w:ilvl w:val="0"/>
          <w:numId w:val="114"/>
        </w:numPr>
        <w:bidi/>
        <w:spacing w:after="0"/>
        <w:jc w:val="lowKashida"/>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للرياضة المدرسية دور في التخفيف من قلق المنافسة عند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التلاميذ بالطور الثانوي</w:t>
      </w:r>
      <w:r w:rsidRPr="00162F4D">
        <w:rPr>
          <w:rFonts w:ascii="Traditional Arabic" w:hAnsi="Traditional Arabic" w:cs="Traditional Arabic"/>
          <w:sz w:val="28"/>
          <w:szCs w:val="28"/>
          <w:lang w:bidi="ar-DZ"/>
        </w:rPr>
        <w:t>.</w:t>
      </w:r>
    </w:p>
    <w:p w:rsidR="0047260C" w:rsidRPr="00162F4D" w:rsidRDefault="0047260C" w:rsidP="0047260C">
      <w:pPr>
        <w:numPr>
          <w:ilvl w:val="0"/>
          <w:numId w:val="113"/>
        </w:numPr>
        <w:bidi/>
        <w:spacing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الفرضيات الجزئية</w:t>
      </w:r>
      <w:r w:rsidRPr="00162F4D">
        <w:rPr>
          <w:rFonts w:ascii="Traditional Arabic" w:hAnsi="Traditional Arabic" w:cs="Traditional Arabic"/>
          <w:b/>
          <w:bCs/>
          <w:sz w:val="28"/>
          <w:szCs w:val="28"/>
          <w:lang w:bidi="ar-DZ"/>
        </w:rPr>
        <w:t>:</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توجد فروق دالة إحصائيا بين التلاميذ المنخرطين وغير المنخرطين بفرق</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الرياضة المدرسية في مجال القلق المعرفي.</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توجد فروق دالة إحصائيا بين التلاميذ المنخرطين وغير المنخرطين بفرق</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الرياضة المدرسية في مجال القلق البدني.</w:t>
      </w:r>
    </w:p>
    <w:p w:rsidR="0047260C" w:rsidRPr="00162F4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توجد فروق دالة إحصائيا بين التلاميذ المنخرطين وغير المنخرطين بفرق</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الرياضة المدرسية في مجال سرعة وسهولة الانفعال</w:t>
      </w:r>
      <w:r w:rsidRPr="00162F4D">
        <w:rPr>
          <w:rFonts w:ascii="Traditional Arabic" w:hAnsi="Traditional Arabic" w:cs="Traditional Arabic"/>
          <w:sz w:val="28"/>
          <w:szCs w:val="28"/>
          <w:lang w:bidi="ar-DZ"/>
        </w:rPr>
        <w:t>.</w:t>
      </w:r>
    </w:p>
    <w:p w:rsidR="0047260C"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أهمية الدراسة</w:t>
      </w:r>
      <w:r>
        <w:rPr>
          <w:rFonts w:ascii="Traditional Arabic" w:hAnsi="Traditional Arabic" w:cs="Traditional Arabic"/>
          <w:b/>
          <w:bCs/>
          <w:sz w:val="32"/>
          <w:szCs w:val="32"/>
          <w:lang w:bidi="ar-DZ"/>
        </w:rPr>
        <w:t>:</w:t>
      </w:r>
    </w:p>
    <w:p w:rsidR="0047260C" w:rsidRDefault="0047260C" w:rsidP="0047260C">
      <w:pPr>
        <w:pStyle w:val="Paragraphedeliste"/>
        <w:numPr>
          <w:ilvl w:val="3"/>
          <w:numId w:val="115"/>
        </w:numPr>
        <w:bidi/>
        <w:spacing w:before="240"/>
        <w:rPr>
          <w:rFonts w:ascii="Traditional Arabic" w:hAnsi="Traditional Arabic" w:cs="Traditional Arabic"/>
          <w:sz w:val="28"/>
          <w:szCs w:val="28"/>
          <w:lang w:bidi="ar-DZ"/>
        </w:rPr>
      </w:pPr>
      <w:r>
        <w:rPr>
          <w:rFonts w:ascii="Traditional Arabic" w:hAnsi="Traditional Arabic" w:cs="Traditional Arabic"/>
          <w:sz w:val="28"/>
          <w:szCs w:val="28"/>
          <w:rtl/>
          <w:lang w:bidi="ar-DZ"/>
        </w:rPr>
        <w:t>تبين دور الرياضة في بناء فرد خالي من المشاكل النفسية 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السلوكية</w:t>
      </w:r>
      <w:r>
        <w:rPr>
          <w:rFonts w:ascii="Traditional Arabic" w:hAnsi="Traditional Arabic" w:cs="Traditional Arabic"/>
          <w:sz w:val="28"/>
          <w:szCs w:val="28"/>
          <w:lang w:bidi="ar-DZ"/>
        </w:rPr>
        <w:t>.</w:t>
      </w:r>
    </w:p>
    <w:p w:rsidR="0047260C" w:rsidRDefault="0047260C" w:rsidP="0047260C">
      <w:pPr>
        <w:pStyle w:val="Paragraphedeliste"/>
        <w:numPr>
          <w:ilvl w:val="3"/>
          <w:numId w:val="115"/>
        </w:numPr>
        <w:bidi/>
        <w:spacing w:before="240"/>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مساهمة الرياضة في مردود صحي وجسمي ونفسي للتلميذ</w:t>
      </w:r>
      <w:r>
        <w:rPr>
          <w:rFonts w:ascii="Traditional Arabic" w:hAnsi="Traditional Arabic" w:cs="Traditional Arabic"/>
          <w:sz w:val="28"/>
          <w:szCs w:val="28"/>
          <w:lang w:bidi="ar-DZ"/>
        </w:rPr>
        <w:t>.</w:t>
      </w:r>
    </w:p>
    <w:p w:rsidR="0047260C" w:rsidRDefault="0047260C" w:rsidP="0047260C">
      <w:pPr>
        <w:pStyle w:val="Paragraphedeliste"/>
        <w:numPr>
          <w:ilvl w:val="3"/>
          <w:numId w:val="115"/>
        </w:numPr>
        <w:bidi/>
        <w:spacing w:before="240"/>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تعتبر الأنشطة الرياضية فرصة للتطور و إبراز مواهبهم</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وقدراتهم التلاميذ النفسية والاجتماعية والتربوية.</w:t>
      </w:r>
    </w:p>
    <w:p w:rsidR="0047260C" w:rsidRDefault="0047260C" w:rsidP="0047260C">
      <w:pPr>
        <w:pStyle w:val="Paragraphedeliste"/>
        <w:numPr>
          <w:ilvl w:val="3"/>
          <w:numId w:val="115"/>
        </w:numPr>
        <w:bidi/>
        <w:spacing w:before="240"/>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إبراز دور الرياضة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في بناء شخصية الفرد من خلال تنمية قدراته</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ومواهبه.</w:t>
      </w:r>
    </w:p>
    <w:p w:rsidR="0047260C"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أهداف الدراسة</w:t>
      </w:r>
      <w:r>
        <w:rPr>
          <w:rFonts w:ascii="Traditional Arabic" w:hAnsi="Traditional Arabic" w:cs="Traditional Arabic"/>
          <w:b/>
          <w:bCs/>
          <w:sz w:val="32"/>
          <w:szCs w:val="32"/>
          <w:lang w:bidi="ar-DZ"/>
        </w:rPr>
        <w:t>:</w:t>
      </w:r>
    </w:p>
    <w:p w:rsidR="0047260C" w:rsidRPr="000B1F7D" w:rsidRDefault="0047260C" w:rsidP="0047260C">
      <w:pPr>
        <w:numPr>
          <w:ilvl w:val="3"/>
          <w:numId w:val="115"/>
        </w:numPr>
        <w:bidi/>
        <w:spacing w:after="0" w:line="240" w:lineRule="auto"/>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تبين دور الرياضة المدرسية في التخفيف من قلق المنافسة عند التلاميذ بالطور</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الثانوي</w:t>
      </w:r>
      <w:r w:rsidRPr="000B1F7D">
        <w:rPr>
          <w:rFonts w:ascii="Traditional Arabic" w:hAnsi="Traditional Arabic" w:cs="Traditional Arabic"/>
          <w:sz w:val="28"/>
          <w:szCs w:val="28"/>
          <w:lang w:bidi="ar-DZ"/>
        </w:rPr>
        <w:t>.</w:t>
      </w:r>
    </w:p>
    <w:p w:rsidR="0047260C" w:rsidRPr="000B1F7D" w:rsidRDefault="0047260C" w:rsidP="0047260C">
      <w:pPr>
        <w:numPr>
          <w:ilvl w:val="0"/>
          <w:numId w:val="114"/>
        </w:numPr>
        <w:bidi/>
        <w:spacing w:after="0" w:line="240" w:lineRule="auto"/>
        <w:jc w:val="lowKashida"/>
        <w:rPr>
          <w:rFonts w:ascii="Traditional Arabic" w:hAnsi="Traditional Arabic" w:cs="Traditional Arabic"/>
          <w:sz w:val="28"/>
          <w:szCs w:val="28"/>
          <w:lang w:bidi="ar-DZ"/>
        </w:rPr>
      </w:pPr>
      <w:r w:rsidRPr="000B1F7D">
        <w:rPr>
          <w:rFonts w:ascii="Traditional Arabic" w:hAnsi="Traditional Arabic" w:cs="Traditional Arabic"/>
          <w:sz w:val="28"/>
          <w:szCs w:val="28"/>
          <w:rtl/>
          <w:lang w:bidi="ar-DZ"/>
        </w:rPr>
        <w:t>التعرف على فروق دالة إحصائيا بين التلاميذ المنخرطين وغير المنخرطين بفرق</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الرياضة المدرسية في مجال القلق المعرفي</w:t>
      </w:r>
      <w:r w:rsidRPr="000B1F7D">
        <w:rPr>
          <w:rFonts w:ascii="Traditional Arabic" w:hAnsi="Traditional Arabic" w:cs="Traditional Arabic"/>
          <w:sz w:val="28"/>
          <w:szCs w:val="28"/>
          <w:lang w:bidi="ar-DZ"/>
        </w:rPr>
        <w:t>.</w:t>
      </w:r>
    </w:p>
    <w:p w:rsidR="0047260C" w:rsidRPr="000B1F7D" w:rsidRDefault="0047260C" w:rsidP="0047260C">
      <w:pPr>
        <w:numPr>
          <w:ilvl w:val="0"/>
          <w:numId w:val="114"/>
        </w:numPr>
        <w:bidi/>
        <w:spacing w:after="0" w:line="240" w:lineRule="auto"/>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معرفة فروق دالة إحصائيا بين التلاميذ المنخرطين وغير المنخرطين بفرق الرياضة المدرسية في مجال القلق البدني</w:t>
      </w:r>
      <w:r w:rsidRPr="000B1F7D">
        <w:rPr>
          <w:rFonts w:ascii="Traditional Arabic" w:hAnsi="Traditional Arabic" w:cs="Traditional Arabic"/>
          <w:sz w:val="28"/>
          <w:szCs w:val="28"/>
          <w:lang w:bidi="ar-DZ"/>
        </w:rPr>
        <w:t>.</w:t>
      </w:r>
    </w:p>
    <w:p w:rsidR="0047260C" w:rsidRPr="000B1F7D" w:rsidRDefault="0047260C" w:rsidP="0047260C">
      <w:pPr>
        <w:numPr>
          <w:ilvl w:val="0"/>
          <w:numId w:val="114"/>
        </w:numPr>
        <w:bidi/>
        <w:spacing w:after="0" w:line="240" w:lineRule="auto"/>
        <w:jc w:val="lowKashida"/>
        <w:rPr>
          <w:rFonts w:ascii="Traditional Arabic" w:hAnsi="Traditional Arabic" w:cs="Traditional Arabic"/>
          <w:b/>
          <w:bCs/>
          <w:sz w:val="28"/>
          <w:szCs w:val="28"/>
          <w:rtl/>
          <w:lang w:bidi="ar-DZ"/>
        </w:rPr>
      </w:pPr>
      <w:r w:rsidRPr="000B1F7D">
        <w:rPr>
          <w:rFonts w:ascii="Traditional Arabic" w:hAnsi="Traditional Arabic" w:cs="Traditional Arabic"/>
          <w:sz w:val="28"/>
          <w:szCs w:val="28"/>
          <w:rtl/>
          <w:lang w:bidi="ar-DZ"/>
        </w:rPr>
        <w:t>معرفة فروق دالة إحصائيا بين التلاميذ المنخرطين وغير المنخرطين بفرق الرياضة المدرسية في مجال سرعة وسهولة الانفعال</w:t>
      </w:r>
      <w:r w:rsidRPr="000B1F7D">
        <w:rPr>
          <w:rFonts w:ascii="Traditional Arabic" w:hAnsi="Traditional Arabic" w:cs="Traditional Arabic"/>
          <w:sz w:val="28"/>
          <w:szCs w:val="28"/>
          <w:lang w:bidi="ar-DZ"/>
        </w:rPr>
        <w:t>.</w:t>
      </w:r>
    </w:p>
    <w:p w:rsidR="0047260C"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32"/>
          <w:szCs w:val="32"/>
          <w:lang w:bidi="ar-DZ"/>
        </w:rPr>
      </w:pPr>
      <w:r>
        <w:rPr>
          <w:rFonts w:ascii="Traditional Arabic" w:hAnsi="Traditional Arabic" w:cs="Traditional Arabic"/>
          <w:b/>
          <w:bCs/>
          <w:sz w:val="32"/>
          <w:szCs w:val="32"/>
          <w:lang w:bidi="ar-DZ"/>
        </w:rPr>
        <w:t xml:space="preserve"> </w:t>
      </w:r>
      <w:r>
        <w:rPr>
          <w:rFonts w:ascii="Traditional Arabic" w:hAnsi="Traditional Arabic" w:cs="Traditional Arabic"/>
          <w:b/>
          <w:bCs/>
          <w:sz w:val="32"/>
          <w:szCs w:val="32"/>
          <w:rtl/>
          <w:lang w:bidi="ar-DZ"/>
        </w:rPr>
        <w:t>تحديد المصطلحات والمفاهيم</w:t>
      </w:r>
      <w:r>
        <w:rPr>
          <w:rFonts w:ascii="Traditional Arabic" w:hAnsi="Traditional Arabic" w:cs="Traditional Arabic"/>
          <w:b/>
          <w:bCs/>
          <w:sz w:val="32"/>
          <w:szCs w:val="32"/>
          <w:lang w:bidi="ar-DZ"/>
        </w:rPr>
        <w:t>:</w:t>
      </w:r>
    </w:p>
    <w:p w:rsidR="0047260C" w:rsidRPr="00162F4D" w:rsidRDefault="0047260C" w:rsidP="0047260C">
      <w:pPr>
        <w:autoSpaceDE w:val="0"/>
        <w:autoSpaceDN w:val="0"/>
        <w:bidi/>
        <w:adjustRightInd w:val="0"/>
        <w:spacing w:after="0" w:line="240" w:lineRule="auto"/>
        <w:rPr>
          <w:rFonts w:ascii="Traditional Arabic" w:hAnsi="Traditional Arabic" w:cs="Traditional Arabic"/>
          <w:b/>
          <w:bCs/>
          <w:sz w:val="28"/>
          <w:szCs w:val="28"/>
        </w:rPr>
      </w:pPr>
      <w:r>
        <w:rPr>
          <w:rFonts w:ascii="Traditional Arabic" w:hAnsi="Traditional Arabic" w:cs="Traditional Arabic"/>
          <w:b/>
          <w:bCs/>
          <w:sz w:val="28"/>
          <w:rtl/>
        </w:rPr>
        <w:t xml:space="preserve">4-1- </w:t>
      </w:r>
      <w:r w:rsidRPr="00162F4D">
        <w:rPr>
          <w:rFonts w:ascii="Traditional Arabic" w:hAnsi="Traditional Arabic" w:cs="Traditional Arabic"/>
          <w:b/>
          <w:bCs/>
          <w:sz w:val="28"/>
          <w:szCs w:val="28"/>
          <w:rtl/>
        </w:rPr>
        <w:t>الرياضة المدرسية</w:t>
      </w:r>
      <w:r w:rsidRPr="00162F4D">
        <w:rPr>
          <w:rFonts w:ascii="Traditional Arabic" w:hAnsi="Traditional Arabic" w:cs="Traditional Arabic"/>
          <w:b/>
          <w:bCs/>
          <w:sz w:val="28"/>
          <w:szCs w:val="28"/>
        </w:rPr>
        <w:t>:</w:t>
      </w:r>
    </w:p>
    <w:p w:rsidR="0047260C" w:rsidRPr="00162F4D" w:rsidRDefault="0047260C" w:rsidP="0047260C">
      <w:pPr>
        <w:autoSpaceDE w:val="0"/>
        <w:autoSpaceDN w:val="0"/>
        <w:bidi/>
        <w:adjustRightInd w:val="0"/>
        <w:spacing w:after="0" w:line="240" w:lineRule="auto"/>
        <w:ind w:firstLine="567"/>
        <w:rPr>
          <w:rFonts w:ascii="Traditional Arabic" w:hAnsi="Traditional Arabic" w:cs="Traditional Arabic"/>
          <w:sz w:val="28"/>
          <w:szCs w:val="28"/>
        </w:rPr>
      </w:pPr>
      <w:r w:rsidRPr="00162F4D">
        <w:rPr>
          <w:rFonts w:ascii="Traditional Arabic" w:hAnsi="Traditional Arabic" w:cs="Traditional Arabic"/>
          <w:sz w:val="28"/>
          <w:szCs w:val="28"/>
          <w:rtl/>
          <w:lang w:bidi="ar-DZ"/>
        </w:rPr>
        <w:t>تعرف الرياضة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المدرسية على أنها</w:t>
      </w:r>
      <w:r w:rsidRPr="00162F4D">
        <w:rPr>
          <w:rFonts w:ascii="Traditional Arabic" w:hAnsi="Traditional Arabic" w:cs="Traditional Arabic"/>
          <w:sz w:val="28"/>
          <w:szCs w:val="28"/>
          <w:lang w:bidi="ar-DZ"/>
        </w:rPr>
        <w:t>:</w:t>
      </w:r>
      <w:r w:rsidRPr="00162F4D">
        <w:rPr>
          <w:rFonts w:ascii="Traditional Arabic" w:hAnsi="Traditional Arabic" w:cs="Traditional Arabic"/>
          <w:sz w:val="28"/>
          <w:szCs w:val="28"/>
          <w:rtl/>
          <w:lang w:bidi="ar-DZ"/>
        </w:rPr>
        <w:t xml:space="preserve"> إحدى الركائز الأساسية التي يعتمد عليها من أجل تحقيق أهداف</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تربوية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وهي عبارة عن أنشطة منظمة ومختلفة في شكل منافسات فردية أو جماعية وعلى كل</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المستويات.</w:t>
      </w:r>
      <w:r w:rsidRPr="00162F4D">
        <w:rPr>
          <w:rFonts w:ascii="Traditional Arabic" w:hAnsi="Traditional Arabic" w:cs="Traditional Arabic"/>
          <w:sz w:val="28"/>
          <w:szCs w:val="28"/>
          <w:lang w:bidi="ar-DZ"/>
        </w:rPr>
        <w:t xml:space="preserve"> </w:t>
      </w:r>
    </w:p>
    <w:p w:rsidR="0047260C" w:rsidRPr="00162F4D" w:rsidRDefault="0047260C" w:rsidP="0047260C">
      <w:pPr>
        <w:autoSpaceDE w:val="0"/>
        <w:autoSpaceDN w:val="0"/>
        <w:bidi/>
        <w:adjustRightInd w:val="0"/>
        <w:spacing w:after="0" w:line="240" w:lineRule="auto"/>
        <w:rPr>
          <w:rFonts w:ascii="Traditional Arabic" w:hAnsi="Traditional Arabic" w:cs="Traditional Arabic"/>
          <w:sz w:val="28"/>
          <w:szCs w:val="28"/>
          <w:rtl/>
        </w:rPr>
      </w:pPr>
      <w:r w:rsidRPr="00162F4D">
        <w:rPr>
          <w:rFonts w:ascii="Traditional Arabic" w:hAnsi="Traditional Arabic" w:cs="Traditional Arabic"/>
          <w:sz w:val="28"/>
          <w:szCs w:val="28"/>
          <w:rtl/>
          <w:lang w:bidi="ar-DZ"/>
        </w:rPr>
        <w:t>هي عبارة عن</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منافسات تقام في المدارس وفيما بينها على مختلف الرياضات الجماعية والفردية 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البرامج السنوي الخاص بها). (</w:t>
      </w:r>
      <w:r w:rsidRPr="00162F4D">
        <w:rPr>
          <w:rFonts w:cs="Traditional Arabic"/>
          <w:b/>
          <w:bCs/>
          <w:sz w:val="28"/>
          <w:szCs w:val="28"/>
          <w:rtl/>
        </w:rPr>
        <w:t>عبد الحميد شرف</w:t>
      </w:r>
      <w:r w:rsidRPr="00162F4D">
        <w:rPr>
          <w:rFonts w:cs="Traditional Arabic"/>
          <w:b/>
          <w:bCs/>
          <w:sz w:val="28"/>
          <w:szCs w:val="28"/>
        </w:rPr>
        <w:t>:</w:t>
      </w:r>
      <w:r w:rsidRPr="00162F4D">
        <w:rPr>
          <w:rFonts w:cs="Traditional Arabic"/>
          <w:b/>
          <w:bCs/>
          <w:sz w:val="28"/>
          <w:szCs w:val="28"/>
          <w:rtl/>
        </w:rPr>
        <w:t xml:space="preserve"> 2000، ص25</w:t>
      </w:r>
      <w:r w:rsidRPr="00162F4D">
        <w:rPr>
          <w:rFonts w:cs="Traditional Arabic"/>
          <w:sz w:val="28"/>
          <w:szCs w:val="28"/>
          <w:rtl/>
        </w:rPr>
        <w:t>)</w:t>
      </w:r>
    </w:p>
    <w:p w:rsidR="0047260C" w:rsidRPr="00162F4D" w:rsidRDefault="0047260C" w:rsidP="0047260C">
      <w:pPr>
        <w:autoSpaceDE w:val="0"/>
        <w:autoSpaceDN w:val="0"/>
        <w:bidi/>
        <w:adjustRightInd w:val="0"/>
        <w:spacing w:after="0" w:line="240" w:lineRule="auto"/>
        <w:rPr>
          <w:rFonts w:ascii="Traditional Arabic" w:hAnsi="Traditional Arabic" w:cs="Traditional Arabic"/>
          <w:b/>
          <w:bCs/>
          <w:sz w:val="28"/>
          <w:szCs w:val="28"/>
        </w:rPr>
      </w:pPr>
      <w:r w:rsidRPr="00162F4D">
        <w:rPr>
          <w:rFonts w:ascii="Traditional Arabic" w:hAnsi="Traditional Arabic" w:cs="Traditional Arabic"/>
          <w:b/>
          <w:bCs/>
          <w:sz w:val="28"/>
          <w:szCs w:val="28"/>
          <w:rtl/>
        </w:rPr>
        <w:t>التعريف</w:t>
      </w:r>
      <w:r w:rsidRPr="00162F4D">
        <w:rPr>
          <w:rFonts w:ascii="Traditional Arabic" w:hAnsi="Traditional Arabic" w:cs="Traditional Arabic"/>
          <w:b/>
          <w:bCs/>
          <w:sz w:val="28"/>
          <w:szCs w:val="28"/>
        </w:rPr>
        <w:t xml:space="preserve"> </w:t>
      </w:r>
      <w:r w:rsidRPr="00162F4D">
        <w:rPr>
          <w:rFonts w:ascii="Traditional Arabic" w:hAnsi="Traditional Arabic" w:cs="Traditional Arabic"/>
          <w:b/>
          <w:bCs/>
          <w:sz w:val="28"/>
          <w:szCs w:val="28"/>
          <w:rtl/>
        </w:rPr>
        <w:t>الإجرائي</w:t>
      </w:r>
      <w:r w:rsidRPr="00162F4D">
        <w:rPr>
          <w:rFonts w:ascii="Traditional Arabic" w:hAnsi="Traditional Arabic" w:cs="Traditional Arabic"/>
          <w:b/>
          <w:bCs/>
          <w:sz w:val="28"/>
          <w:szCs w:val="28"/>
        </w:rPr>
        <w:t>:</w:t>
      </w:r>
    </w:p>
    <w:p w:rsidR="0047260C" w:rsidRPr="00162F4D" w:rsidRDefault="0047260C" w:rsidP="0047260C">
      <w:pPr>
        <w:autoSpaceDE w:val="0"/>
        <w:autoSpaceDN w:val="0"/>
        <w:bidi/>
        <w:adjustRightInd w:val="0"/>
        <w:spacing w:after="0" w:line="240" w:lineRule="auto"/>
        <w:ind w:firstLine="567"/>
        <w:rPr>
          <w:rFonts w:ascii="Traditional Arabic" w:hAnsi="Traditional Arabic" w:cs="Traditional Arabic"/>
          <w:sz w:val="28"/>
          <w:szCs w:val="28"/>
          <w:lang w:bidi="ar-DZ"/>
        </w:rPr>
      </w:pPr>
      <w:r w:rsidRPr="00162F4D">
        <w:rPr>
          <w:rFonts w:ascii="Traditional Arabic" w:hAnsi="Traditional Arabic" w:cs="Traditional Arabic"/>
          <w:sz w:val="28"/>
          <w:szCs w:val="28"/>
          <w:rtl/>
        </w:rPr>
        <w:t>هي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lang w:bidi="ar-DZ"/>
        </w:rPr>
        <w:t>المنظومة التربوية مكانة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هامة وبعد تربوي معترف به، وتسعى إلى تطوير التلميذ و بناء شخصيته</w:t>
      </w:r>
      <w:r w:rsidRPr="00162F4D">
        <w:rPr>
          <w:rFonts w:ascii="Traditional Arabic" w:hAnsi="Traditional Arabic" w:cs="Traditional Arabic"/>
          <w:sz w:val="28"/>
          <w:szCs w:val="28"/>
          <w:lang w:bidi="ar-DZ"/>
        </w:rPr>
        <w:t>.</w:t>
      </w:r>
    </w:p>
    <w:p w:rsidR="0047260C" w:rsidRPr="00162F4D" w:rsidRDefault="0047260C" w:rsidP="0047260C">
      <w:pPr>
        <w:autoSpaceDE w:val="0"/>
        <w:autoSpaceDN w:val="0"/>
        <w:bidi/>
        <w:adjustRightInd w:val="0"/>
        <w:spacing w:after="0" w:line="240" w:lineRule="auto"/>
        <w:rPr>
          <w:rFonts w:ascii="Traditional Arabic" w:hAnsi="Traditional Arabic" w:cs="Traditional Arabic"/>
          <w:b/>
          <w:bCs/>
          <w:sz w:val="28"/>
          <w:szCs w:val="28"/>
          <w:rtl/>
        </w:rPr>
      </w:pPr>
      <w:r w:rsidRPr="00162F4D">
        <w:rPr>
          <w:rFonts w:ascii="Traditional Arabic" w:hAnsi="Traditional Arabic" w:cs="Traditional Arabic"/>
          <w:b/>
          <w:bCs/>
          <w:sz w:val="28"/>
          <w:szCs w:val="28"/>
          <w:rtl/>
        </w:rPr>
        <w:t>4-2- الأنشطة الرياضية</w:t>
      </w:r>
      <w:r w:rsidRPr="00162F4D">
        <w:rPr>
          <w:rFonts w:ascii="Traditional Arabic" w:hAnsi="Traditional Arabic" w:cs="Traditional Arabic"/>
          <w:b/>
          <w:bCs/>
          <w:sz w:val="28"/>
          <w:szCs w:val="28"/>
        </w:rPr>
        <w:t>:</w:t>
      </w:r>
    </w:p>
    <w:p w:rsidR="0047260C" w:rsidRPr="00162F4D" w:rsidRDefault="0047260C" w:rsidP="0047260C">
      <w:pPr>
        <w:autoSpaceDE w:val="0"/>
        <w:autoSpaceDN w:val="0"/>
        <w:bidi/>
        <w:adjustRightInd w:val="0"/>
        <w:spacing w:after="0" w:line="240" w:lineRule="auto"/>
        <w:rPr>
          <w:rFonts w:ascii="Traditional Arabic" w:hAnsi="Traditional Arabic" w:cs="Traditional Arabic"/>
          <w:sz w:val="28"/>
          <w:szCs w:val="28"/>
        </w:rPr>
      </w:pPr>
      <w:r w:rsidRPr="00162F4D">
        <w:rPr>
          <w:rFonts w:ascii="Traditional Arabic" w:hAnsi="Traditional Arabic" w:cs="Traditional Arabic"/>
          <w:sz w:val="28"/>
          <w:szCs w:val="28"/>
          <w:rtl/>
          <w:lang w:bidi="ar-DZ"/>
        </w:rPr>
        <w:t>هو كل عملية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عقلية أو سلوكية أو بيولوجية متوقعة على طاقة الكائن الحي وتمتاز بالتلقائية أكثر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منها الاستجابة.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w:t>
      </w:r>
      <w:r w:rsidRPr="00162F4D">
        <w:rPr>
          <w:rFonts w:cs="Traditional Arabic"/>
          <w:b/>
          <w:bCs/>
          <w:sz w:val="28"/>
          <w:szCs w:val="28"/>
          <w:rtl/>
        </w:rPr>
        <w:t>عبد الحميد شرف : 2000، ص25</w:t>
      </w:r>
      <w:r w:rsidRPr="00162F4D">
        <w:rPr>
          <w:rFonts w:cs="Traditional Arabic"/>
          <w:sz w:val="28"/>
          <w:szCs w:val="28"/>
          <w:rtl/>
        </w:rPr>
        <w:t>)</w:t>
      </w:r>
    </w:p>
    <w:p w:rsidR="0047260C" w:rsidRPr="00162F4D" w:rsidRDefault="0047260C" w:rsidP="0047260C">
      <w:pPr>
        <w:autoSpaceDE w:val="0"/>
        <w:autoSpaceDN w:val="0"/>
        <w:bidi/>
        <w:adjustRightInd w:val="0"/>
        <w:spacing w:after="0" w:line="240" w:lineRule="auto"/>
        <w:jc w:val="lowKashida"/>
        <w:rPr>
          <w:rFonts w:ascii="Traditional Arabic" w:hAnsi="Traditional Arabic" w:cs="Traditional Arabic"/>
          <w:sz w:val="28"/>
          <w:szCs w:val="28"/>
          <w:rtl/>
        </w:rPr>
      </w:pPr>
      <w:r w:rsidRPr="00162F4D">
        <w:rPr>
          <w:rFonts w:ascii="Traditional Arabic" w:hAnsi="Traditional Arabic" w:cs="Traditional Arabic"/>
          <w:b/>
          <w:bCs/>
          <w:sz w:val="28"/>
          <w:szCs w:val="28"/>
          <w:rtl/>
        </w:rPr>
        <w:t>يعرفها</w:t>
      </w:r>
      <w:r w:rsidRPr="00162F4D">
        <w:rPr>
          <w:rFonts w:ascii="Traditional Arabic" w:hAnsi="Traditional Arabic" w:cs="Traditional Arabic"/>
          <w:b/>
          <w:bCs/>
          <w:sz w:val="28"/>
          <w:szCs w:val="28"/>
        </w:rPr>
        <w:t xml:space="preserve"> </w:t>
      </w:r>
      <w:r w:rsidRPr="00162F4D">
        <w:rPr>
          <w:rFonts w:ascii="Traditional Arabic" w:hAnsi="Traditional Arabic" w:cs="Traditional Arabic"/>
          <w:b/>
          <w:bCs/>
          <w:sz w:val="28"/>
          <w:szCs w:val="28"/>
          <w:rtl/>
        </w:rPr>
        <w:t xml:space="preserve">عبد الرؤوف احمد: </w:t>
      </w:r>
      <w:r w:rsidRPr="00162F4D">
        <w:rPr>
          <w:rFonts w:ascii="Traditional Arabic" w:hAnsi="Traditional Arabic" w:cs="Traditional Arabic"/>
          <w:sz w:val="28"/>
          <w:szCs w:val="28"/>
          <w:rtl/>
        </w:rPr>
        <w:t>أنها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جزء</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من</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العملية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التربوية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ككل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وأنها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مجال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تبذل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فيه الجهود</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التي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تستهدف</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النمو</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البدني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والعقلي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والانفعالي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واللياقة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الاجتماعية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للتلاميذ فيما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بينهم</w:t>
      </w:r>
      <w:r w:rsidRPr="00162F4D">
        <w:rPr>
          <w:rFonts w:ascii="Traditional Arabic" w:hAnsi="Traditional Arabic" w:cs="Traditional Arabic"/>
          <w:sz w:val="28"/>
          <w:szCs w:val="28"/>
        </w:rPr>
        <w:t xml:space="preserve"> .</w:t>
      </w:r>
    </w:p>
    <w:p w:rsidR="0047260C" w:rsidRPr="00162F4D" w:rsidRDefault="0047260C" w:rsidP="0047260C">
      <w:pPr>
        <w:autoSpaceDE w:val="0"/>
        <w:autoSpaceDN w:val="0"/>
        <w:bidi/>
        <w:adjustRightInd w:val="0"/>
        <w:spacing w:after="0" w:line="240" w:lineRule="auto"/>
        <w:rPr>
          <w:rFonts w:ascii="Traditional Arabic" w:hAnsi="Traditional Arabic" w:cs="Traditional Arabic"/>
          <w:b/>
          <w:bCs/>
          <w:sz w:val="28"/>
          <w:szCs w:val="28"/>
        </w:rPr>
      </w:pPr>
      <w:r w:rsidRPr="00162F4D">
        <w:rPr>
          <w:rFonts w:ascii="Traditional Arabic" w:hAnsi="Traditional Arabic" w:cs="Traditional Arabic"/>
          <w:b/>
          <w:bCs/>
          <w:sz w:val="28"/>
          <w:szCs w:val="28"/>
          <w:rtl/>
        </w:rPr>
        <w:t>التعريف الإجرائي</w:t>
      </w:r>
      <w:r w:rsidRPr="00162F4D">
        <w:rPr>
          <w:rFonts w:ascii="Traditional Arabic" w:hAnsi="Traditional Arabic" w:cs="Traditional Arabic"/>
          <w:b/>
          <w:bCs/>
          <w:sz w:val="28"/>
          <w:szCs w:val="28"/>
        </w:rPr>
        <w:t>:</w:t>
      </w:r>
    </w:p>
    <w:p w:rsidR="0047260C" w:rsidRPr="00162F4D" w:rsidRDefault="0047260C" w:rsidP="0047260C">
      <w:pPr>
        <w:autoSpaceDE w:val="0"/>
        <w:autoSpaceDN w:val="0"/>
        <w:bidi/>
        <w:adjustRightInd w:val="0"/>
        <w:spacing w:after="0" w:line="240" w:lineRule="auto"/>
        <w:ind w:firstLine="567"/>
        <w:rPr>
          <w:rFonts w:ascii="Traditional Arabic" w:hAnsi="Traditional Arabic" w:cs="Traditional Arabic"/>
          <w:sz w:val="28"/>
          <w:szCs w:val="28"/>
        </w:rPr>
      </w:pPr>
      <w:r w:rsidRPr="00162F4D">
        <w:rPr>
          <w:rFonts w:ascii="Traditional Arabic" w:hAnsi="Traditional Arabic" w:cs="Traditional Arabic"/>
          <w:sz w:val="28"/>
          <w:szCs w:val="28"/>
          <w:rtl/>
        </w:rPr>
        <w:t>هي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مجموعة الأنشطة الفردية و الجماعية التي يتعلمها التلميذ في الثانوي لتنمية العديد</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من الجوانب البدنية والنفسية و الاجتماعية و تعالج المشاكل التي يعاني منها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المراهق</w:t>
      </w:r>
      <w:r w:rsidRPr="00162F4D">
        <w:rPr>
          <w:rFonts w:ascii="Traditional Arabic" w:hAnsi="Traditional Arabic" w:cs="Traditional Arabic"/>
          <w:sz w:val="28"/>
          <w:szCs w:val="28"/>
        </w:rPr>
        <w:t xml:space="preserve"> . </w:t>
      </w:r>
    </w:p>
    <w:p w:rsidR="0047260C" w:rsidRPr="00162F4D" w:rsidRDefault="0047260C" w:rsidP="0047260C">
      <w:pPr>
        <w:bidi/>
        <w:spacing w:after="0" w:line="240" w:lineRule="auto"/>
        <w:rPr>
          <w:rFonts w:ascii="Traditional Arabic" w:hAnsi="Traditional Arabic" w:cs="Traditional Arabic"/>
          <w:b/>
          <w:bCs/>
          <w:sz w:val="28"/>
          <w:szCs w:val="28"/>
          <w:lang w:bidi="ar-DZ"/>
        </w:rPr>
      </w:pPr>
      <w:r w:rsidRPr="00162F4D">
        <w:rPr>
          <w:rFonts w:ascii="Traditional Arabic" w:hAnsi="Traditional Arabic" w:cs="Traditional Arabic"/>
          <w:b/>
          <w:bCs/>
          <w:sz w:val="28"/>
          <w:szCs w:val="28"/>
          <w:rtl/>
          <w:lang w:bidi="ar-DZ"/>
        </w:rPr>
        <w:t>4-3- القلق</w:t>
      </w:r>
      <w:r w:rsidRPr="00162F4D">
        <w:rPr>
          <w:rFonts w:ascii="Traditional Arabic" w:hAnsi="Traditional Arabic" w:cs="Traditional Arabic"/>
          <w:b/>
          <w:bCs/>
          <w:sz w:val="28"/>
          <w:szCs w:val="28"/>
          <w:lang w:bidi="ar-DZ"/>
        </w:rPr>
        <w:t xml:space="preserve">: </w:t>
      </w:r>
    </w:p>
    <w:p w:rsidR="0047260C" w:rsidRPr="00162F4D" w:rsidRDefault="0047260C" w:rsidP="0047260C">
      <w:pPr>
        <w:autoSpaceDE w:val="0"/>
        <w:autoSpaceDN w:val="0"/>
        <w:bidi/>
        <w:adjustRightInd w:val="0"/>
        <w:spacing w:after="0" w:line="240" w:lineRule="auto"/>
        <w:ind w:firstLine="567"/>
        <w:jc w:val="lowKashida"/>
        <w:rPr>
          <w:rFonts w:ascii="Traditional Arabic" w:hAnsi="Traditional Arabic" w:cs="Traditional Arabic"/>
          <w:sz w:val="28"/>
          <w:szCs w:val="28"/>
        </w:rPr>
      </w:pPr>
      <w:r w:rsidRPr="00162F4D">
        <w:rPr>
          <w:rFonts w:ascii="Traditional Arabic" w:hAnsi="Traditional Arabic" w:cs="Traditional Arabic"/>
          <w:sz w:val="28"/>
          <w:szCs w:val="28"/>
          <w:rtl/>
        </w:rPr>
        <w:t>القلق حالة من الخوف الغامض الذي يمتلك</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الإنسان</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rPr>
        <w:t>ويسبب له الكثير من الكدر الضيق، الألم والقلق يعني الإزعاج، والشخص القلق يتوقع</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الشر دائما ويبدو متشائما متوتر الأعصاب، كما أن الشخص القلق يفقد الثقة في نفسه</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rPr>
        <w:t>ويبدو مترددا عاجزا</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عن البحث في الأمور، ويفقد القدرة على التركيز</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lang w:bidi="ar-DZ"/>
        </w:rPr>
        <w:t>(</w:t>
      </w:r>
      <w:r w:rsidRPr="00162F4D">
        <w:rPr>
          <w:rFonts w:ascii="Traditional Arabic" w:hAnsi="Traditional Arabic" w:cs="Traditional Arabic"/>
          <w:b/>
          <w:bCs/>
          <w:sz w:val="28"/>
          <w:szCs w:val="28"/>
          <w:rtl/>
        </w:rPr>
        <w:t>فاروق السيد عثمان: 2001، ص</w:t>
      </w:r>
      <w:r w:rsidRPr="00162F4D">
        <w:rPr>
          <w:rFonts w:ascii="Traditional Arabic" w:hAnsi="Traditional Arabic" w:cs="Traditional Arabic"/>
          <w:b/>
          <w:bCs/>
          <w:sz w:val="28"/>
          <w:szCs w:val="28"/>
        </w:rPr>
        <w:t xml:space="preserve"> 18</w:t>
      </w:r>
      <w:r w:rsidRPr="00162F4D">
        <w:rPr>
          <w:rFonts w:ascii="Traditional Arabic" w:hAnsi="Traditional Arabic" w:cs="Traditional Arabic"/>
          <w:sz w:val="28"/>
          <w:szCs w:val="28"/>
          <w:rtl/>
        </w:rPr>
        <w:t>)</w:t>
      </w:r>
      <w:r w:rsidRPr="00162F4D">
        <w:rPr>
          <w:rFonts w:ascii="Traditional Arabic" w:hAnsi="Traditional Arabic" w:cs="Traditional Arabic"/>
          <w:sz w:val="28"/>
          <w:szCs w:val="28"/>
        </w:rPr>
        <w:t>.</w:t>
      </w:r>
    </w:p>
    <w:p w:rsidR="0047260C" w:rsidRPr="00162F4D" w:rsidRDefault="0047260C" w:rsidP="0047260C">
      <w:pPr>
        <w:bidi/>
        <w:spacing w:after="0" w:line="240" w:lineRule="auto"/>
        <w:jc w:val="lowKashida"/>
        <w:rPr>
          <w:rFonts w:ascii="Traditional Arabic" w:hAnsi="Traditional Arabic" w:cs="Traditional Arabic"/>
          <w:sz w:val="28"/>
          <w:szCs w:val="28"/>
        </w:rPr>
      </w:pPr>
      <w:r w:rsidRPr="00162F4D">
        <w:rPr>
          <w:rFonts w:ascii="Traditional Arabic" w:hAnsi="Traditional Arabic" w:cs="Traditional Arabic"/>
          <w:b/>
          <w:bCs/>
          <w:sz w:val="28"/>
          <w:szCs w:val="28"/>
          <w:rtl/>
        </w:rPr>
        <w:t>التعريف</w:t>
      </w:r>
      <w:r w:rsidRPr="00162F4D">
        <w:rPr>
          <w:rFonts w:ascii="Traditional Arabic" w:hAnsi="Traditional Arabic" w:cs="Traditional Arabic"/>
          <w:b/>
          <w:bCs/>
          <w:sz w:val="28"/>
          <w:szCs w:val="28"/>
        </w:rPr>
        <w:t xml:space="preserve"> </w:t>
      </w:r>
      <w:r w:rsidRPr="00162F4D">
        <w:rPr>
          <w:rFonts w:ascii="Traditional Arabic" w:hAnsi="Traditional Arabic" w:cs="Traditional Arabic"/>
          <w:b/>
          <w:bCs/>
          <w:sz w:val="28"/>
          <w:szCs w:val="28"/>
          <w:rtl/>
        </w:rPr>
        <w:t>الإجرائي</w:t>
      </w:r>
      <w:r w:rsidRPr="00162F4D">
        <w:rPr>
          <w:rFonts w:ascii="Traditional Arabic" w:hAnsi="Traditional Arabic" w:cs="Traditional Arabic"/>
          <w:sz w:val="28"/>
          <w:szCs w:val="28"/>
        </w:rPr>
        <w:t xml:space="preserve">: </w:t>
      </w:r>
    </w:p>
    <w:p w:rsidR="0047260C" w:rsidRPr="00162F4D" w:rsidRDefault="0047260C" w:rsidP="0047260C">
      <w:pPr>
        <w:autoSpaceDE w:val="0"/>
        <w:autoSpaceDN w:val="0"/>
        <w:bidi/>
        <w:adjustRightInd w:val="0"/>
        <w:spacing w:after="0" w:line="240" w:lineRule="auto"/>
        <w:ind w:firstLine="567"/>
        <w:jc w:val="lowKashida"/>
        <w:rPr>
          <w:rFonts w:ascii="Traditional Arabic" w:hAnsi="Traditional Arabic" w:cs="Traditional Arabic"/>
          <w:sz w:val="28"/>
          <w:szCs w:val="28"/>
          <w:rtl/>
        </w:rPr>
      </w:pPr>
      <w:r w:rsidRPr="00162F4D">
        <w:rPr>
          <w:rFonts w:ascii="Traditional Arabic" w:hAnsi="Traditional Arabic" w:cs="Traditional Arabic"/>
          <w:sz w:val="28"/>
          <w:szCs w:val="28"/>
          <w:rtl/>
        </w:rPr>
        <w:t>هي</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مجموعة من التغيرات و الاضطرابات و الانفعالات النفسية التي تطرأ على لاعبي كرة</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اليد خلال مواجهة الفرق الرياضية خلال المنافسات</w:t>
      </w:r>
      <w:r w:rsidRPr="00162F4D">
        <w:rPr>
          <w:rFonts w:ascii="Traditional Arabic" w:hAnsi="Traditional Arabic" w:cs="Traditional Arabic"/>
          <w:sz w:val="28"/>
          <w:szCs w:val="28"/>
        </w:rPr>
        <w:t>.</w:t>
      </w:r>
    </w:p>
    <w:p w:rsidR="0047260C" w:rsidRPr="00162F4D" w:rsidRDefault="0047260C" w:rsidP="0047260C">
      <w:pPr>
        <w:bidi/>
        <w:spacing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4-5- المراهقة</w:t>
      </w:r>
      <w:r w:rsidRPr="00162F4D">
        <w:rPr>
          <w:rFonts w:ascii="Traditional Arabic" w:hAnsi="Traditional Arabic" w:cs="Traditional Arabic"/>
          <w:b/>
          <w:bCs/>
          <w:sz w:val="28"/>
          <w:szCs w:val="28"/>
          <w:lang w:bidi="ar-DZ"/>
        </w:rPr>
        <w:t xml:space="preserve"> :</w:t>
      </w:r>
    </w:p>
    <w:p w:rsidR="0047260C" w:rsidRPr="00162F4D" w:rsidRDefault="0047260C" w:rsidP="0047260C">
      <w:pPr>
        <w:autoSpaceDE w:val="0"/>
        <w:autoSpaceDN w:val="0"/>
        <w:bidi/>
        <w:adjustRightInd w:val="0"/>
        <w:spacing w:after="0" w:line="240" w:lineRule="auto"/>
        <w:ind w:firstLine="567"/>
        <w:jc w:val="lowKashida"/>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هي فترة عواطف وتوتر وشدة تكتنفها الأزمات النفسية وتسودها المعانات والإحباط والصراع والقلق</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والمشكلات وصعوبة التوافق (</w:t>
      </w:r>
      <w:r w:rsidRPr="00162F4D">
        <w:rPr>
          <w:rFonts w:cs="Traditional Arabic"/>
          <w:sz w:val="28"/>
          <w:szCs w:val="28"/>
          <w:rtl/>
        </w:rPr>
        <w:t>عبد اللطيف الغربي و آخرون : 1994 ، ص113).</w:t>
      </w:r>
    </w:p>
    <w:p w:rsidR="0047260C" w:rsidRPr="00162F4D" w:rsidRDefault="0047260C" w:rsidP="0047260C">
      <w:pPr>
        <w:bidi/>
        <w:spacing w:after="0" w:line="240" w:lineRule="auto"/>
        <w:rPr>
          <w:rFonts w:ascii="Traditional Arabic" w:hAnsi="Traditional Arabic" w:cs="Traditional Arabic"/>
          <w:sz w:val="28"/>
          <w:szCs w:val="28"/>
          <w:rtl/>
        </w:rPr>
      </w:pPr>
      <w:r w:rsidRPr="00162F4D">
        <w:rPr>
          <w:rFonts w:ascii="Traditional Arabic" w:hAnsi="Traditional Arabic" w:cs="Traditional Arabic"/>
          <w:sz w:val="28"/>
          <w:szCs w:val="28"/>
          <w:rtl/>
        </w:rPr>
        <w:t>وقد</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 xml:space="preserve">عرف ( </w:t>
      </w:r>
      <w:r w:rsidRPr="00162F4D">
        <w:rPr>
          <w:rFonts w:ascii="Traditional Arabic" w:hAnsi="Traditional Arabic" w:cs="Traditional Arabic"/>
          <w:b/>
          <w:bCs/>
          <w:sz w:val="28"/>
          <w:szCs w:val="28"/>
          <w:rtl/>
        </w:rPr>
        <w:t>ستالي هول</w:t>
      </w:r>
      <w:r w:rsidRPr="00162F4D">
        <w:rPr>
          <w:rFonts w:ascii="Traditional Arabic" w:hAnsi="Traditional Arabic" w:cs="Traditional Arabic"/>
          <w:sz w:val="28"/>
          <w:szCs w:val="28"/>
          <w:rtl/>
        </w:rPr>
        <w:t xml:space="preserve"> ) المراهقة سنة 1882م</w:t>
      </w:r>
      <w:r w:rsidRPr="00162F4D">
        <w:rPr>
          <w:rFonts w:ascii="Traditional Arabic" w:hAnsi="Traditional Arabic" w:cs="Traditional Arabic"/>
          <w:sz w:val="28"/>
          <w:szCs w:val="28"/>
        </w:rPr>
        <w:t xml:space="preserve"> " </w:t>
      </w:r>
      <w:r w:rsidRPr="00162F4D">
        <w:rPr>
          <w:rFonts w:ascii="Traditional Arabic" w:hAnsi="Traditional Arabic" w:cs="Traditional Arabic"/>
          <w:sz w:val="28"/>
          <w:szCs w:val="28"/>
          <w:rtl/>
        </w:rPr>
        <w:t>بأنها المرحلة التي تسبق البلوغ وتصل</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بالفرد إلى اكتمال النضج، أي الاقتراب من الحلم والنضج</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w:t>
      </w:r>
      <w:r w:rsidRPr="00162F4D">
        <w:rPr>
          <w:rFonts w:cs="Traditional Arabic"/>
          <w:b/>
          <w:bCs/>
          <w:sz w:val="28"/>
          <w:szCs w:val="28"/>
          <w:rtl/>
        </w:rPr>
        <w:t>مريم سليم: 2002، ص 379</w:t>
      </w:r>
      <w:r w:rsidRPr="00162F4D">
        <w:rPr>
          <w:rFonts w:cs="Traditional Arabic" w:hint="cs"/>
          <w:sz w:val="28"/>
          <w:szCs w:val="28"/>
        </w:rPr>
        <w:t xml:space="preserve"> </w:t>
      </w:r>
      <w:r w:rsidRPr="00162F4D">
        <w:rPr>
          <w:rFonts w:cs="Traditional Arabic"/>
          <w:sz w:val="28"/>
          <w:szCs w:val="28"/>
          <w:rtl/>
        </w:rPr>
        <w:t>)</w:t>
      </w:r>
    </w:p>
    <w:p w:rsidR="0047260C" w:rsidRPr="00162F4D" w:rsidRDefault="0047260C" w:rsidP="0047260C">
      <w:pPr>
        <w:bidi/>
        <w:spacing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التعريف الإجرائي</w:t>
      </w:r>
      <w:r w:rsidRPr="00162F4D">
        <w:rPr>
          <w:rFonts w:ascii="Traditional Arabic" w:hAnsi="Traditional Arabic" w:cs="Traditional Arabic"/>
          <w:b/>
          <w:bCs/>
          <w:sz w:val="28"/>
          <w:szCs w:val="28"/>
          <w:lang w:bidi="ar-DZ"/>
        </w:rPr>
        <w:t xml:space="preserve"> : </w:t>
      </w:r>
    </w:p>
    <w:p w:rsidR="0047260C" w:rsidRPr="00162F4D" w:rsidRDefault="0047260C" w:rsidP="0047260C">
      <w:pPr>
        <w:bidi/>
        <w:spacing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sz w:val="28"/>
          <w:szCs w:val="28"/>
          <w:rtl/>
        </w:rPr>
        <w:t>هي الفترة العمرية الممتدة من 12-15</w:t>
      </w:r>
      <w:r w:rsidRPr="00162F4D">
        <w:rPr>
          <w:rFonts w:ascii="Traditional Arabic" w:hAnsi="Traditional Arabic" w:cs="Traditional Arabic"/>
          <w:sz w:val="28"/>
          <w:szCs w:val="28"/>
        </w:rPr>
        <w:t xml:space="preserve"> </w:t>
      </w:r>
      <w:r w:rsidRPr="00162F4D">
        <w:rPr>
          <w:rFonts w:ascii="Traditional Arabic" w:hAnsi="Traditional Arabic" w:cs="Traditional Arabic"/>
          <w:sz w:val="28"/>
          <w:szCs w:val="28"/>
          <w:rtl/>
        </w:rPr>
        <w:t>سنة أي تلميذ المرحلة المتوسط</w:t>
      </w:r>
      <w:r w:rsidRPr="00162F4D">
        <w:rPr>
          <w:rFonts w:ascii="Traditional Arabic" w:hAnsi="Traditional Arabic" w:cs="Traditional Arabic"/>
          <w:sz w:val="28"/>
          <w:szCs w:val="28"/>
        </w:rPr>
        <w:t>.</w:t>
      </w:r>
    </w:p>
    <w:p w:rsidR="0047260C" w:rsidRPr="00162F4D"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الإجراءات المنهجية للدراسة</w:t>
      </w:r>
      <w:r w:rsidRPr="00162F4D">
        <w:rPr>
          <w:rFonts w:ascii="Traditional Arabic" w:hAnsi="Traditional Arabic" w:cs="Traditional Arabic"/>
          <w:b/>
          <w:bCs/>
          <w:sz w:val="28"/>
          <w:szCs w:val="28"/>
          <w:lang w:bidi="ar-DZ"/>
        </w:rPr>
        <w:t xml:space="preserve"> :</w:t>
      </w:r>
    </w:p>
    <w:p w:rsidR="0047260C" w:rsidRPr="00162F4D" w:rsidRDefault="0047260C" w:rsidP="0047260C">
      <w:pPr>
        <w:bidi/>
        <w:spacing w:after="0" w:line="240" w:lineRule="auto"/>
        <w:jc w:val="both"/>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5-1- المنهج المتبع</w:t>
      </w:r>
      <w:r w:rsidRPr="00162F4D">
        <w:rPr>
          <w:rFonts w:ascii="Traditional Arabic" w:hAnsi="Traditional Arabic" w:cs="Traditional Arabic"/>
          <w:b/>
          <w:bCs/>
          <w:sz w:val="28"/>
          <w:szCs w:val="28"/>
          <w:lang w:bidi="ar-DZ"/>
        </w:rPr>
        <w:t>:</w:t>
      </w:r>
    </w:p>
    <w:p w:rsidR="0047260C" w:rsidRPr="00162F4D" w:rsidRDefault="0047260C" w:rsidP="0047260C">
      <w:pPr>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اعتمدنا المنهج الوصفي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الذي يعرف بـــــ</w:t>
      </w:r>
      <w:r w:rsidRPr="00162F4D">
        <w:rPr>
          <w:rFonts w:ascii="Traditional Arabic" w:hAnsi="Traditional Arabic" w:cs="Traditional Arabic"/>
          <w:sz w:val="28"/>
          <w:szCs w:val="28"/>
          <w:lang w:bidi="ar-DZ"/>
        </w:rPr>
        <w:t xml:space="preserve">: " </w:t>
      </w:r>
      <w:r w:rsidRPr="00162F4D">
        <w:rPr>
          <w:rFonts w:ascii="Traditional Arabic" w:hAnsi="Traditional Arabic" w:cs="Traditional Arabic"/>
          <w:sz w:val="28"/>
          <w:szCs w:val="28"/>
          <w:rtl/>
          <w:lang w:bidi="ar-DZ"/>
        </w:rPr>
        <w:t>تصور دقيق للعلاقات المتبادلة بين المجتمع والاتجاهات والميول</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والرغبات والتصور بحيث يعطي صورة للواقع الحياتي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ووضح مؤشرات وبناء تنبؤات مستقبلية</w:t>
      </w:r>
      <w:r w:rsidRPr="00162F4D">
        <w:rPr>
          <w:rFonts w:ascii="Traditional Arabic" w:hAnsi="Traditional Arabic" w:cs="Traditional Arabic"/>
          <w:sz w:val="28"/>
          <w:szCs w:val="28"/>
          <w:lang w:bidi="ar-DZ"/>
        </w:rPr>
        <w:t>"</w:t>
      </w:r>
      <w:r w:rsidRPr="00162F4D">
        <w:rPr>
          <w:rFonts w:cs="Traditional Arabic"/>
          <w:sz w:val="28"/>
          <w:szCs w:val="28"/>
          <w:lang w:bidi="ar-DZ"/>
        </w:rPr>
        <w:t xml:space="preserve"> </w:t>
      </w:r>
      <w:r w:rsidRPr="00162F4D">
        <w:rPr>
          <w:rFonts w:cs="Traditional Arabic"/>
          <w:sz w:val="28"/>
          <w:szCs w:val="28"/>
          <w:rtl/>
          <w:lang w:bidi="ar-DZ"/>
        </w:rPr>
        <w:t>(</w:t>
      </w:r>
      <w:r w:rsidRPr="00162F4D">
        <w:rPr>
          <w:rFonts w:cs="Traditional Arabic"/>
          <w:b/>
          <w:bCs/>
          <w:sz w:val="28"/>
          <w:szCs w:val="28"/>
          <w:rtl/>
          <w:lang w:bidi="ar-DZ"/>
        </w:rPr>
        <w:t xml:space="preserve">وجيه محجوب: </w:t>
      </w:r>
      <w:r w:rsidRPr="00162F4D">
        <w:rPr>
          <w:rFonts w:cs="Traditional Arabic"/>
          <w:b/>
          <w:bCs/>
          <w:sz w:val="28"/>
          <w:szCs w:val="28"/>
          <w:lang w:bidi="ar-DZ"/>
        </w:rPr>
        <w:t>1991</w:t>
      </w:r>
      <w:r w:rsidRPr="00162F4D">
        <w:rPr>
          <w:rFonts w:cs="Traditional Arabic"/>
          <w:b/>
          <w:bCs/>
          <w:sz w:val="28"/>
          <w:szCs w:val="28"/>
          <w:rtl/>
          <w:lang w:bidi="ar-DZ"/>
        </w:rPr>
        <w:t>، ص219</w:t>
      </w:r>
      <w:r w:rsidRPr="00162F4D">
        <w:rPr>
          <w:rFonts w:cs="Traditional Arabic"/>
          <w:sz w:val="28"/>
          <w:szCs w:val="28"/>
          <w:rtl/>
          <w:lang w:bidi="ar-DZ"/>
        </w:rPr>
        <w:t>)</w:t>
      </w:r>
      <w:r w:rsidRPr="00162F4D">
        <w:rPr>
          <w:rFonts w:cs="Traditional Arabic"/>
          <w:sz w:val="28"/>
          <w:szCs w:val="28"/>
          <w:lang w:bidi="ar-DZ"/>
        </w:rPr>
        <w:t>.</w:t>
      </w:r>
    </w:p>
    <w:p w:rsidR="0047260C" w:rsidRPr="00162F4D" w:rsidRDefault="0047260C" w:rsidP="0047260C">
      <w:pPr>
        <w:pStyle w:val="Notedebasdepage"/>
        <w:bidi/>
        <w:jc w:val="both"/>
        <w:rPr>
          <w:rFonts w:cs="Traditional Arabic"/>
          <w:sz w:val="28"/>
          <w:szCs w:val="28"/>
          <w:rtl/>
          <w:lang w:bidi="ar-DZ"/>
        </w:rPr>
      </w:pP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الطريقة المنظمة لدراسة حقائق راهنة متعلقة بظاهرة أو موقف أو أفراد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أو أحداث أو أوضاع معينة بهدف اكتشاف حقائق جديدة أو لتحقيق من صحة حقائق قديمة،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وأثارها، والعلاقات التي تتصل بها وتفسيرها وكشف الجوانب التي تحكمها</w:t>
      </w:r>
      <w:r w:rsidRPr="00162F4D">
        <w:rPr>
          <w:rFonts w:ascii="Traditional Arabic" w:hAnsi="Traditional Arabic" w:cs="Traditional Arabic"/>
          <w:sz w:val="28"/>
          <w:szCs w:val="28"/>
          <w:lang w:bidi="ar-DZ"/>
        </w:rPr>
        <w:t>"</w:t>
      </w:r>
      <w:r w:rsidRPr="00162F4D">
        <w:rPr>
          <w:rFonts w:cs="Traditional Arabic"/>
          <w:sz w:val="28"/>
          <w:szCs w:val="28"/>
          <w:lang w:bidi="ar-DZ"/>
        </w:rPr>
        <w:t xml:space="preserve"> </w:t>
      </w:r>
      <w:r w:rsidRPr="00162F4D">
        <w:rPr>
          <w:rFonts w:cs="Traditional Arabic"/>
          <w:sz w:val="28"/>
          <w:szCs w:val="28"/>
          <w:rtl/>
          <w:lang w:bidi="ar-DZ"/>
        </w:rPr>
        <w:t>(</w:t>
      </w:r>
      <w:r w:rsidRPr="00162F4D">
        <w:rPr>
          <w:rFonts w:cs="Traditional Arabic"/>
          <w:b/>
          <w:bCs/>
          <w:sz w:val="28"/>
          <w:szCs w:val="28"/>
          <w:rtl/>
          <w:lang w:bidi="ar-DZ"/>
        </w:rPr>
        <w:t>محمد شفيق زكي: :1985، ص84</w:t>
      </w:r>
      <w:r w:rsidRPr="00162F4D">
        <w:rPr>
          <w:rFonts w:cs="Traditional Arabic"/>
          <w:sz w:val="28"/>
          <w:szCs w:val="28"/>
          <w:rtl/>
          <w:lang w:bidi="ar-DZ"/>
        </w:rPr>
        <w:t>)</w:t>
      </w:r>
    </w:p>
    <w:p w:rsidR="0047260C" w:rsidRPr="00162F4D" w:rsidRDefault="0047260C" w:rsidP="0047260C">
      <w:pPr>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b/>
          <w:bCs/>
          <w:sz w:val="28"/>
          <w:szCs w:val="28"/>
          <w:rtl/>
          <w:lang w:bidi="ar-DZ"/>
        </w:rPr>
        <w:t>5-2- مجتمع البحث و كيفية اختيار العينة</w:t>
      </w:r>
      <w:r w:rsidRPr="00162F4D">
        <w:rPr>
          <w:rFonts w:ascii="Traditional Arabic" w:hAnsi="Traditional Arabic" w:cs="Traditional Arabic"/>
          <w:b/>
          <w:bCs/>
          <w:sz w:val="28"/>
          <w:szCs w:val="28"/>
          <w:lang w:bidi="ar-DZ"/>
        </w:rPr>
        <w:t>:</w:t>
      </w:r>
    </w:p>
    <w:p w:rsidR="0047260C" w:rsidRPr="00162F4D" w:rsidRDefault="0047260C" w:rsidP="0047260C">
      <w:pPr>
        <w:bidi/>
        <w:spacing w:after="0" w:line="240" w:lineRule="auto"/>
        <w:ind w:firstLine="567"/>
        <w:jc w:val="lowKashida"/>
        <w:rPr>
          <w:rFonts w:ascii="Times New Roman" w:hAnsi="Times New Roman" w:cs="Traditional Arabic"/>
          <w:sz w:val="28"/>
          <w:szCs w:val="28"/>
          <w:rtl/>
          <w:lang w:bidi="ar-DZ"/>
        </w:rPr>
      </w:pPr>
      <w:r w:rsidRPr="00162F4D">
        <w:rPr>
          <w:rFonts w:ascii="Traditional Arabic" w:hAnsi="Traditional Arabic" w:cs="Traditional Arabic"/>
          <w:sz w:val="28"/>
          <w:szCs w:val="28"/>
          <w:rtl/>
          <w:lang w:bidi="ar-DZ"/>
        </w:rPr>
        <w:t>يقول محمود قاسم في كتابه المنطلق الحديث ومناهج البحث،</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ينظر إلى</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العينة على أنها جزء من الكل أو البعض من الجميع</w:t>
      </w:r>
      <w:r w:rsidRPr="00162F4D">
        <w:rPr>
          <w:rFonts w:ascii="Traditional Arabic" w:hAnsi="Traditional Arabic" w:cs="Traditional Arabic"/>
          <w:sz w:val="28"/>
          <w:szCs w:val="28"/>
          <w:lang w:bidi="ar-DZ"/>
        </w:rPr>
        <w:t xml:space="preserve">" </w:t>
      </w:r>
      <w:r w:rsidRPr="00162F4D">
        <w:rPr>
          <w:rFonts w:cs="Traditional Arabic"/>
          <w:sz w:val="28"/>
          <w:szCs w:val="28"/>
          <w:lang w:bidi="ar-DZ"/>
        </w:rPr>
        <w:t xml:space="preserve"> </w:t>
      </w:r>
      <w:r w:rsidRPr="00162F4D">
        <w:rPr>
          <w:rFonts w:cs="Traditional Arabic"/>
          <w:sz w:val="28"/>
          <w:szCs w:val="28"/>
          <w:rtl/>
          <w:lang w:bidi="ar-DZ"/>
        </w:rPr>
        <w:t>(</w:t>
      </w:r>
      <w:r w:rsidRPr="00162F4D">
        <w:rPr>
          <w:rFonts w:cs="Traditional Arabic"/>
          <w:b/>
          <w:bCs/>
          <w:sz w:val="28"/>
          <w:szCs w:val="28"/>
          <w:rtl/>
          <w:lang w:bidi="ar-DZ"/>
        </w:rPr>
        <w:t xml:space="preserve">محمود قاسم: </w:t>
      </w:r>
      <w:r w:rsidRPr="00162F4D">
        <w:rPr>
          <w:rFonts w:cs="Traditional Arabic"/>
          <w:b/>
          <w:bCs/>
          <w:sz w:val="28"/>
          <w:szCs w:val="28"/>
          <w:lang w:bidi="ar-DZ"/>
        </w:rPr>
        <w:t>1976</w:t>
      </w:r>
      <w:r w:rsidRPr="00162F4D">
        <w:rPr>
          <w:rFonts w:cs="Traditional Arabic"/>
          <w:b/>
          <w:bCs/>
          <w:sz w:val="28"/>
          <w:szCs w:val="28"/>
          <w:rtl/>
          <w:lang w:bidi="ar-DZ"/>
        </w:rPr>
        <w:t>، ص 151</w:t>
      </w:r>
      <w:r w:rsidRPr="00162F4D">
        <w:rPr>
          <w:rFonts w:cs="Traditional Arabic"/>
          <w:sz w:val="28"/>
          <w:szCs w:val="28"/>
          <w:rtl/>
          <w:lang w:bidi="ar-DZ"/>
        </w:rPr>
        <w:t>)</w:t>
      </w:r>
      <w:r w:rsidRPr="00162F4D">
        <w:rPr>
          <w:rFonts w:cs="Traditional Arabic"/>
          <w:sz w:val="28"/>
          <w:szCs w:val="28"/>
          <w:lang w:bidi="ar-DZ"/>
        </w:rPr>
        <w:t xml:space="preserve"> .</w:t>
      </w:r>
    </w:p>
    <w:p w:rsidR="0047260C" w:rsidRPr="00162F4D" w:rsidRDefault="0047260C" w:rsidP="0047260C">
      <w:pPr>
        <w:bidi/>
        <w:spacing w:after="0" w:line="240" w:lineRule="auto"/>
        <w:ind w:firstLine="567"/>
        <w:jc w:val="lowKashida"/>
        <w:rPr>
          <w:rFonts w:cs="Traditional Arabic"/>
          <w:sz w:val="28"/>
          <w:szCs w:val="28"/>
          <w:rtl/>
          <w:lang w:bidi="ar-DZ"/>
        </w:rPr>
      </w:pPr>
      <w:r w:rsidRPr="00162F4D">
        <w:rPr>
          <w:rFonts w:ascii="Traditional Arabic" w:hAnsi="Traditional Arabic" w:cs="Traditional Arabic"/>
          <w:sz w:val="28"/>
          <w:szCs w:val="28"/>
          <w:rtl/>
          <w:lang w:bidi="ar-DZ"/>
        </w:rPr>
        <w:t>وابراهيم بسيوني عميرة</w:t>
      </w:r>
      <w:r w:rsidRPr="00162F4D">
        <w:rPr>
          <w:rFonts w:ascii="Traditional Arabic" w:hAnsi="Traditional Arabic" w:cs="Traditional Arabic"/>
          <w:sz w:val="28"/>
          <w:szCs w:val="28"/>
          <w:lang w:bidi="ar-DZ"/>
        </w:rPr>
        <w:t xml:space="preserve"> : </w:t>
      </w:r>
      <w:r w:rsidRPr="00162F4D">
        <w:rPr>
          <w:rFonts w:ascii="Traditional Arabic" w:hAnsi="Traditional Arabic" w:cs="Traditional Arabic"/>
          <w:sz w:val="28"/>
          <w:szCs w:val="28"/>
          <w:rtl/>
          <w:lang w:bidi="ar-DZ"/>
        </w:rPr>
        <w:t>فإن عدد الحالات التي يشملها (الكل) الذي تنتمي إليه أو يتضمنها (الجميع) الذي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يحتويها كبيرا أصبح من الصعوبة بمكان بل من المستحيل دراسة جميع هذه الحالات،</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ولهذا يلجأ الباحث إلى اختيار عدد محدود من الكل</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 (</w:t>
      </w:r>
      <w:r w:rsidRPr="00162F4D">
        <w:rPr>
          <w:rFonts w:cs="Traditional Arabic"/>
          <w:b/>
          <w:bCs/>
          <w:sz w:val="28"/>
          <w:szCs w:val="28"/>
          <w:rtl/>
          <w:lang w:bidi="ar-DZ"/>
        </w:rPr>
        <w:t>إبراهيم بسيوني</w:t>
      </w:r>
      <w:r w:rsidRPr="00162F4D">
        <w:rPr>
          <w:rFonts w:cs="Traditional Arabic" w:hint="cs"/>
          <w:b/>
          <w:bCs/>
          <w:sz w:val="28"/>
          <w:szCs w:val="28"/>
          <w:lang w:bidi="ar-DZ"/>
        </w:rPr>
        <w:t xml:space="preserve"> </w:t>
      </w:r>
      <w:r w:rsidRPr="00162F4D">
        <w:rPr>
          <w:rFonts w:cs="Traditional Arabic"/>
          <w:b/>
          <w:bCs/>
          <w:sz w:val="28"/>
          <w:szCs w:val="28"/>
          <w:rtl/>
          <w:lang w:bidi="ar-DZ"/>
        </w:rPr>
        <w:t>عميرة: 1974، ص67</w:t>
      </w:r>
      <w:r w:rsidRPr="00162F4D">
        <w:rPr>
          <w:rFonts w:cs="Traditional Arabic"/>
          <w:sz w:val="28"/>
          <w:szCs w:val="28"/>
          <w:rtl/>
          <w:lang w:bidi="ar-DZ"/>
        </w:rPr>
        <w:t>)</w:t>
      </w:r>
    </w:p>
    <w:p w:rsidR="0047260C" w:rsidRPr="00162F4D" w:rsidRDefault="0047260C" w:rsidP="0047260C">
      <w:pPr>
        <w:bidi/>
        <w:spacing w:after="0" w:line="240" w:lineRule="auto"/>
        <w:ind w:firstLine="567"/>
        <w:jc w:val="lowKashida"/>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ومن هذا المنطلق يتكون</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مجتمع البحث من</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تلاميذ المرحلة الثانوي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وقد قام الباحث باختيار عينة قصدية من عدد</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تلاميذ غير منخرطين في الرياضة المدرسية و عينة من تلاميذ منخرطين في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الرياضة المدرسية منهم من هم منخرطون في الرياضة الجماعية و منهم من يمارسون</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الرياضة الفردية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،يمثل الجدول التالي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تقسيم العينة الخاصة بالبحث</w:t>
      </w:r>
      <w:r w:rsidRPr="00162F4D">
        <w:rPr>
          <w:rFonts w:ascii="Traditional Arabic" w:hAnsi="Traditional Arabic" w:cs="Traditional Arabic"/>
          <w:sz w:val="28"/>
          <w:szCs w:val="28"/>
          <w:lang w:bidi="ar-DZ"/>
        </w:rPr>
        <w:t xml:space="preserve"> : </w:t>
      </w:r>
    </w:p>
    <w:p w:rsidR="0047260C" w:rsidRPr="00162F4D" w:rsidRDefault="0047260C" w:rsidP="0047260C">
      <w:pPr>
        <w:pStyle w:val="Paragraphedeliste"/>
        <w:numPr>
          <w:ilvl w:val="0"/>
          <w:numId w:val="113"/>
        </w:numPr>
        <w:bidi/>
        <w:spacing w:after="0" w:line="240" w:lineRule="auto"/>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الغير منخرطين في</w:t>
      </w:r>
      <w:r w:rsidRPr="00162F4D">
        <w:rPr>
          <w:rFonts w:ascii="Traditional Arabic" w:hAnsi="Traditional Arabic" w:cs="Traditional Arabic"/>
          <w:b/>
          <w:bCs/>
          <w:sz w:val="28"/>
          <w:szCs w:val="28"/>
          <w:lang w:bidi="ar-DZ"/>
        </w:rPr>
        <w:t xml:space="preserve"> </w:t>
      </w:r>
      <w:r w:rsidRPr="00162F4D">
        <w:rPr>
          <w:rFonts w:ascii="Traditional Arabic" w:hAnsi="Traditional Arabic" w:cs="Traditional Arabic"/>
          <w:b/>
          <w:bCs/>
          <w:sz w:val="28"/>
          <w:szCs w:val="28"/>
          <w:rtl/>
          <w:lang w:bidi="ar-DZ"/>
        </w:rPr>
        <w:t>الرياضة المدرسية</w:t>
      </w:r>
      <w:r w:rsidRPr="00162F4D">
        <w:rPr>
          <w:rFonts w:ascii="Traditional Arabic" w:hAnsi="Traditional Arabic" w:cs="Traditional Arabic"/>
          <w:b/>
          <w:bCs/>
          <w:sz w:val="28"/>
          <w:szCs w:val="28"/>
          <w:lang w:bidi="ar-DZ"/>
        </w:rPr>
        <w:t>:</w:t>
      </w:r>
      <w:r w:rsidRPr="00162F4D">
        <w:rPr>
          <w:rFonts w:ascii="Traditional Arabic" w:hAnsi="Traditional Arabic" w:cs="Traditional Arabic"/>
          <w:b/>
          <w:bCs/>
          <w:sz w:val="28"/>
          <w:szCs w:val="28"/>
          <w:rtl/>
          <w:lang w:bidi="ar-DZ"/>
        </w:rPr>
        <w:t xml:space="preserve"> 40 تلميذ.</w:t>
      </w:r>
    </w:p>
    <w:p w:rsidR="0047260C" w:rsidRPr="00162F4D" w:rsidRDefault="0047260C" w:rsidP="0047260C">
      <w:pPr>
        <w:pStyle w:val="Paragraphedeliste"/>
        <w:numPr>
          <w:ilvl w:val="0"/>
          <w:numId w:val="113"/>
        </w:numPr>
        <w:bidi/>
        <w:spacing w:after="0" w:line="240" w:lineRule="auto"/>
        <w:rPr>
          <w:rFonts w:ascii="Traditional Arabic" w:eastAsia="Times New Roman" w:hAnsi="Traditional Arabic" w:cs="Traditional Arabic"/>
          <w:b/>
          <w:bCs/>
          <w:sz w:val="28"/>
          <w:szCs w:val="28"/>
          <w:rtl/>
          <w:lang w:bidi="ar-DZ"/>
        </w:rPr>
      </w:pPr>
      <w:r w:rsidRPr="00162F4D">
        <w:rPr>
          <w:rFonts w:ascii="Traditional Arabic" w:hAnsi="Traditional Arabic" w:cs="Traditional Arabic"/>
          <w:b/>
          <w:bCs/>
          <w:sz w:val="28"/>
          <w:szCs w:val="28"/>
          <w:rtl/>
          <w:lang w:bidi="ar-DZ"/>
        </w:rPr>
        <w:t>المنخرطين في الرياضة</w:t>
      </w:r>
      <w:r w:rsidRPr="00162F4D">
        <w:rPr>
          <w:rFonts w:ascii="Traditional Arabic" w:hAnsi="Traditional Arabic" w:cs="Traditional Arabic"/>
          <w:b/>
          <w:bCs/>
          <w:sz w:val="28"/>
          <w:szCs w:val="28"/>
          <w:lang w:bidi="ar-DZ"/>
        </w:rPr>
        <w:t xml:space="preserve"> </w:t>
      </w:r>
      <w:r w:rsidRPr="00162F4D">
        <w:rPr>
          <w:rFonts w:ascii="Traditional Arabic" w:hAnsi="Traditional Arabic" w:cs="Traditional Arabic"/>
          <w:b/>
          <w:bCs/>
          <w:sz w:val="28"/>
          <w:szCs w:val="28"/>
          <w:rtl/>
          <w:lang w:bidi="ar-DZ"/>
        </w:rPr>
        <w:t>المدرسية</w:t>
      </w:r>
      <w:r w:rsidRPr="00162F4D">
        <w:rPr>
          <w:rFonts w:ascii="Traditional Arabic" w:hAnsi="Traditional Arabic" w:cs="Traditional Arabic"/>
          <w:b/>
          <w:bCs/>
          <w:sz w:val="28"/>
          <w:szCs w:val="28"/>
          <w:lang w:bidi="ar-DZ"/>
        </w:rPr>
        <w:t>:</w:t>
      </w:r>
      <w:r w:rsidRPr="00162F4D">
        <w:rPr>
          <w:rFonts w:ascii="Traditional Arabic" w:hAnsi="Traditional Arabic" w:cs="Traditional Arabic"/>
          <w:b/>
          <w:bCs/>
          <w:sz w:val="28"/>
          <w:szCs w:val="28"/>
          <w:rtl/>
          <w:lang w:bidi="ar-DZ"/>
        </w:rPr>
        <w:t xml:space="preserve"> 40 تلميذ.</w:t>
      </w:r>
    </w:p>
    <w:p w:rsidR="0047260C" w:rsidRPr="00162F4D" w:rsidRDefault="0047260C" w:rsidP="0047260C">
      <w:pPr>
        <w:bidi/>
        <w:spacing w:after="0" w:line="240" w:lineRule="auto"/>
        <w:rPr>
          <w:rFonts w:ascii="Traditional Arabic" w:eastAsia="Calibri" w:hAnsi="Traditional Arabic" w:cs="Traditional Arabic"/>
          <w:b/>
          <w:bCs/>
          <w:sz w:val="28"/>
          <w:szCs w:val="28"/>
          <w:rtl/>
          <w:lang w:bidi="ar-DZ"/>
        </w:rPr>
      </w:pPr>
      <w:r w:rsidRPr="00162F4D">
        <w:rPr>
          <w:rFonts w:ascii="Traditional Arabic" w:hAnsi="Traditional Arabic" w:cs="Traditional Arabic"/>
          <w:b/>
          <w:bCs/>
          <w:sz w:val="28"/>
          <w:szCs w:val="28"/>
          <w:rtl/>
          <w:lang w:bidi="ar-DZ"/>
        </w:rPr>
        <w:t>5-3- مجالات البحث</w:t>
      </w:r>
      <w:r w:rsidRPr="00162F4D">
        <w:rPr>
          <w:rFonts w:ascii="Traditional Arabic" w:hAnsi="Traditional Arabic" w:cs="Traditional Arabic"/>
          <w:b/>
          <w:bCs/>
          <w:sz w:val="28"/>
          <w:szCs w:val="28"/>
          <w:lang w:bidi="ar-DZ"/>
        </w:rPr>
        <w:t xml:space="preserve"> :</w:t>
      </w:r>
    </w:p>
    <w:p w:rsidR="0047260C" w:rsidRPr="00162F4D" w:rsidRDefault="0047260C" w:rsidP="0047260C">
      <w:pPr>
        <w:bidi/>
        <w:spacing w:after="0" w:line="240" w:lineRule="auto"/>
        <w:jc w:val="both"/>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5-3-1- المجال الزماني</w:t>
      </w:r>
      <w:r w:rsidRPr="00162F4D">
        <w:rPr>
          <w:rFonts w:ascii="Traditional Arabic" w:hAnsi="Traditional Arabic" w:cs="Traditional Arabic"/>
          <w:b/>
          <w:bCs/>
          <w:sz w:val="28"/>
          <w:szCs w:val="28"/>
          <w:lang w:bidi="ar-DZ"/>
        </w:rPr>
        <w:t>:</w:t>
      </w:r>
    </w:p>
    <w:p w:rsidR="0047260C" w:rsidRPr="00162F4D" w:rsidRDefault="0047260C" w:rsidP="0047260C">
      <w:pPr>
        <w:numPr>
          <w:ilvl w:val="0"/>
          <w:numId w:val="116"/>
        </w:numPr>
        <w:bidi/>
        <w:spacing w:after="0" w:line="240" w:lineRule="auto"/>
        <w:jc w:val="both"/>
        <w:rPr>
          <w:rFonts w:ascii="Traditional Arabic" w:hAnsi="Traditional Arabic" w:cs="Traditional Arabic"/>
          <w:sz w:val="28"/>
          <w:szCs w:val="28"/>
          <w:lang w:bidi="ar-DZ"/>
        </w:rPr>
      </w:pPr>
      <w:r w:rsidRPr="00162F4D">
        <w:rPr>
          <w:rFonts w:ascii="Traditional Arabic" w:hAnsi="Traditional Arabic" w:cs="Traditional Arabic"/>
          <w:b/>
          <w:bCs/>
          <w:sz w:val="28"/>
          <w:szCs w:val="28"/>
          <w:rtl/>
          <w:lang w:bidi="ar-DZ"/>
        </w:rPr>
        <w:t>الجانب النظري</w:t>
      </w:r>
      <w:r w:rsidRPr="00162F4D">
        <w:rPr>
          <w:rFonts w:ascii="Traditional Arabic" w:hAnsi="Traditional Arabic" w:cs="Traditional Arabic"/>
          <w:b/>
          <w:bCs/>
          <w:sz w:val="28"/>
          <w:szCs w:val="28"/>
          <w:lang w:bidi="ar-DZ"/>
        </w:rPr>
        <w:t>:</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تم ابتداء من أوائل شهر ديسمبر 2017 إلى غاية أواخر شهر</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فيفري</w:t>
      </w:r>
      <w:r w:rsidRPr="00162F4D">
        <w:rPr>
          <w:rFonts w:ascii="Traditional Arabic" w:hAnsi="Traditional Arabic" w:cs="Traditional Arabic"/>
          <w:sz w:val="28"/>
          <w:szCs w:val="28"/>
          <w:lang w:bidi="ar-DZ"/>
        </w:rPr>
        <w:t>.</w:t>
      </w:r>
    </w:p>
    <w:p w:rsidR="0047260C" w:rsidRPr="00162F4D" w:rsidRDefault="0047260C" w:rsidP="0047260C">
      <w:pPr>
        <w:numPr>
          <w:ilvl w:val="0"/>
          <w:numId w:val="116"/>
        </w:numPr>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b/>
          <w:bCs/>
          <w:sz w:val="28"/>
          <w:szCs w:val="28"/>
          <w:rtl/>
          <w:lang w:bidi="ar-DZ"/>
        </w:rPr>
        <w:t>الجانب التطبيقي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فقد دام من شهر مارس إلى غاية</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شهر افريل وهذه المدة تم التطبيق الميداني</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ومعالجة النتائج المحصل عليها بالطرق الإحصائية المناسبة</w:t>
      </w:r>
      <w:r w:rsidRPr="00162F4D">
        <w:rPr>
          <w:rFonts w:ascii="Traditional Arabic" w:hAnsi="Traditional Arabic" w:cs="Traditional Arabic"/>
          <w:sz w:val="28"/>
          <w:szCs w:val="28"/>
          <w:lang w:bidi="ar-DZ"/>
        </w:rPr>
        <w:t>.</w:t>
      </w:r>
    </w:p>
    <w:p w:rsidR="0047260C" w:rsidRPr="00162F4D" w:rsidRDefault="0047260C" w:rsidP="0047260C">
      <w:pPr>
        <w:bidi/>
        <w:spacing w:after="0" w:line="240" w:lineRule="auto"/>
        <w:jc w:val="both"/>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5-3-2- المجال المكاني</w:t>
      </w:r>
      <w:r w:rsidRPr="00162F4D">
        <w:rPr>
          <w:rFonts w:ascii="Traditional Arabic" w:hAnsi="Traditional Arabic" w:cs="Traditional Arabic"/>
          <w:b/>
          <w:bCs/>
          <w:sz w:val="28"/>
          <w:szCs w:val="28"/>
          <w:lang w:bidi="ar-DZ"/>
        </w:rPr>
        <w:t>:</w:t>
      </w:r>
    </w:p>
    <w:p w:rsidR="0047260C" w:rsidRPr="00162F4D" w:rsidRDefault="0047260C" w:rsidP="0047260C">
      <w:pPr>
        <w:tabs>
          <w:tab w:val="num" w:pos="430"/>
        </w:tabs>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أجري هذا البحث في ولاية الشلف في المتوسطات التالية</w:t>
      </w:r>
      <w:r w:rsidRPr="00162F4D">
        <w:rPr>
          <w:rFonts w:ascii="Traditional Arabic" w:hAnsi="Traditional Arabic" w:cs="Traditional Arabic"/>
          <w:sz w:val="28"/>
          <w:szCs w:val="28"/>
          <w:lang w:bidi="ar-DZ"/>
        </w:rPr>
        <w:t>:</w:t>
      </w:r>
    </w:p>
    <w:p w:rsidR="0047260C" w:rsidRPr="00162F4D" w:rsidRDefault="0047260C" w:rsidP="0047260C">
      <w:pPr>
        <w:numPr>
          <w:ilvl w:val="0"/>
          <w:numId w:val="117"/>
        </w:numPr>
        <w:bidi/>
        <w:spacing w:after="0" w:line="240" w:lineRule="auto"/>
        <w:jc w:val="both"/>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الشيخ الطيب العقبي - الشطية.</w:t>
      </w:r>
      <w:r w:rsidRPr="00162F4D">
        <w:rPr>
          <w:rFonts w:ascii="Traditional Arabic" w:hAnsi="Traditional Arabic" w:cs="Traditional Arabic"/>
          <w:sz w:val="28"/>
          <w:szCs w:val="28"/>
          <w:lang w:bidi="ar-DZ"/>
        </w:rPr>
        <w:t xml:space="preserve">  </w:t>
      </w:r>
    </w:p>
    <w:p w:rsidR="0047260C" w:rsidRPr="000B1F7D" w:rsidRDefault="0047260C" w:rsidP="0047260C">
      <w:pPr>
        <w:numPr>
          <w:ilvl w:val="0"/>
          <w:numId w:val="117"/>
        </w:numPr>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1 نوفمبر - الشطية.</w:t>
      </w:r>
    </w:p>
    <w:p w:rsidR="0047260C" w:rsidRPr="00162F4D" w:rsidRDefault="0047260C" w:rsidP="0047260C">
      <w:pPr>
        <w:bidi/>
        <w:spacing w:after="0" w:line="240" w:lineRule="auto"/>
        <w:jc w:val="both"/>
        <w:rPr>
          <w:rFonts w:ascii="Traditional Arabic" w:hAnsi="Traditional Arabic" w:cs="Traditional Arabic"/>
          <w:b/>
          <w:bCs/>
          <w:sz w:val="28"/>
          <w:szCs w:val="28"/>
          <w:lang w:bidi="ar-DZ"/>
        </w:rPr>
      </w:pPr>
      <w:r w:rsidRPr="00162F4D">
        <w:rPr>
          <w:rFonts w:ascii="Traditional Arabic" w:hAnsi="Traditional Arabic" w:cs="Traditional Arabic"/>
          <w:b/>
          <w:bCs/>
          <w:sz w:val="28"/>
          <w:szCs w:val="28"/>
          <w:rtl/>
          <w:lang w:bidi="ar-DZ"/>
        </w:rPr>
        <w:t>5-4- تحديد متغيرات</w:t>
      </w:r>
      <w:r w:rsidRPr="00162F4D">
        <w:rPr>
          <w:rFonts w:ascii="Traditional Arabic" w:hAnsi="Traditional Arabic" w:cs="Traditional Arabic"/>
          <w:b/>
          <w:bCs/>
          <w:sz w:val="28"/>
          <w:szCs w:val="28"/>
          <w:lang w:bidi="ar-DZ"/>
        </w:rPr>
        <w:t xml:space="preserve"> </w:t>
      </w:r>
      <w:r w:rsidRPr="00162F4D">
        <w:rPr>
          <w:rFonts w:ascii="Traditional Arabic" w:hAnsi="Traditional Arabic" w:cs="Traditional Arabic"/>
          <w:b/>
          <w:bCs/>
          <w:sz w:val="28"/>
          <w:szCs w:val="28"/>
          <w:rtl/>
          <w:lang w:bidi="ar-DZ"/>
        </w:rPr>
        <w:t>الدراسة</w:t>
      </w:r>
      <w:r w:rsidRPr="00162F4D">
        <w:rPr>
          <w:rFonts w:ascii="Traditional Arabic" w:hAnsi="Traditional Arabic" w:cs="Traditional Arabic"/>
          <w:b/>
          <w:bCs/>
          <w:sz w:val="28"/>
          <w:szCs w:val="28"/>
          <w:lang w:bidi="ar-DZ"/>
        </w:rPr>
        <w:t xml:space="preserve">: </w:t>
      </w:r>
    </w:p>
    <w:p w:rsidR="0047260C" w:rsidRPr="00162F4D" w:rsidRDefault="0047260C" w:rsidP="0047260C">
      <w:pPr>
        <w:numPr>
          <w:ilvl w:val="0"/>
          <w:numId w:val="118"/>
        </w:numPr>
        <w:bidi/>
        <w:spacing w:after="0" w:line="240" w:lineRule="auto"/>
        <w:jc w:val="both"/>
        <w:rPr>
          <w:rFonts w:ascii="Traditional Arabic" w:hAnsi="Traditional Arabic" w:cs="Traditional Arabic"/>
          <w:sz w:val="28"/>
          <w:szCs w:val="28"/>
          <w:rtl/>
          <w:lang w:bidi="ar-DZ"/>
        </w:rPr>
      </w:pPr>
      <w:r w:rsidRPr="00162F4D">
        <w:rPr>
          <w:rFonts w:ascii="Traditional Arabic" w:hAnsi="Traditional Arabic" w:cs="Traditional Arabic"/>
          <w:b/>
          <w:bCs/>
          <w:sz w:val="28"/>
          <w:szCs w:val="28"/>
          <w:rtl/>
          <w:lang w:bidi="ar-DZ"/>
        </w:rPr>
        <w:t xml:space="preserve">المتغير المستقل: </w:t>
      </w:r>
      <w:r w:rsidRPr="00162F4D">
        <w:rPr>
          <w:rFonts w:ascii="Traditional Arabic" w:hAnsi="Traditional Arabic" w:cs="Traditional Arabic"/>
          <w:sz w:val="28"/>
          <w:szCs w:val="28"/>
          <w:rtl/>
          <w:lang w:bidi="ar-DZ"/>
        </w:rPr>
        <w:t>الرياضة المدرسية</w:t>
      </w:r>
      <w:r w:rsidRPr="00162F4D">
        <w:rPr>
          <w:rFonts w:ascii="Traditional Arabic" w:hAnsi="Traditional Arabic" w:cs="Traditional Arabic"/>
          <w:sz w:val="28"/>
          <w:szCs w:val="28"/>
          <w:lang w:bidi="ar-DZ"/>
        </w:rPr>
        <w:t>.</w:t>
      </w:r>
    </w:p>
    <w:p w:rsidR="0047260C" w:rsidRPr="00162F4D" w:rsidRDefault="0047260C" w:rsidP="0047260C">
      <w:pPr>
        <w:numPr>
          <w:ilvl w:val="0"/>
          <w:numId w:val="118"/>
        </w:numPr>
        <w:bidi/>
        <w:spacing w:after="0" w:line="240" w:lineRule="auto"/>
        <w:jc w:val="both"/>
        <w:rPr>
          <w:rFonts w:ascii="Traditional Arabic" w:hAnsi="Traditional Arabic" w:cs="Traditional Arabic"/>
          <w:sz w:val="28"/>
          <w:szCs w:val="28"/>
          <w:lang w:bidi="ar-DZ"/>
        </w:rPr>
      </w:pPr>
      <w:r w:rsidRPr="00162F4D">
        <w:rPr>
          <w:rFonts w:ascii="Traditional Arabic" w:hAnsi="Traditional Arabic" w:cs="Traditional Arabic"/>
          <w:b/>
          <w:bCs/>
          <w:sz w:val="28"/>
          <w:szCs w:val="28"/>
          <w:rtl/>
          <w:lang w:bidi="ar-DZ"/>
        </w:rPr>
        <w:t>المتغير التابع:</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القلق المنافسة</w:t>
      </w:r>
      <w:r w:rsidRPr="00162F4D">
        <w:rPr>
          <w:rFonts w:ascii="Traditional Arabic" w:hAnsi="Traditional Arabic" w:cs="Traditional Arabic"/>
          <w:sz w:val="28"/>
          <w:szCs w:val="28"/>
          <w:lang w:bidi="ar-DZ"/>
        </w:rPr>
        <w:t>.</w:t>
      </w:r>
    </w:p>
    <w:p w:rsidR="0047260C" w:rsidRPr="00162F4D" w:rsidRDefault="0047260C" w:rsidP="0047260C">
      <w:pPr>
        <w:bidi/>
        <w:spacing w:after="0" w:line="240" w:lineRule="auto"/>
        <w:jc w:val="both"/>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5-5- أدوات البحث</w:t>
      </w:r>
      <w:r w:rsidRPr="00162F4D">
        <w:rPr>
          <w:rFonts w:ascii="Traditional Arabic" w:hAnsi="Traditional Arabic" w:cs="Traditional Arabic"/>
          <w:b/>
          <w:bCs/>
          <w:sz w:val="28"/>
          <w:szCs w:val="28"/>
          <w:lang w:bidi="ar-DZ"/>
        </w:rPr>
        <w:t>:</w:t>
      </w:r>
    </w:p>
    <w:p w:rsidR="0047260C" w:rsidRPr="00162F4D" w:rsidRDefault="0047260C" w:rsidP="0047260C">
      <w:p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اعتمدت في إنجاز هذا</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البحث</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على:</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b/>
          <w:bCs/>
          <w:sz w:val="28"/>
          <w:szCs w:val="28"/>
          <w:rtl/>
          <w:lang w:bidi="ar-DZ"/>
        </w:rPr>
        <w:t>مقياس القلق المنافسة</w:t>
      </w:r>
    </w:p>
    <w:p w:rsidR="0047260C" w:rsidRPr="00162F4D" w:rsidRDefault="0047260C" w:rsidP="0047260C">
      <w:pPr>
        <w:numPr>
          <w:ilvl w:val="0"/>
          <w:numId w:val="119"/>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مجال القلق المعرفي: عبارات وأرقامها كما يلي: 39 ،33</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27</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24</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21</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18</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hint="cs"/>
          <w:sz w:val="28"/>
          <w:szCs w:val="28"/>
          <w:rtl/>
          <w:lang w:bidi="ar-DZ"/>
        </w:rPr>
        <w:t>،</w:t>
      </w:r>
      <w:r w:rsidRPr="00162F4D">
        <w:rPr>
          <w:rFonts w:ascii="Traditional Arabic" w:hAnsi="Traditional Arabic" w:cs="Traditional Arabic"/>
          <w:sz w:val="28"/>
          <w:szCs w:val="28"/>
          <w:lang w:bidi="ar-DZ"/>
        </w:rPr>
        <w:t>15</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12</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9</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3</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42</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45</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36</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9</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w:t>
      </w:r>
    </w:p>
    <w:p w:rsidR="0047260C" w:rsidRPr="00162F4D" w:rsidRDefault="0047260C" w:rsidP="0047260C">
      <w:pPr>
        <w:numPr>
          <w:ilvl w:val="0"/>
          <w:numId w:val="119"/>
        </w:numPr>
        <w:bidi/>
        <w:spacing w:after="0" w:line="240" w:lineRule="auto"/>
        <w:rPr>
          <w:rFonts w:ascii="Traditional Arabic" w:hAnsi="Traditional Arabic" w:cs="Traditional Arabic"/>
          <w:sz w:val="28"/>
          <w:szCs w:val="28"/>
          <w:lang w:bidi="ar-DZ"/>
        </w:rPr>
      </w:pPr>
      <w:r w:rsidRPr="00162F4D">
        <w:rPr>
          <w:rFonts w:ascii="Traditional Arabic" w:hAnsi="Traditional Arabic" w:cs="Traditional Arabic"/>
          <w:sz w:val="28"/>
          <w:szCs w:val="28"/>
          <w:rtl/>
          <w:lang w:bidi="ar-DZ"/>
        </w:rPr>
        <w:t xml:space="preserve">مجال القلق البدني: عبارات وأرقامها كما يلي: </w:t>
      </w:r>
      <w:r w:rsidRPr="00162F4D">
        <w:rPr>
          <w:rFonts w:ascii="Traditional Arabic" w:hAnsi="Traditional Arabic" w:cs="Traditional Arabic"/>
          <w:sz w:val="28"/>
          <w:szCs w:val="28"/>
          <w:lang w:bidi="ar-DZ"/>
        </w:rPr>
        <w:t xml:space="preserve"> 40</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37</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34</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31</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28</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22</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19</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16</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13</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7</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7</w:t>
      </w:r>
      <w:r w:rsidRPr="00162F4D">
        <w:rPr>
          <w:rFonts w:ascii="Traditional Arabic" w:hAnsi="Traditional Arabic" w:cs="Traditional Arabic"/>
          <w:sz w:val="28"/>
          <w:szCs w:val="28"/>
          <w:rtl/>
          <w:lang w:bidi="ar-DZ"/>
        </w:rPr>
        <w:t xml:space="preserve"> ،</w:t>
      </w:r>
      <w:r w:rsidRPr="00162F4D">
        <w:rPr>
          <w:rFonts w:ascii="Traditional Arabic" w:hAnsi="Traditional Arabic" w:cs="Traditional Arabic"/>
          <w:sz w:val="28"/>
          <w:szCs w:val="28"/>
          <w:lang w:bidi="ar-DZ"/>
        </w:rPr>
        <w:t>4</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43</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25</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10</w:t>
      </w:r>
      <w:r w:rsidRPr="00162F4D">
        <w:rPr>
          <w:rFonts w:ascii="Traditional Arabic" w:hAnsi="Traditional Arabic" w:cs="Traditional Arabic"/>
          <w:sz w:val="28"/>
          <w:szCs w:val="28"/>
          <w:rtl/>
          <w:lang w:bidi="ar-DZ"/>
        </w:rPr>
        <w:t>،</w:t>
      </w:r>
      <w:r w:rsidRPr="00162F4D">
        <w:rPr>
          <w:rFonts w:ascii="Traditional Arabic" w:hAnsi="Traditional Arabic" w:cs="Traditional Arabic"/>
          <w:sz w:val="28"/>
          <w:szCs w:val="28"/>
          <w:lang w:bidi="ar-DZ"/>
        </w:rPr>
        <w:t>1</w:t>
      </w:r>
    </w:p>
    <w:p w:rsidR="0047260C" w:rsidRPr="00162F4D" w:rsidRDefault="0047260C" w:rsidP="0047260C">
      <w:pPr>
        <w:numPr>
          <w:ilvl w:val="0"/>
          <w:numId w:val="119"/>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مجال سرعة وسهولة الانفعال: عبارات وأرقامها كما</w:t>
      </w:r>
      <w:r w:rsidRPr="00162F4D">
        <w:rPr>
          <w:rFonts w:ascii="Traditional Arabic" w:hAnsi="Traditional Arabic" w:cs="Traditional Arabic"/>
          <w:sz w:val="28"/>
          <w:szCs w:val="28"/>
          <w:lang w:bidi="ar-DZ"/>
        </w:rPr>
        <w:t xml:space="preserve"> </w:t>
      </w:r>
      <w:r w:rsidRPr="00162F4D">
        <w:rPr>
          <w:rFonts w:ascii="Traditional Arabic" w:hAnsi="Traditional Arabic" w:cs="Traditional Arabic"/>
          <w:sz w:val="28"/>
          <w:szCs w:val="28"/>
          <w:rtl/>
          <w:lang w:bidi="ar-DZ"/>
        </w:rPr>
        <w:t>يلي: 44، 35 ،29 ،26 ،23 ،20،11،8،5،4،2،14،17،32،38،41</w:t>
      </w:r>
    </w:p>
    <w:p w:rsidR="0047260C" w:rsidRPr="00162F4D" w:rsidRDefault="0047260C" w:rsidP="0047260C">
      <w:pPr>
        <w:bidi/>
        <w:spacing w:after="0" w:line="240" w:lineRule="auto"/>
        <w:ind w:left="720"/>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تصحيح المقياس</w:t>
      </w:r>
      <w:r w:rsidRPr="00162F4D">
        <w:rPr>
          <w:rFonts w:ascii="Traditional Arabic" w:hAnsi="Traditional Arabic" w:cs="Traditional Arabic"/>
          <w:b/>
          <w:bCs/>
          <w:sz w:val="28"/>
          <w:szCs w:val="28"/>
          <w:lang w:bidi="ar-DZ"/>
        </w:rPr>
        <w:t>:</w:t>
      </w:r>
    </w:p>
    <w:p w:rsidR="0047260C" w:rsidRPr="00162F4D" w:rsidRDefault="0047260C" w:rsidP="0047260C">
      <w:pPr>
        <w:bidi/>
        <w:spacing w:after="0" w:line="240" w:lineRule="auto"/>
        <w:ind w:left="720"/>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يحتوي على أدراج و هي كالتالي</w:t>
      </w:r>
      <w:r w:rsidRPr="00162F4D">
        <w:rPr>
          <w:rFonts w:ascii="Traditional Arabic" w:hAnsi="Traditional Arabic" w:cs="Traditional Arabic"/>
          <w:sz w:val="28"/>
          <w:szCs w:val="28"/>
          <w:lang w:bidi="ar-DZ"/>
        </w:rPr>
        <w:t>:</w:t>
      </w:r>
    </w:p>
    <w:p w:rsidR="0047260C" w:rsidRPr="00162F4D" w:rsidRDefault="0047260C" w:rsidP="0047260C">
      <w:pPr>
        <w:numPr>
          <w:ilvl w:val="0"/>
          <w:numId w:val="120"/>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أبدا تقريبا</w:t>
      </w:r>
      <w:r w:rsidRPr="00162F4D">
        <w:rPr>
          <w:rFonts w:ascii="Traditional Arabic" w:hAnsi="Traditional Arabic" w:cs="Traditional Arabic"/>
          <w:sz w:val="28"/>
          <w:szCs w:val="28"/>
          <w:lang w:bidi="ar-DZ"/>
        </w:rPr>
        <w:t>:</w:t>
      </w:r>
      <w:r w:rsidRPr="00162F4D">
        <w:rPr>
          <w:rFonts w:ascii="Traditional Arabic" w:hAnsi="Traditional Arabic" w:cs="Traditional Arabic"/>
          <w:sz w:val="28"/>
          <w:szCs w:val="28"/>
          <w:rtl/>
          <w:lang w:bidi="ar-DZ"/>
        </w:rPr>
        <w:t xml:space="preserve"> درجة واحدة</w:t>
      </w:r>
    </w:p>
    <w:p w:rsidR="0047260C" w:rsidRPr="00162F4D" w:rsidRDefault="0047260C" w:rsidP="0047260C">
      <w:pPr>
        <w:numPr>
          <w:ilvl w:val="0"/>
          <w:numId w:val="120"/>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أحيانا</w:t>
      </w:r>
      <w:r w:rsidRPr="00162F4D">
        <w:rPr>
          <w:rFonts w:ascii="Traditional Arabic" w:hAnsi="Traditional Arabic" w:cs="Traditional Arabic"/>
          <w:sz w:val="28"/>
          <w:szCs w:val="28"/>
          <w:lang w:bidi="ar-DZ"/>
        </w:rPr>
        <w:t>:</w:t>
      </w:r>
      <w:r w:rsidRPr="00162F4D">
        <w:rPr>
          <w:rFonts w:ascii="Traditional Arabic" w:hAnsi="Traditional Arabic" w:cs="Traditional Arabic"/>
          <w:sz w:val="28"/>
          <w:szCs w:val="28"/>
          <w:rtl/>
          <w:lang w:bidi="ar-DZ"/>
        </w:rPr>
        <w:t xml:space="preserve"> درجتين</w:t>
      </w:r>
      <w:r w:rsidRPr="00162F4D">
        <w:rPr>
          <w:rFonts w:ascii="Traditional Arabic" w:hAnsi="Traditional Arabic" w:cs="Traditional Arabic"/>
          <w:sz w:val="28"/>
          <w:szCs w:val="28"/>
          <w:lang w:bidi="ar-DZ"/>
        </w:rPr>
        <w:t>.</w:t>
      </w:r>
    </w:p>
    <w:p w:rsidR="0047260C" w:rsidRPr="00162F4D" w:rsidRDefault="0047260C" w:rsidP="0047260C">
      <w:pPr>
        <w:numPr>
          <w:ilvl w:val="0"/>
          <w:numId w:val="120"/>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غالبا</w:t>
      </w:r>
      <w:r w:rsidRPr="00162F4D">
        <w:rPr>
          <w:rFonts w:ascii="Traditional Arabic" w:hAnsi="Traditional Arabic" w:cs="Traditional Arabic"/>
          <w:sz w:val="28"/>
          <w:szCs w:val="28"/>
          <w:lang w:bidi="ar-DZ"/>
        </w:rPr>
        <w:t>:</w:t>
      </w:r>
      <w:r w:rsidRPr="00162F4D">
        <w:rPr>
          <w:rFonts w:ascii="Traditional Arabic" w:hAnsi="Traditional Arabic" w:cs="Traditional Arabic"/>
          <w:sz w:val="28"/>
          <w:szCs w:val="28"/>
          <w:rtl/>
          <w:lang w:bidi="ar-DZ"/>
        </w:rPr>
        <w:t xml:space="preserve"> ثلاثة درجات</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20"/>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دائما تقريبا</w:t>
      </w:r>
      <w:r w:rsidRPr="00162F4D">
        <w:rPr>
          <w:rFonts w:ascii="Traditional Arabic" w:hAnsi="Traditional Arabic" w:cs="Traditional Arabic"/>
          <w:sz w:val="28"/>
          <w:szCs w:val="28"/>
          <w:lang w:bidi="ar-DZ"/>
        </w:rPr>
        <w:t>:</w:t>
      </w:r>
      <w:r w:rsidRPr="00162F4D">
        <w:rPr>
          <w:rFonts w:ascii="Traditional Arabic" w:hAnsi="Traditional Arabic" w:cs="Traditional Arabic"/>
          <w:sz w:val="28"/>
          <w:szCs w:val="28"/>
          <w:rtl/>
          <w:lang w:bidi="ar-DZ"/>
        </w:rPr>
        <w:t xml:space="preserve"> أربعة درجات</w:t>
      </w:r>
      <w:r w:rsidRPr="00162F4D">
        <w:rPr>
          <w:rFonts w:ascii="Traditional Arabic" w:hAnsi="Traditional Arabic" w:cs="Traditional Arabic"/>
          <w:sz w:val="28"/>
          <w:szCs w:val="28"/>
          <w:lang w:bidi="ar-DZ"/>
        </w:rPr>
        <w:t xml:space="preserve"> </w:t>
      </w:r>
    </w:p>
    <w:p w:rsidR="0047260C" w:rsidRPr="00162F4D" w:rsidRDefault="0047260C" w:rsidP="0047260C">
      <w:pPr>
        <w:numPr>
          <w:ilvl w:val="0"/>
          <w:numId w:val="120"/>
        </w:numPr>
        <w:bidi/>
        <w:spacing w:after="0" w:line="240" w:lineRule="auto"/>
        <w:rPr>
          <w:rFonts w:ascii="Traditional Arabic" w:hAnsi="Traditional Arabic" w:cs="Traditional Arabic"/>
          <w:sz w:val="28"/>
          <w:szCs w:val="28"/>
          <w:rtl/>
          <w:lang w:bidi="ar-DZ"/>
        </w:rPr>
      </w:pPr>
      <w:r w:rsidRPr="00162F4D">
        <w:rPr>
          <w:rFonts w:ascii="Traditional Arabic" w:hAnsi="Traditional Arabic" w:cs="Traditional Arabic"/>
          <w:sz w:val="28"/>
          <w:szCs w:val="28"/>
          <w:rtl/>
          <w:lang w:bidi="ar-DZ"/>
        </w:rPr>
        <w:t>كما يحتوي على عبارات ايجابية و عبارات سلبية</w:t>
      </w:r>
      <w:r w:rsidRPr="00162F4D">
        <w:rPr>
          <w:rFonts w:ascii="Traditional Arabic" w:hAnsi="Traditional Arabic" w:cs="Traditional Arabic"/>
          <w:sz w:val="28"/>
          <w:szCs w:val="28"/>
          <w:lang w:bidi="ar-DZ"/>
        </w:rPr>
        <w:t xml:space="preserve"> .</w:t>
      </w:r>
    </w:p>
    <w:p w:rsidR="0047260C" w:rsidRPr="00162F4D" w:rsidRDefault="0047260C" w:rsidP="0047260C">
      <w:pPr>
        <w:bidi/>
        <w:spacing w:after="0" w:line="240" w:lineRule="auto"/>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5-6- الأساليب التقنيات الإحصائية المستخدمة في الدراسة</w:t>
      </w:r>
      <w:r w:rsidRPr="00162F4D">
        <w:rPr>
          <w:rFonts w:ascii="Traditional Arabic" w:hAnsi="Traditional Arabic" w:cs="Traditional Arabic"/>
          <w:b/>
          <w:bCs/>
          <w:sz w:val="28"/>
          <w:szCs w:val="28"/>
          <w:lang w:bidi="ar-DZ"/>
        </w:rPr>
        <w:t>:</w:t>
      </w:r>
    </w:p>
    <w:p w:rsidR="0047260C" w:rsidRPr="00162F4D" w:rsidRDefault="0047260C" w:rsidP="0047260C">
      <w:pPr>
        <w:bidi/>
        <w:spacing w:after="0" w:line="240" w:lineRule="auto"/>
        <w:jc w:val="both"/>
        <w:rPr>
          <w:rFonts w:ascii="Traditional Arabic" w:hAnsi="Traditional Arabic" w:cs="Traditional Arabic"/>
          <w:b/>
          <w:bCs/>
          <w:sz w:val="28"/>
          <w:szCs w:val="28"/>
          <w:rtl/>
          <w:lang w:bidi="ar-DZ"/>
        </w:rPr>
      </w:pPr>
      <w:r w:rsidRPr="00162F4D">
        <w:rPr>
          <w:rFonts w:ascii="Traditional Arabic" w:hAnsi="Traditional Arabic" w:cs="Traditional Arabic"/>
          <w:b/>
          <w:bCs/>
          <w:sz w:val="28"/>
          <w:szCs w:val="28"/>
          <w:rtl/>
          <w:lang w:bidi="ar-DZ"/>
        </w:rPr>
        <w:t xml:space="preserve">اختبار </w:t>
      </w:r>
      <w:r w:rsidRPr="00162F4D">
        <w:rPr>
          <w:rFonts w:ascii="Traditional Arabic" w:hAnsi="Traditional Arabic" w:cs="Traditional Arabic"/>
          <w:b/>
          <w:bCs/>
          <w:sz w:val="28"/>
          <w:szCs w:val="28"/>
          <w:lang w:bidi="ar-DZ"/>
        </w:rPr>
        <w:t xml:space="preserve"> T.test</w:t>
      </w:r>
      <w:r w:rsidRPr="00162F4D">
        <w:rPr>
          <w:rFonts w:ascii="Traditional Arabic" w:hAnsi="Traditional Arabic" w:cs="Traditional Arabic"/>
          <w:b/>
          <w:bCs/>
          <w:sz w:val="28"/>
          <w:szCs w:val="28"/>
          <w:rtl/>
          <w:lang w:bidi="ar-DZ"/>
        </w:rPr>
        <w:t xml:space="preserve"> </w:t>
      </w:r>
      <w:r w:rsidRPr="00162F4D">
        <w:rPr>
          <w:rFonts w:ascii="Traditional Arabic" w:hAnsi="Traditional Arabic" w:cs="Traditional Arabic"/>
          <w:b/>
          <w:bCs/>
          <w:sz w:val="28"/>
          <w:szCs w:val="28"/>
          <w:lang w:bidi="ar-DZ"/>
        </w:rPr>
        <w:t>:</w:t>
      </w:r>
    </w:p>
    <w:p w:rsidR="0047260C" w:rsidRDefault="0047260C" w:rsidP="0047260C">
      <w:pPr>
        <w:bidi/>
        <w:spacing w:after="0"/>
        <w:jc w:val="both"/>
        <w:rPr>
          <w:rFonts w:ascii="Traditional Arabic" w:hAnsi="Traditional Arabic" w:cs="Traditional Arabic"/>
          <w:b/>
          <w:bCs/>
          <w:sz w:val="28"/>
          <w:lang w:bidi="ar-DZ"/>
        </w:rPr>
      </w:pPr>
      <w:r>
        <w:rPr>
          <w:rFonts w:ascii="Traditional Arabic" w:hAnsi="Traditional Arabic" w:cs="Traditional Arabic"/>
          <w:b/>
          <w:bCs/>
          <w:sz w:val="28"/>
          <w:rtl/>
          <w:lang w:bidi="ar-DZ"/>
        </w:rPr>
        <w:t>معادلة</w:t>
      </w:r>
      <w:r>
        <w:rPr>
          <w:rFonts w:ascii="Traditional Arabic" w:hAnsi="Traditional Arabic" w:cs="Traditional Arabic"/>
          <w:b/>
          <w:bCs/>
          <w:sz w:val="28"/>
          <w:lang w:bidi="ar-DZ"/>
        </w:rPr>
        <w:t xml:space="preserve"> "T " </w:t>
      </w:r>
      <w:r>
        <w:rPr>
          <w:rFonts w:ascii="Traditional Arabic" w:hAnsi="Traditional Arabic" w:cs="Traditional Arabic"/>
          <w:b/>
          <w:bCs/>
          <w:sz w:val="28"/>
          <w:rtl/>
          <w:lang w:bidi="ar-DZ"/>
        </w:rPr>
        <w:t>للعينتين المتساويتين وغير مرتبطتين</w:t>
      </w:r>
      <w:r>
        <w:rPr>
          <w:rFonts w:ascii="Traditional Arabic" w:hAnsi="Traditional Arabic" w:cs="Traditional Arabic"/>
          <w:b/>
          <w:bCs/>
          <w:sz w:val="28"/>
          <w:lang w:bidi="ar-DZ"/>
        </w:rPr>
        <w:t>:</w:t>
      </w:r>
    </w:p>
    <w:p w:rsidR="0047260C" w:rsidRDefault="002B628C" w:rsidP="0047260C">
      <w:pPr>
        <w:bidi/>
        <w:jc w:val="both"/>
        <w:rPr>
          <w:rFonts w:ascii="Traditional Arabic" w:hAnsi="Traditional Arabic" w:cs="Traditional Arabic"/>
          <w:b/>
          <w:bCs/>
          <w:sz w:val="28"/>
          <w:rtl/>
          <w:lang w:bidi="ar-DZ"/>
        </w:rPr>
      </w:pPr>
      <w:r w:rsidRPr="002B628C">
        <w:rPr>
          <w:rFonts w:ascii="Times New Roman" w:hAnsi="Times New Roman" w:cs="Simplified Arabic"/>
          <w:noProof/>
          <w:sz w:val="26"/>
          <w:rtl/>
          <w:lang w:eastAsia="fr-FR"/>
        </w:rPr>
        <w:pict>
          <v:rect id="Rectangle 12" o:spid="_x0000_s1026" style="position:absolute;left:0;text-align:left;margin-left:93.35pt;margin-top:12.15pt;width:241.15pt;height:136.4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" fillcolor="#666" strokecolor="#666" strokeweight="1pt">
            <v:fill color2="#ccc" angle="135" focus="50%" type="gradient"/>
            <v:shadow on="t" color="#7f7f7f" opacity=".5" offset="1pt"/>
          </v:rect>
        </w:pict>
      </w:r>
    </w:p>
    <w:p w:rsidR="0047260C" w:rsidRDefault="0047260C" w:rsidP="0047260C">
      <w:pPr>
        <w:bidi/>
        <w:jc w:val="center"/>
        <w:rPr>
          <w:rFonts w:ascii="Traditional Arabic" w:eastAsia="Times New Roman" w:hAnsi="Traditional Arabic" w:cs="Traditional Arabic"/>
          <w:b/>
          <w:bCs/>
          <w:sz w:val="28"/>
          <w:rtl/>
          <w:lang w:val="en-US" w:bidi="ar-DZ"/>
        </w:rPr>
      </w:pPr>
      <w:r w:rsidRPr="00661439">
        <w:rPr>
          <w:rFonts w:ascii="Traditional Arabic" w:eastAsia="Times New Roman" w:hAnsi="Traditional Arabic" w:cs="Traditional Arabic"/>
          <w:b/>
          <w:bCs/>
          <w:position w:val="-64"/>
          <w:sz w:val="28"/>
          <w:szCs w:val="28"/>
          <w:lang w:val="en-US" w:bidi="ar-DZ"/>
        </w:rPr>
        <w:object w:dxaOrig="306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78.25pt" o:ole="">
            <v:imagedata r:id="rId70" o:title=""/>
          </v:shape>
          <o:OLEObject Type="Embed" ProgID="Equation.3" ShapeID="_x0000_i1025" DrawAspect="Content" ObjectID="_1724750831" r:id="rId71"/>
        </w:object>
      </w:r>
    </w:p>
    <w:p w:rsidR="0047260C" w:rsidRDefault="0047260C" w:rsidP="0047260C">
      <w:pPr>
        <w:bidi/>
        <w:rPr>
          <w:rFonts w:ascii="Traditional Arabic" w:eastAsia="Calibri" w:hAnsi="Traditional Arabic" w:cs="Traditional Arabic"/>
          <w:b/>
          <w:bCs/>
          <w:sz w:val="28"/>
          <w:rtl/>
          <w:lang w:bidi="ar-DZ"/>
        </w:rPr>
      </w:pPr>
    </w:p>
    <w:p w:rsidR="0047260C" w:rsidRPr="000B1F7D"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28"/>
          <w:szCs w:val="28"/>
          <w:rtl/>
          <w:lang w:bidi="ar-DZ"/>
        </w:rPr>
      </w:pPr>
      <w:r w:rsidRPr="000B1F7D">
        <w:rPr>
          <w:rFonts w:ascii="Traditional Arabic" w:hAnsi="Traditional Arabic" w:cs="Traditional Arabic"/>
          <w:b/>
          <w:bCs/>
          <w:sz w:val="28"/>
          <w:szCs w:val="28"/>
          <w:rtl/>
          <w:lang w:bidi="ar-DZ"/>
        </w:rPr>
        <w:t>عرض و مناقشة</w:t>
      </w:r>
      <w:r w:rsidRPr="000B1F7D">
        <w:rPr>
          <w:rFonts w:ascii="Traditional Arabic" w:hAnsi="Traditional Arabic" w:cs="Traditional Arabic"/>
          <w:b/>
          <w:bCs/>
          <w:sz w:val="28"/>
          <w:szCs w:val="28"/>
          <w:lang w:bidi="ar-DZ"/>
        </w:rPr>
        <w:t xml:space="preserve"> </w:t>
      </w:r>
      <w:r w:rsidRPr="000B1F7D">
        <w:rPr>
          <w:rFonts w:ascii="Traditional Arabic" w:hAnsi="Traditional Arabic" w:cs="Traditional Arabic"/>
          <w:b/>
          <w:bCs/>
          <w:sz w:val="28"/>
          <w:szCs w:val="28"/>
          <w:rtl/>
          <w:lang w:bidi="ar-DZ"/>
        </w:rPr>
        <w:t>النتائج</w:t>
      </w:r>
      <w:r w:rsidRPr="000B1F7D">
        <w:rPr>
          <w:rFonts w:ascii="Traditional Arabic" w:hAnsi="Traditional Arabic" w:cs="Traditional Arabic"/>
          <w:b/>
          <w:bCs/>
          <w:sz w:val="28"/>
          <w:szCs w:val="28"/>
          <w:lang w:bidi="ar-DZ"/>
        </w:rPr>
        <w:t xml:space="preserve">: </w:t>
      </w:r>
      <w:r w:rsidRPr="000B1F7D">
        <w:rPr>
          <w:rFonts w:ascii="Traditional Arabic" w:hAnsi="Traditional Arabic" w:cs="Traditional Arabic"/>
          <w:b/>
          <w:bCs/>
          <w:sz w:val="28"/>
          <w:szCs w:val="28"/>
          <w:rtl/>
          <w:lang w:bidi="ar-DZ"/>
        </w:rPr>
        <w:t>عرض و تحليل النتائج</w:t>
      </w:r>
      <w:r w:rsidRPr="000B1F7D">
        <w:rPr>
          <w:rFonts w:ascii="Traditional Arabic" w:hAnsi="Traditional Arabic" w:cs="Traditional Arabic"/>
          <w:b/>
          <w:bCs/>
          <w:sz w:val="28"/>
          <w:szCs w:val="28"/>
          <w:lang w:bidi="ar-DZ"/>
        </w:rPr>
        <w:t>:</w:t>
      </w:r>
    </w:p>
    <w:p w:rsidR="0047260C" w:rsidRPr="000B1F7D" w:rsidRDefault="0047260C" w:rsidP="0047260C">
      <w:pPr>
        <w:bidi/>
        <w:spacing w:after="0" w:line="240" w:lineRule="auto"/>
        <w:jc w:val="lowKashida"/>
        <w:rPr>
          <w:rFonts w:ascii="Traditional Arabic" w:hAnsi="Traditional Arabic" w:cs="Traditional Arabic"/>
          <w:b/>
          <w:bCs/>
          <w:sz w:val="28"/>
          <w:szCs w:val="28"/>
          <w:rtl/>
          <w:lang w:bidi="ar-DZ"/>
        </w:rPr>
      </w:pPr>
      <w:r w:rsidRPr="000B1F7D">
        <w:rPr>
          <w:rFonts w:cs="Traditional Arabic"/>
          <w:b/>
          <w:bCs/>
          <w:sz w:val="28"/>
          <w:szCs w:val="28"/>
          <w:rtl/>
          <w:lang w:bidi="ar-DZ"/>
        </w:rPr>
        <w:t>6-1- ع</w:t>
      </w:r>
      <w:r w:rsidRPr="000B1F7D">
        <w:rPr>
          <w:rFonts w:ascii="Traditional Arabic" w:hAnsi="Traditional Arabic" w:cs="Traditional Arabic"/>
          <w:b/>
          <w:bCs/>
          <w:sz w:val="28"/>
          <w:szCs w:val="28"/>
          <w:rtl/>
          <w:lang w:bidi="ar-DZ"/>
        </w:rPr>
        <w:t>رض و تحليل</w:t>
      </w:r>
      <w:r w:rsidRPr="000B1F7D">
        <w:rPr>
          <w:rFonts w:ascii="Traditional Arabic" w:hAnsi="Traditional Arabic" w:cs="Traditional Arabic"/>
          <w:b/>
          <w:bCs/>
          <w:sz w:val="28"/>
          <w:szCs w:val="28"/>
          <w:lang w:bidi="ar-DZ"/>
        </w:rPr>
        <w:t xml:space="preserve"> </w:t>
      </w:r>
      <w:r w:rsidRPr="000B1F7D">
        <w:rPr>
          <w:rFonts w:ascii="Traditional Arabic" w:hAnsi="Traditional Arabic" w:cs="Traditional Arabic"/>
          <w:b/>
          <w:bCs/>
          <w:sz w:val="28"/>
          <w:szCs w:val="28"/>
          <w:rtl/>
          <w:lang w:bidi="ar-DZ"/>
        </w:rPr>
        <w:t>نتائج الفرضية الأولى</w:t>
      </w:r>
      <w:r w:rsidRPr="000B1F7D">
        <w:rPr>
          <w:rFonts w:ascii="Traditional Arabic" w:hAnsi="Traditional Arabic" w:cs="Traditional Arabic"/>
          <w:b/>
          <w:bCs/>
          <w:sz w:val="28"/>
          <w:szCs w:val="28"/>
          <w:lang w:bidi="ar-DZ"/>
        </w:rPr>
        <w:t xml:space="preserve"> :</w:t>
      </w:r>
    </w:p>
    <w:p w:rsidR="0047260C" w:rsidRPr="000B1F7D" w:rsidRDefault="0047260C" w:rsidP="0047260C">
      <w:pPr>
        <w:bidi/>
        <w:rPr>
          <w:rFonts w:ascii="Traditional Arabic" w:hAnsi="Traditional Arabic" w:cs="Traditional Arabic"/>
          <w:sz w:val="28"/>
          <w:szCs w:val="28"/>
          <w:lang w:bidi="ar-DZ"/>
        </w:rPr>
      </w:pPr>
      <w:r w:rsidRPr="000B1F7D">
        <w:rPr>
          <w:rFonts w:ascii="Traditional Arabic" w:hAnsi="Traditional Arabic" w:cs="Traditional Arabic"/>
          <w:sz w:val="28"/>
          <w:szCs w:val="28"/>
          <w:lang w:bidi="ar-DZ"/>
        </w:rPr>
        <w:t>"</w:t>
      </w:r>
      <w:r w:rsidRPr="000B1F7D">
        <w:rPr>
          <w:rFonts w:ascii="Traditional Arabic" w:hAnsi="Traditional Arabic" w:cs="Traditional Arabic"/>
          <w:sz w:val="28"/>
          <w:szCs w:val="28"/>
          <w:rtl/>
          <w:lang w:bidi="ar-DZ"/>
        </w:rPr>
        <w:t>توجد</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فروق ذات دالة إحصائيا ما بين التلاميذ المنخرطين وغير المنخرطين بفرق الرياضة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المدرسية في درجات القلق متعدد الأبعاد</w:t>
      </w:r>
    </w:p>
    <w:p w:rsidR="0047260C" w:rsidRDefault="0047260C" w:rsidP="0047260C">
      <w:pPr>
        <w:pStyle w:val="Paragraphedeliste"/>
        <w:numPr>
          <w:ilvl w:val="0"/>
          <w:numId w:val="121"/>
        </w:numPr>
        <w:tabs>
          <w:tab w:val="left" w:pos="917"/>
          <w:tab w:val="right" w:pos="2266"/>
          <w:tab w:val="right" w:pos="8645"/>
        </w:tabs>
        <w:bidi/>
        <w:rPr>
          <w:rFonts w:ascii="Traditional Arabic" w:hAnsi="Traditional Arabic" w:cs="Traditional Arabic"/>
          <w:b/>
          <w:bCs/>
          <w:sz w:val="28"/>
          <w:szCs w:val="28"/>
        </w:rPr>
      </w:pPr>
      <w:r>
        <w:rPr>
          <w:rFonts w:ascii="Traditional Arabic" w:hAnsi="Traditional Arabic" w:cs="Traditional Arabic"/>
          <w:b/>
          <w:bCs/>
          <w:sz w:val="28"/>
          <w:szCs w:val="28"/>
          <w:rtl/>
        </w:rPr>
        <w:t>البعد</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الأول</w:t>
      </w:r>
      <w:r>
        <w:rPr>
          <w:rFonts w:ascii="Traditional Arabic" w:hAnsi="Traditional Arabic" w:cs="Traditional Arabic"/>
          <w:b/>
          <w:bCs/>
          <w:sz w:val="28"/>
          <w:szCs w:val="28"/>
        </w:rPr>
        <w:t xml:space="preserve"> :</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مجال القلق</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المعرفي</w:t>
      </w:r>
      <w:r>
        <w:rPr>
          <w:rFonts w:ascii="Traditional Arabic" w:hAnsi="Traditional Arabic" w:cs="Traditional Arabic"/>
          <w:b/>
          <w:bCs/>
          <w:sz w:val="28"/>
          <w:szCs w:val="28"/>
        </w:rPr>
        <w:t>:</w:t>
      </w:r>
    </w:p>
    <w:p w:rsidR="0047260C" w:rsidRPr="000B1F7D" w:rsidRDefault="0047260C" w:rsidP="0047260C">
      <w:pPr>
        <w:tabs>
          <w:tab w:val="left" w:pos="917"/>
          <w:tab w:val="right" w:pos="2266"/>
          <w:tab w:val="right" w:pos="8645"/>
        </w:tabs>
        <w:bidi/>
        <w:rPr>
          <w:rFonts w:ascii="Traditional Arabic" w:hAnsi="Traditional Arabic" w:cs="Traditional Arabic"/>
          <w:b/>
          <w:bCs/>
          <w:sz w:val="28"/>
          <w:szCs w:val="28"/>
          <w:rtl/>
        </w:rPr>
      </w:pPr>
    </w:p>
    <w:p w:rsidR="0047260C" w:rsidRDefault="0047260C" w:rsidP="0047260C">
      <w:pPr>
        <w:tabs>
          <w:tab w:val="left" w:pos="917"/>
          <w:tab w:val="right" w:pos="8645"/>
        </w:tabs>
        <w:bidi/>
        <w:spacing w:after="0"/>
        <w:jc w:val="center"/>
        <w:rPr>
          <w:rFonts w:ascii="Traditional Arabic" w:hAnsi="Traditional Arabic" w:cs="Traditional Arabic"/>
          <w:b/>
          <w:bCs/>
          <w:sz w:val="28"/>
          <w:szCs w:val="28"/>
        </w:rPr>
      </w:pPr>
      <w:r>
        <w:rPr>
          <w:rFonts w:ascii="Traditional Arabic" w:hAnsi="Traditional Arabic" w:cs="Traditional Arabic"/>
          <w:b/>
          <w:bCs/>
          <w:sz w:val="28"/>
        </w:rPr>
        <w:t xml:space="preserve"> </w:t>
      </w:r>
      <w:r>
        <w:rPr>
          <w:rFonts w:ascii="Traditional Arabic" w:hAnsi="Traditional Arabic" w:cs="Traditional Arabic"/>
          <w:b/>
          <w:bCs/>
          <w:sz w:val="28"/>
          <w:rtl/>
        </w:rPr>
        <w:t>الجدول رقم 01 : يمثل نتائج الفروق الدالة</w:t>
      </w:r>
      <w:r>
        <w:rPr>
          <w:rFonts w:ascii="Traditional Arabic" w:hAnsi="Traditional Arabic" w:cs="Traditional Arabic"/>
          <w:b/>
          <w:bCs/>
          <w:sz w:val="28"/>
        </w:rPr>
        <w:t xml:space="preserve"> </w:t>
      </w:r>
      <w:r>
        <w:rPr>
          <w:rFonts w:ascii="Traditional Arabic" w:hAnsi="Traditional Arabic" w:cs="Traditional Arabic"/>
          <w:b/>
          <w:bCs/>
          <w:sz w:val="28"/>
          <w:rtl/>
        </w:rPr>
        <w:t>إحصائيا ما بين المنخرطين في الرياضة المدرسية والغير منخرطين في درجة القلق</w:t>
      </w:r>
      <w:r>
        <w:rPr>
          <w:rFonts w:ascii="Traditional Arabic" w:hAnsi="Traditional Arabic" w:cs="Traditional Arabic"/>
          <w:b/>
          <w:bCs/>
          <w:sz w:val="28"/>
        </w:rPr>
        <w:t xml:space="preserve"> </w:t>
      </w:r>
      <w:r>
        <w:rPr>
          <w:rFonts w:ascii="Traditional Arabic" w:hAnsi="Traditional Arabic" w:cs="Traditional Arabic"/>
          <w:b/>
          <w:bCs/>
          <w:sz w:val="28"/>
          <w:rtl/>
        </w:rPr>
        <w:t>المعرفي</w:t>
      </w:r>
      <w:r>
        <w:rPr>
          <w:rFonts w:ascii="Traditional Arabic" w:hAnsi="Traditional Arabic" w:cs="Traditional Arabic"/>
          <w:b/>
          <w:bCs/>
          <w:sz w:val="28"/>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0"/>
        <w:gridCol w:w="1214"/>
        <w:gridCol w:w="1223"/>
        <w:gridCol w:w="1213"/>
        <w:gridCol w:w="1198"/>
        <w:gridCol w:w="1170"/>
        <w:gridCol w:w="1284"/>
      </w:tblGrid>
      <w:tr w:rsidR="0047260C" w:rsidTr="00F36409">
        <w:trPr>
          <w:trHeight w:val="355"/>
          <w:jc w:val="center"/>
        </w:trPr>
        <w:tc>
          <w:tcPr>
            <w:tcW w:w="9320" w:type="dxa"/>
            <w:gridSpan w:val="7"/>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spacing w:after="0"/>
              <w:jc w:val="center"/>
              <w:rPr>
                <w:rFonts w:ascii="Traditional Arabic" w:hAnsi="Traditional Arabic" w:cs="Traditional Arabic"/>
                <w:b/>
                <w:bCs/>
                <w:sz w:val="28"/>
                <w:szCs w:val="28"/>
                <w:lang w:val="en-US"/>
              </w:rPr>
            </w:pPr>
            <w:r>
              <w:rPr>
                <w:rFonts w:ascii="Traditional Arabic" w:hAnsi="Traditional Arabic" w:cs="Traditional Arabic"/>
                <w:b/>
                <w:bCs/>
                <w:sz w:val="28"/>
                <w:rtl/>
                <w:lang w:bidi="ar-DZ"/>
              </w:rPr>
              <w:t>مجال القلق المعرفي</w:t>
            </w:r>
          </w:p>
        </w:tc>
      </w:tr>
      <w:tr w:rsidR="0047260C" w:rsidTr="00F36409">
        <w:trPr>
          <w:trHeight w:val="1090"/>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العينة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المتوسط</w:t>
            </w:r>
            <w:r>
              <w:rPr>
                <w:rFonts w:ascii="Traditional Arabic" w:hAnsi="Traditional Arabic" w:cs="Traditional Arabic"/>
                <w:b/>
                <w:bCs/>
                <w:sz w:val="28"/>
              </w:rPr>
              <w:t xml:space="preserve"> </w:t>
            </w:r>
            <w:r>
              <w:rPr>
                <w:rFonts w:ascii="Traditional Arabic" w:hAnsi="Traditional Arabic" w:cs="Traditional Arabic"/>
                <w:b/>
                <w:bCs/>
                <w:sz w:val="28"/>
                <w:rtl/>
              </w:rPr>
              <w:t>الحسابي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الانحراف</w:t>
            </w:r>
            <w:r>
              <w:rPr>
                <w:rFonts w:ascii="Traditional Arabic" w:hAnsi="Traditional Arabic" w:cs="Traditional Arabic"/>
                <w:b/>
                <w:bCs/>
                <w:sz w:val="28"/>
              </w:rPr>
              <w:t xml:space="preserve"> </w:t>
            </w:r>
            <w:r>
              <w:rPr>
                <w:rFonts w:ascii="Traditional Arabic" w:hAnsi="Traditional Arabic" w:cs="Traditional Arabic"/>
                <w:b/>
                <w:bCs/>
                <w:sz w:val="28"/>
                <w:rtl/>
              </w:rPr>
              <w:t>المعياري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bidi="ar-DZ"/>
              </w:rPr>
            </w:pPr>
            <w:r>
              <w:rPr>
                <w:rFonts w:ascii="Traditional Arabic" w:hAnsi="Traditional Arabic" w:cs="Traditional Arabic"/>
                <w:b/>
                <w:bCs/>
                <w:sz w:val="28"/>
              </w:rPr>
              <w:t xml:space="preserve">T </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المحسوبة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bidi="ar-DZ"/>
              </w:rPr>
            </w:pPr>
            <w:r>
              <w:rPr>
                <w:rFonts w:ascii="Traditional Arabic" w:hAnsi="Traditional Arabic" w:cs="Traditional Arabic"/>
                <w:b/>
                <w:bCs/>
                <w:sz w:val="28"/>
              </w:rPr>
              <w:t xml:space="preserve">T </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الجدولية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درجة</w:t>
            </w:r>
            <w:r>
              <w:rPr>
                <w:rFonts w:ascii="Traditional Arabic" w:hAnsi="Traditional Arabic" w:cs="Traditional Arabic"/>
                <w:b/>
                <w:bCs/>
                <w:sz w:val="28"/>
              </w:rPr>
              <w:t xml:space="preserve"> </w:t>
            </w:r>
            <w:r>
              <w:rPr>
                <w:rFonts w:ascii="Traditional Arabic" w:hAnsi="Traditional Arabic" w:cs="Traditional Arabic"/>
                <w:b/>
                <w:bCs/>
                <w:sz w:val="28"/>
                <w:rtl/>
              </w:rPr>
              <w:t>الحرية</w:t>
            </w:r>
          </w:p>
        </w:tc>
        <w:tc>
          <w:tcPr>
            <w:tcW w:w="142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مستوى</w:t>
            </w:r>
            <w:r>
              <w:rPr>
                <w:rFonts w:ascii="Traditional Arabic" w:hAnsi="Traditional Arabic" w:cs="Traditional Arabic"/>
                <w:b/>
                <w:bCs/>
                <w:sz w:val="28"/>
              </w:rPr>
              <w:t xml:space="preserve"> </w:t>
            </w:r>
            <w:r>
              <w:rPr>
                <w:rFonts w:ascii="Traditional Arabic" w:hAnsi="Traditional Arabic" w:cs="Traditional Arabic"/>
                <w:b/>
                <w:bCs/>
                <w:sz w:val="28"/>
                <w:rtl/>
              </w:rPr>
              <w:t>الدلالة</w:t>
            </w:r>
          </w:p>
        </w:tc>
      </w:tr>
      <w:tr w:rsidR="0047260C"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rPr>
                <w:rFonts w:ascii="Traditional Arabic" w:hAnsi="Traditional Arabic" w:cs="Traditional Arabic"/>
                <w:b/>
                <w:bCs/>
                <w:sz w:val="28"/>
                <w:szCs w:val="28"/>
                <w:lang w:val="en-US"/>
              </w:rPr>
            </w:pPr>
            <w:r>
              <w:rPr>
                <w:rFonts w:ascii="Traditional Arabic" w:hAnsi="Traditional Arabic" w:cs="Traditional Arabic"/>
                <w:b/>
                <w:bCs/>
                <w:sz w:val="28"/>
                <w:rtl/>
              </w:rPr>
              <w:t>المنخرطين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8.32</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0.42</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6.21</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1.98</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lang w:bidi="ar-DZ"/>
              </w:rPr>
              <w:t>78</w:t>
            </w:r>
          </w:p>
        </w:tc>
        <w:tc>
          <w:tcPr>
            <w:tcW w:w="1425"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0.05</w:t>
            </w:r>
          </w:p>
        </w:tc>
      </w:tr>
      <w:tr w:rsidR="0047260C"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rPr>
                <w:rFonts w:ascii="Traditional Arabic" w:hAnsi="Traditional Arabic" w:cs="Traditional Arabic"/>
                <w:b/>
                <w:bCs/>
                <w:sz w:val="28"/>
                <w:szCs w:val="28"/>
                <w:lang w:val="en-US"/>
              </w:rPr>
            </w:pPr>
            <w:r>
              <w:rPr>
                <w:rFonts w:ascii="Traditional Arabic" w:hAnsi="Traditional Arabic" w:cs="Traditional Arabic"/>
                <w:b/>
                <w:bCs/>
                <w:sz w:val="28"/>
                <w:rtl/>
              </w:rPr>
              <w:t>غير 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3.99</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0.80</w:t>
            </w: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r>
    </w:tbl>
    <w:p w:rsidR="0047260C" w:rsidRPr="000B1F7D" w:rsidRDefault="0047260C" w:rsidP="0047260C">
      <w:pPr>
        <w:tabs>
          <w:tab w:val="left" w:pos="8334"/>
        </w:tabs>
        <w:bidi/>
        <w:spacing w:after="0" w:line="240" w:lineRule="auto"/>
        <w:jc w:val="both"/>
        <w:rPr>
          <w:rFonts w:ascii="Traditional Arabic" w:hAnsi="Traditional Arabic" w:cs="Traditional Arabic"/>
          <w:b/>
          <w:bCs/>
          <w:sz w:val="28"/>
          <w:szCs w:val="28"/>
          <w:rtl/>
          <w:lang w:bidi="ar-DZ"/>
        </w:rPr>
      </w:pPr>
      <w:r w:rsidRPr="000B1F7D">
        <w:rPr>
          <w:rFonts w:ascii="Traditional Arabic" w:hAnsi="Traditional Arabic" w:cs="Traditional Arabic"/>
          <w:sz w:val="28"/>
          <w:szCs w:val="28"/>
          <w:rtl/>
          <w:lang w:bidi="ar-DZ"/>
        </w:rPr>
        <w:t>نلاحظ من خلال النتائج الخاصة بالمقياس أن النتائج كانت</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قد قدر المتوسط الحسابي للتلاميذ المنخرطين في الفرق المدرسية ب 8.32 و قيمة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الانحراف المعياري قد قدرت بحوالي</w:t>
      </w:r>
      <w:r w:rsidRPr="000B1F7D">
        <w:rPr>
          <w:rFonts w:ascii="Traditional Arabic" w:hAnsi="Traditional Arabic" w:cs="Traditional Arabic"/>
          <w:sz w:val="28"/>
          <w:szCs w:val="28"/>
          <w:lang w:bidi="ar-DZ"/>
        </w:rPr>
        <w:t xml:space="preserve">  0.42</w:t>
      </w:r>
      <w:r w:rsidRPr="000B1F7D">
        <w:rPr>
          <w:rFonts w:ascii="Traditional Arabic" w:hAnsi="Traditional Arabic"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both"/>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أما للتلاميذ الغير المنخرطين في الفرق المدرسية قد قدر</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المتوسط الحسابي ب 3.99 و قيمة الانحراف المعياري قد قدرت بحوالي</w:t>
      </w:r>
      <w:r w:rsidRPr="000B1F7D">
        <w:rPr>
          <w:rFonts w:ascii="Traditional Arabic" w:hAnsi="Traditional Arabic" w:cs="Traditional Arabic"/>
          <w:sz w:val="28"/>
          <w:szCs w:val="28"/>
          <w:lang w:bidi="ar-DZ"/>
        </w:rPr>
        <w:t xml:space="preserve">  .80 </w:t>
      </w:r>
      <w:r w:rsidRPr="000B1F7D">
        <w:rPr>
          <w:rFonts w:ascii="Traditional Arabic" w:hAnsi="Traditional Arabic"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both"/>
        <w:rPr>
          <w:rFonts w:ascii="Traditional Arabic" w:hAnsi="Traditional Arabic" w:cs="Traditional Arabic"/>
          <w:sz w:val="28"/>
          <w:szCs w:val="28"/>
          <w:lang w:bidi="ar-DZ"/>
        </w:rPr>
      </w:pPr>
      <w:r w:rsidRPr="000B1F7D">
        <w:rPr>
          <w:rFonts w:ascii="Traditional Arabic" w:hAnsi="Traditional Arabic" w:cs="Traditional Arabic"/>
          <w:sz w:val="28"/>
          <w:szCs w:val="28"/>
          <w:rtl/>
          <w:lang w:bidi="ar-DZ"/>
        </w:rPr>
        <w:t>و بالتالي يبين الجدول الفروق الإحصائية بين متوسط درجات</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مجموعة من للتلاميذ المنخرطين في الفرق المدرسية الخاصة بالمحور الأول</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eastAsia="fr-FR"/>
        </w:rPr>
        <w:t>مجال القلق المعرفي</w:t>
      </w:r>
      <w:r w:rsidRPr="000B1F7D">
        <w:rPr>
          <w:rFonts w:ascii="Traditional Arabic" w:hAnsi="Traditional Arabic" w:cs="Traditional Arabic"/>
          <w:sz w:val="28"/>
          <w:szCs w:val="28"/>
          <w:lang w:eastAsia="fr-FR"/>
        </w:rPr>
        <w:t xml:space="preserve"> </w:t>
      </w:r>
      <w:r w:rsidRPr="000B1F7D">
        <w:rPr>
          <w:rFonts w:ascii="Traditional Arabic" w:hAnsi="Traditional Arabic" w:cs="Traditional Arabic"/>
          <w:sz w:val="28"/>
          <w:szCs w:val="28"/>
          <w:rtl/>
          <w:lang w:bidi="ar-DZ"/>
        </w:rPr>
        <w:t>حيث كانت قيمة</w:t>
      </w:r>
      <w:r w:rsidRPr="000B1F7D">
        <w:rPr>
          <w:rFonts w:ascii="Traditional Arabic" w:hAnsi="Traditional Arabic" w:cs="Traditional Arabic"/>
          <w:sz w:val="28"/>
          <w:szCs w:val="28"/>
          <w:lang w:bidi="ar-DZ"/>
        </w:rPr>
        <w:t xml:space="preserve"> (T)  </w:t>
      </w:r>
      <w:r w:rsidRPr="000B1F7D">
        <w:rPr>
          <w:rFonts w:ascii="Traditional Arabic" w:hAnsi="Traditional Arabic" w:cs="Traditional Arabic"/>
          <w:sz w:val="28"/>
          <w:szCs w:val="28"/>
          <w:rtl/>
          <w:lang w:bidi="ar-DZ"/>
        </w:rPr>
        <w:t>المحسوبة وهي أكبر من</w:t>
      </w:r>
      <w:r w:rsidRPr="000B1F7D">
        <w:rPr>
          <w:rFonts w:ascii="Traditional Arabic" w:hAnsi="Traditional Arabic" w:cs="Traditional Arabic"/>
          <w:sz w:val="28"/>
          <w:szCs w:val="28"/>
          <w:lang w:bidi="ar-DZ"/>
        </w:rPr>
        <w:t xml:space="preserve"> (T) </w:t>
      </w:r>
      <w:r w:rsidRPr="000B1F7D">
        <w:rPr>
          <w:rFonts w:ascii="Traditional Arabic" w:hAnsi="Traditional Arabic" w:cs="Traditional Arabic"/>
          <w:sz w:val="28"/>
          <w:szCs w:val="28"/>
          <w:rtl/>
          <w:lang w:bidi="ar-DZ"/>
        </w:rPr>
        <w:t>الجدولية و</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هذا عند مستوى (0.05) عند درجة حرية 78 وهذا ما يدل على وجود فروق ذات دلالة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إحصائية لصالح للتلاميذ المنخرطين في الفرق المدرسية</w:t>
      </w:r>
      <w:r w:rsidRPr="000B1F7D">
        <w:rPr>
          <w:rFonts w:ascii="Traditional Arabic" w:hAnsi="Traditional Arabic" w:cs="Traditional Arabic"/>
          <w:sz w:val="28"/>
          <w:szCs w:val="28"/>
          <w:lang w:bidi="ar-DZ"/>
        </w:rPr>
        <w:t>.</w:t>
      </w:r>
    </w:p>
    <w:p w:rsidR="0047260C" w:rsidRPr="000B1F7D" w:rsidRDefault="0047260C" w:rsidP="0047260C">
      <w:pPr>
        <w:bidi/>
        <w:spacing w:after="0" w:line="240" w:lineRule="auto"/>
        <w:jc w:val="lowKashida"/>
        <w:rPr>
          <w:rFonts w:ascii="Calibri" w:hAnsi="Calibri" w:cs="Traditional Arabic"/>
          <w:b/>
          <w:bCs/>
          <w:sz w:val="28"/>
          <w:szCs w:val="28"/>
          <w:rtl/>
          <w:lang w:bidi="ar-DZ"/>
        </w:rPr>
      </w:pPr>
      <w:r w:rsidRPr="000B1F7D">
        <w:rPr>
          <w:rFonts w:cs="Traditional Arabic"/>
          <w:b/>
          <w:bCs/>
          <w:sz w:val="28"/>
          <w:szCs w:val="28"/>
          <w:rtl/>
          <w:lang w:bidi="ar-DZ"/>
        </w:rPr>
        <w:t>6-2- عرض و تحليل نتائج</w:t>
      </w:r>
      <w:r w:rsidRPr="000B1F7D">
        <w:rPr>
          <w:rFonts w:cs="Traditional Arabic" w:hint="cs"/>
          <w:b/>
          <w:bCs/>
          <w:sz w:val="28"/>
          <w:szCs w:val="28"/>
          <w:lang w:bidi="ar-DZ"/>
        </w:rPr>
        <w:t xml:space="preserve"> </w:t>
      </w:r>
      <w:r w:rsidRPr="000B1F7D">
        <w:rPr>
          <w:rFonts w:cs="Traditional Arabic"/>
          <w:b/>
          <w:bCs/>
          <w:sz w:val="28"/>
          <w:szCs w:val="28"/>
          <w:rtl/>
          <w:lang w:bidi="ar-DZ"/>
        </w:rPr>
        <w:t>الفرضية الثانية</w:t>
      </w:r>
      <w:r w:rsidRPr="000B1F7D">
        <w:rPr>
          <w:rFonts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both"/>
        <w:rPr>
          <w:rFonts w:ascii="Times New Roman" w:hAnsi="Times New Roman" w:cs="Traditional Arabic"/>
          <w:b/>
          <w:bCs/>
          <w:sz w:val="28"/>
          <w:szCs w:val="28"/>
          <w:rtl/>
          <w:lang w:bidi="ar-DZ"/>
        </w:rPr>
      </w:pPr>
      <w:r w:rsidRPr="000B1F7D">
        <w:rPr>
          <w:rFonts w:ascii="Traditional Arabic" w:hAnsi="Traditional Arabic" w:cs="Traditional Arabic"/>
          <w:sz w:val="28"/>
          <w:szCs w:val="28"/>
          <w:rtl/>
          <w:lang w:bidi="ar-DZ"/>
        </w:rPr>
        <w:t>توجد فروق ذات دالة إحصائيا ما بين التلاميذ المنخرطين</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وغير المنخرطين بفرق الرياضة المدرسية في درجات القلق متعدد الأبعاد</w:t>
      </w:r>
      <w:r w:rsidRPr="000B1F7D">
        <w:rPr>
          <w:rFonts w:ascii="Traditional Arabic" w:hAnsi="Traditional Arabic" w:cs="Traditional Arabic"/>
          <w:sz w:val="28"/>
          <w:szCs w:val="28"/>
          <w:lang w:bidi="ar-DZ"/>
        </w:rPr>
        <w:t>"</w:t>
      </w:r>
    </w:p>
    <w:p w:rsidR="0047260C" w:rsidRDefault="0047260C" w:rsidP="0047260C">
      <w:pPr>
        <w:numPr>
          <w:ilvl w:val="0"/>
          <w:numId w:val="122"/>
        </w:numPr>
        <w:tabs>
          <w:tab w:val="left" w:pos="917"/>
        </w:tabs>
        <w:bidi/>
        <w:spacing w:after="0"/>
        <w:rPr>
          <w:rFonts w:ascii="Traditional Arabic" w:hAnsi="Traditional Arabic" w:cs="Traditional Arabic"/>
          <w:b/>
          <w:bCs/>
          <w:sz w:val="28"/>
          <w:rtl/>
        </w:rPr>
      </w:pPr>
      <w:r>
        <w:rPr>
          <w:rFonts w:ascii="Traditional Arabic" w:hAnsi="Traditional Arabic" w:cs="Traditional Arabic"/>
          <w:b/>
          <w:bCs/>
          <w:sz w:val="28"/>
          <w:rtl/>
        </w:rPr>
        <w:t>البعد الثاني</w:t>
      </w:r>
      <w:r>
        <w:rPr>
          <w:rFonts w:ascii="Traditional Arabic" w:hAnsi="Traditional Arabic" w:cs="Traditional Arabic"/>
          <w:b/>
          <w:bCs/>
          <w:sz w:val="28"/>
        </w:rPr>
        <w:t xml:space="preserve"> : </w:t>
      </w:r>
      <w:r>
        <w:rPr>
          <w:rFonts w:ascii="Traditional Arabic" w:hAnsi="Traditional Arabic" w:cs="Traditional Arabic"/>
          <w:sz w:val="28"/>
          <w:rtl/>
          <w:lang w:bidi="ar-DZ"/>
        </w:rPr>
        <w:t>مجال القلق البدني</w:t>
      </w:r>
      <w:r>
        <w:rPr>
          <w:rFonts w:ascii="Traditional Arabic" w:hAnsi="Traditional Arabic" w:cs="Traditional Arabic"/>
          <w:b/>
          <w:bCs/>
          <w:sz w:val="28"/>
        </w:rPr>
        <w:t>:</w:t>
      </w:r>
    </w:p>
    <w:p w:rsidR="0047260C" w:rsidRDefault="0047260C" w:rsidP="0047260C">
      <w:pPr>
        <w:tabs>
          <w:tab w:val="left" w:pos="917"/>
          <w:tab w:val="right" w:pos="8645"/>
        </w:tabs>
        <w:bidi/>
        <w:jc w:val="center"/>
        <w:rPr>
          <w:rFonts w:ascii="Traditional Arabic" w:hAnsi="Traditional Arabic" w:cs="Traditional Arabic"/>
          <w:b/>
          <w:bCs/>
          <w:sz w:val="28"/>
          <w:rtl/>
          <w:lang w:val="en-US"/>
        </w:rPr>
      </w:pPr>
      <w:r>
        <w:rPr>
          <w:rFonts w:ascii="Traditional Arabic" w:hAnsi="Traditional Arabic" w:cs="Traditional Arabic"/>
          <w:b/>
          <w:bCs/>
          <w:sz w:val="28"/>
          <w:rtl/>
        </w:rPr>
        <w:t>الجدول</w:t>
      </w:r>
      <w:r>
        <w:rPr>
          <w:rFonts w:ascii="Traditional Arabic" w:hAnsi="Traditional Arabic" w:cs="Traditional Arabic"/>
          <w:b/>
          <w:bCs/>
          <w:sz w:val="28"/>
        </w:rPr>
        <w:t xml:space="preserve"> </w:t>
      </w:r>
      <w:r>
        <w:rPr>
          <w:rFonts w:ascii="Traditional Arabic" w:hAnsi="Traditional Arabic" w:cs="Traditional Arabic"/>
          <w:b/>
          <w:bCs/>
          <w:sz w:val="28"/>
          <w:rtl/>
        </w:rPr>
        <w:t>رقم</w:t>
      </w:r>
      <w:r>
        <w:rPr>
          <w:rFonts w:ascii="Traditional Arabic" w:hAnsi="Traditional Arabic" w:cs="Traditional Arabic"/>
          <w:b/>
          <w:bCs/>
          <w:sz w:val="28"/>
        </w:rPr>
        <w:t xml:space="preserve"> 02 : </w:t>
      </w:r>
      <w:r>
        <w:rPr>
          <w:rFonts w:ascii="Traditional Arabic" w:hAnsi="Traditional Arabic" w:cs="Traditional Arabic"/>
          <w:b/>
          <w:bCs/>
          <w:sz w:val="28"/>
          <w:rtl/>
        </w:rPr>
        <w:t>يمثل نتائج الفروق الدالة إحصائيا ما بين المنخرطين في الرياضة المدرسية والغير</w:t>
      </w:r>
      <w:r>
        <w:rPr>
          <w:rFonts w:ascii="Traditional Arabic" w:hAnsi="Traditional Arabic" w:cs="Traditional Arabic"/>
          <w:b/>
          <w:bCs/>
          <w:sz w:val="28"/>
        </w:rPr>
        <w:t xml:space="preserve"> </w:t>
      </w:r>
      <w:r>
        <w:rPr>
          <w:rFonts w:ascii="Traditional Arabic" w:hAnsi="Traditional Arabic" w:cs="Traditional Arabic"/>
          <w:b/>
          <w:bCs/>
          <w:sz w:val="28"/>
          <w:rtl/>
        </w:rPr>
        <w:t>منخرطين في درجة القلق البدني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2"/>
        <w:gridCol w:w="1225"/>
        <w:gridCol w:w="1233"/>
        <w:gridCol w:w="1225"/>
        <w:gridCol w:w="1211"/>
        <w:gridCol w:w="1186"/>
        <w:gridCol w:w="1210"/>
      </w:tblGrid>
      <w:tr w:rsidR="0047260C" w:rsidTr="00F36409">
        <w:trPr>
          <w:trHeight w:val="355"/>
          <w:jc w:val="center"/>
        </w:trPr>
        <w:tc>
          <w:tcPr>
            <w:tcW w:w="9211" w:type="dxa"/>
            <w:gridSpan w:val="7"/>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spacing w:after="0"/>
              <w:jc w:val="center"/>
              <w:rPr>
                <w:rFonts w:ascii="Traditional Arabic" w:hAnsi="Traditional Arabic" w:cs="Traditional Arabic"/>
                <w:b/>
                <w:bCs/>
                <w:sz w:val="28"/>
                <w:szCs w:val="28"/>
                <w:lang w:val="en-US"/>
              </w:rPr>
            </w:pPr>
            <w:r>
              <w:rPr>
                <w:rFonts w:ascii="Traditional Arabic" w:hAnsi="Traditional Arabic" w:cs="Traditional Arabic"/>
                <w:b/>
                <w:bCs/>
                <w:sz w:val="28"/>
                <w:rtl/>
                <w:lang w:bidi="ar-DZ"/>
              </w:rPr>
              <w:t>مجال القلق البدني</w:t>
            </w:r>
          </w:p>
        </w:tc>
      </w:tr>
      <w:tr w:rsidR="0047260C" w:rsidTr="00F36409">
        <w:trPr>
          <w:trHeight w:val="1090"/>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العينة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المتوسط</w:t>
            </w:r>
            <w:r>
              <w:rPr>
                <w:rFonts w:ascii="Traditional Arabic" w:hAnsi="Traditional Arabic" w:cs="Traditional Arabic"/>
                <w:b/>
                <w:bCs/>
                <w:sz w:val="28"/>
              </w:rPr>
              <w:t xml:space="preserve"> </w:t>
            </w:r>
            <w:r>
              <w:rPr>
                <w:rFonts w:ascii="Traditional Arabic" w:hAnsi="Traditional Arabic" w:cs="Traditional Arabic"/>
                <w:b/>
                <w:bCs/>
                <w:sz w:val="28"/>
                <w:rtl/>
              </w:rPr>
              <w:t>الحسابي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الانحراف</w:t>
            </w:r>
            <w:r>
              <w:rPr>
                <w:rFonts w:ascii="Traditional Arabic" w:hAnsi="Traditional Arabic" w:cs="Traditional Arabic"/>
                <w:b/>
                <w:bCs/>
                <w:sz w:val="28"/>
              </w:rPr>
              <w:t xml:space="preserve"> </w:t>
            </w:r>
            <w:r>
              <w:rPr>
                <w:rFonts w:ascii="Traditional Arabic" w:hAnsi="Traditional Arabic" w:cs="Traditional Arabic"/>
                <w:b/>
                <w:bCs/>
                <w:sz w:val="28"/>
                <w:rtl/>
              </w:rPr>
              <w:t>المعياري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bidi="ar-DZ"/>
              </w:rPr>
            </w:pPr>
            <w:r>
              <w:rPr>
                <w:rFonts w:ascii="Traditional Arabic" w:hAnsi="Traditional Arabic" w:cs="Traditional Arabic"/>
                <w:b/>
                <w:bCs/>
                <w:sz w:val="28"/>
              </w:rPr>
              <w:t xml:space="preserve">T </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المحسوبة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bidi="ar-DZ"/>
              </w:rPr>
            </w:pPr>
            <w:r>
              <w:rPr>
                <w:rFonts w:ascii="Traditional Arabic" w:hAnsi="Traditional Arabic" w:cs="Traditional Arabic"/>
                <w:b/>
                <w:bCs/>
                <w:sz w:val="28"/>
              </w:rPr>
              <w:t xml:space="preserve">T </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الجدولية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درجة</w:t>
            </w:r>
            <w:r>
              <w:rPr>
                <w:rFonts w:ascii="Traditional Arabic" w:hAnsi="Traditional Arabic" w:cs="Traditional Arabic"/>
                <w:b/>
                <w:bCs/>
                <w:sz w:val="28"/>
              </w:rPr>
              <w:t xml:space="preserve"> </w:t>
            </w:r>
            <w:r>
              <w:rPr>
                <w:rFonts w:ascii="Traditional Arabic" w:hAnsi="Traditional Arabic" w:cs="Traditional Arabic"/>
                <w:b/>
                <w:bCs/>
                <w:sz w:val="28"/>
                <w:rtl/>
              </w:rPr>
              <w:t>الحرية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tl/>
              </w:rPr>
              <w:t>مستوى</w:t>
            </w:r>
            <w:r>
              <w:rPr>
                <w:rFonts w:ascii="Traditional Arabic" w:hAnsi="Traditional Arabic" w:cs="Traditional Arabic"/>
                <w:b/>
                <w:bCs/>
                <w:sz w:val="28"/>
              </w:rPr>
              <w:t xml:space="preserve"> </w:t>
            </w:r>
            <w:r>
              <w:rPr>
                <w:rFonts w:ascii="Traditional Arabic" w:hAnsi="Traditional Arabic" w:cs="Traditional Arabic"/>
                <w:b/>
                <w:bCs/>
                <w:sz w:val="28"/>
                <w:rtl/>
              </w:rPr>
              <w:t>الدلالة</w:t>
            </w:r>
          </w:p>
        </w:tc>
      </w:tr>
      <w:tr w:rsidR="0047260C"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rPr>
                <w:rFonts w:ascii="Traditional Arabic" w:hAnsi="Traditional Arabic" w:cs="Traditional Arabic"/>
                <w:b/>
                <w:bCs/>
                <w:sz w:val="28"/>
                <w:szCs w:val="28"/>
                <w:lang w:val="en-US"/>
              </w:rPr>
            </w:pPr>
            <w:r>
              <w:rPr>
                <w:rFonts w:ascii="Traditional Arabic" w:hAnsi="Traditional Arabic" w:cs="Traditional Arabic"/>
                <w:b/>
                <w:bCs/>
                <w:sz w:val="28"/>
                <w:rtl/>
              </w:rPr>
              <w:t>المنخرطين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6.67</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0.50</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6.03</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1.98</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lang w:bidi="ar-DZ"/>
              </w:rPr>
              <w:t>78</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0.05</w:t>
            </w:r>
          </w:p>
        </w:tc>
      </w:tr>
      <w:tr w:rsidR="0047260C"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Default="0047260C" w:rsidP="00F36409">
            <w:pPr>
              <w:tabs>
                <w:tab w:val="left" w:pos="917"/>
              </w:tabs>
              <w:bidi/>
              <w:rPr>
                <w:rFonts w:ascii="Traditional Arabic" w:hAnsi="Traditional Arabic" w:cs="Traditional Arabic"/>
                <w:b/>
                <w:bCs/>
                <w:sz w:val="28"/>
                <w:szCs w:val="28"/>
                <w:lang w:val="en-US"/>
              </w:rPr>
            </w:pPr>
            <w:r>
              <w:rPr>
                <w:rFonts w:ascii="Traditional Arabic" w:hAnsi="Traditional Arabic" w:cs="Traditional Arabic"/>
                <w:b/>
                <w:bCs/>
                <w:sz w:val="28"/>
                <w:rtl/>
              </w:rPr>
              <w:t>غير 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3.66</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tabs>
                <w:tab w:val="left" w:pos="917"/>
              </w:tabs>
              <w:bidi/>
              <w:jc w:val="center"/>
              <w:rPr>
                <w:rFonts w:ascii="Traditional Arabic" w:hAnsi="Traditional Arabic" w:cs="Traditional Arabic"/>
                <w:b/>
                <w:bCs/>
                <w:sz w:val="28"/>
                <w:szCs w:val="28"/>
                <w:lang w:val="en-US"/>
              </w:rPr>
            </w:pPr>
            <w:r>
              <w:rPr>
                <w:rFonts w:ascii="Traditional Arabic" w:hAnsi="Traditional Arabic" w:cs="Traditional Arabic"/>
                <w:b/>
                <w:bCs/>
                <w:sz w:val="28"/>
              </w:rPr>
              <w:t>0.92</w:t>
            </w: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Default="0047260C" w:rsidP="00F36409">
            <w:pPr>
              <w:spacing w:after="0" w:line="240" w:lineRule="auto"/>
              <w:rPr>
                <w:rFonts w:ascii="Traditional Arabic" w:hAnsi="Traditional Arabic" w:cs="Traditional Arabic"/>
                <w:b/>
                <w:bCs/>
                <w:sz w:val="28"/>
                <w:szCs w:val="28"/>
                <w:lang w:val="en-US"/>
              </w:rPr>
            </w:pPr>
          </w:p>
        </w:tc>
      </w:tr>
    </w:tbl>
    <w:p w:rsidR="0047260C" w:rsidRPr="000B1F7D" w:rsidRDefault="0047260C" w:rsidP="0047260C">
      <w:pPr>
        <w:tabs>
          <w:tab w:val="left" w:pos="8334"/>
        </w:tabs>
        <w:bidi/>
        <w:spacing w:after="0" w:line="240" w:lineRule="auto"/>
        <w:jc w:val="both"/>
        <w:rPr>
          <w:rFonts w:ascii="Traditional Arabic" w:hAnsi="Traditional Arabic" w:cs="Traditional Arabic"/>
          <w:b/>
          <w:bCs/>
          <w:sz w:val="28"/>
          <w:szCs w:val="28"/>
          <w:rtl/>
          <w:lang w:bidi="ar-DZ"/>
        </w:rPr>
      </w:pPr>
      <w:r w:rsidRPr="000B1F7D">
        <w:rPr>
          <w:rFonts w:ascii="Traditional Arabic" w:hAnsi="Traditional Arabic" w:cs="Traditional Arabic"/>
          <w:sz w:val="28"/>
          <w:szCs w:val="28"/>
          <w:rtl/>
          <w:lang w:bidi="ar-DZ"/>
        </w:rPr>
        <w:t>نلاحظ من خلال النتائج الخاصة بالاستبيان أن النتائج</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كانت قد قدر المتوسط الحسابي</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للتلاميذ المنخرطين في الفرق المدرسية ب 6.67 و قيمة الانحراف المعياري قد</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قدرت بحوالي</w:t>
      </w:r>
      <w:r w:rsidRPr="000B1F7D">
        <w:rPr>
          <w:rFonts w:ascii="Traditional Arabic" w:hAnsi="Traditional Arabic" w:cs="Traditional Arabic"/>
          <w:sz w:val="28"/>
          <w:szCs w:val="28"/>
          <w:lang w:bidi="ar-DZ"/>
        </w:rPr>
        <w:t xml:space="preserve">  0.50</w:t>
      </w:r>
      <w:r w:rsidRPr="000B1F7D">
        <w:rPr>
          <w:rFonts w:ascii="Traditional Arabic" w:hAnsi="Traditional Arabic" w:cs="Traditional Arabic"/>
          <w:b/>
          <w:bCs/>
          <w:sz w:val="28"/>
          <w:szCs w:val="28"/>
          <w:lang w:bidi="ar-DZ"/>
        </w:rPr>
        <w:t xml:space="preserve"> </w:t>
      </w:r>
      <w:r w:rsidRPr="000B1F7D">
        <w:rPr>
          <w:rFonts w:ascii="Traditional Arabic" w:hAnsi="Traditional Arabic" w:cs="Traditional Arabic"/>
          <w:b/>
          <w:bCs/>
          <w:sz w:val="28"/>
          <w:szCs w:val="28"/>
          <w:rtl/>
          <w:lang w:bidi="ar-DZ"/>
        </w:rPr>
        <w:t>.</w:t>
      </w:r>
    </w:p>
    <w:p w:rsidR="0047260C" w:rsidRPr="000B1F7D" w:rsidRDefault="0047260C" w:rsidP="0047260C">
      <w:pPr>
        <w:tabs>
          <w:tab w:val="left" w:pos="8334"/>
        </w:tabs>
        <w:bidi/>
        <w:spacing w:after="0" w:line="240" w:lineRule="auto"/>
        <w:ind w:firstLine="567"/>
        <w:jc w:val="both"/>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أما للتلاميذ الغير المنخرطين في الفرق المدرسية قد قدر</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 xml:space="preserve">المتوسط الحسابي ب 3.66 و قيمة الانحراف المعياري قد قدرت بحوالي </w:t>
      </w:r>
      <w:r w:rsidRPr="000B1F7D">
        <w:rPr>
          <w:rFonts w:ascii="Traditional Arabic" w:hAnsi="Traditional Arabic" w:cs="Traditional Arabic"/>
          <w:sz w:val="28"/>
          <w:szCs w:val="28"/>
          <w:lang w:bidi="ar-DZ"/>
        </w:rPr>
        <w:t xml:space="preserve">  0.92</w:t>
      </w:r>
      <w:r w:rsidRPr="000B1F7D">
        <w:rPr>
          <w:rFonts w:ascii="Traditional Arabic" w:hAnsi="Traditional Arabic" w:cs="Traditional Arabic"/>
          <w:sz w:val="28"/>
          <w:szCs w:val="28"/>
          <w:rtl/>
          <w:lang w:bidi="ar-DZ"/>
        </w:rPr>
        <w:t xml:space="preserve"> .</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وبالتالي يبين الجدول الفروق الإحصائية بين متوسط درجات</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مجموعة من للتلاميذ المنخرطين في الفرق المدرسية الخاصة بالمحور الأول</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eastAsia="fr-FR"/>
        </w:rPr>
        <w:t>مجال</w:t>
      </w:r>
      <w:r w:rsidRPr="000B1F7D">
        <w:rPr>
          <w:rFonts w:ascii="Traditional Arabic" w:hAnsi="Traditional Arabic" w:cs="Traditional Arabic"/>
          <w:sz w:val="28"/>
          <w:szCs w:val="28"/>
          <w:lang w:eastAsia="fr-FR"/>
        </w:rPr>
        <w:t xml:space="preserve"> </w:t>
      </w:r>
      <w:r w:rsidRPr="000B1F7D">
        <w:rPr>
          <w:rFonts w:ascii="Traditional Arabic" w:hAnsi="Traditional Arabic" w:cs="Traditional Arabic"/>
          <w:sz w:val="28"/>
          <w:szCs w:val="28"/>
          <w:rtl/>
          <w:lang w:bidi="ar-DZ"/>
        </w:rPr>
        <w:t>القلق البدني حيث كانت قيمة</w:t>
      </w:r>
      <w:r w:rsidRPr="000B1F7D">
        <w:rPr>
          <w:rFonts w:ascii="Traditional Arabic" w:hAnsi="Traditional Arabic" w:cs="Traditional Arabic"/>
          <w:sz w:val="28"/>
          <w:szCs w:val="28"/>
          <w:lang w:bidi="ar-DZ"/>
        </w:rPr>
        <w:t xml:space="preserve"> (T)  </w:t>
      </w:r>
      <w:r w:rsidRPr="000B1F7D">
        <w:rPr>
          <w:rFonts w:ascii="Traditional Arabic" w:hAnsi="Traditional Arabic" w:cs="Traditional Arabic"/>
          <w:sz w:val="28"/>
          <w:szCs w:val="28"/>
          <w:rtl/>
          <w:lang w:bidi="ar-DZ"/>
        </w:rPr>
        <w:t>المحسوبة وهي أكبر من</w:t>
      </w:r>
      <w:r w:rsidRPr="000B1F7D">
        <w:rPr>
          <w:rFonts w:ascii="Traditional Arabic" w:hAnsi="Traditional Arabic" w:cs="Traditional Arabic"/>
          <w:sz w:val="28"/>
          <w:szCs w:val="28"/>
          <w:lang w:bidi="ar-DZ"/>
        </w:rPr>
        <w:t xml:space="preserve"> (T) </w:t>
      </w:r>
      <w:r w:rsidRPr="000B1F7D">
        <w:rPr>
          <w:rFonts w:ascii="Traditional Arabic" w:hAnsi="Traditional Arabic" w:cs="Traditional Arabic"/>
          <w:sz w:val="28"/>
          <w:szCs w:val="28"/>
          <w:rtl/>
          <w:lang w:bidi="ar-DZ"/>
        </w:rPr>
        <w:t>الجدولية وهذا عند مستوى (0.05) عند درجة حرية 78 وهذا ما يدل على وجود فروق ذات دلالة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إحصائية لصالح للتلاميذ المنخرطين في الفرق المدرسية</w:t>
      </w:r>
      <w:r w:rsidRPr="000B1F7D">
        <w:rPr>
          <w:rFonts w:ascii="Traditional Arabic" w:hAnsi="Traditional Arabic" w:cs="Traditional Arabic"/>
          <w:sz w:val="28"/>
          <w:szCs w:val="28"/>
          <w:lang w:bidi="ar-DZ"/>
        </w:rPr>
        <w:t>.</w:t>
      </w:r>
    </w:p>
    <w:p w:rsidR="0047260C" w:rsidRPr="000B1F7D" w:rsidRDefault="0047260C" w:rsidP="0047260C">
      <w:pPr>
        <w:tabs>
          <w:tab w:val="left" w:pos="917"/>
        </w:tabs>
        <w:bidi/>
        <w:spacing w:after="0" w:line="240" w:lineRule="auto"/>
        <w:rPr>
          <w:rFonts w:ascii="Traditional Arabic" w:hAnsi="Traditional Arabic" w:cs="Traditional Arabic"/>
          <w:b/>
          <w:bCs/>
          <w:sz w:val="28"/>
          <w:szCs w:val="28"/>
          <w:rtl/>
          <w:lang w:bidi="ar-DZ"/>
        </w:rPr>
      </w:pPr>
      <w:r w:rsidRPr="000B1F7D">
        <w:rPr>
          <w:rFonts w:ascii="Traditional Arabic" w:hAnsi="Traditional Arabic" w:cs="Traditional Arabic"/>
          <w:b/>
          <w:bCs/>
          <w:sz w:val="28"/>
          <w:szCs w:val="28"/>
          <w:rtl/>
          <w:lang w:bidi="ar-DZ"/>
        </w:rPr>
        <w:t>6-3- عرض وتحليل نتائج الفرضية الثالثة</w:t>
      </w:r>
      <w:r w:rsidRPr="000B1F7D">
        <w:rPr>
          <w:rFonts w:ascii="Traditional Arabic" w:hAnsi="Traditional Arabic" w:cs="Traditional Arabic"/>
          <w:b/>
          <w:bCs/>
          <w:sz w:val="28"/>
          <w:szCs w:val="28"/>
          <w:lang w:bidi="ar-DZ"/>
        </w:rPr>
        <w:t>:</w:t>
      </w:r>
    </w:p>
    <w:p w:rsidR="0047260C" w:rsidRDefault="0047260C" w:rsidP="0047260C">
      <w:pPr>
        <w:tabs>
          <w:tab w:val="left" w:pos="8334"/>
        </w:tabs>
        <w:bidi/>
        <w:spacing w:after="0"/>
        <w:ind w:firstLine="567"/>
        <w:jc w:val="lowKashida"/>
        <w:rPr>
          <w:rFonts w:ascii="Traditional Arabic" w:hAnsi="Traditional Arabic" w:cs="Traditional Arabic"/>
          <w:b/>
          <w:bCs/>
          <w:sz w:val="28"/>
          <w:rtl/>
          <w:lang w:bidi="ar-DZ"/>
        </w:rPr>
      </w:pPr>
      <w:r>
        <w:rPr>
          <w:rFonts w:ascii="Traditional Arabic" w:hAnsi="Traditional Arabic" w:cs="Traditional Arabic"/>
          <w:sz w:val="28"/>
          <w:rtl/>
          <w:lang w:bidi="ar-DZ"/>
        </w:rPr>
        <w:t>توجد فروق ذات دالة إحصائيا ما بين التلاميذ المنخرطين وغير المنخرطين بفرق الرياضة المدرسية في درجات القلق متعدد الأبعاد</w:t>
      </w:r>
      <w:r>
        <w:rPr>
          <w:rFonts w:ascii="Traditional Arabic" w:hAnsi="Traditional Arabic" w:cs="Traditional Arabic"/>
          <w:sz w:val="28"/>
          <w:lang w:bidi="ar-DZ"/>
        </w:rPr>
        <w:t>"</w:t>
      </w:r>
    </w:p>
    <w:p w:rsidR="0047260C" w:rsidRDefault="0047260C" w:rsidP="0047260C">
      <w:pPr>
        <w:pStyle w:val="Paragraphedeliste"/>
        <w:numPr>
          <w:ilvl w:val="0"/>
          <w:numId w:val="122"/>
        </w:numPr>
        <w:tabs>
          <w:tab w:val="left" w:pos="917"/>
          <w:tab w:val="right" w:pos="2974"/>
          <w:tab w:val="right" w:pos="3683"/>
          <w:tab w:val="right" w:pos="8645"/>
        </w:tabs>
        <w:bidi/>
        <w:ind w:left="2833"/>
        <w:rPr>
          <w:rFonts w:ascii="Traditional Arabic" w:hAnsi="Traditional Arabic" w:cs="Traditional Arabic"/>
          <w:b/>
          <w:bCs/>
          <w:sz w:val="28"/>
          <w:szCs w:val="28"/>
          <w:rtl/>
        </w:rPr>
      </w:pPr>
      <w:r>
        <w:rPr>
          <w:rFonts w:ascii="Traditional Arabic" w:hAnsi="Traditional Arabic" w:cs="Traditional Arabic"/>
          <w:b/>
          <w:bCs/>
          <w:sz w:val="28"/>
          <w:szCs w:val="28"/>
          <w:rtl/>
        </w:rPr>
        <w:t>البعد</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الثالث</w:t>
      </w:r>
      <w:r>
        <w:rPr>
          <w:rFonts w:ascii="Traditional Arabic" w:hAnsi="Traditional Arabic" w:cs="Traditional Arabic"/>
          <w:b/>
          <w:bCs/>
          <w:sz w:val="28"/>
          <w:szCs w:val="28"/>
        </w:rPr>
        <w:t xml:space="preserve"> : </w:t>
      </w:r>
      <w:r>
        <w:rPr>
          <w:rFonts w:ascii="Traditional Arabic" w:hAnsi="Traditional Arabic" w:cs="Traditional Arabic"/>
          <w:sz w:val="28"/>
          <w:szCs w:val="28"/>
          <w:rtl/>
          <w:lang w:bidi="ar-DZ"/>
        </w:rPr>
        <w:t>مجال سرعة 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سهولة الانفعال</w:t>
      </w:r>
      <w:r>
        <w:rPr>
          <w:rFonts w:ascii="Traditional Arabic" w:hAnsi="Traditional Arabic" w:cs="Traditional Arabic"/>
          <w:b/>
          <w:bCs/>
          <w:sz w:val="28"/>
          <w:szCs w:val="28"/>
        </w:rPr>
        <w:t xml:space="preserve">: </w:t>
      </w:r>
    </w:p>
    <w:p w:rsidR="0047260C" w:rsidRDefault="0047260C" w:rsidP="0047260C">
      <w:pPr>
        <w:tabs>
          <w:tab w:val="left" w:pos="917"/>
          <w:tab w:val="right" w:pos="8645"/>
        </w:tabs>
        <w:bidi/>
        <w:jc w:val="center"/>
        <w:rPr>
          <w:rFonts w:ascii="Traditional Arabic" w:hAnsi="Traditional Arabic" w:cs="Traditional Arabic"/>
          <w:b/>
          <w:bCs/>
          <w:sz w:val="28"/>
          <w:szCs w:val="28"/>
          <w:rtl/>
          <w:lang w:val="en-US" w:bidi="ar-DZ"/>
        </w:rPr>
      </w:pPr>
      <w:r>
        <w:rPr>
          <w:rFonts w:ascii="Traditional Arabic" w:hAnsi="Traditional Arabic" w:cs="Traditional Arabic"/>
          <w:b/>
          <w:bCs/>
          <w:sz w:val="28"/>
          <w:rtl/>
        </w:rPr>
        <w:t>الجدول</w:t>
      </w:r>
      <w:r>
        <w:rPr>
          <w:rFonts w:ascii="Traditional Arabic" w:hAnsi="Traditional Arabic" w:cs="Traditional Arabic"/>
          <w:b/>
          <w:bCs/>
          <w:sz w:val="28"/>
        </w:rPr>
        <w:t xml:space="preserve"> </w:t>
      </w:r>
      <w:r>
        <w:rPr>
          <w:rFonts w:ascii="Traditional Arabic" w:hAnsi="Traditional Arabic" w:cs="Traditional Arabic"/>
          <w:b/>
          <w:bCs/>
          <w:sz w:val="28"/>
          <w:rtl/>
        </w:rPr>
        <w:t xml:space="preserve">رقم </w:t>
      </w:r>
      <w:r>
        <w:rPr>
          <w:rFonts w:ascii="Traditional Arabic" w:hAnsi="Traditional Arabic" w:cs="Traditional Arabic"/>
          <w:b/>
          <w:bCs/>
          <w:sz w:val="28"/>
        </w:rPr>
        <w:t>03:</w:t>
      </w:r>
      <w:r>
        <w:rPr>
          <w:rFonts w:ascii="Traditional Arabic" w:hAnsi="Traditional Arabic" w:cs="Traditional Arabic"/>
          <w:b/>
          <w:bCs/>
          <w:sz w:val="28"/>
          <w:rtl/>
        </w:rPr>
        <w:t xml:space="preserve"> يمثل نتائج الفروق الدالة إحصائيا ما بين المنخرطين في الرياضة المدرسية</w:t>
      </w:r>
      <w:r>
        <w:rPr>
          <w:rFonts w:ascii="Traditional Arabic" w:hAnsi="Traditional Arabic" w:cs="Traditional Arabic"/>
          <w:b/>
          <w:bCs/>
          <w:sz w:val="28"/>
        </w:rPr>
        <w:t xml:space="preserve"> </w:t>
      </w:r>
      <w:r>
        <w:rPr>
          <w:rFonts w:ascii="Traditional Arabic" w:hAnsi="Traditional Arabic" w:cs="Traditional Arabic"/>
          <w:b/>
          <w:bCs/>
          <w:sz w:val="28"/>
          <w:rtl/>
        </w:rPr>
        <w:t>والغير منخرطين في درجة سرعة و سهولة الانفعال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2"/>
        <w:gridCol w:w="1225"/>
        <w:gridCol w:w="1233"/>
        <w:gridCol w:w="1225"/>
        <w:gridCol w:w="1211"/>
        <w:gridCol w:w="1186"/>
        <w:gridCol w:w="1210"/>
      </w:tblGrid>
      <w:tr w:rsidR="0047260C" w:rsidRPr="00702EC5" w:rsidTr="00F36409">
        <w:trPr>
          <w:trHeight w:val="355"/>
          <w:jc w:val="center"/>
        </w:trPr>
        <w:tc>
          <w:tcPr>
            <w:tcW w:w="9211" w:type="dxa"/>
            <w:gridSpan w:val="7"/>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spacing w:after="0"/>
              <w:jc w:val="center"/>
              <w:rPr>
                <w:rFonts w:ascii="Traditional Arabic" w:hAnsi="Traditional Arabic" w:cs="Traditional Arabic"/>
                <w:b/>
                <w:bCs/>
                <w:sz w:val="28"/>
                <w:lang w:val="en-US"/>
              </w:rPr>
            </w:pPr>
            <w:r w:rsidRPr="00702EC5">
              <w:rPr>
                <w:rFonts w:ascii="Traditional Arabic" w:hAnsi="Traditional Arabic" w:cs="Traditional Arabic"/>
                <w:b/>
                <w:bCs/>
                <w:sz w:val="28"/>
                <w:rtl/>
                <w:lang w:bidi="ar-DZ"/>
              </w:rPr>
              <w:t>مجال سرعة و سهولة الانفعال</w:t>
            </w:r>
          </w:p>
        </w:tc>
      </w:tr>
      <w:tr w:rsidR="0047260C" w:rsidRPr="00702EC5" w:rsidTr="00F36409">
        <w:trPr>
          <w:trHeight w:val="1090"/>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tl/>
              </w:rPr>
              <w:t>العينة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tl/>
              </w:rPr>
              <w:t>المتوسط</w:t>
            </w:r>
            <w:r w:rsidRPr="00702EC5">
              <w:rPr>
                <w:rFonts w:ascii="Traditional Arabic" w:hAnsi="Traditional Arabic" w:cs="Traditional Arabic"/>
                <w:b/>
                <w:bCs/>
                <w:sz w:val="28"/>
              </w:rPr>
              <w:t xml:space="preserve"> </w:t>
            </w:r>
            <w:r w:rsidRPr="00702EC5">
              <w:rPr>
                <w:rFonts w:ascii="Traditional Arabic" w:hAnsi="Traditional Arabic" w:cs="Traditional Arabic"/>
                <w:b/>
                <w:bCs/>
                <w:sz w:val="28"/>
                <w:rtl/>
              </w:rPr>
              <w:t>الحسابي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tl/>
              </w:rPr>
              <w:t>الانحراف</w:t>
            </w:r>
            <w:r w:rsidRPr="00702EC5">
              <w:rPr>
                <w:rFonts w:ascii="Traditional Arabic" w:hAnsi="Traditional Arabic" w:cs="Traditional Arabic"/>
                <w:b/>
                <w:bCs/>
                <w:sz w:val="28"/>
              </w:rPr>
              <w:t xml:space="preserve"> </w:t>
            </w:r>
            <w:r w:rsidRPr="00702EC5">
              <w:rPr>
                <w:rFonts w:ascii="Traditional Arabic" w:hAnsi="Traditional Arabic" w:cs="Traditional Arabic"/>
                <w:b/>
                <w:bCs/>
                <w:sz w:val="28"/>
                <w:rtl/>
              </w:rPr>
              <w:t>المعياري</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bidi="ar-DZ"/>
              </w:rPr>
            </w:pPr>
            <w:r w:rsidRPr="00702EC5">
              <w:rPr>
                <w:rFonts w:ascii="Traditional Arabic" w:hAnsi="Traditional Arabic" w:cs="Traditional Arabic"/>
                <w:b/>
                <w:bCs/>
                <w:sz w:val="28"/>
              </w:rPr>
              <w:t xml:space="preserve">T </w:t>
            </w:r>
            <w:r w:rsidRPr="00702EC5">
              <w:rPr>
                <w:rFonts w:ascii="Traditional Arabic" w:hAnsi="Traditional Arabic" w:cs="Traditional Arabic"/>
                <w:b/>
                <w:bCs/>
                <w:sz w:val="28"/>
                <w:lang w:bidi="ar-DZ"/>
              </w:rPr>
              <w:t xml:space="preserve"> </w:t>
            </w:r>
            <w:r w:rsidRPr="00702EC5">
              <w:rPr>
                <w:rFonts w:ascii="Traditional Arabic" w:hAnsi="Traditional Arabic" w:cs="Traditional Arabic"/>
                <w:b/>
                <w:bCs/>
                <w:sz w:val="28"/>
                <w:rtl/>
                <w:lang w:bidi="ar-DZ"/>
              </w:rPr>
              <w:t>المحسوبة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bidi="ar-DZ"/>
              </w:rPr>
            </w:pPr>
            <w:r w:rsidRPr="00702EC5">
              <w:rPr>
                <w:rFonts w:ascii="Traditional Arabic" w:hAnsi="Traditional Arabic" w:cs="Traditional Arabic"/>
                <w:b/>
                <w:bCs/>
                <w:sz w:val="28"/>
              </w:rPr>
              <w:t xml:space="preserve">T </w:t>
            </w:r>
            <w:r w:rsidRPr="00702EC5">
              <w:rPr>
                <w:rFonts w:ascii="Traditional Arabic" w:hAnsi="Traditional Arabic" w:cs="Traditional Arabic"/>
                <w:b/>
                <w:bCs/>
                <w:sz w:val="28"/>
                <w:lang w:bidi="ar-DZ"/>
              </w:rPr>
              <w:t xml:space="preserve"> </w:t>
            </w:r>
            <w:r w:rsidRPr="00702EC5">
              <w:rPr>
                <w:rFonts w:ascii="Traditional Arabic" w:hAnsi="Traditional Arabic" w:cs="Traditional Arabic"/>
                <w:b/>
                <w:bCs/>
                <w:sz w:val="28"/>
                <w:rtl/>
                <w:lang w:bidi="ar-DZ"/>
              </w:rPr>
              <w:t>الجدولية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tl/>
              </w:rPr>
              <w:t>درجة</w:t>
            </w:r>
            <w:r w:rsidRPr="00702EC5">
              <w:rPr>
                <w:rFonts w:ascii="Traditional Arabic" w:hAnsi="Traditional Arabic" w:cs="Traditional Arabic"/>
                <w:b/>
                <w:bCs/>
                <w:sz w:val="28"/>
              </w:rPr>
              <w:t xml:space="preserve"> </w:t>
            </w:r>
            <w:r w:rsidRPr="00702EC5">
              <w:rPr>
                <w:rFonts w:ascii="Traditional Arabic" w:hAnsi="Traditional Arabic" w:cs="Traditional Arabic"/>
                <w:b/>
                <w:bCs/>
                <w:sz w:val="28"/>
                <w:rtl/>
              </w:rPr>
              <w:t>الحرية</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tl/>
              </w:rPr>
              <w:t>مستوى</w:t>
            </w:r>
            <w:r w:rsidRPr="00702EC5">
              <w:rPr>
                <w:rFonts w:ascii="Traditional Arabic" w:hAnsi="Traditional Arabic" w:cs="Traditional Arabic"/>
                <w:b/>
                <w:bCs/>
                <w:sz w:val="28"/>
              </w:rPr>
              <w:t xml:space="preserve"> </w:t>
            </w:r>
            <w:r w:rsidRPr="00702EC5">
              <w:rPr>
                <w:rFonts w:ascii="Traditional Arabic" w:hAnsi="Traditional Arabic" w:cs="Traditional Arabic"/>
                <w:b/>
                <w:bCs/>
                <w:sz w:val="28"/>
                <w:rtl/>
              </w:rPr>
              <w:t>الدلالة</w:t>
            </w:r>
          </w:p>
        </w:tc>
      </w:tr>
      <w:tr w:rsidR="0047260C" w:rsidRPr="00702EC5"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rPr>
                <w:rFonts w:ascii="Traditional Arabic" w:hAnsi="Traditional Arabic" w:cs="Traditional Arabic"/>
                <w:b/>
                <w:bCs/>
                <w:sz w:val="28"/>
                <w:lang w:val="en-US"/>
              </w:rPr>
            </w:pPr>
            <w:r w:rsidRPr="00702EC5">
              <w:rPr>
                <w:rFonts w:ascii="Traditional Arabic" w:hAnsi="Traditional Arabic" w:cs="Traditional Arabic"/>
                <w:b/>
                <w:bCs/>
                <w:sz w:val="28"/>
                <w:rtl/>
              </w:rPr>
              <w:t>المنخرطين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7.11</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0.63</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6.66</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1.98</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lang w:bidi="ar-DZ"/>
              </w:rPr>
              <w:t>78</w:t>
            </w:r>
          </w:p>
        </w:tc>
        <w:tc>
          <w:tcPr>
            <w:tcW w:w="1316" w:type="dxa"/>
            <w:vMerge w:val="restart"/>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0.05</w:t>
            </w:r>
          </w:p>
        </w:tc>
      </w:tr>
      <w:tr w:rsidR="0047260C" w:rsidRPr="00702EC5" w:rsidTr="00F36409">
        <w:trPr>
          <w:jc w:val="center"/>
        </w:trPr>
        <w:tc>
          <w:tcPr>
            <w:tcW w:w="1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BFBFBF"/>
            <w:vAlign w:val="center"/>
            <w:hideMark/>
          </w:tcPr>
          <w:p w:rsidR="0047260C" w:rsidRPr="00702EC5" w:rsidRDefault="0047260C" w:rsidP="00F36409">
            <w:pPr>
              <w:tabs>
                <w:tab w:val="left" w:pos="917"/>
              </w:tabs>
              <w:bidi/>
              <w:rPr>
                <w:rFonts w:ascii="Traditional Arabic" w:hAnsi="Traditional Arabic" w:cs="Traditional Arabic"/>
                <w:b/>
                <w:bCs/>
                <w:sz w:val="28"/>
                <w:lang w:val="en-US"/>
              </w:rPr>
            </w:pPr>
            <w:r w:rsidRPr="00702EC5">
              <w:rPr>
                <w:rFonts w:ascii="Traditional Arabic" w:hAnsi="Traditional Arabic" w:cs="Traditional Arabic"/>
                <w:b/>
                <w:bCs/>
                <w:sz w:val="28"/>
                <w:rtl/>
              </w:rPr>
              <w:t>غير منخرطين</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3.55</w:t>
            </w:r>
          </w:p>
        </w:tc>
        <w:tc>
          <w:tcPr>
            <w:tcW w:w="1316"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tabs>
                <w:tab w:val="left" w:pos="917"/>
              </w:tabs>
              <w:bidi/>
              <w:jc w:val="center"/>
              <w:rPr>
                <w:rFonts w:ascii="Traditional Arabic" w:hAnsi="Traditional Arabic" w:cs="Traditional Arabic"/>
                <w:b/>
                <w:bCs/>
                <w:sz w:val="28"/>
                <w:lang w:val="en-US"/>
              </w:rPr>
            </w:pPr>
            <w:r w:rsidRPr="00702EC5">
              <w:rPr>
                <w:rFonts w:ascii="Traditional Arabic" w:hAnsi="Traditional Arabic" w:cs="Traditional Arabic"/>
                <w:b/>
                <w:bCs/>
                <w:sz w:val="28"/>
              </w:rPr>
              <w:t>0.94</w:t>
            </w: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spacing w:after="0" w:line="240" w:lineRule="auto"/>
              <w:rPr>
                <w:rFonts w:ascii="Traditional Arabic" w:hAnsi="Traditional Arabic" w:cs="Traditional Arabic"/>
                <w:b/>
                <w:bCs/>
                <w:sz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spacing w:after="0" w:line="240" w:lineRule="auto"/>
              <w:rPr>
                <w:rFonts w:ascii="Traditional Arabic" w:hAnsi="Traditional Arabic" w:cs="Traditional Arabic"/>
                <w:b/>
                <w:bCs/>
                <w:sz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spacing w:after="0" w:line="240" w:lineRule="auto"/>
              <w:rPr>
                <w:rFonts w:ascii="Traditional Arabic" w:hAnsi="Traditional Arabic" w:cs="Traditional Arabic"/>
                <w:b/>
                <w:bCs/>
                <w:sz w:val="28"/>
                <w:lang w:val="en-US"/>
              </w:rPr>
            </w:pPr>
          </w:p>
        </w:tc>
        <w:tc>
          <w:tcPr>
            <w:tcW w:w="0" w:type="auto"/>
            <w:vMerge/>
            <w:tcBorders>
              <w:top w:val="thinThickThinMediumGap" w:sz="24" w:space="0" w:color="auto"/>
              <w:left w:val="thinThickThinMediumGap" w:sz="24" w:space="0" w:color="auto"/>
              <w:bottom w:val="thinThickThinMediumGap" w:sz="24" w:space="0" w:color="auto"/>
              <w:right w:val="thinThickThinMediumGap" w:sz="24" w:space="0" w:color="auto"/>
            </w:tcBorders>
            <w:vAlign w:val="center"/>
            <w:hideMark/>
          </w:tcPr>
          <w:p w:rsidR="0047260C" w:rsidRPr="00702EC5" w:rsidRDefault="0047260C" w:rsidP="00F36409">
            <w:pPr>
              <w:spacing w:after="0" w:line="240" w:lineRule="auto"/>
              <w:rPr>
                <w:rFonts w:ascii="Traditional Arabic" w:hAnsi="Traditional Arabic" w:cs="Traditional Arabic"/>
                <w:b/>
                <w:bCs/>
                <w:sz w:val="28"/>
                <w:lang w:val="en-US"/>
              </w:rPr>
            </w:pPr>
          </w:p>
        </w:tc>
      </w:tr>
    </w:tbl>
    <w:p w:rsidR="0047260C" w:rsidRPr="000B1F7D" w:rsidRDefault="0047260C" w:rsidP="0047260C">
      <w:pPr>
        <w:tabs>
          <w:tab w:val="left" w:pos="8334"/>
        </w:tabs>
        <w:bidi/>
        <w:spacing w:after="0" w:line="240" w:lineRule="auto"/>
        <w:jc w:val="lowKashida"/>
        <w:rPr>
          <w:rFonts w:ascii="Traditional Arabic" w:hAnsi="Traditional Arabic" w:cs="Traditional Arabic"/>
          <w:b/>
          <w:bCs/>
          <w:sz w:val="28"/>
          <w:szCs w:val="28"/>
          <w:rtl/>
          <w:lang w:bidi="ar-DZ"/>
        </w:rPr>
      </w:pPr>
      <w:r w:rsidRPr="000B1F7D">
        <w:rPr>
          <w:rFonts w:ascii="Traditional Arabic" w:hAnsi="Traditional Arabic" w:cs="Traditional Arabic"/>
          <w:sz w:val="28"/>
          <w:szCs w:val="28"/>
          <w:rtl/>
          <w:lang w:bidi="ar-DZ"/>
        </w:rPr>
        <w:t>نلاحظ من خلال النتائج الخاصة بالاستبيان أن النتائج كانت قد قدر المتوسط</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الحسابي</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للتلاميذ المنخرطين في الفرق المدرسية ب 7.11 و قيمة الانحراف المعياري قد</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قدرت بحوالي</w:t>
      </w:r>
      <w:r w:rsidRPr="000B1F7D">
        <w:rPr>
          <w:rFonts w:ascii="Traditional Arabic" w:hAnsi="Traditional Arabic" w:cs="Traditional Arabic"/>
          <w:sz w:val="28"/>
          <w:szCs w:val="28"/>
          <w:lang w:bidi="ar-DZ"/>
        </w:rPr>
        <w:t xml:space="preserve">  0.63</w:t>
      </w:r>
      <w:r w:rsidRPr="000B1F7D">
        <w:rPr>
          <w:rFonts w:ascii="Traditional Arabic" w:hAnsi="Traditional Arabic"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أما للتلاميذ الغير المنخرطين في الفرق المدرسية قد قدر المتوسط الحسابي ب</w:t>
      </w:r>
      <w:r w:rsidRPr="000B1F7D">
        <w:rPr>
          <w:rFonts w:ascii="Traditional Arabic" w:hAnsi="Traditional Arabic" w:cs="Traditional Arabic"/>
          <w:sz w:val="28"/>
          <w:szCs w:val="28"/>
          <w:lang w:bidi="ar-DZ"/>
        </w:rPr>
        <w:t xml:space="preserve"> 3.55 </w:t>
      </w:r>
      <w:r w:rsidRPr="000B1F7D">
        <w:rPr>
          <w:rFonts w:ascii="Traditional Arabic" w:hAnsi="Traditional Arabic" w:cs="Traditional Arabic"/>
          <w:sz w:val="28"/>
          <w:szCs w:val="28"/>
          <w:rtl/>
          <w:lang w:bidi="ar-DZ"/>
        </w:rPr>
        <w:t>و قيمة الانحراف المعياري قد قدرت بحوالي</w:t>
      </w:r>
      <w:r w:rsidRPr="000B1F7D">
        <w:rPr>
          <w:rFonts w:ascii="Traditional Arabic" w:hAnsi="Traditional Arabic" w:cs="Traditional Arabic"/>
          <w:sz w:val="28"/>
          <w:szCs w:val="28"/>
          <w:lang w:bidi="ar-DZ"/>
        </w:rPr>
        <w:t xml:space="preserve">  .94</w:t>
      </w:r>
      <w:r w:rsidRPr="000B1F7D">
        <w:rPr>
          <w:rFonts w:ascii="Traditional Arabic" w:hAnsi="Traditional Arabic"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lang w:bidi="ar-DZ"/>
        </w:rPr>
      </w:pPr>
      <w:r w:rsidRPr="000B1F7D">
        <w:rPr>
          <w:rFonts w:ascii="Traditional Arabic" w:hAnsi="Traditional Arabic" w:cs="Traditional Arabic"/>
          <w:sz w:val="28"/>
          <w:szCs w:val="28"/>
          <w:rtl/>
          <w:lang w:bidi="ar-DZ"/>
        </w:rPr>
        <w:t>و بالتالي يبين الجدول الفروق الإحصائية بين متوسط درجات مجموعة من للتلاميذ</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المنخرطين في الفرق المدرسية الخاصة بالمحور الأول</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eastAsia="fr-FR"/>
        </w:rPr>
        <w:t>مجال</w:t>
      </w:r>
      <w:r w:rsidRPr="000B1F7D">
        <w:rPr>
          <w:rFonts w:ascii="Traditional Arabic" w:hAnsi="Traditional Arabic" w:cs="Traditional Arabic"/>
          <w:sz w:val="28"/>
          <w:szCs w:val="28"/>
          <w:lang w:eastAsia="fr-FR"/>
        </w:rPr>
        <w:t xml:space="preserve"> </w:t>
      </w:r>
      <w:r w:rsidRPr="000B1F7D">
        <w:rPr>
          <w:rFonts w:ascii="Traditional Arabic" w:hAnsi="Traditional Arabic" w:cs="Traditional Arabic"/>
          <w:sz w:val="28"/>
          <w:szCs w:val="28"/>
          <w:rtl/>
          <w:lang w:bidi="ar-DZ"/>
        </w:rPr>
        <w:t>سرعة و سهولة الانفعال حيث كانت قيمة</w:t>
      </w:r>
      <w:r w:rsidRPr="000B1F7D">
        <w:rPr>
          <w:rFonts w:ascii="Traditional Arabic" w:hAnsi="Traditional Arabic" w:cs="Traditional Arabic"/>
          <w:sz w:val="28"/>
          <w:szCs w:val="28"/>
          <w:lang w:bidi="ar-DZ"/>
        </w:rPr>
        <w:t xml:space="preserve"> (T)  </w:t>
      </w:r>
      <w:r w:rsidRPr="000B1F7D">
        <w:rPr>
          <w:rFonts w:ascii="Traditional Arabic" w:hAnsi="Traditional Arabic" w:cs="Traditional Arabic"/>
          <w:sz w:val="28"/>
          <w:szCs w:val="28"/>
          <w:rtl/>
          <w:lang w:bidi="ar-DZ"/>
        </w:rPr>
        <w:t xml:space="preserve">المحسوبة وهي أكبر من </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 xml:space="preserve"> </w:t>
      </w:r>
      <w:r w:rsidRPr="000B1F7D">
        <w:rPr>
          <w:rFonts w:ascii="Traditional Arabic" w:hAnsi="Traditional Arabic" w:cs="Traditional Arabic"/>
          <w:sz w:val="28"/>
          <w:szCs w:val="28"/>
          <w:lang w:bidi="ar-DZ"/>
        </w:rPr>
        <w:t xml:space="preserve">(T) </w:t>
      </w:r>
      <w:r w:rsidRPr="000B1F7D">
        <w:rPr>
          <w:rFonts w:ascii="Traditional Arabic" w:hAnsi="Traditional Arabic" w:cs="Traditional Arabic"/>
          <w:sz w:val="28"/>
          <w:szCs w:val="28"/>
          <w:rtl/>
          <w:lang w:bidi="ar-DZ"/>
        </w:rPr>
        <w:t xml:space="preserve"> </w:t>
      </w:r>
      <w:r w:rsidRPr="000B1F7D">
        <w:rPr>
          <w:rFonts w:ascii="Traditional Arabic" w:hAnsi="Traditional Arabic" w:cs="Traditional Arabic" w:hint="cs"/>
          <w:sz w:val="28"/>
          <w:szCs w:val="28"/>
          <w:rtl/>
          <w:lang w:bidi="ar-DZ"/>
        </w:rPr>
        <w:t>الجدولية و</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هذا عند مستوى (0.05) عند درجة حرية 78 وهذا ما يدل على وجود فروق ذات دلالة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إحصائية لصالح للتلاميذ المنخرطين في الفرق المدرسية</w:t>
      </w:r>
      <w:r w:rsidRPr="000B1F7D">
        <w:rPr>
          <w:rFonts w:ascii="Traditional Arabic" w:hAnsi="Traditional Arabic" w:cs="Traditional Arabic"/>
          <w:sz w:val="28"/>
          <w:szCs w:val="28"/>
          <w:lang w:bidi="ar-DZ"/>
        </w:rPr>
        <w:t>.</w:t>
      </w:r>
    </w:p>
    <w:p w:rsidR="0047260C" w:rsidRPr="000B1F7D"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28"/>
          <w:szCs w:val="28"/>
          <w:rtl/>
        </w:rPr>
      </w:pPr>
      <w:r w:rsidRPr="000B1F7D">
        <w:rPr>
          <w:rFonts w:ascii="Traditional Arabic" w:hAnsi="Traditional Arabic" w:cs="Traditional Arabic"/>
          <w:b/>
          <w:bCs/>
          <w:sz w:val="28"/>
          <w:szCs w:val="28"/>
          <w:rtl/>
        </w:rPr>
        <w:t>مناقشة النتائج على ضوء الفرضيات</w:t>
      </w:r>
      <w:r w:rsidRPr="000B1F7D">
        <w:rPr>
          <w:rFonts w:ascii="Traditional Arabic" w:hAnsi="Traditional Arabic" w:cs="Traditional Arabic"/>
          <w:b/>
          <w:bCs/>
          <w:sz w:val="28"/>
          <w:szCs w:val="28"/>
        </w:rPr>
        <w:t xml:space="preserve"> :</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rPr>
      </w:pPr>
      <w:r w:rsidRPr="000B1F7D">
        <w:rPr>
          <w:rFonts w:ascii="Traditional Arabic" w:hAnsi="Traditional Arabic" w:cs="Traditional Arabic"/>
          <w:sz w:val="28"/>
          <w:szCs w:val="28"/>
          <w:rtl/>
        </w:rPr>
        <w:t>بعد عرض النتائج وتحليلها والتي تم استخلاصها من التلاميذ المنضمين الى الفرق المدرسية والغير منضمين تم التوصل إلى العديد من</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النقاط وهي كما يلي</w:t>
      </w:r>
      <w:r w:rsidRPr="000B1F7D">
        <w:rPr>
          <w:rFonts w:ascii="Traditional Arabic" w:hAnsi="Traditional Arabic" w:cs="Traditional Arabic"/>
          <w:sz w:val="28"/>
          <w:szCs w:val="28"/>
        </w:rPr>
        <w:t xml:space="preserve"> :</w:t>
      </w:r>
    </w:p>
    <w:p w:rsidR="0047260C" w:rsidRPr="000B1F7D" w:rsidRDefault="0047260C" w:rsidP="0047260C">
      <w:pPr>
        <w:numPr>
          <w:ilvl w:val="0"/>
          <w:numId w:val="123"/>
        </w:numPr>
        <w:bidi/>
        <w:spacing w:after="0" w:line="240" w:lineRule="auto"/>
        <w:jc w:val="lowKashida"/>
        <w:rPr>
          <w:rFonts w:ascii="Traditional Arabic" w:hAnsi="Traditional Arabic" w:cs="Traditional Arabic"/>
          <w:sz w:val="28"/>
          <w:szCs w:val="28"/>
          <w:rtl/>
        </w:rPr>
      </w:pPr>
      <w:r w:rsidRPr="000B1F7D">
        <w:rPr>
          <w:rFonts w:ascii="Traditional Arabic" w:hAnsi="Traditional Arabic" w:cs="Traditional Arabic"/>
          <w:sz w:val="28"/>
          <w:szCs w:val="28"/>
          <w:rtl/>
        </w:rPr>
        <w:t>أكدت</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النتائج على وجود فروق دالة إحصائيا في القلق المعرفي ما بين التلاميذ المنخرطين</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في الفرق المدرسية والتلاميذ الغير منخرطين في الفرق المدرسية و هذا لصالح</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التلاميذ المنخرطين في الفرق المدرسية</w:t>
      </w:r>
    </w:p>
    <w:p w:rsidR="0047260C" w:rsidRPr="000B1F7D" w:rsidRDefault="0047260C" w:rsidP="0047260C">
      <w:pPr>
        <w:numPr>
          <w:ilvl w:val="0"/>
          <w:numId w:val="123"/>
        </w:numPr>
        <w:bidi/>
        <w:spacing w:after="0" w:line="240" w:lineRule="auto"/>
        <w:jc w:val="lowKashida"/>
        <w:rPr>
          <w:rFonts w:ascii="Traditional Arabic" w:hAnsi="Traditional Arabic" w:cs="Traditional Arabic"/>
          <w:sz w:val="28"/>
          <w:szCs w:val="28"/>
          <w:rtl/>
        </w:rPr>
      </w:pPr>
      <w:r w:rsidRPr="000B1F7D">
        <w:rPr>
          <w:rFonts w:ascii="Traditional Arabic" w:hAnsi="Traditional Arabic" w:cs="Traditional Arabic"/>
          <w:sz w:val="28"/>
          <w:szCs w:val="28"/>
          <w:rtl/>
        </w:rPr>
        <w:t>كما</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أكدت النتائج على وجود فروق دالة إحصائيا في القلق البدني ما بين التلاميذ</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المنخرطين في الفرق المدرسية والتلاميذ الغير منخرطين في الفرق المدرسية و هذا</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لصالح التلاميذ المنخرطين في الفرق المدرسية</w:t>
      </w:r>
      <w:r w:rsidRPr="000B1F7D">
        <w:rPr>
          <w:rFonts w:ascii="Traditional Arabic" w:hAnsi="Traditional Arabic" w:cs="Traditional Arabic"/>
          <w:sz w:val="28"/>
          <w:szCs w:val="28"/>
        </w:rPr>
        <w:t xml:space="preserve"> </w:t>
      </w:r>
    </w:p>
    <w:p w:rsidR="0047260C" w:rsidRPr="000B1F7D" w:rsidRDefault="0047260C" w:rsidP="0047260C">
      <w:pPr>
        <w:numPr>
          <w:ilvl w:val="0"/>
          <w:numId w:val="123"/>
        </w:numPr>
        <w:bidi/>
        <w:spacing w:after="0" w:line="240" w:lineRule="auto"/>
        <w:jc w:val="lowKashida"/>
        <w:rPr>
          <w:rFonts w:ascii="Traditional Arabic" w:hAnsi="Traditional Arabic" w:cs="Traditional Arabic"/>
          <w:sz w:val="28"/>
          <w:szCs w:val="28"/>
          <w:rtl/>
        </w:rPr>
      </w:pPr>
      <w:r w:rsidRPr="000B1F7D">
        <w:rPr>
          <w:rFonts w:ascii="Traditional Arabic" w:hAnsi="Traditional Arabic" w:cs="Traditional Arabic"/>
          <w:sz w:val="28"/>
          <w:szCs w:val="28"/>
          <w:rtl/>
        </w:rPr>
        <w:t>وبينت النتائج على وجود فروق دالة إحصائيا في</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lang w:bidi="ar-DZ"/>
        </w:rPr>
        <w:t>سرعة و سهولة الانفعال</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rPr>
        <w:t>ما بين التلاميذ المنخرطين في الفرق المدرسية والتلاميذ الغير منخرطين في الفرق</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المدرسية وهذا لصالح التلاميذ المنخرطين في الفرق المدرسية.</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rPr>
      </w:pPr>
      <w:r w:rsidRPr="000B1F7D">
        <w:rPr>
          <w:rFonts w:ascii="Traditional Arabic" w:hAnsi="Traditional Arabic" w:cs="Traditional Arabic"/>
          <w:sz w:val="28"/>
          <w:szCs w:val="28"/>
          <w:rtl/>
        </w:rPr>
        <w:t>وبالتالي يمكن القول أن هنا فروق ذات دلالة إحصائيا في شدة القلق المتعدد الأبعاد ما بين التلاميذ</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المنخرطين في الرياضة المدرسية والتلاميذ الغير منخرطين و هذا لصالح المنخرطين وهذا راجع لتأثير الأنشطة الرياضية و الألعاب بمختلف أنواعها ومدى تأثيرها على</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الجانب النفسي للمراهق فتعتبر الرياضة المدرسية الوسيلة لتنمية شخصية المراهق و</w:t>
      </w:r>
      <w:r w:rsidRPr="000B1F7D">
        <w:rPr>
          <w:rFonts w:ascii="Traditional Arabic" w:hAnsi="Traditional Arabic" w:cs="Traditional Arabic"/>
          <w:sz w:val="28"/>
          <w:szCs w:val="28"/>
        </w:rPr>
        <w:t xml:space="preserve"> </w:t>
      </w:r>
      <w:r w:rsidRPr="000B1F7D">
        <w:rPr>
          <w:rFonts w:ascii="Traditional Arabic" w:hAnsi="Traditional Arabic" w:cs="Traditional Arabic"/>
          <w:sz w:val="28"/>
          <w:szCs w:val="28"/>
          <w:rtl/>
        </w:rPr>
        <w:t>التخفيف عن المشاكل و الاضطرابات النفسية التي يعاني منها هذه الفترة</w:t>
      </w:r>
      <w:r w:rsidRPr="000B1F7D">
        <w:rPr>
          <w:rFonts w:ascii="Traditional Arabic" w:hAnsi="Traditional Arabic" w:cs="Traditional Arabic"/>
          <w:sz w:val="28"/>
          <w:szCs w:val="28"/>
        </w:rPr>
        <w:t xml:space="preserve"> .</w:t>
      </w:r>
    </w:p>
    <w:p w:rsidR="0047260C" w:rsidRPr="000B1F7D" w:rsidRDefault="0047260C" w:rsidP="0047260C">
      <w:pPr>
        <w:pStyle w:val="Paragraphedeliste"/>
        <w:numPr>
          <w:ilvl w:val="0"/>
          <w:numId w:val="112"/>
        </w:numPr>
        <w:tabs>
          <w:tab w:val="right" w:pos="990"/>
        </w:tabs>
        <w:bidi/>
        <w:spacing w:after="0" w:line="240" w:lineRule="auto"/>
        <w:jc w:val="lowKashida"/>
        <w:rPr>
          <w:rFonts w:ascii="Traditional Arabic" w:hAnsi="Traditional Arabic" w:cs="Traditional Arabic"/>
          <w:b/>
          <w:bCs/>
          <w:sz w:val="28"/>
          <w:szCs w:val="28"/>
          <w:lang w:bidi="ar-DZ"/>
        </w:rPr>
      </w:pPr>
      <w:r w:rsidRPr="000B1F7D">
        <w:rPr>
          <w:rFonts w:ascii="Traditional Arabic" w:hAnsi="Traditional Arabic" w:cs="Traditional Arabic"/>
          <w:b/>
          <w:bCs/>
          <w:sz w:val="28"/>
          <w:szCs w:val="28"/>
          <w:rtl/>
          <w:lang w:bidi="ar-DZ"/>
        </w:rPr>
        <w:t>الاستنتاج</w:t>
      </w:r>
      <w:r w:rsidRPr="000B1F7D">
        <w:rPr>
          <w:rFonts w:ascii="Traditional Arabic" w:hAnsi="Traditional Arabic" w:cs="Traditional Arabic"/>
          <w:b/>
          <w:bCs/>
          <w:sz w:val="28"/>
          <w:szCs w:val="28"/>
          <w:lang w:bidi="ar-DZ"/>
        </w:rPr>
        <w:t xml:space="preserve"> </w:t>
      </w:r>
      <w:r w:rsidRPr="000B1F7D">
        <w:rPr>
          <w:rFonts w:ascii="Traditional Arabic" w:hAnsi="Traditional Arabic" w:cs="Traditional Arabic"/>
          <w:b/>
          <w:bCs/>
          <w:sz w:val="28"/>
          <w:szCs w:val="28"/>
          <w:rtl/>
          <w:lang w:bidi="ar-DZ"/>
        </w:rPr>
        <w:t>العام</w:t>
      </w:r>
      <w:r w:rsidRPr="000B1F7D">
        <w:rPr>
          <w:rFonts w:ascii="Traditional Arabic" w:hAnsi="Traditional Arabic" w:cs="Traditional Arabic"/>
          <w:b/>
          <w:bCs/>
          <w:sz w:val="28"/>
          <w:szCs w:val="28"/>
          <w:lang w:bidi="ar-DZ"/>
        </w:rPr>
        <w:t>:</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Pr>
      </w:pPr>
      <w:r w:rsidRPr="000B1F7D">
        <w:rPr>
          <w:rFonts w:ascii="Traditional Arabic" w:hAnsi="Traditional Arabic" w:cs="Traditional Arabic"/>
          <w:sz w:val="28"/>
          <w:szCs w:val="28"/>
          <w:rtl/>
        </w:rPr>
        <w:t>بعد</w:t>
      </w:r>
      <w:r w:rsidRPr="000B1F7D">
        <w:rPr>
          <w:rFonts w:ascii="Traditional Arabic" w:hAnsi="Traditional Arabic" w:cs="Traditional Arabic"/>
          <w:sz w:val="28"/>
          <w:szCs w:val="28"/>
          <w:rtl/>
          <w:lang w:bidi="ar-DZ"/>
        </w:rPr>
        <w:t xml:space="preserve"> انتهائنا من هذه الدراسة استخلصنا عدة نتائج هامة، و توصلنا من خلالها إلى إثبات صحة الفرضيات المقترحة في بداية الدراسة ،</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فتبين لنا أن هناك فروق دالة إحصائيا ما بين التلاميذ المنخرطين في الفرق الرياضية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المدرسية و التلاميذ الغير منخرطين في الفرق المدرسية و هذا لصالح الفرق التلاميذ</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المنخرطين و منه يمكن الفول أن هذا راجع لدور الرياضة المدرسية التي تهدف إلى خلق</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فرد متكامل من الناحية النفسية و الاجتماعية والخلقية والتعليمية والصحية ، كما</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أن القلق و بمختلف أبعاده يتأثر بالرياضة و الأنشطة الرياضية.</w:t>
      </w:r>
    </w:p>
    <w:p w:rsidR="0047260C" w:rsidRPr="000B1F7D" w:rsidRDefault="0047260C" w:rsidP="0047260C">
      <w:pPr>
        <w:tabs>
          <w:tab w:val="right" w:pos="2591"/>
        </w:tabs>
        <w:bidi/>
        <w:spacing w:after="0" w:line="240" w:lineRule="auto"/>
        <w:ind w:firstLine="251"/>
        <w:jc w:val="both"/>
        <w:rPr>
          <w:rFonts w:ascii="Traditional Arabic" w:hAnsi="Traditional Arabic" w:cs="Traditional Arabic"/>
          <w:b/>
          <w:bCs/>
          <w:sz w:val="28"/>
          <w:szCs w:val="28"/>
          <w:rtl/>
          <w:lang w:bidi="ar-DZ"/>
        </w:rPr>
      </w:pPr>
      <w:r w:rsidRPr="000B1F7D">
        <w:rPr>
          <w:rFonts w:ascii="Traditional Arabic" w:hAnsi="Traditional Arabic" w:cs="Traditional Arabic"/>
          <w:b/>
          <w:bCs/>
          <w:sz w:val="28"/>
          <w:szCs w:val="28"/>
          <w:rtl/>
          <w:lang w:bidi="ar-DZ"/>
        </w:rPr>
        <w:t>خاتمـــــة</w:t>
      </w:r>
      <w:r w:rsidRPr="000B1F7D">
        <w:rPr>
          <w:rFonts w:ascii="Traditional Arabic" w:hAnsi="Traditional Arabic" w:cs="Traditional Arabic"/>
          <w:b/>
          <w:bCs/>
          <w:sz w:val="28"/>
          <w:szCs w:val="28"/>
          <w:lang w:bidi="ar-DZ"/>
        </w:rPr>
        <w:t xml:space="preserve"> :</w:t>
      </w: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تعد الرياضة وسيلة من</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وسائل العلاج للمشاكل التي يعاني منها الفرد بشكل عام و التي يعاني منها المراهق</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بشكل خاص فهي و بمختلف أشكالها و ألوانها و طبوعها</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و أهدافها في تعد وسيلة لترويح و التنفيس على</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الفرد و التخفيف من الضغوطات النفسية التي يعاني منها الفرد أو المراهق</w:t>
      </w:r>
      <w:r w:rsidRPr="000B1F7D">
        <w:rPr>
          <w:rFonts w:ascii="Traditional Arabic" w:hAnsi="Traditional Arabic" w:cs="Traditional Arabic"/>
          <w:sz w:val="28"/>
          <w:szCs w:val="28"/>
          <w:lang w:bidi="ar-DZ"/>
        </w:rPr>
        <w:t xml:space="preserve"> .</w:t>
      </w:r>
    </w:p>
    <w:p w:rsidR="0047260C"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r w:rsidRPr="000B1F7D">
        <w:rPr>
          <w:rFonts w:ascii="Traditional Arabic" w:hAnsi="Traditional Arabic" w:cs="Traditional Arabic"/>
          <w:sz w:val="28"/>
          <w:szCs w:val="28"/>
          <w:rtl/>
          <w:lang w:bidi="ar-DZ"/>
        </w:rPr>
        <w:t>كما تعد الرياضة المدرسية من الوسائل الأكثر فعالية في تطوير التلميذ وبناء شخصيته وبلورتها مما يتوافق مع المجتمع وخصائصه ، فهي تسمح للتلميذ بالاختلاط مع أفراد جدد وبناء علاقات جديدة كما ترفع من درجة القلق متعدد الأبعاد في المجال الرياضية من خلال احترام القوانين</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و الأنظمة و المنافسين كما تسمح للمراهق بتقبل الهزيمة و هذا يعكس شخصية متزنة</w:t>
      </w:r>
      <w:r w:rsidRPr="000B1F7D">
        <w:rPr>
          <w:rFonts w:ascii="Traditional Arabic" w:hAnsi="Traditional Arabic" w:cs="Traditional Arabic"/>
          <w:sz w:val="28"/>
          <w:szCs w:val="28"/>
          <w:lang w:bidi="ar-DZ"/>
        </w:rPr>
        <w:t xml:space="preserve"> </w:t>
      </w:r>
      <w:r w:rsidRPr="000B1F7D">
        <w:rPr>
          <w:rFonts w:ascii="Traditional Arabic" w:hAnsi="Traditional Arabic" w:cs="Traditional Arabic"/>
          <w:sz w:val="28"/>
          <w:szCs w:val="28"/>
          <w:rtl/>
          <w:lang w:bidi="ar-DZ"/>
        </w:rPr>
        <w:t>تسمح له بالتفاعل وبناء مستقبل متوافق مع مبادئ المجتمع</w:t>
      </w:r>
      <w:r w:rsidRPr="000B1F7D">
        <w:rPr>
          <w:rFonts w:ascii="Traditional Arabic" w:hAnsi="Traditional Arabic" w:cs="Traditional Arabic"/>
          <w:sz w:val="28"/>
          <w:szCs w:val="28"/>
          <w:lang w:bidi="ar-DZ"/>
        </w:rPr>
        <w:t xml:space="preserve"> .</w:t>
      </w:r>
    </w:p>
    <w:p w:rsidR="0047260C"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p>
    <w:p w:rsidR="0047260C" w:rsidRPr="000B1F7D" w:rsidRDefault="0047260C" w:rsidP="0047260C">
      <w:pPr>
        <w:tabs>
          <w:tab w:val="left" w:pos="8334"/>
        </w:tabs>
        <w:bidi/>
        <w:spacing w:after="0" w:line="240" w:lineRule="auto"/>
        <w:ind w:firstLine="567"/>
        <w:jc w:val="lowKashida"/>
        <w:rPr>
          <w:rFonts w:ascii="Traditional Arabic" w:hAnsi="Traditional Arabic" w:cs="Traditional Arabic"/>
          <w:sz w:val="28"/>
          <w:szCs w:val="28"/>
          <w:rtl/>
          <w:lang w:bidi="ar-DZ"/>
        </w:rPr>
      </w:pPr>
    </w:p>
    <w:p w:rsidR="0047260C" w:rsidRDefault="0047260C" w:rsidP="0047260C">
      <w:pPr>
        <w:bidi/>
        <w:spacing w:after="0"/>
        <w:rPr>
          <w:rFonts w:ascii="Traditional Arabic" w:hAnsi="Traditional Arabic" w:cs="Traditional Arabic"/>
          <w:b/>
          <w:bCs/>
          <w:sz w:val="32"/>
          <w:szCs w:val="32"/>
          <w:rtl/>
        </w:rPr>
      </w:pPr>
      <w:r>
        <w:rPr>
          <w:rFonts w:ascii="Traditional Arabic" w:hAnsi="Traditional Arabic" w:cs="Traditional Arabic"/>
          <w:b/>
          <w:bCs/>
          <w:sz w:val="32"/>
          <w:szCs w:val="32"/>
          <w:rtl/>
        </w:rPr>
        <w:t>قائمة المراجع</w:t>
      </w:r>
      <w:r>
        <w:rPr>
          <w:rFonts w:ascii="Traditional Arabic" w:hAnsi="Traditional Arabic" w:cs="Traditional Arabic"/>
          <w:b/>
          <w:bCs/>
          <w:sz w:val="32"/>
          <w:szCs w:val="32"/>
        </w:rPr>
        <w:t>:</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rtl/>
          <w:lang w:bidi="ar-DZ"/>
        </w:rPr>
      </w:pPr>
      <w:r w:rsidRPr="00CC3AC2">
        <w:rPr>
          <w:rFonts w:ascii="Traditional Arabic" w:hAnsi="Traditional Arabic" w:cs="Traditional Arabic"/>
          <w:sz w:val="24"/>
          <w:szCs w:val="24"/>
          <w:rtl/>
          <w:lang w:bidi="ar-DZ"/>
        </w:rPr>
        <w:t>إبراهيم بسيوني عميرة</w:t>
      </w:r>
      <w:r w:rsidRPr="00CC3AC2">
        <w:rPr>
          <w:rFonts w:ascii="Traditional Arabic" w:hAnsi="Traditional Arabic" w:cs="Traditional Arabic" w:hint="cs"/>
          <w:sz w:val="24"/>
          <w:szCs w:val="24"/>
          <w:rtl/>
          <w:lang w:bidi="ar-DZ"/>
        </w:rPr>
        <w:t xml:space="preserve">: </w:t>
      </w:r>
      <w:r w:rsidRPr="00CC3AC2">
        <w:rPr>
          <w:rFonts w:ascii="Traditional Arabic" w:hAnsi="Traditional Arabic" w:cs="Traditional Arabic"/>
          <w:sz w:val="24"/>
          <w:szCs w:val="24"/>
          <w:rtl/>
          <w:lang w:bidi="ar-DZ"/>
        </w:rPr>
        <w:t>مناهج البحث التربوي، دار المعارف، القاهرة، 1974</w:t>
      </w:r>
      <w:r w:rsidRPr="00CC3AC2">
        <w:rPr>
          <w:rFonts w:ascii="Traditional Arabic" w:hAnsi="Traditional Arabic" w:cs="Traditional Arabic"/>
          <w:sz w:val="24"/>
          <w:szCs w:val="24"/>
          <w:lang w:bidi="ar-DZ"/>
        </w:rPr>
        <w:t>.</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rtl/>
          <w:lang w:bidi="ar-DZ"/>
        </w:rPr>
      </w:pPr>
      <w:r w:rsidRPr="00CC3AC2">
        <w:rPr>
          <w:rFonts w:ascii="Traditional Arabic" w:hAnsi="Traditional Arabic" w:cs="Traditional Arabic"/>
          <w:sz w:val="24"/>
          <w:szCs w:val="24"/>
          <w:rtl/>
          <w:lang w:bidi="ar-DZ"/>
        </w:rPr>
        <w:t>عبد</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الحميد شرف: سيكولوجيا التعليم في التربية الرياضية، ط1، مركز الكتاب للنشر،</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القاهرة، 2000</w:t>
      </w:r>
      <w:r w:rsidRPr="00CC3AC2">
        <w:rPr>
          <w:rFonts w:ascii="Traditional Arabic" w:hAnsi="Traditional Arabic" w:cs="Traditional Arabic"/>
          <w:sz w:val="24"/>
          <w:szCs w:val="24"/>
          <w:lang w:bidi="ar-DZ"/>
        </w:rPr>
        <w:t>.</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rtl/>
          <w:lang w:bidi="ar-DZ"/>
        </w:rPr>
      </w:pPr>
      <w:r w:rsidRPr="00CC3AC2">
        <w:rPr>
          <w:rFonts w:ascii="Traditional Arabic" w:hAnsi="Traditional Arabic" w:cs="Traditional Arabic"/>
          <w:sz w:val="24"/>
          <w:szCs w:val="24"/>
          <w:rtl/>
          <w:lang w:bidi="ar-DZ"/>
        </w:rPr>
        <w:t>عبد اللطيف الغربي وآخرون، معجم علوم</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التربية، ط1، دار حطابي للطباعة والشر، المغرب، 1994</w:t>
      </w:r>
      <w:r w:rsidRPr="00CC3AC2">
        <w:rPr>
          <w:rFonts w:ascii="Traditional Arabic" w:hAnsi="Traditional Arabic" w:cs="Traditional Arabic"/>
          <w:sz w:val="24"/>
          <w:szCs w:val="24"/>
          <w:lang w:bidi="ar-DZ"/>
        </w:rPr>
        <w:t>.</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lang w:bidi="ar-DZ"/>
        </w:rPr>
      </w:pPr>
      <w:r w:rsidRPr="00CC3AC2">
        <w:rPr>
          <w:rFonts w:ascii="Traditional Arabic" w:hAnsi="Traditional Arabic" w:cs="Traditional Arabic"/>
          <w:sz w:val="24"/>
          <w:szCs w:val="24"/>
          <w:rtl/>
          <w:lang w:bidi="ar-DZ"/>
        </w:rPr>
        <w:t>فاروق السيد عثمان: القلق وإدارة</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الضغوط النفسية، ط1، دار الفكر العربي، القاهرة، مصر، 2001</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rtl/>
          <w:lang w:bidi="ar-DZ"/>
        </w:rPr>
      </w:pPr>
      <w:r w:rsidRPr="00CC3AC2">
        <w:rPr>
          <w:rFonts w:ascii="Traditional Arabic" w:hAnsi="Traditional Arabic" w:cs="Traditional Arabic"/>
          <w:sz w:val="24"/>
          <w:szCs w:val="24"/>
          <w:rtl/>
          <w:lang w:bidi="ar-DZ"/>
        </w:rPr>
        <w:t xml:space="preserve"> شفيق</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زكي: البحث العلمي الخطوات والمنهج لإعداد البحوث الاجتماعية، المكتب الجامعي، 1985.</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lang w:bidi="ar-DZ"/>
        </w:rPr>
      </w:pPr>
      <w:r w:rsidRPr="00CC3AC2">
        <w:rPr>
          <w:rFonts w:ascii="Traditional Arabic" w:hAnsi="Traditional Arabic" w:cs="Traditional Arabic"/>
          <w:sz w:val="24"/>
          <w:szCs w:val="24"/>
          <w:rtl/>
          <w:lang w:bidi="ar-DZ"/>
        </w:rPr>
        <w:t>محمود قاسم:</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المنطلق الحديث ومناهج البحث، ط 5، دار المعارف، القاهرة، 1976</w:t>
      </w:r>
      <w:r w:rsidRPr="00CC3AC2">
        <w:rPr>
          <w:rFonts w:ascii="Traditional Arabic" w:hAnsi="Traditional Arabic" w:cs="Traditional Arabic"/>
          <w:sz w:val="24"/>
          <w:szCs w:val="24"/>
          <w:lang w:bidi="ar-DZ"/>
        </w:rPr>
        <w:t>.</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lang w:bidi="ar-DZ"/>
        </w:rPr>
      </w:pPr>
      <w:r w:rsidRPr="00CC3AC2">
        <w:rPr>
          <w:rFonts w:ascii="Traditional Arabic" w:hAnsi="Traditional Arabic" w:cs="Traditional Arabic"/>
          <w:sz w:val="24"/>
          <w:szCs w:val="24"/>
          <w:rtl/>
          <w:lang w:bidi="ar-DZ"/>
        </w:rPr>
        <w:t>مريم سليم: علم النفس النمو، دار النهضة</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العربية للطباعة والنشر والتوزيع ، ط1، لبنان ، 2002</w:t>
      </w:r>
      <w:r w:rsidRPr="00CC3AC2">
        <w:rPr>
          <w:rFonts w:ascii="Traditional Arabic" w:hAnsi="Traditional Arabic" w:cs="Traditional Arabic"/>
          <w:sz w:val="24"/>
          <w:szCs w:val="24"/>
          <w:lang w:bidi="ar-DZ"/>
        </w:rPr>
        <w:t xml:space="preserve"> .</w:t>
      </w:r>
    </w:p>
    <w:p w:rsidR="0047260C" w:rsidRPr="00CC3AC2" w:rsidRDefault="0047260C" w:rsidP="0047260C">
      <w:pPr>
        <w:pStyle w:val="Paragraphedeliste"/>
        <w:numPr>
          <w:ilvl w:val="0"/>
          <w:numId w:val="123"/>
        </w:numPr>
        <w:tabs>
          <w:tab w:val="right" w:pos="565"/>
          <w:tab w:val="left" w:pos="8334"/>
        </w:tabs>
        <w:bidi/>
        <w:spacing w:after="0" w:line="240" w:lineRule="auto"/>
        <w:jc w:val="lowKashida"/>
        <w:rPr>
          <w:rFonts w:ascii="Traditional Arabic" w:hAnsi="Traditional Arabic" w:cs="Traditional Arabic"/>
          <w:sz w:val="24"/>
          <w:szCs w:val="24"/>
          <w:lang w:bidi="ar-DZ"/>
        </w:rPr>
      </w:pPr>
      <w:r w:rsidRPr="00CC3AC2">
        <w:rPr>
          <w:rFonts w:ascii="Traditional Arabic" w:hAnsi="Traditional Arabic" w:cs="Traditional Arabic"/>
          <w:sz w:val="24"/>
          <w:szCs w:val="24"/>
          <w:rtl/>
          <w:lang w:bidi="ar-DZ"/>
        </w:rPr>
        <w:t>وجيه محجوب:</w:t>
      </w:r>
      <w:r w:rsidRPr="00CC3AC2">
        <w:rPr>
          <w:rFonts w:ascii="Traditional Arabic" w:hAnsi="Traditional Arabic" w:cs="Traditional Arabic"/>
          <w:sz w:val="24"/>
          <w:szCs w:val="24"/>
          <w:lang w:bidi="ar-DZ"/>
        </w:rPr>
        <w:t xml:space="preserve"> </w:t>
      </w:r>
      <w:r w:rsidRPr="00CC3AC2">
        <w:rPr>
          <w:rFonts w:ascii="Traditional Arabic" w:hAnsi="Traditional Arabic" w:cs="Traditional Arabic"/>
          <w:sz w:val="24"/>
          <w:szCs w:val="24"/>
          <w:rtl/>
          <w:lang w:bidi="ar-DZ"/>
        </w:rPr>
        <w:t>طرائق البحث العلمي ومناهجه، دار الكتاب للطباعة والنشر، الموصل، 1991</w:t>
      </w:r>
      <w:r w:rsidRPr="00CC3AC2">
        <w:rPr>
          <w:rFonts w:ascii="Traditional Arabic" w:hAnsi="Traditional Arabic" w:cs="Traditional Arabic"/>
          <w:sz w:val="24"/>
          <w:szCs w:val="24"/>
          <w:lang w:bidi="ar-DZ"/>
        </w:rPr>
        <w:t>.</w:t>
      </w: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jc w:val="right"/>
        <w:rPr>
          <w:rtl/>
          <w:lang w:bidi="ar-DZ"/>
        </w:rPr>
      </w:pPr>
    </w:p>
    <w:p w:rsidR="0047260C" w:rsidRDefault="0047260C" w:rsidP="0047260C">
      <w:pPr>
        <w:rPr>
          <w:rtl/>
          <w:lang w:bidi="ar-DZ"/>
        </w:rPr>
      </w:pPr>
    </w:p>
    <w:p w:rsidR="0047260C" w:rsidRPr="000B1F7D" w:rsidRDefault="0047260C" w:rsidP="0047260C">
      <w:pPr>
        <w:spacing w:after="0" w:line="240" w:lineRule="auto"/>
        <w:jc w:val="center"/>
        <w:rPr>
          <w:rFonts w:ascii="Calibri" w:eastAsia="Times New Roman" w:hAnsi="Calibri" w:cs="PT Bold Heading"/>
          <w:b/>
          <w:bCs/>
          <w:sz w:val="36"/>
          <w:szCs w:val="28"/>
          <w:lang w:val="en-US"/>
        </w:rPr>
      </w:pPr>
      <w:r w:rsidRPr="000B1F7D">
        <w:rPr>
          <w:rFonts w:ascii="Calibri" w:eastAsia="Times New Roman" w:hAnsi="Calibri" w:cs="PT Bold Heading" w:hint="cs"/>
          <w:b/>
          <w:bCs/>
          <w:sz w:val="36"/>
          <w:szCs w:val="28"/>
          <w:rtl/>
          <w:lang w:val="en-US"/>
        </w:rPr>
        <w:t>دراسة مقارنة لمستوى بعض المهارات الإجتماعية بين التلاميذ الممارسين وغير الممارسين للرياضة المدرسية "</w:t>
      </w:r>
    </w:p>
    <w:p w:rsidR="0047260C" w:rsidRDefault="0047260C" w:rsidP="0047260C">
      <w:pPr>
        <w:spacing w:after="0" w:line="240" w:lineRule="auto"/>
        <w:jc w:val="center"/>
        <w:rPr>
          <w:rFonts w:ascii="Calibri" w:eastAsia="Times New Roman" w:hAnsi="Calibri" w:cs="PT Bold Heading"/>
          <w:b/>
          <w:bCs/>
          <w:sz w:val="20"/>
          <w:szCs w:val="24"/>
          <w:rtl/>
          <w:lang w:val="en-US"/>
        </w:rPr>
      </w:pPr>
      <w:r>
        <w:rPr>
          <w:rFonts w:ascii="Calibri" w:eastAsia="Times New Roman" w:hAnsi="Calibri" w:cs="PT Bold Heading" w:hint="cs"/>
          <w:b/>
          <w:bCs/>
          <w:sz w:val="20"/>
          <w:szCs w:val="24"/>
          <w:rtl/>
          <w:lang w:val="en-US"/>
        </w:rPr>
        <w:t>دراسة ميدانية ببعض متوسطات بلدية برج الغدير- برج بوعريريج-</w:t>
      </w:r>
    </w:p>
    <w:p w:rsidR="0047260C" w:rsidRDefault="0047260C" w:rsidP="0047260C">
      <w:pPr>
        <w:spacing w:after="0" w:line="240" w:lineRule="auto"/>
        <w:jc w:val="center"/>
        <w:rPr>
          <w:rFonts w:asciiTheme="majorBidi" w:eastAsia="Calibri" w:hAnsiTheme="majorBidi" w:cstheme="majorBidi"/>
          <w:b/>
          <w:bCs/>
          <w:sz w:val="24"/>
          <w:szCs w:val="24"/>
          <w:lang w:val="en-US"/>
        </w:rPr>
      </w:pPr>
      <w:r w:rsidRPr="009D36B6">
        <w:rPr>
          <w:rFonts w:asciiTheme="majorBidi" w:hAnsiTheme="majorBidi" w:cstheme="majorBidi"/>
          <w:b/>
          <w:bCs/>
          <w:sz w:val="24"/>
          <w:szCs w:val="24"/>
          <w:lang w:val="en-US"/>
        </w:rPr>
        <w:t xml:space="preserve">Comparative study of social skills’ level of aesthetic and non-aesthetic pupils </w:t>
      </w:r>
      <w:r>
        <w:rPr>
          <w:rFonts w:asciiTheme="majorBidi" w:hAnsiTheme="majorBidi" w:cstheme="majorBidi"/>
          <w:b/>
          <w:bCs/>
          <w:sz w:val="24"/>
          <w:szCs w:val="24"/>
          <w:lang w:val="en-US"/>
        </w:rPr>
        <w:t xml:space="preserve">School sport </w:t>
      </w:r>
    </w:p>
    <w:p w:rsidR="0047260C" w:rsidRDefault="0047260C" w:rsidP="0047260C">
      <w:pPr>
        <w:spacing w:after="0" w:line="240" w:lineRule="auto"/>
        <w:jc w:val="center"/>
        <w:rPr>
          <w:rFonts w:asciiTheme="majorBidi" w:hAnsiTheme="majorBidi" w:cstheme="majorBidi"/>
          <w:b/>
          <w:bCs/>
          <w:sz w:val="24"/>
          <w:szCs w:val="24"/>
          <w:rtl/>
          <w:lang w:val="en-US"/>
        </w:rPr>
      </w:pPr>
      <w:r w:rsidRPr="009D36B6">
        <w:rPr>
          <w:rFonts w:asciiTheme="majorBidi" w:hAnsiTheme="majorBidi" w:cstheme="majorBidi"/>
          <w:b/>
          <w:bCs/>
          <w:sz w:val="24"/>
          <w:szCs w:val="24"/>
          <w:lang w:val="en-US"/>
        </w:rPr>
        <w:t>A field stidy on some of middle schools in Bordj Ghedir, Bordj Bou Arriridj</w:t>
      </w:r>
    </w:p>
    <w:p w:rsidR="0047260C" w:rsidRDefault="0047260C" w:rsidP="0047260C">
      <w:pPr>
        <w:spacing w:after="0" w:line="240" w:lineRule="auto"/>
        <w:rPr>
          <w:rFonts w:asciiTheme="majorBidi" w:eastAsia="Times New Roman" w:hAnsiTheme="majorBidi" w:cstheme="majorBidi"/>
          <w:b/>
          <w:bCs/>
          <w:sz w:val="18"/>
          <w:lang w:val="en-US"/>
        </w:rPr>
      </w:pPr>
    </w:p>
    <w:p w:rsidR="0047260C" w:rsidRDefault="0047260C" w:rsidP="0047260C">
      <w:pPr>
        <w:spacing w:after="0" w:line="240" w:lineRule="auto"/>
        <w:jc w:val="center"/>
        <w:rPr>
          <w:rFonts w:ascii="Times New Roman" w:eastAsia="Calibri" w:hAnsi="Times New Roman" w:cs="Simplified Arabic"/>
          <w:b/>
          <w:bCs/>
          <w:sz w:val="26"/>
          <w:szCs w:val="26"/>
          <w:lang w:bidi="ar-DZ"/>
        </w:rPr>
      </w:pPr>
      <w:r>
        <w:rPr>
          <w:b/>
          <w:bCs/>
          <w:szCs w:val="26"/>
          <w:rtl/>
        </w:rPr>
        <w:t xml:space="preserve">د. براهيمي عيسى، </w:t>
      </w:r>
      <w:r>
        <w:rPr>
          <w:rFonts w:hint="cs"/>
          <w:b/>
          <w:bCs/>
          <w:szCs w:val="26"/>
          <w:rtl/>
        </w:rPr>
        <w:t xml:space="preserve">(جامعة المسيلة) </w:t>
      </w:r>
      <w:r>
        <w:rPr>
          <w:b/>
          <w:bCs/>
          <w:szCs w:val="26"/>
          <w:rtl/>
        </w:rPr>
        <w:t>د. صلحاوي حسناء ( جامعة المسيلة)، د. كواش منيرة  ( جامعة البويرة)</w:t>
      </w:r>
      <w:r>
        <w:rPr>
          <w:rFonts w:hint="cs"/>
          <w:b/>
          <w:bCs/>
          <w:szCs w:val="26"/>
          <w:rtl/>
        </w:rPr>
        <w:t xml:space="preserve"> </w:t>
      </w:r>
    </w:p>
    <w:p w:rsidR="0047260C" w:rsidRDefault="0047260C" w:rsidP="0047260C">
      <w:pPr>
        <w:bidi/>
        <w:spacing w:line="240" w:lineRule="auto"/>
        <w:jc w:val="center"/>
        <w:rPr>
          <w:szCs w:val="26"/>
          <w:rtl/>
          <w:lang w:bidi="ar-DZ"/>
        </w:rPr>
      </w:pPr>
      <w:r>
        <w:rPr>
          <w:rFonts w:hint="cs"/>
          <w:szCs w:val="26"/>
          <w:rtl/>
          <w:lang w:bidi="ar-DZ"/>
        </w:rPr>
        <w:t>الجزائر</w:t>
      </w:r>
    </w:p>
    <w:p w:rsidR="0047260C" w:rsidRDefault="0047260C" w:rsidP="0047260C">
      <w:pPr>
        <w:bidi/>
        <w:spacing w:after="0" w:line="240" w:lineRule="auto"/>
        <w:jc w:val="both"/>
        <w:rPr>
          <w:rFonts w:ascii="Traditional Arabic" w:hAnsi="Traditional Arabic" w:cs="Traditional Arabic"/>
          <w:sz w:val="28"/>
          <w:szCs w:val="28"/>
          <w:rtl/>
        </w:rPr>
      </w:pPr>
      <w:r w:rsidRPr="00613A03">
        <w:rPr>
          <w:rFonts w:cs="Rateb lotusb22" w:hint="cs"/>
          <w:b/>
          <w:bCs/>
          <w:sz w:val="28"/>
          <w:szCs w:val="28"/>
          <w:rtl/>
        </w:rPr>
        <w:t>الملخص:</w:t>
      </w:r>
      <w:r w:rsidRPr="00613A03">
        <w:rPr>
          <w:rFonts w:ascii="Traditional Arabic" w:hAnsi="Traditional Arabic" w:cs="Traditional Arabic"/>
          <w:sz w:val="28"/>
          <w:szCs w:val="28"/>
          <w:rtl/>
        </w:rPr>
        <w:t xml:space="preserve"> </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نهدف من خلال هذه الدراسة الى محاولة معرفة ما إذا كان للرياضة المدرسية تأثير على مستوى المهارات الاجتماعية  لدى تلاميذ المرحلة المتوسطة، وذلك من خلال اجراء  دراسة على عينة قوامها 70 تلميذ( 35 تلميذ ممارس</w:t>
      </w:r>
      <w:r w:rsidRPr="00613A03">
        <w:rPr>
          <w:rFonts w:ascii="Traditional Arabic" w:hAnsi="Traditional Arabic" w:cs="Traditional Arabic"/>
          <w:sz w:val="28"/>
          <w:szCs w:val="28"/>
          <w:lang w:bidi="ar-DZ"/>
        </w:rPr>
        <w:t> </w:t>
      </w:r>
      <w:r w:rsidRPr="00613A03">
        <w:rPr>
          <w:rFonts w:ascii="Traditional Arabic" w:hAnsi="Traditional Arabic" w:cs="Traditional Arabic"/>
          <w:sz w:val="28"/>
          <w:szCs w:val="28"/>
          <w:rtl/>
        </w:rPr>
        <w:t xml:space="preserve">و 35 تلميذ غير ممارس للرياضة المدرسية) وبالاعتماد على المنهج الوصفي المقارن باستخدام  من مقياس المهارات الاجتماعية الذي احتوى على محورين أساسيين، حيث وبعد المعالجة الإحصائية توصلنا الى أن: - للرياضة المدرسية دور في الرفع من مستوى المهارات الاجتماعية في بعد المهارات الوجدانية لدى تلاميذ المرحلة المتوسطة.        </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sz w:val="28"/>
          <w:szCs w:val="28"/>
          <w:lang w:bidi="ar-DZ"/>
        </w:rPr>
        <w:t xml:space="preserve"> </w:t>
      </w:r>
      <w:r w:rsidRPr="00613A03">
        <w:rPr>
          <w:rFonts w:ascii="Traditional Arabic" w:hAnsi="Traditional Arabic" w:cs="Traditional Arabic"/>
          <w:sz w:val="28"/>
          <w:szCs w:val="28"/>
          <w:rtl/>
        </w:rPr>
        <w:t xml:space="preserve">   - للرياضة المدرسية دور في الرفع من مستوى المهارات الاجتماعية في بعد مهارات الضبط والمرونة الاجتماعية لدى تلاميذ المرحلة المتوسطة.</w:t>
      </w:r>
      <w:r w:rsidRPr="00613A03">
        <w:rPr>
          <w:rFonts w:ascii="Traditional Arabic" w:hAnsi="Traditional Arabic" w:cs="Traditional Arabic"/>
          <w:sz w:val="28"/>
          <w:szCs w:val="28"/>
          <w:rtl/>
          <w:lang w:bidi="ar-DZ"/>
        </w:rPr>
        <w:t xml:space="preserve"> </w:t>
      </w:r>
    </w:p>
    <w:p w:rsidR="0047260C" w:rsidRDefault="0047260C" w:rsidP="0047260C">
      <w:pPr>
        <w:bidi/>
        <w:spacing w:after="0" w:line="240" w:lineRule="auto"/>
        <w:jc w:val="both"/>
        <w:rPr>
          <w:rFonts w:ascii="Traditional Arabic" w:hAnsi="Traditional Arabic" w:cs="Traditional Arabic"/>
          <w:sz w:val="28"/>
          <w:rtl/>
        </w:rPr>
      </w:pPr>
      <w:r w:rsidRPr="00613A03">
        <w:rPr>
          <w:rFonts w:ascii="Traditional Arabic" w:hAnsi="Traditional Arabic" w:cs="Traditional Arabic"/>
          <w:b/>
          <w:bCs/>
          <w:sz w:val="28"/>
          <w:szCs w:val="28"/>
          <w:rtl/>
        </w:rPr>
        <w:t xml:space="preserve">     الكلمات المفتاحية:</w:t>
      </w:r>
      <w:r w:rsidRPr="00613A03">
        <w:rPr>
          <w:rFonts w:ascii="Traditional Arabic" w:hAnsi="Traditional Arabic" w:cs="Traditional Arabic"/>
          <w:sz w:val="28"/>
          <w:szCs w:val="28"/>
          <w:rtl/>
        </w:rPr>
        <w:t xml:space="preserve"> الرياضة المدرسية، المهارات الاجتماعية، المهارات الوجدانية، مهارات الضبط والمرونة الاجتماعية، المرحلة المتوسطة.</w:t>
      </w:r>
      <w:r>
        <w:rPr>
          <w:rFonts w:ascii="Traditional Arabic" w:hAnsi="Traditional Arabic" w:cs="Traditional Arabic"/>
          <w:sz w:val="28"/>
          <w:rtl/>
        </w:rPr>
        <w:t xml:space="preserve">  </w:t>
      </w:r>
    </w:p>
    <w:p w:rsidR="0047260C" w:rsidRPr="00613A03" w:rsidRDefault="0047260C" w:rsidP="0047260C">
      <w:pPr>
        <w:spacing w:after="0" w:line="240" w:lineRule="auto"/>
        <w:jc w:val="both"/>
        <w:rPr>
          <w:rFonts w:asciiTheme="majorBidi" w:eastAsia="Times New Roman" w:hAnsiTheme="majorBidi" w:cstheme="majorBidi"/>
          <w:color w:val="000000"/>
          <w:sz w:val="24"/>
          <w:szCs w:val="24"/>
          <w:lang w:val="en-US" w:eastAsia="it-IT"/>
        </w:rPr>
      </w:pPr>
      <w:r>
        <w:rPr>
          <w:rFonts w:asciiTheme="majorBidi" w:eastAsia="Times New Roman" w:hAnsiTheme="majorBidi" w:cstheme="majorBidi" w:hint="cs"/>
          <w:b/>
          <w:bCs/>
          <w:color w:val="000000"/>
          <w:sz w:val="24"/>
          <w:szCs w:val="24"/>
          <w:rtl/>
          <w:lang w:val="en-US" w:eastAsia="it-IT"/>
        </w:rPr>
        <w:t xml:space="preserve">      </w:t>
      </w:r>
      <w:r w:rsidRPr="00613A03">
        <w:rPr>
          <w:rFonts w:asciiTheme="majorBidi" w:eastAsia="Times New Roman" w:hAnsiTheme="majorBidi" w:cstheme="majorBidi"/>
          <w:b/>
          <w:bCs/>
          <w:color w:val="000000"/>
          <w:sz w:val="24"/>
          <w:szCs w:val="24"/>
          <w:lang w:val="en-US" w:eastAsia="it-IT"/>
        </w:rPr>
        <w:t>Abstract</w:t>
      </w:r>
      <w:r w:rsidRPr="00613A03">
        <w:rPr>
          <w:rFonts w:asciiTheme="majorBidi" w:eastAsia="Times New Roman" w:hAnsiTheme="majorBidi" w:cstheme="majorBidi"/>
          <w:b/>
          <w:bCs/>
          <w:color w:val="000000"/>
          <w:sz w:val="24"/>
          <w:szCs w:val="24"/>
          <w:rtl/>
          <w:lang w:val="en-US" w:eastAsia="it-IT" w:bidi="ar-DZ"/>
        </w:rPr>
        <w:t>:</w:t>
      </w:r>
      <w:r w:rsidRPr="00613A03">
        <w:rPr>
          <w:rFonts w:asciiTheme="majorBidi" w:eastAsia="Times New Roman" w:hAnsiTheme="majorBidi" w:cstheme="majorBidi"/>
          <w:color w:val="000000"/>
          <w:sz w:val="24"/>
          <w:szCs w:val="24"/>
          <w:rtl/>
          <w:lang w:val="en-US" w:eastAsia="it-IT"/>
        </w:rPr>
        <w:t xml:space="preserve"> </w:t>
      </w:r>
      <w:r w:rsidRPr="00613A03">
        <w:rPr>
          <w:rFonts w:asciiTheme="majorBidi" w:eastAsia="Times New Roman" w:hAnsiTheme="majorBidi" w:cstheme="majorBidi"/>
          <w:color w:val="000000"/>
          <w:sz w:val="24"/>
          <w:szCs w:val="24"/>
          <w:lang w:val="en-US" w:eastAsia="it-IT"/>
        </w:rPr>
        <w:t>This study aims at examining whether the school sport affects social skills’ level of middle school pupils. It is conducted on a sample of 70 pupils, 35 of them practise school sport while the rest do not practise school sport. The researcher applies the descriptive comparative method using social skills’ measure which consists of two fundamental sections. After statistical analysis, the researcher concluded that : -School sport improve middle school students’ social skills in the part of affective skills. -School sport ameliorates middle school pupils’ social skills in the part of both social control flexibility.</w:t>
      </w:r>
    </w:p>
    <w:p w:rsidR="0047260C" w:rsidRPr="00613A03" w:rsidRDefault="0047260C" w:rsidP="0047260C">
      <w:pPr>
        <w:spacing w:after="0" w:line="240" w:lineRule="auto"/>
        <w:jc w:val="both"/>
        <w:rPr>
          <w:rFonts w:asciiTheme="majorBidi" w:eastAsia="Times New Roman" w:hAnsiTheme="majorBidi" w:cstheme="majorBidi"/>
          <w:color w:val="000000"/>
          <w:sz w:val="24"/>
          <w:szCs w:val="24"/>
          <w:lang w:val="en-US" w:eastAsia="it-IT"/>
        </w:rPr>
      </w:pPr>
      <w:r w:rsidRPr="00613A03">
        <w:rPr>
          <w:rFonts w:asciiTheme="majorBidi" w:eastAsia="Times New Roman" w:hAnsiTheme="majorBidi" w:cstheme="majorBidi"/>
          <w:b/>
          <w:bCs/>
          <w:color w:val="000000"/>
          <w:sz w:val="24"/>
          <w:szCs w:val="24"/>
          <w:lang w:val="en-US" w:eastAsia="it-IT"/>
        </w:rPr>
        <w:t>Key Words</w:t>
      </w:r>
      <w:r w:rsidRPr="00613A03">
        <w:rPr>
          <w:rFonts w:asciiTheme="majorBidi" w:eastAsia="Times New Roman" w:hAnsiTheme="majorBidi" w:cstheme="majorBidi"/>
          <w:color w:val="000000"/>
          <w:sz w:val="24"/>
          <w:szCs w:val="24"/>
          <w:lang w:val="en-US" w:eastAsia="it-IT"/>
        </w:rPr>
        <w:t>: School sport, social skills , affective skills, skills of social control and flexibility, middle school.</w:t>
      </w:r>
      <w:r w:rsidRPr="00613A03">
        <w:rPr>
          <w:rFonts w:asciiTheme="majorBidi" w:eastAsia="Times New Roman" w:hAnsiTheme="majorBidi" w:cstheme="majorBidi"/>
          <w:color w:val="000000"/>
          <w:sz w:val="24"/>
          <w:szCs w:val="24"/>
          <w:rtl/>
          <w:lang w:val="en-US" w:eastAsia="it-IT"/>
        </w:rPr>
        <w:t xml:space="preserve"> </w:t>
      </w:r>
    </w:p>
    <w:p w:rsidR="0047260C" w:rsidRDefault="0047260C" w:rsidP="0047260C">
      <w:pPr>
        <w:bidi/>
        <w:spacing w:line="240" w:lineRule="auto"/>
        <w:rPr>
          <w:rFonts w:ascii="Traditional Arabic" w:hAnsi="Traditional Arabic" w:cs="Traditional Arabic"/>
          <w:sz w:val="28"/>
          <w:rtl/>
          <w:lang w:bidi="ar-DZ"/>
        </w:rPr>
      </w:pPr>
      <w:r>
        <w:rPr>
          <w:rFonts w:ascii="Traditional Arabic" w:hAnsi="Traditional Arabic" w:cs="Traditional Arabic"/>
          <w:sz w:val="28"/>
          <w:rtl/>
        </w:rPr>
        <w:t xml:space="preserve">  </w:t>
      </w:r>
    </w:p>
    <w:p w:rsidR="0047260C" w:rsidRPr="00613A03" w:rsidRDefault="0047260C" w:rsidP="0047260C">
      <w:pPr>
        <w:bidi/>
        <w:spacing w:after="0" w:line="240" w:lineRule="auto"/>
        <w:jc w:val="both"/>
        <w:rPr>
          <w:rFonts w:ascii="Traditional Arabic" w:hAnsi="Traditional Arabic" w:cs="Traditional Arabic"/>
          <w:sz w:val="28"/>
          <w:szCs w:val="28"/>
        </w:rPr>
      </w:pPr>
      <w:bookmarkStart w:id="4" w:name="_Hlk9077352"/>
      <w:r>
        <w:rPr>
          <w:rFonts w:ascii="Traditional Arabic" w:hAnsi="Traditional Arabic" w:cs="Traditional Arabic"/>
          <w:b/>
          <w:bCs/>
          <w:sz w:val="28"/>
          <w:rtl/>
        </w:rPr>
        <w:t xml:space="preserve">1-  </w:t>
      </w:r>
      <w:r w:rsidRPr="00613A03">
        <w:rPr>
          <w:rFonts w:ascii="Traditional Arabic" w:hAnsi="Traditional Arabic" w:cs="Traditional Arabic"/>
          <w:b/>
          <w:bCs/>
          <w:sz w:val="28"/>
          <w:szCs w:val="28"/>
          <w:rtl/>
        </w:rPr>
        <w:t>مقدمة واشكالية الدراسة:</w:t>
      </w:r>
      <w:r w:rsidRPr="00613A03">
        <w:rPr>
          <w:rFonts w:ascii="Traditional Arabic" w:hAnsi="Traditional Arabic" w:cs="Traditional Arabic"/>
          <w:b/>
          <w:bCs/>
          <w:sz w:val="28"/>
          <w:szCs w:val="28"/>
          <w:rtl/>
        </w:rPr>
        <w:tab/>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تولي معظم المجتمعات في الوقت الراهن اهتماما كبيرا بالتقدم العلمي وبالرغم من هذا التطور الا ان هذه المجتمعات تجد صعوبة في حل مشكلاتها الاجتماعية والتي تلقي بضلالها على حياة الفرد. وعليه فان نتيجة ذلك جعل الانسان يعيش منفصلا على مجتمعه بسبب عدة عوامل منها التقدم الاجتماعي المتضمن طبيعة العلاقات بين افراد الجماعة، وكذا تغير اغلب تصورات الانسان عن ذاته الامر الذي ادى بدرجة كبيرة الى التذبذب في القيم  وعن التمييز بين ما هو هادف من العلاقات و العلاقات الغير هادفة، كل هذا انعكس على ذلك الصراع الداخلي بين الانسان ونفسه نتج عنه التطبيقات غير الدقيقة للقيم الاجتماعية و المفاهيم الرئيسية التي تعد مركز السيطرة على القيم المادية والاخلاقية والاجتماعية، لذا وجب على علم الاجتماع تناول مثل هذه المواضيع بغية الحد من انتشارها على مختلف الفئات العمرية المكونة للمجتمع.</w:t>
      </w:r>
    </w:p>
    <w:p w:rsidR="0047260C" w:rsidRPr="00613A03" w:rsidRDefault="0047260C" w:rsidP="0047260C">
      <w:pPr>
        <w:bidi/>
        <w:spacing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تعتبر الرياضة المدرسية في أي بلد من بلدان العالم بأسره المحرك الرئيسي لمعرفة مدى التقدم الذي يحصل في الميدان الرياضي، حيث تتمحور حول ثلاث اتجاهات مهمة </w:t>
      </w:r>
      <w:r w:rsidRPr="00613A03">
        <w:rPr>
          <w:rFonts w:ascii="Traditional Arabic" w:hAnsi="Traditional Arabic" w:cs="Traditional Arabic"/>
          <w:sz w:val="28"/>
          <w:szCs w:val="28"/>
          <w:rtl/>
          <w:lang w:bidi="ar-DZ"/>
        </w:rPr>
        <w:t>و</w:t>
      </w:r>
      <w:r w:rsidRPr="00613A03">
        <w:rPr>
          <w:rFonts w:ascii="Traditional Arabic" w:hAnsi="Traditional Arabic" w:cs="Traditional Arabic"/>
          <w:sz w:val="28"/>
          <w:szCs w:val="28"/>
          <w:rtl/>
        </w:rPr>
        <w:t>أساسية فهي مادة منظمة ومهيكلة في اطار المنظومة التربوية كنشاط تكميلي يمارس داخل المؤسسة ولحسابها في اطار تنافسي مدرسي</w:t>
      </w:r>
      <w:r w:rsidRPr="00613A03">
        <w:rPr>
          <w:rFonts w:ascii="Traditional Arabic" w:hAnsi="Traditional Arabic" w:cs="Traditional Arabic"/>
          <w:sz w:val="28"/>
          <w:szCs w:val="28"/>
          <w:rtl/>
          <w:lang w:bidi="ar-DZ"/>
        </w:rPr>
        <w:t xml:space="preserve"> (اعراب، 2019)</w:t>
      </w:r>
      <w:r w:rsidRPr="00613A03">
        <w:rPr>
          <w:rFonts w:ascii="Traditional Arabic" w:hAnsi="Traditional Arabic" w:cs="Traditional Arabic"/>
          <w:sz w:val="28"/>
          <w:szCs w:val="28"/>
          <w:rtl/>
        </w:rPr>
        <w:t>، حيث تعتمد هذه المادة على اهم الوسائل التربوية لتنشئة التلاميذ فهي تعمل على تحسين النمو البدني والعقلي و النفسي والاجتماعي و الوجداني</w:t>
      </w:r>
      <w:r w:rsidRPr="00613A03">
        <w:rPr>
          <w:rFonts w:ascii="Traditional Arabic" w:hAnsi="Traditional Arabic" w:cs="Traditional Arabic"/>
          <w:sz w:val="28"/>
          <w:szCs w:val="28"/>
          <w:rtl/>
          <w:lang w:bidi="ar-DZ"/>
        </w:rPr>
        <w:t xml:space="preserve"> (هشام، 2010)</w:t>
      </w:r>
      <w:r w:rsidRPr="00613A03">
        <w:rPr>
          <w:rFonts w:ascii="Traditional Arabic" w:hAnsi="Traditional Arabic" w:cs="Traditional Arabic"/>
          <w:sz w:val="28"/>
          <w:szCs w:val="28"/>
          <w:rtl/>
        </w:rPr>
        <w:t xml:space="preserve">، ولعلها من أهم دعائم الحركة الرياضية، والرياضة المدرسية تتجه أساسا نحو تلاميذ المدارس، حيث تعمل على  وضع الخطوات الأولى للطفل على الطريق تمكنه مستقبلا ليصبح رياضيا بارزا محليا وحتى دوليا. وقد يساهم في بناء المنتخبات المدرسية الوطنية، ويمثل بلاده أحسن تمثيل في المحافل الدولية والاقليمية. فهي تعتبر مجموعة من العمليات والطرق البيداغوجية العلمية، الطبية، الصحية، الرياضية، التي بإتباعها يكسب الجسم الصحة والقوة، الرشاقة واعتدال القوام (سلامة، 1980). </w:t>
      </w:r>
    </w:p>
    <w:p w:rsidR="0047260C" w:rsidRPr="00613A03" w:rsidRDefault="0047260C" w:rsidP="0047260C">
      <w:pPr>
        <w:bidi/>
        <w:spacing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sz w:val="28"/>
          <w:szCs w:val="28"/>
          <w:rtl/>
          <w:lang w:bidi="ar-DZ"/>
        </w:rPr>
        <w:t>و انطلاقا من الدور الذي تلعبه الممارسة الرياضية في بناء شخصية الفرد من خلال تنمية قدراته و مواهبه الرياضية بالإضافة إلى تعديل و تغيير سلوكه بما يتناسب و احتياجات المجتمع ومنه فان الرياضة المدرسية التي تعتبر المحرك الرئيسي لمعرفة مدى التقدم الذي يحصل في الميدان الرياضي،بما أن التلاميذ يشكلون اعلى نسبة منتظمة في المجتمع ، فإلزامية التعليم تعني بأن جميع التلاميذ يلتحقون بالمدارس حتى تتاح لهم الفرص المتكاملة للممارسة الرياضية وتنمية ميولهم الايجابية ، فإذا نظرنا الى أطوار التعليم المختلفة نجد مرحلة التعليم الابتدائي هي التي تدفع الفرد على تفجير قدراته الكامنة ، فممارسة الرياضة المدرسية تشكل الفرق في الذكاء الحركي بين التلاميذ.</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ومن خلال  الدراسة الاستطلاعية الميدانية التي جاءت نتائجها مؤكدة لإجراء الدراسة وسهولة توفير الامكانيات اللازمة نطرح التساؤل التالي</w:t>
      </w:r>
      <w:r w:rsidRPr="00613A03">
        <w:rPr>
          <w:rFonts w:ascii="Traditional Arabic" w:hAnsi="Traditional Arabic" w:cs="Traditional Arabic"/>
          <w:sz w:val="28"/>
          <w:szCs w:val="28"/>
          <w:lang w:bidi="ar-DZ"/>
        </w:rPr>
        <w:t>:</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هل هناك اختلاف في مستوى بعض المهارات الاجتماعية بين التلاميذ الممارسين وغير الممارسين للرياضة المدرسية في المرحة المتوسطة؟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2- الفرضية العامة: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 </w:t>
      </w:r>
      <w:r w:rsidRPr="00613A03">
        <w:rPr>
          <w:rFonts w:ascii="Traditional Arabic" w:hAnsi="Traditional Arabic" w:cs="Traditional Arabic"/>
          <w:sz w:val="28"/>
          <w:szCs w:val="28"/>
          <w:rtl/>
        </w:rPr>
        <w:t>هناك اختلاف في مستوى بعض المهارات الاجتماعية بين التلاميذ الممارسين وغير الممارسين للرياضة المدرسية في المرحة المتوسطة.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الفرضيات الجزئية:</w:t>
      </w:r>
    </w:p>
    <w:p w:rsidR="0047260C" w:rsidRPr="00613A03" w:rsidRDefault="0047260C" w:rsidP="0047260C">
      <w:pPr>
        <w:bidi/>
        <w:spacing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1- توجد فروق ذات دلالة إحصائية في مستوى المهارات الوجدانية بين التلاميذ الممارسين وغير الممارسين للرياضة المدرسية في المرحة المتوسطة.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2- توجد فروق ذات دلالة إحصائية في مستوى مهارات الضبط والمرونة الاجتماعية بين التلاميذ الممارسين وغير الممارسين للرياضة المدرسية في المرحة المتوسطة.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3- أهداف الدراسة: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معرفة ما اذا كان للرياضية المدرسية تأثير على مستوى المهارات الوجدانية لدى تلاميذ المرحلة المتوسطة.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 معرفة ما اذا كان للرياضية المدرسية تأثير على مستوى مهارات الضبط والمرونة الاجتماعية لدى تلاميذ المرحلة المتوسطة.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4- أهمية الدراسة: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تمكن اهمية الدراسة في حداثة موضوعها والحاجة للبحث فيها، والمتوقع اضافته من نتائج للمعرفة العلمية، وتظهر هذه الاهمية في جزئين مهمين:</w:t>
      </w:r>
    </w:p>
    <w:p w:rsidR="0047260C" w:rsidRPr="00613A03" w:rsidRDefault="0047260C" w:rsidP="0047260C">
      <w:pPr>
        <w:bidi/>
        <w:spacing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أهمية علمية وتتجسد من خلال الخلفية النظرية للدراسة التي توضح الرياضة المدرسية والمهارات الاجتماعية ولو بطريقة موجزة، أهمية عملية تطبيقية نسعى من خلالها الى معرفة الدور الذي يمكن ان تلعب الرياضة المدرسية في التأثير على مستوى المهارات الاجتماعية( الوجدانية- ضبط و المرونة الاجتماعية).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5- مفاهيم الدراسة:</w:t>
      </w:r>
    </w:p>
    <w:p w:rsidR="0047260C" w:rsidRPr="00613A03" w:rsidRDefault="0047260C" w:rsidP="0047260C">
      <w:p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b/>
          <w:bCs/>
          <w:sz w:val="28"/>
          <w:szCs w:val="28"/>
          <w:rtl/>
          <w:lang w:bidi="ar-DZ"/>
        </w:rPr>
        <w:t>المهارات الاجتماعية:</w:t>
      </w:r>
      <w:r w:rsidRPr="00613A03">
        <w:rPr>
          <w:rFonts w:ascii="Traditional Arabic" w:hAnsi="Traditional Arabic" w:cs="Traditional Arabic"/>
          <w:sz w:val="28"/>
          <w:szCs w:val="28"/>
          <w:rtl/>
          <w:lang w:bidi="ar-EG"/>
        </w:rPr>
        <w:t xml:space="preserve"> </w:t>
      </w:r>
    </w:p>
    <w:p w:rsidR="0047260C" w:rsidRPr="00613A03" w:rsidRDefault="0047260C" w:rsidP="0047260C">
      <w:pPr>
        <w:numPr>
          <w:ilvl w:val="0"/>
          <w:numId w:val="146"/>
        </w:numPr>
        <w:bidi/>
        <w:spacing w:after="0" w:line="240" w:lineRule="auto"/>
        <w:jc w:val="both"/>
        <w:rPr>
          <w:rFonts w:ascii="Traditional Arabic" w:hAnsi="Traditional Arabic" w:cs="Traditional Arabic"/>
          <w:b/>
          <w:bCs/>
          <w:sz w:val="28"/>
          <w:szCs w:val="28"/>
          <w:rtl/>
          <w:lang w:bidi="ar-EG"/>
        </w:rPr>
      </w:pPr>
      <w:r w:rsidRPr="00613A03">
        <w:rPr>
          <w:rFonts w:ascii="Traditional Arabic" w:hAnsi="Traditional Arabic" w:cs="Traditional Arabic"/>
          <w:b/>
          <w:bCs/>
          <w:sz w:val="28"/>
          <w:szCs w:val="28"/>
          <w:rtl/>
          <w:lang w:bidi="ar-EG"/>
        </w:rPr>
        <w:t>مهارات وجدانية:</w:t>
      </w:r>
      <w:r w:rsidRPr="00613A03">
        <w:rPr>
          <w:rFonts w:ascii="Traditional Arabic" w:hAnsi="Traditional Arabic" w:cs="Traditional Arabic"/>
          <w:sz w:val="28"/>
          <w:szCs w:val="28"/>
          <w:rtl/>
          <w:lang w:bidi="ar-EG"/>
        </w:rPr>
        <w:t xml:space="preserve"> وتسهم في تيسير إقامة علاقات وثيقة وودية مع الآخرين وإدارة التفاعل معهم على نحو يساعد على الاقتراب منهم والتقرب إليهم ليصبح الشخص أكثر قبولاً لديهم . ومن المهارات الرئيسية في هذا السياق التعاطف ، والمشاركة الوجدانية .</w:t>
      </w:r>
    </w:p>
    <w:p w:rsidR="0047260C" w:rsidRPr="00613A03" w:rsidRDefault="0047260C" w:rsidP="0047260C">
      <w:pPr>
        <w:numPr>
          <w:ilvl w:val="0"/>
          <w:numId w:val="146"/>
        </w:numPr>
        <w:bidi/>
        <w:spacing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b/>
          <w:bCs/>
          <w:sz w:val="28"/>
          <w:szCs w:val="28"/>
          <w:rtl/>
          <w:lang w:bidi="ar-EG"/>
        </w:rPr>
        <w:t>مهارات الضبط والمرونة الاجتماعية :</w:t>
      </w:r>
      <w:r w:rsidRPr="00613A03">
        <w:rPr>
          <w:rFonts w:ascii="Traditional Arabic" w:hAnsi="Traditional Arabic" w:cs="Traditional Arabic"/>
          <w:sz w:val="28"/>
          <w:szCs w:val="28"/>
          <w:rtl/>
          <w:lang w:bidi="ar-EG"/>
        </w:rPr>
        <w:t xml:space="preserve"> وهى تُشير إلى قدرة الفرد على التحكم بصورة مرنة في سلوكه اللفظي وغير اللفظي خاصة في مواقف التعامل الاجتماعي مع الآخرين ، وتعديله بما يتناسب مع ما يطرأ على تلك المواقف من مستجدات لتحقيق أهداف الفرد </w:t>
      </w:r>
    </w:p>
    <w:p w:rsidR="0047260C" w:rsidRPr="00613A03" w:rsidRDefault="0047260C" w:rsidP="0047260C">
      <w:pPr>
        <w:bidi/>
        <w:spacing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rPr>
        <w:t>الرياضة المدرسية:</w:t>
      </w:r>
      <w:r w:rsidRPr="00613A03">
        <w:rPr>
          <w:rFonts w:ascii="Traditional Arabic" w:hAnsi="Traditional Arabic" w:cs="Traditional Arabic"/>
          <w:sz w:val="28"/>
          <w:szCs w:val="28"/>
          <w:rtl/>
          <w:lang w:bidi="ar-DZ"/>
        </w:rPr>
        <w:t xml:space="preserve"> تتمثل في نشاطات الفرق المدرسية الرسمية كما هو معروف أن لكل مدرسة فريق يمثلها في دوري المدارس سواء في الألعاب الفردية أو الجماعية، وهذه الفرق تعتبر الواجهة الرياضية للمدرسة وعنوان تقدمها في مجال التربية البدنية والرياضية، وفي هذه الفرق يوجد أحسن العناصر التي يفرزها درس التربية البدنية والنشاط الداخلي، وتعتبر نشاطا تربويا خارج الجدول المدرسي، والغرض الأساسي منه إتاحة الفرصة لكل تلميذ في المدرسة، للاشتراك في ناحية أو أكثر من نواحي النشاط الرياضي، وهو مكمل لمنهاج التربية البدنية في المدرسة.</w:t>
      </w:r>
      <w:r w:rsidRPr="00613A03">
        <w:rPr>
          <w:rFonts w:ascii="Traditional Arabic" w:hAnsi="Traditional Arabic" w:cs="Traditional Arabic"/>
          <w:sz w:val="28"/>
          <w:szCs w:val="28"/>
          <w:lang w:bidi="ar-DZ"/>
        </w:rPr>
        <w:t xml:space="preserve"> </w:t>
      </w:r>
      <w:r w:rsidRPr="00613A03">
        <w:rPr>
          <w:rFonts w:ascii="Traditional Arabic" w:hAnsi="Traditional Arabic" w:cs="Traditional Arabic"/>
          <w:sz w:val="28"/>
          <w:szCs w:val="28"/>
          <w:rtl/>
          <w:lang w:bidi="ar-DZ"/>
        </w:rPr>
        <w:t>(سمرة، 2010، صفحة 126)</w:t>
      </w:r>
    </w:p>
    <w:p w:rsidR="0047260C" w:rsidRPr="00613A03" w:rsidRDefault="0047260C" w:rsidP="0047260C">
      <w:pPr>
        <w:bidi/>
        <w:spacing w:line="240" w:lineRule="auto"/>
        <w:jc w:val="both"/>
        <w:rPr>
          <w:rFonts w:ascii="Traditional Arabic" w:hAnsi="Traditional Arabic" w:cs="Traditional Arabic"/>
          <w:sz w:val="28"/>
          <w:szCs w:val="28"/>
          <w:lang w:bidi="ar-DZ"/>
        </w:rPr>
      </w:pPr>
      <w:r w:rsidRPr="00613A03">
        <w:rPr>
          <w:rFonts w:ascii="Traditional Arabic" w:hAnsi="Traditional Arabic" w:cs="Traditional Arabic"/>
          <w:sz w:val="28"/>
          <w:szCs w:val="28"/>
          <w:rtl/>
          <w:lang w:bidi="ar-DZ"/>
        </w:rPr>
        <w:t>وهي أيضا، مجموع العمليات والطرق البيداغوجية العلمية، الطبية، الصحية، الرياضية، وباتباعها يكسب الجسم والعقل الصحة والقوة والرشاقة واعتدال القوام. (المنصوري، 1980، صفحة 89)</w:t>
      </w:r>
    </w:p>
    <w:p w:rsidR="0047260C" w:rsidRPr="00613A03" w:rsidRDefault="0047260C" w:rsidP="0047260C">
      <w:pPr>
        <w:bidi/>
        <w:spacing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lang w:bidi="ar-DZ"/>
        </w:rPr>
        <w:t>التلميذ</w:t>
      </w:r>
      <w:r w:rsidRPr="00613A03">
        <w:rPr>
          <w:rFonts w:ascii="Traditional Arabic" w:hAnsi="Traditional Arabic" w:cs="Traditional Arabic"/>
          <w:sz w:val="28"/>
          <w:szCs w:val="28"/>
          <w:rtl/>
          <w:lang w:bidi="ar-DZ"/>
        </w:rPr>
        <w:t xml:space="preserve">: هو الفرد الذي يزاول دراسته في المرحلة الابتدائية او المتوسط او في المرحلة الثانوية، يتفاعل مع المادة العلمية والمعرفية بهدف اثرائها وتنميتها. </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lang w:bidi="ar-DZ"/>
        </w:rPr>
        <w:t>المراهقة:</w:t>
      </w:r>
      <w:r w:rsidRPr="00613A03">
        <w:rPr>
          <w:rFonts w:ascii="Traditional Arabic" w:hAnsi="Traditional Arabic" w:cs="Traditional Arabic"/>
          <w:sz w:val="28"/>
          <w:szCs w:val="28"/>
          <w:rtl/>
          <w:lang w:bidi="ar-DZ"/>
        </w:rPr>
        <w:t xml:space="preserve"> </w:t>
      </w:r>
      <w:r w:rsidRPr="00613A03">
        <w:rPr>
          <w:rFonts w:ascii="Traditional Arabic" w:hAnsi="Traditional Arabic" w:cs="Traditional Arabic"/>
          <w:sz w:val="28"/>
          <w:szCs w:val="28"/>
          <w:rtl/>
        </w:rPr>
        <w:t>هي عملية الانتقال من مرحلة الطفولة إلى مرحلة الشباب، تتميز بالتعقيد لما تحمله من تغيرات عضوية،نفسية، وذهنية، تجعل من الطفل كامل النمو، ولي</w:t>
      </w:r>
      <w:r w:rsidRPr="00613A03">
        <w:rPr>
          <w:rFonts w:ascii="Traditional Arabic" w:hAnsi="Traditional Arabic" w:cs="Traditional Arabic"/>
          <w:sz w:val="28"/>
          <w:szCs w:val="28"/>
          <w:rtl/>
          <w:lang w:bidi="ar-DZ"/>
        </w:rPr>
        <w:t>س للمراهقة تعريف دقيق ومحدد، فهناك العديد من التعاريف والمفاهيم الخاصة بها (مجيد، 2012)، ونقصد بها المرحلة العمرية الممتدة من 12إلى 15 سنة، كونها تتلاءم مع تلاميذ المرحلة المتوسطة التي تطبق عليهم الدراسة الحالية.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6- حدود الدراسة: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الحدود المكانية: </w:t>
      </w:r>
      <w:r w:rsidRPr="00613A03">
        <w:rPr>
          <w:rFonts w:ascii="Traditional Arabic" w:hAnsi="Traditional Arabic" w:cs="Traditional Arabic"/>
          <w:sz w:val="28"/>
          <w:szCs w:val="28"/>
          <w:rtl/>
        </w:rPr>
        <w:t>اجريت الدراسة على مستوى بعض متوسطات بلدية الغدير ولاية برج بوعريريج.</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الحدود البشرية:</w:t>
      </w:r>
      <w:r w:rsidRPr="00613A03">
        <w:rPr>
          <w:rFonts w:ascii="Traditional Arabic" w:hAnsi="Traditional Arabic" w:cs="Traditional Arabic"/>
          <w:sz w:val="28"/>
          <w:szCs w:val="28"/>
          <w:rtl/>
        </w:rPr>
        <w:t xml:space="preserve"> اجريت الدراسة على تلاميذ المرحلة المتوسطة والبالغ عددهم 70 تلميذ ( 35 تلميذ ممارس </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و 35 تلميذ غير ممارس).</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الحدود الزمانية:</w:t>
      </w:r>
      <w:r w:rsidRPr="00613A03">
        <w:rPr>
          <w:rFonts w:ascii="Traditional Arabic" w:hAnsi="Traditional Arabic" w:cs="Traditional Arabic"/>
          <w:sz w:val="28"/>
          <w:szCs w:val="28"/>
          <w:rtl/>
        </w:rPr>
        <w:t xml:space="preserve"> اجريت الدراسة في الفترة الممتدة ما بين شهر فيفري ومارس 2019.</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الحدود الموضوعية:</w:t>
      </w:r>
      <w:r w:rsidRPr="00613A03">
        <w:rPr>
          <w:rFonts w:ascii="Traditional Arabic" w:hAnsi="Traditional Arabic" w:cs="Traditional Arabic"/>
          <w:sz w:val="28"/>
          <w:szCs w:val="28"/>
          <w:rtl/>
        </w:rPr>
        <w:t xml:space="preserve"> انطلاقا من فرضيات الدراسة جاءت الحدود الموضوعية على النحو التالي:</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للرياضية المدرسية تأثيرها على مستوى المهارات الوجدانية لدى تلاميذ المرحلة المتوسطة.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للرياضية المدرسية وتأثيرها على مستوى مهارات الضبط والمرونة الاجتماعية لدى تلاميذ المرحلة المتوسطة.</w:t>
      </w:r>
    </w:p>
    <w:p w:rsidR="0047260C" w:rsidRPr="00613A03" w:rsidRDefault="0047260C" w:rsidP="0047260C">
      <w:pPr>
        <w:bidi/>
        <w:spacing w:after="0" w:line="240" w:lineRule="auto"/>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الاطار النظري:</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1- مكونات المهارة الاجتماعية: </w:t>
      </w:r>
      <w:r w:rsidRPr="00613A03">
        <w:rPr>
          <w:rFonts w:ascii="Traditional Arabic" w:hAnsi="Traditional Arabic" w:cs="Traditional Arabic"/>
          <w:sz w:val="28"/>
          <w:szCs w:val="28"/>
          <w:rtl/>
        </w:rPr>
        <w:t xml:space="preserve">للمهارة الاجتماعية عدة مكونات هي : </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أ- المكونات السلوكية: </w:t>
      </w:r>
      <w:r w:rsidRPr="00613A03">
        <w:rPr>
          <w:rFonts w:ascii="Traditional Arabic" w:hAnsi="Traditional Arabic" w:cs="Traditional Arabic"/>
          <w:sz w:val="28"/>
          <w:szCs w:val="28"/>
          <w:rtl/>
        </w:rPr>
        <w:t xml:space="preserve">تشير المكونات السلوكية للمهارة الاجتماعية إلى كافة السلوكيات التي تصدر من الفرد والتي يمكن ملاحظتها عندما يكون في موقف تفاعلي مع الآخرين وتسمى تلك المكونات بالسلوك الاجتماعي. ويمكن وضع المكونات السلوكية للمهارة الاجتماعية في تصنيفين رئيسين هما : </w:t>
      </w:r>
    </w:p>
    <w:p w:rsidR="0047260C" w:rsidRPr="00613A03" w:rsidRDefault="0047260C" w:rsidP="0047260C">
      <w:pPr>
        <w:bidi/>
        <w:spacing w:after="0"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rPr>
        <w:t xml:space="preserve">أ-1- السلوك اللفظي: </w:t>
      </w:r>
      <w:r w:rsidRPr="00613A03">
        <w:rPr>
          <w:rFonts w:ascii="Traditional Arabic" w:hAnsi="Traditional Arabic" w:cs="Traditional Arabic"/>
          <w:sz w:val="28"/>
          <w:szCs w:val="28"/>
          <w:rtl/>
        </w:rPr>
        <w:t xml:space="preserve">أن السلوك اللفظي للقائم بالتواصل يكون له أهمية كبرى في تقييم مهاراته الاجتماعية في مواقف التفاعل الاجتماعي فمحتوى السلوك الكلامي يعمل على نقل ما يقصده الفرد بطريقة مباشرة أكثر من أي مظهر آخر من مظاهر السلوك الاجتماعي لمكونات المهارة الاجتماعية ذات المحتوى اللفظي . </w:t>
      </w:r>
    </w:p>
    <w:p w:rsidR="0047260C" w:rsidRPr="00613A03" w:rsidRDefault="0047260C" w:rsidP="0047260C">
      <w:pPr>
        <w:bidi/>
        <w:spacing w:after="0" w:line="240" w:lineRule="auto"/>
        <w:jc w:val="both"/>
        <w:rPr>
          <w:rFonts w:ascii="Traditional Arabic" w:hAnsi="Traditional Arabic" w:cs="Traditional Arabic"/>
          <w:sz w:val="28"/>
          <w:szCs w:val="28"/>
        </w:rPr>
      </w:pPr>
      <w:r w:rsidRPr="00613A03">
        <w:rPr>
          <w:rFonts w:ascii="Traditional Arabic" w:hAnsi="Traditional Arabic" w:cs="Traditional Arabic"/>
          <w:b/>
          <w:bCs/>
          <w:sz w:val="28"/>
          <w:szCs w:val="28"/>
          <w:rtl/>
        </w:rPr>
        <w:t xml:space="preserve">أ-2- السلوك غير اللفظي : </w:t>
      </w:r>
      <w:r w:rsidRPr="00613A03">
        <w:rPr>
          <w:rFonts w:ascii="Traditional Arabic" w:hAnsi="Traditional Arabic" w:cs="Traditional Arabic"/>
          <w:sz w:val="28"/>
          <w:szCs w:val="28"/>
          <w:rtl/>
        </w:rPr>
        <w:t xml:space="preserve">يلعب السلوك غير اللفظي دوراً مهماً في عملية التواصل بين الأفراد وعلاقتهم ببعضهم وغالباً ما تكون مظاهر هذا السلوك غير اللفظي عبارة عن رسائل لها أهميتها في تقييم المهارة الاجتماعية لكل فرد عند القيام باي محادثة محتوى كلامه . </w:t>
      </w:r>
    </w:p>
    <w:p w:rsidR="0047260C" w:rsidRPr="00613A03" w:rsidRDefault="0047260C" w:rsidP="0047260C">
      <w:pPr>
        <w:bidi/>
        <w:spacing w:line="240" w:lineRule="auto"/>
        <w:jc w:val="both"/>
        <w:rPr>
          <w:rFonts w:ascii="Traditional Arabic" w:hAnsi="Traditional Arabic" w:cs="Traditional Arabic"/>
          <w:b/>
          <w:bCs/>
          <w:sz w:val="28"/>
          <w:szCs w:val="28"/>
          <w:rtl/>
          <w:lang w:val="en-US" w:bidi="ar-DZ"/>
        </w:rPr>
      </w:pPr>
      <w:r w:rsidRPr="00613A03">
        <w:rPr>
          <w:rFonts w:ascii="Traditional Arabic" w:hAnsi="Traditional Arabic" w:cs="Traditional Arabic"/>
          <w:b/>
          <w:bCs/>
          <w:sz w:val="28"/>
          <w:szCs w:val="28"/>
          <w:rtl/>
        </w:rPr>
        <w:t xml:space="preserve">ب- المكونات المعرفية : </w:t>
      </w:r>
      <w:r w:rsidRPr="00613A03">
        <w:rPr>
          <w:rFonts w:ascii="Traditional Arabic" w:hAnsi="Traditional Arabic" w:cs="Traditional Arabic"/>
          <w:sz w:val="28"/>
          <w:szCs w:val="28"/>
          <w:rtl/>
        </w:rPr>
        <w:t xml:space="preserve">للمهارة الاجتماعية مكونات معرفية ، إلا أن بعض المكونات المعرفية للمهارة الاجتماعية يصعب ملاحظتها مباشرة تلك التي تشير إلى تطلعات الفرد وافكاره وقراراته بشأن ما يجب عليه قوله أو فعله اثناء التفاعل الاجتماعي وحيث أن الافكار غير مرئية للملاحظ المشاهد لذا نجد انهم يستنتجون تكراراً بشكل خاطئ أو صحيح من ما قاله أو فعله الشخص الملاحظ . وفي المهارات الاجتماعية نجد أن القدرات المعرفية تتضمن المهارة المستندة على الإدراك الصحيح لأماني أو نوايا الشخص الآخر. أو التبصير بنوعية الاستجابة التي يغلب أن تؤثر على رأي الطرف الآخر وتلك القدرات مسئولة عن النجاح أو الفشل في المواقف الاجتماعية (اركوتيز وآخرون </w:t>
      </w:r>
      <w:r w:rsidRPr="00613A03">
        <w:rPr>
          <w:rFonts w:ascii="Traditional Arabic" w:hAnsi="Traditional Arabic" w:cs="Traditional Arabic"/>
          <w:sz w:val="28"/>
          <w:szCs w:val="28"/>
          <w:lang w:val="en-US" w:bidi="ar-DZ"/>
        </w:rPr>
        <w:t>Arkowitz et al.</w:t>
      </w:r>
      <w:r w:rsidRPr="00613A03">
        <w:rPr>
          <w:rFonts w:ascii="Traditional Arabic" w:hAnsi="Traditional Arabic" w:cs="Traditional Arabic"/>
          <w:sz w:val="28"/>
          <w:szCs w:val="28"/>
          <w:rtl/>
        </w:rPr>
        <w:t xml:space="preserve"> ، 1975) .</w:t>
      </w:r>
    </w:p>
    <w:p w:rsidR="0047260C" w:rsidRPr="00613A03" w:rsidRDefault="0047260C" w:rsidP="0047260C">
      <w:pPr>
        <w:bidi/>
        <w:spacing w:after="0" w:line="240" w:lineRule="auto"/>
        <w:rPr>
          <w:rFonts w:ascii="Traditional Arabic" w:hAnsi="Traditional Arabic" w:cs="Traditional Arabic"/>
          <w:b/>
          <w:bCs/>
          <w:sz w:val="28"/>
          <w:szCs w:val="28"/>
          <w:lang w:bidi="ar-EG"/>
        </w:rPr>
      </w:pPr>
      <w:r w:rsidRPr="00613A03">
        <w:rPr>
          <w:rFonts w:ascii="Traditional Arabic" w:hAnsi="Traditional Arabic" w:cs="Traditional Arabic"/>
          <w:sz w:val="28"/>
          <w:szCs w:val="28"/>
          <w:rtl/>
        </w:rPr>
        <w:t xml:space="preserve">- وقد تناول العديد من الباحثين عناصر أو مكونات المهارات الاجتماعية نذكر منها تصنيف </w:t>
      </w:r>
      <w:r w:rsidRPr="00613A03">
        <w:rPr>
          <w:rFonts w:ascii="Traditional Arabic" w:hAnsi="Traditional Arabic" w:cs="Traditional Arabic"/>
          <w:sz w:val="28"/>
          <w:szCs w:val="28"/>
          <w:rtl/>
          <w:lang w:bidi="ar-EG"/>
        </w:rPr>
        <w:t>طريف شوقي (2003،50-51)</w:t>
      </w:r>
      <w:r w:rsidRPr="00613A03">
        <w:rPr>
          <w:rFonts w:ascii="Traditional Arabic" w:hAnsi="Traditional Arabic" w:cs="Traditional Arabic"/>
          <w:b/>
          <w:bCs/>
          <w:sz w:val="28"/>
          <w:szCs w:val="28"/>
          <w:rtl/>
          <w:lang w:bidi="ar-EG"/>
        </w:rPr>
        <w:t xml:space="preserve"> </w:t>
      </w:r>
    </w:p>
    <w:p w:rsidR="0047260C" w:rsidRPr="00613A03" w:rsidRDefault="0047260C" w:rsidP="0047260C">
      <w:pPr>
        <w:numPr>
          <w:ilvl w:val="0"/>
          <w:numId w:val="147"/>
        </w:numPr>
        <w:bidi/>
        <w:spacing w:after="0" w:line="240" w:lineRule="auto"/>
        <w:jc w:val="both"/>
        <w:rPr>
          <w:rFonts w:ascii="Traditional Arabic" w:hAnsi="Traditional Arabic" w:cs="Traditional Arabic"/>
          <w:b/>
          <w:bCs/>
          <w:sz w:val="28"/>
          <w:szCs w:val="28"/>
          <w:rtl/>
          <w:lang w:bidi="ar-EG"/>
        </w:rPr>
      </w:pPr>
      <w:r w:rsidRPr="00613A03">
        <w:rPr>
          <w:rFonts w:ascii="Traditional Arabic" w:hAnsi="Traditional Arabic" w:cs="Traditional Arabic"/>
          <w:b/>
          <w:bCs/>
          <w:sz w:val="28"/>
          <w:szCs w:val="28"/>
          <w:rtl/>
          <w:lang w:bidi="ar-EG"/>
        </w:rPr>
        <w:t>مهارة توكيد الذات :</w:t>
      </w:r>
    </w:p>
    <w:p w:rsidR="0047260C" w:rsidRPr="00613A03" w:rsidRDefault="0047260C" w:rsidP="0047260C">
      <w:p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sz w:val="28"/>
          <w:szCs w:val="28"/>
          <w:rtl/>
          <w:lang w:bidi="ar-EG"/>
        </w:rPr>
        <w:t xml:space="preserve">وتتعلق بمهارات التعبير عن المشاعر والآراء والدفاع عن الحقوق وتحديد الهوية ، وحمايتها، ومواجهة ضغوط الآخرين </w:t>
      </w:r>
    </w:p>
    <w:p w:rsidR="0047260C" w:rsidRPr="00613A03" w:rsidRDefault="0047260C" w:rsidP="0047260C">
      <w:pPr>
        <w:numPr>
          <w:ilvl w:val="0"/>
          <w:numId w:val="147"/>
        </w:numPr>
        <w:bidi/>
        <w:spacing w:after="0" w:line="240" w:lineRule="auto"/>
        <w:jc w:val="both"/>
        <w:rPr>
          <w:rFonts w:ascii="Traditional Arabic" w:hAnsi="Traditional Arabic" w:cs="Traditional Arabic"/>
          <w:b/>
          <w:bCs/>
          <w:sz w:val="28"/>
          <w:szCs w:val="28"/>
          <w:rtl/>
          <w:lang w:bidi="ar-EG"/>
        </w:rPr>
      </w:pPr>
      <w:r w:rsidRPr="00613A03">
        <w:rPr>
          <w:rFonts w:ascii="Traditional Arabic" w:hAnsi="Traditional Arabic" w:cs="Traditional Arabic"/>
          <w:b/>
          <w:bCs/>
          <w:sz w:val="28"/>
          <w:szCs w:val="28"/>
          <w:rtl/>
          <w:lang w:bidi="ar-EG"/>
        </w:rPr>
        <w:t xml:space="preserve">مهارات وجدانية: </w:t>
      </w:r>
    </w:p>
    <w:p w:rsidR="0047260C" w:rsidRPr="00613A03" w:rsidRDefault="0047260C" w:rsidP="0047260C">
      <w:p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sz w:val="28"/>
          <w:szCs w:val="28"/>
          <w:rtl/>
          <w:lang w:bidi="ar-EG"/>
        </w:rPr>
        <w:t>وتسهم في تيسير إقامة علاقات وثيقة وودية مع الآخرين وإدارة التفاعل معهم على نحو يساعد على الاقتراب منهم والتقرب إليهم ليصبح الشخص أكثر قبولاً لديهم. ومن المهارات الرئيسية في هذا السياق التعاطف،والمشاركة الوجدانية.</w:t>
      </w:r>
    </w:p>
    <w:p w:rsidR="0047260C" w:rsidRPr="00613A03" w:rsidRDefault="0047260C" w:rsidP="0047260C">
      <w:pPr>
        <w:bidi/>
        <w:spacing w:after="0" w:line="240" w:lineRule="auto"/>
        <w:jc w:val="both"/>
        <w:rPr>
          <w:rFonts w:ascii="Traditional Arabic" w:hAnsi="Traditional Arabic" w:cs="Traditional Arabic"/>
          <w:sz w:val="28"/>
          <w:szCs w:val="28"/>
          <w:rtl/>
          <w:lang w:val="en-US" w:bidi="ar-DZ"/>
        </w:rPr>
      </w:pPr>
      <w:r w:rsidRPr="00613A03">
        <w:rPr>
          <w:rFonts w:ascii="Traditional Arabic" w:hAnsi="Traditional Arabic" w:cs="Traditional Arabic"/>
          <w:b/>
          <w:bCs/>
          <w:sz w:val="28"/>
          <w:szCs w:val="28"/>
          <w:rtl/>
          <w:lang w:bidi="ar-EG"/>
        </w:rPr>
        <w:t>ج- المهارات الاتصالية:</w:t>
      </w:r>
      <w:r w:rsidRPr="00613A03">
        <w:rPr>
          <w:rFonts w:ascii="Traditional Arabic" w:hAnsi="Traditional Arabic" w:cs="Traditional Arabic"/>
          <w:sz w:val="28"/>
          <w:szCs w:val="28"/>
          <w:rtl/>
          <w:lang w:bidi="ar-EG"/>
        </w:rPr>
        <w:t xml:space="preserve"> وتنقسم بدورها إلى قسمين :</w:t>
      </w:r>
    </w:p>
    <w:p w:rsidR="0047260C" w:rsidRPr="00613A03" w:rsidRDefault="0047260C" w:rsidP="0047260C">
      <w:pPr>
        <w:bidi/>
        <w:spacing w:after="0" w:line="240" w:lineRule="auto"/>
        <w:jc w:val="both"/>
        <w:rPr>
          <w:rFonts w:ascii="Traditional Arabic" w:hAnsi="Traditional Arabic" w:cs="Traditional Arabic"/>
          <w:b/>
          <w:bCs/>
          <w:sz w:val="28"/>
          <w:szCs w:val="28"/>
          <w:rtl/>
          <w:lang w:bidi="ar-EG"/>
        </w:rPr>
      </w:pPr>
      <w:r w:rsidRPr="00613A03">
        <w:rPr>
          <w:rFonts w:ascii="Traditional Arabic" w:hAnsi="Traditional Arabic" w:cs="Traditional Arabic"/>
          <w:b/>
          <w:bCs/>
          <w:sz w:val="28"/>
          <w:szCs w:val="28"/>
          <w:rtl/>
          <w:lang w:bidi="ar-EG"/>
        </w:rPr>
        <w:t>ج-1- مهارات إرسال:</w:t>
      </w:r>
      <w:r w:rsidRPr="00613A03">
        <w:rPr>
          <w:rFonts w:ascii="Traditional Arabic" w:hAnsi="Traditional Arabic" w:cs="Traditional Arabic"/>
          <w:sz w:val="28"/>
          <w:szCs w:val="28"/>
          <w:rtl/>
          <w:lang w:bidi="ar-EG"/>
        </w:rPr>
        <w:t xml:space="preserve"> وهى تعبر عن قدرة الفرد على توصيل المعلومات التي يرغب في نقلها للآخرين لفظيا أوغير لفظياً من خلال عمليات نوعية كالتحدث ، والحوار ، والإشارات الاجتماعية .</w:t>
      </w:r>
    </w:p>
    <w:p w:rsidR="0047260C" w:rsidRPr="00613A03" w:rsidRDefault="0047260C" w:rsidP="0047260C">
      <w:p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b/>
          <w:bCs/>
          <w:sz w:val="28"/>
          <w:szCs w:val="28"/>
          <w:rtl/>
          <w:lang w:bidi="ar-EG"/>
        </w:rPr>
        <w:t>ج-2-  مهارات استقبال:</w:t>
      </w:r>
      <w:r w:rsidRPr="00613A03">
        <w:rPr>
          <w:rFonts w:ascii="Traditional Arabic" w:hAnsi="Traditional Arabic" w:cs="Traditional Arabic"/>
          <w:sz w:val="28"/>
          <w:szCs w:val="28"/>
          <w:rtl/>
          <w:lang w:bidi="ar-EG"/>
        </w:rPr>
        <w:t xml:space="preserve"> وتعنى مهارة الفرد في الانتباه وتلقى الرسائل اللفظية وغير اللفظية من الآخرين ،وإدراكها وفهم مغزاها ، والتعامل في ضوئها .</w:t>
      </w:r>
    </w:p>
    <w:p w:rsidR="0047260C" w:rsidRPr="00613A03" w:rsidRDefault="0047260C" w:rsidP="0047260C">
      <w:p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b/>
          <w:bCs/>
          <w:sz w:val="28"/>
          <w:szCs w:val="28"/>
          <w:rtl/>
          <w:lang w:bidi="ar-EG"/>
        </w:rPr>
        <w:t>د- مهارات الضبط والمرونة الاجتماعية والانفعالية:</w:t>
      </w:r>
      <w:r w:rsidRPr="00613A03">
        <w:rPr>
          <w:rFonts w:ascii="Traditional Arabic" w:hAnsi="Traditional Arabic" w:cs="Traditional Arabic"/>
          <w:sz w:val="28"/>
          <w:szCs w:val="28"/>
          <w:rtl/>
          <w:lang w:bidi="ar-EG"/>
        </w:rPr>
        <w:t xml:space="preserve"> وهى تُشير إلى قدرة الفرد على التحكم بصورة مرنة في سلوكه اللفظي وغير اللفظي خاصة في مواقف التعامل الاجتماعي مع الآخرين ، وتعديله بما يتناسب مع ما يطرأ على تلك المواقف من مستجدات لتحقيق أهداف الفرد </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lang w:bidi="ar-EG"/>
        </w:rPr>
        <w:t>2- أنواع المهارات الاجتماعية:</w:t>
      </w:r>
      <w:r w:rsidRPr="00613A03">
        <w:rPr>
          <w:rFonts w:ascii="Traditional Arabic" w:hAnsi="Traditional Arabic" w:cs="Traditional Arabic"/>
          <w:sz w:val="28"/>
          <w:szCs w:val="28"/>
          <w:rtl/>
        </w:rPr>
        <w:t xml:space="preserve"> لقد قام علماء التربية وعلم النفس بإجراء دراسات تربوية ونفسية عديدة للتوصل إلى مهارات لابد من تعليمها للمراهقين ليواجهوا بها الحياة الدراسية، والمنزلية، المستقبلية، والأقران، وتتمثل هذه المهارات في:</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rtl/>
          <w:lang w:bidi="ar-EG"/>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اجتماعية مبتدئة</w:t>
      </w:r>
      <w:r w:rsidRPr="00613A03">
        <w:rPr>
          <w:rFonts w:ascii="Traditional Arabic" w:hAnsi="Traditional Arabic" w:cs="Traditional Arabic"/>
          <w:sz w:val="28"/>
          <w:szCs w:val="28"/>
          <w:rtl/>
          <w:lang w:bidi="ar-EG"/>
        </w:rPr>
        <w:t xml:space="preserve"> مثل (الإصغاء أو الاستماع، البدء في الحوار، تشكيل الحوار طرح السؤال).</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اجتماعية متقدمة</w:t>
      </w:r>
      <w:r w:rsidRPr="00613A03">
        <w:rPr>
          <w:rFonts w:ascii="Traditional Arabic" w:hAnsi="Traditional Arabic" w:cs="Traditional Arabic"/>
          <w:sz w:val="28"/>
          <w:szCs w:val="28"/>
          <w:rtl/>
          <w:lang w:bidi="ar-EG"/>
        </w:rPr>
        <w:t xml:space="preserve"> مثل (طلب المساعدة، الاندماج مع الآخرين، إعطاء التوجيهات).</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lang w:val="en-GB" w:bidi="ar-DZ"/>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لازمة للتعامل مع المشاعر</w:t>
      </w:r>
      <w:r w:rsidRPr="00613A03">
        <w:rPr>
          <w:rFonts w:ascii="Traditional Arabic" w:hAnsi="Traditional Arabic" w:cs="Traditional Arabic"/>
          <w:sz w:val="28"/>
          <w:szCs w:val="28"/>
          <w:rtl/>
          <w:lang w:bidi="ar-EG"/>
        </w:rPr>
        <w:t xml:space="preserve"> مثل (اعرف مشاعرك، فهم مشاعر الآخرين).</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lang w:val="en-GB" w:bidi="ar-DZ"/>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تشكل بدائل للحالة العدائية عند المراهقين</w:t>
      </w:r>
      <w:r w:rsidRPr="00613A03">
        <w:rPr>
          <w:rFonts w:ascii="Traditional Arabic" w:hAnsi="Traditional Arabic" w:cs="Traditional Arabic"/>
          <w:sz w:val="28"/>
          <w:szCs w:val="28"/>
          <w:rtl/>
          <w:lang w:bidi="ar-EG"/>
        </w:rPr>
        <w:t xml:space="preserve"> مثل (طلب الإذن ، المشاركة ، المناقشة) .</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lang w:val="en-GB" w:bidi="ar-DZ"/>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لازمة للتعامل مع الضغط والإجهاد</w:t>
      </w:r>
      <w:r w:rsidRPr="00613A03">
        <w:rPr>
          <w:rFonts w:ascii="Traditional Arabic" w:hAnsi="Traditional Arabic" w:cs="Traditional Arabic"/>
          <w:sz w:val="28"/>
          <w:szCs w:val="28"/>
          <w:rtl/>
          <w:lang w:bidi="ar-EG"/>
        </w:rPr>
        <w:t xml:space="preserve"> مثل (تقديم الشكوى، التعامل مع الأفراح).</w:t>
      </w:r>
    </w:p>
    <w:p w:rsidR="0047260C" w:rsidRPr="00613A03" w:rsidRDefault="0047260C" w:rsidP="0047260C">
      <w:pPr>
        <w:numPr>
          <w:ilvl w:val="0"/>
          <w:numId w:val="148"/>
        </w:numPr>
        <w:bidi/>
        <w:spacing w:after="0" w:line="240" w:lineRule="auto"/>
        <w:jc w:val="both"/>
        <w:rPr>
          <w:rFonts w:ascii="Traditional Arabic" w:hAnsi="Traditional Arabic" w:cs="Traditional Arabic"/>
          <w:sz w:val="28"/>
          <w:szCs w:val="28"/>
          <w:lang w:val="en-GB" w:bidi="ar-DZ"/>
        </w:rPr>
      </w:pPr>
      <w:r w:rsidRPr="00613A03">
        <w:rPr>
          <w:rFonts w:ascii="Traditional Arabic" w:hAnsi="Traditional Arabic" w:cs="Traditional Arabic"/>
          <w:b/>
          <w:bCs/>
          <w:sz w:val="28"/>
          <w:szCs w:val="28"/>
          <w:rtl/>
        </w:rPr>
        <w:t>مهارات</w:t>
      </w:r>
      <w:r w:rsidRPr="00613A03">
        <w:rPr>
          <w:rFonts w:ascii="Traditional Arabic" w:hAnsi="Traditional Arabic" w:cs="Traditional Arabic"/>
          <w:b/>
          <w:bCs/>
          <w:sz w:val="28"/>
          <w:szCs w:val="28"/>
          <w:rtl/>
          <w:lang w:bidi="ar-EG"/>
        </w:rPr>
        <w:t xml:space="preserve"> التخطيط</w:t>
      </w:r>
      <w:r w:rsidRPr="00613A03">
        <w:rPr>
          <w:rFonts w:ascii="Traditional Arabic" w:hAnsi="Traditional Arabic" w:cs="Traditional Arabic"/>
          <w:sz w:val="28"/>
          <w:szCs w:val="28"/>
          <w:rtl/>
          <w:lang w:bidi="ar-EG"/>
        </w:rPr>
        <w:t xml:space="preserve"> مثل (التقرير لعمل شيء ، تحديد سبب المشكلة ، وضع هدف).(كريمه العيدانى ،1996).</w:t>
      </w:r>
    </w:p>
    <w:p w:rsidR="0047260C" w:rsidRPr="00613A03" w:rsidRDefault="0047260C" w:rsidP="0047260C">
      <w:pPr>
        <w:bidi/>
        <w:spacing w:after="0" w:line="240" w:lineRule="auto"/>
        <w:jc w:val="both"/>
        <w:rPr>
          <w:rFonts w:ascii="Traditional Arabic" w:hAnsi="Traditional Arabic" w:cs="Traditional Arabic"/>
          <w:sz w:val="28"/>
          <w:szCs w:val="28"/>
          <w:lang w:val="en-GB" w:bidi="ar-DZ"/>
        </w:rPr>
      </w:pPr>
      <w:r w:rsidRPr="00613A03">
        <w:rPr>
          <w:rFonts w:ascii="Traditional Arabic" w:hAnsi="Traditional Arabic" w:cs="Traditional Arabic"/>
          <w:b/>
          <w:bCs/>
          <w:sz w:val="28"/>
          <w:szCs w:val="28"/>
          <w:rtl/>
          <w:lang w:val="en-GB" w:bidi="ar-DZ"/>
        </w:rPr>
        <w:t>3- أهمية الرياضة المدرسية:</w:t>
      </w:r>
      <w:r w:rsidRPr="00613A03">
        <w:rPr>
          <w:rFonts w:ascii="Traditional Arabic" w:hAnsi="Traditional Arabic" w:cs="Traditional Arabic"/>
          <w:sz w:val="28"/>
          <w:szCs w:val="28"/>
          <w:rtl/>
          <w:lang w:val="en-GB" w:bidi="ar-DZ"/>
        </w:rPr>
        <w:t xml:space="preserve"> تساعد الرياضة المدرسية  على تحسين الاداء الجسماني للتلميذ و اكتسابه للمهارات الأساسية و زيادة قدراته الجسمانية الطبيعية ، أما الخبرات الأساسية لممارسة الأنشطة الرياضية، تمد التلميذ بالمتعة خلال الحركات التي تؤدى في المسابقات و التمرينات الرياضية التي تتم من خلال تعاون التلميذ مع الآخرين أو منفردا ، أما المهارات التي تتم باستخدام أجهزة سواء كبيرة أو صغيرة ، تؤدي اكتساب المهارات التي تعمل على اشعار التلميذ بقوة الحركة. ( فايز مهنا ، 1987 ، ص 132).</w:t>
      </w:r>
    </w:p>
    <w:p w:rsidR="0047260C" w:rsidRPr="00613A03" w:rsidRDefault="0047260C" w:rsidP="0047260C">
      <w:pPr>
        <w:bidi/>
        <w:spacing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xml:space="preserve">    التربية الرياضية هي عملية حيوية في المدارس و لها اهمية كبيرة في تنمية اللياقة البدنية للتلاميذ ، لذلك فإن زيادة حصص التربية البدنية و الرياضية هو أمر هام لتأسيس حياة صحية للتلاميذ و منحهم فرصة لممارسة كافة الأنشطة الرياضية ، فالتلاميذ عادة ما يرغبون في ممارسة الألعاب التي لها روح المنافسة ، و عادة ما يكون التلاميذ ذوي المهارات العالية ، لهم القدرة على الاندماج في المجتمع بشكل جيد و قادرين على التعامل مع الاخرين ،بالتالي فإن قدرتهم او عدم قدرتهم على عقد صداقات مع زملائهم غالبا ما تتأثر بالمهارات الخاصة بهم.</w:t>
      </w:r>
    </w:p>
    <w:p w:rsidR="0047260C" w:rsidRPr="00613A03" w:rsidRDefault="0047260C" w:rsidP="0047260C">
      <w:pPr>
        <w:bidi/>
        <w:spacing w:line="240" w:lineRule="auto"/>
        <w:jc w:val="both"/>
        <w:rPr>
          <w:rFonts w:ascii="Traditional Arabic" w:hAnsi="Traditional Arabic" w:cs="Traditional Arabic"/>
          <w:b/>
          <w:bCs/>
          <w:sz w:val="28"/>
          <w:szCs w:val="28"/>
          <w:rtl/>
          <w:lang w:val="en-GB" w:bidi="ar-DZ"/>
        </w:rPr>
      </w:pPr>
      <w:r w:rsidRPr="00613A03">
        <w:rPr>
          <w:rFonts w:ascii="Traditional Arabic" w:hAnsi="Traditional Arabic" w:cs="Traditional Arabic"/>
          <w:sz w:val="28"/>
          <w:szCs w:val="28"/>
          <w:rtl/>
          <w:lang w:val="en-GB" w:bidi="ar-DZ"/>
        </w:rPr>
        <w:t xml:space="preserve">  من المهم ان تعمل على انجاح و زيادة خبرات التلاميذ في مجال ممارسة التربية الرياضية لتنمية كفاءتهم ومهارتهم الشخصية و انتماءاتهم نحو الممارسة الرياضية بصفة عامة ، كما أن وجود برنامج رياضي يشتمل على ألعاب وأنشطة داخلية (بين الأقسام) و خارجية (بين مختلف المدارس) ، فإنه يعمل على إظهار الفروق الفردية بين التلاميذ و تشجيعهم ، لأنه من غير المفترض أن جميع التلاميذ سوف يؤدون التدريبات الرياضية بنفس الكفاءة ونفس المستوى. (محمد عوض بسيوني و آخرون ، 1992 ، 145-146).</w:t>
      </w:r>
    </w:p>
    <w:p w:rsidR="0047260C" w:rsidRPr="00613A03" w:rsidRDefault="0047260C" w:rsidP="0047260C">
      <w:pPr>
        <w:bidi/>
        <w:spacing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lang w:val="en-GB" w:bidi="ar-DZ"/>
        </w:rPr>
        <w:t>4- أهداف الرياضة المدرسية:</w:t>
      </w:r>
      <w:r w:rsidRPr="00613A03">
        <w:rPr>
          <w:rFonts w:ascii="Traditional Arabic" w:hAnsi="Traditional Arabic" w:cs="Traditional Arabic"/>
          <w:sz w:val="28"/>
          <w:szCs w:val="28"/>
          <w:rtl/>
          <w:lang w:val="en-GB" w:bidi="ar-DZ"/>
        </w:rPr>
        <w:t xml:space="preserve"> ان ممارسة الرياضة المدرسية من أهم الوسائل المساعدة على اتزان الفرد نفسيا واجتماعيا، فهي تكسب الجسم الحيوية، الرشاقة، القوام اعتدالا وجمالا، مما تجنب الفرد الكسل والخمول كما تمنحه نموا صحيا جيدا حيث تجعله أقل عرضة للأمراض التي يمكن أن تصيبه. و يعتقد البعض انها تختص بتكوين الفرد من الناحية البدنية فقط ولكن هذا غير صحيح ، فالفرد عبارة عن وحدة متكاملة بين النواحي الجسمية والعقلية و الاجتماعية، و أي نمو من ناحية من النواحي يؤثر و يتأثر بسائر النواحي الباقية ، فالعقل مثلا يؤثر على مجهود الجسم ومن هنا تتضح علاقة العقل بالجسم ، اذن فلا يقتصر دور الممارسة الرياضية على تنمية الجسم فقط أي القوة البدنية كما يعتقد البعض، و فيما يلي توضيح الممارسة في الجوانب البدنية الاجتماعية، العقلية والخلقية.</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lang w:val="en-GB" w:bidi="ar-DZ"/>
        </w:rPr>
        <w:t xml:space="preserve">4-1- هدف الجانب البدني:  </w:t>
      </w:r>
      <w:r w:rsidRPr="00613A03">
        <w:rPr>
          <w:rFonts w:ascii="Traditional Arabic" w:hAnsi="Traditional Arabic" w:cs="Traditional Arabic"/>
          <w:sz w:val="28"/>
          <w:szCs w:val="28"/>
          <w:rtl/>
          <w:lang w:val="en-GB" w:bidi="ar-DZ"/>
        </w:rPr>
        <w:t>من أهداف ممارسة الرياضة المدرسية في هذا الجانب ما يلي:</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تنمية القدرات البدنية للرياضيين الممارسين.</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تقوية العضلات و الأجهزة المختلفة للجسم.</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تحقيق الأداء للجسم.</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تحقيق تحمل الأداء الخاص لكل المهارات كالسرعة ، الرشاقة ، القوة ، المقاومة....الخ</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الصحة البدنية.</w:t>
      </w:r>
    </w:p>
    <w:p w:rsidR="0047260C" w:rsidRPr="00613A03" w:rsidRDefault="0047260C" w:rsidP="0047260C">
      <w:pPr>
        <w:bidi/>
        <w:spacing w:after="0" w:line="240" w:lineRule="auto"/>
        <w:rPr>
          <w:rFonts w:ascii="Traditional Arabic" w:hAnsi="Traditional Arabic" w:cs="Traditional Arabic"/>
          <w:sz w:val="28"/>
          <w:szCs w:val="28"/>
          <w:rtl/>
          <w:lang w:val="en-GB" w:bidi="ar-DZ"/>
        </w:rPr>
      </w:pPr>
      <w:r w:rsidRPr="00613A03">
        <w:rPr>
          <w:rFonts w:ascii="Traditional Arabic" w:hAnsi="Traditional Arabic" w:cs="Traditional Arabic"/>
          <w:sz w:val="28"/>
          <w:szCs w:val="28"/>
          <w:rtl/>
          <w:lang w:val="en-GB" w:bidi="ar-DZ"/>
        </w:rPr>
        <w:t>- تنمية قدرات النشاط الجسدي عن طريق التدريب.</w:t>
      </w:r>
    </w:p>
    <w:p w:rsidR="0047260C" w:rsidRPr="00613A03" w:rsidRDefault="0047260C" w:rsidP="0047260C">
      <w:pPr>
        <w:bidi/>
        <w:spacing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lang w:val="en-GB" w:bidi="ar-DZ"/>
        </w:rPr>
        <w:t>4-2- هدف الجانب الاجتماعي:</w:t>
      </w:r>
      <w:r w:rsidRPr="00613A03">
        <w:rPr>
          <w:rFonts w:ascii="Traditional Arabic" w:hAnsi="Traditional Arabic" w:cs="Traditional Arabic"/>
          <w:sz w:val="28"/>
          <w:szCs w:val="28"/>
          <w:rtl/>
          <w:lang w:val="en-GB" w:bidi="ar-DZ"/>
        </w:rPr>
        <w:t xml:space="preserve"> ان للممارسة الرياضية هدف اجتماعي ، يتمثل في خلق جو التعاون ،فكل فرد يقوم بدوره عن طريق المساهمة بما عنده بالتنازل عن بعض الحقوق في سبيل اعطاءه القدوة الحسنة و المثل من اجل تحقيق هدف اجتماعي يعود بالفائدة على المجتمع، كذلك تقوي روح الجماعة.( محمد عادل الخطاب، 1965 ، ص 67،69 )</w:t>
      </w:r>
    </w:p>
    <w:p w:rsidR="0047260C" w:rsidRPr="00613A03" w:rsidRDefault="0047260C" w:rsidP="0047260C">
      <w:pPr>
        <w:bidi/>
        <w:spacing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lang w:val="en-GB" w:bidi="ar-DZ"/>
        </w:rPr>
        <w:t>4-3- هدف الجانب العقلي:</w:t>
      </w:r>
      <w:r w:rsidRPr="00613A03">
        <w:rPr>
          <w:rFonts w:ascii="Traditional Arabic" w:hAnsi="Traditional Arabic" w:cs="Traditional Arabic"/>
          <w:sz w:val="28"/>
          <w:szCs w:val="28"/>
          <w:rtl/>
          <w:lang w:val="en-GB" w:bidi="ar-DZ"/>
        </w:rPr>
        <w:t xml:space="preserve"> إن ممارسة الرياضة المدرسية تمس كل الجوانب حتى الجانب العقلي فهي مساعدة  من هذه الناحية و حتى يتحقق التفكير و اكتساب لمعارف مختلفة ، بالإضافة لما تتيحه لاكتساب خبرات جديدة،ومعلومات تتعلق بالبيئة المحلية و الخارجية للفرد، فيجب التذكر أن العقل و الجسم مرتبطان، اذ أنه ليس الغرض من الجسم أن يحمل العقل و لكنه يؤدي الى استعمال العقل استعمالا فعالا و مؤثرا.</w:t>
      </w:r>
    </w:p>
    <w:p w:rsidR="0047260C" w:rsidRPr="00613A03" w:rsidRDefault="0047260C" w:rsidP="0047260C">
      <w:pPr>
        <w:bidi/>
        <w:spacing w:line="240" w:lineRule="auto"/>
        <w:jc w:val="both"/>
        <w:rPr>
          <w:rFonts w:ascii="Traditional Arabic" w:hAnsi="Traditional Arabic" w:cs="Traditional Arabic"/>
          <w:sz w:val="28"/>
          <w:szCs w:val="28"/>
          <w:rtl/>
          <w:lang w:val="en-GB" w:bidi="ar-DZ"/>
        </w:rPr>
      </w:pPr>
      <w:r w:rsidRPr="00613A03">
        <w:rPr>
          <w:rFonts w:ascii="Traditional Arabic" w:hAnsi="Traditional Arabic" w:cs="Traditional Arabic"/>
          <w:b/>
          <w:bCs/>
          <w:sz w:val="28"/>
          <w:szCs w:val="28"/>
          <w:rtl/>
          <w:lang w:val="en-GB" w:bidi="ar-DZ"/>
        </w:rPr>
        <w:t>4-4- هدف الجانب الخلقي :</w:t>
      </w:r>
      <w:r w:rsidRPr="00613A03">
        <w:rPr>
          <w:rFonts w:ascii="Traditional Arabic" w:hAnsi="Traditional Arabic" w:cs="Traditional Arabic"/>
          <w:sz w:val="28"/>
          <w:szCs w:val="28"/>
          <w:rtl/>
          <w:lang w:val="en-GB" w:bidi="ar-DZ"/>
        </w:rPr>
        <w:t xml:space="preserve"> إن الممارسة الرياضية هي عملية تربوية خلقية ، نظرا لما يوفره النشاط الممارس من سلوك أخلاقي ، و مما يجري بها من اصطدام و هجوم و خوف من الهزيمة و هذه الممارسة و المنافسة تهتم بالتهدئة  ،ن و ذلك ما يجب و ما لا يجب القيام به في المنافسة ، و هذا ما يساعد الفرد على العمل الصالح والثقة والاخاء والصداقة، وروح التعاون والثقة. ( حامد عبد السلام ، 1977 ن ص 52)</w:t>
      </w:r>
    </w:p>
    <w:p w:rsidR="0047260C" w:rsidRPr="00613A03" w:rsidRDefault="0047260C" w:rsidP="0047260C">
      <w:pPr>
        <w:bidi/>
        <w:spacing w:line="240" w:lineRule="auto"/>
        <w:jc w:val="both"/>
        <w:rPr>
          <w:rFonts w:ascii="Traditional Arabic" w:hAnsi="Traditional Arabic" w:cs="Traditional Arabic"/>
          <w:b/>
          <w:bCs/>
          <w:sz w:val="28"/>
          <w:szCs w:val="28"/>
          <w:rtl/>
          <w:lang w:val="en-GB"/>
        </w:rPr>
      </w:pPr>
      <w:r w:rsidRPr="00613A03">
        <w:rPr>
          <w:rFonts w:ascii="Traditional Arabic" w:hAnsi="Traditional Arabic" w:cs="Traditional Arabic"/>
          <w:b/>
          <w:bCs/>
          <w:sz w:val="28"/>
          <w:szCs w:val="28"/>
          <w:rtl/>
          <w:lang w:val="en-GB"/>
        </w:rPr>
        <w:t>5- تنظيم الرياضة المدرسية:</w:t>
      </w:r>
      <w:r w:rsidRPr="00613A03">
        <w:rPr>
          <w:rFonts w:ascii="Traditional Arabic" w:hAnsi="Traditional Arabic" w:cs="Traditional Arabic"/>
          <w:sz w:val="28"/>
          <w:szCs w:val="28"/>
          <w:rtl/>
          <w:lang w:val="en-GB"/>
        </w:rPr>
        <w:t xml:space="preserve"> من أجل التكفل الجيد بالرياضة في مدارسنا ، وضع هيكل أو مؤسسة تقوم بالتنظيم و ممارستها ، كذلك وضع أستاذ مكلف بتطبيقها و تنفيذ برامجها لغرض تحقيق الأهداف المسطرة لبرنامج التربية البدنية بصفة جيدة ، على الأستاذ تخطيط برنامج خاص بها و إدارته على ضوء الامكانيات و الوسائل المتاحة هذا يعني الاهتمام باعتبارات معينة ، أهمها احتياجات ، و رغبة التلاميذ الذين يوضع البرنامج من أجلهم. (أمين انور الخولي ، 1996 ، ص 154).</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lang w:val="en-GB"/>
        </w:rPr>
        <w:t>5-1- توفير الأجهزة و الادوات الرياضية :</w:t>
      </w:r>
      <w:r w:rsidRPr="00613A03">
        <w:rPr>
          <w:rFonts w:ascii="Traditional Arabic" w:hAnsi="Traditional Arabic" w:cs="Traditional Arabic"/>
          <w:sz w:val="28"/>
          <w:szCs w:val="28"/>
          <w:rtl/>
          <w:lang w:val="en-GB"/>
        </w:rPr>
        <w:t xml:space="preserve"> إن الوسائل و الأدوات الرياضية : هي الركيزة الأساسية لكل خطة أو برنامج، فبدونها لا يمكن إجراء درس التربية البدنية والرياضية بأي صفة من الصفات وتبقى المسؤولية مطروحة على الأستاذ، فهو المهتم الأول رغم أن الوسائل والتجهيز حدد من مسؤولية الدولة حسب التشريع ،بالتالي عليه التحلي بروح الجدية و الصبر و المكافحة من أجل توفير الوسائل التي بواسطتها يتوصل إلى تحقيق أهدافه التربوية و التعليمية (أحمد حسين اللقائي  اخرون ، 1995، ص 82).</w:t>
      </w:r>
    </w:p>
    <w:p w:rsidR="0047260C" w:rsidRPr="00613A03" w:rsidRDefault="0047260C" w:rsidP="0047260C">
      <w:pPr>
        <w:bidi/>
        <w:spacing w:after="0" w:line="240" w:lineRule="auto"/>
        <w:jc w:val="both"/>
        <w:rPr>
          <w:rFonts w:ascii="Traditional Arabic" w:hAnsi="Traditional Arabic" w:cs="Traditional Arabic"/>
          <w:b/>
          <w:bCs/>
          <w:sz w:val="28"/>
          <w:szCs w:val="28"/>
          <w:lang w:val="en-GB"/>
        </w:rPr>
      </w:pPr>
      <w:r w:rsidRPr="00613A03">
        <w:rPr>
          <w:rFonts w:ascii="Traditional Arabic" w:hAnsi="Traditional Arabic" w:cs="Traditional Arabic"/>
          <w:b/>
          <w:bCs/>
          <w:sz w:val="28"/>
          <w:szCs w:val="28"/>
          <w:rtl/>
          <w:lang w:val="en-GB"/>
        </w:rPr>
        <w:t>6- أهم النصوص التنظيمية و التشريعية للرياضة المدرسية :</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حسب قانون التربية البدنية و الرياضية المتفق عليه في اكتوبر 1976 يقضي على أن التربية البدنية و الرياضية مندمجة في النظام التربوي الوطني العام ، و هي حق  وواجب لكل فرد.</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حسب المادة 07 من القانون 38/03 المؤرخ في 14 فيفري 1989 الخاص بالتربية البدنية و الرياضية ينص على أن الممارسة التربوية واسع تنظم و تطور في :</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 المؤسسات التعليمية.</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 مؤسسات التربية و التكوين.</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 المؤسسات الخاصة بالمعاقين.</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 في الأوساط الاجتماعية.</w:t>
      </w:r>
    </w:p>
    <w:p w:rsidR="0047260C" w:rsidRPr="00613A03" w:rsidRDefault="0047260C" w:rsidP="0047260C">
      <w:pPr>
        <w:bidi/>
        <w:spacing w:after="0" w:line="240" w:lineRule="auto"/>
        <w:jc w:val="both"/>
        <w:rPr>
          <w:rFonts w:ascii="Traditional Arabic" w:hAnsi="Traditional Arabic" w:cs="Traditional Arabic"/>
          <w:b/>
          <w:bCs/>
          <w:sz w:val="28"/>
          <w:szCs w:val="28"/>
          <w:rtl/>
          <w:lang w:val="en-GB"/>
        </w:rPr>
      </w:pPr>
      <w:r w:rsidRPr="00613A03">
        <w:rPr>
          <w:rFonts w:ascii="Traditional Arabic" w:hAnsi="Traditional Arabic" w:cs="Traditional Arabic"/>
          <w:sz w:val="28"/>
          <w:szCs w:val="28"/>
          <w:rtl/>
          <w:lang w:val="en-GB"/>
        </w:rPr>
        <w:t xml:space="preserve">  * المؤسسات المختصة في استقبال الأفراد الموجهون في اعادة التربية و الوقاية. ( قانون رقم 89/03 المتعلق بتنمية و تنظيم الجهاز الوطني للثقافة البدنية و الرياضية ، الجزائر ، 1989 )</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حسب المادة 02 من نفس القانون: ' النظام الوطني للثقافة البدنية والرياضية يتمحور حول مجموعة من الممارسات البدنية و الرياضية منظما على شكل نظام متواصل للتطوير الذي يساهم في:</w:t>
      </w:r>
    </w:p>
    <w:p w:rsidR="0047260C" w:rsidRPr="00613A03" w:rsidRDefault="0047260C" w:rsidP="0047260C">
      <w:pPr>
        <w:bidi/>
        <w:spacing w:after="0"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 التطوير البدني و العقلي و الحفاظ  على صحته.</w:t>
      </w:r>
    </w:p>
    <w:p w:rsidR="0047260C" w:rsidRPr="00613A03" w:rsidRDefault="0047260C" w:rsidP="0047260C">
      <w:pPr>
        <w:bidi/>
        <w:spacing w:after="0" w:line="240" w:lineRule="auto"/>
        <w:jc w:val="both"/>
        <w:rPr>
          <w:rFonts w:ascii="Traditional Arabic" w:hAnsi="Traditional Arabic" w:cs="Traditional Arabic"/>
          <w:b/>
          <w:bCs/>
          <w:sz w:val="28"/>
          <w:szCs w:val="28"/>
          <w:rtl/>
          <w:lang w:val="en-GB"/>
        </w:rPr>
      </w:pPr>
      <w:r w:rsidRPr="00613A03">
        <w:rPr>
          <w:rFonts w:ascii="Traditional Arabic" w:hAnsi="Traditional Arabic" w:cs="Traditional Arabic"/>
          <w:sz w:val="28"/>
          <w:szCs w:val="28"/>
          <w:rtl/>
          <w:lang w:val="en-GB"/>
        </w:rPr>
        <w:t>حسب المادة 01  من قانون التربية البدنية و الرياضية المؤرخ في 25 فيفري 1999 الوثيقة لها هدف لتوضيح مبادئ التوجيه والتنظيم للنظام الوطني للثقافة البدنية و الرياضية وسائل تطويرها وأهدافها المسطرة. ( قانون التربية البدنية و الرياضية ، المؤرخ في 25 فيفري 1995 الوثيقة 59/09 ، الجزائر )</w:t>
      </w:r>
    </w:p>
    <w:p w:rsidR="0047260C" w:rsidRPr="00613A03" w:rsidRDefault="0047260C" w:rsidP="0047260C">
      <w:pPr>
        <w:bidi/>
        <w:spacing w:line="240" w:lineRule="auto"/>
        <w:jc w:val="both"/>
        <w:rPr>
          <w:rFonts w:ascii="Traditional Arabic" w:hAnsi="Traditional Arabic" w:cs="Traditional Arabic"/>
          <w:sz w:val="28"/>
          <w:szCs w:val="28"/>
          <w:rtl/>
          <w:lang w:val="en-GB"/>
        </w:rPr>
      </w:pPr>
      <w:r w:rsidRPr="00613A03">
        <w:rPr>
          <w:rFonts w:ascii="Traditional Arabic" w:hAnsi="Traditional Arabic" w:cs="Traditional Arabic"/>
          <w:sz w:val="28"/>
          <w:szCs w:val="28"/>
          <w:rtl/>
          <w:lang w:val="en-GB"/>
        </w:rPr>
        <w:t xml:space="preserve">  حسب المادة 07 من قانون 1976 ينص على أن : الممارسة التربوية  في اطار واسع تشكل جزء مكمل للبرنامج داخل مؤسسات التربية و التكوين. ( قانون التربية البدنية و الرياضية ، المادة 32 من قانون 95 الجزائر ،لسنة 1976 ، ص 27 )</w:t>
      </w:r>
    </w:p>
    <w:p w:rsidR="0047260C" w:rsidRPr="00613A03" w:rsidRDefault="0047260C" w:rsidP="0047260C">
      <w:pPr>
        <w:bidi/>
        <w:spacing w:after="0" w:line="240" w:lineRule="auto"/>
        <w:jc w:val="both"/>
        <w:rPr>
          <w:rFonts w:ascii="Traditional Arabic" w:hAnsi="Traditional Arabic" w:cs="Traditional Arabic"/>
          <w:b/>
          <w:bCs/>
          <w:sz w:val="28"/>
          <w:szCs w:val="28"/>
        </w:rPr>
      </w:pPr>
      <w:r w:rsidRPr="00613A03">
        <w:rPr>
          <w:rFonts w:ascii="Traditional Arabic" w:hAnsi="Traditional Arabic" w:cs="Traditional Arabic"/>
          <w:b/>
          <w:bCs/>
          <w:sz w:val="28"/>
          <w:szCs w:val="28"/>
          <w:rtl/>
        </w:rPr>
        <w:t>7- الاجراءات المنهجية للدراسة:</w:t>
      </w:r>
    </w:p>
    <w:p w:rsidR="0047260C" w:rsidRPr="00613A03"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7-1-  المنهج. </w:t>
      </w:r>
      <w:r w:rsidRPr="00613A03">
        <w:rPr>
          <w:rFonts w:ascii="Traditional Arabic" w:hAnsi="Traditional Arabic" w:cs="Traditional Arabic"/>
          <w:sz w:val="28"/>
          <w:szCs w:val="28"/>
          <w:rtl/>
        </w:rPr>
        <w:t>يهتم المنهج بوصف ما هو كائن و تفسيره ويهتم بتحديد الظروف والعلاقات التي توجد بين الوقائع، كما يهتم ايضا بتحديد الممارسات الشائعة او السائدة و التعرف على المعتقدات و الاتجاهات عند الافراد و الجماعات (عبابسة، 2018) وعليه فقد اعتمدنا في دراستنا على المنهج الوصفي المقارن وهو ما يتلائم و الهدف العام للدراسة.</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rPr>
        <w:t>7-2-   العينة</w:t>
      </w:r>
      <w:r w:rsidRPr="00613A03">
        <w:rPr>
          <w:rFonts w:ascii="Traditional Arabic" w:hAnsi="Traditional Arabic" w:cs="Traditional Arabic"/>
          <w:sz w:val="28"/>
          <w:szCs w:val="28"/>
          <w:rtl/>
        </w:rPr>
        <w:t xml:space="preserve"> </w:t>
      </w:r>
      <w:r w:rsidRPr="00613A03">
        <w:rPr>
          <w:rFonts w:ascii="Traditional Arabic" w:hAnsi="Traditional Arabic" w:cs="Traditional Arabic"/>
          <w:b/>
          <w:bCs/>
          <w:sz w:val="28"/>
          <w:szCs w:val="28"/>
          <w:rtl/>
        </w:rPr>
        <w:t xml:space="preserve">وطرق اختيارها. </w:t>
      </w:r>
      <w:r w:rsidRPr="00613A03">
        <w:rPr>
          <w:rFonts w:ascii="Traditional Arabic" w:hAnsi="Traditional Arabic" w:cs="Traditional Arabic"/>
          <w:sz w:val="28"/>
          <w:szCs w:val="28"/>
          <w:rtl/>
        </w:rPr>
        <w:t>العينة هي جزء من مجتمع الدراسة الذي تجمع منه البيانات الميدانية وتعتبر جزءا من الكل بمعنى انه تؤخذ مجموعة من افراد المجتمع على ان تكون ممثلة لمجتمع البحث</w:t>
      </w:r>
      <w:r w:rsidRPr="00613A03">
        <w:rPr>
          <w:rFonts w:ascii="Traditional Arabic" w:hAnsi="Traditional Arabic" w:cs="Traditional Arabic"/>
          <w:sz w:val="28"/>
          <w:szCs w:val="28"/>
          <w:rtl/>
          <w:lang w:bidi="ar-DZ"/>
        </w:rPr>
        <w:t xml:space="preserve"> (كوحلي، 2018)</w:t>
      </w:r>
      <w:r w:rsidRPr="00613A03">
        <w:rPr>
          <w:rFonts w:ascii="Traditional Arabic" w:hAnsi="Traditional Arabic" w:cs="Traditional Arabic"/>
          <w:sz w:val="28"/>
          <w:szCs w:val="28"/>
          <w:rtl/>
        </w:rPr>
        <w:t>، حيث تمثلت عينة الدراسة في 70 تلميذ مقسمة إلى 35 تلميذ يمارس الرياضة المدرسية و35 تلميذ غير ممارس للرياضة المدرسية، وتتمثل العينة في طبقتين تلاميذ ممارسين وغير ممارسين وتمثل عينة الدراسة بالعينة الطبقية</w:t>
      </w:r>
      <w:r w:rsidRPr="00613A03">
        <w:rPr>
          <w:rFonts w:ascii="Traditional Arabic" w:hAnsi="Traditional Arabic" w:cs="Traditional Arabic"/>
          <w:sz w:val="28"/>
          <w:szCs w:val="28"/>
          <w:lang w:bidi="ar-DZ"/>
        </w:rPr>
        <w:t>.</w:t>
      </w:r>
    </w:p>
    <w:p w:rsidR="0047260C" w:rsidRPr="00613A03" w:rsidRDefault="0047260C" w:rsidP="0047260C">
      <w:pPr>
        <w:bidi/>
        <w:spacing w:after="0" w:line="240" w:lineRule="auto"/>
        <w:jc w:val="both"/>
        <w:rPr>
          <w:rFonts w:ascii="Traditional Arabic" w:hAnsi="Traditional Arabic" w:cs="Traditional Arabic"/>
          <w:b/>
          <w:bCs/>
          <w:sz w:val="28"/>
          <w:szCs w:val="28"/>
          <w:lang w:bidi="ar-DZ"/>
        </w:rPr>
      </w:pPr>
      <w:r w:rsidRPr="00613A03">
        <w:rPr>
          <w:rFonts w:ascii="Traditional Arabic" w:hAnsi="Traditional Arabic" w:cs="Traditional Arabic"/>
          <w:b/>
          <w:bCs/>
          <w:sz w:val="28"/>
          <w:szCs w:val="28"/>
          <w:rtl/>
        </w:rPr>
        <w:t>7-3-  متغيرات الدراسة</w:t>
      </w:r>
      <w:r w:rsidRPr="00613A03">
        <w:rPr>
          <w:rFonts w:ascii="Traditional Arabic" w:hAnsi="Traditional Arabic" w:cs="Traditional Arabic"/>
          <w:b/>
          <w:bCs/>
          <w:sz w:val="28"/>
          <w:szCs w:val="28"/>
          <w:lang w:bidi="ar-DZ"/>
        </w:rPr>
        <w:t xml:space="preserve"> :</w:t>
      </w:r>
    </w:p>
    <w:p w:rsidR="0047260C" w:rsidRPr="00613A03" w:rsidRDefault="0047260C" w:rsidP="0047260C">
      <w:pPr>
        <w:bidi/>
        <w:spacing w:after="0" w:line="240" w:lineRule="auto"/>
        <w:jc w:val="both"/>
        <w:rPr>
          <w:rFonts w:ascii="Traditional Arabic" w:hAnsi="Traditional Arabic" w:cs="Traditional Arabic"/>
          <w:sz w:val="28"/>
          <w:szCs w:val="28"/>
          <w:lang w:bidi="ar-DZ"/>
        </w:rPr>
      </w:pPr>
      <w:r w:rsidRPr="00613A03">
        <w:rPr>
          <w:rFonts w:ascii="Traditional Arabic" w:hAnsi="Traditional Arabic" w:cs="Traditional Arabic"/>
          <w:b/>
          <w:bCs/>
          <w:sz w:val="28"/>
          <w:szCs w:val="28"/>
          <w:rtl/>
        </w:rPr>
        <w:t>المتغير المستقل:</w:t>
      </w:r>
      <w:r w:rsidRPr="00613A03">
        <w:rPr>
          <w:rFonts w:ascii="Traditional Arabic" w:hAnsi="Traditional Arabic" w:cs="Traditional Arabic"/>
          <w:sz w:val="28"/>
          <w:szCs w:val="28"/>
          <w:rtl/>
        </w:rPr>
        <w:t xml:space="preserve"> الرياضة المدرسية</w:t>
      </w:r>
      <w:r w:rsidRPr="00613A03">
        <w:rPr>
          <w:rFonts w:ascii="Traditional Arabic" w:hAnsi="Traditional Arabic" w:cs="Traditional Arabic"/>
          <w:sz w:val="28"/>
          <w:szCs w:val="28"/>
          <w:lang w:bidi="ar-DZ"/>
        </w:rPr>
        <w:t>.</w:t>
      </w:r>
    </w:p>
    <w:p w:rsidR="0047260C" w:rsidRPr="00613A03" w:rsidRDefault="0047260C" w:rsidP="0047260C">
      <w:pPr>
        <w:bidi/>
        <w:spacing w:after="0" w:line="240" w:lineRule="auto"/>
        <w:jc w:val="both"/>
        <w:rPr>
          <w:rFonts w:ascii="Traditional Arabic" w:hAnsi="Traditional Arabic" w:cs="Traditional Arabic"/>
          <w:sz w:val="28"/>
          <w:szCs w:val="28"/>
          <w:lang w:bidi="ar-DZ"/>
        </w:rPr>
      </w:pPr>
      <w:r w:rsidRPr="00613A03">
        <w:rPr>
          <w:rFonts w:ascii="Traditional Arabic" w:hAnsi="Traditional Arabic" w:cs="Traditional Arabic"/>
          <w:b/>
          <w:bCs/>
          <w:sz w:val="28"/>
          <w:szCs w:val="28"/>
          <w:rtl/>
        </w:rPr>
        <w:t>المتغير التابع:</w:t>
      </w:r>
      <w:r w:rsidRPr="00613A03">
        <w:rPr>
          <w:rFonts w:ascii="Traditional Arabic" w:hAnsi="Traditional Arabic" w:cs="Traditional Arabic"/>
          <w:sz w:val="28"/>
          <w:szCs w:val="28"/>
          <w:rtl/>
        </w:rPr>
        <w:t xml:space="preserve"> المهارات الاجتماعية</w:t>
      </w:r>
      <w:r w:rsidRPr="00613A03">
        <w:rPr>
          <w:rFonts w:ascii="Traditional Arabic" w:hAnsi="Traditional Arabic" w:cs="Traditional Arabic"/>
          <w:sz w:val="28"/>
          <w:szCs w:val="28"/>
          <w:lang w:bidi="ar-DZ"/>
        </w:rPr>
        <w:t>.</w:t>
      </w:r>
    </w:p>
    <w:p w:rsidR="0047260C" w:rsidRPr="00613A03" w:rsidRDefault="0047260C" w:rsidP="0047260C">
      <w:pPr>
        <w:bidi/>
        <w:spacing w:after="0" w:line="240" w:lineRule="auto"/>
        <w:jc w:val="both"/>
        <w:rPr>
          <w:rFonts w:ascii="Traditional Arabic" w:hAnsi="Traditional Arabic" w:cs="Traditional Arabic"/>
          <w:sz w:val="28"/>
          <w:szCs w:val="28"/>
        </w:rPr>
      </w:pPr>
      <w:r w:rsidRPr="00613A03">
        <w:rPr>
          <w:rFonts w:ascii="Traditional Arabic" w:hAnsi="Traditional Arabic" w:cs="Traditional Arabic"/>
          <w:b/>
          <w:bCs/>
          <w:sz w:val="28"/>
          <w:szCs w:val="28"/>
          <w:rtl/>
        </w:rPr>
        <w:t>7-4-  أدوات الدراسة:</w:t>
      </w:r>
      <w:r w:rsidRPr="00613A03">
        <w:rPr>
          <w:rFonts w:ascii="Traditional Arabic" w:hAnsi="Traditional Arabic" w:cs="Traditional Arabic"/>
          <w:sz w:val="28"/>
          <w:szCs w:val="28"/>
          <w:rtl/>
        </w:rPr>
        <w:t xml:space="preserve"> اعتمدنا في دراستنا هذه على استمارة استبيان للمهارات الاجتماعية حيث تم بناءه اعتمادا على :</w:t>
      </w:r>
    </w:p>
    <w:p w:rsidR="0047260C" w:rsidRPr="00613A03" w:rsidRDefault="0047260C" w:rsidP="0047260C">
      <w:pPr>
        <w:numPr>
          <w:ilvl w:val="0"/>
          <w:numId w:val="149"/>
        </w:num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 xml:space="preserve">الدراسات المصادر بالغربية و الاجنبية </w:t>
      </w:r>
    </w:p>
    <w:p w:rsidR="0047260C" w:rsidRPr="00613A03" w:rsidRDefault="0047260C" w:rsidP="0047260C">
      <w:pPr>
        <w:numPr>
          <w:ilvl w:val="0"/>
          <w:numId w:val="149"/>
        </w:num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شبكة المعلومات الدولية ( الانترنت).</w:t>
      </w:r>
    </w:p>
    <w:p w:rsidR="0047260C" w:rsidRPr="00613A03" w:rsidRDefault="0047260C" w:rsidP="0047260C">
      <w:pPr>
        <w:numPr>
          <w:ilvl w:val="0"/>
          <w:numId w:val="149"/>
        </w:num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sz w:val="28"/>
          <w:szCs w:val="28"/>
          <w:rtl/>
        </w:rPr>
        <w:t>المقابلات الشخصية التي اجريت مع الأخصائيين.</w:t>
      </w:r>
    </w:p>
    <w:p w:rsidR="0047260C" w:rsidRPr="00613A03" w:rsidRDefault="0047260C" w:rsidP="0047260C">
      <w:pPr>
        <w:bidi/>
        <w:spacing w:after="0" w:line="240" w:lineRule="auto"/>
        <w:jc w:val="both"/>
        <w:rPr>
          <w:rFonts w:ascii="Traditional Arabic" w:hAnsi="Traditional Arabic" w:cs="Traditional Arabic"/>
          <w:sz w:val="28"/>
          <w:szCs w:val="28"/>
        </w:rPr>
      </w:pPr>
      <w:r w:rsidRPr="00613A03">
        <w:rPr>
          <w:rFonts w:ascii="Traditional Arabic" w:hAnsi="Traditional Arabic" w:cs="Traditional Arabic"/>
          <w:sz w:val="28"/>
          <w:szCs w:val="28"/>
          <w:rtl/>
        </w:rPr>
        <w:t xml:space="preserve">وعليه فقد توصل نا الى بناء استمارة استبيان  احتوت على محورين اساسيين: </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 xml:space="preserve">المحور الاول: </w:t>
      </w:r>
      <w:r w:rsidRPr="00613A03">
        <w:rPr>
          <w:rFonts w:ascii="Traditional Arabic" w:hAnsi="Traditional Arabic" w:cs="Traditional Arabic"/>
          <w:sz w:val="28"/>
          <w:szCs w:val="28"/>
          <w:rtl/>
        </w:rPr>
        <w:t>المهارات الوجدانية (11 عبارة).</w:t>
      </w:r>
    </w:p>
    <w:p w:rsidR="0047260C" w:rsidRPr="00702EC5" w:rsidRDefault="0047260C" w:rsidP="0047260C">
      <w:pPr>
        <w:bidi/>
        <w:spacing w:after="0" w:line="240" w:lineRule="auto"/>
        <w:jc w:val="both"/>
        <w:rPr>
          <w:rFonts w:ascii="Traditional Arabic" w:hAnsi="Traditional Arabic" w:cs="Traditional Arabic"/>
          <w:sz w:val="28"/>
          <w:szCs w:val="28"/>
          <w:rtl/>
        </w:rPr>
      </w:pPr>
      <w:r w:rsidRPr="00613A03">
        <w:rPr>
          <w:rFonts w:ascii="Traditional Arabic" w:hAnsi="Traditional Arabic" w:cs="Traditional Arabic"/>
          <w:b/>
          <w:bCs/>
          <w:sz w:val="28"/>
          <w:szCs w:val="28"/>
          <w:rtl/>
        </w:rPr>
        <w:t xml:space="preserve">المحور الثاني: </w:t>
      </w:r>
      <w:r w:rsidRPr="00613A03">
        <w:rPr>
          <w:rFonts w:ascii="Traditional Arabic" w:hAnsi="Traditional Arabic" w:cs="Traditional Arabic"/>
          <w:sz w:val="28"/>
          <w:szCs w:val="28"/>
          <w:rtl/>
        </w:rPr>
        <w:t>مهارات الضبط و المرونة الاجتماعية.( 12 عبارة).</w:t>
      </w:r>
    </w:p>
    <w:p w:rsidR="0047260C" w:rsidRPr="00613A03" w:rsidRDefault="0047260C" w:rsidP="0047260C">
      <w:pPr>
        <w:bidi/>
        <w:spacing w:after="0" w:line="240" w:lineRule="auto"/>
        <w:jc w:val="both"/>
        <w:rPr>
          <w:rFonts w:ascii="Traditional Arabic" w:hAnsi="Traditional Arabic" w:cs="Traditional Arabic"/>
          <w:b/>
          <w:bCs/>
          <w:sz w:val="28"/>
          <w:szCs w:val="28"/>
          <w:rtl/>
          <w:lang w:bidi="ar-DZ"/>
        </w:rPr>
      </w:pPr>
      <w:r w:rsidRPr="00613A03">
        <w:rPr>
          <w:rFonts w:ascii="Traditional Arabic" w:hAnsi="Traditional Arabic" w:cs="Traditional Arabic"/>
          <w:b/>
          <w:bCs/>
          <w:sz w:val="28"/>
          <w:szCs w:val="28"/>
          <w:rtl/>
        </w:rPr>
        <w:t>7-4-1-</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b/>
          <w:bCs/>
          <w:sz w:val="28"/>
          <w:szCs w:val="28"/>
          <w:rtl/>
        </w:rPr>
        <w:t>الأسس العلمية للأداة</w:t>
      </w:r>
      <w:r w:rsidRPr="00613A03">
        <w:rPr>
          <w:rFonts w:ascii="Traditional Arabic" w:hAnsi="Traditional Arabic" w:cs="Traditional Arabic"/>
          <w:b/>
          <w:bCs/>
          <w:sz w:val="28"/>
          <w:szCs w:val="28"/>
          <w:lang w:bidi="ar-DZ"/>
        </w:rPr>
        <w:t xml:space="preserve"> :</w:t>
      </w:r>
    </w:p>
    <w:p w:rsidR="0047260C" w:rsidRPr="00613A03" w:rsidRDefault="0047260C" w:rsidP="0047260C">
      <w:pPr>
        <w:bidi/>
        <w:spacing w:line="240" w:lineRule="auto"/>
        <w:jc w:val="both"/>
        <w:rPr>
          <w:rFonts w:ascii="Traditional Arabic" w:hAnsi="Traditional Arabic" w:cs="Traditional Arabic"/>
          <w:sz w:val="28"/>
          <w:szCs w:val="28"/>
          <w:lang w:bidi="ar-DZ"/>
        </w:rPr>
      </w:pPr>
      <w:r w:rsidRPr="00613A03">
        <w:rPr>
          <w:rFonts w:ascii="Traditional Arabic" w:hAnsi="Traditional Arabic" w:cs="Traditional Arabic"/>
          <w:b/>
          <w:bCs/>
          <w:sz w:val="28"/>
          <w:szCs w:val="28"/>
          <w:rtl/>
        </w:rPr>
        <w:t>- صدق الأداة:</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sz w:val="28"/>
          <w:szCs w:val="28"/>
          <w:rtl/>
        </w:rPr>
        <w:t>لقد قمنا بعرض أداة البحث  ( الاختبارات ) في صورته الأولية على عدد من المحكمين في معهد علوم وتقنيات النشاطات البدنية والرياضية بجامعة محمد بوضياف – المسيلة - وقد تم إرفاق الاختبار باستمارة شاملة تحمل موضوع البحث والفرضيات كحلول مؤقتة وتهدف كل الخطوات السابقة لإبراز واستطلاع أراء المحكمين حول مدى وضوح الاختبارات، ومدى مناسبة كل اختبار للفرضية التي تنتمي إليه، وبالتالي إثبات أن الاختبارات المطبقة صالحة لدراسة موضوع الدراسة.</w:t>
      </w:r>
    </w:p>
    <w:p w:rsidR="0047260C" w:rsidRPr="00613A03" w:rsidRDefault="0047260C" w:rsidP="0047260C">
      <w:pPr>
        <w:bidi/>
        <w:spacing w:line="240" w:lineRule="auto"/>
        <w:jc w:val="both"/>
        <w:rPr>
          <w:rFonts w:ascii="Traditional Arabic" w:hAnsi="Traditional Arabic" w:cs="Traditional Arabic"/>
          <w:sz w:val="28"/>
          <w:szCs w:val="28"/>
          <w:lang w:bidi="ar-DZ"/>
        </w:rPr>
      </w:pPr>
      <w:r w:rsidRPr="00613A03">
        <w:rPr>
          <w:rFonts w:ascii="Traditional Arabic" w:hAnsi="Traditional Arabic" w:cs="Traditional Arabic"/>
          <w:b/>
          <w:bCs/>
          <w:sz w:val="28"/>
          <w:szCs w:val="28"/>
          <w:rtl/>
        </w:rPr>
        <w:t>-</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b/>
          <w:bCs/>
          <w:sz w:val="28"/>
          <w:szCs w:val="28"/>
          <w:rtl/>
        </w:rPr>
        <w:t>ثبات الأداة</w:t>
      </w:r>
      <w:r w:rsidRPr="00613A03">
        <w:rPr>
          <w:rFonts w:ascii="Traditional Arabic" w:hAnsi="Traditional Arabic" w:cs="Traditional Arabic"/>
          <w:b/>
          <w:bCs/>
          <w:sz w:val="28"/>
          <w:szCs w:val="28"/>
          <w:lang w:bidi="ar-DZ"/>
        </w:rPr>
        <w:t>:</w:t>
      </w:r>
      <w:r w:rsidRPr="00613A03">
        <w:rPr>
          <w:rFonts w:ascii="Traditional Arabic" w:hAnsi="Traditional Arabic" w:cs="Traditional Arabic"/>
          <w:sz w:val="28"/>
          <w:szCs w:val="28"/>
          <w:rtl/>
        </w:rPr>
        <w:t>يقصد بثبات الاختبار هو ان يعطي الاختبار النتائج نفسها تقريبا اذا ما اعيد الاختبار على نفس الافراد وفي نفس الظروف</w:t>
      </w:r>
      <w:r w:rsidRPr="00613A03">
        <w:rPr>
          <w:rFonts w:ascii="Traditional Arabic" w:hAnsi="Traditional Arabic" w:cs="Traditional Arabic"/>
          <w:sz w:val="28"/>
          <w:szCs w:val="28"/>
          <w:rtl/>
          <w:lang w:bidi="ar-DZ"/>
        </w:rPr>
        <w:t xml:space="preserve"> (قوراري، 2004)</w:t>
      </w:r>
      <w:r w:rsidRPr="00613A03">
        <w:rPr>
          <w:rFonts w:ascii="Traditional Arabic" w:hAnsi="Traditional Arabic" w:cs="Traditional Arabic"/>
          <w:sz w:val="28"/>
          <w:szCs w:val="28"/>
          <w:rtl/>
        </w:rPr>
        <w:t>. وعليه فقد تم استعمال طريقة الاختبار وإعادة الاختبار تم تطبيق الاختبارات على عينة من التلاميذ خارج العينة الأساسية تكونت من10 تلاميذ.(عينة استطلاعية</w:t>
      </w:r>
      <w:r w:rsidRPr="00613A03">
        <w:rPr>
          <w:rFonts w:ascii="Traditional Arabic" w:hAnsi="Traditional Arabic" w:cs="Traditional Arabic"/>
          <w:sz w:val="28"/>
          <w:szCs w:val="28"/>
          <w:lang w:bidi="ar-DZ"/>
        </w:rPr>
        <w:t xml:space="preserve"> </w:t>
      </w:r>
      <w:r w:rsidRPr="00613A03">
        <w:rPr>
          <w:rFonts w:ascii="Traditional Arabic" w:hAnsi="Traditional Arabic" w:cs="Traditional Arabic"/>
          <w:sz w:val="28"/>
          <w:szCs w:val="28"/>
          <w:rtl/>
        </w:rPr>
        <w:t>)</w:t>
      </w:r>
      <w:r w:rsidRPr="00613A03">
        <w:rPr>
          <w:rFonts w:ascii="Traditional Arabic" w:hAnsi="Traditional Arabic" w:cs="Traditional Arabic"/>
          <w:sz w:val="28"/>
          <w:szCs w:val="28"/>
          <w:lang w:bidi="ar-DZ"/>
        </w:rPr>
        <w:t>.</w:t>
      </w:r>
    </w:p>
    <w:p w:rsidR="0047260C" w:rsidRPr="00613A03" w:rsidRDefault="0047260C" w:rsidP="0047260C">
      <w:pPr>
        <w:bidi/>
        <w:spacing w:line="240" w:lineRule="auto"/>
        <w:jc w:val="both"/>
        <w:rPr>
          <w:rFonts w:ascii="Traditional Arabic" w:hAnsi="Traditional Arabic" w:cs="Traditional Arabic"/>
          <w:b/>
          <w:bCs/>
          <w:sz w:val="28"/>
          <w:szCs w:val="28"/>
          <w:lang w:bidi="ar-DZ"/>
        </w:rPr>
      </w:pPr>
      <w:r w:rsidRPr="00613A03">
        <w:rPr>
          <w:rFonts w:ascii="Traditional Arabic" w:hAnsi="Traditional Arabic" w:cs="Traditional Arabic"/>
          <w:sz w:val="28"/>
          <w:szCs w:val="28"/>
          <w:lang w:bidi="ar-DZ"/>
        </w:rPr>
        <w:t xml:space="preserve"> </w:t>
      </w:r>
      <w:r w:rsidRPr="00613A03">
        <w:rPr>
          <w:rFonts w:ascii="Traditional Arabic" w:hAnsi="Traditional Arabic" w:cs="Traditional Arabic"/>
          <w:sz w:val="28"/>
          <w:szCs w:val="28"/>
          <w:rtl/>
        </w:rPr>
        <w:t>يحسب الثبات من خلال حساب معامل الارتباط وهو خير طريقة لمقارنة هذه الدرجات التي تحصل عليها الطلاب في الاختبارين</w:t>
      </w:r>
      <w:r w:rsidRPr="00613A03">
        <w:rPr>
          <w:rFonts w:ascii="Traditional Arabic" w:hAnsi="Traditional Arabic" w:cs="Traditional Arabic"/>
          <w:sz w:val="28"/>
          <w:szCs w:val="28"/>
          <w:lang w:bidi="ar-DZ"/>
        </w:rPr>
        <w:t>.</w:t>
      </w:r>
    </w:p>
    <w:p w:rsidR="0047260C" w:rsidRPr="00613A03" w:rsidRDefault="0047260C" w:rsidP="0047260C">
      <w:pPr>
        <w:bidi/>
        <w:spacing w:line="240" w:lineRule="auto"/>
        <w:jc w:val="both"/>
        <w:rPr>
          <w:rFonts w:ascii="Traditional Arabic" w:hAnsi="Traditional Arabic" w:cs="Traditional Arabic"/>
          <w:sz w:val="28"/>
          <w:szCs w:val="28"/>
        </w:rPr>
      </w:pPr>
      <w:r w:rsidRPr="00613A03">
        <w:rPr>
          <w:rFonts w:ascii="Traditional Arabic" w:hAnsi="Traditional Arabic" w:cs="Traditional Arabic"/>
          <w:sz w:val="28"/>
          <w:szCs w:val="28"/>
          <w:rtl/>
        </w:rPr>
        <w:t>و قد وجد الباحث قيمة للاختبارات</w:t>
      </w:r>
      <w:r w:rsidRPr="00613A03">
        <w:rPr>
          <w:rFonts w:ascii="Traditional Arabic" w:hAnsi="Traditional Arabic" w:cs="Traditional Arabic"/>
          <w:sz w:val="28"/>
          <w:szCs w:val="28"/>
          <w:lang w:bidi="ar-DZ"/>
        </w:rPr>
        <w:t xml:space="preserve"> Re liability </w:t>
      </w:r>
      <w:r w:rsidRPr="00613A03">
        <w:rPr>
          <w:rFonts w:ascii="Traditional Arabic" w:hAnsi="Traditional Arabic" w:cs="Traditional Arabic"/>
          <w:sz w:val="28"/>
          <w:szCs w:val="28"/>
          <w:rtl/>
        </w:rPr>
        <w:t>كالأتي</w:t>
      </w:r>
      <w:r w:rsidRPr="00613A03">
        <w:rPr>
          <w:rFonts w:ascii="Traditional Arabic" w:hAnsi="Traditional Arabic" w:cs="Traditional Arabic"/>
          <w:sz w:val="28"/>
          <w:szCs w:val="28"/>
          <w:lang w:bidi="ar-DZ"/>
        </w:rPr>
        <w:t>:</w:t>
      </w:r>
    </w:p>
    <w:tbl>
      <w:tblPr>
        <w:bidiVisual/>
        <w:tblW w:w="0" w:type="auto"/>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2126"/>
      </w:tblGrid>
      <w:tr w:rsidR="0047260C" w:rsidTr="00F36409">
        <w:trPr>
          <w:trHeight w:val="423"/>
        </w:trPr>
        <w:tc>
          <w:tcPr>
            <w:tcW w:w="368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jc w:val="center"/>
              <w:rPr>
                <w:rFonts w:ascii="Traditional Arabic" w:eastAsia="Calibri" w:hAnsi="Traditional Arabic" w:cs="Traditional Arabic"/>
                <w:b/>
                <w:bCs/>
              </w:rPr>
            </w:pPr>
            <w:r>
              <w:rPr>
                <w:rFonts w:ascii="Traditional Arabic" w:hAnsi="Traditional Arabic" w:cs="Traditional Arabic"/>
                <w:b/>
                <w:bCs/>
                <w:rtl/>
              </w:rPr>
              <w:t>المحور</w:t>
            </w:r>
          </w:p>
        </w:tc>
        <w:tc>
          <w:tcPr>
            <w:tcW w:w="212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jc w:val="center"/>
              <w:rPr>
                <w:rFonts w:ascii="Traditional Arabic" w:eastAsia="Calibri" w:hAnsi="Traditional Arabic" w:cs="Traditional Arabic"/>
                <w:b/>
                <w:bCs/>
              </w:rPr>
            </w:pPr>
            <w:r>
              <w:rPr>
                <w:rFonts w:ascii="Traditional Arabic" w:hAnsi="Traditional Arabic" w:cs="Traditional Arabic"/>
                <w:b/>
                <w:bCs/>
                <w:rtl/>
              </w:rPr>
              <w:t>الثبات</w:t>
            </w:r>
          </w:p>
        </w:tc>
      </w:tr>
      <w:tr w:rsidR="0047260C" w:rsidTr="00F36409">
        <w:tc>
          <w:tcPr>
            <w:tcW w:w="368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spacing w:after="0"/>
              <w:jc w:val="center"/>
              <w:rPr>
                <w:rFonts w:ascii="Traditional Arabic" w:eastAsia="Calibri" w:hAnsi="Traditional Arabic" w:cs="Traditional Arabic"/>
                <w:b/>
                <w:bCs/>
                <w:lang w:bidi="ar-DZ"/>
              </w:rPr>
            </w:pPr>
            <w:r>
              <w:rPr>
                <w:rFonts w:ascii="Traditional Arabic" w:hAnsi="Traditional Arabic" w:cs="Traditional Arabic"/>
                <w:b/>
                <w:bCs/>
                <w:rtl/>
              </w:rPr>
              <w:t>محور المهارات الوجدانية</w:t>
            </w:r>
          </w:p>
        </w:tc>
        <w:tc>
          <w:tcPr>
            <w:tcW w:w="212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spacing w:after="0"/>
              <w:jc w:val="center"/>
              <w:rPr>
                <w:rFonts w:ascii="Traditional Arabic" w:eastAsia="Calibri" w:hAnsi="Traditional Arabic" w:cs="Traditional Arabic"/>
                <w:b/>
                <w:bCs/>
              </w:rPr>
            </w:pPr>
            <w:r>
              <w:rPr>
                <w:rFonts w:ascii="Traditional Arabic" w:hAnsi="Traditional Arabic" w:cs="Traditional Arabic"/>
                <w:b/>
                <w:bCs/>
                <w:rtl/>
              </w:rPr>
              <w:t>0.78</w:t>
            </w:r>
          </w:p>
        </w:tc>
      </w:tr>
      <w:tr w:rsidR="0047260C" w:rsidTr="00F36409">
        <w:tc>
          <w:tcPr>
            <w:tcW w:w="368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spacing w:after="0"/>
              <w:jc w:val="center"/>
              <w:rPr>
                <w:rFonts w:ascii="Traditional Arabic" w:eastAsia="Calibri" w:hAnsi="Traditional Arabic" w:cs="Traditional Arabic"/>
                <w:b/>
                <w:bCs/>
                <w:lang w:bidi="ar-DZ"/>
              </w:rPr>
            </w:pPr>
            <w:r>
              <w:rPr>
                <w:rFonts w:ascii="Traditional Arabic" w:hAnsi="Traditional Arabic" w:cs="Traditional Arabic"/>
                <w:b/>
                <w:bCs/>
                <w:rtl/>
              </w:rPr>
              <w:t>محور مهارات الضبط والمرونة الاجتماعية</w:t>
            </w:r>
          </w:p>
        </w:tc>
        <w:tc>
          <w:tcPr>
            <w:tcW w:w="2126" w:type="dxa"/>
            <w:tcBorders>
              <w:top w:val="single" w:sz="4" w:space="0" w:color="000000"/>
              <w:left w:val="single" w:sz="4" w:space="0" w:color="000000"/>
              <w:bottom w:val="single" w:sz="4" w:space="0" w:color="000000"/>
              <w:right w:val="single" w:sz="4" w:space="0" w:color="000000"/>
            </w:tcBorders>
            <w:hideMark/>
          </w:tcPr>
          <w:p w:rsidR="0047260C" w:rsidRDefault="0047260C" w:rsidP="00F36409">
            <w:pPr>
              <w:bidi/>
              <w:jc w:val="center"/>
              <w:rPr>
                <w:rFonts w:ascii="Traditional Arabic" w:eastAsia="Calibri" w:hAnsi="Traditional Arabic" w:cs="Traditional Arabic"/>
                <w:b/>
                <w:bCs/>
              </w:rPr>
            </w:pPr>
            <w:r>
              <w:rPr>
                <w:rFonts w:ascii="Traditional Arabic" w:hAnsi="Traditional Arabic" w:cs="Traditional Arabic"/>
                <w:b/>
                <w:bCs/>
                <w:rtl/>
              </w:rPr>
              <w:t>0.67</w:t>
            </w:r>
          </w:p>
        </w:tc>
      </w:tr>
    </w:tbl>
    <w:p w:rsidR="0047260C" w:rsidRPr="00613A03" w:rsidRDefault="0047260C" w:rsidP="0047260C">
      <w:pPr>
        <w:bidi/>
        <w:spacing w:after="0" w:line="240" w:lineRule="auto"/>
        <w:jc w:val="both"/>
        <w:rPr>
          <w:rFonts w:ascii="Traditional Arabic" w:eastAsia="Calibri" w:hAnsi="Traditional Arabic" w:cs="Traditional Arabic"/>
          <w:sz w:val="28"/>
          <w:szCs w:val="28"/>
          <w:rtl/>
        </w:rPr>
      </w:pPr>
      <w:r w:rsidRPr="00613A03">
        <w:rPr>
          <w:rFonts w:ascii="Traditional Arabic" w:hAnsi="Traditional Arabic" w:cs="Traditional Arabic"/>
          <w:sz w:val="28"/>
          <w:szCs w:val="28"/>
          <w:rtl/>
        </w:rPr>
        <w:t>حيث يتضح من النتائج المتحصل عليها أن</w:t>
      </w:r>
      <w:r w:rsidRPr="00613A03">
        <w:rPr>
          <w:rFonts w:ascii="Traditional Arabic" w:hAnsi="Traditional Arabic" w:cs="Traditional Arabic"/>
          <w:sz w:val="28"/>
          <w:szCs w:val="28"/>
          <w:lang w:bidi="ar-DZ"/>
        </w:rPr>
        <w:t xml:space="preserve">   Re liability</w:t>
      </w:r>
      <w:r w:rsidRPr="00613A03">
        <w:rPr>
          <w:rFonts w:ascii="Traditional Arabic" w:hAnsi="Traditional Arabic" w:cs="Traditional Arabic"/>
          <w:sz w:val="28"/>
          <w:szCs w:val="28"/>
          <w:rtl/>
        </w:rPr>
        <w:t>يتراوح بين (0.63-0.87) وهي معاملات ثبات عالية</w:t>
      </w:r>
      <w:r w:rsidRPr="00613A03">
        <w:rPr>
          <w:rFonts w:ascii="Traditional Arabic" w:hAnsi="Traditional Arabic" w:cs="Traditional Arabic"/>
          <w:sz w:val="28"/>
          <w:szCs w:val="28"/>
          <w:lang w:bidi="ar-DZ"/>
        </w:rPr>
        <w:t>.</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b/>
          <w:bCs/>
          <w:sz w:val="28"/>
          <w:szCs w:val="28"/>
          <w:rtl/>
        </w:rPr>
        <w:t xml:space="preserve">6-5-  الأدوات الإحصائية </w:t>
      </w:r>
      <w:r w:rsidRPr="00613A03">
        <w:rPr>
          <w:rFonts w:ascii="Traditional Arabic" w:hAnsi="Traditional Arabic" w:cs="Traditional Arabic"/>
          <w:sz w:val="28"/>
          <w:szCs w:val="28"/>
          <w:rtl/>
        </w:rPr>
        <w:t>: المتوسط الحسابي- الانحراف المعياري- قانون (ت) ستودنت للفروقات في حالة عينتين غير مرتبطتين في م1-م2</w:t>
      </w:r>
    </w:p>
    <w:p w:rsidR="0047260C" w:rsidRPr="00613A03" w:rsidRDefault="0047260C" w:rsidP="0047260C">
      <w:pPr>
        <w:bidi/>
        <w:spacing w:after="0" w:line="240" w:lineRule="auto"/>
        <w:jc w:val="both"/>
        <w:rPr>
          <w:rFonts w:ascii="Traditional Arabic" w:hAnsi="Traditional Arabic" w:cs="Traditional Arabic"/>
          <w:sz w:val="28"/>
          <w:szCs w:val="28"/>
          <w:rtl/>
          <w:lang w:bidi="ar-DZ"/>
        </w:rPr>
      </w:pPr>
      <w:r w:rsidRPr="00613A03">
        <w:rPr>
          <w:rFonts w:ascii="Traditional Arabic" w:hAnsi="Traditional Arabic" w:cs="Traditional Arabic"/>
          <w:sz w:val="28"/>
          <w:szCs w:val="28"/>
          <w:rtl/>
        </w:rPr>
        <w:t>ان اختبار</w:t>
      </w:r>
      <w:r w:rsidRPr="00613A03">
        <w:rPr>
          <w:rFonts w:ascii="Traditional Arabic" w:hAnsi="Traditional Arabic" w:cs="Traditional Arabic"/>
          <w:sz w:val="28"/>
          <w:szCs w:val="28"/>
          <w:lang w:bidi="ar-DZ"/>
        </w:rPr>
        <w:t xml:space="preserve"> (t) </w:t>
      </w:r>
      <w:r w:rsidRPr="00613A03">
        <w:rPr>
          <w:rFonts w:ascii="Traditional Arabic" w:hAnsi="Traditional Arabic" w:cs="Traditional Arabic"/>
          <w:sz w:val="28"/>
          <w:szCs w:val="28"/>
          <w:rtl/>
        </w:rPr>
        <w:t xml:space="preserve">هو احد الاختبارات الإحصائية المهمة والذي يستخدم لاختبار الفروقات المعنوية بين المتوسطات لعينة واحدة او لعينتين </w:t>
      </w:r>
      <w:r w:rsidRPr="00613A03">
        <w:rPr>
          <w:rFonts w:ascii="Traditional Arabic" w:hAnsi="Traditional Arabic" w:cs="Traditional Arabic"/>
          <w:sz w:val="28"/>
          <w:szCs w:val="28"/>
          <w:rtl/>
          <w:lang w:bidi="ar-DZ"/>
        </w:rPr>
        <w:t xml:space="preserve"> (رواب، 2012)</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عرض وتحليل ومناقشة نتائج الدراسة: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b/>
          <w:bCs/>
          <w:sz w:val="28"/>
          <w:szCs w:val="28"/>
          <w:rtl/>
        </w:rPr>
        <w:t>الفرضية الأولى: توجد فروق ذات دلالة إحصائية في مستوى المهارات الوجدانية بين التلاميذ الممارسين وغير الممارسين للرياضة المدرسية في المرحة المتوسطة.</w:t>
      </w:r>
    </w:p>
    <w:p w:rsidR="0047260C" w:rsidRPr="00613A03" w:rsidRDefault="0047260C" w:rsidP="0047260C">
      <w:pPr>
        <w:bidi/>
        <w:spacing w:after="0" w:line="240" w:lineRule="auto"/>
        <w:jc w:val="both"/>
        <w:rPr>
          <w:rFonts w:ascii="Traditional Arabic" w:hAnsi="Traditional Arabic" w:cs="Traditional Arabic"/>
          <w:b/>
          <w:bCs/>
          <w:sz w:val="28"/>
          <w:szCs w:val="28"/>
          <w:rtl/>
          <w:lang w:bidi="ar-DZ"/>
        </w:rPr>
      </w:pPr>
      <w:r w:rsidRPr="00613A03">
        <w:rPr>
          <w:rFonts w:ascii="Traditional Arabic" w:hAnsi="Traditional Arabic" w:cs="Traditional Arabic"/>
          <w:sz w:val="28"/>
          <w:szCs w:val="28"/>
          <w:lang w:bidi="ar-DZ"/>
        </w:rPr>
        <w:tab/>
      </w:r>
      <w:r w:rsidRPr="00613A03">
        <w:rPr>
          <w:rFonts w:ascii="Traditional Arabic" w:hAnsi="Traditional Arabic" w:cs="Traditional Arabic"/>
          <w:b/>
          <w:bCs/>
          <w:sz w:val="28"/>
          <w:szCs w:val="28"/>
          <w:rtl/>
          <w:lang w:bidi="ar-DZ"/>
        </w:rPr>
        <w:t xml:space="preserve">الجدول رقم (1) يبين قيم المتوسط الحسابي و الانحراف المعياري و قيم </w:t>
      </w:r>
      <w:r w:rsidRPr="00613A03">
        <w:rPr>
          <w:rFonts w:ascii="Traditional Arabic" w:hAnsi="Traditional Arabic" w:cs="Traditional Arabic"/>
          <w:b/>
          <w:bCs/>
          <w:sz w:val="28"/>
          <w:szCs w:val="28"/>
          <w:lang w:bidi="ar-DZ"/>
        </w:rPr>
        <w:t>T</w:t>
      </w:r>
      <w:r w:rsidRPr="00613A03">
        <w:rPr>
          <w:rFonts w:ascii="Traditional Arabic" w:hAnsi="Traditional Arabic" w:cs="Traditional Arabic"/>
          <w:b/>
          <w:bCs/>
          <w:sz w:val="28"/>
          <w:szCs w:val="28"/>
          <w:rtl/>
          <w:lang w:bidi="ar-DZ"/>
        </w:rPr>
        <w:t xml:space="preserve"> </w:t>
      </w:r>
      <w:r w:rsidRPr="00613A03">
        <w:rPr>
          <w:rFonts w:ascii="Traditional Arabic" w:hAnsi="Traditional Arabic" w:cs="Traditional Arabic"/>
          <w:b/>
          <w:bCs/>
          <w:sz w:val="28"/>
          <w:szCs w:val="28"/>
          <w:rtl/>
        </w:rPr>
        <w:t>مستوى المهارات الوجدانية بين التلاميذ الممارسين وغير الممارسين للرياضة المدرسية في المرحة المتوسطة.</w:t>
      </w:r>
      <w:r w:rsidRPr="00613A03">
        <w:rPr>
          <w:rFonts w:ascii="Traditional Arabic" w:hAnsi="Traditional Arabic" w:cs="Traditional Arabic"/>
          <w:b/>
          <w:bCs/>
          <w:sz w:val="28"/>
          <w:szCs w:val="28"/>
          <w:rtl/>
          <w:lang w:bidi="ar-DZ"/>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665"/>
        <w:gridCol w:w="944"/>
        <w:gridCol w:w="965"/>
        <w:gridCol w:w="1019"/>
        <w:gridCol w:w="942"/>
        <w:gridCol w:w="913"/>
        <w:gridCol w:w="889"/>
        <w:gridCol w:w="1031"/>
      </w:tblGrid>
      <w:tr w:rsidR="0047260C" w:rsidTr="00F36409">
        <w:tc>
          <w:tcPr>
            <w:tcW w:w="1305"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spacing w:after="0"/>
              <w:jc w:val="both"/>
              <w:rPr>
                <w:rFonts w:ascii="Traditional Arabic" w:eastAsia="Calibri" w:hAnsi="Traditional Arabic" w:cs="Traditional Arabic"/>
                <w:b/>
                <w:bCs/>
              </w:rPr>
            </w:pPr>
            <w:r>
              <w:rPr>
                <w:rFonts w:ascii="Traditional Arabic" w:hAnsi="Traditional Arabic" w:cs="Traditional Arabic"/>
                <w:b/>
                <w:bCs/>
                <w:rtl/>
              </w:rPr>
              <w:t>المقارنة بين التلاميذ</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حجم العينة</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المتوسط الحسابي</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الانحراف المعياري</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lang w:bidi="ar-DZ"/>
              </w:rPr>
            </w:pPr>
            <w:r>
              <w:rPr>
                <w:rFonts w:ascii="Traditional Arabic" w:hAnsi="Traditional Arabic" w:cs="Traditional Arabic"/>
                <w:b/>
                <w:bCs/>
                <w:lang w:bidi="ar-DZ"/>
              </w:rPr>
              <w:t>T</w:t>
            </w:r>
            <w:r>
              <w:rPr>
                <w:rFonts w:ascii="Traditional Arabic" w:hAnsi="Traditional Arabic" w:cs="Traditional Arabic"/>
                <w:b/>
                <w:bCs/>
                <w:rtl/>
                <w:lang w:bidi="ar-DZ"/>
              </w:rPr>
              <w:t xml:space="preserve"> المحسوبة</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lang w:bidi="ar-DZ"/>
              </w:rPr>
            </w:pPr>
            <w:r>
              <w:rPr>
                <w:rFonts w:ascii="Traditional Arabic" w:hAnsi="Traditional Arabic" w:cs="Traditional Arabic"/>
                <w:b/>
                <w:bCs/>
                <w:lang w:bidi="ar-DZ"/>
              </w:rPr>
              <w:t>T</w:t>
            </w:r>
            <w:r>
              <w:rPr>
                <w:rFonts w:ascii="Traditional Arabic" w:hAnsi="Traditional Arabic" w:cs="Traditional Arabic"/>
                <w:b/>
                <w:bCs/>
                <w:rtl/>
                <w:lang w:bidi="ar-DZ"/>
              </w:rPr>
              <w:t xml:space="preserve"> الجدولية</w:t>
            </w:r>
          </w:p>
        </w:tc>
        <w:tc>
          <w:tcPr>
            <w:tcW w:w="1006"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مستوى الدلالة</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درجة الحرية</w:t>
            </w:r>
          </w:p>
        </w:tc>
        <w:tc>
          <w:tcPr>
            <w:tcW w:w="111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الدالة الاحصائية</w:t>
            </w:r>
          </w:p>
        </w:tc>
      </w:tr>
      <w:tr w:rsidR="0047260C" w:rsidTr="00F36409">
        <w:tc>
          <w:tcPr>
            <w:tcW w:w="1305"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تلاميذ ممارسين</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35</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4.34</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1.67</w:t>
            </w:r>
          </w:p>
        </w:tc>
        <w:tc>
          <w:tcPr>
            <w:tcW w:w="1095"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0.97</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1.65</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0.05</w:t>
            </w:r>
          </w:p>
        </w:tc>
        <w:tc>
          <w:tcPr>
            <w:tcW w:w="996"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73</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غير دال</w:t>
            </w:r>
          </w:p>
        </w:tc>
      </w:tr>
      <w:tr w:rsidR="0047260C" w:rsidTr="00F36409">
        <w:tc>
          <w:tcPr>
            <w:tcW w:w="1305"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spacing w:after="0"/>
              <w:jc w:val="both"/>
              <w:rPr>
                <w:rFonts w:ascii="Traditional Arabic" w:eastAsia="Calibri" w:hAnsi="Traditional Arabic" w:cs="Traditional Arabic"/>
                <w:b/>
                <w:bCs/>
              </w:rPr>
            </w:pPr>
            <w:r>
              <w:rPr>
                <w:rFonts w:ascii="Traditional Arabic" w:hAnsi="Traditional Arabic" w:cs="Traditional Arabic"/>
                <w:b/>
                <w:bCs/>
                <w:rtl/>
              </w:rPr>
              <w:t>تلاميذ غير ممارسين</w:t>
            </w:r>
          </w:p>
        </w:tc>
        <w:tc>
          <w:tcPr>
            <w:tcW w:w="712"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spacing w:after="0"/>
              <w:jc w:val="both"/>
              <w:rPr>
                <w:rFonts w:ascii="Traditional Arabic" w:eastAsia="Calibri" w:hAnsi="Traditional Arabic" w:cs="Traditional Arabic"/>
              </w:rPr>
            </w:pPr>
            <w:r>
              <w:rPr>
                <w:rFonts w:ascii="Traditional Arabic" w:hAnsi="Traditional Arabic" w:cs="Traditional Arabic"/>
                <w:rtl/>
              </w:rPr>
              <w:t>35</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spacing w:after="0"/>
              <w:jc w:val="both"/>
              <w:rPr>
                <w:rFonts w:ascii="Traditional Arabic" w:eastAsia="Calibri" w:hAnsi="Traditional Arabic" w:cs="Traditional Arabic"/>
              </w:rPr>
            </w:pPr>
            <w:r>
              <w:rPr>
                <w:rFonts w:ascii="Traditional Arabic" w:hAnsi="Traditional Arabic" w:cs="Traditional Arabic"/>
                <w:rtl/>
              </w:rPr>
              <w:t>4.73</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spacing w:after="0"/>
              <w:jc w:val="both"/>
              <w:rPr>
                <w:rFonts w:ascii="Traditional Arabic" w:eastAsia="Calibri" w:hAnsi="Traditional Arabic" w:cs="Traditional Arabic"/>
              </w:rPr>
            </w:pPr>
            <w:r>
              <w:rPr>
                <w:rFonts w:ascii="Traditional Arabic" w:hAnsi="Traditional Arabic" w:cs="Traditional Arabic"/>
                <w:rtl/>
              </w:rPr>
              <w:t>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r>
    </w:tbl>
    <w:p w:rsidR="0047260C" w:rsidRPr="00613A03" w:rsidRDefault="0047260C" w:rsidP="0047260C">
      <w:pPr>
        <w:bidi/>
        <w:spacing w:after="0"/>
        <w:jc w:val="both"/>
        <w:rPr>
          <w:rFonts w:ascii="Traditional Arabic" w:eastAsia="Calibri" w:hAnsi="Traditional Arabic" w:cs="Traditional Arabic"/>
          <w:sz w:val="28"/>
          <w:szCs w:val="28"/>
          <w:rtl/>
        </w:rPr>
      </w:pPr>
      <w:r>
        <w:rPr>
          <w:rFonts w:ascii="Traditional Arabic" w:hAnsi="Traditional Arabic" w:cs="Traditional Arabic"/>
          <w:b/>
          <w:bCs/>
          <w:sz w:val="28"/>
          <w:rtl/>
        </w:rPr>
        <w:t xml:space="preserve">- </w:t>
      </w:r>
      <w:r w:rsidRPr="00613A03">
        <w:rPr>
          <w:rFonts w:ascii="Traditional Arabic" w:hAnsi="Traditional Arabic" w:cs="Traditional Arabic"/>
          <w:b/>
          <w:bCs/>
          <w:sz w:val="28"/>
          <w:szCs w:val="28"/>
          <w:rtl/>
        </w:rPr>
        <w:t>عرض و تحليل و مناقشة نتائج الدراسة الفرضية الأولى:</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sz w:val="28"/>
          <w:szCs w:val="28"/>
          <w:rtl/>
        </w:rPr>
        <w:t>عند اجراء مقارنة بين المتوسطين الحسابيين لدى المجموعتين تبين أن درجة مجموعة التلاميذ الممارسين للرياضة المدرسية أقل مقارنة مع درجة مجموعة التلاميذ غير الممارسين للرياضة المدرسية أي ( 5.73  &lt;5.26 ) كما أن الانحراف المعياري كان كبير عند التلاميذ الممارسين، مقارنة بالتلاميذ غير الممارسين أي ( 1.53 &lt; 1.16 )، اما بالنسبة لقيمة</w:t>
      </w:r>
      <w:r w:rsidRPr="00613A03">
        <w:rPr>
          <w:rFonts w:ascii="Traditional Arabic" w:hAnsi="Traditional Arabic" w:cs="Traditional Arabic"/>
          <w:sz w:val="28"/>
          <w:szCs w:val="28"/>
          <w:lang w:bidi="ar-DZ"/>
        </w:rPr>
        <w:t xml:space="preserve"> (T) </w:t>
      </w:r>
      <w:r w:rsidRPr="00613A03">
        <w:rPr>
          <w:rFonts w:ascii="Traditional Arabic" w:hAnsi="Traditional Arabic" w:cs="Traditional Arabic"/>
          <w:sz w:val="28"/>
          <w:szCs w:val="28"/>
          <w:rtl/>
        </w:rPr>
        <w:t>المحسوبة والمقدرة ب (0.93) فقد كانت أصغر من قيمة</w:t>
      </w:r>
      <w:r w:rsidRPr="00613A03">
        <w:rPr>
          <w:rFonts w:ascii="Traditional Arabic" w:hAnsi="Traditional Arabic" w:cs="Traditional Arabic"/>
          <w:sz w:val="28"/>
          <w:szCs w:val="28"/>
          <w:lang w:bidi="ar-DZ"/>
        </w:rPr>
        <w:t xml:space="preserve"> (T ) </w:t>
      </w:r>
      <w:r w:rsidRPr="00613A03">
        <w:rPr>
          <w:rFonts w:ascii="Traditional Arabic" w:hAnsi="Traditional Arabic" w:cs="Traditional Arabic"/>
          <w:sz w:val="28"/>
          <w:szCs w:val="28"/>
          <w:rtl/>
        </w:rPr>
        <w:t>الجدولية والمقدرة ب (1.70 ) أي ( 1.70 &lt; 0.93 ) عند درجة حرية ( 38 ) ومستوى دلالة  ( 0.05 )، وهذا ما يدل على عدم وجود فروق ذات دلالة احصائية بين التلاميذ الممارسين وغير الممارسين للرياضة المدرسية مستوى المهارات الوجدانية</w:t>
      </w:r>
      <w:r w:rsidRPr="00613A03">
        <w:rPr>
          <w:rFonts w:ascii="Traditional Arabic" w:hAnsi="Traditional Arabic" w:cs="Traditional Arabic"/>
          <w:b/>
          <w:bCs/>
          <w:sz w:val="28"/>
          <w:szCs w:val="28"/>
          <w:rtl/>
        </w:rPr>
        <w:t xml:space="preserve"> </w:t>
      </w:r>
      <w:r w:rsidRPr="00613A03">
        <w:rPr>
          <w:rFonts w:ascii="Traditional Arabic" w:hAnsi="Traditional Arabic" w:cs="Traditional Arabic"/>
          <w:sz w:val="28"/>
          <w:szCs w:val="28"/>
          <w:rtl/>
        </w:rPr>
        <w:t>بين التلاميذ الممارسين وغير الممارسين للرياضة المدرسية.</w:t>
      </w:r>
    </w:p>
    <w:p w:rsidR="0047260C" w:rsidRPr="00613A03" w:rsidRDefault="0047260C" w:rsidP="0047260C">
      <w:pPr>
        <w:bidi/>
        <w:spacing w:after="0" w:line="240" w:lineRule="auto"/>
        <w:jc w:val="both"/>
        <w:rPr>
          <w:rFonts w:ascii="Traditional Arabic" w:hAnsi="Traditional Arabic" w:cs="Traditional Arabic"/>
          <w:b/>
          <w:bCs/>
          <w:sz w:val="28"/>
          <w:szCs w:val="28"/>
          <w:rtl/>
        </w:rPr>
      </w:pPr>
      <w:r w:rsidRPr="00613A03">
        <w:rPr>
          <w:rFonts w:ascii="Traditional Arabic" w:hAnsi="Traditional Arabic" w:cs="Traditional Arabic"/>
          <w:b/>
          <w:bCs/>
          <w:sz w:val="28"/>
          <w:szCs w:val="28"/>
          <w:rtl/>
        </w:rPr>
        <w:t>-الفرضية الثانية: توجد فروق ذات دلالة إحصائية في مستوى مهارات الضبط والمرونة الاجتماعية بين التلاميذ الممارسين وغير الممارسين للرياضة المدرسية في المرحة المتوسطة.</w:t>
      </w:r>
    </w:p>
    <w:p w:rsidR="0047260C" w:rsidRDefault="0047260C" w:rsidP="0047260C">
      <w:pPr>
        <w:bidi/>
        <w:jc w:val="both"/>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الجدول رقم (2) يبين قيم المتوسط الحسابي والانحراف المعياري وقيم </w:t>
      </w:r>
      <w:r>
        <w:rPr>
          <w:rFonts w:ascii="Traditional Arabic" w:hAnsi="Traditional Arabic" w:cs="Traditional Arabic"/>
          <w:b/>
          <w:bCs/>
          <w:sz w:val="28"/>
          <w:lang w:bidi="ar-DZ"/>
        </w:rPr>
        <w:t>T</w:t>
      </w:r>
      <w:r>
        <w:rPr>
          <w:rFonts w:ascii="Traditional Arabic" w:hAnsi="Traditional Arabic" w:cs="Traditional Arabic"/>
          <w:b/>
          <w:bCs/>
          <w:sz w:val="28"/>
          <w:rtl/>
          <w:lang w:bidi="ar-DZ"/>
        </w:rPr>
        <w:t xml:space="preserve"> </w:t>
      </w:r>
      <w:r>
        <w:rPr>
          <w:rFonts w:ascii="Traditional Arabic" w:hAnsi="Traditional Arabic" w:cs="Traditional Arabic"/>
          <w:b/>
          <w:bCs/>
          <w:sz w:val="28"/>
          <w:rtl/>
        </w:rPr>
        <w:t>مستوى مهارات الضبط والمرونة الاجتماعية بين التلاميذ الممارسين وغير الممارسين للرياضة المدرسية في المرحة المتوسطة: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
        <w:gridCol w:w="867"/>
        <w:gridCol w:w="944"/>
        <w:gridCol w:w="965"/>
        <w:gridCol w:w="1019"/>
        <w:gridCol w:w="942"/>
        <w:gridCol w:w="913"/>
        <w:gridCol w:w="889"/>
        <w:gridCol w:w="1031"/>
      </w:tblGrid>
      <w:tr w:rsidR="0047260C" w:rsidTr="00F36409">
        <w:tc>
          <w:tcPr>
            <w:tcW w:w="1034"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المقارنة بين التلاميذ</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حجم العينة</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المتوسط الحسابي</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الانحراف المعياري</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lang w:bidi="ar-DZ"/>
              </w:rPr>
            </w:pPr>
            <w:r>
              <w:rPr>
                <w:rFonts w:ascii="Traditional Arabic" w:hAnsi="Traditional Arabic" w:cs="Traditional Arabic"/>
                <w:b/>
                <w:bCs/>
                <w:lang w:bidi="ar-DZ"/>
              </w:rPr>
              <w:t>T</w:t>
            </w:r>
            <w:r>
              <w:rPr>
                <w:rFonts w:ascii="Traditional Arabic" w:hAnsi="Traditional Arabic" w:cs="Traditional Arabic"/>
                <w:b/>
                <w:bCs/>
                <w:rtl/>
                <w:lang w:bidi="ar-DZ"/>
              </w:rPr>
              <w:t xml:space="preserve"> المحسوبة</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lang w:bidi="ar-DZ"/>
              </w:rPr>
            </w:pPr>
            <w:r>
              <w:rPr>
                <w:rFonts w:ascii="Traditional Arabic" w:hAnsi="Traditional Arabic" w:cs="Traditional Arabic"/>
                <w:b/>
                <w:bCs/>
                <w:lang w:bidi="ar-DZ"/>
              </w:rPr>
              <w:t>T</w:t>
            </w:r>
            <w:r>
              <w:rPr>
                <w:rFonts w:ascii="Traditional Arabic" w:hAnsi="Traditional Arabic" w:cs="Traditional Arabic"/>
                <w:b/>
                <w:bCs/>
                <w:rtl/>
                <w:lang w:bidi="ar-DZ"/>
              </w:rPr>
              <w:t xml:space="preserve"> الجدولية</w:t>
            </w:r>
          </w:p>
        </w:tc>
        <w:tc>
          <w:tcPr>
            <w:tcW w:w="1006"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مستوى الدلالة</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درجة الحرية</w:t>
            </w:r>
          </w:p>
        </w:tc>
        <w:tc>
          <w:tcPr>
            <w:tcW w:w="111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الدالة الاحصائية</w:t>
            </w:r>
          </w:p>
        </w:tc>
      </w:tr>
      <w:tr w:rsidR="0047260C" w:rsidTr="00F36409">
        <w:tc>
          <w:tcPr>
            <w:tcW w:w="1034"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تلاميذ ممارسين</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35</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33.37</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32.87</w:t>
            </w:r>
          </w:p>
        </w:tc>
        <w:tc>
          <w:tcPr>
            <w:tcW w:w="1095"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0.86</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1.67</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0.05</w:t>
            </w:r>
          </w:p>
        </w:tc>
        <w:tc>
          <w:tcPr>
            <w:tcW w:w="996"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73</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غير دال</w:t>
            </w:r>
          </w:p>
        </w:tc>
      </w:tr>
      <w:tr w:rsidR="0047260C" w:rsidTr="00F36409">
        <w:tc>
          <w:tcPr>
            <w:tcW w:w="1034"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b/>
                <w:bCs/>
              </w:rPr>
            </w:pPr>
            <w:r>
              <w:rPr>
                <w:rFonts w:ascii="Traditional Arabic" w:hAnsi="Traditional Arabic" w:cs="Traditional Arabic"/>
                <w:b/>
                <w:bCs/>
                <w:rtl/>
              </w:rPr>
              <w:t>تلاميذ غير ممارسين</w:t>
            </w:r>
          </w:p>
        </w:tc>
        <w:tc>
          <w:tcPr>
            <w:tcW w:w="983"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35</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27.87</w:t>
            </w:r>
          </w:p>
        </w:tc>
        <w:tc>
          <w:tcPr>
            <w:tcW w:w="1030" w:type="dxa"/>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bidi/>
              <w:jc w:val="both"/>
              <w:rPr>
                <w:rFonts w:ascii="Traditional Arabic" w:eastAsia="Calibri" w:hAnsi="Traditional Arabic" w:cs="Traditional Arabic"/>
              </w:rPr>
            </w:pPr>
            <w:r>
              <w:rPr>
                <w:rFonts w:ascii="Traditional Arabic" w:hAnsi="Traditional Arabic" w:cs="Traditional Arabic"/>
                <w:rtl/>
              </w:rPr>
              <w:t>27.50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60C" w:rsidRDefault="0047260C" w:rsidP="00F36409">
            <w:pPr>
              <w:spacing w:after="0" w:line="240" w:lineRule="auto"/>
              <w:rPr>
                <w:rFonts w:ascii="Traditional Arabic" w:eastAsia="Calibri" w:hAnsi="Traditional Arabic" w:cs="Traditional Arabic"/>
              </w:rPr>
            </w:pPr>
          </w:p>
        </w:tc>
      </w:tr>
    </w:tbl>
    <w:p w:rsidR="0047260C" w:rsidRPr="00613A03" w:rsidRDefault="0047260C" w:rsidP="0047260C">
      <w:pPr>
        <w:bidi/>
        <w:spacing w:after="0" w:line="240" w:lineRule="auto"/>
        <w:jc w:val="both"/>
        <w:rPr>
          <w:rFonts w:ascii="Traditional Arabic" w:eastAsia="Calibri" w:hAnsi="Traditional Arabic" w:cs="Traditional Arabic"/>
          <w:b/>
          <w:bCs/>
          <w:sz w:val="28"/>
          <w:szCs w:val="28"/>
          <w:rtl/>
          <w:lang w:bidi="ar-DZ"/>
        </w:rPr>
      </w:pPr>
      <w:r>
        <w:rPr>
          <w:rFonts w:ascii="Traditional Arabic" w:hAnsi="Traditional Arabic" w:cs="Traditional Arabic"/>
          <w:b/>
          <w:bCs/>
          <w:sz w:val="28"/>
          <w:rtl/>
        </w:rPr>
        <w:t xml:space="preserve">- </w:t>
      </w:r>
      <w:r w:rsidRPr="00613A03">
        <w:rPr>
          <w:rFonts w:ascii="Traditional Arabic" w:hAnsi="Traditional Arabic" w:cs="Traditional Arabic"/>
          <w:b/>
          <w:bCs/>
          <w:sz w:val="28"/>
          <w:szCs w:val="28"/>
          <w:rtl/>
        </w:rPr>
        <w:t>عرض وتحليل نتائج الدراسة الفرضية الثانية</w:t>
      </w:r>
      <w:r w:rsidRPr="00613A03">
        <w:rPr>
          <w:rFonts w:ascii="Traditional Arabic" w:hAnsi="Traditional Arabic" w:cs="Traditional Arabic"/>
          <w:b/>
          <w:bCs/>
          <w:sz w:val="28"/>
          <w:szCs w:val="28"/>
          <w:lang w:bidi="ar-DZ"/>
        </w:rPr>
        <w:t xml:space="preserve"> :</w:t>
      </w:r>
      <w:r w:rsidRPr="00613A03">
        <w:rPr>
          <w:rFonts w:ascii="Traditional Arabic" w:hAnsi="Traditional Arabic" w:cs="Traditional Arabic"/>
          <w:sz w:val="28"/>
          <w:szCs w:val="28"/>
          <w:rtl/>
        </w:rPr>
        <w:t xml:space="preserve"> عند اجراء مقارنة بين المتوسطين الحسابيين لدى المجموعتين تبين أن درجة مجموعة التلاميذ الممارسين للرياضة المدرسية أقل مقارنة مع درجة مجموعة التلاميذ غير الممارسين للرياضة المدرسية أي(27.87&lt; 33.37 )  كما أن الانحراف المعياري كان كبير عند التلاميذ الممارسين، مقارنة بالتلاميذ غير الممارسين أي(27.87 &lt;32.87)، اما بالنسبة لقيمة</w:t>
      </w:r>
      <w:r w:rsidRPr="00613A03">
        <w:rPr>
          <w:rFonts w:ascii="Traditional Arabic" w:hAnsi="Traditional Arabic" w:cs="Traditional Arabic"/>
          <w:sz w:val="28"/>
          <w:szCs w:val="28"/>
          <w:lang w:bidi="ar-DZ"/>
        </w:rPr>
        <w:t xml:space="preserve"> (T) </w:t>
      </w:r>
      <w:r w:rsidRPr="00613A03">
        <w:rPr>
          <w:rFonts w:ascii="Traditional Arabic" w:hAnsi="Traditional Arabic" w:cs="Traditional Arabic"/>
          <w:sz w:val="28"/>
          <w:szCs w:val="28"/>
          <w:rtl/>
        </w:rPr>
        <w:t>المحسوبة والمقدرة ب (0.86) فقد كانت أصغر من قيمة</w:t>
      </w:r>
      <w:r w:rsidRPr="00613A03">
        <w:rPr>
          <w:rFonts w:ascii="Traditional Arabic" w:hAnsi="Traditional Arabic" w:cs="Traditional Arabic"/>
          <w:sz w:val="28"/>
          <w:szCs w:val="28"/>
          <w:lang w:bidi="ar-DZ"/>
        </w:rPr>
        <w:t xml:space="preserve"> (T ) </w:t>
      </w:r>
      <w:r w:rsidRPr="00613A03">
        <w:rPr>
          <w:rFonts w:ascii="Traditional Arabic" w:hAnsi="Traditional Arabic" w:cs="Traditional Arabic"/>
          <w:sz w:val="28"/>
          <w:szCs w:val="28"/>
          <w:rtl/>
        </w:rPr>
        <w:t>الجدولية والمقدرة ب (1.67 ) أي (0.81&lt; 1.70) عند درجة حرية ( 73 ) ومستوى دلالة  ( 0.05 )، وهذا ما يدل على عدم وجود فروق ذات دلالة احصائية بين التلاميذ الممارسين وغير الممارسين للرياضة المدرسية في مستوى مستوى مهارات الضبط والمرونة</w:t>
      </w:r>
      <w:r w:rsidRPr="00613A03">
        <w:rPr>
          <w:rFonts w:ascii="Traditional Arabic" w:hAnsi="Traditional Arabic" w:cs="Traditional Arabic"/>
          <w:b/>
          <w:bCs/>
          <w:sz w:val="28"/>
          <w:szCs w:val="28"/>
          <w:rtl/>
        </w:rPr>
        <w:t xml:space="preserve"> </w:t>
      </w:r>
      <w:r w:rsidRPr="00613A03">
        <w:rPr>
          <w:rFonts w:ascii="Traditional Arabic" w:hAnsi="Traditional Arabic" w:cs="Traditional Arabic"/>
          <w:sz w:val="28"/>
          <w:szCs w:val="28"/>
          <w:rtl/>
        </w:rPr>
        <w:t>الاجتماعية بين التلاميذ الممارسين وغير الممارسين للرياضة المدرسية.</w:t>
      </w:r>
    </w:p>
    <w:p w:rsidR="0047260C" w:rsidRPr="0090119B" w:rsidRDefault="0047260C" w:rsidP="0047260C">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rPr>
        <w:t>مناقشة نتائج الدراسة الفرضية الاولى</w:t>
      </w:r>
      <w:r w:rsidRPr="0090119B">
        <w:rPr>
          <w:rFonts w:ascii="Traditional Arabic" w:hAnsi="Traditional Arabic" w:cs="Traditional Arabic"/>
          <w:b/>
          <w:bCs/>
          <w:sz w:val="28"/>
          <w:szCs w:val="28"/>
          <w:lang w:bidi="ar-DZ"/>
        </w:rPr>
        <w:t xml:space="preserve"> </w:t>
      </w:r>
      <w:r w:rsidRPr="0090119B">
        <w:rPr>
          <w:rFonts w:ascii="Traditional Arabic" w:hAnsi="Traditional Arabic" w:cs="Traditional Arabic"/>
          <w:sz w:val="28"/>
          <w:szCs w:val="28"/>
          <w:rtl/>
        </w:rPr>
        <w:t>:على ضوء هذه النتائج المتحصل عليها نرفض الفرضية الأولى التي لم تحقق، فمدى أسباب عدم تحقق الفرضية وقدر يرجع ذلك الى: قلة الوسائل التعليمية، عدم  قلة الحجم الساعي للممارسة الرياضة المدرسية.  حيث أن الوسائل والأدوات الرياضية: هي الركيزة الأساسية لكل خطة أو برنامج،فبدونها لا يمكن إجراء حصة خاصة بالرياضة المدرسية بأي صفة من الصفات وتبقى المسؤولية مطروحة على الأستاذ، فهو المهتم الأول رغم أن الوسائل والتجهيز حدد من مسؤولية الدولة حسب التشريع، بالتالي عليه التحلي بروح الجدية والصبر والمكافحة من أجل توفير الوسائل التي بواسطتها يتوصل إلى تحقيق أهدافه التربوية والتعليمية. (سليمان ا.، 1995، صفحة 82). حيث تعتبر المدرسة ثاني وسط في حياة الفرد بعد الاسرة، حيث يجد هذا الاخير مواصلة وترسيخ ما تلقاه من مبادئ اجتماعية و تربوية داخل اسرته، وهو ما تسعى اليه حصة الرياضة المدرسية وكذا حصة التربية البدنية والرياضية  من خلاله اهدافها المسطرة من طرف المنهاج المخصص لها</w:t>
      </w:r>
      <w:r w:rsidRPr="0090119B">
        <w:rPr>
          <w:rFonts w:ascii="Traditional Arabic" w:hAnsi="Traditional Arabic" w:cs="Traditional Arabic"/>
          <w:sz w:val="28"/>
          <w:szCs w:val="28"/>
          <w:rtl/>
          <w:lang w:bidi="ar-DZ"/>
        </w:rPr>
        <w:t xml:space="preserve"> (حمزة، 2015)</w:t>
      </w:r>
      <w:r w:rsidRPr="0090119B">
        <w:rPr>
          <w:rFonts w:ascii="Traditional Arabic" w:hAnsi="Traditional Arabic" w:cs="Traditional Arabic"/>
          <w:sz w:val="28"/>
          <w:szCs w:val="28"/>
          <w:rtl/>
        </w:rPr>
        <w:t>، الاهتمام بالأنشطة المدرسية حيث تعتبر جزءا مهما من منهج المدرسة الحديثة، فالأنشطة المدرسية أياً كانت تساعد في تكوين عادات ومهارات وقيم وأساليب تفكير لازمة لمواصلة التعليم وللمشاركة في التعليم، كما أن الطلاب الذين يشاركون في النشاط لديهم قدرة على الإنجاز الأكاديمي ، كما أنهم إيجابيون بالنسبة لزملائهم ومعلميهم.</w:t>
      </w: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rPr>
        <w:t>فالنشاط إذن يسهم في الرفع من مستوى المهارات الوجدانية  لديهم ، وهو ليس مادة دراسية منفصلة عن المواد الدراسية الأخرى، بل إنه يتخلل كل المواد الدراسية، وهو جزء مهم من المنهج المدرسي بمعناه الواسع ( الأنشطة غير الصفية) الذي يترادف فيه مفهوم المنهج والحياة المدرسية الشاملة لتحقيق النمو المتكامل للتلاميذ</w:t>
      </w:r>
      <w:r w:rsidRPr="0090119B">
        <w:rPr>
          <w:rFonts w:ascii="Traditional Arabic" w:hAnsi="Traditional Arabic" w:cs="Traditional Arabic"/>
          <w:sz w:val="28"/>
          <w:szCs w:val="28"/>
          <w:lang w:bidi="ar-DZ"/>
        </w:rPr>
        <w:t>.</w:t>
      </w:r>
      <w:r w:rsidRPr="0090119B">
        <w:rPr>
          <w:rFonts w:ascii="Traditional Arabic" w:hAnsi="Traditional Arabic" w:cs="Traditional Arabic"/>
          <w:sz w:val="28"/>
          <w:szCs w:val="28"/>
          <w:rtl/>
        </w:rPr>
        <w:t xml:space="preserve"> وحسب قانون التربية البدنية والرياضية المتفق عليه في اكتوبر 1976 يقضي على أن التربية البدنية والرياضية مندمجة في النظام التربوي الوطني العام، وهي حق وواجب لكل فرد</w:t>
      </w:r>
      <w:r w:rsidRPr="0090119B">
        <w:rPr>
          <w:rFonts w:ascii="Traditional Arabic" w:hAnsi="Traditional Arabic" w:cs="Traditional Arabic"/>
          <w:sz w:val="28"/>
          <w:szCs w:val="28"/>
          <w:lang w:bidi="ar-DZ"/>
        </w:rPr>
        <w:t>.</w:t>
      </w:r>
      <w:r w:rsidRPr="0090119B">
        <w:rPr>
          <w:rFonts w:ascii="Traditional Arabic" w:hAnsi="Traditional Arabic" w:cs="Traditional Arabic"/>
          <w:sz w:val="28"/>
          <w:szCs w:val="28"/>
          <w:rtl/>
        </w:rPr>
        <w:t xml:space="preserve"> حسب المادة 07 من القانون 38/03 المؤرخ في 14 فيفري 1989 الخاص بالتربية البدنية والرياضية وينص على أن الممارسة التربوية واسع تنظم و تطور في: المؤسسات التعليمية، مؤسسات التربية والتكوين، في الأوساط الاجتماعية</w:t>
      </w:r>
      <w:r w:rsidRPr="0090119B">
        <w:rPr>
          <w:rFonts w:ascii="Traditional Arabic" w:hAnsi="Traditional Arabic" w:cs="Traditional Arabic"/>
          <w:sz w:val="28"/>
          <w:szCs w:val="28"/>
          <w:lang w:bidi="ar-DZ"/>
        </w:rPr>
        <w:t>.</w:t>
      </w:r>
    </w:p>
    <w:p w:rsidR="0047260C" w:rsidRPr="0090119B" w:rsidRDefault="0047260C" w:rsidP="0047260C">
      <w:pPr>
        <w:bidi/>
        <w:spacing w:line="240" w:lineRule="auto"/>
        <w:jc w:val="both"/>
        <w:rPr>
          <w:rFonts w:ascii="Traditional Arabic" w:hAnsi="Traditional Arabic" w:cs="Traditional Arabic"/>
          <w:sz w:val="28"/>
          <w:szCs w:val="28"/>
        </w:rPr>
      </w:pPr>
      <w:r w:rsidRPr="0090119B">
        <w:rPr>
          <w:rFonts w:ascii="Traditional Arabic" w:hAnsi="Traditional Arabic" w:cs="Traditional Arabic"/>
          <w:b/>
          <w:bCs/>
          <w:sz w:val="28"/>
          <w:szCs w:val="28"/>
          <w:rtl/>
        </w:rPr>
        <w:t>- مناقشة نتائج الدراسة الفرضية الثانية</w:t>
      </w:r>
      <w:r w:rsidRPr="0090119B">
        <w:rPr>
          <w:rFonts w:ascii="Traditional Arabic" w:hAnsi="Traditional Arabic" w:cs="Traditional Arabic"/>
          <w:b/>
          <w:bCs/>
          <w:sz w:val="28"/>
          <w:szCs w:val="28"/>
          <w:lang w:bidi="ar-DZ"/>
        </w:rPr>
        <w:t xml:space="preserve"> :</w:t>
      </w:r>
      <w:r w:rsidRPr="0090119B">
        <w:rPr>
          <w:rFonts w:ascii="Traditional Arabic" w:hAnsi="Traditional Arabic" w:cs="Traditional Arabic"/>
          <w:sz w:val="28"/>
          <w:szCs w:val="28"/>
          <w:rtl/>
        </w:rPr>
        <w:t>على ضوء هذه النتائج المتحصل عليها نرفض الفرضية الثانية التي لم تحقق، فمدى أسباب عدم تحقق الفرضية هو: قلة الوسائل التعليمية، قلة الحجم الساعي للممارسة الرياضة المدرسية، عدم اعطاء الاهمية البالغة لهذا النوع من النشاطات الرياضية من طرف التلاميذ وكذا الاولياء من قد ئؤثر على تحقيق الاهداف المرجوة منها، بالإضافة الى كل هذا فان الضبظ الاجتماعي لا يمكن الرفع  منه من خلال ممارسة الرياضية المدرسية بسبب قلة الحجم الساعي المخصص لها من القائمين على هذا القطاع حيث يرى عبد الفتاح عنان( ان اهمية الضبط النفسي في الرياضات تكاد تكون كبيرة الا انها تزداد اهمية بالألعاب الجماعية من حيث انها تشمل العلاقات الاجتماعية داخل الفريق انطلاقا من تصرفات اللاعبين كأفراد والتي تنشأ معايير للتقويم داخل الملعب او خارجه وتعمل كوظيفة تنشيطية للتقدم بالمهارة الاجتماعية). ( عبد الفتاح، 1995).</w:t>
      </w:r>
    </w:p>
    <w:p w:rsidR="0047260C" w:rsidRPr="0090119B" w:rsidRDefault="0047260C" w:rsidP="0047260C">
      <w:pPr>
        <w:bidi/>
        <w:spacing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rPr>
        <w:t>وهذا ما يمكن اسقاطه على الرياضة المدرسية حيث تمارس بشقيها الفردي من خلال الرياضات الفردية المختلفة وكذا الرياضيات الجماعية التي ولو طبقت ونفذت ماجاءت بها المراسيم والقوانين الخاصة بالرياضة المدرسية لحققت ما تصبو اليه خاصة فالجانب الاجتماعي.</w:t>
      </w:r>
    </w:p>
    <w:p w:rsidR="0047260C" w:rsidRDefault="0047260C" w:rsidP="0047260C">
      <w:pPr>
        <w:bidi/>
        <w:spacing w:after="0" w:line="240" w:lineRule="auto"/>
        <w:jc w:val="both"/>
        <w:rPr>
          <w:rFonts w:ascii="Traditional Arabic" w:hAnsi="Traditional Arabic" w:cs="Traditional Arabic"/>
          <w:b/>
          <w:bCs/>
          <w:sz w:val="28"/>
          <w:szCs w:val="28"/>
          <w:rtl/>
        </w:rPr>
      </w:pPr>
      <w:r w:rsidRPr="0090119B">
        <w:rPr>
          <w:rFonts w:ascii="Traditional Arabic" w:hAnsi="Traditional Arabic" w:cs="Traditional Arabic"/>
          <w:b/>
          <w:bCs/>
          <w:sz w:val="28"/>
          <w:szCs w:val="28"/>
          <w:rtl/>
        </w:rPr>
        <w:t>– خاتمة:</w:t>
      </w:r>
    </w:p>
    <w:p w:rsidR="0047260C" w:rsidRPr="0090119B" w:rsidRDefault="0047260C" w:rsidP="0047260C">
      <w:pPr>
        <w:bidi/>
        <w:spacing w:after="0" w:line="240" w:lineRule="auto"/>
        <w:jc w:val="both"/>
        <w:rPr>
          <w:rFonts w:ascii="Traditional Arabic" w:hAnsi="Traditional Arabic" w:cs="Traditional Arabic"/>
          <w:sz w:val="28"/>
          <w:szCs w:val="28"/>
        </w:rPr>
      </w:pPr>
      <w:r w:rsidRPr="0090119B">
        <w:rPr>
          <w:rFonts w:ascii="Traditional Arabic" w:hAnsi="Traditional Arabic" w:cs="Traditional Arabic"/>
          <w:b/>
          <w:bCs/>
          <w:sz w:val="28"/>
          <w:szCs w:val="28"/>
          <w:rtl/>
        </w:rPr>
        <w:t xml:space="preserve"> </w:t>
      </w:r>
      <w:r w:rsidRPr="0090119B">
        <w:rPr>
          <w:rFonts w:ascii="Traditional Arabic" w:hAnsi="Traditional Arabic" w:cs="Traditional Arabic"/>
          <w:sz w:val="28"/>
          <w:szCs w:val="28"/>
          <w:rtl/>
        </w:rPr>
        <w:t>انطلقت هذه الدراسة من اشكالية مفادها البحث عن وجود اختلاف في مستوى بعض المهارات الاجتماعية بين التلاميذ الممارسين وغير الممارسين وبذلك اتجهت الدراسة الى البحث في الرياضة المدرسية وب عض المهرات الاجتماعية، كما تطرقنا الى المهرات الاجتماعية  من حيث مفهومها ومكوناتها وأنواعها، ومن خلال الدراسة تم التطرق الى الرياضة المدرسية من حيث تعريفها وغيرها من العناصر الأخرى، وعليه من خلال مناقشة النتائج تم التوصل الى ان الرياضة لا تلعب  دور في تنمية بعض المهارات الاجتماعية في شقيها المهارات الوجدانية و مهارات الضبط والمرونة الاجتماعية فقد كانت نتيجته سلبية لسببين رئيسيين في عدم، وعليه يمكن اقتراح بعض الدراسات المستقبلية:</w:t>
      </w:r>
    </w:p>
    <w:p w:rsidR="0047260C" w:rsidRPr="0090119B" w:rsidRDefault="0047260C" w:rsidP="0047260C">
      <w:pPr>
        <w:numPr>
          <w:ilvl w:val="0"/>
          <w:numId w:val="150"/>
        </w:num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rPr>
        <w:t>انخراط اكبر عدد ممكن من المؤسسات التربوية في الرابطات الولائية للرياضة المدرسية.</w:t>
      </w:r>
    </w:p>
    <w:p w:rsidR="0047260C" w:rsidRPr="0090119B" w:rsidRDefault="0047260C" w:rsidP="0047260C">
      <w:pPr>
        <w:numPr>
          <w:ilvl w:val="0"/>
          <w:numId w:val="150"/>
        </w:numPr>
        <w:bidi/>
        <w:spacing w:after="0" w:line="240" w:lineRule="auto"/>
        <w:jc w:val="both"/>
        <w:rPr>
          <w:rFonts w:ascii="Traditional Arabic" w:hAnsi="Traditional Arabic" w:cs="Traditional Arabic"/>
          <w:sz w:val="28"/>
          <w:szCs w:val="28"/>
        </w:rPr>
      </w:pPr>
      <w:r w:rsidRPr="0090119B">
        <w:rPr>
          <w:rFonts w:ascii="Traditional Arabic" w:hAnsi="Traditional Arabic" w:cs="Traditional Arabic"/>
          <w:sz w:val="28"/>
          <w:szCs w:val="28"/>
          <w:rtl/>
        </w:rPr>
        <w:t>رفع الحجم الساعي لممارسة الرياضية المدرسية سواء كانت داخل المؤسسات التربوية او خارجها أي بين الفرق الرياضية الممثلة لها.</w:t>
      </w:r>
    </w:p>
    <w:p w:rsidR="0047260C" w:rsidRPr="0090119B" w:rsidRDefault="0047260C" w:rsidP="0047260C">
      <w:pPr>
        <w:numPr>
          <w:ilvl w:val="0"/>
          <w:numId w:val="150"/>
        </w:num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rPr>
        <w:t>ضرورة حصول التلاميذ من الروضة حتى المرحلة الثانوية على دروس يومية في التربية البدنية، تكون ذات كفاءة وجودة عالية.</w:t>
      </w:r>
    </w:p>
    <w:p w:rsidR="0047260C" w:rsidRPr="0090119B" w:rsidRDefault="0047260C" w:rsidP="0047260C">
      <w:pPr>
        <w:numPr>
          <w:ilvl w:val="0"/>
          <w:numId w:val="150"/>
        </w:num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rPr>
        <w:t>ينبغي أن تتضمن مناهج التربية البدنية المدرسية أنشطة تشجعهم على المشاركة، وتجعلهم يطورون المعارف والاتجاهات الإيجابية، والمهارات الحركية السلوكية المطلوبة للمحافظة على نمط حياة نشط.</w:t>
      </w:r>
    </w:p>
    <w:p w:rsidR="0047260C" w:rsidRPr="001B4775" w:rsidRDefault="0047260C" w:rsidP="0047260C">
      <w:pPr>
        <w:numPr>
          <w:ilvl w:val="0"/>
          <w:numId w:val="150"/>
        </w:num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rPr>
        <w:t>ضرورة وتوفير التوعية المناسبة للتلاميذ عن أهمية النشاط البدني للصحة، وإرشادهم للبرامج البدنية الملائمة.</w:t>
      </w:r>
    </w:p>
    <w:p w:rsidR="0047260C" w:rsidRPr="0090119B" w:rsidRDefault="0047260C" w:rsidP="0047260C">
      <w:pPr>
        <w:bidi/>
        <w:jc w:val="both"/>
        <w:rPr>
          <w:rFonts w:ascii="Traditional Arabic" w:hAnsi="Traditional Arabic" w:cs="Traditional Arabic"/>
          <w:b/>
          <w:bCs/>
          <w:sz w:val="40"/>
          <w:szCs w:val="32"/>
          <w:rtl/>
        </w:rPr>
      </w:pPr>
      <w:r w:rsidRPr="0090119B">
        <w:rPr>
          <w:rFonts w:ascii="Traditional Arabic" w:hAnsi="Traditional Arabic" w:cs="Traditional Arabic"/>
          <w:b/>
          <w:bCs/>
          <w:sz w:val="40"/>
          <w:szCs w:val="32"/>
          <w:rtl/>
        </w:rPr>
        <w:t xml:space="preserve">قائمة المراجع: </w:t>
      </w:r>
      <w:r w:rsidRPr="0090119B">
        <w:rPr>
          <w:rFonts w:ascii="Traditional Arabic" w:hAnsi="Traditional Arabic" w:cs="Traditional Arabic"/>
          <w:b/>
          <w:bCs/>
          <w:sz w:val="40"/>
          <w:szCs w:val="32"/>
          <w:rtl/>
        </w:rPr>
        <w:tab/>
      </w:r>
    </w:p>
    <w:bookmarkEnd w:id="4"/>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rtl/>
          <w:lang w:bidi="ar-DZ"/>
        </w:rPr>
      </w:pPr>
      <w:r w:rsidRPr="001B4775">
        <w:rPr>
          <w:rFonts w:ascii="Traditional Arabic" w:hAnsi="Traditional Arabic" w:cs="Traditional Arabic"/>
          <w:sz w:val="24"/>
          <w:szCs w:val="24"/>
          <w:rtl/>
          <w:lang w:bidi="ar-DZ"/>
        </w:rPr>
        <w:t>ابراهيم محمد سلامة، اللياقة البدنية للاختبارات والتدريب، دار المعارف،  القاهرة، 1980.</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rtl/>
          <w:lang w:bidi="ar-DZ"/>
        </w:rPr>
      </w:pPr>
      <w:r w:rsidRPr="001B4775">
        <w:rPr>
          <w:rFonts w:ascii="Traditional Arabic" w:hAnsi="Traditional Arabic" w:cs="Traditional Arabic"/>
          <w:sz w:val="24"/>
          <w:szCs w:val="24"/>
          <w:rtl/>
          <w:lang w:bidi="ar-DZ"/>
        </w:rPr>
        <w:t>أمين انور الخولي و اخرون ، التربية الرياضة المدرسية ، دار الفكر العربي ، ط 4 ، القاهرة مصر ، 1998.</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الحسام الدين عبابسة، الصفات الابداعية و علاقتها ببعض قدرات الابداع الحركي لدى تلاميذ 10- 12 سنة، مجلة العلوم و التكنولوجية للنشاطات البدنية و الرياضية، المجلد 15، العدد2، 2018.</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المنصوري</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ع</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ع</w:t>
      </w:r>
      <w:r w:rsidRPr="001B4775">
        <w:rPr>
          <w:rFonts w:ascii="Traditional Arabic" w:hAnsi="Traditional Arabic" w:cs="Traditional Arabic"/>
          <w:sz w:val="24"/>
          <w:szCs w:val="24"/>
          <w:lang w:bidi="ar-DZ"/>
        </w:rPr>
        <w:t xml:space="preserve">. (1980). </w:t>
      </w:r>
      <w:r w:rsidRPr="001B4775">
        <w:rPr>
          <w:rFonts w:ascii="Traditional Arabic" w:hAnsi="Traditional Arabic" w:cs="Traditional Arabic"/>
          <w:sz w:val="24"/>
          <w:szCs w:val="24"/>
          <w:rtl/>
          <w:lang w:bidi="ar-DZ"/>
        </w:rPr>
        <w:t>الرياضة للجميع</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الاسكندرية</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كلية التربية الرياضية</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مصر</w:t>
      </w:r>
      <w:r w:rsidRPr="001B4775">
        <w:rPr>
          <w:rFonts w:ascii="Traditional Arabic" w:hAnsi="Traditional Arabic" w:cs="Traditional Arabic"/>
          <w:sz w:val="24"/>
          <w:szCs w:val="24"/>
          <w:lang w:bidi="ar-DZ"/>
        </w:rPr>
        <w:t>.</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بن علي قوراري، اقتراح اساسيات برنامج التربية البدنية و الرياضية لتلاميذ الطور الاول من التعليم الابتدائي،  مجلة العلوم و التكنولوجية للنشاطات البدنية و الرياضية، المجلد4، العدد4، 2004</w:t>
      </w:r>
      <w:r w:rsidRPr="001B4775">
        <w:rPr>
          <w:rFonts w:ascii="Traditional Arabic" w:hAnsi="Traditional Arabic" w:cs="Traditional Arabic"/>
          <w:sz w:val="24"/>
          <w:szCs w:val="24"/>
          <w:lang w:bidi="ar-DZ"/>
        </w:rPr>
        <w:t xml:space="preserve"> .</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حامد عبد السلام، علم النفس و الرياضة ، دار النشر العربي ، ط 4 ، بيروت ، 1977</w:t>
      </w:r>
      <w:r w:rsidRPr="001B4775">
        <w:rPr>
          <w:rFonts w:ascii="Traditional Arabic" w:hAnsi="Traditional Arabic" w:cs="Traditional Arabic"/>
          <w:sz w:val="24"/>
          <w:szCs w:val="24"/>
          <w:lang w:bidi="ar-DZ"/>
        </w:rPr>
        <w:t>.</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سمرة</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م</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أ</w:t>
      </w:r>
      <w:r w:rsidRPr="001B4775">
        <w:rPr>
          <w:rFonts w:ascii="Traditional Arabic" w:hAnsi="Traditional Arabic" w:cs="Traditional Arabic"/>
          <w:sz w:val="24"/>
          <w:szCs w:val="24"/>
          <w:lang w:bidi="ar-DZ"/>
        </w:rPr>
        <w:t xml:space="preserve">. (2010). </w:t>
      </w:r>
      <w:r w:rsidRPr="001B4775">
        <w:rPr>
          <w:rFonts w:ascii="Traditional Arabic" w:hAnsi="Traditional Arabic" w:cs="Traditional Arabic"/>
          <w:sz w:val="24"/>
          <w:szCs w:val="24"/>
          <w:rtl/>
          <w:lang w:bidi="ar-DZ"/>
        </w:rPr>
        <w:t>الاعلام التربوي ودور الاذاعة المدرسية في العملية التعليمية</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عمان</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الاردن</w:t>
      </w:r>
      <w:r>
        <w:rPr>
          <w:rFonts w:ascii="Traditional Arabic" w:hAnsi="Traditional Arabic" w:cs="Traditional Arabic" w:hint="cs"/>
          <w:sz w:val="24"/>
          <w:szCs w:val="24"/>
          <w:rtl/>
          <w:lang w:bidi="ar-DZ"/>
        </w:rPr>
        <w:t> </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دار الراية للنشر والتوزيع</w:t>
      </w:r>
      <w:r w:rsidRPr="001B4775">
        <w:rPr>
          <w:rFonts w:ascii="Traditional Arabic" w:hAnsi="Traditional Arabic" w:cs="Traditional Arabic"/>
          <w:sz w:val="24"/>
          <w:szCs w:val="24"/>
          <w:lang w:bidi="ar-DZ"/>
        </w:rPr>
        <w:t>.</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 xml:space="preserve">شوية بوجمعة و بوخالفة حمزة، الذكاء الوجداني وعلاقته بالتكيف المدرسي لدى تلاميذ الطور الثانوي عند ممارسي حصة التربية البدنية و الرياضية، </w:t>
      </w:r>
      <w:r w:rsidRPr="001B4775">
        <w:rPr>
          <w:rFonts w:ascii="Traditional Arabic" w:hAnsi="Traditional Arabic" w:cs="Traditional Arabic"/>
          <w:i/>
          <w:iCs/>
          <w:sz w:val="24"/>
          <w:szCs w:val="24"/>
          <w:rtl/>
          <w:lang w:bidi="ar-DZ"/>
        </w:rPr>
        <w:t>مجلة العلوم و التكنولوجية للنشاطات البدنية و الرياضية، المجلد12، العدد</w:t>
      </w:r>
      <w:r w:rsidRPr="001B4775">
        <w:rPr>
          <w:rFonts w:ascii="Traditional Arabic" w:hAnsi="Traditional Arabic" w:cs="Traditional Arabic"/>
          <w:sz w:val="24"/>
          <w:szCs w:val="24"/>
          <w:rtl/>
          <w:lang w:bidi="ar-DZ"/>
        </w:rPr>
        <w:t>12،2015.</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عمار رواب واخرون، تقبل الاعاقة وممارسة النشاط البدني الرياضي المكيف في الجزائر، مجلة العلوم و التكنولوجية للنشاطات البدنية و الرياضية، المجلد 9، العدد9، 2012.</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عنان عبد الفتاح، سيكولوجية عنان للتربية الرياضية، دار الفكر العربي، القاهرة، 1995.</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فايز مهنا، التربية البدنية و الرياضية الحديثة ، ط2 ، دار الأطلس للدراسات  و الترجمة و النشر ، دمشق ، 1987.</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كمال كوحلي واخرون، دراسة مقارنة لمستوى الضغوطات المهنية لدى مدربي الرياضات الفردية و الجماعية،  مجلة العلوم و التكنولوجية للنشاطات البدنية و الرياضية، 15المجلد، العدد3، 2018.</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كروم محمد اعراب، اسباب تدني الرياضة المدرسية في الوسط المدرسي، مجلة العلوم و التكنولوجية للنشاطات البدنية والرياضية، المجل9، العدد9، 2019.</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لوح هشام، دراسة الانحرافات القوامية الاكثر شيوعا عند الاطفال، مجلة العلوم و التكنولوجية للنشاطات البدنية والرياضية،المجلد7، العدد 7، 2010</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مجيد،</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ك</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ب</w:t>
      </w:r>
      <w:r w:rsidRPr="001B4775">
        <w:rPr>
          <w:rFonts w:ascii="Traditional Arabic" w:hAnsi="Traditional Arabic" w:cs="Traditional Arabic"/>
          <w:sz w:val="24"/>
          <w:szCs w:val="24"/>
          <w:lang w:bidi="ar-DZ"/>
        </w:rPr>
        <w:t xml:space="preserve">. (2012, </w:t>
      </w:r>
      <w:r w:rsidRPr="001B4775">
        <w:rPr>
          <w:rFonts w:ascii="Traditional Arabic" w:hAnsi="Traditional Arabic" w:cs="Traditional Arabic"/>
          <w:sz w:val="24"/>
          <w:szCs w:val="24"/>
          <w:rtl/>
          <w:lang w:bidi="ar-DZ"/>
        </w:rPr>
        <w:t>مارس</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دور الجمعيات الجوارية في ترقية ممارسة الانشطة البدنية الترفيهية لدى المراهقين</w:t>
      </w:r>
      <w:r w:rsidRPr="001B4775">
        <w:rPr>
          <w:rFonts w:ascii="Traditional Arabic" w:hAnsi="Traditional Arabic" w:cs="Traditional Arabic"/>
          <w:sz w:val="24"/>
          <w:szCs w:val="24"/>
          <w:lang w:bidi="ar-DZ"/>
        </w:rPr>
        <w:t xml:space="preserve">. </w:t>
      </w:r>
      <w:r w:rsidRPr="001B4775">
        <w:rPr>
          <w:rFonts w:ascii="Traditional Arabic" w:hAnsi="Traditional Arabic" w:cs="Traditional Arabic"/>
          <w:sz w:val="24"/>
          <w:szCs w:val="24"/>
          <w:rtl/>
          <w:lang w:bidi="ar-DZ"/>
        </w:rPr>
        <w:t>مجلة الانسان و المجتمع</w:t>
      </w:r>
      <w:r w:rsidRPr="001B4775">
        <w:rPr>
          <w:rFonts w:ascii="Traditional Arabic" w:hAnsi="Traditional Arabic" w:cs="Traditional Arabic"/>
          <w:sz w:val="24"/>
          <w:szCs w:val="24"/>
          <w:lang w:bidi="ar-DZ"/>
        </w:rPr>
        <w:t>(2).</w:t>
      </w:r>
    </w:p>
    <w:p w:rsidR="0047260C" w:rsidRPr="001B4775" w:rsidRDefault="0047260C" w:rsidP="0047260C">
      <w:pPr>
        <w:pStyle w:val="Paragraphedeliste"/>
        <w:numPr>
          <w:ilvl w:val="0"/>
          <w:numId w:val="149"/>
        </w:numPr>
        <w:bidi/>
        <w:spacing w:after="0" w:line="240" w:lineRule="auto"/>
        <w:jc w:val="both"/>
        <w:rPr>
          <w:rFonts w:ascii="Traditional Arabic" w:hAnsi="Traditional Arabic" w:cs="Traditional Arabic"/>
          <w:sz w:val="24"/>
          <w:szCs w:val="24"/>
          <w:lang w:bidi="ar-DZ"/>
        </w:rPr>
      </w:pPr>
      <w:r w:rsidRPr="001B4775">
        <w:rPr>
          <w:rFonts w:ascii="Traditional Arabic" w:hAnsi="Traditional Arabic" w:cs="Traditional Arabic"/>
          <w:sz w:val="24"/>
          <w:szCs w:val="24"/>
          <w:rtl/>
          <w:lang w:bidi="ar-DZ"/>
        </w:rPr>
        <w:t>محمد عادل الخطاب، التربية البدنية للخدمة الاجتماعية ، دار النهضة العربي، ب ط ، القاهرة ، 1965.</w:t>
      </w:r>
    </w:p>
    <w:p w:rsidR="0047260C" w:rsidRDefault="0047260C" w:rsidP="0047260C">
      <w:pPr>
        <w:bidi/>
        <w:spacing w:after="0" w:line="240" w:lineRule="auto"/>
        <w:jc w:val="both"/>
        <w:rPr>
          <w:rFonts w:ascii="Traditional Arabic" w:hAnsi="Traditional Arabic" w:cs="Traditional Arabic"/>
          <w:b/>
          <w:bCs/>
          <w:sz w:val="24"/>
          <w:szCs w:val="24"/>
          <w:rtl/>
          <w:lang w:bidi="ar-DZ"/>
        </w:rPr>
      </w:pPr>
      <w:r>
        <w:rPr>
          <w:rFonts w:ascii="Traditional Arabic" w:hAnsi="Traditional Arabic" w:cs="Traditional Arabic"/>
          <w:b/>
          <w:bCs/>
          <w:sz w:val="24"/>
          <w:szCs w:val="24"/>
          <w:rtl/>
          <w:lang w:bidi="ar-DZ"/>
        </w:rPr>
        <w:t xml:space="preserve">القوانين و المراسيم : </w:t>
      </w:r>
    </w:p>
    <w:p w:rsidR="0047260C" w:rsidRPr="001B4775" w:rsidRDefault="0047260C" w:rsidP="0047260C">
      <w:pPr>
        <w:bidi/>
        <w:spacing w:after="0" w:line="240" w:lineRule="auto"/>
        <w:jc w:val="both"/>
        <w:rPr>
          <w:rFonts w:ascii="Traditional Arabic" w:hAnsi="Traditional Arabic" w:cs="Traditional Arabic"/>
          <w:b/>
          <w:bCs/>
          <w:sz w:val="24"/>
          <w:szCs w:val="24"/>
          <w:rtl/>
          <w:lang w:bidi="ar-DZ"/>
        </w:rPr>
      </w:pPr>
      <w:r>
        <w:rPr>
          <w:rFonts w:ascii="Traditional Arabic" w:hAnsi="Traditional Arabic" w:cs="Traditional Arabic"/>
          <w:sz w:val="24"/>
          <w:szCs w:val="24"/>
          <w:rtl/>
          <w:lang w:bidi="ar-DZ"/>
        </w:rPr>
        <w:t>- قانون رقم 89/03 المتعلق بتنمية و تنظيم الجهاز الوطني للثقافة البدنية و الرياضية ، الجزائر ، 1989.</w:t>
      </w:r>
    </w:p>
    <w:p w:rsidR="0047260C" w:rsidRDefault="0047260C" w:rsidP="0047260C">
      <w:pPr>
        <w:bidi/>
        <w:spacing w:after="0" w:line="240" w:lineRule="auto"/>
        <w:jc w:val="both"/>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قانون التربية البدنية و الرياضية ، المؤرخ في 25 فيفري 1995 الوثيقة 59/09 ، الجزائر.</w:t>
      </w:r>
    </w:p>
    <w:p w:rsidR="0047260C" w:rsidRPr="0090119B" w:rsidRDefault="0047260C" w:rsidP="0047260C">
      <w:pPr>
        <w:spacing w:after="0" w:line="240" w:lineRule="auto"/>
        <w:jc w:val="right"/>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قانون التربية البدنية و الرياضية ، المادة 32 من قانون 95 الجزائر ، سنة 1976</w:t>
      </w: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after="0"/>
        <w:jc w:val="center"/>
        <w:rPr>
          <w:rtl/>
          <w:lang w:bidi="ar-DZ"/>
        </w:rPr>
      </w:pPr>
    </w:p>
    <w:p w:rsidR="0047260C" w:rsidRDefault="0047260C" w:rsidP="0047260C">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Default="005238A9" w:rsidP="005238A9">
      <w:pPr>
        <w:bidi/>
        <w:spacing w:line="240" w:lineRule="auto"/>
        <w:jc w:val="both"/>
        <w:rPr>
          <w:rFonts w:ascii="Traditional Arabic" w:hAnsi="Traditional Arabic" w:cs="Traditional Arabic"/>
          <w:sz w:val="28"/>
          <w:szCs w:val="28"/>
          <w:rtl/>
          <w:lang w:bidi="ar-DZ"/>
        </w:rPr>
      </w:pPr>
    </w:p>
    <w:p w:rsidR="005238A9" w:rsidRPr="005238A9" w:rsidRDefault="005238A9" w:rsidP="005238A9">
      <w:pPr>
        <w:bidi/>
        <w:spacing w:line="240" w:lineRule="auto"/>
        <w:jc w:val="both"/>
        <w:rPr>
          <w:rFonts w:ascii="Traditional Arabic" w:hAnsi="Traditional Arabic" w:cs="Traditional Arabic"/>
          <w:sz w:val="28"/>
          <w:szCs w:val="28"/>
          <w:lang w:bidi="ar-DZ"/>
        </w:rPr>
      </w:pPr>
    </w:p>
    <w:p w:rsidR="00EA6F68" w:rsidRPr="002D3209" w:rsidRDefault="00EA6F68" w:rsidP="002D3209">
      <w:pPr>
        <w:spacing w:line="240" w:lineRule="auto"/>
        <w:jc w:val="center"/>
        <w:rPr>
          <w:rFonts w:ascii="Simplified Arabic" w:cs="PT Bold Heading"/>
          <w:b/>
          <w:bCs/>
          <w:sz w:val="32"/>
          <w:szCs w:val="32"/>
          <w:rtl/>
        </w:rPr>
      </w:pPr>
      <w:r w:rsidRPr="002D3209">
        <w:rPr>
          <w:rFonts w:ascii="Simplified Arabic" w:cs="PT Bold Heading" w:hint="cs"/>
          <w:b/>
          <w:bCs/>
          <w:sz w:val="32"/>
          <w:szCs w:val="32"/>
          <w:rtl/>
        </w:rPr>
        <w:t>مساهمة الرياضة المدرسية في تحقيق التكيف الاجتماعي لدى تلاميذ المرحلة الثانوية</w:t>
      </w:r>
    </w:p>
    <w:p w:rsidR="00EA6F68" w:rsidRDefault="00EA6F68" w:rsidP="00785490">
      <w:pPr>
        <w:bidi/>
        <w:spacing w:after="0" w:line="240" w:lineRule="auto"/>
        <w:rPr>
          <w:rFonts w:cs="Traditional Arabic"/>
          <w:b/>
          <w:bCs/>
          <w:sz w:val="28"/>
          <w:szCs w:val="28"/>
          <w:rtl/>
        </w:rPr>
      </w:pPr>
      <w:r>
        <w:rPr>
          <w:rFonts w:cs="Traditional Arabic"/>
          <w:b/>
          <w:bCs/>
          <w:sz w:val="28"/>
          <w:szCs w:val="28"/>
          <w:rtl/>
        </w:rPr>
        <w:t xml:space="preserve">     </w:t>
      </w:r>
      <w:r w:rsidR="00785490">
        <w:rPr>
          <w:rFonts w:cs="Traditional Arabic" w:hint="cs"/>
          <w:b/>
          <w:bCs/>
          <w:sz w:val="28"/>
          <w:szCs w:val="28"/>
          <w:rtl/>
        </w:rPr>
        <w:t>أ</w:t>
      </w:r>
      <w:r>
        <w:rPr>
          <w:rFonts w:cs="Traditional Arabic" w:hint="cs"/>
          <w:b/>
          <w:bCs/>
          <w:sz w:val="28"/>
          <w:szCs w:val="28"/>
          <w:rtl/>
        </w:rPr>
        <w:t>/</w:t>
      </w:r>
      <w:r>
        <w:rPr>
          <w:rFonts w:cs="Traditional Arabic"/>
          <w:b/>
          <w:bCs/>
          <w:sz w:val="28"/>
          <w:szCs w:val="28"/>
          <w:rtl/>
        </w:rPr>
        <w:t xml:space="preserve"> معزوز شعيب   </w:t>
      </w:r>
    </w:p>
    <w:p w:rsidR="00EA6F68" w:rsidRDefault="00EA6F68" w:rsidP="002D3209">
      <w:pPr>
        <w:bidi/>
        <w:spacing w:after="0" w:line="240" w:lineRule="auto"/>
        <w:rPr>
          <w:rFonts w:cs="Traditional Arabic"/>
          <w:b/>
          <w:bCs/>
          <w:sz w:val="28"/>
          <w:szCs w:val="28"/>
          <w:rtl/>
        </w:rPr>
      </w:pPr>
      <w:r>
        <w:rPr>
          <w:rFonts w:cs="Traditional Arabic"/>
          <w:b/>
          <w:bCs/>
          <w:sz w:val="28"/>
          <w:szCs w:val="28"/>
          <w:rtl/>
        </w:rPr>
        <w:t xml:space="preserve">    </w:t>
      </w:r>
      <w:r>
        <w:rPr>
          <w:rFonts w:cs="Traditional Arabic" w:hint="cs"/>
          <w:b/>
          <w:bCs/>
          <w:sz w:val="28"/>
          <w:szCs w:val="28"/>
          <w:rtl/>
        </w:rPr>
        <w:t>د/</w:t>
      </w:r>
      <w:r>
        <w:rPr>
          <w:rFonts w:cs="Traditional Arabic"/>
          <w:b/>
          <w:bCs/>
          <w:sz w:val="28"/>
          <w:szCs w:val="28"/>
          <w:rtl/>
        </w:rPr>
        <w:t>عمران أحمد حكيم</w:t>
      </w:r>
      <w:r>
        <w:rPr>
          <w:rFonts w:cs="Traditional Arabic" w:hint="cs"/>
          <w:b/>
          <w:bCs/>
          <w:sz w:val="28"/>
          <w:szCs w:val="28"/>
        </w:rPr>
        <w:t xml:space="preserve"> </w:t>
      </w:r>
      <w:r>
        <w:rPr>
          <w:rFonts w:cs="Traditional Arabic"/>
          <w:b/>
          <w:bCs/>
          <w:sz w:val="28"/>
          <w:szCs w:val="28"/>
        </w:rPr>
        <w:t xml:space="preserve">  </w:t>
      </w:r>
      <w:r>
        <w:rPr>
          <w:rFonts w:cs="Traditional Arabic"/>
          <w:b/>
          <w:bCs/>
          <w:sz w:val="28"/>
          <w:szCs w:val="28"/>
          <w:rtl/>
        </w:rPr>
        <w:t xml:space="preserve">       </w:t>
      </w:r>
    </w:p>
    <w:p w:rsidR="00EA6F68" w:rsidRDefault="00EA6F68" w:rsidP="002D3209">
      <w:pPr>
        <w:bidi/>
        <w:spacing w:line="240" w:lineRule="auto"/>
        <w:rPr>
          <w:rFonts w:cs="Traditional Arabic"/>
          <w:b/>
          <w:bCs/>
          <w:sz w:val="28"/>
          <w:szCs w:val="28"/>
        </w:rPr>
      </w:pPr>
      <w:r>
        <w:rPr>
          <w:rFonts w:cs="Traditional Arabic" w:hint="cs"/>
          <w:b/>
          <w:bCs/>
          <w:sz w:val="28"/>
          <w:szCs w:val="28"/>
          <w:rtl/>
        </w:rPr>
        <w:t>معهد التربية البدنية والرياضية بجامعة الجزائر03</w:t>
      </w:r>
      <w:r w:rsidR="005238A9">
        <w:rPr>
          <w:rFonts w:cs="Traditional Arabic" w:hint="cs"/>
          <w:b/>
          <w:bCs/>
          <w:sz w:val="28"/>
          <w:szCs w:val="28"/>
          <w:rtl/>
        </w:rPr>
        <w:t>-الجزائر-</w:t>
      </w:r>
    </w:p>
    <w:p w:rsidR="00EA6F68" w:rsidRDefault="00EA6F68" w:rsidP="005238A9">
      <w:pPr>
        <w:bidi/>
        <w:spacing w:after="0" w:line="240" w:lineRule="auto"/>
        <w:jc w:val="both"/>
        <w:rPr>
          <w:rFonts w:cs="Traditional Arabic"/>
          <w:b/>
          <w:bCs/>
          <w:sz w:val="28"/>
          <w:szCs w:val="28"/>
          <w:rtl/>
        </w:rPr>
      </w:pPr>
      <w:r>
        <w:rPr>
          <w:rFonts w:cs="Traditional Arabic"/>
          <w:b/>
          <w:bCs/>
          <w:sz w:val="28"/>
          <w:szCs w:val="28"/>
          <w:rtl/>
        </w:rPr>
        <w:t>الملخص:</w:t>
      </w:r>
    </w:p>
    <w:p w:rsidR="00EA6F68" w:rsidRDefault="005238A9" w:rsidP="005238A9">
      <w:pPr>
        <w:bidi/>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 xml:space="preserve">هدفت هذه الدراسة التي تتناول موضوع </w:t>
      </w:r>
      <w:r w:rsidR="00EA6F68">
        <w:rPr>
          <w:rFonts w:ascii="Simplified Arabic" w:cs="Traditional Arabic"/>
          <w:b/>
          <w:bCs/>
          <w:sz w:val="28"/>
          <w:szCs w:val="28"/>
          <w:rtl/>
        </w:rPr>
        <w:t>"مساهمة الرياضة المدرسية في تحقيق التكيف الاجتماعي لدى تلاميذ المرحلة الثانوية"</w:t>
      </w:r>
      <w:r w:rsidR="00EA6F68">
        <w:rPr>
          <w:rFonts w:ascii="Simplified Arabic" w:cs="Traditional Arabic"/>
          <w:sz w:val="28"/>
          <w:szCs w:val="28"/>
          <w:rtl/>
        </w:rPr>
        <w:t xml:space="preserve"> من أحل توضيح</w:t>
      </w:r>
      <w:r w:rsidR="00EA6F68">
        <w:rPr>
          <w:rFonts w:ascii="Simplified Arabic" w:cs="Traditional Arabic"/>
          <w:sz w:val="28"/>
          <w:szCs w:val="28"/>
        </w:rPr>
        <w:t xml:space="preserve"> </w:t>
      </w:r>
      <w:r w:rsidR="00EA6F68">
        <w:rPr>
          <w:rFonts w:ascii="Simplified Arabic" w:cs="Traditional Arabic"/>
          <w:sz w:val="28"/>
          <w:szCs w:val="28"/>
          <w:rtl/>
        </w:rPr>
        <w:t>وتبيين</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التكيف</w:t>
      </w:r>
      <w:r w:rsidR="00EA6F68">
        <w:rPr>
          <w:rFonts w:ascii="Simplified Arabic" w:cs="Traditional Arabic"/>
          <w:sz w:val="28"/>
          <w:szCs w:val="28"/>
        </w:rPr>
        <w:t xml:space="preserve"> </w:t>
      </w:r>
      <w:r w:rsidR="00EA6F68">
        <w:rPr>
          <w:rFonts w:ascii="Simplified Arabic" w:cs="Traditional Arabic"/>
          <w:sz w:val="28"/>
          <w:szCs w:val="28"/>
          <w:rtl/>
        </w:rPr>
        <w:t>الاجتماعي لتلاميذ المرحلة الثانوية وإظهار أهمية</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لبناء</w:t>
      </w:r>
      <w:r w:rsidR="00EA6F68">
        <w:rPr>
          <w:rFonts w:ascii="Simplified Arabic" w:cs="Traditional Arabic"/>
          <w:sz w:val="28"/>
          <w:szCs w:val="28"/>
        </w:rPr>
        <w:t xml:space="preserve"> </w:t>
      </w:r>
      <w:r w:rsidR="00EA6F68">
        <w:rPr>
          <w:rFonts w:ascii="Simplified Arabic" w:cs="Traditional Arabic"/>
          <w:sz w:val="28"/>
          <w:szCs w:val="28"/>
          <w:rtl/>
        </w:rPr>
        <w:t>شخصية</w:t>
      </w:r>
      <w:r w:rsidR="00EA6F68">
        <w:rPr>
          <w:rFonts w:ascii="Simplified Arabic" w:cs="Traditional Arabic"/>
          <w:sz w:val="28"/>
          <w:szCs w:val="28"/>
        </w:rPr>
        <w:t xml:space="preserve"> </w:t>
      </w:r>
      <w:r w:rsidR="00EA6F68">
        <w:rPr>
          <w:rFonts w:ascii="Simplified Arabic" w:cs="Traditional Arabic"/>
          <w:sz w:val="28"/>
          <w:szCs w:val="28"/>
          <w:rtl/>
        </w:rPr>
        <w:t>سليمة</w:t>
      </w:r>
      <w:r w:rsidR="00EA6F68">
        <w:rPr>
          <w:rFonts w:ascii="Simplified Arabic" w:cs="Traditional Arabic"/>
          <w:sz w:val="28"/>
          <w:szCs w:val="28"/>
        </w:rPr>
        <w:t xml:space="preserve"> </w:t>
      </w:r>
      <w:r w:rsidR="00EA6F68">
        <w:rPr>
          <w:rFonts w:ascii="Simplified Arabic" w:cs="Traditional Arabic"/>
          <w:sz w:val="28"/>
          <w:szCs w:val="28"/>
          <w:rtl/>
        </w:rPr>
        <w:t>ومتزنة</w:t>
      </w:r>
      <w:r w:rsidR="00EA6F68">
        <w:rPr>
          <w:rFonts w:ascii="Simplified Arabic" w:cs="Traditional Arabic"/>
          <w:sz w:val="28"/>
          <w:szCs w:val="28"/>
        </w:rPr>
        <w:t xml:space="preserve"> </w:t>
      </w:r>
      <w:r w:rsidR="00EA6F68">
        <w:rPr>
          <w:rFonts w:ascii="Simplified Arabic" w:cs="Traditional Arabic"/>
          <w:sz w:val="28"/>
          <w:szCs w:val="28"/>
          <w:rtl/>
        </w:rPr>
        <w:t>ومتكيفة</w:t>
      </w:r>
      <w:r w:rsidR="00EA6F68">
        <w:rPr>
          <w:rFonts w:ascii="Simplified Arabic" w:cs="Traditional Arabic"/>
          <w:sz w:val="28"/>
          <w:szCs w:val="28"/>
        </w:rPr>
        <w:t xml:space="preserve"> </w:t>
      </w:r>
      <w:r w:rsidR="00EA6F68">
        <w:rPr>
          <w:rFonts w:ascii="Simplified Arabic" w:cs="Traditional Arabic"/>
          <w:sz w:val="28"/>
          <w:szCs w:val="28"/>
          <w:rtl/>
        </w:rPr>
        <w:t>مع الواقع المعاش وتأثير</w:t>
      </w:r>
      <w:r w:rsidR="00EA6F68">
        <w:rPr>
          <w:rFonts w:ascii="Simplified Arabic" w:cs="Traditional Arabic"/>
          <w:sz w:val="28"/>
          <w:szCs w:val="28"/>
        </w:rPr>
        <w:t xml:space="preserve"> </w:t>
      </w:r>
      <w:r w:rsidR="00EA6F68">
        <w:rPr>
          <w:rFonts w:ascii="Simplified Arabic" w:cs="Traditional Arabic"/>
          <w:sz w:val="28"/>
          <w:szCs w:val="28"/>
          <w:rtl/>
        </w:rPr>
        <w:t>هذه الرياضة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الاندماج</w:t>
      </w:r>
      <w:r w:rsidR="00EA6F68">
        <w:rPr>
          <w:rFonts w:ascii="Simplified Arabic" w:cs="Traditional Arabic"/>
          <w:sz w:val="28"/>
          <w:szCs w:val="28"/>
        </w:rPr>
        <w:t xml:space="preserve"> </w:t>
      </w:r>
      <w:r w:rsidR="00EA6F68">
        <w:rPr>
          <w:rFonts w:ascii="Simplified Arabic" w:cs="Traditional Arabic"/>
          <w:sz w:val="28"/>
          <w:szCs w:val="28"/>
          <w:rtl/>
        </w:rPr>
        <w:t>الاجتماعي للتلاميذ مع بعضهم البعض خاصة ومع المجتمع بصفة عامة ومعرفة</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خصائص</w:t>
      </w:r>
      <w:r w:rsidR="00EA6F68">
        <w:rPr>
          <w:rFonts w:ascii="Simplified Arabic" w:cs="Traditional Arabic"/>
          <w:sz w:val="28"/>
          <w:szCs w:val="28"/>
        </w:rPr>
        <w:t xml:space="preserve"> </w:t>
      </w:r>
      <w:r w:rsidR="00EA6F68">
        <w:rPr>
          <w:rFonts w:ascii="Simplified Arabic" w:cs="Traditional Arabic"/>
          <w:sz w:val="28"/>
          <w:szCs w:val="28"/>
          <w:rtl/>
        </w:rPr>
        <w:t>طبيعة</w:t>
      </w:r>
      <w:r w:rsidR="00EA6F68">
        <w:rPr>
          <w:rFonts w:ascii="Simplified Arabic" w:cs="Traditional Arabic"/>
          <w:sz w:val="28"/>
          <w:szCs w:val="28"/>
        </w:rPr>
        <w:t xml:space="preserve"> </w:t>
      </w:r>
      <w:r w:rsidR="00EA6F68">
        <w:rPr>
          <w:rFonts w:ascii="Simplified Arabic" w:cs="Traditional Arabic"/>
          <w:sz w:val="28"/>
          <w:szCs w:val="28"/>
          <w:rtl/>
        </w:rPr>
        <w:t>التكيف</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للتلاميذ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p>
    <w:p w:rsidR="00EA6F68" w:rsidRDefault="005238A9" w:rsidP="005238A9">
      <w:pPr>
        <w:bidi/>
        <w:spacing w:after="0" w:line="240" w:lineRule="auto"/>
        <w:jc w:val="both"/>
        <w:rPr>
          <w:rFonts w:ascii="TraditionalArabic" w:hAnsi="TraditionalArabic" w:cs="Traditional Arabic"/>
          <w:sz w:val="28"/>
          <w:szCs w:val="28"/>
          <w:rtl/>
        </w:rPr>
      </w:pPr>
      <w:r>
        <w:rPr>
          <w:rFonts w:ascii="Simplified Arabic" w:cs="Traditional Arabic" w:hint="cs"/>
          <w:sz w:val="28"/>
          <w:szCs w:val="28"/>
          <w:rtl/>
        </w:rPr>
        <w:t xml:space="preserve">   </w:t>
      </w:r>
      <w:r w:rsidR="00EA6F68">
        <w:rPr>
          <w:rFonts w:ascii="TraditionalArabic,Bold" w:hAnsi="TraditionalArabic,Bold" w:cs="Traditional Arabic"/>
          <w:sz w:val="28"/>
          <w:szCs w:val="28"/>
          <w:rtl/>
        </w:rPr>
        <w:t>وفى دراستنا هذه يتكون مجتمع البحث من تلاميذ ثانوية الشهيد تيطوم يحي بونوغة ولاية المسيلة ووقع اختيار عينة ممثلة بطريقة عشوائية من تلاميذ السنة ثالثة ثانوي بهذه المؤسسة مجموعها 60 تلميذ، واستخدمنا المنهج الوصفي لملائمته لطبيعة الدراسة واستعمال</w:t>
      </w:r>
      <w:r w:rsidR="00EA6F68">
        <w:rPr>
          <w:rFonts w:ascii="TraditionalArabic" w:hAnsi="TraditionalArabic" w:cs="Traditional Arabic"/>
          <w:sz w:val="28"/>
          <w:szCs w:val="28"/>
          <w:rtl/>
        </w:rPr>
        <w:t xml:space="preserve"> الاستبيان</w:t>
      </w:r>
      <w:r w:rsidR="00EA6F68">
        <w:rPr>
          <w:rFonts w:ascii="TraditionalArabic" w:hAnsi="TraditionalArabic" w:cs="Traditional Arabic"/>
          <w:sz w:val="28"/>
          <w:szCs w:val="28"/>
        </w:rPr>
        <w:t xml:space="preserve"> </w:t>
      </w:r>
      <w:r w:rsidR="00EA6F68">
        <w:rPr>
          <w:rFonts w:ascii="TraditionalArabic" w:hAnsi="TraditionalArabic" w:cs="Traditional Arabic"/>
          <w:sz w:val="28"/>
          <w:szCs w:val="28"/>
          <w:rtl/>
        </w:rPr>
        <w:t>لجمع البيانات والمعلومات.</w:t>
      </w:r>
    </w:p>
    <w:p w:rsidR="00EA6F68" w:rsidRDefault="00EA6F68" w:rsidP="005238A9">
      <w:pPr>
        <w:bidi/>
        <w:spacing w:after="0" w:line="240" w:lineRule="auto"/>
        <w:jc w:val="both"/>
        <w:rPr>
          <w:rFonts w:ascii="Simplified Arabic" w:cs="Traditional Arabic"/>
          <w:sz w:val="28"/>
          <w:szCs w:val="28"/>
          <w:rtl/>
        </w:rPr>
      </w:pPr>
      <w:r>
        <w:rPr>
          <w:rFonts w:ascii="TraditionalArabic" w:hAnsi="TraditionalArabic" w:cs="Traditional Arabic"/>
          <w:sz w:val="28"/>
          <w:szCs w:val="28"/>
          <w:rtl/>
        </w:rPr>
        <w:t xml:space="preserve">وفى الأخير توصلنا إلى العديد من النتائج من بينها: </w:t>
      </w:r>
    </w:p>
    <w:p w:rsidR="00EA6F68" w:rsidRDefault="00EA6F68"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-مساهمة 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-أهمية 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r>
        <w:rPr>
          <w:rFonts w:ascii="Simplified Arabic" w:cs="Traditional Arabic"/>
          <w:sz w:val="28"/>
          <w:szCs w:val="28"/>
        </w:rPr>
        <w:t>.</w:t>
      </w:r>
    </w:p>
    <w:p w:rsidR="00EA6F68" w:rsidRDefault="00EA6F68"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-حصة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 لها دور 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r>
        <w:rPr>
          <w:rFonts w:ascii="Simplified Arabic" w:cs="Traditional Arabic"/>
          <w:sz w:val="28"/>
          <w:szCs w:val="28"/>
        </w:rPr>
        <w:t>.</w:t>
      </w:r>
    </w:p>
    <w:p w:rsidR="00EA6F68" w:rsidRDefault="00EA6F68"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-دور كبير</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5238A9">
      <w:pPr>
        <w:autoSpaceDE w:val="0"/>
        <w:autoSpaceDN w:val="0"/>
        <w:bidi/>
        <w:adjustRightInd w:val="0"/>
        <w:spacing w:after="0" w:line="240" w:lineRule="auto"/>
        <w:jc w:val="both"/>
        <w:rPr>
          <w:rFonts w:ascii="Arial" w:hAnsi="Arial" w:cs="Traditional Arabic"/>
          <w:sz w:val="28"/>
          <w:szCs w:val="28"/>
        </w:rPr>
      </w:pP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ودورها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r>
        <w:rPr>
          <w:rFonts w:ascii="Arial" w:hAnsi="Arial" w:cs="Traditional Arabic"/>
          <w:sz w:val="28"/>
          <w:szCs w:val="28"/>
          <w:rtl/>
        </w:rPr>
        <w:t>.</w:t>
      </w:r>
    </w:p>
    <w:p w:rsidR="00EA6F68" w:rsidRPr="005238A9" w:rsidRDefault="00EA6F68" w:rsidP="005238A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الكلمات المفتاحية: </w:t>
      </w:r>
      <w:r w:rsidRPr="005238A9">
        <w:rPr>
          <w:rFonts w:ascii="Simplified Arabic" w:cs="Traditional Arabic"/>
          <w:b/>
          <w:bCs/>
          <w:sz w:val="28"/>
          <w:szCs w:val="28"/>
          <w:rtl/>
        </w:rPr>
        <w:t>الرياضة المدرسية؛ التكيف؛ التكيف الاجتماعي؛ المراهقة.</w:t>
      </w:r>
    </w:p>
    <w:p w:rsidR="00EA6F68" w:rsidRDefault="00EA6F68" w:rsidP="005238A9">
      <w:pPr>
        <w:autoSpaceDE w:val="0"/>
        <w:autoSpaceDN w:val="0"/>
        <w:adjustRightInd w:val="0"/>
        <w:spacing w:after="0" w:line="240" w:lineRule="auto"/>
        <w:jc w:val="both"/>
        <w:rPr>
          <w:rFonts w:ascii="Simplified Arabic" w:cs="Traditional Arabic"/>
          <w:b/>
          <w:bCs/>
          <w:sz w:val="28"/>
          <w:szCs w:val="28"/>
          <w:rtl/>
        </w:rPr>
      </w:pPr>
    </w:p>
    <w:p w:rsidR="00EA6F68" w:rsidRPr="005238A9" w:rsidRDefault="005238A9" w:rsidP="005238A9">
      <w:pPr>
        <w:autoSpaceDE w:val="0"/>
        <w:autoSpaceDN w:val="0"/>
        <w:adjustRightInd w:val="0"/>
        <w:spacing w:after="0" w:line="240" w:lineRule="auto"/>
        <w:jc w:val="both"/>
        <w:rPr>
          <w:rFonts w:asciiTheme="majorBidi" w:hAnsiTheme="majorBidi" w:cstheme="majorBidi"/>
          <w:b/>
          <w:bCs/>
          <w:sz w:val="24"/>
          <w:szCs w:val="24"/>
          <w:lang w:val="en-US"/>
        </w:rPr>
      </w:pPr>
      <w:r>
        <w:rPr>
          <w:rFonts w:asciiTheme="majorBidi" w:hAnsiTheme="majorBidi" w:cstheme="majorBidi" w:hint="cs"/>
          <w:b/>
          <w:bCs/>
          <w:sz w:val="24"/>
          <w:szCs w:val="24"/>
          <w:rtl/>
          <w:lang w:val="en-US"/>
        </w:rPr>
        <w:t xml:space="preserve">      </w:t>
      </w:r>
      <w:r w:rsidR="00EA6F68" w:rsidRPr="001F233A">
        <w:rPr>
          <w:rFonts w:asciiTheme="majorBidi" w:hAnsiTheme="majorBidi" w:cstheme="majorBidi"/>
          <w:b/>
          <w:bCs/>
          <w:sz w:val="24"/>
          <w:szCs w:val="24"/>
          <w:lang w:val="en-US"/>
        </w:rPr>
        <w:t xml:space="preserve">Summary: </w:t>
      </w:r>
      <w:r w:rsidR="00EA6F68" w:rsidRPr="001F233A">
        <w:rPr>
          <w:rFonts w:asciiTheme="majorBidi" w:hAnsiTheme="majorBidi" w:cstheme="majorBidi"/>
          <w:sz w:val="24"/>
          <w:szCs w:val="24"/>
          <w:lang w:val="en-US"/>
        </w:rPr>
        <w:t>This study, which deals with the theme of 'School Sports Contribution to Achieving Social Adjustment among Secondary School Students' aims at clarifying and clarifying the role of school sports in achieving social adjustment for high school students and showing the importance of school sport to build a healthy and balanced personality that is adapted to the reality of the sport. Social integration of students with each other especially with the society in general and knowledge of some characteristics of the nature of social adjustment for students practicing school sports. In this study, the research community consists of pupils of the secondary school of martyr Titoum Yahya in the Municipality Ouanougha A randomly selected representative sample of third year secondary school students was selected for a total of 60 students. We used the descriptive approach to suit the nature of the study and use the questionnaire to collect data and information.</w:t>
      </w:r>
    </w:p>
    <w:p w:rsidR="00EA6F68" w:rsidRPr="001F233A" w:rsidRDefault="00EA6F68" w:rsidP="005238A9">
      <w:pPr>
        <w:autoSpaceDE w:val="0"/>
        <w:autoSpaceDN w:val="0"/>
        <w:adjustRightInd w:val="0"/>
        <w:spacing w:after="0" w:line="240" w:lineRule="auto"/>
        <w:rPr>
          <w:rFonts w:asciiTheme="majorBidi" w:hAnsiTheme="majorBidi" w:cstheme="majorBidi"/>
          <w:sz w:val="24"/>
          <w:szCs w:val="24"/>
          <w:lang w:val="en-US"/>
        </w:rPr>
      </w:pPr>
      <w:r w:rsidRPr="001F233A">
        <w:rPr>
          <w:rFonts w:asciiTheme="majorBidi" w:hAnsiTheme="majorBidi" w:cstheme="majorBidi"/>
          <w:sz w:val="24"/>
          <w:szCs w:val="24"/>
          <w:lang w:val="en-US"/>
        </w:rPr>
        <w:t xml:space="preserve">In the end, we reached several results, including: </w:t>
      </w:r>
    </w:p>
    <w:p w:rsidR="00EA6F68" w:rsidRPr="001F233A" w:rsidRDefault="00EA6F68" w:rsidP="005238A9">
      <w:pPr>
        <w:autoSpaceDE w:val="0"/>
        <w:autoSpaceDN w:val="0"/>
        <w:adjustRightInd w:val="0"/>
        <w:spacing w:after="0" w:line="240" w:lineRule="auto"/>
        <w:jc w:val="both"/>
        <w:rPr>
          <w:rFonts w:asciiTheme="majorBidi" w:hAnsiTheme="majorBidi" w:cstheme="majorBidi"/>
          <w:sz w:val="24"/>
          <w:szCs w:val="24"/>
          <w:lang w:val="en-US"/>
        </w:rPr>
      </w:pPr>
      <w:r w:rsidRPr="001F233A">
        <w:rPr>
          <w:rFonts w:asciiTheme="majorBidi" w:hAnsiTheme="majorBidi" w:cstheme="majorBidi"/>
          <w:sz w:val="24"/>
          <w:szCs w:val="24"/>
          <w:lang w:val="en-US"/>
        </w:rPr>
        <w:t>- The importance of school sports in reducing some of the psychological problems of secondary school students.</w:t>
      </w:r>
    </w:p>
    <w:p w:rsidR="00EA6F68" w:rsidRPr="001F233A" w:rsidRDefault="00EA6F68" w:rsidP="005238A9">
      <w:pPr>
        <w:autoSpaceDE w:val="0"/>
        <w:autoSpaceDN w:val="0"/>
        <w:adjustRightInd w:val="0"/>
        <w:spacing w:after="0" w:line="240" w:lineRule="auto"/>
        <w:jc w:val="both"/>
        <w:rPr>
          <w:rFonts w:asciiTheme="majorBidi" w:hAnsiTheme="majorBidi" w:cstheme="majorBidi"/>
          <w:sz w:val="24"/>
          <w:szCs w:val="24"/>
          <w:lang w:val="en-US"/>
        </w:rPr>
      </w:pPr>
      <w:r w:rsidRPr="001F233A">
        <w:rPr>
          <w:rFonts w:asciiTheme="majorBidi" w:hAnsiTheme="majorBidi" w:cstheme="majorBidi"/>
          <w:sz w:val="24"/>
          <w:szCs w:val="24"/>
          <w:lang w:val="en-US"/>
        </w:rPr>
        <w:t>- The share of school sports has a role in capacity development.</w:t>
      </w:r>
    </w:p>
    <w:p w:rsidR="00EA6F68" w:rsidRPr="001F233A" w:rsidRDefault="00EA6F68" w:rsidP="005238A9">
      <w:pPr>
        <w:autoSpaceDE w:val="0"/>
        <w:autoSpaceDN w:val="0"/>
        <w:adjustRightInd w:val="0"/>
        <w:spacing w:after="0" w:line="240" w:lineRule="auto"/>
        <w:jc w:val="both"/>
        <w:rPr>
          <w:rFonts w:asciiTheme="majorBidi" w:hAnsiTheme="majorBidi" w:cstheme="majorBidi"/>
          <w:sz w:val="24"/>
          <w:szCs w:val="24"/>
          <w:lang w:val="en-US"/>
        </w:rPr>
      </w:pPr>
      <w:r w:rsidRPr="001F233A">
        <w:rPr>
          <w:rFonts w:asciiTheme="majorBidi" w:hAnsiTheme="majorBidi" w:cstheme="majorBidi"/>
          <w:sz w:val="24"/>
          <w:szCs w:val="24"/>
          <w:lang w:val="en-US"/>
        </w:rPr>
        <w:t xml:space="preserve">- The role of school sports in reducing the sense of loneliness of a high school student </w:t>
      </w:r>
    </w:p>
    <w:p w:rsidR="00EA6F68" w:rsidRPr="001F233A" w:rsidRDefault="00EA6F68" w:rsidP="005238A9">
      <w:pPr>
        <w:autoSpaceDE w:val="0"/>
        <w:autoSpaceDN w:val="0"/>
        <w:adjustRightInd w:val="0"/>
        <w:spacing w:after="0" w:line="240" w:lineRule="auto"/>
        <w:jc w:val="both"/>
        <w:rPr>
          <w:rFonts w:asciiTheme="majorBidi" w:hAnsiTheme="majorBidi" w:cstheme="majorBidi"/>
          <w:sz w:val="24"/>
          <w:szCs w:val="24"/>
          <w:rtl/>
          <w:lang w:val="en-US" w:bidi="ar-DZ"/>
        </w:rPr>
      </w:pPr>
      <w:r w:rsidRPr="001F233A">
        <w:rPr>
          <w:rFonts w:asciiTheme="majorBidi" w:hAnsiTheme="majorBidi" w:cstheme="majorBidi"/>
          <w:sz w:val="24"/>
          <w:szCs w:val="24"/>
          <w:lang w:val="en-US"/>
        </w:rPr>
        <w:t>- School sport and its role in achieving social adjustment in secondary school students.</w:t>
      </w:r>
    </w:p>
    <w:p w:rsidR="00EA6F68" w:rsidRDefault="00EA6F68" w:rsidP="005238A9">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b/>
          <w:bCs/>
          <w:sz w:val="24"/>
          <w:szCs w:val="24"/>
        </w:rPr>
        <w:t xml:space="preserve">Keywords: </w:t>
      </w:r>
      <w:r>
        <w:rPr>
          <w:rFonts w:asciiTheme="majorBidi" w:hAnsiTheme="majorBidi" w:cstheme="majorBidi"/>
          <w:sz w:val="24"/>
          <w:szCs w:val="24"/>
        </w:rPr>
        <w:t>School sports; adaptation; social adjustment; adolescence.</w:t>
      </w:r>
    </w:p>
    <w:p w:rsidR="00EA6F68" w:rsidRDefault="00EA6F68" w:rsidP="005238A9">
      <w:pPr>
        <w:autoSpaceDE w:val="0"/>
        <w:autoSpaceDN w:val="0"/>
        <w:adjustRightInd w:val="0"/>
        <w:spacing w:after="0" w:line="240" w:lineRule="auto"/>
        <w:jc w:val="both"/>
        <w:rPr>
          <w:rFonts w:ascii="Simplified Arabic" w:cs="Traditional Arabic"/>
          <w:b/>
          <w:bCs/>
          <w:sz w:val="28"/>
          <w:szCs w:val="28"/>
        </w:rPr>
      </w:pPr>
    </w:p>
    <w:p w:rsidR="00EA6F68" w:rsidRDefault="00EA6F68" w:rsidP="002D3209">
      <w:pPr>
        <w:bidi/>
        <w:spacing w:after="0" w:line="240" w:lineRule="auto"/>
        <w:rPr>
          <w:rFonts w:ascii="Simplified Arabic" w:cs="Traditional Arabic"/>
          <w:b/>
          <w:bCs/>
          <w:sz w:val="28"/>
          <w:szCs w:val="28"/>
          <w:rtl/>
        </w:rPr>
      </w:pPr>
      <w:r>
        <w:rPr>
          <w:rFonts w:ascii="Simplified Arabic" w:cs="Traditional Arabic"/>
          <w:b/>
          <w:bCs/>
          <w:sz w:val="28"/>
          <w:szCs w:val="28"/>
          <w:rtl/>
        </w:rPr>
        <w:t>مقدمة:</w:t>
      </w:r>
    </w:p>
    <w:p w:rsidR="00EA6F68" w:rsidRDefault="005238A9"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b/>
          <w:bCs/>
          <w:sz w:val="28"/>
          <w:szCs w:val="28"/>
          <w:rtl/>
        </w:rPr>
        <w:t xml:space="preserve">    </w:t>
      </w:r>
      <w:r w:rsidR="00EA6F68">
        <w:rPr>
          <w:rFonts w:ascii="Simplified Arabic" w:cs="Traditional Arabic"/>
          <w:sz w:val="28"/>
          <w:szCs w:val="28"/>
          <w:rtl/>
        </w:rPr>
        <w:t>إن</w:t>
      </w:r>
      <w:r w:rsidR="00EA6F68">
        <w:rPr>
          <w:rFonts w:ascii="Simplified Arabic" w:cs="Traditional Arabic"/>
          <w:sz w:val="28"/>
          <w:szCs w:val="28"/>
        </w:rPr>
        <w:t xml:space="preserve"> </w:t>
      </w:r>
      <w:r w:rsidR="00EA6F68">
        <w:rPr>
          <w:rFonts w:ascii="Simplified Arabic" w:cs="Traditional Arabic"/>
          <w:sz w:val="28"/>
          <w:szCs w:val="28"/>
          <w:rtl/>
        </w:rPr>
        <w:t>طبيعة</w:t>
      </w:r>
      <w:r w:rsidR="00EA6F68">
        <w:rPr>
          <w:rFonts w:ascii="Simplified Arabic" w:cs="Traditional Arabic"/>
          <w:sz w:val="28"/>
          <w:szCs w:val="28"/>
        </w:rPr>
        <w:t xml:space="preserve"> </w:t>
      </w:r>
      <w:r w:rsidR="00EA6F68">
        <w:rPr>
          <w:rFonts w:ascii="Simplified Arabic" w:cs="Traditional Arabic"/>
          <w:sz w:val="28"/>
          <w:szCs w:val="28"/>
          <w:rtl/>
        </w:rPr>
        <w:t>الحياة</w:t>
      </w:r>
      <w:r w:rsidR="00EA6F68">
        <w:rPr>
          <w:rFonts w:ascii="Simplified Arabic" w:cs="Traditional Arabic"/>
          <w:sz w:val="28"/>
          <w:szCs w:val="28"/>
        </w:rPr>
        <w:t xml:space="preserve"> </w:t>
      </w:r>
      <w:r w:rsidR="00EA6F68">
        <w:rPr>
          <w:rFonts w:ascii="Simplified Arabic" w:cs="Traditional Arabic"/>
          <w:sz w:val="28"/>
          <w:szCs w:val="28"/>
          <w:rtl/>
        </w:rPr>
        <w:t>تدفع</w:t>
      </w:r>
      <w:r w:rsidR="00EA6F68">
        <w:rPr>
          <w:rFonts w:ascii="Simplified Arabic" w:cs="Traditional Arabic"/>
          <w:sz w:val="28"/>
          <w:szCs w:val="28"/>
        </w:rPr>
        <w:t xml:space="preserve"> </w:t>
      </w:r>
      <w:r w:rsidR="00EA6F68">
        <w:rPr>
          <w:rFonts w:ascii="Simplified Arabic" w:cs="Traditional Arabic"/>
          <w:sz w:val="28"/>
          <w:szCs w:val="28"/>
          <w:rtl/>
        </w:rPr>
        <w:t>الإنسان</w:t>
      </w:r>
      <w:r w:rsidR="00EA6F68">
        <w:rPr>
          <w:rFonts w:ascii="Simplified Arabic" w:cs="Traditional Arabic"/>
          <w:sz w:val="28"/>
          <w:szCs w:val="28"/>
        </w:rPr>
        <w:t xml:space="preserve"> </w:t>
      </w:r>
      <w:r w:rsidR="00EA6F68">
        <w:rPr>
          <w:rFonts w:ascii="Simplified Arabic" w:cs="Traditional Arabic"/>
          <w:sz w:val="28"/>
          <w:szCs w:val="28"/>
          <w:rtl/>
        </w:rPr>
        <w:t>للحركة</w:t>
      </w:r>
      <w:r w:rsidR="00EA6F68">
        <w:rPr>
          <w:rFonts w:ascii="Simplified Arabic" w:cs="Traditional Arabic"/>
          <w:sz w:val="28"/>
          <w:szCs w:val="28"/>
        </w:rPr>
        <w:t xml:space="preserve"> </w:t>
      </w:r>
      <w:r w:rsidR="00EA6F68">
        <w:rPr>
          <w:rFonts w:ascii="Simplified Arabic" w:cs="Traditional Arabic"/>
          <w:sz w:val="28"/>
          <w:szCs w:val="28"/>
          <w:rtl/>
        </w:rPr>
        <w:t>بصفة</w:t>
      </w:r>
      <w:r w:rsidR="00EA6F68">
        <w:rPr>
          <w:rFonts w:ascii="Simplified Arabic" w:cs="Traditional Arabic"/>
          <w:sz w:val="28"/>
          <w:szCs w:val="28"/>
        </w:rPr>
        <w:t xml:space="preserve"> </w:t>
      </w:r>
      <w:r w:rsidR="00EA6F68">
        <w:rPr>
          <w:rFonts w:ascii="Simplified Arabic" w:cs="Traditional Arabic"/>
          <w:sz w:val="28"/>
          <w:szCs w:val="28"/>
          <w:rtl/>
        </w:rPr>
        <w:t>غير</w:t>
      </w:r>
      <w:r w:rsidR="00EA6F68">
        <w:rPr>
          <w:rFonts w:ascii="Simplified Arabic" w:cs="Traditional Arabic"/>
          <w:sz w:val="28"/>
          <w:szCs w:val="28"/>
        </w:rPr>
        <w:t xml:space="preserve"> </w:t>
      </w:r>
      <w:r w:rsidR="00EA6F68">
        <w:rPr>
          <w:rFonts w:ascii="Simplified Arabic" w:cs="Traditional Arabic"/>
          <w:sz w:val="28"/>
          <w:szCs w:val="28"/>
          <w:rtl/>
        </w:rPr>
        <w:t>مقصودة</w:t>
      </w:r>
      <w:r w:rsidR="00EA6F68">
        <w:rPr>
          <w:rFonts w:ascii="Simplified Arabic" w:cs="Traditional Arabic"/>
          <w:sz w:val="28"/>
          <w:szCs w:val="28"/>
        </w:rPr>
        <w:t xml:space="preserve"> </w:t>
      </w:r>
      <w:r w:rsidR="00EA6F68">
        <w:rPr>
          <w:rFonts w:ascii="Simplified Arabic" w:cs="Traditional Arabic"/>
          <w:sz w:val="28"/>
          <w:szCs w:val="28"/>
          <w:rtl/>
        </w:rPr>
        <w:t>وكونه</w:t>
      </w:r>
      <w:r w:rsidR="00EA6F68">
        <w:rPr>
          <w:rFonts w:ascii="Simplified Arabic" w:cs="Traditional Arabic"/>
          <w:sz w:val="28"/>
          <w:szCs w:val="28"/>
        </w:rPr>
        <w:t xml:space="preserve"> </w:t>
      </w:r>
      <w:r w:rsidR="00EA6F68">
        <w:rPr>
          <w:rFonts w:ascii="Simplified Arabic" w:cs="Traditional Arabic"/>
          <w:sz w:val="28"/>
          <w:szCs w:val="28"/>
          <w:rtl/>
        </w:rPr>
        <w:t>يتميز</w:t>
      </w:r>
      <w:r w:rsidR="00EA6F68">
        <w:rPr>
          <w:rFonts w:ascii="Simplified Arabic" w:cs="Traditional Arabic"/>
          <w:sz w:val="28"/>
          <w:szCs w:val="28"/>
        </w:rPr>
        <w:t xml:space="preserve"> </w:t>
      </w:r>
      <w:r w:rsidR="00EA6F68">
        <w:rPr>
          <w:rFonts w:ascii="Simplified Arabic" w:cs="Traditional Arabic"/>
          <w:sz w:val="28"/>
          <w:szCs w:val="28"/>
          <w:rtl/>
        </w:rPr>
        <w:t>بمجموعة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الخصائص الميكانيكية</w:t>
      </w:r>
      <w:r w:rsidR="00EA6F68">
        <w:rPr>
          <w:rFonts w:ascii="Simplified Arabic" w:cs="Traditional Arabic"/>
          <w:sz w:val="28"/>
          <w:szCs w:val="28"/>
        </w:rPr>
        <w:t xml:space="preserve"> </w:t>
      </w:r>
      <w:r w:rsidR="00EA6F68">
        <w:rPr>
          <w:rFonts w:ascii="Simplified Arabic" w:cs="Traditional Arabic"/>
          <w:sz w:val="28"/>
          <w:szCs w:val="28"/>
          <w:rtl/>
        </w:rPr>
        <w:t>أما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عصرنا</w:t>
      </w:r>
      <w:r w:rsidR="00EA6F68">
        <w:rPr>
          <w:rFonts w:ascii="Simplified Arabic" w:cs="Traditional Arabic"/>
          <w:sz w:val="28"/>
          <w:szCs w:val="28"/>
        </w:rPr>
        <w:t xml:space="preserve"> </w:t>
      </w:r>
      <w:r w:rsidR="00EA6F68">
        <w:rPr>
          <w:rFonts w:ascii="Simplified Arabic" w:cs="Traditional Arabic"/>
          <w:sz w:val="28"/>
          <w:szCs w:val="28"/>
          <w:rtl/>
        </w:rPr>
        <w:t>هذا</w:t>
      </w:r>
      <w:r w:rsidR="00EA6F68">
        <w:rPr>
          <w:rFonts w:ascii="Simplified Arabic" w:cs="Traditional Arabic"/>
          <w:sz w:val="28"/>
          <w:szCs w:val="28"/>
        </w:rPr>
        <w:t xml:space="preserve"> </w:t>
      </w:r>
      <w:r w:rsidR="00EA6F68">
        <w:rPr>
          <w:rFonts w:ascii="Simplified Arabic" w:cs="Traditional Arabic"/>
          <w:sz w:val="28"/>
          <w:szCs w:val="28"/>
          <w:rtl/>
        </w:rPr>
        <w:t>فان</w:t>
      </w:r>
      <w:r w:rsidR="00EA6F68">
        <w:rPr>
          <w:rFonts w:ascii="Simplified Arabic" w:cs="Traditional Arabic"/>
          <w:sz w:val="28"/>
          <w:szCs w:val="28"/>
        </w:rPr>
        <w:t xml:space="preserve"> </w:t>
      </w:r>
      <w:r w:rsidR="00EA6F68">
        <w:rPr>
          <w:rFonts w:ascii="Simplified Arabic" w:cs="Traditional Arabic"/>
          <w:sz w:val="28"/>
          <w:szCs w:val="28"/>
          <w:rtl/>
        </w:rPr>
        <w:t>الممارسة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تعتبر</w:t>
      </w:r>
      <w:r w:rsidR="00EA6F68">
        <w:rPr>
          <w:rFonts w:ascii="Simplified Arabic" w:cs="Traditional Arabic"/>
          <w:sz w:val="28"/>
          <w:szCs w:val="28"/>
        </w:rPr>
        <w:t xml:space="preserve"> </w:t>
      </w:r>
      <w:r w:rsidR="00EA6F68">
        <w:rPr>
          <w:rFonts w:ascii="Simplified Arabic" w:cs="Traditional Arabic"/>
          <w:sz w:val="28"/>
          <w:szCs w:val="28"/>
          <w:rtl/>
        </w:rPr>
        <w:t>فرصة</w:t>
      </w:r>
      <w:r w:rsidR="00EA6F68">
        <w:rPr>
          <w:rFonts w:ascii="Simplified Arabic" w:cs="Traditional Arabic"/>
          <w:sz w:val="28"/>
          <w:szCs w:val="28"/>
        </w:rPr>
        <w:t xml:space="preserve"> </w:t>
      </w:r>
      <w:r w:rsidR="00EA6F68">
        <w:rPr>
          <w:rFonts w:ascii="Simplified Arabic" w:cs="Traditional Arabic"/>
          <w:sz w:val="28"/>
          <w:szCs w:val="28"/>
          <w:rtl/>
        </w:rPr>
        <w:t>لشباب</w:t>
      </w:r>
      <w:r w:rsidR="00EA6F68">
        <w:rPr>
          <w:rFonts w:ascii="Simplified Arabic" w:cs="Traditional Arabic"/>
          <w:sz w:val="28"/>
          <w:szCs w:val="28"/>
        </w:rPr>
        <w:t xml:space="preserve"> </w:t>
      </w:r>
      <w:r w:rsidR="00EA6F68">
        <w:rPr>
          <w:rFonts w:ascii="Simplified Arabic" w:cs="Traditional Arabic"/>
          <w:sz w:val="28"/>
          <w:szCs w:val="28"/>
          <w:rtl/>
        </w:rPr>
        <w:t>العالم</w:t>
      </w:r>
      <w:r w:rsidR="00EA6F68">
        <w:rPr>
          <w:rFonts w:ascii="Simplified Arabic" w:cs="Traditional Arabic"/>
          <w:sz w:val="28"/>
          <w:szCs w:val="28"/>
        </w:rPr>
        <w:t xml:space="preserve"> </w:t>
      </w:r>
      <w:r w:rsidR="00EA6F68">
        <w:rPr>
          <w:rFonts w:ascii="Simplified Arabic" w:cs="Traditional Arabic"/>
          <w:sz w:val="28"/>
          <w:szCs w:val="28"/>
          <w:rtl/>
        </w:rPr>
        <w:t>للتعارف</w:t>
      </w:r>
      <w:r w:rsidR="00EA6F68">
        <w:rPr>
          <w:rFonts w:ascii="Simplified Arabic" w:cs="Traditional Arabic"/>
          <w:sz w:val="28"/>
          <w:szCs w:val="28"/>
        </w:rPr>
        <w:t xml:space="preserve"> </w:t>
      </w:r>
      <w:r w:rsidR="00EA6F68">
        <w:rPr>
          <w:rFonts w:ascii="Simplified Arabic" w:cs="Traditional Arabic"/>
          <w:sz w:val="28"/>
          <w:szCs w:val="28"/>
          <w:rtl/>
        </w:rPr>
        <w:t>بالإضافة</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ذلك</w:t>
      </w:r>
      <w:r w:rsidR="00EA6F68">
        <w:rPr>
          <w:rFonts w:ascii="Simplified Arabic" w:cs="Traditional Arabic"/>
          <w:sz w:val="28"/>
          <w:szCs w:val="28"/>
        </w:rPr>
        <w:t xml:space="preserve"> </w:t>
      </w:r>
      <w:r w:rsidR="00EA6F68">
        <w:rPr>
          <w:rFonts w:ascii="Simplified Arabic" w:cs="Traditional Arabic"/>
          <w:sz w:val="28"/>
          <w:szCs w:val="28"/>
          <w:rtl/>
        </w:rPr>
        <w:t>فهي تساهم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ذات</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بإعطائه</w:t>
      </w:r>
      <w:r w:rsidR="00EA6F68">
        <w:rPr>
          <w:rFonts w:ascii="Simplified Arabic" w:cs="Traditional Arabic"/>
          <w:sz w:val="28"/>
          <w:szCs w:val="28"/>
        </w:rPr>
        <w:t xml:space="preserve"> </w:t>
      </w:r>
      <w:r w:rsidR="00EA6F68">
        <w:rPr>
          <w:rFonts w:ascii="Simplified Arabic" w:cs="Traditional Arabic"/>
          <w:sz w:val="28"/>
          <w:szCs w:val="28"/>
          <w:rtl/>
        </w:rPr>
        <w:t>الفرصة</w:t>
      </w:r>
      <w:r w:rsidR="00EA6F68">
        <w:rPr>
          <w:rFonts w:ascii="Simplified Arabic" w:cs="Traditional Arabic"/>
          <w:sz w:val="28"/>
          <w:szCs w:val="28"/>
        </w:rPr>
        <w:t xml:space="preserve"> </w:t>
      </w:r>
      <w:r w:rsidR="00EA6F68">
        <w:rPr>
          <w:rFonts w:ascii="Simplified Arabic" w:cs="Traditional Arabic"/>
          <w:sz w:val="28"/>
          <w:szCs w:val="28"/>
          <w:rtl/>
        </w:rPr>
        <w:t>لإثبات</w:t>
      </w:r>
      <w:r w:rsidR="00EA6F68">
        <w:rPr>
          <w:rFonts w:ascii="Simplified Arabic" w:cs="Traditional Arabic"/>
          <w:sz w:val="28"/>
          <w:szCs w:val="28"/>
        </w:rPr>
        <w:t xml:space="preserve"> </w:t>
      </w:r>
      <w:r w:rsidR="00EA6F68">
        <w:rPr>
          <w:rFonts w:ascii="Simplified Arabic" w:cs="Traditional Arabic"/>
          <w:sz w:val="28"/>
          <w:szCs w:val="28"/>
          <w:rtl/>
        </w:rPr>
        <w:t>صفاته</w:t>
      </w:r>
      <w:r w:rsidR="00EA6F68">
        <w:rPr>
          <w:rFonts w:ascii="Simplified Arabic" w:cs="Traditional Arabic"/>
          <w:sz w:val="28"/>
          <w:szCs w:val="28"/>
        </w:rPr>
        <w:t xml:space="preserve"> </w:t>
      </w:r>
      <w:r w:rsidR="00EA6F68">
        <w:rPr>
          <w:rFonts w:ascii="Simplified Arabic" w:cs="Traditional Arabic"/>
          <w:sz w:val="28"/>
          <w:szCs w:val="28"/>
          <w:rtl/>
        </w:rPr>
        <w:t>الطبيعية</w:t>
      </w:r>
      <w:r w:rsidR="00EA6F68">
        <w:rPr>
          <w:rFonts w:ascii="Simplified Arabic" w:cs="Traditional Arabic"/>
          <w:sz w:val="28"/>
          <w:szCs w:val="28"/>
        </w:rPr>
        <w:t xml:space="preserve"> </w:t>
      </w:r>
      <w:r w:rsidR="00EA6F68">
        <w:rPr>
          <w:rFonts w:ascii="Simplified Arabic" w:cs="Traditional Arabic"/>
          <w:sz w:val="28"/>
          <w:szCs w:val="28"/>
          <w:rtl/>
        </w:rPr>
        <w:t>وتحقيق</w:t>
      </w:r>
      <w:r w:rsidR="00EA6F68">
        <w:rPr>
          <w:rFonts w:ascii="Simplified Arabic" w:cs="Traditional Arabic"/>
          <w:sz w:val="28"/>
          <w:szCs w:val="28"/>
        </w:rPr>
        <w:t xml:space="preserve"> </w:t>
      </w:r>
      <w:r w:rsidR="00EA6F68">
        <w:rPr>
          <w:rFonts w:ascii="Simplified Arabic" w:cs="Traditional Arabic"/>
          <w:sz w:val="28"/>
          <w:szCs w:val="28"/>
          <w:rtl/>
        </w:rPr>
        <w:t>ذاته</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طريق</w:t>
      </w:r>
      <w:r w:rsidR="00EA6F68">
        <w:rPr>
          <w:rFonts w:ascii="Simplified Arabic" w:cs="Traditional Arabic"/>
          <w:sz w:val="28"/>
          <w:szCs w:val="28"/>
        </w:rPr>
        <w:t xml:space="preserve"> </w:t>
      </w:r>
      <w:r w:rsidR="00EA6F68">
        <w:rPr>
          <w:rFonts w:ascii="Simplified Arabic" w:cs="Traditional Arabic"/>
          <w:sz w:val="28"/>
          <w:szCs w:val="28"/>
          <w:rtl/>
        </w:rPr>
        <w:t>الصراع وبذل</w:t>
      </w:r>
      <w:r w:rsidR="00EA6F68">
        <w:rPr>
          <w:rFonts w:ascii="Simplified Arabic" w:cs="Traditional Arabic"/>
          <w:sz w:val="28"/>
          <w:szCs w:val="28"/>
        </w:rPr>
        <w:t xml:space="preserve"> </w:t>
      </w:r>
      <w:r w:rsidR="00EA6F68">
        <w:rPr>
          <w:rFonts w:ascii="Simplified Arabic" w:cs="Traditional Arabic"/>
          <w:sz w:val="28"/>
          <w:szCs w:val="28"/>
          <w:rtl/>
        </w:rPr>
        <w:t>الجهد</w:t>
      </w:r>
      <w:r w:rsidR="00EA6F68">
        <w:rPr>
          <w:rFonts w:ascii="Simplified Arabic" w:cs="Traditional Arabic"/>
          <w:sz w:val="28"/>
          <w:szCs w:val="28"/>
        </w:rPr>
        <w:t xml:space="preserve"> </w:t>
      </w:r>
      <w:r w:rsidR="00EA6F68">
        <w:rPr>
          <w:rFonts w:ascii="Simplified Arabic" w:cs="Traditional Arabic"/>
          <w:sz w:val="28"/>
          <w:szCs w:val="28"/>
          <w:rtl/>
        </w:rPr>
        <w:t>فهي</w:t>
      </w:r>
      <w:r w:rsidR="00EA6F68">
        <w:rPr>
          <w:rFonts w:ascii="Simplified Arabic" w:cs="Traditional Arabic"/>
          <w:sz w:val="28"/>
          <w:szCs w:val="28"/>
        </w:rPr>
        <w:t xml:space="preserve"> </w:t>
      </w:r>
      <w:r w:rsidR="00EA6F68">
        <w:rPr>
          <w:rFonts w:ascii="Simplified Arabic" w:cs="Traditional Arabic"/>
          <w:sz w:val="28"/>
          <w:szCs w:val="28"/>
          <w:rtl/>
        </w:rPr>
        <w:t>تعد</w:t>
      </w:r>
      <w:r w:rsidR="00EA6F68">
        <w:rPr>
          <w:rFonts w:ascii="Simplified Arabic" w:cs="Traditional Arabic"/>
          <w:sz w:val="28"/>
          <w:szCs w:val="28"/>
        </w:rPr>
        <w:t xml:space="preserve"> </w:t>
      </w:r>
      <w:r w:rsidR="00EA6F68">
        <w:rPr>
          <w:rFonts w:ascii="Simplified Arabic" w:cs="Traditional Arabic"/>
          <w:sz w:val="28"/>
          <w:szCs w:val="28"/>
          <w:rtl/>
        </w:rPr>
        <w:t>عاملا</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عوامل</w:t>
      </w:r>
      <w:r w:rsidR="00EA6F68">
        <w:rPr>
          <w:rFonts w:ascii="Simplified Arabic" w:cs="Traditional Arabic"/>
          <w:sz w:val="28"/>
          <w:szCs w:val="28"/>
        </w:rPr>
        <w:t xml:space="preserve"> </w:t>
      </w:r>
      <w:r w:rsidR="00EA6F68">
        <w:rPr>
          <w:rFonts w:ascii="Simplified Arabic" w:cs="Traditional Arabic"/>
          <w:sz w:val="28"/>
          <w:szCs w:val="28"/>
          <w:rtl/>
        </w:rPr>
        <w:t>التقدم</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وفي</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الأحيان</w:t>
      </w:r>
      <w:r w:rsidR="00EA6F68">
        <w:rPr>
          <w:rFonts w:ascii="Simplified Arabic" w:cs="Traditional Arabic"/>
          <w:sz w:val="28"/>
          <w:szCs w:val="28"/>
        </w:rPr>
        <w:t xml:space="preserve"> </w:t>
      </w:r>
      <w:r w:rsidR="00EA6F68">
        <w:rPr>
          <w:rFonts w:ascii="Simplified Arabic" w:cs="Traditional Arabic"/>
          <w:sz w:val="28"/>
          <w:szCs w:val="28"/>
          <w:rtl/>
        </w:rPr>
        <w:t>التقدم</w:t>
      </w:r>
      <w:r w:rsidR="00EA6F68">
        <w:rPr>
          <w:rFonts w:ascii="Simplified Arabic" w:cs="Traditional Arabic"/>
          <w:sz w:val="28"/>
          <w:szCs w:val="28"/>
        </w:rPr>
        <w:t xml:space="preserve"> </w:t>
      </w:r>
      <w:r w:rsidR="00EA6F68">
        <w:rPr>
          <w:rFonts w:ascii="Simplified Arabic" w:cs="Traditional Arabic"/>
          <w:sz w:val="28"/>
          <w:szCs w:val="28"/>
          <w:rtl/>
        </w:rPr>
        <w:t>المهني المتوافقة</w:t>
      </w:r>
      <w:r w:rsidR="00EA6F68">
        <w:rPr>
          <w:rFonts w:ascii="Simplified Arabic" w:cs="Traditional Arabic"/>
          <w:sz w:val="28"/>
          <w:szCs w:val="28"/>
        </w:rPr>
        <w:t xml:space="preserve"> </w:t>
      </w:r>
      <w:r w:rsidR="00EA6F68">
        <w:rPr>
          <w:rFonts w:ascii="Simplified Arabic" w:cs="Traditional Arabic"/>
          <w:sz w:val="28"/>
          <w:szCs w:val="28"/>
          <w:rtl/>
        </w:rPr>
        <w:t>والمرنة</w:t>
      </w:r>
      <w:r w:rsidR="00EA6F68">
        <w:rPr>
          <w:rFonts w:ascii="Simplified Arabic" w:cs="Traditional Arabic"/>
          <w:sz w:val="28"/>
          <w:szCs w:val="28"/>
        </w:rPr>
        <w:t xml:space="preserve"> </w:t>
      </w:r>
      <w:r w:rsidR="00EA6F68">
        <w:rPr>
          <w:rFonts w:ascii="Simplified Arabic" w:cs="Traditional Arabic"/>
          <w:sz w:val="28"/>
          <w:szCs w:val="28"/>
          <w:rtl/>
        </w:rPr>
        <w:t>وذات</w:t>
      </w:r>
      <w:r w:rsidR="00EA6F68">
        <w:rPr>
          <w:rFonts w:ascii="Simplified Arabic" w:cs="Traditional Arabic"/>
          <w:sz w:val="28"/>
          <w:szCs w:val="28"/>
        </w:rPr>
        <w:t xml:space="preserve"> </w:t>
      </w:r>
      <w:r w:rsidR="00EA6F68">
        <w:rPr>
          <w:rFonts w:ascii="Simplified Arabic" w:cs="Traditional Arabic"/>
          <w:sz w:val="28"/>
          <w:szCs w:val="28"/>
          <w:rtl/>
        </w:rPr>
        <w:t>صفة</w:t>
      </w:r>
      <w:r w:rsidR="00EA6F68">
        <w:rPr>
          <w:rFonts w:ascii="Simplified Arabic" w:cs="Traditional Arabic"/>
          <w:sz w:val="28"/>
          <w:szCs w:val="28"/>
        </w:rPr>
        <w:t xml:space="preserve"> </w:t>
      </w:r>
      <w:r w:rsidR="00EA6F68">
        <w:rPr>
          <w:rFonts w:ascii="Simplified Arabic" w:cs="Traditional Arabic"/>
          <w:sz w:val="28"/>
          <w:szCs w:val="28"/>
          <w:rtl/>
        </w:rPr>
        <w:t>حركية</w:t>
      </w:r>
      <w:r w:rsidR="00EA6F68">
        <w:rPr>
          <w:rFonts w:ascii="Simplified Arabic" w:cs="Traditional Arabic"/>
          <w:sz w:val="28"/>
          <w:szCs w:val="28"/>
        </w:rPr>
        <w:t xml:space="preserve"> </w:t>
      </w:r>
      <w:r w:rsidR="00EA6F68">
        <w:rPr>
          <w:rFonts w:ascii="Simplified Arabic" w:cs="Traditional Arabic"/>
          <w:sz w:val="28"/>
          <w:szCs w:val="28"/>
          <w:rtl/>
        </w:rPr>
        <w:t>تجعله</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حاجة</w:t>
      </w:r>
      <w:r w:rsidR="00EA6F68">
        <w:rPr>
          <w:rFonts w:ascii="Simplified Arabic" w:cs="Traditional Arabic"/>
          <w:sz w:val="28"/>
          <w:szCs w:val="28"/>
        </w:rPr>
        <w:t xml:space="preserve"> </w:t>
      </w:r>
      <w:r w:rsidR="00EA6F68">
        <w:rPr>
          <w:rFonts w:ascii="Simplified Arabic" w:cs="Traditional Arabic"/>
          <w:sz w:val="28"/>
          <w:szCs w:val="28"/>
          <w:rtl/>
        </w:rPr>
        <w:t>لتدريبها</w:t>
      </w:r>
      <w:r w:rsidR="00EA6F68">
        <w:rPr>
          <w:rFonts w:ascii="Simplified Arabic" w:cs="Traditional Arabic"/>
          <w:sz w:val="28"/>
          <w:szCs w:val="28"/>
        </w:rPr>
        <w:t xml:space="preserve"> </w:t>
      </w:r>
      <w:r w:rsidR="00EA6F68">
        <w:rPr>
          <w:rFonts w:ascii="Simplified Arabic" w:cs="Traditional Arabic"/>
          <w:sz w:val="28"/>
          <w:szCs w:val="28"/>
          <w:rtl/>
        </w:rPr>
        <w:t>وخاصة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المراحل</w:t>
      </w:r>
      <w:r w:rsidR="00EA6F68">
        <w:rPr>
          <w:rFonts w:ascii="Simplified Arabic" w:cs="Traditional Arabic"/>
          <w:sz w:val="28"/>
          <w:szCs w:val="28"/>
        </w:rPr>
        <w:t xml:space="preserve"> </w:t>
      </w:r>
      <w:r w:rsidR="00EA6F68">
        <w:rPr>
          <w:rFonts w:ascii="Simplified Arabic" w:cs="Traditional Arabic"/>
          <w:sz w:val="28"/>
          <w:szCs w:val="28"/>
          <w:rtl/>
        </w:rPr>
        <w:t>الأولى ليتفتح</w:t>
      </w:r>
      <w:r w:rsidR="00EA6F68">
        <w:rPr>
          <w:rFonts w:ascii="Simplified Arabic" w:cs="Traditional Arabic"/>
          <w:sz w:val="28"/>
          <w:szCs w:val="28"/>
        </w:rPr>
        <w:t xml:space="preserve"> </w:t>
      </w:r>
      <w:r w:rsidR="00EA6F68">
        <w:rPr>
          <w:rFonts w:ascii="Simplified Arabic" w:cs="Traditional Arabic"/>
          <w:sz w:val="28"/>
          <w:szCs w:val="28"/>
          <w:rtl/>
        </w:rPr>
        <w:t>تفتحا</w:t>
      </w:r>
      <w:r w:rsidR="00EA6F68">
        <w:rPr>
          <w:rFonts w:ascii="Simplified Arabic" w:cs="Traditional Arabic"/>
          <w:sz w:val="28"/>
          <w:szCs w:val="28"/>
        </w:rPr>
        <w:t xml:space="preserve"> </w:t>
      </w:r>
      <w:r w:rsidR="00EA6F68">
        <w:rPr>
          <w:rFonts w:ascii="Simplified Arabic" w:cs="Traditional Arabic"/>
          <w:sz w:val="28"/>
          <w:szCs w:val="28"/>
          <w:rtl/>
        </w:rPr>
        <w:t>كاملا مع</w:t>
      </w:r>
      <w:r w:rsidR="00EA6F68">
        <w:rPr>
          <w:rFonts w:ascii="Simplified Arabic" w:cs="Traditional Arabic"/>
          <w:sz w:val="28"/>
          <w:szCs w:val="28"/>
        </w:rPr>
        <w:t xml:space="preserve"> </w:t>
      </w:r>
      <w:r w:rsidR="00EA6F68">
        <w:rPr>
          <w:rFonts w:ascii="Simplified Arabic" w:cs="Traditional Arabic"/>
          <w:sz w:val="28"/>
          <w:szCs w:val="28"/>
          <w:rtl/>
        </w:rPr>
        <w:t>تطور</w:t>
      </w:r>
      <w:r w:rsidR="00EA6F68">
        <w:rPr>
          <w:rFonts w:ascii="Simplified Arabic" w:cs="Traditional Arabic"/>
          <w:sz w:val="28"/>
          <w:szCs w:val="28"/>
        </w:rPr>
        <w:t xml:space="preserve"> </w:t>
      </w:r>
      <w:r w:rsidR="00EA6F68">
        <w:rPr>
          <w:rFonts w:ascii="Simplified Arabic" w:cs="Traditional Arabic"/>
          <w:sz w:val="28"/>
          <w:szCs w:val="28"/>
          <w:rtl/>
        </w:rPr>
        <w:t>العصور</w:t>
      </w:r>
      <w:r w:rsidR="00EA6F68">
        <w:rPr>
          <w:rFonts w:ascii="Simplified Arabic" w:cs="Traditional Arabic"/>
          <w:sz w:val="28"/>
          <w:szCs w:val="28"/>
        </w:rPr>
        <w:t xml:space="preserve"> </w:t>
      </w:r>
      <w:r w:rsidR="00EA6F68">
        <w:rPr>
          <w:rFonts w:ascii="Simplified Arabic" w:cs="Traditional Arabic"/>
          <w:sz w:val="28"/>
          <w:szCs w:val="28"/>
          <w:rtl/>
        </w:rPr>
        <w:t>أصبحت</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الحركات</w:t>
      </w:r>
      <w:r w:rsidR="00EA6F68">
        <w:rPr>
          <w:rFonts w:ascii="Simplified Arabic" w:cs="Traditional Arabic"/>
          <w:sz w:val="28"/>
          <w:szCs w:val="28"/>
        </w:rPr>
        <w:t xml:space="preserve"> </w:t>
      </w:r>
      <w:r w:rsidR="00EA6F68">
        <w:rPr>
          <w:rFonts w:ascii="Simplified Arabic" w:cs="Traditional Arabic"/>
          <w:sz w:val="28"/>
          <w:szCs w:val="28"/>
          <w:rtl/>
        </w:rPr>
        <w:t>كأنواع</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النشاط</w:t>
      </w:r>
      <w:r w:rsidR="00EA6F68">
        <w:rPr>
          <w:rFonts w:ascii="Simplified Arabic" w:cs="Traditional Arabic"/>
          <w:sz w:val="28"/>
          <w:szCs w:val="28"/>
        </w:rPr>
        <w:t xml:space="preserve"> </w:t>
      </w:r>
      <w:r w:rsidR="00EA6F68">
        <w:rPr>
          <w:rFonts w:ascii="Simplified Arabic" w:cs="Traditional Arabic"/>
          <w:sz w:val="28"/>
          <w:szCs w:val="28"/>
          <w:rtl/>
        </w:rPr>
        <w:t>الرياضي،</w:t>
      </w:r>
      <w:r w:rsidR="00EA6F68">
        <w:rPr>
          <w:rFonts w:ascii="Simplified Arabic" w:cs="Traditional Arabic"/>
          <w:sz w:val="28"/>
          <w:szCs w:val="28"/>
        </w:rPr>
        <w:t xml:space="preserve"> </w:t>
      </w:r>
      <w:r w:rsidR="00EA6F68">
        <w:rPr>
          <w:rFonts w:ascii="Simplified Arabic" w:cs="Traditional Arabic"/>
          <w:sz w:val="28"/>
          <w:szCs w:val="28"/>
          <w:rtl/>
        </w:rPr>
        <w:t>وفي</w:t>
      </w:r>
      <w:r w:rsidR="00EA6F68">
        <w:rPr>
          <w:rFonts w:ascii="Simplified Arabic" w:cs="Traditional Arabic"/>
          <w:sz w:val="28"/>
          <w:szCs w:val="28"/>
        </w:rPr>
        <w:t xml:space="preserve"> </w:t>
      </w:r>
      <w:r w:rsidR="00EA6F68">
        <w:rPr>
          <w:rFonts w:ascii="Simplified Arabic" w:cs="Traditional Arabic"/>
          <w:sz w:val="28"/>
          <w:szCs w:val="28"/>
          <w:rtl/>
        </w:rPr>
        <w:t>عصرنا</w:t>
      </w:r>
      <w:r w:rsidR="00EA6F68">
        <w:rPr>
          <w:rFonts w:ascii="Simplified Arabic" w:cs="Traditional Arabic"/>
          <w:sz w:val="28"/>
          <w:szCs w:val="28"/>
        </w:rPr>
        <w:t xml:space="preserve"> </w:t>
      </w:r>
      <w:r w:rsidR="00EA6F68">
        <w:rPr>
          <w:rFonts w:ascii="Simplified Arabic" w:cs="Traditional Arabic"/>
          <w:sz w:val="28"/>
          <w:szCs w:val="28"/>
          <w:rtl/>
        </w:rPr>
        <w:t>هذا</w:t>
      </w:r>
      <w:r w:rsidR="00EA6F68">
        <w:rPr>
          <w:rFonts w:ascii="Simplified Arabic" w:cs="Traditional Arabic"/>
          <w:sz w:val="28"/>
          <w:szCs w:val="28"/>
        </w:rPr>
        <w:t xml:space="preserve"> </w:t>
      </w:r>
      <w:r w:rsidR="00EA6F68">
        <w:rPr>
          <w:rFonts w:ascii="Simplified Arabic" w:cs="Traditional Arabic"/>
          <w:sz w:val="28"/>
          <w:szCs w:val="28"/>
          <w:rtl/>
        </w:rPr>
        <w:t>لا</w:t>
      </w:r>
      <w:r w:rsidR="00EA6F68">
        <w:rPr>
          <w:rFonts w:ascii="Simplified Arabic" w:cs="Traditional Arabic"/>
          <w:sz w:val="28"/>
          <w:szCs w:val="28"/>
        </w:rPr>
        <w:t xml:space="preserve"> </w:t>
      </w:r>
      <w:r w:rsidR="00EA6F68">
        <w:rPr>
          <w:rFonts w:ascii="Simplified Arabic" w:cs="Traditional Arabic"/>
          <w:sz w:val="28"/>
          <w:szCs w:val="28"/>
          <w:rtl/>
        </w:rPr>
        <w:t>سبيل</w:t>
      </w:r>
      <w:r w:rsidR="00EA6F68">
        <w:rPr>
          <w:rFonts w:ascii="Simplified Arabic" w:cs="Traditional Arabic"/>
          <w:sz w:val="28"/>
          <w:szCs w:val="28"/>
        </w:rPr>
        <w:t xml:space="preserve"> </w:t>
      </w:r>
      <w:r w:rsidR="00EA6F68">
        <w:rPr>
          <w:rFonts w:ascii="Simplified Arabic" w:cs="Traditional Arabic"/>
          <w:sz w:val="28"/>
          <w:szCs w:val="28"/>
          <w:rtl/>
        </w:rPr>
        <w:t>لإشباع هذه</w:t>
      </w:r>
      <w:r w:rsidR="00EA6F68">
        <w:rPr>
          <w:rFonts w:ascii="Simplified Arabic" w:cs="Traditional Arabic"/>
          <w:sz w:val="28"/>
          <w:szCs w:val="28"/>
        </w:rPr>
        <w:t xml:space="preserve"> </w:t>
      </w:r>
      <w:r w:rsidR="00EA6F68">
        <w:rPr>
          <w:rFonts w:ascii="Simplified Arabic" w:cs="Traditional Arabic"/>
          <w:sz w:val="28"/>
          <w:szCs w:val="28"/>
          <w:rtl/>
        </w:rPr>
        <w:t>الطبيعة</w:t>
      </w:r>
      <w:r w:rsidR="00EA6F68">
        <w:rPr>
          <w:rFonts w:ascii="Simplified Arabic" w:cs="Traditional Arabic"/>
          <w:sz w:val="28"/>
          <w:szCs w:val="28"/>
        </w:rPr>
        <w:t xml:space="preserve"> </w:t>
      </w:r>
      <w:r w:rsidR="00EA6F68">
        <w:rPr>
          <w:rFonts w:ascii="Simplified Arabic" w:cs="Traditional Arabic"/>
          <w:sz w:val="28"/>
          <w:szCs w:val="28"/>
          <w:rtl/>
        </w:rPr>
        <w:t>الحركية</w:t>
      </w:r>
      <w:r w:rsidR="00EA6F68">
        <w:rPr>
          <w:rFonts w:ascii="Simplified Arabic" w:cs="Traditional Arabic"/>
          <w:sz w:val="28"/>
          <w:szCs w:val="28"/>
        </w:rPr>
        <w:t xml:space="preserve"> </w:t>
      </w:r>
      <w:r w:rsidR="00EA6F68">
        <w:rPr>
          <w:rFonts w:ascii="Simplified Arabic" w:cs="Traditional Arabic"/>
          <w:sz w:val="28"/>
          <w:szCs w:val="28"/>
          <w:rtl/>
        </w:rPr>
        <w:t>إلا</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طريق</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يسمى</w:t>
      </w:r>
      <w:r w:rsidR="00EA6F68">
        <w:rPr>
          <w:rFonts w:ascii="Simplified Arabic" w:cs="Traditional Arabic"/>
          <w:sz w:val="28"/>
          <w:szCs w:val="28"/>
        </w:rPr>
        <w:t xml:space="preserve"> </w:t>
      </w:r>
      <w:r w:rsidR="00EA6F68">
        <w:rPr>
          <w:rFonts w:ascii="Simplified Arabic" w:cs="Traditional Arabic"/>
          <w:sz w:val="28"/>
          <w:szCs w:val="28"/>
          <w:rtl/>
        </w:rPr>
        <w:t>بالرياضة وإذا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رجعت</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الوراء</w:t>
      </w:r>
      <w:r w:rsidR="00EA6F68">
        <w:rPr>
          <w:rFonts w:ascii="Simplified Arabic" w:cs="Traditional Arabic"/>
          <w:sz w:val="28"/>
          <w:szCs w:val="28"/>
        </w:rPr>
        <w:t xml:space="preserve"> </w:t>
      </w:r>
      <w:r w:rsidR="00EA6F68">
        <w:rPr>
          <w:rFonts w:ascii="Simplified Arabic" w:cs="Traditional Arabic"/>
          <w:sz w:val="28"/>
          <w:szCs w:val="28"/>
          <w:rtl/>
        </w:rPr>
        <w:t>قليلا</w:t>
      </w:r>
      <w:r w:rsidR="00EA6F68">
        <w:rPr>
          <w:rFonts w:ascii="Simplified Arabic" w:cs="Traditional Arabic"/>
          <w:sz w:val="28"/>
          <w:szCs w:val="28"/>
        </w:rPr>
        <w:t xml:space="preserve"> </w:t>
      </w:r>
      <w:r w:rsidR="00EA6F68">
        <w:rPr>
          <w:rFonts w:ascii="Simplified Arabic" w:cs="Traditional Arabic"/>
          <w:sz w:val="28"/>
          <w:szCs w:val="28"/>
          <w:rtl/>
        </w:rPr>
        <w:t>والى</w:t>
      </w:r>
      <w:r w:rsidR="00EA6F68">
        <w:rPr>
          <w:rFonts w:ascii="Simplified Arabic" w:cs="Traditional Arabic"/>
          <w:sz w:val="28"/>
          <w:szCs w:val="28"/>
        </w:rPr>
        <w:t xml:space="preserve"> </w:t>
      </w:r>
      <w:r w:rsidR="00EA6F68">
        <w:rPr>
          <w:rFonts w:ascii="Simplified Arabic" w:cs="Traditional Arabic"/>
          <w:sz w:val="28"/>
          <w:szCs w:val="28"/>
          <w:rtl/>
        </w:rPr>
        <w:t>التاريخ</w:t>
      </w:r>
      <w:r w:rsidR="00EA6F68">
        <w:rPr>
          <w:rFonts w:ascii="Simplified Arabic" w:cs="Traditional Arabic"/>
          <w:sz w:val="28"/>
          <w:szCs w:val="28"/>
        </w:rPr>
        <w:t xml:space="preserve"> </w:t>
      </w:r>
      <w:r w:rsidR="00EA6F68">
        <w:rPr>
          <w:rFonts w:ascii="Simplified Arabic" w:cs="Traditional Arabic"/>
          <w:sz w:val="28"/>
          <w:szCs w:val="28"/>
          <w:rtl/>
        </w:rPr>
        <w:t>فإننا</w:t>
      </w:r>
      <w:r w:rsidR="00EA6F68">
        <w:rPr>
          <w:rFonts w:ascii="Simplified Arabic" w:cs="Traditional Arabic"/>
          <w:sz w:val="28"/>
          <w:szCs w:val="28"/>
        </w:rPr>
        <w:t xml:space="preserve"> </w:t>
      </w:r>
      <w:r w:rsidR="00EA6F68">
        <w:rPr>
          <w:rFonts w:ascii="Simplified Arabic" w:cs="Traditional Arabic"/>
          <w:sz w:val="28"/>
          <w:szCs w:val="28"/>
          <w:rtl/>
        </w:rPr>
        <w:t>نجد</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الإنسان</w:t>
      </w:r>
      <w:r w:rsidR="00EA6F68">
        <w:rPr>
          <w:rFonts w:ascii="Simplified Arabic" w:cs="Traditional Arabic"/>
          <w:sz w:val="28"/>
          <w:szCs w:val="28"/>
        </w:rPr>
        <w:t xml:space="preserve"> </w:t>
      </w:r>
      <w:r w:rsidR="00EA6F68">
        <w:rPr>
          <w:rFonts w:ascii="Simplified Arabic" w:cs="Traditional Arabic"/>
          <w:sz w:val="28"/>
          <w:szCs w:val="28"/>
          <w:rtl/>
        </w:rPr>
        <w:t>البدائي</w:t>
      </w:r>
      <w:r w:rsidR="00EA6F68">
        <w:rPr>
          <w:rFonts w:ascii="Simplified Arabic" w:cs="Traditional Arabic"/>
          <w:sz w:val="28"/>
          <w:szCs w:val="28"/>
        </w:rPr>
        <w:t xml:space="preserve"> </w:t>
      </w:r>
      <w:r w:rsidR="00EA6F68">
        <w:rPr>
          <w:rFonts w:ascii="Simplified Arabic" w:cs="Traditional Arabic"/>
          <w:sz w:val="28"/>
          <w:szCs w:val="28"/>
          <w:rtl/>
        </w:rPr>
        <w:t>كان</w:t>
      </w:r>
      <w:r w:rsidR="00EA6F68">
        <w:rPr>
          <w:rFonts w:ascii="Simplified Arabic" w:cs="Traditional Arabic"/>
          <w:sz w:val="28"/>
          <w:szCs w:val="28"/>
        </w:rPr>
        <w:t xml:space="preserve"> </w:t>
      </w:r>
      <w:r w:rsidR="00EA6F68">
        <w:rPr>
          <w:rFonts w:ascii="Simplified Arabic" w:cs="Traditional Arabic"/>
          <w:sz w:val="28"/>
          <w:szCs w:val="28"/>
          <w:rtl/>
        </w:rPr>
        <w:t>يمارسها</w:t>
      </w:r>
      <w:r w:rsidR="00EA6F68">
        <w:rPr>
          <w:rFonts w:ascii="Simplified Arabic" w:cs="Traditional Arabic"/>
          <w:sz w:val="28"/>
          <w:szCs w:val="28"/>
        </w:rPr>
        <w:t xml:space="preserve"> </w:t>
      </w:r>
      <w:r w:rsidR="00EA6F68">
        <w:rPr>
          <w:rFonts w:ascii="Simplified Arabic" w:cs="Traditional Arabic"/>
          <w:sz w:val="28"/>
          <w:szCs w:val="28"/>
          <w:rtl/>
        </w:rPr>
        <w:t>تلقائيا</w:t>
      </w:r>
      <w:r w:rsidR="00EA6F68">
        <w:rPr>
          <w:rFonts w:ascii="Simplified Arabic" w:cs="Traditional Arabic"/>
          <w:sz w:val="28"/>
          <w:szCs w:val="28"/>
        </w:rPr>
        <w:t xml:space="preserve"> </w:t>
      </w:r>
      <w:r w:rsidR="00EA6F68">
        <w:rPr>
          <w:rFonts w:ascii="Simplified Arabic" w:cs="Traditional Arabic"/>
          <w:sz w:val="28"/>
          <w:szCs w:val="28"/>
          <w:rtl/>
        </w:rPr>
        <w:t>ضمانا لإشباع</w:t>
      </w:r>
      <w:r w:rsidR="00EA6F68">
        <w:rPr>
          <w:rFonts w:ascii="Simplified Arabic" w:cs="Traditional Arabic"/>
          <w:sz w:val="28"/>
          <w:szCs w:val="28"/>
        </w:rPr>
        <w:t xml:space="preserve"> </w:t>
      </w:r>
      <w:r w:rsidR="00EA6F68">
        <w:rPr>
          <w:rFonts w:ascii="Simplified Arabic" w:cs="Traditional Arabic"/>
          <w:sz w:val="28"/>
          <w:szCs w:val="28"/>
          <w:rtl/>
        </w:rPr>
        <w:t>حاجاته</w:t>
      </w:r>
      <w:r w:rsidR="00EA6F68">
        <w:rPr>
          <w:rFonts w:ascii="Simplified Arabic" w:cs="Traditional Arabic"/>
          <w:sz w:val="28"/>
          <w:szCs w:val="28"/>
        </w:rPr>
        <w:t xml:space="preserve"> </w:t>
      </w:r>
      <w:r w:rsidR="00EA6F68">
        <w:rPr>
          <w:rFonts w:ascii="Simplified Arabic" w:cs="Traditional Arabic"/>
          <w:sz w:val="28"/>
          <w:szCs w:val="28"/>
          <w:rtl/>
        </w:rPr>
        <w:t>الأولية</w:t>
      </w:r>
      <w:r w:rsidR="00EA6F68">
        <w:rPr>
          <w:rFonts w:ascii="Simplified Arabic" w:cs="Traditional Arabic"/>
          <w:sz w:val="28"/>
          <w:szCs w:val="28"/>
        </w:rPr>
        <w:t xml:space="preserve"> </w:t>
      </w:r>
      <w:r w:rsidR="00EA6F68">
        <w:rPr>
          <w:rFonts w:ascii="Simplified Arabic" w:cs="Traditional Arabic"/>
          <w:sz w:val="28"/>
          <w:szCs w:val="28"/>
          <w:rtl/>
        </w:rPr>
        <w:t>ويظهر</w:t>
      </w:r>
      <w:r w:rsidR="00EA6F68">
        <w:rPr>
          <w:rFonts w:ascii="Simplified Arabic" w:cs="Traditional Arabic"/>
          <w:sz w:val="28"/>
          <w:szCs w:val="28"/>
        </w:rPr>
        <w:t xml:space="preserve"> </w:t>
      </w:r>
      <w:r w:rsidR="00EA6F68">
        <w:rPr>
          <w:rFonts w:ascii="Simplified Arabic" w:cs="Traditional Arabic"/>
          <w:sz w:val="28"/>
          <w:szCs w:val="28"/>
          <w:rtl/>
        </w:rPr>
        <w:t>ذلك</w:t>
      </w:r>
      <w:r w:rsidR="00EA6F68">
        <w:rPr>
          <w:rFonts w:ascii="Simplified Arabic" w:cs="Traditional Arabic"/>
          <w:sz w:val="28"/>
          <w:szCs w:val="28"/>
        </w:rPr>
        <w:t xml:space="preserve"> </w:t>
      </w:r>
      <w:r w:rsidR="00EA6F68">
        <w:rPr>
          <w:rFonts w:ascii="Simplified Arabic" w:cs="Traditional Arabic"/>
          <w:sz w:val="28"/>
          <w:szCs w:val="28"/>
          <w:rtl/>
        </w:rPr>
        <w:t>جليا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الرسوم</w:t>
      </w:r>
      <w:r w:rsidR="00EA6F68">
        <w:rPr>
          <w:rFonts w:ascii="Simplified Arabic" w:cs="Traditional Arabic"/>
          <w:sz w:val="28"/>
          <w:szCs w:val="28"/>
        </w:rPr>
        <w:t xml:space="preserve"> </w:t>
      </w:r>
      <w:r w:rsidR="00EA6F68">
        <w:rPr>
          <w:rFonts w:ascii="Simplified Arabic" w:cs="Traditional Arabic"/>
          <w:sz w:val="28"/>
          <w:szCs w:val="28"/>
          <w:rtl/>
        </w:rPr>
        <w:t>والنقوش</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تمثل</w:t>
      </w:r>
      <w:r w:rsidR="00EA6F68">
        <w:rPr>
          <w:rFonts w:ascii="Simplified Arabic" w:cs="Traditional Arabic"/>
          <w:sz w:val="28"/>
          <w:szCs w:val="28"/>
        </w:rPr>
        <w:t xml:space="preserve"> </w:t>
      </w:r>
      <w:r w:rsidR="00EA6F68">
        <w:rPr>
          <w:rFonts w:ascii="Simplified Arabic" w:cs="Traditional Arabic"/>
          <w:sz w:val="28"/>
          <w:szCs w:val="28"/>
          <w:rtl/>
        </w:rPr>
        <w:t>المصريين</w:t>
      </w:r>
      <w:r w:rsidR="00EA6F68">
        <w:rPr>
          <w:rFonts w:ascii="Simplified Arabic" w:cs="Traditional Arabic"/>
          <w:sz w:val="28"/>
          <w:szCs w:val="28"/>
        </w:rPr>
        <w:t xml:space="preserve"> </w:t>
      </w:r>
      <w:r w:rsidR="00EA6F68">
        <w:rPr>
          <w:rFonts w:ascii="Simplified Arabic" w:cs="Traditional Arabic"/>
          <w:sz w:val="28"/>
          <w:szCs w:val="28"/>
          <w:rtl/>
        </w:rPr>
        <w:t>القدامى</w:t>
      </w:r>
      <w:r w:rsidR="00EA6F68">
        <w:rPr>
          <w:rFonts w:ascii="Simplified Arabic" w:cs="Traditional Arabic"/>
          <w:sz w:val="28"/>
          <w:szCs w:val="28"/>
        </w:rPr>
        <w:t xml:space="preserve"> </w:t>
      </w:r>
      <w:r w:rsidR="00EA6F68">
        <w:rPr>
          <w:rFonts w:ascii="Simplified Arabic" w:cs="Traditional Arabic"/>
          <w:sz w:val="28"/>
          <w:szCs w:val="28"/>
          <w:rtl/>
        </w:rPr>
        <w:t>إذ</w:t>
      </w:r>
      <w:r w:rsidR="00EA6F68">
        <w:rPr>
          <w:rFonts w:ascii="Simplified Arabic" w:cs="Traditional Arabic"/>
          <w:sz w:val="28"/>
          <w:szCs w:val="28"/>
        </w:rPr>
        <w:t xml:space="preserve"> </w:t>
      </w:r>
      <w:r w:rsidR="00EA6F68">
        <w:rPr>
          <w:rFonts w:ascii="Simplified Arabic" w:cs="Traditional Arabic"/>
          <w:sz w:val="28"/>
          <w:szCs w:val="28"/>
          <w:rtl/>
        </w:rPr>
        <w:t>كانت</w:t>
      </w:r>
      <w:r w:rsidR="00EA6F68">
        <w:rPr>
          <w:rFonts w:ascii="Simplified Arabic" w:cs="Traditional Arabic"/>
          <w:sz w:val="28"/>
          <w:szCs w:val="28"/>
        </w:rPr>
        <w:t xml:space="preserve"> </w:t>
      </w:r>
      <w:r w:rsidR="00EA6F68">
        <w:rPr>
          <w:rFonts w:ascii="Simplified Arabic" w:cs="Traditional Arabic"/>
          <w:sz w:val="28"/>
          <w:szCs w:val="28"/>
          <w:rtl/>
        </w:rPr>
        <w:t>نمطا من</w:t>
      </w:r>
      <w:r w:rsidR="00EA6F68">
        <w:rPr>
          <w:rFonts w:ascii="Simplified Arabic" w:cs="Traditional Arabic"/>
          <w:sz w:val="28"/>
          <w:szCs w:val="28"/>
        </w:rPr>
        <w:t xml:space="preserve"> </w:t>
      </w:r>
      <w:r w:rsidR="00EA6F68">
        <w:rPr>
          <w:rFonts w:ascii="Simplified Arabic" w:cs="Traditional Arabic"/>
          <w:sz w:val="28"/>
          <w:szCs w:val="28"/>
          <w:rtl/>
        </w:rPr>
        <w:t>أنماط</w:t>
      </w:r>
      <w:r w:rsidR="00EA6F68">
        <w:rPr>
          <w:rFonts w:ascii="Simplified Arabic" w:cs="Traditional Arabic"/>
          <w:sz w:val="28"/>
          <w:szCs w:val="28"/>
        </w:rPr>
        <w:t xml:space="preserve"> </w:t>
      </w:r>
      <w:r w:rsidR="00EA6F68">
        <w:rPr>
          <w:rFonts w:ascii="Simplified Arabic" w:cs="Traditional Arabic"/>
          <w:sz w:val="28"/>
          <w:szCs w:val="28"/>
          <w:rtl/>
        </w:rPr>
        <w:t>الحياة</w:t>
      </w:r>
      <w:r w:rsidR="00EA6F68">
        <w:rPr>
          <w:rFonts w:ascii="Simplified Arabic" w:cs="Traditional Arabic"/>
          <w:sz w:val="28"/>
          <w:szCs w:val="28"/>
        </w:rPr>
        <w:t xml:space="preserve"> </w:t>
      </w:r>
      <w:r w:rsidR="00EA6F68">
        <w:rPr>
          <w:rFonts w:ascii="Simplified Arabic" w:cs="Traditional Arabic"/>
          <w:sz w:val="28"/>
          <w:szCs w:val="28"/>
          <w:rtl/>
        </w:rPr>
        <w:t>والبقاء، فالاستمرارية</w:t>
      </w:r>
      <w:r w:rsidR="00EA6F68">
        <w:rPr>
          <w:rFonts w:ascii="Simplified Arabic" w:cs="Traditional Arabic"/>
          <w:sz w:val="28"/>
          <w:szCs w:val="28"/>
        </w:rPr>
        <w:t xml:space="preserve"> </w:t>
      </w:r>
      <w:r w:rsidR="00EA6F68">
        <w:rPr>
          <w:rFonts w:ascii="Simplified Arabic" w:cs="Traditional Arabic"/>
          <w:sz w:val="28"/>
          <w:szCs w:val="28"/>
          <w:rtl/>
        </w:rPr>
        <w:t>تبنى</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منهج</w:t>
      </w:r>
      <w:r w:rsidR="00EA6F68">
        <w:rPr>
          <w:rFonts w:ascii="Simplified Arabic" w:cs="Traditional Arabic"/>
          <w:sz w:val="28"/>
          <w:szCs w:val="28"/>
        </w:rPr>
        <w:t xml:space="preserve"> </w:t>
      </w:r>
      <w:r w:rsidR="00EA6F68">
        <w:rPr>
          <w:rFonts w:ascii="Simplified Arabic" w:cs="Traditional Arabic"/>
          <w:sz w:val="28"/>
          <w:szCs w:val="28"/>
          <w:rtl/>
        </w:rPr>
        <w:t>الاستعداد</w:t>
      </w:r>
      <w:r w:rsidR="00EA6F68">
        <w:rPr>
          <w:rFonts w:ascii="Simplified Arabic" w:cs="Traditional Arabic"/>
          <w:sz w:val="28"/>
          <w:szCs w:val="28"/>
        </w:rPr>
        <w:t xml:space="preserve"> </w:t>
      </w:r>
      <w:r w:rsidR="00EA6F68">
        <w:rPr>
          <w:rFonts w:ascii="Simplified Arabic" w:cs="Traditional Arabic"/>
          <w:sz w:val="28"/>
          <w:szCs w:val="28"/>
          <w:rtl/>
        </w:rPr>
        <w:t>للقتال والدفاع واللذان</w:t>
      </w:r>
      <w:r w:rsidR="00EA6F68">
        <w:rPr>
          <w:rFonts w:ascii="Simplified Arabic" w:cs="Traditional Arabic"/>
          <w:sz w:val="28"/>
          <w:szCs w:val="28"/>
        </w:rPr>
        <w:t xml:space="preserve"> </w:t>
      </w:r>
      <w:r w:rsidR="00EA6F68">
        <w:rPr>
          <w:rFonts w:ascii="Simplified Arabic" w:cs="Traditional Arabic"/>
          <w:sz w:val="28"/>
          <w:szCs w:val="28"/>
          <w:rtl/>
        </w:rPr>
        <w:t>يستلزمان</w:t>
      </w:r>
      <w:r w:rsidR="00EA6F68">
        <w:rPr>
          <w:rFonts w:ascii="Simplified Arabic" w:cs="Traditional Arabic"/>
          <w:sz w:val="28"/>
          <w:szCs w:val="28"/>
        </w:rPr>
        <w:t xml:space="preserve"> </w:t>
      </w:r>
      <w:r w:rsidR="00EA6F68">
        <w:rPr>
          <w:rFonts w:ascii="Simplified Arabic" w:cs="Traditional Arabic"/>
          <w:sz w:val="28"/>
          <w:szCs w:val="28"/>
          <w:rtl/>
        </w:rPr>
        <w:t>إعدادا بدنيا</w:t>
      </w:r>
      <w:r w:rsidR="00EA6F68">
        <w:rPr>
          <w:rFonts w:ascii="Simplified Arabic" w:cs="Traditional Arabic"/>
          <w:sz w:val="28"/>
          <w:szCs w:val="28"/>
        </w:rPr>
        <w:t xml:space="preserve"> </w:t>
      </w:r>
      <w:r w:rsidR="00EA6F68">
        <w:rPr>
          <w:rFonts w:ascii="Simplified Arabic" w:cs="Traditional Arabic"/>
          <w:sz w:val="28"/>
          <w:szCs w:val="28"/>
          <w:rtl/>
        </w:rPr>
        <w:t>متكاملا</w:t>
      </w:r>
      <w:r w:rsidR="00EA6F68">
        <w:rPr>
          <w:rFonts w:ascii="Simplified Arabic" w:cs="Traditional Arabic"/>
          <w:sz w:val="28"/>
          <w:szCs w:val="28"/>
        </w:rPr>
        <w:t xml:space="preserve"> </w:t>
      </w:r>
      <w:r w:rsidR="00EA6F68">
        <w:rPr>
          <w:rFonts w:ascii="Simplified Arabic" w:cs="Traditional Arabic"/>
          <w:sz w:val="28"/>
          <w:szCs w:val="28"/>
          <w:rtl/>
        </w:rPr>
        <w:t>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كان</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عهد</w:t>
      </w:r>
      <w:r w:rsidR="00EA6F68">
        <w:rPr>
          <w:rFonts w:ascii="Simplified Arabic" w:cs="Traditional Arabic"/>
          <w:sz w:val="28"/>
          <w:szCs w:val="28"/>
        </w:rPr>
        <w:t xml:space="preserve"> </w:t>
      </w:r>
      <w:r w:rsidR="00EA6F68">
        <w:rPr>
          <w:rFonts w:ascii="Simplified Arabic" w:cs="Traditional Arabic"/>
          <w:sz w:val="28"/>
          <w:szCs w:val="28"/>
          <w:rtl/>
        </w:rPr>
        <w:t>الإغريق</w:t>
      </w:r>
      <w:r w:rsidR="00EA6F68">
        <w:rPr>
          <w:rFonts w:ascii="Simplified Arabic" w:cs="Traditional Arabic"/>
          <w:sz w:val="28"/>
          <w:szCs w:val="28"/>
        </w:rPr>
        <w:t xml:space="preserve"> </w:t>
      </w:r>
      <w:r w:rsidR="00EA6F68">
        <w:rPr>
          <w:rFonts w:ascii="Simplified Arabic" w:cs="Traditional Arabic"/>
          <w:sz w:val="28"/>
          <w:szCs w:val="28"/>
          <w:rtl/>
        </w:rPr>
        <w:t>وبابل والفرس</w:t>
      </w:r>
      <w:r w:rsidR="00EA6F68">
        <w:rPr>
          <w:rFonts w:ascii="Simplified Arabic" w:cs="Traditional Arabic"/>
          <w:sz w:val="28"/>
          <w:szCs w:val="28"/>
        </w:rPr>
        <w:t xml:space="preserve"> </w:t>
      </w:r>
      <w:r w:rsidR="00EA6F68">
        <w:rPr>
          <w:rFonts w:ascii="Simplified Arabic" w:cs="Traditional Arabic"/>
          <w:sz w:val="28"/>
          <w:szCs w:val="28"/>
          <w:rtl/>
        </w:rPr>
        <w:t>وغيرهم</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الحضارات</w:t>
      </w:r>
      <w:r w:rsidR="00EA6F68">
        <w:rPr>
          <w:rFonts w:ascii="Simplified Arabic" w:cs="Traditional Arabic"/>
          <w:sz w:val="28"/>
          <w:szCs w:val="28"/>
        </w:rPr>
        <w:t xml:space="preserve"> </w:t>
      </w:r>
      <w:r w:rsidR="00EA6F68">
        <w:rPr>
          <w:rFonts w:ascii="Simplified Arabic" w:cs="Traditional Arabic"/>
          <w:sz w:val="28"/>
          <w:szCs w:val="28"/>
          <w:rtl/>
        </w:rPr>
        <w:t>القديمة أما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عصرنا</w:t>
      </w:r>
      <w:r w:rsidR="00EA6F68">
        <w:rPr>
          <w:rFonts w:ascii="Simplified Arabic" w:cs="Traditional Arabic"/>
          <w:sz w:val="28"/>
          <w:szCs w:val="28"/>
        </w:rPr>
        <w:t xml:space="preserve"> </w:t>
      </w:r>
      <w:r w:rsidR="00EA6F68">
        <w:rPr>
          <w:rFonts w:ascii="Simplified Arabic" w:cs="Traditional Arabic"/>
          <w:sz w:val="28"/>
          <w:szCs w:val="28"/>
          <w:rtl/>
        </w:rPr>
        <w:t>هذا</w:t>
      </w:r>
      <w:r w:rsidR="00EA6F68">
        <w:rPr>
          <w:rFonts w:ascii="Simplified Arabic" w:cs="Traditional Arabic"/>
          <w:sz w:val="28"/>
          <w:szCs w:val="28"/>
        </w:rPr>
        <w:t xml:space="preserve"> </w:t>
      </w:r>
      <w:r w:rsidR="00EA6F68">
        <w:rPr>
          <w:rFonts w:ascii="Simplified Arabic" w:cs="Traditional Arabic"/>
          <w:sz w:val="28"/>
          <w:szCs w:val="28"/>
          <w:rtl/>
        </w:rPr>
        <w:t>فان</w:t>
      </w:r>
      <w:r w:rsidR="00EA6F68">
        <w:rPr>
          <w:rFonts w:ascii="Simplified Arabic" w:cs="Traditional Arabic"/>
          <w:sz w:val="28"/>
          <w:szCs w:val="28"/>
        </w:rPr>
        <w:t xml:space="preserve"> </w:t>
      </w:r>
      <w:r w:rsidR="00EA6F68">
        <w:rPr>
          <w:rFonts w:ascii="Simplified Arabic" w:cs="Traditional Arabic"/>
          <w:sz w:val="28"/>
          <w:szCs w:val="28"/>
          <w:rtl/>
        </w:rPr>
        <w:t>الممارسة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تعتبر</w:t>
      </w:r>
      <w:r w:rsidR="00EA6F68">
        <w:rPr>
          <w:rFonts w:ascii="Simplified Arabic" w:cs="Traditional Arabic"/>
          <w:sz w:val="28"/>
          <w:szCs w:val="28"/>
        </w:rPr>
        <w:t xml:space="preserve"> </w:t>
      </w:r>
      <w:r w:rsidR="00EA6F68">
        <w:rPr>
          <w:rFonts w:ascii="Simplified Arabic" w:cs="Traditional Arabic"/>
          <w:sz w:val="28"/>
          <w:szCs w:val="28"/>
          <w:rtl/>
        </w:rPr>
        <w:t>فرصة</w:t>
      </w:r>
      <w:r w:rsidR="00EA6F68">
        <w:rPr>
          <w:rFonts w:ascii="Simplified Arabic" w:cs="Traditional Arabic"/>
          <w:sz w:val="28"/>
          <w:szCs w:val="28"/>
        </w:rPr>
        <w:t xml:space="preserve"> </w:t>
      </w:r>
      <w:r w:rsidR="00EA6F68">
        <w:rPr>
          <w:rFonts w:ascii="Simplified Arabic" w:cs="Traditional Arabic"/>
          <w:sz w:val="28"/>
          <w:szCs w:val="28"/>
          <w:rtl/>
        </w:rPr>
        <w:t>لشباب</w:t>
      </w:r>
      <w:r w:rsidR="00EA6F68">
        <w:rPr>
          <w:rFonts w:ascii="Simplified Arabic" w:cs="Traditional Arabic"/>
          <w:sz w:val="28"/>
          <w:szCs w:val="28"/>
        </w:rPr>
        <w:t xml:space="preserve"> </w:t>
      </w:r>
      <w:r w:rsidR="00EA6F68">
        <w:rPr>
          <w:rFonts w:ascii="Simplified Arabic" w:cs="Traditional Arabic"/>
          <w:sz w:val="28"/>
          <w:szCs w:val="28"/>
          <w:rtl/>
        </w:rPr>
        <w:t>العالم</w:t>
      </w:r>
      <w:r w:rsidR="00EA6F68">
        <w:rPr>
          <w:rFonts w:ascii="Simplified Arabic" w:cs="Traditional Arabic"/>
          <w:sz w:val="28"/>
          <w:szCs w:val="28"/>
        </w:rPr>
        <w:t xml:space="preserve"> </w:t>
      </w:r>
      <w:r w:rsidR="00EA6F68">
        <w:rPr>
          <w:rFonts w:ascii="Simplified Arabic" w:cs="Traditional Arabic"/>
          <w:sz w:val="28"/>
          <w:szCs w:val="28"/>
          <w:rtl/>
        </w:rPr>
        <w:t>للتعارف</w:t>
      </w:r>
      <w:r w:rsidR="00EA6F68">
        <w:rPr>
          <w:rFonts w:ascii="Simplified Arabic" w:cs="Traditional Arabic"/>
          <w:sz w:val="28"/>
          <w:szCs w:val="28"/>
        </w:rPr>
        <w:t xml:space="preserve"> </w:t>
      </w:r>
      <w:r w:rsidR="00EA6F68">
        <w:rPr>
          <w:rFonts w:ascii="Simplified Arabic" w:cs="Traditional Arabic"/>
          <w:sz w:val="28"/>
          <w:szCs w:val="28"/>
          <w:rtl/>
        </w:rPr>
        <w:t>بالإضافة</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ذلك</w:t>
      </w:r>
      <w:r w:rsidR="00EA6F68">
        <w:rPr>
          <w:rFonts w:ascii="Simplified Arabic" w:cs="Traditional Arabic"/>
          <w:sz w:val="28"/>
          <w:szCs w:val="28"/>
        </w:rPr>
        <w:t xml:space="preserve"> </w:t>
      </w:r>
      <w:r w:rsidR="00EA6F68">
        <w:rPr>
          <w:rFonts w:ascii="Simplified Arabic" w:cs="Traditional Arabic"/>
          <w:sz w:val="28"/>
          <w:szCs w:val="28"/>
          <w:rtl/>
        </w:rPr>
        <w:t>فهي تساهم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ذات</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بإعطائه</w:t>
      </w:r>
      <w:r w:rsidR="00EA6F68">
        <w:rPr>
          <w:rFonts w:ascii="Simplified Arabic" w:cs="Traditional Arabic"/>
          <w:sz w:val="28"/>
          <w:szCs w:val="28"/>
        </w:rPr>
        <w:t xml:space="preserve"> </w:t>
      </w:r>
      <w:r w:rsidR="00EA6F68">
        <w:rPr>
          <w:rFonts w:ascii="Simplified Arabic" w:cs="Traditional Arabic"/>
          <w:sz w:val="28"/>
          <w:szCs w:val="28"/>
          <w:rtl/>
        </w:rPr>
        <w:t>الفرصة</w:t>
      </w:r>
      <w:r w:rsidR="00EA6F68">
        <w:rPr>
          <w:rFonts w:ascii="Simplified Arabic" w:cs="Traditional Arabic"/>
          <w:sz w:val="28"/>
          <w:szCs w:val="28"/>
        </w:rPr>
        <w:t xml:space="preserve"> </w:t>
      </w:r>
      <w:r w:rsidR="00EA6F68">
        <w:rPr>
          <w:rFonts w:ascii="Simplified Arabic" w:cs="Traditional Arabic"/>
          <w:sz w:val="28"/>
          <w:szCs w:val="28"/>
          <w:rtl/>
        </w:rPr>
        <w:t>لإثبات</w:t>
      </w:r>
      <w:r w:rsidR="00EA6F68">
        <w:rPr>
          <w:rFonts w:ascii="Simplified Arabic" w:cs="Traditional Arabic"/>
          <w:sz w:val="28"/>
          <w:szCs w:val="28"/>
        </w:rPr>
        <w:t xml:space="preserve"> </w:t>
      </w:r>
      <w:r w:rsidR="00EA6F68">
        <w:rPr>
          <w:rFonts w:ascii="Simplified Arabic" w:cs="Traditional Arabic"/>
          <w:sz w:val="28"/>
          <w:szCs w:val="28"/>
          <w:rtl/>
        </w:rPr>
        <w:t>صفاته</w:t>
      </w:r>
      <w:r w:rsidR="00EA6F68">
        <w:rPr>
          <w:rFonts w:ascii="Simplified Arabic" w:cs="Traditional Arabic"/>
          <w:sz w:val="28"/>
          <w:szCs w:val="28"/>
        </w:rPr>
        <w:t xml:space="preserve"> </w:t>
      </w:r>
      <w:r w:rsidR="00EA6F68">
        <w:rPr>
          <w:rFonts w:ascii="Simplified Arabic" w:cs="Traditional Arabic"/>
          <w:sz w:val="28"/>
          <w:szCs w:val="28"/>
          <w:rtl/>
        </w:rPr>
        <w:t>الطبيعية</w:t>
      </w:r>
      <w:r w:rsidR="00EA6F68">
        <w:rPr>
          <w:rFonts w:ascii="Simplified Arabic" w:cs="Traditional Arabic"/>
          <w:sz w:val="28"/>
          <w:szCs w:val="28"/>
        </w:rPr>
        <w:t xml:space="preserve"> </w:t>
      </w:r>
      <w:r w:rsidR="00EA6F68">
        <w:rPr>
          <w:rFonts w:ascii="Simplified Arabic" w:cs="Traditional Arabic"/>
          <w:sz w:val="28"/>
          <w:szCs w:val="28"/>
          <w:rtl/>
        </w:rPr>
        <w:t>وتحقيق</w:t>
      </w:r>
      <w:r w:rsidR="00EA6F68">
        <w:rPr>
          <w:rFonts w:ascii="Simplified Arabic" w:cs="Traditional Arabic"/>
          <w:sz w:val="28"/>
          <w:szCs w:val="28"/>
        </w:rPr>
        <w:t xml:space="preserve"> </w:t>
      </w:r>
      <w:r w:rsidR="00EA6F68">
        <w:rPr>
          <w:rFonts w:ascii="Simplified Arabic" w:cs="Traditional Arabic"/>
          <w:sz w:val="28"/>
          <w:szCs w:val="28"/>
          <w:rtl/>
        </w:rPr>
        <w:t>ذاته</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طريق</w:t>
      </w:r>
      <w:r w:rsidR="00EA6F68">
        <w:rPr>
          <w:rFonts w:ascii="Simplified Arabic" w:cs="Traditional Arabic"/>
          <w:sz w:val="28"/>
          <w:szCs w:val="28"/>
        </w:rPr>
        <w:t xml:space="preserve"> </w:t>
      </w:r>
      <w:r w:rsidR="00EA6F68">
        <w:rPr>
          <w:rFonts w:ascii="Simplified Arabic" w:cs="Traditional Arabic"/>
          <w:sz w:val="28"/>
          <w:szCs w:val="28"/>
          <w:rtl/>
        </w:rPr>
        <w:t>الصراع وبذل</w:t>
      </w:r>
      <w:r w:rsidR="00EA6F68">
        <w:rPr>
          <w:rFonts w:ascii="Simplified Arabic" w:cs="Traditional Arabic"/>
          <w:sz w:val="28"/>
          <w:szCs w:val="28"/>
        </w:rPr>
        <w:t xml:space="preserve"> </w:t>
      </w:r>
      <w:r w:rsidR="00EA6F68">
        <w:rPr>
          <w:rFonts w:ascii="Simplified Arabic" w:cs="Traditional Arabic"/>
          <w:sz w:val="28"/>
          <w:szCs w:val="28"/>
          <w:rtl/>
        </w:rPr>
        <w:t>الجهد</w:t>
      </w:r>
      <w:r w:rsidR="00EA6F68">
        <w:rPr>
          <w:rFonts w:ascii="Simplified Arabic" w:cs="Traditional Arabic"/>
          <w:sz w:val="28"/>
          <w:szCs w:val="28"/>
        </w:rPr>
        <w:t xml:space="preserve"> </w:t>
      </w:r>
      <w:r w:rsidR="00EA6F68">
        <w:rPr>
          <w:rFonts w:ascii="Simplified Arabic" w:cs="Traditional Arabic"/>
          <w:sz w:val="28"/>
          <w:szCs w:val="28"/>
          <w:rtl/>
        </w:rPr>
        <w:t>فهي</w:t>
      </w:r>
      <w:r w:rsidR="00EA6F68">
        <w:rPr>
          <w:rFonts w:ascii="Simplified Arabic" w:cs="Traditional Arabic"/>
          <w:sz w:val="28"/>
          <w:szCs w:val="28"/>
        </w:rPr>
        <w:t xml:space="preserve"> </w:t>
      </w:r>
      <w:r w:rsidR="00EA6F68">
        <w:rPr>
          <w:rFonts w:ascii="Simplified Arabic" w:cs="Traditional Arabic"/>
          <w:sz w:val="28"/>
          <w:szCs w:val="28"/>
          <w:rtl/>
        </w:rPr>
        <w:t>تعد</w:t>
      </w:r>
      <w:r w:rsidR="00EA6F68">
        <w:rPr>
          <w:rFonts w:ascii="Simplified Arabic" w:cs="Traditional Arabic"/>
          <w:sz w:val="28"/>
          <w:szCs w:val="28"/>
        </w:rPr>
        <w:t xml:space="preserve"> </w:t>
      </w:r>
      <w:r w:rsidR="00EA6F68">
        <w:rPr>
          <w:rFonts w:ascii="Simplified Arabic" w:cs="Traditional Arabic"/>
          <w:sz w:val="28"/>
          <w:szCs w:val="28"/>
          <w:rtl/>
        </w:rPr>
        <w:t>عاملا</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عوامل</w:t>
      </w:r>
      <w:r w:rsidR="00EA6F68">
        <w:rPr>
          <w:rFonts w:ascii="Simplified Arabic" w:cs="Traditional Arabic"/>
          <w:sz w:val="28"/>
          <w:szCs w:val="28"/>
        </w:rPr>
        <w:t xml:space="preserve"> </w:t>
      </w:r>
      <w:r w:rsidR="00EA6F68">
        <w:rPr>
          <w:rFonts w:ascii="Simplified Arabic" w:cs="Traditional Arabic"/>
          <w:sz w:val="28"/>
          <w:szCs w:val="28"/>
          <w:rtl/>
        </w:rPr>
        <w:t>التقدم</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وفي</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الأحيان</w:t>
      </w:r>
      <w:r w:rsidR="00EA6F68">
        <w:rPr>
          <w:rFonts w:ascii="Simplified Arabic" w:cs="Traditional Arabic"/>
          <w:sz w:val="28"/>
          <w:szCs w:val="28"/>
        </w:rPr>
        <w:t xml:space="preserve"> </w:t>
      </w:r>
      <w:r w:rsidR="00EA6F68">
        <w:rPr>
          <w:rFonts w:ascii="Simplified Arabic" w:cs="Traditional Arabic"/>
          <w:sz w:val="28"/>
          <w:szCs w:val="28"/>
          <w:rtl/>
        </w:rPr>
        <w:t>التقدم</w:t>
      </w:r>
      <w:r w:rsidR="00EA6F68">
        <w:rPr>
          <w:rFonts w:ascii="Simplified Arabic" w:cs="Traditional Arabic"/>
          <w:sz w:val="28"/>
          <w:szCs w:val="28"/>
        </w:rPr>
        <w:t xml:space="preserve"> </w:t>
      </w:r>
      <w:r w:rsidR="00EA6F68">
        <w:rPr>
          <w:rFonts w:ascii="Simplified Arabic" w:cs="Traditional Arabic"/>
          <w:sz w:val="28"/>
          <w:szCs w:val="28"/>
          <w:rtl/>
        </w:rPr>
        <w:t>المهني.</w:t>
      </w:r>
    </w:p>
    <w:p w:rsidR="00EA6F68" w:rsidRDefault="005238A9"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وانطلاقا</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الدور</w:t>
      </w:r>
      <w:r w:rsidR="00EA6F68">
        <w:rPr>
          <w:rFonts w:ascii="Simplified Arabic" w:cs="Traditional Arabic"/>
          <w:sz w:val="28"/>
          <w:szCs w:val="28"/>
        </w:rPr>
        <w:t xml:space="preserve"> </w:t>
      </w:r>
      <w:r w:rsidR="00EA6F68">
        <w:rPr>
          <w:rFonts w:ascii="Simplified Arabic" w:cs="Traditional Arabic"/>
          <w:sz w:val="28"/>
          <w:szCs w:val="28"/>
          <w:rtl/>
        </w:rPr>
        <w:t>الذي</w:t>
      </w:r>
      <w:r w:rsidR="00EA6F68">
        <w:rPr>
          <w:rFonts w:ascii="Simplified Arabic" w:cs="Traditional Arabic"/>
          <w:sz w:val="28"/>
          <w:szCs w:val="28"/>
        </w:rPr>
        <w:t xml:space="preserve"> </w:t>
      </w:r>
      <w:r w:rsidR="00EA6F68">
        <w:rPr>
          <w:rFonts w:ascii="Simplified Arabic" w:cs="Traditional Arabic"/>
          <w:sz w:val="28"/>
          <w:szCs w:val="28"/>
          <w:rtl/>
        </w:rPr>
        <w:t>تلعبه</w:t>
      </w:r>
      <w:r w:rsidR="00EA6F68">
        <w:rPr>
          <w:rFonts w:ascii="Simplified Arabic" w:cs="Traditional Arabic"/>
          <w:sz w:val="28"/>
          <w:szCs w:val="28"/>
        </w:rPr>
        <w:t xml:space="preserve"> </w:t>
      </w:r>
      <w:r w:rsidR="00EA6F68">
        <w:rPr>
          <w:rFonts w:ascii="Simplified Arabic" w:cs="Traditional Arabic"/>
          <w:sz w:val="28"/>
          <w:szCs w:val="28"/>
          <w:rtl/>
        </w:rPr>
        <w:t>الممارسة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بناء</w:t>
      </w:r>
      <w:r w:rsidR="00EA6F68">
        <w:rPr>
          <w:rFonts w:ascii="Simplified Arabic" w:cs="Traditional Arabic"/>
          <w:sz w:val="28"/>
          <w:szCs w:val="28"/>
        </w:rPr>
        <w:t xml:space="preserve"> </w:t>
      </w:r>
      <w:r w:rsidR="00EA6F68">
        <w:rPr>
          <w:rFonts w:ascii="Simplified Arabic" w:cs="Traditional Arabic"/>
          <w:sz w:val="28"/>
          <w:szCs w:val="28"/>
          <w:rtl/>
        </w:rPr>
        <w:t>شخصية</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قدراته</w:t>
      </w:r>
      <w:r w:rsidR="00EA6F68">
        <w:rPr>
          <w:rFonts w:ascii="Simplified Arabic" w:cs="Traditional Arabic"/>
          <w:sz w:val="28"/>
          <w:szCs w:val="28"/>
        </w:rPr>
        <w:t xml:space="preserve"> </w:t>
      </w:r>
      <w:r w:rsidR="00EA6F68">
        <w:rPr>
          <w:rFonts w:ascii="Simplified Arabic" w:cs="Traditional Arabic"/>
          <w:sz w:val="28"/>
          <w:szCs w:val="28"/>
          <w:rtl/>
        </w:rPr>
        <w:t>ومواهبه الرياضية</w:t>
      </w:r>
      <w:r w:rsidR="00EA6F68">
        <w:rPr>
          <w:rFonts w:ascii="Simplified Arabic" w:cs="Traditional Arabic"/>
          <w:sz w:val="28"/>
          <w:szCs w:val="28"/>
        </w:rPr>
        <w:t xml:space="preserve"> </w:t>
      </w:r>
      <w:r w:rsidR="00EA6F68">
        <w:rPr>
          <w:rFonts w:ascii="Simplified Arabic" w:cs="Traditional Arabic"/>
          <w:sz w:val="28"/>
          <w:szCs w:val="28"/>
          <w:rtl/>
        </w:rPr>
        <w:t>بالإضافة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تعديل</w:t>
      </w:r>
      <w:r w:rsidR="00EA6F68">
        <w:rPr>
          <w:rFonts w:ascii="Simplified Arabic" w:cs="Traditional Arabic"/>
          <w:sz w:val="28"/>
          <w:szCs w:val="28"/>
        </w:rPr>
        <w:t xml:space="preserve"> </w:t>
      </w:r>
      <w:r w:rsidR="00EA6F68">
        <w:rPr>
          <w:rFonts w:ascii="Simplified Arabic" w:cs="Traditional Arabic"/>
          <w:sz w:val="28"/>
          <w:szCs w:val="28"/>
          <w:rtl/>
        </w:rPr>
        <w:t>وتغيير</w:t>
      </w:r>
      <w:r w:rsidR="00EA6F68">
        <w:rPr>
          <w:rFonts w:ascii="Simplified Arabic" w:cs="Traditional Arabic"/>
          <w:sz w:val="28"/>
          <w:szCs w:val="28"/>
        </w:rPr>
        <w:t xml:space="preserve"> </w:t>
      </w:r>
      <w:r w:rsidR="00EA6F68">
        <w:rPr>
          <w:rFonts w:ascii="Simplified Arabic" w:cs="Traditional Arabic"/>
          <w:sz w:val="28"/>
          <w:szCs w:val="28"/>
          <w:rtl/>
        </w:rPr>
        <w:t>سلوكه</w:t>
      </w:r>
      <w:r w:rsidR="00EA6F68">
        <w:rPr>
          <w:rFonts w:ascii="Simplified Arabic" w:cs="Traditional Arabic"/>
          <w:sz w:val="28"/>
          <w:szCs w:val="28"/>
        </w:rPr>
        <w:t xml:space="preserve"> </w:t>
      </w:r>
      <w:r w:rsidR="00EA6F68">
        <w:rPr>
          <w:rFonts w:ascii="Simplified Arabic" w:cs="Traditional Arabic"/>
          <w:sz w:val="28"/>
          <w:szCs w:val="28"/>
          <w:rtl/>
        </w:rPr>
        <w:t>بما</w:t>
      </w:r>
      <w:r w:rsidR="00EA6F68">
        <w:rPr>
          <w:rFonts w:ascii="Simplified Arabic" w:cs="Traditional Arabic"/>
          <w:sz w:val="28"/>
          <w:szCs w:val="28"/>
        </w:rPr>
        <w:t xml:space="preserve"> </w:t>
      </w:r>
      <w:r w:rsidR="00EA6F68">
        <w:rPr>
          <w:rFonts w:ascii="Simplified Arabic" w:cs="Traditional Arabic"/>
          <w:sz w:val="28"/>
          <w:szCs w:val="28"/>
          <w:rtl/>
        </w:rPr>
        <w:t>يتناسب واحتياجات</w:t>
      </w:r>
      <w:r w:rsidR="00EA6F68">
        <w:rPr>
          <w:rFonts w:ascii="Simplified Arabic" w:cs="Traditional Arabic"/>
          <w:sz w:val="28"/>
          <w:szCs w:val="28"/>
        </w:rPr>
        <w:t xml:space="preserve"> </w:t>
      </w:r>
      <w:r w:rsidR="00EA6F68">
        <w:rPr>
          <w:rFonts w:ascii="Simplified Arabic" w:cs="Traditional Arabic"/>
          <w:sz w:val="28"/>
          <w:szCs w:val="28"/>
          <w:rtl/>
        </w:rPr>
        <w:t>المجتمع، ومنه</w:t>
      </w:r>
      <w:r w:rsidR="00EA6F68">
        <w:rPr>
          <w:rFonts w:ascii="Simplified Arabic" w:cs="Traditional Arabic"/>
          <w:sz w:val="28"/>
          <w:szCs w:val="28"/>
        </w:rPr>
        <w:t xml:space="preserve"> </w:t>
      </w:r>
      <w:r w:rsidR="00EA6F68">
        <w:rPr>
          <w:rFonts w:ascii="Simplified Arabic" w:cs="Traditional Arabic"/>
          <w:sz w:val="28"/>
          <w:szCs w:val="28"/>
          <w:rtl/>
        </w:rPr>
        <w:t>فان</w:t>
      </w:r>
      <w:r w:rsidR="00EA6F68">
        <w:rPr>
          <w:rFonts w:ascii="Simplified Arabic" w:cs="Traditional Arabic"/>
          <w:sz w:val="28"/>
          <w:szCs w:val="28"/>
        </w:rPr>
        <w:t xml:space="preserve"> </w:t>
      </w:r>
      <w:r w:rsidR="00EA6F68">
        <w:rPr>
          <w:rFonts w:ascii="Simplified Arabic" w:cs="Traditional Arabic"/>
          <w:sz w:val="28"/>
          <w:szCs w:val="28"/>
          <w:rtl/>
        </w:rPr>
        <w:t>الرياضة المدرسة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تعتبر</w:t>
      </w:r>
      <w:r w:rsidR="00EA6F68">
        <w:rPr>
          <w:rFonts w:ascii="Simplified Arabic" w:cs="Traditional Arabic"/>
          <w:sz w:val="28"/>
          <w:szCs w:val="28"/>
        </w:rPr>
        <w:t xml:space="preserve"> </w:t>
      </w:r>
      <w:r w:rsidR="00EA6F68">
        <w:rPr>
          <w:rFonts w:ascii="Simplified Arabic" w:cs="Traditional Arabic"/>
          <w:sz w:val="28"/>
          <w:szCs w:val="28"/>
          <w:rtl/>
        </w:rPr>
        <w:t>المحرك</w:t>
      </w:r>
      <w:r w:rsidR="00EA6F68">
        <w:rPr>
          <w:rFonts w:ascii="Simplified Arabic" w:cs="Traditional Arabic"/>
          <w:sz w:val="28"/>
          <w:szCs w:val="28"/>
        </w:rPr>
        <w:t xml:space="preserve"> </w:t>
      </w:r>
      <w:r w:rsidR="00EA6F68">
        <w:rPr>
          <w:rFonts w:ascii="Simplified Arabic" w:cs="Traditional Arabic"/>
          <w:sz w:val="28"/>
          <w:szCs w:val="28"/>
          <w:rtl/>
        </w:rPr>
        <w:t>الرئيسي</w:t>
      </w:r>
      <w:r w:rsidR="00EA6F68">
        <w:rPr>
          <w:rFonts w:ascii="Simplified Arabic" w:cs="Traditional Arabic"/>
          <w:sz w:val="28"/>
          <w:szCs w:val="28"/>
        </w:rPr>
        <w:t xml:space="preserve"> </w:t>
      </w:r>
      <w:r w:rsidR="00EA6F68">
        <w:rPr>
          <w:rFonts w:ascii="Simplified Arabic" w:cs="Traditional Arabic"/>
          <w:sz w:val="28"/>
          <w:szCs w:val="28"/>
          <w:rtl/>
        </w:rPr>
        <w:t>لمعرفة</w:t>
      </w:r>
      <w:r w:rsidR="00EA6F68">
        <w:rPr>
          <w:rFonts w:ascii="Simplified Arabic" w:cs="Traditional Arabic"/>
          <w:sz w:val="28"/>
          <w:szCs w:val="28"/>
        </w:rPr>
        <w:t xml:space="preserve"> </w:t>
      </w:r>
      <w:r w:rsidR="00EA6F68">
        <w:rPr>
          <w:rFonts w:ascii="Simplified Arabic" w:cs="Traditional Arabic"/>
          <w:sz w:val="28"/>
          <w:szCs w:val="28"/>
          <w:rtl/>
        </w:rPr>
        <w:t>مدى</w:t>
      </w:r>
      <w:r w:rsidR="00EA6F68">
        <w:rPr>
          <w:rFonts w:ascii="Simplified Arabic" w:cs="Traditional Arabic"/>
          <w:sz w:val="28"/>
          <w:szCs w:val="28"/>
        </w:rPr>
        <w:t xml:space="preserve"> </w:t>
      </w:r>
      <w:r w:rsidR="00EA6F68">
        <w:rPr>
          <w:rFonts w:ascii="Simplified Arabic" w:cs="Traditional Arabic"/>
          <w:sz w:val="28"/>
          <w:szCs w:val="28"/>
          <w:rtl/>
        </w:rPr>
        <w:t>التقدم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الميدان</w:t>
      </w:r>
      <w:r w:rsidR="00EA6F68">
        <w:rPr>
          <w:rFonts w:ascii="Simplified Arabic" w:cs="Traditional Arabic"/>
          <w:sz w:val="28"/>
          <w:szCs w:val="28"/>
        </w:rPr>
        <w:t xml:space="preserve"> </w:t>
      </w:r>
      <w:r w:rsidR="00EA6F68">
        <w:rPr>
          <w:rFonts w:ascii="Simplified Arabic" w:cs="Traditional Arabic"/>
          <w:sz w:val="28"/>
          <w:szCs w:val="28"/>
          <w:rtl/>
        </w:rPr>
        <w:t>الرياضي</w:t>
      </w:r>
      <w:r w:rsidR="00EA6F68">
        <w:rPr>
          <w:rFonts w:ascii="Simplified Arabic" w:cs="Traditional Arabic"/>
          <w:sz w:val="28"/>
          <w:szCs w:val="28"/>
        </w:rPr>
        <w:t xml:space="preserve"> </w:t>
      </w:r>
      <w:r w:rsidR="00EA6F68">
        <w:rPr>
          <w:rFonts w:ascii="Simplified Arabic" w:cs="Traditional Arabic"/>
          <w:sz w:val="28"/>
          <w:szCs w:val="28"/>
          <w:rtl/>
        </w:rPr>
        <w:t>والرياضة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تتجه أساسا</w:t>
      </w:r>
      <w:r w:rsidR="00EA6F68">
        <w:rPr>
          <w:rFonts w:ascii="Simplified Arabic" w:cs="Traditional Arabic"/>
          <w:sz w:val="28"/>
          <w:szCs w:val="28"/>
        </w:rPr>
        <w:t xml:space="preserve"> </w:t>
      </w:r>
      <w:r w:rsidR="00EA6F68">
        <w:rPr>
          <w:rFonts w:ascii="Simplified Arabic" w:cs="Traditional Arabic"/>
          <w:sz w:val="28"/>
          <w:szCs w:val="28"/>
          <w:rtl/>
        </w:rPr>
        <w:t>نحو</w:t>
      </w:r>
      <w:r w:rsidR="00EA6F68">
        <w:rPr>
          <w:rFonts w:ascii="Simplified Arabic" w:cs="Traditional Arabic"/>
          <w:sz w:val="28"/>
          <w:szCs w:val="28"/>
        </w:rPr>
        <w:t xml:space="preserve"> </w:t>
      </w:r>
      <w:r w:rsidR="00EA6F68">
        <w:rPr>
          <w:rFonts w:ascii="Simplified Arabic" w:cs="Traditional Arabic"/>
          <w:sz w:val="28"/>
          <w:szCs w:val="28"/>
          <w:rtl/>
        </w:rPr>
        <w:t>تلاميذ</w:t>
      </w:r>
      <w:r w:rsidR="00EA6F68">
        <w:rPr>
          <w:rFonts w:ascii="Simplified Arabic" w:cs="Traditional Arabic"/>
          <w:sz w:val="28"/>
          <w:szCs w:val="28"/>
        </w:rPr>
        <w:t xml:space="preserve"> </w:t>
      </w:r>
      <w:r w:rsidR="00EA6F68">
        <w:rPr>
          <w:rFonts w:ascii="Simplified Arabic" w:cs="Traditional Arabic"/>
          <w:sz w:val="28"/>
          <w:szCs w:val="28"/>
          <w:rtl/>
        </w:rPr>
        <w:t>المدارس</w:t>
      </w:r>
      <w:r w:rsidR="00EA6F68">
        <w:rPr>
          <w:rFonts w:ascii="Simplified Arabic" w:cs="Traditional Arabic"/>
          <w:sz w:val="28"/>
          <w:szCs w:val="28"/>
        </w:rPr>
        <w:t xml:space="preserve"> </w:t>
      </w:r>
      <w:r w:rsidR="00EA6F68">
        <w:rPr>
          <w:rFonts w:ascii="Simplified Arabic" w:cs="Traditional Arabic"/>
          <w:sz w:val="28"/>
          <w:szCs w:val="28"/>
          <w:rtl/>
        </w:rPr>
        <w:t>والثانويات</w:t>
      </w:r>
      <w:r w:rsidR="00EA6F68">
        <w:rPr>
          <w:rFonts w:ascii="Simplified Arabic" w:cs="Traditional Arabic"/>
          <w:sz w:val="28"/>
          <w:szCs w:val="28"/>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تعمل</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وضع</w:t>
      </w:r>
      <w:r w:rsidR="00EA6F68">
        <w:rPr>
          <w:rFonts w:ascii="Simplified Arabic" w:cs="Traditional Arabic"/>
          <w:sz w:val="28"/>
          <w:szCs w:val="28"/>
        </w:rPr>
        <w:t xml:space="preserve"> </w:t>
      </w:r>
      <w:r w:rsidR="00EA6F68">
        <w:rPr>
          <w:rFonts w:ascii="Simplified Arabic" w:cs="Traditional Arabic"/>
          <w:sz w:val="28"/>
          <w:szCs w:val="28"/>
          <w:rtl/>
        </w:rPr>
        <w:t>الخطوات</w:t>
      </w:r>
      <w:r w:rsidR="00EA6F68">
        <w:rPr>
          <w:rFonts w:ascii="Simplified Arabic" w:cs="Traditional Arabic"/>
          <w:sz w:val="28"/>
          <w:szCs w:val="28"/>
        </w:rPr>
        <w:t xml:space="preserve"> </w:t>
      </w:r>
      <w:r w:rsidR="00EA6F68">
        <w:rPr>
          <w:rFonts w:ascii="Simplified Arabic" w:cs="Traditional Arabic"/>
          <w:sz w:val="28"/>
          <w:szCs w:val="28"/>
          <w:rtl/>
        </w:rPr>
        <w:t>الأولى</w:t>
      </w:r>
      <w:r w:rsidR="00EA6F68">
        <w:rPr>
          <w:rFonts w:ascii="Simplified Arabic" w:cs="Traditional Arabic"/>
          <w:sz w:val="28"/>
          <w:szCs w:val="28"/>
        </w:rPr>
        <w:t xml:space="preserve"> </w:t>
      </w:r>
      <w:r w:rsidR="00EA6F68">
        <w:rPr>
          <w:rFonts w:ascii="Simplified Arabic" w:cs="Traditional Arabic"/>
          <w:sz w:val="28"/>
          <w:szCs w:val="28"/>
          <w:rtl/>
        </w:rPr>
        <w:t>للطفل</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الطريق</w:t>
      </w:r>
      <w:r w:rsidR="00EA6F68">
        <w:rPr>
          <w:rFonts w:ascii="Simplified Arabic" w:cs="Traditional Arabic"/>
          <w:sz w:val="28"/>
          <w:szCs w:val="28"/>
        </w:rPr>
        <w:t xml:space="preserve"> </w:t>
      </w:r>
      <w:r w:rsidR="00EA6F68">
        <w:rPr>
          <w:rFonts w:ascii="Simplified Arabic" w:cs="Traditional Arabic"/>
          <w:sz w:val="28"/>
          <w:szCs w:val="28"/>
          <w:rtl/>
        </w:rPr>
        <w:t>الذي يمكنه</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يصبح</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المستقبل</w:t>
      </w:r>
      <w:r w:rsidR="00EA6F68">
        <w:rPr>
          <w:rFonts w:ascii="Simplified Arabic" w:cs="Traditional Arabic"/>
          <w:sz w:val="28"/>
          <w:szCs w:val="28"/>
        </w:rPr>
        <w:t xml:space="preserve"> </w:t>
      </w:r>
      <w:r w:rsidR="00EA6F68">
        <w:rPr>
          <w:rFonts w:ascii="Simplified Arabic" w:cs="Traditional Arabic"/>
          <w:sz w:val="28"/>
          <w:szCs w:val="28"/>
          <w:rtl/>
        </w:rPr>
        <w:t>رياضيا</w:t>
      </w:r>
      <w:r w:rsidR="00EA6F68">
        <w:rPr>
          <w:rFonts w:ascii="Simplified Arabic" w:cs="Traditional Arabic"/>
          <w:sz w:val="28"/>
          <w:szCs w:val="28"/>
        </w:rPr>
        <w:t xml:space="preserve"> </w:t>
      </w:r>
      <w:r w:rsidR="00EA6F68">
        <w:rPr>
          <w:rFonts w:ascii="Simplified Arabic" w:cs="Traditional Arabic"/>
          <w:sz w:val="28"/>
          <w:szCs w:val="28"/>
          <w:rtl/>
        </w:rPr>
        <w:t>بارزا</w:t>
      </w:r>
      <w:r w:rsidR="00EA6F68">
        <w:rPr>
          <w:rFonts w:ascii="Simplified Arabic" w:cs="Traditional Arabic"/>
          <w:sz w:val="28"/>
          <w:szCs w:val="28"/>
        </w:rPr>
        <w:t xml:space="preserve"> </w:t>
      </w:r>
      <w:r w:rsidR="00EA6F68">
        <w:rPr>
          <w:rFonts w:ascii="Simplified Arabic" w:cs="Traditional Arabic"/>
          <w:sz w:val="28"/>
          <w:szCs w:val="28"/>
          <w:rtl/>
        </w:rPr>
        <w:t>ومشهورا</w:t>
      </w:r>
      <w:r w:rsidR="00EA6F68">
        <w:rPr>
          <w:rFonts w:ascii="Simplified Arabic" w:cs="Traditional Arabic"/>
          <w:sz w:val="28"/>
          <w:szCs w:val="28"/>
        </w:rPr>
        <w:t xml:space="preserve"> </w:t>
      </w:r>
      <w:r w:rsidR="00EA6F68">
        <w:rPr>
          <w:rFonts w:ascii="Simplified Arabic" w:cs="Traditional Arabic"/>
          <w:sz w:val="28"/>
          <w:szCs w:val="28"/>
          <w:rtl/>
        </w:rPr>
        <w:t>وعليه</w:t>
      </w:r>
      <w:r w:rsidR="00EA6F68">
        <w:rPr>
          <w:rFonts w:ascii="Simplified Arabic" w:cs="Traditional Arabic"/>
          <w:sz w:val="28"/>
          <w:szCs w:val="28"/>
        </w:rPr>
        <w:t xml:space="preserve"> </w:t>
      </w:r>
      <w:r w:rsidR="00EA6F68">
        <w:rPr>
          <w:rFonts w:ascii="Simplified Arabic" w:cs="Traditional Arabic"/>
          <w:sz w:val="28"/>
          <w:szCs w:val="28"/>
          <w:rtl/>
        </w:rPr>
        <w:t>يقوم</w:t>
      </w:r>
      <w:r w:rsidR="00EA6F68">
        <w:rPr>
          <w:rFonts w:ascii="Simplified Arabic" w:cs="Traditional Arabic"/>
          <w:sz w:val="28"/>
          <w:szCs w:val="28"/>
        </w:rPr>
        <w:t xml:space="preserve"> </w:t>
      </w:r>
      <w:r w:rsidR="00EA6F68">
        <w:rPr>
          <w:rFonts w:ascii="Simplified Arabic" w:cs="Traditional Arabic"/>
          <w:sz w:val="28"/>
          <w:szCs w:val="28"/>
          <w:rtl/>
        </w:rPr>
        <w:t>ببناء</w:t>
      </w:r>
      <w:r w:rsidR="00EA6F68">
        <w:rPr>
          <w:rFonts w:ascii="Simplified Arabic" w:cs="Traditional Arabic"/>
          <w:sz w:val="28"/>
          <w:szCs w:val="28"/>
        </w:rPr>
        <w:t xml:space="preserve"> </w:t>
      </w:r>
      <w:r w:rsidR="00EA6F68">
        <w:rPr>
          <w:rFonts w:ascii="Simplified Arabic" w:cs="Traditional Arabic"/>
          <w:sz w:val="28"/>
          <w:szCs w:val="28"/>
          <w:rtl/>
        </w:rPr>
        <w:t>المنتخبات</w:t>
      </w:r>
      <w:r w:rsidR="00EA6F68">
        <w:rPr>
          <w:rFonts w:ascii="Simplified Arabic" w:cs="Traditional Arabic"/>
          <w:sz w:val="28"/>
          <w:szCs w:val="28"/>
        </w:rPr>
        <w:t xml:space="preserve"> </w:t>
      </w:r>
      <w:r w:rsidR="00EA6F68">
        <w:rPr>
          <w:rFonts w:ascii="Simplified Arabic" w:cs="Traditional Arabic"/>
          <w:sz w:val="28"/>
          <w:szCs w:val="28"/>
          <w:rtl/>
        </w:rPr>
        <w:t>المدرسية الوطنية، ويساهم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تمثيل</w:t>
      </w:r>
      <w:r w:rsidR="00EA6F68">
        <w:rPr>
          <w:rFonts w:ascii="Simplified Arabic" w:cs="Traditional Arabic"/>
          <w:sz w:val="28"/>
          <w:szCs w:val="28"/>
        </w:rPr>
        <w:t xml:space="preserve"> </w:t>
      </w:r>
      <w:r w:rsidR="00EA6F68">
        <w:rPr>
          <w:rFonts w:ascii="Simplified Arabic" w:cs="Traditional Arabic"/>
          <w:sz w:val="28"/>
          <w:szCs w:val="28"/>
          <w:rtl/>
        </w:rPr>
        <w:t>بلاده</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المحافل</w:t>
      </w:r>
      <w:r w:rsidR="00EA6F68">
        <w:rPr>
          <w:rFonts w:ascii="Simplified Arabic" w:cs="Traditional Arabic"/>
          <w:sz w:val="28"/>
          <w:szCs w:val="28"/>
        </w:rPr>
        <w:t xml:space="preserve"> </w:t>
      </w:r>
      <w:r w:rsidR="00EA6F68">
        <w:rPr>
          <w:rFonts w:ascii="Simplified Arabic" w:cs="Traditional Arabic"/>
          <w:sz w:val="28"/>
          <w:szCs w:val="28"/>
          <w:rtl/>
        </w:rPr>
        <w:t>الدولية</w:t>
      </w:r>
      <w:r w:rsidR="00EA6F68">
        <w:rPr>
          <w:rFonts w:ascii="Simplified Arabic" w:cs="Traditional Arabic"/>
          <w:sz w:val="28"/>
          <w:szCs w:val="28"/>
        </w:rPr>
        <w:t xml:space="preserve"> </w:t>
      </w:r>
      <w:r w:rsidR="00EA6F68">
        <w:rPr>
          <w:rFonts w:ascii="Simplified Arabic" w:cs="Traditional Arabic"/>
          <w:sz w:val="28"/>
          <w:szCs w:val="28"/>
          <w:rtl/>
        </w:rPr>
        <w:t>والإقليمية</w:t>
      </w:r>
      <w:r w:rsidR="00EA6F68">
        <w:rPr>
          <w:rFonts w:ascii="Simplified Arabic" w:cs="Traditional Arabic"/>
          <w:sz w:val="28"/>
          <w:szCs w:val="28"/>
        </w:rPr>
        <w:t xml:space="preserve"> </w:t>
      </w:r>
      <w:r w:rsidR="00EA6F68">
        <w:rPr>
          <w:rFonts w:ascii="Simplified Arabic" w:cs="Traditional Arabic"/>
          <w:sz w:val="28"/>
          <w:szCs w:val="28"/>
          <w:rtl/>
        </w:rPr>
        <w:t>أحسن</w:t>
      </w:r>
      <w:r w:rsidR="00EA6F68">
        <w:rPr>
          <w:rFonts w:ascii="Simplified Arabic" w:cs="Traditional Arabic"/>
          <w:sz w:val="28"/>
          <w:szCs w:val="28"/>
        </w:rPr>
        <w:t xml:space="preserve"> </w:t>
      </w:r>
      <w:r w:rsidR="00EA6F68">
        <w:rPr>
          <w:rFonts w:ascii="Simplified Arabic" w:cs="Traditional Arabic"/>
          <w:sz w:val="28"/>
          <w:szCs w:val="28"/>
          <w:rtl/>
        </w:rPr>
        <w:t>تمثيل.</w:t>
      </w:r>
    </w:p>
    <w:p w:rsidR="00EA6F68" w:rsidRDefault="005238A9"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ومن</w:t>
      </w:r>
      <w:r w:rsidR="00EA6F68">
        <w:rPr>
          <w:rFonts w:ascii="Simplified Arabic" w:cs="Traditional Arabic"/>
          <w:sz w:val="28"/>
          <w:szCs w:val="28"/>
        </w:rPr>
        <w:t xml:space="preserve"> </w:t>
      </w:r>
      <w:r w:rsidR="00EA6F68">
        <w:rPr>
          <w:rFonts w:ascii="Simplified Arabic" w:cs="Traditional Arabic"/>
          <w:sz w:val="28"/>
          <w:szCs w:val="28"/>
          <w:rtl/>
        </w:rPr>
        <w:t>المعروف</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المراهقة</w:t>
      </w:r>
      <w:r w:rsidR="00EA6F68">
        <w:rPr>
          <w:rFonts w:ascii="Simplified Arabic" w:cs="Traditional Arabic"/>
          <w:sz w:val="28"/>
          <w:szCs w:val="28"/>
        </w:rPr>
        <w:t xml:space="preserve"> </w:t>
      </w:r>
      <w:r w:rsidR="00EA6F68">
        <w:rPr>
          <w:rFonts w:ascii="Simplified Arabic" w:cs="Traditional Arabic"/>
          <w:sz w:val="28"/>
          <w:szCs w:val="28"/>
          <w:rtl/>
        </w:rPr>
        <w:t>مشكلة</w:t>
      </w:r>
      <w:r w:rsidR="00EA6F68">
        <w:rPr>
          <w:rFonts w:ascii="Simplified Arabic" w:cs="Traditional Arabic"/>
          <w:sz w:val="28"/>
          <w:szCs w:val="28"/>
        </w:rPr>
        <w:t xml:space="preserve"> </w:t>
      </w:r>
      <w:r w:rsidR="00EA6F68">
        <w:rPr>
          <w:rFonts w:ascii="Simplified Arabic" w:cs="Traditional Arabic"/>
          <w:sz w:val="28"/>
          <w:szCs w:val="28"/>
          <w:rtl/>
        </w:rPr>
        <w:t>حساسة</w:t>
      </w:r>
      <w:r w:rsidR="00EA6F68">
        <w:rPr>
          <w:rFonts w:ascii="Simplified Arabic" w:cs="Traditional Arabic"/>
          <w:sz w:val="28"/>
          <w:szCs w:val="28"/>
        </w:rPr>
        <w:t xml:space="preserve"> </w:t>
      </w:r>
      <w:r w:rsidR="00EA6F68">
        <w:rPr>
          <w:rFonts w:ascii="Simplified Arabic" w:cs="Traditional Arabic"/>
          <w:sz w:val="28"/>
          <w:szCs w:val="28"/>
          <w:rtl/>
        </w:rPr>
        <w:t>شغلت</w:t>
      </w:r>
      <w:r w:rsidR="00EA6F68">
        <w:rPr>
          <w:rFonts w:ascii="Simplified Arabic" w:cs="Traditional Arabic"/>
          <w:sz w:val="28"/>
          <w:szCs w:val="28"/>
        </w:rPr>
        <w:t xml:space="preserve"> </w:t>
      </w:r>
      <w:r w:rsidR="00EA6F68">
        <w:rPr>
          <w:rFonts w:ascii="Simplified Arabic" w:cs="Traditional Arabic"/>
          <w:sz w:val="28"/>
          <w:szCs w:val="28"/>
          <w:rtl/>
        </w:rPr>
        <w:t>العديد</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الباحثين</w:t>
      </w:r>
      <w:r w:rsidR="00EA6F68">
        <w:rPr>
          <w:rFonts w:ascii="Simplified Arabic" w:cs="Traditional Arabic"/>
          <w:sz w:val="28"/>
          <w:szCs w:val="28"/>
        </w:rPr>
        <w:t xml:space="preserve"> </w:t>
      </w:r>
      <w:r w:rsidR="00EA6F68">
        <w:rPr>
          <w:rFonts w:ascii="Simplified Arabic" w:cs="Traditional Arabic"/>
          <w:sz w:val="28"/>
          <w:szCs w:val="28"/>
          <w:rtl/>
        </w:rPr>
        <w:t>والمربيين، حيث</w:t>
      </w:r>
      <w:r w:rsidR="00EA6F68">
        <w:rPr>
          <w:rFonts w:ascii="Simplified Arabic" w:cs="Traditional Arabic"/>
          <w:sz w:val="28"/>
          <w:szCs w:val="28"/>
        </w:rPr>
        <w:t xml:space="preserve"> </w:t>
      </w:r>
      <w:r w:rsidR="00EA6F68">
        <w:rPr>
          <w:rFonts w:ascii="Simplified Arabic" w:cs="Traditional Arabic"/>
          <w:sz w:val="28"/>
          <w:szCs w:val="28"/>
          <w:rtl/>
        </w:rPr>
        <w:t>اختلفت</w:t>
      </w:r>
      <w:r w:rsidR="00EA6F68">
        <w:rPr>
          <w:rFonts w:ascii="Simplified Arabic" w:cs="Traditional Arabic"/>
          <w:sz w:val="28"/>
          <w:szCs w:val="28"/>
        </w:rPr>
        <w:t xml:space="preserve"> </w:t>
      </w:r>
      <w:r w:rsidR="00EA6F68">
        <w:rPr>
          <w:rFonts w:ascii="Simplified Arabic" w:cs="Traditional Arabic"/>
          <w:sz w:val="28"/>
          <w:szCs w:val="28"/>
          <w:rtl/>
        </w:rPr>
        <w:t>وجهات النظر</w:t>
      </w:r>
      <w:r w:rsidR="00EA6F68">
        <w:rPr>
          <w:rFonts w:ascii="Simplified Arabic" w:cs="Traditional Arabic"/>
          <w:sz w:val="28"/>
          <w:szCs w:val="28"/>
        </w:rPr>
        <w:t xml:space="preserve"> </w:t>
      </w:r>
      <w:r w:rsidR="00EA6F68">
        <w:rPr>
          <w:rFonts w:ascii="Simplified Arabic" w:cs="Traditional Arabic"/>
          <w:sz w:val="28"/>
          <w:szCs w:val="28"/>
          <w:rtl/>
        </w:rPr>
        <w:t>والآراء</w:t>
      </w:r>
      <w:r w:rsidR="00EA6F68">
        <w:rPr>
          <w:rFonts w:ascii="Simplified Arabic" w:cs="Traditional Arabic"/>
          <w:sz w:val="28"/>
          <w:szCs w:val="28"/>
        </w:rPr>
        <w:t xml:space="preserve"> </w:t>
      </w:r>
      <w:r w:rsidR="00EA6F68">
        <w:rPr>
          <w:rFonts w:ascii="Simplified Arabic" w:cs="Traditional Arabic"/>
          <w:sz w:val="28"/>
          <w:szCs w:val="28"/>
          <w:rtl/>
        </w:rPr>
        <w:t>حول هذه</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فالتغيرات</w:t>
      </w:r>
      <w:r w:rsidR="00EA6F68">
        <w:rPr>
          <w:rFonts w:ascii="Simplified Arabic" w:cs="Traditional Arabic"/>
          <w:sz w:val="28"/>
          <w:szCs w:val="28"/>
        </w:rPr>
        <w:t xml:space="preserve"> </w:t>
      </w:r>
      <w:r w:rsidR="00EA6F68">
        <w:rPr>
          <w:rFonts w:ascii="Simplified Arabic" w:cs="Traditional Arabic"/>
          <w:sz w:val="28"/>
          <w:szCs w:val="28"/>
          <w:rtl/>
        </w:rPr>
        <w:t>المفاجئة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تطرأ</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المراهق</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خاصة</w:t>
      </w:r>
      <w:r w:rsidR="00EA6F68">
        <w:rPr>
          <w:rFonts w:ascii="Simplified Arabic" w:cs="Traditional Arabic"/>
          <w:sz w:val="28"/>
          <w:szCs w:val="28"/>
        </w:rPr>
        <w:t xml:space="preserve"> </w:t>
      </w:r>
      <w:r w:rsidR="00EA6F68">
        <w:rPr>
          <w:rFonts w:ascii="Simplified Arabic" w:cs="Traditional Arabic"/>
          <w:sz w:val="28"/>
          <w:szCs w:val="28"/>
          <w:rtl/>
        </w:rPr>
        <w:t>منها الفيزيولوجية</w:t>
      </w:r>
      <w:r w:rsidR="00EA6F68">
        <w:rPr>
          <w:rFonts w:ascii="Simplified Arabic" w:cs="Traditional Arabic"/>
          <w:sz w:val="28"/>
          <w:szCs w:val="28"/>
        </w:rPr>
        <w:t xml:space="preserve"> </w:t>
      </w:r>
      <w:r w:rsidR="00EA6F68">
        <w:rPr>
          <w:rFonts w:ascii="Simplified Arabic" w:cs="Traditional Arabic"/>
          <w:sz w:val="28"/>
          <w:szCs w:val="28"/>
          <w:rtl/>
        </w:rPr>
        <w:t>العقلية</w:t>
      </w:r>
      <w:r w:rsidR="00EA6F68">
        <w:rPr>
          <w:rFonts w:ascii="Simplified Arabic" w:cs="Traditional Arabic"/>
          <w:sz w:val="28"/>
          <w:szCs w:val="28"/>
        </w:rPr>
        <w:t xml:space="preserve"> </w:t>
      </w:r>
      <w:r w:rsidR="00EA6F68">
        <w:rPr>
          <w:rFonts w:ascii="Simplified Arabic" w:cs="Traditional Arabic"/>
          <w:sz w:val="28"/>
          <w:szCs w:val="28"/>
          <w:rtl/>
        </w:rPr>
        <w:t>والمورفولوجي</w:t>
      </w:r>
      <w:r w:rsidR="00EA6F68">
        <w:rPr>
          <w:rFonts w:ascii="Simplified Arabic" w:cs="Traditional Arabic"/>
          <w:sz w:val="28"/>
          <w:szCs w:val="28"/>
        </w:rPr>
        <w:t xml:space="preserve"> </w:t>
      </w:r>
      <w:r w:rsidR="00EA6F68">
        <w:rPr>
          <w:rFonts w:ascii="Simplified Arabic" w:cs="Traditional Arabic"/>
          <w:sz w:val="28"/>
          <w:szCs w:val="28"/>
          <w:rtl/>
        </w:rPr>
        <w:t>الاجتماعية</w:t>
      </w:r>
      <w:r w:rsidR="00EA6F68">
        <w:rPr>
          <w:rFonts w:ascii="Simplified Arabic" w:cs="Traditional Arabic"/>
          <w:sz w:val="28"/>
          <w:szCs w:val="28"/>
        </w:rPr>
        <w:t xml:space="preserve"> </w:t>
      </w:r>
      <w:r w:rsidR="00EA6F68">
        <w:rPr>
          <w:rFonts w:ascii="Simplified Arabic" w:cs="Traditional Arabic"/>
          <w:sz w:val="28"/>
          <w:szCs w:val="28"/>
          <w:rtl/>
        </w:rPr>
        <w:t>والنفسية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شأنها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تؤثر</w:t>
      </w:r>
      <w:r w:rsidR="00EA6F68">
        <w:rPr>
          <w:rFonts w:ascii="Simplified Arabic" w:cs="Traditional Arabic"/>
          <w:sz w:val="28"/>
          <w:szCs w:val="28"/>
        </w:rPr>
        <w:t xml:space="preserve"> </w:t>
      </w:r>
      <w:r w:rsidR="00EA6F68">
        <w:rPr>
          <w:rFonts w:ascii="Simplified Arabic" w:cs="Traditional Arabic"/>
          <w:sz w:val="28"/>
          <w:szCs w:val="28"/>
          <w:rtl/>
        </w:rPr>
        <w:t>سلبا</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توازنه</w:t>
      </w:r>
      <w:r w:rsidR="00EA6F68">
        <w:rPr>
          <w:rFonts w:ascii="Simplified Arabic" w:cs="Traditional Arabic"/>
          <w:sz w:val="28"/>
          <w:szCs w:val="28"/>
        </w:rPr>
        <w:t xml:space="preserve"> </w:t>
      </w:r>
      <w:r w:rsidR="00EA6F68">
        <w:rPr>
          <w:rFonts w:ascii="Simplified Arabic" w:cs="Traditional Arabic"/>
          <w:sz w:val="28"/>
          <w:szCs w:val="28"/>
          <w:rtl/>
        </w:rPr>
        <w:t>وتكيفه الاجتماعي،</w:t>
      </w:r>
      <w:r w:rsidR="00EA6F68">
        <w:rPr>
          <w:rFonts w:ascii="Simplified Arabic" w:cs="Traditional Arabic"/>
          <w:sz w:val="28"/>
          <w:szCs w:val="28"/>
          <w:rtl/>
          <w:lang w:bidi="ar-DZ"/>
        </w:rPr>
        <w:t xml:space="preserve"> </w:t>
      </w:r>
      <w:r w:rsidR="00EA6F68">
        <w:rPr>
          <w:rFonts w:ascii="Simplified Arabic" w:cs="Traditional Arabic"/>
          <w:sz w:val="28"/>
          <w:szCs w:val="28"/>
          <w:rtl/>
        </w:rPr>
        <w:t>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يخلف</w:t>
      </w:r>
      <w:r w:rsidR="00EA6F68">
        <w:rPr>
          <w:rFonts w:ascii="Simplified Arabic" w:cs="Traditional Arabic"/>
          <w:sz w:val="28"/>
          <w:szCs w:val="28"/>
        </w:rPr>
        <w:t xml:space="preserve"> </w:t>
      </w:r>
      <w:r w:rsidR="00EA6F68">
        <w:rPr>
          <w:rFonts w:ascii="Simplified Arabic" w:cs="Traditional Arabic"/>
          <w:sz w:val="28"/>
          <w:szCs w:val="28"/>
          <w:rtl/>
        </w:rPr>
        <w:t>الصراع</w:t>
      </w:r>
      <w:r w:rsidR="00EA6F68">
        <w:rPr>
          <w:rFonts w:ascii="Simplified Arabic" w:cs="Traditional Arabic"/>
          <w:sz w:val="28"/>
          <w:szCs w:val="28"/>
        </w:rPr>
        <w:t xml:space="preserve"> </w:t>
      </w:r>
      <w:r w:rsidR="00EA6F68">
        <w:rPr>
          <w:rFonts w:ascii="Simplified Arabic" w:cs="Traditional Arabic"/>
          <w:sz w:val="28"/>
          <w:szCs w:val="28"/>
          <w:rtl/>
        </w:rPr>
        <w:t>بينه</w:t>
      </w:r>
      <w:r w:rsidR="00EA6F68">
        <w:rPr>
          <w:rFonts w:ascii="Simplified Arabic" w:cs="Traditional Arabic"/>
          <w:sz w:val="28"/>
          <w:szCs w:val="28"/>
        </w:rPr>
        <w:t xml:space="preserve"> </w:t>
      </w:r>
      <w:r w:rsidR="00EA6F68">
        <w:rPr>
          <w:rFonts w:ascii="Simplified Arabic" w:cs="Traditional Arabic"/>
          <w:sz w:val="28"/>
          <w:szCs w:val="28"/>
          <w:rtl/>
        </w:rPr>
        <w:t>وبين</w:t>
      </w:r>
      <w:r w:rsidR="00EA6F68">
        <w:rPr>
          <w:rFonts w:ascii="Simplified Arabic" w:cs="Traditional Arabic"/>
          <w:sz w:val="28"/>
          <w:szCs w:val="28"/>
        </w:rPr>
        <w:t xml:space="preserve"> </w:t>
      </w:r>
      <w:r w:rsidR="00EA6F68">
        <w:rPr>
          <w:rFonts w:ascii="Simplified Arabic" w:cs="Traditional Arabic"/>
          <w:sz w:val="28"/>
          <w:szCs w:val="28"/>
          <w:rtl/>
        </w:rPr>
        <w:t>غيره، إلا</w:t>
      </w:r>
      <w:r w:rsidR="00EA6F68">
        <w:rPr>
          <w:rFonts w:ascii="Simplified Arabic" w:cs="Traditional Arabic"/>
          <w:sz w:val="28"/>
          <w:szCs w:val="28"/>
        </w:rPr>
        <w:t xml:space="preserve"> </w:t>
      </w:r>
      <w:r w:rsidR="00EA6F68">
        <w:rPr>
          <w:rFonts w:ascii="Simplified Arabic" w:cs="Traditional Arabic"/>
          <w:sz w:val="28"/>
          <w:szCs w:val="28"/>
          <w:rtl/>
        </w:rPr>
        <w:t>إذا</w:t>
      </w:r>
      <w:r w:rsidR="00EA6F68">
        <w:rPr>
          <w:rFonts w:ascii="Simplified Arabic" w:cs="Traditional Arabic"/>
          <w:sz w:val="28"/>
          <w:szCs w:val="28"/>
        </w:rPr>
        <w:t xml:space="preserve"> </w:t>
      </w:r>
      <w:r w:rsidR="00EA6F68">
        <w:rPr>
          <w:rFonts w:ascii="Simplified Arabic" w:cs="Traditional Arabic"/>
          <w:sz w:val="28"/>
          <w:szCs w:val="28"/>
          <w:rtl/>
        </w:rPr>
        <w:t>استطاع</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أكبر</w:t>
      </w:r>
      <w:r w:rsidR="00EA6F68">
        <w:rPr>
          <w:rFonts w:ascii="Simplified Arabic" w:cs="Traditional Arabic"/>
          <w:sz w:val="28"/>
          <w:szCs w:val="28"/>
        </w:rPr>
        <w:t xml:space="preserve"> </w:t>
      </w:r>
      <w:r w:rsidR="00EA6F68">
        <w:rPr>
          <w:rFonts w:ascii="Simplified Arabic" w:cs="Traditional Arabic"/>
          <w:sz w:val="28"/>
          <w:szCs w:val="28"/>
          <w:rtl/>
        </w:rPr>
        <w:t>إشباع</w:t>
      </w:r>
      <w:r w:rsidR="00EA6F68">
        <w:rPr>
          <w:rFonts w:ascii="Simplified Arabic" w:cs="Traditional Arabic"/>
          <w:sz w:val="28"/>
          <w:szCs w:val="28"/>
        </w:rPr>
        <w:t xml:space="preserve"> </w:t>
      </w:r>
      <w:r w:rsidR="00EA6F68">
        <w:rPr>
          <w:rFonts w:ascii="Simplified Arabic" w:cs="Traditional Arabic"/>
          <w:sz w:val="28"/>
          <w:szCs w:val="28"/>
          <w:rtl/>
        </w:rPr>
        <w:t>ممكن</w:t>
      </w:r>
      <w:r w:rsidR="00EA6F68">
        <w:rPr>
          <w:rFonts w:ascii="Simplified Arabic" w:cs="Traditional Arabic"/>
          <w:sz w:val="28"/>
          <w:szCs w:val="28"/>
        </w:rPr>
        <w:t xml:space="preserve"> </w:t>
      </w:r>
      <w:r w:rsidR="00EA6F68">
        <w:rPr>
          <w:rFonts w:ascii="Simplified Arabic" w:cs="Traditional Arabic"/>
          <w:sz w:val="28"/>
          <w:szCs w:val="28"/>
          <w:rtl/>
        </w:rPr>
        <w:t>لحاجاته الفطرية</w:t>
      </w:r>
      <w:r w:rsidR="00EA6F68">
        <w:rPr>
          <w:rFonts w:ascii="Simplified Arabic" w:cs="Traditional Arabic"/>
          <w:sz w:val="28"/>
          <w:szCs w:val="28"/>
        </w:rPr>
        <w:t xml:space="preserve"> </w:t>
      </w:r>
      <w:r w:rsidR="00EA6F68">
        <w:rPr>
          <w:rFonts w:ascii="Simplified Arabic" w:cs="Traditional Arabic"/>
          <w:sz w:val="28"/>
          <w:szCs w:val="28"/>
          <w:rtl/>
        </w:rPr>
        <w:t>والمكتسبة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حد</w:t>
      </w:r>
      <w:r w:rsidR="00EA6F68">
        <w:rPr>
          <w:rFonts w:ascii="Simplified Arabic" w:cs="Traditional Arabic"/>
          <w:sz w:val="28"/>
          <w:szCs w:val="28"/>
        </w:rPr>
        <w:t xml:space="preserve"> </w:t>
      </w:r>
      <w:r w:rsidR="00EA6F68">
        <w:rPr>
          <w:rFonts w:ascii="Simplified Arabic" w:cs="Traditional Arabic"/>
          <w:sz w:val="28"/>
          <w:szCs w:val="28"/>
          <w:rtl/>
        </w:rPr>
        <w:t>سواء، ومما</w:t>
      </w:r>
      <w:r w:rsidR="00EA6F68">
        <w:rPr>
          <w:rFonts w:ascii="Simplified Arabic" w:cs="Traditional Arabic"/>
          <w:sz w:val="28"/>
          <w:szCs w:val="28"/>
        </w:rPr>
        <w:t xml:space="preserve"> </w:t>
      </w:r>
      <w:r w:rsidR="00EA6F68">
        <w:rPr>
          <w:rFonts w:ascii="Simplified Arabic" w:cs="Traditional Arabic"/>
          <w:sz w:val="28"/>
          <w:szCs w:val="28"/>
          <w:rtl/>
        </w:rPr>
        <w:t>لا</w:t>
      </w:r>
      <w:r w:rsidR="00EA6F68">
        <w:rPr>
          <w:rFonts w:ascii="Simplified Arabic" w:cs="Traditional Arabic"/>
          <w:sz w:val="28"/>
          <w:szCs w:val="28"/>
        </w:rPr>
        <w:t xml:space="preserve"> </w:t>
      </w:r>
      <w:r w:rsidR="00EA6F68">
        <w:rPr>
          <w:rFonts w:ascii="Simplified Arabic" w:cs="Traditional Arabic"/>
          <w:sz w:val="28"/>
          <w:szCs w:val="28"/>
          <w:rtl/>
        </w:rPr>
        <w:t>شك</w:t>
      </w:r>
      <w:r w:rsidR="00EA6F68">
        <w:rPr>
          <w:rFonts w:ascii="Simplified Arabic" w:cs="Traditional Arabic"/>
          <w:sz w:val="28"/>
          <w:szCs w:val="28"/>
        </w:rPr>
        <w:t xml:space="preserve"> </w:t>
      </w:r>
      <w:r w:rsidR="00EA6F68">
        <w:rPr>
          <w:rFonts w:ascii="Simplified Arabic" w:cs="Traditional Arabic"/>
          <w:sz w:val="28"/>
          <w:szCs w:val="28"/>
          <w:rtl/>
        </w:rPr>
        <w:t>فيه</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عدم</w:t>
      </w:r>
      <w:r w:rsidR="00EA6F68">
        <w:rPr>
          <w:rFonts w:ascii="Simplified Arabic" w:cs="Traditional Arabic"/>
          <w:sz w:val="28"/>
          <w:szCs w:val="28"/>
        </w:rPr>
        <w:t xml:space="preserve"> </w:t>
      </w:r>
      <w:r w:rsidR="00EA6F68">
        <w:rPr>
          <w:rFonts w:ascii="Simplified Arabic" w:cs="Traditional Arabic"/>
          <w:sz w:val="28"/>
          <w:szCs w:val="28"/>
          <w:rtl/>
        </w:rPr>
        <w:t>التكيف</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يجعل</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غير</w:t>
      </w:r>
      <w:r w:rsidR="00EA6F68">
        <w:rPr>
          <w:rFonts w:ascii="Simplified Arabic" w:cs="Traditional Arabic"/>
          <w:sz w:val="28"/>
          <w:szCs w:val="28"/>
        </w:rPr>
        <w:t xml:space="preserve"> </w:t>
      </w:r>
      <w:r w:rsidR="00EA6F68">
        <w:rPr>
          <w:rFonts w:ascii="Simplified Arabic" w:cs="Traditional Arabic"/>
          <w:sz w:val="28"/>
          <w:szCs w:val="28"/>
          <w:rtl/>
        </w:rPr>
        <w:t>متزن</w:t>
      </w:r>
      <w:r w:rsidR="00EA6F68">
        <w:rPr>
          <w:rFonts w:ascii="Simplified Arabic" w:cs="Traditional Arabic"/>
          <w:sz w:val="28"/>
          <w:szCs w:val="28"/>
        </w:rPr>
        <w:t xml:space="preserve"> </w:t>
      </w:r>
      <w:r w:rsidR="00EA6F68">
        <w:rPr>
          <w:rFonts w:ascii="Simplified Arabic" w:cs="Traditional Arabic"/>
          <w:sz w:val="28"/>
          <w:szCs w:val="28"/>
          <w:rtl/>
        </w:rPr>
        <w:t>في انفعالاته وتفكيره</w:t>
      </w:r>
      <w:r w:rsidR="00EA6F68">
        <w:rPr>
          <w:rFonts w:ascii="Simplified Arabic" w:cs="Traditional Arabic"/>
          <w:sz w:val="28"/>
          <w:szCs w:val="28"/>
        </w:rPr>
        <w:t xml:space="preserve"> </w:t>
      </w:r>
      <w:r w:rsidR="00EA6F68">
        <w:rPr>
          <w:rFonts w:ascii="Simplified Arabic" w:cs="Traditional Arabic"/>
          <w:sz w:val="28"/>
          <w:szCs w:val="28"/>
          <w:rtl/>
        </w:rPr>
        <w:t>وآرائه</w:t>
      </w:r>
      <w:r w:rsidR="00EA6F68">
        <w:rPr>
          <w:rFonts w:ascii="Simplified Arabic" w:cs="Traditional Arabic"/>
          <w:sz w:val="28"/>
          <w:szCs w:val="28"/>
        </w:rPr>
        <w:t xml:space="preserve"> </w:t>
      </w:r>
      <w:r w:rsidR="00EA6F68">
        <w:rPr>
          <w:rFonts w:ascii="Simplified Arabic" w:cs="Traditional Arabic"/>
          <w:sz w:val="28"/>
          <w:szCs w:val="28"/>
          <w:rtl/>
        </w:rPr>
        <w:t>ومعتقداته</w:t>
      </w:r>
      <w:r w:rsidR="00EA6F68">
        <w:rPr>
          <w:rFonts w:ascii="Simplified Arabic" w:cs="Traditional Arabic"/>
          <w:sz w:val="28"/>
          <w:szCs w:val="28"/>
        </w:rPr>
        <w:t xml:space="preserve"> </w:t>
      </w:r>
      <w:r w:rsidR="00EA6F68">
        <w:rPr>
          <w:rFonts w:ascii="Simplified Arabic" w:cs="Traditional Arabic"/>
          <w:sz w:val="28"/>
          <w:szCs w:val="28"/>
          <w:rtl/>
        </w:rPr>
        <w:t>ومن</w:t>
      </w:r>
      <w:r w:rsidR="00EA6F68">
        <w:rPr>
          <w:rFonts w:ascii="Simplified Arabic" w:cs="Traditional Arabic"/>
          <w:sz w:val="28"/>
          <w:szCs w:val="28"/>
        </w:rPr>
        <w:t xml:space="preserve"> </w:t>
      </w:r>
      <w:r w:rsidR="00EA6F68">
        <w:rPr>
          <w:rFonts w:ascii="Simplified Arabic" w:cs="Traditional Arabic"/>
          <w:sz w:val="28"/>
          <w:szCs w:val="28"/>
          <w:rtl/>
        </w:rPr>
        <w:t>هنا</w:t>
      </w:r>
      <w:r w:rsidR="00EA6F68">
        <w:rPr>
          <w:rFonts w:ascii="Simplified Arabic" w:cs="Traditional Arabic"/>
          <w:sz w:val="28"/>
          <w:szCs w:val="28"/>
        </w:rPr>
        <w:t xml:space="preserve"> </w:t>
      </w:r>
      <w:r w:rsidR="00EA6F68">
        <w:rPr>
          <w:rFonts w:ascii="Simplified Arabic" w:cs="Traditional Arabic"/>
          <w:sz w:val="28"/>
          <w:szCs w:val="28"/>
          <w:rtl/>
        </w:rPr>
        <w:t>قد</w:t>
      </w:r>
      <w:r w:rsidR="00EA6F68">
        <w:rPr>
          <w:rFonts w:ascii="Simplified Arabic" w:cs="Traditional Arabic"/>
          <w:sz w:val="28"/>
          <w:szCs w:val="28"/>
        </w:rPr>
        <w:t xml:space="preserve"> </w:t>
      </w:r>
      <w:r w:rsidR="00EA6F68">
        <w:rPr>
          <w:rFonts w:ascii="Simplified Arabic" w:cs="Traditional Arabic"/>
          <w:sz w:val="28"/>
          <w:szCs w:val="28"/>
          <w:rtl/>
        </w:rPr>
        <w:t>يسلك</w:t>
      </w:r>
      <w:r w:rsidR="00EA6F68">
        <w:rPr>
          <w:rFonts w:ascii="Simplified Arabic" w:cs="Traditional Arabic"/>
          <w:sz w:val="28"/>
          <w:szCs w:val="28"/>
        </w:rPr>
        <w:t xml:space="preserve"> </w:t>
      </w:r>
      <w:r w:rsidR="00EA6F68">
        <w:rPr>
          <w:rFonts w:ascii="Simplified Arabic" w:cs="Traditional Arabic"/>
          <w:sz w:val="28"/>
          <w:szCs w:val="28"/>
          <w:rtl/>
        </w:rPr>
        <w:t>سلوكا</w:t>
      </w:r>
      <w:r w:rsidR="00EA6F68">
        <w:rPr>
          <w:rFonts w:ascii="Simplified Arabic" w:cs="Traditional Arabic"/>
          <w:sz w:val="28"/>
          <w:szCs w:val="28"/>
        </w:rPr>
        <w:t xml:space="preserve"> </w:t>
      </w:r>
      <w:r w:rsidR="00EA6F68">
        <w:rPr>
          <w:rFonts w:ascii="Simplified Arabic" w:cs="Traditional Arabic"/>
          <w:sz w:val="28"/>
          <w:szCs w:val="28"/>
          <w:rtl/>
        </w:rPr>
        <w:t>غير</w:t>
      </w:r>
      <w:r w:rsidR="00EA6F68">
        <w:rPr>
          <w:rFonts w:ascii="Simplified Arabic" w:cs="Traditional Arabic"/>
          <w:sz w:val="28"/>
          <w:szCs w:val="28"/>
        </w:rPr>
        <w:t xml:space="preserve"> </w:t>
      </w:r>
      <w:r w:rsidR="00EA6F68">
        <w:rPr>
          <w:rFonts w:ascii="Simplified Arabic" w:cs="Traditional Arabic"/>
          <w:sz w:val="28"/>
          <w:szCs w:val="28"/>
          <w:rtl/>
        </w:rPr>
        <w:t>سوي</w:t>
      </w:r>
      <w:r w:rsidR="00EA6F68">
        <w:rPr>
          <w:rFonts w:ascii="Simplified Arabic" w:cs="Traditional Arabic"/>
          <w:sz w:val="28"/>
          <w:szCs w:val="28"/>
        </w:rPr>
        <w:t xml:space="preserve"> </w:t>
      </w:r>
      <w:r w:rsidR="00EA6F68">
        <w:rPr>
          <w:rFonts w:ascii="Simplified Arabic" w:cs="Traditional Arabic"/>
          <w:sz w:val="28"/>
          <w:szCs w:val="28"/>
          <w:rtl/>
        </w:rPr>
        <w:t>يخلق</w:t>
      </w:r>
      <w:r w:rsidR="00EA6F68">
        <w:rPr>
          <w:rFonts w:ascii="Simplified Arabic" w:cs="Traditional Arabic"/>
          <w:sz w:val="28"/>
          <w:szCs w:val="28"/>
        </w:rPr>
        <w:t xml:space="preserve"> </w:t>
      </w:r>
      <w:r w:rsidR="00EA6F68">
        <w:rPr>
          <w:rFonts w:ascii="Simplified Arabic" w:cs="Traditional Arabic"/>
          <w:sz w:val="28"/>
          <w:szCs w:val="28"/>
          <w:rtl/>
        </w:rPr>
        <w:t>له</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المشاكل الاجتماعية</w:t>
      </w:r>
      <w:r w:rsidR="00EA6F68">
        <w:rPr>
          <w:rFonts w:ascii="Simplified Arabic" w:cs="Traditional Arabic"/>
          <w:sz w:val="28"/>
          <w:szCs w:val="28"/>
        </w:rPr>
        <w:t xml:space="preserve"> </w:t>
      </w:r>
      <w:r w:rsidR="00EA6F68">
        <w:rPr>
          <w:rFonts w:ascii="Simplified Arabic" w:cs="Traditional Arabic"/>
          <w:sz w:val="28"/>
          <w:szCs w:val="28"/>
          <w:rtl/>
        </w:rPr>
        <w:t>لتتوسع</w:t>
      </w:r>
      <w:r w:rsidR="00EA6F68">
        <w:rPr>
          <w:rFonts w:ascii="Simplified Arabic" w:cs="Traditional Arabic"/>
          <w:sz w:val="28"/>
          <w:szCs w:val="28"/>
        </w:rPr>
        <w:t xml:space="preserve"> </w:t>
      </w:r>
      <w:r w:rsidR="00EA6F68">
        <w:rPr>
          <w:rFonts w:ascii="Simplified Arabic" w:cs="Traditional Arabic"/>
          <w:sz w:val="28"/>
          <w:szCs w:val="28"/>
          <w:rtl/>
        </w:rPr>
        <w:t>بذلك</w:t>
      </w:r>
      <w:r w:rsidR="00EA6F68">
        <w:rPr>
          <w:rFonts w:ascii="Simplified Arabic" w:cs="Traditional Arabic"/>
          <w:sz w:val="28"/>
          <w:szCs w:val="28"/>
        </w:rPr>
        <w:t xml:space="preserve"> </w:t>
      </w:r>
      <w:r w:rsidR="00EA6F68">
        <w:rPr>
          <w:rFonts w:ascii="Simplified Arabic" w:cs="Traditional Arabic"/>
          <w:sz w:val="28"/>
          <w:szCs w:val="28"/>
          <w:rtl/>
        </w:rPr>
        <w:t>دائرة</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المشاكل</w:t>
      </w:r>
      <w:r w:rsidR="00EA6F68">
        <w:rPr>
          <w:rFonts w:ascii="Simplified Arabic" w:cs="Traditional Arabic"/>
          <w:sz w:val="28"/>
          <w:szCs w:val="28"/>
        </w:rPr>
        <w:t xml:space="preserve"> </w:t>
      </w:r>
      <w:r w:rsidR="00EA6F68">
        <w:rPr>
          <w:rFonts w:ascii="Simplified Arabic" w:cs="Traditional Arabic"/>
          <w:sz w:val="28"/>
          <w:szCs w:val="28"/>
          <w:rtl/>
        </w:rPr>
        <w:t>لتمس</w:t>
      </w:r>
      <w:r w:rsidR="00EA6F68">
        <w:rPr>
          <w:rFonts w:ascii="Simplified Arabic" w:cs="Traditional Arabic"/>
          <w:sz w:val="28"/>
          <w:szCs w:val="28"/>
        </w:rPr>
        <w:t xml:space="preserve"> </w:t>
      </w:r>
      <w:r w:rsidR="00EA6F68">
        <w:rPr>
          <w:rFonts w:ascii="Simplified Arabic" w:cs="Traditional Arabic"/>
          <w:sz w:val="28"/>
          <w:szCs w:val="28"/>
          <w:rtl/>
        </w:rPr>
        <w:t>الثانوية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تعتبر</w:t>
      </w:r>
      <w:r w:rsidR="00EA6F68">
        <w:rPr>
          <w:rFonts w:ascii="Simplified Arabic" w:cs="Traditional Arabic"/>
          <w:sz w:val="28"/>
          <w:szCs w:val="28"/>
        </w:rPr>
        <w:t xml:space="preserve"> </w:t>
      </w:r>
      <w:r w:rsidR="00EA6F68">
        <w:rPr>
          <w:rFonts w:ascii="Simplified Arabic" w:cs="Traditional Arabic"/>
          <w:sz w:val="28"/>
          <w:szCs w:val="28"/>
          <w:rtl/>
        </w:rPr>
        <w:t>المحيط</w:t>
      </w:r>
      <w:r w:rsidR="00EA6F68">
        <w:rPr>
          <w:rFonts w:ascii="Simplified Arabic" w:cs="Traditional Arabic"/>
          <w:sz w:val="28"/>
          <w:szCs w:val="28"/>
        </w:rPr>
        <w:t xml:space="preserve"> </w:t>
      </w:r>
      <w:r w:rsidR="00EA6F68">
        <w:rPr>
          <w:rFonts w:ascii="Simplified Arabic" w:cs="Traditional Arabic"/>
          <w:sz w:val="28"/>
          <w:szCs w:val="28"/>
          <w:rtl/>
        </w:rPr>
        <w:t>الثاني</w:t>
      </w:r>
      <w:r w:rsidR="00EA6F68">
        <w:rPr>
          <w:rFonts w:ascii="Simplified Arabic" w:cs="Traditional Arabic"/>
          <w:sz w:val="28"/>
          <w:szCs w:val="28"/>
        </w:rPr>
        <w:t xml:space="preserve"> </w:t>
      </w:r>
      <w:r w:rsidR="00EA6F68">
        <w:rPr>
          <w:rFonts w:ascii="Simplified Arabic" w:cs="Traditional Arabic"/>
          <w:sz w:val="28"/>
          <w:szCs w:val="28"/>
          <w:rtl/>
        </w:rPr>
        <w:t>للتربية</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الأسرة ومن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الدراسة</w:t>
      </w:r>
      <w:r w:rsidR="00EA6F68">
        <w:rPr>
          <w:rFonts w:ascii="Simplified Arabic" w:cs="Traditional Arabic"/>
          <w:sz w:val="28"/>
          <w:szCs w:val="28"/>
        </w:rPr>
        <w:t xml:space="preserve"> </w:t>
      </w:r>
      <w:r w:rsidR="00EA6F68">
        <w:rPr>
          <w:rFonts w:ascii="Simplified Arabic" w:cs="Traditional Arabic"/>
          <w:sz w:val="28"/>
          <w:szCs w:val="28"/>
          <w:rtl/>
        </w:rPr>
        <w:t>نحاول</w:t>
      </w:r>
      <w:r w:rsidR="00EA6F68">
        <w:rPr>
          <w:rFonts w:ascii="Simplified Arabic" w:cs="Traditional Arabic"/>
          <w:sz w:val="28"/>
          <w:szCs w:val="28"/>
        </w:rPr>
        <w:t xml:space="preserve"> </w:t>
      </w:r>
      <w:r w:rsidR="00EA6F68">
        <w:rPr>
          <w:rFonts w:ascii="Simplified Arabic" w:cs="Traditional Arabic"/>
          <w:sz w:val="28"/>
          <w:szCs w:val="28"/>
          <w:rtl/>
        </w:rPr>
        <w:t>إبراز</w:t>
      </w:r>
      <w:r w:rsidR="00EA6F68">
        <w:rPr>
          <w:rFonts w:ascii="Simplified Arabic" w:cs="Traditional Arabic"/>
          <w:sz w:val="28"/>
          <w:szCs w:val="28"/>
        </w:rPr>
        <w:t xml:space="preserve"> </w:t>
      </w:r>
      <w:r w:rsidR="00EA6F68">
        <w:rPr>
          <w:rFonts w:ascii="Simplified Arabic" w:cs="Traditional Arabic"/>
          <w:sz w:val="28"/>
          <w:szCs w:val="28"/>
          <w:rtl/>
        </w:rPr>
        <w:t>مدى</w:t>
      </w:r>
      <w:r w:rsidR="00EA6F68">
        <w:rPr>
          <w:rFonts w:ascii="Simplified Arabic" w:cs="Traditional Arabic"/>
          <w:sz w:val="28"/>
          <w:szCs w:val="28"/>
        </w:rPr>
        <w:t xml:space="preserve"> </w:t>
      </w:r>
      <w:r w:rsidR="00EA6F68">
        <w:rPr>
          <w:rFonts w:ascii="Simplified Arabic" w:cs="Traditional Arabic"/>
          <w:sz w:val="28"/>
          <w:szCs w:val="28"/>
          <w:rtl/>
        </w:rPr>
        <w:t>مساهمة</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التكيف</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لدى تلاميذ</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الثانوية.</w:t>
      </w:r>
    </w:p>
    <w:p w:rsidR="00EA6F68" w:rsidRDefault="00EA6F68" w:rsidP="005238A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1-مشكلة الدراسة وأسئلتها: </w:t>
      </w:r>
    </w:p>
    <w:p w:rsidR="00EA6F68" w:rsidRDefault="005238A9" w:rsidP="005238A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b/>
          <w:bCs/>
          <w:sz w:val="28"/>
          <w:szCs w:val="28"/>
          <w:rtl/>
        </w:rPr>
        <w:t xml:space="preserve">     </w:t>
      </w:r>
      <w:r w:rsidR="00EA6F68">
        <w:rPr>
          <w:rFonts w:ascii="Simplified Arabic" w:cs="Traditional Arabic"/>
          <w:sz w:val="28"/>
          <w:szCs w:val="28"/>
          <w:rtl/>
        </w:rPr>
        <w:t>لقد</w:t>
      </w:r>
      <w:r w:rsidR="00EA6F68">
        <w:rPr>
          <w:rFonts w:ascii="Simplified Arabic" w:cs="Traditional Arabic"/>
          <w:sz w:val="28"/>
          <w:szCs w:val="28"/>
        </w:rPr>
        <w:t xml:space="preserve"> </w:t>
      </w:r>
      <w:r w:rsidR="00EA6F68">
        <w:rPr>
          <w:rFonts w:ascii="Simplified Arabic" w:cs="Traditional Arabic"/>
          <w:sz w:val="28"/>
          <w:szCs w:val="28"/>
          <w:rtl/>
        </w:rPr>
        <w:t>قدر</w:t>
      </w:r>
      <w:r w:rsidR="00EA6F68">
        <w:rPr>
          <w:rFonts w:ascii="Simplified Arabic" w:cs="Traditional Arabic"/>
          <w:sz w:val="28"/>
          <w:szCs w:val="28"/>
        </w:rPr>
        <w:t xml:space="preserve"> </w:t>
      </w:r>
      <w:r w:rsidR="00EA6F68">
        <w:rPr>
          <w:rFonts w:ascii="Simplified Arabic" w:cs="Traditional Arabic"/>
          <w:sz w:val="28"/>
          <w:szCs w:val="28"/>
          <w:rtl/>
        </w:rPr>
        <w:t>العلماء</w:t>
      </w:r>
      <w:r w:rsidR="00EA6F68">
        <w:rPr>
          <w:rFonts w:ascii="Simplified Arabic" w:cs="Traditional Arabic"/>
          <w:sz w:val="28"/>
          <w:szCs w:val="28"/>
        </w:rPr>
        <w:t xml:space="preserve"> </w:t>
      </w:r>
      <w:r w:rsidR="00EA6F68">
        <w:rPr>
          <w:rFonts w:ascii="Simplified Arabic" w:cs="Traditional Arabic"/>
          <w:sz w:val="28"/>
          <w:szCs w:val="28"/>
          <w:rtl/>
        </w:rPr>
        <w:t>أهمية</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ومدى</w:t>
      </w:r>
      <w:r w:rsidR="00EA6F68">
        <w:rPr>
          <w:rFonts w:ascii="Simplified Arabic" w:cs="Traditional Arabic"/>
          <w:sz w:val="28"/>
          <w:szCs w:val="28"/>
        </w:rPr>
        <w:t xml:space="preserve"> </w:t>
      </w:r>
      <w:r w:rsidR="00EA6F68">
        <w:rPr>
          <w:rFonts w:ascii="Simplified Arabic" w:cs="Traditional Arabic"/>
          <w:sz w:val="28"/>
          <w:szCs w:val="28"/>
          <w:rtl/>
        </w:rPr>
        <w:t>حاجة</w:t>
      </w:r>
      <w:r w:rsidR="00EA6F68">
        <w:rPr>
          <w:rFonts w:ascii="Simplified Arabic" w:cs="Traditional Arabic"/>
          <w:sz w:val="28"/>
          <w:szCs w:val="28"/>
        </w:rPr>
        <w:t xml:space="preserve"> </w:t>
      </w:r>
      <w:r w:rsidR="00EA6F68">
        <w:rPr>
          <w:rFonts w:ascii="Simplified Arabic" w:cs="Traditional Arabic"/>
          <w:sz w:val="28"/>
          <w:szCs w:val="28"/>
          <w:rtl/>
        </w:rPr>
        <w:t>الإنسان</w:t>
      </w:r>
      <w:r w:rsidR="00EA6F68">
        <w:rPr>
          <w:rFonts w:ascii="Simplified Arabic" w:cs="Traditional Arabic"/>
          <w:sz w:val="28"/>
          <w:szCs w:val="28"/>
        </w:rPr>
        <w:t xml:space="preserve"> </w:t>
      </w:r>
      <w:r w:rsidR="00EA6F68">
        <w:rPr>
          <w:rFonts w:ascii="Simplified Arabic" w:cs="Traditional Arabic"/>
          <w:sz w:val="28"/>
          <w:szCs w:val="28"/>
          <w:rtl/>
        </w:rPr>
        <w:t>إليها</w:t>
      </w:r>
      <w:r w:rsidR="00EA6F68">
        <w:rPr>
          <w:rFonts w:ascii="Simplified Arabic" w:cs="Traditional Arabic"/>
          <w:sz w:val="28"/>
          <w:szCs w:val="28"/>
        </w:rPr>
        <w:t xml:space="preserve"> </w:t>
      </w:r>
      <w:r w:rsidR="00EA6F68">
        <w:rPr>
          <w:rFonts w:ascii="Simplified Arabic" w:cs="Traditional Arabic"/>
          <w:sz w:val="28"/>
          <w:szCs w:val="28"/>
          <w:rtl/>
        </w:rPr>
        <w:t>منذ</w:t>
      </w:r>
      <w:r w:rsidR="00EA6F68">
        <w:rPr>
          <w:rFonts w:ascii="Simplified Arabic" w:cs="Traditional Arabic"/>
          <w:sz w:val="28"/>
          <w:szCs w:val="28"/>
        </w:rPr>
        <w:t xml:space="preserve"> </w:t>
      </w:r>
      <w:r w:rsidR="00EA6F68">
        <w:rPr>
          <w:rFonts w:ascii="Simplified Arabic" w:cs="Traditional Arabic"/>
          <w:sz w:val="28"/>
          <w:szCs w:val="28"/>
          <w:rtl/>
        </w:rPr>
        <w:t>العصور</w:t>
      </w:r>
      <w:r w:rsidR="00EA6F68">
        <w:rPr>
          <w:rFonts w:ascii="Simplified Arabic" w:cs="Traditional Arabic"/>
          <w:sz w:val="28"/>
          <w:szCs w:val="28"/>
        </w:rPr>
        <w:t xml:space="preserve"> </w:t>
      </w:r>
      <w:r w:rsidR="00EA6F68">
        <w:rPr>
          <w:rFonts w:ascii="Simplified Arabic" w:cs="Traditional Arabic"/>
          <w:sz w:val="28"/>
          <w:szCs w:val="28"/>
          <w:rtl/>
        </w:rPr>
        <w:t>القديمة،والدور</w:t>
      </w:r>
      <w:r w:rsidR="00EA6F68">
        <w:rPr>
          <w:rFonts w:ascii="Simplified Arabic" w:cs="Traditional Arabic"/>
          <w:sz w:val="28"/>
          <w:szCs w:val="28"/>
        </w:rPr>
        <w:t xml:space="preserve"> </w:t>
      </w:r>
      <w:r w:rsidR="00EA6F68">
        <w:rPr>
          <w:rFonts w:ascii="Simplified Arabic" w:cs="Traditional Arabic"/>
          <w:sz w:val="28"/>
          <w:szCs w:val="28"/>
          <w:rtl/>
        </w:rPr>
        <w:t>الذي</w:t>
      </w:r>
      <w:r w:rsidR="00EA6F68">
        <w:rPr>
          <w:rFonts w:ascii="Simplified Arabic" w:cs="Traditional Arabic"/>
          <w:sz w:val="28"/>
          <w:szCs w:val="28"/>
        </w:rPr>
        <w:t xml:space="preserve"> </w:t>
      </w:r>
      <w:r w:rsidR="00EA6F68">
        <w:rPr>
          <w:rFonts w:ascii="Simplified Arabic" w:cs="Traditional Arabic"/>
          <w:sz w:val="28"/>
          <w:szCs w:val="28"/>
          <w:rtl/>
        </w:rPr>
        <w:t>تلعبه</w:t>
      </w:r>
      <w:r w:rsidR="00EA6F68">
        <w:rPr>
          <w:rFonts w:ascii="Simplified Arabic" w:cs="Traditional Arabic"/>
          <w:sz w:val="28"/>
          <w:szCs w:val="28"/>
        </w:rPr>
        <w:t xml:space="preserve"> </w:t>
      </w:r>
      <w:r w:rsidR="00EA6F68">
        <w:rPr>
          <w:rFonts w:ascii="Simplified Arabic" w:cs="Traditional Arabic"/>
          <w:sz w:val="28"/>
          <w:szCs w:val="28"/>
          <w:rtl/>
        </w:rPr>
        <w:t>في الحفاظ</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اللياقة</w:t>
      </w:r>
      <w:r w:rsidR="00EA6F68">
        <w:rPr>
          <w:rFonts w:cs="Traditional Arabic" w:hint="cs"/>
          <w:sz w:val="28"/>
          <w:szCs w:val="28"/>
        </w:rPr>
        <w:t xml:space="preserve"> </w:t>
      </w:r>
      <w:r w:rsidR="00EA6F68">
        <w:rPr>
          <w:rFonts w:ascii="Simplified Arabic" w:cs="Traditional Arabic"/>
          <w:sz w:val="28"/>
          <w:szCs w:val="28"/>
          <w:rtl/>
        </w:rPr>
        <w:t>والصحة</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والروحية</w:t>
      </w:r>
      <w:r w:rsidR="00EA6F68">
        <w:rPr>
          <w:rFonts w:ascii="Simplified Arabic" w:cs="Traditional Arabic"/>
          <w:sz w:val="28"/>
          <w:szCs w:val="28"/>
        </w:rPr>
        <w:t xml:space="preserve"> </w:t>
      </w:r>
      <w:r w:rsidR="00EA6F68">
        <w:rPr>
          <w:rFonts w:ascii="Simplified Arabic" w:cs="Traditional Arabic"/>
          <w:sz w:val="28"/>
          <w:szCs w:val="28"/>
          <w:rtl/>
        </w:rPr>
        <w:t>وهذا</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طريق</w:t>
      </w:r>
      <w:r w:rsidR="00EA6F68">
        <w:rPr>
          <w:rFonts w:ascii="Simplified Arabic" w:cs="Traditional Arabic"/>
          <w:sz w:val="28"/>
          <w:szCs w:val="28"/>
        </w:rPr>
        <w:t xml:space="preserve"> </w:t>
      </w:r>
      <w:r w:rsidR="00EA6F68">
        <w:rPr>
          <w:rFonts w:ascii="Simplified Arabic" w:cs="Traditional Arabic"/>
          <w:sz w:val="28"/>
          <w:szCs w:val="28"/>
          <w:rtl/>
        </w:rPr>
        <w:t>أنواع</w:t>
      </w:r>
      <w:r w:rsidR="00EA6F68">
        <w:rPr>
          <w:rFonts w:ascii="Simplified Arabic" w:cs="Traditional Arabic"/>
          <w:sz w:val="28"/>
          <w:szCs w:val="28"/>
        </w:rPr>
        <w:t xml:space="preserve"> </w:t>
      </w:r>
      <w:r w:rsidR="00EA6F68">
        <w:rPr>
          <w:rFonts w:ascii="Simplified Arabic" w:cs="Traditional Arabic"/>
          <w:sz w:val="28"/>
          <w:szCs w:val="28"/>
          <w:rtl/>
        </w:rPr>
        <w:t>النشاط</w:t>
      </w:r>
      <w:r w:rsidR="00EA6F68">
        <w:rPr>
          <w:rFonts w:ascii="Simplified Arabic" w:cs="Traditional Arabic"/>
          <w:sz w:val="28"/>
          <w:szCs w:val="28"/>
        </w:rPr>
        <w:t xml:space="preserve"> </w:t>
      </w:r>
      <w:r w:rsidR="00EA6F68">
        <w:rPr>
          <w:rFonts w:ascii="Simplified Arabic" w:cs="Traditional Arabic"/>
          <w:sz w:val="28"/>
          <w:szCs w:val="28"/>
          <w:rtl/>
        </w:rPr>
        <w:t>البدني</w:t>
      </w:r>
      <w:r w:rsidR="00EA6F68">
        <w:rPr>
          <w:rFonts w:ascii="Simplified Arabic" w:cs="Traditional Arabic"/>
          <w:sz w:val="28"/>
          <w:szCs w:val="28"/>
        </w:rPr>
        <w:t xml:space="preserve"> </w:t>
      </w:r>
      <w:r w:rsidR="00EA6F68">
        <w:rPr>
          <w:rFonts w:ascii="Simplified Arabic" w:cs="Traditional Arabic"/>
          <w:sz w:val="28"/>
          <w:szCs w:val="28"/>
          <w:rtl/>
        </w:rPr>
        <w:t>مستغلة</w:t>
      </w:r>
      <w:r w:rsidR="00EA6F68">
        <w:rPr>
          <w:rFonts w:ascii="Simplified Arabic" w:cs="Traditional Arabic"/>
          <w:sz w:val="28"/>
          <w:szCs w:val="28"/>
        </w:rPr>
        <w:t xml:space="preserve"> </w:t>
      </w:r>
      <w:r w:rsidR="00EA6F68">
        <w:rPr>
          <w:rFonts w:ascii="Simplified Arabic" w:cs="Traditional Arabic"/>
          <w:sz w:val="28"/>
          <w:szCs w:val="28"/>
          <w:rtl/>
        </w:rPr>
        <w:t>دوافع</w:t>
      </w:r>
      <w:r w:rsidR="00EA6F68">
        <w:rPr>
          <w:rFonts w:ascii="Simplified Arabic" w:cs="Traditional Arabic"/>
          <w:sz w:val="28"/>
          <w:szCs w:val="28"/>
        </w:rPr>
        <w:t xml:space="preserve"> </w:t>
      </w:r>
      <w:r w:rsidR="00EA6F68">
        <w:rPr>
          <w:rFonts w:ascii="Simplified Arabic" w:cs="Traditional Arabic"/>
          <w:sz w:val="28"/>
          <w:szCs w:val="28"/>
          <w:rtl/>
        </w:rPr>
        <w:t>هذا النشاط</w:t>
      </w:r>
      <w:r w:rsidR="00EA6F68">
        <w:rPr>
          <w:rFonts w:ascii="Simplified Arabic" w:cs="Traditional Arabic"/>
          <w:sz w:val="28"/>
          <w:szCs w:val="28"/>
        </w:rPr>
        <w:t xml:space="preserve"> </w:t>
      </w:r>
      <w:r w:rsidR="00EA6F68">
        <w:rPr>
          <w:rFonts w:ascii="Simplified Arabic" w:cs="Traditional Arabic"/>
          <w:sz w:val="28"/>
          <w:szCs w:val="28"/>
          <w:rtl/>
        </w:rPr>
        <w:t>الطبيعي</w:t>
      </w:r>
      <w:r w:rsidR="00EA6F68">
        <w:rPr>
          <w:rFonts w:ascii="Simplified Arabic" w:cs="Traditional Arabic"/>
          <w:sz w:val="28"/>
          <w:szCs w:val="28"/>
        </w:rPr>
        <w:t xml:space="preserve"> </w:t>
      </w:r>
      <w:r w:rsidR="00EA6F68">
        <w:rPr>
          <w:rFonts w:ascii="Simplified Arabic" w:cs="Traditional Arabic"/>
          <w:sz w:val="28"/>
          <w:szCs w:val="28"/>
          <w:rtl/>
        </w:rPr>
        <w:t>للفرد</w:t>
      </w:r>
      <w:r w:rsidR="00EA6F68">
        <w:rPr>
          <w:rFonts w:ascii="Simplified Arabic" w:cs="Traditional Arabic"/>
          <w:sz w:val="28"/>
          <w:szCs w:val="28"/>
        </w:rPr>
        <w:t xml:space="preserve"> </w:t>
      </w:r>
      <w:r w:rsidR="00EA6F68">
        <w:rPr>
          <w:rFonts w:ascii="Simplified Arabic" w:cs="Traditional Arabic"/>
          <w:sz w:val="28"/>
          <w:szCs w:val="28"/>
          <w:rtl/>
        </w:rPr>
        <w:t>لتنمية</w:t>
      </w:r>
      <w:r w:rsidR="00EA6F68">
        <w:rPr>
          <w:rFonts w:ascii="Simplified Arabic" w:cs="Traditional Arabic"/>
          <w:sz w:val="28"/>
          <w:szCs w:val="28"/>
        </w:rPr>
        <w:t xml:space="preserve"> </w:t>
      </w:r>
      <w:r w:rsidR="00EA6F68">
        <w:rPr>
          <w:rFonts w:ascii="Simplified Arabic" w:cs="Traditional Arabic"/>
          <w:sz w:val="28"/>
          <w:szCs w:val="28"/>
          <w:rtl/>
        </w:rPr>
        <w:t>الناحية</w:t>
      </w:r>
      <w:r w:rsidR="00EA6F68">
        <w:rPr>
          <w:rFonts w:ascii="Simplified Arabic" w:cs="Traditional Arabic"/>
          <w:sz w:val="28"/>
          <w:szCs w:val="28"/>
        </w:rPr>
        <w:t xml:space="preserve"> </w:t>
      </w:r>
      <w:r w:rsidR="00EA6F68">
        <w:rPr>
          <w:rFonts w:ascii="Simplified Arabic" w:cs="Traditional Arabic"/>
          <w:sz w:val="28"/>
          <w:szCs w:val="28"/>
          <w:rtl/>
        </w:rPr>
        <w:t>العضوية</w:t>
      </w:r>
      <w:r w:rsidR="00EA6F68">
        <w:rPr>
          <w:rFonts w:ascii="Simplified Arabic" w:cs="Traditional Arabic"/>
          <w:sz w:val="28"/>
          <w:szCs w:val="28"/>
        </w:rPr>
        <w:t xml:space="preserve"> </w:t>
      </w:r>
      <w:r w:rsidR="00EA6F68">
        <w:rPr>
          <w:rFonts w:ascii="Simplified Arabic" w:cs="Traditional Arabic"/>
          <w:sz w:val="28"/>
          <w:szCs w:val="28"/>
          <w:rtl/>
        </w:rPr>
        <w:t>والتوافقية</w:t>
      </w:r>
      <w:r w:rsidR="00EA6F68">
        <w:rPr>
          <w:rFonts w:ascii="Simplified Arabic" w:cs="Traditional Arabic"/>
          <w:sz w:val="28"/>
          <w:szCs w:val="28"/>
        </w:rPr>
        <w:t xml:space="preserve"> </w:t>
      </w:r>
      <w:r w:rsidR="00EA6F68">
        <w:rPr>
          <w:rFonts w:ascii="Simplified Arabic" w:cs="Traditional Arabic"/>
          <w:sz w:val="28"/>
          <w:szCs w:val="28"/>
          <w:rtl/>
        </w:rPr>
        <w:t>لما</w:t>
      </w:r>
      <w:r w:rsidR="00EA6F68">
        <w:rPr>
          <w:rFonts w:ascii="Simplified Arabic" w:cs="Traditional Arabic"/>
          <w:sz w:val="28"/>
          <w:szCs w:val="28"/>
        </w:rPr>
        <w:t xml:space="preserve"> </w:t>
      </w:r>
      <w:r w:rsidR="00EA6F68">
        <w:rPr>
          <w:rFonts w:ascii="Simplified Arabic" w:cs="Traditional Arabic"/>
          <w:sz w:val="28"/>
          <w:szCs w:val="28"/>
          <w:rtl/>
        </w:rPr>
        <w:t>تلعبه</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أساسي</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تكوين</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نفسيا وصحيا واجتماعيا</w:t>
      </w:r>
      <w:r w:rsidR="00EA6F68">
        <w:rPr>
          <w:rFonts w:ascii="Simplified Arabic" w:cs="Traditional Arabic"/>
          <w:sz w:val="28"/>
          <w:szCs w:val="28"/>
        </w:rPr>
        <w:t xml:space="preserve"> </w:t>
      </w:r>
      <w:r w:rsidR="00EA6F68">
        <w:rPr>
          <w:rFonts w:ascii="Simplified Arabic" w:cs="Traditional Arabic"/>
          <w:sz w:val="28"/>
          <w:szCs w:val="28"/>
          <w:rtl/>
        </w:rPr>
        <w:t>وكذا</w:t>
      </w:r>
      <w:r w:rsidR="00EA6F68">
        <w:rPr>
          <w:rFonts w:ascii="Simplified Arabic" w:cs="Traditional Arabic"/>
          <w:sz w:val="28"/>
          <w:szCs w:val="28"/>
        </w:rPr>
        <w:t xml:space="preserve"> </w:t>
      </w:r>
      <w:r w:rsidR="00EA6F68">
        <w:rPr>
          <w:rFonts w:ascii="Simplified Arabic" w:cs="Traditional Arabic"/>
          <w:sz w:val="28"/>
          <w:szCs w:val="28"/>
          <w:rtl/>
        </w:rPr>
        <w:t>ثقافيا.</w:t>
      </w:r>
    </w:p>
    <w:p w:rsidR="00EA6F68" w:rsidRDefault="005238A9"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ومن</w:t>
      </w:r>
      <w:r w:rsidR="00EA6F68">
        <w:rPr>
          <w:rFonts w:ascii="Simplified Arabic" w:cs="Traditional Arabic"/>
          <w:sz w:val="28"/>
          <w:szCs w:val="28"/>
        </w:rPr>
        <w:t xml:space="preserve"> </w:t>
      </w:r>
      <w:r w:rsidR="00EA6F68">
        <w:rPr>
          <w:rFonts w:ascii="Simplified Arabic" w:cs="Traditional Arabic"/>
          <w:sz w:val="28"/>
          <w:szCs w:val="28"/>
          <w:rtl/>
        </w:rPr>
        <w:t>أجل</w:t>
      </w:r>
      <w:r w:rsidR="00EA6F68">
        <w:rPr>
          <w:rFonts w:ascii="Simplified Arabic" w:cs="Traditional Arabic"/>
          <w:sz w:val="28"/>
          <w:szCs w:val="28"/>
        </w:rPr>
        <w:t xml:space="preserve"> </w:t>
      </w:r>
      <w:r w:rsidR="00EA6F68">
        <w:rPr>
          <w:rFonts w:ascii="Simplified Arabic" w:cs="Traditional Arabic"/>
          <w:sz w:val="28"/>
          <w:szCs w:val="28"/>
          <w:rtl/>
        </w:rPr>
        <w:t>ذلك</w:t>
      </w:r>
      <w:r w:rsidR="00EA6F68">
        <w:rPr>
          <w:rFonts w:ascii="Simplified Arabic" w:cs="Traditional Arabic"/>
          <w:sz w:val="28"/>
          <w:szCs w:val="28"/>
        </w:rPr>
        <w:t xml:space="preserve"> </w:t>
      </w:r>
      <w:r w:rsidR="00EA6F68">
        <w:rPr>
          <w:rFonts w:ascii="Simplified Arabic" w:cs="Traditional Arabic"/>
          <w:sz w:val="28"/>
          <w:szCs w:val="28"/>
          <w:rtl/>
        </w:rPr>
        <w:t>تعتبر</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والرياضية</w:t>
      </w:r>
      <w:r w:rsidR="00EA6F68">
        <w:rPr>
          <w:rFonts w:ascii="Simplified Arabic" w:cs="Traditional Arabic"/>
          <w:sz w:val="28"/>
          <w:szCs w:val="28"/>
        </w:rPr>
        <w:t xml:space="preserve"> </w:t>
      </w:r>
      <w:r w:rsidR="00EA6F68">
        <w:rPr>
          <w:rFonts w:ascii="Simplified Arabic" w:cs="Traditional Arabic"/>
          <w:sz w:val="28"/>
          <w:szCs w:val="28"/>
          <w:rtl/>
        </w:rPr>
        <w:t>عامة</w:t>
      </w:r>
      <w:r w:rsidR="00EA6F68">
        <w:rPr>
          <w:rFonts w:ascii="Simplified Arabic" w:cs="Traditional Arabic"/>
          <w:sz w:val="28"/>
          <w:szCs w:val="28"/>
        </w:rPr>
        <w:t xml:space="preserve"> </w:t>
      </w:r>
      <w:r w:rsidR="00EA6F68">
        <w:rPr>
          <w:rFonts w:ascii="Simplified Arabic" w:cs="Traditional Arabic"/>
          <w:sz w:val="28"/>
          <w:szCs w:val="28"/>
          <w:rtl/>
        </w:rPr>
        <w:t>والرياضة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خاصة</w:t>
      </w:r>
      <w:r w:rsidR="00EA6F68">
        <w:rPr>
          <w:rFonts w:ascii="Simplified Arabic" w:cs="Traditional Arabic"/>
          <w:sz w:val="28"/>
          <w:szCs w:val="28"/>
        </w:rPr>
        <w:t xml:space="preserve"> </w:t>
      </w:r>
      <w:r w:rsidR="00EA6F68">
        <w:rPr>
          <w:rFonts w:ascii="Simplified Arabic" w:cs="Traditional Arabic"/>
          <w:sz w:val="28"/>
          <w:szCs w:val="28"/>
          <w:rtl/>
        </w:rPr>
        <w:t>بأهدافها</w:t>
      </w:r>
      <w:r w:rsidR="00EA6F68">
        <w:rPr>
          <w:rFonts w:ascii="Simplified Arabic" w:cs="Traditional Arabic"/>
          <w:sz w:val="28"/>
          <w:szCs w:val="28"/>
        </w:rPr>
        <w:t xml:space="preserve"> </w:t>
      </w:r>
      <w:r w:rsidR="00EA6F68">
        <w:rPr>
          <w:rFonts w:ascii="Simplified Arabic" w:cs="Traditional Arabic"/>
          <w:sz w:val="28"/>
          <w:szCs w:val="28"/>
          <w:rtl/>
        </w:rPr>
        <w:t>النبيلة وبرامجها المتنوعة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العوامل</w:t>
      </w:r>
      <w:r w:rsidR="00EA6F68">
        <w:rPr>
          <w:rFonts w:ascii="Simplified Arabic" w:cs="Traditional Arabic"/>
          <w:sz w:val="28"/>
          <w:szCs w:val="28"/>
        </w:rPr>
        <w:t xml:space="preserve"> </w:t>
      </w:r>
      <w:r w:rsidR="00EA6F68">
        <w:rPr>
          <w:rFonts w:ascii="Simplified Arabic" w:cs="Traditional Arabic"/>
          <w:sz w:val="28"/>
          <w:szCs w:val="28"/>
          <w:rtl/>
        </w:rPr>
        <w:t>والعناصر</w:t>
      </w:r>
      <w:r w:rsidR="00EA6F68">
        <w:rPr>
          <w:rFonts w:ascii="Simplified Arabic" w:cs="Traditional Arabic"/>
          <w:sz w:val="28"/>
          <w:szCs w:val="28"/>
        </w:rPr>
        <w:t xml:space="preserve"> </w:t>
      </w:r>
      <w:r w:rsidR="00EA6F68">
        <w:rPr>
          <w:rFonts w:ascii="Simplified Arabic" w:cs="Traditional Arabic"/>
          <w:sz w:val="28"/>
          <w:szCs w:val="28"/>
          <w:rtl/>
        </w:rPr>
        <w:t>الأساسية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تبنى</w:t>
      </w:r>
      <w:r w:rsidR="00EA6F68">
        <w:rPr>
          <w:rFonts w:ascii="Simplified Arabic" w:cs="Traditional Arabic"/>
          <w:sz w:val="28"/>
          <w:szCs w:val="28"/>
        </w:rPr>
        <w:t xml:space="preserve"> </w:t>
      </w:r>
      <w:r w:rsidR="00EA6F68">
        <w:rPr>
          <w:rFonts w:ascii="Simplified Arabic" w:cs="Traditional Arabic"/>
          <w:sz w:val="28"/>
          <w:szCs w:val="28"/>
          <w:rtl/>
        </w:rPr>
        <w:t>عليها</w:t>
      </w:r>
      <w:r w:rsidR="00EA6F68">
        <w:rPr>
          <w:rFonts w:ascii="Simplified Arabic" w:cs="Traditional Arabic"/>
          <w:sz w:val="28"/>
          <w:szCs w:val="28"/>
        </w:rPr>
        <w:t xml:space="preserve"> </w:t>
      </w:r>
      <w:r w:rsidR="00EA6F68">
        <w:rPr>
          <w:rFonts w:ascii="Simplified Arabic" w:cs="Traditional Arabic"/>
          <w:sz w:val="28"/>
          <w:szCs w:val="28"/>
          <w:rtl/>
        </w:rPr>
        <w:t>المجتمعات</w:t>
      </w:r>
      <w:r w:rsidR="00EA6F68">
        <w:rPr>
          <w:rFonts w:ascii="Simplified Arabic" w:cs="Traditional Arabic"/>
          <w:sz w:val="28"/>
          <w:szCs w:val="28"/>
        </w:rPr>
        <w:t xml:space="preserve"> </w:t>
      </w:r>
      <w:r w:rsidR="00EA6F68">
        <w:rPr>
          <w:rFonts w:ascii="Simplified Arabic" w:cs="Traditional Arabic"/>
          <w:sz w:val="28"/>
          <w:szCs w:val="28"/>
          <w:rtl/>
        </w:rPr>
        <w:t>المتطورة</w:t>
      </w:r>
      <w:r w:rsidR="00EA6F68">
        <w:rPr>
          <w:rFonts w:ascii="Simplified Arabic" w:cs="Traditional Arabic"/>
          <w:sz w:val="28"/>
          <w:szCs w:val="28"/>
        </w:rPr>
        <w:t xml:space="preserve"> </w:t>
      </w:r>
      <w:r w:rsidR="00EA6F68">
        <w:rPr>
          <w:rFonts w:ascii="Simplified Arabic" w:cs="Traditional Arabic"/>
          <w:sz w:val="28"/>
          <w:szCs w:val="28"/>
          <w:rtl/>
        </w:rPr>
        <w:t>والحديثة،</w:t>
      </w:r>
      <w:r w:rsidR="00EA6F68">
        <w:rPr>
          <w:rFonts w:ascii="Simplified Arabic" w:cs="Traditional Arabic"/>
          <w:sz w:val="28"/>
          <w:szCs w:val="28"/>
        </w:rPr>
        <w:t xml:space="preserve"> </w:t>
      </w:r>
      <w:r w:rsidR="00EA6F68">
        <w:rPr>
          <w:rFonts w:ascii="Simplified Arabic" w:cs="Traditional Arabic"/>
          <w:sz w:val="28"/>
          <w:szCs w:val="28"/>
          <w:rtl/>
        </w:rPr>
        <w:t>فالرياضة المدرسية</w:t>
      </w:r>
      <w:r w:rsidR="00EA6F68">
        <w:rPr>
          <w:rFonts w:ascii="Simplified Arabic" w:cs="Traditional Arabic"/>
          <w:sz w:val="28"/>
          <w:szCs w:val="28"/>
        </w:rPr>
        <w:t xml:space="preserve"> </w:t>
      </w:r>
      <w:r w:rsidR="00EA6F68">
        <w:rPr>
          <w:rFonts w:ascii="Simplified Arabic" w:cs="Traditional Arabic"/>
          <w:sz w:val="28"/>
          <w:szCs w:val="28"/>
          <w:rtl/>
        </w:rPr>
        <w:t>تسعى</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أفراد</w:t>
      </w:r>
      <w:r w:rsidR="00EA6F68">
        <w:rPr>
          <w:rFonts w:ascii="Simplified Arabic" w:cs="Traditional Arabic"/>
          <w:sz w:val="28"/>
          <w:szCs w:val="28"/>
        </w:rPr>
        <w:t xml:space="preserve"> </w:t>
      </w:r>
      <w:r w:rsidR="00EA6F68">
        <w:rPr>
          <w:rFonts w:ascii="Simplified Arabic" w:cs="Traditional Arabic"/>
          <w:sz w:val="28"/>
          <w:szCs w:val="28"/>
          <w:rtl/>
        </w:rPr>
        <w:t>صالحين</w:t>
      </w:r>
      <w:r w:rsidR="00EA6F68">
        <w:rPr>
          <w:rFonts w:ascii="Simplified Arabic" w:cs="Traditional Arabic"/>
          <w:sz w:val="28"/>
          <w:szCs w:val="28"/>
        </w:rPr>
        <w:t xml:space="preserve"> </w:t>
      </w:r>
      <w:r w:rsidR="00EA6F68">
        <w:rPr>
          <w:rFonts w:ascii="Simplified Arabic" w:cs="Traditional Arabic"/>
          <w:sz w:val="28"/>
          <w:szCs w:val="28"/>
          <w:rtl/>
        </w:rPr>
        <w:t>ومعافين</w:t>
      </w:r>
      <w:r w:rsidR="00EA6F68">
        <w:rPr>
          <w:rFonts w:ascii="Simplified Arabic" w:cs="Traditional Arabic"/>
          <w:sz w:val="28"/>
          <w:szCs w:val="28"/>
        </w:rPr>
        <w:t xml:space="preserve"> </w:t>
      </w:r>
      <w:r w:rsidR="00EA6F68">
        <w:rPr>
          <w:rFonts w:ascii="Simplified Arabic" w:cs="Traditional Arabic"/>
          <w:sz w:val="28"/>
          <w:szCs w:val="28"/>
          <w:rtl/>
        </w:rPr>
        <w:t>جسميا</w:t>
      </w:r>
      <w:r w:rsidR="00EA6F68">
        <w:rPr>
          <w:rFonts w:ascii="Simplified Arabic" w:cs="Traditional Arabic"/>
          <w:sz w:val="28"/>
          <w:szCs w:val="28"/>
        </w:rPr>
        <w:t xml:space="preserve"> </w:t>
      </w:r>
      <w:r w:rsidR="00EA6F68">
        <w:rPr>
          <w:rFonts w:ascii="Simplified Arabic" w:cs="Traditional Arabic"/>
          <w:sz w:val="28"/>
          <w:szCs w:val="28"/>
          <w:rtl/>
        </w:rPr>
        <w:t>وعقليا، ومحاولة</w:t>
      </w:r>
      <w:r w:rsidR="00EA6F68">
        <w:rPr>
          <w:rFonts w:ascii="Simplified Arabic" w:cs="Traditional Arabic"/>
          <w:sz w:val="28"/>
          <w:szCs w:val="28"/>
        </w:rPr>
        <w:t xml:space="preserve"> </w:t>
      </w:r>
      <w:r w:rsidR="00EA6F68">
        <w:rPr>
          <w:rFonts w:ascii="Simplified Arabic" w:cs="Traditional Arabic"/>
          <w:sz w:val="28"/>
          <w:szCs w:val="28"/>
          <w:rtl/>
        </w:rPr>
        <w:t>إدماجهم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المجتمع</w:t>
      </w:r>
      <w:r w:rsidR="00EA6F68">
        <w:rPr>
          <w:rFonts w:ascii="Simplified Arabic" w:cs="Traditional Arabic"/>
          <w:sz w:val="28"/>
          <w:szCs w:val="28"/>
        </w:rPr>
        <w:t xml:space="preserve"> </w:t>
      </w:r>
      <w:r w:rsidR="00EA6F68">
        <w:rPr>
          <w:rFonts w:ascii="Simplified Arabic" w:cs="Traditional Arabic"/>
          <w:sz w:val="28"/>
          <w:szCs w:val="28"/>
          <w:rtl/>
        </w:rPr>
        <w:t>لكن هناك</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العوائق</w:t>
      </w:r>
      <w:r w:rsidR="00EA6F68">
        <w:rPr>
          <w:rFonts w:ascii="Simplified Arabic" w:cs="Traditional Arabic"/>
          <w:sz w:val="28"/>
          <w:szCs w:val="28"/>
        </w:rPr>
        <w:t xml:space="preserve"> </w:t>
      </w:r>
      <w:r w:rsidR="00EA6F68">
        <w:rPr>
          <w:rFonts w:ascii="Simplified Arabic" w:cs="Traditional Arabic"/>
          <w:sz w:val="28"/>
          <w:szCs w:val="28"/>
          <w:rtl/>
        </w:rPr>
        <w:t>والمشاكل</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يتأثر</w:t>
      </w:r>
      <w:r w:rsidR="00EA6F68">
        <w:rPr>
          <w:rFonts w:ascii="Simplified Arabic" w:cs="Traditional Arabic"/>
          <w:sz w:val="28"/>
          <w:szCs w:val="28"/>
        </w:rPr>
        <w:t xml:space="preserve"> </w:t>
      </w:r>
      <w:r w:rsidR="00EA6F68">
        <w:rPr>
          <w:rFonts w:ascii="Simplified Arabic" w:cs="Traditional Arabic"/>
          <w:sz w:val="28"/>
          <w:szCs w:val="28"/>
          <w:rtl/>
        </w:rPr>
        <w:t>بها</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تحول</w:t>
      </w:r>
      <w:r w:rsidR="00EA6F68">
        <w:rPr>
          <w:rFonts w:ascii="Simplified Arabic" w:cs="Traditional Arabic"/>
          <w:sz w:val="28"/>
          <w:szCs w:val="28"/>
        </w:rPr>
        <w:t xml:space="preserve"> </w:t>
      </w:r>
      <w:r w:rsidR="00EA6F68">
        <w:rPr>
          <w:rFonts w:ascii="Simplified Arabic" w:cs="Traditional Arabic"/>
          <w:sz w:val="28"/>
          <w:szCs w:val="28"/>
          <w:rtl/>
        </w:rPr>
        <w:t>دون</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الهدف</w:t>
      </w:r>
      <w:r w:rsidR="00EA6F68">
        <w:rPr>
          <w:rFonts w:ascii="Simplified Arabic" w:cs="Traditional Arabic"/>
          <w:sz w:val="28"/>
          <w:szCs w:val="28"/>
        </w:rPr>
        <w:t xml:space="preserve"> </w:t>
      </w:r>
      <w:r w:rsidR="00EA6F68">
        <w:rPr>
          <w:rFonts w:ascii="Simplified Arabic" w:cs="Traditional Arabic"/>
          <w:sz w:val="28"/>
          <w:szCs w:val="28"/>
          <w:rtl/>
        </w:rPr>
        <w:t>المنشود،</w:t>
      </w:r>
      <w:r w:rsidR="00EA6F68">
        <w:rPr>
          <w:rFonts w:ascii="Simplified Arabic" w:cs="Traditional Arabic"/>
          <w:sz w:val="28"/>
          <w:szCs w:val="28"/>
        </w:rPr>
        <w:t xml:space="preserve"> </w:t>
      </w:r>
      <w:r w:rsidR="00EA6F68">
        <w:rPr>
          <w:rFonts w:ascii="Simplified Arabic" w:cs="Traditional Arabic"/>
          <w:sz w:val="28"/>
          <w:szCs w:val="28"/>
          <w:rtl/>
        </w:rPr>
        <w:t>ويرى</w:t>
      </w:r>
      <w:r w:rsidR="00EA6F68">
        <w:rPr>
          <w:rFonts w:ascii="Simplified Arabic" w:cs="Traditional Arabic"/>
          <w:sz w:val="28"/>
          <w:szCs w:val="28"/>
        </w:rPr>
        <w:t xml:space="preserve"> </w:t>
      </w:r>
      <w:r w:rsidR="00EA6F68">
        <w:rPr>
          <w:rFonts w:ascii="Simplified Arabic" w:cs="Traditional Arabic"/>
          <w:sz w:val="28"/>
          <w:szCs w:val="28"/>
          <w:rtl/>
        </w:rPr>
        <w:t>علماء</w:t>
      </w:r>
      <w:r w:rsidR="00EA6F68">
        <w:rPr>
          <w:rFonts w:ascii="Simplified Arabic" w:cs="Traditional Arabic"/>
          <w:sz w:val="28"/>
          <w:szCs w:val="28"/>
        </w:rPr>
        <w:t xml:space="preserve"> </w:t>
      </w:r>
      <w:r w:rsidR="00EA6F68">
        <w:rPr>
          <w:rFonts w:ascii="Simplified Arabic" w:cs="Traditional Arabic"/>
          <w:sz w:val="28"/>
          <w:szCs w:val="28"/>
          <w:rtl/>
        </w:rPr>
        <w:t>النفس والاجتماع</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أكثر</w:t>
      </w:r>
      <w:r w:rsidR="00EA6F68">
        <w:rPr>
          <w:rFonts w:ascii="Simplified Arabic" w:cs="Traditional Arabic"/>
          <w:sz w:val="28"/>
          <w:szCs w:val="28"/>
        </w:rPr>
        <w:t xml:space="preserve"> </w:t>
      </w:r>
      <w:r w:rsidR="00EA6F68">
        <w:rPr>
          <w:rFonts w:ascii="Simplified Arabic" w:cs="Traditional Arabic"/>
          <w:sz w:val="28"/>
          <w:szCs w:val="28"/>
          <w:rtl/>
        </w:rPr>
        <w:t>المراحل</w:t>
      </w:r>
      <w:r w:rsidR="00EA6F68">
        <w:rPr>
          <w:rFonts w:ascii="Simplified Arabic" w:cs="Traditional Arabic"/>
          <w:sz w:val="28"/>
          <w:szCs w:val="28"/>
        </w:rPr>
        <w:t xml:space="preserve"> </w:t>
      </w:r>
      <w:r w:rsidR="00EA6F68">
        <w:rPr>
          <w:rFonts w:ascii="Simplified Arabic" w:cs="Traditional Arabic"/>
          <w:sz w:val="28"/>
          <w:szCs w:val="28"/>
          <w:rtl/>
        </w:rPr>
        <w:t>صعوبة</w:t>
      </w:r>
      <w:r w:rsidR="00EA6F68">
        <w:rPr>
          <w:rFonts w:ascii="Simplified Arabic" w:cs="Traditional Arabic"/>
          <w:sz w:val="28"/>
          <w:szCs w:val="28"/>
        </w:rPr>
        <w:t xml:space="preserve"> </w:t>
      </w:r>
      <w:r w:rsidR="00EA6F68">
        <w:rPr>
          <w:rFonts w:ascii="Simplified Arabic" w:cs="Traditional Arabic"/>
          <w:sz w:val="28"/>
          <w:szCs w:val="28"/>
          <w:rtl/>
        </w:rPr>
        <w:t>وحساسة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حياة</w:t>
      </w:r>
      <w:r w:rsidR="00EA6F68">
        <w:rPr>
          <w:rFonts w:ascii="Simplified Arabic" w:cs="Traditional Arabic"/>
          <w:sz w:val="28"/>
          <w:szCs w:val="28"/>
        </w:rPr>
        <w:t xml:space="preserve"> </w:t>
      </w:r>
      <w:r w:rsidR="00EA6F68">
        <w:rPr>
          <w:rFonts w:ascii="Simplified Arabic" w:cs="Traditional Arabic"/>
          <w:sz w:val="28"/>
          <w:szCs w:val="28"/>
          <w:rtl/>
        </w:rPr>
        <w:t>الإنسان</w:t>
      </w:r>
      <w:r w:rsidR="00EA6F68">
        <w:rPr>
          <w:rFonts w:ascii="Simplified Arabic" w:cs="Traditional Arabic"/>
          <w:sz w:val="28"/>
          <w:szCs w:val="28"/>
        </w:rPr>
        <w:t xml:space="preserve"> </w:t>
      </w:r>
      <w:r w:rsidR="00EA6F68">
        <w:rPr>
          <w:rFonts w:ascii="Simplified Arabic" w:cs="Traditional Arabic"/>
          <w:sz w:val="28"/>
          <w:szCs w:val="28"/>
          <w:rtl/>
        </w:rPr>
        <w:t>هي</w:t>
      </w:r>
      <w:r w:rsidR="00EA6F68">
        <w:rPr>
          <w:rFonts w:ascii="Simplified Arabic" w:cs="Traditional Arabic"/>
          <w:sz w:val="28"/>
          <w:szCs w:val="28"/>
        </w:rPr>
        <w:t xml:space="preserve"> </w:t>
      </w:r>
      <w:r w:rsidR="00EA6F68">
        <w:rPr>
          <w:rFonts w:ascii="Simplified Arabic" w:cs="Traditional Arabic"/>
          <w:sz w:val="28"/>
          <w:szCs w:val="28"/>
          <w:rtl/>
        </w:rPr>
        <w:t>حياة</w:t>
      </w:r>
      <w:r w:rsidR="00EA6F68">
        <w:rPr>
          <w:rFonts w:ascii="Simplified Arabic" w:cs="Traditional Arabic"/>
          <w:sz w:val="28"/>
          <w:szCs w:val="28"/>
        </w:rPr>
        <w:t xml:space="preserve"> </w:t>
      </w:r>
      <w:r w:rsidR="00EA6F68">
        <w:rPr>
          <w:rFonts w:ascii="Simplified Arabic" w:cs="Traditional Arabic"/>
          <w:sz w:val="28"/>
          <w:szCs w:val="28"/>
          <w:rtl/>
        </w:rPr>
        <w:t>المراهقة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الجانب</w:t>
      </w:r>
      <w:r w:rsidR="00EA6F68">
        <w:rPr>
          <w:rFonts w:ascii="Simplified Arabic" w:cs="Traditional Arabic"/>
          <w:sz w:val="28"/>
          <w:szCs w:val="28"/>
        </w:rPr>
        <w:t xml:space="preserve"> </w:t>
      </w:r>
      <w:r w:rsidR="00EA6F68">
        <w:rPr>
          <w:rFonts w:ascii="Simplified Arabic" w:cs="Traditional Arabic"/>
          <w:sz w:val="28"/>
          <w:szCs w:val="28"/>
          <w:rtl/>
        </w:rPr>
        <w:t>النفسي والاجتماعي</w:t>
      </w:r>
      <w:r w:rsidR="00EA6F68">
        <w:rPr>
          <w:rFonts w:ascii="Simplified Arabic" w:cs="Traditional Arabic"/>
          <w:sz w:val="28"/>
          <w:szCs w:val="28"/>
        </w:rPr>
        <w:t xml:space="preserve"> </w:t>
      </w:r>
      <w:r w:rsidR="00EA6F68">
        <w:rPr>
          <w:rFonts w:ascii="Simplified Arabic" w:cs="Traditional Arabic"/>
          <w:sz w:val="28"/>
          <w:szCs w:val="28"/>
          <w:rtl/>
        </w:rPr>
        <w:t>لما</w:t>
      </w:r>
      <w:r w:rsidR="00EA6F68">
        <w:rPr>
          <w:rFonts w:ascii="Simplified Arabic" w:cs="Traditional Arabic"/>
          <w:sz w:val="28"/>
          <w:szCs w:val="28"/>
        </w:rPr>
        <w:t xml:space="preserve"> </w:t>
      </w:r>
      <w:r w:rsidR="00EA6F68">
        <w:rPr>
          <w:rFonts w:ascii="Simplified Arabic" w:cs="Traditional Arabic"/>
          <w:sz w:val="28"/>
          <w:szCs w:val="28"/>
          <w:rtl/>
        </w:rPr>
        <w:t>تمر</w:t>
      </w:r>
      <w:r w:rsidR="00EA6F68">
        <w:rPr>
          <w:rFonts w:ascii="Simplified Arabic" w:cs="Traditional Arabic"/>
          <w:sz w:val="28"/>
          <w:szCs w:val="28"/>
        </w:rPr>
        <w:t xml:space="preserve"> </w:t>
      </w:r>
      <w:r w:rsidR="00EA6F68">
        <w:rPr>
          <w:rFonts w:ascii="Simplified Arabic" w:cs="Traditional Arabic"/>
          <w:sz w:val="28"/>
          <w:szCs w:val="28"/>
          <w:rtl/>
        </w:rPr>
        <w:t>به</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تقلبات</w:t>
      </w:r>
      <w:r w:rsidR="00EA6F68">
        <w:rPr>
          <w:rFonts w:ascii="Simplified Arabic" w:cs="Traditional Arabic"/>
          <w:sz w:val="28"/>
          <w:szCs w:val="28"/>
        </w:rPr>
        <w:t xml:space="preserve"> </w:t>
      </w:r>
      <w:r w:rsidR="00EA6F68">
        <w:rPr>
          <w:rFonts w:ascii="Simplified Arabic" w:cs="Traditional Arabic"/>
          <w:sz w:val="28"/>
          <w:szCs w:val="28"/>
          <w:rtl/>
        </w:rPr>
        <w:t>مزاجية</w:t>
      </w:r>
      <w:r w:rsidR="00EA6F68">
        <w:rPr>
          <w:rFonts w:ascii="Simplified Arabic" w:cs="Traditional Arabic"/>
          <w:sz w:val="28"/>
          <w:szCs w:val="28"/>
        </w:rPr>
        <w:t xml:space="preserve"> </w:t>
      </w:r>
      <w:r w:rsidR="00EA6F68">
        <w:rPr>
          <w:rFonts w:ascii="Simplified Arabic" w:cs="Traditional Arabic"/>
          <w:sz w:val="28"/>
          <w:szCs w:val="28"/>
          <w:rtl/>
        </w:rPr>
        <w:t>وصراعات</w:t>
      </w:r>
      <w:r w:rsidR="00EA6F68">
        <w:rPr>
          <w:rFonts w:ascii="Simplified Arabic" w:cs="Traditional Arabic"/>
          <w:sz w:val="28"/>
          <w:szCs w:val="28"/>
        </w:rPr>
        <w:t xml:space="preserve"> </w:t>
      </w:r>
      <w:r w:rsidR="00EA6F68">
        <w:rPr>
          <w:rFonts w:ascii="Simplified Arabic" w:cs="Traditional Arabic"/>
          <w:sz w:val="28"/>
          <w:szCs w:val="28"/>
          <w:rtl/>
        </w:rPr>
        <w:t>نفسية</w:t>
      </w:r>
      <w:r w:rsidR="00EA6F68">
        <w:rPr>
          <w:rFonts w:ascii="Simplified Arabic" w:cs="Traditional Arabic"/>
          <w:sz w:val="28"/>
          <w:szCs w:val="28"/>
        </w:rPr>
        <w:t xml:space="preserve"> </w:t>
      </w:r>
      <w:r w:rsidR="00EA6F68">
        <w:rPr>
          <w:rFonts w:ascii="Simplified Arabic" w:cs="Traditional Arabic"/>
          <w:sz w:val="28"/>
          <w:szCs w:val="28"/>
          <w:rtl/>
        </w:rPr>
        <w:t>واجتماعية</w:t>
      </w:r>
      <w:r w:rsidR="00EA6F68">
        <w:rPr>
          <w:rFonts w:ascii="Simplified Arabic" w:cs="Traditional Arabic"/>
          <w:sz w:val="28"/>
          <w:szCs w:val="28"/>
        </w:rPr>
        <w:t xml:space="preserve"> </w:t>
      </w:r>
      <w:r w:rsidR="00EA6F68">
        <w:rPr>
          <w:rFonts w:ascii="Simplified Arabic" w:cs="Traditional Arabic"/>
          <w:sz w:val="28"/>
          <w:szCs w:val="28"/>
          <w:rtl/>
        </w:rPr>
        <w:t>وجسمية</w:t>
      </w:r>
      <w:r w:rsidR="00EA6F68">
        <w:rPr>
          <w:rFonts w:ascii="Simplified Arabic" w:cs="Traditional Arabic"/>
          <w:sz w:val="28"/>
          <w:szCs w:val="28"/>
        </w:rPr>
        <w:t xml:space="preserve"> </w:t>
      </w:r>
      <w:r w:rsidR="00EA6F68">
        <w:rPr>
          <w:rFonts w:ascii="Simplified Arabic" w:cs="Traditional Arabic"/>
          <w:sz w:val="28"/>
          <w:szCs w:val="28"/>
          <w:rtl/>
        </w:rPr>
        <w:t>وانفعالية</w:t>
      </w:r>
      <w:r w:rsidR="00EA6F68">
        <w:rPr>
          <w:rFonts w:ascii="Simplified Arabic" w:cs="Traditional Arabic"/>
          <w:sz w:val="28"/>
          <w:szCs w:val="28"/>
        </w:rPr>
        <w:t xml:space="preserve"> </w:t>
      </w:r>
      <w:r w:rsidR="00EA6F68">
        <w:rPr>
          <w:rFonts w:ascii="Simplified Arabic" w:cs="Traditional Arabic"/>
          <w:sz w:val="28"/>
          <w:szCs w:val="28"/>
          <w:rtl/>
        </w:rPr>
        <w:t>ونخص</w:t>
      </w:r>
      <w:r w:rsidR="00EA6F68">
        <w:rPr>
          <w:rFonts w:ascii="Simplified Arabic" w:cs="Traditional Arabic"/>
          <w:sz w:val="28"/>
          <w:szCs w:val="28"/>
        </w:rPr>
        <w:t xml:space="preserve"> </w:t>
      </w:r>
      <w:r w:rsidR="00EA6F68">
        <w:rPr>
          <w:rFonts w:ascii="Simplified Arabic" w:cs="Traditional Arabic"/>
          <w:sz w:val="28"/>
          <w:szCs w:val="28"/>
          <w:rtl/>
        </w:rPr>
        <w:t>بالذكر تلميذ</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الثانوية</w:t>
      </w:r>
      <w:r w:rsidR="00EA6F68">
        <w:rPr>
          <w:rFonts w:ascii="Simplified Arabic" w:cs="Traditional Arabic"/>
          <w:sz w:val="28"/>
          <w:szCs w:val="28"/>
        </w:rPr>
        <w:t xml:space="preserve"> </w:t>
      </w:r>
      <w:r w:rsidR="00EA6F68">
        <w:rPr>
          <w:rFonts w:ascii="Simplified Arabic" w:cs="Traditional Arabic"/>
          <w:sz w:val="28"/>
          <w:szCs w:val="28"/>
          <w:rtl/>
        </w:rPr>
        <w:t>والذي</w:t>
      </w:r>
      <w:r w:rsidR="00EA6F68">
        <w:rPr>
          <w:rFonts w:ascii="Simplified Arabic" w:cs="Traditional Arabic"/>
          <w:sz w:val="28"/>
          <w:szCs w:val="28"/>
        </w:rPr>
        <w:t xml:space="preserve"> </w:t>
      </w:r>
      <w:r w:rsidR="00EA6F68">
        <w:rPr>
          <w:rFonts w:ascii="Simplified Arabic" w:cs="Traditional Arabic"/>
          <w:sz w:val="28"/>
          <w:szCs w:val="28"/>
          <w:rtl/>
        </w:rPr>
        <w:t>قد</w:t>
      </w:r>
      <w:r w:rsidR="00EA6F68">
        <w:rPr>
          <w:rFonts w:ascii="Simplified Arabic" w:cs="Traditional Arabic"/>
          <w:sz w:val="28"/>
          <w:szCs w:val="28"/>
        </w:rPr>
        <w:t xml:space="preserve"> </w:t>
      </w:r>
      <w:r w:rsidR="00EA6F68">
        <w:rPr>
          <w:rFonts w:ascii="Simplified Arabic" w:cs="Traditional Arabic"/>
          <w:sz w:val="28"/>
          <w:szCs w:val="28"/>
          <w:rtl/>
        </w:rPr>
        <w:t>يخرج</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دوره</w:t>
      </w:r>
      <w:r w:rsidR="00EA6F68">
        <w:rPr>
          <w:rFonts w:ascii="Simplified Arabic" w:cs="Traditional Arabic"/>
          <w:sz w:val="28"/>
          <w:szCs w:val="28"/>
        </w:rPr>
        <w:t xml:space="preserve"> </w:t>
      </w:r>
      <w:r w:rsidR="00EA6F68">
        <w:rPr>
          <w:rFonts w:ascii="Simplified Arabic" w:cs="Traditional Arabic"/>
          <w:sz w:val="28"/>
          <w:szCs w:val="28"/>
          <w:rtl/>
        </w:rPr>
        <w:t>ويفقد</w:t>
      </w:r>
      <w:r w:rsidR="00EA6F68">
        <w:rPr>
          <w:rFonts w:ascii="Simplified Arabic" w:cs="Traditional Arabic"/>
          <w:sz w:val="28"/>
          <w:szCs w:val="28"/>
        </w:rPr>
        <w:t xml:space="preserve"> </w:t>
      </w:r>
      <w:r w:rsidR="00EA6F68">
        <w:rPr>
          <w:rFonts w:ascii="Simplified Arabic" w:cs="Traditional Arabic"/>
          <w:sz w:val="28"/>
          <w:szCs w:val="28"/>
          <w:rtl/>
        </w:rPr>
        <w:t>اتزانه</w:t>
      </w:r>
      <w:r w:rsidR="00EA6F68">
        <w:rPr>
          <w:rFonts w:ascii="Simplified Arabic" w:cs="Traditional Arabic"/>
          <w:sz w:val="28"/>
          <w:szCs w:val="28"/>
        </w:rPr>
        <w:t xml:space="preserve"> </w:t>
      </w:r>
      <w:r w:rsidR="00EA6F68">
        <w:rPr>
          <w:rFonts w:ascii="Simplified Arabic" w:cs="Traditional Arabic"/>
          <w:sz w:val="28"/>
          <w:szCs w:val="28"/>
          <w:rtl/>
        </w:rPr>
        <w:t>ويمارس</w:t>
      </w:r>
      <w:r w:rsidR="00EA6F68">
        <w:rPr>
          <w:rFonts w:ascii="Simplified Arabic" w:cs="Traditional Arabic"/>
          <w:sz w:val="28"/>
          <w:szCs w:val="28"/>
        </w:rPr>
        <w:t xml:space="preserve"> </w:t>
      </w:r>
      <w:r w:rsidR="00EA6F68">
        <w:rPr>
          <w:rFonts w:ascii="Simplified Arabic" w:cs="Traditional Arabic"/>
          <w:sz w:val="28"/>
          <w:szCs w:val="28"/>
          <w:rtl/>
        </w:rPr>
        <w:t>الكثير</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الضروب</w:t>
      </w:r>
      <w:r w:rsidR="00EA6F68">
        <w:rPr>
          <w:rFonts w:ascii="Simplified Arabic" w:cs="Traditional Arabic"/>
          <w:sz w:val="28"/>
          <w:szCs w:val="28"/>
        </w:rPr>
        <w:t xml:space="preserve"> </w:t>
      </w:r>
      <w:r w:rsidR="00EA6F68">
        <w:rPr>
          <w:rFonts w:ascii="Simplified Arabic" w:cs="Traditional Arabic"/>
          <w:sz w:val="28"/>
          <w:szCs w:val="28"/>
          <w:rtl/>
        </w:rPr>
        <w:t>السلوكية</w:t>
      </w:r>
      <w:r w:rsidR="00EA6F68">
        <w:rPr>
          <w:rFonts w:ascii="Simplified Arabic" w:cs="Traditional Arabic"/>
          <w:sz w:val="28"/>
          <w:szCs w:val="28"/>
        </w:rPr>
        <w:t xml:space="preserve"> </w:t>
      </w:r>
      <w:r w:rsidR="00EA6F68">
        <w:rPr>
          <w:rFonts w:ascii="Simplified Arabic" w:cs="Traditional Arabic"/>
          <w:sz w:val="28"/>
          <w:szCs w:val="28"/>
          <w:rtl/>
        </w:rPr>
        <w:t>الشاذة بمجرد</w:t>
      </w:r>
      <w:r w:rsidR="00EA6F68">
        <w:rPr>
          <w:rFonts w:ascii="Simplified Arabic" w:cs="Traditional Arabic"/>
          <w:sz w:val="28"/>
          <w:szCs w:val="28"/>
        </w:rPr>
        <w:t xml:space="preserve"> </w:t>
      </w:r>
      <w:r w:rsidR="00EA6F68">
        <w:rPr>
          <w:rFonts w:ascii="Simplified Arabic" w:cs="Traditional Arabic"/>
          <w:sz w:val="28"/>
          <w:szCs w:val="28"/>
          <w:rtl/>
        </w:rPr>
        <w:t>التعبير</w:t>
      </w:r>
      <w:r w:rsidR="00EA6F68">
        <w:rPr>
          <w:rFonts w:ascii="Simplified Arabic" w:cs="Traditional Arabic"/>
          <w:sz w:val="28"/>
          <w:szCs w:val="28"/>
        </w:rPr>
        <w:t xml:space="preserve"> </w:t>
      </w:r>
      <w:r w:rsidR="00EA6F68">
        <w:rPr>
          <w:rFonts w:ascii="Simplified Arabic" w:cs="Traditional Arabic"/>
          <w:sz w:val="28"/>
          <w:szCs w:val="28"/>
          <w:rtl/>
        </w:rPr>
        <w:t>والإفصاح</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انفعالاته</w:t>
      </w:r>
      <w:r w:rsidR="00EA6F68">
        <w:rPr>
          <w:rFonts w:ascii="Simplified Arabic" w:cs="Traditional Arabic"/>
          <w:sz w:val="28"/>
          <w:szCs w:val="28"/>
        </w:rPr>
        <w:t xml:space="preserve"> </w:t>
      </w:r>
      <w:r w:rsidR="00EA6F68">
        <w:rPr>
          <w:rFonts w:ascii="Simplified Arabic" w:cs="Traditional Arabic"/>
          <w:sz w:val="28"/>
          <w:szCs w:val="28"/>
          <w:rtl/>
        </w:rPr>
        <w:t>وميولاته</w:t>
      </w:r>
      <w:r w:rsidR="00EA6F68">
        <w:rPr>
          <w:rFonts w:ascii="Simplified Arabic" w:cs="Traditional Arabic"/>
          <w:sz w:val="28"/>
          <w:szCs w:val="28"/>
        </w:rPr>
        <w:t xml:space="preserve"> </w:t>
      </w:r>
      <w:r w:rsidR="00EA6F68">
        <w:rPr>
          <w:rFonts w:ascii="Simplified Arabic" w:cs="Traditional Arabic"/>
          <w:sz w:val="28"/>
          <w:szCs w:val="28"/>
          <w:rtl/>
        </w:rPr>
        <w:t>الاجتماعية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تنعكس</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الأسرة</w:t>
      </w:r>
      <w:r w:rsidR="00EA6F68">
        <w:rPr>
          <w:rFonts w:ascii="Simplified Arabic" w:cs="Traditional Arabic"/>
          <w:sz w:val="28"/>
          <w:szCs w:val="28"/>
        </w:rPr>
        <w:t xml:space="preserve"> </w:t>
      </w:r>
      <w:r w:rsidR="00EA6F68">
        <w:rPr>
          <w:rFonts w:ascii="Simplified Arabic" w:cs="Traditional Arabic"/>
          <w:sz w:val="28"/>
          <w:szCs w:val="28"/>
          <w:rtl/>
        </w:rPr>
        <w:t>والمدرسة</w:t>
      </w:r>
      <w:r w:rsidR="00EA6F68">
        <w:rPr>
          <w:rFonts w:ascii="Simplified Arabic" w:cs="Traditional Arabic"/>
          <w:sz w:val="28"/>
          <w:szCs w:val="28"/>
        </w:rPr>
        <w:t xml:space="preserve"> </w:t>
      </w:r>
      <w:r w:rsidR="00EA6F68">
        <w:rPr>
          <w:rFonts w:ascii="Simplified Arabic" w:cs="Traditional Arabic"/>
          <w:sz w:val="28"/>
          <w:szCs w:val="28"/>
          <w:rtl/>
        </w:rPr>
        <w:t>والمجتمع الذي</w:t>
      </w:r>
      <w:r w:rsidR="00EA6F68">
        <w:rPr>
          <w:rFonts w:ascii="Simplified Arabic" w:cs="Traditional Arabic"/>
          <w:sz w:val="28"/>
          <w:szCs w:val="28"/>
        </w:rPr>
        <w:t xml:space="preserve"> </w:t>
      </w:r>
      <w:r w:rsidR="00EA6F68">
        <w:rPr>
          <w:rFonts w:ascii="Simplified Arabic" w:cs="Traditional Arabic"/>
          <w:sz w:val="28"/>
          <w:szCs w:val="28"/>
          <w:rtl/>
        </w:rPr>
        <w:t>يعيش</w:t>
      </w:r>
      <w:r w:rsidR="00EA6F68">
        <w:rPr>
          <w:rFonts w:ascii="Simplified Arabic" w:cs="Traditional Arabic"/>
          <w:sz w:val="28"/>
          <w:szCs w:val="28"/>
        </w:rPr>
        <w:t xml:space="preserve"> </w:t>
      </w:r>
      <w:r w:rsidR="00EA6F68">
        <w:rPr>
          <w:rFonts w:ascii="Simplified Arabic" w:cs="Traditional Arabic"/>
          <w:sz w:val="28"/>
          <w:szCs w:val="28"/>
          <w:rtl/>
        </w:rPr>
        <w:t>فيه</w:t>
      </w:r>
      <w:r w:rsidR="00EA6F68">
        <w:rPr>
          <w:rFonts w:ascii="Simplified Arabic" w:cs="Traditional Arabic"/>
          <w:sz w:val="28"/>
          <w:szCs w:val="28"/>
        </w:rPr>
        <w:t xml:space="preserve"> </w:t>
      </w:r>
      <w:r w:rsidR="00EA6F68">
        <w:rPr>
          <w:rFonts w:ascii="Simplified Arabic" w:cs="Traditional Arabic"/>
          <w:sz w:val="28"/>
          <w:szCs w:val="28"/>
          <w:rtl/>
        </w:rPr>
        <w:t>وانطلاقا</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ايجابيات</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ذات</w:t>
      </w:r>
      <w:r w:rsidR="00EA6F68">
        <w:rPr>
          <w:rFonts w:ascii="Simplified Arabic" w:cs="Traditional Arabic"/>
          <w:sz w:val="28"/>
          <w:szCs w:val="28"/>
        </w:rPr>
        <w:t xml:space="preserve"> </w:t>
      </w:r>
      <w:r w:rsidR="00EA6F68">
        <w:rPr>
          <w:rFonts w:ascii="Simplified Arabic" w:cs="Traditional Arabic"/>
          <w:sz w:val="28"/>
          <w:szCs w:val="28"/>
          <w:rtl/>
        </w:rPr>
        <w:t>الطابع</w:t>
      </w:r>
      <w:r w:rsidR="00EA6F68">
        <w:rPr>
          <w:rFonts w:ascii="Simplified Arabic" w:cs="Traditional Arabic"/>
          <w:sz w:val="28"/>
          <w:szCs w:val="28"/>
        </w:rPr>
        <w:t xml:space="preserve"> </w:t>
      </w:r>
      <w:r w:rsidR="00EA6F68">
        <w:rPr>
          <w:rFonts w:ascii="Simplified Arabic" w:cs="Traditional Arabic"/>
          <w:sz w:val="28"/>
          <w:szCs w:val="28"/>
          <w:rtl/>
        </w:rPr>
        <w:t>التنافسي</w:t>
      </w:r>
      <w:r w:rsidR="00EA6F68">
        <w:rPr>
          <w:rFonts w:ascii="Simplified Arabic" w:cs="Traditional Arabic"/>
          <w:sz w:val="28"/>
          <w:szCs w:val="28"/>
        </w:rPr>
        <w:t xml:space="preserve"> </w:t>
      </w:r>
      <w:r w:rsidR="00EA6F68">
        <w:rPr>
          <w:rFonts w:ascii="Simplified Arabic" w:cs="Traditional Arabic"/>
          <w:sz w:val="28"/>
          <w:szCs w:val="28"/>
          <w:rtl/>
        </w:rPr>
        <w:t>وتأثيرها</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شخصية التلميذ</w:t>
      </w:r>
      <w:r w:rsidR="00EA6F68">
        <w:rPr>
          <w:rFonts w:ascii="Simplified Arabic" w:cs="Traditional Arabic"/>
          <w:sz w:val="28"/>
          <w:szCs w:val="28"/>
        </w:rPr>
        <w:t xml:space="preserve"> </w:t>
      </w:r>
      <w:r w:rsidR="00EA6F68">
        <w:rPr>
          <w:rFonts w:ascii="Simplified Arabic" w:cs="Traditional Arabic"/>
          <w:sz w:val="28"/>
          <w:szCs w:val="28"/>
          <w:rtl/>
        </w:rPr>
        <w:t>الممارس</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الناحية</w:t>
      </w:r>
      <w:r w:rsidR="00EA6F68">
        <w:rPr>
          <w:rFonts w:ascii="Simplified Arabic" w:cs="Traditional Arabic"/>
          <w:sz w:val="28"/>
          <w:szCs w:val="28"/>
        </w:rPr>
        <w:t xml:space="preserve"> </w:t>
      </w:r>
      <w:r w:rsidR="00EA6F68">
        <w:rPr>
          <w:rFonts w:ascii="Simplified Arabic" w:cs="Traditional Arabic"/>
          <w:sz w:val="28"/>
          <w:szCs w:val="28"/>
          <w:rtl/>
        </w:rPr>
        <w:t>الذاتية</w:t>
      </w:r>
      <w:r w:rsidR="00EA6F68">
        <w:rPr>
          <w:rFonts w:ascii="Simplified Arabic" w:cs="Traditional Arabic"/>
          <w:sz w:val="28"/>
          <w:szCs w:val="28"/>
        </w:rPr>
        <w:t xml:space="preserve"> </w:t>
      </w:r>
      <w:r w:rsidR="00EA6F68">
        <w:rPr>
          <w:rFonts w:ascii="Simplified Arabic" w:cs="Traditional Arabic"/>
          <w:sz w:val="28"/>
          <w:szCs w:val="28"/>
          <w:rtl/>
        </w:rPr>
        <w:t>والاجتماعية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قد</w:t>
      </w:r>
      <w:r w:rsidR="00EA6F68">
        <w:rPr>
          <w:rFonts w:ascii="Simplified Arabic" w:cs="Traditional Arabic"/>
          <w:sz w:val="28"/>
          <w:szCs w:val="28"/>
        </w:rPr>
        <w:t xml:space="preserve"> </w:t>
      </w:r>
      <w:r w:rsidR="00EA6F68">
        <w:rPr>
          <w:rFonts w:ascii="Simplified Arabic" w:cs="Traditional Arabic"/>
          <w:sz w:val="28"/>
          <w:szCs w:val="28"/>
          <w:rtl/>
        </w:rPr>
        <w:t>تساهم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إحداث</w:t>
      </w:r>
      <w:r w:rsidR="00EA6F68">
        <w:rPr>
          <w:rFonts w:ascii="Simplified Arabic" w:cs="Traditional Arabic"/>
          <w:sz w:val="28"/>
          <w:szCs w:val="28"/>
        </w:rPr>
        <w:t xml:space="preserve"> </w:t>
      </w:r>
      <w:r w:rsidR="00EA6F68">
        <w:rPr>
          <w:rFonts w:ascii="Simplified Arabic" w:cs="Traditional Arabic"/>
          <w:sz w:val="28"/>
          <w:szCs w:val="28"/>
          <w:rtl/>
        </w:rPr>
        <w:t>علاقات</w:t>
      </w:r>
      <w:r w:rsidR="00EA6F68">
        <w:rPr>
          <w:rFonts w:ascii="Simplified Arabic" w:cs="Traditional Arabic"/>
          <w:sz w:val="28"/>
          <w:szCs w:val="28"/>
        </w:rPr>
        <w:t xml:space="preserve"> </w:t>
      </w:r>
      <w:r w:rsidR="00EA6F68">
        <w:rPr>
          <w:rFonts w:ascii="Simplified Arabic" w:cs="Traditional Arabic"/>
          <w:sz w:val="28"/>
          <w:szCs w:val="28"/>
          <w:rtl/>
        </w:rPr>
        <w:t>اجتماعية تجعل</w:t>
      </w:r>
      <w:r w:rsidR="00EA6F68">
        <w:rPr>
          <w:rFonts w:ascii="Simplified Arabic" w:cs="Traditional Arabic"/>
          <w:sz w:val="28"/>
          <w:szCs w:val="28"/>
        </w:rPr>
        <w:t xml:space="preserve"> </w:t>
      </w:r>
      <w:r w:rsidR="00EA6F68">
        <w:rPr>
          <w:rFonts w:ascii="Simplified Arabic" w:cs="Traditional Arabic"/>
          <w:sz w:val="28"/>
          <w:szCs w:val="28"/>
          <w:rtl/>
        </w:rPr>
        <w:t>منه</w:t>
      </w:r>
      <w:r w:rsidR="00EA6F68">
        <w:rPr>
          <w:rFonts w:ascii="Simplified Arabic" w:cs="Traditional Arabic"/>
          <w:sz w:val="28"/>
          <w:szCs w:val="28"/>
        </w:rPr>
        <w:t xml:space="preserve"> </w:t>
      </w:r>
      <w:r w:rsidR="00EA6F68">
        <w:rPr>
          <w:rFonts w:ascii="Simplified Arabic" w:cs="Traditional Arabic"/>
          <w:sz w:val="28"/>
          <w:szCs w:val="28"/>
          <w:rtl/>
        </w:rPr>
        <w:t>فردا</w:t>
      </w:r>
      <w:r w:rsidR="00EA6F68">
        <w:rPr>
          <w:rFonts w:ascii="Simplified Arabic" w:cs="Traditional Arabic"/>
          <w:sz w:val="28"/>
          <w:szCs w:val="28"/>
        </w:rPr>
        <w:t xml:space="preserve"> </w:t>
      </w:r>
      <w:r w:rsidR="00EA6F68">
        <w:rPr>
          <w:rFonts w:ascii="Simplified Arabic" w:cs="Traditional Arabic"/>
          <w:sz w:val="28"/>
          <w:szCs w:val="28"/>
          <w:rtl/>
        </w:rPr>
        <w:t>صالحا</w:t>
      </w:r>
      <w:r w:rsidR="00EA6F68">
        <w:rPr>
          <w:rFonts w:ascii="Simplified Arabic" w:cs="Traditional Arabic"/>
          <w:sz w:val="28"/>
          <w:szCs w:val="28"/>
        </w:rPr>
        <w:t xml:space="preserve"> </w:t>
      </w:r>
      <w:r w:rsidR="00EA6F68">
        <w:rPr>
          <w:rFonts w:ascii="Simplified Arabic" w:cs="Traditional Arabic"/>
          <w:sz w:val="28"/>
          <w:szCs w:val="28"/>
          <w:rtl/>
        </w:rPr>
        <w:t>يتأثر</w:t>
      </w:r>
      <w:r w:rsidR="00EA6F68">
        <w:rPr>
          <w:rFonts w:ascii="Simplified Arabic" w:cs="Traditional Arabic"/>
          <w:sz w:val="28"/>
          <w:szCs w:val="28"/>
        </w:rPr>
        <w:t xml:space="preserve"> </w:t>
      </w:r>
      <w:r w:rsidR="00EA6F68">
        <w:rPr>
          <w:rFonts w:ascii="Simplified Arabic" w:cs="Traditional Arabic"/>
          <w:sz w:val="28"/>
          <w:szCs w:val="28"/>
          <w:rtl/>
        </w:rPr>
        <w:t>ويِؤثر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المجتمع</w:t>
      </w:r>
      <w:r w:rsidR="00EA6F68">
        <w:rPr>
          <w:rFonts w:ascii="Simplified Arabic" w:cs="Traditional Arabic"/>
          <w:sz w:val="28"/>
          <w:szCs w:val="28"/>
        </w:rPr>
        <w:t xml:space="preserve"> </w:t>
      </w:r>
      <w:r w:rsidR="00EA6F68">
        <w:rPr>
          <w:rFonts w:ascii="Simplified Arabic" w:cs="Traditional Arabic"/>
          <w:sz w:val="28"/>
          <w:szCs w:val="28"/>
          <w:rtl/>
        </w:rPr>
        <w:t>أدى</w:t>
      </w:r>
      <w:r w:rsidR="00EA6F68">
        <w:rPr>
          <w:rFonts w:ascii="Simplified Arabic" w:cs="Traditional Arabic"/>
          <w:sz w:val="28"/>
          <w:szCs w:val="28"/>
        </w:rPr>
        <w:t xml:space="preserve"> </w:t>
      </w:r>
      <w:r w:rsidR="00EA6F68">
        <w:rPr>
          <w:rFonts w:ascii="Simplified Arabic" w:cs="Traditional Arabic"/>
          <w:sz w:val="28"/>
          <w:szCs w:val="28"/>
          <w:rtl/>
        </w:rPr>
        <w:t>بنا</w:t>
      </w:r>
      <w:r w:rsidR="00EA6F68">
        <w:rPr>
          <w:rFonts w:ascii="Simplified Arabic" w:cs="Traditional Arabic"/>
          <w:sz w:val="28"/>
          <w:szCs w:val="28"/>
        </w:rPr>
        <w:t xml:space="preserve"> </w:t>
      </w:r>
      <w:r w:rsidR="00EA6F68">
        <w:rPr>
          <w:rFonts w:ascii="Simplified Arabic" w:cs="Traditional Arabic"/>
          <w:sz w:val="28"/>
          <w:szCs w:val="28"/>
          <w:rtl/>
        </w:rPr>
        <w:t>ذلك</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طرح</w:t>
      </w:r>
      <w:r w:rsidR="00EA6F68">
        <w:rPr>
          <w:rFonts w:ascii="Simplified Arabic" w:cs="Traditional Arabic"/>
          <w:sz w:val="28"/>
          <w:szCs w:val="28"/>
        </w:rPr>
        <w:t xml:space="preserve"> </w:t>
      </w:r>
      <w:r w:rsidR="00EA6F68">
        <w:rPr>
          <w:rFonts w:ascii="Simplified Arabic" w:cs="Traditional Arabic"/>
          <w:sz w:val="28"/>
          <w:szCs w:val="28"/>
          <w:rtl/>
        </w:rPr>
        <w:t>الإشكالية</w:t>
      </w:r>
      <w:r w:rsidR="00EA6F68">
        <w:rPr>
          <w:rFonts w:ascii="Simplified Arabic" w:cs="Traditional Arabic"/>
          <w:sz w:val="28"/>
          <w:szCs w:val="28"/>
        </w:rPr>
        <w:t xml:space="preserve"> </w:t>
      </w:r>
      <w:r w:rsidR="00EA6F68">
        <w:rPr>
          <w:rFonts w:ascii="Simplified Arabic" w:cs="Traditional Arabic"/>
          <w:sz w:val="28"/>
          <w:szCs w:val="28"/>
          <w:rtl/>
        </w:rPr>
        <w:t xml:space="preserve">التالية: </w:t>
      </w:r>
      <w:r w:rsidR="00EA6F68">
        <w:rPr>
          <w:rFonts w:ascii="Simplified Arabic" w:cs="Traditional Arabic"/>
          <w:b/>
          <w:bCs/>
          <w:sz w:val="28"/>
          <w:szCs w:val="28"/>
          <w:rtl/>
        </w:rPr>
        <w:t>ما هو الدور الذي تلعبه الرياضة المدرسية في تحقيق التكيف الاجتماعي لدى تلاميذ المرحلة الثانوية</w:t>
      </w:r>
      <w:r w:rsidR="00EA6F68">
        <w:rPr>
          <w:rFonts w:ascii="Simplified Arabic" w:cs="Traditional Arabic"/>
          <w:sz w:val="28"/>
          <w:szCs w:val="28"/>
          <w:rtl/>
        </w:rPr>
        <w:t>؟</w:t>
      </w:r>
    </w:p>
    <w:p w:rsidR="00EA6F68" w:rsidRDefault="00EA6F68" w:rsidP="002D3209">
      <w:pPr>
        <w:autoSpaceDE w:val="0"/>
        <w:autoSpaceDN w:val="0"/>
        <w:bidi/>
        <w:adjustRightInd w:val="0"/>
        <w:spacing w:after="0" w:line="240" w:lineRule="auto"/>
        <w:jc w:val="both"/>
        <w:rPr>
          <w:rFonts w:ascii="Simplified Arabic,Bold" w:cs="Traditional Arabic"/>
          <w:sz w:val="28"/>
          <w:szCs w:val="28"/>
          <w:rtl/>
        </w:rPr>
      </w:pPr>
      <w:r>
        <w:rPr>
          <w:rFonts w:ascii="Simplified Arabic" w:cs="Traditional Arabic"/>
          <w:sz w:val="28"/>
          <w:szCs w:val="28"/>
          <w:rtl/>
        </w:rPr>
        <w:tab/>
      </w:r>
      <w:r>
        <w:rPr>
          <w:rFonts w:ascii="Simplified Arabic,Bold" w:cs="Traditional Arabic"/>
          <w:sz w:val="28"/>
          <w:szCs w:val="28"/>
          <w:rtl/>
        </w:rPr>
        <w:t>وعليه يمكن طرح التساؤلات</w:t>
      </w:r>
      <w:r>
        <w:rPr>
          <w:rFonts w:ascii="Simplified Arabic,Bold" w:cs="Traditional Arabic" w:hint="cs"/>
          <w:sz w:val="28"/>
          <w:szCs w:val="28"/>
        </w:rPr>
        <w:t xml:space="preserve"> </w:t>
      </w:r>
      <w:r>
        <w:rPr>
          <w:rFonts w:ascii="Simplified Arabic,Bold" w:cs="Traditional Arabic"/>
          <w:sz w:val="28"/>
          <w:szCs w:val="28"/>
          <w:rtl/>
        </w:rPr>
        <w:t xml:space="preserve">الجزئية التالية: </w:t>
      </w:r>
    </w:p>
    <w:p w:rsidR="00EA6F68" w:rsidRDefault="00EA6F68" w:rsidP="008A3F89">
      <w:pPr>
        <w:pStyle w:val="Paragraphedeliste"/>
        <w:numPr>
          <w:ilvl w:val="0"/>
          <w:numId w:val="154"/>
        </w:num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هل هناك دور 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4"/>
        </w:num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هل</w:t>
      </w:r>
      <w:r>
        <w:rPr>
          <w:rFonts w:ascii="Simplified Arabic" w:cs="Traditional Arabic"/>
          <w:sz w:val="28"/>
          <w:szCs w:val="28"/>
        </w:rPr>
        <w:t xml:space="preserve"> </w:t>
      </w: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4"/>
        </w:num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Pr>
        <w:t xml:space="preserve"> </w:t>
      </w:r>
      <w:r>
        <w:rPr>
          <w:rFonts w:ascii="Simplified Arabic" w:cs="Traditional Arabic"/>
          <w:sz w:val="28"/>
          <w:szCs w:val="28"/>
          <w:rtl/>
        </w:rPr>
        <w:t>هل</w:t>
      </w:r>
      <w:r>
        <w:rPr>
          <w:rFonts w:ascii="Simplified Arabic" w:cs="Traditional Arabic"/>
          <w:sz w:val="28"/>
          <w:szCs w:val="28"/>
        </w:rPr>
        <w:t xml:space="preserve"> </w:t>
      </w:r>
      <w:r>
        <w:rPr>
          <w:rFonts w:ascii="Simplified Arabic" w:cs="Traditional Arabic"/>
          <w:sz w:val="28"/>
          <w:szCs w:val="28"/>
          <w:rtl/>
        </w:rPr>
        <w:t>تسهم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 xml:space="preserve"> ومن خلال هذه التساؤلات الجزئية يمكننا طرح الفرضيات التالية: </w:t>
      </w:r>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الفرضية العامة: </w:t>
      </w:r>
      <w:r>
        <w:rPr>
          <w:rFonts w:ascii="Simplified Arabic" w:cs="Traditional Arabic"/>
          <w:sz w:val="28"/>
          <w:szCs w:val="28"/>
          <w:rtl/>
        </w:rPr>
        <w:t>هناك دور هام تلعبه الرياضة المدرسية في تحقيق التكيف الاجتماعي لدى تلاميذ المرحلة الثانوية</w:t>
      </w:r>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الفرضيات الجزئية: </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هناك دور 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تسهم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2D3209">
      <w:pPr>
        <w:autoSpaceDE w:val="0"/>
        <w:autoSpaceDN w:val="0"/>
        <w:bidi/>
        <w:adjustRightInd w:val="0"/>
        <w:spacing w:after="0" w:line="240" w:lineRule="auto"/>
        <w:jc w:val="both"/>
        <w:rPr>
          <w:rFonts w:cs="Traditional Arabic"/>
          <w:sz w:val="28"/>
          <w:szCs w:val="28"/>
          <w:rtl/>
        </w:rPr>
      </w:pPr>
      <w:r>
        <w:rPr>
          <w:rFonts w:ascii="Simplified Arabic,Bold" w:cs="Traditional Arabic"/>
          <w:b/>
          <w:bCs/>
          <w:sz w:val="28"/>
          <w:szCs w:val="28"/>
          <w:rtl/>
        </w:rPr>
        <w:t xml:space="preserve"> 2-أهداف</w:t>
      </w:r>
      <w:r>
        <w:rPr>
          <w:rFonts w:ascii="Simplified Arabic,Bold" w:cs="Traditional Arabic" w:hint="cs"/>
          <w:b/>
          <w:bCs/>
          <w:sz w:val="28"/>
          <w:szCs w:val="28"/>
        </w:rPr>
        <w:t xml:space="preserve"> </w:t>
      </w:r>
      <w:r>
        <w:rPr>
          <w:rFonts w:ascii="Simplified Arabic,Bold" w:cs="Traditional Arabic"/>
          <w:b/>
          <w:bCs/>
          <w:sz w:val="28"/>
          <w:szCs w:val="28"/>
          <w:rtl/>
        </w:rPr>
        <w:t>الدراسة:</w:t>
      </w:r>
      <w:r>
        <w:rPr>
          <w:rFonts w:ascii="Simplified Arabic" w:cs="Traditional Arabic"/>
          <w:sz w:val="28"/>
          <w:szCs w:val="28"/>
          <w:rtl/>
        </w:rPr>
        <w:t xml:space="preserve"> إن</w:t>
      </w:r>
      <w:r>
        <w:rPr>
          <w:rFonts w:ascii="Simplified Arabic" w:cs="Traditional Arabic"/>
          <w:sz w:val="28"/>
          <w:szCs w:val="28"/>
        </w:rPr>
        <w:t xml:space="preserve"> </w:t>
      </w:r>
      <w:r>
        <w:rPr>
          <w:rFonts w:ascii="Simplified Arabic" w:cs="Traditional Arabic"/>
          <w:sz w:val="28"/>
          <w:szCs w:val="28"/>
          <w:rtl/>
        </w:rPr>
        <w:t>الهدف</w:t>
      </w:r>
      <w:r>
        <w:rPr>
          <w:rFonts w:ascii="Simplified Arabic" w:cs="Traditional Arabic"/>
          <w:sz w:val="28"/>
          <w:szCs w:val="28"/>
        </w:rPr>
        <w:t xml:space="preserve"> </w:t>
      </w:r>
      <w:r>
        <w:rPr>
          <w:rFonts w:ascii="Simplified Arabic" w:cs="Traditional Arabic"/>
          <w:sz w:val="28"/>
          <w:szCs w:val="28"/>
          <w:rtl/>
        </w:rPr>
        <w:t>الرئيسي</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هذا</w:t>
      </w:r>
      <w:r>
        <w:rPr>
          <w:rFonts w:ascii="Simplified Arabic" w:cs="Traditional Arabic"/>
          <w:sz w:val="28"/>
          <w:szCs w:val="28"/>
        </w:rPr>
        <w:t xml:space="preserve"> </w:t>
      </w:r>
      <w:r>
        <w:rPr>
          <w:rFonts w:ascii="Simplified Arabic" w:cs="Traditional Arabic"/>
          <w:sz w:val="28"/>
          <w:szCs w:val="28"/>
          <w:rtl/>
        </w:rPr>
        <w:t>البحث</w:t>
      </w:r>
      <w:r>
        <w:rPr>
          <w:rFonts w:ascii="Simplified Arabic" w:cs="Traditional Arabic"/>
          <w:sz w:val="28"/>
          <w:szCs w:val="28"/>
        </w:rPr>
        <w:t xml:space="preserve"> </w:t>
      </w:r>
      <w:r>
        <w:rPr>
          <w:rFonts w:ascii="Simplified Arabic" w:cs="Traditional Arabic"/>
          <w:sz w:val="28"/>
          <w:szCs w:val="28"/>
          <w:rtl/>
        </w:rPr>
        <w:t xml:space="preserve">هو: </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Andalus" w:cs="Traditional Arabic"/>
          <w:sz w:val="28"/>
          <w:szCs w:val="28"/>
          <w:rtl/>
        </w:rPr>
        <w:t>-</w:t>
      </w:r>
      <w:r>
        <w:rPr>
          <w:rFonts w:ascii="Simplified Arabic" w:cs="Traditional Arabic"/>
          <w:sz w:val="28"/>
          <w:szCs w:val="28"/>
          <w:rtl/>
        </w:rPr>
        <w:t>توضيح</w:t>
      </w:r>
      <w:r>
        <w:rPr>
          <w:rFonts w:ascii="Simplified Arabic" w:cs="Traditional Arabic"/>
          <w:sz w:val="28"/>
          <w:szCs w:val="28"/>
        </w:rPr>
        <w:t xml:space="preserve"> </w:t>
      </w:r>
      <w:r>
        <w:rPr>
          <w:rFonts w:ascii="Simplified Arabic" w:cs="Traditional Arabic"/>
          <w:sz w:val="28"/>
          <w:szCs w:val="28"/>
          <w:rtl/>
        </w:rPr>
        <w:t>وتبيان</w:t>
      </w:r>
      <w:r>
        <w:rPr>
          <w:rFonts w:ascii="Simplified Arabic" w:cs="Traditional Arabic"/>
          <w:sz w:val="28"/>
          <w:szCs w:val="28"/>
        </w:rPr>
        <w:t xml:space="preserve"> </w:t>
      </w:r>
      <w:r>
        <w:rPr>
          <w:rFonts w:ascii="Simplified Arabic" w:cs="Traditional Arabic"/>
          <w:sz w:val="28"/>
          <w:szCs w:val="28"/>
          <w:rtl/>
        </w:rPr>
        <w:t>دور</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-إظهار أهمية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لبناء</w:t>
      </w:r>
      <w:r>
        <w:rPr>
          <w:rFonts w:ascii="Simplified Arabic" w:cs="Traditional Arabic"/>
          <w:sz w:val="28"/>
          <w:szCs w:val="28"/>
        </w:rPr>
        <w:t xml:space="preserve"> </w:t>
      </w:r>
      <w:r>
        <w:rPr>
          <w:rFonts w:ascii="Simplified Arabic" w:cs="Traditional Arabic"/>
          <w:sz w:val="28"/>
          <w:szCs w:val="28"/>
          <w:rtl/>
        </w:rPr>
        <w:t>شخصية</w:t>
      </w:r>
      <w:r>
        <w:rPr>
          <w:rFonts w:ascii="Simplified Arabic" w:cs="Traditional Arabic"/>
          <w:sz w:val="28"/>
          <w:szCs w:val="28"/>
        </w:rPr>
        <w:t xml:space="preserve"> </w:t>
      </w:r>
      <w:r>
        <w:rPr>
          <w:rFonts w:ascii="Simplified Arabic" w:cs="Traditional Arabic"/>
          <w:sz w:val="28"/>
          <w:szCs w:val="28"/>
          <w:rtl/>
        </w:rPr>
        <w:t>سليمة</w:t>
      </w:r>
      <w:r>
        <w:rPr>
          <w:rFonts w:ascii="Simplified Arabic" w:cs="Traditional Arabic"/>
          <w:sz w:val="28"/>
          <w:szCs w:val="28"/>
        </w:rPr>
        <w:t xml:space="preserve"> </w:t>
      </w:r>
      <w:r>
        <w:rPr>
          <w:rFonts w:ascii="Simplified Arabic" w:cs="Traditional Arabic"/>
          <w:sz w:val="28"/>
          <w:szCs w:val="28"/>
          <w:rtl/>
        </w:rPr>
        <w:t>ومتزنة</w:t>
      </w:r>
      <w:r>
        <w:rPr>
          <w:rFonts w:ascii="Simplified Arabic" w:cs="Traditional Arabic"/>
          <w:sz w:val="28"/>
          <w:szCs w:val="28"/>
        </w:rPr>
        <w:t xml:space="preserve"> </w:t>
      </w:r>
      <w:r>
        <w:rPr>
          <w:rFonts w:ascii="Simplified Arabic" w:cs="Traditional Arabic"/>
          <w:sz w:val="28"/>
          <w:szCs w:val="28"/>
          <w:rtl/>
        </w:rPr>
        <w:t>ومتكيفة</w:t>
      </w:r>
      <w:r>
        <w:rPr>
          <w:rFonts w:ascii="Simplified Arabic" w:cs="Traditional Arabic"/>
          <w:sz w:val="28"/>
          <w:szCs w:val="28"/>
        </w:rPr>
        <w:t xml:space="preserve"> </w:t>
      </w:r>
      <w:r>
        <w:rPr>
          <w:rFonts w:ascii="Simplified Arabic" w:cs="Traditional Arabic"/>
          <w:sz w:val="28"/>
          <w:szCs w:val="28"/>
          <w:rtl/>
        </w:rPr>
        <w:t>مع الواقع المعاش.</w:t>
      </w:r>
    </w:p>
    <w:p w:rsidR="00EA6F68" w:rsidRDefault="00EA6F68" w:rsidP="008A3F89">
      <w:pPr>
        <w:pStyle w:val="Paragraphedeliste"/>
        <w:numPr>
          <w:ilvl w:val="0"/>
          <w:numId w:val="155"/>
        </w:numPr>
        <w:autoSpaceDE w:val="0"/>
        <w:autoSpaceDN w:val="0"/>
        <w:bidi/>
        <w:adjustRightInd w:val="0"/>
        <w:spacing w:after="0" w:line="240" w:lineRule="auto"/>
        <w:jc w:val="both"/>
        <w:rPr>
          <w:rFonts w:ascii="Andalus" w:cs="Traditional Arabic"/>
          <w:sz w:val="28"/>
          <w:szCs w:val="28"/>
          <w:rtl/>
        </w:rPr>
      </w:pPr>
      <w:r>
        <w:rPr>
          <w:rFonts w:ascii="Simplified Arabic" w:cs="Traditional Arabic"/>
          <w:sz w:val="28"/>
          <w:szCs w:val="28"/>
          <w:rtl/>
        </w:rPr>
        <w:t>-تأثير</w:t>
      </w:r>
      <w:r>
        <w:rPr>
          <w:rFonts w:ascii="Simplified Arabic" w:cs="Traditional Arabic"/>
          <w:sz w:val="28"/>
          <w:szCs w:val="28"/>
        </w:rPr>
        <w:t xml:space="preserve"> </w:t>
      </w:r>
      <w:r>
        <w:rPr>
          <w:rFonts w:ascii="Simplified Arabic" w:cs="Traditional Arabic"/>
          <w:sz w:val="28"/>
          <w:szCs w:val="28"/>
          <w:rtl/>
        </w:rPr>
        <w:t>هذه الرياضة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الاجتماعي للتلاميذ مع بعضهم البعض خاصة ومع المجتمع بصفة عامة</w:t>
      </w:r>
      <w:r>
        <w:rPr>
          <w:rFonts w:ascii="Andalus" w:cs="Traditional Arabic"/>
          <w:sz w:val="28"/>
          <w:szCs w:val="28"/>
          <w:rtl/>
        </w:rPr>
        <w:t>.</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Andalus" w:cs="Traditional Arabic"/>
          <w:sz w:val="28"/>
          <w:szCs w:val="28"/>
          <w:rtl/>
        </w:rPr>
        <w:t>-</w:t>
      </w:r>
      <w:r>
        <w:rPr>
          <w:rFonts w:ascii="Simplified Arabic" w:cs="Traditional Arabic"/>
          <w:sz w:val="28"/>
          <w:szCs w:val="28"/>
          <w:rtl/>
        </w:rPr>
        <w:t>إظهار</w:t>
      </w:r>
      <w:r>
        <w:rPr>
          <w:rFonts w:ascii="Simplified Arabic" w:cs="Traditional Arabic"/>
          <w:sz w:val="28"/>
          <w:szCs w:val="28"/>
        </w:rPr>
        <w:t xml:space="preserve"> </w:t>
      </w:r>
      <w:r>
        <w:rPr>
          <w:rFonts w:ascii="Simplified Arabic" w:cs="Traditional Arabic"/>
          <w:sz w:val="28"/>
          <w:szCs w:val="28"/>
          <w:rtl/>
        </w:rPr>
        <w:t>العلاقة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تربط</w:t>
      </w:r>
      <w:r>
        <w:rPr>
          <w:rFonts w:ascii="Simplified Arabic" w:cs="Traditional Arabic"/>
          <w:sz w:val="28"/>
          <w:szCs w:val="28"/>
        </w:rPr>
        <w:t xml:space="preserve"> </w:t>
      </w:r>
      <w:r>
        <w:rPr>
          <w:rFonts w:ascii="Simplified Arabic" w:cs="Traditional Arabic"/>
          <w:sz w:val="28"/>
          <w:szCs w:val="28"/>
          <w:rtl/>
        </w:rPr>
        <w:t>ممارسة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وبناء</w:t>
      </w:r>
      <w:r>
        <w:rPr>
          <w:rFonts w:ascii="Simplified Arabic" w:cs="Traditional Arabic"/>
          <w:sz w:val="28"/>
          <w:szCs w:val="28"/>
        </w:rPr>
        <w:t xml:space="preserve"> </w:t>
      </w:r>
      <w:r>
        <w:rPr>
          <w:rFonts w:ascii="Simplified Arabic" w:cs="Traditional Arabic"/>
          <w:sz w:val="28"/>
          <w:szCs w:val="28"/>
          <w:rtl/>
        </w:rPr>
        <w:t>شخصية</w:t>
      </w:r>
      <w:r>
        <w:rPr>
          <w:rFonts w:ascii="Simplified Arabic" w:cs="Traditional Arabic"/>
          <w:sz w:val="28"/>
          <w:szCs w:val="28"/>
        </w:rPr>
        <w:t xml:space="preserve"> </w:t>
      </w:r>
      <w:r>
        <w:rPr>
          <w:rFonts w:ascii="Simplified Arabic" w:cs="Traditional Arabic"/>
          <w:sz w:val="28"/>
          <w:szCs w:val="28"/>
          <w:rtl/>
        </w:rPr>
        <w:t>سليمة</w:t>
      </w:r>
      <w:r>
        <w:rPr>
          <w:rFonts w:ascii="Simplified Arabic" w:cs="Traditional Arabic"/>
          <w:sz w:val="28"/>
          <w:szCs w:val="28"/>
        </w:rPr>
        <w:t xml:space="preserve"> </w:t>
      </w:r>
      <w:r>
        <w:rPr>
          <w:rFonts w:ascii="Simplified Arabic" w:cs="Traditional Arabic"/>
          <w:sz w:val="28"/>
          <w:szCs w:val="28"/>
          <w:rtl/>
        </w:rPr>
        <w:t>ومتزنة</w:t>
      </w:r>
      <w:r>
        <w:rPr>
          <w:rFonts w:ascii="Simplified Arabic" w:cs="Traditional Arabic"/>
          <w:sz w:val="28"/>
          <w:szCs w:val="28"/>
        </w:rPr>
        <w:t xml:space="preserve"> </w:t>
      </w:r>
      <w:r>
        <w:rPr>
          <w:rFonts w:ascii="Simplified Arabic" w:cs="Traditional Arabic"/>
          <w:sz w:val="28"/>
          <w:szCs w:val="28"/>
          <w:rtl/>
        </w:rPr>
        <w:t>ومتكيفة</w:t>
      </w:r>
      <w:r>
        <w:rPr>
          <w:rFonts w:ascii="Simplified Arabic" w:cs="Traditional Arabic"/>
          <w:sz w:val="28"/>
          <w:szCs w:val="28"/>
        </w:rPr>
        <w:t xml:space="preserve"> </w:t>
      </w:r>
      <w:r>
        <w:rPr>
          <w:rFonts w:ascii="Simplified Arabic" w:cs="Traditional Arabic"/>
          <w:sz w:val="28"/>
          <w:szCs w:val="28"/>
          <w:rtl/>
        </w:rPr>
        <w:t>مع المشاكل</w:t>
      </w:r>
      <w:r>
        <w:rPr>
          <w:rFonts w:ascii="Simplified Arabic" w:cs="Traditional Arabic"/>
          <w:sz w:val="28"/>
          <w:szCs w:val="28"/>
        </w:rPr>
        <w:t xml:space="preserve"> </w:t>
      </w:r>
      <w:r>
        <w:rPr>
          <w:rFonts w:ascii="Simplified Arabic" w:cs="Traditional Arabic"/>
          <w:sz w:val="28"/>
          <w:szCs w:val="28"/>
          <w:rtl/>
        </w:rPr>
        <w:t>الاجتماعية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Andalus" w:cs="Traditional Arabic"/>
          <w:sz w:val="28"/>
          <w:szCs w:val="28"/>
          <w:rtl/>
        </w:rPr>
        <w:t>-</w:t>
      </w:r>
      <w:r>
        <w:rPr>
          <w:rFonts w:ascii="Simplified Arabic" w:cs="Traditional Arabic"/>
          <w:sz w:val="28"/>
          <w:szCs w:val="28"/>
          <w:rtl/>
        </w:rPr>
        <w:t>معرفة</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خصائص</w:t>
      </w:r>
      <w:r>
        <w:rPr>
          <w:rFonts w:ascii="Simplified Arabic" w:cs="Traditional Arabic"/>
          <w:sz w:val="28"/>
          <w:szCs w:val="28"/>
        </w:rPr>
        <w:t xml:space="preserve"> </w:t>
      </w:r>
      <w:r>
        <w:rPr>
          <w:rFonts w:ascii="Simplified Arabic" w:cs="Traditional Arabic"/>
          <w:sz w:val="28"/>
          <w:szCs w:val="28"/>
          <w:rtl/>
        </w:rPr>
        <w:t>طبيعة</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للتلاميذ</w:t>
      </w:r>
      <w:r>
        <w:rPr>
          <w:rFonts w:ascii="Simplified Arabic" w:cs="Traditional Arabic"/>
          <w:sz w:val="28"/>
          <w:szCs w:val="28"/>
        </w:rPr>
        <w:t xml:space="preserve"> </w:t>
      </w:r>
      <w:r>
        <w:rPr>
          <w:rFonts w:ascii="Simplified Arabic" w:cs="Traditional Arabic"/>
          <w:sz w:val="28"/>
          <w:szCs w:val="28"/>
          <w:rtl/>
        </w:rPr>
        <w:t>الممارسين</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p>
    <w:p w:rsidR="00EA6F68" w:rsidRDefault="00EA6F68" w:rsidP="008A3F89">
      <w:pPr>
        <w:pStyle w:val="Paragraphedeliste"/>
        <w:numPr>
          <w:ilvl w:val="0"/>
          <w:numId w:val="155"/>
        </w:num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-مدى</w:t>
      </w:r>
      <w:r>
        <w:rPr>
          <w:rFonts w:ascii="Simplified Arabic" w:cs="Traditional Arabic"/>
          <w:sz w:val="28"/>
          <w:szCs w:val="28"/>
        </w:rPr>
        <w:t xml:space="preserve"> </w:t>
      </w:r>
      <w:r>
        <w:rPr>
          <w:rFonts w:ascii="Simplified Arabic" w:cs="Traditional Arabic"/>
          <w:sz w:val="28"/>
          <w:szCs w:val="28"/>
          <w:rtl/>
        </w:rPr>
        <w:t>تأثير</w:t>
      </w:r>
      <w:r>
        <w:rPr>
          <w:rFonts w:ascii="Simplified Arabic" w:cs="Traditional Arabic"/>
          <w:sz w:val="28"/>
          <w:szCs w:val="28"/>
        </w:rPr>
        <w:t xml:space="preserve"> </w:t>
      </w:r>
      <w:r>
        <w:rPr>
          <w:rFonts w:ascii="Simplified Arabic" w:cs="Traditional Arabic"/>
          <w:sz w:val="28"/>
          <w:szCs w:val="28"/>
          <w:rtl/>
        </w:rPr>
        <w:t>ممارسة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2D3209">
      <w:pPr>
        <w:autoSpaceDE w:val="0"/>
        <w:autoSpaceDN w:val="0"/>
        <w:bidi/>
        <w:adjustRightInd w:val="0"/>
        <w:spacing w:after="0" w:line="240" w:lineRule="auto"/>
        <w:jc w:val="both"/>
        <w:rPr>
          <w:rFonts w:ascii="Andalus" w:cs="Traditional Arabic"/>
          <w:sz w:val="28"/>
          <w:szCs w:val="28"/>
          <w:rtl/>
        </w:rPr>
      </w:pPr>
      <w:r>
        <w:rPr>
          <w:rFonts w:ascii="Simplified Arabic,Bold" w:cs="Traditional Arabic"/>
          <w:b/>
          <w:bCs/>
          <w:sz w:val="28"/>
          <w:szCs w:val="28"/>
          <w:rtl/>
        </w:rPr>
        <w:t>3-أهمية</w:t>
      </w:r>
      <w:r>
        <w:rPr>
          <w:rFonts w:ascii="Simplified Arabic,Bold" w:cs="Traditional Arabic" w:hint="cs"/>
          <w:b/>
          <w:bCs/>
          <w:sz w:val="28"/>
          <w:szCs w:val="28"/>
        </w:rPr>
        <w:t xml:space="preserve"> </w:t>
      </w:r>
      <w:r>
        <w:rPr>
          <w:rFonts w:ascii="Simplified Arabic,Bold" w:cs="Traditional Arabic"/>
          <w:b/>
          <w:bCs/>
          <w:sz w:val="28"/>
          <w:szCs w:val="28"/>
          <w:rtl/>
        </w:rPr>
        <w:t xml:space="preserve">الدراسة: </w:t>
      </w:r>
      <w:r>
        <w:rPr>
          <w:rFonts w:ascii="Times New Roman" w:eastAsia="Times New Roman" w:hAnsi="Times New Roman" w:cs="Traditional Arabic"/>
          <w:sz w:val="28"/>
          <w:szCs w:val="28"/>
          <w:rtl/>
        </w:rPr>
        <w:t>نظرا لأهمية موضوع الدراسة وقيمته في مجال التربوي الرياضي، وكذلك لقلة الدراسات فيه خاصة في حصة التربية البدنية والرياضية، وتطرق أغلبها إلى دراسة جوانب الأداء الحركي والمهاري، وعدم التطرق إلى جانب التكيف الاجتماعي.</w:t>
      </w:r>
    </w:p>
    <w:p w:rsidR="00EA6F68" w:rsidRDefault="00EA6F68" w:rsidP="002D3209">
      <w:p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-إضافة الى أن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تلعب</w:t>
      </w:r>
      <w:r>
        <w:rPr>
          <w:rFonts w:ascii="Simplified Arabic" w:cs="Traditional Arabic"/>
          <w:sz w:val="28"/>
          <w:szCs w:val="28"/>
        </w:rPr>
        <w:t xml:space="preserve"> </w:t>
      </w:r>
      <w:r>
        <w:rPr>
          <w:rFonts w:ascii="Simplified Arabic" w:cs="Traditional Arabic"/>
          <w:sz w:val="28"/>
          <w:szCs w:val="28"/>
          <w:rtl/>
        </w:rPr>
        <w:t>دورا</w:t>
      </w:r>
      <w:r>
        <w:rPr>
          <w:rFonts w:ascii="Simplified Arabic" w:cs="Traditional Arabic"/>
          <w:sz w:val="28"/>
          <w:szCs w:val="28"/>
        </w:rPr>
        <w:t xml:space="preserve"> </w:t>
      </w:r>
      <w:r>
        <w:rPr>
          <w:rFonts w:ascii="Simplified Arabic" w:cs="Traditional Arabic"/>
          <w:sz w:val="28"/>
          <w:szCs w:val="28"/>
          <w:rtl/>
        </w:rPr>
        <w:t>فعالا</w:t>
      </w:r>
      <w:r>
        <w:rPr>
          <w:rFonts w:ascii="Simplified Arabic" w:cs="Traditional Arabic"/>
          <w:sz w:val="28"/>
          <w:szCs w:val="28"/>
        </w:rPr>
        <w:t xml:space="preserve"> </w:t>
      </w:r>
      <w:r>
        <w:rPr>
          <w:rFonts w:ascii="Simplified Arabic" w:cs="Traditional Arabic"/>
          <w:sz w:val="28"/>
          <w:szCs w:val="28"/>
          <w:rtl/>
        </w:rPr>
        <w:t>وبارزا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بناء</w:t>
      </w:r>
      <w:r>
        <w:rPr>
          <w:rFonts w:ascii="Simplified Arabic" w:cs="Traditional Arabic"/>
          <w:sz w:val="28"/>
          <w:szCs w:val="28"/>
        </w:rPr>
        <w:t xml:space="preserve"> </w:t>
      </w:r>
      <w:r>
        <w:rPr>
          <w:rFonts w:ascii="Simplified Arabic" w:cs="Traditional Arabic"/>
          <w:sz w:val="28"/>
          <w:szCs w:val="28"/>
          <w:rtl/>
        </w:rPr>
        <w:t>شخصية</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قدراته</w:t>
      </w:r>
      <w:r>
        <w:rPr>
          <w:rFonts w:ascii="Simplified Arabic" w:cs="Traditional Arabic"/>
          <w:sz w:val="28"/>
          <w:szCs w:val="28"/>
        </w:rPr>
        <w:t xml:space="preserve"> </w:t>
      </w:r>
      <w:r>
        <w:rPr>
          <w:rFonts w:ascii="Simplified Arabic" w:cs="Traditional Arabic"/>
          <w:sz w:val="28"/>
          <w:szCs w:val="28"/>
          <w:rtl/>
        </w:rPr>
        <w:t>ومواهبه الرياضية</w:t>
      </w:r>
      <w:r>
        <w:rPr>
          <w:rFonts w:ascii="Simplified Arabic" w:cs="Traditional Arabic"/>
          <w:sz w:val="28"/>
          <w:szCs w:val="28"/>
        </w:rPr>
        <w:t xml:space="preserve"> </w:t>
      </w:r>
      <w:r>
        <w:rPr>
          <w:rFonts w:ascii="Simplified Arabic" w:cs="Traditional Arabic"/>
          <w:sz w:val="28"/>
          <w:szCs w:val="28"/>
          <w:rtl/>
        </w:rPr>
        <w:t>بالإضافة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تعديل</w:t>
      </w:r>
      <w:r>
        <w:rPr>
          <w:rFonts w:ascii="Simplified Arabic" w:cs="Traditional Arabic"/>
          <w:sz w:val="28"/>
          <w:szCs w:val="28"/>
        </w:rPr>
        <w:t xml:space="preserve"> </w:t>
      </w:r>
      <w:r>
        <w:rPr>
          <w:rFonts w:ascii="Simplified Arabic" w:cs="Traditional Arabic"/>
          <w:sz w:val="28"/>
          <w:szCs w:val="28"/>
          <w:rtl/>
        </w:rPr>
        <w:t>وتغيير</w:t>
      </w:r>
      <w:r>
        <w:rPr>
          <w:rFonts w:ascii="Simplified Arabic" w:cs="Traditional Arabic"/>
          <w:sz w:val="28"/>
          <w:szCs w:val="28"/>
        </w:rPr>
        <w:t xml:space="preserve"> </w:t>
      </w:r>
      <w:r>
        <w:rPr>
          <w:rFonts w:ascii="Simplified Arabic" w:cs="Traditional Arabic"/>
          <w:sz w:val="28"/>
          <w:szCs w:val="28"/>
          <w:rtl/>
        </w:rPr>
        <w:t>سلوكه</w:t>
      </w:r>
      <w:r>
        <w:rPr>
          <w:rFonts w:ascii="Simplified Arabic" w:cs="Traditional Arabic"/>
          <w:sz w:val="28"/>
          <w:szCs w:val="28"/>
        </w:rPr>
        <w:t xml:space="preserve"> </w:t>
      </w:r>
      <w:r>
        <w:rPr>
          <w:rFonts w:ascii="Simplified Arabic" w:cs="Traditional Arabic"/>
          <w:sz w:val="28"/>
          <w:szCs w:val="28"/>
          <w:rtl/>
        </w:rPr>
        <w:t>يتناسب</w:t>
      </w:r>
      <w:r>
        <w:rPr>
          <w:rFonts w:ascii="Simplified Arabic" w:cs="Traditional Arabic"/>
          <w:sz w:val="28"/>
          <w:szCs w:val="28"/>
        </w:rPr>
        <w:t xml:space="preserve"> </w:t>
      </w:r>
      <w:r>
        <w:rPr>
          <w:rFonts w:ascii="Simplified Arabic" w:cs="Traditional Arabic"/>
          <w:sz w:val="28"/>
          <w:szCs w:val="28"/>
          <w:rtl/>
        </w:rPr>
        <w:t>واحتياجات</w:t>
      </w:r>
      <w:r>
        <w:rPr>
          <w:rFonts w:ascii="Simplified Arabic" w:cs="Traditional Arabic"/>
          <w:sz w:val="28"/>
          <w:szCs w:val="28"/>
        </w:rPr>
        <w:t xml:space="preserve"> </w:t>
      </w:r>
      <w:r>
        <w:rPr>
          <w:rFonts w:ascii="Simplified Arabic" w:cs="Traditional Arabic"/>
          <w:sz w:val="28"/>
          <w:szCs w:val="28"/>
          <w:rtl/>
        </w:rPr>
        <w:t>المجتمع،لذلك</w:t>
      </w:r>
      <w:r>
        <w:rPr>
          <w:rFonts w:ascii="Simplified Arabic" w:cs="Traditional Arabic"/>
          <w:sz w:val="28"/>
          <w:szCs w:val="28"/>
        </w:rPr>
        <w:t xml:space="preserve"> </w:t>
      </w:r>
      <w:r>
        <w:rPr>
          <w:rFonts w:ascii="Simplified Arabic" w:cs="Traditional Arabic"/>
          <w:sz w:val="28"/>
          <w:szCs w:val="28"/>
          <w:rtl/>
        </w:rPr>
        <w:t>أصبحت</w:t>
      </w:r>
      <w:r>
        <w:rPr>
          <w:rFonts w:ascii="Simplified Arabic" w:cs="Traditional Arabic"/>
          <w:sz w:val="28"/>
          <w:szCs w:val="28"/>
        </w:rPr>
        <w:t xml:space="preserve"> </w:t>
      </w:r>
      <w:r>
        <w:rPr>
          <w:rFonts w:ascii="Simplified Arabic" w:cs="Traditional Arabic"/>
          <w:sz w:val="28"/>
          <w:szCs w:val="28"/>
          <w:rtl/>
        </w:rPr>
        <w:t>الرياضة المدرسية</w:t>
      </w:r>
      <w:r>
        <w:rPr>
          <w:rFonts w:ascii="Simplified Arabic" w:cs="Traditional Arabic"/>
          <w:sz w:val="28"/>
          <w:szCs w:val="28"/>
        </w:rPr>
        <w:t xml:space="preserve"> </w:t>
      </w:r>
      <w:r>
        <w:rPr>
          <w:rFonts w:ascii="Simplified Arabic" w:cs="Traditional Arabic"/>
          <w:sz w:val="28"/>
          <w:szCs w:val="28"/>
          <w:rtl/>
        </w:rPr>
        <w:t>عاملا</w:t>
      </w:r>
      <w:r>
        <w:rPr>
          <w:rFonts w:ascii="Simplified Arabic" w:cs="Traditional Arabic"/>
          <w:sz w:val="28"/>
          <w:szCs w:val="28"/>
        </w:rPr>
        <w:t xml:space="preserve"> </w:t>
      </w:r>
      <w:r>
        <w:rPr>
          <w:rFonts w:ascii="Simplified Arabic" w:cs="Traditional Arabic"/>
          <w:sz w:val="28"/>
          <w:szCs w:val="28"/>
          <w:rtl/>
        </w:rPr>
        <w:t>أساسيا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تكوين</w:t>
      </w:r>
      <w:r>
        <w:rPr>
          <w:rFonts w:ascii="Simplified Arabic" w:cs="Traditional Arabic"/>
          <w:sz w:val="28"/>
          <w:szCs w:val="28"/>
        </w:rPr>
        <w:t xml:space="preserve"> </w:t>
      </w:r>
      <w:r>
        <w:rPr>
          <w:rFonts w:ascii="Simplified Arabic" w:cs="Traditional Arabic"/>
          <w:sz w:val="28"/>
          <w:szCs w:val="28"/>
          <w:rtl/>
        </w:rPr>
        <w:t>الشخصية</w:t>
      </w:r>
      <w:r>
        <w:rPr>
          <w:rFonts w:ascii="Simplified Arabic" w:cs="Traditional Arabic"/>
          <w:sz w:val="28"/>
          <w:szCs w:val="28"/>
        </w:rPr>
        <w:t xml:space="preserve"> </w:t>
      </w:r>
      <w:r>
        <w:rPr>
          <w:rFonts w:ascii="Simplified Arabic" w:cs="Traditional Arabic"/>
          <w:sz w:val="28"/>
          <w:szCs w:val="28"/>
          <w:rtl/>
        </w:rPr>
        <w:t>المتكاملة</w:t>
      </w:r>
      <w:r>
        <w:rPr>
          <w:rFonts w:ascii="Simplified Arabic" w:cs="Traditional Arabic"/>
          <w:sz w:val="28"/>
          <w:szCs w:val="28"/>
        </w:rPr>
        <w:t xml:space="preserve"> </w:t>
      </w:r>
      <w:r>
        <w:rPr>
          <w:rFonts w:ascii="Simplified Arabic" w:cs="Traditional Arabic"/>
          <w:sz w:val="28"/>
          <w:szCs w:val="28"/>
          <w:rtl/>
        </w:rPr>
        <w:t>للفرد</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البرامج</w:t>
      </w:r>
      <w:r>
        <w:rPr>
          <w:rFonts w:ascii="Simplified Arabic" w:cs="Traditional Arabic"/>
          <w:sz w:val="28"/>
          <w:szCs w:val="28"/>
        </w:rPr>
        <w:t xml:space="preserve"> </w:t>
      </w:r>
      <w:r>
        <w:rPr>
          <w:rFonts w:ascii="Simplified Arabic" w:cs="Traditional Arabic"/>
          <w:sz w:val="28"/>
          <w:szCs w:val="28"/>
          <w:rtl/>
        </w:rPr>
        <w:t>الهادفة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تعمل</w:t>
      </w:r>
      <w:r>
        <w:rPr>
          <w:rFonts w:ascii="Simplified Arabic" w:cs="Traditional Arabic"/>
          <w:sz w:val="28"/>
          <w:szCs w:val="28"/>
        </w:rPr>
        <w:t xml:space="preserve"> </w:t>
      </w:r>
      <w:r>
        <w:rPr>
          <w:rFonts w:ascii="Simplified Arabic" w:cs="Traditional Arabic"/>
          <w:sz w:val="28"/>
          <w:szCs w:val="28"/>
          <w:rtl/>
        </w:rPr>
        <w:t>على تأهيل</w:t>
      </w:r>
      <w:r>
        <w:rPr>
          <w:rFonts w:ascii="Simplified Arabic" w:cs="Traditional Arabic"/>
          <w:sz w:val="28"/>
          <w:szCs w:val="28"/>
        </w:rPr>
        <w:t xml:space="preserve"> </w:t>
      </w:r>
      <w:r>
        <w:rPr>
          <w:rFonts w:ascii="Simplified Arabic" w:cs="Traditional Arabic"/>
          <w:sz w:val="28"/>
          <w:szCs w:val="28"/>
          <w:rtl/>
        </w:rPr>
        <w:t>وإعداد</w:t>
      </w:r>
      <w:r>
        <w:rPr>
          <w:rFonts w:ascii="Simplified Arabic" w:cs="Traditional Arabic"/>
          <w:sz w:val="28"/>
          <w:szCs w:val="28"/>
        </w:rPr>
        <w:t xml:space="preserve"> </w:t>
      </w:r>
      <w:r>
        <w:rPr>
          <w:rFonts w:ascii="Simplified Arabic" w:cs="Traditional Arabic"/>
          <w:sz w:val="28"/>
          <w:szCs w:val="28"/>
          <w:rtl/>
        </w:rPr>
        <w:t>وعلاج</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طريق</w:t>
      </w:r>
      <w:r>
        <w:rPr>
          <w:rFonts w:ascii="Simplified Arabic" w:cs="Traditional Arabic"/>
          <w:sz w:val="28"/>
          <w:szCs w:val="28"/>
        </w:rPr>
        <w:t xml:space="preserve"> </w:t>
      </w:r>
      <w:r>
        <w:rPr>
          <w:rFonts w:ascii="Simplified Arabic" w:cs="Traditional Arabic"/>
          <w:sz w:val="28"/>
          <w:szCs w:val="28"/>
          <w:rtl/>
        </w:rPr>
        <w:t>ممارسة</w:t>
      </w:r>
      <w:r>
        <w:rPr>
          <w:rFonts w:ascii="Simplified Arabic" w:cs="Traditional Arabic"/>
          <w:sz w:val="28"/>
          <w:szCs w:val="28"/>
        </w:rPr>
        <w:t xml:space="preserve"> </w:t>
      </w:r>
      <w:r>
        <w:rPr>
          <w:rFonts w:ascii="Simplified Arabic" w:cs="Traditional Arabic"/>
          <w:sz w:val="28"/>
          <w:szCs w:val="28"/>
          <w:rtl/>
        </w:rPr>
        <w:t>الأنشطة</w:t>
      </w:r>
      <w:r>
        <w:rPr>
          <w:rFonts w:ascii="Simplified Arabic" w:cs="Traditional Arabic"/>
          <w:sz w:val="28"/>
          <w:szCs w:val="28"/>
        </w:rPr>
        <w:t xml:space="preserve"> </w:t>
      </w:r>
      <w:r>
        <w:rPr>
          <w:rFonts w:ascii="Simplified Arabic" w:cs="Traditional Arabic"/>
          <w:sz w:val="28"/>
          <w:szCs w:val="28"/>
          <w:rtl/>
        </w:rPr>
        <w:t>الرياضية</w:t>
      </w:r>
      <w:r>
        <w:rPr>
          <w:rFonts w:ascii="Simplified Arabic" w:cs="Traditional Arabic"/>
          <w:sz w:val="28"/>
          <w:szCs w:val="28"/>
        </w:rPr>
        <w:t xml:space="preserve"> </w:t>
      </w:r>
      <w:r>
        <w:rPr>
          <w:rFonts w:ascii="Simplified Arabic" w:cs="Traditional Arabic"/>
          <w:sz w:val="28"/>
          <w:szCs w:val="28"/>
          <w:rtl/>
        </w:rPr>
        <w:t>للوصول</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أعلى</w:t>
      </w:r>
      <w:r>
        <w:rPr>
          <w:rFonts w:ascii="Simplified Arabic" w:cs="Traditional Arabic"/>
          <w:sz w:val="28"/>
          <w:szCs w:val="28"/>
        </w:rPr>
        <w:t xml:space="preserve"> </w:t>
      </w:r>
      <w:r>
        <w:rPr>
          <w:rFonts w:ascii="Simplified Arabic" w:cs="Traditional Arabic"/>
          <w:sz w:val="28"/>
          <w:szCs w:val="28"/>
          <w:rtl/>
        </w:rPr>
        <w:t>المستويات الرياضية</w:t>
      </w:r>
      <w:r>
        <w:rPr>
          <w:rFonts w:ascii="Simplified Arabic" w:cs="Traditional Arabic"/>
          <w:sz w:val="28"/>
          <w:szCs w:val="28"/>
        </w:rPr>
        <w:t xml:space="preserve"> </w:t>
      </w:r>
      <w:r>
        <w:rPr>
          <w:rFonts w:ascii="Simplified Arabic" w:cs="Traditional Arabic"/>
          <w:sz w:val="28"/>
          <w:szCs w:val="28"/>
          <w:rtl/>
        </w:rPr>
        <w:t>العالية</w:t>
      </w:r>
      <w:r>
        <w:rPr>
          <w:rFonts w:ascii="Simplified Arabic" w:cs="Traditional Arabic"/>
          <w:sz w:val="28"/>
          <w:szCs w:val="28"/>
        </w:rPr>
        <w:t xml:space="preserve"> </w:t>
      </w:r>
      <w:r>
        <w:rPr>
          <w:rFonts w:ascii="Simplified Arabic" w:cs="Traditional Arabic"/>
          <w:sz w:val="28"/>
          <w:szCs w:val="28"/>
          <w:rtl/>
        </w:rPr>
        <w:t>بالإضافة</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ما</w:t>
      </w:r>
      <w:r>
        <w:rPr>
          <w:rFonts w:ascii="Simplified Arabic" w:cs="Traditional Arabic"/>
          <w:sz w:val="28"/>
          <w:szCs w:val="28"/>
        </w:rPr>
        <w:t xml:space="preserve"> </w:t>
      </w:r>
      <w:r>
        <w:rPr>
          <w:rFonts w:ascii="Simplified Arabic" w:cs="Traditional Arabic"/>
          <w:sz w:val="28"/>
          <w:szCs w:val="28"/>
          <w:rtl/>
        </w:rPr>
        <w:t>تحققه</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مردود</w:t>
      </w:r>
      <w:r>
        <w:rPr>
          <w:rFonts w:ascii="Simplified Arabic" w:cs="Traditional Arabic"/>
          <w:sz w:val="28"/>
          <w:szCs w:val="28"/>
        </w:rPr>
        <w:t xml:space="preserve"> </w:t>
      </w:r>
      <w:r>
        <w:rPr>
          <w:rFonts w:ascii="Simplified Arabic" w:cs="Traditional Arabic"/>
          <w:sz w:val="28"/>
          <w:szCs w:val="28"/>
          <w:rtl/>
        </w:rPr>
        <w:t>صحي</w:t>
      </w:r>
      <w:r>
        <w:rPr>
          <w:rFonts w:ascii="Simplified Arabic" w:cs="Traditional Arabic"/>
          <w:sz w:val="28"/>
          <w:szCs w:val="28"/>
        </w:rPr>
        <w:t xml:space="preserve"> </w:t>
      </w:r>
      <w:r>
        <w:rPr>
          <w:rFonts w:ascii="Simplified Arabic" w:cs="Traditional Arabic"/>
          <w:sz w:val="28"/>
          <w:szCs w:val="28"/>
          <w:rtl/>
        </w:rPr>
        <w:t>وجسمي</w:t>
      </w:r>
      <w:r>
        <w:rPr>
          <w:rFonts w:ascii="Simplified Arabic" w:cs="Traditional Arabic"/>
          <w:sz w:val="28"/>
          <w:szCs w:val="28"/>
        </w:rPr>
        <w:t xml:space="preserve"> </w:t>
      </w:r>
      <w:r>
        <w:rPr>
          <w:rFonts w:ascii="Simplified Arabic" w:cs="Traditional Arabic"/>
          <w:sz w:val="28"/>
          <w:szCs w:val="28"/>
          <w:rtl/>
        </w:rPr>
        <w:t>ونفسي</w:t>
      </w:r>
      <w:r>
        <w:rPr>
          <w:rFonts w:ascii="Simplified Arabic" w:cs="Traditional Arabic"/>
          <w:sz w:val="28"/>
          <w:szCs w:val="28"/>
        </w:rPr>
        <w:t xml:space="preserve"> </w:t>
      </w:r>
      <w:r>
        <w:rPr>
          <w:rFonts w:ascii="Simplified Arabic" w:cs="Traditional Arabic"/>
          <w:sz w:val="28"/>
          <w:szCs w:val="28"/>
          <w:rtl/>
        </w:rPr>
        <w:t>للتلميذ.</w:t>
      </w:r>
    </w:p>
    <w:p w:rsidR="00EA6F68" w:rsidRDefault="00EA6F68" w:rsidP="002D3209">
      <w:p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tl/>
        </w:rPr>
        <w:t>-إذن تكمن</w:t>
      </w:r>
      <w:r>
        <w:rPr>
          <w:rFonts w:ascii="Simplified Arabic" w:cs="Traditional Arabic"/>
          <w:sz w:val="28"/>
          <w:szCs w:val="28"/>
        </w:rPr>
        <w:t xml:space="preserve"> </w:t>
      </w:r>
      <w:r>
        <w:rPr>
          <w:rFonts w:ascii="Simplified Arabic" w:cs="Traditional Arabic"/>
          <w:sz w:val="28"/>
          <w:szCs w:val="28"/>
          <w:rtl/>
        </w:rPr>
        <w:t>أهمية</w:t>
      </w:r>
      <w:r>
        <w:rPr>
          <w:rFonts w:ascii="Simplified Arabic" w:cs="Traditional Arabic"/>
          <w:sz w:val="28"/>
          <w:szCs w:val="28"/>
        </w:rPr>
        <w:t xml:space="preserve"> </w:t>
      </w:r>
      <w:r>
        <w:rPr>
          <w:rFonts w:ascii="Simplified Arabic" w:cs="Traditional Arabic"/>
          <w:sz w:val="28"/>
          <w:szCs w:val="28"/>
          <w:rtl/>
        </w:rPr>
        <w:t>الدراسة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التأكيد</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دور</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 والذي</w:t>
      </w:r>
      <w:r>
        <w:rPr>
          <w:rFonts w:ascii="Simplified Arabic" w:cs="Traditional Arabic"/>
          <w:sz w:val="28"/>
          <w:szCs w:val="28"/>
        </w:rPr>
        <w:t xml:space="preserve"> </w:t>
      </w:r>
      <w:r>
        <w:rPr>
          <w:rFonts w:ascii="Simplified Arabic" w:cs="Traditional Arabic"/>
          <w:sz w:val="28"/>
          <w:szCs w:val="28"/>
          <w:rtl/>
        </w:rPr>
        <w:t>قد</w:t>
      </w:r>
      <w:r>
        <w:rPr>
          <w:rFonts w:ascii="Simplified Arabic" w:cs="Traditional Arabic"/>
          <w:sz w:val="28"/>
          <w:szCs w:val="28"/>
        </w:rPr>
        <w:t xml:space="preserve"> </w:t>
      </w:r>
      <w:r>
        <w:rPr>
          <w:rFonts w:ascii="Simplified Arabic" w:cs="Traditional Arabic"/>
          <w:sz w:val="28"/>
          <w:szCs w:val="28"/>
          <w:rtl/>
        </w:rPr>
        <w:t>يعاني</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ضغوطات</w:t>
      </w:r>
      <w:r>
        <w:rPr>
          <w:rFonts w:ascii="Simplified Arabic" w:cs="Traditional Arabic"/>
          <w:sz w:val="28"/>
          <w:szCs w:val="28"/>
        </w:rPr>
        <w:t xml:space="preserve"> </w:t>
      </w:r>
      <w:r>
        <w:rPr>
          <w:rFonts w:ascii="Simplified Arabic" w:cs="Traditional Arabic"/>
          <w:sz w:val="28"/>
          <w:szCs w:val="28"/>
          <w:rtl/>
        </w:rPr>
        <w:t>اجتماعية</w:t>
      </w:r>
      <w:r>
        <w:rPr>
          <w:rFonts w:ascii="Simplified Arabic" w:cs="Traditional Arabic"/>
          <w:sz w:val="28"/>
          <w:szCs w:val="28"/>
        </w:rPr>
        <w:t xml:space="preserve"> </w:t>
      </w:r>
      <w:r>
        <w:rPr>
          <w:rFonts w:ascii="Simplified Arabic" w:cs="Traditional Arabic"/>
          <w:sz w:val="28"/>
          <w:szCs w:val="28"/>
          <w:rtl/>
        </w:rPr>
        <w:t>ونفسية</w:t>
      </w:r>
      <w:r>
        <w:rPr>
          <w:rFonts w:ascii="Simplified Arabic" w:cs="Traditional Arabic"/>
          <w:sz w:val="28"/>
          <w:szCs w:val="28"/>
        </w:rPr>
        <w:t xml:space="preserve"> </w:t>
      </w:r>
      <w:r>
        <w:rPr>
          <w:rFonts w:ascii="Simplified Arabic" w:cs="Traditional Arabic"/>
          <w:sz w:val="28"/>
          <w:szCs w:val="28"/>
          <w:rtl/>
        </w:rPr>
        <w:t>إضافة</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مختلف</w:t>
      </w:r>
      <w:r>
        <w:rPr>
          <w:rFonts w:ascii="Simplified Arabic" w:cs="Traditional Arabic"/>
          <w:sz w:val="28"/>
          <w:szCs w:val="28"/>
        </w:rPr>
        <w:t xml:space="preserve"> </w:t>
      </w:r>
      <w:r>
        <w:rPr>
          <w:rFonts w:ascii="Simplified Arabic" w:cs="Traditional Arabic"/>
          <w:sz w:val="28"/>
          <w:szCs w:val="28"/>
          <w:rtl/>
        </w:rPr>
        <w:t>الأسباب</w:t>
      </w:r>
      <w:r>
        <w:rPr>
          <w:rFonts w:ascii="Simplified Arabic" w:cs="Traditional Arabic"/>
          <w:sz w:val="28"/>
          <w:szCs w:val="28"/>
        </w:rPr>
        <w:t xml:space="preserve"> </w:t>
      </w:r>
      <w:r>
        <w:rPr>
          <w:rFonts w:ascii="Simplified Arabic" w:cs="Traditional Arabic"/>
          <w:sz w:val="28"/>
          <w:szCs w:val="28"/>
          <w:rtl/>
        </w:rPr>
        <w:t>الضاغطة التي</w:t>
      </w:r>
      <w:r>
        <w:rPr>
          <w:rFonts w:ascii="Simplified Arabic" w:cs="Traditional Arabic"/>
          <w:sz w:val="28"/>
          <w:szCs w:val="28"/>
        </w:rPr>
        <w:t xml:space="preserve"> </w:t>
      </w:r>
      <w:r>
        <w:rPr>
          <w:rFonts w:ascii="Simplified Arabic" w:cs="Traditional Arabic"/>
          <w:sz w:val="28"/>
          <w:szCs w:val="28"/>
          <w:rtl/>
        </w:rPr>
        <w:t>تؤثر</w:t>
      </w:r>
      <w:r>
        <w:rPr>
          <w:rFonts w:ascii="Simplified Arabic" w:cs="Traditional Arabic"/>
          <w:sz w:val="28"/>
          <w:szCs w:val="28"/>
        </w:rPr>
        <w:t xml:space="preserve"> </w:t>
      </w:r>
      <w:r>
        <w:rPr>
          <w:rFonts w:ascii="Simplified Arabic" w:cs="Traditional Arabic"/>
          <w:sz w:val="28"/>
          <w:szCs w:val="28"/>
          <w:rtl/>
        </w:rPr>
        <w:t>عليه</w:t>
      </w:r>
      <w:r>
        <w:rPr>
          <w:rFonts w:ascii="Simplified Arabic" w:cs="Traditional Arabic"/>
          <w:sz w:val="28"/>
          <w:szCs w:val="28"/>
        </w:rPr>
        <w:t xml:space="preserve"> </w:t>
      </w:r>
      <w:r>
        <w:rPr>
          <w:rFonts w:ascii="Simplified Arabic" w:cs="Traditional Arabic"/>
          <w:sz w:val="28"/>
          <w:szCs w:val="28"/>
          <w:rtl/>
        </w:rPr>
        <w:t>وتشل</w:t>
      </w:r>
      <w:r>
        <w:rPr>
          <w:rFonts w:ascii="Simplified Arabic" w:cs="Traditional Arabic"/>
          <w:sz w:val="28"/>
          <w:szCs w:val="28"/>
        </w:rPr>
        <w:t xml:space="preserve"> </w:t>
      </w:r>
      <w:r>
        <w:rPr>
          <w:rFonts w:ascii="Simplified Arabic" w:cs="Traditional Arabic"/>
          <w:sz w:val="28"/>
          <w:szCs w:val="28"/>
          <w:rtl/>
        </w:rPr>
        <w:t>تفكيره</w:t>
      </w:r>
      <w:r>
        <w:rPr>
          <w:rFonts w:ascii="Simplified Arabic" w:cs="Traditional Arabic"/>
          <w:sz w:val="28"/>
          <w:szCs w:val="28"/>
        </w:rPr>
        <w:t xml:space="preserve"> </w:t>
      </w:r>
      <w:r>
        <w:rPr>
          <w:rFonts w:ascii="Simplified Arabic" w:cs="Traditional Arabic"/>
          <w:sz w:val="28"/>
          <w:szCs w:val="28"/>
          <w:rtl/>
        </w:rPr>
        <w:t>وخاصة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أصعب</w:t>
      </w:r>
      <w:r>
        <w:rPr>
          <w:rFonts w:ascii="Simplified Arabic" w:cs="Traditional Arabic"/>
          <w:sz w:val="28"/>
          <w:szCs w:val="28"/>
        </w:rPr>
        <w:t xml:space="preserve"> </w:t>
      </w:r>
      <w:r>
        <w:rPr>
          <w:rFonts w:ascii="Simplified Arabic" w:cs="Traditional Arabic"/>
          <w:sz w:val="28"/>
          <w:szCs w:val="28"/>
          <w:rtl/>
        </w:rPr>
        <w:t>مرحلة</w:t>
      </w:r>
      <w:r>
        <w:rPr>
          <w:rFonts w:ascii="Simplified Arabic" w:cs="Traditional Arabic"/>
          <w:sz w:val="28"/>
          <w:szCs w:val="28"/>
        </w:rPr>
        <w:t xml:space="preserve"> </w:t>
      </w:r>
      <w:r>
        <w:rPr>
          <w:rFonts w:ascii="Simplified Arabic" w:cs="Traditional Arabic"/>
          <w:sz w:val="28"/>
          <w:szCs w:val="28"/>
          <w:rtl/>
        </w:rPr>
        <w:t>فمن</w:t>
      </w:r>
      <w:r>
        <w:rPr>
          <w:rFonts w:ascii="Simplified Arabic" w:cs="Traditional Arabic"/>
          <w:sz w:val="28"/>
          <w:szCs w:val="28"/>
        </w:rPr>
        <w:t xml:space="preserve"> </w:t>
      </w:r>
      <w:r>
        <w:rPr>
          <w:rFonts w:ascii="Simplified Arabic" w:cs="Traditional Arabic"/>
          <w:sz w:val="28"/>
          <w:szCs w:val="28"/>
          <w:rtl/>
        </w:rPr>
        <w:t>المهم</w:t>
      </w:r>
      <w:r>
        <w:rPr>
          <w:rFonts w:ascii="Simplified Arabic" w:cs="Traditional Arabic"/>
          <w:sz w:val="28"/>
          <w:szCs w:val="28"/>
        </w:rPr>
        <w:t xml:space="preserve"> </w:t>
      </w:r>
      <w:r>
        <w:rPr>
          <w:rFonts w:ascii="Simplified Arabic" w:cs="Traditional Arabic"/>
          <w:sz w:val="28"/>
          <w:szCs w:val="28"/>
          <w:rtl/>
        </w:rPr>
        <w:t>معرفة</w:t>
      </w:r>
      <w:r>
        <w:rPr>
          <w:rFonts w:ascii="Simplified Arabic" w:cs="Traditional Arabic"/>
          <w:sz w:val="28"/>
          <w:szCs w:val="28"/>
        </w:rPr>
        <w:t xml:space="preserve"> </w:t>
      </w:r>
      <w:r>
        <w:rPr>
          <w:rFonts w:ascii="Simplified Arabic" w:cs="Traditional Arabic"/>
          <w:sz w:val="28"/>
          <w:szCs w:val="28"/>
          <w:rtl/>
        </w:rPr>
        <w:t>نجاعة</w:t>
      </w:r>
      <w:r>
        <w:rPr>
          <w:rFonts w:ascii="Simplified Arabic" w:cs="Traditional Arabic"/>
          <w:sz w:val="28"/>
          <w:szCs w:val="28"/>
        </w:rPr>
        <w:t xml:space="preserve"> </w:t>
      </w:r>
      <w:r>
        <w:rPr>
          <w:rFonts w:ascii="Simplified Arabic" w:cs="Traditional Arabic"/>
          <w:sz w:val="28"/>
          <w:szCs w:val="28"/>
          <w:rtl/>
        </w:rPr>
        <w:t>ودور</w:t>
      </w:r>
      <w:r>
        <w:rPr>
          <w:rFonts w:ascii="Simplified Arabic" w:cs="Traditional Arabic"/>
          <w:sz w:val="28"/>
          <w:szCs w:val="28"/>
        </w:rPr>
        <w:t xml:space="preserve"> </w:t>
      </w:r>
      <w:r>
        <w:rPr>
          <w:rFonts w:ascii="Simplified Arabic" w:cs="Traditional Arabic"/>
          <w:sz w:val="28"/>
          <w:szCs w:val="28"/>
          <w:rtl/>
        </w:rPr>
        <w:t>ممارسة</w:t>
      </w:r>
      <w:r>
        <w:rPr>
          <w:rFonts w:ascii="Simplified Arabic" w:cs="Traditional Arabic"/>
          <w:sz w:val="28"/>
          <w:szCs w:val="28"/>
        </w:rPr>
        <w:t xml:space="preserve"> </w:t>
      </w:r>
      <w:r>
        <w:rPr>
          <w:rFonts w:ascii="Simplified Arabic" w:cs="Traditional Arabic"/>
          <w:sz w:val="28"/>
          <w:szCs w:val="28"/>
          <w:rtl/>
        </w:rPr>
        <w:t>الرياضة ومدى</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تلاميذ</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r>
        <w:rPr>
          <w:rFonts w:ascii="Simplified Arabic" w:cs="Traditional Arabic"/>
          <w:sz w:val="28"/>
          <w:szCs w:val="28"/>
        </w:rPr>
        <w:t>.</w:t>
      </w:r>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4-مفاهيم الدراسة: </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Bold" w:cs="Traditional Arabic"/>
          <w:b/>
          <w:bCs/>
          <w:sz w:val="28"/>
          <w:szCs w:val="28"/>
          <w:rtl/>
        </w:rPr>
        <w:t>1-الرياضة</w:t>
      </w:r>
      <w:r>
        <w:rPr>
          <w:rFonts w:ascii="Simplified Arabic,Bold" w:cs="Traditional Arabic" w:hint="cs"/>
          <w:b/>
          <w:bCs/>
          <w:sz w:val="28"/>
          <w:szCs w:val="28"/>
        </w:rPr>
        <w:t xml:space="preserve"> </w:t>
      </w:r>
      <w:r>
        <w:rPr>
          <w:rFonts w:ascii="Simplified Arabic,Bold" w:cs="Traditional Arabic"/>
          <w:b/>
          <w:bCs/>
          <w:sz w:val="28"/>
          <w:szCs w:val="28"/>
          <w:rtl/>
        </w:rPr>
        <w:t xml:space="preserve">المدرسية: </w:t>
      </w:r>
      <w:r>
        <w:rPr>
          <w:rFonts w:ascii="Simplified Arabic" w:cs="Traditional Arabic"/>
          <w:sz w:val="28"/>
          <w:szCs w:val="28"/>
          <w:rtl/>
        </w:rPr>
        <w:t>هي</w:t>
      </w:r>
      <w:r>
        <w:rPr>
          <w:rFonts w:ascii="Simplified Arabic" w:cs="Traditional Arabic"/>
          <w:sz w:val="28"/>
          <w:szCs w:val="28"/>
        </w:rPr>
        <w:t xml:space="preserve"> </w:t>
      </w:r>
      <w:r>
        <w:rPr>
          <w:rFonts w:ascii="Simplified Arabic" w:cs="Traditional Arabic"/>
          <w:sz w:val="28"/>
          <w:szCs w:val="28"/>
          <w:rtl/>
        </w:rPr>
        <w:t>مجموع</w:t>
      </w:r>
      <w:r>
        <w:rPr>
          <w:rFonts w:ascii="Simplified Arabic" w:cs="Traditional Arabic"/>
          <w:sz w:val="28"/>
          <w:szCs w:val="28"/>
        </w:rPr>
        <w:t xml:space="preserve"> </w:t>
      </w:r>
      <w:r>
        <w:rPr>
          <w:rFonts w:ascii="Simplified Arabic" w:cs="Traditional Arabic"/>
          <w:sz w:val="28"/>
          <w:szCs w:val="28"/>
          <w:rtl/>
        </w:rPr>
        <w:t>العمليات والطرق</w:t>
      </w:r>
      <w:r>
        <w:rPr>
          <w:rFonts w:ascii="Simplified Arabic" w:cs="Traditional Arabic"/>
          <w:sz w:val="28"/>
          <w:szCs w:val="28"/>
        </w:rPr>
        <w:t xml:space="preserve"> </w:t>
      </w:r>
      <w:r>
        <w:rPr>
          <w:rFonts w:ascii="Simplified Arabic" w:cs="Traditional Arabic"/>
          <w:sz w:val="28"/>
          <w:szCs w:val="28"/>
          <w:rtl/>
        </w:rPr>
        <w:t>البيداغوجية</w:t>
      </w:r>
      <w:r>
        <w:rPr>
          <w:rFonts w:ascii="Simplified Arabic" w:cs="Traditional Arabic"/>
          <w:sz w:val="28"/>
          <w:szCs w:val="28"/>
        </w:rPr>
        <w:t xml:space="preserve"> </w:t>
      </w:r>
      <w:r>
        <w:rPr>
          <w:rFonts w:ascii="Simplified Arabic" w:cs="Traditional Arabic"/>
          <w:sz w:val="28"/>
          <w:szCs w:val="28"/>
          <w:rtl/>
        </w:rPr>
        <w:t>العلمية، الطبية، الصحية، الرياضية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بإتباعها</w:t>
      </w:r>
      <w:r>
        <w:rPr>
          <w:rFonts w:ascii="Simplified Arabic" w:cs="Traditional Arabic"/>
          <w:sz w:val="28"/>
          <w:szCs w:val="28"/>
        </w:rPr>
        <w:t xml:space="preserve"> </w:t>
      </w:r>
      <w:r>
        <w:rPr>
          <w:rFonts w:ascii="Simplified Arabic" w:cs="Traditional Arabic"/>
          <w:sz w:val="28"/>
          <w:szCs w:val="28"/>
          <w:rtl/>
        </w:rPr>
        <w:t>يكسب الجسم</w:t>
      </w:r>
      <w:r>
        <w:rPr>
          <w:rFonts w:ascii="Simplified Arabic" w:cs="Traditional Arabic"/>
          <w:sz w:val="28"/>
          <w:szCs w:val="28"/>
        </w:rPr>
        <w:t xml:space="preserve"> </w:t>
      </w:r>
      <w:r>
        <w:rPr>
          <w:rFonts w:ascii="Simplified Arabic" w:cs="Traditional Arabic"/>
          <w:sz w:val="28"/>
          <w:szCs w:val="28"/>
          <w:rtl/>
        </w:rPr>
        <w:t>الصحة والقوة والرشاقة واعتدال</w:t>
      </w:r>
      <w:r>
        <w:rPr>
          <w:rFonts w:ascii="Simplified Arabic" w:cs="Traditional Arabic"/>
          <w:sz w:val="28"/>
          <w:szCs w:val="28"/>
        </w:rPr>
        <w:t xml:space="preserve"> </w:t>
      </w:r>
      <w:r>
        <w:rPr>
          <w:rFonts w:ascii="Simplified Arabic" w:cs="Traditional Arabic"/>
          <w:sz w:val="28"/>
          <w:szCs w:val="28"/>
          <w:rtl/>
        </w:rPr>
        <w:t xml:space="preserve">القوام </w:t>
      </w:r>
      <w:sdt>
        <w:sdtPr>
          <w:rPr>
            <w:rFonts w:ascii="Simplified Arabic" w:cs="Traditional Arabic"/>
            <w:b/>
            <w:bCs/>
            <w:sz w:val="28"/>
            <w:szCs w:val="28"/>
            <w:rtl/>
          </w:rPr>
          <w:id w:val="842830"/>
          <w:citation/>
        </w:sdtPr>
        <w:sdtContent>
          <w:r w:rsidR="002B628C">
            <w:rPr>
              <w:rFonts w:ascii="Simplified Arabic" w:cs="Traditional Arabic"/>
              <w:b/>
              <w:bCs/>
              <w:sz w:val="28"/>
              <w:szCs w:val="28"/>
              <w:rtl/>
            </w:rPr>
            <w:fldChar w:fldCharType="begin"/>
          </w:r>
          <w:r>
            <w:rPr>
              <w:rFonts w:ascii="Simplified Arabic" w:cs="Traditional Arabic"/>
              <w:b/>
              <w:bCs/>
              <w:sz w:val="28"/>
              <w:szCs w:val="28"/>
              <w:rtl/>
            </w:rPr>
            <w:instrText xml:space="preserve"> </w:instrText>
          </w:r>
          <w:r>
            <w:rPr>
              <w:rFonts w:ascii="Simplified Arabic" w:cs="Traditional Arabic"/>
              <w:b/>
              <w:bCs/>
              <w:sz w:val="28"/>
              <w:szCs w:val="28"/>
            </w:rPr>
            <w:instrText>CITATION</w:instrText>
          </w:r>
          <w:r>
            <w:rPr>
              <w:rFonts w:ascii="Simplified Arabic" w:cs="Traditional Arabic"/>
              <w:b/>
              <w:bCs/>
              <w:sz w:val="28"/>
              <w:szCs w:val="28"/>
              <w:rtl/>
            </w:rPr>
            <w:instrText xml:space="preserve"> سلا80 \</w:instrText>
          </w:r>
          <w:r>
            <w:rPr>
              <w:rFonts w:ascii="Simplified Arabic" w:cs="Traditional Arabic"/>
              <w:b/>
              <w:bCs/>
              <w:sz w:val="28"/>
              <w:szCs w:val="28"/>
            </w:rPr>
            <w:instrText>p 129 \l 1025</w:instrText>
          </w:r>
          <w:r>
            <w:rPr>
              <w:rFonts w:ascii="Simplified Arabic" w:cs="Traditional Arabic"/>
              <w:b/>
              <w:bCs/>
              <w:sz w:val="28"/>
              <w:szCs w:val="28"/>
              <w:rtl/>
            </w:rPr>
            <w:instrText xml:space="preserve">  </w:instrText>
          </w:r>
          <w:r w:rsidR="002B628C">
            <w:rPr>
              <w:rFonts w:ascii="Simplified Arabic" w:cs="Traditional Arabic"/>
              <w:b/>
              <w:bCs/>
              <w:sz w:val="28"/>
              <w:szCs w:val="28"/>
              <w:rtl/>
            </w:rPr>
            <w:fldChar w:fldCharType="separate"/>
          </w:r>
          <w:r>
            <w:rPr>
              <w:rFonts w:ascii="Simplified Arabic" w:cs="Traditional Arabic"/>
              <w:b/>
              <w:bCs/>
              <w:noProof/>
              <w:sz w:val="28"/>
              <w:szCs w:val="28"/>
              <w:rtl/>
            </w:rPr>
            <w:t>(سلامة، 1980، صفحة 129)</w:t>
          </w:r>
          <w:r w:rsidR="002B628C">
            <w:rPr>
              <w:rFonts w:ascii="Simplified Arabic"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Andalus" w:cs="Traditional Arabic"/>
          <w:sz w:val="28"/>
          <w:szCs w:val="28"/>
          <w:rtl/>
        </w:rPr>
      </w:pPr>
      <w:r>
        <w:rPr>
          <w:rFonts w:ascii="Simplified Arabic" w:cs="Traditional Arabic"/>
          <w:sz w:val="28"/>
          <w:szCs w:val="28"/>
          <w:rtl/>
        </w:rPr>
        <w:tab/>
        <w:t>تعتبر</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بالجزائر</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الركائز</w:t>
      </w:r>
      <w:r>
        <w:rPr>
          <w:rFonts w:ascii="Simplified Arabic" w:cs="Traditional Arabic"/>
          <w:sz w:val="28"/>
          <w:szCs w:val="28"/>
        </w:rPr>
        <w:t xml:space="preserve"> </w:t>
      </w:r>
      <w:r>
        <w:rPr>
          <w:rFonts w:ascii="Simplified Arabic" w:cs="Traditional Arabic"/>
          <w:sz w:val="28"/>
          <w:szCs w:val="28"/>
          <w:rtl/>
        </w:rPr>
        <w:t>الأساسية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يعتمد</w:t>
      </w:r>
      <w:r>
        <w:rPr>
          <w:rFonts w:ascii="Simplified Arabic" w:cs="Traditional Arabic"/>
          <w:sz w:val="28"/>
          <w:szCs w:val="28"/>
        </w:rPr>
        <w:t xml:space="preserve"> </w:t>
      </w:r>
      <w:r>
        <w:rPr>
          <w:rFonts w:ascii="Simplified Arabic" w:cs="Traditional Arabic"/>
          <w:sz w:val="28"/>
          <w:szCs w:val="28"/>
          <w:rtl/>
        </w:rPr>
        <w:t>عليها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أجل</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أهداف</w:t>
      </w:r>
      <w:r>
        <w:rPr>
          <w:rFonts w:ascii="Simplified Arabic" w:cs="Traditional Arabic"/>
          <w:sz w:val="28"/>
          <w:szCs w:val="28"/>
        </w:rPr>
        <w:t xml:space="preserve"> </w:t>
      </w:r>
      <w:r>
        <w:rPr>
          <w:rFonts w:ascii="Simplified Arabic" w:cs="Traditional Arabic"/>
          <w:sz w:val="28"/>
          <w:szCs w:val="28"/>
          <w:rtl/>
        </w:rPr>
        <w:t>تربوية</w:t>
      </w:r>
      <w:r>
        <w:rPr>
          <w:rFonts w:ascii="Simplified Arabic" w:cs="Traditional Arabic"/>
          <w:sz w:val="28"/>
          <w:szCs w:val="28"/>
        </w:rPr>
        <w:t xml:space="preserve"> </w:t>
      </w:r>
      <w:r>
        <w:rPr>
          <w:rFonts w:ascii="Simplified Arabic" w:cs="Traditional Arabic"/>
          <w:sz w:val="28"/>
          <w:szCs w:val="28"/>
          <w:rtl/>
        </w:rPr>
        <w:t>وهي</w:t>
      </w:r>
      <w:r>
        <w:rPr>
          <w:rFonts w:ascii="Simplified Arabic" w:cs="Traditional Arabic"/>
          <w:sz w:val="28"/>
          <w:szCs w:val="28"/>
        </w:rPr>
        <w:t xml:space="preserve"> </w:t>
      </w:r>
      <w:r>
        <w:rPr>
          <w:rFonts w:ascii="Simplified Arabic" w:cs="Traditional Arabic"/>
          <w:sz w:val="28"/>
          <w:szCs w:val="28"/>
          <w:rtl/>
        </w:rPr>
        <w:t>عبارة</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أنشطة</w:t>
      </w:r>
      <w:r>
        <w:rPr>
          <w:rFonts w:ascii="Simplified Arabic" w:cs="Traditional Arabic"/>
          <w:sz w:val="28"/>
          <w:szCs w:val="28"/>
        </w:rPr>
        <w:t xml:space="preserve"> </w:t>
      </w:r>
      <w:r>
        <w:rPr>
          <w:rFonts w:ascii="Simplified Arabic" w:cs="Traditional Arabic"/>
          <w:sz w:val="28"/>
          <w:szCs w:val="28"/>
          <w:rtl/>
        </w:rPr>
        <w:t>منظمة</w:t>
      </w:r>
      <w:r>
        <w:rPr>
          <w:rFonts w:ascii="Simplified Arabic" w:cs="Traditional Arabic"/>
          <w:sz w:val="28"/>
          <w:szCs w:val="28"/>
        </w:rPr>
        <w:t xml:space="preserve"> </w:t>
      </w:r>
      <w:r>
        <w:rPr>
          <w:rFonts w:ascii="Simplified Arabic" w:cs="Traditional Arabic"/>
          <w:sz w:val="28"/>
          <w:szCs w:val="28"/>
          <w:rtl/>
        </w:rPr>
        <w:t>ومختلفة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شكل</w:t>
      </w:r>
      <w:r>
        <w:rPr>
          <w:rFonts w:ascii="Simplified Arabic" w:cs="Traditional Arabic"/>
          <w:sz w:val="28"/>
          <w:szCs w:val="28"/>
        </w:rPr>
        <w:t xml:space="preserve"> </w:t>
      </w:r>
      <w:r>
        <w:rPr>
          <w:rFonts w:ascii="Simplified Arabic" w:cs="Traditional Arabic"/>
          <w:sz w:val="28"/>
          <w:szCs w:val="28"/>
          <w:rtl/>
        </w:rPr>
        <w:t>منافسات</w:t>
      </w:r>
      <w:r>
        <w:rPr>
          <w:rFonts w:ascii="Simplified Arabic" w:cs="Traditional Arabic"/>
          <w:sz w:val="28"/>
          <w:szCs w:val="28"/>
        </w:rPr>
        <w:t xml:space="preserve"> </w:t>
      </w:r>
      <w:r>
        <w:rPr>
          <w:rFonts w:ascii="Simplified Arabic" w:cs="Traditional Arabic"/>
          <w:sz w:val="28"/>
          <w:szCs w:val="28"/>
          <w:rtl/>
        </w:rPr>
        <w:t>فردية</w:t>
      </w:r>
      <w:r>
        <w:rPr>
          <w:rFonts w:ascii="Simplified Arabic" w:cs="Traditional Arabic"/>
          <w:sz w:val="28"/>
          <w:szCs w:val="28"/>
        </w:rPr>
        <w:t xml:space="preserve"> </w:t>
      </w:r>
      <w:r>
        <w:rPr>
          <w:rFonts w:ascii="Simplified Arabic" w:cs="Traditional Arabic"/>
          <w:sz w:val="28"/>
          <w:szCs w:val="28"/>
          <w:rtl/>
        </w:rPr>
        <w:t>أو</w:t>
      </w:r>
      <w:r>
        <w:rPr>
          <w:rFonts w:ascii="Andalus" w:cs="Traditional Arabic"/>
          <w:sz w:val="28"/>
          <w:szCs w:val="28"/>
          <w:rtl/>
        </w:rPr>
        <w:t xml:space="preserve"> </w:t>
      </w:r>
      <w:r>
        <w:rPr>
          <w:rFonts w:ascii="Simplified Arabic" w:cs="Traditional Arabic"/>
          <w:sz w:val="28"/>
          <w:szCs w:val="28"/>
          <w:rtl/>
        </w:rPr>
        <w:t>جماعية</w:t>
      </w:r>
      <w:r>
        <w:rPr>
          <w:rFonts w:ascii="Simplified Arabic" w:cs="Traditional Arabic"/>
          <w:sz w:val="28"/>
          <w:szCs w:val="28"/>
        </w:rPr>
        <w:t xml:space="preserve"> </w:t>
      </w:r>
      <w:r>
        <w:rPr>
          <w:rFonts w:ascii="Simplified Arabic" w:cs="Traditional Arabic"/>
          <w:sz w:val="28"/>
          <w:szCs w:val="28"/>
          <w:rtl/>
        </w:rPr>
        <w:t>وعلى</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المستويات.</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Pr>
      </w:pPr>
      <w:r>
        <w:rPr>
          <w:rFonts w:ascii="Simplified Arabic,Bold" w:cs="Traditional Arabic"/>
          <w:b/>
          <w:bCs/>
          <w:sz w:val="28"/>
          <w:szCs w:val="28"/>
          <w:rtl/>
        </w:rPr>
        <w:t>2-التكيف: لغة:</w:t>
      </w:r>
      <w:r>
        <w:rPr>
          <w:rFonts w:ascii="Simplified Arabic" w:cs="Traditional Arabic"/>
          <w:sz w:val="28"/>
          <w:szCs w:val="28"/>
          <w:rtl/>
        </w:rPr>
        <w:t xml:space="preserve"> تعني</w:t>
      </w:r>
      <w:r>
        <w:rPr>
          <w:rFonts w:ascii="Simplified Arabic" w:cs="Traditional Arabic"/>
          <w:sz w:val="28"/>
          <w:szCs w:val="28"/>
        </w:rPr>
        <w:t xml:space="preserve"> </w:t>
      </w:r>
      <w:r>
        <w:rPr>
          <w:rFonts w:ascii="Simplified Arabic" w:cs="Traditional Arabic"/>
          <w:sz w:val="28"/>
          <w:szCs w:val="28"/>
          <w:rtl/>
        </w:rPr>
        <w:t>كلمة</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التالف</w:t>
      </w:r>
      <w:r>
        <w:rPr>
          <w:rFonts w:ascii="Simplified Arabic" w:cs="Traditional Arabic"/>
          <w:sz w:val="28"/>
          <w:szCs w:val="28"/>
        </w:rPr>
        <w:t xml:space="preserve"> </w:t>
      </w:r>
      <w:r>
        <w:rPr>
          <w:rFonts w:ascii="Simplified Arabic" w:cs="Traditional Arabic"/>
          <w:sz w:val="28"/>
          <w:szCs w:val="28"/>
          <w:rtl/>
        </w:rPr>
        <w:t>والتقارب</w:t>
      </w:r>
      <w:r>
        <w:rPr>
          <w:rFonts w:ascii="Simplified Arabic" w:cs="Traditional Arabic"/>
          <w:sz w:val="28"/>
          <w:szCs w:val="28"/>
        </w:rPr>
        <w:t xml:space="preserve"> </w:t>
      </w:r>
      <w:r>
        <w:rPr>
          <w:rFonts w:ascii="Simplified Arabic" w:cs="Traditional Arabic"/>
          <w:sz w:val="28"/>
          <w:szCs w:val="28"/>
          <w:rtl/>
        </w:rPr>
        <w:t>فهي</w:t>
      </w:r>
      <w:r>
        <w:rPr>
          <w:rFonts w:ascii="Simplified Arabic" w:cs="Traditional Arabic"/>
          <w:sz w:val="28"/>
          <w:szCs w:val="28"/>
        </w:rPr>
        <w:t xml:space="preserve"> </w:t>
      </w:r>
      <w:r>
        <w:rPr>
          <w:rFonts w:ascii="Simplified Arabic" w:cs="Traditional Arabic"/>
          <w:sz w:val="28"/>
          <w:szCs w:val="28"/>
          <w:rtl/>
        </w:rPr>
        <w:t>نقيض</w:t>
      </w:r>
      <w:r>
        <w:rPr>
          <w:rFonts w:ascii="Simplified Arabic" w:cs="Traditional Arabic"/>
          <w:sz w:val="28"/>
          <w:szCs w:val="28"/>
        </w:rPr>
        <w:t xml:space="preserve"> </w:t>
      </w:r>
      <w:r>
        <w:rPr>
          <w:rFonts w:ascii="Simplified Arabic" w:cs="Traditional Arabic"/>
          <w:sz w:val="28"/>
          <w:szCs w:val="28"/>
          <w:rtl/>
        </w:rPr>
        <w:t>التنافر</w:t>
      </w:r>
      <w:r>
        <w:rPr>
          <w:rFonts w:ascii="Simplified Arabic" w:cs="Traditional Arabic"/>
          <w:sz w:val="28"/>
          <w:szCs w:val="28"/>
        </w:rPr>
        <w:t xml:space="preserve"> </w:t>
      </w:r>
      <w:r>
        <w:rPr>
          <w:rFonts w:ascii="Simplified Arabic" w:cs="Traditional Arabic"/>
          <w:sz w:val="28"/>
          <w:szCs w:val="28"/>
          <w:rtl/>
        </w:rPr>
        <w:t>والتصادم</w:t>
      </w:r>
      <w:r>
        <w:rPr>
          <w:rFonts w:ascii="Simplified 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imes New Roman" w:eastAsia="Times New Roman" w:hAnsi="Times New Roman" w:cs="Traditional Arabic"/>
          <w:b/>
          <w:bCs/>
          <w:sz w:val="28"/>
          <w:szCs w:val="28"/>
          <w:rtl/>
        </w:rPr>
      </w:pPr>
      <w:r>
        <w:rPr>
          <w:rFonts w:ascii="Simplified Arabic,Bold" w:cs="Traditional Arabic"/>
          <w:b/>
          <w:bCs/>
          <w:sz w:val="28"/>
          <w:szCs w:val="28"/>
          <w:rtl/>
        </w:rPr>
        <w:tab/>
      </w:r>
      <w:r>
        <w:rPr>
          <w:rFonts w:ascii="Times New Roman" w:eastAsia="Times New Roman" w:hAnsi="Times New Roman" w:cs="Traditional Arabic"/>
          <w:sz w:val="28"/>
          <w:szCs w:val="28"/>
          <w:rtl/>
        </w:rPr>
        <w:t xml:space="preserve">يعرف التكيف في اللغة بمعنى التآلف والتقارب واجتماع الكلمة فهي نقيض التخالف والتنافر والتصادم </w:t>
      </w:r>
      <w:sdt>
        <w:sdtPr>
          <w:rPr>
            <w:rFonts w:ascii="Times New Roman" w:eastAsia="Times New Roman" w:hAnsi="Times New Roman" w:cs="Traditional Arabic"/>
            <w:b/>
            <w:bCs/>
            <w:sz w:val="28"/>
            <w:szCs w:val="28"/>
            <w:rtl/>
          </w:rPr>
          <w:id w:val="842831"/>
          <w:citation/>
        </w:sdtPr>
        <w:sdtContent>
          <w:r w:rsidR="002B628C">
            <w:rPr>
              <w:rFonts w:ascii="Times New Roman" w:eastAsia="Times New Roman" w:hAnsi="Times New Roman" w:cs="Traditional Arabic"/>
              <w:b/>
              <w:bCs/>
              <w:sz w:val="28"/>
              <w:szCs w:val="28"/>
              <w:rtl/>
            </w:rPr>
            <w:fldChar w:fldCharType="begin"/>
          </w:r>
          <w:r>
            <w:rPr>
              <w:rFonts w:ascii="Times New Roman" w:eastAsia="Times New Roman" w:hAnsi="Times New Roman" w:cs="Traditional Arabic"/>
              <w:b/>
              <w:bCs/>
              <w:sz w:val="28"/>
              <w:szCs w:val="28"/>
              <w:rtl/>
            </w:rPr>
            <w:instrText xml:space="preserve"> </w:instrText>
          </w:r>
          <w:r>
            <w:rPr>
              <w:rFonts w:ascii="Times New Roman" w:eastAsia="Times New Roman" w:hAnsi="Times New Roman" w:cs="Traditional Arabic"/>
              <w:b/>
              <w:bCs/>
              <w:sz w:val="28"/>
              <w:szCs w:val="28"/>
            </w:rPr>
            <w:instrText>CITATION</w:instrText>
          </w:r>
          <w:r>
            <w:rPr>
              <w:rFonts w:ascii="Times New Roman" w:eastAsia="Times New Roman" w:hAnsi="Times New Roman" w:cs="Traditional Arabic"/>
              <w:b/>
              <w:bCs/>
              <w:sz w:val="28"/>
              <w:szCs w:val="28"/>
              <w:rtl/>
            </w:rPr>
            <w:instrText xml:space="preserve"> فهم00 \</w:instrText>
          </w:r>
          <w:r>
            <w:rPr>
              <w:rFonts w:ascii="Times New Roman" w:eastAsia="Times New Roman" w:hAnsi="Times New Roman" w:cs="Traditional Arabic"/>
              <w:b/>
              <w:bCs/>
              <w:sz w:val="28"/>
              <w:szCs w:val="28"/>
            </w:rPr>
            <w:instrText>p 27 \l 1025</w:instrText>
          </w:r>
          <w:r>
            <w:rPr>
              <w:rFonts w:ascii="Times New Roman" w:eastAsia="Times New Roman" w:hAnsi="Times New Roman" w:cs="Traditional Arabic"/>
              <w:b/>
              <w:bCs/>
              <w:sz w:val="28"/>
              <w:szCs w:val="28"/>
              <w:rtl/>
            </w:rPr>
            <w:instrText xml:space="preserve">  </w:instrText>
          </w:r>
          <w:r w:rsidR="002B628C">
            <w:rPr>
              <w:rFonts w:ascii="Times New Roman" w:eastAsia="Times New Roman" w:hAnsi="Times New Roman" w:cs="Traditional Arabic"/>
              <w:b/>
              <w:bCs/>
              <w:sz w:val="28"/>
              <w:szCs w:val="28"/>
              <w:rtl/>
            </w:rPr>
            <w:fldChar w:fldCharType="separate"/>
          </w:r>
          <w:r>
            <w:rPr>
              <w:rFonts w:ascii="Times New Roman" w:eastAsia="Times New Roman" w:hAnsi="Times New Roman" w:cs="Traditional Arabic"/>
              <w:b/>
              <w:bCs/>
              <w:noProof/>
              <w:sz w:val="28"/>
              <w:szCs w:val="28"/>
              <w:rtl/>
            </w:rPr>
            <w:t>(فهمى، 2000، صفحة 27)</w:t>
          </w:r>
          <w:r w:rsidR="002B628C">
            <w:rPr>
              <w:rFonts w:ascii="Times New Roman" w:eastAsia="Times New Roman" w:hAnsi="Times New Roman" w:cs="Traditional Arabic"/>
              <w:b/>
              <w:bCs/>
              <w:sz w:val="28"/>
              <w:szCs w:val="28"/>
              <w:rtl/>
            </w:rPr>
            <w:fldChar w:fldCharType="end"/>
          </w:r>
        </w:sdtContent>
      </w:sdt>
    </w:p>
    <w:p w:rsidR="00EA6F68" w:rsidRDefault="00EA6F68" w:rsidP="002D3209">
      <w:pPr>
        <w:bidi/>
        <w:spacing w:after="0" w:line="240" w:lineRule="auto"/>
        <w:jc w:val="both"/>
        <w:rPr>
          <w:rFonts w:ascii="Times New Roman" w:eastAsia="Times New Roman" w:hAnsi="Times New Roman" w:cs="Traditional Arabic"/>
          <w:sz w:val="28"/>
          <w:szCs w:val="28"/>
          <w:rtl/>
        </w:rPr>
      </w:pPr>
      <w:r>
        <w:rPr>
          <w:rFonts w:ascii="Simplified Arabic,Bold" w:cs="Traditional Arabic"/>
          <w:b/>
          <w:bCs/>
          <w:sz w:val="28"/>
          <w:szCs w:val="28"/>
          <w:rtl/>
        </w:rPr>
        <w:t xml:space="preserve">اصطلاحا: </w:t>
      </w:r>
      <w:r>
        <w:rPr>
          <w:rFonts w:ascii="Times New Roman" w:eastAsia="Times New Roman" w:hAnsi="Times New Roman" w:cs="Traditional Arabic"/>
          <w:sz w:val="28"/>
          <w:szCs w:val="28"/>
          <w:rtl/>
        </w:rPr>
        <w:t>هي العملية التي من خلالها يعدل الفرد بناءه النفسي أو سلوكه ليستجيب لشروط المحيط الطبيعي والاجتماعي ويحقق لنفسه الشعور بالتوازن والرضا</w:t>
      </w:r>
      <w:sdt>
        <w:sdtPr>
          <w:rPr>
            <w:rFonts w:ascii="Times New Roman" w:eastAsia="Times New Roman" w:hAnsi="Times New Roman" w:cs="Traditional Arabic"/>
            <w:b/>
            <w:bCs/>
            <w:sz w:val="28"/>
            <w:szCs w:val="28"/>
            <w:rtl/>
          </w:rPr>
          <w:id w:val="842833"/>
          <w:citation/>
        </w:sdtPr>
        <w:sdtContent>
          <w:r w:rsidR="002B628C">
            <w:rPr>
              <w:rFonts w:ascii="Times New Roman" w:eastAsia="Times New Roman" w:hAnsi="Times New Roman" w:cs="Traditional Arabic"/>
              <w:b/>
              <w:bCs/>
              <w:sz w:val="28"/>
              <w:szCs w:val="28"/>
              <w:rtl/>
            </w:rPr>
            <w:fldChar w:fldCharType="begin"/>
          </w:r>
          <w:r>
            <w:rPr>
              <w:rFonts w:ascii="Times New Roman" w:eastAsia="Times New Roman" w:hAnsi="Times New Roman" w:cs="Traditional Arabic"/>
              <w:b/>
              <w:bCs/>
              <w:sz w:val="28"/>
              <w:szCs w:val="28"/>
              <w:rtl/>
            </w:rPr>
            <w:instrText xml:space="preserve"> </w:instrText>
          </w:r>
          <w:r>
            <w:rPr>
              <w:rFonts w:ascii="Times New Roman" w:eastAsia="Times New Roman" w:hAnsi="Times New Roman" w:cs="Traditional Arabic"/>
              <w:b/>
              <w:bCs/>
              <w:sz w:val="28"/>
              <w:szCs w:val="28"/>
            </w:rPr>
            <w:instrText>CITATION</w:instrText>
          </w:r>
          <w:r>
            <w:rPr>
              <w:rFonts w:ascii="Times New Roman" w:eastAsia="Times New Roman" w:hAnsi="Times New Roman" w:cs="Traditional Arabic"/>
              <w:b/>
              <w:bCs/>
              <w:sz w:val="28"/>
              <w:szCs w:val="28"/>
              <w:rtl/>
            </w:rPr>
            <w:instrText xml:space="preserve"> الح99 \</w:instrText>
          </w:r>
          <w:r>
            <w:rPr>
              <w:rFonts w:ascii="Times New Roman" w:eastAsia="Times New Roman" w:hAnsi="Times New Roman" w:cs="Traditional Arabic"/>
              <w:b/>
              <w:bCs/>
              <w:sz w:val="28"/>
              <w:szCs w:val="28"/>
            </w:rPr>
            <w:instrText>p 43 \l 1025</w:instrText>
          </w:r>
          <w:r>
            <w:rPr>
              <w:rFonts w:ascii="Times New Roman" w:eastAsia="Times New Roman" w:hAnsi="Times New Roman" w:cs="Traditional Arabic"/>
              <w:b/>
              <w:bCs/>
              <w:sz w:val="28"/>
              <w:szCs w:val="28"/>
              <w:rtl/>
            </w:rPr>
            <w:instrText xml:space="preserve">  </w:instrText>
          </w:r>
          <w:r w:rsidR="002B628C">
            <w:rPr>
              <w:rFonts w:ascii="Times New Roman" w:eastAsia="Times New Roman" w:hAnsi="Times New Roman" w:cs="Traditional Arabic"/>
              <w:b/>
              <w:bCs/>
              <w:sz w:val="28"/>
              <w:szCs w:val="28"/>
              <w:rtl/>
            </w:rPr>
            <w:fldChar w:fldCharType="separate"/>
          </w:r>
          <w:r>
            <w:rPr>
              <w:rFonts w:ascii="Times New Roman" w:eastAsia="Times New Roman" w:hAnsi="Times New Roman" w:cs="Traditional Arabic"/>
              <w:b/>
              <w:bCs/>
              <w:noProof/>
              <w:sz w:val="28"/>
              <w:szCs w:val="28"/>
              <w:rtl/>
            </w:rPr>
            <w:t xml:space="preserve"> (العنانى، 1999، صفحة 43)</w:t>
          </w:r>
          <w:r w:rsidR="002B628C">
            <w:rPr>
              <w:rFonts w:ascii="Times New Roman" w:eastAsia="Times New Roman" w:hAnsi="Times New Roman"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Bold" w:cs="Traditional Arabic"/>
          <w:b/>
          <w:bCs/>
          <w:sz w:val="28"/>
          <w:szCs w:val="28"/>
          <w:rtl/>
        </w:rPr>
        <w:t xml:space="preserve">إجرائيا: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عملية</w:t>
      </w:r>
      <w:r>
        <w:rPr>
          <w:rFonts w:ascii="Simplified Arabic" w:cs="Traditional Arabic"/>
          <w:sz w:val="28"/>
          <w:szCs w:val="28"/>
        </w:rPr>
        <w:t xml:space="preserve"> </w:t>
      </w:r>
      <w:r>
        <w:rPr>
          <w:rFonts w:ascii="Simplified Arabic" w:cs="Traditional Arabic"/>
          <w:sz w:val="28"/>
          <w:szCs w:val="28"/>
          <w:rtl/>
        </w:rPr>
        <w:t>اجتماعية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جانب</w:t>
      </w:r>
      <w:r>
        <w:rPr>
          <w:rFonts w:ascii="Simplified Arabic" w:cs="Traditional Arabic"/>
          <w:sz w:val="28"/>
          <w:szCs w:val="28"/>
        </w:rPr>
        <w:t xml:space="preserve"> </w:t>
      </w:r>
      <w:r>
        <w:rPr>
          <w:rFonts w:ascii="Simplified Arabic" w:cs="Traditional Arabic"/>
          <w:sz w:val="28"/>
          <w:szCs w:val="28"/>
          <w:rtl/>
        </w:rPr>
        <w:t>كبير</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الأهمية</w:t>
      </w:r>
      <w:r>
        <w:rPr>
          <w:rFonts w:ascii="Simplified Arabic" w:cs="Traditional Arabic"/>
          <w:sz w:val="28"/>
          <w:szCs w:val="28"/>
        </w:rPr>
        <w:t xml:space="preserve"> </w:t>
      </w:r>
      <w:r>
        <w:rPr>
          <w:rFonts w:ascii="Simplified Arabic" w:cs="Traditional Arabic"/>
          <w:sz w:val="28"/>
          <w:szCs w:val="28"/>
          <w:rtl/>
        </w:rPr>
        <w:t>ومؤداها</w:t>
      </w:r>
      <w:r>
        <w:rPr>
          <w:rFonts w:ascii="Simplified Arabic" w:cs="Traditional Arabic"/>
          <w:sz w:val="28"/>
          <w:szCs w:val="28"/>
        </w:rPr>
        <w:t xml:space="preserve"> </w:t>
      </w:r>
      <w:r>
        <w:rPr>
          <w:rFonts w:ascii="Simplified Arabic" w:cs="Traditional Arabic"/>
          <w:sz w:val="28"/>
          <w:szCs w:val="28"/>
          <w:rtl/>
        </w:rPr>
        <w:t>إن</w:t>
      </w:r>
      <w:r>
        <w:rPr>
          <w:rFonts w:ascii="Simplified Arabic" w:cs="Traditional Arabic"/>
          <w:sz w:val="28"/>
          <w:szCs w:val="28"/>
        </w:rPr>
        <w:t xml:space="preserve"> </w:t>
      </w:r>
      <w:r>
        <w:rPr>
          <w:rFonts w:ascii="Simplified Arabic" w:cs="Traditional Arabic"/>
          <w:sz w:val="28"/>
          <w:szCs w:val="28"/>
          <w:rtl/>
        </w:rPr>
        <w:t>يتكيف</w:t>
      </w:r>
      <w:r>
        <w:rPr>
          <w:rFonts w:ascii="Simplified Arabic" w:cs="Traditional Arabic"/>
          <w:sz w:val="28"/>
          <w:szCs w:val="28"/>
        </w:rPr>
        <w:t xml:space="preserve"> </w:t>
      </w:r>
      <w:r>
        <w:rPr>
          <w:rFonts w:ascii="Simplified Arabic" w:cs="Traditional Arabic"/>
          <w:sz w:val="28"/>
          <w:szCs w:val="28"/>
          <w:rtl/>
        </w:rPr>
        <w:t>إنسان</w:t>
      </w:r>
      <w:r>
        <w:rPr>
          <w:rFonts w:ascii="Simplified Arabic" w:cs="Traditional Arabic"/>
          <w:sz w:val="28"/>
          <w:szCs w:val="28"/>
        </w:rPr>
        <w:t xml:space="preserve"> </w:t>
      </w:r>
      <w:r>
        <w:rPr>
          <w:rFonts w:ascii="Simplified Arabic" w:cs="Traditional Arabic"/>
          <w:sz w:val="28"/>
          <w:szCs w:val="28"/>
          <w:rtl/>
        </w:rPr>
        <w:t>بالبيئية الاجتماعية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يعيش</w:t>
      </w:r>
      <w:r>
        <w:rPr>
          <w:rFonts w:ascii="Simplified Arabic" w:cs="Traditional Arabic"/>
          <w:sz w:val="28"/>
          <w:szCs w:val="28"/>
        </w:rPr>
        <w:t xml:space="preserve"> </w:t>
      </w:r>
      <w:r>
        <w:rPr>
          <w:rFonts w:ascii="Simplified Arabic" w:cs="Traditional Arabic"/>
          <w:sz w:val="28"/>
          <w:szCs w:val="28"/>
          <w:rtl/>
        </w:rPr>
        <w:t>فيها</w:t>
      </w:r>
      <w:r>
        <w:rPr>
          <w:rFonts w:ascii="Simplified Arabic" w:cs="Traditional Arabic"/>
          <w:sz w:val="28"/>
          <w:szCs w:val="28"/>
        </w:rPr>
        <w:t xml:space="preserve"> </w:t>
      </w:r>
      <w:r>
        <w:rPr>
          <w:rFonts w:ascii="Simplified Arabic" w:cs="Traditional Arabic"/>
          <w:sz w:val="28"/>
          <w:szCs w:val="28"/>
          <w:rtl/>
        </w:rPr>
        <w:t>ويصبح</w:t>
      </w:r>
      <w:r>
        <w:rPr>
          <w:rFonts w:ascii="Simplified Arabic" w:cs="Traditional Arabic"/>
          <w:sz w:val="28"/>
          <w:szCs w:val="28"/>
        </w:rPr>
        <w:t xml:space="preserve"> </w:t>
      </w:r>
      <w:r>
        <w:rPr>
          <w:rFonts w:ascii="Simplified Arabic" w:cs="Traditional Arabic"/>
          <w:sz w:val="28"/>
          <w:szCs w:val="28"/>
          <w:rtl/>
        </w:rPr>
        <w:t>قطعة</w:t>
      </w:r>
      <w:r>
        <w:rPr>
          <w:rFonts w:ascii="Simplified Arabic" w:cs="Traditional Arabic"/>
          <w:sz w:val="28"/>
          <w:szCs w:val="28"/>
        </w:rPr>
        <w:t xml:space="preserve"> </w:t>
      </w:r>
      <w:r>
        <w:rPr>
          <w:rFonts w:ascii="Simplified Arabic" w:cs="Traditional Arabic"/>
          <w:sz w:val="28"/>
          <w:szCs w:val="28"/>
          <w:rtl/>
        </w:rPr>
        <w:t>منها</w:t>
      </w:r>
      <w:r>
        <w:rPr>
          <w:rFonts w:ascii="Simplified Arabic" w:cs="Traditional Arabic"/>
          <w:sz w:val="28"/>
          <w:szCs w:val="28"/>
        </w:rPr>
        <w:t xml:space="preserve"> </w:t>
      </w:r>
      <w:r>
        <w:rPr>
          <w:rFonts w:ascii="Simplified Arabic" w:cs="Traditional Arabic"/>
          <w:sz w:val="28"/>
          <w:szCs w:val="28"/>
          <w:rtl/>
        </w:rPr>
        <w:t>وعنصرا</w:t>
      </w:r>
      <w:r>
        <w:rPr>
          <w:rFonts w:ascii="Simplified Arabic" w:cs="Traditional Arabic"/>
          <w:sz w:val="28"/>
          <w:szCs w:val="28"/>
        </w:rPr>
        <w:t xml:space="preserve"> </w:t>
      </w:r>
      <w:r>
        <w:rPr>
          <w:rFonts w:ascii="Simplified Arabic" w:cs="Traditional Arabic"/>
          <w:sz w:val="28"/>
          <w:szCs w:val="28"/>
          <w:rtl/>
        </w:rPr>
        <w:t>منسجما</w:t>
      </w:r>
      <w:r>
        <w:rPr>
          <w:rFonts w:ascii="Simplified Arabic" w:cs="Traditional Arabic"/>
          <w:sz w:val="28"/>
          <w:szCs w:val="28"/>
        </w:rPr>
        <w:t xml:space="preserve"> </w:t>
      </w:r>
      <w:r>
        <w:rPr>
          <w:rFonts w:ascii="Simplified Arabic" w:cs="Traditional Arabic"/>
          <w:sz w:val="28"/>
          <w:szCs w:val="28"/>
          <w:rtl/>
        </w:rPr>
        <w:t>مع</w:t>
      </w:r>
      <w:r>
        <w:rPr>
          <w:rFonts w:ascii="Simplified Arabic" w:cs="Traditional Arabic"/>
          <w:sz w:val="28"/>
          <w:szCs w:val="28"/>
        </w:rPr>
        <w:t xml:space="preserve"> </w:t>
      </w:r>
      <w:r>
        <w:rPr>
          <w:rFonts w:ascii="Simplified Arabic" w:cs="Traditional Arabic"/>
          <w:sz w:val="28"/>
          <w:szCs w:val="28"/>
          <w:rtl/>
        </w:rPr>
        <w:t>عناصره.</w:t>
      </w:r>
    </w:p>
    <w:p w:rsidR="00EA6F68" w:rsidRDefault="00EA6F68" w:rsidP="002D3209">
      <w:pPr>
        <w:autoSpaceDE w:val="0"/>
        <w:autoSpaceDN w:val="0"/>
        <w:bidi/>
        <w:adjustRightInd w:val="0"/>
        <w:spacing w:after="0" w:line="240" w:lineRule="auto"/>
        <w:jc w:val="both"/>
        <w:rPr>
          <w:rFonts w:ascii="Andalus" w:cs="Traditional Arabic"/>
          <w:sz w:val="28"/>
          <w:szCs w:val="28"/>
          <w:rtl/>
        </w:rPr>
      </w:pPr>
      <w:r>
        <w:rPr>
          <w:rFonts w:ascii="Simplified Arabic,Bold" w:cs="Traditional Arabic"/>
          <w:b/>
          <w:bCs/>
          <w:sz w:val="28"/>
          <w:szCs w:val="28"/>
          <w:rtl/>
        </w:rPr>
        <w:t>3-</w:t>
      </w:r>
      <w:r>
        <w:rPr>
          <w:rFonts w:ascii="Simplified Arabic,Bold" w:cs="Traditional Arabic" w:hint="cs"/>
          <w:b/>
          <w:bCs/>
          <w:sz w:val="28"/>
          <w:szCs w:val="28"/>
        </w:rPr>
        <w:t xml:space="preserve"> </w:t>
      </w:r>
      <w:r>
        <w:rPr>
          <w:rFonts w:ascii="Simplified Arabic,Bold" w:cs="Traditional Arabic"/>
          <w:b/>
          <w:bCs/>
          <w:sz w:val="28"/>
          <w:szCs w:val="28"/>
          <w:rtl/>
        </w:rPr>
        <w:t>التكيف</w:t>
      </w:r>
      <w:r>
        <w:rPr>
          <w:rFonts w:ascii="Simplified Arabic,Bold" w:cs="Traditional Arabic" w:hint="cs"/>
          <w:b/>
          <w:bCs/>
          <w:sz w:val="28"/>
          <w:szCs w:val="28"/>
        </w:rPr>
        <w:t xml:space="preserve"> </w:t>
      </w:r>
      <w:r>
        <w:rPr>
          <w:rFonts w:ascii="Simplified Arabic,Bold" w:cs="Traditional Arabic"/>
          <w:b/>
          <w:bCs/>
          <w:sz w:val="28"/>
          <w:szCs w:val="28"/>
          <w:rtl/>
        </w:rPr>
        <w:t xml:space="preserve">الاجتماعي: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هو</w:t>
      </w:r>
      <w:r>
        <w:rPr>
          <w:rFonts w:ascii="Simplified Arabic" w:cs="Traditional Arabic"/>
          <w:sz w:val="28"/>
          <w:szCs w:val="28"/>
        </w:rPr>
        <w:t xml:space="preserve"> </w:t>
      </w:r>
      <w:r>
        <w:rPr>
          <w:rFonts w:ascii="Simplified Arabic" w:cs="Traditional Arabic"/>
          <w:sz w:val="28"/>
          <w:szCs w:val="28"/>
          <w:rtl/>
        </w:rPr>
        <w:t>عملية</w:t>
      </w:r>
      <w:r>
        <w:rPr>
          <w:rFonts w:ascii="Simplified Arabic" w:cs="Traditional Arabic"/>
          <w:sz w:val="28"/>
          <w:szCs w:val="28"/>
        </w:rPr>
        <w:t xml:space="preserve"> </w:t>
      </w:r>
      <w:r>
        <w:rPr>
          <w:rFonts w:ascii="Simplified Arabic" w:cs="Traditional Arabic"/>
          <w:sz w:val="28"/>
          <w:szCs w:val="28"/>
          <w:rtl/>
        </w:rPr>
        <w:t>اجتماعية</w:t>
      </w:r>
      <w:r>
        <w:rPr>
          <w:rFonts w:ascii="Simplified Arabic" w:cs="Traditional Arabic"/>
          <w:sz w:val="28"/>
          <w:szCs w:val="28"/>
        </w:rPr>
        <w:t xml:space="preserve"> </w:t>
      </w:r>
      <w:r>
        <w:rPr>
          <w:rFonts w:ascii="Simplified Arabic" w:cs="Traditional Arabic"/>
          <w:sz w:val="28"/>
          <w:szCs w:val="28"/>
          <w:rtl/>
        </w:rPr>
        <w:t>تتضمن</w:t>
      </w:r>
      <w:r>
        <w:rPr>
          <w:rFonts w:ascii="Simplified Arabic" w:cs="Traditional Arabic"/>
          <w:sz w:val="28"/>
          <w:szCs w:val="28"/>
        </w:rPr>
        <w:t xml:space="preserve"> </w:t>
      </w:r>
      <w:r>
        <w:rPr>
          <w:rFonts w:ascii="Simplified Arabic" w:cs="Traditional Arabic"/>
          <w:sz w:val="28"/>
          <w:szCs w:val="28"/>
          <w:rtl/>
        </w:rPr>
        <w:t>نشاط</w:t>
      </w:r>
      <w:r>
        <w:rPr>
          <w:rFonts w:ascii="Simplified Arabic" w:cs="Traditional Arabic"/>
          <w:sz w:val="28"/>
          <w:szCs w:val="28"/>
        </w:rPr>
        <w:t xml:space="preserve"> </w:t>
      </w:r>
      <w:r>
        <w:rPr>
          <w:rFonts w:ascii="Simplified Arabic" w:cs="Traditional Arabic"/>
          <w:sz w:val="28"/>
          <w:szCs w:val="28"/>
          <w:rtl/>
        </w:rPr>
        <w:t>الافراد</w:t>
      </w:r>
      <w:r>
        <w:rPr>
          <w:rFonts w:ascii="Simplified Arabic" w:cs="Traditional Arabic"/>
          <w:sz w:val="28"/>
          <w:szCs w:val="28"/>
        </w:rPr>
        <w:t xml:space="preserve"> </w:t>
      </w:r>
      <w:r>
        <w:rPr>
          <w:rFonts w:ascii="Simplified Arabic" w:cs="Traditional Arabic"/>
          <w:sz w:val="28"/>
          <w:szCs w:val="28"/>
          <w:rtl/>
        </w:rPr>
        <w:t>والجماعات وسلوكه</w:t>
      </w:r>
      <w:r>
        <w:rPr>
          <w:rFonts w:ascii="Simplified Arabic" w:cs="Traditional Arabic"/>
          <w:sz w:val="28"/>
          <w:szCs w:val="28"/>
        </w:rPr>
        <w:t xml:space="preserve"> </w:t>
      </w:r>
      <w:r>
        <w:rPr>
          <w:rFonts w:ascii="Simplified Arabic" w:cs="Traditional Arabic"/>
          <w:sz w:val="28"/>
          <w:szCs w:val="28"/>
          <w:rtl/>
        </w:rPr>
        <w:t>التحرري</w:t>
      </w:r>
      <w:r>
        <w:rPr>
          <w:rFonts w:ascii="Simplified Arabic" w:cs="Traditional Arabic"/>
          <w:sz w:val="28"/>
          <w:szCs w:val="28"/>
        </w:rPr>
        <w:t xml:space="preserve"> </w:t>
      </w:r>
      <w:r>
        <w:rPr>
          <w:rFonts w:ascii="Simplified Arabic" w:cs="Traditional Arabic"/>
          <w:sz w:val="28"/>
          <w:szCs w:val="28"/>
          <w:rtl/>
        </w:rPr>
        <w:t>الملائمة</w:t>
      </w:r>
      <w:r>
        <w:rPr>
          <w:rFonts w:ascii="Simplified Arabic" w:cs="Traditional Arabic"/>
          <w:sz w:val="28"/>
          <w:szCs w:val="28"/>
        </w:rPr>
        <w:t xml:space="preserve"> </w:t>
      </w:r>
      <w:r>
        <w:rPr>
          <w:rFonts w:ascii="Simplified Arabic" w:cs="Traditional Arabic"/>
          <w:sz w:val="28"/>
          <w:szCs w:val="28"/>
          <w:rtl/>
        </w:rPr>
        <w:t>والانسجام</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جملة</w:t>
      </w:r>
      <w:r>
        <w:rPr>
          <w:rFonts w:ascii="Simplified Arabic" w:cs="Traditional Arabic"/>
          <w:sz w:val="28"/>
          <w:szCs w:val="28"/>
        </w:rPr>
        <w:t xml:space="preserve"> </w:t>
      </w:r>
      <w:r>
        <w:rPr>
          <w:rFonts w:ascii="Simplified Arabic" w:cs="Traditional Arabic"/>
          <w:sz w:val="28"/>
          <w:szCs w:val="28"/>
          <w:rtl/>
        </w:rPr>
        <w:t>الأفراد</w:t>
      </w:r>
      <w:r>
        <w:rPr>
          <w:rFonts w:ascii="Simplified Arabic" w:cs="Traditional Arabic"/>
          <w:sz w:val="28"/>
          <w:szCs w:val="28"/>
        </w:rPr>
        <w:t xml:space="preserve"> </w:t>
      </w:r>
      <w:r>
        <w:rPr>
          <w:rFonts w:ascii="Simplified Arabic" w:cs="Traditional Arabic"/>
          <w:sz w:val="28"/>
          <w:szCs w:val="28"/>
          <w:rtl/>
        </w:rPr>
        <w:t>وبين</w:t>
      </w:r>
      <w:r>
        <w:rPr>
          <w:rFonts w:ascii="Simplified Arabic" w:cs="Traditional Arabic"/>
          <w:sz w:val="28"/>
          <w:szCs w:val="28"/>
        </w:rPr>
        <w:t xml:space="preserve"> </w:t>
      </w:r>
      <w:r>
        <w:rPr>
          <w:rFonts w:ascii="Simplified Arabic" w:cs="Traditional Arabic"/>
          <w:sz w:val="28"/>
          <w:szCs w:val="28"/>
          <w:rtl/>
        </w:rPr>
        <w:t>الجماعات</w:t>
      </w:r>
      <w:r>
        <w:rPr>
          <w:rFonts w:ascii="Simplified Arabic" w:cs="Traditional Arabic"/>
          <w:sz w:val="28"/>
          <w:szCs w:val="28"/>
        </w:rPr>
        <w:t xml:space="preserve"> </w:t>
      </w:r>
      <w:r>
        <w:rPr>
          <w:rFonts w:ascii="Simplified Arabic" w:cs="Traditional Arabic"/>
          <w:sz w:val="28"/>
          <w:szCs w:val="28"/>
          <w:rtl/>
        </w:rPr>
        <w:t>ومن</w:t>
      </w:r>
      <w:r>
        <w:rPr>
          <w:rFonts w:ascii="Simplified Arabic" w:cs="Traditional Arabic"/>
          <w:sz w:val="28"/>
          <w:szCs w:val="28"/>
        </w:rPr>
        <w:t xml:space="preserve"> </w:t>
      </w:r>
      <w:r>
        <w:rPr>
          <w:rFonts w:ascii="Simplified Arabic" w:cs="Traditional Arabic"/>
          <w:sz w:val="28"/>
          <w:szCs w:val="28"/>
          <w:rtl/>
        </w:rPr>
        <w:t>الضروري</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يتكيف الأفراد لما</w:t>
      </w:r>
      <w:r>
        <w:rPr>
          <w:rFonts w:ascii="Simplified Arabic" w:cs="Traditional Arabic"/>
          <w:sz w:val="28"/>
          <w:szCs w:val="28"/>
        </w:rPr>
        <w:t xml:space="preserve"> </w:t>
      </w:r>
      <w:r>
        <w:rPr>
          <w:rFonts w:ascii="Simplified Arabic" w:cs="Traditional Arabic"/>
          <w:sz w:val="28"/>
          <w:szCs w:val="28"/>
          <w:rtl/>
        </w:rPr>
        <w:t>يسود</w:t>
      </w:r>
      <w:r>
        <w:rPr>
          <w:rFonts w:ascii="Simplified Arabic" w:cs="Traditional Arabic"/>
          <w:sz w:val="28"/>
          <w:szCs w:val="28"/>
        </w:rPr>
        <w:t xml:space="preserve"> </w:t>
      </w:r>
      <w:r>
        <w:rPr>
          <w:rFonts w:ascii="Simplified Arabic" w:cs="Traditional Arabic"/>
          <w:sz w:val="28"/>
          <w:szCs w:val="28"/>
          <w:rtl/>
        </w:rPr>
        <w:t>مجتمعهم</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عادات</w:t>
      </w:r>
      <w:r>
        <w:rPr>
          <w:rFonts w:ascii="Simplified Arabic" w:cs="Traditional Arabic"/>
          <w:sz w:val="28"/>
          <w:szCs w:val="28"/>
        </w:rPr>
        <w:t xml:space="preserve"> </w:t>
      </w:r>
      <w:r>
        <w:rPr>
          <w:rFonts w:ascii="Simplified Arabic" w:cs="Traditional Arabic"/>
          <w:sz w:val="28"/>
          <w:szCs w:val="28"/>
          <w:rtl/>
        </w:rPr>
        <w:t>وأذواق</w:t>
      </w:r>
      <w:r>
        <w:rPr>
          <w:rFonts w:ascii="Simplified Arabic" w:cs="Traditional Arabic"/>
          <w:sz w:val="28"/>
          <w:szCs w:val="28"/>
        </w:rPr>
        <w:t xml:space="preserve"> </w:t>
      </w:r>
      <w:r>
        <w:rPr>
          <w:rFonts w:ascii="Simplified Arabic" w:cs="Traditional Arabic"/>
          <w:sz w:val="28"/>
          <w:szCs w:val="28"/>
          <w:rtl/>
        </w:rPr>
        <w:t>واتجاهات</w:t>
      </w:r>
      <w:r>
        <w:rPr>
          <w:rFonts w:ascii="Simplified Arabic" w:cs="Traditional Arabic"/>
          <w:sz w:val="28"/>
          <w:szCs w:val="28"/>
        </w:rPr>
        <w:t xml:space="preserve"> </w:t>
      </w:r>
      <w:r>
        <w:rPr>
          <w:rFonts w:ascii="Simplified Arabic" w:cs="Traditional Arabic"/>
          <w:sz w:val="28"/>
          <w:szCs w:val="28"/>
          <w:rtl/>
        </w:rPr>
        <w:t>حتى</w:t>
      </w:r>
      <w:r>
        <w:rPr>
          <w:rFonts w:ascii="Simplified Arabic" w:cs="Traditional Arabic"/>
          <w:sz w:val="28"/>
          <w:szCs w:val="28"/>
        </w:rPr>
        <w:t xml:space="preserve"> </w:t>
      </w:r>
      <w:r>
        <w:rPr>
          <w:rFonts w:ascii="Simplified Arabic" w:cs="Traditional Arabic"/>
          <w:sz w:val="28"/>
          <w:szCs w:val="28"/>
          <w:rtl/>
        </w:rPr>
        <w:t>تسير</w:t>
      </w:r>
      <w:r>
        <w:rPr>
          <w:rFonts w:ascii="Simplified Arabic" w:cs="Traditional Arabic"/>
          <w:sz w:val="28"/>
          <w:szCs w:val="28"/>
        </w:rPr>
        <w:t xml:space="preserve"> </w:t>
      </w:r>
      <w:r>
        <w:rPr>
          <w:rFonts w:ascii="Simplified Arabic" w:cs="Traditional Arabic"/>
          <w:sz w:val="28"/>
          <w:szCs w:val="28"/>
          <w:rtl/>
        </w:rPr>
        <w:t>جوانب</w:t>
      </w:r>
      <w:r>
        <w:rPr>
          <w:rFonts w:ascii="Simplified Arabic" w:cs="Traditional Arabic"/>
          <w:sz w:val="28"/>
          <w:szCs w:val="28"/>
        </w:rPr>
        <w:t xml:space="preserve"> </w:t>
      </w:r>
      <w:r>
        <w:rPr>
          <w:rFonts w:ascii="Simplified Arabic" w:cs="Traditional Arabic"/>
          <w:sz w:val="28"/>
          <w:szCs w:val="28"/>
          <w:rtl/>
        </w:rPr>
        <w:t>الحياة</w:t>
      </w:r>
      <w:r>
        <w:rPr>
          <w:rFonts w:ascii="Simplified Arabic" w:cs="Traditional Arabic"/>
          <w:sz w:val="28"/>
          <w:szCs w:val="28"/>
        </w:rPr>
        <w:t xml:space="preserve"> </w:t>
      </w:r>
      <w:r>
        <w:rPr>
          <w:rFonts w:ascii="Simplified Arabic" w:cs="Traditional Arabic"/>
          <w:sz w:val="28"/>
          <w:szCs w:val="28"/>
          <w:rtl/>
        </w:rPr>
        <w:t>الاجتماعية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توافق</w:t>
      </w:r>
      <w:sdt>
        <w:sdtPr>
          <w:rPr>
            <w:rFonts w:ascii="Andalus" w:cs="Traditional Arabic"/>
            <w:b/>
            <w:bCs/>
            <w:sz w:val="28"/>
            <w:szCs w:val="28"/>
            <w:rtl/>
          </w:rPr>
          <w:id w:val="842834"/>
          <w:citation/>
        </w:sdtPr>
        <w:sdtContent>
          <w:r w:rsidR="002B628C">
            <w:rPr>
              <w:rFonts w:ascii="Andalus" w:cs="Traditional Arabic"/>
              <w:b/>
              <w:bCs/>
              <w:sz w:val="28"/>
              <w:szCs w:val="28"/>
              <w:rtl/>
            </w:rPr>
            <w:fldChar w:fldCharType="begin"/>
          </w:r>
          <w:r>
            <w:rPr>
              <w:rFonts w:ascii="Andalus" w:cs="Traditional Arabic"/>
              <w:b/>
              <w:bCs/>
              <w:sz w:val="28"/>
              <w:szCs w:val="28"/>
              <w:rtl/>
            </w:rPr>
            <w:instrText xml:space="preserve"> </w:instrText>
          </w:r>
          <w:r>
            <w:rPr>
              <w:rFonts w:ascii="Andalus" w:cs="Traditional Arabic"/>
              <w:b/>
              <w:bCs/>
              <w:sz w:val="28"/>
              <w:szCs w:val="28"/>
            </w:rPr>
            <w:instrText>CITATION</w:instrText>
          </w:r>
          <w:r>
            <w:rPr>
              <w:rFonts w:ascii="Andalus" w:cs="Traditional Arabic"/>
              <w:b/>
              <w:bCs/>
              <w:sz w:val="28"/>
              <w:szCs w:val="28"/>
              <w:rtl/>
            </w:rPr>
            <w:instrText xml:space="preserve"> بدو79 \</w:instrText>
          </w:r>
          <w:r>
            <w:rPr>
              <w:rFonts w:ascii="Andalus" w:cs="Traditional Arabic"/>
              <w:b/>
              <w:bCs/>
              <w:sz w:val="28"/>
              <w:szCs w:val="28"/>
            </w:rPr>
            <w:instrText>p 73 \l 1025</w:instrText>
          </w:r>
          <w:r>
            <w:rPr>
              <w:rFonts w:ascii="Andalus" w:cs="Traditional Arabic"/>
              <w:b/>
              <w:bCs/>
              <w:sz w:val="28"/>
              <w:szCs w:val="28"/>
              <w:rtl/>
            </w:rPr>
            <w:instrText xml:space="preserve">  </w:instrText>
          </w:r>
          <w:r w:rsidR="002B628C">
            <w:rPr>
              <w:rFonts w:ascii="Andalus" w:cs="Traditional Arabic"/>
              <w:b/>
              <w:bCs/>
              <w:sz w:val="28"/>
              <w:szCs w:val="28"/>
              <w:rtl/>
            </w:rPr>
            <w:fldChar w:fldCharType="separate"/>
          </w:r>
          <w:r>
            <w:rPr>
              <w:rFonts w:ascii="Andalus" w:cs="Traditional Arabic"/>
              <w:b/>
              <w:bCs/>
              <w:noProof/>
              <w:sz w:val="28"/>
              <w:szCs w:val="28"/>
              <w:rtl/>
            </w:rPr>
            <w:t xml:space="preserve"> </w:t>
          </w:r>
          <w:r>
            <w:rPr>
              <w:rFonts w:ascii="Andalus" w:cs="Traditional Arabic"/>
              <w:noProof/>
              <w:sz w:val="28"/>
              <w:szCs w:val="28"/>
              <w:rtl/>
            </w:rPr>
            <w:t>(بدوي، 1979، صفحة 73)</w:t>
          </w:r>
          <w:r w:rsidR="002B628C">
            <w:rPr>
              <w:rFonts w:ascii="Andalus"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إجرائيا: </w:t>
      </w:r>
      <w:r>
        <w:rPr>
          <w:rFonts w:ascii="Times New Roman" w:eastAsia="Times New Roman" w:hAnsi="Times New Roman" w:cs="Traditional Arabic"/>
          <w:sz w:val="28"/>
          <w:szCs w:val="28"/>
          <w:rtl/>
        </w:rPr>
        <w:t>هو قدرة الفرد على إتباع السلوك الذي يتوافق على ما هو سائد في اﻟﻤﺠتمع بشكل يحقق له الرضا عن نفسه ورضا الجماعة عنه.</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b/>
          <w:bCs/>
          <w:sz w:val="28"/>
          <w:szCs w:val="28"/>
          <w:rtl/>
        </w:rPr>
        <w:t xml:space="preserve">4-المراهقة: </w:t>
      </w:r>
      <w:r>
        <w:rPr>
          <w:rFonts w:ascii="Simplified Arabic" w:cs="Traditional Arabic"/>
          <w:sz w:val="28"/>
          <w:szCs w:val="28"/>
          <w:rtl/>
        </w:rPr>
        <w:t>"هي</w:t>
      </w:r>
      <w:r>
        <w:rPr>
          <w:rFonts w:ascii="Simplified Arabic" w:cs="Traditional Arabic"/>
          <w:sz w:val="28"/>
          <w:szCs w:val="28"/>
        </w:rPr>
        <w:t xml:space="preserve"> </w:t>
      </w:r>
      <w:r>
        <w:rPr>
          <w:rFonts w:ascii="Simplified Arabic" w:cs="Traditional Arabic"/>
          <w:sz w:val="28"/>
          <w:szCs w:val="28"/>
          <w:rtl/>
        </w:rPr>
        <w:t>فترة</w:t>
      </w:r>
      <w:r>
        <w:rPr>
          <w:rFonts w:ascii="Simplified Arabic" w:cs="Traditional Arabic"/>
          <w:sz w:val="28"/>
          <w:szCs w:val="28"/>
        </w:rPr>
        <w:t xml:space="preserve"> </w:t>
      </w:r>
      <w:r>
        <w:rPr>
          <w:rFonts w:ascii="Simplified Arabic" w:cs="Traditional Arabic"/>
          <w:sz w:val="28"/>
          <w:szCs w:val="28"/>
          <w:rtl/>
        </w:rPr>
        <w:t>عواطف</w:t>
      </w:r>
      <w:r>
        <w:rPr>
          <w:rFonts w:ascii="Simplified Arabic" w:cs="Traditional Arabic"/>
          <w:sz w:val="28"/>
          <w:szCs w:val="28"/>
        </w:rPr>
        <w:t xml:space="preserve"> </w:t>
      </w:r>
      <w:r>
        <w:rPr>
          <w:rFonts w:ascii="Simplified Arabic" w:cs="Traditional Arabic"/>
          <w:sz w:val="28"/>
          <w:szCs w:val="28"/>
          <w:rtl/>
        </w:rPr>
        <w:t>وتوتر</w:t>
      </w:r>
      <w:r>
        <w:rPr>
          <w:rFonts w:ascii="Simplified Arabic" w:cs="Traditional Arabic"/>
          <w:sz w:val="28"/>
          <w:szCs w:val="28"/>
        </w:rPr>
        <w:t xml:space="preserve"> </w:t>
      </w:r>
      <w:r>
        <w:rPr>
          <w:rFonts w:ascii="Simplified Arabic" w:cs="Traditional Arabic"/>
          <w:sz w:val="28"/>
          <w:szCs w:val="28"/>
          <w:rtl/>
        </w:rPr>
        <w:t>وشدة</w:t>
      </w:r>
      <w:r>
        <w:rPr>
          <w:rFonts w:ascii="Simplified Arabic" w:cs="Traditional Arabic"/>
          <w:sz w:val="28"/>
          <w:szCs w:val="28"/>
        </w:rPr>
        <w:t xml:space="preserve"> </w:t>
      </w:r>
      <w:r>
        <w:rPr>
          <w:rFonts w:ascii="Simplified Arabic" w:cs="Traditional Arabic"/>
          <w:sz w:val="28"/>
          <w:szCs w:val="28"/>
          <w:rtl/>
        </w:rPr>
        <w:t>تكتنفها</w:t>
      </w:r>
      <w:r>
        <w:rPr>
          <w:rFonts w:ascii="Simplified Arabic" w:cs="Traditional Arabic"/>
          <w:sz w:val="28"/>
          <w:szCs w:val="28"/>
        </w:rPr>
        <w:t xml:space="preserve"> </w:t>
      </w:r>
      <w:r>
        <w:rPr>
          <w:rFonts w:ascii="Simplified Arabic" w:cs="Traditional Arabic"/>
          <w:sz w:val="28"/>
          <w:szCs w:val="28"/>
          <w:rtl/>
        </w:rPr>
        <w:t>الأزمات</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وتسودها</w:t>
      </w:r>
      <w:r>
        <w:rPr>
          <w:rFonts w:ascii="Simplified Arabic" w:cs="Traditional Arabic"/>
          <w:sz w:val="28"/>
          <w:szCs w:val="28"/>
        </w:rPr>
        <w:t xml:space="preserve"> </w:t>
      </w:r>
      <w:r>
        <w:rPr>
          <w:rFonts w:ascii="Simplified Arabic" w:cs="Traditional Arabic"/>
          <w:sz w:val="28"/>
          <w:szCs w:val="28"/>
          <w:rtl/>
        </w:rPr>
        <w:t>المعاناة</w:t>
      </w:r>
      <w:r>
        <w:rPr>
          <w:rFonts w:ascii="Simplified Arabic" w:cs="Traditional Arabic"/>
          <w:sz w:val="28"/>
          <w:szCs w:val="28"/>
        </w:rPr>
        <w:t xml:space="preserve"> </w:t>
      </w:r>
      <w:r>
        <w:rPr>
          <w:rFonts w:ascii="Simplified Arabic" w:cs="Traditional Arabic"/>
          <w:sz w:val="28"/>
          <w:szCs w:val="28"/>
          <w:rtl/>
        </w:rPr>
        <w:t>والإحباط</w:t>
      </w:r>
      <w:r>
        <w:rPr>
          <w:rFonts w:ascii="Simplified Arabic" w:cs="Traditional Arabic"/>
          <w:sz w:val="28"/>
          <w:szCs w:val="28"/>
        </w:rPr>
        <w:t xml:space="preserve"> </w:t>
      </w:r>
      <w:r>
        <w:rPr>
          <w:rFonts w:ascii="Simplified Arabic" w:cs="Traditional Arabic"/>
          <w:sz w:val="28"/>
          <w:szCs w:val="28"/>
          <w:rtl/>
        </w:rPr>
        <w:t>والصراع والقلق</w:t>
      </w:r>
      <w:r>
        <w:rPr>
          <w:rFonts w:ascii="Simplified Arabic" w:cs="Traditional Arabic"/>
          <w:sz w:val="28"/>
          <w:szCs w:val="28"/>
        </w:rPr>
        <w:t xml:space="preserve"> </w:t>
      </w:r>
      <w:r>
        <w:rPr>
          <w:rFonts w:ascii="Simplified Arabic" w:cs="Traditional Arabic"/>
          <w:sz w:val="28"/>
          <w:szCs w:val="28"/>
          <w:rtl/>
        </w:rPr>
        <w:t>والمشكلات</w:t>
      </w:r>
      <w:r>
        <w:rPr>
          <w:rFonts w:ascii="Simplified Arabic" w:cs="Traditional Arabic"/>
          <w:sz w:val="28"/>
          <w:szCs w:val="28"/>
        </w:rPr>
        <w:t xml:space="preserve"> </w:t>
      </w:r>
      <w:r>
        <w:rPr>
          <w:rFonts w:ascii="Simplified Arabic" w:cs="Traditional Arabic"/>
          <w:sz w:val="28"/>
          <w:szCs w:val="28"/>
          <w:rtl/>
        </w:rPr>
        <w:t>وصعوبة</w:t>
      </w:r>
      <w:r>
        <w:rPr>
          <w:rFonts w:ascii="Simplified Arabic" w:cs="Traditional Arabic"/>
          <w:sz w:val="28"/>
          <w:szCs w:val="28"/>
        </w:rPr>
        <w:t xml:space="preserve"> </w:t>
      </w:r>
      <w:r>
        <w:rPr>
          <w:rFonts w:ascii="Simplified Arabic" w:cs="Traditional Arabic"/>
          <w:sz w:val="28"/>
          <w:szCs w:val="28"/>
          <w:rtl/>
        </w:rPr>
        <w:t>التوافق</w:t>
      </w:r>
      <w:sdt>
        <w:sdtPr>
          <w:rPr>
            <w:rFonts w:ascii="Simplified Arabic" w:cs="Traditional Arabic"/>
            <w:b/>
            <w:bCs/>
            <w:sz w:val="28"/>
            <w:szCs w:val="28"/>
            <w:rtl/>
          </w:rPr>
          <w:id w:val="842835"/>
          <w:citation/>
        </w:sdtPr>
        <w:sdtContent>
          <w:r w:rsidR="002B628C">
            <w:rPr>
              <w:rFonts w:ascii="Simplified Arabic" w:cs="Traditional Arabic"/>
              <w:b/>
              <w:bCs/>
              <w:sz w:val="28"/>
              <w:szCs w:val="28"/>
              <w:rtl/>
            </w:rPr>
            <w:fldChar w:fldCharType="begin"/>
          </w:r>
          <w:r>
            <w:rPr>
              <w:rFonts w:ascii="Simplified Arabic" w:cs="Traditional Arabic"/>
              <w:b/>
              <w:bCs/>
              <w:sz w:val="28"/>
              <w:szCs w:val="28"/>
              <w:rtl/>
            </w:rPr>
            <w:instrText xml:space="preserve"> </w:instrText>
          </w:r>
          <w:r>
            <w:rPr>
              <w:rFonts w:ascii="Simplified Arabic" w:cs="Traditional Arabic"/>
              <w:b/>
              <w:bCs/>
              <w:sz w:val="28"/>
              <w:szCs w:val="28"/>
            </w:rPr>
            <w:instrText>CITATION</w:instrText>
          </w:r>
          <w:r>
            <w:rPr>
              <w:rFonts w:ascii="Simplified Arabic" w:cs="Traditional Arabic"/>
              <w:b/>
              <w:bCs/>
              <w:sz w:val="28"/>
              <w:szCs w:val="28"/>
              <w:rtl/>
            </w:rPr>
            <w:instrText xml:space="preserve"> الغ94 \</w:instrText>
          </w:r>
          <w:r>
            <w:rPr>
              <w:rFonts w:ascii="Simplified Arabic" w:cs="Traditional Arabic"/>
              <w:b/>
              <w:bCs/>
              <w:sz w:val="28"/>
              <w:szCs w:val="28"/>
            </w:rPr>
            <w:instrText>p 113 \l 1025</w:instrText>
          </w:r>
          <w:r>
            <w:rPr>
              <w:rFonts w:ascii="Simplified Arabic" w:cs="Traditional Arabic"/>
              <w:b/>
              <w:bCs/>
              <w:sz w:val="28"/>
              <w:szCs w:val="28"/>
              <w:rtl/>
            </w:rPr>
            <w:instrText xml:space="preserve">  </w:instrText>
          </w:r>
          <w:r w:rsidR="002B628C">
            <w:rPr>
              <w:rFonts w:ascii="Simplified Arabic" w:cs="Traditional Arabic"/>
              <w:b/>
              <w:bCs/>
              <w:sz w:val="28"/>
              <w:szCs w:val="28"/>
              <w:rtl/>
            </w:rPr>
            <w:fldChar w:fldCharType="separate"/>
          </w:r>
          <w:r>
            <w:rPr>
              <w:rFonts w:ascii="Simplified Arabic" w:cs="Traditional Arabic"/>
              <w:b/>
              <w:bCs/>
              <w:noProof/>
              <w:sz w:val="28"/>
              <w:szCs w:val="28"/>
              <w:rtl/>
            </w:rPr>
            <w:t xml:space="preserve"> (الغربي، 1994، صفحة 113)</w:t>
          </w:r>
          <w:r w:rsidR="002B628C">
            <w:rPr>
              <w:rFonts w:ascii="Simplified Arabic"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sz w:val="28"/>
          <w:szCs w:val="28"/>
          <w:rtl/>
        </w:rPr>
        <w:t>-تسمى</w:t>
      </w:r>
      <w:r>
        <w:rPr>
          <w:rFonts w:ascii="Simplified Arabic" w:cs="Traditional Arabic"/>
          <w:sz w:val="28"/>
          <w:szCs w:val="28"/>
        </w:rPr>
        <w:t xml:space="preserve"> </w:t>
      </w:r>
      <w:r>
        <w:rPr>
          <w:rFonts w:ascii="Simplified Arabic" w:cs="Traditional Arabic"/>
          <w:sz w:val="28"/>
          <w:szCs w:val="28"/>
          <w:rtl/>
        </w:rPr>
        <w:t>هذه</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بالم</w:t>
      </w:r>
      <w:r>
        <w:rPr>
          <w:rFonts w:ascii="Traditional Arabic" w:hAnsi="Traditional Arabic" w:cs="Traditional Arabic"/>
          <w:sz w:val="28"/>
          <w:szCs w:val="28"/>
          <w:rtl/>
        </w:rPr>
        <w:t xml:space="preserve">راهقة </w:t>
      </w:r>
      <w:r>
        <w:rPr>
          <w:rFonts w:ascii="Traditional Arabic" w:hAnsi="Traditional Arabic" w:cs="Traditional Arabic"/>
          <w:sz w:val="28"/>
          <w:szCs w:val="28"/>
        </w:rPr>
        <w:t xml:space="preserve"> (18-15)</w:t>
      </w:r>
      <w:r>
        <w:rPr>
          <w:rFonts w:ascii="Simplified Arabic" w:cs="Traditional Arabic"/>
          <w:sz w:val="28"/>
          <w:szCs w:val="28"/>
          <w:rtl/>
        </w:rPr>
        <w:t>وهي</w:t>
      </w:r>
      <w:r>
        <w:rPr>
          <w:rFonts w:ascii="Simplified Arabic" w:cs="Traditional Arabic"/>
          <w:sz w:val="28"/>
          <w:szCs w:val="28"/>
        </w:rPr>
        <w:t xml:space="preserve"> </w:t>
      </w:r>
      <w:r>
        <w:rPr>
          <w:rFonts w:ascii="Simplified Arabic" w:cs="Traditional Arabic"/>
          <w:sz w:val="28"/>
          <w:szCs w:val="28"/>
          <w:rtl/>
        </w:rPr>
        <w:t>فترة</w:t>
      </w:r>
      <w:r>
        <w:rPr>
          <w:rFonts w:ascii="Simplified Arabic" w:cs="Traditional Arabic"/>
          <w:sz w:val="28"/>
          <w:szCs w:val="28"/>
        </w:rPr>
        <w:t xml:space="preserve"> </w:t>
      </w:r>
      <w:r>
        <w:rPr>
          <w:rFonts w:ascii="Simplified Arabic" w:cs="Traditional Arabic"/>
          <w:sz w:val="28"/>
          <w:szCs w:val="28"/>
          <w:rtl/>
        </w:rPr>
        <w:t>تمتد</w:t>
      </w:r>
      <w:r>
        <w:rPr>
          <w:rFonts w:ascii="Simplified Arabic" w:cs="Traditional Arabic"/>
          <w:sz w:val="28"/>
          <w:szCs w:val="28"/>
        </w:rPr>
        <w:t xml:space="preserve"> </w:t>
      </w:r>
      <w:r>
        <w:rPr>
          <w:rFonts w:ascii="Simplified Arabic" w:cs="Traditional Arabic"/>
          <w:sz w:val="28"/>
          <w:szCs w:val="28"/>
          <w:rtl/>
        </w:rPr>
        <w:t>لسنتين</w:t>
      </w:r>
      <w:r>
        <w:rPr>
          <w:rFonts w:ascii="Simplified Arabic" w:cs="Traditional Arabic"/>
          <w:sz w:val="28"/>
          <w:szCs w:val="28"/>
        </w:rPr>
        <w:t xml:space="preserve"> </w:t>
      </w:r>
      <w:r>
        <w:rPr>
          <w:rFonts w:ascii="Simplified Arabic" w:cs="Traditional Arabic"/>
          <w:sz w:val="28"/>
          <w:szCs w:val="28"/>
          <w:rtl/>
        </w:rPr>
        <w:t>تقريبا</w:t>
      </w:r>
      <w:r>
        <w:rPr>
          <w:rFonts w:ascii="Simplified Arabic" w:cs="Traditional Arabic"/>
          <w:sz w:val="28"/>
          <w:szCs w:val="28"/>
        </w:rPr>
        <w:t xml:space="preserve"> </w:t>
      </w:r>
      <w:r>
        <w:rPr>
          <w:rFonts w:ascii="Simplified Arabic" w:cs="Traditional Arabic"/>
          <w:sz w:val="28"/>
          <w:szCs w:val="28"/>
          <w:rtl/>
        </w:rPr>
        <w:t>وتمتاز</w:t>
      </w:r>
      <w:r>
        <w:rPr>
          <w:rFonts w:ascii="Simplified Arabic" w:cs="Traditional Arabic"/>
          <w:sz w:val="28"/>
          <w:szCs w:val="28"/>
        </w:rPr>
        <w:t xml:space="preserve"> </w:t>
      </w:r>
      <w:r>
        <w:rPr>
          <w:rFonts w:ascii="Simplified Arabic" w:cs="Traditional Arabic"/>
          <w:sz w:val="28"/>
          <w:szCs w:val="28"/>
          <w:rtl/>
        </w:rPr>
        <w:t>هذه</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بشعور</w:t>
      </w:r>
      <w:r>
        <w:rPr>
          <w:rFonts w:ascii="Simplified Arabic" w:cs="Traditional Arabic"/>
          <w:sz w:val="28"/>
          <w:szCs w:val="28"/>
          <w:rtl/>
          <w:lang w:bidi="ar-DZ"/>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خلالها</w:t>
      </w:r>
      <w:r>
        <w:rPr>
          <w:rFonts w:ascii="Simplified Arabic" w:cs="Traditional Arabic"/>
          <w:sz w:val="28"/>
          <w:szCs w:val="28"/>
        </w:rPr>
        <w:t xml:space="preserve"> </w:t>
      </w:r>
      <w:r>
        <w:rPr>
          <w:rFonts w:ascii="Simplified Arabic" w:cs="Traditional Arabic"/>
          <w:sz w:val="28"/>
          <w:szCs w:val="28"/>
          <w:rtl/>
        </w:rPr>
        <w:t>بالهدوء</w:t>
      </w:r>
      <w:r>
        <w:rPr>
          <w:rFonts w:ascii="Simplified Arabic" w:cs="Traditional Arabic"/>
          <w:sz w:val="28"/>
          <w:szCs w:val="28"/>
        </w:rPr>
        <w:t xml:space="preserve"> </w:t>
      </w:r>
      <w:r>
        <w:rPr>
          <w:rFonts w:ascii="Simplified Arabic" w:cs="Traditional Arabic"/>
          <w:sz w:val="28"/>
          <w:szCs w:val="28"/>
          <w:rtl/>
        </w:rPr>
        <w:t>والسكينة، وبالاتجاه</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تقبل</w:t>
      </w:r>
      <w:r>
        <w:rPr>
          <w:rFonts w:ascii="Simplified Arabic" w:cs="Traditional Arabic"/>
          <w:sz w:val="28"/>
          <w:szCs w:val="28"/>
        </w:rPr>
        <w:t xml:space="preserve"> </w:t>
      </w:r>
      <w:r>
        <w:rPr>
          <w:rFonts w:ascii="Simplified Arabic" w:cs="Traditional Arabic"/>
          <w:sz w:val="28"/>
          <w:szCs w:val="28"/>
          <w:rtl/>
        </w:rPr>
        <w:t>الحياة</w:t>
      </w:r>
      <w:r>
        <w:rPr>
          <w:rFonts w:ascii="Simplified Arabic" w:cs="Traditional Arabic"/>
          <w:sz w:val="28"/>
          <w:szCs w:val="28"/>
        </w:rPr>
        <w:t xml:space="preserve"> </w:t>
      </w:r>
      <w:r>
        <w:rPr>
          <w:rFonts w:ascii="Simplified Arabic" w:cs="Traditional Arabic"/>
          <w:sz w:val="28"/>
          <w:szCs w:val="28"/>
          <w:rtl/>
        </w:rPr>
        <w:t>بكل</w:t>
      </w:r>
      <w:r>
        <w:rPr>
          <w:rFonts w:ascii="Simplified Arabic" w:cs="Traditional Arabic"/>
          <w:sz w:val="28"/>
          <w:szCs w:val="28"/>
        </w:rPr>
        <w:t xml:space="preserve"> </w:t>
      </w:r>
      <w:r>
        <w:rPr>
          <w:rFonts w:ascii="Simplified Arabic" w:cs="Traditional Arabic"/>
          <w:sz w:val="28"/>
          <w:szCs w:val="28"/>
          <w:rtl/>
        </w:rPr>
        <w:t>ما</w:t>
      </w:r>
      <w:r>
        <w:rPr>
          <w:rFonts w:ascii="Simplified Arabic" w:cs="Traditional Arabic"/>
          <w:sz w:val="28"/>
          <w:szCs w:val="28"/>
        </w:rPr>
        <w:t xml:space="preserve"> </w:t>
      </w:r>
      <w:r>
        <w:rPr>
          <w:rFonts w:ascii="Simplified Arabic" w:cs="Traditional Arabic"/>
          <w:sz w:val="28"/>
          <w:szCs w:val="28"/>
          <w:rtl/>
        </w:rPr>
        <w:t>فيها</w:t>
      </w:r>
      <w:r>
        <w:rPr>
          <w:rFonts w:ascii="Simplified Arabic" w:cs="Traditional Arabic"/>
          <w:sz w:val="28"/>
          <w:szCs w:val="28"/>
        </w:rPr>
        <w:t xml:space="preserve"> </w:t>
      </w:r>
      <w:r>
        <w:rPr>
          <w:rFonts w:ascii="Simplified Arabic" w:cs="Traditional Arabic"/>
          <w:sz w:val="28"/>
          <w:szCs w:val="28"/>
          <w:rtl/>
        </w:rPr>
        <w:t>وتتوفر</w:t>
      </w:r>
      <w:r>
        <w:rPr>
          <w:rFonts w:ascii="Simplified Arabic" w:cs="Traditional Arabic"/>
          <w:sz w:val="28"/>
          <w:szCs w:val="28"/>
        </w:rPr>
        <w:t xml:space="preserve"> </w:t>
      </w:r>
      <w:r>
        <w:rPr>
          <w:rFonts w:ascii="Simplified Arabic" w:cs="Traditional Arabic"/>
          <w:sz w:val="28"/>
          <w:szCs w:val="28"/>
          <w:rtl/>
        </w:rPr>
        <w:t>لديه</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هذه المرحلة</w:t>
      </w:r>
      <w:r>
        <w:rPr>
          <w:rFonts w:ascii="Simplified Arabic" w:cs="Traditional Arabic"/>
          <w:sz w:val="28"/>
          <w:szCs w:val="28"/>
        </w:rPr>
        <w:t xml:space="preserve"> </w:t>
      </w:r>
      <w:r>
        <w:rPr>
          <w:rFonts w:ascii="Simplified Arabic" w:cs="Traditional Arabic"/>
          <w:sz w:val="28"/>
          <w:szCs w:val="28"/>
          <w:rtl/>
        </w:rPr>
        <w:t>طاقة</w:t>
      </w:r>
      <w:r>
        <w:rPr>
          <w:rFonts w:ascii="Simplified Arabic" w:cs="Traditional Arabic"/>
          <w:sz w:val="28"/>
          <w:szCs w:val="28"/>
        </w:rPr>
        <w:t xml:space="preserve"> </w:t>
      </w:r>
      <w:r>
        <w:rPr>
          <w:rFonts w:ascii="Simplified Arabic" w:cs="Traditional Arabic"/>
          <w:sz w:val="28"/>
          <w:szCs w:val="28"/>
          <w:rtl/>
        </w:rPr>
        <w:t>هائلة</w:t>
      </w:r>
      <w:r>
        <w:rPr>
          <w:rFonts w:ascii="Simplified Arabic" w:cs="Traditional Arabic"/>
          <w:sz w:val="28"/>
          <w:szCs w:val="28"/>
        </w:rPr>
        <w:t xml:space="preserve"> </w:t>
      </w:r>
      <w:r>
        <w:rPr>
          <w:rFonts w:ascii="Simplified Arabic" w:cs="Traditional Arabic"/>
          <w:sz w:val="28"/>
          <w:szCs w:val="28"/>
          <w:rtl/>
        </w:rPr>
        <w:t>وقدرة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العمل</w:t>
      </w:r>
      <w:r>
        <w:rPr>
          <w:rFonts w:ascii="Simplified Arabic" w:cs="Traditional Arabic"/>
          <w:sz w:val="28"/>
          <w:szCs w:val="28"/>
        </w:rPr>
        <w:t xml:space="preserve"> </w:t>
      </w:r>
      <w:r>
        <w:rPr>
          <w:rFonts w:ascii="Simplified Arabic" w:cs="Traditional Arabic"/>
          <w:sz w:val="28"/>
          <w:szCs w:val="28"/>
          <w:rtl/>
        </w:rPr>
        <w:t>وإقامة</w:t>
      </w:r>
      <w:r>
        <w:rPr>
          <w:rFonts w:ascii="Simplified Arabic" w:cs="Traditional Arabic"/>
          <w:sz w:val="28"/>
          <w:szCs w:val="28"/>
        </w:rPr>
        <w:t xml:space="preserve"> </w:t>
      </w:r>
      <w:r>
        <w:rPr>
          <w:rFonts w:ascii="Simplified Arabic" w:cs="Traditional Arabic"/>
          <w:sz w:val="28"/>
          <w:szCs w:val="28"/>
          <w:rtl/>
        </w:rPr>
        <w:t>علاقات</w:t>
      </w:r>
      <w:r>
        <w:rPr>
          <w:rFonts w:ascii="Simplified Arabic" w:cs="Traditional Arabic"/>
          <w:sz w:val="28"/>
          <w:szCs w:val="28"/>
        </w:rPr>
        <w:t xml:space="preserve"> </w:t>
      </w:r>
      <w:r>
        <w:rPr>
          <w:rFonts w:ascii="Simplified Arabic" w:cs="Traditional Arabic"/>
          <w:sz w:val="28"/>
          <w:szCs w:val="28"/>
          <w:rtl/>
        </w:rPr>
        <w:t>متبادلة</w:t>
      </w:r>
      <w:r>
        <w:rPr>
          <w:rFonts w:ascii="Simplified Arabic" w:cs="Traditional Arabic"/>
          <w:sz w:val="28"/>
          <w:szCs w:val="28"/>
        </w:rPr>
        <w:t xml:space="preserve"> </w:t>
      </w:r>
      <w:r>
        <w:rPr>
          <w:rFonts w:ascii="Simplified Arabic" w:cs="Traditional Arabic"/>
          <w:sz w:val="28"/>
          <w:szCs w:val="28"/>
          <w:rtl/>
        </w:rPr>
        <w:t>مع</w:t>
      </w:r>
      <w:r>
        <w:rPr>
          <w:rFonts w:ascii="Simplified Arabic" w:cs="Traditional Arabic"/>
          <w:sz w:val="28"/>
          <w:szCs w:val="28"/>
        </w:rPr>
        <w:t xml:space="preserve"> </w:t>
      </w:r>
      <w:r>
        <w:rPr>
          <w:rFonts w:ascii="Simplified Arabic" w:cs="Traditional Arabic"/>
          <w:sz w:val="28"/>
          <w:szCs w:val="28"/>
          <w:rtl/>
        </w:rPr>
        <w:t>الآخرين</w:t>
      </w:r>
      <w:r>
        <w:rPr>
          <w:rFonts w:ascii="Simplified Arabic" w:cs="Traditional Arabic"/>
          <w:sz w:val="28"/>
          <w:szCs w:val="28"/>
        </w:rPr>
        <w:t xml:space="preserve"> </w:t>
      </w:r>
      <w:r>
        <w:rPr>
          <w:rFonts w:ascii="Simplified Arabic" w:cs="Traditional Arabic"/>
          <w:sz w:val="28"/>
          <w:szCs w:val="28"/>
          <w:rtl/>
        </w:rPr>
        <w:t>وعلى</w:t>
      </w:r>
      <w:r>
        <w:rPr>
          <w:rFonts w:ascii="Simplified Arabic" w:cs="Traditional Arabic"/>
          <w:sz w:val="28"/>
          <w:szCs w:val="28"/>
        </w:rPr>
        <w:t xml:space="preserve"> </w:t>
      </w:r>
      <w:r>
        <w:rPr>
          <w:rFonts w:ascii="Simplified Arabic" w:cs="Traditional Arabic"/>
          <w:sz w:val="28"/>
          <w:szCs w:val="28"/>
          <w:rtl/>
        </w:rPr>
        <w:t>إيجاد</w:t>
      </w:r>
      <w:r>
        <w:rPr>
          <w:rFonts w:ascii="Simplified Arabic" w:cs="Traditional Arabic"/>
          <w:sz w:val="28"/>
          <w:szCs w:val="28"/>
        </w:rPr>
        <w:t xml:space="preserve"> </w:t>
      </w:r>
      <w:r>
        <w:rPr>
          <w:rFonts w:ascii="Simplified Arabic" w:cs="Traditional Arabic"/>
          <w:sz w:val="28"/>
          <w:szCs w:val="28"/>
          <w:rtl/>
        </w:rPr>
        <w:t>نوع</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التوازن</w:t>
      </w:r>
      <w:r>
        <w:rPr>
          <w:rFonts w:ascii="Simplified Arabic" w:cs="Traditional Arabic"/>
          <w:sz w:val="28"/>
          <w:szCs w:val="28"/>
        </w:rPr>
        <w:t xml:space="preserve"> </w:t>
      </w:r>
      <w:r>
        <w:rPr>
          <w:rFonts w:ascii="Simplified Arabic" w:cs="Traditional Arabic"/>
          <w:sz w:val="28"/>
          <w:szCs w:val="28"/>
          <w:rtl/>
        </w:rPr>
        <w:t>مع العالم</w:t>
      </w:r>
      <w:r>
        <w:rPr>
          <w:rFonts w:ascii="Simplified Arabic" w:cs="Traditional Arabic"/>
          <w:sz w:val="28"/>
          <w:szCs w:val="28"/>
        </w:rPr>
        <w:t xml:space="preserve"> </w:t>
      </w:r>
      <w:r>
        <w:rPr>
          <w:rFonts w:ascii="Simplified Arabic" w:cs="Traditional Arabic"/>
          <w:sz w:val="28"/>
          <w:szCs w:val="28"/>
          <w:rtl/>
        </w:rPr>
        <w:t>الخارجي</w:t>
      </w:r>
      <w:r>
        <w:rPr>
          <w:rFonts w:ascii="Simplified Arabic" w:cs="Traditional Arabic"/>
          <w:sz w:val="28"/>
          <w:szCs w:val="28"/>
        </w:rPr>
        <w:t xml:space="preserve"> </w:t>
      </w:r>
      <w:r>
        <w:rPr>
          <w:rFonts w:ascii="Simplified Arabic" w:cs="Traditional Arabic"/>
          <w:sz w:val="28"/>
          <w:szCs w:val="28"/>
          <w:rtl/>
        </w:rPr>
        <w:t>دون</w:t>
      </w:r>
      <w:r>
        <w:rPr>
          <w:rFonts w:ascii="Simplified Arabic" w:cs="Traditional Arabic"/>
          <w:sz w:val="28"/>
          <w:szCs w:val="28"/>
        </w:rPr>
        <w:t xml:space="preserve"> </w:t>
      </w:r>
      <w:r>
        <w:rPr>
          <w:rFonts w:ascii="Simplified Arabic" w:cs="Traditional Arabic"/>
          <w:sz w:val="28"/>
          <w:szCs w:val="28"/>
          <w:rtl/>
        </w:rPr>
        <w:t>الاعتماد</w:t>
      </w:r>
      <w:r>
        <w:rPr>
          <w:rFonts w:ascii="Simplified Arabic" w:cs="Traditional Arabic"/>
          <w:sz w:val="28"/>
          <w:szCs w:val="28"/>
        </w:rPr>
        <w:t xml:space="preserve"> </w:t>
      </w:r>
      <w:r>
        <w:rPr>
          <w:rFonts w:ascii="Simplified Arabic" w:cs="Traditional Arabic"/>
          <w:sz w:val="28"/>
          <w:szCs w:val="28"/>
          <w:rtl/>
        </w:rPr>
        <w:t>كثيرا على</w:t>
      </w:r>
      <w:r>
        <w:rPr>
          <w:rFonts w:ascii="Simplified Arabic" w:cs="Traditional Arabic"/>
          <w:sz w:val="28"/>
          <w:szCs w:val="28"/>
        </w:rPr>
        <w:t xml:space="preserve"> </w:t>
      </w:r>
      <w:r>
        <w:rPr>
          <w:rFonts w:ascii="Simplified Arabic" w:cs="Traditional Arabic"/>
          <w:sz w:val="28"/>
          <w:szCs w:val="28"/>
          <w:rtl/>
        </w:rPr>
        <w:t>الأصدقاء ومن</w:t>
      </w:r>
      <w:r>
        <w:rPr>
          <w:rFonts w:ascii="Simplified Arabic" w:cs="Traditional Arabic"/>
          <w:sz w:val="28"/>
          <w:szCs w:val="28"/>
        </w:rPr>
        <w:t xml:space="preserve"> </w:t>
      </w:r>
      <w:r>
        <w:rPr>
          <w:rFonts w:ascii="Simplified Arabic" w:cs="Traditional Arabic"/>
          <w:sz w:val="28"/>
          <w:szCs w:val="28"/>
          <w:rtl/>
        </w:rPr>
        <w:t>أكثر</w:t>
      </w:r>
      <w:r>
        <w:rPr>
          <w:rFonts w:ascii="Simplified Arabic" w:cs="Traditional Arabic"/>
          <w:sz w:val="28"/>
          <w:szCs w:val="28"/>
        </w:rPr>
        <w:t xml:space="preserve"> </w:t>
      </w:r>
      <w:r>
        <w:rPr>
          <w:rFonts w:ascii="Simplified Arabic" w:cs="Traditional Arabic"/>
          <w:sz w:val="28"/>
          <w:szCs w:val="28"/>
          <w:rtl/>
        </w:rPr>
        <w:t>الأمور</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نلاحظها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هذه</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هو</w:t>
      </w:r>
      <w:r>
        <w:rPr>
          <w:rFonts w:ascii="Simplified Arabic" w:cs="Traditional Arabic"/>
          <w:sz w:val="28"/>
          <w:szCs w:val="28"/>
        </w:rPr>
        <w:t xml:space="preserve"> </w:t>
      </w:r>
      <w:r>
        <w:rPr>
          <w:rFonts w:ascii="Simplified Arabic" w:cs="Traditional Arabic"/>
          <w:sz w:val="28"/>
          <w:szCs w:val="28"/>
          <w:rtl/>
        </w:rPr>
        <w:t>أن علاقة</w:t>
      </w:r>
      <w:r>
        <w:rPr>
          <w:rFonts w:ascii="Simplified Arabic" w:cs="Traditional Arabic"/>
          <w:sz w:val="28"/>
          <w:szCs w:val="28"/>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بالآخرين</w:t>
      </w:r>
      <w:r>
        <w:rPr>
          <w:rFonts w:ascii="Simplified Arabic" w:cs="Traditional Arabic"/>
          <w:sz w:val="28"/>
          <w:szCs w:val="28"/>
        </w:rPr>
        <w:t xml:space="preserve"> </w:t>
      </w:r>
      <w:r>
        <w:rPr>
          <w:rFonts w:ascii="Simplified Arabic" w:cs="Traditional Arabic"/>
          <w:sz w:val="28"/>
          <w:szCs w:val="28"/>
          <w:rtl/>
        </w:rPr>
        <w:t>غير</w:t>
      </w:r>
      <w:r>
        <w:rPr>
          <w:rFonts w:ascii="Simplified Arabic" w:cs="Traditional Arabic"/>
          <w:sz w:val="28"/>
          <w:szCs w:val="28"/>
        </w:rPr>
        <w:t xml:space="preserve"> </w:t>
      </w:r>
      <w:r>
        <w:rPr>
          <w:rFonts w:ascii="Simplified Arabic" w:cs="Traditional Arabic"/>
          <w:sz w:val="28"/>
          <w:szCs w:val="28"/>
          <w:rtl/>
        </w:rPr>
        <w:t>عنيفة</w:t>
      </w:r>
      <w:r>
        <w:rPr>
          <w:rFonts w:ascii="Simplified Arabic" w:cs="Traditional Arabic"/>
          <w:sz w:val="28"/>
          <w:szCs w:val="28"/>
        </w:rPr>
        <w:t xml:space="preserve"> </w:t>
      </w:r>
      <w:r>
        <w:rPr>
          <w:rFonts w:ascii="Simplified Arabic" w:cs="Traditional Arabic"/>
          <w:sz w:val="28"/>
          <w:szCs w:val="28"/>
          <w:rtl/>
        </w:rPr>
        <w:t>ولا</w:t>
      </w:r>
      <w:r>
        <w:rPr>
          <w:rFonts w:ascii="Simplified Arabic" w:cs="Traditional Arabic"/>
          <w:sz w:val="28"/>
          <w:szCs w:val="28"/>
        </w:rPr>
        <w:t xml:space="preserve"> </w:t>
      </w:r>
      <w:r>
        <w:rPr>
          <w:rFonts w:ascii="Simplified Arabic" w:cs="Traditional Arabic"/>
          <w:sz w:val="28"/>
          <w:szCs w:val="28"/>
          <w:rtl/>
        </w:rPr>
        <w:t>تستمر لفترات طويلة</w:t>
      </w:r>
      <w:sdt>
        <w:sdtPr>
          <w:rPr>
            <w:rFonts w:ascii="Simplified Arabic" w:cs="Traditional Arabic"/>
            <w:b/>
            <w:bCs/>
            <w:sz w:val="28"/>
            <w:szCs w:val="28"/>
            <w:rtl/>
          </w:rPr>
          <w:id w:val="842836"/>
          <w:citation/>
        </w:sdtPr>
        <w:sdtContent>
          <w:r w:rsidR="002B628C">
            <w:rPr>
              <w:rFonts w:ascii="Simplified Arabic" w:cs="Traditional Arabic"/>
              <w:b/>
              <w:bCs/>
              <w:sz w:val="28"/>
              <w:szCs w:val="28"/>
              <w:rtl/>
            </w:rPr>
            <w:fldChar w:fldCharType="begin"/>
          </w:r>
          <w:r>
            <w:rPr>
              <w:rFonts w:ascii="Simplified Arabic" w:cs="Traditional Arabic"/>
              <w:b/>
              <w:bCs/>
              <w:sz w:val="28"/>
              <w:szCs w:val="28"/>
              <w:rtl/>
            </w:rPr>
            <w:instrText xml:space="preserve"> </w:instrText>
          </w:r>
          <w:r>
            <w:rPr>
              <w:rFonts w:ascii="Simplified Arabic" w:cs="Traditional Arabic"/>
              <w:b/>
              <w:bCs/>
              <w:sz w:val="28"/>
              <w:szCs w:val="28"/>
            </w:rPr>
            <w:instrText>CITATION</w:instrText>
          </w:r>
          <w:r>
            <w:rPr>
              <w:rFonts w:ascii="Simplified Arabic" w:cs="Traditional Arabic"/>
              <w:b/>
              <w:bCs/>
              <w:sz w:val="28"/>
              <w:szCs w:val="28"/>
              <w:rtl/>
            </w:rPr>
            <w:instrText xml:space="preserve"> الق00 \</w:instrText>
          </w:r>
          <w:r>
            <w:rPr>
              <w:rFonts w:ascii="Simplified Arabic" w:cs="Traditional Arabic"/>
              <w:b/>
              <w:bCs/>
              <w:sz w:val="28"/>
              <w:szCs w:val="28"/>
            </w:rPr>
            <w:instrText>p 320 \l 1025</w:instrText>
          </w:r>
          <w:r>
            <w:rPr>
              <w:rFonts w:ascii="Simplified Arabic" w:cs="Traditional Arabic"/>
              <w:b/>
              <w:bCs/>
              <w:sz w:val="28"/>
              <w:szCs w:val="28"/>
              <w:rtl/>
            </w:rPr>
            <w:instrText xml:space="preserve">  </w:instrText>
          </w:r>
          <w:r w:rsidR="002B628C">
            <w:rPr>
              <w:rFonts w:ascii="Simplified Arabic" w:cs="Traditional Arabic"/>
              <w:b/>
              <w:bCs/>
              <w:sz w:val="28"/>
              <w:szCs w:val="28"/>
              <w:rtl/>
            </w:rPr>
            <w:fldChar w:fldCharType="separate"/>
          </w:r>
          <w:r>
            <w:rPr>
              <w:rFonts w:ascii="Simplified Arabic" w:cs="Traditional Arabic"/>
              <w:b/>
              <w:bCs/>
              <w:noProof/>
              <w:sz w:val="28"/>
              <w:szCs w:val="28"/>
              <w:rtl/>
            </w:rPr>
            <w:t xml:space="preserve"> (القذافى، 2000، صفحة 320)</w:t>
          </w:r>
          <w:r w:rsidR="002B628C">
            <w:rPr>
              <w:rFonts w:ascii="Simplified Arabic"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 xml:space="preserve">5-الخلفية النظرية: </w:t>
      </w:r>
    </w:p>
    <w:p w:rsidR="00EA6F68" w:rsidRDefault="00EA6F68" w:rsidP="002D3209">
      <w:pPr>
        <w:autoSpaceDE w:val="0"/>
        <w:autoSpaceDN w:val="0"/>
        <w:bidi/>
        <w:adjustRightInd w:val="0"/>
        <w:spacing w:after="0" w:line="240" w:lineRule="auto"/>
        <w:jc w:val="both"/>
        <w:rPr>
          <w:rFonts w:cs="Traditional Arabic"/>
          <w:b/>
          <w:bCs/>
          <w:sz w:val="28"/>
          <w:szCs w:val="28"/>
          <w:rtl/>
          <w:lang w:bidi="ar-DZ"/>
        </w:rPr>
      </w:pPr>
      <w:r>
        <w:rPr>
          <w:rFonts w:ascii="Simplified Arabic,Bold" w:cs="Traditional Arabic"/>
          <w:b/>
          <w:bCs/>
          <w:sz w:val="28"/>
          <w:szCs w:val="28"/>
          <w:rtl/>
        </w:rPr>
        <w:t>5-1-تعريف</w:t>
      </w:r>
      <w:r>
        <w:rPr>
          <w:rFonts w:ascii="Simplified Arabic,Bold" w:cs="Traditional Arabic" w:hint="cs"/>
          <w:b/>
          <w:bCs/>
          <w:sz w:val="28"/>
          <w:szCs w:val="28"/>
        </w:rPr>
        <w:t xml:space="preserve"> </w:t>
      </w:r>
      <w:r>
        <w:rPr>
          <w:rFonts w:ascii="Simplified Arabic,Bold" w:cs="Traditional Arabic"/>
          <w:b/>
          <w:bCs/>
          <w:sz w:val="28"/>
          <w:szCs w:val="28"/>
          <w:rtl/>
        </w:rPr>
        <w:t>الرياضة</w:t>
      </w:r>
      <w:r>
        <w:rPr>
          <w:rFonts w:ascii="Simplified Arabic,Bold" w:cs="Traditional Arabic" w:hint="cs"/>
          <w:b/>
          <w:bCs/>
          <w:sz w:val="28"/>
          <w:szCs w:val="28"/>
        </w:rPr>
        <w:t xml:space="preserve"> </w:t>
      </w:r>
      <w:r>
        <w:rPr>
          <w:rFonts w:ascii="Simplified Arabic,Bold" w:cs="Traditional Arabic"/>
          <w:b/>
          <w:bCs/>
          <w:sz w:val="28"/>
          <w:szCs w:val="28"/>
          <w:rtl/>
        </w:rPr>
        <w:t>المدرسية</w:t>
      </w:r>
      <w:r>
        <w:rPr>
          <w:rFonts w:cs="Traditional Arabic"/>
          <w:b/>
          <w:bCs/>
          <w:sz w:val="28"/>
          <w:szCs w:val="28"/>
          <w:rtl/>
          <w:lang w:bidi="ar-DZ"/>
        </w:rPr>
        <w:t>:</w:t>
      </w:r>
      <w:r>
        <w:rPr>
          <w:rFonts w:ascii="Simplified Arabic" w:cs="Traditional Arabic"/>
          <w:sz w:val="28"/>
          <w:szCs w:val="28"/>
          <w:rtl/>
        </w:rPr>
        <w:t>هي</w:t>
      </w:r>
      <w:r>
        <w:rPr>
          <w:rFonts w:ascii="Simplified Arabic" w:cs="Traditional Arabic"/>
          <w:sz w:val="28"/>
          <w:szCs w:val="28"/>
        </w:rPr>
        <w:t xml:space="preserve"> </w:t>
      </w:r>
      <w:r>
        <w:rPr>
          <w:rFonts w:ascii="Simplified Arabic" w:cs="Traditional Arabic"/>
          <w:sz w:val="28"/>
          <w:szCs w:val="28"/>
          <w:rtl/>
        </w:rPr>
        <w:t>مجموع</w:t>
      </w:r>
      <w:r>
        <w:rPr>
          <w:rFonts w:ascii="Simplified Arabic" w:cs="Traditional Arabic"/>
          <w:sz w:val="28"/>
          <w:szCs w:val="28"/>
        </w:rPr>
        <w:t xml:space="preserve"> </w:t>
      </w:r>
      <w:r>
        <w:rPr>
          <w:rFonts w:ascii="Simplified Arabic" w:cs="Traditional Arabic"/>
          <w:sz w:val="28"/>
          <w:szCs w:val="28"/>
          <w:rtl/>
        </w:rPr>
        <w:t>العمليات والطرق</w:t>
      </w:r>
      <w:r>
        <w:rPr>
          <w:rFonts w:ascii="Simplified Arabic" w:cs="Traditional Arabic"/>
          <w:sz w:val="28"/>
          <w:szCs w:val="28"/>
        </w:rPr>
        <w:t xml:space="preserve"> </w:t>
      </w:r>
      <w:r>
        <w:rPr>
          <w:rFonts w:ascii="Simplified Arabic" w:cs="Traditional Arabic"/>
          <w:sz w:val="28"/>
          <w:szCs w:val="28"/>
          <w:rtl/>
        </w:rPr>
        <w:t>البيداغوجية</w:t>
      </w:r>
      <w:r>
        <w:rPr>
          <w:rFonts w:ascii="Simplified Arabic" w:cs="Traditional Arabic"/>
          <w:sz w:val="28"/>
          <w:szCs w:val="28"/>
        </w:rPr>
        <w:t xml:space="preserve"> </w:t>
      </w:r>
      <w:r>
        <w:rPr>
          <w:rFonts w:ascii="Simplified Arabic" w:cs="Traditional Arabic"/>
          <w:sz w:val="28"/>
          <w:szCs w:val="28"/>
          <w:rtl/>
        </w:rPr>
        <w:t>العلمية، الطبية، الصحية، الرياضية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بإتباعها</w:t>
      </w:r>
      <w:r>
        <w:rPr>
          <w:rFonts w:ascii="Simplified Arabic" w:cs="Traditional Arabic"/>
          <w:sz w:val="28"/>
          <w:szCs w:val="28"/>
        </w:rPr>
        <w:t xml:space="preserve"> </w:t>
      </w:r>
      <w:r>
        <w:rPr>
          <w:rFonts w:ascii="Simplified Arabic" w:cs="Traditional Arabic"/>
          <w:sz w:val="28"/>
          <w:szCs w:val="28"/>
          <w:rtl/>
        </w:rPr>
        <w:t>يكسب الجسم</w:t>
      </w:r>
      <w:r>
        <w:rPr>
          <w:rFonts w:ascii="Simplified Arabic" w:cs="Traditional Arabic"/>
          <w:sz w:val="28"/>
          <w:szCs w:val="28"/>
        </w:rPr>
        <w:t xml:space="preserve"> </w:t>
      </w:r>
      <w:r>
        <w:rPr>
          <w:rFonts w:ascii="Simplified Arabic" w:cs="Traditional Arabic"/>
          <w:sz w:val="28"/>
          <w:szCs w:val="28"/>
          <w:rtl/>
        </w:rPr>
        <w:t>الصحة والقوة والرشاقة واعتدال</w:t>
      </w:r>
      <w:r>
        <w:rPr>
          <w:rFonts w:ascii="Simplified Arabic" w:cs="Traditional Arabic"/>
          <w:sz w:val="28"/>
          <w:szCs w:val="28"/>
        </w:rPr>
        <w:t xml:space="preserve"> </w:t>
      </w:r>
      <w:r>
        <w:rPr>
          <w:rFonts w:ascii="Simplified Arabic" w:cs="Traditional Arabic"/>
          <w:sz w:val="28"/>
          <w:szCs w:val="28"/>
          <w:rtl/>
        </w:rPr>
        <w:t>القوام.</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وهي</w:t>
      </w:r>
      <w:r>
        <w:rPr>
          <w:rFonts w:ascii="Simplified Arabic" w:cs="Traditional Arabic"/>
          <w:sz w:val="28"/>
          <w:szCs w:val="28"/>
        </w:rPr>
        <w:t xml:space="preserve"> </w:t>
      </w:r>
      <w:r>
        <w:rPr>
          <w:rFonts w:ascii="Simplified Arabic" w:cs="Traditional Arabic"/>
          <w:sz w:val="28"/>
          <w:szCs w:val="28"/>
          <w:rtl/>
        </w:rPr>
        <w:t>عبارة</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أنشطة</w:t>
      </w:r>
      <w:r>
        <w:rPr>
          <w:rFonts w:ascii="Simplified Arabic" w:cs="Traditional Arabic"/>
          <w:sz w:val="28"/>
          <w:szCs w:val="28"/>
        </w:rPr>
        <w:t xml:space="preserve"> </w:t>
      </w:r>
      <w:r>
        <w:rPr>
          <w:rFonts w:ascii="Simplified Arabic" w:cs="Traditional Arabic"/>
          <w:sz w:val="28"/>
          <w:szCs w:val="28"/>
          <w:rtl/>
        </w:rPr>
        <w:t>منظمة ومختلفة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شكل</w:t>
      </w:r>
      <w:r>
        <w:rPr>
          <w:rFonts w:ascii="Simplified Arabic" w:cs="Traditional Arabic"/>
          <w:sz w:val="28"/>
          <w:szCs w:val="28"/>
        </w:rPr>
        <w:t xml:space="preserve"> </w:t>
      </w:r>
      <w:r>
        <w:rPr>
          <w:rFonts w:ascii="Simplified Arabic" w:cs="Traditional Arabic"/>
          <w:sz w:val="28"/>
          <w:szCs w:val="28"/>
          <w:rtl/>
        </w:rPr>
        <w:t>منافسات</w:t>
      </w:r>
      <w:r>
        <w:rPr>
          <w:rFonts w:ascii="Simplified Arabic" w:cs="Traditional Arabic"/>
          <w:sz w:val="28"/>
          <w:szCs w:val="28"/>
        </w:rPr>
        <w:t xml:space="preserve"> </w:t>
      </w:r>
      <w:r>
        <w:rPr>
          <w:rFonts w:ascii="Simplified Arabic" w:cs="Traditional Arabic"/>
          <w:sz w:val="28"/>
          <w:szCs w:val="28"/>
          <w:rtl/>
        </w:rPr>
        <w:t>فردية</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جماعية وعلى</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المستويات.</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الرياضة</w:t>
      </w:r>
      <w:r>
        <w:rPr>
          <w:rFonts w:ascii="Simplified Arabic,Bold" w:cs="Traditional Arabic" w:hint="cs"/>
          <w:b/>
          <w:bCs/>
          <w:sz w:val="28"/>
          <w:szCs w:val="28"/>
        </w:rPr>
        <w:t xml:space="preserve"> </w:t>
      </w:r>
      <w:r>
        <w:rPr>
          <w:rFonts w:ascii="Simplified Arabic,Bold" w:cs="Traditional Arabic"/>
          <w:b/>
          <w:bCs/>
          <w:sz w:val="28"/>
          <w:szCs w:val="28"/>
          <w:rtl/>
        </w:rPr>
        <w:t>المدرسية</w:t>
      </w:r>
      <w:r>
        <w:rPr>
          <w:rFonts w:ascii="Simplified Arabic,Bold" w:cs="Traditional Arabic" w:hint="cs"/>
          <w:b/>
          <w:bCs/>
          <w:sz w:val="28"/>
          <w:szCs w:val="28"/>
        </w:rPr>
        <w:t xml:space="preserve"> </w:t>
      </w:r>
      <w:r>
        <w:rPr>
          <w:rFonts w:ascii="Simplified Arabic,Bold" w:cs="Traditional Arabic"/>
          <w:b/>
          <w:bCs/>
          <w:sz w:val="28"/>
          <w:szCs w:val="28"/>
          <w:rtl/>
        </w:rPr>
        <w:t>في</w:t>
      </w:r>
      <w:r>
        <w:rPr>
          <w:rFonts w:ascii="Simplified Arabic,Bold" w:cs="Traditional Arabic" w:hint="cs"/>
          <w:b/>
          <w:bCs/>
          <w:sz w:val="28"/>
          <w:szCs w:val="28"/>
        </w:rPr>
        <w:t xml:space="preserve"> </w:t>
      </w:r>
      <w:r>
        <w:rPr>
          <w:rFonts w:ascii="Simplified Arabic,Bold" w:cs="Traditional Arabic"/>
          <w:b/>
          <w:bCs/>
          <w:sz w:val="28"/>
          <w:szCs w:val="28"/>
          <w:rtl/>
        </w:rPr>
        <w:t xml:space="preserve">الجزائر: </w:t>
      </w:r>
    </w:p>
    <w:p w:rsidR="00EA6F68" w:rsidRDefault="00EA6F68" w:rsidP="002D3209">
      <w:pPr>
        <w:autoSpaceDE w:val="0"/>
        <w:autoSpaceDN w:val="0"/>
        <w:bidi/>
        <w:adjustRightInd w:val="0"/>
        <w:spacing w:after="0" w:line="240" w:lineRule="auto"/>
        <w:jc w:val="both"/>
        <w:rPr>
          <w:rFonts w:cs="Traditional Arabic"/>
          <w:sz w:val="28"/>
          <w:szCs w:val="28"/>
          <w:lang w:bidi="ar-DZ"/>
        </w:rPr>
      </w:pPr>
      <w:r>
        <w:rPr>
          <w:rFonts w:ascii="Simplified Arabic,Bold" w:cs="Traditional Arabic"/>
          <w:b/>
          <w:bCs/>
          <w:sz w:val="28"/>
          <w:szCs w:val="28"/>
          <w:rtl/>
        </w:rPr>
        <w:t xml:space="preserve"> مفهوم</w:t>
      </w:r>
      <w:r>
        <w:rPr>
          <w:rFonts w:ascii="Simplified Arabic,Bold" w:cs="Traditional Arabic" w:hint="cs"/>
          <w:b/>
          <w:bCs/>
          <w:sz w:val="28"/>
          <w:szCs w:val="28"/>
        </w:rPr>
        <w:t xml:space="preserve"> </w:t>
      </w:r>
      <w:r>
        <w:rPr>
          <w:rFonts w:ascii="Simplified Arabic,Bold" w:cs="Traditional Arabic"/>
          <w:b/>
          <w:bCs/>
          <w:sz w:val="28"/>
          <w:szCs w:val="28"/>
          <w:rtl/>
        </w:rPr>
        <w:t>الرياضة</w:t>
      </w:r>
      <w:r>
        <w:rPr>
          <w:rFonts w:ascii="Simplified Arabic,Bold" w:cs="Traditional Arabic" w:hint="cs"/>
          <w:b/>
          <w:bCs/>
          <w:sz w:val="28"/>
          <w:szCs w:val="28"/>
        </w:rPr>
        <w:t xml:space="preserve"> </w:t>
      </w:r>
      <w:r>
        <w:rPr>
          <w:rFonts w:ascii="Simplified Arabic,Bold" w:cs="Traditional Arabic"/>
          <w:b/>
          <w:bCs/>
          <w:sz w:val="28"/>
          <w:szCs w:val="28"/>
          <w:rtl/>
        </w:rPr>
        <w:t>المدرسية</w:t>
      </w:r>
      <w:r>
        <w:rPr>
          <w:rFonts w:ascii="Simplified Arabic,Bold" w:cs="Traditional Arabic" w:hint="cs"/>
          <w:b/>
          <w:bCs/>
          <w:sz w:val="28"/>
          <w:szCs w:val="28"/>
        </w:rPr>
        <w:t xml:space="preserve"> </w:t>
      </w:r>
      <w:r>
        <w:rPr>
          <w:rFonts w:ascii="Simplified Arabic,Bold" w:cs="Traditional Arabic"/>
          <w:b/>
          <w:bCs/>
          <w:sz w:val="28"/>
          <w:szCs w:val="28"/>
          <w:rtl/>
        </w:rPr>
        <w:t>في</w:t>
      </w:r>
      <w:r>
        <w:rPr>
          <w:rFonts w:ascii="Simplified Arabic,Bold" w:cs="Traditional Arabic" w:hint="cs"/>
          <w:b/>
          <w:bCs/>
          <w:sz w:val="28"/>
          <w:szCs w:val="28"/>
        </w:rPr>
        <w:t xml:space="preserve"> </w:t>
      </w:r>
      <w:r>
        <w:rPr>
          <w:rFonts w:ascii="Simplified Arabic,Bold" w:cs="Traditional Arabic"/>
          <w:b/>
          <w:bCs/>
          <w:sz w:val="28"/>
          <w:szCs w:val="28"/>
          <w:rtl/>
        </w:rPr>
        <w:t xml:space="preserve">الجزائر: </w:t>
      </w:r>
      <w:r>
        <w:rPr>
          <w:rFonts w:ascii="Simplified Arabic" w:cs="Traditional Arabic"/>
          <w:sz w:val="28"/>
          <w:szCs w:val="28"/>
          <w:rtl/>
        </w:rPr>
        <w:t>إن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 في الجزائر هي</w:t>
      </w:r>
      <w:r>
        <w:rPr>
          <w:rFonts w:ascii="Simplified Arabic" w:cs="Traditional Arabic"/>
          <w:sz w:val="28"/>
          <w:szCs w:val="28"/>
        </w:rPr>
        <w:t xml:space="preserve"> </w:t>
      </w:r>
      <w:r>
        <w:rPr>
          <w:rFonts w:ascii="Simplified Arabic" w:cs="Traditional Arabic"/>
          <w:sz w:val="28"/>
          <w:szCs w:val="28"/>
          <w:rtl/>
        </w:rPr>
        <w:t>إحدى</w:t>
      </w:r>
      <w:r>
        <w:rPr>
          <w:rFonts w:ascii="Simplified Arabic" w:cs="Traditional Arabic"/>
          <w:sz w:val="28"/>
          <w:szCs w:val="28"/>
        </w:rPr>
        <w:t xml:space="preserve"> </w:t>
      </w:r>
      <w:r>
        <w:rPr>
          <w:rFonts w:ascii="Simplified Arabic" w:cs="Traditional Arabic"/>
          <w:sz w:val="28"/>
          <w:szCs w:val="28"/>
          <w:rtl/>
        </w:rPr>
        <w:t>الركائز</w:t>
      </w:r>
      <w:r>
        <w:rPr>
          <w:rFonts w:ascii="Simplified Arabic" w:cs="Traditional Arabic"/>
          <w:sz w:val="28"/>
          <w:szCs w:val="28"/>
        </w:rPr>
        <w:t xml:space="preserve"> </w:t>
      </w:r>
      <w:r>
        <w:rPr>
          <w:rFonts w:ascii="Simplified Arabic" w:cs="Traditional Arabic"/>
          <w:sz w:val="28"/>
          <w:szCs w:val="28"/>
          <w:rtl/>
        </w:rPr>
        <w:t>الأساسية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تعتمد</w:t>
      </w:r>
      <w:r>
        <w:rPr>
          <w:rFonts w:ascii="Simplified Arabic" w:cs="Traditional Arabic"/>
          <w:sz w:val="28"/>
          <w:szCs w:val="28"/>
        </w:rPr>
        <w:t xml:space="preserve"> </w:t>
      </w:r>
      <w:r>
        <w:rPr>
          <w:rFonts w:ascii="Simplified Arabic" w:cs="Traditional Arabic"/>
          <w:sz w:val="28"/>
          <w:szCs w:val="28"/>
          <w:rtl/>
        </w:rPr>
        <w:t>عليها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أجل</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أهداف تربوية، وهي</w:t>
      </w:r>
      <w:r>
        <w:rPr>
          <w:rFonts w:ascii="Simplified Arabic" w:cs="Traditional Arabic"/>
          <w:sz w:val="28"/>
          <w:szCs w:val="28"/>
        </w:rPr>
        <w:t xml:space="preserve"> </w:t>
      </w:r>
      <w:r>
        <w:rPr>
          <w:rFonts w:ascii="Simplified Arabic" w:cs="Traditional Arabic"/>
          <w:sz w:val="28"/>
          <w:szCs w:val="28"/>
          <w:rtl/>
        </w:rPr>
        <w:t>عبارة</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أنشطة</w:t>
      </w:r>
      <w:r>
        <w:rPr>
          <w:rFonts w:ascii="Simplified Arabic" w:cs="Traditional Arabic"/>
          <w:sz w:val="28"/>
          <w:szCs w:val="28"/>
        </w:rPr>
        <w:t xml:space="preserve"> </w:t>
      </w:r>
      <w:r>
        <w:rPr>
          <w:rFonts w:ascii="Simplified Arabic" w:cs="Traditional Arabic"/>
          <w:sz w:val="28"/>
          <w:szCs w:val="28"/>
          <w:rtl/>
        </w:rPr>
        <w:t>منظمة ومختلفة، في</w:t>
      </w:r>
      <w:r>
        <w:rPr>
          <w:rFonts w:ascii="Simplified Arabic" w:cs="Traditional Arabic"/>
          <w:sz w:val="28"/>
          <w:szCs w:val="28"/>
        </w:rPr>
        <w:t xml:space="preserve"> </w:t>
      </w:r>
      <w:r>
        <w:rPr>
          <w:rFonts w:ascii="Simplified Arabic" w:cs="Traditional Arabic"/>
          <w:sz w:val="28"/>
          <w:szCs w:val="28"/>
          <w:rtl/>
        </w:rPr>
        <w:t>شكل</w:t>
      </w:r>
      <w:r>
        <w:rPr>
          <w:rFonts w:ascii="Simplified Arabic" w:cs="Traditional Arabic"/>
          <w:sz w:val="28"/>
          <w:szCs w:val="28"/>
        </w:rPr>
        <w:t xml:space="preserve"> </w:t>
      </w:r>
      <w:r>
        <w:rPr>
          <w:rFonts w:ascii="Simplified Arabic" w:cs="Traditional Arabic"/>
          <w:sz w:val="28"/>
          <w:szCs w:val="28"/>
          <w:rtl/>
        </w:rPr>
        <w:t>منافسات</w:t>
      </w:r>
      <w:r>
        <w:rPr>
          <w:rFonts w:ascii="Simplified Arabic" w:cs="Traditional Arabic"/>
          <w:sz w:val="28"/>
          <w:szCs w:val="28"/>
        </w:rPr>
        <w:t xml:space="preserve"> </w:t>
      </w:r>
      <w:r>
        <w:rPr>
          <w:rFonts w:ascii="Simplified Arabic" w:cs="Traditional Arabic"/>
          <w:sz w:val="28"/>
          <w:szCs w:val="28"/>
          <w:rtl/>
        </w:rPr>
        <w:t>فردية</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جماعية وعلى</w:t>
      </w:r>
      <w:r>
        <w:rPr>
          <w:rFonts w:ascii="Simplified Arabic" w:cs="Traditional Arabic"/>
          <w:sz w:val="28"/>
          <w:szCs w:val="28"/>
        </w:rPr>
        <w:t xml:space="preserve"> </w:t>
      </w:r>
      <w:r>
        <w:rPr>
          <w:rFonts w:ascii="Simplified Arabic" w:cs="Traditional Arabic"/>
          <w:sz w:val="28"/>
          <w:szCs w:val="28"/>
          <w:rtl/>
        </w:rPr>
        <w:t>كل المستويات، وتسهر</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تنظيمها وإنجاحها</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الاتحادية</w:t>
      </w:r>
      <w:r>
        <w:rPr>
          <w:rFonts w:ascii="Simplified Arabic" w:cs="Traditional Arabic"/>
          <w:sz w:val="28"/>
          <w:szCs w:val="28"/>
        </w:rPr>
        <w:t xml:space="preserve"> </w:t>
      </w:r>
      <w:r>
        <w:rPr>
          <w:rFonts w:ascii="Simplified Arabic" w:cs="Traditional Arabic"/>
          <w:sz w:val="28"/>
          <w:szCs w:val="28"/>
          <w:rtl/>
        </w:rPr>
        <w:t>الجزائرية</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بالتنسيق</w:t>
      </w:r>
      <w:r>
        <w:rPr>
          <w:rFonts w:ascii="Simplified Arabic" w:cs="Traditional Arabic"/>
          <w:sz w:val="28"/>
          <w:szCs w:val="28"/>
        </w:rPr>
        <w:t xml:space="preserve"> </w:t>
      </w:r>
      <w:r>
        <w:rPr>
          <w:rFonts w:ascii="Simplified Arabic" w:cs="Traditional Arabic"/>
          <w:sz w:val="28"/>
          <w:szCs w:val="28"/>
          <w:rtl/>
        </w:rPr>
        <w:t>مع الرابطات</w:t>
      </w:r>
      <w:r>
        <w:rPr>
          <w:rFonts w:ascii="Simplified Arabic" w:cs="Traditional Arabic"/>
          <w:sz w:val="28"/>
          <w:szCs w:val="28"/>
        </w:rPr>
        <w:t xml:space="preserve"> </w:t>
      </w:r>
      <w:r>
        <w:rPr>
          <w:rFonts w:ascii="Simplified Arabic" w:cs="Traditional Arabic"/>
          <w:sz w:val="28"/>
          <w:szCs w:val="28"/>
          <w:rtl/>
        </w:rPr>
        <w:t>الولائية</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القطاع</w:t>
      </w:r>
      <w:r>
        <w:rPr>
          <w:rFonts w:ascii="Simplified Arabic" w:cs="Traditional Arabic"/>
          <w:sz w:val="28"/>
          <w:szCs w:val="28"/>
        </w:rPr>
        <w:t xml:space="preserve"> </w:t>
      </w:r>
      <w:r>
        <w:rPr>
          <w:rFonts w:ascii="Simplified Arabic" w:cs="Traditional Arabic"/>
          <w:sz w:val="28"/>
          <w:szCs w:val="28"/>
          <w:rtl/>
        </w:rPr>
        <w:t>المدرسي ولتغطية</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النقائص</w:t>
      </w:r>
      <w:r>
        <w:rPr>
          <w:rFonts w:ascii="Simplified Arabic" w:cs="Traditional Arabic"/>
          <w:sz w:val="28"/>
          <w:szCs w:val="28"/>
        </w:rPr>
        <w:t xml:space="preserve"> </w:t>
      </w:r>
      <w:r>
        <w:rPr>
          <w:rFonts w:ascii="Simplified Arabic" w:cs="Traditional Arabic"/>
          <w:sz w:val="28"/>
          <w:szCs w:val="28"/>
          <w:rtl/>
        </w:rPr>
        <w:t>ظهرت "الجمعية الوطنية</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24 </w:t>
      </w:r>
      <w:r>
        <w:rPr>
          <w:rFonts w:ascii="Simplified Arabic" w:cs="Traditional Arabic"/>
          <w:sz w:val="28"/>
          <w:szCs w:val="28"/>
          <w:rtl/>
        </w:rPr>
        <w:t>مارس</w:t>
      </w:r>
      <w:r>
        <w:rPr>
          <w:rFonts w:ascii="Simplified Arabic" w:cs="Traditional Arabic"/>
          <w:sz w:val="28"/>
          <w:szCs w:val="28"/>
        </w:rPr>
        <w:t xml:space="preserve"> 1997</w:t>
      </w:r>
      <w:r>
        <w:rPr>
          <w:rFonts w:ascii="Simplified Arabic" w:cs="Traditional Arabic"/>
          <w:sz w:val="28"/>
          <w:szCs w:val="28"/>
          <w:rtl/>
        </w:rPr>
        <w:t>" وهذا</w:t>
      </w:r>
      <w:r>
        <w:rPr>
          <w:rFonts w:ascii="Simplified Arabic" w:cs="Traditional Arabic"/>
          <w:sz w:val="28"/>
          <w:szCs w:val="28"/>
        </w:rPr>
        <w:t xml:space="preserve"> </w:t>
      </w:r>
      <w:r>
        <w:rPr>
          <w:rFonts w:ascii="Simplified Arabic" w:cs="Traditional Arabic"/>
          <w:sz w:val="28"/>
          <w:szCs w:val="28"/>
          <w:rtl/>
        </w:rPr>
        <w:t>للحرص</w:t>
      </w:r>
      <w:r>
        <w:rPr>
          <w:rFonts w:ascii="Simplified Arabic" w:cs="Traditional Arabic"/>
          <w:sz w:val="28"/>
          <w:szCs w:val="28"/>
        </w:rPr>
        <w:t xml:space="preserve"> </w:t>
      </w:r>
      <w:r>
        <w:rPr>
          <w:rFonts w:ascii="Simplified Arabic" w:cs="Traditional Arabic"/>
          <w:sz w:val="28"/>
          <w:szCs w:val="28"/>
          <w:rtl/>
        </w:rPr>
        <w:t>ومراقبة</w:t>
      </w:r>
      <w:r>
        <w:rPr>
          <w:rFonts w:ascii="Simplified Arabic" w:cs="Traditional Arabic"/>
          <w:sz w:val="28"/>
          <w:szCs w:val="28"/>
        </w:rPr>
        <w:t xml:space="preserve"> </w:t>
      </w:r>
      <w:r>
        <w:rPr>
          <w:rFonts w:ascii="Simplified Arabic" w:cs="Traditional Arabic"/>
          <w:sz w:val="28"/>
          <w:szCs w:val="28"/>
          <w:rtl/>
        </w:rPr>
        <w:t>النشاطات وإعادة</w:t>
      </w:r>
      <w:r>
        <w:rPr>
          <w:rFonts w:ascii="Simplified Arabic" w:cs="Traditional Arabic"/>
          <w:sz w:val="28"/>
          <w:szCs w:val="28"/>
        </w:rPr>
        <w:t xml:space="preserve"> </w:t>
      </w:r>
      <w:r>
        <w:rPr>
          <w:rFonts w:ascii="Simplified Arabic" w:cs="Traditional Arabic"/>
          <w:sz w:val="28"/>
          <w:szCs w:val="28"/>
          <w:rtl/>
        </w:rPr>
        <w:t>الاعتبار للرياضة</w:t>
      </w:r>
      <w:r>
        <w:rPr>
          <w:rFonts w:ascii="Simplified Arabic" w:cs="Traditional Arabic"/>
          <w:sz w:val="28"/>
          <w:szCs w:val="28"/>
        </w:rPr>
        <w:t xml:space="preserve"> </w:t>
      </w:r>
      <w:r>
        <w:rPr>
          <w:rFonts w:ascii="Simplified Arabic" w:cs="Traditional Arabic"/>
          <w:sz w:val="28"/>
          <w:szCs w:val="28"/>
          <w:rtl/>
        </w:rPr>
        <w:t>المدرسية، وللرياضة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المنظومة</w:t>
      </w:r>
      <w:r>
        <w:rPr>
          <w:rFonts w:ascii="Simplified Arabic" w:cs="Traditional Arabic"/>
          <w:sz w:val="28"/>
          <w:szCs w:val="28"/>
        </w:rPr>
        <w:t xml:space="preserve"> </w:t>
      </w:r>
      <w:r>
        <w:rPr>
          <w:rFonts w:ascii="Simplified Arabic" w:cs="Traditional Arabic"/>
          <w:sz w:val="28"/>
          <w:szCs w:val="28"/>
          <w:rtl/>
        </w:rPr>
        <w:t>التربوية</w:t>
      </w:r>
      <w:r>
        <w:rPr>
          <w:rFonts w:ascii="Simplified Arabic" w:cs="Traditional Arabic"/>
          <w:sz w:val="28"/>
          <w:szCs w:val="28"/>
        </w:rPr>
        <w:t xml:space="preserve"> </w:t>
      </w:r>
      <w:r>
        <w:rPr>
          <w:rFonts w:ascii="Simplified Arabic" w:cs="Traditional Arabic"/>
          <w:sz w:val="28"/>
          <w:szCs w:val="28"/>
          <w:rtl/>
        </w:rPr>
        <w:t>مكانة</w:t>
      </w:r>
      <w:r>
        <w:rPr>
          <w:rFonts w:ascii="Simplified Arabic" w:cs="Traditional Arabic"/>
          <w:sz w:val="28"/>
          <w:szCs w:val="28"/>
        </w:rPr>
        <w:t xml:space="preserve"> </w:t>
      </w:r>
      <w:r>
        <w:rPr>
          <w:rFonts w:ascii="Simplified Arabic" w:cs="Traditional Arabic"/>
          <w:sz w:val="28"/>
          <w:szCs w:val="28"/>
          <w:rtl/>
        </w:rPr>
        <w:t>هامة وبعد</w:t>
      </w:r>
      <w:r>
        <w:rPr>
          <w:rFonts w:ascii="Simplified Arabic" w:cs="Traditional Arabic"/>
          <w:sz w:val="28"/>
          <w:szCs w:val="28"/>
        </w:rPr>
        <w:t xml:space="preserve"> </w:t>
      </w:r>
      <w:r>
        <w:rPr>
          <w:rFonts w:ascii="Simplified Arabic" w:cs="Traditional Arabic"/>
          <w:sz w:val="28"/>
          <w:szCs w:val="28"/>
          <w:rtl/>
        </w:rPr>
        <w:t>تربوي</w:t>
      </w:r>
      <w:r>
        <w:rPr>
          <w:rFonts w:ascii="Simplified Arabic" w:cs="Traditional Arabic"/>
          <w:sz w:val="28"/>
          <w:szCs w:val="28"/>
        </w:rPr>
        <w:t xml:space="preserve"> </w:t>
      </w:r>
      <w:r>
        <w:rPr>
          <w:rFonts w:ascii="Simplified Arabic" w:cs="Traditional Arabic"/>
          <w:sz w:val="28"/>
          <w:szCs w:val="28"/>
          <w:rtl/>
        </w:rPr>
        <w:t>معترف</w:t>
      </w:r>
      <w:r>
        <w:rPr>
          <w:rFonts w:ascii="Simplified Arabic" w:cs="Traditional Arabic"/>
          <w:sz w:val="28"/>
          <w:szCs w:val="28"/>
        </w:rPr>
        <w:t xml:space="preserve"> </w:t>
      </w:r>
      <w:r>
        <w:rPr>
          <w:rFonts w:ascii="Simplified Arabic" w:cs="Traditional Arabic"/>
          <w:sz w:val="28"/>
          <w:szCs w:val="28"/>
          <w:rtl/>
        </w:rPr>
        <w:t>به حيث</w:t>
      </w:r>
      <w:r>
        <w:rPr>
          <w:rFonts w:ascii="Simplified Arabic" w:cs="Traditional Arabic"/>
          <w:sz w:val="28"/>
          <w:szCs w:val="28"/>
        </w:rPr>
        <w:t xml:space="preserve"> </w:t>
      </w:r>
      <w:r>
        <w:rPr>
          <w:rFonts w:ascii="Simplified Arabic" w:cs="Traditional Arabic"/>
          <w:sz w:val="28"/>
          <w:szCs w:val="28"/>
          <w:rtl/>
        </w:rPr>
        <w:t>تسعى</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من وزارة</w:t>
      </w:r>
      <w:r>
        <w:rPr>
          <w:rFonts w:ascii="Simplified Arabic" w:cs="Traditional Arabic"/>
          <w:sz w:val="28"/>
          <w:szCs w:val="28"/>
        </w:rPr>
        <w:t xml:space="preserve"> </w:t>
      </w:r>
      <w:r>
        <w:rPr>
          <w:rFonts w:ascii="Simplified Arabic" w:cs="Traditional Arabic"/>
          <w:sz w:val="28"/>
          <w:szCs w:val="28"/>
          <w:rtl/>
        </w:rPr>
        <w:t>التربية</w:t>
      </w:r>
      <w:r>
        <w:rPr>
          <w:rFonts w:ascii="Simplified Arabic" w:cs="Traditional Arabic"/>
          <w:sz w:val="28"/>
          <w:szCs w:val="28"/>
        </w:rPr>
        <w:t xml:space="preserve"> </w:t>
      </w:r>
      <w:r>
        <w:rPr>
          <w:rFonts w:ascii="Simplified Arabic" w:cs="Traditional Arabic"/>
          <w:sz w:val="28"/>
          <w:szCs w:val="28"/>
          <w:rtl/>
        </w:rPr>
        <w:t>الوطنية ووزارة</w:t>
      </w:r>
      <w:r>
        <w:rPr>
          <w:rFonts w:ascii="Simplified Arabic" w:cs="Traditional Arabic"/>
          <w:sz w:val="28"/>
          <w:szCs w:val="28"/>
        </w:rPr>
        <w:t xml:space="preserve"> </w:t>
      </w:r>
      <w:r>
        <w:rPr>
          <w:rFonts w:ascii="Simplified Arabic" w:cs="Traditional Arabic"/>
          <w:sz w:val="28"/>
          <w:szCs w:val="28"/>
          <w:rtl/>
        </w:rPr>
        <w:t>الشباب والرياضة</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ترقية</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المستويات وإلى تسخير</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الوسائل</w:t>
      </w:r>
      <w:r>
        <w:rPr>
          <w:rFonts w:ascii="Simplified Arabic" w:cs="Traditional Arabic"/>
          <w:sz w:val="28"/>
          <w:szCs w:val="28"/>
        </w:rPr>
        <w:t xml:space="preserve"> </w:t>
      </w:r>
      <w:r>
        <w:rPr>
          <w:rFonts w:ascii="Simplified Arabic" w:cs="Traditional Arabic"/>
          <w:sz w:val="28"/>
          <w:szCs w:val="28"/>
          <w:rtl/>
        </w:rPr>
        <w:t>الضرورية</w:t>
      </w:r>
      <w:r>
        <w:rPr>
          <w:rFonts w:ascii="Simplified Arabic" w:cs="Traditional Arabic"/>
          <w:sz w:val="28"/>
          <w:szCs w:val="28"/>
        </w:rPr>
        <w:t xml:space="preserve"> </w:t>
      </w:r>
      <w:r>
        <w:rPr>
          <w:rFonts w:ascii="Simplified Arabic" w:cs="Traditional Arabic"/>
          <w:sz w:val="28"/>
          <w:szCs w:val="28"/>
          <w:rtl/>
        </w:rPr>
        <w:t>لتوسيع</w:t>
      </w:r>
      <w:r>
        <w:rPr>
          <w:rFonts w:ascii="Simplified Arabic" w:cs="Traditional Arabic"/>
          <w:sz w:val="28"/>
          <w:szCs w:val="28"/>
        </w:rPr>
        <w:t xml:space="preserve"> </w:t>
      </w:r>
      <w:r>
        <w:rPr>
          <w:rFonts w:ascii="Simplified Arabic" w:cs="Traditional Arabic"/>
          <w:sz w:val="28"/>
          <w:szCs w:val="28"/>
          <w:rtl/>
        </w:rPr>
        <w:t>الممارسة</w:t>
      </w:r>
      <w:r>
        <w:rPr>
          <w:rFonts w:ascii="Simplified Arabic" w:cs="Traditional Arabic"/>
          <w:sz w:val="28"/>
          <w:szCs w:val="28"/>
        </w:rPr>
        <w:t xml:space="preserve"> </w:t>
      </w:r>
      <w:r>
        <w:rPr>
          <w:rFonts w:ascii="Simplified Arabic" w:cs="Traditional Arabic"/>
          <w:sz w:val="28"/>
          <w:szCs w:val="28"/>
          <w:rtl/>
        </w:rPr>
        <w:t>الرياضية والمنافسات</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أوساط</w:t>
      </w:r>
      <w:r>
        <w:rPr>
          <w:rFonts w:ascii="Simplified Arabic" w:cs="Traditional Arabic"/>
          <w:sz w:val="28"/>
          <w:szCs w:val="28"/>
        </w:rPr>
        <w:t xml:space="preserve"> </w:t>
      </w:r>
      <w:r>
        <w:rPr>
          <w:rFonts w:ascii="Simplified Arabic" w:cs="Traditional Arabic"/>
          <w:sz w:val="28"/>
          <w:szCs w:val="28"/>
          <w:rtl/>
        </w:rPr>
        <w:t>التلاميذ.</w:t>
      </w:r>
    </w:p>
    <w:p w:rsidR="00EA6F68" w:rsidRDefault="00D45A12" w:rsidP="002D3209">
      <w:pPr>
        <w:autoSpaceDE w:val="0"/>
        <w:autoSpaceDN w:val="0"/>
        <w:bidi/>
        <w:adjustRightInd w:val="0"/>
        <w:spacing w:after="0" w:line="240" w:lineRule="auto"/>
        <w:jc w:val="both"/>
        <w:rPr>
          <w:rFonts w:ascii="Simplified Arabic" w:cs="Traditional Arabic"/>
          <w:sz w:val="28"/>
          <w:szCs w:val="28"/>
          <w:rtl/>
        </w:rPr>
      </w:pPr>
      <w:r>
        <w:rPr>
          <w:rFonts w:cs="Traditional Arabic" w:hint="cs"/>
          <w:sz w:val="28"/>
          <w:szCs w:val="28"/>
          <w:rtl/>
          <w:lang w:bidi="ar-DZ"/>
        </w:rPr>
        <w:t xml:space="preserve">       </w:t>
      </w:r>
      <w:r w:rsidR="00EA6F68">
        <w:rPr>
          <w:rFonts w:ascii="Simplified Arabic" w:cs="Traditional Arabic"/>
          <w:sz w:val="28"/>
          <w:szCs w:val="28"/>
          <w:rtl/>
        </w:rPr>
        <w:t>قررت</w:t>
      </w:r>
      <w:r w:rsidR="00EA6F68">
        <w:rPr>
          <w:rFonts w:ascii="Simplified Arabic" w:cs="Traditional Arabic"/>
          <w:sz w:val="28"/>
          <w:szCs w:val="28"/>
        </w:rPr>
        <w:t xml:space="preserve"> </w:t>
      </w:r>
      <w:r w:rsidR="00EA6F68">
        <w:rPr>
          <w:rFonts w:ascii="Simplified Arabic" w:cs="Traditional Arabic"/>
          <w:sz w:val="28"/>
          <w:szCs w:val="28"/>
          <w:rtl/>
        </w:rPr>
        <w:t>وزارة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الوطنية</w:t>
      </w:r>
      <w:r w:rsidR="00EA6F68">
        <w:rPr>
          <w:rFonts w:ascii="Simplified Arabic" w:cs="Traditional Arabic"/>
          <w:sz w:val="28"/>
          <w:szCs w:val="28"/>
        </w:rPr>
        <w:t xml:space="preserve"> </w:t>
      </w:r>
      <w:r w:rsidR="00EA6F68">
        <w:rPr>
          <w:rFonts w:ascii="Simplified Arabic" w:cs="Traditional Arabic"/>
          <w:sz w:val="28"/>
          <w:szCs w:val="28"/>
          <w:rtl/>
        </w:rPr>
        <w:t>جعل</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إلزامية</w:t>
      </w:r>
      <w:r w:rsidR="00EA6F68">
        <w:rPr>
          <w:rFonts w:ascii="Simplified Arabic" w:cs="Traditional Arabic"/>
          <w:sz w:val="28"/>
          <w:szCs w:val="28"/>
        </w:rPr>
        <w:t xml:space="preserve"> </w:t>
      </w:r>
      <w:r w:rsidR="00EA6F68">
        <w:rPr>
          <w:rFonts w:ascii="Simplified Arabic" w:cs="Traditional Arabic"/>
          <w:sz w:val="28"/>
          <w:szCs w:val="28"/>
          <w:rtl/>
        </w:rPr>
        <w:t>لكل</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إعفاء</w:t>
      </w:r>
      <w:r w:rsidR="00EA6F68">
        <w:rPr>
          <w:rFonts w:ascii="Simplified Arabic" w:cs="Traditional Arabic"/>
          <w:sz w:val="28"/>
          <w:szCs w:val="28"/>
        </w:rPr>
        <w:t xml:space="preserve"> </w:t>
      </w:r>
      <w:r w:rsidR="00EA6F68">
        <w:rPr>
          <w:rFonts w:ascii="Simplified Arabic" w:cs="Traditional Arabic"/>
          <w:sz w:val="28"/>
          <w:szCs w:val="28"/>
          <w:rtl/>
        </w:rPr>
        <w:t>كل الذين</w:t>
      </w:r>
      <w:r w:rsidR="00EA6F68">
        <w:rPr>
          <w:rFonts w:ascii="Simplified Arabic" w:cs="Traditional Arabic"/>
          <w:sz w:val="28"/>
          <w:szCs w:val="28"/>
        </w:rPr>
        <w:t xml:space="preserve"> </w:t>
      </w:r>
      <w:r w:rsidR="00EA6F68">
        <w:rPr>
          <w:rFonts w:ascii="Simplified Arabic" w:cs="Traditional Arabic"/>
          <w:sz w:val="28"/>
          <w:szCs w:val="28"/>
          <w:rtl/>
        </w:rPr>
        <w:t>يعانون</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المشاكل</w:t>
      </w:r>
      <w:r w:rsidR="00EA6F68">
        <w:rPr>
          <w:rFonts w:ascii="Simplified Arabic" w:cs="Traditional Arabic"/>
          <w:sz w:val="28"/>
          <w:szCs w:val="28"/>
        </w:rPr>
        <w:t xml:space="preserve"> </w:t>
      </w:r>
      <w:r w:rsidR="00EA6F68">
        <w:rPr>
          <w:rFonts w:ascii="Simplified Arabic" w:cs="Traditional Arabic"/>
          <w:sz w:val="28"/>
          <w:szCs w:val="28"/>
          <w:rtl/>
        </w:rPr>
        <w:t>الصحية، وجاء</w:t>
      </w:r>
      <w:r w:rsidR="00EA6F68">
        <w:rPr>
          <w:rFonts w:ascii="Simplified Arabic" w:cs="Traditional Arabic"/>
          <w:sz w:val="28"/>
          <w:szCs w:val="28"/>
        </w:rPr>
        <w:t xml:space="preserve"> </w:t>
      </w:r>
      <w:r w:rsidR="00EA6F68">
        <w:rPr>
          <w:rFonts w:ascii="Simplified Arabic" w:cs="Traditional Arabic"/>
          <w:sz w:val="28"/>
          <w:szCs w:val="28"/>
          <w:rtl/>
        </w:rPr>
        <w:t>هذا</w:t>
      </w:r>
      <w:r w:rsidR="00EA6F68">
        <w:rPr>
          <w:rFonts w:ascii="Simplified Arabic" w:cs="Traditional Arabic"/>
          <w:sz w:val="28"/>
          <w:szCs w:val="28"/>
        </w:rPr>
        <w:t xml:space="preserve"> </w:t>
      </w:r>
      <w:r w:rsidR="00EA6F68">
        <w:rPr>
          <w:rFonts w:ascii="Simplified Arabic" w:cs="Traditional Arabic"/>
          <w:sz w:val="28"/>
          <w:szCs w:val="28"/>
          <w:rtl/>
        </w:rPr>
        <w:t>القرار</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التوقيع</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اتفاقية</w:t>
      </w:r>
      <w:r w:rsidR="00EA6F68">
        <w:rPr>
          <w:rFonts w:ascii="Simplified Arabic" w:cs="Traditional Arabic"/>
          <w:sz w:val="28"/>
          <w:szCs w:val="28"/>
        </w:rPr>
        <w:t xml:space="preserve"> </w:t>
      </w:r>
      <w:r w:rsidR="00EA6F68">
        <w:rPr>
          <w:rFonts w:ascii="Simplified Arabic" w:cs="Traditional Arabic"/>
          <w:sz w:val="28"/>
          <w:szCs w:val="28"/>
          <w:rtl/>
        </w:rPr>
        <w:t>مشتركة</w:t>
      </w:r>
      <w:r w:rsidR="00EA6F68">
        <w:rPr>
          <w:rFonts w:ascii="Simplified Arabic" w:cs="Traditional Arabic"/>
          <w:sz w:val="28"/>
          <w:szCs w:val="28"/>
        </w:rPr>
        <w:t xml:space="preserve"> </w:t>
      </w:r>
      <w:r w:rsidR="00EA6F68">
        <w:rPr>
          <w:rFonts w:ascii="Simplified Arabic" w:cs="Traditional Arabic"/>
          <w:sz w:val="28"/>
          <w:szCs w:val="28"/>
          <w:rtl/>
        </w:rPr>
        <w:t>بين</w:t>
      </w:r>
      <w:r w:rsidR="00EA6F68">
        <w:rPr>
          <w:rFonts w:ascii="Simplified Arabic" w:cs="Traditional Arabic"/>
          <w:sz w:val="28"/>
          <w:szCs w:val="28"/>
        </w:rPr>
        <w:t xml:space="preserve"> </w:t>
      </w:r>
      <w:r w:rsidR="00EA6F68">
        <w:rPr>
          <w:rFonts w:ascii="Simplified Arabic" w:cs="Traditional Arabic"/>
          <w:sz w:val="28"/>
          <w:szCs w:val="28"/>
          <w:rtl/>
        </w:rPr>
        <w:t>كل وزارة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الوطنية</w:t>
      </w:r>
      <w:r w:rsidR="00EA6F68">
        <w:rPr>
          <w:rFonts w:ascii="Simplified Arabic" w:cs="Traditional Arabic"/>
          <w:sz w:val="28"/>
          <w:szCs w:val="28"/>
        </w:rPr>
        <w:t xml:space="preserve"> </w:t>
      </w:r>
      <w:r w:rsidR="00EA6F68">
        <w:rPr>
          <w:rFonts w:ascii="Simplified Arabic" w:cs="Traditional Arabic"/>
          <w:sz w:val="28"/>
          <w:szCs w:val="28"/>
          <w:rtl/>
        </w:rPr>
        <w:t>ووزارة</w:t>
      </w:r>
      <w:r w:rsidR="00EA6F68">
        <w:rPr>
          <w:rFonts w:ascii="Simplified Arabic" w:cs="Traditional Arabic"/>
          <w:sz w:val="28"/>
          <w:szCs w:val="28"/>
        </w:rPr>
        <w:t xml:space="preserve"> </w:t>
      </w:r>
      <w:r w:rsidR="00EA6F68">
        <w:rPr>
          <w:rFonts w:ascii="Simplified Arabic" w:cs="Traditional Arabic"/>
          <w:sz w:val="28"/>
          <w:szCs w:val="28"/>
          <w:rtl/>
        </w:rPr>
        <w:t>الشبيبة والرياضة</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ووزارة</w:t>
      </w:r>
      <w:r w:rsidR="00EA6F68">
        <w:rPr>
          <w:rFonts w:ascii="Simplified Arabic" w:cs="Traditional Arabic"/>
          <w:sz w:val="28"/>
          <w:szCs w:val="28"/>
        </w:rPr>
        <w:t xml:space="preserve"> </w:t>
      </w:r>
      <w:r w:rsidR="00EA6F68">
        <w:rPr>
          <w:rFonts w:ascii="Simplified Arabic" w:cs="Traditional Arabic"/>
          <w:sz w:val="28"/>
          <w:szCs w:val="28"/>
          <w:rtl/>
        </w:rPr>
        <w:t>الصحة والإسكان</w:t>
      </w:r>
      <w:r w:rsidR="00EA6F68">
        <w:rPr>
          <w:rFonts w:ascii="Simplified Arabic" w:cs="Traditional Arabic"/>
          <w:sz w:val="28"/>
          <w:szCs w:val="28"/>
        </w:rPr>
        <w:t xml:space="preserve"> </w:t>
      </w:r>
      <w:r w:rsidR="00EA6F68">
        <w:rPr>
          <w:rFonts w:ascii="Simplified Arabic" w:cs="Traditional Arabic"/>
          <w:sz w:val="28"/>
          <w:szCs w:val="28"/>
          <w:rtl/>
        </w:rPr>
        <w:t>بشأن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في</w:t>
      </w:r>
      <w:r w:rsidR="00EA6F68">
        <w:rPr>
          <w:rFonts w:ascii="Simplified Arabic" w:cs="Traditional Arabic"/>
          <w:sz w:val="28"/>
          <w:szCs w:val="28"/>
        </w:rPr>
        <w:t xml:space="preserve"> </w:t>
      </w:r>
      <w:r w:rsidR="00EA6F68">
        <w:rPr>
          <w:rFonts w:ascii="Simplified Arabic" w:cs="Traditional Arabic"/>
          <w:sz w:val="28"/>
          <w:szCs w:val="28"/>
          <w:rtl/>
        </w:rPr>
        <w:t>الوسط</w:t>
      </w:r>
      <w:r w:rsidR="00EA6F68">
        <w:rPr>
          <w:rFonts w:ascii="Simplified Arabic" w:cs="Traditional Arabic"/>
          <w:sz w:val="28"/>
          <w:szCs w:val="28"/>
        </w:rPr>
        <w:t xml:space="preserve"> </w:t>
      </w:r>
      <w:r w:rsidR="00EA6F68">
        <w:rPr>
          <w:rFonts w:ascii="Simplified Arabic" w:cs="Traditional Arabic"/>
          <w:sz w:val="28"/>
          <w:szCs w:val="28"/>
          <w:rtl/>
        </w:rPr>
        <w:t>المدرسي</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25 </w:t>
      </w:r>
      <w:r w:rsidR="00EA6F68">
        <w:rPr>
          <w:rFonts w:ascii="Simplified Arabic" w:cs="Traditional Arabic"/>
          <w:sz w:val="28"/>
          <w:szCs w:val="28"/>
          <w:rtl/>
        </w:rPr>
        <w:t xml:space="preserve">أكتوبر </w:t>
      </w:r>
      <w:r w:rsidR="00EA6F68">
        <w:rPr>
          <w:rFonts w:ascii="Simplified Arabic" w:cs="Traditional Arabic"/>
          <w:sz w:val="28"/>
          <w:szCs w:val="28"/>
        </w:rPr>
        <w:t>1997</w:t>
      </w:r>
      <w:r w:rsidR="00EA6F68">
        <w:rPr>
          <w:rFonts w:ascii="Simplified Arabic" w:cs="Traditional Arabic"/>
          <w:sz w:val="28"/>
          <w:szCs w:val="28"/>
          <w:rtl/>
        </w:rPr>
        <w:t>، ويهدف</w:t>
      </w:r>
      <w:r w:rsidR="00EA6F68">
        <w:rPr>
          <w:rFonts w:ascii="Simplified Arabic" w:cs="Traditional Arabic"/>
          <w:sz w:val="28"/>
          <w:szCs w:val="28"/>
        </w:rPr>
        <w:t xml:space="preserve"> </w:t>
      </w:r>
      <w:r w:rsidR="00EA6F68">
        <w:rPr>
          <w:rFonts w:ascii="Simplified Arabic" w:cs="Traditional Arabic"/>
          <w:sz w:val="28"/>
          <w:szCs w:val="28"/>
          <w:rtl/>
        </w:rPr>
        <w:t>هذا</w:t>
      </w:r>
      <w:r w:rsidR="00EA6F68">
        <w:rPr>
          <w:rFonts w:ascii="Simplified Arabic" w:cs="Traditional Arabic"/>
          <w:sz w:val="28"/>
          <w:szCs w:val="28"/>
        </w:rPr>
        <w:t xml:space="preserve"> </w:t>
      </w:r>
      <w:r w:rsidR="00EA6F68">
        <w:rPr>
          <w:rFonts w:ascii="Simplified Arabic" w:cs="Traditional Arabic"/>
          <w:sz w:val="28"/>
          <w:szCs w:val="28"/>
          <w:rtl/>
        </w:rPr>
        <w:t>القرار</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ترقية</w:t>
      </w:r>
      <w:r w:rsidR="00EA6F68">
        <w:rPr>
          <w:rFonts w:ascii="Simplified Arabic" w:cs="Traditional Arabic"/>
          <w:sz w:val="28"/>
          <w:szCs w:val="28"/>
        </w:rPr>
        <w:t xml:space="preserve"> </w:t>
      </w:r>
      <w:r w:rsidR="00EA6F68">
        <w:rPr>
          <w:rFonts w:ascii="Simplified Arabic" w:cs="Traditional Arabic"/>
          <w:sz w:val="28"/>
          <w:szCs w:val="28"/>
          <w:rtl/>
        </w:rPr>
        <w:t>الممارسة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المدرسة، كما وجهت</w:t>
      </w:r>
      <w:r w:rsidR="00EA6F68">
        <w:rPr>
          <w:rFonts w:ascii="Simplified Arabic" w:cs="Traditional Arabic"/>
          <w:sz w:val="28"/>
          <w:szCs w:val="28"/>
        </w:rPr>
        <w:t xml:space="preserve"> </w:t>
      </w:r>
      <w:r w:rsidR="00EA6F68">
        <w:rPr>
          <w:rFonts w:ascii="Simplified Arabic" w:cs="Traditional Arabic"/>
          <w:sz w:val="28"/>
          <w:szCs w:val="28"/>
          <w:rtl/>
        </w:rPr>
        <w:t>الوزارة</w:t>
      </w:r>
      <w:r w:rsidR="00EA6F68">
        <w:rPr>
          <w:rFonts w:ascii="Simplified Arabic" w:cs="Traditional Arabic"/>
          <w:sz w:val="28"/>
          <w:szCs w:val="28"/>
        </w:rPr>
        <w:t xml:space="preserve"> </w:t>
      </w:r>
      <w:r w:rsidR="00EA6F68">
        <w:rPr>
          <w:rFonts w:ascii="Simplified Arabic" w:cs="Traditional Arabic"/>
          <w:sz w:val="28"/>
          <w:szCs w:val="28"/>
          <w:rtl/>
        </w:rPr>
        <w:t>تعليمة</w:t>
      </w:r>
      <w:r w:rsidR="00EA6F68">
        <w:rPr>
          <w:rFonts w:ascii="Simplified Arabic" w:cs="Traditional Arabic"/>
          <w:sz w:val="28"/>
          <w:szCs w:val="28"/>
        </w:rPr>
        <w:t xml:space="preserve"> </w:t>
      </w:r>
      <w:r w:rsidR="00EA6F68">
        <w:rPr>
          <w:rFonts w:ascii="Simplified Arabic" w:cs="Traditional Arabic"/>
          <w:sz w:val="28"/>
          <w:szCs w:val="28"/>
          <w:rtl/>
        </w:rPr>
        <w:t>تتضمن</w:t>
      </w:r>
      <w:r w:rsidR="00EA6F68">
        <w:rPr>
          <w:rFonts w:ascii="Simplified Arabic" w:cs="Traditional Arabic"/>
          <w:sz w:val="28"/>
          <w:szCs w:val="28"/>
        </w:rPr>
        <w:t xml:space="preserve"> </w:t>
      </w:r>
      <w:r w:rsidR="00EA6F68">
        <w:rPr>
          <w:rFonts w:ascii="Simplified Arabic" w:cs="Traditional Arabic"/>
          <w:sz w:val="28"/>
          <w:szCs w:val="28"/>
          <w:rtl/>
        </w:rPr>
        <w:t>كيفية</w:t>
      </w:r>
      <w:r w:rsidR="00EA6F68">
        <w:rPr>
          <w:rFonts w:ascii="Simplified Arabic" w:cs="Traditional Arabic"/>
          <w:sz w:val="28"/>
          <w:szCs w:val="28"/>
        </w:rPr>
        <w:t xml:space="preserve"> </w:t>
      </w:r>
      <w:r w:rsidR="00EA6F68">
        <w:rPr>
          <w:rFonts w:ascii="Simplified Arabic" w:cs="Traditional Arabic"/>
          <w:sz w:val="28"/>
          <w:szCs w:val="28"/>
          <w:rtl/>
        </w:rPr>
        <w:t>الإعفاء</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الوسط</w:t>
      </w:r>
      <w:r w:rsidR="00EA6F68">
        <w:rPr>
          <w:rFonts w:ascii="Simplified Arabic" w:cs="Traditional Arabic"/>
          <w:sz w:val="28"/>
          <w:szCs w:val="28"/>
        </w:rPr>
        <w:t xml:space="preserve"> </w:t>
      </w:r>
      <w:r w:rsidR="00EA6F68">
        <w:rPr>
          <w:rFonts w:ascii="Simplified Arabic" w:cs="Traditional Arabic"/>
          <w:sz w:val="28"/>
          <w:szCs w:val="28"/>
          <w:rtl/>
        </w:rPr>
        <w:t>المدرسي ونص</w:t>
      </w:r>
      <w:r w:rsidR="00EA6F68">
        <w:rPr>
          <w:rFonts w:ascii="Simplified Arabic" w:cs="Traditional Arabic"/>
          <w:sz w:val="28"/>
          <w:szCs w:val="28"/>
        </w:rPr>
        <w:t xml:space="preserve"> </w:t>
      </w:r>
      <w:r w:rsidR="00EA6F68">
        <w:rPr>
          <w:rFonts w:ascii="Simplified Arabic" w:cs="Traditional Arabic"/>
          <w:sz w:val="28"/>
          <w:szCs w:val="28"/>
          <w:rtl/>
        </w:rPr>
        <w:t>القرار على</w:t>
      </w:r>
      <w:r w:rsidR="00EA6F68">
        <w:rPr>
          <w:rFonts w:ascii="Simplified Arabic" w:cs="Traditional Arabic"/>
          <w:sz w:val="28"/>
          <w:szCs w:val="28"/>
        </w:rPr>
        <w:t xml:space="preserve"> </w:t>
      </w:r>
      <w:r w:rsidR="00EA6F68">
        <w:rPr>
          <w:rFonts w:ascii="Simplified Arabic" w:cs="Traditional Arabic"/>
          <w:sz w:val="28"/>
          <w:szCs w:val="28"/>
          <w:rtl/>
        </w:rPr>
        <w:t>استفادة</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الذين</w:t>
      </w:r>
      <w:r w:rsidR="00EA6F68">
        <w:rPr>
          <w:rFonts w:ascii="Simplified Arabic" w:cs="Traditional Arabic"/>
          <w:sz w:val="28"/>
          <w:szCs w:val="28"/>
        </w:rPr>
        <w:t xml:space="preserve"> </w:t>
      </w:r>
      <w:r w:rsidR="00EA6F68">
        <w:rPr>
          <w:rFonts w:ascii="Simplified Arabic" w:cs="Traditional Arabic"/>
          <w:sz w:val="28"/>
          <w:szCs w:val="28"/>
          <w:rtl/>
        </w:rPr>
        <w:t>لا</w:t>
      </w:r>
      <w:r w:rsidR="00EA6F68">
        <w:rPr>
          <w:rFonts w:ascii="Simplified Arabic" w:cs="Traditional Arabic"/>
          <w:sz w:val="28"/>
          <w:szCs w:val="28"/>
        </w:rPr>
        <w:t xml:space="preserve"> </w:t>
      </w:r>
      <w:r w:rsidR="00EA6F68">
        <w:rPr>
          <w:rFonts w:ascii="Simplified Arabic" w:cs="Traditional Arabic"/>
          <w:sz w:val="28"/>
          <w:szCs w:val="28"/>
          <w:rtl/>
        </w:rPr>
        <w:t>يستطيعون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الأنشطة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من الإعفاء، حيث</w:t>
      </w:r>
      <w:r w:rsidR="00EA6F68">
        <w:rPr>
          <w:rFonts w:ascii="Simplified Arabic" w:cs="Traditional Arabic"/>
          <w:sz w:val="28"/>
          <w:szCs w:val="28"/>
        </w:rPr>
        <w:t xml:space="preserve"> </w:t>
      </w:r>
      <w:r w:rsidR="00EA6F68">
        <w:rPr>
          <w:rFonts w:ascii="Simplified Arabic" w:cs="Traditional Arabic"/>
          <w:sz w:val="28"/>
          <w:szCs w:val="28"/>
          <w:rtl/>
        </w:rPr>
        <w:t>يتم</w:t>
      </w:r>
      <w:r w:rsidR="00EA6F68">
        <w:rPr>
          <w:rFonts w:ascii="Simplified Arabic" w:cs="Traditional Arabic"/>
          <w:sz w:val="28"/>
          <w:szCs w:val="28"/>
        </w:rPr>
        <w:t xml:space="preserve"> </w:t>
      </w:r>
      <w:r w:rsidR="00EA6F68">
        <w:rPr>
          <w:rFonts w:ascii="Simplified Arabic" w:cs="Traditional Arabic"/>
          <w:sz w:val="28"/>
          <w:szCs w:val="28"/>
          <w:rtl/>
        </w:rPr>
        <w:t>الإعفاء</w:t>
      </w:r>
      <w:r w:rsidR="00EA6F68">
        <w:rPr>
          <w:rFonts w:ascii="Simplified Arabic" w:cs="Traditional Arabic"/>
          <w:sz w:val="28"/>
          <w:szCs w:val="28"/>
        </w:rPr>
        <w:t xml:space="preserve"> </w:t>
      </w:r>
      <w:r w:rsidR="00EA6F68">
        <w:rPr>
          <w:rFonts w:ascii="Simplified Arabic" w:cs="Traditional Arabic"/>
          <w:sz w:val="28"/>
          <w:szCs w:val="28"/>
          <w:rtl/>
        </w:rPr>
        <w:t>بتسليم</w:t>
      </w:r>
      <w:r w:rsidR="00EA6F68">
        <w:rPr>
          <w:rFonts w:ascii="Simplified Arabic" w:cs="Traditional Arabic"/>
          <w:sz w:val="28"/>
          <w:szCs w:val="28"/>
        </w:rPr>
        <w:t xml:space="preserve"> </w:t>
      </w:r>
      <w:r w:rsidR="00EA6F68">
        <w:rPr>
          <w:rFonts w:ascii="Simplified Arabic" w:cs="Traditional Arabic"/>
          <w:sz w:val="28"/>
          <w:szCs w:val="28"/>
          <w:rtl/>
        </w:rPr>
        <w:t>طبيب</w:t>
      </w:r>
      <w:r w:rsidR="00EA6F68">
        <w:rPr>
          <w:rFonts w:ascii="Simplified Arabic" w:cs="Traditional Arabic"/>
          <w:sz w:val="28"/>
          <w:szCs w:val="28"/>
        </w:rPr>
        <w:t xml:space="preserve"> </w:t>
      </w:r>
      <w:r w:rsidR="00EA6F68">
        <w:rPr>
          <w:rFonts w:ascii="Simplified Arabic" w:cs="Traditional Arabic"/>
          <w:sz w:val="28"/>
          <w:szCs w:val="28"/>
          <w:rtl/>
        </w:rPr>
        <w:t>الصحة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شهادة</w:t>
      </w:r>
      <w:r w:rsidR="00EA6F68">
        <w:rPr>
          <w:rFonts w:ascii="Simplified Arabic" w:cs="Traditional Arabic"/>
          <w:sz w:val="28"/>
          <w:szCs w:val="28"/>
        </w:rPr>
        <w:t xml:space="preserve"> </w:t>
      </w:r>
      <w:r w:rsidR="00EA6F68">
        <w:rPr>
          <w:rFonts w:ascii="Simplified Arabic" w:cs="Traditional Arabic"/>
          <w:sz w:val="28"/>
          <w:szCs w:val="28"/>
          <w:rtl/>
        </w:rPr>
        <w:t>طبية</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إجراء</w:t>
      </w:r>
      <w:r w:rsidR="00EA6F68">
        <w:rPr>
          <w:rFonts w:ascii="Simplified Arabic" w:cs="Traditional Arabic"/>
          <w:sz w:val="28"/>
          <w:szCs w:val="28"/>
        </w:rPr>
        <w:t xml:space="preserve"> </w:t>
      </w:r>
      <w:r w:rsidR="00EA6F68">
        <w:rPr>
          <w:rFonts w:ascii="Simplified Arabic" w:cs="Traditional Arabic"/>
          <w:sz w:val="28"/>
          <w:szCs w:val="28"/>
          <w:rtl/>
        </w:rPr>
        <w:t>فحص</w:t>
      </w:r>
      <w:r w:rsidR="00EA6F68">
        <w:rPr>
          <w:rFonts w:ascii="Simplified Arabic" w:cs="Traditional Arabic"/>
          <w:sz w:val="28"/>
          <w:szCs w:val="28"/>
        </w:rPr>
        <w:t xml:space="preserve"> </w:t>
      </w:r>
      <w:r w:rsidR="00EA6F68">
        <w:rPr>
          <w:rFonts w:ascii="Simplified Arabic" w:cs="Traditional Arabic"/>
          <w:sz w:val="28"/>
          <w:szCs w:val="28"/>
          <w:rtl/>
        </w:rPr>
        <w:t>طبي</w:t>
      </w:r>
      <w:r w:rsidR="00EA6F68">
        <w:rPr>
          <w:rFonts w:ascii="Simplified Arabic" w:cs="Traditional Arabic"/>
          <w:sz w:val="28"/>
          <w:szCs w:val="28"/>
        </w:rPr>
        <w:t xml:space="preserve"> </w:t>
      </w:r>
      <w:r w:rsidR="00EA6F68">
        <w:rPr>
          <w:rFonts w:ascii="Simplified Arabic" w:cs="Traditional Arabic"/>
          <w:sz w:val="28"/>
          <w:szCs w:val="28"/>
          <w:rtl/>
        </w:rPr>
        <w:t>للتلميذ</w:t>
      </w:r>
      <w:r w:rsidR="00EA6F68">
        <w:rPr>
          <w:rFonts w:ascii="Simplified Arabic" w:cs="Traditional Arabic"/>
          <w:sz w:val="28"/>
          <w:szCs w:val="28"/>
        </w:rPr>
        <w:t xml:space="preserve"> </w:t>
      </w:r>
      <w:r w:rsidR="00EA6F68">
        <w:rPr>
          <w:rFonts w:ascii="Simplified Arabic" w:cs="Traditional Arabic"/>
          <w:sz w:val="28"/>
          <w:szCs w:val="28"/>
          <w:rtl/>
        </w:rPr>
        <w:t>ودراسة</w:t>
      </w:r>
      <w:r w:rsidR="00EA6F68">
        <w:rPr>
          <w:rFonts w:ascii="Simplified Arabic" w:cs="Traditional Arabic"/>
          <w:sz w:val="28"/>
          <w:szCs w:val="28"/>
        </w:rPr>
        <w:t xml:space="preserve"> </w:t>
      </w:r>
      <w:r w:rsidR="00EA6F68">
        <w:rPr>
          <w:rFonts w:ascii="Simplified Arabic" w:cs="Traditional Arabic"/>
          <w:sz w:val="28"/>
          <w:szCs w:val="28"/>
          <w:rtl/>
        </w:rPr>
        <w:t>ملفه</w:t>
      </w:r>
      <w:r w:rsidR="00EA6F68">
        <w:rPr>
          <w:rFonts w:ascii="Simplified Arabic" w:cs="Traditional Arabic"/>
          <w:sz w:val="28"/>
          <w:szCs w:val="28"/>
        </w:rPr>
        <w:t xml:space="preserve"> </w:t>
      </w:r>
      <w:r w:rsidR="00EA6F68">
        <w:rPr>
          <w:rFonts w:ascii="Simplified Arabic" w:cs="Traditional Arabic"/>
          <w:sz w:val="28"/>
          <w:szCs w:val="28"/>
          <w:rtl/>
        </w:rPr>
        <w:t>الصحي</w:t>
      </w:r>
      <w:r w:rsidR="00EA6F68">
        <w:rPr>
          <w:rFonts w:ascii="Simplified Arabic" w:cs="Traditional Arabic"/>
          <w:sz w:val="28"/>
          <w:szCs w:val="28"/>
        </w:rPr>
        <w:t xml:space="preserve"> </w:t>
      </w:r>
      <w:r w:rsidR="00EA6F68">
        <w:rPr>
          <w:rFonts w:ascii="Simplified Arabic" w:cs="Traditional Arabic"/>
          <w:sz w:val="28"/>
          <w:szCs w:val="28"/>
          <w:rtl/>
        </w:rPr>
        <w:t>المعد</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طرف</w:t>
      </w:r>
      <w:r w:rsidR="00EA6F68">
        <w:rPr>
          <w:rFonts w:ascii="Simplified Arabic" w:cs="Traditional Arabic"/>
          <w:sz w:val="28"/>
          <w:szCs w:val="28"/>
        </w:rPr>
        <w:t xml:space="preserve"> </w:t>
      </w:r>
      <w:r w:rsidR="00EA6F68">
        <w:rPr>
          <w:rFonts w:ascii="Simplified Arabic" w:cs="Traditional Arabic"/>
          <w:sz w:val="28"/>
          <w:szCs w:val="28"/>
          <w:rtl/>
        </w:rPr>
        <w:t>طبيب</w:t>
      </w:r>
      <w:r w:rsidR="00EA6F68">
        <w:rPr>
          <w:rFonts w:ascii="Simplified Arabic" w:cs="Traditional Arabic"/>
          <w:sz w:val="28"/>
          <w:szCs w:val="28"/>
        </w:rPr>
        <w:t xml:space="preserve"> </w:t>
      </w:r>
      <w:r w:rsidR="00EA6F68">
        <w:rPr>
          <w:rFonts w:ascii="Simplified Arabic" w:cs="Traditional Arabic"/>
          <w:sz w:val="28"/>
          <w:szCs w:val="28"/>
          <w:rtl/>
        </w:rPr>
        <w:t>اختصاصي.</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-المنافسة</w:t>
      </w:r>
      <w:r>
        <w:rPr>
          <w:rFonts w:ascii="Simplified Arabic,Bold" w:cs="Traditional Arabic" w:hint="cs"/>
          <w:b/>
          <w:bCs/>
          <w:sz w:val="28"/>
          <w:szCs w:val="28"/>
        </w:rPr>
        <w:t xml:space="preserve"> </w:t>
      </w:r>
      <w:r>
        <w:rPr>
          <w:rFonts w:ascii="Simplified Arabic,Bold" w:cs="Traditional Arabic"/>
          <w:b/>
          <w:bCs/>
          <w:sz w:val="28"/>
          <w:szCs w:val="28"/>
          <w:rtl/>
        </w:rPr>
        <w:t>الرياضية</w:t>
      </w:r>
      <w:r>
        <w:rPr>
          <w:rFonts w:ascii="Simplified Arabic,Bold" w:cs="Traditional Arabic" w:hint="cs"/>
          <w:b/>
          <w:bCs/>
          <w:sz w:val="28"/>
          <w:szCs w:val="28"/>
        </w:rPr>
        <w:t xml:space="preserve"> </w:t>
      </w:r>
      <w:r>
        <w:rPr>
          <w:rFonts w:ascii="Simplified Arabic,Bold" w:cs="Traditional Arabic"/>
          <w:b/>
          <w:bCs/>
          <w:sz w:val="28"/>
          <w:szCs w:val="28"/>
          <w:rtl/>
        </w:rPr>
        <w:t xml:space="preserve">المدرسية: </w:t>
      </w:r>
      <w:r>
        <w:rPr>
          <w:rFonts w:ascii="Simplified Arabic" w:cs="Traditional Arabic"/>
          <w:sz w:val="28"/>
          <w:szCs w:val="28"/>
          <w:rtl/>
        </w:rPr>
        <w:t>إن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هي</w:t>
      </w:r>
      <w:r>
        <w:rPr>
          <w:rFonts w:ascii="Simplified Arabic" w:cs="Traditional Arabic"/>
          <w:sz w:val="28"/>
          <w:szCs w:val="28"/>
        </w:rPr>
        <w:t xml:space="preserve"> </w:t>
      </w:r>
      <w:r>
        <w:rPr>
          <w:rFonts w:ascii="Simplified Arabic" w:cs="Traditional Arabic"/>
          <w:sz w:val="28"/>
          <w:szCs w:val="28"/>
          <w:rtl/>
        </w:rPr>
        <w:t>الأخرى</w:t>
      </w:r>
      <w:r>
        <w:rPr>
          <w:rFonts w:ascii="Simplified Arabic" w:cs="Traditional Arabic"/>
          <w:sz w:val="28"/>
          <w:szCs w:val="28"/>
        </w:rPr>
        <w:t xml:space="preserve"> </w:t>
      </w:r>
      <w:r>
        <w:rPr>
          <w:rFonts w:ascii="Simplified Arabic" w:cs="Traditional Arabic"/>
          <w:sz w:val="28"/>
          <w:szCs w:val="28"/>
          <w:rtl/>
        </w:rPr>
        <w:t>تحتوي</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منافسات، حيث</w:t>
      </w:r>
      <w:r>
        <w:rPr>
          <w:rFonts w:ascii="Simplified Arabic" w:cs="Traditional Arabic"/>
          <w:sz w:val="28"/>
          <w:szCs w:val="28"/>
        </w:rPr>
        <w:t xml:space="preserve"> </w:t>
      </w:r>
      <w:r>
        <w:rPr>
          <w:rFonts w:ascii="Simplified Arabic" w:cs="Traditional Arabic"/>
          <w:sz w:val="28"/>
          <w:szCs w:val="28"/>
          <w:rtl/>
        </w:rPr>
        <w:t>توجد</w:t>
      </w:r>
      <w:r>
        <w:rPr>
          <w:rFonts w:ascii="Simplified Arabic" w:cs="Traditional Arabic"/>
          <w:sz w:val="28"/>
          <w:szCs w:val="28"/>
        </w:rPr>
        <w:t xml:space="preserve"> </w:t>
      </w:r>
      <w:r>
        <w:rPr>
          <w:rFonts w:ascii="Simplified Arabic" w:cs="Traditional Arabic"/>
          <w:sz w:val="28"/>
          <w:szCs w:val="28"/>
          <w:rtl/>
        </w:rPr>
        <w:t>تصفيات</w:t>
      </w:r>
      <w:r>
        <w:rPr>
          <w:rFonts w:ascii="Simplified Arabic" w:cs="Traditional Arabic"/>
          <w:sz w:val="28"/>
          <w:szCs w:val="28"/>
        </w:rPr>
        <w:t xml:space="preserve"> </w:t>
      </w:r>
      <w:r>
        <w:rPr>
          <w:rFonts w:ascii="Simplified Arabic" w:cs="Traditional Arabic"/>
          <w:sz w:val="28"/>
          <w:szCs w:val="28"/>
          <w:rtl/>
        </w:rPr>
        <w:t>تقوم</w:t>
      </w:r>
      <w:r>
        <w:rPr>
          <w:rFonts w:ascii="Simplified Arabic" w:cs="Traditional Arabic"/>
          <w:sz w:val="28"/>
          <w:szCs w:val="28"/>
        </w:rPr>
        <w:t xml:space="preserve"> </w:t>
      </w:r>
      <w:r>
        <w:rPr>
          <w:rFonts w:ascii="Simplified Arabic" w:cs="Traditional Arabic"/>
          <w:sz w:val="28"/>
          <w:szCs w:val="28"/>
          <w:rtl/>
        </w:rPr>
        <w:t>بها</w:t>
      </w:r>
      <w:r>
        <w:rPr>
          <w:rFonts w:ascii="Simplified Arabic" w:cs="Traditional Arabic"/>
          <w:sz w:val="28"/>
          <w:szCs w:val="28"/>
        </w:rPr>
        <w:t xml:space="preserve"> </w:t>
      </w:r>
      <w:r>
        <w:rPr>
          <w:rFonts w:ascii="Simplified Arabic" w:cs="Traditional Arabic"/>
          <w:sz w:val="28"/>
          <w:szCs w:val="28"/>
          <w:rtl/>
        </w:rPr>
        <w:t>الفدرالية الجزائرية</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شتى</w:t>
      </w:r>
      <w:r>
        <w:rPr>
          <w:rFonts w:ascii="Simplified Arabic" w:cs="Traditional Arabic"/>
          <w:sz w:val="28"/>
          <w:szCs w:val="28"/>
        </w:rPr>
        <w:t xml:space="preserve"> </w:t>
      </w:r>
      <w:r>
        <w:rPr>
          <w:rFonts w:ascii="Simplified Arabic" w:cs="Traditional Arabic"/>
          <w:sz w:val="28"/>
          <w:szCs w:val="28"/>
          <w:rtl/>
        </w:rPr>
        <w:t>المنافسات ومنها</w:t>
      </w:r>
      <w:r>
        <w:rPr>
          <w:rFonts w:ascii="Simplified Arabic" w:cs="Traditional Arabic"/>
          <w:sz w:val="28"/>
          <w:szCs w:val="28"/>
        </w:rPr>
        <w:t xml:space="preserve"> </w:t>
      </w:r>
      <w:r>
        <w:rPr>
          <w:rFonts w:ascii="Simplified Arabic" w:cs="Traditional Arabic"/>
          <w:sz w:val="28"/>
          <w:szCs w:val="28"/>
          <w:rtl/>
        </w:rPr>
        <w:t>ألعاب</w:t>
      </w:r>
      <w:r>
        <w:rPr>
          <w:rFonts w:ascii="Simplified Arabic" w:cs="Traditional Arabic"/>
          <w:sz w:val="28"/>
          <w:szCs w:val="28"/>
        </w:rPr>
        <w:t xml:space="preserve"> </w:t>
      </w:r>
      <w:r>
        <w:rPr>
          <w:rFonts w:ascii="Simplified Arabic" w:cs="Traditional Arabic"/>
          <w:sz w:val="28"/>
          <w:szCs w:val="28"/>
          <w:rtl/>
        </w:rPr>
        <w:t>القوى</w:t>
      </w:r>
      <w:r>
        <w:rPr>
          <w:rFonts w:ascii="Simplified Arabic" w:cs="Traditional Arabic"/>
          <w:sz w:val="28"/>
          <w:szCs w:val="28"/>
        </w:rPr>
        <w:t xml:space="preserve"> </w:t>
      </w:r>
      <w:r>
        <w:rPr>
          <w:rFonts w:ascii="Simplified Arabic" w:cs="Traditional Arabic"/>
          <w:sz w:val="28"/>
          <w:szCs w:val="28"/>
          <w:rtl/>
        </w:rPr>
        <w:t>وذلك</w:t>
      </w:r>
      <w:r>
        <w:rPr>
          <w:rFonts w:ascii="Simplified Arabic" w:cs="Traditional Arabic"/>
          <w:sz w:val="28"/>
          <w:szCs w:val="28"/>
        </w:rPr>
        <w:t xml:space="preserve"> </w:t>
      </w:r>
      <w:r>
        <w:rPr>
          <w:rFonts w:ascii="Simplified Arabic" w:cs="Traditional Arabic"/>
          <w:sz w:val="28"/>
          <w:szCs w:val="28"/>
          <w:rtl/>
        </w:rPr>
        <w:t>قصد</w:t>
      </w:r>
      <w:r>
        <w:rPr>
          <w:rFonts w:ascii="Simplified Arabic" w:cs="Traditional Arabic"/>
          <w:sz w:val="28"/>
          <w:szCs w:val="28"/>
        </w:rPr>
        <w:t xml:space="preserve"> </w:t>
      </w:r>
      <w:r>
        <w:rPr>
          <w:rFonts w:ascii="Simplified Arabic" w:cs="Traditional Arabic"/>
          <w:sz w:val="28"/>
          <w:szCs w:val="28"/>
          <w:rtl/>
        </w:rPr>
        <w:t>اختيار</w:t>
      </w:r>
      <w:r>
        <w:rPr>
          <w:rFonts w:ascii="Simplified Arabic" w:cs="Traditional Arabic"/>
          <w:sz w:val="28"/>
          <w:szCs w:val="28"/>
        </w:rPr>
        <w:t xml:space="preserve"> </w:t>
      </w:r>
      <w:r>
        <w:rPr>
          <w:rFonts w:ascii="Simplified Arabic" w:cs="Traditional Arabic"/>
          <w:sz w:val="28"/>
          <w:szCs w:val="28"/>
          <w:rtl/>
        </w:rPr>
        <w:t>الأبطال...، وذلك</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أجل</w:t>
      </w:r>
      <w:r>
        <w:rPr>
          <w:rFonts w:ascii="Simplified Arabic" w:cs="Traditional Arabic"/>
          <w:sz w:val="28"/>
          <w:szCs w:val="28"/>
        </w:rPr>
        <w:t xml:space="preserve"> </w:t>
      </w:r>
      <w:r>
        <w:rPr>
          <w:rFonts w:ascii="Simplified Arabic" w:cs="Traditional Arabic"/>
          <w:sz w:val="28"/>
          <w:szCs w:val="28"/>
          <w:rtl/>
        </w:rPr>
        <w:t>تنظيم</w:t>
      </w:r>
      <w:r>
        <w:rPr>
          <w:rFonts w:ascii="Simplified Arabic" w:cs="Traditional Arabic"/>
          <w:sz w:val="28"/>
          <w:szCs w:val="28"/>
        </w:rPr>
        <w:t xml:space="preserve"> </w:t>
      </w:r>
      <w:r>
        <w:rPr>
          <w:rFonts w:ascii="Simplified Arabic" w:cs="Traditional Arabic"/>
          <w:sz w:val="28"/>
          <w:szCs w:val="28"/>
          <w:rtl/>
        </w:rPr>
        <w:t>بطولة</w:t>
      </w:r>
      <w:r>
        <w:rPr>
          <w:rFonts w:ascii="Simplified Arabic" w:cs="Traditional Arabic"/>
          <w:sz w:val="28"/>
          <w:szCs w:val="28"/>
        </w:rPr>
        <w:t xml:space="preserve"> </w:t>
      </w:r>
      <w:r>
        <w:rPr>
          <w:rFonts w:ascii="Simplified Arabic" w:cs="Traditional Arabic"/>
          <w:sz w:val="28"/>
          <w:szCs w:val="28"/>
          <w:rtl/>
        </w:rPr>
        <w:t>وطنية</w:t>
      </w:r>
      <w:r>
        <w:rPr>
          <w:rFonts w:ascii="Simplified Arabic" w:cs="Traditional Arabic"/>
          <w:sz w:val="28"/>
          <w:szCs w:val="28"/>
        </w:rPr>
        <w:t xml:space="preserve"> </w:t>
      </w:r>
      <w:r>
        <w:rPr>
          <w:rFonts w:ascii="Simplified Arabic" w:cs="Traditional Arabic"/>
          <w:sz w:val="28"/>
          <w:szCs w:val="28"/>
          <w:rtl/>
        </w:rPr>
        <w:t>مصغرة</w:t>
      </w:r>
      <w:r>
        <w:rPr>
          <w:rFonts w:ascii="Simplified Arabic" w:cs="Traditional Arabic"/>
          <w:sz w:val="28"/>
          <w:szCs w:val="28"/>
        </w:rPr>
        <w:t xml:space="preserve"> </w:t>
      </w:r>
      <w:r>
        <w:rPr>
          <w:rFonts w:ascii="Simplified Arabic" w:cs="Traditional Arabic"/>
          <w:sz w:val="28"/>
          <w:szCs w:val="28"/>
          <w:rtl/>
        </w:rPr>
        <w:t>والتي</w:t>
      </w:r>
      <w:r>
        <w:rPr>
          <w:rFonts w:ascii="Simplified Arabic" w:cs="Traditional Arabic"/>
          <w:sz w:val="28"/>
          <w:szCs w:val="28"/>
        </w:rPr>
        <w:t xml:space="preserve"> </w:t>
      </w:r>
      <w:r>
        <w:rPr>
          <w:rFonts w:ascii="Simplified Arabic" w:cs="Traditional Arabic"/>
          <w:sz w:val="28"/>
          <w:szCs w:val="28"/>
          <w:rtl/>
        </w:rPr>
        <w:t>تجري</w:t>
      </w:r>
      <w:r>
        <w:rPr>
          <w:rFonts w:ascii="Simplified Arabic" w:cs="Traditional Arabic"/>
          <w:sz w:val="28"/>
          <w:szCs w:val="28"/>
        </w:rPr>
        <w:t xml:space="preserve"> </w:t>
      </w:r>
      <w:r>
        <w:rPr>
          <w:rFonts w:ascii="Simplified Arabic" w:cs="Traditional Arabic"/>
          <w:sz w:val="28"/>
          <w:szCs w:val="28"/>
          <w:rtl/>
        </w:rPr>
        <w:t>معظمها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العطل</w:t>
      </w:r>
      <w:r>
        <w:rPr>
          <w:rFonts w:ascii="Simplified Arabic" w:cs="Traditional Arabic"/>
          <w:sz w:val="28"/>
          <w:szCs w:val="28"/>
        </w:rPr>
        <w:t xml:space="preserve"> </w:t>
      </w:r>
      <w:r>
        <w:rPr>
          <w:rFonts w:ascii="Simplified Arabic" w:cs="Traditional Arabic"/>
          <w:sz w:val="28"/>
          <w:szCs w:val="28"/>
          <w:rtl/>
        </w:rPr>
        <w:t>الشتوية</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الربيعية، ثم تليها</w:t>
      </w:r>
      <w:r>
        <w:rPr>
          <w:rFonts w:ascii="Simplified Arabic" w:cs="Traditional Arabic"/>
          <w:sz w:val="28"/>
          <w:szCs w:val="28"/>
        </w:rPr>
        <w:t xml:space="preserve"> </w:t>
      </w:r>
      <w:r>
        <w:rPr>
          <w:rFonts w:ascii="Simplified Arabic" w:cs="Traditional Arabic"/>
          <w:sz w:val="28"/>
          <w:szCs w:val="28"/>
          <w:rtl/>
        </w:rPr>
        <w:t>البطولة</w:t>
      </w:r>
      <w:r>
        <w:rPr>
          <w:rFonts w:ascii="Simplified Arabic" w:cs="Traditional Arabic"/>
          <w:sz w:val="28"/>
          <w:szCs w:val="28"/>
        </w:rPr>
        <w:t xml:space="preserve"> </w:t>
      </w:r>
      <w:r>
        <w:rPr>
          <w:rFonts w:ascii="Simplified Arabic" w:cs="Traditional Arabic"/>
          <w:sz w:val="28"/>
          <w:szCs w:val="28"/>
          <w:rtl/>
        </w:rPr>
        <w:t>العالمية ولذلك</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كغيرها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الرياضات</w:t>
      </w:r>
      <w:r>
        <w:rPr>
          <w:rFonts w:ascii="Simplified Arabic" w:cs="Traditional Arabic"/>
          <w:sz w:val="28"/>
          <w:szCs w:val="28"/>
        </w:rPr>
        <w:t xml:space="preserve"> </w:t>
      </w:r>
      <w:r>
        <w:rPr>
          <w:rFonts w:ascii="Simplified Arabic" w:cs="Traditional Arabic"/>
          <w:sz w:val="28"/>
          <w:szCs w:val="28"/>
          <w:rtl/>
        </w:rPr>
        <w:t>تنظم</w:t>
      </w:r>
      <w:r>
        <w:rPr>
          <w:rFonts w:ascii="Simplified Arabic" w:cs="Traditional Arabic"/>
          <w:sz w:val="28"/>
          <w:szCs w:val="28"/>
        </w:rPr>
        <w:t xml:space="preserve"> </w:t>
      </w:r>
      <w:r>
        <w:rPr>
          <w:rFonts w:ascii="Simplified Arabic" w:cs="Traditional Arabic"/>
          <w:sz w:val="28"/>
          <w:szCs w:val="28"/>
          <w:rtl/>
        </w:rPr>
        <w:t>هذه</w:t>
      </w:r>
      <w:r>
        <w:rPr>
          <w:rFonts w:ascii="Simplified Arabic" w:cs="Traditional Arabic"/>
          <w:sz w:val="28"/>
          <w:szCs w:val="28"/>
        </w:rPr>
        <w:t xml:space="preserve"> </w:t>
      </w:r>
      <w:r>
        <w:rPr>
          <w:rFonts w:ascii="Simplified Arabic" w:cs="Traditional Arabic"/>
          <w:sz w:val="28"/>
          <w:szCs w:val="28"/>
          <w:rtl/>
        </w:rPr>
        <w:t>المنافسات</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أجل ترقية</w:t>
      </w:r>
      <w:r>
        <w:rPr>
          <w:rFonts w:ascii="Simplified Arabic" w:cs="Traditional Arabic"/>
          <w:sz w:val="28"/>
          <w:szCs w:val="28"/>
        </w:rPr>
        <w:t xml:space="preserve"> </w:t>
      </w:r>
      <w:r>
        <w:rPr>
          <w:rFonts w:ascii="Simplified Arabic" w:cs="Traditional Arabic"/>
          <w:sz w:val="28"/>
          <w:szCs w:val="28"/>
          <w:rtl/>
        </w:rPr>
        <w:t>المواهب</w:t>
      </w:r>
      <w:r>
        <w:rPr>
          <w:rFonts w:ascii="Simplified Arabic" w:cs="Traditional Arabic"/>
          <w:sz w:val="28"/>
          <w:szCs w:val="28"/>
        </w:rPr>
        <w:t xml:space="preserve"> </w:t>
      </w:r>
      <w:r>
        <w:rPr>
          <w:rFonts w:ascii="Simplified Arabic" w:cs="Traditional Arabic"/>
          <w:sz w:val="28"/>
          <w:szCs w:val="28"/>
          <w:rtl/>
        </w:rPr>
        <w:t>الشابة، وإعطاء</w:t>
      </w:r>
      <w:r>
        <w:rPr>
          <w:rFonts w:ascii="Simplified Arabic" w:cs="Traditional Arabic"/>
          <w:sz w:val="28"/>
          <w:szCs w:val="28"/>
        </w:rPr>
        <w:t xml:space="preserve"> </w:t>
      </w:r>
      <w:r>
        <w:rPr>
          <w:rFonts w:ascii="Simplified Arabic" w:cs="Traditional Arabic"/>
          <w:sz w:val="28"/>
          <w:szCs w:val="28"/>
          <w:rtl/>
        </w:rPr>
        <w:t>نفس</w:t>
      </w:r>
      <w:r>
        <w:rPr>
          <w:rFonts w:ascii="Simplified Arabic" w:cs="Traditional Arabic"/>
          <w:sz w:val="28"/>
          <w:szCs w:val="28"/>
        </w:rPr>
        <w:t xml:space="preserve"> </w:t>
      </w:r>
      <w:r>
        <w:rPr>
          <w:rFonts w:ascii="Simplified Arabic" w:cs="Traditional Arabic"/>
          <w:sz w:val="28"/>
          <w:szCs w:val="28"/>
          <w:rtl/>
        </w:rPr>
        <w:t>جديد</w:t>
      </w:r>
      <w:r>
        <w:rPr>
          <w:rFonts w:ascii="Simplified Arabic" w:cs="Traditional Arabic"/>
          <w:sz w:val="28"/>
          <w:szCs w:val="28"/>
        </w:rPr>
        <w:t xml:space="preserve"> </w:t>
      </w:r>
      <w:r>
        <w:rPr>
          <w:rFonts w:ascii="Simplified Arabic" w:cs="Traditional Arabic"/>
          <w:sz w:val="28"/>
          <w:szCs w:val="28"/>
          <w:rtl/>
        </w:rPr>
        <w:t>للحركة</w:t>
      </w:r>
      <w:r>
        <w:rPr>
          <w:rFonts w:ascii="Simplified Arabic" w:cs="Traditional Arabic"/>
          <w:sz w:val="28"/>
          <w:szCs w:val="28"/>
        </w:rPr>
        <w:t xml:space="preserve"> </w:t>
      </w:r>
      <w:r>
        <w:rPr>
          <w:rFonts w:ascii="Simplified Arabic" w:cs="Traditional Arabic"/>
          <w:sz w:val="28"/>
          <w:szCs w:val="28"/>
          <w:rtl/>
        </w:rPr>
        <w:t>الرياضية</w:t>
      </w:r>
      <w:r>
        <w:rPr>
          <w:rFonts w:ascii="Simplified 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-أهداف</w:t>
      </w:r>
      <w:r>
        <w:rPr>
          <w:rFonts w:ascii="Simplified Arabic,Bold" w:cs="Traditional Arabic" w:hint="cs"/>
          <w:b/>
          <w:bCs/>
          <w:sz w:val="28"/>
          <w:szCs w:val="28"/>
        </w:rPr>
        <w:t xml:space="preserve"> </w:t>
      </w:r>
      <w:r>
        <w:rPr>
          <w:rFonts w:ascii="Simplified Arabic,Bold" w:cs="Traditional Arabic"/>
          <w:b/>
          <w:bCs/>
          <w:sz w:val="28"/>
          <w:szCs w:val="28"/>
          <w:rtl/>
        </w:rPr>
        <w:t>المنافسات</w:t>
      </w:r>
      <w:r>
        <w:rPr>
          <w:rFonts w:ascii="Simplified Arabic,Bold" w:cs="Traditional Arabic" w:hint="cs"/>
          <w:b/>
          <w:bCs/>
          <w:sz w:val="28"/>
          <w:szCs w:val="28"/>
        </w:rPr>
        <w:t xml:space="preserve"> </w:t>
      </w:r>
      <w:r>
        <w:rPr>
          <w:rFonts w:ascii="Simplified Arabic,Bold" w:cs="Traditional Arabic"/>
          <w:b/>
          <w:bCs/>
          <w:sz w:val="28"/>
          <w:szCs w:val="28"/>
          <w:rtl/>
        </w:rPr>
        <w:t>الرياضية</w:t>
      </w:r>
      <w:r>
        <w:rPr>
          <w:rFonts w:ascii="Simplified Arabic,Bold" w:cs="Traditional Arabic" w:hint="cs"/>
          <w:b/>
          <w:bCs/>
          <w:sz w:val="28"/>
          <w:szCs w:val="28"/>
        </w:rPr>
        <w:t xml:space="preserve"> </w:t>
      </w:r>
      <w:r>
        <w:rPr>
          <w:rFonts w:ascii="Simplified Arabic,Bold" w:cs="Traditional Arabic"/>
          <w:b/>
          <w:bCs/>
          <w:sz w:val="28"/>
          <w:szCs w:val="28"/>
          <w:rtl/>
        </w:rPr>
        <w:t xml:space="preserve">المدرسية: </w:t>
      </w:r>
      <w:r>
        <w:rPr>
          <w:rFonts w:ascii="Simplified Arabic" w:cs="Traditional Arabic"/>
          <w:sz w:val="28"/>
          <w:szCs w:val="28"/>
          <w:rtl/>
        </w:rPr>
        <w:t>تعتبر</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أهم</w:t>
      </w:r>
      <w:r>
        <w:rPr>
          <w:rFonts w:ascii="Simplified Arabic" w:cs="Traditional Arabic"/>
          <w:sz w:val="28"/>
          <w:szCs w:val="28"/>
        </w:rPr>
        <w:t xml:space="preserve"> </w:t>
      </w:r>
      <w:r>
        <w:rPr>
          <w:rFonts w:ascii="Simplified Arabic" w:cs="Traditional Arabic"/>
          <w:sz w:val="28"/>
          <w:szCs w:val="28"/>
          <w:rtl/>
        </w:rPr>
        <w:t>الوسائل</w:t>
      </w:r>
      <w:r>
        <w:rPr>
          <w:rFonts w:ascii="Simplified Arabic" w:cs="Traditional Arabic"/>
          <w:sz w:val="28"/>
          <w:szCs w:val="28"/>
        </w:rPr>
        <w:t xml:space="preserve"> </w:t>
      </w:r>
      <w:r>
        <w:rPr>
          <w:rFonts w:ascii="Simplified Arabic" w:cs="Traditional Arabic"/>
          <w:sz w:val="28"/>
          <w:szCs w:val="28"/>
          <w:rtl/>
        </w:rPr>
        <w:t>المساعدة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اتزان</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نفسيا واجتماعيا، فهي</w:t>
      </w:r>
      <w:r>
        <w:rPr>
          <w:rFonts w:ascii="Simplified Arabic" w:cs="Traditional Arabic"/>
          <w:sz w:val="28"/>
          <w:szCs w:val="28"/>
        </w:rPr>
        <w:t xml:space="preserve"> </w:t>
      </w:r>
      <w:r>
        <w:rPr>
          <w:rFonts w:ascii="Simplified Arabic" w:cs="Traditional Arabic"/>
          <w:sz w:val="28"/>
          <w:szCs w:val="28"/>
          <w:rtl/>
        </w:rPr>
        <w:t>تكسب الجسم</w:t>
      </w:r>
      <w:r>
        <w:rPr>
          <w:rFonts w:ascii="Simplified Arabic" w:cs="Traditional Arabic"/>
          <w:sz w:val="28"/>
          <w:szCs w:val="28"/>
        </w:rPr>
        <w:t xml:space="preserve"> </w:t>
      </w:r>
      <w:r>
        <w:rPr>
          <w:rFonts w:ascii="Simplified Arabic" w:cs="Traditional Arabic"/>
          <w:sz w:val="28"/>
          <w:szCs w:val="28"/>
          <w:rtl/>
        </w:rPr>
        <w:t>الحيوية والرشاقة، مما</w:t>
      </w:r>
      <w:r>
        <w:rPr>
          <w:rFonts w:ascii="Simplified Arabic" w:cs="Traditional Arabic"/>
          <w:sz w:val="28"/>
          <w:szCs w:val="28"/>
        </w:rPr>
        <w:t xml:space="preserve"> </w:t>
      </w:r>
      <w:r>
        <w:rPr>
          <w:rFonts w:ascii="Simplified Arabic" w:cs="Traditional Arabic"/>
          <w:sz w:val="28"/>
          <w:szCs w:val="28"/>
          <w:rtl/>
        </w:rPr>
        <w:t>يجنب</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الكسل والخمول، كما</w:t>
      </w:r>
      <w:r>
        <w:rPr>
          <w:rFonts w:ascii="Simplified Arabic" w:cs="Traditional Arabic"/>
          <w:sz w:val="28"/>
          <w:szCs w:val="28"/>
        </w:rPr>
        <w:t xml:space="preserve"> </w:t>
      </w:r>
      <w:r>
        <w:rPr>
          <w:rFonts w:ascii="Simplified Arabic" w:cs="Traditional Arabic"/>
          <w:sz w:val="28"/>
          <w:szCs w:val="28"/>
          <w:rtl/>
        </w:rPr>
        <w:t>تمنحه</w:t>
      </w:r>
      <w:r>
        <w:rPr>
          <w:rFonts w:ascii="Simplified Arabic" w:cs="Traditional Arabic"/>
          <w:sz w:val="28"/>
          <w:szCs w:val="28"/>
        </w:rPr>
        <w:t xml:space="preserve"> </w:t>
      </w:r>
      <w:r>
        <w:rPr>
          <w:rFonts w:ascii="Simplified Arabic" w:cs="Traditional Arabic"/>
          <w:sz w:val="28"/>
          <w:szCs w:val="28"/>
          <w:rtl/>
        </w:rPr>
        <w:t>نموا</w:t>
      </w:r>
      <w:r>
        <w:rPr>
          <w:rFonts w:ascii="Simplified Arabic" w:cs="Traditional Arabic"/>
          <w:sz w:val="28"/>
          <w:szCs w:val="28"/>
        </w:rPr>
        <w:t xml:space="preserve"> </w:t>
      </w:r>
      <w:r>
        <w:rPr>
          <w:rFonts w:ascii="Simplified Arabic" w:cs="Traditional Arabic"/>
          <w:sz w:val="28"/>
          <w:szCs w:val="28"/>
          <w:rtl/>
        </w:rPr>
        <w:t>صحيا</w:t>
      </w:r>
      <w:r>
        <w:rPr>
          <w:rFonts w:ascii="Simplified Arabic" w:cs="Traditional Arabic"/>
          <w:sz w:val="28"/>
          <w:szCs w:val="28"/>
        </w:rPr>
        <w:t xml:space="preserve"> </w:t>
      </w:r>
      <w:r>
        <w:rPr>
          <w:rFonts w:ascii="Simplified Arabic" w:cs="Traditional Arabic"/>
          <w:sz w:val="28"/>
          <w:szCs w:val="28"/>
          <w:rtl/>
        </w:rPr>
        <w:t>جيدا</w:t>
      </w:r>
      <w:r>
        <w:rPr>
          <w:rFonts w:ascii="Simplified Arabic" w:cs="Traditional Arabic"/>
          <w:sz w:val="28"/>
          <w:szCs w:val="28"/>
        </w:rPr>
        <w:t xml:space="preserve"> </w:t>
      </w:r>
      <w:r>
        <w:rPr>
          <w:rFonts w:ascii="Simplified Arabic" w:cs="Traditional Arabic"/>
          <w:sz w:val="28"/>
          <w:szCs w:val="28"/>
          <w:rtl/>
        </w:rPr>
        <w:t>تجعله</w:t>
      </w:r>
      <w:r>
        <w:rPr>
          <w:rFonts w:ascii="Simplified Arabic" w:cs="Traditional Arabic"/>
          <w:sz w:val="28"/>
          <w:szCs w:val="28"/>
        </w:rPr>
        <w:t xml:space="preserve"> </w:t>
      </w:r>
      <w:r>
        <w:rPr>
          <w:rFonts w:ascii="Simplified Arabic" w:cs="Traditional Arabic"/>
          <w:sz w:val="28"/>
          <w:szCs w:val="28"/>
          <w:rtl/>
        </w:rPr>
        <w:t>أقل عرضة</w:t>
      </w:r>
      <w:r>
        <w:rPr>
          <w:rFonts w:ascii="Simplified Arabic" w:cs="Traditional Arabic"/>
          <w:sz w:val="28"/>
          <w:szCs w:val="28"/>
        </w:rPr>
        <w:t xml:space="preserve"> </w:t>
      </w:r>
      <w:r>
        <w:rPr>
          <w:rFonts w:ascii="Simplified Arabic" w:cs="Traditional Arabic"/>
          <w:sz w:val="28"/>
          <w:szCs w:val="28"/>
          <w:rtl/>
        </w:rPr>
        <w:t>للأم</w:t>
      </w:r>
      <w:r>
        <w:rPr>
          <w:rFonts w:ascii="Simplified Arabic" w:cs="Traditional Arabic"/>
          <w:sz w:val="28"/>
          <w:szCs w:val="28"/>
        </w:rPr>
        <w:t xml:space="preserve"> </w:t>
      </w:r>
      <w:r>
        <w:rPr>
          <w:rFonts w:ascii="Simplified Arabic" w:cs="Traditional Arabic"/>
          <w:sz w:val="28"/>
          <w:szCs w:val="28"/>
          <w:rtl/>
        </w:rPr>
        <w:t>ا</w:t>
      </w:r>
      <w:r>
        <w:rPr>
          <w:rFonts w:ascii="Simplified Arabic" w:cs="Traditional Arabic"/>
          <w:sz w:val="28"/>
          <w:szCs w:val="28"/>
        </w:rPr>
        <w:t xml:space="preserve"> </w:t>
      </w:r>
      <w:r>
        <w:rPr>
          <w:rFonts w:ascii="Simplified Arabic" w:cs="Traditional Arabic"/>
          <w:sz w:val="28"/>
          <w:szCs w:val="28"/>
          <w:rtl/>
        </w:rPr>
        <w:t>رض، ويعتقد</w:t>
      </w:r>
      <w:r>
        <w:rPr>
          <w:rFonts w:ascii="Simplified Arabic" w:cs="Traditional Arabic"/>
          <w:sz w:val="28"/>
          <w:szCs w:val="28"/>
        </w:rPr>
        <w:t xml:space="preserve"> </w:t>
      </w:r>
      <w:r>
        <w:rPr>
          <w:rFonts w:ascii="Simplified Arabic" w:cs="Traditional Arabic"/>
          <w:sz w:val="28"/>
          <w:szCs w:val="28"/>
          <w:rtl/>
        </w:rPr>
        <w:t>البعض</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تختص</w:t>
      </w:r>
      <w:r>
        <w:rPr>
          <w:rFonts w:ascii="Simplified Arabic" w:cs="Traditional Arabic"/>
          <w:sz w:val="28"/>
          <w:szCs w:val="28"/>
        </w:rPr>
        <w:t xml:space="preserve"> </w:t>
      </w:r>
      <w:r>
        <w:rPr>
          <w:rFonts w:ascii="Simplified Arabic" w:cs="Traditional Arabic"/>
          <w:sz w:val="28"/>
          <w:szCs w:val="28"/>
          <w:rtl/>
        </w:rPr>
        <w:t>بتكوين</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الناحية</w:t>
      </w:r>
      <w:r>
        <w:rPr>
          <w:rFonts w:ascii="Simplified Arabic" w:cs="Traditional Arabic"/>
          <w:sz w:val="28"/>
          <w:szCs w:val="28"/>
        </w:rPr>
        <w:t xml:space="preserve"> </w:t>
      </w:r>
      <w:r>
        <w:rPr>
          <w:rFonts w:ascii="Simplified Arabic" w:cs="Traditional Arabic"/>
          <w:sz w:val="28"/>
          <w:szCs w:val="28"/>
          <w:rtl/>
        </w:rPr>
        <w:t>البدنية</w:t>
      </w:r>
      <w:r>
        <w:rPr>
          <w:rFonts w:ascii="Simplified Arabic" w:cs="Traditional Arabic"/>
          <w:sz w:val="28"/>
          <w:szCs w:val="28"/>
        </w:rPr>
        <w:t xml:space="preserve"> </w:t>
      </w:r>
      <w:r>
        <w:rPr>
          <w:rFonts w:ascii="Simplified Arabic" w:cs="Traditional Arabic"/>
          <w:sz w:val="28"/>
          <w:szCs w:val="28"/>
          <w:rtl/>
        </w:rPr>
        <w:t>فقط</w:t>
      </w:r>
      <w:r>
        <w:rPr>
          <w:rFonts w:ascii="Simplified Arabic" w:cs="Traditional Arabic"/>
          <w:sz w:val="28"/>
          <w:szCs w:val="28"/>
        </w:rPr>
        <w:t xml:space="preserve"> </w:t>
      </w:r>
      <w:r>
        <w:rPr>
          <w:rFonts w:ascii="Simplified Arabic" w:cs="Traditional Arabic"/>
          <w:sz w:val="28"/>
          <w:szCs w:val="28"/>
          <w:rtl/>
        </w:rPr>
        <w:t>،و</w:t>
      </w:r>
      <w:r>
        <w:rPr>
          <w:rFonts w:ascii="Simplified Arabic" w:cs="Traditional Arabic"/>
          <w:sz w:val="28"/>
          <w:szCs w:val="28"/>
        </w:rPr>
        <w:t xml:space="preserve"> </w:t>
      </w:r>
      <w:r>
        <w:rPr>
          <w:rFonts w:ascii="Simplified Arabic" w:cs="Traditional Arabic"/>
          <w:sz w:val="28"/>
          <w:szCs w:val="28"/>
          <w:rtl/>
        </w:rPr>
        <w:t>لكن</w:t>
      </w:r>
      <w:r>
        <w:rPr>
          <w:rFonts w:ascii="Simplified Arabic" w:cs="Traditional Arabic"/>
          <w:sz w:val="28"/>
          <w:szCs w:val="28"/>
        </w:rPr>
        <w:t xml:space="preserve"> </w:t>
      </w:r>
      <w:r>
        <w:rPr>
          <w:rFonts w:ascii="Simplified Arabic" w:cs="Traditional Arabic"/>
          <w:sz w:val="28"/>
          <w:szCs w:val="28"/>
          <w:rtl/>
        </w:rPr>
        <w:t>هذا</w:t>
      </w:r>
      <w:r>
        <w:rPr>
          <w:rFonts w:ascii="Simplified Arabic" w:cs="Traditional Arabic"/>
          <w:sz w:val="28"/>
          <w:szCs w:val="28"/>
        </w:rPr>
        <w:t xml:space="preserve"> </w:t>
      </w:r>
      <w:r>
        <w:rPr>
          <w:rFonts w:ascii="Simplified Arabic" w:cs="Traditional Arabic"/>
          <w:sz w:val="28"/>
          <w:szCs w:val="28"/>
          <w:rtl/>
        </w:rPr>
        <w:t>غير</w:t>
      </w:r>
      <w:r>
        <w:rPr>
          <w:rFonts w:ascii="Simplified Arabic" w:cs="Traditional Arabic"/>
          <w:sz w:val="28"/>
          <w:szCs w:val="28"/>
        </w:rPr>
        <w:t xml:space="preserve"> </w:t>
      </w:r>
      <w:r>
        <w:rPr>
          <w:rFonts w:ascii="Simplified Arabic" w:cs="Traditional Arabic"/>
          <w:sz w:val="28"/>
          <w:szCs w:val="28"/>
          <w:rtl/>
        </w:rPr>
        <w:t>صحيح، فالفرد</w:t>
      </w:r>
      <w:r>
        <w:rPr>
          <w:rFonts w:ascii="Simplified Arabic" w:cs="Traditional Arabic"/>
          <w:sz w:val="28"/>
          <w:szCs w:val="28"/>
        </w:rPr>
        <w:t xml:space="preserve"> </w:t>
      </w:r>
      <w:r>
        <w:rPr>
          <w:rFonts w:ascii="Simplified Arabic" w:cs="Traditional Arabic"/>
          <w:sz w:val="28"/>
          <w:szCs w:val="28"/>
          <w:rtl/>
        </w:rPr>
        <w:t>عبارة</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وجدة</w:t>
      </w:r>
      <w:r>
        <w:rPr>
          <w:rFonts w:ascii="Simplified Arabic" w:cs="Traditional Arabic"/>
          <w:sz w:val="28"/>
          <w:szCs w:val="28"/>
        </w:rPr>
        <w:t xml:space="preserve"> </w:t>
      </w:r>
      <w:r>
        <w:rPr>
          <w:rFonts w:ascii="Simplified Arabic" w:cs="Traditional Arabic"/>
          <w:sz w:val="28"/>
          <w:szCs w:val="28"/>
          <w:rtl/>
        </w:rPr>
        <w:t>متكاملة</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جميع</w:t>
      </w:r>
      <w:r>
        <w:rPr>
          <w:rFonts w:ascii="Simplified Arabic" w:cs="Traditional Arabic"/>
          <w:sz w:val="28"/>
          <w:szCs w:val="28"/>
        </w:rPr>
        <w:t xml:space="preserve"> </w:t>
      </w:r>
      <w:r>
        <w:rPr>
          <w:rFonts w:ascii="Simplified Arabic" w:cs="Traditional Arabic"/>
          <w:sz w:val="28"/>
          <w:szCs w:val="28"/>
          <w:rtl/>
        </w:rPr>
        <w:t>النواحي</w:t>
      </w:r>
      <w:r>
        <w:rPr>
          <w:rFonts w:ascii="Simplified Arabic" w:cs="Traditional Arabic"/>
          <w:sz w:val="28"/>
          <w:szCs w:val="28"/>
        </w:rPr>
        <w:t xml:space="preserve"> </w:t>
      </w:r>
      <w:r>
        <w:rPr>
          <w:rFonts w:ascii="Simplified Arabic" w:cs="Traditional Arabic"/>
          <w:sz w:val="28"/>
          <w:szCs w:val="28"/>
          <w:rtl/>
        </w:rPr>
        <w:t>الجسمية والعقلية والنفسية والاجتماعية، كما</w:t>
      </w:r>
      <w:r>
        <w:rPr>
          <w:rFonts w:ascii="Simplified Arabic" w:cs="Traditional Arabic"/>
          <w:sz w:val="28"/>
          <w:szCs w:val="28"/>
        </w:rPr>
        <w:t xml:space="preserve"> </w:t>
      </w:r>
      <w:r>
        <w:rPr>
          <w:rFonts w:ascii="Simplified Arabic" w:cs="Traditional Arabic"/>
          <w:sz w:val="28"/>
          <w:szCs w:val="28"/>
          <w:rtl/>
        </w:rPr>
        <w:t>أكدته</w:t>
      </w:r>
      <w:r>
        <w:rPr>
          <w:rFonts w:ascii="Simplified Arabic" w:cs="Traditional Arabic"/>
          <w:sz w:val="28"/>
          <w:szCs w:val="28"/>
        </w:rPr>
        <w:t xml:space="preserve"> </w:t>
      </w:r>
      <w:r>
        <w:rPr>
          <w:rFonts w:ascii="Simplified Arabic" w:cs="Traditional Arabic"/>
          <w:sz w:val="28"/>
          <w:szCs w:val="28"/>
          <w:rtl/>
        </w:rPr>
        <w:t>الاتجاهات</w:t>
      </w:r>
      <w:r>
        <w:rPr>
          <w:rFonts w:ascii="Simplified Arabic" w:cs="Traditional Arabic"/>
          <w:sz w:val="28"/>
          <w:szCs w:val="28"/>
        </w:rPr>
        <w:t xml:space="preserve"> </w:t>
      </w:r>
      <w:r>
        <w:rPr>
          <w:rFonts w:ascii="Simplified Arabic" w:cs="Traditional Arabic"/>
          <w:sz w:val="28"/>
          <w:szCs w:val="28"/>
          <w:rtl/>
        </w:rPr>
        <w:t>العلمية</w:t>
      </w:r>
      <w:r>
        <w:rPr>
          <w:rFonts w:ascii="Simplified Arabic" w:cs="Traditional Arabic"/>
          <w:sz w:val="28"/>
          <w:szCs w:val="28"/>
        </w:rPr>
        <w:t xml:space="preserve"> </w:t>
      </w:r>
      <w:r>
        <w:rPr>
          <w:rFonts w:ascii="Simplified Arabic" w:cs="Traditional Arabic"/>
          <w:sz w:val="28"/>
          <w:szCs w:val="28"/>
          <w:rtl/>
        </w:rPr>
        <w:t>الحديثة، فهناك</w:t>
      </w:r>
      <w:r>
        <w:rPr>
          <w:rFonts w:ascii="Simplified Arabic" w:cs="Traditional Arabic"/>
          <w:sz w:val="28"/>
          <w:szCs w:val="28"/>
        </w:rPr>
        <w:t xml:space="preserve"> </w:t>
      </w:r>
      <w:r>
        <w:rPr>
          <w:rFonts w:ascii="Simplified Arabic" w:cs="Traditional Arabic"/>
          <w:sz w:val="28"/>
          <w:szCs w:val="28"/>
          <w:rtl/>
        </w:rPr>
        <w:t>تكامل</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نمو</w:t>
      </w:r>
      <w:r>
        <w:rPr>
          <w:rFonts w:ascii="Simplified Arabic" w:cs="Traditional Arabic"/>
          <w:sz w:val="28"/>
          <w:szCs w:val="28"/>
        </w:rPr>
        <w:t xml:space="preserve"> </w:t>
      </w:r>
      <w:r>
        <w:rPr>
          <w:rFonts w:ascii="Simplified Arabic" w:cs="Traditional Arabic"/>
          <w:sz w:val="28"/>
          <w:szCs w:val="28"/>
          <w:rtl/>
        </w:rPr>
        <w:t>الجسم، فالعقل</w:t>
      </w:r>
      <w:r>
        <w:rPr>
          <w:rFonts w:ascii="Simplified Arabic" w:cs="Traditional Arabic"/>
          <w:sz w:val="28"/>
          <w:szCs w:val="28"/>
        </w:rPr>
        <w:t xml:space="preserve"> </w:t>
      </w:r>
      <w:r>
        <w:rPr>
          <w:rFonts w:ascii="Simplified Arabic" w:cs="Traditional Arabic"/>
          <w:sz w:val="28"/>
          <w:szCs w:val="28"/>
          <w:rtl/>
        </w:rPr>
        <w:t>مثلا</w:t>
      </w:r>
      <w:r>
        <w:rPr>
          <w:rFonts w:ascii="Simplified Arabic" w:cs="Traditional Arabic"/>
          <w:sz w:val="28"/>
          <w:szCs w:val="28"/>
        </w:rPr>
        <w:t xml:space="preserve"> </w:t>
      </w:r>
      <w:r>
        <w:rPr>
          <w:rFonts w:ascii="Simplified Arabic" w:cs="Traditional Arabic"/>
          <w:sz w:val="28"/>
          <w:szCs w:val="28"/>
          <w:rtl/>
        </w:rPr>
        <w:t>يؤثر على</w:t>
      </w:r>
      <w:r>
        <w:rPr>
          <w:rFonts w:ascii="Simplified Arabic" w:cs="Traditional Arabic"/>
          <w:sz w:val="28"/>
          <w:szCs w:val="28"/>
        </w:rPr>
        <w:t xml:space="preserve"> </w:t>
      </w:r>
      <w:r>
        <w:rPr>
          <w:rFonts w:ascii="Simplified Arabic" w:cs="Traditional Arabic"/>
          <w:sz w:val="28"/>
          <w:szCs w:val="28"/>
          <w:rtl/>
        </w:rPr>
        <w:t>مجهود</w:t>
      </w:r>
      <w:r>
        <w:rPr>
          <w:rFonts w:ascii="Simplified Arabic" w:cs="Traditional Arabic"/>
          <w:sz w:val="28"/>
          <w:szCs w:val="28"/>
        </w:rPr>
        <w:t xml:space="preserve"> </w:t>
      </w:r>
      <w:r>
        <w:rPr>
          <w:rFonts w:ascii="Simplified Arabic" w:cs="Traditional Arabic"/>
          <w:sz w:val="28"/>
          <w:szCs w:val="28"/>
          <w:rtl/>
        </w:rPr>
        <w:t>الجسم ومن</w:t>
      </w:r>
      <w:r>
        <w:rPr>
          <w:rFonts w:ascii="Simplified Arabic" w:cs="Traditional Arabic"/>
          <w:sz w:val="28"/>
          <w:szCs w:val="28"/>
        </w:rPr>
        <w:t xml:space="preserve"> </w:t>
      </w:r>
      <w:r>
        <w:rPr>
          <w:rFonts w:ascii="Simplified Arabic" w:cs="Traditional Arabic"/>
          <w:sz w:val="28"/>
          <w:szCs w:val="28"/>
          <w:rtl/>
        </w:rPr>
        <w:t>هنا</w:t>
      </w:r>
      <w:r>
        <w:rPr>
          <w:rFonts w:ascii="Simplified Arabic" w:cs="Traditional Arabic"/>
          <w:sz w:val="28"/>
          <w:szCs w:val="28"/>
        </w:rPr>
        <w:t xml:space="preserve"> </w:t>
      </w:r>
      <w:r>
        <w:rPr>
          <w:rFonts w:ascii="Simplified Arabic" w:cs="Traditional Arabic"/>
          <w:sz w:val="28"/>
          <w:szCs w:val="28"/>
          <w:rtl/>
        </w:rPr>
        <w:t>يتضح</w:t>
      </w:r>
      <w:r>
        <w:rPr>
          <w:rFonts w:ascii="Simplified Arabic" w:cs="Traditional Arabic"/>
          <w:sz w:val="28"/>
          <w:szCs w:val="28"/>
        </w:rPr>
        <w:t xml:space="preserve"> </w:t>
      </w:r>
      <w:r>
        <w:rPr>
          <w:rFonts w:ascii="Simplified Arabic" w:cs="Traditional Arabic"/>
          <w:sz w:val="28"/>
          <w:szCs w:val="28"/>
          <w:rtl/>
        </w:rPr>
        <w:t>لنا</w:t>
      </w:r>
      <w:r>
        <w:rPr>
          <w:rFonts w:ascii="Simplified Arabic" w:cs="Traditional Arabic"/>
          <w:sz w:val="28"/>
          <w:szCs w:val="28"/>
        </w:rPr>
        <w:t xml:space="preserve"> </w:t>
      </w:r>
      <w:r>
        <w:rPr>
          <w:rFonts w:ascii="Simplified Arabic" w:cs="Traditional Arabic"/>
          <w:sz w:val="28"/>
          <w:szCs w:val="28"/>
          <w:rtl/>
        </w:rPr>
        <w:t>علاقة</w:t>
      </w:r>
      <w:r>
        <w:rPr>
          <w:rFonts w:ascii="Simplified Arabic" w:cs="Traditional Arabic"/>
          <w:sz w:val="28"/>
          <w:szCs w:val="28"/>
        </w:rPr>
        <w:t xml:space="preserve"> </w:t>
      </w:r>
      <w:r>
        <w:rPr>
          <w:rFonts w:ascii="Simplified Arabic" w:cs="Traditional Arabic"/>
          <w:sz w:val="28"/>
          <w:szCs w:val="28"/>
          <w:rtl/>
        </w:rPr>
        <w:t>العقل</w:t>
      </w:r>
      <w:r>
        <w:rPr>
          <w:rFonts w:ascii="Simplified Arabic" w:cs="Traditional Arabic"/>
          <w:sz w:val="28"/>
          <w:szCs w:val="28"/>
        </w:rPr>
        <w:t xml:space="preserve"> </w:t>
      </w:r>
      <w:r>
        <w:rPr>
          <w:rFonts w:ascii="Simplified Arabic" w:cs="Traditional Arabic"/>
          <w:sz w:val="28"/>
          <w:szCs w:val="28"/>
          <w:rtl/>
        </w:rPr>
        <w:t>بالجسم، إذا</w:t>
      </w:r>
      <w:r>
        <w:rPr>
          <w:rFonts w:ascii="Simplified Arabic" w:cs="Traditional Arabic"/>
          <w:sz w:val="28"/>
          <w:szCs w:val="28"/>
        </w:rPr>
        <w:t xml:space="preserve"> </w:t>
      </w:r>
      <w:r>
        <w:rPr>
          <w:rFonts w:ascii="Simplified Arabic" w:cs="Traditional Arabic"/>
          <w:sz w:val="28"/>
          <w:szCs w:val="28"/>
          <w:rtl/>
        </w:rPr>
        <w:t>فلا</w:t>
      </w:r>
      <w:r>
        <w:rPr>
          <w:rFonts w:ascii="Simplified Arabic" w:cs="Traditional Arabic"/>
          <w:sz w:val="28"/>
          <w:szCs w:val="28"/>
        </w:rPr>
        <w:t xml:space="preserve"> </w:t>
      </w:r>
      <w:r>
        <w:rPr>
          <w:rFonts w:ascii="Simplified Arabic" w:cs="Traditional Arabic"/>
          <w:sz w:val="28"/>
          <w:szCs w:val="28"/>
          <w:rtl/>
        </w:rPr>
        <w:t>يقتصر</w:t>
      </w:r>
      <w:r>
        <w:rPr>
          <w:rFonts w:ascii="Simplified Arabic" w:cs="Traditional Arabic"/>
          <w:sz w:val="28"/>
          <w:szCs w:val="28"/>
        </w:rPr>
        <w:t xml:space="preserve"> </w:t>
      </w:r>
      <w:r>
        <w:rPr>
          <w:rFonts w:ascii="Simplified Arabic" w:cs="Traditional Arabic"/>
          <w:sz w:val="28"/>
          <w:szCs w:val="28"/>
          <w:rtl/>
        </w:rPr>
        <w:t>در</w:t>
      </w:r>
      <w:r>
        <w:rPr>
          <w:rFonts w:ascii="Simplified Arabic" w:cs="Traditional Arabic"/>
          <w:sz w:val="28"/>
          <w:szCs w:val="28"/>
        </w:rPr>
        <w:t xml:space="preserve"> </w:t>
      </w:r>
      <w:r>
        <w:rPr>
          <w:rFonts w:ascii="Simplified Arabic" w:cs="Traditional Arabic"/>
          <w:sz w:val="28"/>
          <w:szCs w:val="28"/>
          <w:rtl/>
        </w:rPr>
        <w:t>ممارسة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على تنمية</w:t>
      </w:r>
      <w:r>
        <w:rPr>
          <w:rFonts w:ascii="Simplified Arabic" w:cs="Traditional Arabic"/>
          <w:sz w:val="28"/>
          <w:szCs w:val="28"/>
        </w:rPr>
        <w:t xml:space="preserve"> </w:t>
      </w:r>
      <w:r>
        <w:rPr>
          <w:rFonts w:ascii="Simplified Arabic" w:cs="Traditional Arabic"/>
          <w:sz w:val="28"/>
          <w:szCs w:val="28"/>
          <w:rtl/>
        </w:rPr>
        <w:t>الجسم</w:t>
      </w:r>
      <w:r>
        <w:rPr>
          <w:rFonts w:ascii="Simplified Arabic" w:cs="Traditional Arabic"/>
          <w:sz w:val="28"/>
          <w:szCs w:val="28"/>
        </w:rPr>
        <w:t xml:space="preserve"> </w:t>
      </w:r>
      <w:r>
        <w:rPr>
          <w:rFonts w:ascii="Simplified Arabic" w:cs="Traditional Arabic"/>
          <w:sz w:val="28"/>
          <w:szCs w:val="28"/>
          <w:rtl/>
        </w:rPr>
        <w:t>فقط</w:t>
      </w:r>
      <w:r>
        <w:rPr>
          <w:rFonts w:ascii="Simplified Arabic" w:cs="Traditional Arabic"/>
          <w:sz w:val="28"/>
          <w:szCs w:val="28"/>
        </w:rPr>
        <w:t xml:space="preserve"> </w:t>
      </w:r>
      <w:r>
        <w:rPr>
          <w:rFonts w:ascii="Simplified Arabic" w:cs="Traditional Arabic"/>
          <w:sz w:val="28"/>
          <w:szCs w:val="28"/>
          <w:rtl/>
        </w:rPr>
        <w:t>بل</w:t>
      </w:r>
      <w:r>
        <w:rPr>
          <w:rFonts w:ascii="Simplified Arabic" w:cs="Traditional Arabic"/>
          <w:sz w:val="28"/>
          <w:szCs w:val="28"/>
        </w:rPr>
        <w:t xml:space="preserve"> </w:t>
      </w:r>
      <w:r>
        <w:rPr>
          <w:rFonts w:ascii="Simplified Arabic" w:cs="Traditional Arabic"/>
          <w:sz w:val="28"/>
          <w:szCs w:val="28"/>
          <w:rtl/>
        </w:rPr>
        <w:t>يشمل</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نواحي</w:t>
      </w:r>
      <w:r>
        <w:rPr>
          <w:rFonts w:ascii="Simplified Arabic" w:cs="Traditional Arabic"/>
          <w:sz w:val="28"/>
          <w:szCs w:val="28"/>
        </w:rPr>
        <w:t xml:space="preserve"> </w:t>
      </w:r>
      <w:r>
        <w:rPr>
          <w:rFonts w:ascii="Simplified Arabic" w:cs="Traditional Arabic"/>
          <w:sz w:val="28"/>
          <w:szCs w:val="28"/>
          <w:rtl/>
        </w:rPr>
        <w:t>الجسم، وفيما</w:t>
      </w:r>
      <w:r>
        <w:rPr>
          <w:rFonts w:ascii="Simplified Arabic" w:cs="Traditional Arabic"/>
          <w:sz w:val="28"/>
          <w:szCs w:val="28"/>
        </w:rPr>
        <w:t xml:space="preserve"> </w:t>
      </w:r>
      <w:r>
        <w:rPr>
          <w:rFonts w:ascii="Simplified Arabic" w:cs="Traditional Arabic"/>
          <w:sz w:val="28"/>
          <w:szCs w:val="28"/>
          <w:rtl/>
        </w:rPr>
        <w:t>يلي</w:t>
      </w:r>
      <w:r>
        <w:rPr>
          <w:rFonts w:ascii="Simplified Arabic" w:cs="Traditional Arabic"/>
          <w:sz w:val="28"/>
          <w:szCs w:val="28"/>
        </w:rPr>
        <w:t xml:space="preserve"> </w:t>
      </w:r>
      <w:r>
        <w:rPr>
          <w:rFonts w:ascii="Simplified Arabic" w:cs="Traditional Arabic"/>
          <w:sz w:val="28"/>
          <w:szCs w:val="28"/>
          <w:rtl/>
        </w:rPr>
        <w:t>أهداف</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sdt>
        <w:sdtPr>
          <w:rPr>
            <w:rFonts w:ascii="Simplified Arabic,Bold" w:cs="Traditional Arabic"/>
            <w:b/>
            <w:bCs/>
            <w:sz w:val="28"/>
            <w:szCs w:val="28"/>
            <w:rtl/>
          </w:rPr>
          <w:id w:val="842837"/>
          <w:citation/>
        </w:sdtPr>
        <w:sdtContent>
          <w:r w:rsidR="002B628C">
            <w:rPr>
              <w:rFonts w:ascii="Simplified Arabic,Bold" w:cs="Traditional Arabic"/>
              <w:b/>
              <w:bCs/>
              <w:sz w:val="28"/>
              <w:szCs w:val="28"/>
              <w:rtl/>
            </w:rPr>
            <w:fldChar w:fldCharType="begin"/>
          </w:r>
          <w:r>
            <w:rPr>
              <w:rFonts w:ascii="Simplified Arabic,Bold" w:cs="Traditional Arabic"/>
              <w:b/>
              <w:bCs/>
              <w:sz w:val="28"/>
              <w:szCs w:val="28"/>
              <w:rtl/>
            </w:rPr>
            <w:instrText xml:space="preserve"> </w:instrText>
          </w:r>
          <w:r>
            <w:rPr>
              <w:rFonts w:ascii="Simplified Arabic,Bold" w:cs="Traditional Arabic" w:hint="cs"/>
              <w:b/>
              <w:bCs/>
              <w:sz w:val="28"/>
              <w:szCs w:val="28"/>
            </w:rPr>
            <w:instrText>CITATION</w:instrText>
          </w:r>
          <w:r>
            <w:rPr>
              <w:rFonts w:ascii="Simplified Arabic,Bold" w:cs="Traditional Arabic"/>
              <w:b/>
              <w:bCs/>
              <w:sz w:val="28"/>
              <w:szCs w:val="28"/>
              <w:rtl/>
            </w:rPr>
            <w:instrText xml:space="preserve"> بسي92 \</w:instrText>
          </w:r>
          <w:r>
            <w:rPr>
              <w:rFonts w:ascii="Simplified Arabic,Bold" w:cs="Traditional Arabic" w:hint="cs"/>
              <w:b/>
              <w:bCs/>
              <w:sz w:val="28"/>
              <w:szCs w:val="28"/>
            </w:rPr>
            <w:instrText>p 132 \l 1025</w:instrText>
          </w:r>
          <w:r>
            <w:rPr>
              <w:rFonts w:ascii="Simplified Arabic,Bold" w:cs="Traditional Arabic"/>
              <w:b/>
              <w:bCs/>
              <w:sz w:val="28"/>
              <w:szCs w:val="28"/>
              <w:rtl/>
            </w:rPr>
            <w:instrText xml:space="preserve">  </w:instrText>
          </w:r>
          <w:r w:rsidR="002B628C">
            <w:rPr>
              <w:rFonts w:ascii="Simplified Arabic,Bold" w:cs="Traditional Arabic"/>
              <w:b/>
              <w:bCs/>
              <w:sz w:val="28"/>
              <w:szCs w:val="28"/>
              <w:rtl/>
            </w:rPr>
            <w:fldChar w:fldCharType="separate"/>
          </w:r>
          <w:r>
            <w:rPr>
              <w:rFonts w:ascii="Simplified Arabic,Bold" w:cs="Traditional Arabic"/>
              <w:b/>
              <w:bCs/>
              <w:noProof/>
              <w:sz w:val="28"/>
              <w:szCs w:val="28"/>
              <w:rtl/>
            </w:rPr>
            <w:t xml:space="preserve"> (بسيونى، 1992، صفحة 132)</w:t>
          </w:r>
          <w:r w:rsidR="002B628C">
            <w:rPr>
              <w:rFonts w:ascii="Simplified Arabic,Bold"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Bold" w:cs="Traditional Arabic"/>
          <w:b/>
          <w:bCs/>
          <w:sz w:val="28"/>
          <w:szCs w:val="28"/>
          <w:rtl/>
        </w:rPr>
        <w:t>من</w:t>
      </w:r>
      <w:r>
        <w:rPr>
          <w:rFonts w:ascii="Simplified Arabic,Bold" w:cs="Traditional Arabic" w:hint="cs"/>
          <w:b/>
          <w:bCs/>
          <w:sz w:val="28"/>
          <w:szCs w:val="28"/>
        </w:rPr>
        <w:t xml:space="preserve"> </w:t>
      </w:r>
      <w:r>
        <w:rPr>
          <w:rFonts w:ascii="Simplified Arabic,Bold" w:cs="Traditional Arabic"/>
          <w:b/>
          <w:bCs/>
          <w:sz w:val="28"/>
          <w:szCs w:val="28"/>
          <w:rtl/>
        </w:rPr>
        <w:t>الجانب</w:t>
      </w:r>
      <w:r>
        <w:rPr>
          <w:rFonts w:ascii="Simplified Arabic,Bold" w:cs="Traditional Arabic" w:hint="cs"/>
          <w:b/>
          <w:bCs/>
          <w:sz w:val="28"/>
          <w:szCs w:val="28"/>
        </w:rPr>
        <w:t xml:space="preserve"> </w:t>
      </w:r>
      <w:r>
        <w:rPr>
          <w:rFonts w:ascii="Simplified Arabic,Bold" w:cs="Traditional Arabic"/>
          <w:b/>
          <w:bCs/>
          <w:sz w:val="28"/>
          <w:szCs w:val="28"/>
          <w:rtl/>
        </w:rPr>
        <w:t>النفسي</w:t>
      </w:r>
      <w:r>
        <w:rPr>
          <w:rFonts w:ascii="Simplified Arabic" w:cs="Traditional Arabic"/>
          <w:sz w:val="28"/>
          <w:szCs w:val="28"/>
          <w:rtl/>
        </w:rPr>
        <w:t>: إن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كغيرها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الرياضات</w:t>
      </w:r>
      <w:r>
        <w:rPr>
          <w:rFonts w:ascii="Simplified Arabic" w:cs="Traditional Arabic"/>
          <w:sz w:val="28"/>
          <w:szCs w:val="28"/>
        </w:rPr>
        <w:t xml:space="preserve"> </w:t>
      </w:r>
      <w:r>
        <w:rPr>
          <w:rFonts w:ascii="Simplified Arabic" w:cs="Traditional Arabic"/>
          <w:sz w:val="28"/>
          <w:szCs w:val="28"/>
          <w:rtl/>
        </w:rPr>
        <w:t>تحرر</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المكبوت وتغمره</w:t>
      </w:r>
      <w:r>
        <w:rPr>
          <w:rFonts w:ascii="Simplified Arabic" w:cs="Traditional Arabic"/>
          <w:sz w:val="28"/>
          <w:szCs w:val="28"/>
        </w:rPr>
        <w:t xml:space="preserve"> </w:t>
      </w:r>
      <w:r>
        <w:rPr>
          <w:rFonts w:ascii="Simplified Arabic" w:cs="Traditional Arabic"/>
          <w:sz w:val="28"/>
          <w:szCs w:val="28"/>
          <w:rtl/>
        </w:rPr>
        <w:t>بالسرور والابتهاج، زد إلى</w:t>
      </w:r>
      <w:r>
        <w:rPr>
          <w:rFonts w:ascii="Simplified Arabic" w:cs="Traditional Arabic"/>
          <w:sz w:val="28"/>
          <w:szCs w:val="28"/>
        </w:rPr>
        <w:t xml:space="preserve"> </w:t>
      </w:r>
      <w:r>
        <w:rPr>
          <w:rFonts w:ascii="Simplified Arabic" w:cs="Traditional Arabic"/>
          <w:sz w:val="28"/>
          <w:szCs w:val="28"/>
          <w:rtl/>
        </w:rPr>
        <w:t>هذا</w:t>
      </w:r>
      <w:r>
        <w:rPr>
          <w:rFonts w:ascii="Simplified Arabic" w:cs="Traditional Arabic"/>
          <w:sz w:val="28"/>
          <w:szCs w:val="28"/>
        </w:rPr>
        <w:t xml:space="preserve"> </w:t>
      </w:r>
      <w:r>
        <w:rPr>
          <w:rFonts w:ascii="Simplified Arabic" w:cs="Traditional Arabic"/>
          <w:sz w:val="28"/>
          <w:szCs w:val="28"/>
          <w:rtl/>
        </w:rPr>
        <w:t>فهي</w:t>
      </w:r>
      <w:r>
        <w:rPr>
          <w:rFonts w:ascii="Simplified Arabic" w:cs="Traditional Arabic"/>
          <w:sz w:val="28"/>
          <w:szCs w:val="28"/>
        </w:rPr>
        <w:t xml:space="preserve"> </w:t>
      </w:r>
      <w:r>
        <w:rPr>
          <w:rFonts w:ascii="Simplified Arabic" w:cs="Traditional Arabic"/>
          <w:sz w:val="28"/>
          <w:szCs w:val="28"/>
          <w:rtl/>
        </w:rPr>
        <w:t>تهدف</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إشباع</w:t>
      </w:r>
      <w:r>
        <w:rPr>
          <w:rFonts w:ascii="Simplified Arabic" w:cs="Traditional Arabic"/>
          <w:sz w:val="28"/>
          <w:szCs w:val="28"/>
        </w:rPr>
        <w:t xml:space="preserve"> </w:t>
      </w:r>
      <w:r>
        <w:rPr>
          <w:rFonts w:ascii="Simplified Arabic" w:cs="Traditional Arabic"/>
          <w:sz w:val="28"/>
          <w:szCs w:val="28"/>
          <w:rtl/>
        </w:rPr>
        <w:t>الميول</w:t>
      </w:r>
      <w:r>
        <w:rPr>
          <w:rFonts w:ascii="Simplified Arabic" w:cs="Traditional Arabic"/>
          <w:sz w:val="28"/>
          <w:szCs w:val="28"/>
        </w:rPr>
        <w:t xml:space="preserve"> </w:t>
      </w:r>
      <w:r>
        <w:rPr>
          <w:rFonts w:ascii="Simplified Arabic" w:cs="Traditional Arabic"/>
          <w:sz w:val="28"/>
          <w:szCs w:val="28"/>
          <w:rtl/>
        </w:rPr>
        <w:t>العدواني والعنف</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المراهقين</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طريق</w:t>
      </w:r>
      <w:r>
        <w:rPr>
          <w:rFonts w:ascii="Simplified Arabic" w:cs="Traditional Arabic"/>
          <w:sz w:val="28"/>
          <w:szCs w:val="28"/>
        </w:rPr>
        <w:t xml:space="preserve"> </w:t>
      </w:r>
      <w:r>
        <w:rPr>
          <w:rFonts w:ascii="Simplified Arabic" w:cs="Traditional Arabic"/>
          <w:sz w:val="28"/>
          <w:szCs w:val="28"/>
          <w:rtl/>
        </w:rPr>
        <w:t>الألعاب التنافسية</w:t>
      </w:r>
      <w:r>
        <w:rPr>
          <w:rFonts w:ascii="Simplified Arabic" w:cs="Traditional Arabic"/>
          <w:sz w:val="28"/>
          <w:szCs w:val="28"/>
        </w:rPr>
        <w:t xml:space="preserve"> </w:t>
      </w:r>
      <w:r>
        <w:rPr>
          <w:rFonts w:ascii="Simplified Arabic" w:cs="Traditional Arabic"/>
          <w:sz w:val="28"/>
          <w:szCs w:val="28"/>
          <w:rtl/>
        </w:rPr>
        <w:t>العنيفة</w:t>
      </w:r>
      <w:r>
        <w:rPr>
          <w:rFonts w:ascii="Simplified Arabic" w:cs="Traditional Arabic"/>
          <w:sz w:val="28"/>
          <w:szCs w:val="28"/>
        </w:rPr>
        <w:t xml:space="preserve"> </w:t>
      </w:r>
      <w:r>
        <w:rPr>
          <w:rFonts w:ascii="Simplified Arabic" w:cs="Traditional Arabic"/>
          <w:sz w:val="28"/>
          <w:szCs w:val="28"/>
          <w:rtl/>
        </w:rPr>
        <w:t>كالملاكمة</w:t>
      </w:r>
      <w:r>
        <w:rPr>
          <w:rFonts w:ascii="Simplified Arabic" w:cs="Traditional Arabic"/>
          <w:sz w:val="28"/>
          <w:szCs w:val="28"/>
        </w:rPr>
        <w:t xml:space="preserve"> </w:t>
      </w:r>
      <w:r>
        <w:rPr>
          <w:rFonts w:ascii="Simplified Arabic" w:cs="Traditional Arabic"/>
          <w:sz w:val="28"/>
          <w:szCs w:val="28"/>
          <w:rtl/>
        </w:rPr>
        <w:t>مثلا</w:t>
      </w:r>
      <w:r>
        <w:rPr>
          <w:rFonts w:ascii="Simplified Arabic" w:cs="Traditional Arabic"/>
          <w:sz w:val="28"/>
          <w:szCs w:val="28"/>
        </w:rPr>
        <w:t xml:space="preserve"> </w:t>
      </w:r>
      <w:r>
        <w:rPr>
          <w:rFonts w:ascii="Simplified Arabic" w:cs="Traditional Arabic"/>
          <w:sz w:val="28"/>
          <w:szCs w:val="28"/>
          <w:rtl/>
        </w:rPr>
        <w:t>فعند</w:t>
      </w:r>
      <w:r>
        <w:rPr>
          <w:rFonts w:ascii="Simplified Arabic" w:cs="Traditional Arabic"/>
          <w:sz w:val="28"/>
          <w:szCs w:val="28"/>
        </w:rPr>
        <w:t xml:space="preserve"> </w:t>
      </w:r>
      <w:r>
        <w:rPr>
          <w:rFonts w:ascii="Simplified Arabic" w:cs="Traditional Arabic"/>
          <w:sz w:val="28"/>
          <w:szCs w:val="28"/>
          <w:rtl/>
        </w:rPr>
        <w:t>تسديد</w:t>
      </w:r>
      <w:r>
        <w:rPr>
          <w:rFonts w:ascii="Simplified Arabic" w:cs="Traditional Arabic"/>
          <w:sz w:val="28"/>
          <w:szCs w:val="28"/>
        </w:rPr>
        <w:t xml:space="preserve"> </w:t>
      </w:r>
      <w:r>
        <w:rPr>
          <w:rFonts w:ascii="Simplified Arabic" w:cs="Traditional Arabic"/>
          <w:sz w:val="28"/>
          <w:szCs w:val="28"/>
          <w:rtl/>
        </w:rPr>
        <w:t>الملاكم</w:t>
      </w:r>
      <w:r>
        <w:rPr>
          <w:rFonts w:ascii="Simplified Arabic" w:cs="Traditional Arabic"/>
          <w:sz w:val="28"/>
          <w:szCs w:val="28"/>
        </w:rPr>
        <w:t xml:space="preserve"> </w:t>
      </w:r>
      <w:r>
        <w:rPr>
          <w:rFonts w:ascii="Simplified Arabic" w:cs="Traditional Arabic"/>
          <w:sz w:val="28"/>
          <w:szCs w:val="28"/>
          <w:rtl/>
        </w:rPr>
        <w:t>ضربا</w:t>
      </w:r>
      <w:r>
        <w:rPr>
          <w:rFonts w:ascii="Simplified Arabic" w:cs="Traditional Arabic"/>
          <w:sz w:val="28"/>
          <w:szCs w:val="28"/>
        </w:rPr>
        <w:t xml:space="preserve"> </w:t>
      </w:r>
      <w:r>
        <w:rPr>
          <w:rFonts w:ascii="Simplified Arabic" w:cs="Traditional Arabic"/>
          <w:sz w:val="28"/>
          <w:szCs w:val="28"/>
          <w:rtl/>
        </w:rPr>
        <w:t>للخصم</w:t>
      </w:r>
      <w:r>
        <w:rPr>
          <w:rFonts w:ascii="Simplified Arabic" w:cs="Traditional Arabic"/>
          <w:sz w:val="28"/>
          <w:szCs w:val="28"/>
        </w:rPr>
        <w:t xml:space="preserve"> </w:t>
      </w:r>
      <w:r>
        <w:rPr>
          <w:rFonts w:ascii="Simplified Arabic" w:cs="Traditional Arabic"/>
          <w:sz w:val="28"/>
          <w:szCs w:val="28"/>
          <w:rtl/>
        </w:rPr>
        <w:t>فإنه</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هذه</w:t>
      </w:r>
      <w:r>
        <w:rPr>
          <w:rFonts w:ascii="Simplified Arabic" w:cs="Traditional Arabic"/>
          <w:sz w:val="28"/>
          <w:szCs w:val="28"/>
        </w:rPr>
        <w:t xml:space="preserve"> </w:t>
      </w:r>
      <w:r>
        <w:rPr>
          <w:rFonts w:ascii="Simplified Arabic" w:cs="Traditional Arabic"/>
          <w:sz w:val="28"/>
          <w:szCs w:val="28"/>
          <w:rtl/>
        </w:rPr>
        <w:t>الحالة</w:t>
      </w:r>
      <w:r>
        <w:rPr>
          <w:rFonts w:ascii="Simplified Arabic" w:cs="Traditional Arabic"/>
          <w:sz w:val="28"/>
          <w:szCs w:val="28"/>
        </w:rPr>
        <w:t xml:space="preserve"> </w:t>
      </w:r>
      <w:r>
        <w:rPr>
          <w:rFonts w:ascii="Simplified Arabic" w:cs="Traditional Arabic"/>
          <w:sz w:val="28"/>
          <w:szCs w:val="28"/>
          <w:rtl/>
        </w:rPr>
        <w:t>يعبر</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دوافعه المكبوتة</w:t>
      </w:r>
      <w:r>
        <w:rPr>
          <w:rFonts w:ascii="Simplified Arabic" w:cs="Traditional Arabic"/>
          <w:sz w:val="28"/>
          <w:szCs w:val="28"/>
        </w:rPr>
        <w:t xml:space="preserve"> </w:t>
      </w:r>
      <w:r>
        <w:rPr>
          <w:rFonts w:ascii="Simplified Arabic" w:cs="Traditional Arabic"/>
          <w:sz w:val="28"/>
          <w:szCs w:val="28"/>
          <w:rtl/>
        </w:rPr>
        <w:t>بطريقة</w:t>
      </w:r>
      <w:r>
        <w:rPr>
          <w:rFonts w:ascii="Simplified Arabic" w:cs="Traditional Arabic"/>
          <w:sz w:val="28"/>
          <w:szCs w:val="28"/>
        </w:rPr>
        <w:t xml:space="preserve"> </w:t>
      </w:r>
      <w:r>
        <w:rPr>
          <w:rFonts w:ascii="Simplified Arabic" w:cs="Traditional Arabic"/>
          <w:sz w:val="28"/>
          <w:szCs w:val="28"/>
          <w:rtl/>
        </w:rPr>
        <w:t>مقبولة.</w:t>
      </w:r>
    </w:p>
    <w:p w:rsidR="00EA6F68" w:rsidRDefault="00EA6F68" w:rsidP="008A3F89">
      <w:pPr>
        <w:pStyle w:val="Paragraphedeliste"/>
        <w:numPr>
          <w:ilvl w:val="0"/>
          <w:numId w:val="156"/>
        </w:numPr>
        <w:autoSpaceDE w:val="0"/>
        <w:autoSpaceDN w:val="0"/>
        <w:bidi/>
        <w:adjustRightInd w:val="0"/>
        <w:spacing w:after="0" w:line="240" w:lineRule="auto"/>
        <w:ind w:left="282" w:hanging="283"/>
        <w:jc w:val="both"/>
        <w:rPr>
          <w:rFonts w:ascii="Simplified Arabic" w:cs="Traditional Arabic"/>
          <w:sz w:val="28"/>
          <w:szCs w:val="28"/>
          <w:rtl/>
        </w:rPr>
      </w:pPr>
      <w:r>
        <w:rPr>
          <w:rFonts w:ascii="Simplified Arabic,Bold" w:cs="Traditional Arabic"/>
          <w:b/>
          <w:bCs/>
          <w:sz w:val="28"/>
          <w:szCs w:val="28"/>
          <w:rtl/>
        </w:rPr>
        <w:t>من</w:t>
      </w:r>
      <w:r>
        <w:rPr>
          <w:rFonts w:ascii="Simplified Arabic,Bold" w:cs="Traditional Arabic" w:hint="cs"/>
          <w:b/>
          <w:bCs/>
          <w:sz w:val="28"/>
          <w:szCs w:val="28"/>
        </w:rPr>
        <w:t xml:space="preserve"> </w:t>
      </w:r>
      <w:r>
        <w:rPr>
          <w:rFonts w:ascii="Simplified Arabic,Bold" w:cs="Traditional Arabic"/>
          <w:b/>
          <w:bCs/>
          <w:sz w:val="28"/>
          <w:szCs w:val="28"/>
          <w:rtl/>
        </w:rPr>
        <w:t>الجانب</w:t>
      </w:r>
      <w:r>
        <w:rPr>
          <w:rFonts w:ascii="Simplified Arabic,Bold" w:cs="Traditional Arabic" w:hint="cs"/>
          <w:b/>
          <w:bCs/>
          <w:sz w:val="28"/>
          <w:szCs w:val="28"/>
        </w:rPr>
        <w:t xml:space="preserve"> </w:t>
      </w:r>
      <w:r>
        <w:rPr>
          <w:rFonts w:ascii="Simplified Arabic,Bold" w:cs="Traditional Arabic"/>
          <w:b/>
          <w:bCs/>
          <w:sz w:val="28"/>
          <w:szCs w:val="28"/>
          <w:rtl/>
        </w:rPr>
        <w:t xml:space="preserve">الاجتماعي: </w:t>
      </w:r>
      <w:r>
        <w:rPr>
          <w:rFonts w:ascii="Simplified Arabic" w:cs="Traditional Arabic"/>
          <w:sz w:val="28"/>
          <w:szCs w:val="28"/>
          <w:rtl/>
        </w:rPr>
        <w:t>إن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هدف</w:t>
      </w:r>
      <w:r>
        <w:rPr>
          <w:rFonts w:ascii="Simplified Arabic" w:cs="Traditional Arabic"/>
          <w:sz w:val="28"/>
          <w:szCs w:val="28"/>
        </w:rPr>
        <w:t xml:space="preserve"> </w:t>
      </w:r>
      <w:r>
        <w:rPr>
          <w:rFonts w:ascii="Simplified Arabic" w:cs="Traditional Arabic"/>
          <w:sz w:val="28"/>
          <w:szCs w:val="28"/>
          <w:rtl/>
        </w:rPr>
        <w:t>اجتماعي، يتمثل</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خلق</w:t>
      </w:r>
      <w:r>
        <w:rPr>
          <w:rFonts w:ascii="Simplified Arabic" w:cs="Traditional Arabic"/>
          <w:sz w:val="28"/>
          <w:szCs w:val="28"/>
        </w:rPr>
        <w:t xml:space="preserve"> </w:t>
      </w:r>
      <w:r>
        <w:rPr>
          <w:rFonts w:ascii="Simplified Arabic" w:cs="Traditional Arabic"/>
          <w:sz w:val="28"/>
          <w:szCs w:val="28"/>
          <w:rtl/>
        </w:rPr>
        <w:t>جو</w:t>
      </w:r>
      <w:r>
        <w:rPr>
          <w:rFonts w:ascii="Simplified Arabic" w:cs="Traditional Arabic"/>
          <w:sz w:val="28"/>
          <w:szCs w:val="28"/>
        </w:rPr>
        <w:t xml:space="preserve"> </w:t>
      </w:r>
      <w:r>
        <w:rPr>
          <w:rFonts w:ascii="Simplified Arabic" w:cs="Traditional Arabic"/>
          <w:sz w:val="28"/>
          <w:szCs w:val="28"/>
          <w:rtl/>
        </w:rPr>
        <w:t>التعاون، فكل</w:t>
      </w:r>
      <w:r>
        <w:rPr>
          <w:rFonts w:ascii="Simplified Arabic" w:cs="Traditional Arabic"/>
          <w:sz w:val="28"/>
          <w:szCs w:val="28"/>
        </w:rPr>
        <w:t xml:space="preserve"> </w:t>
      </w:r>
      <w:r>
        <w:rPr>
          <w:rFonts w:ascii="Simplified Arabic" w:cs="Traditional Arabic"/>
          <w:sz w:val="28"/>
          <w:szCs w:val="28"/>
          <w:rtl/>
        </w:rPr>
        <w:t>فرد</w:t>
      </w:r>
      <w:r>
        <w:rPr>
          <w:rFonts w:ascii="Simplified Arabic" w:cs="Traditional Arabic"/>
          <w:sz w:val="28"/>
          <w:szCs w:val="28"/>
        </w:rPr>
        <w:t xml:space="preserve"> </w:t>
      </w:r>
      <w:r>
        <w:rPr>
          <w:rFonts w:ascii="Simplified Arabic" w:cs="Traditional Arabic"/>
          <w:sz w:val="28"/>
          <w:szCs w:val="28"/>
          <w:rtl/>
        </w:rPr>
        <w:t>يقوم</w:t>
      </w:r>
      <w:r>
        <w:rPr>
          <w:rFonts w:ascii="Simplified Arabic" w:cs="Traditional Arabic"/>
          <w:sz w:val="28"/>
          <w:szCs w:val="28"/>
        </w:rPr>
        <w:t xml:space="preserve"> </w:t>
      </w:r>
      <w:r>
        <w:rPr>
          <w:rFonts w:ascii="Simplified Arabic" w:cs="Traditional Arabic"/>
          <w:sz w:val="28"/>
          <w:szCs w:val="28"/>
          <w:rtl/>
        </w:rPr>
        <w:t>بدوره</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طريق مساهمته</w:t>
      </w:r>
      <w:r>
        <w:rPr>
          <w:rFonts w:ascii="Simplified Arabic" w:cs="Traditional Arabic"/>
          <w:sz w:val="28"/>
          <w:szCs w:val="28"/>
        </w:rPr>
        <w:t xml:space="preserve"> </w:t>
      </w:r>
      <w:r>
        <w:rPr>
          <w:rFonts w:ascii="Simplified Arabic" w:cs="Traditional Arabic"/>
          <w:sz w:val="28"/>
          <w:szCs w:val="28"/>
          <w:rtl/>
        </w:rPr>
        <w:t>بما</w:t>
      </w:r>
      <w:r>
        <w:rPr>
          <w:rFonts w:ascii="Simplified Arabic" w:cs="Traditional Arabic"/>
          <w:sz w:val="28"/>
          <w:szCs w:val="28"/>
        </w:rPr>
        <w:t xml:space="preserve"> </w:t>
      </w:r>
      <w:r>
        <w:rPr>
          <w:rFonts w:ascii="Simplified Arabic" w:cs="Traditional Arabic"/>
          <w:sz w:val="28"/>
          <w:szCs w:val="28"/>
          <w:rtl/>
        </w:rPr>
        <w:t>عنده، بالتنازل</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الحقوق</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سبيل</w:t>
      </w:r>
      <w:r>
        <w:rPr>
          <w:rFonts w:ascii="Simplified Arabic" w:cs="Traditional Arabic"/>
          <w:sz w:val="28"/>
          <w:szCs w:val="28"/>
        </w:rPr>
        <w:t xml:space="preserve"> </w:t>
      </w:r>
      <w:r>
        <w:rPr>
          <w:rFonts w:ascii="Simplified Arabic" w:cs="Traditional Arabic"/>
          <w:sz w:val="28"/>
          <w:szCs w:val="28"/>
          <w:rtl/>
        </w:rPr>
        <w:t>القدوة والمثل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أجل</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هدف</w:t>
      </w:r>
      <w:r>
        <w:rPr>
          <w:rFonts w:ascii="Simplified Arabic" w:cs="Traditional Arabic"/>
          <w:sz w:val="28"/>
          <w:szCs w:val="28"/>
        </w:rPr>
        <w:t xml:space="preserve"> </w:t>
      </w:r>
      <w:r>
        <w:rPr>
          <w:rFonts w:ascii="Simplified Arabic" w:cs="Traditional Arabic"/>
          <w:sz w:val="28"/>
          <w:szCs w:val="28"/>
          <w:rtl/>
        </w:rPr>
        <w:t>اجتماعي تعود</w:t>
      </w:r>
      <w:r>
        <w:rPr>
          <w:rFonts w:ascii="Simplified Arabic" w:cs="Traditional Arabic"/>
          <w:sz w:val="28"/>
          <w:szCs w:val="28"/>
        </w:rPr>
        <w:t xml:space="preserve"> </w:t>
      </w:r>
      <w:r>
        <w:rPr>
          <w:rFonts w:ascii="Simplified Arabic" w:cs="Traditional Arabic"/>
          <w:sz w:val="28"/>
          <w:szCs w:val="28"/>
          <w:rtl/>
        </w:rPr>
        <w:t>فوائده</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الجميع.</w:t>
      </w:r>
    </w:p>
    <w:p w:rsidR="00EA6F68" w:rsidRDefault="00EA6F68" w:rsidP="008A3F89">
      <w:pPr>
        <w:pStyle w:val="Paragraphedeliste"/>
        <w:numPr>
          <w:ilvl w:val="0"/>
          <w:numId w:val="156"/>
        </w:numPr>
        <w:autoSpaceDE w:val="0"/>
        <w:autoSpaceDN w:val="0"/>
        <w:bidi/>
        <w:adjustRightInd w:val="0"/>
        <w:spacing w:after="0" w:line="240" w:lineRule="auto"/>
        <w:ind w:left="282" w:hanging="283"/>
        <w:jc w:val="both"/>
        <w:rPr>
          <w:rFonts w:ascii="Simplified Arabic" w:cs="Traditional Arabic"/>
          <w:sz w:val="28"/>
          <w:szCs w:val="28"/>
          <w:rtl/>
        </w:rPr>
      </w:pPr>
      <w:r>
        <w:rPr>
          <w:rFonts w:ascii="Simplified Arabic,Bold" w:cs="Traditional Arabic"/>
          <w:b/>
          <w:bCs/>
          <w:sz w:val="28"/>
          <w:szCs w:val="28"/>
          <w:rtl/>
        </w:rPr>
        <w:t>من</w:t>
      </w:r>
      <w:r>
        <w:rPr>
          <w:rFonts w:ascii="Simplified Arabic,Bold" w:cs="Traditional Arabic" w:hint="cs"/>
          <w:b/>
          <w:bCs/>
          <w:sz w:val="28"/>
          <w:szCs w:val="28"/>
        </w:rPr>
        <w:t xml:space="preserve"> </w:t>
      </w:r>
      <w:r>
        <w:rPr>
          <w:rFonts w:ascii="Simplified Arabic,Bold" w:cs="Traditional Arabic"/>
          <w:b/>
          <w:bCs/>
          <w:sz w:val="28"/>
          <w:szCs w:val="28"/>
          <w:rtl/>
        </w:rPr>
        <w:t>الجانب</w:t>
      </w:r>
      <w:r>
        <w:rPr>
          <w:rFonts w:ascii="Simplified Arabic,Bold" w:cs="Traditional Arabic" w:hint="cs"/>
          <w:b/>
          <w:bCs/>
          <w:sz w:val="28"/>
          <w:szCs w:val="28"/>
        </w:rPr>
        <w:t xml:space="preserve"> </w:t>
      </w:r>
      <w:r>
        <w:rPr>
          <w:rFonts w:ascii="Simplified Arabic,Bold" w:cs="Traditional Arabic"/>
          <w:b/>
          <w:bCs/>
          <w:sz w:val="28"/>
          <w:szCs w:val="28"/>
          <w:rtl/>
        </w:rPr>
        <w:t xml:space="preserve">العقلي: </w:t>
      </w:r>
      <w:r>
        <w:rPr>
          <w:rFonts w:ascii="Simplified Arabic" w:cs="Traditional Arabic"/>
          <w:sz w:val="28"/>
          <w:szCs w:val="28"/>
          <w:rtl/>
        </w:rPr>
        <w:t>تفيد</w:t>
      </w:r>
      <w:r>
        <w:rPr>
          <w:rFonts w:ascii="Simplified Arabic" w:cs="Traditional Arabic"/>
          <w:sz w:val="28"/>
          <w:szCs w:val="28"/>
        </w:rPr>
        <w:t xml:space="preserve"> </w:t>
      </w:r>
      <w:r>
        <w:rPr>
          <w:rFonts w:ascii="Simplified Arabic" w:cs="Traditional Arabic"/>
          <w:sz w:val="28"/>
          <w:szCs w:val="28"/>
          <w:rtl/>
        </w:rPr>
        <w:t>الناحية</w:t>
      </w:r>
      <w:r>
        <w:rPr>
          <w:rFonts w:ascii="Simplified Arabic" w:cs="Traditional Arabic"/>
          <w:sz w:val="28"/>
          <w:szCs w:val="28"/>
        </w:rPr>
        <w:t xml:space="preserve"> </w:t>
      </w:r>
      <w:r>
        <w:rPr>
          <w:rFonts w:ascii="Simplified Arabic" w:cs="Traditional Arabic"/>
          <w:sz w:val="28"/>
          <w:szCs w:val="28"/>
          <w:rtl/>
        </w:rPr>
        <w:t>البدنية والعقلية وحتى</w:t>
      </w:r>
      <w:r>
        <w:rPr>
          <w:rFonts w:ascii="Simplified Arabic" w:cs="Traditional Arabic"/>
          <w:sz w:val="28"/>
          <w:szCs w:val="28"/>
        </w:rPr>
        <w:t xml:space="preserve"> </w:t>
      </w:r>
      <w:r>
        <w:rPr>
          <w:rFonts w:ascii="Simplified Arabic" w:cs="Traditional Arabic"/>
          <w:sz w:val="28"/>
          <w:szCs w:val="28"/>
          <w:rtl/>
        </w:rPr>
        <w:t>يتحقق</w:t>
      </w:r>
      <w:r>
        <w:rPr>
          <w:rFonts w:ascii="Simplified Arabic" w:cs="Traditional Arabic"/>
          <w:sz w:val="28"/>
          <w:szCs w:val="28"/>
        </w:rPr>
        <w:t xml:space="preserve"> </w:t>
      </w:r>
      <w:r>
        <w:rPr>
          <w:rFonts w:ascii="Simplified Arabic" w:cs="Traditional Arabic"/>
          <w:sz w:val="28"/>
          <w:szCs w:val="28"/>
          <w:rtl/>
        </w:rPr>
        <w:t>التفكير واكتساب</w:t>
      </w:r>
      <w:r>
        <w:rPr>
          <w:rFonts w:ascii="Simplified Arabic" w:cs="Traditional Arabic"/>
          <w:sz w:val="28"/>
          <w:szCs w:val="28"/>
        </w:rPr>
        <w:t xml:space="preserve"> </w:t>
      </w:r>
      <w:r>
        <w:rPr>
          <w:rFonts w:ascii="Simplified Arabic" w:cs="Traditional Arabic"/>
          <w:sz w:val="28"/>
          <w:szCs w:val="28"/>
          <w:rtl/>
        </w:rPr>
        <w:t>المعارف</w:t>
      </w:r>
      <w:r>
        <w:rPr>
          <w:rFonts w:ascii="Simplified Arabic" w:cs="Traditional Arabic"/>
          <w:sz w:val="28"/>
          <w:szCs w:val="28"/>
        </w:rPr>
        <w:t xml:space="preserve"> </w:t>
      </w:r>
      <w:r>
        <w:rPr>
          <w:rFonts w:ascii="Simplified Arabic" w:cs="Traditional Arabic"/>
          <w:sz w:val="28"/>
          <w:szCs w:val="28"/>
          <w:rtl/>
        </w:rPr>
        <w:t>المختلفة</w:t>
      </w:r>
      <w:r>
        <w:rPr>
          <w:rFonts w:ascii="Simplified Arabic" w:cs="Traditional Arabic"/>
          <w:sz w:val="28"/>
          <w:szCs w:val="28"/>
        </w:rPr>
        <w:t xml:space="preserve"> </w:t>
      </w:r>
      <w:r>
        <w:rPr>
          <w:rFonts w:ascii="Simplified Arabic" w:cs="Traditional Arabic"/>
          <w:sz w:val="28"/>
          <w:szCs w:val="28"/>
          <w:rtl/>
        </w:rPr>
        <w:t>دلت</w:t>
      </w:r>
      <w:r>
        <w:rPr>
          <w:rFonts w:ascii="Simplified Arabic" w:cs="Traditional Arabic"/>
          <w:sz w:val="28"/>
          <w:szCs w:val="28"/>
        </w:rPr>
        <w:t xml:space="preserve"> </w:t>
      </w:r>
      <w:r>
        <w:rPr>
          <w:rFonts w:ascii="Simplified Arabic" w:cs="Traditional Arabic"/>
          <w:sz w:val="28"/>
          <w:szCs w:val="28"/>
          <w:rtl/>
        </w:rPr>
        <w:t>بطبيعة</w:t>
      </w:r>
      <w:r>
        <w:rPr>
          <w:rFonts w:ascii="Simplified Arabic" w:cs="Traditional Arabic"/>
          <w:sz w:val="28"/>
          <w:szCs w:val="28"/>
        </w:rPr>
        <w:t xml:space="preserve"> </w:t>
      </w:r>
      <w:r>
        <w:rPr>
          <w:rFonts w:ascii="Simplified Arabic" w:cs="Traditional Arabic"/>
          <w:sz w:val="28"/>
          <w:szCs w:val="28"/>
          <w:rtl/>
        </w:rPr>
        <w:t>المنافسة</w:t>
      </w:r>
      <w:r>
        <w:rPr>
          <w:rFonts w:ascii="Simplified Arabic" w:cs="Traditional Arabic"/>
          <w:sz w:val="28"/>
          <w:szCs w:val="28"/>
        </w:rPr>
        <w:t xml:space="preserve"> </w:t>
      </w:r>
      <w:r>
        <w:rPr>
          <w:rFonts w:ascii="Simplified Arabic" w:cs="Traditional Arabic"/>
          <w:sz w:val="28"/>
          <w:szCs w:val="28"/>
          <w:rtl/>
        </w:rPr>
        <w:t>الرياضية</w:t>
      </w:r>
      <w:r>
        <w:rPr>
          <w:rFonts w:ascii="Simplified Arabic" w:cs="Traditional Arabic"/>
          <w:sz w:val="28"/>
          <w:szCs w:val="28"/>
        </w:rPr>
        <w:t xml:space="preserve"> </w:t>
      </w:r>
      <w:r>
        <w:rPr>
          <w:rFonts w:ascii="Simplified Arabic" w:cs="Traditional Arabic"/>
          <w:sz w:val="28"/>
          <w:szCs w:val="28"/>
          <w:rtl/>
        </w:rPr>
        <w:t>المدرسة</w:t>
      </w:r>
      <w:r>
        <w:rPr>
          <w:rFonts w:ascii="Simplified Arabic" w:cs="Traditional Arabic"/>
          <w:sz w:val="28"/>
          <w:szCs w:val="28"/>
        </w:rPr>
        <w:t xml:space="preserve"> </w:t>
      </w:r>
      <w:r>
        <w:rPr>
          <w:rFonts w:ascii="Simplified Arabic" w:cs="Traditional Arabic"/>
          <w:sz w:val="28"/>
          <w:szCs w:val="28"/>
          <w:rtl/>
        </w:rPr>
        <w:t>كتاريخ</w:t>
      </w:r>
      <w:r>
        <w:rPr>
          <w:rFonts w:ascii="Simplified Arabic" w:cs="Traditional Arabic"/>
          <w:sz w:val="28"/>
          <w:szCs w:val="28"/>
        </w:rPr>
        <w:t xml:space="preserve"> </w:t>
      </w:r>
      <w:r>
        <w:rPr>
          <w:rFonts w:ascii="Simplified Arabic" w:cs="Traditional Arabic"/>
          <w:sz w:val="28"/>
          <w:szCs w:val="28"/>
          <w:rtl/>
        </w:rPr>
        <w:t>اللعبة التي</w:t>
      </w:r>
      <w:r>
        <w:rPr>
          <w:rFonts w:ascii="Simplified Arabic" w:cs="Traditional Arabic"/>
          <w:sz w:val="28"/>
          <w:szCs w:val="28"/>
        </w:rPr>
        <w:t xml:space="preserve"> </w:t>
      </w:r>
      <w:r>
        <w:rPr>
          <w:rFonts w:ascii="Simplified Arabic" w:cs="Traditional Arabic"/>
          <w:sz w:val="28"/>
          <w:szCs w:val="28"/>
          <w:rtl/>
        </w:rPr>
        <w:t>نمارس</w:t>
      </w:r>
      <w:r>
        <w:rPr>
          <w:rFonts w:ascii="Simplified Arabic" w:cs="Traditional Arabic"/>
          <w:sz w:val="28"/>
          <w:szCs w:val="28"/>
        </w:rPr>
        <w:t xml:space="preserve"> </w:t>
      </w:r>
      <w:r>
        <w:rPr>
          <w:rFonts w:ascii="Simplified Arabic" w:cs="Traditional Arabic"/>
          <w:sz w:val="28"/>
          <w:szCs w:val="28"/>
          <w:rtl/>
        </w:rPr>
        <w:t>فوائدها.</w:t>
      </w:r>
    </w:p>
    <w:p w:rsidR="00EA6F68" w:rsidRDefault="00EA6F68" w:rsidP="008A3F89">
      <w:pPr>
        <w:pStyle w:val="Paragraphedeliste"/>
        <w:numPr>
          <w:ilvl w:val="0"/>
          <w:numId w:val="156"/>
        </w:numPr>
        <w:autoSpaceDE w:val="0"/>
        <w:autoSpaceDN w:val="0"/>
        <w:bidi/>
        <w:adjustRightInd w:val="0"/>
        <w:spacing w:after="0" w:line="240" w:lineRule="auto"/>
        <w:ind w:left="282" w:hanging="283"/>
        <w:jc w:val="both"/>
        <w:rPr>
          <w:rFonts w:ascii="Simplified Arabic" w:cs="Traditional Arabic"/>
          <w:sz w:val="28"/>
          <w:szCs w:val="28"/>
          <w:rtl/>
        </w:rPr>
      </w:pPr>
      <w:r>
        <w:rPr>
          <w:rFonts w:ascii="Simplified Arabic,Bold" w:cs="Traditional Arabic"/>
          <w:b/>
          <w:bCs/>
          <w:sz w:val="28"/>
          <w:szCs w:val="28"/>
          <w:rtl/>
        </w:rPr>
        <w:t>من</w:t>
      </w:r>
      <w:r>
        <w:rPr>
          <w:rFonts w:ascii="Simplified Arabic,Bold" w:cs="Traditional Arabic" w:hint="cs"/>
          <w:b/>
          <w:bCs/>
          <w:sz w:val="28"/>
          <w:szCs w:val="28"/>
        </w:rPr>
        <w:t xml:space="preserve"> </w:t>
      </w:r>
      <w:r>
        <w:rPr>
          <w:rFonts w:ascii="Simplified Arabic,Bold" w:cs="Traditional Arabic"/>
          <w:b/>
          <w:bCs/>
          <w:sz w:val="28"/>
          <w:szCs w:val="28"/>
          <w:rtl/>
        </w:rPr>
        <w:t>الجانب</w:t>
      </w:r>
      <w:r>
        <w:rPr>
          <w:rFonts w:ascii="Simplified Arabic,Bold" w:cs="Traditional Arabic" w:hint="cs"/>
          <w:b/>
          <w:bCs/>
          <w:sz w:val="28"/>
          <w:szCs w:val="28"/>
        </w:rPr>
        <w:t xml:space="preserve"> </w:t>
      </w:r>
      <w:r>
        <w:rPr>
          <w:rFonts w:ascii="Simplified Arabic,Bold" w:cs="Traditional Arabic"/>
          <w:b/>
          <w:bCs/>
          <w:sz w:val="28"/>
          <w:szCs w:val="28"/>
          <w:rtl/>
        </w:rPr>
        <w:t xml:space="preserve">الخلقي: </w:t>
      </w:r>
      <w:r>
        <w:rPr>
          <w:rFonts w:ascii="Simplified Arabic" w:cs="Traditional Arabic"/>
          <w:sz w:val="28"/>
          <w:szCs w:val="28"/>
          <w:rtl/>
        </w:rPr>
        <w:t>تعتبر</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عملية</w:t>
      </w:r>
      <w:r>
        <w:rPr>
          <w:rFonts w:ascii="Simplified Arabic" w:cs="Traditional Arabic"/>
          <w:sz w:val="28"/>
          <w:szCs w:val="28"/>
        </w:rPr>
        <w:t xml:space="preserve"> </w:t>
      </w:r>
      <w:r>
        <w:rPr>
          <w:rFonts w:ascii="Simplified Arabic" w:cs="Traditional Arabic"/>
          <w:sz w:val="28"/>
          <w:szCs w:val="28"/>
          <w:rtl/>
        </w:rPr>
        <w:t>تربوية</w:t>
      </w:r>
      <w:r>
        <w:rPr>
          <w:rFonts w:ascii="Simplified Arabic" w:cs="Traditional Arabic"/>
          <w:sz w:val="28"/>
          <w:szCs w:val="28"/>
        </w:rPr>
        <w:t xml:space="preserve"> </w:t>
      </w:r>
      <w:r>
        <w:rPr>
          <w:rFonts w:ascii="Simplified Arabic" w:cs="Traditional Arabic"/>
          <w:sz w:val="28"/>
          <w:szCs w:val="28"/>
          <w:rtl/>
        </w:rPr>
        <w:t>خلقية، نظرا</w:t>
      </w:r>
      <w:r>
        <w:rPr>
          <w:rFonts w:ascii="Simplified Arabic" w:cs="Traditional Arabic"/>
          <w:sz w:val="28"/>
          <w:szCs w:val="28"/>
        </w:rPr>
        <w:t xml:space="preserve"> </w:t>
      </w:r>
      <w:r>
        <w:rPr>
          <w:rFonts w:ascii="Simplified Arabic" w:cs="Traditional Arabic"/>
          <w:sz w:val="28"/>
          <w:szCs w:val="28"/>
          <w:rtl/>
        </w:rPr>
        <w:t>لما</w:t>
      </w:r>
      <w:r>
        <w:rPr>
          <w:rFonts w:ascii="Simplified Arabic" w:cs="Traditional Arabic"/>
          <w:sz w:val="28"/>
          <w:szCs w:val="28"/>
        </w:rPr>
        <w:t xml:space="preserve"> </w:t>
      </w:r>
      <w:r>
        <w:rPr>
          <w:rFonts w:ascii="Simplified Arabic" w:cs="Traditional Arabic"/>
          <w:sz w:val="28"/>
          <w:szCs w:val="28"/>
          <w:rtl/>
        </w:rPr>
        <w:t>توفره</w:t>
      </w:r>
      <w:r>
        <w:rPr>
          <w:rFonts w:ascii="Simplified Arabic" w:cs="Traditional Arabic"/>
          <w:sz w:val="28"/>
          <w:szCs w:val="28"/>
        </w:rPr>
        <w:t xml:space="preserve"> </w:t>
      </w:r>
      <w:r>
        <w:rPr>
          <w:rFonts w:ascii="Simplified Arabic" w:cs="Traditional Arabic"/>
          <w:sz w:val="28"/>
          <w:szCs w:val="28"/>
          <w:rtl/>
        </w:rPr>
        <w:t>النشاطات</w:t>
      </w:r>
      <w:r>
        <w:rPr>
          <w:rFonts w:ascii="Simplified Arabic" w:cs="Traditional Arabic"/>
          <w:sz w:val="28"/>
          <w:szCs w:val="28"/>
        </w:rPr>
        <w:t xml:space="preserve"> </w:t>
      </w:r>
      <w:r>
        <w:rPr>
          <w:rFonts w:ascii="Simplified Arabic" w:cs="Traditional Arabic"/>
          <w:sz w:val="28"/>
          <w:szCs w:val="28"/>
          <w:rtl/>
        </w:rPr>
        <w:t>المدرسة</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سلوك</w:t>
      </w:r>
      <w:r>
        <w:rPr>
          <w:rFonts w:ascii="Simplified Arabic" w:cs="Traditional Arabic"/>
          <w:sz w:val="28"/>
          <w:szCs w:val="28"/>
        </w:rPr>
        <w:t xml:space="preserve"> </w:t>
      </w:r>
      <w:r>
        <w:rPr>
          <w:rFonts w:ascii="Simplified Arabic" w:cs="Traditional Arabic"/>
          <w:sz w:val="28"/>
          <w:szCs w:val="28"/>
          <w:rtl/>
        </w:rPr>
        <w:t>أخلاقي، وهذا</w:t>
      </w:r>
      <w:r>
        <w:rPr>
          <w:rFonts w:ascii="Simplified Arabic" w:cs="Traditional Arabic"/>
          <w:sz w:val="28"/>
          <w:szCs w:val="28"/>
        </w:rPr>
        <w:t xml:space="preserve"> </w:t>
      </w:r>
      <w:r>
        <w:rPr>
          <w:rFonts w:ascii="Simplified Arabic" w:cs="Traditional Arabic"/>
          <w:sz w:val="28"/>
          <w:szCs w:val="28"/>
          <w:rtl/>
        </w:rPr>
        <w:t>بالنظر</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الحماس</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تكسبه</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وسط</w:t>
      </w:r>
      <w:r>
        <w:rPr>
          <w:rFonts w:ascii="Simplified Arabic" w:cs="Traditional Arabic"/>
          <w:sz w:val="28"/>
          <w:szCs w:val="28"/>
        </w:rPr>
        <w:t xml:space="preserve"> </w:t>
      </w:r>
      <w:r>
        <w:rPr>
          <w:rFonts w:ascii="Simplified Arabic" w:cs="Traditional Arabic"/>
          <w:sz w:val="28"/>
          <w:szCs w:val="28"/>
          <w:rtl/>
        </w:rPr>
        <w:t>التلاميذ والخوف</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الهزيمة والهجوم</w:t>
      </w:r>
      <w:r>
        <w:rPr>
          <w:rFonts w:ascii="Simplified Arabic" w:cs="Traditional Arabic"/>
          <w:sz w:val="28"/>
          <w:szCs w:val="28"/>
        </w:rPr>
        <w:t xml:space="preserve"> </w:t>
      </w:r>
      <w:r>
        <w:rPr>
          <w:rFonts w:ascii="Simplified Arabic" w:cs="Traditional Arabic"/>
          <w:sz w:val="28"/>
          <w:szCs w:val="28"/>
          <w:rtl/>
        </w:rPr>
        <w:t>وتسجيل</w:t>
      </w:r>
      <w:r>
        <w:rPr>
          <w:rFonts w:ascii="Simplified Arabic" w:cs="Traditional Arabic"/>
          <w:sz w:val="28"/>
          <w:szCs w:val="28"/>
        </w:rPr>
        <w:t xml:space="preserve"> </w:t>
      </w:r>
      <w:r>
        <w:rPr>
          <w:rFonts w:ascii="Simplified Arabic" w:cs="Traditional Arabic"/>
          <w:sz w:val="28"/>
          <w:szCs w:val="28"/>
          <w:rtl/>
        </w:rPr>
        <w:t>النتائج</w:t>
      </w:r>
      <w:r>
        <w:rPr>
          <w:rFonts w:ascii="Simplified Arabic" w:cs="Traditional Arabic"/>
          <w:sz w:val="28"/>
          <w:szCs w:val="28"/>
        </w:rPr>
        <w:t xml:space="preserve"> </w:t>
      </w:r>
      <w:r>
        <w:rPr>
          <w:rFonts w:ascii="Simplified Arabic" w:cs="Traditional Arabic"/>
          <w:sz w:val="28"/>
          <w:szCs w:val="28"/>
          <w:rtl/>
        </w:rPr>
        <w:t>الجيدة.</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Bold" w:cs="Traditional Arabic"/>
          <w:b/>
          <w:bCs/>
          <w:sz w:val="28"/>
          <w:szCs w:val="28"/>
          <w:rtl/>
        </w:rPr>
        <w:t>-العوامل</w:t>
      </w:r>
      <w:r>
        <w:rPr>
          <w:rFonts w:ascii="Simplified Arabic,Bold" w:cs="Traditional Arabic" w:hint="cs"/>
          <w:b/>
          <w:bCs/>
          <w:sz w:val="28"/>
          <w:szCs w:val="28"/>
        </w:rPr>
        <w:t xml:space="preserve"> </w:t>
      </w:r>
      <w:r>
        <w:rPr>
          <w:rFonts w:ascii="Simplified Arabic,Bold" w:cs="Traditional Arabic"/>
          <w:b/>
          <w:bCs/>
          <w:sz w:val="28"/>
          <w:szCs w:val="28"/>
          <w:rtl/>
        </w:rPr>
        <w:t>المؤثرة</w:t>
      </w:r>
      <w:r>
        <w:rPr>
          <w:rFonts w:ascii="Simplified Arabic,Bold" w:cs="Traditional Arabic" w:hint="cs"/>
          <w:b/>
          <w:bCs/>
          <w:sz w:val="28"/>
          <w:szCs w:val="28"/>
        </w:rPr>
        <w:t xml:space="preserve"> </w:t>
      </w:r>
      <w:r>
        <w:rPr>
          <w:rFonts w:ascii="Simplified Arabic,Bold" w:cs="Traditional Arabic"/>
          <w:b/>
          <w:bCs/>
          <w:sz w:val="28"/>
          <w:szCs w:val="28"/>
          <w:rtl/>
        </w:rPr>
        <w:t>على</w:t>
      </w:r>
      <w:r>
        <w:rPr>
          <w:rFonts w:ascii="Simplified Arabic,Bold" w:cs="Traditional Arabic" w:hint="cs"/>
          <w:b/>
          <w:bCs/>
          <w:sz w:val="28"/>
          <w:szCs w:val="28"/>
        </w:rPr>
        <w:t xml:space="preserve"> </w:t>
      </w:r>
      <w:r>
        <w:rPr>
          <w:rFonts w:ascii="Simplified Arabic,Bold" w:cs="Traditional Arabic"/>
          <w:b/>
          <w:bCs/>
          <w:sz w:val="28"/>
          <w:szCs w:val="28"/>
          <w:rtl/>
        </w:rPr>
        <w:t>الرياضة</w:t>
      </w:r>
      <w:r>
        <w:rPr>
          <w:rFonts w:ascii="Simplified Arabic,Bold" w:cs="Traditional Arabic" w:hint="cs"/>
          <w:b/>
          <w:bCs/>
          <w:sz w:val="28"/>
          <w:szCs w:val="28"/>
        </w:rPr>
        <w:t xml:space="preserve"> </w:t>
      </w:r>
      <w:r>
        <w:rPr>
          <w:rFonts w:ascii="Simplified Arabic,Bold" w:cs="Traditional Arabic"/>
          <w:b/>
          <w:bCs/>
          <w:sz w:val="28"/>
          <w:szCs w:val="28"/>
          <w:rtl/>
        </w:rPr>
        <w:t>المدرسية</w:t>
      </w:r>
      <w:r>
        <w:rPr>
          <w:rFonts w:ascii="Simplified Arabic" w:cs="Traditional Arabic"/>
          <w:sz w:val="28"/>
          <w:szCs w:val="28"/>
          <w:rtl/>
        </w:rPr>
        <w:t xml:space="preserve">: </w:t>
      </w:r>
    </w:p>
    <w:p w:rsidR="00EA6F68" w:rsidRDefault="00EA6F68" w:rsidP="008A3F89">
      <w:pPr>
        <w:pStyle w:val="Paragraphedeliste"/>
        <w:numPr>
          <w:ilvl w:val="0"/>
          <w:numId w:val="157"/>
        </w:numPr>
        <w:autoSpaceDE w:val="0"/>
        <w:autoSpaceDN w:val="0"/>
        <w:bidi/>
        <w:adjustRightInd w:val="0"/>
        <w:spacing w:after="0" w:line="240" w:lineRule="auto"/>
        <w:ind w:left="282" w:hanging="283"/>
        <w:jc w:val="both"/>
        <w:rPr>
          <w:rFonts w:ascii="Simplified Arabic" w:cs="Traditional Arabic"/>
          <w:sz w:val="28"/>
          <w:szCs w:val="28"/>
          <w:rtl/>
        </w:rPr>
      </w:pPr>
      <w:r>
        <w:rPr>
          <w:rFonts w:ascii="Simplified Arabic,Bold" w:cs="Traditional Arabic"/>
          <w:sz w:val="28"/>
          <w:szCs w:val="28"/>
          <w:rtl/>
        </w:rPr>
        <w:t>تأثير</w:t>
      </w:r>
      <w:r>
        <w:rPr>
          <w:rFonts w:ascii="Simplified Arabic,Bold" w:cs="Traditional Arabic" w:hint="cs"/>
          <w:sz w:val="28"/>
          <w:szCs w:val="28"/>
        </w:rPr>
        <w:t xml:space="preserve"> </w:t>
      </w:r>
      <w:r>
        <w:rPr>
          <w:rFonts w:ascii="Simplified Arabic,Bold" w:cs="Traditional Arabic"/>
          <w:sz w:val="28"/>
          <w:szCs w:val="28"/>
          <w:rtl/>
        </w:rPr>
        <w:t>البرنامج</w:t>
      </w:r>
      <w:r>
        <w:rPr>
          <w:rFonts w:ascii="Simplified Arabic,Bold" w:cs="Traditional Arabic" w:hint="cs"/>
          <w:sz w:val="28"/>
          <w:szCs w:val="28"/>
        </w:rPr>
        <w:t xml:space="preserve"> </w:t>
      </w:r>
      <w:r>
        <w:rPr>
          <w:rFonts w:ascii="Simplified Arabic,Bold" w:cs="Traditional Arabic"/>
          <w:sz w:val="28"/>
          <w:szCs w:val="28"/>
          <w:rtl/>
        </w:rPr>
        <w:t>على</w:t>
      </w:r>
      <w:r>
        <w:rPr>
          <w:rFonts w:ascii="Simplified Arabic,Bold" w:cs="Traditional Arabic" w:hint="cs"/>
          <w:sz w:val="28"/>
          <w:szCs w:val="28"/>
        </w:rPr>
        <w:t xml:space="preserve"> </w:t>
      </w:r>
      <w:r>
        <w:rPr>
          <w:rFonts w:ascii="Simplified Arabic,Bold" w:cs="Traditional Arabic"/>
          <w:sz w:val="28"/>
          <w:szCs w:val="28"/>
          <w:rtl/>
        </w:rPr>
        <w:t>الرياضة</w:t>
      </w:r>
      <w:r>
        <w:rPr>
          <w:rFonts w:ascii="Simplified Arabic,Bold" w:cs="Traditional Arabic" w:hint="cs"/>
          <w:sz w:val="28"/>
          <w:szCs w:val="28"/>
        </w:rPr>
        <w:t xml:space="preserve"> </w:t>
      </w:r>
      <w:r>
        <w:rPr>
          <w:rFonts w:ascii="Simplified Arabic,Bold" w:cs="Traditional Arabic"/>
          <w:sz w:val="28"/>
          <w:szCs w:val="28"/>
          <w:rtl/>
        </w:rPr>
        <w:t>المدرسية</w:t>
      </w:r>
      <w:r>
        <w:rPr>
          <w:rFonts w:ascii="Simplified Arabic" w:cs="Traditional Arabic"/>
          <w:sz w:val="28"/>
          <w:szCs w:val="28"/>
          <w:rtl/>
        </w:rPr>
        <w:t>.</w:t>
      </w:r>
    </w:p>
    <w:p w:rsidR="00EA6F68" w:rsidRDefault="00EA6F68" w:rsidP="008A3F89">
      <w:pPr>
        <w:pStyle w:val="Paragraphedeliste"/>
        <w:numPr>
          <w:ilvl w:val="0"/>
          <w:numId w:val="157"/>
        </w:numPr>
        <w:autoSpaceDE w:val="0"/>
        <w:autoSpaceDN w:val="0"/>
        <w:bidi/>
        <w:adjustRightInd w:val="0"/>
        <w:spacing w:after="0" w:line="240" w:lineRule="auto"/>
        <w:ind w:left="282" w:hanging="283"/>
        <w:jc w:val="both"/>
        <w:rPr>
          <w:rFonts w:ascii="Simplified Arabic" w:cs="Traditional Arabic"/>
          <w:sz w:val="28"/>
          <w:szCs w:val="28"/>
          <w:rtl/>
        </w:rPr>
      </w:pPr>
      <w:r>
        <w:rPr>
          <w:rFonts w:ascii="Simplified Arabic,Bold" w:cs="Traditional Arabic"/>
          <w:sz w:val="28"/>
          <w:szCs w:val="28"/>
          <w:rtl/>
        </w:rPr>
        <w:t>غياب</w:t>
      </w:r>
      <w:r>
        <w:rPr>
          <w:rFonts w:ascii="Simplified Arabic,Bold" w:cs="Traditional Arabic" w:hint="cs"/>
          <w:sz w:val="28"/>
          <w:szCs w:val="28"/>
        </w:rPr>
        <w:t xml:space="preserve"> </w:t>
      </w:r>
      <w:r>
        <w:rPr>
          <w:rFonts w:ascii="Simplified Arabic,Bold" w:cs="Traditional Arabic"/>
          <w:sz w:val="28"/>
          <w:szCs w:val="28"/>
          <w:rtl/>
        </w:rPr>
        <w:t>البنية</w:t>
      </w:r>
      <w:r>
        <w:rPr>
          <w:rFonts w:ascii="Simplified Arabic,Bold" w:cs="Traditional Arabic" w:hint="cs"/>
          <w:sz w:val="28"/>
          <w:szCs w:val="28"/>
        </w:rPr>
        <w:t xml:space="preserve"> </w:t>
      </w:r>
      <w:r>
        <w:rPr>
          <w:rFonts w:ascii="Simplified Arabic,Bold" w:cs="Traditional Arabic"/>
          <w:sz w:val="28"/>
          <w:szCs w:val="28"/>
          <w:rtl/>
        </w:rPr>
        <w:t>التحتية</w:t>
      </w:r>
      <w:r>
        <w:rPr>
          <w:rFonts w:ascii="Simplified Arabic" w:cs="Traditional Arabic"/>
          <w:sz w:val="28"/>
          <w:szCs w:val="28"/>
          <w:rtl/>
        </w:rPr>
        <w:t>.</w:t>
      </w:r>
    </w:p>
    <w:p w:rsidR="00EA6F68" w:rsidRDefault="00EA6F68" w:rsidP="008A3F89">
      <w:pPr>
        <w:pStyle w:val="Paragraphedeliste"/>
        <w:numPr>
          <w:ilvl w:val="0"/>
          <w:numId w:val="157"/>
        </w:numPr>
        <w:autoSpaceDE w:val="0"/>
        <w:autoSpaceDN w:val="0"/>
        <w:bidi/>
        <w:adjustRightInd w:val="0"/>
        <w:spacing w:after="0" w:line="240" w:lineRule="auto"/>
        <w:ind w:left="282" w:hanging="283"/>
        <w:jc w:val="both"/>
        <w:rPr>
          <w:rFonts w:ascii="Simplified Arabic" w:cs="Traditional Arabic"/>
          <w:sz w:val="28"/>
          <w:szCs w:val="28"/>
        </w:rPr>
      </w:pPr>
      <w:r>
        <w:rPr>
          <w:rFonts w:ascii="Simplified Arabic,Bold" w:cs="Traditional Arabic"/>
          <w:sz w:val="28"/>
          <w:szCs w:val="28"/>
          <w:rtl/>
        </w:rPr>
        <w:t>تأثير</w:t>
      </w:r>
      <w:r>
        <w:rPr>
          <w:rFonts w:ascii="Simplified Arabic,Bold" w:cs="Traditional Arabic" w:hint="cs"/>
          <w:sz w:val="28"/>
          <w:szCs w:val="28"/>
        </w:rPr>
        <w:t xml:space="preserve"> </w:t>
      </w:r>
      <w:r>
        <w:rPr>
          <w:rFonts w:ascii="Simplified Arabic,Bold" w:cs="Traditional Arabic"/>
          <w:sz w:val="28"/>
          <w:szCs w:val="28"/>
          <w:rtl/>
        </w:rPr>
        <w:t>المستوى</w:t>
      </w:r>
      <w:r>
        <w:rPr>
          <w:rFonts w:ascii="Simplified Arabic,Bold" w:cs="Traditional Arabic" w:hint="cs"/>
          <w:sz w:val="28"/>
          <w:szCs w:val="28"/>
        </w:rPr>
        <w:t xml:space="preserve"> </w:t>
      </w:r>
      <w:r>
        <w:rPr>
          <w:rFonts w:ascii="Simplified Arabic,Bold" w:cs="Traditional Arabic"/>
          <w:sz w:val="28"/>
          <w:szCs w:val="28"/>
          <w:rtl/>
        </w:rPr>
        <w:t>التكويني</w:t>
      </w:r>
      <w:r>
        <w:rPr>
          <w:rFonts w:ascii="Simplified Arabic,Bold" w:cs="Traditional Arabic" w:hint="cs"/>
          <w:sz w:val="28"/>
          <w:szCs w:val="28"/>
        </w:rPr>
        <w:t xml:space="preserve"> </w:t>
      </w:r>
      <w:r>
        <w:rPr>
          <w:rFonts w:ascii="Simplified Arabic,Bold" w:cs="Traditional Arabic"/>
          <w:sz w:val="28"/>
          <w:szCs w:val="28"/>
          <w:rtl/>
        </w:rPr>
        <w:t>التربوي</w:t>
      </w:r>
      <w:r>
        <w:rPr>
          <w:rFonts w:ascii="Simplified Arabic,Bold" w:cs="Traditional Arabic" w:hint="cs"/>
          <w:sz w:val="28"/>
          <w:szCs w:val="28"/>
        </w:rPr>
        <w:t xml:space="preserve"> </w:t>
      </w:r>
      <w:r>
        <w:rPr>
          <w:rFonts w:ascii="Simplified Arabic,Bold" w:cs="Traditional Arabic"/>
          <w:sz w:val="28"/>
          <w:szCs w:val="28"/>
          <w:rtl/>
        </w:rPr>
        <w:t>للأستاذ</w:t>
      </w:r>
      <w:r>
        <w:rPr>
          <w:rFonts w:ascii="Simplified Arabic" w:cs="Traditional Arabic"/>
          <w:sz w:val="28"/>
          <w:szCs w:val="28"/>
          <w:rtl/>
        </w:rPr>
        <w:t>.</w:t>
      </w:r>
    </w:p>
    <w:p w:rsidR="002D3209" w:rsidRDefault="002D3209" w:rsidP="002D3209">
      <w:pPr>
        <w:autoSpaceDE w:val="0"/>
        <w:autoSpaceDN w:val="0"/>
        <w:bidi/>
        <w:adjustRightInd w:val="0"/>
        <w:spacing w:after="0" w:line="240" w:lineRule="auto"/>
        <w:rPr>
          <w:rFonts w:ascii="Simplified Arabic" w:cs="Traditional Arabic"/>
          <w:sz w:val="28"/>
          <w:szCs w:val="28"/>
          <w:rtl/>
        </w:rPr>
      </w:pPr>
    </w:p>
    <w:p w:rsidR="002D3209" w:rsidRPr="002D3209" w:rsidRDefault="002D3209" w:rsidP="002D3209">
      <w:pPr>
        <w:autoSpaceDE w:val="0"/>
        <w:autoSpaceDN w:val="0"/>
        <w:bidi/>
        <w:adjustRightInd w:val="0"/>
        <w:spacing w:after="0" w:line="240" w:lineRule="auto"/>
        <w:rPr>
          <w:rFonts w:ascii="Simplified Arabic" w:cs="Traditional Arabic"/>
          <w:sz w:val="28"/>
          <w:szCs w:val="28"/>
          <w:rtl/>
        </w:rPr>
      </w:pP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Pr>
      </w:pPr>
      <w:r>
        <w:rPr>
          <w:rFonts w:ascii="TraditionalArabic-Bold" w:cs="Traditional Arabic"/>
          <w:b/>
          <w:bCs/>
          <w:sz w:val="28"/>
          <w:szCs w:val="28"/>
          <w:rtl/>
        </w:rPr>
        <w:t>5-2-التكيف</w:t>
      </w:r>
      <w:r>
        <w:rPr>
          <w:rFonts w:ascii="TraditionalArabic-Bold" w:cs="Traditional Arabic" w:hint="cs"/>
          <w:b/>
          <w:bCs/>
          <w:sz w:val="28"/>
          <w:szCs w:val="28"/>
        </w:rPr>
        <w:t xml:space="preserve"> </w:t>
      </w:r>
      <w:r>
        <w:rPr>
          <w:rFonts w:ascii="TraditionalArabic-Bold" w:cs="Traditional Arabic"/>
          <w:b/>
          <w:bCs/>
          <w:sz w:val="28"/>
          <w:szCs w:val="28"/>
          <w:rtl/>
        </w:rPr>
        <w:t>الاجتماعي:</w:t>
      </w:r>
    </w:p>
    <w:p w:rsidR="00EA6F68" w:rsidRDefault="00D45A12" w:rsidP="002D3209">
      <w:pPr>
        <w:autoSpaceDE w:val="0"/>
        <w:autoSpaceDN w:val="0"/>
        <w:bidi/>
        <w:adjustRightInd w:val="0"/>
        <w:spacing w:after="0" w:line="240" w:lineRule="auto"/>
        <w:jc w:val="both"/>
        <w:rPr>
          <w:rFonts w:ascii="TraditionalArabic" w:cs="Traditional Arabic"/>
          <w:sz w:val="28"/>
          <w:szCs w:val="28"/>
          <w:rtl/>
          <w:lang w:bidi="ar-DZ"/>
        </w:rPr>
      </w:pPr>
      <w:r>
        <w:rPr>
          <w:rFonts w:ascii="TraditionalArabic-Bold" w:cs="Traditional Arabic" w:hint="cs"/>
          <w:b/>
          <w:bCs/>
          <w:sz w:val="28"/>
          <w:szCs w:val="28"/>
          <w:rtl/>
        </w:rPr>
        <w:t xml:space="preserve">      </w:t>
      </w:r>
      <w:r w:rsidR="00EA6F68">
        <w:rPr>
          <w:rFonts w:ascii="TraditionalArabic" w:cs="Traditional Arabic"/>
          <w:sz w:val="28"/>
          <w:szCs w:val="28"/>
          <w:rtl/>
        </w:rPr>
        <w:t>أستعير</w:t>
      </w:r>
      <w:r w:rsidR="00EA6F68">
        <w:rPr>
          <w:rFonts w:ascii="TraditionalArabic" w:cs="Traditional Arabic"/>
          <w:sz w:val="28"/>
          <w:szCs w:val="28"/>
        </w:rPr>
        <w:t xml:space="preserve"> </w:t>
      </w:r>
      <w:r w:rsidR="00EA6F68">
        <w:rPr>
          <w:rFonts w:ascii="TraditionalArabic" w:cs="Traditional Arabic"/>
          <w:sz w:val="28"/>
          <w:szCs w:val="28"/>
          <w:rtl/>
        </w:rPr>
        <w:t>مصطلح</w:t>
      </w:r>
      <w:r w:rsidR="00EA6F68">
        <w:rPr>
          <w:rFonts w:ascii="TraditionalArabic" w:cs="Traditional Arabic"/>
          <w:sz w:val="28"/>
          <w:szCs w:val="28"/>
        </w:rPr>
        <w:t xml:space="preserve"> </w:t>
      </w:r>
      <w:r w:rsidR="00EA6F68">
        <w:rPr>
          <w:rFonts w:ascii="TraditionalArabic" w:cs="Traditional Arabic"/>
          <w:sz w:val="28"/>
          <w:szCs w:val="28"/>
          <w:rtl/>
        </w:rPr>
        <w:t>التكيف</w:t>
      </w:r>
      <w:r w:rsidR="00EA6F68">
        <w:rPr>
          <w:rFonts w:ascii="TraditionalArabic" w:cs="Traditional Arabic"/>
          <w:sz w:val="28"/>
          <w:szCs w:val="28"/>
        </w:rPr>
        <w:t xml:space="preserve"> </w:t>
      </w:r>
      <w:r w:rsidR="00EA6F68">
        <w:rPr>
          <w:rFonts w:ascii="TraditionalArabic" w:cs="Traditional Arabic"/>
          <w:sz w:val="28"/>
          <w:szCs w:val="28"/>
          <w:rtl/>
        </w:rPr>
        <w:t>في</w:t>
      </w:r>
      <w:r w:rsidR="00EA6F68">
        <w:rPr>
          <w:rFonts w:ascii="TraditionalArabic" w:cs="Traditional Arabic"/>
          <w:sz w:val="28"/>
          <w:szCs w:val="28"/>
        </w:rPr>
        <w:t xml:space="preserve"> </w:t>
      </w:r>
      <w:r w:rsidR="00EA6F68">
        <w:rPr>
          <w:rFonts w:ascii="TraditionalArabic" w:cs="Traditional Arabic"/>
          <w:sz w:val="28"/>
          <w:szCs w:val="28"/>
          <w:rtl/>
        </w:rPr>
        <w:t>علم</w:t>
      </w:r>
      <w:r w:rsidR="00EA6F68">
        <w:rPr>
          <w:rFonts w:ascii="TraditionalArabic" w:cs="Traditional Arabic"/>
          <w:sz w:val="28"/>
          <w:szCs w:val="28"/>
        </w:rPr>
        <w:t xml:space="preserve"> </w:t>
      </w:r>
      <w:r w:rsidR="00EA6F68">
        <w:rPr>
          <w:rFonts w:ascii="TraditionalArabic" w:cs="Traditional Arabic"/>
          <w:sz w:val="28"/>
          <w:szCs w:val="28"/>
          <w:rtl/>
        </w:rPr>
        <w:t>الاجتماع</w:t>
      </w:r>
      <w:r w:rsidR="00EA6F68">
        <w:rPr>
          <w:rFonts w:ascii="TraditionalArabic" w:cs="Traditional Arabic"/>
          <w:sz w:val="28"/>
          <w:szCs w:val="28"/>
        </w:rPr>
        <w:t xml:space="preserve"> </w:t>
      </w:r>
      <w:r w:rsidR="00EA6F68">
        <w:rPr>
          <w:rFonts w:ascii="TraditionalArabic" w:cs="Traditional Arabic"/>
          <w:sz w:val="28"/>
          <w:szCs w:val="28"/>
          <w:rtl/>
        </w:rPr>
        <w:t>من</w:t>
      </w:r>
      <w:r w:rsidR="00EA6F68">
        <w:rPr>
          <w:rFonts w:ascii="TraditionalArabic" w:cs="Traditional Arabic"/>
          <w:sz w:val="28"/>
          <w:szCs w:val="28"/>
        </w:rPr>
        <w:t xml:space="preserve"> </w:t>
      </w:r>
      <w:r w:rsidR="00EA6F68">
        <w:rPr>
          <w:rFonts w:ascii="TraditionalArabic" w:cs="Traditional Arabic"/>
          <w:sz w:val="28"/>
          <w:szCs w:val="28"/>
          <w:rtl/>
        </w:rPr>
        <w:t>البيولوجيا،</w:t>
      </w:r>
      <w:r w:rsidR="00EA6F68">
        <w:rPr>
          <w:rFonts w:ascii="TraditionalArabic" w:cs="Traditional Arabic"/>
          <w:sz w:val="28"/>
          <w:szCs w:val="28"/>
        </w:rPr>
        <w:t xml:space="preserve"> </w:t>
      </w:r>
      <w:r w:rsidR="00EA6F68">
        <w:rPr>
          <w:rFonts w:ascii="TraditionalArabic" w:cs="Traditional Arabic"/>
          <w:sz w:val="28"/>
          <w:szCs w:val="28"/>
          <w:rtl/>
        </w:rPr>
        <w:t>ويعرف</w:t>
      </w:r>
      <w:r w:rsidR="00EA6F68">
        <w:rPr>
          <w:rFonts w:ascii="TraditionalArabic" w:cs="Traditional Arabic"/>
          <w:sz w:val="28"/>
          <w:szCs w:val="28"/>
        </w:rPr>
        <w:t xml:space="preserve"> </w:t>
      </w:r>
      <w:r w:rsidR="00EA6F68">
        <w:rPr>
          <w:rFonts w:ascii="TraditionalArabic" w:cs="Traditional Arabic"/>
          <w:sz w:val="28"/>
          <w:szCs w:val="28"/>
          <w:rtl/>
        </w:rPr>
        <w:t>بأنه</w:t>
      </w:r>
      <w:r w:rsidR="00EA6F68">
        <w:rPr>
          <w:rFonts w:ascii="TraditionalArabic" w:cs="Traditional Arabic"/>
          <w:sz w:val="28"/>
          <w:szCs w:val="28"/>
        </w:rPr>
        <w:t xml:space="preserve"> </w:t>
      </w:r>
      <w:r w:rsidR="00EA6F68">
        <w:rPr>
          <w:rFonts w:ascii="TraditionalArabic" w:cs="Traditional Arabic"/>
          <w:sz w:val="28"/>
          <w:szCs w:val="28"/>
          <w:rtl/>
        </w:rPr>
        <w:t>"عملية</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نتاج</w:t>
      </w:r>
      <w:r w:rsidR="00EA6F68">
        <w:rPr>
          <w:rFonts w:ascii="TraditionalArabic" w:cs="Traditional Arabic"/>
          <w:sz w:val="28"/>
          <w:szCs w:val="28"/>
        </w:rPr>
        <w:t xml:space="preserve"> </w:t>
      </w:r>
      <w:r w:rsidR="00EA6F68">
        <w:rPr>
          <w:rFonts w:ascii="TraditionalArabic" w:cs="Traditional Arabic"/>
          <w:sz w:val="28"/>
          <w:szCs w:val="28"/>
          <w:rtl/>
        </w:rPr>
        <w:t>تغيرات</w:t>
      </w:r>
      <w:r w:rsidR="00EA6F68">
        <w:rPr>
          <w:rFonts w:ascii="TraditionalArabic" w:cs="Traditional Arabic"/>
          <w:sz w:val="28"/>
          <w:szCs w:val="28"/>
        </w:rPr>
        <w:t xml:space="preserve"> </w:t>
      </w:r>
      <w:r w:rsidR="00EA6F68">
        <w:rPr>
          <w:rFonts w:ascii="TraditionalArabic" w:cs="Traditional Arabic"/>
          <w:sz w:val="28"/>
          <w:szCs w:val="28"/>
          <w:rtl/>
        </w:rPr>
        <w:t>عضوية</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تغيرات</w:t>
      </w:r>
      <w:r w:rsidR="00EA6F68">
        <w:rPr>
          <w:rFonts w:ascii="TraditionalArabic" w:cs="Traditional Arabic"/>
          <w:sz w:val="28"/>
          <w:szCs w:val="28"/>
        </w:rPr>
        <w:t xml:space="preserve"> </w:t>
      </w:r>
      <w:r w:rsidR="00EA6F68">
        <w:rPr>
          <w:rFonts w:ascii="TraditionalArabic" w:cs="Traditional Arabic"/>
          <w:sz w:val="28"/>
          <w:szCs w:val="28"/>
          <w:rtl/>
        </w:rPr>
        <w:t>في التنظيم</w:t>
      </w:r>
      <w:r w:rsidR="00EA6F68">
        <w:rPr>
          <w:rFonts w:ascii="TraditionalArabic" w:cs="Traditional Arabic"/>
          <w:sz w:val="28"/>
          <w:szCs w:val="28"/>
        </w:rPr>
        <w:t xml:space="preserve"> </w:t>
      </w:r>
      <w:r w:rsidR="00EA6F68">
        <w:rPr>
          <w:rFonts w:ascii="TraditionalArabic" w:cs="Traditional Arabic"/>
          <w:sz w:val="28"/>
          <w:szCs w:val="28"/>
          <w:rtl/>
        </w:rPr>
        <w:t>الاجتماعي،</w:t>
      </w:r>
      <w:r w:rsidR="00EA6F68">
        <w:rPr>
          <w:rFonts w:ascii="TraditionalArabic" w:cs="Traditional Arabic"/>
          <w:sz w:val="28"/>
          <w:szCs w:val="28"/>
        </w:rPr>
        <w:t xml:space="preserve"> </w:t>
      </w:r>
      <w:r w:rsidR="00EA6F68">
        <w:rPr>
          <w:rFonts w:ascii="TraditionalArabic" w:cs="Traditional Arabic"/>
          <w:sz w:val="28"/>
          <w:szCs w:val="28"/>
          <w:rtl/>
        </w:rPr>
        <w:t>والجماعة</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الثقافة</w:t>
      </w:r>
      <w:r w:rsidR="00EA6F68">
        <w:rPr>
          <w:rFonts w:ascii="TraditionalArabic" w:cs="Traditional Arabic"/>
          <w:sz w:val="28"/>
          <w:szCs w:val="28"/>
        </w:rPr>
        <w:t xml:space="preserve"> </w:t>
      </w:r>
      <w:r w:rsidR="00EA6F68">
        <w:rPr>
          <w:rFonts w:ascii="TraditionalArabic" w:cs="Traditional Arabic"/>
          <w:sz w:val="28"/>
          <w:szCs w:val="28"/>
          <w:rtl/>
        </w:rPr>
        <w:t>تسهم</w:t>
      </w:r>
      <w:r w:rsidR="00EA6F68">
        <w:rPr>
          <w:rFonts w:ascii="TraditionalArabic" w:cs="Traditional Arabic"/>
          <w:sz w:val="28"/>
          <w:szCs w:val="28"/>
        </w:rPr>
        <w:t xml:space="preserve"> </w:t>
      </w:r>
      <w:r w:rsidR="00EA6F68">
        <w:rPr>
          <w:rFonts w:ascii="TraditionalArabic" w:cs="Traditional Arabic"/>
          <w:sz w:val="28"/>
          <w:szCs w:val="28"/>
          <w:rtl/>
        </w:rPr>
        <w:t>في</w:t>
      </w:r>
      <w:r w:rsidR="00EA6F68">
        <w:rPr>
          <w:rFonts w:ascii="TraditionalArabic" w:cs="Traditional Arabic"/>
          <w:sz w:val="28"/>
          <w:szCs w:val="28"/>
        </w:rPr>
        <w:t xml:space="preserve"> </w:t>
      </w:r>
      <w:r w:rsidR="00EA6F68">
        <w:rPr>
          <w:rFonts w:ascii="TraditionalArabic" w:cs="Traditional Arabic"/>
          <w:sz w:val="28"/>
          <w:szCs w:val="28"/>
          <w:rtl/>
        </w:rPr>
        <w:t>تحقيق</w:t>
      </w:r>
      <w:r w:rsidR="00EA6F68">
        <w:rPr>
          <w:rFonts w:ascii="TraditionalArabic" w:cs="Traditional Arabic"/>
          <w:sz w:val="28"/>
          <w:szCs w:val="28"/>
        </w:rPr>
        <w:t xml:space="preserve"> </w:t>
      </w:r>
      <w:r w:rsidR="00EA6F68">
        <w:rPr>
          <w:rFonts w:ascii="TraditionalArabic" w:cs="Traditional Arabic"/>
          <w:sz w:val="28"/>
          <w:szCs w:val="28"/>
          <w:rtl/>
        </w:rPr>
        <w:t>البقاء</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استمرار</w:t>
      </w:r>
      <w:r w:rsidR="00EA6F68">
        <w:rPr>
          <w:rFonts w:ascii="TraditionalArabic" w:cs="Traditional Arabic"/>
          <w:sz w:val="28"/>
          <w:szCs w:val="28"/>
        </w:rPr>
        <w:t xml:space="preserve"> </w:t>
      </w:r>
      <w:r w:rsidR="00EA6F68">
        <w:rPr>
          <w:rFonts w:ascii="TraditionalArabic" w:cs="Traditional Arabic"/>
          <w:sz w:val="28"/>
          <w:szCs w:val="28"/>
          <w:rtl/>
        </w:rPr>
        <w:t>الوظيفة</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إنجاز</w:t>
      </w:r>
      <w:r w:rsidR="00EA6F68">
        <w:rPr>
          <w:rFonts w:ascii="TraditionalArabic" w:cs="Traditional Arabic"/>
          <w:sz w:val="28"/>
          <w:szCs w:val="28"/>
        </w:rPr>
        <w:t xml:space="preserve"> </w:t>
      </w:r>
      <w:r w:rsidR="00EA6F68">
        <w:rPr>
          <w:rFonts w:ascii="TraditionalArabic" w:cs="Traditional Arabic"/>
          <w:sz w:val="28"/>
          <w:szCs w:val="28"/>
          <w:rtl/>
        </w:rPr>
        <w:t>الهدف</w:t>
      </w:r>
      <w:r w:rsidR="00EA6F68">
        <w:rPr>
          <w:rFonts w:ascii="TraditionalArabic" w:cs="Traditional Arabic"/>
          <w:sz w:val="28"/>
          <w:szCs w:val="28"/>
        </w:rPr>
        <w:t xml:space="preserve"> </w:t>
      </w:r>
      <w:r w:rsidR="00EA6F68">
        <w:rPr>
          <w:rFonts w:ascii="TraditionalArabic" w:cs="Traditional Arabic"/>
          <w:sz w:val="28"/>
          <w:szCs w:val="28"/>
          <w:rtl/>
        </w:rPr>
        <w:t>الذي</w:t>
      </w:r>
      <w:r w:rsidR="00EA6F68">
        <w:rPr>
          <w:rFonts w:ascii="TraditionalArabic" w:cs="Traditional Arabic"/>
          <w:sz w:val="28"/>
          <w:szCs w:val="28"/>
        </w:rPr>
        <w:t xml:space="preserve"> </w:t>
      </w:r>
      <w:r w:rsidR="00EA6F68">
        <w:rPr>
          <w:rFonts w:ascii="TraditionalArabic" w:cs="Traditional Arabic"/>
          <w:sz w:val="28"/>
          <w:szCs w:val="28"/>
          <w:rtl/>
        </w:rPr>
        <w:t>يسعى</w:t>
      </w:r>
      <w:r w:rsidR="00EA6F68">
        <w:rPr>
          <w:rFonts w:ascii="TraditionalArabic" w:cs="Traditional Arabic"/>
          <w:sz w:val="28"/>
          <w:szCs w:val="28"/>
        </w:rPr>
        <w:t xml:space="preserve"> </w:t>
      </w:r>
      <w:r w:rsidR="00EA6F68">
        <w:rPr>
          <w:rFonts w:ascii="TraditionalArabic" w:cs="Traditional Arabic"/>
          <w:sz w:val="28"/>
          <w:szCs w:val="28"/>
          <w:rtl/>
        </w:rPr>
        <w:t>إليه الكائن</w:t>
      </w:r>
      <w:r w:rsidR="00EA6F68">
        <w:rPr>
          <w:rFonts w:ascii="TraditionalArabic" w:cs="Traditional Arabic"/>
          <w:sz w:val="28"/>
          <w:szCs w:val="28"/>
        </w:rPr>
        <w:t xml:space="preserve"> </w:t>
      </w:r>
      <w:r w:rsidR="00EA6F68">
        <w:rPr>
          <w:rFonts w:ascii="TraditionalArabic" w:cs="Traditional Arabic"/>
          <w:sz w:val="28"/>
          <w:szCs w:val="28"/>
          <w:rtl/>
        </w:rPr>
        <w:t>العضوي</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الجماعة</w:t>
      </w:r>
      <w:r w:rsidR="00EA6F68">
        <w:rPr>
          <w:rFonts w:ascii="TraditionalArabic" w:cs="Traditional Arabic"/>
          <w:sz w:val="28"/>
          <w:szCs w:val="28"/>
        </w:rPr>
        <w:t xml:space="preserve"> </w:t>
      </w:r>
      <w:r w:rsidR="00EA6F68">
        <w:rPr>
          <w:rFonts w:ascii="TraditionalArabic" w:cs="Traditional Arabic"/>
          <w:sz w:val="28"/>
          <w:szCs w:val="28"/>
          <w:rtl/>
        </w:rPr>
        <w:t>أو</w:t>
      </w:r>
      <w:r w:rsidR="00EA6F68">
        <w:rPr>
          <w:rFonts w:ascii="TraditionalArabic" w:cs="Traditional Arabic"/>
          <w:sz w:val="28"/>
          <w:szCs w:val="28"/>
        </w:rPr>
        <w:t xml:space="preserve"> </w:t>
      </w:r>
      <w:r w:rsidR="00EA6F68">
        <w:rPr>
          <w:rFonts w:ascii="TraditionalArabic" w:cs="Traditional Arabic"/>
          <w:sz w:val="28"/>
          <w:szCs w:val="28"/>
          <w:rtl/>
        </w:rPr>
        <w:t>الثقافة"</w:t>
      </w:r>
      <w:r w:rsidR="00EA6F68">
        <w:rPr>
          <w:rFonts w:ascii="TraditionalArabic" w:cs="Traditional Arabic"/>
          <w:sz w:val="28"/>
          <w:szCs w:val="28"/>
        </w:rPr>
        <w:t>.</w:t>
      </w:r>
      <w:r w:rsidR="00EA6F68">
        <w:rPr>
          <w:rFonts w:ascii="TraditionalArabic" w:cs="Traditional Arabic"/>
          <w:sz w:val="28"/>
          <w:szCs w:val="28"/>
          <w:rtl/>
        </w:rPr>
        <w:t xml:space="preserve"> وبناء</w:t>
      </w:r>
      <w:r w:rsidR="00EA6F68">
        <w:rPr>
          <w:rFonts w:ascii="TraditionalArabic" w:cs="Traditional Arabic"/>
          <w:sz w:val="28"/>
          <w:szCs w:val="28"/>
        </w:rPr>
        <w:t xml:space="preserve"> </w:t>
      </w:r>
      <w:r w:rsidR="00EA6F68">
        <w:rPr>
          <w:rFonts w:ascii="TraditionalArabic" w:cs="Traditional Arabic"/>
          <w:sz w:val="28"/>
          <w:szCs w:val="28"/>
          <w:rtl/>
        </w:rPr>
        <w:t>على</w:t>
      </w:r>
      <w:r w:rsidR="00EA6F68">
        <w:rPr>
          <w:rFonts w:ascii="TraditionalArabic" w:cs="Traditional Arabic"/>
          <w:sz w:val="28"/>
          <w:szCs w:val="28"/>
        </w:rPr>
        <w:t xml:space="preserve"> </w:t>
      </w:r>
      <w:r w:rsidR="00EA6F68">
        <w:rPr>
          <w:rFonts w:ascii="TraditionalArabic" w:cs="Traditional Arabic"/>
          <w:sz w:val="28"/>
          <w:szCs w:val="28"/>
          <w:rtl/>
        </w:rPr>
        <w:t>هذا</w:t>
      </w:r>
      <w:r w:rsidR="00EA6F68">
        <w:rPr>
          <w:rFonts w:ascii="TraditionalArabic" w:cs="Traditional Arabic"/>
          <w:sz w:val="28"/>
          <w:szCs w:val="28"/>
        </w:rPr>
        <w:t xml:space="preserve"> </w:t>
      </w:r>
      <w:r w:rsidR="00EA6F68">
        <w:rPr>
          <w:rFonts w:ascii="TraditionalArabic" w:cs="Traditional Arabic"/>
          <w:sz w:val="28"/>
          <w:szCs w:val="28"/>
          <w:rtl/>
        </w:rPr>
        <w:t>التصرف،</w:t>
      </w:r>
      <w:r w:rsidR="00EA6F68">
        <w:rPr>
          <w:rFonts w:ascii="TraditionalArabic" w:cs="Traditional Arabic"/>
          <w:sz w:val="28"/>
          <w:szCs w:val="28"/>
        </w:rPr>
        <w:t xml:space="preserve"> </w:t>
      </w:r>
      <w:r w:rsidR="00EA6F68">
        <w:rPr>
          <w:rFonts w:ascii="TraditionalArabic" w:cs="Traditional Arabic"/>
          <w:sz w:val="28"/>
          <w:szCs w:val="28"/>
          <w:rtl/>
        </w:rPr>
        <w:t>نستطيع</w:t>
      </w:r>
      <w:r w:rsidR="00EA6F68">
        <w:rPr>
          <w:rFonts w:ascii="TraditionalArabic" w:cs="Traditional Arabic"/>
          <w:sz w:val="28"/>
          <w:szCs w:val="28"/>
        </w:rPr>
        <w:t xml:space="preserve"> </w:t>
      </w:r>
      <w:r w:rsidR="00EA6F68">
        <w:rPr>
          <w:rFonts w:ascii="TraditionalArabic" w:cs="Traditional Arabic"/>
          <w:sz w:val="28"/>
          <w:szCs w:val="28"/>
          <w:rtl/>
        </w:rPr>
        <w:t>القول</w:t>
      </w:r>
      <w:r w:rsidR="00EA6F68">
        <w:rPr>
          <w:rFonts w:ascii="TraditionalArabic" w:cs="Traditional Arabic"/>
          <w:sz w:val="28"/>
          <w:szCs w:val="28"/>
        </w:rPr>
        <w:t xml:space="preserve"> </w:t>
      </w:r>
      <w:r w:rsidR="00EA6F68">
        <w:rPr>
          <w:rFonts w:ascii="TraditionalArabic" w:cs="Traditional Arabic"/>
          <w:sz w:val="28"/>
          <w:szCs w:val="28"/>
          <w:rtl/>
        </w:rPr>
        <w:t>بأن</w:t>
      </w:r>
      <w:r w:rsidR="00EA6F68">
        <w:rPr>
          <w:rFonts w:ascii="TraditionalArabic" w:cs="Traditional Arabic"/>
          <w:sz w:val="28"/>
          <w:szCs w:val="28"/>
        </w:rPr>
        <w:t xml:space="preserve"> </w:t>
      </w:r>
      <w:r w:rsidR="00EA6F68">
        <w:rPr>
          <w:rFonts w:ascii="TraditionalArabic" w:cs="Traditional Arabic"/>
          <w:sz w:val="28"/>
          <w:szCs w:val="28"/>
          <w:rtl/>
        </w:rPr>
        <w:t>التكيف</w:t>
      </w:r>
      <w:r w:rsidR="00EA6F68">
        <w:rPr>
          <w:rFonts w:ascii="TraditionalArabic" w:cs="Traditional Arabic"/>
          <w:sz w:val="28"/>
          <w:szCs w:val="28"/>
        </w:rPr>
        <w:t xml:space="preserve"> </w:t>
      </w:r>
      <w:r w:rsidR="00EA6F68">
        <w:rPr>
          <w:rFonts w:ascii="TraditionalArabic" w:cs="Traditional Arabic"/>
          <w:sz w:val="28"/>
          <w:szCs w:val="28"/>
          <w:rtl/>
        </w:rPr>
        <w:t>الاجتماعي</w:t>
      </w:r>
      <w:r w:rsidR="00EA6F68">
        <w:rPr>
          <w:rFonts w:ascii="TraditionalArabic" w:cs="Traditional Arabic"/>
          <w:sz w:val="28"/>
          <w:szCs w:val="28"/>
        </w:rPr>
        <w:t xml:space="preserve"> </w:t>
      </w:r>
      <w:r w:rsidR="00EA6F68">
        <w:rPr>
          <w:rFonts w:ascii="TraditionalArabic" w:cs="Traditional Arabic"/>
          <w:sz w:val="28"/>
          <w:szCs w:val="28"/>
          <w:rtl/>
        </w:rPr>
        <w:t>يشير</w:t>
      </w:r>
      <w:r w:rsidR="00EA6F68">
        <w:rPr>
          <w:rFonts w:ascii="TraditionalArabic" w:cs="Traditional Arabic"/>
          <w:sz w:val="28"/>
          <w:szCs w:val="28"/>
        </w:rPr>
        <w:t xml:space="preserve"> </w:t>
      </w:r>
      <w:r w:rsidR="00EA6F68">
        <w:rPr>
          <w:rFonts w:ascii="TraditionalArabic" w:cs="Traditional Arabic"/>
          <w:sz w:val="28"/>
          <w:szCs w:val="28"/>
          <w:rtl/>
        </w:rPr>
        <w:t>إلى العملية</w:t>
      </w:r>
      <w:r w:rsidR="00EA6F68">
        <w:rPr>
          <w:rFonts w:ascii="TraditionalArabic" w:cs="Traditional Arabic"/>
          <w:sz w:val="28"/>
          <w:szCs w:val="28"/>
        </w:rPr>
        <w:t xml:space="preserve"> </w:t>
      </w:r>
      <w:r w:rsidR="00EA6F68">
        <w:rPr>
          <w:rFonts w:ascii="TraditionalArabic" w:cs="Traditional Arabic"/>
          <w:sz w:val="28"/>
          <w:szCs w:val="28"/>
          <w:rtl/>
        </w:rPr>
        <w:t>التي</w:t>
      </w:r>
      <w:r w:rsidR="00EA6F68">
        <w:rPr>
          <w:rFonts w:ascii="TraditionalArabic" w:cs="Traditional Arabic"/>
          <w:sz w:val="28"/>
          <w:szCs w:val="28"/>
        </w:rPr>
        <w:t xml:space="preserve"> </w:t>
      </w:r>
      <w:r w:rsidR="00EA6F68">
        <w:rPr>
          <w:rFonts w:ascii="TraditionalArabic" w:cs="Traditional Arabic"/>
          <w:sz w:val="28"/>
          <w:szCs w:val="28"/>
          <w:rtl/>
        </w:rPr>
        <w:t>بواسطتها</w:t>
      </w:r>
      <w:r w:rsidR="00EA6F68">
        <w:rPr>
          <w:rFonts w:ascii="TraditionalArabic" w:cs="Traditional Arabic"/>
          <w:sz w:val="28"/>
          <w:szCs w:val="28"/>
        </w:rPr>
        <w:t xml:space="preserve"> </w:t>
      </w:r>
      <w:r w:rsidR="00EA6F68">
        <w:rPr>
          <w:rFonts w:ascii="TraditionalArabic" w:cs="Traditional Arabic"/>
          <w:sz w:val="28"/>
          <w:szCs w:val="28"/>
          <w:rtl/>
        </w:rPr>
        <w:t>تتلاءم</w:t>
      </w:r>
      <w:r w:rsidR="00EA6F68">
        <w:rPr>
          <w:rFonts w:ascii="TraditionalArabic" w:cs="Traditional Arabic"/>
          <w:sz w:val="28"/>
          <w:szCs w:val="28"/>
        </w:rPr>
        <w:t xml:space="preserve"> </w:t>
      </w:r>
      <w:r w:rsidR="00EA6F68">
        <w:rPr>
          <w:rFonts w:ascii="TraditionalArabic" w:cs="Traditional Arabic"/>
          <w:sz w:val="28"/>
          <w:szCs w:val="28"/>
          <w:rtl/>
        </w:rPr>
        <w:t>الجماعة</w:t>
      </w:r>
      <w:r w:rsidR="00EA6F68">
        <w:rPr>
          <w:rFonts w:ascii="TraditionalArabic" w:cs="Traditional Arabic"/>
          <w:sz w:val="28"/>
          <w:szCs w:val="28"/>
        </w:rPr>
        <w:t xml:space="preserve"> </w:t>
      </w:r>
      <w:r w:rsidR="00EA6F68">
        <w:rPr>
          <w:rFonts w:ascii="TraditionalArabic" w:cs="Traditional Arabic"/>
          <w:sz w:val="28"/>
          <w:szCs w:val="28"/>
          <w:rtl/>
        </w:rPr>
        <w:t>مع</w:t>
      </w:r>
      <w:r w:rsidR="00EA6F68">
        <w:rPr>
          <w:rFonts w:ascii="TraditionalArabic" w:cs="Traditional Arabic"/>
          <w:sz w:val="28"/>
          <w:szCs w:val="28"/>
        </w:rPr>
        <w:t xml:space="preserve"> </w:t>
      </w:r>
      <w:r w:rsidR="00EA6F68">
        <w:rPr>
          <w:rFonts w:ascii="TraditionalArabic" w:cs="Traditional Arabic"/>
          <w:sz w:val="28"/>
          <w:szCs w:val="28"/>
          <w:rtl/>
        </w:rPr>
        <w:t>الهدف،</w:t>
      </w:r>
      <w:r w:rsidR="00EA6F68">
        <w:rPr>
          <w:rFonts w:ascii="TraditionalArabic" w:cs="Traditional Arabic"/>
          <w:sz w:val="28"/>
          <w:szCs w:val="28"/>
        </w:rPr>
        <w:t xml:space="preserve"> </w:t>
      </w:r>
      <w:r w:rsidR="00EA6F68">
        <w:rPr>
          <w:rFonts w:ascii="TraditionalArabic" w:cs="Traditional Arabic"/>
          <w:sz w:val="28"/>
          <w:szCs w:val="28"/>
          <w:rtl/>
        </w:rPr>
        <w:t>ونستطيع</w:t>
      </w:r>
      <w:r w:rsidR="00EA6F68">
        <w:rPr>
          <w:rFonts w:ascii="TraditionalArabic" w:cs="Traditional Arabic"/>
          <w:sz w:val="28"/>
          <w:szCs w:val="28"/>
        </w:rPr>
        <w:t xml:space="preserve"> </w:t>
      </w:r>
      <w:r w:rsidR="00EA6F68">
        <w:rPr>
          <w:rFonts w:ascii="TraditionalArabic" w:cs="Traditional Arabic"/>
          <w:sz w:val="28"/>
          <w:szCs w:val="28"/>
          <w:rtl/>
        </w:rPr>
        <w:t>البقاء،</w:t>
      </w:r>
      <w:r w:rsidR="00EA6F68">
        <w:rPr>
          <w:rFonts w:ascii="TraditionalArabic" w:cs="Traditional Arabic"/>
          <w:sz w:val="28"/>
          <w:szCs w:val="28"/>
        </w:rPr>
        <w:t xml:space="preserve"> </w:t>
      </w:r>
      <w:r w:rsidR="00EA6F68">
        <w:rPr>
          <w:rFonts w:ascii="TraditionalArabic" w:cs="Traditional Arabic"/>
          <w:sz w:val="28"/>
          <w:szCs w:val="28"/>
          <w:rtl/>
        </w:rPr>
        <w:t>كما</w:t>
      </w:r>
      <w:r w:rsidR="00EA6F68">
        <w:rPr>
          <w:rFonts w:ascii="TraditionalArabic" w:cs="Traditional Arabic"/>
          <w:sz w:val="28"/>
          <w:szCs w:val="28"/>
        </w:rPr>
        <w:t xml:space="preserve"> </w:t>
      </w:r>
      <w:r w:rsidR="00EA6F68">
        <w:rPr>
          <w:rFonts w:ascii="TraditionalArabic" w:cs="Traditional Arabic"/>
          <w:sz w:val="28"/>
          <w:szCs w:val="28"/>
          <w:rtl/>
        </w:rPr>
        <w:t>انه</w:t>
      </w:r>
      <w:r w:rsidR="00EA6F68">
        <w:rPr>
          <w:rFonts w:ascii="TraditionalArabic" w:cs="Traditional Arabic"/>
          <w:sz w:val="28"/>
          <w:szCs w:val="28"/>
        </w:rPr>
        <w:t xml:space="preserve"> </w:t>
      </w:r>
      <w:r w:rsidR="00EA6F68">
        <w:rPr>
          <w:rFonts w:ascii="TraditionalArabic" w:cs="Traditional Arabic"/>
          <w:sz w:val="28"/>
          <w:szCs w:val="28"/>
          <w:rtl/>
        </w:rPr>
        <w:t>يتضمن</w:t>
      </w:r>
      <w:r w:rsidR="00EA6F68">
        <w:rPr>
          <w:rFonts w:ascii="TraditionalArabic" w:cs="Traditional Arabic"/>
          <w:sz w:val="28"/>
          <w:szCs w:val="28"/>
        </w:rPr>
        <w:t xml:space="preserve"> </w:t>
      </w:r>
      <w:r w:rsidR="00EA6F68">
        <w:rPr>
          <w:rFonts w:ascii="TraditionalArabic" w:cs="Traditional Arabic"/>
          <w:sz w:val="28"/>
          <w:szCs w:val="28"/>
          <w:rtl/>
        </w:rPr>
        <w:t>المفهوم</w:t>
      </w:r>
      <w:r w:rsidR="00EA6F68">
        <w:rPr>
          <w:rFonts w:ascii="TraditionalArabic" w:cs="Traditional Arabic"/>
          <w:sz w:val="28"/>
          <w:szCs w:val="28"/>
        </w:rPr>
        <w:t xml:space="preserve"> </w:t>
      </w:r>
      <w:r w:rsidR="00EA6F68">
        <w:rPr>
          <w:rFonts w:ascii="TraditionalArabic" w:cs="Traditional Arabic"/>
          <w:sz w:val="28"/>
          <w:szCs w:val="28"/>
          <w:rtl/>
        </w:rPr>
        <w:t>البيولوجي</w:t>
      </w:r>
      <w:r w:rsidR="00EA6F68">
        <w:rPr>
          <w:rFonts w:ascii="TraditionalArabic" w:cs="Traditional Arabic"/>
          <w:sz w:val="28"/>
          <w:szCs w:val="28"/>
        </w:rPr>
        <w:t xml:space="preserve"> </w:t>
      </w:r>
      <w:r w:rsidR="00EA6F68">
        <w:rPr>
          <w:rFonts w:ascii="TraditionalArabic" w:cs="Traditional Arabic"/>
          <w:sz w:val="28"/>
          <w:szCs w:val="28"/>
          <w:rtl/>
        </w:rPr>
        <w:t xml:space="preserve">للتكيف. </w:t>
      </w:r>
    </w:p>
    <w:p w:rsidR="00EA6F68" w:rsidRDefault="00D45A12" w:rsidP="002D3209">
      <w:pPr>
        <w:autoSpaceDE w:val="0"/>
        <w:autoSpaceDN w:val="0"/>
        <w:bidi/>
        <w:adjustRightInd w:val="0"/>
        <w:spacing w:after="0" w:line="240" w:lineRule="auto"/>
        <w:jc w:val="both"/>
        <w:rPr>
          <w:rFonts w:ascii="TraditionalArabic" w:cs="Traditional Arabic"/>
          <w:sz w:val="28"/>
          <w:szCs w:val="28"/>
          <w:rtl/>
        </w:rPr>
      </w:pPr>
      <w:r>
        <w:rPr>
          <w:rFonts w:ascii="TraditionalArabic" w:cs="Traditional Arabic" w:hint="cs"/>
          <w:sz w:val="28"/>
          <w:szCs w:val="28"/>
          <w:rtl/>
          <w:lang w:bidi="ar-DZ"/>
        </w:rPr>
        <w:t xml:space="preserve">     </w:t>
      </w:r>
      <w:r w:rsidR="00EA6F68">
        <w:rPr>
          <w:rFonts w:ascii="TraditionalArabic" w:cs="Traditional Arabic"/>
          <w:sz w:val="28"/>
          <w:szCs w:val="28"/>
          <w:rtl/>
        </w:rPr>
        <w:t>ونعرف</w:t>
      </w:r>
      <w:r w:rsidR="00EA6F68">
        <w:rPr>
          <w:rFonts w:ascii="TraditionalArabic" w:cs="Traditional Arabic"/>
          <w:sz w:val="28"/>
          <w:szCs w:val="28"/>
        </w:rPr>
        <w:t xml:space="preserve"> </w:t>
      </w:r>
      <w:r w:rsidR="00EA6F68">
        <w:rPr>
          <w:rFonts w:ascii="TraditionalArabic" w:cs="Traditional Arabic"/>
          <w:sz w:val="28"/>
          <w:szCs w:val="28"/>
          <w:rtl/>
        </w:rPr>
        <w:t>التكيف</w:t>
      </w:r>
      <w:r w:rsidR="00EA6F68">
        <w:rPr>
          <w:rFonts w:ascii="TraditionalArabic" w:cs="Traditional Arabic"/>
          <w:sz w:val="28"/>
          <w:szCs w:val="28"/>
        </w:rPr>
        <w:t xml:space="preserve"> </w:t>
      </w:r>
      <w:r w:rsidR="00EA6F68">
        <w:rPr>
          <w:rFonts w:ascii="TraditionalArabic" w:cs="Traditional Arabic"/>
          <w:sz w:val="28"/>
          <w:szCs w:val="28"/>
          <w:rtl/>
        </w:rPr>
        <w:t>الاجتماعي</w:t>
      </w:r>
      <w:r w:rsidR="00EA6F68">
        <w:rPr>
          <w:rFonts w:ascii="TraditionalArabic" w:cs="Traditional Arabic"/>
          <w:sz w:val="28"/>
          <w:szCs w:val="28"/>
        </w:rPr>
        <w:t xml:space="preserve"> </w:t>
      </w:r>
      <w:r w:rsidR="00EA6F68">
        <w:rPr>
          <w:rFonts w:ascii="TraditionalArabic" w:cs="Traditional Arabic"/>
          <w:sz w:val="28"/>
          <w:szCs w:val="28"/>
          <w:rtl/>
        </w:rPr>
        <w:t>أنه</w:t>
      </w:r>
      <w:r w:rsidR="00EA6F68">
        <w:rPr>
          <w:rFonts w:ascii="TraditionalArabic" w:cs="Traditional Arabic"/>
          <w:sz w:val="28"/>
          <w:szCs w:val="28"/>
        </w:rPr>
        <w:t xml:space="preserve"> </w:t>
      </w:r>
      <w:r w:rsidR="00EA6F68">
        <w:rPr>
          <w:rFonts w:ascii="TraditionalArabic" w:cs="Traditional Arabic"/>
          <w:sz w:val="28"/>
          <w:szCs w:val="28"/>
          <w:rtl/>
        </w:rPr>
        <w:t>"قدرة</w:t>
      </w:r>
      <w:r w:rsidR="00EA6F68">
        <w:rPr>
          <w:rFonts w:ascii="TraditionalArabic" w:cs="Traditional Arabic"/>
          <w:sz w:val="28"/>
          <w:szCs w:val="28"/>
        </w:rPr>
        <w:t xml:space="preserve"> </w:t>
      </w:r>
      <w:r w:rsidR="00EA6F68">
        <w:rPr>
          <w:rFonts w:ascii="TraditionalArabic" w:cs="Traditional Arabic"/>
          <w:sz w:val="28"/>
          <w:szCs w:val="28"/>
          <w:rtl/>
        </w:rPr>
        <w:t>الفرد</w:t>
      </w:r>
      <w:r w:rsidR="00EA6F68">
        <w:rPr>
          <w:rFonts w:ascii="TraditionalArabic" w:cs="Traditional Arabic"/>
          <w:sz w:val="28"/>
          <w:szCs w:val="28"/>
        </w:rPr>
        <w:t xml:space="preserve"> </w:t>
      </w:r>
      <w:r w:rsidR="00EA6F68">
        <w:rPr>
          <w:rFonts w:ascii="TraditionalArabic" w:cs="Traditional Arabic"/>
          <w:sz w:val="28"/>
          <w:szCs w:val="28"/>
          <w:rtl/>
        </w:rPr>
        <w:t>على</w:t>
      </w:r>
      <w:r w:rsidR="00EA6F68">
        <w:rPr>
          <w:rFonts w:ascii="TraditionalArabic" w:cs="Traditional Arabic"/>
          <w:sz w:val="28"/>
          <w:szCs w:val="28"/>
        </w:rPr>
        <w:t xml:space="preserve"> </w:t>
      </w:r>
      <w:r w:rsidR="00EA6F68">
        <w:rPr>
          <w:rFonts w:ascii="TraditionalArabic" w:cs="Traditional Arabic"/>
          <w:sz w:val="28"/>
          <w:szCs w:val="28"/>
          <w:rtl/>
        </w:rPr>
        <w:t>إتباع</w:t>
      </w:r>
      <w:r w:rsidR="00EA6F68">
        <w:rPr>
          <w:rFonts w:ascii="TraditionalArabic" w:cs="Traditional Arabic"/>
          <w:sz w:val="28"/>
          <w:szCs w:val="28"/>
        </w:rPr>
        <w:t xml:space="preserve"> </w:t>
      </w:r>
      <w:r w:rsidR="00EA6F68">
        <w:rPr>
          <w:rFonts w:ascii="TraditionalArabic" w:cs="Traditional Arabic"/>
          <w:sz w:val="28"/>
          <w:szCs w:val="28"/>
          <w:rtl/>
        </w:rPr>
        <w:t>السلوك</w:t>
      </w:r>
      <w:r w:rsidR="00EA6F68">
        <w:rPr>
          <w:rFonts w:ascii="TraditionalArabic" w:cs="Traditional Arabic"/>
          <w:sz w:val="28"/>
          <w:szCs w:val="28"/>
        </w:rPr>
        <w:t xml:space="preserve"> </w:t>
      </w:r>
      <w:r w:rsidR="00EA6F68">
        <w:rPr>
          <w:rFonts w:ascii="TraditionalArabic" w:cs="Traditional Arabic"/>
          <w:sz w:val="28"/>
          <w:szCs w:val="28"/>
          <w:rtl/>
        </w:rPr>
        <w:t>الذي</w:t>
      </w:r>
      <w:r w:rsidR="00EA6F68">
        <w:rPr>
          <w:rFonts w:ascii="TraditionalArabic" w:cs="Traditional Arabic"/>
          <w:sz w:val="28"/>
          <w:szCs w:val="28"/>
        </w:rPr>
        <w:t xml:space="preserve"> </w:t>
      </w:r>
      <w:r w:rsidR="00EA6F68">
        <w:rPr>
          <w:rFonts w:ascii="TraditionalArabic" w:cs="Traditional Arabic"/>
          <w:sz w:val="28"/>
          <w:szCs w:val="28"/>
          <w:rtl/>
        </w:rPr>
        <w:t>يتوافق</w:t>
      </w:r>
      <w:r w:rsidR="00EA6F68">
        <w:rPr>
          <w:rFonts w:ascii="TraditionalArabic" w:cs="Traditional Arabic"/>
          <w:sz w:val="28"/>
          <w:szCs w:val="28"/>
        </w:rPr>
        <w:t xml:space="preserve"> </w:t>
      </w:r>
      <w:r w:rsidR="00EA6F68">
        <w:rPr>
          <w:rFonts w:ascii="TraditionalArabic" w:cs="Traditional Arabic"/>
          <w:sz w:val="28"/>
          <w:szCs w:val="28"/>
          <w:rtl/>
        </w:rPr>
        <w:t>على</w:t>
      </w:r>
      <w:r w:rsidR="00EA6F68">
        <w:rPr>
          <w:rFonts w:ascii="TraditionalArabic" w:cs="Traditional Arabic"/>
          <w:sz w:val="28"/>
          <w:szCs w:val="28"/>
        </w:rPr>
        <w:t xml:space="preserve"> </w:t>
      </w:r>
      <w:r w:rsidR="00EA6F68">
        <w:rPr>
          <w:rFonts w:ascii="TraditionalArabic" w:cs="Traditional Arabic"/>
          <w:sz w:val="28"/>
          <w:szCs w:val="28"/>
          <w:rtl/>
        </w:rPr>
        <w:t>ما</w:t>
      </w:r>
      <w:r w:rsidR="00EA6F68">
        <w:rPr>
          <w:rFonts w:ascii="TraditionalArabic" w:cs="Traditional Arabic"/>
          <w:sz w:val="28"/>
          <w:szCs w:val="28"/>
        </w:rPr>
        <w:t xml:space="preserve"> </w:t>
      </w:r>
      <w:r w:rsidR="00EA6F68">
        <w:rPr>
          <w:rFonts w:ascii="TraditionalArabic" w:cs="Traditional Arabic"/>
          <w:sz w:val="28"/>
          <w:szCs w:val="28"/>
          <w:rtl/>
        </w:rPr>
        <w:t>هو</w:t>
      </w:r>
      <w:r w:rsidR="00EA6F68">
        <w:rPr>
          <w:rFonts w:ascii="TraditionalArabic" w:cs="Traditional Arabic"/>
          <w:sz w:val="28"/>
          <w:szCs w:val="28"/>
        </w:rPr>
        <w:t xml:space="preserve"> </w:t>
      </w:r>
      <w:r w:rsidR="00EA6F68">
        <w:rPr>
          <w:rFonts w:ascii="TraditionalArabic" w:cs="Traditional Arabic"/>
          <w:sz w:val="28"/>
          <w:szCs w:val="28"/>
          <w:rtl/>
        </w:rPr>
        <w:t>سائد</w:t>
      </w:r>
      <w:r w:rsidR="00EA6F68">
        <w:rPr>
          <w:rFonts w:ascii="TraditionalArabic" w:cs="Traditional Arabic"/>
          <w:sz w:val="28"/>
          <w:szCs w:val="28"/>
        </w:rPr>
        <w:t xml:space="preserve"> </w:t>
      </w:r>
      <w:r w:rsidR="00EA6F68">
        <w:rPr>
          <w:rFonts w:ascii="TraditionalArabic" w:cs="Traditional Arabic"/>
          <w:sz w:val="28"/>
          <w:szCs w:val="28"/>
          <w:rtl/>
        </w:rPr>
        <w:t>في المجتمع بشكل</w:t>
      </w:r>
      <w:r w:rsidR="00EA6F68">
        <w:rPr>
          <w:rFonts w:ascii="TraditionalArabic" w:cs="Traditional Arabic"/>
          <w:sz w:val="28"/>
          <w:szCs w:val="28"/>
        </w:rPr>
        <w:t xml:space="preserve"> </w:t>
      </w:r>
      <w:r w:rsidR="00EA6F68">
        <w:rPr>
          <w:rFonts w:ascii="TraditionalArabic" w:cs="Traditional Arabic"/>
          <w:sz w:val="28"/>
          <w:szCs w:val="28"/>
          <w:rtl/>
        </w:rPr>
        <w:t>يحقق</w:t>
      </w:r>
      <w:r w:rsidR="00EA6F68">
        <w:rPr>
          <w:rFonts w:ascii="TraditionalArabic" w:cs="Traditional Arabic"/>
          <w:sz w:val="28"/>
          <w:szCs w:val="28"/>
        </w:rPr>
        <w:t xml:space="preserve"> </w:t>
      </w:r>
      <w:r w:rsidR="00EA6F68">
        <w:rPr>
          <w:rFonts w:ascii="TraditionalArabic" w:cs="Traditional Arabic"/>
          <w:sz w:val="28"/>
          <w:szCs w:val="28"/>
          <w:rtl/>
        </w:rPr>
        <w:t>له</w:t>
      </w:r>
      <w:r w:rsidR="00EA6F68">
        <w:rPr>
          <w:rFonts w:ascii="TraditionalArabic" w:cs="Traditional Arabic"/>
          <w:sz w:val="28"/>
          <w:szCs w:val="28"/>
        </w:rPr>
        <w:t xml:space="preserve"> </w:t>
      </w:r>
      <w:r w:rsidR="00EA6F68">
        <w:rPr>
          <w:rFonts w:ascii="TraditionalArabic" w:cs="Traditional Arabic"/>
          <w:sz w:val="28"/>
          <w:szCs w:val="28"/>
          <w:rtl/>
        </w:rPr>
        <w:t>الرضا</w:t>
      </w:r>
      <w:r w:rsidR="00EA6F68">
        <w:rPr>
          <w:rFonts w:ascii="TraditionalArabic" w:cs="Traditional Arabic"/>
          <w:sz w:val="28"/>
          <w:szCs w:val="28"/>
        </w:rPr>
        <w:t xml:space="preserve"> </w:t>
      </w:r>
      <w:r w:rsidR="00EA6F68">
        <w:rPr>
          <w:rFonts w:ascii="TraditionalArabic" w:cs="Traditional Arabic"/>
          <w:sz w:val="28"/>
          <w:szCs w:val="28"/>
          <w:rtl/>
        </w:rPr>
        <w:t>عن</w:t>
      </w:r>
      <w:r w:rsidR="00EA6F68">
        <w:rPr>
          <w:rFonts w:ascii="TraditionalArabic" w:cs="Traditional Arabic"/>
          <w:sz w:val="28"/>
          <w:szCs w:val="28"/>
        </w:rPr>
        <w:t xml:space="preserve"> </w:t>
      </w:r>
      <w:r w:rsidR="00EA6F68">
        <w:rPr>
          <w:rFonts w:ascii="TraditionalArabic" w:cs="Traditional Arabic"/>
          <w:sz w:val="28"/>
          <w:szCs w:val="28"/>
          <w:rtl/>
        </w:rPr>
        <w:t>نفسه</w:t>
      </w:r>
      <w:r w:rsidR="00EA6F68">
        <w:rPr>
          <w:rFonts w:ascii="TraditionalArabic" w:cs="Traditional Arabic"/>
          <w:sz w:val="28"/>
          <w:szCs w:val="28"/>
        </w:rPr>
        <w:t xml:space="preserve"> </w:t>
      </w:r>
      <w:r w:rsidR="00EA6F68">
        <w:rPr>
          <w:rFonts w:ascii="TraditionalArabic" w:cs="Traditional Arabic"/>
          <w:sz w:val="28"/>
          <w:szCs w:val="28"/>
          <w:rtl/>
        </w:rPr>
        <w:t>ورضا</w:t>
      </w:r>
      <w:r w:rsidR="00EA6F68">
        <w:rPr>
          <w:rFonts w:ascii="TraditionalArabic" w:cs="Traditional Arabic"/>
          <w:sz w:val="28"/>
          <w:szCs w:val="28"/>
        </w:rPr>
        <w:t xml:space="preserve"> </w:t>
      </w:r>
      <w:r w:rsidR="00EA6F68">
        <w:rPr>
          <w:rFonts w:ascii="TraditionalArabic" w:cs="Traditional Arabic"/>
          <w:sz w:val="28"/>
          <w:szCs w:val="28"/>
          <w:rtl/>
        </w:rPr>
        <w:t>الجماعة</w:t>
      </w:r>
      <w:r w:rsidR="00EA6F68">
        <w:rPr>
          <w:rFonts w:ascii="TraditionalArabic" w:cs="Traditional Arabic"/>
          <w:sz w:val="28"/>
          <w:szCs w:val="28"/>
        </w:rPr>
        <w:t xml:space="preserve"> </w:t>
      </w:r>
      <w:r w:rsidR="00EA6F68">
        <w:rPr>
          <w:rFonts w:ascii="TraditionalArabic" w:cs="Traditional Arabic"/>
          <w:sz w:val="28"/>
          <w:szCs w:val="28"/>
          <w:rtl/>
        </w:rPr>
        <w:t>عنه.</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Arabic-Bold" w:cs="Traditional Arabic"/>
          <w:b/>
          <w:bCs/>
          <w:sz w:val="28"/>
          <w:szCs w:val="28"/>
          <w:rtl/>
        </w:rPr>
        <w:t>-خصائص</w:t>
      </w:r>
      <w:r>
        <w:rPr>
          <w:rFonts w:ascii="TraditionalArabic-Bold" w:cs="Traditional Arabic" w:hint="cs"/>
          <w:b/>
          <w:bCs/>
          <w:sz w:val="28"/>
          <w:szCs w:val="28"/>
        </w:rPr>
        <w:t xml:space="preserve"> </w:t>
      </w:r>
      <w:r>
        <w:rPr>
          <w:rFonts w:ascii="TraditionalArabic-Bold" w:cs="Traditional Arabic"/>
          <w:b/>
          <w:bCs/>
          <w:sz w:val="28"/>
          <w:szCs w:val="28"/>
          <w:rtl/>
        </w:rPr>
        <w:t>التكيف</w:t>
      </w:r>
      <w:r>
        <w:rPr>
          <w:rFonts w:ascii="TraditionalArabic-Bold" w:cs="Traditional Arabic" w:hint="cs"/>
          <w:b/>
          <w:bCs/>
          <w:sz w:val="28"/>
          <w:szCs w:val="28"/>
        </w:rPr>
        <w:t xml:space="preserve"> </w:t>
      </w:r>
      <w:r>
        <w:rPr>
          <w:rFonts w:ascii="TraditionalArabic-Bold" w:cs="Traditional Arabic"/>
          <w:b/>
          <w:bCs/>
          <w:sz w:val="28"/>
          <w:szCs w:val="28"/>
          <w:rtl/>
        </w:rPr>
        <w:t xml:space="preserve">الاجتماعي: </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Arabic-Bold" w:cs="Traditional Arabic"/>
          <w:b/>
          <w:bCs/>
          <w:sz w:val="28"/>
          <w:szCs w:val="28"/>
          <w:rtl/>
        </w:rPr>
        <w:t xml:space="preserve">الدينامية: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الاجتماعي</w:t>
      </w:r>
      <w:r>
        <w:rPr>
          <w:rFonts w:ascii="TraditionalArabic" w:cs="Traditional Arabic"/>
          <w:sz w:val="28"/>
          <w:szCs w:val="28"/>
        </w:rPr>
        <w:t xml:space="preserve"> </w:t>
      </w:r>
      <w:r>
        <w:rPr>
          <w:rFonts w:ascii="TraditionalArabic" w:cs="Traditional Arabic"/>
          <w:sz w:val="28"/>
          <w:szCs w:val="28"/>
          <w:rtl/>
        </w:rPr>
        <w:t>عملية</w:t>
      </w:r>
      <w:r>
        <w:rPr>
          <w:rFonts w:ascii="TraditionalArabic" w:cs="Traditional Arabic"/>
          <w:sz w:val="28"/>
          <w:szCs w:val="28"/>
        </w:rPr>
        <w:t xml:space="preserve"> </w:t>
      </w:r>
      <w:r>
        <w:rPr>
          <w:rFonts w:ascii="TraditionalArabic" w:cs="Traditional Arabic"/>
          <w:sz w:val="28"/>
          <w:szCs w:val="28"/>
          <w:rtl/>
        </w:rPr>
        <w:t>مستمرة</w:t>
      </w:r>
      <w:r>
        <w:rPr>
          <w:rFonts w:ascii="TraditionalArabic" w:cs="Traditional Arabic"/>
          <w:sz w:val="28"/>
          <w:szCs w:val="28"/>
        </w:rPr>
        <w:t xml:space="preserve"> </w:t>
      </w:r>
      <w:r>
        <w:rPr>
          <w:rFonts w:ascii="TraditionalArabic" w:cs="Traditional Arabic"/>
          <w:sz w:val="28"/>
          <w:szCs w:val="28"/>
          <w:rtl/>
        </w:rPr>
        <w:t>ديناميكية</w:t>
      </w:r>
      <w:r>
        <w:rPr>
          <w:rFonts w:ascii="TraditionalArabic" w:cs="Traditional Arabic"/>
          <w:sz w:val="28"/>
          <w:szCs w:val="28"/>
        </w:rPr>
        <w:t xml:space="preserve"> </w:t>
      </w:r>
      <w:r>
        <w:rPr>
          <w:rFonts w:ascii="TraditionalArabic" w:cs="Traditional Arabic"/>
          <w:sz w:val="28"/>
          <w:szCs w:val="28"/>
          <w:rtl/>
        </w:rPr>
        <w:t>نظرا</w:t>
      </w:r>
      <w:r>
        <w:rPr>
          <w:rFonts w:ascii="TraditionalArabic" w:cs="Traditional Arabic"/>
          <w:sz w:val="28"/>
          <w:szCs w:val="28"/>
        </w:rPr>
        <w:t xml:space="preserve"> </w:t>
      </w:r>
      <w:r>
        <w:rPr>
          <w:rFonts w:ascii="TraditionalArabic" w:cs="Traditional Arabic"/>
          <w:sz w:val="28"/>
          <w:szCs w:val="28"/>
          <w:rtl/>
        </w:rPr>
        <w:t>لظروف</w:t>
      </w:r>
      <w:r>
        <w:rPr>
          <w:rFonts w:ascii="TraditionalArabic" w:cs="Traditional Arabic"/>
          <w:sz w:val="28"/>
          <w:szCs w:val="28"/>
        </w:rPr>
        <w:t xml:space="preserve"> </w:t>
      </w:r>
      <w:r>
        <w:rPr>
          <w:rFonts w:ascii="TraditionalArabic" w:cs="Traditional Arabic"/>
          <w:sz w:val="28"/>
          <w:szCs w:val="28"/>
          <w:rtl/>
        </w:rPr>
        <w:t>التغير</w:t>
      </w:r>
      <w:r>
        <w:rPr>
          <w:rFonts w:ascii="TraditionalArabic" w:cs="Traditional Arabic"/>
          <w:sz w:val="28"/>
          <w:szCs w:val="28"/>
        </w:rPr>
        <w:t xml:space="preserve"> </w:t>
      </w:r>
      <w:r>
        <w:rPr>
          <w:rFonts w:ascii="TraditionalArabic" w:cs="Traditional Arabic"/>
          <w:sz w:val="28"/>
          <w:szCs w:val="28"/>
          <w:rtl/>
        </w:rPr>
        <w:t>المطردة</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البيئتين</w:t>
      </w:r>
      <w:r>
        <w:rPr>
          <w:rFonts w:ascii="TraditionalArabic" w:cs="Traditional Arabic"/>
          <w:sz w:val="28"/>
          <w:szCs w:val="28"/>
        </w:rPr>
        <w:t xml:space="preserve"> </w:t>
      </w:r>
      <w:r>
        <w:rPr>
          <w:rFonts w:ascii="TraditionalArabic" w:cs="Traditional Arabic"/>
          <w:sz w:val="28"/>
          <w:szCs w:val="28"/>
          <w:rtl/>
        </w:rPr>
        <w:t>الطبيعية والاجتماعية،</w:t>
      </w:r>
      <w:r>
        <w:rPr>
          <w:rFonts w:ascii="TraditionalArabic" w:cs="Traditional Arabic"/>
          <w:sz w:val="28"/>
          <w:szCs w:val="28"/>
        </w:rPr>
        <w:t xml:space="preserve"> </w:t>
      </w:r>
      <w:r>
        <w:rPr>
          <w:rFonts w:ascii="TraditionalArabic" w:cs="Traditional Arabic"/>
          <w:sz w:val="28"/>
          <w:szCs w:val="28"/>
          <w:rtl/>
        </w:rPr>
        <w:t>فما</w:t>
      </w:r>
      <w:r>
        <w:rPr>
          <w:rFonts w:ascii="TraditionalArabic" w:cs="Traditional Arabic"/>
          <w:sz w:val="28"/>
          <w:szCs w:val="28"/>
        </w:rPr>
        <w:t xml:space="preserve"> </w:t>
      </w:r>
      <w:r>
        <w:rPr>
          <w:rFonts w:ascii="TraditionalArabic" w:cs="Traditional Arabic"/>
          <w:sz w:val="28"/>
          <w:szCs w:val="28"/>
          <w:rtl/>
        </w:rPr>
        <w:t>أن</w:t>
      </w:r>
      <w:r>
        <w:rPr>
          <w:rFonts w:ascii="TraditionalArabic" w:cs="Traditional Arabic"/>
          <w:sz w:val="28"/>
          <w:szCs w:val="28"/>
        </w:rPr>
        <w:t xml:space="preserve"> </w:t>
      </w:r>
      <w:r>
        <w:rPr>
          <w:rFonts w:ascii="TraditionalArabic" w:cs="Traditional Arabic"/>
          <w:sz w:val="28"/>
          <w:szCs w:val="28"/>
          <w:rtl/>
        </w:rPr>
        <w:t>يتكيف</w:t>
      </w:r>
      <w:r>
        <w:rPr>
          <w:rFonts w:ascii="TraditionalArabic" w:cs="Traditional Arabic"/>
          <w:sz w:val="28"/>
          <w:szCs w:val="28"/>
        </w:rPr>
        <w:t xml:space="preserve"> </w:t>
      </w:r>
      <w:r>
        <w:rPr>
          <w:rFonts w:ascii="TraditionalArabic" w:cs="Traditional Arabic"/>
          <w:sz w:val="28"/>
          <w:szCs w:val="28"/>
          <w:rtl/>
        </w:rPr>
        <w:t>الإنسان</w:t>
      </w:r>
      <w:r>
        <w:rPr>
          <w:rFonts w:ascii="TraditionalArabic" w:cs="Traditional Arabic"/>
          <w:sz w:val="28"/>
          <w:szCs w:val="28"/>
        </w:rPr>
        <w:t xml:space="preserve"> </w:t>
      </w:r>
      <w:r>
        <w:rPr>
          <w:rFonts w:ascii="TraditionalArabic" w:cs="Traditional Arabic"/>
          <w:sz w:val="28"/>
          <w:szCs w:val="28"/>
          <w:rtl/>
        </w:rPr>
        <w:t>مع</w:t>
      </w:r>
      <w:r>
        <w:rPr>
          <w:rFonts w:ascii="TraditionalArabic" w:cs="Traditional Arabic"/>
          <w:sz w:val="28"/>
          <w:szCs w:val="28"/>
        </w:rPr>
        <w:t xml:space="preserve"> </w:t>
      </w:r>
      <w:r>
        <w:rPr>
          <w:rFonts w:ascii="TraditionalArabic" w:cs="Traditional Arabic"/>
          <w:sz w:val="28"/>
          <w:szCs w:val="28"/>
          <w:rtl/>
        </w:rPr>
        <w:t>بيئته</w:t>
      </w:r>
      <w:r>
        <w:rPr>
          <w:rFonts w:ascii="TraditionalArabic" w:cs="Traditional Arabic"/>
          <w:sz w:val="28"/>
          <w:szCs w:val="28"/>
        </w:rPr>
        <w:t xml:space="preserve"> </w:t>
      </w:r>
      <w:r>
        <w:rPr>
          <w:rFonts w:ascii="TraditionalArabic" w:cs="Traditional Arabic"/>
          <w:sz w:val="28"/>
          <w:szCs w:val="28"/>
          <w:rtl/>
        </w:rPr>
        <w:t>حتى</w:t>
      </w:r>
      <w:r>
        <w:rPr>
          <w:rFonts w:ascii="TraditionalArabic" w:cs="Traditional Arabic"/>
          <w:sz w:val="28"/>
          <w:szCs w:val="28"/>
        </w:rPr>
        <w:t xml:space="preserve"> </w:t>
      </w:r>
      <w:r>
        <w:rPr>
          <w:rFonts w:ascii="TraditionalArabic" w:cs="Traditional Arabic"/>
          <w:sz w:val="28"/>
          <w:szCs w:val="28"/>
          <w:rtl/>
        </w:rPr>
        <w:t>تتغير</w:t>
      </w:r>
      <w:r>
        <w:rPr>
          <w:rFonts w:ascii="TraditionalArabic" w:cs="Traditional Arabic"/>
          <w:sz w:val="28"/>
          <w:szCs w:val="28"/>
        </w:rPr>
        <w:t xml:space="preserve"> </w:t>
      </w:r>
      <w:r>
        <w:rPr>
          <w:rFonts w:ascii="TraditionalArabic" w:cs="Traditional Arabic"/>
          <w:sz w:val="28"/>
          <w:szCs w:val="28"/>
          <w:rtl/>
        </w:rPr>
        <w:t>هذه</w:t>
      </w:r>
      <w:r>
        <w:rPr>
          <w:rFonts w:ascii="TraditionalArabic" w:cs="Traditional Arabic"/>
          <w:sz w:val="28"/>
          <w:szCs w:val="28"/>
        </w:rPr>
        <w:t xml:space="preserve"> </w:t>
      </w:r>
      <w:r>
        <w:rPr>
          <w:rFonts w:ascii="TraditionalArabic" w:cs="Traditional Arabic"/>
          <w:sz w:val="28"/>
          <w:szCs w:val="28"/>
          <w:rtl/>
        </w:rPr>
        <w:t>البيئة</w:t>
      </w:r>
      <w:r>
        <w:rPr>
          <w:rFonts w:ascii="TraditionalArabic" w:cs="Traditional Arabic"/>
          <w:sz w:val="28"/>
          <w:szCs w:val="28"/>
        </w:rPr>
        <w:t xml:space="preserve"> </w:t>
      </w:r>
      <w:r>
        <w:rPr>
          <w:rFonts w:ascii="TraditionalArabic" w:cs="Traditional Arabic"/>
          <w:sz w:val="28"/>
          <w:szCs w:val="28"/>
          <w:rtl/>
        </w:rPr>
        <w:t>مما</w:t>
      </w:r>
      <w:r>
        <w:rPr>
          <w:rFonts w:ascii="TraditionalArabic" w:cs="Traditional Arabic"/>
          <w:sz w:val="28"/>
          <w:szCs w:val="28"/>
        </w:rPr>
        <w:t xml:space="preserve"> </w:t>
      </w:r>
      <w:r>
        <w:rPr>
          <w:rFonts w:ascii="TraditionalArabic" w:cs="Traditional Arabic"/>
          <w:sz w:val="28"/>
          <w:szCs w:val="28"/>
          <w:rtl/>
        </w:rPr>
        <w:t>يتطلب</w:t>
      </w:r>
      <w:r>
        <w:rPr>
          <w:rFonts w:ascii="TraditionalArabic" w:cs="Traditional Arabic"/>
          <w:sz w:val="28"/>
          <w:szCs w:val="28"/>
        </w:rPr>
        <w:t xml:space="preserve"> </w:t>
      </w:r>
      <w:r>
        <w:rPr>
          <w:rFonts w:ascii="TraditionalArabic" w:cs="Traditional Arabic"/>
          <w:sz w:val="28"/>
          <w:szCs w:val="28"/>
          <w:rtl/>
        </w:rPr>
        <w:t>إعادة</w:t>
      </w:r>
      <w:r>
        <w:rPr>
          <w:rFonts w:ascii="TraditionalArabic" w:cs="Traditional Arabic"/>
          <w:sz w:val="28"/>
          <w:szCs w:val="28"/>
        </w:rPr>
        <w:t xml:space="preserve"> </w:t>
      </w:r>
      <w:r>
        <w:rPr>
          <w:rFonts w:ascii="TraditionalArabic" w:cs="Traditional Arabic"/>
          <w:sz w:val="28"/>
          <w:szCs w:val="28"/>
          <w:rtl/>
        </w:rPr>
        <w:t>تكيفه</w:t>
      </w:r>
      <w:r>
        <w:rPr>
          <w:rFonts w:ascii="TraditionalArabic" w:cs="Traditional Arabic"/>
          <w:sz w:val="28"/>
          <w:szCs w:val="28"/>
        </w:rPr>
        <w:t xml:space="preserve"> </w:t>
      </w:r>
      <w:r>
        <w:rPr>
          <w:rFonts w:ascii="TraditionalArabic" w:cs="Traditional Arabic"/>
          <w:sz w:val="28"/>
          <w:szCs w:val="28"/>
          <w:rtl/>
        </w:rPr>
        <w:t>معها</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جديد.</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Arabic-Bold" w:cs="Traditional Arabic"/>
          <w:b/>
          <w:bCs/>
          <w:sz w:val="28"/>
          <w:szCs w:val="28"/>
          <w:rtl/>
        </w:rPr>
        <w:t xml:space="preserve">المعيارية: </w:t>
      </w:r>
      <w:r>
        <w:rPr>
          <w:rFonts w:ascii="TraditionalArabic" w:cs="Traditional Arabic"/>
          <w:sz w:val="28"/>
          <w:szCs w:val="28"/>
          <w:rtl/>
        </w:rPr>
        <w:t>إن</w:t>
      </w:r>
      <w:r>
        <w:rPr>
          <w:rFonts w:ascii="TraditionalArabic" w:cs="Traditional Arabic"/>
          <w:sz w:val="28"/>
          <w:szCs w:val="28"/>
        </w:rPr>
        <w:t xml:space="preserve"> </w:t>
      </w:r>
      <w:r>
        <w:rPr>
          <w:rFonts w:ascii="TraditionalArabic" w:cs="Traditional Arabic"/>
          <w:sz w:val="28"/>
          <w:szCs w:val="28"/>
          <w:rtl/>
        </w:rPr>
        <w:t>مفهوم</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الاجتماعي</w:t>
      </w:r>
      <w:r>
        <w:rPr>
          <w:rFonts w:ascii="TraditionalArabic" w:cs="Traditional Arabic"/>
          <w:sz w:val="28"/>
          <w:szCs w:val="28"/>
        </w:rPr>
        <w:t xml:space="preserve"> </w:t>
      </w:r>
      <w:r>
        <w:rPr>
          <w:rFonts w:ascii="TraditionalArabic" w:cs="Traditional Arabic"/>
          <w:sz w:val="28"/>
          <w:szCs w:val="28"/>
          <w:rtl/>
        </w:rPr>
        <w:t>هو</w:t>
      </w:r>
      <w:r>
        <w:rPr>
          <w:rFonts w:ascii="TraditionalArabic" w:cs="Traditional Arabic"/>
          <w:sz w:val="28"/>
          <w:szCs w:val="28"/>
        </w:rPr>
        <w:t xml:space="preserve"> </w:t>
      </w:r>
      <w:r>
        <w:rPr>
          <w:rFonts w:ascii="TraditionalArabic" w:cs="Traditional Arabic"/>
          <w:sz w:val="28"/>
          <w:szCs w:val="28"/>
          <w:rtl/>
        </w:rPr>
        <w:t>مفهوم</w:t>
      </w:r>
      <w:r>
        <w:rPr>
          <w:rFonts w:ascii="TraditionalArabic" w:cs="Traditional Arabic"/>
          <w:sz w:val="28"/>
          <w:szCs w:val="28"/>
        </w:rPr>
        <w:t xml:space="preserve"> </w:t>
      </w:r>
      <w:r>
        <w:rPr>
          <w:rFonts w:ascii="TraditionalArabic" w:cs="Traditional Arabic"/>
          <w:sz w:val="28"/>
          <w:szCs w:val="28"/>
          <w:rtl/>
        </w:rPr>
        <w:t>معياري</w:t>
      </w:r>
      <w:r>
        <w:rPr>
          <w:rFonts w:ascii="TraditionalArabic" w:cs="Traditional Arabic"/>
          <w:sz w:val="28"/>
          <w:szCs w:val="28"/>
        </w:rPr>
        <w:t xml:space="preserve"> </w:t>
      </w:r>
      <w:r>
        <w:rPr>
          <w:rFonts w:ascii="TraditionalArabic" w:cs="Traditional Arabic"/>
          <w:sz w:val="28"/>
          <w:szCs w:val="28"/>
          <w:rtl/>
        </w:rPr>
        <w:t>يشير</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قيم</w:t>
      </w:r>
      <w:r>
        <w:rPr>
          <w:rFonts w:ascii="TraditionalArabic" w:cs="Traditional Arabic"/>
          <w:sz w:val="28"/>
          <w:szCs w:val="28"/>
        </w:rPr>
        <w:t xml:space="preserve"> </w:t>
      </w:r>
      <w:r>
        <w:rPr>
          <w:rFonts w:ascii="TraditionalArabic" w:cs="Traditional Arabic"/>
          <w:sz w:val="28"/>
          <w:szCs w:val="28"/>
          <w:rtl/>
        </w:rPr>
        <w:t>معينة</w:t>
      </w:r>
      <w:r>
        <w:rPr>
          <w:rFonts w:ascii="TraditionalArabic" w:cs="Traditional Arabic"/>
          <w:sz w:val="28"/>
          <w:szCs w:val="28"/>
        </w:rPr>
        <w:t xml:space="preserve"> </w:t>
      </w:r>
      <w:r>
        <w:rPr>
          <w:rFonts w:ascii="TraditionalArabic" w:cs="Traditional Arabic"/>
          <w:sz w:val="28"/>
          <w:szCs w:val="28"/>
          <w:rtl/>
        </w:rPr>
        <w:t>عند</w:t>
      </w:r>
      <w:r>
        <w:rPr>
          <w:rFonts w:ascii="TraditionalArabic" w:cs="Traditional Arabic"/>
          <w:sz w:val="28"/>
          <w:szCs w:val="28"/>
        </w:rPr>
        <w:t xml:space="preserve"> </w:t>
      </w:r>
      <w:r>
        <w:rPr>
          <w:rFonts w:ascii="TraditionalArabic" w:cs="Traditional Arabic"/>
          <w:sz w:val="28"/>
          <w:szCs w:val="28"/>
          <w:rtl/>
        </w:rPr>
        <w:t>وصف</w:t>
      </w:r>
      <w:r>
        <w:rPr>
          <w:rFonts w:ascii="TraditionalArabic" w:cs="Traditional Arabic"/>
          <w:sz w:val="28"/>
          <w:szCs w:val="28"/>
        </w:rPr>
        <w:t xml:space="preserve"> </w:t>
      </w:r>
      <w:r>
        <w:rPr>
          <w:rFonts w:ascii="TraditionalArabic" w:cs="Traditional Arabic"/>
          <w:sz w:val="28"/>
          <w:szCs w:val="28"/>
          <w:rtl/>
        </w:rPr>
        <w:t>التكيف بالسوء،</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بالصحة</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الكمال</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السعادة</w:t>
      </w:r>
      <w:r>
        <w:rPr>
          <w:rFonts w:ascii="TraditionalArabic" w:cs="Traditional Arabic"/>
          <w:sz w:val="28"/>
          <w:szCs w:val="28"/>
        </w:rPr>
        <w:t xml:space="preserve"> </w:t>
      </w:r>
      <w:r>
        <w:rPr>
          <w:rFonts w:ascii="TraditionalArabic" w:cs="Traditional Arabic"/>
          <w:sz w:val="28"/>
          <w:szCs w:val="28"/>
          <w:rtl/>
        </w:rPr>
        <w:t>وعند</w:t>
      </w:r>
      <w:r>
        <w:rPr>
          <w:rFonts w:ascii="TraditionalArabic" w:cs="Traditional Arabic"/>
          <w:sz w:val="28"/>
          <w:szCs w:val="28"/>
        </w:rPr>
        <w:t xml:space="preserve"> </w:t>
      </w:r>
      <w:r>
        <w:rPr>
          <w:rFonts w:ascii="TraditionalArabic" w:cs="Traditional Arabic"/>
          <w:sz w:val="28"/>
          <w:szCs w:val="28"/>
          <w:rtl/>
        </w:rPr>
        <w:t>وصف</w:t>
      </w:r>
      <w:r>
        <w:rPr>
          <w:rFonts w:ascii="TraditionalArabic" w:cs="Traditional Arabic"/>
          <w:sz w:val="28"/>
          <w:szCs w:val="28"/>
        </w:rPr>
        <w:t xml:space="preserve"> </w:t>
      </w:r>
      <w:r>
        <w:rPr>
          <w:rFonts w:ascii="TraditionalArabic" w:cs="Traditional Arabic"/>
          <w:sz w:val="28"/>
          <w:szCs w:val="28"/>
          <w:rtl/>
        </w:rPr>
        <w:t>سوء</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بالمرضى</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النقص</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الشذوذ</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التعاسة.</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Arabic-Bold" w:cs="Traditional Arabic"/>
          <w:b/>
          <w:bCs/>
          <w:sz w:val="28"/>
          <w:szCs w:val="28"/>
          <w:rtl/>
        </w:rPr>
        <w:t>النسبية:</w:t>
      </w:r>
      <w:r>
        <w:rPr>
          <w:rFonts w:ascii="TraditionalArabic" w:cs="Traditional Arabic"/>
          <w:sz w:val="28"/>
          <w:szCs w:val="28"/>
          <w:rtl/>
        </w:rPr>
        <w:t xml:space="preserve"> أن</w:t>
      </w:r>
      <w:r>
        <w:rPr>
          <w:rFonts w:ascii="TraditionalArabic" w:cs="Traditional Arabic"/>
          <w:sz w:val="28"/>
          <w:szCs w:val="28"/>
        </w:rPr>
        <w:t xml:space="preserve"> </w:t>
      </w:r>
      <w:r>
        <w:rPr>
          <w:rFonts w:ascii="TraditionalArabic" w:cs="Traditional Arabic"/>
          <w:sz w:val="28"/>
          <w:szCs w:val="28"/>
          <w:rtl/>
        </w:rPr>
        <w:t>معايير</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أو</w:t>
      </w:r>
      <w:r>
        <w:rPr>
          <w:rFonts w:ascii="TraditionalArabic" w:cs="Traditional Arabic"/>
          <w:sz w:val="28"/>
          <w:szCs w:val="28"/>
        </w:rPr>
        <w:t xml:space="preserve"> </w:t>
      </w:r>
      <w:r>
        <w:rPr>
          <w:rFonts w:ascii="TraditionalArabic" w:cs="Traditional Arabic"/>
          <w:sz w:val="28"/>
          <w:szCs w:val="28"/>
          <w:rtl/>
        </w:rPr>
        <w:t>سوء</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تختلف</w:t>
      </w:r>
      <w:r>
        <w:rPr>
          <w:rFonts w:ascii="TraditionalArabic" w:cs="Traditional Arabic"/>
          <w:sz w:val="28"/>
          <w:szCs w:val="28"/>
        </w:rPr>
        <w:t xml:space="preserve"> </w:t>
      </w:r>
      <w:r>
        <w:rPr>
          <w:rFonts w:ascii="TraditionalArabic" w:cs="Traditional Arabic"/>
          <w:sz w:val="28"/>
          <w:szCs w:val="28"/>
          <w:rtl/>
        </w:rPr>
        <w:t>باختلاف</w:t>
      </w:r>
      <w:r>
        <w:rPr>
          <w:rFonts w:ascii="TraditionalArabic" w:cs="Traditional Arabic"/>
          <w:sz w:val="28"/>
          <w:szCs w:val="28"/>
        </w:rPr>
        <w:t xml:space="preserve"> </w:t>
      </w:r>
      <w:r>
        <w:rPr>
          <w:rFonts w:ascii="TraditionalArabic" w:cs="Traditional Arabic"/>
          <w:sz w:val="28"/>
          <w:szCs w:val="28"/>
          <w:rtl/>
        </w:rPr>
        <w:t>الثقافات</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مجتمع</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آخر</w:t>
      </w:r>
      <w:r>
        <w:rPr>
          <w:rFonts w:ascii="TraditionalArabic" w:cs="Traditional Arabic"/>
          <w:sz w:val="28"/>
          <w:szCs w:val="28"/>
        </w:rPr>
        <w:t xml:space="preserve"> </w:t>
      </w:r>
      <w:r>
        <w:rPr>
          <w:rFonts w:ascii="TraditionalArabic" w:cs="Traditional Arabic"/>
          <w:sz w:val="28"/>
          <w:szCs w:val="28"/>
          <w:rtl/>
        </w:rPr>
        <w:t>وبل</w:t>
      </w:r>
      <w:r>
        <w:rPr>
          <w:rFonts w:ascii="TraditionalArabic" w:cs="Traditional Arabic"/>
          <w:sz w:val="28"/>
          <w:szCs w:val="28"/>
        </w:rPr>
        <w:t xml:space="preserve"> </w:t>
      </w:r>
      <w:r>
        <w:rPr>
          <w:rFonts w:ascii="TraditionalArabic" w:cs="Traditional Arabic"/>
          <w:sz w:val="28"/>
          <w:szCs w:val="28"/>
          <w:rtl/>
        </w:rPr>
        <w:t>داخل مجتمع</w:t>
      </w:r>
      <w:r>
        <w:rPr>
          <w:rFonts w:ascii="TraditionalArabic" w:cs="Traditional Arabic"/>
          <w:sz w:val="28"/>
          <w:szCs w:val="28"/>
        </w:rPr>
        <w:t xml:space="preserve"> </w:t>
      </w:r>
      <w:r>
        <w:rPr>
          <w:rFonts w:ascii="TraditionalArabic" w:cs="Traditional Arabic"/>
          <w:sz w:val="28"/>
          <w:szCs w:val="28"/>
          <w:rtl/>
        </w:rPr>
        <w:t>الواحد</w:t>
      </w:r>
      <w:r>
        <w:rPr>
          <w:rFonts w:ascii="TraditionalArabic" w:cs="Traditional Arabic"/>
          <w:sz w:val="28"/>
          <w:szCs w:val="28"/>
        </w:rPr>
        <w:t xml:space="preserve"> </w:t>
      </w:r>
      <w:r>
        <w:rPr>
          <w:rFonts w:ascii="TraditionalArabic" w:cs="Traditional Arabic"/>
          <w:sz w:val="28"/>
          <w:szCs w:val="28"/>
          <w:rtl/>
        </w:rPr>
        <w:t>نجد</w:t>
      </w:r>
      <w:r>
        <w:rPr>
          <w:rFonts w:ascii="TraditionalArabic" w:cs="Traditional Arabic"/>
          <w:sz w:val="28"/>
          <w:szCs w:val="28"/>
        </w:rPr>
        <w:t xml:space="preserve"> </w:t>
      </w:r>
      <w:r>
        <w:rPr>
          <w:rFonts w:ascii="TraditionalArabic" w:cs="Traditional Arabic"/>
          <w:sz w:val="28"/>
          <w:szCs w:val="28"/>
          <w:rtl/>
        </w:rPr>
        <w:t>الأنماط</w:t>
      </w:r>
      <w:r>
        <w:rPr>
          <w:rFonts w:ascii="TraditionalArabic" w:cs="Traditional Arabic"/>
          <w:sz w:val="28"/>
          <w:szCs w:val="28"/>
        </w:rPr>
        <w:t xml:space="preserve"> </w:t>
      </w:r>
      <w:r>
        <w:rPr>
          <w:rFonts w:ascii="TraditionalArabic" w:cs="Traditional Arabic"/>
          <w:sz w:val="28"/>
          <w:szCs w:val="28"/>
          <w:rtl/>
        </w:rPr>
        <w:t>الثقافية</w:t>
      </w:r>
      <w:r>
        <w:rPr>
          <w:rFonts w:ascii="TraditionalArabic" w:cs="Traditional Arabic"/>
          <w:sz w:val="28"/>
          <w:szCs w:val="28"/>
        </w:rPr>
        <w:t xml:space="preserve"> </w:t>
      </w:r>
      <w:r>
        <w:rPr>
          <w:rFonts w:ascii="TraditionalArabic" w:cs="Traditional Arabic"/>
          <w:sz w:val="28"/>
          <w:szCs w:val="28"/>
          <w:rtl/>
        </w:rPr>
        <w:t>الفرعية</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تختلف</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الريف</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المدن،</w:t>
      </w:r>
      <w:r>
        <w:rPr>
          <w:rFonts w:ascii="TraditionalArabic" w:cs="Traditional Arabic"/>
          <w:sz w:val="28"/>
          <w:szCs w:val="28"/>
        </w:rPr>
        <w:t xml:space="preserve"> </w:t>
      </w:r>
      <w:r>
        <w:rPr>
          <w:rFonts w:ascii="TraditionalArabic" w:cs="Traditional Arabic"/>
          <w:sz w:val="28"/>
          <w:szCs w:val="28"/>
          <w:rtl/>
        </w:rPr>
        <w:t>كما</w:t>
      </w:r>
      <w:r>
        <w:rPr>
          <w:rFonts w:ascii="TraditionalArabic" w:cs="Traditional Arabic"/>
          <w:sz w:val="28"/>
          <w:szCs w:val="28"/>
        </w:rPr>
        <w:t xml:space="preserve"> </w:t>
      </w:r>
      <w:r>
        <w:rPr>
          <w:rFonts w:ascii="TraditionalArabic" w:cs="Traditional Arabic"/>
          <w:sz w:val="28"/>
          <w:szCs w:val="28"/>
          <w:rtl/>
        </w:rPr>
        <w:t>تختلف</w:t>
      </w:r>
      <w:r>
        <w:rPr>
          <w:rFonts w:ascii="TraditionalArabic" w:cs="Traditional Arabic"/>
          <w:sz w:val="28"/>
          <w:szCs w:val="28"/>
        </w:rPr>
        <w:t xml:space="preserve"> </w:t>
      </w:r>
      <w:r>
        <w:rPr>
          <w:rFonts w:ascii="TraditionalArabic" w:cs="Traditional Arabic"/>
          <w:sz w:val="28"/>
          <w:szCs w:val="28"/>
          <w:rtl/>
        </w:rPr>
        <w:t>هذه</w:t>
      </w:r>
      <w:r>
        <w:rPr>
          <w:rFonts w:ascii="TraditionalArabic" w:cs="Traditional Arabic"/>
          <w:sz w:val="28"/>
          <w:szCs w:val="28"/>
        </w:rPr>
        <w:t xml:space="preserve"> </w:t>
      </w:r>
      <w:r>
        <w:rPr>
          <w:rFonts w:ascii="TraditionalArabic" w:cs="Traditional Arabic"/>
          <w:sz w:val="28"/>
          <w:szCs w:val="28"/>
          <w:rtl/>
        </w:rPr>
        <w:t>المعايير</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الوقت</w:t>
      </w:r>
      <w:r>
        <w:rPr>
          <w:rFonts w:ascii="TraditionalArabic" w:cs="Traditional Arabic"/>
          <w:sz w:val="28"/>
          <w:szCs w:val="28"/>
        </w:rPr>
        <w:t xml:space="preserve"> </w:t>
      </w:r>
      <w:r>
        <w:rPr>
          <w:rFonts w:ascii="TraditionalArabic" w:cs="Traditional Arabic"/>
          <w:sz w:val="28"/>
          <w:szCs w:val="28"/>
          <w:rtl/>
        </w:rPr>
        <w:t>نفسه</w:t>
      </w:r>
      <w:r>
        <w:rPr>
          <w:rFonts w:ascii="TraditionalArabic" w:cs="Traditional Arabic"/>
          <w:sz w:val="28"/>
          <w:szCs w:val="28"/>
        </w:rPr>
        <w:t xml:space="preserve"> </w:t>
      </w:r>
      <w:r>
        <w:rPr>
          <w:rFonts w:ascii="TraditionalArabic" w:cs="Traditional Arabic"/>
          <w:sz w:val="28"/>
          <w:szCs w:val="28"/>
          <w:rtl/>
        </w:rPr>
        <w:t>وفي اﻟﻤﺠتمع</w:t>
      </w:r>
      <w:r>
        <w:rPr>
          <w:rFonts w:ascii="TraditionalArabic" w:cs="Traditional Arabic"/>
          <w:sz w:val="28"/>
          <w:szCs w:val="28"/>
        </w:rPr>
        <w:t xml:space="preserve"> </w:t>
      </w:r>
      <w:r>
        <w:rPr>
          <w:rFonts w:ascii="TraditionalArabic" w:cs="Traditional Arabic"/>
          <w:sz w:val="28"/>
          <w:szCs w:val="28"/>
          <w:rtl/>
        </w:rPr>
        <w:t>نفسه</w:t>
      </w:r>
      <w:r>
        <w:rPr>
          <w:rFonts w:ascii="TraditionalArabic" w:cs="Traditional Arabic"/>
          <w:sz w:val="28"/>
          <w:szCs w:val="28"/>
        </w:rPr>
        <w:t xml:space="preserve"> </w:t>
      </w:r>
      <w:r>
        <w:rPr>
          <w:rFonts w:ascii="TraditionalArabic" w:cs="Traditional Arabic"/>
          <w:sz w:val="28"/>
          <w:szCs w:val="28"/>
          <w:rtl/>
        </w:rPr>
        <w:t>وفي</w:t>
      </w:r>
      <w:r>
        <w:rPr>
          <w:rFonts w:ascii="TraditionalArabic" w:cs="Traditional Arabic"/>
          <w:sz w:val="28"/>
          <w:szCs w:val="28"/>
        </w:rPr>
        <w:t xml:space="preserve"> </w:t>
      </w:r>
      <w:r>
        <w:rPr>
          <w:rFonts w:ascii="TraditionalArabic" w:cs="Traditional Arabic"/>
          <w:sz w:val="28"/>
          <w:szCs w:val="28"/>
          <w:rtl/>
        </w:rPr>
        <w:t>فترة</w:t>
      </w:r>
      <w:r>
        <w:rPr>
          <w:rFonts w:ascii="TraditionalArabic" w:cs="Traditional Arabic"/>
          <w:sz w:val="28"/>
          <w:szCs w:val="28"/>
        </w:rPr>
        <w:t xml:space="preserve"> </w:t>
      </w:r>
      <w:r>
        <w:rPr>
          <w:rFonts w:ascii="TraditionalArabic" w:cs="Traditional Arabic"/>
          <w:sz w:val="28"/>
          <w:szCs w:val="28"/>
          <w:rtl/>
        </w:rPr>
        <w:t>تاريخية</w:t>
      </w:r>
      <w:r>
        <w:rPr>
          <w:rFonts w:ascii="TraditionalArabic" w:cs="Traditional Arabic"/>
          <w:sz w:val="28"/>
          <w:szCs w:val="28"/>
        </w:rPr>
        <w:t xml:space="preserve"> </w:t>
      </w:r>
      <w:r>
        <w:rPr>
          <w:rFonts w:ascii="TraditionalArabic" w:cs="Traditional Arabic"/>
          <w:sz w:val="28"/>
          <w:szCs w:val="28"/>
          <w:rtl/>
        </w:rPr>
        <w:t>أخرى</w:t>
      </w:r>
      <w:r>
        <w:rPr>
          <w:rFonts w:ascii="TraditionalArabic" w:cs="Traditional Arabic"/>
          <w:sz w:val="28"/>
          <w:szCs w:val="28"/>
        </w:rPr>
        <w:t xml:space="preserve"> </w:t>
      </w:r>
      <w:r>
        <w:rPr>
          <w:rFonts w:ascii="TraditionalArabic" w:cs="Traditional Arabic"/>
          <w:sz w:val="28"/>
          <w:szCs w:val="28"/>
          <w:rtl/>
        </w:rPr>
        <w:t>وتظهر</w:t>
      </w:r>
      <w:r>
        <w:rPr>
          <w:rFonts w:ascii="TraditionalArabic" w:cs="Traditional Arabic"/>
          <w:sz w:val="28"/>
          <w:szCs w:val="28"/>
        </w:rPr>
        <w:t xml:space="preserve"> </w:t>
      </w:r>
      <w:r>
        <w:rPr>
          <w:rFonts w:ascii="TraditionalArabic" w:cs="Traditional Arabic"/>
          <w:sz w:val="28"/>
          <w:szCs w:val="28"/>
          <w:rtl/>
        </w:rPr>
        <w:t>مسألة</w:t>
      </w:r>
      <w:r>
        <w:rPr>
          <w:rFonts w:ascii="TraditionalArabic" w:cs="Traditional Arabic"/>
          <w:sz w:val="28"/>
          <w:szCs w:val="28"/>
        </w:rPr>
        <w:t xml:space="preserve"> </w:t>
      </w:r>
      <w:r>
        <w:rPr>
          <w:rFonts w:ascii="TraditionalArabic" w:cs="Traditional Arabic"/>
          <w:sz w:val="28"/>
          <w:szCs w:val="28"/>
          <w:rtl/>
        </w:rPr>
        <w:t>النسبية</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بصفة</w:t>
      </w:r>
      <w:r>
        <w:rPr>
          <w:rFonts w:ascii="TraditionalArabic" w:cs="Traditional Arabic"/>
          <w:sz w:val="28"/>
          <w:szCs w:val="28"/>
        </w:rPr>
        <w:t xml:space="preserve"> </w:t>
      </w:r>
      <w:r>
        <w:rPr>
          <w:rFonts w:ascii="TraditionalArabic" w:cs="Traditional Arabic"/>
          <w:sz w:val="28"/>
          <w:szCs w:val="28"/>
          <w:rtl/>
        </w:rPr>
        <w:t>خاصة</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اﻟﻤﺠتمع</w:t>
      </w:r>
      <w:r>
        <w:rPr>
          <w:rFonts w:ascii="TraditionalArabic" w:cs="Traditional Arabic"/>
          <w:sz w:val="28"/>
          <w:szCs w:val="28"/>
        </w:rPr>
        <w:t xml:space="preserve"> </w:t>
      </w:r>
      <w:r>
        <w:rPr>
          <w:rFonts w:ascii="TraditionalArabic" w:cs="Traditional Arabic"/>
          <w:sz w:val="28"/>
          <w:szCs w:val="28"/>
          <w:rtl/>
        </w:rPr>
        <w:t>الحديث.</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Arabic-Bold" w:cs="Traditional Arabic"/>
          <w:b/>
          <w:bCs/>
          <w:sz w:val="28"/>
          <w:szCs w:val="28"/>
          <w:rtl/>
        </w:rPr>
        <w:t>-المظاهر</w:t>
      </w:r>
      <w:r>
        <w:rPr>
          <w:rFonts w:ascii="TraditionalArabic-Bold" w:cs="Traditional Arabic" w:hint="cs"/>
          <w:b/>
          <w:bCs/>
          <w:sz w:val="28"/>
          <w:szCs w:val="28"/>
        </w:rPr>
        <w:t xml:space="preserve"> </w:t>
      </w:r>
      <w:r>
        <w:rPr>
          <w:rFonts w:ascii="TraditionalArabic-Bold" w:cs="Traditional Arabic"/>
          <w:b/>
          <w:bCs/>
          <w:sz w:val="28"/>
          <w:szCs w:val="28"/>
          <w:rtl/>
        </w:rPr>
        <w:t>التي</w:t>
      </w:r>
      <w:r>
        <w:rPr>
          <w:rFonts w:ascii="TraditionalArabic-Bold" w:cs="Traditional Arabic" w:hint="cs"/>
          <w:b/>
          <w:bCs/>
          <w:sz w:val="28"/>
          <w:szCs w:val="28"/>
        </w:rPr>
        <w:t xml:space="preserve"> </w:t>
      </w:r>
      <w:r>
        <w:rPr>
          <w:rFonts w:ascii="TraditionalArabic-Bold" w:cs="Traditional Arabic"/>
          <w:b/>
          <w:bCs/>
          <w:sz w:val="28"/>
          <w:szCs w:val="28"/>
          <w:rtl/>
        </w:rPr>
        <w:t>تدل</w:t>
      </w:r>
      <w:r>
        <w:rPr>
          <w:rFonts w:ascii="TraditionalArabic-Bold" w:cs="Traditional Arabic" w:hint="cs"/>
          <w:b/>
          <w:bCs/>
          <w:sz w:val="28"/>
          <w:szCs w:val="28"/>
        </w:rPr>
        <w:t xml:space="preserve"> </w:t>
      </w:r>
      <w:r>
        <w:rPr>
          <w:rFonts w:ascii="TraditionalArabic-Bold" w:cs="Traditional Arabic"/>
          <w:b/>
          <w:bCs/>
          <w:sz w:val="28"/>
          <w:szCs w:val="28"/>
          <w:rtl/>
        </w:rPr>
        <w:t>على</w:t>
      </w:r>
      <w:r>
        <w:rPr>
          <w:rFonts w:ascii="TraditionalArabic-Bold" w:cs="Traditional Arabic" w:hint="cs"/>
          <w:b/>
          <w:bCs/>
          <w:sz w:val="28"/>
          <w:szCs w:val="28"/>
        </w:rPr>
        <w:t xml:space="preserve"> </w:t>
      </w:r>
      <w:r>
        <w:rPr>
          <w:rFonts w:ascii="TraditionalArabic-Bold" w:cs="Traditional Arabic"/>
          <w:b/>
          <w:bCs/>
          <w:sz w:val="28"/>
          <w:szCs w:val="28"/>
          <w:rtl/>
        </w:rPr>
        <w:t>التكيف</w:t>
      </w:r>
      <w:r>
        <w:rPr>
          <w:rFonts w:ascii="TraditionalArabic-Bold" w:cs="Traditional Arabic" w:hint="cs"/>
          <w:b/>
          <w:bCs/>
          <w:sz w:val="28"/>
          <w:szCs w:val="28"/>
        </w:rPr>
        <w:t xml:space="preserve"> </w:t>
      </w:r>
      <w:r>
        <w:rPr>
          <w:rFonts w:ascii="TraditionalArabic-Bold" w:cs="Traditional Arabic"/>
          <w:b/>
          <w:bCs/>
          <w:sz w:val="28"/>
          <w:szCs w:val="28"/>
          <w:rtl/>
        </w:rPr>
        <w:t>الاجتماعي</w:t>
      </w:r>
      <w:r>
        <w:rPr>
          <w:rFonts w:ascii="TraditionalArabic-Bold" w:cs="Traditional Arabic" w:hint="cs"/>
          <w:b/>
          <w:bCs/>
          <w:sz w:val="28"/>
          <w:szCs w:val="28"/>
        </w:rPr>
        <w:t xml:space="preserve"> </w:t>
      </w:r>
      <w:r>
        <w:rPr>
          <w:rFonts w:ascii="TraditionalArabic-Bold" w:cs="Traditional Arabic"/>
          <w:b/>
          <w:bCs/>
          <w:sz w:val="28"/>
          <w:szCs w:val="28"/>
          <w:rtl/>
        </w:rPr>
        <w:t xml:space="preserve">السليم: </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الراحة</w:t>
      </w:r>
      <w:r>
        <w:rPr>
          <w:rFonts w:ascii="TraditionalArabic-Bold" w:cs="Traditional Arabic" w:hint="cs"/>
          <w:b/>
          <w:bCs/>
          <w:sz w:val="28"/>
          <w:szCs w:val="28"/>
        </w:rPr>
        <w:t xml:space="preserve"> </w:t>
      </w:r>
      <w:r>
        <w:rPr>
          <w:rFonts w:ascii="TraditionalArabic-Bold" w:cs="Traditional Arabic"/>
          <w:b/>
          <w:bCs/>
          <w:sz w:val="28"/>
          <w:szCs w:val="28"/>
          <w:rtl/>
        </w:rPr>
        <w:t xml:space="preserve">النفسية: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المعروف</w:t>
      </w:r>
      <w:r>
        <w:rPr>
          <w:rFonts w:ascii="TraditionalArabic" w:cs="Traditional Arabic"/>
          <w:sz w:val="28"/>
          <w:szCs w:val="28"/>
        </w:rPr>
        <w:t xml:space="preserve"> </w:t>
      </w:r>
      <w:r>
        <w:rPr>
          <w:rFonts w:ascii="TraditionalArabic" w:cs="Traditional Arabic"/>
          <w:sz w:val="28"/>
          <w:szCs w:val="28"/>
          <w:rtl/>
        </w:rPr>
        <w:t>أن</w:t>
      </w:r>
      <w:r>
        <w:rPr>
          <w:rFonts w:ascii="TraditionalArabic" w:cs="Traditional Arabic"/>
          <w:sz w:val="28"/>
          <w:szCs w:val="28"/>
        </w:rPr>
        <w:t xml:space="preserve"> </w:t>
      </w:r>
      <w:r>
        <w:rPr>
          <w:rFonts w:ascii="TraditionalArabic" w:cs="Traditional Arabic"/>
          <w:sz w:val="28"/>
          <w:szCs w:val="28"/>
          <w:rtl/>
        </w:rPr>
        <w:t>الاكتئاب</w:t>
      </w:r>
      <w:r>
        <w:rPr>
          <w:rFonts w:ascii="TraditionalArabic" w:cs="Traditional Arabic"/>
          <w:sz w:val="28"/>
          <w:szCs w:val="28"/>
        </w:rPr>
        <w:t xml:space="preserve"> </w:t>
      </w:r>
      <w:r>
        <w:rPr>
          <w:rFonts w:ascii="TraditionalArabic" w:cs="Traditional Arabic"/>
          <w:sz w:val="28"/>
          <w:szCs w:val="28"/>
          <w:rtl/>
        </w:rPr>
        <w:t>والقلق</w:t>
      </w:r>
      <w:r>
        <w:rPr>
          <w:rFonts w:ascii="TraditionalArabic" w:cs="Traditional Arabic"/>
          <w:sz w:val="28"/>
          <w:szCs w:val="28"/>
        </w:rPr>
        <w:t xml:space="preserve"> </w:t>
      </w:r>
      <w:r>
        <w:rPr>
          <w:rFonts w:ascii="TraditionalArabic" w:cs="Traditional Arabic"/>
          <w:sz w:val="28"/>
          <w:szCs w:val="28"/>
          <w:rtl/>
        </w:rPr>
        <w:t>والإحباط</w:t>
      </w:r>
      <w:r>
        <w:rPr>
          <w:rFonts w:ascii="TraditionalArabic" w:cs="Traditional Arabic"/>
          <w:sz w:val="28"/>
          <w:szCs w:val="28"/>
        </w:rPr>
        <w:t xml:space="preserve"> </w:t>
      </w:r>
      <w:r>
        <w:rPr>
          <w:rFonts w:ascii="TraditionalArabic" w:cs="Traditional Arabic"/>
          <w:sz w:val="28"/>
          <w:szCs w:val="28"/>
          <w:rtl/>
        </w:rPr>
        <w:t>والصداع</w:t>
      </w:r>
      <w:r>
        <w:rPr>
          <w:rFonts w:ascii="TraditionalArabic" w:cs="Traditional Arabic"/>
          <w:sz w:val="28"/>
          <w:szCs w:val="28"/>
        </w:rPr>
        <w:t xml:space="preserve"> </w:t>
      </w:r>
      <w:r>
        <w:rPr>
          <w:rFonts w:ascii="TraditionalArabic" w:cs="Traditional Arabic"/>
          <w:sz w:val="28"/>
          <w:szCs w:val="28"/>
          <w:rtl/>
        </w:rPr>
        <w:t>كلها</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مظاهر</w:t>
      </w:r>
      <w:r>
        <w:rPr>
          <w:rFonts w:ascii="TraditionalArabic" w:cs="Traditional Arabic"/>
          <w:sz w:val="28"/>
          <w:szCs w:val="28"/>
        </w:rPr>
        <w:t xml:space="preserve"> </w:t>
      </w:r>
      <w:r>
        <w:rPr>
          <w:rFonts w:ascii="TraditionalArabic" w:cs="Traditional Arabic"/>
          <w:sz w:val="28"/>
          <w:szCs w:val="28"/>
          <w:rtl/>
        </w:rPr>
        <w:t>تؤدي</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سوء</w:t>
      </w:r>
      <w:r>
        <w:rPr>
          <w:rFonts w:ascii="TraditionalArabic" w:cs="Traditional Arabic"/>
          <w:sz w:val="28"/>
          <w:szCs w:val="28"/>
        </w:rPr>
        <w:t xml:space="preserve"> </w:t>
      </w:r>
      <w:r>
        <w:rPr>
          <w:rFonts w:ascii="TraditionalArabic" w:cs="Traditional Arabic"/>
          <w:sz w:val="28"/>
          <w:szCs w:val="28"/>
          <w:rtl/>
        </w:rPr>
        <w:t>التكيف،</w:t>
      </w:r>
      <w:r>
        <w:rPr>
          <w:rFonts w:ascii="TraditionalArabic" w:cs="Traditional Arabic"/>
          <w:sz w:val="28"/>
          <w:szCs w:val="28"/>
        </w:rPr>
        <w:t xml:space="preserve"> </w:t>
      </w:r>
      <w:r>
        <w:rPr>
          <w:rFonts w:ascii="TraditionalArabic" w:cs="Traditional Arabic"/>
          <w:sz w:val="28"/>
          <w:szCs w:val="28"/>
          <w:rtl/>
        </w:rPr>
        <w:t>ولذلك</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سمات</w:t>
      </w:r>
      <w:r>
        <w:rPr>
          <w:rFonts w:ascii="TraditionalArabic" w:cs="Traditional Arabic"/>
          <w:sz w:val="28"/>
          <w:szCs w:val="28"/>
        </w:rPr>
        <w:t xml:space="preserve"> </w:t>
      </w:r>
      <w:r>
        <w:rPr>
          <w:rFonts w:ascii="TraditionalArabic" w:cs="Traditional Arabic"/>
          <w:sz w:val="28"/>
          <w:szCs w:val="28"/>
          <w:rtl/>
        </w:rPr>
        <w:t>الفرد المتوافق</w:t>
      </w:r>
      <w:r>
        <w:rPr>
          <w:rFonts w:ascii="TraditionalArabic" w:cs="Traditional Arabic"/>
          <w:sz w:val="28"/>
          <w:szCs w:val="28"/>
        </w:rPr>
        <w:t xml:space="preserve"> </w:t>
      </w:r>
      <w:r>
        <w:rPr>
          <w:rFonts w:ascii="TraditionalArabic" w:cs="Traditional Arabic"/>
          <w:sz w:val="28"/>
          <w:szCs w:val="28"/>
          <w:rtl/>
        </w:rPr>
        <w:t>قدرته</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الصمود</w:t>
      </w:r>
      <w:r>
        <w:rPr>
          <w:rFonts w:ascii="TraditionalArabic" w:cs="Traditional Arabic"/>
          <w:sz w:val="28"/>
          <w:szCs w:val="28"/>
        </w:rPr>
        <w:t xml:space="preserve"> </w:t>
      </w:r>
      <w:r>
        <w:rPr>
          <w:rFonts w:ascii="TraditionalArabic" w:cs="Traditional Arabic"/>
          <w:sz w:val="28"/>
          <w:szCs w:val="28"/>
          <w:rtl/>
        </w:rPr>
        <w:t>تجاه</w:t>
      </w:r>
      <w:r>
        <w:rPr>
          <w:rFonts w:ascii="TraditionalArabic" w:cs="Traditional Arabic"/>
          <w:sz w:val="28"/>
          <w:szCs w:val="28"/>
        </w:rPr>
        <w:t xml:space="preserve"> </w:t>
      </w:r>
      <w:r>
        <w:rPr>
          <w:rFonts w:ascii="TraditionalArabic" w:cs="Traditional Arabic"/>
          <w:sz w:val="28"/>
          <w:szCs w:val="28"/>
          <w:rtl/>
        </w:rPr>
        <w:t>المواقف</w:t>
      </w:r>
      <w:r>
        <w:rPr>
          <w:rFonts w:ascii="TraditionalArabic" w:cs="Traditional Arabic"/>
          <w:sz w:val="28"/>
          <w:szCs w:val="28"/>
        </w:rPr>
        <w:t xml:space="preserve"> </w:t>
      </w:r>
      <w:r>
        <w:rPr>
          <w:rFonts w:ascii="TraditionalArabic" w:cs="Traditional Arabic"/>
          <w:sz w:val="28"/>
          <w:szCs w:val="28"/>
          <w:rtl/>
        </w:rPr>
        <w:t>والمشكلات</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تؤدي</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سوء</w:t>
      </w:r>
      <w:r>
        <w:rPr>
          <w:rFonts w:ascii="TraditionalArabic" w:cs="Traditional Arabic"/>
          <w:sz w:val="28"/>
          <w:szCs w:val="28"/>
        </w:rPr>
        <w:t xml:space="preserve"> </w:t>
      </w:r>
      <w:r>
        <w:rPr>
          <w:rFonts w:ascii="TraditionalArabic" w:cs="Traditional Arabic"/>
          <w:sz w:val="28"/>
          <w:szCs w:val="28"/>
          <w:rtl/>
        </w:rPr>
        <w:t>تكيفه</w:t>
      </w:r>
      <w:sdt>
        <w:sdtPr>
          <w:rPr>
            <w:rFonts w:ascii="TraditionalArabic-Bold" w:cs="Traditional Arabic"/>
            <w:b/>
            <w:bCs/>
            <w:sz w:val="28"/>
            <w:szCs w:val="28"/>
            <w:rtl/>
          </w:rPr>
          <w:id w:val="842838"/>
          <w:citation/>
        </w:sdtPr>
        <w:sdtContent>
          <w:r w:rsidR="002B628C">
            <w:rPr>
              <w:rFonts w:ascii="TraditionalArabic-Bold" w:cs="Traditional Arabic"/>
              <w:b/>
              <w:bCs/>
              <w:sz w:val="28"/>
              <w:szCs w:val="28"/>
              <w:rtl/>
            </w:rPr>
            <w:fldChar w:fldCharType="begin"/>
          </w:r>
          <w:r>
            <w:rPr>
              <w:rFonts w:ascii="TraditionalArabic-Bold" w:cs="Traditional Arabic"/>
              <w:b/>
              <w:bCs/>
              <w:sz w:val="28"/>
              <w:szCs w:val="28"/>
              <w:rtl/>
            </w:rPr>
            <w:instrText xml:space="preserve"> </w:instrText>
          </w:r>
          <w:r>
            <w:rPr>
              <w:rFonts w:ascii="TraditionalArabic-Bold" w:cs="Traditional Arabic" w:hint="cs"/>
              <w:b/>
              <w:bCs/>
              <w:sz w:val="28"/>
              <w:szCs w:val="28"/>
            </w:rPr>
            <w:instrText>CITATION</w:instrText>
          </w:r>
          <w:r>
            <w:rPr>
              <w:rFonts w:ascii="TraditionalArabic-Bold" w:cs="Traditional Arabic"/>
              <w:b/>
              <w:bCs/>
              <w:sz w:val="28"/>
              <w:szCs w:val="28"/>
              <w:rtl/>
            </w:rPr>
            <w:instrText xml:space="preserve"> فوز00 \</w:instrText>
          </w:r>
          <w:r>
            <w:rPr>
              <w:rFonts w:ascii="TraditionalArabic-Bold" w:cs="Traditional Arabic" w:hint="cs"/>
              <w:b/>
              <w:bCs/>
              <w:sz w:val="28"/>
              <w:szCs w:val="28"/>
            </w:rPr>
            <w:instrText>p 73 \l 1025</w:instrText>
          </w:r>
          <w:r>
            <w:rPr>
              <w:rFonts w:ascii="TraditionalArabic-Bold" w:cs="Traditional Arabic"/>
              <w:b/>
              <w:bCs/>
              <w:sz w:val="28"/>
              <w:szCs w:val="28"/>
              <w:rtl/>
            </w:rPr>
            <w:instrText xml:space="preserve">  </w:instrText>
          </w:r>
          <w:r w:rsidR="002B628C">
            <w:rPr>
              <w:rFonts w:ascii="TraditionalArabic-Bold" w:cs="Traditional Arabic"/>
              <w:b/>
              <w:bCs/>
              <w:sz w:val="28"/>
              <w:szCs w:val="28"/>
              <w:rtl/>
            </w:rPr>
            <w:fldChar w:fldCharType="separate"/>
          </w:r>
          <w:r>
            <w:rPr>
              <w:rFonts w:ascii="TraditionalArabic-Bold" w:cs="Traditional Arabic"/>
              <w:b/>
              <w:bCs/>
              <w:noProof/>
              <w:sz w:val="28"/>
              <w:szCs w:val="28"/>
              <w:rtl/>
            </w:rPr>
            <w:t xml:space="preserve"> (فوزى، 2000، صفحة 73)</w:t>
          </w:r>
          <w:r w:rsidR="002B628C">
            <w:rPr>
              <w:rFonts w:ascii="TraditionalArabic-Bold"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الكفاية</w:t>
      </w:r>
      <w:r>
        <w:rPr>
          <w:rFonts w:ascii="TraditionalArabic-Bold" w:cs="Traditional Arabic" w:hint="cs"/>
          <w:b/>
          <w:bCs/>
          <w:sz w:val="28"/>
          <w:szCs w:val="28"/>
        </w:rPr>
        <w:t xml:space="preserve"> </w:t>
      </w:r>
      <w:r>
        <w:rPr>
          <w:rFonts w:ascii="TraditionalArabic-Bold" w:cs="Traditional Arabic"/>
          <w:b/>
          <w:bCs/>
          <w:sz w:val="28"/>
          <w:szCs w:val="28"/>
          <w:rtl/>
        </w:rPr>
        <w:t>في</w:t>
      </w:r>
      <w:r>
        <w:rPr>
          <w:rFonts w:ascii="TraditionalArabic-Bold" w:cs="Traditional Arabic" w:hint="cs"/>
          <w:b/>
          <w:bCs/>
          <w:sz w:val="28"/>
          <w:szCs w:val="28"/>
        </w:rPr>
        <w:t xml:space="preserve"> </w:t>
      </w:r>
      <w:r>
        <w:rPr>
          <w:rFonts w:ascii="TraditionalArabic-Bold" w:cs="Traditional Arabic"/>
          <w:b/>
          <w:bCs/>
          <w:sz w:val="28"/>
          <w:szCs w:val="28"/>
          <w:rtl/>
        </w:rPr>
        <w:t xml:space="preserve">العمل: </w:t>
      </w:r>
      <w:r>
        <w:rPr>
          <w:rFonts w:ascii="TraditionalArabic" w:cs="Traditional Arabic"/>
          <w:sz w:val="28"/>
          <w:szCs w:val="28"/>
          <w:rtl/>
        </w:rPr>
        <w:t>تعتبر</w:t>
      </w:r>
      <w:r>
        <w:rPr>
          <w:rFonts w:ascii="TraditionalArabic" w:cs="Traditional Arabic"/>
          <w:sz w:val="28"/>
          <w:szCs w:val="28"/>
        </w:rPr>
        <w:t xml:space="preserve"> </w:t>
      </w:r>
      <w:r>
        <w:rPr>
          <w:rFonts w:ascii="TraditionalArabic" w:cs="Traditional Arabic"/>
          <w:sz w:val="28"/>
          <w:szCs w:val="28"/>
          <w:rtl/>
        </w:rPr>
        <w:t>قدرة</w:t>
      </w:r>
      <w:r>
        <w:rPr>
          <w:rFonts w:ascii="TraditionalArabic" w:cs="Traditional Arabic"/>
          <w:sz w:val="28"/>
          <w:szCs w:val="28"/>
        </w:rPr>
        <w:t xml:space="preserve"> </w:t>
      </w:r>
      <w:r>
        <w:rPr>
          <w:rFonts w:ascii="TraditionalArabic" w:cs="Traditional Arabic"/>
          <w:sz w:val="28"/>
          <w:szCs w:val="28"/>
          <w:rtl/>
        </w:rPr>
        <w:t>الفرد</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العمل</w:t>
      </w:r>
      <w:r>
        <w:rPr>
          <w:rFonts w:ascii="TraditionalArabic" w:cs="Traditional Arabic"/>
          <w:sz w:val="28"/>
          <w:szCs w:val="28"/>
        </w:rPr>
        <w:t xml:space="preserve"> </w:t>
      </w:r>
      <w:r>
        <w:rPr>
          <w:rFonts w:ascii="TraditionalArabic" w:cs="Traditional Arabic"/>
          <w:sz w:val="28"/>
          <w:szCs w:val="28"/>
          <w:rtl/>
        </w:rPr>
        <w:t>والإنتاج</w:t>
      </w:r>
      <w:r>
        <w:rPr>
          <w:rFonts w:ascii="TraditionalArabic" w:cs="Traditional Arabic"/>
          <w:sz w:val="28"/>
          <w:szCs w:val="28"/>
        </w:rPr>
        <w:t xml:space="preserve"> </w:t>
      </w:r>
      <w:r>
        <w:rPr>
          <w:rFonts w:ascii="TraditionalArabic" w:cs="Traditional Arabic"/>
          <w:sz w:val="28"/>
          <w:szCs w:val="28"/>
          <w:rtl/>
        </w:rPr>
        <w:t>والإنجاز</w:t>
      </w:r>
      <w:r>
        <w:rPr>
          <w:rFonts w:ascii="TraditionalArabic" w:cs="Traditional Arabic"/>
          <w:sz w:val="28"/>
          <w:szCs w:val="28"/>
        </w:rPr>
        <w:t xml:space="preserve"> </w:t>
      </w:r>
      <w:r>
        <w:rPr>
          <w:rFonts w:ascii="TraditionalArabic" w:cs="Traditional Arabic"/>
          <w:sz w:val="28"/>
          <w:szCs w:val="28"/>
          <w:rtl/>
        </w:rPr>
        <w:t>دليلا</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توافق</w:t>
      </w:r>
      <w:r>
        <w:rPr>
          <w:rFonts w:ascii="TraditionalArabic" w:cs="Traditional Arabic"/>
          <w:sz w:val="28"/>
          <w:szCs w:val="28"/>
        </w:rPr>
        <w:t xml:space="preserve"> </w:t>
      </w:r>
      <w:r>
        <w:rPr>
          <w:rFonts w:ascii="TraditionalArabic" w:cs="Traditional Arabic"/>
          <w:sz w:val="28"/>
          <w:szCs w:val="28"/>
          <w:rtl/>
        </w:rPr>
        <w:t>الفرد</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محيط</w:t>
      </w:r>
      <w:r>
        <w:rPr>
          <w:rFonts w:ascii="TraditionalArabic" w:cs="Traditional Arabic"/>
          <w:sz w:val="28"/>
          <w:szCs w:val="28"/>
        </w:rPr>
        <w:t xml:space="preserve"> </w:t>
      </w:r>
      <w:r>
        <w:rPr>
          <w:rFonts w:ascii="TraditionalArabic" w:cs="Traditional Arabic"/>
          <w:sz w:val="28"/>
          <w:szCs w:val="28"/>
          <w:rtl/>
        </w:rPr>
        <w:t>عمله</w:t>
      </w:r>
      <w:r>
        <w:rPr>
          <w:rFonts w:ascii="TraditionalArabic" w:cs="Traditional Arabic"/>
          <w:sz w:val="28"/>
          <w:szCs w:val="28"/>
        </w:rPr>
        <w:t xml:space="preserve"> </w:t>
      </w:r>
      <w:r>
        <w:rPr>
          <w:rFonts w:ascii="TraditionalArabic" w:cs="Traditional Arabic"/>
          <w:sz w:val="28"/>
          <w:szCs w:val="28"/>
          <w:rtl/>
        </w:rPr>
        <w:t>ولأن</w:t>
      </w:r>
      <w:r>
        <w:rPr>
          <w:rFonts w:ascii="TraditionalArabic" w:cs="Traditional Arabic"/>
          <w:sz w:val="28"/>
          <w:szCs w:val="28"/>
        </w:rPr>
        <w:t xml:space="preserve"> </w:t>
      </w:r>
      <w:r>
        <w:rPr>
          <w:rFonts w:ascii="TraditionalArabic" w:cs="Traditional Arabic"/>
          <w:sz w:val="28"/>
          <w:szCs w:val="28"/>
          <w:rtl/>
        </w:rPr>
        <w:t>الفرد</w:t>
      </w:r>
      <w:r>
        <w:rPr>
          <w:rFonts w:ascii="TraditionalArabic" w:cs="Traditional Arabic"/>
          <w:sz w:val="28"/>
          <w:szCs w:val="28"/>
        </w:rPr>
        <w:t xml:space="preserve"> </w:t>
      </w:r>
      <w:r>
        <w:rPr>
          <w:rFonts w:ascii="TraditionalArabic" w:cs="Traditional Arabic"/>
          <w:sz w:val="28"/>
          <w:szCs w:val="28"/>
          <w:rtl/>
        </w:rPr>
        <w:t>الذي</w:t>
      </w:r>
      <w:r>
        <w:rPr>
          <w:rFonts w:ascii="TraditionalArabic" w:cs="Traditional Arabic"/>
          <w:sz w:val="28"/>
          <w:szCs w:val="28"/>
        </w:rPr>
        <w:t xml:space="preserve"> </w:t>
      </w:r>
      <w:r>
        <w:rPr>
          <w:rFonts w:ascii="TraditionalArabic" w:cs="Traditional Arabic"/>
          <w:sz w:val="28"/>
          <w:szCs w:val="28"/>
          <w:rtl/>
        </w:rPr>
        <w:t>يزاول</w:t>
      </w:r>
      <w:r>
        <w:rPr>
          <w:rFonts w:ascii="TraditionalArabic" w:cs="Traditional Arabic"/>
          <w:sz w:val="28"/>
          <w:szCs w:val="28"/>
        </w:rPr>
        <w:t xml:space="preserve"> </w:t>
      </w:r>
      <w:r>
        <w:rPr>
          <w:rFonts w:ascii="TraditionalArabic" w:cs="Traditional Arabic"/>
          <w:sz w:val="28"/>
          <w:szCs w:val="28"/>
          <w:rtl/>
        </w:rPr>
        <w:t>المهنة</w:t>
      </w:r>
      <w:r>
        <w:rPr>
          <w:rFonts w:ascii="TraditionalArabic" w:cs="Traditional Arabic"/>
          <w:sz w:val="28"/>
          <w:szCs w:val="28"/>
        </w:rPr>
        <w:t xml:space="preserve"> </w:t>
      </w:r>
      <w:r>
        <w:rPr>
          <w:rFonts w:ascii="TraditionalArabic" w:cs="Traditional Arabic"/>
          <w:sz w:val="28"/>
          <w:szCs w:val="28"/>
          <w:rtl/>
        </w:rPr>
        <w:t>أو العمل</w:t>
      </w:r>
      <w:r>
        <w:rPr>
          <w:rFonts w:ascii="TraditionalArabic" w:cs="Traditional Arabic"/>
          <w:sz w:val="28"/>
          <w:szCs w:val="28"/>
        </w:rPr>
        <w:t xml:space="preserve"> </w:t>
      </w:r>
      <w:r>
        <w:rPr>
          <w:rFonts w:ascii="TraditionalArabic" w:cs="Traditional Arabic"/>
          <w:sz w:val="28"/>
          <w:szCs w:val="28"/>
          <w:rtl/>
        </w:rPr>
        <w:t>المعين</w:t>
      </w:r>
      <w:r>
        <w:rPr>
          <w:rFonts w:ascii="TraditionalArabic" w:cs="Traditional Arabic"/>
          <w:sz w:val="28"/>
          <w:szCs w:val="28"/>
        </w:rPr>
        <w:t xml:space="preserve"> </w:t>
      </w:r>
      <w:r>
        <w:rPr>
          <w:rFonts w:ascii="TraditionalArabic" w:cs="Traditional Arabic"/>
          <w:sz w:val="28"/>
          <w:szCs w:val="28"/>
          <w:rtl/>
        </w:rPr>
        <w:t>الذي</w:t>
      </w:r>
      <w:r>
        <w:rPr>
          <w:rFonts w:ascii="TraditionalArabic" w:cs="Traditional Arabic"/>
          <w:sz w:val="28"/>
          <w:szCs w:val="28"/>
        </w:rPr>
        <w:t xml:space="preserve"> </w:t>
      </w:r>
      <w:r>
        <w:rPr>
          <w:rFonts w:ascii="TraditionalArabic" w:cs="Traditional Arabic"/>
          <w:sz w:val="28"/>
          <w:szCs w:val="28"/>
          <w:rtl/>
        </w:rPr>
        <w:t>يرتضيه</w:t>
      </w:r>
      <w:r>
        <w:rPr>
          <w:rFonts w:ascii="TraditionalArabic" w:cs="Traditional Arabic"/>
          <w:sz w:val="28"/>
          <w:szCs w:val="28"/>
        </w:rPr>
        <w:t xml:space="preserve"> </w:t>
      </w:r>
      <w:r>
        <w:rPr>
          <w:rFonts w:ascii="TraditionalArabic" w:cs="Traditional Arabic"/>
          <w:sz w:val="28"/>
          <w:szCs w:val="28"/>
          <w:rtl/>
        </w:rPr>
        <w:t>وتتاح</w:t>
      </w:r>
      <w:r>
        <w:rPr>
          <w:rFonts w:ascii="TraditionalArabic" w:cs="Traditional Arabic"/>
          <w:sz w:val="28"/>
          <w:szCs w:val="28"/>
        </w:rPr>
        <w:t xml:space="preserve"> </w:t>
      </w:r>
      <w:r>
        <w:rPr>
          <w:rFonts w:ascii="TraditionalArabic" w:cs="Traditional Arabic"/>
          <w:sz w:val="28"/>
          <w:szCs w:val="28"/>
          <w:rtl/>
        </w:rPr>
        <w:t>له</w:t>
      </w:r>
      <w:r>
        <w:rPr>
          <w:rFonts w:ascii="TraditionalArabic" w:cs="Traditional Arabic"/>
          <w:sz w:val="28"/>
          <w:szCs w:val="28"/>
        </w:rPr>
        <w:t xml:space="preserve"> </w:t>
      </w:r>
      <w:r>
        <w:rPr>
          <w:rFonts w:ascii="TraditionalArabic" w:cs="Traditional Arabic"/>
          <w:sz w:val="28"/>
          <w:szCs w:val="28"/>
          <w:rtl/>
        </w:rPr>
        <w:t>الفرصة</w:t>
      </w:r>
      <w:r>
        <w:rPr>
          <w:rFonts w:ascii="TraditionalArabic" w:cs="Traditional Arabic"/>
          <w:sz w:val="28"/>
          <w:szCs w:val="28"/>
        </w:rPr>
        <w:t xml:space="preserve"> </w:t>
      </w:r>
      <w:r>
        <w:rPr>
          <w:rFonts w:ascii="TraditionalArabic" w:cs="Traditional Arabic"/>
          <w:sz w:val="28"/>
          <w:szCs w:val="28"/>
          <w:rtl/>
        </w:rPr>
        <w:t>فيه</w:t>
      </w:r>
      <w:r>
        <w:rPr>
          <w:rFonts w:ascii="TraditionalArabic" w:cs="Traditional Arabic"/>
          <w:sz w:val="28"/>
          <w:szCs w:val="28"/>
        </w:rPr>
        <w:t xml:space="preserve"> </w:t>
      </w:r>
      <w:r>
        <w:rPr>
          <w:rFonts w:ascii="TraditionalArabic" w:cs="Traditional Arabic"/>
          <w:sz w:val="28"/>
          <w:szCs w:val="28"/>
          <w:rtl/>
        </w:rPr>
        <w:t>لاستغلال</w:t>
      </w:r>
      <w:r>
        <w:rPr>
          <w:rFonts w:ascii="TraditionalArabic" w:cs="Traditional Arabic"/>
          <w:sz w:val="28"/>
          <w:szCs w:val="28"/>
        </w:rPr>
        <w:t xml:space="preserve"> </w:t>
      </w:r>
      <w:r>
        <w:rPr>
          <w:rFonts w:ascii="TraditionalArabic" w:cs="Traditional Arabic"/>
          <w:sz w:val="28"/>
          <w:szCs w:val="28"/>
          <w:rtl/>
        </w:rPr>
        <w:t>قدراته</w:t>
      </w:r>
      <w:r>
        <w:rPr>
          <w:rFonts w:ascii="TraditionalArabic" w:cs="Traditional Arabic"/>
          <w:sz w:val="28"/>
          <w:szCs w:val="28"/>
        </w:rPr>
        <w:t xml:space="preserve"> </w:t>
      </w:r>
      <w:r>
        <w:rPr>
          <w:rFonts w:ascii="TraditionalArabic" w:cs="Traditional Arabic"/>
          <w:sz w:val="28"/>
          <w:szCs w:val="28"/>
          <w:rtl/>
        </w:rPr>
        <w:t>وإمكاناته</w:t>
      </w:r>
      <w:r>
        <w:rPr>
          <w:rFonts w:ascii="TraditionalArabic" w:cs="Traditional Arabic"/>
          <w:sz w:val="28"/>
          <w:szCs w:val="28"/>
        </w:rPr>
        <w:t xml:space="preserve"> </w:t>
      </w:r>
      <w:r>
        <w:rPr>
          <w:rFonts w:ascii="TraditionalArabic" w:cs="Traditional Arabic"/>
          <w:sz w:val="28"/>
          <w:szCs w:val="28"/>
          <w:rtl/>
        </w:rPr>
        <w:t>وتحقيق</w:t>
      </w:r>
      <w:r>
        <w:rPr>
          <w:rFonts w:ascii="TraditionalArabic" w:cs="Traditional Arabic"/>
          <w:sz w:val="28"/>
          <w:szCs w:val="28"/>
        </w:rPr>
        <w:t xml:space="preserve"> </w:t>
      </w:r>
      <w:r>
        <w:rPr>
          <w:rFonts w:ascii="TraditionalArabic" w:cs="Traditional Arabic"/>
          <w:sz w:val="28"/>
          <w:szCs w:val="28"/>
          <w:rtl/>
        </w:rPr>
        <w:t>ذاته</w:t>
      </w:r>
      <w:r>
        <w:rPr>
          <w:rFonts w:ascii="Traditional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الأعراض</w:t>
      </w:r>
      <w:r>
        <w:rPr>
          <w:rFonts w:ascii="TraditionalArabic-Bold" w:cs="Traditional Arabic" w:hint="cs"/>
          <w:b/>
          <w:bCs/>
          <w:sz w:val="28"/>
          <w:szCs w:val="28"/>
        </w:rPr>
        <w:t xml:space="preserve"> </w:t>
      </w:r>
      <w:r>
        <w:rPr>
          <w:rFonts w:ascii="TraditionalArabic-Bold" w:cs="Traditional Arabic"/>
          <w:b/>
          <w:bCs/>
          <w:sz w:val="28"/>
          <w:szCs w:val="28"/>
          <w:rtl/>
        </w:rPr>
        <w:t xml:space="preserve">الجسمية: </w:t>
      </w:r>
      <w:r>
        <w:rPr>
          <w:rFonts w:ascii="TraditionalArabic" w:cs="Traditional Arabic"/>
          <w:sz w:val="28"/>
          <w:szCs w:val="28"/>
          <w:rtl/>
        </w:rPr>
        <w:t>كثير</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الاضطرابات</w:t>
      </w:r>
      <w:r>
        <w:rPr>
          <w:rFonts w:ascii="TraditionalArabic" w:cs="Traditional Arabic"/>
          <w:sz w:val="28"/>
          <w:szCs w:val="28"/>
        </w:rPr>
        <w:t xml:space="preserve"> </w:t>
      </w:r>
      <w:r>
        <w:rPr>
          <w:rFonts w:ascii="TraditionalArabic" w:cs="Traditional Arabic"/>
          <w:sz w:val="28"/>
          <w:szCs w:val="28"/>
          <w:rtl/>
        </w:rPr>
        <w:t>النفسية</w:t>
      </w:r>
      <w:r>
        <w:rPr>
          <w:rFonts w:ascii="TraditionalArabic" w:cs="Traditional Arabic"/>
          <w:sz w:val="28"/>
          <w:szCs w:val="28"/>
        </w:rPr>
        <w:t xml:space="preserve"> </w:t>
      </w:r>
      <w:r>
        <w:rPr>
          <w:rFonts w:ascii="TraditionalArabic" w:cs="Traditional Arabic"/>
          <w:sz w:val="28"/>
          <w:szCs w:val="28"/>
          <w:rtl/>
        </w:rPr>
        <w:t>والانفعالات</w:t>
      </w:r>
      <w:r>
        <w:rPr>
          <w:rFonts w:ascii="TraditionalArabic" w:cs="Traditional Arabic"/>
          <w:sz w:val="28"/>
          <w:szCs w:val="28"/>
        </w:rPr>
        <w:t xml:space="preserve"> </w:t>
      </w:r>
      <w:r>
        <w:rPr>
          <w:rFonts w:ascii="TraditionalArabic" w:cs="Traditional Arabic"/>
          <w:sz w:val="28"/>
          <w:szCs w:val="28"/>
          <w:rtl/>
        </w:rPr>
        <w:t>الحادة</w:t>
      </w:r>
      <w:r>
        <w:rPr>
          <w:rFonts w:ascii="TraditionalArabic" w:cs="Traditional Arabic"/>
          <w:sz w:val="28"/>
          <w:szCs w:val="28"/>
        </w:rPr>
        <w:t xml:space="preserve"> </w:t>
      </w:r>
      <w:r>
        <w:rPr>
          <w:rFonts w:ascii="TraditionalArabic" w:cs="Traditional Arabic"/>
          <w:sz w:val="28"/>
          <w:szCs w:val="28"/>
          <w:rtl/>
        </w:rPr>
        <w:t>تؤثر</w:t>
      </w:r>
      <w:r>
        <w:rPr>
          <w:rFonts w:ascii="TraditionalArabic" w:cs="Traditional Arabic"/>
          <w:sz w:val="28"/>
          <w:szCs w:val="28"/>
        </w:rPr>
        <w:t xml:space="preserve"> </w:t>
      </w:r>
      <w:r>
        <w:rPr>
          <w:rFonts w:ascii="TraditionalArabic" w:cs="Traditional Arabic"/>
          <w:sz w:val="28"/>
          <w:szCs w:val="28"/>
          <w:rtl/>
        </w:rPr>
        <w:t>فيسيولوجيا</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جسم</w:t>
      </w:r>
      <w:r>
        <w:rPr>
          <w:rFonts w:ascii="TraditionalArabic" w:cs="Traditional Arabic"/>
          <w:sz w:val="28"/>
          <w:szCs w:val="28"/>
        </w:rPr>
        <w:t xml:space="preserve"> </w:t>
      </w:r>
      <w:r>
        <w:rPr>
          <w:rFonts w:ascii="TraditionalArabic" w:cs="Traditional Arabic"/>
          <w:sz w:val="28"/>
          <w:szCs w:val="28"/>
          <w:rtl/>
        </w:rPr>
        <w:t>الإنسان</w:t>
      </w:r>
      <w:r>
        <w:rPr>
          <w:rFonts w:ascii="TraditionalArabic" w:cs="Traditional Arabic"/>
          <w:sz w:val="28"/>
          <w:szCs w:val="28"/>
        </w:rPr>
        <w:t xml:space="preserve"> </w:t>
      </w:r>
      <w:r>
        <w:rPr>
          <w:rFonts w:ascii="TraditionalArabic" w:cs="Traditional Arabic"/>
          <w:sz w:val="28"/>
          <w:szCs w:val="28"/>
          <w:rtl/>
        </w:rPr>
        <w:t>وأصابته</w:t>
      </w:r>
      <w:r>
        <w:rPr>
          <w:rFonts w:ascii="TraditionalArabic" w:cs="Traditional Arabic"/>
          <w:sz w:val="28"/>
          <w:szCs w:val="28"/>
        </w:rPr>
        <w:t xml:space="preserve"> </w:t>
      </w:r>
      <w:r>
        <w:rPr>
          <w:rFonts w:ascii="TraditionalArabic" w:cs="Traditional Arabic"/>
          <w:sz w:val="28"/>
          <w:szCs w:val="28"/>
          <w:rtl/>
        </w:rPr>
        <w:t>بالعديد</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الأمراض العضوية</w:t>
      </w:r>
      <w:r>
        <w:rPr>
          <w:rFonts w:ascii="TraditionalArabic" w:cs="Traditional Arabic"/>
          <w:sz w:val="28"/>
          <w:szCs w:val="28"/>
        </w:rPr>
        <w:t xml:space="preserve"> </w:t>
      </w:r>
      <w:r>
        <w:rPr>
          <w:rFonts w:ascii="TraditionalArabic" w:cs="Traditional Arabic"/>
          <w:sz w:val="28"/>
          <w:szCs w:val="28"/>
          <w:rtl/>
        </w:rPr>
        <w:t>مثل</w:t>
      </w:r>
      <w:r>
        <w:rPr>
          <w:rFonts w:ascii="TraditionalArabic" w:cs="Traditional Arabic"/>
          <w:sz w:val="28"/>
          <w:szCs w:val="28"/>
        </w:rPr>
        <w:t xml:space="preserve"> </w:t>
      </w:r>
      <w:r>
        <w:rPr>
          <w:rFonts w:ascii="TraditionalArabic" w:cs="Traditional Arabic"/>
          <w:sz w:val="28"/>
          <w:szCs w:val="28"/>
          <w:rtl/>
        </w:rPr>
        <w:t>ارتفاع</w:t>
      </w:r>
      <w:r>
        <w:rPr>
          <w:rFonts w:ascii="TraditionalArabic" w:cs="Traditional Arabic"/>
          <w:sz w:val="28"/>
          <w:szCs w:val="28"/>
        </w:rPr>
        <w:t xml:space="preserve"> </w:t>
      </w:r>
      <w:r>
        <w:rPr>
          <w:rFonts w:ascii="TraditionalArabic" w:cs="Traditional Arabic"/>
          <w:sz w:val="28"/>
          <w:szCs w:val="28"/>
          <w:rtl/>
        </w:rPr>
        <w:t>ضغط</w:t>
      </w:r>
      <w:r>
        <w:rPr>
          <w:rFonts w:ascii="TraditionalArabic" w:cs="Traditional Arabic"/>
          <w:sz w:val="28"/>
          <w:szCs w:val="28"/>
        </w:rPr>
        <w:t xml:space="preserve"> </w:t>
      </w:r>
      <w:r>
        <w:rPr>
          <w:rFonts w:ascii="TraditionalArabic" w:cs="Traditional Arabic"/>
          <w:sz w:val="28"/>
          <w:szCs w:val="28"/>
          <w:rtl/>
        </w:rPr>
        <w:t>الدم</w:t>
      </w:r>
      <w:r>
        <w:rPr>
          <w:rFonts w:ascii="TraditionalArabic" w:cs="Traditional Arabic"/>
          <w:sz w:val="28"/>
          <w:szCs w:val="28"/>
        </w:rPr>
        <w:t xml:space="preserve"> </w:t>
      </w:r>
      <w:r>
        <w:rPr>
          <w:rFonts w:ascii="TraditionalArabic" w:cs="Traditional Arabic"/>
          <w:sz w:val="28"/>
          <w:szCs w:val="28"/>
          <w:rtl/>
        </w:rPr>
        <w:t>أمراض</w:t>
      </w:r>
      <w:r>
        <w:rPr>
          <w:rFonts w:ascii="TraditionalArabic" w:cs="Traditional Arabic"/>
          <w:sz w:val="28"/>
          <w:szCs w:val="28"/>
        </w:rPr>
        <w:t xml:space="preserve"> </w:t>
      </w:r>
      <w:r>
        <w:rPr>
          <w:rFonts w:ascii="TraditionalArabic" w:cs="Traditional Arabic"/>
          <w:sz w:val="28"/>
          <w:szCs w:val="28"/>
          <w:rtl/>
        </w:rPr>
        <w:t>المعدة</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ترجع</w:t>
      </w:r>
      <w:r>
        <w:rPr>
          <w:rFonts w:ascii="TraditionalArabic" w:cs="Traditional Arabic"/>
          <w:sz w:val="28"/>
          <w:szCs w:val="28"/>
        </w:rPr>
        <w:t xml:space="preserve"> </w:t>
      </w:r>
      <w:r>
        <w:rPr>
          <w:rFonts w:ascii="TraditionalArabic" w:cs="Traditional Arabic"/>
          <w:sz w:val="28"/>
          <w:szCs w:val="28"/>
          <w:rtl/>
        </w:rPr>
        <w:t>أسباﺑﻬا</w:t>
      </w:r>
      <w:r>
        <w:rPr>
          <w:rFonts w:ascii="TraditionalArabic" w:cs="Traditional Arabic"/>
          <w:sz w:val="28"/>
          <w:szCs w:val="28"/>
        </w:rPr>
        <w:t xml:space="preserve"> </w:t>
      </w:r>
      <w:r>
        <w:rPr>
          <w:rFonts w:ascii="TraditionalArabic" w:cs="Traditional Arabic"/>
          <w:sz w:val="28"/>
          <w:szCs w:val="28"/>
          <w:rtl/>
        </w:rPr>
        <w:t>إلى</w:t>
      </w:r>
      <w:r>
        <w:rPr>
          <w:rFonts w:ascii="TraditionalArabic" w:cs="Traditional Arabic"/>
          <w:sz w:val="28"/>
          <w:szCs w:val="28"/>
        </w:rPr>
        <w:t xml:space="preserve"> </w:t>
      </w:r>
      <w:r>
        <w:rPr>
          <w:rFonts w:ascii="TraditionalArabic" w:cs="Traditional Arabic"/>
          <w:sz w:val="28"/>
          <w:szCs w:val="28"/>
          <w:rtl/>
        </w:rPr>
        <w:t>القلق</w:t>
      </w:r>
      <w:r>
        <w:rPr>
          <w:rFonts w:ascii="TraditionalArabic" w:cs="Traditional Arabic"/>
          <w:sz w:val="28"/>
          <w:szCs w:val="28"/>
        </w:rPr>
        <w:t xml:space="preserve"> </w:t>
      </w:r>
      <w:r>
        <w:rPr>
          <w:rFonts w:ascii="TraditionalArabic" w:cs="Traditional Arabic"/>
          <w:sz w:val="28"/>
          <w:szCs w:val="28"/>
          <w:rtl/>
        </w:rPr>
        <w:t>والتأزم</w:t>
      </w:r>
      <w:r>
        <w:rPr>
          <w:rFonts w:ascii="TraditionalArabic" w:cs="Traditional Arabic"/>
          <w:sz w:val="28"/>
          <w:szCs w:val="28"/>
        </w:rPr>
        <w:t xml:space="preserve"> </w:t>
      </w:r>
      <w:r>
        <w:rPr>
          <w:rFonts w:ascii="TraditionalArabic" w:cs="Traditional Arabic"/>
          <w:sz w:val="28"/>
          <w:szCs w:val="28"/>
          <w:rtl/>
        </w:rPr>
        <w:t>النفسي</w:t>
      </w:r>
      <w:r>
        <w:rPr>
          <w:rFonts w:ascii="Traditional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مفهوم</w:t>
      </w:r>
      <w:r>
        <w:rPr>
          <w:rFonts w:ascii="TraditionalArabic-Bold" w:cs="Traditional Arabic" w:hint="cs"/>
          <w:b/>
          <w:bCs/>
          <w:sz w:val="28"/>
          <w:szCs w:val="28"/>
        </w:rPr>
        <w:t xml:space="preserve"> </w:t>
      </w:r>
      <w:r>
        <w:rPr>
          <w:rFonts w:ascii="TraditionalArabic-Bold" w:cs="Traditional Arabic"/>
          <w:b/>
          <w:bCs/>
          <w:sz w:val="28"/>
          <w:szCs w:val="28"/>
          <w:rtl/>
        </w:rPr>
        <w:t xml:space="preserve">الذات: </w:t>
      </w:r>
      <w:r>
        <w:rPr>
          <w:rFonts w:ascii="TraditionalArabic" w:cs="Traditional Arabic"/>
          <w:sz w:val="28"/>
          <w:szCs w:val="28"/>
          <w:rtl/>
        </w:rPr>
        <w:t>إن</w:t>
      </w:r>
      <w:r>
        <w:rPr>
          <w:rFonts w:ascii="TraditionalArabic" w:cs="Traditional Arabic"/>
          <w:sz w:val="28"/>
          <w:szCs w:val="28"/>
        </w:rPr>
        <w:t xml:space="preserve"> </w:t>
      </w:r>
      <w:r>
        <w:rPr>
          <w:rFonts w:ascii="TraditionalArabic" w:cs="Traditional Arabic"/>
          <w:sz w:val="28"/>
          <w:szCs w:val="28"/>
          <w:rtl/>
        </w:rPr>
        <w:t>فكرة</w:t>
      </w:r>
      <w:r>
        <w:rPr>
          <w:rFonts w:ascii="TraditionalArabic" w:cs="Traditional Arabic"/>
          <w:sz w:val="28"/>
          <w:szCs w:val="28"/>
        </w:rPr>
        <w:t xml:space="preserve"> </w:t>
      </w:r>
      <w:r>
        <w:rPr>
          <w:rFonts w:ascii="TraditionalArabic" w:cs="Traditional Arabic"/>
          <w:sz w:val="28"/>
          <w:szCs w:val="28"/>
          <w:rtl/>
        </w:rPr>
        <w:t>الشخص</w:t>
      </w:r>
      <w:r>
        <w:rPr>
          <w:rFonts w:ascii="TraditionalArabic" w:cs="Traditional Arabic"/>
          <w:sz w:val="28"/>
          <w:szCs w:val="28"/>
        </w:rPr>
        <w:t xml:space="preserve"> </w:t>
      </w:r>
      <w:r>
        <w:rPr>
          <w:rFonts w:ascii="TraditionalArabic" w:cs="Traditional Arabic"/>
          <w:sz w:val="28"/>
          <w:szCs w:val="28"/>
          <w:rtl/>
        </w:rPr>
        <w:t>عن</w:t>
      </w:r>
      <w:r>
        <w:rPr>
          <w:rFonts w:ascii="TraditionalArabic" w:cs="Traditional Arabic"/>
          <w:sz w:val="28"/>
          <w:szCs w:val="28"/>
        </w:rPr>
        <w:t xml:space="preserve"> </w:t>
      </w:r>
      <w:r>
        <w:rPr>
          <w:rFonts w:ascii="TraditionalArabic" w:cs="Traditional Arabic"/>
          <w:sz w:val="28"/>
          <w:szCs w:val="28"/>
          <w:rtl/>
        </w:rPr>
        <w:t>ذاته</w:t>
      </w:r>
      <w:r>
        <w:rPr>
          <w:rFonts w:ascii="TraditionalArabic" w:cs="Traditional Arabic"/>
          <w:sz w:val="28"/>
          <w:szCs w:val="28"/>
        </w:rPr>
        <w:t xml:space="preserve"> </w:t>
      </w:r>
      <w:r>
        <w:rPr>
          <w:rFonts w:ascii="TraditionalArabic" w:cs="Traditional Arabic"/>
          <w:sz w:val="28"/>
          <w:szCs w:val="28"/>
          <w:rtl/>
        </w:rPr>
        <w:t>هي</w:t>
      </w:r>
      <w:r>
        <w:rPr>
          <w:rFonts w:ascii="TraditionalArabic" w:cs="Traditional Arabic"/>
          <w:sz w:val="28"/>
          <w:szCs w:val="28"/>
        </w:rPr>
        <w:t xml:space="preserve"> </w:t>
      </w:r>
      <w:r>
        <w:rPr>
          <w:rFonts w:ascii="TraditionalArabic" w:cs="Traditional Arabic"/>
          <w:sz w:val="28"/>
          <w:szCs w:val="28"/>
          <w:rtl/>
        </w:rPr>
        <w:t>النواة</w:t>
      </w:r>
      <w:r>
        <w:rPr>
          <w:rFonts w:ascii="TraditionalArabic" w:cs="Traditional Arabic"/>
          <w:sz w:val="28"/>
          <w:szCs w:val="28"/>
        </w:rPr>
        <w:t xml:space="preserve"> </w:t>
      </w:r>
      <w:r>
        <w:rPr>
          <w:rFonts w:ascii="TraditionalArabic" w:cs="Traditional Arabic"/>
          <w:sz w:val="28"/>
          <w:szCs w:val="28"/>
          <w:rtl/>
        </w:rPr>
        <w:t>الرئيسية</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تقوم</w:t>
      </w:r>
      <w:r>
        <w:rPr>
          <w:rFonts w:ascii="TraditionalArabic" w:cs="Traditional Arabic"/>
          <w:sz w:val="28"/>
          <w:szCs w:val="28"/>
        </w:rPr>
        <w:t xml:space="preserve"> </w:t>
      </w:r>
      <w:r>
        <w:rPr>
          <w:rFonts w:ascii="TraditionalArabic" w:cs="Traditional Arabic"/>
          <w:sz w:val="28"/>
          <w:szCs w:val="28"/>
          <w:rtl/>
        </w:rPr>
        <w:t>عليها</w:t>
      </w:r>
      <w:r>
        <w:rPr>
          <w:rFonts w:ascii="TraditionalArabic" w:cs="Traditional Arabic"/>
          <w:sz w:val="28"/>
          <w:szCs w:val="28"/>
        </w:rPr>
        <w:t xml:space="preserve"> </w:t>
      </w:r>
      <w:r>
        <w:rPr>
          <w:rFonts w:ascii="TraditionalArabic" w:cs="Traditional Arabic"/>
          <w:sz w:val="28"/>
          <w:szCs w:val="28"/>
          <w:rtl/>
        </w:rPr>
        <w:t>شخصيته</w:t>
      </w:r>
      <w:r>
        <w:rPr>
          <w:rFonts w:ascii="TraditionalArabic" w:cs="Traditional Arabic"/>
          <w:sz w:val="28"/>
          <w:szCs w:val="28"/>
        </w:rPr>
        <w:t xml:space="preserve"> </w:t>
      </w:r>
      <w:r>
        <w:rPr>
          <w:rFonts w:ascii="TraditionalArabic" w:cs="Traditional Arabic"/>
          <w:sz w:val="28"/>
          <w:szCs w:val="28"/>
          <w:rtl/>
        </w:rPr>
        <w:t>وكلما</w:t>
      </w:r>
      <w:r>
        <w:rPr>
          <w:rFonts w:ascii="TraditionalArabic" w:cs="Traditional Arabic"/>
          <w:sz w:val="28"/>
          <w:szCs w:val="28"/>
        </w:rPr>
        <w:t xml:space="preserve"> </w:t>
      </w:r>
      <w:r>
        <w:rPr>
          <w:rFonts w:ascii="TraditionalArabic" w:cs="Traditional Arabic"/>
          <w:sz w:val="28"/>
          <w:szCs w:val="28"/>
          <w:rtl/>
        </w:rPr>
        <w:t>عرف</w:t>
      </w:r>
      <w:r>
        <w:rPr>
          <w:rFonts w:ascii="TraditionalArabic" w:cs="Traditional Arabic"/>
          <w:sz w:val="28"/>
          <w:szCs w:val="28"/>
        </w:rPr>
        <w:t xml:space="preserve"> </w:t>
      </w:r>
      <w:r>
        <w:rPr>
          <w:rFonts w:ascii="TraditionalArabic" w:cs="Traditional Arabic"/>
          <w:sz w:val="28"/>
          <w:szCs w:val="28"/>
          <w:rtl/>
        </w:rPr>
        <w:t>الإنسان</w:t>
      </w:r>
      <w:r>
        <w:rPr>
          <w:rFonts w:ascii="TraditionalArabic" w:cs="Traditional Arabic"/>
          <w:sz w:val="28"/>
          <w:szCs w:val="28"/>
        </w:rPr>
        <w:t xml:space="preserve"> </w:t>
      </w:r>
      <w:r>
        <w:rPr>
          <w:rFonts w:ascii="TraditionalArabic" w:cs="Traditional Arabic"/>
          <w:sz w:val="28"/>
          <w:szCs w:val="28"/>
          <w:rtl/>
        </w:rPr>
        <w:t>نفسه</w:t>
      </w:r>
      <w:r>
        <w:rPr>
          <w:rFonts w:ascii="TraditionalArabic" w:cs="Traditional Arabic"/>
          <w:sz w:val="28"/>
          <w:szCs w:val="28"/>
        </w:rPr>
        <w:t xml:space="preserve"> </w:t>
      </w:r>
      <w:r>
        <w:rPr>
          <w:rFonts w:ascii="TraditionalArabic" w:cs="Traditional Arabic"/>
          <w:sz w:val="28"/>
          <w:szCs w:val="28"/>
          <w:rtl/>
        </w:rPr>
        <w:t>معرفة</w:t>
      </w:r>
      <w:r>
        <w:rPr>
          <w:rFonts w:ascii="TraditionalArabic" w:cs="Traditional Arabic"/>
          <w:sz w:val="28"/>
          <w:szCs w:val="28"/>
        </w:rPr>
        <w:t xml:space="preserve"> </w:t>
      </w:r>
      <w:r>
        <w:rPr>
          <w:rFonts w:ascii="TraditionalArabic" w:cs="Traditional Arabic"/>
          <w:sz w:val="28"/>
          <w:szCs w:val="28"/>
          <w:rtl/>
        </w:rPr>
        <w:t>جيدة</w:t>
      </w:r>
      <w:r>
        <w:rPr>
          <w:rFonts w:ascii="TraditionalArabic" w:cs="Traditional Arabic"/>
          <w:sz w:val="28"/>
          <w:szCs w:val="28"/>
        </w:rPr>
        <w:t xml:space="preserve"> </w:t>
      </w:r>
      <w:r>
        <w:rPr>
          <w:rFonts w:ascii="TraditionalArabic" w:cs="Traditional Arabic"/>
          <w:sz w:val="28"/>
          <w:szCs w:val="28"/>
          <w:rtl/>
        </w:rPr>
        <w:t>وما تحتويه</w:t>
      </w:r>
      <w:r>
        <w:rPr>
          <w:rFonts w:ascii="TraditionalArabic" w:cs="Traditional Arabic"/>
          <w:sz w:val="28"/>
          <w:szCs w:val="28"/>
        </w:rPr>
        <w:t xml:space="preserve"> </w:t>
      </w:r>
      <w:r>
        <w:rPr>
          <w:rFonts w:ascii="TraditionalArabic" w:cs="Traditional Arabic"/>
          <w:sz w:val="28"/>
          <w:szCs w:val="28"/>
          <w:rtl/>
        </w:rPr>
        <w:t>الذات</w:t>
      </w:r>
      <w:r>
        <w:rPr>
          <w:rFonts w:ascii="TraditionalArabic" w:cs="Traditional Arabic"/>
          <w:sz w:val="28"/>
          <w:szCs w:val="28"/>
        </w:rPr>
        <w:t xml:space="preserve">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قدرات</w:t>
      </w:r>
      <w:r>
        <w:rPr>
          <w:rFonts w:ascii="TraditionalArabic" w:cs="Traditional Arabic"/>
          <w:sz w:val="28"/>
          <w:szCs w:val="28"/>
        </w:rPr>
        <w:t xml:space="preserve"> </w:t>
      </w:r>
      <w:r>
        <w:rPr>
          <w:rFonts w:ascii="TraditionalArabic" w:cs="Traditional Arabic"/>
          <w:sz w:val="28"/>
          <w:szCs w:val="28"/>
          <w:rtl/>
        </w:rPr>
        <w:t>واستعدادات</w:t>
      </w:r>
      <w:r>
        <w:rPr>
          <w:rFonts w:ascii="TraditionalArabic" w:cs="Traditional Arabic"/>
          <w:sz w:val="28"/>
          <w:szCs w:val="28"/>
        </w:rPr>
        <w:t xml:space="preserve"> </w:t>
      </w:r>
      <w:r>
        <w:rPr>
          <w:rFonts w:ascii="TraditionalArabic" w:cs="Traditional Arabic"/>
          <w:sz w:val="28"/>
          <w:szCs w:val="28"/>
          <w:rtl/>
        </w:rPr>
        <w:t>وميول</w:t>
      </w:r>
      <w:r>
        <w:rPr>
          <w:rFonts w:ascii="TraditionalArabic" w:cs="Traditional Arabic"/>
          <w:sz w:val="28"/>
          <w:szCs w:val="28"/>
        </w:rPr>
        <w:t xml:space="preserve"> </w:t>
      </w:r>
      <w:r>
        <w:rPr>
          <w:rFonts w:ascii="TraditionalArabic" w:cs="Traditional Arabic"/>
          <w:sz w:val="28"/>
          <w:szCs w:val="28"/>
          <w:rtl/>
        </w:rPr>
        <w:t>ورغبات</w:t>
      </w:r>
      <w:r>
        <w:rPr>
          <w:rFonts w:ascii="TraditionalArabic" w:cs="Traditional Arabic"/>
          <w:sz w:val="28"/>
          <w:szCs w:val="28"/>
        </w:rPr>
        <w:t xml:space="preserve"> </w:t>
      </w:r>
      <w:r>
        <w:rPr>
          <w:rFonts w:ascii="TraditionalArabic" w:cs="Traditional Arabic"/>
          <w:sz w:val="28"/>
          <w:szCs w:val="28"/>
          <w:rtl/>
        </w:rPr>
        <w:t>ومدركات</w:t>
      </w:r>
      <w:r>
        <w:rPr>
          <w:rFonts w:ascii="TraditionalArabic" w:cs="Traditional Arabic"/>
          <w:sz w:val="28"/>
          <w:szCs w:val="28"/>
        </w:rPr>
        <w:t xml:space="preserve"> </w:t>
      </w:r>
      <w:r>
        <w:rPr>
          <w:rFonts w:ascii="TraditionalArabic" w:cs="Traditional Arabic"/>
          <w:sz w:val="28"/>
          <w:szCs w:val="28"/>
          <w:rtl/>
        </w:rPr>
        <w:t>شعورية</w:t>
      </w:r>
      <w:r>
        <w:rPr>
          <w:rFonts w:ascii="TraditionalArabic" w:cs="Traditional Arabic"/>
          <w:sz w:val="28"/>
          <w:szCs w:val="28"/>
        </w:rPr>
        <w:t xml:space="preserve"> </w:t>
      </w:r>
      <w:r>
        <w:rPr>
          <w:rFonts w:ascii="TraditionalArabic" w:cs="Traditional Arabic"/>
          <w:sz w:val="28"/>
          <w:szCs w:val="28"/>
          <w:rtl/>
        </w:rPr>
        <w:t>وانفعالات</w:t>
      </w:r>
      <w:r>
        <w:rPr>
          <w:rFonts w:ascii="TraditionalArabic" w:cs="Traditional Arabic"/>
          <w:sz w:val="28"/>
          <w:szCs w:val="28"/>
        </w:rPr>
        <w:t xml:space="preserve"> </w:t>
      </w:r>
      <w:r>
        <w:rPr>
          <w:rFonts w:ascii="TraditionalArabic" w:cs="Traditional Arabic"/>
          <w:sz w:val="28"/>
          <w:szCs w:val="28"/>
          <w:rtl/>
        </w:rPr>
        <w:t>قام</w:t>
      </w:r>
      <w:r>
        <w:rPr>
          <w:rFonts w:ascii="TraditionalArabic" w:cs="Traditional Arabic"/>
          <w:sz w:val="28"/>
          <w:szCs w:val="28"/>
        </w:rPr>
        <w:t xml:space="preserve"> </w:t>
      </w:r>
      <w:r>
        <w:rPr>
          <w:rFonts w:ascii="TraditionalArabic" w:cs="Traditional Arabic"/>
          <w:sz w:val="28"/>
          <w:szCs w:val="28"/>
          <w:rtl/>
        </w:rPr>
        <w:t>بتقييمها</w:t>
      </w:r>
      <w:r>
        <w:rPr>
          <w:rFonts w:ascii="TraditionalArabic" w:cs="Traditional Arabic"/>
          <w:sz w:val="28"/>
          <w:szCs w:val="28"/>
        </w:rPr>
        <w:t xml:space="preserve"> </w:t>
      </w:r>
      <w:r>
        <w:rPr>
          <w:rFonts w:ascii="TraditionalArabic" w:cs="Traditional Arabic"/>
          <w:sz w:val="28"/>
          <w:szCs w:val="28"/>
          <w:rtl/>
        </w:rPr>
        <w:t>وتوجيهها الوجهة الصحيحة.</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الأهداف</w:t>
      </w:r>
      <w:r>
        <w:rPr>
          <w:rFonts w:ascii="TraditionalArabic-Bold" w:cs="Traditional Arabic" w:hint="cs"/>
          <w:b/>
          <w:bCs/>
          <w:sz w:val="28"/>
          <w:szCs w:val="28"/>
        </w:rPr>
        <w:t xml:space="preserve"> </w:t>
      </w:r>
      <w:r>
        <w:rPr>
          <w:rFonts w:ascii="TraditionalArabic-Bold" w:cs="Traditional Arabic"/>
          <w:b/>
          <w:bCs/>
          <w:sz w:val="28"/>
          <w:szCs w:val="28"/>
          <w:rtl/>
        </w:rPr>
        <w:t xml:space="preserve">الواقعية: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المظاهر</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تدل</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تكيف</w:t>
      </w:r>
      <w:r>
        <w:rPr>
          <w:rFonts w:ascii="TraditionalArabic" w:cs="Traditional Arabic"/>
          <w:sz w:val="28"/>
          <w:szCs w:val="28"/>
        </w:rPr>
        <w:t xml:space="preserve"> </w:t>
      </w:r>
      <w:r>
        <w:rPr>
          <w:rFonts w:ascii="TraditionalArabic" w:cs="Traditional Arabic"/>
          <w:sz w:val="28"/>
          <w:szCs w:val="28"/>
          <w:rtl/>
        </w:rPr>
        <w:t>الإنسان</w:t>
      </w:r>
      <w:r>
        <w:rPr>
          <w:rFonts w:ascii="TraditionalArabic" w:cs="Traditional Arabic"/>
          <w:sz w:val="28"/>
          <w:szCs w:val="28"/>
        </w:rPr>
        <w:t xml:space="preserve"> </w:t>
      </w:r>
      <w:r>
        <w:rPr>
          <w:rFonts w:ascii="TraditionalArabic" w:cs="Traditional Arabic"/>
          <w:sz w:val="28"/>
          <w:szCs w:val="28"/>
          <w:rtl/>
        </w:rPr>
        <w:t>اختياره</w:t>
      </w:r>
      <w:r>
        <w:rPr>
          <w:rFonts w:ascii="TraditionalArabic" w:cs="Traditional Arabic"/>
          <w:sz w:val="28"/>
          <w:szCs w:val="28"/>
        </w:rPr>
        <w:t xml:space="preserve"> </w:t>
      </w:r>
      <w:r>
        <w:rPr>
          <w:rFonts w:ascii="TraditionalArabic" w:cs="Traditional Arabic"/>
          <w:sz w:val="28"/>
          <w:szCs w:val="28"/>
          <w:rtl/>
        </w:rPr>
        <w:t>لأهداف</w:t>
      </w:r>
      <w:r>
        <w:rPr>
          <w:rFonts w:ascii="TraditionalArabic" w:cs="Traditional Arabic"/>
          <w:sz w:val="28"/>
          <w:szCs w:val="28"/>
        </w:rPr>
        <w:t xml:space="preserve"> </w:t>
      </w:r>
      <w:r>
        <w:rPr>
          <w:rFonts w:ascii="TraditionalArabic" w:cs="Traditional Arabic"/>
          <w:sz w:val="28"/>
          <w:szCs w:val="28"/>
          <w:rtl/>
        </w:rPr>
        <w:t>ومستوى</w:t>
      </w:r>
      <w:r>
        <w:rPr>
          <w:rFonts w:ascii="TraditionalArabic" w:cs="Traditional Arabic"/>
          <w:sz w:val="28"/>
          <w:szCs w:val="28"/>
        </w:rPr>
        <w:t xml:space="preserve"> </w:t>
      </w:r>
      <w:r>
        <w:rPr>
          <w:rFonts w:ascii="TraditionalArabic" w:cs="Traditional Arabic"/>
          <w:sz w:val="28"/>
          <w:szCs w:val="28"/>
          <w:rtl/>
        </w:rPr>
        <w:t>طموح</w:t>
      </w:r>
      <w:r>
        <w:rPr>
          <w:rFonts w:ascii="TraditionalArabic" w:cs="Traditional Arabic"/>
          <w:sz w:val="28"/>
          <w:szCs w:val="28"/>
        </w:rPr>
        <w:t xml:space="preserve"> </w:t>
      </w:r>
      <w:r>
        <w:rPr>
          <w:rFonts w:ascii="TraditionalArabic" w:cs="Traditional Arabic"/>
          <w:sz w:val="28"/>
          <w:szCs w:val="28"/>
          <w:rtl/>
        </w:rPr>
        <w:t>واقعي</w:t>
      </w:r>
      <w:r>
        <w:rPr>
          <w:rFonts w:ascii="Traditional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ضبط</w:t>
      </w:r>
      <w:r>
        <w:rPr>
          <w:rFonts w:ascii="TraditionalArabic-Bold" w:cs="Traditional Arabic" w:hint="cs"/>
          <w:b/>
          <w:bCs/>
          <w:sz w:val="28"/>
          <w:szCs w:val="28"/>
        </w:rPr>
        <w:t xml:space="preserve"> </w:t>
      </w:r>
      <w:r>
        <w:rPr>
          <w:rFonts w:ascii="TraditionalArabic-Bold" w:cs="Traditional Arabic"/>
          <w:b/>
          <w:bCs/>
          <w:sz w:val="28"/>
          <w:szCs w:val="28"/>
          <w:rtl/>
        </w:rPr>
        <w:t xml:space="preserve">الذات: </w:t>
      </w:r>
      <w:r>
        <w:rPr>
          <w:rFonts w:ascii="TraditionalArabic" w:cs="Traditional Arabic"/>
          <w:sz w:val="28"/>
          <w:szCs w:val="28"/>
          <w:rtl/>
        </w:rPr>
        <w:t>الشخص</w:t>
      </w:r>
      <w:r>
        <w:rPr>
          <w:rFonts w:ascii="TraditionalArabic" w:cs="Traditional Arabic"/>
          <w:sz w:val="28"/>
          <w:szCs w:val="28"/>
        </w:rPr>
        <w:t xml:space="preserve"> </w:t>
      </w:r>
      <w:r>
        <w:rPr>
          <w:rFonts w:ascii="TraditionalArabic" w:cs="Traditional Arabic"/>
          <w:sz w:val="28"/>
          <w:szCs w:val="28"/>
          <w:rtl/>
        </w:rPr>
        <w:t>السوي</w:t>
      </w:r>
      <w:r>
        <w:rPr>
          <w:rFonts w:ascii="TraditionalArabic" w:cs="Traditional Arabic"/>
          <w:sz w:val="28"/>
          <w:szCs w:val="28"/>
        </w:rPr>
        <w:t xml:space="preserve"> </w:t>
      </w:r>
      <w:r>
        <w:rPr>
          <w:rFonts w:ascii="TraditionalArabic" w:cs="Traditional Arabic"/>
          <w:sz w:val="28"/>
          <w:szCs w:val="28"/>
          <w:rtl/>
        </w:rPr>
        <w:t>الذي</w:t>
      </w:r>
      <w:r>
        <w:rPr>
          <w:rFonts w:ascii="TraditionalArabic" w:cs="Traditional Arabic"/>
          <w:sz w:val="28"/>
          <w:szCs w:val="28"/>
        </w:rPr>
        <w:t xml:space="preserve"> </w:t>
      </w:r>
      <w:r>
        <w:rPr>
          <w:rFonts w:ascii="TraditionalArabic" w:cs="Traditional Arabic"/>
          <w:sz w:val="28"/>
          <w:szCs w:val="28"/>
          <w:rtl/>
        </w:rPr>
        <w:t>يستطيع</w:t>
      </w:r>
      <w:r>
        <w:rPr>
          <w:rFonts w:ascii="TraditionalArabic" w:cs="Traditional Arabic"/>
          <w:sz w:val="28"/>
          <w:szCs w:val="28"/>
        </w:rPr>
        <w:t xml:space="preserve"> </w:t>
      </w:r>
      <w:r>
        <w:rPr>
          <w:rFonts w:ascii="TraditionalArabic" w:cs="Traditional Arabic"/>
          <w:sz w:val="28"/>
          <w:szCs w:val="28"/>
          <w:rtl/>
        </w:rPr>
        <w:t>ضبط</w:t>
      </w:r>
      <w:r>
        <w:rPr>
          <w:rFonts w:ascii="TraditionalArabic" w:cs="Traditional Arabic"/>
          <w:sz w:val="28"/>
          <w:szCs w:val="28"/>
        </w:rPr>
        <w:t xml:space="preserve"> </w:t>
      </w:r>
      <w:r>
        <w:rPr>
          <w:rFonts w:ascii="TraditionalArabic" w:cs="Traditional Arabic"/>
          <w:sz w:val="28"/>
          <w:szCs w:val="28"/>
          <w:rtl/>
        </w:rPr>
        <w:t>الذات</w:t>
      </w:r>
      <w:r>
        <w:rPr>
          <w:rFonts w:ascii="TraditionalArabic" w:cs="Traditional Arabic"/>
          <w:sz w:val="28"/>
          <w:szCs w:val="28"/>
        </w:rPr>
        <w:t xml:space="preserve"> </w:t>
      </w:r>
      <w:r>
        <w:rPr>
          <w:rFonts w:ascii="TraditionalArabic" w:cs="Traditional Arabic"/>
          <w:sz w:val="28"/>
          <w:szCs w:val="28"/>
          <w:rtl/>
        </w:rPr>
        <w:t>والتحكم</w:t>
      </w:r>
      <w:r>
        <w:rPr>
          <w:rFonts w:ascii="TraditionalArabic" w:cs="Traditional Arabic"/>
          <w:sz w:val="28"/>
          <w:szCs w:val="28"/>
        </w:rPr>
        <w:t xml:space="preserve"> </w:t>
      </w:r>
      <w:r>
        <w:rPr>
          <w:rFonts w:ascii="TraditionalArabic" w:cs="Traditional Arabic"/>
          <w:sz w:val="28"/>
          <w:szCs w:val="28"/>
          <w:rtl/>
        </w:rPr>
        <w:t>فيها</w:t>
      </w:r>
      <w:r>
        <w:rPr>
          <w:rFonts w:ascii="TraditionalArabic" w:cs="Traditional Arabic"/>
          <w:sz w:val="28"/>
          <w:szCs w:val="28"/>
        </w:rPr>
        <w:t xml:space="preserve"> </w:t>
      </w:r>
      <w:r>
        <w:rPr>
          <w:rFonts w:ascii="TraditionalArabic" w:cs="Traditional Arabic"/>
          <w:sz w:val="28"/>
          <w:szCs w:val="28"/>
          <w:rtl/>
        </w:rPr>
        <w:t>وفي</w:t>
      </w:r>
      <w:r>
        <w:rPr>
          <w:rFonts w:ascii="TraditionalArabic" w:cs="Traditional Arabic"/>
          <w:sz w:val="28"/>
          <w:szCs w:val="28"/>
        </w:rPr>
        <w:t xml:space="preserve"> </w:t>
      </w:r>
      <w:r>
        <w:rPr>
          <w:rFonts w:ascii="TraditionalArabic" w:cs="Traditional Arabic"/>
          <w:sz w:val="28"/>
          <w:szCs w:val="28"/>
          <w:rtl/>
        </w:rPr>
        <w:t>انفعالاته</w:t>
      </w:r>
      <w:r>
        <w:rPr>
          <w:rFonts w:ascii="TraditionalArabic" w:cs="Traditional Arabic"/>
          <w:sz w:val="28"/>
          <w:szCs w:val="28"/>
        </w:rPr>
        <w:t xml:space="preserve"> </w:t>
      </w:r>
      <w:r>
        <w:rPr>
          <w:rFonts w:ascii="TraditionalArabic" w:cs="Traditional Arabic"/>
          <w:sz w:val="28"/>
          <w:szCs w:val="28"/>
          <w:rtl/>
        </w:rPr>
        <w:t>تجاه</w:t>
      </w:r>
      <w:r>
        <w:rPr>
          <w:rFonts w:ascii="TraditionalArabic" w:cs="Traditional Arabic"/>
          <w:sz w:val="28"/>
          <w:szCs w:val="28"/>
        </w:rPr>
        <w:t xml:space="preserve"> </w:t>
      </w:r>
      <w:r>
        <w:rPr>
          <w:rFonts w:ascii="TraditionalArabic" w:cs="Traditional Arabic"/>
          <w:sz w:val="28"/>
          <w:szCs w:val="28"/>
          <w:rtl/>
        </w:rPr>
        <w:t>لمواقف</w:t>
      </w:r>
      <w:r>
        <w:rPr>
          <w:rFonts w:ascii="TraditionalArabic" w:cs="Traditional Arabic"/>
          <w:sz w:val="28"/>
          <w:szCs w:val="28"/>
        </w:rPr>
        <w:t xml:space="preserve"> </w:t>
      </w:r>
      <w:r>
        <w:rPr>
          <w:rFonts w:ascii="TraditionalArabic" w:cs="Traditional Arabic"/>
          <w:sz w:val="28"/>
          <w:szCs w:val="28"/>
          <w:rtl/>
        </w:rPr>
        <w:t>المختلفة</w:t>
      </w:r>
      <w:r>
        <w:rPr>
          <w:rFonts w:ascii="Traditional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raditionalArabic-Bold" w:cs="Traditional Arabic"/>
          <w:b/>
          <w:bCs/>
          <w:sz w:val="28"/>
          <w:szCs w:val="28"/>
          <w:rtl/>
        </w:rPr>
      </w:pPr>
      <w:r>
        <w:rPr>
          <w:rFonts w:ascii="TraditionalArabic-Bold" w:cs="Traditional Arabic"/>
          <w:b/>
          <w:bCs/>
          <w:sz w:val="28"/>
          <w:szCs w:val="28"/>
          <w:rtl/>
        </w:rPr>
        <w:t>العلاقات</w:t>
      </w:r>
      <w:r>
        <w:rPr>
          <w:rFonts w:ascii="TraditionalArabic-Bold" w:cs="Traditional Arabic" w:hint="cs"/>
          <w:b/>
          <w:bCs/>
          <w:sz w:val="28"/>
          <w:szCs w:val="28"/>
        </w:rPr>
        <w:t xml:space="preserve"> </w:t>
      </w:r>
      <w:r>
        <w:rPr>
          <w:rFonts w:ascii="TraditionalArabic-Bold" w:cs="Traditional Arabic"/>
          <w:b/>
          <w:bCs/>
          <w:sz w:val="28"/>
          <w:szCs w:val="28"/>
          <w:rtl/>
        </w:rPr>
        <w:t xml:space="preserve">الاجتماعية: </w:t>
      </w:r>
      <w:r>
        <w:rPr>
          <w:rFonts w:ascii="TraditionalArabic" w:cs="Traditional Arabic"/>
          <w:sz w:val="28"/>
          <w:szCs w:val="28"/>
          <w:rtl/>
        </w:rPr>
        <w:t>من</w:t>
      </w:r>
      <w:r>
        <w:rPr>
          <w:rFonts w:ascii="TraditionalArabic" w:cs="Traditional Arabic"/>
          <w:sz w:val="28"/>
          <w:szCs w:val="28"/>
        </w:rPr>
        <w:t xml:space="preserve"> </w:t>
      </w:r>
      <w:r>
        <w:rPr>
          <w:rFonts w:ascii="TraditionalArabic" w:cs="Traditional Arabic"/>
          <w:sz w:val="28"/>
          <w:szCs w:val="28"/>
          <w:rtl/>
        </w:rPr>
        <w:t>المؤشرات</w:t>
      </w:r>
      <w:r>
        <w:rPr>
          <w:rFonts w:ascii="TraditionalArabic" w:cs="Traditional Arabic"/>
          <w:sz w:val="28"/>
          <w:szCs w:val="28"/>
        </w:rPr>
        <w:t xml:space="preserve"> </w:t>
      </w:r>
      <w:r>
        <w:rPr>
          <w:rFonts w:ascii="TraditionalArabic" w:cs="Traditional Arabic"/>
          <w:sz w:val="28"/>
          <w:szCs w:val="28"/>
          <w:rtl/>
        </w:rPr>
        <w:t>التي</w:t>
      </w:r>
      <w:r>
        <w:rPr>
          <w:rFonts w:ascii="TraditionalArabic" w:cs="Traditional Arabic"/>
          <w:sz w:val="28"/>
          <w:szCs w:val="28"/>
        </w:rPr>
        <w:t xml:space="preserve"> </w:t>
      </w:r>
      <w:r>
        <w:rPr>
          <w:rFonts w:ascii="TraditionalArabic" w:cs="Traditional Arabic"/>
          <w:sz w:val="28"/>
          <w:szCs w:val="28"/>
          <w:rtl/>
        </w:rPr>
        <w:t>تدل</w:t>
      </w:r>
      <w:r>
        <w:rPr>
          <w:rFonts w:ascii="TraditionalArabic" w:cs="Traditional Arabic"/>
          <w:sz w:val="28"/>
          <w:szCs w:val="28"/>
        </w:rPr>
        <w:t xml:space="preserve"> </w:t>
      </w:r>
      <w:r>
        <w:rPr>
          <w:rFonts w:ascii="TraditionalArabic" w:cs="Traditional Arabic"/>
          <w:sz w:val="28"/>
          <w:szCs w:val="28"/>
          <w:rtl/>
        </w:rPr>
        <w:t>على</w:t>
      </w:r>
      <w:r>
        <w:rPr>
          <w:rFonts w:ascii="TraditionalArabic" w:cs="Traditional Arabic"/>
          <w:sz w:val="28"/>
          <w:szCs w:val="28"/>
        </w:rPr>
        <w:t xml:space="preserve"> </w:t>
      </w:r>
      <w:r>
        <w:rPr>
          <w:rFonts w:ascii="TraditionalArabic" w:cs="Traditional Arabic"/>
          <w:sz w:val="28"/>
          <w:szCs w:val="28"/>
          <w:rtl/>
        </w:rPr>
        <w:t>تكيف</w:t>
      </w:r>
      <w:r>
        <w:rPr>
          <w:rFonts w:ascii="TraditionalArabic" w:cs="Traditional Arabic"/>
          <w:sz w:val="28"/>
          <w:szCs w:val="28"/>
        </w:rPr>
        <w:t xml:space="preserve"> </w:t>
      </w:r>
      <w:r>
        <w:rPr>
          <w:rFonts w:ascii="TraditionalArabic" w:cs="Traditional Arabic"/>
          <w:sz w:val="28"/>
          <w:szCs w:val="28"/>
          <w:rtl/>
        </w:rPr>
        <w:t>الإنسان</w:t>
      </w:r>
      <w:r>
        <w:rPr>
          <w:rFonts w:ascii="TraditionalArabic" w:cs="Traditional Arabic"/>
          <w:sz w:val="28"/>
          <w:szCs w:val="28"/>
        </w:rPr>
        <w:t xml:space="preserve"> </w:t>
      </w:r>
      <w:r>
        <w:rPr>
          <w:rFonts w:ascii="TraditionalArabic" w:cs="Traditional Arabic"/>
          <w:sz w:val="28"/>
          <w:szCs w:val="28"/>
          <w:rtl/>
        </w:rPr>
        <w:t>هي</w:t>
      </w:r>
      <w:r>
        <w:rPr>
          <w:rFonts w:ascii="TraditionalArabic" w:cs="Traditional Arabic"/>
          <w:sz w:val="28"/>
          <w:szCs w:val="28"/>
        </w:rPr>
        <w:t xml:space="preserve"> </w:t>
      </w:r>
      <w:r>
        <w:rPr>
          <w:rFonts w:ascii="TraditionalArabic" w:cs="Traditional Arabic"/>
          <w:sz w:val="28"/>
          <w:szCs w:val="28"/>
          <w:rtl/>
        </w:rPr>
        <w:t>علاقاته</w:t>
      </w:r>
      <w:r>
        <w:rPr>
          <w:rFonts w:ascii="TraditionalArabic" w:cs="Traditional Arabic"/>
          <w:sz w:val="28"/>
          <w:szCs w:val="28"/>
        </w:rPr>
        <w:t xml:space="preserve"> </w:t>
      </w:r>
      <w:r>
        <w:rPr>
          <w:rFonts w:ascii="TraditionalArabic" w:cs="Traditional Arabic"/>
          <w:sz w:val="28"/>
          <w:szCs w:val="28"/>
          <w:rtl/>
        </w:rPr>
        <w:t>الاجتماعية</w:t>
      </w:r>
      <w:r>
        <w:rPr>
          <w:rFonts w:ascii="TraditionalArabic" w:cs="Traditional Arabic"/>
          <w:sz w:val="28"/>
          <w:szCs w:val="28"/>
        </w:rPr>
        <w:t xml:space="preserve"> </w:t>
      </w:r>
      <w:r>
        <w:rPr>
          <w:rFonts w:ascii="TraditionalArabic" w:cs="Traditional Arabic"/>
          <w:sz w:val="28"/>
          <w:szCs w:val="28"/>
          <w:rtl/>
        </w:rPr>
        <w:t>مع</w:t>
      </w:r>
      <w:r>
        <w:rPr>
          <w:rFonts w:ascii="TraditionalArabic" w:cs="Traditional Arabic"/>
          <w:sz w:val="28"/>
          <w:szCs w:val="28"/>
        </w:rPr>
        <w:t xml:space="preserve"> </w:t>
      </w:r>
      <w:r>
        <w:rPr>
          <w:rFonts w:ascii="TraditionalArabic" w:cs="Traditional Arabic"/>
          <w:sz w:val="28"/>
          <w:szCs w:val="28"/>
          <w:rtl/>
        </w:rPr>
        <w:t>الآخرين</w:t>
      </w:r>
      <w:r>
        <w:rPr>
          <w:rFonts w:ascii="TraditionalArabic" w:cs="Traditional Arabic"/>
          <w:sz w:val="28"/>
          <w:szCs w:val="28"/>
        </w:rPr>
        <w:t xml:space="preserve"> </w:t>
      </w:r>
      <w:r>
        <w:rPr>
          <w:rFonts w:ascii="TraditionalArabic" w:cs="Traditional Arabic"/>
          <w:sz w:val="28"/>
          <w:szCs w:val="28"/>
          <w:rtl/>
        </w:rPr>
        <w:t>وسعيه</w:t>
      </w:r>
      <w:r>
        <w:rPr>
          <w:rFonts w:ascii="TraditionalArabic" w:cs="Traditional Arabic"/>
          <w:sz w:val="28"/>
          <w:szCs w:val="28"/>
        </w:rPr>
        <w:t xml:space="preserve"> </w:t>
      </w:r>
      <w:r>
        <w:rPr>
          <w:rFonts w:ascii="TraditionalArabic" w:cs="Traditional Arabic"/>
          <w:sz w:val="28"/>
          <w:szCs w:val="28"/>
          <w:rtl/>
        </w:rPr>
        <w:t>في</w:t>
      </w:r>
      <w:r>
        <w:rPr>
          <w:rFonts w:ascii="TraditionalArabic" w:cs="Traditional Arabic"/>
          <w:sz w:val="28"/>
          <w:szCs w:val="28"/>
        </w:rPr>
        <w:t xml:space="preserve"> </w:t>
      </w:r>
      <w:r>
        <w:rPr>
          <w:rFonts w:ascii="TraditionalArabic" w:cs="Traditional Arabic"/>
          <w:sz w:val="28"/>
          <w:szCs w:val="28"/>
          <w:rtl/>
        </w:rPr>
        <w:t>مساعدة</w:t>
      </w:r>
      <w:r>
        <w:rPr>
          <w:rFonts w:ascii="TraditionalArabic" w:cs="Traditional Arabic"/>
          <w:sz w:val="28"/>
          <w:szCs w:val="28"/>
        </w:rPr>
        <w:t xml:space="preserve"> </w:t>
      </w:r>
      <w:r>
        <w:rPr>
          <w:rFonts w:ascii="TraditionalArabic" w:cs="Traditional Arabic"/>
          <w:sz w:val="28"/>
          <w:szCs w:val="28"/>
          <w:rtl/>
        </w:rPr>
        <w:t>الآخرين</w:t>
      </w:r>
      <w:r>
        <w:rPr>
          <w:rFonts w:ascii="TraditionalArabic" w:cs="Traditional Arabic"/>
          <w:sz w:val="28"/>
          <w:szCs w:val="28"/>
        </w:rPr>
        <w:t xml:space="preserve"> </w:t>
      </w:r>
      <w:r>
        <w:rPr>
          <w:rFonts w:ascii="TraditionalArabic" w:cs="Traditional Arabic"/>
          <w:sz w:val="28"/>
          <w:szCs w:val="28"/>
          <w:rtl/>
        </w:rPr>
        <w:t>الى</w:t>
      </w:r>
      <w:r>
        <w:rPr>
          <w:rFonts w:ascii="TraditionalArabic-Bold" w:cs="Traditional Arabic"/>
          <w:b/>
          <w:bCs/>
          <w:sz w:val="28"/>
          <w:szCs w:val="28"/>
          <w:rtl/>
        </w:rPr>
        <w:t xml:space="preserve"> </w:t>
      </w:r>
      <w:r>
        <w:rPr>
          <w:rFonts w:ascii="TraditionalArabic" w:cs="Traditional Arabic"/>
          <w:sz w:val="28"/>
          <w:szCs w:val="28"/>
          <w:rtl/>
        </w:rPr>
        <w:t>تحقيق</w:t>
      </w:r>
      <w:r>
        <w:rPr>
          <w:rFonts w:ascii="TraditionalArabic" w:cs="Traditional Arabic"/>
          <w:sz w:val="28"/>
          <w:szCs w:val="28"/>
        </w:rPr>
        <w:t xml:space="preserve"> </w:t>
      </w:r>
      <w:r>
        <w:rPr>
          <w:rFonts w:ascii="TraditionalArabic" w:cs="Traditional Arabic"/>
          <w:sz w:val="28"/>
          <w:szCs w:val="28"/>
          <w:rtl/>
        </w:rPr>
        <w:t>حوائج</w:t>
      </w:r>
      <w:r>
        <w:rPr>
          <w:rFonts w:ascii="TraditionalArabic" w:cs="Traditional Arabic"/>
          <w:sz w:val="28"/>
          <w:szCs w:val="28"/>
        </w:rPr>
        <w:t xml:space="preserve"> </w:t>
      </w:r>
      <w:r>
        <w:rPr>
          <w:rFonts w:ascii="TraditionalArabic" w:cs="Traditional Arabic"/>
          <w:sz w:val="28"/>
          <w:szCs w:val="28"/>
          <w:rtl/>
        </w:rPr>
        <w:t>الناس</w:t>
      </w:r>
      <w:r>
        <w:rPr>
          <w:rFonts w:ascii="TraditionalArabic" w:cs="Traditional Arabic"/>
          <w:sz w:val="28"/>
          <w:szCs w:val="28"/>
        </w:rPr>
        <w:t xml:space="preserve"> </w:t>
      </w:r>
      <w:r>
        <w:rPr>
          <w:rFonts w:ascii="TraditionalArabic" w:cs="Traditional Arabic"/>
          <w:sz w:val="28"/>
          <w:szCs w:val="28"/>
          <w:rtl/>
        </w:rPr>
        <w:t>والتعامل</w:t>
      </w:r>
      <w:r>
        <w:rPr>
          <w:rFonts w:ascii="TraditionalArabic" w:cs="Traditional Arabic"/>
          <w:sz w:val="28"/>
          <w:szCs w:val="28"/>
        </w:rPr>
        <w:t xml:space="preserve"> </w:t>
      </w:r>
      <w:r>
        <w:rPr>
          <w:rFonts w:ascii="TraditionalArabic" w:cs="Traditional Arabic"/>
          <w:sz w:val="28"/>
          <w:szCs w:val="28"/>
          <w:rtl/>
        </w:rPr>
        <w:t>معهم</w:t>
      </w:r>
      <w:r>
        <w:rPr>
          <w:rFonts w:ascii="Traditional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TraditionalArabic" w:cs="Traditional Arabic"/>
          <w:sz w:val="28"/>
          <w:szCs w:val="28"/>
          <w:rtl/>
        </w:rPr>
      </w:pPr>
      <w:r>
        <w:rPr>
          <w:rFonts w:ascii="Traditional Arabic,Bold" w:cs="Traditional Arabic"/>
          <w:b/>
          <w:bCs/>
          <w:sz w:val="28"/>
          <w:szCs w:val="28"/>
          <w:rtl/>
        </w:rPr>
        <w:t xml:space="preserve">5-3-المراهقة: </w:t>
      </w:r>
      <w:r>
        <w:rPr>
          <w:rFonts w:ascii="Simplified Arabic" w:cs="Traditional Arabic"/>
          <w:sz w:val="28"/>
          <w:szCs w:val="28"/>
          <w:rtl/>
        </w:rPr>
        <w:t>أصل</w:t>
      </w:r>
      <w:r>
        <w:rPr>
          <w:rFonts w:ascii="Simplified Arabic" w:cs="Traditional Arabic"/>
          <w:sz w:val="28"/>
          <w:szCs w:val="28"/>
        </w:rPr>
        <w:t xml:space="preserve"> </w:t>
      </w:r>
      <w:r>
        <w:rPr>
          <w:rFonts w:ascii="Simplified Arabic" w:cs="Traditional Arabic"/>
          <w:sz w:val="28"/>
          <w:szCs w:val="28"/>
          <w:rtl/>
        </w:rPr>
        <w:t>الكلمة</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فعل</w:t>
      </w:r>
      <w:r>
        <w:rPr>
          <w:rFonts w:ascii="Simplified Arabic" w:cs="Traditional Arabic"/>
          <w:sz w:val="28"/>
          <w:szCs w:val="28"/>
        </w:rPr>
        <w:t xml:space="preserve"> </w:t>
      </w:r>
      <w:r>
        <w:rPr>
          <w:rFonts w:ascii="Simplified Arabic" w:cs="Traditional Arabic"/>
          <w:sz w:val="28"/>
          <w:szCs w:val="28"/>
          <w:rtl/>
        </w:rPr>
        <w:t>راهق بمعنى</w:t>
      </w:r>
      <w:r>
        <w:rPr>
          <w:rFonts w:ascii="Simplified Arabic" w:cs="Traditional Arabic"/>
          <w:sz w:val="28"/>
          <w:szCs w:val="28"/>
        </w:rPr>
        <w:t xml:space="preserve"> </w:t>
      </w:r>
      <w:r>
        <w:rPr>
          <w:rFonts w:ascii="Simplified Arabic" w:cs="Traditional Arabic"/>
          <w:sz w:val="28"/>
          <w:szCs w:val="28"/>
          <w:rtl/>
        </w:rPr>
        <w:t>التدرج</w:t>
      </w:r>
      <w:r>
        <w:rPr>
          <w:rFonts w:ascii="Simplified Arabic" w:cs="Traditional Arabic"/>
          <w:sz w:val="28"/>
          <w:szCs w:val="28"/>
        </w:rPr>
        <w:t xml:space="preserve"> </w:t>
      </w:r>
      <w:r>
        <w:rPr>
          <w:rFonts w:ascii="Simplified Arabic" w:cs="Traditional Arabic"/>
          <w:sz w:val="28"/>
          <w:szCs w:val="28"/>
          <w:rtl/>
        </w:rPr>
        <w:t>نحوا</w:t>
      </w:r>
      <w:r>
        <w:rPr>
          <w:rFonts w:ascii="Simplified Arabic" w:cs="Traditional Arabic"/>
          <w:sz w:val="28"/>
          <w:szCs w:val="28"/>
        </w:rPr>
        <w:t xml:space="preserve"> </w:t>
      </w:r>
      <w:r>
        <w:rPr>
          <w:rFonts w:ascii="Simplified Arabic" w:cs="Traditional Arabic"/>
          <w:sz w:val="28"/>
          <w:szCs w:val="28"/>
          <w:rtl/>
        </w:rPr>
        <w:t>لنضج</w:t>
      </w:r>
      <w:r>
        <w:rPr>
          <w:rFonts w:ascii="Simplified Arabic" w:cs="Traditional Arabic"/>
          <w:sz w:val="28"/>
          <w:szCs w:val="28"/>
        </w:rPr>
        <w:t xml:space="preserve"> </w:t>
      </w:r>
      <w:r>
        <w:rPr>
          <w:rFonts w:ascii="Simplified Arabic" w:cs="Traditional Arabic"/>
          <w:sz w:val="28"/>
          <w:szCs w:val="28"/>
          <w:rtl/>
        </w:rPr>
        <w:t>بدراسة</w:t>
      </w:r>
      <w:r>
        <w:rPr>
          <w:rFonts w:ascii="Simplified Arabic" w:cs="Traditional Arabic"/>
          <w:sz w:val="28"/>
          <w:szCs w:val="28"/>
        </w:rPr>
        <w:t xml:space="preserve"> </w:t>
      </w:r>
      <w:r>
        <w:rPr>
          <w:rFonts w:ascii="Simplified Arabic" w:cs="Traditional Arabic"/>
          <w:sz w:val="28"/>
          <w:szCs w:val="28"/>
          <w:rtl/>
        </w:rPr>
        <w:t>التغيرات</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تطرأ</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الفتى</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الناحية البدنية</w:t>
      </w:r>
      <w:r>
        <w:rPr>
          <w:rFonts w:ascii="Simplified Arabic" w:cs="Traditional Arabic"/>
          <w:sz w:val="28"/>
          <w:szCs w:val="28"/>
        </w:rPr>
        <w:t xml:space="preserve"> </w:t>
      </w:r>
      <w:r>
        <w:rPr>
          <w:rFonts w:ascii="Simplified Arabic" w:cs="Traditional Arabic"/>
          <w:sz w:val="28"/>
          <w:szCs w:val="28"/>
          <w:rtl/>
        </w:rPr>
        <w:t>والجنسية</w:t>
      </w:r>
      <w:r>
        <w:rPr>
          <w:rFonts w:ascii="Simplified Arabic" w:cs="Traditional Arabic"/>
          <w:sz w:val="28"/>
          <w:szCs w:val="28"/>
        </w:rPr>
        <w:t xml:space="preserve"> </w:t>
      </w:r>
      <w:r>
        <w:rPr>
          <w:rFonts w:ascii="Simplified Arabic" w:cs="Traditional Arabic"/>
          <w:sz w:val="28"/>
          <w:szCs w:val="28"/>
          <w:rtl/>
        </w:rPr>
        <w:t>والعقلية وهي</w:t>
      </w:r>
      <w:r>
        <w:rPr>
          <w:rFonts w:ascii="Simplified Arabic" w:cs="Traditional Arabic"/>
          <w:sz w:val="28"/>
          <w:szCs w:val="28"/>
        </w:rPr>
        <w:t xml:space="preserve"> </w:t>
      </w:r>
      <w:r>
        <w:rPr>
          <w:rFonts w:ascii="Simplified Arabic" w:cs="Traditional Arabic"/>
          <w:sz w:val="28"/>
          <w:szCs w:val="28"/>
          <w:rtl/>
        </w:rPr>
        <w:t>تنقل</w:t>
      </w:r>
      <w:r>
        <w:rPr>
          <w:rFonts w:ascii="Simplified Arabic" w:cs="Traditional Arabic"/>
          <w:sz w:val="28"/>
          <w:szCs w:val="28"/>
        </w:rPr>
        <w:t xml:space="preserve"> </w:t>
      </w:r>
      <w:r>
        <w:rPr>
          <w:rFonts w:ascii="Simplified Arabic" w:cs="Traditional Arabic"/>
          <w:sz w:val="28"/>
          <w:szCs w:val="28"/>
          <w:rtl/>
        </w:rPr>
        <w:t>المرء</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مرحلة</w:t>
      </w:r>
      <w:r>
        <w:rPr>
          <w:rFonts w:ascii="Simplified Arabic" w:cs="Traditional Arabic"/>
          <w:sz w:val="28"/>
          <w:szCs w:val="28"/>
        </w:rPr>
        <w:t xml:space="preserve"> </w:t>
      </w:r>
      <w:r>
        <w:rPr>
          <w:rFonts w:ascii="Simplified Arabic" w:cs="Traditional Arabic"/>
          <w:sz w:val="28"/>
          <w:szCs w:val="28"/>
          <w:rtl/>
        </w:rPr>
        <w:t>الطفولة</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مرحلة</w:t>
      </w:r>
      <w:r>
        <w:rPr>
          <w:rFonts w:ascii="Simplified Arabic" w:cs="Traditional Arabic"/>
          <w:sz w:val="28"/>
          <w:szCs w:val="28"/>
        </w:rPr>
        <w:t xml:space="preserve"> </w:t>
      </w:r>
      <w:r>
        <w:rPr>
          <w:rFonts w:ascii="Simplified Arabic" w:cs="Traditional Arabic"/>
          <w:sz w:val="28"/>
          <w:szCs w:val="28"/>
          <w:rtl/>
        </w:rPr>
        <w:t>الشباب</w:t>
      </w:r>
      <w:r>
        <w:rPr>
          <w:rFonts w:ascii="Simplified Arabic" w:cs="Traditional Arabic"/>
          <w:sz w:val="28"/>
          <w:szCs w:val="28"/>
        </w:rPr>
        <w:t xml:space="preserve"> </w:t>
      </w:r>
      <w:r>
        <w:rPr>
          <w:rFonts w:ascii="Simplified Arabic" w:cs="Traditional Arabic"/>
          <w:sz w:val="28"/>
          <w:szCs w:val="28"/>
          <w:rtl/>
        </w:rPr>
        <w:t>فهي</w:t>
      </w:r>
      <w:r>
        <w:rPr>
          <w:rFonts w:ascii="Simplified Arabic" w:cs="Traditional Arabic"/>
          <w:sz w:val="28"/>
          <w:szCs w:val="28"/>
        </w:rPr>
        <w:t xml:space="preserve"> </w:t>
      </w:r>
      <w:r>
        <w:rPr>
          <w:rFonts w:ascii="Simplified Arabic" w:cs="Traditional Arabic"/>
          <w:sz w:val="28"/>
          <w:szCs w:val="28"/>
          <w:rtl/>
        </w:rPr>
        <w:t>إذا</w:t>
      </w:r>
      <w:r>
        <w:rPr>
          <w:rFonts w:ascii="Simplified Arabic" w:cs="Traditional Arabic"/>
          <w:sz w:val="28"/>
          <w:szCs w:val="28"/>
        </w:rPr>
        <w:t xml:space="preserve"> </w:t>
      </w:r>
      <w:r>
        <w:rPr>
          <w:rFonts w:ascii="Simplified Arabic" w:cs="Traditional Arabic"/>
          <w:sz w:val="28"/>
          <w:szCs w:val="28"/>
          <w:rtl/>
        </w:rPr>
        <w:t>جسر</w:t>
      </w:r>
      <w:r>
        <w:rPr>
          <w:rFonts w:ascii="Simplified Arabic" w:cs="Traditional Arabic"/>
          <w:sz w:val="28"/>
          <w:szCs w:val="28"/>
        </w:rPr>
        <w:t xml:space="preserve"> </w:t>
      </w:r>
      <w:r>
        <w:rPr>
          <w:rFonts w:ascii="Simplified Arabic" w:cs="Traditional Arabic"/>
          <w:sz w:val="28"/>
          <w:szCs w:val="28"/>
          <w:rtl/>
        </w:rPr>
        <w:t>يعبر عليه</w:t>
      </w:r>
      <w:r>
        <w:rPr>
          <w:rFonts w:ascii="Simplified Arabic" w:cs="Traditional Arabic"/>
          <w:sz w:val="28"/>
          <w:szCs w:val="28"/>
        </w:rPr>
        <w:t xml:space="preserve"> </w:t>
      </w:r>
      <w:r>
        <w:rPr>
          <w:rFonts w:ascii="Simplified Arabic" w:cs="Traditional Arabic"/>
          <w:sz w:val="28"/>
          <w:szCs w:val="28"/>
          <w:rtl/>
        </w:rPr>
        <w:t>المرء</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طفولته</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رجولته</w:t>
      </w:r>
      <w:r>
        <w:rPr>
          <w:rFonts w:ascii="TraditionalArabic" w:cs="Traditional Arabic"/>
          <w:sz w:val="28"/>
          <w:szCs w:val="28"/>
          <w:rtl/>
        </w:rPr>
        <w:t xml:space="preserve"> </w:t>
      </w:r>
      <w:sdt>
        <w:sdtPr>
          <w:rPr>
            <w:rFonts w:ascii="TraditionalArabic" w:cs="Traditional Arabic"/>
            <w:b/>
            <w:bCs/>
            <w:sz w:val="28"/>
            <w:szCs w:val="28"/>
            <w:rtl/>
          </w:rPr>
          <w:id w:val="842839"/>
          <w:citation/>
        </w:sdtPr>
        <w:sdtContent>
          <w:r w:rsidR="002B628C">
            <w:rPr>
              <w:rFonts w:ascii="TraditionalArabic" w:cs="Traditional Arabic"/>
              <w:b/>
              <w:bCs/>
              <w:sz w:val="28"/>
              <w:szCs w:val="28"/>
              <w:rtl/>
            </w:rPr>
            <w:fldChar w:fldCharType="begin"/>
          </w:r>
          <w:r>
            <w:rPr>
              <w:rFonts w:ascii="TraditionalArabic" w:cs="Traditional Arabic"/>
              <w:b/>
              <w:bCs/>
              <w:sz w:val="28"/>
              <w:szCs w:val="28"/>
              <w:rtl/>
            </w:rPr>
            <w:instrText xml:space="preserve"> </w:instrText>
          </w:r>
          <w:r>
            <w:rPr>
              <w:rFonts w:ascii="TraditionalArabic" w:cs="Traditional Arabic"/>
              <w:b/>
              <w:bCs/>
              <w:sz w:val="28"/>
              <w:szCs w:val="28"/>
            </w:rPr>
            <w:instrText>CITATION</w:instrText>
          </w:r>
          <w:r>
            <w:rPr>
              <w:rFonts w:ascii="TraditionalArabic" w:cs="Traditional Arabic"/>
              <w:b/>
              <w:bCs/>
              <w:sz w:val="28"/>
              <w:szCs w:val="28"/>
              <w:rtl/>
            </w:rPr>
            <w:instrText xml:space="preserve"> رزي60 \</w:instrText>
          </w:r>
          <w:r>
            <w:rPr>
              <w:rFonts w:ascii="TraditionalArabic" w:cs="Traditional Arabic"/>
              <w:b/>
              <w:bCs/>
              <w:sz w:val="28"/>
              <w:szCs w:val="28"/>
            </w:rPr>
            <w:instrText>p 10 \l 1025</w:instrText>
          </w:r>
          <w:r>
            <w:rPr>
              <w:rFonts w:ascii="TraditionalArabic" w:cs="Traditional Arabic"/>
              <w:b/>
              <w:bCs/>
              <w:sz w:val="28"/>
              <w:szCs w:val="28"/>
              <w:rtl/>
            </w:rPr>
            <w:instrText xml:space="preserve">  </w:instrText>
          </w:r>
          <w:r w:rsidR="002B628C">
            <w:rPr>
              <w:rFonts w:ascii="TraditionalArabic" w:cs="Traditional Arabic"/>
              <w:b/>
              <w:bCs/>
              <w:sz w:val="28"/>
              <w:szCs w:val="28"/>
              <w:rtl/>
            </w:rPr>
            <w:fldChar w:fldCharType="separate"/>
          </w:r>
          <w:r>
            <w:rPr>
              <w:rFonts w:ascii="TraditionalArabic" w:cs="Traditional Arabic"/>
              <w:b/>
              <w:bCs/>
              <w:noProof/>
              <w:sz w:val="28"/>
              <w:szCs w:val="28"/>
              <w:rtl/>
            </w:rPr>
            <w:t>(رزيف، 1960، صفحة 10)</w:t>
          </w:r>
          <w:r w:rsidR="002B628C">
            <w:rPr>
              <w:rFonts w:ascii="TraditionalArabic" w:cs="Traditional Arabic"/>
              <w:b/>
              <w:bCs/>
              <w:sz w:val="28"/>
              <w:szCs w:val="28"/>
              <w:rtl/>
            </w:rPr>
            <w:fldChar w:fldCharType="end"/>
          </w:r>
        </w:sdtContent>
      </w:sdt>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-أنواع</w:t>
      </w:r>
      <w:r>
        <w:rPr>
          <w:rFonts w:ascii="Simplified Arabic,Bold" w:cs="Traditional Arabic" w:hint="cs"/>
          <w:b/>
          <w:bCs/>
          <w:sz w:val="28"/>
          <w:szCs w:val="28"/>
        </w:rPr>
        <w:t xml:space="preserve"> </w:t>
      </w:r>
      <w:r>
        <w:rPr>
          <w:rFonts w:ascii="Simplified Arabic,Bold" w:cs="Traditional Arabic"/>
          <w:b/>
          <w:bCs/>
          <w:sz w:val="28"/>
          <w:szCs w:val="28"/>
          <w:rtl/>
        </w:rPr>
        <w:t xml:space="preserve">المراهقة: </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المراهقة</w:t>
      </w:r>
      <w:r>
        <w:rPr>
          <w:rFonts w:ascii="Simplified Arabic,Bold" w:cs="Traditional Arabic" w:hint="cs"/>
          <w:b/>
          <w:bCs/>
          <w:sz w:val="28"/>
          <w:szCs w:val="28"/>
        </w:rPr>
        <w:t xml:space="preserve"> </w:t>
      </w:r>
      <w:r>
        <w:rPr>
          <w:rFonts w:ascii="Simplified Arabic,Bold" w:cs="Traditional Arabic"/>
          <w:b/>
          <w:bCs/>
          <w:sz w:val="28"/>
          <w:szCs w:val="28"/>
          <w:rtl/>
        </w:rPr>
        <w:t>المكيفة:</w:t>
      </w:r>
      <w:r>
        <w:rPr>
          <w:rFonts w:ascii="Simplified Arabic" w:cs="Traditional Arabic"/>
          <w:sz w:val="28"/>
          <w:szCs w:val="28"/>
          <w:rtl/>
        </w:rPr>
        <w:t xml:space="preserve"> خالية</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المشكلات</w:t>
      </w:r>
      <w:r>
        <w:rPr>
          <w:rFonts w:ascii="Simplified Arabic" w:cs="Traditional Arabic"/>
          <w:sz w:val="28"/>
          <w:szCs w:val="28"/>
        </w:rPr>
        <w:t xml:space="preserve"> </w:t>
      </w:r>
      <w:r>
        <w:rPr>
          <w:rFonts w:ascii="Simplified Arabic" w:cs="Traditional Arabic"/>
          <w:sz w:val="28"/>
          <w:szCs w:val="28"/>
          <w:rtl/>
        </w:rPr>
        <w:t>والصعوبات</w:t>
      </w:r>
      <w:r>
        <w:rPr>
          <w:rFonts w:ascii="Simplified Arabic" w:cs="Traditional Arabic"/>
          <w:sz w:val="28"/>
          <w:szCs w:val="28"/>
        </w:rPr>
        <w:t xml:space="preserve"> </w:t>
      </w:r>
      <w:r>
        <w:rPr>
          <w:rFonts w:ascii="Simplified Arabic" w:cs="Traditional Arabic"/>
          <w:sz w:val="28"/>
          <w:szCs w:val="28"/>
          <w:rtl/>
        </w:rPr>
        <w:t>وتتسم</w:t>
      </w:r>
      <w:r>
        <w:rPr>
          <w:rFonts w:ascii="Simplified Arabic" w:cs="Traditional Arabic"/>
          <w:sz w:val="28"/>
          <w:szCs w:val="28"/>
        </w:rPr>
        <w:t xml:space="preserve"> </w:t>
      </w:r>
      <w:r>
        <w:rPr>
          <w:rFonts w:ascii="Simplified Arabic" w:cs="Traditional Arabic"/>
          <w:sz w:val="28"/>
          <w:szCs w:val="28"/>
          <w:rtl/>
        </w:rPr>
        <w:t>بالهدوء</w:t>
      </w:r>
      <w:r>
        <w:rPr>
          <w:rFonts w:ascii="Simplified Arabic" w:cs="Traditional Arabic"/>
          <w:sz w:val="28"/>
          <w:szCs w:val="28"/>
        </w:rPr>
        <w:t xml:space="preserve"> </w:t>
      </w:r>
      <w:r>
        <w:rPr>
          <w:rFonts w:ascii="Simplified Arabic" w:cs="Traditional Arabic"/>
          <w:sz w:val="28"/>
          <w:szCs w:val="28"/>
          <w:rtl/>
        </w:rPr>
        <w:t>والميل</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الاستقرار</w:t>
      </w:r>
      <w:r>
        <w:rPr>
          <w:rFonts w:ascii="Simplified Arabic" w:cs="Traditional Arabic"/>
          <w:sz w:val="28"/>
          <w:szCs w:val="28"/>
        </w:rPr>
        <w:t xml:space="preserve"> </w:t>
      </w:r>
      <w:r>
        <w:rPr>
          <w:rFonts w:ascii="Simplified Arabic" w:cs="Traditional Arabic"/>
          <w:sz w:val="28"/>
          <w:szCs w:val="28"/>
          <w:rtl/>
        </w:rPr>
        <w:t>العاطفي</w:t>
      </w:r>
      <w:r>
        <w:rPr>
          <w:rFonts w:ascii="Simplified Arabic" w:cs="Traditional Arabic"/>
          <w:sz w:val="28"/>
          <w:szCs w:val="28"/>
        </w:rPr>
        <w:t xml:space="preserve"> </w:t>
      </w:r>
      <w:r>
        <w:rPr>
          <w:rFonts w:ascii="Simplified Arabic" w:cs="Traditional Arabic"/>
          <w:sz w:val="28"/>
          <w:szCs w:val="28"/>
          <w:rtl/>
        </w:rPr>
        <w:t>والخلو</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جميع</w:t>
      </w:r>
      <w:r>
        <w:rPr>
          <w:rFonts w:ascii="Simplified Arabic" w:cs="Traditional Arabic"/>
          <w:sz w:val="28"/>
          <w:szCs w:val="28"/>
        </w:rPr>
        <w:t xml:space="preserve"> </w:t>
      </w:r>
      <w:r>
        <w:rPr>
          <w:rFonts w:ascii="Simplified Arabic" w:cs="Traditional Arabic"/>
          <w:sz w:val="28"/>
          <w:szCs w:val="28"/>
          <w:rtl/>
        </w:rPr>
        <w:t>التوترات الانفعالية</w:t>
      </w:r>
      <w:r>
        <w:rPr>
          <w:rFonts w:ascii="Simplified Arabic" w:cs="Traditional Arabic"/>
          <w:sz w:val="28"/>
          <w:szCs w:val="28"/>
        </w:rPr>
        <w:t xml:space="preserve"> </w:t>
      </w:r>
      <w:r>
        <w:rPr>
          <w:rFonts w:ascii="Simplified Arabic" w:cs="Traditional Arabic"/>
          <w:sz w:val="28"/>
          <w:szCs w:val="28"/>
          <w:rtl/>
        </w:rPr>
        <w:t>والسلبية</w:t>
      </w:r>
      <w:r>
        <w:rPr>
          <w:rFonts w:ascii="Simplified 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Simplified Arabic" w:cs="Traditional Arabic"/>
          <w:sz w:val="28"/>
          <w:szCs w:val="28"/>
          <w:rtl/>
        </w:rPr>
      </w:pPr>
      <w:r>
        <w:rPr>
          <w:rFonts w:ascii="Simplified Arabic,Bold" w:cs="Traditional Arabic"/>
          <w:b/>
          <w:bCs/>
          <w:sz w:val="28"/>
          <w:szCs w:val="28"/>
          <w:rtl/>
        </w:rPr>
        <w:t>المراهقة</w:t>
      </w:r>
      <w:r>
        <w:rPr>
          <w:rFonts w:ascii="Simplified Arabic,Bold" w:cs="Traditional Arabic" w:hint="cs"/>
          <w:b/>
          <w:bCs/>
          <w:sz w:val="28"/>
          <w:szCs w:val="28"/>
        </w:rPr>
        <w:t xml:space="preserve"> </w:t>
      </w:r>
      <w:r>
        <w:rPr>
          <w:rFonts w:ascii="Simplified Arabic,Bold" w:cs="Traditional Arabic"/>
          <w:b/>
          <w:bCs/>
          <w:sz w:val="28"/>
          <w:szCs w:val="28"/>
          <w:rtl/>
        </w:rPr>
        <w:t xml:space="preserve">الانسحابية: </w:t>
      </w:r>
      <w:r>
        <w:rPr>
          <w:rFonts w:ascii="Simplified Arabic" w:cs="Traditional Arabic"/>
          <w:sz w:val="28"/>
          <w:szCs w:val="28"/>
          <w:rtl/>
        </w:rPr>
        <w:t>حيث</w:t>
      </w:r>
      <w:r>
        <w:rPr>
          <w:rFonts w:ascii="Simplified Arabic" w:cs="Traditional Arabic"/>
          <w:sz w:val="28"/>
          <w:szCs w:val="28"/>
        </w:rPr>
        <w:t xml:space="preserve"> </w:t>
      </w:r>
      <w:r>
        <w:rPr>
          <w:rFonts w:ascii="Simplified Arabic" w:cs="Traditional Arabic"/>
          <w:sz w:val="28"/>
          <w:szCs w:val="28"/>
          <w:rtl/>
        </w:rPr>
        <w:t>ينسحب</w:t>
      </w:r>
      <w:r>
        <w:rPr>
          <w:rFonts w:ascii="Simplified Arabic" w:cs="Traditional Arabic"/>
          <w:sz w:val="28"/>
          <w:szCs w:val="28"/>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مجتمع</w:t>
      </w:r>
      <w:r>
        <w:rPr>
          <w:rFonts w:ascii="Simplified Arabic" w:cs="Traditional Arabic"/>
          <w:sz w:val="28"/>
          <w:szCs w:val="28"/>
        </w:rPr>
        <w:t xml:space="preserve"> </w:t>
      </w:r>
      <w:r>
        <w:rPr>
          <w:rFonts w:ascii="Simplified Arabic" w:cs="Traditional Arabic"/>
          <w:sz w:val="28"/>
          <w:szCs w:val="28"/>
          <w:rtl/>
        </w:rPr>
        <w:t>الأسرة ومن</w:t>
      </w:r>
      <w:r>
        <w:rPr>
          <w:rFonts w:ascii="Simplified Arabic" w:cs="Traditional Arabic"/>
          <w:sz w:val="28"/>
          <w:szCs w:val="28"/>
        </w:rPr>
        <w:t xml:space="preserve"> </w:t>
      </w:r>
      <w:r>
        <w:rPr>
          <w:rFonts w:ascii="Simplified Arabic" w:cs="Traditional Arabic"/>
          <w:sz w:val="28"/>
          <w:szCs w:val="28"/>
          <w:rtl/>
        </w:rPr>
        <w:t>مجتمع</w:t>
      </w:r>
      <w:r>
        <w:rPr>
          <w:rFonts w:ascii="Simplified Arabic" w:cs="Traditional Arabic"/>
          <w:sz w:val="28"/>
          <w:szCs w:val="28"/>
        </w:rPr>
        <w:t xml:space="preserve"> </w:t>
      </w:r>
      <w:r>
        <w:rPr>
          <w:rFonts w:ascii="Simplified Arabic" w:cs="Traditional Arabic"/>
          <w:sz w:val="28"/>
          <w:szCs w:val="28"/>
          <w:rtl/>
        </w:rPr>
        <w:t>الأقران ويفضل</w:t>
      </w:r>
      <w:r>
        <w:rPr>
          <w:rFonts w:ascii="Simplified Arabic" w:cs="Traditional Arabic"/>
          <w:sz w:val="28"/>
          <w:szCs w:val="28"/>
        </w:rPr>
        <w:t xml:space="preserve"> </w:t>
      </w:r>
      <w:r>
        <w:rPr>
          <w:rFonts w:ascii="Simplified Arabic" w:cs="Traditional Arabic"/>
          <w:sz w:val="28"/>
          <w:szCs w:val="28"/>
          <w:rtl/>
        </w:rPr>
        <w:t>الانعزال</w:t>
      </w:r>
      <w:r>
        <w:rPr>
          <w:rFonts w:ascii="Simplified Arabic" w:cs="Traditional Arabic"/>
          <w:sz w:val="28"/>
          <w:szCs w:val="28"/>
        </w:rPr>
        <w:t xml:space="preserve"> </w:t>
      </w:r>
      <w:r>
        <w:rPr>
          <w:rFonts w:ascii="Simplified Arabic" w:cs="Traditional Arabic"/>
          <w:sz w:val="28"/>
          <w:szCs w:val="28"/>
          <w:rtl/>
        </w:rPr>
        <w:t>والإنفراد</w:t>
      </w:r>
      <w:r>
        <w:rPr>
          <w:rFonts w:ascii="Simplified Arabic" w:cs="Traditional Arabic"/>
          <w:sz w:val="28"/>
          <w:szCs w:val="28"/>
        </w:rPr>
        <w:t xml:space="preserve"> </w:t>
      </w:r>
      <w:r>
        <w:rPr>
          <w:rFonts w:ascii="Simplified Arabic" w:cs="Traditional Arabic"/>
          <w:sz w:val="28"/>
          <w:szCs w:val="28"/>
          <w:rtl/>
        </w:rPr>
        <w:t>بنفسه</w:t>
      </w:r>
      <w:r>
        <w:rPr>
          <w:rFonts w:ascii="Simplified Arabic" w:cs="Traditional Arabic"/>
          <w:sz w:val="28"/>
          <w:szCs w:val="28"/>
        </w:rPr>
        <w:t xml:space="preserve"> </w:t>
      </w:r>
      <w:r>
        <w:rPr>
          <w:rFonts w:ascii="Simplified Arabic" w:cs="Traditional Arabic"/>
          <w:sz w:val="28"/>
          <w:szCs w:val="28"/>
          <w:rtl/>
        </w:rPr>
        <w:t>حيث يتأمل</w:t>
      </w:r>
      <w:r>
        <w:rPr>
          <w:rFonts w:ascii="Simplified Arabic" w:cs="Traditional Arabic"/>
          <w:sz w:val="28"/>
          <w:szCs w:val="28"/>
        </w:rPr>
        <w:t xml:space="preserve"> </w:t>
      </w:r>
      <w:r>
        <w:rPr>
          <w:rFonts w:ascii="Simplified Arabic" w:cs="Traditional Arabic"/>
          <w:sz w:val="28"/>
          <w:szCs w:val="28"/>
          <w:rtl/>
        </w:rPr>
        <w:t>ذاته</w:t>
      </w:r>
      <w:r>
        <w:rPr>
          <w:rFonts w:ascii="Simplified Arabic" w:cs="Traditional Arabic"/>
          <w:sz w:val="28"/>
          <w:szCs w:val="28"/>
        </w:rPr>
        <w:t xml:space="preserve"> </w:t>
      </w:r>
      <w:r>
        <w:rPr>
          <w:rFonts w:ascii="Simplified Arabic" w:cs="Traditional Arabic"/>
          <w:sz w:val="28"/>
          <w:szCs w:val="28"/>
          <w:rtl/>
        </w:rPr>
        <w:t>ومشكلاته وهي</w:t>
      </w:r>
      <w:r>
        <w:rPr>
          <w:rFonts w:ascii="Simplified Arabic" w:cs="Traditional Arabic"/>
          <w:sz w:val="28"/>
          <w:szCs w:val="28"/>
        </w:rPr>
        <w:t xml:space="preserve"> </w:t>
      </w:r>
      <w:r>
        <w:rPr>
          <w:rFonts w:ascii="Simplified Arabic" w:cs="Traditional Arabic"/>
          <w:sz w:val="28"/>
          <w:szCs w:val="28"/>
          <w:rtl/>
        </w:rPr>
        <w:t>معاكسة للمراهقة المتكيفة.</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المراهقة</w:t>
      </w:r>
      <w:r>
        <w:rPr>
          <w:rFonts w:ascii="Simplified Arabic,Bold" w:cs="Traditional Arabic" w:hint="cs"/>
          <w:b/>
          <w:bCs/>
          <w:sz w:val="28"/>
          <w:szCs w:val="28"/>
        </w:rPr>
        <w:t xml:space="preserve"> </w:t>
      </w:r>
      <w:r>
        <w:rPr>
          <w:rFonts w:ascii="Simplified Arabic,Bold" w:cs="Traditional Arabic"/>
          <w:b/>
          <w:bCs/>
          <w:sz w:val="28"/>
          <w:szCs w:val="28"/>
          <w:rtl/>
        </w:rPr>
        <w:t xml:space="preserve">المنحرفة: </w:t>
      </w:r>
      <w:r>
        <w:rPr>
          <w:rFonts w:ascii="Simplified Arabic" w:cs="Traditional Arabic"/>
          <w:sz w:val="28"/>
          <w:szCs w:val="28"/>
          <w:rtl/>
        </w:rPr>
        <w:t>يتميز</w:t>
      </w:r>
      <w:r>
        <w:rPr>
          <w:rFonts w:ascii="Simplified Arabic" w:cs="Traditional Arabic"/>
          <w:sz w:val="28"/>
          <w:szCs w:val="28"/>
        </w:rPr>
        <w:t xml:space="preserve"> </w:t>
      </w:r>
      <w:r>
        <w:rPr>
          <w:rFonts w:ascii="Simplified Arabic" w:cs="Traditional Arabic"/>
          <w:sz w:val="28"/>
          <w:szCs w:val="28"/>
          <w:rtl/>
        </w:rPr>
        <w:t>فيها</w:t>
      </w:r>
      <w:r>
        <w:rPr>
          <w:rFonts w:ascii="Simplified Arabic" w:cs="Traditional Arabic"/>
          <w:sz w:val="28"/>
          <w:szCs w:val="28"/>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بالانحلال</w:t>
      </w:r>
      <w:r>
        <w:rPr>
          <w:rFonts w:ascii="Simplified Arabic" w:cs="Traditional Arabic"/>
          <w:sz w:val="28"/>
          <w:szCs w:val="28"/>
        </w:rPr>
        <w:t xml:space="preserve"> </w:t>
      </w:r>
      <w:r>
        <w:rPr>
          <w:rFonts w:ascii="Simplified Arabic" w:cs="Traditional Arabic"/>
          <w:sz w:val="28"/>
          <w:szCs w:val="28"/>
          <w:rtl/>
        </w:rPr>
        <w:t>الخلقي</w:t>
      </w:r>
      <w:r>
        <w:rPr>
          <w:rFonts w:ascii="Simplified Arabic" w:cs="Traditional Arabic"/>
          <w:sz w:val="28"/>
          <w:szCs w:val="28"/>
        </w:rPr>
        <w:t xml:space="preserve"> </w:t>
      </w:r>
      <w:r>
        <w:rPr>
          <w:rFonts w:ascii="Simplified Arabic" w:cs="Traditional Arabic"/>
          <w:sz w:val="28"/>
          <w:szCs w:val="28"/>
          <w:rtl/>
        </w:rPr>
        <w:t>والانهيار</w:t>
      </w:r>
      <w:r>
        <w:rPr>
          <w:rFonts w:ascii="Simplified Arabic" w:cs="Traditional Arabic"/>
          <w:sz w:val="28"/>
          <w:szCs w:val="28"/>
        </w:rPr>
        <w:t xml:space="preserve"> </w:t>
      </w:r>
      <w:r>
        <w:rPr>
          <w:rFonts w:ascii="Simplified Arabic" w:cs="Traditional Arabic"/>
          <w:sz w:val="28"/>
          <w:szCs w:val="28"/>
          <w:rtl/>
        </w:rPr>
        <w:t>النفسي وعدم</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مع</w:t>
      </w:r>
      <w:r>
        <w:rPr>
          <w:rFonts w:ascii="Simplified Arabic" w:cs="Traditional Arabic"/>
          <w:sz w:val="28"/>
          <w:szCs w:val="28"/>
        </w:rPr>
        <w:t xml:space="preserve"> </w:t>
      </w:r>
      <w:r>
        <w:rPr>
          <w:rFonts w:ascii="Simplified Arabic" w:cs="Traditional Arabic"/>
          <w:sz w:val="28"/>
          <w:szCs w:val="28"/>
          <w:rtl/>
        </w:rPr>
        <w:t>الآخرين</w:t>
      </w:r>
      <w:r>
        <w:rPr>
          <w:rFonts w:ascii="Simplified Arabic,Bold" w:cs="Traditional Arabic"/>
          <w:b/>
          <w:bCs/>
          <w:sz w:val="28"/>
          <w:szCs w:val="28"/>
          <w:rtl/>
        </w:rPr>
        <w:t>.</w:t>
      </w:r>
    </w:p>
    <w:p w:rsidR="00EA6F68" w:rsidRDefault="00EA6F68" w:rsidP="002D3209">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 xml:space="preserve">المراهقة العدوانية: </w:t>
      </w:r>
      <w:r>
        <w:rPr>
          <w:rFonts w:ascii="Simplified Arabic" w:cs="Traditional Arabic"/>
          <w:sz w:val="28"/>
          <w:szCs w:val="28"/>
          <w:rtl/>
        </w:rPr>
        <w:t>حيث</w:t>
      </w:r>
      <w:r>
        <w:rPr>
          <w:rFonts w:ascii="Simplified Arabic" w:cs="Traditional Arabic"/>
          <w:sz w:val="28"/>
          <w:szCs w:val="28"/>
        </w:rPr>
        <w:t xml:space="preserve"> </w:t>
      </w:r>
      <w:r>
        <w:rPr>
          <w:rFonts w:ascii="Simplified Arabic" w:cs="Traditional Arabic"/>
          <w:sz w:val="28"/>
          <w:szCs w:val="28"/>
          <w:rtl/>
        </w:rPr>
        <w:t>يتسم</w:t>
      </w:r>
      <w:r>
        <w:rPr>
          <w:rFonts w:ascii="Simplified Arabic" w:cs="Traditional Arabic"/>
          <w:sz w:val="28"/>
          <w:szCs w:val="28"/>
        </w:rPr>
        <w:t xml:space="preserve"> </w:t>
      </w:r>
      <w:r>
        <w:rPr>
          <w:rFonts w:ascii="Simplified Arabic" w:cs="Traditional Arabic"/>
          <w:sz w:val="28"/>
          <w:szCs w:val="28"/>
          <w:rtl/>
        </w:rPr>
        <w:t>سلوك</w:t>
      </w:r>
      <w:r>
        <w:rPr>
          <w:rFonts w:ascii="Simplified Arabic" w:cs="Traditional Arabic"/>
          <w:sz w:val="28"/>
          <w:szCs w:val="28"/>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بالعدوان</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نفسه</w:t>
      </w:r>
      <w:r>
        <w:rPr>
          <w:rFonts w:ascii="Simplified Arabic" w:cs="Traditional Arabic"/>
          <w:sz w:val="28"/>
          <w:szCs w:val="28"/>
        </w:rPr>
        <w:t xml:space="preserve"> </w:t>
      </w:r>
      <w:r>
        <w:rPr>
          <w:rFonts w:ascii="Simplified Arabic" w:cs="Traditional Arabic"/>
          <w:sz w:val="28"/>
          <w:szCs w:val="28"/>
          <w:rtl/>
        </w:rPr>
        <w:t>وعلى</w:t>
      </w:r>
      <w:r>
        <w:rPr>
          <w:rFonts w:ascii="Simplified Arabic" w:cs="Traditional Arabic"/>
          <w:sz w:val="28"/>
          <w:szCs w:val="28"/>
        </w:rPr>
        <w:t xml:space="preserve"> </w:t>
      </w:r>
      <w:r>
        <w:rPr>
          <w:rFonts w:ascii="Simplified Arabic" w:cs="Traditional Arabic"/>
          <w:sz w:val="28"/>
          <w:szCs w:val="28"/>
          <w:rtl/>
        </w:rPr>
        <w:t>غيره</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الناس</w:t>
      </w:r>
      <w:r>
        <w:rPr>
          <w:rFonts w:ascii="Simplified Arabic" w:cs="Traditional Arabic"/>
          <w:sz w:val="28"/>
          <w:szCs w:val="28"/>
        </w:rPr>
        <w:t xml:space="preserve"> </w:t>
      </w:r>
      <w:r>
        <w:rPr>
          <w:rFonts w:ascii="Simplified Arabic" w:cs="Traditional Arabic"/>
          <w:sz w:val="28"/>
          <w:szCs w:val="28"/>
          <w:rtl/>
        </w:rPr>
        <w:t>ويتميز</w:t>
      </w:r>
      <w:r>
        <w:rPr>
          <w:rFonts w:ascii="Simplified Arabic" w:cs="Traditional Arabic"/>
          <w:sz w:val="28"/>
          <w:szCs w:val="28"/>
        </w:rPr>
        <w:t xml:space="preserve"> </w:t>
      </w:r>
      <w:r>
        <w:rPr>
          <w:rFonts w:ascii="Simplified Arabic" w:cs="Traditional Arabic"/>
          <w:sz w:val="28"/>
          <w:szCs w:val="28"/>
          <w:rtl/>
        </w:rPr>
        <w:t>كذلك</w:t>
      </w:r>
      <w:r>
        <w:rPr>
          <w:rFonts w:ascii="Simplified Arabic" w:cs="Traditional Arabic"/>
          <w:sz w:val="28"/>
          <w:szCs w:val="28"/>
        </w:rPr>
        <w:t xml:space="preserve"> </w:t>
      </w:r>
      <w:r>
        <w:rPr>
          <w:rFonts w:ascii="Simplified Arabic" w:cs="Traditional Arabic"/>
          <w:sz w:val="28"/>
          <w:szCs w:val="28"/>
          <w:rtl/>
        </w:rPr>
        <w:t>بتمرد</w:t>
      </w:r>
      <w:r>
        <w:rPr>
          <w:rFonts w:ascii="Simplified Arabic" w:cs="Traditional Arabic"/>
          <w:sz w:val="28"/>
          <w:szCs w:val="28"/>
        </w:rPr>
        <w:t xml:space="preserve"> </w:t>
      </w:r>
      <w:r>
        <w:rPr>
          <w:rFonts w:ascii="Simplified Arabic" w:cs="Traditional Arabic"/>
          <w:sz w:val="28"/>
          <w:szCs w:val="28"/>
          <w:rtl/>
        </w:rPr>
        <w:t>المراهق</w:t>
      </w:r>
      <w:r>
        <w:rPr>
          <w:rFonts w:ascii="Simplified Arabic" w:cs="Traditional Arabic"/>
          <w:sz w:val="28"/>
          <w:szCs w:val="28"/>
        </w:rPr>
        <w:t xml:space="preserve"> </w:t>
      </w:r>
      <w:r>
        <w:rPr>
          <w:rFonts w:ascii="Simplified Arabic" w:cs="Traditional Arabic"/>
          <w:sz w:val="28"/>
          <w:szCs w:val="28"/>
          <w:rtl/>
        </w:rPr>
        <w:t>على</w:t>
      </w:r>
      <w:r>
        <w:rPr>
          <w:rFonts w:ascii="Simplified Arabic,Bold" w:cs="Traditional Arabic"/>
          <w:b/>
          <w:bCs/>
          <w:sz w:val="28"/>
          <w:szCs w:val="28"/>
          <w:rtl/>
        </w:rPr>
        <w:t xml:space="preserve"> </w:t>
      </w:r>
      <w:r>
        <w:rPr>
          <w:rFonts w:ascii="Simplified Arabic" w:cs="Traditional Arabic"/>
          <w:sz w:val="28"/>
          <w:szCs w:val="28"/>
          <w:rtl/>
        </w:rPr>
        <w:t>الأسرة والمدرسة والمجتمع.</w:t>
      </w:r>
    </w:p>
    <w:p w:rsidR="00EA6F68" w:rsidRDefault="00EA6F68" w:rsidP="002D3209">
      <w:pPr>
        <w:autoSpaceDE w:val="0"/>
        <w:autoSpaceDN w:val="0"/>
        <w:bidi/>
        <w:adjustRightInd w:val="0"/>
        <w:spacing w:after="0" w:line="240" w:lineRule="auto"/>
        <w:jc w:val="both"/>
        <w:rPr>
          <w:rFonts w:cs="Traditional Arabic"/>
          <w:sz w:val="28"/>
          <w:szCs w:val="28"/>
          <w:rtl/>
          <w:lang w:bidi="ar-DZ"/>
        </w:rPr>
      </w:pPr>
      <w:r>
        <w:rPr>
          <w:rFonts w:ascii="Simplified Arabic,Bold" w:cs="Traditional Arabic"/>
          <w:b/>
          <w:bCs/>
          <w:sz w:val="28"/>
          <w:szCs w:val="28"/>
          <w:rtl/>
        </w:rPr>
        <w:t>-حاجات ومتطلبات</w:t>
      </w:r>
      <w:r>
        <w:rPr>
          <w:rFonts w:ascii="Simplified Arabic,Bold" w:cs="Traditional Arabic" w:hint="cs"/>
          <w:b/>
          <w:bCs/>
          <w:sz w:val="28"/>
          <w:szCs w:val="28"/>
        </w:rPr>
        <w:t xml:space="preserve"> </w:t>
      </w:r>
      <w:r>
        <w:rPr>
          <w:rFonts w:ascii="Simplified Arabic,Bold" w:cs="Traditional Arabic"/>
          <w:b/>
          <w:bCs/>
          <w:sz w:val="28"/>
          <w:szCs w:val="28"/>
          <w:rtl/>
        </w:rPr>
        <w:t>المرحلة</w:t>
      </w:r>
      <w:r>
        <w:rPr>
          <w:rFonts w:ascii="Simplified Arabic,Bold" w:cs="Traditional Arabic" w:hint="cs"/>
          <w:b/>
          <w:bCs/>
          <w:sz w:val="28"/>
          <w:szCs w:val="28"/>
        </w:rPr>
        <w:t xml:space="preserve"> </w:t>
      </w:r>
      <w:r>
        <w:rPr>
          <w:rFonts w:ascii="Simplified Arabic,Bold" w:cs="Traditional Arabic"/>
          <w:b/>
          <w:bCs/>
          <w:sz w:val="28"/>
          <w:szCs w:val="28"/>
          <w:rtl/>
        </w:rPr>
        <w:t xml:space="preserve">المراهقة: </w:t>
      </w:r>
      <w:r>
        <w:rPr>
          <w:rFonts w:ascii="Simplified Arabic,Bold" w:cs="Traditional Arabic"/>
          <w:sz w:val="28"/>
          <w:szCs w:val="28"/>
          <w:rtl/>
        </w:rPr>
        <w:t>الحاجة</w:t>
      </w:r>
      <w:r>
        <w:rPr>
          <w:rFonts w:ascii="Simplified Arabic,Bold" w:cs="Traditional Arabic" w:hint="cs"/>
          <w:sz w:val="28"/>
          <w:szCs w:val="28"/>
        </w:rPr>
        <w:t xml:space="preserve"> </w:t>
      </w:r>
      <w:r>
        <w:rPr>
          <w:rFonts w:ascii="Simplified Arabic,Bold" w:cs="Traditional Arabic"/>
          <w:sz w:val="28"/>
          <w:szCs w:val="28"/>
          <w:rtl/>
        </w:rPr>
        <w:t>إلى</w:t>
      </w:r>
      <w:r>
        <w:rPr>
          <w:rFonts w:ascii="Simplified Arabic,Bold" w:cs="Traditional Arabic" w:hint="cs"/>
          <w:sz w:val="28"/>
          <w:szCs w:val="28"/>
        </w:rPr>
        <w:t xml:space="preserve"> </w:t>
      </w:r>
      <w:r>
        <w:rPr>
          <w:rFonts w:ascii="Simplified Arabic,Bold" w:cs="Traditional Arabic"/>
          <w:sz w:val="28"/>
          <w:szCs w:val="28"/>
          <w:rtl/>
        </w:rPr>
        <w:t>الأمن، الحاجة</w:t>
      </w:r>
      <w:r>
        <w:rPr>
          <w:rFonts w:ascii="Simplified Arabic,Bold" w:cs="Traditional Arabic" w:hint="cs"/>
          <w:sz w:val="28"/>
          <w:szCs w:val="28"/>
        </w:rPr>
        <w:t xml:space="preserve"> </w:t>
      </w:r>
      <w:r>
        <w:rPr>
          <w:rFonts w:ascii="Simplified Arabic,Bold" w:cs="Traditional Arabic"/>
          <w:sz w:val="28"/>
          <w:szCs w:val="28"/>
          <w:rtl/>
        </w:rPr>
        <w:t>إلى</w:t>
      </w:r>
      <w:r>
        <w:rPr>
          <w:rFonts w:ascii="Simplified Arabic,Bold" w:cs="Traditional Arabic" w:hint="cs"/>
          <w:sz w:val="28"/>
          <w:szCs w:val="28"/>
        </w:rPr>
        <w:t xml:space="preserve"> </w:t>
      </w:r>
      <w:r>
        <w:rPr>
          <w:rFonts w:ascii="Simplified Arabic,Bold" w:cs="Traditional Arabic"/>
          <w:sz w:val="28"/>
          <w:szCs w:val="28"/>
          <w:rtl/>
        </w:rPr>
        <w:t>حب</w:t>
      </w:r>
      <w:r>
        <w:rPr>
          <w:rFonts w:ascii="Simplified Arabic,Bold" w:cs="Traditional Arabic" w:hint="cs"/>
          <w:sz w:val="28"/>
          <w:szCs w:val="28"/>
        </w:rPr>
        <w:t xml:space="preserve"> </w:t>
      </w:r>
      <w:r>
        <w:rPr>
          <w:rFonts w:ascii="Simplified Arabic,Bold" w:cs="Traditional Arabic"/>
          <w:sz w:val="28"/>
          <w:szCs w:val="28"/>
          <w:rtl/>
        </w:rPr>
        <w:t>القبول والحاجة</w:t>
      </w:r>
      <w:r>
        <w:rPr>
          <w:rFonts w:ascii="Simplified Arabic,Bold" w:cs="Traditional Arabic" w:hint="cs"/>
          <w:sz w:val="28"/>
          <w:szCs w:val="28"/>
        </w:rPr>
        <w:t xml:space="preserve"> </w:t>
      </w:r>
      <w:r>
        <w:rPr>
          <w:rFonts w:ascii="Simplified Arabic,Bold" w:cs="Traditional Arabic"/>
          <w:sz w:val="28"/>
          <w:szCs w:val="28"/>
          <w:rtl/>
        </w:rPr>
        <w:t>إلى</w:t>
      </w:r>
      <w:r>
        <w:rPr>
          <w:rFonts w:ascii="Simplified Arabic,Bold" w:cs="Traditional Arabic" w:hint="cs"/>
          <w:sz w:val="28"/>
          <w:szCs w:val="28"/>
        </w:rPr>
        <w:t xml:space="preserve"> </w:t>
      </w:r>
      <w:r>
        <w:rPr>
          <w:rFonts w:ascii="Simplified Arabic,Bold" w:cs="Traditional Arabic"/>
          <w:sz w:val="28"/>
          <w:szCs w:val="28"/>
          <w:rtl/>
        </w:rPr>
        <w:t>مكانة</w:t>
      </w:r>
      <w:r>
        <w:rPr>
          <w:rFonts w:ascii="Simplified Arabic,Bold" w:cs="Traditional Arabic" w:hint="cs"/>
          <w:sz w:val="28"/>
          <w:szCs w:val="28"/>
        </w:rPr>
        <w:t xml:space="preserve"> </w:t>
      </w:r>
      <w:r>
        <w:rPr>
          <w:rFonts w:ascii="Simplified Arabic,Bold" w:cs="Traditional Arabic"/>
          <w:sz w:val="28"/>
          <w:szCs w:val="28"/>
          <w:rtl/>
        </w:rPr>
        <w:t>الذات</w:t>
      </w:r>
      <w:r>
        <w:rPr>
          <w:rFonts w:cs="Traditional Arabic"/>
          <w:b/>
          <w:bCs/>
          <w:sz w:val="28"/>
          <w:szCs w:val="28"/>
          <w:rtl/>
          <w:lang w:bidi="ar-DZ"/>
        </w:rPr>
        <w:t>.</w:t>
      </w:r>
    </w:p>
    <w:p w:rsidR="00EA6F68" w:rsidRDefault="00EA6F68" w:rsidP="002D3209">
      <w:pPr>
        <w:autoSpaceDE w:val="0"/>
        <w:autoSpaceDN w:val="0"/>
        <w:bidi/>
        <w:adjustRightInd w:val="0"/>
        <w:spacing w:after="0" w:line="240" w:lineRule="auto"/>
        <w:jc w:val="both"/>
        <w:rPr>
          <w:rFonts w:cs="Traditional Arabic"/>
          <w:b/>
          <w:bCs/>
          <w:sz w:val="28"/>
          <w:szCs w:val="28"/>
          <w:rtl/>
        </w:rPr>
      </w:pPr>
      <w:r>
        <w:rPr>
          <w:rFonts w:cs="Traditional Arabic"/>
          <w:sz w:val="28"/>
          <w:szCs w:val="28"/>
          <w:rtl/>
        </w:rPr>
        <w:t>-</w:t>
      </w:r>
      <w:r>
        <w:rPr>
          <w:rFonts w:ascii="Simplified Arabic,Bold" w:cs="Traditional Arabic"/>
          <w:b/>
          <w:bCs/>
          <w:sz w:val="28"/>
          <w:szCs w:val="28"/>
          <w:rtl/>
        </w:rPr>
        <w:t>خصائص</w:t>
      </w:r>
      <w:r>
        <w:rPr>
          <w:rFonts w:ascii="Simplified Arabic,Bold" w:cs="Traditional Arabic" w:hint="cs"/>
          <w:b/>
          <w:bCs/>
          <w:sz w:val="28"/>
          <w:szCs w:val="28"/>
        </w:rPr>
        <w:t xml:space="preserve"> </w:t>
      </w:r>
      <w:r>
        <w:rPr>
          <w:rFonts w:ascii="Simplified Arabic,Bold" w:cs="Traditional Arabic"/>
          <w:b/>
          <w:bCs/>
          <w:sz w:val="28"/>
          <w:szCs w:val="28"/>
          <w:rtl/>
        </w:rPr>
        <w:t xml:space="preserve">المراهقة: </w:t>
      </w:r>
      <w:r>
        <w:rPr>
          <w:rFonts w:ascii="Simplified Arabic,Bold" w:cs="Traditional Arabic"/>
          <w:sz w:val="28"/>
          <w:szCs w:val="28"/>
          <w:rtl/>
        </w:rPr>
        <w:t>النمو</w:t>
      </w:r>
      <w:r>
        <w:rPr>
          <w:rFonts w:ascii="Simplified Arabic,Bold" w:cs="Traditional Arabic" w:hint="cs"/>
          <w:sz w:val="28"/>
          <w:szCs w:val="28"/>
        </w:rPr>
        <w:t xml:space="preserve"> </w:t>
      </w:r>
      <w:r>
        <w:rPr>
          <w:rFonts w:ascii="Simplified Arabic,Bold" w:cs="Traditional Arabic"/>
          <w:sz w:val="28"/>
          <w:szCs w:val="28"/>
          <w:rtl/>
        </w:rPr>
        <w:t>الجسمي، الحركي، الاجتماعي، العقلي، الانفعالي.</w:t>
      </w:r>
    </w:p>
    <w:p w:rsidR="00EA6F68" w:rsidRDefault="00EA6F68" w:rsidP="002D3209">
      <w:pPr>
        <w:autoSpaceDE w:val="0"/>
        <w:autoSpaceDN w:val="0"/>
        <w:bidi/>
        <w:adjustRightInd w:val="0"/>
        <w:spacing w:after="0" w:line="240" w:lineRule="auto"/>
        <w:jc w:val="both"/>
        <w:rPr>
          <w:rFonts w:cs="Traditional Arabic"/>
          <w:b/>
          <w:bCs/>
          <w:sz w:val="28"/>
          <w:szCs w:val="28"/>
          <w:rtl/>
        </w:rPr>
      </w:pPr>
      <w:r>
        <w:rPr>
          <w:rFonts w:cs="Traditional Arabic"/>
          <w:b/>
          <w:bCs/>
          <w:sz w:val="28"/>
          <w:szCs w:val="28"/>
          <w:rtl/>
        </w:rPr>
        <w:t xml:space="preserve">6-الدراسات السابقة والمشابهة: </w:t>
      </w:r>
    </w:p>
    <w:p w:rsidR="00EA6F68" w:rsidRDefault="00EA6F68" w:rsidP="002D3209">
      <w:pPr>
        <w:autoSpaceDE w:val="0"/>
        <w:autoSpaceDN w:val="0"/>
        <w:bidi/>
        <w:adjustRightInd w:val="0"/>
        <w:spacing w:after="0" w:line="240" w:lineRule="auto"/>
        <w:jc w:val="both"/>
        <w:rPr>
          <w:rFonts w:ascii="Andalus" w:cs="Traditional Arabic"/>
          <w:b/>
          <w:bCs/>
          <w:sz w:val="28"/>
          <w:szCs w:val="28"/>
          <w:rtl/>
        </w:rPr>
      </w:pPr>
      <w:r>
        <w:rPr>
          <w:rFonts w:ascii="Andalus" w:cs="Traditional Arabic"/>
          <w:b/>
          <w:bCs/>
          <w:sz w:val="28"/>
          <w:szCs w:val="28"/>
          <w:rtl/>
        </w:rPr>
        <w:t xml:space="preserve">-الدراسة الأولى: </w:t>
      </w:r>
      <w:r>
        <w:rPr>
          <w:rFonts w:ascii="Simplified Arabic" w:cs="Traditional Arabic"/>
          <w:sz w:val="28"/>
          <w:szCs w:val="28"/>
          <w:rtl/>
        </w:rPr>
        <w:t>"</w:t>
      </w:r>
      <w:r>
        <w:rPr>
          <w:rFonts w:ascii="Simplified Arabic" w:cs="Traditional Arabic"/>
          <w:b/>
          <w:bCs/>
          <w:sz w:val="28"/>
          <w:szCs w:val="28"/>
          <w:rtl/>
        </w:rPr>
        <w:t>التربية</w:t>
      </w:r>
      <w:r>
        <w:rPr>
          <w:rFonts w:ascii="Simplified Arabic" w:cs="Traditional Arabic"/>
          <w:b/>
          <w:bCs/>
          <w:sz w:val="28"/>
          <w:szCs w:val="28"/>
        </w:rPr>
        <w:t xml:space="preserve"> </w:t>
      </w:r>
      <w:r>
        <w:rPr>
          <w:rFonts w:ascii="Simplified Arabic" w:cs="Traditional Arabic"/>
          <w:b/>
          <w:bCs/>
          <w:sz w:val="28"/>
          <w:szCs w:val="28"/>
          <w:rtl/>
        </w:rPr>
        <w:t>البدنية والرياضية</w:t>
      </w:r>
      <w:r>
        <w:rPr>
          <w:rFonts w:ascii="Simplified Arabic" w:cs="Traditional Arabic"/>
          <w:b/>
          <w:bCs/>
          <w:sz w:val="28"/>
          <w:szCs w:val="28"/>
        </w:rPr>
        <w:t xml:space="preserve"> </w:t>
      </w:r>
      <w:r>
        <w:rPr>
          <w:rFonts w:ascii="Simplified Arabic" w:cs="Traditional Arabic"/>
          <w:b/>
          <w:bCs/>
          <w:sz w:val="28"/>
          <w:szCs w:val="28"/>
          <w:rtl/>
        </w:rPr>
        <w:t>ودورها</w:t>
      </w:r>
      <w:r>
        <w:rPr>
          <w:rFonts w:ascii="Simplified Arabic" w:cs="Traditional Arabic"/>
          <w:b/>
          <w:bCs/>
          <w:sz w:val="28"/>
          <w:szCs w:val="28"/>
        </w:rPr>
        <w:t xml:space="preserve"> </w:t>
      </w:r>
      <w:r>
        <w:rPr>
          <w:rFonts w:ascii="Simplified Arabic" w:cs="Traditional Arabic"/>
          <w:b/>
          <w:bCs/>
          <w:sz w:val="28"/>
          <w:szCs w:val="28"/>
          <w:rtl/>
        </w:rPr>
        <w:t>في</w:t>
      </w:r>
      <w:r>
        <w:rPr>
          <w:rFonts w:ascii="Simplified Arabic" w:cs="Traditional Arabic"/>
          <w:b/>
          <w:bCs/>
          <w:sz w:val="28"/>
          <w:szCs w:val="28"/>
        </w:rPr>
        <w:t xml:space="preserve"> </w:t>
      </w:r>
      <w:r>
        <w:rPr>
          <w:rFonts w:ascii="Simplified Arabic" w:cs="Traditional Arabic"/>
          <w:b/>
          <w:bCs/>
          <w:sz w:val="28"/>
          <w:szCs w:val="28"/>
          <w:rtl/>
        </w:rPr>
        <w:t>تنمية</w:t>
      </w:r>
      <w:r>
        <w:rPr>
          <w:rFonts w:ascii="Simplified Arabic" w:cs="Traditional Arabic"/>
          <w:b/>
          <w:bCs/>
          <w:sz w:val="28"/>
          <w:szCs w:val="28"/>
        </w:rPr>
        <w:t xml:space="preserve"> </w:t>
      </w:r>
      <w:r>
        <w:rPr>
          <w:rFonts w:ascii="Simplified Arabic" w:cs="Traditional Arabic"/>
          <w:b/>
          <w:bCs/>
          <w:sz w:val="28"/>
          <w:szCs w:val="28"/>
          <w:rtl/>
        </w:rPr>
        <w:t>المهارات النفسية</w:t>
      </w:r>
      <w:r>
        <w:rPr>
          <w:rFonts w:ascii="Simplified Arabic" w:cs="Traditional Arabic"/>
          <w:b/>
          <w:bCs/>
          <w:sz w:val="28"/>
          <w:szCs w:val="28"/>
        </w:rPr>
        <w:t xml:space="preserve"> </w:t>
      </w:r>
      <w:r>
        <w:rPr>
          <w:rFonts w:ascii="Simplified Arabic" w:cs="Traditional Arabic"/>
          <w:b/>
          <w:bCs/>
          <w:sz w:val="28"/>
          <w:szCs w:val="28"/>
          <w:rtl/>
        </w:rPr>
        <w:t>لدى</w:t>
      </w:r>
      <w:r>
        <w:rPr>
          <w:rFonts w:ascii="Simplified Arabic" w:cs="Traditional Arabic"/>
          <w:b/>
          <w:bCs/>
          <w:sz w:val="28"/>
          <w:szCs w:val="28"/>
        </w:rPr>
        <w:t xml:space="preserve"> </w:t>
      </w:r>
      <w:r>
        <w:rPr>
          <w:rFonts w:ascii="Simplified Arabic" w:cs="Traditional Arabic"/>
          <w:b/>
          <w:bCs/>
          <w:sz w:val="28"/>
          <w:szCs w:val="28"/>
          <w:rtl/>
        </w:rPr>
        <w:t>تلاميذ</w:t>
      </w:r>
      <w:r>
        <w:rPr>
          <w:rFonts w:ascii="Simplified Arabic" w:cs="Traditional Arabic"/>
          <w:b/>
          <w:bCs/>
          <w:sz w:val="28"/>
          <w:szCs w:val="28"/>
        </w:rPr>
        <w:t xml:space="preserve"> </w:t>
      </w:r>
      <w:r>
        <w:rPr>
          <w:rFonts w:ascii="Simplified Arabic" w:cs="Traditional Arabic"/>
          <w:b/>
          <w:bCs/>
          <w:sz w:val="28"/>
          <w:szCs w:val="28"/>
          <w:rtl/>
        </w:rPr>
        <w:t>الطور</w:t>
      </w:r>
      <w:r>
        <w:rPr>
          <w:rFonts w:ascii="Simplified Arabic" w:cs="Traditional Arabic"/>
          <w:b/>
          <w:bCs/>
          <w:sz w:val="28"/>
          <w:szCs w:val="28"/>
        </w:rPr>
        <w:t xml:space="preserve"> </w:t>
      </w:r>
      <w:r>
        <w:rPr>
          <w:rFonts w:ascii="Simplified Arabic" w:cs="Traditional Arabic"/>
          <w:b/>
          <w:bCs/>
          <w:sz w:val="28"/>
          <w:szCs w:val="28"/>
          <w:rtl/>
        </w:rPr>
        <w:t>الثانوي</w:t>
      </w:r>
      <w:r>
        <w:rPr>
          <w:rFonts w:ascii="Simplified Arabic" w:cs="Traditional Arabic"/>
          <w:sz w:val="28"/>
          <w:szCs w:val="28"/>
          <w:rtl/>
        </w:rPr>
        <w:t xml:space="preserve"> </w:t>
      </w:r>
      <w:r>
        <w:rPr>
          <w:rFonts w:ascii="Andalus" w:cs="Traditional Arabic"/>
          <w:b/>
          <w:bCs/>
          <w:sz w:val="28"/>
          <w:szCs w:val="28"/>
          <w:rtl/>
        </w:rPr>
        <w:t>"</w:t>
      </w:r>
    </w:p>
    <w:p w:rsidR="00EA6F68" w:rsidRDefault="00D45A12" w:rsidP="002D3209">
      <w:pPr>
        <w:autoSpaceDE w:val="0"/>
        <w:autoSpaceDN w:val="0"/>
        <w:bidi/>
        <w:adjustRightInd w:val="0"/>
        <w:spacing w:after="0" w:line="240" w:lineRule="auto"/>
        <w:jc w:val="both"/>
        <w:rPr>
          <w:rFonts w:ascii="Simplified Arabic" w:cs="Traditional Arabic"/>
          <w:sz w:val="28"/>
          <w:szCs w:val="28"/>
          <w:rtl/>
        </w:rPr>
      </w:pPr>
      <w:r>
        <w:rPr>
          <w:rFonts w:ascii="Andalus" w:cs="Traditional Arabic" w:hint="cs"/>
          <w:b/>
          <w:bCs/>
          <w:sz w:val="28"/>
          <w:szCs w:val="28"/>
          <w:rtl/>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الدراسة</w:t>
      </w:r>
      <w:r w:rsidR="00EA6F68">
        <w:rPr>
          <w:rFonts w:ascii="Simplified Arabic" w:cs="Traditional Arabic"/>
          <w:sz w:val="28"/>
          <w:szCs w:val="28"/>
        </w:rPr>
        <w:t xml:space="preserve"> </w:t>
      </w:r>
      <w:r w:rsidR="00EA6F68">
        <w:rPr>
          <w:rFonts w:ascii="Simplified Arabic" w:cs="Traditional Arabic"/>
          <w:sz w:val="28"/>
          <w:szCs w:val="28"/>
          <w:rtl/>
        </w:rPr>
        <w:t>كشفت</w:t>
      </w:r>
      <w:r w:rsidR="00EA6F68">
        <w:rPr>
          <w:rFonts w:ascii="Simplified Arabic" w:cs="Traditional Arabic"/>
          <w:sz w:val="28"/>
          <w:szCs w:val="28"/>
        </w:rPr>
        <w:t xml:space="preserve"> </w:t>
      </w:r>
      <w:r w:rsidR="00EA6F68">
        <w:rPr>
          <w:rFonts w:ascii="Simplified Arabic" w:cs="Traditional Arabic"/>
          <w:sz w:val="28"/>
          <w:szCs w:val="28"/>
          <w:rtl/>
        </w:rPr>
        <w:t>حقيقة</w:t>
      </w:r>
      <w:r w:rsidR="00EA6F68">
        <w:rPr>
          <w:rFonts w:ascii="Simplified Arabic" w:cs="Traditional Arabic"/>
          <w:sz w:val="28"/>
          <w:szCs w:val="28"/>
        </w:rPr>
        <w:t xml:space="preserve"> </w:t>
      </w:r>
      <w:r w:rsidR="00EA6F68">
        <w:rPr>
          <w:rFonts w:ascii="Simplified Arabic" w:cs="Traditional Arabic"/>
          <w:sz w:val="28"/>
          <w:szCs w:val="28"/>
          <w:rtl/>
        </w:rPr>
        <w:t>تأثير</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المهارات النفسية</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العينة</w:t>
      </w:r>
      <w:r w:rsidR="00EA6F68">
        <w:rPr>
          <w:rFonts w:ascii="Simplified Arabic" w:cs="Traditional Arabic"/>
          <w:sz w:val="28"/>
          <w:szCs w:val="28"/>
        </w:rPr>
        <w:t xml:space="preserve"> </w:t>
      </w:r>
      <w:r w:rsidR="00EA6F68">
        <w:rPr>
          <w:rFonts w:ascii="Simplified Arabic" w:cs="Traditional Arabic"/>
          <w:sz w:val="28"/>
          <w:szCs w:val="28"/>
          <w:rtl/>
        </w:rPr>
        <w:t>قيد</w:t>
      </w:r>
      <w:r w:rsidR="00EA6F68">
        <w:rPr>
          <w:rFonts w:ascii="Simplified Arabic" w:cs="Traditional Arabic"/>
          <w:sz w:val="28"/>
          <w:szCs w:val="28"/>
        </w:rPr>
        <w:t xml:space="preserve"> </w:t>
      </w:r>
      <w:r w:rsidR="00EA6F68">
        <w:rPr>
          <w:rFonts w:ascii="Simplified Arabic" w:cs="Traditional Arabic"/>
          <w:sz w:val="28"/>
          <w:szCs w:val="28"/>
          <w:rtl/>
        </w:rPr>
        <w:t>الدراسة وهذا</w:t>
      </w:r>
      <w:r w:rsidR="00EA6F68">
        <w:rPr>
          <w:rFonts w:ascii="Simplified Arabic" w:cs="Traditional Arabic"/>
          <w:sz w:val="28"/>
          <w:szCs w:val="28"/>
        </w:rPr>
        <w:t xml:space="preserve"> </w:t>
      </w:r>
      <w:r w:rsidR="00EA6F68">
        <w:rPr>
          <w:rFonts w:ascii="Simplified Arabic" w:cs="Traditional Arabic"/>
          <w:sz w:val="28"/>
          <w:szCs w:val="28"/>
          <w:rtl/>
        </w:rPr>
        <w:t>يتضح</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تميز</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والرياضة ذكور وإناثا</w:t>
      </w:r>
      <w:r w:rsidR="00EA6F68">
        <w:rPr>
          <w:rFonts w:ascii="Simplified Arabic" w:cs="Traditional Arabic"/>
          <w:sz w:val="28"/>
          <w:szCs w:val="28"/>
        </w:rPr>
        <w:t xml:space="preserve"> </w:t>
      </w:r>
      <w:r w:rsidR="00EA6F68">
        <w:rPr>
          <w:rFonts w:ascii="Simplified Arabic" w:cs="Traditional Arabic"/>
          <w:sz w:val="28"/>
          <w:szCs w:val="28"/>
          <w:rtl/>
        </w:rPr>
        <w:t>بالمهارات التالية</w:t>
      </w:r>
      <w:r w:rsidR="00EA6F68">
        <w:rPr>
          <w:rFonts w:ascii="Simplified Arabic" w:cs="Traditional Arabic"/>
          <w:sz w:val="28"/>
          <w:szCs w:val="28"/>
        </w:rPr>
        <w:t xml:space="preserve"> </w:t>
      </w:r>
      <w:r w:rsidR="00EA6F68">
        <w:rPr>
          <w:rFonts w:ascii="Simplified Arabic" w:cs="Traditional Arabic"/>
          <w:sz w:val="28"/>
          <w:szCs w:val="28"/>
          <w:rtl/>
        </w:rPr>
        <w:t>مهارة</w:t>
      </w:r>
      <w:r w:rsidR="00EA6F68">
        <w:rPr>
          <w:rFonts w:ascii="Simplified Arabic" w:cs="Traditional Arabic"/>
          <w:sz w:val="28"/>
          <w:szCs w:val="28"/>
        </w:rPr>
        <w:t xml:space="preserve"> </w:t>
      </w:r>
      <w:r w:rsidR="00EA6F68">
        <w:rPr>
          <w:rFonts w:ascii="Simplified Arabic" w:cs="Traditional Arabic"/>
          <w:sz w:val="28"/>
          <w:szCs w:val="28"/>
          <w:rtl/>
        </w:rPr>
        <w:t>دافعية</w:t>
      </w:r>
      <w:r w:rsidR="00EA6F68">
        <w:rPr>
          <w:rFonts w:ascii="Simplified Arabic" w:cs="Traditional Arabic"/>
          <w:sz w:val="28"/>
          <w:szCs w:val="28"/>
        </w:rPr>
        <w:t xml:space="preserve"> </w:t>
      </w:r>
      <w:r w:rsidR="00EA6F68">
        <w:rPr>
          <w:rFonts w:ascii="Simplified Arabic" w:cs="Traditional Arabic"/>
          <w:sz w:val="28"/>
          <w:szCs w:val="28"/>
          <w:rtl/>
        </w:rPr>
        <w:t>الانجاز</w:t>
      </w:r>
      <w:r w:rsidR="00EA6F68">
        <w:rPr>
          <w:rFonts w:ascii="Simplified Arabic" w:cs="Traditional Arabic"/>
          <w:sz w:val="28"/>
          <w:szCs w:val="28"/>
        </w:rPr>
        <w:t xml:space="preserve"> </w:t>
      </w:r>
      <w:r w:rsidR="00EA6F68">
        <w:rPr>
          <w:rFonts w:ascii="Simplified Arabic" w:cs="Traditional Arabic"/>
          <w:sz w:val="28"/>
          <w:szCs w:val="28"/>
          <w:rtl/>
        </w:rPr>
        <w:t>الرياضي ومهارة</w:t>
      </w:r>
      <w:r w:rsidR="00EA6F68">
        <w:rPr>
          <w:rFonts w:ascii="Simplified Arabic" w:cs="Traditional Arabic"/>
          <w:sz w:val="28"/>
          <w:szCs w:val="28"/>
        </w:rPr>
        <w:t xml:space="preserve"> </w:t>
      </w:r>
      <w:r w:rsidR="00EA6F68">
        <w:rPr>
          <w:rFonts w:ascii="Simplified Arabic" w:cs="Traditional Arabic"/>
          <w:sz w:val="28"/>
          <w:szCs w:val="28"/>
          <w:rtl/>
        </w:rPr>
        <w:t>الثقة</w:t>
      </w:r>
      <w:r w:rsidR="00EA6F68">
        <w:rPr>
          <w:rFonts w:ascii="Simplified Arabic" w:cs="Traditional Arabic"/>
          <w:sz w:val="28"/>
          <w:szCs w:val="28"/>
        </w:rPr>
        <w:t xml:space="preserve"> </w:t>
      </w:r>
      <w:r w:rsidR="00EA6F68">
        <w:rPr>
          <w:rFonts w:ascii="Simplified Arabic" w:cs="Traditional Arabic"/>
          <w:sz w:val="28"/>
          <w:szCs w:val="28"/>
          <w:rtl/>
        </w:rPr>
        <w:t>بالنفس ومهارة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 الاسترخاء ومهارة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مواجهة</w:t>
      </w:r>
      <w:r w:rsidR="00EA6F68">
        <w:rPr>
          <w:rFonts w:ascii="Simplified Arabic" w:cs="Traditional Arabic"/>
          <w:sz w:val="28"/>
          <w:szCs w:val="28"/>
        </w:rPr>
        <w:t xml:space="preserve"> </w:t>
      </w:r>
      <w:r w:rsidR="00EA6F68">
        <w:rPr>
          <w:rFonts w:ascii="Simplified Arabic" w:cs="Traditional Arabic"/>
          <w:sz w:val="28"/>
          <w:szCs w:val="28"/>
          <w:rtl/>
        </w:rPr>
        <w:t>القلق</w:t>
      </w:r>
      <w:r w:rsidR="00EA6F68">
        <w:rPr>
          <w:rFonts w:ascii="Simplified Arabic" w:cs="Traditional Arabic"/>
          <w:sz w:val="28"/>
          <w:szCs w:val="28"/>
        </w:rPr>
        <w:t xml:space="preserve"> </w:t>
      </w:r>
      <w:r w:rsidR="00EA6F68">
        <w:rPr>
          <w:rFonts w:ascii="Simplified Arabic" w:cs="Traditional Arabic"/>
          <w:sz w:val="28"/>
          <w:szCs w:val="28"/>
          <w:rtl/>
        </w:rPr>
        <w:t>مقارنة</w:t>
      </w:r>
      <w:r w:rsidR="00EA6F68">
        <w:rPr>
          <w:rFonts w:ascii="Simplified Arabic" w:cs="Traditional Arabic"/>
          <w:sz w:val="28"/>
          <w:szCs w:val="28"/>
        </w:rPr>
        <w:t xml:space="preserve"> </w:t>
      </w:r>
      <w:r w:rsidR="00EA6F68">
        <w:rPr>
          <w:rFonts w:ascii="Simplified Arabic" w:cs="Traditional Arabic"/>
          <w:sz w:val="28"/>
          <w:szCs w:val="28"/>
          <w:rtl/>
        </w:rPr>
        <w:t>بغير</w:t>
      </w:r>
      <w:r w:rsidR="00EA6F68">
        <w:rPr>
          <w:rFonts w:ascii="Simplified Arabic" w:cs="Traditional Arabic"/>
          <w:sz w:val="28"/>
          <w:szCs w:val="28"/>
        </w:rPr>
        <w:t xml:space="preserve"> </w:t>
      </w:r>
      <w:r w:rsidR="00EA6F68">
        <w:rPr>
          <w:rFonts w:ascii="Simplified Arabic" w:cs="Traditional Arabic"/>
          <w:sz w:val="28"/>
          <w:szCs w:val="28"/>
          <w:rtl/>
        </w:rPr>
        <w:t>الممارسين 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يؤكد</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التربية 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تؤثر</w:t>
      </w:r>
      <w:r w:rsidR="00EA6F68">
        <w:rPr>
          <w:rFonts w:ascii="Simplified Arabic" w:cs="Traditional Arabic"/>
          <w:sz w:val="28"/>
          <w:szCs w:val="28"/>
        </w:rPr>
        <w:t xml:space="preserve"> </w:t>
      </w:r>
      <w:r w:rsidR="00EA6F68">
        <w:rPr>
          <w:rFonts w:ascii="Simplified Arabic" w:cs="Traditional Arabic"/>
          <w:sz w:val="28"/>
          <w:szCs w:val="28"/>
          <w:rtl/>
        </w:rPr>
        <w:t>إيجابا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المهارات</w:t>
      </w:r>
      <w:r w:rsidR="00EA6F68">
        <w:rPr>
          <w:rFonts w:ascii="Simplified Arabic" w:cs="Traditional Arabic"/>
          <w:sz w:val="28"/>
          <w:szCs w:val="28"/>
        </w:rPr>
        <w:t xml:space="preserve"> </w:t>
      </w:r>
      <w:r w:rsidR="00EA6F68">
        <w:rPr>
          <w:rFonts w:ascii="Simplified Arabic" w:cs="Traditional Arabic"/>
          <w:sz w:val="28"/>
          <w:szCs w:val="28"/>
          <w:rtl/>
        </w:rPr>
        <w:t>النفسية وكلما زادت</w:t>
      </w:r>
      <w:r w:rsidR="00EA6F68">
        <w:rPr>
          <w:rFonts w:ascii="Simplified Arabic" w:cs="Traditional Arabic"/>
          <w:sz w:val="28"/>
          <w:szCs w:val="28"/>
        </w:rPr>
        <w:t xml:space="preserve"> </w:t>
      </w:r>
      <w:r w:rsidR="00EA6F68">
        <w:rPr>
          <w:rFonts w:ascii="Simplified Arabic" w:cs="Traditional Arabic"/>
          <w:sz w:val="28"/>
          <w:szCs w:val="28"/>
          <w:rtl/>
        </w:rPr>
        <w:t>سنوات</w:t>
      </w:r>
      <w:r w:rsidR="00EA6F68">
        <w:rPr>
          <w:rFonts w:ascii="Simplified Arabic" w:cs="Traditional Arabic"/>
          <w:sz w:val="28"/>
          <w:szCs w:val="28"/>
        </w:rPr>
        <w:t xml:space="preserve"> </w:t>
      </w:r>
      <w:r w:rsidR="00EA6F68">
        <w:rPr>
          <w:rFonts w:ascii="Simplified Arabic" w:cs="Traditional Arabic"/>
          <w:sz w:val="28"/>
          <w:szCs w:val="28"/>
          <w:rtl/>
        </w:rPr>
        <w:t>الممارسة زادت عملية التحكم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المهارات، كما وقد</w:t>
      </w:r>
      <w:r w:rsidR="00EA6F68">
        <w:rPr>
          <w:rFonts w:ascii="Simplified Arabic" w:cs="Traditional Arabic"/>
          <w:sz w:val="28"/>
          <w:szCs w:val="28"/>
        </w:rPr>
        <w:t xml:space="preserve"> </w:t>
      </w:r>
      <w:r w:rsidR="00EA6F68">
        <w:rPr>
          <w:rFonts w:ascii="Simplified Arabic" w:cs="Traditional Arabic"/>
          <w:sz w:val="28"/>
          <w:szCs w:val="28"/>
          <w:rtl/>
        </w:rPr>
        <w:t>توصل</w:t>
      </w:r>
      <w:r w:rsidR="00EA6F68">
        <w:rPr>
          <w:rFonts w:ascii="Simplified Arabic" w:cs="Traditional Arabic"/>
          <w:sz w:val="28"/>
          <w:szCs w:val="28"/>
        </w:rPr>
        <w:t xml:space="preserve"> </w:t>
      </w:r>
      <w:r w:rsidR="00EA6F68">
        <w:rPr>
          <w:rFonts w:ascii="Simplified Arabic" w:cs="Traditional Arabic"/>
          <w:sz w:val="28"/>
          <w:szCs w:val="28"/>
          <w:rtl/>
        </w:rPr>
        <w:t>الباحث</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للتربية</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لا</w:t>
      </w:r>
      <w:r w:rsidR="00EA6F68">
        <w:rPr>
          <w:rFonts w:ascii="Simplified Arabic" w:cs="Traditional Arabic"/>
          <w:sz w:val="28"/>
          <w:szCs w:val="28"/>
        </w:rPr>
        <w:t xml:space="preserve"> </w:t>
      </w:r>
      <w:r w:rsidR="00EA6F68">
        <w:rPr>
          <w:rFonts w:ascii="Simplified Arabic" w:cs="Traditional Arabic"/>
          <w:sz w:val="28"/>
          <w:szCs w:val="28"/>
          <w:rtl/>
        </w:rPr>
        <w:t>يتساوون مع</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غير</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إناثا وذكور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التصور</w:t>
      </w:r>
      <w:r w:rsidR="00EA6F68">
        <w:rPr>
          <w:rFonts w:ascii="Simplified Arabic" w:cs="Traditional Arabic"/>
          <w:sz w:val="28"/>
          <w:szCs w:val="28"/>
        </w:rPr>
        <w:t xml:space="preserve"> </w:t>
      </w:r>
      <w:r w:rsidR="00EA6F68">
        <w:rPr>
          <w:rFonts w:ascii="Simplified Arabic" w:cs="Traditional Arabic"/>
          <w:sz w:val="28"/>
          <w:szCs w:val="28"/>
          <w:rtl/>
        </w:rPr>
        <w:t>الذهني وبعد</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تركيز الانتباه.</w:t>
      </w:r>
    </w:p>
    <w:p w:rsidR="00EA6F68" w:rsidRDefault="00EA6F68" w:rsidP="002D3209">
      <w:pPr>
        <w:autoSpaceDE w:val="0"/>
        <w:autoSpaceDN w:val="0"/>
        <w:bidi/>
        <w:adjustRightInd w:val="0"/>
        <w:spacing w:after="0" w:line="240" w:lineRule="auto"/>
        <w:jc w:val="both"/>
        <w:rPr>
          <w:rFonts w:ascii="Simplified Arabic" w:cs="Traditional Arabic"/>
          <w:b/>
          <w:bCs/>
          <w:sz w:val="28"/>
          <w:szCs w:val="28"/>
          <w:rtl/>
        </w:rPr>
      </w:pPr>
      <w:r>
        <w:rPr>
          <w:rFonts w:ascii="Simplified Arabic" w:cs="Traditional Arabic"/>
          <w:b/>
          <w:bCs/>
          <w:sz w:val="28"/>
          <w:szCs w:val="28"/>
          <w:rtl/>
        </w:rPr>
        <w:t xml:space="preserve">-الدراسة الثانية: </w:t>
      </w:r>
      <w:r>
        <w:rPr>
          <w:rFonts w:ascii="Simplified Arabic" w:cs="Traditional Arabic"/>
          <w:sz w:val="28"/>
          <w:szCs w:val="28"/>
          <w:rtl/>
        </w:rPr>
        <w:t>"</w:t>
      </w:r>
      <w:r>
        <w:rPr>
          <w:rFonts w:ascii="Simplified Arabic" w:cs="Traditional Arabic"/>
          <w:b/>
          <w:bCs/>
          <w:sz w:val="28"/>
          <w:szCs w:val="28"/>
          <w:rtl/>
        </w:rPr>
        <w:t>دراسة</w:t>
      </w:r>
      <w:r>
        <w:rPr>
          <w:rFonts w:ascii="Simplified Arabic" w:cs="Traditional Arabic"/>
          <w:b/>
          <w:bCs/>
          <w:sz w:val="28"/>
          <w:szCs w:val="28"/>
        </w:rPr>
        <w:t xml:space="preserve"> </w:t>
      </w:r>
      <w:r>
        <w:rPr>
          <w:rFonts w:ascii="Simplified Arabic" w:cs="Traditional Arabic"/>
          <w:b/>
          <w:bCs/>
          <w:sz w:val="28"/>
          <w:szCs w:val="28"/>
          <w:rtl/>
        </w:rPr>
        <w:t>انعكاسات</w:t>
      </w:r>
      <w:r>
        <w:rPr>
          <w:rFonts w:ascii="Simplified Arabic" w:cs="Traditional Arabic"/>
          <w:b/>
          <w:bCs/>
          <w:sz w:val="28"/>
          <w:szCs w:val="28"/>
        </w:rPr>
        <w:t xml:space="preserve"> </w:t>
      </w:r>
      <w:r>
        <w:rPr>
          <w:rFonts w:ascii="Simplified Arabic" w:cs="Traditional Arabic"/>
          <w:b/>
          <w:bCs/>
          <w:sz w:val="28"/>
          <w:szCs w:val="28"/>
          <w:rtl/>
        </w:rPr>
        <w:t>النشاط</w:t>
      </w:r>
      <w:r>
        <w:rPr>
          <w:rFonts w:ascii="Simplified Arabic" w:cs="Traditional Arabic"/>
          <w:b/>
          <w:bCs/>
          <w:sz w:val="28"/>
          <w:szCs w:val="28"/>
        </w:rPr>
        <w:t xml:space="preserve"> </w:t>
      </w:r>
      <w:r>
        <w:rPr>
          <w:rFonts w:ascii="Simplified Arabic" w:cs="Traditional Arabic"/>
          <w:b/>
          <w:bCs/>
          <w:sz w:val="28"/>
          <w:szCs w:val="28"/>
          <w:rtl/>
        </w:rPr>
        <w:t>البدني</w:t>
      </w:r>
      <w:r>
        <w:rPr>
          <w:rFonts w:ascii="Simplified Arabic" w:cs="Traditional Arabic"/>
          <w:b/>
          <w:bCs/>
          <w:sz w:val="28"/>
          <w:szCs w:val="28"/>
        </w:rPr>
        <w:t xml:space="preserve"> </w:t>
      </w:r>
      <w:r>
        <w:rPr>
          <w:rFonts w:ascii="Simplified Arabic" w:cs="Traditional Arabic"/>
          <w:b/>
          <w:bCs/>
          <w:sz w:val="28"/>
          <w:szCs w:val="28"/>
          <w:rtl/>
        </w:rPr>
        <w:t>التربوي</w:t>
      </w:r>
      <w:r>
        <w:rPr>
          <w:rFonts w:ascii="Simplified Arabic" w:cs="Traditional Arabic"/>
          <w:b/>
          <w:bCs/>
          <w:sz w:val="28"/>
          <w:szCs w:val="28"/>
        </w:rPr>
        <w:t xml:space="preserve"> </w:t>
      </w:r>
      <w:r>
        <w:rPr>
          <w:rFonts w:ascii="Simplified Arabic" w:cs="Traditional Arabic"/>
          <w:b/>
          <w:bCs/>
          <w:sz w:val="28"/>
          <w:szCs w:val="28"/>
          <w:rtl/>
        </w:rPr>
        <w:t>على</w:t>
      </w:r>
      <w:r>
        <w:rPr>
          <w:rFonts w:ascii="Simplified Arabic" w:cs="Traditional Arabic"/>
          <w:b/>
          <w:bCs/>
          <w:sz w:val="28"/>
          <w:szCs w:val="28"/>
        </w:rPr>
        <w:t xml:space="preserve"> </w:t>
      </w:r>
      <w:r>
        <w:rPr>
          <w:rFonts w:ascii="Simplified Arabic" w:cs="Traditional Arabic"/>
          <w:b/>
          <w:bCs/>
          <w:sz w:val="28"/>
          <w:szCs w:val="28"/>
          <w:rtl/>
        </w:rPr>
        <w:t>الاندماج في</w:t>
      </w:r>
      <w:r>
        <w:rPr>
          <w:rFonts w:ascii="Simplified Arabic" w:cs="Traditional Arabic"/>
          <w:b/>
          <w:bCs/>
          <w:sz w:val="28"/>
          <w:szCs w:val="28"/>
        </w:rPr>
        <w:t xml:space="preserve"> </w:t>
      </w:r>
      <w:r>
        <w:rPr>
          <w:rFonts w:ascii="Simplified Arabic" w:cs="Traditional Arabic"/>
          <w:b/>
          <w:bCs/>
          <w:sz w:val="28"/>
          <w:szCs w:val="28"/>
          <w:rtl/>
        </w:rPr>
        <w:t>الجماعة</w:t>
      </w:r>
      <w:r>
        <w:rPr>
          <w:rFonts w:ascii="Simplified Arabic" w:cs="Traditional Arabic"/>
          <w:b/>
          <w:bCs/>
          <w:sz w:val="28"/>
          <w:szCs w:val="28"/>
        </w:rPr>
        <w:t xml:space="preserve"> </w:t>
      </w:r>
      <w:r>
        <w:rPr>
          <w:rFonts w:ascii="Simplified Arabic" w:cs="Traditional Arabic"/>
          <w:b/>
          <w:bCs/>
          <w:sz w:val="28"/>
          <w:szCs w:val="28"/>
          <w:rtl/>
        </w:rPr>
        <w:t>في</w:t>
      </w:r>
      <w:r>
        <w:rPr>
          <w:rFonts w:ascii="Simplified Arabic" w:cs="Traditional Arabic"/>
          <w:b/>
          <w:bCs/>
          <w:sz w:val="28"/>
          <w:szCs w:val="28"/>
        </w:rPr>
        <w:t xml:space="preserve"> </w:t>
      </w:r>
      <w:r>
        <w:rPr>
          <w:rFonts w:ascii="Simplified Arabic" w:cs="Traditional Arabic"/>
          <w:b/>
          <w:bCs/>
          <w:sz w:val="28"/>
          <w:szCs w:val="28"/>
          <w:rtl/>
        </w:rPr>
        <w:t>مرحلة</w:t>
      </w:r>
      <w:r>
        <w:rPr>
          <w:rFonts w:ascii="Simplified Arabic" w:cs="Traditional Arabic"/>
          <w:b/>
          <w:bCs/>
          <w:sz w:val="28"/>
          <w:szCs w:val="28"/>
        </w:rPr>
        <w:t xml:space="preserve"> </w:t>
      </w:r>
      <w:r>
        <w:rPr>
          <w:rFonts w:ascii="Simplified Arabic" w:cs="Traditional Arabic"/>
          <w:b/>
          <w:bCs/>
          <w:sz w:val="28"/>
          <w:szCs w:val="28"/>
          <w:rtl/>
        </w:rPr>
        <w:t>التعليم</w:t>
      </w:r>
      <w:r>
        <w:rPr>
          <w:rFonts w:ascii="Simplified Arabic" w:cs="Traditional Arabic"/>
          <w:b/>
          <w:bCs/>
          <w:sz w:val="28"/>
          <w:szCs w:val="28"/>
        </w:rPr>
        <w:t xml:space="preserve"> </w:t>
      </w:r>
      <w:r>
        <w:rPr>
          <w:rFonts w:ascii="Simplified Arabic" w:cs="Traditional Arabic"/>
          <w:b/>
          <w:bCs/>
          <w:sz w:val="28"/>
          <w:szCs w:val="28"/>
          <w:rtl/>
        </w:rPr>
        <w:t>المتوسط"</w:t>
      </w:r>
      <w:r>
        <w:rPr>
          <w:rFonts w:ascii="Simplified Arabic" w:cs="Traditional Arabic"/>
          <w:sz w:val="28"/>
          <w:szCs w:val="28"/>
        </w:rPr>
        <w:t xml:space="preserve"> </w:t>
      </w:r>
    </w:p>
    <w:p w:rsidR="00EA6F68" w:rsidRDefault="00D45A12" w:rsidP="002D320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كشفت أن النشاط</w:t>
      </w:r>
      <w:r w:rsidR="00EA6F68">
        <w:rPr>
          <w:rFonts w:ascii="Simplified Arabic" w:cs="Traditional Arabic"/>
          <w:sz w:val="28"/>
          <w:szCs w:val="28"/>
        </w:rPr>
        <w:t xml:space="preserve"> </w:t>
      </w:r>
      <w:r w:rsidR="00EA6F68">
        <w:rPr>
          <w:rFonts w:ascii="Simplified Arabic" w:cs="Traditional Arabic"/>
          <w:sz w:val="28"/>
          <w:szCs w:val="28"/>
          <w:rtl/>
        </w:rPr>
        <w:t>البدني</w:t>
      </w:r>
      <w:r w:rsidR="00EA6F68">
        <w:rPr>
          <w:rFonts w:ascii="Simplified Arabic" w:cs="Traditional Arabic"/>
          <w:sz w:val="28"/>
          <w:szCs w:val="28"/>
        </w:rPr>
        <w:t xml:space="preserve"> </w:t>
      </w:r>
      <w:r w:rsidR="00EA6F68">
        <w:rPr>
          <w:rFonts w:ascii="Simplified Arabic" w:cs="Traditional Arabic"/>
          <w:sz w:val="28"/>
          <w:szCs w:val="28"/>
          <w:rtl/>
        </w:rPr>
        <w:t>التربوي</w:t>
      </w:r>
      <w:r w:rsidR="00EA6F68">
        <w:rPr>
          <w:rFonts w:ascii="Simplified Arabic" w:cs="Traditional Arabic"/>
          <w:sz w:val="28"/>
          <w:szCs w:val="28"/>
        </w:rPr>
        <w:t xml:space="preserve"> </w:t>
      </w:r>
      <w:r w:rsidR="00EA6F68">
        <w:rPr>
          <w:rFonts w:ascii="Simplified Arabic" w:cs="Traditional Arabic"/>
          <w:sz w:val="28"/>
          <w:szCs w:val="28"/>
          <w:rtl/>
        </w:rPr>
        <w:t>له</w:t>
      </w:r>
      <w:r w:rsidR="00EA6F68">
        <w:rPr>
          <w:rFonts w:ascii="Simplified Arabic" w:cs="Traditional Arabic"/>
          <w:sz w:val="28"/>
          <w:szCs w:val="28"/>
        </w:rPr>
        <w:t xml:space="preserve"> </w:t>
      </w:r>
      <w:r w:rsidR="00EA6F68">
        <w:rPr>
          <w:rFonts w:ascii="Simplified Arabic" w:cs="Traditional Arabic"/>
          <w:sz w:val="28"/>
          <w:szCs w:val="28"/>
          <w:rtl/>
        </w:rPr>
        <w:t>انعكاس</w:t>
      </w:r>
      <w:r w:rsidR="00EA6F68">
        <w:rPr>
          <w:rFonts w:ascii="Simplified Arabic" w:cs="Traditional Arabic"/>
          <w:sz w:val="28"/>
          <w:szCs w:val="28"/>
        </w:rPr>
        <w:t xml:space="preserve"> </w:t>
      </w:r>
      <w:r w:rsidR="00EA6F68">
        <w:rPr>
          <w:rFonts w:ascii="Simplified Arabic" w:cs="Traditional Arabic"/>
          <w:sz w:val="28"/>
          <w:szCs w:val="28"/>
          <w:rtl/>
        </w:rPr>
        <w:t>إيجابي</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إدماج</w:t>
      </w:r>
      <w:r w:rsidR="00EA6F68">
        <w:rPr>
          <w:rFonts w:ascii="Simplified Arabic" w:cs="Traditional Arabic"/>
          <w:sz w:val="28"/>
          <w:szCs w:val="28"/>
        </w:rPr>
        <w:t xml:space="preserve"> </w:t>
      </w:r>
      <w:r w:rsidR="00EA6F68">
        <w:rPr>
          <w:rFonts w:ascii="Simplified Arabic" w:cs="Traditional Arabic"/>
          <w:sz w:val="28"/>
          <w:szCs w:val="28"/>
          <w:rtl/>
        </w:rPr>
        <w:t>الفرد في</w:t>
      </w:r>
      <w:r w:rsidR="00EA6F68">
        <w:rPr>
          <w:rFonts w:ascii="Simplified Arabic" w:cs="Traditional Arabic"/>
          <w:sz w:val="28"/>
          <w:szCs w:val="28"/>
        </w:rPr>
        <w:t xml:space="preserve"> </w:t>
      </w:r>
      <w:r w:rsidR="00EA6F68">
        <w:rPr>
          <w:rFonts w:ascii="Simplified Arabic" w:cs="Traditional Arabic"/>
          <w:sz w:val="28"/>
          <w:szCs w:val="28"/>
          <w:rtl/>
        </w:rPr>
        <w:t>الجماعة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cs="Traditional Arabic" w:hint="cs"/>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المتوسطة</w:t>
      </w:r>
      <w:r w:rsidR="00EA6F68">
        <w:rPr>
          <w:rFonts w:ascii="Simplified Arabic" w:cs="Traditional Arabic"/>
          <w:sz w:val="28"/>
          <w:szCs w:val="28"/>
        </w:rPr>
        <w:t xml:space="preserve"> </w:t>
      </w:r>
      <w:r w:rsidR="00EA6F68">
        <w:rPr>
          <w:rFonts w:ascii="Simplified Arabic" w:cs="Traditional Arabic"/>
          <w:sz w:val="28"/>
          <w:szCs w:val="28"/>
          <w:rtl/>
        </w:rPr>
        <w:t>كما</w:t>
      </w:r>
      <w:r w:rsidR="00EA6F68">
        <w:rPr>
          <w:rFonts w:ascii="Simplified Arabic" w:cs="Traditional Arabic"/>
          <w:sz w:val="28"/>
          <w:szCs w:val="28"/>
        </w:rPr>
        <w:t xml:space="preserve"> </w:t>
      </w:r>
      <w:r w:rsidR="00EA6F68">
        <w:rPr>
          <w:rFonts w:ascii="Simplified Arabic" w:cs="Traditional Arabic"/>
          <w:sz w:val="28"/>
          <w:szCs w:val="28"/>
          <w:rtl/>
        </w:rPr>
        <w:t>يساعد</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المراهق</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التفاعل</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أفراد</w:t>
      </w:r>
      <w:r w:rsidR="00EA6F68">
        <w:rPr>
          <w:rFonts w:ascii="Simplified Arabic" w:cs="Traditional Arabic"/>
          <w:sz w:val="28"/>
          <w:szCs w:val="28"/>
        </w:rPr>
        <w:t xml:space="preserve"> </w:t>
      </w:r>
      <w:r w:rsidR="00EA6F68">
        <w:rPr>
          <w:rFonts w:ascii="Simplified Arabic" w:cs="Traditional Arabic"/>
          <w:sz w:val="28"/>
          <w:szCs w:val="28"/>
          <w:rtl/>
        </w:rPr>
        <w:t>بيئته والإحساس بالقيم والمثل</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يؤمن</w:t>
      </w:r>
      <w:r w:rsidR="00EA6F68">
        <w:rPr>
          <w:rFonts w:ascii="Simplified Arabic" w:cs="Traditional Arabic"/>
          <w:sz w:val="28"/>
          <w:szCs w:val="28"/>
        </w:rPr>
        <w:t xml:space="preserve"> </w:t>
      </w:r>
      <w:r w:rsidR="00EA6F68">
        <w:rPr>
          <w:rFonts w:ascii="Simplified Arabic" w:cs="Traditional Arabic"/>
          <w:sz w:val="28"/>
          <w:szCs w:val="28"/>
          <w:rtl/>
        </w:rPr>
        <w:t>بها</w:t>
      </w:r>
      <w:r w:rsidR="00EA6F68">
        <w:rPr>
          <w:rFonts w:ascii="Simplified Arabic" w:cs="Traditional Arabic"/>
          <w:sz w:val="28"/>
          <w:szCs w:val="28"/>
        </w:rPr>
        <w:t xml:space="preserve"> </w:t>
      </w:r>
      <w:r w:rsidR="00EA6F68">
        <w:rPr>
          <w:rFonts w:ascii="Simplified Arabic" w:cs="Traditional Arabic"/>
          <w:sz w:val="28"/>
          <w:szCs w:val="28"/>
          <w:rtl/>
        </w:rPr>
        <w:t>المجتمع وتمسكه</w:t>
      </w:r>
      <w:r w:rsidR="00EA6F68">
        <w:rPr>
          <w:rFonts w:ascii="Simplified Arabic" w:cs="Traditional Arabic"/>
          <w:sz w:val="28"/>
          <w:szCs w:val="28"/>
        </w:rPr>
        <w:t xml:space="preserve"> </w:t>
      </w:r>
      <w:r w:rsidR="00EA6F68">
        <w:rPr>
          <w:rFonts w:ascii="Simplified Arabic" w:cs="Traditional Arabic"/>
          <w:sz w:val="28"/>
          <w:szCs w:val="28"/>
          <w:rtl/>
        </w:rPr>
        <w:t>بها</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نحو</w:t>
      </w:r>
      <w:r w:rsidR="00EA6F68">
        <w:rPr>
          <w:rFonts w:ascii="Simplified Arabic" w:cs="Traditional Arabic"/>
          <w:sz w:val="28"/>
          <w:szCs w:val="28"/>
        </w:rPr>
        <w:t xml:space="preserve"> </w:t>
      </w:r>
      <w:r w:rsidR="00EA6F68">
        <w:rPr>
          <w:rFonts w:ascii="Simplified Arabic" w:cs="Traditional Arabic"/>
          <w:sz w:val="28"/>
          <w:szCs w:val="28"/>
          <w:rtl/>
        </w:rPr>
        <w:t>يرضي</w:t>
      </w:r>
      <w:r w:rsidR="00EA6F68">
        <w:rPr>
          <w:rFonts w:ascii="Simplified Arabic" w:cs="Traditional Arabic"/>
          <w:sz w:val="28"/>
          <w:szCs w:val="28"/>
        </w:rPr>
        <w:t xml:space="preserve"> </w:t>
      </w:r>
      <w:r w:rsidR="00EA6F68">
        <w:rPr>
          <w:rFonts w:ascii="Simplified Arabic" w:cs="Traditional Arabic"/>
          <w:sz w:val="28"/>
          <w:szCs w:val="28"/>
          <w:rtl/>
        </w:rPr>
        <w:t>به</w:t>
      </w:r>
      <w:r w:rsidR="00EA6F68">
        <w:rPr>
          <w:rFonts w:ascii="Simplified Arabic" w:cs="Traditional Arabic"/>
          <w:sz w:val="28"/>
          <w:szCs w:val="28"/>
        </w:rPr>
        <w:t xml:space="preserve"> </w:t>
      </w:r>
      <w:r w:rsidR="00EA6F68">
        <w:rPr>
          <w:rFonts w:ascii="Simplified Arabic" w:cs="Traditional Arabic"/>
          <w:sz w:val="28"/>
          <w:szCs w:val="28"/>
          <w:rtl/>
        </w:rPr>
        <w:t>نفسه والآخرين واكتساب الثقة</w:t>
      </w:r>
      <w:r w:rsidR="00EA6F68">
        <w:rPr>
          <w:rFonts w:ascii="Simplified Arabic" w:cs="Traditional Arabic"/>
          <w:sz w:val="28"/>
          <w:szCs w:val="28"/>
        </w:rPr>
        <w:t xml:space="preserve"> </w:t>
      </w:r>
      <w:r w:rsidR="00EA6F68">
        <w:rPr>
          <w:rFonts w:ascii="Simplified Arabic" w:cs="Traditional Arabic"/>
          <w:sz w:val="28"/>
          <w:szCs w:val="28"/>
          <w:rtl/>
        </w:rPr>
        <w:t>بالنفس والاستقلالية</w:t>
      </w:r>
      <w:r w:rsidR="00EA6F68">
        <w:rPr>
          <w:rFonts w:ascii="Simplified Arabic" w:cs="Traditional Arabic"/>
          <w:sz w:val="28"/>
          <w:szCs w:val="28"/>
        </w:rPr>
        <w:t xml:space="preserve"> </w:t>
      </w:r>
      <w:r w:rsidR="00EA6F68">
        <w:rPr>
          <w:rFonts w:ascii="Simplified Arabic" w:cs="Traditional Arabic"/>
          <w:sz w:val="28"/>
          <w:szCs w:val="28"/>
          <w:rtl/>
        </w:rPr>
        <w:t>وتكوين</w:t>
      </w:r>
      <w:r w:rsidR="00EA6F68">
        <w:rPr>
          <w:rFonts w:ascii="Simplified Arabic" w:cs="Traditional Arabic"/>
          <w:sz w:val="28"/>
          <w:szCs w:val="28"/>
        </w:rPr>
        <w:t xml:space="preserve"> </w:t>
      </w:r>
      <w:r w:rsidR="00EA6F68">
        <w:rPr>
          <w:rFonts w:ascii="Simplified Arabic" w:cs="Traditional Arabic"/>
          <w:sz w:val="28"/>
          <w:szCs w:val="28"/>
          <w:rtl/>
        </w:rPr>
        <w:t>صورة</w:t>
      </w:r>
      <w:r w:rsidR="00EA6F68">
        <w:rPr>
          <w:rFonts w:ascii="Simplified Arabic" w:cs="Traditional Arabic"/>
          <w:sz w:val="28"/>
          <w:szCs w:val="28"/>
        </w:rPr>
        <w:t xml:space="preserve"> </w:t>
      </w:r>
      <w:r w:rsidR="00EA6F68">
        <w:rPr>
          <w:rFonts w:ascii="Simplified Arabic" w:cs="Traditional Arabic"/>
          <w:sz w:val="28"/>
          <w:szCs w:val="28"/>
          <w:rtl/>
        </w:rPr>
        <w:t>ذاتية</w:t>
      </w:r>
      <w:r w:rsidR="00EA6F68">
        <w:rPr>
          <w:rFonts w:cs="Traditional Arabic" w:hint="cs"/>
          <w:sz w:val="28"/>
          <w:szCs w:val="28"/>
        </w:rPr>
        <w:t xml:space="preserve"> </w:t>
      </w:r>
      <w:r w:rsidR="00EA6F68">
        <w:rPr>
          <w:rFonts w:ascii="Simplified Arabic" w:cs="Traditional Arabic"/>
          <w:sz w:val="28"/>
          <w:szCs w:val="28"/>
          <w:rtl/>
        </w:rPr>
        <w:t>واقعية والإحساس</w:t>
      </w:r>
      <w:r w:rsidR="00EA6F68">
        <w:rPr>
          <w:rFonts w:ascii="Simplified Arabic" w:cs="Traditional Arabic"/>
          <w:sz w:val="28"/>
          <w:szCs w:val="28"/>
        </w:rPr>
        <w:t xml:space="preserve"> </w:t>
      </w:r>
      <w:r w:rsidR="00EA6F68">
        <w:rPr>
          <w:rFonts w:ascii="Simplified Arabic" w:cs="Traditional Arabic"/>
          <w:sz w:val="28"/>
          <w:szCs w:val="28"/>
          <w:rtl/>
        </w:rPr>
        <w:t>بالاندماج</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الجماعة وإشباع حاجاته وتوجيهاته</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الطريق</w:t>
      </w:r>
      <w:r w:rsidR="00EA6F68">
        <w:rPr>
          <w:rFonts w:ascii="Simplified Arabic" w:cs="Traditional Arabic"/>
          <w:sz w:val="28"/>
          <w:szCs w:val="28"/>
        </w:rPr>
        <w:t xml:space="preserve"> </w:t>
      </w:r>
      <w:r w:rsidR="00EA6F68">
        <w:rPr>
          <w:rFonts w:ascii="Simplified Arabic" w:cs="Traditional Arabic"/>
          <w:sz w:val="28"/>
          <w:szCs w:val="28"/>
          <w:rtl/>
        </w:rPr>
        <w:t>الأنسب،</w:t>
      </w:r>
      <w:r w:rsidR="00EA6F68">
        <w:rPr>
          <w:rFonts w:ascii="Simplified Arabic" w:cs="Traditional Arabic"/>
          <w:sz w:val="28"/>
          <w:szCs w:val="28"/>
        </w:rPr>
        <w:t xml:space="preserve"> </w:t>
      </w:r>
      <w:r w:rsidR="00EA6F68">
        <w:rPr>
          <w:rFonts w:ascii="Simplified Arabic" w:cs="Traditional Arabic"/>
          <w:sz w:val="28"/>
          <w:szCs w:val="28"/>
          <w:rtl/>
        </w:rPr>
        <w:t>لتحقيق</w:t>
      </w:r>
      <w:r w:rsidR="00EA6F68">
        <w:rPr>
          <w:rFonts w:ascii="Simplified Arabic" w:cs="Traditional Arabic"/>
          <w:sz w:val="28"/>
          <w:szCs w:val="28"/>
        </w:rPr>
        <w:t xml:space="preserve"> </w:t>
      </w:r>
      <w:r w:rsidR="00EA6F68">
        <w:rPr>
          <w:rFonts w:ascii="Simplified Arabic" w:cs="Traditional Arabic"/>
          <w:sz w:val="28"/>
          <w:szCs w:val="28"/>
          <w:rtl/>
        </w:rPr>
        <w:t>التوافق</w:t>
      </w:r>
      <w:r w:rsidR="00EA6F68">
        <w:rPr>
          <w:rFonts w:ascii="Simplified Arabic" w:cs="Traditional Arabic"/>
          <w:sz w:val="28"/>
          <w:szCs w:val="28"/>
        </w:rPr>
        <w:t xml:space="preserve"> </w:t>
      </w:r>
      <w:r w:rsidR="00EA6F68">
        <w:rPr>
          <w:rFonts w:ascii="Simplified Arabic" w:cs="Traditional Arabic"/>
          <w:sz w:val="28"/>
          <w:szCs w:val="28"/>
          <w:rtl/>
        </w:rPr>
        <w:t>الاجتماعي</w:t>
      </w:r>
      <w:r w:rsidR="00EA6F68">
        <w:rPr>
          <w:rFonts w:ascii="Simplified Arabic" w:cs="Traditional Arabic"/>
          <w:sz w:val="28"/>
          <w:szCs w:val="28"/>
        </w:rPr>
        <w:t xml:space="preserve"> </w:t>
      </w:r>
      <w:r w:rsidR="00EA6F68">
        <w:rPr>
          <w:rFonts w:ascii="Simplified Arabic" w:cs="Traditional Arabic"/>
          <w:sz w:val="28"/>
          <w:szCs w:val="28"/>
          <w:rtl/>
        </w:rPr>
        <w:t>كما</w:t>
      </w:r>
      <w:r w:rsidR="00EA6F68">
        <w:rPr>
          <w:rFonts w:ascii="Simplified Arabic" w:cs="Traditional Arabic"/>
          <w:sz w:val="28"/>
          <w:szCs w:val="28"/>
        </w:rPr>
        <w:t xml:space="preserve"> </w:t>
      </w:r>
      <w:r w:rsidR="00EA6F68">
        <w:rPr>
          <w:rFonts w:ascii="Simplified Arabic" w:cs="Traditional Arabic"/>
          <w:sz w:val="28"/>
          <w:szCs w:val="28"/>
          <w:rtl/>
        </w:rPr>
        <w:t>يتيح</w:t>
      </w:r>
      <w:r w:rsidR="00EA6F68">
        <w:rPr>
          <w:rFonts w:ascii="Simplified Arabic" w:cs="Traditional Arabic"/>
          <w:sz w:val="28"/>
          <w:szCs w:val="28"/>
        </w:rPr>
        <w:t xml:space="preserve"> </w:t>
      </w:r>
      <w:r w:rsidR="00EA6F68">
        <w:rPr>
          <w:rFonts w:ascii="Simplified Arabic" w:cs="Traditional Arabic"/>
          <w:sz w:val="28"/>
          <w:szCs w:val="28"/>
          <w:rtl/>
        </w:rPr>
        <w:t>له</w:t>
      </w:r>
      <w:r w:rsidR="00EA6F68">
        <w:rPr>
          <w:rFonts w:ascii="Simplified Arabic" w:cs="Traditional Arabic"/>
          <w:sz w:val="28"/>
          <w:szCs w:val="28"/>
        </w:rPr>
        <w:t xml:space="preserve"> </w:t>
      </w:r>
      <w:r w:rsidR="00EA6F68">
        <w:rPr>
          <w:rFonts w:ascii="Simplified Arabic" w:cs="Traditional Arabic"/>
          <w:sz w:val="28"/>
          <w:szCs w:val="28"/>
          <w:rtl/>
        </w:rPr>
        <w:t>أيضا</w:t>
      </w:r>
      <w:r w:rsidR="00EA6F68">
        <w:rPr>
          <w:rFonts w:ascii="Simplified Arabic" w:cs="Traditional Arabic"/>
          <w:sz w:val="28"/>
          <w:szCs w:val="28"/>
        </w:rPr>
        <w:t xml:space="preserve"> </w:t>
      </w:r>
      <w:r w:rsidR="00EA6F68">
        <w:rPr>
          <w:rFonts w:ascii="Simplified Arabic" w:cs="Traditional Arabic"/>
          <w:sz w:val="28"/>
          <w:szCs w:val="28"/>
          <w:rtl/>
        </w:rPr>
        <w:t>فهم</w:t>
      </w:r>
      <w:r w:rsidR="00EA6F68">
        <w:rPr>
          <w:rFonts w:ascii="Simplified Arabic" w:cs="Traditional Arabic"/>
          <w:sz w:val="28"/>
          <w:szCs w:val="28"/>
        </w:rPr>
        <w:t xml:space="preserve"> </w:t>
      </w:r>
      <w:r w:rsidR="00EA6F68">
        <w:rPr>
          <w:rFonts w:ascii="Simplified Arabic" w:cs="Traditional Arabic"/>
          <w:sz w:val="28"/>
          <w:szCs w:val="28"/>
          <w:rtl/>
        </w:rPr>
        <w:t>العلاقات الاجتماعية والتكيف</w:t>
      </w:r>
      <w:r w:rsidR="00EA6F68">
        <w:rPr>
          <w:rFonts w:ascii="Simplified Arabic" w:cs="Traditional Arabic"/>
          <w:sz w:val="28"/>
          <w:szCs w:val="28"/>
        </w:rPr>
        <w:t xml:space="preserve"> </w:t>
      </w:r>
      <w:r w:rsidR="00EA6F68">
        <w:rPr>
          <w:rFonts w:ascii="Simplified Arabic" w:cs="Traditional Arabic"/>
          <w:sz w:val="28"/>
          <w:szCs w:val="28"/>
          <w:rtl/>
        </w:rPr>
        <w:t>معها واكتساب</w:t>
      </w:r>
      <w:r w:rsidR="00EA6F68">
        <w:rPr>
          <w:rFonts w:ascii="Simplified Arabic" w:cs="Traditional Arabic"/>
          <w:sz w:val="28"/>
          <w:szCs w:val="28"/>
        </w:rPr>
        <w:t xml:space="preserve"> </w:t>
      </w:r>
      <w:r w:rsidR="00EA6F68">
        <w:rPr>
          <w:rFonts w:ascii="Simplified Arabic" w:cs="Traditional Arabic"/>
          <w:sz w:val="28"/>
          <w:szCs w:val="28"/>
          <w:rtl/>
        </w:rPr>
        <w:t>المعايير والقيم والاتجاهات</w:t>
      </w:r>
      <w:r w:rsidR="00EA6F68">
        <w:rPr>
          <w:rFonts w:ascii="Simplified Arabic" w:cs="Traditional Arabic"/>
          <w:sz w:val="28"/>
          <w:szCs w:val="28"/>
        </w:rPr>
        <w:t xml:space="preserve"> </w:t>
      </w:r>
      <w:r w:rsidR="00EA6F68">
        <w:rPr>
          <w:rFonts w:ascii="Simplified Arabic" w:cs="Traditional Arabic"/>
          <w:sz w:val="28"/>
          <w:szCs w:val="28"/>
          <w:rtl/>
        </w:rPr>
        <w:t>الايجابية والشعور</w:t>
      </w:r>
      <w:r w:rsidR="00EA6F68">
        <w:rPr>
          <w:rFonts w:ascii="Simplified Arabic" w:cs="Traditional Arabic"/>
          <w:sz w:val="28"/>
          <w:szCs w:val="28"/>
        </w:rPr>
        <w:t xml:space="preserve"> </w:t>
      </w:r>
      <w:r w:rsidR="00EA6F68">
        <w:rPr>
          <w:rFonts w:ascii="Simplified Arabic" w:cs="Traditional Arabic"/>
          <w:sz w:val="28"/>
          <w:szCs w:val="28"/>
          <w:rtl/>
        </w:rPr>
        <w:t>بالمسؤولية..</w:t>
      </w:r>
    </w:p>
    <w:p w:rsidR="002D3209" w:rsidRDefault="002D3209" w:rsidP="002D3209">
      <w:pPr>
        <w:autoSpaceDE w:val="0"/>
        <w:autoSpaceDN w:val="0"/>
        <w:bidi/>
        <w:adjustRightInd w:val="0"/>
        <w:spacing w:after="0" w:line="240" w:lineRule="auto"/>
        <w:jc w:val="both"/>
        <w:rPr>
          <w:rFonts w:ascii="Simplified Arabic" w:cs="Traditional Arabic"/>
          <w:sz w:val="28"/>
          <w:szCs w:val="28"/>
          <w:rtl/>
        </w:rPr>
      </w:pPr>
    </w:p>
    <w:p w:rsidR="002D3209" w:rsidRDefault="002D3209" w:rsidP="002D3209">
      <w:pPr>
        <w:autoSpaceDE w:val="0"/>
        <w:autoSpaceDN w:val="0"/>
        <w:bidi/>
        <w:adjustRightInd w:val="0"/>
        <w:spacing w:after="0" w:line="240" w:lineRule="auto"/>
        <w:jc w:val="both"/>
        <w:rPr>
          <w:rFonts w:ascii="Simplified Arabic" w:cs="Traditional Arabic"/>
          <w:sz w:val="28"/>
          <w:szCs w:val="28"/>
          <w:rtl/>
        </w:rPr>
      </w:pPr>
    </w:p>
    <w:p w:rsidR="002D3209" w:rsidRDefault="002D3209" w:rsidP="002D3209">
      <w:pPr>
        <w:autoSpaceDE w:val="0"/>
        <w:autoSpaceDN w:val="0"/>
        <w:bidi/>
        <w:adjustRightInd w:val="0"/>
        <w:spacing w:after="0" w:line="240" w:lineRule="auto"/>
        <w:jc w:val="both"/>
        <w:rPr>
          <w:rFonts w:ascii="Simplified Arabic" w:cs="Traditional Arabic"/>
          <w:sz w:val="28"/>
          <w:szCs w:val="28"/>
          <w:rtl/>
        </w:rPr>
      </w:pPr>
    </w:p>
    <w:p w:rsidR="00EA6F68" w:rsidRDefault="00EA6F68" w:rsidP="002D3209">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7-الإجراءات الميدانية للدراسة: </w:t>
      </w:r>
    </w:p>
    <w:p w:rsidR="00EA6F68" w:rsidRDefault="00EA6F68" w:rsidP="002D3209">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7-1-الدراسة الاستطلاعية: </w:t>
      </w:r>
    </w:p>
    <w:p w:rsidR="00EA6F68" w:rsidRDefault="00D45A12"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لا يخفي على أي باحث أن ضبط الإشكالية وصياغة الفرضيات، هو أساس انطلاق الدراسة وأما لأدوات البحث المناسبة فهي أساس انجاز الجانب الميداني الذي يعطي مصداقية للإشكالية ولما كان الاستبيان هو أحد أدوات المعتمد عليها لإنجاز هذا البحث.</w:t>
      </w:r>
    </w:p>
    <w:p w:rsidR="00EA6F68" w:rsidRDefault="00D45A12" w:rsidP="00F35C10">
      <w:pPr>
        <w:bidi/>
        <w:spacing w:after="0" w:line="240" w:lineRule="auto"/>
        <w:contextualSpacing/>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      </w:t>
      </w:r>
      <w:r w:rsidR="00EA6F68">
        <w:rPr>
          <w:rFonts w:ascii="Traditional Arabic" w:hAnsi="Traditional Arabic" w:cs="Traditional Arabic"/>
          <w:sz w:val="28"/>
          <w:szCs w:val="28"/>
          <w:rtl/>
        </w:rPr>
        <w:t>لذا قمت بدراسة استطلاعية من خلال زيارة ثانوية الشهيد تيطوم يحي بونوغة أين قمت بتوزيع استبيان أولي على مجموعة من الأساتذة والتلاميذ، وتحكيم الاستبيان عند مجموعة من الأساتذة بمعهد علوم وتقنيات النشاطات البدنية والرياضية بالمسيلين البالغ عددهم 05 أساتذة، بقصد الوقوف على نقائص وثغرات الاستبيان فبل التوزيع النهائي له</w:t>
      </w:r>
      <w:r w:rsidR="00EA6F68">
        <w:rPr>
          <w:rFonts w:ascii="Traditional Arabic" w:hAnsi="Traditional Arabic" w:cs="Traditional Arabic"/>
          <w:sz w:val="28"/>
          <w:szCs w:val="28"/>
          <w:rtl/>
          <w:lang w:bidi="ar-DZ"/>
        </w:rPr>
        <w:t>.</w:t>
      </w:r>
    </w:p>
    <w:p w:rsidR="00EA6F68" w:rsidRDefault="00D45A12"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hint="cs"/>
          <w:sz w:val="28"/>
          <w:szCs w:val="28"/>
          <w:rtl/>
          <w:lang w:bidi="ar-DZ"/>
        </w:rPr>
        <w:t xml:space="preserve">      </w:t>
      </w:r>
      <w:r w:rsidR="00EA6F68">
        <w:rPr>
          <w:rFonts w:ascii="Traditional Arabic" w:hAnsi="Traditional Arabic" w:cs="Traditional Arabic"/>
          <w:sz w:val="28"/>
          <w:szCs w:val="28"/>
          <w:rtl/>
        </w:rPr>
        <w:t xml:space="preserve">وبعد احتكاكي بهم وإجراء مناقشات معهم للتعرف على مدي وضوح الأسئلة بصفة عامة وملائمتها لموضوع الدراسة، ولقد خرجت بمجموعة من الملاحظات ساعدتني على المضي قدما في دراستي ألخصها فيما يلي: </w:t>
      </w:r>
    </w:p>
    <w:p w:rsidR="00EA6F68" w:rsidRDefault="00EA6F68"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-التعرف على الميدان ومدى إمكانية إجراء هذه الدراسة.</w:t>
      </w:r>
    </w:p>
    <w:p w:rsidR="00EA6F68" w:rsidRDefault="00EA6F68"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-غموض بعض الأسئلة مما جعلني أعيد صياغة البعض منها.</w:t>
      </w:r>
    </w:p>
    <w:p w:rsidR="00EA6F68" w:rsidRDefault="00EA6F68"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-وجود بعض التكرارات في بنود الأسئلة مما دفعني لحذفها.</w:t>
      </w:r>
    </w:p>
    <w:p w:rsidR="00D45A12" w:rsidRDefault="00D45A12"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EA6F68">
        <w:rPr>
          <w:rFonts w:ascii="Traditional Arabic" w:hAnsi="Traditional Arabic" w:cs="Traditional Arabic"/>
          <w:sz w:val="28"/>
          <w:szCs w:val="28"/>
          <w:rtl/>
        </w:rPr>
        <w:t>إضافة إلى كل هذا فقد مكنتني الدراسة الاستطلاعية من خلال التوزيع الأولي للاستبيان من أن الفرضيات قابلة للاختبار.</w:t>
      </w:r>
    </w:p>
    <w:p w:rsidR="00EA6F68" w:rsidRDefault="00EA6F68" w:rsidP="005238A9">
      <w:pPr>
        <w:bidi/>
        <w:spacing w:after="0" w:line="240" w:lineRule="auto"/>
        <w:rPr>
          <w:rFonts w:ascii="Traditional Arabic" w:hAnsi="Traditional Arabic" w:cs="Traditional Arabic"/>
          <w:b/>
          <w:bCs/>
          <w:sz w:val="28"/>
          <w:szCs w:val="28"/>
        </w:rPr>
      </w:pPr>
      <w:r>
        <w:rPr>
          <w:rFonts w:ascii="Traditional Arabic" w:hAnsi="Traditional Arabic" w:cs="Traditional Arabic"/>
          <w:b/>
          <w:bCs/>
          <w:sz w:val="28"/>
          <w:szCs w:val="28"/>
          <w:rtl/>
        </w:rPr>
        <w:t xml:space="preserve">7-2-المنهج المستخدم في الدراسة: </w:t>
      </w:r>
    </w:p>
    <w:p w:rsidR="00EA6F68" w:rsidRDefault="00D45A12" w:rsidP="00F35C1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sz w:val="28"/>
          <w:szCs w:val="28"/>
          <w:rtl/>
        </w:rPr>
        <w:t xml:space="preserve">     </w:t>
      </w:r>
      <w:r w:rsidR="00EA6F68">
        <w:rPr>
          <w:rFonts w:ascii="Traditional Arabic" w:hAnsi="Traditional Arabic" w:cs="Traditional Arabic"/>
          <w:sz w:val="28"/>
          <w:szCs w:val="28"/>
          <w:rtl/>
        </w:rPr>
        <w:t>لذا استخدمنا المنهج الوصفي التحليلي الذي يعرف على أنه "طريقة في البحث تتناول دراسة أحداث وظواهر وممارسات قائمة، موجودة ومتاحة للدراسة والقياس كما هي، دون تدخل الباحث في مجرياتها ويستطيع الباحث أن يتفاعل معها ويصفها ويحللها"</w:t>
      </w:r>
      <w:sdt>
        <w:sdtPr>
          <w:rPr>
            <w:rFonts w:ascii="Traditional Arabic" w:hAnsi="Traditional Arabic" w:cs="Traditional Arabic"/>
            <w:b/>
            <w:bCs/>
            <w:sz w:val="28"/>
            <w:szCs w:val="28"/>
            <w:rtl/>
          </w:rPr>
          <w:id w:val="5298254"/>
          <w:citation/>
        </w:sdtPr>
        <w:sdtContent>
          <w:r w:rsidR="002B628C">
            <w:rPr>
              <w:rFonts w:ascii="Traditional Arabic" w:hAnsi="Traditional Arabic" w:cs="Traditional Arabic"/>
              <w:b/>
              <w:bCs/>
              <w:sz w:val="28"/>
              <w:szCs w:val="28"/>
              <w:rtl/>
            </w:rPr>
            <w:fldChar w:fldCharType="begin"/>
          </w:r>
          <w:r w:rsidR="00EA6F68">
            <w:rPr>
              <w:rFonts w:ascii="Traditional Arabic" w:hAnsi="Traditional Arabic" w:cs="Traditional Arabic"/>
              <w:b/>
              <w:bCs/>
              <w:sz w:val="28"/>
              <w:szCs w:val="28"/>
              <w:rtl/>
            </w:rPr>
            <w:instrText xml:space="preserve"> </w:instrText>
          </w:r>
          <w:r w:rsidR="00EA6F68">
            <w:rPr>
              <w:rFonts w:ascii="Traditional Arabic" w:hAnsi="Traditional Arabic" w:cs="Traditional Arabic"/>
              <w:b/>
              <w:bCs/>
              <w:sz w:val="28"/>
              <w:szCs w:val="28"/>
            </w:rPr>
            <w:instrText>CITATION</w:instrText>
          </w:r>
          <w:r w:rsidR="00EA6F68">
            <w:rPr>
              <w:rFonts w:ascii="Traditional Arabic" w:hAnsi="Traditional Arabic" w:cs="Traditional Arabic"/>
              <w:b/>
              <w:bCs/>
              <w:sz w:val="28"/>
              <w:szCs w:val="28"/>
              <w:rtl/>
            </w:rPr>
            <w:instrText xml:space="preserve"> احس07 \</w:instrText>
          </w:r>
          <w:r w:rsidR="00EA6F68">
            <w:rPr>
              <w:rFonts w:ascii="Traditional Arabic" w:hAnsi="Traditional Arabic" w:cs="Traditional Arabic"/>
              <w:b/>
              <w:bCs/>
              <w:sz w:val="28"/>
              <w:szCs w:val="28"/>
            </w:rPr>
            <w:instrText>p 32 \l 1025</w:instrText>
          </w:r>
          <w:r w:rsidR="00EA6F68">
            <w:rPr>
              <w:rFonts w:ascii="Traditional Arabic" w:hAnsi="Traditional Arabic" w:cs="Traditional Arabic"/>
              <w:b/>
              <w:bCs/>
              <w:sz w:val="28"/>
              <w:szCs w:val="28"/>
              <w:rtl/>
            </w:rPr>
            <w:instrText xml:space="preserve">  </w:instrText>
          </w:r>
          <w:r w:rsidR="002B628C">
            <w:rPr>
              <w:rFonts w:ascii="Traditional Arabic" w:hAnsi="Traditional Arabic" w:cs="Traditional Arabic"/>
              <w:b/>
              <w:bCs/>
              <w:sz w:val="28"/>
              <w:szCs w:val="28"/>
              <w:rtl/>
            </w:rPr>
            <w:fldChar w:fldCharType="separate"/>
          </w:r>
          <w:r w:rsidR="00EA6F68">
            <w:rPr>
              <w:rFonts w:ascii="Traditional Arabic" w:hAnsi="Traditional Arabic" w:cs="Traditional Arabic"/>
              <w:b/>
              <w:bCs/>
              <w:noProof/>
              <w:sz w:val="28"/>
              <w:szCs w:val="28"/>
              <w:rtl/>
            </w:rPr>
            <w:t xml:space="preserve"> (احسان، 2007، صفحة 32)</w:t>
          </w:r>
          <w:r w:rsidR="002B628C">
            <w:rPr>
              <w:rFonts w:ascii="Traditional Arabic" w:hAnsi="Traditional Arabic" w:cs="Traditional Arabic"/>
              <w:b/>
              <w:bCs/>
              <w:sz w:val="28"/>
              <w:szCs w:val="28"/>
              <w:rtl/>
            </w:rPr>
            <w:fldChar w:fldCharType="end"/>
          </w:r>
        </w:sdtContent>
      </w:sdt>
    </w:p>
    <w:p w:rsidR="00EA6F68" w:rsidRDefault="00EA6F68" w:rsidP="005238A9">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7-3-مجتمع وعينة الدراسة: </w:t>
      </w:r>
    </w:p>
    <w:p w:rsidR="00EA6F68" w:rsidRDefault="00D45A12" w:rsidP="00F35C10">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يعرف مجتمع البحث أنه "جمع الأفراد أو الأحداث أو الأشياء والذين يكونون موضوع مشكلة البحث يجب أن يشمل مجتمع البحث عن النقاط التالية</w:t>
      </w:r>
      <w:sdt>
        <w:sdtPr>
          <w:rPr>
            <w:rFonts w:ascii="Traditional Arabic" w:hAnsi="Traditional Arabic" w:cs="Traditional Arabic"/>
            <w:b/>
            <w:bCs/>
            <w:sz w:val="28"/>
            <w:szCs w:val="28"/>
            <w:rtl/>
          </w:rPr>
          <w:id w:val="5298251"/>
          <w:citation/>
        </w:sdtPr>
        <w:sdtContent>
          <w:r w:rsidR="002B628C">
            <w:rPr>
              <w:rFonts w:ascii="Traditional Arabic" w:hAnsi="Traditional Arabic" w:cs="Traditional Arabic"/>
              <w:b/>
              <w:bCs/>
              <w:sz w:val="28"/>
              <w:szCs w:val="28"/>
              <w:rtl/>
            </w:rPr>
            <w:fldChar w:fldCharType="begin"/>
          </w:r>
          <w:r w:rsidR="00EA6F68">
            <w:rPr>
              <w:rFonts w:ascii="Traditional Arabic" w:hAnsi="Traditional Arabic" w:cs="Traditional Arabic"/>
              <w:b/>
              <w:bCs/>
              <w:sz w:val="28"/>
              <w:szCs w:val="28"/>
              <w:rtl/>
            </w:rPr>
            <w:instrText xml:space="preserve"> </w:instrText>
          </w:r>
          <w:r w:rsidR="00EA6F68">
            <w:rPr>
              <w:rFonts w:ascii="Traditional Arabic" w:hAnsi="Traditional Arabic" w:cs="Traditional Arabic"/>
              <w:b/>
              <w:bCs/>
              <w:sz w:val="28"/>
              <w:szCs w:val="28"/>
            </w:rPr>
            <w:instrText>CITATION</w:instrText>
          </w:r>
          <w:r w:rsidR="00EA6F68">
            <w:rPr>
              <w:rFonts w:ascii="Traditional Arabic" w:hAnsi="Traditional Arabic" w:cs="Traditional Arabic"/>
              <w:b/>
              <w:bCs/>
              <w:sz w:val="28"/>
              <w:szCs w:val="28"/>
              <w:rtl/>
            </w:rPr>
            <w:instrText xml:space="preserve"> الش99 \</w:instrText>
          </w:r>
          <w:r w:rsidR="00EA6F68">
            <w:rPr>
              <w:rFonts w:ascii="Traditional Arabic" w:hAnsi="Traditional Arabic" w:cs="Traditional Arabic"/>
              <w:b/>
              <w:bCs/>
              <w:sz w:val="28"/>
              <w:szCs w:val="28"/>
            </w:rPr>
            <w:instrText>p 45 \l 1025</w:instrText>
          </w:r>
          <w:r w:rsidR="00EA6F68">
            <w:rPr>
              <w:rFonts w:ascii="Traditional Arabic" w:hAnsi="Traditional Arabic" w:cs="Traditional Arabic"/>
              <w:b/>
              <w:bCs/>
              <w:sz w:val="28"/>
              <w:szCs w:val="28"/>
              <w:rtl/>
            </w:rPr>
            <w:instrText xml:space="preserve">  </w:instrText>
          </w:r>
          <w:r w:rsidR="002B628C">
            <w:rPr>
              <w:rFonts w:ascii="Traditional Arabic" w:hAnsi="Traditional Arabic" w:cs="Traditional Arabic"/>
              <w:b/>
              <w:bCs/>
              <w:sz w:val="28"/>
              <w:szCs w:val="28"/>
              <w:rtl/>
            </w:rPr>
            <w:fldChar w:fldCharType="separate"/>
          </w:r>
          <w:r w:rsidR="00EA6F68">
            <w:rPr>
              <w:rFonts w:ascii="Traditional Arabic" w:hAnsi="Traditional Arabic" w:cs="Traditional Arabic"/>
              <w:b/>
              <w:bCs/>
              <w:noProof/>
              <w:sz w:val="28"/>
              <w:szCs w:val="28"/>
              <w:rtl/>
            </w:rPr>
            <w:t xml:space="preserve"> (الشافعى، 1999، صفحة 45)</w:t>
          </w:r>
          <w:r w:rsidR="002B628C">
            <w:rPr>
              <w:rFonts w:ascii="Traditional Arabic" w:hAnsi="Traditional Arabic" w:cs="Traditional Arabic"/>
              <w:b/>
              <w:bCs/>
              <w:sz w:val="28"/>
              <w:szCs w:val="28"/>
              <w:rtl/>
            </w:rPr>
            <w:fldChar w:fldCharType="end"/>
          </w:r>
        </w:sdtContent>
      </w:sdt>
    </w:p>
    <w:p w:rsidR="00EA6F68" w:rsidRDefault="00EA6F68"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 احتوائه على جميع الفئات التي تدخل في البحث، ويشمل جميع أفراد المجتمع الأصلي.</w:t>
      </w:r>
    </w:p>
    <w:p w:rsidR="00EA6F68" w:rsidRDefault="00EA6F68" w:rsidP="00F35C10">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sz w:val="28"/>
          <w:szCs w:val="28"/>
          <w:rtl/>
        </w:rPr>
        <w:t>- مراعاة عدم تكرار الأشخاص أو بعض عينة البحث</w:t>
      </w:r>
      <w:r>
        <w:rPr>
          <w:rFonts w:ascii="Traditional Arabic" w:hAnsi="Traditional Arabic" w:cs="Traditional Arabic"/>
          <w:b/>
          <w:bCs/>
          <w:sz w:val="28"/>
          <w:szCs w:val="28"/>
          <w:rtl/>
        </w:rPr>
        <w:t>.</w:t>
      </w:r>
    </w:p>
    <w:p w:rsidR="00EA6F68" w:rsidRDefault="00D45A12" w:rsidP="00F35C10">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لهذا يتألف مجتمع الدراسة من تلاميذ ثانوية تيطوم يحي بونوغة المقدر عددهم بـ 263 تلميذ.</w:t>
      </w:r>
    </w:p>
    <w:p w:rsidR="00EA6F68" w:rsidRDefault="00EA6F68" w:rsidP="005238A9">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عينة الدراسة: </w:t>
      </w:r>
    </w:p>
    <w:p w:rsidR="00EA6F68" w:rsidRDefault="00D45A12" w:rsidP="00F35C10">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إن العينة هي النموذج الأولي الذي يعتمد عليه الباحث لإنجاز العمل الميداني فهي جزء من مجتمع الدراسة</w:t>
      </w:r>
      <w:r w:rsidR="00EA6F68">
        <w:rPr>
          <w:rFonts w:ascii="Traditional Arabic" w:hAnsi="Traditional Arabic" w:cs="Traditional Arabic"/>
          <w:b/>
          <w:bCs/>
          <w:sz w:val="28"/>
          <w:szCs w:val="28"/>
          <w:rtl/>
        </w:rPr>
        <w:t xml:space="preserve"> ا</w:t>
      </w:r>
      <w:r w:rsidR="00EA6F68">
        <w:rPr>
          <w:rFonts w:ascii="Traditional Arabic" w:hAnsi="Traditional Arabic" w:cs="Traditional Arabic"/>
          <w:sz w:val="28"/>
          <w:szCs w:val="28"/>
          <w:rtl/>
        </w:rPr>
        <w:t>لذي تجمع منه البيانات الميدانية، فهي تعتبر جزء من الكل بمعنى أنه تؤخذ مجموعة من أفراد المجتمع على أن تكون ممثلة لمجتمع البحث</w:t>
      </w:r>
      <w:r w:rsidR="00EA6F68">
        <w:rPr>
          <w:rFonts w:ascii="Traditional Arabic" w:hAnsi="Traditional Arabic" w:cs="Traditional Arabic"/>
          <w:b/>
          <w:bCs/>
          <w:sz w:val="28"/>
          <w:szCs w:val="28"/>
          <w:rtl/>
        </w:rPr>
        <w:t xml:space="preserve">، </w:t>
      </w:r>
      <w:r w:rsidR="00EA6F68">
        <w:rPr>
          <w:rFonts w:ascii="Traditional Arabic" w:hAnsi="Traditional Arabic" w:cs="Traditional Arabic"/>
          <w:sz w:val="28"/>
          <w:szCs w:val="28"/>
          <w:rtl/>
        </w:rPr>
        <w:t>وفي دراستي هذه اعتمدت على العينة القصدية لتلاميذ المرحلة النهائية (ثالثة ثانوي) لثانوية الشهيد تيطوم يحي بونوغة والمقدر عددهم بـ 73 تلميذ وتم استرجاع 60 استبيان، فلم نخصص العينة بأي خصائص من خلال: الجنس، السن، المستوى الدراسي، يعنى كل تلاميذ المرحلة النهائية.</w:t>
      </w:r>
    </w:p>
    <w:p w:rsidR="00EA6F68" w:rsidRDefault="00EA6F68" w:rsidP="005238A9">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حجم العينة الأساسية: 60 تلميذ.</w:t>
      </w:r>
    </w:p>
    <w:p w:rsidR="00EA6F68" w:rsidRDefault="00EA6F68" w:rsidP="005238A9">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7-4-تحديد متغيرات الدراسة: </w:t>
      </w:r>
    </w:p>
    <w:p w:rsidR="00EA6F68" w:rsidRDefault="00D45A12" w:rsidP="002D3209">
      <w:pPr>
        <w:bidi/>
        <w:spacing w:after="0" w:line="240" w:lineRule="auto"/>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تكتسي مرحلة تحديد متغيرات البحث، أهمية كبيرة لهذا يمكن القول أنه حتى تكون فرضية البحث قابلة للتحقيق ميدانيا، أنه لابد من العمل على صياغة وتجميع كل متغيرات البحث بشكل سليم ودقيق إذ أنه لابد أن يحرص كل باحث حرثا شديدا على التمييز بين متغيرات بحثه وبين بعض العوامل الأخرى التي من شأنها أن تؤثر سلبا على مسار إجراء دراسته.</w:t>
      </w:r>
    </w:p>
    <w:p w:rsidR="00EA6F68" w:rsidRDefault="00EA6F68" w:rsidP="005238A9">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 المتغير: هو ذلك العامل الذي يحصل فيه تعديل أي تغير لعلاقته بمتغير آخر وهو نوعان: </w:t>
      </w:r>
    </w:p>
    <w:p w:rsidR="00EA6F68" w:rsidRDefault="00EA6F68" w:rsidP="005238A9">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المتغير المستقل يتمثل في: الرياضة المدرسية.</w:t>
      </w:r>
    </w:p>
    <w:p w:rsidR="00EA6F68" w:rsidRDefault="00EA6F68" w:rsidP="005238A9">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المتغير التابع يتمثل في: التكيف الاجتماعي.</w:t>
      </w:r>
    </w:p>
    <w:p w:rsidR="00EA6F68" w:rsidRDefault="00EA6F68" w:rsidP="005238A9">
      <w:pPr>
        <w:bidi/>
        <w:spacing w:after="0" w:line="240" w:lineRule="auto"/>
        <w:contextualSpacing/>
        <w:rPr>
          <w:rFonts w:ascii="Traditional Arabic" w:hAnsi="Traditional Arabic" w:cs="Traditional Arabic"/>
          <w:b/>
          <w:bCs/>
          <w:sz w:val="28"/>
          <w:szCs w:val="28"/>
          <w:rtl/>
        </w:rPr>
      </w:pPr>
      <w:r>
        <w:rPr>
          <w:rFonts w:ascii="Traditional Arabic" w:hAnsi="Traditional Arabic" w:cs="Traditional Arabic"/>
          <w:b/>
          <w:bCs/>
          <w:sz w:val="28"/>
          <w:szCs w:val="28"/>
          <w:rtl/>
        </w:rPr>
        <w:t>7-5-الأدوات المستخدمة في البحث</w:t>
      </w:r>
      <w:r>
        <w:rPr>
          <w:rFonts w:ascii="Traditional Arabic" w:hAnsi="Traditional Arabic" w:cs="Traditional Arabic"/>
          <w:b/>
          <w:bCs/>
          <w:sz w:val="28"/>
          <w:szCs w:val="28"/>
          <w:rtl/>
          <w:lang w:bidi="ar-DZ"/>
        </w:rPr>
        <w:t xml:space="preserve"> لجمع المعلومات والبيانات</w:t>
      </w:r>
      <w:r>
        <w:rPr>
          <w:rFonts w:ascii="Traditional Arabic" w:hAnsi="Traditional Arabic" w:cs="Traditional Arabic"/>
          <w:b/>
          <w:bCs/>
          <w:sz w:val="28"/>
          <w:szCs w:val="28"/>
          <w:rtl/>
        </w:rPr>
        <w:t xml:space="preserve">: </w:t>
      </w:r>
    </w:p>
    <w:p w:rsidR="00EA6F68" w:rsidRDefault="00D45A12" w:rsidP="00F35C10">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sidR="00EA6F68">
        <w:rPr>
          <w:rFonts w:ascii="Traditional Arabic" w:hAnsi="Traditional Arabic" w:cs="Traditional Arabic"/>
          <w:sz w:val="28"/>
          <w:szCs w:val="28"/>
          <w:rtl/>
        </w:rPr>
        <w:t>لكل دراسة أو بحث علمي مجموعة من الأدوات والوسائل التي يستخدمها الباحث ويكيّفها للمنهج حيث تم الاعتماد في الدراسة على استمارة استبيان لجمع المعلومات الميدانية</w:t>
      </w:r>
      <w:r w:rsidR="00EA6F68">
        <w:rPr>
          <w:rFonts w:ascii="Traditional Arabic" w:hAnsi="Traditional Arabic" w:cs="Traditional Arabic"/>
          <w:b/>
          <w:bCs/>
          <w:sz w:val="28"/>
          <w:szCs w:val="28"/>
          <w:rtl/>
        </w:rPr>
        <w:t xml:space="preserve"> </w:t>
      </w:r>
      <w:r w:rsidR="00EA6F68">
        <w:rPr>
          <w:rFonts w:ascii="Traditional Arabic" w:hAnsi="Traditional Arabic" w:cs="Traditional Arabic"/>
          <w:sz w:val="28"/>
          <w:szCs w:val="28"/>
          <w:rtl/>
        </w:rPr>
        <w:t>حيث الاستبيان هو "عبارة عن نموذج يضم مجموعة من الأسئلة توجه إلى المبحوثين من أجل الحصول على معلومات حول موضوع أو مشكلة يتم ملاها مباشرة وتسمى الاستبيان يطلب من المبحوث الإجابة عليها مباشرة وقد ترسل عن طريق البريد"</w:t>
      </w:r>
      <w:sdt>
        <w:sdtPr>
          <w:rPr>
            <w:rFonts w:ascii="Traditional Arabic" w:hAnsi="Traditional Arabic" w:cs="Traditional Arabic"/>
            <w:b/>
            <w:bCs/>
            <w:sz w:val="28"/>
            <w:szCs w:val="28"/>
            <w:rtl/>
          </w:rPr>
          <w:id w:val="5298252"/>
          <w:citation/>
        </w:sdtPr>
        <w:sdtContent>
          <w:r w:rsidR="002B628C">
            <w:rPr>
              <w:rFonts w:ascii="Traditional Arabic" w:hAnsi="Traditional Arabic" w:cs="Traditional Arabic"/>
              <w:b/>
              <w:bCs/>
              <w:sz w:val="28"/>
              <w:szCs w:val="28"/>
              <w:rtl/>
            </w:rPr>
            <w:fldChar w:fldCharType="begin"/>
          </w:r>
          <w:r w:rsidR="00EA6F68">
            <w:rPr>
              <w:rFonts w:ascii="Traditional Arabic" w:hAnsi="Traditional Arabic" w:cs="Traditional Arabic"/>
              <w:b/>
              <w:bCs/>
              <w:sz w:val="28"/>
              <w:szCs w:val="28"/>
              <w:rtl/>
            </w:rPr>
            <w:instrText xml:space="preserve"> </w:instrText>
          </w:r>
          <w:r w:rsidR="00EA6F68">
            <w:rPr>
              <w:rFonts w:ascii="Traditional Arabic" w:hAnsi="Traditional Arabic" w:cs="Traditional Arabic"/>
              <w:b/>
              <w:bCs/>
              <w:sz w:val="28"/>
              <w:szCs w:val="28"/>
            </w:rPr>
            <w:instrText>CITATION</w:instrText>
          </w:r>
          <w:r w:rsidR="00EA6F68">
            <w:rPr>
              <w:rFonts w:ascii="Traditional Arabic" w:hAnsi="Traditional Arabic" w:cs="Traditional Arabic"/>
              <w:b/>
              <w:bCs/>
              <w:sz w:val="28"/>
              <w:szCs w:val="28"/>
              <w:rtl/>
            </w:rPr>
            <w:instrText xml:space="preserve"> علا99 \</w:instrText>
          </w:r>
          <w:r w:rsidR="00EA6F68">
            <w:rPr>
              <w:rFonts w:ascii="Traditional Arabic" w:hAnsi="Traditional Arabic" w:cs="Traditional Arabic"/>
              <w:b/>
              <w:bCs/>
              <w:sz w:val="28"/>
              <w:szCs w:val="28"/>
            </w:rPr>
            <w:instrText>p 22 \l 1025</w:instrText>
          </w:r>
          <w:r w:rsidR="00EA6F68">
            <w:rPr>
              <w:rFonts w:ascii="Traditional Arabic" w:hAnsi="Traditional Arabic" w:cs="Traditional Arabic"/>
              <w:b/>
              <w:bCs/>
              <w:sz w:val="28"/>
              <w:szCs w:val="28"/>
              <w:rtl/>
            </w:rPr>
            <w:instrText xml:space="preserve">  </w:instrText>
          </w:r>
          <w:r w:rsidR="002B628C">
            <w:rPr>
              <w:rFonts w:ascii="Traditional Arabic" w:hAnsi="Traditional Arabic" w:cs="Traditional Arabic"/>
              <w:b/>
              <w:bCs/>
              <w:sz w:val="28"/>
              <w:szCs w:val="28"/>
              <w:rtl/>
            </w:rPr>
            <w:fldChar w:fldCharType="separate"/>
          </w:r>
          <w:r w:rsidR="00EA6F68">
            <w:rPr>
              <w:rFonts w:ascii="Traditional Arabic" w:hAnsi="Traditional Arabic" w:cs="Traditional Arabic"/>
              <w:b/>
              <w:bCs/>
              <w:noProof/>
              <w:sz w:val="28"/>
              <w:szCs w:val="28"/>
              <w:rtl/>
            </w:rPr>
            <w:t xml:space="preserve"> (علاوي، 1999، صفحة 22)</w:t>
          </w:r>
          <w:r w:rsidR="002B628C">
            <w:rPr>
              <w:rFonts w:ascii="Traditional Arabic" w:hAnsi="Traditional Arabic" w:cs="Traditional Arabic"/>
              <w:b/>
              <w:bCs/>
              <w:sz w:val="28"/>
              <w:szCs w:val="28"/>
              <w:rtl/>
            </w:rPr>
            <w:fldChar w:fldCharType="end"/>
          </w:r>
        </w:sdtContent>
      </w:sdt>
    </w:p>
    <w:p w:rsidR="00EA6F68" w:rsidRDefault="00EA6F68" w:rsidP="00F35C10">
      <w:pPr>
        <w:tabs>
          <w:tab w:val="left" w:pos="720"/>
          <w:tab w:val="left" w:pos="1440"/>
          <w:tab w:val="left" w:pos="2160"/>
          <w:tab w:val="left" w:pos="2880"/>
          <w:tab w:val="left" w:pos="3600"/>
          <w:tab w:val="left" w:pos="4320"/>
          <w:tab w:val="left" w:pos="7436"/>
        </w:tabs>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 xml:space="preserve">وقد قسمت الاستمارة إلى ثلاثة محاور وهي كالتالي: </w:t>
      </w:r>
      <w:r>
        <w:rPr>
          <w:rFonts w:ascii="Traditional Arabic" w:hAnsi="Traditional Arabic" w:cs="Traditional Arabic"/>
          <w:sz w:val="28"/>
          <w:szCs w:val="28"/>
          <w:rtl/>
        </w:rPr>
        <w:tab/>
      </w:r>
    </w:p>
    <w:p w:rsidR="00EA6F68" w:rsidRDefault="00EA6F68" w:rsidP="005238A9">
      <w:pPr>
        <w:autoSpaceDE w:val="0"/>
        <w:autoSpaceDN w:val="0"/>
        <w:bidi/>
        <w:adjustRightInd w:val="0"/>
        <w:spacing w:after="0" w:line="240" w:lineRule="auto"/>
        <w:rPr>
          <w:rFonts w:ascii="Simplified Arabic" w:cs="Traditional Arabic"/>
          <w:sz w:val="28"/>
          <w:szCs w:val="28"/>
          <w:rtl/>
        </w:rPr>
      </w:pPr>
      <w:r>
        <w:rPr>
          <w:rFonts w:ascii="Traditional Arabic" w:hAnsi="Traditional Arabic" w:cs="Traditional Arabic"/>
          <w:b/>
          <w:bCs/>
          <w:sz w:val="28"/>
          <w:szCs w:val="28"/>
          <w:rtl/>
        </w:rPr>
        <w:t xml:space="preserve">-المحور الأول: </w:t>
      </w:r>
      <w:r>
        <w:rPr>
          <w:rFonts w:ascii="Traditional Arabic" w:hAnsi="Traditional Arabic" w:cs="Traditional Arabic"/>
          <w:sz w:val="28"/>
          <w:szCs w:val="28"/>
          <w:rtl/>
        </w:rPr>
        <w:t xml:space="preserve">اشتمل على سبعة أسئلة تدور حول : </w:t>
      </w:r>
      <w:r>
        <w:rPr>
          <w:rFonts w:ascii="Simplified Arabic" w:cs="Traditional Arabic"/>
          <w:sz w:val="28"/>
          <w:szCs w:val="28"/>
          <w:rtl/>
        </w:rPr>
        <w:t>هناك دور 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D45A12">
      <w:pPr>
        <w:autoSpaceDE w:val="0"/>
        <w:autoSpaceDN w:val="0"/>
        <w:bidi/>
        <w:adjustRightInd w:val="0"/>
        <w:spacing w:after="0" w:line="240" w:lineRule="auto"/>
        <w:jc w:val="both"/>
        <w:rPr>
          <w:rFonts w:ascii="Simplified Arabic" w:cs="Traditional Arabic"/>
          <w:sz w:val="28"/>
          <w:szCs w:val="28"/>
        </w:rPr>
      </w:pPr>
      <w:r>
        <w:rPr>
          <w:rFonts w:ascii="Simplified Arabic" w:cs="Traditional Arabic"/>
          <w:sz w:val="28"/>
          <w:szCs w:val="28"/>
        </w:rPr>
        <w:t>-</w:t>
      </w:r>
      <w:r>
        <w:rPr>
          <w:rFonts w:ascii="Traditional Arabic" w:hAnsi="Traditional Arabic" w:cs="Traditional Arabic"/>
          <w:b/>
          <w:bCs/>
          <w:sz w:val="28"/>
          <w:szCs w:val="28"/>
          <w:rtl/>
        </w:rPr>
        <w:t xml:space="preserve">المحور الثاني: </w:t>
      </w:r>
      <w:r>
        <w:rPr>
          <w:rFonts w:ascii="Traditional Arabic" w:hAnsi="Traditional Arabic" w:cs="Traditional Arabic"/>
          <w:sz w:val="28"/>
          <w:szCs w:val="28"/>
          <w:rtl/>
        </w:rPr>
        <w:t xml:space="preserve">اشتمل على سبعة أسئلة تدور حول: </w:t>
      </w: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D45A12">
      <w:pPr>
        <w:autoSpaceDE w:val="0"/>
        <w:autoSpaceDN w:val="0"/>
        <w:bidi/>
        <w:adjustRightInd w:val="0"/>
        <w:spacing w:after="0" w:line="240" w:lineRule="auto"/>
        <w:jc w:val="both"/>
        <w:rPr>
          <w:rFonts w:ascii="Simplified Arabic" w:cs="Traditional Arabic"/>
          <w:sz w:val="28"/>
          <w:szCs w:val="28"/>
          <w:rtl/>
        </w:rPr>
      </w:pPr>
      <w:r>
        <w:rPr>
          <w:rFonts w:ascii="Traditional Arabic" w:hAnsi="Traditional Arabic" w:cs="Traditional Arabic"/>
          <w:b/>
          <w:bCs/>
          <w:sz w:val="28"/>
          <w:szCs w:val="28"/>
          <w:rtl/>
        </w:rPr>
        <w:t>-المحور الثالث</w:t>
      </w:r>
      <w:r>
        <w:rPr>
          <w:rFonts w:ascii="Traditional Arabic" w:hAnsi="Traditional Arabic" w:cs="Traditional Arabic"/>
          <w:sz w:val="28"/>
          <w:szCs w:val="28"/>
          <w:rtl/>
        </w:rPr>
        <w:t>: اشتمل على سبعة أسئلة تدور حول</w:t>
      </w:r>
      <w:r>
        <w:rPr>
          <w:rFonts w:ascii="Traditional Arabic" w:hAnsi="Traditional Arabic" w:cs="Traditional Arabic"/>
          <w:b/>
          <w:bCs/>
          <w:sz w:val="28"/>
          <w:szCs w:val="28"/>
          <w:rtl/>
        </w:rPr>
        <w:t xml:space="preserve">: </w:t>
      </w:r>
      <w:r>
        <w:rPr>
          <w:rFonts w:ascii="Simplified Arabic" w:cs="Traditional Arabic"/>
          <w:sz w:val="28"/>
          <w:szCs w:val="28"/>
          <w:rtl/>
        </w:rPr>
        <w:t>تسهم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D45A12">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sz w:val="28"/>
          <w:szCs w:val="28"/>
          <w:rtl/>
        </w:rPr>
        <w:t>-وكانت الأسئلة مغلقة (نعم/لا) بـ 21 عبارة لمجمل محاور الاستبيان.</w:t>
      </w:r>
    </w:p>
    <w:p w:rsidR="00EA6F68" w:rsidRDefault="00EA6F68" w:rsidP="00D45A12">
      <w:pPr>
        <w:bidi/>
        <w:spacing w:after="0" w:line="240" w:lineRule="auto"/>
        <w:contextualSpacing/>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7-6-مجلات الدراسة: </w:t>
      </w:r>
    </w:p>
    <w:p w:rsidR="00EA6F68" w:rsidRDefault="00EA6F68" w:rsidP="00D45A12">
      <w:pPr>
        <w:bidi/>
        <w:spacing w:after="0" w:line="240" w:lineRule="auto"/>
        <w:contextualSpacing/>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المجال الزمني: </w:t>
      </w:r>
      <w:r>
        <w:rPr>
          <w:rFonts w:ascii="Traditional Arabic" w:hAnsi="Traditional Arabic" w:cs="Traditional Arabic"/>
          <w:sz w:val="28"/>
          <w:szCs w:val="28"/>
          <w:rtl/>
        </w:rPr>
        <w:t>القيام بالدراسة الاستطلاعية وتحكيم الاستبيان ثم توزيعه الاستبيان كان في بداية شهر جانفي إلى غاية نصف شهر جانفي.</w:t>
      </w:r>
    </w:p>
    <w:p w:rsidR="00EA6F68" w:rsidRDefault="00EA6F68" w:rsidP="00D45A12">
      <w:pPr>
        <w:autoSpaceDE w:val="0"/>
        <w:autoSpaceDN w:val="0"/>
        <w:bidi/>
        <w:adjustRightInd w:val="0"/>
        <w:spacing w:after="0" w:line="240" w:lineRule="auto"/>
        <w:jc w:val="both"/>
        <w:rPr>
          <w:rFonts w:ascii="Simplified Arabic" w:cs="Traditional Arabic"/>
          <w:sz w:val="28"/>
          <w:szCs w:val="28"/>
          <w:rtl/>
        </w:rPr>
      </w:pPr>
      <w:r>
        <w:rPr>
          <w:rFonts w:ascii="Traditional Arabic" w:hAnsi="Traditional Arabic" w:cs="Traditional Arabic"/>
          <w:b/>
          <w:bCs/>
          <w:sz w:val="28"/>
          <w:szCs w:val="28"/>
          <w:rtl/>
        </w:rPr>
        <w:t>- المجال المكاني</w:t>
      </w:r>
      <w:r>
        <w:rPr>
          <w:rFonts w:ascii="Traditional Arabic" w:hAnsi="Traditional Arabic" w:cs="Traditional Arabic"/>
          <w:sz w:val="28"/>
          <w:szCs w:val="28"/>
          <w:rtl/>
        </w:rPr>
        <w:t>: أما بالنسبة للمجال المكاني للدراسة التطبيقية فقد وزع الاستبيان في على تلاميذ ثانوية الشهيد تيطوم يحي بونوغة ولاية المسيلة.</w:t>
      </w:r>
    </w:p>
    <w:p w:rsidR="00EA6F68" w:rsidRDefault="00EA6F68" w:rsidP="00D45A12">
      <w:pPr>
        <w:bidi/>
        <w:spacing w:after="0" w:line="240" w:lineRule="auto"/>
        <w:jc w:val="both"/>
        <w:rPr>
          <w:rFonts w:ascii="Traditional Arabic" w:hAnsi="Traditional Arabic" w:cs="Traditional Arabic"/>
          <w:b/>
          <w:bCs/>
          <w:sz w:val="28"/>
          <w:szCs w:val="28"/>
          <w:rtl/>
          <w:lang w:bidi="ar-DZ"/>
        </w:rPr>
      </w:pPr>
      <w:r>
        <w:rPr>
          <w:rFonts w:ascii="Simplified Arabic" w:cs="Traditional Arabic"/>
          <w:b/>
          <w:bCs/>
          <w:sz w:val="28"/>
          <w:szCs w:val="28"/>
          <w:rtl/>
        </w:rPr>
        <w:t>7</w:t>
      </w:r>
      <w:r>
        <w:rPr>
          <w:rFonts w:ascii="Traditional Arabic" w:hAnsi="Traditional Arabic" w:cs="Traditional Arabic"/>
          <w:b/>
          <w:bCs/>
          <w:sz w:val="28"/>
          <w:szCs w:val="28"/>
          <w:rtl/>
          <w:lang w:bidi="ar-DZ"/>
        </w:rPr>
        <w:t>-7-الشروط العلمية للأداة</w:t>
      </w:r>
      <w:r>
        <w:rPr>
          <w:rFonts w:ascii="Traditional Arabic" w:hAnsi="Traditional Arabic" w:cs="Traditional Arabic"/>
          <w:b/>
          <w:bCs/>
          <w:sz w:val="28"/>
          <w:szCs w:val="28"/>
          <w:rtl/>
        </w:rPr>
        <w:t xml:space="preserve"> (الخصائص السيكومترية</w:t>
      </w:r>
      <w:r>
        <w:rPr>
          <w:rFonts w:ascii="Traditional Arabic" w:hAnsi="Traditional Arabic" w:cs="Traditional Arabic"/>
          <w:b/>
          <w:bCs/>
          <w:sz w:val="28"/>
          <w:szCs w:val="28"/>
          <w:rtl/>
          <w:lang w:bidi="ar-DZ"/>
        </w:rPr>
        <w:t xml:space="preserve">): </w:t>
      </w:r>
    </w:p>
    <w:p w:rsidR="00EA6F68" w:rsidRDefault="00EA6F68" w:rsidP="00D45A1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7-7</w:t>
      </w:r>
      <w:r>
        <w:rPr>
          <w:rFonts w:ascii="Traditional Arabic" w:hAnsi="Traditional Arabic" w:cs="Traditional Arabic"/>
          <w:b/>
          <w:bCs/>
          <w:sz w:val="28"/>
          <w:szCs w:val="28"/>
          <w:rtl/>
        </w:rPr>
        <w:t>-</w:t>
      </w:r>
      <w:r>
        <w:rPr>
          <w:rFonts w:ascii="Traditional Arabic" w:hAnsi="Traditional Arabic" w:cs="Traditional Arabic"/>
          <w:b/>
          <w:bCs/>
          <w:sz w:val="28"/>
          <w:szCs w:val="28"/>
          <w:rtl/>
          <w:lang w:bidi="ar-DZ"/>
        </w:rPr>
        <w:t xml:space="preserve">1الصدق: </w:t>
      </w:r>
      <w:r>
        <w:rPr>
          <w:rFonts w:ascii="Traditional Arabic" w:hAnsi="Traditional Arabic" w:cs="Traditional Arabic"/>
          <w:sz w:val="28"/>
          <w:szCs w:val="28"/>
          <w:rtl/>
          <w:lang w:bidi="ar-DZ"/>
        </w:rPr>
        <w:t>بعد الدراسة الاستطلاعية التي قمنا بها باختيار أداة الدراسة والمتمثلة في استمارة الاستبيان التي قمنا بتطبيق الخصائص السيكومترية والمتمثلة في الصدق والثبات والموضوعية.</w:t>
      </w:r>
    </w:p>
    <w:p w:rsidR="00EA6F68" w:rsidRDefault="00EA6F68" w:rsidP="00D45A12">
      <w:pPr>
        <w:bidi/>
        <w:spacing w:after="0" w:line="240" w:lineRule="auto"/>
        <w:jc w:val="both"/>
        <w:rPr>
          <w:rFonts w:cs="Traditional Arabic"/>
          <w:sz w:val="28"/>
          <w:szCs w:val="28"/>
          <w:rtl/>
        </w:rPr>
      </w:pP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-صدق الاستبيان يعني التأكد من انه سوف يقيس ما اعد لقياسه</w:t>
      </w:r>
      <w:sdt>
        <w:sdtPr>
          <w:rPr>
            <w:rFonts w:ascii="Traditional Arabic" w:hAnsi="Traditional Arabic" w:cs="Traditional Arabic"/>
            <w:b/>
            <w:bCs/>
            <w:sz w:val="28"/>
            <w:szCs w:val="28"/>
            <w:rtl/>
            <w:lang w:bidi="ar-DZ"/>
          </w:rPr>
          <w:id w:val="5298253"/>
          <w:citation/>
        </w:sdtPr>
        <w:sdtContent>
          <w:r w:rsidR="002B628C">
            <w:rPr>
              <w:rFonts w:ascii="Traditional Arabic" w:hAnsi="Traditional Arabic" w:cs="Traditional Arabic"/>
              <w:b/>
              <w:bCs/>
              <w:sz w:val="28"/>
              <w:szCs w:val="28"/>
              <w:rtl/>
              <w:lang w:bidi="ar-DZ"/>
            </w:rPr>
            <w:fldChar w:fldCharType="begin"/>
          </w:r>
          <w:r>
            <w:rPr>
              <w:rFonts w:ascii="Traditional Arabic" w:hAnsi="Traditional Arabic" w:cs="Traditional Arabic"/>
              <w:b/>
              <w:bCs/>
              <w:sz w:val="28"/>
              <w:szCs w:val="28"/>
              <w:rtl/>
            </w:rPr>
            <w:instrText xml:space="preserve"> </w:instrText>
          </w:r>
          <w:r>
            <w:rPr>
              <w:rFonts w:ascii="Traditional Arabic" w:hAnsi="Traditional Arabic" w:cs="Traditional Arabic"/>
              <w:b/>
              <w:bCs/>
              <w:sz w:val="28"/>
              <w:szCs w:val="28"/>
            </w:rPr>
            <w:instrText>CITATION</w:instrText>
          </w:r>
          <w:r>
            <w:rPr>
              <w:rFonts w:ascii="Traditional Arabic" w:hAnsi="Traditional Arabic" w:cs="Traditional Arabic" w:hint="cs"/>
              <w:b/>
              <w:bCs/>
              <w:sz w:val="28"/>
              <w:szCs w:val="28"/>
              <w:rtl/>
            </w:rPr>
            <w:instrText xml:space="preserve"> صاب02 \</w:instrText>
          </w:r>
          <w:r>
            <w:rPr>
              <w:rFonts w:ascii="Traditional Arabic" w:hAnsi="Traditional Arabic" w:cs="Traditional Arabic"/>
              <w:b/>
              <w:bCs/>
              <w:sz w:val="28"/>
              <w:szCs w:val="28"/>
            </w:rPr>
            <w:instrText>p 127 \l 1025</w:instrText>
          </w:r>
          <w:r>
            <w:rPr>
              <w:rFonts w:ascii="Traditional Arabic" w:hAnsi="Traditional Arabic" w:cs="Traditional Arabic"/>
              <w:b/>
              <w:bCs/>
              <w:sz w:val="28"/>
              <w:szCs w:val="28"/>
              <w:rtl/>
            </w:rPr>
            <w:instrText xml:space="preserve">  </w:instrText>
          </w:r>
          <w:r w:rsidR="002B628C">
            <w:rPr>
              <w:rFonts w:ascii="Traditional Arabic" w:hAnsi="Traditional Arabic" w:cs="Traditional Arabic"/>
              <w:b/>
              <w:bCs/>
              <w:sz w:val="28"/>
              <w:szCs w:val="28"/>
              <w:rtl/>
              <w:lang w:bidi="ar-DZ"/>
            </w:rPr>
            <w:fldChar w:fldCharType="separate"/>
          </w:r>
          <w:r>
            <w:rPr>
              <w:rFonts w:ascii="Traditional Arabic" w:hAnsi="Traditional Arabic" w:cs="Traditional Arabic"/>
              <w:b/>
              <w:bCs/>
              <w:noProof/>
              <w:sz w:val="28"/>
              <w:szCs w:val="28"/>
              <w:rtl/>
            </w:rPr>
            <w:t xml:space="preserve"> </w:t>
          </w:r>
          <w:r>
            <w:rPr>
              <w:rFonts w:ascii="Traditional Arabic" w:hAnsi="Traditional Arabic" w:cs="Traditional Arabic" w:hint="cs"/>
              <w:b/>
              <w:bCs/>
              <w:noProof/>
              <w:sz w:val="28"/>
              <w:szCs w:val="28"/>
              <w:rtl/>
            </w:rPr>
            <w:t>(صابر، 2002، صفحة 127)</w:t>
          </w:r>
          <w:r w:rsidR="002B628C">
            <w:rPr>
              <w:rFonts w:ascii="Traditional Arabic" w:hAnsi="Traditional Arabic" w:cs="Traditional Arabic"/>
              <w:b/>
              <w:bCs/>
              <w:sz w:val="28"/>
              <w:szCs w:val="28"/>
              <w:rtl/>
              <w:lang w:bidi="ar-DZ"/>
            </w:rPr>
            <w:fldChar w:fldCharType="end"/>
          </w:r>
        </w:sdtContent>
      </w:sdt>
    </w:p>
    <w:p w:rsidR="00EA6F68" w:rsidRDefault="00EA6F68" w:rsidP="00D45A1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-صدق المحكمين: </w:t>
      </w:r>
      <w:r>
        <w:rPr>
          <w:rFonts w:ascii="Traditional Arabic" w:hAnsi="Traditional Arabic" w:cs="Traditional Arabic"/>
          <w:sz w:val="28"/>
          <w:szCs w:val="28"/>
          <w:rtl/>
          <w:lang w:bidi="ar-DZ"/>
        </w:rPr>
        <w:t>للوقوف على مدى تناسب أسئلة الاستبيان مع أهداف الدراسة وباستخدام طريقة استطلاع أراء المحكمين قمنا بعرض استمارة الاستبيان على خمسة محكمين يحملون شهادة الدكتوراه في مجال التخصص وعدة تخصصات أخرى مشهود لهم بتجربة وخبرة كبيرتين في مجال البحث العلمي للأخذ بآرائهم فيما يخص بعض التعديلات حول الاستمارة، وقد استفدت من الملاحظات التي حصلت عليها وتوجيهاتهم وتعديل بعض العبارات التي لها علاقة بالموضوع، وعليه توصلت إلى الصياغة النهائية للاستمارة باعتبار إجماع كل المحكمين على صدق الاستبيان في هذه الدراسة.</w:t>
      </w:r>
    </w:p>
    <w:p w:rsidR="00EA6F68" w:rsidRDefault="00EA6F68" w:rsidP="00D45A1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-الصدق الذاتي: </w:t>
      </w:r>
      <w:r>
        <w:rPr>
          <w:rFonts w:ascii="Traditional Arabic" w:hAnsi="Traditional Arabic" w:cs="Traditional Arabic"/>
          <w:sz w:val="28"/>
          <w:szCs w:val="28"/>
          <w:rtl/>
          <w:lang w:bidi="ar-DZ"/>
        </w:rPr>
        <w:t xml:space="preserve">تم استخلاص معامل الصدق الذاتي من معامل الثبات الذي بلغ </w:t>
      </w:r>
      <w:r>
        <w:rPr>
          <w:rFonts w:ascii="Traditional Arabic" w:hAnsi="Traditional Arabic" w:cs="Traditional Arabic"/>
          <w:sz w:val="28"/>
          <w:szCs w:val="28"/>
          <w:lang w:bidi="ar-DZ"/>
        </w:rPr>
        <w:t>0.989</w:t>
      </w:r>
      <w:r>
        <w:rPr>
          <w:rFonts w:ascii="Traditional Arabic" w:hAnsi="Traditional Arabic" w:cs="Traditional Arabic"/>
          <w:sz w:val="28"/>
          <w:szCs w:val="28"/>
          <w:rtl/>
          <w:lang w:bidi="ar-DZ"/>
        </w:rPr>
        <w:t xml:space="preserve"> وذلك بحساب الجذر التربيعي لمعامل الثبات. </w:t>
      </w:r>
    </w:p>
    <w:p w:rsidR="00EA6F68" w:rsidRDefault="00EA6F68" w:rsidP="00D45A1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lang w:bidi="ar-DZ"/>
        </w:rPr>
        <w:t>-2-7-7</w:t>
      </w:r>
      <w:r>
        <w:rPr>
          <w:rFonts w:ascii="Traditional Arabic" w:hAnsi="Traditional Arabic" w:cs="Traditional Arabic"/>
          <w:b/>
          <w:bCs/>
          <w:sz w:val="28"/>
          <w:szCs w:val="28"/>
          <w:rtl/>
          <w:lang w:bidi="ar-DZ"/>
        </w:rPr>
        <w:t xml:space="preserve">ثبات الأداة: </w:t>
      </w:r>
      <w:r>
        <w:rPr>
          <w:rFonts w:ascii="Traditional Arabic" w:hAnsi="Traditional Arabic" w:cs="Traditional Arabic"/>
          <w:sz w:val="28"/>
          <w:szCs w:val="28"/>
          <w:rtl/>
          <w:lang w:bidi="ar-DZ"/>
        </w:rPr>
        <w:t xml:space="preserve">إن ثبات أداة الدراسة يعني (التأكد من أن الإجابة ستكون واحدة تقريبا لو تكرر تطبيقها على الأشخاص ذاتهم في أوقات مختلفة </w:t>
      </w:r>
    </w:p>
    <w:p w:rsidR="00EA6F68" w:rsidRDefault="00D45A12" w:rsidP="00D45A1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Pr>
          <w:rFonts w:ascii="Traditional Arabic" w:hAnsi="Traditional Arabic" w:cs="Traditional Arabic"/>
          <w:sz w:val="28"/>
          <w:szCs w:val="28"/>
          <w:rtl/>
          <w:lang w:bidi="ar-DZ"/>
        </w:rPr>
        <w:t>وهناك عدد من الطرق الإحصائية التي تستخدم لقياس مدى ثبات أداة الدراسة يعتمد في معظمها على حساب معامل الارتباط بين إجابات الأشخاص في المرة الأولى وبين إجابات نفس الأشخاص في المرة الثانية.</w:t>
      </w:r>
    </w:p>
    <w:p w:rsidR="00D45A12" w:rsidRDefault="00D45A12" w:rsidP="00F35C1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 xml:space="preserve">     </w:t>
      </w:r>
      <w:r w:rsidR="00EA6F68">
        <w:rPr>
          <w:rFonts w:ascii="Traditional Arabic" w:hAnsi="Traditional Arabic" w:cs="Traditional Arabic"/>
          <w:sz w:val="28"/>
          <w:szCs w:val="28"/>
          <w:rtl/>
          <w:lang w:bidi="ar-DZ"/>
        </w:rPr>
        <w:t xml:space="preserve">وقد اعتمدنا في دراستنا هذه على معامل </w:t>
      </w:r>
      <w:r w:rsidR="00EA6F68">
        <w:rPr>
          <w:rFonts w:ascii="Traditional Arabic" w:hAnsi="Traditional Arabic" w:cs="Traditional Arabic"/>
          <w:b/>
          <w:bCs/>
          <w:sz w:val="28"/>
          <w:szCs w:val="28"/>
          <w:rtl/>
          <w:lang w:bidi="ar-DZ"/>
        </w:rPr>
        <w:t>ألفا كرونباخ</w:t>
      </w:r>
      <w:r w:rsidR="00EA6F68">
        <w:rPr>
          <w:rFonts w:ascii="Traditional Arabic" w:hAnsi="Traditional Arabic" w:cs="Traditional Arabic"/>
          <w:sz w:val="28"/>
          <w:szCs w:val="28"/>
          <w:rtl/>
          <w:lang w:bidi="ar-DZ"/>
        </w:rPr>
        <w:t xml:space="preserve"> للتأكد من الثبات، وفد بلغت نسبته </w:t>
      </w:r>
      <w:r w:rsidR="00EA6F68">
        <w:rPr>
          <w:rFonts w:ascii="Traditional Arabic" w:hAnsi="Traditional Arabic" w:cs="Traditional Arabic"/>
          <w:b/>
          <w:bCs/>
          <w:sz w:val="28"/>
          <w:szCs w:val="28"/>
          <w:lang w:bidi="ar-DZ"/>
        </w:rPr>
        <w:t>0.979</w:t>
      </w:r>
      <w:r w:rsidR="00EA6F68">
        <w:rPr>
          <w:rFonts w:ascii="Traditional Arabic" w:hAnsi="Traditional Arabic" w:cs="Traditional Arabic"/>
          <w:sz w:val="28"/>
          <w:szCs w:val="28"/>
          <w:rtl/>
          <w:lang w:bidi="ar-DZ"/>
        </w:rPr>
        <w:t xml:space="preserve"> مما نستنتج أن استمارة الاستبيان تمتاز بثبات عالي جدا وهذه القيمة تعتبر مؤشر على صلاحية أداة الدراسة للتطبيق</w:t>
      </w:r>
      <w:r w:rsidR="00EA6F68">
        <w:rPr>
          <w:rFonts w:ascii="Traditional Arabic" w:hAnsi="Traditional Arabic" w:cs="Traditional Arabic"/>
          <w:b/>
          <w:bCs/>
          <w:sz w:val="28"/>
          <w:szCs w:val="28"/>
          <w:rtl/>
          <w:lang w:bidi="ar-DZ"/>
        </w:rPr>
        <w:t>.</w:t>
      </w:r>
    </w:p>
    <w:p w:rsidR="00EA6F68" w:rsidRDefault="00EA6F68" w:rsidP="005238A9">
      <w:pPr>
        <w:bidi/>
        <w:spacing w:after="0" w:line="240" w:lineRule="auto"/>
        <w:contextualSpacing/>
        <w:rPr>
          <w:rFonts w:ascii="Traditional Arabic" w:hAnsi="Traditional Arabic" w:cs="Traditional Arabic"/>
          <w:b/>
          <w:bCs/>
          <w:sz w:val="28"/>
          <w:szCs w:val="28"/>
          <w:rtl/>
        </w:rPr>
      </w:pPr>
      <w:r>
        <w:rPr>
          <w:rFonts w:ascii="Traditional Arabic" w:hAnsi="Traditional Arabic" w:cs="Traditional Arabic"/>
          <w:b/>
          <w:bCs/>
          <w:sz w:val="28"/>
          <w:szCs w:val="28"/>
          <w:rtl/>
          <w:lang w:bidi="ar-DZ"/>
        </w:rPr>
        <w:t>جدول: نتائج معامل الثبات ألفا كرونباخ</w:t>
      </w:r>
    </w:p>
    <w:tbl>
      <w:tblPr>
        <w:bidiVisual/>
        <w:tblW w:w="0" w:type="auto"/>
        <w:tblLook w:val="04A0"/>
      </w:tblPr>
      <w:tblGrid>
        <w:gridCol w:w="6130"/>
        <w:gridCol w:w="952"/>
        <w:gridCol w:w="1440"/>
      </w:tblGrid>
      <w:tr w:rsidR="00EA6F68" w:rsidRPr="000137E2" w:rsidTr="00032573">
        <w:trPr>
          <w:trHeight w:val="582"/>
        </w:trPr>
        <w:tc>
          <w:tcPr>
            <w:tcW w:w="6724"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b/>
                <w:bCs/>
                <w:sz w:val="20"/>
                <w:szCs w:val="20"/>
                <w:lang w:bidi="ar-DZ"/>
              </w:rPr>
            </w:pPr>
            <w:r w:rsidRPr="000137E2">
              <w:rPr>
                <w:rFonts w:ascii="Traditional Arabic" w:hAnsi="Traditional Arabic" w:cs="Traditional Arabic"/>
                <w:b/>
                <w:bCs/>
                <w:sz w:val="20"/>
                <w:szCs w:val="20"/>
                <w:rtl/>
                <w:lang w:bidi="ar-DZ"/>
              </w:rPr>
              <w:t xml:space="preserve"> المحــور</w:t>
            </w:r>
          </w:p>
        </w:tc>
        <w:tc>
          <w:tcPr>
            <w:tcW w:w="992"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b/>
                <w:bCs/>
                <w:sz w:val="20"/>
                <w:szCs w:val="20"/>
                <w:lang w:bidi="ar-DZ"/>
              </w:rPr>
            </w:pPr>
            <w:r w:rsidRPr="000137E2">
              <w:rPr>
                <w:rFonts w:ascii="Traditional Arabic" w:hAnsi="Traditional Arabic" w:cs="Traditional Arabic"/>
                <w:b/>
                <w:bCs/>
                <w:sz w:val="20"/>
                <w:szCs w:val="20"/>
                <w:rtl/>
                <w:lang w:bidi="ar-DZ"/>
              </w:rPr>
              <w:t xml:space="preserve">عدد الأسئلة </w:t>
            </w:r>
          </w:p>
        </w:tc>
        <w:tc>
          <w:tcPr>
            <w:tcW w:w="1526"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b/>
                <w:bCs/>
                <w:sz w:val="20"/>
                <w:szCs w:val="20"/>
                <w:lang w:bidi="ar-DZ"/>
              </w:rPr>
            </w:pPr>
            <w:r w:rsidRPr="000137E2">
              <w:rPr>
                <w:rFonts w:ascii="Traditional Arabic" w:hAnsi="Traditional Arabic" w:cs="Traditional Arabic"/>
                <w:b/>
                <w:bCs/>
                <w:sz w:val="20"/>
                <w:szCs w:val="20"/>
                <w:rtl/>
                <w:lang w:bidi="ar-DZ"/>
              </w:rPr>
              <w:t>معامل ألفا كرونباخ</w:t>
            </w:r>
          </w:p>
        </w:tc>
      </w:tr>
      <w:tr w:rsidR="00EA6F68" w:rsidRPr="000137E2" w:rsidTr="00032573">
        <w:tc>
          <w:tcPr>
            <w:tcW w:w="6724"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autoSpaceDE w:val="0"/>
              <w:autoSpaceDN w:val="0"/>
              <w:bidi/>
              <w:adjustRightInd w:val="0"/>
              <w:spacing w:line="240" w:lineRule="auto"/>
              <w:rPr>
                <w:rFonts w:cs="Traditional Arabic"/>
                <w:b/>
                <w:bCs/>
                <w:sz w:val="20"/>
                <w:szCs w:val="20"/>
              </w:rPr>
            </w:pPr>
            <w:r w:rsidRPr="000137E2">
              <w:rPr>
                <w:rFonts w:ascii="Simplified Arabic" w:cs="Traditional Arabic"/>
                <w:b/>
                <w:bCs/>
                <w:sz w:val="20"/>
                <w:szCs w:val="20"/>
                <w:rtl/>
              </w:rPr>
              <w:t>هناك دور للرياضة</w:t>
            </w:r>
            <w:r w:rsidRPr="000137E2">
              <w:rPr>
                <w:rFonts w:ascii="Simplified Arabic" w:cs="Traditional Arabic"/>
                <w:b/>
                <w:bCs/>
                <w:sz w:val="20"/>
                <w:szCs w:val="20"/>
              </w:rPr>
              <w:t xml:space="preserve"> </w:t>
            </w:r>
            <w:r w:rsidRPr="000137E2">
              <w:rPr>
                <w:rFonts w:ascii="Simplified Arabic" w:cs="Traditional Arabic"/>
                <w:b/>
                <w:bCs/>
                <w:sz w:val="20"/>
                <w:szCs w:val="20"/>
                <w:rtl/>
              </w:rPr>
              <w:t>المدرسية</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التقليل</w:t>
            </w:r>
            <w:r w:rsidRPr="000137E2">
              <w:rPr>
                <w:rFonts w:ascii="Simplified Arabic" w:cs="Traditional Arabic"/>
                <w:b/>
                <w:bCs/>
                <w:sz w:val="20"/>
                <w:szCs w:val="20"/>
              </w:rPr>
              <w:t xml:space="preserve"> </w:t>
            </w:r>
            <w:r w:rsidRPr="000137E2">
              <w:rPr>
                <w:rFonts w:ascii="Simplified Arabic" w:cs="Traditional Arabic"/>
                <w:b/>
                <w:bCs/>
                <w:sz w:val="20"/>
                <w:szCs w:val="20"/>
                <w:rtl/>
              </w:rPr>
              <w:t>من</w:t>
            </w:r>
            <w:r w:rsidRPr="000137E2">
              <w:rPr>
                <w:rFonts w:ascii="Simplified Arabic" w:cs="Traditional Arabic"/>
                <w:b/>
                <w:bCs/>
                <w:sz w:val="20"/>
                <w:szCs w:val="20"/>
              </w:rPr>
              <w:t xml:space="preserve"> </w:t>
            </w:r>
            <w:r w:rsidRPr="000137E2">
              <w:rPr>
                <w:rFonts w:ascii="Simplified Arabic" w:cs="Traditional Arabic"/>
                <w:b/>
                <w:bCs/>
                <w:sz w:val="20"/>
                <w:szCs w:val="20"/>
                <w:rtl/>
              </w:rPr>
              <w:t>الشعور</w:t>
            </w:r>
            <w:r w:rsidRPr="000137E2">
              <w:rPr>
                <w:rFonts w:ascii="Simplified Arabic" w:cs="Traditional Arabic"/>
                <w:b/>
                <w:bCs/>
                <w:sz w:val="20"/>
                <w:szCs w:val="20"/>
              </w:rPr>
              <w:t xml:space="preserve"> </w:t>
            </w:r>
            <w:r w:rsidRPr="000137E2">
              <w:rPr>
                <w:rFonts w:ascii="Simplified Arabic" w:cs="Traditional Arabic"/>
                <w:b/>
                <w:bCs/>
                <w:sz w:val="20"/>
                <w:szCs w:val="20"/>
                <w:rtl/>
              </w:rPr>
              <w:t>بالوحدة</w:t>
            </w:r>
            <w:r w:rsidRPr="000137E2">
              <w:rPr>
                <w:rFonts w:ascii="Simplified Arabic" w:cs="Traditional Arabic"/>
                <w:b/>
                <w:bCs/>
                <w:sz w:val="20"/>
                <w:szCs w:val="20"/>
              </w:rPr>
              <w:t xml:space="preserve"> </w:t>
            </w:r>
            <w:r w:rsidRPr="000137E2">
              <w:rPr>
                <w:rFonts w:ascii="Simplified Arabic" w:cs="Traditional Arabic"/>
                <w:b/>
                <w:bCs/>
                <w:sz w:val="20"/>
                <w:szCs w:val="20"/>
                <w:rtl/>
              </w:rPr>
              <w:t>لدى</w:t>
            </w:r>
            <w:r w:rsidRPr="000137E2">
              <w:rPr>
                <w:rFonts w:ascii="Simplified Arabic" w:cs="Traditional Arabic"/>
                <w:b/>
                <w:bCs/>
                <w:sz w:val="20"/>
                <w:szCs w:val="20"/>
              </w:rPr>
              <w:t xml:space="preserve"> </w:t>
            </w:r>
            <w:r w:rsidRPr="000137E2">
              <w:rPr>
                <w:rFonts w:ascii="Simplified Arabic" w:cs="Traditional Arabic"/>
                <w:b/>
                <w:bCs/>
                <w:sz w:val="20"/>
                <w:szCs w:val="20"/>
                <w:rtl/>
              </w:rPr>
              <w:t>التلاميذ</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المرحلة</w:t>
            </w:r>
            <w:r w:rsidRPr="000137E2">
              <w:rPr>
                <w:rFonts w:ascii="Simplified Arabic" w:cs="Traditional Arabic"/>
                <w:b/>
                <w:bCs/>
                <w:sz w:val="20"/>
                <w:szCs w:val="20"/>
              </w:rPr>
              <w:t xml:space="preserve"> </w:t>
            </w:r>
            <w:r w:rsidRPr="000137E2">
              <w:rPr>
                <w:rFonts w:ascii="Simplified Arabic" w:cs="Traditional Arabic"/>
                <w:b/>
                <w:bCs/>
                <w:sz w:val="20"/>
                <w:szCs w:val="20"/>
                <w:rtl/>
              </w:rPr>
              <w:t>الثانوية.</w:t>
            </w:r>
          </w:p>
        </w:tc>
        <w:tc>
          <w:tcPr>
            <w:tcW w:w="992"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07</w:t>
            </w:r>
          </w:p>
        </w:tc>
        <w:tc>
          <w:tcPr>
            <w:tcW w:w="1526"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0.942</w:t>
            </w:r>
          </w:p>
        </w:tc>
      </w:tr>
      <w:tr w:rsidR="00EA6F68" w:rsidRPr="000137E2" w:rsidTr="00032573">
        <w:tc>
          <w:tcPr>
            <w:tcW w:w="6724"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autoSpaceDE w:val="0"/>
              <w:autoSpaceDN w:val="0"/>
              <w:bidi/>
              <w:adjustRightInd w:val="0"/>
              <w:spacing w:line="240" w:lineRule="auto"/>
              <w:rPr>
                <w:rFonts w:ascii="Simplified Arabic" w:cs="Traditional Arabic"/>
                <w:b/>
                <w:bCs/>
                <w:sz w:val="20"/>
                <w:szCs w:val="20"/>
              </w:rPr>
            </w:pPr>
            <w:r w:rsidRPr="000137E2">
              <w:rPr>
                <w:rFonts w:ascii="Simplified Arabic" w:cs="Traditional Arabic"/>
                <w:b/>
                <w:bCs/>
                <w:sz w:val="20"/>
                <w:szCs w:val="20"/>
                <w:rtl/>
              </w:rPr>
              <w:t>تساهم</w:t>
            </w:r>
            <w:r w:rsidRPr="000137E2">
              <w:rPr>
                <w:rFonts w:ascii="Simplified Arabic" w:cs="Traditional Arabic"/>
                <w:b/>
                <w:bCs/>
                <w:sz w:val="20"/>
                <w:szCs w:val="20"/>
              </w:rPr>
              <w:t xml:space="preserve"> </w:t>
            </w:r>
            <w:r w:rsidRPr="000137E2">
              <w:rPr>
                <w:rFonts w:ascii="Simplified Arabic" w:cs="Traditional Arabic"/>
                <w:b/>
                <w:bCs/>
                <w:sz w:val="20"/>
                <w:szCs w:val="20"/>
                <w:rtl/>
              </w:rPr>
              <w:t>الرياضة</w:t>
            </w:r>
            <w:r w:rsidRPr="000137E2">
              <w:rPr>
                <w:rFonts w:ascii="Simplified Arabic" w:cs="Traditional Arabic"/>
                <w:b/>
                <w:bCs/>
                <w:sz w:val="20"/>
                <w:szCs w:val="20"/>
              </w:rPr>
              <w:t xml:space="preserve"> </w:t>
            </w:r>
            <w:r w:rsidRPr="000137E2">
              <w:rPr>
                <w:rFonts w:ascii="Simplified Arabic" w:cs="Traditional Arabic"/>
                <w:b/>
                <w:bCs/>
                <w:sz w:val="20"/>
                <w:szCs w:val="20"/>
                <w:rtl/>
              </w:rPr>
              <w:t>المدرسية</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التقليل</w:t>
            </w:r>
            <w:r w:rsidRPr="000137E2">
              <w:rPr>
                <w:rFonts w:ascii="Simplified Arabic" w:cs="Traditional Arabic"/>
                <w:b/>
                <w:bCs/>
                <w:sz w:val="20"/>
                <w:szCs w:val="20"/>
              </w:rPr>
              <w:t xml:space="preserve"> </w:t>
            </w:r>
            <w:r w:rsidRPr="000137E2">
              <w:rPr>
                <w:rFonts w:ascii="Simplified Arabic" w:cs="Traditional Arabic"/>
                <w:b/>
                <w:bCs/>
                <w:sz w:val="20"/>
                <w:szCs w:val="20"/>
                <w:rtl/>
              </w:rPr>
              <w:t>من</w:t>
            </w:r>
            <w:r w:rsidRPr="000137E2">
              <w:rPr>
                <w:rFonts w:ascii="Simplified Arabic" w:cs="Traditional Arabic"/>
                <w:b/>
                <w:bCs/>
                <w:sz w:val="20"/>
                <w:szCs w:val="20"/>
              </w:rPr>
              <w:t xml:space="preserve"> </w:t>
            </w:r>
            <w:r w:rsidRPr="000137E2">
              <w:rPr>
                <w:rFonts w:ascii="Simplified Arabic" w:cs="Traditional Arabic"/>
                <w:b/>
                <w:bCs/>
                <w:sz w:val="20"/>
                <w:szCs w:val="20"/>
                <w:rtl/>
              </w:rPr>
              <w:t>بعض</w:t>
            </w:r>
            <w:r w:rsidRPr="000137E2">
              <w:rPr>
                <w:rFonts w:ascii="Simplified Arabic" w:cs="Traditional Arabic"/>
                <w:b/>
                <w:bCs/>
                <w:sz w:val="20"/>
                <w:szCs w:val="20"/>
              </w:rPr>
              <w:t xml:space="preserve"> </w:t>
            </w:r>
            <w:r w:rsidRPr="000137E2">
              <w:rPr>
                <w:rFonts w:ascii="Simplified Arabic" w:cs="Traditional Arabic"/>
                <w:b/>
                <w:bCs/>
                <w:sz w:val="20"/>
                <w:szCs w:val="20"/>
                <w:rtl/>
              </w:rPr>
              <w:t>المشاكل</w:t>
            </w:r>
            <w:r w:rsidRPr="000137E2">
              <w:rPr>
                <w:rFonts w:ascii="Simplified Arabic" w:cs="Traditional Arabic"/>
                <w:b/>
                <w:bCs/>
                <w:sz w:val="20"/>
                <w:szCs w:val="20"/>
              </w:rPr>
              <w:t xml:space="preserve"> </w:t>
            </w:r>
            <w:r w:rsidRPr="000137E2">
              <w:rPr>
                <w:rFonts w:ascii="Simplified Arabic" w:cs="Traditional Arabic"/>
                <w:b/>
                <w:bCs/>
                <w:sz w:val="20"/>
                <w:szCs w:val="20"/>
                <w:rtl/>
              </w:rPr>
              <w:t>النفسية</w:t>
            </w:r>
            <w:r w:rsidRPr="000137E2">
              <w:rPr>
                <w:rFonts w:ascii="Simplified Arabic" w:cs="Traditional Arabic"/>
                <w:b/>
                <w:bCs/>
                <w:sz w:val="20"/>
                <w:szCs w:val="20"/>
              </w:rPr>
              <w:t xml:space="preserve"> </w:t>
            </w:r>
            <w:r w:rsidRPr="000137E2">
              <w:rPr>
                <w:rFonts w:ascii="Simplified Arabic" w:cs="Traditional Arabic"/>
                <w:b/>
                <w:bCs/>
                <w:sz w:val="20"/>
                <w:szCs w:val="20"/>
                <w:rtl/>
              </w:rPr>
              <w:t>لدى</w:t>
            </w:r>
            <w:r w:rsidRPr="000137E2">
              <w:rPr>
                <w:rFonts w:ascii="Simplified Arabic" w:cs="Traditional Arabic"/>
                <w:b/>
                <w:bCs/>
                <w:sz w:val="20"/>
                <w:szCs w:val="20"/>
              </w:rPr>
              <w:t xml:space="preserve"> </w:t>
            </w:r>
            <w:r w:rsidRPr="000137E2">
              <w:rPr>
                <w:rFonts w:ascii="Simplified Arabic" w:cs="Traditional Arabic"/>
                <w:b/>
                <w:bCs/>
                <w:sz w:val="20"/>
                <w:szCs w:val="20"/>
                <w:rtl/>
              </w:rPr>
              <w:t>التلاميذ</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المرحلة</w:t>
            </w:r>
            <w:r w:rsidRPr="000137E2">
              <w:rPr>
                <w:rFonts w:ascii="Simplified Arabic" w:cs="Traditional Arabic"/>
                <w:b/>
                <w:bCs/>
                <w:sz w:val="20"/>
                <w:szCs w:val="20"/>
              </w:rPr>
              <w:t xml:space="preserve"> </w:t>
            </w:r>
            <w:r w:rsidRPr="000137E2">
              <w:rPr>
                <w:rFonts w:ascii="Simplified Arabic" w:cs="Traditional Arabic"/>
                <w:b/>
                <w:bCs/>
                <w:sz w:val="20"/>
                <w:szCs w:val="20"/>
                <w:rtl/>
              </w:rPr>
              <w:t>الثانوية.</w:t>
            </w:r>
          </w:p>
        </w:tc>
        <w:tc>
          <w:tcPr>
            <w:tcW w:w="992"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07</w:t>
            </w:r>
          </w:p>
        </w:tc>
        <w:tc>
          <w:tcPr>
            <w:tcW w:w="1526"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rtl/>
                <w:lang w:bidi="ar-DZ"/>
              </w:rPr>
              <w:t>0.947</w:t>
            </w:r>
          </w:p>
        </w:tc>
      </w:tr>
      <w:tr w:rsidR="00EA6F68" w:rsidRPr="000137E2" w:rsidTr="00032573">
        <w:trPr>
          <w:trHeight w:val="435"/>
        </w:trPr>
        <w:tc>
          <w:tcPr>
            <w:tcW w:w="6724"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autoSpaceDE w:val="0"/>
              <w:autoSpaceDN w:val="0"/>
              <w:bidi/>
              <w:adjustRightInd w:val="0"/>
              <w:spacing w:line="240" w:lineRule="auto"/>
              <w:rPr>
                <w:rFonts w:ascii="Traditional Arabic" w:hAnsi="Traditional Arabic" w:cs="Traditional Arabic"/>
                <w:b/>
                <w:bCs/>
                <w:sz w:val="20"/>
                <w:szCs w:val="20"/>
              </w:rPr>
            </w:pPr>
            <w:r w:rsidRPr="000137E2">
              <w:rPr>
                <w:rFonts w:ascii="Simplified Arabic" w:cs="Traditional Arabic"/>
                <w:b/>
                <w:bCs/>
                <w:sz w:val="20"/>
                <w:szCs w:val="20"/>
                <w:rtl/>
              </w:rPr>
              <w:t>تسهم</w:t>
            </w:r>
            <w:r w:rsidRPr="000137E2">
              <w:rPr>
                <w:rFonts w:ascii="Simplified Arabic" w:cs="Traditional Arabic"/>
                <w:b/>
                <w:bCs/>
                <w:sz w:val="20"/>
                <w:szCs w:val="20"/>
              </w:rPr>
              <w:t xml:space="preserve"> </w:t>
            </w:r>
            <w:r w:rsidRPr="000137E2">
              <w:rPr>
                <w:rFonts w:ascii="Simplified Arabic" w:cs="Traditional Arabic"/>
                <w:b/>
                <w:bCs/>
                <w:sz w:val="20"/>
                <w:szCs w:val="20"/>
                <w:rtl/>
              </w:rPr>
              <w:t>الرياضة</w:t>
            </w:r>
            <w:r w:rsidRPr="000137E2">
              <w:rPr>
                <w:rFonts w:ascii="Simplified Arabic" w:cs="Traditional Arabic"/>
                <w:b/>
                <w:bCs/>
                <w:sz w:val="20"/>
                <w:szCs w:val="20"/>
              </w:rPr>
              <w:t xml:space="preserve"> </w:t>
            </w:r>
            <w:r w:rsidRPr="000137E2">
              <w:rPr>
                <w:rFonts w:ascii="Simplified Arabic" w:cs="Traditional Arabic"/>
                <w:b/>
                <w:bCs/>
                <w:sz w:val="20"/>
                <w:szCs w:val="20"/>
                <w:rtl/>
              </w:rPr>
              <w:t>المدرسية</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تنمية</w:t>
            </w:r>
            <w:r w:rsidRPr="000137E2">
              <w:rPr>
                <w:rFonts w:ascii="Simplified Arabic" w:cs="Traditional Arabic"/>
                <w:b/>
                <w:bCs/>
                <w:sz w:val="20"/>
                <w:szCs w:val="20"/>
              </w:rPr>
              <w:t xml:space="preserve"> </w:t>
            </w:r>
            <w:r w:rsidRPr="000137E2">
              <w:rPr>
                <w:rFonts w:ascii="Simplified Arabic" w:cs="Traditional Arabic"/>
                <w:b/>
                <w:bCs/>
                <w:sz w:val="20"/>
                <w:szCs w:val="20"/>
                <w:rtl/>
              </w:rPr>
              <w:t>القدرة</w:t>
            </w:r>
            <w:r w:rsidRPr="000137E2">
              <w:rPr>
                <w:rFonts w:ascii="Simplified Arabic" w:cs="Traditional Arabic"/>
                <w:b/>
                <w:bCs/>
                <w:sz w:val="20"/>
                <w:szCs w:val="20"/>
              </w:rPr>
              <w:t xml:space="preserve"> </w:t>
            </w:r>
            <w:r w:rsidRPr="000137E2">
              <w:rPr>
                <w:rFonts w:ascii="Simplified Arabic" w:cs="Traditional Arabic"/>
                <w:b/>
                <w:bCs/>
                <w:sz w:val="20"/>
                <w:szCs w:val="20"/>
                <w:rtl/>
              </w:rPr>
              <w:t>على</w:t>
            </w:r>
            <w:r w:rsidRPr="000137E2">
              <w:rPr>
                <w:rFonts w:ascii="Simplified Arabic" w:cs="Traditional Arabic"/>
                <w:b/>
                <w:bCs/>
                <w:sz w:val="20"/>
                <w:szCs w:val="20"/>
              </w:rPr>
              <w:t xml:space="preserve"> </w:t>
            </w:r>
            <w:r w:rsidRPr="000137E2">
              <w:rPr>
                <w:rFonts w:ascii="Simplified Arabic" w:cs="Traditional Arabic"/>
                <w:b/>
                <w:bCs/>
                <w:sz w:val="20"/>
                <w:szCs w:val="20"/>
                <w:rtl/>
              </w:rPr>
              <w:t>الاندماج</w:t>
            </w:r>
            <w:r w:rsidRPr="000137E2">
              <w:rPr>
                <w:rFonts w:ascii="Simplified Arabic" w:cs="Traditional Arabic"/>
                <w:b/>
                <w:bCs/>
                <w:sz w:val="20"/>
                <w:szCs w:val="20"/>
              </w:rPr>
              <w:t xml:space="preserve"> </w:t>
            </w:r>
            <w:r w:rsidRPr="000137E2">
              <w:rPr>
                <w:rFonts w:ascii="Simplified Arabic" w:cs="Traditional Arabic"/>
                <w:b/>
                <w:bCs/>
                <w:sz w:val="20"/>
                <w:szCs w:val="20"/>
                <w:rtl/>
              </w:rPr>
              <w:t>عند</w:t>
            </w:r>
            <w:r w:rsidRPr="000137E2">
              <w:rPr>
                <w:rFonts w:ascii="Simplified Arabic" w:cs="Traditional Arabic"/>
                <w:b/>
                <w:bCs/>
                <w:sz w:val="20"/>
                <w:szCs w:val="20"/>
              </w:rPr>
              <w:t xml:space="preserve"> </w:t>
            </w:r>
            <w:r w:rsidRPr="000137E2">
              <w:rPr>
                <w:rFonts w:ascii="Simplified Arabic" w:cs="Traditional Arabic"/>
                <w:b/>
                <w:bCs/>
                <w:sz w:val="20"/>
                <w:szCs w:val="20"/>
                <w:rtl/>
              </w:rPr>
              <w:t>التلاميذ</w:t>
            </w:r>
            <w:r w:rsidRPr="000137E2">
              <w:rPr>
                <w:rFonts w:ascii="Simplified Arabic" w:cs="Traditional Arabic"/>
                <w:b/>
                <w:bCs/>
                <w:sz w:val="20"/>
                <w:szCs w:val="20"/>
              </w:rPr>
              <w:t xml:space="preserve"> </w:t>
            </w:r>
            <w:r w:rsidRPr="000137E2">
              <w:rPr>
                <w:rFonts w:ascii="Simplified Arabic" w:cs="Traditional Arabic"/>
                <w:b/>
                <w:bCs/>
                <w:sz w:val="20"/>
                <w:szCs w:val="20"/>
                <w:rtl/>
              </w:rPr>
              <w:t>في</w:t>
            </w:r>
            <w:r w:rsidRPr="000137E2">
              <w:rPr>
                <w:rFonts w:ascii="Simplified Arabic" w:cs="Traditional Arabic"/>
                <w:b/>
                <w:bCs/>
                <w:sz w:val="20"/>
                <w:szCs w:val="20"/>
              </w:rPr>
              <w:t xml:space="preserve"> </w:t>
            </w:r>
            <w:r w:rsidRPr="000137E2">
              <w:rPr>
                <w:rFonts w:ascii="Simplified Arabic" w:cs="Traditional Arabic"/>
                <w:b/>
                <w:bCs/>
                <w:sz w:val="20"/>
                <w:szCs w:val="20"/>
                <w:rtl/>
              </w:rPr>
              <w:t>المرحلة</w:t>
            </w:r>
            <w:r w:rsidRPr="000137E2">
              <w:rPr>
                <w:rFonts w:ascii="Simplified Arabic" w:cs="Traditional Arabic"/>
                <w:b/>
                <w:bCs/>
                <w:sz w:val="20"/>
                <w:szCs w:val="20"/>
              </w:rPr>
              <w:t xml:space="preserve"> </w:t>
            </w:r>
            <w:r w:rsidRPr="000137E2">
              <w:rPr>
                <w:rFonts w:ascii="Simplified Arabic" w:cs="Traditional Arabic"/>
                <w:b/>
                <w:bCs/>
                <w:sz w:val="20"/>
                <w:szCs w:val="20"/>
                <w:rtl/>
              </w:rPr>
              <w:t>الثانوية</w:t>
            </w:r>
            <w:r w:rsidRPr="000137E2">
              <w:rPr>
                <w:rFonts w:ascii="Traditional Arabic" w:hAnsi="Traditional Arabic" w:cs="Traditional Arabic"/>
                <w:b/>
                <w:bCs/>
                <w:sz w:val="20"/>
                <w:szCs w:val="20"/>
                <w:rtl/>
              </w:rPr>
              <w:t>.</w:t>
            </w:r>
          </w:p>
        </w:tc>
        <w:tc>
          <w:tcPr>
            <w:tcW w:w="992"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07</w:t>
            </w:r>
          </w:p>
        </w:tc>
        <w:tc>
          <w:tcPr>
            <w:tcW w:w="1526"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0.944</w:t>
            </w:r>
          </w:p>
        </w:tc>
      </w:tr>
      <w:tr w:rsidR="00EA6F68" w:rsidRPr="000137E2" w:rsidTr="00032573">
        <w:trPr>
          <w:trHeight w:val="339"/>
        </w:trPr>
        <w:tc>
          <w:tcPr>
            <w:tcW w:w="6724"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b/>
                <w:bCs/>
                <w:sz w:val="20"/>
                <w:szCs w:val="20"/>
                <w:lang w:bidi="ar-DZ"/>
              </w:rPr>
            </w:pPr>
            <w:r w:rsidRPr="000137E2">
              <w:rPr>
                <w:rFonts w:ascii="Traditional Arabic" w:hAnsi="Traditional Arabic" w:cs="Traditional Arabic"/>
                <w:b/>
                <w:bCs/>
                <w:sz w:val="20"/>
                <w:szCs w:val="20"/>
                <w:rtl/>
                <w:lang w:bidi="ar-DZ"/>
              </w:rPr>
              <w:t>الدرجة الكلية لعبارات الاستبيان</w:t>
            </w:r>
          </w:p>
        </w:tc>
        <w:tc>
          <w:tcPr>
            <w:tcW w:w="992"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cs="Traditional Arabic"/>
                <w:sz w:val="20"/>
                <w:szCs w:val="20"/>
              </w:rPr>
            </w:pPr>
            <w:r w:rsidRPr="000137E2">
              <w:rPr>
                <w:rFonts w:ascii="Traditional Arabic" w:hAnsi="Traditional Arabic" w:cs="Traditional Arabic"/>
                <w:sz w:val="20"/>
                <w:szCs w:val="20"/>
                <w:lang w:bidi="ar-DZ"/>
              </w:rPr>
              <w:t>28</w:t>
            </w:r>
          </w:p>
        </w:tc>
        <w:tc>
          <w:tcPr>
            <w:tcW w:w="1526"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contextualSpacing/>
              <w:rPr>
                <w:rFonts w:ascii="Traditional Arabic" w:hAnsi="Traditional Arabic" w:cs="Traditional Arabic"/>
                <w:sz w:val="20"/>
                <w:szCs w:val="20"/>
                <w:lang w:bidi="ar-DZ"/>
              </w:rPr>
            </w:pPr>
            <w:r w:rsidRPr="000137E2">
              <w:rPr>
                <w:rFonts w:ascii="Traditional Arabic" w:hAnsi="Traditional Arabic" w:cs="Traditional Arabic"/>
                <w:sz w:val="20"/>
                <w:szCs w:val="20"/>
                <w:lang w:bidi="ar-DZ"/>
              </w:rPr>
              <w:t>0.979</w:t>
            </w:r>
          </w:p>
        </w:tc>
      </w:tr>
    </w:tbl>
    <w:p w:rsidR="00EA6F68" w:rsidRDefault="00EA6F68" w:rsidP="00D45A12">
      <w:pPr>
        <w:bidi/>
        <w:spacing w:after="0" w:line="240" w:lineRule="auto"/>
        <w:contextualSpacing/>
        <w:jc w:val="both"/>
        <w:rPr>
          <w:rFonts w:ascii="Traditional Arabic" w:hAnsi="Traditional Arabic" w:cs="Traditional Arabic"/>
          <w:sz w:val="28"/>
          <w:szCs w:val="28"/>
          <w:rtl/>
        </w:rPr>
      </w:pPr>
      <w:r>
        <w:rPr>
          <w:rFonts w:ascii="Traditional Arabic" w:hAnsi="Traditional Arabic" w:cs="Traditional Arabic"/>
          <w:sz w:val="28"/>
          <w:szCs w:val="28"/>
          <w:rtl/>
        </w:rPr>
        <w:t xml:space="preserve">يبين </w:t>
      </w:r>
      <w:r>
        <w:rPr>
          <w:rFonts w:ascii="Traditional Arabic" w:hAnsi="Traditional Arabic" w:cs="Traditional Arabic"/>
          <w:b/>
          <w:bCs/>
          <w:sz w:val="28"/>
          <w:szCs w:val="28"/>
          <w:rtl/>
        </w:rPr>
        <w:t xml:space="preserve">الجدول </w:t>
      </w:r>
      <w:r>
        <w:rPr>
          <w:rFonts w:ascii="Traditional Arabic" w:hAnsi="Traditional Arabic" w:cs="Traditional Arabic"/>
          <w:sz w:val="28"/>
          <w:szCs w:val="28"/>
          <w:rtl/>
        </w:rPr>
        <w:t xml:space="preserve">معاملات الثبات بين معدل كل محور من محاور الدراسة مع المعدل الكلى لمحاور الاستمارة، والذي يبن أن معامل الثبات للمحور الأول بلغت نسبة </w:t>
      </w:r>
      <w:r>
        <w:rPr>
          <w:rFonts w:ascii="Traditional Arabic" w:hAnsi="Traditional Arabic" w:cs="Traditional Arabic"/>
          <w:sz w:val="28"/>
          <w:szCs w:val="28"/>
          <w:lang w:bidi="ar-DZ"/>
        </w:rPr>
        <w:t>0.942</w:t>
      </w:r>
      <w:r>
        <w:rPr>
          <w:rFonts w:ascii="Traditional Arabic" w:hAnsi="Traditional Arabic" w:cs="Traditional Arabic"/>
          <w:sz w:val="28"/>
          <w:szCs w:val="28"/>
          <w:rtl/>
        </w:rPr>
        <w:t xml:space="preserve"> أما معامل الثبات للمحور الثاني بلغت </w:t>
      </w:r>
      <w:r>
        <w:rPr>
          <w:rFonts w:ascii="Traditional Arabic" w:hAnsi="Traditional Arabic" w:cs="Traditional Arabic"/>
          <w:sz w:val="28"/>
          <w:szCs w:val="28"/>
          <w:lang w:bidi="ar-DZ"/>
        </w:rPr>
        <w:t>0.947</w:t>
      </w:r>
      <w:r>
        <w:rPr>
          <w:rFonts w:ascii="Traditional Arabic" w:hAnsi="Traditional Arabic" w:cs="Traditional Arabic"/>
          <w:sz w:val="28"/>
          <w:szCs w:val="28"/>
          <w:rtl/>
        </w:rPr>
        <w:t xml:space="preserve"> أما المحور الثالث فبلغت </w:t>
      </w:r>
      <w:r>
        <w:rPr>
          <w:rFonts w:ascii="Traditional Arabic" w:hAnsi="Traditional Arabic" w:cs="Traditional Arabic"/>
          <w:sz w:val="28"/>
          <w:szCs w:val="28"/>
          <w:lang w:bidi="ar-DZ"/>
        </w:rPr>
        <w:t>0.944</w:t>
      </w:r>
      <w:r>
        <w:rPr>
          <w:rFonts w:ascii="Traditional Arabic" w:hAnsi="Traditional Arabic" w:cs="Traditional Arabic"/>
          <w:sz w:val="28"/>
          <w:szCs w:val="28"/>
          <w:rtl/>
        </w:rPr>
        <w:t xml:space="preserve"> بالنسبة للدرجة الكلية لثبات الاستبيان بلغت </w:t>
      </w:r>
      <w:r>
        <w:rPr>
          <w:rFonts w:ascii="Traditional Arabic" w:hAnsi="Traditional Arabic" w:cs="Traditional Arabic"/>
          <w:sz w:val="28"/>
          <w:szCs w:val="28"/>
          <w:lang w:bidi="ar-DZ"/>
        </w:rPr>
        <w:t>0.979</w:t>
      </w:r>
      <w:r>
        <w:rPr>
          <w:rFonts w:ascii="Traditional Arabic" w:hAnsi="Traditional Arabic" w:cs="Traditional Arabic"/>
          <w:sz w:val="28"/>
          <w:szCs w:val="28"/>
          <w:rtl/>
        </w:rPr>
        <w:t xml:space="preserve"> وهو قريب من </w:t>
      </w:r>
      <w:r>
        <w:rPr>
          <w:rFonts w:ascii="Traditional Arabic" w:hAnsi="Traditional Arabic" w:cs="Traditional Arabic"/>
          <w:b/>
          <w:bCs/>
          <w:sz w:val="28"/>
          <w:szCs w:val="28"/>
        </w:rPr>
        <w:t>1</w:t>
      </w:r>
      <w:r>
        <w:rPr>
          <w:rFonts w:ascii="Traditional Arabic" w:hAnsi="Traditional Arabic" w:cs="Traditional Arabic"/>
          <w:sz w:val="28"/>
          <w:szCs w:val="28"/>
          <w:rtl/>
        </w:rPr>
        <w:t xml:space="preserve"> مما نستنتج أن الاستمارة تمتاز بثبات عالي جدا وهذه القيمة تعتبر مؤشر على صلاحية أداة الدراسة للتطبيق بغرض تحقيق أهدافها ويؤكد ثبات النتائج التي يمكن الحصول عليها عند تطبيقها.</w:t>
      </w:r>
    </w:p>
    <w:p w:rsidR="00EA6F68" w:rsidRDefault="00EA6F68" w:rsidP="00D45A12">
      <w:pPr>
        <w:bidi/>
        <w:spacing w:after="0" w:line="240" w:lineRule="auto"/>
        <w:contextualSpacing/>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 xml:space="preserve">7-7-3-الموضوعية: </w:t>
      </w:r>
      <w:r>
        <w:rPr>
          <w:rFonts w:ascii="Traditional Arabic" w:hAnsi="Traditional Arabic" w:cs="Traditional Arabic"/>
          <w:sz w:val="28"/>
          <w:szCs w:val="28"/>
          <w:rtl/>
        </w:rPr>
        <w:t>يمكن حصرها في مختلف العوامل التي يجب أن تتوفر في الأداة من أجل التحرر من التحيز أو التعصب، وعدم إدخال العوامل الشخصية للمبحوث أي الالتزام بمصداقية البحث العلمي والأمانة العلمية وكذا السرية التامة لها لما يحيط بالمبحوثين وإتباع مختلف الخطوات العلمية والمنهجية للاستخلاص المبتغى من المبحوث.</w:t>
      </w:r>
    </w:p>
    <w:p w:rsidR="00EA6F68" w:rsidRDefault="00EA6F68" w:rsidP="00D45A12">
      <w:pPr>
        <w:bidi/>
        <w:spacing w:after="0" w:line="240" w:lineRule="auto"/>
        <w:contextualSpacing/>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8-الأساليب الإحصائية: </w:t>
      </w:r>
      <w:r>
        <w:rPr>
          <w:rFonts w:ascii="Traditional Arabic" w:hAnsi="Traditional Arabic" w:cs="Traditional Arabic"/>
          <w:sz w:val="28"/>
          <w:szCs w:val="28"/>
          <w:rtl/>
        </w:rPr>
        <w:t>إن هدف الدراسة الإحصائية، هو محاولة التوصل إلى مؤشرات كمية ذات دلالة إحصائية تساعدنا على التحليل والحكم والتعليق على مدى صحة الفرضيات والمعدلات الإحصائية المتعلقة</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بموضوع الدراسة</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لذا استعملت البرنامج الإحصائي</w:t>
      </w:r>
      <w:r>
        <w:rPr>
          <w:rFonts w:ascii="Traditional Arabic" w:hAnsi="Traditional Arabic" w:cs="Traditional Arabic"/>
          <w:b/>
          <w:bCs/>
          <w:sz w:val="28"/>
          <w:szCs w:val="28"/>
          <w:rtl/>
        </w:rPr>
        <w:t xml:space="preserve"> </w:t>
      </w:r>
      <w:r>
        <w:rPr>
          <w:rFonts w:ascii="Times New Roman" w:hAnsi="Times New Roman" w:cs="Traditional Arabic"/>
          <w:sz w:val="28"/>
          <w:szCs w:val="28"/>
        </w:rPr>
        <w:t>spss</w:t>
      </w:r>
      <w:r>
        <w:rPr>
          <w:rFonts w:ascii="Traditional Arabic" w:hAnsi="Traditional Arabic" w:cs="Traditional Arabic"/>
          <w:sz w:val="28"/>
          <w:szCs w:val="28"/>
          <w:rtl/>
        </w:rPr>
        <w:t xml:space="preserve"> (برنامج الحزم الإحصائية للعلوم الاجتماعية الإصدار 21) واعتمدت على التقنيات الإحصائية التالية: </w:t>
      </w:r>
      <w:r>
        <w:rPr>
          <w:rFonts w:ascii="Traditional Arabic" w:hAnsi="Traditional Arabic" w:cs="Traditional Arabic"/>
          <w:b/>
          <w:bCs/>
          <w:sz w:val="28"/>
          <w:szCs w:val="28"/>
          <w:rtl/>
        </w:rPr>
        <w:t>-</w:t>
      </w:r>
      <w:r>
        <w:rPr>
          <w:rFonts w:ascii="Traditional Arabic" w:hAnsi="Traditional Arabic" w:cs="Traditional Arabic"/>
          <w:sz w:val="28"/>
          <w:szCs w:val="28"/>
          <w:rtl/>
        </w:rPr>
        <w:t>التكرارات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والنسب</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المئوية</w:t>
      </w:r>
      <w:r>
        <w:rPr>
          <w:rFonts w:ascii="Traditional Arabic" w:hAnsi="Traditional Arabic" w:cs="Traditional Arabic"/>
          <w:sz w:val="28"/>
          <w:szCs w:val="28"/>
        </w:rPr>
        <w:t xml:space="preserve"> </w:t>
      </w:r>
      <w:r>
        <w:rPr>
          <w:rFonts w:ascii="Traditional Arabic" w:hAnsi="Traditional Arabic" w:cs="Traditional Arabic"/>
          <w:sz w:val="28"/>
          <w:szCs w:val="28"/>
          <w:rtl/>
        </w:rPr>
        <w:t>للتعرف</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الخصائص</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الشخصية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والوظيفية</w:t>
      </w:r>
      <w:r>
        <w:rPr>
          <w:rFonts w:ascii="Traditional Arabic" w:hAnsi="Traditional Arabic" w:cs="Traditional Arabic"/>
          <w:sz w:val="28"/>
          <w:szCs w:val="28"/>
        </w:rPr>
        <w:t xml:space="preserve"> </w:t>
      </w:r>
      <w:r>
        <w:rPr>
          <w:rFonts w:ascii="Traditional Arabic" w:hAnsi="Traditional Arabic" w:cs="Traditional Arabic"/>
          <w:sz w:val="28"/>
          <w:szCs w:val="28"/>
          <w:rtl/>
        </w:rPr>
        <w:t>لأفراد</w:t>
      </w:r>
      <w:r>
        <w:rPr>
          <w:rFonts w:ascii="Traditional Arabic" w:hAnsi="Traditional Arabic" w:cs="Traditional Arabic"/>
          <w:sz w:val="28"/>
          <w:szCs w:val="28"/>
        </w:rPr>
        <w:t xml:space="preserve"> </w:t>
      </w:r>
      <w:r>
        <w:rPr>
          <w:rFonts w:ascii="Traditional Arabic" w:hAnsi="Traditional Arabic" w:cs="Traditional Arabic"/>
          <w:sz w:val="28"/>
          <w:szCs w:val="28"/>
          <w:rtl/>
        </w:rPr>
        <w:t>عينة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وتحديد</w:t>
      </w:r>
      <w:r>
        <w:rPr>
          <w:rFonts w:ascii="Traditional Arabic" w:hAnsi="Traditional Arabic" w:cs="Traditional Arabic"/>
          <w:sz w:val="28"/>
          <w:szCs w:val="28"/>
        </w:rPr>
        <w:t xml:space="preserve"> </w:t>
      </w:r>
      <w:r>
        <w:rPr>
          <w:rFonts w:ascii="Traditional Arabic" w:hAnsi="Traditional Arabic" w:cs="Traditional Arabic"/>
          <w:sz w:val="28"/>
          <w:szCs w:val="28"/>
          <w:rtl/>
        </w:rPr>
        <w:t>استجابات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أفرادها</w:t>
      </w:r>
      <w:r>
        <w:rPr>
          <w:rFonts w:ascii="Traditional Arabic" w:hAnsi="Traditional Arabic" w:cs="Traditional Arabic"/>
          <w:sz w:val="28"/>
          <w:szCs w:val="28"/>
        </w:rPr>
        <w:t xml:space="preserve"> </w:t>
      </w:r>
      <w:r>
        <w:rPr>
          <w:rFonts w:ascii="Traditional Arabic" w:hAnsi="Traditional Arabic" w:cs="Traditional Arabic"/>
          <w:sz w:val="28"/>
          <w:szCs w:val="28"/>
          <w:rtl/>
        </w:rPr>
        <w:t>تجاه</w:t>
      </w:r>
      <w:r>
        <w:rPr>
          <w:rFonts w:ascii="Traditional Arabic" w:hAnsi="Traditional Arabic" w:cs="Traditional Arabic"/>
          <w:sz w:val="28"/>
          <w:szCs w:val="28"/>
        </w:rPr>
        <w:t xml:space="preserve"> </w:t>
      </w:r>
      <w:r>
        <w:rPr>
          <w:rFonts w:ascii="Traditional Arabic" w:hAnsi="Traditional Arabic" w:cs="Traditional Arabic"/>
          <w:sz w:val="28"/>
          <w:szCs w:val="28"/>
          <w:rtl/>
        </w:rPr>
        <w:t>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المحاور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الرئيسة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تتضمنها</w:t>
      </w:r>
      <w:r>
        <w:rPr>
          <w:rFonts w:ascii="Traditional Arabic" w:hAnsi="Traditional Arabic" w:cs="Traditional Arabic"/>
          <w:sz w:val="28"/>
          <w:szCs w:val="28"/>
        </w:rPr>
        <w:t xml:space="preserve"> </w:t>
      </w:r>
      <w:r>
        <w:rPr>
          <w:rFonts w:ascii="Traditional Arabic" w:hAnsi="Traditional Arabic" w:cs="Traditional Arabic"/>
          <w:sz w:val="28"/>
          <w:szCs w:val="28"/>
          <w:rtl/>
        </w:rPr>
        <w:t>أداة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الدراسة،</w:t>
      </w:r>
      <w:r>
        <w:rPr>
          <w:rFonts w:ascii="Simplified Arabic" w:cs="Traditional Arabic"/>
          <w:sz w:val="28"/>
          <w:szCs w:val="28"/>
          <w:rtl/>
        </w:rPr>
        <w:t>كما</w:t>
      </w:r>
      <w:r>
        <w:rPr>
          <w:rFonts w:ascii="Simplified Arabic" w:cs="Traditional Arabic"/>
          <w:sz w:val="28"/>
          <w:szCs w:val="28"/>
        </w:rPr>
        <w:t xml:space="preserve"> </w:t>
      </w:r>
      <w:r>
        <w:rPr>
          <w:rFonts w:ascii="Simplified Arabic" w:cs="Traditional Arabic"/>
          <w:sz w:val="28"/>
          <w:szCs w:val="28"/>
          <w:rtl/>
        </w:rPr>
        <w:t>اعتمدنا</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طريقة</w:t>
      </w:r>
      <w:r>
        <w:rPr>
          <w:rFonts w:ascii="Simplified Arabic" w:cs="Traditional Arabic"/>
          <w:sz w:val="28"/>
          <w:szCs w:val="28"/>
        </w:rPr>
        <w:t xml:space="preserve"> </w:t>
      </w:r>
      <w:r>
        <w:rPr>
          <w:rFonts w:ascii="Simplified Arabic" w:cs="Traditional Arabic"/>
          <w:sz w:val="28"/>
          <w:szCs w:val="28"/>
          <w:rtl/>
        </w:rPr>
        <w:t>اختبار</w:t>
      </w:r>
      <w:r>
        <w:rPr>
          <w:rFonts w:ascii="Simplified Arabic" w:cs="Traditional Arabic"/>
          <w:sz w:val="28"/>
          <w:szCs w:val="28"/>
        </w:rPr>
        <w:t xml:space="preserve"> </w:t>
      </w:r>
      <w:r>
        <w:rPr>
          <w:rFonts w:ascii="Simplified Arabic" w:cs="Traditional Arabic"/>
          <w:sz w:val="28"/>
          <w:szCs w:val="28"/>
          <w:rtl/>
        </w:rPr>
        <w:t>كاي</w:t>
      </w:r>
      <w:r>
        <w:rPr>
          <w:rFonts w:ascii="Simplified Arabic" w:cs="Traditional Arabic"/>
          <w:sz w:val="28"/>
          <w:szCs w:val="28"/>
        </w:rPr>
        <w:t xml:space="preserve"> </w:t>
      </w:r>
      <w:r>
        <w:rPr>
          <w:rFonts w:ascii="Simplified Arabic" w:cs="Traditional Arabic"/>
          <w:sz w:val="28"/>
          <w:szCs w:val="28"/>
          <w:rtl/>
        </w:rPr>
        <w:t>تربيع</w:t>
      </w:r>
      <w:r>
        <w:rPr>
          <w:rFonts w:ascii="Simplified Arabic" w:cs="Traditional Arabic"/>
          <w:sz w:val="28"/>
          <w:szCs w:val="28"/>
        </w:rPr>
        <w:t xml:space="preserve"> </w:t>
      </w:r>
      <w:r>
        <w:rPr>
          <w:rFonts w:ascii="Simplified Arabic" w:cs="Traditional Arabic"/>
          <w:sz w:val="28"/>
          <w:szCs w:val="28"/>
          <w:rtl/>
        </w:rPr>
        <w:t>لحساب</w:t>
      </w:r>
      <w:r>
        <w:rPr>
          <w:rFonts w:ascii="Simplified Arabic" w:cs="Traditional Arabic"/>
          <w:sz w:val="28"/>
          <w:szCs w:val="28"/>
        </w:rPr>
        <w:t xml:space="preserve"> </w:t>
      </w:r>
      <w:r>
        <w:rPr>
          <w:rFonts w:ascii="Simplified Arabic" w:cs="Traditional Arabic"/>
          <w:sz w:val="28"/>
          <w:szCs w:val="28"/>
          <w:rtl/>
        </w:rPr>
        <w:t>الفروق</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إجابات</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طريق</w:t>
      </w:r>
      <w:r>
        <w:rPr>
          <w:rFonts w:ascii="Simplified Arabic" w:cs="Traditional Arabic"/>
          <w:sz w:val="28"/>
          <w:szCs w:val="28"/>
        </w:rPr>
        <w:t xml:space="preserve"> </w:t>
      </w:r>
      <w:r>
        <w:rPr>
          <w:rFonts w:ascii="Simplified Arabic" w:cs="Traditional Arabic"/>
          <w:sz w:val="28"/>
          <w:szCs w:val="28"/>
          <w:rtl/>
        </w:rPr>
        <w:t>البرنامج</w:t>
      </w:r>
      <w:r>
        <w:rPr>
          <w:rFonts w:ascii="Simplified Arabic" w:cs="Traditional Arabic"/>
          <w:sz w:val="28"/>
          <w:szCs w:val="28"/>
        </w:rPr>
        <w:t xml:space="preserve"> </w:t>
      </w:r>
      <w:r>
        <w:rPr>
          <w:rFonts w:ascii="Simplified Arabic" w:cs="Traditional Arabic"/>
          <w:sz w:val="28"/>
          <w:szCs w:val="28"/>
          <w:rtl/>
        </w:rPr>
        <w:t>الإحصائي</w:t>
      </w:r>
      <w:r>
        <w:rPr>
          <w:rFonts w:ascii="Simplified Arabic" w:cs="Traditional Arabic"/>
          <w:sz w:val="28"/>
          <w:szCs w:val="28"/>
        </w:rPr>
        <w:t xml:space="preserve"> </w:t>
      </w:r>
      <w:r>
        <w:rPr>
          <w:rFonts w:ascii="Simplified Arabic" w:cs="Traditional Arabic"/>
          <w:sz w:val="28"/>
          <w:szCs w:val="28"/>
          <w:rtl/>
        </w:rPr>
        <w:t>للعلوم</w:t>
      </w:r>
      <w:r>
        <w:rPr>
          <w:rFonts w:ascii="Simplified Arabic" w:cs="Traditional Arabic"/>
          <w:sz w:val="28"/>
          <w:szCs w:val="28"/>
        </w:rPr>
        <w:t xml:space="preserve"> </w:t>
      </w:r>
      <w:r>
        <w:rPr>
          <w:rFonts w:ascii="Simplified Arabic" w:cs="Traditional Arabic"/>
          <w:sz w:val="28"/>
          <w:szCs w:val="28"/>
          <w:rtl/>
        </w:rPr>
        <w:t xml:space="preserve">الاجتماعية </w:t>
      </w:r>
      <w:r>
        <w:rPr>
          <w:rFonts w:ascii="Times New Roman" w:hAnsi="Times New Roman" w:cs="Times New Roman"/>
          <w:sz w:val="28"/>
          <w:szCs w:val="28"/>
        </w:rPr>
        <w:t>spss</w:t>
      </w:r>
      <w:r>
        <w:rPr>
          <w:rFonts w:ascii="Simplified Arabic" w:cs="Traditional Arabic"/>
          <w:sz w:val="28"/>
          <w:szCs w:val="28"/>
          <w:rtl/>
        </w:rPr>
        <w:t xml:space="preserve"> وهو</w:t>
      </w:r>
      <w:r>
        <w:rPr>
          <w:rFonts w:ascii="Simplified Arabic" w:cs="Traditional Arabic"/>
          <w:sz w:val="28"/>
          <w:szCs w:val="28"/>
        </w:rPr>
        <w:t xml:space="preserve"> </w:t>
      </w:r>
      <w:r>
        <w:rPr>
          <w:rFonts w:ascii="Simplified Arabic" w:cs="Traditional Arabic"/>
          <w:sz w:val="28"/>
          <w:szCs w:val="28"/>
          <w:rtl/>
        </w:rPr>
        <w:t>اختبار</w:t>
      </w:r>
      <w:r>
        <w:rPr>
          <w:rFonts w:ascii="Simplified Arabic" w:cs="Traditional Arabic"/>
          <w:sz w:val="28"/>
          <w:szCs w:val="28"/>
        </w:rPr>
        <w:t xml:space="preserve"> </w:t>
      </w:r>
      <w:r>
        <w:rPr>
          <w:rFonts w:ascii="Simplified Arabic" w:cs="Traditional Arabic"/>
          <w:sz w:val="28"/>
          <w:szCs w:val="28"/>
          <w:rtl/>
        </w:rPr>
        <w:t>إحصائي</w:t>
      </w:r>
      <w:r>
        <w:rPr>
          <w:rFonts w:ascii="Simplified Arabic" w:cs="Traditional Arabic"/>
          <w:sz w:val="28"/>
          <w:szCs w:val="28"/>
        </w:rPr>
        <w:t xml:space="preserve"> </w:t>
      </w:r>
      <w:r>
        <w:rPr>
          <w:rFonts w:ascii="Simplified Arabic" w:cs="Traditional Arabic"/>
          <w:sz w:val="28"/>
          <w:szCs w:val="28"/>
          <w:rtl/>
        </w:rPr>
        <w:t>يتم</w:t>
      </w:r>
      <w:r>
        <w:rPr>
          <w:rFonts w:ascii="Simplified Arabic" w:cs="Traditional Arabic"/>
          <w:sz w:val="28"/>
          <w:szCs w:val="28"/>
        </w:rPr>
        <w:t xml:space="preserve"> </w:t>
      </w:r>
      <w:r>
        <w:rPr>
          <w:rFonts w:ascii="Simplified Arabic" w:cs="Traditional Arabic"/>
          <w:sz w:val="28"/>
          <w:szCs w:val="28"/>
          <w:rtl/>
        </w:rPr>
        <w:t>تطبيقه</w:t>
      </w:r>
      <w:r>
        <w:rPr>
          <w:rFonts w:ascii="Simplified Arabic" w:cs="Traditional Arabic"/>
          <w:sz w:val="28"/>
          <w:szCs w:val="28"/>
        </w:rPr>
        <w:t xml:space="preserve"> </w:t>
      </w:r>
      <w:r>
        <w:rPr>
          <w:rFonts w:ascii="Simplified Arabic" w:cs="Traditional Arabic"/>
          <w:sz w:val="28"/>
          <w:szCs w:val="28"/>
          <w:rtl/>
        </w:rPr>
        <w:t>لدراسة</w:t>
      </w:r>
      <w:r>
        <w:rPr>
          <w:rFonts w:ascii="Simplified Arabic" w:cs="Traditional Arabic"/>
          <w:sz w:val="28"/>
          <w:szCs w:val="28"/>
        </w:rPr>
        <w:t xml:space="preserve"> </w:t>
      </w:r>
      <w:r>
        <w:rPr>
          <w:rFonts w:ascii="Simplified Arabic" w:cs="Traditional Arabic"/>
          <w:sz w:val="28"/>
          <w:szCs w:val="28"/>
          <w:rtl/>
        </w:rPr>
        <w:t>العلاقة</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متغيرين</w:t>
      </w:r>
      <w:r>
        <w:rPr>
          <w:rFonts w:ascii="Simplified Arabic" w:cs="Traditional Arabic"/>
          <w:sz w:val="28"/>
          <w:szCs w:val="28"/>
          <w:rtl/>
          <w:lang w:bidi="ar-DZ"/>
        </w:rPr>
        <w:t xml:space="preserve"> </w:t>
      </w:r>
      <w:r>
        <w:rPr>
          <w:rFonts w:ascii="Simplified Arabic" w:cs="Traditional Arabic"/>
          <w:sz w:val="28"/>
          <w:szCs w:val="28"/>
          <w:rtl/>
        </w:rPr>
        <w:t>لمعرفة</w:t>
      </w:r>
      <w:r>
        <w:rPr>
          <w:rFonts w:ascii="Simplified Arabic" w:cs="Traditional Arabic"/>
          <w:sz w:val="28"/>
          <w:szCs w:val="28"/>
        </w:rPr>
        <w:t xml:space="preserve"> </w:t>
      </w:r>
      <w:r>
        <w:rPr>
          <w:rFonts w:ascii="Simplified Arabic" w:cs="Traditional Arabic"/>
          <w:sz w:val="28"/>
          <w:szCs w:val="28"/>
          <w:rtl/>
        </w:rPr>
        <w:t>ما</w:t>
      </w:r>
      <w:r>
        <w:rPr>
          <w:rFonts w:ascii="Simplified Arabic" w:cs="Traditional Arabic"/>
          <w:sz w:val="28"/>
          <w:szCs w:val="28"/>
        </w:rPr>
        <w:t xml:space="preserve"> </w:t>
      </w:r>
      <w:r>
        <w:rPr>
          <w:rFonts w:ascii="Simplified Arabic" w:cs="Traditional Arabic"/>
          <w:sz w:val="28"/>
          <w:szCs w:val="28"/>
          <w:rtl/>
        </w:rPr>
        <w:t>إذا</w:t>
      </w:r>
      <w:r>
        <w:rPr>
          <w:rFonts w:ascii="Simplified Arabic" w:cs="Traditional Arabic"/>
          <w:sz w:val="28"/>
          <w:szCs w:val="28"/>
        </w:rPr>
        <w:t xml:space="preserve"> </w:t>
      </w:r>
      <w:r>
        <w:rPr>
          <w:rFonts w:ascii="Simplified Arabic" w:cs="Traditional Arabic"/>
          <w:sz w:val="28"/>
          <w:szCs w:val="28"/>
          <w:rtl/>
        </w:rPr>
        <w:t>كان</w:t>
      </w:r>
      <w:r>
        <w:rPr>
          <w:rFonts w:ascii="Simplified Arabic" w:cs="Traditional Arabic"/>
          <w:sz w:val="28"/>
          <w:szCs w:val="28"/>
        </w:rPr>
        <w:t xml:space="preserve"> </w:t>
      </w:r>
      <w:r>
        <w:rPr>
          <w:rFonts w:ascii="Simplified Arabic" w:cs="Traditional Arabic"/>
          <w:sz w:val="28"/>
          <w:szCs w:val="28"/>
          <w:rtl/>
        </w:rPr>
        <w:t>هنالك</w:t>
      </w:r>
      <w:r>
        <w:rPr>
          <w:rFonts w:ascii="Simplified Arabic" w:cs="Traditional Arabic"/>
          <w:sz w:val="28"/>
          <w:szCs w:val="28"/>
        </w:rPr>
        <w:t xml:space="preserve"> </w:t>
      </w:r>
      <w:r>
        <w:rPr>
          <w:rFonts w:ascii="Simplified Arabic" w:cs="Traditional Arabic"/>
          <w:sz w:val="28"/>
          <w:szCs w:val="28"/>
          <w:rtl/>
        </w:rPr>
        <w:t>علاقة</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المتغيرين</w:t>
      </w:r>
      <w:r>
        <w:rPr>
          <w:rFonts w:ascii="Simplified Arabic" w:cs="Traditional Arabic"/>
          <w:sz w:val="28"/>
          <w:szCs w:val="28"/>
        </w:rPr>
        <w:t xml:space="preserve"> </w:t>
      </w:r>
      <w:r>
        <w:rPr>
          <w:rFonts w:ascii="Simplified Arabic" w:cs="Traditional Arabic"/>
          <w:sz w:val="28"/>
          <w:szCs w:val="28"/>
          <w:rtl/>
        </w:rPr>
        <w:t>أم</w:t>
      </w:r>
      <w:r>
        <w:rPr>
          <w:rFonts w:ascii="Simplified Arabic" w:cs="Traditional Arabic"/>
          <w:sz w:val="28"/>
          <w:szCs w:val="28"/>
        </w:rPr>
        <w:t xml:space="preserve"> </w:t>
      </w:r>
      <w:r>
        <w:rPr>
          <w:rFonts w:ascii="Simplified Arabic" w:cs="Traditional Arabic"/>
          <w:sz w:val="28"/>
          <w:szCs w:val="28"/>
          <w:rtl/>
        </w:rPr>
        <w:t>لا</w:t>
      </w:r>
      <w:r>
        <w:rPr>
          <w:rFonts w:ascii="Simplified Arabic" w:cs="Traditional Arabic"/>
          <w:sz w:val="28"/>
          <w:szCs w:val="28"/>
        </w:rPr>
        <w:t>.</w:t>
      </w:r>
    </w:p>
    <w:p w:rsidR="00EA6F68" w:rsidRDefault="00EA6F68" w:rsidP="00D45A12">
      <w:pPr>
        <w:bidi/>
        <w:spacing w:after="0" w:line="240" w:lineRule="auto"/>
        <w:jc w:val="both"/>
        <w:rPr>
          <w:rFonts w:cs="Traditional Arabic"/>
          <w:b/>
          <w:bCs/>
          <w:sz w:val="28"/>
          <w:szCs w:val="28"/>
          <w:rtl/>
        </w:rPr>
      </w:pPr>
      <w:r>
        <w:rPr>
          <w:rFonts w:ascii="Traditional Arabic" w:hAnsi="Traditional Arabic" w:cs="Traditional Arabic"/>
          <w:sz w:val="28"/>
          <w:szCs w:val="28"/>
          <w:rtl/>
        </w:rPr>
        <w:t>-استخدام معامل ألفا كرونباخ لمعرفة ثبات أداة الدراسة</w:t>
      </w:r>
    </w:p>
    <w:p w:rsidR="00EA6F68" w:rsidRDefault="00EA6F68" w:rsidP="00D45A12">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 xml:space="preserve">عرض ومناقشة النتائج: </w:t>
      </w:r>
    </w:p>
    <w:p w:rsidR="00EA6F68" w:rsidRDefault="00EA6F68" w:rsidP="00D45A12">
      <w:pPr>
        <w:autoSpaceDE w:val="0"/>
        <w:autoSpaceDN w:val="0"/>
        <w:bidi/>
        <w:adjustRightInd w:val="0"/>
        <w:spacing w:after="0" w:line="240" w:lineRule="auto"/>
        <w:jc w:val="both"/>
        <w:rPr>
          <w:rFonts w:ascii="Simplified Arabic,Bold" w:cs="Traditional Arabic"/>
          <w:b/>
          <w:bCs/>
          <w:sz w:val="28"/>
          <w:szCs w:val="28"/>
          <w:rtl/>
        </w:rPr>
      </w:pPr>
      <w:r>
        <w:rPr>
          <w:rFonts w:ascii="Simplified Arabic,Bold" w:cs="Traditional Arabic"/>
          <w:b/>
          <w:bCs/>
          <w:sz w:val="28"/>
          <w:szCs w:val="28"/>
          <w:rtl/>
        </w:rPr>
        <w:t>-المحور</w:t>
      </w:r>
      <w:r>
        <w:rPr>
          <w:rFonts w:ascii="Simplified Arabic,Bold" w:cs="Traditional Arabic" w:hint="cs"/>
          <w:b/>
          <w:bCs/>
          <w:sz w:val="28"/>
          <w:szCs w:val="28"/>
        </w:rPr>
        <w:t xml:space="preserve"> </w:t>
      </w:r>
      <w:r>
        <w:rPr>
          <w:rFonts w:ascii="Simplified Arabic,Bold" w:cs="Traditional Arabic"/>
          <w:b/>
          <w:bCs/>
          <w:sz w:val="28"/>
          <w:szCs w:val="28"/>
          <w:rtl/>
        </w:rPr>
        <w:t>الأول: هناك دور للرياضة</w:t>
      </w:r>
      <w:r>
        <w:rPr>
          <w:rFonts w:ascii="Simplified Arabic,Bold" w:cs="Traditional Arabic" w:hint="cs"/>
          <w:b/>
          <w:bCs/>
          <w:sz w:val="28"/>
          <w:szCs w:val="28"/>
        </w:rPr>
        <w:t xml:space="preserve"> </w:t>
      </w:r>
      <w:r>
        <w:rPr>
          <w:rFonts w:ascii="Simplified Arabic,Bold" w:cs="Traditional Arabic"/>
          <w:b/>
          <w:bCs/>
          <w:sz w:val="28"/>
          <w:szCs w:val="28"/>
          <w:rtl/>
        </w:rPr>
        <w:t>المدرسية</w:t>
      </w:r>
      <w:r>
        <w:rPr>
          <w:rFonts w:ascii="Simplified Arabic,Bold" w:cs="Traditional Arabic" w:hint="cs"/>
          <w:b/>
          <w:bCs/>
          <w:sz w:val="28"/>
          <w:szCs w:val="28"/>
        </w:rPr>
        <w:t xml:space="preserve"> </w:t>
      </w:r>
      <w:r>
        <w:rPr>
          <w:rFonts w:ascii="Simplified Arabic,Bold" w:cs="Traditional Arabic"/>
          <w:b/>
          <w:bCs/>
          <w:sz w:val="28"/>
          <w:szCs w:val="28"/>
          <w:rtl/>
        </w:rPr>
        <w:t>في</w:t>
      </w:r>
      <w:r>
        <w:rPr>
          <w:rFonts w:ascii="Simplified Arabic,Bold" w:cs="Traditional Arabic" w:hint="cs"/>
          <w:b/>
          <w:bCs/>
          <w:sz w:val="28"/>
          <w:szCs w:val="28"/>
        </w:rPr>
        <w:t xml:space="preserve"> </w:t>
      </w:r>
      <w:r>
        <w:rPr>
          <w:rFonts w:ascii="Simplified Arabic,Bold" w:cs="Traditional Arabic"/>
          <w:b/>
          <w:bCs/>
          <w:sz w:val="28"/>
          <w:szCs w:val="28"/>
          <w:rtl/>
        </w:rPr>
        <w:t>التقليل</w:t>
      </w:r>
      <w:r>
        <w:rPr>
          <w:rFonts w:ascii="Simplified Arabic,Bold" w:cs="Traditional Arabic" w:hint="cs"/>
          <w:b/>
          <w:bCs/>
          <w:sz w:val="28"/>
          <w:szCs w:val="28"/>
        </w:rPr>
        <w:t xml:space="preserve"> </w:t>
      </w:r>
      <w:r>
        <w:rPr>
          <w:rFonts w:ascii="Simplified Arabic,Bold" w:cs="Traditional Arabic"/>
          <w:b/>
          <w:bCs/>
          <w:sz w:val="28"/>
          <w:szCs w:val="28"/>
          <w:rtl/>
        </w:rPr>
        <w:t>من</w:t>
      </w:r>
      <w:r>
        <w:rPr>
          <w:rFonts w:ascii="Simplified Arabic,Bold" w:cs="Traditional Arabic" w:hint="cs"/>
          <w:b/>
          <w:bCs/>
          <w:sz w:val="28"/>
          <w:szCs w:val="28"/>
        </w:rPr>
        <w:t xml:space="preserve"> </w:t>
      </w:r>
      <w:r>
        <w:rPr>
          <w:rFonts w:ascii="Simplified Arabic,Bold" w:cs="Traditional Arabic"/>
          <w:b/>
          <w:bCs/>
          <w:sz w:val="28"/>
          <w:szCs w:val="28"/>
          <w:rtl/>
        </w:rPr>
        <w:t>الشعور</w:t>
      </w:r>
      <w:r>
        <w:rPr>
          <w:rFonts w:ascii="Simplified Arabic,Bold" w:cs="Traditional Arabic" w:hint="cs"/>
          <w:b/>
          <w:bCs/>
          <w:sz w:val="28"/>
          <w:szCs w:val="28"/>
        </w:rPr>
        <w:t xml:space="preserve"> </w:t>
      </w:r>
      <w:r>
        <w:rPr>
          <w:rFonts w:ascii="Simplified Arabic,Bold" w:cs="Traditional Arabic"/>
          <w:b/>
          <w:bCs/>
          <w:sz w:val="28"/>
          <w:szCs w:val="28"/>
          <w:rtl/>
        </w:rPr>
        <w:t>بالوحدة</w:t>
      </w:r>
      <w:r>
        <w:rPr>
          <w:rFonts w:ascii="Simplified Arabic,Bold" w:cs="Traditional Arabic" w:hint="cs"/>
          <w:b/>
          <w:bCs/>
          <w:sz w:val="28"/>
          <w:szCs w:val="28"/>
        </w:rPr>
        <w:t xml:space="preserve"> </w:t>
      </w:r>
      <w:r>
        <w:rPr>
          <w:rFonts w:ascii="Simplified Arabic,Bold" w:cs="Traditional Arabic"/>
          <w:b/>
          <w:bCs/>
          <w:sz w:val="28"/>
          <w:szCs w:val="28"/>
          <w:rtl/>
        </w:rPr>
        <w:t>لدى</w:t>
      </w:r>
      <w:r>
        <w:rPr>
          <w:rFonts w:ascii="Simplified Arabic,Bold" w:cs="Traditional Arabic" w:hint="cs"/>
          <w:b/>
          <w:bCs/>
          <w:sz w:val="28"/>
          <w:szCs w:val="28"/>
        </w:rPr>
        <w:t xml:space="preserve"> </w:t>
      </w:r>
      <w:r>
        <w:rPr>
          <w:rFonts w:ascii="Simplified Arabic,Bold" w:cs="Traditional Arabic"/>
          <w:b/>
          <w:bCs/>
          <w:sz w:val="28"/>
          <w:szCs w:val="28"/>
          <w:rtl/>
        </w:rPr>
        <w:t>تلميذ</w:t>
      </w:r>
      <w:r>
        <w:rPr>
          <w:rFonts w:ascii="Simplified Arabic,Bold" w:cs="Traditional Arabic" w:hint="cs"/>
          <w:b/>
          <w:bCs/>
          <w:sz w:val="28"/>
          <w:szCs w:val="28"/>
        </w:rPr>
        <w:t xml:space="preserve"> </w:t>
      </w:r>
      <w:r>
        <w:rPr>
          <w:rFonts w:ascii="Simplified Arabic,Bold" w:cs="Traditional Arabic"/>
          <w:b/>
          <w:bCs/>
          <w:sz w:val="28"/>
          <w:szCs w:val="28"/>
          <w:rtl/>
        </w:rPr>
        <w:t>في</w:t>
      </w:r>
      <w:r>
        <w:rPr>
          <w:rFonts w:ascii="Simplified Arabic,Bold" w:cs="Traditional Arabic" w:hint="cs"/>
          <w:b/>
          <w:bCs/>
          <w:sz w:val="28"/>
          <w:szCs w:val="28"/>
        </w:rPr>
        <w:t xml:space="preserve"> </w:t>
      </w:r>
      <w:r>
        <w:rPr>
          <w:rFonts w:ascii="Simplified Arabic,Bold" w:cs="Traditional Arabic"/>
          <w:b/>
          <w:bCs/>
          <w:sz w:val="28"/>
          <w:szCs w:val="28"/>
          <w:rtl/>
        </w:rPr>
        <w:t>المرحلة</w:t>
      </w:r>
    </w:p>
    <w:p w:rsidR="00EA6F68" w:rsidRDefault="00EA6F68" w:rsidP="00D45A12">
      <w:pPr>
        <w:autoSpaceDE w:val="0"/>
        <w:autoSpaceDN w:val="0"/>
        <w:bidi/>
        <w:adjustRightInd w:val="0"/>
        <w:spacing w:after="0" w:line="240" w:lineRule="auto"/>
        <w:jc w:val="both"/>
        <w:rPr>
          <w:rFonts w:ascii="Simplified Arabic,Bold" w:cs="Traditional Arabic"/>
          <w:b/>
          <w:bCs/>
          <w:sz w:val="28"/>
          <w:szCs w:val="28"/>
        </w:rPr>
      </w:pPr>
      <w:r>
        <w:rPr>
          <w:rFonts w:ascii="Simplified Arabic,Bold" w:cs="Traditional Arabic"/>
          <w:b/>
          <w:bCs/>
          <w:sz w:val="28"/>
          <w:szCs w:val="28"/>
          <w:rtl/>
        </w:rPr>
        <w:t>الثانوية.</w:t>
      </w:r>
    </w:p>
    <w:p w:rsidR="00EA6F68" w:rsidRDefault="00EA6F68" w:rsidP="005238A9">
      <w:pPr>
        <w:bidi/>
        <w:spacing w:after="0" w:line="240" w:lineRule="auto"/>
        <w:rPr>
          <w:rFonts w:cs="Traditional Arabic"/>
          <w:sz w:val="28"/>
          <w:szCs w:val="28"/>
        </w:rPr>
      </w:pPr>
      <w:r>
        <w:rPr>
          <w:rFonts w:ascii="Simplified Arabic,Bold" w:cs="Traditional Arabic"/>
          <w:b/>
          <w:bCs/>
          <w:sz w:val="28"/>
          <w:szCs w:val="28"/>
          <w:rtl/>
        </w:rPr>
        <w:t>الجدول</w:t>
      </w:r>
      <w:r>
        <w:rPr>
          <w:rFonts w:ascii="Simplified Arabic,Bold" w:cs="Traditional Arabic" w:hint="cs"/>
          <w:b/>
          <w:bCs/>
          <w:sz w:val="28"/>
          <w:szCs w:val="28"/>
        </w:rPr>
        <w:t xml:space="preserve"> </w:t>
      </w:r>
      <w:r>
        <w:rPr>
          <w:rFonts w:ascii="Simplified Arabic,Bold" w:cs="Traditional Arabic"/>
          <w:b/>
          <w:bCs/>
          <w:sz w:val="28"/>
          <w:szCs w:val="28"/>
          <w:rtl/>
        </w:rPr>
        <w:t>(01)</w:t>
      </w:r>
      <w:r>
        <w:rPr>
          <w:rFonts w:ascii="Simplified Arabic,Bold" w:cs="Traditional Arabic" w:hint="cs"/>
          <w:b/>
          <w:bCs/>
          <w:sz w:val="28"/>
          <w:szCs w:val="28"/>
        </w:rPr>
        <w:t xml:space="preserve"> </w:t>
      </w:r>
      <w:r>
        <w:rPr>
          <w:rFonts w:ascii="Simplified Arabic,Bold" w:cs="Traditional Arabic"/>
          <w:b/>
          <w:bCs/>
          <w:sz w:val="28"/>
          <w:szCs w:val="28"/>
          <w:rtl/>
        </w:rPr>
        <w:t>يمثل</w:t>
      </w:r>
      <w:r>
        <w:rPr>
          <w:rFonts w:ascii="Simplified Arabic,Bold" w:cs="Traditional Arabic" w:hint="cs"/>
          <w:b/>
          <w:bCs/>
          <w:sz w:val="28"/>
          <w:szCs w:val="28"/>
        </w:rPr>
        <w:t xml:space="preserve"> </w:t>
      </w:r>
      <w:r>
        <w:rPr>
          <w:rFonts w:ascii="Simplified Arabic,Bold" w:cs="Traditional Arabic"/>
          <w:b/>
          <w:bCs/>
          <w:sz w:val="28"/>
          <w:szCs w:val="28"/>
          <w:rtl/>
        </w:rPr>
        <w:t>أسئلة</w:t>
      </w:r>
      <w:r>
        <w:rPr>
          <w:rFonts w:ascii="Simplified Arabic,Bold" w:cs="Traditional Arabic" w:hint="cs"/>
          <w:b/>
          <w:bCs/>
          <w:sz w:val="28"/>
          <w:szCs w:val="28"/>
        </w:rPr>
        <w:t xml:space="preserve"> </w:t>
      </w:r>
      <w:r>
        <w:rPr>
          <w:rFonts w:ascii="Simplified Arabic,Bold" w:cs="Traditional Arabic"/>
          <w:b/>
          <w:bCs/>
          <w:sz w:val="28"/>
          <w:szCs w:val="28"/>
          <w:rtl/>
        </w:rPr>
        <w:t>المحور الأول.</w:t>
      </w:r>
    </w:p>
    <w:tbl>
      <w:tblPr>
        <w:bidiVisual/>
        <w:tblW w:w="8980" w:type="dxa"/>
        <w:tblInd w:w="62" w:type="dxa"/>
        <w:tblLook w:val="04A0"/>
      </w:tblPr>
      <w:tblGrid>
        <w:gridCol w:w="1320"/>
        <w:gridCol w:w="993"/>
        <w:gridCol w:w="873"/>
        <w:gridCol w:w="1108"/>
        <w:gridCol w:w="1285"/>
        <w:gridCol w:w="1063"/>
        <w:gridCol w:w="1055"/>
        <w:gridCol w:w="1283"/>
      </w:tblGrid>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 xml:space="preserve"> التقدير </w:t>
            </w:r>
          </w:p>
          <w:p w:rsidR="00EA6F68" w:rsidRPr="000137E2" w:rsidRDefault="00EA6F68" w:rsidP="005238A9">
            <w:pPr>
              <w:bidi/>
              <w:spacing w:line="240" w:lineRule="auto"/>
              <w:rPr>
                <w:rFonts w:ascii="Traditional Arabic" w:hAnsi="Traditional Arabic" w:cs="Traditional Arabic"/>
                <w:b/>
                <w:bCs/>
                <w:sz w:val="18"/>
                <w:szCs w:val="18"/>
                <w:rtl/>
                <w:lang w:bidi="ar-DZ"/>
              </w:rPr>
            </w:pPr>
          </w:p>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السؤال </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نعم</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لا</w:t>
            </w:r>
          </w:p>
        </w:tc>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قيمة </w:t>
            </w:r>
            <w:r w:rsidRPr="000137E2">
              <w:rPr>
                <w:rFonts w:ascii="Traditional Arabic" w:eastAsia="Calibri" w:hAnsi="Traditional Arabic" w:cs="Traditional Arabic"/>
                <w:b/>
                <w:bCs/>
                <w:sz w:val="18"/>
                <w:szCs w:val="18"/>
                <w:rtl/>
              </w:rPr>
              <w:t>كا</w:t>
            </w:r>
            <w:r w:rsidRPr="000137E2">
              <w:rPr>
                <w:rFonts w:ascii="Traditional Arabic" w:eastAsia="Calibri" w:hAnsi="Traditional Arabic" w:cs="Traditional Arabic"/>
                <w:b/>
                <w:bCs/>
                <w:sz w:val="18"/>
                <w:szCs w:val="18"/>
              </w:rPr>
              <w:t>²</w:t>
            </w:r>
            <w:r w:rsidRPr="000137E2">
              <w:rPr>
                <w:rFonts w:ascii="Traditional Arabic" w:eastAsia="Calibri" w:hAnsi="Traditional Arabic" w:cs="Traditional Arabic"/>
                <w:b/>
                <w:bCs/>
                <w:sz w:val="18"/>
                <w:szCs w:val="18"/>
                <w:rtl/>
              </w:rPr>
              <w:t xml:space="preserve"> محسوبة</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الدلالة المعنوية (</w:t>
            </w:r>
            <w:r w:rsidRPr="000137E2">
              <w:rPr>
                <w:rFonts w:ascii="Traditional Arabic" w:hAnsi="Traditional Arabic" w:cs="Traditional Arabic"/>
                <w:b/>
                <w:bCs/>
                <w:sz w:val="18"/>
                <w:szCs w:val="18"/>
                <w:lang w:bidi="ar-DZ"/>
              </w:rPr>
              <w:t>sig</w:t>
            </w:r>
            <w:r w:rsidRPr="000137E2">
              <w:rPr>
                <w:rFonts w:ascii="Traditional Arabic" w:hAnsi="Traditional Arabic" w:cs="Traditional Arabic"/>
                <w:b/>
                <w:bCs/>
                <w:sz w:val="18"/>
                <w:szCs w:val="18"/>
                <w:rtl/>
              </w:rPr>
              <w:t>)</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مستوى الدلالة المعنوية</w:t>
            </w:r>
          </w:p>
        </w:tc>
        <w:tc>
          <w:tcPr>
            <w:tcW w:w="1055"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 xml:space="preserve">درجة الحرية </w:t>
            </w:r>
            <w:r w:rsidRPr="000137E2">
              <w:rPr>
                <w:rFonts w:ascii="Traditional Arabic" w:hAnsi="Traditional Arabic" w:cs="Traditional Arabic"/>
                <w:b/>
                <w:bCs/>
                <w:sz w:val="18"/>
                <w:szCs w:val="18"/>
              </w:rPr>
              <w:t>df</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الدلالة الاحصائية</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العدد</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العدد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1</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7</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35.267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0.000</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lang w:bidi="ar-DZ"/>
              </w:rPr>
            </w:pPr>
            <w:r w:rsidRPr="000137E2">
              <w:rPr>
                <w:rFonts w:ascii="Traditional Arabic" w:hAnsi="Traditional Arabic" w:cs="Traditional Arabic"/>
                <w:b/>
                <w:bCs/>
                <w:sz w:val="18"/>
                <w:szCs w:val="18"/>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88.3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2</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50</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10</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26.667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0.001</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83.3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السؤال</w:t>
            </w:r>
            <w:r w:rsidRPr="000137E2">
              <w:rPr>
                <w:rFonts w:ascii="Traditional Arabic" w:hAnsi="Traditional Arabic" w:cs="Traditional Arabic"/>
                <w:b/>
                <w:bCs/>
                <w:sz w:val="18"/>
                <w:szCs w:val="18"/>
              </w:rPr>
              <w:t>3</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50</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10</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26.667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0.001</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Pr>
              <w:t>83.</w:t>
            </w:r>
            <w:r w:rsidRPr="000137E2">
              <w:rPr>
                <w:rFonts w:cs="Traditional Arabic"/>
                <w:b/>
                <w:bCs/>
                <w:sz w:val="18"/>
                <w:szCs w:val="18"/>
              </w:rPr>
              <w:t>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4</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54</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6</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38.40</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0.002</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90</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7</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35.267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D45A12">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88.3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6</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55</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41.667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D45A12">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91.7</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320"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7</w:t>
            </w: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3.8</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22</w:t>
            </w:r>
          </w:p>
        </w:tc>
        <w:tc>
          <w:tcPr>
            <w:tcW w:w="1108"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4.267</w:t>
            </w:r>
          </w:p>
        </w:tc>
        <w:tc>
          <w:tcPr>
            <w:tcW w:w="128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0.039</w:t>
            </w:r>
          </w:p>
        </w:tc>
        <w:tc>
          <w:tcPr>
            <w:tcW w:w="1063"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105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D45A12">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63.3</w:t>
            </w:r>
          </w:p>
        </w:tc>
        <w:tc>
          <w:tcPr>
            <w:tcW w:w="873"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36.7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bl>
    <w:p w:rsidR="00EA6F68" w:rsidRDefault="00D45A12" w:rsidP="00D45A12">
      <w:pPr>
        <w:autoSpaceDE w:val="0"/>
        <w:autoSpaceDN w:val="0"/>
        <w:bidi/>
        <w:adjustRightInd w:val="0"/>
        <w:spacing w:after="0" w:line="240" w:lineRule="auto"/>
        <w:jc w:val="both"/>
        <w:rPr>
          <w:rFonts w:ascii="Simplified Arabic" w:cs="Traditional Arabic"/>
          <w:sz w:val="28"/>
          <w:szCs w:val="28"/>
        </w:rPr>
      </w:pPr>
      <w:r>
        <w:rPr>
          <w:rFonts w:cs="Traditional Arabic" w:hint="cs"/>
          <w:sz w:val="28"/>
          <w:szCs w:val="28"/>
          <w:rtl/>
        </w:rPr>
        <w:t xml:space="preserve">  </w:t>
      </w:r>
      <w:r w:rsidR="00EA6F68">
        <w:rPr>
          <w:rFonts w:ascii="Simplified Arabic" w:cs="Traditional Arabic"/>
          <w:sz w:val="28"/>
          <w:szCs w:val="28"/>
          <w:rtl/>
        </w:rPr>
        <w:t>نلاحظ</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الجدول</w:t>
      </w:r>
      <w:r w:rsidR="00EA6F68">
        <w:rPr>
          <w:rFonts w:ascii="Simplified Arabic" w:cs="Traditional Arabic"/>
          <w:sz w:val="28"/>
          <w:szCs w:val="28"/>
        </w:rPr>
        <w:t xml:space="preserve"> </w:t>
      </w:r>
      <w:r w:rsidR="00EA6F68">
        <w:rPr>
          <w:rFonts w:ascii="Simplified Arabic" w:cs="Traditional Arabic"/>
          <w:sz w:val="28"/>
          <w:szCs w:val="28"/>
          <w:rtl/>
        </w:rPr>
        <w:t>فإن</w:t>
      </w:r>
      <w:r w:rsidR="00EA6F68">
        <w:rPr>
          <w:rFonts w:ascii="Simplified Arabic" w:cs="Traditional Arabic"/>
          <w:sz w:val="28"/>
          <w:szCs w:val="28"/>
        </w:rPr>
        <w:t xml:space="preserve"> </w:t>
      </w:r>
      <w:r w:rsidR="00EA6F68">
        <w:rPr>
          <w:rFonts w:ascii="Simplified Arabic" w:cs="Traditional Arabic"/>
          <w:sz w:val="28"/>
          <w:szCs w:val="28"/>
          <w:rtl/>
        </w:rPr>
        <w:t>كل</w:t>
      </w:r>
      <w:r w:rsidR="00EA6F68">
        <w:rPr>
          <w:rFonts w:ascii="Simplified Arabic" w:cs="Traditional Arabic"/>
          <w:sz w:val="28"/>
          <w:szCs w:val="28"/>
        </w:rPr>
        <w:t xml:space="preserve"> </w:t>
      </w:r>
      <w:r w:rsidR="00EA6F68">
        <w:rPr>
          <w:rFonts w:ascii="Simplified Arabic" w:cs="Traditional Arabic"/>
          <w:sz w:val="28"/>
          <w:szCs w:val="28"/>
          <w:rtl/>
        </w:rPr>
        <w:t>أسئلة</w:t>
      </w:r>
      <w:r w:rsidR="00EA6F68">
        <w:rPr>
          <w:rFonts w:ascii="Simplified Arabic" w:cs="Traditional Arabic"/>
          <w:sz w:val="28"/>
          <w:szCs w:val="28"/>
        </w:rPr>
        <w:t xml:space="preserve"> </w:t>
      </w:r>
      <w:r w:rsidR="00EA6F68">
        <w:rPr>
          <w:rFonts w:ascii="Simplified Arabic" w:cs="Traditional Arabic"/>
          <w:sz w:val="28"/>
          <w:szCs w:val="28"/>
          <w:rtl/>
        </w:rPr>
        <w:t>الجدول</w:t>
      </w:r>
      <w:r w:rsidR="00EA6F68">
        <w:rPr>
          <w:rFonts w:ascii="Simplified Arabic" w:cs="Traditional Arabic"/>
          <w:sz w:val="28"/>
          <w:szCs w:val="28"/>
        </w:rPr>
        <w:t xml:space="preserve"> </w:t>
      </w:r>
      <w:r w:rsidR="00EA6F68">
        <w:rPr>
          <w:rFonts w:ascii="Simplified Arabic" w:cs="Traditional Arabic"/>
          <w:sz w:val="28"/>
          <w:szCs w:val="28"/>
          <w:rtl/>
        </w:rPr>
        <w:t>الأول</w:t>
      </w:r>
      <w:r w:rsidR="00EA6F68">
        <w:rPr>
          <w:rFonts w:ascii="Simplified Arabic" w:cs="Traditional Arabic"/>
          <w:sz w:val="28"/>
          <w:szCs w:val="28"/>
        </w:rPr>
        <w:t xml:space="preserve"> </w:t>
      </w:r>
      <w:r w:rsidR="00EA6F68">
        <w:rPr>
          <w:rFonts w:ascii="Simplified Arabic" w:cs="Traditional Arabic"/>
          <w:sz w:val="28"/>
          <w:szCs w:val="28"/>
          <w:rtl/>
        </w:rPr>
        <w:t>التي تمثل نتائج</w:t>
      </w:r>
      <w:r w:rsidR="00EA6F68">
        <w:rPr>
          <w:rFonts w:ascii="Simplified Arabic" w:cs="Traditional Arabic"/>
          <w:sz w:val="28"/>
          <w:szCs w:val="28"/>
        </w:rPr>
        <w:t xml:space="preserve"> </w:t>
      </w:r>
      <w:r w:rsidR="00EA6F68">
        <w:rPr>
          <w:rFonts w:ascii="Simplified Arabic" w:cs="Traditional Arabic"/>
          <w:sz w:val="28"/>
          <w:szCs w:val="28"/>
          <w:rtl/>
        </w:rPr>
        <w:t>المحور</w:t>
      </w:r>
      <w:r w:rsidR="00EA6F68">
        <w:rPr>
          <w:rFonts w:ascii="Simplified Arabic" w:cs="Traditional Arabic"/>
          <w:sz w:val="28"/>
          <w:szCs w:val="28"/>
        </w:rPr>
        <w:t xml:space="preserve"> </w:t>
      </w:r>
      <w:r w:rsidR="00EA6F68">
        <w:rPr>
          <w:rFonts w:ascii="Simplified Arabic" w:cs="Traditional Arabic"/>
          <w:sz w:val="28"/>
          <w:szCs w:val="28"/>
          <w:rtl/>
        </w:rPr>
        <w:t>الأول</w:t>
      </w:r>
      <w:r w:rsidR="00EA6F68">
        <w:rPr>
          <w:rFonts w:ascii="Simplified Arabic" w:cs="Traditional Arabic"/>
          <w:sz w:val="28"/>
          <w:szCs w:val="28"/>
        </w:rPr>
        <w:t xml:space="preserve"> </w:t>
      </w:r>
      <w:r w:rsidR="00EA6F68">
        <w:rPr>
          <w:rFonts w:ascii="Simplified Arabic" w:cs="Traditional Arabic"/>
          <w:sz w:val="28"/>
          <w:szCs w:val="28"/>
          <w:rtl/>
        </w:rPr>
        <w:t>والتي</w:t>
      </w:r>
      <w:r w:rsidR="00EA6F68">
        <w:rPr>
          <w:rFonts w:ascii="Simplified Arabic,Bold" w:cs="Traditional Arabic" w:hint="cs"/>
          <w:b/>
          <w:bCs/>
          <w:sz w:val="28"/>
          <w:szCs w:val="28"/>
        </w:rPr>
        <w:t xml:space="preserve"> </w:t>
      </w:r>
      <w:r w:rsidR="00EA6F68">
        <w:rPr>
          <w:rFonts w:ascii="Simplified Arabic,Bold" w:cs="Traditional Arabic"/>
          <w:sz w:val="28"/>
          <w:szCs w:val="28"/>
          <w:rtl/>
        </w:rPr>
        <w:t>هناك دور للرياضة</w:t>
      </w:r>
      <w:r w:rsidR="00EA6F68">
        <w:rPr>
          <w:rFonts w:ascii="Simplified Arabic,Bold" w:cs="Traditional Arabic" w:hint="cs"/>
          <w:sz w:val="28"/>
          <w:szCs w:val="28"/>
        </w:rPr>
        <w:t xml:space="preserve"> </w:t>
      </w:r>
      <w:r w:rsidR="00EA6F68">
        <w:rPr>
          <w:rFonts w:ascii="Simplified Arabic,Bold" w:cs="Traditional Arabic"/>
          <w:sz w:val="28"/>
          <w:szCs w:val="28"/>
          <w:rtl/>
        </w:rPr>
        <w:t>المدرسية</w:t>
      </w:r>
      <w:r w:rsidR="00EA6F68">
        <w:rPr>
          <w:rFonts w:ascii="Simplified Arabic,Bold" w:cs="Traditional Arabic" w:hint="cs"/>
          <w:sz w:val="28"/>
          <w:szCs w:val="28"/>
        </w:rPr>
        <w:t xml:space="preserve"> </w:t>
      </w:r>
      <w:r w:rsidR="00EA6F68">
        <w:rPr>
          <w:rFonts w:ascii="Simplified Arabic,Bold" w:cs="Traditional Arabic"/>
          <w:sz w:val="28"/>
          <w:szCs w:val="28"/>
          <w:rtl/>
        </w:rPr>
        <w:t>في</w:t>
      </w:r>
      <w:r w:rsidR="00EA6F68">
        <w:rPr>
          <w:rFonts w:ascii="Simplified Arabic,Bold" w:cs="Traditional Arabic" w:hint="cs"/>
          <w:sz w:val="28"/>
          <w:szCs w:val="28"/>
        </w:rPr>
        <w:t xml:space="preserve"> </w:t>
      </w:r>
      <w:r w:rsidR="00EA6F68">
        <w:rPr>
          <w:rFonts w:ascii="Simplified Arabic,Bold" w:cs="Traditional Arabic"/>
          <w:sz w:val="28"/>
          <w:szCs w:val="28"/>
          <w:rtl/>
        </w:rPr>
        <w:t>التقليل</w:t>
      </w:r>
      <w:r w:rsidR="00EA6F68">
        <w:rPr>
          <w:rFonts w:ascii="Simplified Arabic,Bold" w:cs="Traditional Arabic" w:hint="cs"/>
          <w:sz w:val="28"/>
          <w:szCs w:val="28"/>
        </w:rPr>
        <w:t xml:space="preserve"> </w:t>
      </w:r>
      <w:r w:rsidR="00EA6F68">
        <w:rPr>
          <w:rFonts w:ascii="Simplified Arabic,Bold" w:cs="Traditional Arabic"/>
          <w:sz w:val="28"/>
          <w:szCs w:val="28"/>
          <w:rtl/>
        </w:rPr>
        <w:t>من</w:t>
      </w:r>
      <w:r w:rsidR="00EA6F68">
        <w:rPr>
          <w:rFonts w:ascii="Simplified Arabic,Bold" w:cs="Traditional Arabic" w:hint="cs"/>
          <w:sz w:val="28"/>
          <w:szCs w:val="28"/>
        </w:rPr>
        <w:t xml:space="preserve"> </w:t>
      </w:r>
      <w:r w:rsidR="00EA6F68">
        <w:rPr>
          <w:rFonts w:ascii="Simplified Arabic,Bold" w:cs="Traditional Arabic"/>
          <w:sz w:val="28"/>
          <w:szCs w:val="28"/>
          <w:rtl/>
        </w:rPr>
        <w:t>الشعور</w:t>
      </w:r>
      <w:r w:rsidR="00EA6F68">
        <w:rPr>
          <w:rFonts w:ascii="Simplified Arabic,Bold" w:cs="Traditional Arabic" w:hint="cs"/>
          <w:sz w:val="28"/>
          <w:szCs w:val="28"/>
        </w:rPr>
        <w:t xml:space="preserve"> </w:t>
      </w:r>
      <w:r w:rsidR="00EA6F68">
        <w:rPr>
          <w:rFonts w:ascii="Simplified Arabic,Bold" w:cs="Traditional Arabic"/>
          <w:sz w:val="28"/>
          <w:szCs w:val="28"/>
          <w:rtl/>
        </w:rPr>
        <w:t>بالوحدة</w:t>
      </w:r>
      <w:r w:rsidR="00EA6F68">
        <w:rPr>
          <w:rFonts w:ascii="Simplified Arabic,Bold" w:cs="Traditional Arabic" w:hint="cs"/>
          <w:sz w:val="28"/>
          <w:szCs w:val="28"/>
        </w:rPr>
        <w:t xml:space="preserve"> </w:t>
      </w:r>
      <w:r w:rsidR="00EA6F68">
        <w:rPr>
          <w:rFonts w:ascii="Simplified Arabic,Bold" w:cs="Traditional Arabic"/>
          <w:sz w:val="28"/>
          <w:szCs w:val="28"/>
          <w:rtl/>
        </w:rPr>
        <w:t>لدى</w:t>
      </w:r>
      <w:r w:rsidR="00EA6F68">
        <w:rPr>
          <w:rFonts w:ascii="Simplified Arabic,Bold" w:cs="Traditional Arabic" w:hint="cs"/>
          <w:sz w:val="28"/>
          <w:szCs w:val="28"/>
        </w:rPr>
        <w:t xml:space="preserve"> </w:t>
      </w:r>
      <w:r w:rsidR="00EA6F68">
        <w:rPr>
          <w:rFonts w:ascii="Simplified Arabic,Bold" w:cs="Traditional Arabic"/>
          <w:sz w:val="28"/>
          <w:szCs w:val="28"/>
          <w:rtl/>
        </w:rPr>
        <w:t>تلميذ</w:t>
      </w:r>
      <w:r w:rsidR="00EA6F68">
        <w:rPr>
          <w:rFonts w:ascii="Simplified Arabic,Bold" w:cs="Traditional Arabic" w:hint="cs"/>
          <w:sz w:val="28"/>
          <w:szCs w:val="28"/>
        </w:rPr>
        <w:t xml:space="preserve"> </w:t>
      </w:r>
      <w:r w:rsidR="00EA6F68">
        <w:rPr>
          <w:rFonts w:ascii="Simplified Arabic,Bold" w:cs="Traditional Arabic"/>
          <w:sz w:val="28"/>
          <w:szCs w:val="28"/>
          <w:rtl/>
        </w:rPr>
        <w:t>في</w:t>
      </w:r>
      <w:r w:rsidR="00EA6F68">
        <w:rPr>
          <w:rFonts w:ascii="Simplified Arabic,Bold" w:cs="Traditional Arabic" w:hint="cs"/>
          <w:sz w:val="28"/>
          <w:szCs w:val="28"/>
        </w:rPr>
        <w:t xml:space="preserve"> </w:t>
      </w:r>
      <w:r w:rsidR="00EA6F68">
        <w:rPr>
          <w:rFonts w:ascii="Simplified Arabic,Bold" w:cs="Traditional Arabic"/>
          <w:sz w:val="28"/>
          <w:szCs w:val="28"/>
          <w:rtl/>
        </w:rPr>
        <w:t xml:space="preserve">المرحلة الثانوية والتي </w:t>
      </w:r>
      <w:r w:rsidR="00EA6F68">
        <w:rPr>
          <w:rFonts w:ascii="Simplified Arabic" w:cs="Traditional Arabic"/>
          <w:sz w:val="28"/>
          <w:szCs w:val="28"/>
          <w:rtl/>
        </w:rPr>
        <w:t>أجاب</w:t>
      </w:r>
      <w:r w:rsidR="00EA6F68">
        <w:rPr>
          <w:rFonts w:ascii="Simplified Arabic" w:cs="Traditional Arabic"/>
          <w:sz w:val="28"/>
          <w:szCs w:val="28"/>
        </w:rPr>
        <w:t xml:space="preserve"> </w:t>
      </w:r>
      <w:r w:rsidR="00EA6F68">
        <w:rPr>
          <w:rFonts w:ascii="Simplified Arabic" w:cs="Traditional Arabic"/>
          <w:sz w:val="28"/>
          <w:szCs w:val="28"/>
          <w:rtl/>
        </w:rPr>
        <w:t>عليها</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تبين</w:t>
      </w:r>
      <w:r w:rsidR="00EA6F68">
        <w:rPr>
          <w:rFonts w:ascii="Simplified Arabic" w:cs="Traditional Arabic"/>
          <w:sz w:val="28"/>
          <w:szCs w:val="28"/>
        </w:rPr>
        <w:t xml:space="preserve"> </w:t>
      </w:r>
      <w:r w:rsidR="00EA6F68">
        <w:rPr>
          <w:rFonts w:ascii="Simplified Arabic" w:cs="Traditional Arabic"/>
          <w:sz w:val="28"/>
          <w:szCs w:val="28"/>
          <w:rtl/>
        </w:rPr>
        <w:t>أنه</w:t>
      </w:r>
      <w:r w:rsidR="00EA6F68">
        <w:rPr>
          <w:rFonts w:ascii="Simplified Arabic" w:cs="Traditional Arabic"/>
          <w:sz w:val="28"/>
          <w:szCs w:val="28"/>
        </w:rPr>
        <w:t xml:space="preserve"> </w:t>
      </w:r>
      <w:r w:rsidR="00EA6F68">
        <w:rPr>
          <w:rFonts w:ascii="Simplified Arabic" w:cs="Traditional Arabic"/>
          <w:sz w:val="28"/>
          <w:szCs w:val="28"/>
          <w:rtl/>
        </w:rPr>
        <w:t>توجد</w:t>
      </w:r>
      <w:r w:rsidR="00EA6F68">
        <w:rPr>
          <w:rFonts w:ascii="Simplified Arabic" w:cs="Traditional Arabic"/>
          <w:sz w:val="28"/>
          <w:szCs w:val="28"/>
        </w:rPr>
        <w:t xml:space="preserve"> </w:t>
      </w:r>
      <w:r w:rsidR="00EA6F68">
        <w:rPr>
          <w:rFonts w:ascii="Simplified Arabic" w:cs="Traditional Arabic"/>
          <w:sz w:val="28"/>
          <w:szCs w:val="28"/>
          <w:rtl/>
        </w:rPr>
        <w:t>فروق ذات</w:t>
      </w:r>
      <w:r w:rsidR="00EA6F68">
        <w:rPr>
          <w:rFonts w:ascii="Simplified Arabic" w:cs="Traditional Arabic"/>
          <w:sz w:val="28"/>
          <w:szCs w:val="28"/>
        </w:rPr>
        <w:t xml:space="preserve"> </w:t>
      </w:r>
      <w:r w:rsidR="00EA6F68">
        <w:rPr>
          <w:rFonts w:ascii="Simplified Arabic" w:cs="Traditional Arabic"/>
          <w:sz w:val="28"/>
          <w:szCs w:val="28"/>
          <w:rtl/>
        </w:rPr>
        <w:t>دلالة</w:t>
      </w:r>
      <w:r w:rsidR="00EA6F68">
        <w:rPr>
          <w:rFonts w:ascii="Simplified Arabic" w:cs="Traditional Arabic"/>
          <w:sz w:val="28"/>
          <w:szCs w:val="28"/>
        </w:rPr>
        <w:t xml:space="preserve"> </w:t>
      </w:r>
      <w:r w:rsidR="00EA6F68">
        <w:rPr>
          <w:rFonts w:ascii="Simplified Arabic" w:cs="Traditional Arabic"/>
          <w:sz w:val="28"/>
          <w:szCs w:val="28"/>
          <w:rtl/>
        </w:rPr>
        <w:t>إحصائية</w:t>
      </w:r>
      <w:r w:rsidR="00EA6F68">
        <w:rPr>
          <w:rFonts w:ascii="Simplified Arabic" w:cs="Traditional Arabic"/>
          <w:sz w:val="28"/>
          <w:szCs w:val="28"/>
        </w:rPr>
        <w:t xml:space="preserve"> </w:t>
      </w:r>
      <w:r w:rsidR="00EA6F68">
        <w:rPr>
          <w:rFonts w:ascii="Simplified Arabic" w:cs="Traditional Arabic"/>
          <w:sz w:val="28"/>
          <w:szCs w:val="28"/>
          <w:rtl/>
        </w:rPr>
        <w:t>بالنسبة</w:t>
      </w:r>
      <w:r w:rsidR="00EA6F68">
        <w:rPr>
          <w:rFonts w:ascii="Simplified Arabic" w:cs="Traditional Arabic"/>
          <w:sz w:val="28"/>
          <w:szCs w:val="28"/>
        </w:rPr>
        <w:t xml:space="preserve"> </w:t>
      </w:r>
      <w:r w:rsidR="00EA6F68">
        <w:rPr>
          <w:rFonts w:ascii="Simplified Arabic" w:cs="Traditional Arabic"/>
          <w:sz w:val="28"/>
          <w:szCs w:val="28"/>
          <w:rtl/>
        </w:rPr>
        <w:t>للفرضية</w:t>
      </w:r>
      <w:r w:rsidR="00EA6F68">
        <w:rPr>
          <w:rFonts w:ascii="Simplified Arabic" w:cs="Traditional Arabic"/>
          <w:sz w:val="28"/>
          <w:szCs w:val="28"/>
        </w:rPr>
        <w:t xml:space="preserve"> </w:t>
      </w:r>
      <w:r w:rsidR="00EA6F68">
        <w:rPr>
          <w:rFonts w:ascii="Simplified Arabic" w:cs="Traditional Arabic"/>
          <w:sz w:val="28"/>
          <w:szCs w:val="28"/>
          <w:rtl/>
        </w:rPr>
        <w:t>الأولى والتي</w:t>
      </w:r>
      <w:r w:rsidR="00EA6F68">
        <w:rPr>
          <w:rFonts w:ascii="Simplified Arabic" w:cs="Traditional Arabic"/>
          <w:sz w:val="28"/>
          <w:szCs w:val="28"/>
        </w:rPr>
        <w:t xml:space="preserve"> </w:t>
      </w:r>
      <w:r w:rsidR="00EA6F68">
        <w:rPr>
          <w:rFonts w:ascii="Simplified Arabic" w:cs="Traditional Arabic"/>
          <w:sz w:val="28"/>
          <w:szCs w:val="28"/>
          <w:rtl/>
        </w:rPr>
        <w:t>كانت</w:t>
      </w:r>
      <w:r w:rsidR="00EA6F68">
        <w:rPr>
          <w:rFonts w:ascii="Simplified Arabic" w:cs="Traditional Arabic"/>
          <w:sz w:val="28"/>
          <w:szCs w:val="28"/>
        </w:rPr>
        <w:t xml:space="preserve"> </w:t>
      </w:r>
      <w:r w:rsidR="00EA6F68">
        <w:rPr>
          <w:rFonts w:ascii="Simplified Arabic" w:cs="Traditional Arabic"/>
          <w:sz w:val="28"/>
          <w:szCs w:val="28"/>
          <w:rtl/>
        </w:rPr>
        <w:t>لصالح</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الذين</w:t>
      </w:r>
      <w:r w:rsidR="00EA6F68">
        <w:rPr>
          <w:rFonts w:ascii="Simplified Arabic" w:cs="Traditional Arabic"/>
          <w:sz w:val="28"/>
          <w:szCs w:val="28"/>
        </w:rPr>
        <w:t xml:space="preserve"> </w:t>
      </w:r>
      <w:r w:rsidR="00EA6F68">
        <w:rPr>
          <w:rFonts w:ascii="Simplified Arabic" w:cs="Traditional Arabic"/>
          <w:sz w:val="28"/>
          <w:szCs w:val="28"/>
          <w:rtl/>
        </w:rPr>
        <w:t>أجابوا</w:t>
      </w:r>
      <w:r w:rsidR="00EA6F68">
        <w:rPr>
          <w:rFonts w:ascii="Simplified Arabic" w:cs="Traditional Arabic"/>
          <w:sz w:val="28"/>
          <w:szCs w:val="28"/>
        </w:rPr>
        <w:t xml:space="preserve"> </w:t>
      </w:r>
      <w:r w:rsidR="00EA6F68">
        <w:rPr>
          <w:rFonts w:ascii="Simplified Arabic" w:cs="Traditional Arabic"/>
          <w:sz w:val="28"/>
          <w:szCs w:val="28"/>
          <w:rtl/>
        </w:rPr>
        <w:t>بنعم</w:t>
      </w:r>
      <w:r w:rsidR="00EA6F68">
        <w:rPr>
          <w:rFonts w:ascii="Simplified Arabic" w:cs="Traditional Arabic"/>
          <w:sz w:val="28"/>
          <w:szCs w:val="28"/>
        </w:rPr>
        <w:t xml:space="preserve"> </w:t>
      </w:r>
      <w:r w:rsidR="00EA6F68">
        <w:rPr>
          <w:rFonts w:ascii="Simplified Arabic" w:cs="Traditional Arabic"/>
          <w:sz w:val="28"/>
          <w:szCs w:val="28"/>
          <w:rtl/>
        </w:rPr>
        <w:t>من حيث النسبة المئوية في حين أكدت</w:t>
      </w:r>
      <w:r w:rsidR="00EA6F68">
        <w:rPr>
          <w:rFonts w:ascii="Simplified Arabic" w:cs="Traditional Arabic"/>
          <w:sz w:val="28"/>
          <w:szCs w:val="28"/>
        </w:rPr>
        <w:t xml:space="preserve"> </w:t>
      </w:r>
      <w:r w:rsidR="00EA6F68">
        <w:rPr>
          <w:rFonts w:ascii="Simplified Arabic" w:cs="Traditional Arabic"/>
          <w:sz w:val="28"/>
          <w:szCs w:val="28"/>
          <w:rtl/>
        </w:rPr>
        <w:t>نتائج</w:t>
      </w:r>
      <w:r w:rsidR="00EA6F68">
        <w:rPr>
          <w:rFonts w:ascii="Simplified Arabic" w:cs="Traditional Arabic"/>
          <w:sz w:val="28"/>
          <w:szCs w:val="28"/>
        </w:rPr>
        <w:t xml:space="preserve"> </w:t>
      </w:r>
      <w:r w:rsidR="00EA6F68">
        <w:rPr>
          <w:rFonts w:ascii="Simplified Arabic" w:cs="Traditional Arabic"/>
          <w:sz w:val="28"/>
          <w:szCs w:val="28"/>
          <w:rtl/>
        </w:rPr>
        <w:t>التحليل</w:t>
      </w:r>
      <w:r w:rsidR="00EA6F68">
        <w:rPr>
          <w:rFonts w:ascii="Simplified Arabic" w:cs="Traditional Arabic"/>
          <w:sz w:val="28"/>
          <w:szCs w:val="28"/>
        </w:rPr>
        <w:t xml:space="preserve"> </w:t>
      </w:r>
      <w:r w:rsidR="00EA6F68">
        <w:rPr>
          <w:rFonts w:ascii="Simplified Arabic" w:cs="Traditional Arabic"/>
          <w:sz w:val="28"/>
          <w:szCs w:val="28"/>
          <w:rtl/>
        </w:rPr>
        <w:t>الإحصائي</w:t>
      </w:r>
      <w:r w:rsidR="00EA6F68">
        <w:rPr>
          <w:rFonts w:ascii="Simplified Arabic" w:cs="Traditional Arabic"/>
          <w:sz w:val="28"/>
          <w:szCs w:val="28"/>
        </w:rPr>
        <w:t xml:space="preserve"> </w:t>
      </w:r>
      <w:r w:rsidR="00EA6F68">
        <w:rPr>
          <w:rFonts w:ascii="Simplified Arabic" w:cs="Traditional Arabic"/>
          <w:sz w:val="28"/>
          <w:szCs w:val="28"/>
          <w:rtl/>
        </w:rPr>
        <w:t>للبيانات</w:t>
      </w:r>
      <w:r w:rsidR="00EA6F68">
        <w:rPr>
          <w:rFonts w:ascii="Simplified Arabic" w:cs="Traditional Arabic"/>
          <w:sz w:val="28"/>
          <w:szCs w:val="28"/>
        </w:rPr>
        <w:t xml:space="preserve"> </w:t>
      </w:r>
      <w:r w:rsidR="00EA6F68">
        <w:rPr>
          <w:rFonts w:ascii="Simplified Arabic" w:cs="Traditional Arabic"/>
          <w:sz w:val="28"/>
          <w:szCs w:val="28"/>
          <w:rtl/>
        </w:rPr>
        <w:t>الموضحة</w:t>
      </w:r>
      <w:r w:rsidR="00EA6F68">
        <w:rPr>
          <w:rFonts w:ascii="Simplified Arabic" w:cs="Traditional Arabic"/>
          <w:sz w:val="28"/>
          <w:szCs w:val="28"/>
        </w:rPr>
        <w:t xml:space="preserve"> </w:t>
      </w:r>
      <w:r w:rsidR="00EA6F68">
        <w:rPr>
          <w:rFonts w:ascii="Simplified Arabic" w:cs="Traditional Arabic"/>
          <w:sz w:val="28"/>
          <w:szCs w:val="28"/>
          <w:rtl/>
        </w:rPr>
        <w:t>لنا</w:t>
      </w:r>
      <w:r w:rsidR="00EA6F68">
        <w:rPr>
          <w:rFonts w:ascii="Simplified Arabic" w:cs="Traditional Arabic"/>
          <w:sz w:val="28"/>
          <w:szCs w:val="28"/>
        </w:rPr>
        <w:t xml:space="preserve"> </w:t>
      </w:r>
      <w:r w:rsidR="00EA6F68">
        <w:rPr>
          <w:rFonts w:ascii="Simplified Arabic" w:cs="Traditional Arabic"/>
          <w:sz w:val="28"/>
          <w:szCs w:val="28"/>
          <w:rtl/>
        </w:rPr>
        <w:t>لاختبار</w:t>
      </w:r>
      <w:r w:rsidR="00EA6F68">
        <w:rPr>
          <w:rFonts w:ascii="Simplified Arabic" w:cs="Traditional Arabic"/>
          <w:sz w:val="28"/>
          <w:szCs w:val="28"/>
        </w:rPr>
        <w:t xml:space="preserve"> </w:t>
      </w:r>
      <w:r w:rsidR="00EA6F68">
        <w:rPr>
          <w:rFonts w:ascii="Simplified Arabic" w:cs="Traditional Arabic"/>
          <w:sz w:val="28"/>
          <w:szCs w:val="28"/>
          <w:rtl/>
        </w:rPr>
        <w:t>مربع</w:t>
      </w:r>
      <w:r w:rsidR="00EA6F68">
        <w:rPr>
          <w:rFonts w:ascii="Simplified Arabic" w:cs="Traditional Arabic"/>
          <w:sz w:val="28"/>
          <w:szCs w:val="28"/>
        </w:rPr>
        <w:t xml:space="preserve"> </w:t>
      </w:r>
      <w:r w:rsidR="00EA6F68">
        <w:rPr>
          <w:rFonts w:ascii="Simplified Arabic" w:cs="Traditional Arabic"/>
          <w:sz w:val="28"/>
          <w:szCs w:val="28"/>
          <w:rtl/>
        </w:rPr>
        <w:t>كاي</w:t>
      </w:r>
      <w:r w:rsidR="00EA6F68">
        <w:rPr>
          <w:rFonts w:ascii="Simplified Arabic" w:cs="Traditional Arabic"/>
          <w:sz w:val="28"/>
          <w:szCs w:val="28"/>
        </w:rPr>
        <w:t xml:space="preserve"> </w:t>
      </w:r>
      <w:r w:rsidR="00EA6F68">
        <w:rPr>
          <w:rFonts w:ascii="Simplified Arabic" w:cs="Traditional Arabic"/>
          <w:sz w:val="28"/>
          <w:szCs w:val="28"/>
          <w:rtl/>
        </w:rPr>
        <w:t>باستخدام</w:t>
      </w:r>
      <w:r w:rsidR="00EA6F68">
        <w:rPr>
          <w:rFonts w:ascii="Simplified Arabic" w:cs="Traditional Arabic"/>
          <w:sz w:val="28"/>
          <w:szCs w:val="28"/>
        </w:rPr>
        <w:t xml:space="preserve"> </w:t>
      </w:r>
      <w:r w:rsidR="00EA6F68">
        <w:rPr>
          <w:rFonts w:ascii="Simplified Arabic" w:cs="Traditional Arabic"/>
          <w:sz w:val="28"/>
          <w:szCs w:val="28"/>
          <w:rtl/>
        </w:rPr>
        <w:t xml:space="preserve">برنامج </w:t>
      </w:r>
      <w:r w:rsidR="00EA6F68">
        <w:rPr>
          <w:rFonts w:asciiTheme="majorBidi" w:hAnsiTheme="majorBidi" w:cstheme="majorBidi"/>
          <w:sz w:val="28"/>
          <w:szCs w:val="28"/>
        </w:rPr>
        <w:t>spss</w:t>
      </w:r>
      <w:r w:rsidR="00EA6F68">
        <w:rPr>
          <w:rFonts w:ascii="Simplified Arabic" w:cs="Traditional Arabic"/>
          <w:sz w:val="28"/>
          <w:szCs w:val="28"/>
          <w:rtl/>
        </w:rPr>
        <w:t xml:space="preserve"> المتعلقة</w:t>
      </w:r>
      <w:r w:rsidR="00EA6F68">
        <w:rPr>
          <w:rFonts w:ascii="Simplified Arabic" w:cs="Traditional Arabic"/>
          <w:sz w:val="28"/>
          <w:szCs w:val="28"/>
        </w:rPr>
        <w:t xml:space="preserve"> </w:t>
      </w:r>
      <w:r w:rsidR="00EA6F68">
        <w:rPr>
          <w:rFonts w:ascii="Simplified Arabic" w:cs="Traditional Arabic"/>
          <w:sz w:val="28"/>
          <w:szCs w:val="28"/>
          <w:rtl/>
        </w:rPr>
        <w:t>بكل أسئلة هذا المحور</w:t>
      </w:r>
      <w:r w:rsidR="00EA6F68">
        <w:rPr>
          <w:rFonts w:ascii="Simplified Arabic" w:cs="Traditional Arabic"/>
          <w:sz w:val="28"/>
          <w:szCs w:val="28"/>
        </w:rPr>
        <w:t xml:space="preserve"> </w:t>
      </w:r>
      <w:r w:rsidR="00EA6F68">
        <w:rPr>
          <w:rFonts w:ascii="Simplified Arabic" w:cs="Traditional Arabic"/>
          <w:sz w:val="28"/>
          <w:szCs w:val="28"/>
          <w:rtl/>
        </w:rPr>
        <w:t>حيث اتضح</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نسبة</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الذين</w:t>
      </w:r>
      <w:r w:rsidR="00EA6F68">
        <w:rPr>
          <w:rFonts w:ascii="Simplified Arabic" w:cs="Traditional Arabic"/>
          <w:sz w:val="28"/>
          <w:szCs w:val="28"/>
        </w:rPr>
        <w:t xml:space="preserve"> </w:t>
      </w:r>
      <w:r w:rsidR="00EA6F68">
        <w:rPr>
          <w:rFonts w:ascii="Simplified Arabic" w:cs="Traditional Arabic"/>
          <w:sz w:val="28"/>
          <w:szCs w:val="28"/>
          <w:rtl/>
        </w:rPr>
        <w:t>أجابوا</w:t>
      </w:r>
      <w:r w:rsidR="00EA6F68">
        <w:rPr>
          <w:rFonts w:ascii="Simplified Arabic" w:cs="Traditional Arabic"/>
          <w:sz w:val="28"/>
          <w:szCs w:val="28"/>
        </w:rPr>
        <w:t xml:space="preserve"> </w:t>
      </w:r>
      <w:r w:rsidR="00EA6F68">
        <w:rPr>
          <w:rFonts w:ascii="Simplified Arabic" w:cs="Traditional Arabic"/>
          <w:sz w:val="28"/>
          <w:szCs w:val="28"/>
          <w:rtl/>
        </w:rPr>
        <w:t>بـ (نعم) أكبر من</w:t>
      </w:r>
      <w:r w:rsidR="00EA6F68">
        <w:rPr>
          <w:rFonts w:ascii="Simplified Arabic" w:cs="Traditional Arabic"/>
          <w:sz w:val="28"/>
          <w:szCs w:val="28"/>
        </w:rPr>
        <w:t xml:space="preserve"> </w:t>
      </w:r>
      <w:r w:rsidR="00EA6F68">
        <w:rPr>
          <w:rFonts w:ascii="Simplified Arabic" w:cs="Traditional Arabic"/>
          <w:sz w:val="28"/>
          <w:szCs w:val="28"/>
          <w:rtl/>
        </w:rPr>
        <w:t>المجيبون</w:t>
      </w:r>
      <w:r w:rsidR="00EA6F68">
        <w:rPr>
          <w:rFonts w:ascii="Simplified Arabic" w:cs="Traditional Arabic"/>
          <w:sz w:val="28"/>
          <w:szCs w:val="28"/>
        </w:rPr>
        <w:t xml:space="preserve"> </w:t>
      </w:r>
      <w:r w:rsidR="00EA6F68">
        <w:rPr>
          <w:rFonts w:ascii="Simplified Arabic" w:cs="Traditional Arabic"/>
          <w:sz w:val="28"/>
          <w:szCs w:val="28"/>
          <w:rtl/>
        </w:rPr>
        <w:t>ب</w:t>
      </w:r>
      <w:r w:rsidR="00EA6F68">
        <w:rPr>
          <w:rFonts w:ascii="Simplified Arabic" w:cs="Traditional Arabic"/>
          <w:sz w:val="28"/>
          <w:szCs w:val="28"/>
          <w:rtl/>
          <w:lang w:bidi="ar-DZ"/>
        </w:rPr>
        <w:t>ـ</w:t>
      </w:r>
      <w:r w:rsidR="00EA6F68">
        <w:rPr>
          <w:rFonts w:ascii="Simplified Arabic" w:cs="Traditional Arabic"/>
          <w:sz w:val="28"/>
          <w:szCs w:val="28"/>
          <w:rtl/>
        </w:rPr>
        <w:t xml:space="preserve"> (لا)، كما نرى</w:t>
      </w:r>
      <w:r w:rsidR="00EA6F68">
        <w:rPr>
          <w:rFonts w:ascii="Simplified Arabic" w:cs="Traditional Arabic"/>
          <w:sz w:val="28"/>
          <w:szCs w:val="28"/>
        </w:rPr>
        <w:t xml:space="preserve"> </w:t>
      </w:r>
      <w:r w:rsidR="00EA6F68">
        <w:rPr>
          <w:rFonts w:ascii="Simplified Arabic" w:cs="Traditional Arabic"/>
          <w:sz w:val="28"/>
          <w:szCs w:val="28"/>
          <w:rtl/>
        </w:rPr>
        <w:t>أن قيمة</w:t>
      </w:r>
      <w:r w:rsidR="00EA6F68">
        <w:rPr>
          <w:rFonts w:ascii="Simplified Arabic" w:cs="Traditional Arabic"/>
          <w:sz w:val="28"/>
          <w:szCs w:val="28"/>
        </w:rPr>
        <w:t xml:space="preserve"> </w:t>
      </w:r>
      <w:r w:rsidR="00EA6F68">
        <w:rPr>
          <w:rFonts w:ascii="Simplified Arabic" w:cs="Traditional Arabic"/>
          <w:sz w:val="28"/>
          <w:szCs w:val="28"/>
          <w:rtl/>
        </w:rPr>
        <w:t>الدلالة</w:t>
      </w:r>
      <w:r w:rsidR="00EA6F68">
        <w:rPr>
          <w:rFonts w:ascii="Simplified Arabic" w:cs="Traditional Arabic"/>
          <w:sz w:val="28"/>
          <w:szCs w:val="28"/>
        </w:rPr>
        <w:t xml:space="preserve"> </w:t>
      </w:r>
      <w:r w:rsidR="00EA6F68">
        <w:rPr>
          <w:rFonts w:ascii="Simplified Arabic" w:cs="Traditional Arabic"/>
          <w:sz w:val="28"/>
          <w:szCs w:val="28"/>
          <w:rtl/>
        </w:rPr>
        <w:t>المعنوية</w:t>
      </w:r>
      <w:r w:rsidR="00EA6F68">
        <w:rPr>
          <w:rFonts w:ascii="Simplified Arabic" w:cs="Traditional Arabic"/>
          <w:sz w:val="28"/>
          <w:szCs w:val="28"/>
        </w:rPr>
        <w:t xml:space="preserve"> </w:t>
      </w:r>
      <w:r w:rsidR="00EA6F68">
        <w:rPr>
          <w:rFonts w:ascii="Simplified Arabic" w:cs="Traditional Arabic"/>
          <w:sz w:val="28"/>
          <w:szCs w:val="28"/>
          <w:rtl/>
        </w:rPr>
        <w:t>أصغر</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مستوى</w:t>
      </w:r>
      <w:r w:rsidR="00EA6F68">
        <w:rPr>
          <w:rFonts w:ascii="Simplified Arabic" w:cs="Traditional Arabic"/>
          <w:sz w:val="28"/>
          <w:szCs w:val="28"/>
        </w:rPr>
        <w:t xml:space="preserve"> </w:t>
      </w:r>
      <w:r w:rsidR="00EA6F68">
        <w:rPr>
          <w:rFonts w:ascii="Simplified Arabic" w:cs="Traditional Arabic"/>
          <w:sz w:val="28"/>
          <w:szCs w:val="28"/>
          <w:rtl/>
        </w:rPr>
        <w:t>الدلالة</w:t>
      </w:r>
      <w:r w:rsidR="00EA6F68">
        <w:rPr>
          <w:rFonts w:ascii="Simplified Arabic" w:cs="Traditional Arabic"/>
          <w:sz w:val="28"/>
          <w:szCs w:val="28"/>
        </w:rPr>
        <w:t xml:space="preserve"> </w:t>
      </w:r>
      <w:r w:rsidR="00EA6F68">
        <w:rPr>
          <w:rFonts w:ascii="Simplified Arabic" w:cs="Traditional Arabic"/>
          <w:sz w:val="28"/>
          <w:szCs w:val="28"/>
          <w:rtl/>
        </w:rPr>
        <w:t>في كل العبارات وهنا</w:t>
      </w:r>
      <w:r w:rsidR="00EA6F68">
        <w:rPr>
          <w:rFonts w:ascii="Simplified Arabic" w:cs="Traditional Arabic"/>
          <w:sz w:val="28"/>
          <w:szCs w:val="28"/>
        </w:rPr>
        <w:t xml:space="preserve"> </w:t>
      </w:r>
      <w:r w:rsidR="00EA6F68">
        <w:rPr>
          <w:rFonts w:ascii="Simplified Arabic" w:cs="Traditional Arabic"/>
          <w:sz w:val="28"/>
          <w:szCs w:val="28"/>
          <w:rtl/>
        </w:rPr>
        <w:t>يمكن</w:t>
      </w:r>
      <w:r w:rsidR="00EA6F68">
        <w:rPr>
          <w:rFonts w:ascii="Simplified Arabic" w:cs="Traditional Arabic"/>
          <w:sz w:val="28"/>
          <w:szCs w:val="28"/>
        </w:rPr>
        <w:t xml:space="preserve"> </w:t>
      </w:r>
      <w:r w:rsidR="00EA6F68">
        <w:rPr>
          <w:rFonts w:ascii="Simplified Arabic" w:cs="Traditional Arabic"/>
          <w:sz w:val="28"/>
          <w:szCs w:val="28"/>
          <w:rtl/>
        </w:rPr>
        <w:t>القول</w:t>
      </w:r>
      <w:r w:rsidR="00EA6F68">
        <w:rPr>
          <w:rFonts w:ascii="Simplified Arabic" w:cs="Traditional Arabic"/>
          <w:sz w:val="28"/>
          <w:szCs w:val="28"/>
        </w:rPr>
        <w:t xml:space="preserve"> </w:t>
      </w:r>
      <w:r w:rsidR="00EA6F68">
        <w:rPr>
          <w:rFonts w:ascii="Simplified Arabic" w:cs="Traditional Arabic"/>
          <w:sz w:val="28"/>
          <w:szCs w:val="28"/>
          <w:rtl/>
        </w:rPr>
        <w:t>انه</w:t>
      </w:r>
      <w:r w:rsidR="00EA6F68">
        <w:rPr>
          <w:rFonts w:ascii="Simplified Arabic" w:cs="Traditional Arabic"/>
          <w:sz w:val="28"/>
          <w:szCs w:val="28"/>
        </w:rPr>
        <w:t xml:space="preserve"> </w:t>
      </w:r>
      <w:r w:rsidR="00EA6F68">
        <w:rPr>
          <w:rFonts w:ascii="Simplified Arabic" w:cs="Traditional Arabic"/>
          <w:sz w:val="28"/>
          <w:szCs w:val="28"/>
          <w:rtl/>
        </w:rPr>
        <w:t>توجد</w:t>
      </w:r>
      <w:r w:rsidR="00EA6F68">
        <w:rPr>
          <w:rFonts w:ascii="Simplified Arabic" w:cs="Traditional Arabic"/>
          <w:sz w:val="28"/>
          <w:szCs w:val="28"/>
        </w:rPr>
        <w:t xml:space="preserve"> </w:t>
      </w:r>
      <w:r w:rsidR="00EA6F68">
        <w:rPr>
          <w:rFonts w:ascii="Simplified Arabic" w:cs="Traditional Arabic"/>
          <w:sz w:val="28"/>
          <w:szCs w:val="28"/>
          <w:rtl/>
        </w:rPr>
        <w:t>فروق</w:t>
      </w:r>
      <w:r w:rsidR="00EA6F68">
        <w:rPr>
          <w:rFonts w:ascii="Simplified Arabic" w:cs="Traditional Arabic"/>
          <w:sz w:val="28"/>
          <w:szCs w:val="28"/>
        </w:rPr>
        <w:t xml:space="preserve"> </w:t>
      </w:r>
      <w:r w:rsidR="00EA6F68">
        <w:rPr>
          <w:rFonts w:ascii="Simplified Arabic" w:cs="Traditional Arabic"/>
          <w:sz w:val="28"/>
          <w:szCs w:val="28"/>
          <w:rtl/>
        </w:rPr>
        <w:t>ذات</w:t>
      </w:r>
      <w:r w:rsidR="00EA6F68">
        <w:rPr>
          <w:rFonts w:ascii="Simplified Arabic" w:cs="Traditional Arabic"/>
          <w:sz w:val="28"/>
          <w:szCs w:val="28"/>
        </w:rPr>
        <w:t xml:space="preserve"> </w:t>
      </w:r>
      <w:r w:rsidR="00EA6F68">
        <w:rPr>
          <w:rFonts w:ascii="Simplified Arabic" w:cs="Traditional Arabic"/>
          <w:sz w:val="28"/>
          <w:szCs w:val="28"/>
          <w:rtl/>
        </w:rPr>
        <w:t>دلالة إحصائية</w:t>
      </w:r>
      <w:r w:rsidR="00EA6F68">
        <w:rPr>
          <w:rFonts w:ascii="Simplified Arabic" w:cs="Traditional Arabic"/>
          <w:sz w:val="28"/>
          <w:szCs w:val="28"/>
        </w:rPr>
        <w:t xml:space="preserve"> </w:t>
      </w:r>
      <w:r w:rsidR="00EA6F68">
        <w:rPr>
          <w:rFonts w:ascii="Simplified Arabic" w:cs="Traditional Arabic"/>
          <w:sz w:val="28"/>
          <w:szCs w:val="28"/>
          <w:rtl/>
        </w:rPr>
        <w:t>بين</w:t>
      </w:r>
      <w:r w:rsidR="00EA6F68">
        <w:rPr>
          <w:rFonts w:ascii="Simplified Arabic" w:cs="Traditional Arabic"/>
          <w:sz w:val="28"/>
          <w:szCs w:val="28"/>
        </w:rPr>
        <w:t xml:space="preserve"> </w:t>
      </w:r>
      <w:r w:rsidR="00EA6F68">
        <w:rPr>
          <w:rFonts w:ascii="Simplified Arabic" w:cs="Traditional Arabic"/>
          <w:sz w:val="28"/>
          <w:szCs w:val="28"/>
          <w:rtl/>
        </w:rPr>
        <w:t>إجابات</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لصالح</w:t>
      </w:r>
      <w:r w:rsidR="00EA6F68">
        <w:rPr>
          <w:rFonts w:ascii="Simplified Arabic" w:cs="Traditional Arabic"/>
          <w:sz w:val="28"/>
          <w:szCs w:val="28"/>
        </w:rPr>
        <w:t xml:space="preserve"> </w:t>
      </w:r>
      <w:r w:rsidR="00EA6F68">
        <w:rPr>
          <w:rFonts w:ascii="Simplified Arabic" w:cs="Traditional Arabic"/>
          <w:sz w:val="28"/>
          <w:szCs w:val="28"/>
          <w:rtl/>
        </w:rPr>
        <w:t>القيمة</w:t>
      </w:r>
      <w:r w:rsidR="00EA6F68">
        <w:rPr>
          <w:rFonts w:ascii="Simplified Arabic" w:cs="Traditional Arabic"/>
          <w:sz w:val="28"/>
          <w:szCs w:val="28"/>
        </w:rPr>
        <w:t xml:space="preserve"> </w:t>
      </w:r>
      <w:r w:rsidR="00EA6F68">
        <w:rPr>
          <w:rFonts w:ascii="Simplified Arabic" w:cs="Traditional Arabic"/>
          <w:sz w:val="28"/>
          <w:szCs w:val="28"/>
          <w:rtl/>
        </w:rPr>
        <w:t>الكبرى</w:t>
      </w:r>
      <w:r w:rsidR="00EA6F68">
        <w:rPr>
          <w:rFonts w:ascii="Simplified Arabic" w:cs="Traditional Arabic"/>
          <w:sz w:val="28"/>
          <w:szCs w:val="28"/>
        </w:rPr>
        <w:t xml:space="preserve"> </w:t>
      </w:r>
      <w:r w:rsidR="00EA6F68">
        <w:rPr>
          <w:rFonts w:ascii="Simplified Arabic" w:cs="Traditional Arabic"/>
          <w:sz w:val="28"/>
          <w:szCs w:val="28"/>
          <w:rtl/>
        </w:rPr>
        <w:t>حول الفرضية الأولى.</w:t>
      </w:r>
    </w:p>
    <w:p w:rsidR="00EA6F68" w:rsidRDefault="00D45A12" w:rsidP="00D45A12">
      <w:pPr>
        <w:autoSpaceDE w:val="0"/>
        <w:autoSpaceDN w:val="0"/>
        <w:bidi/>
        <w:adjustRightInd w:val="0"/>
        <w:spacing w:after="0" w:line="240" w:lineRule="auto"/>
        <w:jc w:val="both"/>
        <w:rPr>
          <w:rFonts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أنهم</w:t>
      </w:r>
      <w:r w:rsidR="00EA6F68">
        <w:rPr>
          <w:rFonts w:ascii="Andalus" w:cs="Traditional Arabic"/>
          <w:sz w:val="28"/>
          <w:szCs w:val="28"/>
          <w:rtl/>
        </w:rPr>
        <w:t xml:space="preserve"> </w:t>
      </w:r>
      <w:r w:rsidR="00EA6F68">
        <w:rPr>
          <w:rFonts w:ascii="Simplified Arabic" w:cs="Traditional Arabic"/>
          <w:sz w:val="28"/>
          <w:szCs w:val="28"/>
          <w:rtl/>
        </w:rPr>
        <w:t>أثبتوا</w:t>
      </w:r>
      <w:r w:rsidR="00EA6F68">
        <w:rPr>
          <w:rFonts w:ascii="Simplified Arabic" w:cs="Traditional Arabic"/>
          <w:sz w:val="28"/>
          <w:szCs w:val="28"/>
        </w:rPr>
        <w:t xml:space="preserve"> </w:t>
      </w:r>
      <w:r w:rsidR="00EA6F68">
        <w:rPr>
          <w:rFonts w:ascii="Simplified Arabic" w:cs="Traditional Arabic"/>
          <w:sz w:val="28"/>
          <w:szCs w:val="28"/>
          <w:rtl/>
        </w:rPr>
        <w:t>في كل الأسئلة</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تشعر التلميذ بأنه</w:t>
      </w:r>
      <w:r w:rsidR="00EA6F68">
        <w:rPr>
          <w:rFonts w:ascii="Simplified Arabic" w:cs="Traditional Arabic"/>
          <w:sz w:val="28"/>
          <w:szCs w:val="28"/>
        </w:rPr>
        <w:t xml:space="preserve"> </w:t>
      </w:r>
      <w:r w:rsidR="00EA6F68">
        <w:rPr>
          <w:rFonts w:ascii="Simplified Arabic" w:cs="Traditional Arabic"/>
          <w:sz w:val="28"/>
          <w:szCs w:val="28"/>
          <w:rtl/>
        </w:rPr>
        <w:t>عضو</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مجموعة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الأصدقاء،</w:t>
      </w:r>
      <w:r w:rsidR="00EA6F68">
        <w:rPr>
          <w:rFonts w:ascii="Simplified Arabic" w:cs="Traditional Arabic"/>
          <w:sz w:val="28"/>
          <w:szCs w:val="28"/>
        </w:rPr>
        <w:t xml:space="preserve"> </w:t>
      </w:r>
      <w:r w:rsidR="00EA6F68">
        <w:rPr>
          <w:rFonts w:ascii="Simplified Arabic" w:cs="Traditional Arabic"/>
          <w:sz w:val="28"/>
          <w:szCs w:val="28"/>
          <w:rtl/>
        </w:rPr>
        <w:t>تجعله</w:t>
      </w:r>
      <w:r w:rsidR="00EA6F68">
        <w:rPr>
          <w:rFonts w:ascii="Simplified Arabic" w:cs="Traditional Arabic"/>
          <w:sz w:val="28"/>
          <w:szCs w:val="28"/>
        </w:rPr>
        <w:t xml:space="preserve"> </w:t>
      </w:r>
      <w:r w:rsidR="00EA6F68">
        <w:rPr>
          <w:rFonts w:ascii="Simplified Arabic" w:cs="Traditional Arabic"/>
          <w:sz w:val="28"/>
          <w:szCs w:val="28"/>
          <w:rtl/>
        </w:rPr>
        <w:t>يشارك</w:t>
      </w:r>
      <w:r w:rsidR="00EA6F68">
        <w:rPr>
          <w:rFonts w:ascii="Simplified Arabic" w:cs="Traditional Arabic"/>
          <w:sz w:val="28"/>
          <w:szCs w:val="28"/>
        </w:rPr>
        <w:t xml:space="preserve"> </w:t>
      </w:r>
      <w:r w:rsidR="00EA6F68">
        <w:rPr>
          <w:rFonts w:ascii="Simplified Arabic" w:cs="Traditional Arabic"/>
          <w:sz w:val="28"/>
          <w:szCs w:val="28"/>
          <w:rtl/>
        </w:rPr>
        <w:t>زملائه</w:t>
      </w:r>
      <w:r w:rsidR="00EA6F68">
        <w:rPr>
          <w:rFonts w:ascii="Simplified Arabic" w:cs="Traditional Arabic"/>
          <w:sz w:val="28"/>
          <w:szCs w:val="28"/>
        </w:rPr>
        <w:t xml:space="preserve"> </w:t>
      </w:r>
      <w:r w:rsidR="00EA6F68">
        <w:rPr>
          <w:rFonts w:ascii="Simplified Arabic" w:cs="Traditional Arabic"/>
          <w:sz w:val="28"/>
          <w:szCs w:val="28"/>
          <w:rtl/>
        </w:rPr>
        <w:t>اهتماماتهم</w:t>
      </w:r>
      <w:r w:rsidR="00EA6F68">
        <w:rPr>
          <w:rFonts w:ascii="Simplified Arabic" w:cs="Traditional Arabic"/>
          <w:sz w:val="28"/>
          <w:szCs w:val="28"/>
        </w:rPr>
        <w:t xml:space="preserve"> </w:t>
      </w:r>
      <w:r w:rsidR="00EA6F68">
        <w:rPr>
          <w:rFonts w:ascii="Simplified Arabic" w:cs="Traditional Arabic"/>
          <w:sz w:val="28"/>
          <w:szCs w:val="28"/>
          <w:rtl/>
        </w:rPr>
        <w:t>وأفكارهم</w:t>
      </w:r>
      <w:r w:rsidR="00EA6F68">
        <w:rPr>
          <w:rFonts w:ascii="Andalus" w:cs="Traditional Arabic"/>
          <w:sz w:val="28"/>
          <w:szCs w:val="28"/>
          <w:rtl/>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الحصة</w:t>
      </w:r>
      <w:r w:rsidR="00EA6F68">
        <w:rPr>
          <w:rFonts w:ascii="Simplified Arabic" w:cs="Traditional Arabic"/>
          <w:sz w:val="28"/>
          <w:szCs w:val="28"/>
        </w:rPr>
        <w:t xml:space="preserve"> </w:t>
      </w:r>
      <w:r w:rsidR="00EA6F68">
        <w:rPr>
          <w:rFonts w:ascii="Simplified Arabic" w:cs="Traditional Arabic"/>
          <w:sz w:val="28"/>
          <w:szCs w:val="28"/>
          <w:rtl/>
        </w:rPr>
        <w:t>وتبين</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التلاميذ الممارسين</w:t>
      </w:r>
      <w:r w:rsidR="00EA6F68">
        <w:rPr>
          <w:rFonts w:ascii="Simplified Arabic" w:cs="Traditional Arabic"/>
          <w:sz w:val="28"/>
          <w:szCs w:val="28"/>
        </w:rPr>
        <w:t xml:space="preserve"> </w:t>
      </w:r>
      <w:r w:rsidR="00EA6F68">
        <w:rPr>
          <w:rFonts w:ascii="Simplified Arabic" w:cs="Traditional Arabic"/>
          <w:sz w:val="28"/>
          <w:szCs w:val="28"/>
          <w:rtl/>
        </w:rPr>
        <w:t>يشعرون</w:t>
      </w:r>
      <w:r w:rsidR="00EA6F68">
        <w:rPr>
          <w:rFonts w:ascii="Simplified Arabic" w:cs="Traditional Arabic"/>
          <w:sz w:val="28"/>
          <w:szCs w:val="28"/>
        </w:rPr>
        <w:t xml:space="preserve"> </w:t>
      </w:r>
      <w:r w:rsidR="00EA6F68">
        <w:rPr>
          <w:rFonts w:ascii="Simplified Arabic" w:cs="Traditional Arabic"/>
          <w:sz w:val="28"/>
          <w:szCs w:val="28"/>
          <w:rtl/>
        </w:rPr>
        <w:t>أحيانا</w:t>
      </w:r>
      <w:r w:rsidR="00EA6F68">
        <w:rPr>
          <w:rFonts w:ascii="Simplified Arabic" w:cs="Traditional Arabic"/>
          <w:sz w:val="28"/>
          <w:szCs w:val="28"/>
        </w:rPr>
        <w:t xml:space="preserve"> </w:t>
      </w:r>
      <w:r w:rsidR="00EA6F68">
        <w:rPr>
          <w:rFonts w:ascii="Simplified Arabic" w:cs="Traditional Arabic"/>
          <w:sz w:val="28"/>
          <w:szCs w:val="28"/>
          <w:rtl/>
        </w:rPr>
        <w:t>بأنهم</w:t>
      </w:r>
      <w:r w:rsidR="00EA6F68">
        <w:rPr>
          <w:rFonts w:ascii="Simplified Arabic" w:cs="Traditional Arabic"/>
          <w:sz w:val="28"/>
          <w:szCs w:val="28"/>
        </w:rPr>
        <w:t xml:space="preserve"> </w:t>
      </w:r>
      <w:r w:rsidR="00EA6F68">
        <w:rPr>
          <w:rFonts w:ascii="Simplified Arabic" w:cs="Traditional Arabic"/>
          <w:sz w:val="28"/>
          <w:szCs w:val="28"/>
          <w:rtl/>
        </w:rPr>
        <w:t>يريدون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Andalus" w:cs="Traditional Arabic"/>
          <w:sz w:val="28"/>
          <w:szCs w:val="28"/>
          <w:rtl/>
        </w:rPr>
        <w:t xml:space="preserve"> </w:t>
      </w:r>
      <w:r w:rsidR="00EA6F68">
        <w:rPr>
          <w:rFonts w:ascii="Simplified Arabic" w:cs="Traditional Arabic"/>
          <w:sz w:val="28"/>
          <w:szCs w:val="28"/>
          <w:rtl/>
        </w:rPr>
        <w:t>رياضة</w:t>
      </w:r>
      <w:r w:rsidR="00EA6F68">
        <w:rPr>
          <w:rFonts w:cs="Traditional Arabic" w:hint="cs"/>
          <w:sz w:val="28"/>
          <w:szCs w:val="28"/>
        </w:rPr>
        <w:t xml:space="preserve"> </w:t>
      </w:r>
      <w:r w:rsidR="00EA6F68">
        <w:rPr>
          <w:rFonts w:ascii="Simplified Arabic" w:cs="Traditional Arabic"/>
          <w:sz w:val="28"/>
          <w:szCs w:val="28"/>
          <w:rtl/>
        </w:rPr>
        <w:t>جماعية</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زملائهم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حصة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والرياضية</w:t>
      </w:r>
      <w:r w:rsidR="00EA6F68">
        <w:rPr>
          <w:rFonts w:ascii="Simplified Arabic" w:cs="Traditional Arabic"/>
          <w:sz w:val="28"/>
          <w:szCs w:val="28"/>
        </w:rPr>
        <w:t xml:space="preserve"> </w:t>
      </w:r>
      <w:r w:rsidR="00EA6F68">
        <w:rPr>
          <w:rFonts w:ascii="Simplified Arabic" w:cs="Traditional Arabic"/>
          <w:sz w:val="28"/>
          <w:szCs w:val="28"/>
          <w:rtl/>
        </w:rPr>
        <w:t>اتضح</w:t>
      </w:r>
      <w:r w:rsidR="00EA6F68">
        <w:rPr>
          <w:rFonts w:ascii="Simplified Arabic" w:cs="Traditional Arabic"/>
          <w:sz w:val="28"/>
          <w:szCs w:val="28"/>
        </w:rPr>
        <w:t xml:space="preserve"> </w:t>
      </w:r>
      <w:r w:rsidR="00EA6F68">
        <w:rPr>
          <w:rFonts w:ascii="Simplified Arabic" w:cs="Traditional Arabic"/>
          <w:sz w:val="28"/>
          <w:szCs w:val="28"/>
          <w:rtl/>
        </w:rPr>
        <w:t>لنا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Andalus" w:cs="Traditional Arabic"/>
          <w:sz w:val="28"/>
          <w:szCs w:val="28"/>
          <w:rtl/>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لها</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مساعدة</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كسب</w:t>
      </w:r>
      <w:r w:rsidR="00EA6F68">
        <w:rPr>
          <w:rFonts w:ascii="Simplified Arabic" w:cs="Traditional Arabic"/>
          <w:sz w:val="28"/>
          <w:szCs w:val="28"/>
        </w:rPr>
        <w:t xml:space="preserve"> </w:t>
      </w:r>
      <w:r w:rsidR="00EA6F68">
        <w:rPr>
          <w:rFonts w:ascii="Simplified Arabic" w:cs="Traditional Arabic"/>
          <w:sz w:val="28"/>
          <w:szCs w:val="28"/>
          <w:rtl/>
        </w:rPr>
        <w:t>أصدقاء</w:t>
      </w:r>
      <w:r w:rsidR="00EA6F68">
        <w:rPr>
          <w:rFonts w:ascii="Simplified Arabic" w:cs="Traditional Arabic"/>
          <w:sz w:val="28"/>
          <w:szCs w:val="28"/>
        </w:rPr>
        <w:t xml:space="preserve"> </w:t>
      </w:r>
      <w:r w:rsidR="00EA6F68">
        <w:rPr>
          <w:rFonts w:ascii="Simplified Arabic" w:cs="Traditional Arabic"/>
          <w:sz w:val="28"/>
          <w:szCs w:val="28"/>
          <w:rtl/>
        </w:rPr>
        <w:t>جدد</w:t>
      </w:r>
      <w:r w:rsidR="00EA6F68">
        <w:rPr>
          <w:rFonts w:ascii="Simplified Arabic" w:cs="Traditional Arabic"/>
          <w:sz w:val="28"/>
          <w:szCs w:val="28"/>
        </w:rPr>
        <w:t xml:space="preserve"> </w:t>
      </w:r>
      <w:r w:rsidR="00EA6F68">
        <w:rPr>
          <w:rFonts w:ascii="Simplified Arabic" w:cs="Traditional Arabic"/>
          <w:sz w:val="28"/>
          <w:szCs w:val="28"/>
          <w:rtl/>
        </w:rPr>
        <w:t>بسهولة، أن</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يشعر</w:t>
      </w:r>
      <w:r w:rsidR="00EA6F68">
        <w:rPr>
          <w:rFonts w:ascii="Simplified Arabic" w:cs="Traditional Arabic"/>
          <w:sz w:val="28"/>
          <w:szCs w:val="28"/>
        </w:rPr>
        <w:t xml:space="preserve"> </w:t>
      </w:r>
      <w:r w:rsidR="00EA6F68">
        <w:rPr>
          <w:rFonts w:ascii="Simplified Arabic" w:cs="Traditional Arabic"/>
          <w:sz w:val="28"/>
          <w:szCs w:val="28"/>
          <w:rtl/>
        </w:rPr>
        <w:t>ون</w:t>
      </w:r>
      <w:r w:rsidR="00EA6F68">
        <w:rPr>
          <w:rFonts w:ascii="Simplified Arabic" w:cs="Traditional Arabic"/>
          <w:sz w:val="28"/>
          <w:szCs w:val="28"/>
        </w:rPr>
        <w:t xml:space="preserve"> </w:t>
      </w:r>
      <w:r w:rsidR="00EA6F68">
        <w:rPr>
          <w:rFonts w:ascii="Simplified Arabic" w:cs="Traditional Arabic"/>
          <w:sz w:val="28"/>
          <w:szCs w:val="28"/>
          <w:rtl/>
        </w:rPr>
        <w:t>بالمتعة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مساعدة</w:t>
      </w:r>
      <w:r w:rsidR="00EA6F68">
        <w:rPr>
          <w:rFonts w:ascii="Simplified Arabic" w:cs="Traditional Arabic"/>
          <w:sz w:val="28"/>
          <w:szCs w:val="28"/>
        </w:rPr>
        <w:t xml:space="preserve"> </w:t>
      </w:r>
      <w:r w:rsidR="00EA6F68">
        <w:rPr>
          <w:rFonts w:ascii="Simplified Arabic" w:cs="Traditional Arabic"/>
          <w:sz w:val="28"/>
          <w:szCs w:val="28"/>
          <w:rtl/>
        </w:rPr>
        <w:t>الآخرين، وأن</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تشعر</w:t>
      </w:r>
      <w:r w:rsidR="00EA6F68">
        <w:rPr>
          <w:rFonts w:ascii="Simplified Arabic" w:cs="Traditional Arabic"/>
          <w:sz w:val="28"/>
          <w:szCs w:val="28"/>
        </w:rPr>
        <w:t xml:space="preserve"> </w:t>
      </w:r>
      <w:r w:rsidR="00EA6F68">
        <w:rPr>
          <w:rFonts w:ascii="Simplified Arabic" w:cs="Traditional Arabic"/>
          <w:sz w:val="28"/>
          <w:szCs w:val="28"/>
          <w:rtl/>
        </w:rPr>
        <w:t>التلميذ</w:t>
      </w:r>
      <w:r w:rsidR="00EA6F68">
        <w:rPr>
          <w:rFonts w:ascii="Simplified Arabic" w:cs="Traditional Arabic"/>
          <w:sz w:val="28"/>
          <w:szCs w:val="28"/>
        </w:rPr>
        <w:t xml:space="preserve"> </w:t>
      </w:r>
      <w:r w:rsidR="00EA6F68">
        <w:rPr>
          <w:rFonts w:ascii="Simplified Arabic" w:cs="Traditional Arabic"/>
          <w:sz w:val="28"/>
          <w:szCs w:val="28"/>
          <w:rtl/>
        </w:rPr>
        <w:t>الممارس بالراحة</w:t>
      </w:r>
      <w:r w:rsidR="00EA6F68">
        <w:rPr>
          <w:rFonts w:ascii="Andalus" w:cs="Traditional Arabic"/>
          <w:sz w:val="28"/>
          <w:szCs w:val="28"/>
          <w:rtl/>
        </w:rPr>
        <w:t xml:space="preserve"> </w:t>
      </w:r>
      <w:r w:rsidR="00EA6F68">
        <w:rPr>
          <w:rFonts w:ascii="Simplified Arabic" w:cs="Traditional Arabic"/>
          <w:sz w:val="28"/>
          <w:szCs w:val="28"/>
          <w:rtl/>
        </w:rPr>
        <w:t>والسعادة</w:t>
      </w:r>
      <w:r w:rsidR="00EA6F68">
        <w:rPr>
          <w:rFonts w:ascii="Simplified Arabic" w:cs="Traditional Arabic"/>
          <w:sz w:val="28"/>
          <w:szCs w:val="28"/>
        </w:rPr>
        <w:t xml:space="preserve"> </w:t>
      </w:r>
      <w:r w:rsidR="00EA6F68">
        <w:rPr>
          <w:rFonts w:ascii="Simplified Arabic" w:cs="Traditional Arabic"/>
          <w:sz w:val="28"/>
          <w:szCs w:val="28"/>
          <w:rtl/>
        </w:rPr>
        <w:t>أثناء</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النشاطات</w:t>
      </w:r>
      <w:r w:rsidR="00EA6F68">
        <w:rPr>
          <w:rFonts w:ascii="Simplified Arabic" w:cs="Traditional Arabic"/>
          <w:sz w:val="28"/>
          <w:szCs w:val="28"/>
        </w:rPr>
        <w:t xml:space="preserve"> </w:t>
      </w:r>
      <w:r w:rsidR="00EA6F68">
        <w:rPr>
          <w:rFonts w:ascii="Simplified Arabic" w:cs="Traditional Arabic"/>
          <w:sz w:val="28"/>
          <w:szCs w:val="28"/>
          <w:rtl/>
        </w:rPr>
        <w:t>التنافسية</w:t>
      </w:r>
      <w:r w:rsidR="00EA6F68">
        <w:rPr>
          <w:rFonts w:ascii="Simplified Arabic" w:cs="Traditional Arabic"/>
          <w:sz w:val="28"/>
          <w:szCs w:val="28"/>
        </w:rPr>
        <w:t xml:space="preserve"> </w:t>
      </w:r>
      <w:r w:rsidR="00EA6F68">
        <w:rPr>
          <w:rFonts w:ascii="Simplified Arabic" w:cs="Traditional Arabic"/>
          <w:sz w:val="28"/>
          <w:szCs w:val="28"/>
          <w:rtl/>
        </w:rPr>
        <w:t>وأن</w:t>
      </w:r>
      <w:r w:rsidR="00EA6F68">
        <w:rPr>
          <w:rFonts w:ascii="Simplified Arabic" w:cs="Traditional Arabic"/>
          <w:sz w:val="28"/>
          <w:szCs w:val="28"/>
        </w:rPr>
        <w:t xml:space="preserve"> </w:t>
      </w:r>
      <w:r w:rsidR="00EA6F68">
        <w:rPr>
          <w:rFonts w:ascii="Simplified Arabic" w:cs="Traditional Arabic"/>
          <w:sz w:val="28"/>
          <w:szCs w:val="28"/>
          <w:rtl/>
        </w:rPr>
        <w:t>للرياضة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Andalus" w:cs="Traditional Arabic"/>
          <w:sz w:val="28"/>
          <w:szCs w:val="28"/>
          <w:rtl/>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يعانقون ويضمون</w:t>
      </w:r>
      <w:r w:rsidR="00EA6F68">
        <w:rPr>
          <w:rFonts w:ascii="Simplified Arabic" w:cs="Traditional Arabic"/>
          <w:sz w:val="28"/>
          <w:szCs w:val="28"/>
        </w:rPr>
        <w:t xml:space="preserve"> </w:t>
      </w:r>
      <w:r w:rsidR="00EA6F68">
        <w:rPr>
          <w:rFonts w:ascii="Simplified Arabic" w:cs="Traditional Arabic"/>
          <w:sz w:val="28"/>
          <w:szCs w:val="28"/>
          <w:rtl/>
        </w:rPr>
        <w:t>زملائهم</w:t>
      </w:r>
      <w:r w:rsidR="00EA6F68">
        <w:rPr>
          <w:rFonts w:ascii="Simplified Arabic" w:cs="Traditional Arabic"/>
          <w:sz w:val="28"/>
          <w:szCs w:val="28"/>
        </w:rPr>
        <w:t xml:space="preserve"> </w:t>
      </w:r>
      <w:r w:rsidR="00EA6F68">
        <w:rPr>
          <w:rFonts w:ascii="Simplified Arabic" w:cs="Traditional Arabic"/>
          <w:sz w:val="28"/>
          <w:szCs w:val="28"/>
          <w:rtl/>
        </w:rPr>
        <w:t>عند</w:t>
      </w:r>
      <w:r w:rsidR="00EA6F68">
        <w:rPr>
          <w:rFonts w:ascii="Simplified Arabic" w:cs="Traditional Arabic"/>
          <w:sz w:val="28"/>
          <w:szCs w:val="28"/>
        </w:rPr>
        <w:t xml:space="preserve"> </w:t>
      </w:r>
      <w:r w:rsidR="00EA6F68">
        <w:rPr>
          <w:rFonts w:ascii="Simplified Arabic" w:cs="Traditional Arabic"/>
          <w:sz w:val="28"/>
          <w:szCs w:val="28"/>
          <w:rtl/>
        </w:rPr>
        <w:t>الفوز،</w:t>
      </w:r>
      <w:r w:rsidR="00EA6F68">
        <w:rPr>
          <w:rFonts w:ascii="Simplified Arabic" w:cs="Traditional Arabic"/>
          <w:sz w:val="28"/>
          <w:szCs w:val="28"/>
        </w:rPr>
        <w:t xml:space="preserve"> </w:t>
      </w:r>
      <w:r w:rsidR="00EA6F68">
        <w:rPr>
          <w:rFonts w:ascii="Simplified Arabic" w:cs="Traditional Arabic"/>
          <w:sz w:val="28"/>
          <w:szCs w:val="28"/>
          <w:rtl/>
        </w:rPr>
        <w:t>أيضا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Andalus" w:cs="Traditional Arabic"/>
          <w:sz w:val="28"/>
          <w:szCs w:val="28"/>
          <w:rtl/>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 تساعدهم</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نسيان</w:t>
      </w:r>
      <w:r w:rsidR="00EA6F68">
        <w:rPr>
          <w:rFonts w:ascii="Simplified Arabic" w:cs="Traditional Arabic"/>
          <w:sz w:val="28"/>
          <w:szCs w:val="28"/>
        </w:rPr>
        <w:t xml:space="preserve"> </w:t>
      </w:r>
      <w:r w:rsidR="00EA6F68">
        <w:rPr>
          <w:rFonts w:ascii="Simplified Arabic" w:cs="Traditional Arabic"/>
          <w:sz w:val="28"/>
          <w:szCs w:val="28"/>
          <w:rtl/>
        </w:rPr>
        <w:t>الخلاف</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زملائهم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سبيل</w:t>
      </w:r>
      <w:r w:rsidR="00EA6F68">
        <w:rPr>
          <w:rFonts w:ascii="Simplified Arabic" w:cs="Traditional Arabic"/>
          <w:sz w:val="28"/>
          <w:szCs w:val="28"/>
        </w:rPr>
        <w:t xml:space="preserve"> </w:t>
      </w:r>
      <w:r w:rsidR="00EA6F68">
        <w:rPr>
          <w:rFonts w:ascii="Simplified Arabic" w:cs="Traditional Arabic"/>
          <w:sz w:val="28"/>
          <w:szCs w:val="28"/>
          <w:rtl/>
        </w:rPr>
        <w:t>الحفاظ</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علاقتهم</w:t>
      </w:r>
      <w:r w:rsidR="00EA6F68">
        <w:rPr>
          <w:rFonts w:ascii="Simplified Arabic" w:cs="Traditional Arabic"/>
          <w:sz w:val="28"/>
          <w:szCs w:val="28"/>
        </w:rPr>
        <w:t xml:space="preserve"> </w:t>
      </w:r>
      <w:r w:rsidR="00EA6F68">
        <w:rPr>
          <w:rFonts w:ascii="Simplified Arabic" w:cs="Traditional Arabic"/>
          <w:sz w:val="28"/>
          <w:szCs w:val="28"/>
          <w:rtl/>
        </w:rPr>
        <w:t>الطيبة</w:t>
      </w:r>
      <w:r w:rsidR="00EA6F68">
        <w:rPr>
          <w:rFonts w:ascii="Simplified Arabic" w:cs="Traditional Arabic"/>
          <w:sz w:val="28"/>
          <w:szCs w:val="28"/>
        </w:rPr>
        <w:t xml:space="preserve"> </w:t>
      </w:r>
      <w:r w:rsidR="00EA6F68">
        <w:rPr>
          <w:rFonts w:ascii="Simplified Arabic" w:cs="Traditional Arabic"/>
          <w:sz w:val="28"/>
          <w:szCs w:val="28"/>
          <w:rtl/>
        </w:rPr>
        <w:t>معهم</w:t>
      </w:r>
      <w:r w:rsidR="00EA6F68">
        <w:rPr>
          <w:rFonts w:ascii="Andalus" w:cs="Traditional Arabic"/>
          <w:sz w:val="28"/>
          <w:szCs w:val="28"/>
          <w:rtl/>
        </w:rPr>
        <w:t>.</w:t>
      </w:r>
    </w:p>
    <w:p w:rsidR="00EA6F68" w:rsidRDefault="00D45A12" w:rsidP="00D45A12">
      <w:pPr>
        <w:autoSpaceDE w:val="0"/>
        <w:autoSpaceDN w:val="0"/>
        <w:bidi/>
        <w:adjustRightInd w:val="0"/>
        <w:spacing w:after="0" w:line="240" w:lineRule="auto"/>
        <w:jc w:val="both"/>
        <w:rPr>
          <w:rFonts w:ascii="Simplified Arabic" w:cs="Traditional Arabic"/>
          <w:sz w:val="28"/>
          <w:szCs w:val="28"/>
          <w:rtl/>
        </w:rPr>
      </w:pPr>
      <w:r>
        <w:rPr>
          <w:rFonts w:cs="Traditional Arabic" w:hint="cs"/>
          <w:sz w:val="28"/>
          <w:szCs w:val="28"/>
          <w:rtl/>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النتائج</w:t>
      </w:r>
      <w:r w:rsidR="00EA6F68">
        <w:rPr>
          <w:rFonts w:ascii="Simplified Arabic" w:cs="Traditional Arabic"/>
          <w:sz w:val="28"/>
          <w:szCs w:val="28"/>
        </w:rPr>
        <w:t xml:space="preserve"> </w:t>
      </w:r>
      <w:r w:rsidR="00EA6F68">
        <w:rPr>
          <w:rFonts w:ascii="Simplified Arabic" w:cs="Traditional Arabic"/>
          <w:sz w:val="28"/>
          <w:szCs w:val="28"/>
          <w:rtl/>
        </w:rPr>
        <w:t>المحصل</w:t>
      </w:r>
      <w:r w:rsidR="00EA6F68">
        <w:rPr>
          <w:rFonts w:ascii="Simplified Arabic" w:cs="Traditional Arabic"/>
          <w:sz w:val="28"/>
          <w:szCs w:val="28"/>
        </w:rPr>
        <w:t xml:space="preserve"> </w:t>
      </w:r>
      <w:r w:rsidR="00EA6F68">
        <w:rPr>
          <w:rFonts w:ascii="Simplified Arabic" w:cs="Traditional Arabic"/>
          <w:sz w:val="28"/>
          <w:szCs w:val="28"/>
          <w:rtl/>
        </w:rPr>
        <w:t>عليها والتي</w:t>
      </w:r>
      <w:r w:rsidR="00EA6F68">
        <w:rPr>
          <w:rFonts w:ascii="Simplified Arabic" w:cs="Traditional Arabic"/>
          <w:sz w:val="28"/>
          <w:szCs w:val="28"/>
        </w:rPr>
        <w:t xml:space="preserve"> </w:t>
      </w:r>
      <w:r w:rsidR="00EA6F68">
        <w:rPr>
          <w:rFonts w:ascii="Simplified Arabic" w:cs="Traditional Arabic"/>
          <w:sz w:val="28"/>
          <w:szCs w:val="28"/>
          <w:rtl/>
        </w:rPr>
        <w:t>مفادها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 لها دور كبير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التقليل</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الشعور بالوحدة</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تلاميذ</w:t>
      </w:r>
      <w:r w:rsidR="00EA6F68">
        <w:rPr>
          <w:rFonts w:ascii="Simplified Arabic" w:cs="Traditional Arabic"/>
          <w:sz w:val="28"/>
          <w:szCs w:val="28"/>
        </w:rPr>
        <w:t xml:space="preserve"> </w:t>
      </w:r>
      <w:r w:rsidR="00EA6F68">
        <w:rPr>
          <w:rFonts w:ascii="Simplified Arabic" w:cs="Traditional Arabic"/>
          <w:sz w:val="28"/>
          <w:szCs w:val="28"/>
          <w:rtl/>
        </w:rPr>
        <w:t>الطور</w:t>
      </w:r>
      <w:r w:rsidR="00EA6F68">
        <w:rPr>
          <w:rFonts w:ascii="Simplified Arabic" w:cs="Traditional Arabic"/>
          <w:sz w:val="28"/>
          <w:szCs w:val="28"/>
        </w:rPr>
        <w:t xml:space="preserve"> </w:t>
      </w:r>
      <w:r w:rsidR="00EA6F68">
        <w:rPr>
          <w:rFonts w:ascii="Simplified Arabic" w:cs="Traditional Arabic"/>
          <w:sz w:val="28"/>
          <w:szCs w:val="28"/>
          <w:rtl/>
        </w:rPr>
        <w:t>الثانوي، 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اجمع</w:t>
      </w:r>
      <w:r w:rsidR="00EA6F68">
        <w:rPr>
          <w:rFonts w:ascii="Simplified Arabic" w:cs="Traditional Arabic"/>
          <w:sz w:val="28"/>
          <w:szCs w:val="28"/>
        </w:rPr>
        <w:t xml:space="preserve"> </w:t>
      </w:r>
      <w:r w:rsidR="00EA6F68">
        <w:rPr>
          <w:rFonts w:ascii="Simplified Arabic" w:cs="Traditional Arabic"/>
          <w:sz w:val="28"/>
          <w:szCs w:val="28"/>
          <w:rtl/>
        </w:rPr>
        <w:t>عليه</w:t>
      </w:r>
      <w:r w:rsidR="00EA6F68">
        <w:rPr>
          <w:rFonts w:ascii="Simplified Arabic" w:cs="Traditional Arabic"/>
          <w:sz w:val="28"/>
          <w:szCs w:val="28"/>
        </w:rPr>
        <w:t xml:space="preserve"> </w:t>
      </w:r>
      <w:r w:rsidR="00EA6F68">
        <w:rPr>
          <w:rFonts w:ascii="Simplified Arabic" w:cs="Traditional Arabic"/>
          <w:sz w:val="28"/>
          <w:szCs w:val="28"/>
          <w:rtl/>
        </w:rPr>
        <w:t>معظم</w:t>
      </w:r>
      <w:r w:rsidR="00EA6F68">
        <w:rPr>
          <w:rFonts w:ascii="Simplified Arabic" w:cs="Traditional Arabic"/>
          <w:sz w:val="28"/>
          <w:szCs w:val="28"/>
        </w:rPr>
        <w:t xml:space="preserve"> </w:t>
      </w:r>
      <w:r w:rsidR="00EA6F68">
        <w:rPr>
          <w:rFonts w:ascii="Simplified Arabic" w:cs="Traditional Arabic"/>
          <w:sz w:val="28"/>
          <w:szCs w:val="28"/>
          <w:rtl/>
        </w:rPr>
        <w:t>المستجوبين</w:t>
      </w:r>
      <w:r w:rsidR="00EA6F68">
        <w:rPr>
          <w:rFonts w:ascii="Simplified Arabic" w:cs="Traditional Arabic"/>
          <w:sz w:val="28"/>
          <w:szCs w:val="28"/>
        </w:rPr>
        <w:t xml:space="preserve"> </w:t>
      </w:r>
      <w:r w:rsidR="00EA6F68">
        <w:rPr>
          <w:rFonts w:ascii="Simplified Arabic" w:cs="Traditional Arabic"/>
          <w:sz w:val="28"/>
          <w:szCs w:val="28"/>
          <w:rtl/>
        </w:rPr>
        <w:t>وأيضا</w:t>
      </w:r>
      <w:r w:rsidR="00EA6F68">
        <w:rPr>
          <w:rFonts w:ascii="Simplified Arabic" w:cs="Traditional Arabic"/>
          <w:sz w:val="28"/>
          <w:szCs w:val="28"/>
        </w:rPr>
        <w:t xml:space="preserve"> </w:t>
      </w:r>
      <w:r w:rsidR="00EA6F68">
        <w:rPr>
          <w:rFonts w:ascii="Simplified Arabic" w:cs="Traditional Arabic"/>
          <w:sz w:val="28"/>
          <w:szCs w:val="28"/>
          <w:rtl/>
        </w:rPr>
        <w:t>بالرجوع</w:t>
      </w:r>
      <w:r w:rsidR="00EA6F68">
        <w:rPr>
          <w:rFonts w:ascii="Simplified Arabic" w:cs="Traditional Arabic"/>
          <w:sz w:val="28"/>
          <w:szCs w:val="28"/>
        </w:rPr>
        <w:t xml:space="preserve"> </w:t>
      </w:r>
      <w:r w:rsidR="00EA6F68">
        <w:rPr>
          <w:rFonts w:ascii="Simplified Arabic" w:cs="Traditional Arabic"/>
          <w:sz w:val="28"/>
          <w:szCs w:val="28"/>
          <w:rtl/>
        </w:rPr>
        <w:t>إلى الدراسات السابقة والمشابهة والمتمثلة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دراسة</w:t>
      </w:r>
      <w:r w:rsidR="00EA6F68">
        <w:rPr>
          <w:rFonts w:cs="Traditional Arabic" w:hint="cs"/>
          <w:sz w:val="28"/>
          <w:szCs w:val="28"/>
        </w:rPr>
        <w:t xml:space="preserve"> </w:t>
      </w:r>
      <w:r w:rsidR="00EA6F68">
        <w:rPr>
          <w:rFonts w:ascii="Simplified Arabic" w:cs="Traditional Arabic"/>
          <w:sz w:val="28"/>
          <w:szCs w:val="28"/>
          <w:rtl/>
        </w:rPr>
        <w:t>بعنوان: الممارسة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أقسام وأثرها</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التفاعل</w:t>
      </w:r>
      <w:r w:rsidR="00EA6F68">
        <w:rPr>
          <w:rFonts w:ascii="Simplified Arabic" w:cs="Traditional Arabic"/>
          <w:sz w:val="28"/>
          <w:szCs w:val="28"/>
        </w:rPr>
        <w:t xml:space="preserve"> </w:t>
      </w:r>
      <w:r w:rsidR="00EA6F68">
        <w:rPr>
          <w:rFonts w:ascii="Simplified Arabic" w:cs="Traditional Arabic"/>
          <w:sz w:val="28"/>
          <w:szCs w:val="28"/>
          <w:rtl/>
        </w:rPr>
        <w:t>الاجتماعي عند</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b/>
          <w:bCs/>
          <w:sz w:val="28"/>
          <w:szCs w:val="28"/>
          <w:rtl/>
        </w:rPr>
        <w:t xml:space="preserve"> ،</w:t>
      </w:r>
      <w:r w:rsidR="00EA6F68">
        <w:rPr>
          <w:rFonts w:ascii="Simplified Arabic" w:cs="Traditional Arabic"/>
          <w:sz w:val="28"/>
          <w:szCs w:val="28"/>
          <w:rtl/>
        </w:rPr>
        <w:t xml:space="preserve"> وهذا ما أكدت عليه دراسته: </w:t>
      </w:r>
    </w:p>
    <w:p w:rsidR="00EA6F68" w:rsidRDefault="00EA6F68" w:rsidP="008A3F89">
      <w:pPr>
        <w:pStyle w:val="Paragraphedeliste"/>
        <w:numPr>
          <w:ilvl w:val="0"/>
          <w:numId w:val="158"/>
        </w:numPr>
        <w:autoSpaceDE w:val="0"/>
        <w:autoSpaceDN w:val="0"/>
        <w:bidi/>
        <w:adjustRightInd w:val="0"/>
        <w:spacing w:after="0" w:line="240" w:lineRule="auto"/>
        <w:ind w:left="282" w:hanging="283"/>
        <w:rPr>
          <w:rFonts w:ascii="Simplified Arabic" w:cs="Traditional Arabic"/>
          <w:sz w:val="28"/>
          <w:szCs w:val="28"/>
          <w:rtl/>
        </w:rPr>
      </w:pP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مد</w:t>
      </w:r>
      <w:r>
        <w:rPr>
          <w:rFonts w:ascii="Simplified Arabic" w:cs="Traditional Arabic"/>
          <w:sz w:val="28"/>
          <w:szCs w:val="28"/>
        </w:rPr>
        <w:t xml:space="preserve"> </w:t>
      </w:r>
      <w:r>
        <w:rPr>
          <w:rFonts w:ascii="Simplified Arabic" w:cs="Traditional Arabic"/>
          <w:sz w:val="28"/>
          <w:szCs w:val="28"/>
          <w:rtl/>
        </w:rPr>
        <w:t>جسور</w:t>
      </w:r>
      <w:r>
        <w:rPr>
          <w:rFonts w:ascii="Simplified Arabic" w:cs="Traditional Arabic"/>
          <w:sz w:val="28"/>
          <w:szCs w:val="28"/>
        </w:rPr>
        <w:t xml:space="preserve"> </w:t>
      </w:r>
      <w:r>
        <w:rPr>
          <w:rFonts w:ascii="Simplified Arabic" w:cs="Traditional Arabic"/>
          <w:sz w:val="28"/>
          <w:szCs w:val="28"/>
          <w:rtl/>
        </w:rPr>
        <w:t>التواصل</w:t>
      </w:r>
      <w:r>
        <w:rPr>
          <w:rFonts w:ascii="Simplified Arabic" w:cs="Traditional Arabic"/>
          <w:sz w:val="28"/>
          <w:szCs w:val="28"/>
        </w:rPr>
        <w:t xml:space="preserve"> </w:t>
      </w:r>
      <w:r>
        <w:rPr>
          <w:rFonts w:ascii="Simplified Arabic" w:cs="Traditional Arabic"/>
          <w:sz w:val="28"/>
          <w:szCs w:val="28"/>
          <w:rtl/>
        </w:rPr>
        <w:t>وتقريب</w:t>
      </w:r>
      <w:r>
        <w:rPr>
          <w:rFonts w:ascii="Simplified Arabic" w:cs="Traditional Arabic"/>
          <w:sz w:val="28"/>
          <w:szCs w:val="28"/>
        </w:rPr>
        <w:t xml:space="preserve"> </w:t>
      </w:r>
      <w:r>
        <w:rPr>
          <w:rFonts w:ascii="Simplified Arabic" w:cs="Traditional Arabic"/>
          <w:sz w:val="28"/>
          <w:szCs w:val="28"/>
          <w:rtl/>
        </w:rPr>
        <w:t>العلاقات</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الأفراد</w:t>
      </w:r>
      <w:r>
        <w:rPr>
          <w:rFonts w:ascii="Simplified Arabic" w:cs="Traditional Arabic"/>
          <w:sz w:val="28"/>
          <w:szCs w:val="28"/>
        </w:rPr>
        <w:t xml:space="preserve"> </w:t>
      </w:r>
      <w:r>
        <w:rPr>
          <w:rFonts w:ascii="Simplified Arabic" w:cs="Traditional Arabic"/>
          <w:sz w:val="28"/>
          <w:szCs w:val="28"/>
          <w:rtl/>
        </w:rPr>
        <w:t>مما</w:t>
      </w:r>
      <w:r>
        <w:rPr>
          <w:rFonts w:ascii="Simplified Arabic" w:cs="Traditional Arabic"/>
          <w:sz w:val="28"/>
          <w:szCs w:val="28"/>
        </w:rPr>
        <w:t xml:space="preserve"> </w:t>
      </w:r>
      <w:r>
        <w:rPr>
          <w:rFonts w:ascii="Simplified Arabic" w:cs="Traditional Arabic"/>
          <w:sz w:val="28"/>
          <w:szCs w:val="28"/>
          <w:rtl/>
        </w:rPr>
        <w:t>سهل</w:t>
      </w:r>
      <w:r>
        <w:rPr>
          <w:rFonts w:ascii="Simplified Arabic" w:cs="Traditional Arabic"/>
          <w:sz w:val="28"/>
          <w:szCs w:val="28"/>
        </w:rPr>
        <w:t xml:space="preserve"> </w:t>
      </w:r>
      <w:r>
        <w:rPr>
          <w:rFonts w:ascii="Simplified Arabic" w:cs="Traditional Arabic"/>
          <w:sz w:val="28"/>
          <w:szCs w:val="28"/>
          <w:rtl/>
        </w:rPr>
        <w:t>تمرير</w:t>
      </w:r>
      <w:r>
        <w:rPr>
          <w:rFonts w:ascii="Simplified Arabic" w:cs="Traditional Arabic"/>
          <w:sz w:val="28"/>
          <w:szCs w:val="28"/>
        </w:rPr>
        <w:t xml:space="preserve"> </w:t>
      </w:r>
      <w:r>
        <w:rPr>
          <w:rFonts w:ascii="Simplified Arabic" w:cs="Traditional Arabic"/>
          <w:sz w:val="28"/>
          <w:szCs w:val="28"/>
          <w:rtl/>
        </w:rPr>
        <w:t>المعلومة</w:t>
      </w:r>
    </w:p>
    <w:p w:rsidR="00EA6F68" w:rsidRDefault="00EA6F68" w:rsidP="008A3F89">
      <w:pPr>
        <w:pStyle w:val="Paragraphedeliste"/>
        <w:numPr>
          <w:ilvl w:val="0"/>
          <w:numId w:val="158"/>
        </w:numPr>
        <w:autoSpaceDE w:val="0"/>
        <w:autoSpaceDN w:val="0"/>
        <w:bidi/>
        <w:adjustRightInd w:val="0"/>
        <w:spacing w:after="0" w:line="240" w:lineRule="auto"/>
        <w:ind w:left="282" w:hanging="283"/>
        <w:rPr>
          <w:rFonts w:cs="Traditional Arabic"/>
          <w:sz w:val="28"/>
          <w:szCs w:val="28"/>
          <w:rtl/>
        </w:rPr>
      </w:pPr>
      <w:r>
        <w:rPr>
          <w:rFonts w:ascii="Simplified Arabic" w:cs="Traditional Arabic"/>
          <w:sz w:val="28"/>
          <w:szCs w:val="28"/>
          <w:rtl/>
        </w:rPr>
        <w:t>أنه للممارسة</w:t>
      </w:r>
      <w:r>
        <w:rPr>
          <w:rFonts w:ascii="Simplified Arabic" w:cs="Traditional Arabic"/>
          <w:sz w:val="28"/>
          <w:szCs w:val="28"/>
        </w:rPr>
        <w:t xml:space="preserve"> </w:t>
      </w:r>
      <w:r>
        <w:rPr>
          <w:rFonts w:ascii="Simplified Arabic" w:cs="Traditional Arabic"/>
          <w:sz w:val="28"/>
          <w:szCs w:val="28"/>
          <w:rtl/>
        </w:rPr>
        <w:t>الرياضية</w:t>
      </w:r>
      <w:r>
        <w:rPr>
          <w:rFonts w:ascii="Simplified Arabic" w:cs="Traditional Arabic"/>
          <w:sz w:val="28"/>
          <w:szCs w:val="28"/>
        </w:rPr>
        <w:t xml:space="preserve"> </w:t>
      </w:r>
      <w:r>
        <w:rPr>
          <w:rFonts w:ascii="Simplified Arabic" w:cs="Traditional Arabic"/>
          <w:sz w:val="28"/>
          <w:szCs w:val="28"/>
          <w:rtl/>
        </w:rPr>
        <w:t>دور</w:t>
      </w:r>
      <w:r>
        <w:rPr>
          <w:rFonts w:ascii="Simplified Arabic" w:cs="Traditional Arabic"/>
          <w:sz w:val="28"/>
          <w:szCs w:val="28"/>
        </w:rPr>
        <w:t xml:space="preserve"> </w:t>
      </w:r>
      <w:r>
        <w:rPr>
          <w:rFonts w:ascii="Simplified Arabic" w:cs="Traditional Arabic"/>
          <w:sz w:val="28"/>
          <w:szCs w:val="28"/>
          <w:rtl/>
        </w:rPr>
        <w:t>فعال</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النهوض</w:t>
      </w:r>
      <w:r>
        <w:rPr>
          <w:rFonts w:ascii="Simplified Arabic" w:cs="Traditional Arabic"/>
          <w:sz w:val="28"/>
          <w:szCs w:val="28"/>
        </w:rPr>
        <w:t xml:space="preserve"> </w:t>
      </w:r>
      <w:r>
        <w:rPr>
          <w:rFonts w:ascii="Simplified Arabic" w:cs="Traditional Arabic"/>
          <w:sz w:val="28"/>
          <w:szCs w:val="28"/>
          <w:rtl/>
        </w:rPr>
        <w:t>بالتلاميذ</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مستوى</w:t>
      </w:r>
      <w:r>
        <w:rPr>
          <w:rFonts w:ascii="Simplified Arabic" w:cs="Traditional Arabic"/>
          <w:sz w:val="28"/>
          <w:szCs w:val="28"/>
        </w:rPr>
        <w:t xml:space="preserve"> </w:t>
      </w:r>
      <w:r>
        <w:rPr>
          <w:rFonts w:ascii="Simplified Arabic" w:cs="Traditional Arabic"/>
          <w:sz w:val="28"/>
          <w:szCs w:val="28"/>
          <w:rtl/>
        </w:rPr>
        <w:t>تقديرهم</w:t>
      </w:r>
      <w:r>
        <w:rPr>
          <w:rFonts w:ascii="Simplified Arabic" w:cs="Traditional Arabic"/>
          <w:sz w:val="28"/>
          <w:szCs w:val="28"/>
        </w:rPr>
        <w:t xml:space="preserve"> </w:t>
      </w:r>
      <w:r>
        <w:rPr>
          <w:rFonts w:ascii="Simplified Arabic" w:cs="Traditional Arabic"/>
          <w:sz w:val="28"/>
          <w:szCs w:val="28"/>
          <w:rtl/>
        </w:rPr>
        <w:t>لذاتهم</w:t>
      </w:r>
      <w:r>
        <w:rPr>
          <w:rFonts w:ascii="Simplified Arabic" w:cs="Traditional Arabic"/>
          <w:sz w:val="28"/>
          <w:szCs w:val="28"/>
        </w:rPr>
        <w:t xml:space="preserve"> </w:t>
      </w:r>
      <w:r>
        <w:rPr>
          <w:rFonts w:ascii="Simplified Arabic" w:cs="Traditional Arabic"/>
          <w:sz w:val="28"/>
          <w:szCs w:val="28"/>
          <w:rtl/>
        </w:rPr>
        <w:t>الاجتماعية</w:t>
      </w:r>
      <w:r>
        <w:rPr>
          <w:rFonts w:cs="Traditional Arabic" w:hint="cs"/>
          <w:sz w:val="28"/>
          <w:szCs w:val="28"/>
        </w:rPr>
        <w:t xml:space="preserve"> </w:t>
      </w:r>
      <w:r>
        <w:rPr>
          <w:rFonts w:ascii="Simplified Arabic" w:cs="Traditional Arabic"/>
          <w:sz w:val="28"/>
          <w:szCs w:val="28"/>
          <w:rtl/>
        </w:rPr>
        <w:t>والذي</w:t>
      </w:r>
      <w:r>
        <w:rPr>
          <w:rFonts w:cs="Traditional Arabic"/>
          <w:sz w:val="28"/>
          <w:szCs w:val="28"/>
          <w:rtl/>
        </w:rPr>
        <w:t xml:space="preserve"> </w:t>
      </w:r>
      <w:r>
        <w:rPr>
          <w:rFonts w:ascii="Simplified Arabic" w:cs="Traditional Arabic"/>
          <w:sz w:val="28"/>
          <w:szCs w:val="28"/>
          <w:rtl/>
        </w:rPr>
        <w:t>يتجلى</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الطموحات</w:t>
      </w:r>
      <w:r>
        <w:rPr>
          <w:rFonts w:ascii="Simplified Arabic" w:cs="Traditional Arabic"/>
          <w:sz w:val="28"/>
          <w:szCs w:val="28"/>
        </w:rPr>
        <w:t xml:space="preserve"> </w:t>
      </w:r>
      <w:r>
        <w:rPr>
          <w:rFonts w:ascii="Simplified Arabic" w:cs="Traditional Arabic"/>
          <w:sz w:val="28"/>
          <w:szCs w:val="28"/>
          <w:rtl/>
        </w:rPr>
        <w:t>الفردية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تجعل</w:t>
      </w:r>
      <w:r>
        <w:rPr>
          <w:rFonts w:ascii="Simplified Arabic" w:cs="Traditional Arabic"/>
          <w:sz w:val="28"/>
          <w:szCs w:val="28"/>
        </w:rPr>
        <w:t xml:space="preserve"> </w:t>
      </w:r>
      <w:r>
        <w:rPr>
          <w:rFonts w:ascii="Simplified Arabic" w:cs="Traditional Arabic"/>
          <w:sz w:val="28"/>
          <w:szCs w:val="28"/>
          <w:rtl/>
        </w:rPr>
        <w:t>الفرد راضيا</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نفسه</w:t>
      </w:r>
    </w:p>
    <w:p w:rsidR="00EA6F68" w:rsidRDefault="00EA6F68" w:rsidP="008A3F89">
      <w:pPr>
        <w:pStyle w:val="Paragraphedeliste"/>
        <w:numPr>
          <w:ilvl w:val="0"/>
          <w:numId w:val="158"/>
        </w:numPr>
        <w:autoSpaceDE w:val="0"/>
        <w:autoSpaceDN w:val="0"/>
        <w:bidi/>
        <w:adjustRightInd w:val="0"/>
        <w:spacing w:after="0" w:line="240" w:lineRule="auto"/>
        <w:ind w:left="282" w:hanging="283"/>
        <w:rPr>
          <w:rFonts w:cs="Traditional Arabic"/>
          <w:sz w:val="28"/>
          <w:szCs w:val="28"/>
          <w:rtl/>
        </w:rPr>
      </w:pPr>
      <w:r>
        <w:rPr>
          <w:rFonts w:ascii="Simplified Arabic" w:cs="Traditional Arabic"/>
          <w:sz w:val="28"/>
          <w:szCs w:val="28"/>
          <w:rtl/>
        </w:rPr>
        <w:t>الممارسة</w:t>
      </w:r>
      <w:r>
        <w:rPr>
          <w:rFonts w:ascii="Simplified Arabic" w:cs="Traditional Arabic"/>
          <w:sz w:val="28"/>
          <w:szCs w:val="28"/>
        </w:rPr>
        <w:t xml:space="preserve"> </w:t>
      </w:r>
      <w:r>
        <w:rPr>
          <w:rFonts w:ascii="Simplified Arabic" w:cs="Traditional Arabic"/>
          <w:sz w:val="28"/>
          <w:szCs w:val="28"/>
          <w:rtl/>
        </w:rPr>
        <w:t>الرياضية</w:t>
      </w:r>
      <w:r>
        <w:rPr>
          <w:rFonts w:ascii="Simplified Arabic" w:cs="Traditional Arabic"/>
          <w:sz w:val="28"/>
          <w:szCs w:val="28"/>
        </w:rPr>
        <w:t xml:space="preserve"> </w:t>
      </w:r>
      <w:r>
        <w:rPr>
          <w:rFonts w:ascii="Simplified Arabic" w:cs="Traditional Arabic"/>
          <w:sz w:val="28"/>
          <w:szCs w:val="28"/>
          <w:rtl/>
        </w:rPr>
        <w:t>تنعكس</w:t>
      </w:r>
      <w:r>
        <w:rPr>
          <w:rFonts w:ascii="Simplified Arabic" w:cs="Traditional Arabic"/>
          <w:sz w:val="28"/>
          <w:szCs w:val="28"/>
        </w:rPr>
        <w:t xml:space="preserve"> </w:t>
      </w:r>
      <w:r>
        <w:rPr>
          <w:rFonts w:ascii="Simplified Arabic" w:cs="Traditional Arabic"/>
          <w:sz w:val="28"/>
          <w:szCs w:val="28"/>
          <w:rtl/>
        </w:rPr>
        <w:t>بالإيجاب</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عملية</w:t>
      </w:r>
      <w:r>
        <w:rPr>
          <w:rFonts w:ascii="Simplified Arabic" w:cs="Traditional Arabic"/>
          <w:sz w:val="28"/>
          <w:szCs w:val="28"/>
        </w:rPr>
        <w:t xml:space="preserve"> </w:t>
      </w:r>
      <w:r>
        <w:rPr>
          <w:rFonts w:ascii="Simplified Arabic" w:cs="Traditional Arabic"/>
          <w:sz w:val="28"/>
          <w:szCs w:val="28"/>
          <w:rtl/>
        </w:rPr>
        <w:t>التفاعل</w:t>
      </w:r>
      <w:r>
        <w:rPr>
          <w:rFonts w:ascii="Simplified Arabic" w:cs="Traditional Arabic"/>
          <w:sz w:val="28"/>
          <w:szCs w:val="28"/>
        </w:rPr>
        <w:t xml:space="preserve"> </w:t>
      </w:r>
      <w:r>
        <w:rPr>
          <w:rFonts w:ascii="Simplified Arabic" w:cs="Traditional Arabic"/>
          <w:sz w:val="28"/>
          <w:szCs w:val="28"/>
          <w:rtl/>
        </w:rPr>
        <w:t>الاجتماعي</w:t>
      </w:r>
      <w:r>
        <w:rPr>
          <w:rFonts w:cs="Traditional Arabic"/>
          <w:sz w:val="28"/>
          <w:szCs w:val="28"/>
          <w:rtl/>
        </w:rPr>
        <w:t>.</w:t>
      </w:r>
    </w:p>
    <w:p w:rsidR="00EA6F68" w:rsidRDefault="00EA6F68" w:rsidP="005238A9">
      <w:pPr>
        <w:autoSpaceDE w:val="0"/>
        <w:autoSpaceDN w:val="0"/>
        <w:bidi/>
        <w:adjustRightInd w:val="0"/>
        <w:spacing w:after="0" w:line="240" w:lineRule="auto"/>
        <w:rPr>
          <w:rFonts w:ascii="Simplified Arabic" w:cs="Traditional Arabic"/>
          <w:sz w:val="28"/>
          <w:szCs w:val="28"/>
        </w:rPr>
      </w:pPr>
      <w:r>
        <w:rPr>
          <w:rFonts w:cs="Traditional Arabic"/>
          <w:b/>
          <w:bCs/>
          <w:sz w:val="28"/>
          <w:szCs w:val="28"/>
          <w:rtl/>
        </w:rPr>
        <w:t xml:space="preserve">-المحور الثاني: </w:t>
      </w: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5238A9">
      <w:pPr>
        <w:bidi/>
        <w:spacing w:after="0" w:line="240" w:lineRule="auto"/>
        <w:rPr>
          <w:rFonts w:cs="Traditional Arabic"/>
          <w:sz w:val="28"/>
          <w:szCs w:val="28"/>
          <w:rtl/>
        </w:rPr>
      </w:pPr>
      <w:r>
        <w:rPr>
          <w:rFonts w:ascii="Simplified Arabic,Bold" w:cs="Traditional Arabic"/>
          <w:b/>
          <w:bCs/>
          <w:sz w:val="28"/>
          <w:szCs w:val="28"/>
          <w:rtl/>
        </w:rPr>
        <w:t>-الجدول</w:t>
      </w:r>
      <w:r>
        <w:rPr>
          <w:rFonts w:ascii="Simplified Arabic,Bold" w:cs="Traditional Arabic" w:hint="cs"/>
          <w:b/>
          <w:bCs/>
          <w:sz w:val="28"/>
          <w:szCs w:val="28"/>
        </w:rPr>
        <w:t xml:space="preserve"> </w:t>
      </w:r>
      <w:r>
        <w:rPr>
          <w:rFonts w:ascii="Simplified Arabic,Bold" w:cs="Traditional Arabic"/>
          <w:b/>
          <w:bCs/>
          <w:sz w:val="28"/>
          <w:szCs w:val="28"/>
          <w:rtl/>
        </w:rPr>
        <w:t>(02)</w:t>
      </w:r>
      <w:r>
        <w:rPr>
          <w:rFonts w:ascii="Simplified Arabic,Bold" w:cs="Traditional Arabic" w:hint="cs"/>
          <w:b/>
          <w:bCs/>
          <w:sz w:val="28"/>
          <w:szCs w:val="28"/>
        </w:rPr>
        <w:t xml:space="preserve"> </w:t>
      </w:r>
      <w:r>
        <w:rPr>
          <w:rFonts w:ascii="Simplified Arabic,Bold" w:cs="Traditional Arabic"/>
          <w:b/>
          <w:bCs/>
          <w:sz w:val="28"/>
          <w:szCs w:val="28"/>
          <w:rtl/>
        </w:rPr>
        <w:t>يمثل</w:t>
      </w:r>
      <w:r>
        <w:rPr>
          <w:rFonts w:ascii="Simplified Arabic,Bold" w:cs="Traditional Arabic" w:hint="cs"/>
          <w:b/>
          <w:bCs/>
          <w:sz w:val="28"/>
          <w:szCs w:val="28"/>
        </w:rPr>
        <w:t xml:space="preserve"> </w:t>
      </w:r>
      <w:r>
        <w:rPr>
          <w:rFonts w:ascii="Simplified Arabic,Bold" w:cs="Traditional Arabic"/>
          <w:b/>
          <w:bCs/>
          <w:sz w:val="28"/>
          <w:szCs w:val="28"/>
          <w:rtl/>
        </w:rPr>
        <w:t>أسئلة</w:t>
      </w:r>
      <w:r>
        <w:rPr>
          <w:rFonts w:ascii="Simplified Arabic,Bold" w:cs="Traditional Arabic" w:hint="cs"/>
          <w:b/>
          <w:bCs/>
          <w:sz w:val="28"/>
          <w:szCs w:val="28"/>
        </w:rPr>
        <w:t xml:space="preserve"> </w:t>
      </w:r>
      <w:r>
        <w:rPr>
          <w:rFonts w:ascii="Simplified Arabic,Bold" w:cs="Traditional Arabic"/>
          <w:b/>
          <w:bCs/>
          <w:sz w:val="28"/>
          <w:szCs w:val="28"/>
          <w:rtl/>
        </w:rPr>
        <w:t>المحور</w:t>
      </w:r>
      <w:r>
        <w:rPr>
          <w:rFonts w:ascii="Simplified Arabic,Bold" w:cs="Traditional Arabic" w:hint="cs"/>
          <w:b/>
          <w:bCs/>
          <w:sz w:val="28"/>
          <w:szCs w:val="28"/>
        </w:rPr>
        <w:t xml:space="preserve"> </w:t>
      </w:r>
      <w:r>
        <w:rPr>
          <w:rFonts w:ascii="Simplified Arabic,Bold" w:cs="Traditional Arabic"/>
          <w:b/>
          <w:bCs/>
          <w:sz w:val="28"/>
          <w:szCs w:val="28"/>
          <w:rtl/>
        </w:rPr>
        <w:t>الثاني</w:t>
      </w:r>
      <w:r>
        <w:rPr>
          <w:rFonts w:ascii="Simplified Arabic,Bold" w:cs="Traditional Arabic" w:hint="cs"/>
          <w:b/>
          <w:bCs/>
          <w:sz w:val="28"/>
          <w:szCs w:val="28"/>
        </w:rPr>
        <w:t xml:space="preserve"> </w:t>
      </w:r>
    </w:p>
    <w:tbl>
      <w:tblPr>
        <w:bidiVisual/>
        <w:tblW w:w="0" w:type="auto"/>
        <w:tblLook w:val="04A0"/>
      </w:tblPr>
      <w:tblGrid>
        <w:gridCol w:w="1611"/>
        <w:gridCol w:w="724"/>
        <w:gridCol w:w="725"/>
        <w:gridCol w:w="1113"/>
        <w:gridCol w:w="1168"/>
        <w:gridCol w:w="981"/>
        <w:gridCol w:w="980"/>
        <w:gridCol w:w="1220"/>
      </w:tblGrid>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 xml:space="preserve"> التقدير </w:t>
            </w:r>
          </w:p>
          <w:p w:rsidR="00EA6F68" w:rsidRPr="000137E2" w:rsidRDefault="00EA6F68" w:rsidP="005238A9">
            <w:pPr>
              <w:bidi/>
              <w:spacing w:line="240" w:lineRule="auto"/>
              <w:rPr>
                <w:rFonts w:ascii="Traditional Arabic" w:hAnsi="Traditional Arabic" w:cs="Traditional Arabic"/>
                <w:b/>
                <w:bCs/>
                <w:sz w:val="18"/>
                <w:szCs w:val="18"/>
                <w:rtl/>
                <w:lang w:bidi="ar-DZ"/>
              </w:rPr>
            </w:pPr>
          </w:p>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السؤال </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نعم</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لا</w:t>
            </w:r>
          </w:p>
        </w:tc>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قيمة </w:t>
            </w:r>
            <w:r w:rsidRPr="000137E2">
              <w:rPr>
                <w:rFonts w:ascii="Traditional Arabic" w:eastAsia="Calibri" w:hAnsi="Traditional Arabic" w:cs="Traditional Arabic"/>
                <w:b/>
                <w:bCs/>
                <w:sz w:val="18"/>
                <w:szCs w:val="18"/>
                <w:rtl/>
              </w:rPr>
              <w:t>كا</w:t>
            </w:r>
            <w:r w:rsidRPr="000137E2">
              <w:rPr>
                <w:rFonts w:ascii="Traditional Arabic" w:eastAsia="Calibri" w:hAnsi="Traditional Arabic" w:cs="Traditional Arabic"/>
                <w:b/>
                <w:bCs/>
                <w:sz w:val="18"/>
                <w:szCs w:val="18"/>
              </w:rPr>
              <w:t>²</w:t>
            </w:r>
            <w:r w:rsidRPr="000137E2">
              <w:rPr>
                <w:rFonts w:ascii="Traditional Arabic" w:eastAsia="Calibri" w:hAnsi="Traditional Arabic" w:cs="Traditional Arabic"/>
                <w:b/>
                <w:bCs/>
                <w:sz w:val="18"/>
                <w:szCs w:val="18"/>
                <w:rtl/>
              </w:rPr>
              <w:t xml:space="preserve"> محسوبة</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الدلالة المعنوية (</w:t>
            </w:r>
            <w:r w:rsidRPr="000137E2">
              <w:rPr>
                <w:rFonts w:ascii="Traditional Arabic" w:hAnsi="Traditional Arabic" w:cs="Traditional Arabic"/>
                <w:b/>
                <w:bCs/>
                <w:sz w:val="18"/>
                <w:szCs w:val="18"/>
                <w:lang w:bidi="ar-DZ"/>
              </w:rPr>
              <w:t>sig</w:t>
            </w:r>
            <w:r w:rsidRPr="000137E2">
              <w:rPr>
                <w:rFonts w:ascii="Traditional Arabic" w:hAnsi="Traditional Arabic" w:cs="Traditional Arabic"/>
                <w:b/>
                <w:bCs/>
                <w:sz w:val="18"/>
                <w:szCs w:val="18"/>
                <w:rt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مستوى الدلالة المعنوية</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 xml:space="preserve">درجة الحرية </w:t>
            </w:r>
            <w:r w:rsidRPr="000137E2">
              <w:rPr>
                <w:rFonts w:ascii="Traditional Arabic" w:hAnsi="Traditional Arabic" w:cs="Traditional Arabic"/>
                <w:b/>
                <w:bCs/>
                <w:sz w:val="18"/>
                <w:szCs w:val="18"/>
              </w:rPr>
              <w:t>df</w:t>
            </w: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الدلالة الإحصائية</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العدد</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العدد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1</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48.6</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lang w:bidi="ar-DZ"/>
              </w:rPr>
            </w:pPr>
            <w:r w:rsidRPr="000137E2">
              <w:rPr>
                <w:rFonts w:ascii="Traditional Arabic" w:hAnsi="Traditional Arabic" w:cs="Traditional Arabic"/>
                <w:b/>
                <w:bCs/>
                <w:sz w:val="18"/>
                <w:szCs w:val="18"/>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95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2</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17</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11.267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71.7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السؤال</w:t>
            </w:r>
            <w:r w:rsidRPr="000137E2">
              <w:rPr>
                <w:rFonts w:ascii="Traditional Arabic" w:hAnsi="Traditional Arabic" w:cs="Traditional Arabic"/>
                <w:b/>
                <w:bCs/>
                <w:sz w:val="18"/>
                <w:szCs w:val="18"/>
              </w:rPr>
              <w:t>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26.667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Pr>
              <w:t>83.</w:t>
            </w:r>
            <w:r w:rsidRPr="000137E2">
              <w:rPr>
                <w:rFonts w:cs="Traditional Arabic"/>
                <w:b/>
                <w:bCs/>
                <w:sz w:val="18"/>
                <w:szCs w:val="18"/>
              </w:rPr>
              <w:t>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4</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15</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15</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75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53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7</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35.267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88.3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6</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83.3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639"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sz w:val="18"/>
                <w:szCs w:val="18"/>
              </w:rPr>
            </w:pPr>
            <w:r w:rsidRPr="000137E2">
              <w:rPr>
                <w:rFonts w:ascii="Traditional Arabic" w:hAnsi="Traditional Arabic" w:cs="Traditional Arabic"/>
                <w:sz w:val="18"/>
                <w:szCs w:val="18"/>
                <w:rtl/>
                <w:lang w:bidi="ar-DZ"/>
              </w:rPr>
              <w:t xml:space="preserve">السؤال </w:t>
            </w:r>
            <w:r w:rsidRPr="000137E2">
              <w:rPr>
                <w:rFonts w:ascii="Traditional Arabic" w:hAnsi="Traditional Arabic" w:cs="Traditional Arabic"/>
                <w:sz w:val="18"/>
                <w:szCs w:val="18"/>
              </w:rPr>
              <w:t>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sz w:val="18"/>
                <w:szCs w:val="18"/>
              </w:rPr>
            </w:pPr>
            <w:r w:rsidRPr="000137E2">
              <w:rPr>
                <w:rFonts w:ascii="Traditional Arabic" w:hAnsi="Traditional Arabic" w:cs="Traditional Arabic"/>
                <w:sz w:val="18"/>
                <w:szCs w:val="18"/>
                <w:rtl/>
              </w:rPr>
              <w:t>55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sz w:val="18"/>
                <w:szCs w:val="18"/>
              </w:rPr>
            </w:pPr>
            <w:r w:rsidRPr="000137E2">
              <w:rPr>
                <w:rFonts w:ascii="Traditional Arabic" w:hAnsi="Traditional Arabic" w:cs="Traditional Arabic"/>
                <w:sz w:val="18"/>
                <w:szCs w:val="18"/>
                <w:rtl/>
              </w:rPr>
              <w:t>5</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41.267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0.004</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235"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sz w:val="18"/>
                <w:szCs w:val="18"/>
              </w:rPr>
            </w:pPr>
            <w:r w:rsidRPr="000137E2">
              <w:rPr>
                <w:rFonts w:ascii="Traditional Arabic" w:hAnsi="Traditional Arabic" w:cs="Traditional Arabic"/>
                <w:sz w:val="18"/>
                <w:szCs w:val="18"/>
                <w:rtl/>
              </w:rPr>
              <w:t>91.7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sz w:val="18"/>
                <w:szCs w:val="18"/>
              </w:rPr>
            </w:pPr>
            <w:r w:rsidRPr="000137E2">
              <w:rPr>
                <w:rFonts w:ascii="Traditional Arabic" w:hAnsi="Traditional Arabic" w:cs="Traditional Arabic"/>
                <w:sz w:val="18"/>
                <w:szCs w:val="18"/>
              </w:rPr>
              <w:t>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bl>
    <w:p w:rsidR="00EA6F68" w:rsidRDefault="00EA6F68" w:rsidP="00D45A12">
      <w:pPr>
        <w:bidi/>
        <w:spacing w:after="0" w:line="240" w:lineRule="auto"/>
        <w:jc w:val="both"/>
        <w:rPr>
          <w:rFonts w:cs="Traditional Arabic"/>
          <w:sz w:val="28"/>
          <w:szCs w:val="28"/>
          <w:rtl/>
        </w:rPr>
      </w:pPr>
      <w:r>
        <w:rPr>
          <w:rFonts w:ascii="Simplified Arabic" w:cs="Traditional Arabic"/>
          <w:sz w:val="28"/>
          <w:szCs w:val="28"/>
          <w:rtl/>
        </w:rPr>
        <w:t>نلاحظ</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الجدول</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أسئلة</w:t>
      </w:r>
      <w:r>
        <w:rPr>
          <w:rFonts w:ascii="Simplified Arabic" w:cs="Traditional Arabic"/>
          <w:sz w:val="28"/>
          <w:szCs w:val="28"/>
        </w:rPr>
        <w:t xml:space="preserve"> </w:t>
      </w:r>
      <w:r>
        <w:rPr>
          <w:rFonts w:ascii="Simplified Arabic" w:cs="Traditional Arabic"/>
          <w:sz w:val="28"/>
          <w:szCs w:val="28"/>
          <w:rtl/>
        </w:rPr>
        <w:t>الجدول</w:t>
      </w:r>
      <w:r>
        <w:rPr>
          <w:rFonts w:ascii="Simplified Arabic" w:cs="Traditional Arabic"/>
          <w:sz w:val="28"/>
          <w:szCs w:val="28"/>
        </w:rPr>
        <w:t xml:space="preserve"> </w:t>
      </w:r>
      <w:r>
        <w:rPr>
          <w:rFonts w:ascii="Simplified Arabic" w:cs="Traditional Arabic"/>
          <w:sz w:val="28"/>
          <w:szCs w:val="28"/>
          <w:rtl/>
        </w:rPr>
        <w:t>الثاني</w:t>
      </w:r>
      <w:r>
        <w:rPr>
          <w:rFonts w:ascii="Simplified Arabic" w:cs="Traditional Arabic"/>
          <w:sz w:val="28"/>
          <w:szCs w:val="28"/>
        </w:rPr>
        <w:t xml:space="preserve"> </w:t>
      </w:r>
      <w:r>
        <w:rPr>
          <w:rFonts w:ascii="Simplified Arabic" w:cs="Traditional Arabic"/>
          <w:sz w:val="28"/>
          <w:szCs w:val="28"/>
          <w:rtl/>
        </w:rPr>
        <w:t>التي تمثل نتائج</w:t>
      </w:r>
      <w:r>
        <w:rPr>
          <w:rFonts w:ascii="Simplified Arabic" w:cs="Traditional Arabic"/>
          <w:sz w:val="28"/>
          <w:szCs w:val="28"/>
        </w:rPr>
        <w:t xml:space="preserve"> </w:t>
      </w:r>
      <w:r>
        <w:rPr>
          <w:rFonts w:ascii="Simplified Arabic" w:cs="Traditional Arabic"/>
          <w:sz w:val="28"/>
          <w:szCs w:val="28"/>
          <w:rtl/>
        </w:rPr>
        <w:t>المحور</w:t>
      </w:r>
      <w:r>
        <w:rPr>
          <w:rFonts w:ascii="Simplified Arabic" w:cs="Traditional Arabic"/>
          <w:sz w:val="28"/>
          <w:szCs w:val="28"/>
        </w:rPr>
        <w:t xml:space="preserve"> </w:t>
      </w:r>
      <w:r>
        <w:rPr>
          <w:rFonts w:ascii="Simplified Arabic" w:cs="Traditional Arabic"/>
          <w:sz w:val="28"/>
          <w:szCs w:val="28"/>
          <w:rtl/>
        </w:rPr>
        <w:t>الثاني التي تدرس مساهمة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 والتي</w:t>
      </w:r>
      <w:r>
        <w:rPr>
          <w:rFonts w:ascii="Simplified Arabic" w:cs="Traditional Arabic"/>
          <w:sz w:val="28"/>
          <w:szCs w:val="28"/>
        </w:rPr>
        <w:t xml:space="preserve"> </w:t>
      </w:r>
      <w:r>
        <w:rPr>
          <w:rFonts w:ascii="Simplified Arabic" w:cs="Traditional Arabic"/>
          <w:sz w:val="28"/>
          <w:szCs w:val="28"/>
          <w:rtl/>
        </w:rPr>
        <w:t>أجاب</w:t>
      </w:r>
      <w:r>
        <w:rPr>
          <w:rFonts w:ascii="Simplified Arabic" w:cs="Traditional Arabic"/>
          <w:sz w:val="28"/>
          <w:szCs w:val="28"/>
        </w:rPr>
        <w:t xml:space="preserve"> </w:t>
      </w:r>
      <w:r>
        <w:rPr>
          <w:rFonts w:ascii="Simplified Arabic" w:cs="Traditional Arabic"/>
          <w:sz w:val="28"/>
          <w:szCs w:val="28"/>
          <w:rtl/>
        </w:rPr>
        <w:t>عليها</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الممارسين</w:t>
      </w:r>
      <w:r>
        <w:rPr>
          <w:rFonts w:ascii="Simplified Arabic" w:cs="Traditional Arabic"/>
          <w:sz w:val="28"/>
          <w:szCs w:val="28"/>
        </w:rPr>
        <w:t xml:space="preserve"> </w:t>
      </w:r>
      <w:r>
        <w:rPr>
          <w:rFonts w:ascii="Simplified Arabic" w:cs="Traditional Arabic"/>
          <w:sz w:val="28"/>
          <w:szCs w:val="28"/>
          <w:rtl/>
        </w:rPr>
        <w:t>فتبين</w:t>
      </w:r>
      <w:r>
        <w:rPr>
          <w:rFonts w:ascii="Simplified Arabic" w:cs="Traditional Arabic"/>
          <w:sz w:val="28"/>
          <w:szCs w:val="28"/>
        </w:rPr>
        <w:t xml:space="preserve"> </w:t>
      </w:r>
      <w:r>
        <w:rPr>
          <w:rFonts w:ascii="Simplified Arabic" w:cs="Traditional Arabic"/>
          <w:sz w:val="28"/>
          <w:szCs w:val="28"/>
          <w:rtl/>
        </w:rPr>
        <w:t>انه</w:t>
      </w:r>
      <w:r>
        <w:rPr>
          <w:rFonts w:ascii="Simplified Arabic" w:cs="Traditional Arabic"/>
          <w:sz w:val="28"/>
          <w:szCs w:val="28"/>
        </w:rPr>
        <w:t xml:space="preserve"> </w:t>
      </w:r>
      <w:r>
        <w:rPr>
          <w:rFonts w:ascii="Simplified Arabic" w:cs="Traditional Arabic"/>
          <w:sz w:val="28"/>
          <w:szCs w:val="28"/>
          <w:rtl/>
        </w:rPr>
        <w:t>توجد</w:t>
      </w:r>
      <w:r>
        <w:rPr>
          <w:rFonts w:ascii="Simplified Arabic" w:cs="Traditional Arabic"/>
          <w:sz w:val="28"/>
          <w:szCs w:val="28"/>
        </w:rPr>
        <w:t xml:space="preserve"> </w:t>
      </w:r>
      <w:r>
        <w:rPr>
          <w:rFonts w:ascii="Simplified Arabic" w:cs="Traditional Arabic"/>
          <w:sz w:val="28"/>
          <w:szCs w:val="28"/>
          <w:rtl/>
        </w:rPr>
        <w:t>فروق ذات</w:t>
      </w:r>
      <w:r>
        <w:rPr>
          <w:rFonts w:ascii="Simplified Arabic" w:cs="Traditional Arabic"/>
          <w:sz w:val="28"/>
          <w:szCs w:val="28"/>
        </w:rPr>
        <w:t xml:space="preserve"> </w:t>
      </w:r>
      <w:r>
        <w:rPr>
          <w:rFonts w:ascii="Simplified Arabic" w:cs="Traditional Arabic"/>
          <w:sz w:val="28"/>
          <w:szCs w:val="28"/>
          <w:rtl/>
        </w:rPr>
        <w:t>دلالة</w:t>
      </w:r>
      <w:r>
        <w:rPr>
          <w:rFonts w:ascii="Simplified Arabic" w:cs="Traditional Arabic"/>
          <w:sz w:val="28"/>
          <w:szCs w:val="28"/>
        </w:rPr>
        <w:t xml:space="preserve"> </w:t>
      </w:r>
      <w:r>
        <w:rPr>
          <w:rFonts w:ascii="Simplified Arabic" w:cs="Traditional Arabic"/>
          <w:sz w:val="28"/>
          <w:szCs w:val="28"/>
          <w:rtl/>
        </w:rPr>
        <w:t>إحصائية</w:t>
      </w:r>
      <w:r>
        <w:rPr>
          <w:rFonts w:ascii="Simplified Arabic" w:cs="Traditional Arabic"/>
          <w:sz w:val="28"/>
          <w:szCs w:val="28"/>
        </w:rPr>
        <w:t xml:space="preserve"> </w:t>
      </w:r>
      <w:r>
        <w:rPr>
          <w:rFonts w:ascii="Simplified Arabic" w:cs="Traditional Arabic"/>
          <w:sz w:val="28"/>
          <w:szCs w:val="28"/>
          <w:rtl/>
        </w:rPr>
        <w:t>بالنسبة</w:t>
      </w:r>
      <w:r>
        <w:rPr>
          <w:rFonts w:ascii="Simplified Arabic" w:cs="Traditional Arabic"/>
          <w:sz w:val="28"/>
          <w:szCs w:val="28"/>
        </w:rPr>
        <w:t xml:space="preserve"> </w:t>
      </w:r>
      <w:r>
        <w:rPr>
          <w:rFonts w:ascii="Simplified Arabic" w:cs="Traditional Arabic"/>
          <w:sz w:val="28"/>
          <w:szCs w:val="28"/>
          <w:rtl/>
        </w:rPr>
        <w:t>للفرضية</w:t>
      </w:r>
      <w:r>
        <w:rPr>
          <w:rFonts w:ascii="Simplified Arabic" w:cs="Traditional Arabic"/>
          <w:sz w:val="28"/>
          <w:szCs w:val="28"/>
        </w:rPr>
        <w:t xml:space="preserve"> </w:t>
      </w:r>
      <w:r>
        <w:rPr>
          <w:rFonts w:ascii="Simplified Arabic" w:cs="Traditional Arabic"/>
          <w:sz w:val="28"/>
          <w:szCs w:val="28"/>
          <w:rtl/>
        </w:rPr>
        <w:t>الثانية والتي</w:t>
      </w:r>
      <w:r>
        <w:rPr>
          <w:rFonts w:ascii="Simplified Arabic" w:cs="Traditional Arabic"/>
          <w:sz w:val="28"/>
          <w:szCs w:val="28"/>
        </w:rPr>
        <w:t xml:space="preserve"> </w:t>
      </w:r>
      <w:r>
        <w:rPr>
          <w:rFonts w:ascii="Simplified Arabic" w:cs="Traditional Arabic"/>
          <w:sz w:val="28"/>
          <w:szCs w:val="28"/>
          <w:rtl/>
        </w:rPr>
        <w:t>كانت</w:t>
      </w:r>
      <w:r>
        <w:rPr>
          <w:rFonts w:ascii="Simplified Arabic" w:cs="Traditional Arabic"/>
          <w:sz w:val="28"/>
          <w:szCs w:val="28"/>
        </w:rPr>
        <w:t xml:space="preserve"> </w:t>
      </w:r>
      <w:r>
        <w:rPr>
          <w:rFonts w:ascii="Simplified Arabic" w:cs="Traditional Arabic"/>
          <w:sz w:val="28"/>
          <w:szCs w:val="28"/>
          <w:rtl/>
        </w:rPr>
        <w:t>لصالح</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الذين</w:t>
      </w:r>
      <w:r>
        <w:rPr>
          <w:rFonts w:ascii="Simplified Arabic" w:cs="Traditional Arabic"/>
          <w:sz w:val="28"/>
          <w:szCs w:val="28"/>
        </w:rPr>
        <w:t xml:space="preserve"> </w:t>
      </w:r>
      <w:r>
        <w:rPr>
          <w:rFonts w:ascii="Simplified Arabic" w:cs="Traditional Arabic"/>
          <w:sz w:val="28"/>
          <w:szCs w:val="28"/>
          <w:rtl/>
        </w:rPr>
        <w:t>أجابوا</w:t>
      </w:r>
      <w:r>
        <w:rPr>
          <w:rFonts w:ascii="Simplified Arabic" w:cs="Traditional Arabic"/>
          <w:sz w:val="28"/>
          <w:szCs w:val="28"/>
        </w:rPr>
        <w:t xml:space="preserve"> </w:t>
      </w:r>
      <w:r>
        <w:rPr>
          <w:rFonts w:ascii="Simplified Arabic" w:cs="Traditional Arabic"/>
          <w:sz w:val="28"/>
          <w:szCs w:val="28"/>
          <w:rtl/>
        </w:rPr>
        <w:t>بنعم من حيث النسبة المئوية،</w:t>
      </w:r>
      <w:r>
        <w:rPr>
          <w:rFonts w:ascii="Simplified Arabic" w:cs="Traditional Arabic"/>
          <w:sz w:val="28"/>
          <w:szCs w:val="28"/>
        </w:rPr>
        <w:t xml:space="preserve"> </w:t>
      </w:r>
      <w:r>
        <w:rPr>
          <w:rFonts w:ascii="Simplified Arabic" w:cs="Traditional Arabic"/>
          <w:sz w:val="28"/>
          <w:szCs w:val="28"/>
          <w:rtl/>
        </w:rPr>
        <w:t>فى حين أكدت نتائج</w:t>
      </w:r>
      <w:r>
        <w:rPr>
          <w:rFonts w:ascii="Simplified Arabic" w:cs="Traditional Arabic"/>
          <w:sz w:val="28"/>
          <w:szCs w:val="28"/>
        </w:rPr>
        <w:t xml:space="preserve"> </w:t>
      </w:r>
      <w:r>
        <w:rPr>
          <w:rFonts w:ascii="Simplified Arabic" w:cs="Traditional Arabic"/>
          <w:sz w:val="28"/>
          <w:szCs w:val="28"/>
          <w:rtl/>
        </w:rPr>
        <w:t>التحليل</w:t>
      </w:r>
      <w:r>
        <w:rPr>
          <w:rFonts w:ascii="Simplified Arabic" w:cs="Traditional Arabic"/>
          <w:sz w:val="28"/>
          <w:szCs w:val="28"/>
        </w:rPr>
        <w:t xml:space="preserve"> </w:t>
      </w:r>
      <w:r>
        <w:rPr>
          <w:rFonts w:ascii="Simplified Arabic" w:cs="Traditional Arabic"/>
          <w:sz w:val="28"/>
          <w:szCs w:val="28"/>
          <w:rtl/>
        </w:rPr>
        <w:t>الإحصائي</w:t>
      </w:r>
      <w:r>
        <w:rPr>
          <w:rFonts w:ascii="Simplified Arabic" w:cs="Traditional Arabic"/>
          <w:sz w:val="28"/>
          <w:szCs w:val="28"/>
        </w:rPr>
        <w:t xml:space="preserve"> </w:t>
      </w:r>
      <w:r>
        <w:rPr>
          <w:rFonts w:ascii="Simplified Arabic" w:cs="Traditional Arabic"/>
          <w:sz w:val="28"/>
          <w:szCs w:val="28"/>
          <w:rtl/>
        </w:rPr>
        <w:t>للبيانات</w:t>
      </w:r>
      <w:r>
        <w:rPr>
          <w:rFonts w:ascii="Simplified Arabic" w:cs="Traditional Arabic"/>
          <w:sz w:val="28"/>
          <w:szCs w:val="28"/>
        </w:rPr>
        <w:t xml:space="preserve"> </w:t>
      </w:r>
      <w:r>
        <w:rPr>
          <w:rFonts w:ascii="Simplified Arabic" w:cs="Traditional Arabic"/>
          <w:sz w:val="28"/>
          <w:szCs w:val="28"/>
          <w:rtl/>
        </w:rPr>
        <w:t>الموضحة</w:t>
      </w:r>
      <w:r>
        <w:rPr>
          <w:rFonts w:ascii="Simplified Arabic" w:cs="Traditional Arabic"/>
          <w:sz w:val="28"/>
          <w:szCs w:val="28"/>
        </w:rPr>
        <w:t xml:space="preserve"> </w:t>
      </w:r>
      <w:r>
        <w:rPr>
          <w:rFonts w:ascii="Simplified Arabic" w:cs="Traditional Arabic"/>
          <w:sz w:val="28"/>
          <w:szCs w:val="28"/>
          <w:rtl/>
        </w:rPr>
        <w:t>لنا</w:t>
      </w:r>
      <w:r>
        <w:rPr>
          <w:rFonts w:ascii="Simplified Arabic" w:cs="Traditional Arabic"/>
          <w:sz w:val="28"/>
          <w:szCs w:val="28"/>
        </w:rPr>
        <w:t xml:space="preserve"> </w:t>
      </w:r>
      <w:r>
        <w:rPr>
          <w:rFonts w:ascii="Simplified Arabic" w:cs="Traditional Arabic"/>
          <w:sz w:val="28"/>
          <w:szCs w:val="28"/>
          <w:rtl/>
        </w:rPr>
        <w:t>لاختبار</w:t>
      </w:r>
      <w:r>
        <w:rPr>
          <w:rFonts w:ascii="Simplified Arabic" w:cs="Traditional Arabic"/>
          <w:sz w:val="28"/>
          <w:szCs w:val="28"/>
        </w:rPr>
        <w:t xml:space="preserve"> </w:t>
      </w:r>
      <w:r>
        <w:rPr>
          <w:rFonts w:ascii="Simplified Arabic" w:cs="Traditional Arabic"/>
          <w:sz w:val="28"/>
          <w:szCs w:val="28"/>
          <w:rtl/>
        </w:rPr>
        <w:t>مربع</w:t>
      </w:r>
      <w:r>
        <w:rPr>
          <w:rFonts w:ascii="Simplified Arabic" w:cs="Traditional Arabic"/>
          <w:sz w:val="28"/>
          <w:szCs w:val="28"/>
        </w:rPr>
        <w:t xml:space="preserve"> </w:t>
      </w:r>
      <w:r>
        <w:rPr>
          <w:rFonts w:ascii="Simplified Arabic" w:cs="Traditional Arabic"/>
          <w:sz w:val="28"/>
          <w:szCs w:val="28"/>
          <w:rtl/>
        </w:rPr>
        <w:t>كاي</w:t>
      </w:r>
      <w:r>
        <w:rPr>
          <w:rFonts w:ascii="Simplified Arabic" w:cs="Traditional Arabic"/>
          <w:sz w:val="28"/>
          <w:szCs w:val="28"/>
        </w:rPr>
        <w:t xml:space="preserve"> </w:t>
      </w:r>
      <w:r>
        <w:rPr>
          <w:rFonts w:ascii="Simplified Arabic" w:cs="Traditional Arabic"/>
          <w:sz w:val="28"/>
          <w:szCs w:val="28"/>
          <w:rtl/>
        </w:rPr>
        <w:t>باستخدام</w:t>
      </w:r>
      <w:r>
        <w:rPr>
          <w:rFonts w:ascii="Simplified Arabic" w:cs="Traditional Arabic"/>
          <w:sz w:val="28"/>
          <w:szCs w:val="28"/>
        </w:rPr>
        <w:t xml:space="preserve"> </w:t>
      </w:r>
      <w:r>
        <w:rPr>
          <w:rFonts w:ascii="Simplified Arabic" w:cs="Traditional Arabic"/>
          <w:sz w:val="28"/>
          <w:szCs w:val="28"/>
          <w:rtl/>
        </w:rPr>
        <w:t xml:space="preserve">برنامج </w:t>
      </w:r>
      <w:r>
        <w:rPr>
          <w:rFonts w:asciiTheme="majorBidi" w:hAnsiTheme="majorBidi" w:cstheme="majorBidi"/>
          <w:sz w:val="28"/>
          <w:szCs w:val="28"/>
        </w:rPr>
        <w:t>spss</w:t>
      </w:r>
      <w:r>
        <w:rPr>
          <w:rFonts w:ascii="Simplified Arabic" w:cs="Traditional Arabic"/>
          <w:sz w:val="28"/>
          <w:szCs w:val="28"/>
          <w:rtl/>
        </w:rPr>
        <w:t xml:space="preserve"> المتعلقة</w:t>
      </w:r>
      <w:r>
        <w:rPr>
          <w:rFonts w:ascii="Simplified Arabic" w:cs="Traditional Arabic"/>
          <w:sz w:val="28"/>
          <w:szCs w:val="28"/>
        </w:rPr>
        <w:t xml:space="preserve"> </w:t>
      </w:r>
      <w:r>
        <w:rPr>
          <w:rFonts w:ascii="Simplified Arabic" w:cs="Traditional Arabic"/>
          <w:sz w:val="28"/>
          <w:szCs w:val="28"/>
          <w:rtl/>
        </w:rPr>
        <w:t>بكل أسئلة هذا المحور</w:t>
      </w:r>
      <w:r>
        <w:rPr>
          <w:rFonts w:ascii="Simplified Arabic" w:cs="Traditional Arabic"/>
          <w:sz w:val="28"/>
          <w:szCs w:val="28"/>
        </w:rPr>
        <w:t xml:space="preserve"> </w:t>
      </w:r>
      <w:r>
        <w:rPr>
          <w:rFonts w:ascii="Simplified Arabic" w:cs="Traditional Arabic"/>
          <w:sz w:val="28"/>
          <w:szCs w:val="28"/>
          <w:rtl/>
        </w:rPr>
        <w:t>حيث اتضح</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نسبة</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الذين</w:t>
      </w:r>
      <w:r>
        <w:rPr>
          <w:rFonts w:ascii="Simplified Arabic" w:cs="Traditional Arabic"/>
          <w:sz w:val="28"/>
          <w:szCs w:val="28"/>
        </w:rPr>
        <w:t xml:space="preserve"> </w:t>
      </w:r>
      <w:r>
        <w:rPr>
          <w:rFonts w:ascii="Simplified Arabic" w:cs="Traditional Arabic"/>
          <w:sz w:val="28"/>
          <w:szCs w:val="28"/>
          <w:rtl/>
        </w:rPr>
        <w:t>أجابوا</w:t>
      </w:r>
      <w:r>
        <w:rPr>
          <w:rFonts w:ascii="Simplified Arabic" w:cs="Traditional Arabic"/>
          <w:sz w:val="28"/>
          <w:szCs w:val="28"/>
        </w:rPr>
        <w:t xml:space="preserve"> </w:t>
      </w:r>
      <w:r>
        <w:rPr>
          <w:rFonts w:ascii="Simplified Arabic" w:cs="Traditional Arabic"/>
          <w:sz w:val="28"/>
          <w:szCs w:val="28"/>
          <w:rtl/>
        </w:rPr>
        <w:t>ب</w:t>
      </w:r>
      <w:r>
        <w:rPr>
          <w:rFonts w:ascii="Simplified Arabic" w:cs="Traditional Arabic"/>
          <w:sz w:val="28"/>
          <w:szCs w:val="28"/>
          <w:rtl/>
          <w:lang w:bidi="ar-DZ"/>
        </w:rPr>
        <w:t xml:space="preserve">ـ </w:t>
      </w:r>
      <w:r>
        <w:rPr>
          <w:rFonts w:ascii="Simplified Arabic" w:cs="Traditional Arabic"/>
          <w:sz w:val="28"/>
          <w:szCs w:val="28"/>
          <w:rtl/>
        </w:rPr>
        <w:t>(نعم) أكبر من</w:t>
      </w:r>
      <w:r>
        <w:rPr>
          <w:rFonts w:ascii="Simplified Arabic" w:cs="Traditional Arabic"/>
          <w:sz w:val="28"/>
          <w:szCs w:val="28"/>
        </w:rPr>
        <w:t xml:space="preserve"> </w:t>
      </w:r>
      <w:r>
        <w:rPr>
          <w:rFonts w:ascii="Simplified Arabic" w:cs="Traditional Arabic"/>
          <w:sz w:val="28"/>
          <w:szCs w:val="28"/>
          <w:rtl/>
        </w:rPr>
        <w:t>المجيبون</w:t>
      </w:r>
      <w:r>
        <w:rPr>
          <w:rFonts w:ascii="Simplified Arabic" w:cs="Traditional Arabic"/>
          <w:sz w:val="28"/>
          <w:szCs w:val="28"/>
        </w:rPr>
        <w:t xml:space="preserve"> </w:t>
      </w:r>
      <w:r>
        <w:rPr>
          <w:rFonts w:ascii="Simplified Arabic" w:cs="Traditional Arabic"/>
          <w:sz w:val="28"/>
          <w:szCs w:val="28"/>
          <w:rtl/>
        </w:rPr>
        <w:t>بـ</w:t>
      </w:r>
      <w:r>
        <w:rPr>
          <w:rFonts w:ascii="Simplified Arabic" w:cs="Traditional Arabic"/>
          <w:sz w:val="28"/>
          <w:szCs w:val="28"/>
          <w:rtl/>
          <w:lang w:bidi="ar-DZ"/>
        </w:rPr>
        <w:t xml:space="preserve"> (</w:t>
      </w:r>
      <w:r>
        <w:rPr>
          <w:rFonts w:ascii="Simplified Arabic" w:cs="Traditional Arabic"/>
          <w:sz w:val="28"/>
          <w:szCs w:val="28"/>
          <w:rtl/>
        </w:rPr>
        <w:t>لا)، كما نرى</w:t>
      </w:r>
      <w:r>
        <w:rPr>
          <w:rFonts w:ascii="Simplified Arabic" w:cs="Traditional Arabic"/>
          <w:sz w:val="28"/>
          <w:szCs w:val="28"/>
        </w:rPr>
        <w:t xml:space="preserve"> </w:t>
      </w:r>
      <w:r>
        <w:rPr>
          <w:rFonts w:ascii="Simplified Arabic" w:cs="Traditional Arabic"/>
          <w:sz w:val="28"/>
          <w:szCs w:val="28"/>
          <w:rtl/>
        </w:rPr>
        <w:t>أن قيمة</w:t>
      </w:r>
      <w:r>
        <w:rPr>
          <w:rFonts w:ascii="Simplified Arabic" w:cs="Traditional Arabic"/>
          <w:sz w:val="28"/>
          <w:szCs w:val="28"/>
        </w:rPr>
        <w:t xml:space="preserve"> </w:t>
      </w:r>
      <w:r>
        <w:rPr>
          <w:rFonts w:ascii="Simplified Arabic" w:cs="Traditional Arabic"/>
          <w:sz w:val="28"/>
          <w:szCs w:val="28"/>
          <w:rtl/>
        </w:rPr>
        <w:t>الدلالة</w:t>
      </w:r>
      <w:r>
        <w:rPr>
          <w:rFonts w:ascii="Simplified Arabic" w:cs="Traditional Arabic"/>
          <w:sz w:val="28"/>
          <w:szCs w:val="28"/>
        </w:rPr>
        <w:t xml:space="preserve"> </w:t>
      </w:r>
      <w:r>
        <w:rPr>
          <w:rFonts w:ascii="Simplified Arabic" w:cs="Traditional Arabic"/>
          <w:sz w:val="28"/>
          <w:szCs w:val="28"/>
          <w:rtl/>
        </w:rPr>
        <w:t>المعنوية</w:t>
      </w:r>
      <w:r>
        <w:rPr>
          <w:rFonts w:ascii="Simplified Arabic" w:cs="Traditional Arabic"/>
          <w:sz w:val="28"/>
          <w:szCs w:val="28"/>
        </w:rPr>
        <w:t xml:space="preserve"> </w:t>
      </w:r>
      <w:r>
        <w:rPr>
          <w:rFonts w:ascii="Simplified Arabic" w:cs="Traditional Arabic"/>
          <w:sz w:val="28"/>
          <w:szCs w:val="28"/>
          <w:rtl/>
        </w:rPr>
        <w:t>أصغر</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مستوى</w:t>
      </w:r>
      <w:r>
        <w:rPr>
          <w:rFonts w:ascii="Simplified Arabic" w:cs="Traditional Arabic"/>
          <w:sz w:val="28"/>
          <w:szCs w:val="28"/>
        </w:rPr>
        <w:t xml:space="preserve"> </w:t>
      </w:r>
      <w:r>
        <w:rPr>
          <w:rFonts w:ascii="Simplified Arabic" w:cs="Traditional Arabic"/>
          <w:sz w:val="28"/>
          <w:szCs w:val="28"/>
          <w:rtl/>
        </w:rPr>
        <w:t>الدلالة</w:t>
      </w:r>
      <w:r>
        <w:rPr>
          <w:rFonts w:ascii="Simplified Arabic" w:cs="Traditional Arabic"/>
          <w:sz w:val="28"/>
          <w:szCs w:val="28"/>
        </w:rPr>
        <w:t xml:space="preserve"> </w:t>
      </w:r>
      <w:r>
        <w:rPr>
          <w:rFonts w:ascii="Simplified Arabic" w:cs="Traditional Arabic"/>
          <w:sz w:val="28"/>
          <w:szCs w:val="28"/>
          <w:rtl/>
        </w:rPr>
        <w:t>في كل العبارات وهنا</w:t>
      </w:r>
      <w:r>
        <w:rPr>
          <w:rFonts w:ascii="Simplified Arabic" w:cs="Traditional Arabic"/>
          <w:sz w:val="28"/>
          <w:szCs w:val="28"/>
        </w:rPr>
        <w:t xml:space="preserve"> </w:t>
      </w:r>
      <w:r>
        <w:rPr>
          <w:rFonts w:ascii="Simplified Arabic" w:cs="Traditional Arabic"/>
          <w:sz w:val="28"/>
          <w:szCs w:val="28"/>
          <w:rtl/>
        </w:rPr>
        <w:t>يمكن</w:t>
      </w:r>
      <w:r>
        <w:rPr>
          <w:rFonts w:ascii="Simplified Arabic" w:cs="Traditional Arabic"/>
          <w:sz w:val="28"/>
          <w:szCs w:val="28"/>
        </w:rPr>
        <w:t xml:space="preserve"> </w:t>
      </w:r>
      <w:r>
        <w:rPr>
          <w:rFonts w:ascii="Simplified Arabic" w:cs="Traditional Arabic"/>
          <w:sz w:val="28"/>
          <w:szCs w:val="28"/>
          <w:rtl/>
        </w:rPr>
        <w:t>القول</w:t>
      </w:r>
      <w:r>
        <w:rPr>
          <w:rFonts w:ascii="Simplified Arabic" w:cs="Traditional Arabic"/>
          <w:sz w:val="28"/>
          <w:szCs w:val="28"/>
        </w:rPr>
        <w:t xml:space="preserve"> </w:t>
      </w:r>
      <w:r>
        <w:rPr>
          <w:rFonts w:ascii="Simplified Arabic" w:cs="Traditional Arabic"/>
          <w:sz w:val="28"/>
          <w:szCs w:val="28"/>
          <w:rtl/>
        </w:rPr>
        <w:t>أنه</w:t>
      </w:r>
      <w:r>
        <w:rPr>
          <w:rFonts w:ascii="Simplified Arabic" w:cs="Traditional Arabic"/>
          <w:sz w:val="28"/>
          <w:szCs w:val="28"/>
        </w:rPr>
        <w:t xml:space="preserve"> </w:t>
      </w:r>
      <w:r>
        <w:rPr>
          <w:rFonts w:ascii="Simplified Arabic" w:cs="Traditional Arabic"/>
          <w:sz w:val="28"/>
          <w:szCs w:val="28"/>
          <w:rtl/>
        </w:rPr>
        <w:t>توجد</w:t>
      </w:r>
      <w:r>
        <w:rPr>
          <w:rFonts w:ascii="Simplified Arabic" w:cs="Traditional Arabic"/>
          <w:sz w:val="28"/>
          <w:szCs w:val="28"/>
        </w:rPr>
        <w:t xml:space="preserve"> </w:t>
      </w:r>
      <w:r>
        <w:rPr>
          <w:rFonts w:ascii="Simplified Arabic" w:cs="Traditional Arabic"/>
          <w:sz w:val="28"/>
          <w:szCs w:val="28"/>
          <w:rtl/>
        </w:rPr>
        <w:t>فروق</w:t>
      </w:r>
      <w:r>
        <w:rPr>
          <w:rFonts w:ascii="Simplified Arabic" w:cs="Traditional Arabic"/>
          <w:sz w:val="28"/>
          <w:szCs w:val="28"/>
        </w:rPr>
        <w:t xml:space="preserve"> </w:t>
      </w:r>
      <w:r>
        <w:rPr>
          <w:rFonts w:ascii="Simplified Arabic" w:cs="Traditional Arabic"/>
          <w:sz w:val="28"/>
          <w:szCs w:val="28"/>
          <w:rtl/>
        </w:rPr>
        <w:t>ذات</w:t>
      </w:r>
      <w:r>
        <w:rPr>
          <w:rFonts w:ascii="Simplified Arabic" w:cs="Traditional Arabic"/>
          <w:sz w:val="28"/>
          <w:szCs w:val="28"/>
        </w:rPr>
        <w:t xml:space="preserve"> </w:t>
      </w:r>
      <w:r>
        <w:rPr>
          <w:rFonts w:ascii="Simplified Arabic" w:cs="Traditional Arabic"/>
          <w:sz w:val="28"/>
          <w:szCs w:val="28"/>
          <w:rtl/>
        </w:rPr>
        <w:t>دلالة إحصائية</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إجابات</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لصالح</w:t>
      </w:r>
      <w:r>
        <w:rPr>
          <w:rFonts w:ascii="Simplified Arabic" w:cs="Traditional Arabic"/>
          <w:sz w:val="28"/>
          <w:szCs w:val="28"/>
        </w:rPr>
        <w:t xml:space="preserve"> </w:t>
      </w:r>
      <w:r>
        <w:rPr>
          <w:rFonts w:ascii="Simplified Arabic" w:cs="Traditional Arabic"/>
          <w:sz w:val="28"/>
          <w:szCs w:val="28"/>
          <w:rtl/>
        </w:rPr>
        <w:t>القيمة</w:t>
      </w:r>
      <w:r>
        <w:rPr>
          <w:rFonts w:ascii="Simplified Arabic" w:cs="Traditional Arabic"/>
          <w:sz w:val="28"/>
          <w:szCs w:val="28"/>
        </w:rPr>
        <w:t xml:space="preserve"> </w:t>
      </w:r>
      <w:r>
        <w:rPr>
          <w:rFonts w:ascii="Simplified Arabic" w:cs="Traditional Arabic"/>
          <w:sz w:val="28"/>
          <w:szCs w:val="28"/>
          <w:rtl/>
        </w:rPr>
        <w:t>الكبرى</w:t>
      </w:r>
      <w:r>
        <w:rPr>
          <w:rFonts w:ascii="Simplified Arabic" w:cs="Traditional Arabic"/>
          <w:sz w:val="28"/>
          <w:szCs w:val="28"/>
        </w:rPr>
        <w:t xml:space="preserve"> </w:t>
      </w:r>
      <w:r>
        <w:rPr>
          <w:rFonts w:ascii="Simplified Arabic" w:cs="Traditional Arabic"/>
          <w:sz w:val="28"/>
          <w:szCs w:val="28"/>
          <w:rtl/>
        </w:rPr>
        <w:t>حول الفرضية الثانية.</w:t>
      </w:r>
    </w:p>
    <w:p w:rsidR="00EA6F68" w:rsidRPr="00D45A12" w:rsidRDefault="00D45A12" w:rsidP="00D45A12">
      <w:pPr>
        <w:bidi/>
        <w:spacing w:after="0" w:line="240" w:lineRule="auto"/>
        <w:jc w:val="both"/>
        <w:rPr>
          <w:rFonts w:cs="Traditional Arabic"/>
          <w:sz w:val="28"/>
          <w:szCs w:val="28"/>
          <w:rtl/>
        </w:rPr>
      </w:pPr>
      <w:r>
        <w:rPr>
          <w:rFonts w:cs="Traditional Arabic" w:hint="cs"/>
          <w:sz w:val="28"/>
          <w:szCs w:val="28"/>
          <w:rtl/>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أنهم أثبت</w:t>
      </w:r>
      <w:r w:rsidR="00EA6F68">
        <w:rPr>
          <w:rFonts w:cs="Traditional Arabic"/>
          <w:sz w:val="28"/>
          <w:szCs w:val="28"/>
          <w:rtl/>
        </w:rPr>
        <w:t>وا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يحبون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 ولها 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يعبرون</w:t>
      </w:r>
      <w:r w:rsidR="00EA6F68">
        <w:rPr>
          <w:rFonts w:ascii="Simplified Arabic" w:cs="Traditional Arabic"/>
          <w:sz w:val="28"/>
          <w:szCs w:val="28"/>
        </w:rPr>
        <w:t xml:space="preserve"> </w:t>
      </w:r>
      <w:r w:rsidR="00EA6F68">
        <w:rPr>
          <w:rFonts w:ascii="Simplified Arabic" w:cs="Traditional Arabic"/>
          <w:sz w:val="28"/>
          <w:szCs w:val="28"/>
          <w:rtl/>
        </w:rPr>
        <w:t>عن مشاعرهم</w:t>
      </w:r>
      <w:r w:rsidR="00EA6F68">
        <w:rPr>
          <w:rFonts w:ascii="Simplified Arabic" w:cs="Traditional Arabic"/>
          <w:sz w:val="28"/>
          <w:szCs w:val="28"/>
        </w:rPr>
        <w:t xml:space="preserve"> </w:t>
      </w:r>
      <w:r w:rsidR="00EA6F68">
        <w:rPr>
          <w:rFonts w:ascii="Simplified Arabic" w:cs="Traditional Arabic"/>
          <w:sz w:val="28"/>
          <w:szCs w:val="28"/>
          <w:rtl/>
        </w:rPr>
        <w:t>لزملائهم</w:t>
      </w:r>
      <w:r w:rsidR="00EA6F68">
        <w:rPr>
          <w:rFonts w:ascii="Simplified Arabic" w:cs="Traditional Arabic"/>
          <w:sz w:val="28"/>
          <w:szCs w:val="28"/>
        </w:rPr>
        <w:t xml:space="preserve"> </w:t>
      </w:r>
      <w:r w:rsidR="00EA6F68">
        <w:rPr>
          <w:rFonts w:ascii="Simplified Arabic" w:cs="Traditional Arabic"/>
          <w:sz w:val="28"/>
          <w:szCs w:val="28"/>
          <w:rtl/>
        </w:rPr>
        <w:t>وفي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يشعرون</w:t>
      </w:r>
      <w:r w:rsidR="00EA6F68">
        <w:rPr>
          <w:rFonts w:ascii="Simplified Arabic" w:cs="Traditional Arabic"/>
          <w:sz w:val="28"/>
          <w:szCs w:val="28"/>
        </w:rPr>
        <w:t xml:space="preserve"> </w:t>
      </w:r>
      <w:r w:rsidR="00EA6F68">
        <w:rPr>
          <w:rFonts w:ascii="Simplified Arabic" w:cs="Traditional Arabic"/>
          <w:sz w:val="28"/>
          <w:szCs w:val="28"/>
          <w:rtl/>
        </w:rPr>
        <w:t>بأنهم محبوبين</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زملائهم</w:t>
      </w:r>
      <w:r w:rsidR="00EA6F68">
        <w:rPr>
          <w:rFonts w:ascii="Simplified Arabic" w:cs="Traditional Arabic"/>
          <w:sz w:val="28"/>
          <w:szCs w:val="28"/>
        </w:rPr>
        <w:t xml:space="preserve"> </w:t>
      </w:r>
      <w:r w:rsidR="00EA6F68">
        <w:rPr>
          <w:rFonts w:ascii="Simplified Arabic" w:cs="Traditional Arabic"/>
          <w:sz w:val="28"/>
          <w:szCs w:val="28"/>
          <w:rtl/>
        </w:rPr>
        <w:t>ولها 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إزالة</w:t>
      </w:r>
      <w:r w:rsidR="00EA6F68">
        <w:rPr>
          <w:rFonts w:ascii="Simplified Arabic" w:cs="Traditional Arabic"/>
          <w:sz w:val="28"/>
          <w:szCs w:val="28"/>
        </w:rPr>
        <w:t xml:space="preserve"> </w:t>
      </w:r>
      <w:r w:rsidR="00EA6F68">
        <w:rPr>
          <w:rFonts w:ascii="Simplified Arabic" w:cs="Traditional Arabic"/>
          <w:sz w:val="28"/>
          <w:szCs w:val="28"/>
          <w:rtl/>
        </w:rPr>
        <w:t>الشعور</w:t>
      </w:r>
      <w:r w:rsidR="00EA6F68">
        <w:rPr>
          <w:rFonts w:ascii="Simplified Arabic" w:cs="Traditional Arabic"/>
          <w:sz w:val="28"/>
          <w:szCs w:val="28"/>
        </w:rPr>
        <w:t xml:space="preserve"> </w:t>
      </w:r>
      <w:r w:rsidR="00EA6F68">
        <w:rPr>
          <w:rFonts w:ascii="Simplified Arabic" w:cs="Traditional Arabic"/>
          <w:sz w:val="28"/>
          <w:szCs w:val="28"/>
          <w:rtl/>
        </w:rPr>
        <w:t>بالخجل لدى</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لها، في</w:t>
      </w:r>
      <w:r w:rsidR="00EA6F68">
        <w:rPr>
          <w:rFonts w:ascii="Simplified Arabic" w:cs="Traditional Arabic"/>
          <w:sz w:val="28"/>
          <w:szCs w:val="28"/>
        </w:rPr>
        <w:t xml:space="preserve"> </w:t>
      </w:r>
      <w:r w:rsidR="00EA6F68">
        <w:rPr>
          <w:rFonts w:ascii="Simplified Arabic" w:cs="Traditional Arabic"/>
          <w:sz w:val="28"/>
          <w:szCs w:val="28"/>
          <w:rtl/>
        </w:rPr>
        <w:t>حين دورها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يشعرون</w:t>
      </w:r>
      <w:r w:rsidR="00EA6F68">
        <w:rPr>
          <w:rFonts w:ascii="Simplified Arabic" w:cs="Traditional Arabic"/>
          <w:sz w:val="28"/>
          <w:szCs w:val="28"/>
        </w:rPr>
        <w:t xml:space="preserve"> </w:t>
      </w:r>
      <w:r w:rsidR="00EA6F68">
        <w:rPr>
          <w:rFonts w:ascii="Simplified Arabic" w:cs="Traditional Arabic"/>
          <w:sz w:val="28"/>
          <w:szCs w:val="28"/>
          <w:rtl/>
        </w:rPr>
        <w:t>بأنهم</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وفاق</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حولهم</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زملائهم</w:t>
      </w:r>
      <w:r w:rsidR="00EA6F68">
        <w:rPr>
          <w:rFonts w:cs="Traditional Arabic"/>
          <w:sz w:val="28"/>
          <w:szCs w:val="28"/>
          <w:rtl/>
        </w:rPr>
        <w:t xml:space="preserve"> و</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يعبرون</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رأيهم</w:t>
      </w:r>
      <w:r w:rsidR="00EA6F68">
        <w:rPr>
          <w:rFonts w:ascii="Simplified Arabic" w:cs="Traditional Arabic"/>
          <w:sz w:val="28"/>
          <w:szCs w:val="28"/>
        </w:rPr>
        <w:t xml:space="preserve"> </w:t>
      </w:r>
      <w:r w:rsidR="00EA6F68">
        <w:rPr>
          <w:rFonts w:ascii="Simplified Arabic" w:cs="Traditional Arabic"/>
          <w:sz w:val="28"/>
          <w:szCs w:val="28"/>
          <w:rtl/>
        </w:rPr>
        <w:t>بجدية</w:t>
      </w:r>
      <w:r w:rsidR="00EA6F68">
        <w:rPr>
          <w:rFonts w:ascii="Simplified Arabic" w:cs="Traditional Arabic"/>
          <w:sz w:val="28"/>
          <w:szCs w:val="28"/>
        </w:rPr>
        <w:t xml:space="preserve"> </w:t>
      </w:r>
      <w:r w:rsidR="00EA6F68">
        <w:rPr>
          <w:rFonts w:ascii="Simplified Arabic" w:cs="Traditional Arabic"/>
          <w:sz w:val="28"/>
          <w:szCs w:val="28"/>
          <w:rtl/>
        </w:rPr>
        <w:t>دون</w:t>
      </w:r>
      <w:r w:rsidR="00EA6F68">
        <w:rPr>
          <w:rFonts w:ascii="Simplified Arabic" w:cs="Traditional Arabic"/>
          <w:sz w:val="28"/>
          <w:szCs w:val="28"/>
        </w:rPr>
        <w:t xml:space="preserve"> </w:t>
      </w:r>
      <w:r w:rsidR="00EA6F68">
        <w:rPr>
          <w:rFonts w:ascii="Simplified Arabic" w:cs="Traditional Arabic"/>
          <w:sz w:val="28"/>
          <w:szCs w:val="28"/>
          <w:rtl/>
        </w:rPr>
        <w:t>تردد</w:t>
      </w:r>
      <w:r w:rsidR="00EA6F68">
        <w:rPr>
          <w:rFonts w:ascii="Simplified Arabic" w:cs="Traditional Arabic"/>
          <w:sz w:val="28"/>
          <w:szCs w:val="28"/>
        </w:rPr>
        <w:t xml:space="preserve"> </w:t>
      </w:r>
      <w:r w:rsidR="00EA6F68">
        <w:rPr>
          <w:rFonts w:ascii="Simplified Arabic" w:cs="Traditional Arabic"/>
          <w:sz w:val="28"/>
          <w:szCs w:val="28"/>
          <w:rtl/>
        </w:rPr>
        <w:t>أو</w:t>
      </w:r>
      <w:r w:rsidR="00EA6F68">
        <w:rPr>
          <w:rFonts w:ascii="Simplified Arabic" w:cs="Traditional Arabic"/>
          <w:sz w:val="28"/>
          <w:szCs w:val="28"/>
        </w:rPr>
        <w:t xml:space="preserve"> </w:t>
      </w:r>
      <w:r w:rsidR="00EA6F68">
        <w:rPr>
          <w:rFonts w:ascii="Simplified Arabic" w:cs="Traditional Arabic"/>
          <w:sz w:val="28"/>
          <w:szCs w:val="28"/>
          <w:rtl/>
        </w:rPr>
        <w:t>خوف</w:t>
      </w:r>
      <w:r>
        <w:rPr>
          <w:rFonts w:cs="Traditional Arabic" w:hint="cs"/>
          <w:sz w:val="28"/>
          <w:szCs w:val="28"/>
          <w:rtl/>
        </w:rPr>
        <w:t xml:space="preserve"> </w:t>
      </w:r>
      <w:r w:rsidR="00EA6F68">
        <w:rPr>
          <w:rFonts w:ascii="Simplified Arabic" w:cs="Traditional Arabic"/>
          <w:sz w:val="28"/>
          <w:szCs w:val="28"/>
          <w:rtl/>
        </w:rPr>
        <w:t>والتخلص</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 xml:space="preserve">القلق </w:t>
      </w:r>
      <w:r w:rsidR="00EA6F68">
        <w:rPr>
          <w:rFonts w:cs="Traditional Arabic"/>
          <w:sz w:val="28"/>
          <w:szCs w:val="28"/>
          <w:rtl/>
        </w:rPr>
        <w:t>وال</w:t>
      </w:r>
      <w:r w:rsidR="00EA6F68">
        <w:rPr>
          <w:rFonts w:ascii="Simplified Arabic" w:cs="Traditional Arabic"/>
          <w:sz w:val="28"/>
          <w:szCs w:val="28"/>
          <w:rtl/>
        </w:rPr>
        <w:t>خروج</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حالة</w:t>
      </w:r>
      <w:r w:rsidR="00EA6F68">
        <w:rPr>
          <w:rFonts w:ascii="Simplified Arabic" w:cs="Traditional Arabic"/>
          <w:sz w:val="28"/>
          <w:szCs w:val="28"/>
        </w:rPr>
        <w:t xml:space="preserve"> </w:t>
      </w:r>
      <w:r w:rsidR="00EA6F68">
        <w:rPr>
          <w:rFonts w:ascii="Simplified Arabic" w:cs="Traditional Arabic"/>
          <w:sz w:val="28"/>
          <w:szCs w:val="28"/>
          <w:rtl/>
        </w:rPr>
        <w:t>الاكتئاب</w:t>
      </w:r>
      <w:r w:rsidR="00EA6F68">
        <w:rPr>
          <w:rFonts w:ascii="Simplified Arabic" w:cs="Traditional Arabic"/>
          <w:sz w:val="28"/>
          <w:szCs w:val="28"/>
        </w:rPr>
        <w:t xml:space="preserve"> </w:t>
      </w:r>
      <w:r w:rsidR="00EA6F68">
        <w:rPr>
          <w:rFonts w:ascii="Simplified Arabic" w:cs="Traditional Arabic"/>
          <w:sz w:val="28"/>
          <w:szCs w:val="28"/>
          <w:rtl/>
        </w:rPr>
        <w:t>والضجر.</w:t>
      </w:r>
    </w:p>
    <w:p w:rsidR="00EA6F68" w:rsidRDefault="00D45A12" w:rsidP="00D45A12">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النتائج</w:t>
      </w:r>
      <w:r w:rsidR="00EA6F68">
        <w:rPr>
          <w:rFonts w:ascii="Simplified Arabic" w:cs="Traditional Arabic"/>
          <w:sz w:val="28"/>
          <w:szCs w:val="28"/>
        </w:rPr>
        <w:t xml:space="preserve"> </w:t>
      </w:r>
      <w:r w:rsidR="00EA6F68">
        <w:rPr>
          <w:rFonts w:ascii="Simplified Arabic" w:cs="Traditional Arabic"/>
          <w:sz w:val="28"/>
          <w:szCs w:val="28"/>
          <w:rtl/>
        </w:rPr>
        <w:t>المحصل</w:t>
      </w:r>
      <w:r w:rsidR="00EA6F68">
        <w:rPr>
          <w:rFonts w:ascii="Simplified Arabic" w:cs="Traditional Arabic"/>
          <w:sz w:val="28"/>
          <w:szCs w:val="28"/>
        </w:rPr>
        <w:t xml:space="preserve"> </w:t>
      </w:r>
      <w:r w:rsidR="00EA6F68">
        <w:rPr>
          <w:rFonts w:ascii="Simplified Arabic" w:cs="Traditional Arabic"/>
          <w:sz w:val="28"/>
          <w:szCs w:val="28"/>
          <w:rtl/>
        </w:rPr>
        <w:t>عليها والتي</w:t>
      </w:r>
      <w:r w:rsidR="00EA6F68">
        <w:rPr>
          <w:rFonts w:ascii="Simplified Arabic" w:cs="Traditional Arabic"/>
          <w:sz w:val="28"/>
          <w:szCs w:val="28"/>
        </w:rPr>
        <w:t xml:space="preserve"> </w:t>
      </w:r>
      <w:r w:rsidR="00EA6F68">
        <w:rPr>
          <w:rFonts w:ascii="Simplified Arabic" w:cs="Traditional Arabic"/>
          <w:sz w:val="28"/>
          <w:szCs w:val="28"/>
          <w:rtl/>
        </w:rPr>
        <w:t>مفادها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تساهم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التقليل</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بعض المشاكل</w:t>
      </w:r>
      <w:r w:rsidR="00EA6F68">
        <w:rPr>
          <w:rFonts w:ascii="Simplified Arabic" w:cs="Traditional Arabic"/>
          <w:sz w:val="28"/>
          <w:szCs w:val="28"/>
        </w:rPr>
        <w:t xml:space="preserve"> </w:t>
      </w:r>
      <w:r w:rsidR="00EA6F68">
        <w:rPr>
          <w:rFonts w:ascii="Simplified Arabic" w:cs="Traditional Arabic"/>
          <w:sz w:val="28"/>
          <w:szCs w:val="28"/>
          <w:rtl/>
        </w:rPr>
        <w:t>نفسية</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التلميذ</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الثانوية</w:t>
      </w:r>
      <w:r w:rsidR="00EA6F68">
        <w:rPr>
          <w:rFonts w:ascii="Simplified Arabic" w:cs="Traditional Arabic"/>
          <w:sz w:val="28"/>
          <w:szCs w:val="28"/>
        </w:rPr>
        <w:t xml:space="preserve"> </w:t>
      </w:r>
      <w:r w:rsidR="00EA6F68">
        <w:rPr>
          <w:rFonts w:ascii="Simplified Arabic" w:cs="Traditional Arabic"/>
          <w:sz w:val="28"/>
          <w:szCs w:val="28"/>
          <w:rtl/>
        </w:rPr>
        <w:t>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اجمع</w:t>
      </w:r>
      <w:r w:rsidR="00EA6F68">
        <w:rPr>
          <w:rFonts w:ascii="Simplified Arabic" w:cs="Traditional Arabic"/>
          <w:sz w:val="28"/>
          <w:szCs w:val="28"/>
        </w:rPr>
        <w:t xml:space="preserve"> </w:t>
      </w:r>
      <w:r w:rsidR="00EA6F68">
        <w:rPr>
          <w:rFonts w:ascii="Simplified Arabic" w:cs="Traditional Arabic"/>
          <w:sz w:val="28"/>
          <w:szCs w:val="28"/>
          <w:rtl/>
        </w:rPr>
        <w:t>عليه</w:t>
      </w:r>
      <w:r w:rsidR="00EA6F68">
        <w:rPr>
          <w:rFonts w:ascii="Simplified Arabic" w:cs="Traditional Arabic"/>
          <w:sz w:val="28"/>
          <w:szCs w:val="28"/>
        </w:rPr>
        <w:t xml:space="preserve"> </w:t>
      </w:r>
      <w:r w:rsidR="00EA6F68">
        <w:rPr>
          <w:rFonts w:ascii="Simplified Arabic" w:cs="Traditional Arabic"/>
          <w:sz w:val="28"/>
          <w:szCs w:val="28"/>
          <w:rtl/>
        </w:rPr>
        <w:t>معظم</w:t>
      </w:r>
      <w:r w:rsidR="00EA6F68">
        <w:rPr>
          <w:rFonts w:ascii="Simplified Arabic" w:cs="Traditional Arabic"/>
          <w:sz w:val="28"/>
          <w:szCs w:val="28"/>
        </w:rPr>
        <w:t xml:space="preserve"> </w:t>
      </w:r>
      <w:r w:rsidR="00EA6F68">
        <w:rPr>
          <w:rFonts w:ascii="Simplified Arabic" w:cs="Traditional Arabic"/>
          <w:sz w:val="28"/>
          <w:szCs w:val="28"/>
          <w:rtl/>
        </w:rPr>
        <w:t>المستجوبين</w:t>
      </w:r>
      <w:r w:rsidR="00EA6F68">
        <w:rPr>
          <w:rFonts w:ascii="Simplified Arabic" w:cs="Traditional Arabic"/>
          <w:sz w:val="28"/>
          <w:szCs w:val="28"/>
        </w:rPr>
        <w:t xml:space="preserve"> </w:t>
      </w:r>
      <w:r w:rsidR="00EA6F68">
        <w:rPr>
          <w:rFonts w:ascii="Simplified Arabic" w:cs="Traditional Arabic"/>
          <w:sz w:val="28"/>
          <w:szCs w:val="28"/>
          <w:rtl/>
        </w:rPr>
        <w:t>وأيضا</w:t>
      </w:r>
      <w:r w:rsidR="00EA6F68">
        <w:rPr>
          <w:rFonts w:ascii="Simplified Arabic" w:cs="Traditional Arabic"/>
          <w:sz w:val="28"/>
          <w:szCs w:val="28"/>
        </w:rPr>
        <w:t xml:space="preserve"> </w:t>
      </w:r>
      <w:r w:rsidR="00EA6F68">
        <w:rPr>
          <w:rFonts w:ascii="Simplified Arabic" w:cs="Traditional Arabic"/>
          <w:sz w:val="28"/>
          <w:szCs w:val="28"/>
          <w:rtl/>
        </w:rPr>
        <w:t>بالرجوع إلى</w:t>
      </w:r>
      <w:r w:rsidR="00EA6F68">
        <w:rPr>
          <w:rFonts w:ascii="Simplified Arabic" w:cs="Traditional Arabic"/>
          <w:sz w:val="28"/>
          <w:szCs w:val="28"/>
        </w:rPr>
        <w:t xml:space="preserve"> </w:t>
      </w:r>
      <w:r w:rsidR="00EA6F68">
        <w:rPr>
          <w:rFonts w:ascii="Simplified Arabic" w:cs="Traditional Arabic"/>
          <w:sz w:val="28"/>
          <w:szCs w:val="28"/>
          <w:rtl/>
        </w:rPr>
        <w:t>الدراسات السابقة والمشابهة والمتمثلة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 xml:space="preserve">دراسة </w:t>
      </w:r>
      <w:r w:rsidR="00EA6F68">
        <w:rPr>
          <w:rFonts w:ascii="Simplified Arabic" w:cs="Traditional Arabic"/>
          <w:b/>
          <w:bCs/>
          <w:sz w:val="28"/>
          <w:szCs w:val="28"/>
          <w:rtl/>
        </w:rPr>
        <w:t>"</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ودورها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المهارات</w:t>
      </w:r>
      <w:r w:rsidR="00EA6F68">
        <w:rPr>
          <w:rFonts w:ascii="Simplified Arabic" w:cs="Traditional Arabic"/>
          <w:sz w:val="28"/>
          <w:szCs w:val="28"/>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تلاميذ</w:t>
      </w:r>
      <w:r w:rsidR="00EA6F68">
        <w:rPr>
          <w:rFonts w:ascii="Simplified Arabic" w:cs="Traditional Arabic"/>
          <w:sz w:val="28"/>
          <w:szCs w:val="28"/>
        </w:rPr>
        <w:t xml:space="preserve"> </w:t>
      </w:r>
      <w:r w:rsidR="00EA6F68">
        <w:rPr>
          <w:rFonts w:ascii="Simplified Arabic" w:cs="Traditional Arabic"/>
          <w:sz w:val="28"/>
          <w:szCs w:val="28"/>
          <w:rtl/>
        </w:rPr>
        <w:t>الطور</w:t>
      </w:r>
      <w:r w:rsidR="00EA6F68">
        <w:rPr>
          <w:rFonts w:ascii="Simplified Arabic" w:cs="Traditional Arabic"/>
          <w:sz w:val="28"/>
          <w:szCs w:val="28"/>
        </w:rPr>
        <w:t xml:space="preserve"> </w:t>
      </w:r>
      <w:r w:rsidR="00EA6F68">
        <w:rPr>
          <w:rFonts w:ascii="Simplified Arabic" w:cs="Traditional Arabic"/>
          <w:sz w:val="28"/>
          <w:szCs w:val="28"/>
          <w:rtl/>
        </w:rPr>
        <w:t>الثانوي</w:t>
      </w:r>
      <w:r w:rsidR="00EA6F68">
        <w:rPr>
          <w:rFonts w:ascii="Simplified Arabic" w:cs="Traditional Arabic"/>
          <w:b/>
          <w:bCs/>
          <w:sz w:val="28"/>
          <w:szCs w:val="28"/>
          <w:rtl/>
        </w:rPr>
        <w:t xml:space="preserve"> </w:t>
      </w:r>
    </w:p>
    <w:p w:rsidR="00EA6F68" w:rsidRDefault="00D45A12" w:rsidP="00D45A12">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توصل</w:t>
      </w:r>
      <w:r w:rsidR="00EA6F68">
        <w:rPr>
          <w:rFonts w:ascii="Simplified Arabic" w:cs="Traditional Arabic"/>
          <w:sz w:val="28"/>
          <w:szCs w:val="28"/>
        </w:rPr>
        <w:t xml:space="preserve"> </w:t>
      </w:r>
      <w:r w:rsidR="00EA6F68">
        <w:rPr>
          <w:rFonts w:ascii="Simplified Arabic" w:cs="Traditional Arabic"/>
          <w:sz w:val="28"/>
          <w:szCs w:val="28"/>
          <w:rtl/>
        </w:rPr>
        <w:t>فيها</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كشف</w:t>
      </w:r>
      <w:r w:rsidR="00EA6F68">
        <w:rPr>
          <w:rFonts w:ascii="Simplified Arabic" w:cs="Traditional Arabic"/>
          <w:sz w:val="28"/>
          <w:szCs w:val="28"/>
        </w:rPr>
        <w:t xml:space="preserve"> </w:t>
      </w:r>
      <w:r w:rsidR="00EA6F68">
        <w:rPr>
          <w:rFonts w:ascii="Simplified Arabic" w:cs="Traditional Arabic"/>
          <w:sz w:val="28"/>
          <w:szCs w:val="28"/>
          <w:rtl/>
        </w:rPr>
        <w:t>حقيقة</w:t>
      </w:r>
      <w:r w:rsidR="00EA6F68">
        <w:rPr>
          <w:rFonts w:ascii="Simplified Arabic" w:cs="Traditional Arabic"/>
          <w:sz w:val="28"/>
          <w:szCs w:val="28"/>
        </w:rPr>
        <w:t xml:space="preserve"> </w:t>
      </w:r>
      <w:r w:rsidR="00EA6F68">
        <w:rPr>
          <w:rFonts w:ascii="Simplified Arabic" w:cs="Traditional Arabic"/>
          <w:sz w:val="28"/>
          <w:szCs w:val="28"/>
          <w:rtl/>
        </w:rPr>
        <w:t>تأثير</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المهارات</w:t>
      </w:r>
      <w:r w:rsidR="00EA6F68">
        <w:rPr>
          <w:rFonts w:ascii="Simplified Arabic" w:cs="Traditional Arabic"/>
          <w:sz w:val="28"/>
          <w:szCs w:val="28"/>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لدى العينة</w:t>
      </w:r>
      <w:r w:rsidR="00EA6F68">
        <w:rPr>
          <w:rFonts w:ascii="Simplified Arabic" w:cs="Traditional Arabic"/>
          <w:sz w:val="28"/>
          <w:szCs w:val="28"/>
        </w:rPr>
        <w:t xml:space="preserve"> </w:t>
      </w:r>
      <w:r w:rsidR="00EA6F68">
        <w:rPr>
          <w:rFonts w:ascii="Simplified Arabic" w:cs="Traditional Arabic"/>
          <w:sz w:val="28"/>
          <w:szCs w:val="28"/>
          <w:rtl/>
        </w:rPr>
        <w:t>قيد</w:t>
      </w:r>
      <w:r w:rsidR="00EA6F68">
        <w:rPr>
          <w:rFonts w:ascii="Simplified Arabic" w:cs="Traditional Arabic"/>
          <w:sz w:val="28"/>
          <w:szCs w:val="28"/>
        </w:rPr>
        <w:t xml:space="preserve"> </w:t>
      </w:r>
      <w:r w:rsidR="00EA6F68">
        <w:rPr>
          <w:rFonts w:ascii="Simplified Arabic" w:cs="Traditional Arabic"/>
          <w:sz w:val="28"/>
          <w:szCs w:val="28"/>
          <w:rtl/>
        </w:rPr>
        <w:t>الدراسة وهذا</w:t>
      </w:r>
      <w:r w:rsidR="00EA6F68">
        <w:rPr>
          <w:rFonts w:ascii="Simplified Arabic" w:cs="Traditional Arabic"/>
          <w:sz w:val="28"/>
          <w:szCs w:val="28"/>
        </w:rPr>
        <w:t xml:space="preserve"> </w:t>
      </w:r>
      <w:r w:rsidR="00EA6F68">
        <w:rPr>
          <w:rFonts w:ascii="Simplified Arabic" w:cs="Traditional Arabic"/>
          <w:sz w:val="28"/>
          <w:szCs w:val="28"/>
          <w:rtl/>
        </w:rPr>
        <w:t>يتضح</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تميز</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والرياضة</w:t>
      </w:r>
      <w:r w:rsidR="00EA6F68">
        <w:rPr>
          <w:rFonts w:ascii="Simplified Arabic" w:cs="Traditional Arabic"/>
          <w:sz w:val="28"/>
          <w:szCs w:val="28"/>
        </w:rPr>
        <w:t xml:space="preserve"> </w:t>
      </w:r>
      <w:r w:rsidR="00EA6F68">
        <w:rPr>
          <w:rFonts w:ascii="Simplified Arabic" w:cs="Traditional Arabic"/>
          <w:sz w:val="28"/>
          <w:szCs w:val="28"/>
          <w:rtl/>
        </w:rPr>
        <w:t>ذكورا وإناثا بالمهارات</w:t>
      </w:r>
      <w:r w:rsidR="00EA6F68">
        <w:rPr>
          <w:rFonts w:ascii="Simplified Arabic" w:cs="Traditional Arabic"/>
          <w:sz w:val="28"/>
          <w:szCs w:val="28"/>
        </w:rPr>
        <w:t xml:space="preserve"> </w:t>
      </w:r>
      <w:r w:rsidR="00EA6F68">
        <w:rPr>
          <w:rFonts w:ascii="Simplified Arabic" w:cs="Traditional Arabic"/>
          <w:sz w:val="28"/>
          <w:szCs w:val="28"/>
          <w:rtl/>
        </w:rPr>
        <w:t>التالية: مهارة</w:t>
      </w:r>
      <w:r w:rsidR="00EA6F68">
        <w:rPr>
          <w:rFonts w:ascii="Simplified Arabic" w:cs="Traditional Arabic"/>
          <w:sz w:val="28"/>
          <w:szCs w:val="28"/>
        </w:rPr>
        <w:t xml:space="preserve"> </w:t>
      </w:r>
      <w:r w:rsidR="00EA6F68">
        <w:rPr>
          <w:rFonts w:ascii="Simplified Arabic" w:cs="Traditional Arabic"/>
          <w:sz w:val="28"/>
          <w:szCs w:val="28"/>
          <w:rtl/>
        </w:rPr>
        <w:t>دافعية</w:t>
      </w:r>
      <w:r w:rsidR="00EA6F68">
        <w:rPr>
          <w:rFonts w:ascii="Simplified Arabic" w:cs="Traditional Arabic"/>
          <w:sz w:val="28"/>
          <w:szCs w:val="28"/>
        </w:rPr>
        <w:t xml:space="preserve"> </w:t>
      </w:r>
      <w:r w:rsidR="00EA6F68">
        <w:rPr>
          <w:rFonts w:ascii="Simplified Arabic" w:cs="Traditional Arabic"/>
          <w:sz w:val="28"/>
          <w:szCs w:val="28"/>
          <w:rtl/>
        </w:rPr>
        <w:t>الانجاز</w:t>
      </w:r>
      <w:r w:rsidR="00EA6F68">
        <w:rPr>
          <w:rFonts w:ascii="Simplified Arabic" w:cs="Traditional Arabic"/>
          <w:sz w:val="28"/>
          <w:szCs w:val="28"/>
        </w:rPr>
        <w:t xml:space="preserve"> </w:t>
      </w:r>
      <w:r w:rsidR="00EA6F68">
        <w:rPr>
          <w:rFonts w:ascii="Simplified Arabic" w:cs="Traditional Arabic"/>
          <w:sz w:val="28"/>
          <w:szCs w:val="28"/>
          <w:rtl/>
        </w:rPr>
        <w:t>الرياضي ومهارة</w:t>
      </w:r>
      <w:r w:rsidR="00EA6F68">
        <w:rPr>
          <w:rFonts w:ascii="Simplified Arabic" w:cs="Traditional Arabic"/>
          <w:sz w:val="28"/>
          <w:szCs w:val="28"/>
        </w:rPr>
        <w:t xml:space="preserve"> </w:t>
      </w:r>
      <w:r w:rsidR="00EA6F68">
        <w:rPr>
          <w:rFonts w:ascii="Simplified Arabic" w:cs="Traditional Arabic"/>
          <w:sz w:val="28"/>
          <w:szCs w:val="28"/>
          <w:rtl/>
        </w:rPr>
        <w:t>الثقة</w:t>
      </w:r>
      <w:r w:rsidR="00EA6F68">
        <w:rPr>
          <w:rFonts w:ascii="Simplified Arabic" w:cs="Traditional Arabic"/>
          <w:sz w:val="28"/>
          <w:szCs w:val="28"/>
        </w:rPr>
        <w:t xml:space="preserve"> </w:t>
      </w:r>
      <w:r w:rsidR="00EA6F68">
        <w:rPr>
          <w:rFonts w:ascii="Simplified Arabic" w:cs="Traditional Arabic"/>
          <w:sz w:val="28"/>
          <w:szCs w:val="28"/>
          <w:rtl/>
        </w:rPr>
        <w:t>بالنفس ومهارة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الاسترخاء ومهارة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مواجهة</w:t>
      </w:r>
      <w:r w:rsidR="00EA6F68">
        <w:rPr>
          <w:rFonts w:ascii="Simplified Arabic" w:cs="Traditional Arabic"/>
          <w:sz w:val="28"/>
          <w:szCs w:val="28"/>
        </w:rPr>
        <w:t xml:space="preserve"> </w:t>
      </w:r>
      <w:r w:rsidR="00EA6F68">
        <w:rPr>
          <w:rFonts w:ascii="Simplified Arabic" w:cs="Traditional Arabic"/>
          <w:sz w:val="28"/>
          <w:szCs w:val="28"/>
          <w:rtl/>
        </w:rPr>
        <w:t>القلق</w:t>
      </w:r>
      <w:r w:rsidR="00EA6F68">
        <w:rPr>
          <w:rFonts w:ascii="Simplified Arabic" w:cs="Traditional Arabic"/>
          <w:sz w:val="28"/>
          <w:szCs w:val="28"/>
        </w:rPr>
        <w:t xml:space="preserve"> </w:t>
      </w:r>
      <w:r w:rsidR="00EA6F68">
        <w:rPr>
          <w:rFonts w:ascii="Simplified Arabic" w:cs="Traditional Arabic"/>
          <w:sz w:val="28"/>
          <w:szCs w:val="28"/>
          <w:rtl/>
        </w:rPr>
        <w:t>مقارنة</w:t>
      </w:r>
      <w:r w:rsidR="00EA6F68">
        <w:rPr>
          <w:rFonts w:ascii="Simplified Arabic" w:cs="Traditional Arabic"/>
          <w:sz w:val="28"/>
          <w:szCs w:val="28"/>
        </w:rPr>
        <w:t xml:space="preserve"> </w:t>
      </w:r>
      <w:r w:rsidR="00EA6F68">
        <w:rPr>
          <w:rFonts w:ascii="Simplified Arabic" w:cs="Traditional Arabic"/>
          <w:sz w:val="28"/>
          <w:szCs w:val="28"/>
          <w:rtl/>
        </w:rPr>
        <w:t>بغير</w:t>
      </w:r>
      <w:r w:rsidR="00EA6F68">
        <w:rPr>
          <w:rFonts w:ascii="Simplified Arabic" w:cs="Traditional Arabic"/>
          <w:sz w:val="28"/>
          <w:szCs w:val="28"/>
        </w:rPr>
        <w:t xml:space="preserve"> </w:t>
      </w:r>
      <w:r w:rsidR="00EA6F68">
        <w:rPr>
          <w:rFonts w:ascii="Simplified Arabic" w:cs="Traditional Arabic"/>
          <w:sz w:val="28"/>
          <w:szCs w:val="28"/>
          <w:rtl/>
        </w:rPr>
        <w:t>الممارسين 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يؤكد</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تؤثر</w:t>
      </w:r>
      <w:r w:rsidR="00EA6F68">
        <w:rPr>
          <w:rFonts w:ascii="Simplified Arabic" w:cs="Traditional Arabic"/>
          <w:sz w:val="28"/>
          <w:szCs w:val="28"/>
        </w:rPr>
        <w:t xml:space="preserve"> </w:t>
      </w:r>
      <w:r w:rsidR="00EA6F68">
        <w:rPr>
          <w:rFonts w:ascii="Simplified Arabic" w:cs="Traditional Arabic"/>
          <w:sz w:val="28"/>
          <w:szCs w:val="28"/>
          <w:rtl/>
        </w:rPr>
        <w:t>إيجابا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المهارات</w:t>
      </w:r>
      <w:r w:rsidR="00EA6F68">
        <w:rPr>
          <w:rFonts w:ascii="Simplified Arabic" w:cs="Traditional Arabic"/>
          <w:sz w:val="28"/>
          <w:szCs w:val="28"/>
        </w:rPr>
        <w:t xml:space="preserve"> </w:t>
      </w:r>
      <w:r w:rsidR="00EA6F68">
        <w:rPr>
          <w:rFonts w:ascii="Simplified Arabic" w:cs="Traditional Arabic"/>
          <w:sz w:val="28"/>
          <w:szCs w:val="28"/>
          <w:rtl/>
        </w:rPr>
        <w:t>النفسية وكلما</w:t>
      </w:r>
      <w:r w:rsidR="00EA6F68">
        <w:rPr>
          <w:rFonts w:ascii="Simplified Arabic" w:cs="Traditional Arabic"/>
          <w:sz w:val="28"/>
          <w:szCs w:val="28"/>
        </w:rPr>
        <w:t xml:space="preserve"> </w:t>
      </w:r>
      <w:r w:rsidR="00EA6F68">
        <w:rPr>
          <w:rFonts w:ascii="Simplified Arabic" w:cs="Traditional Arabic"/>
          <w:sz w:val="28"/>
          <w:szCs w:val="28"/>
          <w:rtl/>
        </w:rPr>
        <w:t>ازدادت</w:t>
      </w:r>
      <w:r w:rsidR="00EA6F68">
        <w:rPr>
          <w:rFonts w:ascii="Simplified Arabic" w:cs="Traditional Arabic"/>
          <w:sz w:val="28"/>
          <w:szCs w:val="28"/>
        </w:rPr>
        <w:t xml:space="preserve"> </w:t>
      </w:r>
      <w:r w:rsidR="00EA6F68">
        <w:rPr>
          <w:rFonts w:ascii="Simplified Arabic" w:cs="Traditional Arabic"/>
          <w:sz w:val="28"/>
          <w:szCs w:val="28"/>
          <w:rtl/>
        </w:rPr>
        <w:t>سنوات</w:t>
      </w:r>
      <w:r w:rsidR="00EA6F68">
        <w:rPr>
          <w:rFonts w:ascii="Simplified Arabic" w:cs="Traditional Arabic"/>
          <w:sz w:val="28"/>
          <w:szCs w:val="28"/>
        </w:rPr>
        <w:t xml:space="preserve"> </w:t>
      </w:r>
      <w:r w:rsidR="00EA6F68">
        <w:rPr>
          <w:rFonts w:ascii="Simplified Arabic" w:cs="Traditional Arabic"/>
          <w:sz w:val="28"/>
          <w:szCs w:val="28"/>
          <w:rtl/>
        </w:rPr>
        <w:t>الممارسة</w:t>
      </w:r>
      <w:r w:rsidR="00EA6F68">
        <w:rPr>
          <w:rFonts w:ascii="Simplified Arabic" w:cs="Traditional Arabic"/>
          <w:sz w:val="28"/>
          <w:szCs w:val="28"/>
        </w:rPr>
        <w:t xml:space="preserve"> </w:t>
      </w:r>
      <w:r w:rsidR="00EA6F68">
        <w:rPr>
          <w:rFonts w:ascii="Simplified Arabic" w:cs="Traditional Arabic"/>
          <w:sz w:val="28"/>
          <w:szCs w:val="28"/>
          <w:rtl/>
        </w:rPr>
        <w:t>ازدادت</w:t>
      </w:r>
      <w:r w:rsidR="00EA6F68">
        <w:rPr>
          <w:rFonts w:ascii="Simplified Arabic" w:cs="Traditional Arabic"/>
          <w:sz w:val="28"/>
          <w:szCs w:val="28"/>
        </w:rPr>
        <w:t xml:space="preserve"> </w:t>
      </w:r>
      <w:r w:rsidR="00EA6F68">
        <w:rPr>
          <w:rFonts w:ascii="Simplified Arabic" w:cs="Traditional Arabic"/>
          <w:sz w:val="28"/>
          <w:szCs w:val="28"/>
          <w:rtl/>
        </w:rPr>
        <w:t>عملية</w:t>
      </w:r>
      <w:r w:rsidR="00EA6F68">
        <w:rPr>
          <w:rFonts w:ascii="Simplified Arabic" w:cs="Traditional Arabic"/>
          <w:sz w:val="28"/>
          <w:szCs w:val="28"/>
        </w:rPr>
        <w:t xml:space="preserve"> </w:t>
      </w:r>
      <w:r w:rsidR="00EA6F68">
        <w:rPr>
          <w:rFonts w:ascii="Simplified Arabic" w:cs="Traditional Arabic"/>
          <w:sz w:val="28"/>
          <w:szCs w:val="28"/>
          <w:rtl/>
        </w:rPr>
        <w:t>التحكم</w:t>
      </w:r>
      <w:r w:rsidR="00EA6F68">
        <w:rPr>
          <w:rFonts w:ascii="Simplified Arabic" w:cs="Traditional Arabic"/>
          <w:sz w:val="28"/>
          <w:szCs w:val="28"/>
        </w:rPr>
        <w:t xml:space="preserve"> </w:t>
      </w:r>
      <w:r w:rsidR="00EA6F68">
        <w:rPr>
          <w:rFonts w:ascii="Simplified Arabic" w:cs="Traditional Arabic"/>
          <w:sz w:val="28"/>
          <w:szCs w:val="28"/>
          <w:rtl/>
        </w:rPr>
        <w:t>في هذه</w:t>
      </w:r>
      <w:r w:rsidR="00EA6F68">
        <w:rPr>
          <w:rFonts w:ascii="Simplified Arabic" w:cs="Traditional Arabic"/>
          <w:sz w:val="28"/>
          <w:szCs w:val="28"/>
        </w:rPr>
        <w:t xml:space="preserve"> </w:t>
      </w:r>
      <w:r w:rsidR="00EA6F68">
        <w:rPr>
          <w:rFonts w:ascii="Simplified Arabic" w:cs="Traditional Arabic"/>
          <w:sz w:val="28"/>
          <w:szCs w:val="28"/>
          <w:rtl/>
        </w:rPr>
        <w:t>المهارات.كما وقد</w:t>
      </w:r>
      <w:r w:rsidR="00EA6F68">
        <w:rPr>
          <w:rFonts w:ascii="Simplified Arabic" w:cs="Traditional Arabic"/>
          <w:sz w:val="28"/>
          <w:szCs w:val="28"/>
        </w:rPr>
        <w:t xml:space="preserve"> </w:t>
      </w:r>
      <w:r w:rsidR="00EA6F68">
        <w:rPr>
          <w:rFonts w:ascii="Simplified Arabic" w:cs="Traditional Arabic"/>
          <w:sz w:val="28"/>
          <w:szCs w:val="28"/>
          <w:rtl/>
        </w:rPr>
        <w:t>توصل</w:t>
      </w:r>
      <w:r w:rsidR="00EA6F68">
        <w:rPr>
          <w:rFonts w:ascii="Simplified Arabic" w:cs="Traditional Arabic"/>
          <w:sz w:val="28"/>
          <w:szCs w:val="28"/>
        </w:rPr>
        <w:t xml:space="preserve"> </w:t>
      </w:r>
      <w:r w:rsidR="00EA6F68">
        <w:rPr>
          <w:rFonts w:ascii="Simplified Arabic" w:cs="Traditional Arabic"/>
          <w:sz w:val="28"/>
          <w:szCs w:val="28"/>
          <w:rtl/>
        </w:rPr>
        <w:t>الباحث</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التلاميذ</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للتربية</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لا</w:t>
      </w:r>
      <w:r w:rsidR="00EA6F68">
        <w:rPr>
          <w:rFonts w:ascii="Simplified Arabic" w:cs="Traditional Arabic"/>
          <w:sz w:val="28"/>
          <w:szCs w:val="28"/>
        </w:rPr>
        <w:t xml:space="preserve"> </w:t>
      </w:r>
      <w:r w:rsidR="00EA6F68">
        <w:rPr>
          <w:rFonts w:ascii="Simplified Arabic" w:cs="Traditional Arabic"/>
          <w:sz w:val="28"/>
          <w:szCs w:val="28"/>
          <w:rtl/>
        </w:rPr>
        <w:t>يتساوون</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التلاميذ غير</w:t>
      </w:r>
      <w:r w:rsidR="00EA6F68">
        <w:rPr>
          <w:rFonts w:ascii="Simplified Arabic" w:cs="Traditional Arabic"/>
          <w:sz w:val="28"/>
          <w:szCs w:val="28"/>
        </w:rPr>
        <w:t xml:space="preserve"> </w:t>
      </w:r>
      <w:r w:rsidR="00EA6F68">
        <w:rPr>
          <w:rFonts w:ascii="Simplified Arabic" w:cs="Traditional Arabic"/>
          <w:sz w:val="28"/>
          <w:szCs w:val="28"/>
          <w:rtl/>
        </w:rPr>
        <w:t>الممارسين</w:t>
      </w:r>
      <w:r w:rsidR="00EA6F68">
        <w:rPr>
          <w:rFonts w:ascii="Simplified Arabic" w:cs="Traditional Arabic"/>
          <w:sz w:val="28"/>
          <w:szCs w:val="28"/>
        </w:rPr>
        <w:t xml:space="preserve"> </w:t>
      </w:r>
      <w:r w:rsidR="00EA6F68">
        <w:rPr>
          <w:rFonts w:ascii="Simplified Arabic" w:cs="Traditional Arabic"/>
          <w:sz w:val="28"/>
          <w:szCs w:val="28"/>
          <w:rtl/>
        </w:rPr>
        <w:t>إناثا وذكورا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التصور</w:t>
      </w:r>
      <w:r w:rsidR="00EA6F68">
        <w:rPr>
          <w:rFonts w:ascii="Simplified Arabic" w:cs="Traditional Arabic"/>
          <w:sz w:val="28"/>
          <w:szCs w:val="28"/>
        </w:rPr>
        <w:t xml:space="preserve"> </w:t>
      </w:r>
      <w:r w:rsidR="00EA6F68">
        <w:rPr>
          <w:rFonts w:ascii="Simplified Arabic" w:cs="Traditional Arabic"/>
          <w:sz w:val="28"/>
          <w:szCs w:val="28"/>
          <w:rtl/>
        </w:rPr>
        <w:t>الذهني وبعد</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تركيز</w:t>
      </w:r>
      <w:r w:rsidR="00EA6F68">
        <w:rPr>
          <w:rFonts w:ascii="Simplified Arabic" w:cs="Traditional Arabic"/>
          <w:sz w:val="28"/>
          <w:szCs w:val="28"/>
        </w:rPr>
        <w:t xml:space="preserve"> </w:t>
      </w:r>
      <w:r w:rsidR="00EA6F68">
        <w:rPr>
          <w:rFonts w:ascii="Simplified Arabic" w:cs="Traditional Arabic"/>
          <w:sz w:val="28"/>
          <w:szCs w:val="28"/>
          <w:rtl/>
        </w:rPr>
        <w:t>الانتباه.</w:t>
      </w:r>
    </w:p>
    <w:p w:rsidR="00EA6F68" w:rsidRDefault="00D45A12" w:rsidP="00F35C10">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وتأكد أيضا أن المشاركة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البرامج</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تتيح</w:t>
      </w:r>
      <w:r w:rsidR="00EA6F68">
        <w:rPr>
          <w:rFonts w:ascii="Simplified Arabic" w:cs="Traditional Arabic"/>
          <w:sz w:val="28"/>
          <w:szCs w:val="28"/>
        </w:rPr>
        <w:t xml:space="preserve"> </w:t>
      </w:r>
      <w:r w:rsidR="00EA6F68">
        <w:rPr>
          <w:rFonts w:ascii="Simplified Arabic" w:cs="Traditional Arabic"/>
          <w:sz w:val="28"/>
          <w:szCs w:val="28"/>
          <w:rtl/>
        </w:rPr>
        <w:t>فرص</w:t>
      </w:r>
      <w:r w:rsidR="00EA6F68">
        <w:rPr>
          <w:rFonts w:ascii="Simplified Arabic" w:cs="Traditional Arabic"/>
          <w:sz w:val="28"/>
          <w:szCs w:val="28"/>
        </w:rPr>
        <w:t xml:space="preserve"> </w:t>
      </w:r>
      <w:r w:rsidR="00EA6F68">
        <w:rPr>
          <w:rFonts w:ascii="Simplified Arabic" w:cs="Traditional Arabic"/>
          <w:sz w:val="28"/>
          <w:szCs w:val="28"/>
          <w:rtl/>
        </w:rPr>
        <w:t>التنفيس</w:t>
      </w:r>
      <w:r w:rsidR="00EA6F68">
        <w:rPr>
          <w:rFonts w:ascii="Simplified Arabic" w:cs="Traditional Arabic"/>
          <w:sz w:val="28"/>
          <w:szCs w:val="28"/>
        </w:rPr>
        <w:t xml:space="preserve"> </w:t>
      </w:r>
      <w:r w:rsidR="00EA6F68">
        <w:rPr>
          <w:rFonts w:ascii="Simplified Arabic" w:cs="Traditional Arabic"/>
          <w:sz w:val="28"/>
          <w:szCs w:val="28"/>
          <w:rtl/>
        </w:rPr>
        <w:t>عن مشاعر</w:t>
      </w:r>
      <w:r w:rsidR="00EA6F68">
        <w:rPr>
          <w:rFonts w:ascii="Simplified Arabic" w:cs="Traditional Arabic"/>
          <w:sz w:val="28"/>
          <w:szCs w:val="28"/>
        </w:rPr>
        <w:t xml:space="preserve"> </w:t>
      </w:r>
      <w:r w:rsidR="00EA6F68">
        <w:rPr>
          <w:rFonts w:ascii="Simplified Arabic" w:cs="Traditional Arabic"/>
          <w:sz w:val="28"/>
          <w:szCs w:val="28"/>
          <w:rtl/>
        </w:rPr>
        <w:t>التوتر</w:t>
      </w:r>
      <w:r w:rsidR="00EA6F68">
        <w:rPr>
          <w:rFonts w:ascii="Simplified Arabic" w:cs="Traditional Arabic"/>
          <w:sz w:val="28"/>
          <w:szCs w:val="28"/>
        </w:rPr>
        <w:t xml:space="preserve"> </w:t>
      </w:r>
      <w:r w:rsidR="00EA6F68">
        <w:rPr>
          <w:rFonts w:ascii="Simplified Arabic" w:cs="Traditional Arabic"/>
          <w:sz w:val="28"/>
          <w:szCs w:val="28"/>
          <w:rtl/>
        </w:rPr>
        <w:t>والشد</w:t>
      </w:r>
      <w:r w:rsidR="00EA6F68">
        <w:rPr>
          <w:rFonts w:ascii="Simplified Arabic" w:cs="Traditional Arabic"/>
          <w:sz w:val="28"/>
          <w:szCs w:val="28"/>
        </w:rPr>
        <w:t xml:space="preserve"> </w:t>
      </w:r>
      <w:r w:rsidR="00EA6F68">
        <w:rPr>
          <w:rFonts w:ascii="Simplified Arabic" w:cs="Traditional Arabic"/>
          <w:sz w:val="28"/>
          <w:szCs w:val="28"/>
          <w:rtl/>
        </w:rPr>
        <w:t>العصبي</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أصبحت</w:t>
      </w:r>
      <w:r w:rsidR="00EA6F68">
        <w:rPr>
          <w:rFonts w:ascii="Simplified Arabic" w:cs="Traditional Arabic"/>
          <w:sz w:val="28"/>
          <w:szCs w:val="28"/>
        </w:rPr>
        <w:t xml:space="preserve"> </w:t>
      </w:r>
      <w:r w:rsidR="00EA6F68">
        <w:rPr>
          <w:rFonts w:ascii="Simplified Arabic" w:cs="Traditional Arabic"/>
          <w:sz w:val="28"/>
          <w:szCs w:val="28"/>
          <w:rtl/>
        </w:rPr>
        <w:t>تلازم</w:t>
      </w:r>
      <w:r w:rsidR="00EA6F68">
        <w:rPr>
          <w:rFonts w:ascii="Simplified Arabic" w:cs="Traditional Arabic"/>
          <w:sz w:val="28"/>
          <w:szCs w:val="28"/>
        </w:rPr>
        <w:t xml:space="preserve"> </w:t>
      </w:r>
      <w:r w:rsidR="00EA6F68">
        <w:rPr>
          <w:rFonts w:ascii="Simplified Arabic" w:cs="Traditional Arabic"/>
          <w:sz w:val="28"/>
          <w:szCs w:val="28"/>
          <w:rtl/>
        </w:rPr>
        <w:t>حياتنا</w:t>
      </w:r>
      <w:r w:rsidR="00EA6F68">
        <w:rPr>
          <w:rFonts w:ascii="Simplified Arabic" w:cs="Traditional Arabic"/>
          <w:sz w:val="28"/>
          <w:szCs w:val="28"/>
        </w:rPr>
        <w:t xml:space="preserve"> </w:t>
      </w:r>
      <w:r w:rsidR="00EA6F68">
        <w:rPr>
          <w:rFonts w:ascii="Simplified Arabic" w:cs="Traditional Arabic"/>
          <w:sz w:val="28"/>
          <w:szCs w:val="28"/>
          <w:rtl/>
        </w:rPr>
        <w:t>اليومية</w:t>
      </w:r>
      <w:r w:rsidR="00EA6F68">
        <w:rPr>
          <w:rFonts w:ascii="Simplified Arabic" w:cs="Traditional Arabic"/>
          <w:sz w:val="28"/>
          <w:szCs w:val="28"/>
        </w:rPr>
        <w:t xml:space="preserve"> </w:t>
      </w:r>
      <w:r w:rsidR="00EA6F68">
        <w:rPr>
          <w:rFonts w:ascii="Simplified Arabic" w:cs="Traditional Arabic"/>
          <w:sz w:val="28"/>
          <w:szCs w:val="28"/>
          <w:rtl/>
        </w:rPr>
        <w:t>المعاصرة،</w:t>
      </w:r>
      <w:r w:rsidR="00EA6F68">
        <w:rPr>
          <w:rFonts w:ascii="Simplified Arabic" w:cs="Traditional Arabic"/>
          <w:sz w:val="28"/>
          <w:szCs w:val="28"/>
        </w:rPr>
        <w:t xml:space="preserve"> </w:t>
      </w:r>
      <w:r w:rsidR="00EA6F68">
        <w:rPr>
          <w:rFonts w:ascii="Simplified Arabic" w:cs="Traditional Arabic"/>
          <w:sz w:val="28"/>
          <w:szCs w:val="28"/>
          <w:rtl/>
        </w:rPr>
        <w:t>وتوفر</w:t>
      </w:r>
      <w:r w:rsidR="00EA6F68">
        <w:rPr>
          <w:rFonts w:ascii="Simplified Arabic" w:cs="Traditional Arabic"/>
          <w:sz w:val="28"/>
          <w:szCs w:val="28"/>
        </w:rPr>
        <w:t xml:space="preserve"> </w:t>
      </w:r>
      <w:r w:rsidR="00EA6F68">
        <w:rPr>
          <w:rFonts w:ascii="Simplified Arabic" w:cs="Traditional Arabic"/>
          <w:sz w:val="28"/>
          <w:szCs w:val="28"/>
          <w:rtl/>
        </w:rPr>
        <w:t>أيضا</w:t>
      </w:r>
      <w:r w:rsidR="00EA6F68">
        <w:rPr>
          <w:rFonts w:ascii="Simplified Arabic" w:cs="Traditional Arabic"/>
          <w:sz w:val="28"/>
          <w:szCs w:val="28"/>
        </w:rPr>
        <w:t xml:space="preserve"> </w:t>
      </w:r>
      <w:r w:rsidR="00EA6F68">
        <w:rPr>
          <w:rFonts w:ascii="Simplified Arabic" w:cs="Traditional Arabic"/>
          <w:sz w:val="28"/>
          <w:szCs w:val="28"/>
          <w:rtl/>
        </w:rPr>
        <w:t>فرص</w:t>
      </w:r>
      <w:r w:rsidR="00EA6F68">
        <w:rPr>
          <w:rFonts w:ascii="Simplified Arabic" w:cs="Traditional Arabic"/>
          <w:sz w:val="28"/>
          <w:szCs w:val="28"/>
        </w:rPr>
        <w:t xml:space="preserve"> </w:t>
      </w:r>
      <w:r w:rsidR="00EA6F68">
        <w:rPr>
          <w:rFonts w:ascii="Simplified Arabic" w:cs="Traditional Arabic"/>
          <w:sz w:val="28"/>
          <w:szCs w:val="28"/>
          <w:rtl/>
        </w:rPr>
        <w:t>اكتساب مهارات الاسترخاء</w:t>
      </w:r>
      <w:r w:rsidR="00EA6F68">
        <w:rPr>
          <w:rFonts w:ascii="Simplified Arabic" w:cs="Traditional Arabic"/>
          <w:sz w:val="28"/>
          <w:szCs w:val="28"/>
        </w:rPr>
        <w:t xml:space="preserve"> </w:t>
      </w:r>
      <w:r w:rsidR="00EA6F68">
        <w:rPr>
          <w:rFonts w:ascii="Simplified Arabic" w:cs="Traditional Arabic"/>
          <w:sz w:val="28"/>
          <w:szCs w:val="28"/>
          <w:rtl/>
        </w:rPr>
        <w:t>والراحة</w:t>
      </w:r>
      <w:r w:rsidR="00EA6F68">
        <w:rPr>
          <w:rFonts w:ascii="Simplified Arabic" w:cs="Traditional Arabic"/>
          <w:sz w:val="28"/>
          <w:szCs w:val="28"/>
        </w:rPr>
        <w:t xml:space="preserve"> </w:t>
      </w:r>
      <w:r w:rsidR="00EA6F68">
        <w:rPr>
          <w:rFonts w:ascii="Simplified Arabic" w:cs="Traditional Arabic"/>
          <w:sz w:val="28"/>
          <w:szCs w:val="28"/>
          <w:rtl/>
        </w:rPr>
        <w:t>والاستجمام،</w:t>
      </w:r>
      <w:r w:rsidR="00EA6F68">
        <w:rPr>
          <w:rFonts w:ascii="Simplified Arabic" w:cs="Traditional Arabic"/>
          <w:sz w:val="28"/>
          <w:szCs w:val="28"/>
        </w:rPr>
        <w:t xml:space="preserve"> </w:t>
      </w:r>
      <w:r w:rsidR="00EA6F68">
        <w:rPr>
          <w:rFonts w:ascii="Simplified Arabic" w:cs="Traditional Arabic"/>
          <w:sz w:val="28"/>
          <w:szCs w:val="28"/>
          <w:rtl/>
        </w:rPr>
        <w:t>وفي</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يجب</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نعمد</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إكساب</w:t>
      </w:r>
      <w:r w:rsidR="00EA6F68">
        <w:rPr>
          <w:rFonts w:ascii="Simplified Arabic" w:cs="Traditional Arabic"/>
          <w:sz w:val="28"/>
          <w:szCs w:val="28"/>
        </w:rPr>
        <w:t xml:space="preserve"> </w:t>
      </w:r>
      <w:r w:rsidR="00EA6F68">
        <w:rPr>
          <w:rFonts w:ascii="Simplified Arabic" w:cs="Traditional Arabic"/>
          <w:sz w:val="28"/>
          <w:szCs w:val="28"/>
          <w:rtl/>
        </w:rPr>
        <w:t>الأفراد</w:t>
      </w:r>
      <w:r w:rsidR="00EA6F68">
        <w:rPr>
          <w:rFonts w:ascii="Simplified Arabic" w:cs="Traditional Arabic"/>
          <w:sz w:val="28"/>
          <w:szCs w:val="28"/>
        </w:rPr>
        <w:t xml:space="preserve"> </w:t>
      </w:r>
      <w:r w:rsidR="00EA6F68">
        <w:rPr>
          <w:rFonts w:ascii="Simplified Arabic" w:cs="Traditional Arabic"/>
          <w:sz w:val="28"/>
          <w:szCs w:val="28"/>
          <w:rtl/>
        </w:rPr>
        <w:t>المهارات الرياضية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يطلق</w:t>
      </w:r>
      <w:r w:rsidR="00EA6F68">
        <w:rPr>
          <w:rFonts w:ascii="Simplified Arabic" w:cs="Traditional Arabic"/>
          <w:sz w:val="28"/>
          <w:szCs w:val="28"/>
        </w:rPr>
        <w:t xml:space="preserve"> </w:t>
      </w:r>
      <w:r w:rsidR="00EA6F68">
        <w:rPr>
          <w:rFonts w:ascii="Simplified Arabic" w:cs="Traditional Arabic"/>
          <w:sz w:val="28"/>
          <w:szCs w:val="28"/>
          <w:rtl/>
        </w:rPr>
        <w:t>عليها</w:t>
      </w:r>
      <w:r w:rsidR="00EA6F68">
        <w:rPr>
          <w:rFonts w:ascii="Simplified Arabic" w:cs="Traditional Arabic"/>
          <w:sz w:val="28"/>
          <w:szCs w:val="28"/>
        </w:rPr>
        <w:t xml:space="preserve"> </w:t>
      </w:r>
      <w:r w:rsidR="00EA6F68">
        <w:rPr>
          <w:rFonts w:ascii="Simplified Arabic" w:cs="Traditional Arabic"/>
          <w:sz w:val="28"/>
          <w:szCs w:val="28"/>
          <w:rtl/>
        </w:rPr>
        <w:t>مهارات</w:t>
      </w:r>
      <w:r w:rsidR="00EA6F68">
        <w:rPr>
          <w:rFonts w:ascii="Simplified Arabic" w:cs="Traditional Arabic"/>
          <w:sz w:val="28"/>
          <w:szCs w:val="28"/>
        </w:rPr>
        <w:t xml:space="preserve"> </w:t>
      </w:r>
      <w:r w:rsidR="00EA6F68">
        <w:rPr>
          <w:rFonts w:ascii="Simplified Arabic" w:cs="Traditional Arabic"/>
          <w:sz w:val="28"/>
          <w:szCs w:val="28"/>
          <w:rtl/>
        </w:rPr>
        <w:t>مدى</w:t>
      </w:r>
      <w:r w:rsidR="00EA6F68">
        <w:rPr>
          <w:rFonts w:ascii="Simplified Arabic" w:cs="Traditional Arabic"/>
          <w:sz w:val="28"/>
          <w:szCs w:val="28"/>
        </w:rPr>
        <w:t xml:space="preserve"> </w:t>
      </w:r>
      <w:r w:rsidR="00EA6F68">
        <w:rPr>
          <w:rFonts w:ascii="Simplified Arabic" w:cs="Traditional Arabic"/>
          <w:sz w:val="28"/>
          <w:szCs w:val="28"/>
          <w:rtl/>
        </w:rPr>
        <w:t>الحياة</w:t>
      </w:r>
      <w:r w:rsidR="00EA6F68">
        <w:rPr>
          <w:rFonts w:ascii="Simplified Arabic" w:cs="Traditional Arabic"/>
          <w:sz w:val="28"/>
          <w:szCs w:val="28"/>
        </w:rPr>
        <w:t xml:space="preserve"> </w:t>
      </w:r>
      <w:r w:rsidR="00EA6F68">
        <w:rPr>
          <w:rFonts w:ascii="Simplified Arabic" w:cs="Traditional Arabic"/>
          <w:sz w:val="28"/>
          <w:szCs w:val="28"/>
          <w:rtl/>
        </w:rPr>
        <w:t>والتي</w:t>
      </w:r>
      <w:r w:rsidR="00EA6F68">
        <w:rPr>
          <w:rFonts w:ascii="Simplified Arabic" w:cs="Traditional Arabic"/>
          <w:sz w:val="28"/>
          <w:szCs w:val="28"/>
        </w:rPr>
        <w:t xml:space="preserve"> </w:t>
      </w:r>
      <w:r w:rsidR="00EA6F68">
        <w:rPr>
          <w:rFonts w:ascii="Simplified Arabic" w:cs="Traditional Arabic"/>
          <w:sz w:val="28"/>
          <w:szCs w:val="28"/>
          <w:rtl/>
        </w:rPr>
        <w:t>تمكن</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بعد</w:t>
      </w:r>
      <w:r w:rsidR="00EA6F68">
        <w:rPr>
          <w:rFonts w:ascii="Simplified Arabic" w:cs="Traditional Arabic"/>
          <w:sz w:val="28"/>
          <w:szCs w:val="28"/>
        </w:rPr>
        <w:t xml:space="preserve"> </w:t>
      </w:r>
      <w:r w:rsidR="00EA6F68">
        <w:rPr>
          <w:rFonts w:ascii="Simplified Arabic" w:cs="Traditional Arabic"/>
          <w:sz w:val="28"/>
          <w:szCs w:val="28"/>
          <w:rtl/>
        </w:rPr>
        <w:t>تخرجه</w:t>
      </w:r>
      <w:r w:rsidR="00EA6F68">
        <w:rPr>
          <w:rFonts w:ascii="Simplified Arabic" w:cs="Traditional Arabic"/>
          <w:sz w:val="28"/>
          <w:szCs w:val="28"/>
        </w:rPr>
        <w:t xml:space="preserve"> </w:t>
      </w:r>
      <w:r w:rsidR="00EA6F68">
        <w:rPr>
          <w:rFonts w:ascii="Simplified Arabic" w:cs="Traditional Arabic"/>
          <w:sz w:val="28"/>
          <w:szCs w:val="28"/>
          <w:rtl/>
        </w:rPr>
        <w:t>ودخوله</w:t>
      </w:r>
      <w:r w:rsidR="00EA6F68">
        <w:rPr>
          <w:rFonts w:ascii="Simplified Arabic" w:cs="Traditional Arabic"/>
          <w:sz w:val="28"/>
          <w:szCs w:val="28"/>
        </w:rPr>
        <w:t xml:space="preserve"> </w:t>
      </w:r>
      <w:r w:rsidR="00EA6F68">
        <w:rPr>
          <w:rFonts w:ascii="Simplified Arabic" w:cs="Traditional Arabic"/>
          <w:sz w:val="28"/>
          <w:szCs w:val="28"/>
          <w:rtl/>
        </w:rPr>
        <w:t>لمعترك</w:t>
      </w:r>
      <w:r w:rsidR="00EA6F68">
        <w:rPr>
          <w:rFonts w:ascii="Simplified Arabic" w:cs="Traditional Arabic"/>
          <w:sz w:val="28"/>
          <w:szCs w:val="28"/>
        </w:rPr>
        <w:t xml:space="preserve"> </w:t>
      </w:r>
      <w:r w:rsidR="00EA6F68">
        <w:rPr>
          <w:rFonts w:ascii="Simplified Arabic" w:cs="Traditional Arabic"/>
          <w:sz w:val="28"/>
          <w:szCs w:val="28"/>
          <w:rtl/>
        </w:rPr>
        <w:t>الحياة</w:t>
      </w:r>
      <w:r w:rsidR="00EA6F68">
        <w:rPr>
          <w:rFonts w:ascii="Simplified Arabic" w:cs="Traditional Arabic"/>
          <w:sz w:val="28"/>
          <w:szCs w:val="28"/>
        </w:rPr>
        <w:t xml:space="preserve"> </w:t>
      </w:r>
      <w:r w:rsidR="00EA6F68">
        <w:rPr>
          <w:rFonts w:ascii="Simplified Arabic" w:cs="Traditional Arabic"/>
          <w:sz w:val="28"/>
          <w:szCs w:val="28"/>
          <w:rtl/>
        </w:rPr>
        <w:t>من مزاولة</w:t>
      </w:r>
      <w:r w:rsidR="00EA6F68">
        <w:rPr>
          <w:rFonts w:ascii="Simplified Arabic" w:cs="Traditional Arabic"/>
          <w:sz w:val="28"/>
          <w:szCs w:val="28"/>
        </w:rPr>
        <w:t xml:space="preserve"> </w:t>
      </w:r>
      <w:r w:rsidR="00EA6F68">
        <w:rPr>
          <w:rFonts w:ascii="Simplified Arabic" w:cs="Traditional Arabic"/>
          <w:sz w:val="28"/>
          <w:szCs w:val="28"/>
          <w:rtl/>
        </w:rPr>
        <w:t>نشاط</w:t>
      </w:r>
      <w:r w:rsidR="00EA6F68">
        <w:rPr>
          <w:rFonts w:ascii="Simplified Arabic" w:cs="Traditional Arabic"/>
          <w:sz w:val="28"/>
          <w:szCs w:val="28"/>
        </w:rPr>
        <w:t xml:space="preserve"> </w:t>
      </w:r>
      <w:r w:rsidR="00EA6F68">
        <w:rPr>
          <w:rFonts w:ascii="Simplified Arabic" w:cs="Traditional Arabic"/>
          <w:sz w:val="28"/>
          <w:szCs w:val="28"/>
          <w:rtl/>
        </w:rPr>
        <w:t>رياضي</w:t>
      </w:r>
      <w:r w:rsidR="00EA6F68">
        <w:rPr>
          <w:rFonts w:ascii="Simplified Arabic" w:cs="Traditional Arabic"/>
          <w:sz w:val="28"/>
          <w:szCs w:val="28"/>
        </w:rPr>
        <w:t xml:space="preserve"> </w:t>
      </w:r>
      <w:r w:rsidR="00EA6F68">
        <w:rPr>
          <w:rFonts w:ascii="Simplified Arabic" w:cs="Traditional Arabic"/>
          <w:sz w:val="28"/>
          <w:szCs w:val="28"/>
          <w:rtl/>
        </w:rPr>
        <w:t>أو</w:t>
      </w:r>
      <w:r w:rsidR="00EA6F68">
        <w:rPr>
          <w:rFonts w:ascii="Simplified Arabic" w:cs="Traditional Arabic"/>
          <w:sz w:val="28"/>
          <w:szCs w:val="28"/>
        </w:rPr>
        <w:t xml:space="preserve"> </w:t>
      </w:r>
      <w:r w:rsidR="00EA6F68">
        <w:rPr>
          <w:rFonts w:ascii="Simplified Arabic" w:cs="Traditional Arabic"/>
          <w:sz w:val="28"/>
          <w:szCs w:val="28"/>
          <w:rtl/>
        </w:rPr>
        <w:t>بدني</w:t>
      </w:r>
      <w:r w:rsidR="00EA6F68">
        <w:rPr>
          <w:rFonts w:ascii="Simplified Arabic" w:cs="Traditional Arabic"/>
          <w:sz w:val="28"/>
          <w:szCs w:val="28"/>
        </w:rPr>
        <w:t xml:space="preserve"> </w:t>
      </w:r>
      <w:r w:rsidR="00EA6F68">
        <w:rPr>
          <w:rFonts w:ascii="Simplified Arabic" w:cs="Traditional Arabic"/>
          <w:sz w:val="28"/>
          <w:szCs w:val="28"/>
          <w:rtl/>
        </w:rPr>
        <w:t>ترويحي</w:t>
      </w:r>
      <w:r w:rsidR="00EA6F68">
        <w:rPr>
          <w:rFonts w:ascii="Simplified Arabic" w:cs="Traditional Arabic"/>
          <w:sz w:val="28"/>
          <w:szCs w:val="28"/>
        </w:rPr>
        <w:t xml:space="preserve"> </w:t>
      </w:r>
      <w:r w:rsidR="00EA6F68">
        <w:rPr>
          <w:rFonts w:ascii="Simplified Arabic" w:cs="Traditional Arabic"/>
          <w:sz w:val="28"/>
          <w:szCs w:val="28"/>
          <w:rtl/>
        </w:rPr>
        <w:t>مفيد</w:t>
      </w:r>
      <w:r w:rsidR="00EA6F68">
        <w:rPr>
          <w:rFonts w:ascii="Simplified Arabic" w:cs="Traditional Arabic"/>
          <w:sz w:val="28"/>
          <w:szCs w:val="28"/>
        </w:rPr>
        <w:t xml:space="preserve"> </w:t>
      </w:r>
      <w:r w:rsidR="00EA6F68">
        <w:rPr>
          <w:rFonts w:ascii="Simplified Arabic" w:cs="Traditional Arabic"/>
          <w:sz w:val="28"/>
          <w:szCs w:val="28"/>
          <w:rtl/>
        </w:rPr>
        <w:t>وممتع،وتأكد أيضا أن النشاطات</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التربوية</w:t>
      </w:r>
      <w:r w:rsidR="00EA6F68">
        <w:rPr>
          <w:rFonts w:ascii="Simplified Arabic" w:cs="Traditional Arabic"/>
          <w:sz w:val="28"/>
          <w:szCs w:val="28"/>
        </w:rPr>
        <w:t xml:space="preserve"> </w:t>
      </w:r>
      <w:r w:rsidR="00EA6F68">
        <w:rPr>
          <w:rFonts w:ascii="Simplified Arabic" w:cs="Traditional Arabic"/>
          <w:sz w:val="28"/>
          <w:szCs w:val="28"/>
          <w:rtl/>
        </w:rPr>
        <w:t>تلعب</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كبير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تخفيض</w:t>
      </w:r>
      <w:r w:rsidR="00EA6F68">
        <w:rPr>
          <w:rFonts w:ascii="Simplified Arabic" w:cs="Traditional Arabic"/>
          <w:sz w:val="28"/>
          <w:szCs w:val="28"/>
        </w:rPr>
        <w:t xml:space="preserve"> </w:t>
      </w:r>
      <w:r w:rsidR="00EA6F68">
        <w:rPr>
          <w:rFonts w:ascii="Simplified Arabic" w:cs="Traditional Arabic"/>
          <w:sz w:val="28"/>
          <w:szCs w:val="28"/>
          <w:rtl/>
        </w:rPr>
        <w:t>القلق</w:t>
      </w:r>
      <w:r w:rsidR="00EA6F68">
        <w:rPr>
          <w:rFonts w:ascii="Simplified Arabic" w:cs="Traditional Arabic"/>
          <w:sz w:val="28"/>
          <w:szCs w:val="28"/>
        </w:rPr>
        <w:t xml:space="preserve"> </w:t>
      </w:r>
      <w:r w:rsidR="00EA6F68">
        <w:rPr>
          <w:rFonts w:ascii="Simplified Arabic" w:cs="Traditional Arabic"/>
          <w:sz w:val="28"/>
          <w:szCs w:val="28"/>
          <w:rtl/>
        </w:rPr>
        <w:t>النفسي والمشاكل</w:t>
      </w:r>
      <w:r w:rsidR="00EA6F68">
        <w:rPr>
          <w:rFonts w:ascii="Andalus" w:cs="Traditional Arabic"/>
          <w:sz w:val="28"/>
          <w:szCs w:val="28"/>
          <w:rtl/>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الناتجة</w:t>
      </w:r>
      <w:r w:rsidR="00EA6F68">
        <w:rPr>
          <w:rFonts w:ascii="Simplified Arabic" w:cs="Traditional Arabic"/>
          <w:sz w:val="28"/>
          <w:szCs w:val="28"/>
        </w:rPr>
        <w:t xml:space="preserve"> </w:t>
      </w:r>
      <w:r w:rsidR="00EA6F68">
        <w:rPr>
          <w:rFonts w:ascii="Simplified Arabic" w:cs="Traditional Arabic"/>
          <w:sz w:val="28"/>
          <w:szCs w:val="28"/>
          <w:rtl/>
        </w:rPr>
        <w:t>عن</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الضغوطات والاضطرابات</w:t>
      </w:r>
      <w:r w:rsidR="00EA6F68">
        <w:rPr>
          <w:rFonts w:ascii="Simplified Arabic" w:cs="Traditional Arabic"/>
          <w:sz w:val="28"/>
          <w:szCs w:val="28"/>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وتحسين</w:t>
      </w:r>
      <w:r w:rsidR="00EA6F68">
        <w:rPr>
          <w:rFonts w:ascii="Simplified Arabic" w:cs="Traditional Arabic"/>
          <w:sz w:val="28"/>
          <w:szCs w:val="28"/>
        </w:rPr>
        <w:t xml:space="preserve"> </w:t>
      </w:r>
      <w:r w:rsidR="00EA6F68">
        <w:rPr>
          <w:rFonts w:ascii="Simplified Arabic" w:cs="Traditional Arabic"/>
          <w:sz w:val="28"/>
          <w:szCs w:val="28"/>
          <w:rtl/>
        </w:rPr>
        <w:t>الحالة</w:t>
      </w:r>
      <w:r w:rsidR="00EA6F68">
        <w:rPr>
          <w:rFonts w:ascii="Simplified Arabic" w:cs="Traditional Arabic"/>
          <w:sz w:val="28"/>
          <w:szCs w:val="28"/>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ومعالجة</w:t>
      </w:r>
      <w:r w:rsidR="00EA6F68">
        <w:rPr>
          <w:rFonts w:ascii="Simplified Arabic" w:cs="Traditional Arabic"/>
          <w:sz w:val="28"/>
          <w:szCs w:val="28"/>
        </w:rPr>
        <w:t xml:space="preserve"> </w:t>
      </w:r>
      <w:r w:rsidR="00EA6F68">
        <w:rPr>
          <w:rFonts w:ascii="Simplified Arabic" w:cs="Traditional Arabic"/>
          <w:sz w:val="28"/>
          <w:szCs w:val="28"/>
          <w:rtl/>
        </w:rPr>
        <w:t>الإحباط</w:t>
      </w:r>
      <w:r w:rsidR="00EA6F68">
        <w:rPr>
          <w:rFonts w:ascii="Andalus" w:cs="Traditional Arabic"/>
          <w:sz w:val="28"/>
          <w:szCs w:val="28"/>
          <w:rtl/>
        </w:rPr>
        <w:t xml:space="preserve"> و</w:t>
      </w:r>
      <w:r w:rsidR="00EA6F68">
        <w:rPr>
          <w:rFonts w:ascii="Simplified Arabic" w:cs="Traditional Arabic"/>
          <w:sz w:val="28"/>
          <w:szCs w:val="28"/>
          <w:rtl/>
        </w:rPr>
        <w:t>بعث</w:t>
      </w:r>
      <w:r w:rsidR="00EA6F68">
        <w:rPr>
          <w:rFonts w:ascii="Simplified Arabic" w:cs="Traditional Arabic"/>
          <w:sz w:val="28"/>
          <w:szCs w:val="28"/>
        </w:rPr>
        <w:t xml:space="preserve"> </w:t>
      </w:r>
      <w:r w:rsidR="00EA6F68">
        <w:rPr>
          <w:rFonts w:ascii="Simplified Arabic" w:cs="Traditional Arabic"/>
          <w:sz w:val="28"/>
          <w:szCs w:val="28"/>
          <w:rtl/>
        </w:rPr>
        <w:t>الثقة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النفس والتوازن</w:t>
      </w:r>
      <w:r w:rsidR="00EA6F68">
        <w:rPr>
          <w:rFonts w:ascii="Simplified Arabic" w:cs="Traditional Arabic"/>
          <w:sz w:val="28"/>
          <w:szCs w:val="28"/>
        </w:rPr>
        <w:t xml:space="preserve"> </w:t>
      </w:r>
      <w:r w:rsidR="00EA6F68">
        <w:rPr>
          <w:rFonts w:ascii="Simplified Arabic" w:cs="Traditional Arabic"/>
          <w:sz w:val="28"/>
          <w:szCs w:val="28"/>
          <w:rtl/>
        </w:rPr>
        <w:t>النفسي، فعند</w:t>
      </w:r>
      <w:r w:rsidR="00EA6F68">
        <w:rPr>
          <w:rFonts w:ascii="Simplified Arabic" w:cs="Traditional Arabic"/>
          <w:sz w:val="28"/>
          <w:szCs w:val="28"/>
        </w:rPr>
        <w:t xml:space="preserve"> </w:t>
      </w:r>
      <w:r w:rsidR="00EA6F68">
        <w:rPr>
          <w:rFonts w:ascii="Simplified Arabic" w:cs="Traditional Arabic"/>
          <w:sz w:val="28"/>
          <w:szCs w:val="28"/>
          <w:rtl/>
        </w:rPr>
        <w:t>ممارسة</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الأنشطة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تؤدي</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تحسين</w:t>
      </w:r>
      <w:r w:rsidR="00EA6F68">
        <w:rPr>
          <w:rFonts w:ascii="Andalus" w:cs="Traditional Arabic"/>
          <w:sz w:val="28"/>
          <w:szCs w:val="28"/>
          <w:rtl/>
        </w:rPr>
        <w:t xml:space="preserve"> </w:t>
      </w:r>
      <w:r w:rsidR="00EA6F68">
        <w:rPr>
          <w:rFonts w:ascii="Simplified Arabic" w:cs="Traditional Arabic"/>
          <w:sz w:val="28"/>
          <w:szCs w:val="28"/>
          <w:rtl/>
        </w:rPr>
        <w:t>الانفعالات</w:t>
      </w:r>
      <w:r w:rsidR="00EA6F68">
        <w:rPr>
          <w:rFonts w:ascii="Simplified Arabic" w:cs="Traditional Arabic"/>
          <w:sz w:val="28"/>
          <w:szCs w:val="28"/>
        </w:rPr>
        <w:t xml:space="preserve"> </w:t>
      </w:r>
      <w:r w:rsidR="00EA6F68">
        <w:rPr>
          <w:rFonts w:ascii="Simplified Arabic" w:cs="Traditional Arabic"/>
          <w:sz w:val="28"/>
          <w:szCs w:val="28"/>
          <w:rtl/>
        </w:rPr>
        <w:t>النفسية</w:t>
      </w:r>
      <w:r w:rsidR="00EA6F68">
        <w:rPr>
          <w:rFonts w:ascii="Simplified Arabic" w:cs="Traditional Arabic"/>
          <w:sz w:val="28"/>
          <w:szCs w:val="28"/>
        </w:rPr>
        <w:t xml:space="preserve"> </w:t>
      </w:r>
      <w:r w:rsidR="00EA6F68">
        <w:rPr>
          <w:rFonts w:ascii="Simplified Arabic" w:cs="Traditional Arabic"/>
          <w:sz w:val="28"/>
          <w:szCs w:val="28"/>
          <w:rtl/>
        </w:rPr>
        <w:t>السلبية</w:t>
      </w:r>
      <w:r w:rsidR="00EA6F68">
        <w:rPr>
          <w:rFonts w:ascii="Simplified Arabic" w:cs="Traditional Arabic"/>
          <w:sz w:val="28"/>
          <w:szCs w:val="28"/>
        </w:rPr>
        <w:t xml:space="preserve"> </w:t>
      </w:r>
      <w:r w:rsidR="00EA6F68">
        <w:rPr>
          <w:rFonts w:ascii="Simplified Arabic" w:cs="Traditional Arabic"/>
          <w:sz w:val="28"/>
          <w:szCs w:val="28"/>
          <w:rtl/>
        </w:rPr>
        <w:t>وبعث</w:t>
      </w:r>
      <w:r w:rsidR="00EA6F68">
        <w:rPr>
          <w:rFonts w:ascii="Simplified Arabic" w:cs="Traditional Arabic"/>
          <w:sz w:val="28"/>
          <w:szCs w:val="28"/>
        </w:rPr>
        <w:t xml:space="preserve"> </w:t>
      </w:r>
      <w:r w:rsidR="00EA6F68">
        <w:rPr>
          <w:rFonts w:ascii="Simplified Arabic" w:cs="Traditional Arabic"/>
          <w:sz w:val="28"/>
          <w:szCs w:val="28"/>
          <w:rtl/>
        </w:rPr>
        <w:t>البهجة</w:t>
      </w:r>
      <w:r w:rsidR="00EA6F68">
        <w:rPr>
          <w:rFonts w:ascii="Simplified Arabic" w:cs="Traditional Arabic"/>
          <w:sz w:val="28"/>
          <w:szCs w:val="28"/>
        </w:rPr>
        <w:t xml:space="preserve"> </w:t>
      </w:r>
      <w:r w:rsidR="00EA6F68">
        <w:rPr>
          <w:rFonts w:ascii="Simplified Arabic" w:cs="Traditional Arabic"/>
          <w:sz w:val="28"/>
          <w:szCs w:val="28"/>
          <w:rtl/>
        </w:rPr>
        <w:t>والسرور</w:t>
      </w:r>
      <w:r w:rsidR="00EA6F68">
        <w:rPr>
          <w:rFonts w:ascii="Simplified Arabic" w:cs="Traditional Arabic"/>
          <w:sz w:val="28"/>
          <w:szCs w:val="28"/>
        </w:rPr>
        <w:t xml:space="preserve"> </w:t>
      </w:r>
      <w:r w:rsidR="00EA6F68">
        <w:rPr>
          <w:rFonts w:ascii="Simplified Arabic" w:cs="Traditional Arabic"/>
          <w:sz w:val="28"/>
          <w:szCs w:val="28"/>
          <w:rtl/>
        </w:rPr>
        <w:t>والسكينة</w:t>
      </w:r>
      <w:r w:rsidR="00EA6F68">
        <w:rPr>
          <w:rFonts w:ascii="Simplified Arabic" w:cs="Traditional Arabic"/>
          <w:sz w:val="28"/>
          <w:szCs w:val="28"/>
        </w:rPr>
        <w:t xml:space="preserve"> </w:t>
      </w:r>
      <w:r w:rsidR="00EA6F68">
        <w:rPr>
          <w:rFonts w:ascii="Simplified Arabic" w:cs="Traditional Arabic"/>
          <w:sz w:val="28"/>
          <w:szCs w:val="28"/>
          <w:rtl/>
        </w:rPr>
        <w:t>والاطمئنان</w:t>
      </w:r>
      <w:r w:rsidR="00EA6F68">
        <w:rPr>
          <w:rFonts w:ascii="Simplified Arabic" w:cs="Traditional Arabic"/>
          <w:sz w:val="28"/>
          <w:szCs w:val="28"/>
        </w:rPr>
        <w:t xml:space="preserve"> </w:t>
      </w:r>
      <w:r w:rsidR="00EA6F68">
        <w:rPr>
          <w:rFonts w:ascii="Simplified Arabic" w:cs="Traditional Arabic"/>
          <w:sz w:val="28"/>
          <w:szCs w:val="28"/>
          <w:rtl/>
        </w:rPr>
        <w:t>وتجديد</w:t>
      </w:r>
      <w:r w:rsidR="00EA6F68">
        <w:rPr>
          <w:rFonts w:ascii="Simplified Arabic" w:cs="Traditional Arabic"/>
          <w:sz w:val="28"/>
          <w:szCs w:val="28"/>
        </w:rPr>
        <w:t xml:space="preserve"> </w:t>
      </w:r>
      <w:r w:rsidR="00EA6F68">
        <w:rPr>
          <w:rFonts w:ascii="Simplified Arabic" w:cs="Traditional Arabic"/>
          <w:sz w:val="28"/>
          <w:szCs w:val="28"/>
          <w:rtl/>
        </w:rPr>
        <w:t>الإرادة</w:t>
      </w:r>
      <w:r w:rsidR="00EA6F68">
        <w:rPr>
          <w:rFonts w:ascii="Simplified Arabic" w:cs="Traditional Arabic"/>
          <w:sz w:val="28"/>
          <w:szCs w:val="28"/>
        </w:rPr>
        <w:t xml:space="preserve"> </w:t>
      </w:r>
      <w:r w:rsidR="00EA6F68">
        <w:rPr>
          <w:rFonts w:ascii="Simplified Arabic" w:cs="Traditional Arabic"/>
          <w:sz w:val="28"/>
          <w:szCs w:val="28"/>
          <w:rtl/>
        </w:rPr>
        <w:t>ونسيان الهموم وتساعد</w:t>
      </w:r>
      <w:r w:rsidR="00EA6F68">
        <w:rPr>
          <w:rFonts w:ascii="Simplified Arabic" w:cs="Traditional Arabic"/>
          <w:sz w:val="28"/>
          <w:szCs w:val="28"/>
        </w:rPr>
        <w:t xml:space="preserve"> </w:t>
      </w:r>
      <w:r w:rsidR="00EA6F68">
        <w:rPr>
          <w:rFonts w:ascii="Simplified Arabic" w:cs="Traditional Arabic"/>
          <w:sz w:val="28"/>
          <w:szCs w:val="28"/>
          <w:rtl/>
        </w:rPr>
        <w:t>الأنشطة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أيضا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التعاون</w:t>
      </w:r>
      <w:r w:rsidR="00EA6F68">
        <w:rPr>
          <w:rFonts w:ascii="Simplified Arabic" w:cs="Traditional Arabic"/>
          <w:sz w:val="28"/>
          <w:szCs w:val="28"/>
        </w:rPr>
        <w:t xml:space="preserve"> </w:t>
      </w:r>
      <w:r w:rsidR="00EA6F68">
        <w:rPr>
          <w:rFonts w:ascii="Simplified Arabic" w:cs="Traditional Arabic"/>
          <w:sz w:val="28"/>
          <w:szCs w:val="28"/>
          <w:rtl/>
        </w:rPr>
        <w:t>والتفاهم</w:t>
      </w:r>
      <w:r w:rsidR="00EA6F68">
        <w:rPr>
          <w:rFonts w:ascii="Simplified Arabic" w:cs="Traditional Arabic"/>
          <w:sz w:val="28"/>
          <w:szCs w:val="28"/>
        </w:rPr>
        <w:t xml:space="preserve"> </w:t>
      </w:r>
      <w:r w:rsidR="00EA6F68">
        <w:rPr>
          <w:rFonts w:ascii="Simplified Arabic" w:cs="Traditional Arabic"/>
          <w:sz w:val="28"/>
          <w:szCs w:val="28"/>
          <w:rtl/>
        </w:rPr>
        <w:t>والمنافسة</w:t>
      </w:r>
      <w:r w:rsidR="00EA6F68">
        <w:rPr>
          <w:rFonts w:ascii="Simplified Arabic" w:cs="Traditional Arabic"/>
          <w:sz w:val="28"/>
          <w:szCs w:val="28"/>
        </w:rPr>
        <w:t xml:space="preserve"> </w:t>
      </w:r>
      <w:r w:rsidR="00EA6F68">
        <w:rPr>
          <w:rFonts w:ascii="Simplified Arabic" w:cs="Traditional Arabic"/>
          <w:sz w:val="28"/>
          <w:szCs w:val="28"/>
          <w:rtl/>
        </w:rPr>
        <w:t>التربوية</w:t>
      </w:r>
      <w:r w:rsidR="00EA6F68">
        <w:rPr>
          <w:rFonts w:ascii="Andalus" w:cs="Traditional Arabic"/>
          <w:sz w:val="28"/>
          <w:szCs w:val="28"/>
          <w:rtl/>
        </w:rPr>
        <w:t>.</w:t>
      </w:r>
    </w:p>
    <w:p w:rsidR="00EA6F68" w:rsidRDefault="00EA6F68" w:rsidP="00F35C10">
      <w:pPr>
        <w:autoSpaceDE w:val="0"/>
        <w:autoSpaceDN w:val="0"/>
        <w:bidi/>
        <w:adjustRightInd w:val="0"/>
        <w:spacing w:after="0" w:line="240" w:lineRule="auto"/>
        <w:jc w:val="both"/>
        <w:rPr>
          <w:rFonts w:ascii="Simplified Arabic" w:cs="Traditional Arabic"/>
          <w:sz w:val="28"/>
          <w:szCs w:val="28"/>
          <w:rtl/>
        </w:rPr>
      </w:pPr>
      <w:r>
        <w:rPr>
          <w:rFonts w:cs="Traditional Arabic"/>
          <w:b/>
          <w:bCs/>
          <w:sz w:val="28"/>
          <w:szCs w:val="28"/>
          <w:rtl/>
        </w:rPr>
        <w:t>-المحور الثالث</w:t>
      </w:r>
      <w:r>
        <w:rPr>
          <w:rFonts w:cs="Traditional Arabic"/>
          <w:sz w:val="28"/>
          <w:szCs w:val="28"/>
          <w:rtl/>
        </w:rPr>
        <w:t xml:space="preserve">: </w:t>
      </w:r>
      <w:r>
        <w:rPr>
          <w:rFonts w:ascii="Simplified Arabic" w:cs="Traditional Arabic"/>
          <w:sz w:val="28"/>
          <w:szCs w:val="28"/>
          <w:rtl/>
        </w:rPr>
        <w:t>تسهم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5238A9">
      <w:pPr>
        <w:bidi/>
        <w:spacing w:after="0" w:line="240" w:lineRule="auto"/>
        <w:rPr>
          <w:rFonts w:cs="Traditional Arabic"/>
          <w:sz w:val="28"/>
          <w:szCs w:val="28"/>
          <w:rtl/>
        </w:rPr>
      </w:pPr>
      <w:r>
        <w:rPr>
          <w:rFonts w:ascii="Simplified Arabic,Bold" w:cs="Traditional Arabic"/>
          <w:b/>
          <w:bCs/>
          <w:sz w:val="28"/>
          <w:szCs w:val="28"/>
          <w:rtl/>
        </w:rPr>
        <w:t>الجدول</w:t>
      </w:r>
      <w:r>
        <w:rPr>
          <w:rFonts w:ascii="Simplified Arabic,Bold" w:cs="Traditional Arabic" w:hint="cs"/>
          <w:b/>
          <w:bCs/>
          <w:sz w:val="28"/>
          <w:szCs w:val="28"/>
        </w:rPr>
        <w:t xml:space="preserve"> </w:t>
      </w:r>
      <w:r>
        <w:rPr>
          <w:rFonts w:ascii="Simplified Arabic,Bold" w:cs="Traditional Arabic"/>
          <w:b/>
          <w:bCs/>
          <w:sz w:val="28"/>
          <w:szCs w:val="28"/>
          <w:rtl/>
        </w:rPr>
        <w:t>(03)</w:t>
      </w:r>
      <w:r>
        <w:rPr>
          <w:rFonts w:ascii="Simplified Arabic,Bold" w:cs="Traditional Arabic" w:hint="cs"/>
          <w:b/>
          <w:bCs/>
          <w:sz w:val="28"/>
          <w:szCs w:val="28"/>
        </w:rPr>
        <w:t xml:space="preserve"> </w:t>
      </w:r>
      <w:r>
        <w:rPr>
          <w:rFonts w:ascii="Simplified Arabic,Bold" w:cs="Traditional Arabic"/>
          <w:b/>
          <w:bCs/>
          <w:sz w:val="28"/>
          <w:szCs w:val="28"/>
          <w:rtl/>
        </w:rPr>
        <w:t>يمثل</w:t>
      </w:r>
      <w:r>
        <w:rPr>
          <w:rFonts w:ascii="Simplified Arabic,Bold" w:cs="Traditional Arabic" w:hint="cs"/>
          <w:b/>
          <w:bCs/>
          <w:sz w:val="28"/>
          <w:szCs w:val="28"/>
        </w:rPr>
        <w:t xml:space="preserve"> </w:t>
      </w:r>
      <w:r>
        <w:rPr>
          <w:rFonts w:ascii="Simplified Arabic,Bold" w:cs="Traditional Arabic"/>
          <w:b/>
          <w:bCs/>
          <w:sz w:val="28"/>
          <w:szCs w:val="28"/>
          <w:rtl/>
        </w:rPr>
        <w:t>أسئلة</w:t>
      </w:r>
      <w:r>
        <w:rPr>
          <w:rFonts w:ascii="Simplified Arabic,Bold" w:cs="Traditional Arabic" w:hint="cs"/>
          <w:b/>
          <w:bCs/>
          <w:sz w:val="28"/>
          <w:szCs w:val="28"/>
        </w:rPr>
        <w:t xml:space="preserve"> </w:t>
      </w:r>
      <w:r>
        <w:rPr>
          <w:rFonts w:ascii="Simplified Arabic,Bold" w:cs="Traditional Arabic"/>
          <w:b/>
          <w:bCs/>
          <w:sz w:val="28"/>
          <w:szCs w:val="28"/>
          <w:rtl/>
        </w:rPr>
        <w:t>المحور</w:t>
      </w:r>
      <w:r>
        <w:rPr>
          <w:rFonts w:ascii="Simplified Arabic,Bold" w:cs="Traditional Arabic" w:hint="cs"/>
          <w:b/>
          <w:bCs/>
          <w:sz w:val="28"/>
          <w:szCs w:val="28"/>
        </w:rPr>
        <w:t xml:space="preserve"> </w:t>
      </w:r>
      <w:r>
        <w:rPr>
          <w:rFonts w:ascii="Simplified Arabic,Bold" w:cs="Traditional Arabic"/>
          <w:b/>
          <w:bCs/>
          <w:sz w:val="28"/>
          <w:szCs w:val="28"/>
          <w:rtl/>
        </w:rPr>
        <w:t>الثالث</w:t>
      </w:r>
      <w:r>
        <w:rPr>
          <w:rFonts w:cs="Traditional Arabic"/>
          <w:sz w:val="28"/>
          <w:szCs w:val="28"/>
          <w:rtl/>
        </w:rPr>
        <w:t xml:space="preserve">: </w:t>
      </w:r>
    </w:p>
    <w:tbl>
      <w:tblPr>
        <w:bidiVisual/>
        <w:tblW w:w="0" w:type="auto"/>
        <w:tblLook w:val="04A0"/>
      </w:tblPr>
      <w:tblGrid>
        <w:gridCol w:w="1842"/>
        <w:gridCol w:w="718"/>
        <w:gridCol w:w="718"/>
        <w:gridCol w:w="1098"/>
        <w:gridCol w:w="1148"/>
        <w:gridCol w:w="966"/>
        <w:gridCol w:w="963"/>
        <w:gridCol w:w="1069"/>
      </w:tblGrid>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 xml:space="preserve"> التقدير </w:t>
            </w:r>
          </w:p>
          <w:p w:rsidR="00EA6F68" w:rsidRPr="000137E2" w:rsidRDefault="00EA6F68" w:rsidP="005238A9">
            <w:pPr>
              <w:bidi/>
              <w:spacing w:line="240" w:lineRule="auto"/>
              <w:rPr>
                <w:rFonts w:ascii="Traditional Arabic" w:hAnsi="Traditional Arabic" w:cs="Traditional Arabic"/>
                <w:b/>
                <w:bCs/>
                <w:sz w:val="18"/>
                <w:szCs w:val="18"/>
                <w:rtl/>
                <w:lang w:bidi="ar-DZ"/>
              </w:rPr>
            </w:pPr>
          </w:p>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السؤال </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نعم</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لا</w:t>
            </w:r>
          </w:p>
        </w:tc>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 xml:space="preserve">قيمة </w:t>
            </w:r>
            <w:r w:rsidRPr="000137E2">
              <w:rPr>
                <w:rFonts w:ascii="Traditional Arabic" w:eastAsia="Calibri" w:hAnsi="Traditional Arabic" w:cs="Traditional Arabic"/>
                <w:b/>
                <w:bCs/>
                <w:sz w:val="18"/>
                <w:szCs w:val="18"/>
                <w:rtl/>
              </w:rPr>
              <w:t>كا</w:t>
            </w:r>
            <w:r w:rsidRPr="000137E2">
              <w:rPr>
                <w:rFonts w:ascii="Traditional Arabic" w:eastAsia="Calibri" w:hAnsi="Traditional Arabic" w:cs="Traditional Arabic"/>
                <w:b/>
                <w:bCs/>
                <w:sz w:val="18"/>
                <w:szCs w:val="18"/>
              </w:rPr>
              <w:t>²</w:t>
            </w:r>
            <w:r w:rsidRPr="000137E2">
              <w:rPr>
                <w:rFonts w:ascii="Traditional Arabic" w:eastAsia="Calibri" w:hAnsi="Traditional Arabic" w:cs="Traditional Arabic"/>
                <w:b/>
                <w:bCs/>
                <w:sz w:val="18"/>
                <w:szCs w:val="18"/>
                <w:rtl/>
              </w:rPr>
              <w:t xml:space="preserve"> محسوبة</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الدلالة المعنوية (</w:t>
            </w:r>
            <w:r w:rsidRPr="000137E2">
              <w:rPr>
                <w:rFonts w:ascii="Traditional Arabic" w:hAnsi="Traditional Arabic" w:cs="Traditional Arabic"/>
                <w:b/>
                <w:bCs/>
                <w:sz w:val="18"/>
                <w:szCs w:val="18"/>
                <w:lang w:bidi="ar-DZ"/>
              </w:rPr>
              <w:t>sig</w:t>
            </w:r>
            <w:r w:rsidRPr="000137E2">
              <w:rPr>
                <w:rFonts w:ascii="Traditional Arabic" w:hAnsi="Traditional Arabic" w:cs="Traditional Arabic"/>
                <w:b/>
                <w:bCs/>
                <w:sz w:val="18"/>
                <w:szCs w:val="18"/>
                <w:rt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مستوى الدلالة المعنوية</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 xml:space="preserve">درجة الحرية </w:t>
            </w:r>
            <w:r w:rsidRPr="000137E2">
              <w:rPr>
                <w:rFonts w:ascii="Traditional Arabic" w:hAnsi="Traditional Arabic" w:cs="Traditional Arabic"/>
                <w:b/>
                <w:bCs/>
                <w:sz w:val="18"/>
                <w:szCs w:val="18"/>
              </w:rPr>
              <w:t>df</w:t>
            </w:r>
          </w:p>
        </w:tc>
        <w:tc>
          <w:tcPr>
            <w:tcW w:w="1094" w:type="dxa"/>
            <w:vMerge w:val="restart"/>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الدلالة الإحصائية</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lang w:bidi="ar-DZ"/>
              </w:rPr>
              <w:t>العدد</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العدد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1</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lang w:bidi="ar-DZ"/>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lang w:bidi="ar-DZ"/>
              </w:rPr>
            </w:pPr>
            <w:r w:rsidRPr="000137E2">
              <w:rPr>
                <w:rFonts w:ascii="Traditional Arabic" w:hAnsi="Traditional Arabic" w:cs="Traditional Arabic"/>
                <w:b/>
                <w:bCs/>
                <w:sz w:val="18"/>
                <w:szCs w:val="18"/>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83.3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2</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83.3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السؤال</w:t>
            </w:r>
            <w:r w:rsidRPr="000137E2">
              <w:rPr>
                <w:rFonts w:ascii="Traditional Arabic" w:hAnsi="Traditional Arabic" w:cs="Traditional Arabic"/>
                <w:b/>
                <w:bCs/>
                <w:sz w:val="18"/>
                <w:szCs w:val="18"/>
              </w:rPr>
              <w:t>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46</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14</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17.067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cs="Traditional Arabic"/>
                <w:b/>
                <w:bCs/>
                <w:sz w:val="18"/>
                <w:szCs w:val="18"/>
              </w:rPr>
            </w:pPr>
            <w:r w:rsidRPr="000137E2">
              <w:rPr>
                <w:rFonts w:ascii="Traditional Arabic" w:hAnsi="Traditional Arabic" w:cs="Traditional Arabic"/>
                <w:b/>
                <w:bCs/>
                <w:sz w:val="18"/>
                <w:szCs w:val="18"/>
                <w:rtl/>
              </w:rPr>
              <w:t>76.7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4</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6.766</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66.7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45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15</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15</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75</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6</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50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10</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26.267</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0.000</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83.3</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r w:rsidR="00EA6F68" w:rsidRPr="000137E2" w:rsidTr="00032573">
        <w:trPr>
          <w:trHeight w:val="20"/>
        </w:trPr>
        <w:tc>
          <w:tcPr>
            <w:tcW w:w="1922"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lang w:bidi="ar-DZ"/>
              </w:rPr>
              <w:t xml:space="preserve">السؤال </w:t>
            </w:r>
            <w:r w:rsidRPr="000137E2">
              <w:rPr>
                <w:rFonts w:ascii="Traditional Arabic" w:hAnsi="Traditional Arabic" w:cs="Traditional Arabic"/>
                <w:b/>
                <w:bCs/>
                <w:sz w:val="18"/>
                <w:szCs w:val="18"/>
              </w:rPr>
              <w:t>7</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48</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12</w:t>
            </w:r>
          </w:p>
        </w:tc>
        <w:tc>
          <w:tcPr>
            <w:tcW w:w="112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21.600</w:t>
            </w:r>
          </w:p>
        </w:tc>
        <w:tc>
          <w:tcPr>
            <w:tcW w:w="118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0.004</w:t>
            </w:r>
          </w:p>
        </w:tc>
        <w:tc>
          <w:tcPr>
            <w:tcW w:w="992" w:type="dxa"/>
            <w:vMerge w:val="restart"/>
            <w:tcBorders>
              <w:top w:val="single" w:sz="4" w:space="0" w:color="auto"/>
              <w:left w:val="single" w:sz="4" w:space="0" w:color="auto"/>
              <w:bottom w:val="single" w:sz="4" w:space="0" w:color="auto"/>
              <w:right w:val="single" w:sz="4" w:space="0" w:color="auto"/>
            </w:tcBorders>
          </w:tcPr>
          <w:p w:rsidR="00EA6F68" w:rsidRPr="000137E2" w:rsidRDefault="00EA6F68" w:rsidP="005238A9">
            <w:pPr>
              <w:bidi/>
              <w:spacing w:line="240" w:lineRule="auto"/>
              <w:rPr>
                <w:rFonts w:ascii="Traditional Arabic" w:hAnsi="Traditional Arabic" w:cs="Traditional Arabic"/>
                <w:b/>
                <w:bCs/>
                <w:sz w:val="18"/>
                <w:szCs w:val="18"/>
                <w:rtl/>
                <w:lang w:bidi="ar-DZ"/>
              </w:rPr>
            </w:pPr>
            <w:r w:rsidRPr="000137E2">
              <w:rPr>
                <w:rFonts w:ascii="Traditional Arabic" w:hAnsi="Traditional Arabic" w:cs="Traditional Arabic"/>
                <w:b/>
                <w:bCs/>
                <w:sz w:val="18"/>
                <w:szCs w:val="18"/>
                <w:rtl/>
                <w:lang w:bidi="ar-DZ"/>
              </w:rPr>
              <w:t>0.05</w:t>
            </w:r>
          </w:p>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01</w:t>
            </w:r>
          </w:p>
        </w:tc>
        <w:tc>
          <w:tcPr>
            <w:tcW w:w="1094" w:type="dxa"/>
            <w:vMerge w:val="restart"/>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tl/>
              </w:rPr>
              <w:t>دال</w:t>
            </w:r>
          </w:p>
        </w:tc>
      </w:tr>
      <w:tr w:rsidR="00EA6F68" w:rsidRPr="000137E2" w:rsidTr="000325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80</w:t>
            </w:r>
          </w:p>
        </w:tc>
        <w:tc>
          <w:tcPr>
            <w:tcW w:w="730" w:type="dxa"/>
            <w:tcBorders>
              <w:top w:val="single" w:sz="4" w:space="0" w:color="auto"/>
              <w:left w:val="single" w:sz="4" w:space="0" w:color="auto"/>
              <w:bottom w:val="single" w:sz="4" w:space="0" w:color="auto"/>
              <w:right w:val="single" w:sz="4" w:space="0" w:color="auto"/>
            </w:tcBorders>
            <w:hideMark/>
          </w:tcPr>
          <w:p w:rsidR="00EA6F68" w:rsidRPr="000137E2" w:rsidRDefault="00EA6F68" w:rsidP="005238A9">
            <w:pPr>
              <w:bidi/>
              <w:spacing w:line="240" w:lineRule="auto"/>
              <w:rPr>
                <w:rFonts w:ascii="Traditional Arabic" w:hAnsi="Traditional Arabic" w:cs="Traditional Arabic"/>
                <w:b/>
                <w:bCs/>
                <w:sz w:val="18"/>
                <w:szCs w:val="18"/>
              </w:rPr>
            </w:pPr>
            <w:r w:rsidRPr="000137E2">
              <w:rPr>
                <w:rFonts w:ascii="Traditional Arabic" w:hAnsi="Traditional Arabic" w:cs="Traditional Arabic"/>
                <w:b/>
                <w:bCs/>
                <w:sz w:val="18"/>
                <w:szCs w:val="1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lang w:bidi="ar-D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6F68" w:rsidRPr="000137E2" w:rsidRDefault="00EA6F68" w:rsidP="005238A9">
            <w:pPr>
              <w:bidi/>
              <w:spacing w:line="240" w:lineRule="auto"/>
              <w:rPr>
                <w:rFonts w:ascii="Traditional Arabic" w:hAnsi="Traditional Arabic" w:cs="Traditional Arabic"/>
                <w:b/>
                <w:bCs/>
                <w:sz w:val="18"/>
                <w:szCs w:val="18"/>
              </w:rPr>
            </w:pPr>
          </w:p>
        </w:tc>
      </w:tr>
    </w:tbl>
    <w:p w:rsidR="00EA6F68" w:rsidRDefault="00EA6F68" w:rsidP="00D45A12">
      <w:pPr>
        <w:bidi/>
        <w:spacing w:after="0" w:line="240" w:lineRule="auto"/>
        <w:jc w:val="both"/>
        <w:rPr>
          <w:rFonts w:ascii="Simplified Arabic" w:cs="Traditional Arabic"/>
          <w:sz w:val="28"/>
          <w:szCs w:val="28"/>
          <w:rtl/>
        </w:rPr>
      </w:pPr>
      <w:r>
        <w:rPr>
          <w:rFonts w:cs="Traditional Arabic"/>
          <w:sz w:val="28"/>
          <w:szCs w:val="28"/>
          <w:rtl/>
        </w:rPr>
        <w:tab/>
      </w:r>
      <w:r>
        <w:rPr>
          <w:rFonts w:ascii="Simplified Arabic" w:cs="Traditional Arabic"/>
          <w:sz w:val="28"/>
          <w:szCs w:val="28"/>
          <w:rtl/>
        </w:rPr>
        <w:t>نلاحظ</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الجدول</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كل</w:t>
      </w:r>
      <w:r>
        <w:rPr>
          <w:rFonts w:ascii="Simplified Arabic" w:cs="Traditional Arabic"/>
          <w:sz w:val="28"/>
          <w:szCs w:val="28"/>
        </w:rPr>
        <w:t xml:space="preserve"> </w:t>
      </w:r>
      <w:r>
        <w:rPr>
          <w:rFonts w:ascii="Simplified Arabic" w:cs="Traditional Arabic"/>
          <w:sz w:val="28"/>
          <w:szCs w:val="28"/>
          <w:rtl/>
        </w:rPr>
        <w:t>أسئلة</w:t>
      </w:r>
      <w:r>
        <w:rPr>
          <w:rFonts w:ascii="Simplified Arabic" w:cs="Traditional Arabic"/>
          <w:sz w:val="28"/>
          <w:szCs w:val="28"/>
        </w:rPr>
        <w:t xml:space="preserve"> </w:t>
      </w:r>
      <w:r>
        <w:rPr>
          <w:rFonts w:ascii="Simplified Arabic" w:cs="Traditional Arabic"/>
          <w:sz w:val="28"/>
          <w:szCs w:val="28"/>
          <w:rtl/>
        </w:rPr>
        <w:t>الجدول</w:t>
      </w:r>
      <w:r>
        <w:rPr>
          <w:rFonts w:ascii="Simplified Arabic" w:cs="Traditional Arabic"/>
          <w:sz w:val="28"/>
          <w:szCs w:val="28"/>
        </w:rPr>
        <w:t xml:space="preserve"> </w:t>
      </w:r>
      <w:r>
        <w:rPr>
          <w:rFonts w:ascii="Simplified Arabic" w:cs="Traditional Arabic"/>
          <w:sz w:val="28"/>
          <w:szCs w:val="28"/>
          <w:rtl/>
        </w:rPr>
        <w:t>الثاني</w:t>
      </w:r>
      <w:r>
        <w:rPr>
          <w:rFonts w:ascii="Simplified Arabic" w:cs="Traditional Arabic"/>
          <w:sz w:val="28"/>
          <w:szCs w:val="28"/>
        </w:rPr>
        <w:t xml:space="preserve"> </w:t>
      </w:r>
      <w:r>
        <w:rPr>
          <w:rFonts w:ascii="Simplified Arabic" w:cs="Traditional Arabic"/>
          <w:sz w:val="28"/>
          <w:szCs w:val="28"/>
          <w:rtl/>
        </w:rPr>
        <w:t>التي تمثل نتائج</w:t>
      </w:r>
      <w:r>
        <w:rPr>
          <w:rFonts w:ascii="Simplified Arabic" w:cs="Traditional Arabic"/>
          <w:sz w:val="28"/>
          <w:szCs w:val="28"/>
        </w:rPr>
        <w:t xml:space="preserve"> </w:t>
      </w:r>
      <w:r>
        <w:rPr>
          <w:rFonts w:ascii="Simplified Arabic" w:cs="Traditional Arabic"/>
          <w:sz w:val="28"/>
          <w:szCs w:val="28"/>
          <w:rtl/>
        </w:rPr>
        <w:t>المحور</w:t>
      </w:r>
      <w:r>
        <w:rPr>
          <w:rFonts w:ascii="Simplified Arabic" w:cs="Traditional Arabic"/>
          <w:sz w:val="28"/>
          <w:szCs w:val="28"/>
        </w:rPr>
        <w:t xml:space="preserve"> </w:t>
      </w:r>
      <w:r>
        <w:rPr>
          <w:rFonts w:ascii="Simplified Arabic" w:cs="Traditional Arabic"/>
          <w:sz w:val="28"/>
          <w:szCs w:val="28"/>
          <w:rtl/>
        </w:rPr>
        <w:t>الثالث التي تدرس مساهمة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 والتي</w:t>
      </w:r>
      <w:r>
        <w:rPr>
          <w:rFonts w:ascii="Simplified Arabic" w:cs="Traditional Arabic"/>
          <w:sz w:val="28"/>
          <w:szCs w:val="28"/>
        </w:rPr>
        <w:t xml:space="preserve"> </w:t>
      </w:r>
      <w:r>
        <w:rPr>
          <w:rFonts w:ascii="Simplified Arabic" w:cs="Traditional Arabic"/>
          <w:sz w:val="28"/>
          <w:szCs w:val="28"/>
          <w:rtl/>
        </w:rPr>
        <w:t>أجاب</w:t>
      </w:r>
      <w:r>
        <w:rPr>
          <w:rFonts w:ascii="Simplified Arabic" w:cs="Traditional Arabic"/>
          <w:sz w:val="28"/>
          <w:szCs w:val="28"/>
        </w:rPr>
        <w:t xml:space="preserve"> </w:t>
      </w:r>
      <w:r>
        <w:rPr>
          <w:rFonts w:ascii="Simplified Arabic" w:cs="Traditional Arabic"/>
          <w:sz w:val="28"/>
          <w:szCs w:val="28"/>
          <w:rtl/>
        </w:rPr>
        <w:t>عليها</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الممارسين</w:t>
      </w:r>
      <w:r>
        <w:rPr>
          <w:rFonts w:ascii="Simplified Arabic" w:cs="Traditional Arabic"/>
          <w:sz w:val="28"/>
          <w:szCs w:val="28"/>
        </w:rPr>
        <w:t xml:space="preserve"> </w:t>
      </w:r>
      <w:r>
        <w:rPr>
          <w:rFonts w:ascii="Simplified Arabic" w:cs="Traditional Arabic"/>
          <w:sz w:val="28"/>
          <w:szCs w:val="28"/>
          <w:rtl/>
        </w:rPr>
        <w:t>فتبين</w:t>
      </w:r>
      <w:r>
        <w:rPr>
          <w:rFonts w:ascii="Simplified Arabic" w:cs="Traditional Arabic"/>
          <w:sz w:val="28"/>
          <w:szCs w:val="28"/>
        </w:rPr>
        <w:t xml:space="preserve"> </w:t>
      </w:r>
      <w:r>
        <w:rPr>
          <w:rFonts w:ascii="Simplified Arabic" w:cs="Traditional Arabic"/>
          <w:sz w:val="28"/>
          <w:szCs w:val="28"/>
          <w:rtl/>
        </w:rPr>
        <w:t>انه</w:t>
      </w:r>
      <w:r>
        <w:rPr>
          <w:rFonts w:ascii="Simplified Arabic" w:cs="Traditional Arabic"/>
          <w:sz w:val="28"/>
          <w:szCs w:val="28"/>
        </w:rPr>
        <w:t xml:space="preserve"> </w:t>
      </w:r>
      <w:r>
        <w:rPr>
          <w:rFonts w:ascii="Simplified Arabic" w:cs="Traditional Arabic"/>
          <w:sz w:val="28"/>
          <w:szCs w:val="28"/>
          <w:rtl/>
        </w:rPr>
        <w:t>توجد</w:t>
      </w:r>
      <w:r>
        <w:rPr>
          <w:rFonts w:ascii="Simplified Arabic" w:cs="Traditional Arabic"/>
          <w:sz w:val="28"/>
          <w:szCs w:val="28"/>
        </w:rPr>
        <w:t xml:space="preserve"> </w:t>
      </w:r>
      <w:r>
        <w:rPr>
          <w:rFonts w:ascii="Simplified Arabic" w:cs="Traditional Arabic"/>
          <w:sz w:val="28"/>
          <w:szCs w:val="28"/>
          <w:rtl/>
        </w:rPr>
        <w:t>فروق ذات</w:t>
      </w:r>
      <w:r>
        <w:rPr>
          <w:rFonts w:ascii="Simplified Arabic" w:cs="Traditional Arabic"/>
          <w:sz w:val="28"/>
          <w:szCs w:val="28"/>
        </w:rPr>
        <w:t xml:space="preserve"> </w:t>
      </w:r>
      <w:r>
        <w:rPr>
          <w:rFonts w:ascii="Simplified Arabic" w:cs="Traditional Arabic"/>
          <w:sz w:val="28"/>
          <w:szCs w:val="28"/>
          <w:rtl/>
        </w:rPr>
        <w:t>دلالة</w:t>
      </w:r>
      <w:r>
        <w:rPr>
          <w:rFonts w:ascii="Simplified Arabic" w:cs="Traditional Arabic"/>
          <w:sz w:val="28"/>
          <w:szCs w:val="28"/>
        </w:rPr>
        <w:t xml:space="preserve"> </w:t>
      </w:r>
      <w:r>
        <w:rPr>
          <w:rFonts w:ascii="Simplified Arabic" w:cs="Traditional Arabic"/>
          <w:sz w:val="28"/>
          <w:szCs w:val="28"/>
          <w:rtl/>
        </w:rPr>
        <w:t>إحصائية</w:t>
      </w:r>
      <w:r>
        <w:rPr>
          <w:rFonts w:ascii="Simplified Arabic" w:cs="Traditional Arabic"/>
          <w:sz w:val="28"/>
          <w:szCs w:val="28"/>
        </w:rPr>
        <w:t xml:space="preserve"> </w:t>
      </w:r>
      <w:r>
        <w:rPr>
          <w:rFonts w:ascii="Simplified Arabic" w:cs="Traditional Arabic"/>
          <w:sz w:val="28"/>
          <w:szCs w:val="28"/>
          <w:rtl/>
        </w:rPr>
        <w:t>بالنسبة</w:t>
      </w:r>
      <w:r>
        <w:rPr>
          <w:rFonts w:ascii="Simplified Arabic" w:cs="Traditional Arabic"/>
          <w:sz w:val="28"/>
          <w:szCs w:val="28"/>
        </w:rPr>
        <w:t xml:space="preserve"> </w:t>
      </w:r>
      <w:r>
        <w:rPr>
          <w:rFonts w:ascii="Simplified Arabic" w:cs="Traditional Arabic"/>
          <w:sz w:val="28"/>
          <w:szCs w:val="28"/>
          <w:rtl/>
        </w:rPr>
        <w:t>للفرضية</w:t>
      </w:r>
      <w:r>
        <w:rPr>
          <w:rFonts w:ascii="Simplified Arabic" w:cs="Traditional Arabic"/>
          <w:sz w:val="28"/>
          <w:szCs w:val="28"/>
        </w:rPr>
        <w:t xml:space="preserve"> </w:t>
      </w:r>
      <w:r>
        <w:rPr>
          <w:rFonts w:ascii="Simplified Arabic" w:cs="Traditional Arabic"/>
          <w:sz w:val="28"/>
          <w:szCs w:val="28"/>
          <w:rtl/>
        </w:rPr>
        <w:t>الثانية والتي</w:t>
      </w:r>
      <w:r>
        <w:rPr>
          <w:rFonts w:ascii="Simplified Arabic" w:cs="Traditional Arabic"/>
          <w:sz w:val="28"/>
          <w:szCs w:val="28"/>
        </w:rPr>
        <w:t xml:space="preserve"> </w:t>
      </w:r>
      <w:r>
        <w:rPr>
          <w:rFonts w:ascii="Simplified Arabic" w:cs="Traditional Arabic"/>
          <w:sz w:val="28"/>
          <w:szCs w:val="28"/>
          <w:rtl/>
        </w:rPr>
        <w:t>كانت</w:t>
      </w:r>
      <w:r>
        <w:rPr>
          <w:rFonts w:ascii="Simplified Arabic" w:cs="Traditional Arabic"/>
          <w:sz w:val="28"/>
          <w:szCs w:val="28"/>
        </w:rPr>
        <w:t xml:space="preserve"> </w:t>
      </w:r>
      <w:r>
        <w:rPr>
          <w:rFonts w:ascii="Simplified Arabic" w:cs="Traditional Arabic"/>
          <w:sz w:val="28"/>
          <w:szCs w:val="28"/>
          <w:rtl/>
        </w:rPr>
        <w:t>لصالح</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الذين</w:t>
      </w:r>
      <w:r>
        <w:rPr>
          <w:rFonts w:ascii="Simplified Arabic" w:cs="Traditional Arabic"/>
          <w:sz w:val="28"/>
          <w:szCs w:val="28"/>
        </w:rPr>
        <w:t xml:space="preserve"> </w:t>
      </w:r>
      <w:r>
        <w:rPr>
          <w:rFonts w:ascii="Simplified Arabic" w:cs="Traditional Arabic"/>
          <w:sz w:val="28"/>
          <w:szCs w:val="28"/>
          <w:rtl/>
        </w:rPr>
        <w:t>أجابوا</w:t>
      </w:r>
      <w:r>
        <w:rPr>
          <w:rFonts w:ascii="Simplified Arabic" w:cs="Traditional Arabic"/>
          <w:sz w:val="28"/>
          <w:szCs w:val="28"/>
        </w:rPr>
        <w:t xml:space="preserve"> </w:t>
      </w:r>
      <w:r>
        <w:rPr>
          <w:rFonts w:ascii="Simplified Arabic" w:cs="Traditional Arabic"/>
          <w:sz w:val="28"/>
          <w:szCs w:val="28"/>
          <w:rtl/>
        </w:rPr>
        <w:t>بنعم من حيث النسبة المئوية،</w:t>
      </w:r>
      <w:r>
        <w:rPr>
          <w:rFonts w:ascii="Simplified Arabic" w:cs="Traditional Arabic"/>
          <w:sz w:val="28"/>
          <w:szCs w:val="28"/>
        </w:rPr>
        <w:t xml:space="preserve"> </w:t>
      </w:r>
      <w:r>
        <w:rPr>
          <w:rFonts w:ascii="Simplified Arabic" w:cs="Traditional Arabic"/>
          <w:sz w:val="28"/>
          <w:szCs w:val="28"/>
          <w:rtl/>
        </w:rPr>
        <w:t>في حين أكدت نتائج</w:t>
      </w:r>
      <w:r>
        <w:rPr>
          <w:rFonts w:ascii="Simplified Arabic" w:cs="Traditional Arabic"/>
          <w:sz w:val="28"/>
          <w:szCs w:val="28"/>
        </w:rPr>
        <w:t xml:space="preserve"> </w:t>
      </w:r>
      <w:r>
        <w:rPr>
          <w:rFonts w:ascii="Simplified Arabic" w:cs="Traditional Arabic"/>
          <w:sz w:val="28"/>
          <w:szCs w:val="28"/>
          <w:rtl/>
        </w:rPr>
        <w:t>التحليل</w:t>
      </w:r>
      <w:r>
        <w:rPr>
          <w:rFonts w:ascii="Simplified Arabic" w:cs="Traditional Arabic"/>
          <w:sz w:val="28"/>
          <w:szCs w:val="28"/>
        </w:rPr>
        <w:t xml:space="preserve"> </w:t>
      </w:r>
      <w:r>
        <w:rPr>
          <w:rFonts w:ascii="Simplified Arabic" w:cs="Traditional Arabic"/>
          <w:sz w:val="28"/>
          <w:szCs w:val="28"/>
          <w:rtl/>
        </w:rPr>
        <w:t>الإحصائي</w:t>
      </w:r>
      <w:r>
        <w:rPr>
          <w:rFonts w:ascii="Simplified Arabic" w:cs="Traditional Arabic"/>
          <w:sz w:val="28"/>
          <w:szCs w:val="28"/>
        </w:rPr>
        <w:t xml:space="preserve"> </w:t>
      </w:r>
      <w:r>
        <w:rPr>
          <w:rFonts w:ascii="Simplified Arabic" w:cs="Traditional Arabic"/>
          <w:sz w:val="28"/>
          <w:szCs w:val="28"/>
          <w:rtl/>
        </w:rPr>
        <w:t>للبيانات</w:t>
      </w:r>
      <w:r>
        <w:rPr>
          <w:rFonts w:ascii="Simplified Arabic" w:cs="Traditional Arabic"/>
          <w:sz w:val="28"/>
          <w:szCs w:val="28"/>
        </w:rPr>
        <w:t xml:space="preserve"> </w:t>
      </w:r>
      <w:r>
        <w:rPr>
          <w:rFonts w:ascii="Simplified Arabic" w:cs="Traditional Arabic"/>
          <w:sz w:val="28"/>
          <w:szCs w:val="28"/>
          <w:rtl/>
        </w:rPr>
        <w:t>الموضحة</w:t>
      </w:r>
      <w:r>
        <w:rPr>
          <w:rFonts w:ascii="Simplified Arabic" w:cs="Traditional Arabic"/>
          <w:sz w:val="28"/>
          <w:szCs w:val="28"/>
        </w:rPr>
        <w:t xml:space="preserve"> </w:t>
      </w:r>
      <w:r>
        <w:rPr>
          <w:rFonts w:ascii="Simplified Arabic" w:cs="Traditional Arabic"/>
          <w:sz w:val="28"/>
          <w:szCs w:val="28"/>
          <w:rtl/>
        </w:rPr>
        <w:t>لنا</w:t>
      </w:r>
      <w:r>
        <w:rPr>
          <w:rFonts w:ascii="Simplified Arabic" w:cs="Traditional Arabic"/>
          <w:sz w:val="28"/>
          <w:szCs w:val="28"/>
        </w:rPr>
        <w:t xml:space="preserve"> </w:t>
      </w:r>
      <w:r>
        <w:rPr>
          <w:rFonts w:ascii="Simplified Arabic" w:cs="Traditional Arabic"/>
          <w:sz w:val="28"/>
          <w:szCs w:val="28"/>
          <w:rtl/>
        </w:rPr>
        <w:t>لاختبار</w:t>
      </w:r>
      <w:r>
        <w:rPr>
          <w:rFonts w:ascii="Simplified Arabic" w:cs="Traditional Arabic"/>
          <w:sz w:val="28"/>
          <w:szCs w:val="28"/>
        </w:rPr>
        <w:t xml:space="preserve"> </w:t>
      </w:r>
      <w:r>
        <w:rPr>
          <w:rFonts w:ascii="Simplified Arabic" w:cs="Traditional Arabic"/>
          <w:sz w:val="28"/>
          <w:szCs w:val="28"/>
          <w:rtl/>
        </w:rPr>
        <w:t>مربع</w:t>
      </w:r>
      <w:r>
        <w:rPr>
          <w:rFonts w:ascii="Simplified Arabic" w:cs="Traditional Arabic"/>
          <w:sz w:val="28"/>
          <w:szCs w:val="28"/>
        </w:rPr>
        <w:t xml:space="preserve"> </w:t>
      </w:r>
      <w:r>
        <w:rPr>
          <w:rFonts w:ascii="Simplified Arabic" w:cs="Traditional Arabic"/>
          <w:sz w:val="28"/>
          <w:szCs w:val="28"/>
          <w:rtl/>
        </w:rPr>
        <w:t>كاي</w:t>
      </w:r>
      <w:r>
        <w:rPr>
          <w:rFonts w:ascii="Simplified Arabic" w:cs="Traditional Arabic"/>
          <w:sz w:val="28"/>
          <w:szCs w:val="28"/>
        </w:rPr>
        <w:t xml:space="preserve"> </w:t>
      </w:r>
      <w:r>
        <w:rPr>
          <w:rFonts w:ascii="Simplified Arabic" w:cs="Traditional Arabic"/>
          <w:sz w:val="28"/>
          <w:szCs w:val="28"/>
          <w:rtl/>
        </w:rPr>
        <w:t>باستخدام</w:t>
      </w:r>
      <w:r>
        <w:rPr>
          <w:rFonts w:ascii="Simplified Arabic" w:cs="Traditional Arabic"/>
          <w:sz w:val="28"/>
          <w:szCs w:val="28"/>
        </w:rPr>
        <w:t xml:space="preserve"> </w:t>
      </w:r>
      <w:r>
        <w:rPr>
          <w:rFonts w:ascii="Simplified Arabic" w:cs="Traditional Arabic"/>
          <w:sz w:val="28"/>
          <w:szCs w:val="28"/>
          <w:rtl/>
        </w:rPr>
        <w:t xml:space="preserve">برنامج </w:t>
      </w:r>
      <w:r>
        <w:rPr>
          <w:rFonts w:asciiTheme="majorBidi" w:hAnsiTheme="majorBidi" w:cstheme="majorBidi"/>
          <w:sz w:val="28"/>
          <w:szCs w:val="28"/>
        </w:rPr>
        <w:t>spss</w:t>
      </w:r>
      <w:r>
        <w:rPr>
          <w:rFonts w:ascii="Simplified Arabic" w:cs="Traditional Arabic"/>
          <w:sz w:val="28"/>
          <w:szCs w:val="28"/>
          <w:rtl/>
        </w:rPr>
        <w:t xml:space="preserve"> المتعلقة</w:t>
      </w:r>
      <w:r>
        <w:rPr>
          <w:rFonts w:ascii="Simplified Arabic" w:cs="Traditional Arabic"/>
          <w:sz w:val="28"/>
          <w:szCs w:val="28"/>
        </w:rPr>
        <w:t xml:space="preserve"> </w:t>
      </w:r>
      <w:r>
        <w:rPr>
          <w:rFonts w:ascii="Simplified Arabic" w:cs="Traditional Arabic"/>
          <w:sz w:val="28"/>
          <w:szCs w:val="28"/>
          <w:rtl/>
        </w:rPr>
        <w:t>بكل أسئلة هذا المحور</w:t>
      </w:r>
      <w:r>
        <w:rPr>
          <w:rFonts w:ascii="Simplified Arabic" w:cs="Traditional Arabic"/>
          <w:sz w:val="28"/>
          <w:szCs w:val="28"/>
        </w:rPr>
        <w:t xml:space="preserve"> </w:t>
      </w:r>
      <w:r>
        <w:rPr>
          <w:rFonts w:ascii="Simplified Arabic" w:cs="Traditional Arabic"/>
          <w:sz w:val="28"/>
          <w:szCs w:val="28"/>
          <w:rtl/>
        </w:rPr>
        <w:t>حيث اتضح</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نسبة</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الذين</w:t>
      </w:r>
      <w:r>
        <w:rPr>
          <w:rFonts w:ascii="Simplified Arabic" w:cs="Traditional Arabic"/>
          <w:sz w:val="28"/>
          <w:szCs w:val="28"/>
        </w:rPr>
        <w:t xml:space="preserve"> </w:t>
      </w:r>
      <w:r>
        <w:rPr>
          <w:rFonts w:ascii="Simplified Arabic" w:cs="Traditional Arabic"/>
          <w:sz w:val="28"/>
          <w:szCs w:val="28"/>
          <w:rtl/>
        </w:rPr>
        <w:t>أجابوا</w:t>
      </w:r>
      <w:r>
        <w:rPr>
          <w:rFonts w:ascii="Simplified Arabic" w:cs="Traditional Arabic"/>
          <w:sz w:val="28"/>
          <w:szCs w:val="28"/>
        </w:rPr>
        <w:t xml:space="preserve"> </w:t>
      </w:r>
      <w:r>
        <w:rPr>
          <w:rFonts w:ascii="Simplified Arabic" w:cs="Traditional Arabic"/>
          <w:sz w:val="28"/>
          <w:szCs w:val="28"/>
          <w:rtl/>
        </w:rPr>
        <w:t>بـ (نعم) أكبر من</w:t>
      </w:r>
      <w:r>
        <w:rPr>
          <w:rFonts w:ascii="Simplified Arabic" w:cs="Traditional Arabic"/>
          <w:sz w:val="28"/>
          <w:szCs w:val="28"/>
        </w:rPr>
        <w:t xml:space="preserve"> </w:t>
      </w:r>
      <w:r>
        <w:rPr>
          <w:rFonts w:ascii="Simplified Arabic" w:cs="Traditional Arabic"/>
          <w:sz w:val="28"/>
          <w:szCs w:val="28"/>
          <w:rtl/>
        </w:rPr>
        <w:t>المجيبون</w:t>
      </w:r>
      <w:r>
        <w:rPr>
          <w:rFonts w:ascii="Simplified Arabic" w:cs="Traditional Arabic"/>
          <w:sz w:val="28"/>
          <w:szCs w:val="28"/>
        </w:rPr>
        <w:t xml:space="preserve"> </w:t>
      </w:r>
      <w:r>
        <w:rPr>
          <w:rFonts w:ascii="Simplified Arabic" w:cs="Traditional Arabic"/>
          <w:sz w:val="28"/>
          <w:szCs w:val="28"/>
          <w:rtl/>
        </w:rPr>
        <w:t>ب</w:t>
      </w:r>
      <w:r>
        <w:rPr>
          <w:rFonts w:ascii="Simplified Arabic" w:cs="Traditional Arabic"/>
          <w:sz w:val="28"/>
          <w:szCs w:val="28"/>
          <w:rtl/>
          <w:lang w:bidi="ar-DZ"/>
        </w:rPr>
        <w:t>ـ (</w:t>
      </w:r>
      <w:r>
        <w:rPr>
          <w:rFonts w:ascii="Simplified Arabic" w:cs="Traditional Arabic"/>
          <w:sz w:val="28"/>
          <w:szCs w:val="28"/>
          <w:rtl/>
        </w:rPr>
        <w:t>لا)، كما نرى</w:t>
      </w:r>
      <w:r>
        <w:rPr>
          <w:rFonts w:ascii="Simplified Arabic" w:cs="Traditional Arabic"/>
          <w:sz w:val="28"/>
          <w:szCs w:val="28"/>
        </w:rPr>
        <w:t xml:space="preserve"> </w:t>
      </w:r>
      <w:r>
        <w:rPr>
          <w:rFonts w:ascii="Simplified Arabic" w:cs="Traditional Arabic"/>
          <w:sz w:val="28"/>
          <w:szCs w:val="28"/>
          <w:rtl/>
        </w:rPr>
        <w:t>أن قيمة</w:t>
      </w:r>
      <w:r>
        <w:rPr>
          <w:rFonts w:ascii="Simplified Arabic" w:cs="Traditional Arabic"/>
          <w:sz w:val="28"/>
          <w:szCs w:val="28"/>
        </w:rPr>
        <w:t xml:space="preserve"> </w:t>
      </w:r>
      <w:r>
        <w:rPr>
          <w:rFonts w:ascii="Simplified Arabic" w:cs="Traditional Arabic"/>
          <w:sz w:val="28"/>
          <w:szCs w:val="28"/>
          <w:rtl/>
        </w:rPr>
        <w:t>الدلالة</w:t>
      </w:r>
      <w:r>
        <w:rPr>
          <w:rFonts w:ascii="Simplified Arabic" w:cs="Traditional Arabic"/>
          <w:sz w:val="28"/>
          <w:szCs w:val="28"/>
        </w:rPr>
        <w:t xml:space="preserve"> </w:t>
      </w:r>
      <w:r>
        <w:rPr>
          <w:rFonts w:ascii="Simplified Arabic" w:cs="Traditional Arabic"/>
          <w:sz w:val="28"/>
          <w:szCs w:val="28"/>
          <w:rtl/>
        </w:rPr>
        <w:t>المعنوية</w:t>
      </w:r>
      <w:r>
        <w:rPr>
          <w:rFonts w:ascii="Simplified Arabic" w:cs="Traditional Arabic"/>
          <w:sz w:val="28"/>
          <w:szCs w:val="28"/>
        </w:rPr>
        <w:t xml:space="preserve"> </w:t>
      </w:r>
      <w:r>
        <w:rPr>
          <w:rFonts w:ascii="Simplified Arabic" w:cs="Traditional Arabic"/>
          <w:sz w:val="28"/>
          <w:szCs w:val="28"/>
          <w:rtl/>
        </w:rPr>
        <w:t>أصغر</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مستوى</w:t>
      </w:r>
      <w:r>
        <w:rPr>
          <w:rFonts w:ascii="Simplified Arabic" w:cs="Traditional Arabic"/>
          <w:sz w:val="28"/>
          <w:szCs w:val="28"/>
        </w:rPr>
        <w:t xml:space="preserve"> </w:t>
      </w:r>
      <w:r>
        <w:rPr>
          <w:rFonts w:ascii="Simplified Arabic" w:cs="Traditional Arabic"/>
          <w:sz w:val="28"/>
          <w:szCs w:val="28"/>
          <w:rtl/>
        </w:rPr>
        <w:t>الدلالة</w:t>
      </w:r>
      <w:r>
        <w:rPr>
          <w:rFonts w:ascii="Simplified Arabic" w:cs="Traditional Arabic"/>
          <w:sz w:val="28"/>
          <w:szCs w:val="28"/>
        </w:rPr>
        <w:t xml:space="preserve"> </w:t>
      </w:r>
      <w:r>
        <w:rPr>
          <w:rFonts w:ascii="Simplified Arabic" w:cs="Traditional Arabic"/>
          <w:sz w:val="28"/>
          <w:szCs w:val="28"/>
          <w:rtl/>
        </w:rPr>
        <w:t>في كل العبارات وهنا</w:t>
      </w:r>
      <w:r>
        <w:rPr>
          <w:rFonts w:ascii="Simplified Arabic" w:cs="Traditional Arabic"/>
          <w:sz w:val="28"/>
          <w:szCs w:val="28"/>
        </w:rPr>
        <w:t xml:space="preserve"> </w:t>
      </w:r>
      <w:r>
        <w:rPr>
          <w:rFonts w:ascii="Simplified Arabic" w:cs="Traditional Arabic"/>
          <w:sz w:val="28"/>
          <w:szCs w:val="28"/>
          <w:rtl/>
        </w:rPr>
        <w:t>يمكن</w:t>
      </w:r>
      <w:r>
        <w:rPr>
          <w:rFonts w:ascii="Simplified Arabic" w:cs="Traditional Arabic"/>
          <w:sz w:val="28"/>
          <w:szCs w:val="28"/>
        </w:rPr>
        <w:t xml:space="preserve"> </w:t>
      </w:r>
      <w:r>
        <w:rPr>
          <w:rFonts w:ascii="Simplified Arabic" w:cs="Traditional Arabic"/>
          <w:sz w:val="28"/>
          <w:szCs w:val="28"/>
          <w:rtl/>
        </w:rPr>
        <w:t>القول</w:t>
      </w:r>
      <w:r>
        <w:rPr>
          <w:rFonts w:ascii="Simplified Arabic" w:cs="Traditional Arabic"/>
          <w:sz w:val="28"/>
          <w:szCs w:val="28"/>
        </w:rPr>
        <w:t xml:space="preserve"> </w:t>
      </w:r>
      <w:r>
        <w:rPr>
          <w:rFonts w:ascii="Simplified Arabic" w:cs="Traditional Arabic"/>
          <w:sz w:val="28"/>
          <w:szCs w:val="28"/>
          <w:rtl/>
        </w:rPr>
        <w:t>انه</w:t>
      </w:r>
      <w:r>
        <w:rPr>
          <w:rFonts w:ascii="Simplified Arabic" w:cs="Traditional Arabic"/>
          <w:sz w:val="28"/>
          <w:szCs w:val="28"/>
        </w:rPr>
        <w:t xml:space="preserve"> </w:t>
      </w:r>
      <w:r>
        <w:rPr>
          <w:rFonts w:ascii="Simplified Arabic" w:cs="Traditional Arabic"/>
          <w:sz w:val="28"/>
          <w:szCs w:val="28"/>
          <w:rtl/>
        </w:rPr>
        <w:t>توجد</w:t>
      </w:r>
      <w:r>
        <w:rPr>
          <w:rFonts w:ascii="Simplified Arabic" w:cs="Traditional Arabic"/>
          <w:sz w:val="28"/>
          <w:szCs w:val="28"/>
        </w:rPr>
        <w:t xml:space="preserve"> </w:t>
      </w:r>
      <w:r>
        <w:rPr>
          <w:rFonts w:ascii="Simplified Arabic" w:cs="Traditional Arabic"/>
          <w:sz w:val="28"/>
          <w:szCs w:val="28"/>
          <w:rtl/>
        </w:rPr>
        <w:t>فروق</w:t>
      </w:r>
      <w:r>
        <w:rPr>
          <w:rFonts w:ascii="Simplified Arabic" w:cs="Traditional Arabic"/>
          <w:sz w:val="28"/>
          <w:szCs w:val="28"/>
        </w:rPr>
        <w:t xml:space="preserve"> </w:t>
      </w:r>
      <w:r>
        <w:rPr>
          <w:rFonts w:ascii="Simplified Arabic" w:cs="Traditional Arabic"/>
          <w:sz w:val="28"/>
          <w:szCs w:val="28"/>
          <w:rtl/>
        </w:rPr>
        <w:t>ذات</w:t>
      </w:r>
      <w:r>
        <w:rPr>
          <w:rFonts w:ascii="Simplified Arabic" w:cs="Traditional Arabic"/>
          <w:sz w:val="28"/>
          <w:szCs w:val="28"/>
        </w:rPr>
        <w:t xml:space="preserve"> </w:t>
      </w:r>
      <w:r>
        <w:rPr>
          <w:rFonts w:ascii="Simplified Arabic" w:cs="Traditional Arabic"/>
          <w:sz w:val="28"/>
          <w:szCs w:val="28"/>
          <w:rtl/>
        </w:rPr>
        <w:t>دلالة إحصائية</w:t>
      </w:r>
      <w:r>
        <w:rPr>
          <w:rFonts w:ascii="Simplified Arabic" w:cs="Traditional Arabic"/>
          <w:sz w:val="28"/>
          <w:szCs w:val="28"/>
        </w:rPr>
        <w:t xml:space="preserve"> </w:t>
      </w:r>
      <w:r>
        <w:rPr>
          <w:rFonts w:ascii="Simplified Arabic" w:cs="Traditional Arabic"/>
          <w:sz w:val="28"/>
          <w:szCs w:val="28"/>
          <w:rtl/>
        </w:rPr>
        <w:t>بين</w:t>
      </w:r>
      <w:r>
        <w:rPr>
          <w:rFonts w:ascii="Simplified Arabic" w:cs="Traditional Arabic"/>
          <w:sz w:val="28"/>
          <w:szCs w:val="28"/>
        </w:rPr>
        <w:t xml:space="preserve"> </w:t>
      </w:r>
      <w:r>
        <w:rPr>
          <w:rFonts w:ascii="Simplified Arabic" w:cs="Traditional Arabic"/>
          <w:sz w:val="28"/>
          <w:szCs w:val="28"/>
          <w:rtl/>
        </w:rPr>
        <w:t>إجابات</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لصالح</w:t>
      </w:r>
      <w:r>
        <w:rPr>
          <w:rFonts w:ascii="Simplified Arabic" w:cs="Traditional Arabic"/>
          <w:sz w:val="28"/>
          <w:szCs w:val="28"/>
        </w:rPr>
        <w:t xml:space="preserve"> </w:t>
      </w:r>
      <w:r>
        <w:rPr>
          <w:rFonts w:ascii="Simplified Arabic" w:cs="Traditional Arabic"/>
          <w:sz w:val="28"/>
          <w:szCs w:val="28"/>
          <w:rtl/>
        </w:rPr>
        <w:t>القيمة</w:t>
      </w:r>
      <w:r>
        <w:rPr>
          <w:rFonts w:ascii="Simplified Arabic" w:cs="Traditional Arabic"/>
          <w:sz w:val="28"/>
          <w:szCs w:val="28"/>
        </w:rPr>
        <w:t xml:space="preserve"> </w:t>
      </w:r>
      <w:r>
        <w:rPr>
          <w:rFonts w:ascii="Simplified Arabic" w:cs="Traditional Arabic"/>
          <w:sz w:val="28"/>
          <w:szCs w:val="28"/>
          <w:rtl/>
        </w:rPr>
        <w:t>الكبرى</w:t>
      </w:r>
      <w:r>
        <w:rPr>
          <w:rFonts w:ascii="Simplified Arabic" w:cs="Traditional Arabic"/>
          <w:sz w:val="28"/>
          <w:szCs w:val="28"/>
        </w:rPr>
        <w:t xml:space="preserve"> </w:t>
      </w:r>
      <w:r>
        <w:rPr>
          <w:rFonts w:ascii="Simplified Arabic" w:cs="Traditional Arabic"/>
          <w:sz w:val="28"/>
          <w:szCs w:val="28"/>
          <w:rtl/>
        </w:rPr>
        <w:t>حول الفرضية الثالثة.</w:t>
      </w:r>
    </w:p>
    <w:p w:rsidR="00EA6F68" w:rsidRDefault="005050E9" w:rsidP="00D45A12">
      <w:pPr>
        <w:bidi/>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انه ثبت</w:t>
      </w:r>
      <w:r w:rsidR="00EA6F68">
        <w:rPr>
          <w:rFonts w:ascii="Simplified Arabic" w:cs="Traditional Arabic"/>
          <w:sz w:val="28"/>
          <w:szCs w:val="28"/>
        </w:rPr>
        <w:t xml:space="preserve"> </w:t>
      </w:r>
      <w:r w:rsidR="00EA6F68">
        <w:rPr>
          <w:rFonts w:ascii="Simplified Arabic" w:cs="Traditional Arabic"/>
          <w:sz w:val="28"/>
          <w:szCs w:val="28"/>
          <w:rtl/>
        </w:rPr>
        <w:t>من خلال أسئلة هذا المحور 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w:t>
      </w:r>
      <w:r w:rsidR="00EA6F68">
        <w:rPr>
          <w:rFonts w:ascii="Simplified Arabic" w:cs="Traditional Arabic"/>
          <w:sz w:val="28"/>
          <w:szCs w:val="28"/>
        </w:rPr>
        <w:t xml:space="preserve"> </w:t>
      </w:r>
      <w:r w:rsidR="00EA6F68">
        <w:rPr>
          <w:rFonts w:ascii="Simplified Arabic" w:cs="Traditional Arabic"/>
          <w:sz w:val="28"/>
          <w:szCs w:val="28"/>
          <w:rtl/>
        </w:rPr>
        <w:t>علاقتهم</w:t>
      </w:r>
      <w:r w:rsidR="00EA6F68">
        <w:rPr>
          <w:rFonts w:ascii="Simplified Arabic" w:cs="Traditional Arabic"/>
          <w:sz w:val="28"/>
          <w:szCs w:val="28"/>
        </w:rPr>
        <w:t xml:space="preserve"> </w:t>
      </w:r>
      <w:r w:rsidR="00EA6F68">
        <w:rPr>
          <w:rFonts w:ascii="Simplified Arabic" w:cs="Traditional Arabic"/>
          <w:sz w:val="28"/>
          <w:szCs w:val="28"/>
          <w:rtl/>
        </w:rPr>
        <w:t>بزملائهم</w:t>
      </w:r>
      <w:r w:rsidR="00EA6F68">
        <w:rPr>
          <w:rFonts w:ascii="Simplified Arabic" w:cs="Traditional Arabic"/>
          <w:sz w:val="28"/>
          <w:szCs w:val="28"/>
        </w:rPr>
        <w:t xml:space="preserve"> </w:t>
      </w:r>
      <w:r w:rsidR="00EA6F68">
        <w:rPr>
          <w:rFonts w:ascii="Simplified Arabic" w:cs="Traditional Arabic"/>
          <w:sz w:val="28"/>
          <w:szCs w:val="28"/>
          <w:rtl/>
        </w:rPr>
        <w:t>تدوم</w:t>
      </w:r>
      <w:r w:rsidR="00EA6F68">
        <w:rPr>
          <w:rFonts w:ascii="Simplified Arabic" w:cs="Traditional Arabic"/>
          <w:sz w:val="28"/>
          <w:szCs w:val="28"/>
        </w:rPr>
        <w:t xml:space="preserve"> </w:t>
      </w:r>
      <w:r w:rsidR="00EA6F68">
        <w:rPr>
          <w:rFonts w:ascii="Simplified Arabic" w:cs="Traditional Arabic"/>
          <w:sz w:val="28"/>
          <w:szCs w:val="28"/>
          <w:rtl/>
        </w:rPr>
        <w:t>لفترة</w:t>
      </w:r>
      <w:r w:rsidR="00EA6F68">
        <w:rPr>
          <w:rFonts w:ascii="Simplified Arabic" w:cs="Traditional Arabic"/>
          <w:sz w:val="28"/>
          <w:szCs w:val="28"/>
        </w:rPr>
        <w:t xml:space="preserve"> </w:t>
      </w:r>
      <w:r w:rsidR="00EA6F68">
        <w:rPr>
          <w:rFonts w:ascii="Simplified Arabic" w:cs="Traditional Arabic"/>
          <w:sz w:val="28"/>
          <w:szCs w:val="28"/>
          <w:rtl/>
        </w:rPr>
        <w:t>طويلة، وتساعد</w:t>
      </w:r>
      <w:r w:rsidR="00EA6F68">
        <w:rPr>
          <w:rFonts w:ascii="Simplified Arabic" w:cs="Traditional Arabic"/>
          <w:sz w:val="28"/>
          <w:szCs w:val="28"/>
        </w:rPr>
        <w:t xml:space="preserve"> </w:t>
      </w:r>
      <w:r w:rsidR="00EA6F68">
        <w:rPr>
          <w:rFonts w:ascii="Simplified Arabic" w:cs="Traditional Arabic"/>
          <w:sz w:val="28"/>
          <w:szCs w:val="28"/>
          <w:rtl/>
        </w:rPr>
        <w:t>التلميذ</w:t>
      </w:r>
      <w:r w:rsidR="00EA6F68">
        <w:rPr>
          <w:rFonts w:ascii="Simplified Arabic" w:cs="Traditional Arabic"/>
          <w:sz w:val="28"/>
          <w:szCs w:val="28"/>
        </w:rPr>
        <w:t xml:space="preserve"> </w:t>
      </w:r>
      <w:r w:rsidR="00EA6F68">
        <w:rPr>
          <w:rFonts w:ascii="Simplified Arabic" w:cs="Traditional Arabic"/>
          <w:sz w:val="28"/>
          <w:szCs w:val="28"/>
          <w:rtl/>
        </w:rPr>
        <w:t>الممارس</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الاحتكاك والميول</w:t>
      </w:r>
      <w:r w:rsidR="00EA6F68">
        <w:rPr>
          <w:rFonts w:ascii="Simplified Arabic" w:cs="Traditional Arabic"/>
          <w:sz w:val="28"/>
          <w:szCs w:val="28"/>
        </w:rPr>
        <w:t xml:space="preserve"> </w:t>
      </w:r>
      <w:r w:rsidR="00EA6F68">
        <w:rPr>
          <w:rFonts w:ascii="Simplified Arabic" w:cs="Traditional Arabic"/>
          <w:sz w:val="28"/>
          <w:szCs w:val="28"/>
          <w:rtl/>
        </w:rPr>
        <w:t>أكثر</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زملائه،</w:t>
      </w:r>
      <w:r w:rsidR="00EA6F68">
        <w:rPr>
          <w:rFonts w:ascii="Simplified Arabic" w:cs="Traditional Arabic"/>
          <w:sz w:val="28"/>
          <w:szCs w:val="28"/>
        </w:rPr>
        <w:t xml:space="preserve"> </w:t>
      </w:r>
      <w:r w:rsidR="00EA6F68">
        <w:rPr>
          <w:rFonts w:ascii="Simplified Arabic" w:cs="Traditional Arabic"/>
          <w:sz w:val="28"/>
          <w:szCs w:val="28"/>
          <w:rtl/>
        </w:rPr>
        <w:t>ولها دور</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يشتاقون</w:t>
      </w:r>
      <w:r w:rsidR="00EA6F68">
        <w:rPr>
          <w:rFonts w:ascii="Simplified Arabic" w:cs="Traditional Arabic"/>
          <w:sz w:val="28"/>
          <w:szCs w:val="28"/>
        </w:rPr>
        <w:t xml:space="preserve"> </w:t>
      </w:r>
      <w:r w:rsidR="00EA6F68">
        <w:rPr>
          <w:rFonts w:ascii="Simplified Arabic" w:cs="Traditional Arabic"/>
          <w:sz w:val="28"/>
          <w:szCs w:val="28"/>
          <w:rtl/>
        </w:rPr>
        <w:t>لزملائهم</w:t>
      </w:r>
      <w:r w:rsidR="00EA6F68">
        <w:rPr>
          <w:rFonts w:ascii="Simplified Arabic" w:cs="Traditional Arabic"/>
          <w:sz w:val="28"/>
          <w:szCs w:val="28"/>
        </w:rPr>
        <w:t xml:space="preserve"> </w:t>
      </w:r>
      <w:r w:rsidR="00EA6F68">
        <w:rPr>
          <w:rFonts w:ascii="Simplified Arabic" w:cs="Traditional Arabic"/>
          <w:sz w:val="28"/>
          <w:szCs w:val="28"/>
          <w:rtl/>
        </w:rPr>
        <w:t>الذين</w:t>
      </w:r>
      <w:r w:rsidR="00EA6F68">
        <w:rPr>
          <w:rFonts w:ascii="Simplified Arabic" w:cs="Traditional Arabic"/>
          <w:sz w:val="28"/>
          <w:szCs w:val="28"/>
        </w:rPr>
        <w:t xml:space="preserve"> </w:t>
      </w:r>
      <w:r w:rsidR="00EA6F68">
        <w:rPr>
          <w:rFonts w:ascii="Simplified Arabic" w:cs="Traditional Arabic"/>
          <w:sz w:val="28"/>
          <w:szCs w:val="28"/>
          <w:rtl/>
        </w:rPr>
        <w:t>معهم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نفس</w:t>
      </w:r>
      <w:r w:rsidR="00EA6F68">
        <w:rPr>
          <w:rFonts w:ascii="Simplified Arabic" w:cs="Traditional Arabic"/>
          <w:sz w:val="28"/>
          <w:szCs w:val="28"/>
        </w:rPr>
        <w:t xml:space="preserve"> </w:t>
      </w:r>
      <w:r w:rsidR="00EA6F68">
        <w:rPr>
          <w:rFonts w:ascii="Simplified Arabic" w:cs="Traditional Arabic"/>
          <w:sz w:val="28"/>
          <w:szCs w:val="28"/>
          <w:rtl/>
        </w:rPr>
        <w:t>الفوج وتساعد</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التعرف</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أصدقاء</w:t>
      </w:r>
      <w:r w:rsidR="00EA6F68">
        <w:rPr>
          <w:rFonts w:ascii="Simplified Arabic" w:cs="Traditional Arabic"/>
          <w:sz w:val="28"/>
          <w:szCs w:val="28"/>
        </w:rPr>
        <w:t xml:space="preserve"> </w:t>
      </w:r>
      <w:r w:rsidR="00EA6F68">
        <w:rPr>
          <w:rFonts w:ascii="Simplified Arabic" w:cs="Traditional Arabic"/>
          <w:sz w:val="28"/>
          <w:szCs w:val="28"/>
          <w:rtl/>
        </w:rPr>
        <w:t>جدد</w:t>
      </w:r>
      <w:r w:rsidR="00EA6F68">
        <w:rPr>
          <w:rFonts w:ascii="Simplified Arabic" w:cs="Traditional Arabic"/>
          <w:sz w:val="28"/>
          <w:szCs w:val="28"/>
        </w:rPr>
        <w:t xml:space="preserve"> </w:t>
      </w:r>
      <w:r w:rsidR="00EA6F68">
        <w:rPr>
          <w:rFonts w:ascii="Simplified Arabic" w:cs="Traditional Arabic"/>
          <w:sz w:val="28"/>
          <w:szCs w:val="28"/>
          <w:rtl/>
        </w:rPr>
        <w:t xml:space="preserve">ومقربين </w:t>
      </w:r>
      <w:r w:rsidR="00EA6F68">
        <w:rPr>
          <w:rFonts w:cs="Traditional Arabic"/>
          <w:sz w:val="28"/>
          <w:szCs w:val="28"/>
          <w:rtl/>
        </w:rPr>
        <w:t>و</w:t>
      </w:r>
      <w:r w:rsidR="00EA6F68">
        <w:rPr>
          <w:rFonts w:ascii="Simplified Arabic" w:cs="Traditional Arabic"/>
          <w:sz w:val="28"/>
          <w:szCs w:val="28"/>
          <w:rtl/>
        </w:rPr>
        <w:t>جعلهم</w:t>
      </w:r>
      <w:r w:rsidR="00EA6F68">
        <w:rPr>
          <w:rFonts w:ascii="Simplified Arabic" w:cs="Traditional Arabic"/>
          <w:sz w:val="28"/>
          <w:szCs w:val="28"/>
        </w:rPr>
        <w:t xml:space="preserve"> </w:t>
      </w:r>
      <w:r w:rsidR="00EA6F68">
        <w:rPr>
          <w:rFonts w:ascii="Simplified Arabic" w:cs="Traditional Arabic"/>
          <w:sz w:val="28"/>
          <w:szCs w:val="28"/>
          <w:rtl/>
        </w:rPr>
        <w:t>يكتسبون</w:t>
      </w:r>
      <w:r w:rsidR="00EA6F68">
        <w:rPr>
          <w:rFonts w:ascii="Simplified Arabic" w:cs="Traditional Arabic"/>
          <w:sz w:val="28"/>
          <w:szCs w:val="28"/>
        </w:rPr>
        <w:t xml:space="preserve"> </w:t>
      </w:r>
      <w:r w:rsidR="00EA6F68">
        <w:rPr>
          <w:rFonts w:ascii="Simplified Arabic" w:cs="Traditional Arabic"/>
          <w:sz w:val="28"/>
          <w:szCs w:val="28"/>
          <w:rtl/>
        </w:rPr>
        <w:t>روح</w:t>
      </w:r>
      <w:r w:rsidR="00EA6F68">
        <w:rPr>
          <w:rFonts w:ascii="Simplified Arabic" w:cs="Traditional Arabic"/>
          <w:sz w:val="28"/>
          <w:szCs w:val="28"/>
        </w:rPr>
        <w:t xml:space="preserve"> </w:t>
      </w:r>
      <w:r w:rsidR="00EA6F68">
        <w:rPr>
          <w:rFonts w:ascii="Simplified Arabic" w:cs="Traditional Arabic"/>
          <w:sz w:val="28"/>
          <w:szCs w:val="28"/>
          <w:rtl/>
        </w:rPr>
        <w:t>التعاون</w:t>
      </w:r>
      <w:r w:rsidR="00EA6F68">
        <w:rPr>
          <w:rFonts w:cs="Traditional Arabic"/>
          <w:sz w:val="28"/>
          <w:szCs w:val="28"/>
          <w:rtl/>
        </w:rPr>
        <w:t xml:space="preserve"> و</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cs="Traditional Arabic" w:hint="cs"/>
          <w:sz w:val="28"/>
          <w:szCs w:val="28"/>
        </w:rPr>
        <w:t xml:space="preserve"> </w:t>
      </w:r>
      <w:r w:rsidR="00EA6F68">
        <w:rPr>
          <w:rFonts w:ascii="Simplified Arabic" w:cs="Traditional Arabic"/>
          <w:sz w:val="28"/>
          <w:szCs w:val="28"/>
          <w:rtl/>
        </w:rPr>
        <w:t>الاندماج</w:t>
      </w:r>
      <w:r w:rsidR="00EA6F68">
        <w:rPr>
          <w:rFonts w:ascii="Simplified Arabic" w:cs="Traditional Arabic"/>
          <w:sz w:val="28"/>
          <w:szCs w:val="28"/>
        </w:rPr>
        <w:t xml:space="preserve"> </w:t>
      </w:r>
      <w:r w:rsidR="00EA6F68">
        <w:rPr>
          <w:rFonts w:ascii="Simplified Arabic" w:cs="Traditional Arabic"/>
          <w:sz w:val="28"/>
          <w:szCs w:val="28"/>
          <w:rtl/>
        </w:rPr>
        <w:t>لديهم</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cs="Traditional Arabic"/>
          <w:sz w:val="28"/>
          <w:szCs w:val="28"/>
          <w:rtl/>
        </w:rPr>
        <w:t xml:space="preserve"> </w:t>
      </w:r>
      <w:r w:rsidR="00EA6F68">
        <w:rPr>
          <w:rFonts w:ascii="Simplified Arabic" w:cs="Traditional Arabic"/>
          <w:sz w:val="28"/>
          <w:szCs w:val="28"/>
          <w:rtl/>
        </w:rPr>
        <w:t>زملائهم والانسجام</w:t>
      </w:r>
      <w:r w:rsidR="00EA6F68">
        <w:rPr>
          <w:rFonts w:ascii="Simplified Arabic" w:cs="Traditional Arabic"/>
          <w:sz w:val="28"/>
          <w:szCs w:val="28"/>
        </w:rPr>
        <w:t xml:space="preserve"> </w:t>
      </w:r>
      <w:r w:rsidR="00EA6F68">
        <w:rPr>
          <w:rFonts w:ascii="Simplified Arabic" w:cs="Traditional Arabic"/>
          <w:sz w:val="28"/>
          <w:szCs w:val="28"/>
          <w:rtl/>
        </w:rPr>
        <w:t>والتفاهم فيما بينهم.</w:t>
      </w:r>
    </w:p>
    <w:p w:rsidR="00EA6F68" w:rsidRDefault="005050E9" w:rsidP="00D45A12">
      <w:pPr>
        <w:bidi/>
        <w:spacing w:after="0" w:line="240" w:lineRule="auto"/>
        <w:jc w:val="both"/>
        <w:rPr>
          <w:rFonts w:ascii="Simplified Arabic" w:cs="Traditional Arabic"/>
          <w:sz w:val="28"/>
          <w:szCs w:val="28"/>
          <w:rtl/>
        </w:rPr>
      </w:pPr>
      <w:r>
        <w:rPr>
          <w:rFonts w:ascii="Simplified Arabic" w:cs="Traditional Arabic" w:hint="cs"/>
          <w:sz w:val="28"/>
          <w:szCs w:val="28"/>
          <w:rtl/>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النتائج</w:t>
      </w:r>
      <w:r w:rsidR="00EA6F68">
        <w:rPr>
          <w:rFonts w:ascii="Simplified Arabic" w:cs="Traditional Arabic"/>
          <w:sz w:val="28"/>
          <w:szCs w:val="28"/>
        </w:rPr>
        <w:t xml:space="preserve"> </w:t>
      </w:r>
      <w:r w:rsidR="00EA6F68">
        <w:rPr>
          <w:rFonts w:ascii="Simplified Arabic" w:cs="Traditional Arabic"/>
          <w:sz w:val="28"/>
          <w:szCs w:val="28"/>
          <w:rtl/>
        </w:rPr>
        <w:t>المحصل</w:t>
      </w:r>
      <w:r w:rsidR="00EA6F68">
        <w:rPr>
          <w:rFonts w:ascii="Simplified Arabic" w:cs="Traditional Arabic"/>
          <w:sz w:val="28"/>
          <w:szCs w:val="28"/>
        </w:rPr>
        <w:t xml:space="preserve"> </w:t>
      </w:r>
      <w:r w:rsidR="00EA6F68">
        <w:rPr>
          <w:rFonts w:ascii="Simplified Arabic" w:cs="Traditional Arabic"/>
          <w:sz w:val="28"/>
          <w:szCs w:val="28"/>
          <w:rtl/>
        </w:rPr>
        <w:t>عليها والتي</w:t>
      </w:r>
      <w:r w:rsidR="00EA6F68">
        <w:rPr>
          <w:rFonts w:ascii="Simplified Arabic" w:cs="Traditional Arabic"/>
          <w:sz w:val="28"/>
          <w:szCs w:val="28"/>
        </w:rPr>
        <w:t xml:space="preserve"> </w:t>
      </w:r>
      <w:r w:rsidR="00EA6F68">
        <w:rPr>
          <w:rFonts w:ascii="Simplified Arabic" w:cs="Traditional Arabic"/>
          <w:sz w:val="28"/>
          <w:szCs w:val="28"/>
          <w:rtl/>
        </w:rPr>
        <w:t>مفادها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الرياضة</w:t>
      </w:r>
      <w:r w:rsidR="00EA6F68">
        <w:rPr>
          <w:rFonts w:ascii="Simplified Arabic" w:cs="Traditional Arabic"/>
          <w:sz w:val="28"/>
          <w:szCs w:val="28"/>
        </w:rPr>
        <w:t xml:space="preserve"> </w:t>
      </w:r>
      <w:r w:rsidR="00EA6F68">
        <w:rPr>
          <w:rFonts w:ascii="Simplified Arabic" w:cs="Traditional Arabic"/>
          <w:sz w:val="28"/>
          <w:szCs w:val="28"/>
          <w:rtl/>
        </w:rPr>
        <w:t>المدرسية</w:t>
      </w:r>
      <w:r w:rsidR="00EA6F68">
        <w:rPr>
          <w:rFonts w:ascii="Simplified Arabic" w:cs="Traditional Arabic"/>
          <w:sz w:val="28"/>
          <w:szCs w:val="28"/>
        </w:rPr>
        <w:t xml:space="preserve"> </w:t>
      </w:r>
      <w:r w:rsidR="00EA6F68">
        <w:rPr>
          <w:rFonts w:ascii="Simplified Arabic" w:cs="Traditional Arabic"/>
          <w:sz w:val="28"/>
          <w:szCs w:val="28"/>
          <w:rtl/>
        </w:rPr>
        <w:t>تساهم</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تنمية</w:t>
      </w:r>
      <w:r w:rsidR="00EA6F68">
        <w:rPr>
          <w:rFonts w:ascii="Simplified Arabic" w:cs="Traditional Arabic"/>
          <w:sz w:val="28"/>
          <w:szCs w:val="28"/>
        </w:rPr>
        <w:t xml:space="preserve"> </w:t>
      </w:r>
      <w:r w:rsidR="00EA6F68">
        <w:rPr>
          <w:rFonts w:ascii="Simplified Arabic" w:cs="Traditional Arabic"/>
          <w:sz w:val="28"/>
          <w:szCs w:val="28"/>
          <w:rtl/>
        </w:rPr>
        <w:t>القدرة</w:t>
      </w:r>
      <w:r w:rsidR="00EA6F68">
        <w:rPr>
          <w:rFonts w:ascii="Simplified Arabic" w:cs="Traditional Arabic"/>
          <w:sz w:val="28"/>
          <w:szCs w:val="28"/>
        </w:rPr>
        <w:t xml:space="preserve"> </w:t>
      </w:r>
      <w:r w:rsidR="00EA6F68">
        <w:rPr>
          <w:rFonts w:ascii="Simplified Arabic" w:cs="Traditional Arabic"/>
          <w:sz w:val="28"/>
          <w:szCs w:val="28"/>
          <w:rtl/>
        </w:rPr>
        <w:t>على الاندماج</w:t>
      </w:r>
      <w:r w:rsidR="00EA6F68">
        <w:rPr>
          <w:rFonts w:ascii="Simplified Arabic" w:cs="Traditional Arabic"/>
          <w:sz w:val="28"/>
          <w:szCs w:val="28"/>
        </w:rPr>
        <w:t xml:space="preserve"> </w:t>
      </w:r>
      <w:r w:rsidR="00EA6F68">
        <w:rPr>
          <w:rFonts w:ascii="Simplified Arabic" w:cs="Traditional Arabic"/>
          <w:sz w:val="28"/>
          <w:szCs w:val="28"/>
          <w:rtl/>
        </w:rPr>
        <w:t>لدى</w:t>
      </w:r>
      <w:r w:rsidR="00EA6F68">
        <w:rPr>
          <w:rFonts w:ascii="Simplified Arabic" w:cs="Traditional Arabic"/>
          <w:sz w:val="28"/>
          <w:szCs w:val="28"/>
        </w:rPr>
        <w:t xml:space="preserve"> </w:t>
      </w:r>
      <w:r w:rsidR="00EA6F68">
        <w:rPr>
          <w:rFonts w:ascii="Simplified Arabic" w:cs="Traditional Arabic"/>
          <w:sz w:val="28"/>
          <w:szCs w:val="28"/>
          <w:rtl/>
        </w:rPr>
        <w:t>التلميذ</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الثانوي</w:t>
      </w:r>
      <w:r w:rsidR="00EA6F68">
        <w:rPr>
          <w:rFonts w:ascii="Simplified Arabic" w:cs="Traditional Arabic"/>
          <w:sz w:val="28"/>
          <w:szCs w:val="28"/>
        </w:rPr>
        <w:t xml:space="preserve"> </w:t>
      </w:r>
      <w:r w:rsidR="00EA6F68">
        <w:rPr>
          <w:rFonts w:ascii="Simplified Arabic" w:cs="Traditional Arabic"/>
          <w:sz w:val="28"/>
          <w:szCs w:val="28"/>
          <w:rtl/>
        </w:rPr>
        <w:t>وهذا</w:t>
      </w:r>
      <w:r w:rsidR="00EA6F68">
        <w:rPr>
          <w:rFonts w:ascii="Simplified Arabic" w:cs="Traditional Arabic"/>
          <w:sz w:val="28"/>
          <w:szCs w:val="28"/>
        </w:rPr>
        <w:t xml:space="preserve"> </w:t>
      </w:r>
      <w:r w:rsidR="00EA6F68">
        <w:rPr>
          <w:rFonts w:ascii="Simplified Arabic" w:cs="Traditional Arabic"/>
          <w:sz w:val="28"/>
          <w:szCs w:val="28"/>
          <w:rtl/>
        </w:rPr>
        <w:t>ما</w:t>
      </w:r>
      <w:r w:rsidR="00EA6F68">
        <w:rPr>
          <w:rFonts w:ascii="Simplified Arabic" w:cs="Traditional Arabic"/>
          <w:sz w:val="28"/>
          <w:szCs w:val="28"/>
        </w:rPr>
        <w:t xml:space="preserve"> </w:t>
      </w:r>
      <w:r w:rsidR="00EA6F68">
        <w:rPr>
          <w:rFonts w:ascii="Simplified Arabic" w:cs="Traditional Arabic"/>
          <w:sz w:val="28"/>
          <w:szCs w:val="28"/>
          <w:rtl/>
        </w:rPr>
        <w:t>اجمع</w:t>
      </w:r>
      <w:r w:rsidR="00EA6F68">
        <w:rPr>
          <w:rFonts w:ascii="Simplified Arabic" w:cs="Traditional Arabic"/>
          <w:sz w:val="28"/>
          <w:szCs w:val="28"/>
        </w:rPr>
        <w:t xml:space="preserve"> </w:t>
      </w:r>
      <w:r w:rsidR="00EA6F68">
        <w:rPr>
          <w:rFonts w:ascii="Simplified Arabic" w:cs="Traditional Arabic"/>
          <w:sz w:val="28"/>
          <w:szCs w:val="28"/>
          <w:rtl/>
        </w:rPr>
        <w:t>عليه</w:t>
      </w:r>
      <w:r w:rsidR="00EA6F68">
        <w:rPr>
          <w:rFonts w:ascii="Simplified Arabic" w:cs="Traditional Arabic"/>
          <w:sz w:val="28"/>
          <w:szCs w:val="28"/>
        </w:rPr>
        <w:t xml:space="preserve"> </w:t>
      </w:r>
      <w:r w:rsidR="00EA6F68">
        <w:rPr>
          <w:rFonts w:ascii="Simplified Arabic" w:cs="Traditional Arabic"/>
          <w:sz w:val="28"/>
          <w:szCs w:val="28"/>
          <w:rtl/>
        </w:rPr>
        <w:t>معظم</w:t>
      </w:r>
      <w:r w:rsidR="00EA6F68">
        <w:rPr>
          <w:rFonts w:ascii="Simplified Arabic" w:cs="Traditional Arabic"/>
          <w:sz w:val="28"/>
          <w:szCs w:val="28"/>
        </w:rPr>
        <w:t xml:space="preserve"> </w:t>
      </w:r>
      <w:r w:rsidR="00EA6F68">
        <w:rPr>
          <w:rFonts w:ascii="Simplified Arabic" w:cs="Traditional Arabic"/>
          <w:sz w:val="28"/>
          <w:szCs w:val="28"/>
          <w:rtl/>
        </w:rPr>
        <w:t>المستجوبين</w:t>
      </w:r>
      <w:r w:rsidR="00EA6F68">
        <w:rPr>
          <w:rFonts w:ascii="Simplified Arabic" w:cs="Traditional Arabic"/>
          <w:sz w:val="28"/>
          <w:szCs w:val="28"/>
        </w:rPr>
        <w:t xml:space="preserve"> </w:t>
      </w:r>
      <w:r w:rsidR="00EA6F68">
        <w:rPr>
          <w:rFonts w:ascii="Simplified Arabic" w:cs="Traditional Arabic"/>
          <w:sz w:val="28"/>
          <w:szCs w:val="28"/>
          <w:rtl/>
        </w:rPr>
        <w:t>وأيضا</w:t>
      </w:r>
      <w:r w:rsidR="00EA6F68">
        <w:rPr>
          <w:rFonts w:ascii="Simplified Arabic" w:cs="Traditional Arabic"/>
          <w:sz w:val="28"/>
          <w:szCs w:val="28"/>
        </w:rPr>
        <w:t xml:space="preserve"> </w:t>
      </w:r>
      <w:r w:rsidR="00EA6F68">
        <w:rPr>
          <w:rFonts w:ascii="Simplified Arabic" w:cs="Traditional Arabic"/>
          <w:sz w:val="28"/>
          <w:szCs w:val="28"/>
          <w:rtl/>
        </w:rPr>
        <w:t>بالرجوع</w:t>
      </w:r>
      <w:r w:rsidR="00EA6F68">
        <w:rPr>
          <w:rFonts w:ascii="Simplified Arabic" w:cs="Traditional Arabic"/>
          <w:sz w:val="28"/>
          <w:szCs w:val="28"/>
        </w:rPr>
        <w:t xml:space="preserve"> </w:t>
      </w:r>
      <w:r w:rsidR="00EA6F68">
        <w:rPr>
          <w:rFonts w:ascii="Simplified Arabic" w:cs="Traditional Arabic"/>
          <w:sz w:val="28"/>
          <w:szCs w:val="28"/>
          <w:rtl/>
        </w:rPr>
        <w:t>إلى الدراسات السابقة</w:t>
      </w:r>
      <w:r w:rsidR="00EA6F68">
        <w:rPr>
          <w:rFonts w:ascii="Simplified Arabic" w:cs="Traditional Arabic"/>
          <w:sz w:val="28"/>
          <w:szCs w:val="28"/>
        </w:rPr>
        <w:t xml:space="preserve"> </w:t>
      </w:r>
      <w:r w:rsidR="00EA6F68">
        <w:rPr>
          <w:rFonts w:ascii="Simplified Arabic" w:cs="Traditional Arabic"/>
          <w:sz w:val="28"/>
          <w:szCs w:val="28"/>
          <w:rtl/>
        </w:rPr>
        <w:t>والمشابهة والمتمثلة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دراسة</w:t>
      </w:r>
      <w:r w:rsidR="00EA6F68">
        <w:rPr>
          <w:rFonts w:ascii="Simplified Arabic" w:cs="Traditional Arabic"/>
          <w:sz w:val="28"/>
          <w:szCs w:val="28"/>
        </w:rPr>
        <w:t xml:space="preserve"> </w:t>
      </w:r>
      <w:r w:rsidR="00EA6F68">
        <w:rPr>
          <w:rFonts w:ascii="Simplified Arabic" w:cs="Traditional Arabic"/>
          <w:sz w:val="28"/>
          <w:szCs w:val="28"/>
          <w:rtl/>
        </w:rPr>
        <w:t>انعكاسات</w:t>
      </w:r>
      <w:r w:rsidR="00EA6F68">
        <w:rPr>
          <w:rFonts w:ascii="Simplified Arabic" w:cs="Traditional Arabic"/>
          <w:sz w:val="28"/>
          <w:szCs w:val="28"/>
        </w:rPr>
        <w:t xml:space="preserve"> </w:t>
      </w:r>
      <w:r w:rsidR="00EA6F68">
        <w:rPr>
          <w:rFonts w:ascii="Simplified Arabic" w:cs="Traditional Arabic"/>
          <w:sz w:val="28"/>
          <w:szCs w:val="28"/>
          <w:rtl/>
        </w:rPr>
        <w:t>النشاط البدني</w:t>
      </w:r>
      <w:r w:rsidR="00EA6F68">
        <w:rPr>
          <w:rFonts w:ascii="Simplified Arabic" w:cs="Traditional Arabic"/>
          <w:sz w:val="28"/>
          <w:szCs w:val="28"/>
        </w:rPr>
        <w:t xml:space="preserve"> </w:t>
      </w:r>
      <w:r w:rsidR="00EA6F68">
        <w:rPr>
          <w:rFonts w:ascii="Simplified Arabic" w:cs="Traditional Arabic"/>
          <w:sz w:val="28"/>
          <w:szCs w:val="28"/>
          <w:rtl/>
        </w:rPr>
        <w:t>التربوي</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الاندماج</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الجماعة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مرحلة</w:t>
      </w:r>
      <w:r w:rsidR="00EA6F68">
        <w:rPr>
          <w:rFonts w:ascii="Simplified Arabic" w:cs="Traditional Arabic"/>
          <w:sz w:val="28"/>
          <w:szCs w:val="28"/>
        </w:rPr>
        <w:t xml:space="preserve"> </w:t>
      </w:r>
      <w:r w:rsidR="00EA6F68">
        <w:rPr>
          <w:rFonts w:ascii="Simplified Arabic" w:cs="Traditional Arabic"/>
          <w:sz w:val="28"/>
          <w:szCs w:val="28"/>
          <w:rtl/>
        </w:rPr>
        <w:t>التعليم</w:t>
      </w:r>
      <w:r w:rsidR="00EA6F68">
        <w:rPr>
          <w:rFonts w:ascii="Simplified Arabic" w:cs="Traditional Arabic"/>
          <w:sz w:val="28"/>
          <w:szCs w:val="28"/>
        </w:rPr>
        <w:t xml:space="preserve"> </w:t>
      </w:r>
      <w:r w:rsidR="00EA6F68">
        <w:rPr>
          <w:rFonts w:ascii="Simplified Arabic" w:cs="Traditional Arabic"/>
          <w:sz w:val="28"/>
          <w:szCs w:val="28"/>
          <w:rtl/>
        </w:rPr>
        <w:t>المتوسط، حيث توصل فيها الباحث إلى نتيجة مفادها أن النشاط البدني التربوي له انعكاس ايجابي في إدماج الفرد في الجماعة في المرحلة المتوسطة كما يساعد الفرد المراهق على التفاعل مع أفراد بيئته والإحساس بالقيم والمثل التي يؤمن بها المجتمع وتمسكه بها على نحو يرضي به نفسه والآخرين واكتساب الثقة بالنفس والاستقلالية وتكوين صورة ذاتية وواقعية والإحساس بالاندماج عن الجماعة وإشباع حاجاته وتوجيهاته إلى الطريق الأنسب لتحقيق التوافق الاجتماعي كما يتيح له أيضا فهم العلاقات</w:t>
      </w:r>
      <w:r w:rsidR="00EA6F68">
        <w:rPr>
          <w:rFonts w:ascii="Andalus" w:cs="Traditional Arabic"/>
          <w:sz w:val="28"/>
          <w:szCs w:val="28"/>
          <w:rtl/>
        </w:rPr>
        <w:t xml:space="preserve"> </w:t>
      </w:r>
      <w:r w:rsidR="00EA6F68">
        <w:rPr>
          <w:rFonts w:ascii="Simplified Arabic" w:cs="Traditional Arabic"/>
          <w:sz w:val="28"/>
          <w:szCs w:val="28"/>
          <w:rtl/>
        </w:rPr>
        <w:t>الاجتماعية والتكيف معها واكتساب المعايير والقيم والاتجاهات الايجابية والشعور بالمسؤولية وبذلك يحي</w:t>
      </w:r>
      <w:r w:rsidR="00EA6F68">
        <w:rPr>
          <w:rFonts w:cs="Traditional Arabic"/>
          <w:sz w:val="28"/>
          <w:szCs w:val="28"/>
          <w:rtl/>
        </w:rPr>
        <w:t xml:space="preserve"> </w:t>
      </w:r>
      <w:r w:rsidR="00EA6F68">
        <w:rPr>
          <w:rFonts w:ascii="Simplified Arabic" w:cs="Traditional Arabic"/>
          <w:sz w:val="28"/>
          <w:szCs w:val="28"/>
          <w:rtl/>
        </w:rPr>
        <w:t>حياة</w:t>
      </w:r>
      <w:r w:rsidR="00EA6F68">
        <w:rPr>
          <w:rFonts w:ascii="Simplified Arabic" w:cs="Traditional Arabic"/>
          <w:sz w:val="28"/>
          <w:szCs w:val="28"/>
        </w:rPr>
        <w:t xml:space="preserve"> </w:t>
      </w:r>
      <w:r w:rsidR="00EA6F68">
        <w:rPr>
          <w:rFonts w:ascii="Simplified Arabic" w:cs="Traditional Arabic"/>
          <w:sz w:val="28"/>
          <w:szCs w:val="28"/>
          <w:rtl/>
        </w:rPr>
        <w:t>اجتماعية</w:t>
      </w:r>
      <w:r w:rsidR="00EA6F68">
        <w:rPr>
          <w:rFonts w:ascii="Simplified Arabic" w:cs="Traditional Arabic"/>
          <w:sz w:val="28"/>
          <w:szCs w:val="28"/>
        </w:rPr>
        <w:t xml:space="preserve"> </w:t>
      </w:r>
      <w:r w:rsidR="00EA6F68">
        <w:rPr>
          <w:rFonts w:ascii="Simplified Arabic" w:cs="Traditional Arabic"/>
          <w:sz w:val="28"/>
          <w:szCs w:val="28"/>
          <w:rtl/>
        </w:rPr>
        <w:t>مستقرة</w:t>
      </w:r>
      <w:r w:rsidR="00EA6F68">
        <w:rPr>
          <w:rFonts w:ascii="Simplified Arabic" w:cs="Traditional Arabic"/>
          <w:sz w:val="28"/>
          <w:szCs w:val="28"/>
        </w:rPr>
        <w:t xml:space="preserve"> </w:t>
      </w:r>
      <w:r w:rsidR="00EA6F68">
        <w:rPr>
          <w:rFonts w:ascii="Simplified Arabic" w:cs="Traditional Arabic"/>
          <w:sz w:val="28"/>
          <w:szCs w:val="28"/>
          <w:rtl/>
        </w:rPr>
        <w:t>تتجه</w:t>
      </w:r>
      <w:r w:rsidR="00EA6F68">
        <w:rPr>
          <w:rFonts w:ascii="Simplified Arabic" w:cs="Traditional Arabic"/>
          <w:sz w:val="28"/>
          <w:szCs w:val="28"/>
        </w:rPr>
        <w:t xml:space="preserve"> </w:t>
      </w:r>
      <w:r w:rsidR="00EA6F68">
        <w:rPr>
          <w:rFonts w:ascii="Simplified Arabic" w:cs="Traditional Arabic"/>
          <w:sz w:val="28"/>
          <w:szCs w:val="28"/>
          <w:rtl/>
        </w:rPr>
        <w:t>به</w:t>
      </w:r>
      <w:r w:rsidR="00EA6F68">
        <w:rPr>
          <w:rFonts w:ascii="Simplified Arabic" w:cs="Traditional Arabic"/>
          <w:sz w:val="28"/>
          <w:szCs w:val="28"/>
        </w:rPr>
        <w:t xml:space="preserve"> </w:t>
      </w:r>
      <w:r w:rsidR="00EA6F68">
        <w:rPr>
          <w:rFonts w:ascii="Simplified Arabic" w:cs="Traditional Arabic"/>
          <w:sz w:val="28"/>
          <w:szCs w:val="28"/>
          <w:rtl/>
        </w:rPr>
        <w:t>نحو</w:t>
      </w:r>
      <w:r w:rsidR="00EA6F68">
        <w:rPr>
          <w:rFonts w:ascii="Simplified Arabic" w:cs="Traditional Arabic"/>
          <w:sz w:val="28"/>
          <w:szCs w:val="28"/>
        </w:rPr>
        <w:t xml:space="preserve"> </w:t>
      </w:r>
      <w:r w:rsidR="00EA6F68">
        <w:rPr>
          <w:rFonts w:ascii="Simplified Arabic" w:cs="Traditional Arabic"/>
          <w:sz w:val="28"/>
          <w:szCs w:val="28"/>
          <w:rtl/>
        </w:rPr>
        <w:t>السواء</w:t>
      </w:r>
      <w:r w:rsidR="00EA6F68">
        <w:rPr>
          <w:rFonts w:ascii="Simplified Arabic" w:cs="Traditional Arabic"/>
          <w:sz w:val="28"/>
          <w:szCs w:val="28"/>
        </w:rPr>
        <w:t xml:space="preserve"> </w:t>
      </w:r>
      <w:r w:rsidR="00EA6F68">
        <w:rPr>
          <w:rFonts w:ascii="Simplified Arabic" w:cs="Traditional Arabic"/>
          <w:sz w:val="28"/>
          <w:szCs w:val="28"/>
          <w:rtl/>
        </w:rPr>
        <w:t>الاجتماعي وبالتالي</w:t>
      </w:r>
      <w:r w:rsidR="00EA6F68">
        <w:rPr>
          <w:rFonts w:ascii="Simplified Arabic" w:cs="Traditional Arabic"/>
          <w:sz w:val="28"/>
          <w:szCs w:val="28"/>
        </w:rPr>
        <w:t xml:space="preserve"> </w:t>
      </w:r>
      <w:r w:rsidR="00EA6F68">
        <w:rPr>
          <w:rFonts w:ascii="Simplified Arabic" w:cs="Traditional Arabic"/>
          <w:sz w:val="28"/>
          <w:szCs w:val="28"/>
          <w:rtl/>
        </w:rPr>
        <w:t>تكوين</w:t>
      </w:r>
      <w:r w:rsidR="00EA6F68">
        <w:rPr>
          <w:rFonts w:ascii="Simplified Arabic" w:cs="Traditional Arabic"/>
          <w:sz w:val="28"/>
          <w:szCs w:val="28"/>
        </w:rPr>
        <w:t xml:space="preserve"> </w:t>
      </w:r>
      <w:r w:rsidR="00EA6F68">
        <w:rPr>
          <w:rFonts w:ascii="Simplified Arabic" w:cs="Traditional Arabic"/>
          <w:sz w:val="28"/>
          <w:szCs w:val="28"/>
          <w:rtl/>
        </w:rPr>
        <w:t>شخصية</w:t>
      </w:r>
      <w:r w:rsidR="00EA6F68">
        <w:rPr>
          <w:rFonts w:ascii="Simplified Arabic" w:cs="Traditional Arabic"/>
          <w:sz w:val="28"/>
          <w:szCs w:val="28"/>
        </w:rPr>
        <w:t xml:space="preserve"> </w:t>
      </w:r>
      <w:r w:rsidR="00EA6F68">
        <w:rPr>
          <w:rFonts w:ascii="Simplified Arabic" w:cs="Traditional Arabic"/>
          <w:sz w:val="28"/>
          <w:szCs w:val="28"/>
          <w:rtl/>
        </w:rPr>
        <w:t>متكاملة ومتوازنة.</w:t>
      </w:r>
    </w:p>
    <w:p w:rsidR="00EA6F68" w:rsidRDefault="00EA6F68" w:rsidP="005238A9">
      <w:pPr>
        <w:autoSpaceDE w:val="0"/>
        <w:autoSpaceDN w:val="0"/>
        <w:bidi/>
        <w:adjustRightInd w:val="0"/>
        <w:spacing w:after="0" w:line="240" w:lineRule="auto"/>
        <w:rPr>
          <w:rFonts w:ascii="Simplified Arabic" w:cs="Traditional Arabic"/>
          <w:b/>
          <w:bCs/>
          <w:sz w:val="28"/>
          <w:szCs w:val="28"/>
          <w:rtl/>
        </w:rPr>
      </w:pPr>
      <w:r>
        <w:rPr>
          <w:rFonts w:ascii="Simplified Arabic" w:cs="Traditional Arabic" w:hint="cs"/>
          <w:b/>
          <w:bCs/>
          <w:sz w:val="28"/>
          <w:szCs w:val="28"/>
          <w:rtl/>
        </w:rPr>
        <w:t>خلاصة</w:t>
      </w:r>
    </w:p>
    <w:p w:rsidR="00EA6F68" w:rsidRDefault="005050E9" w:rsidP="005050E9">
      <w:pPr>
        <w:autoSpaceDE w:val="0"/>
        <w:autoSpaceDN w:val="0"/>
        <w:bidi/>
        <w:adjustRightInd w:val="0"/>
        <w:spacing w:after="0" w:line="240" w:lineRule="auto"/>
        <w:jc w:val="both"/>
        <w:rPr>
          <w:rFonts w:ascii="Simplified Arabic" w:cs="Traditional Arabic"/>
          <w:sz w:val="28"/>
          <w:szCs w:val="28"/>
          <w:rtl/>
        </w:rPr>
      </w:pPr>
      <w:r>
        <w:rPr>
          <w:rFonts w:ascii="Simplified Arabic" w:cs="Traditional Arabic" w:hint="cs"/>
          <w:b/>
          <w:bCs/>
          <w:sz w:val="28"/>
          <w:szCs w:val="28"/>
          <w:rtl/>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الدراسة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قمنا</w:t>
      </w:r>
      <w:r w:rsidR="00EA6F68">
        <w:rPr>
          <w:rFonts w:ascii="Simplified Arabic" w:cs="Traditional Arabic"/>
          <w:sz w:val="28"/>
          <w:szCs w:val="28"/>
        </w:rPr>
        <w:t xml:space="preserve"> </w:t>
      </w:r>
      <w:r w:rsidR="00EA6F68">
        <w:rPr>
          <w:rFonts w:ascii="Simplified Arabic" w:cs="Traditional Arabic"/>
          <w:sz w:val="28"/>
          <w:szCs w:val="28"/>
          <w:rtl/>
        </w:rPr>
        <w:t>بها</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بحثنا</w:t>
      </w:r>
      <w:r w:rsidR="00EA6F68">
        <w:rPr>
          <w:rFonts w:ascii="Simplified Arabic" w:cs="Traditional Arabic"/>
          <w:sz w:val="28"/>
          <w:szCs w:val="28"/>
        </w:rPr>
        <w:t xml:space="preserve"> </w:t>
      </w:r>
      <w:r w:rsidR="00EA6F68">
        <w:rPr>
          <w:rFonts w:ascii="Simplified Arabic" w:cs="Traditional Arabic"/>
          <w:sz w:val="28"/>
          <w:szCs w:val="28"/>
          <w:rtl/>
        </w:rPr>
        <w:t>حاولنا</w:t>
      </w:r>
      <w:r w:rsidR="00EA6F68">
        <w:rPr>
          <w:rFonts w:ascii="Simplified Arabic" w:cs="Traditional Arabic"/>
          <w:sz w:val="28"/>
          <w:szCs w:val="28"/>
        </w:rPr>
        <w:t xml:space="preserve"> </w:t>
      </w:r>
      <w:r w:rsidR="00EA6F68">
        <w:rPr>
          <w:rFonts w:ascii="Simplified Arabic" w:cs="Traditional Arabic"/>
          <w:sz w:val="28"/>
          <w:szCs w:val="28"/>
          <w:rtl/>
        </w:rPr>
        <w:t>إظهار</w:t>
      </w:r>
      <w:r w:rsidR="00EA6F68">
        <w:rPr>
          <w:rFonts w:ascii="Simplified Arabic" w:cs="Traditional Arabic"/>
          <w:sz w:val="28"/>
          <w:szCs w:val="28"/>
        </w:rPr>
        <w:t xml:space="preserve"> </w:t>
      </w:r>
      <w:r w:rsidR="00EA6F68">
        <w:rPr>
          <w:rFonts w:ascii="Simplified Arabic" w:cs="Traditional Arabic"/>
          <w:sz w:val="28"/>
          <w:szCs w:val="28"/>
          <w:rtl/>
        </w:rPr>
        <w:t>مدى</w:t>
      </w:r>
      <w:r w:rsidR="00EA6F68">
        <w:rPr>
          <w:rFonts w:ascii="Simplified Arabic" w:cs="Traditional Arabic"/>
          <w:sz w:val="28"/>
          <w:szCs w:val="28"/>
        </w:rPr>
        <w:t xml:space="preserve"> </w:t>
      </w:r>
      <w:r w:rsidR="00EA6F68">
        <w:rPr>
          <w:rFonts w:ascii="Simplified Arabic" w:cs="Traditional Arabic"/>
          <w:sz w:val="28"/>
          <w:szCs w:val="28"/>
          <w:rtl/>
        </w:rPr>
        <w:t>التغير</w:t>
      </w:r>
      <w:r w:rsidR="00EA6F68">
        <w:rPr>
          <w:rFonts w:ascii="Simplified Arabic" w:cs="Traditional Arabic"/>
          <w:sz w:val="28"/>
          <w:szCs w:val="28"/>
        </w:rPr>
        <w:t xml:space="preserve"> </w:t>
      </w:r>
      <w:r w:rsidR="00EA6F68">
        <w:rPr>
          <w:rFonts w:ascii="Simplified Arabic" w:cs="Traditional Arabic"/>
          <w:sz w:val="28"/>
          <w:szCs w:val="28"/>
          <w:rtl/>
        </w:rPr>
        <w:t>الإيجابي</w:t>
      </w:r>
      <w:r w:rsidR="00EA6F68">
        <w:rPr>
          <w:rFonts w:ascii="Simplified Arabic" w:cs="Traditional Arabic"/>
          <w:sz w:val="28"/>
          <w:szCs w:val="28"/>
        </w:rPr>
        <w:t xml:space="preserve"> </w:t>
      </w:r>
      <w:r w:rsidR="00EA6F68">
        <w:rPr>
          <w:rFonts w:ascii="Simplified Arabic" w:cs="Traditional Arabic"/>
          <w:sz w:val="28"/>
          <w:szCs w:val="28"/>
          <w:rtl/>
        </w:rPr>
        <w:t>لسلوك</w:t>
      </w:r>
      <w:r w:rsidR="00EA6F68">
        <w:rPr>
          <w:rFonts w:ascii="Simplified Arabic" w:cs="Traditional Arabic"/>
          <w:sz w:val="28"/>
          <w:szCs w:val="28"/>
        </w:rPr>
        <w:t xml:space="preserve"> </w:t>
      </w:r>
      <w:r w:rsidR="00EA6F68">
        <w:rPr>
          <w:rFonts w:ascii="Simplified Arabic" w:cs="Traditional Arabic"/>
          <w:sz w:val="28"/>
          <w:szCs w:val="28"/>
          <w:rtl/>
        </w:rPr>
        <w:t>المراهق</w:t>
      </w:r>
      <w:r w:rsidR="00EA6F68">
        <w:rPr>
          <w:rFonts w:ascii="Simplified Arabic" w:cs="Traditional Arabic"/>
          <w:sz w:val="28"/>
          <w:szCs w:val="28"/>
        </w:rPr>
        <w:t xml:space="preserve"> </w:t>
      </w:r>
      <w:r w:rsidR="00EA6F68">
        <w:rPr>
          <w:rFonts w:ascii="Simplified Arabic" w:cs="Traditional Arabic"/>
          <w:sz w:val="28"/>
          <w:szCs w:val="28"/>
          <w:rtl/>
        </w:rPr>
        <w:t>أثناء</w:t>
      </w:r>
      <w:r w:rsidR="00EA6F68">
        <w:rPr>
          <w:rFonts w:ascii="Simplified Arabic" w:cs="Traditional Arabic"/>
          <w:sz w:val="28"/>
          <w:szCs w:val="28"/>
        </w:rPr>
        <w:t xml:space="preserve"> </w:t>
      </w:r>
      <w:r w:rsidR="00EA6F68">
        <w:rPr>
          <w:rFonts w:ascii="Simplified Arabic" w:cs="Traditional Arabic"/>
          <w:sz w:val="28"/>
          <w:szCs w:val="28"/>
          <w:rtl/>
        </w:rPr>
        <w:t>قيامنا بالنشاط</w:t>
      </w:r>
      <w:r w:rsidR="00EA6F68">
        <w:rPr>
          <w:rFonts w:ascii="Simplified Arabic" w:cs="Traditional Arabic"/>
          <w:sz w:val="28"/>
          <w:szCs w:val="28"/>
        </w:rPr>
        <w:t xml:space="preserve"> </w:t>
      </w:r>
      <w:r w:rsidR="00EA6F68">
        <w:rPr>
          <w:rFonts w:ascii="Simplified Arabic" w:cs="Traditional Arabic"/>
          <w:sz w:val="28"/>
          <w:szCs w:val="28"/>
          <w:rtl/>
        </w:rPr>
        <w:t>الرياضي، فكانت</w:t>
      </w:r>
      <w:r w:rsidR="00EA6F68">
        <w:rPr>
          <w:rFonts w:ascii="Simplified Arabic" w:cs="Traditional Arabic"/>
          <w:sz w:val="28"/>
          <w:szCs w:val="28"/>
        </w:rPr>
        <w:t xml:space="preserve"> </w:t>
      </w:r>
      <w:r w:rsidR="00EA6F68">
        <w:rPr>
          <w:rFonts w:ascii="Simplified Arabic" w:cs="Traditional Arabic"/>
          <w:sz w:val="28"/>
          <w:szCs w:val="28"/>
          <w:rtl/>
        </w:rPr>
        <w:t>الفكرة</w:t>
      </w:r>
      <w:r w:rsidR="00EA6F68">
        <w:rPr>
          <w:rFonts w:ascii="Simplified Arabic" w:cs="Traditional Arabic"/>
          <w:sz w:val="28"/>
          <w:szCs w:val="28"/>
        </w:rPr>
        <w:t xml:space="preserve"> </w:t>
      </w:r>
      <w:r w:rsidR="00EA6F68">
        <w:rPr>
          <w:rFonts w:ascii="Simplified Arabic" w:cs="Traditional Arabic"/>
          <w:sz w:val="28"/>
          <w:szCs w:val="28"/>
          <w:rtl/>
        </w:rPr>
        <w:t>الرئيسية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استخلصناها</w:t>
      </w:r>
      <w:r w:rsidR="00EA6F68">
        <w:rPr>
          <w:rFonts w:ascii="Simplified Arabic" w:cs="Traditional Arabic"/>
          <w:sz w:val="28"/>
          <w:szCs w:val="28"/>
        </w:rPr>
        <w:t xml:space="preserve"> </w:t>
      </w:r>
      <w:r w:rsidR="00EA6F68">
        <w:rPr>
          <w:rFonts w:ascii="Simplified Arabic" w:cs="Traditional Arabic"/>
          <w:sz w:val="28"/>
          <w:szCs w:val="28"/>
          <w:rtl/>
        </w:rPr>
        <w:t>استنادا</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الدراسة</w:t>
      </w:r>
      <w:r w:rsidR="00EA6F68">
        <w:rPr>
          <w:rFonts w:ascii="Simplified Arabic" w:cs="Traditional Arabic"/>
          <w:sz w:val="28"/>
          <w:szCs w:val="28"/>
        </w:rPr>
        <w:t xml:space="preserve"> </w:t>
      </w:r>
      <w:r w:rsidR="00EA6F68">
        <w:rPr>
          <w:rFonts w:ascii="Simplified Arabic" w:cs="Traditional Arabic"/>
          <w:sz w:val="28"/>
          <w:szCs w:val="28"/>
          <w:rtl/>
        </w:rPr>
        <w:t>التطبيقية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قمنا</w:t>
      </w:r>
      <w:r w:rsidR="00EA6F68">
        <w:rPr>
          <w:rFonts w:ascii="Simplified Arabic" w:cs="Traditional Arabic"/>
          <w:sz w:val="28"/>
          <w:szCs w:val="28"/>
        </w:rPr>
        <w:t xml:space="preserve"> </w:t>
      </w:r>
      <w:r w:rsidR="00EA6F68">
        <w:rPr>
          <w:rFonts w:ascii="Simplified Arabic" w:cs="Traditional Arabic"/>
          <w:sz w:val="28"/>
          <w:szCs w:val="28"/>
          <w:rtl/>
        </w:rPr>
        <w:t>بها باستعمال</w:t>
      </w:r>
      <w:r w:rsidR="00EA6F68">
        <w:rPr>
          <w:rFonts w:ascii="Simplified Arabic" w:cs="Traditional Arabic"/>
          <w:sz w:val="28"/>
          <w:szCs w:val="28"/>
        </w:rPr>
        <w:t xml:space="preserve"> </w:t>
      </w:r>
      <w:r w:rsidR="00EA6F68">
        <w:rPr>
          <w:rFonts w:ascii="Simplified Arabic" w:cs="Traditional Arabic"/>
          <w:sz w:val="28"/>
          <w:szCs w:val="28"/>
          <w:rtl/>
        </w:rPr>
        <w:t>أسئلة</w:t>
      </w:r>
      <w:r w:rsidR="00EA6F68">
        <w:rPr>
          <w:rFonts w:ascii="Simplified Arabic" w:cs="Traditional Arabic"/>
          <w:sz w:val="28"/>
          <w:szCs w:val="28"/>
        </w:rPr>
        <w:t xml:space="preserve"> </w:t>
      </w:r>
      <w:r w:rsidR="00EA6F68">
        <w:rPr>
          <w:rFonts w:ascii="Simplified Arabic" w:cs="Traditional Arabic"/>
          <w:sz w:val="28"/>
          <w:szCs w:val="28"/>
          <w:rtl/>
        </w:rPr>
        <w:t>الاستبيان</w:t>
      </w:r>
      <w:r w:rsidR="00EA6F68">
        <w:rPr>
          <w:rFonts w:ascii="Simplified Arabic" w:cs="Traditional Arabic"/>
          <w:sz w:val="28"/>
          <w:szCs w:val="28"/>
        </w:rPr>
        <w:t xml:space="preserve"> </w:t>
      </w:r>
      <w:r w:rsidR="00EA6F68">
        <w:rPr>
          <w:rFonts w:ascii="Simplified Arabic" w:cs="Traditional Arabic"/>
          <w:sz w:val="28"/>
          <w:szCs w:val="28"/>
          <w:rtl/>
        </w:rPr>
        <w:t>وبعد</w:t>
      </w:r>
      <w:r w:rsidR="00EA6F68">
        <w:rPr>
          <w:rFonts w:ascii="Simplified Arabic" w:cs="Traditional Arabic"/>
          <w:sz w:val="28"/>
          <w:szCs w:val="28"/>
        </w:rPr>
        <w:t xml:space="preserve"> </w:t>
      </w:r>
      <w:r w:rsidR="00EA6F68">
        <w:rPr>
          <w:rFonts w:ascii="Simplified Arabic" w:cs="Traditional Arabic"/>
          <w:sz w:val="28"/>
          <w:szCs w:val="28"/>
          <w:rtl/>
        </w:rPr>
        <w:t>التحليل</w:t>
      </w:r>
      <w:r w:rsidR="00EA6F68">
        <w:rPr>
          <w:rFonts w:ascii="Simplified Arabic" w:cs="Traditional Arabic"/>
          <w:sz w:val="28"/>
          <w:szCs w:val="28"/>
        </w:rPr>
        <w:t xml:space="preserve"> </w:t>
      </w:r>
      <w:r w:rsidR="00EA6F68">
        <w:rPr>
          <w:rFonts w:ascii="Simplified Arabic" w:cs="Traditional Arabic"/>
          <w:sz w:val="28"/>
          <w:szCs w:val="28"/>
          <w:rtl/>
        </w:rPr>
        <w:t>واستخلاص</w:t>
      </w:r>
      <w:r w:rsidR="00EA6F68">
        <w:rPr>
          <w:rFonts w:ascii="Simplified Arabic" w:cs="Traditional Arabic"/>
          <w:sz w:val="28"/>
          <w:szCs w:val="28"/>
        </w:rPr>
        <w:t xml:space="preserve"> </w:t>
      </w:r>
      <w:r w:rsidR="00EA6F68">
        <w:rPr>
          <w:rFonts w:ascii="Simplified Arabic" w:cs="Traditional Arabic"/>
          <w:sz w:val="28"/>
          <w:szCs w:val="28"/>
          <w:rtl/>
        </w:rPr>
        <w:t>النتائج</w:t>
      </w:r>
      <w:r w:rsidR="00EA6F68">
        <w:rPr>
          <w:rFonts w:ascii="Simplified Arabic" w:cs="Traditional Arabic"/>
          <w:sz w:val="28"/>
          <w:szCs w:val="28"/>
        </w:rPr>
        <w:t xml:space="preserve"> </w:t>
      </w:r>
      <w:r w:rsidR="00EA6F68">
        <w:rPr>
          <w:rFonts w:ascii="Simplified Arabic" w:cs="Traditional Arabic"/>
          <w:sz w:val="28"/>
          <w:szCs w:val="28"/>
          <w:rtl/>
        </w:rPr>
        <w:t>وجدنا</w:t>
      </w:r>
      <w:r w:rsidR="00EA6F68">
        <w:rPr>
          <w:rFonts w:ascii="Simplified Arabic" w:cs="Traditional Arabic"/>
          <w:sz w:val="28"/>
          <w:szCs w:val="28"/>
        </w:rPr>
        <w:t xml:space="preserve"> </w:t>
      </w:r>
      <w:r w:rsidR="00EA6F68">
        <w:rPr>
          <w:rFonts w:ascii="Simplified Arabic" w:cs="Traditional Arabic"/>
          <w:sz w:val="28"/>
          <w:szCs w:val="28"/>
          <w:rtl/>
        </w:rPr>
        <w:t>أن</w:t>
      </w:r>
      <w:r w:rsidR="00EA6F68">
        <w:rPr>
          <w:rFonts w:ascii="Simplified Arabic" w:cs="Traditional Arabic"/>
          <w:sz w:val="28"/>
          <w:szCs w:val="28"/>
        </w:rPr>
        <w:t xml:space="preserve"> </w:t>
      </w:r>
      <w:r w:rsidR="00EA6F68">
        <w:rPr>
          <w:rFonts w:ascii="Simplified Arabic" w:cs="Traditional Arabic"/>
          <w:sz w:val="28"/>
          <w:szCs w:val="28"/>
          <w:rtl/>
        </w:rPr>
        <w:t>المراهق يمر</w:t>
      </w:r>
      <w:r w:rsidR="00EA6F68">
        <w:rPr>
          <w:rFonts w:ascii="Simplified Arabic" w:cs="Traditional Arabic"/>
          <w:sz w:val="28"/>
          <w:szCs w:val="28"/>
        </w:rPr>
        <w:t xml:space="preserve"> </w:t>
      </w:r>
      <w:r w:rsidR="00EA6F68">
        <w:rPr>
          <w:rFonts w:ascii="Simplified Arabic" w:cs="Traditional Arabic"/>
          <w:sz w:val="28"/>
          <w:szCs w:val="28"/>
          <w:rtl/>
        </w:rPr>
        <w:t>بمرحلة</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أصعب مراحل</w:t>
      </w:r>
      <w:r w:rsidR="00EA6F68">
        <w:rPr>
          <w:rFonts w:ascii="Simplified Arabic" w:cs="Traditional Arabic"/>
          <w:sz w:val="28"/>
          <w:szCs w:val="28"/>
        </w:rPr>
        <w:t xml:space="preserve"> </w:t>
      </w:r>
      <w:r w:rsidR="00EA6F68">
        <w:rPr>
          <w:rFonts w:ascii="Simplified Arabic" w:cs="Traditional Arabic"/>
          <w:sz w:val="28"/>
          <w:szCs w:val="28"/>
          <w:rtl/>
        </w:rPr>
        <w:t>حياته</w:t>
      </w:r>
      <w:r w:rsidR="00EA6F68">
        <w:rPr>
          <w:rFonts w:ascii="Simplified Arabic" w:cs="Traditional Arabic"/>
          <w:sz w:val="28"/>
          <w:szCs w:val="28"/>
        </w:rPr>
        <w:t xml:space="preserve"> </w:t>
      </w:r>
      <w:r w:rsidR="00EA6F68">
        <w:rPr>
          <w:rFonts w:ascii="Simplified Arabic" w:cs="Traditional Arabic"/>
          <w:sz w:val="28"/>
          <w:szCs w:val="28"/>
          <w:rtl/>
        </w:rPr>
        <w:t>إذ</w:t>
      </w:r>
      <w:r w:rsidR="00EA6F68">
        <w:rPr>
          <w:rFonts w:ascii="Simplified Arabic" w:cs="Traditional Arabic"/>
          <w:sz w:val="28"/>
          <w:szCs w:val="28"/>
        </w:rPr>
        <w:t xml:space="preserve"> </w:t>
      </w:r>
      <w:r w:rsidR="00EA6F68">
        <w:rPr>
          <w:rFonts w:ascii="Simplified Arabic" w:cs="Traditional Arabic"/>
          <w:sz w:val="28"/>
          <w:szCs w:val="28"/>
          <w:rtl/>
        </w:rPr>
        <w:t>يتعرض</w:t>
      </w:r>
      <w:r w:rsidR="00EA6F68">
        <w:rPr>
          <w:rFonts w:ascii="Simplified Arabic" w:cs="Traditional Arabic"/>
          <w:sz w:val="28"/>
          <w:szCs w:val="28"/>
        </w:rPr>
        <w:t xml:space="preserve"> </w:t>
      </w:r>
      <w:r w:rsidR="00EA6F68">
        <w:rPr>
          <w:rFonts w:ascii="Simplified Arabic" w:cs="Traditional Arabic"/>
          <w:sz w:val="28"/>
          <w:szCs w:val="28"/>
          <w:rtl/>
        </w:rPr>
        <w:t>لتغيرات</w:t>
      </w:r>
      <w:r w:rsidR="00EA6F68">
        <w:rPr>
          <w:rFonts w:ascii="Simplified Arabic" w:cs="Traditional Arabic"/>
          <w:sz w:val="28"/>
          <w:szCs w:val="28"/>
        </w:rPr>
        <w:t xml:space="preserve"> </w:t>
      </w:r>
      <w:r w:rsidR="00EA6F68">
        <w:rPr>
          <w:rFonts w:ascii="Simplified Arabic" w:cs="Traditional Arabic"/>
          <w:sz w:val="28"/>
          <w:szCs w:val="28"/>
          <w:rtl/>
        </w:rPr>
        <w:t>اجتماعية</w:t>
      </w:r>
      <w:r w:rsidR="00EA6F68">
        <w:rPr>
          <w:rFonts w:ascii="Simplified Arabic" w:cs="Traditional Arabic"/>
          <w:sz w:val="28"/>
          <w:szCs w:val="28"/>
        </w:rPr>
        <w:t xml:space="preserve"> </w:t>
      </w:r>
      <w:r w:rsidR="00EA6F68">
        <w:rPr>
          <w:rFonts w:ascii="Simplified Arabic" w:cs="Traditional Arabic"/>
          <w:sz w:val="28"/>
          <w:szCs w:val="28"/>
          <w:rtl/>
        </w:rPr>
        <w:t>واضطرابات</w:t>
      </w:r>
      <w:r w:rsidR="00EA6F68">
        <w:rPr>
          <w:rFonts w:ascii="Simplified Arabic" w:cs="Traditional Arabic"/>
          <w:sz w:val="28"/>
          <w:szCs w:val="28"/>
        </w:rPr>
        <w:t xml:space="preserve"> </w:t>
      </w:r>
      <w:r w:rsidR="00EA6F68">
        <w:rPr>
          <w:rFonts w:ascii="Simplified Arabic" w:cs="Traditional Arabic"/>
          <w:sz w:val="28"/>
          <w:szCs w:val="28"/>
          <w:rtl/>
        </w:rPr>
        <w:t>نفسية</w:t>
      </w:r>
      <w:r w:rsidR="00EA6F68">
        <w:rPr>
          <w:rFonts w:ascii="Simplified Arabic" w:cs="Traditional Arabic"/>
          <w:sz w:val="28"/>
          <w:szCs w:val="28"/>
        </w:rPr>
        <w:t xml:space="preserve"> </w:t>
      </w:r>
      <w:r w:rsidR="00EA6F68">
        <w:rPr>
          <w:rFonts w:ascii="Simplified Arabic" w:cs="Traditional Arabic"/>
          <w:sz w:val="28"/>
          <w:szCs w:val="28"/>
          <w:rtl/>
        </w:rPr>
        <w:t>والسبب</w:t>
      </w:r>
      <w:r w:rsidR="00EA6F68">
        <w:rPr>
          <w:rFonts w:ascii="Simplified Arabic" w:cs="Traditional Arabic"/>
          <w:sz w:val="28"/>
          <w:szCs w:val="28"/>
        </w:rPr>
        <w:t xml:space="preserve"> </w:t>
      </w:r>
      <w:r w:rsidR="00EA6F68">
        <w:rPr>
          <w:rFonts w:ascii="Simplified Arabic" w:cs="Traditional Arabic"/>
          <w:sz w:val="28"/>
          <w:szCs w:val="28"/>
          <w:rtl/>
        </w:rPr>
        <w:t>يعود</w:t>
      </w:r>
      <w:r w:rsidR="00EA6F68">
        <w:rPr>
          <w:rFonts w:ascii="Simplified Arabic" w:cs="Traditional Arabic"/>
          <w:sz w:val="28"/>
          <w:szCs w:val="28"/>
        </w:rPr>
        <w:t xml:space="preserve"> </w:t>
      </w:r>
      <w:r w:rsidR="00EA6F68">
        <w:rPr>
          <w:rFonts w:ascii="Simplified Arabic" w:cs="Traditional Arabic"/>
          <w:sz w:val="28"/>
          <w:szCs w:val="28"/>
          <w:rtl/>
        </w:rPr>
        <w:t>إلى</w:t>
      </w:r>
      <w:r w:rsidR="00EA6F68">
        <w:rPr>
          <w:rFonts w:ascii="Simplified Arabic" w:cs="Traditional Arabic"/>
          <w:sz w:val="28"/>
          <w:szCs w:val="28"/>
        </w:rPr>
        <w:t xml:space="preserve"> </w:t>
      </w:r>
      <w:r w:rsidR="00EA6F68">
        <w:rPr>
          <w:rFonts w:ascii="Simplified Arabic" w:cs="Traditional Arabic"/>
          <w:sz w:val="28"/>
          <w:szCs w:val="28"/>
          <w:rtl/>
        </w:rPr>
        <w:t>التغيرات الفيزيولوجية التي</w:t>
      </w:r>
      <w:r w:rsidR="00EA6F68">
        <w:rPr>
          <w:rFonts w:ascii="Simplified Arabic" w:cs="Traditional Arabic"/>
          <w:sz w:val="28"/>
          <w:szCs w:val="28"/>
        </w:rPr>
        <w:t xml:space="preserve"> </w:t>
      </w:r>
      <w:r w:rsidR="00EA6F68">
        <w:rPr>
          <w:rFonts w:ascii="Simplified Arabic" w:cs="Traditional Arabic"/>
          <w:sz w:val="28"/>
          <w:szCs w:val="28"/>
          <w:rtl/>
        </w:rPr>
        <w:t>تطرأ</w:t>
      </w:r>
      <w:r w:rsidR="00EA6F68">
        <w:rPr>
          <w:rFonts w:ascii="Simplified Arabic" w:cs="Traditional Arabic"/>
          <w:sz w:val="28"/>
          <w:szCs w:val="28"/>
        </w:rPr>
        <w:t xml:space="preserve"> </w:t>
      </w:r>
      <w:r w:rsidR="00EA6F68">
        <w:rPr>
          <w:rFonts w:ascii="Simplified Arabic" w:cs="Traditional Arabic"/>
          <w:sz w:val="28"/>
          <w:szCs w:val="28"/>
          <w:rtl/>
        </w:rPr>
        <w:t>عليه</w:t>
      </w:r>
      <w:r w:rsidR="00EA6F68">
        <w:rPr>
          <w:rFonts w:ascii="Simplified Arabic" w:cs="Traditional Arabic"/>
          <w:sz w:val="28"/>
          <w:szCs w:val="28"/>
        </w:rPr>
        <w:t xml:space="preserve"> </w:t>
      </w:r>
      <w:r w:rsidR="00EA6F68">
        <w:rPr>
          <w:rFonts w:ascii="Simplified Arabic" w:cs="Traditional Arabic"/>
          <w:sz w:val="28"/>
          <w:szCs w:val="28"/>
          <w:rtl/>
        </w:rPr>
        <w:t>خلال</w:t>
      </w:r>
      <w:r w:rsidR="00EA6F68">
        <w:rPr>
          <w:rFonts w:ascii="Simplified Arabic" w:cs="Traditional Arabic"/>
          <w:sz w:val="28"/>
          <w:szCs w:val="28"/>
        </w:rPr>
        <w:t xml:space="preserve"> </w:t>
      </w:r>
      <w:r w:rsidR="00EA6F68">
        <w:rPr>
          <w:rFonts w:ascii="Simplified Arabic" w:cs="Traditional Arabic"/>
          <w:sz w:val="28"/>
          <w:szCs w:val="28"/>
          <w:rtl/>
        </w:rPr>
        <w:t>هذه</w:t>
      </w:r>
      <w:r w:rsidR="00EA6F68">
        <w:rPr>
          <w:rFonts w:ascii="Simplified Arabic" w:cs="Traditional Arabic"/>
          <w:sz w:val="28"/>
          <w:szCs w:val="28"/>
        </w:rPr>
        <w:t xml:space="preserve"> </w:t>
      </w:r>
      <w:r w:rsidR="00EA6F68">
        <w:rPr>
          <w:rFonts w:ascii="Simplified Arabic" w:cs="Traditional Arabic"/>
          <w:sz w:val="28"/>
          <w:szCs w:val="28"/>
          <w:rtl/>
        </w:rPr>
        <w:t>المرحلة</w:t>
      </w:r>
      <w:r w:rsidR="00EA6F68">
        <w:rPr>
          <w:rFonts w:ascii="Simplified Arabic" w:cs="Traditional Arabic"/>
          <w:sz w:val="28"/>
          <w:szCs w:val="28"/>
        </w:rPr>
        <w:t xml:space="preserve"> </w:t>
      </w:r>
      <w:r w:rsidR="00EA6F68">
        <w:rPr>
          <w:rFonts w:ascii="Simplified Arabic" w:cs="Traditional Arabic"/>
          <w:sz w:val="28"/>
          <w:szCs w:val="28"/>
          <w:rtl/>
        </w:rPr>
        <w:t>حيث</w:t>
      </w:r>
      <w:r w:rsidR="00EA6F68">
        <w:rPr>
          <w:rFonts w:ascii="Simplified Arabic" w:cs="Traditional Arabic"/>
          <w:sz w:val="28"/>
          <w:szCs w:val="28"/>
        </w:rPr>
        <w:t xml:space="preserve"> </w:t>
      </w:r>
      <w:r w:rsidR="00EA6F68">
        <w:rPr>
          <w:rFonts w:ascii="Simplified Arabic" w:cs="Traditional Arabic"/>
          <w:sz w:val="28"/>
          <w:szCs w:val="28"/>
          <w:rtl/>
        </w:rPr>
        <w:t>يقع</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صراع</w:t>
      </w:r>
      <w:r w:rsidR="00EA6F68">
        <w:rPr>
          <w:rFonts w:ascii="Simplified Arabic" w:cs="Traditional Arabic"/>
          <w:sz w:val="28"/>
          <w:szCs w:val="28"/>
        </w:rPr>
        <w:t xml:space="preserve"> </w:t>
      </w:r>
      <w:r w:rsidR="00EA6F68">
        <w:rPr>
          <w:rFonts w:ascii="Simplified Arabic" w:cs="Traditional Arabic"/>
          <w:sz w:val="28"/>
          <w:szCs w:val="28"/>
          <w:rtl/>
        </w:rPr>
        <w:t>مع</w:t>
      </w:r>
      <w:r w:rsidR="00EA6F68">
        <w:rPr>
          <w:rFonts w:ascii="Simplified Arabic" w:cs="Traditional Arabic"/>
          <w:sz w:val="28"/>
          <w:szCs w:val="28"/>
        </w:rPr>
        <w:t xml:space="preserve"> </w:t>
      </w:r>
      <w:r w:rsidR="00EA6F68">
        <w:rPr>
          <w:rFonts w:ascii="Simplified Arabic" w:cs="Traditional Arabic"/>
          <w:sz w:val="28"/>
          <w:szCs w:val="28"/>
          <w:rtl/>
        </w:rPr>
        <w:t>نفسه</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بعض</w:t>
      </w:r>
      <w:r w:rsidR="00EA6F68">
        <w:rPr>
          <w:rFonts w:ascii="Simplified Arabic" w:cs="Traditional Arabic"/>
          <w:sz w:val="28"/>
          <w:szCs w:val="28"/>
        </w:rPr>
        <w:t xml:space="preserve"> </w:t>
      </w:r>
      <w:r w:rsidR="00EA6F68">
        <w:rPr>
          <w:rFonts w:ascii="Simplified Arabic" w:cs="Traditional Arabic"/>
          <w:sz w:val="28"/>
          <w:szCs w:val="28"/>
          <w:rtl/>
        </w:rPr>
        <w:t>الأحيان</w:t>
      </w:r>
      <w:r w:rsidR="00EA6F68">
        <w:rPr>
          <w:rFonts w:ascii="Simplified Arabic" w:cs="Traditional Arabic"/>
          <w:sz w:val="28"/>
          <w:szCs w:val="28"/>
        </w:rPr>
        <w:t xml:space="preserve"> </w:t>
      </w:r>
      <w:r w:rsidR="00EA6F68">
        <w:rPr>
          <w:rFonts w:ascii="Simplified Arabic" w:cs="Traditional Arabic"/>
          <w:sz w:val="28"/>
          <w:szCs w:val="28"/>
          <w:rtl/>
        </w:rPr>
        <w:t>ولهذا</w:t>
      </w:r>
      <w:r w:rsidR="00EA6F68">
        <w:rPr>
          <w:rFonts w:ascii="Simplified Arabic" w:cs="Traditional Arabic"/>
          <w:sz w:val="28"/>
          <w:szCs w:val="28"/>
        </w:rPr>
        <w:t xml:space="preserve"> </w:t>
      </w:r>
      <w:r w:rsidR="00EA6F68">
        <w:rPr>
          <w:rFonts w:ascii="Simplified Arabic" w:cs="Traditional Arabic"/>
          <w:sz w:val="28"/>
          <w:szCs w:val="28"/>
          <w:rtl/>
        </w:rPr>
        <w:t>يستوجب</w:t>
      </w:r>
      <w:r w:rsidR="00EA6F68">
        <w:rPr>
          <w:rFonts w:ascii="Simplified Arabic" w:cs="Traditional Arabic"/>
          <w:sz w:val="28"/>
          <w:szCs w:val="28"/>
        </w:rPr>
        <w:t xml:space="preserve"> </w:t>
      </w:r>
      <w:r w:rsidR="00EA6F68">
        <w:rPr>
          <w:rFonts w:ascii="Simplified Arabic" w:cs="Traditional Arabic"/>
          <w:sz w:val="28"/>
          <w:szCs w:val="28"/>
          <w:rtl/>
        </w:rPr>
        <w:t>عليه بعض</w:t>
      </w:r>
      <w:r w:rsidR="00EA6F68">
        <w:rPr>
          <w:rFonts w:ascii="Simplified Arabic" w:cs="Traditional Arabic"/>
          <w:sz w:val="28"/>
          <w:szCs w:val="28"/>
        </w:rPr>
        <w:t xml:space="preserve"> </w:t>
      </w:r>
      <w:r w:rsidR="00EA6F68">
        <w:rPr>
          <w:rFonts w:ascii="Simplified Arabic" w:cs="Traditional Arabic"/>
          <w:sz w:val="28"/>
          <w:szCs w:val="28"/>
          <w:rtl/>
        </w:rPr>
        <w:t>النشاطات</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التي</w:t>
      </w:r>
      <w:r w:rsidR="00EA6F68">
        <w:rPr>
          <w:rFonts w:ascii="Simplified Arabic" w:cs="Traditional Arabic"/>
          <w:sz w:val="28"/>
          <w:szCs w:val="28"/>
        </w:rPr>
        <w:t xml:space="preserve"> </w:t>
      </w:r>
      <w:r w:rsidR="00EA6F68">
        <w:rPr>
          <w:rFonts w:ascii="Simplified Arabic" w:cs="Traditional Arabic"/>
          <w:sz w:val="28"/>
          <w:szCs w:val="28"/>
          <w:rtl/>
        </w:rPr>
        <w:t>تساعد</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تحقيق</w:t>
      </w:r>
      <w:r w:rsidR="00EA6F68">
        <w:rPr>
          <w:rFonts w:ascii="Simplified Arabic" w:cs="Traditional Arabic"/>
          <w:sz w:val="28"/>
          <w:szCs w:val="28"/>
        </w:rPr>
        <w:t xml:space="preserve"> </w:t>
      </w:r>
      <w:r w:rsidR="00EA6F68">
        <w:rPr>
          <w:rFonts w:ascii="Simplified Arabic" w:cs="Traditional Arabic"/>
          <w:sz w:val="28"/>
          <w:szCs w:val="28"/>
          <w:rtl/>
        </w:rPr>
        <w:t>التوازن</w:t>
      </w:r>
      <w:r w:rsidR="00EA6F68">
        <w:rPr>
          <w:rFonts w:ascii="Simplified Arabic" w:cs="Traditional Arabic"/>
          <w:sz w:val="28"/>
          <w:szCs w:val="28"/>
        </w:rPr>
        <w:t xml:space="preserve"> </w:t>
      </w:r>
      <w:r w:rsidR="00EA6F68">
        <w:rPr>
          <w:rFonts w:ascii="Simplified Arabic" w:cs="Traditional Arabic"/>
          <w:sz w:val="28"/>
          <w:szCs w:val="28"/>
          <w:rtl/>
        </w:rPr>
        <w:t>النفسي وتنمية</w:t>
      </w:r>
      <w:r w:rsidR="00EA6F68">
        <w:rPr>
          <w:rFonts w:ascii="Simplified Arabic" w:cs="Traditional Arabic"/>
          <w:sz w:val="28"/>
          <w:szCs w:val="28"/>
        </w:rPr>
        <w:t xml:space="preserve"> </w:t>
      </w:r>
      <w:r w:rsidR="00EA6F68">
        <w:rPr>
          <w:rFonts w:ascii="Simplified Arabic" w:cs="Traditional Arabic"/>
          <w:sz w:val="28"/>
          <w:szCs w:val="28"/>
          <w:rtl/>
        </w:rPr>
        <w:t>صفاته</w:t>
      </w:r>
      <w:r w:rsidR="00EA6F68">
        <w:rPr>
          <w:rFonts w:ascii="Simplified Arabic" w:cs="Traditional Arabic"/>
          <w:sz w:val="28"/>
          <w:szCs w:val="28"/>
        </w:rPr>
        <w:t xml:space="preserve"> </w:t>
      </w:r>
      <w:r w:rsidR="00EA6F68">
        <w:rPr>
          <w:rFonts w:ascii="Simplified Arabic" w:cs="Traditional Arabic"/>
          <w:sz w:val="28"/>
          <w:szCs w:val="28"/>
          <w:rtl/>
        </w:rPr>
        <w:t>البدنية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نفس</w:t>
      </w:r>
      <w:r w:rsidR="00EA6F68">
        <w:rPr>
          <w:rFonts w:ascii="Simplified Arabic" w:cs="Traditional Arabic"/>
          <w:sz w:val="28"/>
          <w:szCs w:val="28"/>
        </w:rPr>
        <w:t xml:space="preserve"> </w:t>
      </w:r>
      <w:r w:rsidR="00EA6F68">
        <w:rPr>
          <w:rFonts w:ascii="Simplified Arabic" w:cs="Traditional Arabic"/>
          <w:sz w:val="28"/>
          <w:szCs w:val="28"/>
          <w:rtl/>
        </w:rPr>
        <w:t>الوقت، فا</w:t>
      </w:r>
      <w:r w:rsidR="00EA6F68">
        <w:rPr>
          <w:rFonts w:ascii="Simplified Arabic" w:cs="Traditional Arabic"/>
          <w:sz w:val="28"/>
          <w:szCs w:val="28"/>
        </w:rPr>
        <w:t xml:space="preserve"> </w:t>
      </w:r>
      <w:r w:rsidR="00EA6F68">
        <w:rPr>
          <w:rFonts w:ascii="Simplified Arabic" w:cs="Traditional Arabic"/>
          <w:sz w:val="28"/>
          <w:szCs w:val="28"/>
          <w:rtl/>
        </w:rPr>
        <w:t>لممارسة</w:t>
      </w:r>
      <w:r w:rsidR="00EA6F68">
        <w:rPr>
          <w:rFonts w:ascii="Simplified Arabic" w:cs="Traditional Arabic"/>
          <w:sz w:val="28"/>
          <w:szCs w:val="28"/>
        </w:rPr>
        <w:t xml:space="preserve"> </w:t>
      </w:r>
      <w:r w:rsidR="00EA6F68">
        <w:rPr>
          <w:rFonts w:ascii="Simplified Arabic" w:cs="Traditional Arabic"/>
          <w:sz w:val="28"/>
          <w:szCs w:val="28"/>
          <w:rtl/>
        </w:rPr>
        <w:t>المستمرة والمنتظمة</w:t>
      </w:r>
      <w:r w:rsidR="00EA6F68">
        <w:rPr>
          <w:rFonts w:ascii="Simplified Arabic" w:cs="Traditional Arabic"/>
          <w:sz w:val="28"/>
          <w:szCs w:val="28"/>
        </w:rPr>
        <w:t xml:space="preserve"> </w:t>
      </w:r>
      <w:r w:rsidR="00EA6F68">
        <w:rPr>
          <w:rFonts w:ascii="Simplified Arabic" w:cs="Traditional Arabic"/>
          <w:sz w:val="28"/>
          <w:szCs w:val="28"/>
          <w:rtl/>
        </w:rPr>
        <w:t>للأنشطة</w:t>
      </w:r>
      <w:r w:rsidR="00EA6F68">
        <w:rPr>
          <w:rFonts w:ascii="Simplified Arabic" w:cs="Traditional Arabic"/>
          <w:sz w:val="28"/>
          <w:szCs w:val="28"/>
        </w:rPr>
        <w:t xml:space="preserve"> </w:t>
      </w:r>
      <w:r w:rsidR="00EA6F68">
        <w:rPr>
          <w:rFonts w:ascii="Simplified Arabic" w:cs="Traditional Arabic"/>
          <w:sz w:val="28"/>
          <w:szCs w:val="28"/>
          <w:rtl/>
        </w:rPr>
        <w:t>الرياضية</w:t>
      </w:r>
      <w:r w:rsidR="00EA6F68">
        <w:rPr>
          <w:rFonts w:ascii="Simplified Arabic" w:cs="Traditional Arabic"/>
          <w:sz w:val="28"/>
          <w:szCs w:val="28"/>
        </w:rPr>
        <w:t xml:space="preserve"> </w:t>
      </w:r>
      <w:r w:rsidR="00EA6F68">
        <w:rPr>
          <w:rFonts w:ascii="Simplified Arabic" w:cs="Traditional Arabic"/>
          <w:sz w:val="28"/>
          <w:szCs w:val="28"/>
          <w:rtl/>
        </w:rPr>
        <w:t>داخل</w:t>
      </w:r>
      <w:r w:rsidR="00EA6F68">
        <w:rPr>
          <w:rFonts w:ascii="Simplified Arabic" w:cs="Traditional Arabic"/>
          <w:sz w:val="28"/>
          <w:szCs w:val="28"/>
        </w:rPr>
        <w:t xml:space="preserve"> </w:t>
      </w:r>
      <w:r w:rsidR="00EA6F68">
        <w:rPr>
          <w:rFonts w:ascii="Simplified Arabic" w:cs="Traditional Arabic"/>
          <w:sz w:val="28"/>
          <w:szCs w:val="28"/>
          <w:rtl/>
        </w:rPr>
        <w:t>حصة</w:t>
      </w:r>
      <w:r w:rsidR="00EA6F68">
        <w:rPr>
          <w:rFonts w:ascii="Simplified Arabic" w:cs="Traditional Arabic"/>
          <w:sz w:val="28"/>
          <w:szCs w:val="28"/>
        </w:rPr>
        <w:t xml:space="preserve"> </w:t>
      </w:r>
      <w:r w:rsidR="00EA6F68">
        <w:rPr>
          <w:rFonts w:ascii="Simplified Arabic" w:cs="Traditional Arabic"/>
          <w:sz w:val="28"/>
          <w:szCs w:val="28"/>
          <w:rtl/>
        </w:rPr>
        <w:t>التربية</w:t>
      </w:r>
      <w:r w:rsidR="00EA6F68">
        <w:rPr>
          <w:rFonts w:ascii="Simplified Arabic" w:cs="Traditional Arabic"/>
          <w:sz w:val="28"/>
          <w:szCs w:val="28"/>
        </w:rPr>
        <w:t xml:space="preserve"> </w:t>
      </w:r>
      <w:r w:rsidR="00EA6F68">
        <w:rPr>
          <w:rFonts w:ascii="Simplified Arabic" w:cs="Traditional Arabic"/>
          <w:sz w:val="28"/>
          <w:szCs w:val="28"/>
          <w:rtl/>
        </w:rPr>
        <w:t>البدنية والرياضية</w:t>
      </w:r>
      <w:r w:rsidR="00EA6F68">
        <w:rPr>
          <w:rFonts w:ascii="Simplified Arabic" w:cs="Traditional Arabic"/>
          <w:sz w:val="28"/>
          <w:szCs w:val="28"/>
        </w:rPr>
        <w:t xml:space="preserve"> </w:t>
      </w:r>
      <w:r w:rsidR="00EA6F68">
        <w:rPr>
          <w:rFonts w:ascii="Simplified Arabic" w:cs="Traditional Arabic"/>
          <w:sz w:val="28"/>
          <w:szCs w:val="28"/>
          <w:rtl/>
        </w:rPr>
        <w:t>لها تأثير</w:t>
      </w:r>
      <w:r w:rsidR="00EA6F68">
        <w:rPr>
          <w:rFonts w:ascii="Simplified Arabic" w:cs="Traditional Arabic"/>
          <w:sz w:val="28"/>
          <w:szCs w:val="28"/>
        </w:rPr>
        <w:t xml:space="preserve"> </w:t>
      </w:r>
      <w:r w:rsidR="00EA6F68">
        <w:rPr>
          <w:rFonts w:ascii="Simplified Arabic" w:cs="Traditional Arabic"/>
          <w:sz w:val="28"/>
          <w:szCs w:val="28"/>
          <w:rtl/>
        </w:rPr>
        <w:t>فعال</w:t>
      </w:r>
      <w:r w:rsidR="00EA6F68">
        <w:rPr>
          <w:rFonts w:ascii="Simplified Arabic" w:cs="Traditional Arabic"/>
          <w:sz w:val="28"/>
          <w:szCs w:val="28"/>
        </w:rPr>
        <w:t xml:space="preserve"> </w:t>
      </w:r>
      <w:r w:rsidR="00EA6F68">
        <w:rPr>
          <w:rFonts w:ascii="Simplified Arabic" w:cs="Traditional Arabic"/>
          <w:sz w:val="28"/>
          <w:szCs w:val="28"/>
          <w:rtl/>
        </w:rPr>
        <w:t>على</w:t>
      </w:r>
      <w:r w:rsidR="00EA6F68">
        <w:rPr>
          <w:rFonts w:ascii="Simplified Arabic" w:cs="Traditional Arabic"/>
          <w:sz w:val="28"/>
          <w:szCs w:val="28"/>
        </w:rPr>
        <w:t xml:space="preserve"> </w:t>
      </w:r>
      <w:r w:rsidR="00EA6F68">
        <w:rPr>
          <w:rFonts w:ascii="Simplified Arabic" w:cs="Traditional Arabic"/>
          <w:sz w:val="28"/>
          <w:szCs w:val="28"/>
          <w:rtl/>
        </w:rPr>
        <w:t>التلميذ</w:t>
      </w:r>
      <w:r w:rsidR="00EA6F68">
        <w:rPr>
          <w:rFonts w:ascii="Simplified Arabic" w:cs="Traditional Arabic"/>
          <w:sz w:val="28"/>
          <w:szCs w:val="28"/>
        </w:rPr>
        <w:t xml:space="preserve"> </w:t>
      </w:r>
      <w:r w:rsidR="00EA6F68">
        <w:rPr>
          <w:rFonts w:ascii="Simplified Arabic" w:cs="Traditional Arabic"/>
          <w:sz w:val="28"/>
          <w:szCs w:val="28"/>
          <w:rtl/>
        </w:rPr>
        <w:t>لأن</w:t>
      </w:r>
      <w:r w:rsidR="00EA6F68">
        <w:rPr>
          <w:rFonts w:ascii="Simplified Arabic" w:cs="Traditional Arabic"/>
          <w:sz w:val="28"/>
          <w:szCs w:val="28"/>
        </w:rPr>
        <w:t xml:space="preserve"> </w:t>
      </w:r>
      <w:r w:rsidR="00EA6F68">
        <w:rPr>
          <w:rFonts w:ascii="Simplified Arabic" w:cs="Traditional Arabic"/>
          <w:sz w:val="28"/>
          <w:szCs w:val="28"/>
          <w:rtl/>
        </w:rPr>
        <w:t>هناك</w:t>
      </w:r>
      <w:r w:rsidR="00EA6F68">
        <w:rPr>
          <w:rFonts w:ascii="Simplified Arabic" w:cs="Traditional Arabic"/>
          <w:sz w:val="28"/>
          <w:szCs w:val="28"/>
        </w:rPr>
        <w:t xml:space="preserve"> </w:t>
      </w:r>
      <w:r w:rsidR="00EA6F68">
        <w:rPr>
          <w:rFonts w:ascii="Simplified Arabic" w:cs="Traditional Arabic"/>
          <w:sz w:val="28"/>
          <w:szCs w:val="28"/>
          <w:rtl/>
        </w:rPr>
        <w:t>توافق</w:t>
      </w:r>
      <w:r w:rsidR="00EA6F68">
        <w:rPr>
          <w:rFonts w:ascii="Simplified Arabic" w:cs="Traditional Arabic"/>
          <w:sz w:val="28"/>
          <w:szCs w:val="28"/>
        </w:rPr>
        <w:t xml:space="preserve"> </w:t>
      </w:r>
      <w:r w:rsidR="00EA6F68">
        <w:rPr>
          <w:rFonts w:ascii="Simplified Arabic" w:cs="Traditional Arabic"/>
          <w:sz w:val="28"/>
          <w:szCs w:val="28"/>
          <w:rtl/>
        </w:rPr>
        <w:t>بين</w:t>
      </w:r>
      <w:r w:rsidR="00EA6F68">
        <w:rPr>
          <w:rFonts w:ascii="Simplified Arabic" w:cs="Traditional Arabic"/>
          <w:sz w:val="28"/>
          <w:szCs w:val="28"/>
        </w:rPr>
        <w:t xml:space="preserve"> </w:t>
      </w:r>
      <w:r w:rsidR="00EA6F68">
        <w:rPr>
          <w:rFonts w:ascii="Simplified Arabic" w:cs="Traditional Arabic"/>
          <w:sz w:val="28"/>
          <w:szCs w:val="28"/>
          <w:rtl/>
        </w:rPr>
        <w:t>الجانبين</w:t>
      </w:r>
      <w:r w:rsidR="00EA6F68">
        <w:rPr>
          <w:rFonts w:ascii="Simplified Arabic" w:cs="Traditional Arabic"/>
          <w:sz w:val="28"/>
          <w:szCs w:val="28"/>
        </w:rPr>
        <w:t xml:space="preserve"> </w:t>
      </w:r>
      <w:r w:rsidR="00EA6F68">
        <w:rPr>
          <w:rFonts w:ascii="Simplified Arabic" w:cs="Traditional Arabic"/>
          <w:sz w:val="28"/>
          <w:szCs w:val="28"/>
          <w:rtl/>
        </w:rPr>
        <w:t>الجسمي والنفسي</w:t>
      </w:r>
      <w:r w:rsidR="00EA6F68">
        <w:rPr>
          <w:rFonts w:ascii="Simplified Arabic" w:cs="Traditional Arabic"/>
          <w:sz w:val="28"/>
          <w:szCs w:val="28"/>
        </w:rPr>
        <w:t xml:space="preserve"> </w:t>
      </w:r>
      <w:r w:rsidR="00EA6F68">
        <w:rPr>
          <w:rFonts w:ascii="Simplified Arabic" w:cs="Traditional Arabic"/>
          <w:sz w:val="28"/>
          <w:szCs w:val="28"/>
          <w:rtl/>
        </w:rPr>
        <w:t>وبالنضر</w:t>
      </w:r>
      <w:r w:rsidR="00EA6F68">
        <w:rPr>
          <w:rFonts w:ascii="Simplified Arabic" w:cs="Traditional Arabic"/>
          <w:sz w:val="28"/>
          <w:szCs w:val="28"/>
        </w:rPr>
        <w:t xml:space="preserve"> </w:t>
      </w:r>
      <w:r w:rsidR="00EA6F68">
        <w:rPr>
          <w:rFonts w:ascii="Simplified Arabic" w:cs="Traditional Arabic"/>
          <w:sz w:val="28"/>
          <w:szCs w:val="28"/>
          <w:rtl/>
        </w:rPr>
        <w:t>للإنسان</w:t>
      </w:r>
      <w:r w:rsidR="00EA6F68">
        <w:rPr>
          <w:rFonts w:ascii="Simplified Arabic" w:cs="Traditional Arabic"/>
          <w:sz w:val="28"/>
          <w:szCs w:val="28"/>
        </w:rPr>
        <w:t xml:space="preserve"> </w:t>
      </w:r>
      <w:r w:rsidR="00EA6F68">
        <w:rPr>
          <w:rFonts w:ascii="Simplified Arabic" w:cs="Traditional Arabic"/>
          <w:sz w:val="28"/>
          <w:szCs w:val="28"/>
          <w:rtl/>
        </w:rPr>
        <w:t>على أنه وحدة</w:t>
      </w:r>
      <w:r w:rsidR="00EA6F68">
        <w:rPr>
          <w:rFonts w:ascii="Simplified Arabic" w:cs="Traditional Arabic"/>
          <w:sz w:val="28"/>
          <w:szCs w:val="28"/>
        </w:rPr>
        <w:t xml:space="preserve"> </w:t>
      </w:r>
      <w:r w:rsidR="00EA6F68">
        <w:rPr>
          <w:rFonts w:ascii="Simplified Arabic" w:cs="Traditional Arabic"/>
          <w:sz w:val="28"/>
          <w:szCs w:val="28"/>
          <w:rtl/>
        </w:rPr>
        <w:t xml:space="preserve"> إيكولوجية</w:t>
      </w:r>
      <w:r w:rsidR="00EA6F68">
        <w:rPr>
          <w:rFonts w:ascii="Simplified Arabic" w:cs="Traditional Arabic"/>
          <w:sz w:val="28"/>
          <w:szCs w:val="28"/>
        </w:rPr>
        <w:t xml:space="preserve"> </w:t>
      </w:r>
      <w:r w:rsidR="00EA6F68">
        <w:rPr>
          <w:rFonts w:ascii="Simplified Arabic" w:cs="Traditional Arabic"/>
          <w:sz w:val="28"/>
          <w:szCs w:val="28"/>
          <w:rtl/>
        </w:rPr>
        <w:t>ولهذا فا</w:t>
      </w:r>
      <w:r w:rsidR="00EA6F68">
        <w:rPr>
          <w:rFonts w:ascii="Simplified Arabic" w:cs="Traditional Arabic"/>
          <w:sz w:val="28"/>
          <w:szCs w:val="28"/>
        </w:rPr>
        <w:t xml:space="preserve"> </w:t>
      </w:r>
      <w:r w:rsidR="00EA6F68">
        <w:rPr>
          <w:rFonts w:ascii="Simplified Arabic" w:cs="Traditional Arabic"/>
          <w:sz w:val="28"/>
          <w:szCs w:val="28"/>
          <w:rtl/>
        </w:rPr>
        <w:t>المختصون</w:t>
      </w:r>
      <w:r w:rsidR="00EA6F68">
        <w:rPr>
          <w:rFonts w:ascii="Simplified Arabic" w:cs="Traditional Arabic"/>
          <w:sz w:val="28"/>
          <w:szCs w:val="28"/>
        </w:rPr>
        <w:t xml:space="preserve"> </w:t>
      </w:r>
      <w:r w:rsidR="00EA6F68">
        <w:rPr>
          <w:rFonts w:ascii="Simplified Arabic" w:cs="Traditional Arabic"/>
          <w:sz w:val="28"/>
          <w:szCs w:val="28"/>
          <w:rtl/>
        </w:rPr>
        <w:t>النفسانيون</w:t>
      </w:r>
      <w:r w:rsidR="00EA6F68">
        <w:rPr>
          <w:rFonts w:ascii="Simplified Arabic" w:cs="Traditional Arabic"/>
          <w:sz w:val="28"/>
          <w:szCs w:val="28"/>
        </w:rPr>
        <w:t xml:space="preserve"> </w:t>
      </w:r>
      <w:r w:rsidR="00EA6F68">
        <w:rPr>
          <w:rFonts w:ascii="Simplified Arabic" w:cs="Traditional Arabic"/>
          <w:sz w:val="28"/>
          <w:szCs w:val="28"/>
          <w:rtl/>
        </w:rPr>
        <w:t>ينصحون</w:t>
      </w:r>
      <w:r w:rsidR="00EA6F68">
        <w:rPr>
          <w:rFonts w:ascii="Simplified Arabic" w:cs="Traditional Arabic"/>
          <w:sz w:val="28"/>
          <w:szCs w:val="28"/>
        </w:rPr>
        <w:t xml:space="preserve"> </w:t>
      </w:r>
      <w:r w:rsidR="00EA6F68">
        <w:rPr>
          <w:rFonts w:ascii="Simplified Arabic" w:cs="Traditional Arabic"/>
          <w:sz w:val="28"/>
          <w:szCs w:val="28"/>
          <w:rtl/>
        </w:rPr>
        <w:t>بممارسة</w:t>
      </w:r>
      <w:r w:rsidR="00EA6F68">
        <w:rPr>
          <w:rFonts w:ascii="Simplified Arabic" w:cs="Traditional Arabic"/>
          <w:sz w:val="28"/>
          <w:szCs w:val="28"/>
        </w:rPr>
        <w:t xml:space="preserve"> </w:t>
      </w:r>
      <w:r w:rsidR="00EA6F68">
        <w:rPr>
          <w:rFonts w:ascii="Simplified Arabic" w:cs="Traditional Arabic"/>
          <w:sz w:val="28"/>
          <w:szCs w:val="28"/>
          <w:rtl/>
        </w:rPr>
        <w:t>الأنشطة</w:t>
      </w:r>
      <w:r w:rsidR="00EA6F68">
        <w:rPr>
          <w:rFonts w:ascii="Simplified Arabic" w:cs="Traditional Arabic"/>
          <w:sz w:val="28"/>
          <w:szCs w:val="28"/>
        </w:rPr>
        <w:t xml:space="preserve"> </w:t>
      </w:r>
      <w:r w:rsidR="00EA6F68">
        <w:rPr>
          <w:rFonts w:ascii="Simplified Arabic" w:cs="Traditional Arabic"/>
          <w:sz w:val="28"/>
          <w:szCs w:val="28"/>
          <w:rtl/>
        </w:rPr>
        <w:t>الرياضية واقتحامها</w:t>
      </w:r>
      <w:r w:rsidR="00EA6F68">
        <w:rPr>
          <w:rFonts w:ascii="Simplified Arabic" w:cs="Traditional Arabic"/>
          <w:sz w:val="28"/>
          <w:szCs w:val="28"/>
        </w:rPr>
        <w:t xml:space="preserve"> </w:t>
      </w:r>
      <w:r w:rsidR="00EA6F68">
        <w:rPr>
          <w:rFonts w:ascii="Simplified Arabic" w:cs="Traditional Arabic"/>
          <w:sz w:val="28"/>
          <w:szCs w:val="28"/>
          <w:rtl/>
        </w:rPr>
        <w:t>بالقوة</w:t>
      </w:r>
      <w:r w:rsidR="00EA6F68">
        <w:rPr>
          <w:rFonts w:ascii="Simplified Arabic" w:cs="Traditional Arabic"/>
          <w:sz w:val="28"/>
          <w:szCs w:val="28"/>
        </w:rPr>
        <w:t xml:space="preserve"> </w:t>
      </w:r>
      <w:r w:rsidR="00EA6F68">
        <w:rPr>
          <w:rFonts w:ascii="Simplified Arabic" w:cs="Traditional Arabic"/>
          <w:sz w:val="28"/>
          <w:szCs w:val="28"/>
          <w:rtl/>
        </w:rPr>
        <w:t>في</w:t>
      </w:r>
      <w:r w:rsidR="00EA6F68">
        <w:rPr>
          <w:rFonts w:ascii="Simplified Arabic" w:cs="Traditional Arabic"/>
          <w:sz w:val="28"/>
          <w:szCs w:val="28"/>
        </w:rPr>
        <w:t xml:space="preserve"> </w:t>
      </w:r>
      <w:r w:rsidR="00EA6F68">
        <w:rPr>
          <w:rFonts w:ascii="Simplified Arabic" w:cs="Traditional Arabic"/>
          <w:sz w:val="28"/>
          <w:szCs w:val="28"/>
          <w:rtl/>
        </w:rPr>
        <w:t>المؤسسات</w:t>
      </w:r>
      <w:r w:rsidR="00EA6F68">
        <w:rPr>
          <w:rFonts w:ascii="Simplified Arabic" w:cs="Traditional Arabic"/>
          <w:sz w:val="28"/>
          <w:szCs w:val="28"/>
        </w:rPr>
        <w:t xml:space="preserve"> </w:t>
      </w:r>
      <w:r w:rsidR="00EA6F68">
        <w:rPr>
          <w:rFonts w:ascii="Simplified Arabic" w:cs="Traditional Arabic"/>
          <w:sz w:val="28"/>
          <w:szCs w:val="28"/>
          <w:rtl/>
        </w:rPr>
        <w:t>التعليمية لأنها</w:t>
      </w:r>
      <w:r w:rsidR="00EA6F68">
        <w:rPr>
          <w:rFonts w:ascii="Simplified Arabic" w:cs="Traditional Arabic"/>
          <w:sz w:val="28"/>
          <w:szCs w:val="28"/>
        </w:rPr>
        <w:t xml:space="preserve"> </w:t>
      </w:r>
      <w:r w:rsidR="00EA6F68">
        <w:rPr>
          <w:rFonts w:ascii="Simplified Arabic" w:cs="Traditional Arabic"/>
          <w:sz w:val="28"/>
          <w:szCs w:val="28"/>
          <w:rtl/>
        </w:rPr>
        <w:t>تنشط</w:t>
      </w:r>
      <w:r w:rsidR="00EA6F68">
        <w:rPr>
          <w:rFonts w:ascii="Simplified Arabic" w:cs="Traditional Arabic"/>
          <w:sz w:val="28"/>
          <w:szCs w:val="28"/>
        </w:rPr>
        <w:t xml:space="preserve"> </w:t>
      </w:r>
      <w:r w:rsidR="00EA6F68">
        <w:rPr>
          <w:rFonts w:ascii="Simplified Arabic" w:cs="Traditional Arabic"/>
          <w:sz w:val="28"/>
          <w:szCs w:val="28"/>
          <w:rtl/>
        </w:rPr>
        <w:t>الجسم</w:t>
      </w:r>
      <w:r w:rsidR="00EA6F68">
        <w:rPr>
          <w:rFonts w:ascii="Simplified Arabic" w:cs="Traditional Arabic"/>
          <w:sz w:val="28"/>
          <w:szCs w:val="28"/>
        </w:rPr>
        <w:t xml:space="preserve"> </w:t>
      </w:r>
      <w:r w:rsidR="00EA6F68">
        <w:rPr>
          <w:rFonts w:ascii="Simplified Arabic" w:cs="Traditional Arabic"/>
          <w:sz w:val="28"/>
          <w:szCs w:val="28"/>
          <w:rtl/>
        </w:rPr>
        <w:t>وتهدئ</w:t>
      </w:r>
      <w:r w:rsidR="00EA6F68">
        <w:rPr>
          <w:rFonts w:ascii="Simplified Arabic" w:cs="Traditional Arabic"/>
          <w:sz w:val="28"/>
          <w:szCs w:val="28"/>
        </w:rPr>
        <w:t xml:space="preserve"> </w:t>
      </w:r>
      <w:r w:rsidR="00EA6F68">
        <w:rPr>
          <w:rFonts w:ascii="Simplified Arabic" w:cs="Traditional Arabic"/>
          <w:sz w:val="28"/>
          <w:szCs w:val="28"/>
          <w:rtl/>
        </w:rPr>
        <w:t>الروح</w:t>
      </w:r>
      <w:r w:rsidR="00EA6F68">
        <w:rPr>
          <w:rFonts w:ascii="Simplified Arabic" w:cs="Traditional Arabic"/>
          <w:sz w:val="28"/>
          <w:szCs w:val="28"/>
        </w:rPr>
        <w:t xml:space="preserve"> </w:t>
      </w:r>
      <w:r w:rsidR="00EA6F68">
        <w:rPr>
          <w:rFonts w:ascii="Simplified Arabic" w:cs="Traditional Arabic"/>
          <w:sz w:val="28"/>
          <w:szCs w:val="28"/>
          <w:rtl/>
        </w:rPr>
        <w:t>وتخرج</w:t>
      </w:r>
      <w:r w:rsidR="00EA6F68">
        <w:rPr>
          <w:rFonts w:ascii="Simplified Arabic" w:cs="Traditional Arabic"/>
          <w:sz w:val="28"/>
          <w:szCs w:val="28"/>
        </w:rPr>
        <w:t xml:space="preserve"> </w:t>
      </w:r>
      <w:r w:rsidR="00EA6F68">
        <w:rPr>
          <w:rFonts w:ascii="Simplified Arabic" w:cs="Traditional Arabic"/>
          <w:sz w:val="28"/>
          <w:szCs w:val="28"/>
          <w:rtl/>
        </w:rPr>
        <w:t>الفرد</w:t>
      </w:r>
      <w:r w:rsidR="00EA6F68">
        <w:rPr>
          <w:rFonts w:ascii="Simplified Arabic" w:cs="Traditional Arabic"/>
          <w:sz w:val="28"/>
          <w:szCs w:val="28"/>
        </w:rPr>
        <w:t xml:space="preserve"> </w:t>
      </w:r>
      <w:r w:rsidR="00EA6F68">
        <w:rPr>
          <w:rFonts w:ascii="Simplified Arabic" w:cs="Traditional Arabic"/>
          <w:sz w:val="28"/>
          <w:szCs w:val="28"/>
          <w:rtl/>
        </w:rPr>
        <w:t>من</w:t>
      </w:r>
      <w:r w:rsidR="00EA6F68">
        <w:rPr>
          <w:rFonts w:ascii="Simplified Arabic" w:cs="Traditional Arabic"/>
          <w:sz w:val="28"/>
          <w:szCs w:val="28"/>
        </w:rPr>
        <w:t xml:space="preserve"> </w:t>
      </w:r>
      <w:r w:rsidR="00EA6F68">
        <w:rPr>
          <w:rFonts w:ascii="Simplified Arabic" w:cs="Traditional Arabic"/>
          <w:sz w:val="28"/>
          <w:szCs w:val="28"/>
          <w:rtl/>
        </w:rPr>
        <w:t>عزلته</w:t>
      </w:r>
      <w:r w:rsidR="00EA6F68">
        <w:rPr>
          <w:rFonts w:ascii="Simplified Arabic" w:cs="Traditional Arabic"/>
          <w:sz w:val="28"/>
          <w:szCs w:val="28"/>
        </w:rPr>
        <w:t xml:space="preserve"> </w:t>
      </w:r>
      <w:r w:rsidR="00EA6F68">
        <w:rPr>
          <w:rFonts w:ascii="Simplified Arabic" w:cs="Traditional Arabic"/>
          <w:sz w:val="28"/>
          <w:szCs w:val="28"/>
          <w:rtl/>
        </w:rPr>
        <w:t>وتكسب</w:t>
      </w:r>
      <w:r w:rsidR="00EA6F68">
        <w:rPr>
          <w:rFonts w:ascii="Simplified Arabic" w:cs="Traditional Arabic"/>
          <w:sz w:val="28"/>
          <w:szCs w:val="28"/>
        </w:rPr>
        <w:t xml:space="preserve"> </w:t>
      </w:r>
      <w:r w:rsidR="00EA6F68">
        <w:rPr>
          <w:rFonts w:ascii="Simplified Arabic" w:cs="Traditional Arabic"/>
          <w:sz w:val="28"/>
          <w:szCs w:val="28"/>
          <w:rtl/>
        </w:rPr>
        <w:t>الثقافة</w:t>
      </w:r>
      <w:r w:rsidR="00EA6F68">
        <w:rPr>
          <w:rFonts w:ascii="Simplified Arabic" w:cs="Traditional Arabic"/>
          <w:sz w:val="28"/>
          <w:szCs w:val="28"/>
        </w:rPr>
        <w:t xml:space="preserve"> </w:t>
      </w:r>
      <w:r w:rsidR="00EA6F68">
        <w:rPr>
          <w:rFonts w:ascii="Simplified Arabic" w:cs="Traditional Arabic"/>
          <w:sz w:val="28"/>
          <w:szCs w:val="28"/>
          <w:rtl/>
        </w:rPr>
        <w:t>بالنفس، أي</w:t>
      </w:r>
      <w:r w:rsidR="00EA6F68">
        <w:rPr>
          <w:rFonts w:ascii="Simplified Arabic" w:cs="Traditional Arabic"/>
          <w:sz w:val="28"/>
          <w:szCs w:val="28"/>
        </w:rPr>
        <w:t xml:space="preserve"> </w:t>
      </w:r>
      <w:r w:rsidR="00EA6F68">
        <w:rPr>
          <w:rFonts w:ascii="Simplified Arabic" w:cs="Traditional Arabic"/>
          <w:sz w:val="28"/>
          <w:szCs w:val="28"/>
          <w:rtl/>
        </w:rPr>
        <w:t>أنها</w:t>
      </w:r>
      <w:r w:rsidR="00EA6F68">
        <w:rPr>
          <w:rFonts w:ascii="Simplified Arabic" w:cs="Traditional Arabic"/>
          <w:sz w:val="28"/>
          <w:szCs w:val="28"/>
        </w:rPr>
        <w:t xml:space="preserve"> </w:t>
      </w:r>
      <w:r w:rsidR="00EA6F68">
        <w:rPr>
          <w:rFonts w:ascii="Simplified Arabic" w:cs="Traditional Arabic"/>
          <w:sz w:val="28"/>
          <w:szCs w:val="28"/>
          <w:rtl/>
        </w:rPr>
        <w:t>تلعب</w:t>
      </w:r>
      <w:r w:rsidR="00EA6F68">
        <w:rPr>
          <w:rFonts w:ascii="Simplified Arabic" w:cs="Traditional Arabic"/>
          <w:sz w:val="28"/>
          <w:szCs w:val="28"/>
        </w:rPr>
        <w:t xml:space="preserve"> </w:t>
      </w:r>
      <w:r w:rsidR="00EA6F68">
        <w:rPr>
          <w:rFonts w:ascii="Simplified Arabic" w:cs="Traditional Arabic"/>
          <w:sz w:val="28"/>
          <w:szCs w:val="28"/>
          <w:rtl/>
        </w:rPr>
        <w:t>دورا كبيرا فى بناء شخصيته.</w:t>
      </w:r>
    </w:p>
    <w:p w:rsidR="00EA6F68" w:rsidRDefault="00EA6F68" w:rsidP="008A3F89">
      <w:pPr>
        <w:pStyle w:val="Paragraphedeliste"/>
        <w:numPr>
          <w:ilvl w:val="0"/>
          <w:numId w:val="159"/>
        </w:numPr>
        <w:autoSpaceDE w:val="0"/>
        <w:autoSpaceDN w:val="0"/>
        <w:bidi/>
        <w:adjustRightInd w:val="0"/>
        <w:spacing w:after="0" w:line="240" w:lineRule="auto"/>
        <w:rPr>
          <w:rFonts w:ascii="Simplified Arabic" w:cs="Traditional Arabic"/>
          <w:sz w:val="28"/>
          <w:szCs w:val="28"/>
          <w:rtl/>
        </w:rPr>
      </w:pPr>
      <w:r>
        <w:rPr>
          <w:rFonts w:ascii="Simplified Arabic" w:cs="Traditional Arabic"/>
          <w:sz w:val="28"/>
          <w:szCs w:val="28"/>
          <w:rtl/>
        </w:rPr>
        <w:t>فمن</w:t>
      </w:r>
      <w:r>
        <w:rPr>
          <w:rFonts w:ascii="Simplified Arabic" w:cs="Traditional Arabic"/>
          <w:sz w:val="28"/>
          <w:szCs w:val="28"/>
        </w:rPr>
        <w:t xml:space="preserve"> </w:t>
      </w:r>
      <w:r>
        <w:rPr>
          <w:rFonts w:ascii="Simplified Arabic" w:cs="Traditional Arabic"/>
          <w:sz w:val="28"/>
          <w:szCs w:val="28"/>
          <w:rtl/>
        </w:rPr>
        <w:t>هذه الدراسة استخلصنا</w:t>
      </w:r>
      <w:r>
        <w:rPr>
          <w:rFonts w:ascii="Simplified Arabic" w:cs="Traditional Arabic"/>
          <w:sz w:val="28"/>
          <w:szCs w:val="28"/>
        </w:rPr>
        <w:t xml:space="preserve"> </w:t>
      </w:r>
      <w:r>
        <w:rPr>
          <w:rFonts w:ascii="Simplified Arabic" w:cs="Traditional Arabic"/>
          <w:sz w:val="28"/>
          <w:szCs w:val="28"/>
          <w:rtl/>
        </w:rPr>
        <w:t>عدة</w:t>
      </w:r>
      <w:r>
        <w:rPr>
          <w:rFonts w:ascii="Simplified Arabic" w:cs="Traditional Arabic"/>
          <w:sz w:val="28"/>
          <w:szCs w:val="28"/>
        </w:rPr>
        <w:t xml:space="preserve"> </w:t>
      </w:r>
      <w:r>
        <w:rPr>
          <w:rFonts w:ascii="Simplified Arabic" w:cs="Traditional Arabic"/>
          <w:sz w:val="28"/>
          <w:szCs w:val="28"/>
          <w:rtl/>
        </w:rPr>
        <w:t>نتائج</w:t>
      </w:r>
      <w:r>
        <w:rPr>
          <w:rFonts w:ascii="Simplified Arabic" w:cs="Traditional Arabic"/>
          <w:sz w:val="28"/>
          <w:szCs w:val="28"/>
        </w:rPr>
        <w:t xml:space="preserve"> </w:t>
      </w:r>
      <w:r>
        <w:rPr>
          <w:rFonts w:ascii="Simplified Arabic" w:cs="Traditional Arabic"/>
          <w:sz w:val="28"/>
          <w:szCs w:val="28"/>
          <w:rtl/>
        </w:rPr>
        <w:t>هامة وتوصلنا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خلالها</w:t>
      </w:r>
      <w:r>
        <w:rPr>
          <w:rFonts w:ascii="Simplified Arabic" w:cs="Traditional Arabic"/>
          <w:sz w:val="28"/>
          <w:szCs w:val="28"/>
        </w:rPr>
        <w:t xml:space="preserve"> </w:t>
      </w:r>
      <w:r>
        <w:rPr>
          <w:rFonts w:ascii="Simplified Arabic" w:cs="Traditional Arabic"/>
          <w:sz w:val="28"/>
          <w:szCs w:val="28"/>
          <w:rtl/>
        </w:rPr>
        <w:t>إلى</w:t>
      </w:r>
      <w:r>
        <w:rPr>
          <w:rFonts w:ascii="Simplified Arabic" w:cs="Traditional Arabic"/>
          <w:sz w:val="28"/>
          <w:szCs w:val="28"/>
        </w:rPr>
        <w:t xml:space="preserve"> </w:t>
      </w:r>
      <w:r>
        <w:rPr>
          <w:rFonts w:ascii="Simplified Arabic" w:cs="Traditional Arabic"/>
          <w:sz w:val="28"/>
          <w:szCs w:val="28"/>
          <w:rtl/>
        </w:rPr>
        <w:t>إثبات</w:t>
      </w:r>
      <w:r>
        <w:rPr>
          <w:rFonts w:ascii="Simplified Arabic" w:cs="Traditional Arabic"/>
          <w:sz w:val="28"/>
          <w:szCs w:val="28"/>
        </w:rPr>
        <w:t xml:space="preserve"> </w:t>
      </w:r>
      <w:r>
        <w:rPr>
          <w:rFonts w:ascii="Simplified Arabic" w:cs="Traditional Arabic"/>
          <w:sz w:val="28"/>
          <w:szCs w:val="28"/>
          <w:rtl/>
        </w:rPr>
        <w:t>الفرضيات المقترحة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بداية، وهذا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النتائج</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توصلنا إليها ومن</w:t>
      </w:r>
      <w:r>
        <w:rPr>
          <w:rFonts w:ascii="Simplified Arabic" w:cs="Traditional Arabic"/>
          <w:sz w:val="28"/>
          <w:szCs w:val="28"/>
        </w:rPr>
        <w:t xml:space="preserve"> </w:t>
      </w:r>
      <w:r>
        <w:rPr>
          <w:rFonts w:ascii="Simplified Arabic" w:cs="Traditional Arabic"/>
          <w:sz w:val="28"/>
          <w:szCs w:val="28"/>
          <w:rtl/>
        </w:rPr>
        <w:t>خلال</w:t>
      </w:r>
      <w:r>
        <w:rPr>
          <w:rFonts w:ascii="Simplified Arabic" w:cs="Traditional Arabic"/>
          <w:sz w:val="28"/>
          <w:szCs w:val="28"/>
        </w:rPr>
        <w:t xml:space="preserve"> </w:t>
      </w:r>
      <w:r>
        <w:rPr>
          <w:rFonts w:ascii="Simplified Arabic" w:cs="Traditional Arabic"/>
          <w:sz w:val="28"/>
          <w:szCs w:val="28"/>
          <w:rtl/>
        </w:rPr>
        <w:t>أيضا</w:t>
      </w:r>
      <w:r>
        <w:rPr>
          <w:rFonts w:ascii="Simplified Arabic" w:cs="Traditional Arabic"/>
          <w:sz w:val="28"/>
          <w:szCs w:val="28"/>
        </w:rPr>
        <w:t xml:space="preserve"> </w:t>
      </w:r>
      <w:r>
        <w:rPr>
          <w:rFonts w:ascii="Simplified Arabic" w:cs="Traditional Arabic"/>
          <w:sz w:val="28"/>
          <w:szCs w:val="28"/>
          <w:rtl/>
        </w:rPr>
        <w:t>نتائج الدراسات السابقة والمشابهة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تبين</w:t>
      </w:r>
      <w:r>
        <w:rPr>
          <w:rFonts w:ascii="Simplified Arabic" w:cs="Traditional Arabic"/>
          <w:sz w:val="28"/>
          <w:szCs w:val="28"/>
        </w:rPr>
        <w:t xml:space="preserve"> </w:t>
      </w:r>
      <w:r>
        <w:rPr>
          <w:rFonts w:ascii="Simplified Arabic" w:cs="Traditional Arabic"/>
          <w:sz w:val="28"/>
          <w:szCs w:val="28"/>
          <w:rtl/>
        </w:rPr>
        <w:t>أن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لها</w:t>
      </w:r>
      <w:r>
        <w:rPr>
          <w:rFonts w:ascii="Simplified Arabic" w:cs="Traditional Arabic"/>
          <w:sz w:val="28"/>
          <w:szCs w:val="28"/>
        </w:rPr>
        <w:t xml:space="preserve"> </w:t>
      </w:r>
      <w:r>
        <w:rPr>
          <w:rFonts w:ascii="Simplified Arabic" w:cs="Traditional Arabic"/>
          <w:sz w:val="28"/>
          <w:szCs w:val="28"/>
          <w:rtl/>
        </w:rPr>
        <w:t>دور</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 التلاميذ 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 وكات هناك عدة نتائج</w:t>
      </w:r>
      <w:r w:rsidR="005050E9">
        <w:rPr>
          <w:rFonts w:ascii="Simplified Arabic" w:cs="Traditional Arabic" w:hint="cs"/>
          <w:sz w:val="28"/>
          <w:szCs w:val="28"/>
          <w:rtl/>
        </w:rPr>
        <w:t xml:space="preserve"> </w:t>
      </w:r>
      <w:r>
        <w:rPr>
          <w:rFonts w:ascii="Simplified Arabic" w:cs="Traditional Arabic"/>
          <w:sz w:val="28"/>
          <w:szCs w:val="28"/>
          <w:rtl/>
        </w:rPr>
        <w:t>منها</w:t>
      </w:r>
      <w:r w:rsidR="005050E9">
        <w:rPr>
          <w:rFonts w:ascii="Simplified Arabic" w:cs="Traditional Arabic" w:hint="cs"/>
          <w:sz w:val="28"/>
          <w:szCs w:val="28"/>
          <w:rtl/>
        </w:rPr>
        <w:t>:</w:t>
      </w:r>
    </w:p>
    <w:p w:rsidR="00EA6F68" w:rsidRDefault="00EA6F68" w:rsidP="005238A9">
      <w:pPr>
        <w:autoSpaceDE w:val="0"/>
        <w:autoSpaceDN w:val="0"/>
        <w:bidi/>
        <w:adjustRightInd w:val="0"/>
        <w:spacing w:after="0" w:line="240" w:lineRule="auto"/>
        <w:rPr>
          <w:rFonts w:ascii="Simplified Arabic" w:cs="Traditional Arabic"/>
          <w:sz w:val="28"/>
          <w:szCs w:val="28"/>
        </w:rPr>
      </w:pPr>
      <w:r>
        <w:rPr>
          <w:rFonts w:ascii="Simplified Arabic" w:cs="Traditional Arabic"/>
          <w:sz w:val="28"/>
          <w:szCs w:val="28"/>
          <w:rtl/>
        </w:rPr>
        <w:t xml:space="preserve"> -دور كبير</w:t>
      </w:r>
      <w:r>
        <w:rPr>
          <w:rFonts w:ascii="Simplified Arabic" w:cs="Traditional Arabic"/>
          <w:sz w:val="28"/>
          <w:szCs w:val="28"/>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الشعور</w:t>
      </w:r>
      <w:r>
        <w:rPr>
          <w:rFonts w:ascii="Simplified Arabic" w:cs="Traditional Arabic"/>
          <w:sz w:val="28"/>
          <w:szCs w:val="28"/>
        </w:rPr>
        <w:t xml:space="preserve"> </w:t>
      </w:r>
      <w:r>
        <w:rPr>
          <w:rFonts w:ascii="Simplified Arabic" w:cs="Traditional Arabic"/>
          <w:sz w:val="28"/>
          <w:szCs w:val="28"/>
          <w:rtl/>
        </w:rPr>
        <w:t>بالوحدة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تلميذ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p w:rsidR="00EA6F68" w:rsidRDefault="00EA6F68" w:rsidP="005238A9">
      <w:pPr>
        <w:autoSpaceDE w:val="0"/>
        <w:autoSpaceDN w:val="0"/>
        <w:bidi/>
        <w:adjustRightInd w:val="0"/>
        <w:spacing w:after="0" w:line="240" w:lineRule="auto"/>
        <w:rPr>
          <w:rFonts w:ascii="Arial" w:hAnsi="Arial" w:cs="Traditional Arabic"/>
          <w:sz w:val="28"/>
          <w:szCs w:val="28"/>
        </w:rPr>
      </w:pPr>
      <w:r>
        <w:rPr>
          <w:rFonts w:ascii="Simplified Arabic" w:cs="Traditional Arabic"/>
          <w:sz w:val="28"/>
          <w:szCs w:val="28"/>
          <w:rtl/>
        </w:rPr>
        <w:t>-تساهم</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تقليل</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بعض</w:t>
      </w:r>
      <w:r>
        <w:rPr>
          <w:rFonts w:ascii="Simplified Arabic" w:cs="Traditional Arabic"/>
          <w:sz w:val="28"/>
          <w:szCs w:val="28"/>
        </w:rPr>
        <w:t xml:space="preserve"> </w:t>
      </w:r>
      <w:r>
        <w:rPr>
          <w:rFonts w:ascii="Simplified Arabic" w:cs="Traditional Arabic"/>
          <w:sz w:val="28"/>
          <w:szCs w:val="28"/>
          <w:rtl/>
        </w:rPr>
        <w:t>المشاكل</w:t>
      </w:r>
      <w:r>
        <w:rPr>
          <w:rFonts w:ascii="Simplified Arabic" w:cs="Traditional Arabic"/>
          <w:sz w:val="28"/>
          <w:szCs w:val="28"/>
        </w:rPr>
        <w:t xml:space="preserve"> </w:t>
      </w:r>
      <w:r>
        <w:rPr>
          <w:rFonts w:ascii="Simplified Arabic" w:cs="Traditional Arabic"/>
          <w:sz w:val="28"/>
          <w:szCs w:val="28"/>
          <w:rtl/>
        </w:rPr>
        <w:t>النفسية</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 xml:space="preserve">المرحلة </w:t>
      </w:r>
      <w:r>
        <w:rPr>
          <w:rFonts w:ascii="Arial" w:hAnsi="Arial" w:cs="Traditional Arabic"/>
          <w:sz w:val="28"/>
          <w:szCs w:val="28"/>
          <w:rtl/>
        </w:rPr>
        <w:t>الثانوية.</w:t>
      </w:r>
    </w:p>
    <w:p w:rsidR="00EA6F68" w:rsidRDefault="00EA6F68" w:rsidP="005238A9">
      <w:pPr>
        <w:autoSpaceDE w:val="0"/>
        <w:autoSpaceDN w:val="0"/>
        <w:bidi/>
        <w:adjustRightInd w:val="0"/>
        <w:spacing w:after="0" w:line="240" w:lineRule="auto"/>
        <w:rPr>
          <w:rFonts w:ascii="Arial" w:hAnsi="Arial" w:cs="Traditional Arabic"/>
          <w:sz w:val="28"/>
          <w:szCs w:val="28"/>
        </w:rPr>
      </w:pPr>
      <w:r>
        <w:rPr>
          <w:rFonts w:ascii="Simplified Arabic" w:cs="Traditional Arabic"/>
          <w:sz w:val="28"/>
          <w:szCs w:val="28"/>
          <w:rtl/>
        </w:rPr>
        <w:t>-أهمية</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تنمية</w:t>
      </w:r>
      <w:r>
        <w:rPr>
          <w:rFonts w:ascii="Simplified Arabic" w:cs="Traditional Arabic"/>
          <w:sz w:val="28"/>
          <w:szCs w:val="28"/>
        </w:rPr>
        <w:t xml:space="preserve"> </w:t>
      </w:r>
      <w:r>
        <w:rPr>
          <w:rFonts w:ascii="Simplified Arabic" w:cs="Traditional Arabic"/>
          <w:sz w:val="28"/>
          <w:szCs w:val="28"/>
          <w:rtl/>
        </w:rPr>
        <w:t>القدرة</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الاندماج</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التلميذ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r>
        <w:rPr>
          <w:rFonts w:ascii="Arial" w:hAnsi="Arial" w:cs="Traditional Arabic"/>
          <w:sz w:val="28"/>
          <w:szCs w:val="28"/>
          <w:rtl/>
        </w:rPr>
        <w:t>.</w:t>
      </w:r>
    </w:p>
    <w:p w:rsidR="005050E9" w:rsidRDefault="00EA6F68" w:rsidP="00A06FC6">
      <w:pPr>
        <w:autoSpaceDE w:val="0"/>
        <w:autoSpaceDN w:val="0"/>
        <w:bidi/>
        <w:adjustRightInd w:val="0"/>
        <w:spacing w:after="0" w:line="240" w:lineRule="auto"/>
        <w:rPr>
          <w:rFonts w:ascii="Arial" w:hAnsi="Arial" w:cs="Traditional Arabic"/>
          <w:sz w:val="28"/>
          <w:szCs w:val="28"/>
          <w:rtl/>
        </w:rPr>
      </w:pP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ودورها</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التكيف</w:t>
      </w:r>
      <w:r>
        <w:rPr>
          <w:rFonts w:ascii="Simplified Arabic" w:cs="Traditional Arabic"/>
          <w:sz w:val="28"/>
          <w:szCs w:val="28"/>
        </w:rPr>
        <w:t xml:space="preserve"> </w:t>
      </w:r>
      <w:r>
        <w:rPr>
          <w:rFonts w:ascii="Simplified Arabic" w:cs="Traditional Arabic"/>
          <w:sz w:val="28"/>
          <w:szCs w:val="28"/>
          <w:rtl/>
        </w:rPr>
        <w:t>الاجتماعي</w:t>
      </w:r>
      <w:r>
        <w:rPr>
          <w:rFonts w:ascii="Simplified Arabic" w:cs="Traditional Arabic"/>
          <w:sz w:val="28"/>
          <w:szCs w:val="28"/>
        </w:rPr>
        <w:t xml:space="preserve"> </w:t>
      </w:r>
      <w:r>
        <w:rPr>
          <w:rFonts w:ascii="Simplified Arabic" w:cs="Traditional Arabic"/>
          <w:sz w:val="28"/>
          <w:szCs w:val="28"/>
          <w:rtl/>
        </w:rPr>
        <w:t>لدى</w:t>
      </w:r>
      <w:r>
        <w:rPr>
          <w:rFonts w:ascii="Simplified Arabic" w:cs="Traditional Arabic"/>
          <w:sz w:val="28"/>
          <w:szCs w:val="28"/>
        </w:rPr>
        <w:t xml:space="preserve"> </w:t>
      </w:r>
      <w:r>
        <w:rPr>
          <w:rFonts w:ascii="Simplified Arabic" w:cs="Traditional Arabic"/>
          <w:sz w:val="28"/>
          <w:szCs w:val="28"/>
          <w:rtl/>
        </w:rPr>
        <w:t>التلاميذ</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المرحلة</w:t>
      </w:r>
      <w:r>
        <w:rPr>
          <w:rFonts w:ascii="Simplified Arabic" w:cs="Traditional Arabic"/>
          <w:sz w:val="28"/>
          <w:szCs w:val="28"/>
        </w:rPr>
        <w:t xml:space="preserve"> </w:t>
      </w:r>
      <w:r>
        <w:rPr>
          <w:rFonts w:ascii="Simplified Arabic" w:cs="Traditional Arabic"/>
          <w:sz w:val="28"/>
          <w:szCs w:val="28"/>
          <w:rtl/>
        </w:rPr>
        <w:t>الثانوية</w:t>
      </w:r>
    </w:p>
    <w:sdt>
      <w:sdtPr>
        <w:rPr>
          <w:rFonts w:asciiTheme="minorHAnsi" w:eastAsiaTheme="minorHAnsi" w:hAnsiTheme="minorHAnsi" w:cstheme="minorBidi" w:hint="cs"/>
          <w:b/>
          <w:bCs/>
          <w:color w:val="auto"/>
          <w:kern w:val="0"/>
          <w:sz w:val="22"/>
          <w:szCs w:val="22"/>
          <w:rtl/>
          <w:lang w:val="ar-SA" w:eastAsia="en-US"/>
        </w:rPr>
        <w:id w:val="1195046"/>
        <w:docPartObj>
          <w:docPartGallery w:val="Bibliographies"/>
          <w:docPartUnique/>
        </w:docPartObj>
      </w:sdtPr>
      <w:sdtEndPr>
        <w:rPr>
          <w:b w:val="0"/>
          <w:bCs w:val="0"/>
        </w:rPr>
      </w:sdtEndPr>
      <w:sdtContent>
        <w:p w:rsidR="005050E9" w:rsidRDefault="005050E9" w:rsidP="005050E9">
          <w:pPr>
            <w:pStyle w:val="Titre1"/>
            <w:bidi/>
            <w:jc w:val="left"/>
            <w:rPr>
              <w:rFonts w:asciiTheme="minorHAnsi" w:eastAsiaTheme="minorHAnsi" w:hAnsiTheme="minorHAnsi" w:cstheme="minorBidi"/>
              <w:b/>
              <w:bCs/>
              <w:color w:val="auto"/>
              <w:kern w:val="0"/>
              <w:sz w:val="22"/>
              <w:szCs w:val="22"/>
              <w:rtl/>
              <w:lang w:val="ar-SA" w:eastAsia="en-US"/>
            </w:rPr>
          </w:pPr>
        </w:p>
        <w:p w:rsidR="00EA6F68" w:rsidRPr="005050E9" w:rsidRDefault="00EA6F68" w:rsidP="005050E9">
          <w:pPr>
            <w:pStyle w:val="Titre1"/>
            <w:bidi/>
            <w:jc w:val="left"/>
            <w:rPr>
              <w:rFonts w:ascii="Traditional Arabic" w:hAnsi="Traditional Arabic" w:cs="Traditional Arabic"/>
              <w:rtl/>
            </w:rPr>
          </w:pPr>
          <w:r w:rsidRPr="005050E9">
            <w:rPr>
              <w:rFonts w:ascii="Traditional Arabic" w:hAnsi="Traditional Arabic" w:cs="Traditional Arabic"/>
              <w:rtl/>
              <w:lang w:val="ar-SA"/>
            </w:rPr>
            <w:t>قائمة المراجع</w:t>
          </w:r>
          <w:r w:rsidRPr="005050E9">
            <w:rPr>
              <w:rFonts w:ascii="Traditional Arabic" w:hAnsi="Traditional Arabic" w:cs="Traditional Arabic"/>
              <w:rtl/>
            </w:rPr>
            <w:t xml:space="preserve"> :</w:t>
          </w:r>
        </w:p>
        <w:p w:rsidR="00EA6F68" w:rsidRPr="005050E9" w:rsidRDefault="002B628C" w:rsidP="005050E9">
          <w:pPr>
            <w:pStyle w:val="Bibliographie"/>
            <w:bidi/>
            <w:spacing w:after="0" w:line="240" w:lineRule="auto"/>
            <w:jc w:val="left"/>
            <w:rPr>
              <w:rFonts w:ascii="Traditional Arabic" w:hAnsi="Traditional Arabic" w:cs="Traditional Arabic"/>
              <w:noProof/>
              <w:sz w:val="24"/>
              <w:szCs w:val="24"/>
              <w:lang w:bidi="ar-DZ"/>
            </w:rPr>
          </w:pPr>
          <w:r>
            <w:rPr>
              <w:rtl/>
            </w:rPr>
            <w:fldChar w:fldCharType="begin"/>
          </w:r>
          <w:r w:rsidR="00EA6F68">
            <w:instrText xml:space="preserve"> BIBLIOGRAPHY </w:instrText>
          </w:r>
          <w:r>
            <w:rPr>
              <w:rtl/>
            </w:rPr>
            <w:fldChar w:fldCharType="separate"/>
          </w:r>
          <w:r w:rsidR="00EA6F68">
            <w:rPr>
              <w:noProof/>
              <w:rtl/>
              <w:lang w:bidi="ar-DZ"/>
            </w:rPr>
            <w:t>اب</w:t>
          </w:r>
          <w:r w:rsidR="00EA6F68" w:rsidRPr="005050E9">
            <w:rPr>
              <w:rFonts w:ascii="Traditional Arabic" w:hAnsi="Traditional Arabic" w:cs="Traditional Arabic"/>
              <w:noProof/>
              <w:sz w:val="24"/>
              <w:szCs w:val="24"/>
              <w:rtl/>
              <w:lang w:bidi="ar-DZ"/>
            </w:rPr>
            <w:t xml:space="preserve">راهيم محمد سلامة. (1980). </w:t>
          </w:r>
          <w:r w:rsidR="00EA6F68" w:rsidRPr="005050E9">
            <w:rPr>
              <w:rFonts w:ascii="Traditional Arabic" w:hAnsi="Traditional Arabic" w:cs="Traditional Arabic"/>
              <w:i/>
              <w:iCs/>
              <w:noProof/>
              <w:sz w:val="24"/>
              <w:szCs w:val="24"/>
              <w:rtl/>
              <w:lang w:bidi="ar-DZ"/>
            </w:rPr>
            <w:t>اللياقة البدنية للاختبارات والتدريب.</w:t>
          </w:r>
          <w:r w:rsidR="00EA6F68" w:rsidRPr="005050E9">
            <w:rPr>
              <w:rFonts w:ascii="Traditional Arabic" w:hAnsi="Traditional Arabic" w:cs="Traditional Arabic"/>
              <w:noProof/>
              <w:sz w:val="24"/>
              <w:szCs w:val="24"/>
              <w:rtl/>
              <w:lang w:bidi="ar-DZ"/>
            </w:rPr>
            <w:t xml:space="preserve"> القاهرة، مصر: دار المعارف.</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أحمد زكي بدوي. (1979). </w:t>
          </w:r>
          <w:r w:rsidRPr="005050E9">
            <w:rPr>
              <w:rFonts w:ascii="Traditional Arabic" w:hAnsi="Traditional Arabic" w:cs="Traditional Arabic"/>
              <w:i/>
              <w:iCs/>
              <w:noProof/>
              <w:sz w:val="24"/>
              <w:szCs w:val="24"/>
              <w:rtl/>
              <w:lang w:bidi="ar-DZ"/>
            </w:rPr>
            <w:t>معجم المصطلحات للعلوم الاجتماعية.</w:t>
          </w:r>
          <w:r w:rsidRPr="005050E9">
            <w:rPr>
              <w:rFonts w:ascii="Traditional Arabic" w:hAnsi="Traditional Arabic" w:cs="Traditional Arabic"/>
              <w:noProof/>
              <w:sz w:val="24"/>
              <w:szCs w:val="24"/>
              <w:rtl/>
              <w:lang w:bidi="ar-DZ"/>
            </w:rPr>
            <w:t xml:space="preserve"> بيروت، لبنان: مكتبة لبنان.</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الآغا احسان. (2007). </w:t>
          </w:r>
          <w:r w:rsidRPr="005050E9">
            <w:rPr>
              <w:rFonts w:ascii="Traditional Arabic" w:hAnsi="Traditional Arabic" w:cs="Traditional Arabic"/>
              <w:i/>
              <w:iCs/>
              <w:noProof/>
              <w:sz w:val="24"/>
              <w:szCs w:val="24"/>
              <w:rtl/>
              <w:lang w:bidi="ar-DZ"/>
            </w:rPr>
            <w:t>البحث التربوي عناصره مناهجه وأدواته.</w:t>
          </w:r>
          <w:r w:rsidRPr="005050E9">
            <w:rPr>
              <w:rFonts w:ascii="Traditional Arabic" w:hAnsi="Traditional Arabic" w:cs="Traditional Arabic"/>
              <w:noProof/>
              <w:sz w:val="24"/>
              <w:szCs w:val="24"/>
              <w:rtl/>
              <w:lang w:bidi="ar-DZ"/>
            </w:rPr>
            <w:t xml:space="preserve"> غزة، فلسطين: مطبعة الرنتيسي.</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العنانى. (1999). </w:t>
          </w:r>
          <w:r w:rsidRPr="005050E9">
            <w:rPr>
              <w:rFonts w:ascii="Traditional Arabic" w:hAnsi="Traditional Arabic" w:cs="Traditional Arabic"/>
              <w:i/>
              <w:iCs/>
              <w:noProof/>
              <w:sz w:val="24"/>
              <w:szCs w:val="24"/>
              <w:rtl/>
              <w:lang w:bidi="ar-DZ"/>
            </w:rPr>
            <w:t>الصحة النفسيى للطفل.</w:t>
          </w:r>
          <w:r w:rsidRPr="005050E9">
            <w:rPr>
              <w:rFonts w:ascii="Traditional Arabic" w:hAnsi="Traditional Arabic" w:cs="Traditional Arabic"/>
              <w:noProof/>
              <w:sz w:val="24"/>
              <w:szCs w:val="24"/>
              <w:rtl/>
              <w:lang w:bidi="ar-DZ"/>
            </w:rPr>
            <w:t xml:space="preserve"> الاردن: دار الفكر.</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جبل فوزى. (2000). </w:t>
          </w:r>
          <w:r w:rsidRPr="005050E9">
            <w:rPr>
              <w:rFonts w:ascii="Traditional Arabic" w:hAnsi="Traditional Arabic" w:cs="Traditional Arabic"/>
              <w:i/>
              <w:iCs/>
              <w:noProof/>
              <w:sz w:val="24"/>
              <w:szCs w:val="24"/>
              <w:rtl/>
              <w:lang w:bidi="ar-DZ"/>
            </w:rPr>
            <w:t>الصحة النفسية والسيكولوجية الشخصية</w:t>
          </w:r>
          <w:r w:rsidRPr="005050E9">
            <w:rPr>
              <w:rFonts w:ascii="Traditional Arabic" w:hAnsi="Traditional Arabic" w:cs="Traditional Arabic"/>
              <w:noProof/>
              <w:sz w:val="24"/>
              <w:szCs w:val="24"/>
              <w:rtl/>
              <w:lang w:bidi="ar-DZ"/>
            </w:rPr>
            <w:t xml:space="preserve"> (المجلد 1). عمان، الاردن: دار الدراسات والنشر.</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حسن احمد الشافعى. (1999). </w:t>
          </w:r>
          <w:r w:rsidRPr="005050E9">
            <w:rPr>
              <w:rFonts w:ascii="Traditional Arabic" w:hAnsi="Traditional Arabic" w:cs="Traditional Arabic"/>
              <w:i/>
              <w:iCs/>
              <w:noProof/>
              <w:sz w:val="24"/>
              <w:szCs w:val="24"/>
              <w:rtl/>
              <w:lang w:bidi="ar-DZ"/>
            </w:rPr>
            <w:t>مبادئ البحث العلمى.</w:t>
          </w:r>
          <w:r w:rsidRPr="005050E9">
            <w:rPr>
              <w:rFonts w:ascii="Traditional Arabic" w:hAnsi="Traditional Arabic" w:cs="Traditional Arabic"/>
              <w:noProof/>
              <w:sz w:val="24"/>
              <w:szCs w:val="24"/>
              <w:rtl/>
              <w:lang w:bidi="ar-DZ"/>
            </w:rPr>
            <w:t xml:space="preserve"> الاسكندرية، مصر: منشأة المعارف للنشر.</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رمضان محمد القذافى. (2000). </w:t>
          </w:r>
          <w:r w:rsidRPr="005050E9">
            <w:rPr>
              <w:rFonts w:ascii="Traditional Arabic" w:hAnsi="Traditional Arabic" w:cs="Traditional Arabic"/>
              <w:i/>
              <w:iCs/>
              <w:noProof/>
              <w:sz w:val="24"/>
              <w:szCs w:val="24"/>
              <w:rtl/>
              <w:lang w:bidi="ar-DZ"/>
            </w:rPr>
            <w:t>علم نفس النمو،الطفولة والمراهقة</w:t>
          </w:r>
          <w:r w:rsidRPr="005050E9">
            <w:rPr>
              <w:rFonts w:ascii="Traditional Arabic" w:hAnsi="Traditional Arabic" w:cs="Traditional Arabic"/>
              <w:noProof/>
              <w:sz w:val="24"/>
              <w:szCs w:val="24"/>
              <w:rtl/>
              <w:lang w:bidi="ar-DZ"/>
            </w:rPr>
            <w:t xml:space="preserve"> (المجلد 2). الاسكندرية، مصر: المكتبة الجامعية .</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عبد اللطيف الغربي. (1994). </w:t>
          </w:r>
          <w:r w:rsidRPr="005050E9">
            <w:rPr>
              <w:rFonts w:ascii="Traditional Arabic" w:hAnsi="Traditional Arabic" w:cs="Traditional Arabic"/>
              <w:i/>
              <w:iCs/>
              <w:noProof/>
              <w:sz w:val="24"/>
              <w:szCs w:val="24"/>
              <w:rtl/>
              <w:lang w:bidi="ar-DZ"/>
            </w:rPr>
            <w:t>معجم علوم التربية</w:t>
          </w:r>
          <w:r w:rsidRPr="005050E9">
            <w:rPr>
              <w:rFonts w:ascii="Traditional Arabic" w:hAnsi="Traditional Arabic" w:cs="Traditional Arabic"/>
              <w:noProof/>
              <w:sz w:val="24"/>
              <w:szCs w:val="24"/>
              <w:rtl/>
              <w:lang w:bidi="ar-DZ"/>
            </w:rPr>
            <w:t xml:space="preserve"> (المجلد 1). المغرب: دار حطابي للطباعة والنشر.</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فاطمة عوض صابر. (2002). </w:t>
          </w:r>
          <w:r w:rsidRPr="005050E9">
            <w:rPr>
              <w:rFonts w:ascii="Traditional Arabic" w:hAnsi="Traditional Arabic" w:cs="Traditional Arabic"/>
              <w:i/>
              <w:iCs/>
              <w:noProof/>
              <w:sz w:val="24"/>
              <w:szCs w:val="24"/>
              <w:rtl/>
              <w:lang w:bidi="ar-DZ"/>
            </w:rPr>
            <w:t>أسس البحث العلمى</w:t>
          </w:r>
          <w:r w:rsidRPr="005050E9">
            <w:rPr>
              <w:rFonts w:ascii="Traditional Arabic" w:hAnsi="Traditional Arabic" w:cs="Traditional Arabic"/>
              <w:noProof/>
              <w:sz w:val="24"/>
              <w:szCs w:val="24"/>
              <w:rtl/>
              <w:lang w:bidi="ar-DZ"/>
            </w:rPr>
            <w:t xml:space="preserve"> (المجلد 1). الاسكندرية، مصر : مكتبة ومطبعة الاشعاع الفنية.</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محمد حسن علاوي. (1999). </w:t>
          </w:r>
          <w:r w:rsidRPr="005050E9">
            <w:rPr>
              <w:rFonts w:ascii="Traditional Arabic" w:hAnsi="Traditional Arabic" w:cs="Traditional Arabic"/>
              <w:i/>
              <w:iCs/>
              <w:noProof/>
              <w:sz w:val="24"/>
              <w:szCs w:val="24"/>
              <w:rtl/>
              <w:lang w:bidi="ar-DZ"/>
            </w:rPr>
            <w:t>مناهج البحث العلمى في التربية البدنية والرياضية</w:t>
          </w:r>
          <w:r w:rsidRPr="005050E9">
            <w:rPr>
              <w:rFonts w:ascii="Traditional Arabic" w:hAnsi="Traditional Arabic" w:cs="Traditional Arabic"/>
              <w:noProof/>
              <w:sz w:val="24"/>
              <w:szCs w:val="24"/>
              <w:rtl/>
              <w:lang w:bidi="ar-DZ"/>
            </w:rPr>
            <w:t xml:space="preserve"> (المجلد 1). القاهرة، مصر: دار الفكر العربي.</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محمد رزيف. (1960). </w:t>
          </w:r>
          <w:r w:rsidRPr="005050E9">
            <w:rPr>
              <w:rFonts w:ascii="Traditional Arabic" w:hAnsi="Traditional Arabic" w:cs="Traditional Arabic"/>
              <w:i/>
              <w:iCs/>
              <w:noProof/>
              <w:sz w:val="24"/>
              <w:szCs w:val="24"/>
              <w:rtl/>
              <w:lang w:bidi="ar-DZ"/>
            </w:rPr>
            <w:t>خفايا المراهقة</w:t>
          </w:r>
          <w:r w:rsidRPr="005050E9">
            <w:rPr>
              <w:rFonts w:ascii="Traditional Arabic" w:hAnsi="Traditional Arabic" w:cs="Traditional Arabic"/>
              <w:noProof/>
              <w:sz w:val="24"/>
              <w:szCs w:val="24"/>
              <w:rtl/>
              <w:lang w:bidi="ar-DZ"/>
            </w:rPr>
            <w:t xml:space="preserve"> (المجلد 1). </w:t>
          </w:r>
          <w:r w:rsidRPr="005050E9">
            <w:rPr>
              <w:rFonts w:ascii="Traditional Arabic" w:hAnsi="Traditional Arabic" w:cs="Traditional Arabic"/>
              <w:i/>
              <w:iCs/>
              <w:noProof/>
              <w:sz w:val="24"/>
              <w:szCs w:val="24"/>
              <w:rtl/>
              <w:lang w:bidi="ar-DZ"/>
            </w:rPr>
            <w:t>دمشق</w:t>
          </w:r>
          <w:r w:rsidRPr="005050E9">
            <w:rPr>
              <w:rFonts w:ascii="Traditional Arabic" w:hAnsi="Traditional Arabic" w:cs="Traditional Arabic"/>
              <w:noProof/>
              <w:sz w:val="24"/>
              <w:szCs w:val="24"/>
              <w:rtl/>
              <w:lang w:bidi="ar-DZ"/>
            </w:rPr>
            <w:t>، سوريا: دار النهضة العربية.</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محمد عوض بسيونى. (1992). </w:t>
          </w:r>
          <w:r w:rsidRPr="005050E9">
            <w:rPr>
              <w:rFonts w:ascii="Traditional Arabic" w:hAnsi="Traditional Arabic" w:cs="Traditional Arabic"/>
              <w:i/>
              <w:iCs/>
              <w:noProof/>
              <w:sz w:val="24"/>
              <w:szCs w:val="24"/>
              <w:rtl/>
              <w:lang w:bidi="ar-DZ"/>
            </w:rPr>
            <w:t>نظريات وطرق التربية البدنية والرياضية</w:t>
          </w:r>
          <w:r w:rsidRPr="005050E9">
            <w:rPr>
              <w:rFonts w:ascii="Traditional Arabic" w:hAnsi="Traditional Arabic" w:cs="Traditional Arabic"/>
              <w:noProof/>
              <w:sz w:val="24"/>
              <w:szCs w:val="24"/>
              <w:rtl/>
              <w:lang w:bidi="ar-DZ"/>
            </w:rPr>
            <w:t xml:space="preserve"> (المجلد 2). الجزائر: ديوان المطبوعات الجامعية.</w:t>
          </w:r>
        </w:p>
        <w:p w:rsidR="00EA6F68" w:rsidRPr="005050E9" w:rsidRDefault="00EA6F68" w:rsidP="005050E9">
          <w:pPr>
            <w:pStyle w:val="Bibliographie"/>
            <w:bidi/>
            <w:spacing w:after="0" w:line="240" w:lineRule="auto"/>
            <w:jc w:val="left"/>
            <w:rPr>
              <w:rFonts w:ascii="Traditional Arabic" w:hAnsi="Traditional Arabic" w:cs="Traditional Arabic"/>
              <w:noProof/>
              <w:sz w:val="24"/>
              <w:szCs w:val="24"/>
              <w:rtl/>
              <w:lang w:bidi="ar-DZ"/>
            </w:rPr>
          </w:pPr>
          <w:r w:rsidRPr="005050E9">
            <w:rPr>
              <w:rFonts w:ascii="Traditional Arabic" w:hAnsi="Traditional Arabic" w:cs="Traditional Arabic"/>
              <w:noProof/>
              <w:sz w:val="24"/>
              <w:szCs w:val="24"/>
              <w:rtl/>
              <w:lang w:bidi="ar-DZ"/>
            </w:rPr>
            <w:t xml:space="preserve">مصطفى فهمى. (2000). </w:t>
          </w:r>
          <w:r w:rsidRPr="005050E9">
            <w:rPr>
              <w:rFonts w:ascii="Traditional Arabic" w:hAnsi="Traditional Arabic" w:cs="Traditional Arabic"/>
              <w:i/>
              <w:iCs/>
              <w:noProof/>
              <w:sz w:val="24"/>
              <w:szCs w:val="24"/>
              <w:rtl/>
              <w:lang w:bidi="ar-DZ"/>
            </w:rPr>
            <w:t>سيكولوجية الطفولة والمراهقة.</w:t>
          </w:r>
          <w:r w:rsidRPr="005050E9">
            <w:rPr>
              <w:rFonts w:ascii="Traditional Arabic" w:hAnsi="Traditional Arabic" w:cs="Traditional Arabic"/>
              <w:noProof/>
              <w:sz w:val="24"/>
              <w:szCs w:val="24"/>
              <w:rtl/>
              <w:lang w:bidi="ar-DZ"/>
            </w:rPr>
            <w:t xml:space="preserve"> الاسكندرية، مصر: دار المعارف الجامعية.</w:t>
          </w:r>
        </w:p>
        <w:p w:rsidR="00EA6F68" w:rsidRDefault="002B628C" w:rsidP="005050E9">
          <w:pPr>
            <w:bidi/>
            <w:spacing w:after="0" w:line="240" w:lineRule="auto"/>
            <w:rPr>
              <w:rtl/>
            </w:rPr>
          </w:pPr>
          <w:r>
            <w:rPr>
              <w:rtl/>
            </w:rPr>
            <w:fldChar w:fldCharType="end"/>
          </w:r>
        </w:p>
      </w:sdtContent>
    </w:sdt>
    <w:p w:rsidR="00EA6F68" w:rsidRDefault="00EA6F68" w:rsidP="005050E9">
      <w:pPr>
        <w:pStyle w:val="Titre1"/>
        <w:bidi/>
        <w:spacing w:after="0" w:afterAutospacing="0"/>
        <w:jc w:val="left"/>
        <w:rPr>
          <w:rtl/>
        </w:rPr>
      </w:pPr>
    </w:p>
    <w:p w:rsidR="005050E9" w:rsidRDefault="005050E9" w:rsidP="005050E9">
      <w:pPr>
        <w:pStyle w:val="Titre1"/>
        <w:bidi/>
        <w:jc w:val="left"/>
        <w:rPr>
          <w:rtl/>
        </w:rPr>
      </w:pPr>
    </w:p>
    <w:p w:rsidR="002062C8" w:rsidRDefault="002062C8" w:rsidP="00F35C10">
      <w:pPr>
        <w:bidi/>
        <w:spacing w:line="240" w:lineRule="auto"/>
        <w:rPr>
          <w:rFonts w:ascii="AGaramond Bold" w:eastAsia="Times New Roman" w:hAnsi="AGaramond Bold" w:cs="Times New Roman"/>
          <w:color w:val="000000"/>
          <w:kern w:val="36"/>
          <w:sz w:val="36"/>
          <w:szCs w:val="36"/>
          <w:rtl/>
          <w:lang w:val="en-US" w:eastAsia="ar-SA"/>
        </w:rPr>
      </w:pPr>
    </w:p>
    <w:p w:rsidR="000137E2" w:rsidRDefault="000137E2" w:rsidP="000137E2">
      <w:pPr>
        <w:bidi/>
        <w:spacing w:line="240" w:lineRule="auto"/>
        <w:rPr>
          <w:rFonts w:ascii="AGaramond Bold" w:eastAsia="Times New Roman" w:hAnsi="AGaramond Bold" w:cs="Times New Roman"/>
          <w:color w:val="000000"/>
          <w:kern w:val="36"/>
          <w:sz w:val="36"/>
          <w:szCs w:val="36"/>
          <w:rtl/>
          <w:lang w:val="en-US" w:eastAsia="ar-SA"/>
        </w:rPr>
      </w:pPr>
    </w:p>
    <w:p w:rsidR="00785490" w:rsidRPr="00A72F87" w:rsidRDefault="00785490" w:rsidP="00A72F87">
      <w:pPr>
        <w:tabs>
          <w:tab w:val="left" w:pos="5475"/>
        </w:tabs>
        <w:rPr>
          <w:rFonts w:asciiTheme="majorBidi" w:hAnsiTheme="majorBidi" w:cstheme="majorBidi"/>
          <w:sz w:val="28"/>
          <w:szCs w:val="28"/>
          <w:rtl/>
          <w:lang w:val="en-US" w:bidi="ar-DZ"/>
        </w:rPr>
      </w:pPr>
    </w:p>
    <w:p w:rsidR="00785490" w:rsidRPr="003A7C92" w:rsidRDefault="00785490" w:rsidP="00A72F87">
      <w:pPr>
        <w:bidi/>
        <w:spacing w:after="0" w:line="240" w:lineRule="auto"/>
        <w:jc w:val="center"/>
        <w:rPr>
          <w:rFonts w:ascii="Traditional Arabic" w:hAnsi="Traditional Arabic" w:cs="PT Bold Heading"/>
          <w:b/>
          <w:bCs/>
          <w:color w:val="000000" w:themeColor="text1"/>
          <w:sz w:val="28"/>
          <w:szCs w:val="26"/>
          <w:rtl/>
          <w:lang w:bidi="ar-DZ"/>
        </w:rPr>
      </w:pPr>
      <w:r w:rsidRPr="003A7C92">
        <w:rPr>
          <w:rFonts w:ascii="Simplified Arabic" w:hAnsi="Simplified Arabic" w:cs="Simplified Arabic"/>
          <w:b/>
          <w:bCs/>
          <w:color w:val="000000" w:themeColor="text1"/>
          <w:sz w:val="28"/>
          <w:szCs w:val="28"/>
          <w:rtl/>
          <w:lang w:bidi="ar-DZ"/>
        </w:rPr>
        <w:t>دور نشاطات النوادي الرياضية المدرسية في تعزيز قيم التضامن الاجتماعي</w:t>
      </w:r>
      <w:r w:rsidRPr="003A7C92">
        <w:rPr>
          <w:rFonts w:ascii="Traditional Arabic" w:hAnsi="Traditional Arabic" w:cs="PT Bold Heading"/>
          <w:b/>
          <w:bCs/>
          <w:color w:val="000000" w:themeColor="text1"/>
          <w:sz w:val="28"/>
          <w:szCs w:val="26"/>
          <w:rtl/>
          <w:lang w:bidi="ar-DZ"/>
        </w:rPr>
        <w:t xml:space="preserve"> </w:t>
      </w:r>
    </w:p>
    <w:p w:rsidR="00785490" w:rsidRPr="00494946" w:rsidRDefault="00785490" w:rsidP="00785490">
      <w:pPr>
        <w:bidi/>
        <w:spacing w:after="0" w:line="240" w:lineRule="auto"/>
        <w:jc w:val="center"/>
        <w:rPr>
          <w:rFonts w:ascii="Simplified Arabic" w:hAnsi="Simplified Arabic" w:cs="Simplified Arabic"/>
          <w:color w:val="000000" w:themeColor="text1"/>
          <w:sz w:val="28"/>
          <w:szCs w:val="28"/>
          <w:rtl/>
          <w:lang w:bidi="ar-DZ"/>
        </w:rPr>
      </w:pPr>
      <w:r w:rsidRPr="000C72A4">
        <w:rPr>
          <w:rFonts w:ascii="Traditional Arabic" w:hAnsi="Traditional Arabic" w:cs="PT Bold Heading"/>
          <w:b/>
          <w:bCs/>
          <w:color w:val="000000" w:themeColor="text1"/>
          <w:sz w:val="24"/>
          <w:szCs w:val="24"/>
          <w:lang w:val="en-US" w:bidi="ar-DZ"/>
        </w:rPr>
        <w:t>Title of the intervention: The role of school sports clubs activities in promoting the values of social solidarity</w:t>
      </w:r>
    </w:p>
    <w:p w:rsidR="00785490" w:rsidRPr="003A7C92" w:rsidRDefault="00785490" w:rsidP="00785490">
      <w:pPr>
        <w:bidi/>
        <w:spacing w:after="0" w:line="240" w:lineRule="auto"/>
        <w:jc w:val="center"/>
        <w:rPr>
          <w:rFonts w:ascii="Traditional Arabic" w:hAnsi="Traditional Arabic" w:cs="PT Bold Heading"/>
          <w:b/>
          <w:bCs/>
          <w:color w:val="000000" w:themeColor="text1"/>
          <w:sz w:val="28"/>
          <w:szCs w:val="26"/>
          <w:rtl/>
          <w:lang w:bidi="ar-DZ"/>
        </w:rPr>
      </w:pPr>
    </w:p>
    <w:p w:rsidR="00785490" w:rsidRDefault="00785490" w:rsidP="00785490">
      <w:pPr>
        <w:bidi/>
        <w:spacing w:after="0" w:line="240" w:lineRule="auto"/>
        <w:rPr>
          <w:rFonts w:ascii="Traditional Arabic" w:hAnsi="Traditional Arabic" w:cs="PT Bold Heading"/>
          <w:b/>
          <w:bCs/>
          <w:color w:val="000000" w:themeColor="text1"/>
          <w:sz w:val="28"/>
          <w:szCs w:val="26"/>
          <w:rtl/>
          <w:lang w:bidi="ar-DZ"/>
        </w:rPr>
      </w:pPr>
      <w:r w:rsidRPr="003A7C92">
        <w:rPr>
          <w:rFonts w:ascii="Traditional Arabic" w:hAnsi="Traditional Arabic" w:cs="PT Bold Heading" w:hint="cs"/>
          <w:b/>
          <w:bCs/>
          <w:color w:val="000000" w:themeColor="text1"/>
          <w:sz w:val="28"/>
          <w:szCs w:val="26"/>
          <w:rtl/>
          <w:lang w:bidi="ar-DZ"/>
        </w:rPr>
        <w:t>ط د/نور الدين سعدي .جامعة سطيف 2</w:t>
      </w:r>
      <w:r>
        <w:rPr>
          <w:rFonts w:ascii="Traditional Arabic" w:hAnsi="Traditional Arabic" w:cs="PT Bold Heading" w:hint="cs"/>
          <w:b/>
          <w:bCs/>
          <w:color w:val="000000" w:themeColor="text1"/>
          <w:sz w:val="28"/>
          <w:szCs w:val="26"/>
          <w:rtl/>
          <w:lang w:bidi="ar-DZ"/>
        </w:rPr>
        <w:t>(الجزائر)</w:t>
      </w:r>
    </w:p>
    <w:p w:rsidR="00785490" w:rsidRDefault="00785490" w:rsidP="00785490">
      <w:pPr>
        <w:bidi/>
        <w:spacing w:after="0" w:line="240" w:lineRule="auto"/>
        <w:jc w:val="center"/>
        <w:rPr>
          <w:rFonts w:ascii="Traditional Arabic" w:hAnsi="Traditional Arabic" w:cs="PT Bold Heading"/>
          <w:b/>
          <w:bCs/>
          <w:color w:val="000000" w:themeColor="text1"/>
          <w:sz w:val="28"/>
          <w:szCs w:val="26"/>
          <w:rtl/>
          <w:lang w:bidi="ar-DZ"/>
        </w:rPr>
      </w:pPr>
    </w:p>
    <w:p w:rsidR="00785490" w:rsidRPr="00397354" w:rsidRDefault="00785490" w:rsidP="00785490">
      <w:pPr>
        <w:bidi/>
        <w:spacing w:after="0" w:line="240" w:lineRule="auto"/>
        <w:rPr>
          <w:rFonts w:ascii="Traditional Arabic" w:hAnsi="Traditional Arabic" w:cs="Traditional Arabic"/>
          <w:color w:val="000000" w:themeColor="text1"/>
          <w:sz w:val="28"/>
          <w:szCs w:val="28"/>
          <w:rtl/>
          <w:lang w:bidi="ar-DZ"/>
        </w:rPr>
      </w:pPr>
      <w:r w:rsidRPr="00397354">
        <w:rPr>
          <w:rFonts w:ascii="Traditional Arabic" w:hAnsi="Traditional Arabic" w:cs="Traditional Arabic"/>
          <w:b/>
          <w:bCs/>
          <w:color w:val="000000" w:themeColor="text1"/>
          <w:sz w:val="28"/>
          <w:szCs w:val="28"/>
          <w:rtl/>
          <w:lang w:bidi="ar-DZ"/>
        </w:rPr>
        <w:t>الملخص :</w:t>
      </w:r>
    </w:p>
    <w:p w:rsidR="00785490" w:rsidRPr="00494946" w:rsidRDefault="00785490" w:rsidP="00785490">
      <w:pPr>
        <w:bidi/>
        <w:spacing w:after="0" w:line="240" w:lineRule="auto"/>
        <w:jc w:val="both"/>
        <w:rPr>
          <w:rFonts w:ascii="Traditional Arabic" w:hAnsi="Traditional Arabic" w:cs="Traditional Arabic"/>
          <w:b/>
          <w:bCs/>
          <w:color w:val="000000" w:themeColor="text1"/>
          <w:sz w:val="28"/>
          <w:szCs w:val="28"/>
          <w:rtl/>
          <w:lang w:bidi="ar-DZ"/>
        </w:rPr>
      </w:pPr>
      <w:r w:rsidRPr="00494946">
        <w:rPr>
          <w:rFonts w:ascii="Traditional Arabic" w:hAnsi="Traditional Arabic" w:cs="Traditional Arabic"/>
          <w:b/>
          <w:bCs/>
          <w:color w:val="000000" w:themeColor="text1"/>
          <w:sz w:val="28"/>
          <w:szCs w:val="28"/>
          <w:rtl/>
          <w:lang w:bidi="ar-DZ"/>
        </w:rPr>
        <w:t xml:space="preserve">     </w:t>
      </w:r>
      <w:r w:rsidRPr="00494946">
        <w:rPr>
          <w:rFonts w:ascii="Traditional Arabic" w:hAnsi="Traditional Arabic" w:cs="Traditional Arabic"/>
          <w:color w:val="000000" w:themeColor="text1"/>
          <w:sz w:val="28"/>
          <w:szCs w:val="28"/>
          <w:rtl/>
          <w:lang w:bidi="ar-DZ"/>
        </w:rPr>
        <w:t xml:space="preserve"> من الملاحظ أنّ لكل توجه سوسيو ثقافي  في أي مجتمع ، له دوافع ذاتية وموضوعية ، يشتركان في كونهما، أنّهما  يعبران على مفهوم فكري راسخ نتيجة لوجود بعض القيم المشتركة بين افراد المجموعة الواحدة, والتي تعبر عادة ، على أهداف  معينة لها صلة بالمصلحة العامة.</w:t>
      </w:r>
    </w:p>
    <w:p w:rsidR="00785490" w:rsidRPr="00494946" w:rsidRDefault="00785490" w:rsidP="00785490">
      <w:pPr>
        <w:bidi/>
        <w:spacing w:after="0" w:line="240" w:lineRule="auto"/>
        <w:jc w:val="both"/>
        <w:rPr>
          <w:rFonts w:ascii="Traditional Arabic" w:hAnsi="Traditional Arabic" w:cs="Traditional Arabic"/>
          <w:color w:val="000000" w:themeColor="text1"/>
          <w:sz w:val="28"/>
          <w:szCs w:val="28"/>
          <w:rtl/>
          <w:lang w:bidi="ar-DZ"/>
        </w:rPr>
      </w:pPr>
      <w:r w:rsidRPr="00494946">
        <w:rPr>
          <w:rFonts w:ascii="Traditional Arabic" w:hAnsi="Traditional Arabic" w:cs="Traditional Arabic"/>
          <w:color w:val="000000" w:themeColor="text1"/>
          <w:sz w:val="28"/>
          <w:szCs w:val="28"/>
          <w:rtl/>
          <w:lang w:bidi="ar-DZ"/>
        </w:rPr>
        <w:t xml:space="preserve">     ولتنميط المجتمع نحو تقبل بعض العادات الاجتماعية  الفاعلة على الصعيد الاجتماعي والسياسي،كتلك التي تتعلق بالتضامن الجماعي وفق ما تنطويه ضرورة المصلحة العليا، فإنه يستلزم الامر أن تستثمر كل الجهود المبذولة في المؤسسات الاجتماعية ، ومنها التربوية حيث تتولي هذه الاخيرة عملية التنشئة الاجتماعية تحت لواء النوادي والجمعيات الثقافية والرياضية لتنمية قيمة التضامن الاجتماعي ، وتسعى هذه الدراسة لإستعراض التراث السوسيولوجي لمفهوم النوادي الرياضية المدرسية ودورها في تعزيز قيم التضامن الاجتماعي .</w:t>
      </w:r>
    </w:p>
    <w:p w:rsidR="00785490" w:rsidRPr="00B1553A" w:rsidRDefault="00785490" w:rsidP="00785490">
      <w:pPr>
        <w:bidi/>
        <w:spacing w:after="0" w:line="240" w:lineRule="auto"/>
        <w:jc w:val="both"/>
        <w:rPr>
          <w:rFonts w:ascii="Traditional Arabic" w:hAnsi="Traditional Arabic" w:cs="Traditional Arabic"/>
          <w:color w:val="000000" w:themeColor="text1"/>
          <w:sz w:val="28"/>
          <w:szCs w:val="28"/>
          <w:rtl/>
          <w:lang w:bidi="ar-DZ"/>
        </w:rPr>
      </w:pPr>
      <w:r w:rsidRPr="00494946">
        <w:rPr>
          <w:rFonts w:ascii="Traditional Arabic" w:hAnsi="Traditional Arabic" w:cs="Traditional Arabic"/>
          <w:b/>
          <w:bCs/>
          <w:color w:val="000000" w:themeColor="text1"/>
          <w:sz w:val="28"/>
          <w:szCs w:val="28"/>
          <w:rtl/>
          <w:lang w:bidi="ar-DZ"/>
        </w:rPr>
        <w:t>الكلمات المفتاحية :</w:t>
      </w:r>
      <w:r w:rsidRPr="00494946">
        <w:rPr>
          <w:rFonts w:ascii="Traditional Arabic" w:hAnsi="Traditional Arabic" w:cs="Traditional Arabic"/>
          <w:color w:val="000000" w:themeColor="text1"/>
          <w:sz w:val="28"/>
          <w:szCs w:val="28"/>
          <w:rtl/>
          <w:lang w:bidi="ar-DZ"/>
        </w:rPr>
        <w:t xml:space="preserve">  الأندية الرياضية المدرسة ــــ  تعزيز القيم - التضامن الاجتماعي .</w:t>
      </w:r>
    </w:p>
    <w:p w:rsidR="00785490" w:rsidRPr="005D2DAC" w:rsidRDefault="00785490" w:rsidP="00785490">
      <w:pPr>
        <w:spacing w:after="0" w:line="240" w:lineRule="auto"/>
        <w:rPr>
          <w:rFonts w:ascii="Traditional Arabic" w:hAnsi="Traditional Arabic" w:cs="Traditional Arabic"/>
          <w:b/>
          <w:bCs/>
          <w:color w:val="000000" w:themeColor="text1"/>
          <w:sz w:val="24"/>
          <w:szCs w:val="24"/>
          <w:lang w:val="en-US" w:bidi="ar-DZ"/>
        </w:rPr>
      </w:pPr>
      <w:r w:rsidRPr="005D2DAC">
        <w:rPr>
          <w:rFonts w:ascii="Traditional Arabic" w:hAnsi="Traditional Arabic" w:cs="Traditional Arabic"/>
          <w:b/>
          <w:bCs/>
          <w:color w:val="000000" w:themeColor="text1"/>
          <w:sz w:val="24"/>
          <w:szCs w:val="24"/>
          <w:lang w:val="en-US" w:bidi="ar-DZ"/>
        </w:rPr>
        <w:t>Abstract</w:t>
      </w:r>
      <w:r w:rsidRPr="005D2DAC">
        <w:rPr>
          <w:rFonts w:ascii="Traditional Arabic" w:hAnsi="Traditional Arabic" w:cs="Traditional Arabic"/>
          <w:b/>
          <w:bCs/>
          <w:color w:val="000000" w:themeColor="text1"/>
          <w:rtl/>
          <w:lang w:bidi="ar-DZ"/>
        </w:rPr>
        <w:t>:</w:t>
      </w:r>
      <w:r w:rsidRPr="005D2DAC">
        <w:rPr>
          <w:rFonts w:ascii="Traditional Arabic" w:hAnsi="Traditional Arabic" w:cs="Traditional Arabic"/>
          <w:sz w:val="24"/>
          <w:szCs w:val="24"/>
          <w:lang w:val="en-US"/>
        </w:rPr>
        <w:t xml:space="preserve"> </w:t>
      </w:r>
    </w:p>
    <w:p w:rsidR="00785490" w:rsidRPr="005D2DAC" w:rsidRDefault="00785490" w:rsidP="00785490">
      <w:pPr>
        <w:spacing w:after="0" w:line="240" w:lineRule="auto"/>
        <w:jc w:val="both"/>
        <w:rPr>
          <w:rFonts w:ascii="Traditional Arabic" w:hAnsi="Traditional Arabic" w:cs="Traditional Arabic"/>
          <w:sz w:val="24"/>
          <w:szCs w:val="24"/>
          <w:lang w:val="en-US" w:bidi="ar-DZ"/>
        </w:rPr>
      </w:pPr>
      <w:r w:rsidRPr="005D2DAC">
        <w:rPr>
          <w:rFonts w:ascii="Traditional Arabic" w:hAnsi="Traditional Arabic" w:cs="Traditional Arabic"/>
          <w:sz w:val="24"/>
          <w:szCs w:val="24"/>
          <w:lang w:val="en-US" w:bidi="ar-DZ"/>
        </w:rPr>
        <w:t>It is noted that each sociocultural orientation in any society, motivated by self and objectivity, shares the fact that they reflect a solid intellectual concept as a result of the existence of some common values among members of the same group.</w:t>
      </w:r>
    </w:p>
    <w:p w:rsidR="00785490" w:rsidRPr="005D2DAC" w:rsidRDefault="00785490" w:rsidP="00785490">
      <w:pPr>
        <w:spacing w:after="0" w:line="240" w:lineRule="auto"/>
        <w:jc w:val="both"/>
        <w:rPr>
          <w:rFonts w:ascii="Traditional Arabic" w:hAnsi="Traditional Arabic" w:cs="Traditional Arabic"/>
          <w:sz w:val="24"/>
          <w:szCs w:val="24"/>
          <w:lang w:val="en-US" w:bidi="ar-DZ"/>
        </w:rPr>
      </w:pPr>
      <w:r w:rsidRPr="005D2DAC">
        <w:rPr>
          <w:rFonts w:ascii="Traditional Arabic" w:hAnsi="Traditional Arabic" w:cs="Traditional Arabic"/>
          <w:sz w:val="24"/>
          <w:szCs w:val="24"/>
          <w:lang w:val="en-US" w:bidi="ar-DZ"/>
        </w:rPr>
        <w:t xml:space="preserve">  In order to develop social norms in the social and political spheres, such as those related to collective solidarity in accordance with the necessity of the higher interest, it is necessary to invest all efforts in social institutions, including education. Cultural and sports development of the value of social solidarity.</w:t>
      </w:r>
    </w:p>
    <w:p w:rsidR="00785490" w:rsidRPr="005D2DAC" w:rsidRDefault="00785490" w:rsidP="00785490">
      <w:pPr>
        <w:spacing w:after="0" w:line="240" w:lineRule="auto"/>
        <w:jc w:val="both"/>
        <w:rPr>
          <w:rFonts w:ascii="Traditional Arabic" w:hAnsi="Traditional Arabic" w:cs="Traditional Arabic"/>
          <w:sz w:val="24"/>
          <w:szCs w:val="24"/>
          <w:lang w:val="en-US" w:bidi="ar-DZ"/>
        </w:rPr>
      </w:pPr>
      <w:r w:rsidRPr="005D2DAC">
        <w:rPr>
          <w:rFonts w:ascii="Traditional Arabic" w:hAnsi="Traditional Arabic" w:cs="Traditional Arabic"/>
          <w:sz w:val="24"/>
          <w:szCs w:val="24"/>
          <w:lang w:val="en-US" w:bidi="ar-DZ"/>
        </w:rPr>
        <w:t>This study seeks to review the sociological heritage of the concept of school sports clubs and their role in promoting the values of social solidarity.</w:t>
      </w:r>
    </w:p>
    <w:p w:rsidR="00785490" w:rsidRPr="005D2DAC" w:rsidRDefault="00785490" w:rsidP="00785490">
      <w:pPr>
        <w:spacing w:line="240" w:lineRule="auto"/>
        <w:rPr>
          <w:rFonts w:ascii="Traditional Arabic" w:hAnsi="Traditional Arabic" w:cs="Traditional Arabic"/>
          <w:b/>
          <w:bCs/>
          <w:color w:val="000000" w:themeColor="text1"/>
          <w:sz w:val="24"/>
          <w:szCs w:val="24"/>
          <w:rtl/>
          <w:lang w:bidi="ar-DZ"/>
        </w:rPr>
      </w:pPr>
      <w:r w:rsidRPr="005D2DAC">
        <w:rPr>
          <w:rFonts w:ascii="Traditional Arabic" w:hAnsi="Traditional Arabic" w:cs="Traditional Arabic"/>
          <w:b/>
          <w:bCs/>
          <w:sz w:val="24"/>
          <w:szCs w:val="24"/>
          <w:lang w:val="en-US" w:bidi="ar-DZ"/>
        </w:rPr>
        <w:t>Key words</w:t>
      </w:r>
      <w:r w:rsidRPr="005D2DAC">
        <w:rPr>
          <w:rFonts w:ascii="Traditional Arabic" w:hAnsi="Traditional Arabic" w:cs="Traditional Arabic"/>
          <w:sz w:val="24"/>
          <w:szCs w:val="24"/>
          <w:lang w:val="en-US" w:bidi="ar-DZ"/>
        </w:rPr>
        <w:t xml:space="preserve">: </w:t>
      </w:r>
      <w:r w:rsidRPr="005D2DAC">
        <w:rPr>
          <w:rFonts w:ascii="Traditional Arabic" w:hAnsi="Traditional Arabic" w:cs="Traditional Arabic"/>
          <w:color w:val="000000" w:themeColor="text1"/>
          <w:sz w:val="24"/>
          <w:szCs w:val="24"/>
          <w:lang w:val="en-US" w:bidi="ar-DZ"/>
        </w:rPr>
        <w:t>Sports clubs school -</w:t>
      </w:r>
      <w:r w:rsidRPr="005D2DAC">
        <w:rPr>
          <w:rFonts w:ascii="Traditional Arabic" w:hAnsi="Traditional Arabic" w:cs="Traditional Arabic"/>
          <w:sz w:val="24"/>
          <w:szCs w:val="24"/>
          <w:lang w:val="en-US"/>
        </w:rPr>
        <w:t xml:space="preserve"> </w:t>
      </w:r>
      <w:r w:rsidRPr="005D2DAC">
        <w:rPr>
          <w:rFonts w:ascii="Traditional Arabic" w:hAnsi="Traditional Arabic" w:cs="Traditional Arabic"/>
          <w:color w:val="000000" w:themeColor="text1"/>
          <w:sz w:val="24"/>
          <w:szCs w:val="24"/>
          <w:lang w:val="en-US" w:bidi="ar-DZ"/>
        </w:rPr>
        <w:t>Enhanced values -</w:t>
      </w:r>
      <w:r w:rsidRPr="005D2DAC">
        <w:rPr>
          <w:rFonts w:ascii="Traditional Arabic" w:hAnsi="Traditional Arabic" w:cs="Traditional Arabic"/>
          <w:sz w:val="24"/>
          <w:szCs w:val="24"/>
          <w:lang w:val="en-US"/>
        </w:rPr>
        <w:t xml:space="preserve"> </w:t>
      </w:r>
      <w:r w:rsidRPr="005D2DAC">
        <w:rPr>
          <w:rFonts w:ascii="Traditional Arabic" w:hAnsi="Traditional Arabic" w:cs="Traditional Arabic"/>
          <w:color w:val="000000" w:themeColor="text1"/>
          <w:sz w:val="24"/>
          <w:szCs w:val="24"/>
          <w:lang w:val="en-US" w:bidi="ar-DZ"/>
        </w:rPr>
        <w:t>Social solidarity.</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مقدمة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494946">
        <w:rPr>
          <w:rFonts w:ascii="Traditional Arabic" w:hAnsi="Traditional Arabic" w:cs="Traditional Arabic"/>
          <w:sz w:val="28"/>
          <w:szCs w:val="28"/>
          <w:rtl/>
          <w:lang w:bidi="ar-DZ"/>
        </w:rPr>
        <w:t xml:space="preserve">   تعتبر المدرسة من أهم المؤسسات الفاعلة في المجتمع ،. فهي المرآة العاكسة للقيم الاجتماعية داخل الوسط المدرسي، كذلك تترجم أهداف النمط التربوي والتعليمي في المجتمع .من خلال الأدوار والوظائف التي تقوم بها داخل وخارج المؤسسة .وإذا أردنا الحديث على مناهجها التعليمية وأنشطتها التربوية و الرياضية نجد أنها ربطت واهتمت ببعض </w:t>
      </w:r>
      <w:r w:rsidRPr="00494946">
        <w:rPr>
          <w:rFonts w:ascii="Traditional Arabic" w:hAnsi="Traditional Arabic" w:cs="Traditional Arabic" w:hint="cs"/>
          <w:sz w:val="28"/>
          <w:szCs w:val="28"/>
          <w:rtl/>
          <w:lang w:bidi="ar-DZ"/>
        </w:rPr>
        <w:t>السلوكيات</w:t>
      </w:r>
      <w:r w:rsidRPr="00494946">
        <w:rPr>
          <w:rFonts w:ascii="Traditional Arabic" w:hAnsi="Traditional Arabic" w:cs="Traditional Arabic"/>
          <w:sz w:val="28"/>
          <w:szCs w:val="28"/>
          <w:rtl/>
          <w:lang w:bidi="ar-DZ"/>
        </w:rPr>
        <w:t xml:space="preserve"> الاجتماعية الايجابية ،وأدخلتها ضمن المناهج الدراسية ، وهذا يرجع طبعاً لمدى تأثير الموروث الثقافي ببعض القيم الاجتماعية  ، وكذلك لأهمية نتائج هذه القيم على </w:t>
      </w:r>
      <w:r w:rsidRPr="00494946">
        <w:rPr>
          <w:rFonts w:ascii="Traditional Arabic" w:hAnsi="Traditional Arabic" w:cs="Traditional Arabic" w:hint="cs"/>
          <w:sz w:val="28"/>
          <w:szCs w:val="28"/>
          <w:rtl/>
          <w:lang w:bidi="ar-DZ"/>
        </w:rPr>
        <w:t>سلوكيات</w:t>
      </w:r>
      <w:r w:rsidRPr="00494946">
        <w:rPr>
          <w:rFonts w:ascii="Traditional Arabic" w:hAnsi="Traditional Arabic" w:cs="Traditional Arabic"/>
          <w:sz w:val="28"/>
          <w:szCs w:val="28"/>
          <w:rtl/>
          <w:lang w:bidi="ar-DZ"/>
        </w:rPr>
        <w:t xml:space="preserve"> الأفراد والجماعة.</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إضافة الى ذلك عرفت المدرسة , عدة تطورات فيما يخص اصلاح وتجديد المناهج الدراسية ولا سيما التي </w:t>
      </w:r>
      <w:r w:rsidRPr="00494946">
        <w:rPr>
          <w:rFonts w:ascii="Traditional Arabic" w:hAnsi="Traditional Arabic" w:cs="Traditional Arabic" w:hint="cs"/>
          <w:sz w:val="28"/>
          <w:szCs w:val="28"/>
          <w:rtl/>
          <w:lang w:bidi="ar-DZ"/>
        </w:rPr>
        <w:t>تتلاءم</w:t>
      </w:r>
      <w:r w:rsidRPr="00494946">
        <w:rPr>
          <w:rFonts w:ascii="Traditional Arabic" w:hAnsi="Traditional Arabic" w:cs="Traditional Arabic"/>
          <w:sz w:val="28"/>
          <w:szCs w:val="28"/>
          <w:rtl/>
          <w:lang w:bidi="ar-DZ"/>
        </w:rPr>
        <w:t xml:space="preserve"> وطبيعة المجتمع الحاضر . إن هذا التغيير لم يكن عفويا بل جاء نتيجة تمازج  وتكامل ادوار جميع مؤسسات المجتمع مع بعضها البعض .من أجل تحقيق الاندماج الاجتماعي . ومن بين هذه الصور نجد الكثير من القيم الاجتماعية التي تحمل دلالات ومؤشرات سوسيو ثقافية للمجتمع الجزائري ،كتلك التي ترمز لقيمة التضامن الاجتماعي بين افراد المجتمع وفي الكثير من المناسبات </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إن مصطلح التضامن لم يتوقف فقط في تعريفه الاصطلاحي فقط ،بل له دلالات اجتماعية وتربوية وربما عقائدية ،وله أبعاد انسانية متعددة ترتبط بمدى جّدية تواصل الفرد مع الجماعة والجماعة مع الطوائف الاخرى ، ولإدراج هذا المفهوم في مناهجنا الدراسية اصبح يستلزم ان نهيئ له جميع الانشطة والمواقف التعليمية والتي من المنتظر أن ترسخ في اذهان المتعلمين بعض ملامح الوطنية .</w:t>
      </w:r>
    </w:p>
    <w:p w:rsidR="00785490" w:rsidRPr="007575B8"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وللإحاطة بهذه الاشكالية ، سنحاول من خلال هذه الدراسة الكشف على مفهوم الانشطة الرياضية المدرسية التي تمارسها النوادي التربوية وكذلك التعرف على قيم التضامن الاجتماعي التي ترسخها النوادي الرياضية داخل وخارج  المدرسية، ومدى مساهمة برامج انشطة النوادي الرياضية في تحقيق التماسك الاجتماعي .</w:t>
      </w:r>
    </w:p>
    <w:p w:rsidR="00785490" w:rsidRPr="00226B9C" w:rsidRDefault="00785490" w:rsidP="00785490">
      <w:pPr>
        <w:pStyle w:val="Paragraphedeliste"/>
        <w:numPr>
          <w:ilvl w:val="0"/>
          <w:numId w:val="17"/>
        </w:numPr>
        <w:bidi/>
        <w:spacing w:after="0" w:line="240" w:lineRule="auto"/>
        <w:jc w:val="both"/>
        <w:rPr>
          <w:rFonts w:ascii="Traditional Arabic" w:hAnsi="Traditional Arabic" w:cs="Traditional Arabic"/>
          <w:b/>
          <w:bCs/>
          <w:sz w:val="28"/>
          <w:szCs w:val="28"/>
          <w:rtl/>
          <w:lang w:bidi="ar-DZ"/>
        </w:rPr>
      </w:pPr>
      <w:r w:rsidRPr="00226B9C">
        <w:rPr>
          <w:rFonts w:ascii="Traditional Arabic" w:hAnsi="Traditional Arabic" w:cs="Traditional Arabic"/>
          <w:b/>
          <w:bCs/>
          <w:sz w:val="28"/>
          <w:szCs w:val="28"/>
          <w:rtl/>
          <w:lang w:bidi="ar-DZ"/>
        </w:rPr>
        <w:t>النوادي الرياضية المدرسية في التشريع المدرسي الجزائري:</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تمارس النوادي الرياضية مهمة تربوية وتكوين الشباب عن طريق تطوير برامج رياضية وبمشاركتها في ترقية الروح الرياضية والوقاية من العنف ومحاربته ، وتخضع لمراقبة الرابطة والاتحادية الرياضية الوطنية المنظمة اليها</w:t>
      </w:r>
      <w:r>
        <w:rPr>
          <w:rFonts w:ascii="Traditional Arabic" w:hAnsi="Traditional Arabic" w:cs="Traditional Arabic" w:hint="cs"/>
          <w:sz w:val="28"/>
          <w:szCs w:val="28"/>
          <w:rtl/>
          <w:lang w:bidi="ar-DZ"/>
        </w:rPr>
        <w:t xml:space="preserve"> </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1-1 مفهوم النادي الرياضي المدرسي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b/>
          <w:bCs/>
          <w:sz w:val="28"/>
          <w:szCs w:val="28"/>
          <w:rtl/>
          <w:lang w:bidi="ar-DZ"/>
        </w:rPr>
        <w:t xml:space="preserve">1-1-1 يعرف النادي على انه  </w:t>
      </w:r>
      <w:r>
        <w:rPr>
          <w:rFonts w:ascii="Traditional Arabic" w:hAnsi="Traditional Arabic" w:cs="Traditional Arabic" w:hint="cs"/>
          <w:b/>
          <w:bCs/>
          <w:sz w:val="28"/>
          <w:szCs w:val="28"/>
          <w:rtl/>
          <w:lang w:bidi="ar-DZ"/>
        </w:rPr>
        <w:t xml:space="preserve">: </w:t>
      </w:r>
      <w:r w:rsidRPr="00494946">
        <w:rPr>
          <w:rFonts w:ascii="Traditional Arabic" w:hAnsi="Traditional Arabic" w:cs="Traditional Arabic"/>
          <w:sz w:val="28"/>
          <w:szCs w:val="28"/>
          <w:rtl/>
          <w:lang w:bidi="ar-DZ"/>
        </w:rPr>
        <w:t xml:space="preserve">هيكل من بين هياكل التسيير ، ولإنشائه يتطلب مجموعة من الصفات تتمثل في المنشطين والمسيرين لكل نشاط رياضي ، وتحديد أوقات كافية </w:t>
      </w:r>
      <w:r w:rsidRPr="00494946">
        <w:rPr>
          <w:rFonts w:ascii="Traditional Arabic" w:hAnsi="Traditional Arabic" w:cs="Traditional Arabic" w:hint="cs"/>
          <w:sz w:val="28"/>
          <w:szCs w:val="28"/>
          <w:rtl/>
          <w:lang w:bidi="ar-DZ"/>
        </w:rPr>
        <w:t>لاستعمال</w:t>
      </w:r>
      <w:r w:rsidRPr="00494946">
        <w:rPr>
          <w:rFonts w:ascii="Traditional Arabic" w:hAnsi="Traditional Arabic" w:cs="Traditional Arabic"/>
          <w:sz w:val="28"/>
          <w:szCs w:val="28"/>
          <w:rtl/>
          <w:lang w:bidi="ar-DZ"/>
        </w:rPr>
        <w:t xml:space="preserve"> الاجهزة الرياضية ، وتنظيم المناسبات والتدريبات .و لتكوين النادي يجب أن تتوفر الشروط التالية :</w:t>
      </w:r>
    </w:p>
    <w:p w:rsidR="00785490" w:rsidRPr="00494946" w:rsidRDefault="00785490" w:rsidP="00785490">
      <w:pPr>
        <w:pStyle w:val="Paragraphedeliste"/>
        <w:numPr>
          <w:ilvl w:val="0"/>
          <w:numId w:val="16"/>
        </w:num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جعل الاسم الحقيقي للنادي فقط .</w:t>
      </w:r>
    </w:p>
    <w:p w:rsidR="00785490" w:rsidRPr="00494946" w:rsidRDefault="00785490" w:rsidP="00785490">
      <w:pPr>
        <w:pStyle w:val="Paragraphedeliste"/>
        <w:numPr>
          <w:ilvl w:val="0"/>
          <w:numId w:val="15"/>
        </w:num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إضافة لعنوان المقر .</w:t>
      </w:r>
    </w:p>
    <w:p w:rsidR="00785490" w:rsidRPr="00494946" w:rsidRDefault="00785490" w:rsidP="00785490">
      <w:pPr>
        <w:bidi/>
        <w:spacing w:line="240" w:lineRule="auto"/>
        <w:jc w:val="both"/>
        <w:rPr>
          <w:rFonts w:ascii="Traditional Arabic" w:hAnsi="Traditional Arabic" w:cs="Traditional Arabic"/>
          <w:b/>
          <w:bCs/>
          <w:color w:val="FF0000"/>
          <w:sz w:val="28"/>
          <w:szCs w:val="28"/>
          <w:rtl/>
          <w:lang w:bidi="ar-DZ"/>
        </w:rPr>
      </w:pPr>
      <w:r w:rsidRPr="00494946">
        <w:rPr>
          <w:rFonts w:ascii="Traditional Arabic" w:hAnsi="Traditional Arabic" w:cs="Traditional Arabic"/>
          <w:sz w:val="28"/>
          <w:szCs w:val="28"/>
          <w:rtl/>
          <w:lang w:bidi="ar-DZ"/>
        </w:rPr>
        <w:t>الهدف لا يكون مخالفا للقانون الاساسي ، وهذا يكون بفضل أعضاء النادي الذين يتمتعون بحقوق وواجبات</w:t>
      </w:r>
      <w:r>
        <w:rPr>
          <w:rFonts w:ascii="Traditional Arabic" w:hAnsi="Traditional Arabic" w:cs="Traditional Arabic"/>
          <w:b/>
          <w:bCs/>
          <w:sz w:val="28"/>
          <w:szCs w:val="28"/>
          <w:rtl/>
          <w:lang w:bidi="ar-DZ"/>
        </w:rPr>
        <w:t>..</w:t>
      </w:r>
      <w:r w:rsidRPr="00494946">
        <w:rPr>
          <w:rFonts w:ascii="Traditional Arabic" w:hAnsi="Traditional Arabic" w:cs="Traditional Arabic"/>
          <w:b/>
          <w:bCs/>
          <w:color w:val="FF0000"/>
          <w:sz w:val="28"/>
          <w:szCs w:val="28"/>
          <w:rtl/>
          <w:lang w:bidi="ar-DZ"/>
        </w:rPr>
        <w:t>.</w:t>
      </w:r>
      <w:r w:rsidRPr="004A0D35">
        <w:rPr>
          <w:rFonts w:ascii="Traditional Arabic" w:hAnsi="Traditional Arabic" w:cs="Traditional Arabic"/>
          <w:b/>
          <w:bCs/>
          <w:sz w:val="28"/>
          <w:szCs w:val="28"/>
          <w:rtl/>
          <w:lang w:bidi="ar-DZ"/>
        </w:rPr>
        <w:t>(لبصير،2016</w:t>
      </w:r>
      <w:r>
        <w:rPr>
          <w:rFonts w:ascii="Traditional Arabic" w:hAnsi="Traditional Arabic" w:cs="Traditional Arabic" w:hint="cs"/>
          <w:b/>
          <w:bCs/>
          <w:sz w:val="28"/>
          <w:szCs w:val="28"/>
          <w:rtl/>
          <w:lang w:bidi="ar-DZ"/>
        </w:rPr>
        <w:t>،</w:t>
      </w:r>
      <w:r w:rsidRPr="004A0D35">
        <w:rPr>
          <w:rFonts w:ascii="Traditional Arabic" w:hAnsi="Traditional Arabic" w:cs="Traditional Arabic"/>
          <w:b/>
          <w:bCs/>
          <w:sz w:val="28"/>
          <w:szCs w:val="28"/>
          <w:rtl/>
          <w:lang w:bidi="ar-DZ"/>
        </w:rPr>
        <w:t>ص.13)</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1-1-2 الرياضة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 xml:space="preserve">" </w:t>
      </w:r>
      <w:r w:rsidRPr="00494946">
        <w:rPr>
          <w:rFonts w:ascii="Traditional Arabic" w:hAnsi="Traditional Arabic" w:cs="Traditional Arabic"/>
          <w:sz w:val="28"/>
          <w:szCs w:val="28"/>
          <w:rtl/>
          <w:lang w:bidi="ar-DZ"/>
        </w:rPr>
        <w:t xml:space="preserve">يعرفها كوسلا </w:t>
      </w:r>
      <w:r w:rsidRPr="00494946">
        <w:rPr>
          <w:rFonts w:ascii="Traditional Arabic" w:hAnsi="Traditional Arabic" w:cs="Traditional Arabic"/>
          <w:sz w:val="28"/>
          <w:szCs w:val="28"/>
          <w:lang w:bidi="ar-DZ"/>
        </w:rPr>
        <w:t xml:space="preserve">kosola </w:t>
      </w:r>
      <w:r w:rsidRPr="00494946">
        <w:rPr>
          <w:rFonts w:ascii="Traditional Arabic" w:hAnsi="Traditional Arabic" w:cs="Traditional Arabic"/>
          <w:sz w:val="28"/>
          <w:szCs w:val="28"/>
          <w:rtl/>
          <w:lang w:bidi="ar-DZ"/>
        </w:rPr>
        <w:t xml:space="preserve"> بأنها التدريب البدني بهدف تحقيق أفضل نتيجة ممكنة من المنافسة لا من أجل الفرد الرياضي فقط ، وإنمّا من أجل الرياضة في حد ذاتها</w:t>
      </w:r>
      <w:r w:rsidRPr="00494946">
        <w:rPr>
          <w:rFonts w:ascii="Traditional Arabic" w:hAnsi="Traditional Arabic" w:cs="Traditional Arabic"/>
          <w:b/>
          <w:bCs/>
          <w:sz w:val="28"/>
          <w:szCs w:val="28"/>
          <w:rtl/>
          <w:lang w:bidi="ar-DZ"/>
        </w:rPr>
        <w:t xml:space="preserve"> .."( الخولي ،1996 ،ص.32)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1-1-3 المدرسة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المدرسة في اللغة العربية هي الموضع الذي يتعلم فيه الطلبة ــ المذهب ـــ يقال هذه مدرسة النعم أي طريقها وكوّن الشاعر مدرسة أي أوجد اتباعاً يقتدون به في مذهبه ومنهاجه </w:t>
      </w:r>
      <w:r w:rsidRPr="00494946">
        <w:rPr>
          <w:rFonts w:ascii="Traditional Arabic" w:hAnsi="Traditional Arabic" w:cs="Traditional Arabic"/>
          <w:b/>
          <w:bCs/>
          <w:sz w:val="28"/>
          <w:szCs w:val="28"/>
          <w:rtl/>
          <w:lang w:bidi="ar-DZ"/>
        </w:rPr>
        <w:t>(بن هادية وآخرون ،1991 ،ص.1034)</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     تعرف المدرسة ايضاً على أنّها هي الاطار الذي يتم من خلاله ترجمة أهداف النظام التربوي ، وتحويلها إلى واقع يسري في سلوك الأفراد ، لأن النظام التربوي هو الذي يحقن المجتمع بإستمرار بجرعات من الثقافة التي تؤمن تواصل الأجيال وترابطها </w:t>
      </w:r>
      <w:r w:rsidRPr="00494946">
        <w:rPr>
          <w:rFonts w:ascii="Traditional Arabic" w:hAnsi="Traditional Arabic" w:cs="Traditional Arabic"/>
          <w:b/>
          <w:bCs/>
          <w:sz w:val="28"/>
          <w:szCs w:val="28"/>
          <w:rtl/>
          <w:lang w:bidi="ar-DZ"/>
        </w:rPr>
        <w:t>.   (سلطان  ،2007،ص.101)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1-1-4 الرياضة المدرسية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..الرياضة المدرسية تمثل مجموعة من العمليات والطرق البيداغوجية العملية ، الطبية ، الصحية والرياضية التي بإعتبارها يكتسب الجسم الصحة ، القوة والرشاقة واعتدال القوام </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فالتربية الرياضية المدرسية ، تعد جزء لا يتجزأ من التربية عامة وهي تعمل على تحقيق النمو الشامل والمتزن للتلميذ ، لأنها لا تهتم بتربية البدن فقط كما كانت قديماً ، إنما تطورت بتطور التربية فأرتبطت الرياضة بمختلف العلوم الاخرى ، كالعلوم البيولوجية والفيزيولوجية والطبية ، التي أجمعت بالإضافة الى غيرها من الابحاث العلمية، على أن التربية الرياضية تهتم بالفرد من كل جوانبه ، النفسية والعقلية ، الاجتماعية والثقافية .."</w:t>
      </w:r>
      <w:r w:rsidRPr="00494946">
        <w:rPr>
          <w:rFonts w:ascii="Traditional Arabic" w:hAnsi="Traditional Arabic" w:cs="Traditional Arabic"/>
          <w:b/>
          <w:bCs/>
          <w:sz w:val="28"/>
          <w:szCs w:val="28"/>
          <w:rtl/>
          <w:lang w:bidi="ar-DZ"/>
        </w:rPr>
        <w:t>(فنوش ،2004،ص.71).</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1-2  أما مفهومه حسب التشريع الجزائري فقد جاء كما يلي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حسب الجريدة الرسمية للجمهورية الجزائرية الديمقراطية الشعبية أن:"  النادي الرياضي الهاوي جمعية رياضية ذات نشاط غير مربح تسير بأحكام القانون المتعلق بالجمعيات و أحكام هذا القانون ، وكذا قانونه الاساسي ، تحدد مهام النادي الرياضي الهاوي وتنظيمه عن طريق قانونه الاساسي النموذجي الذي تعده الاتحادية الرياضية الوطنية ، ويوافق عليه الوزير المكلف بالرياضة... ".</w:t>
      </w:r>
      <w:r w:rsidRPr="00494946">
        <w:rPr>
          <w:rFonts w:ascii="Traditional Arabic" w:hAnsi="Traditional Arabic" w:cs="Traditional Arabic"/>
          <w:b/>
          <w:bCs/>
          <w:sz w:val="28"/>
          <w:szCs w:val="28"/>
          <w:rtl/>
          <w:lang w:bidi="ar-DZ"/>
        </w:rPr>
        <w:t xml:space="preserve"> (الجريدة الرسمية، 2004 ، ص.18)</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كما جاء أيضا في القانون 13/05 المتعلق بتنظيم الانشطة البدنية و الرياضية و تطويرها ،ليقرر أن تصنف الاندية الرياضية لصنفين فقط بدل ثلاث أصناف كما جاء به القانون 04/10 المتعلق بالتربية البدنية و الرياضية حيث تنص المادة 72 من القانون 13/05 على ما يلي : يمكن ان تكون النوادي الرياضية متعددة الرياضات أو احادية الرياضة و تصنف الى فئتين:</w:t>
      </w:r>
    </w:p>
    <w:p w:rsidR="00785490" w:rsidRPr="00494946" w:rsidRDefault="00785490" w:rsidP="00785490">
      <w:pPr>
        <w:pStyle w:val="Paragraphedeliste"/>
        <w:numPr>
          <w:ilvl w:val="0"/>
          <w:numId w:val="14"/>
        </w:numPr>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sz w:val="28"/>
          <w:szCs w:val="28"/>
          <w:rtl/>
          <w:lang w:bidi="ar-DZ"/>
        </w:rPr>
        <w:t>النوادي الرياضية الهاوية</w:t>
      </w:r>
    </w:p>
    <w:p w:rsidR="00785490" w:rsidRPr="00494946" w:rsidRDefault="00785490" w:rsidP="00785490">
      <w:pPr>
        <w:pStyle w:val="Paragraphedeliste"/>
        <w:numPr>
          <w:ilvl w:val="0"/>
          <w:numId w:val="14"/>
        </w:numPr>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sz w:val="28"/>
          <w:szCs w:val="28"/>
          <w:rtl/>
          <w:lang w:bidi="ar-DZ"/>
        </w:rPr>
        <w:t xml:space="preserve">النوادي الرياضية المحترفة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ويعرف ايضا " النادي الرياضي هو الهيكل القاعدي للحركة الرياضية الذي يضمن تربية و تحسين المستوى الرياضي  من اجل تحقيق الاداءات الرياضية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المادة 73: يتوفر التنادي الرياضي المتعدد الرياضات على فروع رياضية متخصصة تكلف بتسيير الاختصاصات الرياضية الممارسة فيه .</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المادة 74:يكلف النادي الرياضي الاحادي الرياضية بتسيير اختصاص رياضي واحد.</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المادة 75 من القانون 13/05 على ان النادي  الرياضي الهاوي جمعية رياضية ذات نشاط غير مربح تسير بأحكام القانون المتعلق بالجمعيات و احكام هذا القانون ، وكذا القانون الاساسي "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المادة 76 من القانون 13 تنص فقرتها الاولى على ما يلي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يخضع تأسيس النادي الرياضي الهاوي قبل اعتماده الى الراي المطابق للادارة المكلفة بالرياضة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المادة 77 : التي تنص :" يمكن النادي الرياضي الهاوي ان ينشئ مركزا للتكوين ما قبل التحضير او مركزا لتكوين المواهب الرياضية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يجب على النادي الرياضي الهاوي انشاء فروع رياضية عديدة متخصصة ضمن هياكله ، لاسيما لفائدة الاصناف الشابة ..."</w:t>
      </w:r>
      <w:r w:rsidRPr="00494946">
        <w:rPr>
          <w:rFonts w:ascii="Traditional Arabic" w:hAnsi="Traditional Arabic" w:cs="Traditional Arabic"/>
          <w:b/>
          <w:bCs/>
          <w:sz w:val="28"/>
          <w:szCs w:val="28"/>
          <w:rtl/>
          <w:lang w:bidi="ar-DZ"/>
        </w:rPr>
        <w:t xml:space="preserve"> (الجريدة الرسمية ،2013 ،ص.12)</w:t>
      </w:r>
      <w:r w:rsidRPr="00494946">
        <w:rPr>
          <w:rFonts w:ascii="Traditional Arabic" w:hAnsi="Traditional Arabic" w:cs="Traditional Arabic"/>
          <w:sz w:val="28"/>
          <w:szCs w:val="28"/>
          <w:rtl/>
          <w:lang w:bidi="ar-DZ"/>
        </w:rPr>
        <w:t>.</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1-3  </w:t>
      </w:r>
      <w:r w:rsidRPr="00494946">
        <w:rPr>
          <w:rFonts w:ascii="Traditional Arabic" w:hAnsi="Traditional Arabic" w:cs="Traditional Arabic"/>
          <w:b/>
          <w:bCs/>
          <w:sz w:val="28"/>
          <w:szCs w:val="28"/>
          <w:rtl/>
          <w:lang w:bidi="ar-DZ"/>
        </w:rPr>
        <w:t>أبعاد التربية البدنية والرياضية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تتخذ التربية البدنية  أبعاد مختلفة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1-3-1 </w:t>
      </w:r>
      <w:r w:rsidRPr="00494946">
        <w:rPr>
          <w:rFonts w:ascii="Traditional Arabic" w:hAnsi="Traditional Arabic" w:cs="Traditional Arabic"/>
          <w:b/>
          <w:bCs/>
          <w:sz w:val="28"/>
          <w:szCs w:val="28"/>
          <w:rtl/>
          <w:lang w:bidi="ar-DZ"/>
        </w:rPr>
        <w:t>البعد التربوي :</w:t>
      </w:r>
      <w:r w:rsidRPr="00494946">
        <w:rPr>
          <w:rFonts w:ascii="Traditional Arabic" w:hAnsi="Traditional Arabic" w:cs="Traditional Arabic"/>
          <w:sz w:val="28"/>
          <w:szCs w:val="28"/>
          <w:rtl/>
          <w:lang w:bidi="ar-DZ"/>
        </w:rPr>
        <w:t xml:space="preserve"> التربية البدنية والرياضية على غرارالمواد التربوية الأخرى تعمل على تربية وتثقيف التلميذ وجعله مواطن صالح يؤثر ويتأثر بالمجتمع ويحترم عاداته وتقاليده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1-3-2 </w:t>
      </w:r>
      <w:r w:rsidRPr="00494946">
        <w:rPr>
          <w:rFonts w:ascii="Traditional Arabic" w:hAnsi="Traditional Arabic" w:cs="Traditional Arabic"/>
          <w:b/>
          <w:bCs/>
          <w:sz w:val="28"/>
          <w:szCs w:val="28"/>
          <w:rtl/>
          <w:lang w:bidi="ar-DZ"/>
        </w:rPr>
        <w:t>البعد الصحي :</w:t>
      </w:r>
      <w:r w:rsidRPr="00494946">
        <w:rPr>
          <w:rFonts w:ascii="Traditional Arabic" w:hAnsi="Traditional Arabic" w:cs="Traditional Arabic"/>
          <w:sz w:val="28"/>
          <w:szCs w:val="28"/>
          <w:rtl/>
          <w:lang w:bidi="ar-DZ"/>
        </w:rPr>
        <w:t xml:space="preserve"> معظم الدراسات الطبية والفيزيولوجية المتخصصة في النشاط البدني والحركي إن لم نقل كلها أكدت على أهمية النشاطات البدنية والرياضية..</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1-3-3 </w:t>
      </w:r>
      <w:r w:rsidRPr="00494946">
        <w:rPr>
          <w:rFonts w:ascii="Traditional Arabic" w:hAnsi="Traditional Arabic" w:cs="Traditional Arabic"/>
          <w:b/>
          <w:bCs/>
          <w:sz w:val="28"/>
          <w:szCs w:val="28"/>
          <w:rtl/>
          <w:lang w:bidi="ar-DZ"/>
        </w:rPr>
        <w:t xml:space="preserve">البعد النفسي : </w:t>
      </w:r>
      <w:r w:rsidRPr="00494946">
        <w:rPr>
          <w:rFonts w:ascii="Traditional Arabic" w:hAnsi="Traditional Arabic" w:cs="Traditional Arabic"/>
          <w:sz w:val="28"/>
          <w:szCs w:val="28"/>
          <w:rtl/>
          <w:lang w:bidi="ar-DZ"/>
        </w:rPr>
        <w:t>تهتم التربية البدنية والرياضية بالصدمات الخلقية والإرادية للتلميذ ، وكذلك بمختلف المعطيات الإنفعالية والوجدانية قصد تنمية شخصية الفرد تنمية تتسم بالإتزان والشمول والنضج ، وخلق نوع من التكيف النفسي..</w:t>
      </w:r>
    </w:p>
    <w:p w:rsidR="00785490" w:rsidRPr="007575B8" w:rsidRDefault="00785490" w:rsidP="00785490">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1-3-4 </w:t>
      </w:r>
      <w:r w:rsidRPr="00494946">
        <w:rPr>
          <w:rFonts w:ascii="Traditional Arabic" w:hAnsi="Traditional Arabic" w:cs="Traditional Arabic"/>
          <w:b/>
          <w:bCs/>
          <w:sz w:val="28"/>
          <w:szCs w:val="28"/>
          <w:rtl/>
          <w:lang w:bidi="ar-DZ"/>
        </w:rPr>
        <w:t>البعد الاجتماعي :</w:t>
      </w:r>
      <w:r w:rsidRPr="00494946">
        <w:rPr>
          <w:rFonts w:ascii="Traditional Arabic" w:hAnsi="Traditional Arabic" w:cs="Traditional Arabic"/>
          <w:sz w:val="28"/>
          <w:szCs w:val="28"/>
          <w:rtl/>
          <w:lang w:bidi="ar-DZ"/>
        </w:rPr>
        <w:t xml:space="preserve"> تعمل التربية البدنية والرياضية على تنمية الصفات الاجتماعية الايجابية لدى التلميذ ، فهي تساعده على التكييف مع الجماعة وخلق مظاهر التآلف والصداقة والتضامن وتشجيعه أيضا على خلق العلاقات الانسانية الايجابية ، فعلى الرغم من غريزة الفرد التي تحث على التفوق والفوز دائماً إلاّ أنه يقبل الهزيمة ويحترم الآخرين كذلك تؤثر التربية البدنية والرياضية على أسلوب حياة الفرد فتجعله يمارس الأنشطة البدنية والرياضية خارج المدرسة بطريقة منظمة وبالتالي استثمار أوقات الفراغ</w:t>
      </w:r>
      <w:r w:rsidRPr="00494946">
        <w:rPr>
          <w:rFonts w:ascii="Traditional Arabic" w:hAnsi="Traditional Arabic" w:cs="Traditional Arabic"/>
          <w:b/>
          <w:bCs/>
          <w:sz w:val="28"/>
          <w:szCs w:val="28"/>
          <w:rtl/>
          <w:lang w:bidi="ar-DZ"/>
        </w:rPr>
        <w:t xml:space="preserve"> (أكير و كشيدة،2015  ،ص. ص. 38-39)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2 – الرياضة المدرسية ودورها في عملية التنشئة الاجتماعية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2 –</w:t>
      </w:r>
      <w:r>
        <w:rPr>
          <w:rFonts w:ascii="Traditional Arabic" w:hAnsi="Traditional Arabic" w:cs="Traditional Arabic" w:hint="cs"/>
          <w:b/>
          <w:bCs/>
          <w:sz w:val="28"/>
          <w:szCs w:val="28"/>
          <w:rtl/>
          <w:lang w:bidi="ar-DZ"/>
        </w:rPr>
        <w:t>1</w:t>
      </w:r>
      <w:r w:rsidRPr="00494946">
        <w:rPr>
          <w:rFonts w:ascii="Traditional Arabic" w:hAnsi="Traditional Arabic" w:cs="Traditional Arabic"/>
          <w:b/>
          <w:bCs/>
          <w:sz w:val="28"/>
          <w:szCs w:val="28"/>
          <w:rtl/>
          <w:lang w:bidi="ar-DZ"/>
        </w:rPr>
        <w:t xml:space="preserve">  المقاربة السوسيولوجية للألعاب الرياضية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     تقوم " </w:t>
      </w:r>
      <w:r w:rsidRPr="00494946">
        <w:rPr>
          <w:rFonts w:ascii="Traditional Arabic" w:hAnsi="Traditional Arabic" w:cs="Traditional Arabic"/>
          <w:b/>
          <w:bCs/>
          <w:sz w:val="28"/>
          <w:szCs w:val="28"/>
          <w:rtl/>
          <w:lang w:bidi="ar-DZ"/>
        </w:rPr>
        <w:t>نظرية الألعاب</w:t>
      </w:r>
      <w:r w:rsidRPr="00494946">
        <w:rPr>
          <w:rFonts w:ascii="Traditional Arabic" w:hAnsi="Traditional Arabic" w:cs="Traditional Arabic"/>
          <w:sz w:val="28"/>
          <w:szCs w:val="28"/>
          <w:rtl/>
          <w:lang w:bidi="ar-DZ"/>
        </w:rPr>
        <w:t xml:space="preserve"> بإضفاء الطابع الشكلي على الجوانب المعيارية في السلوكيات الاجتماعية سواء أكانت تعاونية أم تنافسية ، وتأخذ بالحسبان أهداف الفاعلين والبنى الشكلية للعبة في آن واحد . ونظراً لأن اللعبة تمثل حالة انضباط معياري ، فإنها تسعى لأن تعين للاعب العقلاني بشكل مسبق قواعد السلوك الملائمة لوضعية اللعب المحددة..ففي حالة الألعاب ذات الكمية صفر ، تكون كمية المكاسب ثابتة مع أن لدى اللاعبين مصالح متعارضة تماماً .غير أن معظم الالعاب الاجتماعية هي من نوع الكمية غير الصفرية ، فضلاً عن كونها لا تتضمن استراتيجية بسيطة ولا نتيجة واحدة محددة مسبقاً .إنها تتضمن عناصر التنافس ، وعناصر التعاون في آن واحد ،كما تتضمن حالات الصراع وحالات التكامل .إنها تقحم أفكارا تعبر عن الاتصال الضمني والالتزامات المشروطة بين </w:t>
      </w:r>
      <w:r w:rsidRPr="00494946">
        <w:rPr>
          <w:rFonts w:ascii="Traditional Arabic" w:hAnsi="Traditional Arabic" w:cs="Traditional Arabic" w:hint="cs"/>
          <w:sz w:val="28"/>
          <w:szCs w:val="28"/>
          <w:rtl/>
          <w:lang w:bidi="ar-DZ"/>
        </w:rPr>
        <w:t>اللاعبين</w:t>
      </w:r>
      <w:r w:rsidRPr="00494946">
        <w:rPr>
          <w:rFonts w:ascii="Traditional Arabic" w:hAnsi="Traditional Arabic" w:cs="Traditional Arabic"/>
          <w:sz w:val="28"/>
          <w:szCs w:val="28"/>
          <w:rtl/>
          <w:lang w:bidi="ar-DZ"/>
        </w:rPr>
        <w:t xml:space="preserve"> </w:t>
      </w:r>
      <w:r w:rsidRPr="00494946">
        <w:rPr>
          <w:rFonts w:ascii="Traditional Arabic" w:hAnsi="Traditional Arabic" w:cs="Traditional Arabic"/>
          <w:b/>
          <w:bCs/>
          <w:sz w:val="28"/>
          <w:szCs w:val="28"/>
          <w:rtl/>
          <w:lang w:bidi="ar-DZ"/>
        </w:rPr>
        <w:t>.." (جاك ترجمة عنصر ،2010، ص.131)</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2-</w:t>
      </w:r>
      <w:r>
        <w:rPr>
          <w:rFonts w:ascii="Traditional Arabic" w:hAnsi="Traditional Arabic" w:cs="Traditional Arabic" w:hint="cs"/>
          <w:b/>
          <w:bCs/>
          <w:sz w:val="28"/>
          <w:szCs w:val="28"/>
          <w:rtl/>
          <w:lang w:bidi="ar-DZ"/>
        </w:rPr>
        <w:t>2</w:t>
      </w:r>
      <w:r w:rsidRPr="00494946">
        <w:rPr>
          <w:rFonts w:ascii="Traditional Arabic" w:hAnsi="Traditional Arabic" w:cs="Traditional Arabic"/>
          <w:b/>
          <w:bCs/>
          <w:sz w:val="28"/>
          <w:szCs w:val="28"/>
          <w:rtl/>
          <w:lang w:bidi="ar-DZ"/>
        </w:rPr>
        <w:t xml:space="preserve">  الأهداف التربوية و الاجتماعية  للرياضة المدرسية :</w:t>
      </w:r>
    </w:p>
    <w:p w:rsidR="00785490" w:rsidRPr="004A0D35"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     تساهم التربية البدنية والرياضية اللتان تعتبران عنصرين اساسيين للتربية في التفتح الفكري </w:t>
      </w:r>
      <w:r w:rsidRPr="00494946">
        <w:rPr>
          <w:rFonts w:ascii="Traditional Arabic" w:hAnsi="Traditional Arabic" w:cs="Traditional Arabic" w:hint="cs"/>
          <w:sz w:val="28"/>
          <w:szCs w:val="28"/>
          <w:rtl/>
          <w:lang w:bidi="ar-DZ"/>
        </w:rPr>
        <w:t>للمواطنين</w:t>
      </w:r>
      <w:r w:rsidRPr="00494946">
        <w:rPr>
          <w:rFonts w:ascii="Traditional Arabic" w:hAnsi="Traditional Arabic" w:cs="Traditional Arabic"/>
          <w:sz w:val="28"/>
          <w:szCs w:val="28"/>
          <w:rtl/>
          <w:lang w:bidi="ar-DZ"/>
        </w:rPr>
        <w:t xml:space="preserve"> وتهيئتهم بدنيا والمحافظة على صحتهم تشكل التربية البدنية والرياضية عاملاً هاما في ترقية الشباب اجتماعيا وثقافيا وفي تدعيم التماسك الاجتماعي </w:t>
      </w:r>
      <w:r w:rsidRPr="00494946">
        <w:rPr>
          <w:rFonts w:ascii="Traditional Arabic" w:hAnsi="Traditional Arabic" w:cs="Traditional Arabic"/>
          <w:b/>
          <w:bCs/>
          <w:sz w:val="28"/>
          <w:szCs w:val="28"/>
          <w:rtl/>
          <w:lang w:bidi="ar-DZ"/>
        </w:rPr>
        <w:t>(الجريدة الرسمية،2004 ،ص.18 )</w:t>
      </w:r>
      <w:r>
        <w:rPr>
          <w:rFonts w:ascii="Traditional Arabic" w:hAnsi="Traditional Arabic" w:cs="Traditional Arabic" w:hint="cs"/>
          <w:b/>
          <w:bCs/>
          <w:sz w:val="28"/>
          <w:szCs w:val="28"/>
          <w:rtl/>
          <w:lang w:bidi="ar-DZ"/>
        </w:rPr>
        <w:t xml:space="preserve"> .</w:t>
      </w:r>
    </w:p>
    <w:p w:rsidR="00785490" w:rsidRPr="00494946" w:rsidRDefault="00785490" w:rsidP="00785490">
      <w:pPr>
        <w:bidi/>
        <w:spacing w:after="0" w:line="240" w:lineRule="auto"/>
        <w:ind w:firstLine="720"/>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بالنظر للدور البارز للقيم على مستوى الفرد والجماعة، كانت حاجة الفرد إلى مجموعة من القيم تعادل حاجة المجتمع إليها، ذلك أن تكامل الشخصية يرتكز بالأساس على اتساق المنظومة القي</w:t>
      </w:r>
      <w:r>
        <w:rPr>
          <w:rFonts w:ascii="Traditional Arabic" w:hAnsi="Traditional Arabic" w:cs="Traditional Arabic" w:hint="cs"/>
          <w:sz w:val="28"/>
          <w:szCs w:val="28"/>
          <w:rtl/>
          <w:lang w:bidi="ar-DZ"/>
        </w:rPr>
        <w:t>ّ</w:t>
      </w:r>
      <w:r w:rsidRPr="00494946">
        <w:rPr>
          <w:rFonts w:ascii="Traditional Arabic" w:hAnsi="Traditional Arabic" w:cs="Traditional Arabic"/>
          <w:sz w:val="28"/>
          <w:szCs w:val="28"/>
          <w:rtl/>
          <w:lang w:bidi="ar-DZ"/>
        </w:rPr>
        <w:t xml:space="preserve">مية، ويتمثل دور المؤسسات التربوية في أي مجتمع كان في إكساب المعارف الضرورية، ومساعدة الأفراد على فهم قيمهم والارتباط بها وممارستها، وهو ما من شأنه أن يهيئ لهم مناخاً ملائماً للاستقرار. </w:t>
      </w:r>
      <w:r w:rsidRPr="00494946">
        <w:rPr>
          <w:rFonts w:ascii="Traditional Arabic" w:hAnsi="Traditional Arabic" w:cs="Traditional Arabic"/>
          <w:b/>
          <w:bCs/>
          <w:sz w:val="28"/>
          <w:szCs w:val="28"/>
          <w:rtl/>
          <w:lang w:bidi="ar-DZ"/>
        </w:rPr>
        <w:t>(  غريب، 2014، ص. 384)</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b/>
          <w:bCs/>
          <w:sz w:val="28"/>
          <w:szCs w:val="28"/>
          <w:rtl/>
          <w:lang w:bidi="ar-DZ"/>
        </w:rPr>
        <w:t>3 – دور النشاطات الرياضية في تعزيز قيم التضامن الاجتماعي :</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3-1 -1 مفهوم </w:t>
      </w:r>
      <w:r w:rsidRPr="00494946">
        <w:rPr>
          <w:rFonts w:ascii="Traditional Arabic" w:hAnsi="Traditional Arabic" w:cs="Traditional Arabic"/>
          <w:b/>
          <w:bCs/>
          <w:sz w:val="28"/>
          <w:szCs w:val="28"/>
          <w:rtl/>
          <w:lang w:bidi="ar-DZ"/>
        </w:rPr>
        <w:t>الدور:</w:t>
      </w:r>
    </w:p>
    <w:p w:rsidR="00785490" w:rsidRPr="00494946" w:rsidRDefault="00785490" w:rsidP="00785490">
      <w:pPr>
        <w:bidi/>
        <w:spacing w:line="240" w:lineRule="auto"/>
        <w:ind w:firstLine="720"/>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عرف "محمد عاطف غيث " الدور بأنه: "نموذج يتركز حول بعض الحقوق   والواجبات، ويرتبط بوضع محدد للمكانة داخل جماعة أو موقف اجتماعي معين، ويتحدد دور الشخص في أي موقف عن طريق مجموعة توقعات يعتنقها الآخرون، كما يعتنقها الشخص نفسه ". </w:t>
      </w:r>
      <w:r w:rsidRPr="00494946">
        <w:rPr>
          <w:rFonts w:ascii="Traditional Arabic" w:hAnsi="Traditional Arabic" w:cs="Traditional Arabic"/>
          <w:b/>
          <w:bCs/>
          <w:sz w:val="28"/>
          <w:szCs w:val="28"/>
          <w:rtl/>
          <w:lang w:bidi="ar-DZ"/>
        </w:rPr>
        <w:t>(غيث، 2006، ص.358)</w:t>
      </w:r>
    </w:p>
    <w:p w:rsidR="00785490" w:rsidRPr="00494946" w:rsidRDefault="00785490" w:rsidP="00785490">
      <w:pPr>
        <w:bidi/>
        <w:spacing w:line="240" w:lineRule="auto"/>
        <w:ind w:firstLine="720"/>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ويعرف الدور الاجتماعي على أنه الأسلوب الذي يؤدي به الشخص السلوك المطلوب منه في موقف ما حسب المعايير المرسومة. </w:t>
      </w:r>
      <w:r w:rsidRPr="00494946">
        <w:rPr>
          <w:rFonts w:ascii="Traditional Arabic" w:hAnsi="Traditional Arabic" w:cs="Traditional Arabic"/>
          <w:b/>
          <w:bCs/>
          <w:sz w:val="28"/>
          <w:szCs w:val="28"/>
          <w:rtl/>
          <w:lang w:bidi="ar-DZ"/>
        </w:rPr>
        <w:t>(الزيود، 2011، ص.127)</w:t>
      </w:r>
    </w:p>
    <w:p w:rsidR="00785490" w:rsidRPr="00494946" w:rsidRDefault="00785490" w:rsidP="00785490">
      <w:pPr>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b/>
          <w:bCs/>
          <w:sz w:val="28"/>
          <w:szCs w:val="28"/>
          <w:rtl/>
          <w:lang w:bidi="ar-DZ"/>
        </w:rPr>
        <w:t>3</w:t>
      </w:r>
      <w:r>
        <w:rPr>
          <w:rFonts w:ascii="Traditional Arabic" w:hAnsi="Traditional Arabic" w:cs="Traditional Arabic"/>
          <w:b/>
          <w:bCs/>
          <w:sz w:val="28"/>
          <w:szCs w:val="28"/>
          <w:rtl/>
          <w:lang w:bidi="ar-DZ"/>
        </w:rPr>
        <w:t>-</w:t>
      </w:r>
      <w:r>
        <w:rPr>
          <w:rFonts w:ascii="Traditional Arabic" w:hAnsi="Traditional Arabic" w:cs="Traditional Arabic" w:hint="cs"/>
          <w:b/>
          <w:bCs/>
          <w:sz w:val="28"/>
          <w:szCs w:val="28"/>
          <w:rtl/>
          <w:lang w:bidi="ar-DZ"/>
        </w:rPr>
        <w:t xml:space="preserve">1-2 </w:t>
      </w:r>
      <w:r w:rsidRPr="00494946">
        <w:rPr>
          <w:rFonts w:ascii="Traditional Arabic" w:hAnsi="Traditional Arabic" w:cs="Traditional Arabic"/>
          <w:b/>
          <w:bCs/>
          <w:sz w:val="28"/>
          <w:szCs w:val="28"/>
          <w:rtl/>
          <w:lang w:bidi="ar-DZ"/>
        </w:rPr>
        <w:t xml:space="preserve">النشاطات الرياضية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ف القيم في نفوس المتمدرسي</w:t>
      </w:r>
      <w:r w:rsidRPr="00494946">
        <w:rPr>
          <w:rFonts w:ascii="Traditional Arabic" w:hAnsi="Traditional Arabic" w:cs="Traditional Arabic"/>
          <w:b/>
          <w:bCs/>
          <w:sz w:val="28"/>
          <w:szCs w:val="28"/>
          <w:rtl/>
          <w:lang w:bidi="ar-DZ"/>
        </w:rPr>
        <w:t>المدرسية :</w:t>
      </w:r>
    </w:p>
    <w:p w:rsidR="00785490" w:rsidRPr="00494946" w:rsidRDefault="00785490" w:rsidP="00785490">
      <w:pPr>
        <w:bidi/>
        <w:spacing w:after="0" w:line="240" w:lineRule="auto"/>
        <w:ind w:firstLine="720"/>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وفي إطار أهمية ترسيخ مختلن تأتي أهمية الأنشطة المدرسية اللاصفية في غرس مختلف القيم  خاصة التساند والتعاون وقيمة التضامن الاجتماعي، وتعد النوادي الرياضية من أهم الفضاءات في المدرسة المدعمة لمختلف القيم النبيلة لدى المتمدرسين. ولها أدوار هامة بالنسبة للفرد بصفة عامة والمتمدرس على وجه التحديد.</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494946">
        <w:rPr>
          <w:rFonts w:ascii="Traditional Arabic" w:hAnsi="Traditional Arabic" w:cs="Traditional Arabic"/>
          <w:sz w:val="28"/>
          <w:szCs w:val="28"/>
          <w:rtl/>
          <w:lang w:bidi="ar-DZ"/>
        </w:rPr>
        <w:t xml:space="preserve"> هذا وتعد سلامة الجسم والنفس من أهم الضمانات للتربية المتكاملة للفرد، ولذلك كان من الضروري تزويد الأندية والفضاءات الرياضية بالمعدات والتجهيزات الضرورية، وينبغي أن تفتح الأندية والفضاءات الرياضية بالمعدات والتجهيزات الضرورية ... وتضطلع الأندية والفضاءات الرياضية بدور هام في اكساب المواطنين  خبرات ومهارات اجتماعية سليمة؛ ذلك أنها تتيح الفرص لتكوين الصداقات وعمل العلاقات الاجتماعية ما بين الأفراد والجماعات؛ كما أنها تغرس فيهم الاتجاهات والمبادئ الديمقراطية الحقة، من قبيل المنافسة الشريفة ونكران الذات والتعاون المشترك، فضلاً عن دورها في صناعة الأبطال الرياضيين، والأعلام البارزين في مختلف المجالات الاجتماعية. </w:t>
      </w:r>
      <w:r w:rsidRPr="00494946">
        <w:rPr>
          <w:rFonts w:ascii="Traditional Arabic" w:hAnsi="Traditional Arabic" w:cs="Traditional Arabic"/>
          <w:b/>
          <w:bCs/>
          <w:sz w:val="28"/>
          <w:szCs w:val="28"/>
          <w:rtl/>
          <w:lang w:bidi="ar-DZ"/>
        </w:rPr>
        <w:t>(  غريب، 2009، ص. 386)</w:t>
      </w:r>
    </w:p>
    <w:p w:rsidR="00785490" w:rsidRPr="00494946" w:rsidRDefault="00785490" w:rsidP="00785490">
      <w:pPr>
        <w:bidi/>
        <w:spacing w:after="0" w:line="240" w:lineRule="auto"/>
        <w:ind w:firstLine="720"/>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في نفس السياق، بينت التجربة العلمية والأبحاث الجارية في ميدان الطفولة،  بأن الأطفال المبدعين والمتميزين في المدرسة هم أولئك الذين يوجدون في حالة انهماك دائم مشغولون دائماً بنشاطات رياضية وفنية وثقافية واجتماعية، لأن مثل هذه النشاطات تؤدي إلى بناء الشخصية وتنمية القدرة على الفعل والأداء الجيد. ويقترح بعض المفكرين في حالة الإخفاق المدرسي، أنه يجب أن نعلم الطفل ممارسة نشاطات رياضية أو فنية، لأن ذلك يمثل أداة رائعة من أجل إخراج الطفل من دائرة الإحباط والقلق وتجنيبه الألم، ولأن ذلك يؤدي إلى تأكيد ثقته بنفسه ويساعده في الكشف عن جوانب أخرى من الكفاءات الإنسانية والمواهب. </w:t>
      </w:r>
      <w:r w:rsidRPr="00494946">
        <w:rPr>
          <w:rFonts w:ascii="Traditional Arabic" w:hAnsi="Traditional Arabic" w:cs="Traditional Arabic"/>
          <w:b/>
          <w:bCs/>
          <w:sz w:val="28"/>
          <w:szCs w:val="28"/>
          <w:rtl/>
          <w:lang w:bidi="ar-DZ"/>
        </w:rPr>
        <w:t>(  وطفة، الشهاب، 2003، ص .152)</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 xml:space="preserve">3-2 تعزيز  قيم التضامن الاجتماعي : </w:t>
      </w:r>
    </w:p>
    <w:p w:rsidR="00785490"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494946">
        <w:rPr>
          <w:rFonts w:ascii="Traditional Arabic" w:hAnsi="Traditional Arabic" w:cs="Traditional Arabic"/>
          <w:sz w:val="28"/>
          <w:szCs w:val="28"/>
          <w:rtl/>
          <w:lang w:bidi="ar-DZ"/>
        </w:rPr>
        <w:t>بداية قبل التطرق لمفهوم قيم التضامن كان لابد من التعريج على مفهوم تعزيز القيم في سياقه العام، خاصة وأن القيم كمفهوم تشترك في نفس الخصائص والمحددات وتختلف في أنواعها فمنها قيم أخلاقية وفنية، قيم دينية، قيم بيئية، قيم اجتماعية ( التضامن والتعاون) وغيرها.</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3-2-1 تعريف </w:t>
      </w:r>
      <w:r w:rsidRPr="00494946">
        <w:rPr>
          <w:rFonts w:ascii="Traditional Arabic" w:hAnsi="Traditional Arabic" w:cs="Traditional Arabic"/>
          <w:b/>
          <w:bCs/>
          <w:sz w:val="28"/>
          <w:szCs w:val="28"/>
          <w:rtl/>
          <w:lang w:bidi="ar-DZ"/>
        </w:rPr>
        <w:t>التعزيز:</w:t>
      </w:r>
      <w:r w:rsidRPr="00494946">
        <w:rPr>
          <w:rFonts w:ascii="Traditional Arabic" w:hAnsi="Traditional Arabic" w:cs="Traditional Arabic"/>
          <w:sz w:val="28"/>
          <w:szCs w:val="28"/>
          <w:rtl/>
          <w:lang w:bidi="ar-DZ"/>
        </w:rPr>
        <w:t>لغة هو الدعم والتأييد والتعزيز في ك</w:t>
      </w:r>
      <w:r>
        <w:rPr>
          <w:rFonts w:ascii="Traditional Arabic" w:hAnsi="Traditional Arabic" w:cs="Traditional Arabic"/>
          <w:sz w:val="28"/>
          <w:szCs w:val="28"/>
          <w:rtl/>
          <w:lang w:bidi="ar-DZ"/>
        </w:rPr>
        <w:t>لام العرب الاعانة والتوقير</w:t>
      </w:r>
      <w:r w:rsidRPr="00494946">
        <w:rPr>
          <w:rFonts w:ascii="Traditional Arabic" w:hAnsi="Traditional Arabic" w:cs="Traditional Arabic"/>
          <w:sz w:val="28"/>
          <w:szCs w:val="28"/>
          <w:rtl/>
          <w:lang w:bidi="ar-DZ"/>
        </w:rPr>
        <w:t>، والتعزيز النصر باللسان والسيف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اصطلاحاً هو العملية التي يتم بمقتضاها زيادة – تقوية – احتمالية تكرار قيام الفرد بالسلوك أو استجابة معينة وذلك عن طريق تقديم معزز يعقب ظهور هذا السلوك أو تلك الاستجابة من الفرد</w:t>
      </w:r>
      <w:r w:rsidRPr="00494946">
        <w:rPr>
          <w:rFonts w:ascii="Traditional Arabic" w:hAnsi="Traditional Arabic" w:cs="Traditional Arabic"/>
          <w:b/>
          <w:bCs/>
          <w:sz w:val="28"/>
          <w:szCs w:val="28"/>
          <w:rtl/>
          <w:lang w:bidi="ar-DZ"/>
        </w:rPr>
        <w:t xml:space="preserve"> .(  كير و كشيدة،201</w:t>
      </w:r>
      <w:r>
        <w:rPr>
          <w:rFonts w:ascii="Traditional Arabic" w:hAnsi="Traditional Arabic" w:cs="Traditional Arabic"/>
          <w:b/>
          <w:bCs/>
          <w:sz w:val="28"/>
          <w:szCs w:val="28"/>
          <w:rtl/>
          <w:lang w:bidi="ar-DZ"/>
        </w:rPr>
        <w:t xml:space="preserve">5  ،ص.10) </w:t>
      </w:r>
    </w:p>
    <w:p w:rsidR="00785490" w:rsidRPr="00494946" w:rsidRDefault="00785490" w:rsidP="00785490">
      <w:p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3-2-2 تعريف</w:t>
      </w:r>
      <w:r w:rsidRPr="00494946">
        <w:rPr>
          <w:rFonts w:ascii="Traditional Arabic" w:hAnsi="Traditional Arabic" w:cs="Traditional Arabic"/>
          <w:b/>
          <w:bCs/>
          <w:sz w:val="28"/>
          <w:szCs w:val="28"/>
          <w:rtl/>
          <w:lang w:bidi="ar-DZ"/>
        </w:rPr>
        <w:t xml:space="preserve"> القيم :</w:t>
      </w:r>
      <w:r w:rsidRPr="00494946">
        <w:rPr>
          <w:rFonts w:ascii="Traditional Arabic" w:hAnsi="Traditional Arabic" w:cs="Traditional Arabic"/>
          <w:sz w:val="28"/>
          <w:szCs w:val="28"/>
          <w:rtl/>
          <w:lang w:bidi="ar-DZ"/>
        </w:rPr>
        <w:t xml:space="preserve">  يعرف "</w:t>
      </w:r>
      <w:r w:rsidRPr="00494946">
        <w:rPr>
          <w:rFonts w:ascii="Traditional Arabic" w:hAnsi="Traditional Arabic" w:cs="Traditional Arabic"/>
          <w:b/>
          <w:bCs/>
          <w:sz w:val="28"/>
          <w:szCs w:val="28"/>
          <w:rtl/>
          <w:lang w:bidi="ar-DZ"/>
        </w:rPr>
        <w:t>حسين عبد الحميد رشوان</w:t>
      </w:r>
      <w:r w:rsidRPr="00494946">
        <w:rPr>
          <w:rFonts w:ascii="Traditional Arabic" w:hAnsi="Traditional Arabic" w:cs="Traditional Arabic"/>
          <w:sz w:val="28"/>
          <w:szCs w:val="28"/>
          <w:rtl/>
          <w:lang w:bidi="ar-DZ"/>
        </w:rPr>
        <w:t xml:space="preserve">" القيم بأنها: " تشمل كل الموضوعات والظروف والمبادئ والأفكار التي أصبحت ذات معنى خلال تجربة الإنسان الطويلة، وتحديد ما هو حسن مقبول، وما هو سيئ مرفوض، وذلك كالشجاعة، والقوة، والاحتمال...إلخ، ويتفق على القيم غالبية أفراد المجتمع وتلقى قبولاً واحتراماً لديهم، وهم يحرصون على استمرارها وتوارثها، وإن كانت درجة تقبلهم لها متفاوتة، والقيم ليست هذه الصفات المجردة فحسب، وإنما هي أنماط السلوك التي تعبر عن هذه القيم ، أوهي موجهات السلوك في النسق الاجتماعي."  </w:t>
      </w:r>
      <w:r w:rsidRPr="00494946">
        <w:rPr>
          <w:rFonts w:ascii="Traditional Arabic" w:hAnsi="Traditional Arabic" w:cs="Traditional Arabic"/>
          <w:b/>
          <w:bCs/>
          <w:sz w:val="28"/>
          <w:szCs w:val="28"/>
          <w:rtl/>
          <w:lang w:bidi="ar-DZ"/>
        </w:rPr>
        <w:t>(رشوان، 2003، ص. ص.154-155)</w:t>
      </w:r>
    </w:p>
    <w:p w:rsidR="00785490" w:rsidRPr="00494946" w:rsidRDefault="00785490" w:rsidP="00785490">
      <w:pPr>
        <w:tabs>
          <w:tab w:val="right" w:pos="6888"/>
        </w:tabs>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sz w:val="28"/>
          <w:szCs w:val="28"/>
          <w:rtl/>
        </w:rPr>
        <w:t xml:space="preserve">         و عرفها" بري</w:t>
      </w:r>
      <w:r w:rsidRPr="00494946">
        <w:rPr>
          <w:rFonts w:ascii="Traditional Arabic" w:hAnsi="Traditional Arabic" w:cs="Traditional Arabic"/>
          <w:sz w:val="28"/>
          <w:szCs w:val="28"/>
        </w:rPr>
        <w:t xml:space="preserve"> Parry </w:t>
      </w:r>
      <w:r w:rsidRPr="00494946">
        <w:rPr>
          <w:rFonts w:ascii="Traditional Arabic" w:hAnsi="Traditional Arabic" w:cs="Traditional Arabic"/>
          <w:sz w:val="28"/>
          <w:szCs w:val="28"/>
          <w:rtl/>
        </w:rPr>
        <w:t>بأنها جملة الاهتمامات، فلا يكتسب الشيء قيمة في نظره إلا إذا كانت له أهمية واضحة وظاهرة ، ويعرفها تورندايك</w:t>
      </w:r>
      <w:r w:rsidRPr="00494946">
        <w:rPr>
          <w:rFonts w:ascii="Traditional Arabic" w:hAnsi="Traditional Arabic" w:cs="Traditional Arabic"/>
          <w:sz w:val="28"/>
          <w:szCs w:val="28"/>
        </w:rPr>
        <w:t xml:space="preserve"> Thorndike </w:t>
      </w:r>
      <w:r w:rsidRPr="00494946">
        <w:rPr>
          <w:rFonts w:ascii="Traditional Arabic" w:hAnsi="Traditional Arabic" w:cs="Traditional Arabic"/>
          <w:sz w:val="28"/>
          <w:szCs w:val="28"/>
          <w:rtl/>
        </w:rPr>
        <w:t>بأنها التفضيلات بحيث يكون التفاضل قاعدة في تمييز القيم التفضيلية من غيرها، ويعرفها بوجاردس</w:t>
      </w:r>
      <w:r w:rsidRPr="00494946">
        <w:rPr>
          <w:rFonts w:ascii="Traditional Arabic" w:hAnsi="Traditional Arabic" w:cs="Traditional Arabic"/>
          <w:sz w:val="28"/>
          <w:szCs w:val="28"/>
        </w:rPr>
        <w:t xml:space="preserve">Bogardies </w:t>
      </w:r>
      <w:r w:rsidRPr="00494946">
        <w:rPr>
          <w:rFonts w:ascii="Traditional Arabic" w:hAnsi="Traditional Arabic" w:cs="Traditional Arabic"/>
          <w:sz w:val="28"/>
          <w:szCs w:val="28"/>
          <w:rtl/>
        </w:rPr>
        <w:t>بأنها أي القيمة مرادفة للاتجاهات ، أما كلايد كلاهوم</w:t>
      </w:r>
      <w:r w:rsidRPr="00494946">
        <w:rPr>
          <w:rFonts w:ascii="Traditional Arabic" w:hAnsi="Traditional Arabic" w:cs="Traditional Arabic"/>
          <w:sz w:val="28"/>
          <w:szCs w:val="28"/>
        </w:rPr>
        <w:t xml:space="preserve"> Clyde- Kluckhoom </w:t>
      </w:r>
      <w:r w:rsidRPr="00494946">
        <w:rPr>
          <w:rFonts w:ascii="Traditional Arabic" w:hAnsi="Traditional Arabic" w:cs="Traditional Arabic"/>
          <w:sz w:val="28"/>
          <w:szCs w:val="28"/>
          <w:rtl/>
        </w:rPr>
        <w:t xml:space="preserve">فيعرف القيمة بأنها أفكار حول ما هو مرغوب فيه أو غير مرغوب فيه </w:t>
      </w:r>
      <w:r w:rsidRPr="00494946">
        <w:rPr>
          <w:rFonts w:ascii="Traditional Arabic" w:hAnsi="Traditional Arabic" w:cs="Traditional Arabic"/>
          <w:b/>
          <w:bCs/>
          <w:sz w:val="28"/>
          <w:szCs w:val="28"/>
          <w:rtl/>
        </w:rPr>
        <w:t>..".</w:t>
      </w:r>
      <w:r w:rsidRPr="00494946">
        <w:rPr>
          <w:rFonts w:ascii="Traditional Arabic" w:hAnsi="Traditional Arabic" w:cs="Traditional Arabic"/>
          <w:b/>
          <w:bCs/>
          <w:sz w:val="28"/>
          <w:szCs w:val="28"/>
          <w:rtl/>
          <w:lang w:bidi="ar-DZ"/>
        </w:rPr>
        <w:t>(مرعي ،1984،ص. ص.216-217)</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3-2-3 تعريف</w:t>
      </w:r>
      <w:r w:rsidRPr="00494946">
        <w:rPr>
          <w:rFonts w:ascii="Traditional Arabic" w:hAnsi="Traditional Arabic" w:cs="Traditional Arabic"/>
          <w:b/>
          <w:bCs/>
          <w:sz w:val="28"/>
          <w:szCs w:val="28"/>
          <w:rtl/>
          <w:lang w:bidi="ar-DZ"/>
        </w:rPr>
        <w:t xml:space="preserve"> التضامن</w:t>
      </w:r>
      <w:r w:rsidRPr="00494946">
        <w:rPr>
          <w:rFonts w:ascii="Traditional Arabic" w:hAnsi="Traditional Arabic" w:cs="Traditional Arabic"/>
          <w:sz w:val="28"/>
          <w:szCs w:val="28"/>
          <w:rtl/>
          <w:lang w:bidi="ar-DZ"/>
        </w:rPr>
        <w:t xml:space="preserve">  : هو التزام كل مجموعة أو أمة أن يؤدي بعضهم عن بعض، أو أن يؤدوا – مجتمعين- عن غيرهم ما يقصرون عن أدائه أو لا يستطيعون القيام به، وهو من ضَمن غيرَهُ، إذا كفله أو التزم به وأدى عنه ما يقصر في أدائه، فالتضامن يفيد قيام من كان قادراً على معروف أو خير بمعونة من لم يكن قادراً على ذلك، فالتزام القوي بنصرة الضعيف تضامن، والتزام الغني بمساعدة الفقير تضامن، وهكذا... </w:t>
      </w:r>
      <w:r w:rsidRPr="00494946">
        <w:rPr>
          <w:rFonts w:ascii="Traditional Arabic" w:hAnsi="Traditional Arabic" w:cs="Traditional Arabic"/>
          <w:b/>
          <w:bCs/>
          <w:sz w:val="28"/>
          <w:szCs w:val="28"/>
          <w:rtl/>
          <w:lang w:bidi="ar-DZ"/>
        </w:rPr>
        <w:t>(هاشم، 2001، ص. 9)</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color w:val="00B050"/>
          <w:sz w:val="28"/>
          <w:szCs w:val="28"/>
          <w:rtl/>
          <w:lang w:bidi="ar-DZ"/>
        </w:rPr>
        <w:t xml:space="preserve">  أو </w:t>
      </w:r>
      <w:r w:rsidRPr="00494946">
        <w:rPr>
          <w:rFonts w:ascii="Traditional Arabic" w:hAnsi="Traditional Arabic" w:cs="Traditional Arabic"/>
          <w:sz w:val="28"/>
          <w:szCs w:val="28"/>
          <w:rtl/>
          <w:lang w:bidi="ar-DZ"/>
        </w:rPr>
        <w:t>هو عملية اجتماعية  تترجم  علاقة الدعم والمساندة من طرف الى آخر أو فئة معينة  لغرض المساعدة المعنوية والمادية ..بكل طواعية</w:t>
      </w:r>
      <w:r w:rsidRPr="00494946">
        <w:rPr>
          <w:rFonts w:ascii="Traditional Arabic" w:hAnsi="Traditional Arabic" w:cs="Traditional Arabic"/>
          <w:b/>
          <w:bCs/>
          <w:sz w:val="28"/>
          <w:szCs w:val="28"/>
          <w:rtl/>
          <w:lang w:bidi="ar-DZ"/>
        </w:rPr>
        <w:t xml:space="preserve"> ( غيث ،دس،ص.466)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والمقصود بالتضامن هنا ، هو كل الصور والسلوكات التي تعبر على مدى  تلاحم وتعاون أفراد الجماعة التربوية فيما بينهم حيث  يترجم هذا السلوك تقبل كل الأبعاد الانسانية والاجتماعية والسياسية ..وبالتالي تعزيز قيم المواطنة بين أفر اد المجتمع .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3-2-3-1</w:t>
      </w:r>
      <w:r w:rsidRPr="00494946">
        <w:rPr>
          <w:rFonts w:ascii="Traditional Arabic" w:hAnsi="Traditional Arabic" w:cs="Traditional Arabic"/>
          <w:b/>
          <w:bCs/>
          <w:sz w:val="28"/>
          <w:szCs w:val="28"/>
          <w:rtl/>
          <w:lang w:bidi="ar-DZ"/>
        </w:rPr>
        <w:t xml:space="preserve"> عوامل التضامن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b/>
          <w:bCs/>
          <w:sz w:val="28"/>
          <w:szCs w:val="28"/>
          <w:rtl/>
          <w:lang w:bidi="ar-DZ"/>
        </w:rPr>
        <w:t xml:space="preserve">     " </w:t>
      </w:r>
      <w:r w:rsidRPr="00494946">
        <w:rPr>
          <w:rFonts w:ascii="Traditional Arabic" w:hAnsi="Traditional Arabic" w:cs="Traditional Arabic"/>
          <w:sz w:val="28"/>
          <w:szCs w:val="28"/>
          <w:rtl/>
          <w:lang w:bidi="ar-DZ"/>
        </w:rPr>
        <w:t>للتضامن الاجتماعي عاملان: الأول أن للأفراد حاجات مشتركة لا يمكن تحقيقها إلا في الحياة المشتركة، وهذا ما يسمى بالتضامن بالتشابه .والعامل الثاني تفاوت قدرة الأفراد واختلاف كفايتهم مما يستتبع بالضرورة تبادل الخدمات بينهم. وهذا ما يسمى بالتضامن بتقسيم العمل العاملان اللذان يتمثل فيهما التضامن الاجتماعي يؤديان إلى ترابط الجماعة واستمرار وجودها. وما الدولة سوى الصورة الواقعية التي يتجلى فيها التضامن الاجتماعي، ووظيفة الدولة إنما هي المحافظة على ذلك التضامن وتسهيل اتساعه وتطوره ومنع العوامل التي تصيبه بالضعف والوهن، وذلك عن طريق سن (قواعد للسلوك) وهي المعروفة باسم القوانين، والقوانين لا تكون مشروعة إلا إذا هدفت إلى حماية التضامن الاجتماعي وإلى كفالة عوامل نموه واطراده، فذلك التضامن هو أساس قيام الدولة وهو تبرير مالها على الأفراد من سلطان..  (</w:t>
      </w:r>
      <w:r w:rsidRPr="00494946">
        <w:rPr>
          <w:rFonts w:ascii="Traditional Arabic" w:hAnsi="Traditional Arabic" w:cs="Traditional Arabic"/>
          <w:b/>
          <w:bCs/>
          <w:sz w:val="28"/>
          <w:szCs w:val="28"/>
          <w:rtl/>
          <w:lang w:bidi="ar-DZ"/>
        </w:rPr>
        <w:t xml:space="preserve">مرسي بدر،التضامن الاجتماعي ،الفقرة2، </w:t>
      </w:r>
      <w:r w:rsidRPr="00494946">
        <w:rPr>
          <w:rFonts w:ascii="Traditional Arabic" w:hAnsi="Traditional Arabic" w:cs="Traditional Arabic"/>
          <w:b/>
          <w:bCs/>
          <w:sz w:val="28"/>
          <w:szCs w:val="28"/>
          <w:lang w:bidi="ar-DZ"/>
        </w:rPr>
        <w:t xml:space="preserve"> </w:t>
      </w:r>
      <w:hyperlink r:id="rId72" w:history="1">
        <w:r w:rsidRPr="00B9603A">
          <w:rPr>
            <w:rStyle w:val="Lienhypertexte"/>
            <w:rFonts w:ascii="Traditional Arabic" w:hAnsi="Traditional Arabic" w:cs="Traditional Arabic"/>
            <w:b/>
            <w:bCs/>
            <w:sz w:val="28"/>
            <w:szCs w:val="28"/>
            <w:lang w:bidi="ar-DZ"/>
          </w:rPr>
          <w:t>https://ar.wikisource.org/wiki</w:t>
        </w:r>
      </w:hyperlink>
      <w:r w:rsidRPr="00494946">
        <w:rPr>
          <w:rFonts w:ascii="Traditional Arabic" w:hAnsi="Traditional Arabic" w:cs="Traditional Arabic"/>
          <w:b/>
          <w:bCs/>
          <w:sz w:val="28"/>
          <w:szCs w:val="28"/>
          <w:rtl/>
          <w:lang w:bidi="ar-DZ"/>
        </w:rPr>
        <w:t xml:space="preserve"> )      </w:t>
      </w:r>
    </w:p>
    <w:p w:rsidR="00785490" w:rsidRPr="00494946" w:rsidRDefault="00785490" w:rsidP="00785490">
      <w:pPr>
        <w:bidi/>
        <w:spacing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تمارس النوادي الرياضية مهمة تربوية وتكوين الشباب عن طريق تطوير برامج رياضية وبمشاركتها في ترقية الروح الرياضية والوقاية من العنف ومحاربته ، وتخضع لمراقبة الرابطة والاتحادية الرياضية الوطنية المنظمة اليها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تكون النوادي الرياضية متعددة الرياضات أو أحادية الرياضة وتصنف الى ثلاثة أصناف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النوادي الرياضية الهاوية ،النوادي الرياضية شبه المحترفة ، النوادي الرياضية المحترفة . </w:t>
      </w:r>
      <w:r w:rsidRPr="00494946">
        <w:rPr>
          <w:rFonts w:ascii="Traditional Arabic" w:hAnsi="Traditional Arabic" w:cs="Traditional Arabic"/>
          <w:b/>
          <w:bCs/>
          <w:sz w:val="28"/>
          <w:szCs w:val="28"/>
          <w:rtl/>
          <w:lang w:bidi="ar-DZ"/>
        </w:rPr>
        <w:t>(الجريدة الرسمية للجمهورية الجزائرية الديمقراطية الشعبية، 2004 ،ص.18 )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3-3</w:t>
      </w:r>
      <w:r w:rsidRPr="00494946">
        <w:rPr>
          <w:rFonts w:ascii="Traditional Arabic" w:hAnsi="Traditional Arabic" w:cs="Traditional Arabic"/>
          <w:b/>
          <w:bCs/>
          <w:sz w:val="28"/>
          <w:szCs w:val="28"/>
          <w:rtl/>
          <w:lang w:bidi="ar-DZ"/>
        </w:rPr>
        <w:t xml:space="preserve">  </w:t>
      </w:r>
      <w:r>
        <w:rPr>
          <w:rFonts w:ascii="Traditional Arabic" w:hAnsi="Traditional Arabic" w:cs="Traditional Arabic" w:hint="cs"/>
          <w:b/>
          <w:bCs/>
          <w:sz w:val="28"/>
          <w:szCs w:val="28"/>
          <w:rtl/>
          <w:lang w:bidi="ar-DZ"/>
        </w:rPr>
        <w:t xml:space="preserve">المقاربة السوسيولوجية للتضامن الاجتماعي </w:t>
      </w:r>
      <w:r w:rsidRPr="00494946">
        <w:rPr>
          <w:rFonts w:ascii="Traditional Arabic" w:hAnsi="Traditional Arabic" w:cs="Traditional Arabic"/>
          <w:b/>
          <w:bCs/>
          <w:sz w:val="28"/>
          <w:szCs w:val="28"/>
          <w:rtl/>
          <w:lang w:bidi="ar-DZ"/>
        </w:rPr>
        <w:t>:</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يهتم أحد الموضوعات الأساسية في أعمال إميل دوركايم بمصادر النظام الاخلاقي، ومن ثم أساس النظام الاجتماعي، وقد كان دوركايم مهتماً بصفة خاصة بالدراسة الدقيقة للصلة بين الفرد والمجتمع في وقت تنمو فيه روح الفردانية والاضطراب الاجتماعي والتشتت الأخلاقي، وفي دراسته الشهيرة التضامن الذي يقوم على التشابه المميز للمجتمعات الانقسامية البسيطة والذي أسماه التضامن الآلي، والتضامن القائم على الاعتماد المهني المتبادل في المجتمعات ذات التنظيم الأخلاقي الكثيف، والذي أسماه التضامن العضوي... </w:t>
      </w:r>
      <w:r w:rsidRPr="00494946">
        <w:rPr>
          <w:rFonts w:ascii="Traditional Arabic" w:hAnsi="Traditional Arabic" w:cs="Traditional Arabic"/>
          <w:b/>
          <w:bCs/>
          <w:sz w:val="28"/>
          <w:szCs w:val="28"/>
          <w:rtl/>
          <w:lang w:bidi="ar-DZ"/>
        </w:rPr>
        <w:t>(مارشال، 2007، ص .372) .</w:t>
      </w:r>
      <w:r w:rsidRPr="00494946">
        <w:rPr>
          <w:rFonts w:ascii="Traditional Arabic" w:hAnsi="Traditional Arabic" w:cs="Traditional Arabic"/>
          <w:sz w:val="28"/>
          <w:szCs w:val="28"/>
          <w:rtl/>
          <w:lang w:bidi="ar-DZ"/>
        </w:rPr>
        <w:t xml:space="preserve"> </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sidRPr="00494946">
        <w:rPr>
          <w:rFonts w:ascii="Traditional Arabic" w:hAnsi="Traditional Arabic" w:cs="Traditional Arabic"/>
          <w:sz w:val="28"/>
          <w:szCs w:val="28"/>
          <w:rtl/>
          <w:lang w:bidi="ar-DZ"/>
        </w:rPr>
        <w:t xml:space="preserve">          وميز "دوركايم" بين نوعين من التضامن في المجتمع: التضامن الآلي ( </w:t>
      </w:r>
      <w:r w:rsidRPr="00494946">
        <w:rPr>
          <w:rFonts w:ascii="Traditional Arabic" w:hAnsi="Traditional Arabic" w:cs="Traditional Arabic"/>
          <w:sz w:val="28"/>
          <w:szCs w:val="28"/>
          <w:lang w:bidi="ar-DZ"/>
        </w:rPr>
        <w:t xml:space="preserve"> mechanical solidarités</w:t>
      </w:r>
      <w:r w:rsidRPr="00494946">
        <w:rPr>
          <w:rFonts w:ascii="Traditional Arabic" w:hAnsi="Traditional Arabic" w:cs="Traditional Arabic"/>
          <w:sz w:val="28"/>
          <w:szCs w:val="28"/>
          <w:rtl/>
          <w:lang w:bidi="ar-DZ"/>
        </w:rPr>
        <w:t>) والتضامن العضوي (</w:t>
      </w:r>
      <w:r w:rsidRPr="00494946">
        <w:rPr>
          <w:rFonts w:ascii="Traditional Arabic" w:hAnsi="Traditional Arabic" w:cs="Traditional Arabic"/>
          <w:sz w:val="28"/>
          <w:szCs w:val="28"/>
          <w:lang w:bidi="ar-DZ"/>
        </w:rPr>
        <w:t xml:space="preserve"> organique</w:t>
      </w:r>
      <w:r w:rsidRPr="00494946">
        <w:rPr>
          <w:rFonts w:ascii="Traditional Arabic" w:hAnsi="Traditional Arabic" w:cs="Traditional Arabic"/>
          <w:sz w:val="28"/>
          <w:szCs w:val="28"/>
        </w:rPr>
        <w:t xml:space="preserve"> </w:t>
      </w:r>
      <w:r w:rsidRPr="00494946">
        <w:rPr>
          <w:rFonts w:ascii="Traditional Arabic" w:hAnsi="Traditional Arabic" w:cs="Traditional Arabic"/>
          <w:sz w:val="28"/>
          <w:szCs w:val="28"/>
          <w:lang w:bidi="ar-DZ"/>
        </w:rPr>
        <w:t xml:space="preserve">solidarités </w:t>
      </w:r>
      <w:r w:rsidRPr="00494946">
        <w:rPr>
          <w:rFonts w:ascii="Traditional Arabic" w:hAnsi="Traditional Arabic" w:cs="Traditional Arabic"/>
          <w:sz w:val="28"/>
          <w:szCs w:val="28"/>
          <w:rtl/>
          <w:lang w:bidi="ar-DZ"/>
        </w:rPr>
        <w:t>):</w:t>
      </w:r>
    </w:p>
    <w:p w:rsidR="00785490" w:rsidRPr="00494946"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أ -</w:t>
      </w:r>
      <w:r w:rsidRPr="00494946">
        <w:rPr>
          <w:rFonts w:ascii="Traditional Arabic" w:hAnsi="Traditional Arabic" w:cs="Traditional Arabic"/>
          <w:b/>
          <w:bCs/>
          <w:sz w:val="28"/>
          <w:szCs w:val="28"/>
          <w:rtl/>
          <w:lang w:bidi="ar-DZ"/>
        </w:rPr>
        <w:t>التضامن الآلي:</w:t>
      </w:r>
      <w:r w:rsidRPr="00494946">
        <w:rPr>
          <w:rFonts w:ascii="Traditional Arabic" w:hAnsi="Traditional Arabic" w:cs="Traditional Arabic"/>
          <w:sz w:val="28"/>
          <w:szCs w:val="28"/>
          <w:rtl/>
          <w:lang w:bidi="ar-DZ"/>
        </w:rPr>
        <w:t xml:space="preserve"> ويسود المجتمعات التي تتميز بالتجانس والتماثل من النواحي المهنية والنفسية والاجتماعية، وهو تماثل يعبر عن وجود مشاعر وعواطف مشتركة وعن مشاركة عامة في القيم والمعايير، ويقتصر فيها تقسيم العمل على أساس الجنس والسن، ويتميز المجتمع من الناحية البنائية بصغر الحجم وعدم تركز السكان، أي في المجتمعات البدائية التي يسودها شعور جمعي قوي وولاء للضمير الجمعي، ويؤدي ذلك إلى سيادة الشعور الجمعي  فكل فرد يحمل في ذاته نمطين من الشعور:</w:t>
      </w:r>
    </w:p>
    <w:p w:rsidR="00785490" w:rsidRPr="00494946" w:rsidRDefault="00785490" w:rsidP="00785490">
      <w:pPr>
        <w:pStyle w:val="Paragraphedeliste"/>
        <w:numPr>
          <w:ilvl w:val="0"/>
          <w:numId w:val="13"/>
        </w:numPr>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sz w:val="28"/>
          <w:szCs w:val="28"/>
          <w:rtl/>
          <w:lang w:bidi="ar-DZ"/>
        </w:rPr>
        <w:t>الشعور الفردي: ويهدف إلى تحقيق المصلحة الذاتية للفرد.</w:t>
      </w:r>
    </w:p>
    <w:p w:rsidR="00785490" w:rsidRPr="00494946" w:rsidRDefault="00785490" w:rsidP="00785490">
      <w:pPr>
        <w:pStyle w:val="Paragraphedeliste"/>
        <w:numPr>
          <w:ilvl w:val="0"/>
          <w:numId w:val="13"/>
        </w:numPr>
        <w:bidi/>
        <w:spacing w:after="0" w:line="240" w:lineRule="auto"/>
        <w:jc w:val="both"/>
        <w:rPr>
          <w:rFonts w:ascii="Traditional Arabic" w:hAnsi="Traditional Arabic" w:cs="Traditional Arabic"/>
          <w:sz w:val="28"/>
          <w:szCs w:val="28"/>
          <w:lang w:bidi="ar-DZ"/>
        </w:rPr>
      </w:pPr>
      <w:r w:rsidRPr="00494946">
        <w:rPr>
          <w:rFonts w:ascii="Traditional Arabic" w:hAnsi="Traditional Arabic" w:cs="Traditional Arabic"/>
          <w:sz w:val="28"/>
          <w:szCs w:val="28"/>
          <w:rtl/>
          <w:lang w:bidi="ar-DZ"/>
        </w:rPr>
        <w:t>الشعور الجمعي: وهو الشعور المشترك الذي يحمله كل أفراد المجتمع.</w:t>
      </w:r>
    </w:p>
    <w:p w:rsidR="00785490" w:rsidRDefault="00785490" w:rsidP="00785490">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ب-</w:t>
      </w:r>
      <w:r w:rsidRPr="00494946">
        <w:rPr>
          <w:rFonts w:ascii="Traditional Arabic" w:hAnsi="Traditional Arabic" w:cs="Traditional Arabic"/>
          <w:b/>
          <w:bCs/>
          <w:sz w:val="28"/>
          <w:szCs w:val="28"/>
          <w:rtl/>
          <w:lang w:bidi="ar-DZ"/>
        </w:rPr>
        <w:t xml:space="preserve"> التضامن العضوي:</w:t>
      </w:r>
      <w:r w:rsidRPr="00494946">
        <w:rPr>
          <w:rFonts w:ascii="Traditional Arabic" w:hAnsi="Traditional Arabic" w:cs="Traditional Arabic"/>
          <w:sz w:val="28"/>
          <w:szCs w:val="28"/>
          <w:rtl/>
          <w:lang w:bidi="ar-DZ"/>
        </w:rPr>
        <w:t xml:space="preserve"> ويسود المجتمعات الحديثة التي تتميز بتقسيم العمل، فكما يرى في مؤلفه" تقسيم اعمل الاجتماعي" أن تقسيم العمل في العصر الحديث أصبح قانوناً من قوانين الطبيعة وأيضاً قانوناً أخلاقياً في النظام التربوي الذي يتميز بالتخصص وتقسيم العمل. ويرجع التضامن العضوي إلى أن الإجماع والاتساق السائد بين أعضاء المجتمع مصدر التباين والاختلاف، وينبع ذلك من نظرته للكائن العضوي الذي له أعضاء مختلفة، لكل منها وظيفة محددة، وأن تكاملها هو السبب الرئيسي في استمرار وجود الكائن الحي. </w:t>
      </w:r>
      <w:r w:rsidRPr="00494946">
        <w:rPr>
          <w:rFonts w:ascii="Traditional Arabic" w:hAnsi="Traditional Arabic" w:cs="Traditional Arabic"/>
          <w:b/>
          <w:bCs/>
          <w:sz w:val="28"/>
          <w:szCs w:val="28"/>
          <w:rtl/>
          <w:lang w:bidi="ar-DZ"/>
        </w:rPr>
        <w:t>(  حامد، 2008، ص.86)</w:t>
      </w:r>
      <w:r w:rsidRPr="00494946">
        <w:rPr>
          <w:rFonts w:ascii="Traditional Arabic" w:hAnsi="Traditional Arabic" w:cs="Traditional Arabic"/>
          <w:sz w:val="28"/>
          <w:szCs w:val="28"/>
          <w:rtl/>
          <w:lang w:bidi="ar-DZ"/>
        </w:rPr>
        <w:t xml:space="preserve"> .</w:t>
      </w:r>
    </w:p>
    <w:p w:rsidR="00785490"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4 - </w:t>
      </w:r>
      <w:r w:rsidRPr="00A36180">
        <w:rPr>
          <w:rFonts w:ascii="Traditional Arabic" w:hAnsi="Traditional Arabic" w:cs="Traditional Arabic" w:hint="cs"/>
          <w:b/>
          <w:bCs/>
          <w:sz w:val="28"/>
          <w:szCs w:val="28"/>
          <w:rtl/>
          <w:lang w:bidi="ar-DZ"/>
        </w:rPr>
        <w:t>توصيات المداخلة :</w:t>
      </w:r>
    </w:p>
    <w:p w:rsidR="00785490" w:rsidRPr="00F346E4" w:rsidRDefault="00785490" w:rsidP="00785490">
      <w:pPr>
        <w:pStyle w:val="Paragraphedeliste"/>
        <w:numPr>
          <w:ilvl w:val="0"/>
          <w:numId w:val="18"/>
        </w:numPr>
        <w:bidi/>
        <w:spacing w:after="0" w:line="240" w:lineRule="auto"/>
        <w:jc w:val="both"/>
        <w:rPr>
          <w:rFonts w:ascii="Traditional Arabic" w:hAnsi="Traditional Arabic" w:cs="Traditional Arabic"/>
          <w:sz w:val="28"/>
          <w:szCs w:val="28"/>
          <w:rtl/>
          <w:lang w:bidi="ar-DZ"/>
        </w:rPr>
      </w:pPr>
      <w:r w:rsidRPr="00F346E4">
        <w:rPr>
          <w:rFonts w:ascii="Traditional Arabic" w:hAnsi="Traditional Arabic" w:cs="Traditional Arabic" w:hint="cs"/>
          <w:sz w:val="28"/>
          <w:szCs w:val="28"/>
          <w:rtl/>
          <w:lang w:bidi="ar-DZ"/>
        </w:rPr>
        <w:t xml:space="preserve">تعتبر المؤسسة التربوية من المؤسسات الفاعلة في عملية تنميط المجتمع ، لذى لابد من استحداث فضاء مشترك يعتبر كمرجعية اجتماعية ثقافية تعمل على تعديل </w:t>
      </w:r>
      <w:r>
        <w:rPr>
          <w:rFonts w:ascii="Traditional Arabic" w:hAnsi="Traditional Arabic" w:cs="Traditional Arabic" w:hint="cs"/>
          <w:sz w:val="28"/>
          <w:szCs w:val="28"/>
          <w:rtl/>
          <w:lang w:bidi="ar-DZ"/>
        </w:rPr>
        <w:t>سلوك</w:t>
      </w:r>
      <w:r w:rsidRPr="00F346E4">
        <w:rPr>
          <w:rFonts w:ascii="Traditional Arabic" w:hAnsi="Traditional Arabic" w:cs="Traditional Arabic" w:hint="cs"/>
          <w:sz w:val="28"/>
          <w:szCs w:val="28"/>
          <w:rtl/>
          <w:lang w:bidi="ar-DZ"/>
        </w:rPr>
        <w:t xml:space="preserve">ات الافراد </w:t>
      </w:r>
      <w:r>
        <w:rPr>
          <w:rFonts w:ascii="Traditional Arabic" w:hAnsi="Traditional Arabic" w:cs="Traditional Arabic" w:hint="cs"/>
          <w:sz w:val="28"/>
          <w:szCs w:val="28"/>
          <w:rtl/>
          <w:lang w:bidi="ar-DZ"/>
        </w:rPr>
        <w:t>وهذا طبعاً بإ</w:t>
      </w:r>
      <w:r w:rsidRPr="00F346E4">
        <w:rPr>
          <w:rFonts w:ascii="Traditional Arabic" w:hAnsi="Traditional Arabic" w:cs="Traditional Arabic" w:hint="cs"/>
          <w:sz w:val="28"/>
          <w:szCs w:val="28"/>
          <w:rtl/>
          <w:lang w:bidi="ar-DZ"/>
        </w:rPr>
        <w:t>ستغلال بعض الالعاب الرياضية التقليدية ضمن فعاليات النوادي الرياضية.</w:t>
      </w:r>
    </w:p>
    <w:p w:rsidR="00785490" w:rsidRPr="00F346E4" w:rsidRDefault="00785490" w:rsidP="00785490">
      <w:pPr>
        <w:pStyle w:val="Paragraphedeliste"/>
        <w:numPr>
          <w:ilvl w:val="0"/>
          <w:numId w:val="18"/>
        </w:numPr>
        <w:bidi/>
        <w:spacing w:line="240" w:lineRule="auto"/>
        <w:jc w:val="both"/>
        <w:rPr>
          <w:rFonts w:ascii="Traditional Arabic" w:hAnsi="Traditional Arabic" w:cs="Traditional Arabic"/>
          <w:sz w:val="28"/>
          <w:szCs w:val="28"/>
          <w:rtl/>
          <w:lang w:bidi="ar-DZ"/>
        </w:rPr>
      </w:pPr>
      <w:r w:rsidRPr="00F346E4">
        <w:rPr>
          <w:rFonts w:ascii="Traditional Arabic" w:hAnsi="Traditional Arabic" w:cs="Traditional Arabic" w:hint="cs"/>
          <w:sz w:val="28"/>
          <w:szCs w:val="28"/>
          <w:rtl/>
          <w:lang w:bidi="ar-DZ"/>
        </w:rPr>
        <w:t>مسألة التضامن الاجتماعي مسألة قيمية ونسبية تتعّزز بفضل المجهودات المبذولة من طرف الفاعلين التربويين وهذا ما يحفز كل الجهات أن تتعاون وتتكافل لاسترجاع الهوية الثقافية وغرسها مجدداً في الاجيال الصاعدة .</w:t>
      </w:r>
    </w:p>
    <w:p w:rsidR="00785490" w:rsidRPr="00F346E4" w:rsidRDefault="00785490" w:rsidP="00785490">
      <w:pPr>
        <w:pStyle w:val="Paragraphedeliste"/>
        <w:numPr>
          <w:ilvl w:val="0"/>
          <w:numId w:val="18"/>
        </w:numPr>
        <w:bidi/>
        <w:spacing w:line="240" w:lineRule="auto"/>
        <w:jc w:val="both"/>
        <w:rPr>
          <w:rFonts w:ascii="Traditional Arabic" w:hAnsi="Traditional Arabic" w:cs="Traditional Arabic"/>
          <w:sz w:val="28"/>
          <w:szCs w:val="28"/>
          <w:rtl/>
          <w:lang w:bidi="ar-DZ"/>
        </w:rPr>
      </w:pPr>
      <w:r w:rsidRPr="00F346E4">
        <w:rPr>
          <w:rFonts w:ascii="Traditional Arabic" w:hAnsi="Traditional Arabic" w:cs="Traditional Arabic" w:hint="cs"/>
          <w:sz w:val="28"/>
          <w:szCs w:val="28"/>
          <w:rtl/>
          <w:lang w:bidi="ar-DZ"/>
        </w:rPr>
        <w:t>تشترك  الأنشطة المدرسية  ببعض النشاطات اللاصفية ولا سيما التي تشرف عليها الجمعيات والنوادي الرياضية ،بأهداف الدولة اجتماعياً واقتصاديا ًوسياسيا ً، واكتساب الكثير من الصور الانسانية والاجتماعية التي تعمل على مساعدة الافراد في عملية الاندماج الاجتماعي .</w:t>
      </w:r>
    </w:p>
    <w:p w:rsidR="00785490" w:rsidRDefault="00785490" w:rsidP="00785490">
      <w:pPr>
        <w:pStyle w:val="Paragraphedeliste"/>
        <w:numPr>
          <w:ilvl w:val="0"/>
          <w:numId w:val="18"/>
        </w:numPr>
        <w:bidi/>
        <w:spacing w:line="240" w:lineRule="auto"/>
        <w:jc w:val="both"/>
        <w:rPr>
          <w:rFonts w:ascii="Traditional Arabic" w:hAnsi="Traditional Arabic" w:cs="Traditional Arabic"/>
          <w:sz w:val="28"/>
          <w:szCs w:val="28"/>
          <w:lang w:bidi="ar-DZ"/>
        </w:rPr>
      </w:pPr>
      <w:r w:rsidRPr="00F346E4">
        <w:rPr>
          <w:rFonts w:ascii="Traditional Arabic" w:hAnsi="Traditional Arabic" w:cs="Traditional Arabic" w:hint="cs"/>
          <w:sz w:val="28"/>
          <w:szCs w:val="28"/>
          <w:rtl/>
          <w:lang w:bidi="ar-DZ"/>
        </w:rPr>
        <w:t>فعالية نشاطات النوادي الرياضية داخل المؤسسات التربوية من الصور التي تعبر على تقبل الاخر واحترام الاخرين.</w:t>
      </w:r>
    </w:p>
    <w:p w:rsidR="00785490" w:rsidRPr="005D2DAC" w:rsidRDefault="00785490" w:rsidP="00785490">
      <w:pPr>
        <w:pStyle w:val="Paragraphedeliste"/>
        <w:numPr>
          <w:ilvl w:val="0"/>
          <w:numId w:val="18"/>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صور التضامن متنوعة ومتعددة، لذى لابد من استغلال جميع الأعمال والمبادرات والمساعدات التي تشجع من عمليات التعاون والتكافل والاحترام ،وهذا يكون لما تتاح الفرص لبعض النشاطات التنافسية والخيرية مع جميع فئات المجتمع وهذا طبعاً يكون من مبادرات الاندية الرياضية المدرسية .</w:t>
      </w:r>
    </w:p>
    <w:p w:rsidR="00785490" w:rsidRPr="00494946" w:rsidRDefault="00785490" w:rsidP="00785490">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خلاصة</w:t>
      </w:r>
    </w:p>
    <w:p w:rsidR="00785490" w:rsidRDefault="00785490" w:rsidP="00785490">
      <w:pPr>
        <w:bidi/>
        <w:spacing w:after="0" w:line="240" w:lineRule="auto"/>
        <w:jc w:val="both"/>
        <w:rPr>
          <w:rFonts w:ascii="Traditional Arabic" w:hAnsi="Traditional Arabic" w:cs="Traditional Arabic"/>
          <w:b/>
          <w:bCs/>
          <w:sz w:val="28"/>
          <w:szCs w:val="28"/>
          <w:rtl/>
          <w:lang w:bidi="ar-DZ"/>
        </w:rPr>
      </w:pPr>
      <w:r w:rsidRPr="00494946">
        <w:rPr>
          <w:rFonts w:ascii="Traditional Arabic" w:hAnsi="Traditional Arabic" w:cs="Traditional Arabic"/>
          <w:sz w:val="28"/>
          <w:szCs w:val="28"/>
          <w:rtl/>
          <w:lang w:bidi="ar-DZ"/>
        </w:rPr>
        <w:t xml:space="preserve">       من خلال ما تم عرضه ضمن هذه الورقة البحثية نصل إلى القول،  بأن للنوادي الرياضية المدرسية دور هام في ترسيخ  قيم التضامن والتعاون بين المتمدرسين، وتعد متنفس لهم فمن خلالها يتم التخلص من الشحنات السلبية والطاقات الزائدة لدى مختلف المتمدرسين، ولذلك لابد من منح هذه النوادي القدر الكافي من الاهتمام والرعاية بتوفير مختلف الأجهزة والآلات الرياضية المساعدة على تحقيق هذه الأهداف، خاصة وأن مثل هذه النوادي تعتبر فضاءات لتنمية قدرات الفرد من جميع الجوانب النفسة والتربوية والاجتماعية، ومن خلالها يتم بناء علاقات بين أعضائها وتشجعهم على التعاون وبناء روابط متينة بينهم وتغرس مختلف القيم الايجابية لديهم خاصة قمتي التعاون والتضامن الاجتماعي.</w:t>
      </w:r>
    </w:p>
    <w:p w:rsidR="00785490" w:rsidRDefault="00785490" w:rsidP="00785490">
      <w:pPr>
        <w:bidi/>
        <w:spacing w:after="0" w:line="240" w:lineRule="auto"/>
        <w:jc w:val="both"/>
        <w:rPr>
          <w:rFonts w:ascii="Traditional Arabic" w:hAnsi="Traditional Arabic" w:cs="Traditional Arabic"/>
          <w:b/>
          <w:bCs/>
          <w:sz w:val="28"/>
          <w:szCs w:val="28"/>
          <w:rtl/>
          <w:lang w:bidi="ar-DZ"/>
        </w:rPr>
      </w:pPr>
    </w:p>
    <w:p w:rsidR="00785490" w:rsidRPr="00226B9C" w:rsidRDefault="00785490" w:rsidP="00785490">
      <w:pPr>
        <w:bidi/>
        <w:spacing w:line="240" w:lineRule="auto"/>
        <w:jc w:val="both"/>
        <w:rPr>
          <w:rFonts w:ascii="Traditional Arabic" w:hAnsi="Traditional Arabic" w:cs="Traditional Arabic"/>
          <w:b/>
          <w:bCs/>
          <w:sz w:val="28"/>
          <w:szCs w:val="28"/>
          <w:rtl/>
          <w:lang w:bidi="ar-DZ"/>
        </w:rPr>
      </w:pPr>
      <w:r w:rsidRPr="006E6562">
        <w:rPr>
          <w:rFonts w:ascii="Traditional Arabic" w:hAnsi="Traditional Arabic" w:cs="Traditional Arabic"/>
          <w:b/>
          <w:bCs/>
          <w:sz w:val="28"/>
          <w:szCs w:val="28"/>
          <w:rtl/>
          <w:lang w:bidi="ar-DZ"/>
        </w:rPr>
        <w:t>قائمة المراجع</w:t>
      </w:r>
      <w:r w:rsidRPr="006E6562">
        <w:rPr>
          <w:rFonts w:ascii="Traditional Arabic" w:hAnsi="Traditional Arabic" w:cs="Traditional Arabic" w:hint="cs"/>
          <w:b/>
          <w:bCs/>
          <w:sz w:val="28"/>
          <w:szCs w:val="28"/>
          <w:rtl/>
          <w:lang w:bidi="ar-DZ"/>
        </w:rPr>
        <w:t xml:space="preserve">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sz w:val="24"/>
          <w:szCs w:val="24"/>
          <w:rtl/>
          <w:lang w:bidi="ar-DZ"/>
        </w:rPr>
        <w:t>أحمد عمر هاشم</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(2001)</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التضامن في مواجهة التحديات</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بيروت</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دار الشروق.</w:t>
      </w:r>
    </w:p>
    <w:p w:rsidR="00785490" w:rsidRPr="001C3809"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1C3809">
        <w:rPr>
          <w:rFonts w:ascii="Traditional Arabic" w:hAnsi="Traditional Arabic" w:cs="Traditional Arabic" w:hint="cs"/>
          <w:sz w:val="24"/>
          <w:szCs w:val="24"/>
          <w:rtl/>
          <w:lang w:bidi="ar-DZ"/>
        </w:rPr>
        <w:t>ا</w:t>
      </w:r>
      <w:r w:rsidRPr="001C3809">
        <w:rPr>
          <w:rFonts w:ascii="Traditional Arabic" w:hAnsi="Traditional Arabic" w:cs="Traditional Arabic"/>
          <w:sz w:val="24"/>
          <w:szCs w:val="24"/>
          <w:rtl/>
          <w:lang w:bidi="ar-DZ"/>
        </w:rPr>
        <w:t xml:space="preserve">سماعيل محمد الزيود </w:t>
      </w:r>
      <w:r w:rsidRPr="001C3809">
        <w:rPr>
          <w:rFonts w:ascii="Traditional Arabic" w:hAnsi="Traditional Arabic" w:cs="Traditional Arabic" w:hint="cs"/>
          <w:sz w:val="24"/>
          <w:szCs w:val="24"/>
          <w:rtl/>
          <w:lang w:bidi="ar-DZ"/>
        </w:rPr>
        <w:t>.</w:t>
      </w:r>
      <w:r w:rsidRPr="001C3809">
        <w:rPr>
          <w:rFonts w:ascii="Traditional Arabic" w:hAnsi="Traditional Arabic" w:cs="Traditional Arabic"/>
          <w:sz w:val="24"/>
          <w:szCs w:val="24"/>
          <w:rtl/>
          <w:lang w:bidi="ar-DZ"/>
        </w:rPr>
        <w:t>(2011)</w:t>
      </w:r>
      <w:r w:rsidRPr="001C3809">
        <w:rPr>
          <w:rFonts w:ascii="Traditional Arabic" w:hAnsi="Traditional Arabic" w:cs="Traditional Arabic" w:hint="cs"/>
          <w:sz w:val="24"/>
          <w:szCs w:val="24"/>
          <w:rtl/>
          <w:lang w:bidi="ar-DZ"/>
        </w:rPr>
        <w:t xml:space="preserve"> .</w:t>
      </w:r>
      <w:r w:rsidRPr="001C3809">
        <w:rPr>
          <w:rFonts w:ascii="Traditional Arabic" w:hAnsi="Traditional Arabic" w:cs="Traditional Arabic"/>
          <w:sz w:val="24"/>
          <w:szCs w:val="24"/>
          <w:rtl/>
          <w:lang w:bidi="ar-DZ"/>
        </w:rPr>
        <w:t>علم الاجتماع</w:t>
      </w:r>
      <w:r w:rsidRPr="001C3809">
        <w:rPr>
          <w:rFonts w:ascii="Traditional Arabic" w:hAnsi="Traditional Arabic" w:cs="Traditional Arabic" w:hint="cs"/>
          <w:sz w:val="24"/>
          <w:szCs w:val="24"/>
          <w:rtl/>
          <w:lang w:bidi="ar-DZ"/>
        </w:rPr>
        <w:t>.</w:t>
      </w:r>
      <w:r w:rsidRPr="001C3809">
        <w:rPr>
          <w:rFonts w:ascii="Traditional Arabic" w:hAnsi="Traditional Arabic" w:cs="Traditional Arabic"/>
          <w:sz w:val="24"/>
          <w:szCs w:val="24"/>
          <w:rtl/>
          <w:lang w:bidi="ar-DZ"/>
        </w:rPr>
        <w:t xml:space="preserve"> المملكة الأردنية الهاشمية</w:t>
      </w:r>
      <w:r w:rsidRPr="001C3809">
        <w:rPr>
          <w:rFonts w:ascii="Traditional Arabic" w:hAnsi="Traditional Arabic" w:cs="Traditional Arabic" w:hint="cs"/>
          <w:sz w:val="24"/>
          <w:szCs w:val="24"/>
          <w:rtl/>
          <w:lang w:bidi="ar-DZ"/>
        </w:rPr>
        <w:t>:</w:t>
      </w:r>
      <w:r w:rsidRPr="001C3809">
        <w:rPr>
          <w:rFonts w:ascii="Traditional Arabic" w:hAnsi="Traditional Arabic" w:cs="Traditional Arabic"/>
          <w:sz w:val="24"/>
          <w:szCs w:val="24"/>
          <w:rtl/>
          <w:lang w:bidi="ar-DZ"/>
        </w:rPr>
        <w:t>كنوز المعرفة</w:t>
      </w:r>
      <w:r w:rsidRPr="001C3809">
        <w:rPr>
          <w:rFonts w:ascii="Traditional Arabic" w:hAnsi="Traditional Arabic" w:cs="Traditional Arabic" w:hint="cs"/>
          <w:sz w:val="24"/>
          <w:szCs w:val="24"/>
          <w:rtl/>
          <w:lang w:bidi="ar-DZ"/>
        </w:rPr>
        <w:t xml:space="preserve">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hint="cs"/>
          <w:sz w:val="24"/>
          <w:szCs w:val="24"/>
          <w:rtl/>
          <w:lang w:bidi="ar-DZ"/>
        </w:rPr>
        <w:t>أ</w:t>
      </w:r>
      <w:r w:rsidRPr="005D2DAC">
        <w:rPr>
          <w:rFonts w:ascii="Traditional Arabic" w:hAnsi="Traditional Arabic" w:cs="Traditional Arabic"/>
          <w:sz w:val="24"/>
          <w:szCs w:val="24"/>
          <w:rtl/>
          <w:lang w:bidi="ar-DZ"/>
        </w:rPr>
        <w:t>مال مرسي بدر،</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2019</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التضامن الاجتماعي بين ابن خلودن ودوجي </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مقال الكتروني في مجلة الرسالة العدد 1023 </w:t>
      </w:r>
      <w:r w:rsidRPr="005D2DAC">
        <w:rPr>
          <w:rFonts w:ascii="Traditional Arabic" w:hAnsi="Traditional Arabic" w:cs="Traditional Arabic" w:hint="cs"/>
          <w:sz w:val="24"/>
          <w:szCs w:val="24"/>
          <w:rtl/>
          <w:lang w:bidi="ar-DZ"/>
        </w:rPr>
        <w:t>التاريخ: 01</w:t>
      </w:r>
      <w:r w:rsidRPr="005D2DAC">
        <w:rPr>
          <w:rFonts w:ascii="Traditional Arabic" w:hAnsi="Traditional Arabic" w:cs="Traditional Arabic"/>
          <w:sz w:val="24"/>
          <w:szCs w:val="24"/>
          <w:rtl/>
          <w:lang w:bidi="ar-DZ"/>
        </w:rPr>
        <w:t>/02/2019.  15:05</w:t>
      </w:r>
      <w:r w:rsidRPr="005D2DAC">
        <w:rPr>
          <w:rFonts w:ascii="Traditional Arabic" w:hAnsi="Traditional Arabic" w:cs="Traditional Arabic" w:hint="cs"/>
          <w:sz w:val="24"/>
          <w:szCs w:val="24"/>
          <w:rtl/>
          <w:lang w:bidi="ar-DZ"/>
        </w:rPr>
        <w:t xml:space="preserve">   </w:t>
      </w:r>
      <w:hyperlink r:id="rId73" w:history="1">
        <w:r w:rsidRPr="005D2DAC">
          <w:rPr>
            <w:rStyle w:val="Lienhypertexte"/>
            <w:rFonts w:ascii="Traditional Arabic" w:hAnsi="Traditional Arabic" w:cs="Traditional Arabic"/>
            <w:sz w:val="24"/>
            <w:szCs w:val="24"/>
            <w:lang w:bidi="ar-DZ"/>
          </w:rPr>
          <w:t>https://ar.wikisource.org/wiki</w:t>
        </w:r>
      </w:hyperlink>
      <w:r w:rsidRPr="005D2DAC">
        <w:rPr>
          <w:rFonts w:ascii="Traditional Arabic" w:hAnsi="Traditional Arabic" w:cs="Traditional Arabic"/>
          <w:sz w:val="24"/>
          <w:szCs w:val="24"/>
          <w:rtl/>
          <w:lang w:bidi="ar-DZ"/>
        </w:rPr>
        <w:t xml:space="preserve">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hint="cs"/>
          <w:sz w:val="24"/>
          <w:szCs w:val="24"/>
          <w:rtl/>
          <w:lang w:bidi="ar-DZ"/>
        </w:rPr>
        <w:t>أميمة كير وخديجة كشيدة.(2015). "دور مادة التربية البدنية في تعزيز قيم المواطنة في بعديها الاجتماعي والقيمي لدى تلاميذ السنة الثالثة من التعليم الثانوي" مذكرة لنيل شهادة الماستر تخصص علم اجتماع التربية ،قسم العلوم الاجتماعية كلية العلوم الانسيانية والاجتماعية ، جامعة حمه لخضر، الوادي (الجزائر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hint="cs"/>
          <w:sz w:val="24"/>
          <w:szCs w:val="24"/>
          <w:rtl/>
          <w:lang w:bidi="ar-DZ"/>
        </w:rPr>
        <w:t>أمين أنور الخولي. (1996). الرياضة والمجتمع . الكويت : العدد 216 . سلسلة عالم المعرفة.</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hint="cs"/>
          <w:sz w:val="24"/>
          <w:szCs w:val="24"/>
          <w:rtl/>
          <w:lang w:bidi="ar-DZ"/>
        </w:rPr>
        <w:t>بلغيث سلطان. ( 2007 ). دليل المربين في التعامل مع الناشئين الجزائر : دار قرطبة .</w:t>
      </w:r>
    </w:p>
    <w:p w:rsidR="00785490" w:rsidRPr="005D2DAC" w:rsidRDefault="00785490" w:rsidP="00785490">
      <w:pPr>
        <w:pStyle w:val="Paragraphedeliste"/>
        <w:numPr>
          <w:ilvl w:val="0"/>
          <w:numId w:val="13"/>
        </w:numPr>
        <w:tabs>
          <w:tab w:val="right" w:pos="6888"/>
        </w:tabs>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rPr>
        <w:t xml:space="preserve">توفيق مرعي وبلقيس أحمد </w:t>
      </w:r>
      <w:r w:rsidRPr="005D2DAC">
        <w:rPr>
          <w:rFonts w:ascii="Traditional Arabic" w:hAnsi="Traditional Arabic" w:cs="Traditional Arabic" w:hint="cs"/>
          <w:sz w:val="24"/>
          <w:szCs w:val="24"/>
          <w:rtl/>
        </w:rPr>
        <w:t xml:space="preserve">. ( </w:t>
      </w:r>
      <w:r w:rsidRPr="005D2DAC">
        <w:rPr>
          <w:rFonts w:ascii="Traditional Arabic" w:hAnsi="Traditional Arabic" w:cs="Traditional Arabic"/>
          <w:sz w:val="24"/>
          <w:szCs w:val="24"/>
          <w:rtl/>
        </w:rPr>
        <w:t>1984</w:t>
      </w:r>
      <w:r w:rsidRPr="005D2DAC">
        <w:rPr>
          <w:rFonts w:ascii="Traditional Arabic" w:hAnsi="Traditional Arabic" w:cs="Traditional Arabic" w:hint="cs"/>
          <w:sz w:val="24"/>
          <w:szCs w:val="24"/>
          <w:rtl/>
        </w:rPr>
        <w:t xml:space="preserve">) </w:t>
      </w:r>
      <w:r w:rsidRPr="005D2DAC">
        <w:rPr>
          <w:rFonts w:ascii="Traditional Arabic" w:hAnsi="Traditional Arabic" w:cs="Traditional Arabic"/>
          <w:sz w:val="24"/>
          <w:szCs w:val="24"/>
          <w:rtl/>
        </w:rPr>
        <w:t xml:space="preserve">الميسر في علم النفس الاجتماعي </w:t>
      </w:r>
      <w:r w:rsidRPr="005D2DAC">
        <w:rPr>
          <w:rFonts w:ascii="Traditional Arabic" w:hAnsi="Traditional Arabic" w:cs="Traditional Arabic" w:hint="cs"/>
          <w:sz w:val="24"/>
          <w:szCs w:val="24"/>
          <w:rtl/>
        </w:rPr>
        <w:t>.</w:t>
      </w:r>
      <w:r w:rsidRPr="005D2DAC">
        <w:rPr>
          <w:rFonts w:ascii="Traditional Arabic" w:hAnsi="Traditional Arabic" w:cs="Traditional Arabic"/>
          <w:sz w:val="24"/>
          <w:szCs w:val="24"/>
          <w:rtl/>
        </w:rPr>
        <w:t xml:space="preserve"> عمان</w:t>
      </w:r>
      <w:r w:rsidRPr="005D2DAC">
        <w:rPr>
          <w:rFonts w:ascii="Traditional Arabic" w:hAnsi="Traditional Arabic" w:cs="Traditional Arabic" w:hint="cs"/>
          <w:sz w:val="24"/>
          <w:szCs w:val="24"/>
          <w:rtl/>
        </w:rPr>
        <w:t xml:space="preserve"> :</w:t>
      </w:r>
      <w:r w:rsidRPr="005D2DAC">
        <w:rPr>
          <w:rFonts w:ascii="Traditional Arabic" w:hAnsi="Traditional Arabic" w:cs="Traditional Arabic"/>
          <w:sz w:val="24"/>
          <w:szCs w:val="24"/>
          <w:rtl/>
        </w:rPr>
        <w:t xml:space="preserve"> ط2</w:t>
      </w:r>
      <w:r w:rsidRPr="005D2DAC">
        <w:rPr>
          <w:rFonts w:ascii="Traditional Arabic" w:hAnsi="Traditional Arabic" w:cs="Traditional Arabic" w:hint="cs"/>
          <w:sz w:val="24"/>
          <w:szCs w:val="24"/>
          <w:rtl/>
        </w:rPr>
        <w:t xml:space="preserve"> .</w:t>
      </w:r>
      <w:r w:rsidRPr="005D2DAC">
        <w:rPr>
          <w:rFonts w:ascii="Traditional Arabic" w:hAnsi="Traditional Arabic" w:cs="Traditional Arabic"/>
          <w:sz w:val="24"/>
          <w:szCs w:val="24"/>
          <w:rtl/>
        </w:rPr>
        <w:t xml:space="preserve"> دار الفرقان للنشر والتوزيع</w:t>
      </w:r>
      <w:r w:rsidRPr="005D2DAC">
        <w:rPr>
          <w:rFonts w:ascii="Traditional Arabic" w:hAnsi="Traditional Arabic" w:cs="Traditional Arabic" w:hint="cs"/>
          <w:sz w:val="24"/>
          <w:szCs w:val="24"/>
          <w:rtl/>
        </w:rPr>
        <w:t>.</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hint="cs"/>
          <w:sz w:val="24"/>
          <w:szCs w:val="24"/>
          <w:rtl/>
          <w:lang w:bidi="ar-DZ"/>
        </w:rPr>
        <w:t>جاك هرمان . (2010) .خطابات علم الاجتماع في النظرية الاجتماعية ،ترجمة العياشي عنصر الاردن : دار المسيرة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sz w:val="24"/>
          <w:szCs w:val="24"/>
          <w:rtl/>
          <w:lang w:bidi="ar-DZ"/>
        </w:rPr>
        <w:t>جوردون مارشال</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(2007)</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موسوعة علم الاجتماع</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المجلد الأول</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ترجمة محمد الجوهري وأخرون</w:t>
      </w:r>
      <w:r w:rsidRPr="005D2DAC">
        <w:rPr>
          <w:rFonts w:ascii="Traditional Arabic" w:hAnsi="Traditional Arabic" w:cs="Traditional Arabic" w:hint="cs"/>
          <w:sz w:val="24"/>
          <w:szCs w:val="24"/>
          <w:rtl/>
          <w:lang w:bidi="ar-DZ"/>
        </w:rPr>
        <w:t xml:space="preserve"> . </w:t>
      </w:r>
      <w:r w:rsidRPr="005D2DAC">
        <w:rPr>
          <w:rFonts w:ascii="Traditional Arabic" w:hAnsi="Traditional Arabic" w:cs="Traditional Arabic"/>
          <w:sz w:val="24"/>
          <w:szCs w:val="24"/>
          <w:rtl/>
          <w:lang w:bidi="ar-DZ"/>
        </w:rPr>
        <w:t xml:space="preserve">د. بلد </w:t>
      </w:r>
      <w:r w:rsidRPr="005D2DAC">
        <w:rPr>
          <w:rFonts w:ascii="Traditional Arabic" w:hAnsi="Traditional Arabic" w:cs="Traditional Arabic" w:hint="cs"/>
          <w:sz w:val="24"/>
          <w:szCs w:val="24"/>
          <w:rtl/>
          <w:lang w:bidi="ar-DZ"/>
        </w:rPr>
        <w:t>ط2.</w:t>
      </w:r>
      <w:r w:rsidRPr="005D2DAC">
        <w:rPr>
          <w:rFonts w:ascii="Traditional Arabic" w:hAnsi="Traditional Arabic" w:cs="Traditional Arabic"/>
          <w:sz w:val="24"/>
          <w:szCs w:val="24"/>
          <w:rtl/>
          <w:lang w:bidi="ar-DZ"/>
        </w:rPr>
        <w:t>المجلس الأعلى للثقافة</w:t>
      </w:r>
      <w:r w:rsidRPr="005D2DAC">
        <w:rPr>
          <w:rFonts w:ascii="Traditional Arabic" w:hAnsi="Traditional Arabic" w:cs="Traditional Arabic" w:hint="cs"/>
          <w:sz w:val="24"/>
          <w:szCs w:val="24"/>
          <w:rtl/>
          <w:lang w:bidi="ar-DZ"/>
        </w:rPr>
        <w:t>.</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lang w:bidi="ar-DZ"/>
        </w:rPr>
        <w:t>حسين عبد الحميد</w:t>
      </w:r>
      <w:r w:rsidRPr="005D2DAC">
        <w:rPr>
          <w:rFonts w:ascii="Traditional Arabic" w:hAnsi="Traditional Arabic" w:cs="Traditional Arabic"/>
          <w:sz w:val="20"/>
          <w:szCs w:val="20"/>
          <w:rtl/>
        </w:rPr>
        <w:t xml:space="preserve"> </w:t>
      </w:r>
      <w:r w:rsidRPr="005D2DAC">
        <w:rPr>
          <w:rFonts w:ascii="Traditional Arabic" w:hAnsi="Traditional Arabic" w:cs="Traditional Arabic"/>
          <w:sz w:val="24"/>
          <w:szCs w:val="24"/>
          <w:rtl/>
          <w:lang w:bidi="ar-DZ"/>
        </w:rPr>
        <w:t>رشوان</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(2003)</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الأسرة والمجتمع دراسة في علم اجتماع الأسرة</w:t>
      </w:r>
      <w:r w:rsidRPr="005D2DAC">
        <w:rPr>
          <w:rFonts w:ascii="Traditional Arabic" w:hAnsi="Traditional Arabic" w:cs="Traditional Arabic" w:hint="cs"/>
          <w:sz w:val="24"/>
          <w:szCs w:val="24"/>
          <w:rtl/>
          <w:lang w:bidi="ar-DZ"/>
        </w:rPr>
        <w:t xml:space="preserve"> . </w:t>
      </w:r>
      <w:r w:rsidRPr="005D2DAC">
        <w:rPr>
          <w:rFonts w:ascii="Traditional Arabic" w:hAnsi="Traditional Arabic" w:cs="Traditional Arabic"/>
          <w:sz w:val="24"/>
          <w:szCs w:val="24"/>
          <w:rtl/>
          <w:lang w:bidi="ar-DZ"/>
        </w:rPr>
        <w:t>الاسكندرية</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مؤسسات شباب الجامعة</w:t>
      </w:r>
      <w:r w:rsidRPr="005D2DAC">
        <w:rPr>
          <w:rFonts w:ascii="Traditional Arabic" w:hAnsi="Traditional Arabic" w:cs="Traditional Arabic" w:hint="cs"/>
          <w:sz w:val="24"/>
          <w:szCs w:val="24"/>
          <w:rtl/>
          <w:lang w:bidi="ar-DZ"/>
        </w:rPr>
        <w:t xml:space="preserve">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lang w:bidi="ar-DZ"/>
        </w:rPr>
        <w:t>خالد حامد</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( 2008)</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المدخل إلى علم الاجتماع</w:t>
      </w:r>
      <w:r w:rsidRPr="005D2DAC">
        <w:rPr>
          <w:rFonts w:ascii="Traditional Arabic" w:hAnsi="Traditional Arabic" w:cs="Traditional Arabic" w:hint="cs"/>
          <w:sz w:val="24"/>
          <w:szCs w:val="24"/>
          <w:rtl/>
          <w:lang w:bidi="ar-DZ"/>
        </w:rPr>
        <w:t xml:space="preserve"> . </w:t>
      </w:r>
      <w:r w:rsidRPr="005D2DAC">
        <w:rPr>
          <w:rFonts w:ascii="Traditional Arabic" w:hAnsi="Traditional Arabic" w:cs="Traditional Arabic"/>
          <w:sz w:val="24"/>
          <w:szCs w:val="24"/>
          <w:rtl/>
          <w:lang w:bidi="ar-DZ"/>
        </w:rPr>
        <w:t>الجزائر</w:t>
      </w:r>
      <w:r w:rsidRPr="005D2DAC">
        <w:rPr>
          <w:rFonts w:ascii="Traditional Arabic" w:hAnsi="Traditional Arabic" w:cs="Traditional Arabic" w:hint="cs"/>
          <w:sz w:val="24"/>
          <w:szCs w:val="24"/>
          <w:rtl/>
          <w:lang w:bidi="ar-DZ"/>
        </w:rPr>
        <w:t xml:space="preserve">:دار </w:t>
      </w:r>
      <w:r w:rsidRPr="005D2DAC">
        <w:rPr>
          <w:rFonts w:ascii="Traditional Arabic" w:hAnsi="Traditional Arabic" w:cs="Traditional Arabic"/>
          <w:sz w:val="24"/>
          <w:szCs w:val="24"/>
          <w:rtl/>
          <w:lang w:bidi="ar-DZ"/>
        </w:rPr>
        <w:t>جسور للنشر والتوزيع</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lang w:bidi="ar-DZ"/>
        </w:rPr>
        <w:t>عاطف غيث</w:t>
      </w:r>
      <w:r w:rsidRPr="005D2DAC">
        <w:rPr>
          <w:rFonts w:ascii="Traditional Arabic" w:hAnsi="Traditional Arabic" w:cs="Traditional Arabic" w:hint="cs"/>
          <w:sz w:val="24"/>
          <w:szCs w:val="24"/>
          <w:rtl/>
          <w:lang w:bidi="ar-DZ"/>
        </w:rPr>
        <w:t>.(  د س ).</w:t>
      </w:r>
      <w:r w:rsidRPr="005D2DAC">
        <w:rPr>
          <w:rFonts w:ascii="Traditional Arabic" w:hAnsi="Traditional Arabic" w:cs="Traditional Arabic"/>
          <w:sz w:val="24"/>
          <w:szCs w:val="24"/>
          <w:rtl/>
          <w:lang w:bidi="ar-DZ"/>
        </w:rPr>
        <w:t xml:space="preserve"> قاموس علم الاجتماع </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الاسكندرية </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دار المعرفة الجامعية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sz w:val="24"/>
          <w:szCs w:val="24"/>
          <w:rtl/>
          <w:lang w:bidi="ar-DZ"/>
        </w:rPr>
        <w:t xml:space="preserve">عبد الكريم غريب </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( 2014)</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مستجدات التربية والتكوين</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الدار البيضاء </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منشورات عالم التربية</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lang w:bidi="ar-DZ"/>
        </w:rPr>
        <w:t>عبد الكريم غريب</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(2009)</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سوسيولوجيا المدرسة</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الدار البيضاء</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منشورات عالم التربية</w:t>
      </w:r>
      <w:r w:rsidRPr="005D2DAC">
        <w:rPr>
          <w:rFonts w:ascii="Traditional Arabic" w:hAnsi="Traditional Arabic" w:cs="Traditional Arabic" w:hint="cs"/>
          <w:sz w:val="24"/>
          <w:szCs w:val="24"/>
          <w:rtl/>
          <w:lang w:bidi="ar-DZ"/>
        </w:rPr>
        <w:t>.</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sz w:val="24"/>
          <w:szCs w:val="24"/>
          <w:rtl/>
          <w:lang w:bidi="ar-DZ"/>
        </w:rPr>
        <w:t>علي أسعد وطفة، علي جاسم الشهاب</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(2003)</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علم الاجتماع المدرسي بنيوية الظاهرة المدرسية ووظيفتها الاجتماعية</w:t>
      </w:r>
      <w:r w:rsidRPr="005D2DAC">
        <w:rPr>
          <w:rFonts w:ascii="Traditional Arabic" w:hAnsi="Traditional Arabic" w:cs="Traditional Arabic" w:hint="cs"/>
          <w:sz w:val="24"/>
          <w:szCs w:val="24"/>
          <w:rtl/>
          <w:lang w:bidi="ar-DZ"/>
        </w:rPr>
        <w:t xml:space="preserve"> . </w:t>
      </w:r>
      <w:r w:rsidRPr="005D2DAC">
        <w:rPr>
          <w:rFonts w:ascii="Traditional Arabic" w:hAnsi="Traditional Arabic" w:cs="Traditional Arabic"/>
          <w:sz w:val="24"/>
          <w:szCs w:val="24"/>
          <w:rtl/>
          <w:lang w:bidi="ar-DZ"/>
        </w:rPr>
        <w:t>د</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بلد</w:t>
      </w:r>
      <w:r w:rsidRPr="005D2DAC">
        <w:rPr>
          <w:rFonts w:ascii="Traditional Arabic" w:hAnsi="Traditional Arabic" w:cs="Traditional Arabic" w:hint="cs"/>
          <w:sz w:val="24"/>
          <w:szCs w:val="24"/>
          <w:rtl/>
          <w:lang w:bidi="ar-DZ"/>
        </w:rPr>
        <w:t xml:space="preserve"> :</w:t>
      </w:r>
      <w:r w:rsidRPr="005D2DAC">
        <w:rPr>
          <w:rFonts w:ascii="Traditional Arabic" w:hAnsi="Traditional Arabic" w:cs="Traditional Arabic"/>
          <w:sz w:val="24"/>
          <w:szCs w:val="24"/>
          <w:rtl/>
          <w:lang w:bidi="ar-DZ"/>
        </w:rPr>
        <w:t xml:space="preserve"> د</w:t>
      </w:r>
      <w:r w:rsidRPr="005D2DAC">
        <w:rPr>
          <w:rFonts w:ascii="Traditional Arabic" w:hAnsi="Traditional Arabic" w:cs="Traditional Arabic" w:hint="cs"/>
          <w:sz w:val="24"/>
          <w:szCs w:val="24"/>
          <w:rtl/>
          <w:lang w:bidi="ar-DZ"/>
        </w:rPr>
        <w:t>.</w:t>
      </w:r>
      <w:r w:rsidRPr="005D2DAC">
        <w:rPr>
          <w:rFonts w:ascii="Traditional Arabic" w:hAnsi="Traditional Arabic" w:cs="Traditional Arabic"/>
          <w:sz w:val="24"/>
          <w:szCs w:val="24"/>
          <w:rtl/>
          <w:lang w:bidi="ar-DZ"/>
        </w:rPr>
        <w:t xml:space="preserve"> دار نشر.</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hint="cs"/>
          <w:sz w:val="24"/>
          <w:szCs w:val="24"/>
          <w:rtl/>
          <w:lang w:bidi="ar-DZ"/>
        </w:rPr>
        <w:t>علي بن هادية وآخرون. ( 1991) . القانون الجديد للطلاب الجزائر : ط7،المؤسسة الوطنية للكتاب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rtl/>
          <w:lang w:bidi="ar-DZ"/>
        </w:rPr>
      </w:pPr>
      <w:r w:rsidRPr="005D2DAC">
        <w:rPr>
          <w:rFonts w:ascii="Traditional Arabic" w:hAnsi="Traditional Arabic" w:cs="Traditional Arabic" w:hint="cs"/>
          <w:sz w:val="24"/>
          <w:szCs w:val="24"/>
          <w:rtl/>
          <w:lang w:bidi="ar-DZ"/>
        </w:rPr>
        <w:t>علي لبصير.( 2015- 2016). قوانين تسيير النوادي الرياضية زمدى تماشيها مع الواقع الحالي للرياضة في الجزائر (دراسة ميدانية لأندية الجهوي الأول والثاني لرابطة باتنة) رسالة مقدمة لنيل شهادة الماستر . قسم الادارة والتسيير الرياضي . معهد علوم وتقنيات النشاطات البدنية والرياضية ، ، جامعة محمد خيضر بسكرة .</w:t>
      </w:r>
    </w:p>
    <w:p w:rsidR="00785490" w:rsidRPr="00CF5AD7"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CF5AD7">
        <w:rPr>
          <w:rFonts w:ascii="Traditional Arabic" w:hAnsi="Traditional Arabic" w:cs="Traditional Arabic" w:hint="cs"/>
          <w:sz w:val="24"/>
          <w:szCs w:val="24"/>
          <w:rtl/>
          <w:lang w:bidi="ar-DZ"/>
        </w:rPr>
        <w:t xml:space="preserve">القانون رقم :04- 10  "المتضمن قانون يتعلق بالتربية البدنية والرياضية" . المؤرخ في 27 جمادى الثانية  1425 الموافق لـ 14 غشت  2004- الجريدة الرسمية للجمهورية الجزائرية الديمقراطية الشعبية </w:t>
      </w:r>
      <w:r w:rsidRPr="00CF5AD7">
        <w:rPr>
          <w:rFonts w:ascii="Traditional Arabic" w:hAnsi="Traditional Arabic" w:cs="Traditional Arabic"/>
          <w:sz w:val="24"/>
          <w:szCs w:val="24"/>
          <w:rtl/>
          <w:lang w:bidi="ar-DZ"/>
        </w:rPr>
        <w:t>–</w:t>
      </w:r>
      <w:r w:rsidRPr="00CF5AD7">
        <w:rPr>
          <w:rFonts w:ascii="Traditional Arabic" w:hAnsi="Traditional Arabic" w:cs="Traditional Arabic" w:hint="cs"/>
          <w:sz w:val="24"/>
          <w:szCs w:val="24"/>
          <w:rtl/>
          <w:lang w:bidi="ar-DZ"/>
        </w:rPr>
        <w:t xml:space="preserve"> العدد 52 الأربعاء 2 رجب 1425 الموافق 18 غشت 2004 .</w:t>
      </w:r>
    </w:p>
    <w:p w:rsidR="00785490" w:rsidRPr="005D2DAC"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5D2DAC">
        <w:rPr>
          <w:rFonts w:ascii="Traditional Arabic" w:hAnsi="Traditional Arabic" w:cs="Traditional Arabic" w:hint="cs"/>
          <w:sz w:val="24"/>
          <w:szCs w:val="24"/>
          <w:rtl/>
          <w:lang w:bidi="ar-DZ"/>
        </w:rPr>
        <w:t xml:space="preserve">القانون رقم :13- 05 " المتعلق بتنظيم التربية البدنية والرياضية،وتطويرها" . المؤرخ في 14 رمضان  1434 الموافق لـ 23 يوليو 2013- الجريدة الرسمية للجمهورية الجزائرية الديمقراطية الشعبية </w:t>
      </w:r>
      <w:r w:rsidRPr="005D2DAC">
        <w:rPr>
          <w:rFonts w:ascii="Traditional Arabic" w:hAnsi="Traditional Arabic" w:cs="Traditional Arabic"/>
          <w:sz w:val="24"/>
          <w:szCs w:val="24"/>
          <w:rtl/>
          <w:lang w:bidi="ar-DZ"/>
        </w:rPr>
        <w:t>–</w:t>
      </w:r>
      <w:r w:rsidRPr="005D2DAC">
        <w:rPr>
          <w:rFonts w:ascii="Traditional Arabic" w:hAnsi="Traditional Arabic" w:cs="Traditional Arabic" w:hint="cs"/>
          <w:sz w:val="24"/>
          <w:szCs w:val="24"/>
          <w:rtl/>
          <w:lang w:bidi="ar-DZ"/>
        </w:rPr>
        <w:t xml:space="preserve"> العدد 39 الأربعاء 22 رمضان 1434 الموافق 31 يويو 2013 .</w:t>
      </w:r>
    </w:p>
    <w:p w:rsidR="00785490" w:rsidRPr="001C3809" w:rsidRDefault="00785490" w:rsidP="00785490">
      <w:pPr>
        <w:pStyle w:val="Paragraphedeliste"/>
        <w:numPr>
          <w:ilvl w:val="0"/>
          <w:numId w:val="13"/>
        </w:numPr>
        <w:bidi/>
        <w:spacing w:after="0" w:line="240" w:lineRule="auto"/>
        <w:jc w:val="both"/>
        <w:rPr>
          <w:rFonts w:ascii="Traditional Arabic" w:hAnsi="Traditional Arabic" w:cs="Traditional Arabic"/>
          <w:sz w:val="24"/>
          <w:szCs w:val="24"/>
          <w:lang w:bidi="ar-DZ"/>
        </w:rPr>
      </w:pPr>
      <w:r w:rsidRPr="001C3809">
        <w:rPr>
          <w:rFonts w:ascii="Traditional Arabic" w:hAnsi="Traditional Arabic" w:cs="Traditional Arabic" w:hint="cs"/>
          <w:sz w:val="24"/>
          <w:szCs w:val="24"/>
          <w:rtl/>
          <w:lang w:bidi="ar-DZ"/>
        </w:rPr>
        <w:t xml:space="preserve">نصير فنوش .( 2003-2004) . الانتقاء والتوجيه الرياضي للتلاميذ الموهبين في إطار الرياضة المدرسية (12 </w:t>
      </w:r>
      <w:r w:rsidRPr="001C3809">
        <w:rPr>
          <w:rFonts w:ascii="Traditional Arabic" w:hAnsi="Traditional Arabic" w:cs="Traditional Arabic"/>
          <w:sz w:val="24"/>
          <w:szCs w:val="24"/>
          <w:rtl/>
          <w:lang w:bidi="ar-DZ"/>
        </w:rPr>
        <w:t>–</w:t>
      </w:r>
      <w:r w:rsidRPr="001C3809">
        <w:rPr>
          <w:rFonts w:ascii="Traditional Arabic" w:hAnsi="Traditional Arabic" w:cs="Traditional Arabic" w:hint="cs"/>
          <w:sz w:val="24"/>
          <w:szCs w:val="24"/>
          <w:rtl/>
          <w:lang w:bidi="ar-DZ"/>
        </w:rPr>
        <w:t>سنة 15) دراسة ميدانية على مستوى ولاية الجزائر . مذكرة لنيل شهادة الماجستير .قسم التربية البدنية والرياضية كلية العلوم الانسانية و الاجتماعية .جامعة دالي ابراهيم الجزائر .</w:t>
      </w:r>
    </w:p>
    <w:p w:rsidR="00785490" w:rsidRDefault="00785490" w:rsidP="00785490">
      <w:pPr>
        <w:pStyle w:val="TexteArticle"/>
        <w:spacing w:before="0" w:after="0"/>
        <w:ind w:left="0" w:firstLine="0"/>
        <w:jc w:val="both"/>
        <w:rPr>
          <w:rFonts w:ascii="Times New Roman" w:hAnsi="Times New Roman" w:cs="Traditional Arabic"/>
          <w:color w:val="FF0000"/>
          <w:rtl/>
          <w:lang w:bidi="ar-DZ"/>
        </w:rPr>
      </w:pPr>
    </w:p>
    <w:p w:rsidR="00785490" w:rsidRDefault="00785490" w:rsidP="00785490">
      <w:pPr>
        <w:bidi/>
        <w:spacing w:after="0" w:line="240" w:lineRule="auto"/>
        <w:rPr>
          <w:rFonts w:ascii="Traditional Arabic" w:hAnsi="Traditional Arabic" w:cs="Traditional Arabic"/>
          <w:sz w:val="28"/>
          <w:rtl/>
          <w:lang w:bidi="ar-DZ"/>
        </w:rPr>
      </w:pPr>
    </w:p>
    <w:p w:rsidR="00785490" w:rsidRDefault="00785490" w:rsidP="00785490">
      <w:pPr>
        <w:bidi/>
        <w:spacing w:after="0" w:line="240" w:lineRule="auto"/>
        <w:rPr>
          <w:rFonts w:ascii="Traditional Arabic" w:hAnsi="Traditional Arabic" w:cs="Traditional Arabic"/>
          <w:sz w:val="28"/>
          <w:lang w:bidi="ar-DZ"/>
        </w:rPr>
      </w:pPr>
    </w:p>
    <w:p w:rsidR="00785490" w:rsidRPr="00AE3C7C" w:rsidRDefault="00785490" w:rsidP="00785490">
      <w:pPr>
        <w:bidi/>
        <w:spacing w:after="0" w:line="240" w:lineRule="auto"/>
        <w:jc w:val="center"/>
        <w:rPr>
          <w:rFonts w:ascii="Simplified Arabic" w:eastAsia="SimSun" w:hAnsi="Simplified Arabic" w:cs="Simplified Arabic"/>
          <w:sz w:val="28"/>
          <w:szCs w:val="28"/>
          <w:rtl/>
          <w:lang w:eastAsia="zh-CN" w:bidi="ar-IQ"/>
        </w:rPr>
      </w:pPr>
      <w:r w:rsidRPr="00AE3C7C">
        <w:rPr>
          <w:rFonts w:ascii="Simplified Arabic" w:eastAsia="SimSun" w:hAnsi="Simplified Arabic" w:cs="Simplified Arabic"/>
          <w:sz w:val="28"/>
          <w:szCs w:val="28"/>
          <w:rtl/>
          <w:lang w:eastAsia="zh-CN" w:bidi="ar-IQ"/>
        </w:rPr>
        <w:t>الرياضية المدرسية ودورها في الكشف عن مظاهر السلوك العدواني</w:t>
      </w:r>
    </w:p>
    <w:p w:rsidR="00785490" w:rsidRDefault="00785490" w:rsidP="00785490">
      <w:pPr>
        <w:bidi/>
        <w:spacing w:after="0" w:line="240" w:lineRule="auto"/>
        <w:jc w:val="center"/>
        <w:rPr>
          <w:rFonts w:cs="PT Bold Heading"/>
          <w:sz w:val="24"/>
          <w:szCs w:val="24"/>
          <w:rtl/>
        </w:rPr>
      </w:pPr>
      <w:r w:rsidRPr="00AE3C7C">
        <w:rPr>
          <w:rFonts w:ascii="Simplified Arabic" w:eastAsia="SimSun" w:hAnsi="Simplified Arabic" w:cs="Simplified Arabic"/>
          <w:sz w:val="28"/>
          <w:szCs w:val="28"/>
          <w:rtl/>
          <w:lang w:eastAsia="zh-CN" w:bidi="ar-IQ"/>
        </w:rPr>
        <w:t>-</w:t>
      </w:r>
      <w:r w:rsidRPr="00AE3C7C">
        <w:rPr>
          <w:rFonts w:ascii="Simplified Arabic" w:eastAsia="Times New Roman" w:hAnsi="Simplified Arabic" w:cs="Simplified Arabic"/>
          <w:sz w:val="28"/>
          <w:szCs w:val="28"/>
          <w:rtl/>
        </w:rPr>
        <w:t xml:space="preserve"> دراسة ميدانية</w:t>
      </w:r>
      <w:r w:rsidRPr="00AE3C7C">
        <w:rPr>
          <w:rFonts w:ascii="Simplified Arabic" w:hAnsi="Simplified Arabic" w:cs="Simplified Arabic"/>
          <w:sz w:val="28"/>
          <w:szCs w:val="28"/>
          <w:rtl/>
        </w:rPr>
        <w:t xml:space="preserve"> بولاية سطيف</w:t>
      </w:r>
      <w:r>
        <w:rPr>
          <w:rFonts w:cs="PT Bold Heading" w:hint="cs"/>
          <w:sz w:val="24"/>
          <w:szCs w:val="24"/>
          <w:rtl/>
        </w:rPr>
        <w:t>-</w:t>
      </w:r>
    </w:p>
    <w:p w:rsidR="00785490" w:rsidRPr="000668F4" w:rsidRDefault="00785490" w:rsidP="00785490">
      <w:pPr>
        <w:tabs>
          <w:tab w:val="right" w:pos="566"/>
        </w:tabs>
        <w:bidi/>
        <w:spacing w:line="240" w:lineRule="auto"/>
        <w:jc w:val="center"/>
        <w:rPr>
          <w:rFonts w:eastAsia="SimSun" w:cs="Traditional Arabic"/>
          <w:b/>
          <w:bCs/>
          <w:sz w:val="8"/>
          <w:szCs w:val="8"/>
          <w:rtl/>
          <w:lang w:eastAsia="zh-CN"/>
        </w:rPr>
      </w:pPr>
    </w:p>
    <w:p w:rsidR="00785490" w:rsidRDefault="00785490" w:rsidP="00785490">
      <w:pPr>
        <w:tabs>
          <w:tab w:val="right" w:pos="566"/>
        </w:tabs>
        <w:bidi/>
        <w:spacing w:line="240" w:lineRule="auto"/>
        <w:rPr>
          <w:rFonts w:eastAsia="SimSun" w:cs="Traditional Arabic"/>
          <w:b/>
          <w:bCs/>
          <w:sz w:val="28"/>
          <w:szCs w:val="28"/>
          <w:lang w:eastAsia="zh-CN"/>
        </w:rPr>
      </w:pPr>
      <w:r w:rsidRPr="000668F4">
        <w:rPr>
          <w:rFonts w:eastAsia="SimSun" w:cs="Traditional Arabic" w:hint="cs"/>
          <w:b/>
          <w:bCs/>
          <w:sz w:val="28"/>
          <w:szCs w:val="28"/>
          <w:rtl/>
          <w:lang w:eastAsia="zh-CN"/>
        </w:rPr>
        <w:t>د/طوبال فطيمة</w:t>
      </w:r>
      <w:r>
        <w:rPr>
          <w:rFonts w:eastAsia="SimSun" w:cs="Traditional Arabic" w:hint="cs"/>
          <w:b/>
          <w:bCs/>
          <w:sz w:val="28"/>
          <w:szCs w:val="28"/>
          <w:rtl/>
          <w:lang w:eastAsia="zh-CN"/>
        </w:rPr>
        <w:t xml:space="preserve"> .جامعة</w:t>
      </w:r>
      <w:r w:rsidRPr="00AE3C7C">
        <w:rPr>
          <w:rFonts w:asciiTheme="majorBidi" w:hAnsiTheme="majorBidi" w:cs="Simplified Arabic"/>
          <w:sz w:val="28"/>
          <w:szCs w:val="28"/>
          <w:rtl/>
          <w:lang w:val="de-DE" w:bidi="ar-DZ"/>
        </w:rPr>
        <w:t xml:space="preserve"> </w:t>
      </w:r>
      <w:r>
        <w:rPr>
          <w:rFonts w:asciiTheme="majorBidi" w:hAnsiTheme="majorBidi" w:cs="Simplified Arabic"/>
          <w:sz w:val="28"/>
          <w:szCs w:val="28"/>
          <w:rtl/>
          <w:lang w:val="de-DE" w:bidi="ar-DZ"/>
        </w:rPr>
        <w:t>محمد لمين دباغين سطيف2</w:t>
      </w:r>
      <w:r>
        <w:rPr>
          <w:rFonts w:eastAsia="SimSun" w:cs="Traditional Arabic" w:hint="cs"/>
          <w:b/>
          <w:bCs/>
          <w:sz w:val="28"/>
          <w:szCs w:val="28"/>
          <w:rtl/>
          <w:lang w:eastAsia="zh-CN"/>
        </w:rPr>
        <w:t xml:space="preserve"> (الجزائر)</w:t>
      </w:r>
    </w:p>
    <w:p w:rsidR="00785490" w:rsidRDefault="00785490" w:rsidP="00785490">
      <w:pPr>
        <w:bidi/>
        <w:spacing w:after="0" w:line="240" w:lineRule="auto"/>
        <w:rPr>
          <w:rFonts w:ascii="Simplified Arabic" w:hAnsi="Simplified Arabic" w:cs="Traditional Arabic"/>
          <w:b/>
          <w:bCs/>
          <w:sz w:val="28"/>
          <w:szCs w:val="28"/>
          <w:rtl/>
          <w:lang w:val="de-DE" w:bidi="ar-DZ"/>
        </w:rPr>
      </w:pPr>
      <w:r>
        <w:rPr>
          <w:rFonts w:ascii="Simplified Arabic" w:hAnsi="Simplified Arabic" w:cs="Traditional Arabic"/>
          <w:b/>
          <w:bCs/>
          <w:sz w:val="28"/>
          <w:szCs w:val="28"/>
          <w:rtl/>
          <w:lang w:val="de-DE" w:bidi="ar-DZ"/>
        </w:rPr>
        <w:t>الملخص:</w:t>
      </w:r>
    </w:p>
    <w:p w:rsidR="00785490" w:rsidRDefault="00785490" w:rsidP="00785490">
      <w:pPr>
        <w:tabs>
          <w:tab w:val="right" w:pos="566"/>
        </w:tabs>
        <w:autoSpaceDE w:val="0"/>
        <w:autoSpaceDN w:val="0"/>
        <w:bidi/>
        <w:adjustRightInd w:val="0"/>
        <w:spacing w:after="0" w:line="240" w:lineRule="auto"/>
        <w:rPr>
          <w:rFonts w:ascii="Simplified Arabic" w:cs="Traditional Arabic"/>
          <w:sz w:val="28"/>
          <w:szCs w:val="28"/>
          <w:rtl/>
        </w:rPr>
      </w:pPr>
      <w:r>
        <w:rPr>
          <w:rFonts w:ascii="Simplified Arabic" w:cs="Traditional Arabic"/>
          <w:sz w:val="28"/>
          <w:szCs w:val="28"/>
          <w:lang w:bidi="ar-DZ"/>
        </w:rPr>
        <w:t xml:space="preserve"> </w:t>
      </w:r>
      <w:r>
        <w:rPr>
          <w:rFonts w:ascii="Simplified Arabic" w:cs="Traditional Arabic"/>
          <w:sz w:val="28"/>
          <w:szCs w:val="28"/>
          <w:rtl/>
          <w:lang w:bidi="ar-DZ"/>
        </w:rPr>
        <w:t xml:space="preserve"> </w:t>
      </w:r>
      <w:r>
        <w:rPr>
          <w:rFonts w:ascii="Simplified Arabic" w:cs="Traditional Arabic"/>
          <w:sz w:val="28"/>
          <w:szCs w:val="28"/>
        </w:rPr>
        <w:t xml:space="preserve">     </w:t>
      </w:r>
      <w:r>
        <w:rPr>
          <w:rFonts w:ascii="Simplified Arabic" w:cs="Traditional Arabic"/>
          <w:sz w:val="28"/>
          <w:szCs w:val="28"/>
          <w:rtl/>
        </w:rPr>
        <w:t>إن</w:t>
      </w:r>
      <w:r>
        <w:rPr>
          <w:rFonts w:ascii="Simplified Arabic" w:cs="Traditional Arabic"/>
          <w:sz w:val="28"/>
          <w:szCs w:val="28"/>
        </w:rPr>
        <w:t xml:space="preserve"> </w:t>
      </w:r>
      <w:r>
        <w:rPr>
          <w:rFonts w:ascii="Simplified Arabic" w:cs="Traditional Arabic"/>
          <w:sz w:val="28"/>
          <w:szCs w:val="28"/>
          <w:rtl/>
        </w:rPr>
        <w:t>الرياضة</w:t>
      </w:r>
      <w:r>
        <w:rPr>
          <w:rFonts w:ascii="Simplified Arabic" w:cs="Traditional Arabic"/>
          <w:sz w:val="28"/>
          <w:szCs w:val="28"/>
        </w:rPr>
        <w:t xml:space="preserve"> </w:t>
      </w:r>
      <w:r>
        <w:rPr>
          <w:rFonts w:ascii="Simplified Arabic" w:cs="Traditional Arabic"/>
          <w:sz w:val="28"/>
          <w:szCs w:val="28"/>
          <w:rtl/>
        </w:rPr>
        <w:t>المدرسية</w:t>
      </w:r>
      <w:r>
        <w:rPr>
          <w:rFonts w:ascii="Simplified Arabic" w:cs="Traditional Arabic"/>
          <w:sz w:val="28"/>
          <w:szCs w:val="28"/>
        </w:rPr>
        <w:t xml:space="preserve"> </w:t>
      </w:r>
      <w:r>
        <w:rPr>
          <w:rFonts w:ascii="Simplified Arabic" w:cs="Traditional Arabic"/>
          <w:sz w:val="28"/>
          <w:szCs w:val="28"/>
          <w:rtl/>
        </w:rPr>
        <w:t>بالجزائر هي</w:t>
      </w:r>
      <w:r>
        <w:rPr>
          <w:rFonts w:ascii="Simplified Arabic" w:cs="Traditional Arabic"/>
          <w:sz w:val="28"/>
          <w:szCs w:val="28"/>
        </w:rPr>
        <w:t xml:space="preserve"> </w:t>
      </w:r>
      <w:r>
        <w:rPr>
          <w:rFonts w:ascii="Simplified Arabic" w:cs="Traditional Arabic"/>
          <w:sz w:val="28"/>
          <w:szCs w:val="28"/>
          <w:rtl/>
        </w:rPr>
        <w:t>إحدى</w:t>
      </w:r>
      <w:r>
        <w:rPr>
          <w:rFonts w:ascii="Simplified Arabic" w:cs="Traditional Arabic"/>
          <w:sz w:val="28"/>
          <w:szCs w:val="28"/>
        </w:rPr>
        <w:t xml:space="preserve"> </w:t>
      </w:r>
      <w:r>
        <w:rPr>
          <w:rFonts w:ascii="Simplified Arabic" w:cs="Traditional Arabic"/>
          <w:sz w:val="28"/>
          <w:szCs w:val="28"/>
          <w:rtl/>
        </w:rPr>
        <w:t>الركائز</w:t>
      </w:r>
      <w:r>
        <w:rPr>
          <w:rFonts w:ascii="Simplified Arabic" w:cs="Traditional Arabic"/>
          <w:sz w:val="28"/>
          <w:szCs w:val="28"/>
        </w:rPr>
        <w:t xml:space="preserve"> </w:t>
      </w:r>
      <w:r>
        <w:rPr>
          <w:rFonts w:ascii="Simplified Arabic" w:cs="Traditional Arabic"/>
          <w:sz w:val="28"/>
          <w:szCs w:val="28"/>
          <w:rtl/>
        </w:rPr>
        <w:t>الأساسية</w:t>
      </w:r>
      <w:r>
        <w:rPr>
          <w:rFonts w:ascii="Simplified Arabic" w:cs="Traditional Arabic"/>
          <w:sz w:val="28"/>
          <w:szCs w:val="28"/>
        </w:rPr>
        <w:t xml:space="preserve"> </w:t>
      </w:r>
      <w:r>
        <w:rPr>
          <w:rFonts w:ascii="Simplified Arabic" w:cs="Traditional Arabic"/>
          <w:sz w:val="28"/>
          <w:szCs w:val="28"/>
          <w:rtl/>
        </w:rPr>
        <w:t>التي</w:t>
      </w:r>
      <w:r>
        <w:rPr>
          <w:rFonts w:ascii="Simplified Arabic" w:cs="Traditional Arabic"/>
          <w:sz w:val="28"/>
          <w:szCs w:val="28"/>
        </w:rPr>
        <w:t xml:space="preserve"> </w:t>
      </w:r>
      <w:r>
        <w:rPr>
          <w:rFonts w:ascii="Simplified Arabic" w:cs="Traditional Arabic"/>
          <w:sz w:val="28"/>
          <w:szCs w:val="28"/>
          <w:rtl/>
        </w:rPr>
        <w:t>يُعتمد</w:t>
      </w:r>
      <w:r>
        <w:rPr>
          <w:rFonts w:ascii="Simplified Arabic" w:cs="Traditional Arabic"/>
          <w:sz w:val="28"/>
          <w:szCs w:val="28"/>
        </w:rPr>
        <w:t xml:space="preserve"> </w:t>
      </w:r>
      <w:r>
        <w:rPr>
          <w:rFonts w:ascii="Simplified Arabic" w:cs="Traditional Arabic"/>
          <w:sz w:val="28"/>
          <w:szCs w:val="28"/>
          <w:rtl/>
        </w:rPr>
        <w:t>عليها</w:t>
      </w:r>
      <w:r>
        <w:rPr>
          <w:rFonts w:ascii="Simplified Arabic" w:cs="Traditional Arabic"/>
          <w:sz w:val="28"/>
          <w:szCs w:val="28"/>
        </w:rPr>
        <w:t xml:space="preserve"> </w:t>
      </w:r>
      <w:r>
        <w:rPr>
          <w:rFonts w:ascii="Simplified Arabic" w:cs="Traditional Arabic"/>
          <w:sz w:val="28"/>
          <w:szCs w:val="28"/>
          <w:rtl/>
        </w:rPr>
        <w:t>من</w:t>
      </w:r>
      <w:r>
        <w:rPr>
          <w:rFonts w:ascii="Simplified Arabic" w:cs="Traditional Arabic"/>
          <w:sz w:val="28"/>
          <w:szCs w:val="28"/>
        </w:rPr>
        <w:t xml:space="preserve"> </w:t>
      </w:r>
      <w:r>
        <w:rPr>
          <w:rFonts w:ascii="Simplified Arabic" w:cs="Traditional Arabic"/>
          <w:sz w:val="28"/>
          <w:szCs w:val="28"/>
          <w:rtl/>
        </w:rPr>
        <w:t>اجل</w:t>
      </w:r>
      <w:r>
        <w:rPr>
          <w:rFonts w:ascii="Simplified Arabic" w:cs="Traditional Arabic"/>
          <w:sz w:val="28"/>
          <w:szCs w:val="28"/>
          <w:rtl/>
          <w:lang w:bidi="ar-DZ"/>
        </w:rPr>
        <w:t xml:space="preserve"> </w:t>
      </w:r>
      <w:r>
        <w:rPr>
          <w:rFonts w:ascii="Simplified Arabic" w:cs="Traditional Arabic"/>
          <w:sz w:val="28"/>
          <w:szCs w:val="28"/>
          <w:rtl/>
        </w:rPr>
        <w:t>تحقيق</w:t>
      </w:r>
      <w:r>
        <w:rPr>
          <w:rFonts w:ascii="Simplified Arabic" w:cs="Traditional Arabic"/>
          <w:sz w:val="28"/>
          <w:szCs w:val="28"/>
        </w:rPr>
        <w:t xml:space="preserve"> </w:t>
      </w:r>
      <w:r>
        <w:rPr>
          <w:rFonts w:ascii="Simplified Arabic" w:cs="Traditional Arabic"/>
          <w:sz w:val="28"/>
          <w:szCs w:val="28"/>
          <w:rtl/>
        </w:rPr>
        <w:t>أهداف</w:t>
      </w:r>
      <w:r>
        <w:rPr>
          <w:rFonts w:ascii="Simplified Arabic" w:cs="Traditional Arabic"/>
          <w:sz w:val="28"/>
          <w:szCs w:val="28"/>
        </w:rPr>
        <w:t xml:space="preserve"> </w:t>
      </w:r>
      <w:r>
        <w:rPr>
          <w:rFonts w:ascii="Simplified Arabic" w:cs="Traditional Arabic"/>
          <w:sz w:val="28"/>
          <w:szCs w:val="28"/>
          <w:rtl/>
        </w:rPr>
        <w:t>تربوية،</w:t>
      </w:r>
      <w:r>
        <w:rPr>
          <w:rFonts w:ascii="Simplified Arabic" w:cs="Traditional Arabic"/>
          <w:sz w:val="28"/>
          <w:szCs w:val="28"/>
        </w:rPr>
        <w:t xml:space="preserve"> </w:t>
      </w:r>
      <w:r>
        <w:rPr>
          <w:rFonts w:ascii="Simplified Arabic" w:cs="Traditional Arabic"/>
          <w:sz w:val="28"/>
          <w:szCs w:val="28"/>
          <w:rtl/>
        </w:rPr>
        <w:t>وهي</w:t>
      </w:r>
      <w:r>
        <w:rPr>
          <w:rFonts w:ascii="Simplified Arabic" w:cs="Traditional Arabic"/>
          <w:sz w:val="28"/>
          <w:szCs w:val="28"/>
        </w:rPr>
        <w:t xml:space="preserve"> </w:t>
      </w:r>
      <w:r>
        <w:rPr>
          <w:rFonts w:ascii="Simplified Arabic" w:cs="Traditional Arabic"/>
          <w:sz w:val="28"/>
          <w:szCs w:val="28"/>
          <w:rtl/>
        </w:rPr>
        <w:t>عبارة</w:t>
      </w:r>
      <w:r>
        <w:rPr>
          <w:rFonts w:ascii="Simplified Arabic" w:cs="Traditional Arabic"/>
          <w:sz w:val="28"/>
          <w:szCs w:val="28"/>
        </w:rPr>
        <w:t xml:space="preserve"> </w:t>
      </w:r>
      <w:r>
        <w:rPr>
          <w:rFonts w:ascii="Simplified Arabic" w:cs="Traditional Arabic"/>
          <w:sz w:val="28"/>
          <w:szCs w:val="28"/>
          <w:rtl/>
        </w:rPr>
        <w:t>عن</w:t>
      </w:r>
      <w:r>
        <w:rPr>
          <w:rFonts w:ascii="Simplified Arabic" w:cs="Traditional Arabic"/>
          <w:sz w:val="28"/>
          <w:szCs w:val="28"/>
        </w:rPr>
        <w:t xml:space="preserve"> </w:t>
      </w:r>
      <w:r>
        <w:rPr>
          <w:rFonts w:ascii="Simplified Arabic" w:cs="Traditional Arabic"/>
          <w:sz w:val="28"/>
          <w:szCs w:val="28"/>
          <w:rtl/>
        </w:rPr>
        <w:t>أنشطة</w:t>
      </w:r>
      <w:r>
        <w:rPr>
          <w:rFonts w:ascii="Simplified Arabic" w:cs="Traditional Arabic"/>
          <w:sz w:val="28"/>
          <w:szCs w:val="28"/>
        </w:rPr>
        <w:t xml:space="preserve"> </w:t>
      </w:r>
      <w:r>
        <w:rPr>
          <w:rFonts w:ascii="Simplified Arabic" w:cs="Traditional Arabic"/>
          <w:sz w:val="28"/>
          <w:szCs w:val="28"/>
          <w:rtl/>
        </w:rPr>
        <w:t>منظمة</w:t>
      </w:r>
      <w:r>
        <w:rPr>
          <w:rFonts w:ascii="Simplified Arabic" w:cs="Traditional Arabic"/>
          <w:sz w:val="28"/>
          <w:szCs w:val="28"/>
        </w:rPr>
        <w:t xml:space="preserve"> </w:t>
      </w:r>
      <w:r>
        <w:rPr>
          <w:rFonts w:ascii="Simplified Arabic" w:cs="Traditional Arabic"/>
          <w:sz w:val="28"/>
          <w:szCs w:val="28"/>
          <w:rtl/>
        </w:rPr>
        <w:t>ومختلفة،</w:t>
      </w:r>
      <w:r>
        <w:rPr>
          <w:rFonts w:ascii="Simplified Arabic" w:cs="Traditional Arabic"/>
          <w:sz w:val="28"/>
          <w:szCs w:val="28"/>
        </w:rPr>
        <w:t xml:space="preserve"> </w:t>
      </w:r>
      <w:r>
        <w:rPr>
          <w:rFonts w:ascii="Simplified Arabic" w:cs="Traditional Arabic"/>
          <w:sz w:val="28"/>
          <w:szCs w:val="28"/>
          <w:rtl/>
        </w:rPr>
        <w:t>في</w:t>
      </w:r>
      <w:r>
        <w:rPr>
          <w:rFonts w:ascii="Simplified Arabic" w:cs="Traditional Arabic"/>
          <w:sz w:val="28"/>
          <w:szCs w:val="28"/>
        </w:rPr>
        <w:t xml:space="preserve"> </w:t>
      </w:r>
      <w:r>
        <w:rPr>
          <w:rFonts w:ascii="Simplified Arabic" w:cs="Traditional Arabic"/>
          <w:sz w:val="28"/>
          <w:szCs w:val="28"/>
          <w:rtl/>
        </w:rPr>
        <w:t>شكل</w:t>
      </w:r>
      <w:r>
        <w:rPr>
          <w:rFonts w:ascii="Simplified Arabic" w:cs="Traditional Arabic"/>
          <w:sz w:val="28"/>
          <w:szCs w:val="28"/>
        </w:rPr>
        <w:t xml:space="preserve"> </w:t>
      </w:r>
      <w:r>
        <w:rPr>
          <w:rFonts w:ascii="Simplified Arabic" w:cs="Traditional Arabic"/>
          <w:sz w:val="28"/>
          <w:szCs w:val="28"/>
          <w:rtl/>
        </w:rPr>
        <w:t>منافسات</w:t>
      </w:r>
      <w:r>
        <w:rPr>
          <w:rFonts w:ascii="Simplified Arabic" w:cs="Traditional Arabic"/>
          <w:sz w:val="28"/>
          <w:szCs w:val="28"/>
        </w:rPr>
        <w:t xml:space="preserve"> </w:t>
      </w:r>
      <w:r>
        <w:rPr>
          <w:rFonts w:ascii="Simplified Arabic" w:cs="Traditional Arabic"/>
          <w:sz w:val="28"/>
          <w:szCs w:val="28"/>
          <w:rtl/>
        </w:rPr>
        <w:t>فردية</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tl/>
          <w:lang w:bidi="ar-DZ"/>
        </w:rPr>
        <w:t xml:space="preserve"> </w:t>
      </w:r>
      <w:r>
        <w:rPr>
          <w:rFonts w:ascii="Simplified Arabic" w:cs="Traditional Arabic"/>
          <w:sz w:val="28"/>
          <w:szCs w:val="28"/>
          <w:rtl/>
        </w:rPr>
        <w:t>جماعية</w:t>
      </w:r>
      <w:r>
        <w:rPr>
          <w:rFonts w:ascii="Simplified Arabic" w:cs="Traditional Arabic"/>
          <w:sz w:val="28"/>
          <w:szCs w:val="28"/>
        </w:rPr>
        <w:t xml:space="preserve"> </w:t>
      </w:r>
      <w:r>
        <w:rPr>
          <w:rFonts w:ascii="Simplified Arabic" w:cs="Traditional Arabic"/>
          <w:sz w:val="28"/>
          <w:szCs w:val="28"/>
          <w:rtl/>
        </w:rPr>
        <w:t>وعلى</w:t>
      </w:r>
      <w:r>
        <w:rPr>
          <w:rFonts w:ascii="Simplified Arabic" w:cs="Traditional Arabic"/>
          <w:sz w:val="28"/>
          <w:szCs w:val="28"/>
        </w:rPr>
        <w:t xml:space="preserve"> </w:t>
      </w:r>
      <w:r>
        <w:rPr>
          <w:rFonts w:ascii="Simplified Arabic" w:cs="Traditional Arabic"/>
          <w:sz w:val="28"/>
          <w:szCs w:val="28"/>
          <w:rtl/>
        </w:rPr>
        <w:t>كل المستويات،</w:t>
      </w:r>
      <w:r>
        <w:rPr>
          <w:rFonts w:ascii="Simplified Arabic" w:cs="Traditional Arabic"/>
          <w:sz w:val="28"/>
          <w:szCs w:val="28"/>
        </w:rPr>
        <w:t xml:space="preserve"> </w:t>
      </w:r>
      <w:r>
        <w:rPr>
          <w:rFonts w:ascii="Simplified Arabic" w:cs="Traditional Arabic"/>
          <w:sz w:val="28"/>
          <w:szCs w:val="28"/>
          <w:rtl/>
        </w:rPr>
        <w:t>وتسهر</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تنظيمها</w:t>
      </w:r>
      <w:r>
        <w:rPr>
          <w:rFonts w:ascii="Simplified Arabic" w:cs="Traditional Arabic"/>
          <w:sz w:val="28"/>
          <w:szCs w:val="28"/>
        </w:rPr>
        <w:t xml:space="preserve"> </w:t>
      </w:r>
      <w:r>
        <w:rPr>
          <w:rFonts w:ascii="Simplified Arabic" w:cs="Traditional Arabic"/>
          <w:sz w:val="28"/>
          <w:szCs w:val="28"/>
          <w:rtl/>
        </w:rPr>
        <w:t>وإنجاحها</w:t>
      </w:r>
      <w:r>
        <w:rPr>
          <w:rFonts w:ascii="Simplified Arabic" w:cs="Traditional Arabic"/>
          <w:sz w:val="28"/>
          <w:szCs w:val="28"/>
        </w:rPr>
        <w:t xml:space="preserve"> </w:t>
      </w:r>
      <w:r>
        <w:rPr>
          <w:rFonts w:ascii="Simplified Arabic" w:cs="Traditional Arabic"/>
          <w:sz w:val="28"/>
          <w:szCs w:val="28"/>
          <w:rtl/>
        </w:rPr>
        <w:t>الاتحادية</w:t>
      </w:r>
      <w:r>
        <w:rPr>
          <w:rFonts w:ascii="Simplified Arabic" w:cs="Traditional Arabic"/>
          <w:sz w:val="28"/>
          <w:szCs w:val="28"/>
        </w:rPr>
        <w:t xml:space="preserve"> </w:t>
      </w:r>
      <w:r>
        <w:rPr>
          <w:rFonts w:ascii="Simplified Arabic" w:cs="Traditional Arabic"/>
          <w:sz w:val="28"/>
          <w:szCs w:val="28"/>
          <w:rtl/>
        </w:rPr>
        <w:t>الجزائرية</w:t>
      </w:r>
      <w:r>
        <w:rPr>
          <w:rFonts w:ascii="Simplified Arabic" w:cs="Traditional Arabic"/>
          <w:sz w:val="28"/>
          <w:szCs w:val="28"/>
          <w:rtl/>
          <w:lang w:bidi="ar-DZ"/>
        </w:rPr>
        <w:t xml:space="preserve"> </w:t>
      </w:r>
      <w:r>
        <w:rPr>
          <w:rFonts w:ascii="Simplified Arabic" w:cs="Traditional Arabic"/>
          <w:sz w:val="28"/>
          <w:szCs w:val="28"/>
          <w:rtl/>
        </w:rPr>
        <w:t>للرياضة</w:t>
      </w:r>
      <w:r>
        <w:rPr>
          <w:rFonts w:ascii="Simplified Arabic" w:cs="Traditional Arabic"/>
          <w:sz w:val="28"/>
          <w:szCs w:val="28"/>
        </w:rPr>
        <w:t xml:space="preserve"> </w:t>
      </w:r>
      <w:r>
        <w:rPr>
          <w:rFonts w:ascii="Simplified Arabic" w:cs="Traditional Arabic"/>
          <w:sz w:val="28"/>
          <w:szCs w:val="28"/>
          <w:rtl/>
        </w:rPr>
        <w:t>المدرسية.</w:t>
      </w:r>
      <w:r>
        <w:rPr>
          <w:rFonts w:asciiTheme="majorBidi" w:hAnsiTheme="majorBidi" w:cs="Traditional Arabic"/>
          <w:sz w:val="24"/>
          <w:szCs w:val="24"/>
        </w:rPr>
        <w:t>SAMIR B, 1997, p 19)</w:t>
      </w:r>
      <w:r>
        <w:rPr>
          <w:rFonts w:asciiTheme="majorBidi" w:hAnsiTheme="majorBidi" w:cs="Traditional Arabic"/>
          <w:sz w:val="24"/>
          <w:szCs w:val="24"/>
          <w:rtl/>
        </w:rPr>
        <w:t xml:space="preserve"> </w:t>
      </w:r>
      <w:r>
        <w:rPr>
          <w:rFonts w:asciiTheme="majorBidi" w:hAnsiTheme="majorBidi" w:cs="Traditional Arabic"/>
          <w:sz w:val="24"/>
          <w:szCs w:val="24"/>
        </w:rPr>
        <w:t>(</w:t>
      </w:r>
      <w:r>
        <w:rPr>
          <w:rFonts w:ascii="Simplified Arabic" w:cs="Traditional Arabic"/>
          <w:sz w:val="24"/>
          <w:szCs w:val="24"/>
        </w:rPr>
        <w:t xml:space="preserve"> </w:t>
      </w:r>
    </w:p>
    <w:p w:rsidR="00785490" w:rsidRDefault="00785490" w:rsidP="00785490">
      <w:pPr>
        <w:tabs>
          <w:tab w:val="right" w:pos="616"/>
        </w:tabs>
        <w:bidi/>
        <w:spacing w:line="240" w:lineRule="auto"/>
        <w:jc w:val="both"/>
        <w:rPr>
          <w:rFonts w:ascii="Sakkal Majalla" w:hAnsi="Sakkal Majalla" w:cs="Traditional Arabic"/>
          <w:sz w:val="28"/>
          <w:szCs w:val="28"/>
          <w:lang w:val="de-DE" w:bidi="ar-DZ"/>
        </w:rPr>
      </w:pPr>
      <w:r>
        <w:rPr>
          <w:rFonts w:ascii="Simplified Arabic" w:hAnsi="Simplified Arabic" w:cs="Traditional Arabic"/>
          <w:sz w:val="28"/>
          <w:szCs w:val="28"/>
          <w:rtl/>
          <w:lang w:val="de-DE" w:bidi="ar-DZ"/>
        </w:rPr>
        <w:t xml:space="preserve">         وعليه تسعى هذه الدراسة إلى التعرف على</w:t>
      </w:r>
      <w:r>
        <w:rPr>
          <w:rFonts w:ascii="Times New Roman" w:eastAsia="Times New Roman" w:hAnsi="Times New Roman" w:cs="Traditional Arabic"/>
          <w:b/>
          <w:bCs/>
          <w:kern w:val="36"/>
          <w:sz w:val="28"/>
          <w:szCs w:val="28"/>
          <w:rtl/>
          <w:lang w:bidi="ar-DZ"/>
        </w:rPr>
        <w:t xml:space="preserve"> </w:t>
      </w:r>
      <w:r>
        <w:rPr>
          <w:rFonts w:eastAsia="SimSun" w:cs="Traditional Arabic"/>
          <w:sz w:val="28"/>
          <w:szCs w:val="28"/>
          <w:rtl/>
          <w:lang w:eastAsia="zh-CN" w:bidi="ar-IQ"/>
        </w:rPr>
        <w:t>الرياضية المدرسية ودورها في الكشف عن مظاهر السلوك العدواني</w:t>
      </w:r>
      <w:r>
        <w:rPr>
          <w:rFonts w:ascii="Times New Roman" w:eastAsia="Times New Roman" w:hAnsi="Times New Roman" w:cs="Traditional Arabic"/>
          <w:kern w:val="36"/>
          <w:sz w:val="28"/>
          <w:szCs w:val="28"/>
          <w:rtl/>
        </w:rPr>
        <w:t xml:space="preserve">، </w:t>
      </w:r>
      <w:r>
        <w:rPr>
          <w:rFonts w:ascii="Simplified Arabic" w:hAnsi="Simplified Arabic" w:cs="Traditional Arabic"/>
          <w:sz w:val="28"/>
          <w:szCs w:val="28"/>
          <w:rtl/>
          <w:lang w:val="de-DE" w:bidi="ar-DZ"/>
        </w:rPr>
        <w:t xml:space="preserve">من خلال عرض نتائج لدراسة ميدانية أجريت بولاية سطيف، ولهذا الغرض </w:t>
      </w:r>
      <w:r>
        <w:rPr>
          <w:rFonts w:ascii="Simplified Arabic" w:hAnsi="Simplified Arabic" w:cs="Traditional Arabic"/>
          <w:sz w:val="28"/>
          <w:szCs w:val="28"/>
          <w:rtl/>
          <w:lang w:bidi="ar-DZ"/>
        </w:rPr>
        <w:t xml:space="preserve">استخدمنا المنهج الوصفي التحليلي بالاعتماد على مقياس </w:t>
      </w:r>
      <w:r>
        <w:rPr>
          <w:rFonts w:cs="Traditional Arabic"/>
          <w:sz w:val="28"/>
          <w:szCs w:val="28"/>
          <w:rtl/>
        </w:rPr>
        <w:t>مظاهر السلوك العدواني خلال ممارسة النشاطات الرياضية المدرسية</w:t>
      </w:r>
      <w:r>
        <w:rPr>
          <w:rFonts w:ascii="Simplified Arabic" w:hAnsi="Simplified Arabic" w:cs="Traditional Arabic"/>
          <w:sz w:val="28"/>
          <w:szCs w:val="28"/>
          <w:rtl/>
          <w:lang w:bidi="ar-DZ"/>
        </w:rPr>
        <w:t xml:space="preserve"> الخاص بمعلمي التربية البدنية للباحث </w:t>
      </w:r>
      <w:r>
        <w:rPr>
          <w:rFonts w:eastAsia="SimSun" w:cs="Traditional Arabic"/>
          <w:sz w:val="28"/>
          <w:szCs w:val="28"/>
          <w:rtl/>
          <w:lang w:eastAsia="zh-CN" w:bidi="ar-IQ"/>
        </w:rPr>
        <w:t>عقيل خليل ناصر</w:t>
      </w:r>
      <w:r>
        <w:rPr>
          <w:rFonts w:eastAsia="SimSun" w:cs="Traditional Arabic"/>
          <w:b/>
          <w:bCs/>
          <w:sz w:val="28"/>
          <w:szCs w:val="28"/>
          <w:rtl/>
          <w:lang w:eastAsia="zh-CN" w:bidi="ar-IQ"/>
        </w:rPr>
        <w:t xml:space="preserve"> </w:t>
      </w:r>
      <w:r>
        <w:rPr>
          <w:rFonts w:ascii="Simplified Arabic" w:hAnsi="Simplified Arabic" w:cs="Traditional Arabic"/>
          <w:sz w:val="28"/>
          <w:szCs w:val="28"/>
          <w:rtl/>
          <w:lang w:bidi="ar-DZ"/>
        </w:rPr>
        <w:t>والذي قامت الباحثة بتكييفه على البيئة الجزائرية</w:t>
      </w:r>
      <w:r>
        <w:rPr>
          <w:rFonts w:asciiTheme="majorBidi" w:hAnsiTheme="majorBidi" w:cs="Traditional Arabic"/>
          <w:sz w:val="28"/>
          <w:szCs w:val="28"/>
          <w:rtl/>
          <w:lang w:val="de-DE" w:bidi="ar-DZ"/>
        </w:rPr>
        <w:t>،</w:t>
      </w:r>
      <w:r>
        <w:rPr>
          <w:rFonts w:ascii="Sakkal Majalla" w:hAnsi="Sakkal Majalla" w:cs="Traditional Arabic"/>
          <w:sz w:val="28"/>
          <w:szCs w:val="28"/>
          <w:rtl/>
          <w:lang w:bidi="ar-DZ"/>
        </w:rPr>
        <w:t xml:space="preserve"> و قمنا بالتحليل الإحصائي باستخدام الحزمة الإحصائية للعلوم الاجتماعية </w:t>
      </w:r>
      <w:r>
        <w:rPr>
          <w:rFonts w:ascii="Sakkal Majalla" w:hAnsi="Sakkal Majalla" w:cs="Traditional Arabic"/>
          <w:sz w:val="28"/>
          <w:szCs w:val="28"/>
          <w:lang w:bidi="ar-DZ"/>
        </w:rPr>
        <w:t>SPSS</w:t>
      </w:r>
      <w:r>
        <w:rPr>
          <w:rFonts w:ascii="Sakkal Majalla" w:hAnsi="Sakkal Majalla" w:cs="Traditional Arabic"/>
          <w:sz w:val="28"/>
          <w:szCs w:val="28"/>
          <w:rtl/>
          <w:lang w:bidi="ar-DZ"/>
        </w:rPr>
        <w:t>.</w:t>
      </w:r>
    </w:p>
    <w:p w:rsidR="00785490" w:rsidRDefault="00785490" w:rsidP="00785490">
      <w:pPr>
        <w:tabs>
          <w:tab w:val="right" w:pos="616"/>
        </w:tabs>
        <w:bidi/>
        <w:spacing w:after="0" w:line="240" w:lineRule="auto"/>
        <w:jc w:val="both"/>
        <w:rPr>
          <w:rFonts w:ascii="Sakkal Majalla" w:hAnsi="Sakkal Majalla" w:cs="Traditional Arabic"/>
          <w:sz w:val="28"/>
          <w:szCs w:val="28"/>
          <w:rtl/>
          <w:lang w:bidi="ar-DZ"/>
        </w:rPr>
      </w:pPr>
      <w:r>
        <w:rPr>
          <w:rFonts w:ascii="Sakkal Majalla" w:hAnsi="Sakkal Majalla" w:cs="Traditional Arabic"/>
          <w:sz w:val="28"/>
          <w:szCs w:val="28"/>
          <w:lang w:bidi="ar-DZ"/>
        </w:rPr>
        <w:t xml:space="preserve">            </w:t>
      </w:r>
      <w:r>
        <w:rPr>
          <w:rFonts w:ascii="Sakkal Majalla" w:hAnsi="Sakkal Majalla" w:cs="Traditional Arabic"/>
          <w:sz w:val="28"/>
          <w:szCs w:val="28"/>
          <w:rtl/>
          <w:lang w:bidi="ar-DZ"/>
        </w:rPr>
        <w:t>وقد أشارت النتائج إلى أن هناك</w:t>
      </w:r>
      <w:r>
        <w:rPr>
          <w:rFonts w:cs="Traditional Arabic"/>
          <w:sz w:val="28"/>
          <w:szCs w:val="28"/>
          <w:rtl/>
        </w:rPr>
        <w:t xml:space="preserve"> درجة متوسطة من السلوك العدواني خلال ممارسة النشاطات الرياضية المدرسية، وانه</w:t>
      </w:r>
      <w:r>
        <w:rPr>
          <w:rFonts w:ascii="Sakkal Majalla" w:hAnsi="Sakkal Majalla" w:cs="Traditional Arabic"/>
          <w:sz w:val="28"/>
          <w:szCs w:val="28"/>
          <w:rtl/>
          <w:lang w:bidi="ar-DZ"/>
        </w:rPr>
        <w:t xml:space="preserve"> </w:t>
      </w:r>
      <w:r>
        <w:rPr>
          <w:rFonts w:ascii="Simplified Arabic" w:hAnsi="Simplified Arabic" w:cs="Traditional Arabic"/>
          <w:color w:val="000000"/>
          <w:sz w:val="28"/>
          <w:szCs w:val="28"/>
          <w:rtl/>
        </w:rPr>
        <w:t>لا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في مظاهر</w:t>
      </w:r>
      <w:r>
        <w:rPr>
          <w:rFonts w:cs="Traditional Arabic"/>
          <w:color w:val="000000"/>
          <w:sz w:val="28"/>
          <w:szCs w:val="28"/>
          <w:rtl/>
        </w:rPr>
        <w:t xml:space="preserve"> السلوك العدواني تعزى لمتغير مكان المدرسة</w:t>
      </w:r>
      <w:r>
        <w:rPr>
          <w:rFonts w:cs="Traditional Arabic"/>
          <w:sz w:val="28"/>
          <w:szCs w:val="28"/>
          <w:rtl/>
        </w:rPr>
        <w:t xml:space="preserve">، كما </w:t>
      </w:r>
      <w:r>
        <w:rPr>
          <w:rFonts w:ascii="Simplified Arabic" w:hAnsi="Simplified Arabic" w:cs="Traditional Arabic"/>
          <w:color w:val="000000"/>
          <w:sz w:val="28"/>
          <w:szCs w:val="28"/>
          <w:rtl/>
        </w:rPr>
        <w:t>لا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في مظاهر</w:t>
      </w:r>
      <w:r>
        <w:rPr>
          <w:rFonts w:ascii="Simplified Arabic" w:hAnsi="Simplified Arabic" w:cs="Traditional Arabic"/>
          <w:sz w:val="28"/>
          <w:szCs w:val="28"/>
          <w:rtl/>
          <w:lang w:bidi="ar-DZ"/>
        </w:rPr>
        <w:t xml:space="preserve"> </w:t>
      </w:r>
      <w:r>
        <w:rPr>
          <w:rFonts w:cs="Traditional Arabic"/>
          <w:color w:val="000000"/>
          <w:sz w:val="28"/>
          <w:szCs w:val="28"/>
          <w:rtl/>
        </w:rPr>
        <w:t>السلوك العدواني تُعزى لمتغير المرحلة الدراسية.</w:t>
      </w:r>
    </w:p>
    <w:p w:rsidR="00785490" w:rsidRDefault="00785490" w:rsidP="00785490">
      <w:pPr>
        <w:tabs>
          <w:tab w:val="right" w:pos="566"/>
        </w:tabs>
        <w:bidi/>
        <w:spacing w:after="0" w:line="240" w:lineRule="auto"/>
        <w:rPr>
          <w:rFonts w:asciiTheme="majorBidi" w:hAnsiTheme="majorBidi" w:cstheme="majorBidi"/>
          <w:sz w:val="24"/>
          <w:szCs w:val="24"/>
          <w:lang w:val="de-DE" w:bidi="ar-DZ"/>
        </w:rPr>
      </w:pPr>
      <w:r>
        <w:rPr>
          <w:rFonts w:ascii="Simplified Arabic" w:hAnsi="Simplified Arabic" w:cs="Traditional Arabic"/>
          <w:b/>
          <w:bCs/>
          <w:sz w:val="28"/>
          <w:szCs w:val="28"/>
          <w:rtl/>
          <w:lang w:val="de-DE" w:bidi="ar-DZ"/>
        </w:rPr>
        <w:t>الكلمات المفتاحية:</w:t>
      </w:r>
      <w:r>
        <w:rPr>
          <w:rFonts w:cs="Traditional Arabic"/>
          <w:sz w:val="28"/>
          <w:szCs w:val="28"/>
          <w:rtl/>
          <w:lang w:bidi="ar-DZ"/>
        </w:rPr>
        <w:t xml:space="preserve"> </w:t>
      </w:r>
      <w:r>
        <w:rPr>
          <w:rFonts w:cs="Traditional Arabic"/>
          <w:sz w:val="28"/>
          <w:szCs w:val="28"/>
          <w:rtl/>
        </w:rPr>
        <w:t xml:space="preserve">الرياضة - الرياضة المدرسية - </w:t>
      </w:r>
      <w:r>
        <w:rPr>
          <w:rFonts w:eastAsia="SimSun" w:cs="Traditional Arabic"/>
          <w:sz w:val="28"/>
          <w:szCs w:val="28"/>
          <w:rtl/>
          <w:lang w:eastAsia="zh-CN" w:bidi="ar-IQ"/>
        </w:rPr>
        <w:t>السلوك العدواني</w:t>
      </w:r>
      <w:r>
        <w:rPr>
          <w:rFonts w:ascii="Simplified Arabic" w:hAnsi="Simplified Arabic" w:cs="Traditional Arabic"/>
          <w:sz w:val="28"/>
          <w:szCs w:val="28"/>
          <w:rtl/>
          <w:lang w:val="de-DE" w:bidi="ar-DZ"/>
        </w:rPr>
        <w:t>.</w:t>
      </w:r>
    </w:p>
    <w:p w:rsidR="00785490" w:rsidRDefault="00785490" w:rsidP="00785490">
      <w:pPr>
        <w:tabs>
          <w:tab w:val="right" w:pos="565"/>
          <w:tab w:val="left" w:pos="7766"/>
          <w:tab w:val="right" w:pos="9355"/>
        </w:tabs>
        <w:bidi/>
        <w:spacing w:after="0" w:line="240" w:lineRule="auto"/>
        <w:jc w:val="center"/>
        <w:rPr>
          <w:rFonts w:asciiTheme="majorBidi" w:hAnsiTheme="majorBidi" w:cstheme="majorBidi"/>
          <w:b/>
          <w:bCs/>
          <w:sz w:val="24"/>
          <w:szCs w:val="24"/>
          <w:rtl/>
        </w:rPr>
      </w:pPr>
      <w:r>
        <w:rPr>
          <w:rFonts w:asciiTheme="majorBidi" w:eastAsia="Times New Roman" w:hAnsiTheme="majorBidi" w:cstheme="majorBidi" w:hint="cs"/>
          <w:b/>
          <w:bCs/>
          <w:sz w:val="24"/>
          <w:szCs w:val="24"/>
          <w:rtl/>
        </w:rPr>
        <w:t xml:space="preserve">                                                                                                                    </w:t>
      </w:r>
      <w:r>
        <w:rPr>
          <w:rFonts w:asciiTheme="majorBidi" w:eastAsia="Times New Roman" w:hAnsiTheme="majorBidi" w:cstheme="majorBidi"/>
          <w:b/>
          <w:bCs/>
          <w:sz w:val="24"/>
          <w:szCs w:val="24"/>
          <w:lang w:val="en-US"/>
        </w:rPr>
        <w:t>Abstract:</w:t>
      </w:r>
    </w:p>
    <w:p w:rsidR="00785490" w:rsidRDefault="00785490" w:rsidP="00785490">
      <w:pPr>
        <w:tabs>
          <w:tab w:val="left" w:pos="567"/>
        </w:tabs>
        <w:spacing w:line="240" w:lineRule="auto"/>
        <w:rPr>
          <w:rStyle w:val="tlid-translation"/>
          <w:rtl/>
          <w:lang w:val="en-US"/>
        </w:rPr>
      </w:pPr>
      <w:r>
        <w:rPr>
          <w:rStyle w:val="tlid-translation"/>
          <w:rFonts w:asciiTheme="majorBidi" w:hAnsiTheme="majorBidi" w:cstheme="majorBidi"/>
          <w:sz w:val="24"/>
          <w:szCs w:val="24"/>
          <w:rtl/>
        </w:rPr>
        <w:t xml:space="preserve">         </w:t>
      </w:r>
      <w:r>
        <w:rPr>
          <w:rStyle w:val="tlid-translation"/>
          <w:rFonts w:asciiTheme="majorBidi" w:hAnsiTheme="majorBidi" w:cstheme="majorBidi"/>
          <w:sz w:val="24"/>
          <w:szCs w:val="24"/>
          <w:lang w:val="en-US"/>
        </w:rPr>
        <w:t>The school sport in Algeria is one of the main pillars upon which to achieve educational goals, which are organized and different activities, in the form of individual or group competitions at all levels, and the organization and success of the Algerian Federation for School Sports</w:t>
      </w:r>
      <w:r>
        <w:rPr>
          <w:rFonts w:asciiTheme="majorBidi" w:hAnsiTheme="majorBidi" w:cstheme="majorBidi"/>
          <w:sz w:val="24"/>
          <w:szCs w:val="24"/>
          <w:lang w:val="en-US"/>
        </w:rPr>
        <w:t xml:space="preserve"> .</w:t>
      </w:r>
      <w:r>
        <w:rPr>
          <w:rFonts w:asciiTheme="majorBidi" w:hAnsiTheme="majorBidi" w:cstheme="majorBidi"/>
          <w:sz w:val="24"/>
          <w:szCs w:val="24"/>
          <w:lang w:val="en-US" w:bidi="ar-DZ"/>
        </w:rPr>
        <w:t>(</w:t>
      </w:r>
      <w:r>
        <w:rPr>
          <w:rFonts w:asciiTheme="majorBidi" w:hAnsiTheme="majorBidi" w:cstheme="majorBidi"/>
          <w:sz w:val="24"/>
          <w:szCs w:val="24"/>
          <w:lang w:val="en-US"/>
        </w:rPr>
        <w:t>SAMIR B, 1997, p 19)</w:t>
      </w:r>
    </w:p>
    <w:p w:rsidR="00785490" w:rsidRDefault="00785490" w:rsidP="00785490">
      <w:pPr>
        <w:tabs>
          <w:tab w:val="left" w:pos="567"/>
        </w:tabs>
        <w:spacing w:line="240" w:lineRule="auto"/>
        <w:rPr>
          <w:rStyle w:val="tlid-translation"/>
          <w:rFonts w:asciiTheme="majorBidi" w:hAnsiTheme="majorBidi" w:cstheme="majorBidi"/>
          <w:sz w:val="24"/>
          <w:szCs w:val="24"/>
          <w:lang w:val="en-US"/>
        </w:rPr>
      </w:pPr>
      <w:r>
        <w:rPr>
          <w:rStyle w:val="tlid-translation"/>
          <w:rFonts w:asciiTheme="majorBidi" w:hAnsiTheme="majorBidi" w:cstheme="majorBidi"/>
          <w:sz w:val="24"/>
          <w:szCs w:val="24"/>
          <w:lang w:val="en-US"/>
        </w:rPr>
        <w:t xml:space="preserve">         This study seeks to identify the school sports and its role in the detection of manifestations of aggressive behavior, by presenting the results of a field study conducted in the mandate of Sétif, and for this purpose we used the analytical descriptive method based on the scale of manifestations of aggressive behavior during the exercise sports school physical education teachers Aqeel Khalil Nasser, which the researcher adapted to the Algerian environment, and we conducted statistical analysis using the statistical package of social sciences SPSS.</w:t>
      </w:r>
    </w:p>
    <w:p w:rsidR="00785490" w:rsidRPr="00EB4DB5" w:rsidRDefault="00785490" w:rsidP="00785490">
      <w:pPr>
        <w:tabs>
          <w:tab w:val="left" w:pos="567"/>
        </w:tabs>
        <w:spacing w:line="240" w:lineRule="auto"/>
        <w:rPr>
          <w:lang w:val="en-US" w:bidi="ar-DZ"/>
        </w:rPr>
      </w:pPr>
      <w:r>
        <w:rPr>
          <w:rStyle w:val="tlid-translation"/>
          <w:rFonts w:asciiTheme="majorBidi" w:hAnsiTheme="majorBidi" w:cstheme="majorBidi"/>
          <w:sz w:val="24"/>
          <w:szCs w:val="24"/>
          <w:lang w:val="en-US"/>
        </w:rPr>
        <w:t xml:space="preserve">        The results indicated that there is a moderate degree of aggressive behavior during the exercise of sports school, and that there are no differences in the manifestations of aggressive behavior attributed to the variable school place, and there are no differences in the manifestations of aggressive behavior attributed to the </w:t>
      </w:r>
      <w:r>
        <w:rPr>
          <w:rStyle w:val="5yl5"/>
          <w:rFonts w:asciiTheme="majorBidi" w:hAnsiTheme="majorBidi" w:cstheme="majorBidi"/>
          <w:sz w:val="24"/>
          <w:szCs w:val="24"/>
          <w:lang w:val="en-US"/>
        </w:rPr>
        <w:t>study phase</w:t>
      </w:r>
      <w:r>
        <w:rPr>
          <w:rStyle w:val="tlid-translation"/>
          <w:rFonts w:asciiTheme="majorBidi" w:hAnsiTheme="majorBidi" w:cstheme="majorBidi"/>
          <w:sz w:val="24"/>
          <w:szCs w:val="24"/>
          <w:lang w:val="en-US"/>
        </w:rPr>
        <w:t>.</w:t>
      </w:r>
    </w:p>
    <w:p w:rsidR="00785490" w:rsidRPr="00EB4DB5" w:rsidRDefault="00785490" w:rsidP="00785490">
      <w:pPr>
        <w:spacing w:line="240" w:lineRule="auto"/>
        <w:rPr>
          <w:rFonts w:asciiTheme="majorBidi" w:hAnsiTheme="majorBidi" w:cstheme="majorBidi"/>
          <w:b/>
          <w:bCs/>
          <w:sz w:val="24"/>
          <w:szCs w:val="24"/>
          <w:lang w:val="en-US"/>
        </w:rPr>
      </w:pPr>
      <w:r>
        <w:rPr>
          <w:rFonts w:asciiTheme="majorBidi" w:eastAsia="Times New Roman" w:hAnsiTheme="majorBidi" w:cstheme="majorBidi"/>
          <w:b/>
          <w:bCs/>
          <w:sz w:val="24"/>
          <w:szCs w:val="24"/>
          <w:lang w:val="en-US"/>
        </w:rPr>
        <w:t>Keywords:</w:t>
      </w:r>
      <w:r>
        <w:rPr>
          <w:rStyle w:val="Lienhypertexte"/>
          <w:rFonts w:asciiTheme="majorBidi" w:hAnsiTheme="majorBidi" w:cstheme="majorBidi"/>
          <w:b/>
          <w:bCs/>
          <w:sz w:val="24"/>
          <w:szCs w:val="24"/>
          <w:lang w:val="en-US"/>
        </w:rPr>
        <w:t xml:space="preserve"> </w:t>
      </w:r>
      <w:r>
        <w:rPr>
          <w:rStyle w:val="tlid-translation"/>
          <w:rFonts w:asciiTheme="majorBidi" w:hAnsiTheme="majorBidi" w:cstheme="majorBidi"/>
          <w:sz w:val="24"/>
          <w:szCs w:val="24"/>
          <w:lang w:val="en-US"/>
        </w:rPr>
        <w:t>Sports - school sports - aggressive behavior</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rPr>
        <w:t>1-مقدمة:</w:t>
      </w:r>
    </w:p>
    <w:p w:rsidR="00785490" w:rsidRDefault="00785490" w:rsidP="00785490">
      <w:pPr>
        <w:tabs>
          <w:tab w:val="right" w:pos="566"/>
        </w:tabs>
        <w:bidi/>
        <w:spacing w:after="0" w:line="240" w:lineRule="auto"/>
        <w:jc w:val="both"/>
        <w:rPr>
          <w:rFonts w:ascii="Simplified Arabic" w:eastAsia="Times New Roman" w:hAnsi="Simplified Arabic" w:cs="Traditional Arabic"/>
          <w:sz w:val="28"/>
          <w:szCs w:val="28"/>
          <w:rtl/>
          <w:lang w:bidi="ar-IQ"/>
        </w:rPr>
      </w:pPr>
      <w:r>
        <w:rPr>
          <w:rFonts w:ascii="Simplified Arabic" w:hAnsi="Simplified Arabic" w:cs="Traditional Arabic"/>
          <w:sz w:val="28"/>
          <w:szCs w:val="28"/>
          <w:rtl/>
          <w:lang w:bidi="ar-IQ"/>
        </w:rPr>
        <w:t xml:space="preserve">        إن التطور الرياضي الحاصل في مختلف الأنشطة الرياضية ما هو إلا حصيلة أبحاث ودراسات وجهود علمية ساهمت في تقدم الحركة الرياضية تقدما واسعا على جميع الأصعدة إذ تيقن الباحثون أن التقدم العلمي هو الحلقة التي تعتمد عليها الدراسات والبحوث العلمية في مختلف العلوم التي ترتبط  بموضوع التربية الرياضية، ولعل المجال في علم النفس الرياضي هو احد المجالات في النشاط الرياضي، والذي يعد من أهم العلوم الإنسانية التي يستمد منها علم التدريب الرياضي الكثير من المعارف والمعلومات التي تسهم بنصيب وافر في تحقيق أهم الأهداف والواجبات التي تسعى إلى تحقيقها الدراسة، وان الوصول إلى المستويات الرياضية العالية في جميع الأنشطة الرياضية من أهم الأمور التي تشغل فكر اللاعبين والمدربين،ولذلك ينبغي أن يتم الاهتمام بعملية التدريب الرياضي لكونها عملية تربوية منظمة تخضع للأساليب والمبادئ العلمية مستفيدة من مبدأ التكامل والتدخل بين العلوم والمعارف المختلفة ولعل علم النفس الرياضي احد هذه العلوم التي تسعى إلى الوصول باللاعبين لتحقيق أفضل الانجازات الرياضية في المواقف التنافسية وفي حدود ما تسمح به قدراتهم العقلية والبدنية و المهارية والخططية. (</w:t>
      </w:r>
      <w:r>
        <w:rPr>
          <w:rFonts w:ascii="Simplified Arabic" w:eastAsia="Times New Roman" w:hAnsi="Simplified Arabic" w:cs="Traditional Arabic"/>
          <w:sz w:val="28"/>
          <w:szCs w:val="28"/>
          <w:rtl/>
          <w:lang w:bidi="ar-IQ"/>
        </w:rPr>
        <w:t xml:space="preserve"> عكلة، الطائي، 2016 ،202)</w:t>
      </w:r>
    </w:p>
    <w:p w:rsidR="00785490" w:rsidRDefault="00785490" w:rsidP="00785490">
      <w:pPr>
        <w:tabs>
          <w:tab w:val="right" w:pos="566"/>
        </w:tabs>
        <w:bidi/>
        <w:spacing w:after="0" w:line="240" w:lineRule="auto"/>
        <w:rPr>
          <w:rFonts w:ascii="Simplified Arabic" w:eastAsia="Times New Roman" w:hAnsi="Simplified Arabic" w:cs="Traditional Arabic"/>
          <w:sz w:val="28"/>
          <w:szCs w:val="28"/>
          <w:rtl/>
          <w:lang w:bidi="ar-EG"/>
        </w:rPr>
      </w:pPr>
      <w:r>
        <w:rPr>
          <w:rFonts w:ascii="Simplified Arabic" w:eastAsia="Times New Roman" w:hAnsi="Simplified Arabic" w:cs="Traditional Arabic"/>
          <w:sz w:val="28"/>
          <w:szCs w:val="28"/>
          <w:rtl/>
          <w:lang w:bidi="ar-EG"/>
        </w:rPr>
        <w:t xml:space="preserve">       وتعد الشخصية من أكثر مفاهيم علم النفس تعقيداً وتركيباً، فهي تشمل الصفات الجسمية والعقلية والخلقية والوجدانية كافة ولهذا تعددت وتباينت الآراء التي تعالج مفهوم الشخصية وطبيعتها وخصائصها.  (فراج ، 1970 ، 93)                                        </w:t>
      </w:r>
    </w:p>
    <w:p w:rsidR="00785490" w:rsidRDefault="00785490" w:rsidP="00785490">
      <w:pPr>
        <w:bidi/>
        <w:spacing w:after="0" w:line="240" w:lineRule="auto"/>
        <w:jc w:val="both"/>
        <w:rPr>
          <w:rFonts w:ascii="Simplified Arabic" w:hAnsi="Simplified Arabic" w:cs="Traditional Arabic"/>
          <w:sz w:val="28"/>
          <w:szCs w:val="28"/>
          <w:rtl/>
          <w:lang w:val="de-DE"/>
        </w:rPr>
      </w:pPr>
      <w:r>
        <w:rPr>
          <w:rFonts w:cs="Traditional Arabic"/>
          <w:b/>
          <w:bCs/>
          <w:sz w:val="28"/>
          <w:szCs w:val="28"/>
          <w:rtl/>
          <w:lang w:bidi="ar-EG"/>
        </w:rPr>
        <w:t xml:space="preserve"> </w:t>
      </w:r>
      <w:r>
        <w:rPr>
          <w:rFonts w:cs="Traditional Arabic"/>
          <w:b/>
          <w:bCs/>
          <w:sz w:val="28"/>
          <w:szCs w:val="28"/>
          <w:rtl/>
        </w:rPr>
        <w:t xml:space="preserve">2-مشكلة الدراسة: </w:t>
      </w:r>
    </w:p>
    <w:p w:rsidR="00785490" w:rsidRDefault="00785490" w:rsidP="00785490">
      <w:pPr>
        <w:tabs>
          <w:tab w:val="right" w:pos="566"/>
        </w:tabs>
        <w:autoSpaceDE w:val="0"/>
        <w:autoSpaceDN w:val="0"/>
        <w:bidi/>
        <w:adjustRightInd w:val="0"/>
        <w:spacing w:after="0" w:line="240" w:lineRule="auto"/>
        <w:jc w:val="both"/>
        <w:rPr>
          <w:rFonts w:ascii="SimplifiedArabic" w:cs="Traditional Arabic"/>
          <w:sz w:val="28"/>
          <w:szCs w:val="28"/>
        </w:rPr>
      </w:pPr>
      <w:r>
        <w:rPr>
          <w:rFonts w:ascii="SimplifiedArabic" w:cs="Traditional Arabic"/>
          <w:sz w:val="28"/>
          <w:szCs w:val="28"/>
          <w:rtl/>
          <w:lang w:bidi="ar-EG"/>
        </w:rPr>
        <w:t xml:space="preserve">        </w:t>
      </w:r>
      <w:r>
        <w:rPr>
          <w:rFonts w:ascii="SimplifiedArabic" w:cs="Traditional Arabic"/>
          <w:sz w:val="28"/>
          <w:szCs w:val="28"/>
          <w:rtl/>
        </w:rPr>
        <w:t>تعد</w:t>
      </w:r>
      <w:r>
        <w:rPr>
          <w:rFonts w:ascii="SimplifiedArabic" w:cs="Traditional Arabic" w:hint="cs"/>
          <w:sz w:val="28"/>
          <w:szCs w:val="28"/>
        </w:rPr>
        <w:t xml:space="preserve"> </w:t>
      </w:r>
      <w:r>
        <w:rPr>
          <w:rFonts w:ascii="SimplifiedArabic" w:cs="Traditional Arabic"/>
          <w:sz w:val="28"/>
          <w:szCs w:val="28"/>
          <w:rtl/>
        </w:rPr>
        <w:t>المدرسة</w:t>
      </w:r>
      <w:r>
        <w:rPr>
          <w:rFonts w:ascii="SimplifiedArabic" w:cs="Traditional Arabic" w:hint="cs"/>
          <w:sz w:val="28"/>
          <w:szCs w:val="28"/>
        </w:rPr>
        <w:t xml:space="preserve"> </w:t>
      </w:r>
      <w:r>
        <w:rPr>
          <w:rFonts w:ascii="SimplifiedArabic" w:cs="Traditional Arabic"/>
          <w:sz w:val="28"/>
          <w:szCs w:val="28"/>
          <w:rtl/>
        </w:rPr>
        <w:t>أفضل</w:t>
      </w:r>
      <w:r>
        <w:rPr>
          <w:rFonts w:ascii="SimplifiedArabic" w:cs="Traditional Arabic" w:hint="cs"/>
          <w:sz w:val="28"/>
          <w:szCs w:val="28"/>
        </w:rPr>
        <w:t xml:space="preserve"> </w:t>
      </w:r>
      <w:r>
        <w:rPr>
          <w:rFonts w:ascii="SimplifiedArabic" w:cs="Traditional Arabic"/>
          <w:sz w:val="28"/>
          <w:szCs w:val="28"/>
          <w:rtl/>
        </w:rPr>
        <w:t>مكان</w:t>
      </w:r>
      <w:r>
        <w:rPr>
          <w:rFonts w:ascii="SimplifiedArabic" w:cs="Traditional Arabic" w:hint="cs"/>
          <w:sz w:val="28"/>
          <w:szCs w:val="28"/>
        </w:rPr>
        <w:t xml:space="preserve"> </w:t>
      </w:r>
      <w:r>
        <w:rPr>
          <w:rFonts w:ascii="SimplifiedArabic" w:cs="Traditional Arabic"/>
          <w:sz w:val="28"/>
          <w:szCs w:val="28"/>
          <w:rtl/>
        </w:rPr>
        <w:t>لممارسة</w:t>
      </w:r>
      <w:r>
        <w:rPr>
          <w:rFonts w:ascii="SimplifiedArabic" w:cs="Traditional Arabic" w:hint="cs"/>
          <w:sz w:val="28"/>
          <w:szCs w:val="28"/>
        </w:rPr>
        <w:t xml:space="preserve"> </w:t>
      </w:r>
      <w:r>
        <w:rPr>
          <w:rFonts w:ascii="SimplifiedArabic" w:cs="Traditional Arabic"/>
          <w:sz w:val="28"/>
          <w:szCs w:val="28"/>
          <w:rtl/>
        </w:rPr>
        <w:t>التمارين</w:t>
      </w:r>
      <w:r>
        <w:rPr>
          <w:rFonts w:ascii="SimplifiedArabic" w:cs="Traditional Arabic" w:hint="cs"/>
          <w:sz w:val="28"/>
          <w:szCs w:val="28"/>
        </w:rPr>
        <w:t xml:space="preserve"> </w:t>
      </w:r>
      <w:r>
        <w:rPr>
          <w:rFonts w:ascii="SimplifiedArabic" w:cs="Traditional Arabic"/>
          <w:sz w:val="28"/>
          <w:szCs w:val="28"/>
          <w:rtl/>
        </w:rPr>
        <w:t>الرياضية</w:t>
      </w:r>
      <w:r>
        <w:rPr>
          <w:rFonts w:ascii="SimplifiedArabic" w:cs="Traditional Arabic"/>
          <w:sz w:val="28"/>
          <w:szCs w:val="28"/>
          <w:rtl/>
          <w:lang w:bidi="ar-DZ"/>
        </w:rPr>
        <w:t xml:space="preserve"> </w:t>
      </w:r>
      <w:r>
        <w:rPr>
          <w:rFonts w:ascii="SimplifiedArabic" w:cs="Traditional Arabic"/>
          <w:sz w:val="28"/>
          <w:szCs w:val="28"/>
          <w:rtl/>
        </w:rPr>
        <w:t>في</w:t>
      </w:r>
      <w:r>
        <w:rPr>
          <w:rFonts w:ascii="SimplifiedArabic" w:cs="Traditional Arabic" w:hint="cs"/>
          <w:sz w:val="28"/>
          <w:szCs w:val="28"/>
        </w:rPr>
        <w:t xml:space="preserve"> </w:t>
      </w:r>
      <w:r>
        <w:rPr>
          <w:rFonts w:ascii="SimplifiedArabic" w:cs="Traditional Arabic"/>
          <w:sz w:val="28"/>
          <w:szCs w:val="28"/>
          <w:rtl/>
        </w:rPr>
        <w:t>جو</w:t>
      </w:r>
      <w:r>
        <w:rPr>
          <w:rFonts w:ascii="SimplifiedArabic" w:cs="Traditional Arabic" w:hint="cs"/>
          <w:sz w:val="28"/>
          <w:szCs w:val="28"/>
        </w:rPr>
        <w:t xml:space="preserve"> </w:t>
      </w:r>
      <w:r>
        <w:rPr>
          <w:rFonts w:ascii="SimplifiedArabic" w:cs="Traditional Arabic"/>
          <w:sz w:val="28"/>
          <w:szCs w:val="28"/>
          <w:rtl/>
        </w:rPr>
        <w:t>منظم</w:t>
      </w:r>
      <w:r>
        <w:rPr>
          <w:rFonts w:ascii="SimplifiedArabic" w:cs="Traditional Arabic" w:hint="cs"/>
          <w:sz w:val="28"/>
          <w:szCs w:val="28"/>
        </w:rPr>
        <w:t xml:space="preserve"> </w:t>
      </w:r>
      <w:r>
        <w:rPr>
          <w:rFonts w:ascii="SimplifiedArabic" w:cs="Traditional Arabic"/>
          <w:sz w:val="28"/>
          <w:szCs w:val="28"/>
          <w:rtl/>
        </w:rPr>
        <w:t>وملتزم</w:t>
      </w:r>
      <w:r>
        <w:rPr>
          <w:rFonts w:ascii="SimplifiedArabic" w:cs="Traditional Arabic" w:hint="cs"/>
          <w:sz w:val="28"/>
          <w:szCs w:val="28"/>
        </w:rPr>
        <w:t xml:space="preserve"> </w:t>
      </w:r>
      <w:r>
        <w:rPr>
          <w:rFonts w:ascii="SimplifiedArabic" w:cs="Traditional Arabic"/>
          <w:sz w:val="28"/>
          <w:szCs w:val="28"/>
          <w:rtl/>
        </w:rPr>
        <w:t>ومتابع،</w:t>
      </w:r>
      <w:r>
        <w:rPr>
          <w:rFonts w:ascii="SimplifiedArabic" w:cs="Traditional Arabic" w:hint="cs"/>
          <w:sz w:val="28"/>
          <w:szCs w:val="28"/>
        </w:rPr>
        <w:t xml:space="preserve"> </w:t>
      </w:r>
      <w:r>
        <w:rPr>
          <w:rFonts w:ascii="SimplifiedArabic" w:cs="Traditional Arabic"/>
          <w:sz w:val="28"/>
          <w:szCs w:val="28"/>
          <w:rtl/>
        </w:rPr>
        <w:t>بما</w:t>
      </w:r>
      <w:r>
        <w:rPr>
          <w:rFonts w:ascii="SimplifiedArabic" w:cs="Traditional Arabic" w:hint="cs"/>
          <w:sz w:val="28"/>
          <w:szCs w:val="28"/>
        </w:rPr>
        <w:t xml:space="preserve"> </w:t>
      </w:r>
      <w:r>
        <w:rPr>
          <w:rFonts w:ascii="SimplifiedArabic" w:cs="Traditional Arabic"/>
          <w:sz w:val="28"/>
          <w:szCs w:val="28"/>
          <w:rtl/>
        </w:rPr>
        <w:t>تقدمه</w:t>
      </w:r>
      <w:r>
        <w:rPr>
          <w:rFonts w:ascii="SimplifiedArabic" w:cs="Traditional Arabic" w:hint="cs"/>
          <w:sz w:val="28"/>
          <w:szCs w:val="28"/>
        </w:rPr>
        <w:t xml:space="preserve"> </w:t>
      </w:r>
      <w:r>
        <w:rPr>
          <w:rFonts w:ascii="SimplifiedArabic" w:cs="Traditional Arabic"/>
          <w:sz w:val="28"/>
          <w:szCs w:val="28"/>
          <w:rtl/>
        </w:rPr>
        <w:t>من</w:t>
      </w:r>
      <w:r>
        <w:rPr>
          <w:rFonts w:ascii="SimplifiedArabic" w:cs="Traditional Arabic" w:hint="cs"/>
          <w:sz w:val="28"/>
          <w:szCs w:val="28"/>
        </w:rPr>
        <w:t xml:space="preserve"> </w:t>
      </w:r>
      <w:r>
        <w:rPr>
          <w:rFonts w:ascii="SimplifiedArabic" w:cs="Traditional Arabic"/>
          <w:sz w:val="28"/>
          <w:szCs w:val="28"/>
          <w:rtl/>
        </w:rPr>
        <w:t>أنشطة،</w:t>
      </w:r>
      <w:r>
        <w:rPr>
          <w:rFonts w:ascii="SimplifiedArabic" w:cs="Traditional Arabic" w:hint="cs"/>
          <w:sz w:val="28"/>
          <w:szCs w:val="28"/>
        </w:rPr>
        <w:t xml:space="preserve"> </w:t>
      </w:r>
      <w:r>
        <w:rPr>
          <w:rFonts w:ascii="SimplifiedArabic" w:cs="Traditional Arabic"/>
          <w:sz w:val="28"/>
          <w:szCs w:val="28"/>
          <w:rtl/>
        </w:rPr>
        <w:t>وبرامج</w:t>
      </w:r>
      <w:r>
        <w:rPr>
          <w:rFonts w:ascii="SimplifiedArabic" w:cs="Traditional Arabic"/>
          <w:sz w:val="28"/>
          <w:szCs w:val="28"/>
          <w:rtl/>
          <w:lang w:bidi="ar-DZ"/>
        </w:rPr>
        <w:t xml:space="preserve"> </w:t>
      </w:r>
      <w:r>
        <w:rPr>
          <w:rFonts w:ascii="SimplifiedArabic" w:cs="Traditional Arabic"/>
          <w:sz w:val="28"/>
          <w:szCs w:val="28"/>
          <w:rtl/>
        </w:rPr>
        <w:t>جاذبة</w:t>
      </w:r>
      <w:r>
        <w:rPr>
          <w:rFonts w:ascii="SimplifiedArabic" w:cs="Traditional Arabic" w:hint="cs"/>
          <w:sz w:val="28"/>
          <w:szCs w:val="28"/>
        </w:rPr>
        <w:t xml:space="preserve"> </w:t>
      </w:r>
      <w:r>
        <w:rPr>
          <w:rFonts w:ascii="SimplifiedArabic" w:cs="Traditional Arabic"/>
          <w:sz w:val="28"/>
          <w:szCs w:val="28"/>
          <w:rtl/>
        </w:rPr>
        <w:t>وهادفة،</w:t>
      </w:r>
      <w:r>
        <w:rPr>
          <w:rFonts w:ascii="SimplifiedArabic" w:cs="Traditional Arabic" w:hint="cs"/>
          <w:sz w:val="28"/>
          <w:szCs w:val="28"/>
        </w:rPr>
        <w:t xml:space="preserve"> </w:t>
      </w:r>
      <w:r>
        <w:rPr>
          <w:rFonts w:ascii="SimplifiedArabic" w:cs="Traditional Arabic"/>
          <w:sz w:val="28"/>
          <w:szCs w:val="28"/>
          <w:rtl/>
        </w:rPr>
        <w:t>ومعارف</w:t>
      </w:r>
      <w:r>
        <w:rPr>
          <w:rFonts w:ascii="SimplifiedArabic" w:cs="Traditional Arabic" w:hint="cs"/>
          <w:sz w:val="28"/>
          <w:szCs w:val="28"/>
        </w:rPr>
        <w:t xml:space="preserve"> </w:t>
      </w:r>
      <w:r>
        <w:rPr>
          <w:rFonts w:ascii="SimplifiedArabic" w:cs="Traditional Arabic"/>
          <w:sz w:val="28"/>
          <w:szCs w:val="28"/>
          <w:rtl/>
        </w:rPr>
        <w:t>تساعد</w:t>
      </w:r>
      <w:r>
        <w:rPr>
          <w:rFonts w:ascii="SimplifiedArabic" w:cs="Traditional Arabic" w:hint="cs"/>
          <w:sz w:val="28"/>
          <w:szCs w:val="28"/>
        </w:rPr>
        <w:t xml:space="preserve"> </w:t>
      </w:r>
      <w:r>
        <w:rPr>
          <w:rFonts w:ascii="SimplifiedArabic" w:cs="Traditional Arabic"/>
          <w:sz w:val="28"/>
          <w:szCs w:val="28"/>
          <w:rtl/>
        </w:rPr>
        <w:t>في</w:t>
      </w:r>
      <w:r>
        <w:rPr>
          <w:rFonts w:ascii="SimplifiedArabic" w:cs="Traditional Arabic" w:hint="cs"/>
          <w:sz w:val="28"/>
          <w:szCs w:val="28"/>
        </w:rPr>
        <w:t xml:space="preserve"> </w:t>
      </w:r>
      <w:r>
        <w:rPr>
          <w:rFonts w:ascii="SimplifiedArabic" w:cs="Traditional Arabic"/>
          <w:sz w:val="28"/>
          <w:szCs w:val="28"/>
          <w:rtl/>
        </w:rPr>
        <w:t>نمو</w:t>
      </w:r>
      <w:r>
        <w:rPr>
          <w:rFonts w:ascii="SimplifiedArabic" w:cs="Traditional Arabic" w:hint="cs"/>
          <w:sz w:val="28"/>
          <w:szCs w:val="28"/>
        </w:rPr>
        <w:t xml:space="preserve"> </w:t>
      </w:r>
      <w:r>
        <w:rPr>
          <w:rFonts w:ascii="SimplifiedArabic" w:cs="Traditional Arabic"/>
          <w:sz w:val="28"/>
          <w:szCs w:val="28"/>
          <w:rtl/>
        </w:rPr>
        <w:t>الطلبة</w:t>
      </w:r>
      <w:r>
        <w:rPr>
          <w:rFonts w:ascii="SimplifiedArabic" w:cs="Traditional Arabic" w:hint="cs"/>
          <w:sz w:val="28"/>
          <w:szCs w:val="28"/>
        </w:rPr>
        <w:t xml:space="preserve"> </w:t>
      </w:r>
      <w:r>
        <w:rPr>
          <w:rFonts w:ascii="SimplifiedArabic" w:cs="Traditional Arabic"/>
          <w:sz w:val="28"/>
          <w:szCs w:val="28"/>
          <w:rtl/>
        </w:rPr>
        <w:t>من</w:t>
      </w:r>
      <w:r>
        <w:rPr>
          <w:rFonts w:ascii="SimplifiedArabic" w:cs="Traditional Arabic" w:hint="cs"/>
          <w:sz w:val="28"/>
          <w:szCs w:val="28"/>
        </w:rPr>
        <w:t xml:space="preserve"> </w:t>
      </w:r>
      <w:r>
        <w:rPr>
          <w:rFonts w:ascii="SimplifiedArabic" w:cs="Traditional Arabic"/>
          <w:sz w:val="28"/>
          <w:szCs w:val="28"/>
          <w:rtl/>
        </w:rPr>
        <w:t>جميع</w:t>
      </w:r>
      <w:r>
        <w:rPr>
          <w:rFonts w:ascii="SimplifiedArabic" w:cs="Traditional Arabic"/>
          <w:sz w:val="28"/>
          <w:szCs w:val="28"/>
          <w:rtl/>
          <w:lang w:bidi="ar-DZ"/>
        </w:rPr>
        <w:t xml:space="preserve"> </w:t>
      </w:r>
      <w:r>
        <w:rPr>
          <w:rFonts w:ascii="SimplifiedArabic" w:cs="Traditional Arabic"/>
          <w:sz w:val="28"/>
          <w:szCs w:val="28"/>
          <w:rtl/>
        </w:rPr>
        <w:t>النواحي</w:t>
      </w:r>
      <w:r>
        <w:rPr>
          <w:rFonts w:ascii="SimplifiedArabic" w:cs="Traditional Arabic" w:hint="cs"/>
          <w:sz w:val="28"/>
          <w:szCs w:val="28"/>
        </w:rPr>
        <w:t xml:space="preserve"> </w:t>
      </w:r>
      <w:r>
        <w:rPr>
          <w:rFonts w:ascii="SimplifiedArabic" w:cs="Traditional Arabic"/>
          <w:sz w:val="28"/>
          <w:szCs w:val="28"/>
          <w:rtl/>
        </w:rPr>
        <w:t>الجسمية،</w:t>
      </w:r>
      <w:r>
        <w:rPr>
          <w:rFonts w:ascii="SimplifiedArabic" w:cs="Traditional Arabic" w:hint="cs"/>
          <w:sz w:val="28"/>
          <w:szCs w:val="28"/>
        </w:rPr>
        <w:t xml:space="preserve"> </w:t>
      </w:r>
      <w:r>
        <w:rPr>
          <w:rFonts w:ascii="SimplifiedArabic" w:cs="Traditional Arabic"/>
          <w:sz w:val="28"/>
          <w:szCs w:val="28"/>
          <w:rtl/>
        </w:rPr>
        <w:t>والنفسية،</w:t>
      </w:r>
      <w:r>
        <w:rPr>
          <w:rFonts w:ascii="SimplifiedArabic" w:cs="Traditional Arabic" w:hint="cs"/>
          <w:sz w:val="28"/>
          <w:szCs w:val="28"/>
        </w:rPr>
        <w:t xml:space="preserve"> </w:t>
      </w:r>
      <w:r>
        <w:rPr>
          <w:rFonts w:ascii="SimplifiedArabic" w:cs="Traditional Arabic"/>
          <w:sz w:val="28"/>
          <w:szCs w:val="28"/>
          <w:rtl/>
        </w:rPr>
        <w:t>والعقلية،</w:t>
      </w:r>
      <w:r>
        <w:rPr>
          <w:rFonts w:ascii="SimplifiedArabic" w:cs="Traditional Arabic" w:hint="cs"/>
          <w:sz w:val="28"/>
          <w:szCs w:val="28"/>
        </w:rPr>
        <w:t xml:space="preserve"> </w:t>
      </w:r>
      <w:r>
        <w:rPr>
          <w:rFonts w:ascii="SimplifiedArabic" w:cs="Traditional Arabic"/>
          <w:sz w:val="28"/>
          <w:szCs w:val="28"/>
          <w:rtl/>
        </w:rPr>
        <w:t>والانفعالية،</w:t>
      </w:r>
      <w:r>
        <w:rPr>
          <w:rFonts w:ascii="SimplifiedArabic" w:cs="Traditional Arabic" w:hint="cs"/>
          <w:sz w:val="28"/>
          <w:szCs w:val="28"/>
        </w:rPr>
        <w:t xml:space="preserve"> </w:t>
      </w:r>
      <w:r>
        <w:rPr>
          <w:rFonts w:ascii="SimplifiedArabic" w:cs="Traditional Arabic"/>
          <w:sz w:val="28"/>
          <w:szCs w:val="28"/>
          <w:rtl/>
        </w:rPr>
        <w:t>والصحية</w:t>
      </w:r>
      <w:r>
        <w:rPr>
          <w:rFonts w:ascii="SimplifiedArabic" w:cs="Traditional Arabic" w:hint="cs"/>
          <w:sz w:val="28"/>
          <w:szCs w:val="28"/>
        </w:rPr>
        <w:t xml:space="preserve"> </w:t>
      </w:r>
      <w:r>
        <w:rPr>
          <w:rFonts w:ascii="SimplifiedArabic" w:cs="Traditional Arabic"/>
          <w:sz w:val="28"/>
          <w:szCs w:val="28"/>
          <w:rtl/>
        </w:rPr>
        <w:t>عن</w:t>
      </w:r>
      <w:r>
        <w:rPr>
          <w:rFonts w:ascii="SimplifiedArabic" w:cs="Traditional Arabic"/>
          <w:sz w:val="28"/>
          <w:szCs w:val="28"/>
          <w:rtl/>
          <w:lang w:bidi="ar-DZ"/>
        </w:rPr>
        <w:t xml:space="preserve"> </w:t>
      </w:r>
      <w:r>
        <w:rPr>
          <w:rFonts w:ascii="SimplifiedArabic" w:cs="Traditional Arabic"/>
          <w:sz w:val="28"/>
          <w:szCs w:val="28"/>
          <w:rtl/>
        </w:rPr>
        <w:t>طريق</w:t>
      </w:r>
      <w:r>
        <w:rPr>
          <w:rFonts w:ascii="SimplifiedArabic" w:cs="Traditional Arabic" w:hint="cs"/>
          <w:sz w:val="28"/>
          <w:szCs w:val="28"/>
        </w:rPr>
        <w:t xml:space="preserve"> </w:t>
      </w:r>
      <w:r>
        <w:rPr>
          <w:rFonts w:ascii="SimplifiedArabic" w:cs="Traditional Arabic"/>
          <w:sz w:val="28"/>
          <w:szCs w:val="28"/>
          <w:rtl/>
        </w:rPr>
        <w:t>ما</w:t>
      </w:r>
      <w:r>
        <w:rPr>
          <w:rFonts w:ascii="SimplifiedArabic" w:cs="Traditional Arabic" w:hint="cs"/>
          <w:sz w:val="28"/>
          <w:szCs w:val="28"/>
        </w:rPr>
        <w:t xml:space="preserve"> </w:t>
      </w:r>
      <w:r>
        <w:rPr>
          <w:rFonts w:ascii="SimplifiedArabic" w:cs="Traditional Arabic"/>
          <w:sz w:val="28"/>
          <w:szCs w:val="28"/>
          <w:rtl/>
        </w:rPr>
        <w:t>تقدمه</w:t>
      </w:r>
      <w:r>
        <w:rPr>
          <w:rFonts w:ascii="SimplifiedArabic" w:cs="Traditional Arabic" w:hint="cs"/>
          <w:sz w:val="28"/>
          <w:szCs w:val="28"/>
        </w:rPr>
        <w:t xml:space="preserve"> </w:t>
      </w:r>
      <w:r>
        <w:rPr>
          <w:rFonts w:ascii="SimplifiedArabic" w:cs="Traditional Arabic"/>
          <w:sz w:val="28"/>
          <w:szCs w:val="28"/>
          <w:rtl/>
        </w:rPr>
        <w:t>من</w:t>
      </w:r>
      <w:r>
        <w:rPr>
          <w:rFonts w:ascii="SimplifiedArabic" w:cs="Traditional Arabic" w:hint="cs"/>
          <w:sz w:val="28"/>
          <w:szCs w:val="28"/>
        </w:rPr>
        <w:t xml:space="preserve"> </w:t>
      </w:r>
      <w:r>
        <w:rPr>
          <w:rFonts w:ascii="SimplifiedArabic" w:cs="Traditional Arabic"/>
          <w:sz w:val="28"/>
          <w:szCs w:val="28"/>
          <w:rtl/>
        </w:rPr>
        <w:t>خدمات</w:t>
      </w:r>
      <w:r>
        <w:rPr>
          <w:rFonts w:ascii="SimplifiedArabic" w:cs="Traditional Arabic" w:hint="cs"/>
          <w:sz w:val="28"/>
          <w:szCs w:val="28"/>
        </w:rPr>
        <w:t xml:space="preserve"> </w:t>
      </w:r>
      <w:r>
        <w:rPr>
          <w:rFonts w:ascii="SimplifiedArabic" w:cs="Traditional Arabic"/>
          <w:sz w:val="28"/>
          <w:szCs w:val="28"/>
          <w:rtl/>
        </w:rPr>
        <w:t>تربوية</w:t>
      </w:r>
      <w:r>
        <w:rPr>
          <w:rFonts w:ascii="SimplifiedArabic" w:cs="Traditional Arabic" w:hint="cs"/>
          <w:sz w:val="28"/>
          <w:szCs w:val="28"/>
        </w:rPr>
        <w:t xml:space="preserve"> </w:t>
      </w:r>
      <w:r>
        <w:rPr>
          <w:rFonts w:ascii="SimplifiedArabic" w:cs="Traditional Arabic"/>
          <w:sz w:val="28"/>
          <w:szCs w:val="28"/>
          <w:rtl/>
        </w:rPr>
        <w:t>وأنشطة</w:t>
      </w:r>
      <w:r>
        <w:rPr>
          <w:rFonts w:ascii="SimplifiedArabic" w:cs="Traditional Arabic" w:hint="cs"/>
          <w:sz w:val="28"/>
          <w:szCs w:val="28"/>
        </w:rPr>
        <w:t xml:space="preserve"> </w:t>
      </w:r>
      <w:r>
        <w:rPr>
          <w:rFonts w:ascii="SimplifiedArabic" w:cs="Traditional Arabic"/>
          <w:sz w:val="28"/>
          <w:szCs w:val="28"/>
          <w:rtl/>
        </w:rPr>
        <w:t>متعددة،</w:t>
      </w:r>
      <w:r>
        <w:rPr>
          <w:rFonts w:ascii="SimplifiedArabic" w:cs="Traditional Arabic" w:hint="cs"/>
          <w:sz w:val="28"/>
          <w:szCs w:val="28"/>
        </w:rPr>
        <w:t xml:space="preserve"> </w:t>
      </w:r>
      <w:r>
        <w:rPr>
          <w:rFonts w:ascii="SimplifiedArabic" w:cs="Traditional Arabic"/>
          <w:sz w:val="28"/>
          <w:szCs w:val="28"/>
          <w:rtl/>
        </w:rPr>
        <w:t>تعمل</w:t>
      </w:r>
      <w:r>
        <w:rPr>
          <w:rFonts w:ascii="SimplifiedArabic" w:cs="Traditional Arabic" w:hint="cs"/>
          <w:sz w:val="28"/>
          <w:szCs w:val="28"/>
        </w:rPr>
        <w:t xml:space="preserve"> </w:t>
      </w:r>
      <w:r>
        <w:rPr>
          <w:rFonts w:ascii="SimplifiedArabic" w:cs="Traditional Arabic"/>
          <w:sz w:val="28"/>
          <w:szCs w:val="28"/>
          <w:rtl/>
        </w:rPr>
        <w:t>على</w:t>
      </w:r>
      <w:r>
        <w:rPr>
          <w:rFonts w:ascii="SimplifiedArabic" w:cs="Traditional Arabic"/>
          <w:sz w:val="28"/>
          <w:szCs w:val="28"/>
          <w:rtl/>
          <w:lang w:bidi="ar-DZ"/>
        </w:rPr>
        <w:t xml:space="preserve"> </w:t>
      </w:r>
      <w:r>
        <w:rPr>
          <w:rFonts w:ascii="SimplifiedArabic" w:cs="Traditional Arabic"/>
          <w:sz w:val="28"/>
          <w:szCs w:val="28"/>
          <w:rtl/>
        </w:rPr>
        <w:t>تأهيل</w:t>
      </w:r>
      <w:r>
        <w:rPr>
          <w:rFonts w:ascii="SimplifiedArabic" w:cs="Traditional Arabic" w:hint="cs"/>
          <w:sz w:val="28"/>
          <w:szCs w:val="28"/>
        </w:rPr>
        <w:t xml:space="preserve"> </w:t>
      </w:r>
      <w:r>
        <w:rPr>
          <w:rFonts w:ascii="SimplifiedArabic" w:cs="Traditional Arabic"/>
          <w:sz w:val="28"/>
          <w:szCs w:val="28"/>
          <w:rtl/>
        </w:rPr>
        <w:t>الطالب</w:t>
      </w:r>
      <w:r>
        <w:rPr>
          <w:rFonts w:ascii="SimplifiedArabic" w:cs="Traditional Arabic" w:hint="cs"/>
          <w:sz w:val="28"/>
          <w:szCs w:val="28"/>
        </w:rPr>
        <w:t xml:space="preserve"> </w:t>
      </w:r>
      <w:r>
        <w:rPr>
          <w:rFonts w:ascii="SimplifiedArabic" w:cs="Traditional Arabic"/>
          <w:sz w:val="28"/>
          <w:szCs w:val="28"/>
          <w:rtl/>
        </w:rPr>
        <w:t>كي</w:t>
      </w:r>
      <w:r>
        <w:rPr>
          <w:rFonts w:ascii="SimplifiedArabic" w:cs="Traditional Arabic" w:hint="cs"/>
          <w:sz w:val="28"/>
          <w:szCs w:val="28"/>
        </w:rPr>
        <w:t xml:space="preserve"> </w:t>
      </w:r>
      <w:r>
        <w:rPr>
          <w:rFonts w:ascii="SimplifiedArabic" w:cs="Traditional Arabic"/>
          <w:sz w:val="28"/>
          <w:szCs w:val="28"/>
          <w:rtl/>
        </w:rPr>
        <w:t>يصبح</w:t>
      </w:r>
      <w:r>
        <w:rPr>
          <w:rFonts w:ascii="SimplifiedArabic" w:cs="Traditional Arabic" w:hint="cs"/>
          <w:sz w:val="28"/>
          <w:szCs w:val="28"/>
        </w:rPr>
        <w:t xml:space="preserve"> </w:t>
      </w:r>
      <w:r>
        <w:rPr>
          <w:rFonts w:ascii="SimplifiedArabic" w:cs="Traditional Arabic"/>
          <w:sz w:val="28"/>
          <w:szCs w:val="28"/>
          <w:rtl/>
        </w:rPr>
        <w:t>مواطناً</w:t>
      </w:r>
      <w:r>
        <w:rPr>
          <w:rFonts w:ascii="SimplifiedArabic" w:cs="Traditional Arabic" w:hint="cs"/>
          <w:sz w:val="28"/>
          <w:szCs w:val="28"/>
        </w:rPr>
        <w:t xml:space="preserve"> </w:t>
      </w:r>
      <w:r>
        <w:rPr>
          <w:rFonts w:ascii="SimplifiedArabic" w:cs="Traditional Arabic"/>
          <w:sz w:val="28"/>
          <w:szCs w:val="28"/>
          <w:rtl/>
        </w:rPr>
        <w:t>منتمياً</w:t>
      </w:r>
      <w:r>
        <w:rPr>
          <w:rFonts w:ascii="SimplifiedArabic" w:cs="Traditional Arabic" w:hint="cs"/>
          <w:sz w:val="28"/>
          <w:szCs w:val="28"/>
        </w:rPr>
        <w:t xml:space="preserve"> </w:t>
      </w:r>
      <w:r>
        <w:rPr>
          <w:rFonts w:ascii="SimplifiedArabic" w:cs="Traditional Arabic"/>
          <w:sz w:val="28"/>
          <w:szCs w:val="28"/>
          <w:rtl/>
        </w:rPr>
        <w:t>متكيفاً،</w:t>
      </w:r>
      <w:r>
        <w:rPr>
          <w:rFonts w:ascii="SimplifiedArabic" w:cs="Traditional Arabic" w:hint="cs"/>
          <w:sz w:val="28"/>
          <w:szCs w:val="28"/>
        </w:rPr>
        <w:t xml:space="preserve"> </w:t>
      </w:r>
      <w:r>
        <w:rPr>
          <w:rFonts w:ascii="SimplifiedArabic" w:cs="Traditional Arabic"/>
          <w:sz w:val="28"/>
          <w:szCs w:val="28"/>
          <w:rtl/>
        </w:rPr>
        <w:t>ذي</w:t>
      </w:r>
      <w:r>
        <w:rPr>
          <w:rFonts w:ascii="SimplifiedArabic" w:cs="Traditional Arabic" w:hint="cs"/>
          <w:sz w:val="28"/>
          <w:szCs w:val="28"/>
        </w:rPr>
        <w:t xml:space="preserve"> </w:t>
      </w:r>
      <w:r>
        <w:rPr>
          <w:rFonts w:ascii="SimplifiedArabic" w:cs="Traditional Arabic"/>
          <w:sz w:val="28"/>
          <w:szCs w:val="28"/>
          <w:rtl/>
        </w:rPr>
        <w:t>شخصية</w:t>
      </w:r>
      <w:r>
        <w:rPr>
          <w:rFonts w:ascii="SimplifiedArabic" w:cs="Traditional Arabic"/>
          <w:sz w:val="28"/>
          <w:szCs w:val="28"/>
          <w:rtl/>
          <w:lang w:bidi="ar-DZ"/>
        </w:rPr>
        <w:t xml:space="preserve"> </w:t>
      </w:r>
      <w:r>
        <w:rPr>
          <w:rFonts w:ascii="SimplifiedArabic" w:cs="Traditional Arabic"/>
          <w:sz w:val="28"/>
          <w:szCs w:val="28"/>
          <w:rtl/>
        </w:rPr>
        <w:t>متكاملة</w:t>
      </w:r>
      <w:r>
        <w:rPr>
          <w:rFonts w:ascii="SimplifiedArabic" w:cs="Traditional Arabic" w:hint="cs"/>
          <w:sz w:val="28"/>
          <w:szCs w:val="28"/>
        </w:rPr>
        <w:t xml:space="preserve"> </w:t>
      </w:r>
      <w:r>
        <w:rPr>
          <w:rFonts w:ascii="SimplifiedArabic" w:cs="Traditional Arabic"/>
          <w:sz w:val="28"/>
          <w:szCs w:val="28"/>
          <w:rtl/>
        </w:rPr>
        <w:t>(قطامي،</w:t>
      </w:r>
      <w:r>
        <w:rPr>
          <w:rFonts w:ascii="SimplifiedArabic" w:cs="Traditional Arabic" w:hint="cs"/>
          <w:sz w:val="28"/>
          <w:szCs w:val="28"/>
        </w:rPr>
        <w:t xml:space="preserve"> </w:t>
      </w:r>
      <w:r>
        <w:rPr>
          <w:rFonts w:ascii="TimesNewRomanPSMT" w:hAnsi="TimesNewRomanPSMT" w:cs="Traditional Arabic"/>
          <w:sz w:val="28"/>
          <w:szCs w:val="28"/>
        </w:rPr>
        <w:t>2005</w:t>
      </w:r>
      <w:r>
        <w:rPr>
          <w:rFonts w:ascii="SimplifiedArabic" w:cs="Traditional Arabic"/>
          <w:sz w:val="28"/>
          <w:szCs w:val="28"/>
          <w:rtl/>
        </w:rPr>
        <w:t xml:space="preserve">) </w:t>
      </w:r>
    </w:p>
    <w:p w:rsidR="00785490" w:rsidRDefault="00785490" w:rsidP="00785490">
      <w:pPr>
        <w:tabs>
          <w:tab w:val="right" w:pos="566"/>
        </w:tabs>
        <w:autoSpaceDE w:val="0"/>
        <w:autoSpaceDN w:val="0"/>
        <w:bidi/>
        <w:adjustRightInd w:val="0"/>
        <w:spacing w:after="0" w:line="240" w:lineRule="auto"/>
        <w:jc w:val="both"/>
        <w:rPr>
          <w:rFonts w:ascii="SimplifiedArabic" w:cs="Traditional Arabic"/>
          <w:sz w:val="28"/>
          <w:szCs w:val="28"/>
          <w:rtl/>
        </w:rPr>
      </w:pPr>
      <w:r>
        <w:rPr>
          <w:rFonts w:ascii="SimplifiedArabic" w:cs="Traditional Arabic"/>
          <w:sz w:val="28"/>
          <w:szCs w:val="28"/>
          <w:rtl/>
        </w:rPr>
        <w:t>فعن</w:t>
      </w:r>
      <w:r>
        <w:rPr>
          <w:rFonts w:ascii="SimplifiedArabic" w:cs="Traditional Arabic" w:hint="cs"/>
          <w:sz w:val="28"/>
          <w:szCs w:val="28"/>
        </w:rPr>
        <w:t xml:space="preserve"> </w:t>
      </w:r>
      <w:r>
        <w:rPr>
          <w:rFonts w:ascii="SimplifiedArabic" w:cs="Traditional Arabic"/>
          <w:sz w:val="28"/>
          <w:szCs w:val="28"/>
          <w:rtl/>
        </w:rPr>
        <w:t>طريق</w:t>
      </w:r>
      <w:r>
        <w:rPr>
          <w:rFonts w:ascii="SimplifiedArabic" w:cs="Traditional Arabic" w:hint="cs"/>
          <w:sz w:val="28"/>
          <w:szCs w:val="28"/>
        </w:rPr>
        <w:t xml:space="preserve"> </w:t>
      </w:r>
      <w:r>
        <w:rPr>
          <w:rFonts w:ascii="SimplifiedArabic" w:cs="Traditional Arabic"/>
          <w:sz w:val="28"/>
          <w:szCs w:val="28"/>
          <w:rtl/>
        </w:rPr>
        <w:t>المدرسة</w:t>
      </w:r>
      <w:r>
        <w:rPr>
          <w:rFonts w:ascii="SimplifiedArabic" w:cs="Traditional Arabic" w:hint="cs"/>
          <w:sz w:val="28"/>
          <w:szCs w:val="28"/>
        </w:rPr>
        <w:t xml:space="preserve"> </w:t>
      </w:r>
      <w:r>
        <w:rPr>
          <w:rFonts w:ascii="SimplifiedArabic" w:cs="Traditional Arabic"/>
          <w:sz w:val="28"/>
          <w:szCs w:val="28"/>
          <w:rtl/>
        </w:rPr>
        <w:t>تنمو</w:t>
      </w:r>
      <w:r>
        <w:rPr>
          <w:rFonts w:ascii="SimplifiedArabic" w:cs="Traditional Arabic" w:hint="cs"/>
          <w:sz w:val="28"/>
          <w:szCs w:val="28"/>
        </w:rPr>
        <w:t xml:space="preserve"> </w:t>
      </w:r>
      <w:r>
        <w:rPr>
          <w:rFonts w:ascii="SimplifiedArabic" w:cs="Traditional Arabic"/>
          <w:sz w:val="28"/>
          <w:szCs w:val="28"/>
          <w:rtl/>
        </w:rPr>
        <w:t>مهارات</w:t>
      </w:r>
      <w:r>
        <w:rPr>
          <w:rFonts w:ascii="SimplifiedArabic" w:cs="Traditional Arabic"/>
          <w:sz w:val="28"/>
          <w:szCs w:val="28"/>
          <w:rtl/>
          <w:lang w:bidi="ar-DZ"/>
        </w:rPr>
        <w:t xml:space="preserve"> </w:t>
      </w:r>
      <w:r>
        <w:rPr>
          <w:rFonts w:ascii="SimplifiedArabic" w:cs="Traditional Arabic"/>
          <w:sz w:val="28"/>
          <w:szCs w:val="28"/>
          <w:rtl/>
        </w:rPr>
        <w:t>الطلبة</w:t>
      </w:r>
      <w:r>
        <w:rPr>
          <w:rFonts w:ascii="SimplifiedArabic" w:cs="Traditional Arabic" w:hint="cs"/>
          <w:sz w:val="28"/>
          <w:szCs w:val="28"/>
        </w:rPr>
        <w:t xml:space="preserve"> </w:t>
      </w:r>
      <w:r>
        <w:rPr>
          <w:rFonts w:ascii="SimplifiedArabic" w:cs="Traditional Arabic"/>
          <w:sz w:val="28"/>
          <w:szCs w:val="28"/>
          <w:rtl/>
        </w:rPr>
        <w:t>البدنية</w:t>
      </w:r>
      <w:r>
        <w:rPr>
          <w:rFonts w:ascii="SimplifiedArabic" w:cs="Traditional Arabic" w:hint="cs"/>
          <w:sz w:val="28"/>
          <w:szCs w:val="28"/>
        </w:rPr>
        <w:t xml:space="preserve"> </w:t>
      </w:r>
      <w:r>
        <w:rPr>
          <w:rFonts w:ascii="SimplifiedArabic" w:cs="Traditional Arabic"/>
          <w:sz w:val="28"/>
          <w:szCs w:val="28"/>
          <w:rtl/>
        </w:rPr>
        <w:t>النافعة</w:t>
      </w:r>
      <w:r>
        <w:rPr>
          <w:rFonts w:ascii="SimplifiedArabic" w:cs="Traditional Arabic" w:hint="cs"/>
          <w:sz w:val="28"/>
          <w:szCs w:val="28"/>
        </w:rPr>
        <w:t xml:space="preserve"> </w:t>
      </w:r>
      <w:r>
        <w:rPr>
          <w:rFonts w:ascii="SimplifiedArabic" w:cs="Traditional Arabic"/>
          <w:sz w:val="28"/>
          <w:szCs w:val="28"/>
          <w:rtl/>
        </w:rPr>
        <w:t>لحياتهم،</w:t>
      </w:r>
      <w:r>
        <w:rPr>
          <w:rFonts w:ascii="SimplifiedArabic" w:cs="Traditional Arabic" w:hint="cs"/>
          <w:sz w:val="28"/>
          <w:szCs w:val="28"/>
        </w:rPr>
        <w:t xml:space="preserve"> </w:t>
      </w:r>
      <w:r>
        <w:rPr>
          <w:rFonts w:ascii="SimplifiedArabic" w:cs="Traditional Arabic"/>
          <w:sz w:val="28"/>
          <w:szCs w:val="28"/>
          <w:rtl/>
        </w:rPr>
        <w:t>ويكتسبوا</w:t>
      </w:r>
      <w:r>
        <w:rPr>
          <w:rFonts w:ascii="SimplifiedArabic" w:cs="Traditional Arabic" w:hint="cs"/>
          <w:sz w:val="28"/>
          <w:szCs w:val="28"/>
        </w:rPr>
        <w:t xml:space="preserve"> </w:t>
      </w:r>
      <w:r>
        <w:rPr>
          <w:rFonts w:ascii="SimplifiedArabic" w:cs="Traditional Arabic"/>
          <w:sz w:val="28"/>
          <w:szCs w:val="28"/>
          <w:rtl/>
        </w:rPr>
        <w:t>صفات</w:t>
      </w:r>
      <w:r>
        <w:rPr>
          <w:rFonts w:ascii="SimplifiedArabic" w:cs="Traditional Arabic" w:hint="cs"/>
          <w:sz w:val="28"/>
          <w:szCs w:val="28"/>
        </w:rPr>
        <w:t xml:space="preserve"> </w:t>
      </w:r>
      <w:r>
        <w:rPr>
          <w:rFonts w:ascii="SimplifiedArabic" w:cs="Traditional Arabic"/>
          <w:sz w:val="28"/>
          <w:szCs w:val="28"/>
          <w:rtl/>
        </w:rPr>
        <w:t>التفكير</w:t>
      </w:r>
      <w:r>
        <w:rPr>
          <w:rFonts w:ascii="SimplifiedArabic" w:cs="Traditional Arabic"/>
          <w:sz w:val="28"/>
          <w:szCs w:val="28"/>
          <w:rtl/>
          <w:lang w:bidi="ar-DZ"/>
        </w:rPr>
        <w:t xml:space="preserve"> </w:t>
      </w:r>
      <w:r>
        <w:rPr>
          <w:rFonts w:ascii="SimplifiedArabic" w:cs="Traditional Arabic"/>
          <w:sz w:val="28"/>
          <w:szCs w:val="28"/>
          <w:rtl/>
        </w:rPr>
        <w:t>المنطقي</w:t>
      </w:r>
      <w:r>
        <w:rPr>
          <w:rFonts w:ascii="SimplifiedArabic" w:cs="Traditional Arabic" w:hint="cs"/>
          <w:sz w:val="28"/>
          <w:szCs w:val="28"/>
        </w:rPr>
        <w:t xml:space="preserve"> </w:t>
      </w:r>
      <w:r>
        <w:rPr>
          <w:rFonts w:ascii="SimplifiedArabic" w:cs="Traditional Arabic"/>
          <w:sz w:val="28"/>
          <w:szCs w:val="28"/>
          <w:rtl/>
        </w:rPr>
        <w:t>المنظم،</w:t>
      </w:r>
      <w:r>
        <w:rPr>
          <w:rFonts w:ascii="SimplifiedArabic" w:cs="Traditional Arabic" w:hint="cs"/>
          <w:sz w:val="28"/>
          <w:szCs w:val="28"/>
        </w:rPr>
        <w:t xml:space="preserve"> </w:t>
      </w:r>
      <w:r>
        <w:rPr>
          <w:rFonts w:ascii="SimplifiedArabic" w:cs="Traditional Arabic"/>
          <w:sz w:val="28"/>
          <w:szCs w:val="28"/>
          <w:rtl/>
        </w:rPr>
        <w:t>والصفات</w:t>
      </w:r>
      <w:r>
        <w:rPr>
          <w:rFonts w:ascii="SimplifiedArabic" w:cs="Traditional Arabic" w:hint="cs"/>
          <w:sz w:val="28"/>
          <w:szCs w:val="28"/>
        </w:rPr>
        <w:t xml:space="preserve"> </w:t>
      </w:r>
      <w:r>
        <w:rPr>
          <w:rFonts w:ascii="SimplifiedArabic" w:cs="Traditional Arabic"/>
          <w:sz w:val="28"/>
          <w:szCs w:val="28"/>
          <w:rtl/>
        </w:rPr>
        <w:t>الاجتماعية</w:t>
      </w:r>
      <w:r>
        <w:rPr>
          <w:rFonts w:ascii="SimplifiedArabic" w:cs="Traditional Arabic" w:hint="cs"/>
          <w:sz w:val="28"/>
          <w:szCs w:val="28"/>
        </w:rPr>
        <w:t xml:space="preserve"> </w:t>
      </w:r>
      <w:r>
        <w:rPr>
          <w:rFonts w:ascii="SimplifiedArabic" w:cs="Traditional Arabic"/>
          <w:sz w:val="28"/>
          <w:szCs w:val="28"/>
          <w:rtl/>
        </w:rPr>
        <w:t>المثلى،</w:t>
      </w:r>
      <w:r>
        <w:rPr>
          <w:rFonts w:ascii="SimplifiedArabic" w:cs="Traditional Arabic" w:hint="cs"/>
          <w:sz w:val="28"/>
          <w:szCs w:val="28"/>
        </w:rPr>
        <w:t xml:space="preserve"> </w:t>
      </w:r>
      <w:r>
        <w:rPr>
          <w:rFonts w:ascii="SimplifiedArabic" w:cs="Traditional Arabic"/>
          <w:sz w:val="28"/>
          <w:szCs w:val="28"/>
          <w:rtl/>
        </w:rPr>
        <w:t>ويرقى</w:t>
      </w:r>
      <w:r>
        <w:rPr>
          <w:rFonts w:ascii="SimplifiedArabic" w:cs="Traditional Arabic" w:hint="cs"/>
          <w:sz w:val="28"/>
          <w:szCs w:val="28"/>
        </w:rPr>
        <w:t xml:space="preserve"> </w:t>
      </w:r>
      <w:r>
        <w:rPr>
          <w:rFonts w:ascii="SimplifiedArabic" w:cs="Traditional Arabic"/>
          <w:sz w:val="28"/>
          <w:szCs w:val="28"/>
          <w:rtl/>
        </w:rPr>
        <w:t>النمو</w:t>
      </w:r>
      <w:r>
        <w:rPr>
          <w:rFonts w:ascii="SimplifiedArabic" w:cs="Traditional Arabic"/>
          <w:sz w:val="28"/>
          <w:szCs w:val="28"/>
          <w:rtl/>
          <w:lang w:bidi="ar-DZ"/>
        </w:rPr>
        <w:t xml:space="preserve"> </w:t>
      </w:r>
      <w:r>
        <w:rPr>
          <w:rFonts w:ascii="SimplifiedArabic" w:cs="Traditional Arabic"/>
          <w:sz w:val="28"/>
          <w:szCs w:val="28"/>
          <w:rtl/>
        </w:rPr>
        <w:t>الانفعالي</w:t>
      </w:r>
      <w:r>
        <w:rPr>
          <w:rFonts w:ascii="SimplifiedArabic" w:cs="Traditional Arabic" w:hint="cs"/>
          <w:sz w:val="28"/>
          <w:szCs w:val="28"/>
        </w:rPr>
        <w:t xml:space="preserve"> </w:t>
      </w:r>
      <w:r>
        <w:rPr>
          <w:rFonts w:ascii="SimplifiedArabic" w:cs="Traditional Arabic"/>
          <w:sz w:val="28"/>
          <w:szCs w:val="28"/>
          <w:rtl/>
        </w:rPr>
        <w:t>لديهم،</w:t>
      </w:r>
      <w:r>
        <w:rPr>
          <w:rFonts w:ascii="SimplifiedArabic" w:cs="Traditional Arabic" w:hint="cs"/>
          <w:sz w:val="28"/>
          <w:szCs w:val="28"/>
        </w:rPr>
        <w:t xml:space="preserve"> </w:t>
      </w:r>
      <w:r>
        <w:rPr>
          <w:rFonts w:ascii="SimplifiedArabic" w:cs="Traditional Arabic"/>
          <w:sz w:val="28"/>
          <w:szCs w:val="28"/>
          <w:rtl/>
        </w:rPr>
        <w:t>ويشغلوا</w:t>
      </w:r>
      <w:r>
        <w:rPr>
          <w:rFonts w:ascii="SimplifiedArabic" w:cs="Traditional Arabic" w:hint="cs"/>
          <w:sz w:val="28"/>
          <w:szCs w:val="28"/>
        </w:rPr>
        <w:t xml:space="preserve"> </w:t>
      </w:r>
      <w:r>
        <w:rPr>
          <w:rFonts w:ascii="SimplifiedArabic" w:cs="Traditional Arabic"/>
          <w:sz w:val="28"/>
          <w:szCs w:val="28"/>
          <w:rtl/>
        </w:rPr>
        <w:t>وقت</w:t>
      </w:r>
      <w:r>
        <w:rPr>
          <w:rFonts w:ascii="SimplifiedArabic" w:cs="Traditional Arabic" w:hint="cs"/>
          <w:sz w:val="28"/>
          <w:szCs w:val="28"/>
        </w:rPr>
        <w:t xml:space="preserve"> </w:t>
      </w:r>
      <w:r>
        <w:rPr>
          <w:rFonts w:ascii="SimplifiedArabic" w:cs="Traditional Arabic"/>
          <w:sz w:val="28"/>
          <w:szCs w:val="28"/>
          <w:rtl/>
        </w:rPr>
        <w:t>فراغهم</w:t>
      </w:r>
      <w:r>
        <w:rPr>
          <w:rFonts w:ascii="SimplifiedArabic" w:cs="Traditional Arabic" w:hint="cs"/>
          <w:sz w:val="28"/>
          <w:szCs w:val="28"/>
        </w:rPr>
        <w:t xml:space="preserve"> </w:t>
      </w:r>
      <w:r>
        <w:rPr>
          <w:rFonts w:ascii="SimplifiedArabic" w:cs="Traditional Arabic"/>
          <w:sz w:val="28"/>
          <w:szCs w:val="28"/>
          <w:rtl/>
        </w:rPr>
        <w:t>بشكل</w:t>
      </w:r>
      <w:r>
        <w:rPr>
          <w:rFonts w:ascii="SimplifiedArabic" w:cs="Traditional Arabic" w:hint="cs"/>
          <w:sz w:val="28"/>
          <w:szCs w:val="28"/>
        </w:rPr>
        <w:t xml:space="preserve"> </w:t>
      </w:r>
      <w:r>
        <w:rPr>
          <w:rFonts w:ascii="SimplifiedArabic" w:cs="Traditional Arabic"/>
          <w:sz w:val="28"/>
          <w:szCs w:val="28"/>
          <w:rtl/>
        </w:rPr>
        <w:t>إيجابي</w:t>
      </w:r>
      <w:r>
        <w:rPr>
          <w:rFonts w:ascii="SimplifiedArabic" w:cs="Traditional Arabic" w:hint="cs"/>
          <w:sz w:val="28"/>
          <w:szCs w:val="28"/>
        </w:rPr>
        <w:t xml:space="preserve"> </w:t>
      </w:r>
      <w:r>
        <w:rPr>
          <w:rFonts w:ascii="SimplifiedArabic" w:cs="Traditional Arabic"/>
          <w:sz w:val="28"/>
          <w:szCs w:val="28"/>
          <w:rtl/>
        </w:rPr>
        <w:t>يكسبهم</w:t>
      </w:r>
      <w:r>
        <w:rPr>
          <w:rFonts w:ascii="SimplifiedArabic" w:cs="Traditional Arabic"/>
          <w:sz w:val="28"/>
          <w:szCs w:val="28"/>
          <w:rtl/>
          <w:lang w:bidi="ar-DZ"/>
        </w:rPr>
        <w:t xml:space="preserve"> </w:t>
      </w:r>
      <w:r>
        <w:rPr>
          <w:rFonts w:ascii="SimplifiedArabic" w:cs="Traditional Arabic"/>
          <w:sz w:val="28"/>
          <w:szCs w:val="28"/>
          <w:rtl/>
        </w:rPr>
        <w:t>حياة</w:t>
      </w:r>
      <w:r>
        <w:rPr>
          <w:rFonts w:ascii="SimplifiedArabic" w:cs="Traditional Arabic" w:hint="cs"/>
          <w:sz w:val="28"/>
          <w:szCs w:val="28"/>
        </w:rPr>
        <w:t xml:space="preserve"> </w:t>
      </w:r>
      <w:r>
        <w:rPr>
          <w:rFonts w:ascii="SimplifiedArabic" w:cs="Traditional Arabic"/>
          <w:sz w:val="28"/>
          <w:szCs w:val="28"/>
          <w:rtl/>
        </w:rPr>
        <w:t>صحية</w:t>
      </w:r>
      <w:r>
        <w:rPr>
          <w:rFonts w:ascii="SimplifiedArabic" w:cs="Traditional Arabic" w:hint="cs"/>
          <w:sz w:val="28"/>
          <w:szCs w:val="28"/>
        </w:rPr>
        <w:t xml:space="preserve"> </w:t>
      </w:r>
      <w:r>
        <w:rPr>
          <w:rFonts w:ascii="SimplifiedArabic" w:cs="Traditional Arabic"/>
          <w:sz w:val="28"/>
          <w:szCs w:val="28"/>
          <w:rtl/>
        </w:rPr>
        <w:t>سليمة،</w:t>
      </w:r>
      <w:r>
        <w:rPr>
          <w:rFonts w:ascii="SimplifiedArabic" w:cs="Traditional Arabic" w:hint="cs"/>
          <w:sz w:val="28"/>
          <w:szCs w:val="28"/>
        </w:rPr>
        <w:t xml:space="preserve"> </w:t>
      </w:r>
      <w:r>
        <w:rPr>
          <w:rFonts w:ascii="SimplifiedArabic" w:cs="Traditional Arabic"/>
          <w:sz w:val="28"/>
          <w:szCs w:val="28"/>
          <w:rtl/>
        </w:rPr>
        <w:t>إضافة</w:t>
      </w:r>
      <w:r>
        <w:rPr>
          <w:rFonts w:ascii="SimplifiedArabic" w:cs="Traditional Arabic" w:hint="cs"/>
          <w:sz w:val="28"/>
          <w:szCs w:val="28"/>
        </w:rPr>
        <w:t xml:space="preserve"> </w:t>
      </w:r>
      <w:r>
        <w:rPr>
          <w:rFonts w:ascii="SimplifiedArabic" w:cs="Traditional Arabic"/>
          <w:sz w:val="28"/>
          <w:szCs w:val="28"/>
          <w:rtl/>
        </w:rPr>
        <w:t>لاكتسابهم</w:t>
      </w:r>
      <w:r>
        <w:rPr>
          <w:rFonts w:ascii="SimplifiedArabic" w:cs="Traditional Arabic" w:hint="cs"/>
          <w:sz w:val="28"/>
          <w:szCs w:val="28"/>
        </w:rPr>
        <w:t xml:space="preserve"> </w:t>
      </w:r>
      <w:r>
        <w:rPr>
          <w:rFonts w:ascii="SimplifiedArabic" w:cs="Traditional Arabic"/>
          <w:sz w:val="28"/>
          <w:szCs w:val="28"/>
          <w:rtl/>
        </w:rPr>
        <w:t>صفات</w:t>
      </w:r>
      <w:r>
        <w:rPr>
          <w:rFonts w:ascii="SimplifiedArabic" w:cs="Traditional Arabic" w:hint="cs"/>
          <w:sz w:val="28"/>
          <w:szCs w:val="28"/>
        </w:rPr>
        <w:t xml:space="preserve"> </w:t>
      </w:r>
      <w:r>
        <w:rPr>
          <w:rFonts w:ascii="SimplifiedArabic" w:cs="Traditional Arabic"/>
          <w:sz w:val="28"/>
          <w:szCs w:val="28"/>
          <w:rtl/>
        </w:rPr>
        <w:t>القيادة</w:t>
      </w:r>
      <w:r>
        <w:rPr>
          <w:rFonts w:ascii="SimplifiedArabic" w:cs="Traditional Arabic" w:hint="cs"/>
          <w:sz w:val="28"/>
          <w:szCs w:val="28"/>
        </w:rPr>
        <w:t xml:space="preserve"> </w:t>
      </w:r>
      <w:r>
        <w:rPr>
          <w:rFonts w:ascii="SimplifiedArabic" w:cs="Traditional Arabic"/>
          <w:sz w:val="28"/>
          <w:szCs w:val="28"/>
          <w:rtl/>
        </w:rPr>
        <w:t>والتبعية</w:t>
      </w:r>
      <w:r>
        <w:rPr>
          <w:rFonts w:ascii="SimplifiedArabic" w:cs="Traditional Arabic"/>
          <w:sz w:val="28"/>
          <w:szCs w:val="28"/>
          <w:rtl/>
          <w:lang w:bidi="ar-DZ"/>
        </w:rPr>
        <w:t xml:space="preserve"> </w:t>
      </w:r>
      <w:r>
        <w:rPr>
          <w:rFonts w:ascii="SimplifiedArabic" w:cs="Traditional Arabic"/>
          <w:sz w:val="28"/>
          <w:szCs w:val="28"/>
          <w:rtl/>
        </w:rPr>
        <w:t>السليمة</w:t>
      </w:r>
      <w:r>
        <w:rPr>
          <w:rFonts w:ascii="SimplifiedArabic" w:cs="Traditional Arabic" w:hint="cs"/>
          <w:sz w:val="28"/>
          <w:szCs w:val="28"/>
        </w:rPr>
        <w:t xml:space="preserve"> </w:t>
      </w:r>
      <w:r>
        <w:rPr>
          <w:rFonts w:ascii="SimplifiedArabic" w:cs="Traditional Arabic"/>
          <w:sz w:val="28"/>
          <w:szCs w:val="28"/>
          <w:rtl/>
        </w:rPr>
        <w:t>(رمضان،</w:t>
      </w:r>
      <w:r>
        <w:rPr>
          <w:rFonts w:ascii="SimplifiedArabic" w:cs="Traditional Arabic" w:hint="cs"/>
          <w:sz w:val="28"/>
          <w:szCs w:val="28"/>
        </w:rPr>
        <w:t xml:space="preserve"> </w:t>
      </w:r>
      <w:r>
        <w:rPr>
          <w:rFonts w:ascii="TimesNewRomanPSMT" w:hAnsi="TimesNewRomanPSMT" w:cs="Traditional Arabic"/>
          <w:sz w:val="28"/>
          <w:szCs w:val="28"/>
        </w:rPr>
        <w:t>2008</w:t>
      </w:r>
      <w:r>
        <w:rPr>
          <w:rFonts w:ascii="TimesNewRomanPSMT" w:hAnsi="TimesNewRomanPSMT" w:cs="Traditional Arabic"/>
          <w:sz w:val="28"/>
          <w:szCs w:val="28"/>
          <w:rtl/>
        </w:rPr>
        <w:t>)</w:t>
      </w:r>
    </w:p>
    <w:p w:rsidR="00785490" w:rsidRDefault="00785490" w:rsidP="00785490">
      <w:pPr>
        <w:bidi/>
        <w:spacing w:line="240" w:lineRule="auto"/>
        <w:ind w:left="49"/>
        <w:jc w:val="both"/>
        <w:rPr>
          <w:rFonts w:cs="Traditional Arabic"/>
          <w:sz w:val="28"/>
          <w:szCs w:val="28"/>
          <w:rtl/>
          <w:lang w:bidi="ar-EG"/>
        </w:rPr>
      </w:pPr>
      <w:r>
        <w:rPr>
          <w:rFonts w:cs="Traditional Arabic"/>
          <w:sz w:val="28"/>
          <w:szCs w:val="28"/>
          <w:rtl/>
          <w:lang w:bidi="ar-EG"/>
        </w:rPr>
        <w:t>فمن أهداف المدرسة تثقيف الطلبة، وتربيتهم من خلال اهتمامها بالتربية الرياضية، وما تتضمنه من الأنشطة البدنية، والمعرفية، والحركية، والثقافية، والترويحية، وتشجيع النشاط الحر المنظم، واستثمار أوقات الفراغ، واكتساب المهارات الرياضية من أجل التنافس الشريف، والجهد التعاوني، واحترام النفس والآخرين، والقدرة على اتخاذ القرار الصحيح، ليتحملوا مسؤوليتهم نحو أنفسهم، وأجسامهم، وحياتهم الشخصية، والاجتماعية، ولينشئوا مواطنين صالحين، ينفعون أنفسهم، ويخدمون أوطانهم. (الخولي والشافعي، 2000)</w:t>
      </w:r>
    </w:p>
    <w:p w:rsidR="00785490" w:rsidRDefault="00785490" w:rsidP="00785490">
      <w:pPr>
        <w:tabs>
          <w:tab w:val="right" w:pos="566"/>
        </w:tabs>
        <w:autoSpaceDE w:val="0"/>
        <w:autoSpaceDN w:val="0"/>
        <w:bidi/>
        <w:adjustRightInd w:val="0"/>
        <w:spacing w:after="0" w:line="240" w:lineRule="auto"/>
        <w:jc w:val="both"/>
        <w:rPr>
          <w:rFonts w:ascii="TimesNewRomanPSMT" w:hAnsi="TimesNewRomanPSMT" w:cs="Traditional Arabic"/>
          <w:sz w:val="28"/>
          <w:szCs w:val="28"/>
          <w:rtl/>
        </w:rPr>
      </w:pPr>
      <w:r>
        <w:rPr>
          <w:rFonts w:ascii="TimesNewRomanPSMT" w:hAnsi="TimesNewRomanPSMT" w:cs="Traditional Arabic"/>
          <w:sz w:val="28"/>
          <w:szCs w:val="28"/>
          <w:rtl/>
        </w:rPr>
        <w:t xml:space="preserve">        وتعد</w:t>
      </w:r>
      <w:r>
        <w:rPr>
          <w:rFonts w:ascii="TimesNewRomanPSMT" w:hAnsi="TimesNewRomanPSMT" w:cs="Traditional Arabic"/>
          <w:sz w:val="28"/>
          <w:szCs w:val="28"/>
        </w:rPr>
        <w:t xml:space="preserve"> </w:t>
      </w:r>
      <w:r>
        <w:rPr>
          <w:rFonts w:ascii="TimesNewRomanPSMT" w:hAnsi="TimesNewRomanPSMT" w:cs="Traditional Arabic"/>
          <w:sz w:val="28"/>
          <w:szCs w:val="28"/>
          <w:rtl/>
        </w:rPr>
        <w:t>المدرسة</w:t>
      </w:r>
      <w:r>
        <w:rPr>
          <w:rFonts w:ascii="TimesNewRomanPSMT" w:hAnsi="TimesNewRomanPSMT" w:cs="Traditional Arabic"/>
          <w:sz w:val="28"/>
          <w:szCs w:val="28"/>
        </w:rPr>
        <w:t xml:space="preserve"> </w:t>
      </w:r>
      <w:r>
        <w:rPr>
          <w:rFonts w:ascii="TimesNewRomanPSMT" w:hAnsi="TimesNewRomanPSMT" w:cs="Traditional Arabic"/>
          <w:sz w:val="28"/>
          <w:szCs w:val="28"/>
          <w:rtl/>
        </w:rPr>
        <w:t>المجتمع</w:t>
      </w:r>
      <w:r>
        <w:rPr>
          <w:rFonts w:ascii="TimesNewRomanPSMT" w:hAnsi="TimesNewRomanPSMT" w:cs="Traditional Arabic"/>
          <w:sz w:val="28"/>
          <w:szCs w:val="28"/>
        </w:rPr>
        <w:t xml:space="preserve"> </w:t>
      </w:r>
      <w:r>
        <w:rPr>
          <w:rFonts w:ascii="TimesNewRomanPSMT" w:hAnsi="TimesNewRomanPSMT" w:cs="Traditional Arabic"/>
          <w:sz w:val="28"/>
          <w:szCs w:val="28"/>
          <w:rtl/>
        </w:rPr>
        <w:t>الذي</w:t>
      </w:r>
      <w:r>
        <w:rPr>
          <w:rFonts w:ascii="TimesNewRomanPSMT" w:hAnsi="TimesNewRomanPSMT" w:cs="Traditional Arabic"/>
          <w:sz w:val="28"/>
          <w:szCs w:val="28"/>
        </w:rPr>
        <w:t xml:space="preserve"> </w:t>
      </w:r>
      <w:r>
        <w:rPr>
          <w:rFonts w:ascii="TimesNewRomanPSMT" w:hAnsi="TimesNewRomanPSMT" w:cs="Traditional Arabic"/>
          <w:sz w:val="28"/>
          <w:szCs w:val="28"/>
          <w:rtl/>
        </w:rPr>
        <w:t>يمضي</w:t>
      </w:r>
      <w:r>
        <w:rPr>
          <w:rFonts w:ascii="TimesNewRomanPSMT" w:hAnsi="TimesNewRomanPSMT" w:cs="Traditional Arabic"/>
          <w:sz w:val="28"/>
          <w:szCs w:val="28"/>
        </w:rPr>
        <w:t xml:space="preserve"> </w:t>
      </w:r>
      <w:r>
        <w:rPr>
          <w:rFonts w:ascii="TimesNewRomanPSMT" w:hAnsi="TimesNewRomanPSMT" w:cs="Traditional Arabic"/>
          <w:sz w:val="28"/>
          <w:szCs w:val="28"/>
          <w:rtl/>
        </w:rPr>
        <w:t>فيه</w:t>
      </w:r>
      <w:r>
        <w:rPr>
          <w:rFonts w:ascii="TimesNewRomanPSMT" w:hAnsi="TimesNewRomanPSMT" w:cs="Traditional Arabic"/>
          <w:sz w:val="28"/>
          <w:szCs w:val="28"/>
        </w:rPr>
        <w:t xml:space="preserve"> </w:t>
      </w:r>
      <w:r>
        <w:rPr>
          <w:rFonts w:ascii="TimesNewRomanPSMT" w:hAnsi="TimesNewRomanPSMT" w:cs="Traditional Arabic"/>
          <w:sz w:val="28"/>
          <w:szCs w:val="28"/>
          <w:rtl/>
        </w:rPr>
        <w:t>الطالب</w:t>
      </w:r>
      <w:r>
        <w:rPr>
          <w:rFonts w:ascii="TimesNewRomanPSMT" w:hAnsi="TimesNewRomanPSMT" w:cs="Traditional Arabic"/>
          <w:sz w:val="28"/>
          <w:szCs w:val="28"/>
        </w:rPr>
        <w:t xml:space="preserve"> </w:t>
      </w:r>
      <w:r>
        <w:rPr>
          <w:rFonts w:ascii="TimesNewRomanPSMT" w:hAnsi="TimesNewRomanPSMT" w:cs="Traditional Arabic"/>
          <w:sz w:val="28"/>
          <w:szCs w:val="28"/>
          <w:rtl/>
        </w:rPr>
        <w:t>جانبا</w:t>
      </w:r>
      <w:r>
        <w:rPr>
          <w:rFonts w:ascii="TimesNewRomanPSMT" w:hAnsi="TimesNewRomanPSMT" w:cs="Traditional Arabic"/>
          <w:sz w:val="28"/>
          <w:szCs w:val="28"/>
        </w:rPr>
        <w:t xml:space="preserve"> </w:t>
      </w:r>
      <w:r>
        <w:rPr>
          <w:rFonts w:ascii="TimesNewRomanPSMT" w:hAnsi="TimesNewRomanPSMT" w:cs="Traditional Arabic"/>
          <w:sz w:val="28"/>
          <w:szCs w:val="28"/>
          <w:rtl/>
        </w:rPr>
        <w:t>كبيرا</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يومه،</w:t>
      </w:r>
      <w:r>
        <w:rPr>
          <w:rFonts w:ascii="TimesNewRomanPSMT" w:hAnsi="TimesNewRomanPSMT" w:cs="Traditional Arabic"/>
          <w:sz w:val="28"/>
          <w:szCs w:val="28"/>
        </w:rPr>
        <w:t xml:space="preserve"> </w:t>
      </w:r>
      <w:r>
        <w:rPr>
          <w:rFonts w:ascii="TimesNewRomanPSMT" w:hAnsi="TimesNewRomanPSMT" w:cs="Traditional Arabic"/>
          <w:sz w:val="28"/>
          <w:szCs w:val="28"/>
          <w:rtl/>
        </w:rPr>
        <w:t>يكوّن</w:t>
      </w:r>
      <w:r>
        <w:rPr>
          <w:rFonts w:ascii="TimesNewRomanPSMT" w:hAnsi="TimesNewRomanPSMT" w:cs="Traditional Arabic"/>
          <w:sz w:val="28"/>
          <w:szCs w:val="28"/>
        </w:rPr>
        <w:t xml:space="preserve"> </w:t>
      </w:r>
      <w:r>
        <w:rPr>
          <w:rFonts w:ascii="TimesNewRomanPSMT" w:hAnsi="TimesNewRomanPSMT" w:cs="Traditional Arabic"/>
          <w:sz w:val="28"/>
          <w:szCs w:val="28"/>
          <w:rtl/>
        </w:rPr>
        <w:t>فيه</w:t>
      </w:r>
      <w:r>
        <w:rPr>
          <w:rFonts w:ascii="TimesNewRomanPSMT" w:hAnsi="TimesNewRomanPSMT" w:cs="Traditional Arabic"/>
          <w:sz w:val="28"/>
          <w:szCs w:val="28"/>
        </w:rPr>
        <w:t xml:space="preserve"> </w:t>
      </w:r>
      <w:r>
        <w:rPr>
          <w:rFonts w:ascii="TimesNewRomanPSMT" w:hAnsi="TimesNewRomanPSMT" w:cs="Traditional Arabic"/>
          <w:sz w:val="28"/>
          <w:szCs w:val="28"/>
          <w:rtl/>
        </w:rPr>
        <w:t>علاقات</w:t>
      </w:r>
      <w:r>
        <w:rPr>
          <w:rFonts w:ascii="TimesNewRomanPSMT" w:hAnsi="TimesNewRomanPSMT" w:cs="Traditional Arabic"/>
          <w:sz w:val="28"/>
          <w:szCs w:val="28"/>
        </w:rPr>
        <w:t xml:space="preserve"> </w:t>
      </w:r>
      <w:r>
        <w:rPr>
          <w:rFonts w:ascii="TimesNewRomanPSMT" w:hAnsi="TimesNewRomanPSMT" w:cs="Traditional Arabic"/>
          <w:sz w:val="28"/>
          <w:szCs w:val="28"/>
          <w:rtl/>
        </w:rPr>
        <w:t>مع</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معلميه</w:t>
      </w:r>
      <w:r>
        <w:rPr>
          <w:rFonts w:ascii="TimesNewRomanPSMT" w:hAnsi="TimesNewRomanPSMT" w:cs="Traditional Arabic"/>
          <w:sz w:val="28"/>
          <w:szCs w:val="28"/>
        </w:rPr>
        <w:t xml:space="preserve"> </w:t>
      </w:r>
      <w:r>
        <w:rPr>
          <w:rFonts w:ascii="TimesNewRomanPSMT" w:hAnsi="TimesNewRomanPSMT" w:cs="Traditional Arabic"/>
          <w:sz w:val="28"/>
          <w:szCs w:val="28"/>
          <w:rtl/>
        </w:rPr>
        <w:t>ورفاقه،</w:t>
      </w:r>
      <w:r>
        <w:rPr>
          <w:rFonts w:ascii="TimesNewRomanPSMT" w:hAnsi="TimesNewRomanPSMT" w:cs="Traditional Arabic"/>
          <w:sz w:val="28"/>
          <w:szCs w:val="28"/>
        </w:rPr>
        <w:t xml:space="preserve"> </w:t>
      </w:r>
      <w:r>
        <w:rPr>
          <w:rFonts w:ascii="TimesNewRomanPSMT" w:hAnsi="TimesNewRomanPSMT" w:cs="Traditional Arabic"/>
          <w:sz w:val="28"/>
          <w:szCs w:val="28"/>
          <w:rtl/>
        </w:rPr>
        <w:t>ويتلقى</w:t>
      </w:r>
      <w:r>
        <w:rPr>
          <w:rFonts w:ascii="TimesNewRomanPSMT" w:hAnsi="TimesNewRomanPSMT" w:cs="Traditional Arabic"/>
          <w:sz w:val="28"/>
          <w:szCs w:val="28"/>
        </w:rPr>
        <w:t xml:space="preserve"> </w:t>
      </w:r>
      <w:r>
        <w:rPr>
          <w:rFonts w:ascii="TimesNewRomanPSMT" w:hAnsi="TimesNewRomanPSMT" w:cs="Traditional Arabic"/>
          <w:sz w:val="28"/>
          <w:szCs w:val="28"/>
          <w:rtl/>
        </w:rPr>
        <w:t>فيها</w:t>
      </w:r>
      <w:r>
        <w:rPr>
          <w:rFonts w:ascii="TimesNewRomanPSMT" w:hAnsi="TimesNewRomanPSMT" w:cs="Traditional Arabic"/>
          <w:sz w:val="28"/>
          <w:szCs w:val="28"/>
        </w:rPr>
        <w:t xml:space="preserve"> </w:t>
      </w:r>
      <w:r>
        <w:rPr>
          <w:rFonts w:ascii="TimesNewRomanPSMT" w:hAnsi="TimesNewRomanPSMT" w:cs="Traditional Arabic"/>
          <w:sz w:val="28"/>
          <w:szCs w:val="28"/>
          <w:rtl/>
        </w:rPr>
        <w:t>التعليم،</w:t>
      </w:r>
      <w:r>
        <w:rPr>
          <w:rFonts w:ascii="TimesNewRomanPSMT" w:hAnsi="TimesNewRomanPSMT" w:cs="Traditional Arabic"/>
          <w:sz w:val="28"/>
          <w:szCs w:val="28"/>
        </w:rPr>
        <w:t xml:space="preserve"> </w:t>
      </w:r>
      <w:r>
        <w:rPr>
          <w:rFonts w:ascii="TimesNewRomanPSMT" w:hAnsi="TimesNewRomanPSMT" w:cs="Traditional Arabic"/>
          <w:sz w:val="28"/>
          <w:szCs w:val="28"/>
          <w:rtl/>
        </w:rPr>
        <w:t>ويعد</w:t>
      </w:r>
      <w:r>
        <w:rPr>
          <w:rFonts w:ascii="TimesNewRomanPSMT" w:hAnsi="TimesNewRomanPSMT" w:cs="Traditional Arabic"/>
          <w:sz w:val="28"/>
          <w:szCs w:val="28"/>
        </w:rPr>
        <w:t xml:space="preserve"> </w:t>
      </w:r>
      <w:r>
        <w:rPr>
          <w:rFonts w:ascii="TimesNewRomanPSMT" w:hAnsi="TimesNewRomanPSMT" w:cs="Traditional Arabic"/>
          <w:sz w:val="28"/>
          <w:szCs w:val="28"/>
          <w:rtl/>
        </w:rPr>
        <w:t>السلوك</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العدواني</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المشكلات</w:t>
      </w:r>
      <w:r>
        <w:rPr>
          <w:rFonts w:ascii="TimesNewRomanPSMT" w:hAnsi="TimesNewRomanPSMT" w:cs="Traditional Arabic"/>
          <w:sz w:val="28"/>
          <w:szCs w:val="28"/>
        </w:rPr>
        <w:t xml:space="preserve"> </w:t>
      </w:r>
      <w:r>
        <w:rPr>
          <w:rFonts w:ascii="TimesNewRomanPSMT" w:hAnsi="TimesNewRomanPSMT" w:cs="Traditional Arabic"/>
          <w:sz w:val="28"/>
          <w:szCs w:val="28"/>
          <w:rtl/>
        </w:rPr>
        <w:t>الرئيسة</w:t>
      </w:r>
      <w:r>
        <w:rPr>
          <w:rFonts w:ascii="TimesNewRomanPSMT" w:hAnsi="TimesNewRomanPSMT" w:cs="Traditional Arabic"/>
          <w:sz w:val="28"/>
          <w:szCs w:val="28"/>
        </w:rPr>
        <w:t xml:space="preserve"> </w:t>
      </w:r>
      <w:r>
        <w:rPr>
          <w:rFonts w:ascii="TimesNewRomanPSMT" w:hAnsi="TimesNewRomanPSMT" w:cs="Traditional Arabic"/>
          <w:sz w:val="28"/>
          <w:szCs w:val="28"/>
          <w:rtl/>
        </w:rPr>
        <w:t>التي</w:t>
      </w:r>
      <w:r>
        <w:rPr>
          <w:rFonts w:ascii="TimesNewRomanPSMT" w:hAnsi="TimesNewRomanPSMT" w:cs="Traditional Arabic"/>
          <w:sz w:val="28"/>
          <w:szCs w:val="28"/>
        </w:rPr>
        <w:t xml:space="preserve"> </w:t>
      </w:r>
      <w:r>
        <w:rPr>
          <w:rFonts w:ascii="TimesNewRomanPSMT" w:hAnsi="TimesNewRomanPSMT" w:cs="Traditional Arabic"/>
          <w:sz w:val="28"/>
          <w:szCs w:val="28"/>
          <w:rtl/>
        </w:rPr>
        <w:t>تواجه</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المؤسسات</w:t>
      </w:r>
      <w:r>
        <w:rPr>
          <w:rFonts w:ascii="TimesNewRomanPSMT" w:hAnsi="TimesNewRomanPSMT" w:cs="Traditional Arabic"/>
          <w:sz w:val="28"/>
          <w:szCs w:val="28"/>
        </w:rPr>
        <w:t xml:space="preserve"> </w:t>
      </w:r>
      <w:r>
        <w:rPr>
          <w:rFonts w:ascii="TimesNewRomanPSMT" w:hAnsi="TimesNewRomanPSMT" w:cs="Traditional Arabic"/>
          <w:sz w:val="28"/>
          <w:szCs w:val="28"/>
          <w:rtl/>
        </w:rPr>
        <w:t>التربوية</w:t>
      </w:r>
      <w:r>
        <w:rPr>
          <w:rFonts w:ascii="TimesNewRomanPSMT" w:hAnsi="TimesNewRomanPSMT" w:cs="Traditional Arabic"/>
          <w:sz w:val="28"/>
          <w:szCs w:val="28"/>
        </w:rPr>
        <w:t xml:space="preserve"> </w:t>
      </w:r>
      <w:r>
        <w:rPr>
          <w:rFonts w:ascii="TimesNewRomanPSMT" w:hAnsi="TimesNewRomanPSMT" w:cs="Traditional Arabic"/>
          <w:sz w:val="28"/>
          <w:szCs w:val="28"/>
          <w:rtl/>
        </w:rPr>
        <w:t>والاجتماعية</w:t>
      </w:r>
      <w:r>
        <w:rPr>
          <w:rFonts w:ascii="TimesNewRomanPSMT" w:hAnsi="TimesNewRomanPSMT" w:cs="Traditional Arabic"/>
          <w:sz w:val="28"/>
          <w:szCs w:val="28"/>
        </w:rPr>
        <w:t xml:space="preserve"> </w:t>
      </w:r>
      <w:r>
        <w:rPr>
          <w:rFonts w:ascii="TimesNewRomanPSMT" w:hAnsi="TimesNewRomanPSMT" w:cs="Traditional Arabic"/>
          <w:sz w:val="28"/>
          <w:szCs w:val="28"/>
          <w:rtl/>
        </w:rPr>
        <w:t>فهي</w:t>
      </w:r>
      <w:r>
        <w:rPr>
          <w:rFonts w:ascii="TimesNewRomanPSMT" w:hAnsi="TimesNewRomanPSMT" w:cs="Traditional Arabic"/>
          <w:sz w:val="28"/>
          <w:szCs w:val="28"/>
        </w:rPr>
        <w:t xml:space="preserve"> </w:t>
      </w:r>
      <w:r>
        <w:rPr>
          <w:rFonts w:ascii="TimesNewRomanPSMT" w:hAnsi="TimesNewRomanPSMT" w:cs="Traditional Arabic"/>
          <w:sz w:val="28"/>
          <w:szCs w:val="28"/>
          <w:rtl/>
        </w:rPr>
        <w:t>مشكلة</w:t>
      </w:r>
      <w:r>
        <w:rPr>
          <w:rFonts w:ascii="TimesNewRomanPSMT" w:hAnsi="TimesNewRomanPSMT" w:cs="Traditional Arabic"/>
          <w:sz w:val="28"/>
          <w:szCs w:val="28"/>
        </w:rPr>
        <w:t xml:space="preserve"> </w:t>
      </w:r>
      <w:r>
        <w:rPr>
          <w:rFonts w:ascii="TimesNewRomanPSMT" w:hAnsi="TimesNewRomanPSMT" w:cs="Traditional Arabic"/>
          <w:sz w:val="28"/>
          <w:szCs w:val="28"/>
          <w:rtl/>
        </w:rPr>
        <w:t>للمعلمين</w:t>
      </w:r>
      <w:r>
        <w:rPr>
          <w:rFonts w:ascii="TimesNewRomanPSMT" w:hAnsi="TimesNewRomanPSMT" w:cs="Traditional Arabic"/>
          <w:sz w:val="28"/>
          <w:szCs w:val="28"/>
        </w:rPr>
        <w:t xml:space="preserve"> </w:t>
      </w:r>
      <w:r>
        <w:rPr>
          <w:rFonts w:ascii="TimesNewRomanPSMT" w:hAnsi="TimesNewRomanPSMT" w:cs="Traditional Arabic"/>
          <w:sz w:val="28"/>
          <w:szCs w:val="28"/>
          <w:rtl/>
        </w:rPr>
        <w:t>والمرشدين</w:t>
      </w:r>
      <w:r>
        <w:rPr>
          <w:rFonts w:ascii="TimesNewRomanPSMT" w:hAnsi="TimesNewRomanPSMT" w:cs="Traditional Arabic"/>
          <w:sz w:val="28"/>
          <w:szCs w:val="28"/>
        </w:rPr>
        <w:t xml:space="preserve"> </w:t>
      </w:r>
      <w:r>
        <w:rPr>
          <w:rFonts w:ascii="TimesNewRomanPSMT" w:hAnsi="TimesNewRomanPSMT" w:cs="Traditional Arabic"/>
          <w:sz w:val="28"/>
          <w:szCs w:val="28"/>
          <w:rtl/>
        </w:rPr>
        <w:t>والتربويين،</w:t>
      </w:r>
      <w:r>
        <w:rPr>
          <w:rFonts w:ascii="TimesNewRomanPSMT" w:hAnsi="TimesNewRomanPSMT" w:cs="Traditional Arabic"/>
          <w:sz w:val="28"/>
          <w:szCs w:val="28"/>
        </w:rPr>
        <w:t xml:space="preserve"> </w:t>
      </w:r>
      <w:r>
        <w:rPr>
          <w:rFonts w:ascii="TimesNewRomanPSMT" w:hAnsi="TimesNewRomanPSMT" w:cs="Traditional Arabic"/>
          <w:sz w:val="28"/>
          <w:szCs w:val="28"/>
          <w:rtl/>
        </w:rPr>
        <w:t>إذ</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أشارت</w:t>
      </w:r>
      <w:r>
        <w:rPr>
          <w:rFonts w:ascii="TimesNewRomanPSMT" w:hAnsi="TimesNewRomanPSMT" w:cs="Traditional Arabic"/>
          <w:sz w:val="28"/>
          <w:szCs w:val="28"/>
        </w:rPr>
        <w:t xml:space="preserve"> </w:t>
      </w:r>
      <w:r>
        <w:rPr>
          <w:rFonts w:ascii="TimesNewRomanPSMT" w:hAnsi="TimesNewRomanPSMT" w:cs="Traditional Arabic"/>
          <w:sz w:val="28"/>
          <w:szCs w:val="28"/>
          <w:rtl/>
        </w:rPr>
        <w:t>النتائج</w:t>
      </w:r>
      <w:r>
        <w:rPr>
          <w:rFonts w:ascii="TimesNewRomanPSMT" w:hAnsi="TimesNewRomanPSMT" w:cs="Traditional Arabic"/>
          <w:sz w:val="28"/>
          <w:szCs w:val="28"/>
        </w:rPr>
        <w:t xml:space="preserve"> </w:t>
      </w:r>
      <w:r>
        <w:rPr>
          <w:rFonts w:ascii="TimesNewRomanPSMT" w:hAnsi="TimesNewRomanPSMT" w:cs="Traditional Arabic"/>
          <w:sz w:val="28"/>
          <w:szCs w:val="28"/>
          <w:rtl/>
        </w:rPr>
        <w:t>أن</w:t>
      </w:r>
      <w:r>
        <w:rPr>
          <w:rFonts w:ascii="TimesNewRomanPSMT" w:hAnsi="TimesNewRomanPSMT" w:cs="Traditional Arabic"/>
          <w:sz w:val="28"/>
          <w:szCs w:val="28"/>
        </w:rPr>
        <w:t xml:space="preserve"> </w:t>
      </w:r>
      <w:r>
        <w:rPr>
          <w:rFonts w:ascii="TimesNewRomanPSMT" w:hAnsi="TimesNewRomanPSMT" w:cs="Traditional Arabic"/>
          <w:sz w:val="28"/>
          <w:szCs w:val="28"/>
          <w:rtl/>
        </w:rPr>
        <w:t>5</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طلبة</w:t>
      </w:r>
      <w:r>
        <w:rPr>
          <w:rFonts w:ascii="TimesNewRomanPSMT" w:hAnsi="TimesNewRomanPSMT" w:cs="Traditional Arabic"/>
          <w:sz w:val="28"/>
          <w:szCs w:val="28"/>
        </w:rPr>
        <w:t xml:space="preserve"> </w:t>
      </w:r>
      <w:r>
        <w:rPr>
          <w:rFonts w:ascii="TimesNewRomanPSMT" w:hAnsi="TimesNewRomanPSMT" w:cs="Traditional Arabic"/>
          <w:sz w:val="28"/>
          <w:szCs w:val="28"/>
          <w:rtl/>
        </w:rPr>
        <w:t>المدارس</w:t>
      </w:r>
      <w:r>
        <w:rPr>
          <w:rFonts w:ascii="TimesNewRomanPSMT" w:hAnsi="TimesNewRomanPSMT" w:cs="Traditional Arabic"/>
          <w:sz w:val="28"/>
          <w:szCs w:val="28"/>
        </w:rPr>
        <w:t xml:space="preserve"> </w:t>
      </w:r>
      <w:r>
        <w:rPr>
          <w:rFonts w:ascii="TimesNewRomanPSMT" w:hAnsi="TimesNewRomanPSMT" w:cs="Traditional Arabic"/>
          <w:sz w:val="28"/>
          <w:szCs w:val="28"/>
          <w:rtl/>
        </w:rPr>
        <w:t>يظهرون</w:t>
      </w:r>
      <w:r>
        <w:rPr>
          <w:rFonts w:ascii="TimesNewRomanPSMT" w:hAnsi="TimesNewRomanPSMT" w:cs="Traditional Arabic"/>
          <w:sz w:val="28"/>
          <w:szCs w:val="28"/>
        </w:rPr>
        <w:t xml:space="preserve"> </w:t>
      </w:r>
      <w:r>
        <w:rPr>
          <w:rFonts w:ascii="TimesNewRomanPSMT" w:hAnsi="TimesNewRomanPSMT" w:cs="Traditional Arabic"/>
          <w:sz w:val="28"/>
          <w:szCs w:val="28"/>
          <w:rtl/>
        </w:rPr>
        <w:t>سلوكا</w:t>
      </w:r>
      <w:r>
        <w:rPr>
          <w:rFonts w:ascii="TimesNewRomanPSMT" w:hAnsi="TimesNewRomanPSMT" w:cs="Traditional Arabic"/>
          <w:sz w:val="28"/>
          <w:szCs w:val="28"/>
        </w:rPr>
        <w:t xml:space="preserve"> </w:t>
      </w:r>
      <w:r>
        <w:rPr>
          <w:rFonts w:ascii="TimesNewRomanPSMT" w:hAnsi="TimesNewRomanPSMT" w:cs="Traditional Arabic"/>
          <w:sz w:val="28"/>
          <w:szCs w:val="28"/>
          <w:rtl/>
        </w:rPr>
        <w:t>عدوانيا،</w:t>
      </w:r>
      <w:r>
        <w:rPr>
          <w:rFonts w:ascii="TimesNewRomanPSMT" w:hAnsi="TimesNewRomanPSMT" w:cs="Traditional Arabic"/>
          <w:sz w:val="28"/>
          <w:szCs w:val="28"/>
        </w:rPr>
        <w:t xml:space="preserve"> </w:t>
      </w:r>
      <w:r>
        <w:rPr>
          <w:rFonts w:ascii="TimesNewRomanPSMT" w:hAnsi="TimesNewRomanPSMT" w:cs="Traditional Arabic"/>
          <w:sz w:val="28"/>
          <w:szCs w:val="28"/>
          <w:rtl/>
        </w:rPr>
        <w:t>يتمثل</w:t>
      </w:r>
      <w:r>
        <w:rPr>
          <w:rFonts w:ascii="TimesNewRomanPSMT" w:hAnsi="TimesNewRomanPSMT" w:cs="Traditional Arabic"/>
          <w:sz w:val="28"/>
          <w:szCs w:val="28"/>
        </w:rPr>
        <w:t xml:space="preserve"> </w:t>
      </w:r>
      <w:r>
        <w:rPr>
          <w:rFonts w:ascii="TimesNewRomanPSMT" w:hAnsi="TimesNewRomanPSMT" w:cs="Traditional Arabic"/>
          <w:sz w:val="28"/>
          <w:szCs w:val="28"/>
          <w:rtl/>
        </w:rPr>
        <w:t>في</w:t>
      </w:r>
      <w:r>
        <w:rPr>
          <w:rFonts w:ascii="TimesNewRomanPSMT" w:hAnsi="TimesNewRomanPSMT" w:cs="Traditional Arabic"/>
          <w:sz w:val="28"/>
          <w:szCs w:val="28"/>
        </w:rPr>
        <w:t xml:space="preserve"> </w:t>
      </w:r>
      <w:r>
        <w:rPr>
          <w:rFonts w:ascii="TimesNewRomanPSMT" w:hAnsi="TimesNewRomanPSMT" w:cs="Traditional Arabic"/>
          <w:sz w:val="28"/>
          <w:szCs w:val="28"/>
          <w:rtl/>
        </w:rPr>
        <w:t>الضرب</w:t>
      </w:r>
      <w:r>
        <w:rPr>
          <w:rFonts w:ascii="TimesNewRomanPSMT" w:hAnsi="TimesNewRomanPSMT" w:cs="Traditional Arabic"/>
          <w:sz w:val="28"/>
          <w:szCs w:val="28"/>
        </w:rPr>
        <w:t xml:space="preserve"> </w:t>
      </w:r>
      <w:r>
        <w:rPr>
          <w:rFonts w:ascii="TimesNewRomanPSMT" w:hAnsi="TimesNewRomanPSMT" w:cs="Traditional Arabic"/>
          <w:sz w:val="28"/>
          <w:szCs w:val="28"/>
          <w:rtl/>
        </w:rPr>
        <w:t>بالأيدي،</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واستخدام</w:t>
      </w:r>
      <w:r>
        <w:rPr>
          <w:rFonts w:ascii="TimesNewRomanPSMT" w:hAnsi="TimesNewRomanPSMT" w:cs="Traditional Arabic"/>
          <w:sz w:val="28"/>
          <w:szCs w:val="28"/>
        </w:rPr>
        <w:t xml:space="preserve"> </w:t>
      </w:r>
      <w:r>
        <w:rPr>
          <w:rFonts w:ascii="TimesNewRomanPSMT" w:hAnsi="TimesNewRomanPSMT" w:cs="Traditional Arabic"/>
          <w:sz w:val="28"/>
          <w:szCs w:val="28"/>
          <w:rtl/>
        </w:rPr>
        <w:t>الأدوات</w:t>
      </w:r>
      <w:r>
        <w:rPr>
          <w:rFonts w:ascii="TimesNewRomanPSMT" w:hAnsi="TimesNewRomanPSMT" w:cs="Traditional Arabic"/>
          <w:sz w:val="28"/>
          <w:szCs w:val="28"/>
        </w:rPr>
        <w:t xml:space="preserve"> </w:t>
      </w:r>
      <w:r>
        <w:rPr>
          <w:rFonts w:ascii="TimesNewRomanPSMT" w:hAnsi="TimesNewRomanPSMT" w:cs="Traditional Arabic"/>
          <w:sz w:val="28"/>
          <w:szCs w:val="28"/>
          <w:rtl/>
        </w:rPr>
        <w:t>الحادة،</w:t>
      </w:r>
      <w:r>
        <w:rPr>
          <w:rFonts w:ascii="TimesNewRomanPSMT" w:hAnsi="TimesNewRomanPSMT" w:cs="Traditional Arabic"/>
          <w:sz w:val="28"/>
          <w:szCs w:val="28"/>
        </w:rPr>
        <w:t xml:space="preserve"> </w:t>
      </w:r>
      <w:r>
        <w:rPr>
          <w:rFonts w:ascii="TimesNewRomanPSMT" w:hAnsi="TimesNewRomanPSMT" w:cs="Traditional Arabic"/>
          <w:sz w:val="28"/>
          <w:szCs w:val="28"/>
          <w:rtl/>
        </w:rPr>
        <w:t>والسب</w:t>
      </w:r>
      <w:r>
        <w:rPr>
          <w:rFonts w:ascii="TimesNewRomanPSMT" w:hAnsi="TimesNewRomanPSMT" w:cs="Traditional Arabic"/>
          <w:sz w:val="28"/>
          <w:szCs w:val="28"/>
        </w:rPr>
        <w:t xml:space="preserve"> </w:t>
      </w:r>
      <w:r>
        <w:rPr>
          <w:rFonts w:ascii="TimesNewRomanPSMT" w:hAnsi="TimesNewRomanPSMT" w:cs="Traditional Arabic"/>
          <w:sz w:val="28"/>
          <w:szCs w:val="28"/>
          <w:rtl/>
        </w:rPr>
        <w:t>والشتم،</w:t>
      </w:r>
      <w:r>
        <w:rPr>
          <w:rFonts w:ascii="TimesNewRomanPSMT" w:hAnsi="TimesNewRomanPSMT" w:cs="Traditional Arabic"/>
          <w:sz w:val="28"/>
          <w:szCs w:val="28"/>
        </w:rPr>
        <w:t xml:space="preserve"> </w:t>
      </w:r>
      <w:r>
        <w:rPr>
          <w:rFonts w:ascii="TimesNewRomanPSMT" w:hAnsi="TimesNewRomanPSMT" w:cs="Traditional Arabic"/>
          <w:sz w:val="28"/>
          <w:szCs w:val="28"/>
          <w:rtl/>
        </w:rPr>
        <w:t>والتفوه</w:t>
      </w:r>
      <w:r>
        <w:rPr>
          <w:rFonts w:ascii="TimesNewRomanPSMT" w:hAnsi="TimesNewRomanPSMT" w:cs="Traditional Arabic"/>
          <w:sz w:val="28"/>
          <w:szCs w:val="28"/>
        </w:rPr>
        <w:t xml:space="preserve"> </w:t>
      </w:r>
      <w:r>
        <w:rPr>
          <w:rFonts w:ascii="TimesNewRomanPSMT" w:hAnsi="TimesNewRomanPSMT" w:cs="Traditional Arabic"/>
          <w:sz w:val="28"/>
          <w:szCs w:val="28"/>
          <w:rtl/>
        </w:rPr>
        <w:t>بألفاظ</w:t>
      </w:r>
      <w:r>
        <w:rPr>
          <w:rFonts w:ascii="TimesNewRomanPSMT" w:hAnsi="TimesNewRomanPSMT" w:cs="Traditional Arabic"/>
          <w:sz w:val="28"/>
          <w:szCs w:val="28"/>
        </w:rPr>
        <w:t xml:space="preserve"> </w:t>
      </w:r>
      <w:r>
        <w:rPr>
          <w:rFonts w:ascii="TimesNewRomanPSMT" w:hAnsi="TimesNewRomanPSMT" w:cs="Traditional Arabic"/>
          <w:sz w:val="28"/>
          <w:szCs w:val="28"/>
          <w:rtl/>
        </w:rPr>
        <w:t>بذيئة،</w:t>
      </w:r>
      <w:r>
        <w:rPr>
          <w:rFonts w:ascii="TimesNewRomanPSMT" w:hAnsi="TimesNewRomanPSMT" w:cs="Traditional Arabic"/>
          <w:sz w:val="28"/>
          <w:szCs w:val="28"/>
        </w:rPr>
        <w:t xml:space="preserve"> </w:t>
      </w:r>
      <w:r>
        <w:rPr>
          <w:rFonts w:ascii="TimesNewRomanPSMT" w:hAnsi="TimesNewRomanPSMT" w:cs="Traditional Arabic"/>
          <w:sz w:val="28"/>
          <w:szCs w:val="28"/>
          <w:rtl/>
        </w:rPr>
        <w:t>وإتلاف</w:t>
      </w:r>
      <w:r>
        <w:rPr>
          <w:rFonts w:ascii="TimesNewRomanPSMT" w:hAnsi="TimesNewRomanPSMT" w:cs="Traditional Arabic"/>
          <w:sz w:val="28"/>
          <w:szCs w:val="28"/>
        </w:rPr>
        <w:t xml:space="preserve"> </w:t>
      </w:r>
      <w:r>
        <w:rPr>
          <w:rFonts w:ascii="TimesNewRomanPSMT" w:hAnsi="TimesNewRomanPSMT" w:cs="Traditional Arabic"/>
          <w:sz w:val="28"/>
          <w:szCs w:val="28"/>
          <w:rtl/>
        </w:rPr>
        <w:t>أثاث</w:t>
      </w:r>
      <w:r>
        <w:rPr>
          <w:rFonts w:ascii="TimesNewRomanPSMT" w:hAnsi="TimesNewRomanPSMT" w:cs="Traditional Arabic"/>
          <w:sz w:val="28"/>
          <w:szCs w:val="28"/>
        </w:rPr>
        <w:t xml:space="preserve"> </w:t>
      </w:r>
      <w:r>
        <w:rPr>
          <w:rFonts w:ascii="TimesNewRomanPSMT" w:hAnsi="TimesNewRomanPSMT" w:cs="Traditional Arabic"/>
          <w:sz w:val="28"/>
          <w:szCs w:val="28"/>
          <w:rtl/>
        </w:rPr>
        <w:t>المدرسة،</w:t>
      </w:r>
      <w:r>
        <w:rPr>
          <w:rFonts w:ascii="TimesNewRomanPSMT" w:hAnsi="TimesNewRomanPSMT" w:cs="Traditional Arabic"/>
          <w:sz w:val="28"/>
          <w:szCs w:val="28"/>
        </w:rPr>
        <w:t xml:space="preserve"> </w:t>
      </w:r>
      <w:r>
        <w:rPr>
          <w:rFonts w:ascii="TimesNewRomanPSMT" w:hAnsi="TimesNewRomanPSMT" w:cs="Traditional Arabic"/>
          <w:sz w:val="28"/>
          <w:szCs w:val="28"/>
          <w:rtl/>
        </w:rPr>
        <w:t>وتخريب</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ممتلكاتها،</w:t>
      </w:r>
      <w:r>
        <w:rPr>
          <w:rFonts w:ascii="TimesNewRomanPSMT" w:hAnsi="TimesNewRomanPSMT" w:cs="Traditional Arabic"/>
          <w:sz w:val="28"/>
          <w:szCs w:val="28"/>
        </w:rPr>
        <w:t xml:space="preserve"> </w:t>
      </w:r>
      <w:r>
        <w:rPr>
          <w:rFonts w:ascii="TimesNewRomanPSMT" w:hAnsi="TimesNewRomanPSMT" w:cs="Traditional Arabic"/>
          <w:sz w:val="28"/>
          <w:szCs w:val="28"/>
          <w:rtl/>
        </w:rPr>
        <w:t>وقطع</w:t>
      </w:r>
      <w:r>
        <w:rPr>
          <w:rFonts w:ascii="TimesNewRomanPSMT" w:hAnsi="TimesNewRomanPSMT" w:cs="Traditional Arabic"/>
          <w:sz w:val="28"/>
          <w:szCs w:val="28"/>
        </w:rPr>
        <w:t xml:space="preserve"> </w:t>
      </w:r>
      <w:r>
        <w:rPr>
          <w:rFonts w:ascii="TimesNewRomanPSMT" w:hAnsi="TimesNewRomanPSMT" w:cs="Traditional Arabic"/>
          <w:sz w:val="28"/>
          <w:szCs w:val="28"/>
          <w:rtl/>
        </w:rPr>
        <w:t>الطريق</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الآخرين،</w:t>
      </w:r>
      <w:r>
        <w:rPr>
          <w:rFonts w:ascii="TimesNewRomanPSMT" w:hAnsi="TimesNewRomanPSMT" w:cs="Traditional Arabic"/>
          <w:sz w:val="28"/>
          <w:szCs w:val="28"/>
        </w:rPr>
        <w:t xml:space="preserve"> </w:t>
      </w:r>
      <w:r>
        <w:rPr>
          <w:rFonts w:ascii="TimesNewRomanPSMT" w:hAnsi="TimesNewRomanPSMT" w:cs="Traditional Arabic"/>
          <w:sz w:val="28"/>
          <w:szCs w:val="28"/>
          <w:rtl/>
        </w:rPr>
        <w:t>كما</w:t>
      </w:r>
      <w:r>
        <w:rPr>
          <w:rFonts w:ascii="TimesNewRomanPSMT" w:hAnsi="TimesNewRomanPSMT" w:cs="Traditional Arabic"/>
          <w:sz w:val="28"/>
          <w:szCs w:val="28"/>
        </w:rPr>
        <w:t xml:space="preserve"> </w:t>
      </w:r>
      <w:r>
        <w:rPr>
          <w:rFonts w:ascii="TimesNewRomanPSMT" w:hAnsi="TimesNewRomanPSMT" w:cs="Traditional Arabic"/>
          <w:sz w:val="28"/>
          <w:szCs w:val="28"/>
          <w:rtl/>
        </w:rPr>
        <w:t>يتمثل</w:t>
      </w:r>
      <w:r>
        <w:rPr>
          <w:rFonts w:ascii="TimesNewRomanPSMT" w:hAnsi="TimesNewRomanPSMT" w:cs="Traditional Arabic"/>
          <w:sz w:val="28"/>
          <w:szCs w:val="28"/>
        </w:rPr>
        <w:t xml:space="preserve"> </w:t>
      </w:r>
      <w:r>
        <w:rPr>
          <w:rFonts w:ascii="TimesNewRomanPSMT" w:hAnsi="TimesNewRomanPSMT" w:cs="Traditional Arabic"/>
          <w:sz w:val="28"/>
          <w:szCs w:val="28"/>
          <w:rtl/>
        </w:rPr>
        <w:t>باعتداء</w:t>
      </w:r>
      <w:r>
        <w:rPr>
          <w:rFonts w:ascii="TimesNewRomanPSMT" w:hAnsi="TimesNewRomanPSMT" w:cs="Traditional Arabic"/>
          <w:sz w:val="28"/>
          <w:szCs w:val="28"/>
        </w:rPr>
        <w:t xml:space="preserve"> </w:t>
      </w:r>
      <w:r>
        <w:rPr>
          <w:rFonts w:ascii="TimesNewRomanPSMT" w:hAnsi="TimesNewRomanPSMT" w:cs="Traditional Arabic"/>
          <w:sz w:val="28"/>
          <w:szCs w:val="28"/>
          <w:rtl/>
        </w:rPr>
        <w:t>الطلاب</w:t>
      </w:r>
      <w:r>
        <w:rPr>
          <w:rFonts w:ascii="TimesNewRomanPSMT" w:hAnsi="TimesNewRomanPSMT" w:cs="Traditional Arabic"/>
          <w:sz w:val="28"/>
          <w:szCs w:val="28"/>
        </w:rPr>
        <w:t xml:space="preserve"> </w:t>
      </w:r>
      <w:r>
        <w:rPr>
          <w:rFonts w:ascii="TimesNewRomanPSMT" w:hAnsi="TimesNewRomanPSMT" w:cs="Traditional Arabic"/>
          <w:sz w:val="28"/>
          <w:szCs w:val="28"/>
          <w:rtl/>
        </w:rPr>
        <w:t>الكبار</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الصغار</w:t>
      </w:r>
      <w:r>
        <w:rPr>
          <w:rFonts w:ascii="TimesNewRomanPSMT" w:hAnsi="TimesNewRomanPSMT" w:cs="Traditional Arabic"/>
          <w:sz w:val="28"/>
          <w:szCs w:val="28"/>
        </w:rPr>
        <w:t xml:space="preserve"> </w:t>
      </w:r>
      <w:r>
        <w:rPr>
          <w:rFonts w:ascii="TimesNewRomanPSMT" w:hAnsi="TimesNewRomanPSMT" w:cs="Traditional Arabic"/>
          <w:sz w:val="28"/>
          <w:szCs w:val="28"/>
          <w:rtl/>
        </w:rPr>
        <w:t>خلقيا،وكذلك</w:t>
      </w:r>
      <w:r>
        <w:rPr>
          <w:rFonts w:ascii="TimesNewRomanPSMT" w:hAnsi="TimesNewRomanPSMT" w:cs="Traditional Arabic"/>
          <w:sz w:val="28"/>
          <w:szCs w:val="28"/>
        </w:rPr>
        <w:t xml:space="preserve"> </w:t>
      </w:r>
      <w:r>
        <w:rPr>
          <w:rFonts w:ascii="TimesNewRomanPSMT" w:hAnsi="TimesNewRomanPSMT" w:cs="Traditional Arabic"/>
          <w:sz w:val="28"/>
          <w:szCs w:val="28"/>
          <w:rtl/>
        </w:rPr>
        <w:t>الاعتداء</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المعلمين</w:t>
      </w:r>
      <w:r>
        <w:rPr>
          <w:rFonts w:ascii="TimesNewRomanPSMT" w:hAnsi="TimesNewRomanPSMT" w:cs="Traditional Arabic"/>
          <w:sz w:val="28"/>
          <w:szCs w:val="28"/>
        </w:rPr>
        <w:t xml:space="preserve"> </w:t>
      </w:r>
      <w:r>
        <w:rPr>
          <w:rFonts w:ascii="TimesNewRomanPSMT" w:hAnsi="TimesNewRomanPSMT" w:cs="Traditional Arabic"/>
          <w:sz w:val="28"/>
          <w:szCs w:val="28"/>
          <w:rtl/>
        </w:rPr>
        <w:t>بالتهديد</w:t>
      </w:r>
      <w:r>
        <w:rPr>
          <w:rFonts w:ascii="TimesNewRomanPSMT" w:hAnsi="TimesNewRomanPSMT" w:cs="Traditional Arabic"/>
          <w:sz w:val="28"/>
          <w:szCs w:val="28"/>
        </w:rPr>
        <w:t xml:space="preserve"> </w:t>
      </w:r>
      <w:r>
        <w:rPr>
          <w:rFonts w:ascii="TimesNewRomanPSMT" w:hAnsi="TimesNewRomanPSMT" w:cs="Traditional Arabic"/>
          <w:sz w:val="28"/>
          <w:szCs w:val="28"/>
          <w:rtl/>
        </w:rPr>
        <w:t>والوعيد،</w:t>
      </w:r>
      <w:r>
        <w:rPr>
          <w:rFonts w:ascii="TimesNewRomanPSMT" w:hAnsi="TimesNewRomanPSMT" w:cs="Traditional Arabic"/>
          <w:sz w:val="28"/>
          <w:szCs w:val="28"/>
        </w:rPr>
        <w:t xml:space="preserve"> </w:t>
      </w:r>
      <w:r>
        <w:rPr>
          <w:rFonts w:ascii="TimesNewRomanPSMT" w:hAnsi="TimesNewRomanPSMT" w:cs="Traditional Arabic"/>
          <w:sz w:val="28"/>
          <w:szCs w:val="28"/>
          <w:rtl/>
        </w:rPr>
        <w:t>والشغب</w:t>
      </w:r>
      <w:r>
        <w:rPr>
          <w:rFonts w:ascii="TimesNewRomanPSMT" w:hAnsi="TimesNewRomanPSMT" w:cs="Traditional Arabic"/>
          <w:sz w:val="28"/>
          <w:szCs w:val="28"/>
        </w:rPr>
        <w:t xml:space="preserve"> </w:t>
      </w:r>
      <w:r>
        <w:rPr>
          <w:rFonts w:ascii="TimesNewRomanPSMT" w:hAnsi="TimesNewRomanPSMT" w:cs="Traditional Arabic"/>
          <w:sz w:val="28"/>
          <w:szCs w:val="28"/>
          <w:rtl/>
        </w:rPr>
        <w:t>والإخلال</w:t>
      </w:r>
      <w:r>
        <w:rPr>
          <w:rFonts w:ascii="TimesNewRomanPSMT" w:hAnsi="TimesNewRomanPSMT" w:cs="Traditional Arabic"/>
          <w:sz w:val="28"/>
          <w:szCs w:val="28"/>
        </w:rPr>
        <w:t xml:space="preserve"> </w:t>
      </w:r>
      <w:r>
        <w:rPr>
          <w:rFonts w:ascii="TimesNewRomanPSMT" w:hAnsi="TimesNewRomanPSMT" w:cs="Traditional Arabic"/>
          <w:sz w:val="28"/>
          <w:szCs w:val="28"/>
          <w:rtl/>
        </w:rPr>
        <w:t>بالنظام</w:t>
      </w:r>
      <w:r>
        <w:rPr>
          <w:rFonts w:ascii="TimesNewRomanPSMT" w:hAnsi="TimesNewRomanPSMT" w:cs="Traditional Arabic"/>
          <w:sz w:val="28"/>
          <w:szCs w:val="28"/>
        </w:rPr>
        <w:t xml:space="preserve"> </w:t>
      </w:r>
      <w:r>
        <w:rPr>
          <w:rFonts w:ascii="TimesNewRomanPSMT" w:hAnsi="TimesNewRomanPSMT" w:cs="Traditional Arabic"/>
          <w:sz w:val="28"/>
          <w:szCs w:val="28"/>
          <w:rtl/>
        </w:rPr>
        <w:t>داخل</w:t>
      </w:r>
      <w:r>
        <w:rPr>
          <w:rFonts w:ascii="TimesNewRomanPSMT" w:hAnsi="TimesNewRomanPSMT" w:cs="Traditional Arabic"/>
          <w:sz w:val="28"/>
          <w:szCs w:val="28"/>
        </w:rPr>
        <w:t xml:space="preserve"> </w:t>
      </w:r>
      <w:r>
        <w:rPr>
          <w:rFonts w:ascii="TimesNewRomanPSMT" w:hAnsi="TimesNewRomanPSMT" w:cs="Traditional Arabic"/>
          <w:sz w:val="28"/>
          <w:szCs w:val="28"/>
          <w:rtl/>
        </w:rPr>
        <w:t>المدرسة،</w:t>
      </w:r>
      <w:r>
        <w:rPr>
          <w:rFonts w:ascii="TimesNewRomanPSMT" w:hAnsi="TimesNewRomanPSMT" w:cs="Traditional Arabic"/>
          <w:sz w:val="28"/>
          <w:szCs w:val="28"/>
        </w:rPr>
        <w:t xml:space="preserve"> </w:t>
      </w:r>
      <w:r>
        <w:rPr>
          <w:rFonts w:ascii="TimesNewRomanPSMT" w:hAnsi="TimesNewRomanPSMT" w:cs="Traditional Arabic"/>
          <w:sz w:val="28"/>
          <w:szCs w:val="28"/>
          <w:rtl/>
        </w:rPr>
        <w:t>وهذه</w:t>
      </w:r>
      <w:r>
        <w:rPr>
          <w:rFonts w:ascii="TimesNewRomanPSMT" w:hAnsi="TimesNewRomanPSMT" w:cs="Traditional Arabic"/>
          <w:sz w:val="28"/>
          <w:szCs w:val="28"/>
        </w:rPr>
        <w:t xml:space="preserve"> </w:t>
      </w:r>
      <w:r>
        <w:rPr>
          <w:rFonts w:ascii="TimesNewRomanPSMT" w:hAnsi="TimesNewRomanPSMT" w:cs="Traditional Arabic"/>
          <w:sz w:val="28"/>
          <w:szCs w:val="28"/>
          <w:rtl/>
        </w:rPr>
        <w:t>الاعتداءات</w:t>
      </w:r>
      <w:r>
        <w:rPr>
          <w:rFonts w:ascii="TimesNewRomanPSMT" w:hAnsi="TimesNewRomanPSMT" w:cs="Traditional Arabic"/>
          <w:sz w:val="28"/>
          <w:szCs w:val="28"/>
        </w:rPr>
        <w:t xml:space="preserve"> </w:t>
      </w:r>
      <w:r>
        <w:rPr>
          <w:rFonts w:ascii="TimesNewRomanPSMT" w:hAnsi="TimesNewRomanPSMT" w:cs="Traditional Arabic"/>
          <w:sz w:val="28"/>
          <w:szCs w:val="28"/>
          <w:rtl/>
        </w:rPr>
        <w:t>ازدادت</w:t>
      </w:r>
      <w:r>
        <w:rPr>
          <w:rFonts w:ascii="TimesNewRomanPSMT" w:hAnsi="TimesNewRomanPSMT" w:cs="Traditional Arabic"/>
          <w:sz w:val="28"/>
          <w:szCs w:val="28"/>
        </w:rPr>
        <w:t xml:space="preserve"> </w:t>
      </w:r>
      <w:r>
        <w:rPr>
          <w:rFonts w:ascii="TimesNewRomanPSMT" w:hAnsi="TimesNewRomanPSMT" w:cs="Traditional Arabic"/>
          <w:sz w:val="28"/>
          <w:szCs w:val="28"/>
          <w:rtl/>
        </w:rPr>
        <w:t>بصورة</w:t>
      </w:r>
      <w:r>
        <w:rPr>
          <w:rFonts w:ascii="TimesNewRomanPSMT" w:hAnsi="TimesNewRomanPSMT" w:cs="Traditional Arabic"/>
          <w:sz w:val="28"/>
          <w:szCs w:val="28"/>
        </w:rPr>
        <w:t xml:space="preserve"> </w:t>
      </w:r>
      <w:r>
        <w:rPr>
          <w:rFonts w:ascii="TimesNewRomanPSMT" w:hAnsi="TimesNewRomanPSMT" w:cs="Traditional Arabic"/>
          <w:sz w:val="28"/>
          <w:szCs w:val="28"/>
          <w:rtl/>
        </w:rPr>
        <w:t>مضطردة كما</w:t>
      </w:r>
      <w:r>
        <w:rPr>
          <w:rFonts w:ascii="TimesNewRomanPSMT" w:hAnsi="TimesNewRomanPSMT" w:cs="Traditional Arabic"/>
          <w:sz w:val="28"/>
          <w:szCs w:val="28"/>
        </w:rPr>
        <w:t xml:space="preserve"> </w:t>
      </w:r>
      <w:r>
        <w:rPr>
          <w:rFonts w:ascii="TimesNewRomanPSMT" w:hAnsi="TimesNewRomanPSMT" w:cs="Traditional Arabic"/>
          <w:sz w:val="28"/>
          <w:szCs w:val="28"/>
          <w:rtl/>
        </w:rPr>
        <w:t>أنها</w:t>
      </w:r>
      <w:r>
        <w:rPr>
          <w:rFonts w:ascii="TimesNewRomanPSMT" w:hAnsi="TimesNewRomanPSMT" w:cs="Traditional Arabic"/>
          <w:sz w:val="28"/>
          <w:szCs w:val="28"/>
        </w:rPr>
        <w:t xml:space="preserve"> </w:t>
      </w:r>
      <w:r>
        <w:rPr>
          <w:rFonts w:ascii="TimesNewRomanPSMT" w:hAnsi="TimesNewRomanPSMT" w:cs="Traditional Arabic"/>
          <w:sz w:val="28"/>
          <w:szCs w:val="28"/>
          <w:rtl/>
        </w:rPr>
        <w:t>امتدت</w:t>
      </w:r>
      <w:r>
        <w:rPr>
          <w:rFonts w:ascii="TimesNewRomanPSMT" w:hAnsi="TimesNewRomanPSMT" w:cs="Traditional Arabic"/>
          <w:sz w:val="28"/>
          <w:szCs w:val="28"/>
        </w:rPr>
        <w:t xml:space="preserve"> </w:t>
      </w:r>
      <w:r>
        <w:rPr>
          <w:rFonts w:ascii="TimesNewRomanPSMT" w:hAnsi="TimesNewRomanPSMT" w:cs="Traditional Arabic"/>
          <w:sz w:val="28"/>
          <w:szCs w:val="28"/>
          <w:rtl/>
        </w:rPr>
        <w:t>إلى</w:t>
      </w:r>
      <w:r>
        <w:rPr>
          <w:rFonts w:ascii="TimesNewRomanPSMT" w:hAnsi="TimesNewRomanPSMT" w:cs="Traditional Arabic"/>
          <w:sz w:val="28"/>
          <w:szCs w:val="28"/>
        </w:rPr>
        <w:t xml:space="preserve"> </w:t>
      </w:r>
      <w:r>
        <w:rPr>
          <w:rFonts w:ascii="TimesNewRomanPSMT" w:hAnsi="TimesNewRomanPSMT" w:cs="Traditional Arabic"/>
          <w:sz w:val="28"/>
          <w:szCs w:val="28"/>
          <w:rtl/>
        </w:rPr>
        <w:t>البيئة</w:t>
      </w:r>
      <w:r>
        <w:rPr>
          <w:rFonts w:ascii="TimesNewRomanPSMT" w:hAnsi="TimesNewRomanPSMT" w:cs="Traditional Arabic"/>
          <w:sz w:val="28"/>
          <w:szCs w:val="28"/>
        </w:rPr>
        <w:t xml:space="preserve"> </w:t>
      </w:r>
      <w:r>
        <w:rPr>
          <w:rFonts w:ascii="TimesNewRomanPSMT" w:hAnsi="TimesNewRomanPSMT" w:cs="Traditional Arabic"/>
          <w:sz w:val="28"/>
          <w:szCs w:val="28"/>
          <w:rtl/>
        </w:rPr>
        <w:t>المحلية.(</w:t>
      </w:r>
      <w:r>
        <w:rPr>
          <w:rFonts w:ascii="TimesNewRomanPS-BoldMT" w:hAnsi="TimesNewRomanPS-BoldMT" w:cs="Traditional Arabic"/>
          <w:sz w:val="28"/>
          <w:szCs w:val="28"/>
          <w:rtl/>
        </w:rPr>
        <w:t xml:space="preserve"> هشام، صبحي،2011، 2489)</w:t>
      </w:r>
    </w:p>
    <w:p w:rsidR="00785490" w:rsidRDefault="00785490" w:rsidP="00785490">
      <w:pPr>
        <w:autoSpaceDE w:val="0"/>
        <w:autoSpaceDN w:val="0"/>
        <w:bidi/>
        <w:adjustRightInd w:val="0"/>
        <w:spacing w:after="0" w:line="240" w:lineRule="auto"/>
        <w:jc w:val="both"/>
        <w:rPr>
          <w:rFonts w:ascii="TimesNewRomanPSMT" w:hAnsi="TimesNewRomanPSMT" w:cs="Traditional Arabic"/>
          <w:sz w:val="28"/>
          <w:szCs w:val="28"/>
          <w:rtl/>
        </w:rPr>
      </w:pPr>
      <w:r>
        <w:rPr>
          <w:rFonts w:ascii="SimplifiedArabic" w:cs="Traditional Arabic"/>
          <w:sz w:val="28"/>
          <w:szCs w:val="28"/>
          <w:rtl/>
        </w:rPr>
        <w:t>لهذا</w:t>
      </w:r>
      <w:r>
        <w:rPr>
          <w:rFonts w:ascii="SimplifiedArabic" w:cs="Traditional Arabic" w:hint="cs"/>
          <w:sz w:val="28"/>
          <w:szCs w:val="28"/>
        </w:rPr>
        <w:t xml:space="preserve"> </w:t>
      </w:r>
      <w:r>
        <w:rPr>
          <w:rFonts w:ascii="SimplifiedArabic" w:cs="Traditional Arabic"/>
          <w:sz w:val="28"/>
          <w:szCs w:val="28"/>
          <w:rtl/>
        </w:rPr>
        <w:t>أصبحت</w:t>
      </w:r>
      <w:r>
        <w:rPr>
          <w:rFonts w:ascii="SimplifiedArabic" w:cs="Traditional Arabic" w:hint="cs"/>
          <w:sz w:val="28"/>
          <w:szCs w:val="28"/>
        </w:rPr>
        <w:t xml:space="preserve"> </w:t>
      </w:r>
      <w:r>
        <w:rPr>
          <w:rFonts w:ascii="SimplifiedArabic" w:cs="Traditional Arabic"/>
          <w:sz w:val="28"/>
          <w:szCs w:val="28"/>
          <w:rtl/>
        </w:rPr>
        <w:t>التربية</w:t>
      </w:r>
      <w:r>
        <w:rPr>
          <w:rFonts w:ascii="SimplifiedArabic" w:cs="Traditional Arabic" w:hint="cs"/>
          <w:sz w:val="28"/>
          <w:szCs w:val="28"/>
        </w:rPr>
        <w:t xml:space="preserve"> </w:t>
      </w:r>
      <w:r>
        <w:rPr>
          <w:rFonts w:ascii="SimplifiedArabic" w:cs="Traditional Arabic"/>
          <w:sz w:val="28"/>
          <w:szCs w:val="28"/>
          <w:rtl/>
        </w:rPr>
        <w:t>الرياضية</w:t>
      </w:r>
      <w:r>
        <w:rPr>
          <w:rFonts w:ascii="SimplifiedArabic" w:cs="Traditional Arabic" w:hint="cs"/>
          <w:sz w:val="28"/>
          <w:szCs w:val="28"/>
        </w:rPr>
        <w:t xml:space="preserve"> </w:t>
      </w:r>
      <w:r>
        <w:rPr>
          <w:rFonts w:ascii="SimplifiedArabic" w:cs="Traditional Arabic"/>
          <w:sz w:val="28"/>
          <w:szCs w:val="28"/>
          <w:rtl/>
        </w:rPr>
        <w:t>تمد</w:t>
      </w:r>
      <w:r>
        <w:rPr>
          <w:rFonts w:ascii="SimplifiedArabic" w:cs="Traditional Arabic" w:hint="cs"/>
          <w:sz w:val="28"/>
          <w:szCs w:val="28"/>
        </w:rPr>
        <w:t xml:space="preserve"> </w:t>
      </w:r>
      <w:r>
        <w:rPr>
          <w:rFonts w:ascii="SimplifiedArabic" w:cs="Traditional Arabic"/>
          <w:sz w:val="28"/>
          <w:szCs w:val="28"/>
          <w:rtl/>
        </w:rPr>
        <w:t>لهم</w:t>
      </w:r>
      <w:r>
        <w:rPr>
          <w:rFonts w:ascii="SimplifiedArabic" w:cs="Traditional Arabic" w:hint="cs"/>
          <w:sz w:val="28"/>
          <w:szCs w:val="28"/>
        </w:rPr>
        <w:t xml:space="preserve"> </w:t>
      </w:r>
      <w:r>
        <w:rPr>
          <w:rFonts w:ascii="SimplifiedArabic" w:cs="Traditional Arabic"/>
          <w:sz w:val="28"/>
          <w:szCs w:val="28"/>
          <w:rtl/>
        </w:rPr>
        <w:t>رسالتها، ومساهمتها</w:t>
      </w:r>
      <w:r>
        <w:rPr>
          <w:rFonts w:ascii="SimplifiedArabic" w:cs="Traditional Arabic" w:hint="cs"/>
          <w:sz w:val="28"/>
          <w:szCs w:val="28"/>
        </w:rPr>
        <w:t xml:space="preserve"> </w:t>
      </w:r>
      <w:r>
        <w:rPr>
          <w:rFonts w:ascii="SimplifiedArabic" w:cs="Traditional Arabic"/>
          <w:sz w:val="28"/>
          <w:szCs w:val="28"/>
          <w:rtl/>
        </w:rPr>
        <w:t>في</w:t>
      </w:r>
      <w:r>
        <w:rPr>
          <w:rFonts w:ascii="SimplifiedArabic" w:cs="Traditional Arabic" w:hint="cs"/>
          <w:sz w:val="28"/>
          <w:szCs w:val="28"/>
        </w:rPr>
        <w:t xml:space="preserve"> </w:t>
      </w:r>
      <w:r>
        <w:rPr>
          <w:rFonts w:ascii="SimplifiedArabic" w:cs="Traditional Arabic"/>
          <w:sz w:val="28"/>
          <w:szCs w:val="28"/>
          <w:rtl/>
        </w:rPr>
        <w:t>تنمية</w:t>
      </w:r>
      <w:r>
        <w:rPr>
          <w:rFonts w:ascii="SimplifiedArabic" w:cs="Traditional Arabic" w:hint="cs"/>
          <w:sz w:val="28"/>
          <w:szCs w:val="28"/>
        </w:rPr>
        <w:t xml:space="preserve"> </w:t>
      </w:r>
      <w:r>
        <w:rPr>
          <w:rFonts w:ascii="SimplifiedArabic" w:cs="Traditional Arabic"/>
          <w:sz w:val="28"/>
          <w:szCs w:val="28"/>
          <w:rtl/>
        </w:rPr>
        <w:t>وتطوير</w:t>
      </w:r>
      <w:r>
        <w:rPr>
          <w:rFonts w:ascii="SimplifiedArabic" w:cs="Traditional Arabic" w:hint="cs"/>
          <w:sz w:val="28"/>
          <w:szCs w:val="28"/>
        </w:rPr>
        <w:t xml:space="preserve"> </w:t>
      </w:r>
      <w:r>
        <w:rPr>
          <w:rFonts w:ascii="SimplifiedArabic" w:cs="Traditional Arabic"/>
          <w:sz w:val="28"/>
          <w:szCs w:val="28"/>
          <w:rtl/>
        </w:rPr>
        <w:t>الطلبة،</w:t>
      </w:r>
      <w:r>
        <w:rPr>
          <w:rFonts w:ascii="SimplifiedArabic" w:cs="Traditional Arabic" w:hint="cs"/>
          <w:sz w:val="28"/>
          <w:szCs w:val="28"/>
        </w:rPr>
        <w:t xml:space="preserve"> </w:t>
      </w:r>
      <w:r>
        <w:rPr>
          <w:rFonts w:ascii="SimplifiedArabic" w:cs="Traditional Arabic"/>
          <w:sz w:val="28"/>
          <w:szCs w:val="28"/>
          <w:rtl/>
        </w:rPr>
        <w:t>وأصبح</w:t>
      </w:r>
      <w:r>
        <w:rPr>
          <w:rFonts w:ascii="SimplifiedArabic" w:cs="Traditional Arabic" w:hint="cs"/>
          <w:sz w:val="28"/>
          <w:szCs w:val="28"/>
        </w:rPr>
        <w:t xml:space="preserve"> </w:t>
      </w:r>
      <w:r>
        <w:rPr>
          <w:rFonts w:ascii="SimplifiedArabic" w:cs="Traditional Arabic"/>
          <w:sz w:val="28"/>
          <w:szCs w:val="28"/>
          <w:rtl/>
        </w:rPr>
        <w:t>مدرس</w:t>
      </w:r>
      <w:r>
        <w:rPr>
          <w:rFonts w:ascii="SimplifiedArabic" w:cs="Traditional Arabic" w:hint="cs"/>
          <w:sz w:val="28"/>
          <w:szCs w:val="28"/>
        </w:rPr>
        <w:t xml:space="preserve"> </w:t>
      </w:r>
      <w:r>
        <w:rPr>
          <w:rFonts w:ascii="SimplifiedArabic" w:cs="Traditional Arabic"/>
          <w:sz w:val="28"/>
          <w:szCs w:val="28"/>
          <w:rtl/>
        </w:rPr>
        <w:t>التربية</w:t>
      </w:r>
      <w:r>
        <w:rPr>
          <w:rFonts w:ascii="SimplifiedArabic" w:cs="Traditional Arabic"/>
          <w:sz w:val="28"/>
          <w:szCs w:val="28"/>
          <w:rtl/>
          <w:lang w:bidi="ar-DZ"/>
        </w:rPr>
        <w:t xml:space="preserve"> </w:t>
      </w:r>
      <w:r>
        <w:rPr>
          <w:rFonts w:ascii="SimplifiedArabic" w:cs="Traditional Arabic"/>
          <w:sz w:val="28"/>
          <w:szCs w:val="28"/>
          <w:rtl/>
        </w:rPr>
        <w:t>الرياضية</w:t>
      </w:r>
      <w:r>
        <w:rPr>
          <w:rFonts w:ascii="SimplifiedArabic" w:cs="Traditional Arabic" w:hint="cs"/>
          <w:sz w:val="28"/>
          <w:szCs w:val="28"/>
        </w:rPr>
        <w:t xml:space="preserve"> </w:t>
      </w:r>
      <w:r>
        <w:rPr>
          <w:rFonts w:ascii="SimplifiedArabic" w:cs="Traditional Arabic"/>
          <w:sz w:val="28"/>
          <w:szCs w:val="28"/>
          <w:rtl/>
        </w:rPr>
        <w:t>دون</w:t>
      </w:r>
      <w:r>
        <w:rPr>
          <w:rFonts w:ascii="SimplifiedArabic" w:cs="Traditional Arabic" w:hint="cs"/>
          <w:sz w:val="28"/>
          <w:szCs w:val="28"/>
        </w:rPr>
        <w:t xml:space="preserve"> </w:t>
      </w:r>
      <w:r>
        <w:rPr>
          <w:rFonts w:ascii="SimplifiedArabic" w:cs="Traditional Arabic"/>
          <w:sz w:val="28"/>
          <w:szCs w:val="28"/>
          <w:rtl/>
        </w:rPr>
        <w:t>سائر</w:t>
      </w:r>
      <w:r>
        <w:rPr>
          <w:rFonts w:ascii="SimplifiedArabic" w:cs="Traditional Arabic" w:hint="cs"/>
          <w:sz w:val="28"/>
          <w:szCs w:val="28"/>
        </w:rPr>
        <w:t xml:space="preserve"> </w:t>
      </w:r>
      <w:r>
        <w:rPr>
          <w:rFonts w:ascii="SimplifiedArabic" w:cs="Traditional Arabic"/>
          <w:sz w:val="28"/>
          <w:szCs w:val="28"/>
          <w:rtl/>
        </w:rPr>
        <w:t>مدرسي</w:t>
      </w:r>
      <w:r>
        <w:rPr>
          <w:rFonts w:ascii="SimplifiedArabic" w:cs="Traditional Arabic" w:hint="cs"/>
          <w:sz w:val="28"/>
          <w:szCs w:val="28"/>
        </w:rPr>
        <w:t xml:space="preserve"> </w:t>
      </w:r>
      <w:r>
        <w:rPr>
          <w:rFonts w:ascii="SimplifiedArabic" w:cs="Traditional Arabic"/>
          <w:sz w:val="28"/>
          <w:szCs w:val="28"/>
          <w:rtl/>
        </w:rPr>
        <w:t>المدرسة</w:t>
      </w:r>
      <w:r>
        <w:rPr>
          <w:rFonts w:ascii="SimplifiedArabic" w:cs="Traditional Arabic" w:hint="cs"/>
          <w:sz w:val="28"/>
          <w:szCs w:val="28"/>
        </w:rPr>
        <w:t xml:space="preserve"> </w:t>
      </w:r>
      <w:r>
        <w:rPr>
          <w:rFonts w:ascii="SimplifiedArabic" w:cs="Traditional Arabic"/>
          <w:sz w:val="28"/>
          <w:szCs w:val="28"/>
          <w:rtl/>
        </w:rPr>
        <w:t>على</w:t>
      </w:r>
      <w:r>
        <w:rPr>
          <w:rFonts w:ascii="SimplifiedArabic" w:cs="Traditional Arabic" w:hint="cs"/>
          <w:sz w:val="28"/>
          <w:szCs w:val="28"/>
        </w:rPr>
        <w:t xml:space="preserve"> </w:t>
      </w:r>
      <w:r>
        <w:rPr>
          <w:rFonts w:ascii="SimplifiedArabic" w:cs="Traditional Arabic"/>
          <w:sz w:val="28"/>
          <w:szCs w:val="28"/>
          <w:rtl/>
        </w:rPr>
        <w:t>مختلف</w:t>
      </w:r>
      <w:r>
        <w:rPr>
          <w:rFonts w:ascii="SimplifiedArabic" w:cs="Traditional Arabic"/>
          <w:sz w:val="28"/>
          <w:szCs w:val="28"/>
          <w:rtl/>
          <w:lang w:bidi="ar-DZ"/>
        </w:rPr>
        <w:t xml:space="preserve"> </w:t>
      </w:r>
      <w:r>
        <w:rPr>
          <w:rFonts w:ascii="SimplifiedArabic" w:cs="Traditional Arabic"/>
          <w:sz w:val="28"/>
          <w:szCs w:val="28"/>
          <w:rtl/>
        </w:rPr>
        <w:t>تخصصاتهم،</w:t>
      </w:r>
      <w:r>
        <w:rPr>
          <w:rFonts w:ascii="SimplifiedArabic" w:cs="Traditional Arabic" w:hint="cs"/>
          <w:sz w:val="28"/>
          <w:szCs w:val="28"/>
        </w:rPr>
        <w:t xml:space="preserve"> </w:t>
      </w:r>
      <w:r>
        <w:rPr>
          <w:rFonts w:ascii="SimplifiedArabic" w:cs="Traditional Arabic"/>
          <w:sz w:val="28"/>
          <w:szCs w:val="28"/>
          <w:rtl/>
        </w:rPr>
        <w:t>هو</w:t>
      </w:r>
      <w:r>
        <w:rPr>
          <w:rFonts w:ascii="SimplifiedArabic" w:cs="Traditional Arabic" w:hint="cs"/>
          <w:sz w:val="28"/>
          <w:szCs w:val="28"/>
        </w:rPr>
        <w:t xml:space="preserve"> </w:t>
      </w:r>
      <w:r>
        <w:rPr>
          <w:rFonts w:ascii="SimplifiedArabic" w:cs="Traditional Arabic"/>
          <w:sz w:val="28"/>
          <w:szCs w:val="28"/>
          <w:rtl/>
        </w:rPr>
        <w:t>الذي</w:t>
      </w:r>
      <w:r>
        <w:rPr>
          <w:rFonts w:ascii="SimplifiedArabic" w:cs="Traditional Arabic" w:hint="cs"/>
          <w:sz w:val="28"/>
          <w:szCs w:val="28"/>
        </w:rPr>
        <w:t xml:space="preserve"> </w:t>
      </w:r>
      <w:r>
        <w:rPr>
          <w:rFonts w:ascii="SimplifiedArabic" w:cs="Traditional Arabic"/>
          <w:sz w:val="28"/>
          <w:szCs w:val="28"/>
          <w:rtl/>
        </w:rPr>
        <w:t>يناط</w:t>
      </w:r>
      <w:r>
        <w:rPr>
          <w:rFonts w:ascii="SimplifiedArabic" w:cs="Traditional Arabic" w:hint="cs"/>
          <w:sz w:val="28"/>
          <w:szCs w:val="28"/>
        </w:rPr>
        <w:t xml:space="preserve"> </w:t>
      </w:r>
      <w:r>
        <w:rPr>
          <w:rFonts w:ascii="SimplifiedArabic" w:cs="Traditional Arabic"/>
          <w:sz w:val="28"/>
          <w:szCs w:val="28"/>
          <w:rtl/>
        </w:rPr>
        <w:t>به</w:t>
      </w:r>
      <w:r>
        <w:rPr>
          <w:rFonts w:ascii="SimplifiedArabic" w:cs="Traditional Arabic" w:hint="cs"/>
          <w:sz w:val="28"/>
          <w:szCs w:val="28"/>
        </w:rPr>
        <w:t xml:space="preserve"> </w:t>
      </w:r>
      <w:r>
        <w:rPr>
          <w:rFonts w:ascii="SimplifiedArabic" w:cs="Traditional Arabic"/>
          <w:sz w:val="28"/>
          <w:szCs w:val="28"/>
          <w:rtl/>
        </w:rPr>
        <w:t>دور</w:t>
      </w:r>
      <w:r>
        <w:rPr>
          <w:rFonts w:ascii="SimplifiedArabic" w:cs="Traditional Arabic" w:hint="cs"/>
          <w:sz w:val="28"/>
          <w:szCs w:val="28"/>
        </w:rPr>
        <w:t xml:space="preserve"> </w:t>
      </w:r>
      <w:r>
        <w:rPr>
          <w:rFonts w:ascii="SimplifiedArabic" w:cs="Traditional Arabic"/>
          <w:sz w:val="28"/>
          <w:szCs w:val="28"/>
          <w:rtl/>
        </w:rPr>
        <w:t>الارتقاء</w:t>
      </w:r>
      <w:r>
        <w:rPr>
          <w:rFonts w:ascii="SimplifiedArabic" w:cs="Traditional Arabic" w:hint="cs"/>
          <w:sz w:val="28"/>
          <w:szCs w:val="28"/>
        </w:rPr>
        <w:t xml:space="preserve"> </w:t>
      </w:r>
      <w:r>
        <w:rPr>
          <w:rFonts w:ascii="SimplifiedArabic" w:cs="Traditional Arabic"/>
          <w:sz w:val="28"/>
          <w:szCs w:val="28"/>
          <w:rtl/>
        </w:rPr>
        <w:t>بالنمو</w:t>
      </w:r>
      <w:r>
        <w:rPr>
          <w:rFonts w:ascii="SimplifiedArabic" w:cs="Traditional Arabic" w:hint="cs"/>
          <w:sz w:val="28"/>
          <w:szCs w:val="28"/>
        </w:rPr>
        <w:t xml:space="preserve"> </w:t>
      </w:r>
      <w:r>
        <w:rPr>
          <w:rFonts w:ascii="SimplifiedArabic" w:cs="Traditional Arabic"/>
          <w:sz w:val="28"/>
          <w:szCs w:val="28"/>
          <w:rtl/>
        </w:rPr>
        <w:t>البدني</w:t>
      </w:r>
      <w:r>
        <w:rPr>
          <w:rFonts w:ascii="SimplifiedArabic" w:cs="Traditional Arabic"/>
          <w:sz w:val="28"/>
          <w:szCs w:val="28"/>
          <w:rtl/>
          <w:lang w:bidi="ar-DZ"/>
        </w:rPr>
        <w:t xml:space="preserve"> </w:t>
      </w:r>
      <w:r>
        <w:rPr>
          <w:rFonts w:ascii="SimplifiedArabic" w:cs="Traditional Arabic"/>
          <w:sz w:val="28"/>
          <w:szCs w:val="28"/>
          <w:rtl/>
        </w:rPr>
        <w:t>والحركي</w:t>
      </w:r>
      <w:r>
        <w:rPr>
          <w:rFonts w:ascii="SimplifiedArabic" w:cs="Traditional Arabic" w:hint="cs"/>
          <w:sz w:val="28"/>
          <w:szCs w:val="28"/>
        </w:rPr>
        <w:t xml:space="preserve"> </w:t>
      </w:r>
      <w:r>
        <w:rPr>
          <w:rFonts w:ascii="SimplifiedArabic" w:cs="Traditional Arabic"/>
          <w:sz w:val="28"/>
          <w:szCs w:val="28"/>
          <w:rtl/>
        </w:rPr>
        <w:t>للطلبة،</w:t>
      </w:r>
      <w:r>
        <w:rPr>
          <w:rFonts w:ascii="SimplifiedArabic" w:cs="Traditional Arabic" w:hint="cs"/>
          <w:sz w:val="28"/>
          <w:szCs w:val="28"/>
        </w:rPr>
        <w:t xml:space="preserve"> </w:t>
      </w:r>
      <w:r>
        <w:rPr>
          <w:rFonts w:ascii="SimplifiedArabic" w:cs="Traditional Arabic"/>
          <w:sz w:val="28"/>
          <w:szCs w:val="28"/>
          <w:rtl/>
        </w:rPr>
        <w:t>دون</w:t>
      </w:r>
      <w:r>
        <w:rPr>
          <w:rFonts w:ascii="SimplifiedArabic" w:cs="Traditional Arabic" w:hint="cs"/>
          <w:sz w:val="28"/>
          <w:szCs w:val="28"/>
        </w:rPr>
        <w:t xml:space="preserve"> </w:t>
      </w:r>
      <w:r>
        <w:rPr>
          <w:rFonts w:ascii="SimplifiedArabic" w:cs="Traditional Arabic"/>
          <w:sz w:val="28"/>
          <w:szCs w:val="28"/>
          <w:rtl/>
        </w:rPr>
        <w:t>تجاهل</w:t>
      </w:r>
      <w:r>
        <w:rPr>
          <w:rFonts w:ascii="SimplifiedArabic" w:cs="Traditional Arabic" w:hint="cs"/>
          <w:sz w:val="28"/>
          <w:szCs w:val="28"/>
        </w:rPr>
        <w:t xml:space="preserve"> </w:t>
      </w:r>
      <w:r>
        <w:rPr>
          <w:rFonts w:ascii="SimplifiedArabic" w:cs="Traditional Arabic"/>
          <w:sz w:val="28"/>
          <w:szCs w:val="28"/>
          <w:rtl/>
        </w:rPr>
        <w:t>لباقي الجوانب</w:t>
      </w:r>
      <w:r>
        <w:rPr>
          <w:rFonts w:ascii="SimplifiedArabic" w:cs="Traditional Arabic" w:hint="cs"/>
          <w:sz w:val="28"/>
          <w:szCs w:val="28"/>
        </w:rPr>
        <w:t xml:space="preserve"> </w:t>
      </w:r>
      <w:r>
        <w:rPr>
          <w:rFonts w:ascii="SimplifiedArabic" w:cs="Traditional Arabic"/>
          <w:sz w:val="28"/>
          <w:szCs w:val="28"/>
          <w:rtl/>
        </w:rPr>
        <w:t>التي</w:t>
      </w:r>
      <w:r>
        <w:rPr>
          <w:rFonts w:ascii="SimplifiedArabic" w:cs="Traditional Arabic" w:hint="cs"/>
          <w:sz w:val="28"/>
          <w:szCs w:val="28"/>
        </w:rPr>
        <w:t xml:space="preserve"> </w:t>
      </w:r>
      <w:r>
        <w:rPr>
          <w:rFonts w:ascii="SimplifiedArabic" w:cs="Traditional Arabic"/>
          <w:sz w:val="28"/>
          <w:szCs w:val="28"/>
          <w:rtl/>
        </w:rPr>
        <w:t>تبني</w:t>
      </w:r>
      <w:r>
        <w:rPr>
          <w:rFonts w:ascii="SimplifiedArabic" w:cs="Traditional Arabic"/>
          <w:sz w:val="28"/>
          <w:szCs w:val="28"/>
          <w:rtl/>
          <w:lang w:bidi="ar-DZ"/>
        </w:rPr>
        <w:t xml:space="preserve"> </w:t>
      </w:r>
      <w:r>
        <w:rPr>
          <w:rFonts w:ascii="SimplifiedArabic" w:cs="Traditional Arabic"/>
          <w:sz w:val="28"/>
          <w:szCs w:val="28"/>
          <w:rtl/>
        </w:rPr>
        <w:t>شخصية</w:t>
      </w:r>
      <w:r>
        <w:rPr>
          <w:rFonts w:ascii="SimplifiedArabic" w:cs="Traditional Arabic" w:hint="cs"/>
          <w:sz w:val="28"/>
          <w:szCs w:val="28"/>
        </w:rPr>
        <w:t xml:space="preserve"> </w:t>
      </w:r>
      <w:r>
        <w:rPr>
          <w:rFonts w:ascii="SimplifiedArabic" w:cs="Traditional Arabic"/>
          <w:sz w:val="28"/>
          <w:szCs w:val="28"/>
          <w:rtl/>
        </w:rPr>
        <w:t>الطالب</w:t>
      </w:r>
      <w:r>
        <w:rPr>
          <w:rFonts w:ascii="SimplifiedArabic" w:cs="Traditional Arabic" w:hint="cs"/>
          <w:sz w:val="28"/>
          <w:szCs w:val="28"/>
        </w:rPr>
        <w:t xml:space="preserve"> </w:t>
      </w:r>
      <w:r>
        <w:rPr>
          <w:rFonts w:ascii="SimplifiedArabic" w:cs="Traditional Arabic"/>
          <w:sz w:val="28"/>
          <w:szCs w:val="28"/>
          <w:rtl/>
        </w:rPr>
        <w:t>(السائح</w:t>
      </w:r>
      <w:r>
        <w:rPr>
          <w:rFonts w:ascii="SimplifiedArabic" w:cs="Traditional Arabic" w:hint="cs"/>
          <w:sz w:val="28"/>
          <w:szCs w:val="28"/>
        </w:rPr>
        <w:t xml:space="preserve"> </w:t>
      </w:r>
      <w:r>
        <w:rPr>
          <w:rFonts w:ascii="SimplifiedArabic" w:cs="Traditional Arabic"/>
          <w:sz w:val="28"/>
          <w:szCs w:val="28"/>
          <w:rtl/>
        </w:rPr>
        <w:t>وزغلول،</w:t>
      </w:r>
      <w:r>
        <w:rPr>
          <w:rFonts w:ascii="SimplifiedArabic" w:cs="Traditional Arabic" w:hint="cs"/>
          <w:sz w:val="28"/>
          <w:szCs w:val="28"/>
        </w:rPr>
        <w:t xml:space="preserve"> </w:t>
      </w:r>
      <w:r>
        <w:rPr>
          <w:rFonts w:ascii="TimesNewRomanPSMT" w:hAnsi="TimesNewRomanPSMT" w:cs="Traditional Arabic"/>
          <w:sz w:val="28"/>
          <w:szCs w:val="28"/>
        </w:rPr>
        <w:t>2004</w:t>
      </w:r>
      <w:r>
        <w:rPr>
          <w:rFonts w:ascii="TimesNewRomanPSMT" w:hAnsi="TimesNewRomanPSMT" w:cs="Traditional Arabic"/>
          <w:sz w:val="28"/>
          <w:szCs w:val="28"/>
          <w:rtl/>
        </w:rPr>
        <w:t>)</w:t>
      </w:r>
    </w:p>
    <w:p w:rsidR="00785490" w:rsidRDefault="00785490" w:rsidP="00785490">
      <w:pPr>
        <w:tabs>
          <w:tab w:val="right" w:pos="566"/>
        </w:tabs>
        <w:autoSpaceDE w:val="0"/>
        <w:autoSpaceDN w:val="0"/>
        <w:bidi/>
        <w:adjustRightInd w:val="0"/>
        <w:spacing w:after="0" w:line="240" w:lineRule="auto"/>
        <w:jc w:val="both"/>
        <w:rPr>
          <w:rFonts w:ascii="TimesNewRomanPSMT" w:hAnsi="TimesNewRomanPSMT" w:cs="Traditional Arabic"/>
          <w:sz w:val="28"/>
          <w:szCs w:val="28"/>
          <w:rtl/>
        </w:rPr>
      </w:pPr>
      <w:r>
        <w:rPr>
          <w:rFonts w:cs="Traditional Arabic"/>
          <w:sz w:val="28"/>
          <w:szCs w:val="28"/>
          <w:lang w:bidi="ar-DZ"/>
        </w:rPr>
        <w:t xml:space="preserve">      </w:t>
      </w:r>
      <w:r>
        <w:rPr>
          <w:rFonts w:cs="Traditional Arabic"/>
          <w:sz w:val="28"/>
          <w:szCs w:val="28"/>
          <w:rtl/>
          <w:lang w:bidi="ar-DZ"/>
        </w:rPr>
        <w:t xml:space="preserve"> </w:t>
      </w:r>
      <w:r>
        <w:rPr>
          <w:rFonts w:cs="Traditional Arabic"/>
          <w:sz w:val="28"/>
          <w:szCs w:val="28"/>
          <w:lang w:bidi="ar-DZ"/>
        </w:rPr>
        <w:t xml:space="preserve">  </w:t>
      </w:r>
      <w:r>
        <w:rPr>
          <w:rFonts w:cs="Traditional Arabic"/>
          <w:sz w:val="28"/>
          <w:szCs w:val="28"/>
          <w:rtl/>
          <w:lang w:bidi="ar-DZ"/>
        </w:rPr>
        <w:t xml:space="preserve">وبالرجوع إلى الإطار النظري والدراسات السابقة التي تناولت مفهومي </w:t>
      </w:r>
      <w:r>
        <w:rPr>
          <w:rFonts w:cs="Traditional Arabic"/>
          <w:sz w:val="28"/>
          <w:szCs w:val="28"/>
          <w:rtl/>
        </w:rPr>
        <w:t>الرياضية المدرسية و السلوك العدواني</w:t>
      </w:r>
      <w:r>
        <w:rPr>
          <w:rFonts w:cs="Traditional Arabic"/>
          <w:sz w:val="28"/>
          <w:szCs w:val="28"/>
          <w:rtl/>
          <w:lang w:bidi="ar-DZ"/>
        </w:rPr>
        <w:t xml:space="preserve">، تتحدد مشكلة الدراسة الحالية في معرفة </w:t>
      </w:r>
      <w:r>
        <w:rPr>
          <w:rFonts w:asciiTheme="majorBidi" w:hAnsiTheme="majorBidi" w:cs="Traditional Arabic"/>
          <w:sz w:val="28"/>
          <w:szCs w:val="28"/>
          <w:rtl/>
          <w:lang w:val="de-DE" w:bidi="ar-DZ"/>
        </w:rPr>
        <w:t xml:space="preserve">مستوى </w:t>
      </w:r>
      <w:r>
        <w:rPr>
          <w:rFonts w:cs="Traditional Arabic"/>
          <w:sz w:val="28"/>
          <w:szCs w:val="28"/>
          <w:rtl/>
        </w:rPr>
        <w:t xml:space="preserve">درجة مظاهر السلوك العدواني السائدة خلال ممارسة النشاطات الرياضية المدرسية </w:t>
      </w:r>
      <w:r>
        <w:rPr>
          <w:rFonts w:ascii="Simplified Arabic" w:hAnsi="Simplified Arabic" w:cs="Traditional Arabic"/>
          <w:sz w:val="28"/>
          <w:szCs w:val="28"/>
          <w:rtl/>
          <w:lang w:val="de-DE" w:bidi="ar-DZ"/>
        </w:rPr>
        <w:t xml:space="preserve">من خلال عرض نتائج لدراسة ميدانية أجريت </w:t>
      </w:r>
      <w:r>
        <w:rPr>
          <w:rFonts w:asciiTheme="majorBidi" w:hAnsiTheme="majorBidi" w:cs="Traditional Arabic"/>
          <w:sz w:val="28"/>
          <w:szCs w:val="28"/>
          <w:rtl/>
          <w:lang w:val="de-DE" w:bidi="ar-DZ"/>
        </w:rPr>
        <w:t>بولاية سطيف.</w:t>
      </w:r>
    </w:p>
    <w:p w:rsidR="00785490" w:rsidRDefault="00785490" w:rsidP="00785490">
      <w:pPr>
        <w:tabs>
          <w:tab w:val="right" w:pos="566"/>
        </w:tabs>
        <w:bidi/>
        <w:spacing w:line="240" w:lineRule="auto"/>
        <w:jc w:val="both"/>
        <w:rPr>
          <w:rFonts w:ascii="Simplified Arabic" w:hAnsi="Simplified Arabic" w:cs="Traditional Arabic"/>
          <w:sz w:val="28"/>
          <w:szCs w:val="28"/>
          <w:rtl/>
          <w:lang w:val="de-DE" w:bidi="ar-DZ"/>
        </w:rPr>
      </w:pPr>
      <w:r>
        <w:rPr>
          <w:rFonts w:ascii="Simplified Arabic" w:hAnsi="Simplified Arabic" w:cs="Traditional Arabic"/>
          <w:sz w:val="28"/>
          <w:szCs w:val="28"/>
          <w:rtl/>
          <w:lang w:val="de-DE" w:bidi="ar-DZ"/>
        </w:rPr>
        <w:t xml:space="preserve">       وعليه سنحاول في هذه الدراسة الإجابة على التساؤلات التالية:</w:t>
      </w:r>
    </w:p>
    <w:p w:rsidR="00785490" w:rsidRDefault="00785490" w:rsidP="00785490">
      <w:pPr>
        <w:tabs>
          <w:tab w:val="right" w:pos="566"/>
        </w:tabs>
        <w:bidi/>
        <w:spacing w:after="0" w:line="240" w:lineRule="auto"/>
        <w:rPr>
          <w:rFonts w:ascii="Simplified Arabic" w:hAnsi="Simplified Arabic" w:cs="Traditional Arabic"/>
          <w:sz w:val="28"/>
          <w:szCs w:val="28"/>
          <w:rtl/>
          <w:lang w:val="de-DE" w:bidi="ar-DZ"/>
        </w:rPr>
      </w:pPr>
      <w:r>
        <w:rPr>
          <w:rFonts w:ascii="Simplified Arabic" w:hAnsi="Simplified Arabic" w:cs="Traditional Arabic"/>
          <w:sz w:val="28"/>
          <w:szCs w:val="28"/>
          <w:lang w:val="de-DE" w:bidi="ar-DZ"/>
        </w:rPr>
        <w:t xml:space="preserve"> </w:t>
      </w:r>
      <w:r>
        <w:rPr>
          <w:rFonts w:ascii="Simplified Arabic" w:hAnsi="Simplified Arabic" w:cs="Traditional Arabic"/>
          <w:sz w:val="28"/>
          <w:szCs w:val="28"/>
          <w:rtl/>
          <w:lang w:val="de-DE" w:bidi="ar-DZ"/>
        </w:rPr>
        <w:t xml:space="preserve">       -</w:t>
      </w:r>
      <w:r>
        <w:rPr>
          <w:rFonts w:cs="Traditional Arabic"/>
          <w:sz w:val="28"/>
          <w:szCs w:val="28"/>
          <w:rtl/>
        </w:rPr>
        <w:t>ما مستوى درجة مظاهر السلوك العدواني السائدة خلال ممارسة النشاطات الرياضية المدرسية ؟</w:t>
      </w:r>
    </w:p>
    <w:p w:rsidR="00785490" w:rsidRDefault="00785490" w:rsidP="00785490">
      <w:pPr>
        <w:tabs>
          <w:tab w:val="left" w:pos="392"/>
          <w:tab w:val="right" w:pos="566"/>
        </w:tabs>
        <w:bidi/>
        <w:spacing w:after="0" w:line="240" w:lineRule="auto"/>
        <w:jc w:val="lowKashida"/>
        <w:rPr>
          <w:rFonts w:cs="Traditional Arabic"/>
          <w:sz w:val="28"/>
          <w:szCs w:val="28"/>
        </w:rPr>
      </w:pPr>
      <w:r>
        <w:rPr>
          <w:rFonts w:ascii="Simplified Arabic" w:hAnsi="Simplified Arabic" w:cs="Traditional Arabic"/>
          <w:color w:val="000000"/>
          <w:sz w:val="28"/>
          <w:szCs w:val="28"/>
          <w:lang w:val="de-DE"/>
        </w:rPr>
        <w:t xml:space="preserve"> </w:t>
      </w:r>
      <w:r>
        <w:rPr>
          <w:rFonts w:ascii="Simplified Arabic" w:hAnsi="Simplified Arabic" w:cs="Traditional Arabic"/>
          <w:color w:val="000000"/>
          <w:sz w:val="28"/>
          <w:szCs w:val="28"/>
          <w:rtl/>
        </w:rPr>
        <w:t xml:space="preserve">       -هل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 xml:space="preserve">ذات دلالة إحصائية 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r>
        <w:rPr>
          <w:rFonts w:cs="Traditional Arabic"/>
          <w:sz w:val="28"/>
          <w:szCs w:val="28"/>
          <w:rtl/>
        </w:rPr>
        <w:t>؟</w:t>
      </w:r>
    </w:p>
    <w:p w:rsidR="00785490" w:rsidRDefault="00785490" w:rsidP="00785490">
      <w:pPr>
        <w:tabs>
          <w:tab w:val="left" w:pos="392"/>
          <w:tab w:val="right" w:pos="566"/>
        </w:tabs>
        <w:bidi/>
        <w:spacing w:after="0" w:line="240" w:lineRule="auto"/>
        <w:jc w:val="lowKashida"/>
        <w:rPr>
          <w:rFonts w:cs="Traditional Arabic"/>
          <w:color w:val="000000"/>
          <w:sz w:val="28"/>
          <w:szCs w:val="28"/>
        </w:rPr>
      </w:pP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 xml:space="preserve">     -هل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 xml:space="preserve">ذات دلالة إحصائية 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 xml:space="preserve">مستوى مظاهر السلوك العدواني السائدة خلال ممارسة النشاطات الرياضية المدرسية تُعزى لمتغير المرحلة الدراسية؟ </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rPr>
        <w:t>3-أهداف الدراسة:</w:t>
      </w:r>
    </w:p>
    <w:p w:rsidR="00785490" w:rsidRDefault="00785490" w:rsidP="00785490">
      <w:pPr>
        <w:tabs>
          <w:tab w:val="right" w:pos="566"/>
        </w:tabs>
        <w:bidi/>
        <w:spacing w:after="0" w:line="240" w:lineRule="auto"/>
        <w:jc w:val="both"/>
        <w:rPr>
          <w:rFonts w:cs="Traditional Arabic"/>
          <w:sz w:val="28"/>
          <w:szCs w:val="28"/>
          <w:rtl/>
        </w:rPr>
      </w:pPr>
      <w:r>
        <w:rPr>
          <w:rFonts w:cs="Traditional Arabic"/>
          <w:sz w:val="28"/>
          <w:szCs w:val="28"/>
          <w:rtl/>
          <w:lang w:bidi="ar-DZ"/>
        </w:rPr>
        <w:t xml:space="preserve">        -معرفة </w:t>
      </w:r>
      <w:r>
        <w:rPr>
          <w:rFonts w:cs="Traditional Arabic"/>
          <w:sz w:val="28"/>
          <w:szCs w:val="28"/>
          <w:rtl/>
        </w:rPr>
        <w:t>مستوى درجة مظاهر السلوك العدواني السائدة خلال ممارسة النشاطات الرياضية المدرسية.</w:t>
      </w:r>
    </w:p>
    <w:p w:rsidR="00785490" w:rsidRDefault="00785490" w:rsidP="00785490">
      <w:pPr>
        <w:tabs>
          <w:tab w:val="left" w:pos="392"/>
          <w:tab w:val="right" w:pos="566"/>
        </w:tabs>
        <w:bidi/>
        <w:spacing w:after="0" w:line="240" w:lineRule="auto"/>
        <w:jc w:val="lowKashida"/>
        <w:rPr>
          <w:rFonts w:cs="Traditional Arabic"/>
          <w:sz w:val="28"/>
          <w:szCs w:val="28"/>
          <w:rtl/>
        </w:rPr>
      </w:pPr>
      <w:r>
        <w:rPr>
          <w:rFonts w:cs="Traditional Arabic"/>
          <w:sz w:val="28"/>
          <w:szCs w:val="28"/>
          <w:rtl/>
          <w:lang w:bidi="ar-DZ"/>
        </w:rPr>
        <w:t xml:space="preserve">       -الكشف عن الفروق الإحصائية </w:t>
      </w:r>
      <w:r>
        <w:rPr>
          <w:rFonts w:cs="Traditional Arabic"/>
          <w:color w:val="000000"/>
          <w:sz w:val="28"/>
          <w:szCs w:val="28"/>
          <w:rtl/>
          <w:lang w:val="de-DE" w:bidi="ar-DZ"/>
        </w:rPr>
        <w:t xml:space="preserve">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r>
        <w:rPr>
          <w:rFonts w:cs="Traditional Arabic"/>
          <w:sz w:val="28"/>
          <w:szCs w:val="28"/>
          <w:rtl/>
        </w:rPr>
        <w:t>.</w:t>
      </w:r>
    </w:p>
    <w:p w:rsidR="00785490" w:rsidRDefault="00785490" w:rsidP="00785490">
      <w:pPr>
        <w:tabs>
          <w:tab w:val="left" w:pos="392"/>
          <w:tab w:val="right" w:pos="566"/>
        </w:tabs>
        <w:bidi/>
        <w:spacing w:after="0" w:line="240" w:lineRule="auto"/>
        <w:jc w:val="lowKashida"/>
        <w:rPr>
          <w:rFonts w:cs="Traditional Arabic"/>
          <w:sz w:val="28"/>
          <w:szCs w:val="28"/>
          <w:lang w:bidi="ar-DZ"/>
        </w:rPr>
      </w:pP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 xml:space="preserve">    </w:t>
      </w:r>
      <w:r>
        <w:rPr>
          <w:rFonts w:cs="Traditional Arabic"/>
          <w:sz w:val="28"/>
          <w:szCs w:val="28"/>
          <w:rtl/>
          <w:lang w:bidi="ar-DZ"/>
        </w:rPr>
        <w:t xml:space="preserve"> -الكشف عن الفروق الإحصائية </w:t>
      </w:r>
      <w:r>
        <w:rPr>
          <w:rFonts w:cs="Traditional Arabic"/>
          <w:color w:val="000000"/>
          <w:sz w:val="28"/>
          <w:szCs w:val="28"/>
          <w:rtl/>
          <w:lang w:val="de-DE" w:bidi="ar-DZ"/>
        </w:rPr>
        <w:t xml:space="preserve">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المرحلة الدراسية.</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lang w:bidi="ar-DZ"/>
        </w:rPr>
        <w:t xml:space="preserve"> </w:t>
      </w:r>
      <w:r>
        <w:rPr>
          <w:rFonts w:cs="Traditional Arabic"/>
          <w:b/>
          <w:bCs/>
          <w:sz w:val="28"/>
          <w:szCs w:val="28"/>
          <w:rtl/>
        </w:rPr>
        <w:t>4-أهمية الدراسة:</w:t>
      </w:r>
    </w:p>
    <w:p w:rsidR="00785490" w:rsidRDefault="00785490" w:rsidP="00785490">
      <w:pPr>
        <w:tabs>
          <w:tab w:val="right" w:pos="616"/>
        </w:tabs>
        <w:bidi/>
        <w:spacing w:after="0" w:line="240" w:lineRule="auto"/>
        <w:outlineLvl w:val="0"/>
        <w:rPr>
          <w:rFonts w:cs="Traditional Arabic"/>
          <w:sz w:val="28"/>
          <w:szCs w:val="28"/>
          <w:rtl/>
        </w:rPr>
      </w:pPr>
      <w:r>
        <w:rPr>
          <w:rFonts w:cs="Traditional Arabic"/>
          <w:sz w:val="28"/>
          <w:szCs w:val="28"/>
          <w:rtl/>
        </w:rPr>
        <w:t xml:space="preserve">       -إلقاء الضوء على موضوع </w:t>
      </w:r>
      <w:r>
        <w:rPr>
          <w:rFonts w:cs="Traditional Arabic"/>
          <w:color w:val="000000"/>
          <w:sz w:val="28"/>
          <w:szCs w:val="28"/>
          <w:rtl/>
        </w:rPr>
        <w:t>الرياضية المدرسية</w:t>
      </w:r>
      <w:r>
        <w:rPr>
          <w:rFonts w:cs="Traditional Arabic"/>
          <w:sz w:val="28"/>
          <w:szCs w:val="28"/>
          <w:rtl/>
        </w:rPr>
        <w:t>.</w:t>
      </w:r>
    </w:p>
    <w:p w:rsidR="00785490" w:rsidRDefault="00785490" w:rsidP="00785490">
      <w:pPr>
        <w:tabs>
          <w:tab w:val="right" w:pos="616"/>
        </w:tabs>
        <w:bidi/>
        <w:spacing w:after="0" w:line="240" w:lineRule="auto"/>
        <w:outlineLvl w:val="0"/>
        <w:rPr>
          <w:rFonts w:cs="Traditional Arabic"/>
          <w:sz w:val="28"/>
          <w:szCs w:val="28"/>
          <w:rtl/>
        </w:rPr>
      </w:pPr>
      <w:r>
        <w:rPr>
          <w:rFonts w:asciiTheme="majorBidi" w:hAnsiTheme="majorBidi" w:cs="Traditional Arabic"/>
          <w:sz w:val="28"/>
          <w:szCs w:val="28"/>
          <w:rtl/>
          <w:lang w:bidi="ar-DZ"/>
        </w:rPr>
        <w:t xml:space="preserve">     </w:t>
      </w:r>
      <w:r>
        <w:rPr>
          <w:rFonts w:asciiTheme="majorBidi" w:hAnsiTheme="majorBidi" w:cs="Traditional Arabic" w:hint="cs"/>
          <w:sz w:val="28"/>
          <w:szCs w:val="28"/>
          <w:rtl/>
          <w:lang w:bidi="ar-DZ"/>
        </w:rPr>
        <w:t xml:space="preserve"> </w:t>
      </w:r>
      <w:r>
        <w:rPr>
          <w:rFonts w:asciiTheme="majorBidi" w:hAnsiTheme="majorBidi" w:cs="Traditional Arabic"/>
          <w:sz w:val="28"/>
          <w:szCs w:val="28"/>
          <w:rtl/>
          <w:lang w:bidi="ar-DZ"/>
        </w:rPr>
        <w:t xml:space="preserve"> -إثراء البحث العلمي من خلال التعرف على </w:t>
      </w:r>
      <w:r>
        <w:rPr>
          <w:rFonts w:cs="Traditional Arabic"/>
          <w:sz w:val="28"/>
          <w:szCs w:val="28"/>
          <w:rtl/>
        </w:rPr>
        <w:t xml:space="preserve">مظاهر السلوك العدواني السائدة خلال ممارسة النشاطات </w:t>
      </w:r>
      <w:r>
        <w:rPr>
          <w:rFonts w:cs="Traditional Arabic" w:hint="cs"/>
          <w:sz w:val="28"/>
          <w:szCs w:val="28"/>
          <w:rtl/>
        </w:rPr>
        <w:t xml:space="preserve">     </w:t>
      </w:r>
      <w:r>
        <w:rPr>
          <w:rFonts w:cs="Traditional Arabic"/>
          <w:sz w:val="28"/>
          <w:szCs w:val="28"/>
          <w:rtl/>
        </w:rPr>
        <w:t>الرياضية المدرسية.</w:t>
      </w:r>
    </w:p>
    <w:p w:rsidR="00785490" w:rsidRPr="000668F4" w:rsidRDefault="00785490" w:rsidP="00785490">
      <w:pPr>
        <w:tabs>
          <w:tab w:val="right" w:pos="616"/>
        </w:tabs>
        <w:bidi/>
        <w:spacing w:after="0" w:line="240" w:lineRule="auto"/>
        <w:outlineLvl w:val="0"/>
        <w:rPr>
          <w:rFonts w:cs="Traditional Arabic"/>
          <w:sz w:val="28"/>
          <w:szCs w:val="28"/>
          <w:rtl/>
        </w:rPr>
      </w:pPr>
      <w:r>
        <w:rPr>
          <w:rFonts w:asciiTheme="majorBidi" w:hAnsiTheme="majorBidi" w:cs="Traditional Arabic"/>
          <w:sz w:val="28"/>
          <w:szCs w:val="28"/>
          <w:rtl/>
          <w:lang w:bidi="ar-DZ"/>
        </w:rPr>
        <w:t xml:space="preserve">-تعتبر هذه الدراسة امتدادا لمجموعة من الدراسات والأبحاث والجهود في مجال </w:t>
      </w:r>
      <w:r>
        <w:rPr>
          <w:rFonts w:cs="Traditional Arabic"/>
          <w:sz w:val="28"/>
          <w:szCs w:val="28"/>
          <w:rtl/>
        </w:rPr>
        <w:t xml:space="preserve">السلوك العدواني </w:t>
      </w:r>
      <w:r>
        <w:rPr>
          <w:rFonts w:asciiTheme="majorBidi" w:hAnsiTheme="majorBidi" w:cs="Traditional Arabic"/>
          <w:sz w:val="28"/>
          <w:szCs w:val="28"/>
          <w:rtl/>
          <w:lang w:bidi="ar-DZ"/>
        </w:rPr>
        <w:t>باعتبارها من المواضيع الأكثر تناولا في العديد من العلوم.</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rPr>
        <w:t>5-مفاهيم الدراسة:</w:t>
      </w:r>
    </w:p>
    <w:p w:rsidR="00785490" w:rsidRDefault="00785490" w:rsidP="00785490">
      <w:pPr>
        <w:bidi/>
        <w:spacing w:after="0" w:line="240" w:lineRule="auto"/>
        <w:jc w:val="both"/>
        <w:rPr>
          <w:rFonts w:cs="Traditional Arabic"/>
          <w:sz w:val="28"/>
          <w:szCs w:val="28"/>
          <w:rtl/>
        </w:rPr>
      </w:pPr>
      <w:r>
        <w:rPr>
          <w:rFonts w:cs="Traditional Arabic"/>
          <w:b/>
          <w:bCs/>
          <w:sz w:val="28"/>
          <w:szCs w:val="28"/>
          <w:rtl/>
        </w:rPr>
        <w:t>-الرياضة:</w:t>
      </w:r>
      <w:r>
        <w:rPr>
          <w:rFonts w:ascii="ArabicTypesetting" w:cs="Traditional Arabic"/>
          <w:sz w:val="28"/>
          <w:szCs w:val="28"/>
          <w:rtl/>
        </w:rPr>
        <w:t xml:space="preserve"> عرفها أمين الخولي بأنها احد الأشكال الراقية للظاهرة الحركية لدى الإنسان وهي طور متقدم من اللعب، وهي الأكثر تنظيما والأرفع مهارة.( بوغربي محمد، 2004 ،27)</w:t>
      </w:r>
    </w:p>
    <w:p w:rsidR="00785490" w:rsidRDefault="00785490" w:rsidP="00785490">
      <w:pPr>
        <w:bidi/>
        <w:spacing w:after="0" w:line="240" w:lineRule="auto"/>
        <w:jc w:val="both"/>
        <w:rPr>
          <w:rFonts w:cs="Traditional Arabic"/>
          <w:sz w:val="28"/>
          <w:szCs w:val="28"/>
          <w:rtl/>
        </w:rPr>
      </w:pPr>
      <w:r>
        <w:rPr>
          <w:rFonts w:cs="Traditional Arabic"/>
          <w:b/>
          <w:bCs/>
          <w:sz w:val="28"/>
          <w:szCs w:val="28"/>
          <w:rtl/>
        </w:rPr>
        <w:t>-الرياضة المدرسية:</w:t>
      </w:r>
      <w:r>
        <w:rPr>
          <w:rFonts w:cs="Traditional Arabic"/>
          <w:sz w:val="28"/>
          <w:szCs w:val="28"/>
          <w:rtl/>
        </w:rPr>
        <w:t>هي مجموع العمليات والطرق البيداغوجية العملية، الطبية، الصحية، الرياضية، التي بإتباعها يكتسب الجسم الصحة والقوة والرشاقة واعتدال القوام.( إبراهيم محمد سلامة، 1980، 129)</w:t>
      </w:r>
    </w:p>
    <w:p w:rsidR="00785490" w:rsidRDefault="00785490" w:rsidP="00785490">
      <w:pPr>
        <w:bidi/>
        <w:spacing w:after="0" w:line="240" w:lineRule="auto"/>
        <w:jc w:val="both"/>
        <w:rPr>
          <w:rFonts w:ascii="Simplified Arabic" w:hAnsi="Simplified Arabic" w:cs="Traditional Arabic"/>
          <w:sz w:val="28"/>
          <w:szCs w:val="28"/>
          <w:rtl/>
          <w:lang w:val="de-DE" w:bidi="ar-DZ"/>
        </w:rPr>
      </w:pPr>
      <w:r>
        <w:rPr>
          <w:rFonts w:eastAsia="SimSun" w:cs="Traditional Arabic"/>
          <w:b/>
          <w:bCs/>
          <w:sz w:val="28"/>
          <w:szCs w:val="28"/>
          <w:rtl/>
          <w:lang w:eastAsia="zh-CN"/>
        </w:rPr>
        <w:t>-</w:t>
      </w:r>
      <w:r>
        <w:rPr>
          <w:rFonts w:eastAsia="SimSun" w:cs="Traditional Arabic"/>
          <w:b/>
          <w:bCs/>
          <w:sz w:val="28"/>
          <w:szCs w:val="28"/>
          <w:rtl/>
          <w:lang w:eastAsia="zh-CN" w:bidi="ar-IQ"/>
        </w:rPr>
        <w:t>السلوك العدواني</w:t>
      </w:r>
      <w:r>
        <w:rPr>
          <w:rFonts w:ascii="Simplified Arabic" w:hAnsi="Simplified Arabic" w:cs="Traditional Arabic"/>
          <w:b/>
          <w:bCs/>
          <w:sz w:val="28"/>
          <w:szCs w:val="28"/>
          <w:rtl/>
          <w:lang w:val="de-DE" w:bidi="ar-DZ"/>
        </w:rPr>
        <w:t>:</w:t>
      </w:r>
      <w:r>
        <w:rPr>
          <w:rFonts w:ascii="Simplified Arabic" w:hAnsi="Simplified Arabic" w:cs="Traditional Arabic"/>
          <w:sz w:val="28"/>
          <w:szCs w:val="28"/>
          <w:rtl/>
          <w:lang w:val="de-DE" w:bidi="ar-DZ"/>
        </w:rPr>
        <w:t xml:space="preserve"> يعرفه </w:t>
      </w:r>
      <w:r>
        <w:rPr>
          <w:rFonts w:cs="Traditional Arabic"/>
          <w:sz w:val="28"/>
          <w:szCs w:val="28"/>
          <w:rtl/>
        </w:rPr>
        <w:t>ألبرت باندورا بأنه سلوك يهدف إلى إحداث نتائج تخريبية أو مكروهة أو إلى السيطرة من خلال القوة الجسدية أو اللفظية على الآخرين وهذا السلوك يعرف اجتماعياً على أنه عدواني.</w:t>
      </w:r>
      <w:r>
        <w:rPr>
          <w:rFonts w:ascii="Simplified Arabic" w:hAnsi="Simplified Arabic" w:cs="Traditional Arabic"/>
          <w:sz w:val="28"/>
          <w:szCs w:val="28"/>
          <w:rtl/>
          <w:lang w:val="de-DE" w:bidi="ar-DZ"/>
        </w:rPr>
        <w:t>(</w:t>
      </w:r>
      <w:r>
        <w:rPr>
          <w:rFonts w:cs="Simplified Arabic"/>
          <w:rtl/>
          <w:lang w:bidi="ar-DZ"/>
        </w:rPr>
        <w:t xml:space="preserve"> </w:t>
      </w:r>
      <w:r>
        <w:rPr>
          <w:rFonts w:cs="Simplified Arabic"/>
          <w:rtl/>
        </w:rPr>
        <w:t>الفسفوس،2006، 9)</w:t>
      </w:r>
    </w:p>
    <w:p w:rsidR="00785490" w:rsidRDefault="00785490" w:rsidP="00785490">
      <w:pPr>
        <w:bidi/>
        <w:spacing w:after="0" w:line="240" w:lineRule="auto"/>
        <w:jc w:val="both"/>
        <w:rPr>
          <w:rFonts w:cs="Traditional Arabic"/>
          <w:b/>
          <w:bCs/>
          <w:sz w:val="28"/>
          <w:szCs w:val="28"/>
          <w:rtl/>
          <w:lang w:bidi="ar-DZ"/>
        </w:rPr>
      </w:pPr>
      <w:r>
        <w:rPr>
          <w:rFonts w:cs="Traditional Arabic"/>
          <w:b/>
          <w:bCs/>
          <w:sz w:val="28"/>
          <w:szCs w:val="28"/>
          <w:rtl/>
          <w:lang w:bidi="ar-DZ"/>
        </w:rPr>
        <w:t xml:space="preserve"> </w:t>
      </w:r>
      <w:r>
        <w:rPr>
          <w:rFonts w:cs="Traditional Arabic"/>
          <w:b/>
          <w:bCs/>
          <w:sz w:val="28"/>
          <w:szCs w:val="28"/>
          <w:rtl/>
        </w:rPr>
        <w:t>6-حدود الدراسة:</w:t>
      </w:r>
      <w:r>
        <w:rPr>
          <w:rFonts w:cs="Traditional Arabic"/>
          <w:b/>
          <w:bCs/>
          <w:sz w:val="28"/>
          <w:szCs w:val="28"/>
          <w:rtl/>
          <w:lang w:bidi="ar-DZ"/>
        </w:rPr>
        <w:t xml:space="preserve"> تتحدد نتائج الدراسة الحالية بما يلي:</w:t>
      </w:r>
    </w:p>
    <w:p w:rsidR="00785490" w:rsidRDefault="00785490" w:rsidP="00785490">
      <w:pPr>
        <w:tabs>
          <w:tab w:val="right" w:pos="616"/>
        </w:tabs>
        <w:bidi/>
        <w:spacing w:after="0" w:line="240" w:lineRule="auto"/>
        <w:jc w:val="both"/>
        <w:rPr>
          <w:rFonts w:ascii="Simplified Arabic" w:hAnsi="Simplified Arabic" w:cs="Traditional Arabic"/>
          <w:b/>
          <w:bCs/>
          <w:sz w:val="28"/>
          <w:szCs w:val="28"/>
          <w:rtl/>
          <w:lang w:bidi="ar-DZ"/>
        </w:rPr>
      </w:pPr>
      <w:r>
        <w:rPr>
          <w:rFonts w:ascii="Simplified Arabic" w:hAnsi="Simplified Arabic" w:cs="Traditional Arabic"/>
          <w:sz w:val="28"/>
          <w:szCs w:val="28"/>
          <w:rtl/>
          <w:lang w:bidi="ar-DZ"/>
        </w:rPr>
        <w:t xml:space="preserve">         </w:t>
      </w:r>
      <w:r>
        <w:rPr>
          <w:rFonts w:ascii="Simplified Arabic" w:hAnsi="Simplified Arabic" w:cs="Traditional Arabic"/>
          <w:b/>
          <w:bCs/>
          <w:sz w:val="28"/>
          <w:szCs w:val="28"/>
          <w:rtl/>
          <w:lang w:bidi="ar-DZ"/>
        </w:rPr>
        <w:t>مكانيا:</w:t>
      </w:r>
      <w:r>
        <w:rPr>
          <w:rFonts w:ascii="Simplified Arabic" w:hAnsi="Simplified Arabic" w:cs="Traditional Arabic"/>
          <w:sz w:val="28"/>
          <w:szCs w:val="28"/>
          <w:rtl/>
          <w:lang w:bidi="ar-DZ"/>
        </w:rPr>
        <w:t xml:space="preserve"> أجريت الدراسة على مستوى </w:t>
      </w:r>
      <w:r>
        <w:rPr>
          <w:rFonts w:cs="Traditional Arabic"/>
          <w:sz w:val="28"/>
          <w:szCs w:val="28"/>
          <w:rtl/>
          <w:lang w:val="de-DE" w:bidi="ar-DZ"/>
        </w:rPr>
        <w:t>عدد من ثانويات ومتوسطات</w:t>
      </w:r>
      <w:r>
        <w:rPr>
          <w:rFonts w:ascii="Simplified Arabic" w:hAnsi="Simplified Arabic" w:cs="Traditional Arabic"/>
          <w:sz w:val="28"/>
          <w:szCs w:val="28"/>
          <w:rtl/>
          <w:lang w:bidi="ar-DZ"/>
        </w:rPr>
        <w:t xml:space="preserve"> دائرة بني عزيز ولاية سطيف.</w:t>
      </w:r>
    </w:p>
    <w:p w:rsidR="00785490" w:rsidRDefault="00785490" w:rsidP="00785490">
      <w:pPr>
        <w:tabs>
          <w:tab w:val="right" w:pos="566"/>
        </w:tabs>
        <w:bidi/>
        <w:spacing w:after="0" w:line="240" w:lineRule="auto"/>
        <w:jc w:val="both"/>
        <w:rPr>
          <w:rFonts w:ascii="Simplified Arabic" w:hAnsi="Simplified Arabic" w:cs="Traditional Arabic"/>
          <w:b/>
          <w:bCs/>
          <w:sz w:val="28"/>
          <w:szCs w:val="28"/>
          <w:rtl/>
          <w:lang w:bidi="ar-DZ"/>
        </w:rPr>
      </w:pPr>
      <w:r>
        <w:rPr>
          <w:rFonts w:ascii="Simplified Arabic" w:hAnsi="Simplified Arabic" w:cs="Traditional Arabic"/>
          <w:sz w:val="28"/>
          <w:szCs w:val="28"/>
          <w:rtl/>
          <w:lang w:bidi="ar-DZ"/>
        </w:rPr>
        <w:t xml:space="preserve">         </w:t>
      </w:r>
      <w:r>
        <w:rPr>
          <w:rFonts w:ascii="Simplified Arabic" w:hAnsi="Simplified Arabic" w:cs="Traditional Arabic"/>
          <w:b/>
          <w:bCs/>
          <w:sz w:val="28"/>
          <w:szCs w:val="28"/>
          <w:rtl/>
          <w:lang w:bidi="ar-DZ"/>
        </w:rPr>
        <w:t>بشريا:</w:t>
      </w:r>
      <w:r>
        <w:rPr>
          <w:rFonts w:ascii="Simplified Arabic" w:hAnsi="Simplified Arabic" w:cs="Traditional Arabic"/>
          <w:sz w:val="28"/>
          <w:szCs w:val="28"/>
          <w:rtl/>
          <w:lang w:bidi="ar-DZ"/>
        </w:rPr>
        <w:t xml:space="preserve"> تم إجراء هذه الدراسة على عينة من أساتذة التربية البدنية والبالغ عددهم (15) فردا.</w:t>
      </w:r>
    </w:p>
    <w:p w:rsidR="00785490" w:rsidRDefault="00785490" w:rsidP="00785490">
      <w:pPr>
        <w:tabs>
          <w:tab w:val="right" w:pos="566"/>
        </w:tabs>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sz w:val="28"/>
          <w:szCs w:val="28"/>
          <w:rtl/>
          <w:lang w:bidi="ar-DZ"/>
        </w:rPr>
        <w:t xml:space="preserve">        </w:t>
      </w:r>
      <w:r>
        <w:rPr>
          <w:rFonts w:ascii="Simplified Arabic" w:hAnsi="Simplified Arabic" w:cs="Traditional Arabic"/>
          <w:b/>
          <w:bCs/>
          <w:sz w:val="28"/>
          <w:szCs w:val="28"/>
          <w:rtl/>
          <w:lang w:bidi="ar-DZ"/>
        </w:rPr>
        <w:t>زمنيا:</w:t>
      </w:r>
      <w:r>
        <w:rPr>
          <w:rFonts w:ascii="Simplified Arabic" w:hAnsi="Simplified Arabic" w:cs="Traditional Arabic"/>
          <w:sz w:val="28"/>
          <w:szCs w:val="28"/>
          <w:rtl/>
          <w:lang w:bidi="ar-DZ"/>
        </w:rPr>
        <w:t xml:space="preserve"> بدأت هذه الدراسة في الفترة الممتدة من 01-12-2018 إلى غاية 10-01-2019 تم توزيع واسترجاع الاستمارات (الاستبيان) ومعالجة البيانات.</w:t>
      </w:r>
    </w:p>
    <w:p w:rsidR="00785490" w:rsidRDefault="00785490" w:rsidP="00785490">
      <w:pPr>
        <w:tabs>
          <w:tab w:val="right" w:pos="566"/>
        </w:tabs>
        <w:bidi/>
        <w:spacing w:after="0" w:line="240" w:lineRule="auto"/>
        <w:jc w:val="both"/>
        <w:rPr>
          <w:rFonts w:ascii="Simplified Arabic" w:hAnsi="Simplified Arabic" w:cs="Traditional Arabic"/>
          <w:sz w:val="28"/>
          <w:szCs w:val="28"/>
          <w:rtl/>
          <w:lang w:bidi="ar-DZ"/>
        </w:rPr>
      </w:pPr>
      <w:r>
        <w:rPr>
          <w:rFonts w:cs="Traditional Arabic"/>
          <w:b/>
          <w:bCs/>
          <w:sz w:val="28"/>
          <w:szCs w:val="28"/>
          <w:rtl/>
          <w:lang w:bidi="ar-DZ"/>
        </w:rPr>
        <w:t xml:space="preserve"> </w:t>
      </w:r>
      <w:r>
        <w:rPr>
          <w:rFonts w:cs="Traditional Arabic"/>
          <w:b/>
          <w:bCs/>
          <w:sz w:val="28"/>
          <w:szCs w:val="28"/>
          <w:rtl/>
        </w:rPr>
        <w:t xml:space="preserve">7-الإطار النظري: </w:t>
      </w:r>
    </w:p>
    <w:p w:rsidR="00785490" w:rsidRDefault="00785490" w:rsidP="00785490">
      <w:pPr>
        <w:autoSpaceDE w:val="0"/>
        <w:autoSpaceDN w:val="0"/>
        <w:bidi/>
        <w:adjustRightInd w:val="0"/>
        <w:spacing w:after="0" w:line="240" w:lineRule="auto"/>
        <w:rPr>
          <w:rFonts w:ascii="SimplifiedArabic-Bold" w:cs="Traditional Arabic"/>
          <w:b/>
          <w:bCs/>
          <w:sz w:val="28"/>
          <w:szCs w:val="28"/>
          <w:rtl/>
        </w:rPr>
      </w:pPr>
      <w:r>
        <w:rPr>
          <w:rFonts w:ascii="SimplifiedArabic-Bold" w:cs="Traditional Arabic"/>
          <w:b/>
          <w:bCs/>
          <w:sz w:val="28"/>
          <w:szCs w:val="28"/>
          <w:rtl/>
        </w:rPr>
        <w:t>7-1-الرياضة المدرسية:</w:t>
      </w:r>
    </w:p>
    <w:p w:rsidR="00785490" w:rsidRDefault="00785490" w:rsidP="00785490">
      <w:pPr>
        <w:tabs>
          <w:tab w:val="right" w:pos="566"/>
        </w:tabs>
        <w:autoSpaceDE w:val="0"/>
        <w:autoSpaceDN w:val="0"/>
        <w:bidi/>
        <w:adjustRightInd w:val="0"/>
        <w:spacing w:after="0" w:line="240" w:lineRule="auto"/>
        <w:jc w:val="both"/>
        <w:rPr>
          <w:rFonts w:ascii="SimplifiedArabic" w:cs="Traditional Arabic"/>
          <w:sz w:val="28"/>
          <w:szCs w:val="28"/>
          <w:rtl/>
        </w:rPr>
      </w:pPr>
      <w:r>
        <w:rPr>
          <w:rFonts w:ascii="SimplifiedArabic-Bold" w:cs="Traditional Arabic"/>
          <w:b/>
          <w:bCs/>
          <w:sz w:val="28"/>
          <w:szCs w:val="28"/>
          <w:rtl/>
        </w:rPr>
        <w:t xml:space="preserve">         </w:t>
      </w:r>
      <w:r>
        <w:rPr>
          <w:rFonts w:ascii="SimplifiedArabic-Bold" w:cs="Traditional Arabic"/>
          <w:sz w:val="28"/>
          <w:szCs w:val="28"/>
          <w:rtl/>
        </w:rPr>
        <w:t xml:space="preserve">الرياضة المدرسية نظام تربوي قائم بذاته، </w:t>
      </w:r>
      <w:r>
        <w:rPr>
          <w:rFonts w:ascii="SimplifiedArabic" w:cs="Traditional Arabic"/>
          <w:sz w:val="28"/>
          <w:szCs w:val="28"/>
          <w:rtl/>
        </w:rPr>
        <w:t>يهدف</w:t>
      </w:r>
      <w:r>
        <w:rPr>
          <w:rFonts w:ascii="SimplifiedArabic" w:cs="Traditional Arabic"/>
          <w:sz w:val="28"/>
          <w:szCs w:val="28"/>
          <w:rtl/>
          <w:lang w:bidi="ar-DZ"/>
        </w:rPr>
        <w:t xml:space="preserve"> </w:t>
      </w:r>
      <w:r>
        <w:rPr>
          <w:rFonts w:ascii="SimplifiedArabic" w:cs="Traditional Arabic"/>
          <w:sz w:val="28"/>
          <w:szCs w:val="28"/>
          <w:rtl/>
        </w:rPr>
        <w:t>إلى</w:t>
      </w:r>
      <w:r>
        <w:rPr>
          <w:rFonts w:ascii="SimplifiedArabic" w:cs="Traditional Arabic" w:hint="cs"/>
          <w:sz w:val="28"/>
          <w:szCs w:val="28"/>
        </w:rPr>
        <w:t xml:space="preserve"> </w:t>
      </w:r>
      <w:r>
        <w:rPr>
          <w:rFonts w:ascii="SimplifiedArabic" w:cs="Traditional Arabic"/>
          <w:sz w:val="28"/>
          <w:szCs w:val="28"/>
          <w:rtl/>
        </w:rPr>
        <w:t>تنمية</w:t>
      </w:r>
      <w:r>
        <w:rPr>
          <w:rFonts w:ascii="SimplifiedArabic" w:cs="Traditional Arabic" w:hint="cs"/>
          <w:sz w:val="28"/>
          <w:szCs w:val="28"/>
        </w:rPr>
        <w:t xml:space="preserve"> </w:t>
      </w:r>
      <w:r>
        <w:rPr>
          <w:rFonts w:ascii="SimplifiedArabic" w:cs="Traditional Arabic"/>
          <w:sz w:val="28"/>
          <w:szCs w:val="28"/>
          <w:rtl/>
        </w:rPr>
        <w:t>الفرد</w:t>
      </w:r>
      <w:r>
        <w:rPr>
          <w:rFonts w:ascii="SimplifiedArabic" w:cs="Traditional Arabic" w:hint="cs"/>
          <w:sz w:val="28"/>
          <w:szCs w:val="28"/>
        </w:rPr>
        <w:t xml:space="preserve"> </w:t>
      </w:r>
      <w:r>
        <w:rPr>
          <w:rFonts w:ascii="SimplifiedArabic" w:cs="Traditional Arabic"/>
          <w:sz w:val="28"/>
          <w:szCs w:val="28"/>
          <w:rtl/>
        </w:rPr>
        <w:t>ككل</w:t>
      </w:r>
      <w:r>
        <w:rPr>
          <w:rFonts w:ascii="SimplifiedArabic" w:cs="Traditional Arabic" w:hint="cs"/>
          <w:sz w:val="28"/>
          <w:szCs w:val="28"/>
        </w:rPr>
        <w:t xml:space="preserve"> </w:t>
      </w:r>
      <w:r>
        <w:rPr>
          <w:rFonts w:ascii="SimplifiedArabic" w:cs="Traditional Arabic"/>
          <w:sz w:val="28"/>
          <w:szCs w:val="28"/>
          <w:rtl/>
        </w:rPr>
        <w:t>متكامل</w:t>
      </w:r>
      <w:r>
        <w:rPr>
          <w:rFonts w:ascii="SimplifiedArabic" w:cs="Traditional Arabic" w:hint="cs"/>
          <w:sz w:val="28"/>
          <w:szCs w:val="28"/>
        </w:rPr>
        <w:t xml:space="preserve"> </w:t>
      </w:r>
      <w:r>
        <w:rPr>
          <w:rFonts w:ascii="SimplifiedArabic" w:cs="Traditional Arabic"/>
          <w:sz w:val="28"/>
          <w:szCs w:val="28"/>
          <w:rtl/>
        </w:rPr>
        <w:t>بإكسابه</w:t>
      </w:r>
      <w:r>
        <w:rPr>
          <w:rFonts w:ascii="SimplifiedArabic" w:cs="Traditional Arabic" w:hint="cs"/>
          <w:sz w:val="28"/>
          <w:szCs w:val="28"/>
        </w:rPr>
        <w:t xml:space="preserve"> </w:t>
      </w:r>
      <w:r>
        <w:rPr>
          <w:rFonts w:ascii="SimplifiedArabic" w:cs="Traditional Arabic"/>
          <w:sz w:val="28"/>
          <w:szCs w:val="28"/>
          <w:rtl/>
        </w:rPr>
        <w:t>اللياقة</w:t>
      </w:r>
      <w:r>
        <w:rPr>
          <w:rFonts w:ascii="SimplifiedArabic" w:cs="Traditional Arabic" w:hint="cs"/>
          <w:sz w:val="28"/>
          <w:szCs w:val="28"/>
        </w:rPr>
        <w:t xml:space="preserve"> </w:t>
      </w:r>
      <w:r>
        <w:rPr>
          <w:rFonts w:ascii="SimplifiedArabic" w:cs="Traditional Arabic"/>
          <w:sz w:val="28"/>
          <w:szCs w:val="28"/>
          <w:rtl/>
        </w:rPr>
        <w:t>البدنية</w:t>
      </w:r>
      <w:r>
        <w:rPr>
          <w:rFonts w:ascii="SimplifiedArabic" w:cs="Traditional Arabic" w:hint="cs"/>
          <w:sz w:val="28"/>
          <w:szCs w:val="28"/>
        </w:rPr>
        <w:t xml:space="preserve"> </w:t>
      </w:r>
      <w:r>
        <w:rPr>
          <w:rFonts w:ascii="SimplifiedArabic" w:cs="Traditional Arabic"/>
          <w:sz w:val="28"/>
          <w:szCs w:val="28"/>
          <w:rtl/>
        </w:rPr>
        <w:t>العامة، وصقل قواه العقلية والفكرية، وتهذيب سلوكه العام، وضبط</w:t>
      </w:r>
      <w:r>
        <w:rPr>
          <w:rFonts w:ascii="SimplifiedArabic" w:cs="Traditional Arabic"/>
          <w:sz w:val="28"/>
          <w:szCs w:val="28"/>
          <w:rtl/>
          <w:lang w:bidi="ar-DZ"/>
        </w:rPr>
        <w:t xml:space="preserve"> </w:t>
      </w:r>
      <w:r>
        <w:rPr>
          <w:rFonts w:ascii="SimplifiedArabic" w:cs="Traditional Arabic"/>
          <w:sz w:val="28"/>
          <w:szCs w:val="28"/>
          <w:rtl/>
        </w:rPr>
        <w:t>مظاهره الانفعالية والنفسية، وتعديل ميوله ونزعاته الطفولية،</w:t>
      </w:r>
      <w:r>
        <w:rPr>
          <w:rFonts w:ascii="SimplifiedArabic" w:cs="Traditional Arabic"/>
          <w:sz w:val="28"/>
          <w:szCs w:val="28"/>
          <w:rtl/>
          <w:lang w:bidi="ar-DZ"/>
        </w:rPr>
        <w:t xml:space="preserve"> </w:t>
      </w:r>
      <w:r>
        <w:rPr>
          <w:rFonts w:ascii="SimplifiedArabic" w:cs="Traditional Arabic"/>
          <w:sz w:val="28"/>
          <w:szCs w:val="28"/>
          <w:rtl/>
        </w:rPr>
        <w:t>وتوجيه دوافعه الأولية، والرقي بالقيم والمبادئ الاجتماعية</w:t>
      </w:r>
      <w:r>
        <w:rPr>
          <w:rFonts w:ascii="SimplifiedArabic" w:cs="Traditional Arabic"/>
          <w:sz w:val="28"/>
          <w:szCs w:val="28"/>
          <w:rtl/>
          <w:lang w:bidi="ar-DZ"/>
        </w:rPr>
        <w:t xml:space="preserve"> </w:t>
      </w:r>
      <w:r>
        <w:rPr>
          <w:rFonts w:ascii="SimplifiedArabic" w:cs="Traditional Arabic"/>
          <w:sz w:val="28"/>
          <w:szCs w:val="28"/>
          <w:rtl/>
        </w:rPr>
        <w:t>المقبولة، ثم السمو بالمعايير الأخلاقية".(</w:t>
      </w:r>
      <w:r>
        <w:rPr>
          <w:rFonts w:ascii="SimplifiedArabic-Bold" w:cs="Traditional Arabic"/>
          <w:sz w:val="28"/>
          <w:szCs w:val="28"/>
          <w:rtl/>
        </w:rPr>
        <w:t>خليفة</w:t>
      </w:r>
      <w:r>
        <w:rPr>
          <w:rFonts w:ascii="SimplifiedArabic-Bold" w:cs="Traditional Arabic" w:hint="cs"/>
          <w:sz w:val="28"/>
          <w:szCs w:val="28"/>
        </w:rPr>
        <w:t xml:space="preserve"> </w:t>
      </w:r>
      <w:r>
        <w:rPr>
          <w:rFonts w:ascii="SimplifiedArabic-Bold" w:cs="Traditional Arabic"/>
          <w:sz w:val="28"/>
          <w:szCs w:val="28"/>
          <w:rtl/>
        </w:rPr>
        <w:t>،</w:t>
      </w:r>
      <w:r>
        <w:rPr>
          <w:rFonts w:ascii="SimplifiedArabic-Bold" w:cs="Traditional Arabic" w:hint="cs"/>
          <w:sz w:val="28"/>
          <w:szCs w:val="28"/>
        </w:rPr>
        <w:t xml:space="preserve"> </w:t>
      </w:r>
      <w:r>
        <w:rPr>
          <w:rFonts w:ascii="SimplifiedArabic-Bold" w:cs="Traditional Arabic"/>
          <w:sz w:val="28"/>
          <w:szCs w:val="28"/>
          <w:rtl/>
        </w:rPr>
        <w:t>عبيدات</w:t>
      </w:r>
      <w:r>
        <w:rPr>
          <w:rFonts w:ascii="TimesNewRomanPS-BoldMT" w:hAnsi="TimesNewRomanPS-BoldMT" w:cs="Traditional Arabic"/>
          <w:sz w:val="28"/>
          <w:szCs w:val="28"/>
          <w:rtl/>
        </w:rPr>
        <w:t>، 2016،666)</w:t>
      </w:r>
    </w:p>
    <w:p w:rsidR="00785490" w:rsidRDefault="00785490" w:rsidP="00785490">
      <w:pPr>
        <w:autoSpaceDE w:val="0"/>
        <w:autoSpaceDN w:val="0"/>
        <w:bidi/>
        <w:adjustRightInd w:val="0"/>
        <w:spacing w:after="0" w:line="240" w:lineRule="auto"/>
        <w:rPr>
          <w:rFonts w:ascii="SimplifiedArabic" w:cs="Traditional Arabic"/>
          <w:color w:val="444444"/>
          <w:sz w:val="28"/>
          <w:szCs w:val="28"/>
          <w:rtl/>
        </w:rPr>
      </w:pPr>
      <w:r>
        <w:rPr>
          <w:rFonts w:ascii="SimplifiedArabic" w:cs="Traditional Arabic"/>
          <w:color w:val="444444"/>
          <w:sz w:val="28"/>
          <w:szCs w:val="28"/>
          <w:rtl/>
        </w:rPr>
        <w:t>وتعرف بأنها</w:t>
      </w:r>
      <w:r>
        <w:rPr>
          <w:rFonts w:ascii="SimplifiedArabic" w:cs="Traditional Arabic"/>
          <w:b/>
          <w:bCs/>
          <w:color w:val="444444"/>
          <w:sz w:val="28"/>
          <w:szCs w:val="28"/>
          <w:rtl/>
        </w:rPr>
        <w:t xml:space="preserve"> </w:t>
      </w:r>
      <w:r>
        <w:rPr>
          <w:rFonts w:ascii="SimplifiedArabic" w:cs="Traditional Arabic"/>
          <w:color w:val="444444"/>
          <w:sz w:val="28"/>
          <w:szCs w:val="28"/>
          <w:rtl/>
        </w:rPr>
        <w:t>مجموعة الأنشطة الرياضية التي تمارس داخل المؤسسات التعليمية " وكذلك " يعنى بها كافة الفعاليات التي تطلب نشاطا عضليا أو</w:t>
      </w:r>
      <w:r>
        <w:rPr>
          <w:rFonts w:ascii="SimplifiedArabic" w:cs="Traditional Arabic"/>
          <w:color w:val="444444"/>
          <w:sz w:val="28"/>
          <w:szCs w:val="28"/>
          <w:rtl/>
          <w:lang w:bidi="ar-DZ"/>
        </w:rPr>
        <w:t xml:space="preserve"> </w:t>
      </w:r>
      <w:r>
        <w:rPr>
          <w:rFonts w:ascii="SimplifiedArabic" w:cs="Traditional Arabic"/>
          <w:color w:val="444444"/>
          <w:sz w:val="28"/>
          <w:szCs w:val="28"/>
          <w:rtl/>
        </w:rPr>
        <w:t>نشاطا فكريا لدى الصغار" وفى تعريف أخر أن الأنشطة الرياضية المدرسية "هي التي تعد من جملة الوسائل الفعالة لتكوين</w:t>
      </w:r>
      <w:r>
        <w:rPr>
          <w:rFonts w:ascii="SimplifiedArabic" w:cs="Traditional Arabic"/>
          <w:color w:val="444444"/>
          <w:sz w:val="28"/>
          <w:szCs w:val="28"/>
          <w:rtl/>
          <w:lang w:bidi="ar-DZ"/>
        </w:rPr>
        <w:t xml:space="preserve"> </w:t>
      </w:r>
      <w:r>
        <w:rPr>
          <w:rFonts w:ascii="SimplifiedArabic" w:cs="Traditional Arabic"/>
          <w:color w:val="444444"/>
          <w:sz w:val="28"/>
          <w:szCs w:val="28"/>
          <w:rtl/>
        </w:rPr>
        <w:t>وتربية الناشئة وكونها فرصة طيبة للقاء والتواصل والاندماج وتبادل الخبرات وتعلم العادات الصحية وترسيخها لتحقيق</w:t>
      </w:r>
    </w:p>
    <w:p w:rsidR="00785490" w:rsidRDefault="00785490" w:rsidP="00785490">
      <w:pPr>
        <w:autoSpaceDE w:val="0"/>
        <w:autoSpaceDN w:val="0"/>
        <w:bidi/>
        <w:adjustRightInd w:val="0"/>
        <w:spacing w:after="0" w:line="240" w:lineRule="auto"/>
        <w:rPr>
          <w:rFonts w:ascii="SimplifiedArabic,Bold" w:cs="Traditional Arabic"/>
          <w:sz w:val="28"/>
          <w:szCs w:val="28"/>
        </w:rPr>
      </w:pPr>
      <w:r>
        <w:rPr>
          <w:rFonts w:ascii="SimplifiedArabic" w:cs="Traditional Arabic"/>
          <w:color w:val="444444"/>
          <w:sz w:val="28"/>
          <w:szCs w:val="28"/>
          <w:rtl/>
        </w:rPr>
        <w:t>توازن نفسي ووجداني لتجنيبهم آفة الانحراف مما يعود بالنفع عليهم لأنها تساعدهم على الدراسة والتحصيل وتجعلهم</w:t>
      </w:r>
      <w:r>
        <w:rPr>
          <w:rFonts w:ascii="SimplifiedArabic" w:cs="Traditional Arabic"/>
          <w:color w:val="444444"/>
          <w:sz w:val="28"/>
          <w:szCs w:val="28"/>
          <w:rtl/>
          <w:lang w:bidi="ar-DZ"/>
        </w:rPr>
        <w:t xml:space="preserve"> </w:t>
      </w:r>
      <w:r>
        <w:rPr>
          <w:rFonts w:ascii="SimplifiedArabic" w:cs="Traditional Arabic"/>
          <w:color w:val="444444"/>
          <w:sz w:val="28"/>
          <w:szCs w:val="28"/>
          <w:rtl/>
        </w:rPr>
        <w:t>مواطنين صالحين لأنفسهم ولأسرهم ولمجتمعهم".(</w:t>
      </w:r>
      <w:r>
        <w:rPr>
          <w:rFonts w:ascii="SimplifiedArabic,Bold" w:cs="Traditional Arabic"/>
          <w:sz w:val="28"/>
          <w:szCs w:val="28"/>
          <w:rtl/>
        </w:rPr>
        <w:t xml:space="preserve"> أحمد</w:t>
      </w:r>
      <w:r>
        <w:rPr>
          <w:rFonts w:ascii="SimplifiedArabic,Bold" w:cs="Traditional Arabic" w:hint="cs"/>
          <w:sz w:val="28"/>
          <w:szCs w:val="28"/>
        </w:rPr>
        <w:t xml:space="preserve"> </w:t>
      </w:r>
      <w:r>
        <w:rPr>
          <w:rFonts w:ascii="SimplifiedArabic,Bold" w:cs="Traditional Arabic"/>
          <w:sz w:val="28"/>
          <w:szCs w:val="28"/>
          <w:rtl/>
        </w:rPr>
        <w:t>محمد</w:t>
      </w:r>
      <w:r>
        <w:rPr>
          <w:rFonts w:ascii="SimplifiedArabic,Bold" w:cs="Traditional Arabic" w:hint="cs"/>
          <w:sz w:val="28"/>
          <w:szCs w:val="28"/>
        </w:rPr>
        <w:t xml:space="preserve"> </w:t>
      </w:r>
      <w:r>
        <w:rPr>
          <w:rFonts w:ascii="SimplifiedArabic,Bold" w:cs="Traditional Arabic"/>
          <w:sz w:val="28"/>
          <w:szCs w:val="28"/>
          <w:rtl/>
        </w:rPr>
        <w:t>، دس، 4)</w:t>
      </w:r>
    </w:p>
    <w:p w:rsidR="00785490" w:rsidRDefault="00785490" w:rsidP="00785490">
      <w:pPr>
        <w:autoSpaceDE w:val="0"/>
        <w:autoSpaceDN w:val="0"/>
        <w:bidi/>
        <w:adjustRightInd w:val="0"/>
        <w:spacing w:after="0" w:line="240" w:lineRule="auto"/>
        <w:rPr>
          <w:rFonts w:ascii="Simplified Arabic" w:cs="Traditional Arabic"/>
          <w:sz w:val="28"/>
          <w:szCs w:val="28"/>
          <w:rtl/>
        </w:rPr>
      </w:pPr>
      <w:r>
        <w:rPr>
          <w:rFonts w:ascii="Simplified Arabic,Bold" w:cs="Traditional Arabic"/>
          <w:b/>
          <w:bCs/>
          <w:sz w:val="28"/>
          <w:szCs w:val="28"/>
          <w:rtl/>
        </w:rPr>
        <w:t>7-2-السلوك العدواني:</w:t>
      </w:r>
    </w:p>
    <w:p w:rsidR="00785490" w:rsidRDefault="00785490" w:rsidP="00785490">
      <w:pPr>
        <w:autoSpaceDE w:val="0"/>
        <w:autoSpaceDN w:val="0"/>
        <w:bidi/>
        <w:adjustRightInd w:val="0"/>
        <w:spacing w:after="0" w:line="240" w:lineRule="auto"/>
        <w:rPr>
          <w:rFonts w:ascii="Simplified Arabic" w:cs="Traditional Arabic"/>
          <w:sz w:val="28"/>
          <w:szCs w:val="28"/>
        </w:rPr>
      </w:pPr>
      <w:r>
        <w:rPr>
          <w:rFonts w:ascii="Simplified Arabic" w:cs="Traditional Arabic"/>
          <w:sz w:val="28"/>
          <w:szCs w:val="28"/>
          <w:rtl/>
        </w:rPr>
        <w:t xml:space="preserve"> -</w:t>
      </w:r>
      <w:r>
        <w:rPr>
          <w:rFonts w:ascii="Simplified Arabic" w:cs="Traditional Arabic"/>
          <w:b/>
          <w:bCs/>
          <w:sz w:val="28"/>
          <w:szCs w:val="28"/>
          <w:rtl/>
        </w:rPr>
        <w:t>العدوان:</w:t>
      </w:r>
      <w:r>
        <w:rPr>
          <w:rFonts w:ascii="Simplified Arabic" w:cs="Traditional Arabic"/>
          <w:sz w:val="28"/>
          <w:szCs w:val="28"/>
          <w:rtl/>
        </w:rPr>
        <w:t xml:space="preserve"> لقد</w:t>
      </w:r>
      <w:r>
        <w:rPr>
          <w:rFonts w:ascii="Simplified Arabic" w:cs="Traditional Arabic"/>
          <w:sz w:val="28"/>
          <w:szCs w:val="28"/>
        </w:rPr>
        <w:t xml:space="preserve"> </w:t>
      </w:r>
      <w:r>
        <w:rPr>
          <w:rFonts w:ascii="Simplified Arabic" w:cs="Traditional Arabic"/>
          <w:sz w:val="28"/>
          <w:szCs w:val="28"/>
          <w:rtl/>
        </w:rPr>
        <w:t>عرف</w:t>
      </w:r>
      <w:r>
        <w:rPr>
          <w:rFonts w:ascii="Simplified Arabic" w:cs="Traditional Arabic"/>
          <w:sz w:val="28"/>
          <w:szCs w:val="28"/>
        </w:rPr>
        <w:t xml:space="preserve"> </w:t>
      </w:r>
      <w:r>
        <w:rPr>
          <w:rFonts w:ascii="Simplified Arabic" w:cs="Traditional Arabic"/>
          <w:sz w:val="28"/>
          <w:szCs w:val="28"/>
          <w:rtl/>
        </w:rPr>
        <w:t>العدوان</w:t>
      </w:r>
      <w:r>
        <w:rPr>
          <w:rFonts w:ascii="Simplified Arabic" w:cs="Traditional Arabic"/>
          <w:sz w:val="28"/>
          <w:szCs w:val="28"/>
        </w:rPr>
        <w:t xml:space="preserve"> </w:t>
      </w:r>
      <w:r>
        <w:rPr>
          <w:rFonts w:ascii="Simplified Arabic" w:cs="Traditional Arabic"/>
          <w:sz w:val="28"/>
          <w:szCs w:val="28"/>
          <w:rtl/>
        </w:rPr>
        <w:t>عند</w:t>
      </w:r>
      <w:r>
        <w:rPr>
          <w:rFonts w:ascii="Simplified Arabic" w:cs="Traditional Arabic"/>
          <w:sz w:val="28"/>
          <w:szCs w:val="28"/>
        </w:rPr>
        <w:t xml:space="preserve"> </w:t>
      </w:r>
      <w:r>
        <w:rPr>
          <w:rFonts w:ascii="Simplified Arabic" w:cs="Traditional Arabic"/>
          <w:sz w:val="28"/>
          <w:szCs w:val="28"/>
          <w:rtl/>
        </w:rPr>
        <w:t>محمد</w:t>
      </w:r>
      <w:r>
        <w:rPr>
          <w:rFonts w:ascii="Simplified Arabic" w:cs="Traditional Arabic"/>
          <w:sz w:val="28"/>
          <w:szCs w:val="28"/>
        </w:rPr>
        <w:t xml:space="preserve"> </w:t>
      </w:r>
      <w:r>
        <w:rPr>
          <w:rFonts w:ascii="Simplified Arabic" w:cs="Traditional Arabic"/>
          <w:sz w:val="28"/>
          <w:szCs w:val="28"/>
          <w:rtl/>
        </w:rPr>
        <w:t>بيومي</w:t>
      </w:r>
      <w:r>
        <w:rPr>
          <w:rFonts w:ascii="Simplified Arabic" w:cs="Traditional Arabic"/>
          <w:sz w:val="28"/>
          <w:szCs w:val="28"/>
        </w:rPr>
        <w:t xml:space="preserve"> </w:t>
      </w:r>
      <w:r>
        <w:rPr>
          <w:rFonts w:ascii="Simplified Arabic" w:cs="Traditional Arabic"/>
          <w:sz w:val="28"/>
          <w:szCs w:val="28"/>
          <w:rtl/>
        </w:rPr>
        <w:t>حسن</w:t>
      </w:r>
      <w:r>
        <w:rPr>
          <w:rFonts w:ascii="Simplified Arabic" w:cs="Traditional Arabic"/>
          <w:sz w:val="28"/>
          <w:szCs w:val="28"/>
        </w:rPr>
        <w:t xml:space="preserve"> </w:t>
      </w:r>
      <w:r>
        <w:rPr>
          <w:rFonts w:ascii="Simplified Arabic" w:cs="Traditional Arabic"/>
          <w:sz w:val="28"/>
          <w:szCs w:val="28"/>
          <w:rtl/>
        </w:rPr>
        <w:t>على</w:t>
      </w:r>
      <w:r>
        <w:rPr>
          <w:rFonts w:ascii="Simplified Arabic" w:cs="Traditional Arabic"/>
          <w:sz w:val="28"/>
          <w:szCs w:val="28"/>
        </w:rPr>
        <w:t xml:space="preserve"> </w:t>
      </w:r>
      <w:r>
        <w:rPr>
          <w:rFonts w:ascii="Simplified Arabic" w:cs="Traditional Arabic"/>
          <w:sz w:val="28"/>
          <w:szCs w:val="28"/>
          <w:rtl/>
        </w:rPr>
        <w:t>أنه</w:t>
      </w:r>
      <w:r>
        <w:rPr>
          <w:rFonts w:ascii="Simplified Arabic" w:cs="Traditional Arabic"/>
          <w:sz w:val="28"/>
          <w:szCs w:val="28"/>
        </w:rPr>
        <w:t>: "</w:t>
      </w:r>
      <w:r>
        <w:rPr>
          <w:rFonts w:ascii="Simplified Arabic" w:cs="Traditional Arabic"/>
          <w:sz w:val="28"/>
          <w:szCs w:val="28"/>
          <w:rtl/>
        </w:rPr>
        <w:t>أي</w:t>
      </w:r>
      <w:r>
        <w:rPr>
          <w:rFonts w:ascii="Simplified Arabic" w:cs="Traditional Arabic"/>
          <w:sz w:val="28"/>
          <w:szCs w:val="28"/>
        </w:rPr>
        <w:t xml:space="preserve"> </w:t>
      </w:r>
      <w:r>
        <w:rPr>
          <w:rFonts w:ascii="Simplified Arabic" w:cs="Traditional Arabic"/>
          <w:sz w:val="28"/>
          <w:szCs w:val="28"/>
          <w:rtl/>
        </w:rPr>
        <w:t>سلوك</w:t>
      </w:r>
      <w:r>
        <w:rPr>
          <w:rFonts w:ascii="Simplified Arabic" w:cs="Traditional Arabic"/>
          <w:sz w:val="28"/>
          <w:szCs w:val="28"/>
        </w:rPr>
        <w:t xml:space="preserve"> </w:t>
      </w:r>
      <w:r>
        <w:rPr>
          <w:rFonts w:ascii="Simplified Arabic" w:cs="Traditional Arabic"/>
          <w:sz w:val="28"/>
          <w:szCs w:val="28"/>
          <w:rtl/>
        </w:rPr>
        <w:t>مؤذ</w:t>
      </w:r>
      <w:r>
        <w:rPr>
          <w:rFonts w:ascii="Simplified Arabic" w:cs="Traditional Arabic"/>
          <w:sz w:val="28"/>
          <w:szCs w:val="28"/>
        </w:rPr>
        <w:t xml:space="preserve"> </w:t>
      </w:r>
      <w:r>
        <w:rPr>
          <w:rFonts w:ascii="Simplified Arabic" w:cs="Traditional Arabic"/>
          <w:sz w:val="28"/>
          <w:szCs w:val="28"/>
          <w:rtl/>
        </w:rPr>
        <w:t>يصدره</w:t>
      </w:r>
      <w:r>
        <w:rPr>
          <w:rFonts w:ascii="Simplified Arabic" w:cs="Traditional Arabic"/>
          <w:sz w:val="28"/>
          <w:szCs w:val="28"/>
        </w:rPr>
        <w:t xml:space="preserve"> </w:t>
      </w:r>
      <w:r>
        <w:rPr>
          <w:rFonts w:ascii="Simplified Arabic" w:cs="Traditional Arabic"/>
          <w:sz w:val="28"/>
          <w:szCs w:val="28"/>
          <w:rtl/>
        </w:rPr>
        <w:t>الفرد</w:t>
      </w:r>
      <w:r>
        <w:rPr>
          <w:rFonts w:ascii="Simplified Arabic" w:cs="Traditional Arabic"/>
          <w:sz w:val="28"/>
          <w:szCs w:val="28"/>
        </w:rPr>
        <w:t xml:space="preserve"> </w:t>
      </w:r>
      <w:r>
        <w:rPr>
          <w:rFonts w:ascii="Simplified Arabic" w:cs="Traditional Arabic"/>
          <w:sz w:val="28"/>
          <w:szCs w:val="28"/>
          <w:rtl/>
        </w:rPr>
        <w:t>لفظيا</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بدنيا</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ماديا</w:t>
      </w:r>
      <w:r>
        <w:rPr>
          <w:rFonts w:ascii="Simplified Arabic" w:cs="Traditional Arabic"/>
          <w:sz w:val="28"/>
          <w:szCs w:val="28"/>
        </w:rPr>
        <w:t xml:space="preserve"> </w:t>
      </w:r>
      <w:r>
        <w:rPr>
          <w:rFonts w:ascii="Simplified Arabic" w:cs="Traditional Arabic"/>
          <w:sz w:val="28"/>
          <w:szCs w:val="28"/>
          <w:rtl/>
        </w:rPr>
        <w:t>بالآخرين</w:t>
      </w:r>
      <w:r>
        <w:rPr>
          <w:rFonts w:ascii="Simplified Arabic" w:cs="Traditional Arabic"/>
          <w:sz w:val="28"/>
          <w:szCs w:val="28"/>
        </w:rPr>
        <w:t>.</w:t>
      </w:r>
      <w:r>
        <w:rPr>
          <w:rFonts w:ascii="Simplified Arabic" w:cs="Traditional Arabic"/>
          <w:sz w:val="28"/>
          <w:szCs w:val="28"/>
          <w:rtl/>
        </w:rPr>
        <w:t xml:space="preserve"> </w:t>
      </w:r>
      <w:r>
        <w:rPr>
          <w:rFonts w:ascii="Simplified Arabic" w:cs="Traditional Arabic" w:hint="cs"/>
          <w:sz w:val="28"/>
          <w:szCs w:val="28"/>
          <w:rtl/>
        </w:rPr>
        <w:t>(</w:t>
      </w:r>
      <w:r>
        <w:rPr>
          <w:rFonts w:ascii="SimplifiedArabic" w:cs="Traditional Arabic"/>
          <w:sz w:val="28"/>
          <w:szCs w:val="28"/>
          <w:rtl/>
        </w:rPr>
        <w:t xml:space="preserve">محمد بيومي </w:t>
      </w:r>
      <w:r>
        <w:rPr>
          <w:rFonts w:ascii="Simplified Arabic" w:cs="Traditional Arabic"/>
          <w:sz w:val="28"/>
          <w:szCs w:val="28"/>
          <w:rtl/>
        </w:rPr>
        <w:t>،2000 ،272)</w:t>
      </w:r>
    </w:p>
    <w:p w:rsidR="00785490" w:rsidRDefault="00785490" w:rsidP="00785490">
      <w:pPr>
        <w:autoSpaceDE w:val="0"/>
        <w:autoSpaceDN w:val="0"/>
        <w:bidi/>
        <w:adjustRightInd w:val="0"/>
        <w:spacing w:after="0" w:line="240" w:lineRule="auto"/>
        <w:rPr>
          <w:rFonts w:ascii="Times New Roman" w:hAnsi="Times New Roman" w:cs="Traditional Arabic"/>
          <w:sz w:val="28"/>
          <w:szCs w:val="28"/>
        </w:rPr>
      </w:pPr>
      <w:r>
        <w:rPr>
          <w:rFonts w:ascii="Simplified Arabic" w:cs="Traditional Arabic"/>
          <w:sz w:val="28"/>
          <w:szCs w:val="28"/>
          <w:rtl/>
        </w:rPr>
        <w:t>أما</w:t>
      </w:r>
      <w:r>
        <w:rPr>
          <w:rFonts w:ascii="Simplified Arabic" w:cs="Traditional Arabic"/>
          <w:sz w:val="28"/>
          <w:szCs w:val="28"/>
        </w:rPr>
        <w:t xml:space="preserve"> </w:t>
      </w:r>
      <w:r>
        <w:rPr>
          <w:rFonts w:ascii="Simplified Arabic" w:cs="Traditional Arabic"/>
          <w:sz w:val="28"/>
          <w:szCs w:val="28"/>
          <w:rtl/>
        </w:rPr>
        <w:t xml:space="preserve">بندورا </w:t>
      </w:r>
      <w:r>
        <w:rPr>
          <w:rFonts w:ascii="Times New Roman" w:hAnsi="Times New Roman" w:cs="Traditional Arabic"/>
          <w:sz w:val="24"/>
          <w:szCs w:val="24"/>
        </w:rPr>
        <w:t xml:space="preserve"> bandura</w:t>
      </w:r>
      <w:r>
        <w:rPr>
          <w:rFonts w:ascii="Simplified Arabic" w:cs="Traditional Arabic"/>
          <w:sz w:val="24"/>
          <w:szCs w:val="24"/>
          <w:rtl/>
        </w:rPr>
        <w:t xml:space="preserve"> (</w:t>
      </w:r>
      <w:r>
        <w:rPr>
          <w:rFonts w:ascii="Times New Roman" w:hAnsi="Times New Roman" w:cs="Traditional Arabic"/>
          <w:sz w:val="24"/>
          <w:szCs w:val="24"/>
        </w:rPr>
        <w:t>1963</w:t>
      </w:r>
      <w:r>
        <w:rPr>
          <w:rFonts w:ascii="Times New Roman" w:hAnsi="Times New Roman" w:cs="Traditional Arabic"/>
          <w:sz w:val="24"/>
          <w:szCs w:val="24"/>
          <w:rtl/>
        </w:rPr>
        <w:t>)</w:t>
      </w:r>
      <w:r>
        <w:rPr>
          <w:rFonts w:ascii="Times New Roman" w:hAnsi="Times New Roman" w:cs="Traditional Arabic"/>
          <w:sz w:val="28"/>
          <w:szCs w:val="28"/>
          <w:rtl/>
        </w:rPr>
        <w:t xml:space="preserve"> </w:t>
      </w:r>
      <w:r>
        <w:rPr>
          <w:rFonts w:ascii="Simplified Arabic" w:cs="Traditional Arabic"/>
          <w:sz w:val="28"/>
          <w:szCs w:val="28"/>
          <w:rtl/>
        </w:rPr>
        <w:t>فيرى</w:t>
      </w:r>
      <w:r>
        <w:rPr>
          <w:rFonts w:ascii="Simplified Arabic" w:cs="Traditional Arabic"/>
          <w:sz w:val="28"/>
          <w:szCs w:val="28"/>
        </w:rPr>
        <w:t xml:space="preserve"> </w:t>
      </w:r>
      <w:r>
        <w:rPr>
          <w:rFonts w:ascii="Simplified Arabic" w:cs="Traditional Arabic"/>
          <w:sz w:val="28"/>
          <w:szCs w:val="28"/>
          <w:rtl/>
        </w:rPr>
        <w:t>بأنه</w:t>
      </w:r>
      <w:r>
        <w:rPr>
          <w:rFonts w:ascii="Simplified Arabic" w:cs="Traditional Arabic"/>
          <w:sz w:val="28"/>
          <w:szCs w:val="28"/>
        </w:rPr>
        <w:t xml:space="preserve"> :"</w:t>
      </w:r>
      <w:r>
        <w:rPr>
          <w:rFonts w:ascii="Simplified Arabic" w:cs="Traditional Arabic"/>
          <w:sz w:val="28"/>
          <w:szCs w:val="28"/>
          <w:rtl/>
        </w:rPr>
        <w:t>السلوك</w:t>
      </w:r>
      <w:r>
        <w:rPr>
          <w:rFonts w:ascii="Simplified Arabic" w:cs="Traditional Arabic"/>
          <w:sz w:val="28"/>
          <w:szCs w:val="28"/>
        </w:rPr>
        <w:t xml:space="preserve"> </w:t>
      </w:r>
      <w:r>
        <w:rPr>
          <w:rFonts w:ascii="Simplified Arabic" w:cs="Traditional Arabic"/>
          <w:sz w:val="28"/>
          <w:szCs w:val="28"/>
          <w:rtl/>
        </w:rPr>
        <w:t>الذي</w:t>
      </w:r>
      <w:r>
        <w:rPr>
          <w:rFonts w:ascii="Simplified Arabic" w:cs="Traditional Arabic"/>
          <w:sz w:val="28"/>
          <w:szCs w:val="28"/>
        </w:rPr>
        <w:t xml:space="preserve"> </w:t>
      </w:r>
      <w:r>
        <w:rPr>
          <w:rFonts w:ascii="Simplified Arabic" w:cs="Traditional Arabic"/>
          <w:sz w:val="28"/>
          <w:szCs w:val="28"/>
          <w:rtl/>
        </w:rPr>
        <w:t>ينجم</w:t>
      </w:r>
      <w:r>
        <w:rPr>
          <w:rFonts w:ascii="Simplified Arabic" w:cs="Traditional Arabic"/>
          <w:sz w:val="28"/>
          <w:szCs w:val="28"/>
        </w:rPr>
        <w:t xml:space="preserve"> </w:t>
      </w:r>
      <w:r>
        <w:rPr>
          <w:rFonts w:ascii="Simplified Arabic" w:cs="Traditional Arabic"/>
          <w:sz w:val="28"/>
          <w:szCs w:val="28"/>
          <w:rtl/>
        </w:rPr>
        <w:t>عنه</w:t>
      </w:r>
      <w:r>
        <w:rPr>
          <w:rFonts w:ascii="Simplified Arabic" w:cs="Traditional Arabic"/>
          <w:sz w:val="28"/>
          <w:szCs w:val="28"/>
        </w:rPr>
        <w:t xml:space="preserve"> </w:t>
      </w:r>
      <w:r>
        <w:rPr>
          <w:rFonts w:ascii="Simplified Arabic" w:cs="Traditional Arabic"/>
          <w:sz w:val="28"/>
          <w:szCs w:val="28"/>
          <w:rtl/>
        </w:rPr>
        <w:t>الأذى</w:t>
      </w:r>
      <w:r>
        <w:rPr>
          <w:rFonts w:ascii="Simplified Arabic" w:cs="Traditional Arabic"/>
          <w:sz w:val="28"/>
          <w:szCs w:val="28"/>
        </w:rPr>
        <w:t xml:space="preserve"> </w:t>
      </w:r>
      <w:r>
        <w:rPr>
          <w:rFonts w:ascii="Simplified Arabic" w:cs="Traditional Arabic"/>
          <w:sz w:val="28"/>
          <w:szCs w:val="28"/>
          <w:rtl/>
        </w:rPr>
        <w:t>الشخصي</w:t>
      </w:r>
      <w:r>
        <w:rPr>
          <w:rFonts w:ascii="Simplified Arabic" w:cs="Traditional Arabic"/>
          <w:sz w:val="28"/>
          <w:szCs w:val="28"/>
        </w:rPr>
        <w:t xml:space="preserve"> </w:t>
      </w:r>
      <w:r>
        <w:rPr>
          <w:rFonts w:ascii="Simplified Arabic" w:cs="Traditional Arabic"/>
          <w:sz w:val="28"/>
          <w:szCs w:val="28"/>
          <w:rtl/>
        </w:rPr>
        <w:t>أو</w:t>
      </w:r>
      <w:r>
        <w:rPr>
          <w:rFonts w:ascii="Simplified Arabic" w:cs="Traditional Arabic"/>
          <w:sz w:val="28"/>
          <w:szCs w:val="28"/>
        </w:rPr>
        <w:t xml:space="preserve"> </w:t>
      </w:r>
      <w:r>
        <w:rPr>
          <w:rFonts w:ascii="Simplified Arabic" w:cs="Traditional Arabic"/>
          <w:sz w:val="28"/>
          <w:szCs w:val="28"/>
          <w:rtl/>
        </w:rPr>
        <w:t>تدمير</w:t>
      </w:r>
      <w:r>
        <w:rPr>
          <w:rFonts w:ascii="Simplified Arabic" w:cs="Traditional Arabic"/>
          <w:sz w:val="28"/>
          <w:szCs w:val="28"/>
        </w:rPr>
        <w:t xml:space="preserve"> </w:t>
      </w:r>
      <w:r>
        <w:rPr>
          <w:rFonts w:ascii="Simplified Arabic" w:cs="Traditional Arabic"/>
          <w:sz w:val="28"/>
          <w:szCs w:val="28"/>
          <w:rtl/>
        </w:rPr>
        <w:t>الممتلكات.</w:t>
      </w:r>
      <w:r>
        <w:rPr>
          <w:rFonts w:ascii="Times New Roman" w:hAnsi="Times New Roman" w:cs="Traditional Arabic"/>
          <w:sz w:val="28"/>
          <w:szCs w:val="28"/>
          <w:rtl/>
          <w:lang w:bidi="ar-DZ"/>
        </w:rPr>
        <w:t>(</w:t>
      </w:r>
      <w:r>
        <w:rPr>
          <w:rFonts w:ascii="Simplified Arabic" w:cs="Traditional Arabic"/>
          <w:sz w:val="28"/>
          <w:szCs w:val="28"/>
          <w:rtl/>
        </w:rPr>
        <w:t>خولة</w:t>
      </w:r>
      <w:r>
        <w:rPr>
          <w:rFonts w:ascii="Simplified Arabic" w:cs="Traditional Arabic"/>
          <w:sz w:val="28"/>
          <w:szCs w:val="28"/>
          <w:rtl/>
          <w:lang w:bidi="ar-DZ"/>
        </w:rPr>
        <w:t>،</w:t>
      </w:r>
      <w:r>
        <w:rPr>
          <w:rFonts w:ascii="Simplified Arabic" w:cs="Traditional Arabic"/>
          <w:sz w:val="28"/>
          <w:szCs w:val="28"/>
          <w:rtl/>
        </w:rPr>
        <w:t>أحمد</w:t>
      </w:r>
      <w:r>
        <w:rPr>
          <w:rFonts w:ascii="Simplified Arabic" w:cs="Traditional Arabic"/>
          <w:sz w:val="28"/>
          <w:szCs w:val="28"/>
        </w:rPr>
        <w:t xml:space="preserve"> </w:t>
      </w:r>
      <w:r>
        <w:rPr>
          <w:rFonts w:ascii="Simplified Arabic" w:cs="Traditional Arabic"/>
          <w:sz w:val="28"/>
          <w:szCs w:val="28"/>
          <w:rtl/>
        </w:rPr>
        <w:t>يحي، 2000،18)</w:t>
      </w:r>
      <w:r>
        <w:rPr>
          <w:rFonts w:ascii="Simplified Arabic" w:cs="Traditional Arabic"/>
          <w:sz w:val="28"/>
          <w:szCs w:val="28"/>
        </w:rPr>
        <w:t xml:space="preserve"> </w:t>
      </w:r>
    </w:p>
    <w:p w:rsidR="00785490" w:rsidRDefault="00785490" w:rsidP="00785490">
      <w:pPr>
        <w:autoSpaceDE w:val="0"/>
        <w:autoSpaceDN w:val="0"/>
        <w:bidi/>
        <w:adjustRightInd w:val="0"/>
        <w:spacing w:after="0" w:line="240" w:lineRule="auto"/>
        <w:rPr>
          <w:rFonts w:ascii="TimesNewRomanPS-BoldMT" w:hAnsi="TimesNewRomanPS-BoldMT" w:cs="Traditional Arabic"/>
          <w:b/>
          <w:bCs/>
          <w:sz w:val="28"/>
          <w:szCs w:val="28"/>
          <w:rtl/>
          <w:lang w:bidi="ar-DZ"/>
        </w:rPr>
      </w:pPr>
      <w:r>
        <w:rPr>
          <w:rFonts w:ascii="TimesNewRomanPS-BoldMT" w:hAnsi="TimesNewRomanPS-BoldMT" w:cs="Traditional Arabic"/>
          <w:b/>
          <w:bCs/>
          <w:sz w:val="28"/>
          <w:szCs w:val="28"/>
          <w:rtl/>
        </w:rPr>
        <w:t xml:space="preserve">ويعرف أيضا العدوان </w:t>
      </w:r>
      <w:r>
        <w:rPr>
          <w:rFonts w:asciiTheme="majorBidi" w:hAnsiTheme="majorBidi" w:cs="Traditional Arabic"/>
          <w:sz w:val="24"/>
          <w:szCs w:val="24"/>
        </w:rPr>
        <w:t>:Aggression</w:t>
      </w:r>
      <w:r>
        <w:rPr>
          <w:rFonts w:ascii="TimesNewRomanPS-BoldMT" w:hAnsi="TimesNewRomanPS-BoldMT" w:cs="Traditional Arabic"/>
          <w:b/>
          <w:bCs/>
          <w:sz w:val="28"/>
          <w:szCs w:val="28"/>
          <w:rtl/>
          <w:lang w:bidi="ar-DZ"/>
        </w:rPr>
        <w:t xml:space="preserve"> </w:t>
      </w:r>
      <w:r>
        <w:rPr>
          <w:rFonts w:ascii="TimesNewRomanPS-BoldMT" w:hAnsi="TimesNewRomanPS-BoldMT" w:cs="Traditional Arabic" w:hint="cs"/>
          <w:b/>
          <w:bCs/>
          <w:sz w:val="28"/>
          <w:szCs w:val="28"/>
          <w:rtl/>
          <w:lang w:bidi="ar-DZ"/>
        </w:rPr>
        <w:t xml:space="preserve">بأنه </w:t>
      </w:r>
      <w:r>
        <w:rPr>
          <w:rFonts w:ascii="TimesNewRomanPSMT" w:hAnsi="TimesNewRomanPSMT" w:cs="Traditional Arabic"/>
          <w:sz w:val="28"/>
          <w:szCs w:val="28"/>
          <w:rtl/>
        </w:rPr>
        <w:t>الاعتداء</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الآخرين،</w:t>
      </w:r>
      <w:r>
        <w:rPr>
          <w:rFonts w:ascii="TimesNewRomanPSMT" w:hAnsi="TimesNewRomanPSMT" w:cs="Traditional Arabic"/>
          <w:sz w:val="28"/>
          <w:szCs w:val="28"/>
        </w:rPr>
        <w:t xml:space="preserve"> </w:t>
      </w:r>
      <w:r>
        <w:rPr>
          <w:rFonts w:ascii="TimesNewRomanPSMT" w:hAnsi="TimesNewRomanPSMT" w:cs="Traditional Arabic"/>
          <w:sz w:val="28"/>
          <w:szCs w:val="28"/>
          <w:rtl/>
        </w:rPr>
        <w:t>رغبة</w:t>
      </w:r>
      <w:r>
        <w:rPr>
          <w:rFonts w:ascii="TimesNewRomanPSMT" w:hAnsi="TimesNewRomanPSMT" w:cs="Traditional Arabic"/>
          <w:sz w:val="28"/>
          <w:szCs w:val="28"/>
        </w:rPr>
        <w:t xml:space="preserve"> </w:t>
      </w:r>
      <w:r>
        <w:rPr>
          <w:rFonts w:ascii="TimesNewRomanPSMT" w:hAnsi="TimesNewRomanPSMT" w:cs="Traditional Arabic"/>
          <w:sz w:val="28"/>
          <w:szCs w:val="28"/>
          <w:rtl/>
        </w:rPr>
        <w:t>في</w:t>
      </w:r>
      <w:r>
        <w:rPr>
          <w:rFonts w:ascii="TimesNewRomanPSMT" w:hAnsi="TimesNewRomanPSMT" w:cs="Traditional Arabic"/>
          <w:sz w:val="28"/>
          <w:szCs w:val="28"/>
        </w:rPr>
        <w:t xml:space="preserve"> </w:t>
      </w:r>
      <w:r>
        <w:rPr>
          <w:rFonts w:ascii="TimesNewRomanPSMT" w:hAnsi="TimesNewRomanPSMT" w:cs="Traditional Arabic"/>
          <w:sz w:val="28"/>
          <w:szCs w:val="28"/>
          <w:rtl/>
        </w:rPr>
        <w:t>السيطرة</w:t>
      </w:r>
      <w:r>
        <w:rPr>
          <w:rFonts w:ascii="TimesNewRomanPSMT" w:hAnsi="TimesNewRomanPSMT" w:cs="Traditional Arabic"/>
          <w:sz w:val="28"/>
          <w:szCs w:val="28"/>
        </w:rPr>
        <w:t xml:space="preserve"> </w:t>
      </w:r>
      <w:r>
        <w:rPr>
          <w:rFonts w:ascii="TimesNewRomanPSMT" w:hAnsi="TimesNewRomanPSMT" w:cs="Traditional Arabic"/>
          <w:sz w:val="28"/>
          <w:szCs w:val="28"/>
          <w:rtl/>
        </w:rPr>
        <w:t>أو</w:t>
      </w:r>
      <w:r>
        <w:rPr>
          <w:rFonts w:ascii="TimesNewRomanPSMT" w:hAnsi="TimesNewRomanPSMT" w:cs="Traditional Arabic"/>
          <w:sz w:val="28"/>
          <w:szCs w:val="28"/>
        </w:rPr>
        <w:t xml:space="preserve"> </w:t>
      </w:r>
      <w:r>
        <w:rPr>
          <w:rFonts w:ascii="TimesNewRomanPSMT" w:hAnsi="TimesNewRomanPSMT" w:cs="Traditional Arabic"/>
          <w:sz w:val="28"/>
          <w:szCs w:val="28"/>
          <w:rtl/>
        </w:rPr>
        <w:t>نتيجة</w:t>
      </w:r>
      <w:r>
        <w:rPr>
          <w:rFonts w:ascii="TimesNewRomanPSMT" w:hAnsi="TimesNewRomanPSMT" w:cs="Traditional Arabic"/>
          <w:sz w:val="28"/>
          <w:szCs w:val="28"/>
        </w:rPr>
        <w:t xml:space="preserve"> </w:t>
      </w:r>
      <w:r>
        <w:rPr>
          <w:rFonts w:ascii="TimesNewRomanPSMT" w:hAnsi="TimesNewRomanPSMT" w:cs="Traditional Arabic"/>
          <w:sz w:val="28"/>
          <w:szCs w:val="28"/>
          <w:rtl/>
        </w:rPr>
        <w:t>الشعور</w:t>
      </w:r>
      <w:r>
        <w:rPr>
          <w:rFonts w:ascii="TimesNewRomanPSMT" w:hAnsi="TimesNewRomanPSMT" w:cs="Traditional Arabic"/>
          <w:sz w:val="28"/>
          <w:szCs w:val="28"/>
        </w:rPr>
        <w:t xml:space="preserve"> </w:t>
      </w:r>
      <w:r>
        <w:rPr>
          <w:rFonts w:ascii="TimesNewRomanPSMT" w:hAnsi="TimesNewRomanPSMT" w:cs="Traditional Arabic"/>
          <w:sz w:val="28"/>
          <w:szCs w:val="28"/>
          <w:rtl/>
        </w:rPr>
        <w:t>بالظلم</w:t>
      </w:r>
      <w:r>
        <w:rPr>
          <w:rFonts w:ascii="TimesNewRomanPSMT" w:hAnsi="TimesNewRomanPSMT" w:cs="Traditional Arabic"/>
          <w:sz w:val="28"/>
          <w:szCs w:val="28"/>
        </w:rPr>
        <w:t>.</w:t>
      </w:r>
    </w:p>
    <w:p w:rsidR="00785490" w:rsidRDefault="00785490" w:rsidP="00785490">
      <w:pPr>
        <w:tabs>
          <w:tab w:val="right" w:pos="566"/>
        </w:tabs>
        <w:autoSpaceDE w:val="0"/>
        <w:autoSpaceDN w:val="0"/>
        <w:bidi/>
        <w:adjustRightInd w:val="0"/>
        <w:spacing w:after="0" w:line="240" w:lineRule="auto"/>
        <w:rPr>
          <w:rFonts w:ascii="TimesNewRomanPS-BoldMT" w:hAnsi="TimesNewRomanPS-BoldMT" w:cs="Traditional Arabic"/>
          <w:b/>
          <w:bCs/>
          <w:sz w:val="28"/>
          <w:szCs w:val="28"/>
          <w:rtl/>
        </w:rPr>
      </w:pPr>
      <w:r>
        <w:rPr>
          <w:rFonts w:ascii="TimesNewRomanPS-BoldMT" w:hAnsi="TimesNewRomanPS-BoldMT" w:cs="Traditional Arabic"/>
          <w:b/>
          <w:bCs/>
          <w:sz w:val="28"/>
          <w:szCs w:val="28"/>
          <w:rtl/>
          <w:lang w:bidi="ar-DZ"/>
        </w:rPr>
        <w:t xml:space="preserve">        </w:t>
      </w:r>
      <w:r>
        <w:rPr>
          <w:rFonts w:ascii="TimesNewRomanPS-BoldMT" w:hAnsi="TimesNewRomanPS-BoldMT" w:cs="Traditional Arabic"/>
          <w:b/>
          <w:bCs/>
          <w:sz w:val="28"/>
          <w:szCs w:val="28"/>
          <w:rtl/>
        </w:rPr>
        <w:t xml:space="preserve">-السلوك </w:t>
      </w:r>
      <w:r>
        <w:rPr>
          <w:rFonts w:asciiTheme="majorBidi" w:hAnsiTheme="majorBidi" w:cs="Traditional Arabic"/>
          <w:sz w:val="24"/>
          <w:szCs w:val="24"/>
        </w:rPr>
        <w:t>:Behavior</w:t>
      </w:r>
      <w:r>
        <w:rPr>
          <w:rFonts w:ascii="TimesNewRomanPSMT" w:hAnsi="TimesNewRomanPSMT" w:cs="Traditional Arabic"/>
          <w:sz w:val="28"/>
          <w:szCs w:val="28"/>
          <w:rtl/>
        </w:rPr>
        <w:t xml:space="preserve"> الاستجابة</w:t>
      </w:r>
      <w:r>
        <w:rPr>
          <w:rFonts w:ascii="TimesNewRomanPSMT" w:hAnsi="TimesNewRomanPSMT" w:cs="Traditional Arabic"/>
          <w:sz w:val="28"/>
          <w:szCs w:val="28"/>
        </w:rPr>
        <w:t xml:space="preserve"> </w:t>
      </w:r>
      <w:r>
        <w:rPr>
          <w:rFonts w:ascii="TimesNewRomanPSMT" w:hAnsi="TimesNewRomanPSMT" w:cs="Traditional Arabic"/>
          <w:sz w:val="28"/>
          <w:szCs w:val="28"/>
          <w:rtl/>
        </w:rPr>
        <w:t>الكلية</w:t>
      </w:r>
      <w:r>
        <w:rPr>
          <w:rFonts w:ascii="TimesNewRomanPSMT" w:hAnsi="TimesNewRomanPSMT" w:cs="Traditional Arabic"/>
          <w:sz w:val="28"/>
          <w:szCs w:val="28"/>
        </w:rPr>
        <w:t xml:space="preserve"> </w:t>
      </w:r>
      <w:r>
        <w:rPr>
          <w:rFonts w:ascii="TimesNewRomanPSMT" w:hAnsi="TimesNewRomanPSMT" w:cs="Traditional Arabic"/>
          <w:sz w:val="28"/>
          <w:szCs w:val="28"/>
          <w:rtl/>
        </w:rPr>
        <w:t>التي</w:t>
      </w:r>
      <w:r>
        <w:rPr>
          <w:rFonts w:ascii="TimesNewRomanPSMT" w:hAnsi="TimesNewRomanPSMT" w:cs="Traditional Arabic"/>
          <w:sz w:val="28"/>
          <w:szCs w:val="28"/>
        </w:rPr>
        <w:t xml:space="preserve"> </w:t>
      </w:r>
      <w:r>
        <w:rPr>
          <w:rFonts w:ascii="TimesNewRomanPSMT" w:hAnsi="TimesNewRomanPSMT" w:cs="Traditional Arabic"/>
          <w:sz w:val="28"/>
          <w:szCs w:val="28"/>
          <w:rtl/>
        </w:rPr>
        <w:t>يبديها</w:t>
      </w:r>
      <w:r>
        <w:rPr>
          <w:rFonts w:ascii="TimesNewRomanPSMT" w:hAnsi="TimesNewRomanPSMT" w:cs="Traditional Arabic"/>
          <w:sz w:val="28"/>
          <w:szCs w:val="28"/>
        </w:rPr>
        <w:t xml:space="preserve"> </w:t>
      </w:r>
      <w:r>
        <w:rPr>
          <w:rFonts w:ascii="TimesNewRomanPSMT" w:hAnsi="TimesNewRomanPSMT" w:cs="Traditional Arabic"/>
          <w:sz w:val="28"/>
          <w:szCs w:val="28"/>
          <w:rtl/>
        </w:rPr>
        <w:t>الفرد</w:t>
      </w:r>
      <w:r>
        <w:rPr>
          <w:rFonts w:ascii="TimesNewRomanPSMT" w:hAnsi="TimesNewRomanPSMT" w:cs="Traditional Arabic"/>
          <w:sz w:val="28"/>
          <w:szCs w:val="28"/>
        </w:rPr>
        <w:t xml:space="preserve"> </w:t>
      </w:r>
      <w:r>
        <w:rPr>
          <w:rFonts w:ascii="TimesNewRomanPSMT" w:hAnsi="TimesNewRomanPSMT" w:cs="Traditional Arabic"/>
          <w:sz w:val="28"/>
          <w:szCs w:val="28"/>
          <w:rtl/>
        </w:rPr>
        <w:t>إزاء</w:t>
      </w:r>
      <w:r>
        <w:rPr>
          <w:rFonts w:ascii="TimesNewRomanPSMT" w:hAnsi="TimesNewRomanPSMT" w:cs="Traditional Arabic"/>
          <w:sz w:val="28"/>
          <w:szCs w:val="28"/>
        </w:rPr>
        <w:t xml:space="preserve"> </w:t>
      </w:r>
      <w:r>
        <w:rPr>
          <w:rFonts w:ascii="TimesNewRomanPSMT" w:hAnsi="TimesNewRomanPSMT" w:cs="Traditional Arabic"/>
          <w:sz w:val="28"/>
          <w:szCs w:val="28"/>
          <w:rtl/>
        </w:rPr>
        <w:t>أي</w:t>
      </w:r>
      <w:r>
        <w:rPr>
          <w:rFonts w:ascii="TimesNewRomanPSMT" w:hAnsi="TimesNewRomanPSMT" w:cs="Traditional Arabic"/>
          <w:sz w:val="28"/>
          <w:szCs w:val="28"/>
        </w:rPr>
        <w:t xml:space="preserve"> </w:t>
      </w:r>
      <w:r>
        <w:rPr>
          <w:rFonts w:ascii="TimesNewRomanPSMT" w:hAnsi="TimesNewRomanPSMT" w:cs="Traditional Arabic"/>
          <w:sz w:val="28"/>
          <w:szCs w:val="28"/>
          <w:rtl/>
        </w:rPr>
        <w:t>موقف</w:t>
      </w:r>
      <w:r>
        <w:rPr>
          <w:rFonts w:ascii="TimesNewRomanPSMT" w:hAnsi="TimesNewRomanPSMT" w:cs="Traditional Arabic"/>
          <w:sz w:val="28"/>
          <w:szCs w:val="28"/>
        </w:rPr>
        <w:t xml:space="preserve"> </w:t>
      </w:r>
      <w:r>
        <w:rPr>
          <w:rFonts w:ascii="TimesNewRomanPSMT" w:hAnsi="TimesNewRomanPSMT" w:cs="Traditional Arabic"/>
          <w:sz w:val="28"/>
          <w:szCs w:val="28"/>
          <w:rtl/>
        </w:rPr>
        <w:t>يواجهه</w:t>
      </w:r>
      <w:r>
        <w:rPr>
          <w:rFonts w:ascii="TimesNewRomanPSMT" w:hAnsi="TimesNewRomanPSMT" w:cs="Traditional Arabic"/>
          <w:sz w:val="28"/>
          <w:szCs w:val="28"/>
        </w:rPr>
        <w:t>.</w:t>
      </w:r>
    </w:p>
    <w:p w:rsidR="00785490" w:rsidRDefault="00785490" w:rsidP="00785490">
      <w:pPr>
        <w:tabs>
          <w:tab w:val="right" w:pos="566"/>
        </w:tabs>
        <w:autoSpaceDE w:val="0"/>
        <w:autoSpaceDN w:val="0"/>
        <w:bidi/>
        <w:adjustRightInd w:val="0"/>
        <w:spacing w:after="0" w:line="240" w:lineRule="auto"/>
        <w:rPr>
          <w:rFonts w:ascii="TimesNewRomanPS-BoldMT" w:hAnsi="TimesNewRomanPS-BoldMT" w:cs="Traditional Arabic"/>
          <w:b/>
          <w:bCs/>
          <w:sz w:val="28"/>
          <w:szCs w:val="28"/>
        </w:rPr>
      </w:pPr>
      <w:r>
        <w:rPr>
          <w:rFonts w:ascii="TimesNewRomanPS-BoldMT" w:hAnsi="TimesNewRomanPS-BoldMT" w:cs="Traditional Arabic"/>
          <w:b/>
          <w:bCs/>
          <w:sz w:val="28"/>
          <w:szCs w:val="28"/>
          <w:rtl/>
        </w:rPr>
        <w:t xml:space="preserve">        -العدوان</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المادي</w:t>
      </w:r>
      <w:r>
        <w:rPr>
          <w:rFonts w:ascii="TimesNewRomanPSMT" w:hAnsi="TimesNewRomanPSMT" w:cs="Traditional Arabic"/>
          <w:sz w:val="28"/>
          <w:szCs w:val="28"/>
          <w:rtl/>
        </w:rPr>
        <w:t xml:space="preserve"> </w:t>
      </w:r>
      <w:r>
        <w:rPr>
          <w:rFonts w:asciiTheme="majorBidi" w:hAnsiTheme="majorBidi" w:cs="Traditional Arabic"/>
          <w:sz w:val="28"/>
          <w:szCs w:val="28"/>
        </w:rPr>
        <w:t>:</w:t>
      </w:r>
      <w:r>
        <w:rPr>
          <w:rFonts w:asciiTheme="majorBidi" w:hAnsiTheme="majorBidi" w:cs="Traditional Arabic"/>
          <w:sz w:val="24"/>
          <w:szCs w:val="24"/>
        </w:rPr>
        <w:t>physical aggressive</w:t>
      </w:r>
      <w:r>
        <w:rPr>
          <w:rFonts w:ascii="TimesNewRomanPS-BoldMT" w:hAnsi="TimesNewRomanPS-BoldMT" w:cs="Traditional Arabic"/>
          <w:b/>
          <w:bCs/>
          <w:sz w:val="28"/>
          <w:szCs w:val="28"/>
        </w:rPr>
        <w:t xml:space="preserve"> </w:t>
      </w:r>
      <w:r>
        <w:rPr>
          <w:rFonts w:ascii="TimesNewRomanPSMT" w:hAnsi="TimesNewRomanPSMT" w:cs="Traditional Arabic"/>
          <w:sz w:val="28"/>
          <w:szCs w:val="28"/>
          <w:rtl/>
        </w:rPr>
        <w:t>الاعتداء</w:t>
      </w:r>
      <w:r>
        <w:rPr>
          <w:rFonts w:ascii="TimesNewRomanPSMT" w:hAnsi="TimesNewRomanPSMT" w:cs="Traditional Arabic"/>
          <w:sz w:val="28"/>
          <w:szCs w:val="28"/>
        </w:rPr>
        <w:t xml:space="preserve"> </w:t>
      </w:r>
      <w:r>
        <w:rPr>
          <w:rFonts w:ascii="TimesNewRomanPSMT" w:hAnsi="TimesNewRomanPSMT" w:cs="Traditional Arabic"/>
          <w:sz w:val="28"/>
          <w:szCs w:val="28"/>
          <w:rtl/>
        </w:rPr>
        <w:t>بالضرب،</w:t>
      </w:r>
      <w:r>
        <w:rPr>
          <w:rFonts w:ascii="TimesNewRomanPSMT" w:hAnsi="TimesNewRomanPSMT" w:cs="Traditional Arabic"/>
          <w:sz w:val="28"/>
          <w:szCs w:val="28"/>
        </w:rPr>
        <w:t xml:space="preserve"> </w:t>
      </w:r>
      <w:r>
        <w:rPr>
          <w:rFonts w:ascii="TimesNewRomanPSMT" w:hAnsi="TimesNewRomanPSMT" w:cs="Traditional Arabic"/>
          <w:sz w:val="28"/>
          <w:szCs w:val="28"/>
          <w:rtl/>
        </w:rPr>
        <w:t>الركل،</w:t>
      </w:r>
      <w:r>
        <w:rPr>
          <w:rFonts w:ascii="TimesNewRomanPSMT" w:hAnsi="TimesNewRomanPSMT" w:cs="Traditional Arabic"/>
          <w:sz w:val="28"/>
          <w:szCs w:val="28"/>
        </w:rPr>
        <w:t xml:space="preserve"> </w:t>
      </w:r>
      <w:r>
        <w:rPr>
          <w:rFonts w:ascii="TimesNewRomanPSMT" w:hAnsi="TimesNewRomanPSMT" w:cs="Traditional Arabic"/>
          <w:sz w:val="28"/>
          <w:szCs w:val="28"/>
          <w:rtl/>
        </w:rPr>
        <w:t>الدفع،</w:t>
      </w:r>
      <w:r>
        <w:rPr>
          <w:rFonts w:ascii="TimesNewRomanPSMT" w:hAnsi="TimesNewRomanPSMT" w:cs="Traditional Arabic"/>
          <w:sz w:val="28"/>
          <w:szCs w:val="28"/>
        </w:rPr>
        <w:t xml:space="preserve"> </w:t>
      </w:r>
      <w:r>
        <w:rPr>
          <w:rFonts w:ascii="TimesNewRomanPSMT" w:hAnsi="TimesNewRomanPSMT" w:cs="Traditional Arabic"/>
          <w:sz w:val="28"/>
          <w:szCs w:val="28"/>
          <w:rtl/>
        </w:rPr>
        <w:t>العرقلة،</w:t>
      </w:r>
      <w:r>
        <w:rPr>
          <w:rFonts w:ascii="TimesNewRomanPSMT" w:hAnsi="TimesNewRomanPSMT" w:cs="Traditional Arabic"/>
          <w:sz w:val="28"/>
          <w:szCs w:val="28"/>
        </w:rPr>
        <w:t xml:space="preserve"> </w:t>
      </w:r>
      <w:r>
        <w:rPr>
          <w:rFonts w:ascii="TimesNewRomanPSMT" w:hAnsi="TimesNewRomanPSMT" w:cs="Traditional Arabic"/>
          <w:sz w:val="28"/>
          <w:szCs w:val="28"/>
          <w:rtl/>
        </w:rPr>
        <w:t>وغيرها</w:t>
      </w:r>
      <w:r>
        <w:rPr>
          <w:rFonts w:ascii="TimesNewRomanPSMT" w:hAnsi="TimesNewRomanPSMT" w:cs="Traditional Arabic"/>
          <w:sz w:val="28"/>
          <w:szCs w:val="28"/>
        </w:rPr>
        <w:t>.</w:t>
      </w:r>
    </w:p>
    <w:p w:rsidR="00785490" w:rsidRDefault="00785490" w:rsidP="00785490">
      <w:pPr>
        <w:tabs>
          <w:tab w:val="right" w:pos="566"/>
        </w:tabs>
        <w:autoSpaceDE w:val="0"/>
        <w:autoSpaceDN w:val="0"/>
        <w:bidi/>
        <w:adjustRightInd w:val="0"/>
        <w:spacing w:after="0" w:line="240" w:lineRule="auto"/>
        <w:rPr>
          <w:rFonts w:ascii="TimesNewRomanPS-BoldMT" w:hAnsi="TimesNewRomanPS-BoldMT" w:cs="Traditional Arabic"/>
          <w:sz w:val="28"/>
          <w:szCs w:val="28"/>
        </w:rPr>
      </w:pPr>
      <w:r>
        <w:rPr>
          <w:rFonts w:ascii="TimesNewRomanPS-BoldMT" w:hAnsi="TimesNewRomanPS-BoldMT" w:cs="Traditional Arabic"/>
          <w:b/>
          <w:bCs/>
          <w:sz w:val="28"/>
          <w:szCs w:val="28"/>
          <w:rtl/>
        </w:rPr>
        <w:t xml:space="preserve">        -العدوان</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اللفظي</w:t>
      </w:r>
      <w:r>
        <w:rPr>
          <w:rFonts w:ascii="TimesNewRomanPSMT" w:hAnsi="TimesNewRomanPSMT" w:cs="Traditional Arabic"/>
          <w:sz w:val="28"/>
          <w:szCs w:val="28"/>
          <w:rtl/>
        </w:rPr>
        <w:t>:</w:t>
      </w:r>
      <w:r>
        <w:rPr>
          <w:rFonts w:asciiTheme="majorBidi" w:hAnsiTheme="majorBidi" w:cs="Traditional Arabic"/>
          <w:sz w:val="24"/>
          <w:szCs w:val="24"/>
        </w:rPr>
        <w:t>Verbal aggressive</w:t>
      </w:r>
      <w:r>
        <w:rPr>
          <w:rFonts w:ascii="TimesNewRomanPS-BoldMT" w:hAnsi="TimesNewRomanPS-BoldMT" w:cs="Traditional Arabic"/>
          <w:b/>
          <w:bCs/>
          <w:sz w:val="28"/>
          <w:szCs w:val="28"/>
        </w:rPr>
        <w:t xml:space="preserve"> </w:t>
      </w:r>
      <w:r>
        <w:rPr>
          <w:rFonts w:ascii="TimesNewRomanPSMT" w:hAnsi="TimesNewRomanPSMT" w:cs="Traditional Arabic"/>
          <w:sz w:val="28"/>
          <w:szCs w:val="28"/>
          <w:rtl/>
        </w:rPr>
        <w:t>استخدام</w:t>
      </w:r>
      <w:r>
        <w:rPr>
          <w:rFonts w:ascii="TimesNewRomanPSMT" w:hAnsi="TimesNewRomanPSMT" w:cs="Traditional Arabic"/>
          <w:sz w:val="28"/>
          <w:szCs w:val="28"/>
        </w:rPr>
        <w:t xml:space="preserve"> </w:t>
      </w:r>
      <w:r>
        <w:rPr>
          <w:rFonts w:ascii="TimesNewRomanPSMT" w:hAnsi="TimesNewRomanPSMT" w:cs="Traditional Arabic"/>
          <w:sz w:val="28"/>
          <w:szCs w:val="28"/>
          <w:rtl/>
        </w:rPr>
        <w:t>عبارات</w:t>
      </w:r>
      <w:r>
        <w:rPr>
          <w:rFonts w:ascii="TimesNewRomanPSMT" w:hAnsi="TimesNewRomanPSMT" w:cs="Traditional Arabic"/>
          <w:sz w:val="28"/>
          <w:szCs w:val="28"/>
        </w:rPr>
        <w:t xml:space="preserve"> </w:t>
      </w:r>
      <w:r>
        <w:rPr>
          <w:rFonts w:ascii="TimesNewRomanPSMT" w:hAnsi="TimesNewRomanPSMT" w:cs="Traditional Arabic"/>
          <w:sz w:val="28"/>
          <w:szCs w:val="28"/>
          <w:rtl/>
        </w:rPr>
        <w:t>سيئة</w:t>
      </w:r>
      <w:r>
        <w:rPr>
          <w:rFonts w:ascii="TimesNewRomanPSMT" w:hAnsi="TimesNewRomanPSMT" w:cs="Traditional Arabic"/>
          <w:sz w:val="28"/>
          <w:szCs w:val="28"/>
        </w:rPr>
        <w:t xml:space="preserve"> </w:t>
      </w:r>
      <w:r>
        <w:rPr>
          <w:rFonts w:ascii="TimesNewRomanPSMT" w:hAnsi="TimesNewRomanPSMT" w:cs="Traditional Arabic"/>
          <w:sz w:val="28"/>
          <w:szCs w:val="28"/>
          <w:rtl/>
        </w:rPr>
        <w:t>بحق</w:t>
      </w:r>
      <w:r>
        <w:rPr>
          <w:rFonts w:ascii="TimesNewRomanPSMT" w:hAnsi="TimesNewRomanPSMT" w:cs="Traditional Arabic"/>
          <w:sz w:val="28"/>
          <w:szCs w:val="28"/>
        </w:rPr>
        <w:t xml:space="preserve"> </w:t>
      </w:r>
      <w:r>
        <w:rPr>
          <w:rFonts w:ascii="TimesNewRomanPSMT" w:hAnsi="TimesNewRomanPSMT" w:cs="Traditional Arabic"/>
          <w:sz w:val="28"/>
          <w:szCs w:val="28"/>
          <w:rtl/>
        </w:rPr>
        <w:t>المُعتدى</w:t>
      </w:r>
      <w:r>
        <w:rPr>
          <w:rFonts w:ascii="TimesNewRomanPSMT" w:hAnsi="TimesNewRomanPSMT" w:cs="Traditional Arabic"/>
          <w:sz w:val="28"/>
          <w:szCs w:val="28"/>
        </w:rPr>
        <w:t xml:space="preserve"> </w:t>
      </w:r>
      <w:r>
        <w:rPr>
          <w:rFonts w:ascii="TimesNewRomanPSMT" w:hAnsi="TimesNewRomanPSMT" w:cs="Traditional Arabic"/>
          <w:sz w:val="28"/>
          <w:szCs w:val="28"/>
          <w:rtl/>
        </w:rPr>
        <w:t>عليهم</w:t>
      </w:r>
      <w:r>
        <w:rPr>
          <w:rFonts w:ascii="TimesNewRomanPS-BoldMT" w:hAnsi="TimesNewRomanPS-BoldMT" w:cs="Traditional Arabic"/>
          <w:b/>
          <w:bCs/>
          <w:sz w:val="28"/>
          <w:szCs w:val="28"/>
        </w:rPr>
        <w:t xml:space="preserve"> </w:t>
      </w:r>
      <w:r>
        <w:rPr>
          <w:rFonts w:ascii="TimesNewRomanPSMT" w:hAnsi="TimesNewRomanPSMT" w:cs="Traditional Arabic"/>
          <w:sz w:val="28"/>
          <w:szCs w:val="28"/>
          <w:rtl/>
        </w:rPr>
        <w:t>ونعتهم</w:t>
      </w:r>
      <w:r>
        <w:rPr>
          <w:rFonts w:ascii="TimesNewRomanPSMT" w:hAnsi="TimesNewRomanPSMT" w:cs="Traditional Arabic"/>
          <w:sz w:val="28"/>
          <w:szCs w:val="28"/>
        </w:rPr>
        <w:t xml:space="preserve"> </w:t>
      </w:r>
      <w:r>
        <w:rPr>
          <w:rFonts w:ascii="TimesNewRomanPSMT" w:hAnsi="TimesNewRomanPSMT" w:cs="Traditional Arabic"/>
          <w:sz w:val="28"/>
          <w:szCs w:val="28"/>
          <w:rtl/>
        </w:rPr>
        <w:t>بصفات</w:t>
      </w:r>
      <w:r>
        <w:rPr>
          <w:rFonts w:ascii="TimesNewRomanPSMT" w:hAnsi="TimesNewRomanPSMT" w:cs="Traditional Arabic"/>
          <w:sz w:val="28"/>
          <w:szCs w:val="28"/>
        </w:rPr>
        <w:t xml:space="preserve"> </w:t>
      </w:r>
      <w:r>
        <w:rPr>
          <w:rFonts w:ascii="TimesNewRomanPSMT" w:hAnsi="TimesNewRomanPSMT" w:cs="Traditional Arabic"/>
          <w:sz w:val="28"/>
          <w:szCs w:val="28"/>
          <w:rtl/>
        </w:rPr>
        <w:t>سيئة</w:t>
      </w:r>
      <w:r>
        <w:rPr>
          <w:rFonts w:ascii="TimesNewRomanPSMT" w:hAnsi="TimesNewRomanPSMT" w:cs="Traditional Arabic"/>
          <w:sz w:val="28"/>
          <w:szCs w:val="28"/>
        </w:rPr>
        <w:t>.</w:t>
      </w:r>
      <w:r>
        <w:rPr>
          <w:rFonts w:ascii="TimesNewRomanPSMT" w:hAnsi="TimesNewRomanPSMT" w:cs="Traditional Arabic"/>
          <w:sz w:val="28"/>
          <w:szCs w:val="28"/>
          <w:rtl/>
        </w:rPr>
        <w:t xml:space="preserve"> .(</w:t>
      </w:r>
      <w:r>
        <w:rPr>
          <w:rFonts w:ascii="TimesNewRomanPS-BoldMT" w:hAnsi="TimesNewRomanPS-BoldMT" w:cs="Traditional Arabic"/>
          <w:sz w:val="28"/>
          <w:szCs w:val="28"/>
          <w:rtl/>
        </w:rPr>
        <w:t xml:space="preserve"> هشام، صبحي، 2011، 2489)</w:t>
      </w:r>
    </w:p>
    <w:p w:rsidR="00785490" w:rsidRDefault="00785490" w:rsidP="00785490">
      <w:pPr>
        <w:bidi/>
        <w:spacing w:after="0" w:line="240" w:lineRule="auto"/>
        <w:ind w:left="-1"/>
        <w:rPr>
          <w:rFonts w:cs="Traditional Arabic"/>
          <w:sz w:val="28"/>
          <w:szCs w:val="28"/>
          <w:rtl/>
        </w:rPr>
      </w:pPr>
      <w:r>
        <w:rPr>
          <w:rFonts w:cs="Traditional Arabic"/>
          <w:b/>
          <w:bCs/>
          <w:sz w:val="28"/>
          <w:szCs w:val="28"/>
          <w:rtl/>
        </w:rPr>
        <w:t xml:space="preserve">7-3-أشكال السلوك العدواني: </w:t>
      </w:r>
      <w:r>
        <w:rPr>
          <w:rFonts w:cs="Traditional Arabic"/>
          <w:sz w:val="28"/>
          <w:szCs w:val="28"/>
          <w:rtl/>
        </w:rPr>
        <w:t xml:space="preserve">وهو كيفية ظهور السلوك العدواني عند التلاميذ ومنها العدوان المادي والعدوان اللفظي والعدوان السلبي.  </w:t>
      </w:r>
    </w:p>
    <w:p w:rsidR="00785490" w:rsidRDefault="00785490" w:rsidP="00785490">
      <w:pPr>
        <w:tabs>
          <w:tab w:val="right" w:pos="566"/>
        </w:tabs>
        <w:bidi/>
        <w:spacing w:after="0" w:line="240" w:lineRule="auto"/>
        <w:ind w:left="-1"/>
        <w:rPr>
          <w:rFonts w:cs="Traditional Arabic"/>
          <w:sz w:val="28"/>
          <w:szCs w:val="28"/>
          <w:rtl/>
        </w:rPr>
      </w:pPr>
      <w:r>
        <w:rPr>
          <w:rFonts w:cs="Traditional Arabic"/>
          <w:b/>
          <w:bCs/>
          <w:sz w:val="28"/>
          <w:szCs w:val="28"/>
          <w:rtl/>
        </w:rPr>
        <w:t xml:space="preserve">        -العدوان المادي ( الجسدي </w:t>
      </w:r>
      <w:r>
        <w:rPr>
          <w:rFonts w:cs="Traditional Arabic"/>
          <w:sz w:val="28"/>
          <w:szCs w:val="28"/>
          <w:rtl/>
        </w:rPr>
        <w:t>): ويشمل كل السلوكيات التي تمارس باستخدام الحركة الجسدية في الاعتداء على الآخرين أو الأشياء مثل الضرب والرفس والشد والدفع والتكسير والعبث.</w:t>
      </w:r>
    </w:p>
    <w:p w:rsidR="00785490" w:rsidRDefault="00785490" w:rsidP="00785490">
      <w:pPr>
        <w:tabs>
          <w:tab w:val="right" w:pos="566"/>
        </w:tabs>
        <w:bidi/>
        <w:spacing w:after="0" w:line="240" w:lineRule="auto"/>
        <w:ind w:left="-1"/>
        <w:rPr>
          <w:rFonts w:cs="Traditional Arabic"/>
          <w:sz w:val="28"/>
          <w:szCs w:val="28"/>
          <w:rtl/>
        </w:rPr>
      </w:pPr>
      <w:r>
        <w:rPr>
          <w:rFonts w:cs="Traditional Arabic"/>
          <w:b/>
          <w:bCs/>
          <w:sz w:val="28"/>
          <w:szCs w:val="28"/>
          <w:rtl/>
        </w:rPr>
        <w:t xml:space="preserve">        -العدوان الرمزي ( السلبي ): </w:t>
      </w:r>
      <w:r>
        <w:rPr>
          <w:rFonts w:cs="Traditional Arabic"/>
          <w:sz w:val="28"/>
          <w:szCs w:val="28"/>
          <w:rtl/>
        </w:rPr>
        <w:t>ويشمل التصرف بشكل يعبر عن الاحتقار للآخرين أو السخرية منهم أو يقود إلى توجيه الانتباه إلى أهانه تلحق بهم.</w:t>
      </w:r>
    </w:p>
    <w:p w:rsidR="00785490" w:rsidRDefault="00785490" w:rsidP="00785490">
      <w:pPr>
        <w:tabs>
          <w:tab w:val="right" w:pos="566"/>
        </w:tabs>
        <w:autoSpaceDE w:val="0"/>
        <w:autoSpaceDN w:val="0"/>
        <w:bidi/>
        <w:adjustRightInd w:val="0"/>
        <w:spacing w:after="0" w:line="240" w:lineRule="auto"/>
        <w:rPr>
          <w:rFonts w:cs="Traditional Arabic"/>
          <w:sz w:val="28"/>
          <w:szCs w:val="28"/>
          <w:rtl/>
        </w:rPr>
      </w:pPr>
      <w:r>
        <w:rPr>
          <w:rFonts w:cs="Traditional Arabic"/>
          <w:b/>
          <w:bCs/>
          <w:sz w:val="28"/>
          <w:szCs w:val="28"/>
          <w:rtl/>
        </w:rPr>
        <w:t xml:space="preserve">        -العدوان اللفظي: </w:t>
      </w:r>
      <w:r>
        <w:rPr>
          <w:rFonts w:cs="Traditional Arabic"/>
          <w:sz w:val="28"/>
          <w:szCs w:val="28"/>
          <w:rtl/>
        </w:rPr>
        <w:t>وهو ما يتوقف على حدود الكلام ولا تكون مشاركة الجسد الظاهرة فيه كثر من ذلك، مثل شتم الآخرين، أو وصفهم بصفات سيئة، أو مناداتهم بما يكرهون، أو اتهامهم بالسوء، أو مخاطبتهم بشكل صارخ.(</w:t>
      </w:r>
      <w:r>
        <w:rPr>
          <w:rFonts w:cs="Simplified Arabic"/>
          <w:rtl/>
        </w:rPr>
        <w:t xml:space="preserve"> الرفاعي ، نعيم، 1987، 46)  </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rPr>
        <w:t xml:space="preserve">8-الدراسات سابقة: </w:t>
      </w:r>
    </w:p>
    <w:p w:rsidR="00785490" w:rsidRDefault="00785490" w:rsidP="00785490">
      <w:pPr>
        <w:bidi/>
        <w:spacing w:line="240" w:lineRule="auto"/>
        <w:ind w:firstLine="572"/>
        <w:jc w:val="lowKashida"/>
        <w:rPr>
          <w:rFonts w:cs="Traditional Arabic"/>
          <w:sz w:val="28"/>
          <w:szCs w:val="28"/>
          <w:rtl/>
          <w:lang w:bidi="ar-IQ"/>
        </w:rPr>
      </w:pPr>
      <w:r>
        <w:rPr>
          <w:rFonts w:cs="Traditional Arabic"/>
          <w:b/>
          <w:bCs/>
          <w:sz w:val="28"/>
          <w:szCs w:val="28"/>
          <w:rtl/>
        </w:rPr>
        <w:t xml:space="preserve">8-1-دراسة </w:t>
      </w:r>
      <w:r>
        <w:rPr>
          <w:rFonts w:eastAsia="SimSun" w:cs="Traditional Arabic"/>
          <w:b/>
          <w:bCs/>
          <w:sz w:val="28"/>
          <w:szCs w:val="28"/>
          <w:rtl/>
          <w:lang w:eastAsia="zh-CN" w:bidi="ar-IQ"/>
        </w:rPr>
        <w:t>عقيل خليل ناصر (2014):</w:t>
      </w:r>
      <w:r>
        <w:rPr>
          <w:rFonts w:eastAsia="SimSun" w:cs="Traditional Arabic"/>
          <w:sz w:val="28"/>
          <w:szCs w:val="28"/>
          <w:rtl/>
          <w:lang w:eastAsia="zh-CN" w:bidi="ar-IQ"/>
        </w:rPr>
        <w:t xml:space="preserve"> بعنوان النشاطات الرياضية المدرسية ودورها في الكشف عن مظاهر السلوك العدواني والحد منه في محافظة بابل، </w:t>
      </w:r>
      <w:r>
        <w:rPr>
          <w:rFonts w:cs="Traditional Arabic"/>
          <w:sz w:val="28"/>
          <w:szCs w:val="28"/>
          <w:rtl/>
        </w:rPr>
        <w:t>هدفت الدراسة تعرف دور النشاطات الرياضية المدرسية في الكشف عن مظاهر السلوك العدواني والحد منه, ذلك السلوك بمعناه اللفظي والمادي في مدارس محافظة بابل، فضلا عن تحديد الفروق في مستوى مظاهر السلوك العدواني تبعاً لمتغير مكان المدرسة والمرحلة التدريسية . ولتحقيق ذلك استخدم الباحث الاستبانة أداة لجمع البيانات والمعلومات من عينة عشوائية قوامها (120) معلما من معلماًي التربية الرياضية في مدارس محافظة بابل. أظهرت نتائج الدراسة أن درجة مظاهر السلوك العدواني خلال ممارسة النشاطات الرياضية المدرسية في المدارس كانت قليلة ، وأظهرت النتائج أن السلوك العدواني اللفظي جاء في الترتيب الأول،وجاء السلوك العدواني البدني بالترتيب الثاني وبدرجة أقل،ودلت النتائج على عدم وجود فروق في مظاهر السلوك العدواني تعزى لمتغير مكان المدرسة على الدرجة الكلية، في حين كانت هناك فروق في السلوك العدواني البدني بين تلاميذ مدارس القرية وطلبة  مدارس المدينة ولمصلحة مدارس المدينة، وأشارت النتائج إلى عدم وجود فروق في مظاهر السلوك العدواني بين تلاميذ المراحل التدريسية  المختلفة. وأوصى الباحث بالعمل على استثمار السلوك الايجابي لدى الطلبة وتعزيزها، و حصر السلوكيات السلبية وتعديلها.</w:t>
      </w:r>
    </w:p>
    <w:p w:rsidR="00785490" w:rsidRDefault="00785490" w:rsidP="00785490">
      <w:pPr>
        <w:tabs>
          <w:tab w:val="right" w:pos="566"/>
        </w:tabs>
        <w:autoSpaceDE w:val="0"/>
        <w:autoSpaceDN w:val="0"/>
        <w:bidi/>
        <w:adjustRightInd w:val="0"/>
        <w:spacing w:after="0" w:line="240" w:lineRule="auto"/>
        <w:rPr>
          <w:rFonts w:ascii="TimesNewRomanPSMT" w:hAnsi="TimesNewRomanPSMT" w:cs="Traditional Arabic"/>
          <w:sz w:val="28"/>
          <w:szCs w:val="28"/>
        </w:rPr>
      </w:pPr>
      <w:r>
        <w:rPr>
          <w:rFonts w:cs="Traditional Arabic"/>
          <w:sz w:val="28"/>
          <w:szCs w:val="28"/>
          <w:rtl/>
        </w:rPr>
        <w:t xml:space="preserve">        </w:t>
      </w:r>
      <w:r>
        <w:rPr>
          <w:rFonts w:cs="Traditional Arabic"/>
          <w:b/>
          <w:bCs/>
          <w:sz w:val="28"/>
          <w:szCs w:val="28"/>
          <w:rtl/>
        </w:rPr>
        <w:t xml:space="preserve">8-2-دراسة </w:t>
      </w:r>
      <w:r>
        <w:rPr>
          <w:rFonts w:ascii="TimesNewRomanPS-BoldMT" w:hAnsi="TimesNewRomanPS-BoldMT" w:cs="Traditional Arabic"/>
          <w:b/>
          <w:bCs/>
          <w:sz w:val="28"/>
          <w:szCs w:val="28"/>
          <w:rtl/>
        </w:rPr>
        <w:t>هشام</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الضمور،</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وصبحي</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قبلان،</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ورغده</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عرنكي،</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وطه</w:t>
      </w:r>
      <w:r>
        <w:rPr>
          <w:rFonts w:ascii="TimesNewRomanPS-BoldMT" w:hAnsi="TimesNewRomanPS-BoldMT" w:cs="Traditional Arabic"/>
          <w:b/>
          <w:bCs/>
          <w:sz w:val="28"/>
          <w:szCs w:val="28"/>
        </w:rPr>
        <w:t xml:space="preserve"> </w:t>
      </w:r>
      <w:r>
        <w:rPr>
          <w:rFonts w:ascii="TimesNewRomanPS-BoldMT" w:hAnsi="TimesNewRomanPS-BoldMT" w:cs="Traditional Arabic"/>
          <w:b/>
          <w:bCs/>
          <w:sz w:val="28"/>
          <w:szCs w:val="28"/>
          <w:rtl/>
        </w:rPr>
        <w:t>طراونه (2011):</w:t>
      </w:r>
      <w:r>
        <w:rPr>
          <w:rFonts w:ascii="TimesNewRomanPS-BoldMT" w:hAnsi="TimesNewRomanPS-BoldMT" w:cs="Traditional Arabic"/>
          <w:sz w:val="28"/>
          <w:szCs w:val="28"/>
          <w:rtl/>
        </w:rPr>
        <w:t xml:space="preserve"> بعنوان أثر حصة التربية الرياضية في الكشف عن السلوك العدواني اللفظي والمادي لدى طلبة الصف</w:t>
      </w:r>
      <w:r>
        <w:rPr>
          <w:rFonts w:ascii="TimesNewRomanPS-BoldMT" w:hAnsi="TimesNewRomanPS-BoldMT" w:cs="Traditional Arabic"/>
          <w:sz w:val="28"/>
          <w:szCs w:val="28"/>
          <w:rtl/>
          <w:lang w:bidi="ar-DZ"/>
        </w:rPr>
        <w:t xml:space="preserve"> </w:t>
      </w:r>
      <w:r>
        <w:rPr>
          <w:rFonts w:ascii="TimesNewRomanPS-BoldMT" w:hAnsi="TimesNewRomanPS-BoldMT" w:cs="Traditional Arabic"/>
          <w:sz w:val="28"/>
          <w:szCs w:val="28"/>
          <w:rtl/>
        </w:rPr>
        <w:t>التاسع الأساسي في محافظة الكرك</w:t>
      </w:r>
      <w:r>
        <w:rPr>
          <w:rFonts w:ascii="TimesNewRomanPS-BoldMT" w:hAnsi="TimesNewRomanPS-BoldMT" w:cs="Traditional Arabic"/>
          <w:b/>
          <w:bCs/>
          <w:sz w:val="28"/>
          <w:szCs w:val="28"/>
          <w:rtl/>
        </w:rPr>
        <w:t xml:space="preserve">، </w:t>
      </w:r>
      <w:r>
        <w:rPr>
          <w:rFonts w:ascii="TimesNewRomanPSMT" w:hAnsi="TimesNewRomanPSMT" w:cs="Traditional Arabic"/>
          <w:sz w:val="28"/>
          <w:szCs w:val="28"/>
          <w:rtl/>
        </w:rPr>
        <w:t>هدفت</w:t>
      </w:r>
      <w:r>
        <w:rPr>
          <w:rFonts w:ascii="TimesNewRomanPSMT" w:hAnsi="TimesNewRomanPSMT" w:cs="Traditional Arabic"/>
          <w:sz w:val="28"/>
          <w:szCs w:val="28"/>
        </w:rPr>
        <w:t xml:space="preserve"> </w:t>
      </w:r>
      <w:r>
        <w:rPr>
          <w:rFonts w:ascii="TimesNewRomanPSMT" w:hAnsi="TimesNewRomanPSMT" w:cs="Traditional Arabic"/>
          <w:sz w:val="28"/>
          <w:szCs w:val="28"/>
          <w:rtl/>
        </w:rPr>
        <w:t>الدراسة</w:t>
      </w:r>
      <w:r>
        <w:rPr>
          <w:rFonts w:ascii="TimesNewRomanPSMT" w:hAnsi="TimesNewRomanPSMT" w:cs="Traditional Arabic"/>
          <w:sz w:val="28"/>
          <w:szCs w:val="28"/>
        </w:rPr>
        <w:t xml:space="preserve"> </w:t>
      </w:r>
      <w:r>
        <w:rPr>
          <w:rFonts w:ascii="TimesNewRomanPSMT" w:hAnsi="TimesNewRomanPSMT" w:cs="Traditional Arabic"/>
          <w:sz w:val="28"/>
          <w:szCs w:val="28"/>
          <w:rtl/>
        </w:rPr>
        <w:t>إلى</w:t>
      </w:r>
      <w:r>
        <w:rPr>
          <w:rFonts w:ascii="TimesNewRomanPSMT" w:hAnsi="TimesNewRomanPSMT" w:cs="Traditional Arabic"/>
          <w:sz w:val="28"/>
          <w:szCs w:val="28"/>
        </w:rPr>
        <w:t xml:space="preserve"> </w:t>
      </w:r>
      <w:r>
        <w:rPr>
          <w:rFonts w:ascii="TimesNewRomanPSMT" w:hAnsi="TimesNewRomanPSMT" w:cs="Traditional Arabic"/>
          <w:sz w:val="28"/>
          <w:szCs w:val="28"/>
          <w:rtl/>
        </w:rPr>
        <w:t>الكشف</w:t>
      </w:r>
      <w:r>
        <w:rPr>
          <w:rFonts w:ascii="TimesNewRomanPSMT" w:hAnsi="TimesNewRomanPSMT" w:cs="Traditional Arabic"/>
          <w:sz w:val="28"/>
          <w:szCs w:val="28"/>
        </w:rPr>
        <w:t xml:space="preserve"> </w:t>
      </w:r>
      <w:r>
        <w:rPr>
          <w:rFonts w:ascii="TimesNewRomanPSMT" w:hAnsi="TimesNewRomanPSMT" w:cs="Traditional Arabic"/>
          <w:sz w:val="28"/>
          <w:szCs w:val="28"/>
          <w:rtl/>
        </w:rPr>
        <w:t>عن</w:t>
      </w:r>
      <w:r>
        <w:rPr>
          <w:rFonts w:ascii="TimesNewRomanPSMT" w:hAnsi="TimesNewRomanPSMT" w:cs="Traditional Arabic"/>
          <w:sz w:val="28"/>
          <w:szCs w:val="28"/>
        </w:rPr>
        <w:t xml:space="preserve"> </w:t>
      </w:r>
      <w:r>
        <w:rPr>
          <w:rFonts w:ascii="TimesNewRomanPSMT" w:hAnsi="TimesNewRomanPSMT" w:cs="Traditional Arabic"/>
          <w:sz w:val="28"/>
          <w:szCs w:val="28"/>
          <w:rtl/>
        </w:rPr>
        <w:t>السلوك</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العدواني</w:t>
      </w:r>
      <w:r>
        <w:rPr>
          <w:rFonts w:ascii="TimesNewRomanPSMT" w:hAnsi="TimesNewRomanPSMT" w:cs="Traditional Arabic"/>
          <w:sz w:val="28"/>
          <w:szCs w:val="28"/>
        </w:rPr>
        <w:t xml:space="preserve"> </w:t>
      </w:r>
      <w:r>
        <w:rPr>
          <w:rFonts w:ascii="TimesNewRomanPSMT" w:hAnsi="TimesNewRomanPSMT" w:cs="Traditional Arabic"/>
          <w:sz w:val="28"/>
          <w:szCs w:val="28"/>
          <w:rtl/>
        </w:rPr>
        <w:t>بشقيه</w:t>
      </w:r>
      <w:r>
        <w:rPr>
          <w:rFonts w:ascii="TimesNewRomanPSMT" w:hAnsi="TimesNewRomanPSMT" w:cs="Traditional Arabic"/>
          <w:sz w:val="28"/>
          <w:szCs w:val="28"/>
        </w:rPr>
        <w:t xml:space="preserve"> </w:t>
      </w:r>
      <w:r>
        <w:rPr>
          <w:rFonts w:ascii="TimesNewRomanPSMT" w:hAnsi="TimesNewRomanPSMT" w:cs="Traditional Arabic"/>
          <w:sz w:val="28"/>
          <w:szCs w:val="28"/>
          <w:rtl/>
        </w:rPr>
        <w:t>المادي</w:t>
      </w:r>
      <w:r>
        <w:rPr>
          <w:rFonts w:ascii="TimesNewRomanPSMT" w:hAnsi="TimesNewRomanPSMT" w:cs="Traditional Arabic"/>
          <w:sz w:val="28"/>
          <w:szCs w:val="28"/>
        </w:rPr>
        <w:t xml:space="preserve"> </w:t>
      </w:r>
      <w:r>
        <w:rPr>
          <w:rFonts w:ascii="TimesNewRomanPSMT" w:hAnsi="TimesNewRomanPSMT" w:cs="Traditional Arabic"/>
          <w:sz w:val="28"/>
          <w:szCs w:val="28"/>
          <w:rtl/>
        </w:rPr>
        <w:t>واللفظي</w:t>
      </w:r>
      <w:r>
        <w:rPr>
          <w:rFonts w:ascii="TimesNewRomanPSMT" w:hAnsi="TimesNewRomanPSMT" w:cs="Traditional Arabic"/>
          <w:sz w:val="28"/>
          <w:szCs w:val="28"/>
        </w:rPr>
        <w:t xml:space="preserve"> </w:t>
      </w:r>
      <w:r>
        <w:rPr>
          <w:rFonts w:ascii="TimesNewRomanPSMT" w:hAnsi="TimesNewRomanPSMT" w:cs="Traditional Arabic"/>
          <w:sz w:val="28"/>
          <w:szCs w:val="28"/>
          <w:rtl/>
        </w:rPr>
        <w:t>لدى</w:t>
      </w:r>
      <w:r>
        <w:rPr>
          <w:rFonts w:ascii="TimesNewRomanPSMT" w:hAnsi="TimesNewRomanPSMT" w:cs="Traditional Arabic"/>
          <w:sz w:val="28"/>
          <w:szCs w:val="28"/>
        </w:rPr>
        <w:t xml:space="preserve"> </w:t>
      </w:r>
      <w:r>
        <w:rPr>
          <w:rFonts w:ascii="TimesNewRomanPSMT" w:hAnsi="TimesNewRomanPSMT" w:cs="Traditional Arabic"/>
          <w:sz w:val="28"/>
          <w:szCs w:val="28"/>
          <w:rtl/>
        </w:rPr>
        <w:t>طلبة</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الصف</w:t>
      </w:r>
      <w:r>
        <w:rPr>
          <w:rFonts w:ascii="TimesNewRomanPSMT" w:hAnsi="TimesNewRomanPSMT" w:cs="Traditional Arabic"/>
          <w:sz w:val="28"/>
          <w:szCs w:val="28"/>
        </w:rPr>
        <w:t xml:space="preserve"> </w:t>
      </w:r>
      <w:r>
        <w:rPr>
          <w:rFonts w:ascii="TimesNewRomanPSMT" w:hAnsi="TimesNewRomanPSMT" w:cs="Traditional Arabic"/>
          <w:sz w:val="28"/>
          <w:szCs w:val="28"/>
          <w:rtl/>
        </w:rPr>
        <w:t>التاسع</w:t>
      </w:r>
      <w:r>
        <w:rPr>
          <w:rFonts w:ascii="TimesNewRomanPSMT" w:hAnsi="TimesNewRomanPSMT" w:cs="Traditional Arabic"/>
          <w:sz w:val="28"/>
          <w:szCs w:val="28"/>
        </w:rPr>
        <w:t xml:space="preserve"> </w:t>
      </w:r>
      <w:r>
        <w:rPr>
          <w:rFonts w:ascii="TimesNewRomanPSMT" w:hAnsi="TimesNewRomanPSMT" w:cs="Traditional Arabic"/>
          <w:sz w:val="28"/>
          <w:szCs w:val="28"/>
          <w:rtl/>
        </w:rPr>
        <w:t>الأساسي</w:t>
      </w:r>
      <w:r>
        <w:rPr>
          <w:rFonts w:ascii="TimesNewRomanPSMT" w:hAnsi="TimesNewRomanPSMT" w:cs="Traditional Arabic"/>
          <w:sz w:val="28"/>
          <w:szCs w:val="28"/>
        </w:rPr>
        <w:t xml:space="preserve"> </w:t>
      </w:r>
      <w:r>
        <w:rPr>
          <w:rFonts w:ascii="TimesNewRomanPSMT" w:hAnsi="TimesNewRomanPSMT" w:cs="Traditional Arabic"/>
          <w:sz w:val="28"/>
          <w:szCs w:val="28"/>
          <w:rtl/>
        </w:rPr>
        <w:t>داخل</w:t>
      </w:r>
      <w:r>
        <w:rPr>
          <w:rFonts w:ascii="TimesNewRomanPSMT" w:hAnsi="TimesNewRomanPSMT" w:cs="Traditional Arabic"/>
          <w:sz w:val="28"/>
          <w:szCs w:val="28"/>
        </w:rPr>
        <w:t xml:space="preserve"> </w:t>
      </w:r>
      <w:r>
        <w:rPr>
          <w:rFonts w:ascii="TimesNewRomanPSMT" w:hAnsi="TimesNewRomanPSMT" w:cs="Traditional Arabic"/>
          <w:sz w:val="28"/>
          <w:szCs w:val="28"/>
          <w:rtl/>
        </w:rPr>
        <w:t>حصة</w:t>
      </w:r>
      <w:r>
        <w:rPr>
          <w:rFonts w:ascii="TimesNewRomanPSMT" w:hAnsi="TimesNewRomanPSMT" w:cs="Traditional Arabic"/>
          <w:sz w:val="28"/>
          <w:szCs w:val="28"/>
        </w:rPr>
        <w:t xml:space="preserve"> </w:t>
      </w:r>
      <w:r>
        <w:rPr>
          <w:rFonts w:ascii="TimesNewRomanPSMT" w:hAnsi="TimesNewRomanPSMT" w:cs="Traditional Arabic"/>
          <w:sz w:val="28"/>
          <w:szCs w:val="28"/>
          <w:rtl/>
        </w:rPr>
        <w:t>التربية</w:t>
      </w:r>
      <w:r>
        <w:rPr>
          <w:rFonts w:ascii="TimesNewRomanPSMT" w:hAnsi="TimesNewRomanPSMT" w:cs="Traditional Arabic"/>
          <w:sz w:val="28"/>
          <w:szCs w:val="28"/>
        </w:rPr>
        <w:t xml:space="preserve"> </w:t>
      </w:r>
      <w:r>
        <w:rPr>
          <w:rFonts w:ascii="TimesNewRomanPSMT" w:hAnsi="TimesNewRomanPSMT" w:cs="Traditional Arabic"/>
          <w:sz w:val="28"/>
          <w:szCs w:val="28"/>
          <w:rtl/>
        </w:rPr>
        <w:t>الرياضية،</w:t>
      </w:r>
      <w:r>
        <w:rPr>
          <w:rFonts w:ascii="TimesNewRomanPSMT" w:hAnsi="TimesNewRomanPSMT" w:cs="Traditional Arabic"/>
          <w:sz w:val="28"/>
          <w:szCs w:val="28"/>
        </w:rPr>
        <w:t xml:space="preserve"> </w:t>
      </w:r>
      <w:r>
        <w:rPr>
          <w:rFonts w:ascii="TimesNewRomanPSMT" w:hAnsi="TimesNewRomanPSMT" w:cs="Traditional Arabic"/>
          <w:sz w:val="28"/>
          <w:szCs w:val="28"/>
          <w:rtl/>
        </w:rPr>
        <w:t>وقد</w:t>
      </w:r>
      <w:r>
        <w:rPr>
          <w:rFonts w:ascii="TimesNewRomanPSMT" w:hAnsi="TimesNewRomanPSMT" w:cs="Traditional Arabic"/>
          <w:sz w:val="28"/>
          <w:szCs w:val="28"/>
        </w:rPr>
        <w:t xml:space="preserve"> </w:t>
      </w:r>
      <w:r>
        <w:rPr>
          <w:rFonts w:ascii="TimesNewRomanPSMT" w:hAnsi="TimesNewRomanPSMT" w:cs="Traditional Arabic"/>
          <w:sz w:val="28"/>
          <w:szCs w:val="28"/>
          <w:rtl/>
        </w:rPr>
        <w:t>تم</w:t>
      </w:r>
      <w:r>
        <w:rPr>
          <w:rFonts w:ascii="TimesNewRomanPSMT" w:hAnsi="TimesNewRomanPSMT" w:cs="Traditional Arabic"/>
          <w:sz w:val="28"/>
          <w:szCs w:val="28"/>
        </w:rPr>
        <w:t xml:space="preserve"> </w:t>
      </w:r>
      <w:r>
        <w:rPr>
          <w:rFonts w:ascii="TimesNewRomanPSMT" w:hAnsi="TimesNewRomanPSMT" w:cs="Traditional Arabic"/>
          <w:sz w:val="28"/>
          <w:szCs w:val="28"/>
          <w:rtl/>
        </w:rPr>
        <w:t>اختيار</w:t>
      </w:r>
      <w:r>
        <w:rPr>
          <w:rFonts w:ascii="TimesNewRomanPSMT" w:hAnsi="TimesNewRomanPSMT" w:cs="Traditional Arabic"/>
          <w:sz w:val="28"/>
          <w:szCs w:val="28"/>
        </w:rPr>
        <w:t xml:space="preserve"> </w:t>
      </w:r>
      <w:r>
        <w:rPr>
          <w:rFonts w:ascii="TimesNewRomanPSMT" w:hAnsi="TimesNewRomanPSMT" w:cs="Traditional Arabic"/>
          <w:sz w:val="28"/>
          <w:szCs w:val="28"/>
          <w:rtl/>
        </w:rPr>
        <w:t>عينة</w:t>
      </w:r>
      <w:r>
        <w:rPr>
          <w:rFonts w:ascii="TimesNewRomanPSMT" w:hAnsi="TimesNewRomanPSMT" w:cs="Traditional Arabic"/>
          <w:sz w:val="28"/>
          <w:szCs w:val="28"/>
        </w:rPr>
        <w:t xml:space="preserve"> </w:t>
      </w:r>
      <w:r>
        <w:rPr>
          <w:rFonts w:ascii="TimesNewRomanPSMT" w:hAnsi="TimesNewRomanPSMT" w:cs="Traditional Arabic"/>
          <w:sz w:val="28"/>
          <w:szCs w:val="28"/>
          <w:rtl/>
        </w:rPr>
        <w:t>الدراسة</w:t>
      </w:r>
      <w:r>
        <w:rPr>
          <w:rFonts w:ascii="TimesNewRomanPSMT" w:hAnsi="TimesNewRomanPSMT" w:cs="Traditional Arabic"/>
          <w:sz w:val="28"/>
          <w:szCs w:val="28"/>
        </w:rPr>
        <w:t xml:space="preserve"> </w:t>
      </w:r>
      <w:r>
        <w:rPr>
          <w:rFonts w:ascii="TimesNewRomanPSMT" w:hAnsi="TimesNewRomanPSMT" w:cs="Traditional Arabic"/>
          <w:sz w:val="28"/>
          <w:szCs w:val="28"/>
          <w:rtl/>
        </w:rPr>
        <w:t>بالطريقة</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العشوائية</w:t>
      </w:r>
      <w:r>
        <w:rPr>
          <w:rFonts w:ascii="TimesNewRomanPSMT" w:hAnsi="TimesNewRomanPSMT" w:cs="Traditional Arabic"/>
          <w:sz w:val="28"/>
          <w:szCs w:val="28"/>
        </w:rPr>
        <w:t xml:space="preserve"> </w:t>
      </w:r>
      <w:r>
        <w:rPr>
          <w:rFonts w:ascii="TimesNewRomanPSMT" w:hAnsi="TimesNewRomanPSMT" w:cs="Traditional Arabic"/>
          <w:sz w:val="28"/>
          <w:szCs w:val="28"/>
          <w:rtl/>
        </w:rPr>
        <w:t>العنقودية،</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طلبة</w:t>
      </w:r>
      <w:r>
        <w:rPr>
          <w:rFonts w:ascii="TimesNewRomanPSMT" w:hAnsi="TimesNewRomanPSMT" w:cs="Traditional Arabic"/>
          <w:sz w:val="28"/>
          <w:szCs w:val="28"/>
        </w:rPr>
        <w:t xml:space="preserve"> </w:t>
      </w:r>
      <w:r>
        <w:rPr>
          <w:rFonts w:ascii="TimesNewRomanPSMT" w:hAnsi="TimesNewRomanPSMT" w:cs="Traditional Arabic"/>
          <w:sz w:val="28"/>
          <w:szCs w:val="28"/>
          <w:rtl/>
        </w:rPr>
        <w:t>الصف</w:t>
      </w:r>
      <w:r>
        <w:rPr>
          <w:rFonts w:ascii="TimesNewRomanPSMT" w:hAnsi="TimesNewRomanPSMT" w:cs="Traditional Arabic"/>
          <w:sz w:val="28"/>
          <w:szCs w:val="28"/>
        </w:rPr>
        <w:t xml:space="preserve"> </w:t>
      </w:r>
      <w:r>
        <w:rPr>
          <w:rFonts w:ascii="TimesNewRomanPSMT" w:hAnsi="TimesNewRomanPSMT" w:cs="Traditional Arabic"/>
          <w:sz w:val="28"/>
          <w:szCs w:val="28"/>
          <w:rtl/>
        </w:rPr>
        <w:t>التاسع</w:t>
      </w:r>
      <w:r>
        <w:rPr>
          <w:rFonts w:ascii="TimesNewRomanPSMT" w:hAnsi="TimesNewRomanPSMT" w:cs="Traditional Arabic"/>
          <w:sz w:val="28"/>
          <w:szCs w:val="28"/>
        </w:rPr>
        <w:t xml:space="preserve"> </w:t>
      </w:r>
      <w:r>
        <w:rPr>
          <w:rFonts w:ascii="TimesNewRomanPSMT" w:hAnsi="TimesNewRomanPSMT" w:cs="Traditional Arabic"/>
          <w:sz w:val="28"/>
          <w:szCs w:val="28"/>
          <w:rtl/>
        </w:rPr>
        <w:t>الأساسي</w:t>
      </w:r>
      <w:r>
        <w:rPr>
          <w:rFonts w:ascii="TimesNewRomanPSMT" w:hAnsi="TimesNewRomanPSMT" w:cs="Traditional Arabic"/>
          <w:sz w:val="28"/>
          <w:szCs w:val="28"/>
        </w:rPr>
        <w:t xml:space="preserve"> </w:t>
      </w:r>
      <w:r>
        <w:rPr>
          <w:rFonts w:ascii="TimesNewRomanPSMT" w:hAnsi="TimesNewRomanPSMT" w:cs="Traditional Arabic"/>
          <w:sz w:val="28"/>
          <w:szCs w:val="28"/>
          <w:rtl/>
        </w:rPr>
        <w:t>في</w:t>
      </w:r>
      <w:r>
        <w:rPr>
          <w:rFonts w:ascii="TimesNewRomanPSMT" w:hAnsi="TimesNewRomanPSMT" w:cs="Traditional Arabic"/>
          <w:sz w:val="28"/>
          <w:szCs w:val="28"/>
        </w:rPr>
        <w:t xml:space="preserve"> </w:t>
      </w:r>
      <w:r>
        <w:rPr>
          <w:rFonts w:ascii="TimesNewRomanPSMT" w:hAnsi="TimesNewRomanPSMT" w:cs="Traditional Arabic"/>
          <w:sz w:val="28"/>
          <w:szCs w:val="28"/>
          <w:rtl/>
        </w:rPr>
        <w:t>مديرية</w:t>
      </w:r>
      <w:r>
        <w:rPr>
          <w:rFonts w:ascii="TimesNewRomanPSMT" w:hAnsi="TimesNewRomanPSMT" w:cs="Traditional Arabic"/>
          <w:sz w:val="28"/>
          <w:szCs w:val="28"/>
        </w:rPr>
        <w:t xml:space="preserve"> </w:t>
      </w:r>
      <w:r>
        <w:rPr>
          <w:rFonts w:ascii="TimesNewRomanPSMT" w:hAnsi="TimesNewRomanPSMT" w:cs="Traditional Arabic"/>
          <w:sz w:val="28"/>
          <w:szCs w:val="28"/>
          <w:rtl/>
        </w:rPr>
        <w:t>التربية</w:t>
      </w:r>
      <w:r>
        <w:rPr>
          <w:rFonts w:ascii="TimesNewRomanPSMT" w:hAnsi="TimesNewRomanPSMT" w:cs="Traditional Arabic"/>
          <w:sz w:val="28"/>
          <w:szCs w:val="28"/>
        </w:rPr>
        <w:t xml:space="preserve"> </w:t>
      </w:r>
      <w:r>
        <w:rPr>
          <w:rFonts w:ascii="TimesNewRomanPSMT" w:hAnsi="TimesNewRomanPSMT" w:cs="Traditional Arabic"/>
          <w:sz w:val="28"/>
          <w:szCs w:val="28"/>
          <w:rtl/>
        </w:rPr>
        <w:t>والتعليم</w:t>
      </w:r>
      <w:r>
        <w:rPr>
          <w:rFonts w:ascii="TimesNewRomanPSMT" w:hAnsi="TimesNewRomanPSMT" w:cs="Traditional Arabic"/>
          <w:sz w:val="28"/>
          <w:szCs w:val="28"/>
        </w:rPr>
        <w:t xml:space="preserve"> </w:t>
      </w:r>
      <w:r>
        <w:rPr>
          <w:rFonts w:ascii="TimesNewRomanPSMT" w:hAnsi="TimesNewRomanPSMT" w:cs="Traditional Arabic"/>
          <w:sz w:val="28"/>
          <w:szCs w:val="28"/>
          <w:rtl/>
        </w:rPr>
        <w:t>لمحافظة</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الكرك،</w:t>
      </w:r>
      <w:r>
        <w:rPr>
          <w:rFonts w:ascii="TimesNewRomanPSMT" w:hAnsi="TimesNewRomanPSMT" w:cs="Traditional Arabic"/>
          <w:sz w:val="28"/>
          <w:szCs w:val="28"/>
        </w:rPr>
        <w:t xml:space="preserve"> </w:t>
      </w:r>
      <w:r>
        <w:rPr>
          <w:rFonts w:ascii="TimesNewRomanPSMT" w:hAnsi="TimesNewRomanPSMT" w:cs="Traditional Arabic"/>
          <w:sz w:val="28"/>
          <w:szCs w:val="28"/>
          <w:rtl/>
        </w:rPr>
        <w:t>وتكونت</w:t>
      </w:r>
      <w:r>
        <w:rPr>
          <w:rFonts w:ascii="TimesNewRomanPSMT" w:hAnsi="TimesNewRomanPSMT" w:cs="Traditional Arabic"/>
          <w:sz w:val="28"/>
          <w:szCs w:val="28"/>
        </w:rPr>
        <w:t xml:space="preserve"> </w:t>
      </w:r>
      <w:r>
        <w:rPr>
          <w:rFonts w:ascii="TimesNewRomanPSMT" w:hAnsi="TimesNewRomanPSMT" w:cs="Traditional Arabic"/>
          <w:sz w:val="28"/>
          <w:szCs w:val="28"/>
          <w:rtl/>
        </w:rPr>
        <w:t>العينة</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(330)</w:t>
      </w:r>
      <w:r>
        <w:rPr>
          <w:rFonts w:ascii="TimesNewRomanPSMT" w:hAnsi="TimesNewRomanPSMT" w:cs="Traditional Arabic"/>
          <w:sz w:val="28"/>
          <w:szCs w:val="28"/>
        </w:rPr>
        <w:t xml:space="preserve"> </w:t>
      </w:r>
      <w:r>
        <w:rPr>
          <w:rFonts w:ascii="TimesNewRomanPSMT" w:hAnsi="TimesNewRomanPSMT" w:cs="Traditional Arabic"/>
          <w:sz w:val="28"/>
          <w:szCs w:val="28"/>
          <w:rtl/>
        </w:rPr>
        <w:t>طالبا</w:t>
      </w:r>
      <w:r>
        <w:rPr>
          <w:rFonts w:ascii="TimesNewRomanPSMT" w:hAnsi="TimesNewRomanPSMT" w:cs="Traditional Arabic"/>
          <w:sz w:val="28"/>
          <w:szCs w:val="28"/>
        </w:rPr>
        <w:t xml:space="preserve"> </w:t>
      </w:r>
      <w:r>
        <w:rPr>
          <w:rFonts w:ascii="TimesNewRomanPSMT" w:hAnsi="TimesNewRomanPSMT" w:cs="Traditional Arabic"/>
          <w:sz w:val="28"/>
          <w:szCs w:val="28"/>
          <w:rtl/>
        </w:rPr>
        <w:t>وطالبة،</w:t>
      </w:r>
      <w:r>
        <w:rPr>
          <w:rFonts w:ascii="TimesNewRomanPSMT" w:hAnsi="TimesNewRomanPSMT" w:cs="Traditional Arabic"/>
          <w:sz w:val="28"/>
          <w:szCs w:val="28"/>
        </w:rPr>
        <w:t xml:space="preserve"> </w:t>
      </w:r>
      <w:r>
        <w:rPr>
          <w:rFonts w:ascii="TimesNewRomanPSMT" w:hAnsi="TimesNewRomanPSMT" w:cs="Traditional Arabic"/>
          <w:sz w:val="28"/>
          <w:szCs w:val="28"/>
          <w:rtl/>
        </w:rPr>
        <w:t>منهم(165)</w:t>
      </w:r>
      <w:r>
        <w:rPr>
          <w:rFonts w:ascii="TimesNewRomanPSMT" w:hAnsi="TimesNewRomanPSMT" w:cs="Traditional Arabic"/>
          <w:sz w:val="28"/>
          <w:szCs w:val="28"/>
        </w:rPr>
        <w:t xml:space="preserve">  </w:t>
      </w:r>
      <w:r>
        <w:rPr>
          <w:rFonts w:ascii="TimesNewRomanPSMT" w:hAnsi="TimesNewRomanPSMT" w:cs="Traditional Arabic"/>
          <w:sz w:val="28"/>
          <w:szCs w:val="28"/>
          <w:rtl/>
        </w:rPr>
        <w:t>طالبا،</w:t>
      </w:r>
      <w:r>
        <w:rPr>
          <w:rFonts w:ascii="TimesNewRomanPSMT" w:hAnsi="TimesNewRomanPSMT" w:cs="Traditional Arabic"/>
          <w:sz w:val="28"/>
          <w:szCs w:val="28"/>
        </w:rPr>
        <w:t xml:space="preserve"> </w:t>
      </w:r>
      <w:r>
        <w:rPr>
          <w:rFonts w:ascii="TimesNewRomanPSMT" w:hAnsi="TimesNewRomanPSMT" w:cs="Traditional Arabic"/>
          <w:sz w:val="28"/>
          <w:szCs w:val="28"/>
          <w:rtl/>
        </w:rPr>
        <w:t>و(165)</w:t>
      </w:r>
      <w:r>
        <w:rPr>
          <w:rFonts w:ascii="TimesNewRomanPSMT" w:hAnsi="TimesNewRomanPSMT" w:cs="Traditional Arabic"/>
          <w:sz w:val="28"/>
          <w:szCs w:val="28"/>
        </w:rPr>
        <w:t xml:space="preserve"> </w:t>
      </w:r>
      <w:r>
        <w:rPr>
          <w:rFonts w:ascii="TimesNewRomanPSMT" w:hAnsi="TimesNewRomanPSMT" w:cs="Traditional Arabic"/>
          <w:sz w:val="28"/>
          <w:szCs w:val="28"/>
          <w:rtl/>
        </w:rPr>
        <w:t>طالبة،</w:t>
      </w:r>
      <w:r>
        <w:rPr>
          <w:rFonts w:ascii="TimesNewRomanPSMT" w:hAnsi="TimesNewRomanPSMT" w:cs="Traditional Arabic"/>
          <w:sz w:val="28"/>
          <w:szCs w:val="28"/>
        </w:rPr>
        <w:t xml:space="preserve"> </w:t>
      </w:r>
      <w:r>
        <w:rPr>
          <w:rFonts w:ascii="TimesNewRomanPSMT" w:hAnsi="TimesNewRomanPSMT" w:cs="Traditional Arabic"/>
          <w:sz w:val="28"/>
          <w:szCs w:val="28"/>
          <w:rtl/>
        </w:rPr>
        <w:t>ولتحقيق هدف</w:t>
      </w:r>
      <w:r>
        <w:rPr>
          <w:rFonts w:ascii="TimesNewRomanPSMT" w:hAnsi="TimesNewRomanPSMT" w:cs="Traditional Arabic"/>
          <w:sz w:val="28"/>
          <w:szCs w:val="28"/>
        </w:rPr>
        <w:t xml:space="preserve"> </w:t>
      </w:r>
      <w:r>
        <w:rPr>
          <w:rFonts w:ascii="TimesNewRomanPSMT" w:hAnsi="TimesNewRomanPSMT" w:cs="Traditional Arabic"/>
          <w:sz w:val="28"/>
          <w:szCs w:val="28"/>
          <w:rtl/>
        </w:rPr>
        <w:t>الدراسة</w:t>
      </w:r>
      <w:r>
        <w:rPr>
          <w:rFonts w:ascii="TimesNewRomanPSMT" w:hAnsi="TimesNewRomanPSMT" w:cs="Traditional Arabic"/>
          <w:sz w:val="28"/>
          <w:szCs w:val="28"/>
        </w:rPr>
        <w:t xml:space="preserve"> </w:t>
      </w:r>
      <w:r>
        <w:rPr>
          <w:rFonts w:ascii="TimesNewRomanPSMT" w:hAnsi="TimesNewRomanPSMT" w:cs="Traditional Arabic"/>
          <w:sz w:val="28"/>
          <w:szCs w:val="28"/>
          <w:rtl/>
        </w:rPr>
        <w:t>تم</w:t>
      </w:r>
      <w:r>
        <w:rPr>
          <w:rFonts w:ascii="TimesNewRomanPSMT" w:hAnsi="TimesNewRomanPSMT" w:cs="Traditional Arabic"/>
          <w:sz w:val="28"/>
          <w:szCs w:val="28"/>
        </w:rPr>
        <w:t xml:space="preserve"> </w:t>
      </w:r>
      <w:r>
        <w:rPr>
          <w:rFonts w:ascii="TimesNewRomanPSMT" w:hAnsi="TimesNewRomanPSMT" w:cs="Traditional Arabic"/>
          <w:sz w:val="28"/>
          <w:szCs w:val="28"/>
          <w:rtl/>
        </w:rPr>
        <w:t>بناء</w:t>
      </w:r>
      <w:r>
        <w:rPr>
          <w:rFonts w:ascii="TimesNewRomanPSMT" w:hAnsi="TimesNewRomanPSMT" w:cs="Traditional Arabic"/>
          <w:sz w:val="28"/>
          <w:szCs w:val="28"/>
        </w:rPr>
        <w:t xml:space="preserve"> </w:t>
      </w:r>
      <w:r>
        <w:rPr>
          <w:rFonts w:ascii="TimesNewRomanPSMT" w:hAnsi="TimesNewRomanPSMT" w:cs="Traditional Arabic"/>
          <w:sz w:val="28"/>
          <w:szCs w:val="28"/>
          <w:rtl/>
        </w:rPr>
        <w:t>استبانه</w:t>
      </w:r>
      <w:r>
        <w:rPr>
          <w:rFonts w:ascii="TimesNewRomanPSMT" w:hAnsi="TimesNewRomanPSMT" w:cs="Traditional Arabic"/>
          <w:sz w:val="28"/>
          <w:szCs w:val="28"/>
        </w:rPr>
        <w:t xml:space="preserve"> </w:t>
      </w:r>
      <w:r>
        <w:rPr>
          <w:rFonts w:ascii="TimesNewRomanPSMT" w:hAnsi="TimesNewRomanPSMT" w:cs="Traditional Arabic"/>
          <w:sz w:val="28"/>
          <w:szCs w:val="28"/>
          <w:rtl/>
        </w:rPr>
        <w:t>لجمع</w:t>
      </w:r>
      <w:r>
        <w:rPr>
          <w:rFonts w:ascii="TimesNewRomanPSMT" w:hAnsi="TimesNewRomanPSMT" w:cs="Traditional Arabic"/>
          <w:sz w:val="28"/>
          <w:szCs w:val="28"/>
        </w:rPr>
        <w:t xml:space="preserve"> </w:t>
      </w:r>
      <w:r>
        <w:rPr>
          <w:rFonts w:ascii="TimesNewRomanPSMT" w:hAnsi="TimesNewRomanPSMT" w:cs="Traditional Arabic"/>
          <w:sz w:val="28"/>
          <w:szCs w:val="28"/>
          <w:rtl/>
        </w:rPr>
        <w:t>البيانات والمعلومات،</w:t>
      </w:r>
      <w:r>
        <w:rPr>
          <w:rFonts w:ascii="TimesNewRomanPSMT" w:hAnsi="TimesNewRomanPSMT" w:cs="Traditional Arabic"/>
          <w:sz w:val="28"/>
          <w:szCs w:val="28"/>
        </w:rPr>
        <w:t xml:space="preserve"> </w:t>
      </w:r>
      <w:r>
        <w:rPr>
          <w:rFonts w:ascii="TimesNewRomanPSMT" w:hAnsi="TimesNewRomanPSMT" w:cs="Traditional Arabic"/>
          <w:sz w:val="28"/>
          <w:szCs w:val="28"/>
          <w:rtl/>
        </w:rPr>
        <w:t>وقد</w:t>
      </w:r>
      <w:r>
        <w:rPr>
          <w:rFonts w:ascii="TimesNewRomanPSMT" w:hAnsi="TimesNewRomanPSMT" w:cs="Traditional Arabic"/>
          <w:sz w:val="28"/>
          <w:szCs w:val="28"/>
        </w:rPr>
        <w:t xml:space="preserve"> </w:t>
      </w:r>
      <w:r>
        <w:rPr>
          <w:rFonts w:ascii="TimesNewRomanPSMT" w:hAnsi="TimesNewRomanPSMT" w:cs="Traditional Arabic"/>
          <w:sz w:val="28"/>
          <w:szCs w:val="28"/>
          <w:rtl/>
        </w:rPr>
        <w:t>تكونت</w:t>
      </w:r>
      <w:r>
        <w:rPr>
          <w:rFonts w:ascii="TimesNewRomanPSMT" w:hAnsi="TimesNewRomanPSMT" w:cs="Traditional Arabic"/>
          <w:sz w:val="28"/>
          <w:szCs w:val="28"/>
        </w:rPr>
        <w:t xml:space="preserve"> </w:t>
      </w:r>
      <w:r>
        <w:rPr>
          <w:rFonts w:ascii="TimesNewRomanPSMT" w:hAnsi="TimesNewRomanPSMT" w:cs="Traditional Arabic"/>
          <w:sz w:val="28"/>
          <w:szCs w:val="28"/>
          <w:rtl/>
        </w:rPr>
        <w:t>الاستبانة</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(30)</w:t>
      </w:r>
      <w:r>
        <w:rPr>
          <w:rFonts w:ascii="TimesNewRomanPSMT" w:hAnsi="TimesNewRomanPSMT" w:cs="Traditional Arabic"/>
          <w:sz w:val="28"/>
          <w:szCs w:val="28"/>
        </w:rPr>
        <w:t xml:space="preserve"> </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فقره</w:t>
      </w:r>
      <w:r>
        <w:rPr>
          <w:rFonts w:ascii="TimesNewRomanPSMT" w:hAnsi="TimesNewRomanPSMT" w:cs="Traditional Arabic"/>
          <w:sz w:val="28"/>
          <w:szCs w:val="28"/>
        </w:rPr>
        <w:t xml:space="preserve"> </w:t>
      </w:r>
      <w:r>
        <w:rPr>
          <w:rFonts w:ascii="TimesNewRomanPSMT" w:hAnsi="TimesNewRomanPSMT" w:cs="Traditional Arabic"/>
          <w:sz w:val="28"/>
          <w:szCs w:val="28"/>
          <w:rtl/>
        </w:rPr>
        <w:t>موزعه</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بعدين</w:t>
      </w:r>
      <w:r>
        <w:rPr>
          <w:rFonts w:ascii="TimesNewRomanPSMT" w:hAnsi="TimesNewRomanPSMT" w:cs="Traditional Arabic"/>
          <w:sz w:val="28"/>
          <w:szCs w:val="28"/>
        </w:rPr>
        <w:t xml:space="preserve">: </w:t>
      </w:r>
      <w:r>
        <w:rPr>
          <w:rFonts w:ascii="TimesNewRomanPSMT" w:hAnsi="TimesNewRomanPSMT" w:cs="Traditional Arabic"/>
          <w:sz w:val="28"/>
          <w:szCs w:val="28"/>
          <w:rtl/>
        </w:rPr>
        <w:t>الأول</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w:t>
      </w:r>
      <w:r>
        <w:rPr>
          <w:rFonts w:ascii="TimesNewRomanPSMT" w:hAnsi="TimesNewRomanPSMT" w:cs="Traditional Arabic"/>
          <w:sz w:val="28"/>
          <w:szCs w:val="28"/>
        </w:rPr>
        <w:t xml:space="preserve"> </w:t>
      </w:r>
      <w:r>
        <w:rPr>
          <w:rFonts w:ascii="TimesNewRomanPSMT" w:hAnsi="TimesNewRomanPSMT" w:cs="Traditional Arabic"/>
          <w:sz w:val="28"/>
          <w:szCs w:val="28"/>
          <w:rtl/>
        </w:rPr>
        <w:t>المادي،</w:t>
      </w:r>
      <w:r>
        <w:rPr>
          <w:rFonts w:ascii="TimesNewRomanPSMT" w:hAnsi="TimesNewRomanPSMT" w:cs="Traditional Arabic"/>
          <w:sz w:val="28"/>
          <w:szCs w:val="28"/>
        </w:rPr>
        <w:t xml:space="preserve"> </w:t>
      </w:r>
      <w:r>
        <w:rPr>
          <w:rFonts w:ascii="TimesNewRomanPSMT" w:hAnsi="TimesNewRomanPSMT" w:cs="Traditional Arabic"/>
          <w:sz w:val="28"/>
          <w:szCs w:val="28"/>
          <w:rtl/>
        </w:rPr>
        <w:t>والثاني</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w:t>
      </w:r>
      <w:r>
        <w:rPr>
          <w:rFonts w:ascii="TimesNewRomanPSMT" w:hAnsi="TimesNewRomanPSMT" w:cs="Traditional Arabic"/>
          <w:sz w:val="28"/>
          <w:szCs w:val="28"/>
        </w:rPr>
        <w:t xml:space="preserve"> </w:t>
      </w:r>
      <w:r>
        <w:rPr>
          <w:rFonts w:ascii="TimesNewRomanPSMT" w:hAnsi="TimesNewRomanPSMT" w:cs="Traditional Arabic"/>
          <w:sz w:val="28"/>
          <w:szCs w:val="28"/>
          <w:rtl/>
        </w:rPr>
        <w:t>اللفظي</w:t>
      </w:r>
      <w:r>
        <w:rPr>
          <w:rFonts w:ascii="TimesNewRomanPSMT" w:hAnsi="TimesNewRomanPSMT" w:cs="Traditional Arabic"/>
          <w:sz w:val="28"/>
          <w:szCs w:val="28"/>
        </w:rPr>
        <w:t xml:space="preserve">. </w:t>
      </w:r>
      <w:r>
        <w:rPr>
          <w:rFonts w:ascii="TimesNewRomanPSMT" w:hAnsi="TimesNewRomanPSMT" w:cs="Traditional Arabic"/>
          <w:sz w:val="28"/>
          <w:szCs w:val="28"/>
          <w:rtl/>
        </w:rPr>
        <w:t>وقد</w:t>
      </w:r>
      <w:r>
        <w:rPr>
          <w:rFonts w:ascii="TimesNewRomanPSMT" w:hAnsi="TimesNewRomanPSMT" w:cs="Traditional Arabic"/>
          <w:sz w:val="28"/>
          <w:szCs w:val="28"/>
        </w:rPr>
        <w:t xml:space="preserve"> </w:t>
      </w:r>
      <w:r>
        <w:rPr>
          <w:rFonts w:ascii="TimesNewRomanPSMT" w:hAnsi="TimesNewRomanPSMT" w:cs="Traditional Arabic"/>
          <w:sz w:val="28"/>
          <w:szCs w:val="28"/>
          <w:rtl/>
        </w:rPr>
        <w:t>تم</w:t>
      </w:r>
      <w:r>
        <w:rPr>
          <w:rFonts w:ascii="TimesNewRomanPSMT" w:hAnsi="TimesNewRomanPSMT" w:cs="Traditional Arabic"/>
          <w:sz w:val="28"/>
          <w:szCs w:val="28"/>
        </w:rPr>
        <w:t xml:space="preserve"> </w:t>
      </w:r>
      <w:r>
        <w:rPr>
          <w:rFonts w:ascii="TimesNewRomanPSMT" w:hAnsi="TimesNewRomanPSMT" w:cs="Traditional Arabic"/>
          <w:sz w:val="28"/>
          <w:szCs w:val="28"/>
          <w:rtl/>
        </w:rPr>
        <w:t>استخدم</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التحليلات</w:t>
      </w:r>
      <w:r>
        <w:rPr>
          <w:rFonts w:ascii="TimesNewRomanPSMT" w:hAnsi="TimesNewRomanPSMT" w:cs="Traditional Arabic"/>
          <w:sz w:val="28"/>
          <w:szCs w:val="28"/>
        </w:rPr>
        <w:t xml:space="preserve"> </w:t>
      </w:r>
      <w:r>
        <w:rPr>
          <w:rFonts w:ascii="TimesNewRomanPSMT" w:hAnsi="TimesNewRomanPSMT" w:cs="Traditional Arabic"/>
          <w:sz w:val="28"/>
          <w:szCs w:val="28"/>
          <w:rtl/>
        </w:rPr>
        <w:t>الإحصائية</w:t>
      </w:r>
      <w:r>
        <w:rPr>
          <w:rFonts w:ascii="TimesNewRomanPSMT" w:hAnsi="TimesNewRomanPSMT" w:cs="Traditional Arabic"/>
          <w:sz w:val="28"/>
          <w:szCs w:val="28"/>
        </w:rPr>
        <w:t xml:space="preserve"> </w:t>
      </w:r>
      <w:r>
        <w:rPr>
          <w:rFonts w:ascii="TimesNewRomanPSMT" w:hAnsi="TimesNewRomanPSMT" w:cs="Traditional Arabic"/>
          <w:sz w:val="28"/>
          <w:szCs w:val="28"/>
          <w:rtl/>
        </w:rPr>
        <w:t>التالية</w:t>
      </w:r>
      <w:r>
        <w:rPr>
          <w:rFonts w:ascii="TimesNewRomanPSMT" w:hAnsi="TimesNewRomanPSMT" w:cs="Traditional Arabic"/>
          <w:sz w:val="28"/>
          <w:szCs w:val="28"/>
        </w:rPr>
        <w:t xml:space="preserve">: </w:t>
      </w:r>
      <w:r>
        <w:rPr>
          <w:rFonts w:ascii="TimesNewRomanPSMT" w:hAnsi="TimesNewRomanPSMT" w:cs="Traditional Arabic"/>
          <w:sz w:val="28"/>
          <w:szCs w:val="28"/>
          <w:rtl/>
        </w:rPr>
        <w:t>المتوسط</w:t>
      </w:r>
      <w:r>
        <w:rPr>
          <w:rFonts w:ascii="TimesNewRomanPSMT" w:hAnsi="TimesNewRomanPSMT" w:cs="Traditional Arabic"/>
          <w:sz w:val="28"/>
          <w:szCs w:val="28"/>
        </w:rPr>
        <w:t xml:space="preserve"> </w:t>
      </w:r>
      <w:r>
        <w:rPr>
          <w:rFonts w:ascii="TimesNewRomanPSMT" w:hAnsi="TimesNewRomanPSMT" w:cs="Traditional Arabic"/>
          <w:sz w:val="28"/>
          <w:szCs w:val="28"/>
          <w:rtl/>
        </w:rPr>
        <w:t>الحسابي،</w:t>
      </w:r>
      <w:r>
        <w:rPr>
          <w:rFonts w:ascii="TimesNewRomanPSMT" w:hAnsi="TimesNewRomanPSMT" w:cs="Traditional Arabic"/>
          <w:sz w:val="28"/>
          <w:szCs w:val="28"/>
        </w:rPr>
        <w:t xml:space="preserve"> </w:t>
      </w:r>
      <w:r>
        <w:rPr>
          <w:rFonts w:ascii="TimesNewRomanPSMT" w:hAnsi="TimesNewRomanPSMT" w:cs="Traditional Arabic"/>
          <w:sz w:val="28"/>
          <w:szCs w:val="28"/>
          <w:rtl/>
        </w:rPr>
        <w:t>والانحراف</w:t>
      </w:r>
      <w:r>
        <w:rPr>
          <w:rFonts w:ascii="TimesNewRomanPSMT" w:hAnsi="TimesNewRomanPSMT" w:cs="Traditional Arabic"/>
          <w:sz w:val="28"/>
          <w:szCs w:val="28"/>
        </w:rPr>
        <w:t xml:space="preserve"> </w:t>
      </w:r>
      <w:r>
        <w:rPr>
          <w:rFonts w:ascii="TimesNewRomanPSMT" w:hAnsi="TimesNewRomanPSMT" w:cs="Traditional Arabic"/>
          <w:sz w:val="28"/>
          <w:szCs w:val="28"/>
          <w:rtl/>
        </w:rPr>
        <w:t>المعياري،</w:t>
      </w:r>
      <w:r>
        <w:rPr>
          <w:rFonts w:ascii="TimesNewRomanPSMT" w:hAnsi="TimesNewRomanPSMT" w:cs="Traditional Arabic"/>
          <w:sz w:val="28"/>
          <w:szCs w:val="28"/>
        </w:rPr>
        <w:t xml:space="preserve"> </w:t>
      </w:r>
      <w:r>
        <w:rPr>
          <w:rFonts w:ascii="TimesNewRomanPSMT" w:hAnsi="TimesNewRomanPSMT" w:cs="Traditional Arabic"/>
          <w:sz w:val="28"/>
          <w:szCs w:val="28"/>
          <w:rtl/>
        </w:rPr>
        <w:t>ومعامل</w:t>
      </w:r>
      <w:r>
        <w:rPr>
          <w:rFonts w:ascii="TimesNewRomanPSMT" w:hAnsi="TimesNewRomanPSMT" w:cs="Traditional Arabic"/>
          <w:sz w:val="28"/>
          <w:szCs w:val="28"/>
        </w:rPr>
        <w:t xml:space="preserve"> </w:t>
      </w:r>
      <w:r>
        <w:rPr>
          <w:rFonts w:ascii="TimesNewRomanPSMT" w:hAnsi="TimesNewRomanPSMT" w:cs="Traditional Arabic"/>
          <w:sz w:val="28"/>
          <w:szCs w:val="28"/>
          <w:rtl/>
        </w:rPr>
        <w:t>الارتباط</w:t>
      </w:r>
      <w:r>
        <w:rPr>
          <w:rFonts w:ascii="TimesNewRomanPSMT" w:hAnsi="TimesNewRomanPSMT" w:cs="Traditional Arabic"/>
          <w:sz w:val="28"/>
          <w:szCs w:val="28"/>
        </w:rPr>
        <w:t xml:space="preserve">. </w:t>
      </w:r>
      <w:r>
        <w:rPr>
          <w:rFonts w:ascii="TimesNewRomanPSMT" w:hAnsi="TimesNewRomanPSMT" w:cs="Traditional Arabic"/>
          <w:sz w:val="28"/>
          <w:szCs w:val="28"/>
          <w:rtl/>
        </w:rPr>
        <w:t>وقد</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أظهرت</w:t>
      </w:r>
      <w:r>
        <w:rPr>
          <w:rFonts w:ascii="TimesNewRomanPSMT" w:hAnsi="TimesNewRomanPSMT" w:cs="Traditional Arabic"/>
          <w:sz w:val="28"/>
          <w:szCs w:val="28"/>
        </w:rPr>
        <w:t xml:space="preserve"> </w:t>
      </w:r>
      <w:r>
        <w:rPr>
          <w:rFonts w:ascii="TimesNewRomanPSMT" w:hAnsi="TimesNewRomanPSMT" w:cs="Traditional Arabic"/>
          <w:sz w:val="28"/>
          <w:szCs w:val="28"/>
          <w:rtl/>
        </w:rPr>
        <w:t>نتائج</w:t>
      </w:r>
      <w:r>
        <w:rPr>
          <w:rFonts w:ascii="TimesNewRomanPSMT" w:hAnsi="TimesNewRomanPSMT" w:cs="Traditional Arabic"/>
          <w:sz w:val="28"/>
          <w:szCs w:val="28"/>
        </w:rPr>
        <w:t xml:space="preserve"> </w:t>
      </w:r>
      <w:r>
        <w:rPr>
          <w:rFonts w:ascii="TimesNewRomanPSMT" w:hAnsi="TimesNewRomanPSMT" w:cs="Traditional Arabic"/>
          <w:sz w:val="28"/>
          <w:szCs w:val="28"/>
          <w:rtl/>
        </w:rPr>
        <w:t>الدراسة</w:t>
      </w:r>
      <w:r>
        <w:rPr>
          <w:rFonts w:ascii="TimesNewRomanPSMT" w:hAnsi="TimesNewRomanPSMT" w:cs="Traditional Arabic"/>
          <w:sz w:val="28"/>
          <w:szCs w:val="28"/>
        </w:rPr>
        <w:t xml:space="preserve"> </w:t>
      </w:r>
      <w:r>
        <w:rPr>
          <w:rFonts w:ascii="TimesNewRomanPSMT" w:hAnsi="TimesNewRomanPSMT" w:cs="Traditional Arabic"/>
          <w:sz w:val="28"/>
          <w:szCs w:val="28"/>
          <w:rtl/>
        </w:rPr>
        <w:t>ما</w:t>
      </w:r>
      <w:r>
        <w:rPr>
          <w:rFonts w:ascii="TimesNewRomanPSMT" w:hAnsi="TimesNewRomanPSMT" w:cs="Traditional Arabic"/>
          <w:sz w:val="28"/>
          <w:szCs w:val="28"/>
        </w:rPr>
        <w:t xml:space="preserve"> </w:t>
      </w:r>
      <w:r>
        <w:rPr>
          <w:rFonts w:ascii="TimesNewRomanPSMT" w:hAnsi="TimesNewRomanPSMT" w:cs="Traditional Arabic"/>
          <w:sz w:val="28"/>
          <w:szCs w:val="28"/>
          <w:rtl/>
        </w:rPr>
        <w:t>يلي:</w:t>
      </w:r>
      <w:r>
        <w:rPr>
          <w:rFonts w:ascii="TimesNewRomanPSMT" w:hAnsi="TimesNewRomanPSMT" w:cs="Traditional Arabic"/>
          <w:sz w:val="28"/>
          <w:szCs w:val="28"/>
        </w:rPr>
        <w:t xml:space="preserve"> </w:t>
      </w:r>
      <w:r>
        <w:rPr>
          <w:rFonts w:ascii="TimesNewRomanPSMT" w:hAnsi="TimesNewRomanPSMT" w:cs="Traditional Arabic"/>
          <w:sz w:val="28"/>
          <w:szCs w:val="28"/>
          <w:rtl/>
        </w:rPr>
        <w:t>وجود</w:t>
      </w:r>
      <w:r>
        <w:rPr>
          <w:rFonts w:ascii="TimesNewRomanPSMT" w:hAnsi="TimesNewRomanPSMT" w:cs="Traditional Arabic"/>
          <w:sz w:val="28"/>
          <w:szCs w:val="28"/>
        </w:rPr>
        <w:t xml:space="preserve"> </w:t>
      </w:r>
      <w:r>
        <w:rPr>
          <w:rFonts w:ascii="TimesNewRomanPSMT" w:hAnsi="TimesNewRomanPSMT" w:cs="Traditional Arabic"/>
          <w:sz w:val="28"/>
          <w:szCs w:val="28"/>
          <w:rtl/>
        </w:rPr>
        <w:t>نسبة</w:t>
      </w:r>
      <w:r>
        <w:rPr>
          <w:rFonts w:ascii="TimesNewRomanPSMT" w:hAnsi="TimesNewRomanPSMT" w:cs="Traditional Arabic"/>
          <w:sz w:val="28"/>
          <w:szCs w:val="28"/>
        </w:rPr>
        <w:t xml:space="preserve"> </w:t>
      </w:r>
      <w:r>
        <w:rPr>
          <w:rFonts w:ascii="TimesNewRomanPSMT" w:hAnsi="TimesNewRomanPSMT" w:cs="Traditional Arabic"/>
          <w:sz w:val="28"/>
          <w:szCs w:val="28"/>
          <w:rtl/>
        </w:rPr>
        <w:t>متوسطة</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السلوك</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العدواني</w:t>
      </w:r>
      <w:r>
        <w:rPr>
          <w:rFonts w:ascii="TimesNewRomanPSMT" w:hAnsi="TimesNewRomanPSMT" w:cs="Traditional Arabic"/>
          <w:sz w:val="28"/>
          <w:szCs w:val="28"/>
        </w:rPr>
        <w:t xml:space="preserve"> </w:t>
      </w:r>
      <w:r>
        <w:rPr>
          <w:rFonts w:ascii="TimesNewRomanPSMT" w:hAnsi="TimesNewRomanPSMT" w:cs="Traditional Arabic"/>
          <w:sz w:val="28"/>
          <w:szCs w:val="28"/>
          <w:rtl/>
        </w:rPr>
        <w:t>بشقيه</w:t>
      </w:r>
      <w:r>
        <w:rPr>
          <w:rFonts w:ascii="TimesNewRomanPSMT" w:hAnsi="TimesNewRomanPSMT" w:cs="Traditional Arabic"/>
          <w:sz w:val="28"/>
          <w:szCs w:val="28"/>
        </w:rPr>
        <w:t xml:space="preserve"> </w:t>
      </w:r>
      <w:r>
        <w:rPr>
          <w:rFonts w:ascii="TimesNewRomanPSMT" w:hAnsi="TimesNewRomanPSMT" w:cs="Traditional Arabic"/>
          <w:sz w:val="28"/>
          <w:szCs w:val="28"/>
          <w:rtl/>
        </w:rPr>
        <w:t>المادي</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واللفظي،</w:t>
      </w:r>
      <w:r>
        <w:rPr>
          <w:rFonts w:ascii="TimesNewRomanPSMT" w:hAnsi="TimesNewRomanPSMT" w:cs="Traditional Arabic"/>
          <w:sz w:val="28"/>
          <w:szCs w:val="28"/>
        </w:rPr>
        <w:t xml:space="preserve"> </w:t>
      </w:r>
      <w:r>
        <w:rPr>
          <w:rFonts w:ascii="TimesNewRomanPSMT" w:hAnsi="TimesNewRomanPSMT" w:cs="Traditional Arabic"/>
          <w:sz w:val="28"/>
          <w:szCs w:val="28"/>
          <w:rtl/>
        </w:rPr>
        <w:t>حيث</w:t>
      </w:r>
      <w:r>
        <w:rPr>
          <w:rFonts w:ascii="TimesNewRomanPSMT" w:hAnsi="TimesNewRomanPSMT" w:cs="Traditional Arabic"/>
          <w:sz w:val="28"/>
          <w:szCs w:val="28"/>
        </w:rPr>
        <w:t xml:space="preserve"> </w:t>
      </w:r>
      <w:r>
        <w:rPr>
          <w:rFonts w:ascii="TimesNewRomanPSMT" w:hAnsi="TimesNewRomanPSMT" w:cs="Traditional Arabic"/>
          <w:sz w:val="28"/>
          <w:szCs w:val="28"/>
          <w:rtl/>
        </w:rPr>
        <w:t>بلغت</w:t>
      </w:r>
      <w:r>
        <w:rPr>
          <w:rFonts w:ascii="TimesNewRomanPSMT" w:hAnsi="TimesNewRomanPSMT" w:cs="Traditional Arabic"/>
          <w:sz w:val="28"/>
          <w:szCs w:val="28"/>
        </w:rPr>
        <w:t xml:space="preserve"> </w:t>
      </w:r>
      <w:r>
        <w:rPr>
          <w:rFonts w:ascii="TimesNewRomanPSMT" w:hAnsi="TimesNewRomanPSMT" w:cs="Traditional Arabic"/>
          <w:sz w:val="28"/>
          <w:szCs w:val="28"/>
          <w:rtl/>
        </w:rPr>
        <w:t>نسبة</w:t>
      </w:r>
      <w:r>
        <w:rPr>
          <w:rFonts w:ascii="TimesNewRomanPSMT" w:hAnsi="TimesNewRomanPSMT" w:cs="Traditional Arabic"/>
          <w:sz w:val="28"/>
          <w:szCs w:val="28"/>
        </w:rPr>
        <w:t xml:space="preserve"> </w:t>
      </w:r>
      <w:r>
        <w:rPr>
          <w:rFonts w:ascii="TimesNewRomanPSMT" w:hAnsi="TimesNewRomanPSMT" w:cs="Traditional Arabic"/>
          <w:sz w:val="28"/>
          <w:szCs w:val="28"/>
          <w:rtl/>
        </w:rPr>
        <w:t>السلوك</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العدواني</w:t>
      </w:r>
      <w:r>
        <w:rPr>
          <w:rFonts w:ascii="TimesNewRomanPSMT" w:hAnsi="TimesNewRomanPSMT" w:cs="Traditional Arabic"/>
          <w:sz w:val="28"/>
          <w:szCs w:val="28"/>
        </w:rPr>
        <w:t xml:space="preserve"> </w:t>
      </w:r>
      <w:r>
        <w:rPr>
          <w:rFonts w:ascii="TimesNewRomanPSMT" w:hAnsi="TimesNewRomanPSMT" w:cs="Traditional Arabic"/>
          <w:sz w:val="28"/>
          <w:szCs w:val="28"/>
          <w:rtl/>
        </w:rPr>
        <w:t>المادي</w:t>
      </w:r>
      <w:r>
        <w:rPr>
          <w:rFonts w:ascii="TimesNewRomanPSMT" w:hAnsi="TimesNewRomanPSMT" w:cs="Traditional Arabic"/>
          <w:sz w:val="28"/>
          <w:szCs w:val="28"/>
        </w:rPr>
        <w:t xml:space="preserve"> </w:t>
      </w:r>
      <w:r>
        <w:rPr>
          <w:rFonts w:ascii="TimesNewRomanPSMT" w:hAnsi="TimesNewRomanPSMT" w:cs="Traditional Arabic"/>
          <w:sz w:val="28"/>
          <w:szCs w:val="28"/>
          <w:rtl/>
        </w:rPr>
        <w:t>و</w:t>
      </w:r>
      <w:r>
        <w:rPr>
          <w:rFonts w:ascii="TimesNewRomanPSMT" w:hAnsi="TimesNewRomanPSMT" w:cs="Traditional Arabic"/>
          <w:sz w:val="28"/>
          <w:szCs w:val="28"/>
        </w:rPr>
        <w:t xml:space="preserve"> </w:t>
      </w:r>
      <w:r>
        <w:rPr>
          <w:rFonts w:ascii="TimesNewRomanPSMT" w:hAnsi="TimesNewRomanPSMT" w:cs="Traditional Arabic"/>
          <w:sz w:val="28"/>
          <w:szCs w:val="28"/>
          <w:rtl/>
        </w:rPr>
        <w:t>وجود</w:t>
      </w:r>
      <w:r>
        <w:rPr>
          <w:rFonts w:ascii="TimesNewRomanPSMT" w:hAnsi="TimesNewRomanPSMT" w:cs="Traditional Arabic"/>
          <w:sz w:val="28"/>
          <w:szCs w:val="28"/>
        </w:rPr>
        <w:t xml:space="preserve"> </w:t>
      </w:r>
      <w:r>
        <w:rPr>
          <w:rFonts w:ascii="TimesNewRomanPSMT" w:hAnsi="TimesNewRomanPSMT" w:cs="Traditional Arabic"/>
          <w:sz w:val="28"/>
          <w:szCs w:val="28"/>
          <w:rtl/>
        </w:rPr>
        <w:t>علاقة</w:t>
      </w:r>
      <w:r>
        <w:rPr>
          <w:rFonts w:ascii="TimesNewRomanPSMT" w:hAnsi="TimesNewRomanPSMT" w:cs="Traditional Arabic"/>
          <w:sz w:val="28"/>
          <w:szCs w:val="28"/>
        </w:rPr>
        <w:t xml:space="preserve"> </w:t>
      </w:r>
      <w:r>
        <w:rPr>
          <w:rFonts w:ascii="TimesNewRomanPSMT" w:hAnsi="TimesNewRomanPSMT" w:cs="Traditional Arabic"/>
          <w:sz w:val="28"/>
          <w:szCs w:val="28"/>
          <w:rtl/>
        </w:rPr>
        <w:t>ارتباطيه</w:t>
      </w:r>
      <w:r>
        <w:rPr>
          <w:rFonts w:ascii="TimesNewRomanPSMT" w:hAnsi="TimesNewRomanPSMT" w:cs="Traditional Arabic"/>
          <w:sz w:val="28"/>
          <w:szCs w:val="28"/>
        </w:rPr>
        <w:t xml:space="preserve"> </w:t>
      </w:r>
      <w:r>
        <w:rPr>
          <w:rFonts w:ascii="TimesNewRomanPSMT" w:hAnsi="TimesNewRomanPSMT" w:cs="Traditional Arabic"/>
          <w:sz w:val="28"/>
          <w:szCs w:val="28"/>
          <w:rtl/>
        </w:rPr>
        <w:t>بين</w:t>
      </w:r>
      <w:r>
        <w:rPr>
          <w:rFonts w:ascii="TimesNewRomanPSMT" w:hAnsi="TimesNewRomanPSMT" w:cs="Traditional Arabic"/>
          <w:sz w:val="28"/>
          <w:szCs w:val="28"/>
        </w:rPr>
        <w:t xml:space="preserve"> </w:t>
      </w:r>
      <w:r>
        <w:rPr>
          <w:rFonts w:ascii="TimesNewRomanPSMT" w:hAnsi="TimesNewRomanPSMT" w:cs="Traditional Arabic"/>
          <w:sz w:val="28"/>
          <w:szCs w:val="28"/>
          <w:rtl/>
        </w:rPr>
        <w:t>السلوك</w:t>
      </w:r>
      <w:r>
        <w:rPr>
          <w:rFonts w:ascii="TimesNewRomanPSMT" w:hAnsi="TimesNewRomanPSMT" w:cs="Traditional Arabic"/>
          <w:sz w:val="28"/>
          <w:szCs w:val="28"/>
        </w:rPr>
        <w:t xml:space="preserve"> </w:t>
      </w:r>
      <w:r>
        <w:rPr>
          <w:rFonts w:ascii="TimesNewRomanPSMT" w:hAnsi="TimesNewRomanPSMT" w:cs="Traditional Arabic"/>
          <w:sz w:val="28"/>
          <w:szCs w:val="28"/>
          <w:rtl/>
        </w:rPr>
        <w:t>العدواني</w:t>
      </w:r>
      <w:r>
        <w:rPr>
          <w:rFonts w:ascii="TimesNewRomanPSMT" w:hAnsi="TimesNewRomanPSMT" w:cs="Traditional Arabic"/>
          <w:sz w:val="28"/>
          <w:szCs w:val="28"/>
        </w:rPr>
        <w:t xml:space="preserve"> </w:t>
      </w:r>
      <w:r>
        <w:rPr>
          <w:rFonts w:ascii="TimesNewRomanPSMT" w:hAnsi="TimesNewRomanPSMT" w:cs="Traditional Arabic"/>
          <w:sz w:val="28"/>
          <w:szCs w:val="28"/>
          <w:rtl/>
        </w:rPr>
        <w:t>اللفظي</w:t>
      </w:r>
      <w:r>
        <w:rPr>
          <w:rFonts w:ascii="TimesNewRomanPSMT" w:hAnsi="TimesNewRomanPSMT" w:cs="Traditional Arabic"/>
          <w:sz w:val="28"/>
          <w:szCs w:val="28"/>
        </w:rPr>
        <w:t xml:space="preserve"> </w:t>
      </w:r>
      <w:r>
        <w:rPr>
          <w:rFonts w:ascii="TimesNewRomanPSMT" w:hAnsi="TimesNewRomanPSMT" w:cs="Traditional Arabic"/>
          <w:sz w:val="28"/>
          <w:szCs w:val="28"/>
          <w:rtl/>
        </w:rPr>
        <w:t>والمادي</w:t>
      </w:r>
      <w:r>
        <w:rPr>
          <w:rFonts w:ascii="TimesNewRomanPSMT" w:hAnsi="TimesNewRomanPSMT" w:cs="Traditional Arabic"/>
          <w:sz w:val="28"/>
          <w:szCs w:val="28"/>
        </w:rPr>
        <w:t xml:space="preserve"> </w:t>
      </w:r>
      <w:r>
        <w:rPr>
          <w:rFonts w:ascii="TimesNewRomanPSMT" w:hAnsi="TimesNewRomanPSMT" w:cs="Traditional Arabic"/>
          <w:sz w:val="28"/>
          <w:szCs w:val="28"/>
          <w:rtl/>
        </w:rPr>
        <w:t>بمعامل، وأوصت</w:t>
      </w:r>
      <w:r>
        <w:rPr>
          <w:rFonts w:ascii="TimesNewRomanPSMT" w:hAnsi="TimesNewRomanPSMT" w:cs="Traditional Arabic"/>
          <w:sz w:val="28"/>
          <w:szCs w:val="28"/>
        </w:rPr>
        <w:t xml:space="preserve"> </w:t>
      </w:r>
      <w:r>
        <w:rPr>
          <w:rFonts w:ascii="TimesNewRomanPSMT" w:hAnsi="TimesNewRomanPSMT" w:cs="Traditional Arabic"/>
          <w:sz w:val="28"/>
          <w:szCs w:val="28"/>
          <w:rtl/>
        </w:rPr>
        <w:t>الدراسة</w:t>
      </w:r>
      <w:r>
        <w:rPr>
          <w:rFonts w:ascii="TimesNewRomanPSMT" w:hAnsi="TimesNewRomanPSMT" w:cs="Traditional Arabic"/>
          <w:sz w:val="28"/>
          <w:szCs w:val="28"/>
        </w:rPr>
        <w:t xml:space="preserve"> </w:t>
      </w:r>
      <w:r>
        <w:rPr>
          <w:rFonts w:ascii="TimesNewRomanPSMT" w:hAnsi="TimesNewRomanPSMT" w:cs="Traditional Arabic"/>
          <w:sz w:val="28"/>
          <w:szCs w:val="28"/>
          <w:rtl/>
        </w:rPr>
        <w:t>بضرورة</w:t>
      </w:r>
      <w:r>
        <w:rPr>
          <w:rFonts w:ascii="TimesNewRomanPSMT" w:hAnsi="TimesNewRomanPSMT" w:cs="Traditional Arabic"/>
          <w:sz w:val="28"/>
          <w:szCs w:val="28"/>
        </w:rPr>
        <w:t xml:space="preserve"> </w:t>
      </w:r>
      <w:r>
        <w:rPr>
          <w:rFonts w:ascii="TimesNewRomanPSMT" w:hAnsi="TimesNewRomanPSMT" w:cs="Traditional Arabic"/>
          <w:sz w:val="28"/>
          <w:szCs w:val="28"/>
          <w:rtl/>
        </w:rPr>
        <w:t>تطوير</w:t>
      </w:r>
      <w:r>
        <w:rPr>
          <w:rFonts w:ascii="TimesNewRomanPSMT" w:hAnsi="TimesNewRomanPSMT" w:cs="Traditional Arabic"/>
          <w:sz w:val="28"/>
          <w:szCs w:val="28"/>
        </w:rPr>
        <w:t xml:space="preserve"> </w:t>
      </w:r>
      <w:r>
        <w:rPr>
          <w:rFonts w:ascii="TimesNewRomanPSMT" w:hAnsi="TimesNewRomanPSMT" w:cs="Traditional Arabic"/>
          <w:sz w:val="28"/>
          <w:szCs w:val="28"/>
          <w:rtl/>
        </w:rPr>
        <w:t>مناهج</w:t>
      </w:r>
      <w:r>
        <w:rPr>
          <w:rFonts w:ascii="TimesNewRomanPSMT" w:hAnsi="TimesNewRomanPSMT" w:cs="Traditional Arabic"/>
          <w:sz w:val="28"/>
          <w:szCs w:val="28"/>
        </w:rPr>
        <w:t xml:space="preserve"> </w:t>
      </w:r>
      <w:r>
        <w:rPr>
          <w:rFonts w:ascii="TimesNewRomanPSMT" w:hAnsi="TimesNewRomanPSMT" w:cs="Traditional Arabic"/>
          <w:sz w:val="28"/>
          <w:szCs w:val="28"/>
          <w:rtl/>
        </w:rPr>
        <w:t>التربية</w:t>
      </w:r>
      <w:r>
        <w:rPr>
          <w:rFonts w:ascii="TimesNewRomanPSMT" w:hAnsi="TimesNewRomanPSMT" w:cs="Traditional Arabic"/>
          <w:sz w:val="28"/>
          <w:szCs w:val="28"/>
        </w:rPr>
        <w:t xml:space="preserve"> </w:t>
      </w:r>
      <w:r>
        <w:rPr>
          <w:rFonts w:ascii="TimesNewRomanPSMT" w:hAnsi="TimesNewRomanPSMT" w:cs="Traditional Arabic"/>
          <w:sz w:val="28"/>
          <w:szCs w:val="28"/>
          <w:rtl/>
        </w:rPr>
        <w:t>الرياضية</w:t>
      </w:r>
      <w:r>
        <w:rPr>
          <w:rFonts w:ascii="TimesNewRomanPSMT" w:hAnsi="TimesNewRomanPSMT" w:cs="Traditional Arabic"/>
          <w:sz w:val="28"/>
          <w:szCs w:val="28"/>
        </w:rPr>
        <w:t xml:space="preserve"> </w:t>
      </w:r>
      <w:r>
        <w:rPr>
          <w:rFonts w:ascii="TimesNewRomanPSMT" w:hAnsi="TimesNewRomanPSMT" w:cs="Traditional Arabic"/>
          <w:sz w:val="28"/>
          <w:szCs w:val="28"/>
          <w:rtl/>
        </w:rPr>
        <w:t>لتتمكن</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استيعاب</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طاقات</w:t>
      </w:r>
      <w:r>
        <w:rPr>
          <w:rFonts w:ascii="TimesNewRomanPSMT" w:hAnsi="TimesNewRomanPSMT" w:cs="Traditional Arabic"/>
          <w:sz w:val="28"/>
          <w:szCs w:val="28"/>
        </w:rPr>
        <w:t xml:space="preserve"> </w:t>
      </w:r>
      <w:r>
        <w:rPr>
          <w:rFonts w:ascii="TimesNewRomanPSMT" w:hAnsi="TimesNewRomanPSMT" w:cs="Traditional Arabic"/>
          <w:sz w:val="28"/>
          <w:szCs w:val="28"/>
          <w:rtl/>
        </w:rPr>
        <w:t>الطلبة،</w:t>
      </w:r>
      <w:r>
        <w:rPr>
          <w:rFonts w:ascii="TimesNewRomanPSMT" w:hAnsi="TimesNewRomanPSMT" w:cs="Traditional Arabic"/>
          <w:sz w:val="28"/>
          <w:szCs w:val="28"/>
        </w:rPr>
        <w:t xml:space="preserve"> </w:t>
      </w:r>
      <w:r>
        <w:rPr>
          <w:rFonts w:ascii="TimesNewRomanPSMT" w:hAnsi="TimesNewRomanPSMT" w:cs="Traditional Arabic"/>
          <w:sz w:val="28"/>
          <w:szCs w:val="28"/>
          <w:rtl/>
        </w:rPr>
        <w:t>وتفريغها</w:t>
      </w:r>
      <w:r>
        <w:rPr>
          <w:rFonts w:ascii="TimesNewRomanPSMT" w:hAnsi="TimesNewRomanPSMT" w:cs="Traditional Arabic"/>
          <w:sz w:val="28"/>
          <w:szCs w:val="28"/>
        </w:rPr>
        <w:t xml:space="preserve"> </w:t>
      </w:r>
      <w:r>
        <w:rPr>
          <w:rFonts w:ascii="TimesNewRomanPSMT" w:hAnsi="TimesNewRomanPSMT" w:cs="Traditional Arabic"/>
          <w:sz w:val="28"/>
          <w:szCs w:val="28"/>
          <w:rtl/>
        </w:rPr>
        <w:t>بشكل</w:t>
      </w:r>
      <w:r>
        <w:rPr>
          <w:rFonts w:ascii="TimesNewRomanPSMT" w:hAnsi="TimesNewRomanPSMT" w:cs="Traditional Arabic"/>
          <w:sz w:val="28"/>
          <w:szCs w:val="28"/>
        </w:rPr>
        <w:t xml:space="preserve"> </w:t>
      </w:r>
      <w:r>
        <w:rPr>
          <w:rFonts w:ascii="TimesNewRomanPSMT" w:hAnsi="TimesNewRomanPSMT" w:cs="Traditional Arabic"/>
          <w:sz w:val="28"/>
          <w:szCs w:val="28"/>
          <w:rtl/>
        </w:rPr>
        <w:t>صحيح</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خلال</w:t>
      </w:r>
      <w:r>
        <w:rPr>
          <w:rFonts w:ascii="TimesNewRomanPSMT" w:hAnsi="TimesNewRomanPSMT" w:cs="Traditional Arabic"/>
          <w:sz w:val="28"/>
          <w:szCs w:val="28"/>
        </w:rPr>
        <w:t xml:space="preserve"> </w:t>
      </w:r>
      <w:r>
        <w:rPr>
          <w:rFonts w:ascii="TimesNewRomanPSMT" w:hAnsi="TimesNewRomanPSMT" w:cs="Traditional Arabic"/>
          <w:sz w:val="28"/>
          <w:szCs w:val="28"/>
          <w:rtl/>
        </w:rPr>
        <w:t>المشاركة</w:t>
      </w:r>
      <w:r>
        <w:rPr>
          <w:rFonts w:ascii="TimesNewRomanPSMT" w:hAnsi="TimesNewRomanPSMT" w:cs="Traditional Arabic"/>
          <w:sz w:val="28"/>
          <w:szCs w:val="28"/>
        </w:rPr>
        <w:t xml:space="preserve"> </w:t>
      </w:r>
      <w:r>
        <w:rPr>
          <w:rFonts w:ascii="TimesNewRomanPSMT" w:hAnsi="TimesNewRomanPSMT" w:cs="Traditional Arabic"/>
          <w:sz w:val="28"/>
          <w:szCs w:val="28"/>
          <w:rtl/>
        </w:rPr>
        <w:t>في</w:t>
      </w:r>
      <w:r>
        <w:rPr>
          <w:rFonts w:ascii="TimesNewRomanPSMT" w:hAnsi="TimesNewRomanPSMT" w:cs="Traditional Arabic"/>
          <w:sz w:val="28"/>
          <w:szCs w:val="28"/>
        </w:rPr>
        <w:t xml:space="preserve"> </w:t>
      </w:r>
      <w:r>
        <w:rPr>
          <w:rFonts w:ascii="TimesNewRomanPSMT" w:hAnsi="TimesNewRomanPSMT" w:cs="Traditional Arabic"/>
          <w:sz w:val="28"/>
          <w:szCs w:val="28"/>
          <w:rtl/>
        </w:rPr>
        <w:t>الألعاب</w:t>
      </w:r>
      <w:r>
        <w:rPr>
          <w:rFonts w:ascii="TimesNewRomanPSMT" w:hAnsi="TimesNewRomanPSMT" w:cs="Traditional Arabic"/>
          <w:sz w:val="28"/>
          <w:szCs w:val="28"/>
        </w:rPr>
        <w:t xml:space="preserve"> </w:t>
      </w:r>
      <w:r>
        <w:rPr>
          <w:rFonts w:ascii="TimesNewRomanPSMT" w:hAnsi="TimesNewRomanPSMT" w:cs="Traditional Arabic"/>
          <w:sz w:val="28"/>
          <w:szCs w:val="28"/>
          <w:rtl/>
        </w:rPr>
        <w:t>الرياضية</w:t>
      </w:r>
      <w:r>
        <w:rPr>
          <w:rFonts w:ascii="TimesNewRomanPSMT" w:hAnsi="TimesNewRomanPSMT" w:cs="Traditional Arabic"/>
          <w:sz w:val="28"/>
          <w:szCs w:val="28"/>
        </w:rPr>
        <w:t xml:space="preserve"> </w:t>
      </w:r>
      <w:r>
        <w:rPr>
          <w:rFonts w:ascii="TimesNewRomanPSMT" w:hAnsi="TimesNewRomanPSMT" w:cs="Traditional Arabic"/>
          <w:sz w:val="28"/>
          <w:szCs w:val="28"/>
          <w:rtl/>
        </w:rPr>
        <w:t>والأنشطة</w:t>
      </w:r>
      <w:r>
        <w:rPr>
          <w:rFonts w:ascii="TimesNewRomanPSMT" w:hAnsi="TimesNewRomanPSMT" w:cs="Traditional Arabic"/>
          <w:sz w:val="28"/>
          <w:szCs w:val="28"/>
        </w:rPr>
        <w:t xml:space="preserve"> </w:t>
      </w:r>
      <w:r>
        <w:rPr>
          <w:rFonts w:ascii="TimesNewRomanPSMT" w:hAnsi="TimesNewRomanPSMT" w:cs="Traditional Arabic"/>
          <w:sz w:val="28"/>
          <w:szCs w:val="28"/>
          <w:rtl/>
        </w:rPr>
        <w:t>غير</w:t>
      </w:r>
      <w:r>
        <w:rPr>
          <w:rFonts w:ascii="TimesNewRomanPSMT" w:hAnsi="TimesNewRomanPSMT" w:cs="Traditional Arabic"/>
          <w:sz w:val="28"/>
          <w:szCs w:val="28"/>
          <w:rtl/>
          <w:lang w:bidi="ar-DZ"/>
        </w:rPr>
        <w:t xml:space="preserve"> </w:t>
      </w:r>
      <w:r>
        <w:rPr>
          <w:rFonts w:ascii="TimesNewRomanPSMT" w:hAnsi="TimesNewRomanPSMT" w:cs="Traditional Arabic"/>
          <w:sz w:val="28"/>
          <w:szCs w:val="28"/>
          <w:rtl/>
        </w:rPr>
        <w:t>الضارة،</w:t>
      </w:r>
      <w:r>
        <w:rPr>
          <w:rFonts w:ascii="TimesNewRomanPSMT" w:hAnsi="TimesNewRomanPSMT" w:cs="Traditional Arabic"/>
          <w:sz w:val="28"/>
          <w:szCs w:val="28"/>
        </w:rPr>
        <w:t xml:space="preserve"> </w:t>
      </w:r>
      <w:r>
        <w:rPr>
          <w:rFonts w:ascii="TimesNewRomanPSMT" w:hAnsi="TimesNewRomanPSMT" w:cs="Traditional Arabic"/>
          <w:sz w:val="28"/>
          <w:szCs w:val="28"/>
          <w:rtl/>
        </w:rPr>
        <w:t>والتي</w:t>
      </w:r>
      <w:r>
        <w:rPr>
          <w:rFonts w:ascii="TimesNewRomanPSMT" w:hAnsi="TimesNewRomanPSMT" w:cs="Traditional Arabic"/>
          <w:sz w:val="28"/>
          <w:szCs w:val="28"/>
        </w:rPr>
        <w:t xml:space="preserve"> </w:t>
      </w:r>
      <w:r>
        <w:rPr>
          <w:rFonts w:ascii="TimesNewRomanPSMT" w:hAnsi="TimesNewRomanPSMT" w:cs="Traditional Arabic"/>
          <w:sz w:val="28"/>
          <w:szCs w:val="28"/>
          <w:rtl/>
        </w:rPr>
        <w:t>تمكن</w:t>
      </w:r>
      <w:r>
        <w:rPr>
          <w:rFonts w:ascii="TimesNewRomanPSMT" w:hAnsi="TimesNewRomanPSMT" w:cs="Traditional Arabic"/>
          <w:sz w:val="28"/>
          <w:szCs w:val="28"/>
        </w:rPr>
        <w:t xml:space="preserve"> </w:t>
      </w:r>
      <w:r>
        <w:rPr>
          <w:rFonts w:ascii="TimesNewRomanPSMT" w:hAnsi="TimesNewRomanPSMT" w:cs="Traditional Arabic"/>
          <w:sz w:val="28"/>
          <w:szCs w:val="28"/>
          <w:rtl/>
        </w:rPr>
        <w:t>الطلبة</w:t>
      </w:r>
      <w:r>
        <w:rPr>
          <w:rFonts w:ascii="TimesNewRomanPSMT" w:hAnsi="TimesNewRomanPSMT" w:cs="Traditional Arabic"/>
          <w:sz w:val="28"/>
          <w:szCs w:val="28"/>
        </w:rPr>
        <w:t xml:space="preserve"> </w:t>
      </w:r>
      <w:r>
        <w:rPr>
          <w:rFonts w:ascii="TimesNewRomanPSMT" w:hAnsi="TimesNewRomanPSMT" w:cs="Traditional Arabic"/>
          <w:sz w:val="28"/>
          <w:szCs w:val="28"/>
          <w:rtl/>
        </w:rPr>
        <w:t>من</w:t>
      </w:r>
      <w:r>
        <w:rPr>
          <w:rFonts w:ascii="TimesNewRomanPSMT" w:hAnsi="TimesNewRomanPSMT" w:cs="Traditional Arabic"/>
          <w:sz w:val="28"/>
          <w:szCs w:val="28"/>
        </w:rPr>
        <w:t xml:space="preserve"> </w:t>
      </w:r>
      <w:r>
        <w:rPr>
          <w:rFonts w:ascii="TimesNewRomanPSMT" w:hAnsi="TimesNewRomanPSMT" w:cs="Traditional Arabic"/>
          <w:sz w:val="28"/>
          <w:szCs w:val="28"/>
          <w:rtl/>
        </w:rPr>
        <w:t>المحافظة</w:t>
      </w:r>
      <w:r>
        <w:rPr>
          <w:rFonts w:ascii="TimesNewRomanPSMT" w:hAnsi="TimesNewRomanPSMT" w:cs="Traditional Arabic"/>
          <w:sz w:val="28"/>
          <w:szCs w:val="28"/>
        </w:rPr>
        <w:t xml:space="preserve"> </w:t>
      </w:r>
      <w:r>
        <w:rPr>
          <w:rFonts w:ascii="TimesNewRomanPSMT" w:hAnsi="TimesNewRomanPSMT" w:cs="Traditional Arabic"/>
          <w:sz w:val="28"/>
          <w:szCs w:val="28"/>
          <w:rtl/>
        </w:rPr>
        <w:t>على</w:t>
      </w:r>
      <w:r>
        <w:rPr>
          <w:rFonts w:ascii="TimesNewRomanPSMT" w:hAnsi="TimesNewRomanPSMT" w:cs="Traditional Arabic"/>
          <w:sz w:val="28"/>
          <w:szCs w:val="28"/>
        </w:rPr>
        <w:t xml:space="preserve"> </w:t>
      </w:r>
      <w:r>
        <w:rPr>
          <w:rFonts w:ascii="TimesNewRomanPSMT" w:hAnsi="TimesNewRomanPSMT" w:cs="Traditional Arabic"/>
          <w:sz w:val="28"/>
          <w:szCs w:val="28"/>
          <w:rtl/>
        </w:rPr>
        <w:t>اتزانهم</w:t>
      </w:r>
      <w:r>
        <w:rPr>
          <w:rFonts w:ascii="TimesNewRomanPSMT" w:hAnsi="TimesNewRomanPSMT" w:cs="Traditional Arabic"/>
          <w:sz w:val="28"/>
          <w:szCs w:val="28"/>
        </w:rPr>
        <w:t xml:space="preserve"> </w:t>
      </w:r>
      <w:r>
        <w:rPr>
          <w:rFonts w:ascii="TimesNewRomanPSMT" w:hAnsi="TimesNewRomanPSMT" w:cs="Traditional Arabic"/>
          <w:sz w:val="28"/>
          <w:szCs w:val="28"/>
          <w:rtl/>
        </w:rPr>
        <w:t>الانفعالي</w:t>
      </w:r>
      <w:r>
        <w:rPr>
          <w:rFonts w:ascii="TimesNewRomanPSMT" w:hAnsi="TimesNewRomanPSMT" w:cs="Traditional Arabic"/>
          <w:sz w:val="28"/>
          <w:szCs w:val="28"/>
        </w:rPr>
        <w:t>.</w:t>
      </w:r>
    </w:p>
    <w:p w:rsidR="00785490" w:rsidRDefault="00785490" w:rsidP="00785490">
      <w:pPr>
        <w:tabs>
          <w:tab w:val="right" w:pos="566"/>
        </w:tabs>
        <w:autoSpaceDE w:val="0"/>
        <w:autoSpaceDN w:val="0"/>
        <w:bidi/>
        <w:adjustRightInd w:val="0"/>
        <w:spacing w:after="0" w:line="240" w:lineRule="auto"/>
        <w:rPr>
          <w:rFonts w:ascii="TimesNewRomanPSMT" w:hAnsi="TimesNewRomanPSMT" w:cs="Traditional Arabic"/>
          <w:b/>
          <w:bCs/>
          <w:sz w:val="28"/>
          <w:szCs w:val="28"/>
          <w:rtl/>
          <w:lang w:bidi="ar-DZ"/>
        </w:rPr>
      </w:pPr>
      <w:r>
        <w:rPr>
          <w:rFonts w:ascii="TimesNewRomanPSMT" w:hAnsi="TimesNewRomanPSMT" w:cs="Traditional Arabic"/>
          <w:b/>
          <w:bCs/>
          <w:sz w:val="28"/>
          <w:szCs w:val="28"/>
          <w:rtl/>
        </w:rPr>
        <w:t>9-الجانب التطبيقي:</w:t>
      </w:r>
    </w:p>
    <w:p w:rsidR="00785490" w:rsidRDefault="00785490" w:rsidP="00785490">
      <w:pPr>
        <w:bidi/>
        <w:spacing w:after="0" w:line="240" w:lineRule="auto"/>
        <w:rPr>
          <w:rFonts w:cs="Traditional Arabic"/>
          <w:b/>
          <w:bCs/>
          <w:sz w:val="28"/>
          <w:szCs w:val="28"/>
          <w:rtl/>
        </w:rPr>
      </w:pPr>
      <w:r>
        <w:rPr>
          <w:rFonts w:cs="Traditional Arabic"/>
          <w:b/>
          <w:bCs/>
          <w:sz w:val="28"/>
          <w:szCs w:val="28"/>
          <w:rtl/>
        </w:rPr>
        <w:t>9-1- منهج الدراسة:</w:t>
      </w:r>
      <w:r>
        <w:rPr>
          <w:rFonts w:ascii="Simplified Arabic" w:hAnsi="Simplified Arabic" w:cs="Traditional Arabic"/>
          <w:sz w:val="28"/>
          <w:szCs w:val="28"/>
          <w:rtl/>
          <w:lang w:bidi="ar-DZ"/>
        </w:rPr>
        <w:t xml:space="preserve"> اعتمدنا في هذه الدراسة على المنهج الوصفي التحليلي وهذا لمدى مناسبته مع موضوع دراستنا</w:t>
      </w:r>
      <w:r>
        <w:rPr>
          <w:rFonts w:ascii="Simplified Arabic" w:hAnsi="Simplified Arabic" w:cs="Traditional Arabic"/>
          <w:sz w:val="28"/>
          <w:szCs w:val="28"/>
          <w:lang w:bidi="ar-DZ"/>
        </w:rPr>
        <w:t>.</w:t>
      </w:r>
    </w:p>
    <w:p w:rsidR="00785490" w:rsidRDefault="00785490" w:rsidP="00785490">
      <w:pPr>
        <w:bidi/>
        <w:spacing w:line="240" w:lineRule="auto"/>
        <w:jc w:val="both"/>
        <w:rPr>
          <w:rFonts w:ascii="Sakkal Majalla" w:hAnsi="Sakkal Majalla" w:cs="Traditional Arabic"/>
          <w:sz w:val="28"/>
          <w:szCs w:val="28"/>
          <w:rtl/>
          <w:lang w:bidi="ar-DZ"/>
        </w:rPr>
      </w:pPr>
      <w:r>
        <w:rPr>
          <w:rFonts w:ascii="Sakkal Majalla" w:hAnsi="Sakkal Majalla" w:cs="Traditional Arabic"/>
          <w:b/>
          <w:bCs/>
          <w:sz w:val="28"/>
          <w:szCs w:val="28"/>
          <w:rtl/>
          <w:lang w:bidi="ar-DZ"/>
        </w:rPr>
        <w:t xml:space="preserve">9-2- عينة الدراسة: </w:t>
      </w:r>
      <w:r>
        <w:rPr>
          <w:rFonts w:ascii="Sakkal Majalla" w:hAnsi="Sakkal Majalla" w:cs="Traditional Arabic"/>
          <w:sz w:val="28"/>
          <w:szCs w:val="28"/>
          <w:rtl/>
          <w:lang w:bidi="ar-DZ"/>
        </w:rPr>
        <w:t xml:space="preserve">تم الاعتماد في هذه الدراسة على عينة عشوائية من </w:t>
      </w:r>
      <w:r>
        <w:rPr>
          <w:rFonts w:ascii="Simplified Arabic" w:hAnsi="Simplified Arabic" w:cs="Traditional Arabic"/>
          <w:sz w:val="28"/>
          <w:szCs w:val="28"/>
          <w:rtl/>
          <w:lang w:bidi="ar-DZ"/>
        </w:rPr>
        <w:t xml:space="preserve">أساتذة التربية البدنية والبالغ عددهم (15) فردا، </w:t>
      </w:r>
      <w:r>
        <w:rPr>
          <w:rFonts w:cs="Traditional Arabic"/>
          <w:sz w:val="28"/>
          <w:szCs w:val="28"/>
          <w:rtl/>
          <w:lang w:bidi="ar-DZ"/>
        </w:rPr>
        <w:t>وذلك على مستوى (2) ثانويات و(3) متوسطات بدائرة بني عزيز ولاية سطيف</w:t>
      </w:r>
      <w:r>
        <w:rPr>
          <w:rFonts w:asciiTheme="majorBidi" w:hAnsiTheme="majorBidi" w:cs="Traditional Arabic"/>
          <w:sz w:val="28"/>
          <w:szCs w:val="28"/>
          <w:rtl/>
          <w:lang w:val="de-DE" w:bidi="ar-DZ"/>
        </w:rPr>
        <w:t xml:space="preserve">، </w:t>
      </w:r>
      <w:r>
        <w:rPr>
          <w:rFonts w:ascii="Sakkal Majalla" w:hAnsi="Sakkal Majalla" w:cs="Traditional Arabic"/>
          <w:sz w:val="28"/>
          <w:szCs w:val="28"/>
          <w:rtl/>
          <w:lang w:bidi="ar-DZ"/>
        </w:rPr>
        <w:t>يتوزعون كما يلي:</w:t>
      </w:r>
    </w:p>
    <w:p w:rsidR="00785490" w:rsidRDefault="00785490" w:rsidP="00785490">
      <w:pPr>
        <w:tabs>
          <w:tab w:val="right" w:pos="616"/>
        </w:tabs>
        <w:bidi/>
        <w:spacing w:line="240" w:lineRule="auto"/>
        <w:jc w:val="center"/>
        <w:rPr>
          <w:rFonts w:cs="Traditional Arabic"/>
          <w:sz w:val="28"/>
          <w:szCs w:val="28"/>
          <w:rtl/>
          <w:lang w:bidi="ar-DZ"/>
        </w:rPr>
      </w:pPr>
      <w:r>
        <w:rPr>
          <w:rFonts w:asciiTheme="majorBidi" w:hAnsiTheme="majorBidi" w:cs="Traditional Arabic"/>
          <w:b/>
          <w:bCs/>
          <w:sz w:val="28"/>
          <w:szCs w:val="28"/>
          <w:rtl/>
          <w:lang w:val="de-DE" w:bidi="ar-DZ"/>
        </w:rPr>
        <w:t>جدول رقم (</w:t>
      </w:r>
      <w:r>
        <w:rPr>
          <w:rFonts w:asciiTheme="majorBidi" w:hAnsiTheme="majorBidi" w:cs="Traditional Arabic"/>
          <w:b/>
          <w:bCs/>
          <w:sz w:val="28"/>
          <w:szCs w:val="28"/>
          <w:rtl/>
          <w:lang w:bidi="ar-DZ"/>
        </w:rPr>
        <w:t>01</w:t>
      </w:r>
      <w:r>
        <w:rPr>
          <w:rFonts w:asciiTheme="majorBidi" w:hAnsiTheme="majorBidi" w:cs="Traditional Arabic"/>
          <w:b/>
          <w:bCs/>
          <w:sz w:val="28"/>
          <w:szCs w:val="28"/>
          <w:rtl/>
          <w:lang w:val="de-DE" w:bidi="ar-DZ"/>
        </w:rPr>
        <w:t xml:space="preserve">) يوضح </w:t>
      </w:r>
      <w:r>
        <w:rPr>
          <w:rFonts w:ascii="Sakkal Majalla" w:hAnsi="Sakkal Majalla" w:cs="Traditional Arabic"/>
          <w:b/>
          <w:bCs/>
          <w:sz w:val="28"/>
          <w:szCs w:val="28"/>
          <w:rtl/>
          <w:lang w:bidi="ar-DZ"/>
        </w:rPr>
        <w:t>عينة</w:t>
      </w:r>
      <w:r>
        <w:rPr>
          <w:rFonts w:ascii="Simplified Arabic" w:hAnsi="Simplified Arabic" w:cs="Traditional Arabic"/>
          <w:b/>
          <w:bCs/>
          <w:sz w:val="28"/>
          <w:szCs w:val="28"/>
          <w:rtl/>
          <w:lang w:bidi="ar-DZ"/>
        </w:rPr>
        <w:t xml:space="preserve"> الدراسة</w:t>
      </w:r>
    </w:p>
    <w:tbl>
      <w:tblPr>
        <w:tblStyle w:val="Grilledutableau"/>
        <w:bidiVisual/>
        <w:tblW w:w="8166" w:type="dxa"/>
        <w:jc w:val="center"/>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761"/>
        <w:gridCol w:w="697"/>
        <w:gridCol w:w="1556"/>
        <w:gridCol w:w="3779"/>
      </w:tblGrid>
      <w:tr w:rsidR="00785490" w:rsidRPr="00B1553A" w:rsidTr="00F36409">
        <w:trPr>
          <w:trHeight w:val="266"/>
          <w:jc w:val="center"/>
        </w:trPr>
        <w:tc>
          <w:tcPr>
            <w:tcW w:w="1373" w:type="dxa"/>
            <w:vMerge w:val="restart"/>
            <w:tcBorders>
              <w:top w:val="single" w:sz="4" w:space="0" w:color="auto"/>
              <w:left w:val="single" w:sz="4" w:space="0" w:color="auto"/>
              <w:bottom w:val="single" w:sz="4" w:space="0" w:color="auto"/>
              <w:right w:val="single" w:sz="4" w:space="0" w:color="auto"/>
            </w:tcBorders>
          </w:tcPr>
          <w:p w:rsidR="00785490" w:rsidRPr="00B1553A" w:rsidRDefault="00785490" w:rsidP="00F36409">
            <w:pPr>
              <w:bidi/>
              <w:jc w:val="center"/>
              <w:rPr>
                <w:rFonts w:ascii="Sakkal Majalla" w:hAnsi="Sakkal Majalla" w:cs="Traditional Arabic"/>
                <w:b/>
                <w:bCs/>
                <w:sz w:val="22"/>
                <w:szCs w:val="22"/>
                <w:rtl/>
                <w:lang w:eastAsia="fr-FR" w:bidi="ar-DZ"/>
              </w:rPr>
            </w:pPr>
          </w:p>
          <w:p w:rsidR="00785490" w:rsidRPr="00B1553A" w:rsidRDefault="00785490" w:rsidP="00F36409">
            <w:pPr>
              <w:bidi/>
              <w:jc w:val="center"/>
              <w:rPr>
                <w:rFonts w:ascii="Sakkal Majalla" w:hAnsi="Sakkal Majalla" w:cs="Traditional Arabic"/>
                <w:b/>
                <w:bCs/>
                <w:sz w:val="22"/>
                <w:szCs w:val="22"/>
                <w:rtl/>
                <w:lang w:eastAsia="fr-FR" w:bidi="ar-DZ"/>
              </w:rPr>
            </w:pPr>
          </w:p>
          <w:p w:rsidR="00785490" w:rsidRPr="00B1553A" w:rsidRDefault="00785490" w:rsidP="00F36409">
            <w:pPr>
              <w:bidi/>
              <w:jc w:val="center"/>
              <w:rPr>
                <w:rFonts w:cs="Traditional Arabic"/>
                <w:b/>
                <w:bCs/>
                <w:sz w:val="22"/>
                <w:szCs w:val="22"/>
                <w:lang w:eastAsia="fr-FR" w:bidi="ar-DZ"/>
              </w:rPr>
            </w:pPr>
            <w:r w:rsidRPr="00B1553A">
              <w:rPr>
                <w:rFonts w:cs="Traditional Arabic"/>
                <w:b/>
                <w:bCs/>
                <w:sz w:val="22"/>
                <w:szCs w:val="22"/>
                <w:rtl/>
                <w:lang w:eastAsia="fr-FR" w:bidi="ar-DZ"/>
              </w:rPr>
              <w:t>المـغيـرات</w:t>
            </w:r>
          </w:p>
        </w:tc>
        <w:tc>
          <w:tcPr>
            <w:tcW w:w="6793" w:type="dxa"/>
            <w:gridSpan w:val="4"/>
            <w:tcBorders>
              <w:top w:val="single" w:sz="4" w:space="0" w:color="auto"/>
              <w:left w:val="single" w:sz="4" w:space="0" w:color="auto"/>
              <w:bottom w:val="single" w:sz="4" w:space="0" w:color="auto"/>
              <w:right w:val="single" w:sz="4" w:space="0" w:color="auto"/>
            </w:tcBorders>
            <w:hideMark/>
          </w:tcPr>
          <w:p w:rsidR="00785490" w:rsidRPr="00B1553A" w:rsidRDefault="00785490" w:rsidP="00F36409">
            <w:pPr>
              <w:bidi/>
              <w:jc w:val="center"/>
              <w:rPr>
                <w:rFonts w:cs="Traditional Arabic"/>
                <w:b/>
                <w:bCs/>
                <w:sz w:val="22"/>
                <w:szCs w:val="22"/>
                <w:lang w:eastAsia="fr-FR" w:bidi="ar-DZ"/>
              </w:rPr>
            </w:pPr>
            <w:r w:rsidRPr="00B1553A">
              <w:rPr>
                <w:rFonts w:cs="Traditional Arabic"/>
                <w:b/>
                <w:bCs/>
                <w:sz w:val="22"/>
                <w:szCs w:val="22"/>
                <w:rtl/>
                <w:lang w:eastAsia="fr-FR" w:bidi="ar-DZ"/>
              </w:rPr>
              <w:t>المتغيرات</w:t>
            </w:r>
          </w:p>
        </w:tc>
      </w:tr>
      <w:tr w:rsidR="00785490" w:rsidRPr="00B1553A" w:rsidTr="00F36409">
        <w:trPr>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490" w:rsidRPr="00B1553A" w:rsidRDefault="00785490" w:rsidP="00F36409">
            <w:pPr>
              <w:rPr>
                <w:rFonts w:cs="Traditional Arabic"/>
                <w:b/>
                <w:bCs/>
                <w:sz w:val="22"/>
                <w:szCs w:val="22"/>
                <w:lang w:eastAsia="fr-FR" w:bidi="ar-DZ"/>
              </w:rPr>
            </w:pPr>
          </w:p>
        </w:tc>
        <w:tc>
          <w:tcPr>
            <w:tcW w:w="1458" w:type="dxa"/>
            <w:gridSpan w:val="2"/>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Calibri" w:eastAsia="Times New Roman" w:hAnsi="Calibri" w:cs="Traditional Arabic"/>
                <w:b/>
                <w:bCs/>
                <w:sz w:val="22"/>
                <w:szCs w:val="22"/>
                <w:rtl/>
                <w:lang w:eastAsia="fr-FR" w:bidi="ar-SY"/>
              </w:rPr>
              <w:t>مكان الدراسة</w:t>
            </w:r>
          </w:p>
        </w:tc>
        <w:tc>
          <w:tcPr>
            <w:tcW w:w="5335" w:type="dxa"/>
            <w:gridSpan w:val="2"/>
            <w:tcBorders>
              <w:top w:val="single" w:sz="4" w:space="0" w:color="000000"/>
              <w:left w:val="single" w:sz="4" w:space="0" w:color="000000"/>
              <w:bottom w:val="single" w:sz="4" w:space="0" w:color="auto"/>
              <w:right w:val="single" w:sz="4" w:space="0" w:color="auto"/>
            </w:tcBorders>
            <w:hideMark/>
          </w:tcPr>
          <w:p w:rsidR="00785490" w:rsidRPr="00B1553A" w:rsidRDefault="00785490" w:rsidP="00F36409">
            <w:pPr>
              <w:bidi/>
              <w:jc w:val="center"/>
              <w:rPr>
                <w:rFonts w:cs="Traditional Arabic"/>
                <w:b/>
                <w:bCs/>
                <w:sz w:val="22"/>
                <w:szCs w:val="22"/>
                <w:lang w:eastAsia="fr-FR"/>
              </w:rPr>
            </w:pPr>
            <w:r w:rsidRPr="00B1553A">
              <w:rPr>
                <w:rFonts w:ascii="Calibri" w:eastAsia="Times New Roman" w:hAnsi="Calibri" w:cs="Traditional Arabic"/>
                <w:b/>
                <w:bCs/>
                <w:sz w:val="22"/>
                <w:szCs w:val="22"/>
                <w:rtl/>
                <w:lang w:eastAsia="fr-FR" w:bidi="ar-SY"/>
              </w:rPr>
              <w:t>المرحلة الدراسية</w:t>
            </w:r>
          </w:p>
        </w:tc>
      </w:tr>
      <w:tr w:rsidR="00785490" w:rsidRPr="00B1553A" w:rsidTr="00F36409">
        <w:trPr>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490" w:rsidRPr="00B1553A" w:rsidRDefault="00785490" w:rsidP="00F36409">
            <w:pPr>
              <w:rPr>
                <w:rFonts w:cs="Traditional Arabic"/>
                <w:b/>
                <w:bCs/>
                <w:sz w:val="22"/>
                <w:szCs w:val="22"/>
                <w:lang w:eastAsia="fr-FR" w:bidi="ar-DZ"/>
              </w:rPr>
            </w:pPr>
          </w:p>
        </w:tc>
        <w:tc>
          <w:tcPr>
            <w:tcW w:w="761" w:type="dxa"/>
            <w:tcBorders>
              <w:top w:val="single" w:sz="4" w:space="0" w:color="auto"/>
              <w:left w:val="single" w:sz="4" w:space="0" w:color="000000"/>
              <w:bottom w:val="single" w:sz="4" w:space="0" w:color="auto"/>
              <w:right w:val="single" w:sz="4" w:space="0" w:color="auto"/>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مدينة</w:t>
            </w:r>
          </w:p>
        </w:tc>
        <w:tc>
          <w:tcPr>
            <w:tcW w:w="697" w:type="dxa"/>
            <w:tcBorders>
              <w:top w:val="single" w:sz="4" w:space="0" w:color="auto"/>
              <w:left w:val="single" w:sz="4" w:space="0" w:color="auto"/>
              <w:bottom w:val="single" w:sz="4" w:space="0" w:color="000000"/>
              <w:right w:val="single" w:sz="4" w:space="0" w:color="000000"/>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ريف</w:t>
            </w:r>
          </w:p>
        </w:tc>
        <w:tc>
          <w:tcPr>
            <w:tcW w:w="1556" w:type="dxa"/>
            <w:tcBorders>
              <w:top w:val="single" w:sz="4" w:space="0" w:color="auto"/>
              <w:left w:val="single" w:sz="4" w:space="0" w:color="000000"/>
              <w:bottom w:val="single" w:sz="4" w:space="0" w:color="000000"/>
              <w:right w:val="single" w:sz="4" w:space="0" w:color="auto"/>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ثانوي</w:t>
            </w:r>
          </w:p>
        </w:tc>
        <w:tc>
          <w:tcPr>
            <w:tcW w:w="3779" w:type="dxa"/>
            <w:tcBorders>
              <w:top w:val="single" w:sz="4" w:space="0" w:color="auto"/>
              <w:left w:val="single" w:sz="4" w:space="0" w:color="000000"/>
              <w:bottom w:val="single" w:sz="4" w:space="0" w:color="000000"/>
              <w:right w:val="single" w:sz="4" w:space="0" w:color="auto"/>
            </w:tcBorders>
            <w:hideMark/>
          </w:tcPr>
          <w:p w:rsidR="00785490" w:rsidRPr="00B1553A" w:rsidRDefault="00785490" w:rsidP="00F36409">
            <w:pPr>
              <w:bidi/>
              <w:jc w:val="center"/>
              <w:rPr>
                <w:rFonts w:cs="Traditional Arabic"/>
                <w:b/>
                <w:bCs/>
                <w:sz w:val="22"/>
                <w:szCs w:val="22"/>
                <w:lang w:eastAsia="fr-FR"/>
              </w:rPr>
            </w:pPr>
            <w:r w:rsidRPr="00B1553A">
              <w:rPr>
                <w:rFonts w:ascii="Sakkal Majalla" w:hAnsi="Sakkal Majalla" w:cs="Traditional Arabic"/>
                <w:b/>
                <w:bCs/>
                <w:sz w:val="22"/>
                <w:szCs w:val="22"/>
                <w:rtl/>
                <w:lang w:eastAsia="fr-FR" w:bidi="ar-DZ"/>
              </w:rPr>
              <w:t>متوسط</w:t>
            </w:r>
          </w:p>
        </w:tc>
      </w:tr>
      <w:tr w:rsidR="00785490" w:rsidRPr="00B1553A" w:rsidTr="00F36409">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490" w:rsidRPr="00B1553A" w:rsidRDefault="00785490" w:rsidP="00F36409">
            <w:pPr>
              <w:rPr>
                <w:rFonts w:cs="Traditional Arabic"/>
                <w:b/>
                <w:bCs/>
                <w:sz w:val="22"/>
                <w:szCs w:val="22"/>
                <w:lang w:eastAsia="fr-FR" w:bidi="ar-DZ"/>
              </w:rPr>
            </w:pPr>
          </w:p>
        </w:tc>
        <w:tc>
          <w:tcPr>
            <w:tcW w:w="761" w:type="dxa"/>
            <w:tcBorders>
              <w:top w:val="single" w:sz="4" w:space="0" w:color="auto"/>
              <w:left w:val="single" w:sz="4" w:space="0" w:color="000000"/>
              <w:bottom w:val="single" w:sz="4" w:space="0" w:color="000000"/>
              <w:right w:val="single" w:sz="4" w:space="0" w:color="auto"/>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9</w:t>
            </w:r>
          </w:p>
        </w:tc>
        <w:tc>
          <w:tcPr>
            <w:tcW w:w="697" w:type="dxa"/>
            <w:tcBorders>
              <w:top w:val="single" w:sz="4" w:space="0" w:color="000000"/>
              <w:left w:val="single" w:sz="4" w:space="0" w:color="auto"/>
              <w:bottom w:val="single" w:sz="4" w:space="0" w:color="000000"/>
              <w:right w:val="single" w:sz="4" w:space="0" w:color="000000"/>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6</w:t>
            </w:r>
          </w:p>
        </w:tc>
        <w:tc>
          <w:tcPr>
            <w:tcW w:w="1556" w:type="dxa"/>
            <w:tcBorders>
              <w:top w:val="single" w:sz="4" w:space="0" w:color="000000"/>
              <w:left w:val="single" w:sz="4" w:space="0" w:color="000000"/>
              <w:bottom w:val="single" w:sz="4" w:space="0" w:color="000000"/>
              <w:right w:val="single" w:sz="4" w:space="0" w:color="auto"/>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Sakkal Majalla" w:hAnsi="Sakkal Majalla" w:cs="Traditional Arabic"/>
                <w:b/>
                <w:bCs/>
                <w:sz w:val="22"/>
                <w:szCs w:val="22"/>
                <w:rtl/>
                <w:lang w:eastAsia="fr-FR" w:bidi="ar-DZ"/>
              </w:rPr>
              <w:t>5</w:t>
            </w:r>
          </w:p>
        </w:tc>
        <w:tc>
          <w:tcPr>
            <w:tcW w:w="3779" w:type="dxa"/>
            <w:tcBorders>
              <w:top w:val="single" w:sz="4" w:space="0" w:color="000000"/>
              <w:left w:val="single" w:sz="4" w:space="0" w:color="000000"/>
              <w:bottom w:val="single" w:sz="4" w:space="0" w:color="000000"/>
              <w:right w:val="single" w:sz="4" w:space="0" w:color="auto"/>
            </w:tcBorders>
            <w:hideMark/>
          </w:tcPr>
          <w:p w:rsidR="00785490" w:rsidRPr="00B1553A" w:rsidRDefault="00785490" w:rsidP="00F36409">
            <w:pPr>
              <w:bidi/>
              <w:jc w:val="center"/>
              <w:rPr>
                <w:rFonts w:cs="Traditional Arabic"/>
                <w:b/>
                <w:bCs/>
                <w:sz w:val="22"/>
                <w:szCs w:val="22"/>
                <w:lang w:eastAsia="fr-FR"/>
              </w:rPr>
            </w:pPr>
            <w:r w:rsidRPr="00B1553A">
              <w:rPr>
                <w:rFonts w:cs="Traditional Arabic"/>
                <w:b/>
                <w:bCs/>
                <w:sz w:val="22"/>
                <w:szCs w:val="22"/>
                <w:rtl/>
                <w:lang w:eastAsia="fr-FR"/>
              </w:rPr>
              <w:t>10</w:t>
            </w:r>
          </w:p>
        </w:tc>
      </w:tr>
      <w:tr w:rsidR="00785490" w:rsidRPr="00B1553A" w:rsidTr="00F36409">
        <w:trPr>
          <w:cantSplit/>
          <w:trHeight w:val="24"/>
          <w:jc w:val="center"/>
        </w:trPr>
        <w:tc>
          <w:tcPr>
            <w:tcW w:w="1373" w:type="dxa"/>
            <w:tcBorders>
              <w:top w:val="single" w:sz="4" w:space="0" w:color="auto"/>
              <w:left w:val="single" w:sz="4" w:space="0" w:color="auto"/>
              <w:bottom w:val="single" w:sz="4" w:space="0" w:color="auto"/>
              <w:right w:val="single" w:sz="4" w:space="0" w:color="auto"/>
            </w:tcBorders>
            <w:hideMark/>
          </w:tcPr>
          <w:p w:rsidR="00785490" w:rsidRPr="00B1553A" w:rsidRDefault="00785490" w:rsidP="00F36409">
            <w:pPr>
              <w:bidi/>
              <w:jc w:val="center"/>
              <w:rPr>
                <w:rFonts w:ascii="Sakkal Majalla" w:hAnsi="Sakkal Majalla" w:cs="Traditional Arabic"/>
                <w:b/>
                <w:bCs/>
                <w:sz w:val="22"/>
                <w:szCs w:val="22"/>
                <w:lang w:eastAsia="fr-FR" w:bidi="ar-DZ"/>
              </w:rPr>
            </w:pPr>
            <w:r w:rsidRPr="00B1553A">
              <w:rPr>
                <w:rFonts w:ascii="Calibri" w:eastAsia="Times New Roman" w:hAnsi="Calibri" w:cs="Traditional Arabic"/>
                <w:b/>
                <w:bCs/>
                <w:sz w:val="22"/>
                <w:szCs w:val="22"/>
                <w:rtl/>
                <w:lang w:eastAsia="fr-FR" w:bidi="ar-SY"/>
              </w:rPr>
              <w:t>المجموع</w:t>
            </w:r>
          </w:p>
        </w:tc>
        <w:tc>
          <w:tcPr>
            <w:tcW w:w="6793" w:type="dxa"/>
            <w:gridSpan w:val="4"/>
            <w:tcBorders>
              <w:top w:val="single" w:sz="4" w:space="0" w:color="auto"/>
              <w:left w:val="single" w:sz="4" w:space="0" w:color="auto"/>
              <w:bottom w:val="single" w:sz="4" w:space="0" w:color="auto"/>
              <w:right w:val="single" w:sz="4" w:space="0" w:color="auto"/>
            </w:tcBorders>
            <w:hideMark/>
          </w:tcPr>
          <w:p w:rsidR="00785490" w:rsidRPr="00B1553A" w:rsidRDefault="00785490" w:rsidP="00F36409">
            <w:pPr>
              <w:bidi/>
              <w:jc w:val="center"/>
              <w:rPr>
                <w:rFonts w:cs="Traditional Arabic"/>
                <w:b/>
                <w:bCs/>
                <w:sz w:val="22"/>
                <w:szCs w:val="22"/>
                <w:lang w:eastAsia="fr-FR"/>
              </w:rPr>
            </w:pPr>
            <w:r w:rsidRPr="00B1553A">
              <w:rPr>
                <w:rFonts w:cs="Traditional Arabic"/>
                <w:b/>
                <w:bCs/>
                <w:sz w:val="22"/>
                <w:szCs w:val="22"/>
                <w:rtl/>
                <w:lang w:eastAsia="fr-FR"/>
              </w:rPr>
              <w:t>15</w:t>
            </w:r>
          </w:p>
        </w:tc>
      </w:tr>
    </w:tbl>
    <w:p w:rsidR="00785490" w:rsidRDefault="00785490" w:rsidP="00785490">
      <w:pPr>
        <w:bidi/>
        <w:spacing w:after="0" w:line="240" w:lineRule="auto"/>
        <w:rPr>
          <w:rFonts w:cs="Traditional Arabic"/>
          <w:b/>
          <w:bCs/>
          <w:sz w:val="28"/>
          <w:szCs w:val="28"/>
          <w:rtl/>
        </w:rPr>
      </w:pPr>
    </w:p>
    <w:p w:rsidR="00785490" w:rsidRDefault="00785490" w:rsidP="00785490">
      <w:pPr>
        <w:bidi/>
        <w:spacing w:after="0" w:line="240" w:lineRule="auto"/>
        <w:rPr>
          <w:rFonts w:cs="Traditional Arabic"/>
          <w:b/>
          <w:bCs/>
          <w:sz w:val="28"/>
          <w:szCs w:val="28"/>
          <w:rtl/>
        </w:rPr>
      </w:pPr>
      <w:r>
        <w:rPr>
          <w:rFonts w:cs="Traditional Arabic"/>
          <w:b/>
          <w:bCs/>
          <w:sz w:val="28"/>
          <w:szCs w:val="28"/>
          <w:rtl/>
        </w:rPr>
        <w:t xml:space="preserve">9-3- أداة الدراسة: </w:t>
      </w:r>
    </w:p>
    <w:p w:rsidR="00785490" w:rsidRDefault="00785490" w:rsidP="00785490">
      <w:pPr>
        <w:tabs>
          <w:tab w:val="right" w:pos="566"/>
        </w:tabs>
        <w:bidi/>
        <w:spacing w:after="0" w:line="240" w:lineRule="auto"/>
        <w:rPr>
          <w:rFonts w:cs="Traditional Arabic"/>
          <w:sz w:val="28"/>
          <w:szCs w:val="28"/>
          <w:rtl/>
        </w:rPr>
      </w:pPr>
      <w:r>
        <w:rPr>
          <w:rFonts w:cs="Traditional Arabic"/>
          <w:sz w:val="28"/>
          <w:szCs w:val="28"/>
          <w:rtl/>
          <w:lang w:bidi="ar-DZ"/>
        </w:rPr>
        <w:t xml:space="preserve">       الأداة التي استخدمت لقياس </w:t>
      </w:r>
      <w:r>
        <w:rPr>
          <w:rFonts w:cs="Traditional Arabic"/>
          <w:sz w:val="28"/>
          <w:szCs w:val="28"/>
          <w:rtl/>
        </w:rPr>
        <w:t xml:space="preserve">درجة مظاهر السلوك العدواني السائدة خلال ممارسة النشاطات الرياضية المدرسية </w:t>
      </w:r>
    </w:p>
    <w:p w:rsidR="00785490" w:rsidRDefault="00785490" w:rsidP="00785490">
      <w:pPr>
        <w:bidi/>
        <w:spacing w:line="240" w:lineRule="auto"/>
        <w:rPr>
          <w:rFonts w:eastAsia="SimSun" w:cs="Traditional Arabic"/>
          <w:sz w:val="28"/>
          <w:szCs w:val="28"/>
          <w:rtl/>
          <w:lang w:eastAsia="zh-CN" w:bidi="ar-IQ"/>
        </w:rPr>
      </w:pPr>
      <w:r>
        <w:rPr>
          <w:rFonts w:ascii="Simplified Arabic" w:hAnsi="Simplified Arabic" w:cs="Traditional Arabic"/>
          <w:sz w:val="28"/>
          <w:szCs w:val="28"/>
          <w:rtl/>
          <w:lang w:bidi="ar-DZ"/>
        </w:rPr>
        <w:t xml:space="preserve">الخاص بمعلمي التربية البدنية هي للباحث </w:t>
      </w:r>
      <w:r>
        <w:rPr>
          <w:rFonts w:eastAsia="SimSun" w:cs="Traditional Arabic"/>
          <w:sz w:val="28"/>
          <w:szCs w:val="28"/>
          <w:rtl/>
          <w:lang w:eastAsia="zh-CN" w:bidi="ar-IQ"/>
        </w:rPr>
        <w:t>عقيل خليل ناصر محافظة بابل</w:t>
      </w:r>
      <w:r>
        <w:rPr>
          <w:rFonts w:ascii="Simplified Arabic" w:hAnsi="Simplified Arabic" w:cs="Traditional Arabic"/>
          <w:sz w:val="28"/>
          <w:szCs w:val="28"/>
          <w:rtl/>
          <w:lang w:bidi="ar-DZ"/>
        </w:rPr>
        <w:t xml:space="preserve"> والذي قامت الباحثة بتكييفه على البيئة الجزائرية</w:t>
      </w:r>
      <w:r>
        <w:rPr>
          <w:rFonts w:asciiTheme="majorBidi" w:hAnsiTheme="majorBidi" w:cs="Traditional Arabic"/>
          <w:sz w:val="28"/>
          <w:szCs w:val="28"/>
          <w:rtl/>
          <w:lang w:val="de-DE" w:bidi="ar-DZ"/>
        </w:rPr>
        <w:t xml:space="preserve">، </w:t>
      </w:r>
      <w:r>
        <w:rPr>
          <w:rFonts w:eastAsia="SimSun" w:cs="Traditional Arabic"/>
          <w:sz w:val="28"/>
          <w:szCs w:val="28"/>
          <w:rtl/>
          <w:lang w:eastAsia="zh-CN" w:bidi="ar-IQ"/>
        </w:rPr>
        <w:t xml:space="preserve">وتتكون الأداة من </w:t>
      </w:r>
      <w:r>
        <w:rPr>
          <w:rFonts w:cs="Traditional Arabic"/>
          <w:sz w:val="28"/>
          <w:szCs w:val="28"/>
          <w:rtl/>
        </w:rPr>
        <w:t>(28) فقرة موزعة على مجالين هما:</w:t>
      </w:r>
    </w:p>
    <w:p w:rsidR="00785490" w:rsidRDefault="00785490" w:rsidP="00785490">
      <w:pPr>
        <w:tabs>
          <w:tab w:val="left" w:pos="212"/>
          <w:tab w:val="left" w:pos="392"/>
          <w:tab w:val="right" w:pos="566"/>
        </w:tabs>
        <w:bidi/>
        <w:spacing w:after="0" w:line="240" w:lineRule="auto"/>
        <w:ind w:left="32"/>
        <w:rPr>
          <w:rFonts w:cs="Traditional Arabic"/>
          <w:sz w:val="28"/>
          <w:szCs w:val="28"/>
          <w:rtl/>
        </w:rPr>
      </w:pPr>
      <w:r>
        <w:rPr>
          <w:rFonts w:cs="Traditional Arabic"/>
          <w:sz w:val="28"/>
          <w:szCs w:val="28"/>
          <w:rtl/>
        </w:rPr>
        <w:t xml:space="preserve">        -مجال السلوك العدواني اللفظي (15) عبارة.</w:t>
      </w:r>
    </w:p>
    <w:p w:rsidR="00785490" w:rsidRDefault="00785490" w:rsidP="00785490">
      <w:pPr>
        <w:tabs>
          <w:tab w:val="left" w:pos="212"/>
          <w:tab w:val="left" w:pos="392"/>
          <w:tab w:val="right" w:pos="566"/>
        </w:tabs>
        <w:bidi/>
        <w:spacing w:after="0" w:line="240" w:lineRule="auto"/>
        <w:ind w:left="32"/>
        <w:rPr>
          <w:rFonts w:cs="Traditional Arabic"/>
          <w:sz w:val="28"/>
          <w:szCs w:val="28"/>
        </w:rPr>
      </w:pPr>
      <w:r>
        <w:rPr>
          <w:rFonts w:cs="Traditional Arabic"/>
          <w:sz w:val="28"/>
          <w:szCs w:val="28"/>
          <w:rtl/>
        </w:rPr>
        <w:t xml:space="preserve">        -مجال السلوك العدواني البدني (13) عبارة.</w:t>
      </w:r>
    </w:p>
    <w:p w:rsidR="00785490" w:rsidRDefault="00785490" w:rsidP="00785490">
      <w:pPr>
        <w:bidi/>
        <w:spacing w:line="240" w:lineRule="auto"/>
        <w:rPr>
          <w:rFonts w:cs="Traditional Arabic"/>
          <w:sz w:val="28"/>
          <w:szCs w:val="28"/>
        </w:rPr>
      </w:pPr>
      <w:r>
        <w:rPr>
          <w:rFonts w:cs="Traditional Arabic"/>
          <w:sz w:val="28"/>
          <w:szCs w:val="28"/>
          <w:rtl/>
        </w:rPr>
        <w:t>وقد صيغت جميع الفقرات بشكل سلبي لأنها تمثل سلوكاً سلبياً.( انظر الملحق رقم 01)</w:t>
      </w:r>
    </w:p>
    <w:p w:rsidR="00785490" w:rsidRDefault="00785490" w:rsidP="00785490">
      <w:pPr>
        <w:bidi/>
        <w:spacing w:line="240" w:lineRule="auto"/>
        <w:rPr>
          <w:rFonts w:cs="Traditional Arabic"/>
          <w:sz w:val="28"/>
          <w:szCs w:val="28"/>
          <w:rtl/>
        </w:rPr>
      </w:pPr>
      <w:r>
        <w:rPr>
          <w:rFonts w:cs="Traditional Arabic"/>
          <w:sz w:val="28"/>
          <w:szCs w:val="28"/>
          <w:rtl/>
          <w:lang w:val="de-DE" w:bidi="ar-DZ"/>
        </w:rPr>
        <w:t>وتتمايز الاستجابة في مدى خماسي:</w:t>
      </w:r>
      <w:r>
        <w:rPr>
          <w:rFonts w:cs="Traditional Arabic"/>
          <w:sz w:val="28"/>
          <w:szCs w:val="28"/>
          <w:rtl/>
        </w:rPr>
        <w:t xml:space="preserve"> حسب تدرج ليكرت الخماسي وهي: دائماً (5) درجات، وغالباً(4) درجات، وأحياناً (3) درجات، ونادراً (2) ، وأبداً (1) درجة.</w:t>
      </w:r>
    </w:p>
    <w:p w:rsidR="00785490" w:rsidRDefault="00785490" w:rsidP="00785490">
      <w:pPr>
        <w:bidi/>
        <w:spacing w:line="240" w:lineRule="auto"/>
        <w:rPr>
          <w:rFonts w:cs="Traditional Arabic"/>
          <w:sz w:val="28"/>
          <w:szCs w:val="28"/>
          <w:rtl/>
        </w:rPr>
      </w:pPr>
      <w:r>
        <w:rPr>
          <w:rFonts w:cs="Traditional Arabic"/>
          <w:sz w:val="28"/>
          <w:szCs w:val="28"/>
          <w:rtl/>
          <w:lang w:bidi="ar-DZ"/>
        </w:rPr>
        <w:t>ويبلغ المتوسط الفرضي للمقياس (45).</w:t>
      </w:r>
    </w:p>
    <w:p w:rsidR="00785490" w:rsidRDefault="00785490" w:rsidP="00785490">
      <w:pPr>
        <w:tabs>
          <w:tab w:val="right" w:pos="566"/>
        </w:tabs>
        <w:bidi/>
        <w:spacing w:after="0" w:line="240" w:lineRule="auto"/>
        <w:rPr>
          <w:rFonts w:cs="Traditional Arabic"/>
          <w:sz w:val="28"/>
          <w:szCs w:val="28"/>
          <w:rtl/>
        </w:rPr>
      </w:pPr>
      <w:r>
        <w:rPr>
          <w:rFonts w:cs="Traditional Arabic"/>
          <w:sz w:val="28"/>
          <w:szCs w:val="28"/>
          <w:rtl/>
        </w:rPr>
        <w:t xml:space="preserve">        وقد قام الباحث بإجراء التجربة الاستطلاعية وذلك بتاريخ (5/12/2013) على عينة مكونه من (20 معلما) وبعد مرور 15 يوماً أي بتاريخ (20/12/2013) تمت إعادة التجربة الاستطلاعية على المعلمين أنفسهم  وكان الغرض منها:</w:t>
      </w:r>
    </w:p>
    <w:p w:rsidR="00785490" w:rsidRDefault="00785490" w:rsidP="00785490">
      <w:pPr>
        <w:tabs>
          <w:tab w:val="left" w:pos="212"/>
          <w:tab w:val="left" w:pos="392"/>
          <w:tab w:val="right" w:pos="566"/>
        </w:tabs>
        <w:bidi/>
        <w:spacing w:after="0" w:line="240" w:lineRule="auto"/>
        <w:ind w:left="90"/>
        <w:rPr>
          <w:rFonts w:cs="Traditional Arabic"/>
          <w:sz w:val="28"/>
          <w:szCs w:val="28"/>
          <w:rtl/>
        </w:rPr>
      </w:pPr>
      <w:r>
        <w:rPr>
          <w:rFonts w:cs="Traditional Arabic"/>
          <w:sz w:val="28"/>
          <w:szCs w:val="28"/>
          <w:rtl/>
        </w:rPr>
        <w:t xml:space="preserve">      -معرفة مدى وضوح فقرات المقياس للعينة.</w:t>
      </w:r>
    </w:p>
    <w:p w:rsidR="00785490" w:rsidRDefault="00785490" w:rsidP="00785490">
      <w:pPr>
        <w:tabs>
          <w:tab w:val="left" w:pos="212"/>
          <w:tab w:val="left" w:pos="392"/>
          <w:tab w:val="right" w:pos="566"/>
        </w:tabs>
        <w:bidi/>
        <w:spacing w:after="0" w:line="240" w:lineRule="auto"/>
        <w:ind w:left="90"/>
        <w:rPr>
          <w:rFonts w:cs="Traditional Arabic"/>
          <w:sz w:val="28"/>
          <w:szCs w:val="28"/>
        </w:rPr>
      </w:pPr>
      <w:r>
        <w:rPr>
          <w:rFonts w:cs="Traditional Arabic"/>
          <w:sz w:val="28"/>
          <w:szCs w:val="28"/>
          <w:rtl/>
        </w:rPr>
        <w:t xml:space="preserve">      -معرفة الزمن الكلي للمقياس.</w:t>
      </w:r>
    </w:p>
    <w:p w:rsidR="00785490" w:rsidRDefault="00785490" w:rsidP="00785490">
      <w:pPr>
        <w:tabs>
          <w:tab w:val="left" w:pos="212"/>
          <w:tab w:val="left" w:pos="392"/>
          <w:tab w:val="right" w:pos="566"/>
        </w:tabs>
        <w:bidi/>
        <w:spacing w:after="0" w:line="240" w:lineRule="auto"/>
        <w:ind w:left="90"/>
        <w:rPr>
          <w:rFonts w:cs="Traditional Arabic"/>
          <w:sz w:val="28"/>
          <w:szCs w:val="28"/>
        </w:rPr>
      </w:pPr>
      <w:r>
        <w:rPr>
          <w:rFonts w:cs="Traditional Arabic"/>
          <w:sz w:val="28"/>
          <w:szCs w:val="28"/>
          <w:rtl/>
        </w:rPr>
        <w:t xml:space="preserve">      -استخراج الخصائص السيكومترية للمقياس.</w:t>
      </w:r>
    </w:p>
    <w:p w:rsidR="00785490" w:rsidRDefault="00785490" w:rsidP="00785490">
      <w:pPr>
        <w:bidi/>
        <w:spacing w:after="0" w:line="240" w:lineRule="auto"/>
        <w:ind w:left="90"/>
        <w:rPr>
          <w:rFonts w:cs="Traditional Arabic"/>
          <w:b/>
          <w:bCs/>
          <w:sz w:val="28"/>
          <w:szCs w:val="28"/>
        </w:rPr>
      </w:pPr>
      <w:r>
        <w:rPr>
          <w:rFonts w:cs="Traditional Arabic"/>
          <w:b/>
          <w:bCs/>
          <w:sz w:val="28"/>
          <w:szCs w:val="28"/>
          <w:rtl/>
        </w:rPr>
        <w:t xml:space="preserve">9-3-1-الخصائص السيكومترية للمقياس: </w:t>
      </w:r>
    </w:p>
    <w:p w:rsidR="00785490" w:rsidRDefault="00785490" w:rsidP="00785490">
      <w:pPr>
        <w:bidi/>
        <w:spacing w:after="0" w:line="240" w:lineRule="auto"/>
        <w:ind w:left="90"/>
        <w:rPr>
          <w:rFonts w:cs="Traditional Arabic"/>
          <w:sz w:val="28"/>
          <w:szCs w:val="28"/>
        </w:rPr>
      </w:pPr>
      <w:r>
        <w:rPr>
          <w:rFonts w:cs="Traditional Arabic"/>
          <w:b/>
          <w:bCs/>
          <w:sz w:val="28"/>
          <w:szCs w:val="28"/>
          <w:rtl/>
        </w:rPr>
        <w:t>-صدق الأداة:</w:t>
      </w:r>
      <w:r>
        <w:rPr>
          <w:rFonts w:cs="Traditional Arabic"/>
          <w:sz w:val="28"/>
          <w:szCs w:val="28"/>
          <w:rtl/>
        </w:rPr>
        <w:t>تم التوصل إلى صدق الأداة (صدق المحتوى) عن طريق عرضها على (07) من الخبراء والمختصين في التربية الرياضية،وقد تم اعتماد الفقرات التي أجمع عليها الخبراء بنسبة (100%).</w:t>
      </w:r>
    </w:p>
    <w:p w:rsidR="00785490" w:rsidRDefault="00785490" w:rsidP="00785490">
      <w:pPr>
        <w:bidi/>
        <w:spacing w:line="240" w:lineRule="auto"/>
        <w:ind w:left="90"/>
        <w:rPr>
          <w:rFonts w:cs="Traditional Arabic"/>
          <w:sz w:val="28"/>
          <w:szCs w:val="28"/>
          <w:rtl/>
        </w:rPr>
      </w:pPr>
      <w:r>
        <w:rPr>
          <w:rFonts w:cs="Traditional Arabic"/>
          <w:b/>
          <w:bCs/>
          <w:sz w:val="28"/>
          <w:szCs w:val="28"/>
          <w:rtl/>
        </w:rPr>
        <w:t>-ثبات الأداة:</w:t>
      </w:r>
      <w:r>
        <w:rPr>
          <w:rFonts w:cs="Traditional Arabic"/>
          <w:sz w:val="28"/>
          <w:szCs w:val="28"/>
          <w:rtl/>
        </w:rPr>
        <w:t xml:space="preserve"> للتحقق من ثبات أداة الدراسة، قام الباحث من معامل الثبات على عينة الدراسة من خلال الاختبار وإعادة الاختبار وقد حسب معامل الارتباط البسيط بيرسون وكانت قيمتها المحسوبة(0.88)،(0.86) وكذلك استخدام معادلة  (آلفا- كرومباخ</w:t>
      </w:r>
      <w:r>
        <w:rPr>
          <w:rFonts w:cs="Traditional Arabic"/>
          <w:sz w:val="28"/>
          <w:szCs w:val="28"/>
        </w:rPr>
        <w:t xml:space="preserve"> (</w:t>
      </w:r>
      <w:r>
        <w:rPr>
          <w:rFonts w:cs="Traditional Arabic"/>
          <w:sz w:val="28"/>
          <w:szCs w:val="28"/>
          <w:rtl/>
        </w:rPr>
        <w:t>، وقد بلغت قيمة الثبات على مجال السلوك العدواني اللفظي (0.84)، وعلى مجال السلوك العدواني البدني (0.81)، وعلى الدرجة الكلية (0.89)، وهو معامل ثبات يفي بأغراض الدراسة الحالية,علما أن قيمة الارتباط الجدولية (0.34).</w:t>
      </w:r>
    </w:p>
    <w:p w:rsidR="00785490" w:rsidRDefault="00785490" w:rsidP="00785490">
      <w:pPr>
        <w:bidi/>
        <w:spacing w:after="0" w:line="240" w:lineRule="auto"/>
        <w:ind w:left="90"/>
        <w:rPr>
          <w:rFonts w:ascii="Simplified Arabic" w:hAnsi="Simplified Arabic" w:cs="Traditional Arabic"/>
          <w:sz w:val="28"/>
          <w:szCs w:val="28"/>
          <w:lang w:bidi="ar-DZ"/>
        </w:rPr>
      </w:pPr>
      <w:r>
        <w:rPr>
          <w:rFonts w:ascii="Simplified Arabic" w:hAnsi="Simplified Arabic" w:cs="Traditional Arabic"/>
          <w:sz w:val="28"/>
          <w:szCs w:val="28"/>
          <w:rtl/>
          <w:lang w:bidi="ar-DZ"/>
        </w:rPr>
        <w:t xml:space="preserve">      وقد قمنا بتكييف المقياس على البيئة الجزائرية بهدف التعرف على مستوى</w:t>
      </w:r>
      <w:r>
        <w:rPr>
          <w:rFonts w:cs="Traditional Arabic"/>
          <w:sz w:val="28"/>
          <w:szCs w:val="28"/>
          <w:rtl/>
        </w:rPr>
        <w:t xml:space="preserve"> درجة مظاهر السلوك العدواني السائدة خلال ممارسة النشاطات الرياضية المدرسية من وجهة نظر </w:t>
      </w:r>
      <w:r>
        <w:rPr>
          <w:rFonts w:ascii="Simplified Arabic" w:hAnsi="Simplified Arabic" w:cs="Traditional Arabic"/>
          <w:sz w:val="28"/>
          <w:szCs w:val="28"/>
          <w:rtl/>
        </w:rPr>
        <w:t>م</w:t>
      </w:r>
      <w:r>
        <w:rPr>
          <w:rFonts w:ascii="Simplified Arabic" w:hAnsi="Simplified Arabic" w:cs="Traditional Arabic"/>
          <w:sz w:val="28"/>
          <w:szCs w:val="28"/>
          <w:rtl/>
          <w:lang w:bidi="ar-DZ"/>
        </w:rPr>
        <w:t>علمي التربية البدنية.</w:t>
      </w:r>
    </w:p>
    <w:p w:rsidR="00785490" w:rsidRDefault="00785490" w:rsidP="00785490">
      <w:pPr>
        <w:bidi/>
        <w:spacing w:after="0" w:line="240" w:lineRule="auto"/>
        <w:jc w:val="both"/>
        <w:rPr>
          <w:rFonts w:ascii="Simplified Arabic" w:hAnsi="Simplified Arabic" w:cs="Traditional Arabic"/>
          <w:sz w:val="28"/>
          <w:szCs w:val="28"/>
          <w:rtl/>
        </w:rPr>
      </w:pPr>
      <w:r>
        <w:rPr>
          <w:rFonts w:ascii="Simplified Arabic" w:hAnsi="Simplified Arabic" w:cs="Traditional Arabic"/>
          <w:sz w:val="28"/>
          <w:szCs w:val="28"/>
          <w:rtl/>
        </w:rPr>
        <w:t>وقد تم التحقق من الشروط السيكومترية للمقياس من خلال:</w:t>
      </w:r>
    </w:p>
    <w:p w:rsidR="00785490" w:rsidRDefault="00785490" w:rsidP="00785490">
      <w:pPr>
        <w:bidi/>
        <w:spacing w:after="0" w:line="240" w:lineRule="auto"/>
        <w:jc w:val="both"/>
        <w:rPr>
          <w:rFonts w:ascii="Simplified Arabic" w:hAnsi="Simplified Arabic" w:cs="Traditional Arabic"/>
          <w:b/>
          <w:bCs/>
          <w:sz w:val="28"/>
          <w:szCs w:val="28"/>
          <w:rtl/>
        </w:rPr>
      </w:pPr>
      <w:r>
        <w:rPr>
          <w:rFonts w:ascii="Simplified Arabic" w:hAnsi="Simplified Arabic" w:cs="Traditional Arabic"/>
          <w:b/>
          <w:bCs/>
          <w:sz w:val="28"/>
          <w:szCs w:val="28"/>
          <w:rtl/>
        </w:rPr>
        <w:t xml:space="preserve">-الثبات: </w:t>
      </w:r>
      <w:r>
        <w:rPr>
          <w:rFonts w:ascii="Simplified Arabic" w:hAnsi="Simplified Arabic" w:cs="Traditional Arabic"/>
          <w:sz w:val="28"/>
          <w:szCs w:val="28"/>
          <w:rtl/>
          <w:lang w:bidi="ar-DZ"/>
        </w:rPr>
        <w:t xml:space="preserve">تم حساب ثبات المقياس من خلال معادلة ألفا كرومباخ والتي كانت قيمته( 0.56 ) وهي قيمة مقبولة لتقدير ثبات الأداة. </w:t>
      </w:r>
    </w:p>
    <w:p w:rsidR="00785490" w:rsidRDefault="00785490" w:rsidP="00785490">
      <w:pPr>
        <w:bidi/>
        <w:spacing w:after="0" w:line="240" w:lineRule="auto"/>
        <w:jc w:val="both"/>
        <w:rPr>
          <w:rFonts w:ascii="Simplified Arabic" w:hAnsi="Simplified Arabic" w:cs="Traditional Arabic"/>
          <w:sz w:val="28"/>
          <w:szCs w:val="28"/>
          <w:rtl/>
          <w:lang w:bidi="ar-DZ"/>
        </w:rPr>
      </w:pPr>
      <w:r>
        <w:rPr>
          <w:rFonts w:ascii="Simplified Arabic" w:hAnsi="Simplified Arabic" w:cs="Traditional Arabic"/>
          <w:b/>
          <w:bCs/>
          <w:sz w:val="28"/>
          <w:szCs w:val="28"/>
          <w:rtl/>
        </w:rPr>
        <w:t xml:space="preserve">-الصدق: </w:t>
      </w:r>
      <w:r>
        <w:rPr>
          <w:rFonts w:ascii="Simplified Arabic" w:hAnsi="Simplified Arabic" w:cs="Traditional Arabic"/>
          <w:sz w:val="28"/>
          <w:szCs w:val="28"/>
          <w:rtl/>
        </w:rPr>
        <w:t>تم حساب صدق الأداة في هذه الدراسة من خلال معامل الصدق الذاتي</w:t>
      </w:r>
      <w:r>
        <w:rPr>
          <w:rFonts w:ascii="Simplified Arabic" w:hAnsi="Simplified Arabic" w:cs="Traditional Arabic"/>
          <w:sz w:val="28"/>
          <w:szCs w:val="28"/>
          <w:rtl/>
          <w:lang w:bidi="ar-DZ"/>
        </w:rPr>
        <w:t xml:space="preserve"> ومعادلته هي الجذر التربيعي لمعامل الثبات وكانت نتيجته في هذه الدراسة 0.74 وهي نتيجة تدل بان المقياس صادق.</w:t>
      </w:r>
    </w:p>
    <w:p w:rsidR="00785490" w:rsidRDefault="00785490" w:rsidP="00785490">
      <w:pPr>
        <w:bidi/>
        <w:spacing w:after="0" w:line="240" w:lineRule="auto"/>
        <w:rPr>
          <w:rFonts w:cs="Traditional Arabic"/>
          <w:b/>
          <w:bCs/>
          <w:sz w:val="28"/>
          <w:szCs w:val="28"/>
          <w:rtl/>
          <w:lang w:bidi="ar-DZ"/>
        </w:rPr>
      </w:pPr>
      <w:r>
        <w:rPr>
          <w:rFonts w:cs="Traditional Arabic"/>
          <w:b/>
          <w:bCs/>
          <w:sz w:val="28"/>
          <w:szCs w:val="28"/>
          <w:rtl/>
          <w:lang w:bidi="ar-DZ"/>
        </w:rPr>
        <w:t>9-4-التحليل الإحصائي:</w:t>
      </w:r>
    </w:p>
    <w:p w:rsidR="00785490" w:rsidRDefault="00785490" w:rsidP="00785490">
      <w:pPr>
        <w:bidi/>
        <w:spacing w:after="0" w:line="240" w:lineRule="auto"/>
        <w:jc w:val="both"/>
        <w:rPr>
          <w:rFonts w:cs="Traditional Arabic"/>
          <w:b/>
          <w:bCs/>
          <w:sz w:val="28"/>
          <w:szCs w:val="28"/>
          <w:lang w:bidi="ar-DZ"/>
        </w:rPr>
      </w:pPr>
      <w:r>
        <w:rPr>
          <w:rFonts w:cs="Traditional Arabic"/>
          <w:sz w:val="28"/>
          <w:szCs w:val="28"/>
          <w:rtl/>
          <w:lang w:bidi="ar-DZ"/>
        </w:rPr>
        <w:t xml:space="preserve">       قمنا بالتحليل الإحصائي باستخدام الحزمة الإحصائية للعلوم الاجتماعية </w:t>
      </w:r>
      <w:r>
        <w:rPr>
          <w:rFonts w:cs="Traditional Arabic"/>
          <w:sz w:val="28"/>
          <w:szCs w:val="28"/>
          <w:lang w:bidi="ar-DZ"/>
        </w:rPr>
        <w:t>SPSS</w:t>
      </w:r>
      <w:r>
        <w:rPr>
          <w:rFonts w:cs="Traditional Arabic"/>
          <w:sz w:val="28"/>
          <w:szCs w:val="28"/>
          <w:rtl/>
          <w:lang w:bidi="ar-DZ"/>
        </w:rPr>
        <w:t xml:space="preserve"> حيث تمت معالجة بيانات الدراسة باستخدام الأساليب الإحصائية التالية: المتوسط الحسابي والانحراف المعياري واختبار "ت" لدلالة الفروق بين المتوسطات.</w:t>
      </w:r>
      <w:r>
        <w:rPr>
          <w:rFonts w:cs="Traditional Arabic"/>
          <w:b/>
          <w:bCs/>
          <w:sz w:val="28"/>
          <w:szCs w:val="28"/>
          <w:rtl/>
          <w:lang w:bidi="ar-DZ"/>
        </w:rPr>
        <w:t xml:space="preserve">       </w:t>
      </w:r>
    </w:p>
    <w:p w:rsidR="00785490" w:rsidRDefault="00785490" w:rsidP="00785490">
      <w:pPr>
        <w:bidi/>
        <w:spacing w:after="0" w:line="240" w:lineRule="auto"/>
        <w:rPr>
          <w:rFonts w:cs="Traditional Arabic"/>
          <w:b/>
          <w:bCs/>
          <w:sz w:val="28"/>
          <w:szCs w:val="28"/>
          <w:rtl/>
        </w:rPr>
      </w:pPr>
      <w:r>
        <w:rPr>
          <w:rFonts w:cs="Traditional Arabic"/>
          <w:b/>
          <w:bCs/>
          <w:sz w:val="28"/>
          <w:szCs w:val="28"/>
          <w:rtl/>
          <w:lang w:bidi="ar-DZ"/>
        </w:rPr>
        <w:t xml:space="preserve"> </w:t>
      </w:r>
      <w:r>
        <w:rPr>
          <w:rFonts w:cs="Traditional Arabic"/>
          <w:b/>
          <w:bCs/>
          <w:sz w:val="28"/>
          <w:szCs w:val="28"/>
          <w:rtl/>
        </w:rPr>
        <w:t>10-إجراءات الدراسة:</w:t>
      </w:r>
    </w:p>
    <w:p w:rsidR="00785490" w:rsidRDefault="00785490" w:rsidP="00785490">
      <w:pPr>
        <w:tabs>
          <w:tab w:val="right" w:pos="566"/>
        </w:tabs>
        <w:bidi/>
        <w:spacing w:line="240" w:lineRule="auto"/>
        <w:rPr>
          <w:rFonts w:ascii="Simplified Arabic" w:hAnsi="Simplified Arabic" w:cs="Traditional Arabic"/>
          <w:sz w:val="28"/>
          <w:szCs w:val="28"/>
          <w:rtl/>
          <w:lang w:val="de-DE" w:bidi="ar-DZ"/>
        </w:rPr>
      </w:pPr>
      <w:r>
        <w:rPr>
          <w:rFonts w:cs="Traditional Arabic"/>
          <w:b/>
          <w:bCs/>
          <w:sz w:val="28"/>
          <w:szCs w:val="28"/>
          <w:rtl/>
        </w:rPr>
        <w:t>10-1- عرض ومناقشة النتائج:</w:t>
      </w:r>
      <w:r>
        <w:rPr>
          <w:rFonts w:ascii="Simplified Arabic" w:hAnsi="Simplified Arabic" w:cs="Traditional Arabic"/>
          <w:sz w:val="28"/>
          <w:szCs w:val="28"/>
          <w:lang w:val="de-DE" w:bidi="ar-DZ"/>
        </w:rPr>
        <w:t xml:space="preserve"> </w:t>
      </w:r>
      <w:r>
        <w:rPr>
          <w:rFonts w:ascii="Simplified Arabic" w:hAnsi="Simplified Arabic" w:cs="Traditional Arabic"/>
          <w:sz w:val="28"/>
          <w:szCs w:val="28"/>
          <w:rtl/>
          <w:lang w:val="de-DE" w:bidi="ar-DZ"/>
        </w:rPr>
        <w:t xml:space="preserve">    </w:t>
      </w:r>
      <w:r>
        <w:rPr>
          <w:rFonts w:ascii="Simplified Arabic" w:hAnsi="Simplified Arabic" w:cs="Traditional Arabic"/>
          <w:color w:val="000000"/>
          <w:sz w:val="28"/>
          <w:szCs w:val="28"/>
          <w:lang w:bidi="ar-DZ"/>
        </w:rPr>
        <w:t xml:space="preserve"> </w:t>
      </w:r>
      <w:r>
        <w:rPr>
          <w:rFonts w:ascii="Simplified Arabic" w:hAnsi="Simplified Arabic" w:cs="Traditional Arabic"/>
          <w:color w:val="000000"/>
          <w:sz w:val="28"/>
          <w:szCs w:val="28"/>
          <w:rtl/>
        </w:rPr>
        <w:t xml:space="preserve">     </w:t>
      </w:r>
    </w:p>
    <w:p w:rsidR="00785490" w:rsidRDefault="00785490" w:rsidP="00785490">
      <w:pPr>
        <w:tabs>
          <w:tab w:val="right" w:pos="566"/>
        </w:tabs>
        <w:bidi/>
        <w:spacing w:line="240" w:lineRule="auto"/>
        <w:ind w:left="360"/>
        <w:rPr>
          <w:rFonts w:cs="Traditional Arabic"/>
          <w:sz w:val="28"/>
          <w:szCs w:val="28"/>
          <w:rtl/>
        </w:rPr>
      </w:pPr>
      <w:r>
        <w:rPr>
          <w:rFonts w:cs="Traditional Arabic"/>
          <w:b/>
          <w:bCs/>
          <w:sz w:val="28"/>
          <w:szCs w:val="28"/>
          <w:rtl/>
          <w:lang w:bidi="ar-DZ"/>
        </w:rPr>
        <w:t xml:space="preserve">   -التساؤل الأول: </w:t>
      </w:r>
      <w:r>
        <w:rPr>
          <w:rFonts w:cs="Traditional Arabic"/>
          <w:sz w:val="28"/>
          <w:szCs w:val="28"/>
          <w:rtl/>
          <w:lang w:bidi="ar-DZ"/>
        </w:rPr>
        <w:t>والذي ينص على:</w:t>
      </w:r>
      <w:r>
        <w:rPr>
          <w:rFonts w:cs="Traditional Arabic"/>
          <w:sz w:val="28"/>
          <w:szCs w:val="28"/>
          <w:rtl/>
        </w:rPr>
        <w:t xml:space="preserve"> ما مستوى درجة مظاهر السلوك العدواني السائدة خلال ممارسة النشاطات الرياضية المدرسية ؟</w:t>
      </w:r>
    </w:p>
    <w:p w:rsidR="00785490" w:rsidRDefault="00785490" w:rsidP="00785490">
      <w:pPr>
        <w:bidi/>
        <w:spacing w:line="240" w:lineRule="auto"/>
        <w:jc w:val="center"/>
        <w:rPr>
          <w:rFonts w:cs="Traditional Arabic"/>
          <w:b/>
          <w:bCs/>
          <w:sz w:val="28"/>
          <w:szCs w:val="28"/>
          <w:rtl/>
        </w:rPr>
      </w:pPr>
      <w:r>
        <w:rPr>
          <w:rFonts w:ascii="Sakkal Majalla" w:hAnsi="Sakkal Majalla" w:cs="Traditional Arabic"/>
          <w:b/>
          <w:bCs/>
          <w:sz w:val="28"/>
          <w:szCs w:val="28"/>
          <w:rtl/>
          <w:lang w:val="de-DE" w:bidi="ar-DZ"/>
        </w:rPr>
        <w:t>جدول رقم (</w:t>
      </w:r>
      <w:r>
        <w:rPr>
          <w:rFonts w:ascii="Sakkal Majalla" w:hAnsi="Sakkal Majalla" w:cs="Traditional Arabic"/>
          <w:b/>
          <w:bCs/>
          <w:sz w:val="28"/>
          <w:szCs w:val="28"/>
          <w:rtl/>
          <w:lang w:bidi="ar-DZ"/>
        </w:rPr>
        <w:t>02</w:t>
      </w:r>
      <w:r>
        <w:rPr>
          <w:rFonts w:ascii="Sakkal Majalla" w:hAnsi="Sakkal Majalla" w:cs="Traditional Arabic"/>
          <w:b/>
          <w:bCs/>
          <w:sz w:val="28"/>
          <w:szCs w:val="28"/>
          <w:rtl/>
          <w:lang w:val="de-DE" w:bidi="ar-DZ"/>
        </w:rPr>
        <w:t xml:space="preserve">) يوضح المتوسط الحسابي والانحراف المعياري </w:t>
      </w:r>
      <w:r>
        <w:rPr>
          <w:rFonts w:cs="Traditional Arabic"/>
          <w:b/>
          <w:bCs/>
          <w:sz w:val="28"/>
          <w:szCs w:val="28"/>
          <w:rtl/>
        </w:rPr>
        <w:t>درجة مظاهر السلوك العدواني السائدة خلال ممارسة النشاطات الرياضية المدرسية حسب تقييم معلمي التربية البدنية عينة الدراسة.</w:t>
      </w:r>
    </w:p>
    <w:tbl>
      <w:tblPr>
        <w:tblStyle w:val="Grilledutableau"/>
        <w:bidiVisual/>
        <w:tblW w:w="0" w:type="auto"/>
        <w:jc w:val="center"/>
        <w:tblInd w:w="582" w:type="dxa"/>
        <w:tblLook w:val="04A0"/>
      </w:tblPr>
      <w:tblGrid>
        <w:gridCol w:w="3215"/>
        <w:gridCol w:w="636"/>
        <w:gridCol w:w="1855"/>
        <w:gridCol w:w="1855"/>
      </w:tblGrid>
      <w:tr w:rsidR="00785490" w:rsidRPr="00B1553A" w:rsidTr="00F36409">
        <w:trPr>
          <w:trHeight w:val="400"/>
          <w:jc w:val="center"/>
        </w:trPr>
        <w:tc>
          <w:tcPr>
            <w:tcW w:w="321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sz w:val="24"/>
                <w:szCs w:val="24"/>
                <w:lang w:val="de-DE" w:eastAsia="fr-FR" w:bidi="ar-DZ"/>
              </w:rPr>
            </w:pPr>
            <w:r w:rsidRPr="00B1553A">
              <w:rPr>
                <w:rFonts w:ascii="Sakkal Majalla" w:hAnsi="Sakkal Majalla" w:cs="Traditional Arabic"/>
                <w:sz w:val="24"/>
                <w:szCs w:val="24"/>
                <w:rtl/>
                <w:lang w:val="de-DE" w:eastAsia="fr-FR" w:bidi="ar-DZ"/>
              </w:rPr>
              <w:t>المتغير</w:t>
            </w:r>
          </w:p>
        </w:tc>
        <w:tc>
          <w:tcPr>
            <w:tcW w:w="636"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sz w:val="24"/>
                <w:szCs w:val="24"/>
                <w:lang w:val="de-DE" w:eastAsia="fr-FR" w:bidi="ar-DZ"/>
              </w:rPr>
            </w:pPr>
            <w:r w:rsidRPr="00B1553A">
              <w:rPr>
                <w:rFonts w:ascii="Sakkal Majalla" w:hAnsi="Sakkal Majalla" w:cs="Traditional Arabic"/>
                <w:sz w:val="24"/>
                <w:szCs w:val="24"/>
                <w:rtl/>
                <w:lang w:val="de-DE" w:eastAsia="fr-FR" w:bidi="ar-DZ"/>
              </w:rPr>
              <w:t>العدد</w:t>
            </w:r>
          </w:p>
        </w:tc>
        <w:tc>
          <w:tcPr>
            <w:tcW w:w="185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sz w:val="24"/>
                <w:szCs w:val="24"/>
                <w:lang w:val="de-DE" w:eastAsia="fr-FR" w:bidi="ar-DZ"/>
              </w:rPr>
            </w:pPr>
            <w:r w:rsidRPr="00B1553A">
              <w:rPr>
                <w:rFonts w:ascii="Sakkal Majalla" w:hAnsi="Sakkal Majalla" w:cs="Traditional Arabic"/>
                <w:sz w:val="24"/>
                <w:szCs w:val="24"/>
                <w:rtl/>
                <w:lang w:val="de-DE" w:eastAsia="fr-FR" w:bidi="ar-DZ"/>
              </w:rPr>
              <w:t>المتوسط الحسابي</w:t>
            </w:r>
          </w:p>
        </w:tc>
        <w:tc>
          <w:tcPr>
            <w:tcW w:w="185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sz w:val="24"/>
                <w:szCs w:val="24"/>
                <w:lang w:val="de-DE" w:eastAsia="fr-FR" w:bidi="ar-DZ"/>
              </w:rPr>
            </w:pPr>
            <w:r w:rsidRPr="00B1553A">
              <w:rPr>
                <w:rFonts w:ascii="Sakkal Majalla" w:hAnsi="Sakkal Majalla" w:cs="Traditional Arabic"/>
                <w:sz w:val="24"/>
                <w:szCs w:val="24"/>
                <w:rtl/>
                <w:lang w:val="de-DE" w:eastAsia="fr-FR" w:bidi="ar-DZ"/>
              </w:rPr>
              <w:t>الانحراف المعياري</w:t>
            </w:r>
          </w:p>
        </w:tc>
      </w:tr>
      <w:tr w:rsidR="00785490" w:rsidRPr="00B1553A" w:rsidTr="00F36409">
        <w:trPr>
          <w:trHeight w:val="597"/>
          <w:jc w:val="center"/>
        </w:trPr>
        <w:tc>
          <w:tcPr>
            <w:tcW w:w="321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sz w:val="24"/>
                <w:szCs w:val="24"/>
                <w:lang w:val="de-DE" w:eastAsia="fr-FR" w:bidi="ar-DZ"/>
              </w:rPr>
            </w:pPr>
            <w:r w:rsidRPr="00B1553A">
              <w:rPr>
                <w:rFonts w:cs="Traditional Arabic"/>
                <w:sz w:val="24"/>
                <w:szCs w:val="24"/>
                <w:rtl/>
                <w:lang w:eastAsia="fr-FR"/>
              </w:rPr>
              <w:t>السلوك العدواني</w:t>
            </w:r>
          </w:p>
        </w:tc>
        <w:tc>
          <w:tcPr>
            <w:tcW w:w="636" w:type="dxa"/>
            <w:tcBorders>
              <w:top w:val="single" w:sz="4" w:space="0" w:color="000000"/>
              <w:left w:val="single" w:sz="4" w:space="0" w:color="000000"/>
              <w:bottom w:val="single" w:sz="4" w:space="0" w:color="auto"/>
              <w:right w:val="single" w:sz="4" w:space="0" w:color="auto"/>
            </w:tcBorders>
            <w:hideMark/>
          </w:tcPr>
          <w:p w:rsidR="00785490" w:rsidRPr="00B1553A" w:rsidRDefault="00785490" w:rsidP="00F36409">
            <w:pPr>
              <w:pStyle w:val="Paragraphedeliste"/>
              <w:tabs>
                <w:tab w:val="right" w:pos="616"/>
              </w:tabs>
              <w:bidi/>
              <w:ind w:left="0"/>
              <w:jc w:val="center"/>
              <w:rPr>
                <w:rFonts w:ascii="Sakkal Majalla" w:hAnsi="Sakkal Majalla" w:cs="Traditional Arabic"/>
                <w:sz w:val="24"/>
                <w:szCs w:val="24"/>
                <w:lang w:val="de-DE" w:eastAsia="fr-FR" w:bidi="ar-DZ"/>
              </w:rPr>
            </w:pPr>
            <w:r w:rsidRPr="00B1553A">
              <w:rPr>
                <w:rFonts w:ascii="Arial" w:hAnsi="Arial" w:cs="Traditional Arabic"/>
                <w:color w:val="000000"/>
                <w:sz w:val="24"/>
                <w:szCs w:val="24"/>
                <w:lang w:eastAsia="fr-FR"/>
              </w:rPr>
              <w:t>15</w:t>
            </w:r>
          </w:p>
        </w:tc>
        <w:tc>
          <w:tcPr>
            <w:tcW w:w="1855" w:type="dxa"/>
            <w:tcBorders>
              <w:top w:val="single" w:sz="4" w:space="0" w:color="000000"/>
              <w:left w:val="single" w:sz="4" w:space="0" w:color="auto"/>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61,20</w:t>
            </w:r>
          </w:p>
        </w:tc>
        <w:tc>
          <w:tcPr>
            <w:tcW w:w="185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3,94</w:t>
            </w:r>
          </w:p>
        </w:tc>
      </w:tr>
    </w:tbl>
    <w:p w:rsidR="00785490" w:rsidRDefault="00785490" w:rsidP="00785490">
      <w:pPr>
        <w:pStyle w:val="Paragraphedeliste"/>
        <w:tabs>
          <w:tab w:val="right" w:pos="566"/>
        </w:tabs>
        <w:bidi/>
        <w:spacing w:line="240" w:lineRule="auto"/>
        <w:ind w:left="141"/>
        <w:rPr>
          <w:rFonts w:asciiTheme="majorBidi" w:hAnsiTheme="majorBidi" w:cs="Traditional Arabic"/>
          <w:sz w:val="28"/>
          <w:szCs w:val="28"/>
          <w:rtl/>
          <w:lang w:val="de-DE" w:bidi="ar-DZ"/>
        </w:rPr>
      </w:pPr>
      <w:r>
        <w:rPr>
          <w:rFonts w:asciiTheme="majorBidi" w:hAnsiTheme="majorBidi" w:cs="Traditional Arabic"/>
          <w:sz w:val="28"/>
          <w:szCs w:val="28"/>
          <w:rtl/>
          <w:lang w:val="de-DE" w:bidi="ar-DZ"/>
        </w:rPr>
        <w:t xml:space="preserve">     يلاحظ من الجدول السابق أن متوسط درجة </w:t>
      </w:r>
      <w:r>
        <w:rPr>
          <w:rFonts w:cs="Traditional Arabic"/>
          <w:sz w:val="28"/>
          <w:szCs w:val="28"/>
          <w:rtl/>
        </w:rPr>
        <w:t>مظاهر السلوك العدواني</w:t>
      </w:r>
      <w:r>
        <w:rPr>
          <w:rFonts w:cs="Traditional Arabic"/>
          <w:b/>
          <w:bCs/>
          <w:sz w:val="28"/>
          <w:szCs w:val="28"/>
          <w:rtl/>
        </w:rPr>
        <w:t xml:space="preserve"> </w:t>
      </w:r>
      <w:r>
        <w:rPr>
          <w:rFonts w:asciiTheme="majorBidi" w:hAnsiTheme="majorBidi" w:cs="Traditional Arabic"/>
          <w:sz w:val="28"/>
          <w:szCs w:val="28"/>
          <w:rtl/>
          <w:lang w:val="de-DE" w:bidi="ar-DZ"/>
        </w:rPr>
        <w:t>كان(</w:t>
      </w:r>
      <w:r>
        <w:rPr>
          <w:rFonts w:ascii="Arial" w:hAnsi="Arial" w:cs="Traditional Arabic"/>
          <w:color w:val="000000"/>
          <w:sz w:val="28"/>
          <w:szCs w:val="28"/>
          <w:rtl/>
        </w:rPr>
        <w:t>61.20)</w:t>
      </w:r>
      <w:r>
        <w:rPr>
          <w:rFonts w:asciiTheme="majorBidi" w:hAnsiTheme="majorBidi" w:cs="Traditional Arabic"/>
          <w:sz w:val="28"/>
          <w:szCs w:val="28"/>
          <w:rtl/>
          <w:lang w:val="de-DE" w:bidi="ar-DZ"/>
        </w:rPr>
        <w:t xml:space="preserve"> وهو</w:t>
      </w:r>
      <w:r>
        <w:rPr>
          <w:rFonts w:cs="Traditional Arabic"/>
          <w:sz w:val="28"/>
          <w:szCs w:val="28"/>
          <w:rtl/>
        </w:rPr>
        <w:t>يقارب</w:t>
      </w:r>
      <w:r>
        <w:rPr>
          <w:rFonts w:asciiTheme="majorBidi" w:hAnsiTheme="majorBidi" w:cs="Traditional Arabic"/>
          <w:sz w:val="28"/>
          <w:szCs w:val="28"/>
          <w:rtl/>
          <w:lang w:val="de-DE" w:bidi="ar-DZ"/>
        </w:rPr>
        <w:t xml:space="preserve"> من المتوسط الفرضي </w:t>
      </w:r>
      <w:r>
        <w:rPr>
          <w:rFonts w:ascii="Simplified Arabic" w:hAnsi="Simplified Arabic" w:cs="Traditional Arabic"/>
          <w:sz w:val="28"/>
          <w:szCs w:val="28"/>
          <w:rtl/>
        </w:rPr>
        <w:t>(45) بانحراف معياري قدره (3,94</w:t>
      </w:r>
      <w:r>
        <w:rPr>
          <w:rFonts w:ascii="Arial" w:hAnsi="Arial" w:cs="Traditional Arabic"/>
          <w:color w:val="000000"/>
          <w:sz w:val="28"/>
          <w:szCs w:val="28"/>
          <w:rtl/>
        </w:rPr>
        <w:t>)</w:t>
      </w:r>
      <w:r>
        <w:rPr>
          <w:rFonts w:asciiTheme="majorBidi" w:hAnsiTheme="majorBidi" w:cs="Traditional Arabic"/>
          <w:sz w:val="28"/>
          <w:szCs w:val="28"/>
          <w:rtl/>
          <w:lang w:val="de-DE" w:bidi="ar-DZ"/>
        </w:rPr>
        <w:t xml:space="preserve"> وهذا يشير إلى </w:t>
      </w:r>
      <w:r>
        <w:rPr>
          <w:rFonts w:cs="Traditional Arabic"/>
          <w:sz w:val="28"/>
          <w:szCs w:val="28"/>
          <w:rtl/>
        </w:rPr>
        <w:t>درجة متوسطة من مظاهر السلوك العدواني السائدة خلال ممارسة النشاطات الرياضية المدرسية حسب تقييم معلمي التربية البدنية عينة الدراسة</w:t>
      </w:r>
      <w:r>
        <w:rPr>
          <w:rFonts w:asciiTheme="majorBidi" w:hAnsiTheme="majorBidi" w:cs="Traditional Arabic"/>
          <w:sz w:val="28"/>
          <w:szCs w:val="28"/>
          <w:rtl/>
          <w:lang w:val="de-DE" w:bidi="ar-DZ"/>
        </w:rPr>
        <w:t>.</w:t>
      </w:r>
    </w:p>
    <w:p w:rsidR="00785490" w:rsidRDefault="00785490" w:rsidP="00785490">
      <w:pPr>
        <w:pStyle w:val="Paragraphedeliste"/>
        <w:bidi/>
        <w:spacing w:line="240" w:lineRule="auto"/>
        <w:ind w:left="566"/>
        <w:jc w:val="both"/>
        <w:rPr>
          <w:rFonts w:asciiTheme="majorBidi" w:hAnsiTheme="majorBidi" w:cs="Traditional Arabic"/>
          <w:sz w:val="28"/>
          <w:szCs w:val="28"/>
          <w:rtl/>
          <w:lang w:val="de-DE" w:bidi="ar-DZ"/>
        </w:rPr>
      </w:pPr>
      <w:r>
        <w:rPr>
          <w:rFonts w:asciiTheme="majorBidi" w:hAnsiTheme="majorBidi" w:cs="Traditional Arabic"/>
          <w:sz w:val="28"/>
          <w:szCs w:val="28"/>
          <w:rtl/>
          <w:lang w:val="de-DE" w:bidi="ar-DZ"/>
        </w:rPr>
        <w:t>وفي ما يلي عرض مفصل لذلك:</w:t>
      </w:r>
    </w:p>
    <w:p w:rsidR="00785490" w:rsidRDefault="00785490" w:rsidP="00785490">
      <w:pPr>
        <w:bidi/>
        <w:spacing w:line="240" w:lineRule="auto"/>
        <w:jc w:val="center"/>
        <w:rPr>
          <w:rFonts w:cs="Traditional Arabic"/>
          <w:b/>
          <w:bCs/>
          <w:sz w:val="28"/>
          <w:szCs w:val="28"/>
          <w:rtl/>
        </w:rPr>
      </w:pPr>
      <w:r>
        <w:rPr>
          <w:rFonts w:ascii="Sakkal Majalla" w:hAnsi="Sakkal Majalla" w:cs="Traditional Arabic"/>
          <w:b/>
          <w:bCs/>
          <w:sz w:val="28"/>
          <w:szCs w:val="28"/>
          <w:rtl/>
          <w:lang w:val="de-DE" w:bidi="ar-DZ"/>
        </w:rPr>
        <w:t>جدول رقم (</w:t>
      </w:r>
      <w:r>
        <w:rPr>
          <w:rFonts w:ascii="Sakkal Majalla" w:hAnsi="Sakkal Majalla" w:cs="Traditional Arabic"/>
          <w:b/>
          <w:bCs/>
          <w:sz w:val="28"/>
          <w:szCs w:val="28"/>
          <w:rtl/>
          <w:lang w:bidi="ar-DZ"/>
        </w:rPr>
        <w:t>03</w:t>
      </w:r>
      <w:r>
        <w:rPr>
          <w:rFonts w:ascii="Sakkal Majalla" w:hAnsi="Sakkal Majalla" w:cs="Traditional Arabic"/>
          <w:b/>
          <w:bCs/>
          <w:sz w:val="28"/>
          <w:szCs w:val="28"/>
          <w:rtl/>
          <w:lang w:val="de-DE" w:bidi="ar-DZ"/>
        </w:rPr>
        <w:t xml:space="preserve">) يوضح المتوسط الحسابي والانحراف المعياري </w:t>
      </w:r>
      <w:r>
        <w:rPr>
          <w:rFonts w:cs="Traditional Arabic"/>
          <w:b/>
          <w:bCs/>
          <w:sz w:val="28"/>
          <w:szCs w:val="28"/>
          <w:rtl/>
        </w:rPr>
        <w:t>درجة مظاهر السلوك العدواني  اللفظي والبدني السائدة خلال ممارسة النشاطات الرياضية المدرسية حسب تقييم معلمي التربية البدنية عينة الدراسة.</w:t>
      </w:r>
    </w:p>
    <w:tbl>
      <w:tblPr>
        <w:tblStyle w:val="Grilledutableau"/>
        <w:bidiVisual/>
        <w:tblW w:w="0" w:type="auto"/>
        <w:jc w:val="center"/>
        <w:tblInd w:w="582" w:type="dxa"/>
        <w:tblLook w:val="04A0"/>
      </w:tblPr>
      <w:tblGrid>
        <w:gridCol w:w="3215"/>
        <w:gridCol w:w="636"/>
        <w:gridCol w:w="1855"/>
        <w:gridCol w:w="1855"/>
      </w:tblGrid>
      <w:tr w:rsidR="00785490" w:rsidRPr="00B1553A" w:rsidTr="00F36409">
        <w:trPr>
          <w:trHeight w:val="400"/>
          <w:jc w:val="center"/>
        </w:trPr>
        <w:tc>
          <w:tcPr>
            <w:tcW w:w="321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val="de-DE" w:eastAsia="fr-FR" w:bidi="ar-DZ"/>
              </w:rPr>
            </w:pPr>
            <w:r w:rsidRPr="00B1553A">
              <w:rPr>
                <w:rFonts w:ascii="Sakkal Majalla" w:hAnsi="Sakkal Majalla" w:cs="Traditional Arabic"/>
                <w:b/>
                <w:bCs/>
                <w:sz w:val="24"/>
                <w:szCs w:val="24"/>
                <w:rtl/>
                <w:lang w:val="de-DE" w:eastAsia="fr-FR" w:bidi="ar-DZ"/>
              </w:rPr>
              <w:t>المتغير</w:t>
            </w:r>
          </w:p>
        </w:tc>
        <w:tc>
          <w:tcPr>
            <w:tcW w:w="636"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val="de-DE" w:eastAsia="fr-FR" w:bidi="ar-DZ"/>
              </w:rPr>
            </w:pPr>
            <w:r w:rsidRPr="00B1553A">
              <w:rPr>
                <w:rFonts w:ascii="Sakkal Majalla" w:hAnsi="Sakkal Majalla" w:cs="Traditional Arabic"/>
                <w:b/>
                <w:bCs/>
                <w:sz w:val="24"/>
                <w:szCs w:val="24"/>
                <w:rtl/>
                <w:lang w:val="de-DE" w:eastAsia="fr-FR" w:bidi="ar-DZ"/>
              </w:rPr>
              <w:t>العدد</w:t>
            </w:r>
          </w:p>
        </w:tc>
        <w:tc>
          <w:tcPr>
            <w:tcW w:w="185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val="de-DE" w:eastAsia="fr-FR" w:bidi="ar-DZ"/>
              </w:rPr>
            </w:pPr>
            <w:r w:rsidRPr="00B1553A">
              <w:rPr>
                <w:rFonts w:ascii="Sakkal Majalla" w:hAnsi="Sakkal Majalla" w:cs="Traditional Arabic"/>
                <w:b/>
                <w:bCs/>
                <w:sz w:val="24"/>
                <w:szCs w:val="24"/>
                <w:rtl/>
                <w:lang w:val="de-DE" w:eastAsia="fr-FR" w:bidi="ar-DZ"/>
              </w:rPr>
              <w:t>المتوسط الحسابي</w:t>
            </w:r>
          </w:p>
        </w:tc>
        <w:tc>
          <w:tcPr>
            <w:tcW w:w="1855"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val="de-DE" w:eastAsia="fr-FR" w:bidi="ar-DZ"/>
              </w:rPr>
            </w:pPr>
            <w:r w:rsidRPr="00B1553A">
              <w:rPr>
                <w:rFonts w:ascii="Sakkal Majalla" w:hAnsi="Sakkal Majalla" w:cs="Traditional Arabic"/>
                <w:b/>
                <w:bCs/>
                <w:sz w:val="24"/>
                <w:szCs w:val="24"/>
                <w:rtl/>
                <w:lang w:val="de-DE" w:eastAsia="fr-FR" w:bidi="ar-DZ"/>
              </w:rPr>
              <w:t>الانحراف المعياري</w:t>
            </w:r>
          </w:p>
        </w:tc>
      </w:tr>
      <w:tr w:rsidR="00785490" w:rsidRPr="00B1553A" w:rsidTr="00F36409">
        <w:trPr>
          <w:trHeight w:val="183"/>
          <w:jc w:val="center"/>
        </w:trPr>
        <w:tc>
          <w:tcPr>
            <w:tcW w:w="3215"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val="de-DE" w:eastAsia="fr-FR" w:bidi="ar-DZ"/>
              </w:rPr>
            </w:pPr>
            <w:r w:rsidRPr="00B1553A">
              <w:rPr>
                <w:rFonts w:cs="Traditional Arabic"/>
                <w:b/>
                <w:bCs/>
                <w:sz w:val="24"/>
                <w:szCs w:val="24"/>
                <w:rtl/>
                <w:lang w:eastAsia="fr-FR"/>
              </w:rPr>
              <w:t>السلوك العدواني اللفظي</w:t>
            </w:r>
          </w:p>
        </w:tc>
        <w:tc>
          <w:tcPr>
            <w:tcW w:w="636" w:type="dxa"/>
            <w:vMerge w:val="restart"/>
            <w:tcBorders>
              <w:top w:val="single" w:sz="4" w:space="0" w:color="000000"/>
              <w:left w:val="single" w:sz="4" w:space="0" w:color="000000"/>
              <w:bottom w:val="single" w:sz="4" w:space="0" w:color="auto"/>
              <w:right w:val="single" w:sz="4" w:space="0" w:color="auto"/>
            </w:tcBorders>
          </w:tcPr>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rtl/>
                <w:lang w:val="de-DE" w:eastAsia="fr-FR" w:bidi="ar-DZ"/>
              </w:rPr>
            </w:pPr>
          </w:p>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lang w:val="de-DE" w:eastAsia="fr-FR" w:bidi="ar-DZ"/>
              </w:rPr>
            </w:pPr>
            <w:r w:rsidRPr="00B1553A">
              <w:rPr>
                <w:rFonts w:ascii="Arial" w:hAnsi="Arial" w:cs="Traditional Arabic"/>
                <w:color w:val="000000"/>
                <w:sz w:val="24"/>
                <w:szCs w:val="24"/>
                <w:lang w:eastAsia="fr-FR"/>
              </w:rPr>
              <w:t>15</w:t>
            </w:r>
          </w:p>
        </w:tc>
        <w:tc>
          <w:tcPr>
            <w:tcW w:w="1855" w:type="dxa"/>
            <w:tcBorders>
              <w:top w:val="single" w:sz="4" w:space="0" w:color="000000"/>
              <w:left w:val="single" w:sz="4" w:space="0" w:color="auto"/>
              <w:bottom w:val="single" w:sz="4" w:space="0" w:color="auto"/>
              <w:right w:val="single" w:sz="4" w:space="0" w:color="000000"/>
            </w:tcBorders>
            <w:hideMark/>
          </w:tcPr>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lang w:val="de-DE" w:eastAsia="fr-FR" w:bidi="ar-DZ"/>
              </w:rPr>
            </w:pPr>
            <w:r w:rsidRPr="00B1553A">
              <w:rPr>
                <w:rFonts w:ascii="Arial" w:hAnsi="Arial" w:cs="Traditional Arabic"/>
                <w:color w:val="000000"/>
                <w:sz w:val="24"/>
                <w:szCs w:val="24"/>
                <w:lang w:eastAsia="fr-FR"/>
              </w:rPr>
              <w:t>34,60</w:t>
            </w:r>
          </w:p>
        </w:tc>
        <w:tc>
          <w:tcPr>
            <w:tcW w:w="1855"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lang w:val="de-DE" w:eastAsia="fr-FR" w:bidi="ar-DZ"/>
              </w:rPr>
            </w:pPr>
            <w:r w:rsidRPr="00B1553A">
              <w:rPr>
                <w:rFonts w:ascii="Arial" w:hAnsi="Arial" w:cs="Traditional Arabic"/>
                <w:color w:val="000000"/>
                <w:sz w:val="24"/>
                <w:szCs w:val="24"/>
                <w:lang w:eastAsia="fr-FR"/>
              </w:rPr>
              <w:t>4,38</w:t>
            </w:r>
          </w:p>
        </w:tc>
      </w:tr>
      <w:tr w:rsidR="00785490" w:rsidRPr="00B1553A" w:rsidTr="00F36409">
        <w:trPr>
          <w:trHeight w:val="510"/>
          <w:jc w:val="center"/>
        </w:trPr>
        <w:tc>
          <w:tcPr>
            <w:tcW w:w="3215" w:type="dxa"/>
            <w:tcBorders>
              <w:top w:val="single" w:sz="4" w:space="0" w:color="auto"/>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both"/>
              <w:rPr>
                <w:rFonts w:ascii="Sakkal Majalla" w:hAnsi="Sakkal Majalla" w:cs="Traditional Arabic"/>
                <w:b/>
                <w:bCs/>
                <w:sz w:val="24"/>
                <w:szCs w:val="24"/>
                <w:lang w:eastAsia="fr-FR" w:bidi="ar-DZ"/>
              </w:rPr>
            </w:pPr>
            <w:r w:rsidRPr="00B1553A">
              <w:rPr>
                <w:rFonts w:cs="Traditional Arabic"/>
                <w:b/>
                <w:bCs/>
                <w:sz w:val="24"/>
                <w:szCs w:val="24"/>
                <w:rtl/>
                <w:lang w:eastAsia="fr-FR"/>
              </w:rPr>
              <w:t>السلوك العدواني البدني</w:t>
            </w:r>
          </w:p>
        </w:tc>
        <w:tc>
          <w:tcPr>
            <w:tcW w:w="0" w:type="auto"/>
            <w:vMerge/>
            <w:tcBorders>
              <w:top w:val="single" w:sz="4" w:space="0" w:color="000000"/>
              <w:left w:val="single" w:sz="4" w:space="0" w:color="000000"/>
              <w:bottom w:val="single" w:sz="4" w:space="0" w:color="auto"/>
              <w:right w:val="single" w:sz="4" w:space="0" w:color="auto"/>
            </w:tcBorders>
            <w:vAlign w:val="center"/>
            <w:hideMark/>
          </w:tcPr>
          <w:p w:rsidR="00785490" w:rsidRPr="00B1553A" w:rsidRDefault="00785490" w:rsidP="00F36409">
            <w:pPr>
              <w:rPr>
                <w:rFonts w:ascii="Sakkal Majalla" w:hAnsi="Sakkal Majalla" w:cs="Traditional Arabic"/>
                <w:b/>
                <w:bCs/>
                <w:sz w:val="24"/>
                <w:szCs w:val="24"/>
                <w:lang w:val="de-DE" w:eastAsia="fr-FR" w:bidi="ar-DZ"/>
              </w:rPr>
            </w:pPr>
          </w:p>
        </w:tc>
        <w:tc>
          <w:tcPr>
            <w:tcW w:w="1855" w:type="dxa"/>
            <w:tcBorders>
              <w:top w:val="single" w:sz="4" w:space="0" w:color="auto"/>
              <w:left w:val="single" w:sz="4" w:space="0" w:color="auto"/>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lang w:val="de-DE" w:eastAsia="fr-FR" w:bidi="ar-DZ"/>
              </w:rPr>
            </w:pPr>
            <w:r w:rsidRPr="00B1553A">
              <w:rPr>
                <w:rFonts w:ascii="Arial" w:hAnsi="Arial" w:cs="Traditional Arabic"/>
                <w:color w:val="000000"/>
                <w:sz w:val="24"/>
                <w:szCs w:val="24"/>
                <w:lang w:eastAsia="fr-FR"/>
              </w:rPr>
              <w:t>39,60</w:t>
            </w:r>
          </w:p>
        </w:tc>
        <w:tc>
          <w:tcPr>
            <w:tcW w:w="1855" w:type="dxa"/>
            <w:tcBorders>
              <w:top w:val="single" w:sz="4" w:space="0" w:color="auto"/>
              <w:left w:val="single" w:sz="4" w:space="0" w:color="000000"/>
              <w:bottom w:val="single" w:sz="4" w:space="0" w:color="000000"/>
              <w:right w:val="single" w:sz="4" w:space="0" w:color="000000"/>
            </w:tcBorders>
            <w:hideMark/>
          </w:tcPr>
          <w:p w:rsidR="00785490" w:rsidRPr="00B1553A" w:rsidRDefault="00785490" w:rsidP="00F36409">
            <w:pPr>
              <w:pStyle w:val="Paragraphedeliste"/>
              <w:tabs>
                <w:tab w:val="right" w:pos="616"/>
              </w:tabs>
              <w:bidi/>
              <w:ind w:left="0"/>
              <w:jc w:val="center"/>
              <w:rPr>
                <w:rFonts w:ascii="Sakkal Majalla" w:hAnsi="Sakkal Majalla" w:cs="Traditional Arabic"/>
                <w:b/>
                <w:bCs/>
                <w:sz w:val="24"/>
                <w:szCs w:val="24"/>
                <w:lang w:val="de-DE" w:eastAsia="fr-FR" w:bidi="ar-DZ"/>
              </w:rPr>
            </w:pPr>
            <w:r w:rsidRPr="00B1553A">
              <w:rPr>
                <w:rFonts w:ascii="Arial" w:hAnsi="Arial" w:cs="Traditional Arabic"/>
                <w:color w:val="000000"/>
                <w:sz w:val="24"/>
                <w:szCs w:val="24"/>
                <w:lang w:eastAsia="fr-FR"/>
              </w:rPr>
              <w:t>3,75</w:t>
            </w:r>
          </w:p>
        </w:tc>
      </w:tr>
    </w:tbl>
    <w:p w:rsidR="00785490" w:rsidRDefault="00785490" w:rsidP="00785490">
      <w:pPr>
        <w:pStyle w:val="Paragraphedeliste"/>
        <w:tabs>
          <w:tab w:val="right" w:pos="566"/>
        </w:tabs>
        <w:bidi/>
        <w:spacing w:after="0" w:line="240" w:lineRule="auto"/>
        <w:ind w:left="141"/>
        <w:rPr>
          <w:rFonts w:asciiTheme="majorBidi" w:hAnsiTheme="majorBidi" w:cs="Traditional Arabic"/>
          <w:sz w:val="28"/>
          <w:szCs w:val="28"/>
          <w:rtl/>
          <w:lang w:val="de-DE" w:bidi="ar-DZ"/>
        </w:rPr>
      </w:pPr>
      <w:r>
        <w:rPr>
          <w:rFonts w:asciiTheme="majorBidi" w:hAnsiTheme="majorBidi" w:cs="Traditional Arabic"/>
          <w:sz w:val="28"/>
          <w:szCs w:val="28"/>
          <w:rtl/>
          <w:lang w:val="de-DE" w:bidi="ar-DZ"/>
        </w:rPr>
        <w:t xml:space="preserve">      من الجدول السابق نلاحظ أن متوسط درجة مظاهر</w:t>
      </w:r>
      <w:r>
        <w:rPr>
          <w:rFonts w:cs="Traditional Arabic"/>
          <w:sz w:val="28"/>
          <w:szCs w:val="28"/>
          <w:rtl/>
        </w:rPr>
        <w:t>السلوك العدواني اللفظي</w:t>
      </w:r>
      <w:r>
        <w:rPr>
          <w:rFonts w:asciiTheme="majorBidi" w:hAnsiTheme="majorBidi" w:cs="Traditional Arabic"/>
          <w:sz w:val="28"/>
          <w:szCs w:val="28"/>
          <w:rtl/>
          <w:lang w:val="de-DE" w:bidi="ar-DZ"/>
        </w:rPr>
        <w:t xml:space="preserve"> كان (34.60) </w:t>
      </w:r>
      <w:r>
        <w:rPr>
          <w:rFonts w:ascii="Simplified Arabic" w:hAnsi="Simplified Arabic" w:cs="Traditional Arabic"/>
          <w:sz w:val="28"/>
          <w:szCs w:val="28"/>
          <w:rtl/>
        </w:rPr>
        <w:t>بانحراف معياري قدره (4.38</w:t>
      </w:r>
      <w:r>
        <w:rPr>
          <w:rFonts w:ascii="Arial" w:hAnsi="Arial" w:cs="Traditional Arabic"/>
          <w:color w:val="000000"/>
          <w:sz w:val="28"/>
          <w:szCs w:val="28"/>
          <w:rtl/>
        </w:rPr>
        <w:t>)</w:t>
      </w:r>
      <w:r>
        <w:rPr>
          <w:rFonts w:asciiTheme="majorBidi" w:hAnsiTheme="majorBidi" w:cs="Traditional Arabic"/>
          <w:sz w:val="28"/>
          <w:szCs w:val="28"/>
          <w:rtl/>
          <w:lang w:val="de-DE" w:bidi="ar-DZ"/>
        </w:rPr>
        <w:t xml:space="preserve"> وكان متوسط درجة مظاهر</w:t>
      </w:r>
      <w:r>
        <w:rPr>
          <w:rFonts w:cs="Traditional Arabic"/>
          <w:b/>
          <w:bCs/>
          <w:sz w:val="28"/>
          <w:szCs w:val="28"/>
          <w:rtl/>
          <w:lang w:bidi="ar-DZ"/>
        </w:rPr>
        <w:t xml:space="preserve"> </w:t>
      </w:r>
      <w:r>
        <w:rPr>
          <w:rFonts w:cs="Traditional Arabic"/>
          <w:sz w:val="28"/>
          <w:szCs w:val="28"/>
          <w:rtl/>
        </w:rPr>
        <w:t>السلوك العدواني البدني</w:t>
      </w:r>
      <w:r>
        <w:rPr>
          <w:rFonts w:asciiTheme="majorBidi" w:hAnsiTheme="majorBidi" w:cs="Traditional Arabic"/>
          <w:sz w:val="28"/>
          <w:szCs w:val="28"/>
          <w:rtl/>
          <w:lang w:val="de-DE" w:bidi="ar-DZ"/>
        </w:rPr>
        <w:t xml:space="preserve"> (39.60)</w:t>
      </w:r>
      <w:r>
        <w:rPr>
          <w:rFonts w:ascii="Simplified Arabic" w:hAnsi="Simplified Arabic" w:cs="Traditional Arabic"/>
          <w:sz w:val="28"/>
          <w:szCs w:val="28"/>
          <w:rtl/>
        </w:rPr>
        <w:t xml:space="preserve"> بانحراف معياري قدره (3.75</w:t>
      </w:r>
      <w:r>
        <w:rPr>
          <w:rFonts w:ascii="Arial" w:hAnsi="Arial" w:cs="Traditional Arabic"/>
          <w:color w:val="000000"/>
          <w:sz w:val="28"/>
          <w:szCs w:val="28"/>
          <w:rtl/>
        </w:rPr>
        <w:t>)</w:t>
      </w:r>
      <w:r>
        <w:rPr>
          <w:rFonts w:asciiTheme="majorBidi" w:hAnsiTheme="majorBidi" w:cs="Traditional Arabic"/>
          <w:sz w:val="28"/>
          <w:szCs w:val="28"/>
          <w:rtl/>
          <w:lang w:val="de-DE" w:bidi="ar-DZ"/>
        </w:rPr>
        <w:t xml:space="preserve">  وهو</w:t>
      </w:r>
      <w:r>
        <w:rPr>
          <w:rFonts w:cs="Traditional Arabic"/>
          <w:color w:val="000000" w:themeColor="text1"/>
          <w:sz w:val="28"/>
          <w:szCs w:val="28"/>
          <w:rtl/>
        </w:rPr>
        <w:t xml:space="preserve"> اقل</w:t>
      </w:r>
      <w:r>
        <w:rPr>
          <w:rFonts w:asciiTheme="majorBidi" w:hAnsiTheme="majorBidi" w:cs="Traditional Arabic"/>
          <w:sz w:val="28"/>
          <w:szCs w:val="28"/>
          <w:rtl/>
          <w:lang w:val="de-DE" w:bidi="ar-DZ"/>
        </w:rPr>
        <w:t xml:space="preserve"> من المتوسط الفرضي (</w:t>
      </w:r>
      <w:r>
        <w:rPr>
          <w:rFonts w:cs="Traditional Arabic"/>
          <w:sz w:val="28"/>
          <w:szCs w:val="28"/>
          <w:rtl/>
        </w:rPr>
        <w:t>السلوك العدواني اللفظي</w:t>
      </w:r>
      <w:r>
        <w:rPr>
          <w:rFonts w:asciiTheme="majorBidi" w:hAnsiTheme="majorBidi" w:cs="Traditional Arabic"/>
          <w:sz w:val="28"/>
          <w:szCs w:val="28"/>
          <w:rtl/>
          <w:lang w:val="de-DE" w:bidi="ar-DZ"/>
        </w:rPr>
        <w:t>45 و</w:t>
      </w:r>
      <w:r>
        <w:rPr>
          <w:rFonts w:cs="Traditional Arabic"/>
          <w:sz w:val="28"/>
          <w:szCs w:val="28"/>
          <w:rtl/>
        </w:rPr>
        <w:t xml:space="preserve"> السلوك العدواني البدني</w:t>
      </w:r>
      <w:r>
        <w:rPr>
          <w:rFonts w:asciiTheme="majorBidi" w:hAnsiTheme="majorBidi" w:cs="Traditional Arabic"/>
          <w:sz w:val="28"/>
          <w:szCs w:val="28"/>
          <w:rtl/>
          <w:lang w:val="de-DE" w:bidi="ar-DZ"/>
        </w:rPr>
        <w:t xml:space="preserve"> 39</w:t>
      </w:r>
      <w:r>
        <w:rPr>
          <w:rFonts w:ascii="Simplified Arabic" w:hAnsi="Simplified Arabic" w:cs="Traditional Arabic"/>
          <w:sz w:val="28"/>
          <w:szCs w:val="28"/>
          <w:rtl/>
        </w:rPr>
        <w:t>)</w:t>
      </w:r>
      <w:r>
        <w:rPr>
          <w:rFonts w:asciiTheme="majorBidi" w:hAnsiTheme="majorBidi" w:cs="Traditional Arabic"/>
          <w:sz w:val="28"/>
          <w:szCs w:val="28"/>
          <w:rtl/>
          <w:lang w:val="de-DE" w:bidi="ar-DZ"/>
        </w:rPr>
        <w:t xml:space="preserve">وهذا يشير إلى </w:t>
      </w:r>
      <w:r>
        <w:rPr>
          <w:rFonts w:cs="Traditional Arabic"/>
          <w:sz w:val="28"/>
          <w:szCs w:val="28"/>
          <w:rtl/>
        </w:rPr>
        <w:t>درجة متوسطة من مظاهر السلوك العدواني السائدة خلال ممارسة النشاطات الرياضية المدرسية حسب تقييم معلمي التربية البدنية عينة الدراسة</w:t>
      </w:r>
      <w:r>
        <w:rPr>
          <w:rFonts w:asciiTheme="majorBidi" w:hAnsiTheme="majorBidi" w:cs="Traditional Arabic"/>
          <w:sz w:val="28"/>
          <w:szCs w:val="28"/>
          <w:rtl/>
          <w:lang w:val="de-DE" w:bidi="ar-DZ"/>
        </w:rPr>
        <w:t>.</w:t>
      </w:r>
    </w:p>
    <w:p w:rsidR="00785490" w:rsidRDefault="00785490" w:rsidP="00785490">
      <w:pPr>
        <w:bidi/>
        <w:spacing w:after="0" w:line="240" w:lineRule="auto"/>
        <w:rPr>
          <w:rFonts w:cs="Traditional Arabic"/>
          <w:sz w:val="28"/>
          <w:szCs w:val="28"/>
          <w:rtl/>
        </w:rPr>
      </w:pPr>
      <w:r>
        <w:rPr>
          <w:rFonts w:asciiTheme="majorBidi" w:hAnsiTheme="majorBidi" w:cs="Traditional Arabic"/>
          <w:sz w:val="28"/>
          <w:szCs w:val="28"/>
          <w:rtl/>
          <w:lang w:val="de-DE" w:bidi="ar-DZ"/>
        </w:rPr>
        <w:t xml:space="preserve">     </w:t>
      </w:r>
      <w:r>
        <w:rPr>
          <w:rFonts w:cs="Traditional Arabic"/>
          <w:sz w:val="28"/>
          <w:szCs w:val="28"/>
          <w:rtl/>
          <w:lang w:bidi="ar-DZ"/>
        </w:rPr>
        <w:t>وهذا ما تؤكده</w:t>
      </w:r>
      <w:r>
        <w:rPr>
          <w:rFonts w:ascii="Sakkal Majalla" w:eastAsia="Times New Roman" w:hAnsi="Sakkal Majalla" w:cs="Traditional Arabic"/>
          <w:b/>
          <w:bCs/>
          <w:sz w:val="28"/>
          <w:szCs w:val="28"/>
          <w:rtl/>
          <w:lang w:bidi="ar-DZ"/>
        </w:rPr>
        <w:t xml:space="preserve"> </w:t>
      </w:r>
      <w:r>
        <w:rPr>
          <w:rFonts w:ascii="Sakkal Majalla" w:hAnsi="Sakkal Majalla" w:cs="Traditional Arabic"/>
          <w:sz w:val="28"/>
          <w:szCs w:val="28"/>
          <w:rtl/>
        </w:rPr>
        <w:t xml:space="preserve">دراسة كل من </w:t>
      </w:r>
      <w:r>
        <w:rPr>
          <w:rFonts w:cs="Traditional Arabic"/>
          <w:sz w:val="28"/>
          <w:szCs w:val="28"/>
          <w:rtl/>
        </w:rPr>
        <w:t xml:space="preserve">دراسة </w:t>
      </w:r>
      <w:r>
        <w:rPr>
          <w:rFonts w:ascii="TimesNewRomanPS-BoldMT" w:hAnsi="TimesNewRomanPS-BoldMT" w:cs="Traditional Arabic"/>
          <w:sz w:val="28"/>
          <w:szCs w:val="28"/>
          <w:rtl/>
        </w:rPr>
        <w:t>هشام</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الضمور،</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وصبحي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قبلان،</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ورغده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عرنكي،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وطه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 xml:space="preserve">طراونه (2011)، </w:t>
      </w:r>
      <w:r>
        <w:rPr>
          <w:rFonts w:cs="Traditional Arabic"/>
          <w:sz w:val="28"/>
          <w:szCs w:val="28"/>
          <w:rtl/>
        </w:rPr>
        <w:t xml:space="preserve">ودراسة </w:t>
      </w:r>
      <w:r>
        <w:rPr>
          <w:rFonts w:eastAsia="SimSun" w:cs="Traditional Arabic"/>
          <w:sz w:val="28"/>
          <w:szCs w:val="28"/>
          <w:rtl/>
          <w:lang w:eastAsia="zh-CN" w:bidi="ar-IQ"/>
        </w:rPr>
        <w:t xml:space="preserve">عقيل خليل ناصر (2014) حيث توصلوا </w:t>
      </w:r>
      <w:r>
        <w:rPr>
          <w:rFonts w:asciiTheme="majorBidi" w:hAnsiTheme="majorBidi" w:cs="Traditional Arabic"/>
          <w:sz w:val="28"/>
          <w:szCs w:val="28"/>
          <w:rtl/>
          <w:lang w:val="de-DE" w:bidi="ar-DZ"/>
        </w:rPr>
        <w:t xml:space="preserve">إلى </w:t>
      </w:r>
      <w:r>
        <w:rPr>
          <w:rFonts w:cs="Traditional Arabic"/>
          <w:sz w:val="28"/>
          <w:szCs w:val="28"/>
          <w:rtl/>
        </w:rPr>
        <w:t>درجة متوسطة من مظاهر السلوك العدواني السائدة خلال ممارسة النشاطات الرياضية المدرسية حسب تقييم معلمي التربية البدنية.</w:t>
      </w:r>
    </w:p>
    <w:p w:rsidR="00785490" w:rsidRPr="000668F4" w:rsidRDefault="00785490" w:rsidP="00785490">
      <w:pPr>
        <w:tabs>
          <w:tab w:val="right" w:pos="566"/>
        </w:tabs>
        <w:bidi/>
        <w:spacing w:line="240" w:lineRule="auto"/>
        <w:rPr>
          <w:rFonts w:eastAsia="SimSun" w:cs="Traditional Arabic"/>
          <w:sz w:val="28"/>
          <w:szCs w:val="28"/>
          <w:rtl/>
          <w:lang w:eastAsia="zh-CN" w:bidi="ar-IQ"/>
        </w:rPr>
      </w:pPr>
      <w:r>
        <w:rPr>
          <w:rFonts w:cs="Traditional Arabic"/>
          <w:sz w:val="28"/>
          <w:szCs w:val="28"/>
          <w:rtl/>
        </w:rPr>
        <w:t xml:space="preserve">        وهذا كون هذه النشاطات الرياضية تُعد من الوسائل المهمة للتربية المتزنة للفرد في جوانب شخصيته جميعاً العقلية والنفسية والصحية والاجتماعية، وهذا بدوره يُعد عنصراً مهماً لتحقيق هدف التربية الرياضية المتمثل في تحقيق النمو الشامل والمتزن للفرد. كما أشار ( أبو طامع، 2005) إلى تطور مفهوم التربية الرياضية ومكانتها بوصفها نظاماً تربوياً له أهدافه التي تسعى إلى تحسين الأداء الإنساني العام من خلال النشاطات الرياضية المختارة وسيطاً تربوياً يتميز بحصيلة تعليمية وتربوية في إعداد الفرد إعداداً شمولياً متكاملاً ليكون مواطناً صالحاً ينفع نفسه ووطنه. وهذا يتفق مع تعريف (عرار، 2003) للممارسة الرياضية على أنها عملية تربوية تهدف تحسين الأداء الإنساني من خلال وسيط هو النشاطات البدنية المختارة. ويضيف عرار (2003) في أهمية الممارسة الرياضية أنها توفر حالة من الإشباع والرضا النفسي، وأيضاً تزيد من وعي الفرد بذاته إذ يدرك قدراته واستطاعته وحدوده فيعمل على تنميتها وتطويرها، وتزيد الممارسة الرياضية الثقة بالنفس الناتجة عن إمكانيات الجسد. ويضيف معوض (1998) أن ممارسة النشاطات الرياضية أمر محبب لدى الطلبة وله تأثير على الفرد في الجوانب جميعها الجسمية والعقلية والنفسية، فالإنسان وحدة متكاملة لا يمكن التفريق فيها بين عقل وجسم وروح. وهذا يؤيد أيضا برأي الباحث أن درس التربية الرياضية المبني على أسس علمية، إذ أشارت (فرج، 1998، ص21) إلى أن من أهم واجبات درس التربية الرياضية هو تحقيق التنمية الشاملة عن طريق اكتساب التلميذ للمعارف والمهارات من خلال الدرس والنشاط الرياضي المدرسي الداخلي والخارجي عن طريق التعليم المركز والتدريب. وعائد أيضاً إلى معلماً التربية الرياضية الذي ينفذ هذا الدرس إذ يشير أبو طامع (2011) وأبو طامع (2006)  إلى أن المعلم هو القاعدة الأساس وحجر الزاوية التي ترتكز عليها الرياضة المدرسية بوصفه  من أهم الشخصيات التربوية المدرسية ولديه الفرصة الحقيقية للاحتكاك المباشر بالطلبة، وبنشاطه وعطائه وإرشاده وتقويمه يصل بالطلبة إلى تحقيق الأهداف المرجوة.   فاتفقت هذه النتيجة مع نتيجة دراسة (الضمور وآخرون، 2011) من وجود نسبة متوسطة من السلوك العدواني بشقيه المادي واللفظي في أثناء تنفيذ حصص التربة الرياضية.(</w:t>
      </w:r>
      <w:r>
        <w:rPr>
          <w:rFonts w:eastAsia="SimSun" w:cs="Traditional Arabic"/>
          <w:sz w:val="28"/>
          <w:szCs w:val="28"/>
          <w:rtl/>
          <w:lang w:eastAsia="zh-CN" w:bidi="ar-IQ"/>
        </w:rPr>
        <w:t xml:space="preserve"> عقيل خليل ناصر ،2014، 1185)</w:t>
      </w:r>
    </w:p>
    <w:p w:rsidR="00785490" w:rsidRDefault="00785490" w:rsidP="00785490">
      <w:pPr>
        <w:tabs>
          <w:tab w:val="right" w:pos="566"/>
        </w:tabs>
        <w:bidi/>
        <w:spacing w:line="240" w:lineRule="auto"/>
        <w:ind w:left="360"/>
        <w:jc w:val="both"/>
        <w:rPr>
          <w:rFonts w:cs="Traditional Arabic"/>
          <w:sz w:val="28"/>
          <w:szCs w:val="28"/>
          <w:rtl/>
        </w:rPr>
      </w:pPr>
      <w:r>
        <w:rPr>
          <w:rFonts w:cs="Traditional Arabic"/>
          <w:b/>
          <w:bCs/>
          <w:sz w:val="28"/>
          <w:szCs w:val="28"/>
          <w:rtl/>
        </w:rPr>
        <w:t xml:space="preserve">   </w:t>
      </w:r>
      <w:r>
        <w:rPr>
          <w:rFonts w:cs="Traditional Arabic"/>
          <w:b/>
          <w:bCs/>
          <w:sz w:val="28"/>
          <w:szCs w:val="28"/>
          <w:rtl/>
          <w:lang w:bidi="ar-DZ"/>
        </w:rPr>
        <w:t>-التساؤل الثاني:</w:t>
      </w:r>
      <w:r>
        <w:rPr>
          <w:rFonts w:ascii="Simplified Arabic" w:hAnsi="Simplified Arabic" w:cs="Traditional Arabic"/>
          <w:color w:val="000000"/>
          <w:sz w:val="28"/>
          <w:szCs w:val="28"/>
          <w:rtl/>
        </w:rPr>
        <w:t xml:space="preserve"> و</w:t>
      </w:r>
      <w:r>
        <w:rPr>
          <w:rFonts w:cs="Traditional Arabic"/>
          <w:sz w:val="28"/>
          <w:szCs w:val="28"/>
          <w:rtl/>
          <w:lang w:bidi="ar-DZ"/>
        </w:rPr>
        <w:t xml:space="preserve">الذي ينص على: </w:t>
      </w:r>
      <w:r>
        <w:rPr>
          <w:rFonts w:ascii="Simplified Arabic" w:hAnsi="Simplified Arabic" w:cs="Traditional Arabic"/>
          <w:color w:val="000000"/>
          <w:sz w:val="28"/>
          <w:szCs w:val="28"/>
          <w:rtl/>
        </w:rPr>
        <w:t>هل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 xml:space="preserve">ذات دلالة إحصائية 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r>
        <w:rPr>
          <w:rFonts w:cs="Traditional Arabic"/>
          <w:sz w:val="28"/>
          <w:szCs w:val="28"/>
          <w:rtl/>
        </w:rPr>
        <w:t>؟</w:t>
      </w:r>
    </w:p>
    <w:p w:rsidR="00785490" w:rsidRDefault="00785490" w:rsidP="00785490">
      <w:pPr>
        <w:bidi/>
        <w:spacing w:line="240" w:lineRule="auto"/>
        <w:ind w:left="49"/>
        <w:jc w:val="center"/>
        <w:rPr>
          <w:rFonts w:cs="Traditional Arabic"/>
          <w:b/>
          <w:bCs/>
          <w:color w:val="000000"/>
          <w:sz w:val="28"/>
          <w:szCs w:val="28"/>
          <w:rtl/>
          <w:lang w:bidi="ar-DZ"/>
        </w:rPr>
      </w:pPr>
      <w:r>
        <w:rPr>
          <w:rFonts w:asciiTheme="majorBidi" w:hAnsiTheme="majorBidi" w:cs="Traditional Arabic"/>
          <w:b/>
          <w:bCs/>
          <w:sz w:val="28"/>
          <w:szCs w:val="28"/>
          <w:rtl/>
          <w:lang w:val="de-DE" w:bidi="ar-DZ"/>
        </w:rPr>
        <w:t xml:space="preserve">جدول رقم (04) يوضح قيمة "ت" لدلالة الفروق </w:t>
      </w:r>
      <w:r>
        <w:rPr>
          <w:rFonts w:cs="Traditional Arabic"/>
          <w:b/>
          <w:bCs/>
          <w:color w:val="000000"/>
          <w:sz w:val="28"/>
          <w:szCs w:val="28"/>
          <w:rtl/>
          <w:lang w:val="de-DE" w:bidi="ar-DZ"/>
        </w:rPr>
        <w:t xml:space="preserve">إحصائية في تقييم </w:t>
      </w:r>
      <w:r>
        <w:rPr>
          <w:rFonts w:ascii="Simplified Arabic" w:hAnsi="Simplified Arabic" w:cs="Traditional Arabic"/>
          <w:b/>
          <w:bCs/>
          <w:sz w:val="28"/>
          <w:szCs w:val="28"/>
          <w:rtl/>
          <w:lang w:bidi="ar-DZ"/>
        </w:rPr>
        <w:t xml:space="preserve">معلمي التربية البدنية </w:t>
      </w:r>
      <w:r>
        <w:rPr>
          <w:rFonts w:ascii="Simplified Arabic" w:hAnsi="Simplified Arabic" w:cs="Traditional Arabic"/>
          <w:b/>
          <w:bCs/>
          <w:color w:val="000000"/>
          <w:sz w:val="28"/>
          <w:szCs w:val="28"/>
          <w:rtl/>
        </w:rPr>
        <w:t>ل</w:t>
      </w:r>
      <w:r>
        <w:rPr>
          <w:rFonts w:cs="Traditional Arabic"/>
          <w:b/>
          <w:bCs/>
          <w:color w:val="000000"/>
          <w:sz w:val="28"/>
          <w:szCs w:val="28"/>
          <w:rtl/>
        </w:rPr>
        <w:t>مستوى مظاهر السلوك العدواني السائدة خلال ممارسة النشاطات الرياضية المدرسية تعزى لمتغير مكان المدرسة.</w:t>
      </w:r>
    </w:p>
    <w:tbl>
      <w:tblPr>
        <w:tblStyle w:val="Grilledutableau"/>
        <w:bidiVisual/>
        <w:tblW w:w="9255" w:type="dxa"/>
        <w:jc w:val="center"/>
        <w:tblInd w:w="121" w:type="dxa"/>
        <w:tblLayout w:type="fixed"/>
        <w:tblLook w:val="04A0"/>
      </w:tblPr>
      <w:tblGrid>
        <w:gridCol w:w="1181"/>
        <w:gridCol w:w="992"/>
        <w:gridCol w:w="708"/>
        <w:gridCol w:w="1275"/>
        <w:gridCol w:w="1700"/>
        <w:gridCol w:w="1133"/>
        <w:gridCol w:w="1275"/>
        <w:gridCol w:w="991"/>
      </w:tblGrid>
      <w:tr w:rsidR="00785490" w:rsidRPr="00B1553A" w:rsidTr="00F36409">
        <w:trPr>
          <w:trHeight w:val="745"/>
          <w:jc w:val="center"/>
        </w:trPr>
        <w:tc>
          <w:tcPr>
            <w:tcW w:w="1182"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المتغيرات</w:t>
            </w:r>
          </w:p>
        </w:tc>
        <w:tc>
          <w:tcPr>
            <w:tcW w:w="993"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cs="Traditional Arabic"/>
                <w:b/>
                <w:bCs/>
                <w:color w:val="000000"/>
                <w:sz w:val="24"/>
                <w:szCs w:val="24"/>
                <w:rtl/>
                <w:lang w:eastAsia="fr-FR"/>
              </w:rPr>
              <w:t>مكان المدرسة</w:t>
            </w:r>
          </w:p>
        </w:tc>
        <w:tc>
          <w:tcPr>
            <w:tcW w:w="708"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العدد</w:t>
            </w:r>
          </w:p>
        </w:tc>
        <w:tc>
          <w:tcPr>
            <w:tcW w:w="1276"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المتوسط الحسابي</w:t>
            </w:r>
          </w:p>
        </w:tc>
        <w:tc>
          <w:tcPr>
            <w:tcW w:w="1701"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الانحراف المعياري</w:t>
            </w:r>
          </w:p>
        </w:tc>
        <w:tc>
          <w:tcPr>
            <w:tcW w:w="1134"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درجة الحرية</w:t>
            </w:r>
          </w:p>
        </w:tc>
        <w:tc>
          <w:tcPr>
            <w:tcW w:w="1276" w:type="dxa"/>
            <w:tcBorders>
              <w:top w:val="single" w:sz="4" w:space="0" w:color="000000"/>
              <w:left w:val="single" w:sz="4" w:space="0" w:color="000000"/>
              <w:bottom w:val="single" w:sz="4" w:space="0" w:color="000000"/>
              <w:right w:val="single" w:sz="4" w:space="0" w:color="auto"/>
            </w:tcBorders>
            <w:hideMark/>
          </w:tcPr>
          <w:p w:rsidR="00785490" w:rsidRPr="00B1553A" w:rsidRDefault="00785490" w:rsidP="00F36409">
            <w:pPr>
              <w:pStyle w:val="Paragraphedeliste"/>
              <w:bidi/>
              <w:ind w:left="0"/>
              <w:jc w:val="center"/>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ت المحسوبة</w:t>
            </w:r>
          </w:p>
        </w:tc>
        <w:tc>
          <w:tcPr>
            <w:tcW w:w="992"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الدلالة</w:t>
            </w:r>
          </w:p>
        </w:tc>
      </w:tr>
      <w:tr w:rsidR="00785490" w:rsidRPr="00B1553A" w:rsidTr="00F36409">
        <w:trPr>
          <w:trHeight w:val="362"/>
          <w:jc w:val="center"/>
        </w:trPr>
        <w:tc>
          <w:tcPr>
            <w:tcW w:w="1182" w:type="dxa"/>
            <w:vMerge w:val="restart"/>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rPr>
                <w:rFonts w:asciiTheme="majorBidi" w:hAnsiTheme="majorBidi" w:cs="Traditional Arabic"/>
                <w:sz w:val="24"/>
                <w:szCs w:val="24"/>
                <w:lang w:val="de-DE" w:eastAsia="fr-FR" w:bidi="ar-DZ"/>
              </w:rPr>
            </w:pPr>
            <w:r w:rsidRPr="00B1553A">
              <w:rPr>
                <w:rFonts w:cs="Traditional Arabic"/>
                <w:b/>
                <w:bCs/>
                <w:color w:val="000000"/>
                <w:sz w:val="24"/>
                <w:szCs w:val="24"/>
                <w:rtl/>
                <w:lang w:eastAsia="fr-FR"/>
              </w:rPr>
              <w:t>السلوك العدواني</w:t>
            </w:r>
          </w:p>
        </w:tc>
        <w:tc>
          <w:tcPr>
            <w:tcW w:w="993"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مدينة</w:t>
            </w:r>
          </w:p>
        </w:tc>
        <w:tc>
          <w:tcPr>
            <w:tcW w:w="708"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eastAsia="fr-FR" w:bidi="ar-DZ"/>
              </w:rPr>
            </w:pPr>
            <w:r w:rsidRPr="00B1553A">
              <w:rPr>
                <w:rFonts w:asciiTheme="majorBidi" w:hAnsiTheme="majorBidi" w:cs="Traditional Arabic"/>
                <w:sz w:val="24"/>
                <w:szCs w:val="24"/>
                <w:rtl/>
                <w:lang w:eastAsia="fr-FR" w:bidi="ar-DZ"/>
              </w:rPr>
              <w:t>9</w:t>
            </w:r>
          </w:p>
        </w:tc>
        <w:tc>
          <w:tcPr>
            <w:tcW w:w="1276"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61,55</w:t>
            </w:r>
          </w:p>
        </w:tc>
        <w:tc>
          <w:tcPr>
            <w:tcW w:w="1701" w:type="dxa"/>
            <w:tcBorders>
              <w:top w:val="single" w:sz="4" w:space="0" w:color="000000"/>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4,03</w:t>
            </w:r>
          </w:p>
        </w:tc>
        <w:tc>
          <w:tcPr>
            <w:tcW w:w="1134" w:type="dxa"/>
            <w:vMerge w:val="restart"/>
            <w:tcBorders>
              <w:top w:val="single" w:sz="4" w:space="0" w:color="000000"/>
              <w:left w:val="single" w:sz="4" w:space="0" w:color="auto"/>
              <w:bottom w:val="single" w:sz="4" w:space="0" w:color="auto"/>
              <w:right w:val="single" w:sz="4" w:space="0" w:color="auto"/>
            </w:tcBorders>
            <w:hideMark/>
          </w:tcPr>
          <w:p w:rsidR="00785490" w:rsidRPr="00B1553A" w:rsidRDefault="00785490" w:rsidP="00F36409">
            <w:pPr>
              <w:bidi/>
              <w:jc w:val="both"/>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14</w:t>
            </w:r>
          </w:p>
        </w:tc>
        <w:tc>
          <w:tcPr>
            <w:tcW w:w="1276" w:type="dxa"/>
            <w:vMerge w:val="restart"/>
            <w:tcBorders>
              <w:top w:val="single" w:sz="4" w:space="0" w:color="000000"/>
              <w:left w:val="single" w:sz="4" w:space="0" w:color="auto"/>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10,69</w:t>
            </w:r>
          </w:p>
        </w:tc>
        <w:tc>
          <w:tcPr>
            <w:tcW w:w="992" w:type="dxa"/>
            <w:vMerge w:val="restart"/>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eastAsia="fr-FR" w:bidi="ar-DZ"/>
              </w:rPr>
            </w:pPr>
            <w:r w:rsidRPr="00B1553A">
              <w:rPr>
                <w:rFonts w:asciiTheme="majorBidi" w:hAnsiTheme="majorBidi" w:cstheme="majorBidi"/>
                <w:color w:val="000000"/>
                <w:sz w:val="24"/>
                <w:szCs w:val="24"/>
                <w:lang w:eastAsia="fr-FR"/>
              </w:rPr>
              <w:t>,000</w:t>
            </w:r>
          </w:p>
        </w:tc>
      </w:tr>
      <w:tr w:rsidR="00785490" w:rsidRPr="00B1553A" w:rsidTr="00F36409">
        <w:trPr>
          <w:trHeight w:val="226"/>
          <w:jc w:val="center"/>
        </w:trPr>
        <w:tc>
          <w:tcPr>
            <w:tcW w:w="1182" w:type="dxa"/>
            <w:vMerge/>
            <w:tcBorders>
              <w:top w:val="single" w:sz="4" w:space="0" w:color="000000"/>
              <w:left w:val="single" w:sz="4" w:space="0" w:color="000000"/>
              <w:bottom w:val="single" w:sz="4" w:space="0" w:color="auto"/>
              <w:right w:val="single" w:sz="4" w:space="0" w:color="000000"/>
            </w:tcBorders>
            <w:vAlign w:val="center"/>
            <w:hideMark/>
          </w:tcPr>
          <w:p w:rsidR="00785490" w:rsidRPr="00B1553A" w:rsidRDefault="00785490" w:rsidP="00F36409">
            <w:pPr>
              <w:rPr>
                <w:rFonts w:asciiTheme="majorBidi" w:hAnsiTheme="majorBidi" w:cs="Traditional Arabic"/>
                <w:sz w:val="24"/>
                <w:szCs w:val="24"/>
                <w:lang w:val="de-DE" w:eastAsia="fr-FR" w:bidi="ar-DZ"/>
              </w:rPr>
            </w:pPr>
          </w:p>
        </w:tc>
        <w:tc>
          <w:tcPr>
            <w:tcW w:w="993" w:type="dxa"/>
            <w:tcBorders>
              <w:top w:val="single" w:sz="4" w:space="0" w:color="auto"/>
              <w:left w:val="single" w:sz="4" w:space="0" w:color="auto"/>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ريف</w:t>
            </w:r>
          </w:p>
        </w:tc>
        <w:tc>
          <w:tcPr>
            <w:tcW w:w="708" w:type="dxa"/>
            <w:tcBorders>
              <w:top w:val="single" w:sz="4" w:space="0" w:color="auto"/>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6</w:t>
            </w:r>
          </w:p>
        </w:tc>
        <w:tc>
          <w:tcPr>
            <w:tcW w:w="1276" w:type="dxa"/>
            <w:tcBorders>
              <w:top w:val="single" w:sz="4" w:space="0" w:color="auto"/>
              <w:left w:val="single" w:sz="4" w:space="0" w:color="auto"/>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60,66</w:t>
            </w:r>
          </w:p>
        </w:tc>
        <w:tc>
          <w:tcPr>
            <w:tcW w:w="1701" w:type="dxa"/>
            <w:tcBorders>
              <w:top w:val="single" w:sz="4" w:space="0" w:color="auto"/>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4,13</w:t>
            </w:r>
          </w:p>
        </w:tc>
        <w:tc>
          <w:tcPr>
            <w:tcW w:w="1134" w:type="dxa"/>
            <w:vMerge/>
            <w:tcBorders>
              <w:top w:val="single" w:sz="4" w:space="0" w:color="000000"/>
              <w:left w:val="single" w:sz="4" w:space="0" w:color="auto"/>
              <w:bottom w:val="single" w:sz="4" w:space="0" w:color="auto"/>
              <w:right w:val="single" w:sz="4" w:space="0" w:color="auto"/>
            </w:tcBorders>
            <w:vAlign w:val="center"/>
            <w:hideMark/>
          </w:tcPr>
          <w:p w:rsidR="00785490" w:rsidRPr="00B1553A" w:rsidRDefault="00785490" w:rsidP="00F36409">
            <w:pPr>
              <w:rPr>
                <w:rFonts w:asciiTheme="majorBidi" w:hAnsiTheme="majorBidi" w:cstheme="majorBidi"/>
                <w:sz w:val="24"/>
                <w:szCs w:val="24"/>
                <w:lang w:val="de-DE" w:eastAsia="fr-FR" w:bidi="ar-DZ"/>
              </w:rPr>
            </w:pPr>
          </w:p>
        </w:tc>
        <w:tc>
          <w:tcPr>
            <w:tcW w:w="1276" w:type="dxa"/>
            <w:vMerge/>
            <w:tcBorders>
              <w:top w:val="single" w:sz="4" w:space="0" w:color="000000"/>
              <w:left w:val="single" w:sz="4" w:space="0" w:color="auto"/>
              <w:bottom w:val="single" w:sz="4" w:space="0" w:color="auto"/>
              <w:right w:val="single" w:sz="4" w:space="0" w:color="auto"/>
            </w:tcBorders>
            <w:vAlign w:val="center"/>
            <w:hideMark/>
          </w:tcPr>
          <w:p w:rsidR="00785490" w:rsidRPr="00B1553A" w:rsidRDefault="00785490" w:rsidP="00F36409">
            <w:pPr>
              <w:rPr>
                <w:rFonts w:asciiTheme="majorBidi" w:hAnsiTheme="majorBidi" w:cstheme="majorBidi"/>
                <w:sz w:val="24"/>
                <w:szCs w:val="24"/>
                <w:lang w:val="de-DE" w:eastAsia="fr-FR" w:bidi="ar-DZ"/>
              </w:rPr>
            </w:pPr>
          </w:p>
        </w:tc>
        <w:tc>
          <w:tcPr>
            <w:tcW w:w="992" w:type="dxa"/>
            <w:vMerge/>
            <w:tcBorders>
              <w:top w:val="single" w:sz="4" w:space="0" w:color="000000"/>
              <w:left w:val="single" w:sz="4" w:space="0" w:color="000000"/>
              <w:bottom w:val="single" w:sz="4" w:space="0" w:color="auto"/>
              <w:right w:val="single" w:sz="4" w:space="0" w:color="000000"/>
            </w:tcBorders>
            <w:vAlign w:val="center"/>
            <w:hideMark/>
          </w:tcPr>
          <w:p w:rsidR="00785490" w:rsidRPr="00B1553A" w:rsidRDefault="00785490" w:rsidP="00F36409">
            <w:pPr>
              <w:rPr>
                <w:rFonts w:asciiTheme="majorBidi" w:hAnsiTheme="majorBidi" w:cstheme="majorBidi"/>
                <w:sz w:val="24"/>
                <w:szCs w:val="24"/>
                <w:lang w:eastAsia="fr-FR" w:bidi="ar-DZ"/>
              </w:rPr>
            </w:pPr>
          </w:p>
        </w:tc>
      </w:tr>
    </w:tbl>
    <w:p w:rsidR="00785490" w:rsidRDefault="00785490" w:rsidP="00785490">
      <w:pPr>
        <w:tabs>
          <w:tab w:val="right" w:pos="616"/>
        </w:tabs>
        <w:bidi/>
        <w:spacing w:line="240" w:lineRule="auto"/>
        <w:jc w:val="both"/>
        <w:rPr>
          <w:rFonts w:ascii="Times New Roman" w:eastAsia="Times New Roman" w:hAnsi="Times New Roman" w:cs="Traditional Arabic"/>
          <w:b/>
          <w:bCs/>
          <w:kern w:val="36"/>
          <w:sz w:val="28"/>
          <w:szCs w:val="28"/>
          <w:rtl/>
          <w:lang w:bidi="ar-DZ"/>
        </w:rPr>
      </w:pPr>
      <w:r>
        <w:rPr>
          <w:rFonts w:asciiTheme="majorBidi" w:hAnsiTheme="majorBidi" w:cs="Traditional Arabic"/>
          <w:sz w:val="28"/>
          <w:szCs w:val="28"/>
          <w:rtl/>
          <w:lang w:val="de-DE" w:bidi="ar-DZ"/>
        </w:rPr>
        <w:t xml:space="preserve">         من الجدول السابق نلاحظ عدم وجود فروق ذات دلالة إحصائية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r>
        <w:rPr>
          <w:rFonts w:asciiTheme="majorBidi" w:hAnsiTheme="majorBidi" w:cs="Traditional Arabic"/>
          <w:sz w:val="28"/>
          <w:szCs w:val="28"/>
          <w:rtl/>
          <w:lang w:val="de-DE" w:bidi="ar-DZ"/>
        </w:rPr>
        <w:t xml:space="preserve"> حيث أن قيمة ت المحسوبة بلغت (10.69) بدرجة حرية(14</w:t>
      </w:r>
      <w:r>
        <w:rPr>
          <w:rFonts w:ascii="Arial" w:hAnsi="Arial" w:cs="Traditional Arabic"/>
          <w:color w:val="000000"/>
          <w:sz w:val="28"/>
          <w:szCs w:val="28"/>
          <w:rtl/>
        </w:rPr>
        <w:t>)</w:t>
      </w:r>
      <w:r>
        <w:rPr>
          <w:rFonts w:asciiTheme="majorBidi" w:hAnsiTheme="majorBidi" w:cs="Traditional Arabic"/>
          <w:sz w:val="28"/>
          <w:szCs w:val="28"/>
          <w:rtl/>
          <w:lang w:val="de-DE" w:bidi="ar-DZ"/>
        </w:rPr>
        <w:t>، وقد بلغت القيمة الاحتمالية (</w:t>
      </w:r>
      <w:r>
        <w:rPr>
          <w:rFonts w:asciiTheme="majorBidi" w:hAnsiTheme="majorBidi" w:cs="Traditional Arabic"/>
          <w:sz w:val="28"/>
          <w:szCs w:val="28"/>
          <w:rtl/>
          <w:lang w:bidi="ar-DZ"/>
        </w:rPr>
        <w:t xml:space="preserve">0.000) وهي </w:t>
      </w:r>
      <w:r>
        <w:rPr>
          <w:rFonts w:cs="Traditional Arabic"/>
          <w:sz w:val="28"/>
          <w:szCs w:val="28"/>
          <w:rtl/>
          <w:lang w:bidi="ar-DZ"/>
        </w:rPr>
        <w:t>غير</w:t>
      </w:r>
      <w:r>
        <w:rPr>
          <w:rFonts w:asciiTheme="majorBidi" w:hAnsiTheme="majorBidi" w:cs="Traditional Arabic"/>
          <w:sz w:val="28"/>
          <w:szCs w:val="28"/>
          <w:rtl/>
          <w:lang w:bidi="ar-DZ"/>
        </w:rPr>
        <w:t xml:space="preserve"> دالة عند 0,05 </w:t>
      </w:r>
      <w:r>
        <w:rPr>
          <w:rFonts w:asciiTheme="majorBidi" w:hAnsiTheme="majorBidi" w:cs="Traditional Arabic"/>
          <w:sz w:val="28"/>
          <w:szCs w:val="28"/>
          <w:rtl/>
          <w:lang w:val="de-DE" w:bidi="ar-DZ"/>
        </w:rPr>
        <w:t xml:space="preserve">وعليه يمكن القول انه لا توجد فروق </w:t>
      </w:r>
      <w:r>
        <w:rPr>
          <w:rFonts w:cs="Traditional Arabic"/>
          <w:color w:val="000000"/>
          <w:sz w:val="28"/>
          <w:szCs w:val="28"/>
          <w:rtl/>
        </w:rPr>
        <w:t>مظاهر السلوك العدواني السائدة</w:t>
      </w:r>
      <w:r>
        <w:rPr>
          <w:rFonts w:asciiTheme="majorBidi" w:hAnsiTheme="majorBidi" w:cs="Traditional Arabic"/>
          <w:sz w:val="28"/>
          <w:szCs w:val="28"/>
          <w:rtl/>
          <w:lang w:val="de-DE" w:bidi="ar-DZ"/>
        </w:rPr>
        <w:t>،</w:t>
      </w:r>
      <w:r>
        <w:rPr>
          <w:rFonts w:asciiTheme="majorBidi" w:hAnsiTheme="majorBidi" w:cs="Traditional Arabic"/>
          <w:sz w:val="28"/>
          <w:szCs w:val="28"/>
          <w:rtl/>
          <w:lang w:bidi="ar-DZ"/>
        </w:rPr>
        <w:t xml:space="preserve"> </w:t>
      </w:r>
      <w:r>
        <w:rPr>
          <w:rFonts w:cs="Traditional Arabic"/>
          <w:sz w:val="28"/>
          <w:szCs w:val="28"/>
          <w:rtl/>
        </w:rPr>
        <w:t>إذن</w:t>
      </w:r>
      <w:r>
        <w:rPr>
          <w:rFonts w:ascii="Calibri" w:eastAsia="Times New Roman" w:hAnsi="Calibri" w:cs="Traditional Arabic"/>
          <w:sz w:val="28"/>
          <w:szCs w:val="28"/>
          <w:rtl/>
        </w:rPr>
        <w:t xml:space="preserve"> </w:t>
      </w:r>
      <w:r>
        <w:rPr>
          <w:rFonts w:cs="Traditional Arabic"/>
          <w:sz w:val="28"/>
          <w:szCs w:val="28"/>
          <w:rtl/>
        </w:rPr>
        <w:t>النتائج</w:t>
      </w:r>
      <w:r>
        <w:rPr>
          <w:rFonts w:ascii="Calibri" w:eastAsia="Times New Roman" w:hAnsi="Calibri" w:cs="Traditional Arabic"/>
          <w:sz w:val="28"/>
          <w:szCs w:val="28"/>
          <w:rtl/>
        </w:rPr>
        <w:t xml:space="preserve"> </w:t>
      </w:r>
      <w:r>
        <w:rPr>
          <w:rFonts w:cs="Traditional Arabic"/>
          <w:sz w:val="28"/>
          <w:szCs w:val="28"/>
          <w:rtl/>
        </w:rPr>
        <w:t xml:space="preserve">تدل </w:t>
      </w:r>
      <w:r>
        <w:rPr>
          <w:rFonts w:ascii="Calibri" w:eastAsia="Times New Roman" w:hAnsi="Calibri" w:cs="Traditional Arabic"/>
          <w:sz w:val="28"/>
          <w:szCs w:val="28"/>
          <w:rtl/>
        </w:rPr>
        <w:t xml:space="preserve">على عدم وجود فروق دالة إحصائياً في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r>
        <w:rPr>
          <w:rFonts w:cs="Traditional Arabic"/>
          <w:sz w:val="28"/>
          <w:szCs w:val="28"/>
          <w:rtl/>
        </w:rPr>
        <w:t>،</w:t>
      </w:r>
      <w:r>
        <w:rPr>
          <w:rFonts w:ascii="Simplified Arabic" w:hAnsi="Simplified Arabic" w:cs="Traditional Arabic"/>
          <w:sz w:val="28"/>
          <w:szCs w:val="28"/>
          <w:rtl/>
          <w:lang w:bidi="ar-DZ"/>
        </w:rPr>
        <w:t xml:space="preserve"> </w:t>
      </w:r>
      <w:r>
        <w:rPr>
          <w:rFonts w:cs="Traditional Arabic"/>
          <w:sz w:val="28"/>
          <w:szCs w:val="28"/>
          <w:rtl/>
          <w:lang w:bidi="ar-DZ"/>
        </w:rPr>
        <w:t xml:space="preserve">وهي نتائج تشير إلى أن لدى عينة الدراسة تقييم واحد وهو أن </w:t>
      </w:r>
      <w:r>
        <w:rPr>
          <w:rFonts w:cs="Traditional Arabic"/>
          <w:color w:val="000000"/>
          <w:sz w:val="28"/>
          <w:szCs w:val="28"/>
          <w:rtl/>
        </w:rPr>
        <w:t>مظاهر السلوك العدواني السائدة خلال ممارسة النشاطات الرياضية لا تختلف باختلاف المكان</w:t>
      </w:r>
      <w:r>
        <w:rPr>
          <w:rFonts w:cs="Traditional Arabic"/>
          <w:sz w:val="28"/>
          <w:szCs w:val="28"/>
          <w:rtl/>
          <w:lang w:bidi="ar-DZ"/>
        </w:rPr>
        <w:t>.</w:t>
      </w:r>
    </w:p>
    <w:p w:rsidR="00785490" w:rsidRDefault="00785490" w:rsidP="00785490">
      <w:pPr>
        <w:bidi/>
        <w:spacing w:line="240" w:lineRule="auto"/>
        <w:rPr>
          <w:rFonts w:cs="Traditional Arabic"/>
          <w:sz w:val="28"/>
          <w:szCs w:val="28"/>
          <w:rtl/>
        </w:rPr>
      </w:pPr>
      <w:r>
        <w:rPr>
          <w:rFonts w:ascii="Simplified Arabic" w:hAnsi="Simplified Arabic" w:cs="Traditional Arabic"/>
          <w:sz w:val="28"/>
          <w:szCs w:val="28"/>
          <w:rtl/>
          <w:lang w:bidi="ar-DZ"/>
        </w:rPr>
        <w:t>وهذا ما تؤكده نتائج دراسة</w:t>
      </w:r>
      <w:r>
        <w:rPr>
          <w:rFonts w:cs="Traditional Arabic"/>
          <w:sz w:val="28"/>
          <w:szCs w:val="28"/>
          <w:rtl/>
          <w:lang w:bidi="ar-DZ"/>
        </w:rPr>
        <w:t xml:space="preserve"> </w:t>
      </w:r>
      <w:r>
        <w:rPr>
          <w:rFonts w:ascii="TimesNewRomanPS-BoldMT" w:hAnsi="TimesNewRomanPS-BoldMT" w:cs="Traditional Arabic"/>
          <w:sz w:val="28"/>
          <w:szCs w:val="28"/>
          <w:rtl/>
        </w:rPr>
        <w:t>هشام</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الضمور،</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وصبحي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قبلان،</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ورغده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عرنكي،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وطه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 xml:space="preserve">طراونه (2011)، </w:t>
      </w:r>
      <w:r>
        <w:rPr>
          <w:rFonts w:cs="Traditional Arabic"/>
          <w:sz w:val="28"/>
          <w:szCs w:val="28"/>
          <w:rtl/>
        </w:rPr>
        <w:t xml:space="preserve">ودراسة </w:t>
      </w:r>
      <w:r>
        <w:rPr>
          <w:rFonts w:eastAsia="SimSun" w:cs="Traditional Arabic"/>
          <w:sz w:val="28"/>
          <w:szCs w:val="28"/>
          <w:rtl/>
          <w:lang w:eastAsia="zh-CN" w:bidi="ar-IQ"/>
        </w:rPr>
        <w:t xml:space="preserve">عقيل خليل ناصر (2014)، حيث توصلوا إلى </w:t>
      </w:r>
      <w:r>
        <w:rPr>
          <w:rFonts w:asciiTheme="majorBidi" w:hAnsiTheme="majorBidi" w:cs="Traditional Arabic"/>
          <w:sz w:val="28"/>
          <w:szCs w:val="28"/>
          <w:rtl/>
          <w:lang w:val="de-DE" w:bidi="ar-DZ"/>
        </w:rPr>
        <w:t xml:space="preserve">عدم وجود فروق ذات دلالة إحصائية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مكان المدرسة.</w:t>
      </w:r>
    </w:p>
    <w:p w:rsidR="00785490" w:rsidRDefault="00785490" w:rsidP="00785490">
      <w:pPr>
        <w:tabs>
          <w:tab w:val="right" w:pos="566"/>
        </w:tabs>
        <w:bidi/>
        <w:spacing w:line="240" w:lineRule="auto"/>
        <w:jc w:val="both"/>
        <w:rPr>
          <w:rFonts w:cs="Simplified Arabic"/>
        </w:rPr>
      </w:pPr>
      <w:r>
        <w:rPr>
          <w:rFonts w:cs="Simplified Arabic"/>
          <w:rtl/>
        </w:rPr>
        <w:t xml:space="preserve">        وحسب عقيل خليل فان ذلك نابع من إدراك الأسرة التربوية أهمية النهوض بالرياضة المدرسية، فقد عملت جاهده لتدريب معلماًي التربية الرياضية ومعلماتها وتأهيلهم في دورات مستمرة لرفع كفاءاتهم ومهاراتهم وأدائهم بغض النظر عن مكان عملهم سواء في مدارس القرية أو المدينة، وبناء منهج حديث للتربية الرياضية راعى الخصوصية والتطورات التربوية الحديثة في المجال الرياضي، ووجود دليل معلماً التربية الرياضية بوصفه احد عناصر المنهاج والمصدر الوسيط للتعليم والأداة الأولى بيد المعلم، كما أن استبدال مفهوم التوجيه التقليدي القديم (التفتيش) بالمفهوم الفني الحديث الذي يتأسس على معاونة المعلم على حل المشكلات التي تواجهه والعمل على تطوير قدراته ورفع مستوى كفاياته المهنية والشخصية بما يحقق أهداف التربية الرياضية المدرسية، كل ذلك ساعد في تنمية القاعدة الأساس التي ترتكز عليها الرياضة المدرسية (المعلم).</w:t>
      </w:r>
      <w:r>
        <w:rPr>
          <w:rFonts w:cs="Traditional Arabic"/>
          <w:sz w:val="28"/>
          <w:szCs w:val="28"/>
          <w:rtl/>
        </w:rPr>
        <w:t xml:space="preserve"> (</w:t>
      </w:r>
      <w:r>
        <w:rPr>
          <w:rFonts w:eastAsia="SimSun" w:cs="Traditional Arabic"/>
          <w:sz w:val="28"/>
          <w:szCs w:val="28"/>
          <w:rtl/>
          <w:lang w:eastAsia="zh-CN" w:bidi="ar-IQ"/>
        </w:rPr>
        <w:t xml:space="preserve"> عقيل خليل ناصر ،2014، 1185)</w:t>
      </w:r>
    </w:p>
    <w:p w:rsidR="00785490" w:rsidRDefault="00785490" w:rsidP="00785490">
      <w:pPr>
        <w:bidi/>
        <w:spacing w:line="240" w:lineRule="auto"/>
        <w:ind w:left="141"/>
        <w:jc w:val="both"/>
        <w:rPr>
          <w:rFonts w:cs="Traditional Arabic"/>
          <w:color w:val="000000"/>
          <w:sz w:val="28"/>
          <w:szCs w:val="28"/>
          <w:rtl/>
        </w:rPr>
      </w:pPr>
      <w:r>
        <w:rPr>
          <w:rFonts w:cs="Traditional Arabic"/>
          <w:b/>
          <w:bCs/>
          <w:sz w:val="28"/>
          <w:szCs w:val="28"/>
          <w:rtl/>
          <w:lang w:bidi="ar-DZ"/>
        </w:rPr>
        <w:t xml:space="preserve">      -التساؤل الثا</w:t>
      </w:r>
      <w:r>
        <w:rPr>
          <w:rFonts w:cs="Traditional Arabic"/>
          <w:b/>
          <w:bCs/>
          <w:sz w:val="28"/>
          <w:szCs w:val="28"/>
          <w:rtl/>
          <w:lang w:val="de-DE" w:bidi="ar-DZ"/>
        </w:rPr>
        <w:t>لث</w:t>
      </w:r>
      <w:r>
        <w:rPr>
          <w:rFonts w:cs="Traditional Arabic"/>
          <w:b/>
          <w:bCs/>
          <w:sz w:val="28"/>
          <w:szCs w:val="28"/>
          <w:rtl/>
          <w:lang w:bidi="ar-DZ"/>
        </w:rPr>
        <w:t>:</w:t>
      </w:r>
      <w:r>
        <w:rPr>
          <w:rFonts w:ascii="Simplified Arabic" w:hAnsi="Simplified Arabic" w:cs="Traditional Arabic"/>
          <w:color w:val="000000"/>
          <w:sz w:val="28"/>
          <w:szCs w:val="28"/>
          <w:rtl/>
        </w:rPr>
        <w:t xml:space="preserve"> و</w:t>
      </w:r>
      <w:r>
        <w:rPr>
          <w:rFonts w:cs="Traditional Arabic"/>
          <w:sz w:val="28"/>
          <w:szCs w:val="28"/>
          <w:rtl/>
          <w:lang w:bidi="ar-DZ"/>
        </w:rPr>
        <w:t xml:space="preserve">الذي ينص على: </w:t>
      </w:r>
      <w:r>
        <w:rPr>
          <w:rFonts w:ascii="Simplified Arabic" w:hAnsi="Simplified Arabic" w:cs="Traditional Arabic"/>
          <w:color w:val="000000"/>
          <w:sz w:val="28"/>
          <w:szCs w:val="28"/>
          <w:rtl/>
        </w:rPr>
        <w:t>هل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 xml:space="preserve">ذات دلالة إحصائية في 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 xml:space="preserve">مستوى مظاهر السلوك العدواني السائدة خلال ممارسة النشاطات الرياضية المدرسية تُعزى لمتغير المرحلة الدراسية؟ </w:t>
      </w:r>
    </w:p>
    <w:p w:rsidR="00785490" w:rsidRDefault="00785490" w:rsidP="00785490">
      <w:pPr>
        <w:bidi/>
        <w:spacing w:line="240" w:lineRule="auto"/>
        <w:ind w:left="49"/>
        <w:jc w:val="center"/>
        <w:rPr>
          <w:rFonts w:cs="Traditional Arabic"/>
          <w:b/>
          <w:bCs/>
          <w:color w:val="000000"/>
          <w:sz w:val="28"/>
          <w:szCs w:val="28"/>
          <w:rtl/>
        </w:rPr>
      </w:pPr>
      <w:r>
        <w:rPr>
          <w:rFonts w:asciiTheme="majorBidi" w:hAnsiTheme="majorBidi" w:cs="Traditional Arabic"/>
          <w:b/>
          <w:bCs/>
          <w:sz w:val="28"/>
          <w:szCs w:val="28"/>
          <w:rtl/>
          <w:lang w:val="de-DE" w:bidi="ar-DZ"/>
        </w:rPr>
        <w:t xml:space="preserve">جدول رقم (05) يوضح قيمة "ت" لدلالة الفروق </w:t>
      </w:r>
      <w:r>
        <w:rPr>
          <w:rFonts w:cs="Traditional Arabic"/>
          <w:b/>
          <w:bCs/>
          <w:color w:val="000000"/>
          <w:sz w:val="28"/>
          <w:szCs w:val="28"/>
          <w:rtl/>
          <w:lang w:val="de-DE" w:bidi="ar-DZ"/>
        </w:rPr>
        <w:t xml:space="preserve">إحصائية في تقييم </w:t>
      </w:r>
      <w:r>
        <w:rPr>
          <w:rFonts w:ascii="Simplified Arabic" w:hAnsi="Simplified Arabic" w:cs="Traditional Arabic"/>
          <w:b/>
          <w:bCs/>
          <w:sz w:val="28"/>
          <w:szCs w:val="28"/>
          <w:rtl/>
          <w:lang w:bidi="ar-DZ"/>
        </w:rPr>
        <w:t xml:space="preserve">معلمي التربية البدنية </w:t>
      </w:r>
      <w:r>
        <w:rPr>
          <w:rFonts w:ascii="Simplified Arabic" w:hAnsi="Simplified Arabic" w:cs="Traditional Arabic"/>
          <w:b/>
          <w:bCs/>
          <w:color w:val="000000"/>
          <w:sz w:val="28"/>
          <w:szCs w:val="28"/>
          <w:rtl/>
        </w:rPr>
        <w:t>ل</w:t>
      </w:r>
      <w:r>
        <w:rPr>
          <w:rFonts w:cs="Traditional Arabic"/>
          <w:b/>
          <w:bCs/>
          <w:color w:val="000000"/>
          <w:sz w:val="28"/>
          <w:szCs w:val="28"/>
          <w:rtl/>
        </w:rPr>
        <w:t xml:space="preserve">مستوى مظاهر السلوك العدواني السائدة خلال ممارسة النشاطات الرياضية المدرسية تعزى لمتغير </w:t>
      </w:r>
      <w:r>
        <w:rPr>
          <w:rFonts w:cs="Traditional Arabic"/>
          <w:color w:val="000000"/>
          <w:sz w:val="28"/>
          <w:szCs w:val="28"/>
          <w:rtl/>
        </w:rPr>
        <w:t>المرحلة الدراسية</w:t>
      </w:r>
      <w:r>
        <w:rPr>
          <w:rFonts w:cs="Traditional Arabic"/>
          <w:b/>
          <w:bCs/>
          <w:color w:val="000000"/>
          <w:sz w:val="28"/>
          <w:szCs w:val="28"/>
          <w:rtl/>
        </w:rPr>
        <w:t>.</w:t>
      </w:r>
    </w:p>
    <w:tbl>
      <w:tblPr>
        <w:tblStyle w:val="Grilledutableau"/>
        <w:bidiVisual/>
        <w:tblW w:w="9450" w:type="dxa"/>
        <w:jc w:val="center"/>
        <w:tblInd w:w="121" w:type="dxa"/>
        <w:tblLayout w:type="fixed"/>
        <w:tblLook w:val="04A0"/>
      </w:tblPr>
      <w:tblGrid>
        <w:gridCol w:w="1181"/>
        <w:gridCol w:w="992"/>
        <w:gridCol w:w="708"/>
        <w:gridCol w:w="993"/>
        <w:gridCol w:w="1983"/>
        <w:gridCol w:w="1134"/>
        <w:gridCol w:w="1417"/>
        <w:gridCol w:w="1042"/>
      </w:tblGrid>
      <w:tr w:rsidR="00785490" w:rsidRPr="00B1553A" w:rsidTr="00F36409">
        <w:trPr>
          <w:trHeight w:val="745"/>
          <w:jc w:val="center"/>
        </w:trPr>
        <w:tc>
          <w:tcPr>
            <w:tcW w:w="1182"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المتغيرات</w:t>
            </w:r>
          </w:p>
        </w:tc>
        <w:tc>
          <w:tcPr>
            <w:tcW w:w="993"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cs="Traditional Arabic"/>
                <w:color w:val="000000"/>
                <w:sz w:val="24"/>
                <w:szCs w:val="24"/>
                <w:rtl/>
                <w:lang w:eastAsia="fr-FR"/>
              </w:rPr>
              <w:t>المرحلة الدراسية</w:t>
            </w:r>
          </w:p>
        </w:tc>
        <w:tc>
          <w:tcPr>
            <w:tcW w:w="708"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العدد</w:t>
            </w:r>
          </w:p>
        </w:tc>
        <w:tc>
          <w:tcPr>
            <w:tcW w:w="993"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المتوسط الحسابي</w:t>
            </w:r>
          </w:p>
        </w:tc>
        <w:tc>
          <w:tcPr>
            <w:tcW w:w="1984"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الانحراف المعياري</w:t>
            </w:r>
          </w:p>
        </w:tc>
        <w:tc>
          <w:tcPr>
            <w:tcW w:w="1134"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درجة الحرية</w:t>
            </w:r>
          </w:p>
        </w:tc>
        <w:tc>
          <w:tcPr>
            <w:tcW w:w="1417" w:type="dxa"/>
            <w:tcBorders>
              <w:top w:val="single" w:sz="4" w:space="0" w:color="000000"/>
              <w:left w:val="single" w:sz="4" w:space="0" w:color="000000"/>
              <w:bottom w:val="single" w:sz="4" w:space="0" w:color="000000"/>
              <w:right w:val="single" w:sz="4" w:space="0" w:color="auto"/>
            </w:tcBorders>
            <w:hideMark/>
          </w:tcPr>
          <w:p w:rsidR="00785490" w:rsidRPr="00B1553A" w:rsidRDefault="00785490" w:rsidP="00F36409">
            <w:pPr>
              <w:pStyle w:val="Paragraphedeliste"/>
              <w:bidi/>
              <w:ind w:left="0"/>
              <w:jc w:val="center"/>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ت المحسوبة</w:t>
            </w:r>
          </w:p>
        </w:tc>
        <w:tc>
          <w:tcPr>
            <w:tcW w:w="1042" w:type="dxa"/>
            <w:tcBorders>
              <w:top w:val="single" w:sz="4" w:space="0" w:color="000000"/>
              <w:left w:val="single" w:sz="4" w:space="0" w:color="000000"/>
              <w:bottom w:val="single" w:sz="4" w:space="0" w:color="000000"/>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الدلالة</w:t>
            </w:r>
          </w:p>
        </w:tc>
      </w:tr>
      <w:tr w:rsidR="00785490" w:rsidRPr="00B1553A" w:rsidTr="00F36409">
        <w:trPr>
          <w:trHeight w:val="593"/>
          <w:jc w:val="center"/>
        </w:trPr>
        <w:tc>
          <w:tcPr>
            <w:tcW w:w="1182" w:type="dxa"/>
            <w:vMerge w:val="restart"/>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rPr>
                <w:rFonts w:asciiTheme="majorBidi" w:hAnsiTheme="majorBidi" w:cs="Traditional Arabic"/>
                <w:sz w:val="24"/>
                <w:szCs w:val="24"/>
                <w:lang w:val="de-DE" w:eastAsia="fr-FR" w:bidi="ar-DZ"/>
              </w:rPr>
            </w:pPr>
            <w:r w:rsidRPr="00B1553A">
              <w:rPr>
                <w:rFonts w:cs="Traditional Arabic"/>
                <w:b/>
                <w:bCs/>
                <w:color w:val="000000"/>
                <w:sz w:val="24"/>
                <w:szCs w:val="24"/>
                <w:rtl/>
                <w:lang w:eastAsia="fr-FR"/>
              </w:rPr>
              <w:t>السلوك العدواني</w:t>
            </w:r>
          </w:p>
        </w:tc>
        <w:tc>
          <w:tcPr>
            <w:tcW w:w="993"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ثانوي</w:t>
            </w:r>
          </w:p>
        </w:tc>
        <w:tc>
          <w:tcPr>
            <w:tcW w:w="708"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eastAsia="fr-FR" w:bidi="ar-DZ"/>
              </w:rPr>
            </w:pPr>
            <w:r w:rsidRPr="00B1553A">
              <w:rPr>
                <w:rFonts w:asciiTheme="majorBidi" w:hAnsiTheme="majorBidi" w:cs="Traditional Arabic"/>
                <w:sz w:val="24"/>
                <w:szCs w:val="24"/>
                <w:rtl/>
                <w:lang w:eastAsia="fr-FR" w:bidi="ar-DZ"/>
              </w:rPr>
              <w:t>5</w:t>
            </w:r>
          </w:p>
        </w:tc>
        <w:tc>
          <w:tcPr>
            <w:tcW w:w="993" w:type="dxa"/>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59,80</w:t>
            </w:r>
          </w:p>
        </w:tc>
        <w:tc>
          <w:tcPr>
            <w:tcW w:w="1984" w:type="dxa"/>
            <w:tcBorders>
              <w:top w:val="single" w:sz="4" w:space="0" w:color="000000"/>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5,01</w:t>
            </w:r>
          </w:p>
        </w:tc>
        <w:tc>
          <w:tcPr>
            <w:tcW w:w="1134" w:type="dxa"/>
            <w:vMerge w:val="restart"/>
            <w:tcBorders>
              <w:top w:val="single" w:sz="4" w:space="0" w:color="000000"/>
              <w:left w:val="single" w:sz="4" w:space="0" w:color="auto"/>
              <w:bottom w:val="single" w:sz="4" w:space="0" w:color="auto"/>
              <w:right w:val="single" w:sz="4" w:space="0" w:color="auto"/>
            </w:tcBorders>
            <w:hideMark/>
          </w:tcPr>
          <w:p w:rsidR="00785490" w:rsidRPr="00B1553A" w:rsidRDefault="00785490" w:rsidP="00F36409">
            <w:pPr>
              <w:bidi/>
              <w:jc w:val="both"/>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14</w:t>
            </w:r>
          </w:p>
        </w:tc>
        <w:tc>
          <w:tcPr>
            <w:tcW w:w="1417" w:type="dxa"/>
            <w:vMerge w:val="restart"/>
            <w:tcBorders>
              <w:top w:val="single" w:sz="4" w:space="0" w:color="000000"/>
              <w:left w:val="single" w:sz="4" w:space="0" w:color="auto"/>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13,22</w:t>
            </w:r>
          </w:p>
        </w:tc>
        <w:tc>
          <w:tcPr>
            <w:tcW w:w="1042" w:type="dxa"/>
            <w:vMerge w:val="restart"/>
            <w:tcBorders>
              <w:top w:val="single" w:sz="4" w:space="0" w:color="000000"/>
              <w:left w:val="single" w:sz="4" w:space="0" w:color="000000"/>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eastAsia="fr-FR" w:bidi="ar-DZ"/>
              </w:rPr>
            </w:pPr>
            <w:r w:rsidRPr="00B1553A">
              <w:rPr>
                <w:rFonts w:asciiTheme="majorBidi" w:hAnsiTheme="majorBidi" w:cstheme="majorBidi"/>
                <w:color w:val="000000"/>
                <w:sz w:val="24"/>
                <w:szCs w:val="24"/>
                <w:lang w:eastAsia="fr-FR"/>
              </w:rPr>
              <w:t>,000</w:t>
            </w:r>
          </w:p>
        </w:tc>
      </w:tr>
      <w:tr w:rsidR="00785490" w:rsidRPr="00B1553A" w:rsidTr="00F36409">
        <w:trPr>
          <w:trHeight w:val="314"/>
          <w:jc w:val="center"/>
        </w:trPr>
        <w:tc>
          <w:tcPr>
            <w:tcW w:w="1182" w:type="dxa"/>
            <w:vMerge/>
            <w:tcBorders>
              <w:top w:val="single" w:sz="4" w:space="0" w:color="000000"/>
              <w:left w:val="single" w:sz="4" w:space="0" w:color="000000"/>
              <w:bottom w:val="single" w:sz="4" w:space="0" w:color="auto"/>
              <w:right w:val="single" w:sz="4" w:space="0" w:color="000000"/>
            </w:tcBorders>
            <w:vAlign w:val="center"/>
            <w:hideMark/>
          </w:tcPr>
          <w:p w:rsidR="00785490" w:rsidRPr="00B1553A" w:rsidRDefault="00785490" w:rsidP="00F36409">
            <w:pPr>
              <w:rPr>
                <w:rFonts w:asciiTheme="majorBidi" w:hAnsiTheme="majorBidi" w:cs="Traditional Arabic"/>
                <w:sz w:val="24"/>
                <w:szCs w:val="24"/>
                <w:lang w:val="de-DE" w:eastAsia="fr-FR" w:bidi="ar-DZ"/>
              </w:rPr>
            </w:pPr>
          </w:p>
        </w:tc>
        <w:tc>
          <w:tcPr>
            <w:tcW w:w="993" w:type="dxa"/>
            <w:tcBorders>
              <w:top w:val="single" w:sz="4" w:space="0" w:color="auto"/>
              <w:left w:val="single" w:sz="4" w:space="0" w:color="auto"/>
              <w:bottom w:val="single" w:sz="4" w:space="0" w:color="auto"/>
              <w:right w:val="single" w:sz="4" w:space="0" w:color="000000"/>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متوسط</w:t>
            </w:r>
          </w:p>
        </w:tc>
        <w:tc>
          <w:tcPr>
            <w:tcW w:w="708" w:type="dxa"/>
            <w:tcBorders>
              <w:top w:val="single" w:sz="4" w:space="0" w:color="auto"/>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both"/>
              <w:rPr>
                <w:rFonts w:asciiTheme="majorBidi" w:hAnsiTheme="majorBidi" w:cs="Traditional Arabic"/>
                <w:sz w:val="24"/>
                <w:szCs w:val="24"/>
                <w:lang w:val="de-DE" w:eastAsia="fr-FR" w:bidi="ar-DZ"/>
              </w:rPr>
            </w:pPr>
            <w:r w:rsidRPr="00B1553A">
              <w:rPr>
                <w:rFonts w:asciiTheme="majorBidi" w:hAnsiTheme="majorBidi" w:cs="Traditional Arabic"/>
                <w:sz w:val="24"/>
                <w:szCs w:val="24"/>
                <w:rtl/>
                <w:lang w:val="de-DE" w:eastAsia="fr-FR" w:bidi="ar-DZ"/>
              </w:rPr>
              <w:t>10</w:t>
            </w:r>
          </w:p>
        </w:tc>
        <w:tc>
          <w:tcPr>
            <w:tcW w:w="993" w:type="dxa"/>
            <w:tcBorders>
              <w:top w:val="single" w:sz="4" w:space="0" w:color="auto"/>
              <w:left w:val="single" w:sz="4" w:space="0" w:color="auto"/>
              <w:bottom w:val="single" w:sz="4" w:space="0" w:color="auto"/>
              <w:right w:val="single" w:sz="4" w:space="0" w:color="000000"/>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61,90</w:t>
            </w:r>
          </w:p>
        </w:tc>
        <w:tc>
          <w:tcPr>
            <w:tcW w:w="1984" w:type="dxa"/>
            <w:tcBorders>
              <w:top w:val="single" w:sz="4" w:space="0" w:color="auto"/>
              <w:left w:val="single" w:sz="4" w:space="0" w:color="000000"/>
              <w:bottom w:val="single" w:sz="4" w:space="0" w:color="auto"/>
              <w:right w:val="single" w:sz="4" w:space="0" w:color="auto"/>
            </w:tcBorders>
            <w:hideMark/>
          </w:tcPr>
          <w:p w:rsidR="00785490" w:rsidRPr="00B1553A" w:rsidRDefault="00785490" w:rsidP="00F36409">
            <w:pPr>
              <w:pStyle w:val="Paragraphedeliste"/>
              <w:bidi/>
              <w:ind w:left="0"/>
              <w:jc w:val="center"/>
              <w:rPr>
                <w:rFonts w:asciiTheme="majorBidi" w:hAnsiTheme="majorBidi" w:cstheme="majorBidi"/>
                <w:sz w:val="24"/>
                <w:szCs w:val="24"/>
                <w:lang w:val="de-DE" w:eastAsia="fr-FR" w:bidi="ar-DZ"/>
              </w:rPr>
            </w:pPr>
            <w:r w:rsidRPr="00B1553A">
              <w:rPr>
                <w:rFonts w:asciiTheme="majorBidi" w:hAnsiTheme="majorBidi" w:cstheme="majorBidi"/>
                <w:color w:val="000000"/>
                <w:sz w:val="24"/>
                <w:szCs w:val="24"/>
                <w:lang w:eastAsia="fr-FR"/>
              </w:rPr>
              <w:t>3,38</w:t>
            </w:r>
          </w:p>
        </w:tc>
        <w:tc>
          <w:tcPr>
            <w:tcW w:w="1134" w:type="dxa"/>
            <w:vMerge/>
            <w:tcBorders>
              <w:top w:val="single" w:sz="4" w:space="0" w:color="000000"/>
              <w:left w:val="single" w:sz="4" w:space="0" w:color="auto"/>
              <w:bottom w:val="single" w:sz="4" w:space="0" w:color="auto"/>
              <w:right w:val="single" w:sz="4" w:space="0" w:color="auto"/>
            </w:tcBorders>
            <w:vAlign w:val="center"/>
            <w:hideMark/>
          </w:tcPr>
          <w:p w:rsidR="00785490" w:rsidRPr="00B1553A" w:rsidRDefault="00785490" w:rsidP="00F36409">
            <w:pPr>
              <w:rPr>
                <w:rFonts w:asciiTheme="majorBidi" w:hAnsiTheme="majorBidi" w:cstheme="majorBidi"/>
                <w:sz w:val="24"/>
                <w:szCs w:val="24"/>
                <w:lang w:val="de-DE" w:eastAsia="fr-FR" w:bidi="ar-DZ"/>
              </w:rPr>
            </w:pPr>
          </w:p>
        </w:tc>
        <w:tc>
          <w:tcPr>
            <w:tcW w:w="1417" w:type="dxa"/>
            <w:vMerge/>
            <w:tcBorders>
              <w:top w:val="single" w:sz="4" w:space="0" w:color="000000"/>
              <w:left w:val="single" w:sz="4" w:space="0" w:color="auto"/>
              <w:bottom w:val="single" w:sz="4" w:space="0" w:color="auto"/>
              <w:right w:val="single" w:sz="4" w:space="0" w:color="auto"/>
            </w:tcBorders>
            <w:vAlign w:val="center"/>
            <w:hideMark/>
          </w:tcPr>
          <w:p w:rsidR="00785490" w:rsidRPr="00B1553A" w:rsidRDefault="00785490" w:rsidP="00F36409">
            <w:pPr>
              <w:rPr>
                <w:rFonts w:asciiTheme="majorBidi" w:hAnsiTheme="majorBidi" w:cstheme="majorBidi"/>
                <w:sz w:val="24"/>
                <w:szCs w:val="24"/>
                <w:lang w:val="de-DE" w:eastAsia="fr-FR" w:bidi="ar-DZ"/>
              </w:rPr>
            </w:pPr>
          </w:p>
        </w:tc>
        <w:tc>
          <w:tcPr>
            <w:tcW w:w="1042" w:type="dxa"/>
            <w:vMerge/>
            <w:tcBorders>
              <w:top w:val="single" w:sz="4" w:space="0" w:color="000000"/>
              <w:left w:val="single" w:sz="4" w:space="0" w:color="000000"/>
              <w:bottom w:val="single" w:sz="4" w:space="0" w:color="auto"/>
              <w:right w:val="single" w:sz="4" w:space="0" w:color="000000"/>
            </w:tcBorders>
            <w:vAlign w:val="center"/>
            <w:hideMark/>
          </w:tcPr>
          <w:p w:rsidR="00785490" w:rsidRPr="00B1553A" w:rsidRDefault="00785490" w:rsidP="00F36409">
            <w:pPr>
              <w:rPr>
                <w:rFonts w:asciiTheme="majorBidi" w:hAnsiTheme="majorBidi" w:cstheme="majorBidi"/>
                <w:sz w:val="24"/>
                <w:szCs w:val="24"/>
                <w:lang w:eastAsia="fr-FR" w:bidi="ar-DZ"/>
              </w:rPr>
            </w:pPr>
          </w:p>
        </w:tc>
      </w:tr>
    </w:tbl>
    <w:p w:rsidR="00785490" w:rsidRDefault="00785490" w:rsidP="00785490">
      <w:pPr>
        <w:tabs>
          <w:tab w:val="right" w:pos="616"/>
        </w:tabs>
        <w:bidi/>
        <w:spacing w:line="240" w:lineRule="auto"/>
        <w:jc w:val="both"/>
        <w:rPr>
          <w:rFonts w:ascii="Times New Roman" w:eastAsia="Times New Roman" w:hAnsi="Times New Roman" w:cs="Traditional Arabic"/>
          <w:b/>
          <w:bCs/>
          <w:kern w:val="36"/>
          <w:sz w:val="28"/>
          <w:szCs w:val="28"/>
          <w:rtl/>
          <w:lang w:bidi="ar-DZ"/>
        </w:rPr>
      </w:pPr>
      <w:r>
        <w:rPr>
          <w:rFonts w:asciiTheme="majorBidi" w:hAnsiTheme="majorBidi" w:cs="Traditional Arabic"/>
          <w:sz w:val="28"/>
          <w:szCs w:val="28"/>
          <w:rtl/>
          <w:lang w:val="de-DE" w:bidi="ar-DZ"/>
        </w:rPr>
        <w:t xml:space="preserve">         من الجدول السابق نلاحظ عدم وجود فروق ذات دلالة إحصائية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المرحلة الدراسية</w:t>
      </w:r>
      <w:r>
        <w:rPr>
          <w:rFonts w:asciiTheme="majorBidi" w:hAnsiTheme="majorBidi" w:cs="Traditional Arabic"/>
          <w:sz w:val="28"/>
          <w:szCs w:val="28"/>
          <w:rtl/>
          <w:lang w:val="de-DE" w:bidi="ar-DZ"/>
        </w:rPr>
        <w:t xml:space="preserve"> حيث أن قيمة ت المحسوبة بلغت (13.22) بدرجة حرية(14</w:t>
      </w:r>
      <w:r>
        <w:rPr>
          <w:rFonts w:ascii="Arial" w:hAnsi="Arial" w:cs="Traditional Arabic"/>
          <w:color w:val="000000"/>
          <w:sz w:val="28"/>
          <w:szCs w:val="28"/>
          <w:rtl/>
        </w:rPr>
        <w:t>)</w:t>
      </w:r>
      <w:r>
        <w:rPr>
          <w:rFonts w:asciiTheme="majorBidi" w:hAnsiTheme="majorBidi" w:cs="Traditional Arabic"/>
          <w:sz w:val="28"/>
          <w:szCs w:val="28"/>
          <w:rtl/>
          <w:lang w:val="de-DE" w:bidi="ar-DZ"/>
        </w:rPr>
        <w:t>، وقد بلغت القيمة الاحتمالية (</w:t>
      </w:r>
      <w:r>
        <w:rPr>
          <w:rFonts w:asciiTheme="majorBidi" w:hAnsiTheme="majorBidi" w:cs="Traditional Arabic"/>
          <w:sz w:val="28"/>
          <w:szCs w:val="28"/>
          <w:rtl/>
          <w:lang w:bidi="ar-DZ"/>
        </w:rPr>
        <w:t xml:space="preserve">0.000) وهي </w:t>
      </w:r>
      <w:r>
        <w:rPr>
          <w:rFonts w:cs="Traditional Arabic"/>
          <w:sz w:val="28"/>
          <w:szCs w:val="28"/>
          <w:rtl/>
          <w:lang w:bidi="ar-DZ"/>
        </w:rPr>
        <w:t>غير</w:t>
      </w:r>
      <w:r>
        <w:rPr>
          <w:rFonts w:asciiTheme="majorBidi" w:hAnsiTheme="majorBidi" w:cs="Traditional Arabic"/>
          <w:sz w:val="28"/>
          <w:szCs w:val="28"/>
          <w:rtl/>
          <w:lang w:bidi="ar-DZ"/>
        </w:rPr>
        <w:t xml:space="preserve"> دالة عند 0,05 </w:t>
      </w:r>
      <w:r>
        <w:rPr>
          <w:rFonts w:asciiTheme="majorBidi" w:hAnsiTheme="majorBidi" w:cs="Traditional Arabic"/>
          <w:sz w:val="28"/>
          <w:szCs w:val="28"/>
          <w:rtl/>
          <w:lang w:val="de-DE" w:bidi="ar-DZ"/>
        </w:rPr>
        <w:t xml:space="preserve">وعليه يمكن القول انه لا توجد فروق </w:t>
      </w:r>
      <w:r>
        <w:rPr>
          <w:rFonts w:cs="Traditional Arabic"/>
          <w:color w:val="000000"/>
          <w:sz w:val="28"/>
          <w:szCs w:val="28"/>
          <w:rtl/>
        </w:rPr>
        <w:t>مظاهر السلوك العدواني السائدة</w:t>
      </w:r>
      <w:r>
        <w:rPr>
          <w:rFonts w:asciiTheme="majorBidi" w:hAnsiTheme="majorBidi" w:cs="Traditional Arabic"/>
          <w:sz w:val="28"/>
          <w:szCs w:val="28"/>
          <w:rtl/>
          <w:lang w:val="de-DE" w:bidi="ar-DZ"/>
        </w:rPr>
        <w:t>،</w:t>
      </w:r>
      <w:r>
        <w:rPr>
          <w:rFonts w:asciiTheme="majorBidi" w:hAnsiTheme="majorBidi" w:cs="Traditional Arabic"/>
          <w:sz w:val="28"/>
          <w:szCs w:val="28"/>
          <w:rtl/>
          <w:lang w:bidi="ar-DZ"/>
        </w:rPr>
        <w:t xml:space="preserve"> </w:t>
      </w:r>
      <w:r>
        <w:rPr>
          <w:rFonts w:cs="Traditional Arabic"/>
          <w:sz w:val="28"/>
          <w:szCs w:val="28"/>
          <w:rtl/>
        </w:rPr>
        <w:t>إذن</w:t>
      </w:r>
      <w:r>
        <w:rPr>
          <w:rFonts w:ascii="Calibri" w:eastAsia="Times New Roman" w:hAnsi="Calibri" w:cs="Traditional Arabic"/>
          <w:sz w:val="28"/>
          <w:szCs w:val="28"/>
          <w:rtl/>
        </w:rPr>
        <w:t xml:space="preserve"> </w:t>
      </w:r>
      <w:r>
        <w:rPr>
          <w:rFonts w:cs="Traditional Arabic"/>
          <w:sz w:val="28"/>
          <w:szCs w:val="28"/>
          <w:rtl/>
        </w:rPr>
        <w:t>النتائج</w:t>
      </w:r>
      <w:r>
        <w:rPr>
          <w:rFonts w:ascii="Calibri" w:eastAsia="Times New Roman" w:hAnsi="Calibri" w:cs="Traditional Arabic"/>
          <w:sz w:val="28"/>
          <w:szCs w:val="28"/>
          <w:rtl/>
        </w:rPr>
        <w:t xml:space="preserve"> </w:t>
      </w:r>
      <w:r>
        <w:rPr>
          <w:rFonts w:cs="Traditional Arabic"/>
          <w:sz w:val="28"/>
          <w:szCs w:val="28"/>
          <w:rtl/>
        </w:rPr>
        <w:t xml:space="preserve">تدل </w:t>
      </w:r>
      <w:r>
        <w:rPr>
          <w:rFonts w:ascii="Calibri" w:eastAsia="Times New Roman" w:hAnsi="Calibri" w:cs="Traditional Arabic"/>
          <w:sz w:val="28"/>
          <w:szCs w:val="28"/>
          <w:rtl/>
        </w:rPr>
        <w:t xml:space="preserve">على عدم وجود فروق دالة إحصائياً في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المرحلة الدراسية</w:t>
      </w:r>
      <w:r>
        <w:rPr>
          <w:rFonts w:cs="Traditional Arabic"/>
          <w:sz w:val="28"/>
          <w:szCs w:val="28"/>
          <w:rtl/>
        </w:rPr>
        <w:t>،</w:t>
      </w:r>
      <w:r>
        <w:rPr>
          <w:rFonts w:ascii="Simplified Arabic" w:hAnsi="Simplified Arabic" w:cs="Traditional Arabic"/>
          <w:sz w:val="28"/>
          <w:szCs w:val="28"/>
          <w:rtl/>
          <w:lang w:bidi="ar-DZ"/>
        </w:rPr>
        <w:t xml:space="preserve"> </w:t>
      </w:r>
      <w:r>
        <w:rPr>
          <w:rFonts w:cs="Traditional Arabic"/>
          <w:sz w:val="28"/>
          <w:szCs w:val="28"/>
          <w:rtl/>
          <w:lang w:bidi="ar-DZ"/>
        </w:rPr>
        <w:t xml:space="preserve">وهي نتائج تشير إلى أن لدى عينة الدراسة تقييم واحد وهو أن </w:t>
      </w:r>
      <w:r>
        <w:rPr>
          <w:rFonts w:cs="Traditional Arabic"/>
          <w:color w:val="000000"/>
          <w:sz w:val="28"/>
          <w:szCs w:val="28"/>
          <w:rtl/>
        </w:rPr>
        <w:t>مظاهر السلوك العدواني السائدة خلال ممارسة النشاطات الرياضية لا تختلف باختلاف المرحلة الدراسية</w:t>
      </w:r>
      <w:r>
        <w:rPr>
          <w:rFonts w:cs="Traditional Arabic"/>
          <w:sz w:val="28"/>
          <w:szCs w:val="28"/>
          <w:rtl/>
          <w:lang w:bidi="ar-DZ"/>
        </w:rPr>
        <w:t>.</w:t>
      </w:r>
    </w:p>
    <w:p w:rsidR="00785490" w:rsidRDefault="00785490" w:rsidP="00785490">
      <w:pPr>
        <w:bidi/>
        <w:spacing w:line="240" w:lineRule="auto"/>
        <w:rPr>
          <w:rFonts w:cs="Traditional Arabic"/>
          <w:sz w:val="28"/>
          <w:szCs w:val="28"/>
          <w:rtl/>
        </w:rPr>
      </w:pPr>
      <w:r>
        <w:rPr>
          <w:rFonts w:ascii="Simplified Arabic" w:hAnsi="Simplified Arabic" w:cs="Traditional Arabic"/>
          <w:sz w:val="28"/>
          <w:szCs w:val="28"/>
          <w:rtl/>
          <w:lang w:bidi="ar-DZ"/>
        </w:rPr>
        <w:t xml:space="preserve">وهذا ما تؤكده نتائج دراسة </w:t>
      </w:r>
      <w:r>
        <w:rPr>
          <w:rFonts w:ascii="TimesNewRomanPS-BoldMT" w:hAnsi="TimesNewRomanPS-BoldMT" w:cs="Traditional Arabic"/>
          <w:sz w:val="28"/>
          <w:szCs w:val="28"/>
          <w:rtl/>
        </w:rPr>
        <w:t>هشام</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الضمور،</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وصبحي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قبلان،</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ورغده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عرنكي،</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وطه</w:t>
      </w:r>
      <w:r>
        <w:rPr>
          <w:rFonts w:ascii="TimesNewRomanPS-BoldMT" w:hAnsi="TimesNewRomanPS-BoldMT" w:cs="Traditional Arabic"/>
          <w:sz w:val="28"/>
          <w:szCs w:val="28"/>
        </w:rPr>
        <w:t xml:space="preserve"> </w:t>
      </w:r>
      <w:r>
        <w:rPr>
          <w:rFonts w:ascii="TimesNewRomanPS-BoldMT" w:hAnsi="TimesNewRomanPS-BoldMT" w:cs="Traditional Arabic"/>
          <w:sz w:val="28"/>
          <w:szCs w:val="28"/>
          <w:rtl/>
        </w:rPr>
        <w:t xml:space="preserve">طراونه (2011)، </w:t>
      </w:r>
      <w:r>
        <w:rPr>
          <w:rFonts w:cs="Traditional Arabic"/>
          <w:sz w:val="28"/>
          <w:szCs w:val="28"/>
          <w:rtl/>
        </w:rPr>
        <w:t xml:space="preserve">ودراسة </w:t>
      </w:r>
      <w:r>
        <w:rPr>
          <w:rFonts w:eastAsia="SimSun" w:cs="Traditional Arabic"/>
          <w:sz w:val="28"/>
          <w:szCs w:val="28"/>
          <w:rtl/>
          <w:lang w:eastAsia="zh-CN" w:bidi="ar-IQ"/>
        </w:rPr>
        <w:t xml:space="preserve">عقيل خليل ناصر (2014) حيث توصلوا إلى </w:t>
      </w:r>
      <w:r>
        <w:rPr>
          <w:rFonts w:asciiTheme="majorBidi" w:hAnsiTheme="majorBidi" w:cs="Traditional Arabic"/>
          <w:sz w:val="28"/>
          <w:szCs w:val="28"/>
          <w:rtl/>
          <w:lang w:val="de-DE" w:bidi="ar-DZ"/>
        </w:rPr>
        <w:t xml:space="preserve">عدم وجود فروق ذات دلالة إحصائية </w:t>
      </w:r>
      <w:r>
        <w:rPr>
          <w:rFonts w:cs="Traditional Arabic"/>
          <w:color w:val="000000"/>
          <w:sz w:val="28"/>
          <w:szCs w:val="28"/>
          <w:rtl/>
          <w:lang w:val="de-DE" w:bidi="ar-DZ"/>
        </w:rPr>
        <w:t xml:space="preserve">تقييم </w:t>
      </w:r>
      <w:r>
        <w:rPr>
          <w:rFonts w:ascii="Simplified Arabic" w:hAnsi="Simplified Arabic" w:cs="Traditional Arabic"/>
          <w:sz w:val="28"/>
          <w:szCs w:val="28"/>
          <w:rtl/>
          <w:lang w:bidi="ar-DZ"/>
        </w:rPr>
        <w:t xml:space="preserve">معلمي التربية البدنية </w:t>
      </w:r>
      <w:r>
        <w:rPr>
          <w:rFonts w:ascii="Simplified Arabic" w:hAnsi="Simplified Arabic" w:cs="Traditional Arabic"/>
          <w:color w:val="000000"/>
          <w:sz w:val="28"/>
          <w:szCs w:val="28"/>
          <w:rtl/>
        </w:rPr>
        <w:t>ل</w:t>
      </w:r>
      <w:r>
        <w:rPr>
          <w:rFonts w:cs="Traditional Arabic"/>
          <w:color w:val="000000"/>
          <w:sz w:val="28"/>
          <w:szCs w:val="28"/>
          <w:rtl/>
        </w:rPr>
        <w:t>مستوى مظاهر السلوك العدواني السائدة خلال ممارسة النشاطات الرياضية المدرسية تعزى لمتغير المرحلة الدراسية.</w:t>
      </w:r>
      <w:r>
        <w:rPr>
          <w:rFonts w:eastAsia="SimSun" w:cs="Traditional Arabic"/>
          <w:sz w:val="28"/>
          <w:szCs w:val="28"/>
          <w:rtl/>
          <w:lang w:eastAsia="zh-CN" w:bidi="ar-IQ"/>
        </w:rPr>
        <w:t xml:space="preserve"> </w:t>
      </w:r>
    </w:p>
    <w:p w:rsidR="00785490" w:rsidRPr="000668F4" w:rsidRDefault="00785490" w:rsidP="00785490">
      <w:pPr>
        <w:tabs>
          <w:tab w:val="right" w:pos="566"/>
        </w:tabs>
        <w:bidi/>
        <w:spacing w:after="0" w:line="240" w:lineRule="auto"/>
        <w:ind w:left="49"/>
        <w:jc w:val="both"/>
        <w:rPr>
          <w:rFonts w:ascii="Simplified Arabic" w:hAnsi="Simplified Arabic" w:cs="Traditional Arabic"/>
          <w:sz w:val="32"/>
          <w:szCs w:val="32"/>
        </w:rPr>
      </w:pPr>
      <w:r>
        <w:rPr>
          <w:rFonts w:ascii="Simplified Arabic" w:hAnsi="Simplified Arabic" w:cs="Simplified Arabic"/>
          <w:color w:val="000000"/>
          <w:rtl/>
        </w:rPr>
        <w:t xml:space="preserve">        </w:t>
      </w:r>
      <w:r w:rsidRPr="000668F4">
        <w:rPr>
          <w:rFonts w:ascii="Simplified Arabic" w:hAnsi="Simplified Arabic" w:cs="Simplified Arabic"/>
          <w:color w:val="000000"/>
          <w:sz w:val="24"/>
          <w:szCs w:val="24"/>
          <w:rtl/>
        </w:rPr>
        <w:t>وحسب عقيل خليل فان</w:t>
      </w:r>
      <w:r w:rsidRPr="000668F4">
        <w:rPr>
          <w:rFonts w:cs="Simplified Arabic"/>
          <w:sz w:val="24"/>
          <w:szCs w:val="24"/>
          <w:rtl/>
        </w:rPr>
        <w:t xml:space="preserve"> هذه النتيجة إلى تعدد ميادين التربية الرياضية المدرسية ونشاطاتها التي تناسب خصائص المراحل العمرية كافة وتلبي احتياجات طلبة في المراحل الدراسية كافة، لم تتفق هذه النتيجة مع الدراسات التي بحثت أثر العمر في العدوان الصفي التي أكدت أهمية عامل العمر وأثره في العدوان الصفي، وهذا الاختلاف عائد برأي الباحث إلى اختلاف بيئة الدراسات وطبيعتها,إذ حاولت هذه الدراسة الكشف عن مظاهر السلوك في أثناء الممارسة الرياضية، في حين أن الدراسات الأخرى درست السلوك العدواني في أجواء المدرسة بشكل عام، فلم تتفق هذه النتيجة مع نتيجة دراسة دارماون </w:t>
      </w:r>
      <w:r w:rsidRPr="000668F4">
        <w:rPr>
          <w:rFonts w:cs="Simplified Arabic"/>
          <w:sz w:val="24"/>
          <w:szCs w:val="24"/>
        </w:rPr>
        <w:t>(Darmawan, 2010)</w:t>
      </w:r>
      <w:r w:rsidRPr="000668F4">
        <w:rPr>
          <w:rFonts w:cs="Simplified Arabic"/>
          <w:sz w:val="24"/>
          <w:szCs w:val="24"/>
          <w:rtl/>
        </w:rPr>
        <w:t xml:space="preserve"> من إذ أن عنفاً أكثر في الصف الثامن منه في الصف السابع. ومع نتيجة دراسة كريج وزملائه </w:t>
      </w:r>
      <w:r w:rsidRPr="000668F4">
        <w:rPr>
          <w:rFonts w:cs="Simplified Arabic"/>
          <w:sz w:val="24"/>
          <w:szCs w:val="24"/>
        </w:rPr>
        <w:t>(Craige, et al., 1998)</w:t>
      </w:r>
      <w:r w:rsidRPr="000668F4">
        <w:rPr>
          <w:rFonts w:cs="Simplified Arabic"/>
          <w:sz w:val="24"/>
          <w:szCs w:val="24"/>
          <w:rtl/>
        </w:rPr>
        <w:t xml:space="preserve"> من إذ أن نسبة التعرض لاعتداءات كانت تتزايد مع تقدم العمر (المراحل الدراسية)، ولم تتفق مع نتيجة دراسة هيوسمان وزملائه </w:t>
      </w:r>
      <w:r w:rsidRPr="000668F4">
        <w:rPr>
          <w:rFonts w:cs="Simplified Arabic"/>
          <w:sz w:val="24"/>
          <w:szCs w:val="24"/>
        </w:rPr>
        <w:t>(Huesmann, et al., 1984)</w:t>
      </w:r>
      <w:r w:rsidRPr="000668F4">
        <w:rPr>
          <w:rFonts w:cs="Simplified Arabic"/>
          <w:sz w:val="24"/>
          <w:szCs w:val="24"/>
          <w:rtl/>
        </w:rPr>
        <w:t xml:space="preserve"> حول ثبات العدوان عبر الزمن فقد أظهرت أن الذين كانت لديهم مظاهر سلوك عدواني بعمر (8) سنوات كانوا أكثر عدوانية في عمر الثلاثين.</w:t>
      </w:r>
      <w:r w:rsidRPr="000668F4">
        <w:rPr>
          <w:rFonts w:cs="Traditional Arabic"/>
          <w:sz w:val="32"/>
          <w:szCs w:val="32"/>
          <w:rtl/>
        </w:rPr>
        <w:t xml:space="preserve"> (</w:t>
      </w:r>
      <w:r w:rsidRPr="000668F4">
        <w:rPr>
          <w:rFonts w:eastAsia="SimSun" w:cs="Traditional Arabic"/>
          <w:sz w:val="32"/>
          <w:szCs w:val="32"/>
          <w:rtl/>
          <w:lang w:eastAsia="zh-CN" w:bidi="ar-IQ"/>
        </w:rPr>
        <w:t xml:space="preserve"> عقيل خليل ناصر ،2014، 1185)</w:t>
      </w:r>
    </w:p>
    <w:p w:rsidR="00785490" w:rsidRDefault="00785490" w:rsidP="00785490">
      <w:pPr>
        <w:pStyle w:val="Paragraphedeliste"/>
        <w:bidi/>
        <w:spacing w:after="0" w:line="240" w:lineRule="auto"/>
        <w:ind w:left="49"/>
        <w:jc w:val="both"/>
        <w:rPr>
          <w:rFonts w:asciiTheme="majorBidi" w:hAnsiTheme="majorBidi" w:cs="Traditional Arabic"/>
          <w:b/>
          <w:bCs/>
          <w:sz w:val="28"/>
          <w:szCs w:val="28"/>
          <w:rtl/>
          <w:lang w:val="de-DE" w:bidi="ar-DZ"/>
        </w:rPr>
      </w:pPr>
      <w:r>
        <w:rPr>
          <w:rFonts w:asciiTheme="majorBidi" w:hAnsiTheme="majorBidi" w:cs="Traditional Arabic"/>
          <w:b/>
          <w:bCs/>
          <w:sz w:val="28"/>
          <w:szCs w:val="28"/>
          <w:rtl/>
          <w:lang w:val="de-DE" w:bidi="ar-DZ"/>
        </w:rPr>
        <w:t xml:space="preserve">خاتمة: </w:t>
      </w:r>
    </w:p>
    <w:p w:rsidR="00785490" w:rsidRDefault="00785490" w:rsidP="00785490">
      <w:pPr>
        <w:tabs>
          <w:tab w:val="right" w:pos="616"/>
        </w:tabs>
        <w:bidi/>
        <w:spacing w:line="240" w:lineRule="auto"/>
        <w:jc w:val="both"/>
        <w:rPr>
          <w:rFonts w:ascii="Sakkal Majalla" w:hAnsi="Sakkal Majalla" w:cs="Traditional Arabic"/>
          <w:sz w:val="28"/>
          <w:szCs w:val="28"/>
          <w:rtl/>
          <w:lang w:val="de-DE" w:bidi="ar-DZ"/>
        </w:rPr>
      </w:pPr>
      <w:r>
        <w:rPr>
          <w:rFonts w:ascii="Simplified Arabic" w:hAnsi="Simplified Arabic" w:cs="Traditional Arabic"/>
          <w:sz w:val="28"/>
          <w:szCs w:val="28"/>
          <w:rtl/>
          <w:lang w:val="de-DE" w:bidi="ar-DZ"/>
        </w:rPr>
        <w:t xml:space="preserve">         لقد تناولنا في هذه الدراسة </w:t>
      </w:r>
      <w:r>
        <w:rPr>
          <w:rFonts w:eastAsia="SimSun" w:cs="Traditional Arabic"/>
          <w:sz w:val="28"/>
          <w:szCs w:val="28"/>
          <w:rtl/>
          <w:lang w:eastAsia="zh-CN" w:bidi="ar-IQ"/>
        </w:rPr>
        <w:t>الرياضية المدرسية ودورها في الكشف عن مظاهر السلوك العدواني</w:t>
      </w:r>
      <w:r>
        <w:rPr>
          <w:rFonts w:ascii="Times New Roman" w:eastAsia="Times New Roman" w:hAnsi="Times New Roman" w:cs="Traditional Arabic"/>
          <w:kern w:val="36"/>
          <w:sz w:val="28"/>
          <w:szCs w:val="28"/>
          <w:rtl/>
        </w:rPr>
        <w:t xml:space="preserve">، </w:t>
      </w:r>
      <w:r>
        <w:rPr>
          <w:rFonts w:ascii="Simplified Arabic" w:hAnsi="Simplified Arabic" w:cs="Traditional Arabic"/>
          <w:sz w:val="28"/>
          <w:szCs w:val="28"/>
          <w:rtl/>
          <w:lang w:val="de-DE" w:bidi="ar-DZ"/>
        </w:rPr>
        <w:t xml:space="preserve">من خلال عرض نتائج لدراسة ميدانية أجريت بولاية سطيف، محاولين التعرف على </w:t>
      </w:r>
      <w:r>
        <w:rPr>
          <w:rFonts w:cs="Traditional Arabic"/>
          <w:sz w:val="28"/>
          <w:szCs w:val="28"/>
          <w:rtl/>
        </w:rPr>
        <w:t>مظاهر السلوك العدواني خلال ممارسة النشاطات الرياضية المدرسية</w:t>
      </w:r>
      <w:r>
        <w:rPr>
          <w:rFonts w:ascii="Simplified Arabic" w:hAnsi="Simplified Arabic" w:cs="Traditional Arabic"/>
          <w:sz w:val="28"/>
          <w:szCs w:val="28"/>
          <w:rtl/>
          <w:lang w:bidi="ar-DZ"/>
        </w:rPr>
        <w:t xml:space="preserve"> من وجهة نظر معلمي التربية البدنية، </w:t>
      </w:r>
      <w:r>
        <w:rPr>
          <w:rFonts w:ascii="Sakkal Majalla" w:hAnsi="Sakkal Majalla" w:cs="Traditional Arabic"/>
          <w:sz w:val="28"/>
          <w:szCs w:val="28"/>
          <w:rtl/>
          <w:lang w:bidi="ar-DZ"/>
        </w:rPr>
        <w:t>وقد أشارت النتائج إلى أن هناك</w:t>
      </w:r>
      <w:r>
        <w:rPr>
          <w:rFonts w:cs="Traditional Arabic"/>
          <w:sz w:val="28"/>
          <w:szCs w:val="28"/>
          <w:rtl/>
        </w:rPr>
        <w:t xml:space="preserve"> درجة متوسطة من السلوك العدواني خلال ممارسة النشاطات الرياضية المدرسية، وانه</w:t>
      </w:r>
      <w:r>
        <w:rPr>
          <w:rFonts w:ascii="Sakkal Majalla" w:hAnsi="Sakkal Majalla" w:cs="Traditional Arabic"/>
          <w:sz w:val="28"/>
          <w:szCs w:val="28"/>
          <w:rtl/>
          <w:lang w:bidi="ar-DZ"/>
        </w:rPr>
        <w:t xml:space="preserve"> </w:t>
      </w:r>
      <w:r>
        <w:rPr>
          <w:rFonts w:ascii="Simplified Arabic" w:hAnsi="Simplified Arabic" w:cs="Traditional Arabic"/>
          <w:color w:val="000000"/>
          <w:sz w:val="28"/>
          <w:szCs w:val="28"/>
          <w:rtl/>
        </w:rPr>
        <w:t>لا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في مظاهر</w:t>
      </w:r>
      <w:r>
        <w:rPr>
          <w:rFonts w:cs="Traditional Arabic"/>
          <w:color w:val="000000"/>
          <w:sz w:val="28"/>
          <w:szCs w:val="28"/>
          <w:rtl/>
        </w:rPr>
        <w:t xml:space="preserve"> السلوك العدواني تعزى لمتغير مكان المدرسة</w:t>
      </w:r>
      <w:r>
        <w:rPr>
          <w:rFonts w:cs="Traditional Arabic"/>
          <w:sz w:val="28"/>
          <w:szCs w:val="28"/>
          <w:rtl/>
        </w:rPr>
        <w:t xml:space="preserve">، كما </w:t>
      </w:r>
      <w:r>
        <w:rPr>
          <w:rFonts w:ascii="Simplified Arabic" w:hAnsi="Simplified Arabic" w:cs="Traditional Arabic"/>
          <w:color w:val="000000"/>
          <w:sz w:val="28"/>
          <w:szCs w:val="28"/>
          <w:rtl/>
        </w:rPr>
        <w:t>لا توجد</w:t>
      </w:r>
      <w:r>
        <w:rPr>
          <w:rFonts w:ascii="Simplified Arabic" w:hAnsi="Simplified Arabic" w:cs="Traditional Arabic"/>
          <w:color w:val="000000"/>
          <w:sz w:val="28"/>
          <w:szCs w:val="28"/>
        </w:rPr>
        <w:t xml:space="preserve"> </w:t>
      </w:r>
      <w:r>
        <w:rPr>
          <w:rFonts w:ascii="Simplified Arabic" w:hAnsi="Simplified Arabic" w:cs="Traditional Arabic"/>
          <w:color w:val="000000"/>
          <w:sz w:val="28"/>
          <w:szCs w:val="28"/>
          <w:rtl/>
        </w:rPr>
        <w:t>فروق</w:t>
      </w:r>
      <w:r>
        <w:rPr>
          <w:rFonts w:ascii="Simplified Arabic" w:hAnsi="Simplified Arabic" w:cs="Traditional Arabic"/>
          <w:color w:val="000000"/>
          <w:sz w:val="28"/>
          <w:szCs w:val="28"/>
        </w:rPr>
        <w:t xml:space="preserve"> </w:t>
      </w:r>
      <w:r>
        <w:rPr>
          <w:rFonts w:cs="Traditional Arabic"/>
          <w:color w:val="000000"/>
          <w:sz w:val="28"/>
          <w:szCs w:val="28"/>
          <w:rtl/>
          <w:lang w:val="de-DE" w:bidi="ar-DZ"/>
        </w:rPr>
        <w:t>في مظاهر</w:t>
      </w:r>
      <w:r>
        <w:rPr>
          <w:rFonts w:ascii="Simplified Arabic" w:hAnsi="Simplified Arabic" w:cs="Traditional Arabic"/>
          <w:sz w:val="28"/>
          <w:szCs w:val="28"/>
          <w:rtl/>
          <w:lang w:bidi="ar-DZ"/>
        </w:rPr>
        <w:t xml:space="preserve"> </w:t>
      </w:r>
      <w:r>
        <w:rPr>
          <w:rFonts w:cs="Traditional Arabic"/>
          <w:color w:val="000000"/>
          <w:sz w:val="28"/>
          <w:szCs w:val="28"/>
          <w:rtl/>
        </w:rPr>
        <w:t>السلوك العدواني تُعزى لمتغير المرحلة الدراسية.</w:t>
      </w:r>
    </w:p>
    <w:p w:rsidR="00785490" w:rsidRDefault="00785490" w:rsidP="00785490">
      <w:pPr>
        <w:bidi/>
        <w:spacing w:after="0" w:line="240" w:lineRule="auto"/>
        <w:jc w:val="both"/>
        <w:rPr>
          <w:rFonts w:cs="Traditional Arabic"/>
          <w:b/>
          <w:bCs/>
          <w:sz w:val="28"/>
          <w:szCs w:val="28"/>
          <w:rtl/>
        </w:rPr>
      </w:pPr>
      <w:r>
        <w:rPr>
          <w:rFonts w:cs="Traditional Arabic"/>
          <w:b/>
          <w:bCs/>
          <w:sz w:val="28"/>
          <w:szCs w:val="28"/>
          <w:rtl/>
        </w:rPr>
        <w:t xml:space="preserve"> المراجع: </w:t>
      </w:r>
    </w:p>
    <w:p w:rsidR="00785490" w:rsidRPr="000668F4" w:rsidRDefault="00785490" w:rsidP="00785490">
      <w:pPr>
        <w:bidi/>
        <w:spacing w:after="0" w:line="240" w:lineRule="auto"/>
        <w:jc w:val="both"/>
        <w:rPr>
          <w:rFonts w:cs="Traditional Arabic"/>
          <w:sz w:val="24"/>
          <w:szCs w:val="24"/>
          <w:rtl/>
        </w:rPr>
      </w:pPr>
      <w:r>
        <w:rPr>
          <w:rFonts w:cs="Traditional Arabic"/>
          <w:sz w:val="28"/>
          <w:szCs w:val="28"/>
          <w:rtl/>
          <w:lang w:val="de-DE" w:bidi="ar-DZ"/>
        </w:rPr>
        <w:t>1</w:t>
      </w:r>
      <w:r>
        <w:rPr>
          <w:rFonts w:cs="Traditional Arabic"/>
          <w:sz w:val="28"/>
          <w:szCs w:val="28"/>
          <w:rtl/>
        </w:rPr>
        <w:t xml:space="preserve">- </w:t>
      </w:r>
      <w:r w:rsidRPr="000668F4">
        <w:rPr>
          <w:rFonts w:cs="Traditional Arabic"/>
          <w:sz w:val="24"/>
          <w:szCs w:val="24"/>
          <w:rtl/>
        </w:rPr>
        <w:t>إبراهيم محمد سلامة(1980): اللياقة البدنية، الاختيارات والتدريب، ط2، دار المعارف، القاهرة، مصر.</w:t>
      </w:r>
    </w:p>
    <w:p w:rsidR="00785490" w:rsidRPr="000668F4" w:rsidRDefault="00785490" w:rsidP="00785490">
      <w:pPr>
        <w:autoSpaceDE w:val="0"/>
        <w:autoSpaceDN w:val="0"/>
        <w:bidi/>
        <w:adjustRightInd w:val="0"/>
        <w:spacing w:after="0" w:line="240" w:lineRule="auto"/>
        <w:rPr>
          <w:rFonts w:ascii="SimplifiedArabic,Bold" w:cs="Traditional Arabic"/>
          <w:sz w:val="26"/>
          <w:szCs w:val="24"/>
          <w:rtl/>
        </w:rPr>
      </w:pPr>
      <w:r w:rsidRPr="000668F4">
        <w:rPr>
          <w:rFonts w:ascii="SimplifiedArabic,Bold" w:cs="Traditional Arabic"/>
          <w:sz w:val="26"/>
          <w:szCs w:val="24"/>
          <w:rtl/>
        </w:rPr>
        <w:t>2-أحمد</w:t>
      </w:r>
      <w:r w:rsidRPr="000668F4">
        <w:rPr>
          <w:rFonts w:ascii="SimplifiedArabic,Bold" w:cs="Traditional Arabic" w:hint="cs"/>
          <w:sz w:val="26"/>
          <w:szCs w:val="24"/>
        </w:rPr>
        <w:t xml:space="preserve"> </w:t>
      </w:r>
      <w:r w:rsidRPr="000668F4">
        <w:rPr>
          <w:rFonts w:ascii="SimplifiedArabic,Bold" w:cs="Traditional Arabic"/>
          <w:sz w:val="26"/>
          <w:szCs w:val="24"/>
          <w:rtl/>
        </w:rPr>
        <w:t>ادم</w:t>
      </w:r>
      <w:r w:rsidRPr="000668F4">
        <w:rPr>
          <w:rFonts w:ascii="SimplifiedArabic,Bold" w:cs="Traditional Arabic" w:hint="cs"/>
          <w:sz w:val="26"/>
          <w:szCs w:val="24"/>
        </w:rPr>
        <w:t xml:space="preserve"> </w:t>
      </w:r>
      <w:r w:rsidRPr="000668F4">
        <w:rPr>
          <w:rFonts w:ascii="SimplifiedArabic,Bold" w:cs="Traditional Arabic"/>
          <w:sz w:val="26"/>
          <w:szCs w:val="24"/>
          <w:rtl/>
        </w:rPr>
        <w:t>أحمد</w:t>
      </w:r>
      <w:r w:rsidRPr="000668F4">
        <w:rPr>
          <w:rFonts w:ascii="SimplifiedArabic,Bold" w:cs="Traditional Arabic" w:hint="cs"/>
          <w:sz w:val="26"/>
          <w:szCs w:val="24"/>
        </w:rPr>
        <w:t xml:space="preserve"> </w:t>
      </w:r>
      <w:r w:rsidRPr="000668F4">
        <w:rPr>
          <w:rFonts w:ascii="SimplifiedArabic,Bold" w:cs="Traditional Arabic"/>
          <w:sz w:val="26"/>
          <w:szCs w:val="24"/>
          <w:rtl/>
        </w:rPr>
        <w:t>محمد</w:t>
      </w:r>
      <w:r w:rsidRPr="000668F4">
        <w:rPr>
          <w:rFonts w:ascii="SimplifiedArabic,Bold" w:cs="Traditional Arabic" w:hint="cs"/>
          <w:sz w:val="26"/>
          <w:szCs w:val="24"/>
        </w:rPr>
        <w:t xml:space="preserve"> </w:t>
      </w:r>
      <w:r w:rsidRPr="000668F4">
        <w:rPr>
          <w:rFonts w:ascii="SimplifiedArabic,Bold" w:cs="Traditional Arabic"/>
          <w:sz w:val="26"/>
          <w:szCs w:val="24"/>
          <w:rtl/>
        </w:rPr>
        <w:t>(دس):</w:t>
      </w:r>
      <w:r w:rsidRPr="000668F4">
        <w:rPr>
          <w:rFonts w:ascii="SimplifiedArabic" w:cs="Traditional Arabic"/>
          <w:sz w:val="26"/>
          <w:szCs w:val="24"/>
          <w:rtl/>
        </w:rPr>
        <w:t xml:space="preserve"> الرياضة</w:t>
      </w:r>
      <w:r w:rsidRPr="000668F4">
        <w:rPr>
          <w:rFonts w:ascii="SimplifiedArabic" w:cs="Traditional Arabic" w:hint="cs"/>
          <w:sz w:val="26"/>
          <w:szCs w:val="24"/>
        </w:rPr>
        <w:t xml:space="preserve"> </w:t>
      </w:r>
      <w:r w:rsidRPr="000668F4">
        <w:rPr>
          <w:rFonts w:ascii="SimplifiedArabic" w:cs="Traditional Arabic"/>
          <w:sz w:val="26"/>
          <w:szCs w:val="24"/>
          <w:rtl/>
        </w:rPr>
        <w:t>المدرسية</w:t>
      </w:r>
      <w:r w:rsidRPr="000668F4">
        <w:rPr>
          <w:rFonts w:ascii="SimplifiedArabic" w:cs="Traditional Arabic" w:hint="cs"/>
          <w:sz w:val="26"/>
          <w:szCs w:val="24"/>
        </w:rPr>
        <w:t xml:space="preserve"> </w:t>
      </w:r>
      <w:r w:rsidRPr="000668F4">
        <w:rPr>
          <w:rFonts w:ascii="SimplifiedArabic" w:cs="Traditional Arabic"/>
          <w:sz w:val="26"/>
          <w:szCs w:val="24"/>
          <w:rtl/>
        </w:rPr>
        <w:t>و</w:t>
      </w:r>
      <w:r w:rsidRPr="000668F4">
        <w:rPr>
          <w:rFonts w:ascii="SimplifiedArabic" w:cs="Traditional Arabic" w:hint="cs"/>
          <w:sz w:val="26"/>
          <w:szCs w:val="24"/>
        </w:rPr>
        <w:t xml:space="preserve"> </w:t>
      </w:r>
      <w:r w:rsidRPr="000668F4">
        <w:rPr>
          <w:rFonts w:ascii="SimplifiedArabic" w:cs="Traditional Arabic"/>
          <w:sz w:val="26"/>
          <w:szCs w:val="24"/>
          <w:rtl/>
        </w:rPr>
        <w:t>أثرها</w:t>
      </w:r>
      <w:r w:rsidRPr="000668F4">
        <w:rPr>
          <w:rFonts w:ascii="SimplifiedArabic" w:cs="Traditional Arabic" w:hint="cs"/>
          <w:sz w:val="26"/>
          <w:szCs w:val="24"/>
        </w:rPr>
        <w:t xml:space="preserve"> </w:t>
      </w:r>
      <w:r w:rsidRPr="000668F4">
        <w:rPr>
          <w:rFonts w:ascii="SimplifiedArabic" w:cs="Traditional Arabic"/>
          <w:sz w:val="26"/>
          <w:szCs w:val="24"/>
          <w:rtl/>
        </w:rPr>
        <w:t>في</w:t>
      </w:r>
      <w:r w:rsidRPr="000668F4">
        <w:rPr>
          <w:rFonts w:ascii="SimplifiedArabic" w:cs="Traditional Arabic" w:hint="cs"/>
          <w:sz w:val="26"/>
          <w:szCs w:val="24"/>
        </w:rPr>
        <w:t xml:space="preserve"> </w:t>
      </w:r>
      <w:r w:rsidRPr="000668F4">
        <w:rPr>
          <w:rFonts w:ascii="SimplifiedArabic" w:cs="Traditional Arabic"/>
          <w:sz w:val="26"/>
          <w:szCs w:val="24"/>
          <w:rtl/>
        </w:rPr>
        <w:t>تحقيق</w:t>
      </w:r>
      <w:r w:rsidRPr="000668F4">
        <w:rPr>
          <w:rFonts w:ascii="SimplifiedArabic" w:cs="Traditional Arabic" w:hint="cs"/>
          <w:sz w:val="26"/>
          <w:szCs w:val="24"/>
        </w:rPr>
        <w:t xml:space="preserve"> </w:t>
      </w:r>
      <w:r w:rsidRPr="000668F4">
        <w:rPr>
          <w:rFonts w:ascii="SimplifiedArabic" w:cs="Traditional Arabic"/>
          <w:sz w:val="26"/>
          <w:szCs w:val="24"/>
          <w:rtl/>
        </w:rPr>
        <w:t>السلم</w:t>
      </w:r>
      <w:r w:rsidRPr="000668F4">
        <w:rPr>
          <w:rFonts w:ascii="SimplifiedArabic" w:cs="Traditional Arabic" w:hint="cs"/>
          <w:sz w:val="26"/>
          <w:szCs w:val="24"/>
        </w:rPr>
        <w:t xml:space="preserve"> </w:t>
      </w:r>
      <w:r w:rsidRPr="000668F4">
        <w:rPr>
          <w:rFonts w:ascii="SimplifiedArabic" w:cs="Traditional Arabic"/>
          <w:sz w:val="26"/>
          <w:szCs w:val="24"/>
          <w:rtl/>
        </w:rPr>
        <w:t>المجتمعي(</w:t>
      </w:r>
      <w:r w:rsidRPr="000668F4">
        <w:rPr>
          <w:rFonts w:ascii="SimplifiedArabic" w:cs="Traditional Arabic" w:hint="cs"/>
          <w:sz w:val="26"/>
          <w:szCs w:val="24"/>
        </w:rPr>
        <w:t xml:space="preserve"> </w:t>
      </w:r>
      <w:r w:rsidRPr="000668F4">
        <w:rPr>
          <w:rFonts w:ascii="SimplifiedArabic" w:cs="Traditional Arabic"/>
          <w:sz w:val="26"/>
          <w:szCs w:val="24"/>
          <w:rtl/>
        </w:rPr>
        <w:t>دراسة</w:t>
      </w:r>
      <w:r w:rsidRPr="000668F4">
        <w:rPr>
          <w:rFonts w:ascii="SimplifiedArabic" w:cs="Traditional Arabic" w:hint="cs"/>
          <w:sz w:val="26"/>
          <w:szCs w:val="24"/>
        </w:rPr>
        <w:t xml:space="preserve"> </w:t>
      </w:r>
      <w:r w:rsidRPr="000668F4">
        <w:rPr>
          <w:rFonts w:ascii="SimplifiedArabic" w:cs="Traditional Arabic"/>
          <w:sz w:val="26"/>
          <w:szCs w:val="24"/>
          <w:rtl/>
        </w:rPr>
        <w:t>ميدانية</w:t>
      </w:r>
      <w:r w:rsidRPr="000668F4">
        <w:rPr>
          <w:rFonts w:ascii="SimplifiedArabic" w:cs="Traditional Arabic" w:hint="cs"/>
          <w:sz w:val="26"/>
          <w:szCs w:val="24"/>
        </w:rPr>
        <w:t xml:space="preserve"> </w:t>
      </w:r>
      <w:r w:rsidRPr="000668F4">
        <w:rPr>
          <w:rFonts w:ascii="SimplifiedArabic" w:cs="Traditional Arabic"/>
          <w:sz w:val="26"/>
          <w:szCs w:val="24"/>
          <w:rtl/>
        </w:rPr>
        <w:t>لتلاميذ</w:t>
      </w:r>
      <w:r w:rsidRPr="000668F4">
        <w:rPr>
          <w:rFonts w:ascii="SimplifiedArabic" w:cs="Traditional Arabic" w:hint="cs"/>
          <w:sz w:val="26"/>
          <w:szCs w:val="24"/>
        </w:rPr>
        <w:t xml:space="preserve"> </w:t>
      </w:r>
      <w:r w:rsidRPr="000668F4">
        <w:rPr>
          <w:rFonts w:ascii="SimplifiedArabic" w:cs="Traditional Arabic"/>
          <w:sz w:val="26"/>
          <w:szCs w:val="24"/>
          <w:rtl/>
        </w:rPr>
        <w:t>المرحلة</w:t>
      </w:r>
      <w:r w:rsidRPr="000668F4">
        <w:rPr>
          <w:rFonts w:ascii="SimplifiedArabic" w:cs="Traditional Arabic" w:hint="cs"/>
          <w:sz w:val="26"/>
          <w:szCs w:val="24"/>
        </w:rPr>
        <w:t xml:space="preserve"> </w:t>
      </w:r>
      <w:r w:rsidRPr="000668F4">
        <w:rPr>
          <w:rFonts w:ascii="SimplifiedArabic" w:cs="Traditional Arabic"/>
          <w:sz w:val="26"/>
          <w:szCs w:val="24"/>
          <w:rtl/>
        </w:rPr>
        <w:t>الثانوية</w:t>
      </w:r>
      <w:r w:rsidRPr="000668F4">
        <w:rPr>
          <w:rFonts w:ascii="SimplifiedArabic" w:cs="Traditional Arabic" w:hint="cs"/>
          <w:sz w:val="26"/>
          <w:szCs w:val="24"/>
        </w:rPr>
        <w:t xml:space="preserve"> </w:t>
      </w:r>
      <w:r w:rsidRPr="000668F4">
        <w:rPr>
          <w:rFonts w:ascii="SimplifiedArabic" w:cs="Traditional Arabic"/>
          <w:sz w:val="26"/>
          <w:szCs w:val="24"/>
          <w:rtl/>
        </w:rPr>
        <w:t>بولاية</w:t>
      </w:r>
      <w:r w:rsidRPr="000668F4">
        <w:rPr>
          <w:rFonts w:ascii="SimplifiedArabic" w:cs="Traditional Arabic" w:hint="cs"/>
          <w:sz w:val="26"/>
          <w:szCs w:val="24"/>
        </w:rPr>
        <w:t xml:space="preserve"> </w:t>
      </w:r>
      <w:r w:rsidRPr="000668F4">
        <w:rPr>
          <w:rFonts w:ascii="SimplifiedArabic" w:cs="Traditional Arabic"/>
          <w:sz w:val="26"/>
          <w:szCs w:val="24"/>
          <w:rtl/>
        </w:rPr>
        <w:t>الخرطوم</w:t>
      </w:r>
      <w:r w:rsidRPr="000668F4">
        <w:rPr>
          <w:rFonts w:ascii="SimplifiedArabic" w:cs="Traditional Arabic" w:hint="cs"/>
          <w:sz w:val="26"/>
          <w:szCs w:val="24"/>
        </w:rPr>
        <w:t xml:space="preserve"> </w:t>
      </w:r>
      <w:r w:rsidRPr="000668F4">
        <w:rPr>
          <w:rFonts w:ascii="SimplifiedArabic" w:cs="Traditional Arabic"/>
          <w:sz w:val="26"/>
          <w:szCs w:val="24"/>
          <w:rtl/>
        </w:rPr>
        <w:t>)،</w:t>
      </w:r>
      <w:r w:rsidRPr="000668F4">
        <w:rPr>
          <w:rFonts w:ascii="SimplifiedArabic,Bold" w:cs="Traditional Arabic"/>
          <w:sz w:val="26"/>
          <w:szCs w:val="24"/>
          <w:rtl/>
        </w:rPr>
        <w:t xml:space="preserve"> ورقة</w:t>
      </w:r>
      <w:r w:rsidRPr="000668F4">
        <w:rPr>
          <w:rFonts w:ascii="SimplifiedArabic,Bold" w:cs="Traditional Arabic" w:hint="cs"/>
          <w:sz w:val="26"/>
          <w:szCs w:val="24"/>
        </w:rPr>
        <w:t xml:space="preserve"> </w:t>
      </w:r>
      <w:r w:rsidRPr="000668F4">
        <w:rPr>
          <w:rFonts w:ascii="SimplifiedArabic,Bold" w:cs="Traditional Arabic"/>
          <w:sz w:val="26"/>
          <w:szCs w:val="24"/>
          <w:rtl/>
        </w:rPr>
        <w:t>دراسية، جامعة</w:t>
      </w:r>
      <w:r w:rsidRPr="000668F4">
        <w:rPr>
          <w:rFonts w:ascii="SimplifiedArabic,Bold" w:cs="Traditional Arabic" w:hint="cs"/>
          <w:sz w:val="26"/>
          <w:szCs w:val="24"/>
        </w:rPr>
        <w:t xml:space="preserve"> </w:t>
      </w:r>
      <w:r w:rsidRPr="000668F4">
        <w:rPr>
          <w:rFonts w:ascii="SimplifiedArabic,Bold" w:cs="Traditional Arabic"/>
          <w:sz w:val="26"/>
          <w:szCs w:val="24"/>
          <w:rtl/>
        </w:rPr>
        <w:t>السودان</w:t>
      </w:r>
      <w:r w:rsidRPr="000668F4">
        <w:rPr>
          <w:rFonts w:ascii="SimplifiedArabic,Bold" w:cs="Traditional Arabic" w:hint="cs"/>
          <w:sz w:val="26"/>
          <w:szCs w:val="24"/>
        </w:rPr>
        <w:t xml:space="preserve"> </w:t>
      </w:r>
      <w:r w:rsidRPr="000668F4">
        <w:rPr>
          <w:rFonts w:ascii="SimplifiedArabic,Bold" w:cs="Traditional Arabic"/>
          <w:sz w:val="26"/>
          <w:szCs w:val="24"/>
          <w:rtl/>
        </w:rPr>
        <w:t>للعلوم</w:t>
      </w:r>
      <w:r w:rsidRPr="000668F4">
        <w:rPr>
          <w:rFonts w:ascii="SimplifiedArabic,Bold" w:cs="Traditional Arabic" w:hint="cs"/>
          <w:sz w:val="26"/>
          <w:szCs w:val="24"/>
        </w:rPr>
        <w:t xml:space="preserve"> </w:t>
      </w:r>
      <w:r w:rsidRPr="000668F4">
        <w:rPr>
          <w:rFonts w:ascii="SimplifiedArabic,Bold" w:cs="Traditional Arabic"/>
          <w:sz w:val="26"/>
          <w:szCs w:val="24"/>
          <w:rtl/>
        </w:rPr>
        <w:t>والتكنولوجيا</w:t>
      </w:r>
      <w:r w:rsidRPr="000668F4">
        <w:rPr>
          <w:rFonts w:ascii="SimplifiedArabic,Bold" w:cs="Traditional Arabic" w:hint="cs"/>
          <w:sz w:val="26"/>
          <w:szCs w:val="24"/>
        </w:rPr>
        <w:t xml:space="preserve"> </w:t>
      </w:r>
      <w:r w:rsidRPr="000668F4">
        <w:rPr>
          <w:rFonts w:ascii="SimplifiedArabic,Bold" w:cs="Traditional Arabic"/>
          <w:sz w:val="26"/>
          <w:szCs w:val="24"/>
        </w:rPr>
        <w:t>–</w:t>
      </w:r>
      <w:r w:rsidRPr="000668F4">
        <w:rPr>
          <w:rFonts w:ascii="SimplifiedArabic,Bold" w:cs="Traditional Arabic" w:hint="cs"/>
          <w:sz w:val="26"/>
          <w:szCs w:val="24"/>
        </w:rPr>
        <w:t xml:space="preserve"> </w:t>
      </w:r>
      <w:r w:rsidRPr="000668F4">
        <w:rPr>
          <w:rFonts w:ascii="SimplifiedArabic,Bold" w:cs="Traditional Arabic"/>
          <w:sz w:val="26"/>
          <w:szCs w:val="24"/>
          <w:rtl/>
        </w:rPr>
        <w:t>كلية</w:t>
      </w:r>
      <w:r w:rsidRPr="000668F4">
        <w:rPr>
          <w:rFonts w:ascii="SimplifiedArabic,Bold" w:cs="Traditional Arabic" w:hint="cs"/>
          <w:sz w:val="26"/>
          <w:szCs w:val="24"/>
        </w:rPr>
        <w:t xml:space="preserve"> </w:t>
      </w:r>
      <w:r w:rsidRPr="000668F4">
        <w:rPr>
          <w:rFonts w:ascii="SimplifiedArabic,Bold" w:cs="Traditional Arabic"/>
          <w:sz w:val="26"/>
          <w:szCs w:val="24"/>
          <w:rtl/>
        </w:rPr>
        <w:t>التربية</w:t>
      </w:r>
      <w:r w:rsidRPr="000668F4">
        <w:rPr>
          <w:rFonts w:ascii="SimplifiedArabic,Bold" w:cs="Traditional Arabic" w:hint="cs"/>
          <w:sz w:val="26"/>
          <w:szCs w:val="24"/>
        </w:rPr>
        <w:t xml:space="preserve"> </w:t>
      </w:r>
      <w:r w:rsidRPr="000668F4">
        <w:rPr>
          <w:rFonts w:ascii="SimplifiedArabic,Bold" w:cs="Traditional Arabic"/>
          <w:sz w:val="26"/>
          <w:szCs w:val="24"/>
          <w:rtl/>
        </w:rPr>
        <w:t>البدنية</w:t>
      </w:r>
      <w:r w:rsidRPr="000668F4">
        <w:rPr>
          <w:rFonts w:ascii="SimplifiedArabic,Bold" w:cs="Traditional Arabic" w:hint="cs"/>
          <w:sz w:val="26"/>
          <w:szCs w:val="24"/>
        </w:rPr>
        <w:t xml:space="preserve"> </w:t>
      </w:r>
      <w:r w:rsidRPr="000668F4">
        <w:rPr>
          <w:rFonts w:ascii="SimplifiedArabic,Bold" w:cs="Traditional Arabic"/>
          <w:sz w:val="26"/>
          <w:szCs w:val="24"/>
          <w:rtl/>
        </w:rPr>
        <w:t>والرياضة،</w:t>
      </w:r>
      <w:r w:rsidRPr="000668F4">
        <w:rPr>
          <w:rFonts w:ascii="SimplifiedArabic,Bold" w:cs="Traditional Arabic" w:hint="cs"/>
          <w:sz w:val="26"/>
          <w:szCs w:val="24"/>
        </w:rPr>
        <w:t xml:space="preserve"> </w:t>
      </w:r>
      <w:r w:rsidRPr="000668F4">
        <w:rPr>
          <w:rFonts w:ascii="SimplifiedArabic,Bold" w:cs="Traditional Arabic"/>
          <w:sz w:val="26"/>
          <w:szCs w:val="24"/>
          <w:rtl/>
        </w:rPr>
        <w:t>السودان.</w:t>
      </w:r>
    </w:p>
    <w:p w:rsidR="00785490" w:rsidRPr="000668F4" w:rsidRDefault="00785490" w:rsidP="00785490">
      <w:pPr>
        <w:bidi/>
        <w:spacing w:after="0" w:line="240" w:lineRule="auto"/>
        <w:jc w:val="both"/>
        <w:rPr>
          <w:rFonts w:ascii="ArabicTypesetting" w:cs="Traditional Arabic"/>
          <w:sz w:val="26"/>
          <w:szCs w:val="24"/>
          <w:rtl/>
        </w:rPr>
      </w:pPr>
      <w:r w:rsidRPr="000668F4">
        <w:rPr>
          <w:rFonts w:cs="Traditional Arabic"/>
          <w:b/>
          <w:bCs/>
          <w:sz w:val="24"/>
          <w:szCs w:val="24"/>
          <w:rtl/>
        </w:rPr>
        <w:t>3-</w:t>
      </w:r>
      <w:r w:rsidRPr="000668F4">
        <w:rPr>
          <w:rFonts w:ascii="ArabicTypesetting" w:cs="Traditional Arabic"/>
          <w:sz w:val="26"/>
          <w:szCs w:val="24"/>
          <w:rtl/>
        </w:rPr>
        <w:t xml:space="preserve"> بوغربي محمد(2004): الرياضة المدرسية الجزائرية في جانبها التكويني بين الواقع والمأمول، (ماجستير)، معهد التربية البدنية والرياضية، الجزائر.</w:t>
      </w:r>
    </w:p>
    <w:p w:rsidR="00785490" w:rsidRPr="000668F4" w:rsidRDefault="00785490" w:rsidP="00785490">
      <w:pPr>
        <w:bidi/>
        <w:spacing w:after="0" w:line="240" w:lineRule="auto"/>
        <w:ind w:left="49"/>
        <w:rPr>
          <w:rFonts w:ascii="TimesNewRomanPS-BoldMT" w:hAnsi="TimesNewRomanPS-BoldMT" w:cs="Traditional Arabic"/>
          <w:sz w:val="26"/>
          <w:szCs w:val="24"/>
          <w:rtl/>
        </w:rPr>
      </w:pPr>
      <w:r w:rsidRPr="000668F4">
        <w:rPr>
          <w:rFonts w:cs="Traditional Arabic"/>
          <w:sz w:val="24"/>
          <w:szCs w:val="24"/>
          <w:rtl/>
          <w:lang w:bidi="ar-EG"/>
        </w:rPr>
        <w:t>4-</w:t>
      </w:r>
      <w:r w:rsidRPr="000668F4">
        <w:rPr>
          <w:rFonts w:ascii="SimplifiedArabic-Bold" w:cs="Traditional Arabic"/>
          <w:sz w:val="26"/>
          <w:szCs w:val="24"/>
          <w:rtl/>
        </w:rPr>
        <w:t>خليفة</w:t>
      </w:r>
      <w:r w:rsidRPr="000668F4">
        <w:rPr>
          <w:rFonts w:ascii="SimplifiedArabic-Bold" w:cs="Traditional Arabic" w:hint="cs"/>
          <w:sz w:val="26"/>
          <w:szCs w:val="24"/>
        </w:rPr>
        <w:t xml:space="preserve"> </w:t>
      </w:r>
      <w:r w:rsidRPr="000668F4">
        <w:rPr>
          <w:rFonts w:ascii="SimplifiedArabic-Bold" w:cs="Traditional Arabic"/>
          <w:sz w:val="26"/>
          <w:szCs w:val="24"/>
          <w:rtl/>
        </w:rPr>
        <w:t>مصطفى</w:t>
      </w:r>
      <w:r w:rsidRPr="000668F4">
        <w:rPr>
          <w:rFonts w:ascii="SimplifiedArabic-Bold" w:cs="Traditional Arabic" w:hint="cs"/>
          <w:sz w:val="26"/>
          <w:szCs w:val="24"/>
        </w:rPr>
        <w:t xml:space="preserve"> </w:t>
      </w:r>
      <w:r w:rsidRPr="000668F4">
        <w:rPr>
          <w:rFonts w:ascii="SimplifiedArabic-Bold" w:cs="Traditional Arabic"/>
          <w:sz w:val="26"/>
          <w:szCs w:val="24"/>
          <w:rtl/>
        </w:rPr>
        <w:t>أبو</w:t>
      </w:r>
      <w:r w:rsidRPr="000668F4">
        <w:rPr>
          <w:rFonts w:ascii="SimplifiedArabic-Bold" w:cs="Traditional Arabic" w:hint="cs"/>
          <w:sz w:val="26"/>
          <w:szCs w:val="24"/>
        </w:rPr>
        <w:t xml:space="preserve"> </w:t>
      </w:r>
      <w:r w:rsidRPr="000668F4">
        <w:rPr>
          <w:rFonts w:ascii="SimplifiedArabic-Bold" w:cs="Traditional Arabic"/>
          <w:sz w:val="26"/>
          <w:szCs w:val="24"/>
          <w:rtl/>
        </w:rPr>
        <w:t>عاشور،</w:t>
      </w:r>
      <w:r w:rsidRPr="000668F4">
        <w:rPr>
          <w:rFonts w:ascii="SimplifiedArabic-Bold" w:cs="Traditional Arabic" w:hint="cs"/>
          <w:sz w:val="26"/>
          <w:szCs w:val="24"/>
        </w:rPr>
        <w:t xml:space="preserve"> </w:t>
      </w:r>
      <w:r w:rsidRPr="000668F4">
        <w:rPr>
          <w:rFonts w:ascii="SimplifiedArabic-Bold" w:cs="Traditional Arabic"/>
          <w:sz w:val="26"/>
          <w:szCs w:val="24"/>
          <w:rtl/>
        </w:rPr>
        <w:t>لميا</w:t>
      </w:r>
      <w:r w:rsidRPr="000668F4">
        <w:rPr>
          <w:rFonts w:ascii="SimplifiedArabic-Bold" w:cs="Traditional Arabic" w:hint="cs"/>
          <w:sz w:val="26"/>
          <w:szCs w:val="24"/>
        </w:rPr>
        <w:t xml:space="preserve"> </w:t>
      </w:r>
      <w:r w:rsidRPr="000668F4">
        <w:rPr>
          <w:rFonts w:ascii="SimplifiedArabic-Bold" w:cs="Traditional Arabic"/>
          <w:sz w:val="26"/>
          <w:szCs w:val="24"/>
          <w:rtl/>
        </w:rPr>
        <w:t>محمد</w:t>
      </w:r>
      <w:r w:rsidRPr="000668F4">
        <w:rPr>
          <w:rFonts w:ascii="SimplifiedArabic-Bold" w:cs="Traditional Arabic" w:hint="cs"/>
          <w:sz w:val="26"/>
          <w:szCs w:val="24"/>
        </w:rPr>
        <w:t xml:space="preserve"> </w:t>
      </w:r>
      <w:r w:rsidRPr="000668F4">
        <w:rPr>
          <w:rFonts w:ascii="SimplifiedArabic-Bold" w:cs="Traditional Arabic"/>
          <w:sz w:val="26"/>
          <w:szCs w:val="24"/>
          <w:rtl/>
        </w:rPr>
        <w:t>عبيدات</w:t>
      </w:r>
      <w:r w:rsidRPr="000668F4">
        <w:rPr>
          <w:rFonts w:ascii="TimesNewRomanPS-BoldMT" w:hAnsi="TimesNewRomanPS-BoldMT" w:cs="Traditional Arabic"/>
          <w:sz w:val="26"/>
          <w:szCs w:val="24"/>
          <w:rtl/>
        </w:rPr>
        <w:t>(2016):</w:t>
      </w:r>
      <w:r w:rsidRPr="000668F4">
        <w:rPr>
          <w:rFonts w:cs="Traditional Arabic"/>
          <w:sz w:val="24"/>
          <w:szCs w:val="24"/>
          <w:rtl/>
        </w:rPr>
        <w:t xml:space="preserve"> </w:t>
      </w:r>
      <w:r w:rsidRPr="000668F4">
        <w:rPr>
          <w:rFonts w:ascii="TimesNewRomanPS-BoldMT" w:hAnsi="TimesNewRomanPS-BoldMT" w:cs="Traditional Arabic"/>
          <w:sz w:val="26"/>
          <w:szCs w:val="24"/>
          <w:rtl/>
        </w:rPr>
        <w:t>معيقات الرياضة المدرسية التي تواجه مديري المدارس ومعلمي التربية الرياضية وانعكاساتها على الطلبة</w:t>
      </w:r>
      <w:r w:rsidRPr="000668F4">
        <w:rPr>
          <w:rFonts w:ascii="TimesNewRomanPS-BoldMT" w:hAnsi="TimesNewRomanPS-BoldMT" w:cs="Traditional Arabic"/>
          <w:sz w:val="26"/>
          <w:szCs w:val="24"/>
          <w:rtl/>
          <w:lang w:bidi="ar-DZ"/>
        </w:rPr>
        <w:t xml:space="preserve"> </w:t>
      </w:r>
      <w:r w:rsidRPr="000668F4">
        <w:rPr>
          <w:rFonts w:ascii="TimesNewRomanPS-BoldMT" w:hAnsi="TimesNewRomanPS-BoldMT" w:cs="Traditional Arabic"/>
          <w:sz w:val="26"/>
          <w:szCs w:val="24"/>
          <w:rtl/>
        </w:rPr>
        <w:t>في المدارس الحكومية التابعة لمحافظة إربد والحلول المقترحة، مجلة دراسات، العلوم التربوية، المجلّد 43 ، العدد 2، الأردن.</w:t>
      </w:r>
    </w:p>
    <w:p w:rsidR="00785490" w:rsidRPr="000668F4" w:rsidRDefault="00785490" w:rsidP="00785490">
      <w:pPr>
        <w:bidi/>
        <w:spacing w:after="0" w:line="240" w:lineRule="auto"/>
        <w:rPr>
          <w:rFonts w:cs="Traditional Arabic"/>
          <w:sz w:val="24"/>
          <w:szCs w:val="24"/>
          <w:rtl/>
        </w:rPr>
      </w:pPr>
      <w:r w:rsidRPr="000668F4">
        <w:rPr>
          <w:rFonts w:ascii="Simplified Arabic" w:cs="Traditional Arabic"/>
          <w:sz w:val="24"/>
          <w:szCs w:val="24"/>
          <w:rtl/>
        </w:rPr>
        <w:t>5-خولة</w:t>
      </w:r>
      <w:r w:rsidRPr="000668F4">
        <w:rPr>
          <w:rFonts w:ascii="Simplified Arabic" w:cs="Traditional Arabic"/>
          <w:sz w:val="24"/>
          <w:szCs w:val="24"/>
        </w:rPr>
        <w:t xml:space="preserve"> </w:t>
      </w:r>
      <w:r w:rsidRPr="000668F4">
        <w:rPr>
          <w:rFonts w:ascii="Simplified Arabic" w:cs="Traditional Arabic"/>
          <w:sz w:val="24"/>
          <w:szCs w:val="24"/>
          <w:rtl/>
        </w:rPr>
        <w:t>أحمد</w:t>
      </w:r>
      <w:r w:rsidRPr="000668F4">
        <w:rPr>
          <w:rFonts w:ascii="Simplified Arabic" w:cs="Traditional Arabic"/>
          <w:sz w:val="24"/>
          <w:szCs w:val="24"/>
        </w:rPr>
        <w:t xml:space="preserve"> </w:t>
      </w:r>
      <w:r w:rsidRPr="000668F4">
        <w:rPr>
          <w:rFonts w:ascii="Simplified Arabic" w:cs="Traditional Arabic"/>
          <w:sz w:val="24"/>
          <w:szCs w:val="24"/>
          <w:rtl/>
        </w:rPr>
        <w:t>يحي(2000):الاضطرابات</w:t>
      </w:r>
      <w:r w:rsidRPr="000668F4">
        <w:rPr>
          <w:rFonts w:ascii="Simplified Arabic" w:cs="Traditional Arabic"/>
          <w:sz w:val="24"/>
          <w:szCs w:val="24"/>
        </w:rPr>
        <w:t xml:space="preserve"> </w:t>
      </w:r>
      <w:r w:rsidRPr="000668F4">
        <w:rPr>
          <w:rFonts w:ascii="Simplified Arabic" w:cs="Traditional Arabic"/>
          <w:sz w:val="24"/>
          <w:szCs w:val="24"/>
          <w:rtl/>
        </w:rPr>
        <w:t>السلوكية</w:t>
      </w:r>
      <w:r w:rsidRPr="000668F4">
        <w:rPr>
          <w:rFonts w:ascii="Simplified Arabic" w:cs="Traditional Arabic"/>
          <w:sz w:val="24"/>
          <w:szCs w:val="24"/>
        </w:rPr>
        <w:t xml:space="preserve"> </w:t>
      </w:r>
      <w:r w:rsidRPr="000668F4">
        <w:rPr>
          <w:rFonts w:ascii="Simplified Arabic" w:cs="Traditional Arabic"/>
          <w:sz w:val="24"/>
          <w:szCs w:val="24"/>
          <w:rtl/>
        </w:rPr>
        <w:t>الانفعالية، دار</w:t>
      </w:r>
      <w:r w:rsidRPr="000668F4">
        <w:rPr>
          <w:rFonts w:ascii="Simplified Arabic" w:cs="Traditional Arabic"/>
          <w:sz w:val="24"/>
          <w:szCs w:val="24"/>
        </w:rPr>
        <w:t xml:space="preserve"> </w:t>
      </w:r>
      <w:r w:rsidRPr="000668F4">
        <w:rPr>
          <w:rFonts w:ascii="Simplified Arabic" w:cs="Traditional Arabic"/>
          <w:sz w:val="24"/>
          <w:szCs w:val="24"/>
          <w:rtl/>
        </w:rPr>
        <w:t>الطباعة</w:t>
      </w:r>
      <w:r w:rsidRPr="000668F4">
        <w:rPr>
          <w:rFonts w:ascii="Simplified Arabic" w:cs="Traditional Arabic"/>
          <w:sz w:val="24"/>
          <w:szCs w:val="24"/>
        </w:rPr>
        <w:t xml:space="preserve"> </w:t>
      </w:r>
      <w:r w:rsidRPr="000668F4">
        <w:rPr>
          <w:rFonts w:ascii="Simplified Arabic" w:cs="Traditional Arabic"/>
          <w:sz w:val="24"/>
          <w:szCs w:val="24"/>
          <w:rtl/>
        </w:rPr>
        <w:t>والنشر</w:t>
      </w:r>
      <w:r w:rsidRPr="000668F4">
        <w:rPr>
          <w:rFonts w:ascii="Simplified Arabic" w:cs="Traditional Arabic"/>
          <w:sz w:val="24"/>
          <w:szCs w:val="24"/>
        </w:rPr>
        <w:t xml:space="preserve"> </w:t>
      </w:r>
      <w:r w:rsidRPr="000668F4">
        <w:rPr>
          <w:rFonts w:ascii="Simplified Arabic" w:cs="Traditional Arabic"/>
          <w:sz w:val="24"/>
          <w:szCs w:val="24"/>
          <w:rtl/>
        </w:rPr>
        <w:t>و</w:t>
      </w:r>
      <w:r w:rsidRPr="000668F4">
        <w:rPr>
          <w:rFonts w:ascii="Simplified Arabic" w:cs="Traditional Arabic"/>
          <w:sz w:val="24"/>
          <w:szCs w:val="24"/>
        </w:rPr>
        <w:t xml:space="preserve"> </w:t>
      </w:r>
      <w:r w:rsidRPr="000668F4">
        <w:rPr>
          <w:rFonts w:ascii="Simplified Arabic" w:cs="Traditional Arabic"/>
          <w:sz w:val="24"/>
          <w:szCs w:val="24"/>
          <w:rtl/>
        </w:rPr>
        <w:t>التوزيع،</w:t>
      </w:r>
      <w:r w:rsidRPr="000668F4">
        <w:rPr>
          <w:rFonts w:ascii="Simplified Arabic" w:cs="Traditional Arabic"/>
          <w:sz w:val="24"/>
          <w:szCs w:val="24"/>
        </w:rPr>
        <w:t xml:space="preserve"> </w:t>
      </w:r>
      <w:r w:rsidRPr="000668F4">
        <w:rPr>
          <w:rFonts w:ascii="Simplified Arabic" w:cs="Traditional Arabic"/>
          <w:sz w:val="24"/>
          <w:szCs w:val="24"/>
          <w:rtl/>
        </w:rPr>
        <w:t>عمان،</w:t>
      </w:r>
      <w:r w:rsidRPr="000668F4">
        <w:rPr>
          <w:rFonts w:ascii="Simplified Arabic" w:cs="Traditional Arabic"/>
          <w:sz w:val="24"/>
          <w:szCs w:val="24"/>
        </w:rPr>
        <w:t xml:space="preserve"> </w:t>
      </w:r>
      <w:r w:rsidRPr="000668F4">
        <w:rPr>
          <w:rFonts w:ascii="Simplified Arabic" w:cs="Traditional Arabic"/>
          <w:sz w:val="24"/>
          <w:szCs w:val="24"/>
          <w:rtl/>
        </w:rPr>
        <w:t>الأردن.</w:t>
      </w:r>
    </w:p>
    <w:p w:rsidR="00785490" w:rsidRPr="000668F4" w:rsidRDefault="00785490" w:rsidP="00785490">
      <w:pPr>
        <w:bidi/>
        <w:spacing w:after="0" w:line="240" w:lineRule="auto"/>
        <w:rPr>
          <w:rFonts w:cs="Traditional Arabic"/>
          <w:sz w:val="24"/>
          <w:szCs w:val="24"/>
        </w:rPr>
      </w:pPr>
      <w:r w:rsidRPr="000668F4">
        <w:rPr>
          <w:rFonts w:cs="Traditional Arabic"/>
          <w:sz w:val="24"/>
          <w:szCs w:val="24"/>
          <w:rtl/>
        </w:rPr>
        <w:t>6-الخولي، أمين والشافعي، جمال الدين. ( 2000 ). مناهج التربية</w:t>
      </w:r>
      <w:r w:rsidRPr="000668F4">
        <w:rPr>
          <w:rFonts w:cs="Traditional Arabic"/>
          <w:sz w:val="24"/>
          <w:szCs w:val="24"/>
          <w:rtl/>
          <w:lang w:bidi="ar-DZ"/>
        </w:rPr>
        <w:t xml:space="preserve"> </w:t>
      </w:r>
      <w:r w:rsidRPr="000668F4">
        <w:rPr>
          <w:rFonts w:cs="Traditional Arabic"/>
          <w:sz w:val="24"/>
          <w:szCs w:val="24"/>
          <w:rtl/>
        </w:rPr>
        <w:t>البدنية المعاصر، القاهرة: دار الفكر العربي.</w:t>
      </w:r>
    </w:p>
    <w:p w:rsidR="00785490" w:rsidRPr="000668F4" w:rsidRDefault="00785490" w:rsidP="00785490">
      <w:pPr>
        <w:autoSpaceDE w:val="0"/>
        <w:autoSpaceDN w:val="0"/>
        <w:bidi/>
        <w:adjustRightInd w:val="0"/>
        <w:spacing w:after="0" w:line="240" w:lineRule="auto"/>
        <w:rPr>
          <w:rFonts w:ascii="TimesNewRomanPS-BoldMT" w:hAnsi="TimesNewRomanPS-BoldMT" w:cs="Traditional Arabic"/>
          <w:sz w:val="26"/>
          <w:szCs w:val="24"/>
          <w:rtl/>
        </w:rPr>
      </w:pPr>
      <w:r w:rsidRPr="000668F4">
        <w:rPr>
          <w:rFonts w:cs="Traditional Arabic"/>
          <w:sz w:val="24"/>
          <w:szCs w:val="24"/>
          <w:rtl/>
        </w:rPr>
        <w:t>7-الرفاعي ، نعيم(1987): الصحة النفسية ، دراسة في سيكولوجية التكيف ، ط7 ، مطبعة جامعة دمشق ، سوريا، 1987.</w:t>
      </w:r>
    </w:p>
    <w:p w:rsidR="00785490" w:rsidRPr="000668F4" w:rsidRDefault="00785490" w:rsidP="00785490">
      <w:pPr>
        <w:autoSpaceDE w:val="0"/>
        <w:autoSpaceDN w:val="0"/>
        <w:bidi/>
        <w:adjustRightInd w:val="0"/>
        <w:spacing w:after="0" w:line="240" w:lineRule="auto"/>
        <w:rPr>
          <w:rFonts w:ascii="SimplifiedArabic" w:cs="Traditional Arabic"/>
          <w:sz w:val="26"/>
          <w:szCs w:val="24"/>
          <w:rtl/>
        </w:rPr>
      </w:pPr>
      <w:r w:rsidRPr="000668F4">
        <w:rPr>
          <w:rFonts w:ascii="SimplifiedArabic" w:cs="Traditional Arabic"/>
          <w:sz w:val="26"/>
          <w:szCs w:val="24"/>
          <w:rtl/>
        </w:rPr>
        <w:t>8-رمضان،</w:t>
      </w:r>
      <w:r w:rsidRPr="000668F4">
        <w:rPr>
          <w:rFonts w:ascii="SimplifiedArabic" w:cs="Traditional Arabic" w:hint="cs"/>
          <w:sz w:val="26"/>
          <w:szCs w:val="24"/>
        </w:rPr>
        <w:t xml:space="preserve"> </w:t>
      </w:r>
      <w:r w:rsidRPr="000668F4">
        <w:rPr>
          <w:rFonts w:ascii="SimplifiedArabic" w:cs="Traditional Arabic"/>
          <w:sz w:val="26"/>
          <w:szCs w:val="24"/>
          <w:rtl/>
        </w:rPr>
        <w:t>ياسين (2008):</w:t>
      </w:r>
      <w:r w:rsidRPr="000668F4">
        <w:rPr>
          <w:rFonts w:ascii="SimplifiedArabic" w:cs="Traditional Arabic" w:hint="cs"/>
          <w:sz w:val="26"/>
          <w:szCs w:val="24"/>
        </w:rPr>
        <w:t xml:space="preserve"> </w:t>
      </w:r>
      <w:r w:rsidRPr="000668F4">
        <w:rPr>
          <w:rFonts w:ascii="SimplifiedArabic" w:cs="Traditional Arabic"/>
          <w:sz w:val="26"/>
          <w:szCs w:val="24"/>
          <w:rtl/>
        </w:rPr>
        <w:t>علم</w:t>
      </w:r>
      <w:r w:rsidRPr="000668F4">
        <w:rPr>
          <w:rFonts w:ascii="SimplifiedArabic" w:cs="Traditional Arabic" w:hint="cs"/>
          <w:sz w:val="26"/>
          <w:szCs w:val="24"/>
        </w:rPr>
        <w:t xml:space="preserve"> </w:t>
      </w:r>
      <w:r w:rsidRPr="000668F4">
        <w:rPr>
          <w:rFonts w:ascii="SimplifiedArabic" w:cs="Traditional Arabic"/>
          <w:sz w:val="26"/>
          <w:szCs w:val="24"/>
          <w:rtl/>
        </w:rPr>
        <w:t>النفس</w:t>
      </w:r>
      <w:r w:rsidRPr="000668F4">
        <w:rPr>
          <w:rFonts w:ascii="SimplifiedArabic" w:cs="Traditional Arabic" w:hint="cs"/>
          <w:sz w:val="26"/>
          <w:szCs w:val="24"/>
        </w:rPr>
        <w:t xml:space="preserve"> </w:t>
      </w:r>
      <w:r w:rsidRPr="000668F4">
        <w:rPr>
          <w:rFonts w:ascii="SimplifiedArabic" w:cs="Traditional Arabic"/>
          <w:sz w:val="26"/>
          <w:szCs w:val="24"/>
          <w:rtl/>
        </w:rPr>
        <w:t>الرياضي،</w:t>
      </w:r>
      <w:r w:rsidRPr="000668F4">
        <w:rPr>
          <w:rFonts w:ascii="SimplifiedArabic" w:cs="Traditional Arabic" w:hint="cs"/>
          <w:sz w:val="26"/>
          <w:szCs w:val="24"/>
        </w:rPr>
        <w:t xml:space="preserve"> </w:t>
      </w:r>
      <w:r w:rsidRPr="000668F4">
        <w:rPr>
          <w:rFonts w:ascii="SimplifiedArabic" w:cs="Traditional Arabic"/>
          <w:sz w:val="26"/>
          <w:szCs w:val="24"/>
          <w:rtl/>
        </w:rPr>
        <w:t>عمان</w:t>
      </w:r>
      <w:r w:rsidRPr="000668F4">
        <w:rPr>
          <w:rFonts w:ascii="SimplifiedArabic" w:cs="Traditional Arabic" w:hint="cs"/>
          <w:sz w:val="26"/>
          <w:szCs w:val="24"/>
        </w:rPr>
        <w:t xml:space="preserve">: </w:t>
      </w:r>
      <w:r w:rsidRPr="000668F4">
        <w:rPr>
          <w:rFonts w:ascii="SimplifiedArabic" w:cs="Traditional Arabic"/>
          <w:sz w:val="26"/>
          <w:szCs w:val="24"/>
          <w:rtl/>
        </w:rPr>
        <w:t>دار</w:t>
      </w:r>
      <w:r w:rsidRPr="000668F4">
        <w:rPr>
          <w:rFonts w:ascii="SimplifiedArabic" w:cs="Traditional Arabic" w:hint="cs"/>
          <w:sz w:val="26"/>
          <w:szCs w:val="24"/>
        </w:rPr>
        <w:t xml:space="preserve"> </w:t>
      </w:r>
      <w:r w:rsidRPr="000668F4">
        <w:rPr>
          <w:rFonts w:ascii="SimplifiedArabic" w:cs="Traditional Arabic"/>
          <w:sz w:val="26"/>
          <w:szCs w:val="24"/>
          <w:rtl/>
        </w:rPr>
        <w:t>أسامة</w:t>
      </w:r>
      <w:r w:rsidRPr="000668F4">
        <w:rPr>
          <w:rFonts w:ascii="SimplifiedArabic" w:cs="Traditional Arabic"/>
          <w:sz w:val="26"/>
          <w:szCs w:val="24"/>
          <w:rtl/>
          <w:lang w:bidi="ar-DZ"/>
        </w:rPr>
        <w:t xml:space="preserve"> </w:t>
      </w:r>
      <w:r w:rsidRPr="000668F4">
        <w:rPr>
          <w:rFonts w:ascii="SimplifiedArabic" w:cs="Traditional Arabic"/>
          <w:sz w:val="26"/>
          <w:szCs w:val="24"/>
          <w:rtl/>
        </w:rPr>
        <w:t>للنشر</w:t>
      </w:r>
      <w:r w:rsidRPr="000668F4">
        <w:rPr>
          <w:rFonts w:ascii="SimplifiedArabic" w:cs="Traditional Arabic" w:hint="cs"/>
          <w:sz w:val="26"/>
          <w:szCs w:val="24"/>
        </w:rPr>
        <w:t xml:space="preserve"> </w:t>
      </w:r>
      <w:r w:rsidRPr="000668F4">
        <w:rPr>
          <w:rFonts w:ascii="SimplifiedArabic" w:cs="Traditional Arabic"/>
          <w:sz w:val="26"/>
          <w:szCs w:val="24"/>
          <w:rtl/>
        </w:rPr>
        <w:t>والتوزيع</w:t>
      </w:r>
      <w:r w:rsidRPr="000668F4">
        <w:rPr>
          <w:rFonts w:ascii="SimplifiedArabic" w:cs="Traditional Arabic" w:hint="cs"/>
          <w:sz w:val="26"/>
          <w:szCs w:val="24"/>
        </w:rPr>
        <w:t>.</w:t>
      </w:r>
    </w:p>
    <w:p w:rsidR="00785490" w:rsidRPr="000668F4" w:rsidRDefault="00785490" w:rsidP="00785490">
      <w:pPr>
        <w:bidi/>
        <w:spacing w:line="240" w:lineRule="auto"/>
        <w:rPr>
          <w:rFonts w:cs="Traditional Arabic"/>
          <w:sz w:val="24"/>
          <w:szCs w:val="24"/>
          <w:rtl/>
        </w:rPr>
      </w:pPr>
      <w:r w:rsidRPr="000668F4">
        <w:rPr>
          <w:rFonts w:ascii="SimplifiedArabic" w:cs="Traditional Arabic"/>
          <w:sz w:val="26"/>
          <w:szCs w:val="24"/>
          <w:rtl/>
        </w:rPr>
        <w:t>9-</w:t>
      </w:r>
      <w:r w:rsidRPr="000668F4">
        <w:rPr>
          <w:rFonts w:eastAsia="SimSun" w:cs="Traditional Arabic"/>
          <w:sz w:val="24"/>
          <w:szCs w:val="24"/>
          <w:rtl/>
          <w:lang w:eastAsia="zh-CN" w:bidi="ar-IQ"/>
        </w:rPr>
        <w:t xml:space="preserve"> عقيل خليل ناصر(2014): النشاطات الرياضية المدرسية ودورها في الكشف عن مظاهر السلوك العدواني والحد منه في محافظة بابل، مجلة جامعة بابل، العلوم الإنسانية، المجلد 22، العدد5.</w:t>
      </w:r>
    </w:p>
    <w:p w:rsidR="00785490" w:rsidRPr="000668F4" w:rsidRDefault="00785490" w:rsidP="00785490">
      <w:pPr>
        <w:autoSpaceDE w:val="0"/>
        <w:autoSpaceDN w:val="0"/>
        <w:bidi/>
        <w:adjustRightInd w:val="0"/>
        <w:spacing w:after="0" w:line="240" w:lineRule="auto"/>
        <w:rPr>
          <w:rFonts w:ascii="Simplified Arabic" w:eastAsia="Times New Roman" w:hAnsi="Simplified Arabic" w:cs="Traditional Arabic"/>
          <w:sz w:val="24"/>
          <w:szCs w:val="24"/>
          <w:rtl/>
          <w:lang w:bidi="ar-IQ"/>
        </w:rPr>
      </w:pPr>
      <w:r w:rsidRPr="000668F4">
        <w:rPr>
          <w:rFonts w:ascii="Times New Roman" w:hAnsi="Times New Roman" w:cs="Traditional Arabic"/>
          <w:sz w:val="24"/>
          <w:szCs w:val="24"/>
          <w:rtl/>
        </w:rPr>
        <w:t>10-</w:t>
      </w:r>
      <w:r w:rsidRPr="000668F4">
        <w:rPr>
          <w:rFonts w:ascii="Simplified Arabic" w:hAnsi="Simplified Arabic" w:cs="Traditional Arabic"/>
          <w:sz w:val="24"/>
          <w:szCs w:val="24"/>
          <w:rtl/>
          <w:lang w:bidi="ar-IQ"/>
        </w:rPr>
        <w:t xml:space="preserve"> </w:t>
      </w:r>
      <w:r w:rsidRPr="000668F4">
        <w:rPr>
          <w:rFonts w:ascii="Simplified Arabic" w:eastAsia="Times New Roman" w:hAnsi="Simplified Arabic" w:cs="Traditional Arabic"/>
          <w:sz w:val="24"/>
          <w:szCs w:val="24"/>
          <w:rtl/>
          <w:lang w:bidi="ar-IQ"/>
        </w:rPr>
        <w:t>عكلة سليمان الحوري ، أحمد سعيد رشيد الطائي</w:t>
      </w:r>
      <w:r w:rsidRPr="000668F4">
        <w:rPr>
          <w:rFonts w:ascii="Simplified Arabic" w:hAnsi="Simplified Arabic" w:cs="Traditional Arabic"/>
          <w:sz w:val="24"/>
          <w:szCs w:val="24"/>
          <w:rtl/>
          <w:lang w:bidi="ar-IQ"/>
        </w:rPr>
        <w:t xml:space="preserve">(2016): </w:t>
      </w:r>
      <w:r w:rsidRPr="000668F4">
        <w:rPr>
          <w:rFonts w:ascii="Simplified Arabic" w:eastAsia="Times New Roman" w:hAnsi="Simplified Arabic" w:cs="Traditional Arabic"/>
          <w:sz w:val="24"/>
          <w:szCs w:val="24"/>
          <w:rtl/>
          <w:lang w:bidi="ar-IQ"/>
        </w:rPr>
        <w:t xml:space="preserve">فاعلية برنامج مقترح لعدد من المهارات النفسية باستخدام أدوات مساعدة  لتنمية سمة الشجاعة الرياضية لدى لاعبي كرة اليد الناشئين، </w:t>
      </w:r>
      <w:r w:rsidRPr="000668F4">
        <w:rPr>
          <w:rFonts w:eastAsia="Times New Roman" w:cs="Traditional Arabic"/>
          <w:sz w:val="24"/>
          <w:szCs w:val="24"/>
          <w:rtl/>
        </w:rPr>
        <w:t>مجلة علوم التربية الرياضية، المجلد9، العدد 3،</w:t>
      </w:r>
      <w:r w:rsidRPr="000668F4">
        <w:rPr>
          <w:rFonts w:ascii="Simplified Arabic" w:eastAsia="Times New Roman" w:hAnsi="Simplified Arabic" w:cs="Traditional Arabic"/>
          <w:sz w:val="24"/>
          <w:szCs w:val="24"/>
          <w:rtl/>
          <w:lang w:bidi="ar-IQ"/>
        </w:rPr>
        <w:t xml:space="preserve"> جامعة الموصل، كلية التربية البدنية وعلوم الرياضة، العراق.</w:t>
      </w:r>
    </w:p>
    <w:p w:rsidR="00785490" w:rsidRPr="000668F4" w:rsidRDefault="00785490" w:rsidP="00785490">
      <w:pPr>
        <w:autoSpaceDE w:val="0"/>
        <w:autoSpaceDN w:val="0"/>
        <w:bidi/>
        <w:adjustRightInd w:val="0"/>
        <w:spacing w:after="0" w:line="240" w:lineRule="auto"/>
        <w:rPr>
          <w:rFonts w:ascii="SimplifiedArabic" w:cs="Traditional Arabic"/>
          <w:sz w:val="26"/>
          <w:szCs w:val="24"/>
          <w:rtl/>
        </w:rPr>
      </w:pPr>
      <w:r w:rsidRPr="000668F4">
        <w:rPr>
          <w:rFonts w:ascii="SimplifiedArabic" w:cs="Traditional Arabic"/>
          <w:sz w:val="26"/>
          <w:szCs w:val="24"/>
          <w:rtl/>
        </w:rPr>
        <w:t>11-السائح،</w:t>
      </w:r>
      <w:r w:rsidRPr="000668F4">
        <w:rPr>
          <w:rFonts w:ascii="SimplifiedArabic" w:cs="Traditional Arabic" w:hint="cs"/>
          <w:sz w:val="26"/>
          <w:szCs w:val="24"/>
        </w:rPr>
        <w:t xml:space="preserve"> </w:t>
      </w:r>
      <w:r w:rsidRPr="000668F4">
        <w:rPr>
          <w:rFonts w:ascii="SimplifiedArabic" w:cs="Traditional Arabic"/>
          <w:sz w:val="26"/>
          <w:szCs w:val="24"/>
          <w:rtl/>
        </w:rPr>
        <w:t>محمد</w:t>
      </w:r>
      <w:r w:rsidRPr="000668F4">
        <w:rPr>
          <w:rFonts w:ascii="SimplifiedArabic" w:cs="Traditional Arabic" w:hint="cs"/>
          <w:sz w:val="26"/>
          <w:szCs w:val="24"/>
        </w:rPr>
        <w:t xml:space="preserve"> </w:t>
      </w:r>
      <w:r w:rsidRPr="000668F4">
        <w:rPr>
          <w:rFonts w:ascii="SimplifiedArabic" w:cs="Traditional Arabic"/>
          <w:sz w:val="26"/>
          <w:szCs w:val="24"/>
          <w:rtl/>
        </w:rPr>
        <w:t>والزغلول،</w:t>
      </w:r>
      <w:r w:rsidRPr="000668F4">
        <w:rPr>
          <w:rFonts w:ascii="SimplifiedArabic" w:cs="Traditional Arabic" w:hint="cs"/>
          <w:sz w:val="26"/>
          <w:szCs w:val="24"/>
        </w:rPr>
        <w:t xml:space="preserve"> </w:t>
      </w:r>
      <w:r w:rsidRPr="000668F4">
        <w:rPr>
          <w:rFonts w:ascii="SimplifiedArabic" w:cs="Traditional Arabic"/>
          <w:sz w:val="26"/>
          <w:szCs w:val="24"/>
          <w:rtl/>
        </w:rPr>
        <w:t>سالم(2004):</w:t>
      </w:r>
      <w:r w:rsidRPr="000668F4">
        <w:rPr>
          <w:rFonts w:ascii="SimplifiedArabic" w:cs="Traditional Arabic" w:hint="cs"/>
          <w:sz w:val="26"/>
          <w:szCs w:val="24"/>
        </w:rPr>
        <w:t xml:space="preserve"> </w:t>
      </w:r>
      <w:r w:rsidRPr="000668F4">
        <w:rPr>
          <w:rFonts w:ascii="SimplifiedArabic" w:cs="Traditional Arabic"/>
          <w:sz w:val="26"/>
          <w:szCs w:val="24"/>
          <w:rtl/>
        </w:rPr>
        <w:t>تكنولوجيا</w:t>
      </w:r>
      <w:r w:rsidRPr="000668F4">
        <w:rPr>
          <w:rFonts w:ascii="SimplifiedArabic" w:cs="Traditional Arabic" w:hint="cs"/>
          <w:sz w:val="26"/>
          <w:szCs w:val="24"/>
        </w:rPr>
        <w:t xml:space="preserve"> </w:t>
      </w:r>
      <w:r w:rsidRPr="000668F4">
        <w:rPr>
          <w:rFonts w:ascii="SimplifiedArabic" w:cs="Traditional Arabic"/>
          <w:sz w:val="26"/>
          <w:szCs w:val="24"/>
          <w:rtl/>
        </w:rPr>
        <w:t>إعداد</w:t>
      </w:r>
      <w:r w:rsidRPr="000668F4">
        <w:rPr>
          <w:rFonts w:ascii="SimplifiedArabic" w:cs="Traditional Arabic" w:hint="cs"/>
          <w:sz w:val="26"/>
          <w:szCs w:val="24"/>
        </w:rPr>
        <w:t xml:space="preserve"> </w:t>
      </w:r>
      <w:r w:rsidRPr="000668F4">
        <w:rPr>
          <w:rFonts w:ascii="SimplifiedArabic" w:cs="Traditional Arabic"/>
          <w:sz w:val="26"/>
          <w:szCs w:val="24"/>
          <w:rtl/>
        </w:rPr>
        <w:t>وتأهيل</w:t>
      </w:r>
      <w:r w:rsidRPr="000668F4">
        <w:rPr>
          <w:rFonts w:ascii="SimplifiedArabic" w:cs="Traditional Arabic"/>
          <w:sz w:val="26"/>
          <w:szCs w:val="24"/>
          <w:rtl/>
          <w:lang w:bidi="ar-DZ"/>
        </w:rPr>
        <w:t xml:space="preserve"> </w:t>
      </w:r>
      <w:r w:rsidRPr="000668F4">
        <w:rPr>
          <w:rFonts w:ascii="SimplifiedArabic" w:cs="Traditional Arabic"/>
          <w:sz w:val="26"/>
          <w:szCs w:val="24"/>
          <w:rtl/>
        </w:rPr>
        <w:t>معلم</w:t>
      </w:r>
      <w:r w:rsidRPr="000668F4">
        <w:rPr>
          <w:rFonts w:ascii="SimplifiedArabic" w:cs="Traditional Arabic" w:hint="cs"/>
          <w:sz w:val="26"/>
          <w:szCs w:val="24"/>
        </w:rPr>
        <w:t xml:space="preserve"> </w:t>
      </w:r>
      <w:r w:rsidRPr="000668F4">
        <w:rPr>
          <w:rFonts w:ascii="SimplifiedArabic" w:cs="Traditional Arabic"/>
          <w:sz w:val="26"/>
          <w:szCs w:val="24"/>
          <w:rtl/>
        </w:rPr>
        <w:t>التربية</w:t>
      </w:r>
      <w:r w:rsidRPr="000668F4">
        <w:rPr>
          <w:rFonts w:ascii="SimplifiedArabic" w:cs="Traditional Arabic" w:hint="cs"/>
          <w:sz w:val="26"/>
          <w:szCs w:val="24"/>
        </w:rPr>
        <w:t xml:space="preserve"> </w:t>
      </w:r>
      <w:r w:rsidRPr="000668F4">
        <w:rPr>
          <w:rFonts w:ascii="SimplifiedArabic" w:cs="Traditional Arabic"/>
          <w:sz w:val="26"/>
          <w:szCs w:val="24"/>
          <w:rtl/>
        </w:rPr>
        <w:t>الرياضية،</w:t>
      </w:r>
      <w:r w:rsidRPr="000668F4">
        <w:rPr>
          <w:rFonts w:ascii="SimplifiedArabic" w:cs="Traditional Arabic" w:hint="cs"/>
          <w:sz w:val="26"/>
          <w:szCs w:val="24"/>
        </w:rPr>
        <w:t xml:space="preserve"> </w:t>
      </w:r>
      <w:r w:rsidRPr="000668F4">
        <w:rPr>
          <w:rFonts w:ascii="SimplifiedArabic" w:cs="Traditional Arabic"/>
          <w:sz w:val="26"/>
          <w:szCs w:val="24"/>
          <w:rtl/>
        </w:rPr>
        <w:t>الإسكندرية،</w:t>
      </w:r>
      <w:r w:rsidRPr="000668F4">
        <w:rPr>
          <w:rFonts w:ascii="SimplifiedArabic" w:cs="Traditional Arabic" w:hint="cs"/>
          <w:sz w:val="26"/>
          <w:szCs w:val="24"/>
        </w:rPr>
        <w:t xml:space="preserve"> </w:t>
      </w:r>
      <w:r w:rsidRPr="000668F4">
        <w:rPr>
          <w:rFonts w:ascii="SimplifiedArabic" w:cs="Traditional Arabic"/>
          <w:sz w:val="26"/>
          <w:szCs w:val="24"/>
          <w:rtl/>
        </w:rPr>
        <w:t>دار</w:t>
      </w:r>
      <w:r w:rsidRPr="000668F4">
        <w:rPr>
          <w:rFonts w:ascii="SimplifiedArabic" w:cs="Traditional Arabic" w:hint="cs"/>
          <w:sz w:val="26"/>
          <w:szCs w:val="24"/>
        </w:rPr>
        <w:t xml:space="preserve"> </w:t>
      </w:r>
      <w:r w:rsidRPr="000668F4">
        <w:rPr>
          <w:rFonts w:ascii="SimplifiedArabic" w:cs="Traditional Arabic"/>
          <w:sz w:val="26"/>
          <w:szCs w:val="24"/>
          <w:rtl/>
        </w:rPr>
        <w:t>الوفاء</w:t>
      </w:r>
      <w:r w:rsidRPr="000668F4">
        <w:rPr>
          <w:rFonts w:ascii="SimplifiedArabic" w:cs="Traditional Arabic" w:hint="cs"/>
          <w:sz w:val="26"/>
          <w:szCs w:val="24"/>
        </w:rPr>
        <w:t>.</w:t>
      </w:r>
    </w:p>
    <w:p w:rsidR="00785490" w:rsidRPr="000668F4" w:rsidRDefault="00785490" w:rsidP="00785490">
      <w:pPr>
        <w:autoSpaceDE w:val="0"/>
        <w:autoSpaceDN w:val="0"/>
        <w:bidi/>
        <w:adjustRightInd w:val="0"/>
        <w:spacing w:after="0" w:line="240" w:lineRule="auto"/>
        <w:rPr>
          <w:rFonts w:ascii="SimplifiedArabic" w:cs="Traditional Arabic"/>
          <w:sz w:val="26"/>
          <w:szCs w:val="24"/>
          <w:rtl/>
        </w:rPr>
      </w:pPr>
      <w:r w:rsidRPr="000668F4">
        <w:rPr>
          <w:rFonts w:ascii="SimplifiedArabic" w:cs="Traditional Arabic"/>
          <w:sz w:val="26"/>
          <w:szCs w:val="24"/>
          <w:rtl/>
        </w:rPr>
        <w:t>12-محمد بيومي حسين وسميرة محمد شند (2000): دراسات معاصرة سيكولوجية الطفولة والمراهقة، مكتبة زهراء الشرق، بيروت،</w:t>
      </w:r>
      <w:r w:rsidRPr="000668F4">
        <w:rPr>
          <w:rFonts w:ascii="SimplifiedArabic" w:cs="Traditional Arabic"/>
          <w:sz w:val="26"/>
          <w:szCs w:val="24"/>
          <w:rtl/>
          <w:lang w:bidi="ar-DZ"/>
        </w:rPr>
        <w:t xml:space="preserve"> </w:t>
      </w:r>
      <w:r w:rsidRPr="000668F4">
        <w:rPr>
          <w:rFonts w:ascii="SimplifiedArabic" w:cs="Traditional Arabic"/>
          <w:sz w:val="26"/>
          <w:szCs w:val="24"/>
          <w:rtl/>
        </w:rPr>
        <w:t>لبنان.</w:t>
      </w:r>
    </w:p>
    <w:p w:rsidR="00785490" w:rsidRPr="000668F4" w:rsidRDefault="00785490" w:rsidP="00785490">
      <w:pPr>
        <w:bidi/>
        <w:spacing w:after="0" w:line="240" w:lineRule="auto"/>
        <w:rPr>
          <w:rFonts w:ascii="Simplified Arabic" w:eastAsia="Times New Roman" w:hAnsi="Simplified Arabic" w:cs="Traditional Arabic"/>
          <w:sz w:val="24"/>
          <w:szCs w:val="24"/>
          <w:rtl/>
          <w:lang w:bidi="ar-IQ"/>
        </w:rPr>
      </w:pPr>
      <w:r w:rsidRPr="000668F4">
        <w:rPr>
          <w:rFonts w:eastAsia="Times New Roman" w:cs="Traditional Arabic"/>
          <w:sz w:val="24"/>
          <w:szCs w:val="24"/>
          <w:rtl/>
        </w:rPr>
        <w:t>13-</w:t>
      </w:r>
      <w:r w:rsidRPr="000668F4">
        <w:rPr>
          <w:rFonts w:cs="Traditional Arabic"/>
          <w:sz w:val="24"/>
          <w:szCs w:val="24"/>
          <w:rtl/>
        </w:rPr>
        <w:t xml:space="preserve"> الفسفوس، عدنان أحمد (2006): الدليل الإرشادي لمواجهة السلوك العدواني لدى طلبة المدارس ، ط1 ، المكتبة الالكترونية أطفال الخليج.</w:t>
      </w:r>
    </w:p>
    <w:p w:rsidR="00785490" w:rsidRPr="000668F4" w:rsidRDefault="00785490" w:rsidP="00785490">
      <w:pPr>
        <w:bidi/>
        <w:spacing w:after="0" w:line="240" w:lineRule="auto"/>
        <w:rPr>
          <w:rFonts w:ascii="Simplified Arabic" w:eastAsia="Times New Roman" w:hAnsi="Simplified Arabic" w:cs="Traditional Arabic"/>
          <w:sz w:val="24"/>
          <w:szCs w:val="24"/>
          <w:rtl/>
          <w:lang w:bidi="ar-IQ"/>
        </w:rPr>
      </w:pPr>
      <w:r w:rsidRPr="000668F4">
        <w:rPr>
          <w:rFonts w:ascii="Simplified Arabic" w:hAnsi="Simplified Arabic" w:cs="Traditional Arabic"/>
          <w:sz w:val="24"/>
          <w:szCs w:val="24"/>
          <w:rtl/>
          <w:lang w:bidi="ar-IQ"/>
        </w:rPr>
        <w:t xml:space="preserve">14- </w:t>
      </w:r>
      <w:r w:rsidRPr="000668F4">
        <w:rPr>
          <w:rFonts w:ascii="Simplified Arabic" w:eastAsia="Times New Roman" w:hAnsi="Simplified Arabic" w:cs="Traditional Arabic"/>
          <w:sz w:val="24"/>
          <w:szCs w:val="24"/>
          <w:rtl/>
        </w:rPr>
        <w:t>فراج ، عثمان لبيب (1970):أضواء على الشخصية والصحة النفسية ، مكتبة القاهرة الحديثة، القاهرة ، مصر.</w:t>
      </w:r>
    </w:p>
    <w:p w:rsidR="00785490" w:rsidRPr="000668F4" w:rsidRDefault="00785490" w:rsidP="00785490">
      <w:pPr>
        <w:autoSpaceDE w:val="0"/>
        <w:autoSpaceDN w:val="0"/>
        <w:bidi/>
        <w:adjustRightInd w:val="0"/>
        <w:spacing w:after="0" w:line="240" w:lineRule="auto"/>
        <w:rPr>
          <w:rFonts w:cs="Traditional Arabic"/>
          <w:sz w:val="24"/>
          <w:szCs w:val="24"/>
          <w:rtl/>
        </w:rPr>
      </w:pPr>
      <w:r w:rsidRPr="000668F4">
        <w:rPr>
          <w:rFonts w:ascii="SimplifiedArabic" w:cs="Traditional Arabic"/>
          <w:sz w:val="26"/>
          <w:szCs w:val="24"/>
          <w:rtl/>
          <w:lang w:bidi="ar-IQ"/>
        </w:rPr>
        <w:t>15</w:t>
      </w:r>
      <w:r w:rsidRPr="000668F4">
        <w:rPr>
          <w:rFonts w:ascii="SimplifiedArabic" w:cs="Traditional Arabic"/>
          <w:sz w:val="26"/>
          <w:szCs w:val="24"/>
          <w:rtl/>
        </w:rPr>
        <w:t>-قطامي،</w:t>
      </w:r>
      <w:r w:rsidRPr="000668F4">
        <w:rPr>
          <w:rFonts w:ascii="SimplifiedArabic" w:cs="Traditional Arabic" w:hint="cs"/>
          <w:sz w:val="26"/>
          <w:szCs w:val="24"/>
        </w:rPr>
        <w:t xml:space="preserve"> </w:t>
      </w:r>
      <w:r w:rsidRPr="000668F4">
        <w:rPr>
          <w:rFonts w:ascii="SimplifiedArabic" w:cs="Traditional Arabic"/>
          <w:sz w:val="26"/>
          <w:szCs w:val="24"/>
          <w:rtl/>
        </w:rPr>
        <w:t>يوسف (2005):</w:t>
      </w:r>
      <w:r w:rsidRPr="000668F4">
        <w:rPr>
          <w:rFonts w:ascii="SimplifiedArabic" w:cs="Traditional Arabic" w:hint="cs"/>
          <w:sz w:val="26"/>
          <w:szCs w:val="24"/>
        </w:rPr>
        <w:t xml:space="preserve"> </w:t>
      </w:r>
      <w:r w:rsidRPr="000668F4">
        <w:rPr>
          <w:rFonts w:ascii="SimplifiedArabic" w:cs="Traditional Arabic"/>
          <w:sz w:val="26"/>
          <w:szCs w:val="24"/>
          <w:rtl/>
        </w:rPr>
        <w:t>علم</w:t>
      </w:r>
      <w:r w:rsidRPr="000668F4">
        <w:rPr>
          <w:rFonts w:ascii="SimplifiedArabic" w:cs="Traditional Arabic" w:hint="cs"/>
          <w:sz w:val="26"/>
          <w:szCs w:val="24"/>
        </w:rPr>
        <w:t xml:space="preserve"> </w:t>
      </w:r>
      <w:r w:rsidRPr="000668F4">
        <w:rPr>
          <w:rFonts w:ascii="SimplifiedArabic" w:cs="Traditional Arabic"/>
          <w:sz w:val="26"/>
          <w:szCs w:val="24"/>
          <w:rtl/>
        </w:rPr>
        <w:t>النفس</w:t>
      </w:r>
      <w:r w:rsidRPr="000668F4">
        <w:rPr>
          <w:rFonts w:ascii="SimplifiedArabic" w:cs="Traditional Arabic" w:hint="cs"/>
          <w:sz w:val="26"/>
          <w:szCs w:val="24"/>
        </w:rPr>
        <w:t xml:space="preserve"> </w:t>
      </w:r>
      <w:r w:rsidRPr="000668F4">
        <w:rPr>
          <w:rFonts w:ascii="SimplifiedArabic" w:cs="Traditional Arabic"/>
          <w:sz w:val="26"/>
          <w:szCs w:val="24"/>
          <w:rtl/>
        </w:rPr>
        <w:t>التربوي</w:t>
      </w:r>
      <w:r w:rsidRPr="000668F4">
        <w:rPr>
          <w:rFonts w:ascii="SimplifiedArabic" w:cs="Traditional Arabic" w:hint="cs"/>
          <w:sz w:val="26"/>
          <w:szCs w:val="24"/>
        </w:rPr>
        <w:t xml:space="preserve"> </w:t>
      </w:r>
      <w:r w:rsidRPr="000668F4">
        <w:rPr>
          <w:rFonts w:ascii="SimplifiedArabic" w:cs="Traditional Arabic"/>
          <w:sz w:val="26"/>
          <w:szCs w:val="24"/>
          <w:rtl/>
        </w:rPr>
        <w:t>والتفكير،</w:t>
      </w:r>
      <w:r w:rsidRPr="000668F4">
        <w:rPr>
          <w:rFonts w:ascii="SimplifiedArabic" w:cs="Traditional Arabic" w:hint="cs"/>
          <w:sz w:val="26"/>
          <w:szCs w:val="24"/>
        </w:rPr>
        <w:t xml:space="preserve"> </w:t>
      </w:r>
      <w:r w:rsidRPr="000668F4">
        <w:rPr>
          <w:rFonts w:ascii="SimplifiedArabic" w:cs="Traditional Arabic"/>
          <w:sz w:val="26"/>
          <w:szCs w:val="24"/>
          <w:rtl/>
        </w:rPr>
        <w:t>عمان،</w:t>
      </w:r>
      <w:r w:rsidRPr="000668F4">
        <w:rPr>
          <w:rFonts w:ascii="SimplifiedArabic" w:cs="Traditional Arabic" w:hint="cs"/>
          <w:sz w:val="26"/>
          <w:szCs w:val="24"/>
        </w:rPr>
        <w:t xml:space="preserve"> </w:t>
      </w:r>
      <w:r w:rsidRPr="000668F4">
        <w:rPr>
          <w:rFonts w:ascii="SimplifiedArabic" w:cs="Traditional Arabic"/>
          <w:sz w:val="26"/>
          <w:szCs w:val="24"/>
          <w:rtl/>
        </w:rPr>
        <w:t>دار</w:t>
      </w:r>
      <w:r w:rsidRPr="000668F4">
        <w:rPr>
          <w:rFonts w:ascii="SimplifiedArabic" w:cs="Traditional Arabic"/>
          <w:sz w:val="26"/>
          <w:szCs w:val="24"/>
          <w:rtl/>
          <w:lang w:bidi="ar-DZ"/>
        </w:rPr>
        <w:t xml:space="preserve"> </w:t>
      </w:r>
      <w:r w:rsidRPr="000668F4">
        <w:rPr>
          <w:rFonts w:ascii="SimplifiedArabic" w:cs="Traditional Arabic"/>
          <w:sz w:val="26"/>
          <w:szCs w:val="24"/>
          <w:rtl/>
        </w:rPr>
        <w:t>حنين</w:t>
      </w:r>
      <w:r w:rsidRPr="000668F4">
        <w:rPr>
          <w:rFonts w:ascii="SimplifiedArabic" w:cs="Traditional Arabic" w:hint="cs"/>
          <w:sz w:val="26"/>
          <w:szCs w:val="24"/>
        </w:rPr>
        <w:t xml:space="preserve"> </w:t>
      </w:r>
      <w:r w:rsidRPr="000668F4">
        <w:rPr>
          <w:rFonts w:ascii="SimplifiedArabic" w:cs="Traditional Arabic"/>
          <w:sz w:val="26"/>
          <w:szCs w:val="24"/>
          <w:rtl/>
        </w:rPr>
        <w:t>للنشر</w:t>
      </w:r>
      <w:r w:rsidRPr="000668F4">
        <w:rPr>
          <w:rFonts w:ascii="SimplifiedArabic" w:cs="Traditional Arabic" w:hint="cs"/>
          <w:sz w:val="26"/>
          <w:szCs w:val="24"/>
        </w:rPr>
        <w:t xml:space="preserve"> </w:t>
      </w:r>
      <w:r w:rsidRPr="000668F4">
        <w:rPr>
          <w:rFonts w:ascii="SimplifiedArabic" w:cs="Traditional Arabic"/>
          <w:sz w:val="26"/>
          <w:szCs w:val="24"/>
          <w:rtl/>
        </w:rPr>
        <w:t>والتوزيع</w:t>
      </w:r>
      <w:r w:rsidRPr="000668F4">
        <w:rPr>
          <w:rFonts w:ascii="SimplifiedArabic" w:cs="Traditional Arabic" w:hint="cs"/>
          <w:sz w:val="26"/>
          <w:szCs w:val="24"/>
        </w:rPr>
        <w:t>.</w:t>
      </w:r>
    </w:p>
    <w:p w:rsidR="00785490" w:rsidRPr="000668F4" w:rsidRDefault="00785490" w:rsidP="00785490">
      <w:pPr>
        <w:autoSpaceDE w:val="0"/>
        <w:autoSpaceDN w:val="0"/>
        <w:bidi/>
        <w:adjustRightInd w:val="0"/>
        <w:spacing w:after="0" w:line="240" w:lineRule="auto"/>
        <w:rPr>
          <w:rFonts w:ascii="TimesNewRomanPSMT" w:hAnsi="TimesNewRomanPSMT" w:cs="Traditional Arabic"/>
          <w:sz w:val="26"/>
          <w:szCs w:val="24"/>
        </w:rPr>
      </w:pPr>
      <w:r w:rsidRPr="000668F4">
        <w:rPr>
          <w:rFonts w:ascii="TimesNewRomanPSMT" w:hAnsi="TimesNewRomanPSMT" w:cs="Traditional Arabic"/>
          <w:sz w:val="26"/>
          <w:szCs w:val="24"/>
          <w:rtl/>
        </w:rPr>
        <w:t>16-</w:t>
      </w:r>
      <w:r w:rsidRPr="000668F4">
        <w:rPr>
          <w:rFonts w:ascii="TimesNewRomanPS-BoldMT" w:hAnsi="TimesNewRomanPS-BoldMT" w:cs="Traditional Arabic"/>
          <w:sz w:val="26"/>
          <w:szCs w:val="24"/>
          <w:rtl/>
        </w:rPr>
        <w:t>هشام</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الضمور،</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وصبحي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قبلان،</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ورغده</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عرنكي،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وطه</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طراونه(2011): أثر</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حصة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التربية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الرياضية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في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الكشف</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عن</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السلوك</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العدواني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اللفظي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والمادي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لدى</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طلبة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الصف</w:t>
      </w:r>
      <w:r w:rsidRPr="000668F4">
        <w:rPr>
          <w:rFonts w:ascii="TimesNewRomanPS-BoldMT" w:hAnsi="TimesNewRomanPS-BoldMT" w:cs="Traditional Arabic"/>
          <w:sz w:val="26"/>
          <w:szCs w:val="24"/>
          <w:rtl/>
          <w:lang w:bidi="ar-DZ"/>
        </w:rPr>
        <w:t xml:space="preserve"> </w:t>
      </w:r>
      <w:r w:rsidRPr="000668F4">
        <w:rPr>
          <w:rFonts w:ascii="TimesNewRomanPS-BoldMT" w:hAnsi="TimesNewRomanPS-BoldMT" w:cs="Traditional Arabic"/>
          <w:sz w:val="26"/>
          <w:szCs w:val="24"/>
          <w:rtl/>
        </w:rPr>
        <w:t>التاسع</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الأساسي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في</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محافظة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الكرك، مجلة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جامعة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النجاح</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للأبحاث، العلوم</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الإنسانية،</w:t>
      </w:r>
      <w:r w:rsidRPr="000668F4">
        <w:rPr>
          <w:rFonts w:ascii="TimesNewRomanPS-BoldMT" w:hAnsi="TimesNewRomanPS-BoldMT" w:cs="Traditional Arabic"/>
          <w:sz w:val="26"/>
          <w:szCs w:val="24"/>
        </w:rPr>
        <w:t xml:space="preserve"> </w:t>
      </w:r>
      <w:r w:rsidRPr="000668F4">
        <w:rPr>
          <w:rFonts w:ascii="TimesNewRomanPS-BoldMT" w:hAnsi="TimesNewRomanPS-BoldMT" w:cs="Traditional Arabic"/>
          <w:sz w:val="26"/>
          <w:szCs w:val="24"/>
          <w:rtl/>
        </w:rPr>
        <w:t>مجلد25 (9)،</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قسم</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العلوم</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الإنسانية،</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آلية</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الكرك</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الجامعية، آلية</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الهندسة</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التكنولوجية،</w:t>
      </w:r>
      <w:r w:rsidRPr="000668F4">
        <w:rPr>
          <w:rFonts w:ascii="TimesNewRomanPSMT" w:hAnsi="TimesNewRomanPSMT" w:cs="Traditional Arabic"/>
          <w:sz w:val="26"/>
          <w:szCs w:val="24"/>
          <w:rtl/>
          <w:lang w:bidi="ar-DZ"/>
        </w:rPr>
        <w:t xml:space="preserve"> </w:t>
      </w:r>
      <w:r w:rsidRPr="000668F4">
        <w:rPr>
          <w:rFonts w:ascii="TimesNewRomanPSMT" w:hAnsi="TimesNewRomanPSMT" w:cs="Traditional Arabic"/>
          <w:sz w:val="26"/>
          <w:szCs w:val="24"/>
          <w:rtl/>
        </w:rPr>
        <w:t>جامعة</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البلقاء</w:t>
      </w:r>
      <w:r w:rsidRPr="000668F4">
        <w:rPr>
          <w:rFonts w:ascii="TimesNewRomanPSMT" w:hAnsi="TimesNewRomanPSMT" w:cs="Traditional Arabic"/>
          <w:sz w:val="26"/>
          <w:szCs w:val="24"/>
        </w:rPr>
        <w:t xml:space="preserve"> </w:t>
      </w:r>
      <w:r w:rsidRPr="000668F4">
        <w:rPr>
          <w:rFonts w:ascii="TimesNewRomanPSMT" w:hAnsi="TimesNewRomanPSMT" w:cs="Traditional Arabic"/>
          <w:sz w:val="26"/>
          <w:szCs w:val="24"/>
          <w:rtl/>
        </w:rPr>
        <w:t>التطبيقية.</w:t>
      </w:r>
    </w:p>
    <w:p w:rsidR="00785490" w:rsidRDefault="00785490" w:rsidP="00785490">
      <w:pPr>
        <w:autoSpaceDE w:val="0"/>
        <w:autoSpaceDN w:val="0"/>
        <w:adjustRightInd w:val="0"/>
        <w:spacing w:after="0" w:line="240" w:lineRule="auto"/>
        <w:rPr>
          <w:rFonts w:asciiTheme="majorBidi" w:hAnsiTheme="majorBidi" w:cstheme="majorBidi"/>
          <w:sz w:val="24"/>
          <w:szCs w:val="24"/>
        </w:rPr>
      </w:pPr>
      <w:r w:rsidRPr="000668F4">
        <w:rPr>
          <w:rFonts w:asciiTheme="majorBidi" w:hAnsiTheme="majorBidi" w:cstheme="majorBidi"/>
        </w:rPr>
        <w:t>17-Samir B(1997): pour un champiant du monde en Algérie, liberté,  le 08 avril 1997</w:t>
      </w:r>
      <w:r>
        <w:rPr>
          <w:rFonts w:asciiTheme="majorBidi" w:hAnsiTheme="majorBidi" w:cstheme="majorBidi"/>
          <w:sz w:val="24"/>
          <w:szCs w:val="24"/>
        </w:rPr>
        <w:t xml:space="preserve">. </w:t>
      </w:r>
    </w:p>
    <w:p w:rsidR="00785490" w:rsidRPr="00B1553A" w:rsidRDefault="00785490" w:rsidP="00785490">
      <w:pPr>
        <w:autoSpaceDE w:val="0"/>
        <w:autoSpaceDN w:val="0"/>
        <w:bidi/>
        <w:adjustRightInd w:val="0"/>
        <w:spacing w:after="0" w:line="240" w:lineRule="auto"/>
        <w:rPr>
          <w:rFonts w:ascii="SimplifiedArabic,Bold" w:cs="Traditional Arabic"/>
          <w:sz w:val="28"/>
          <w:szCs w:val="28"/>
          <w:rtl/>
        </w:rPr>
      </w:pPr>
    </w:p>
    <w:p w:rsidR="00785490" w:rsidRDefault="00785490" w:rsidP="00785490">
      <w:pPr>
        <w:autoSpaceDE w:val="0"/>
        <w:autoSpaceDN w:val="0"/>
        <w:bidi/>
        <w:adjustRightInd w:val="0"/>
        <w:spacing w:after="0" w:line="240" w:lineRule="auto"/>
        <w:rPr>
          <w:rFonts w:ascii="SimplifiedArabic,Bold" w:cs="Traditional Arabic"/>
          <w:sz w:val="28"/>
          <w:szCs w:val="28"/>
        </w:rPr>
      </w:pPr>
    </w:p>
    <w:p w:rsidR="00785490" w:rsidRDefault="00785490" w:rsidP="00785490">
      <w:pPr>
        <w:autoSpaceDE w:val="0"/>
        <w:autoSpaceDN w:val="0"/>
        <w:bidi/>
        <w:adjustRightInd w:val="0"/>
        <w:spacing w:after="0" w:line="240" w:lineRule="auto"/>
        <w:rPr>
          <w:rFonts w:ascii="SimplifiedArabic" w:cs="Traditional Arabic"/>
          <w:b/>
          <w:bCs/>
          <w:sz w:val="28"/>
          <w:szCs w:val="28"/>
          <w:rtl/>
        </w:rPr>
      </w:pPr>
      <w:r>
        <w:rPr>
          <w:rFonts w:ascii="SimplifiedArabic" w:cs="Traditional Arabic"/>
          <w:b/>
          <w:bCs/>
          <w:sz w:val="28"/>
          <w:szCs w:val="28"/>
          <w:rtl/>
        </w:rPr>
        <w:t>الملاحق:</w:t>
      </w:r>
    </w:p>
    <w:p w:rsidR="00785490" w:rsidRDefault="00785490" w:rsidP="00785490">
      <w:pPr>
        <w:autoSpaceDE w:val="0"/>
        <w:autoSpaceDN w:val="0"/>
        <w:bidi/>
        <w:adjustRightInd w:val="0"/>
        <w:spacing w:after="0" w:line="240" w:lineRule="auto"/>
        <w:rPr>
          <w:rFonts w:ascii="SimplifiedArabic" w:cs="Traditional Arabic"/>
          <w:b/>
          <w:bCs/>
          <w:sz w:val="28"/>
          <w:szCs w:val="28"/>
          <w:rtl/>
        </w:rPr>
      </w:pPr>
      <w:r>
        <w:rPr>
          <w:rFonts w:ascii="SimplifiedArabic" w:cs="Traditional Arabic"/>
          <w:b/>
          <w:bCs/>
          <w:sz w:val="28"/>
          <w:szCs w:val="28"/>
          <w:rtl/>
        </w:rPr>
        <w:t>الملحق رقم 01:</w:t>
      </w:r>
    </w:p>
    <w:tbl>
      <w:tblPr>
        <w:tblpPr w:leftFromText="180" w:rightFromText="180" w:bottomFromText="200" w:vertAnchor="text" w:horzAnchor="margin" w:tblpXSpec="center" w:tblpY="161"/>
        <w:bidiVisual/>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5525"/>
        <w:gridCol w:w="567"/>
        <w:gridCol w:w="709"/>
        <w:gridCol w:w="709"/>
        <w:gridCol w:w="567"/>
        <w:gridCol w:w="567"/>
      </w:tblGrid>
      <w:tr w:rsidR="00785490" w:rsidRPr="00317BBF" w:rsidTr="00F36409">
        <w:trPr>
          <w:trHeight w:val="837"/>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b/>
                <w:bCs/>
                <w:color w:val="000000"/>
                <w:sz w:val="24"/>
                <w:szCs w:val="24"/>
                <w:lang w:bidi="ar-JO"/>
              </w:rPr>
            </w:pPr>
            <w:r w:rsidRPr="00317BBF">
              <w:rPr>
                <w:rFonts w:ascii="Simplified Arabic" w:hAnsi="Simplified Arabic" w:cs="Traditional Arabic"/>
                <w:b/>
                <w:bCs/>
                <w:color w:val="000000"/>
                <w:sz w:val="24"/>
                <w:szCs w:val="24"/>
                <w:rtl/>
                <w:lang w:bidi="ar-JO"/>
              </w:rPr>
              <w:t>ت</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center"/>
              <w:rPr>
                <w:rFonts w:ascii="Simplified Arabic" w:hAnsi="Simplified Arabic" w:cs="Traditional Arabic"/>
                <w:b/>
                <w:bCs/>
                <w:color w:val="000000"/>
                <w:sz w:val="24"/>
                <w:szCs w:val="24"/>
                <w:lang w:bidi="ar-AE"/>
              </w:rPr>
            </w:pPr>
            <w:r w:rsidRPr="00317BBF">
              <w:rPr>
                <w:rFonts w:ascii="Simplified Arabic" w:hAnsi="Simplified Arabic" w:cs="Traditional Arabic"/>
                <w:b/>
                <w:bCs/>
                <w:color w:val="000000"/>
                <w:sz w:val="24"/>
                <w:szCs w:val="24"/>
                <w:rtl/>
                <w:lang w:bidi="ar-AE"/>
              </w:rPr>
              <w:t>الفقرة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tl/>
              </w:rPr>
            </w:pPr>
            <w:r w:rsidRPr="00317BBF">
              <w:rPr>
                <w:rFonts w:cs="Traditional Arabic"/>
                <w:sz w:val="24"/>
                <w:szCs w:val="24"/>
                <w:rtl/>
                <w:lang w:val="de-DE" w:bidi="ar-DZ"/>
              </w:rPr>
              <w:t>دائما</w:t>
            </w:r>
          </w:p>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tl/>
              </w:rPr>
            </w:pPr>
            <w:r w:rsidRPr="00317BBF">
              <w:rPr>
                <w:rFonts w:cs="Traditional Arabic"/>
                <w:sz w:val="24"/>
                <w:szCs w:val="24"/>
                <w:rtl/>
                <w:lang w:val="de-DE" w:bidi="ar-DZ"/>
              </w:rPr>
              <w:t>غالبا</w:t>
            </w:r>
          </w:p>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85490" w:rsidRPr="00317BBF" w:rsidRDefault="00785490" w:rsidP="00F36409">
            <w:pPr>
              <w:spacing w:line="240" w:lineRule="auto"/>
              <w:jc w:val="lowKashida"/>
              <w:rPr>
                <w:rFonts w:ascii="Simplified Arabic" w:hAnsi="Simplified Arabic" w:cs="Traditional Arabic"/>
                <w:b/>
                <w:bCs/>
                <w:color w:val="000000"/>
                <w:sz w:val="24"/>
                <w:szCs w:val="24"/>
              </w:rPr>
            </w:pPr>
            <w:r w:rsidRPr="00317BBF">
              <w:rPr>
                <w:rFonts w:cs="Traditional Arabic"/>
                <w:sz w:val="24"/>
                <w:szCs w:val="24"/>
                <w:rtl/>
                <w:lang w:val="de-DE" w:bidi="ar-DZ"/>
              </w:rPr>
              <w:t>أحيانا</w:t>
            </w:r>
          </w:p>
        </w:tc>
        <w:tc>
          <w:tcPr>
            <w:tcW w:w="567" w:type="dxa"/>
            <w:tcBorders>
              <w:top w:val="single" w:sz="4" w:space="0" w:color="auto"/>
              <w:left w:val="single" w:sz="4" w:space="0" w:color="auto"/>
              <w:bottom w:val="single" w:sz="4" w:space="0" w:color="auto"/>
              <w:right w:val="single" w:sz="4" w:space="0" w:color="auto"/>
            </w:tcBorders>
            <w:vAlign w:val="center"/>
            <w:hideMark/>
          </w:tcPr>
          <w:p w:rsidR="00785490" w:rsidRPr="00317BBF" w:rsidRDefault="00785490" w:rsidP="00F36409">
            <w:pPr>
              <w:spacing w:line="240" w:lineRule="auto"/>
              <w:jc w:val="lowKashida"/>
              <w:rPr>
                <w:rFonts w:ascii="Simplified Arabic" w:hAnsi="Simplified Arabic" w:cs="Traditional Arabic"/>
                <w:b/>
                <w:bCs/>
                <w:color w:val="000000"/>
                <w:sz w:val="24"/>
                <w:szCs w:val="24"/>
              </w:rPr>
            </w:pPr>
            <w:r w:rsidRPr="00317BBF">
              <w:rPr>
                <w:rFonts w:cs="Traditional Arabic"/>
                <w:sz w:val="24"/>
                <w:szCs w:val="24"/>
                <w:rtl/>
                <w:lang w:val="de-DE" w:bidi="ar-DZ"/>
              </w:rPr>
              <w:t>نادرا</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rPr>
                <w:rFonts w:ascii="Simplified Arabic" w:hAnsi="Simplified Arabic" w:cs="Traditional Arabic"/>
                <w:b/>
                <w:bCs/>
                <w:color w:val="000000"/>
                <w:sz w:val="24"/>
                <w:szCs w:val="24"/>
                <w:rtl/>
              </w:rPr>
            </w:pPr>
            <w:r w:rsidRPr="00317BBF">
              <w:rPr>
                <w:rFonts w:ascii="Simplified Arabic" w:hAnsi="Simplified Arabic" w:cs="Traditional Arabic"/>
                <w:b/>
                <w:bCs/>
                <w:color w:val="000000"/>
                <w:sz w:val="24"/>
                <w:szCs w:val="24"/>
                <w:rtl/>
              </w:rPr>
              <w:t>أبدا</w:t>
            </w:r>
          </w:p>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29"/>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يصرخ على زميله في حال تباطؤه في إعطائه الكره.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59"/>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يَرُد بالمثل في حال قام احد زملائه في أثناء اللعب بالصراخ عليه.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41"/>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3</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يقوم بالصراخ إذا تعثر إثناء الركض بسبب زميله.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404"/>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4</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يوبخ زميله عندما يفشل بتسجيل هدف أو نقطه ما.</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77"/>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5</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 xml:space="preserve">يصرخ على زملائه في إثناء اللعب إذا عاقبه المعلم أمامهم. </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59"/>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6</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يصف وينعت الفريق (التقسيمة) التي يضعه المعلم بها وينعته  بصفات سيئة وسلبية إذا لم تكن بحسب رغبته وميوله.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494"/>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7</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يتلفظ التلميذ بألفاظ نابية إذا تم حرمانه من المشاركة في النشاط الرياضي.</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64"/>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8</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لا يُصافح ولا يُهنئ زملاءه  في حال خسارته للمنافسة الرياضية.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9</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يُلقي باللوم على زميله في حال فقد السيطرة على الكرة.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10</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يتذمر إذا لم يختره المعلم لأداء أٌنموذج لحركة أو مهارة ما.</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11</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يصرخ في وجه زملائه إذا تجمعوا حوله في أثناء استحواذه على الكرة.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12</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 xml:space="preserve">يعترض في حال قام المعلم باختيار غيره من طلبة قائداً للفريق. </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13</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ينادي وينعت زميله بألفاظ يكرهها إذا لم يمرر له الكره في الوقت المناسب.</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43"/>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14</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right"/>
              <w:rPr>
                <w:rFonts w:cs="Traditional Arabic"/>
                <w:color w:val="000000"/>
                <w:sz w:val="24"/>
                <w:szCs w:val="24"/>
              </w:rPr>
            </w:pPr>
            <w:r w:rsidRPr="00317BBF">
              <w:rPr>
                <w:rFonts w:cs="Traditional Arabic"/>
                <w:color w:val="000000"/>
                <w:sz w:val="24"/>
                <w:szCs w:val="24"/>
                <w:rtl/>
              </w:rPr>
              <w:t>يصرخ في وجه زملائه إذا فشل في أداء مهارة معينه.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51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15</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before="0" w:beforeAutospacing="0" w:after="0" w:afterAutospacing="0" w:line="276" w:lineRule="auto"/>
              <w:jc w:val="right"/>
              <w:rPr>
                <w:rFonts w:ascii="Simplified Arabic" w:hAnsi="Simplified Arabic" w:cs="Traditional Arabic"/>
                <w:color w:val="000000"/>
              </w:rPr>
            </w:pPr>
            <w:r w:rsidRPr="00317BBF">
              <w:rPr>
                <w:rFonts w:ascii="Simplified Arabic" w:hAnsi="Simplified Arabic" w:cs="Traditional Arabic"/>
                <w:color w:val="000000"/>
                <w:rtl/>
              </w:rPr>
              <w:t xml:space="preserve">يوجه لزميله عبارات نابيه إذا قام بأداء حركة أو تمريره خاطئة. </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4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16</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يدفع زميله إذا اخذ مكانه في اللعبة.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27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17</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يلعب بخشونة من أجل استعادة الكرة في حال فقدت منه.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3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18</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يضرب الأرض بقدمه محتجاً في حال تم احتساب خطأ ضده في أثناء اللعب.</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25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19</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يدفع زميله لأخذ الكرة منه في حال شعر أن الحكم لا يراه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6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20</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يدفع زميله ويرتكب خطأ من أجل تسجيل هدف في حال لم يره الحكم.</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254"/>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21</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يرسل الكره  ويركلها بعيداً إذا اختلف مع زملائه حول نقطة ما في أثناء اللعب تعبيراً عن احتجاجه.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21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22</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يركل الكره إلى مكان بعيد إذا شعر أن فريقه سوف يخسر المباراة عند اقتراب نهاية المنافسة.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1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23</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يتصرف بغلظة وخشونة في حال تواجد عدد كبير من طلبة حوله في الملعب.</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1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24</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يتعمد دفع زملائه في أثناء اللعب إذا ما عاقبه المعلم أمامهم.</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4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25</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يركل قدم زميله عندما ينجح في قطع الكرة منه.</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24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26</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يقوم بإعاقة حركة زميله في أثناء ألعوده إلى غرفة الصف إذا كان السبب في خسارته للمنافسة.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75"/>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27</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يركل الكرة خارج الملعب إذا عاقبه المعلم أمام زملائه الطلبة.</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r w:rsidR="00785490" w:rsidRPr="00317BBF" w:rsidTr="00F36409">
        <w:trPr>
          <w:trHeight w:val="360"/>
        </w:trPr>
        <w:tc>
          <w:tcPr>
            <w:tcW w:w="567"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spacing w:line="240" w:lineRule="auto"/>
              <w:jc w:val="lowKashida"/>
              <w:rPr>
                <w:rFonts w:ascii="Simplified Arabic" w:hAnsi="Simplified Arabic" w:cs="Traditional Arabic"/>
                <w:color w:val="000000"/>
                <w:sz w:val="24"/>
                <w:szCs w:val="24"/>
                <w:lang w:bidi="ar-JO"/>
              </w:rPr>
            </w:pPr>
            <w:r w:rsidRPr="00317BBF">
              <w:rPr>
                <w:rFonts w:ascii="Simplified Arabic" w:hAnsi="Simplified Arabic" w:cs="Traditional Arabic"/>
                <w:color w:val="000000"/>
                <w:sz w:val="24"/>
                <w:szCs w:val="24"/>
                <w:rtl/>
                <w:lang w:bidi="ar-JO"/>
              </w:rPr>
              <w:t>28</w:t>
            </w:r>
          </w:p>
        </w:tc>
        <w:tc>
          <w:tcPr>
            <w:tcW w:w="5529" w:type="dxa"/>
            <w:tcBorders>
              <w:top w:val="single" w:sz="4" w:space="0" w:color="auto"/>
              <w:left w:val="single" w:sz="4" w:space="0" w:color="auto"/>
              <w:bottom w:val="single" w:sz="4" w:space="0" w:color="auto"/>
              <w:right w:val="single" w:sz="4" w:space="0" w:color="auto"/>
            </w:tcBorders>
            <w:hideMark/>
          </w:tcPr>
          <w:p w:rsidR="00785490" w:rsidRPr="00317BBF" w:rsidRDefault="00785490" w:rsidP="00F36409">
            <w:pPr>
              <w:pStyle w:val="NormalWeb"/>
              <w:spacing w:line="276" w:lineRule="auto"/>
              <w:jc w:val="right"/>
              <w:rPr>
                <w:rFonts w:ascii="Simplified Arabic" w:hAnsi="Simplified Arabic" w:cs="Traditional Arabic"/>
                <w:color w:val="000000"/>
              </w:rPr>
            </w:pPr>
            <w:r w:rsidRPr="00317BBF">
              <w:rPr>
                <w:rFonts w:cs="Traditional Arabic"/>
                <w:color w:val="000000"/>
                <w:rtl/>
              </w:rPr>
              <w:t>يوجه الكرة بقوة إلى جسم زميله إذا ضايقه في أثناء اللعب.</w:t>
            </w: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85490" w:rsidRPr="00317BBF" w:rsidRDefault="00785490" w:rsidP="00F36409">
            <w:pPr>
              <w:spacing w:line="240" w:lineRule="auto"/>
              <w:jc w:val="lowKashida"/>
              <w:rPr>
                <w:rFonts w:ascii="Simplified Arabic" w:hAnsi="Simplified Arabic" w:cs="Traditional Arabic"/>
                <w:b/>
                <w:bCs/>
                <w:color w:val="000000"/>
                <w:sz w:val="24"/>
                <w:szCs w:val="24"/>
              </w:rPr>
            </w:pPr>
          </w:p>
        </w:tc>
      </w:tr>
    </w:tbl>
    <w:tbl>
      <w:tblPr>
        <w:tblW w:w="7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58"/>
        <w:gridCol w:w="1011"/>
        <w:gridCol w:w="1062"/>
        <w:gridCol w:w="1093"/>
        <w:gridCol w:w="1033"/>
        <w:gridCol w:w="1093"/>
      </w:tblGrid>
      <w:tr w:rsidR="00785490" w:rsidRPr="00317BBF" w:rsidTr="00F36409">
        <w:trPr>
          <w:cantSplit/>
          <w:tblHeader/>
        </w:trPr>
        <w:tc>
          <w:tcPr>
            <w:tcW w:w="7051" w:type="dxa"/>
            <w:gridSpan w:val="6"/>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Statistiques descriptives</w:t>
            </w:r>
          </w:p>
        </w:tc>
      </w:tr>
      <w:tr w:rsidR="00785490" w:rsidRPr="00317BBF" w:rsidTr="00F36409">
        <w:trPr>
          <w:cantSplit/>
          <w:tblHeader/>
        </w:trPr>
        <w:tc>
          <w:tcPr>
            <w:tcW w:w="175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11"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N</w:t>
            </w:r>
          </w:p>
        </w:tc>
        <w:tc>
          <w:tcPr>
            <w:tcW w:w="106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Minimum</w:t>
            </w:r>
          </w:p>
        </w:tc>
        <w:tc>
          <w:tcPr>
            <w:tcW w:w="109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Maximum</w:t>
            </w:r>
          </w:p>
        </w:tc>
        <w:tc>
          <w:tcPr>
            <w:tcW w:w="103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Moyenne</w:t>
            </w:r>
          </w:p>
        </w:tc>
        <w:tc>
          <w:tcPr>
            <w:tcW w:w="109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Ecart type</w:t>
            </w:r>
          </w:p>
        </w:tc>
      </w:tr>
      <w:tr w:rsidR="00785490" w:rsidRPr="00317BBF" w:rsidTr="00F36409">
        <w:trPr>
          <w:cantSplit/>
          <w:tblHeader/>
        </w:trPr>
        <w:tc>
          <w:tcPr>
            <w:tcW w:w="1759" w:type="dxa"/>
            <w:tcBorders>
              <w:top w:val="single" w:sz="18" w:space="0" w:color="000000"/>
              <w:left w:val="single" w:sz="1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tl/>
              </w:rPr>
              <w:t>الدرجة</w:t>
            </w:r>
          </w:p>
        </w:tc>
        <w:tc>
          <w:tcPr>
            <w:tcW w:w="1011" w:type="dxa"/>
            <w:tcBorders>
              <w:top w:val="single" w:sz="18" w:space="0" w:color="000000"/>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15</w:t>
            </w:r>
          </w:p>
        </w:tc>
        <w:tc>
          <w:tcPr>
            <w:tcW w:w="1062"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55,00</w:t>
            </w:r>
          </w:p>
        </w:tc>
        <w:tc>
          <w:tcPr>
            <w:tcW w:w="109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66,00</w:t>
            </w:r>
          </w:p>
        </w:tc>
        <w:tc>
          <w:tcPr>
            <w:tcW w:w="103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61,2000</w:t>
            </w:r>
          </w:p>
        </w:tc>
        <w:tc>
          <w:tcPr>
            <w:tcW w:w="1093" w:type="dxa"/>
            <w:tcBorders>
              <w:top w:val="single" w:sz="18" w:space="0" w:color="000000"/>
              <w:left w:val="single" w:sz="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3,94968</w:t>
            </w:r>
          </w:p>
        </w:tc>
      </w:tr>
      <w:tr w:rsidR="00785490" w:rsidRPr="00317BBF" w:rsidTr="00F36409">
        <w:trPr>
          <w:cantSplit/>
        </w:trPr>
        <w:tc>
          <w:tcPr>
            <w:tcW w:w="1759" w:type="dxa"/>
            <w:tcBorders>
              <w:top w:val="nil"/>
              <w:left w:val="single" w:sz="1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N valide (listwise)</w:t>
            </w:r>
          </w:p>
        </w:tc>
        <w:tc>
          <w:tcPr>
            <w:tcW w:w="1011" w:type="dxa"/>
            <w:tcBorders>
              <w:top w:val="nil"/>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15</w:t>
            </w:r>
          </w:p>
        </w:tc>
        <w:tc>
          <w:tcPr>
            <w:tcW w:w="1062"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9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3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93" w:type="dxa"/>
            <w:tcBorders>
              <w:top w:val="nil"/>
              <w:left w:val="single" w:sz="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r>
    </w:tbl>
    <w:p w:rsidR="00785490" w:rsidRDefault="00785490" w:rsidP="00785490">
      <w:pPr>
        <w:autoSpaceDE w:val="0"/>
        <w:autoSpaceDN w:val="0"/>
        <w:adjustRightInd w:val="0"/>
        <w:spacing w:after="0" w:line="240" w:lineRule="auto"/>
        <w:rPr>
          <w:rFonts w:asciiTheme="majorBidi" w:hAnsiTheme="majorBidi" w:cstheme="majorBidi"/>
          <w:sz w:val="24"/>
          <w:szCs w:val="24"/>
          <w:rtl/>
        </w:rPr>
      </w:pPr>
    </w:p>
    <w:tbl>
      <w:tblPr>
        <w:tblW w:w="7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58"/>
        <w:gridCol w:w="1011"/>
        <w:gridCol w:w="1062"/>
        <w:gridCol w:w="1093"/>
        <w:gridCol w:w="1033"/>
        <w:gridCol w:w="1093"/>
      </w:tblGrid>
      <w:tr w:rsidR="00785490" w:rsidRPr="00317BBF" w:rsidTr="00F36409">
        <w:trPr>
          <w:cantSplit/>
          <w:tblHeader/>
        </w:trPr>
        <w:tc>
          <w:tcPr>
            <w:tcW w:w="7048" w:type="dxa"/>
            <w:gridSpan w:val="6"/>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b/>
                <w:bCs/>
                <w:color w:val="000000"/>
                <w:sz w:val="20"/>
                <w:szCs w:val="20"/>
              </w:rPr>
              <w:t>Statistiques descriptives</w:t>
            </w:r>
          </w:p>
        </w:tc>
      </w:tr>
      <w:tr w:rsidR="00785490" w:rsidRPr="00317BBF" w:rsidTr="00F36409">
        <w:trPr>
          <w:cantSplit/>
          <w:tblHeader/>
        </w:trPr>
        <w:tc>
          <w:tcPr>
            <w:tcW w:w="1757"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N</w:t>
            </w:r>
          </w:p>
        </w:tc>
        <w:tc>
          <w:tcPr>
            <w:tcW w:w="106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Minimum</w:t>
            </w:r>
          </w:p>
        </w:tc>
        <w:tc>
          <w:tcPr>
            <w:tcW w:w="109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Maximum</w:t>
            </w:r>
          </w:p>
        </w:tc>
        <w:tc>
          <w:tcPr>
            <w:tcW w:w="103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Moyenne</w:t>
            </w:r>
          </w:p>
        </w:tc>
        <w:tc>
          <w:tcPr>
            <w:tcW w:w="109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Ecart type</w:t>
            </w:r>
          </w:p>
        </w:tc>
      </w:tr>
      <w:tr w:rsidR="00785490" w:rsidRPr="00317BBF" w:rsidTr="00F36409">
        <w:trPr>
          <w:cantSplit/>
          <w:tblHeader/>
        </w:trPr>
        <w:tc>
          <w:tcPr>
            <w:tcW w:w="1757" w:type="dxa"/>
            <w:tcBorders>
              <w:top w:val="single" w:sz="18" w:space="0" w:color="000000"/>
              <w:left w:val="single" w:sz="1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بدني</w:t>
            </w:r>
          </w:p>
        </w:tc>
        <w:tc>
          <w:tcPr>
            <w:tcW w:w="1010" w:type="dxa"/>
            <w:tcBorders>
              <w:top w:val="single" w:sz="18" w:space="0" w:color="000000"/>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15</w:t>
            </w:r>
          </w:p>
        </w:tc>
        <w:tc>
          <w:tcPr>
            <w:tcW w:w="1062"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29,00</w:t>
            </w:r>
          </w:p>
        </w:tc>
        <w:tc>
          <w:tcPr>
            <w:tcW w:w="109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44,00</w:t>
            </w:r>
          </w:p>
        </w:tc>
        <w:tc>
          <w:tcPr>
            <w:tcW w:w="103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34,6000</w:t>
            </w:r>
          </w:p>
        </w:tc>
        <w:tc>
          <w:tcPr>
            <w:tcW w:w="1093" w:type="dxa"/>
            <w:tcBorders>
              <w:top w:val="single" w:sz="18" w:space="0" w:color="000000"/>
              <w:left w:val="single" w:sz="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4,38830</w:t>
            </w:r>
          </w:p>
        </w:tc>
      </w:tr>
      <w:tr w:rsidR="00785490" w:rsidRPr="00317BBF" w:rsidTr="00F36409">
        <w:trPr>
          <w:cantSplit/>
        </w:trPr>
        <w:tc>
          <w:tcPr>
            <w:tcW w:w="1757" w:type="dxa"/>
            <w:tcBorders>
              <w:top w:val="nil"/>
              <w:left w:val="single" w:sz="1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N valide (listwise)</w:t>
            </w:r>
          </w:p>
        </w:tc>
        <w:tc>
          <w:tcPr>
            <w:tcW w:w="1010" w:type="dxa"/>
            <w:tcBorders>
              <w:top w:val="nil"/>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15</w:t>
            </w:r>
          </w:p>
        </w:tc>
        <w:tc>
          <w:tcPr>
            <w:tcW w:w="1062"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33"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nil"/>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r>
      <w:tr w:rsidR="00785490" w:rsidRPr="00317BBF" w:rsidTr="00F36409">
        <w:trPr>
          <w:cantSplit/>
        </w:trPr>
        <w:tc>
          <w:tcPr>
            <w:tcW w:w="1757" w:type="dxa"/>
            <w:tcBorders>
              <w:top w:val="nil"/>
              <w:left w:val="single" w:sz="18" w:space="0" w:color="000000"/>
              <w:bottom w:val="nil"/>
              <w:right w:val="single" w:sz="18" w:space="0" w:color="000000"/>
            </w:tcBorders>
            <w:shd w:val="clear" w:color="auto" w:fill="FFFFFF"/>
          </w:tcPr>
          <w:p w:rsidR="00785490" w:rsidRPr="00317BBF" w:rsidRDefault="00785490" w:rsidP="00F36409">
            <w:pPr>
              <w:autoSpaceDE w:val="0"/>
              <w:autoSpaceDN w:val="0"/>
              <w:adjustRightInd w:val="0"/>
              <w:spacing w:after="0" w:line="240" w:lineRule="auto"/>
              <w:ind w:left="60" w:right="60"/>
              <w:rPr>
                <w:rFonts w:asciiTheme="majorBidi" w:hAnsiTheme="majorBidi" w:cstheme="majorBidi"/>
                <w:color w:val="000000"/>
                <w:sz w:val="20"/>
                <w:szCs w:val="20"/>
              </w:rPr>
            </w:pPr>
          </w:p>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p>
        </w:tc>
        <w:tc>
          <w:tcPr>
            <w:tcW w:w="1010" w:type="dxa"/>
            <w:tcBorders>
              <w:top w:val="nil"/>
              <w:left w:val="single" w:sz="18" w:space="0" w:color="000000"/>
              <w:bottom w:val="nil"/>
              <w:right w:val="single" w:sz="8" w:space="0" w:color="000000"/>
            </w:tcBorders>
            <w:shd w:val="clear" w:color="auto" w:fill="FFFFFF"/>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p>
        </w:tc>
        <w:tc>
          <w:tcPr>
            <w:tcW w:w="1062"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33" w:type="dxa"/>
            <w:tcBorders>
              <w:top w:val="nil"/>
              <w:left w:val="single" w:sz="8" w:space="0" w:color="000000"/>
              <w:bottom w:val="nil"/>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nil"/>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r>
      <w:tr w:rsidR="00785490" w:rsidRPr="00317BBF" w:rsidTr="00F36409">
        <w:trPr>
          <w:cantSplit/>
          <w:trHeight w:val="75"/>
        </w:trPr>
        <w:tc>
          <w:tcPr>
            <w:tcW w:w="1757" w:type="dxa"/>
            <w:tcBorders>
              <w:top w:val="nil"/>
              <w:left w:val="single" w:sz="18" w:space="0" w:color="000000"/>
              <w:bottom w:val="single" w:sz="18" w:space="0" w:color="000000"/>
              <w:right w:val="single" w:sz="18" w:space="0" w:color="000000"/>
            </w:tcBorders>
            <w:shd w:val="clear" w:color="auto" w:fill="FFFFFF"/>
          </w:tcPr>
          <w:p w:rsidR="00785490" w:rsidRPr="00317BBF" w:rsidRDefault="00785490" w:rsidP="00F36409">
            <w:pPr>
              <w:autoSpaceDE w:val="0"/>
              <w:autoSpaceDN w:val="0"/>
              <w:adjustRightInd w:val="0"/>
              <w:spacing w:after="0" w:line="240" w:lineRule="auto"/>
              <w:ind w:right="60"/>
              <w:rPr>
                <w:rFonts w:asciiTheme="majorBidi" w:hAnsiTheme="majorBidi" w:cstheme="majorBidi"/>
                <w:color w:val="000000"/>
                <w:sz w:val="20"/>
                <w:szCs w:val="20"/>
              </w:rPr>
            </w:pPr>
          </w:p>
        </w:tc>
        <w:tc>
          <w:tcPr>
            <w:tcW w:w="1010" w:type="dxa"/>
            <w:tcBorders>
              <w:top w:val="nil"/>
              <w:left w:val="single" w:sz="18" w:space="0" w:color="000000"/>
              <w:bottom w:val="single" w:sz="18" w:space="0" w:color="000000"/>
              <w:right w:val="single" w:sz="8" w:space="0" w:color="000000"/>
            </w:tcBorders>
            <w:shd w:val="clear" w:color="auto" w:fill="FFFFFF"/>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p>
        </w:tc>
        <w:tc>
          <w:tcPr>
            <w:tcW w:w="1062"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3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3" w:type="dxa"/>
            <w:tcBorders>
              <w:top w:val="nil"/>
              <w:left w:val="single" w:sz="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r>
    </w:tbl>
    <w:p w:rsidR="00785490" w:rsidRDefault="00785490" w:rsidP="00785490">
      <w:pPr>
        <w:autoSpaceDE w:val="0"/>
        <w:autoSpaceDN w:val="0"/>
        <w:adjustRightInd w:val="0"/>
        <w:spacing w:after="0" w:line="240" w:lineRule="auto"/>
        <w:rPr>
          <w:rFonts w:asciiTheme="majorBidi" w:hAnsiTheme="majorBidi" w:cstheme="majorBidi"/>
          <w:sz w:val="24"/>
          <w:szCs w:val="24"/>
        </w:rPr>
      </w:pPr>
    </w:p>
    <w:tbl>
      <w:tblPr>
        <w:tblW w:w="7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58"/>
        <w:gridCol w:w="1011"/>
        <w:gridCol w:w="1062"/>
        <w:gridCol w:w="1093"/>
        <w:gridCol w:w="1033"/>
        <w:gridCol w:w="1093"/>
      </w:tblGrid>
      <w:tr w:rsidR="00785490" w:rsidRPr="00317BBF" w:rsidTr="00F36409">
        <w:trPr>
          <w:cantSplit/>
          <w:tblHeader/>
        </w:trPr>
        <w:tc>
          <w:tcPr>
            <w:tcW w:w="7051" w:type="dxa"/>
            <w:gridSpan w:val="6"/>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b/>
                <w:bCs/>
                <w:color w:val="000000"/>
              </w:rPr>
              <w:t>Statistiques descriptives</w:t>
            </w:r>
          </w:p>
        </w:tc>
      </w:tr>
      <w:tr w:rsidR="00785490" w:rsidRPr="00317BBF" w:rsidTr="00F36409">
        <w:trPr>
          <w:cantSplit/>
          <w:tblHeader/>
        </w:trPr>
        <w:tc>
          <w:tcPr>
            <w:tcW w:w="175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11"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N</w:t>
            </w:r>
          </w:p>
        </w:tc>
        <w:tc>
          <w:tcPr>
            <w:tcW w:w="106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Minimum</w:t>
            </w:r>
          </w:p>
        </w:tc>
        <w:tc>
          <w:tcPr>
            <w:tcW w:w="109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Maximum</w:t>
            </w:r>
          </w:p>
        </w:tc>
        <w:tc>
          <w:tcPr>
            <w:tcW w:w="103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Moyenne</w:t>
            </w:r>
          </w:p>
        </w:tc>
        <w:tc>
          <w:tcPr>
            <w:tcW w:w="1093"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Ecart type</w:t>
            </w:r>
          </w:p>
        </w:tc>
      </w:tr>
      <w:tr w:rsidR="00785490" w:rsidRPr="00317BBF" w:rsidTr="00F36409">
        <w:trPr>
          <w:cantSplit/>
          <w:tblHeader/>
        </w:trPr>
        <w:tc>
          <w:tcPr>
            <w:tcW w:w="1759" w:type="dxa"/>
            <w:tcBorders>
              <w:top w:val="single" w:sz="18" w:space="0" w:color="000000"/>
              <w:left w:val="single" w:sz="1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tl/>
              </w:rPr>
              <w:t>لفظي</w:t>
            </w:r>
          </w:p>
        </w:tc>
        <w:tc>
          <w:tcPr>
            <w:tcW w:w="1011" w:type="dxa"/>
            <w:tcBorders>
              <w:top w:val="single" w:sz="18" w:space="0" w:color="000000"/>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15</w:t>
            </w:r>
          </w:p>
        </w:tc>
        <w:tc>
          <w:tcPr>
            <w:tcW w:w="1062"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32,00</w:t>
            </w:r>
          </w:p>
        </w:tc>
        <w:tc>
          <w:tcPr>
            <w:tcW w:w="109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45,00</w:t>
            </w:r>
          </w:p>
        </w:tc>
        <w:tc>
          <w:tcPr>
            <w:tcW w:w="103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39,6000</w:t>
            </w:r>
          </w:p>
        </w:tc>
        <w:tc>
          <w:tcPr>
            <w:tcW w:w="1093" w:type="dxa"/>
            <w:tcBorders>
              <w:top w:val="single" w:sz="18" w:space="0" w:color="000000"/>
              <w:left w:val="single" w:sz="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3,75690</w:t>
            </w:r>
          </w:p>
        </w:tc>
      </w:tr>
      <w:tr w:rsidR="00785490" w:rsidRPr="00317BBF" w:rsidTr="00F36409">
        <w:trPr>
          <w:cantSplit/>
        </w:trPr>
        <w:tc>
          <w:tcPr>
            <w:tcW w:w="1759" w:type="dxa"/>
            <w:tcBorders>
              <w:top w:val="nil"/>
              <w:left w:val="single" w:sz="1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N valide (listwise)</w:t>
            </w:r>
          </w:p>
        </w:tc>
        <w:tc>
          <w:tcPr>
            <w:tcW w:w="1011" w:type="dxa"/>
            <w:tcBorders>
              <w:top w:val="nil"/>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15</w:t>
            </w:r>
          </w:p>
        </w:tc>
        <w:tc>
          <w:tcPr>
            <w:tcW w:w="1062"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9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3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1093" w:type="dxa"/>
            <w:tcBorders>
              <w:top w:val="nil"/>
              <w:left w:val="single" w:sz="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r>
    </w:tbl>
    <w:p w:rsidR="00785490" w:rsidRDefault="00785490" w:rsidP="00785490">
      <w:pPr>
        <w:autoSpaceDE w:val="0"/>
        <w:autoSpaceDN w:val="0"/>
        <w:adjustRightInd w:val="0"/>
        <w:spacing w:after="0" w:line="240" w:lineRule="auto"/>
        <w:rPr>
          <w:rFonts w:asciiTheme="majorBidi" w:hAnsiTheme="majorBidi" w:cstheme="majorBidi"/>
          <w:sz w:val="24"/>
          <w:szCs w:val="24"/>
        </w:rPr>
      </w:pPr>
    </w:p>
    <w:tbl>
      <w:tblPr>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6"/>
        <w:gridCol w:w="1010"/>
        <w:gridCol w:w="1009"/>
        <w:gridCol w:w="1455"/>
        <w:gridCol w:w="1455"/>
        <w:gridCol w:w="1455"/>
        <w:gridCol w:w="1455"/>
      </w:tblGrid>
      <w:tr w:rsidR="00785490" w:rsidRPr="00317BBF" w:rsidTr="00F36409">
        <w:trPr>
          <w:cantSplit/>
          <w:tblHeader/>
        </w:trPr>
        <w:tc>
          <w:tcPr>
            <w:tcW w:w="8566" w:type="dxa"/>
            <w:gridSpan w:val="7"/>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b/>
                <w:bCs/>
                <w:color w:val="000000"/>
              </w:rPr>
              <w:t>Test sur échantillon unique</w:t>
            </w:r>
          </w:p>
        </w:tc>
      </w:tr>
      <w:tr w:rsidR="00785490" w:rsidRPr="00317BBF" w:rsidTr="00F36409">
        <w:trPr>
          <w:cantSplit/>
          <w:tblHeader/>
        </w:trPr>
        <w:tc>
          <w:tcPr>
            <w:tcW w:w="727" w:type="dxa"/>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rPr>
            </w:pPr>
          </w:p>
        </w:tc>
        <w:tc>
          <w:tcPr>
            <w:tcW w:w="7839"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 xml:space="preserve">Valeur du test = 0                                       </w:t>
            </w:r>
          </w:p>
        </w:tc>
      </w:tr>
      <w:tr w:rsidR="00785490" w:rsidRPr="00317BBF" w:rsidTr="00F36409">
        <w:trPr>
          <w:cantSplit/>
          <w:tblHeader/>
        </w:trPr>
        <w:tc>
          <w:tcPr>
            <w:tcW w:w="8566" w:type="dxa"/>
            <w:vMerge/>
            <w:tcBorders>
              <w:top w:val="single" w:sz="18" w:space="0" w:color="000000"/>
              <w:left w:val="single" w:sz="18" w:space="0" w:color="000000"/>
              <w:bottom w:val="single" w:sz="18" w:space="0" w:color="000000"/>
              <w:right w:val="single" w:sz="18" w:space="0" w:color="000000"/>
            </w:tcBorders>
            <w:vAlign w:val="center"/>
            <w:hideMark/>
          </w:tcPr>
          <w:p w:rsidR="00785490" w:rsidRPr="00317BBF" w:rsidRDefault="00785490" w:rsidP="00F36409">
            <w:pPr>
              <w:spacing w:after="0" w:line="240" w:lineRule="auto"/>
              <w:rPr>
                <w:rFonts w:asciiTheme="majorBidi" w:hAnsiTheme="majorBidi" w:cstheme="majorBidi"/>
              </w:rPr>
            </w:pPr>
          </w:p>
        </w:tc>
        <w:tc>
          <w:tcPr>
            <w:tcW w:w="1010" w:type="dxa"/>
            <w:vMerge w:val="restar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t</w:t>
            </w:r>
          </w:p>
        </w:tc>
        <w:tc>
          <w:tcPr>
            <w:tcW w:w="1009"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ddl</w:t>
            </w:r>
          </w:p>
        </w:tc>
        <w:tc>
          <w:tcPr>
            <w:tcW w:w="1455"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Sig. (bilatérale)</w:t>
            </w:r>
          </w:p>
        </w:tc>
        <w:tc>
          <w:tcPr>
            <w:tcW w:w="1455"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Différence moyenne</w:t>
            </w:r>
          </w:p>
        </w:tc>
        <w:tc>
          <w:tcPr>
            <w:tcW w:w="2910"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Intervalle de confiance 95% de la différence</w:t>
            </w:r>
          </w:p>
        </w:tc>
      </w:tr>
      <w:tr w:rsidR="00785490" w:rsidRPr="00317BBF" w:rsidTr="00F36409">
        <w:trPr>
          <w:cantSplit/>
          <w:tblHeader/>
        </w:trPr>
        <w:tc>
          <w:tcPr>
            <w:tcW w:w="8566" w:type="dxa"/>
            <w:vMerge/>
            <w:tcBorders>
              <w:top w:val="single" w:sz="18" w:space="0" w:color="000000"/>
              <w:left w:val="single" w:sz="18" w:space="0" w:color="000000"/>
              <w:bottom w:val="single" w:sz="18" w:space="0" w:color="000000"/>
              <w:right w:val="single" w:sz="18" w:space="0" w:color="000000"/>
            </w:tcBorders>
            <w:vAlign w:val="center"/>
            <w:hideMark/>
          </w:tcPr>
          <w:p w:rsidR="00785490" w:rsidRPr="00317BBF" w:rsidRDefault="00785490" w:rsidP="00F36409">
            <w:pPr>
              <w:spacing w:after="0" w:line="240" w:lineRule="auto"/>
              <w:rPr>
                <w:rFonts w:asciiTheme="majorBidi" w:hAnsiTheme="majorBidi" w:cstheme="majorBidi"/>
              </w:rPr>
            </w:pPr>
          </w:p>
        </w:tc>
        <w:tc>
          <w:tcPr>
            <w:tcW w:w="7839" w:type="dxa"/>
            <w:vMerge/>
            <w:tcBorders>
              <w:top w:val="single" w:sz="8" w:space="0" w:color="000000"/>
              <w:left w:val="single" w:sz="1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rPr>
            </w:pPr>
          </w:p>
        </w:tc>
        <w:tc>
          <w:tcPr>
            <w:tcW w:w="1009"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rPr>
            </w:pPr>
          </w:p>
        </w:tc>
        <w:tc>
          <w:tcPr>
            <w:tcW w:w="1455"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rPr>
            </w:pPr>
          </w:p>
        </w:tc>
        <w:tc>
          <w:tcPr>
            <w:tcW w:w="1455"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rPr>
            </w:pPr>
          </w:p>
        </w:tc>
        <w:tc>
          <w:tcPr>
            <w:tcW w:w="145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Inférieure</w:t>
            </w:r>
          </w:p>
        </w:tc>
        <w:tc>
          <w:tcPr>
            <w:tcW w:w="1455"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rPr>
            </w:pPr>
            <w:r w:rsidRPr="00317BBF">
              <w:rPr>
                <w:rFonts w:asciiTheme="majorBidi" w:hAnsiTheme="majorBidi" w:cstheme="majorBidi"/>
                <w:color w:val="000000"/>
              </w:rPr>
              <w:t>Supérieure</w:t>
            </w:r>
          </w:p>
        </w:tc>
      </w:tr>
      <w:tr w:rsidR="00785490" w:rsidRPr="00317BBF" w:rsidTr="00F36409">
        <w:trPr>
          <w:cantSplit/>
        </w:trPr>
        <w:tc>
          <w:tcPr>
            <w:tcW w:w="727" w:type="dxa"/>
            <w:tcBorders>
              <w:top w:val="single" w:sz="18" w:space="0" w:color="000000"/>
              <w:left w:val="single" w:sz="1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tl/>
              </w:rPr>
              <w:t>مكان</w:t>
            </w:r>
          </w:p>
        </w:tc>
        <w:tc>
          <w:tcPr>
            <w:tcW w:w="1010" w:type="dxa"/>
            <w:tcBorders>
              <w:top w:val="single" w:sz="18" w:space="0" w:color="000000"/>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10,693</w:t>
            </w:r>
          </w:p>
        </w:tc>
        <w:tc>
          <w:tcPr>
            <w:tcW w:w="1009"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14</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,000</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1,40000</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1,1192</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rPr>
            </w:pPr>
            <w:r w:rsidRPr="00317BBF">
              <w:rPr>
                <w:rFonts w:asciiTheme="majorBidi" w:hAnsiTheme="majorBidi" w:cstheme="majorBidi"/>
                <w:color w:val="000000"/>
              </w:rPr>
              <w:t>1,6808</w:t>
            </w:r>
          </w:p>
        </w:tc>
      </w:tr>
    </w:tbl>
    <w:p w:rsidR="00785490" w:rsidRDefault="00785490" w:rsidP="00785490">
      <w:pPr>
        <w:autoSpaceDE w:val="0"/>
        <w:autoSpaceDN w:val="0"/>
        <w:adjustRightInd w:val="0"/>
        <w:spacing w:after="0" w:line="240" w:lineRule="auto"/>
        <w:rPr>
          <w:rFonts w:asciiTheme="majorBidi" w:hAnsiTheme="majorBidi" w:cstheme="majorBidi"/>
          <w:sz w:val="24"/>
          <w:szCs w:val="24"/>
        </w:rPr>
      </w:pPr>
    </w:p>
    <w:tbl>
      <w:tblPr>
        <w:tblW w:w="6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731"/>
        <w:gridCol w:w="1018"/>
        <w:gridCol w:w="1039"/>
        <w:gridCol w:w="1118"/>
        <w:gridCol w:w="1466"/>
      </w:tblGrid>
      <w:tr w:rsidR="00785490" w:rsidRPr="00317BBF" w:rsidTr="00F36409">
        <w:trPr>
          <w:cantSplit/>
          <w:trHeight w:val="284"/>
          <w:tblHeader/>
        </w:trPr>
        <w:tc>
          <w:tcPr>
            <w:tcW w:w="6101" w:type="dxa"/>
            <w:gridSpan w:val="6"/>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b/>
                <w:bCs/>
                <w:color w:val="000000"/>
                <w:sz w:val="20"/>
                <w:szCs w:val="20"/>
              </w:rPr>
              <w:t>Statistiques sur échantillon unique</w:t>
            </w:r>
          </w:p>
        </w:tc>
      </w:tr>
      <w:tr w:rsidR="00785490" w:rsidRPr="00317BBF" w:rsidTr="00F36409">
        <w:trPr>
          <w:cantSplit/>
          <w:trHeight w:val="853"/>
          <w:tblHeader/>
        </w:trPr>
        <w:tc>
          <w:tcPr>
            <w:tcW w:w="1461"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مكان</w:t>
            </w:r>
          </w:p>
        </w:tc>
        <w:tc>
          <w:tcPr>
            <w:tcW w:w="101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N</w:t>
            </w:r>
          </w:p>
        </w:tc>
        <w:tc>
          <w:tcPr>
            <w:tcW w:w="103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Moyenne</w:t>
            </w:r>
          </w:p>
        </w:tc>
        <w:tc>
          <w:tcPr>
            <w:tcW w:w="111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Ecart-type</w:t>
            </w:r>
          </w:p>
        </w:tc>
        <w:tc>
          <w:tcPr>
            <w:tcW w:w="146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Erreur standard moyenne</w:t>
            </w:r>
          </w:p>
        </w:tc>
      </w:tr>
      <w:tr w:rsidR="00785490" w:rsidRPr="00317BBF" w:rsidTr="00F36409">
        <w:trPr>
          <w:cantSplit/>
          <w:trHeight w:val="284"/>
          <w:tblHeader/>
        </w:trPr>
        <w:tc>
          <w:tcPr>
            <w:tcW w:w="730" w:type="dxa"/>
            <w:tcBorders>
              <w:top w:val="single" w:sz="18" w:space="0" w:color="000000"/>
              <w:left w:val="single" w:sz="18" w:space="0" w:color="000000"/>
              <w:bottom w:val="single" w:sz="8" w:space="0" w:color="000000"/>
              <w:right w:val="nil"/>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مدينة</w:t>
            </w:r>
          </w:p>
        </w:tc>
        <w:tc>
          <w:tcPr>
            <w:tcW w:w="731" w:type="dxa"/>
            <w:tcBorders>
              <w:top w:val="single" w:sz="18" w:space="0" w:color="000000"/>
              <w:left w:val="nil"/>
              <w:bottom w:val="single" w:sz="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الدرجة</w:t>
            </w:r>
          </w:p>
        </w:tc>
        <w:tc>
          <w:tcPr>
            <w:tcW w:w="1018" w:type="dxa"/>
            <w:tcBorders>
              <w:top w:val="single" w:sz="18" w:space="0" w:color="000000"/>
              <w:left w:val="single" w:sz="18" w:space="0" w:color="000000"/>
              <w:bottom w:val="single" w:sz="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9</w:t>
            </w:r>
          </w:p>
        </w:tc>
        <w:tc>
          <w:tcPr>
            <w:tcW w:w="1039" w:type="dxa"/>
            <w:tcBorders>
              <w:top w:val="single" w:sz="18" w:space="0" w:color="000000"/>
              <w:left w:val="single" w:sz="8" w:space="0" w:color="000000"/>
              <w:bottom w:val="single" w:sz="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61,5556</w:t>
            </w:r>
          </w:p>
        </w:tc>
        <w:tc>
          <w:tcPr>
            <w:tcW w:w="1118" w:type="dxa"/>
            <w:tcBorders>
              <w:top w:val="single" w:sz="18" w:space="0" w:color="000000"/>
              <w:left w:val="single" w:sz="8" w:space="0" w:color="000000"/>
              <w:bottom w:val="single" w:sz="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4,03457</w:t>
            </w:r>
          </w:p>
        </w:tc>
        <w:tc>
          <w:tcPr>
            <w:tcW w:w="1466" w:type="dxa"/>
            <w:tcBorders>
              <w:top w:val="single" w:sz="18" w:space="0" w:color="000000"/>
              <w:left w:val="single" w:sz="8" w:space="0" w:color="000000"/>
              <w:bottom w:val="single" w:sz="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1,34486</w:t>
            </w:r>
          </w:p>
        </w:tc>
      </w:tr>
      <w:tr w:rsidR="00785490" w:rsidRPr="00317BBF" w:rsidTr="00F36409">
        <w:trPr>
          <w:cantSplit/>
          <w:trHeight w:val="284"/>
          <w:tblHeader/>
        </w:trPr>
        <w:tc>
          <w:tcPr>
            <w:tcW w:w="730" w:type="dxa"/>
            <w:tcBorders>
              <w:top w:val="single" w:sz="8" w:space="0" w:color="000000"/>
              <w:left w:val="single" w:sz="18" w:space="0" w:color="000000"/>
              <w:bottom w:val="single" w:sz="18" w:space="0" w:color="000000"/>
              <w:right w:val="nil"/>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ريف</w:t>
            </w:r>
          </w:p>
        </w:tc>
        <w:tc>
          <w:tcPr>
            <w:tcW w:w="731" w:type="dxa"/>
            <w:tcBorders>
              <w:top w:val="single" w:sz="8" w:space="0" w:color="000000"/>
              <w:left w:val="nil"/>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الدرجة</w:t>
            </w:r>
          </w:p>
        </w:tc>
        <w:tc>
          <w:tcPr>
            <w:tcW w:w="1018" w:type="dxa"/>
            <w:tcBorders>
              <w:top w:val="single" w:sz="8" w:space="0" w:color="000000"/>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w:t>
            </w:r>
          </w:p>
        </w:tc>
        <w:tc>
          <w:tcPr>
            <w:tcW w:w="1039" w:type="dxa"/>
            <w:tcBorders>
              <w:top w:val="single" w:sz="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60,6667</w:t>
            </w:r>
          </w:p>
        </w:tc>
        <w:tc>
          <w:tcPr>
            <w:tcW w:w="1118" w:type="dxa"/>
            <w:tcBorders>
              <w:top w:val="single" w:sz="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4,13118</w:t>
            </w:r>
          </w:p>
        </w:tc>
        <w:tc>
          <w:tcPr>
            <w:tcW w:w="1466" w:type="dxa"/>
            <w:tcBorders>
              <w:top w:val="single" w:sz="8" w:space="0" w:color="000000"/>
              <w:left w:val="single" w:sz="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1,68655</w:t>
            </w:r>
          </w:p>
        </w:tc>
      </w:tr>
      <w:tr w:rsidR="00785490" w:rsidRPr="00317BBF" w:rsidTr="00F36409">
        <w:trPr>
          <w:cantSplit/>
          <w:trHeight w:val="284"/>
        </w:trPr>
        <w:tc>
          <w:tcPr>
            <w:tcW w:w="6101" w:type="dxa"/>
            <w:gridSpan w:val="6"/>
            <w:tcBorders>
              <w:top w:val="nil"/>
              <w:left w:val="nil"/>
              <w:bottom w:val="nil"/>
              <w:right w:val="nil"/>
            </w:tcBorders>
            <w:shd w:val="clear" w:color="auto" w:fill="FFFFFF"/>
          </w:tcPr>
          <w:p w:rsidR="00785490" w:rsidRPr="00317BBF" w:rsidRDefault="00785490" w:rsidP="00F36409">
            <w:pPr>
              <w:autoSpaceDE w:val="0"/>
              <w:autoSpaceDN w:val="0"/>
              <w:adjustRightInd w:val="0"/>
              <w:spacing w:after="0" w:line="240" w:lineRule="auto"/>
              <w:jc w:val="right"/>
              <w:rPr>
                <w:rFonts w:asciiTheme="majorBidi" w:hAnsiTheme="majorBidi" w:cstheme="majorBidi"/>
                <w:sz w:val="20"/>
                <w:szCs w:val="20"/>
              </w:rPr>
            </w:pPr>
          </w:p>
        </w:tc>
      </w:tr>
    </w:tbl>
    <w:p w:rsidR="00785490" w:rsidRDefault="00785490" w:rsidP="00785490">
      <w:pPr>
        <w:autoSpaceDE w:val="0"/>
        <w:autoSpaceDN w:val="0"/>
        <w:adjustRightInd w:val="0"/>
        <w:spacing w:after="0" w:line="240" w:lineRule="auto"/>
        <w:rPr>
          <w:rFonts w:asciiTheme="majorBidi" w:hAnsiTheme="majorBidi" w:cstheme="majorBidi"/>
          <w:sz w:val="24"/>
          <w:szCs w:val="24"/>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05"/>
        <w:gridCol w:w="1010"/>
        <w:gridCol w:w="1009"/>
        <w:gridCol w:w="1454"/>
        <w:gridCol w:w="1454"/>
        <w:gridCol w:w="1454"/>
        <w:gridCol w:w="1454"/>
      </w:tblGrid>
      <w:tr w:rsidR="00785490" w:rsidRPr="00317BBF" w:rsidTr="00F36409">
        <w:trPr>
          <w:cantSplit/>
          <w:tblHeader/>
        </w:trPr>
        <w:tc>
          <w:tcPr>
            <w:tcW w:w="8944" w:type="dxa"/>
            <w:gridSpan w:val="7"/>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b/>
                <w:bCs/>
                <w:color w:val="000000"/>
                <w:sz w:val="20"/>
                <w:szCs w:val="20"/>
              </w:rPr>
              <w:t>Test sur échantillon unique</w:t>
            </w:r>
          </w:p>
        </w:tc>
      </w:tr>
      <w:tr w:rsidR="00785490" w:rsidRPr="00317BBF" w:rsidTr="00F36409">
        <w:trPr>
          <w:cantSplit/>
          <w:tblHeader/>
        </w:trPr>
        <w:tc>
          <w:tcPr>
            <w:tcW w:w="1105" w:type="dxa"/>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7839" w:type="dxa"/>
            <w:gridSpan w:val="6"/>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 xml:space="preserve">Valeur du test = 0                                       </w:t>
            </w:r>
          </w:p>
        </w:tc>
      </w:tr>
      <w:tr w:rsidR="00785490" w:rsidRPr="00317BBF" w:rsidTr="00F36409">
        <w:trPr>
          <w:cantSplit/>
          <w:tblHeader/>
        </w:trPr>
        <w:tc>
          <w:tcPr>
            <w:tcW w:w="8944" w:type="dxa"/>
            <w:vMerge/>
            <w:tcBorders>
              <w:top w:val="single" w:sz="18" w:space="0" w:color="000000"/>
              <w:left w:val="single" w:sz="18" w:space="0" w:color="000000"/>
              <w:bottom w:val="single" w:sz="18" w:space="0" w:color="000000"/>
              <w:right w:val="single" w:sz="18" w:space="0" w:color="000000"/>
            </w:tcBorders>
            <w:vAlign w:val="center"/>
            <w:hideMark/>
          </w:tcPr>
          <w:p w:rsidR="00785490" w:rsidRPr="00317BBF" w:rsidRDefault="00785490" w:rsidP="00F36409">
            <w:pPr>
              <w:spacing w:after="0" w:line="240" w:lineRule="auto"/>
              <w:rPr>
                <w:rFonts w:asciiTheme="majorBidi" w:hAnsiTheme="majorBidi" w:cstheme="majorBidi"/>
                <w:sz w:val="20"/>
                <w:szCs w:val="20"/>
              </w:rPr>
            </w:pPr>
          </w:p>
        </w:tc>
        <w:tc>
          <w:tcPr>
            <w:tcW w:w="1010" w:type="dxa"/>
            <w:vMerge w:val="restar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t</w:t>
            </w:r>
          </w:p>
        </w:tc>
        <w:tc>
          <w:tcPr>
            <w:tcW w:w="1009"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Ddl</w:t>
            </w:r>
          </w:p>
        </w:tc>
        <w:tc>
          <w:tcPr>
            <w:tcW w:w="1455"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Sig. (bilatérale)</w:t>
            </w:r>
          </w:p>
        </w:tc>
        <w:tc>
          <w:tcPr>
            <w:tcW w:w="1455" w:type="dxa"/>
            <w:vMerge w:val="restar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Différence moyenne</w:t>
            </w:r>
          </w:p>
        </w:tc>
        <w:tc>
          <w:tcPr>
            <w:tcW w:w="2910"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Intervalle de confiance 95% de la différence</w:t>
            </w:r>
          </w:p>
        </w:tc>
      </w:tr>
      <w:tr w:rsidR="00785490" w:rsidRPr="00317BBF" w:rsidTr="00F36409">
        <w:trPr>
          <w:cantSplit/>
          <w:tblHeader/>
        </w:trPr>
        <w:tc>
          <w:tcPr>
            <w:tcW w:w="8944" w:type="dxa"/>
            <w:vMerge/>
            <w:tcBorders>
              <w:top w:val="single" w:sz="18" w:space="0" w:color="000000"/>
              <w:left w:val="single" w:sz="18" w:space="0" w:color="000000"/>
              <w:bottom w:val="single" w:sz="18" w:space="0" w:color="000000"/>
              <w:right w:val="single" w:sz="18" w:space="0" w:color="000000"/>
            </w:tcBorders>
            <w:vAlign w:val="center"/>
            <w:hideMark/>
          </w:tcPr>
          <w:p w:rsidR="00785490" w:rsidRPr="00317BBF" w:rsidRDefault="00785490" w:rsidP="00F36409">
            <w:pPr>
              <w:spacing w:after="0" w:line="240" w:lineRule="auto"/>
              <w:rPr>
                <w:rFonts w:asciiTheme="majorBidi" w:hAnsiTheme="majorBidi" w:cstheme="majorBidi"/>
                <w:sz w:val="20"/>
                <w:szCs w:val="20"/>
              </w:rPr>
            </w:pPr>
          </w:p>
        </w:tc>
        <w:tc>
          <w:tcPr>
            <w:tcW w:w="7839" w:type="dxa"/>
            <w:vMerge/>
            <w:tcBorders>
              <w:top w:val="single" w:sz="8" w:space="0" w:color="000000"/>
              <w:left w:val="single" w:sz="1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009"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455"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455" w:type="dxa"/>
            <w:vMerge/>
            <w:tcBorders>
              <w:top w:val="single" w:sz="8" w:space="0" w:color="000000"/>
              <w:left w:val="single" w:sz="8" w:space="0" w:color="000000"/>
              <w:bottom w:val="single" w:sz="18" w:space="0" w:color="000000"/>
              <w:right w:val="single" w:sz="8" w:space="0" w:color="000000"/>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45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Inférieure</w:t>
            </w:r>
          </w:p>
        </w:tc>
        <w:tc>
          <w:tcPr>
            <w:tcW w:w="1455"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Supérieure</w:t>
            </w:r>
          </w:p>
        </w:tc>
      </w:tr>
      <w:tr w:rsidR="00785490" w:rsidRPr="00317BBF" w:rsidTr="00F36409">
        <w:trPr>
          <w:cantSplit/>
        </w:trPr>
        <w:tc>
          <w:tcPr>
            <w:tcW w:w="1105" w:type="dxa"/>
            <w:tcBorders>
              <w:top w:val="single" w:sz="18" w:space="0" w:color="000000"/>
              <w:left w:val="single" w:sz="1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مرحلة الدراسة</w:t>
            </w:r>
          </w:p>
        </w:tc>
        <w:tc>
          <w:tcPr>
            <w:tcW w:w="1010" w:type="dxa"/>
            <w:tcBorders>
              <w:top w:val="single" w:sz="18" w:space="0" w:color="000000"/>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13,229</w:t>
            </w:r>
          </w:p>
        </w:tc>
        <w:tc>
          <w:tcPr>
            <w:tcW w:w="1009"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14</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,000</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1,66667</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1,3964</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1,9369</w:t>
            </w:r>
          </w:p>
        </w:tc>
      </w:tr>
    </w:tbl>
    <w:p w:rsidR="00785490" w:rsidRDefault="00785490" w:rsidP="00785490">
      <w:pPr>
        <w:autoSpaceDE w:val="0"/>
        <w:autoSpaceDN w:val="0"/>
        <w:adjustRightInd w:val="0"/>
        <w:spacing w:after="0" w:line="240" w:lineRule="auto"/>
        <w:rPr>
          <w:rFonts w:asciiTheme="majorBidi" w:hAnsiTheme="majorBidi" w:cstheme="majorBidi"/>
          <w:sz w:val="24"/>
          <w:szCs w:val="24"/>
        </w:rPr>
      </w:pPr>
    </w:p>
    <w:tbl>
      <w:tblPr>
        <w:tblW w:w="7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759"/>
        <w:gridCol w:w="1011"/>
        <w:gridCol w:w="1063"/>
        <w:gridCol w:w="1095"/>
        <w:gridCol w:w="1034"/>
        <w:gridCol w:w="1095"/>
      </w:tblGrid>
      <w:tr w:rsidR="00785490" w:rsidRPr="00317BBF" w:rsidTr="00F36409">
        <w:trPr>
          <w:cantSplit/>
          <w:tblHeader/>
        </w:trPr>
        <w:tc>
          <w:tcPr>
            <w:tcW w:w="7777" w:type="dxa"/>
            <w:gridSpan w:val="7"/>
            <w:tcBorders>
              <w:top w:val="nil"/>
              <w:left w:val="nil"/>
              <w:bottom w:val="nil"/>
              <w:right w:val="nil"/>
            </w:tcBorders>
            <w:shd w:val="clear" w:color="auto" w:fill="FFFFFF"/>
            <w:vAlign w:val="center"/>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b/>
                <w:bCs/>
                <w:color w:val="000000"/>
                <w:sz w:val="20"/>
                <w:szCs w:val="20"/>
              </w:rPr>
              <w:t>Statistiques descriptives</w:t>
            </w:r>
            <w:r w:rsidRPr="00317BBF">
              <w:rPr>
                <w:rFonts w:asciiTheme="majorBidi" w:hAnsiTheme="majorBidi" w:cstheme="majorBidi"/>
                <w:b/>
                <w:bCs/>
                <w:color w:val="000000"/>
                <w:sz w:val="20"/>
                <w:szCs w:val="20"/>
                <w:vertAlign w:val="superscript"/>
              </w:rPr>
              <w:t>a</w:t>
            </w:r>
          </w:p>
        </w:tc>
      </w:tr>
      <w:tr w:rsidR="00785490" w:rsidRPr="00317BBF" w:rsidTr="00F36409">
        <w:trPr>
          <w:cantSplit/>
          <w:tblHeader/>
        </w:trPr>
        <w:tc>
          <w:tcPr>
            <w:tcW w:w="2484"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مرحلة الدراسة</w:t>
            </w:r>
          </w:p>
        </w:tc>
        <w:tc>
          <w:tcPr>
            <w:tcW w:w="10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N</w:t>
            </w:r>
          </w:p>
        </w:tc>
        <w:tc>
          <w:tcPr>
            <w:tcW w:w="106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Minimum</w:t>
            </w:r>
          </w:p>
        </w:tc>
        <w:tc>
          <w:tcPr>
            <w:tcW w:w="109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Maximum</w:t>
            </w:r>
          </w:p>
        </w:tc>
        <w:tc>
          <w:tcPr>
            <w:tcW w:w="103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Moyenne</w:t>
            </w:r>
          </w:p>
        </w:tc>
        <w:tc>
          <w:tcPr>
            <w:tcW w:w="109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785490" w:rsidRPr="00317BBF" w:rsidRDefault="00785490" w:rsidP="00F36409">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317BBF">
              <w:rPr>
                <w:rFonts w:asciiTheme="majorBidi" w:hAnsiTheme="majorBidi" w:cstheme="majorBidi"/>
                <w:color w:val="000000"/>
                <w:sz w:val="20"/>
                <w:szCs w:val="20"/>
              </w:rPr>
              <w:t>Ecart type</w:t>
            </w:r>
          </w:p>
        </w:tc>
      </w:tr>
      <w:tr w:rsidR="00785490" w:rsidRPr="00317BBF" w:rsidTr="00F36409">
        <w:trPr>
          <w:cantSplit/>
          <w:tblHeader/>
        </w:trPr>
        <w:tc>
          <w:tcPr>
            <w:tcW w:w="727" w:type="dxa"/>
            <w:vMerge w:val="restart"/>
            <w:tcBorders>
              <w:top w:val="single" w:sz="18" w:space="0" w:color="000000"/>
              <w:left w:val="single" w:sz="18" w:space="0" w:color="000000"/>
              <w:bottom w:val="single" w:sz="8" w:space="0" w:color="000000"/>
              <w:right w:val="nil"/>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ثانوي</w:t>
            </w:r>
          </w:p>
        </w:tc>
        <w:tc>
          <w:tcPr>
            <w:tcW w:w="1757" w:type="dxa"/>
            <w:tcBorders>
              <w:top w:val="single" w:sz="18" w:space="0" w:color="000000"/>
              <w:left w:val="nil"/>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الدرجة</w:t>
            </w:r>
          </w:p>
        </w:tc>
        <w:tc>
          <w:tcPr>
            <w:tcW w:w="1010" w:type="dxa"/>
            <w:tcBorders>
              <w:top w:val="single" w:sz="18" w:space="0" w:color="000000"/>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w:t>
            </w:r>
          </w:p>
        </w:tc>
        <w:tc>
          <w:tcPr>
            <w:tcW w:w="1062"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55,00</w:t>
            </w:r>
          </w:p>
        </w:tc>
        <w:tc>
          <w:tcPr>
            <w:tcW w:w="1094"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65,00</w:t>
            </w:r>
          </w:p>
        </w:tc>
        <w:tc>
          <w:tcPr>
            <w:tcW w:w="1033" w:type="dxa"/>
            <w:tcBorders>
              <w:top w:val="single" w:sz="1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59,8000</w:t>
            </w:r>
          </w:p>
        </w:tc>
        <w:tc>
          <w:tcPr>
            <w:tcW w:w="1094" w:type="dxa"/>
            <w:tcBorders>
              <w:top w:val="single" w:sz="18" w:space="0" w:color="000000"/>
              <w:left w:val="single" w:sz="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5,01996</w:t>
            </w:r>
          </w:p>
        </w:tc>
      </w:tr>
      <w:tr w:rsidR="00785490" w:rsidRPr="00317BBF" w:rsidTr="00F36409">
        <w:trPr>
          <w:cantSplit/>
          <w:tblHeader/>
        </w:trPr>
        <w:tc>
          <w:tcPr>
            <w:tcW w:w="7777" w:type="dxa"/>
            <w:vMerge/>
            <w:tcBorders>
              <w:top w:val="single" w:sz="18" w:space="0" w:color="000000"/>
              <w:left w:val="single" w:sz="18" w:space="0" w:color="000000"/>
              <w:bottom w:val="single" w:sz="8" w:space="0" w:color="000000"/>
              <w:right w:val="nil"/>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757" w:type="dxa"/>
            <w:tcBorders>
              <w:top w:val="nil"/>
              <w:left w:val="nil"/>
              <w:bottom w:val="single" w:sz="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N valide (listwise)</w:t>
            </w:r>
          </w:p>
        </w:tc>
        <w:tc>
          <w:tcPr>
            <w:tcW w:w="1010" w:type="dxa"/>
            <w:tcBorders>
              <w:top w:val="nil"/>
              <w:left w:val="single" w:sz="18" w:space="0" w:color="000000"/>
              <w:bottom w:val="single" w:sz="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w:t>
            </w:r>
          </w:p>
        </w:tc>
        <w:tc>
          <w:tcPr>
            <w:tcW w:w="1062" w:type="dxa"/>
            <w:tcBorders>
              <w:top w:val="nil"/>
              <w:left w:val="single" w:sz="8" w:space="0" w:color="000000"/>
              <w:bottom w:val="single" w:sz="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4" w:type="dxa"/>
            <w:tcBorders>
              <w:top w:val="nil"/>
              <w:left w:val="single" w:sz="8" w:space="0" w:color="000000"/>
              <w:bottom w:val="single" w:sz="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33" w:type="dxa"/>
            <w:tcBorders>
              <w:top w:val="nil"/>
              <w:left w:val="single" w:sz="8" w:space="0" w:color="000000"/>
              <w:bottom w:val="single" w:sz="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4" w:type="dxa"/>
            <w:tcBorders>
              <w:top w:val="nil"/>
              <w:left w:val="single" w:sz="8" w:space="0" w:color="000000"/>
              <w:bottom w:val="single" w:sz="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r>
      <w:tr w:rsidR="00785490" w:rsidRPr="00317BBF" w:rsidTr="00F36409">
        <w:trPr>
          <w:cantSplit/>
          <w:tblHeader/>
        </w:trPr>
        <w:tc>
          <w:tcPr>
            <w:tcW w:w="727" w:type="dxa"/>
            <w:vMerge w:val="restart"/>
            <w:tcBorders>
              <w:top w:val="single" w:sz="8" w:space="0" w:color="000000"/>
              <w:left w:val="single" w:sz="18" w:space="0" w:color="000000"/>
              <w:bottom w:val="single" w:sz="18" w:space="0" w:color="000000"/>
              <w:right w:val="nil"/>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متوسط</w:t>
            </w:r>
          </w:p>
        </w:tc>
        <w:tc>
          <w:tcPr>
            <w:tcW w:w="1757" w:type="dxa"/>
            <w:tcBorders>
              <w:top w:val="single" w:sz="8" w:space="0" w:color="000000"/>
              <w:left w:val="nil"/>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tl/>
              </w:rPr>
              <w:t>الدرجة</w:t>
            </w:r>
          </w:p>
        </w:tc>
        <w:tc>
          <w:tcPr>
            <w:tcW w:w="1010" w:type="dxa"/>
            <w:tcBorders>
              <w:top w:val="single" w:sz="8" w:space="0" w:color="000000"/>
              <w:left w:val="single" w:sz="1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10</w:t>
            </w:r>
          </w:p>
        </w:tc>
        <w:tc>
          <w:tcPr>
            <w:tcW w:w="1062" w:type="dxa"/>
            <w:tcBorders>
              <w:top w:val="single" w:sz="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58,00</w:t>
            </w:r>
          </w:p>
        </w:tc>
        <w:tc>
          <w:tcPr>
            <w:tcW w:w="1094" w:type="dxa"/>
            <w:tcBorders>
              <w:top w:val="single" w:sz="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66,00</w:t>
            </w:r>
          </w:p>
        </w:tc>
        <w:tc>
          <w:tcPr>
            <w:tcW w:w="1033" w:type="dxa"/>
            <w:tcBorders>
              <w:top w:val="single" w:sz="8" w:space="0" w:color="000000"/>
              <w:left w:val="single" w:sz="8" w:space="0" w:color="000000"/>
              <w:bottom w:val="nil"/>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61,9000</w:t>
            </w:r>
          </w:p>
        </w:tc>
        <w:tc>
          <w:tcPr>
            <w:tcW w:w="1094" w:type="dxa"/>
            <w:tcBorders>
              <w:top w:val="single" w:sz="8" w:space="0" w:color="000000"/>
              <w:left w:val="single" w:sz="8" w:space="0" w:color="000000"/>
              <w:bottom w:val="nil"/>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3,38132</w:t>
            </w:r>
          </w:p>
        </w:tc>
      </w:tr>
      <w:tr w:rsidR="00785490" w:rsidRPr="00317BBF" w:rsidTr="00F36409">
        <w:trPr>
          <w:cantSplit/>
          <w:tblHeader/>
        </w:trPr>
        <w:tc>
          <w:tcPr>
            <w:tcW w:w="7777" w:type="dxa"/>
            <w:vMerge/>
            <w:tcBorders>
              <w:top w:val="single" w:sz="8" w:space="0" w:color="000000"/>
              <w:left w:val="single" w:sz="18" w:space="0" w:color="000000"/>
              <w:bottom w:val="single" w:sz="18" w:space="0" w:color="000000"/>
              <w:right w:val="nil"/>
            </w:tcBorders>
            <w:vAlign w:val="center"/>
            <w:hideMark/>
          </w:tcPr>
          <w:p w:rsidR="00785490" w:rsidRPr="00317BBF" w:rsidRDefault="00785490" w:rsidP="00F36409">
            <w:pPr>
              <w:spacing w:after="0" w:line="240" w:lineRule="auto"/>
              <w:rPr>
                <w:rFonts w:asciiTheme="majorBidi" w:hAnsiTheme="majorBidi" w:cstheme="majorBidi"/>
                <w:color w:val="000000"/>
                <w:sz w:val="20"/>
                <w:szCs w:val="20"/>
              </w:rPr>
            </w:pPr>
          </w:p>
        </w:tc>
        <w:tc>
          <w:tcPr>
            <w:tcW w:w="1757" w:type="dxa"/>
            <w:tcBorders>
              <w:top w:val="nil"/>
              <w:left w:val="nil"/>
              <w:bottom w:val="single" w:sz="18" w:space="0" w:color="000000"/>
              <w:right w:val="single" w:sz="1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N valide (listwise)</w:t>
            </w:r>
          </w:p>
        </w:tc>
        <w:tc>
          <w:tcPr>
            <w:tcW w:w="1010" w:type="dxa"/>
            <w:tcBorders>
              <w:top w:val="nil"/>
              <w:left w:val="single" w:sz="18" w:space="0" w:color="000000"/>
              <w:bottom w:val="single" w:sz="18" w:space="0" w:color="000000"/>
              <w:right w:val="single" w:sz="8" w:space="0" w:color="000000"/>
            </w:tcBorders>
            <w:shd w:val="clear" w:color="auto" w:fill="FFFFFF"/>
            <w:hideMark/>
          </w:tcPr>
          <w:p w:rsidR="00785490" w:rsidRPr="00317BBF" w:rsidRDefault="00785490" w:rsidP="00F36409">
            <w:pPr>
              <w:autoSpaceDE w:val="0"/>
              <w:autoSpaceDN w:val="0"/>
              <w:adjustRightInd w:val="0"/>
              <w:spacing w:after="0" w:line="240" w:lineRule="auto"/>
              <w:ind w:left="60" w:right="60"/>
              <w:jc w:val="right"/>
              <w:rPr>
                <w:rFonts w:asciiTheme="majorBidi" w:hAnsiTheme="majorBidi" w:cstheme="majorBidi"/>
                <w:color w:val="000000"/>
                <w:sz w:val="20"/>
                <w:szCs w:val="20"/>
              </w:rPr>
            </w:pPr>
            <w:r w:rsidRPr="00317BBF">
              <w:rPr>
                <w:rFonts w:asciiTheme="majorBidi" w:hAnsiTheme="majorBidi" w:cstheme="majorBidi"/>
                <w:color w:val="000000"/>
                <w:sz w:val="20"/>
                <w:szCs w:val="20"/>
              </w:rPr>
              <w:t>10</w:t>
            </w:r>
          </w:p>
        </w:tc>
        <w:tc>
          <w:tcPr>
            <w:tcW w:w="1062"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4"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33" w:type="dxa"/>
            <w:tcBorders>
              <w:top w:val="nil"/>
              <w:left w:val="single" w:sz="8" w:space="0" w:color="000000"/>
              <w:bottom w:val="single" w:sz="18" w:space="0" w:color="000000"/>
              <w:right w:val="single" w:sz="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c>
          <w:tcPr>
            <w:tcW w:w="1094" w:type="dxa"/>
            <w:tcBorders>
              <w:top w:val="nil"/>
              <w:left w:val="single" w:sz="8" w:space="0" w:color="000000"/>
              <w:bottom w:val="single" w:sz="18" w:space="0" w:color="000000"/>
              <w:right w:val="single" w:sz="18" w:space="0" w:color="000000"/>
            </w:tcBorders>
            <w:shd w:val="clear" w:color="auto" w:fill="FFFFFF"/>
            <w:vAlign w:val="center"/>
          </w:tcPr>
          <w:p w:rsidR="00785490" w:rsidRPr="00317BBF" w:rsidRDefault="00785490" w:rsidP="00F36409">
            <w:pPr>
              <w:autoSpaceDE w:val="0"/>
              <w:autoSpaceDN w:val="0"/>
              <w:adjustRightInd w:val="0"/>
              <w:spacing w:after="0" w:line="240" w:lineRule="auto"/>
              <w:jc w:val="center"/>
              <w:rPr>
                <w:rFonts w:asciiTheme="majorBidi" w:hAnsiTheme="majorBidi" w:cstheme="majorBidi"/>
                <w:sz w:val="20"/>
                <w:szCs w:val="20"/>
              </w:rPr>
            </w:pPr>
          </w:p>
        </w:tc>
      </w:tr>
    </w:tbl>
    <w:p w:rsidR="00A72F87" w:rsidRDefault="00A72F87" w:rsidP="00785490">
      <w:pPr>
        <w:bidi/>
        <w:spacing w:after="0" w:line="240" w:lineRule="auto"/>
        <w:jc w:val="center"/>
        <w:rPr>
          <w:rFonts w:ascii="Simplified Arabic" w:eastAsia="Times New Roman" w:hAnsi="Simplified Arabic" w:cs="Simplified Arabic"/>
          <w:b/>
          <w:bCs/>
          <w:sz w:val="28"/>
          <w:szCs w:val="28"/>
          <w:rtl/>
          <w:lang w:val="en-US"/>
        </w:rPr>
      </w:pPr>
    </w:p>
    <w:p w:rsidR="00A72F87" w:rsidRDefault="00A72F87" w:rsidP="00A72F87">
      <w:pPr>
        <w:bidi/>
        <w:spacing w:after="0" w:line="240" w:lineRule="auto"/>
        <w:jc w:val="center"/>
        <w:rPr>
          <w:rFonts w:ascii="Simplified Arabic" w:eastAsia="Times New Roman" w:hAnsi="Simplified Arabic" w:cs="Simplified Arabic"/>
          <w:b/>
          <w:bCs/>
          <w:sz w:val="28"/>
          <w:szCs w:val="28"/>
          <w:rtl/>
          <w:lang w:val="en-US"/>
        </w:rPr>
      </w:pPr>
    </w:p>
    <w:p w:rsidR="00A72F87" w:rsidRDefault="00A72F87" w:rsidP="00A72F87">
      <w:pPr>
        <w:bidi/>
        <w:spacing w:after="0" w:line="240" w:lineRule="auto"/>
        <w:jc w:val="center"/>
        <w:rPr>
          <w:rFonts w:ascii="Simplified Arabic" w:eastAsia="Times New Roman" w:hAnsi="Simplified Arabic" w:cs="Simplified Arabic"/>
          <w:b/>
          <w:bCs/>
          <w:sz w:val="28"/>
          <w:szCs w:val="28"/>
          <w:rtl/>
          <w:lang w:val="en-US"/>
        </w:rPr>
      </w:pPr>
    </w:p>
    <w:p w:rsidR="00A72F87" w:rsidRDefault="00A72F87" w:rsidP="00A72F87">
      <w:pPr>
        <w:bidi/>
        <w:spacing w:after="0" w:line="240" w:lineRule="auto"/>
        <w:jc w:val="center"/>
        <w:rPr>
          <w:rFonts w:ascii="Simplified Arabic" w:eastAsia="Times New Roman" w:hAnsi="Simplified Arabic" w:cs="Simplified Arabic"/>
          <w:b/>
          <w:bCs/>
          <w:sz w:val="28"/>
          <w:szCs w:val="28"/>
          <w:rtl/>
          <w:lang w:val="en-US"/>
        </w:rPr>
      </w:pPr>
    </w:p>
    <w:p w:rsidR="00785490" w:rsidRPr="00AE3C7C" w:rsidRDefault="00785490" w:rsidP="00A72F87">
      <w:pPr>
        <w:bidi/>
        <w:spacing w:after="0" w:line="240" w:lineRule="auto"/>
        <w:jc w:val="center"/>
        <w:rPr>
          <w:rFonts w:ascii="Simplified Arabic" w:eastAsia="Times New Roman" w:hAnsi="Simplified Arabic" w:cs="Simplified Arabic"/>
          <w:b/>
          <w:bCs/>
          <w:sz w:val="28"/>
          <w:szCs w:val="28"/>
          <w:lang w:val="en-US"/>
        </w:rPr>
      </w:pPr>
      <w:r w:rsidRPr="00AE3C7C">
        <w:rPr>
          <w:rFonts w:ascii="Simplified Arabic" w:eastAsia="Times New Roman" w:hAnsi="Simplified Arabic" w:cs="Simplified Arabic"/>
          <w:b/>
          <w:bCs/>
          <w:sz w:val="28"/>
          <w:szCs w:val="28"/>
          <w:rtl/>
          <w:lang w:val="en-US"/>
        </w:rPr>
        <w:t>سيكولوجية الألعاب الرياضية الجماعية المدرسية ودورها في تنمية التوافق النفسي الإجتماعي لدى تلاميذ الطور الثانوي 16-17سنة</w:t>
      </w:r>
    </w:p>
    <w:p w:rsidR="00785490" w:rsidRDefault="00785490" w:rsidP="00785490">
      <w:pPr>
        <w:bidi/>
        <w:spacing w:after="0" w:line="240" w:lineRule="auto"/>
        <w:jc w:val="center"/>
        <w:rPr>
          <w:rFonts w:ascii="Calibri" w:eastAsia="Times New Roman" w:hAnsi="Calibri" w:cs="PT Bold Heading"/>
          <w:b/>
          <w:bCs/>
          <w:sz w:val="24"/>
          <w:szCs w:val="24"/>
          <w:lang w:val="en-US"/>
        </w:rPr>
      </w:pPr>
      <w:r w:rsidRPr="00AE3C7C">
        <w:rPr>
          <w:rFonts w:ascii="Simplified Arabic" w:eastAsia="Times New Roman" w:hAnsi="Simplified Arabic" w:cs="Simplified Arabic"/>
          <w:b/>
          <w:bCs/>
          <w:sz w:val="28"/>
          <w:szCs w:val="28"/>
          <w:rtl/>
          <w:lang w:val="en-US" w:bidi="ar-DZ"/>
        </w:rPr>
        <w:t>دراسة ميدانية بثانوية زناتة الجديدة –تلمسان</w:t>
      </w:r>
      <w:r>
        <w:rPr>
          <w:rFonts w:ascii="Calibri" w:eastAsia="Times New Roman" w:hAnsi="Calibri" w:cs="PT Bold Heading" w:hint="cs"/>
          <w:b/>
          <w:bCs/>
          <w:sz w:val="24"/>
          <w:szCs w:val="24"/>
          <w:rtl/>
          <w:lang w:val="en-US" w:bidi="ar-DZ"/>
        </w:rPr>
        <w:t>-</w:t>
      </w:r>
    </w:p>
    <w:p w:rsidR="00785490" w:rsidRPr="0002000D" w:rsidRDefault="00785490" w:rsidP="00785490">
      <w:pPr>
        <w:bidi/>
        <w:spacing w:after="0" w:line="240" w:lineRule="auto"/>
        <w:jc w:val="center"/>
        <w:rPr>
          <w:rFonts w:ascii="Calibri" w:eastAsia="Times New Roman" w:hAnsi="Calibri" w:cs="PT Bold Heading"/>
          <w:b/>
          <w:bCs/>
          <w:sz w:val="28"/>
          <w:szCs w:val="28"/>
          <w:lang w:val="en-US"/>
        </w:rPr>
      </w:pPr>
      <w:r w:rsidRPr="0002000D">
        <w:rPr>
          <w:rFonts w:ascii="Calibri" w:eastAsia="Times New Roman" w:hAnsi="Calibri" w:cs="PT Bold Heading"/>
          <w:b/>
          <w:bCs/>
          <w:sz w:val="28"/>
          <w:szCs w:val="28"/>
          <w:lang w:val="en-US"/>
        </w:rPr>
        <w:t>The psychology of the collective sports of the school and its role in the development of social psychological compatibility in secondary stage students 16-17 years</w:t>
      </w:r>
    </w:p>
    <w:p w:rsidR="00785490" w:rsidRPr="0002000D" w:rsidRDefault="00785490" w:rsidP="00785490">
      <w:pPr>
        <w:bidi/>
        <w:spacing w:after="0" w:line="240" w:lineRule="auto"/>
        <w:jc w:val="center"/>
        <w:rPr>
          <w:rFonts w:ascii="Calibri" w:eastAsia="Times New Roman" w:hAnsi="Calibri" w:cs="PT Bold Heading"/>
          <w:b/>
          <w:bCs/>
          <w:sz w:val="28"/>
          <w:szCs w:val="28"/>
          <w:rtl/>
          <w:lang w:val="en-US"/>
        </w:rPr>
      </w:pPr>
      <w:r w:rsidRPr="0002000D">
        <w:rPr>
          <w:rFonts w:ascii="Calibri" w:eastAsia="Times New Roman" w:hAnsi="Calibri" w:cs="PT Bold Heading"/>
          <w:b/>
          <w:bCs/>
          <w:sz w:val="28"/>
          <w:szCs w:val="28"/>
          <w:lang w:val="en-US"/>
        </w:rPr>
        <w:t>A Field Study at the New Zanata High School</w:t>
      </w:r>
    </w:p>
    <w:p w:rsidR="00785490" w:rsidRDefault="00785490" w:rsidP="00785490">
      <w:pPr>
        <w:spacing w:after="0" w:line="240" w:lineRule="auto"/>
        <w:rPr>
          <w:rFonts w:ascii="Simplified Arabic" w:eastAsia="Times New Roman" w:hAnsi="Simplified Arabic"/>
          <w:b/>
          <w:bCs/>
          <w:sz w:val="28"/>
          <w:lang w:val="en-US"/>
        </w:rPr>
      </w:pPr>
      <w:r>
        <w:rPr>
          <w:b/>
          <w:bCs/>
          <w:sz w:val="28"/>
          <w:rtl/>
        </w:rPr>
        <w:t xml:space="preserve">  إسماعيل بن مصطفى</w:t>
      </w:r>
      <w:r>
        <w:rPr>
          <w:b/>
          <w:bCs/>
          <w:sz w:val="28"/>
          <w:vertAlign w:val="superscript"/>
          <w:rtl/>
        </w:rPr>
        <w:t xml:space="preserve"> 1</w:t>
      </w:r>
      <w:r>
        <w:rPr>
          <w:b/>
          <w:bCs/>
          <w:sz w:val="28"/>
          <w:rtl/>
        </w:rPr>
        <w:t>، يعقوب الشيخ</w:t>
      </w:r>
      <w:r>
        <w:rPr>
          <w:b/>
          <w:bCs/>
          <w:sz w:val="28"/>
          <w:vertAlign w:val="superscript"/>
          <w:rtl/>
        </w:rPr>
        <w:t>2</w:t>
      </w:r>
      <w:r>
        <w:rPr>
          <w:rFonts w:ascii="Simplified Arabic" w:eastAsia="Times New Roman" w:hAnsi="Simplified Arabic"/>
          <w:b/>
          <w:bCs/>
          <w:sz w:val="28"/>
          <w:rtl/>
          <w:lang w:val="en-US"/>
        </w:rPr>
        <w:t xml:space="preserve"> </w:t>
      </w:r>
    </w:p>
    <w:p w:rsidR="00785490" w:rsidRDefault="00785490" w:rsidP="00785490">
      <w:pPr>
        <w:spacing w:after="0" w:line="240" w:lineRule="auto"/>
        <w:rPr>
          <w:sz w:val="28"/>
          <w:rtl/>
          <w:lang w:val="en-US"/>
        </w:rPr>
      </w:pPr>
      <w:r>
        <w:rPr>
          <w:sz w:val="28"/>
          <w:rtl/>
        </w:rPr>
        <w:t>طالب دكتوراه، جامعة وهران للعلوم والتكنولوجيا محمد بوضياف</w:t>
      </w:r>
      <w:r>
        <w:rPr>
          <w:rFonts w:hint="cs"/>
          <w:sz w:val="28"/>
          <w:rtl/>
        </w:rPr>
        <w:t>(الجزائر)</w:t>
      </w:r>
    </w:p>
    <w:p w:rsidR="00785490" w:rsidRPr="0002000D" w:rsidRDefault="00785490" w:rsidP="00785490">
      <w:pPr>
        <w:spacing w:after="0" w:line="240" w:lineRule="auto"/>
        <w:rPr>
          <w:rFonts w:ascii="Simplified Arabic" w:eastAsia="Times New Roman" w:hAnsi="Simplified Arabic"/>
          <w:sz w:val="28"/>
          <w:rtl/>
          <w:lang w:val="en-US"/>
        </w:rPr>
      </w:pPr>
      <w:r>
        <w:rPr>
          <w:sz w:val="28"/>
          <w:rtl/>
        </w:rPr>
        <w:t xml:space="preserve"> طالب دكتوراه، جامعة وهران للعلوم والتكنولوجيا محمد بوضياف</w:t>
      </w:r>
      <w:r>
        <w:rPr>
          <w:rFonts w:hint="cs"/>
          <w:sz w:val="28"/>
          <w:rtl/>
        </w:rPr>
        <w:t>(الجزائر)</w:t>
      </w:r>
      <w:r>
        <w:rPr>
          <w:rFonts w:cs="Simplified Arabic"/>
          <w:sz w:val="24"/>
          <w:szCs w:val="24"/>
          <w:lang w:val="en-US"/>
        </w:rPr>
        <w:tab/>
      </w:r>
      <w:r>
        <w:rPr>
          <w:rFonts w:cs="Simplified Arabic"/>
          <w:sz w:val="28"/>
          <w:szCs w:val="28"/>
          <w:rtl/>
          <w:lang w:val="en-US" w:bidi="ar-DZ"/>
        </w:rPr>
        <w:t xml:space="preserve"> </w:t>
      </w:r>
    </w:p>
    <w:p w:rsidR="00785490" w:rsidRPr="00A37D78" w:rsidRDefault="00785490" w:rsidP="00785490">
      <w:pPr>
        <w:pStyle w:val="Resum"/>
        <w:bidi w:val="0"/>
        <w:spacing w:before="180" w:after="180"/>
        <w:ind w:firstLine="567"/>
        <w:jc w:val="both"/>
        <w:rPr>
          <w:rFonts w:asciiTheme="majorBidi" w:hAnsiTheme="majorBidi" w:cstheme="majorBidi"/>
          <w:b w:val="0"/>
          <w:bCs w:val="0"/>
          <w:rtl/>
          <w:lang w:val="en-US"/>
        </w:rPr>
      </w:pPr>
      <w:r w:rsidRPr="00A37D78">
        <w:rPr>
          <w:rFonts w:asciiTheme="majorBidi" w:hAnsiTheme="majorBidi" w:cstheme="majorBidi"/>
          <w:lang w:val="en-US"/>
        </w:rPr>
        <w:t xml:space="preserve">Abstract: </w:t>
      </w:r>
      <w:r w:rsidRPr="00A37D78">
        <w:rPr>
          <w:rFonts w:asciiTheme="majorBidi" w:hAnsiTheme="majorBidi" w:cstheme="majorBidi"/>
          <w:b w:val="0"/>
          <w:bCs w:val="0"/>
          <w:lang w:val="en-US"/>
        </w:rPr>
        <w:t>This study aimed to know the role played by the collective sports (handball, basketball, volleyball), which are part of the share of physical education and sports, in the development of social psychological compatibility among students in secondary school. Access to scientific results contribute to increasing research on mental and social health of the individual. This study was conducted in academic conditions in the framework of scientific research. The descriptive method was followed by the survey method and the psycho-social adjustment measure was used as a tool for collecting information. The study sample consisted of students aged 16-17, practicing and physical education, estimated at 40 students, 20 students practicing physical education and sports, and 20 non-practicing students</w:t>
      </w:r>
      <w:r w:rsidRPr="00A37D78">
        <w:rPr>
          <w:rFonts w:asciiTheme="majorBidi" w:hAnsiTheme="majorBidi" w:cstheme="majorBidi"/>
          <w:b w:val="0"/>
          <w:bCs w:val="0"/>
          <w:rtl/>
          <w:lang w:val="en-US"/>
        </w:rPr>
        <w:t>.</w:t>
      </w:r>
    </w:p>
    <w:p w:rsidR="00785490" w:rsidRPr="00A37D78" w:rsidRDefault="00785490" w:rsidP="00785490">
      <w:pPr>
        <w:pStyle w:val="Resum"/>
        <w:bidi w:val="0"/>
        <w:spacing w:before="180" w:after="180"/>
        <w:ind w:firstLine="567"/>
        <w:jc w:val="both"/>
        <w:rPr>
          <w:rFonts w:asciiTheme="majorBidi" w:hAnsiTheme="majorBidi" w:cstheme="majorBidi"/>
          <w:lang w:val="en-US"/>
        </w:rPr>
      </w:pPr>
      <w:r w:rsidRPr="00A37D78">
        <w:rPr>
          <w:rFonts w:asciiTheme="majorBidi" w:hAnsiTheme="majorBidi" w:cstheme="majorBidi"/>
          <w:b w:val="0"/>
          <w:bCs w:val="0"/>
          <w:lang w:val="en-US"/>
        </w:rPr>
        <w:t>The study found that there are statistically significant differences between the practicing and non-practicing students of the school collective sports at the level of each dimension of psychosocial compatibility and for the benefit of the practitioners.</w:t>
      </w:r>
    </w:p>
    <w:p w:rsidR="00785490" w:rsidRDefault="00785490" w:rsidP="00785490">
      <w:pPr>
        <w:pStyle w:val="Resum"/>
        <w:bidi w:val="0"/>
        <w:spacing w:before="180" w:after="180"/>
        <w:ind w:firstLine="567"/>
        <w:rPr>
          <w:rFonts w:asciiTheme="majorBidi" w:hAnsiTheme="majorBidi" w:cstheme="majorBidi"/>
          <w:b w:val="0"/>
          <w:bCs w:val="0"/>
          <w:rtl/>
          <w:lang w:val="en-US"/>
        </w:rPr>
      </w:pPr>
      <w:r w:rsidRPr="00A37D78">
        <w:rPr>
          <w:rFonts w:asciiTheme="majorBidi" w:hAnsiTheme="majorBidi" w:cstheme="majorBidi"/>
          <w:lang w:val="en-US"/>
        </w:rPr>
        <w:t>Keywords:</w:t>
      </w:r>
      <w:r w:rsidRPr="00A37D78">
        <w:rPr>
          <w:rFonts w:asciiTheme="majorBidi" w:hAnsiTheme="majorBidi" w:cstheme="majorBidi"/>
          <w:b w:val="0"/>
          <w:bCs w:val="0"/>
          <w:lang w:val="en-US"/>
        </w:rPr>
        <w:t xml:space="preserve"> School collective sports; psychosocial compatibility; adolescence.</w:t>
      </w:r>
    </w:p>
    <w:p w:rsidR="00785490" w:rsidRPr="00A37D78" w:rsidRDefault="00785490" w:rsidP="00785490">
      <w:pPr>
        <w:rPr>
          <w:sz w:val="6"/>
          <w:szCs w:val="6"/>
          <w:lang w:val="en-US" w:eastAsia="it-IT"/>
        </w:rPr>
      </w:pPr>
    </w:p>
    <w:p w:rsidR="00785490" w:rsidRDefault="00785490" w:rsidP="00785490">
      <w:pPr>
        <w:pStyle w:val="Resum"/>
        <w:spacing w:before="0" w:after="0"/>
        <w:jc w:val="both"/>
        <w:rPr>
          <w:rFonts w:ascii="Times New Roman" w:hAnsi="Times New Roman" w:cs="Rateb lotusb22"/>
          <w:szCs w:val="28"/>
          <w:rtl/>
        </w:rPr>
      </w:pPr>
      <w:r>
        <w:rPr>
          <w:rFonts w:ascii="Times New Roman" w:hAnsi="Times New Roman" w:cs="Rateb lotusb22" w:hint="cs"/>
          <w:szCs w:val="28"/>
          <w:rtl/>
        </w:rPr>
        <w:t>الملخص:</w:t>
      </w:r>
      <w:r>
        <w:rPr>
          <w:rFonts w:ascii="Times New Roman" w:hAnsi="Times New Roman" w:cs="Rateb lotusb22"/>
          <w:szCs w:val="28"/>
        </w:rPr>
        <w:t xml:space="preserve"> </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lang w:bidi="ar-DZ"/>
        </w:rPr>
        <w:t xml:space="preserve">   </w:t>
      </w:r>
      <w:r w:rsidRPr="00A37D78">
        <w:rPr>
          <w:rFonts w:ascii="Traditional Arabic" w:hAnsi="Traditional Arabic" w:cs="Traditional Arabic"/>
          <w:sz w:val="28"/>
          <w:szCs w:val="28"/>
          <w:rtl/>
          <w:lang w:bidi="ar-DZ"/>
        </w:rPr>
        <w:t xml:space="preserve">هدفت هذه الدراسة إلى معرفة الدور الذي تلعبه الألعاب الرياضية الجماعية (كرة اليد، كرة السلة، الكرة الطائرة) والتي تندرج ضمن حصة التربية البدنية والرياضية، في تنمية التوافق النفسي الإجتماعي لدى التلاميذ المتمدرسين بالطور الثانوي، من أجل ذلك دعت الضرورة للقيام بهذه الدراسة، بغية الوصول إلى نتائج علمية تساهم في زيادة الأبحاث المتعلقة بالصحة النفسية والإجتماعية للفرد، وقد تمت هذه الدراسة في ظروف أكاديمية في إطار البحث العلمي، بحيث تم اتباع المنهج الوصفي بالطريقة المسحية، واستخدام مقياس التوافق النفسي الاجتماعي كأداة لجمع المعلومات، في حين اشتملت عينة البحث على تلاميذ الطور الثانوي 16-17 سنة الممارسين والغير ممارسين للتربية البدنية والرياضية، والمقدر عددهم بـ 40 تلميذ، 20 تلميذا ممارسا للتربية البدنية والرياضية و20 تلميذا غير ممارسا. </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sz w:val="28"/>
          <w:szCs w:val="28"/>
          <w:rtl/>
          <w:lang w:bidi="ar-DZ"/>
        </w:rPr>
        <w:t xml:space="preserve">توصلت الدراسة إلى وجود </w:t>
      </w:r>
      <w:r w:rsidRPr="00A37D78">
        <w:rPr>
          <w:rFonts w:ascii="Traditional Arabic" w:hAnsi="Traditional Arabic" w:cs="Traditional Arabic"/>
          <w:sz w:val="28"/>
          <w:szCs w:val="28"/>
          <w:rtl/>
          <w:lang w:val="en-US" w:bidi="ar-DZ"/>
        </w:rPr>
        <w:t>فروق دالة احصائيا بين التلاميذ الممارسين وغير الممارسين للألعاب الرياضية الجماعية المدرسية على مستوى كل بعد من أبعاد التوافق النفسي الاجتماعي، ولصالح الممارسين.</w:t>
      </w:r>
    </w:p>
    <w:p w:rsidR="00785490" w:rsidRPr="00A37D78" w:rsidRDefault="00785490" w:rsidP="00785490">
      <w:pPr>
        <w:bidi/>
        <w:spacing w:line="240" w:lineRule="auto"/>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الكلمات المفتاحية:</w:t>
      </w:r>
      <w:r w:rsidRPr="00A37D78">
        <w:rPr>
          <w:rFonts w:ascii="Traditional Arabic" w:hAnsi="Traditional Arabic" w:cs="Traditional Arabic"/>
          <w:sz w:val="28"/>
          <w:szCs w:val="28"/>
          <w:rtl/>
          <w:lang w:val="en-US" w:bidi="ar-DZ"/>
        </w:rPr>
        <w:t xml:space="preserve"> الألعاب الرياضية الجماعية المدرسية</w:t>
      </w:r>
      <w:r w:rsidRPr="00A37D78">
        <w:rPr>
          <w:rFonts w:cs="Traditional Arabic"/>
          <w:b/>
          <w:bCs/>
          <w:sz w:val="28"/>
          <w:szCs w:val="28"/>
          <w:rtl/>
        </w:rPr>
        <w:t>؛</w:t>
      </w:r>
      <w:r w:rsidRPr="00A37D78">
        <w:rPr>
          <w:rFonts w:ascii="Traditional Arabic" w:hAnsi="Traditional Arabic" w:cs="Traditional Arabic"/>
          <w:sz w:val="28"/>
          <w:szCs w:val="28"/>
          <w:rtl/>
          <w:lang w:val="en-US" w:bidi="ar-DZ"/>
        </w:rPr>
        <w:t xml:space="preserve"> التوافق النفسي الاجتماعي</w:t>
      </w:r>
      <w:r w:rsidRPr="00A37D78">
        <w:rPr>
          <w:rFonts w:cs="Traditional Arabic"/>
          <w:b/>
          <w:bCs/>
          <w:sz w:val="28"/>
          <w:szCs w:val="28"/>
          <w:rtl/>
        </w:rPr>
        <w:t>؛</w:t>
      </w:r>
      <w:r w:rsidRPr="00A37D78">
        <w:rPr>
          <w:rFonts w:ascii="Traditional Arabic" w:hAnsi="Traditional Arabic" w:cs="Traditional Arabic"/>
          <w:sz w:val="28"/>
          <w:szCs w:val="28"/>
          <w:rtl/>
          <w:lang w:val="en-US" w:bidi="ar-DZ"/>
        </w:rPr>
        <w:t xml:space="preserve"> المراهقة.</w:t>
      </w:r>
    </w:p>
    <w:p w:rsidR="00785490" w:rsidRPr="00A37D78" w:rsidRDefault="00785490" w:rsidP="00785490">
      <w:pPr>
        <w:spacing w:after="0" w:line="240" w:lineRule="auto"/>
        <w:jc w:val="right"/>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مقدمة:</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lang w:bidi="ar-DZ"/>
        </w:rPr>
        <w:t xml:space="preserve">   </w:t>
      </w:r>
      <w:r w:rsidRPr="00A37D78">
        <w:rPr>
          <w:rFonts w:ascii="Traditional Arabic" w:hAnsi="Traditional Arabic" w:cs="Traditional Arabic"/>
          <w:sz w:val="28"/>
          <w:szCs w:val="28"/>
          <w:rtl/>
          <w:lang w:bidi="ar-DZ"/>
        </w:rPr>
        <w:t>لقد اهتمت العلوم الحديثة بالأنشطة البدنية ذات الطابع التربوي إهتماما كبيرا لما لها من أهداف بناءة تساعد على إعداد الفرد إعدادا سليما وصحيحا لجميع جوانب شخصية هذا الأخير سواء كانت عقلية أو نفسية أو اجتماعية، ولذلك فإن تحسين القدرات البدنية والفكرية والنفسية للفرد أصبح يتطلب استخدام هذا الأخير لمهاراته البدنية والنفسية لأقصى درجة وذلك للحصول على أفضل النتائج على الصعيدين النفسي والإجتماعي، وتجدر الإشارة إلى أن التوافق النفسي الإجتماعي للأفراد بأبعاده المختلفة يعد من المعايير الأساسية التي يقاس عليها مدى الإرتقاء الحضاري والأمن المجتمعي، وموضوع التوافق النفسي الإجتماعي كان وما زال محمر العديد من الدراسات التي تصدت له بالبحث والتحليل نظرا لما تحققه من تطور وارتقاء على المستوى النفسي والإجتماعي في جوهر نتاج عمليات مستمرة من التوافق والإستعدادات الفطرية للفرد، وعناصر التنشئة الإجتماعية خلال مراحل النمو المتعاقبة.</w:t>
      </w:r>
      <w:r w:rsidRPr="00A37D78">
        <w:rPr>
          <w:rFonts w:ascii="Traditional Arabic" w:hAnsi="Traditional Arabic" w:cs="Traditional Arabic"/>
          <w:noProof/>
          <w:sz w:val="28"/>
          <w:szCs w:val="28"/>
          <w:rtl/>
          <w:lang w:bidi="ar-DZ"/>
        </w:rPr>
        <w:t xml:space="preserve"> (علي، 2009، صفحة غ)</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lang w:bidi="ar-DZ"/>
        </w:rPr>
        <w:t xml:space="preserve">   </w:t>
      </w:r>
      <w:r w:rsidRPr="00A37D78">
        <w:rPr>
          <w:rFonts w:ascii="Traditional Arabic" w:hAnsi="Traditional Arabic" w:cs="Traditional Arabic"/>
          <w:sz w:val="28"/>
          <w:szCs w:val="28"/>
          <w:rtl/>
          <w:lang w:bidi="ar-DZ"/>
        </w:rPr>
        <w:t>وتعتبر التربية العامة التي يتلقاها أفراد المجتمع مقياسا لمدى تطور الأمم وازدهارها وتحقيق الأمن المجتمعي، والتربية عبارة عن قابلية الفرد للنمو والتأقلم والتكيف مع طبيعته ووسطه الذي يعيش فيه ومدى سيطرته عليه، وتعد التربية البدنية والرياضية جزءا من التربية العامة، أو مظهرا من مظاهرها لكونها تعتني كذلك برعاية الجسم وصحته من جميع الجوانب، ولقد سلكت هذه المادة مسار الدروس التعليمية في إطار المنظومة التربوية، حيث تهدف إلى تكوين فرد قوي من الجوانب الفكرية والجسمية والعقلية، لذلك أدخلت في المجال المدرسي ووجدت لنفسها منهاج وبرامج خاصة بها فكان الهدف الأسمى لأستاذ هذه المادة هو تنمية الصفات الخلقية كالطاعة والشعور بالصداقة والزمالة والمحبة واقتسام الصعوبات مع الزملاء، هذا من الجانب النفسي، أما من الجانب الإجتماعي فهي تلعب دورا كبيرا من حيث التنشئة الإجتماعية للمراهق، بحيث يمكن زيادة أواصر الأخوة والإحترام والتعاون والتسامح، وكيفية اتخاذ القرارات الجماعية وكذلك مساعدة الفرد في الإندماج والتكيف مع الجماعة.</w:t>
      </w:r>
      <w:r w:rsidRPr="00A37D78">
        <w:rPr>
          <w:rFonts w:ascii="Traditional Arabic" w:hAnsi="Traditional Arabic" w:cs="Traditional Arabic"/>
          <w:noProof/>
          <w:sz w:val="28"/>
          <w:szCs w:val="28"/>
          <w:rtl/>
          <w:lang w:bidi="ar-DZ"/>
        </w:rPr>
        <w:t xml:space="preserve"> (كمال، 2014، صفحة 2)</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lang w:bidi="ar-DZ"/>
        </w:rPr>
        <w:t xml:space="preserve">   </w:t>
      </w:r>
      <w:r w:rsidRPr="00A37D78">
        <w:rPr>
          <w:rFonts w:ascii="Traditional Arabic" w:hAnsi="Traditional Arabic" w:cs="Traditional Arabic"/>
          <w:sz w:val="28"/>
          <w:szCs w:val="28"/>
          <w:rtl/>
          <w:lang w:bidi="ar-DZ"/>
        </w:rPr>
        <w:t>كلَ هذا الطرح من الصفات الموجودة في التربية البدنية والرياضية قد جسدته الألعاب الجماعية الرياضية في الحصة، والتي تعدً المقصد الأول للتلاميذ على عكس الألعاب الفردية، فالإتجاهات القوية للتلميذ نحو الإقبال على الألعاب الجماعية لم يكن نظير الصدفة، وإنما راجع للأهمية الكبيرة التي تكتسيها هذه الألعاب، وتعدَ السيكولوجية الجماعية التي تميز هذه الألعاب أهمَ نقطة تستقطب التلميذ الممارس لها، أين نجد العمل الجماعي والتعاوني وروح المنافسة والإعتماد على قيمة النفس والإحساس بقيمة الذات قائمة كلَها في نشاط الألعاب الرياضية الجماعي.</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lang w:bidi="ar-DZ"/>
        </w:rPr>
        <w:t xml:space="preserve">   </w:t>
      </w:r>
      <w:r w:rsidRPr="00A37D78">
        <w:rPr>
          <w:rFonts w:ascii="Traditional Arabic" w:hAnsi="Traditional Arabic" w:cs="Traditional Arabic"/>
          <w:sz w:val="28"/>
          <w:szCs w:val="28"/>
          <w:rtl/>
          <w:lang w:bidi="ar-DZ"/>
        </w:rPr>
        <w:t xml:space="preserve"> والملاحظ أن التلميذ يسعى إلى إشباع حاجاته الذاتية والإجتماعية، وهو ما نترجمه بمصطلح التوافق النفسي الإجتماعي والذي هو عبارة عن عملية إشباع الحاجات النفسية والإجتماعية، ولا يتكفل التلميذ بتنظيم إشباع حاجاته فحسب، بل قد يتعرض لصراع بين هذه الحاجات، وفي هذه الحالة تنشأ مشكلات التوافق لديه ويتحتم عليه أن يحلَ هذا الصراع ويتعلم كيف يواجه المواقف التي يتصارع فيها كلما تعرض لمثل هذه المواقف، وصراع الحاجات النفسية ينشا إذا تعارض إشباع الحاجات مع إشباع حاجات أخرى بحيث يؤدي إشباع الحاجة الأولى إلى إحباط الحاجة الثانية.</w:t>
      </w:r>
      <w:r w:rsidRPr="00A37D78">
        <w:rPr>
          <w:rFonts w:ascii="Traditional Arabic" w:hAnsi="Traditional Arabic" w:cs="Traditional Arabic"/>
          <w:noProof/>
          <w:sz w:val="28"/>
          <w:szCs w:val="28"/>
          <w:rtl/>
          <w:lang w:bidi="ar-DZ"/>
        </w:rPr>
        <w:t xml:space="preserve"> (أحمد، 2014، صفحة 123)</w:t>
      </w:r>
      <w:r w:rsidRPr="00A37D78">
        <w:rPr>
          <w:rFonts w:ascii="Traditional Arabic" w:hAnsi="Traditional Arabic" w:cs="Traditional Arabic"/>
          <w:sz w:val="28"/>
          <w:szCs w:val="28"/>
          <w:rtl/>
          <w:lang w:bidi="ar-DZ"/>
        </w:rPr>
        <w:t xml:space="preserve">   </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rtl/>
          <w:lang w:bidi="ar-DZ"/>
        </w:rPr>
        <w:t>وتعد الألعاب الرياضية الجماعية خلال حصة التربية البدنية والرياضية متنَفسا للتلميذ المراهق في الطور الثانوي، الذي يسعى إلى إشباع حاجاته النفسية والإجتماعية فيها، وهو ما يجعله أكثر توافقا.</w:t>
      </w:r>
    </w:p>
    <w:p w:rsidR="00785490" w:rsidRDefault="00785490" w:rsidP="00785490">
      <w:pPr>
        <w:bidi/>
        <w:spacing w:after="0"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1-مشكلة البحث: </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lang w:bidi="ar-DZ"/>
        </w:rPr>
        <w:t xml:space="preserve">   </w:t>
      </w:r>
      <w:r w:rsidRPr="00A37D78">
        <w:rPr>
          <w:rFonts w:ascii="Traditional Arabic" w:hAnsi="Traditional Arabic" w:cs="Traditional Arabic"/>
          <w:sz w:val="28"/>
          <w:szCs w:val="28"/>
          <w:rtl/>
          <w:lang w:bidi="ar-DZ"/>
        </w:rPr>
        <w:t xml:space="preserve">تساهم الألعاب الرياضية الجماعية خلال حصة التربية البدنية والرياضية بسيكولوجيتها الجماعية في تنمية الجانب البدني والمهاري والنفسي والإجتماعي والتربوي لدى التلميذ المراهق في الطور الثانوي، فهي تلعب الدور الحاسم والمهم في العملية التربوية، ومع الحاجة الماسة اليوم إلى الإهتمام بالنواحي النفسية أضحى من الضروري والمهم التركيز أكثر على صقل الجوانب النفسية (التوافق النفسي الإجتماعي) من خلال أوجه النشاط الرياضي الجماعي الممارس في المؤسسات التربوية، ويعتبر علماء النفس عملية التوافق النفسي الإجتماعي من أهم العمليات التي يمر بها الفرد عبر جميع مراحل حياته خاصة مرحلة المراهقة، حيث تكسبه مهارات التعامل والتوافق مع البيئة الإجتماعية التي يعيش فيها بهدف البحث عن التوازن من جميع الجوانب، والمراهق بصفة خاصة يميل إلى المجتمع من أجل التعايش ومن أجل كسب الأصدقاء وتحقيق النجاح الإجتماعي، وتعد المراهقة مرحلة النضج أو التطلع الإجتماعي أو النفسي بحيث يتعلم القيم والمعايير الإجتماعية من القدوة لأن المراهق في هذه المرحلة يتأثر بالشخص القدوة له. </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rtl/>
          <w:lang w:bidi="ar-DZ"/>
        </w:rPr>
        <w:t>من خلال هذا الطرح يتبادر لأذهان الباحثان التساؤلات التالية:</w:t>
      </w:r>
    </w:p>
    <w:p w:rsidR="00785490" w:rsidRPr="00A37D78" w:rsidRDefault="00785490" w:rsidP="00785490">
      <w:pPr>
        <w:bidi/>
        <w:spacing w:after="0" w:line="240" w:lineRule="auto"/>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التساؤل العام:</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lang w:bidi="ar-DZ"/>
        </w:rPr>
        <w:t xml:space="preserve">   </w:t>
      </w:r>
      <w:r w:rsidRPr="00A37D78">
        <w:rPr>
          <w:rFonts w:ascii="Traditional Arabic" w:hAnsi="Traditional Arabic" w:cs="Traditional Arabic"/>
          <w:sz w:val="28"/>
          <w:szCs w:val="28"/>
          <w:rtl/>
          <w:lang w:bidi="ar-DZ"/>
        </w:rPr>
        <w:t>هل لسيكولوجية الألعاب الرياضية الجماعية المدرسية دور في تنمية التوافق النفسي الإجتماعي لدى تلاميذ الطور الثانوي 16- 17 سنة؟</w:t>
      </w:r>
    </w:p>
    <w:p w:rsidR="00785490" w:rsidRPr="00A37D78" w:rsidRDefault="00785490" w:rsidP="00785490">
      <w:pPr>
        <w:bidi/>
        <w:spacing w:after="0" w:line="240" w:lineRule="auto"/>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التساؤلات الجزئية:</w:t>
      </w:r>
    </w:p>
    <w:p w:rsidR="00785490" w:rsidRPr="00A37D78" w:rsidRDefault="00785490" w:rsidP="00785490">
      <w:pPr>
        <w:pStyle w:val="Paragraphedeliste"/>
        <w:numPr>
          <w:ilvl w:val="0"/>
          <w:numId w:val="5"/>
        </w:num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sz w:val="28"/>
          <w:szCs w:val="28"/>
          <w:rtl/>
          <w:lang w:bidi="ar-DZ"/>
        </w:rPr>
        <w:t>هل هناك فروق ذات دلالة إحصائية في درجات محاور التوافق الإجتماعي بين التلاميذ الممارسين وغير الممارسين للألعاب الرياضية الجماعية المدرسية؟</w:t>
      </w:r>
    </w:p>
    <w:p w:rsidR="00785490" w:rsidRPr="00A37D78" w:rsidRDefault="00785490" w:rsidP="00785490">
      <w:pPr>
        <w:pStyle w:val="Paragraphedeliste"/>
        <w:numPr>
          <w:ilvl w:val="0"/>
          <w:numId w:val="5"/>
        </w:numPr>
        <w:bidi/>
        <w:spacing w:line="240" w:lineRule="auto"/>
        <w:jc w:val="both"/>
        <w:rPr>
          <w:rFonts w:ascii="Traditional Arabic" w:hAnsi="Traditional Arabic" w:cs="Traditional Arabic"/>
          <w:sz w:val="28"/>
          <w:szCs w:val="28"/>
          <w:lang w:bidi="ar-DZ"/>
        </w:rPr>
      </w:pPr>
      <w:r w:rsidRPr="00A37D78">
        <w:rPr>
          <w:rFonts w:ascii="Traditional Arabic" w:hAnsi="Traditional Arabic" w:cs="Traditional Arabic"/>
          <w:sz w:val="28"/>
          <w:szCs w:val="28"/>
          <w:rtl/>
          <w:lang w:bidi="ar-DZ"/>
        </w:rPr>
        <w:t>هل هناك فروق ذات دلالة إحصائية في درجات محاور التوافق النفسي بين التلاميذ الممارسين وغير الممارسين للألعاب الرياضية الجماعية المدرسية؟</w:t>
      </w:r>
    </w:p>
    <w:p w:rsidR="00785490" w:rsidRPr="00A37D78" w:rsidRDefault="00785490" w:rsidP="00785490">
      <w:pPr>
        <w:pStyle w:val="Paragraphedeliste"/>
        <w:bidi/>
        <w:spacing w:after="0" w:line="240" w:lineRule="auto"/>
        <w:ind w:left="0"/>
        <w:rPr>
          <w:rFonts w:ascii="Traditional Arabic" w:hAnsi="Traditional Arabic" w:cs="Traditional Arabic"/>
          <w:b/>
          <w:bCs/>
          <w:sz w:val="28"/>
          <w:szCs w:val="28"/>
          <w:lang w:bidi="ar-DZ"/>
        </w:rPr>
      </w:pPr>
      <w:r w:rsidRPr="00A37D78">
        <w:rPr>
          <w:rFonts w:ascii="Traditional Arabic" w:hAnsi="Traditional Arabic" w:cs="Traditional Arabic"/>
          <w:b/>
          <w:bCs/>
          <w:sz w:val="28"/>
          <w:szCs w:val="28"/>
          <w:rtl/>
          <w:lang w:bidi="ar-DZ"/>
        </w:rPr>
        <w:t>فرضيات الدراسة:</w:t>
      </w:r>
    </w:p>
    <w:p w:rsidR="00785490" w:rsidRPr="00A37D78" w:rsidRDefault="00785490" w:rsidP="00785490">
      <w:pPr>
        <w:pStyle w:val="Paragraphedeliste"/>
        <w:bidi/>
        <w:spacing w:after="0" w:line="240" w:lineRule="auto"/>
        <w:ind w:left="0"/>
        <w:rPr>
          <w:rFonts w:ascii="Traditional Arabic" w:hAnsi="Traditional Arabic" w:cs="Traditional Arabic"/>
          <w:b/>
          <w:bCs/>
          <w:sz w:val="28"/>
          <w:szCs w:val="28"/>
          <w:lang w:bidi="ar-DZ"/>
        </w:rPr>
      </w:pPr>
      <w:r w:rsidRPr="00A37D78">
        <w:rPr>
          <w:rFonts w:ascii="Traditional Arabic" w:hAnsi="Traditional Arabic" w:cs="Traditional Arabic"/>
          <w:b/>
          <w:bCs/>
          <w:sz w:val="28"/>
          <w:szCs w:val="28"/>
          <w:rtl/>
          <w:lang w:bidi="ar-DZ"/>
        </w:rPr>
        <w:t>الفرضية العامة:</w:t>
      </w:r>
    </w:p>
    <w:p w:rsidR="00785490" w:rsidRPr="00A37D78" w:rsidRDefault="00785490" w:rsidP="00785490">
      <w:pPr>
        <w:pStyle w:val="Paragraphedeliste"/>
        <w:bidi/>
        <w:spacing w:after="0" w:line="240" w:lineRule="auto"/>
        <w:ind w:left="0"/>
        <w:rPr>
          <w:rFonts w:ascii="Traditional Arabic" w:hAnsi="Traditional Arabic" w:cs="Traditional Arabic"/>
          <w:sz w:val="28"/>
          <w:szCs w:val="28"/>
          <w:rtl/>
          <w:lang w:bidi="ar-DZ"/>
        </w:rPr>
      </w:pPr>
      <w:r w:rsidRPr="00A37D78">
        <w:rPr>
          <w:rFonts w:ascii="Traditional Arabic" w:hAnsi="Traditional Arabic" w:cs="Traditional Arabic"/>
          <w:sz w:val="28"/>
          <w:szCs w:val="28"/>
          <w:rtl/>
          <w:lang w:bidi="ar-DZ"/>
        </w:rPr>
        <w:t>لسيكولوجية الألعاب الرياضية الجماعية المدرسية دور في تنمية التوافق النفسي الإجتماعي لدى تلاميذ الطور الثانوي 16- 17 سنة.</w:t>
      </w:r>
    </w:p>
    <w:p w:rsidR="00785490" w:rsidRPr="00A37D78" w:rsidRDefault="00785490" w:rsidP="00785490">
      <w:pPr>
        <w:pStyle w:val="Paragraphedeliste"/>
        <w:bidi/>
        <w:spacing w:after="0" w:line="240" w:lineRule="auto"/>
        <w:ind w:left="0"/>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الفرضيات الجزئية:</w:t>
      </w:r>
    </w:p>
    <w:p w:rsidR="00785490" w:rsidRPr="00A37D78" w:rsidRDefault="00785490" w:rsidP="00785490">
      <w:pPr>
        <w:pStyle w:val="Paragraphedeliste"/>
        <w:numPr>
          <w:ilvl w:val="0"/>
          <w:numId w:val="6"/>
        </w:numPr>
        <w:bidi/>
        <w:spacing w:after="0" w:line="240" w:lineRule="auto"/>
        <w:rPr>
          <w:rFonts w:ascii="Traditional Arabic" w:hAnsi="Traditional Arabic" w:cs="Traditional Arabic"/>
          <w:sz w:val="28"/>
          <w:szCs w:val="28"/>
          <w:rtl/>
          <w:lang w:bidi="ar-DZ"/>
        </w:rPr>
      </w:pPr>
      <w:r w:rsidRPr="00A37D78">
        <w:rPr>
          <w:rFonts w:ascii="Traditional Arabic" w:hAnsi="Traditional Arabic" w:cs="Traditional Arabic"/>
          <w:sz w:val="28"/>
          <w:szCs w:val="28"/>
          <w:rtl/>
          <w:lang w:bidi="ar-DZ"/>
        </w:rPr>
        <w:t>هناك فروق ذات دلالة إحصائية في درجات محاور التوافق الإجتماعي بين الذكور الممارسين وغير الممارسين للألعاب الرياضية الجماعية المدرسية.</w:t>
      </w:r>
    </w:p>
    <w:p w:rsidR="00785490" w:rsidRPr="00A37D78" w:rsidRDefault="00785490" w:rsidP="00785490">
      <w:pPr>
        <w:pStyle w:val="Paragraphedeliste"/>
        <w:numPr>
          <w:ilvl w:val="0"/>
          <w:numId w:val="6"/>
        </w:numPr>
        <w:bidi/>
        <w:spacing w:after="0" w:line="240" w:lineRule="auto"/>
        <w:rPr>
          <w:rFonts w:ascii="Traditional Arabic" w:hAnsi="Traditional Arabic" w:cs="Traditional Arabic"/>
          <w:sz w:val="28"/>
          <w:szCs w:val="28"/>
          <w:lang w:bidi="ar-DZ"/>
        </w:rPr>
      </w:pPr>
      <w:r w:rsidRPr="00A37D78">
        <w:rPr>
          <w:rFonts w:ascii="Traditional Arabic" w:hAnsi="Traditional Arabic" w:cs="Traditional Arabic"/>
          <w:sz w:val="28"/>
          <w:szCs w:val="28"/>
          <w:rtl/>
          <w:lang w:bidi="ar-DZ"/>
        </w:rPr>
        <w:t>هناك فروق ذات دلالة إحصائية في درجات محاور التوافق النفسي بين الذكور الممارسين وغير الممارسين للألعاب الرياضية الجماعية المدرسية.</w:t>
      </w:r>
    </w:p>
    <w:p w:rsidR="00785490" w:rsidRDefault="00785490" w:rsidP="00785490">
      <w:pPr>
        <w:bidi/>
        <w:spacing w:after="0" w:line="240" w:lineRule="auto"/>
        <w:ind w:left="-2"/>
        <w:rPr>
          <w:rFonts w:ascii="Traditional Arabic" w:hAnsi="Traditional Arabic" w:cs="Traditional Arabic"/>
          <w:b/>
          <w:bCs/>
          <w:sz w:val="28"/>
          <w:rtl/>
          <w:lang w:bidi="ar-DZ"/>
        </w:rPr>
      </w:pPr>
      <w:r>
        <w:rPr>
          <w:rFonts w:ascii="Traditional Arabic" w:hAnsi="Traditional Arabic" w:cs="Traditional Arabic"/>
          <w:b/>
          <w:bCs/>
          <w:sz w:val="28"/>
          <w:rtl/>
          <w:lang w:bidi="ar-DZ"/>
        </w:rPr>
        <w:t>2-أهداف الدراسة:</w:t>
      </w:r>
    </w:p>
    <w:p w:rsidR="00785490" w:rsidRDefault="00785490" w:rsidP="00785490">
      <w:pPr>
        <w:pStyle w:val="Paragraphedeliste"/>
        <w:numPr>
          <w:ilvl w:val="0"/>
          <w:numId w:val="6"/>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معرفة دور الألعاب الرياضية الجماعية من خلال سيكولوجيتها في تنمية التوافق النفسي الإجتماعي لدى تلاميذ الطور الثانوي 16-17 سنة.</w:t>
      </w:r>
    </w:p>
    <w:p w:rsidR="00785490" w:rsidRDefault="00785490" w:rsidP="00785490">
      <w:pPr>
        <w:pStyle w:val="Paragraphedeliste"/>
        <w:numPr>
          <w:ilvl w:val="0"/>
          <w:numId w:val="6"/>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الكشف عن الفروق في درجات أبعاد التوافق النفسي بين التلاميذ الممارسين للألعاب الرياضية الجماعية والتلاميذ غير الممارسين.</w:t>
      </w:r>
    </w:p>
    <w:p w:rsidR="00785490" w:rsidRDefault="00785490" w:rsidP="00785490">
      <w:pPr>
        <w:pStyle w:val="Paragraphedeliste"/>
        <w:numPr>
          <w:ilvl w:val="0"/>
          <w:numId w:val="6"/>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الكشف عن الفروق في درجات أبعاد التوافق الإجتماعي بين التلاميذ الممارسين للألعاب الرياضية الجماعية والتلاميذ غير الممارسين.</w:t>
      </w:r>
    </w:p>
    <w:p w:rsidR="00785490" w:rsidRDefault="00785490" w:rsidP="00785490">
      <w:pPr>
        <w:pStyle w:val="Paragraphedeliste"/>
        <w:bidi/>
        <w:spacing w:line="240" w:lineRule="auto"/>
        <w:ind w:left="-2"/>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xml:space="preserve">3-أهمية الدراسة:  </w:t>
      </w:r>
    </w:p>
    <w:p w:rsidR="00785490" w:rsidRDefault="00785490" w:rsidP="00785490">
      <w:pPr>
        <w:pStyle w:val="Paragraphedeliste"/>
        <w:bidi/>
        <w:spacing w:line="240" w:lineRule="auto"/>
        <w:ind w:left="0"/>
        <w:rPr>
          <w:rFonts w:ascii="Traditional Arabic" w:hAnsi="Traditional Arabic" w:cs="Traditional Arabic"/>
          <w:sz w:val="28"/>
          <w:szCs w:val="28"/>
          <w:lang w:bidi="ar-DZ"/>
        </w:rPr>
      </w:pPr>
      <w:r>
        <w:rPr>
          <w:rFonts w:ascii="Traditional Arabic" w:hAnsi="Traditional Arabic" w:cs="Traditional Arabic"/>
          <w:sz w:val="28"/>
          <w:szCs w:val="28"/>
          <w:rtl/>
          <w:lang w:bidi="ar-DZ"/>
        </w:rPr>
        <w:t>تكمن أهمية دراستنا في ما يلي:</w:t>
      </w:r>
    </w:p>
    <w:p w:rsidR="00785490" w:rsidRDefault="00785490" w:rsidP="00785490">
      <w:pPr>
        <w:pStyle w:val="Paragraphedeliste"/>
        <w:bidi/>
        <w:spacing w:line="240" w:lineRule="auto"/>
        <w:ind w:left="0"/>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من الناحية العلمية:</w:t>
      </w:r>
    </w:p>
    <w:p w:rsidR="00785490" w:rsidRDefault="00785490" w:rsidP="00785490">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ــ تمثل الدراسة التي بين أيدينا نقطة علمية للبحث في مدى فائدة الألعاب الرياضية الجماعية المدرسية.</w:t>
      </w:r>
    </w:p>
    <w:p w:rsidR="00785490" w:rsidRDefault="00785490" w:rsidP="00785490">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ــ تثمين البحث العلمي بمدى إمكانية الإعتماد على الألعاب الرياضية الجماعية المدرسية في تنمية التوافق النفسي الإجتماعي وبناء الأمن المجتمعي.</w:t>
      </w:r>
    </w:p>
    <w:p w:rsidR="00785490" w:rsidRDefault="00785490" w:rsidP="00785490">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ــ تزويد القارئ أو الباحث في المجالات النفسية والإجتماعية ببعض المتغيرات التي تربط بين الألعاب الرياضية الجماعية المدرسية والتوافق النفسي الإجتماعي والمراحل العمرية التي يمر بها التلميذ المراهق في حياته.</w:t>
      </w:r>
    </w:p>
    <w:p w:rsidR="00785490" w:rsidRDefault="00785490" w:rsidP="00785490">
      <w:pPr>
        <w:pStyle w:val="Paragraphedeliste"/>
        <w:bidi/>
        <w:spacing w:line="240" w:lineRule="auto"/>
        <w:ind w:left="0"/>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من الناحية العملية:</w:t>
      </w:r>
    </w:p>
    <w:p w:rsidR="00785490" w:rsidRDefault="00785490" w:rsidP="00785490">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ــ تنبيه المدرسين لأهمية الألعاب الرياضية الجماعية المدرسية في عملية التوافق النفسي الإجتماعي وأهميتها بالنسبة للفرد والجماعة.</w:t>
      </w:r>
    </w:p>
    <w:p w:rsidR="00785490" w:rsidRDefault="00785490" w:rsidP="00785490">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ــ استغلال فرصة الإتجاهات القوية للتلاميذ نحو ممارسة الألعاب الرياضية الجماعية بغرض زيادة التوافق النفسي الإجتماعي.</w:t>
      </w:r>
    </w:p>
    <w:p w:rsidR="00785490" w:rsidRDefault="00785490" w:rsidP="00785490">
      <w:pPr>
        <w:pStyle w:val="Paragraphedeliste"/>
        <w:bidi/>
        <w:spacing w:line="240" w:lineRule="auto"/>
        <w:ind w:left="0"/>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4-مفاهيم الدراسة:</w:t>
      </w:r>
    </w:p>
    <w:p w:rsidR="00785490" w:rsidRPr="00A37D78" w:rsidRDefault="00785490" w:rsidP="00785490">
      <w:pPr>
        <w:pStyle w:val="Paragraphedeliste"/>
        <w:bidi/>
        <w:spacing w:after="0" w:line="240" w:lineRule="auto"/>
        <w:ind w:left="0"/>
        <w:jc w:val="both"/>
        <w:rPr>
          <w:rFonts w:ascii="Traditional Arabic" w:hAnsi="Traditional Arabic" w:cs="Traditional Arabic"/>
          <w:sz w:val="28"/>
          <w:szCs w:val="28"/>
          <w:lang w:bidi="ar-DZ"/>
        </w:rPr>
      </w:pPr>
      <w:r w:rsidRPr="00A37D78">
        <w:rPr>
          <w:rFonts w:ascii="Traditional Arabic" w:hAnsi="Traditional Arabic" w:cs="Traditional Arabic"/>
          <w:b/>
          <w:bCs/>
          <w:sz w:val="28"/>
          <w:szCs w:val="28"/>
          <w:rtl/>
          <w:lang w:bidi="ar-DZ"/>
        </w:rPr>
        <w:t xml:space="preserve">الألعاب الرياضية الجماعية المدرسية: </w:t>
      </w:r>
      <w:r w:rsidRPr="00A37D78">
        <w:rPr>
          <w:rFonts w:ascii="Traditional Arabic" w:hAnsi="Traditional Arabic" w:cs="Traditional Arabic"/>
          <w:sz w:val="28"/>
          <w:szCs w:val="28"/>
          <w:rtl/>
          <w:lang w:bidi="ar-DZ"/>
        </w:rPr>
        <w:t>يعرفها الباحثان إجرائيا على أنها تلك النشاطات الرياضية الجماعية التي تمارس خلال حصة التربية البدنية والرياضية بعد النشاط الفردي والمتمثلة في كرة اليد والكرة الطائرة وكرة السلة.</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 xml:space="preserve">التوافق النفسي: </w:t>
      </w:r>
      <w:r w:rsidRPr="00A37D78">
        <w:rPr>
          <w:rFonts w:ascii="Traditional Arabic" w:hAnsi="Traditional Arabic" w:cs="Traditional Arabic"/>
          <w:sz w:val="28"/>
          <w:szCs w:val="28"/>
          <w:rtl/>
          <w:lang w:val="en-US" w:bidi="ar-DZ"/>
        </w:rPr>
        <w:t>يقصد به قدرة الفرد على التوفيق بين دوافعه المتصارعة توفيقا يرضيها جميعا إرضاءا متزنا، ولا يعني ذلك الخلو من الصراعات النفسية، وإنما تعني القدرة على حسم هذه الصراعات والتحكم فيها بصورة مرضية والقدرة على حل المشاكل حلا إنشائيا إيجابيا بدلا من الهروب منها والتمويه عليها.</w:t>
      </w:r>
      <w:r w:rsidRPr="00A37D78">
        <w:rPr>
          <w:rFonts w:ascii="Traditional Arabic" w:hAnsi="Traditional Arabic" w:cs="Traditional Arabic"/>
          <w:noProof/>
          <w:sz w:val="28"/>
          <w:szCs w:val="28"/>
          <w:rtl/>
          <w:lang w:val="en-US" w:bidi="ar-DZ"/>
        </w:rPr>
        <w:t xml:space="preserve"> (شادلي، 2001، صفحة 51)</w:t>
      </w:r>
    </w:p>
    <w:p w:rsidR="00785490" w:rsidRPr="00A37D78" w:rsidRDefault="00785490" w:rsidP="00785490">
      <w:pPr>
        <w:bidi/>
        <w:spacing w:after="0" w:line="240" w:lineRule="auto"/>
        <w:jc w:val="both"/>
        <w:rPr>
          <w:rFonts w:ascii="Traditional Arabic" w:hAnsi="Traditional Arabic" w:cs="Traditional Arabic"/>
          <w:sz w:val="28"/>
          <w:szCs w:val="28"/>
          <w:rtl/>
        </w:rPr>
      </w:pPr>
      <w:r w:rsidRPr="00A37D78">
        <w:rPr>
          <w:rFonts w:ascii="Traditional Arabic" w:hAnsi="Traditional Arabic" w:cs="Traditional Arabic"/>
          <w:b/>
          <w:bCs/>
          <w:sz w:val="28"/>
          <w:szCs w:val="28"/>
          <w:rtl/>
        </w:rPr>
        <w:t>التوافق الإجتماعي:</w:t>
      </w:r>
      <w:r w:rsidRPr="00A37D78">
        <w:rPr>
          <w:rFonts w:ascii="Traditional Arabic" w:hAnsi="Traditional Arabic" w:cs="Traditional Arabic"/>
          <w:sz w:val="28"/>
          <w:szCs w:val="28"/>
          <w:rtl/>
        </w:rPr>
        <w:t xml:space="preserve"> يتضمن السعادة مع الآخر والإلتزام بأخلاقيات المجتمع ومسايرة المعايير الإجتماعية والإمتثال لقواعد الضبط الإجتماعي وتقبل التغير الإجتماعي والتفاعل الإجتماعي السليم والعمل لخير الجماعة مما يؤدي إلى تحقيق الصحة الإجتماعية.</w:t>
      </w:r>
      <w:r w:rsidRPr="00A37D78">
        <w:rPr>
          <w:rFonts w:ascii="Traditional Arabic" w:hAnsi="Traditional Arabic" w:cs="Traditional Arabic"/>
          <w:noProof/>
          <w:sz w:val="28"/>
          <w:szCs w:val="28"/>
          <w:rtl/>
          <w:lang w:bidi="ar-DZ"/>
        </w:rPr>
        <w:t xml:space="preserve"> (زهران، 1984، صفحة 29)</w:t>
      </w:r>
    </w:p>
    <w:p w:rsidR="00785490" w:rsidRPr="00A37D78" w:rsidRDefault="00785490" w:rsidP="00785490">
      <w:pPr>
        <w:bidi/>
        <w:spacing w:after="0" w:line="240" w:lineRule="auto"/>
        <w:jc w:val="both"/>
        <w:rPr>
          <w:rFonts w:ascii="Traditional Arabic" w:hAnsi="Traditional Arabic" w:cs="Traditional Arabic"/>
          <w:sz w:val="28"/>
          <w:szCs w:val="28"/>
          <w:rtl/>
        </w:rPr>
      </w:pPr>
      <w:r w:rsidRPr="00A37D78">
        <w:rPr>
          <w:rFonts w:ascii="Traditional Arabic" w:hAnsi="Traditional Arabic" w:cs="Traditional Arabic"/>
          <w:b/>
          <w:bCs/>
          <w:sz w:val="28"/>
          <w:szCs w:val="28"/>
          <w:rtl/>
        </w:rPr>
        <w:t>التوافق النفسي الإجتماعي:</w:t>
      </w:r>
      <w:r w:rsidRPr="00A37D78">
        <w:rPr>
          <w:rFonts w:ascii="Traditional Arabic" w:hAnsi="Traditional Arabic" w:cs="Traditional Arabic"/>
          <w:sz w:val="28"/>
          <w:szCs w:val="28"/>
          <w:rtl/>
        </w:rPr>
        <w:t xml:space="preserve"> هو حالة تكون فيها حاجات الفرد من ناحية ومتطلبات البيئة من ناحية أخرى مشبعة تماما من خلال علاقة منسجمة بين الفرد وبيئته الإجتماعية.</w:t>
      </w:r>
      <w:r w:rsidRPr="00A37D78">
        <w:rPr>
          <w:rFonts w:ascii="Traditional Arabic" w:hAnsi="Traditional Arabic" w:cs="Traditional Arabic"/>
          <w:noProof/>
          <w:sz w:val="28"/>
          <w:szCs w:val="28"/>
          <w:rtl/>
          <w:lang w:bidi="ar-DZ"/>
        </w:rPr>
        <w:t xml:space="preserve"> (باهي، 2006، صفحة 47)</w:t>
      </w:r>
    </w:p>
    <w:p w:rsidR="00785490" w:rsidRPr="00A37D78" w:rsidRDefault="00785490" w:rsidP="00785490">
      <w:pPr>
        <w:bidi/>
        <w:spacing w:after="0" w:line="240" w:lineRule="auto"/>
        <w:jc w:val="both"/>
        <w:rPr>
          <w:rFonts w:ascii="Traditional Arabic" w:hAnsi="Traditional Arabic" w:cs="Traditional Arabic"/>
          <w:noProof/>
          <w:sz w:val="28"/>
          <w:szCs w:val="28"/>
          <w:rtl/>
          <w:lang w:bidi="ar-DZ"/>
        </w:rPr>
      </w:pPr>
      <w:r w:rsidRPr="00A37D78">
        <w:rPr>
          <w:rFonts w:ascii="Traditional Arabic" w:hAnsi="Traditional Arabic" w:cs="Traditional Arabic"/>
          <w:b/>
          <w:bCs/>
          <w:sz w:val="28"/>
          <w:szCs w:val="28"/>
          <w:rtl/>
        </w:rPr>
        <w:t>المراهقة:</w:t>
      </w:r>
      <w:r w:rsidRPr="00A37D78">
        <w:rPr>
          <w:rFonts w:ascii="Traditional Arabic" w:hAnsi="Traditional Arabic" w:cs="Traditional Arabic"/>
          <w:sz w:val="28"/>
          <w:szCs w:val="28"/>
          <w:rtl/>
        </w:rPr>
        <w:t xml:space="preserve"> المراهقة في علم النفس الإقتراب من النضج الجسمي، العقلي، النفسي الإجتماعي ولكنه لا يصل إلى النضج التام إلا بعد سنوات عديدة قد تصل إلى 10 سنوات.</w:t>
      </w:r>
      <w:r w:rsidRPr="00A37D78">
        <w:rPr>
          <w:rFonts w:ascii="Traditional Arabic" w:hAnsi="Traditional Arabic" w:cs="Traditional Arabic"/>
          <w:noProof/>
          <w:sz w:val="28"/>
          <w:szCs w:val="28"/>
          <w:rtl/>
          <w:lang w:bidi="ar-DZ"/>
        </w:rPr>
        <w:t xml:space="preserve"> (الستار، 1997، صفحة 176)</w:t>
      </w:r>
    </w:p>
    <w:p w:rsidR="00785490" w:rsidRPr="00A37D78" w:rsidRDefault="00785490" w:rsidP="00785490">
      <w:pPr>
        <w:bidi/>
        <w:spacing w:after="0" w:line="240" w:lineRule="auto"/>
        <w:jc w:val="both"/>
        <w:rPr>
          <w:rFonts w:ascii="Traditional Arabic" w:hAnsi="Traditional Arabic" w:cs="Traditional Arabic"/>
          <w:b/>
          <w:bCs/>
          <w:noProof/>
          <w:sz w:val="28"/>
          <w:szCs w:val="28"/>
          <w:rtl/>
          <w:lang w:bidi="ar-DZ"/>
        </w:rPr>
      </w:pPr>
      <w:r w:rsidRPr="00A37D78">
        <w:rPr>
          <w:rFonts w:ascii="Traditional Arabic" w:hAnsi="Traditional Arabic" w:cs="Traditional Arabic"/>
          <w:b/>
          <w:bCs/>
          <w:noProof/>
          <w:sz w:val="28"/>
          <w:szCs w:val="28"/>
          <w:rtl/>
          <w:lang w:bidi="ar-DZ"/>
        </w:rPr>
        <w:t>5-حدود الدراسة:</w:t>
      </w:r>
    </w:p>
    <w:p w:rsidR="00785490" w:rsidRPr="00A37D78" w:rsidRDefault="00785490" w:rsidP="00785490">
      <w:pPr>
        <w:bidi/>
        <w:spacing w:after="0" w:line="240" w:lineRule="auto"/>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 xml:space="preserve">المجال المكاني: </w:t>
      </w:r>
      <w:r w:rsidRPr="00A37D78">
        <w:rPr>
          <w:rFonts w:ascii="Traditional Arabic" w:hAnsi="Traditional Arabic" w:cs="Traditional Arabic"/>
          <w:sz w:val="28"/>
          <w:szCs w:val="28"/>
          <w:rtl/>
          <w:lang w:val="en-US" w:bidi="ar-DZ"/>
        </w:rPr>
        <w:t>ثانوية زناتة الجديدة بولاية تلمسان.</w:t>
      </w:r>
    </w:p>
    <w:p w:rsidR="00785490" w:rsidRPr="00A37D78" w:rsidRDefault="00785490" w:rsidP="00785490">
      <w:pPr>
        <w:bidi/>
        <w:spacing w:after="0" w:line="240" w:lineRule="auto"/>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المجال الزماني</w:t>
      </w:r>
      <w:r w:rsidRPr="00A37D78">
        <w:rPr>
          <w:rFonts w:ascii="Traditional Arabic" w:hAnsi="Traditional Arabic" w:cs="Traditional Arabic"/>
          <w:sz w:val="28"/>
          <w:szCs w:val="28"/>
          <w:rtl/>
          <w:lang w:val="en-US" w:bidi="ar-DZ"/>
        </w:rPr>
        <w:t>: من 12 ديسمبر 2018 إلى غاية 15 يناير 2019.</w:t>
      </w:r>
    </w:p>
    <w:p w:rsidR="00785490" w:rsidRPr="00A37D78" w:rsidRDefault="00785490" w:rsidP="00785490">
      <w:pPr>
        <w:bidi/>
        <w:spacing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b/>
          <w:bCs/>
          <w:sz w:val="28"/>
          <w:szCs w:val="28"/>
          <w:rtl/>
          <w:lang w:val="en-US" w:bidi="ar-DZ"/>
        </w:rPr>
        <w:t>المجال البشري:</w:t>
      </w:r>
      <w:r w:rsidRPr="00A37D78">
        <w:rPr>
          <w:rFonts w:ascii="Traditional Arabic" w:hAnsi="Traditional Arabic" w:cs="Traditional Arabic"/>
          <w:sz w:val="28"/>
          <w:szCs w:val="28"/>
          <w:rtl/>
          <w:lang w:val="en-US" w:bidi="ar-DZ"/>
        </w:rPr>
        <w:t xml:space="preserve"> </w:t>
      </w:r>
      <w:r w:rsidRPr="00A37D78">
        <w:rPr>
          <w:rFonts w:ascii="Traditional Arabic" w:hAnsi="Traditional Arabic" w:cs="Traditional Arabic"/>
          <w:sz w:val="28"/>
          <w:szCs w:val="28"/>
          <w:rtl/>
          <w:lang w:bidi="ar-DZ"/>
        </w:rPr>
        <w:t>اجري البحث على مجموعة من التلاميذ الممارسين وغير للتربية البدنية والرياضية عامة والألعاب الرياضية الجماعية خاصة، والمقدر عددهم بـ 40 تلميذ، 20 تلميذا ممارسا و20 تلميذا غير ممارسا.</w:t>
      </w:r>
    </w:p>
    <w:p w:rsidR="00785490" w:rsidRPr="00A37D78" w:rsidRDefault="00785490" w:rsidP="00785490">
      <w:pPr>
        <w:bidi/>
        <w:spacing w:after="0" w:line="240" w:lineRule="auto"/>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6-الدراسات السابقة:</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 xml:space="preserve">دراسة مخلفي رضا (2009) </w:t>
      </w:r>
      <w:r w:rsidRPr="00A37D78">
        <w:rPr>
          <w:rFonts w:ascii="Traditional Arabic" w:hAnsi="Traditional Arabic" w:cs="Traditional Arabic"/>
          <w:sz w:val="28"/>
          <w:szCs w:val="28"/>
          <w:rtl/>
          <w:lang w:val="en-US" w:bidi="ar-DZ"/>
        </w:rPr>
        <w:t>بعنوان أهمية التربية البدنية والرياضية في تحقيق التوافق النفسي والإجتماعي لتلاميذ المرحلة المتوسطة لبعض متوسطات الشلف مركز، وقدتوصل الباحث في هذه الدراسة إلى:</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sz w:val="28"/>
          <w:szCs w:val="28"/>
          <w:rtl/>
          <w:lang w:val="en-US" w:bidi="ar-DZ"/>
        </w:rPr>
        <w:t>-وجود فروق ذات دلالة إحصائية في درجة أبعاد التوافق النفسي بين التلاميذ الممارسين للتربية البدنية والرياضية والتلاميذ غير الممارسين ولصالح الممارسين.</w:t>
      </w:r>
    </w:p>
    <w:p w:rsidR="00785490" w:rsidRPr="00A37D78" w:rsidRDefault="00785490" w:rsidP="00785490">
      <w:pPr>
        <w:pStyle w:val="Paragraphedeliste"/>
        <w:bidi/>
        <w:spacing w:after="0" w:line="240" w:lineRule="auto"/>
        <w:ind w:left="84"/>
        <w:jc w:val="both"/>
        <w:rPr>
          <w:rFonts w:ascii="Traditional Arabic" w:hAnsi="Traditional Arabic" w:cs="Traditional Arabic"/>
          <w:b/>
          <w:bCs/>
          <w:sz w:val="28"/>
          <w:szCs w:val="28"/>
          <w:rtl/>
          <w:lang w:val="en-US" w:bidi="ar-DZ"/>
        </w:rPr>
      </w:pPr>
      <w:r w:rsidRPr="00A37D78">
        <w:rPr>
          <w:rFonts w:ascii="Traditional Arabic" w:hAnsi="Traditional Arabic" w:cs="Traditional Arabic"/>
          <w:sz w:val="28"/>
          <w:szCs w:val="28"/>
          <w:rtl/>
          <w:lang w:val="en-US" w:bidi="ar-DZ"/>
        </w:rPr>
        <w:t>- وجود فروق ذات دلالة إحصائية في درجة أبعاد التوافق الإجتماعي بين التلاميذ الممارسين للتربية البدنية والرياضية والتلاميذ غير الممارسين ولصالح الممارسين.</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دراسة بن عبد الرحمان سيد علي (2009)</w:t>
      </w:r>
      <w:r w:rsidRPr="00A37D78">
        <w:rPr>
          <w:rFonts w:ascii="Traditional Arabic" w:hAnsi="Traditional Arabic" w:cs="Traditional Arabic"/>
          <w:sz w:val="28"/>
          <w:szCs w:val="28"/>
          <w:rtl/>
          <w:lang w:val="en-US" w:bidi="ar-DZ"/>
        </w:rPr>
        <w:t xml:space="preserve"> تحت عنوان: مساهمة الألعاب الشبه الرياضية أثناء حصة التربية البدنية والرياضية في تحقيق التوافق النفسي الإجتماعي لدى مرحلة المتوسطة، وكانت أهم النتائج:                       </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sz w:val="28"/>
          <w:szCs w:val="28"/>
          <w:rtl/>
          <w:lang w:val="en-US" w:bidi="ar-DZ"/>
        </w:rPr>
        <w:t xml:space="preserve">- للألعاب الشبه رياضية دور كبير في تحقيق التوافق النفسي الإجتماعي، ولها نتيجة على نفسية تلاميذ هذه المرحلة.                                                                   </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sz w:val="28"/>
          <w:szCs w:val="28"/>
          <w:rtl/>
          <w:lang w:val="en-US" w:bidi="ar-DZ"/>
        </w:rPr>
        <w:t xml:space="preserve">- للألعاب الشبه رياضية دور في توجيه السلوكات النفسية والإجتماعية والتخلص من الضغوطات الخارجية لدى تلاميذ مرحلة التعليم المتوسط.                                    </w:t>
      </w:r>
    </w:p>
    <w:p w:rsidR="00785490" w:rsidRPr="00A37D78" w:rsidRDefault="00785490" w:rsidP="00785490">
      <w:pPr>
        <w:bidi/>
        <w:spacing w:after="0" w:line="240" w:lineRule="auto"/>
        <w:jc w:val="both"/>
        <w:rPr>
          <w:rFonts w:ascii="Traditional Arabic" w:hAnsi="Traditional Arabic" w:cs="Traditional Arabic"/>
          <w:sz w:val="28"/>
          <w:szCs w:val="28"/>
          <w:rtl/>
        </w:rPr>
      </w:pPr>
      <w:r w:rsidRPr="00A37D78">
        <w:rPr>
          <w:rFonts w:ascii="Traditional Arabic" w:hAnsi="Traditional Arabic" w:cs="Traditional Arabic"/>
          <w:sz w:val="28"/>
          <w:szCs w:val="28"/>
          <w:rtl/>
          <w:lang w:val="en-US" w:bidi="ar-DZ"/>
        </w:rPr>
        <w:t>- تساهم الألعاب الشبه رياضية في رفع معنويات التلاميذ في مرحلة التعليم المتوسط.</w:t>
      </w:r>
      <w:r w:rsidRPr="00A37D78">
        <w:rPr>
          <w:rFonts w:ascii="Traditional Arabic" w:hAnsi="Traditional Arabic" w:cs="Traditional Arabic"/>
          <w:noProof/>
          <w:sz w:val="28"/>
          <w:szCs w:val="28"/>
          <w:rtl/>
          <w:lang w:val="en-US" w:bidi="ar-DZ"/>
        </w:rPr>
        <w:t xml:space="preserve"> (علي، 2009)</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 xml:space="preserve">دراسة يحياوي احمد (2014) </w:t>
      </w:r>
      <w:r w:rsidRPr="00A37D78">
        <w:rPr>
          <w:rFonts w:ascii="Traditional Arabic" w:hAnsi="Traditional Arabic" w:cs="Traditional Arabic"/>
          <w:sz w:val="28"/>
          <w:szCs w:val="28"/>
          <w:rtl/>
          <w:lang w:val="en-US" w:bidi="ar-DZ"/>
        </w:rPr>
        <w:t>بعنوان دور التربية البدنية والرياضية في تنمية بعض المهارات النفسية والتوافق النفسي لدى تلاميذ الطور الثانوي، ومن أهم النتائج مايلي:</w:t>
      </w:r>
    </w:p>
    <w:p w:rsidR="00785490" w:rsidRPr="00A37D78" w:rsidRDefault="00785490" w:rsidP="00785490">
      <w:pPr>
        <w:pStyle w:val="Paragraphedeliste"/>
        <w:numPr>
          <w:ilvl w:val="0"/>
          <w:numId w:val="7"/>
        </w:numPr>
        <w:bidi/>
        <w:spacing w:after="0" w:line="240" w:lineRule="auto"/>
        <w:ind w:left="226"/>
        <w:jc w:val="both"/>
        <w:rPr>
          <w:rFonts w:ascii="Traditional Arabic" w:hAnsi="Traditional Arabic" w:cs="Traditional Arabic"/>
          <w:sz w:val="28"/>
          <w:szCs w:val="28"/>
          <w:rtl/>
          <w:lang w:val="en-US" w:bidi="ar-DZ"/>
        </w:rPr>
      </w:pPr>
      <w:r w:rsidRPr="00A37D78">
        <w:rPr>
          <w:rFonts w:ascii="Traditional Arabic" w:hAnsi="Traditional Arabic" w:cs="Traditional Arabic"/>
          <w:sz w:val="28"/>
          <w:szCs w:val="28"/>
          <w:rtl/>
          <w:lang w:val="en-US" w:bidi="ar-DZ"/>
        </w:rPr>
        <w:t>وجود فروق ذات دلالة إحصائيا في درجة أبعاد التوافق النفسي بين التلاميذ الممارسين وغير الممارسين ذكورا وإناثا ولصالح الممارسين.</w:t>
      </w:r>
      <w:r w:rsidRPr="00A37D78">
        <w:rPr>
          <w:rFonts w:ascii="Traditional Arabic" w:hAnsi="Traditional Arabic" w:cs="Traditional Arabic"/>
          <w:noProof/>
          <w:sz w:val="28"/>
          <w:szCs w:val="28"/>
          <w:rtl/>
          <w:lang w:val="en-US" w:bidi="ar-DZ"/>
        </w:rPr>
        <w:t xml:space="preserve"> (يحياوي، 2014، الصفحات 121-146)</w:t>
      </w:r>
    </w:p>
    <w:p w:rsidR="00785490" w:rsidRPr="00A37D78" w:rsidRDefault="00785490" w:rsidP="00785490">
      <w:pPr>
        <w:bidi/>
        <w:spacing w:after="0" w:line="240" w:lineRule="auto"/>
        <w:jc w:val="both"/>
        <w:rPr>
          <w:rFonts w:ascii="Traditional Arabic" w:hAnsi="Traditional Arabic" w:cs="Traditional Arabic"/>
          <w:sz w:val="28"/>
          <w:szCs w:val="28"/>
          <w:rtl/>
          <w:lang w:val="en-US"/>
        </w:rPr>
      </w:pPr>
      <w:r w:rsidRPr="00A37D78">
        <w:rPr>
          <w:rFonts w:ascii="Traditional Arabic" w:hAnsi="Traditional Arabic" w:cs="Traditional Arabic"/>
          <w:b/>
          <w:bCs/>
          <w:sz w:val="28"/>
          <w:szCs w:val="28"/>
          <w:rtl/>
          <w:lang w:val="en-US"/>
        </w:rPr>
        <w:t>دراسة جبوري بن عمر(2014)</w:t>
      </w:r>
      <w:r w:rsidRPr="00A37D78">
        <w:rPr>
          <w:rFonts w:ascii="Traditional Arabic" w:hAnsi="Traditional Arabic" w:cs="Traditional Arabic"/>
          <w:sz w:val="28"/>
          <w:szCs w:val="28"/>
          <w:rtl/>
          <w:lang w:val="en-US"/>
        </w:rPr>
        <w:t xml:space="preserve"> بعنوان اثر ممارسة الأنشطة البدنية والرياضية على التوافق النفسي العام لتلاميذ المرحلة الثانوية، وقد توصل الباحث إلى أن ممارسة الأنشطة الرياضية لها تأثير فعال وإيجابي في تنمية ورفع مستوى التوافق النفسي ببعديه الشخصي والإجتماعي لدى التلاميذ، كما تميز كل من التلاميذ ذوي الخبرة والتلاميذ الممارسين للأنشطة الرياضية الجماعية بمستوى عالي مقارنة بالأقل خبرة وممارسي الأنشطة الفردية.</w:t>
      </w:r>
      <w:r w:rsidRPr="00A37D78">
        <w:rPr>
          <w:rFonts w:ascii="Traditional Arabic" w:hAnsi="Traditional Arabic" w:cs="Traditional Arabic"/>
          <w:noProof/>
          <w:sz w:val="28"/>
          <w:szCs w:val="28"/>
          <w:rtl/>
          <w:lang w:val="en-US" w:bidi="ar-DZ"/>
        </w:rPr>
        <w:t xml:space="preserve"> (جبوري، 2014، الصفحات 96-119)</w:t>
      </w:r>
    </w:p>
    <w:p w:rsidR="00785490" w:rsidRPr="00A37D78" w:rsidRDefault="00785490" w:rsidP="00785490">
      <w:pPr>
        <w:bidi/>
        <w:spacing w:after="0" w:line="240" w:lineRule="auto"/>
        <w:jc w:val="both"/>
        <w:rPr>
          <w:rFonts w:ascii="Traditional Arabic" w:hAnsi="Traditional Arabic" w:cs="Traditional Arabic"/>
          <w:b/>
          <w:bCs/>
          <w:sz w:val="28"/>
          <w:szCs w:val="28"/>
          <w:rtl/>
          <w:lang w:val="en-US" w:bidi="ar-DZ"/>
        </w:rPr>
      </w:pPr>
      <w:r w:rsidRPr="00A37D78">
        <w:rPr>
          <w:rFonts w:ascii="Traditional Arabic" w:hAnsi="Traditional Arabic" w:cs="Traditional Arabic"/>
          <w:b/>
          <w:bCs/>
          <w:sz w:val="28"/>
          <w:szCs w:val="28"/>
          <w:rtl/>
          <w:lang w:val="en-US" w:bidi="ar-DZ"/>
        </w:rPr>
        <w:t>7- الإجراءات المنهجية للدراسة:</w:t>
      </w:r>
    </w:p>
    <w:p w:rsidR="00785490" w:rsidRPr="00A37D78" w:rsidRDefault="00785490" w:rsidP="00785490">
      <w:pPr>
        <w:bidi/>
        <w:spacing w:after="0" w:line="240" w:lineRule="auto"/>
        <w:jc w:val="both"/>
        <w:rPr>
          <w:rFonts w:ascii="Traditional Arabic" w:hAnsi="Traditional Arabic" w:cs="Traditional Arabic"/>
          <w:sz w:val="28"/>
          <w:szCs w:val="28"/>
          <w:rtl/>
          <w:lang w:val="en-US" w:bidi="ar-DZ"/>
        </w:rPr>
      </w:pPr>
      <w:r w:rsidRPr="00A37D78">
        <w:rPr>
          <w:rFonts w:ascii="Traditional Arabic" w:hAnsi="Traditional Arabic" w:cs="Traditional Arabic"/>
          <w:b/>
          <w:bCs/>
          <w:sz w:val="28"/>
          <w:szCs w:val="28"/>
          <w:rtl/>
          <w:lang w:val="en-US" w:bidi="ar-DZ"/>
        </w:rPr>
        <w:t>7-1- المنهج المتبع:</w:t>
      </w:r>
      <w:r w:rsidRPr="00A37D78">
        <w:rPr>
          <w:rFonts w:ascii="Traditional Arabic" w:hAnsi="Traditional Arabic" w:cs="Traditional Arabic"/>
          <w:sz w:val="28"/>
          <w:szCs w:val="28"/>
          <w:rtl/>
          <w:lang w:val="en-US" w:bidi="ar-DZ"/>
        </w:rPr>
        <w:t xml:space="preserve"> تم استخدام المنهج الوصفي بالطريقة المسحية لملائمته لموضوع الدراسة.</w:t>
      </w:r>
    </w:p>
    <w:p w:rsidR="00785490" w:rsidRPr="00A37D78" w:rsidRDefault="00785490" w:rsidP="00785490">
      <w:pPr>
        <w:bidi/>
        <w:spacing w:after="0" w:line="240" w:lineRule="auto"/>
        <w:jc w:val="both"/>
        <w:rPr>
          <w:rFonts w:ascii="Traditional Arabic" w:hAnsi="Traditional Arabic" w:cs="Traditional Arabic"/>
          <w:sz w:val="28"/>
          <w:szCs w:val="28"/>
          <w:rtl/>
          <w:lang w:val="en-US"/>
        </w:rPr>
      </w:pPr>
      <w:r w:rsidRPr="00A37D78">
        <w:rPr>
          <w:rFonts w:ascii="Traditional Arabic" w:hAnsi="Traditional Arabic" w:cs="Traditional Arabic"/>
          <w:b/>
          <w:bCs/>
          <w:sz w:val="28"/>
          <w:szCs w:val="28"/>
          <w:rtl/>
          <w:lang w:val="en-US" w:bidi="ar-DZ"/>
        </w:rPr>
        <w:t>7-2- مجتمع البحث:</w:t>
      </w:r>
      <w:r w:rsidRPr="00A37D78">
        <w:rPr>
          <w:rFonts w:ascii="Traditional Arabic" w:hAnsi="Traditional Arabic" w:cs="Traditional Arabic"/>
          <w:sz w:val="28"/>
          <w:szCs w:val="28"/>
          <w:rtl/>
          <w:lang w:val="en-US" w:bidi="ar-DZ"/>
        </w:rPr>
        <w:t xml:space="preserve"> تكون مجتمع البحث من تلاميذ الطور الثانوي ذكور بثانوية زناتة الجديدة (تلمسان).</w:t>
      </w:r>
    </w:p>
    <w:p w:rsidR="00785490" w:rsidRPr="00A37D78" w:rsidRDefault="00785490" w:rsidP="00785490">
      <w:pPr>
        <w:bidi/>
        <w:spacing w:after="0" w:line="240" w:lineRule="auto"/>
        <w:jc w:val="both"/>
        <w:rPr>
          <w:rFonts w:ascii="Traditional Arabic" w:hAnsi="Traditional Arabic" w:cs="Traditional Arabic"/>
          <w:sz w:val="28"/>
          <w:szCs w:val="28"/>
          <w:rtl/>
          <w:lang w:bidi="ar-DZ"/>
        </w:rPr>
      </w:pPr>
      <w:r w:rsidRPr="00A37D78">
        <w:rPr>
          <w:rFonts w:ascii="Traditional Arabic" w:hAnsi="Traditional Arabic" w:cs="Traditional Arabic"/>
          <w:b/>
          <w:bCs/>
          <w:sz w:val="28"/>
          <w:szCs w:val="28"/>
          <w:rtl/>
          <w:lang w:val="en-US" w:bidi="ar-DZ"/>
        </w:rPr>
        <w:t>7-3- عينة البحث:</w:t>
      </w:r>
      <w:r w:rsidRPr="00A37D78">
        <w:rPr>
          <w:rFonts w:ascii="Traditional Arabic" w:hAnsi="Traditional Arabic" w:cs="Traditional Arabic"/>
          <w:sz w:val="28"/>
          <w:szCs w:val="28"/>
          <w:rtl/>
          <w:lang w:val="en-US" w:bidi="ar-DZ"/>
        </w:rPr>
        <w:t xml:space="preserve"> تكونت </w:t>
      </w:r>
      <w:r w:rsidRPr="00A37D78">
        <w:rPr>
          <w:rFonts w:ascii="Traditional Arabic" w:hAnsi="Traditional Arabic" w:cs="Traditional Arabic"/>
          <w:sz w:val="28"/>
          <w:szCs w:val="28"/>
          <w:rtl/>
          <w:lang w:bidi="ar-DZ"/>
        </w:rPr>
        <w:t>عينة البحث من تلاميذ الطور الثانوي الممارسين وغير الممارسين للتربية البدنية والرياضية عامة والألعاب الرياضية الجماعية خاصة، والمقدر عددهم بـ 40 تلميذ، 20 تلميذا ممارسا و20 تلميذا غير ممارسا، وقد تم اختيار هذه العينة من مجتمع البحث بطريقة عشوائية.</w:t>
      </w:r>
    </w:p>
    <w:p w:rsidR="00785490" w:rsidRPr="00A37D78" w:rsidRDefault="00785490" w:rsidP="00785490">
      <w:pPr>
        <w:bidi/>
        <w:spacing w:after="0" w:line="240" w:lineRule="auto"/>
        <w:jc w:val="both"/>
        <w:rPr>
          <w:rFonts w:ascii="Traditional Arabic" w:hAnsi="Traditional Arabic" w:cs="Traditional Arabic"/>
          <w:b/>
          <w:bCs/>
          <w:sz w:val="28"/>
          <w:szCs w:val="28"/>
          <w:rtl/>
          <w:lang w:bidi="ar-DZ"/>
        </w:rPr>
      </w:pPr>
      <w:r w:rsidRPr="00A37D78">
        <w:rPr>
          <w:rFonts w:ascii="Traditional Arabic" w:hAnsi="Traditional Arabic" w:cs="Traditional Arabic"/>
          <w:b/>
          <w:bCs/>
          <w:sz w:val="28"/>
          <w:szCs w:val="28"/>
          <w:rtl/>
          <w:lang w:bidi="ar-DZ"/>
        </w:rPr>
        <w:t>7-4- أدوات البحث:</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A37D78">
        <w:rPr>
          <w:rFonts w:ascii="Traditional Arabic" w:hAnsi="Traditional Arabic" w:cs="Traditional Arabic"/>
          <w:sz w:val="28"/>
          <w:szCs w:val="28"/>
          <w:rtl/>
        </w:rPr>
        <w:t>كما</w:t>
      </w:r>
      <w:r w:rsidRPr="00A37D78">
        <w:rPr>
          <w:rFonts w:ascii="Traditional Arabic" w:hAnsi="Traditional Arabic" w:cs="Traditional Arabic"/>
          <w:b/>
          <w:bCs/>
          <w:sz w:val="28"/>
          <w:szCs w:val="28"/>
          <w:rtl/>
        </w:rPr>
        <w:t xml:space="preserve"> </w:t>
      </w:r>
      <w:r w:rsidRPr="00A37D78">
        <w:rPr>
          <w:rFonts w:ascii="Traditional Arabic" w:hAnsi="Traditional Arabic" w:cs="Traditional Arabic"/>
          <w:sz w:val="28"/>
          <w:szCs w:val="28"/>
          <w:rtl/>
        </w:rPr>
        <w:t>قام الباحث باستخدام أدوات الدراسة والمتمثلة في مقياس التوافق النفسي الإجتماعي للباحث صلاح الدين أحمد الجماعي، وهو يتكون من (82) عبارة موزعة على (06) أبعاد، وهذه الأبعاد هي كالتالي:</w:t>
      </w:r>
    </w:p>
    <w:p w:rsidR="00785490" w:rsidRDefault="00785490" w:rsidP="00785490">
      <w:pPr>
        <w:bidi/>
        <w:spacing w:after="0" w:line="240" w:lineRule="auto"/>
        <w:jc w:val="center"/>
        <w:rPr>
          <w:rFonts w:ascii="Traditional Arabic" w:hAnsi="Traditional Arabic" w:cs="Traditional Arabic"/>
          <w:b/>
          <w:bCs/>
          <w:sz w:val="28"/>
          <w:rtl/>
          <w:lang w:val="en-US"/>
        </w:rPr>
      </w:pPr>
      <w:r>
        <w:rPr>
          <w:rFonts w:ascii="Traditional Arabic" w:hAnsi="Traditional Arabic" w:cs="Traditional Arabic"/>
          <w:b/>
          <w:bCs/>
          <w:sz w:val="28"/>
          <w:rtl/>
          <w:lang w:bidi="ar-DZ"/>
        </w:rPr>
        <w:t>جدول رقم (</w:t>
      </w:r>
      <w:r>
        <w:rPr>
          <w:rFonts w:ascii="Traditional Arabic" w:hAnsi="Traditional Arabic" w:cs="Traditional Arabic"/>
          <w:b/>
          <w:bCs/>
          <w:sz w:val="28"/>
          <w:lang w:bidi="ar-DZ"/>
        </w:rPr>
        <w:t>01</w:t>
      </w:r>
      <w:r>
        <w:rPr>
          <w:rFonts w:ascii="Traditional Arabic" w:hAnsi="Traditional Arabic" w:cs="Traditional Arabic"/>
          <w:b/>
          <w:bCs/>
          <w:sz w:val="28"/>
          <w:rtl/>
          <w:lang w:bidi="ar-DZ"/>
        </w:rPr>
        <w:t>) : يوضح توزيع العبارات الإيجابية والسلبية لأبعاد مقياس التوافق النفسي الإجتماعي</w:t>
      </w:r>
    </w:p>
    <w:tbl>
      <w:tblPr>
        <w:bidiVisual/>
        <w:tblW w:w="8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2268"/>
        <w:gridCol w:w="2410"/>
        <w:gridCol w:w="1905"/>
        <w:gridCol w:w="789"/>
      </w:tblGrid>
      <w:tr w:rsidR="00785490" w:rsidTr="00F36409">
        <w:trPr>
          <w:trHeight w:val="477"/>
        </w:trPr>
        <w:tc>
          <w:tcPr>
            <w:tcW w:w="1184"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b/>
                <w:bCs/>
                <w:sz w:val="28"/>
              </w:rPr>
            </w:pPr>
            <w:r>
              <w:rPr>
                <w:rFonts w:ascii="Traditional Arabic" w:hAnsi="Traditional Arabic" w:cs="Traditional Arabic"/>
                <w:b/>
                <w:bCs/>
                <w:sz w:val="28"/>
                <w:rtl/>
              </w:rPr>
              <w:t>المحور</w:t>
            </w: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b/>
                <w:bCs/>
                <w:sz w:val="28"/>
              </w:rPr>
            </w:pPr>
            <w:r>
              <w:rPr>
                <w:rFonts w:ascii="Traditional Arabic" w:hAnsi="Traditional Arabic" w:cs="Traditional Arabic"/>
                <w:b/>
                <w:bCs/>
                <w:sz w:val="28"/>
                <w:rtl/>
              </w:rPr>
              <w:t>الأبعاد</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b/>
                <w:bCs/>
                <w:sz w:val="28"/>
              </w:rPr>
            </w:pPr>
            <w:r>
              <w:rPr>
                <w:rFonts w:ascii="Traditional Arabic" w:hAnsi="Traditional Arabic" w:cs="Traditional Arabic"/>
                <w:b/>
                <w:bCs/>
                <w:sz w:val="28"/>
                <w:rtl/>
              </w:rPr>
              <w:t>أرقام العبارات الإيجابية</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b/>
                <w:bCs/>
                <w:sz w:val="28"/>
              </w:rPr>
            </w:pPr>
            <w:r>
              <w:rPr>
                <w:rFonts w:ascii="Traditional Arabic" w:hAnsi="Traditional Arabic" w:cs="Traditional Arabic"/>
                <w:b/>
                <w:bCs/>
                <w:sz w:val="28"/>
                <w:rtl/>
              </w:rPr>
              <w:t>أرقام العبارات السلبية</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both"/>
              <w:rPr>
                <w:rFonts w:ascii="Traditional Arabic" w:hAnsi="Traditional Arabic" w:cs="Traditional Arabic"/>
                <w:b/>
                <w:bCs/>
                <w:sz w:val="28"/>
              </w:rPr>
            </w:pPr>
            <w:r>
              <w:rPr>
                <w:rFonts w:ascii="Traditional Arabic" w:hAnsi="Traditional Arabic" w:cs="Traditional Arabic"/>
                <w:b/>
                <w:bCs/>
                <w:sz w:val="28"/>
                <w:rtl/>
              </w:rPr>
              <w:t>المجموع</w:t>
            </w:r>
          </w:p>
        </w:tc>
      </w:tr>
      <w:tr w:rsidR="00785490" w:rsidTr="00F36409">
        <w:tc>
          <w:tcPr>
            <w:tcW w:w="1184" w:type="dxa"/>
            <w:vMerge w:val="restart"/>
            <w:tcBorders>
              <w:top w:val="single" w:sz="4" w:space="0" w:color="000000"/>
              <w:left w:val="single" w:sz="4" w:space="0" w:color="000000"/>
              <w:bottom w:val="single" w:sz="4" w:space="0" w:color="000000"/>
              <w:right w:val="single" w:sz="4" w:space="0" w:color="000000"/>
            </w:tcBorders>
          </w:tcPr>
          <w:p w:rsidR="00785490" w:rsidRDefault="00785490" w:rsidP="00F36409">
            <w:pPr>
              <w:bidi/>
              <w:spacing w:line="240" w:lineRule="auto"/>
              <w:jc w:val="both"/>
              <w:rPr>
                <w:rFonts w:ascii="Traditional Arabic" w:hAnsi="Traditional Arabic" w:cs="Traditional Arabic"/>
                <w:sz w:val="28"/>
                <w:rtl/>
              </w:rPr>
            </w:pPr>
          </w:p>
          <w:p w:rsidR="00785490" w:rsidRDefault="00785490" w:rsidP="00F36409">
            <w:pPr>
              <w:bidi/>
              <w:spacing w:line="240" w:lineRule="auto"/>
              <w:jc w:val="both"/>
              <w:rPr>
                <w:rFonts w:ascii="Traditional Arabic" w:hAnsi="Traditional Arabic" w:cs="Traditional Arabic"/>
                <w:sz w:val="28"/>
                <w:rtl/>
              </w:rPr>
            </w:pPr>
            <w:r>
              <w:rPr>
                <w:rFonts w:ascii="Traditional Arabic" w:hAnsi="Traditional Arabic" w:cs="Traditional Arabic"/>
                <w:sz w:val="28"/>
                <w:rtl/>
              </w:rPr>
              <w:t>التوافق الإجتماعي</w:t>
            </w:r>
          </w:p>
          <w:p w:rsidR="00785490" w:rsidRDefault="00785490" w:rsidP="00F36409">
            <w:pPr>
              <w:bidi/>
              <w:spacing w:line="240" w:lineRule="auto"/>
              <w:jc w:val="both"/>
              <w:rPr>
                <w:rFonts w:ascii="Traditional Arabic" w:hAnsi="Traditional Arabic" w:cs="Traditional Arabic"/>
                <w:sz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الأسري</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tabs>
                <w:tab w:val="left" w:pos="1330"/>
              </w:tabs>
              <w:bidi/>
              <w:spacing w:line="240" w:lineRule="auto"/>
              <w:rPr>
                <w:rFonts w:ascii="Traditional Arabic" w:hAnsi="Traditional Arabic" w:cs="Traditional Arabic"/>
                <w:sz w:val="28"/>
              </w:rPr>
            </w:pPr>
            <w:r>
              <w:rPr>
                <w:rFonts w:ascii="Traditional Arabic" w:hAnsi="Traditional Arabic" w:cs="Traditional Arabic"/>
                <w:sz w:val="28"/>
                <w:rtl/>
                <w:lang w:bidi="ar-DZ"/>
              </w:rPr>
              <w:t>1، 2، 3، 4، 5، 6، 7، 8</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9، 10، 11، 12، 13، 14، 15، 16، 17</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17</w:t>
            </w:r>
          </w:p>
        </w:tc>
      </w:tr>
      <w:tr w:rsidR="00785490" w:rsidTr="00F36409">
        <w:tc>
          <w:tcPr>
            <w:tcW w:w="1184" w:type="dxa"/>
            <w:vMerge/>
            <w:tcBorders>
              <w:top w:val="single" w:sz="4" w:space="0" w:color="000000"/>
              <w:left w:val="single" w:sz="4" w:space="0" w:color="000000"/>
              <w:bottom w:val="single" w:sz="4" w:space="0" w:color="000000"/>
              <w:right w:val="single" w:sz="4" w:space="0" w:color="000000"/>
            </w:tcBorders>
            <w:vAlign w:val="center"/>
            <w:hideMark/>
          </w:tcPr>
          <w:p w:rsidR="00785490" w:rsidRDefault="00785490" w:rsidP="00F36409">
            <w:pPr>
              <w:spacing w:after="0" w:line="240" w:lineRule="auto"/>
              <w:rPr>
                <w:rFonts w:ascii="Traditional Arabic" w:hAnsi="Traditional Arabic" w:cs="Traditional Arabic"/>
                <w:sz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الدراسي</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rPr>
                <w:rFonts w:ascii="Traditional Arabic" w:hAnsi="Traditional Arabic" w:cs="Traditional Arabic"/>
                <w:sz w:val="28"/>
              </w:rPr>
            </w:pPr>
            <w:r>
              <w:rPr>
                <w:rFonts w:ascii="Traditional Arabic" w:hAnsi="Traditional Arabic" w:cs="Traditional Arabic"/>
                <w:sz w:val="28"/>
                <w:rtl/>
                <w:lang w:bidi="ar-DZ"/>
              </w:rPr>
              <w:t>18، 19، 20، 21، 22، 23، 24</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25، 26، 27، 28، 29، 30،31،32</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15</w:t>
            </w:r>
          </w:p>
        </w:tc>
      </w:tr>
      <w:tr w:rsidR="00785490" w:rsidTr="00F36409">
        <w:tc>
          <w:tcPr>
            <w:tcW w:w="1184" w:type="dxa"/>
            <w:vMerge/>
            <w:tcBorders>
              <w:top w:val="single" w:sz="4" w:space="0" w:color="000000"/>
              <w:left w:val="single" w:sz="4" w:space="0" w:color="000000"/>
              <w:bottom w:val="single" w:sz="4" w:space="0" w:color="000000"/>
              <w:right w:val="single" w:sz="4" w:space="0" w:color="000000"/>
            </w:tcBorders>
            <w:vAlign w:val="center"/>
            <w:hideMark/>
          </w:tcPr>
          <w:p w:rsidR="00785490" w:rsidRDefault="00785490" w:rsidP="00F36409">
            <w:pPr>
              <w:spacing w:after="0" w:line="240" w:lineRule="auto"/>
              <w:rPr>
                <w:rFonts w:ascii="Traditional Arabic" w:hAnsi="Traditional Arabic" w:cs="Traditional Arabic"/>
                <w:sz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مع الآخرين</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rPr>
                <w:rFonts w:ascii="Traditional Arabic" w:hAnsi="Traditional Arabic" w:cs="Traditional Arabic"/>
                <w:sz w:val="28"/>
              </w:rPr>
            </w:pPr>
            <w:r>
              <w:rPr>
                <w:rFonts w:ascii="Traditional Arabic" w:hAnsi="Traditional Arabic" w:cs="Traditional Arabic"/>
                <w:sz w:val="28"/>
                <w:rtl/>
                <w:lang w:bidi="ar-DZ"/>
              </w:rPr>
              <w:t>33، 34، 35،36،37، 38، 39، 40، 41</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42، 43، 44، 45، 46،</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14</w:t>
            </w:r>
          </w:p>
        </w:tc>
      </w:tr>
      <w:tr w:rsidR="00785490" w:rsidTr="00F36409">
        <w:tc>
          <w:tcPr>
            <w:tcW w:w="1184" w:type="dxa"/>
            <w:vMerge w:val="restart"/>
            <w:tcBorders>
              <w:top w:val="single" w:sz="4" w:space="0" w:color="000000"/>
              <w:left w:val="single" w:sz="4" w:space="0" w:color="000000"/>
              <w:bottom w:val="single" w:sz="4" w:space="0" w:color="000000"/>
              <w:right w:val="single" w:sz="4" w:space="0" w:color="000000"/>
            </w:tcBorders>
          </w:tcPr>
          <w:p w:rsidR="00785490" w:rsidRDefault="00785490" w:rsidP="00F36409">
            <w:pPr>
              <w:bidi/>
              <w:spacing w:line="240" w:lineRule="auto"/>
              <w:jc w:val="both"/>
              <w:rPr>
                <w:rFonts w:ascii="Traditional Arabic" w:hAnsi="Traditional Arabic" w:cs="Traditional Arabic"/>
                <w:sz w:val="28"/>
                <w:rtl/>
              </w:rPr>
            </w:pPr>
          </w:p>
          <w:p w:rsidR="00785490" w:rsidRDefault="00785490" w:rsidP="00F36409">
            <w:pPr>
              <w:bidi/>
              <w:spacing w:line="240" w:lineRule="auto"/>
              <w:jc w:val="both"/>
              <w:rPr>
                <w:rFonts w:ascii="Traditional Arabic" w:hAnsi="Traditional Arabic" w:cs="Traditional Arabic"/>
                <w:sz w:val="28"/>
              </w:rPr>
            </w:pPr>
            <w:r>
              <w:rPr>
                <w:rFonts w:ascii="Traditional Arabic" w:hAnsi="Traditional Arabic" w:cs="Traditional Arabic"/>
                <w:sz w:val="28"/>
                <w:rtl/>
              </w:rPr>
              <w:t>التوافق النفسي</w:t>
            </w: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الإنفعالي (الوجداني)</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rPr>
                <w:rFonts w:ascii="Traditional Arabic" w:hAnsi="Traditional Arabic" w:cs="Traditional Arabic"/>
                <w:sz w:val="28"/>
              </w:rPr>
            </w:pPr>
            <w:r>
              <w:rPr>
                <w:rFonts w:ascii="Traditional Arabic" w:hAnsi="Traditional Arabic" w:cs="Traditional Arabic"/>
                <w:sz w:val="28"/>
                <w:rtl/>
                <w:lang w:bidi="ar-DZ"/>
              </w:rPr>
              <w:t>47، 48، 49، 50، 51، 52، 53،</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54، 55، 56، 57، 58، 59،</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13</w:t>
            </w:r>
          </w:p>
        </w:tc>
      </w:tr>
      <w:tr w:rsidR="00785490" w:rsidTr="00F36409">
        <w:tc>
          <w:tcPr>
            <w:tcW w:w="1184" w:type="dxa"/>
            <w:vMerge/>
            <w:tcBorders>
              <w:top w:val="single" w:sz="4" w:space="0" w:color="000000"/>
              <w:left w:val="single" w:sz="4" w:space="0" w:color="000000"/>
              <w:bottom w:val="single" w:sz="4" w:space="0" w:color="000000"/>
              <w:right w:val="single" w:sz="4" w:space="0" w:color="000000"/>
            </w:tcBorders>
            <w:vAlign w:val="center"/>
            <w:hideMark/>
          </w:tcPr>
          <w:p w:rsidR="00785490" w:rsidRDefault="00785490" w:rsidP="00F36409">
            <w:pPr>
              <w:spacing w:after="0" w:line="240" w:lineRule="auto"/>
              <w:rPr>
                <w:rFonts w:ascii="Traditional Arabic" w:hAnsi="Traditional Arabic" w:cs="Traditional Arabic"/>
                <w:sz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الصحي والجسمي</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both"/>
              <w:rPr>
                <w:rFonts w:ascii="Traditional Arabic" w:hAnsi="Traditional Arabic" w:cs="Traditional Arabic"/>
                <w:sz w:val="28"/>
              </w:rPr>
            </w:pPr>
            <w:r>
              <w:rPr>
                <w:rFonts w:ascii="Traditional Arabic" w:hAnsi="Traditional Arabic" w:cs="Traditional Arabic"/>
                <w:sz w:val="28"/>
                <w:rtl/>
                <w:lang w:bidi="ar-DZ"/>
              </w:rPr>
              <w:t>60، 61، 62،</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63، 64، 65، 66،67،</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08</w:t>
            </w:r>
          </w:p>
        </w:tc>
      </w:tr>
      <w:tr w:rsidR="00785490" w:rsidTr="00F36409">
        <w:trPr>
          <w:trHeight w:val="688"/>
        </w:trPr>
        <w:tc>
          <w:tcPr>
            <w:tcW w:w="1184" w:type="dxa"/>
            <w:vMerge/>
            <w:tcBorders>
              <w:top w:val="single" w:sz="4" w:space="0" w:color="000000"/>
              <w:left w:val="single" w:sz="4" w:space="0" w:color="000000"/>
              <w:bottom w:val="single" w:sz="4" w:space="0" w:color="000000"/>
              <w:right w:val="single" w:sz="4" w:space="0" w:color="000000"/>
            </w:tcBorders>
            <w:vAlign w:val="center"/>
            <w:hideMark/>
          </w:tcPr>
          <w:p w:rsidR="00785490" w:rsidRDefault="00785490" w:rsidP="00F36409">
            <w:pPr>
              <w:spacing w:after="0" w:line="240" w:lineRule="auto"/>
              <w:rPr>
                <w:rFonts w:ascii="Traditional Arabic" w:hAnsi="Traditional Arabic" w:cs="Traditional Arabic"/>
                <w:sz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التوافق القيمي(الأخلاقي والديني)</w:t>
            </w:r>
          </w:p>
        </w:tc>
        <w:tc>
          <w:tcPr>
            <w:tcW w:w="2410"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rPr>
                <w:rFonts w:ascii="Traditional Arabic" w:hAnsi="Traditional Arabic" w:cs="Traditional Arabic"/>
                <w:sz w:val="28"/>
              </w:rPr>
            </w:pPr>
            <w:r>
              <w:rPr>
                <w:rFonts w:ascii="Traditional Arabic" w:hAnsi="Traditional Arabic" w:cs="Traditional Arabic"/>
                <w:sz w:val="28"/>
                <w:rtl/>
                <w:lang w:bidi="ar-DZ"/>
              </w:rPr>
              <w:t>68،69، 70، 71، 72، 73.</w:t>
            </w:r>
          </w:p>
        </w:tc>
        <w:tc>
          <w:tcPr>
            <w:tcW w:w="1905"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right"/>
              <w:rPr>
                <w:rFonts w:ascii="Traditional Arabic" w:hAnsi="Traditional Arabic" w:cs="Traditional Arabic"/>
                <w:sz w:val="28"/>
              </w:rPr>
            </w:pPr>
            <w:r>
              <w:rPr>
                <w:rFonts w:ascii="Traditional Arabic" w:hAnsi="Traditional Arabic" w:cs="Traditional Arabic"/>
                <w:sz w:val="28"/>
                <w:rtl/>
                <w:lang w:bidi="ar-DZ"/>
              </w:rPr>
              <w:t>74، 75، 76، 77، 78، 79، 80، 81، 82.</w:t>
            </w:r>
          </w:p>
        </w:tc>
        <w:tc>
          <w:tcPr>
            <w:tcW w:w="789" w:type="dxa"/>
            <w:tcBorders>
              <w:top w:val="single" w:sz="4" w:space="0" w:color="000000"/>
              <w:left w:val="single" w:sz="4" w:space="0" w:color="000000"/>
              <w:bottom w:val="single" w:sz="4" w:space="0" w:color="000000"/>
              <w:right w:val="single" w:sz="4" w:space="0" w:color="000000"/>
            </w:tcBorders>
            <w:hideMark/>
          </w:tcPr>
          <w:p w:rsidR="00785490" w:rsidRDefault="00785490" w:rsidP="00F36409">
            <w:pPr>
              <w:bidi/>
              <w:spacing w:line="240" w:lineRule="auto"/>
              <w:jc w:val="center"/>
              <w:rPr>
                <w:rFonts w:ascii="Traditional Arabic" w:hAnsi="Traditional Arabic" w:cs="Traditional Arabic"/>
                <w:sz w:val="28"/>
              </w:rPr>
            </w:pPr>
            <w:r>
              <w:rPr>
                <w:rFonts w:ascii="Traditional Arabic" w:hAnsi="Traditional Arabic" w:cs="Traditional Arabic"/>
                <w:sz w:val="28"/>
                <w:rtl/>
              </w:rPr>
              <w:t>15</w:t>
            </w:r>
          </w:p>
        </w:tc>
      </w:tr>
    </w:tbl>
    <w:p w:rsidR="00785490" w:rsidRDefault="00785490" w:rsidP="00785490">
      <w:pPr>
        <w:spacing w:after="0" w:line="240" w:lineRule="auto"/>
        <w:rPr>
          <w:rFonts w:ascii="Traditional Arabic" w:hAnsi="Traditional Arabic" w:cs="Traditional Arabic"/>
          <w:b/>
          <w:bCs/>
          <w:sz w:val="28"/>
          <w:rtl/>
          <w:lang w:val="en-US"/>
        </w:rPr>
      </w:pPr>
    </w:p>
    <w:p w:rsidR="00785490" w:rsidRDefault="00785490" w:rsidP="00785490">
      <w:pPr>
        <w:bidi/>
        <w:spacing w:after="0" w:line="240" w:lineRule="auto"/>
        <w:jc w:val="both"/>
        <w:rPr>
          <w:rFonts w:ascii="Traditional Arabic" w:hAnsi="Traditional Arabic" w:cs="Traditional Arabic"/>
          <w:noProof/>
          <w:sz w:val="28"/>
          <w:szCs w:val="28"/>
          <w:rtl/>
          <w:lang w:bidi="ar-DZ"/>
        </w:rPr>
      </w:pPr>
      <w:r w:rsidRPr="00C1352D">
        <w:rPr>
          <w:rFonts w:ascii="Traditional Arabic" w:hAnsi="Traditional Arabic" w:cs="Traditional Arabic"/>
          <w:sz w:val="28"/>
          <w:szCs w:val="28"/>
          <w:rtl/>
        </w:rPr>
        <w:t>ويضم هذا المقياس بنودا موجبة وبنودا سالبة يتم الإجابة عليها وفق (05) بدائل: موافق تماما، موافق، موافق إلى حد ما، غير موافق، غير موافق إطلاقا، ويتم التنقيط وفقا لسلم متدرج حسب طريقة ليكرت، حيث تعطى الدرجات من (05) إلى (01) في حالة البنود الموجبة وتعكس هذه الدرجات بالنسبة للبنود السالبة أي من (01) إلى (05)، والجدول رقم (09) يوضح البنود الموجبة والسالبة.</w:t>
      </w:r>
      <w:r w:rsidRPr="00C1352D">
        <w:rPr>
          <w:rFonts w:ascii="Traditional Arabic" w:hAnsi="Traditional Arabic" w:cs="Traditional Arabic"/>
          <w:noProof/>
          <w:sz w:val="28"/>
          <w:szCs w:val="28"/>
          <w:lang w:bidi="ar-DZ"/>
        </w:rPr>
        <w:t xml:space="preserve"> </w:t>
      </w:r>
      <w:r w:rsidRPr="00C1352D">
        <w:rPr>
          <w:rFonts w:ascii="Traditional Arabic" w:hAnsi="Traditional Arabic" w:cs="Traditional Arabic"/>
          <w:noProof/>
          <w:sz w:val="28"/>
          <w:szCs w:val="28"/>
          <w:rtl/>
          <w:lang w:bidi="ar-DZ"/>
        </w:rPr>
        <w:t xml:space="preserve"> (الجماعي، 2007، صفحة 145)</w:t>
      </w:r>
    </w:p>
    <w:p w:rsidR="00785490" w:rsidRPr="00C1352D" w:rsidRDefault="00785490" w:rsidP="00785490">
      <w:pPr>
        <w:bidi/>
        <w:spacing w:after="0" w:line="240" w:lineRule="auto"/>
        <w:jc w:val="both"/>
        <w:rPr>
          <w:rFonts w:ascii="Traditional Arabic" w:hAnsi="Traditional Arabic" w:cs="Traditional Arabic"/>
          <w:sz w:val="28"/>
          <w:szCs w:val="28"/>
        </w:rPr>
      </w:pPr>
    </w:p>
    <w:p w:rsidR="00785490" w:rsidRPr="00C1352D" w:rsidRDefault="00785490" w:rsidP="00785490">
      <w:pPr>
        <w:bidi/>
        <w:spacing w:after="0" w:line="240" w:lineRule="auto"/>
        <w:rPr>
          <w:rFonts w:ascii="Traditional Arabic" w:hAnsi="Traditional Arabic" w:cs="Traditional Arabic"/>
          <w:sz w:val="28"/>
          <w:szCs w:val="28"/>
          <w:rtl/>
        </w:rPr>
      </w:pPr>
      <w:r w:rsidRPr="00C1352D">
        <w:rPr>
          <w:rFonts w:ascii="Traditional Arabic" w:hAnsi="Traditional Arabic" w:cs="Traditional Arabic"/>
          <w:b/>
          <w:bCs/>
          <w:sz w:val="28"/>
          <w:szCs w:val="28"/>
          <w:rtl/>
        </w:rPr>
        <w:t>7-5- الخصائص السيكومترية لأدوات البحث:</w:t>
      </w:r>
    </w:p>
    <w:p w:rsidR="00785490" w:rsidRPr="00C1352D" w:rsidRDefault="00785490" w:rsidP="00785490">
      <w:pPr>
        <w:bidi/>
        <w:spacing w:after="0" w:line="240" w:lineRule="auto"/>
        <w:rPr>
          <w:rFonts w:ascii="Traditional Arabic" w:hAnsi="Traditional Arabic" w:cs="Traditional Arabic"/>
          <w:b/>
          <w:bCs/>
          <w:sz w:val="28"/>
          <w:szCs w:val="28"/>
          <w:rtl/>
        </w:rPr>
      </w:pPr>
      <w:r w:rsidRPr="00C1352D">
        <w:rPr>
          <w:rFonts w:ascii="Traditional Arabic" w:hAnsi="Traditional Arabic" w:cs="Traditional Arabic"/>
          <w:b/>
          <w:bCs/>
          <w:sz w:val="28"/>
          <w:szCs w:val="28"/>
          <w:rtl/>
        </w:rPr>
        <w:t>ثبات المقياس:</w:t>
      </w:r>
    </w:p>
    <w:p w:rsidR="00785490" w:rsidRPr="0018653A" w:rsidRDefault="00785490" w:rsidP="00785490">
      <w:pPr>
        <w:bidi/>
        <w:spacing w:after="0" w:line="240" w:lineRule="auto"/>
        <w:jc w:val="both"/>
        <w:rPr>
          <w:rFonts w:ascii="Traditional Arabic" w:hAnsi="Traditional Arabic" w:cs="Traditional Arabic"/>
          <w:sz w:val="28"/>
          <w:szCs w:val="28"/>
          <w:rtl/>
          <w:lang w:val="en-US" w:bidi="ar-DZ"/>
        </w:rPr>
      </w:pPr>
      <w:r w:rsidRPr="00C1352D">
        <w:rPr>
          <w:rFonts w:ascii="Traditional Arabic" w:hAnsi="Traditional Arabic" w:cs="Traditional Arabic"/>
          <w:sz w:val="28"/>
          <w:szCs w:val="28"/>
          <w:rtl/>
          <w:lang w:val="en-US" w:bidi="ar-DZ"/>
        </w:rPr>
        <w:t xml:space="preserve">   بعد تعديل فقرات المقياس المتفق عليها من طرف المحكمين، فقد شرع الباحث في تجريب و اختبار أداة القياس في البحث والمتمثلة في مقياس التوافق النفسي الإجتماعي، لقياس معامل الثبات، وهذا خلال الدراسة الإستطلاعية، فقد تم توزيع المقياس في صورته الأولية على عينة من التلاميذ والبالغ عددهم 30 تلميذا من جنس الذكور والذين تم اختيارهم بطريقة عشوائية</w:t>
      </w:r>
      <w:r w:rsidRPr="00C1352D">
        <w:rPr>
          <w:rFonts w:ascii="Traditional Arabic" w:hAnsi="Traditional Arabic" w:cs="Traditional Arabic"/>
          <w:b/>
          <w:bCs/>
          <w:sz w:val="28"/>
          <w:szCs w:val="28"/>
          <w:rtl/>
        </w:rPr>
        <w:t xml:space="preserve">، </w:t>
      </w:r>
      <w:r w:rsidRPr="00C1352D">
        <w:rPr>
          <w:rFonts w:ascii="Traditional Arabic" w:hAnsi="Traditional Arabic" w:cs="Traditional Arabic"/>
          <w:sz w:val="28"/>
          <w:szCs w:val="28"/>
          <w:rtl/>
          <w:lang w:val="en-US" w:bidi="ar-DZ"/>
        </w:rPr>
        <w:t>وعليه تم تفريغ النتائج المتحصل عليها في برنامج 24</w:t>
      </w:r>
      <w:r w:rsidRPr="00C1352D">
        <w:rPr>
          <w:rFonts w:ascii="Traditional Arabic" w:hAnsi="Traditional Arabic" w:cs="Traditional Arabic"/>
          <w:sz w:val="28"/>
          <w:szCs w:val="28"/>
          <w:lang w:val="en-US" w:bidi="ar-DZ"/>
        </w:rPr>
        <w:t>spss</w:t>
      </w:r>
      <w:r w:rsidRPr="00C1352D">
        <w:rPr>
          <w:rFonts w:ascii="Traditional Arabic" w:hAnsi="Traditional Arabic" w:cs="Traditional Arabic"/>
          <w:sz w:val="28"/>
          <w:szCs w:val="28"/>
          <w:rtl/>
          <w:lang w:val="en-US" w:bidi="ar-DZ"/>
        </w:rPr>
        <w:t>، وتم التوصل إلى أن معامل الثبات بمعادلة ألفا كرونباخ تساوي 0.83، كما تم حساب معامل الثبات بواسطة طريقة التجزئة النصفية وباستعمال معادلة سبرمان براون وقدَر معامل الثبات للمقياس 0.70، وهذه النتائج تدلَ على أن المقياس يتمتع بثبات عالي، كما تم حساب الإتساق الداخلي لكل محور من محاور المقياس من خلال استخدام طريقة ألفا كرونباخ، والجدول رقم (01) يوضح ذلك.</w:t>
      </w:r>
    </w:p>
    <w:p w:rsidR="00785490" w:rsidRDefault="00785490" w:rsidP="00785490">
      <w:pPr>
        <w:bidi/>
        <w:spacing w:line="240" w:lineRule="auto"/>
        <w:jc w:val="center"/>
        <w:rPr>
          <w:rFonts w:ascii="Traditional Arabic" w:hAnsi="Traditional Arabic" w:cs="Traditional Arabic"/>
          <w:b/>
          <w:bCs/>
          <w:sz w:val="28"/>
          <w:rtl/>
          <w:lang w:val="en-US" w:bidi="ar-DZ"/>
        </w:rPr>
      </w:pPr>
      <w:r>
        <w:rPr>
          <w:rFonts w:ascii="Traditional Arabic" w:hAnsi="Traditional Arabic" w:cs="Traditional Arabic"/>
          <w:b/>
          <w:bCs/>
          <w:sz w:val="28"/>
          <w:rtl/>
          <w:lang w:val="en-US" w:bidi="ar-DZ"/>
        </w:rPr>
        <w:t>الجدول رقم ( 02) يوضًح ثبات محاور مقياس التوافق النفسي.</w:t>
      </w:r>
    </w:p>
    <w:tbl>
      <w:tblPr>
        <w:bidiVisual/>
        <w:tblW w:w="0" w:type="auto"/>
        <w:jc w:val="center"/>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5"/>
        <w:gridCol w:w="2076"/>
      </w:tblGrid>
      <w:tr w:rsidR="00785490" w:rsidRPr="0018653A" w:rsidTr="00F36409">
        <w:trPr>
          <w:jc w:val="center"/>
        </w:trPr>
        <w:tc>
          <w:tcPr>
            <w:tcW w:w="5115" w:type="dxa"/>
            <w:tcBorders>
              <w:top w:val="single" w:sz="4" w:space="0" w:color="000000"/>
              <w:left w:val="single" w:sz="4" w:space="0" w:color="000000"/>
              <w:bottom w:val="single" w:sz="4" w:space="0" w:color="000000"/>
              <w:right w:val="single" w:sz="4" w:space="0" w:color="000000"/>
            </w:tcBorders>
            <w:shd w:val="clear" w:color="auto" w:fill="B8CCE4"/>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 xml:space="preserve">محاور مقياس التوافق النفسي الإجتماعي </w:t>
            </w:r>
          </w:p>
        </w:tc>
        <w:tc>
          <w:tcPr>
            <w:tcW w:w="2076" w:type="dxa"/>
            <w:tcBorders>
              <w:top w:val="single" w:sz="4" w:space="0" w:color="000000"/>
              <w:left w:val="single" w:sz="4" w:space="0" w:color="000000"/>
              <w:bottom w:val="single" w:sz="4" w:space="0" w:color="000000"/>
              <w:right w:val="single" w:sz="4" w:space="0" w:color="000000"/>
            </w:tcBorders>
            <w:shd w:val="clear" w:color="auto" w:fill="B8CCE4"/>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قيمة ألفا كونباخ</w:t>
            </w:r>
          </w:p>
        </w:tc>
      </w:tr>
      <w:tr w:rsidR="00785490" w:rsidRPr="0018653A" w:rsidTr="00F36409">
        <w:trPr>
          <w:jc w:val="center"/>
        </w:trPr>
        <w:tc>
          <w:tcPr>
            <w:tcW w:w="5115"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bidi/>
              <w:spacing w:line="240" w:lineRule="auto"/>
              <w:jc w:val="right"/>
              <w:rPr>
                <w:rFonts w:ascii="Traditional Arabic" w:hAnsi="Traditional Arabic" w:cs="Traditional Arabic"/>
                <w:sz w:val="24"/>
                <w:szCs w:val="20"/>
              </w:rPr>
            </w:pPr>
            <w:r w:rsidRPr="0018653A">
              <w:rPr>
                <w:rFonts w:ascii="Traditional Arabic" w:hAnsi="Traditional Arabic" w:cs="Traditional Arabic"/>
                <w:sz w:val="24"/>
                <w:szCs w:val="20"/>
                <w:rtl/>
              </w:rPr>
              <w:t>التوافق الأسري</w:t>
            </w:r>
          </w:p>
        </w:tc>
        <w:tc>
          <w:tcPr>
            <w:tcW w:w="2076"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0.85</w:t>
            </w:r>
          </w:p>
        </w:tc>
      </w:tr>
      <w:tr w:rsidR="00785490" w:rsidRPr="0018653A" w:rsidTr="00F36409">
        <w:trPr>
          <w:jc w:val="center"/>
        </w:trPr>
        <w:tc>
          <w:tcPr>
            <w:tcW w:w="5115"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bidi/>
              <w:spacing w:line="240" w:lineRule="auto"/>
              <w:jc w:val="right"/>
              <w:rPr>
                <w:rFonts w:ascii="Traditional Arabic" w:hAnsi="Traditional Arabic" w:cs="Traditional Arabic"/>
                <w:sz w:val="24"/>
                <w:szCs w:val="20"/>
              </w:rPr>
            </w:pPr>
            <w:r w:rsidRPr="0018653A">
              <w:rPr>
                <w:rFonts w:ascii="Traditional Arabic" w:hAnsi="Traditional Arabic" w:cs="Traditional Arabic"/>
                <w:sz w:val="24"/>
                <w:szCs w:val="20"/>
                <w:rtl/>
              </w:rPr>
              <w:t>التوافق الدراسي</w:t>
            </w:r>
          </w:p>
        </w:tc>
        <w:tc>
          <w:tcPr>
            <w:tcW w:w="2076"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0.68</w:t>
            </w:r>
          </w:p>
        </w:tc>
      </w:tr>
      <w:tr w:rsidR="00785490" w:rsidRPr="0018653A" w:rsidTr="00F36409">
        <w:trPr>
          <w:trHeight w:val="480"/>
          <w:jc w:val="center"/>
        </w:trPr>
        <w:tc>
          <w:tcPr>
            <w:tcW w:w="5115" w:type="dxa"/>
            <w:tcBorders>
              <w:top w:val="single" w:sz="4" w:space="0" w:color="auto"/>
              <w:left w:val="single" w:sz="4" w:space="0" w:color="000000"/>
              <w:bottom w:val="single" w:sz="4" w:space="0" w:color="000000"/>
              <w:right w:val="single" w:sz="4" w:space="0" w:color="000000"/>
            </w:tcBorders>
            <w:hideMark/>
          </w:tcPr>
          <w:p w:rsidR="00785490" w:rsidRPr="0018653A" w:rsidRDefault="00785490" w:rsidP="00F36409">
            <w:pPr>
              <w:bidi/>
              <w:spacing w:line="240" w:lineRule="auto"/>
              <w:jc w:val="right"/>
              <w:rPr>
                <w:rFonts w:ascii="Traditional Arabic" w:hAnsi="Traditional Arabic" w:cs="Traditional Arabic"/>
                <w:sz w:val="24"/>
                <w:szCs w:val="20"/>
              </w:rPr>
            </w:pPr>
            <w:r w:rsidRPr="0018653A">
              <w:rPr>
                <w:rFonts w:ascii="Traditional Arabic" w:hAnsi="Traditional Arabic" w:cs="Traditional Arabic"/>
                <w:sz w:val="24"/>
                <w:szCs w:val="20"/>
                <w:rtl/>
              </w:rPr>
              <w:t>التوافق مع الآخرين</w:t>
            </w:r>
          </w:p>
        </w:tc>
        <w:tc>
          <w:tcPr>
            <w:tcW w:w="2076" w:type="dxa"/>
            <w:tcBorders>
              <w:top w:val="single" w:sz="4" w:space="0" w:color="auto"/>
              <w:left w:val="single" w:sz="4" w:space="0" w:color="000000"/>
              <w:bottom w:val="single" w:sz="4" w:space="0" w:color="000000"/>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0.78</w:t>
            </w:r>
          </w:p>
        </w:tc>
      </w:tr>
      <w:tr w:rsidR="00785490" w:rsidRPr="0018653A" w:rsidTr="00F36409">
        <w:trPr>
          <w:trHeight w:val="436"/>
          <w:jc w:val="center"/>
        </w:trPr>
        <w:tc>
          <w:tcPr>
            <w:tcW w:w="5115"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right"/>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التوافق الإنفعالي (الوجداني)</w:t>
            </w:r>
          </w:p>
        </w:tc>
        <w:tc>
          <w:tcPr>
            <w:tcW w:w="2076"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0.83</w:t>
            </w:r>
          </w:p>
        </w:tc>
      </w:tr>
      <w:tr w:rsidR="00785490" w:rsidRPr="0018653A" w:rsidTr="00F36409">
        <w:trPr>
          <w:trHeight w:val="444"/>
          <w:jc w:val="center"/>
        </w:trPr>
        <w:tc>
          <w:tcPr>
            <w:tcW w:w="5115"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right"/>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التوافق الصحي والجسمي</w:t>
            </w:r>
          </w:p>
        </w:tc>
        <w:tc>
          <w:tcPr>
            <w:tcW w:w="2076" w:type="dxa"/>
            <w:tcBorders>
              <w:top w:val="single" w:sz="4" w:space="0" w:color="auto"/>
              <w:left w:val="single" w:sz="4" w:space="0" w:color="000000"/>
              <w:bottom w:val="single" w:sz="4" w:space="0" w:color="auto"/>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0.85</w:t>
            </w:r>
          </w:p>
        </w:tc>
      </w:tr>
      <w:tr w:rsidR="00785490" w:rsidRPr="0018653A" w:rsidTr="00F36409">
        <w:trPr>
          <w:trHeight w:val="422"/>
          <w:jc w:val="center"/>
        </w:trPr>
        <w:tc>
          <w:tcPr>
            <w:tcW w:w="5115" w:type="dxa"/>
            <w:tcBorders>
              <w:top w:val="single" w:sz="4" w:space="0" w:color="auto"/>
              <w:left w:val="single" w:sz="4" w:space="0" w:color="000000"/>
              <w:bottom w:val="single" w:sz="4" w:space="0" w:color="000000"/>
              <w:right w:val="single" w:sz="4" w:space="0" w:color="000000"/>
            </w:tcBorders>
            <w:hideMark/>
          </w:tcPr>
          <w:p w:rsidR="00785490" w:rsidRPr="0018653A" w:rsidRDefault="00785490" w:rsidP="00F36409">
            <w:pPr>
              <w:tabs>
                <w:tab w:val="left" w:pos="1569"/>
              </w:tabs>
              <w:bidi/>
              <w:spacing w:line="240" w:lineRule="auto"/>
              <w:jc w:val="right"/>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التوافق القيمي (الأخلاقي والديني)</w:t>
            </w:r>
          </w:p>
        </w:tc>
        <w:tc>
          <w:tcPr>
            <w:tcW w:w="2076" w:type="dxa"/>
            <w:tcBorders>
              <w:top w:val="single" w:sz="4" w:space="0" w:color="auto"/>
              <w:left w:val="single" w:sz="4" w:space="0" w:color="000000"/>
              <w:bottom w:val="single" w:sz="4" w:space="0" w:color="000000"/>
              <w:right w:val="single" w:sz="4" w:space="0" w:color="000000"/>
            </w:tcBorders>
            <w:hideMark/>
          </w:tcPr>
          <w:p w:rsidR="00785490" w:rsidRPr="0018653A" w:rsidRDefault="00785490" w:rsidP="00F36409">
            <w:pPr>
              <w:tabs>
                <w:tab w:val="left" w:pos="1569"/>
              </w:tabs>
              <w:bidi/>
              <w:spacing w:line="240" w:lineRule="auto"/>
              <w:jc w:val="center"/>
              <w:rPr>
                <w:rFonts w:ascii="Traditional Arabic" w:hAnsi="Traditional Arabic" w:cs="Traditional Arabic"/>
                <w:sz w:val="24"/>
                <w:szCs w:val="20"/>
                <w:lang w:val="en-US" w:bidi="ar-DZ"/>
              </w:rPr>
            </w:pPr>
            <w:r w:rsidRPr="0018653A">
              <w:rPr>
                <w:rFonts w:ascii="Traditional Arabic" w:hAnsi="Traditional Arabic" w:cs="Traditional Arabic"/>
                <w:sz w:val="24"/>
                <w:szCs w:val="20"/>
                <w:rtl/>
                <w:lang w:val="en-US" w:bidi="ar-DZ"/>
              </w:rPr>
              <w:t>0.82</w:t>
            </w:r>
          </w:p>
        </w:tc>
      </w:tr>
    </w:tbl>
    <w:p w:rsidR="00785490" w:rsidRPr="00C1352D" w:rsidRDefault="00785490" w:rsidP="00785490">
      <w:pPr>
        <w:bidi/>
        <w:spacing w:after="0" w:line="240" w:lineRule="auto"/>
        <w:rPr>
          <w:rFonts w:ascii="Traditional Arabic" w:hAnsi="Traditional Arabic" w:cs="Traditional Arabic"/>
          <w:b/>
          <w:bCs/>
          <w:sz w:val="28"/>
          <w:szCs w:val="28"/>
          <w:rtl/>
        </w:rPr>
      </w:pPr>
      <w:r w:rsidRPr="00C1352D">
        <w:rPr>
          <w:rFonts w:ascii="Traditional Arabic" w:hAnsi="Traditional Arabic" w:cs="Traditional Arabic"/>
          <w:b/>
          <w:bCs/>
          <w:sz w:val="28"/>
          <w:szCs w:val="28"/>
          <w:rtl/>
        </w:rPr>
        <w:t>صدق المقياس:</w:t>
      </w:r>
    </w:p>
    <w:p w:rsidR="00785490" w:rsidRPr="00C1352D" w:rsidRDefault="00785490" w:rsidP="00785490">
      <w:pPr>
        <w:bidi/>
        <w:spacing w:after="0" w:line="240" w:lineRule="auto"/>
        <w:rPr>
          <w:rFonts w:ascii="Traditional Arabic" w:hAnsi="Traditional Arabic" w:cs="Traditional Arabic"/>
          <w:b/>
          <w:bCs/>
          <w:sz w:val="28"/>
          <w:szCs w:val="28"/>
          <w:rtl/>
        </w:rPr>
      </w:pPr>
      <w:r w:rsidRPr="00C1352D">
        <w:rPr>
          <w:rFonts w:ascii="Traditional Arabic" w:hAnsi="Traditional Arabic" w:cs="Traditional Arabic"/>
          <w:b/>
          <w:bCs/>
          <w:sz w:val="28"/>
          <w:szCs w:val="28"/>
          <w:rtl/>
          <w:lang w:bidi="ar-DZ"/>
        </w:rPr>
        <w:t>-</w:t>
      </w:r>
      <w:r w:rsidRPr="00C1352D">
        <w:rPr>
          <w:rFonts w:ascii="Traditional Arabic" w:hAnsi="Traditional Arabic" w:cs="Traditional Arabic"/>
          <w:b/>
          <w:bCs/>
          <w:sz w:val="28"/>
          <w:szCs w:val="28"/>
          <w:lang w:bidi="ar-DZ"/>
        </w:rPr>
        <w:t xml:space="preserve"> </w:t>
      </w:r>
      <w:r w:rsidRPr="00C1352D">
        <w:rPr>
          <w:rFonts w:ascii="Traditional Arabic" w:hAnsi="Traditional Arabic" w:cs="Traditional Arabic"/>
          <w:b/>
          <w:bCs/>
          <w:sz w:val="28"/>
          <w:szCs w:val="28"/>
          <w:rtl/>
        </w:rPr>
        <w:t xml:space="preserve"> صدق المحتوى:</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 xml:space="preserve">   للتأكد من صدق مقياس التوافق النفسي الإجتماعي تم الإعتماد على صدق المحتوى، بحيث تم عرض المقياس على مجموعة من الخبراء من الدكاترة المحكمين ذوي الخبرة في مجال علم النفس التربوي وكذا في مجال التربية البدنية والرياضية، وقد أبدى هؤلاء الأساتذة ملاحظاتهم حول صلاحية بنود المقياس وأبعاده.</w:t>
      </w:r>
    </w:p>
    <w:p w:rsidR="00785490" w:rsidRPr="00C1352D" w:rsidRDefault="00785490" w:rsidP="00785490">
      <w:pPr>
        <w:pStyle w:val="Paragraphedeliste"/>
        <w:numPr>
          <w:ilvl w:val="0"/>
          <w:numId w:val="8"/>
        </w:numPr>
        <w:bidi/>
        <w:spacing w:after="0" w:line="240" w:lineRule="auto"/>
        <w:jc w:val="both"/>
        <w:rPr>
          <w:rFonts w:ascii="Traditional Arabic" w:hAnsi="Traditional Arabic" w:cs="Traditional Arabic"/>
          <w:b/>
          <w:bCs/>
          <w:sz w:val="28"/>
          <w:szCs w:val="28"/>
          <w:rtl/>
        </w:rPr>
      </w:pPr>
      <w:r w:rsidRPr="00C1352D">
        <w:rPr>
          <w:rFonts w:ascii="Traditional Arabic" w:hAnsi="Traditional Arabic" w:cs="Traditional Arabic"/>
          <w:b/>
          <w:bCs/>
          <w:sz w:val="28"/>
          <w:szCs w:val="28"/>
          <w:rtl/>
        </w:rPr>
        <w:t>صدق الإتساق الذاتي:</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كما تم حساب الصدق الذاتي للمقياس الذي يساوي الجذر التربيعي لمعامل الثبات، ذلك لأنه يمثل أحسن طريقة التي تمكننا من الحصول على نتائج خالية من أخطاء القياس.</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حيث لدينا معامل الثبات بطريقة ألفا كرونباخ يساوي 0.83 وبالتالي فإن:</w:t>
      </w:r>
    </w:p>
    <w:p w:rsidR="00785490" w:rsidRPr="00C1352D" w:rsidRDefault="002B628C" w:rsidP="00785490">
      <w:pPr>
        <w:tabs>
          <w:tab w:val="left" w:pos="2268"/>
        </w:tabs>
        <w:bidi/>
        <w:spacing w:after="0" w:line="240" w:lineRule="auto"/>
        <w:jc w:val="both"/>
        <w:rPr>
          <w:rFonts w:ascii="Traditional Arabic" w:hAnsi="Traditional Arabic" w:cs="Traditional Arabic"/>
          <w:sz w:val="28"/>
          <w:szCs w:val="28"/>
          <w:rtl/>
        </w:rPr>
      </w:pPr>
      <w:r w:rsidRPr="002B628C">
        <w:rPr>
          <w:noProof/>
          <w:sz w:val="28"/>
          <w:szCs w:val="28"/>
          <w:rtl/>
          <w:lang w:eastAsia="fr-FR"/>
        </w:rPr>
        <w:pict>
          <v:shapetype id="_x0000_t32" coordsize="21600,21600" o:spt="32" o:oned="t" path="m,l21600,21600e" filled="f">
            <v:path arrowok="t" fillok="f" o:connecttype="none"/>
            <o:lock v:ext="edit" shapetype="t"/>
          </v:shapetype>
          <v:shape id="Connecteur droit avec flèche 56" o:spid="_x0000_s1057" type="#_x0000_t32" style="position:absolute;left:0;text-align:left;margin-left:307.4pt;margin-top:1.25pt;width:22pt;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HCMQIAAFA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"/>
        </w:pict>
      </w:r>
      <w:r w:rsidRPr="002B628C">
        <w:rPr>
          <w:noProof/>
          <w:sz w:val="28"/>
          <w:szCs w:val="28"/>
          <w:rtl/>
          <w:lang w:eastAsia="fr-FR"/>
        </w:rPr>
        <w:pict>
          <v:shape id="Connecteur droit avec flèche 52" o:spid="_x0000_s1056" type="#_x0000_t32" style="position:absolute;left:0;text-align:left;margin-left:295.2pt;margin-top:6.3pt;width:3.35pt;height:10.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"/>
        </w:pict>
      </w:r>
      <w:r w:rsidRPr="002B628C">
        <w:rPr>
          <w:noProof/>
          <w:sz w:val="28"/>
          <w:szCs w:val="28"/>
          <w:rtl/>
          <w:lang w:eastAsia="fr-FR"/>
        </w:rPr>
        <w:pict>
          <v:shape id="Connecteur droit avec flèche 50" o:spid="_x0000_s1055" type="#_x0000_t32" style="position:absolute;left:0;text-align:left;margin-left:300.8pt;margin-top:1.25pt;width:6.6pt;height:15.6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"/>
        </w:pict>
      </w:r>
      <w:r w:rsidR="00785490" w:rsidRPr="00C1352D">
        <w:rPr>
          <w:rFonts w:ascii="Traditional Arabic" w:hAnsi="Traditional Arabic" w:cs="Traditional Arabic"/>
          <w:sz w:val="28"/>
          <w:szCs w:val="28"/>
          <w:rtl/>
        </w:rPr>
        <w:t xml:space="preserve"> الصدق الذاتي = 0.83</w:t>
      </w:r>
      <w:r w:rsidR="00785490" w:rsidRPr="00C1352D">
        <w:rPr>
          <w:rFonts w:ascii="Traditional Arabic" w:hAnsi="Traditional Arabic" w:cs="Traditional Arabic"/>
          <w:sz w:val="28"/>
          <w:szCs w:val="28"/>
          <w:rtl/>
        </w:rPr>
        <w:tab/>
        <w:t>= 091.</w:t>
      </w:r>
    </w:p>
    <w:p w:rsidR="00785490" w:rsidRPr="00C1352D" w:rsidRDefault="002B628C" w:rsidP="00785490">
      <w:pPr>
        <w:tabs>
          <w:tab w:val="left" w:pos="2268"/>
        </w:tabs>
        <w:bidi/>
        <w:spacing w:after="0" w:line="240" w:lineRule="auto"/>
        <w:jc w:val="both"/>
        <w:rPr>
          <w:rFonts w:ascii="Traditional Arabic" w:hAnsi="Traditional Arabic" w:cs="Traditional Arabic"/>
          <w:sz w:val="28"/>
          <w:szCs w:val="28"/>
          <w:rtl/>
        </w:rPr>
      </w:pPr>
      <w:r w:rsidRPr="002B628C">
        <w:rPr>
          <w:noProof/>
          <w:sz w:val="28"/>
          <w:szCs w:val="28"/>
          <w:rtl/>
          <w:lang w:eastAsia="fr-FR"/>
        </w:rPr>
        <w:pict>
          <v:shape id="Connecteur droit avec flèche 49" o:spid="_x0000_s1054" type="#_x0000_t32" style="position:absolute;left:0;text-align:left;margin-left:309.3pt;margin-top:18.05pt;width:27.65pt;height:0;z-index:251703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"/>
        </w:pict>
      </w:r>
      <w:r w:rsidRPr="002B628C">
        <w:rPr>
          <w:noProof/>
          <w:sz w:val="28"/>
          <w:szCs w:val="28"/>
          <w:rtl/>
          <w:lang w:eastAsia="fr-FR"/>
        </w:rPr>
        <w:pict>
          <v:shape id="Connecteur droit avec flèche 48" o:spid="_x0000_s1053" type="#_x0000_t32" style="position:absolute;left:0;text-align:left;margin-left:293.05pt;margin-top:23.3pt;width:7.75pt;height:12.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"/>
        </w:pict>
      </w:r>
      <w:r w:rsidRPr="002B628C">
        <w:rPr>
          <w:noProof/>
          <w:sz w:val="28"/>
          <w:szCs w:val="28"/>
          <w:rtl/>
          <w:lang w:eastAsia="fr-FR"/>
        </w:rPr>
        <w:pict>
          <v:shape id="Connecteur droit avec flèche 46" o:spid="_x0000_s1052" type="#_x0000_t32" style="position:absolute;left:0;text-align:left;margin-left:300.8pt;margin-top:18.05pt;width:8.5pt;height:17.8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"/>
        </w:pict>
      </w:r>
      <w:r w:rsidR="00785490" w:rsidRPr="00C1352D">
        <w:rPr>
          <w:rFonts w:ascii="Traditional Arabic" w:hAnsi="Traditional Arabic" w:cs="Traditional Arabic"/>
          <w:sz w:val="28"/>
          <w:szCs w:val="28"/>
          <w:rtl/>
        </w:rPr>
        <w:t>ولدينا معامل الثبات بطريقة التجزئة النصفية وباستعمال معادلة سبرمان براون يساوي 0.70، وبالتالي فإن الصدق الذاتي = 0.70</w:t>
      </w:r>
      <w:r w:rsidR="00785490" w:rsidRPr="00C1352D">
        <w:rPr>
          <w:rFonts w:ascii="Traditional Arabic" w:hAnsi="Traditional Arabic" w:cs="Traditional Arabic"/>
          <w:sz w:val="28"/>
          <w:szCs w:val="28"/>
          <w:rtl/>
        </w:rPr>
        <w:tab/>
        <w:t xml:space="preserve">      = 0.84</w:t>
      </w:r>
    </w:p>
    <w:p w:rsidR="00785490" w:rsidRPr="00C1352D" w:rsidRDefault="00785490" w:rsidP="00785490">
      <w:pPr>
        <w:tabs>
          <w:tab w:val="left" w:pos="2268"/>
        </w:tabs>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وانطلاق من النتائج المحصل عليها نجد أن معاملات الصدق كانت عالية، لذلك نستنج أن المقياس صادق.</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 xml:space="preserve">   كما تم إيجاد صدق المحتوى للبرنامج التعليمي من خلال عرضه على مجموعة من المحكمين في مجال التربية البدنية والرياضية.</w:t>
      </w:r>
    </w:p>
    <w:p w:rsidR="00785490" w:rsidRPr="00C1352D" w:rsidRDefault="00785490" w:rsidP="00785490">
      <w:pPr>
        <w:bidi/>
        <w:spacing w:after="0" w:line="240" w:lineRule="auto"/>
        <w:rPr>
          <w:rFonts w:ascii="Traditional Arabic" w:hAnsi="Traditional Arabic" w:cs="Traditional Arabic"/>
          <w:b/>
          <w:bCs/>
          <w:sz w:val="28"/>
          <w:szCs w:val="28"/>
          <w:rtl/>
        </w:rPr>
      </w:pPr>
      <w:r w:rsidRPr="00C1352D">
        <w:rPr>
          <w:rFonts w:ascii="Traditional Arabic" w:hAnsi="Traditional Arabic" w:cs="Traditional Arabic"/>
          <w:b/>
          <w:bCs/>
          <w:sz w:val="28"/>
          <w:szCs w:val="28"/>
          <w:rtl/>
          <w:lang w:val="en-US" w:bidi="ar-DZ"/>
        </w:rPr>
        <w:t>7-6- الوسائل الإحصائية:</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 xml:space="preserve">   قام الباحث باستخدام نظام الحاسب الآلي (</w:t>
      </w:r>
      <w:r w:rsidRPr="00C1352D">
        <w:rPr>
          <w:rFonts w:ascii="Traditional Arabic" w:hAnsi="Traditional Arabic" w:cs="Traditional Arabic"/>
          <w:sz w:val="28"/>
          <w:szCs w:val="28"/>
        </w:rPr>
        <w:t>spss24</w:t>
      </w:r>
      <w:r w:rsidRPr="00C1352D">
        <w:rPr>
          <w:rFonts w:ascii="Traditional Arabic" w:hAnsi="Traditional Arabic" w:cs="Traditional Arabic"/>
          <w:sz w:val="28"/>
          <w:szCs w:val="28"/>
          <w:rtl/>
        </w:rPr>
        <w:t>) لمعالجة البيانات إحصائيا، من خلال المعادلات والإختبارات الإحصائية التالية:</w:t>
      </w:r>
    </w:p>
    <w:p w:rsidR="00785490" w:rsidRPr="00C1352D" w:rsidRDefault="00785490" w:rsidP="00785490">
      <w:pPr>
        <w:bidi/>
        <w:spacing w:after="0" w:line="240" w:lineRule="auto"/>
        <w:rPr>
          <w:rFonts w:ascii="Traditional Arabic" w:hAnsi="Traditional Arabic" w:cs="Traditional Arabic"/>
          <w:sz w:val="28"/>
          <w:szCs w:val="28"/>
          <w:rtl/>
          <w:lang w:bidi="ar-DZ"/>
        </w:rPr>
      </w:pPr>
      <w:r w:rsidRPr="00C1352D">
        <w:rPr>
          <w:rFonts w:ascii="Traditional Arabic" w:hAnsi="Traditional Arabic" w:cs="Traditional Arabic"/>
          <w:sz w:val="28"/>
          <w:szCs w:val="28"/>
          <w:rtl/>
        </w:rPr>
        <w:t xml:space="preserve">- إختبار </w:t>
      </w:r>
      <w:r w:rsidRPr="00C1352D">
        <w:rPr>
          <w:rFonts w:ascii="Traditional Arabic" w:hAnsi="Traditional Arabic" w:cs="Traditional Arabic"/>
          <w:sz w:val="28"/>
          <w:szCs w:val="28"/>
        </w:rPr>
        <w:t>T-test</w:t>
      </w:r>
      <w:r w:rsidRPr="00C1352D">
        <w:rPr>
          <w:rFonts w:ascii="Traditional Arabic" w:hAnsi="Traditional Arabic" w:cs="Traditional Arabic"/>
          <w:sz w:val="28"/>
          <w:szCs w:val="28"/>
          <w:rtl/>
        </w:rPr>
        <w:t>.</w:t>
      </w:r>
    </w:p>
    <w:p w:rsidR="00785490" w:rsidRPr="00C1352D" w:rsidRDefault="00785490" w:rsidP="00785490">
      <w:pPr>
        <w:bidi/>
        <w:spacing w:after="0" w:line="240" w:lineRule="auto"/>
        <w:jc w:val="both"/>
        <w:rPr>
          <w:rFonts w:ascii="Traditional Arabic" w:hAnsi="Traditional Arabic" w:cs="Traditional Arabic"/>
          <w:b/>
          <w:bCs/>
          <w:sz w:val="28"/>
          <w:szCs w:val="28"/>
          <w:rtl/>
          <w:lang w:bidi="ar-DZ"/>
        </w:rPr>
      </w:pPr>
      <w:r w:rsidRPr="00C1352D">
        <w:rPr>
          <w:rFonts w:ascii="Traditional Arabic" w:hAnsi="Traditional Arabic" w:cs="Traditional Arabic"/>
          <w:b/>
          <w:bCs/>
          <w:sz w:val="28"/>
          <w:szCs w:val="28"/>
          <w:rtl/>
          <w:lang w:bidi="ar-DZ"/>
        </w:rPr>
        <w:t>7-7- عرض نتائج الدراسة:</w:t>
      </w:r>
    </w:p>
    <w:p w:rsidR="00785490" w:rsidRPr="00C1352D" w:rsidRDefault="00785490" w:rsidP="00785490">
      <w:pPr>
        <w:pStyle w:val="Paragraphedeliste"/>
        <w:numPr>
          <w:ilvl w:val="0"/>
          <w:numId w:val="8"/>
        </w:numPr>
        <w:bidi/>
        <w:spacing w:after="0" w:line="240" w:lineRule="auto"/>
        <w:rPr>
          <w:rFonts w:ascii="Traditional Arabic" w:hAnsi="Traditional Arabic" w:cs="Traditional Arabic"/>
          <w:b/>
          <w:bCs/>
          <w:sz w:val="28"/>
          <w:szCs w:val="28"/>
          <w:rtl/>
          <w:lang w:bidi="ar-DZ"/>
        </w:rPr>
      </w:pPr>
      <w:r w:rsidRPr="00C1352D">
        <w:rPr>
          <w:rFonts w:ascii="Traditional Arabic" w:hAnsi="Traditional Arabic" w:cs="Traditional Arabic"/>
          <w:b/>
          <w:bCs/>
          <w:sz w:val="28"/>
          <w:szCs w:val="28"/>
          <w:rtl/>
          <w:lang w:bidi="ar-DZ"/>
        </w:rPr>
        <w:t>دراسة الفروق بين الممارسين وغير الممارسين للألعاب الرياضية الجماعية المدرسية في درجات أبعاد التوافق الإجتماعي:</w:t>
      </w:r>
    </w:p>
    <w:p w:rsidR="00785490" w:rsidRDefault="00785490" w:rsidP="00785490">
      <w:pPr>
        <w:pStyle w:val="Paragraphedeliste"/>
        <w:bidi/>
        <w:spacing w:line="240" w:lineRule="auto"/>
        <w:ind w:left="360"/>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(03) يوضح دلالة الفروق في درجات أبعاد التوافق الإجتماعي بين التلاميذ الممارسين وغير الممارسين للألعاب الرياضية الجماعية المدرسية.</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50"/>
        <w:gridCol w:w="1134"/>
        <w:gridCol w:w="1276"/>
        <w:gridCol w:w="990"/>
        <w:gridCol w:w="1278"/>
        <w:gridCol w:w="1418"/>
        <w:gridCol w:w="992"/>
      </w:tblGrid>
      <w:tr w:rsidR="00785490" w:rsidRPr="00C1352D" w:rsidTr="00F36409">
        <w:trPr>
          <w:trHeight w:val="329"/>
        </w:trPr>
        <w:tc>
          <w:tcPr>
            <w:tcW w:w="1276" w:type="dxa"/>
            <w:vMerge w:val="restart"/>
            <w:tcBorders>
              <w:top w:val="single" w:sz="4" w:space="0" w:color="000000"/>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الدلالة الإحصائية</w:t>
            </w:r>
          </w:p>
        </w:tc>
        <w:tc>
          <w:tcPr>
            <w:tcW w:w="850" w:type="dxa"/>
            <w:vMerge w:val="restart"/>
            <w:tcBorders>
              <w:top w:val="single" w:sz="4" w:space="0" w:color="000000"/>
              <w:left w:val="single" w:sz="4" w:space="0" w:color="auto"/>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w:t>
            </w:r>
            <w:r w:rsidRPr="00C1352D">
              <w:rPr>
                <w:rFonts w:ascii="Traditional Arabic" w:hAnsi="Traditional Arabic" w:cs="Traditional Arabic"/>
                <w:b/>
                <w:bCs/>
                <w:sz w:val="24"/>
                <w:szCs w:val="20"/>
              </w:rPr>
              <w:t>sig</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قيمة ت</w:t>
            </w:r>
          </w:p>
          <w:p w:rsidR="00785490" w:rsidRPr="00C1352D" w:rsidRDefault="00785490" w:rsidP="00F36409">
            <w:pPr>
              <w:spacing w:line="240" w:lineRule="auto"/>
              <w:rPr>
                <w:rFonts w:ascii="Traditional Arabic" w:hAnsi="Traditional Arabic" w:cs="Traditional Arabic"/>
                <w:sz w:val="24"/>
                <w:szCs w:val="20"/>
              </w:rPr>
            </w:pPr>
          </w:p>
          <w:p w:rsidR="00785490" w:rsidRPr="00C1352D" w:rsidRDefault="00785490" w:rsidP="00F36409">
            <w:pPr>
              <w:spacing w:line="240" w:lineRule="auto"/>
              <w:jc w:val="right"/>
              <w:rPr>
                <w:rFonts w:ascii="Traditional Arabic" w:hAnsi="Traditional Arabic" w:cs="Traditional Arabic"/>
                <w:sz w:val="24"/>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الإنحراف المعياري</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المتوسط الحسابي</w:t>
            </w:r>
          </w:p>
        </w:tc>
        <w:tc>
          <w:tcPr>
            <w:tcW w:w="1278" w:type="dxa"/>
            <w:tcBorders>
              <w:top w:val="single" w:sz="4" w:space="0" w:color="000000"/>
              <w:left w:val="single" w:sz="4" w:space="0" w:color="000000"/>
              <w:bottom w:val="nil"/>
              <w:right w:val="single" w:sz="4" w:space="0" w:color="auto"/>
            </w:tcBorders>
            <w:shd w:val="clear" w:color="auto" w:fill="B8CCE4"/>
          </w:tcPr>
          <w:p w:rsidR="00785490" w:rsidRPr="00C1352D" w:rsidRDefault="00785490" w:rsidP="00F36409">
            <w:pPr>
              <w:tabs>
                <w:tab w:val="left" w:pos="8203"/>
              </w:tabs>
              <w:autoSpaceDE w:val="0"/>
              <w:autoSpaceDN w:val="0"/>
              <w:adjustRightInd w:val="0"/>
              <w:spacing w:line="240" w:lineRule="auto"/>
              <w:jc w:val="right"/>
              <w:rPr>
                <w:rFonts w:ascii="Traditional Arabic" w:hAnsi="Traditional Arabic" w:cs="Traditional Arabic"/>
                <w:b/>
                <w:bCs/>
                <w:sz w:val="24"/>
                <w:szCs w:val="20"/>
              </w:rPr>
            </w:pPr>
          </w:p>
        </w:tc>
        <w:tc>
          <w:tcPr>
            <w:tcW w:w="1418" w:type="dxa"/>
            <w:tcBorders>
              <w:top w:val="single" w:sz="4" w:space="0" w:color="000000"/>
              <w:left w:val="single" w:sz="4" w:space="0" w:color="000000"/>
              <w:bottom w:val="nil"/>
              <w:right w:val="single" w:sz="4" w:space="0" w:color="auto"/>
            </w:tcBorders>
            <w:shd w:val="clear" w:color="auto" w:fill="B8CCE4"/>
          </w:tcPr>
          <w:p w:rsidR="00785490" w:rsidRPr="00C1352D" w:rsidRDefault="00785490" w:rsidP="00F36409">
            <w:pPr>
              <w:tabs>
                <w:tab w:val="left" w:pos="8203"/>
              </w:tabs>
              <w:autoSpaceDE w:val="0"/>
              <w:autoSpaceDN w:val="0"/>
              <w:adjustRightInd w:val="0"/>
              <w:spacing w:line="240" w:lineRule="auto"/>
              <w:jc w:val="right"/>
              <w:rPr>
                <w:rFonts w:ascii="Traditional Arabic" w:hAnsi="Traditional Arabic" w:cs="Traditional Arabic"/>
                <w:b/>
                <w:bCs/>
                <w:sz w:val="24"/>
                <w:szCs w:val="20"/>
              </w:rPr>
            </w:pPr>
          </w:p>
        </w:tc>
        <w:tc>
          <w:tcPr>
            <w:tcW w:w="992" w:type="dxa"/>
            <w:vMerge w:val="restart"/>
            <w:tcBorders>
              <w:top w:val="single" w:sz="4" w:space="0" w:color="000000"/>
              <w:left w:val="single" w:sz="4" w:space="0" w:color="auto"/>
              <w:bottom w:val="single" w:sz="4" w:space="0" w:color="000000"/>
              <w:right w:val="single" w:sz="4" w:space="0" w:color="000000"/>
            </w:tcBorders>
            <w:shd w:val="clear" w:color="auto" w:fill="B8CCE4"/>
          </w:tcPr>
          <w:p w:rsidR="00785490" w:rsidRPr="00C1352D" w:rsidRDefault="00785490" w:rsidP="00F36409">
            <w:pPr>
              <w:spacing w:line="240" w:lineRule="auto"/>
              <w:rPr>
                <w:rFonts w:ascii="Traditional Arabic" w:hAnsi="Traditional Arabic" w:cs="Traditional Arabic"/>
                <w:b/>
                <w:bCs/>
                <w:sz w:val="24"/>
                <w:szCs w:val="20"/>
              </w:rPr>
            </w:pPr>
          </w:p>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المحور</w:t>
            </w:r>
          </w:p>
        </w:tc>
      </w:tr>
      <w:tr w:rsidR="00785490" w:rsidRPr="00C1352D" w:rsidTr="00F36409">
        <w:trPr>
          <w:trHeight w:val="944"/>
        </w:trPr>
        <w:tc>
          <w:tcPr>
            <w:tcW w:w="1276" w:type="dxa"/>
            <w:vMerge/>
            <w:tcBorders>
              <w:top w:val="single" w:sz="4" w:space="0" w:color="000000"/>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1278" w:type="dxa"/>
            <w:tcBorders>
              <w:top w:val="nil"/>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العينة</w:t>
            </w:r>
          </w:p>
        </w:tc>
        <w:tc>
          <w:tcPr>
            <w:tcW w:w="1418" w:type="dxa"/>
            <w:tcBorders>
              <w:top w:val="nil"/>
              <w:left w:val="single" w:sz="4" w:space="0" w:color="000000"/>
              <w:bottom w:val="single" w:sz="4" w:space="0" w:color="000000"/>
              <w:right w:val="single" w:sz="4" w:space="0" w:color="auto"/>
            </w:tcBorders>
            <w:shd w:val="clear" w:color="auto" w:fill="B8CCE4"/>
            <w:hideMark/>
          </w:tcPr>
          <w:p w:rsidR="00785490" w:rsidRPr="00C1352D" w:rsidRDefault="00785490" w:rsidP="00F36409">
            <w:pPr>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البعد</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r>
      <w:tr w:rsidR="00785490" w:rsidRPr="00C1352D" w:rsidTr="00F36409">
        <w:tc>
          <w:tcPr>
            <w:tcW w:w="1276" w:type="dxa"/>
            <w:vMerge w:val="restart"/>
            <w:tcBorders>
              <w:top w:val="single" w:sz="4" w:space="0" w:color="000000"/>
              <w:left w:val="single" w:sz="4" w:space="0" w:color="000000"/>
              <w:bottom w:val="single" w:sz="4" w:space="0" w:color="auto"/>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 xml:space="preserve">دال </w:t>
            </w:r>
          </w:p>
        </w:tc>
        <w:tc>
          <w:tcPr>
            <w:tcW w:w="850" w:type="dxa"/>
            <w:vMerge w:val="restart"/>
            <w:tcBorders>
              <w:top w:val="single" w:sz="4" w:space="0" w:color="000000"/>
              <w:left w:val="single" w:sz="4" w:space="0" w:color="auto"/>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4.072</w:t>
            </w:r>
          </w:p>
        </w:tc>
        <w:tc>
          <w:tcPr>
            <w:tcW w:w="1276" w:type="dxa"/>
            <w:tcBorders>
              <w:top w:val="single" w:sz="4" w:space="0" w:color="000000"/>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5.18</w:t>
            </w:r>
          </w:p>
        </w:tc>
        <w:tc>
          <w:tcPr>
            <w:tcW w:w="990" w:type="dxa"/>
            <w:tcBorders>
              <w:top w:val="single" w:sz="4" w:space="0" w:color="000000"/>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71.80</w:t>
            </w:r>
          </w:p>
        </w:tc>
        <w:tc>
          <w:tcPr>
            <w:tcW w:w="1278" w:type="dxa"/>
            <w:tcBorders>
              <w:top w:val="single" w:sz="4" w:space="0" w:color="000000"/>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000000"/>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التوافق الأسري</w:t>
            </w:r>
          </w:p>
        </w:tc>
        <w:tc>
          <w:tcPr>
            <w:tcW w:w="992" w:type="dxa"/>
            <w:vMerge w:val="restart"/>
            <w:tcBorders>
              <w:top w:val="single" w:sz="4" w:space="0" w:color="000000"/>
              <w:left w:val="single" w:sz="4" w:space="0" w:color="auto"/>
              <w:bottom w:val="single" w:sz="4" w:space="0" w:color="000000"/>
              <w:right w:val="single" w:sz="4" w:space="0" w:color="000000"/>
            </w:tcBorders>
            <w:shd w:val="clear" w:color="auto" w:fill="B8CCE4"/>
          </w:tcPr>
          <w:p w:rsidR="00785490" w:rsidRPr="00C1352D" w:rsidRDefault="00785490" w:rsidP="00F36409">
            <w:pPr>
              <w:spacing w:line="240" w:lineRule="auto"/>
              <w:rPr>
                <w:rFonts w:ascii="Traditional Arabic" w:hAnsi="Traditional Arabic" w:cs="Traditional Arabic"/>
                <w:b/>
                <w:bCs/>
                <w:sz w:val="24"/>
                <w:szCs w:val="20"/>
              </w:rPr>
            </w:pPr>
          </w:p>
          <w:p w:rsidR="00785490" w:rsidRPr="00C1352D" w:rsidRDefault="00785490" w:rsidP="00F36409">
            <w:pPr>
              <w:spacing w:line="240" w:lineRule="auto"/>
              <w:rPr>
                <w:rFonts w:ascii="Traditional Arabic" w:hAnsi="Traditional Arabic" w:cs="Traditional Arabic"/>
                <w:b/>
                <w:bCs/>
                <w:sz w:val="24"/>
                <w:szCs w:val="20"/>
                <w:rtl/>
              </w:rPr>
            </w:pPr>
          </w:p>
          <w:p w:rsidR="00785490" w:rsidRPr="00C1352D" w:rsidRDefault="00785490" w:rsidP="00F36409">
            <w:pPr>
              <w:spacing w:line="240" w:lineRule="auto"/>
              <w:jc w:val="center"/>
              <w:rPr>
                <w:rFonts w:ascii="Traditional Arabic" w:hAnsi="Traditional Arabic" w:cs="Traditional Arabic"/>
                <w:b/>
                <w:bCs/>
                <w:sz w:val="24"/>
                <w:szCs w:val="20"/>
                <w:rtl/>
                <w:lang w:bidi="ar-DZ"/>
              </w:rPr>
            </w:pPr>
            <w:r w:rsidRPr="00C1352D">
              <w:rPr>
                <w:rFonts w:ascii="Traditional Arabic" w:hAnsi="Traditional Arabic" w:cs="Traditional Arabic"/>
                <w:b/>
                <w:bCs/>
                <w:sz w:val="24"/>
                <w:szCs w:val="20"/>
                <w:rtl/>
              </w:rPr>
              <w:t>التوافق الإجتماعي</w:t>
            </w:r>
          </w:p>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p>
        </w:tc>
      </w:tr>
      <w:tr w:rsidR="00785490" w:rsidRPr="00C1352D" w:rsidTr="00F36409">
        <w:trPr>
          <w:trHeight w:val="375"/>
        </w:trPr>
        <w:tc>
          <w:tcPr>
            <w:tcW w:w="1276" w:type="dxa"/>
            <w:vMerge/>
            <w:tcBorders>
              <w:top w:val="single" w:sz="4" w:space="0" w:color="000000"/>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0" w:type="dxa"/>
            <w:vMerge/>
            <w:tcBorders>
              <w:top w:val="single" w:sz="4" w:space="0" w:color="000000"/>
              <w:left w:val="single" w:sz="4" w:space="0" w:color="auto"/>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276" w:type="dxa"/>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6.16</w:t>
            </w:r>
          </w:p>
        </w:tc>
        <w:tc>
          <w:tcPr>
            <w:tcW w:w="990" w:type="dxa"/>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63.33</w:t>
            </w:r>
          </w:p>
        </w:tc>
        <w:tc>
          <w:tcPr>
            <w:tcW w:w="1278" w:type="dxa"/>
            <w:tcBorders>
              <w:top w:val="single" w:sz="4" w:space="0" w:color="000000"/>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000000"/>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78"/>
        </w:trPr>
        <w:tc>
          <w:tcPr>
            <w:tcW w:w="1276" w:type="dxa"/>
            <w:vMerge w:val="restart"/>
            <w:tcBorders>
              <w:top w:val="single" w:sz="4" w:space="0" w:color="auto"/>
              <w:left w:val="single" w:sz="4" w:space="0" w:color="000000"/>
              <w:bottom w:val="single" w:sz="4" w:space="0" w:color="auto"/>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دال</w:t>
            </w:r>
          </w:p>
        </w:tc>
        <w:tc>
          <w:tcPr>
            <w:tcW w:w="850" w:type="dxa"/>
            <w:vMerge w:val="restart"/>
            <w:tcBorders>
              <w:top w:val="single" w:sz="4" w:space="0" w:color="auto"/>
              <w:left w:val="single" w:sz="4" w:space="0" w:color="auto"/>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3.616</w:t>
            </w:r>
          </w:p>
        </w:tc>
        <w:tc>
          <w:tcPr>
            <w:tcW w:w="1276"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6.07</w:t>
            </w:r>
          </w:p>
        </w:tc>
        <w:tc>
          <w:tcPr>
            <w:tcW w:w="990"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64.00</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rPr>
              <w:t>التوافق الدراسي</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74"/>
        </w:trPr>
        <w:tc>
          <w:tcPr>
            <w:tcW w:w="1276" w:type="dxa"/>
            <w:vMerge/>
            <w:tcBorders>
              <w:top w:val="single" w:sz="4" w:space="0" w:color="auto"/>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0" w:type="dxa"/>
            <w:vMerge/>
            <w:tcBorders>
              <w:top w:val="single" w:sz="4" w:space="0" w:color="auto"/>
              <w:left w:val="single" w:sz="4" w:space="0" w:color="auto"/>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auto"/>
              <w:left w:val="single" w:sz="4" w:space="0" w:color="000000"/>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276"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5.94</w:t>
            </w:r>
          </w:p>
        </w:tc>
        <w:tc>
          <w:tcPr>
            <w:tcW w:w="990"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right"/>
              <w:rPr>
                <w:rFonts w:ascii="Traditional Arabic" w:hAnsi="Traditional Arabic" w:cs="Traditional Arabic"/>
                <w:sz w:val="24"/>
                <w:szCs w:val="20"/>
              </w:rPr>
            </w:pPr>
            <w:r w:rsidRPr="00C1352D">
              <w:rPr>
                <w:rFonts w:ascii="Traditional Arabic" w:hAnsi="Traditional Arabic" w:cs="Traditional Arabic"/>
                <w:sz w:val="24"/>
                <w:szCs w:val="20"/>
                <w:rtl/>
              </w:rPr>
              <w:t>56.06</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auto"/>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54"/>
        </w:trPr>
        <w:tc>
          <w:tcPr>
            <w:tcW w:w="1276" w:type="dxa"/>
            <w:vMerge w:val="restart"/>
            <w:tcBorders>
              <w:top w:val="single" w:sz="4" w:space="0" w:color="auto"/>
              <w:left w:val="single" w:sz="4" w:space="0" w:color="000000"/>
              <w:bottom w:val="single" w:sz="4" w:space="0" w:color="000000"/>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دال</w:t>
            </w:r>
          </w:p>
        </w:tc>
        <w:tc>
          <w:tcPr>
            <w:tcW w:w="850" w:type="dxa"/>
            <w:vMerge w:val="restart"/>
            <w:tcBorders>
              <w:top w:val="single" w:sz="4" w:space="0" w:color="auto"/>
              <w:left w:val="single" w:sz="4" w:space="0" w:color="auto"/>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1.897</w:t>
            </w:r>
          </w:p>
        </w:tc>
        <w:tc>
          <w:tcPr>
            <w:tcW w:w="1276"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4.89</w:t>
            </w:r>
          </w:p>
        </w:tc>
        <w:tc>
          <w:tcPr>
            <w:tcW w:w="990"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57.06</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auto"/>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التوافق مع الآخرين</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60"/>
        </w:trPr>
        <w:tc>
          <w:tcPr>
            <w:tcW w:w="1276" w:type="dxa"/>
            <w:vMerge/>
            <w:tcBorders>
              <w:top w:val="single" w:sz="4" w:space="0" w:color="auto"/>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auto"/>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276"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6.70</w:t>
            </w:r>
          </w:p>
        </w:tc>
        <w:tc>
          <w:tcPr>
            <w:tcW w:w="990"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53.00</w:t>
            </w:r>
          </w:p>
        </w:tc>
        <w:tc>
          <w:tcPr>
            <w:tcW w:w="1278" w:type="dxa"/>
            <w:tcBorders>
              <w:top w:val="single" w:sz="4" w:space="0" w:color="auto"/>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auto"/>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bl>
    <w:p w:rsidR="00785490" w:rsidRPr="00C1352D" w:rsidRDefault="00785490" w:rsidP="00785490">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rtl/>
        </w:rPr>
        <w:t xml:space="preserve">* </w:t>
      </w:r>
      <w:r w:rsidRPr="00C1352D">
        <w:rPr>
          <w:rFonts w:ascii="Traditional Arabic" w:hAnsi="Traditional Arabic" w:cs="Traditional Arabic"/>
          <w:sz w:val="28"/>
          <w:szCs w:val="28"/>
          <w:rtl/>
        </w:rPr>
        <w:t>مستوى الدلالة 0.05</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نلاحظ من خلال الجدول رقم (03) أن المتوسط الحسابي لعينة الممارسين فيما يتعلق ببيانات المحور الأول (التوافق الأسري)  بلغ 71.80 مع انحراف معياري قدره 5.18، أما عينة غير الممارسين فمتوسطها الحسابي في نفس المحور قدر بـ 63.33، وبلغ الإنحراف المعياري 4.072، وقدرت قيمة (ت) بـ 4.072 عند قيمة احتمالية بلغت 0.000، وهي أصغر من 0.05، وبالتالي نرفض الفرض الصفري ونقبل الفرض البديل القائل بأنه توجد فروق ذات دلالة إحصائية في محور التوافق الأسري بين الممارسين وغير الممارسين ولصالح الممارسين.</w:t>
      </w:r>
    </w:p>
    <w:p w:rsidR="00785490" w:rsidRPr="00C1352D" w:rsidRDefault="00785490" w:rsidP="00785490">
      <w:pPr>
        <w:bidi/>
        <w:spacing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كما تشير نتائج الجدول رقم (03) إلى أن المتوسط الحسابي لعينة الممارسين الخاصة ببيانات المحور الثاني (التوافق الدراسي)  بلغ 64.00 وقدرالانحراف المعياري بـ 6.07، أما عينة غير الممارسين فقد بلغ المتوسط الحسابي في نفس المحور 56.06، وبلغ الإنحراف المعياري 5.94، وقدرت قيمة (ت) بـ 3.616 عند قيمة احتمالية بلغت 0.000، وهي أصغر من 0.05، وبالتالي نرفض الفرض الصفري ونقبل الفرض البديل القائل بأنه توجد فروق ذات دلالة إحصائية في محور التوافق الدراسي بين الممارسين وغير الممارسين ولصالح الممارسين.</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كما يوضح الجدول رقم (03) النتائج المتعلقة بالفروق بين الممارسين وغير الممارسين في بيانات التوافق مع الآخرين، حيث بلغ المتوسط الحسابي لعينة الممارسين  57.06 بانحراف معياري قدر بـ 4.89، في حين أن المتوسط الحسابي لعينة غير الممارسين في نفس المحور بلغ 53.00، وبلغ الإنحراف المعياري 6.70، وقدرت قيمة (ت) بـ 1.897 عند قيمة احتمالية بلغت 0.068، وهي أكبر من 0.05، وبالتالي نرفض الفرض البديل ونقبل الفرض الصفري القائل بأنه لا توجد فروق ذات دلالة إحصائية في محور التوافق مع الآخرين بين الممارسين وغير الممارسين ولصالح الممارسين.</w:t>
      </w:r>
    </w:p>
    <w:p w:rsidR="00785490" w:rsidRPr="00C1352D" w:rsidRDefault="00785490" w:rsidP="00785490">
      <w:pPr>
        <w:pStyle w:val="Paragraphedeliste"/>
        <w:numPr>
          <w:ilvl w:val="0"/>
          <w:numId w:val="8"/>
        </w:numPr>
        <w:bidi/>
        <w:spacing w:after="0" w:line="240" w:lineRule="auto"/>
        <w:jc w:val="both"/>
        <w:rPr>
          <w:rFonts w:ascii="Traditional Arabic" w:hAnsi="Traditional Arabic" w:cs="Traditional Arabic"/>
          <w:b/>
          <w:bCs/>
          <w:sz w:val="28"/>
          <w:szCs w:val="28"/>
          <w:rtl/>
          <w:lang w:bidi="ar-DZ"/>
        </w:rPr>
      </w:pPr>
      <w:r w:rsidRPr="00C1352D">
        <w:rPr>
          <w:rFonts w:ascii="Traditional Arabic" w:hAnsi="Traditional Arabic" w:cs="Traditional Arabic"/>
          <w:b/>
          <w:bCs/>
          <w:sz w:val="28"/>
          <w:szCs w:val="28"/>
          <w:rtl/>
          <w:lang w:bidi="ar-DZ"/>
        </w:rPr>
        <w:t>دراسة الفروق بين الممارسين وغير الممارسين للألعاب الرياضية الجماعية المدرسية في درجات أبعاد التوافق النفسي:</w:t>
      </w:r>
    </w:p>
    <w:p w:rsidR="00785490" w:rsidRDefault="00785490" w:rsidP="00785490">
      <w:pPr>
        <w:pStyle w:val="Paragraphedeliste"/>
        <w:numPr>
          <w:ilvl w:val="0"/>
          <w:numId w:val="8"/>
        </w:numPr>
        <w:bidi/>
        <w:spacing w:after="0" w:line="240" w:lineRule="auto"/>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(04) يوضح دلالة الفروق في درجات أبعاد التوافق النفسي بين التلاميذ الممارسين وغير الممارسين للألعاب الرياضية الجماعية المدرسية.</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51"/>
        <w:gridCol w:w="1134"/>
        <w:gridCol w:w="1134"/>
        <w:gridCol w:w="1273"/>
        <w:gridCol w:w="1278"/>
        <w:gridCol w:w="1418"/>
        <w:gridCol w:w="992"/>
      </w:tblGrid>
      <w:tr w:rsidR="00785490" w:rsidRPr="00C1352D" w:rsidTr="00F36409">
        <w:trPr>
          <w:trHeight w:val="329"/>
        </w:trPr>
        <w:tc>
          <w:tcPr>
            <w:tcW w:w="1276" w:type="dxa"/>
            <w:vMerge w:val="restart"/>
            <w:tcBorders>
              <w:top w:val="single" w:sz="4" w:space="0" w:color="000000"/>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الدلالة الإحصائية</w:t>
            </w:r>
          </w:p>
        </w:tc>
        <w:tc>
          <w:tcPr>
            <w:tcW w:w="851" w:type="dxa"/>
            <w:vMerge w:val="restart"/>
            <w:tcBorders>
              <w:top w:val="single" w:sz="4" w:space="0" w:color="000000"/>
              <w:left w:val="single" w:sz="4" w:space="0" w:color="auto"/>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w:t>
            </w:r>
            <w:r w:rsidRPr="00C1352D">
              <w:rPr>
                <w:rFonts w:ascii="Traditional Arabic" w:hAnsi="Traditional Arabic" w:cs="Traditional Arabic"/>
                <w:b/>
                <w:bCs/>
                <w:sz w:val="24"/>
                <w:szCs w:val="20"/>
              </w:rPr>
              <w:t>sig</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قيمة ت</w:t>
            </w:r>
          </w:p>
          <w:p w:rsidR="00785490" w:rsidRPr="00C1352D" w:rsidRDefault="00785490" w:rsidP="00F36409">
            <w:pPr>
              <w:spacing w:line="240" w:lineRule="auto"/>
              <w:rPr>
                <w:rFonts w:ascii="Traditional Arabic" w:hAnsi="Traditional Arabic" w:cs="Traditional Arabic"/>
                <w:sz w:val="24"/>
                <w:szCs w:val="20"/>
              </w:rPr>
            </w:pPr>
          </w:p>
          <w:p w:rsidR="00785490" w:rsidRPr="00C1352D" w:rsidRDefault="00785490" w:rsidP="00F36409">
            <w:pPr>
              <w:spacing w:line="240" w:lineRule="auto"/>
              <w:jc w:val="right"/>
              <w:rPr>
                <w:rFonts w:ascii="Traditional Arabic" w:hAnsi="Traditional Arabic" w:cs="Traditional Arabic"/>
                <w:sz w:val="24"/>
                <w:szCs w:val="20"/>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الإنحراف المعياري</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المتوسط الحسابي</w:t>
            </w:r>
          </w:p>
        </w:tc>
        <w:tc>
          <w:tcPr>
            <w:tcW w:w="1278" w:type="dxa"/>
            <w:tcBorders>
              <w:top w:val="single" w:sz="4" w:space="0" w:color="000000"/>
              <w:left w:val="single" w:sz="4" w:space="0" w:color="000000"/>
              <w:bottom w:val="nil"/>
              <w:right w:val="single" w:sz="4" w:space="0" w:color="auto"/>
            </w:tcBorders>
            <w:shd w:val="clear" w:color="auto" w:fill="B8CCE4"/>
          </w:tcPr>
          <w:p w:rsidR="00785490" w:rsidRPr="00C1352D" w:rsidRDefault="00785490" w:rsidP="00F36409">
            <w:pPr>
              <w:tabs>
                <w:tab w:val="left" w:pos="8203"/>
              </w:tabs>
              <w:autoSpaceDE w:val="0"/>
              <w:autoSpaceDN w:val="0"/>
              <w:adjustRightInd w:val="0"/>
              <w:spacing w:line="240" w:lineRule="auto"/>
              <w:jc w:val="right"/>
              <w:rPr>
                <w:rFonts w:ascii="Traditional Arabic" w:hAnsi="Traditional Arabic" w:cs="Traditional Arabic"/>
                <w:b/>
                <w:bCs/>
                <w:sz w:val="24"/>
                <w:szCs w:val="20"/>
              </w:rPr>
            </w:pPr>
          </w:p>
        </w:tc>
        <w:tc>
          <w:tcPr>
            <w:tcW w:w="1418" w:type="dxa"/>
            <w:tcBorders>
              <w:top w:val="single" w:sz="4" w:space="0" w:color="000000"/>
              <w:left w:val="single" w:sz="4" w:space="0" w:color="000000"/>
              <w:bottom w:val="nil"/>
              <w:right w:val="single" w:sz="4" w:space="0" w:color="auto"/>
            </w:tcBorders>
            <w:shd w:val="clear" w:color="auto" w:fill="B8CCE4"/>
          </w:tcPr>
          <w:p w:rsidR="00785490" w:rsidRPr="00C1352D" w:rsidRDefault="00785490" w:rsidP="00F36409">
            <w:pPr>
              <w:tabs>
                <w:tab w:val="left" w:pos="8203"/>
              </w:tabs>
              <w:autoSpaceDE w:val="0"/>
              <w:autoSpaceDN w:val="0"/>
              <w:adjustRightInd w:val="0"/>
              <w:spacing w:line="240" w:lineRule="auto"/>
              <w:jc w:val="right"/>
              <w:rPr>
                <w:rFonts w:ascii="Traditional Arabic" w:hAnsi="Traditional Arabic" w:cs="Traditional Arabic"/>
                <w:b/>
                <w:bCs/>
                <w:sz w:val="24"/>
                <w:szCs w:val="20"/>
              </w:rPr>
            </w:pPr>
          </w:p>
        </w:tc>
        <w:tc>
          <w:tcPr>
            <w:tcW w:w="992" w:type="dxa"/>
            <w:vMerge w:val="restart"/>
            <w:tcBorders>
              <w:top w:val="single" w:sz="4" w:space="0" w:color="000000"/>
              <w:left w:val="single" w:sz="4" w:space="0" w:color="auto"/>
              <w:bottom w:val="single" w:sz="4" w:space="0" w:color="000000"/>
              <w:right w:val="single" w:sz="4" w:space="0" w:color="000000"/>
            </w:tcBorders>
            <w:shd w:val="clear" w:color="auto" w:fill="B8CCE4"/>
          </w:tcPr>
          <w:p w:rsidR="00785490" w:rsidRPr="00C1352D" w:rsidRDefault="00785490" w:rsidP="00F36409">
            <w:pPr>
              <w:spacing w:line="240" w:lineRule="auto"/>
              <w:rPr>
                <w:rFonts w:ascii="Traditional Arabic" w:hAnsi="Traditional Arabic" w:cs="Traditional Arabic"/>
                <w:b/>
                <w:bCs/>
                <w:sz w:val="24"/>
                <w:szCs w:val="20"/>
              </w:rPr>
            </w:pPr>
          </w:p>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المحور</w:t>
            </w:r>
          </w:p>
        </w:tc>
      </w:tr>
      <w:tr w:rsidR="00785490" w:rsidRPr="00C1352D" w:rsidTr="00F36409">
        <w:trPr>
          <w:trHeight w:val="850"/>
        </w:trPr>
        <w:tc>
          <w:tcPr>
            <w:tcW w:w="1276" w:type="dxa"/>
            <w:vMerge/>
            <w:tcBorders>
              <w:top w:val="single" w:sz="4" w:space="0" w:color="000000"/>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851"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1278" w:type="dxa"/>
            <w:tcBorders>
              <w:top w:val="nil"/>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العينة</w:t>
            </w:r>
          </w:p>
        </w:tc>
        <w:tc>
          <w:tcPr>
            <w:tcW w:w="1418" w:type="dxa"/>
            <w:tcBorders>
              <w:top w:val="nil"/>
              <w:left w:val="single" w:sz="4" w:space="0" w:color="000000"/>
              <w:bottom w:val="single" w:sz="4" w:space="0" w:color="000000"/>
              <w:right w:val="single" w:sz="4" w:space="0" w:color="auto"/>
            </w:tcBorders>
            <w:shd w:val="clear" w:color="auto" w:fill="B8CCE4"/>
            <w:hideMark/>
          </w:tcPr>
          <w:p w:rsidR="00785490" w:rsidRPr="00C1352D" w:rsidRDefault="00785490" w:rsidP="00F36409">
            <w:pPr>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البعد</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r>
      <w:tr w:rsidR="00785490" w:rsidRPr="00C1352D" w:rsidTr="00F36409">
        <w:tc>
          <w:tcPr>
            <w:tcW w:w="1276" w:type="dxa"/>
            <w:vMerge w:val="restart"/>
            <w:tcBorders>
              <w:top w:val="single" w:sz="4" w:space="0" w:color="000000"/>
              <w:left w:val="single" w:sz="4" w:space="0" w:color="000000"/>
              <w:bottom w:val="single" w:sz="4" w:space="0" w:color="auto"/>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 xml:space="preserve">دال </w:t>
            </w:r>
          </w:p>
        </w:tc>
        <w:tc>
          <w:tcPr>
            <w:tcW w:w="851" w:type="dxa"/>
            <w:vMerge w:val="restart"/>
            <w:tcBorders>
              <w:top w:val="single" w:sz="4" w:space="0" w:color="000000"/>
              <w:left w:val="single" w:sz="4" w:space="0" w:color="auto"/>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2.666</w:t>
            </w:r>
          </w:p>
        </w:tc>
        <w:tc>
          <w:tcPr>
            <w:tcW w:w="1134" w:type="dxa"/>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2.69</w:t>
            </w:r>
          </w:p>
        </w:tc>
        <w:tc>
          <w:tcPr>
            <w:tcW w:w="1273" w:type="dxa"/>
            <w:tcBorders>
              <w:top w:val="single" w:sz="4" w:space="0" w:color="000000"/>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55.60</w:t>
            </w:r>
          </w:p>
        </w:tc>
        <w:tc>
          <w:tcPr>
            <w:tcW w:w="1278" w:type="dxa"/>
            <w:tcBorders>
              <w:top w:val="single" w:sz="4" w:space="0" w:color="000000"/>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000000"/>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التوافق الإنفعالي</w:t>
            </w:r>
          </w:p>
        </w:tc>
        <w:tc>
          <w:tcPr>
            <w:tcW w:w="992" w:type="dxa"/>
            <w:vMerge w:val="restart"/>
            <w:tcBorders>
              <w:top w:val="single" w:sz="4" w:space="0" w:color="000000"/>
              <w:left w:val="single" w:sz="4" w:space="0" w:color="auto"/>
              <w:bottom w:val="single" w:sz="4" w:space="0" w:color="000000"/>
              <w:right w:val="single" w:sz="4" w:space="0" w:color="000000"/>
            </w:tcBorders>
            <w:shd w:val="clear" w:color="auto" w:fill="B8CCE4"/>
          </w:tcPr>
          <w:p w:rsidR="00785490" w:rsidRPr="00C1352D" w:rsidRDefault="00785490" w:rsidP="00F36409">
            <w:pPr>
              <w:spacing w:line="240" w:lineRule="auto"/>
              <w:rPr>
                <w:rFonts w:ascii="Traditional Arabic" w:hAnsi="Traditional Arabic" w:cs="Traditional Arabic"/>
                <w:b/>
                <w:bCs/>
                <w:sz w:val="24"/>
                <w:szCs w:val="20"/>
              </w:rPr>
            </w:pPr>
          </w:p>
          <w:p w:rsidR="00785490" w:rsidRPr="00C1352D" w:rsidRDefault="00785490" w:rsidP="00F36409">
            <w:pPr>
              <w:spacing w:line="240" w:lineRule="auto"/>
              <w:rPr>
                <w:rFonts w:ascii="Traditional Arabic" w:hAnsi="Traditional Arabic" w:cs="Traditional Arabic"/>
                <w:b/>
                <w:bCs/>
                <w:sz w:val="24"/>
                <w:szCs w:val="20"/>
                <w:rtl/>
              </w:rPr>
            </w:pPr>
          </w:p>
          <w:p w:rsidR="00785490" w:rsidRPr="00C1352D" w:rsidRDefault="00785490" w:rsidP="00F36409">
            <w:pPr>
              <w:spacing w:line="240" w:lineRule="auto"/>
              <w:jc w:val="center"/>
              <w:rPr>
                <w:rFonts w:ascii="Traditional Arabic" w:hAnsi="Traditional Arabic" w:cs="Traditional Arabic"/>
                <w:b/>
                <w:bCs/>
                <w:sz w:val="24"/>
                <w:szCs w:val="20"/>
                <w:rtl/>
                <w:lang w:bidi="ar-DZ"/>
              </w:rPr>
            </w:pPr>
            <w:r w:rsidRPr="00C1352D">
              <w:rPr>
                <w:rFonts w:ascii="Traditional Arabic" w:hAnsi="Traditional Arabic" w:cs="Traditional Arabic"/>
                <w:b/>
                <w:bCs/>
                <w:sz w:val="24"/>
                <w:szCs w:val="20"/>
                <w:rtl/>
              </w:rPr>
              <w:t>التوافق النفسي</w:t>
            </w:r>
          </w:p>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p>
        </w:tc>
      </w:tr>
      <w:tr w:rsidR="00785490" w:rsidRPr="00C1352D" w:rsidTr="00F36409">
        <w:trPr>
          <w:trHeight w:val="375"/>
        </w:trPr>
        <w:tc>
          <w:tcPr>
            <w:tcW w:w="1276" w:type="dxa"/>
            <w:vMerge/>
            <w:tcBorders>
              <w:top w:val="single" w:sz="4" w:space="0" w:color="000000"/>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1" w:type="dxa"/>
            <w:vMerge/>
            <w:tcBorders>
              <w:top w:val="single" w:sz="4" w:space="0" w:color="000000"/>
              <w:left w:val="single" w:sz="4" w:space="0" w:color="auto"/>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5.79</w:t>
            </w:r>
          </w:p>
        </w:tc>
        <w:tc>
          <w:tcPr>
            <w:tcW w:w="1273"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51.20</w:t>
            </w:r>
          </w:p>
        </w:tc>
        <w:tc>
          <w:tcPr>
            <w:tcW w:w="1278" w:type="dxa"/>
            <w:tcBorders>
              <w:top w:val="single" w:sz="4" w:space="0" w:color="000000"/>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000000"/>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78"/>
        </w:trPr>
        <w:tc>
          <w:tcPr>
            <w:tcW w:w="1276" w:type="dxa"/>
            <w:vMerge w:val="restart"/>
            <w:tcBorders>
              <w:top w:val="single" w:sz="4" w:space="0" w:color="auto"/>
              <w:left w:val="single" w:sz="4" w:space="0" w:color="000000"/>
              <w:bottom w:val="single" w:sz="4" w:space="0" w:color="auto"/>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دال</w:t>
            </w:r>
          </w:p>
        </w:tc>
        <w:tc>
          <w:tcPr>
            <w:tcW w:w="851" w:type="dxa"/>
            <w:vMerge w:val="restart"/>
            <w:tcBorders>
              <w:top w:val="single" w:sz="4" w:space="0" w:color="auto"/>
              <w:left w:val="single" w:sz="4" w:space="0" w:color="auto"/>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1.024</w:t>
            </w:r>
          </w:p>
        </w:tc>
        <w:tc>
          <w:tcPr>
            <w:tcW w:w="1134"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1.84</w:t>
            </w:r>
          </w:p>
        </w:tc>
        <w:tc>
          <w:tcPr>
            <w:tcW w:w="1273"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37.46</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التوافق الصحي والجسمي</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27"/>
        </w:trPr>
        <w:tc>
          <w:tcPr>
            <w:tcW w:w="1276" w:type="dxa"/>
            <w:vMerge/>
            <w:tcBorders>
              <w:top w:val="single" w:sz="4" w:space="0" w:color="auto"/>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1" w:type="dxa"/>
            <w:vMerge/>
            <w:tcBorders>
              <w:top w:val="single" w:sz="4" w:space="0" w:color="auto"/>
              <w:left w:val="single" w:sz="4" w:space="0" w:color="auto"/>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auto"/>
              <w:left w:val="single" w:sz="4" w:space="0" w:color="000000"/>
              <w:bottom w:val="single" w:sz="4" w:space="0" w:color="auto"/>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3.86</w:t>
            </w:r>
          </w:p>
        </w:tc>
        <w:tc>
          <w:tcPr>
            <w:tcW w:w="1273" w:type="dxa"/>
            <w:tcBorders>
              <w:top w:val="single" w:sz="4" w:space="0" w:color="auto"/>
              <w:left w:val="single" w:sz="4" w:space="0" w:color="000000"/>
              <w:bottom w:val="single" w:sz="4" w:space="0" w:color="auto"/>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36.33</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auto"/>
              <w:left w:val="single" w:sz="4" w:space="0" w:color="000000"/>
              <w:bottom w:val="single" w:sz="4" w:space="0" w:color="auto"/>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54"/>
        </w:trPr>
        <w:tc>
          <w:tcPr>
            <w:tcW w:w="1276" w:type="dxa"/>
            <w:vMerge w:val="restart"/>
            <w:tcBorders>
              <w:top w:val="single" w:sz="4" w:space="0" w:color="auto"/>
              <w:left w:val="single" w:sz="4" w:space="0" w:color="000000"/>
              <w:bottom w:val="single" w:sz="4" w:space="0" w:color="000000"/>
              <w:right w:val="single" w:sz="4" w:space="0" w:color="auto"/>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دال</w:t>
            </w:r>
          </w:p>
        </w:tc>
        <w:tc>
          <w:tcPr>
            <w:tcW w:w="851" w:type="dxa"/>
            <w:vMerge w:val="restart"/>
            <w:tcBorders>
              <w:top w:val="single" w:sz="4" w:space="0" w:color="auto"/>
              <w:left w:val="single" w:sz="4" w:space="0" w:color="auto"/>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0.000</w:t>
            </w:r>
          </w:p>
        </w:tc>
        <w:tc>
          <w:tcPr>
            <w:tcW w:w="1134" w:type="dxa"/>
            <w:vMerge w:val="restart"/>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bidi/>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3.812</w:t>
            </w:r>
          </w:p>
        </w:tc>
        <w:tc>
          <w:tcPr>
            <w:tcW w:w="1134"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4.33</w:t>
            </w:r>
          </w:p>
        </w:tc>
        <w:tc>
          <w:tcPr>
            <w:tcW w:w="1273"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63.06</w:t>
            </w:r>
          </w:p>
        </w:tc>
        <w:tc>
          <w:tcPr>
            <w:tcW w:w="1278" w:type="dxa"/>
            <w:tcBorders>
              <w:top w:val="single" w:sz="4" w:space="0" w:color="auto"/>
              <w:left w:val="single" w:sz="4" w:space="0" w:color="000000"/>
              <w:bottom w:val="single" w:sz="4" w:space="0" w:color="auto"/>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lang w:bidi="ar-DZ"/>
              </w:rPr>
            </w:pPr>
            <w:r w:rsidRPr="00C1352D">
              <w:rPr>
                <w:rFonts w:ascii="Traditional Arabic" w:hAnsi="Traditional Arabic" w:cs="Traditional Arabic"/>
                <w:b/>
                <w:bCs/>
                <w:sz w:val="24"/>
                <w:szCs w:val="20"/>
                <w:rtl/>
                <w:lang w:bidi="ar-DZ"/>
              </w:rPr>
              <w:t>الممارسين</w:t>
            </w:r>
          </w:p>
        </w:tc>
        <w:tc>
          <w:tcPr>
            <w:tcW w:w="1418" w:type="dxa"/>
            <w:vMerge w:val="restart"/>
            <w:tcBorders>
              <w:top w:val="single" w:sz="4" w:space="0" w:color="auto"/>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التوافق القيمي (الأخلاقي والديني)</w:t>
            </w: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r w:rsidR="00785490" w:rsidRPr="00C1352D" w:rsidTr="00F36409">
        <w:trPr>
          <w:trHeight w:val="460"/>
        </w:trPr>
        <w:tc>
          <w:tcPr>
            <w:tcW w:w="1276" w:type="dxa"/>
            <w:vMerge/>
            <w:tcBorders>
              <w:top w:val="single" w:sz="4" w:space="0" w:color="auto"/>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851" w:type="dxa"/>
            <w:vMerge/>
            <w:tcBorders>
              <w:top w:val="single" w:sz="4" w:space="0" w:color="auto"/>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vMerge/>
            <w:tcBorders>
              <w:top w:val="single" w:sz="4" w:space="0" w:color="auto"/>
              <w:left w:val="single" w:sz="4" w:space="0" w:color="000000"/>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sz w:val="24"/>
                <w:szCs w:val="20"/>
              </w:rPr>
            </w:pPr>
          </w:p>
        </w:tc>
        <w:tc>
          <w:tcPr>
            <w:tcW w:w="1134"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4.18</w:t>
            </w:r>
          </w:p>
        </w:tc>
        <w:tc>
          <w:tcPr>
            <w:tcW w:w="1273" w:type="dxa"/>
            <w:tcBorders>
              <w:top w:val="single" w:sz="4" w:space="0" w:color="auto"/>
              <w:left w:val="single" w:sz="4" w:space="0" w:color="000000"/>
              <w:bottom w:val="single" w:sz="4" w:space="0" w:color="000000"/>
              <w:right w:val="single" w:sz="4" w:space="0" w:color="000000"/>
            </w:tcBorders>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sz w:val="24"/>
                <w:szCs w:val="20"/>
              </w:rPr>
            </w:pPr>
            <w:r w:rsidRPr="00C1352D">
              <w:rPr>
                <w:rFonts w:ascii="Traditional Arabic" w:hAnsi="Traditional Arabic" w:cs="Traditional Arabic"/>
                <w:sz w:val="24"/>
                <w:szCs w:val="20"/>
                <w:rtl/>
              </w:rPr>
              <w:t>57.13</w:t>
            </w:r>
          </w:p>
        </w:tc>
        <w:tc>
          <w:tcPr>
            <w:tcW w:w="1278" w:type="dxa"/>
            <w:tcBorders>
              <w:top w:val="single" w:sz="4" w:space="0" w:color="auto"/>
              <w:left w:val="single" w:sz="4" w:space="0" w:color="000000"/>
              <w:bottom w:val="single" w:sz="4" w:space="0" w:color="000000"/>
              <w:right w:val="single" w:sz="4" w:space="0" w:color="auto"/>
            </w:tcBorders>
            <w:shd w:val="clear" w:color="auto" w:fill="B8CCE4"/>
            <w:hideMark/>
          </w:tcPr>
          <w:p w:rsidR="00785490" w:rsidRPr="00C1352D" w:rsidRDefault="00785490" w:rsidP="00F36409">
            <w:pPr>
              <w:tabs>
                <w:tab w:val="left" w:pos="8203"/>
              </w:tabs>
              <w:autoSpaceDE w:val="0"/>
              <w:autoSpaceDN w:val="0"/>
              <w:adjustRightInd w:val="0"/>
              <w:spacing w:line="240" w:lineRule="auto"/>
              <w:jc w:val="center"/>
              <w:rPr>
                <w:rFonts w:ascii="Traditional Arabic" w:hAnsi="Traditional Arabic" w:cs="Traditional Arabic"/>
                <w:b/>
                <w:bCs/>
                <w:sz w:val="24"/>
                <w:szCs w:val="20"/>
              </w:rPr>
            </w:pPr>
            <w:r w:rsidRPr="00C1352D">
              <w:rPr>
                <w:rFonts w:ascii="Traditional Arabic" w:hAnsi="Traditional Arabic" w:cs="Traditional Arabic"/>
                <w:b/>
                <w:bCs/>
                <w:sz w:val="24"/>
                <w:szCs w:val="20"/>
                <w:rtl/>
              </w:rPr>
              <w:t>غير الممارسين</w:t>
            </w:r>
          </w:p>
        </w:tc>
        <w:tc>
          <w:tcPr>
            <w:tcW w:w="1418" w:type="dxa"/>
            <w:vMerge/>
            <w:tcBorders>
              <w:top w:val="single" w:sz="4" w:space="0" w:color="auto"/>
              <w:left w:val="single" w:sz="4" w:space="0" w:color="000000"/>
              <w:bottom w:val="single" w:sz="4" w:space="0" w:color="000000"/>
              <w:right w:val="single" w:sz="4" w:space="0" w:color="auto"/>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rsidR="00785490" w:rsidRPr="00C1352D" w:rsidRDefault="00785490" w:rsidP="00F36409">
            <w:pPr>
              <w:spacing w:after="0" w:line="240" w:lineRule="auto"/>
              <w:rPr>
                <w:rFonts w:ascii="Traditional Arabic" w:hAnsi="Traditional Arabic" w:cs="Traditional Arabic"/>
                <w:b/>
                <w:bCs/>
                <w:sz w:val="24"/>
                <w:szCs w:val="20"/>
                <w:lang w:bidi="ar-DZ"/>
              </w:rPr>
            </w:pPr>
          </w:p>
        </w:tc>
      </w:tr>
    </w:tbl>
    <w:p w:rsidR="00785490" w:rsidRDefault="00785490" w:rsidP="00785490">
      <w:pPr>
        <w:bidi/>
        <w:spacing w:after="0" w:line="240" w:lineRule="auto"/>
        <w:jc w:val="both"/>
        <w:rPr>
          <w:rFonts w:ascii="Traditional Arabic" w:hAnsi="Traditional Arabic" w:cs="Traditional Arabic"/>
          <w:sz w:val="28"/>
          <w:rtl/>
        </w:rPr>
      </w:pPr>
      <w:r>
        <w:rPr>
          <w:rFonts w:ascii="Traditional Arabic" w:hAnsi="Traditional Arabic" w:cs="Traditional Arabic"/>
          <w:sz w:val="28"/>
          <w:rtl/>
        </w:rPr>
        <w:t>* مستوى الدلالة 0.05</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يبين الجدول رقم (04) أن المتوسط الحسابي لعينة الممارسين في محور التوافق الإنفعالي بلغ 55.60 مع انحراف معياري قدره  2.69، أما المتوسط الحسابي لعينة غير الممارسين في نفس المحور فقد بلغ 51.20، وقدر الإنحراف المعياري بـ 5.79، وقدرت قيمة (ت) بـ 2.666 عند قيمة احتمالية بلغت 0.016، وهي أصغر من 0.05، وبالتالي نرفض الفرض الصفري ونقبل الفرض البديل القائل بأنه توجد فروق ذات دلالة إحصائية في محور التوافق الإنفعالي بين الممارسين وغير الممارسين ولصالح الممارسين.</w:t>
      </w:r>
    </w:p>
    <w:p w:rsidR="00785490" w:rsidRPr="00C1352D"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كما نلاحظ من خلال النتائج المبينة في الجدول رقم (04) يتضح أن المتوسط الحسابي لعينة الممارسين  في محور التوافق الإنفعالي قد بلغ 37.46 مع انحراف معياري قدره  1.84، أما عند غير الممارسين  فقدر المتوسط الحسابي في نفس المحور  36.33، وقدر الإنحراف المعياري بـ 3.86، وبلغت قيمة (ت) بـ 1.024 عند قيمة احتمالية بلغت 0.000، وهي أصغر من 0.05، وبالتالي نرفض الفرض الصفري ونقبل الفرض البديل القائل بأنه توجد فروق ذات دلالة إحصائية في محور التوافق الصحي والجسمي بين الممارسين وغير الممارسين ولصالح الممارسين.</w:t>
      </w:r>
    </w:p>
    <w:p w:rsidR="00785490" w:rsidRDefault="00785490" w:rsidP="00785490">
      <w:pPr>
        <w:bidi/>
        <w:spacing w:after="0" w:line="240" w:lineRule="auto"/>
        <w:jc w:val="both"/>
        <w:rPr>
          <w:rFonts w:ascii="Traditional Arabic" w:hAnsi="Traditional Arabic" w:cs="Traditional Arabic"/>
          <w:sz w:val="28"/>
          <w:szCs w:val="28"/>
          <w:rtl/>
        </w:rPr>
      </w:pPr>
      <w:r w:rsidRPr="00C1352D">
        <w:rPr>
          <w:rFonts w:ascii="Traditional Arabic" w:hAnsi="Traditional Arabic" w:cs="Traditional Arabic"/>
          <w:sz w:val="28"/>
          <w:szCs w:val="28"/>
          <w:rtl/>
        </w:rPr>
        <w:t>وتشير النتائج الموضحة في الجدول رقم (04) إلى أن المتوسط الحسابي لعينة الممارسين  في بيانات محور التوافق القيمي قد بلغ 63.06 مع انحراف معياري بلغ  4.33، أما عينة غير الممارسين فقدر المتوسط الحسابي في نفس المحور بـ  57.13، وقدر الإنحراف المعياري بـ 4.18، وقدرت قيمة (ت) بـ 3.812 عند قيمة احتمالية بلغت 0.001، وهي أصغر من 0.05، وبالتالي نرفض الفرض الصفري ونقبل الفرض البديل القائل بأنه توجد فروق ذات دلالة إحصائية في محور التوافق القيمي بين الممارسين وغير الممارسين ولصالح الممارسين.</w:t>
      </w:r>
    </w:p>
    <w:p w:rsidR="00785490" w:rsidRPr="0018653A" w:rsidRDefault="00785490" w:rsidP="00785490">
      <w:pPr>
        <w:bidi/>
        <w:spacing w:after="0" w:line="240" w:lineRule="auto"/>
        <w:jc w:val="both"/>
        <w:rPr>
          <w:rFonts w:ascii="Traditional Arabic" w:hAnsi="Traditional Arabic" w:cs="Traditional Arabic"/>
          <w:sz w:val="16"/>
          <w:szCs w:val="16"/>
          <w:rtl/>
        </w:rPr>
      </w:pPr>
    </w:p>
    <w:p w:rsidR="00785490" w:rsidRPr="0018653A" w:rsidRDefault="00785490" w:rsidP="00785490">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rtl/>
        </w:rPr>
        <w:t xml:space="preserve">7-8- </w:t>
      </w:r>
      <w:r w:rsidRPr="0018653A">
        <w:rPr>
          <w:rFonts w:ascii="Traditional Arabic" w:hAnsi="Traditional Arabic" w:cs="Traditional Arabic"/>
          <w:b/>
          <w:bCs/>
          <w:sz w:val="28"/>
          <w:szCs w:val="28"/>
          <w:rtl/>
        </w:rPr>
        <w:t>مناقشة النتائج:</w:t>
      </w:r>
    </w:p>
    <w:p w:rsidR="00785490" w:rsidRPr="0018653A" w:rsidRDefault="00785490" w:rsidP="00785490">
      <w:pPr>
        <w:bidi/>
        <w:spacing w:after="0" w:line="240" w:lineRule="auto"/>
        <w:rPr>
          <w:rFonts w:ascii="Traditional Arabic" w:hAnsi="Traditional Arabic" w:cs="Traditional Arabic"/>
          <w:b/>
          <w:bCs/>
          <w:sz w:val="28"/>
          <w:szCs w:val="28"/>
          <w:rtl/>
        </w:rPr>
      </w:pPr>
      <w:r w:rsidRPr="0018653A">
        <w:rPr>
          <w:rFonts w:ascii="Traditional Arabic" w:hAnsi="Traditional Arabic" w:cs="Traditional Arabic"/>
          <w:b/>
          <w:bCs/>
          <w:sz w:val="28"/>
          <w:szCs w:val="28"/>
          <w:rtl/>
        </w:rPr>
        <w:t>مناقشة الفرضية الجزئية الأولى:</w:t>
      </w:r>
    </w:p>
    <w:p w:rsidR="00785490" w:rsidRPr="0018653A" w:rsidRDefault="00785490" w:rsidP="00785490">
      <w:pPr>
        <w:bidi/>
        <w:spacing w:after="0" w:line="240" w:lineRule="auto"/>
        <w:jc w:val="both"/>
        <w:rPr>
          <w:rFonts w:ascii="Traditional Arabic" w:hAnsi="Traditional Arabic" w:cs="Traditional Arabic"/>
          <w:sz w:val="28"/>
          <w:szCs w:val="28"/>
          <w:rtl/>
        </w:rPr>
      </w:pPr>
      <w:r w:rsidRPr="0018653A">
        <w:rPr>
          <w:rFonts w:ascii="Traditional Arabic" w:hAnsi="Traditional Arabic" w:cs="Traditional Arabic"/>
          <w:sz w:val="28"/>
          <w:szCs w:val="28"/>
          <w:rtl/>
        </w:rPr>
        <w:t>من خلال نتائج الجدول رقم (03) التي توصلنا إليها في دراستنا الميدانية والتي تؤكد على وجود فروق دالة إحصائيا بين التلاميذ الممارسين وغير الممارسين للألعاب الرياضية الجماعية في درجات محاور التوافق الإجتماعي لصالح التلاميذ الممارسين، نستنتج أن التلاميذ الممارسين للألعاب الرياضية الجماعية المدرسية في الطور الثانوي ذوي المرحلة العمرية 17-18 سنة يتميزون بدرجة عالية من التوافق الإجتماعي بمحاوره المختلفة مقارنة بالتلاميذ غير الممارسين، وتتفق هذه النتائج مع نتائج دراسة مخلفي رضا (2009) والتي توصل فيها إلى وجود فروق ذات دلالة إحصائية بين التلاميذ الممارسين للتربية البدنية والرياضية وغير الممارسين في درجات أبعاد التوافق الإجتماعي ولصالح التلاميذ الممارسين، كما تتفق هذه الدراسة مع دراسة بن عبد الرحمان سيد علي (2009) حين توصل في دراسته إلى أن الألعاب الشبه الرياضية تساهم بشكل كبير في توجيه السلوكات النفسية والإجتماعية لدى التلاميذ الممارسين لها في الطور المتوسط.</w:t>
      </w:r>
    </w:p>
    <w:p w:rsidR="00785490" w:rsidRPr="0002000D" w:rsidRDefault="00785490" w:rsidP="00785490">
      <w:pPr>
        <w:bidi/>
        <w:spacing w:after="0" w:line="240" w:lineRule="auto"/>
        <w:jc w:val="both"/>
        <w:rPr>
          <w:rFonts w:ascii="Traditional Arabic" w:hAnsi="Traditional Arabic" w:cs="Traditional Arabic"/>
          <w:sz w:val="28"/>
          <w:szCs w:val="28"/>
          <w:rtl/>
        </w:rPr>
      </w:pPr>
      <w:r w:rsidRPr="0018653A">
        <w:rPr>
          <w:rFonts w:ascii="Traditional Arabic" w:hAnsi="Traditional Arabic" w:cs="Traditional Arabic"/>
          <w:sz w:val="28"/>
          <w:szCs w:val="28"/>
          <w:rtl/>
        </w:rPr>
        <w:t>ويرجع الباحثان هذه النتائج إلى القيمة التي تمتلكها الألعاب الرياضية الجماعية المدرسية من خلال طابعها السيكولوجي المنظم والعمل الجماعي التعاوني وروح المنافسة السائدة، وهو ما يشكل توافقا إجتماعيا للتلاميذ مما يساهم في بناء معالم الأمن المجتمعي.</w:t>
      </w:r>
    </w:p>
    <w:p w:rsidR="00785490" w:rsidRPr="0018653A" w:rsidRDefault="00785490" w:rsidP="00785490">
      <w:pPr>
        <w:bidi/>
        <w:spacing w:after="0" w:line="240" w:lineRule="auto"/>
        <w:rPr>
          <w:rFonts w:ascii="Traditional Arabic" w:hAnsi="Traditional Arabic" w:cs="Traditional Arabic"/>
          <w:b/>
          <w:bCs/>
          <w:sz w:val="28"/>
          <w:szCs w:val="28"/>
          <w:rtl/>
        </w:rPr>
      </w:pPr>
      <w:r w:rsidRPr="0018653A">
        <w:rPr>
          <w:rFonts w:ascii="Traditional Arabic" w:hAnsi="Traditional Arabic" w:cs="Traditional Arabic"/>
          <w:b/>
          <w:bCs/>
          <w:sz w:val="28"/>
          <w:szCs w:val="28"/>
          <w:rtl/>
        </w:rPr>
        <w:t>مناقشة الفرضية الجزئية الثانية:</w:t>
      </w:r>
    </w:p>
    <w:p w:rsidR="00785490" w:rsidRDefault="00785490" w:rsidP="00785490">
      <w:pPr>
        <w:bidi/>
        <w:spacing w:after="0" w:line="240" w:lineRule="auto"/>
        <w:jc w:val="both"/>
        <w:rPr>
          <w:rFonts w:ascii="Traditional Arabic" w:hAnsi="Traditional Arabic" w:cs="Traditional Arabic"/>
          <w:sz w:val="28"/>
          <w:szCs w:val="28"/>
          <w:rtl/>
          <w:lang w:val="en-US"/>
        </w:rPr>
      </w:pPr>
      <w:r w:rsidRPr="0018653A">
        <w:rPr>
          <w:rFonts w:ascii="Traditional Arabic" w:hAnsi="Traditional Arabic" w:cs="Traditional Arabic"/>
          <w:sz w:val="28"/>
          <w:szCs w:val="28"/>
          <w:rtl/>
        </w:rPr>
        <w:t xml:space="preserve">من خلال النتائج المتوصل إليها في الجدول رقم (04) والتي توضح الفروق الدالة إحصائيا في درجات محاور التوافق النفسي بين التلاميذ الممارسين وغير الممارسين للألعاب الرياضية الجماعية المدرسية، نستنتج أن التلاميذ الممارسين يحضون بنسبة عالية من التوافق النفسي مقارنة بزملائهم من غير الممارسين، ويعزو الباحثان هذه النتائج على إحساس التلميذ بالقيمة الذاتية خلال ممارسة الألعاب الرياضية الجماعية بالإضافة إلى الإعتماد على النفس مما يساعد على تحقيق التوافق الإنفعالي والقيمي، كما أن الرغبة في اللعب الجماعي تؤدي إلى بناء التوافق الصحي لدى التلميذ، ونجد أن نتائج هذه الدراسة تتماشى مع دراسة يحياوي أحمد (2014) والتي توصلت إلى وجود فروق دالة إحصائيا في درجات أبعاد التوافق النفسي بين التلاميذ الممارسين وغير الممارسين للتربية البدنية والرياضية في الطور الثانوي ولصالح التلاميذ الممارسين، كما تتفق نتائج هذه الدراسة مع نتائج دراسة جبوري بن عمر (2014) والتي توصلت </w:t>
      </w:r>
      <w:r w:rsidRPr="0018653A">
        <w:rPr>
          <w:rFonts w:ascii="Traditional Arabic" w:hAnsi="Traditional Arabic" w:cs="Traditional Arabic"/>
          <w:sz w:val="28"/>
          <w:szCs w:val="28"/>
          <w:rtl/>
          <w:lang w:val="en-US"/>
        </w:rPr>
        <w:t>إلى أن ممارسة الأنشطة الرياضية لها تأثير فعال وإيجابي في تنمية ورفع مستوى التوافق النفسي ببعديه الشخصي والإجتماعي لدى التلاميذ، كما تميز كل من التلاميذ ذوي الخبرة والتلاميذ الممارسين للأنشطة الرياضية الجماعية بمستوى عالي مقارنة بالأقل خبرة وممارسي الأنشطة الفردية.</w:t>
      </w:r>
    </w:p>
    <w:p w:rsidR="00785490" w:rsidRPr="00B1553A" w:rsidRDefault="00785490" w:rsidP="00785490">
      <w:pPr>
        <w:bidi/>
        <w:spacing w:after="0" w:line="240" w:lineRule="auto"/>
        <w:jc w:val="both"/>
        <w:rPr>
          <w:rFonts w:ascii="Traditional Arabic" w:hAnsi="Traditional Arabic" w:cs="Traditional Arabic"/>
          <w:sz w:val="28"/>
          <w:szCs w:val="28"/>
          <w:rtl/>
          <w:lang w:val="en-US"/>
        </w:rPr>
      </w:pPr>
    </w:p>
    <w:p w:rsidR="00785490" w:rsidRPr="0018653A" w:rsidRDefault="00785490" w:rsidP="00785490">
      <w:pPr>
        <w:bidi/>
        <w:spacing w:after="0" w:line="240" w:lineRule="auto"/>
        <w:rPr>
          <w:rFonts w:ascii="Traditional Arabic" w:hAnsi="Traditional Arabic" w:cs="Traditional Arabic"/>
          <w:b/>
          <w:bCs/>
          <w:sz w:val="28"/>
          <w:szCs w:val="28"/>
          <w:rtl/>
        </w:rPr>
      </w:pPr>
      <w:r w:rsidRPr="0018653A">
        <w:rPr>
          <w:rFonts w:ascii="Traditional Arabic" w:hAnsi="Traditional Arabic" w:cs="Traditional Arabic"/>
          <w:b/>
          <w:bCs/>
          <w:sz w:val="28"/>
          <w:szCs w:val="28"/>
          <w:rtl/>
        </w:rPr>
        <w:t>خاتمة:</w:t>
      </w:r>
    </w:p>
    <w:p w:rsidR="00785490" w:rsidRDefault="00785490" w:rsidP="00785490">
      <w:pPr>
        <w:bidi/>
        <w:spacing w:after="0" w:line="240" w:lineRule="auto"/>
        <w:jc w:val="both"/>
        <w:rPr>
          <w:rFonts w:ascii="Traditional Arabic" w:hAnsi="Traditional Arabic" w:cs="Traditional Arabic"/>
          <w:sz w:val="28"/>
          <w:szCs w:val="28"/>
          <w:rtl/>
        </w:rPr>
      </w:pPr>
      <w:r w:rsidRPr="0018653A">
        <w:rPr>
          <w:rFonts w:ascii="Traditional Arabic" w:hAnsi="Traditional Arabic" w:cs="Traditional Arabic"/>
          <w:sz w:val="28"/>
          <w:szCs w:val="28"/>
          <w:rtl/>
        </w:rPr>
        <w:t>من خلال عرضنا للنتائج المتوصل إليها نجد أنها قد جاءت مطابقة مع نص الفرضيات، حيث تبين فعلا أن الألعاب الرياضية الجماعية المدرسية من خلال سيكولوجيتها الجماعية قد أثرت إيجابا في تنمية التوافق النفسي الإجتماعي لدى تلاميذ الطور الثانوي 16-17 سنة، حيث تم تسجيل فروق من حيث درجات أبعاد ومحاور التوافق النفسي الإجتماعي بين التلاميذ الممارسين للألعاب الرياضية الجماعية المدرسية والتلاميذ غير الممارسين، فقد حاولنا من خلال هذه الدراسة إبراز فاعلية الألعاب الرياضية الجماعية المدرسية في بناء العلاقات الإجتماعية بين التلاميذ ودورها في تنمية التوافق النفسي الإجتماعي لدى التلميذ المراهق، حيث يتوافق شخصيا مع أفراد المجموعة الواحدة والإندماج في الحياة الإجتماعية ككل، فكانت الخلاصة العامة التي فكانت الخلاصة العامة التي خرجنا بها بالإستناد إلى الجانب التطبيقي أن التلاميذ الممارسين للألعاب الرياضية الجماعية المدرسية هم الأكثر توافقا من الناحية النفسية والإجتماعية، ومن هنا تتجلى الفائدة الممكن جنيها من سيكولوجية الألعاب الرياضية الجماعية المدرسية.</w:t>
      </w:r>
    </w:p>
    <w:p w:rsidR="00785490" w:rsidRPr="0018653A" w:rsidRDefault="00785490" w:rsidP="00785490">
      <w:pPr>
        <w:bidi/>
        <w:spacing w:line="240" w:lineRule="auto"/>
        <w:jc w:val="both"/>
        <w:rPr>
          <w:rFonts w:ascii="Traditional Arabic" w:hAnsi="Traditional Arabic" w:cs="Traditional Arabic"/>
          <w:b/>
          <w:bCs/>
          <w:sz w:val="24"/>
          <w:szCs w:val="24"/>
        </w:rPr>
      </w:pPr>
      <w:r w:rsidRPr="0018653A">
        <w:rPr>
          <w:rFonts w:ascii="Traditional Arabic" w:hAnsi="Traditional Arabic" w:cs="Traditional Arabic"/>
          <w:b/>
          <w:bCs/>
          <w:sz w:val="32"/>
          <w:szCs w:val="24"/>
          <w:rtl/>
        </w:rPr>
        <w:t>قائمة المراجع:</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أحمد يحياوي. (2014). دور التربية البدنية والرياضية في تنمية بعض المهارات النفسية والتوافق النفسي لدى تلاميذ الطور الثانوي. المجلة العلمية لعلوم وتقنيات الأنشطة البدنية والرياضية، العدد 11، جامعة مستغانم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بن عبد الرحمان سيد علي. (2009). مساهمة الالعاب الشبه الرياضية اثناء حصة التربية البدنية والرياضية في تحقيق التوافق النفسي الإجتماعي لدى مرحلة المتوسطة، رسالة ماجستير، جامعة الجزائر.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بن عبد الرحمان سيد علي. (2009). مساهمة الألعاب الشبه رياضية أثناء حصة التربية البدنية والرياضية في تحقيق التوافق النفسي الإجتماعي لدى مرحلة المتوسطة، رسالة ماجستير، جامعة الجزائر.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بن عمر جبوري. (2014). أثر ممارسة الأنشطة البدنية والرياضية على التوافق النفسي العام لتلاميذ المرحلة الثانوية. المجلة العلمية لعلوم وتقنيات الأنشطة البدنية والرياضية، العدد 11، 31 ديسمبر.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حامد عبد السلام زهران. (1984). علم النفس الإجتماعي، ط5، عالم الكتب، القاهرة.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حسين أحمد حشمت، مصطفى حسين باهي. (2006). التوافق النفسي والتوازن الوظيفي، ط1، الدار العلمية للنشر والتوزيع الأهرام، مصر.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صلاح الدين أحمد الجماعي. (2007). الإغتراب النفسي والإجتماعي وعلاقته بالتوافق النفسي الإجتماعي. القاهرة، مصر: مكتبة مديولي.</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عبد الحميد محمد شادلي. (2001). الواجبات المدرسية والتوافق الشخصي، المكتبة الجامعية، الإسكندرية.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عيسات كمال. (2014). تأثير النشاط البدني الرياضي التربوي على تحقيق التوافق النفسي الإجتماعي لدى تلاميذ مرحلة التعليم المتوسط. </w:t>
      </w:r>
    </w:p>
    <w:p w:rsidR="00785490" w:rsidRPr="0018653A" w:rsidRDefault="00785490" w:rsidP="00785490">
      <w:pPr>
        <w:pStyle w:val="Bibliographie"/>
        <w:numPr>
          <w:ilvl w:val="0"/>
          <w:numId w:val="8"/>
        </w:numPr>
        <w:bidi/>
        <w:spacing w:after="0" w:line="240" w:lineRule="auto"/>
        <w:jc w:val="left"/>
        <w:rPr>
          <w:rFonts w:ascii="Traditional Arabic" w:hAnsi="Traditional Arabic" w:cs="Traditional Arabic"/>
          <w:noProof/>
          <w:sz w:val="24"/>
          <w:szCs w:val="24"/>
          <w:rtl/>
          <w:lang w:bidi="ar-DZ"/>
        </w:rPr>
      </w:pPr>
      <w:r w:rsidRPr="0018653A">
        <w:rPr>
          <w:rFonts w:ascii="Traditional Arabic" w:hAnsi="Traditional Arabic" w:cs="Traditional Arabic"/>
          <w:noProof/>
          <w:sz w:val="24"/>
          <w:szCs w:val="24"/>
          <w:rtl/>
          <w:lang w:bidi="ar-DZ"/>
        </w:rPr>
        <w:t xml:space="preserve"> محمد عبد الستار. (1997). موسوعة علم النفس، دار نور الكتاب للنشر والتوزيع، الإسكندرية.</w:t>
      </w:r>
    </w:p>
    <w:p w:rsidR="00785490" w:rsidRDefault="00785490" w:rsidP="00785490">
      <w:pPr>
        <w:bidi/>
        <w:rPr>
          <w:rtl/>
          <w:lang w:bidi="ar-DZ"/>
        </w:rPr>
      </w:pPr>
    </w:p>
    <w:p w:rsidR="00785490" w:rsidRDefault="00785490" w:rsidP="00785490">
      <w:pPr>
        <w:bidi/>
        <w:rPr>
          <w:rtl/>
          <w:lang w:bidi="ar-DZ"/>
        </w:rPr>
      </w:pPr>
    </w:p>
    <w:p w:rsidR="00785490" w:rsidRDefault="00785490" w:rsidP="00785490">
      <w:pPr>
        <w:bidi/>
        <w:rPr>
          <w:rtl/>
          <w:lang w:bidi="ar-DZ"/>
        </w:rPr>
      </w:pPr>
    </w:p>
    <w:p w:rsidR="00047D4E" w:rsidRDefault="00047D4E" w:rsidP="00785490">
      <w:pPr>
        <w:pStyle w:val="Paragraphedeliste"/>
        <w:spacing w:after="0" w:line="20" w:lineRule="atLeast"/>
        <w:jc w:val="right"/>
        <w:rPr>
          <w:rFonts w:ascii="Traditional Arabic" w:hAnsi="Traditional Arabic" w:cs="Traditional Arabic"/>
          <w:sz w:val="28"/>
          <w:szCs w:val="28"/>
          <w:lang w:bidi="ar-DZ"/>
        </w:rPr>
      </w:pPr>
    </w:p>
    <w:p w:rsidR="00AD6873" w:rsidRDefault="00AD6873" w:rsidP="00AD6873">
      <w:pPr>
        <w:bidi/>
        <w:spacing w:after="0" w:line="256" w:lineRule="auto"/>
        <w:jc w:val="center"/>
        <w:rPr>
          <w:sz w:val="32"/>
          <w:szCs w:val="32"/>
          <w:rtl/>
          <w:lang w:val="en-US" w:bidi="ar-DZ"/>
        </w:rPr>
      </w:pPr>
      <w:r>
        <w:rPr>
          <w:sz w:val="32"/>
          <w:szCs w:val="32"/>
          <w:rtl/>
          <w:lang w:val="en-US" w:bidi="ar-DZ"/>
        </w:rPr>
        <w:t>دور ممارسة النشاط الرياضي الترويحي في تعديل سلوك الطفل                                                                         من وجهة نظر المعلمين</w:t>
      </w:r>
    </w:p>
    <w:p w:rsidR="00AD6873" w:rsidRDefault="00AD6873" w:rsidP="00AD6873">
      <w:pPr>
        <w:bidi/>
        <w:spacing w:after="0" w:line="256" w:lineRule="auto"/>
        <w:jc w:val="center"/>
        <w:rPr>
          <w:sz w:val="32"/>
          <w:szCs w:val="32"/>
          <w:lang w:val="en-US" w:bidi="ar-DZ"/>
        </w:rPr>
      </w:pPr>
      <w:r>
        <w:rPr>
          <w:b/>
          <w:bCs/>
          <w:sz w:val="24"/>
          <w:szCs w:val="24"/>
          <w:rtl/>
          <w:lang w:val="en-US" w:bidi="ar-DZ"/>
        </w:rPr>
        <w:t>دراسة ميدانية ببعض إبتدائيات مدينة تقرت(الجزائر</w:t>
      </w:r>
      <w:r>
        <w:rPr>
          <w:rFonts w:hint="cs"/>
          <w:b/>
          <w:bCs/>
          <w:sz w:val="24"/>
          <w:szCs w:val="24"/>
          <w:rtl/>
          <w:lang w:val="en-US" w:bidi="ar-DZ"/>
        </w:rPr>
        <w:t>)</w:t>
      </w:r>
    </w:p>
    <w:p w:rsidR="00AD6873" w:rsidRPr="00813904" w:rsidRDefault="00AD6873" w:rsidP="00AD6873">
      <w:pPr>
        <w:bidi/>
        <w:spacing w:after="0" w:line="256" w:lineRule="auto"/>
        <w:jc w:val="center"/>
        <w:rPr>
          <w:rFonts w:asciiTheme="majorBidi" w:hAnsiTheme="majorBidi" w:cstheme="majorBidi"/>
          <w:b/>
          <w:bCs/>
          <w:rtl/>
          <w:lang w:val="en-US" w:bidi="ar-DZ"/>
        </w:rPr>
      </w:pPr>
      <w:r>
        <w:rPr>
          <w:rFonts w:asciiTheme="majorBidi" w:hAnsiTheme="majorBidi" w:cstheme="majorBidi"/>
          <w:b/>
          <w:bCs/>
          <w:lang w:val="en-US" w:bidi="ar-DZ"/>
        </w:rPr>
        <w:t>The role of recreational sports activity in modifying a child’s behavior from the teachers ’point of view</w:t>
      </w:r>
      <w:r>
        <w:rPr>
          <w:b/>
          <w:bCs/>
          <w:sz w:val="24"/>
          <w:szCs w:val="24"/>
          <w:rtl/>
          <w:lang w:val="en-US" w:bidi="ar-DZ"/>
        </w:rPr>
        <w:t xml:space="preserve">  </w:t>
      </w:r>
    </w:p>
    <w:p w:rsidR="00AD6873" w:rsidRDefault="00AD6873" w:rsidP="00AD6873">
      <w:pPr>
        <w:tabs>
          <w:tab w:val="left" w:pos="934"/>
        </w:tabs>
        <w:bidi/>
        <w:spacing w:after="0" w:line="256" w:lineRule="auto"/>
        <w:jc w:val="center"/>
        <w:rPr>
          <w:b/>
          <w:bCs/>
          <w:sz w:val="24"/>
          <w:szCs w:val="24"/>
          <w:rtl/>
          <w:lang w:val="en-US" w:bidi="ar-DZ"/>
        </w:rPr>
      </w:pPr>
    </w:p>
    <w:p w:rsidR="00AD6873" w:rsidRDefault="00AD6873" w:rsidP="00AD6873">
      <w:pPr>
        <w:tabs>
          <w:tab w:val="left" w:pos="934"/>
        </w:tabs>
        <w:bidi/>
        <w:spacing w:after="0" w:line="240" w:lineRule="auto"/>
        <w:rPr>
          <w:rFonts w:ascii="Arabicsimblified" w:hAnsi="Arabicsimblified"/>
          <w:sz w:val="28"/>
          <w:szCs w:val="28"/>
          <w:rtl/>
          <w:lang w:val="en-US" w:bidi="ar-DZ"/>
        </w:rPr>
      </w:pPr>
      <w:r>
        <w:rPr>
          <w:rFonts w:ascii="Arabicsimblified" w:hAnsi="Arabicsimblified"/>
          <w:sz w:val="28"/>
          <w:szCs w:val="28"/>
          <w:rtl/>
          <w:lang w:val="en-US" w:bidi="ar-DZ"/>
        </w:rPr>
        <w:t>ط د -عبد العزيز بوحنيك</w:t>
      </w:r>
      <w:r>
        <w:rPr>
          <w:rFonts w:ascii="Arabicsimblified" w:hAnsi="Arabicsimblified"/>
          <w:sz w:val="28"/>
          <w:szCs w:val="28"/>
          <w:vertAlign w:val="superscript"/>
          <w:lang w:val="en-US" w:bidi="ar-DZ"/>
        </w:rPr>
        <w:t xml:space="preserve">1 </w:t>
      </w:r>
      <w:r>
        <w:rPr>
          <w:rFonts w:ascii="Arabicsimblified" w:hAnsi="Arabicsimblified"/>
          <w:sz w:val="28"/>
          <w:szCs w:val="28"/>
          <w:rtl/>
          <w:lang w:val="en-US" w:bidi="ar-DZ"/>
        </w:rPr>
        <w:t xml:space="preserve">                          </w:t>
      </w:r>
    </w:p>
    <w:p w:rsidR="00AD6873" w:rsidRPr="00B77838" w:rsidRDefault="00AD6873" w:rsidP="00AD6873">
      <w:pPr>
        <w:tabs>
          <w:tab w:val="left" w:pos="934"/>
        </w:tabs>
        <w:bidi/>
        <w:spacing w:after="0" w:line="240" w:lineRule="auto"/>
        <w:rPr>
          <w:rFonts w:ascii="Arabicsimblified" w:hAnsi="Arabicsimblified"/>
          <w:sz w:val="28"/>
          <w:szCs w:val="28"/>
          <w:rtl/>
          <w:lang w:val="en-US" w:bidi="ar-DZ"/>
        </w:rPr>
      </w:pPr>
      <w:r>
        <w:rPr>
          <w:rFonts w:ascii="Arabicsimblified" w:hAnsi="Arabicsimblified"/>
          <w:sz w:val="28"/>
          <w:szCs w:val="28"/>
          <w:rtl/>
          <w:lang w:val="en-US" w:bidi="ar-DZ"/>
        </w:rPr>
        <w:t xml:space="preserve"> ط د - نور الدين بوحنيك</w:t>
      </w:r>
      <w:r>
        <w:rPr>
          <w:rFonts w:ascii="Arabicsimblified" w:hAnsi="Arabicsimblified"/>
          <w:sz w:val="24"/>
          <w:szCs w:val="24"/>
          <w:vertAlign w:val="superscript"/>
          <w:lang w:val="en-US" w:bidi="ar-DZ"/>
        </w:rPr>
        <w:t>2</w:t>
      </w:r>
    </w:p>
    <w:p w:rsidR="00AD6873" w:rsidRPr="00B77838" w:rsidRDefault="00AD6873" w:rsidP="00AD6873">
      <w:pPr>
        <w:bidi/>
        <w:spacing w:after="0" w:line="240" w:lineRule="auto"/>
        <w:rPr>
          <w:rFonts w:ascii="Traditional Arabic" w:eastAsia="SimSun" w:hAnsi="Traditional Arabic" w:cs="Traditional Arabic"/>
          <w:b/>
          <w:bCs/>
          <w:sz w:val="24"/>
          <w:szCs w:val="24"/>
          <w:rtl/>
          <w:lang w:eastAsia="zh-CN" w:bidi="ar-DZ"/>
        </w:rPr>
      </w:pPr>
      <w:r w:rsidRPr="00B77838">
        <w:rPr>
          <w:rFonts w:ascii="Traditional Arabic" w:eastAsia="SimSun" w:hAnsi="Traditional Arabic" w:cs="Traditional Arabic"/>
          <w:b/>
          <w:bCs/>
          <w:sz w:val="24"/>
          <w:szCs w:val="24"/>
          <w:rtl/>
          <w:lang w:eastAsia="zh-CN" w:bidi="ar-DZ"/>
        </w:rPr>
        <w:t>معهد علوم وتقنيات النشاطات البدنية والرياضية جامعة قاصدي مرباح ورقلة</w:t>
      </w:r>
      <w:r>
        <w:rPr>
          <w:rFonts w:ascii="Arabicsimblified" w:hAnsi="Arabicsimblified"/>
          <w:sz w:val="28"/>
          <w:szCs w:val="28"/>
          <w:vertAlign w:val="superscript"/>
          <w:lang w:val="en-US" w:bidi="ar-DZ"/>
        </w:rPr>
        <w:t>1</w:t>
      </w:r>
      <w:r w:rsidRPr="00B77838">
        <w:rPr>
          <w:rFonts w:ascii="Traditional Arabic" w:eastAsia="SimSun" w:hAnsi="Traditional Arabic" w:cs="Traditional Arabic"/>
          <w:b/>
          <w:bCs/>
          <w:sz w:val="24"/>
          <w:szCs w:val="24"/>
          <w:rtl/>
          <w:lang w:eastAsia="zh-CN" w:bidi="ar-DZ"/>
        </w:rPr>
        <w:t xml:space="preserve"> (الجزائر)</w:t>
      </w:r>
      <w:r w:rsidRPr="00B77838">
        <w:rPr>
          <w:rFonts w:ascii="Traditional Arabic" w:eastAsia="SimSun" w:hAnsi="Traditional Arabic" w:cs="Traditional Arabic"/>
          <w:b/>
          <w:bCs/>
          <w:sz w:val="24"/>
          <w:szCs w:val="24"/>
          <w:lang w:eastAsia="zh-CN" w:bidi="ar-DZ"/>
        </w:rPr>
        <w:t xml:space="preserve"> </w:t>
      </w:r>
    </w:p>
    <w:p w:rsidR="00AD6873" w:rsidRDefault="00AD6873" w:rsidP="00AD6873">
      <w:pPr>
        <w:bidi/>
        <w:spacing w:after="0" w:line="240" w:lineRule="auto"/>
        <w:rPr>
          <w:rFonts w:ascii="Traditional Arabic" w:eastAsia="SimSun" w:hAnsi="Traditional Arabic" w:cs="Traditional Arabic"/>
          <w:b/>
          <w:bCs/>
          <w:sz w:val="24"/>
          <w:szCs w:val="24"/>
          <w:rtl/>
          <w:lang w:eastAsia="zh-CN" w:bidi="ar-DZ"/>
        </w:rPr>
      </w:pPr>
      <w:r w:rsidRPr="00B77838">
        <w:rPr>
          <w:rFonts w:ascii="Traditional Arabic" w:eastAsia="SimSun" w:hAnsi="Traditional Arabic" w:cs="Traditional Arabic"/>
          <w:b/>
          <w:bCs/>
          <w:sz w:val="24"/>
          <w:szCs w:val="24"/>
          <w:rtl/>
          <w:lang w:eastAsia="zh-CN" w:bidi="ar-DZ"/>
        </w:rPr>
        <w:t xml:space="preserve">معهد علوم وتقنيات النشاطات البدنية والرياضية جامعة قاصدي مرباح ورقلة </w:t>
      </w:r>
      <w:r>
        <w:rPr>
          <w:rFonts w:ascii="Arabicsimblified" w:hAnsi="Arabicsimblified"/>
          <w:sz w:val="24"/>
          <w:szCs w:val="24"/>
          <w:vertAlign w:val="superscript"/>
          <w:lang w:val="en-US" w:bidi="ar-DZ"/>
        </w:rPr>
        <w:t>2</w:t>
      </w:r>
      <w:r w:rsidRPr="00B77838">
        <w:rPr>
          <w:rFonts w:ascii="Traditional Arabic" w:eastAsia="SimSun" w:hAnsi="Traditional Arabic" w:cs="Traditional Arabic"/>
          <w:b/>
          <w:bCs/>
          <w:sz w:val="24"/>
          <w:szCs w:val="24"/>
          <w:rtl/>
          <w:lang w:eastAsia="zh-CN" w:bidi="ar-DZ"/>
        </w:rPr>
        <w:t xml:space="preserve"> (الجزائر)</w:t>
      </w:r>
      <w:r w:rsidRPr="00B77838">
        <w:rPr>
          <w:rFonts w:ascii="Traditional Arabic" w:eastAsia="SimSun" w:hAnsi="Traditional Arabic" w:cs="Traditional Arabic"/>
          <w:b/>
          <w:bCs/>
          <w:sz w:val="24"/>
          <w:szCs w:val="24"/>
          <w:lang w:eastAsia="zh-CN" w:bidi="ar-DZ"/>
        </w:rPr>
        <w:t xml:space="preserve"> </w:t>
      </w:r>
    </w:p>
    <w:p w:rsidR="00AD6873" w:rsidRPr="00172B32" w:rsidRDefault="00AD6873" w:rsidP="00AD6873">
      <w:pPr>
        <w:bidi/>
        <w:spacing w:after="0" w:line="240" w:lineRule="auto"/>
        <w:rPr>
          <w:rFonts w:ascii="Traditional Arabic" w:eastAsia="SimSun" w:hAnsi="Traditional Arabic" w:cs="Traditional Arabic"/>
          <w:b/>
          <w:bCs/>
          <w:sz w:val="14"/>
          <w:szCs w:val="14"/>
          <w:lang w:eastAsia="zh-CN" w:bidi="ar-DZ"/>
        </w:rPr>
      </w:pPr>
    </w:p>
    <w:p w:rsidR="00AD6873" w:rsidRPr="00172B32" w:rsidRDefault="00AD6873" w:rsidP="00AD6873">
      <w:pPr>
        <w:tabs>
          <w:tab w:val="left" w:pos="934"/>
        </w:tabs>
        <w:bidi/>
        <w:spacing w:after="0" w:line="240" w:lineRule="auto"/>
        <w:jc w:val="both"/>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ال</w:t>
      </w:r>
      <w:r w:rsidRPr="00172B32">
        <w:rPr>
          <w:rFonts w:ascii="Traditional Arabic" w:hAnsi="Traditional Arabic" w:cs="Traditional Arabic"/>
          <w:b/>
          <w:bCs/>
          <w:sz w:val="28"/>
          <w:szCs w:val="28"/>
          <w:rtl/>
          <w:lang w:val="en-US" w:bidi="ar-DZ"/>
        </w:rPr>
        <w:t>ملخص:</w:t>
      </w:r>
    </w:p>
    <w:p w:rsidR="00AD6873" w:rsidRPr="00172B32" w:rsidRDefault="00AD6873" w:rsidP="00AD6873">
      <w:pPr>
        <w:tabs>
          <w:tab w:val="left" w:pos="934"/>
        </w:tabs>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sidRPr="00172B32">
        <w:rPr>
          <w:rFonts w:ascii="Traditional Arabic" w:hAnsi="Traditional Arabic" w:cs="Traditional Arabic"/>
          <w:sz w:val="28"/>
          <w:szCs w:val="28"/>
          <w:rtl/>
          <w:lang w:val="en-US" w:bidi="ar-DZ"/>
        </w:rPr>
        <w:t>هدفت الدراسة إلى معرفة الدور المهم للأنشطة الرياضية الترويحية الممارسة في حصة التربية البدنية للطور الإبتدائي.في تعديل سلوكاتهم وذلك بالتقليل من العدوانية والعنف ومدى مساهمة هذه الأنشطة الترويحية في تهديب سلوك الطفل.إستخدم الطالبان المنهج الوصفي لملائمته لطبيعة الدراسة وتمثلت العينة في معلمي الطور الإبتدائي لمدينة تقرت والتي بلغ عددها 100 معلم ومعلمة أختيروا بطريقة عشوائية بسيطة. وأعتمدا في هده الدراسة على إستمارة إستبيان لجمع البيانات وتوصل الطالبان إلى أن الأنشطة الرياضية الترويحية  لها دور كبير في التقليل من السلوكات العدوانية لدى الأطفال وتفريغ الطاقة الزائدة لديهم في ألعاب هادفة وكذا مساهمتها في تهذيب سلوك الطفل بشكل عام.</w:t>
      </w:r>
    </w:p>
    <w:p w:rsidR="00AD6873" w:rsidRDefault="00AD6873" w:rsidP="00AD6873">
      <w:pPr>
        <w:tabs>
          <w:tab w:val="left" w:pos="934"/>
        </w:tabs>
        <w:bidi/>
        <w:spacing w:after="0" w:line="240" w:lineRule="auto"/>
        <w:jc w:val="both"/>
        <w:rPr>
          <w:rFonts w:ascii="Traditional Arabic" w:hAnsi="Traditional Arabic" w:cs="Traditional Arabic"/>
          <w:b/>
          <w:bCs/>
          <w:sz w:val="28"/>
          <w:szCs w:val="28"/>
          <w:rtl/>
          <w:lang w:val="en-US" w:bidi="ar-DZ"/>
        </w:rPr>
      </w:pPr>
      <w:r w:rsidRPr="00172B32">
        <w:rPr>
          <w:rFonts w:ascii="Traditional Arabic" w:hAnsi="Traditional Arabic" w:cs="Traditional Arabic"/>
          <w:b/>
          <w:bCs/>
          <w:sz w:val="28"/>
          <w:szCs w:val="28"/>
          <w:rtl/>
          <w:lang w:val="en-US" w:bidi="ar-DZ"/>
        </w:rPr>
        <w:t xml:space="preserve"> الكلمات المفتاحية</w:t>
      </w:r>
      <w:r>
        <w:rPr>
          <w:rFonts w:ascii="Traditional Arabic" w:hAnsi="Traditional Arabic" w:cs="Traditional Arabic" w:hint="cs"/>
          <w:b/>
          <w:bCs/>
          <w:sz w:val="28"/>
          <w:szCs w:val="28"/>
          <w:rtl/>
          <w:lang w:val="en-US" w:bidi="ar-DZ"/>
        </w:rPr>
        <w:t xml:space="preserve"> : </w:t>
      </w:r>
      <w:r w:rsidRPr="00172B32">
        <w:rPr>
          <w:rFonts w:ascii="Traditional Arabic" w:hAnsi="Traditional Arabic" w:cs="Traditional Arabic"/>
          <w:b/>
          <w:bCs/>
          <w:sz w:val="28"/>
          <w:szCs w:val="28"/>
          <w:rtl/>
          <w:lang w:val="en-US" w:bidi="ar-DZ"/>
        </w:rPr>
        <w:t>النشاط الرياضي الترويحي،   تعديل السلوك،   الطفل.</w:t>
      </w:r>
    </w:p>
    <w:p w:rsidR="00AD6873" w:rsidRPr="00172B32" w:rsidRDefault="00AD6873" w:rsidP="00AD6873">
      <w:pPr>
        <w:tabs>
          <w:tab w:val="left" w:pos="934"/>
        </w:tabs>
        <w:bidi/>
        <w:spacing w:after="0" w:line="240" w:lineRule="auto"/>
        <w:jc w:val="both"/>
        <w:rPr>
          <w:rFonts w:ascii="Traditional Arabic" w:hAnsi="Traditional Arabic" w:cs="Traditional Arabic"/>
          <w:b/>
          <w:bCs/>
          <w:sz w:val="28"/>
          <w:szCs w:val="28"/>
          <w:rtl/>
          <w:lang w:val="en-US" w:bidi="ar-DZ"/>
        </w:rPr>
      </w:pPr>
    </w:p>
    <w:p w:rsidR="00AD6873" w:rsidRDefault="00AD6873" w:rsidP="00AD6873">
      <w:pPr>
        <w:tabs>
          <w:tab w:val="left" w:pos="934"/>
        </w:tabs>
        <w:spacing w:after="0" w:line="256" w:lineRule="auto"/>
        <w:jc w:val="both"/>
        <w:rPr>
          <w:rFonts w:asciiTheme="majorBidi" w:hAnsiTheme="majorBidi" w:cstheme="majorBidi"/>
          <w:sz w:val="24"/>
          <w:szCs w:val="24"/>
          <w:lang w:val="en-US" w:bidi="ar-DZ"/>
        </w:rPr>
      </w:pPr>
      <w:r>
        <w:rPr>
          <w:rFonts w:cs="Times New Roman" w:hint="cs"/>
          <w:b/>
          <w:bCs/>
          <w:color w:val="000066"/>
          <w:sz w:val="24"/>
          <w:szCs w:val="24"/>
          <w:rtl/>
          <w:lang w:val="en-US" w:bidi="ar-DZ"/>
        </w:rPr>
        <w:t xml:space="preserve">     </w:t>
      </w:r>
      <w:r>
        <w:rPr>
          <w:rFonts w:cs="Times New Roman"/>
          <w:b/>
          <w:bCs/>
          <w:color w:val="000066"/>
          <w:sz w:val="24"/>
          <w:szCs w:val="24"/>
          <w:lang w:val="en-US" w:bidi="ar-DZ"/>
        </w:rPr>
        <w:t xml:space="preserve">Abstract : </w:t>
      </w:r>
      <w:r>
        <w:rPr>
          <w:rFonts w:asciiTheme="majorBidi" w:hAnsiTheme="majorBidi" w:cstheme="majorBidi"/>
          <w:sz w:val="24"/>
          <w:szCs w:val="24"/>
          <w:lang w:val="en-US" w:bidi="ar-DZ"/>
        </w:rPr>
        <w:t>The study aimed to know the important role of recreational sports activities practiced in the physical education class for the primary stage in modifying their behaviors by reducing aggressiveness and violence and the extent of the contribution of these recreational activities to fringing the behavior of the child. Of the 100 teachers, they were randomly chosen. In this study, they relied on a questionnaire to collect data, and the Taliban concluded that recreational sports activities have a major role in reducing aggressive behaviors among children and freeing excess energy in them in purposeful games, as well as their contribution to fine-tuning the child's behavior in general</w:t>
      </w:r>
      <w:r>
        <w:rPr>
          <w:rFonts w:asciiTheme="majorBidi" w:hAnsiTheme="majorBidi" w:cstheme="majorBidi"/>
          <w:sz w:val="24"/>
          <w:szCs w:val="24"/>
          <w:rtl/>
          <w:lang w:val="en-US" w:bidi="ar-DZ"/>
        </w:rPr>
        <w:t>.</w:t>
      </w:r>
    </w:p>
    <w:p w:rsidR="00AD6873" w:rsidRPr="00172B32" w:rsidRDefault="00AD6873" w:rsidP="00AD6873">
      <w:pPr>
        <w:tabs>
          <w:tab w:val="left" w:pos="934"/>
        </w:tabs>
        <w:spacing w:after="160" w:line="256" w:lineRule="auto"/>
        <w:jc w:val="both"/>
        <w:rPr>
          <w:rFonts w:asciiTheme="majorBidi" w:hAnsiTheme="majorBidi" w:cstheme="majorBidi"/>
          <w:sz w:val="24"/>
          <w:szCs w:val="24"/>
          <w:rtl/>
          <w:lang w:val="en-US" w:bidi="ar-DZ"/>
        </w:rPr>
      </w:pPr>
      <w:r>
        <w:rPr>
          <w:rFonts w:asciiTheme="majorBidi" w:hAnsiTheme="majorBidi" w:cstheme="majorBidi"/>
          <w:b/>
          <w:bCs/>
          <w:sz w:val="24"/>
          <w:szCs w:val="24"/>
          <w:lang w:val="en-US" w:bidi="ar-DZ"/>
        </w:rPr>
        <w:t>Keywords</w:t>
      </w:r>
      <w:r>
        <w:rPr>
          <w:rFonts w:asciiTheme="majorBidi" w:hAnsiTheme="majorBidi" w:cstheme="majorBidi"/>
          <w:sz w:val="24"/>
          <w:szCs w:val="24"/>
          <w:lang w:val="en-US" w:bidi="ar-DZ"/>
        </w:rPr>
        <w:t xml:space="preserve"> </w:t>
      </w:r>
      <w:r>
        <w:rPr>
          <w:rFonts w:asciiTheme="majorBidi" w:hAnsiTheme="majorBidi" w:cstheme="majorBidi"/>
          <w:sz w:val="24"/>
          <w:szCs w:val="24"/>
          <w:rtl/>
          <w:lang w:val="en-US"/>
        </w:rPr>
        <w:t>،</w:t>
      </w:r>
      <w:r>
        <w:rPr>
          <w:rFonts w:hint="cs"/>
          <w:lang w:val="en-US"/>
        </w:rPr>
        <w:t xml:space="preserve"> </w:t>
      </w:r>
      <w:r>
        <w:rPr>
          <w:rFonts w:asciiTheme="majorBidi" w:hAnsiTheme="majorBidi" w:cstheme="majorBidi"/>
          <w:sz w:val="24"/>
          <w:szCs w:val="24"/>
          <w:lang w:val="en-US"/>
        </w:rPr>
        <w:t>Recreational sporting activity</w:t>
      </w:r>
      <w:r>
        <w:rPr>
          <w:rFonts w:asciiTheme="majorBidi" w:hAnsiTheme="majorBidi" w:cstheme="majorBidi"/>
          <w:sz w:val="24"/>
          <w:szCs w:val="24"/>
          <w:rtl/>
          <w:lang w:val="en-US"/>
        </w:rPr>
        <w:t>،</w:t>
      </w:r>
      <w:r>
        <w:rPr>
          <w:rFonts w:hint="cs"/>
          <w:lang w:val="en-US"/>
        </w:rPr>
        <w:t xml:space="preserve"> </w:t>
      </w:r>
      <w:r>
        <w:rPr>
          <w:rFonts w:asciiTheme="majorBidi" w:hAnsiTheme="majorBidi" w:cstheme="majorBidi"/>
          <w:sz w:val="24"/>
          <w:szCs w:val="24"/>
          <w:lang w:val="en-US"/>
        </w:rPr>
        <w:t>Behavior Modification</w:t>
      </w:r>
      <w:r>
        <w:rPr>
          <w:rFonts w:asciiTheme="majorBidi" w:hAnsiTheme="majorBidi" w:cstheme="majorBidi"/>
          <w:sz w:val="24"/>
          <w:szCs w:val="24"/>
          <w:rtl/>
          <w:lang w:val="en-US"/>
        </w:rPr>
        <w:t>،</w:t>
      </w:r>
      <w:r>
        <w:rPr>
          <w:rFonts w:hint="cs"/>
          <w:lang w:val="en-US"/>
        </w:rPr>
        <w:t xml:space="preserve"> </w:t>
      </w:r>
      <w:r>
        <w:rPr>
          <w:rFonts w:asciiTheme="majorBidi" w:hAnsiTheme="majorBidi" w:cstheme="majorBidi"/>
          <w:sz w:val="24"/>
          <w:szCs w:val="24"/>
          <w:lang w:val="en-US"/>
        </w:rPr>
        <w:t>Child</w:t>
      </w:r>
      <w:r>
        <w:rPr>
          <w:rFonts w:asciiTheme="majorBidi" w:hAnsiTheme="majorBidi" w:cstheme="majorBidi"/>
          <w:sz w:val="24"/>
          <w:szCs w:val="24"/>
          <w:rtl/>
          <w:lang w:val="en-US"/>
        </w:rPr>
        <w:t xml:space="preserve">       . </w:t>
      </w:r>
    </w:p>
    <w:p w:rsidR="00AD6873" w:rsidRDefault="00AD6873" w:rsidP="00AD6873">
      <w:pPr>
        <w:tabs>
          <w:tab w:val="left" w:pos="2097"/>
        </w:tabs>
        <w:bidi/>
        <w:spacing w:after="0" w:line="240" w:lineRule="auto"/>
        <w:jc w:val="both"/>
        <w:rPr>
          <w:rFonts w:ascii="Traditional Arabic" w:eastAsia="SimSun" w:hAnsi="Traditional Arabic" w:cs="Traditional Arabic"/>
          <w:sz w:val="26"/>
          <w:szCs w:val="26"/>
          <w:rtl/>
          <w:lang w:eastAsia="zh-CN" w:bidi="ar-DZ"/>
        </w:rPr>
      </w:pP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rPr>
      </w:pPr>
      <w:r>
        <w:rPr>
          <w:rFonts w:ascii="Traditional Arabic" w:eastAsia="SimSun" w:hAnsi="Traditional Arabic" w:cs="Traditional Arabic"/>
          <w:b/>
          <w:bCs/>
          <w:color w:val="000066"/>
          <w:sz w:val="28"/>
          <w:szCs w:val="28"/>
          <w:lang w:eastAsia="zh-CN"/>
        </w:rPr>
        <w:t>I</w:t>
      </w:r>
      <w:r>
        <w:rPr>
          <w:rFonts w:ascii="Traditional Arabic" w:eastAsia="SimSun" w:hAnsi="Traditional Arabic" w:cs="Traditional Arabic"/>
          <w:b/>
          <w:bCs/>
          <w:sz w:val="28"/>
          <w:szCs w:val="28"/>
          <w:rtl/>
          <w:lang w:eastAsia="zh-CN" w:bidi="ar-DZ"/>
        </w:rPr>
        <w:t>-مقدمة: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rPr>
        <w:t xml:space="preserve"> إن النشاط الرياضي و الترويحي  له دور إيجابي واضح في تعديل سلوكيات الطفل فكلما تعددت الأنشطة الرياضية و الترويحية كلما كان ذلك أفضل في بناء شخصية متزنة و هي الطريقة المثلى لتزويده بأنواع الخبرات المختلفة، من الناحية الاجتماعية والعقلية والجسمية والنفسية انطلاقا من النشاطات الرياضية التي تدرس داخل المؤسسة وبقيادة مختصين  تكون بمثابة القدوة الحسنة.</w:t>
      </w:r>
      <w:r>
        <w:rPr>
          <w:rFonts w:ascii="Traditional Arabic" w:eastAsia="SimSun" w:hAnsi="Traditional Arabic" w:cs="Traditional Arabic"/>
          <w:sz w:val="28"/>
          <w:szCs w:val="28"/>
          <w:rtl/>
          <w:lang w:eastAsia="zh-CN" w:bidi="ar-DZ"/>
        </w:rPr>
        <w:t xml:space="preserve"> فحسب أراء علماء الاجتماع الرياضي فإن التربية البدنية والانشطة الترويحية الرياضية . لا تعمل على التربية الجسمية فحسب بل تساهم في عملية التربية العامة وهدا من خلال ما يتم تعلمه في مرحلة الطفولة  فبالممارسة الرياضية يتعلم النشئ  إحترام الأخر والتعاون والتسامح  وإكتساب سلوكات سوية .فيجب أن نعطي نفس الأهمية للتربية الرياضية والترويحية  كما هو الحال في الدول المتقدمة التي أصبحت تتنافس فيما بينها من أجل إبراز تفوقها الحضاري، فممارسة التربية البدنية والرياضية في المدرسة يتضمن الحالة الصحية لأطفالنا والمحافظة عليها وتنمية القدرات الحركية والنفسية وتحسين العلاقات الاجتماعية.</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1-الإشكالية: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 xml:space="preserve"> إن السلوك العدواني يجب معالجته في بدايته ، لان الطفل العدواني قد يتحول في مرحلة الرشد إلى شخص  يؤذي الآخرين  و يقوم بأعمال إجرامية</w:t>
      </w:r>
      <w:r>
        <w:rPr>
          <w:rFonts w:ascii="Traditional Arabic" w:eastAsia="SimSun" w:hAnsi="Traditional Arabic" w:cs="Traditional Arabic"/>
          <w:sz w:val="28"/>
          <w:szCs w:val="28"/>
          <w:lang w:eastAsia="zh-CN" w:bidi="ar-DZ"/>
        </w:rPr>
        <w:t xml:space="preserve"> </w:t>
      </w:r>
      <w:r>
        <w:rPr>
          <w:rFonts w:ascii="Traditional Arabic" w:eastAsia="SimSun" w:hAnsi="Traditional Arabic" w:cs="Traditional Arabic"/>
          <w:sz w:val="28"/>
          <w:szCs w:val="28"/>
          <w:rtl/>
          <w:lang w:eastAsia="zh-CN" w:bidi="ar-DZ"/>
        </w:rPr>
        <w:t xml:space="preserve">كما يجب الانتباه للطفل المتعرض للسلوك العدواني  ، حيث أن التعرض المتكرر لهذه السلوكيات قد يؤدي لأضرار جسمية و نفسية و الى الإخفاق في دراسته و عدم رغبته في الذهاب للمدرسة بدون ذكر للأسباب ، بسبب خجله  مما يعود عليه بالسلب في حياته المستقبلية ولتفادي كل هذا. وجب علينا الاهتمام بالطفل في مراحله المبكرة وتشجيعه على ممارسة الرياضة  كحل من الحلول الوقائية من الإنحرافات فمن خلالها يندمج مع أقرانه ويتعلم سلوكيات سوية ولكن هذا نظريا فميدانيا كيف يمكن لنشاط رباضي ترويحي أن يؤثر في سلوك الطفل هدا ما دفعنا إلى طرح </w:t>
      </w:r>
      <w:r>
        <w:rPr>
          <w:rFonts w:ascii="Traditional Arabic" w:eastAsia="SimSun" w:hAnsi="Traditional Arabic" w:cs="Traditional Arabic"/>
          <w:b/>
          <w:bCs/>
          <w:sz w:val="28"/>
          <w:szCs w:val="28"/>
          <w:rtl/>
          <w:lang w:eastAsia="zh-CN" w:bidi="ar-DZ"/>
        </w:rPr>
        <w:t>التسائل  التالي</w:t>
      </w:r>
      <w:r>
        <w:rPr>
          <w:b/>
          <w:bCs/>
          <w:sz w:val="28"/>
          <w:szCs w:val="28"/>
          <w:rtl/>
          <w:lang w:val="en-US" w:bidi="ar-DZ"/>
        </w:rPr>
        <w:t xml:space="preserve"> </w:t>
      </w:r>
      <w:r>
        <w:rPr>
          <w:rFonts w:ascii="Traditional Arabic" w:eastAsia="SimSun" w:hAnsi="Traditional Arabic" w:cs="Traditional Arabic"/>
          <w:sz w:val="28"/>
          <w:szCs w:val="28"/>
          <w:rtl/>
          <w:lang w:eastAsia="zh-CN" w:bidi="ar-DZ"/>
        </w:rPr>
        <w:t>ما هو دور النشاط الرياضي الترويحي في تعديل سلوك الطفل؟</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sz w:val="28"/>
          <w:szCs w:val="28"/>
          <w:rtl/>
          <w:lang w:eastAsia="zh-CN" w:bidi="ar-DZ"/>
        </w:rPr>
        <w:t>-ا</w:t>
      </w:r>
      <w:r>
        <w:rPr>
          <w:rFonts w:ascii="Traditional Arabic" w:eastAsia="SimSun" w:hAnsi="Traditional Arabic" w:cs="Traditional Arabic"/>
          <w:b/>
          <w:bCs/>
          <w:sz w:val="28"/>
          <w:szCs w:val="28"/>
          <w:rtl/>
          <w:lang w:eastAsia="zh-CN" w:bidi="ar-DZ"/>
        </w:rPr>
        <w:t>لتسائلات الفرعية: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-هل ممارسة النشاط الرياضي الترويحي يساهم في التقليل من السلوك العدواني للطفل؟</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-هل ممارسة النشاط الرياضي الترويحي يساهم في تهذيب سلوك الطفل؟</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2-أهداف الدراسة: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b/>
          <w:bCs/>
          <w:sz w:val="28"/>
          <w:szCs w:val="28"/>
          <w:rtl/>
          <w:lang w:eastAsia="zh-CN" w:bidi="ar-DZ"/>
        </w:rPr>
        <w:t>-</w:t>
      </w:r>
      <w:r>
        <w:rPr>
          <w:rFonts w:ascii="Traditional Arabic" w:eastAsia="SimSun" w:hAnsi="Traditional Arabic" w:cs="Traditional Arabic"/>
          <w:sz w:val="28"/>
          <w:szCs w:val="28"/>
          <w:rtl/>
          <w:lang w:eastAsia="zh-CN" w:bidi="ar-DZ"/>
        </w:rPr>
        <w:t xml:space="preserve">الكشف عن أهمية ممارسة الأنشطة الرياضية الترويحية على الجانب الجسمي والاجتماعي </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-الكشف عن أساليب وقاية الأطفال من الانحرافات السلوكية.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-الكشف عن الدور الأساسي لمعلمي الطور الابتدائي في تربية النشئ خاصة في حصة التربية الرياضية</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3-الفرضية العامة: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ممارسة النشاط الرياضي الترويحي له دور هام في تعديل سلوك الطفل.</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الفرضيات الجزئية: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-ممارسة النشاط الرياضي الترويحي يساهم في التقليل من السلوك العدواني للطفل</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bidi="ar-DZ"/>
        </w:rPr>
      </w:pPr>
      <w:r>
        <w:rPr>
          <w:rFonts w:ascii="Traditional Arabic" w:eastAsia="SimSun" w:hAnsi="Traditional Arabic" w:cs="Traditional Arabic"/>
          <w:sz w:val="28"/>
          <w:szCs w:val="28"/>
          <w:rtl/>
          <w:lang w:eastAsia="zh-CN" w:bidi="ar-DZ"/>
        </w:rPr>
        <w:t>-ممارسة النشاط الرياضي الترويحي يساهم في تهذيب سلوك الطفل.</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val="en-US" w:eastAsia="zh-CN" w:bidi="ar-DZ"/>
        </w:rPr>
      </w:pPr>
      <w:r>
        <w:rPr>
          <w:rFonts w:ascii="Traditional Arabic" w:eastAsia="SimSun" w:hAnsi="Traditional Arabic" w:cs="Traditional Arabic"/>
          <w:b/>
          <w:bCs/>
          <w:sz w:val="28"/>
          <w:szCs w:val="28"/>
          <w:rtl/>
          <w:lang w:val="en-US" w:eastAsia="zh-CN" w:bidi="ar-DZ"/>
        </w:rPr>
        <w:t>4-مفاهيم الدراسة:</w:t>
      </w:r>
    </w:p>
    <w:p w:rsidR="00AD6873" w:rsidRDefault="00AD6873" w:rsidP="00AD6873">
      <w:pPr>
        <w:tabs>
          <w:tab w:val="left" w:pos="2097"/>
        </w:tabs>
        <w:bidi/>
        <w:spacing w:after="0" w:line="240" w:lineRule="auto"/>
        <w:jc w:val="both"/>
        <w:rPr>
          <w:rFonts w:ascii="Traditional Arabic" w:eastAsia="SimSun" w:hAnsi="Traditional Arabic" w:cs="Traditional Arabic"/>
          <w:b/>
          <w:bCs/>
          <w:sz w:val="28"/>
          <w:szCs w:val="28"/>
          <w:rtl/>
          <w:lang w:val="en-US" w:eastAsia="zh-CN" w:bidi="ar-DZ"/>
        </w:rPr>
      </w:pPr>
      <w:r>
        <w:rPr>
          <w:rFonts w:ascii="Traditional Arabic" w:eastAsia="SimSun" w:hAnsi="Traditional Arabic" w:cs="Traditional Arabic"/>
          <w:b/>
          <w:bCs/>
          <w:sz w:val="28"/>
          <w:szCs w:val="28"/>
          <w:rtl/>
          <w:lang w:val="en-US" w:eastAsia="zh-CN" w:bidi="ar-DZ"/>
        </w:rPr>
        <w:t>-النشاط الرياضي الترويحي:</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bidi="ar-DZ"/>
        </w:rPr>
      </w:pPr>
      <w:r>
        <w:rPr>
          <w:rFonts w:ascii="Traditional Arabic" w:eastAsia="SimSun" w:hAnsi="Traditional Arabic" w:cs="Traditional Arabic"/>
          <w:sz w:val="28"/>
          <w:szCs w:val="28"/>
          <w:rtl/>
          <w:lang w:val="en-US" w:eastAsia="zh-CN" w:bidi="ar-DZ"/>
        </w:rPr>
        <w:t>يعد من الأركان الأساسية في برامج الترويح ويشمل ألعاب  الكرات الصغيرة و الترويحية كالعاب الرشاقة و الجري   وغيرها.ككرة القدم وألعاب الماء كالسباحة وكرة الماء والتجديف. و يمارسه الكبار و الصغار.ولقد أصبح الأن جزء من النظام التربوي و الاجتماعي في كل المجتمعات ودلك لدوره الحيوي في تحقيق العديد من الفوائد البدنية و الصحية والنفسية  والإجتماعية ... والتي تؤدي الى الإرتقاء الشامل بالمجتمع وزيادة فاعلية وإنتاجية أفراده ودلك من خلال مبدا إتاحة الفرصة للجميع  لممارسة الأنشطة الرياضية.والترويح عند الأطفال يساعدهم على إكتساب سلوكات سوية بعيدا عن كل أشكال الإنحراف.</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bidi="ar-DZ"/>
        </w:rPr>
      </w:pPr>
      <w:r>
        <w:rPr>
          <w:rFonts w:ascii="Traditional Arabic" w:eastAsia="SimSun" w:hAnsi="Traditional Arabic" w:cs="Traditional Arabic"/>
          <w:sz w:val="28"/>
          <w:szCs w:val="28"/>
          <w:rtl/>
          <w:lang w:val="en-US" w:eastAsia="zh-CN" w:bidi="ar-DZ"/>
        </w:rPr>
        <w:t>-</w:t>
      </w:r>
      <w:r>
        <w:rPr>
          <w:rFonts w:ascii="Traditional Arabic" w:eastAsia="SimSun" w:hAnsi="Traditional Arabic" w:cs="Traditional Arabic"/>
          <w:b/>
          <w:bCs/>
          <w:sz w:val="28"/>
          <w:szCs w:val="28"/>
          <w:rtl/>
          <w:lang w:val="en-US" w:eastAsia="zh-CN" w:bidi="ar-DZ"/>
        </w:rPr>
        <w:t>تعديل السلوك:</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val="en-US" w:eastAsia="zh-CN"/>
        </w:rPr>
        <w:t>يرى كوبر وهيرون ونيوارد أن تعديل السلوك هو العلم الذي يشمل على</w:t>
      </w:r>
      <w:r>
        <w:rPr>
          <w:rFonts w:ascii="Traditional Arabic" w:eastAsia="SimSun" w:hAnsi="Traditional Arabic" w:cs="Traditional Arabic"/>
          <w:sz w:val="28"/>
          <w:szCs w:val="28"/>
          <w:lang w:eastAsia="zh-CN" w:bidi="ar-DZ"/>
        </w:rPr>
        <w:t xml:space="preserve"> </w:t>
      </w:r>
      <w:r>
        <w:rPr>
          <w:rFonts w:ascii="Traditional Arabic" w:eastAsia="SimSun" w:hAnsi="Traditional Arabic" w:cs="Traditional Arabic"/>
          <w:sz w:val="28"/>
          <w:szCs w:val="28"/>
          <w:rtl/>
          <w:lang w:val="en-US" w:eastAsia="zh-CN"/>
        </w:rPr>
        <w:t xml:space="preserve">التطبيق المنظم للأساليب التي انبثقت عن القوانين السلوكية وذلك بغية إحداث تغيير جوهري ومفيد في السلوك الأكاديمي والاجتماعي         </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bidi="ar-DZ"/>
        </w:rPr>
      </w:pPr>
      <w:r>
        <w:rPr>
          <w:rFonts w:ascii="Traditional Arabic" w:eastAsia="SimSun" w:hAnsi="Traditional Arabic" w:cs="Traditional Arabic"/>
          <w:sz w:val="28"/>
          <w:szCs w:val="28"/>
          <w:rtl/>
          <w:lang w:val="en-US" w:eastAsia="zh-CN"/>
        </w:rPr>
        <w:t>ويعرف إجرائيا بأنه عملية تقوية السلوك المرغوب به من ناحية وإضعاف أو</w:t>
      </w:r>
      <w:r>
        <w:rPr>
          <w:rFonts w:ascii="Traditional Arabic" w:eastAsia="SimSun" w:hAnsi="Traditional Arabic" w:cs="Traditional Arabic"/>
          <w:sz w:val="28"/>
          <w:szCs w:val="28"/>
          <w:lang w:eastAsia="zh-CN" w:bidi="ar-DZ"/>
        </w:rPr>
        <w:t xml:space="preserve"> </w:t>
      </w:r>
      <w:r>
        <w:rPr>
          <w:rFonts w:ascii="Traditional Arabic" w:eastAsia="SimSun" w:hAnsi="Traditional Arabic" w:cs="Traditional Arabic"/>
          <w:sz w:val="28"/>
          <w:szCs w:val="28"/>
          <w:rtl/>
          <w:lang w:val="en-US" w:eastAsia="zh-CN"/>
        </w:rPr>
        <w:t>إزالة السلوك غير المرغوب به من ناحية أخرى .(يوسف أبو حميدان .2003.)</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b/>
          <w:bCs/>
          <w:sz w:val="28"/>
          <w:szCs w:val="28"/>
          <w:rtl/>
          <w:lang w:val="en-US" w:eastAsia="zh-CN" w:bidi="ar-DZ"/>
        </w:rPr>
        <w:t>-الطفل:</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sz w:val="28"/>
          <w:szCs w:val="28"/>
          <w:rtl/>
          <w:lang w:val="en-US" w:eastAsia="zh-CN" w:bidi="ar-DZ"/>
        </w:rPr>
        <w:t>مايهمنا في دراستنا أطفال الطور الأبتدائي أي المرحلة العمرية من5 إلى12 سنة.فحسب (محمد سعيد عزمي.2008.ص-30</w:t>
      </w:r>
      <w:r>
        <w:rPr>
          <w:rFonts w:asciiTheme="majorBidi" w:hAnsiTheme="majorBidi" w:cstheme="majorBidi"/>
          <w:sz w:val="28"/>
          <w:szCs w:val="28"/>
          <w:rtl/>
        </w:rPr>
        <w:t>)</w:t>
      </w:r>
      <w:r>
        <w:rPr>
          <w:sz w:val="28"/>
          <w:szCs w:val="28"/>
          <w:rtl/>
        </w:rPr>
        <w:t xml:space="preserve"> </w:t>
      </w:r>
      <w:r>
        <w:rPr>
          <w:rFonts w:ascii="Traditional Arabic" w:eastAsia="SimSun" w:hAnsi="Traditional Arabic" w:cs="Traditional Arabic"/>
          <w:sz w:val="28"/>
          <w:szCs w:val="28"/>
          <w:rtl/>
          <w:lang w:val="en-US" w:eastAsia="zh-CN"/>
        </w:rPr>
        <w:t>ان نمو الطفل في مختلف النواحي الجسمية والعقلية و النفسية والاجتماعية هو مظهر متماثل. فالطفل ينموا كوحده واحدة ومتماسكة فالنمو الحركي يسبقه نمو في العضلات وهو يساعد على النمو الاجتماعي .و السلوك الانفعالي يؤثر في العمليات العقلية لدلك نجد ان هناك علاقة بين النموا الجسمي والعقلي وهي تؤثر في بعضها البعض كوحدة واحدة.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hint="cs"/>
          <w:sz w:val="28"/>
          <w:szCs w:val="28"/>
          <w:rtl/>
          <w:lang w:val="en-US" w:eastAsia="zh-CN"/>
        </w:rPr>
        <w:t>5</w:t>
      </w:r>
      <w:r>
        <w:rPr>
          <w:rFonts w:ascii="Traditional Arabic" w:eastAsia="SimSun" w:hAnsi="Traditional Arabic" w:cs="Traditional Arabic"/>
          <w:b/>
          <w:bCs/>
          <w:sz w:val="28"/>
          <w:szCs w:val="28"/>
          <w:rtl/>
          <w:lang w:val="en-US" w:eastAsia="zh-CN"/>
        </w:rPr>
        <w:t>- بعض الدراسات السابقة:</w:t>
      </w:r>
    </w:p>
    <w:p w:rsidR="00AD6873" w:rsidRPr="00172B32"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sz w:val="28"/>
          <w:szCs w:val="28"/>
          <w:rtl/>
          <w:lang w:val="en-US" w:eastAsia="zh-CN"/>
        </w:rPr>
        <w:t>دراسة عبد التواب(2006) عنوانها فعالية برنامج ترويحي رياضي على ترشيد السلوكيات الصحية للأطفال المعاقين.</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sz w:val="28"/>
          <w:szCs w:val="28"/>
          <w:rtl/>
          <w:lang w:val="en-US" w:eastAsia="zh-CN"/>
        </w:rPr>
        <w:t>دراسة بلقاسم موهوبي(2011)بعنوان النشاط البدني و الرياضي في المدارس الابتدائية.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sz w:val="28"/>
          <w:szCs w:val="28"/>
          <w:rtl/>
          <w:lang w:val="en-US" w:eastAsia="zh-CN"/>
        </w:rPr>
        <w:t>دراسة فضيل حنان(2010) التجربة الميدانية لمعلمي المدارس الابتدائية كمؤطرين في حصة التربية البدنية والرياضية</w:t>
      </w:r>
    </w:p>
    <w:p w:rsidR="00AD6873" w:rsidRDefault="00AD6873" w:rsidP="00AD6873">
      <w:pPr>
        <w:tabs>
          <w:tab w:val="left" w:pos="2097"/>
        </w:tabs>
        <w:bidi/>
        <w:spacing w:after="0" w:line="240" w:lineRule="auto"/>
        <w:jc w:val="both"/>
        <w:rPr>
          <w:rFonts w:ascii="Traditional Arabic" w:eastAsia="SimSun" w:hAnsi="Traditional Arabic" w:cs="Traditional Arabic"/>
          <w:sz w:val="28"/>
          <w:szCs w:val="28"/>
          <w:rtl/>
          <w:lang w:val="en-US" w:eastAsia="zh-CN"/>
        </w:rPr>
      </w:pPr>
      <w:r>
        <w:rPr>
          <w:rFonts w:ascii="Traditional Arabic" w:eastAsia="SimSun" w:hAnsi="Traditional Arabic" w:cs="Traditional Arabic"/>
          <w:sz w:val="28"/>
          <w:szCs w:val="28"/>
          <w:rtl/>
          <w:lang w:val="en-US" w:eastAsia="zh-CN"/>
        </w:rPr>
        <w:t>دراسة بن سميشة العيد(2018)أطروحة دكتوراه بعنوان محددات الترويح الرياضي وانعكاسها على الانحراف السلوكي لدى المراهق.</w:t>
      </w:r>
    </w:p>
    <w:p w:rsidR="00AD6873" w:rsidRDefault="00AD6873" w:rsidP="00AD6873">
      <w:pPr>
        <w:bidi/>
        <w:spacing w:after="0" w:line="208" w:lineRule="auto"/>
        <w:jc w:val="both"/>
        <w:rPr>
          <w:rFonts w:ascii="Traditional Arabic" w:eastAsia="SimSun" w:hAnsi="Traditional Arabic" w:cs="Traditional Arabic"/>
          <w:b/>
          <w:bCs/>
          <w:sz w:val="28"/>
          <w:szCs w:val="28"/>
          <w:rtl/>
          <w:lang w:eastAsia="zh-CN"/>
        </w:rPr>
      </w:pPr>
      <w:r>
        <w:rPr>
          <w:rFonts w:ascii="Traditional Arabic" w:eastAsia="SimSun" w:hAnsi="Traditional Arabic" w:cs="Traditional Arabic"/>
          <w:color w:val="000066"/>
          <w:sz w:val="28"/>
          <w:szCs w:val="28"/>
          <w:lang w:eastAsia="zh-CN"/>
        </w:rPr>
        <w:t>II</w:t>
      </w:r>
      <w:r>
        <w:rPr>
          <w:rFonts w:ascii="Traditional Arabic" w:eastAsia="SimSun" w:hAnsi="Traditional Arabic" w:cs="Traditional Arabic"/>
          <w:color w:val="000066"/>
          <w:sz w:val="28"/>
          <w:szCs w:val="28"/>
          <w:rtl/>
          <w:lang w:eastAsia="zh-CN"/>
        </w:rPr>
        <w:t xml:space="preserve"> </w:t>
      </w:r>
      <w:r>
        <w:rPr>
          <w:rFonts w:ascii="Traditional Arabic" w:eastAsia="SimSun" w:hAnsi="Traditional Arabic" w:cs="Traditional Arabic" w:hint="cs"/>
          <w:b/>
          <w:bCs/>
          <w:color w:val="000066"/>
          <w:sz w:val="28"/>
          <w:szCs w:val="28"/>
          <w:rtl/>
          <w:lang w:eastAsia="zh-CN"/>
        </w:rPr>
        <w:t xml:space="preserve">-  </w:t>
      </w:r>
      <w:r>
        <w:rPr>
          <w:rFonts w:ascii="Traditional Arabic" w:eastAsia="SimSun" w:hAnsi="Traditional Arabic" w:cs="Traditional Arabic"/>
          <w:b/>
          <w:bCs/>
          <w:color w:val="000000"/>
          <w:sz w:val="28"/>
          <w:szCs w:val="28"/>
          <w:rtl/>
          <w:lang w:eastAsia="zh-CN"/>
        </w:rPr>
        <w:t>الطريقة والأدوات</w:t>
      </w:r>
      <w:r>
        <w:rPr>
          <w:rFonts w:ascii="Traditional Arabic" w:eastAsia="SimSun" w:hAnsi="Traditional Arabic" w:cs="Traditional Arabic"/>
          <w:b/>
          <w:bCs/>
          <w:color w:val="000066"/>
          <w:sz w:val="28"/>
          <w:szCs w:val="28"/>
          <w:rtl/>
          <w:lang w:eastAsia="zh-CN"/>
        </w:rPr>
        <w:t xml:space="preserve"> :</w:t>
      </w:r>
      <w:r>
        <w:rPr>
          <w:rFonts w:ascii="Traditional Arabic" w:eastAsia="SimSun" w:hAnsi="Traditional Arabic" w:cs="Traditional Arabic"/>
          <w:b/>
          <w:bCs/>
          <w:sz w:val="28"/>
          <w:szCs w:val="28"/>
          <w:rtl/>
          <w:lang w:eastAsia="zh-CN"/>
        </w:rPr>
        <w:t xml:space="preserve"> </w:t>
      </w:r>
    </w:p>
    <w:p w:rsidR="00AD6873" w:rsidRDefault="00AD6873" w:rsidP="00AD6873">
      <w:pPr>
        <w:bidi/>
        <w:spacing w:after="160" w:line="240" w:lineRule="auto"/>
        <w:contextualSpacing/>
        <w:jc w:val="both"/>
        <w:rPr>
          <w:rFonts w:ascii="Times New Roman" w:eastAsia="SimSun" w:hAnsi="Times New Roman" w:cs="Traditional Arabic"/>
          <w:b/>
          <w:bCs/>
          <w:sz w:val="28"/>
          <w:szCs w:val="28"/>
          <w:lang w:eastAsia="zh-CN" w:bidi="ar-DZ"/>
        </w:rPr>
      </w:pPr>
      <w:r>
        <w:rPr>
          <w:rFonts w:ascii="Times New Roman" w:eastAsia="SimSun" w:hAnsi="Times New Roman" w:cs="Traditional Arabic"/>
          <w:b/>
          <w:bCs/>
          <w:sz w:val="28"/>
          <w:szCs w:val="28"/>
          <w:rtl/>
          <w:lang w:eastAsia="zh-CN" w:bidi="ar-DZ"/>
        </w:rPr>
        <w:t>1-المنهج العلمي المتبع:</w:t>
      </w:r>
    </w:p>
    <w:p w:rsidR="00AD6873" w:rsidRDefault="00AD6873" w:rsidP="00AD6873">
      <w:pPr>
        <w:bidi/>
        <w:spacing w:after="0" w:line="240" w:lineRule="auto"/>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lang w:eastAsia="zh-CN" w:bidi="ar-DZ"/>
        </w:rPr>
        <w:t xml:space="preserve">    </w:t>
      </w:r>
      <w:r>
        <w:rPr>
          <w:rFonts w:ascii="Traditional Arabic" w:eastAsia="SimSun" w:hAnsi="Traditional Arabic" w:cs="Traditional Arabic"/>
          <w:sz w:val="28"/>
          <w:szCs w:val="28"/>
          <w:rtl/>
          <w:lang w:eastAsia="zh-CN" w:bidi="ar-DZ"/>
        </w:rPr>
        <w:t xml:space="preserve">   كلمة منهج مشتقة من نهج فهي تعني بإنجليزية "</w:t>
      </w:r>
      <w:r>
        <w:rPr>
          <w:rFonts w:ascii="Traditional Arabic" w:eastAsia="SimSun" w:hAnsi="Traditional Arabic" w:cs="Traditional Arabic"/>
          <w:sz w:val="28"/>
          <w:szCs w:val="28"/>
          <w:lang w:eastAsia="zh-CN" w:bidi="ar-DZ"/>
        </w:rPr>
        <w:t>method</w:t>
      </w:r>
      <w:r>
        <w:rPr>
          <w:rFonts w:ascii="Traditional Arabic" w:eastAsia="SimSun" w:hAnsi="Traditional Arabic" w:cs="Traditional Arabic"/>
          <w:sz w:val="28"/>
          <w:szCs w:val="28"/>
          <w:rtl/>
          <w:lang w:eastAsia="zh-CN" w:bidi="ar-DZ"/>
        </w:rPr>
        <w:t>" وترجع الى أصل يوناني يعني المعرفة التي تؤدي الى الغرض المطلوب 1 .  " يساعد المنهج الوصفي على رصد حالة أي شيء انساني وكذلك التفاعل بين البشر ويكون هذا الرصد كما وكيفا" 2.اعتمدنا في دراستنا على المنهج الوصفي وهذا لملائمته للظاهرة المدروسة ويعد من اهم المناهج المستعملة في دراسة الظواهر الإنسانية. يتميز بالموضوعية لان المبحوثين لهم الحرية الكاملة في ابداء آرائهم.</w:t>
      </w:r>
    </w:p>
    <w:p w:rsidR="00AD6873" w:rsidRDefault="00AD6873" w:rsidP="00AD6873">
      <w:pPr>
        <w:bidi/>
        <w:spacing w:after="160" w:line="240" w:lineRule="auto"/>
        <w:contextualSpacing/>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 xml:space="preserve">2-الدراسة الاستطلاعية: </w:t>
      </w:r>
    </w:p>
    <w:p w:rsidR="00AD6873" w:rsidRDefault="00AD6873" w:rsidP="00AD6873">
      <w:pPr>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قمنا بدراسة استطلاعية من خلال زيارة بعض إبتدائيات مدينة تقرت الكبرى والتواصل مع بعض المعلمين و المعلمات وهذا من اجل التعرف على حقيقة الموضوع المراد دراسته من خلال الملاحظة الميدانية واجراء مقابلات وطرح بعض الأسئلة لاجل التأكد من صحة الطرح المتعلق بفرضيات البحث وقمنا كذلك بتوزيع الاستبيان في صورته الأولية لاجل تدارك النقائص.</w:t>
      </w:r>
    </w:p>
    <w:p w:rsidR="00AD6873" w:rsidRDefault="00AD6873" w:rsidP="00AD6873">
      <w:pPr>
        <w:bidi/>
        <w:spacing w:after="0" w:line="240" w:lineRule="auto"/>
        <w:jc w:val="both"/>
        <w:rPr>
          <w:rFonts w:ascii="Traditional Arabic" w:eastAsia="SimSun" w:hAnsi="Traditional Arabic" w:cs="Traditional Arabic"/>
          <w:sz w:val="28"/>
          <w:szCs w:val="28"/>
          <w:lang w:eastAsia="zh-CN" w:bidi="ar-DZ"/>
        </w:rPr>
      </w:pPr>
    </w:p>
    <w:p w:rsidR="00AD6873" w:rsidRDefault="00AD6873" w:rsidP="00AD6873">
      <w:pPr>
        <w:bidi/>
        <w:spacing w:after="160" w:line="240" w:lineRule="auto"/>
        <w:contextualSpacing/>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3-مجتمع البحث :</w:t>
      </w:r>
    </w:p>
    <w:p w:rsidR="00AD6873" w:rsidRDefault="00AD6873" w:rsidP="00AD6873">
      <w:pPr>
        <w:bidi/>
        <w:spacing w:after="0" w:line="240" w:lineRule="auto"/>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 xml:space="preserve">   </w:t>
      </w:r>
      <w:r>
        <w:rPr>
          <w:rFonts w:ascii="Traditional Arabic" w:eastAsia="SimSun" w:hAnsi="Traditional Arabic" w:cs="Traditional Arabic"/>
          <w:sz w:val="28"/>
          <w:szCs w:val="28"/>
          <w:lang w:eastAsia="zh-CN" w:bidi="ar-DZ"/>
        </w:rPr>
        <w:t xml:space="preserve">   </w:t>
      </w:r>
      <w:r>
        <w:rPr>
          <w:rFonts w:ascii="Traditional Arabic" w:eastAsia="SimSun" w:hAnsi="Traditional Arabic" w:cs="Traditional Arabic"/>
          <w:sz w:val="28"/>
          <w:szCs w:val="28"/>
          <w:rtl/>
          <w:lang w:eastAsia="zh-CN" w:bidi="ar-DZ"/>
        </w:rPr>
        <w:t xml:space="preserve">  مجتمع البحث لهذه الدراسة يتمثل في معلمي ومعلمات الطور الإبتدائي لمدينة تقرت الكبرى والبالغ عددهم 320 وهي المجموعة التي يمكن ان تعمم عليها نتائج البحث المتوصل اليها</w:t>
      </w:r>
    </w:p>
    <w:p w:rsidR="00AD6873" w:rsidRDefault="00AD6873" w:rsidP="00AD6873">
      <w:pPr>
        <w:bidi/>
        <w:spacing w:after="160" w:line="240" w:lineRule="auto"/>
        <w:contextualSpacing/>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4-عينة الدراسة الأساسية :</w:t>
      </w:r>
    </w:p>
    <w:p w:rsidR="00AD6873" w:rsidRDefault="00AD6873" w:rsidP="00AD6873">
      <w:pPr>
        <w:bidi/>
        <w:spacing w:after="0" w:line="240" w:lineRule="auto"/>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 xml:space="preserve">        اقتصرت على 100 معلم أي 32</w:t>
      </w:r>
      <w:r>
        <w:rPr>
          <w:rFonts w:ascii="Traditional Arabic" w:eastAsia="SimSun" w:hAnsi="Traditional Arabic" w:cs="Traditional Arabic"/>
          <w:sz w:val="28"/>
          <w:szCs w:val="28"/>
          <w:lang w:eastAsia="zh-CN" w:bidi="ar-DZ"/>
        </w:rPr>
        <w:t>%</w:t>
      </w:r>
      <w:r>
        <w:rPr>
          <w:rFonts w:ascii="Traditional Arabic" w:eastAsia="SimSun" w:hAnsi="Traditional Arabic" w:cs="Traditional Arabic"/>
          <w:sz w:val="28"/>
          <w:szCs w:val="28"/>
          <w:rtl/>
          <w:lang w:eastAsia="zh-CN" w:bidi="ar-DZ"/>
        </w:rPr>
        <w:t xml:space="preserve"> من المجتمع الكلي حيث اختيرت بطريقة عشوائية بسيطة لان طبيعة الدراسة وما نريد الوصول اليه  يفرض نفسه. مع العلم أننا لم نراعي متغير الجنس والسن.</w:t>
      </w:r>
    </w:p>
    <w:p w:rsidR="00AD6873" w:rsidRDefault="00AD6873" w:rsidP="00AD6873">
      <w:pPr>
        <w:bidi/>
        <w:spacing w:after="0" w:line="240" w:lineRule="auto"/>
        <w:contextualSpacing/>
        <w:jc w:val="both"/>
        <w:rPr>
          <w:rFonts w:ascii="Traditional Arabic" w:eastAsia="Times New Roman" w:hAnsi="Traditional Arabic" w:cs="Traditional Arabic"/>
          <w:b/>
          <w:bCs/>
          <w:spacing w:val="-10"/>
          <w:kern w:val="28"/>
          <w:sz w:val="28"/>
          <w:szCs w:val="28"/>
          <w:lang w:bidi="ar-DZ"/>
        </w:rPr>
      </w:pPr>
      <w:r>
        <w:rPr>
          <w:rFonts w:ascii="Traditional Arabic" w:eastAsia="Times New Roman" w:hAnsi="Traditional Arabic" w:cs="Traditional Arabic"/>
          <w:b/>
          <w:bCs/>
          <w:spacing w:val="-10"/>
          <w:kern w:val="28"/>
          <w:sz w:val="28"/>
          <w:szCs w:val="28"/>
          <w:rtl/>
          <w:lang w:bidi="ar-DZ"/>
        </w:rPr>
        <w:t xml:space="preserve">5 -حدود الدراسة: </w:t>
      </w:r>
    </w:p>
    <w:p w:rsidR="00AD6873" w:rsidRDefault="00AD6873" w:rsidP="00AD6873">
      <w:pPr>
        <w:numPr>
          <w:ilvl w:val="0"/>
          <w:numId w:val="151"/>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المجال المكاني: الدراسة أجريت على مستوى بعض إبتدائيات مدينة تقرت الكبرى أين تم توزيع استمارة الاستبيان على مجموعة من المعلمين و المعلمات.</w:t>
      </w:r>
    </w:p>
    <w:p w:rsidR="00AD6873" w:rsidRDefault="00AD6873" w:rsidP="00AD6873">
      <w:pPr>
        <w:numPr>
          <w:ilvl w:val="0"/>
          <w:numId w:val="151"/>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المجال الزماني: تم اجراء البحث في الفترة الممتدة بين شهري نوفمبر 2019 و فيفري 2020 و خصصنا شهري نوفمبر و ديسمبر للجانب النظري و جانفي و فيفري للجانب التطبيقي.</w:t>
      </w:r>
    </w:p>
    <w:p w:rsidR="00AD6873" w:rsidRDefault="00AD6873" w:rsidP="00AD6873">
      <w:pPr>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6-أدوات البحث :</w:t>
      </w:r>
    </w:p>
    <w:p w:rsidR="00AD6873" w:rsidRDefault="00AD6873" w:rsidP="00AD6873">
      <w:pPr>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إعتمدنا في هذه الدراسة على اهم وسيلة من وسائل المنهج الوصفي و هي الاستبيان من أجل جمع المعلومات بحيث يعرفه ( قرافيتز) على أنه وسيلة اتصال أساسية بين الباحث و المبحوث و يتضمن سلسلة من الأسئلة المتعلقة بالمشكلة.</w:t>
      </w:r>
    </w:p>
    <w:p w:rsidR="00AD6873" w:rsidRDefault="00AD6873" w:rsidP="00AD6873">
      <w:pPr>
        <w:bidi/>
        <w:spacing w:after="0" w:line="240" w:lineRule="auto"/>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 xml:space="preserve">الاستبيان: ص 11 </w:t>
      </w:r>
    </w:p>
    <w:p w:rsidR="00AD6873" w:rsidRDefault="00AD6873" w:rsidP="00AD6873">
      <w:pPr>
        <w:bidi/>
        <w:spacing w:after="0" w:line="240" w:lineRule="auto"/>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بعد طرح التساؤلات و الإشكالية ثم الفرضية العامة و الفرضيات الجزئية، قمنا بصياغة مجموعة من الأسئلة في شكل محورين .</w:t>
      </w:r>
    </w:p>
    <w:p w:rsidR="00AD6873" w:rsidRDefault="00AD6873" w:rsidP="00AD6873">
      <w:pPr>
        <w:numPr>
          <w:ilvl w:val="0"/>
          <w:numId w:val="152"/>
        </w:numPr>
        <w:bidi/>
        <w:spacing w:after="160" w:line="240" w:lineRule="auto"/>
        <w:contextualSpacing/>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sz w:val="28"/>
          <w:szCs w:val="28"/>
          <w:rtl/>
          <w:lang w:eastAsia="zh-CN" w:bidi="ar-DZ"/>
        </w:rPr>
        <w:t>المحور الأول يتعلق بالأنشطة الرياضية الترويحية التي تساهم في التقليل من السلوكات العدوانية للطفل يحتوي على 06 أسئلة.</w:t>
      </w:r>
    </w:p>
    <w:p w:rsidR="00AD6873" w:rsidRPr="00172B32" w:rsidRDefault="00AD6873" w:rsidP="00AD6873">
      <w:pPr>
        <w:numPr>
          <w:ilvl w:val="0"/>
          <w:numId w:val="152"/>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 xml:space="preserve">المحور الثاني يتعلق الأنشطة الرياضية الترويحية التي تساهم في تهذيب سلوك الطفل يحتوي على 06 أسئلة </w:t>
      </w:r>
    </w:p>
    <w:p w:rsidR="00AD6873" w:rsidRDefault="00AD6873" w:rsidP="00AD6873">
      <w:pPr>
        <w:numPr>
          <w:ilvl w:val="0"/>
          <w:numId w:val="152"/>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b/>
          <w:bCs/>
          <w:sz w:val="28"/>
          <w:szCs w:val="28"/>
          <w:rtl/>
          <w:lang w:eastAsia="zh-CN" w:bidi="ar-DZ"/>
        </w:rPr>
        <w:t>صدق المحكمين</w:t>
      </w:r>
      <w:r>
        <w:rPr>
          <w:rFonts w:ascii="Traditional Arabic" w:eastAsia="SimSun" w:hAnsi="Traditional Arabic" w:cs="Traditional Arabic"/>
          <w:sz w:val="28"/>
          <w:szCs w:val="28"/>
          <w:rtl/>
          <w:lang w:eastAsia="zh-CN" w:bidi="ar-DZ"/>
        </w:rPr>
        <w:t>:</w:t>
      </w:r>
    </w:p>
    <w:p w:rsidR="00AD6873" w:rsidRDefault="00AD6873" w:rsidP="00AD6873">
      <w:pPr>
        <w:bidi/>
        <w:spacing w:after="160" w:line="240" w:lineRule="auto"/>
        <w:ind w:left="360"/>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 xml:space="preserve">        بعد ما قمنا بتوزيع استمارة الاستبيان على بعض المعلمين في الدراسة الاستطلاعية، قمنا بإعادة صياغة وتعديل بعض العبارات حتى تكون أقرب للفهم بعدها عرضنا استمارة الاستبيان في صورتها الأولية علىى مجموعة من الدكاترة المحكمين الذين لهم خبرة في الميدان.بحيث أبدوا إستحسانهم لبنود الإستبيان بعد إدراج تعديلاتهم.</w:t>
      </w:r>
    </w:p>
    <w:p w:rsidR="00AD6873" w:rsidRDefault="00AD6873" w:rsidP="00AD6873">
      <w:pPr>
        <w:numPr>
          <w:ilvl w:val="0"/>
          <w:numId w:val="152"/>
        </w:numPr>
        <w:bidi/>
        <w:spacing w:after="160" w:line="240" w:lineRule="auto"/>
        <w:contextualSpacing/>
        <w:jc w:val="both"/>
        <w:rPr>
          <w:rFonts w:ascii="Traditional Arabic" w:eastAsia="SimSun" w:hAnsi="Traditional Arabic" w:cs="Traditional Arabic"/>
          <w:b/>
          <w:bCs/>
          <w:sz w:val="28"/>
          <w:szCs w:val="28"/>
          <w:rtl/>
          <w:lang w:eastAsia="zh-CN" w:bidi="ar-DZ"/>
        </w:rPr>
      </w:pPr>
      <w:r>
        <w:rPr>
          <w:rFonts w:ascii="Traditional Arabic" w:eastAsia="SimSun" w:hAnsi="Traditional Arabic" w:cs="Traditional Arabic"/>
          <w:b/>
          <w:bCs/>
          <w:sz w:val="28"/>
          <w:szCs w:val="28"/>
          <w:rtl/>
          <w:lang w:eastAsia="zh-CN" w:bidi="ar-DZ"/>
        </w:rPr>
        <w:t>المعالجة الإحصائية:</w:t>
      </w:r>
    </w:p>
    <w:p w:rsidR="00AD6873" w:rsidRDefault="00AD6873" w:rsidP="00AD6873">
      <w:pPr>
        <w:numPr>
          <w:ilvl w:val="0"/>
          <w:numId w:val="153"/>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بعدما قمنا بجمع الاستمارات من الأساتذة قمنا بتفريغ البيانات ثم تحليلها وتفسيرها.</w:t>
      </w:r>
    </w:p>
    <w:p w:rsidR="00AD6873" w:rsidRDefault="00AD6873" w:rsidP="00AD6873">
      <w:pPr>
        <w:numPr>
          <w:ilvl w:val="0"/>
          <w:numId w:val="153"/>
        </w:numPr>
        <w:bidi/>
        <w:spacing w:after="160" w:line="240" w:lineRule="auto"/>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استخدمنا أسلوب:</w:t>
      </w:r>
    </w:p>
    <w:p w:rsidR="00AD6873" w:rsidRDefault="00AD6873" w:rsidP="00AD6873">
      <w:pPr>
        <w:bidi/>
        <w:spacing w:after="160" w:line="240" w:lineRule="auto"/>
        <w:ind w:left="1080"/>
        <w:contextualSpacing/>
        <w:jc w:val="both"/>
        <w:rPr>
          <w:rFonts w:ascii="Traditional Arabic" w:eastAsia="SimSun" w:hAnsi="Traditional Arabic" w:cs="Traditional Arabic"/>
          <w:sz w:val="28"/>
          <w:szCs w:val="28"/>
          <w:lang w:eastAsia="zh-CN" w:bidi="ar-DZ"/>
        </w:rPr>
      </w:pPr>
      <w:r>
        <w:rPr>
          <w:rFonts w:ascii="Traditional Arabic" w:eastAsia="SimSun" w:hAnsi="Traditional Arabic" w:cs="Traditional Arabic"/>
          <w:sz w:val="28"/>
          <w:szCs w:val="28"/>
          <w:rtl/>
          <w:lang w:eastAsia="zh-CN" w:bidi="ar-DZ"/>
        </w:rPr>
        <w:t xml:space="preserve">-قانون النسب المئوية لأجل تشخيص نتائج إجابات المعلمين على المقترحات الموجودة ضمن الأسئلة.               </w:t>
      </w:r>
      <m:oMath>
        <m:f>
          <m:fPr>
            <m:ctrlPr>
              <w:rPr>
                <w:rFonts w:ascii="Cambria Math" w:eastAsia="SimSun" w:hAnsi="Cambria Math" w:cs="Traditional Arabic"/>
                <w:sz w:val="28"/>
                <w:szCs w:val="28"/>
                <w:lang w:eastAsia="zh-CN" w:bidi="ar-DZ"/>
              </w:rPr>
            </m:ctrlPr>
          </m:fPr>
          <m:num>
            <m:sSup>
              <m:sSupPr>
                <m:ctrlPr>
                  <w:rPr>
                    <w:rFonts w:ascii="Cambria Math" w:eastAsia="SimSun" w:hAnsi="Cambria Math" w:cs="Traditional Arabic"/>
                    <w:i/>
                    <w:sz w:val="28"/>
                    <w:szCs w:val="28"/>
                    <w:lang w:eastAsia="zh-CN" w:bidi="ar-DZ"/>
                  </w:rPr>
                </m:ctrlPr>
              </m:sSupPr>
              <m:e>
                <m:r>
                  <w:rPr>
                    <w:rFonts w:ascii="Cambria Math" w:eastAsia="SimSun" w:hAnsi="Cambria Math" w:cs="Traditional Arabic"/>
                    <w:sz w:val="28"/>
                    <w:szCs w:val="28"/>
                    <w:lang w:eastAsia="zh-CN" w:bidi="ar-DZ"/>
                  </w:rPr>
                  <m:t xml:space="preserve"> (100×</m:t>
                </m:r>
                <m:r>
                  <w:rPr>
                    <w:rFonts w:ascii="Cambria Math" w:eastAsia="SimSun" w:hAnsi="Cambria Math" w:cs="Traditional Arabic"/>
                    <w:sz w:val="28"/>
                    <w:szCs w:val="28"/>
                    <w:rtl/>
                    <w:lang w:eastAsia="zh-CN" w:bidi="ar-DZ"/>
                  </w:rPr>
                  <m:t xml:space="preserve">التكرارات عدد </m:t>
                </m:r>
                <m:r>
                  <w:rPr>
                    <w:rFonts w:ascii="Cambria Math" w:eastAsia="SimSun" w:hAnsi="Cambria Math" w:cs="Traditional Arabic"/>
                    <w:sz w:val="28"/>
                    <w:szCs w:val="28"/>
                    <w:lang w:eastAsia="zh-CN" w:bidi="ar-DZ"/>
                  </w:rPr>
                  <m:t xml:space="preserve"> )</m:t>
                </m:r>
              </m:e>
              <m:sup/>
            </m:sSup>
          </m:num>
          <m:den>
            <m:r>
              <m:rPr>
                <m:sty m:val="p"/>
              </m:rPr>
              <w:rPr>
                <w:rFonts w:ascii="Cambria Math" w:eastAsia="SimSun" w:hAnsi="Cambria Math" w:cs="Traditional Arabic"/>
                <w:sz w:val="28"/>
                <w:szCs w:val="28"/>
                <w:rtl/>
                <w:lang w:eastAsia="zh-CN" w:bidi="ar-DZ"/>
              </w:rPr>
              <m:t>الكلي التكرارات مجموع</m:t>
            </m:r>
          </m:den>
        </m:f>
        <m:r>
          <m:rPr>
            <m:sty m:val="p"/>
          </m:rPr>
          <w:rPr>
            <w:rFonts w:ascii="Cambria Math" w:eastAsia="SimSun" w:hAnsi="Cambria Math" w:cs="Traditional Arabic"/>
            <w:sz w:val="28"/>
            <w:szCs w:val="28"/>
            <w:lang w:eastAsia="zh-CN" w:bidi="ar-DZ"/>
          </w:rPr>
          <m:t>=</m:t>
        </m:r>
        <m:r>
          <m:rPr>
            <m:sty m:val="p"/>
          </m:rPr>
          <w:rPr>
            <w:rFonts w:ascii="Cambria Math" w:eastAsia="SimSun" w:hAnsi="Cambria Math" w:cs="Traditional Arabic"/>
            <w:sz w:val="28"/>
            <w:szCs w:val="28"/>
            <w:rtl/>
            <w:lang w:eastAsia="zh-CN" w:bidi="ar-DZ"/>
          </w:rPr>
          <m:t>المئوية النسبة</m:t>
        </m:r>
      </m:oMath>
      <w:r>
        <w:rPr>
          <w:rFonts w:ascii="Traditional Arabic" w:eastAsia="SimSun" w:hAnsi="Traditional Arabic" w:cs="Traditional Arabic"/>
          <w:sz w:val="28"/>
          <w:szCs w:val="28"/>
          <w:rtl/>
          <w:lang w:eastAsia="zh-CN" w:bidi="ar-DZ"/>
        </w:rPr>
        <w:t xml:space="preserve">    </w:t>
      </w:r>
    </w:p>
    <w:p w:rsidR="00AD6873" w:rsidRDefault="00AD6873" w:rsidP="00AD6873">
      <w:pPr>
        <w:bidi/>
        <w:spacing w:after="160" w:line="240" w:lineRule="auto"/>
        <w:contextualSpacing/>
        <w:jc w:val="both"/>
        <w:rPr>
          <w:rFonts w:ascii="Traditional Arabic" w:eastAsia="SimSun" w:hAnsi="Traditional Arabic" w:cs="Traditional Arabic"/>
          <w:sz w:val="28"/>
          <w:szCs w:val="28"/>
          <w:rtl/>
          <w:lang w:eastAsia="zh-CN" w:bidi="ar-DZ"/>
        </w:rPr>
      </w:pPr>
      <w:r>
        <w:rPr>
          <w:rFonts w:ascii="Traditional Arabic" w:eastAsia="SimSun" w:hAnsi="Traditional Arabic" w:cs="Traditional Arabic" w:hint="cs"/>
          <w:sz w:val="28"/>
          <w:szCs w:val="28"/>
          <w:rtl/>
          <w:lang w:eastAsia="zh-CN" w:bidi="ar-DZ"/>
        </w:rPr>
        <w:t xml:space="preserve">              </w:t>
      </w:r>
      <w:r>
        <w:rPr>
          <w:rFonts w:ascii="Traditional Arabic" w:eastAsia="SimSun" w:hAnsi="Traditional Arabic" w:cs="Traditional Arabic"/>
          <w:sz w:val="28"/>
          <w:szCs w:val="28"/>
          <w:rtl/>
          <w:lang w:eastAsia="zh-CN" w:bidi="ar-DZ"/>
        </w:rPr>
        <w:t xml:space="preserve">-كاي تربيع =     مجموع  </w:t>
      </w:r>
      <m:oMath>
        <m:f>
          <m:fPr>
            <m:ctrlPr>
              <w:rPr>
                <w:rFonts w:ascii="Cambria Math" w:eastAsia="SimSun" w:hAnsi="Cambria Math" w:cs="Traditional Arabic"/>
                <w:sz w:val="28"/>
                <w:szCs w:val="28"/>
                <w:lang w:eastAsia="zh-CN" w:bidi="ar-DZ"/>
              </w:rPr>
            </m:ctrlPr>
          </m:fPr>
          <m:num>
            <m:sSup>
              <m:sSupPr>
                <m:ctrlPr>
                  <w:rPr>
                    <w:rFonts w:ascii="Cambria Math" w:eastAsia="SimSun" w:hAnsi="Cambria Math" w:cs="Traditional Arabic"/>
                    <w:i/>
                    <w:sz w:val="28"/>
                    <w:szCs w:val="28"/>
                    <w:lang w:eastAsia="zh-CN" w:bidi="ar-DZ"/>
                  </w:rPr>
                </m:ctrlPr>
              </m:sSupPr>
              <m:e>
                <m:r>
                  <w:rPr>
                    <w:rFonts w:ascii="Cambria Math" w:eastAsia="SimSun" w:hAnsi="Cambria Math" w:cs="Traditional Arabic"/>
                    <w:sz w:val="28"/>
                    <w:szCs w:val="28"/>
                    <w:lang w:eastAsia="zh-CN" w:bidi="ar-DZ"/>
                  </w:rPr>
                  <m:t xml:space="preserve"> (</m:t>
                </m:r>
                <m:r>
                  <m:rPr>
                    <m:sty m:val="p"/>
                  </m:rPr>
                  <w:rPr>
                    <w:rFonts w:ascii="Cambria Math" w:eastAsia="SimSun" w:hAnsi="Cambria Math" w:cs="Traditional Arabic"/>
                    <w:sz w:val="28"/>
                    <w:szCs w:val="28"/>
                    <w:rtl/>
                    <w:lang w:eastAsia="zh-CN" w:bidi="ar-DZ"/>
                  </w:rPr>
                  <m:t>ن ت</m:t>
                </m:r>
                <m:r>
                  <m:rPr>
                    <m:sty m:val="p"/>
                  </m:rPr>
                  <w:rPr>
                    <w:rFonts w:ascii="Cambria Math" w:eastAsia="SimSun" w:hAnsi="Cambria Math" w:cs="Traditional Arabic"/>
                    <w:sz w:val="28"/>
                    <w:szCs w:val="28"/>
                    <w:lang w:eastAsia="zh-CN" w:bidi="ar-DZ"/>
                  </w:rPr>
                  <m:t>-</m:t>
                </m:r>
                <m:r>
                  <m:rPr>
                    <m:sty m:val="p"/>
                  </m:rPr>
                  <w:rPr>
                    <w:rFonts w:ascii="Cambria Math" w:eastAsia="SimSun" w:hAnsi="Cambria Math" w:cs="Traditional Arabic"/>
                    <w:sz w:val="28"/>
                    <w:szCs w:val="28"/>
                    <w:rtl/>
                    <w:lang w:eastAsia="zh-CN" w:bidi="ar-DZ"/>
                  </w:rPr>
                  <m:t>م ت</m:t>
                </m:r>
                <m:r>
                  <w:rPr>
                    <w:rFonts w:ascii="Cambria Math" w:eastAsia="SimSun" w:hAnsi="Cambria Math" w:cs="Traditional Arabic"/>
                    <w:sz w:val="28"/>
                    <w:szCs w:val="28"/>
                    <w:lang w:eastAsia="zh-CN" w:bidi="ar-DZ"/>
                  </w:rPr>
                  <m:t>)</m:t>
                </m:r>
              </m:e>
              <m:sup>
                <m:r>
                  <w:rPr>
                    <w:rFonts w:ascii="Cambria Math" w:eastAsia="SimSun" w:hAnsi="Cambria Math" w:cs="Traditional Arabic"/>
                    <w:sz w:val="28"/>
                    <w:szCs w:val="28"/>
                    <w:lang w:eastAsia="zh-CN" w:bidi="ar-DZ"/>
                  </w:rPr>
                  <m:t>2</m:t>
                </m:r>
              </m:sup>
            </m:sSup>
          </m:num>
          <m:den>
            <m:r>
              <m:rPr>
                <m:sty m:val="p"/>
              </m:rPr>
              <w:rPr>
                <w:rFonts w:ascii="Cambria Math" w:eastAsia="SimSun" w:hAnsi="Cambria Math" w:cs="Traditional Arabic"/>
                <w:sz w:val="28"/>
                <w:szCs w:val="28"/>
                <w:rtl/>
                <w:lang w:eastAsia="zh-CN" w:bidi="ar-DZ"/>
              </w:rPr>
              <m:t>ن ت</m:t>
            </m:r>
          </m:den>
        </m:f>
      </m:oMath>
      <w:r>
        <w:rPr>
          <w:rFonts w:ascii="Traditional Arabic" w:eastAsia="SimSun" w:hAnsi="Traditional Arabic" w:cs="Traditional Arabic"/>
          <w:sz w:val="28"/>
          <w:szCs w:val="28"/>
          <w:rtl/>
          <w:lang w:eastAsia="zh-CN" w:bidi="ar-DZ"/>
        </w:rPr>
        <w:t xml:space="preserve">                                                                      </w:t>
      </w:r>
    </w:p>
    <w:p w:rsidR="00AD6873" w:rsidRPr="00172B32" w:rsidRDefault="00AD6873" w:rsidP="00AD6873">
      <w:pPr>
        <w:bidi/>
        <w:spacing w:after="0" w:line="240" w:lineRule="auto"/>
        <w:jc w:val="both"/>
        <w:rPr>
          <w:rFonts w:ascii="Traditional Arabic" w:hAnsi="Traditional Arabic" w:cs="Traditional Arabic"/>
          <w:b/>
          <w:bCs/>
          <w:sz w:val="28"/>
          <w:szCs w:val="28"/>
          <w:rtl/>
        </w:rPr>
      </w:pPr>
      <w:r w:rsidRPr="00172B32">
        <w:rPr>
          <w:rFonts w:ascii="Traditional Arabic" w:hAnsi="Traditional Arabic" w:cs="Traditional Arabic"/>
          <w:b/>
          <w:bCs/>
          <w:sz w:val="28"/>
          <w:szCs w:val="28"/>
          <w:u w:val="single"/>
          <w:rtl/>
        </w:rPr>
        <w:t>عرض وتحليل نتائج الدراسة</w:t>
      </w:r>
      <w:r w:rsidRPr="00172B32">
        <w:rPr>
          <w:rFonts w:ascii="Traditional Arabic" w:hAnsi="Traditional Arabic" w:cs="Traditional Arabic"/>
          <w:b/>
          <w:bCs/>
          <w:sz w:val="28"/>
          <w:szCs w:val="28"/>
          <w:rtl/>
        </w:rPr>
        <w:t>:</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المحور الأول :</w:t>
      </w:r>
      <w:r w:rsidRPr="00172B32">
        <w:rPr>
          <w:rFonts w:ascii="Traditional Arabic" w:hAnsi="Traditional Arabic" w:cs="Traditional Arabic"/>
          <w:b/>
          <w:bCs/>
          <w:sz w:val="28"/>
          <w:szCs w:val="28"/>
        </w:rPr>
        <w:t xml:space="preserve"> </w:t>
      </w:r>
      <w:r w:rsidRPr="00172B32">
        <w:rPr>
          <w:rFonts w:ascii="Traditional Arabic" w:hAnsi="Traditional Arabic" w:cs="Traditional Arabic"/>
          <w:sz w:val="28"/>
          <w:szCs w:val="28"/>
          <w:rtl/>
        </w:rPr>
        <w:t>ممارسة  النشاط الرياضي الترويحي يساهم  في التقليل من السلوك العدواني للطفل.</w:t>
      </w:r>
    </w:p>
    <w:p w:rsidR="00AD6873" w:rsidRPr="00172B32" w:rsidRDefault="00AD6873" w:rsidP="00AD6873">
      <w:pPr>
        <w:bidi/>
        <w:spacing w:after="0" w:line="240" w:lineRule="auto"/>
        <w:rPr>
          <w:rFonts w:ascii="Traditional Arabic" w:hAnsi="Traditional Arabic" w:cs="Traditional Arabic"/>
          <w:sz w:val="28"/>
          <w:szCs w:val="28"/>
          <w:vertAlign w:val="superscript"/>
          <w:rtl/>
        </w:rPr>
      </w:pPr>
      <w:r w:rsidRPr="00172B32">
        <w:rPr>
          <w:rFonts w:ascii="Traditional Arabic" w:hAnsi="Traditional Arabic" w:cs="Traditional Arabic"/>
          <w:b/>
          <w:bCs/>
          <w:sz w:val="28"/>
          <w:szCs w:val="28"/>
          <w:rtl/>
        </w:rPr>
        <w:t xml:space="preserve">السؤال الأول: </w:t>
      </w:r>
      <w:r w:rsidRPr="00172B32">
        <w:rPr>
          <w:rFonts w:ascii="Traditional Arabic" w:hAnsi="Traditional Arabic" w:cs="Traditional Arabic"/>
          <w:sz w:val="28"/>
          <w:szCs w:val="28"/>
          <w:rtl/>
        </w:rPr>
        <w:t>هل هناك ممارسات غير مقبولة أو عنيفة من بعض التلاميذ أثناء ممارسة أنشطة  رياضية ترويحية</w:t>
      </w:r>
      <w:r w:rsidRPr="00172B32">
        <w:rPr>
          <w:rFonts w:ascii="Traditional Arabic" w:hAnsi="Traditional Arabic" w:cs="Traditional Arabic"/>
          <w:b/>
          <w:bCs/>
          <w:sz w:val="28"/>
          <w:szCs w:val="28"/>
          <w:rtl/>
        </w:rPr>
        <w:t xml:space="preserve">                 الجدول رقم:1</w:t>
      </w:r>
      <w:r w:rsidRPr="00172B32">
        <w:rPr>
          <w:rFonts w:ascii="Traditional Arabic" w:hAnsi="Traditional Arabic" w:cs="Traditional Arabic"/>
          <w:b/>
          <w:bCs/>
          <w:sz w:val="28"/>
          <w:szCs w:val="28"/>
          <w:rtl/>
        </w:rPr>
        <w:tab/>
      </w:r>
    </w:p>
    <w:tbl>
      <w:tblPr>
        <w:tblStyle w:val="Grilledutableau"/>
        <w:tblpPr w:leftFromText="141" w:rightFromText="141" w:vertAnchor="text" w:tblpXSpec="right" w:tblpY="1"/>
        <w:tblOverlap w:val="never"/>
        <w:bidiVisual/>
        <w:tblW w:w="0" w:type="auto"/>
        <w:tblLook w:val="04A0"/>
      </w:tblPr>
      <w:tblGrid>
        <w:gridCol w:w="977"/>
        <w:gridCol w:w="1101"/>
        <w:gridCol w:w="1602"/>
        <w:gridCol w:w="1154"/>
        <w:gridCol w:w="1154"/>
        <w:gridCol w:w="1154"/>
        <w:gridCol w:w="1154"/>
      </w:tblGrid>
      <w:tr w:rsidR="00AD6873" w:rsidTr="00F36409">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line="276" w:lineRule="auto"/>
              <w:rPr>
                <w:rFonts w:asciiTheme="majorBidi" w:hAnsiTheme="majorBidi" w:cstheme="majorBidi"/>
                <w:sz w:val="28"/>
                <w:szCs w:val="28"/>
              </w:rPr>
            </w:pPr>
            <w:r>
              <w:rPr>
                <w:rFonts w:asciiTheme="majorBidi" w:hAnsiTheme="majorBidi" w:cstheme="majorBidi"/>
                <w:sz w:val="28"/>
                <w:szCs w:val="28"/>
                <w:rtl/>
              </w:rPr>
              <w:t>الإجابات</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التكرارات</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النسب المئوية</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التكرارات المتوقعة</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ك2 المحسوبة</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ك2 الجدولية</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rPr>
                <w:rFonts w:asciiTheme="majorBidi" w:hAnsiTheme="majorBidi" w:cstheme="majorBidi"/>
                <w:sz w:val="28"/>
                <w:szCs w:val="28"/>
                <w:lang w:bidi="ar-DZ"/>
              </w:rPr>
            </w:pPr>
            <w:r>
              <w:rPr>
                <w:rFonts w:asciiTheme="majorBidi" w:hAnsiTheme="majorBidi" w:cstheme="majorBidi"/>
                <w:sz w:val="28"/>
                <w:szCs w:val="28"/>
                <w:rtl/>
                <w:lang w:bidi="ar-DZ"/>
              </w:rPr>
              <w:t>الدلالة</w:t>
            </w:r>
          </w:p>
        </w:tc>
      </w:tr>
      <w:tr w:rsidR="00AD6873" w:rsidTr="00F36409">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نعم</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7</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rPr>
              <w:t>7</w:t>
            </w:r>
            <w:r>
              <w:rPr>
                <w:rFonts w:asciiTheme="majorBidi" w:eastAsia="Times New Roman" w:hAnsiTheme="majorBidi" w:cstheme="majorBidi"/>
                <w:sz w:val="28"/>
                <w:szCs w:val="28"/>
                <w:lang w:eastAsia="fr-FR"/>
              </w:rPr>
              <w:t>%</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50</w:t>
            </w:r>
          </w:p>
        </w:tc>
        <w:tc>
          <w:tcPr>
            <w:tcW w:w="1154"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c>
          <w:tcPr>
            <w:tcW w:w="1154"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bidi/>
              <w:spacing w:before="100" w:beforeAutospacing="1" w:after="100" w:afterAutospacing="1" w:line="276" w:lineRule="auto"/>
              <w:rPr>
                <w:rFonts w:asciiTheme="majorBidi" w:hAnsiTheme="majorBidi" w:cstheme="majorBidi"/>
                <w:sz w:val="28"/>
                <w:szCs w:val="28"/>
              </w:rPr>
            </w:pPr>
          </w:p>
        </w:tc>
        <w:tc>
          <w:tcPr>
            <w:tcW w:w="1154"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r>
      <w:tr w:rsidR="00AD6873" w:rsidTr="00F36409">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لا</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93</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lang w:bidi="ar-DZ"/>
              </w:rPr>
              <w:t>93</w:t>
            </w:r>
            <w:r>
              <w:rPr>
                <w:rFonts w:asciiTheme="majorBidi" w:eastAsia="Times New Roman" w:hAnsiTheme="majorBidi" w:cstheme="majorBidi"/>
                <w:sz w:val="28"/>
                <w:szCs w:val="28"/>
                <w:lang w:eastAsia="fr-FR"/>
              </w:rPr>
              <w:t>%</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lang w:bidi="ar-DZ"/>
              </w:rPr>
              <w:t>50</w:t>
            </w:r>
          </w:p>
        </w:tc>
        <w:tc>
          <w:tcPr>
            <w:tcW w:w="1154" w:type="dxa"/>
            <w:tcBorders>
              <w:top w:val="nil"/>
              <w:left w:val="single" w:sz="4" w:space="0" w:color="000000" w:themeColor="text1"/>
              <w:bottom w:val="nil"/>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lang w:bidi="ar-DZ"/>
              </w:rPr>
              <w:t>73.96</w:t>
            </w:r>
          </w:p>
        </w:tc>
        <w:tc>
          <w:tcPr>
            <w:tcW w:w="1154" w:type="dxa"/>
            <w:tcBorders>
              <w:top w:val="nil"/>
              <w:left w:val="single" w:sz="4" w:space="0" w:color="000000" w:themeColor="text1"/>
              <w:bottom w:val="nil"/>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lang w:bidi="ar-DZ"/>
              </w:rPr>
              <w:t>3.84</w:t>
            </w:r>
          </w:p>
        </w:tc>
        <w:tc>
          <w:tcPr>
            <w:tcW w:w="1154" w:type="dxa"/>
            <w:tcBorders>
              <w:top w:val="nil"/>
              <w:left w:val="single" w:sz="4" w:space="0" w:color="000000" w:themeColor="text1"/>
              <w:bottom w:val="nil"/>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lang w:bidi="ar-DZ"/>
              </w:rPr>
            </w:pPr>
            <w:r>
              <w:rPr>
                <w:rFonts w:asciiTheme="majorBidi" w:hAnsiTheme="majorBidi" w:cstheme="majorBidi"/>
                <w:sz w:val="28"/>
                <w:szCs w:val="28"/>
                <w:rtl/>
                <w:lang w:bidi="ar-DZ"/>
              </w:rPr>
              <w:t>دالة</w:t>
            </w:r>
          </w:p>
        </w:tc>
      </w:tr>
      <w:tr w:rsidR="00AD6873" w:rsidTr="00F36409">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المجموع</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100</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r>
              <w:rPr>
                <w:rFonts w:asciiTheme="majorBidi" w:hAnsiTheme="majorBidi" w:cstheme="majorBidi"/>
                <w:sz w:val="28"/>
                <w:szCs w:val="28"/>
                <w:rtl/>
              </w:rPr>
              <w:t>100</w:t>
            </w:r>
            <w:r>
              <w:rPr>
                <w:rFonts w:asciiTheme="majorBidi" w:eastAsia="Times New Roman" w:hAnsiTheme="majorBidi" w:cstheme="majorBidi"/>
                <w:sz w:val="28"/>
                <w:szCs w:val="28"/>
                <w:lang w:eastAsia="fr-FR"/>
              </w:rPr>
              <w:t>%</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c>
          <w:tcPr>
            <w:tcW w:w="1154"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c>
          <w:tcPr>
            <w:tcW w:w="1154"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c>
          <w:tcPr>
            <w:tcW w:w="1154"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center"/>
              <w:rPr>
                <w:rFonts w:asciiTheme="majorBidi" w:hAnsiTheme="majorBidi" w:cstheme="majorBidi"/>
                <w:sz w:val="28"/>
                <w:szCs w:val="28"/>
              </w:rPr>
            </w:pPr>
          </w:p>
        </w:tc>
      </w:tr>
    </w:tbl>
    <w:p w:rsidR="00AD6873" w:rsidRDefault="00AD6873" w:rsidP="00AD6873">
      <w:pPr>
        <w:pStyle w:val="Paragraphedeliste"/>
        <w:numPr>
          <w:ilvl w:val="0"/>
          <w:numId w:val="152"/>
        </w:numPr>
        <w:tabs>
          <w:tab w:val="left" w:pos="3470"/>
        </w:tabs>
        <w:bidi/>
        <w:spacing w:before="100" w:beforeAutospacing="1" w:after="100" w:afterAutospacing="1"/>
        <w:rPr>
          <w:rFonts w:asciiTheme="majorBidi" w:hAnsiTheme="majorBidi" w:cstheme="majorBidi"/>
          <w:rtl/>
          <w:lang w:bidi="ar-DZ"/>
        </w:rPr>
      </w:pPr>
      <w:r>
        <w:rPr>
          <w:rFonts w:asciiTheme="majorBidi" w:hAnsiTheme="majorBidi" w:cstheme="majorBidi"/>
          <w:rtl/>
          <w:lang w:bidi="ar-DZ"/>
        </w:rPr>
        <w:t>مستوى الدلالة(0.05)       - درجة الحرية</w:t>
      </w:r>
    </w:p>
    <w:p w:rsidR="00AD6873" w:rsidRDefault="00AD6873" w:rsidP="00AD6873">
      <w:pPr>
        <w:pStyle w:val="Paragraphedeliste"/>
        <w:tabs>
          <w:tab w:val="left" w:pos="3470"/>
        </w:tabs>
        <w:bidi/>
        <w:spacing w:before="100" w:beforeAutospacing="1" w:after="100" w:afterAutospacing="1"/>
        <w:rPr>
          <w:rFonts w:asciiTheme="majorBidi" w:hAnsiTheme="majorBidi" w:cstheme="majorBidi"/>
          <w:b/>
          <w:bCs/>
          <w:sz w:val="28"/>
          <w:szCs w:val="28"/>
          <w:lang w:bidi="ar-DZ"/>
        </w:rPr>
      </w:pPr>
      <w:r>
        <w:rPr>
          <w:rFonts w:asciiTheme="majorBidi" w:hAnsiTheme="majorBidi" w:cstheme="majorBidi"/>
          <w:rtl/>
          <w:lang w:bidi="ar-DZ"/>
        </w:rPr>
        <w:t xml:space="preserve">                                   </w:t>
      </w:r>
      <w:r>
        <w:rPr>
          <w:rFonts w:asciiTheme="majorBidi" w:hAnsiTheme="majorBidi" w:cstheme="majorBidi"/>
          <w:b/>
          <w:bCs/>
          <w:sz w:val="28"/>
          <w:szCs w:val="28"/>
          <w:rtl/>
          <w:lang w:bidi="ar-DZ"/>
        </w:rPr>
        <w:t>الشكل رقم 1</w:t>
      </w:r>
    </w:p>
    <w:p w:rsidR="00AD6873" w:rsidRDefault="00AD6873" w:rsidP="00AD6873">
      <w:pPr>
        <w:bidi/>
        <w:spacing w:before="100" w:beforeAutospacing="1" w:after="100" w:afterAutospacing="1"/>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989070" cy="2016125"/>
            <wp:effectExtent l="0" t="0" r="11430" b="22225"/>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asciiTheme="majorBidi" w:hAnsiTheme="majorBidi" w:cstheme="majorBidi"/>
          <w:b/>
          <w:bCs/>
          <w:sz w:val="28"/>
          <w:szCs w:val="28"/>
          <w:rtl/>
        </w:rPr>
        <w:tab/>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عرض النتائج:</w:t>
      </w:r>
    </w:p>
    <w:p w:rsidR="00AD6873" w:rsidRPr="00172B32" w:rsidRDefault="00AD6873" w:rsidP="00AD6873">
      <w:pPr>
        <w:bidi/>
        <w:spacing w:after="0" w:line="240" w:lineRule="auto"/>
        <w:rPr>
          <w:rFonts w:ascii="Traditional Arabic" w:hAnsi="Traditional Arabic" w:cs="Traditional Arabic"/>
          <w:sz w:val="28"/>
          <w:szCs w:val="28"/>
          <w:rtl/>
        </w:rPr>
      </w:pPr>
      <w:r w:rsidRPr="00172B32">
        <w:rPr>
          <w:rFonts w:ascii="Traditional Arabic" w:hAnsi="Traditional Arabic" w:cs="Traditional Arabic"/>
          <w:sz w:val="28"/>
          <w:szCs w:val="28"/>
          <w:rtl/>
        </w:rPr>
        <w:t>يبين لنا الجدول ان 7 معلمين أي ما نسبته 7</w:t>
      </w:r>
      <w:r w:rsidRPr="00172B32">
        <w:rPr>
          <w:rFonts w:ascii="Traditional Arabic" w:hAnsi="Traditional Arabic" w:cs="Traditional Arabic"/>
          <w:sz w:val="28"/>
          <w:szCs w:val="28"/>
          <w:rtl/>
          <w:lang w:bidi="ar-DZ"/>
        </w:rPr>
        <w:t>%</w:t>
      </w:r>
      <w:r w:rsidRPr="00172B32">
        <w:rPr>
          <w:rFonts w:ascii="Traditional Arabic" w:hAnsi="Traditional Arabic" w:cs="Traditional Arabic"/>
          <w:sz w:val="28"/>
          <w:szCs w:val="28"/>
          <w:rtl/>
        </w:rPr>
        <w:t xml:space="preserve"> اجابو ب نعم و 93 من المعلمين  أي 93 </w:t>
      </w:r>
      <w:r w:rsidRPr="00172B32">
        <w:rPr>
          <w:rFonts w:ascii="Traditional Arabic" w:hAnsi="Traditional Arabic" w:cs="Traditional Arabic"/>
          <w:sz w:val="28"/>
          <w:szCs w:val="28"/>
          <w:rtl/>
          <w:lang w:bidi="ar-DZ"/>
        </w:rPr>
        <w:t>%</w:t>
      </w:r>
      <w:r w:rsidRPr="00172B32">
        <w:rPr>
          <w:rFonts w:ascii="Traditional Arabic" w:hAnsi="Traditional Arabic" w:cs="Traditional Arabic"/>
          <w:sz w:val="28"/>
          <w:szCs w:val="28"/>
          <w:rtl/>
        </w:rPr>
        <w:t xml:space="preserve"> أجابوا ب </w:t>
      </w:r>
      <w:r w:rsidRPr="00172B32">
        <w:rPr>
          <w:rFonts w:ascii="Traditional Arabic" w:eastAsia="Times New Roman" w:hAnsi="Traditional Arabic" w:cs="Traditional Arabic"/>
          <w:sz w:val="28"/>
          <w:szCs w:val="28"/>
          <w:rtl/>
          <w:lang w:eastAsia="fr-FR"/>
        </w:rPr>
        <w:t>.لا ومن خلال المعالجة الإحصائية للاستبيان عن طريق ك2 المحسوبة =73.96  وهي اكبر من قيمة ك2 الجدولية =3.84 عند درجة حرية1 و مستوى الدلالة 0.05 إدن هناك فروق معنوية  في إجابات أفراد العينة تعزى لصالح الفئة الأكثر تكرار .</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التحليل:</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sz w:val="28"/>
          <w:szCs w:val="28"/>
          <w:rtl/>
        </w:rPr>
        <w:t xml:space="preserve">مما </w:t>
      </w:r>
      <w:r w:rsidRPr="00172B32">
        <w:rPr>
          <w:rFonts w:ascii="Traditional Arabic" w:hAnsi="Traditional Arabic" w:cs="Traditional Arabic"/>
          <w:sz w:val="28"/>
          <w:szCs w:val="28"/>
          <w:rtl/>
          <w:lang w:bidi="ar-DZ"/>
        </w:rPr>
        <w:t>سبق يتضح أن معظم المعلمين يرون</w:t>
      </w:r>
      <w:r w:rsidRPr="00172B32">
        <w:rPr>
          <w:rFonts w:ascii="Traditional Arabic" w:hAnsi="Traditional Arabic" w:cs="Traditional Arabic"/>
          <w:sz w:val="28"/>
          <w:szCs w:val="28"/>
          <w:rtl/>
        </w:rPr>
        <w:t xml:space="preserve"> أن الأغلبية من التلاميذ لا يقومون بممارسات عنيفة ونسبة قليلة منهم يرون بان لهم  تصرفات غير مقبولة</w:t>
      </w:r>
      <w:r w:rsidRPr="00172B32">
        <w:rPr>
          <w:rFonts w:ascii="Traditional Arabic" w:hAnsi="Traditional Arabic" w:cs="Traditional Arabic"/>
          <w:b/>
          <w:bCs/>
          <w:sz w:val="28"/>
          <w:szCs w:val="28"/>
          <w:rtl/>
        </w:rPr>
        <w:t>.</w:t>
      </w:r>
    </w:p>
    <w:p w:rsidR="00AD6873" w:rsidRDefault="00AD6873" w:rsidP="00AD6873">
      <w:pPr>
        <w:bidi/>
        <w:spacing w:after="0" w:line="240" w:lineRule="auto"/>
        <w:rPr>
          <w:rFonts w:ascii="Traditional Arabic" w:hAnsi="Traditional Arabic" w:cs="Traditional Arabic"/>
          <w:sz w:val="28"/>
          <w:szCs w:val="28"/>
        </w:rPr>
      </w:pPr>
      <w:r w:rsidRPr="00172B32">
        <w:rPr>
          <w:rFonts w:ascii="Traditional Arabic" w:hAnsi="Traditional Arabic" w:cs="Traditional Arabic"/>
          <w:b/>
          <w:bCs/>
          <w:sz w:val="28"/>
          <w:szCs w:val="28"/>
          <w:rtl/>
        </w:rPr>
        <w:t xml:space="preserve">السؤال الثاني: </w:t>
      </w:r>
      <w:r w:rsidRPr="00172B32">
        <w:rPr>
          <w:rFonts w:ascii="Traditional Arabic" w:hAnsi="Traditional Arabic" w:cs="Traditional Arabic"/>
          <w:sz w:val="28"/>
          <w:szCs w:val="28"/>
          <w:rtl/>
        </w:rPr>
        <w:t>أثناء حدوث خلافات أو شجارات داخل الحصة هل يتسامحون الأطفال فيما بينهم</w:t>
      </w:r>
    </w:p>
    <w:p w:rsidR="00AD6873" w:rsidRDefault="00AD6873" w:rsidP="00AD6873">
      <w:pPr>
        <w:bidi/>
        <w:spacing w:after="0" w:line="240" w:lineRule="auto"/>
        <w:rPr>
          <w:rFonts w:ascii="Traditional Arabic" w:hAnsi="Traditional Arabic" w:cs="Traditional Arabic"/>
          <w:sz w:val="28"/>
          <w:szCs w:val="28"/>
        </w:rPr>
      </w:pPr>
    </w:p>
    <w:p w:rsidR="00AD6873" w:rsidRDefault="00AD6873" w:rsidP="00AD6873">
      <w:pPr>
        <w:bidi/>
        <w:spacing w:after="0" w:line="240" w:lineRule="auto"/>
        <w:rPr>
          <w:rFonts w:ascii="Traditional Arabic" w:hAnsi="Traditional Arabic" w:cs="Traditional Arabic"/>
          <w:sz w:val="28"/>
          <w:szCs w:val="28"/>
        </w:rPr>
      </w:pPr>
    </w:p>
    <w:p w:rsidR="00AD6873" w:rsidRPr="00172B32" w:rsidRDefault="00AD6873" w:rsidP="00AD6873">
      <w:pPr>
        <w:bidi/>
        <w:spacing w:after="0" w:line="240" w:lineRule="auto"/>
        <w:rPr>
          <w:rFonts w:ascii="Traditional Arabic" w:hAnsi="Traditional Arabic" w:cs="Traditional Arabic"/>
          <w:sz w:val="28"/>
          <w:szCs w:val="28"/>
          <w:rtl/>
        </w:rPr>
      </w:pPr>
    </w:p>
    <w:p w:rsidR="00AD6873" w:rsidRDefault="00AD6873" w:rsidP="00AD6873">
      <w:pPr>
        <w:tabs>
          <w:tab w:val="left" w:pos="1515"/>
          <w:tab w:val="center" w:pos="4890"/>
        </w:tabs>
        <w:bidi/>
        <w:spacing w:after="0"/>
        <w:rPr>
          <w:rFonts w:asciiTheme="majorBidi" w:hAnsiTheme="majorBidi" w:cstheme="majorBidi"/>
          <w:b/>
          <w:bCs/>
          <w:sz w:val="28"/>
          <w:szCs w:val="28"/>
          <w:rtl/>
        </w:rPr>
      </w:pPr>
      <w:r>
        <w:rPr>
          <w:rFonts w:asciiTheme="majorBidi" w:hAnsiTheme="majorBidi" w:cstheme="majorBidi"/>
          <w:sz w:val="28"/>
          <w:szCs w:val="28"/>
          <w:rtl/>
        </w:rPr>
        <w:t xml:space="preserve">                       </w:t>
      </w:r>
      <w:r>
        <w:rPr>
          <w:rFonts w:asciiTheme="majorBidi" w:hAnsiTheme="majorBidi" w:cstheme="majorBidi"/>
          <w:b/>
          <w:bCs/>
          <w:sz w:val="28"/>
          <w:szCs w:val="28"/>
          <w:rtl/>
        </w:rPr>
        <w:t>جدول رقم 2</w:t>
      </w:r>
    </w:p>
    <w:tbl>
      <w:tblPr>
        <w:tblStyle w:val="Grilledutableau"/>
        <w:bidiVisual/>
        <w:tblW w:w="0" w:type="auto"/>
        <w:tblLook w:val="04A0"/>
      </w:tblPr>
      <w:tblGrid>
        <w:gridCol w:w="1186"/>
        <w:gridCol w:w="1185"/>
        <w:gridCol w:w="1185"/>
        <w:gridCol w:w="1185"/>
        <w:gridCol w:w="1185"/>
        <w:gridCol w:w="1185"/>
        <w:gridCol w:w="1185"/>
      </w:tblGrid>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الاجابات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التكرارت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النسب المئوية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التكرارات المتوقعة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ك2 المحسوبة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ك2 الجدولية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الدلالة</w:t>
            </w: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نعم</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50</w:t>
            </w:r>
          </w:p>
        </w:tc>
        <w:tc>
          <w:tcPr>
            <w:tcW w:w="1185"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single" w:sz="4" w:space="0" w:color="000000" w:themeColor="text1"/>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لا</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50</w:t>
            </w:r>
          </w:p>
        </w:tc>
        <w:tc>
          <w:tcPr>
            <w:tcW w:w="1185" w:type="dxa"/>
            <w:tcBorders>
              <w:top w:val="nil"/>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p>
        </w:tc>
        <w:tc>
          <w:tcPr>
            <w:tcW w:w="1185" w:type="dxa"/>
            <w:tcBorders>
              <w:top w:val="nil"/>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3.84</w:t>
            </w:r>
          </w:p>
        </w:tc>
        <w:tc>
          <w:tcPr>
            <w:tcW w:w="1185" w:type="dxa"/>
            <w:tcBorders>
              <w:top w:val="nil"/>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دالة</w:t>
            </w: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المجموع</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bl>
    <w:p w:rsidR="00AD6873" w:rsidRDefault="00AD6873" w:rsidP="00AD6873">
      <w:pPr>
        <w:pStyle w:val="Paragraphedeliste"/>
        <w:numPr>
          <w:ilvl w:val="0"/>
          <w:numId w:val="152"/>
        </w:numPr>
        <w:tabs>
          <w:tab w:val="left" w:pos="3470"/>
        </w:tabs>
        <w:bidi/>
        <w:spacing w:before="100" w:beforeAutospacing="1" w:after="100" w:afterAutospacing="1"/>
        <w:rPr>
          <w:rFonts w:asciiTheme="majorBidi" w:hAnsiTheme="majorBidi" w:cstheme="majorBidi"/>
          <w:rtl/>
          <w:lang w:bidi="ar-DZ"/>
        </w:rPr>
      </w:pPr>
      <w:r>
        <w:rPr>
          <w:rFonts w:asciiTheme="majorBidi" w:hAnsiTheme="majorBidi" w:cstheme="majorBidi"/>
          <w:rtl/>
          <w:lang w:bidi="ar-DZ"/>
        </w:rPr>
        <w:t>مستوى الدلالة(0.05)       - درجة الحرية(1)</w:t>
      </w:r>
    </w:p>
    <w:p w:rsidR="00AD6873" w:rsidRDefault="00AD6873" w:rsidP="00AD6873">
      <w:pPr>
        <w:tabs>
          <w:tab w:val="left" w:pos="1515"/>
          <w:tab w:val="center" w:pos="4890"/>
        </w:tabs>
        <w:bidi/>
        <w:spacing w:before="100" w:beforeAutospacing="1" w:after="100" w:afterAutospacing="1"/>
        <w:rPr>
          <w:rFonts w:asciiTheme="majorBidi" w:hAnsiTheme="majorBidi" w:cstheme="majorBidi"/>
          <w:b/>
          <w:bCs/>
          <w:sz w:val="28"/>
          <w:szCs w:val="28"/>
          <w:rtl/>
          <w:lang w:bidi="ar-DZ"/>
        </w:rPr>
      </w:pPr>
      <w:r>
        <w:rPr>
          <w:rFonts w:asciiTheme="majorBidi" w:hAnsiTheme="majorBidi" w:cstheme="majorBidi"/>
          <w:b/>
          <w:bCs/>
          <w:sz w:val="28"/>
          <w:szCs w:val="28"/>
          <w:rtl/>
        </w:rPr>
        <w:t xml:space="preserve">                        الشكل رقم2</w:t>
      </w:r>
    </w:p>
    <w:p w:rsidR="00AD6873" w:rsidRDefault="00AD6873" w:rsidP="00AD6873">
      <w:pPr>
        <w:tabs>
          <w:tab w:val="left" w:pos="6690"/>
        </w:tabs>
        <w:bidi/>
        <w:spacing w:before="100" w:beforeAutospacing="1" w:after="100" w:afterAutospacing="1"/>
        <w:rPr>
          <w:rFonts w:asciiTheme="majorBidi" w:hAnsiTheme="majorBidi" w:cstheme="majorBidi"/>
          <w:b/>
          <w:bCs/>
          <w:sz w:val="28"/>
          <w:szCs w:val="28"/>
          <w:rtl/>
          <w:lang w:bidi="ar-DZ"/>
        </w:rPr>
      </w:pPr>
      <w:r>
        <w:rPr>
          <w:rFonts w:asciiTheme="majorBidi" w:hAnsiTheme="majorBidi" w:cstheme="majorBidi"/>
          <w:noProof/>
          <w:sz w:val="36"/>
          <w:szCs w:val="36"/>
          <w:lang w:eastAsia="fr-FR"/>
        </w:rPr>
        <w:drawing>
          <wp:inline distT="0" distB="0" distL="0" distR="0">
            <wp:extent cx="2861555" cy="1828800"/>
            <wp:effectExtent l="19050" t="0" r="14995" b="0"/>
            <wp:docPr id="72" name="Graphique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D6873" w:rsidRPr="00172B32" w:rsidRDefault="00AD6873" w:rsidP="00AD6873">
      <w:pPr>
        <w:tabs>
          <w:tab w:val="left" w:pos="6690"/>
        </w:tabs>
        <w:bidi/>
        <w:spacing w:after="0" w:line="240" w:lineRule="auto"/>
        <w:rPr>
          <w:rFonts w:ascii="Traditional Arabic" w:hAnsi="Traditional Arabic" w:cs="Traditional Arabic"/>
          <w:b/>
          <w:bCs/>
          <w:sz w:val="28"/>
          <w:szCs w:val="28"/>
          <w:rtl/>
          <w:lang w:bidi="ar-DZ"/>
        </w:rPr>
      </w:pPr>
      <w:r w:rsidRPr="00172B32">
        <w:rPr>
          <w:rFonts w:ascii="Traditional Arabic" w:hAnsi="Traditional Arabic" w:cs="Traditional Arabic"/>
          <w:b/>
          <w:bCs/>
          <w:sz w:val="28"/>
          <w:szCs w:val="28"/>
          <w:rtl/>
          <w:lang w:bidi="ar-DZ"/>
        </w:rPr>
        <w:t>ع</w:t>
      </w:r>
      <w:r w:rsidRPr="00172B32">
        <w:rPr>
          <w:rFonts w:ascii="Traditional Arabic" w:hAnsi="Traditional Arabic" w:cs="Traditional Arabic"/>
          <w:b/>
          <w:bCs/>
          <w:sz w:val="28"/>
          <w:szCs w:val="28"/>
          <w:rtl/>
        </w:rPr>
        <w:t>رض النتائج :</w:t>
      </w:r>
      <w:r w:rsidRPr="00172B32">
        <w:rPr>
          <w:rFonts w:ascii="Traditional Arabic" w:hAnsi="Traditional Arabic" w:cs="Traditional Arabic"/>
          <w:b/>
          <w:bCs/>
          <w:sz w:val="28"/>
          <w:szCs w:val="28"/>
          <w:rtl/>
        </w:rPr>
        <w:tab/>
      </w:r>
    </w:p>
    <w:p w:rsidR="00AD6873" w:rsidRPr="00172B32" w:rsidRDefault="00AD6873" w:rsidP="00AD6873">
      <w:pPr>
        <w:bidi/>
        <w:spacing w:after="0" w:line="240" w:lineRule="auto"/>
        <w:rPr>
          <w:rFonts w:ascii="Traditional Arabic" w:hAnsi="Traditional Arabic" w:cs="Traditional Arabic"/>
          <w:sz w:val="28"/>
          <w:szCs w:val="28"/>
          <w:rtl/>
        </w:rPr>
      </w:pPr>
      <w:r w:rsidRPr="00172B32">
        <w:rPr>
          <w:rFonts w:ascii="Traditional Arabic" w:hAnsi="Traditional Arabic" w:cs="Traditional Arabic"/>
          <w:sz w:val="28"/>
          <w:szCs w:val="28"/>
          <w:rtl/>
        </w:rPr>
        <w:t>من خلال الجدول نجد أن نسبة 100</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من المعلمين  اجابو بنعم و نجد كدلك بان ك2 المحسوبة=100 وهي اكبر من الجدولية التي = 3.84 و بالتالي وجود فروق في إجابات المعلمين ولصالح الفئة الأكثر تكرار.حول تسامح الأطفال فيما بينهم أثناء حدوث خلافات.</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التحليل:</w:t>
      </w:r>
    </w:p>
    <w:p w:rsidR="00AD6873" w:rsidRPr="00172B32" w:rsidRDefault="00AD6873" w:rsidP="00AD6873">
      <w:pPr>
        <w:bidi/>
        <w:spacing w:after="0" w:line="240" w:lineRule="auto"/>
        <w:rPr>
          <w:rFonts w:ascii="Traditional Arabic" w:hAnsi="Traditional Arabic" w:cs="Traditional Arabic"/>
          <w:sz w:val="28"/>
          <w:szCs w:val="28"/>
          <w:rtl/>
          <w:lang w:bidi="ar-DZ"/>
        </w:rPr>
      </w:pPr>
      <w:r w:rsidRPr="00172B32">
        <w:rPr>
          <w:rFonts w:ascii="Traditional Arabic" w:hAnsi="Traditional Arabic" w:cs="Traditional Arabic"/>
          <w:sz w:val="28"/>
          <w:szCs w:val="28"/>
          <w:rtl/>
        </w:rPr>
        <w:t>من خلال النتائج المتحصل عليها يرى المعلمين بأن الأنشطة الرياضية الترويحية لها دور مهم في تنمية خصلة التسامح ونبذ العنف.</w:t>
      </w:r>
    </w:p>
    <w:p w:rsidR="00AD6873" w:rsidRPr="00172B32" w:rsidRDefault="00AD6873" w:rsidP="00AD6873">
      <w:pPr>
        <w:bidi/>
        <w:spacing w:after="0" w:line="240" w:lineRule="auto"/>
        <w:rPr>
          <w:rFonts w:ascii="Traditional Arabic" w:hAnsi="Traditional Arabic" w:cs="Traditional Arabic"/>
          <w:sz w:val="28"/>
          <w:szCs w:val="28"/>
        </w:rPr>
      </w:pPr>
      <w:r w:rsidRPr="00172B32">
        <w:rPr>
          <w:rFonts w:ascii="Traditional Arabic" w:hAnsi="Traditional Arabic" w:cs="Traditional Arabic"/>
          <w:b/>
          <w:bCs/>
          <w:sz w:val="28"/>
          <w:szCs w:val="28"/>
          <w:rtl/>
        </w:rPr>
        <w:t>المحور الثاني :</w:t>
      </w:r>
      <w:r w:rsidRPr="00172B32">
        <w:rPr>
          <w:rFonts w:ascii="Traditional Arabic" w:hAnsi="Traditional Arabic" w:cs="Traditional Arabic"/>
          <w:sz w:val="28"/>
          <w:szCs w:val="28"/>
          <w:rtl/>
        </w:rPr>
        <w:t>ممارسة النشاط الرياضي الترويحي يساهم في تهديب سلوك الطفل.</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السؤال السابع:</w:t>
      </w:r>
      <w:r w:rsidRPr="00172B32">
        <w:rPr>
          <w:rFonts w:ascii="Traditional Arabic" w:hAnsi="Traditional Arabic" w:cs="Traditional Arabic"/>
          <w:sz w:val="28"/>
          <w:szCs w:val="28"/>
          <w:rtl/>
        </w:rPr>
        <w:t>هل تلاحظ خلال ممارسة الأطفال للأنشطة الترويحية ان هناك تضامن و تازر فيما بينهم.</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 xml:space="preserve">                           جدول رقم07</w:t>
      </w:r>
    </w:p>
    <w:tbl>
      <w:tblPr>
        <w:tblStyle w:val="Grilledutableau"/>
        <w:bidiVisual/>
        <w:tblW w:w="0" w:type="auto"/>
        <w:tblLook w:val="04A0"/>
      </w:tblPr>
      <w:tblGrid>
        <w:gridCol w:w="1186"/>
        <w:gridCol w:w="1185"/>
        <w:gridCol w:w="1185"/>
        <w:gridCol w:w="1185"/>
        <w:gridCol w:w="1185"/>
        <w:gridCol w:w="1185"/>
        <w:gridCol w:w="1185"/>
      </w:tblGrid>
      <w:tr w:rsidR="00AD6873" w:rsidRPr="00172B32"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الاجابات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التكرارت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النسب المئوية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التكرارات المتوقعة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ك2 المحسوبة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ك2 الجدولية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الدلالة</w:t>
            </w:r>
          </w:p>
        </w:tc>
      </w:tr>
      <w:tr w:rsidR="00AD6873" w:rsidRPr="00172B32" w:rsidTr="00F36409">
        <w:trPr>
          <w:trHeight w:val="65"/>
        </w:trPr>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نعم</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90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90</w:t>
            </w:r>
            <w:r w:rsidRPr="00172B32">
              <w:rPr>
                <w:rFonts w:ascii="Traditional Arabic" w:hAnsi="Traditional Arabic" w:cs="Traditional Arabic"/>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50</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64</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3.84</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Pr="00172B32" w:rsidRDefault="00AD6873" w:rsidP="00F36409">
            <w:pPr>
              <w:tabs>
                <w:tab w:val="left" w:pos="1515"/>
                <w:tab w:val="center" w:pos="4890"/>
              </w:tabs>
              <w:bidi/>
              <w:rPr>
                <w:rFonts w:ascii="Traditional Arabic" w:hAnsi="Traditional Arabic" w:cs="Traditional Arabic"/>
                <w:sz w:val="28"/>
                <w:szCs w:val="28"/>
              </w:rPr>
            </w:pPr>
            <w:r w:rsidRPr="00172B32">
              <w:rPr>
                <w:rFonts w:ascii="Traditional Arabic" w:hAnsi="Traditional Arabic" w:cs="Traditional Arabic"/>
                <w:sz w:val="28"/>
                <w:szCs w:val="28"/>
                <w:rtl/>
              </w:rPr>
              <w:t>دالة</w:t>
            </w: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line="276" w:lineRule="auto"/>
              <w:rPr>
                <w:rFonts w:asciiTheme="majorBidi" w:hAnsiTheme="majorBidi" w:cstheme="majorBidi"/>
                <w:sz w:val="28"/>
                <w:szCs w:val="28"/>
              </w:rPr>
            </w:pPr>
            <w:r>
              <w:rPr>
                <w:rFonts w:asciiTheme="majorBidi" w:hAnsiTheme="majorBidi" w:cstheme="majorBidi"/>
                <w:sz w:val="28"/>
                <w:szCs w:val="28"/>
                <w:rtl/>
              </w:rPr>
              <w:t>لا</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50</w:t>
            </w: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المجموع</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bl>
    <w:p w:rsidR="00AD6873" w:rsidRDefault="00AD6873" w:rsidP="00AD6873">
      <w:pPr>
        <w:pStyle w:val="Paragraphedeliste"/>
        <w:numPr>
          <w:ilvl w:val="0"/>
          <w:numId w:val="152"/>
        </w:numPr>
        <w:tabs>
          <w:tab w:val="left" w:pos="3470"/>
        </w:tabs>
        <w:bidi/>
        <w:spacing w:before="100" w:beforeAutospacing="1" w:after="100" w:afterAutospacing="1"/>
        <w:rPr>
          <w:rFonts w:asciiTheme="majorBidi" w:hAnsiTheme="majorBidi" w:cstheme="majorBidi"/>
          <w:rtl/>
          <w:lang w:bidi="ar-DZ"/>
        </w:rPr>
      </w:pPr>
      <w:r>
        <w:rPr>
          <w:rFonts w:asciiTheme="majorBidi" w:hAnsiTheme="majorBidi" w:cstheme="majorBidi"/>
          <w:rtl/>
          <w:lang w:bidi="ar-DZ"/>
        </w:rPr>
        <w:t>مستوى الدلالة(0.05)       - درجة الحرية(1)</w:t>
      </w:r>
    </w:p>
    <w:p w:rsidR="00AD6873" w:rsidRDefault="00AD6873" w:rsidP="00AD6873">
      <w:pPr>
        <w:tabs>
          <w:tab w:val="left" w:pos="3470"/>
        </w:tabs>
        <w:bidi/>
        <w:spacing w:before="100" w:beforeAutospacing="1" w:after="100" w:afterAutospacing="1"/>
        <w:rPr>
          <w:rFonts w:asciiTheme="majorBidi" w:hAnsiTheme="majorBidi" w:cstheme="majorBidi"/>
          <w:b/>
          <w:bCs/>
          <w:sz w:val="28"/>
          <w:szCs w:val="28"/>
          <w:rtl/>
          <w:lang w:bidi="ar-DZ"/>
        </w:rPr>
      </w:pPr>
      <w:r>
        <w:rPr>
          <w:rFonts w:asciiTheme="majorBidi" w:hAnsiTheme="majorBidi" w:cstheme="majorBidi"/>
          <w:sz w:val="28"/>
          <w:szCs w:val="28"/>
          <w:rtl/>
          <w:lang w:bidi="ar-DZ"/>
        </w:rPr>
        <w:t xml:space="preserve">                          </w:t>
      </w:r>
      <w:r>
        <w:rPr>
          <w:rFonts w:asciiTheme="majorBidi" w:hAnsiTheme="majorBidi" w:cstheme="majorBidi"/>
          <w:b/>
          <w:bCs/>
          <w:sz w:val="28"/>
          <w:szCs w:val="28"/>
          <w:rtl/>
          <w:lang w:bidi="ar-DZ"/>
        </w:rPr>
        <w:t>الشكل رقم:07</w:t>
      </w:r>
    </w:p>
    <w:p w:rsidR="00AD6873" w:rsidRDefault="00AD6873" w:rsidP="00AD6873">
      <w:pPr>
        <w:bidi/>
        <w:spacing w:before="100" w:beforeAutospacing="1" w:after="100" w:afterAutospacing="1"/>
        <w:rPr>
          <w:rFonts w:asciiTheme="majorBidi" w:hAnsiTheme="majorBidi" w:cstheme="majorBidi"/>
          <w:sz w:val="28"/>
          <w:szCs w:val="28"/>
          <w:rtl/>
        </w:rPr>
      </w:pPr>
      <w:r>
        <w:rPr>
          <w:rFonts w:asciiTheme="majorBidi" w:hAnsiTheme="majorBidi" w:cstheme="majorBidi"/>
          <w:b/>
          <w:bCs/>
          <w:noProof/>
          <w:sz w:val="36"/>
          <w:szCs w:val="36"/>
          <w:lang w:eastAsia="fr-FR"/>
        </w:rPr>
        <w:drawing>
          <wp:inline distT="0" distB="0" distL="0" distR="0">
            <wp:extent cx="3232102" cy="1855177"/>
            <wp:effectExtent l="19050" t="0" r="25448" b="0"/>
            <wp:docPr id="73" name="Graphique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عرض النتائج:</w:t>
      </w:r>
    </w:p>
    <w:p w:rsidR="00AD6873" w:rsidRPr="00172B32" w:rsidRDefault="00AD6873" w:rsidP="00AD6873">
      <w:pPr>
        <w:bidi/>
        <w:spacing w:after="0" w:line="240" w:lineRule="auto"/>
        <w:rPr>
          <w:rFonts w:ascii="Traditional Arabic" w:eastAsia="Times New Roman" w:hAnsi="Traditional Arabic" w:cs="Traditional Arabic"/>
          <w:sz w:val="28"/>
          <w:szCs w:val="28"/>
          <w:rtl/>
          <w:lang w:eastAsia="fr-FR"/>
        </w:rPr>
      </w:pPr>
      <w:r w:rsidRPr="00172B32">
        <w:rPr>
          <w:rFonts w:ascii="Traditional Arabic" w:hAnsi="Traditional Arabic" w:cs="Traditional Arabic"/>
          <w:sz w:val="28"/>
          <w:szCs w:val="28"/>
          <w:rtl/>
        </w:rPr>
        <w:t>يتبين من خلال الجدول أن 90</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 xml:space="preserve"> من المعلمين أجابوا ب نعم. و10</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 xml:space="preserve"> أجابوا ب لا و نجد كدلك ان ك2 المحسوبة = 64 وهي اكبر من ك2 المجدولة = 3.84 اذن توجد فروق  في إجابات المعلمين تعزى لصالح الفئة الأكثر تكرار.</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التحليل:</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sz w:val="28"/>
          <w:szCs w:val="28"/>
          <w:rtl/>
        </w:rPr>
        <w:t>يتضح لنا من خلال النتائج السابقة أن الأغلبية الساحقة  من المعلمين ترى بأن الانشطه الرياضية لها دورفي تنمية صفة التضامن والتازرلدى الأطفال الممارسين.بينما نسبة قليلة ترى غير ذلك.</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 xml:space="preserve">السؤال الثامن : </w:t>
      </w:r>
      <w:r w:rsidRPr="00172B32">
        <w:rPr>
          <w:rFonts w:ascii="Traditional Arabic" w:hAnsi="Traditional Arabic" w:cs="Traditional Arabic"/>
          <w:sz w:val="28"/>
          <w:szCs w:val="28"/>
          <w:rtl/>
        </w:rPr>
        <w:t>هل ممارسة مثل هذه الأنشطة الرياضية الترويحية تظفي جو من السعادة لدى الأطفال.</w:t>
      </w:r>
    </w:p>
    <w:p w:rsidR="00AD6873" w:rsidRDefault="00AD6873" w:rsidP="00AD6873">
      <w:pPr>
        <w:tabs>
          <w:tab w:val="left" w:pos="4663"/>
        </w:tabs>
        <w:bidi/>
        <w:spacing w:after="0" w:line="240" w:lineRule="auto"/>
        <w:rPr>
          <w:rFonts w:asciiTheme="majorBidi" w:hAnsiTheme="majorBidi" w:cstheme="majorBidi"/>
          <w:b/>
          <w:bCs/>
          <w:sz w:val="28"/>
          <w:szCs w:val="28"/>
          <w:rtl/>
        </w:rPr>
      </w:pPr>
      <w:r w:rsidRPr="00172B32">
        <w:rPr>
          <w:rFonts w:ascii="Traditional Arabic" w:hAnsi="Traditional Arabic" w:cs="Traditional Arabic"/>
          <w:b/>
          <w:bCs/>
          <w:sz w:val="28"/>
          <w:szCs w:val="28"/>
          <w:rtl/>
        </w:rPr>
        <w:t xml:space="preserve">                          الجدول رقم :8</w:t>
      </w:r>
      <w:r>
        <w:rPr>
          <w:rFonts w:asciiTheme="majorBidi" w:hAnsiTheme="majorBidi" w:cstheme="majorBidi"/>
          <w:b/>
          <w:bCs/>
          <w:sz w:val="28"/>
          <w:szCs w:val="28"/>
          <w:rtl/>
        </w:rPr>
        <w:tab/>
      </w:r>
    </w:p>
    <w:tbl>
      <w:tblPr>
        <w:tblStyle w:val="Grilledutableau"/>
        <w:bidiVisual/>
        <w:tblW w:w="0" w:type="auto"/>
        <w:tblLook w:val="04A0"/>
      </w:tblPr>
      <w:tblGrid>
        <w:gridCol w:w="1186"/>
        <w:gridCol w:w="1185"/>
        <w:gridCol w:w="1185"/>
        <w:gridCol w:w="1185"/>
        <w:gridCol w:w="1185"/>
        <w:gridCol w:w="1185"/>
        <w:gridCol w:w="1185"/>
      </w:tblGrid>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الاجابات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التكرارت</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النسب المئوية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التكرارات المتوقعة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ك2 المحسوبة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ك2 الجدولية</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الدلالة</w:t>
            </w: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نعم</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70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70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50</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16</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3.84</w:t>
            </w:r>
          </w:p>
        </w:tc>
        <w:tc>
          <w:tcPr>
            <w:tcW w:w="1185" w:type="dxa"/>
            <w:tcBorders>
              <w:top w:val="single" w:sz="4" w:space="0" w:color="000000" w:themeColor="text1"/>
              <w:left w:val="single" w:sz="4" w:space="0" w:color="000000" w:themeColor="text1"/>
              <w:bottom w:val="nil"/>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دالة</w:t>
            </w: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لا</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30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30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50</w:t>
            </w: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nil"/>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r w:rsidR="00AD6873" w:rsidTr="00F36409">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المجموع</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r>
              <w:rPr>
                <w:rFonts w:asciiTheme="majorBidi" w:hAnsiTheme="majorBidi" w:cstheme="majorBidi"/>
                <w:sz w:val="28"/>
                <w:szCs w:val="28"/>
                <w:rtl/>
              </w:rPr>
              <w:t>100</w:t>
            </w:r>
            <w:r>
              <w:rPr>
                <w:rFonts w:asciiTheme="majorBidi" w:hAnsiTheme="majorBidi" w:cstheme="majorBidi"/>
                <w:sz w:val="28"/>
                <w:szCs w:val="28"/>
                <w:rtl/>
                <w:lang w:bidi="ar-DZ"/>
              </w:rPr>
              <w: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c>
          <w:tcPr>
            <w:tcW w:w="1185" w:type="dxa"/>
            <w:tcBorders>
              <w:top w:val="nil"/>
              <w:left w:val="single" w:sz="4" w:space="0" w:color="000000" w:themeColor="text1"/>
              <w:bottom w:val="single" w:sz="4" w:space="0" w:color="000000" w:themeColor="text1"/>
              <w:right w:val="single" w:sz="4" w:space="0" w:color="000000" w:themeColor="text1"/>
            </w:tcBorders>
          </w:tcPr>
          <w:p w:rsidR="00AD6873" w:rsidRDefault="00AD6873" w:rsidP="00F36409">
            <w:pPr>
              <w:tabs>
                <w:tab w:val="left" w:pos="1515"/>
                <w:tab w:val="center" w:pos="4890"/>
              </w:tabs>
              <w:bidi/>
              <w:spacing w:before="100" w:beforeAutospacing="1" w:after="100" w:afterAutospacing="1" w:line="276" w:lineRule="auto"/>
              <w:rPr>
                <w:rFonts w:asciiTheme="majorBidi" w:hAnsiTheme="majorBidi" w:cstheme="majorBidi"/>
                <w:sz w:val="28"/>
                <w:szCs w:val="28"/>
              </w:rPr>
            </w:pPr>
          </w:p>
        </w:tc>
      </w:tr>
    </w:tbl>
    <w:p w:rsidR="00AD6873" w:rsidRDefault="00AD6873" w:rsidP="00AD6873">
      <w:pPr>
        <w:pStyle w:val="Paragraphedeliste"/>
        <w:numPr>
          <w:ilvl w:val="0"/>
          <w:numId w:val="152"/>
        </w:numPr>
        <w:tabs>
          <w:tab w:val="left" w:pos="3470"/>
        </w:tabs>
        <w:bidi/>
        <w:spacing w:before="100" w:beforeAutospacing="1" w:after="100" w:afterAutospacing="1"/>
        <w:rPr>
          <w:rFonts w:asciiTheme="majorBidi" w:hAnsiTheme="majorBidi" w:cstheme="majorBidi"/>
          <w:rtl/>
          <w:lang w:bidi="ar-DZ"/>
        </w:rPr>
      </w:pPr>
      <w:r>
        <w:rPr>
          <w:rFonts w:asciiTheme="majorBidi" w:hAnsiTheme="majorBidi" w:cstheme="majorBidi"/>
          <w:rtl/>
          <w:lang w:bidi="ar-DZ"/>
        </w:rPr>
        <w:t>مستوى الدلالة(0.05)       - درجة الحرية(1)</w:t>
      </w:r>
    </w:p>
    <w:p w:rsidR="00AD6873" w:rsidRDefault="00AD6873" w:rsidP="00AD6873">
      <w:pPr>
        <w:bidi/>
        <w:spacing w:before="100" w:beforeAutospacing="1" w:after="100" w:afterAutospacing="1"/>
        <w:rPr>
          <w:rFonts w:asciiTheme="majorBidi" w:hAnsiTheme="majorBidi" w:cstheme="majorBidi"/>
          <w:b/>
          <w:bCs/>
          <w:sz w:val="28"/>
          <w:szCs w:val="28"/>
          <w:rtl/>
        </w:rPr>
      </w:pPr>
      <w:r>
        <w:rPr>
          <w:rFonts w:asciiTheme="majorBidi" w:hAnsiTheme="majorBidi" w:cstheme="majorBidi"/>
          <w:b/>
          <w:bCs/>
          <w:sz w:val="28"/>
          <w:szCs w:val="28"/>
          <w:rtl/>
        </w:rPr>
        <w:t xml:space="preserve">                           الشكل رقم :8</w:t>
      </w:r>
    </w:p>
    <w:p w:rsidR="00AD6873" w:rsidRDefault="00AD6873" w:rsidP="00AD6873">
      <w:pPr>
        <w:bidi/>
        <w:spacing w:before="100" w:beforeAutospacing="1" w:after="100" w:afterAutospacing="1"/>
        <w:rPr>
          <w:rFonts w:asciiTheme="majorBidi" w:hAnsiTheme="majorBidi" w:cstheme="majorBidi"/>
          <w:b/>
          <w:bCs/>
          <w:sz w:val="28"/>
          <w:szCs w:val="28"/>
          <w:rtl/>
        </w:rPr>
      </w:pPr>
      <w:r>
        <w:rPr>
          <w:rFonts w:asciiTheme="majorBidi" w:hAnsiTheme="majorBidi" w:cstheme="majorBidi"/>
          <w:b/>
          <w:bCs/>
          <w:noProof/>
          <w:sz w:val="36"/>
          <w:szCs w:val="36"/>
          <w:lang w:eastAsia="fr-FR"/>
        </w:rPr>
        <w:drawing>
          <wp:inline distT="0" distB="0" distL="0" distR="0">
            <wp:extent cx="3225800" cy="2037715"/>
            <wp:effectExtent l="0" t="0" r="12700" b="19685"/>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عرض النتائج :</w:t>
      </w:r>
    </w:p>
    <w:p w:rsidR="00AD6873" w:rsidRPr="00172B32" w:rsidRDefault="00AD6873" w:rsidP="00AD6873">
      <w:pPr>
        <w:bidi/>
        <w:spacing w:after="0" w:line="240" w:lineRule="auto"/>
        <w:rPr>
          <w:rFonts w:ascii="Traditional Arabic" w:hAnsi="Traditional Arabic" w:cs="Traditional Arabic"/>
          <w:sz w:val="28"/>
          <w:szCs w:val="28"/>
          <w:rtl/>
        </w:rPr>
      </w:pPr>
      <w:r w:rsidRPr="00172B32">
        <w:rPr>
          <w:rFonts w:ascii="Traditional Arabic" w:hAnsi="Traditional Arabic" w:cs="Traditional Arabic"/>
          <w:sz w:val="28"/>
          <w:szCs w:val="28"/>
          <w:rtl/>
        </w:rPr>
        <w:t>يبين لنا الجدول أن نسبة 70</w:t>
      </w:r>
      <w:r w:rsidRPr="00172B32">
        <w:rPr>
          <w:rFonts w:ascii="Traditional Arabic" w:eastAsia="Times New Roman" w:hAnsi="Traditional Arabic" w:cs="Traditional Arabic"/>
          <w:sz w:val="28"/>
          <w:szCs w:val="28"/>
          <w:lang w:eastAsia="fr-FR"/>
        </w:rPr>
        <w:t>%</w:t>
      </w:r>
      <w:r w:rsidRPr="00172B32">
        <w:rPr>
          <w:rFonts w:ascii="Traditional Arabic" w:hAnsi="Traditional Arabic" w:cs="Traditional Arabic"/>
          <w:sz w:val="28"/>
          <w:szCs w:val="28"/>
          <w:rtl/>
        </w:rPr>
        <w:t>من المعلمين  اجابو ب نعم  و 30</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w:t>
      </w:r>
      <w:r w:rsidRPr="00172B32">
        <w:rPr>
          <w:rFonts w:ascii="Traditional Arabic" w:hAnsi="Traditional Arabic" w:cs="Traditional Arabic"/>
          <w:b/>
          <w:bCs/>
          <w:sz w:val="28"/>
          <w:szCs w:val="28"/>
          <w:rtl/>
        </w:rPr>
        <w:t xml:space="preserve"> </w:t>
      </w:r>
      <w:r w:rsidRPr="00172B32">
        <w:rPr>
          <w:rFonts w:ascii="Traditional Arabic" w:hAnsi="Traditional Arabic" w:cs="Traditional Arabic"/>
          <w:sz w:val="28"/>
          <w:szCs w:val="28"/>
          <w:rtl/>
        </w:rPr>
        <w:t>اجابو ب لا وان ك2 المحسوبة =16  وهي اكبر من ك2 الجدولية = 3.84  عند درجة حرية = 1 ومستوى الدلالة 0.05 وهذا يعني وجود فروق في إجابات المعلمين تعزى للاكثر تكرار.</w:t>
      </w:r>
    </w:p>
    <w:p w:rsidR="00AD6873" w:rsidRPr="00172B32" w:rsidRDefault="00AD6873" w:rsidP="00AD6873">
      <w:pPr>
        <w:bidi/>
        <w:spacing w:after="0" w:line="240" w:lineRule="auto"/>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التحليل:</w:t>
      </w:r>
    </w:p>
    <w:p w:rsidR="00AD6873" w:rsidRPr="00172B32" w:rsidRDefault="00AD6873" w:rsidP="00AD6873">
      <w:pPr>
        <w:bidi/>
        <w:spacing w:after="0" w:line="240" w:lineRule="auto"/>
        <w:rPr>
          <w:rFonts w:ascii="Traditional Arabic" w:hAnsi="Traditional Arabic" w:cs="Traditional Arabic"/>
          <w:sz w:val="28"/>
          <w:szCs w:val="28"/>
          <w:rtl/>
        </w:rPr>
      </w:pPr>
      <w:r w:rsidRPr="00172B32">
        <w:rPr>
          <w:rFonts w:ascii="Traditional Arabic" w:hAnsi="Traditional Arabic" w:cs="Traditional Arabic"/>
          <w:sz w:val="28"/>
          <w:szCs w:val="28"/>
          <w:rtl/>
        </w:rPr>
        <w:t>يتضح لنا من الجدول أن أغلبية المعلمين يلاحظون أن ممارسة الرياضة لهادور فعال في خلق جو من السعادة لدى الأطفال.  والأقلية المتبقية يرون غير دلك.</w:t>
      </w:r>
    </w:p>
    <w:p w:rsidR="00AD6873" w:rsidRPr="00172B32" w:rsidRDefault="00AD6873" w:rsidP="00AD6873">
      <w:pPr>
        <w:spacing w:after="0" w:line="240" w:lineRule="auto"/>
        <w:jc w:val="right"/>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مناقشة نتائج الدراسة:</w:t>
      </w:r>
    </w:p>
    <w:p w:rsidR="00AD6873" w:rsidRPr="00172B32" w:rsidRDefault="00AD6873" w:rsidP="00AD6873">
      <w:pPr>
        <w:spacing w:after="0" w:line="240" w:lineRule="auto"/>
        <w:jc w:val="right"/>
        <w:rPr>
          <w:rFonts w:ascii="Traditional Arabic" w:hAnsi="Traditional Arabic" w:cs="Traditional Arabic"/>
          <w:b/>
          <w:bCs/>
          <w:sz w:val="28"/>
          <w:szCs w:val="28"/>
        </w:rPr>
      </w:pPr>
      <w:r w:rsidRPr="00172B32">
        <w:rPr>
          <w:rFonts w:ascii="Traditional Arabic" w:hAnsi="Traditional Arabic" w:cs="Traditional Arabic"/>
          <w:b/>
          <w:bCs/>
          <w:sz w:val="28"/>
          <w:szCs w:val="28"/>
          <w:rtl/>
        </w:rPr>
        <w:t>مناقشة نتائج المحور الأول :(الفرضية الأولى )</w:t>
      </w:r>
    </w:p>
    <w:p w:rsidR="00AD6873" w:rsidRPr="00172B32" w:rsidRDefault="00AD6873" w:rsidP="00AD6873">
      <w:pPr>
        <w:spacing w:after="0" w:line="240" w:lineRule="auto"/>
        <w:jc w:val="right"/>
        <w:rPr>
          <w:rFonts w:ascii="Traditional Arabic" w:hAnsi="Traditional Arabic" w:cs="Traditional Arabic"/>
          <w:sz w:val="28"/>
          <w:szCs w:val="28"/>
          <w:rtl/>
          <w:lang w:bidi="ar-DZ"/>
        </w:rPr>
      </w:pPr>
      <w:r w:rsidRPr="00172B32">
        <w:rPr>
          <w:rFonts w:ascii="Traditional Arabic" w:hAnsi="Traditional Arabic" w:cs="Traditional Arabic"/>
          <w:sz w:val="28"/>
          <w:szCs w:val="28"/>
          <w:rtl/>
        </w:rPr>
        <w:t>تنص الفرضية الأولى على أن ممارسة النشاط الرياضي الترويحي يساهم في التقليل من السلوك  العدواني للطفل. ولإثبات صحة الفرضية تطرقنا إلى تحليل وعرض نتائج الإستبيان الموجه للمعلمين</w:t>
      </w:r>
    </w:p>
    <w:p w:rsidR="00AD6873" w:rsidRPr="00172B32" w:rsidRDefault="00AD6873" w:rsidP="00AD6873">
      <w:pPr>
        <w:spacing w:after="0" w:line="240" w:lineRule="auto"/>
        <w:jc w:val="right"/>
        <w:rPr>
          <w:rFonts w:ascii="Traditional Arabic" w:hAnsi="Traditional Arabic" w:cs="Traditional Arabic"/>
          <w:sz w:val="28"/>
          <w:szCs w:val="28"/>
        </w:rPr>
      </w:pPr>
      <w:r w:rsidRPr="00172B32">
        <w:rPr>
          <w:rFonts w:ascii="Traditional Arabic" w:hAnsi="Traditional Arabic" w:cs="Traditional Arabic"/>
          <w:sz w:val="28"/>
          <w:szCs w:val="28"/>
          <w:rtl/>
        </w:rPr>
        <w:t>إنطلاقا من تحليل الجداول (6.5.4.3.2.1)والاشكال(6.5.4.3.2.1) تبين لنا أن ممارسة  النشاط الرياضي الترويحي يقلل من السلوكات العدوانية من خلال ما أكده اغلبية المعلمين بانه ليس هناك ممارسات عنيفة بين الأطفال.ويتسامحون فيما بينهم في حال وجود خلافات وذلك ما نلمسه في النسب المتحصل عليها في الجداول السابقة الذكر على التوالي :</w:t>
      </w:r>
    </w:p>
    <w:p w:rsidR="00AD6873" w:rsidRPr="00172B32" w:rsidRDefault="00AD6873" w:rsidP="00AD6873">
      <w:pPr>
        <w:spacing w:after="0" w:line="240" w:lineRule="auto"/>
        <w:jc w:val="center"/>
        <w:rPr>
          <w:rFonts w:ascii="Traditional Arabic" w:hAnsi="Traditional Arabic" w:cs="Traditional Arabic"/>
          <w:sz w:val="28"/>
          <w:szCs w:val="28"/>
        </w:rPr>
      </w:pPr>
      <w:r w:rsidRPr="00172B32">
        <w:rPr>
          <w:rFonts w:ascii="Traditional Arabic" w:eastAsia="Times New Roman" w:hAnsi="Traditional Arabic" w:cs="Traditional Arabic"/>
          <w:sz w:val="28"/>
          <w:szCs w:val="28"/>
          <w:rtl/>
          <w:lang w:eastAsia="fr-FR"/>
        </w:rPr>
        <w:t>من هنا يمكن القول أن هذه الفرضية قد تحققت .</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 xml:space="preserve">90.33 </w:t>
      </w:r>
      <w:r w:rsidRPr="00172B32">
        <w:rPr>
          <w:rFonts w:ascii="Traditional Arabic" w:eastAsia="Times New Roman" w:hAnsi="Traditional Arabic" w:cs="Traditional Arabic"/>
          <w:sz w:val="28"/>
          <w:szCs w:val="28"/>
          <w:lang w:eastAsia="fr-FR"/>
        </w:rPr>
        <w:t>%</w:t>
      </w:r>
      <w:r w:rsidRPr="00172B32">
        <w:rPr>
          <w:rFonts w:ascii="Traditional Arabic" w:eastAsia="Times New Roman" w:hAnsi="Traditional Arabic" w:cs="Traditional Arabic"/>
          <w:sz w:val="28"/>
          <w:szCs w:val="28"/>
          <w:rtl/>
          <w:lang w:eastAsia="fr-FR"/>
        </w:rPr>
        <w:t>100</w:t>
      </w:r>
      <w:r w:rsidRPr="00172B32">
        <w:rPr>
          <w:rFonts w:ascii="Traditional Arabic" w:eastAsia="Times New Roman" w:hAnsi="Traditional Arabic" w:cs="Traditional Arabic"/>
          <w:sz w:val="28"/>
          <w:szCs w:val="28"/>
          <w:lang w:eastAsia="fr-FR"/>
        </w:rPr>
        <w:t>. %</w:t>
      </w:r>
      <w:r w:rsidRPr="00172B32">
        <w:rPr>
          <w:rFonts w:ascii="Traditional Arabic" w:hAnsi="Traditional Arabic" w:cs="Traditional Arabic"/>
          <w:sz w:val="28"/>
          <w:szCs w:val="28"/>
          <w:rtl/>
        </w:rPr>
        <w:t>93</w:t>
      </w:r>
    </w:p>
    <w:p w:rsidR="00AD6873" w:rsidRPr="00172B32" w:rsidRDefault="00AD6873" w:rsidP="00AD6873">
      <w:pPr>
        <w:spacing w:after="0" w:line="240" w:lineRule="auto"/>
        <w:jc w:val="right"/>
        <w:rPr>
          <w:rFonts w:ascii="Traditional Arabic" w:hAnsi="Traditional Arabic" w:cs="Traditional Arabic"/>
          <w:sz w:val="28"/>
          <w:szCs w:val="28"/>
        </w:rPr>
      </w:pPr>
      <w:r w:rsidRPr="00172B32">
        <w:rPr>
          <w:rFonts w:ascii="Traditional Arabic" w:hAnsi="Traditional Arabic" w:cs="Traditional Arabic"/>
          <w:sz w:val="28"/>
          <w:szCs w:val="28"/>
          <w:rtl/>
        </w:rPr>
        <w:t>حيث وصلنا إلى أن النشاط الرياضي الترويحي يساهم فعلا في التقليل من السلوك العدواني</w:t>
      </w:r>
    </w:p>
    <w:p w:rsidR="00AD6873" w:rsidRPr="00172B32" w:rsidRDefault="00AD6873" w:rsidP="00AD6873">
      <w:pPr>
        <w:spacing w:after="0" w:line="240" w:lineRule="auto"/>
        <w:jc w:val="right"/>
        <w:rPr>
          <w:rFonts w:ascii="Traditional Arabic" w:hAnsi="Traditional Arabic" w:cs="Traditional Arabic"/>
          <w:sz w:val="28"/>
          <w:szCs w:val="28"/>
          <w:rtl/>
        </w:rPr>
      </w:pPr>
      <w:r w:rsidRPr="00172B32">
        <w:rPr>
          <w:rFonts w:ascii="Traditional Arabic" w:hAnsi="Traditional Arabic" w:cs="Traditional Arabic"/>
          <w:sz w:val="28"/>
          <w:szCs w:val="28"/>
          <w:rtl/>
        </w:rPr>
        <w:t>للطفل.وهدا ما يتفق الى حد ما مع دراسة بن سميشة العيد الذي توصل الى الدور المهم للانشطة الرياضية الترويحية في تعديل السلوك من مرحلة المراهقة الى مرحلة  الطفولة.</w:t>
      </w:r>
    </w:p>
    <w:p w:rsidR="00AD6873" w:rsidRPr="00172B32" w:rsidRDefault="00AD6873" w:rsidP="00AD6873">
      <w:pPr>
        <w:bidi/>
        <w:spacing w:after="0" w:line="240" w:lineRule="auto"/>
        <w:jc w:val="both"/>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مناقشة نتائج المحور الثاني :(الفرضية الثانية)</w:t>
      </w:r>
    </w:p>
    <w:p w:rsidR="00AD6873" w:rsidRPr="00172B32" w:rsidRDefault="00AD6873" w:rsidP="00AD6873">
      <w:pPr>
        <w:tabs>
          <w:tab w:val="right" w:pos="9639"/>
        </w:tabs>
        <w:bidi/>
        <w:spacing w:after="0" w:line="240" w:lineRule="auto"/>
        <w:jc w:val="both"/>
        <w:rPr>
          <w:rFonts w:ascii="Traditional Arabic" w:hAnsi="Traditional Arabic" w:cs="Traditional Arabic"/>
          <w:sz w:val="28"/>
          <w:szCs w:val="28"/>
          <w:rtl/>
        </w:rPr>
      </w:pPr>
      <w:r w:rsidRPr="00172B32">
        <w:rPr>
          <w:rFonts w:ascii="Traditional Arabic" w:hAnsi="Traditional Arabic" w:cs="Traditional Arabic"/>
          <w:sz w:val="28"/>
          <w:szCs w:val="28"/>
          <w:rtl/>
        </w:rPr>
        <w:t xml:space="preserve">إنطلاقا من تحليل الجدول (12.11.10.9.8.7) والاشكال (12.11.10.9.8.7)يتبين لنا أن غالبية المعلمين يرون بأن ممارسة الأنشطة الرياضية الترويحية  لها دور هام في تهديب سلوك الطفل وإنطلاقامن الجدول رقم 7 فإن 90 </w:t>
      </w:r>
      <w:r w:rsidRPr="00172B32">
        <w:rPr>
          <w:rFonts w:ascii="Traditional Arabic" w:hAnsi="Traditional Arabic" w:cs="Traditional Arabic"/>
          <w:sz w:val="28"/>
          <w:szCs w:val="28"/>
          <w:rtl/>
          <w:lang w:bidi="ar-DZ"/>
        </w:rPr>
        <w:t>%</w:t>
      </w:r>
      <w:r w:rsidRPr="00172B32">
        <w:rPr>
          <w:rFonts w:ascii="Traditional Arabic" w:hAnsi="Traditional Arabic" w:cs="Traditional Arabic"/>
          <w:sz w:val="28"/>
          <w:szCs w:val="28"/>
          <w:rtl/>
        </w:rPr>
        <w:t xml:space="preserve"> من المعلمين يرون بان التلاميد يتازرون فيما بينهم  خلال ممارستهم للانشطة الرياضية الترويحية ومن الجدول رقم 8 يتبين أن التلاميذ يشعرون بالسعادة والفرح أثناء ممارستهم. لحصة التربية الرياضية  وكانت النسبة70 </w:t>
      </w:r>
      <w:r w:rsidRPr="00172B32">
        <w:rPr>
          <w:rFonts w:ascii="Traditional Arabic" w:hAnsi="Traditional Arabic" w:cs="Traditional Arabic"/>
          <w:sz w:val="28"/>
          <w:szCs w:val="28"/>
          <w:rtl/>
          <w:lang w:bidi="ar-DZ"/>
        </w:rPr>
        <w:t>%</w:t>
      </w:r>
      <w:r w:rsidRPr="00172B32">
        <w:rPr>
          <w:rFonts w:ascii="Traditional Arabic" w:hAnsi="Traditional Arabic" w:cs="Traditional Arabic"/>
          <w:sz w:val="28"/>
          <w:szCs w:val="28"/>
          <w:rtl/>
        </w:rPr>
        <w:t xml:space="preserve"> وهذا دلالة على  حب التلاميذ لحصة التربية البدنية والرياضية.ووفقا للمعطيات السالفة الذكر فيمكن القول أن الفرضية الثانية القائلة بأن ممارسة النشاط الرياضي الترويحي يساهم في تهذيب سلوك الطفل قد تحققت بنسبة كبيرة.ومن خلال النتائج السابقة وتحقق الفرضيتين الجزئيتين يمكن القول بأن الفرضية العامة محققة إلى حد كبير.</w:t>
      </w:r>
    </w:p>
    <w:p w:rsidR="00AD6873" w:rsidRPr="00172B32" w:rsidRDefault="00AD6873" w:rsidP="00AD6873">
      <w:pPr>
        <w:bidi/>
        <w:spacing w:after="0" w:line="240" w:lineRule="auto"/>
        <w:jc w:val="both"/>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خلاصة:</w:t>
      </w:r>
    </w:p>
    <w:p w:rsidR="00AD6873" w:rsidRPr="00172B32" w:rsidRDefault="00AD6873" w:rsidP="00AD6873">
      <w:pPr>
        <w:bidi/>
        <w:spacing w:after="0" w:line="240" w:lineRule="auto"/>
        <w:jc w:val="both"/>
        <w:rPr>
          <w:rFonts w:ascii="Traditional Arabic" w:hAnsi="Traditional Arabic" w:cs="Traditional Arabic"/>
          <w:sz w:val="28"/>
          <w:szCs w:val="28"/>
          <w:rtl/>
        </w:rPr>
      </w:pPr>
      <w:r w:rsidRPr="00172B32">
        <w:rPr>
          <w:rFonts w:ascii="Traditional Arabic" w:hAnsi="Traditional Arabic" w:cs="Traditional Arabic"/>
          <w:sz w:val="28"/>
          <w:szCs w:val="28"/>
          <w:rtl/>
        </w:rPr>
        <w:t>إن إدراج التربية البدنية والرياضية و ممارستها في جميع مراحل الحياة علي إختلاف أنواعها وأشكالها بطابعها التكويني أوالتنافسي أو الترويحي من بين المواضيع التي ينادي بها الكثير من القائمين في هدا المجال لما لها من أهمية قصوى ومنفعة كبيرة للفرد. ومن ناحية معلمي التربية البدنية والرياضية بخصوص تأثير ممارسة التربية البدنية والرياضية على السلوك العدواني للتلاميذ فقد أجمعوا علي الدور الإيجابي والأهمية البالغة التي  تكسبها التربية البدنية والرياضية وتأثيرها علي الطفل في اكتساب السلوكات الحسنة و الإبتعاد عن أشكال العدوان.</w:t>
      </w:r>
    </w:p>
    <w:p w:rsidR="00AD6873" w:rsidRPr="00172B32" w:rsidRDefault="00AD6873" w:rsidP="00AD6873">
      <w:pPr>
        <w:tabs>
          <w:tab w:val="left" w:pos="1302"/>
        </w:tabs>
        <w:bidi/>
        <w:spacing w:after="0" w:line="240" w:lineRule="auto"/>
        <w:jc w:val="both"/>
        <w:rPr>
          <w:rFonts w:ascii="Traditional Arabic" w:hAnsi="Traditional Arabic" w:cs="Traditional Arabic"/>
          <w:b/>
          <w:bCs/>
          <w:sz w:val="28"/>
          <w:szCs w:val="28"/>
          <w:rtl/>
        </w:rPr>
      </w:pPr>
      <w:r w:rsidRPr="00172B32">
        <w:rPr>
          <w:rFonts w:ascii="Traditional Arabic" w:hAnsi="Traditional Arabic" w:cs="Traditional Arabic"/>
          <w:b/>
          <w:bCs/>
          <w:sz w:val="28"/>
          <w:szCs w:val="28"/>
          <w:rtl/>
        </w:rPr>
        <w:t>الخـاتــمــة :</w:t>
      </w:r>
    </w:p>
    <w:p w:rsidR="00AD6873" w:rsidRPr="00172B32" w:rsidRDefault="00AD6873" w:rsidP="00AD6873">
      <w:pPr>
        <w:bidi/>
        <w:spacing w:after="0" w:line="240" w:lineRule="auto"/>
        <w:jc w:val="both"/>
        <w:rPr>
          <w:rFonts w:ascii="Traditional Arabic" w:hAnsi="Traditional Arabic" w:cs="Traditional Arabic"/>
          <w:sz w:val="28"/>
          <w:szCs w:val="28"/>
        </w:rPr>
      </w:pPr>
      <w:r w:rsidRPr="00172B32">
        <w:rPr>
          <w:rFonts w:ascii="Traditional Arabic" w:hAnsi="Traditional Arabic" w:cs="Traditional Arabic"/>
          <w:sz w:val="28"/>
          <w:szCs w:val="28"/>
          <w:rtl/>
        </w:rPr>
        <w:t>ما نستطيع أن نقوله في الأخير هو إننا حاولنا قدر المستطاع  الإحاطة ببحثنا هذا من كل الجوانب وهذا إدراكا منا على أهمية هذه الدراسة و سعينا إلى الإفادة و لو بالشيء القليل لذا حاولنا أن  نعطي نظرة أكثر شمولية حول سلوك الطفل و ضرورة  تفعيل الممارسة الرياضية  الترويحية في الطور الإبتدائي  وكذا توظيف مختصين في الرياضة و إعطائهم فرصة اكبر في المشاركة في إعداد البرامج و الأنشطة الرياضية فالتلميذ عندما يجد نفسه يمارس أنشطة محببة بالنسبة له فانه لا محال سيبدع ويصبح سلوكه سوي و سوف نرى منه أمورا كثيرة ومواهب  و طاقات هائلة كانت ربما ستضيع مثلما ضاعت الكثير من المواهب في صمت ولم يسمع بها احد  و هذا راجع إلى تقصير المسئولين و غياب نظرة شاملة و سو ء التخطيط و غياب نظرة إستشرافية عامة.</w:t>
      </w:r>
    </w:p>
    <w:p w:rsidR="00AD6873" w:rsidRPr="00172B32" w:rsidRDefault="00AD6873" w:rsidP="00AD6873">
      <w:pPr>
        <w:bidi/>
        <w:spacing w:after="0" w:line="240" w:lineRule="auto"/>
        <w:jc w:val="both"/>
        <w:rPr>
          <w:rFonts w:ascii="Traditional Arabic" w:hAnsi="Traditional Arabic" w:cs="Traditional Arabic"/>
          <w:b/>
          <w:bCs/>
          <w:sz w:val="28"/>
          <w:szCs w:val="28"/>
          <w:rtl/>
          <w:lang w:bidi="ar-DZ"/>
        </w:rPr>
      </w:pPr>
      <w:r w:rsidRPr="00172B32">
        <w:rPr>
          <w:rFonts w:ascii="Traditional Arabic" w:hAnsi="Traditional Arabic" w:cs="Traditional Arabic"/>
          <w:b/>
          <w:bCs/>
          <w:sz w:val="28"/>
          <w:szCs w:val="28"/>
          <w:rtl/>
        </w:rPr>
        <w:t>إقتراحات</w:t>
      </w:r>
      <w:r w:rsidRPr="00172B32">
        <w:rPr>
          <w:rFonts w:ascii="Traditional Arabic" w:hAnsi="Traditional Arabic" w:cs="Traditional Arabic"/>
          <w:b/>
          <w:bCs/>
          <w:sz w:val="28"/>
          <w:szCs w:val="28"/>
          <w:rtl/>
          <w:lang w:bidi="ar-DZ"/>
        </w:rPr>
        <w:t>:</w:t>
      </w:r>
    </w:p>
    <w:p w:rsidR="00AD6873" w:rsidRPr="00172B32" w:rsidRDefault="00AD6873" w:rsidP="00AD6873">
      <w:pPr>
        <w:bidi/>
        <w:spacing w:after="0" w:line="240" w:lineRule="auto"/>
        <w:jc w:val="both"/>
        <w:rPr>
          <w:rFonts w:ascii="Traditional Arabic" w:hAnsi="Traditional Arabic" w:cs="Traditional Arabic"/>
          <w:sz w:val="28"/>
          <w:szCs w:val="28"/>
          <w:rtl/>
        </w:rPr>
      </w:pPr>
      <w:r w:rsidRPr="00172B32">
        <w:rPr>
          <w:rFonts w:ascii="Traditional Arabic" w:hAnsi="Traditional Arabic" w:cs="Traditional Arabic"/>
          <w:sz w:val="28"/>
          <w:szCs w:val="28"/>
          <w:rtl/>
        </w:rPr>
        <w:t>من خلال الدراسة التي قمنا بها حول موضوع دور ممارسة النشاط الرياضي الترويحي في تعديل سلوك الطفل وبالنظر إلى النتائج التي تحصلنا عليها إرتأينا أن نقدم بعض الإقتراحات والتوصيات التي تعود على التلاميذ بالفائدة.</w:t>
      </w:r>
    </w:p>
    <w:p w:rsidR="00AD6873" w:rsidRPr="00172B32" w:rsidRDefault="00AD6873" w:rsidP="00AD6873">
      <w:pPr>
        <w:bidi/>
        <w:spacing w:after="0" w:line="240" w:lineRule="auto"/>
        <w:ind w:left="709"/>
        <w:rPr>
          <w:rFonts w:ascii="Traditional Arabic" w:hAnsi="Traditional Arabic" w:cs="Traditional Arabic"/>
          <w:color w:val="000000" w:themeColor="text1"/>
          <w:sz w:val="28"/>
          <w:szCs w:val="28"/>
          <w:rtl/>
          <w:lang w:bidi="ar-DZ"/>
        </w:rPr>
      </w:pPr>
      <w:r w:rsidRPr="00172B32">
        <w:rPr>
          <w:rFonts w:ascii="Traditional Arabic" w:hAnsi="Traditional Arabic" w:cs="Traditional Arabic"/>
          <w:color w:val="000000" w:themeColor="text1"/>
          <w:sz w:val="28"/>
          <w:szCs w:val="28"/>
          <w:rtl/>
          <w:lang w:bidi="ar-DZ"/>
        </w:rPr>
        <w:t>- على الدولة الجزائرية زيادة الاهتمام بالتربية البدنية والرياضية الترويحية في المراحل الأولى من حياة الإنسان لوقايته من الإنحرافات السلوكية و  ليساهم في تطوير القدرات الحركية والبدنية للطفل.</w:t>
      </w:r>
    </w:p>
    <w:p w:rsidR="00AD6873" w:rsidRPr="00172B32" w:rsidRDefault="00AD6873" w:rsidP="00AD6873">
      <w:pPr>
        <w:bidi/>
        <w:spacing w:after="0" w:line="240" w:lineRule="auto"/>
        <w:ind w:left="709"/>
        <w:rPr>
          <w:rFonts w:ascii="Traditional Arabic" w:hAnsi="Traditional Arabic" w:cs="Traditional Arabic"/>
          <w:color w:val="000000" w:themeColor="text1"/>
          <w:sz w:val="28"/>
          <w:szCs w:val="28"/>
          <w:lang w:bidi="ar-DZ"/>
        </w:rPr>
      </w:pPr>
      <w:r w:rsidRPr="00172B32">
        <w:rPr>
          <w:rFonts w:ascii="Traditional Arabic" w:hAnsi="Traditional Arabic" w:cs="Traditional Arabic"/>
          <w:color w:val="000000" w:themeColor="text1"/>
          <w:sz w:val="28"/>
          <w:szCs w:val="28"/>
          <w:rtl/>
          <w:lang w:bidi="ar-DZ"/>
        </w:rPr>
        <w:t>- ضرورة توظيف  مدرسين متخصصين في التربية البدنية والرياضية للطور الابتدائي  لتطبيق البرنامج  وكدلك توفير مفتشين متخصصين للتربية البدنية.</w:t>
      </w:r>
    </w:p>
    <w:p w:rsidR="00AD6873" w:rsidRPr="00172B32" w:rsidRDefault="00AD6873" w:rsidP="00AD6873">
      <w:pPr>
        <w:bidi/>
        <w:spacing w:after="0" w:line="240" w:lineRule="auto"/>
        <w:ind w:left="709"/>
        <w:rPr>
          <w:rFonts w:ascii="Traditional Arabic" w:hAnsi="Traditional Arabic" w:cs="Traditional Arabic"/>
          <w:color w:val="000000" w:themeColor="text1"/>
          <w:sz w:val="28"/>
          <w:szCs w:val="28"/>
          <w:lang w:bidi="ar-DZ"/>
        </w:rPr>
      </w:pPr>
      <w:r w:rsidRPr="00172B32">
        <w:rPr>
          <w:rFonts w:ascii="Traditional Arabic" w:hAnsi="Traditional Arabic" w:cs="Traditional Arabic"/>
          <w:color w:val="000000" w:themeColor="text1"/>
          <w:sz w:val="28"/>
          <w:szCs w:val="28"/>
          <w:rtl/>
          <w:lang w:bidi="ar-DZ"/>
        </w:rPr>
        <w:t>- زيادة عدد الحصص لدرس التربية البدنية والرياضية في المدرسة الابتدائية وهذا لإشباع الطفل للحاجيات النفسية والاجتماعية.</w:t>
      </w:r>
    </w:p>
    <w:p w:rsidR="00AD6873" w:rsidRPr="00172B32" w:rsidRDefault="00AD6873" w:rsidP="00AD6873">
      <w:pPr>
        <w:bidi/>
        <w:spacing w:after="0" w:line="240" w:lineRule="auto"/>
        <w:ind w:left="565"/>
        <w:rPr>
          <w:rFonts w:ascii="Traditional Arabic" w:hAnsi="Traditional Arabic" w:cs="Traditional Arabic"/>
          <w:sz w:val="28"/>
          <w:szCs w:val="28"/>
        </w:rPr>
      </w:pPr>
      <w:r w:rsidRPr="00172B32">
        <w:rPr>
          <w:rFonts w:ascii="Traditional Arabic" w:hAnsi="Traditional Arabic" w:cs="Traditional Arabic"/>
          <w:sz w:val="28"/>
          <w:szCs w:val="28"/>
          <w:rtl/>
        </w:rPr>
        <w:t xml:space="preserve">   - أن يعمل معلم التربية البدنية والرياضية على معرفة كل الأسباب والدوافع المؤدية إلى تزايد السلوك العدواني سواء أسباب نفسية أو إجتماعية أو ثقافية لأجل الحد منها عن طريق ممارسة الرياضة التربوية والترويحية.</w:t>
      </w:r>
    </w:p>
    <w:p w:rsidR="00AD6873" w:rsidRPr="00172B32" w:rsidRDefault="00AD6873" w:rsidP="00AD6873">
      <w:pPr>
        <w:bidi/>
        <w:spacing w:after="0" w:line="240" w:lineRule="auto"/>
        <w:ind w:left="565"/>
        <w:rPr>
          <w:rFonts w:ascii="Traditional Arabic" w:hAnsi="Traditional Arabic" w:cs="Traditional Arabic"/>
          <w:sz w:val="28"/>
          <w:szCs w:val="28"/>
          <w:rtl/>
        </w:rPr>
      </w:pPr>
      <w:r w:rsidRPr="00172B32">
        <w:rPr>
          <w:rFonts w:ascii="Traditional Arabic" w:hAnsi="Traditional Arabic" w:cs="Traditional Arabic"/>
          <w:sz w:val="28"/>
          <w:szCs w:val="28"/>
          <w:rtl/>
        </w:rPr>
        <w:t xml:space="preserve">   - توجيه الأطفال نحو أنشطة حركية يميلون إليها وتكلفهم بأداء أعمال منزلية ذات نفع لهم وتتفق مع ميولتهم كي  يتم صرف الطاقة نحو سلوكيات إيجابية تبعدهم عن مزالق العدوانية.</w:t>
      </w:r>
    </w:p>
    <w:p w:rsidR="00AD6873" w:rsidRPr="00172B32" w:rsidRDefault="00AD6873" w:rsidP="00AD6873">
      <w:pPr>
        <w:pStyle w:val="Paragraphedeliste"/>
        <w:tabs>
          <w:tab w:val="right" w:pos="565"/>
          <w:tab w:val="left" w:pos="1802"/>
        </w:tabs>
        <w:bidi/>
        <w:spacing w:after="0" w:line="240" w:lineRule="auto"/>
        <w:ind w:left="707" w:hanging="142"/>
        <w:rPr>
          <w:rFonts w:ascii="Traditional Arabic" w:hAnsi="Traditional Arabic" w:cs="Traditional Arabic"/>
          <w:color w:val="000000" w:themeColor="text1"/>
          <w:sz w:val="28"/>
          <w:szCs w:val="28"/>
          <w:rtl/>
          <w:lang w:bidi="ar-DZ"/>
        </w:rPr>
      </w:pPr>
      <w:r w:rsidRPr="00172B32">
        <w:rPr>
          <w:rFonts w:ascii="Traditional Arabic" w:hAnsi="Traditional Arabic" w:cs="Traditional Arabic"/>
          <w:sz w:val="28"/>
          <w:szCs w:val="28"/>
          <w:rtl/>
        </w:rPr>
        <w:t xml:space="preserve">   - توجيه الأطفال نحو الرياضات النافعة وبعض النوادي الصيفية والأنشطة الكشفية و الأجهزة الرياضية في المنزل والزيارات السياحية من الميادين الهامة في عملية تصريف الطاقات وفي بناء الجسم السليم والعقل القويم.</w:t>
      </w:r>
    </w:p>
    <w:p w:rsidR="00AD6873" w:rsidRDefault="00AD6873" w:rsidP="00AD6873">
      <w:pPr>
        <w:tabs>
          <w:tab w:val="right" w:pos="565"/>
          <w:tab w:val="left" w:pos="1802"/>
        </w:tabs>
        <w:bidi/>
        <w:spacing w:after="0" w:line="360" w:lineRule="auto"/>
        <w:jc w:val="both"/>
        <w:rPr>
          <w:rFonts w:asciiTheme="majorBidi" w:hAnsiTheme="majorBidi" w:cstheme="majorBidi"/>
          <w:color w:val="000000" w:themeColor="text1"/>
          <w:sz w:val="28"/>
          <w:szCs w:val="28"/>
          <w:rtl/>
          <w:lang w:bidi="ar-DZ"/>
        </w:rPr>
      </w:pPr>
      <w:r>
        <w:rPr>
          <w:rFonts w:asciiTheme="majorBidi" w:hAnsiTheme="majorBidi" w:cstheme="majorBidi"/>
          <w:b/>
          <w:bCs/>
          <w:color w:val="000000" w:themeColor="text1"/>
          <w:sz w:val="28"/>
          <w:szCs w:val="28"/>
          <w:rtl/>
          <w:lang w:bidi="ar-DZ"/>
        </w:rPr>
        <w:t>الملاحق:</w:t>
      </w:r>
    </w:p>
    <w:p w:rsidR="00AD6873" w:rsidRDefault="00AD6873" w:rsidP="00AD6873">
      <w:pPr>
        <w:pStyle w:val="Paragraphedeliste"/>
        <w:tabs>
          <w:tab w:val="right" w:pos="565"/>
          <w:tab w:val="left" w:pos="1802"/>
        </w:tabs>
        <w:bidi/>
        <w:spacing w:after="0" w:line="360" w:lineRule="auto"/>
        <w:ind w:left="707" w:hanging="142"/>
        <w:jc w:val="both"/>
        <w:rPr>
          <w:rFonts w:asciiTheme="majorBidi" w:hAnsiTheme="majorBidi" w:cstheme="majorBidi"/>
          <w:color w:val="000000" w:themeColor="text1"/>
          <w:sz w:val="28"/>
          <w:szCs w:val="28"/>
          <w:rtl/>
          <w:lang w:bidi="ar-DZ"/>
        </w:rPr>
      </w:pPr>
      <w:r>
        <w:rPr>
          <w:rFonts w:asciiTheme="majorBidi" w:hAnsiTheme="majorBidi" w:cstheme="majorBidi"/>
          <w:color w:val="000000" w:themeColor="text1"/>
          <w:sz w:val="28"/>
          <w:szCs w:val="28"/>
          <w:rtl/>
          <w:lang w:bidi="ar-DZ"/>
        </w:rPr>
        <w:t>الإستبيان الخاص بالمعلمين:</w:t>
      </w:r>
    </w:p>
    <w:tbl>
      <w:tblPr>
        <w:tblStyle w:val="Grilledutableau"/>
        <w:bidiVisual/>
        <w:tblW w:w="8297" w:type="dxa"/>
        <w:tblInd w:w="30" w:type="dxa"/>
        <w:tblLook w:val="04A0"/>
      </w:tblPr>
      <w:tblGrid>
        <w:gridCol w:w="1498"/>
        <w:gridCol w:w="5670"/>
        <w:gridCol w:w="567"/>
        <w:gridCol w:w="562"/>
      </w:tblGrid>
      <w:tr w:rsidR="00AD6873" w:rsidTr="00F36409">
        <w:tc>
          <w:tcPr>
            <w:tcW w:w="1498" w:type="dxa"/>
            <w:tcBorders>
              <w:top w:val="single" w:sz="4" w:space="0" w:color="000000" w:themeColor="text1"/>
              <w:left w:val="single" w:sz="4" w:space="0" w:color="000000" w:themeColor="text1"/>
              <w:bottom w:val="single" w:sz="4" w:space="0" w:color="000000" w:themeColor="text1"/>
              <w:right w:val="nil"/>
            </w:tcBorders>
            <w:hideMark/>
          </w:tcPr>
          <w:p w:rsidR="00AD6873" w:rsidRDefault="00AD6873" w:rsidP="00F36409">
            <w:pPr>
              <w:bidi/>
              <w:spacing w:before="100" w:beforeAutospacing="1" w:after="100" w:afterAutospacing="1" w:line="276" w:lineRule="auto"/>
              <w:rPr>
                <w:rFonts w:asciiTheme="majorBidi" w:hAnsiTheme="majorBidi" w:cstheme="majorBidi"/>
                <w:sz w:val="22"/>
                <w:szCs w:val="22"/>
                <w:lang w:bidi="ar-DZ"/>
              </w:rPr>
            </w:pPr>
            <w:r>
              <w:rPr>
                <w:rFonts w:asciiTheme="majorBidi" w:hAnsiTheme="majorBidi" w:cstheme="majorBidi"/>
                <w:rtl/>
                <w:lang w:bidi="ar-DZ"/>
              </w:rPr>
              <w:t>المحور الأول:</w:t>
            </w:r>
          </w:p>
        </w:tc>
        <w:tc>
          <w:tcPr>
            <w:tcW w:w="5670" w:type="dxa"/>
            <w:tcBorders>
              <w:top w:val="single" w:sz="4" w:space="0" w:color="000000" w:themeColor="text1"/>
              <w:left w:val="nil"/>
              <w:bottom w:val="single" w:sz="4" w:space="0" w:color="000000" w:themeColor="text1"/>
              <w:right w:val="nil"/>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 xml:space="preserve">   ممارسة النشاط الرياضي الترويحي يساهم في التقليل من السلوك العدواني للطفل.</w:t>
            </w:r>
          </w:p>
        </w:tc>
        <w:tc>
          <w:tcPr>
            <w:tcW w:w="567" w:type="dxa"/>
            <w:tcBorders>
              <w:top w:val="single" w:sz="4" w:space="0" w:color="000000" w:themeColor="text1"/>
              <w:left w:val="nil"/>
              <w:bottom w:val="single" w:sz="4" w:space="0" w:color="000000" w:themeColor="text1"/>
              <w:right w:val="nil"/>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nil"/>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 xml:space="preserve">        الرقم</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 xml:space="preserve">       العبارة</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نعم</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لا</w:t>
            </w: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هناك ممارسات غير مقبولة أو عنيفة من بعض التلاميد أثناء ممارسة أنشطة رياضية ترويحية؟</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أثناء حدوث خلافات أو شجارات داخل الحصة هل يتسامحون الأطفال فيما بينهم؟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الانشطة الرياضية الترويحية الممارسة خلال حصة التربية البدنية.تساهم في نبذ الأنانية لدى الأطفال؟</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الانشطة الرياضية الترويحية الممارسة خلال حصة التربية البدنية.تساهم في معالجة ظاهرة التنمر؟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ممارسة الأنشطة الترويحية الجماعية تلعب دور في تعلم مبدأ إحترام القوانين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وقت حصة التربية البدنية والرياضية يكفي لمعالجة مشاكل التلاميذ و تفريغ مكبوتاتهم؟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829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المحور الثاني:                   ممارسة النشاط الرياضي الترويحي يساهم في تهذيب سلوك الطفل.</w:t>
            </w: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تلاحظ خلال ممارسة الأطفال للانشطة الترويحية بأنه يوجد تضامن وتازر فيما بينهم؟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ممارسة مثل هذه الأنشطة تظفي جو من السعادة لدى الأطفال؟</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لشخصية المعلم دور في تهذيب سلوكات الأطفال؟</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ممارسة الأنشطة الترويحية لها دور في معالجة ظاهرة الانطواء لدى بعض الأطفال؟</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السلوكيات الإيجابية التي يتعلمها الطفل في حصة التربية البدنية تنعكس على شخصيته العامة؟</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r w:rsidR="00AD6873" w:rsidTr="00F36409">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r>
              <w:rPr>
                <w:rFonts w:asciiTheme="majorBidi" w:hAnsiTheme="majorBidi" w:cstheme="majorBidi"/>
                <w:rtl/>
                <w:lang w:bidi="ar-DZ"/>
              </w:rPr>
              <w:t>هل ترى من الضروري توظيف مختصين في التربية  الرياضية و الترويحية في الطور الابتدائي؟</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6873" w:rsidRDefault="00AD6873" w:rsidP="00F36409">
            <w:pPr>
              <w:bidi/>
              <w:spacing w:before="100" w:beforeAutospacing="1" w:after="100" w:afterAutospacing="1" w:line="276" w:lineRule="auto"/>
              <w:jc w:val="both"/>
              <w:rPr>
                <w:rFonts w:asciiTheme="majorBidi" w:hAnsiTheme="majorBidi" w:cstheme="majorBidi"/>
                <w:sz w:val="22"/>
                <w:szCs w:val="22"/>
                <w:lang w:bidi="ar-DZ"/>
              </w:rPr>
            </w:pPr>
          </w:p>
        </w:tc>
      </w:tr>
    </w:tbl>
    <w:p w:rsidR="00AD6873" w:rsidRPr="00172B32" w:rsidRDefault="00AD6873" w:rsidP="00AD6873">
      <w:pPr>
        <w:spacing w:after="0" w:line="240" w:lineRule="auto"/>
        <w:rPr>
          <w:rFonts w:ascii="Traditional Arabic" w:hAnsi="Traditional Arabic" w:cs="Traditional Arabic"/>
          <w:sz w:val="24"/>
          <w:szCs w:val="24"/>
          <w:lang w:bidi="ar-DZ"/>
        </w:rPr>
      </w:pPr>
    </w:p>
    <w:p w:rsidR="00AD6873" w:rsidRPr="00172B32" w:rsidRDefault="00AD6873" w:rsidP="00AD6873">
      <w:pPr>
        <w:spacing w:after="0" w:line="240" w:lineRule="auto"/>
        <w:jc w:val="right"/>
        <w:rPr>
          <w:rFonts w:ascii="Traditional Arabic" w:hAnsi="Traditional Arabic" w:cs="Traditional Arabic"/>
          <w:b/>
          <w:bCs/>
          <w:sz w:val="24"/>
          <w:szCs w:val="24"/>
          <w:lang w:bidi="ar-DZ"/>
        </w:rPr>
      </w:pPr>
      <w:r w:rsidRPr="00172B32">
        <w:rPr>
          <w:rFonts w:ascii="Traditional Arabic" w:hAnsi="Traditional Arabic" w:cs="Traditional Arabic"/>
          <w:b/>
          <w:bCs/>
          <w:sz w:val="28"/>
          <w:szCs w:val="28"/>
          <w:rtl/>
          <w:lang w:bidi="ar-DZ"/>
        </w:rPr>
        <w:t>المراجع</w:t>
      </w:r>
      <w:r w:rsidRPr="00172B32">
        <w:rPr>
          <w:rFonts w:ascii="Traditional Arabic" w:hAnsi="Traditional Arabic" w:cs="Traditional Arabic"/>
          <w:b/>
          <w:bCs/>
          <w:sz w:val="24"/>
          <w:szCs w:val="24"/>
          <w:rtl/>
          <w:lang w:bidi="ar-DZ"/>
        </w:rPr>
        <w:t>:</w:t>
      </w:r>
    </w:p>
    <w:p w:rsidR="00AD6873" w:rsidRPr="00172B32" w:rsidRDefault="00AD6873" w:rsidP="00AD6873">
      <w:pPr>
        <w:spacing w:after="0" w:line="240" w:lineRule="auto"/>
        <w:jc w:val="right"/>
        <w:rPr>
          <w:rFonts w:ascii="Traditional Arabic" w:hAnsi="Traditional Arabic" w:cs="Traditional Arabic"/>
          <w:b/>
          <w:bCs/>
          <w:sz w:val="24"/>
          <w:szCs w:val="24"/>
          <w:lang w:bidi="ar-DZ"/>
        </w:rPr>
      </w:pPr>
      <w:r w:rsidRPr="00172B32">
        <w:rPr>
          <w:rFonts w:ascii="Traditional Arabic" w:hAnsi="Traditional Arabic" w:cs="Traditional Arabic"/>
          <w:sz w:val="24"/>
          <w:szCs w:val="24"/>
          <w:rtl/>
          <w:lang w:bidi="ar-DZ"/>
        </w:rPr>
        <w:t>الترويح والتربية الترويحية.دار الفكر العربي ، القاهرة.</w:t>
      </w:r>
      <w:r w:rsidRPr="00172B32">
        <w:rPr>
          <w:rFonts w:ascii="Traditional Arabic" w:hAnsi="Traditional Arabic" w:cs="Traditional Arabic"/>
          <w:sz w:val="24"/>
          <w:szCs w:val="24"/>
          <w:lang w:bidi="ar-DZ"/>
        </w:rPr>
        <w:t xml:space="preserve">.  </w:t>
      </w:r>
      <w:r w:rsidRPr="00172B32">
        <w:rPr>
          <w:rFonts w:ascii="Traditional Arabic" w:hAnsi="Traditional Arabic" w:cs="Traditional Arabic"/>
          <w:sz w:val="24"/>
          <w:szCs w:val="24"/>
          <w:rtl/>
          <w:lang w:bidi="ar-DZ"/>
        </w:rPr>
        <w:t>تهاني عبد السلام.(2001)</w:t>
      </w:r>
      <w:r>
        <w:rPr>
          <w:rFonts w:ascii="Traditional Arabic" w:hAnsi="Traditional Arabic" w:cs="Traditional Arabic"/>
          <w:sz w:val="24"/>
          <w:szCs w:val="24"/>
          <w:lang w:bidi="ar-DZ"/>
        </w:rPr>
        <w:t xml:space="preserve"> </w:t>
      </w:r>
      <w:r>
        <w:rPr>
          <w:rFonts w:ascii="Traditional Arabic" w:hAnsi="Traditional Arabic" w:cs="Traditional Arabic" w:hint="cs"/>
          <w:sz w:val="24"/>
          <w:szCs w:val="24"/>
          <w:rtl/>
          <w:lang w:bidi="ar-DZ"/>
        </w:rPr>
        <w:t xml:space="preserve">- </w:t>
      </w:r>
    </w:p>
    <w:p w:rsidR="00AD6873" w:rsidRPr="00172B32" w:rsidRDefault="00AD6873" w:rsidP="00AD6873">
      <w:pPr>
        <w:pStyle w:val="Notedebasdepage"/>
        <w:bidi/>
        <w:jc w:val="both"/>
        <w:rPr>
          <w:rFonts w:ascii="Traditional Arabic" w:hAnsi="Traditional Arabic" w:cs="Traditional Arabic"/>
          <w:sz w:val="24"/>
          <w:szCs w:val="24"/>
          <w:lang w:bidi="ar-EG"/>
        </w:rPr>
      </w:pPr>
      <w:r w:rsidRPr="00172B32">
        <w:rPr>
          <w:rFonts w:ascii="Traditional Arabic" w:hAnsi="Traditional Arabic" w:cs="Traditional Arabic"/>
          <w:sz w:val="24"/>
          <w:szCs w:val="24"/>
          <w:rtl/>
        </w:rPr>
        <w:t xml:space="preserve">- عباس أحمد السمرائ، بسطويس أحمد بسطوي . ( 1984) . طرق التدريس في مجال التربية البدنية بغداد. </w:t>
      </w:r>
    </w:p>
    <w:p w:rsidR="00AD6873" w:rsidRPr="00172B32" w:rsidRDefault="00AD6873" w:rsidP="00AD6873">
      <w:pPr>
        <w:pStyle w:val="Notedebasdepage"/>
        <w:bidi/>
        <w:jc w:val="both"/>
        <w:rPr>
          <w:rFonts w:ascii="Traditional Arabic" w:hAnsi="Traditional Arabic" w:cs="Traditional Arabic"/>
          <w:sz w:val="24"/>
          <w:szCs w:val="24"/>
          <w:rtl/>
        </w:rPr>
      </w:pPr>
      <w:r w:rsidRPr="00172B32">
        <w:rPr>
          <w:rFonts w:ascii="Traditional Arabic" w:hAnsi="Traditional Arabic" w:cs="Traditional Arabic"/>
          <w:color w:val="000000"/>
          <w:sz w:val="24"/>
          <w:szCs w:val="24"/>
          <w:rtl/>
          <w:lang w:bidi="ar-DZ"/>
        </w:rPr>
        <w:t>-</w:t>
      </w:r>
      <w:r w:rsidRPr="00172B32">
        <w:rPr>
          <w:rFonts w:ascii="Traditional Arabic" w:hAnsi="Traditional Arabic" w:cs="Traditional Arabic"/>
          <w:color w:val="000000"/>
          <w:sz w:val="24"/>
          <w:szCs w:val="24"/>
          <w:rtl/>
        </w:rPr>
        <w:t xml:space="preserve"> عبد الستار إبراهيم وآخرون.(1993).العلاج السلوكي للطفل أساليبه ونماذج من حالاته،سلسلة عالم المعرفة ،الكويت.</w:t>
      </w:r>
    </w:p>
    <w:p w:rsidR="00AD6873" w:rsidRDefault="00AD6873" w:rsidP="00AD6873">
      <w:pPr>
        <w:pStyle w:val="Notedebasdepage"/>
        <w:bidi/>
        <w:jc w:val="both"/>
        <w:rPr>
          <w:rFonts w:ascii="Traditional Arabic" w:hAnsi="Traditional Arabic" w:cs="Traditional Arabic"/>
          <w:sz w:val="24"/>
          <w:szCs w:val="24"/>
          <w:rtl/>
        </w:rPr>
      </w:pPr>
      <w:r w:rsidRPr="00172B32">
        <w:rPr>
          <w:rFonts w:ascii="Traditional Arabic" w:hAnsi="Traditional Arabic" w:cs="Traditional Arabic"/>
          <w:sz w:val="24"/>
          <w:szCs w:val="24"/>
          <w:rtl/>
        </w:rPr>
        <w:t>- عدنان درويش وآخرون .(1994).التربية الرياضية المدرسية، الطبعة 3، دار الفكر العربي،القاهرة.</w:t>
      </w:r>
    </w:p>
    <w:p w:rsidR="00AD6873" w:rsidRDefault="00AD6873" w:rsidP="00AD6873">
      <w:pPr>
        <w:pStyle w:val="Notedebasdepage"/>
        <w:bidi/>
        <w:jc w:val="both"/>
        <w:rPr>
          <w:rFonts w:ascii="Traditional Arabic" w:hAnsi="Traditional Arabic" w:cs="Traditional Arabic"/>
          <w:sz w:val="24"/>
          <w:szCs w:val="24"/>
          <w:rtl/>
        </w:rPr>
      </w:pPr>
      <w:r w:rsidRPr="00172B32">
        <w:rPr>
          <w:rFonts w:ascii="Traditional Arabic" w:hAnsi="Traditional Arabic" w:cs="Traditional Arabic"/>
          <w:sz w:val="24"/>
          <w:szCs w:val="24"/>
          <w:rtl/>
        </w:rPr>
        <w:t>- محمد حسن علاوي.( 1978).علم النفس الرياضي،دار المعارف،ط1. القاهرة ،1978.</w:t>
      </w:r>
    </w:p>
    <w:p w:rsidR="00AD6873" w:rsidRPr="00172B32" w:rsidRDefault="00AD6873" w:rsidP="00AD6873">
      <w:pPr>
        <w:pStyle w:val="Notedebasdepage"/>
        <w:bidi/>
        <w:jc w:val="both"/>
        <w:rPr>
          <w:rFonts w:ascii="Traditional Arabic" w:hAnsi="Traditional Arabic" w:cs="Traditional Arabic"/>
          <w:sz w:val="24"/>
          <w:szCs w:val="24"/>
          <w:rtl/>
        </w:rPr>
      </w:pPr>
      <w:r w:rsidRPr="00172B32">
        <w:rPr>
          <w:rFonts w:ascii="Traditional Arabic" w:hAnsi="Traditional Arabic" w:cs="Traditional Arabic"/>
          <w:sz w:val="24"/>
          <w:szCs w:val="24"/>
          <w:rtl/>
        </w:rPr>
        <w:t>- محمد سعيد عزمي .(2008).درس التربية الرياضية في مرحلة التعليم الأساسي بين النظرية والتطبيق ، مطبعة دار الوفاء لدنيا الطباعة،الإسكندرية  مصر .</w:t>
      </w:r>
    </w:p>
    <w:p w:rsidR="00AD687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172B32">
        <w:rPr>
          <w:rFonts w:ascii="Traditional Arabic" w:hAnsi="Traditional Arabic" w:cs="Traditional Arabic"/>
          <w:sz w:val="24"/>
          <w:szCs w:val="24"/>
          <w:rtl/>
        </w:rPr>
        <w:t>-</w:t>
      </w:r>
      <w:r w:rsidRPr="00172B32">
        <w:rPr>
          <w:rFonts w:ascii="Traditional Arabic" w:hAnsi="Traditional Arabic" w:cs="Traditional Arabic"/>
          <w:sz w:val="24"/>
          <w:szCs w:val="24"/>
          <w:rtl/>
          <w:lang w:bidi="ar-DZ"/>
        </w:rPr>
        <w:t>منى أحمد الأزهري .(2012).الترويح وتربية الأطفال في الخلاء،ط 1 دا</w:t>
      </w:r>
      <w:r>
        <w:rPr>
          <w:rFonts w:ascii="Traditional Arabic" w:hAnsi="Traditional Arabic" w:cs="Traditional Arabic"/>
          <w:sz w:val="24"/>
          <w:szCs w:val="24"/>
          <w:rtl/>
          <w:lang w:bidi="ar-DZ"/>
        </w:rPr>
        <w:t>رالكتب والوثائق القومية ،القاهر</w:t>
      </w:r>
    </w:p>
    <w:p w:rsidR="00AD6873" w:rsidRPr="00172B32" w:rsidRDefault="00AD6873" w:rsidP="00AD6873">
      <w:pPr>
        <w:spacing w:after="0" w:line="240" w:lineRule="auto"/>
        <w:jc w:val="right"/>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172B32">
        <w:rPr>
          <w:rFonts w:ascii="Traditional Arabic" w:hAnsi="Traditional Arabic" w:cs="Traditional Arabic"/>
          <w:color w:val="000000"/>
          <w:sz w:val="24"/>
          <w:szCs w:val="24"/>
          <w:rtl/>
        </w:rPr>
        <w:t>يوسف أبو حميدان.(2003).تعديل السلوك النظرية والتطبيق، عمان، دارالمدى للنشر والتوزيع.</w:t>
      </w:r>
    </w:p>
    <w:p w:rsidR="00AD6873" w:rsidRDefault="00AD6873" w:rsidP="00AD6873">
      <w:pPr>
        <w:spacing w:after="0" w:line="240" w:lineRule="auto"/>
        <w:rPr>
          <w:rFonts w:ascii="Traditional Arabic" w:hAnsi="Traditional Arabic" w:cs="Traditional Arabic"/>
          <w:sz w:val="24"/>
          <w:szCs w:val="24"/>
          <w:rtl/>
          <w:lang w:bidi="ar-DZ"/>
        </w:rPr>
      </w:pPr>
    </w:p>
    <w:p w:rsidR="00AD6873" w:rsidRDefault="00AD6873" w:rsidP="00AD6873">
      <w:pPr>
        <w:spacing w:after="0" w:line="240" w:lineRule="auto"/>
        <w:jc w:val="center"/>
        <w:rPr>
          <w:rFonts w:ascii="Traditional Arabic" w:hAnsi="Traditional Arabic" w:cs="Traditional Arabic"/>
          <w:sz w:val="24"/>
          <w:szCs w:val="24"/>
          <w:rtl/>
          <w:lang w:bidi="ar-DZ"/>
        </w:rPr>
      </w:pPr>
    </w:p>
    <w:p w:rsidR="00AD6873" w:rsidRPr="00E55853" w:rsidRDefault="00AD6873" w:rsidP="00AD6873">
      <w:pPr>
        <w:bidi/>
        <w:spacing w:after="0" w:line="240" w:lineRule="auto"/>
        <w:jc w:val="center"/>
        <w:rPr>
          <w:rFonts w:ascii="Simplified Arabic" w:eastAsia="Times New Roman" w:hAnsi="Simplified Arabic" w:cs="Simplified Arabic"/>
          <w:b/>
          <w:bCs/>
          <w:sz w:val="28"/>
          <w:szCs w:val="28"/>
          <w:lang w:val="en-US" w:bidi="ar-DZ"/>
        </w:rPr>
      </w:pPr>
      <w:r w:rsidRPr="00E55853">
        <w:rPr>
          <w:rFonts w:ascii="Simplified Arabic" w:hAnsi="Simplified Arabic" w:cs="Simplified Arabic"/>
          <w:b/>
          <w:bCs/>
          <w:sz w:val="28"/>
          <w:szCs w:val="28"/>
          <w:rtl/>
          <w:lang w:bidi="ar-DZ"/>
        </w:rPr>
        <w:t>النشاط الرياضي المدرسي ومساهمته في التقليل من ظاهرة الإدمان على التدخين لدى  تلاميذ المرحلة الثانوية</w:t>
      </w:r>
      <w:r w:rsidRPr="00E55853">
        <w:rPr>
          <w:rFonts w:ascii="Simplified Arabic" w:eastAsia="Times New Roman" w:hAnsi="Simplified Arabic" w:cs="Simplified Arabic"/>
          <w:b/>
          <w:bCs/>
          <w:sz w:val="28"/>
          <w:szCs w:val="28"/>
          <w:rtl/>
          <w:lang w:val="en-US" w:bidi="ar-DZ"/>
        </w:rPr>
        <w:t xml:space="preserve"> </w:t>
      </w:r>
    </w:p>
    <w:p w:rsidR="00AD6873" w:rsidRDefault="00AD6873" w:rsidP="00AD6873">
      <w:pPr>
        <w:bidi/>
        <w:spacing w:after="0" w:line="240" w:lineRule="auto"/>
        <w:jc w:val="center"/>
        <w:rPr>
          <w:rFonts w:ascii="Simplified Arabic" w:eastAsia="Times New Roman" w:hAnsi="Simplified Arabic" w:cs="Simplified Arabic"/>
          <w:b/>
          <w:bCs/>
          <w:sz w:val="28"/>
          <w:szCs w:val="28"/>
          <w:rtl/>
          <w:lang w:val="en-US" w:bidi="ar-DZ"/>
        </w:rPr>
      </w:pPr>
      <w:r w:rsidRPr="00A71422">
        <w:rPr>
          <w:rFonts w:ascii="Simplified Arabic" w:eastAsia="Times New Roman" w:hAnsi="Simplified Arabic" w:cs="Simplified Arabic"/>
          <w:b/>
          <w:bCs/>
          <w:sz w:val="28"/>
          <w:szCs w:val="28"/>
          <w:rtl/>
          <w:lang w:val="en-US" w:bidi="ar-DZ"/>
        </w:rPr>
        <w:t>دراسة ميدانية ببعض ثانويات مدينة حاسي بحبح</w:t>
      </w:r>
    </w:p>
    <w:p w:rsidR="00AD6873" w:rsidRPr="00A71422" w:rsidRDefault="00AD6873" w:rsidP="00AD6873">
      <w:pPr>
        <w:tabs>
          <w:tab w:val="left" w:pos="2546"/>
          <w:tab w:val="center" w:pos="4153"/>
        </w:tabs>
        <w:bidi/>
        <w:spacing w:after="0" w:line="240" w:lineRule="auto"/>
        <w:rPr>
          <w:rFonts w:ascii="Simplified Arabic" w:eastAsia="Times New Roman" w:hAnsi="Simplified Arabic" w:cs="Simplified Arabic"/>
          <w:b/>
          <w:bCs/>
          <w:sz w:val="28"/>
          <w:szCs w:val="28"/>
          <w:lang w:val="en-US"/>
        </w:rPr>
      </w:pPr>
      <w:r w:rsidRPr="00A71422">
        <w:rPr>
          <w:rFonts w:ascii="Simplified Arabic" w:hAnsi="Simplified Arabic" w:cs="Simplified Arabic"/>
          <w:b/>
          <w:bCs/>
          <w:sz w:val="28"/>
          <w:szCs w:val="28"/>
          <w:rtl/>
          <w:lang w:bidi="ar-DZ"/>
        </w:rPr>
        <w:t>د/حمادي عامر</w:t>
      </w:r>
      <w:r w:rsidRPr="00A71422">
        <w:rPr>
          <w:rFonts w:ascii="Simplified Arabic" w:hAnsi="Simplified Arabic" w:cs="Simplified Arabic"/>
          <w:b/>
          <w:bCs/>
          <w:sz w:val="28"/>
          <w:szCs w:val="28"/>
          <w:rtl/>
        </w:rPr>
        <w:t>، د/عمراوي محمد</w:t>
      </w:r>
    </w:p>
    <w:p w:rsidR="00AD6873" w:rsidRPr="003F7DBF" w:rsidRDefault="00AD6873" w:rsidP="00AD6873">
      <w:pPr>
        <w:bidi/>
        <w:spacing w:after="0" w:line="240" w:lineRule="auto"/>
        <w:rPr>
          <w:rFonts w:ascii="Simplified Arabic" w:eastAsia="Times New Roman" w:hAnsi="Simplified Arabic"/>
          <w:b/>
          <w:bCs/>
          <w:sz w:val="28"/>
          <w:lang w:val="en-US" w:eastAsia="fr-FR" w:bidi="ar-DZ"/>
        </w:rPr>
      </w:pPr>
      <w:r w:rsidRPr="0090119B">
        <w:rPr>
          <w:rFonts w:ascii="Simplified Arabic" w:hAnsi="Simplified Arabic"/>
          <w:b/>
          <w:bCs/>
          <w:sz w:val="28"/>
          <w:rtl/>
          <w:lang w:bidi="ar-DZ"/>
        </w:rPr>
        <w:t xml:space="preserve">جامعة الجلفة </w:t>
      </w:r>
      <w:r w:rsidRPr="0090119B">
        <w:rPr>
          <w:rFonts w:ascii="Simplified Arabic" w:hAnsi="Simplified Arabic" w:hint="cs"/>
          <w:b/>
          <w:bCs/>
          <w:sz w:val="28"/>
          <w:rtl/>
          <w:lang w:bidi="ar-DZ"/>
        </w:rPr>
        <w:t>(الجزائر)</w:t>
      </w:r>
    </w:p>
    <w:p w:rsidR="00AD6873" w:rsidRPr="009B26BC" w:rsidRDefault="00AD6873" w:rsidP="00AD6873">
      <w:pPr>
        <w:bidi/>
        <w:spacing w:after="0" w:line="240" w:lineRule="auto"/>
        <w:jc w:val="both"/>
        <w:rPr>
          <w:rFonts w:ascii="Simplified Arabic" w:eastAsia="Times New Roman" w:hAnsi="Simplified Arabic" w:cs="Simplified Arabic"/>
          <w:b/>
          <w:bCs/>
          <w:sz w:val="28"/>
          <w:rtl/>
          <w:lang w:val="en-US"/>
        </w:rPr>
      </w:pPr>
      <w:r w:rsidRPr="009B26BC">
        <w:rPr>
          <w:rFonts w:ascii="Simplified Arabic" w:eastAsia="Times New Roman" w:hAnsi="Simplified Arabic" w:cs="Arial" w:hint="cs"/>
          <w:b/>
          <w:bCs/>
          <w:sz w:val="28"/>
          <w:rtl/>
          <w:lang w:val="en-US"/>
        </w:rPr>
        <w:t>الملخص</w:t>
      </w:r>
      <w:r w:rsidRPr="009B26BC">
        <w:rPr>
          <w:rFonts w:ascii="Simplified Arabic" w:eastAsia="Times New Roman" w:hAnsi="Simplified Arabic" w:cs="Simplified Arabic"/>
          <w:b/>
          <w:bCs/>
          <w:sz w:val="28"/>
          <w:lang w:val="en-US"/>
        </w:rPr>
        <w:t xml:space="preserve">: </w:t>
      </w:r>
    </w:p>
    <w:p w:rsidR="00AD6873" w:rsidRPr="009B26BC" w:rsidRDefault="00AD6873" w:rsidP="00AD6873">
      <w:pPr>
        <w:bidi/>
        <w:spacing w:after="0" w:line="240" w:lineRule="auto"/>
        <w:jc w:val="both"/>
        <w:rPr>
          <w:rFonts w:ascii="Simplified Arabic" w:eastAsia="Times New Roman" w:hAnsi="Simplified Arabic" w:cs="Simplified Arabic"/>
          <w:sz w:val="28"/>
          <w:rtl/>
          <w:lang w:val="en-US"/>
        </w:rPr>
      </w:pPr>
      <w:r w:rsidRPr="009B26BC">
        <w:rPr>
          <w:rFonts w:ascii="Simplified Arabic" w:eastAsia="Times New Roman" w:hAnsi="Simplified Arabic" w:cs="Simplified Arabic"/>
          <w:sz w:val="28"/>
          <w:rtl/>
          <w:lang w:val="en-US"/>
        </w:rPr>
        <w:t>تعد الآفات الاجتماعية من أهم و اعقد المشكلات الاجتماعية التي تواجه جميع المجتمعات في العالم إذا تعرض كيانها و مستقبل أجيالها الصاعدة لحظر كبير فنظرة المجتمع لأحداث المنحرفين ذات موقفين فمنهم من يرى للطفل المنحرف سوء العقاب و لا يستحق إلا البئر من مجتمعه حتى لا يصاب هذا الأخير بالاختلال الاجتماعي إذا يعتقد بأنه لا سبيل لإصلاح المنحرف لأنه منحرف و مجرم بالولادة و البعض الأخر يرى له غير الرعاية و إعادة إدماجه باعتباره لا يتميز عن سواه إلا بظروف اجتماعية أدت به إلى سوء التكيف و الانحراف و لذا يستوجب تهيئة الظروف الاجتماعية و  تدعيمها بما يؤمن التنشئة السليمة و الآمنة</w:t>
      </w:r>
      <w:r w:rsidRPr="009B26BC">
        <w:rPr>
          <w:rFonts w:ascii="Simplified Arabic" w:eastAsia="Times New Roman" w:hAnsi="Simplified Arabic" w:cs="Simplified Arabic"/>
          <w:sz w:val="28"/>
          <w:lang w:val="en-US"/>
        </w:rPr>
        <w:t xml:space="preserve"> </w:t>
      </w:r>
    </w:p>
    <w:p w:rsidR="00AD6873" w:rsidRPr="009B26BC" w:rsidRDefault="00AD6873" w:rsidP="00AD6873">
      <w:pPr>
        <w:bidi/>
        <w:spacing w:after="0" w:line="240" w:lineRule="auto"/>
        <w:jc w:val="both"/>
        <w:rPr>
          <w:rFonts w:ascii="Simplified Arabic" w:eastAsia="Times New Roman" w:hAnsi="Simplified Arabic" w:cs="Simplified Arabic"/>
          <w:sz w:val="28"/>
          <w:rtl/>
          <w:lang w:val="en-US"/>
        </w:rPr>
      </w:pPr>
      <w:r w:rsidRPr="009B26BC">
        <w:rPr>
          <w:rFonts w:ascii="Simplified Arabic" w:eastAsia="Times New Roman" w:hAnsi="Simplified Arabic" w:cs="Simplified Arabic"/>
          <w:sz w:val="28"/>
          <w:lang w:val="en-US"/>
        </w:rPr>
        <w:t xml:space="preserve">  </w:t>
      </w:r>
      <w:r w:rsidRPr="009B26BC">
        <w:rPr>
          <w:rFonts w:ascii="Simplified Arabic" w:eastAsia="Times New Roman" w:hAnsi="Simplified Arabic" w:cs="Simplified Arabic"/>
          <w:sz w:val="28"/>
          <w:rtl/>
          <w:lang w:val="en-US"/>
        </w:rPr>
        <w:t>و بما أن الرياضية تنال اهتماما كبيرا من قبل أحداث المنحرفين فلماذا لا نوظفها اجتماعيا ذو طبيعة علاجية تأهيلية على اعتبار أن الوسط الذي تمارس فيه الأنشطة الرياضية تحت قيادة واعية و هو وسط إرشادي إصلاحي بتقويم الحدث و تعديل سلوكاته بما يتناسب مع معايير وقيم مجتمعه و على غرار المجتمعات الأخرى اهتمت الجزائر بمحاولة إعطاء العلاج الكافي لهاته الظاهرة فقامت كثير من المجتمعات الخاصة بتوجيه سلوك المدمنين و من بين هذه الإجراءات إنشاء مؤسسات تتكفل بهم و تقوم على حمايتهم و على رأسها مؤسسات التربية و التعليم و يكون هذا في قالب تربوي و إدماجي فوفرت مواد دراسية تساهم في هذه الغاية و من بين هذه الوسائل الأنشطة البدنية و الرياضية و التي توليها المنظومة التربوية و الهيئات العليا اهتمام كبير من تقديم أساتذة ذوي قدرة و كفاءة عالية من خلال تزويد التلميذ بصفة عامة و المراهق بصفة خاصة بنصائح و إرشادات أثناء  ممارستهم للأنشطة البدنية و الرياضية و بناءا على ما سبق ذكره ارتأينا إلى طرح التساؤل التالي</w:t>
      </w:r>
      <w:r w:rsidRPr="009B26BC">
        <w:rPr>
          <w:rFonts w:ascii="Simplified Arabic" w:eastAsia="Times New Roman" w:hAnsi="Simplified Arabic" w:cs="Simplified Arabic"/>
          <w:sz w:val="28"/>
          <w:lang w:val="en-US"/>
        </w:rPr>
        <w:t xml:space="preserve"> : </w:t>
      </w:r>
    </w:p>
    <w:p w:rsidR="00AD6873" w:rsidRPr="009B26BC" w:rsidRDefault="00AD6873" w:rsidP="00AD6873">
      <w:pPr>
        <w:bidi/>
        <w:spacing w:after="0" w:line="240" w:lineRule="auto"/>
        <w:jc w:val="both"/>
        <w:rPr>
          <w:rFonts w:ascii="Simplified Arabic" w:eastAsia="Times New Roman" w:hAnsi="Simplified Arabic" w:cs="Simplified Arabic"/>
          <w:sz w:val="28"/>
          <w:rtl/>
          <w:lang w:val="en-US"/>
        </w:rPr>
      </w:pPr>
      <w:r w:rsidRPr="009B26BC">
        <w:rPr>
          <w:rFonts w:ascii="Simplified Arabic" w:eastAsia="Times New Roman" w:hAnsi="Simplified Arabic" w:cs="Simplified Arabic"/>
          <w:sz w:val="28"/>
          <w:lang w:val="en-US"/>
        </w:rPr>
        <w:t>•</w:t>
      </w:r>
      <w:r w:rsidRPr="009B26BC">
        <w:rPr>
          <w:rFonts w:ascii="Simplified Arabic" w:eastAsia="Times New Roman" w:hAnsi="Simplified Arabic" w:cs="Simplified Arabic"/>
          <w:sz w:val="28"/>
          <w:lang w:val="en-US"/>
        </w:rPr>
        <w:tab/>
      </w:r>
      <w:r w:rsidRPr="009B26BC">
        <w:rPr>
          <w:rFonts w:ascii="Simplified Arabic" w:eastAsia="Times New Roman" w:hAnsi="Simplified Arabic" w:cs="Simplified Arabic"/>
          <w:sz w:val="28"/>
          <w:rtl/>
          <w:lang w:val="en-US"/>
        </w:rPr>
        <w:t>هل تعمل الأنشطة البدنية و الرياضية  من خلال حصة التربية البدنية و الرياضية على التقليل من ظاهرة الإدمان على التدخين لدى  تلاميذ المرحلة الثانوية ؟</w:t>
      </w:r>
    </w:p>
    <w:p w:rsidR="00AD6873" w:rsidRPr="009B26BC" w:rsidRDefault="00AD6873" w:rsidP="00AD6873">
      <w:pPr>
        <w:bidi/>
        <w:spacing w:after="0" w:line="240" w:lineRule="auto"/>
        <w:jc w:val="both"/>
        <w:rPr>
          <w:rFonts w:ascii="Simplified Arabic" w:eastAsia="Times New Roman" w:hAnsi="Simplified Arabic" w:cs="Simplified Arabic"/>
          <w:sz w:val="28"/>
          <w:rtl/>
          <w:lang w:val="en-US"/>
        </w:rPr>
      </w:pPr>
      <w:r w:rsidRPr="009B26BC">
        <w:rPr>
          <w:rFonts w:ascii="Simplified Arabic" w:eastAsia="Times New Roman" w:hAnsi="Simplified Arabic" w:cs="Simplified Arabic"/>
          <w:sz w:val="28"/>
          <w:rtl/>
          <w:lang w:val="en-US"/>
        </w:rPr>
        <w:t>الكلمات المفتاحية: الأنشطة البدنية و الرياضية  - حصة التربية البدنية و الرياضية- التدخين- المراهقة</w:t>
      </w:r>
    </w:p>
    <w:p w:rsidR="00AD6873" w:rsidRPr="009B26BC" w:rsidRDefault="00AD6873" w:rsidP="00AD6873">
      <w:pPr>
        <w:bidi/>
        <w:spacing w:after="0" w:line="240" w:lineRule="auto"/>
        <w:jc w:val="both"/>
        <w:rPr>
          <w:rFonts w:ascii="Simplified Arabic" w:eastAsia="Times New Roman" w:hAnsi="Simplified Arabic" w:cs="Simplified Arabic"/>
          <w:sz w:val="28"/>
          <w:rtl/>
          <w:lang w:val="en-US"/>
        </w:rPr>
      </w:pPr>
    </w:p>
    <w:p w:rsidR="00AD6873" w:rsidRDefault="00AD6873" w:rsidP="00AD6873">
      <w:pPr>
        <w:tabs>
          <w:tab w:val="left" w:pos="4928"/>
        </w:tabs>
        <w:bidi/>
        <w:spacing w:after="0" w:line="240" w:lineRule="auto"/>
        <w:rPr>
          <w:rFonts w:ascii="Simplified Arabic" w:eastAsia="Times New Roman" w:hAnsi="Simplified Arabic"/>
          <w:sz w:val="28"/>
          <w:rtl/>
          <w:lang w:val="en-US"/>
        </w:rPr>
      </w:pPr>
      <w:r>
        <w:rPr>
          <w:rFonts w:ascii="Simplified Arabic" w:eastAsia="Times New Roman" w:hAnsi="Simplified Arabic"/>
          <w:sz w:val="28"/>
          <w:rtl/>
          <w:lang w:val="en-US"/>
        </w:rPr>
        <w:tab/>
      </w:r>
    </w:p>
    <w:p w:rsidR="00AD6873" w:rsidRDefault="00AD6873" w:rsidP="00AD6873">
      <w:pPr>
        <w:spacing w:after="0" w:line="240" w:lineRule="auto"/>
        <w:rPr>
          <w:rFonts w:ascii="Times New Roman" w:eastAsia="Calibri" w:hAnsi="Times New Roman"/>
          <w:b/>
          <w:bCs/>
          <w:sz w:val="26"/>
          <w:rtl/>
          <w:lang w:val="en-US" w:bidi="ar-DZ"/>
        </w:rPr>
      </w:pPr>
      <w:r>
        <w:rPr>
          <w:b/>
          <w:bCs/>
          <w:lang w:val="en-US" w:bidi="ar-DZ"/>
        </w:rPr>
        <w:t>Abstract</w:t>
      </w:r>
      <w:r>
        <w:rPr>
          <w:b/>
          <w:bCs/>
          <w:rtl/>
          <w:lang w:val="en-US" w:bidi="ar-DZ"/>
        </w:rPr>
        <w:t>:</w:t>
      </w:r>
    </w:p>
    <w:p w:rsidR="00AD6873" w:rsidRDefault="00AD6873" w:rsidP="00AD6873">
      <w:pPr>
        <w:spacing w:after="0" w:line="240" w:lineRule="auto"/>
        <w:jc w:val="both"/>
        <w:rPr>
          <w:rFonts w:asciiTheme="majorBidi" w:hAnsiTheme="majorBidi" w:cstheme="majorBidi"/>
          <w:sz w:val="24"/>
          <w:szCs w:val="24"/>
          <w:rtl/>
          <w:lang w:val="en-US" w:bidi="ar-DZ"/>
        </w:rPr>
      </w:pPr>
      <w:r w:rsidRPr="0090119B">
        <w:rPr>
          <w:rFonts w:asciiTheme="majorBidi" w:hAnsiTheme="majorBidi" w:cstheme="majorBidi"/>
          <w:lang w:val="en-US" w:bidi="ar-DZ"/>
        </w:rPr>
        <w:t xml:space="preserve">Social pests are one of the most important and complex social problems faced by all societies in the </w:t>
      </w:r>
      <w:r w:rsidRPr="0090119B">
        <w:rPr>
          <w:rFonts w:asciiTheme="majorBidi" w:hAnsiTheme="majorBidi" w:cstheme="majorBidi"/>
          <w:sz w:val="24"/>
          <w:szCs w:val="24"/>
          <w:lang w:val="en-US" w:bidi="ar-DZ"/>
        </w:rPr>
        <w:t>world if the entity and the future of its future generations are subjected to a great ban. The society's view of the events of the devils has two positions. Some of them see the deviant child as a punishment and deserve only the well of his community If it is believed that there is no way to reform the deviant because he is a pervert and a criminal by birth and some others see him as a care and re-integration as not distinguished from other than social conditions led to the maladjustment and deviation and therefore necessitates the creation of social conditions and support, Safe and sound cent</w:t>
      </w:r>
    </w:p>
    <w:p w:rsidR="00AD6873" w:rsidRPr="0090119B" w:rsidRDefault="00AD6873" w:rsidP="00AD6873">
      <w:pPr>
        <w:spacing w:after="0" w:line="240" w:lineRule="auto"/>
        <w:jc w:val="both"/>
        <w:rPr>
          <w:rFonts w:asciiTheme="majorBidi" w:hAnsiTheme="majorBidi" w:cstheme="majorBidi"/>
          <w:sz w:val="16"/>
          <w:szCs w:val="16"/>
          <w:rtl/>
          <w:lang w:val="en-US" w:bidi="ar-DZ"/>
        </w:rPr>
      </w:pPr>
    </w:p>
    <w:p w:rsidR="00AD6873" w:rsidRPr="0090119B" w:rsidRDefault="00AD6873" w:rsidP="00AD6873">
      <w:pPr>
        <w:spacing w:after="0" w:line="240" w:lineRule="auto"/>
        <w:jc w:val="both"/>
        <w:rPr>
          <w:rFonts w:asciiTheme="majorBidi" w:hAnsiTheme="majorBidi" w:cstheme="majorBidi"/>
          <w:sz w:val="24"/>
          <w:szCs w:val="24"/>
          <w:lang w:val="en-US" w:bidi="ar-DZ"/>
        </w:rPr>
      </w:pPr>
      <w:r>
        <w:rPr>
          <w:rFonts w:cs="Times New Roman"/>
          <w:sz w:val="24"/>
          <w:szCs w:val="24"/>
          <w:lang w:val="en-US" w:bidi="ar-DZ"/>
        </w:rPr>
        <w:t>  </w:t>
      </w:r>
      <w:r w:rsidRPr="0090119B">
        <w:rPr>
          <w:rFonts w:asciiTheme="majorBidi" w:hAnsiTheme="majorBidi" w:cstheme="majorBidi"/>
          <w:sz w:val="24"/>
          <w:szCs w:val="24"/>
          <w:lang w:val="en-US" w:bidi="ar-DZ"/>
        </w:rPr>
        <w:t>As sports are given great attention by juvenile delinquents, why not employ them socially in a therapeutic therapeutic nature, considering that the center in which sports activities are conducted under conscious leadership and is a reformist guiding center to evaluate the event and modify its behavior in accordance with the standards and values ​​of its society, Other Communities Algeria has been interested in trying to give adequate treatment to this phenomenon. Many societies have directed the behavior of addicts. Among these are the establishment of institutions that are sponsored and protected by the educational institutions. This is in the form of education and integration. The physical and athletic activities of the educational system and the higher bodies give great attention to the provision of highly competent teachers by providing the student in general and the adolescent in particular with advice and guidance in the exercise of physical activities and Sports Based on the above we thought to ask the following question:</w:t>
      </w:r>
    </w:p>
    <w:p w:rsidR="00AD6873" w:rsidRDefault="00AD6873" w:rsidP="00AD6873">
      <w:pPr>
        <w:spacing w:line="240" w:lineRule="auto"/>
        <w:rPr>
          <w:rFonts w:cs="Times New Roman"/>
          <w:b/>
          <w:bCs/>
          <w:sz w:val="24"/>
          <w:szCs w:val="24"/>
          <w:lang w:val="en-US" w:bidi="ar-DZ"/>
        </w:rPr>
      </w:pPr>
      <w:r>
        <w:rPr>
          <w:rFonts w:cs="Times New Roman"/>
          <w:b/>
          <w:bCs/>
          <w:sz w:val="24"/>
          <w:szCs w:val="24"/>
          <w:lang w:val="en-US" w:bidi="ar-DZ"/>
        </w:rPr>
        <w:t>• Do physical and sports activities through physical and athletic education contribute to reducing the incidence of smoking addiction among high school students?</w:t>
      </w:r>
    </w:p>
    <w:p w:rsidR="00AD6873" w:rsidRDefault="00AD6873" w:rsidP="00AD6873">
      <w:pPr>
        <w:spacing w:line="240" w:lineRule="auto"/>
        <w:rPr>
          <w:rFonts w:cs="Times New Roman"/>
          <w:sz w:val="24"/>
          <w:szCs w:val="24"/>
          <w:lang w:val="en-US" w:bidi="ar-DZ"/>
        </w:rPr>
      </w:pPr>
      <w:r>
        <w:rPr>
          <w:rFonts w:cs="Times New Roman"/>
          <w:b/>
          <w:bCs/>
          <w:sz w:val="24"/>
          <w:szCs w:val="24"/>
          <w:lang w:val="en-US" w:bidi="ar-DZ"/>
        </w:rPr>
        <w:t>Keywords:</w:t>
      </w:r>
      <w:r>
        <w:rPr>
          <w:rFonts w:cs="Times New Roman"/>
          <w:sz w:val="24"/>
          <w:szCs w:val="24"/>
          <w:lang w:val="en-US" w:bidi="ar-DZ"/>
        </w:rPr>
        <w:t xml:space="preserve"> physical and sports activities - physical and athletic education - smoking - adolescence</w:t>
      </w:r>
    </w:p>
    <w:p w:rsidR="00AD6873" w:rsidRPr="0090119B" w:rsidRDefault="00AD6873" w:rsidP="00AD6873">
      <w:pPr>
        <w:numPr>
          <w:ilvl w:val="0"/>
          <w:numId w:val="110"/>
        </w:numPr>
        <w:bidi/>
        <w:spacing w:after="0" w:line="240" w:lineRule="auto"/>
        <w:jc w:val="both"/>
        <w:rPr>
          <w:rStyle w:val="apple-style-span"/>
          <w:rFonts w:ascii="Traditional Arabic" w:hAnsi="Traditional Arabic" w:cs="Traditional Arabic"/>
          <w:b/>
          <w:bCs/>
          <w:sz w:val="28"/>
          <w:szCs w:val="28"/>
          <w:rtl/>
          <w:lang w:val="en-US"/>
        </w:rPr>
      </w:pPr>
      <w:r w:rsidRPr="0090119B">
        <w:rPr>
          <w:rStyle w:val="apple-style-span"/>
          <w:rFonts w:ascii="Traditional Arabic" w:hAnsi="Traditional Arabic" w:cs="Traditional Arabic"/>
          <w:b/>
          <w:bCs/>
          <w:sz w:val="28"/>
          <w:szCs w:val="28"/>
          <w:rtl/>
          <w:lang w:val="en-US"/>
        </w:rPr>
        <w:t>مشكلة الدراسة وتساؤلاتها :</w:t>
      </w:r>
    </w:p>
    <w:p w:rsidR="00AD6873" w:rsidRPr="0090119B" w:rsidRDefault="00AD6873" w:rsidP="00AD6873">
      <w:pPr>
        <w:bidi/>
        <w:spacing w:after="0" w:line="240" w:lineRule="auto"/>
        <w:ind w:left="360"/>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lang w:bidi="ar-DZ"/>
        </w:rPr>
        <w:t xml:space="preserve">إن الكثير من المجتمعات في العالم على غرار تقدمها أو تخلفها تعاني من مشاكل كثيرة في كامل الأصعدة الاقتصادية و السياسية و الاجتماعية تفتك بالعناصر المكونة للمجتمع من فرد و أسرة دون تحديد الفئة و من بين المشاكل الاجتماعية التي استعصت على المجتمع الفساد و سوء الأخلاق فقد اقتربنا  بالكبر إلى حد الإجرام    فوجدت له وسائل الترهيب و العقاب ووجدت عند الصغار و ونمت معهم و تطورت إلى حد الانحراف. </w:t>
      </w:r>
    </w:p>
    <w:p w:rsidR="00AD6873" w:rsidRPr="0090119B" w:rsidRDefault="00AD6873" w:rsidP="00AD6873">
      <w:pPr>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 تعد الآفات الاجتماعية من أهم و اعقد المشكلات الاجتماعية التي تواجه جميع المجتمعات في العالم إذا تعرض كيانها و مستقبل أجيالها الصاعدة لحظر كبير فنظرة المجتمع لأحداث المنحرفين ذات موقفين فمنهم من يرى للطفل المنحرف سوء العقاب و لا يستحق إلا البئر من مجتمعه حتى لا يصاب هذا الأخير بالاختلال الاجتماعي</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إذا يعتقد بأنه لا سبيل لإصلاح المنحرف لأنه منحرف و مجرم بالولادة و البعض الأخر يرى له غير الرعاية و إعادة إدماجه باعتباره لا يتميز عن سواه إلا بظروف اجتماعية أدت به إلى سوء التكيف و الانحراف و لذا يستوجب تهيئة الظروف الاجتماعية و  تدعيمها بما يؤمن التنشئة السليمة و الآمنة ... ''</w:t>
      </w: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lang w:bidi="ar-DZ"/>
        </w:rPr>
        <w:t xml:space="preserve"> (أمين أنور الخولي،ص266)</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 بما أن الرياضية تنال اهتماما كبيرا من قبل أحداث المنحرفين فلماذا لا نوظفها اجتماعيا ذو طبيعة علاجية تأهيلية على اعتبار أن الوسط الذي تمارس فيه الأنشطة الرياضية تحت قيادة واعية و هو وسط إرشادي إصلاحي بتقويم الحدث و تعديل سلوكا ته بما يتناسب مع معايير وقيم مجتمعه    و على غرار المجتمعات الأخرى اهتمت الجزائر بمحاولة إعطاء العلاج الكافي لهاته الظاهرة فقامت كثير من المجتمعات الخاصة بتوجيه سلوك المدمنين و من بين هذه الإجراءات إنشاء مؤسسات تتكفل بهم و تقوم على حمايتهم و على رأسها مؤسسات التربية و التعليم و يكون هذا في قالب تربوي و إدماجي فوفرت مواد دراسية تساهم في هذه الغاية و من بين هذه الوسائل الأنشطة البدنية و الرياضية و التي توليها المنظومة التربوية و الهيئات العليا اهتمام كبير من تقديم أساتذة ذوي قدرة و كفاءة عالية من خلال تزويد التلميذ بصفة عامة و المراهق بصفة خاصة بنصائح و إرشادات أثناء  ممارستهم للأنشطة البدنية و الرياضية.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 بناءا على ما سبق ذكره ارتأينا إلى طرح التساؤل التالي : </w:t>
      </w:r>
    </w:p>
    <w:p w:rsidR="00AD6873" w:rsidRPr="0090119B" w:rsidRDefault="00AD6873" w:rsidP="00AD6873">
      <w:pPr>
        <w:pStyle w:val="Paragraphedeliste"/>
        <w:numPr>
          <w:ilvl w:val="0"/>
          <w:numId w:val="109"/>
        </w:num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هل تعمل الأنشطة البدنية و الرياضية  من خلال حصة التربية البدنية و الرياضية على التقليل من بعض الآفات الاجتماعية ( ظاهرة الإدمان على التدخين عند  تلاميذ المرحلة الثانوية ) ؟</w:t>
      </w:r>
    </w:p>
    <w:p w:rsidR="00AD6873" w:rsidRPr="0090119B" w:rsidRDefault="00AD6873" w:rsidP="00AD6873">
      <w:pPr>
        <w:bidi/>
        <w:spacing w:after="0" w:line="240" w:lineRule="auto"/>
        <w:ind w:left="360"/>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و يندرج ضمن هذا التساؤل العام التساؤلات الفرعية التالية : </w:t>
      </w:r>
    </w:p>
    <w:p w:rsidR="00AD6873" w:rsidRPr="0090119B" w:rsidRDefault="00AD6873" w:rsidP="00AD6873">
      <w:pPr>
        <w:pStyle w:val="Paragraphedeliste"/>
        <w:bidi/>
        <w:spacing w:after="0" w:line="240" w:lineRule="auto"/>
        <w:ind w:left="644"/>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1-</w:t>
      </w:r>
      <w:r w:rsidRPr="0090119B">
        <w:rPr>
          <w:rFonts w:ascii="Traditional Arabic" w:hAnsi="Traditional Arabic" w:cs="Traditional Arabic"/>
          <w:sz w:val="28"/>
          <w:szCs w:val="28"/>
          <w:rtl/>
          <w:lang w:bidi="ar-DZ"/>
        </w:rPr>
        <w:t xml:space="preserve"> هل تساهم الأنشطة الرياضية الترويحية من خلال حصة التربية البدنية و الرياضية  في التقليل من ظاهرة الإدمان على التدخين لدى التلاميذ المرحلة الثانوية ؟ </w:t>
      </w:r>
    </w:p>
    <w:p w:rsidR="00AD6873" w:rsidRPr="0090119B" w:rsidRDefault="00AD6873" w:rsidP="00AD6873">
      <w:pPr>
        <w:pStyle w:val="Paragraphedeliste"/>
        <w:bidi/>
        <w:spacing w:line="240" w:lineRule="auto"/>
        <w:ind w:left="644"/>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2-</w:t>
      </w:r>
      <w:r w:rsidRPr="0090119B">
        <w:rPr>
          <w:rFonts w:ascii="Traditional Arabic" w:hAnsi="Traditional Arabic" w:cs="Traditional Arabic"/>
          <w:sz w:val="28"/>
          <w:szCs w:val="28"/>
          <w:rtl/>
          <w:lang w:bidi="ar-DZ"/>
        </w:rPr>
        <w:t xml:space="preserve"> هل تساهم الأنشطة الرياضية التنافسية من خلال حصة التربية البدنية و الرياضية في التقليل من ظاهرة التدخين لدى التلاميذ الطور الثانوي ؟ </w:t>
      </w:r>
    </w:p>
    <w:p w:rsidR="00AD6873" w:rsidRPr="0090119B" w:rsidRDefault="00AD6873" w:rsidP="00AD6873">
      <w:pPr>
        <w:pStyle w:val="Paragraphedeliste"/>
        <w:bidi/>
        <w:spacing w:after="0" w:line="240" w:lineRule="auto"/>
        <w:ind w:left="644"/>
        <w:jc w:val="both"/>
        <w:rPr>
          <w:rStyle w:val="apple-style-span"/>
          <w:rFonts w:ascii="Traditional Arabic" w:hAnsi="Traditional Arabic" w:cs="Traditional Arabic"/>
          <w:sz w:val="28"/>
          <w:szCs w:val="28"/>
        </w:rPr>
      </w:pPr>
      <w:r w:rsidRPr="0090119B">
        <w:rPr>
          <w:rFonts w:ascii="Traditional Arabic" w:hAnsi="Traditional Arabic" w:cs="Traditional Arabic"/>
          <w:b/>
          <w:bCs/>
          <w:sz w:val="28"/>
          <w:szCs w:val="28"/>
          <w:rtl/>
          <w:lang w:bidi="ar-DZ"/>
        </w:rPr>
        <w:t>3-</w:t>
      </w:r>
      <w:r w:rsidRPr="0090119B">
        <w:rPr>
          <w:rFonts w:ascii="Traditional Arabic" w:hAnsi="Traditional Arabic" w:cs="Traditional Arabic"/>
          <w:sz w:val="28"/>
          <w:szCs w:val="28"/>
          <w:rtl/>
          <w:lang w:bidi="ar-DZ"/>
        </w:rPr>
        <w:t xml:space="preserve"> هل هناك فروق بين الممارسين و غير الممارسين من التلاميذ للأنشطة الرياضية أثناء حصة التربية البدنية والرياضية  من حيث القيم الاجتماعية و الأخلاقية ؟ </w:t>
      </w:r>
    </w:p>
    <w:p w:rsidR="00AD6873" w:rsidRPr="0090119B" w:rsidRDefault="00AD6873" w:rsidP="00AD6873">
      <w:pPr>
        <w:numPr>
          <w:ilvl w:val="0"/>
          <w:numId w:val="110"/>
        </w:numPr>
        <w:bidi/>
        <w:spacing w:after="0" w:line="240" w:lineRule="auto"/>
        <w:jc w:val="both"/>
        <w:rPr>
          <w:rStyle w:val="apple-style-span"/>
          <w:rFonts w:ascii="Traditional Arabic" w:hAnsi="Traditional Arabic" w:cs="Traditional Arabic"/>
          <w:b/>
          <w:bCs/>
          <w:sz w:val="28"/>
          <w:szCs w:val="28"/>
          <w:rtl/>
          <w:lang w:val="en-US"/>
        </w:rPr>
      </w:pPr>
      <w:r w:rsidRPr="0090119B">
        <w:rPr>
          <w:rStyle w:val="apple-style-span"/>
          <w:rFonts w:ascii="Traditional Arabic" w:hAnsi="Traditional Arabic" w:cs="Traditional Arabic"/>
          <w:b/>
          <w:bCs/>
          <w:sz w:val="28"/>
          <w:szCs w:val="28"/>
          <w:rtl/>
          <w:lang w:val="en-US"/>
        </w:rPr>
        <w:t>أهداف الدراسة:</w:t>
      </w:r>
    </w:p>
    <w:p w:rsidR="00AD6873" w:rsidRPr="0090119B" w:rsidRDefault="00AD6873" w:rsidP="00AD6873">
      <w:pPr>
        <w:pStyle w:val="Paragraphedeliste"/>
        <w:bidi/>
        <w:spacing w:after="0" w:line="240" w:lineRule="auto"/>
        <w:ind w:left="735"/>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-معرفة إن كانت للأنشطة البدنية و الرياضية أهمية في التخفيض من الآفات الاجتماعية عند التلاميذ داخل المؤسسات التربوية. </w:t>
      </w:r>
    </w:p>
    <w:p w:rsidR="00AD6873" w:rsidRPr="0090119B" w:rsidRDefault="00AD6873" w:rsidP="00AD6873">
      <w:pPr>
        <w:pStyle w:val="Paragraphedeliste"/>
        <w:bidi/>
        <w:spacing w:after="0" w:line="240" w:lineRule="auto"/>
        <w:ind w:left="735"/>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-إبراز الأهمية الكبرى للأنشطة الرياضية الترويحية و التنافسية و دورها  في التقليل من الإدمان على التدخين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Pr="0090119B">
        <w:rPr>
          <w:rFonts w:ascii="Traditional Arabic" w:hAnsi="Traditional Arabic" w:cs="Traditional Arabic"/>
          <w:sz w:val="28"/>
          <w:szCs w:val="28"/>
          <w:rtl/>
          <w:lang w:bidi="ar-DZ"/>
        </w:rPr>
        <w:t xml:space="preserve">-معرفة إن كان يوجد فروق بين التلاميذ الممارسين للأنشطة البدنية و الرياضية و غير الممارسين لها من </w:t>
      </w:r>
      <w:r>
        <w:rPr>
          <w:rFonts w:ascii="Traditional Arabic" w:hAnsi="Traditional Arabic" w:cs="Traditional Arabic" w:hint="cs"/>
          <w:sz w:val="28"/>
          <w:szCs w:val="28"/>
          <w:rtl/>
          <w:lang w:bidi="ar-DZ"/>
        </w:rPr>
        <w:t xml:space="preserve">   </w:t>
      </w:r>
      <w:r w:rsidRPr="0090119B">
        <w:rPr>
          <w:rFonts w:ascii="Traditional Arabic" w:hAnsi="Traditional Arabic" w:cs="Traditional Arabic"/>
          <w:sz w:val="28"/>
          <w:szCs w:val="28"/>
          <w:rtl/>
          <w:lang w:bidi="ar-DZ"/>
        </w:rPr>
        <w:t>حيث القيم الاجتماعية و الأخلاقية داخل المؤسسات التربوية.</w:t>
      </w:r>
    </w:p>
    <w:p w:rsidR="00AD6873" w:rsidRPr="0090119B" w:rsidRDefault="00AD6873" w:rsidP="00AD6873">
      <w:pPr>
        <w:pStyle w:val="Paragraphedeliste"/>
        <w:bidi/>
        <w:spacing w:line="240" w:lineRule="auto"/>
        <w:ind w:left="735"/>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-تعميم الفائدة و البحث العلمي . </w:t>
      </w:r>
    </w:p>
    <w:p w:rsidR="00AD6873" w:rsidRPr="0090119B" w:rsidRDefault="00AD6873" w:rsidP="00AD6873">
      <w:pPr>
        <w:pStyle w:val="Paragraphedeliste"/>
        <w:bidi/>
        <w:spacing w:line="240" w:lineRule="auto"/>
        <w:ind w:left="735"/>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-ملأ الفراغ الملموس في مكتبنا خاصة و أننا لاحظنا ندرة هذا النوع من المواضيع رغم أهميتها البالغة. </w:t>
      </w:r>
    </w:p>
    <w:p w:rsidR="00AD6873" w:rsidRPr="0090119B" w:rsidRDefault="00AD6873" w:rsidP="00AD6873">
      <w:pPr>
        <w:pStyle w:val="Paragraphedeliste"/>
        <w:bidi/>
        <w:spacing w:after="0" w:line="240" w:lineRule="auto"/>
        <w:ind w:left="735"/>
        <w:jc w:val="both"/>
        <w:rPr>
          <w:rStyle w:val="apple-style-span"/>
          <w:rFonts w:ascii="Traditional Arabic" w:hAnsi="Traditional Arabic" w:cs="Traditional Arabic"/>
          <w:sz w:val="28"/>
          <w:szCs w:val="28"/>
        </w:rPr>
      </w:pPr>
      <w:r w:rsidRPr="0090119B">
        <w:rPr>
          <w:rFonts w:ascii="Traditional Arabic" w:hAnsi="Traditional Arabic" w:cs="Traditional Arabic"/>
          <w:sz w:val="28"/>
          <w:szCs w:val="28"/>
          <w:rtl/>
          <w:lang w:bidi="ar-DZ"/>
        </w:rPr>
        <w:t>-الحصول على معلومة أكثر في ما يتعلق بمختلف التغيرات التي تطرأ عنه التلاميذ المنحرفين خلال  و بعد ممارسة النشاط البدني الرياضي.</w:t>
      </w:r>
    </w:p>
    <w:p w:rsidR="00AD6873" w:rsidRPr="0090119B" w:rsidRDefault="00AD6873" w:rsidP="00AD6873">
      <w:pPr>
        <w:bidi/>
        <w:spacing w:after="0" w:line="240" w:lineRule="auto"/>
        <w:jc w:val="both"/>
        <w:rPr>
          <w:rStyle w:val="apple-style-span"/>
          <w:rFonts w:ascii="Traditional Arabic" w:hAnsi="Traditional Arabic" w:cs="Traditional Arabic"/>
          <w:b/>
          <w:bCs/>
          <w:sz w:val="28"/>
          <w:szCs w:val="28"/>
          <w:rtl/>
          <w:lang w:val="en-US"/>
        </w:rPr>
      </w:pPr>
      <w:r w:rsidRPr="0090119B">
        <w:rPr>
          <w:rStyle w:val="apple-style-span"/>
          <w:rFonts w:ascii="Traditional Arabic" w:hAnsi="Traditional Arabic" w:cs="Traditional Arabic"/>
          <w:b/>
          <w:bCs/>
          <w:sz w:val="28"/>
          <w:szCs w:val="28"/>
          <w:rtl/>
          <w:lang w:val="en-US"/>
        </w:rPr>
        <w:t>3- أهمية الدراسة: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 xml:space="preserve">الأهمية العلمية: </w:t>
      </w:r>
    </w:p>
    <w:p w:rsidR="00AD6873" w:rsidRPr="0090119B" w:rsidRDefault="00AD6873" w:rsidP="00AD6873">
      <w:pPr>
        <w:bidi/>
        <w:spacing w:line="240" w:lineRule="auto"/>
        <w:ind w:left="360"/>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تكمن </w:t>
      </w:r>
      <w:r w:rsidRPr="0090119B">
        <w:rPr>
          <w:rFonts w:ascii="Traditional Arabic" w:hAnsi="Traditional Arabic" w:cs="Traditional Arabic"/>
          <w:b/>
          <w:bCs/>
          <w:sz w:val="28"/>
          <w:szCs w:val="28"/>
          <w:rtl/>
          <w:lang w:bidi="ar-DZ"/>
        </w:rPr>
        <w:t>الأهمية العلمية</w:t>
      </w:r>
      <w:r w:rsidRPr="0090119B">
        <w:rPr>
          <w:rFonts w:ascii="Traditional Arabic" w:hAnsi="Traditional Arabic" w:cs="Traditional Arabic"/>
          <w:sz w:val="28"/>
          <w:szCs w:val="28"/>
          <w:rtl/>
          <w:lang w:bidi="ar-DZ"/>
        </w:rPr>
        <w:t xml:space="preserve"> لبحثنا في استعادة الأخصائيين و الباحثين من نتائج البحث في دراسة الظاهرة و الوقوف عندها و علاجها أو التقليل من حدتها و ذلك عن طريق ممارسة الأنشطة البدنية و الرياضية ترويجية كانت أو تنافسية من خلال حصة التربية و البدنية و الرياضية. </w:t>
      </w:r>
    </w:p>
    <w:p w:rsidR="00AD6873" w:rsidRPr="0090119B" w:rsidRDefault="00AD6873" w:rsidP="00AD6873">
      <w:pPr>
        <w:bidi/>
        <w:spacing w:after="0" w:line="240" w:lineRule="auto"/>
        <w:ind w:left="360"/>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 الأهمية التطبيقية ( العملية ) : </w:t>
      </w:r>
    </w:p>
    <w:p w:rsidR="00AD6873" w:rsidRPr="0090119B" w:rsidRDefault="00AD6873" w:rsidP="00AD6873">
      <w:pPr>
        <w:bidi/>
        <w:spacing w:after="0" w:line="240" w:lineRule="auto"/>
        <w:ind w:left="360"/>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تكمن أهمية البحث من الناحية التطبيقية في تسليط الضوء على الأنشطة البدنية و الرياضية أثناء حصة التربية البدنية و الرياضية في المؤسسات التربوية بشكل عام والوقوف على ضرورة تفعيلها و هل لها أهمية في التقليل من البعض الآفات الاجتماعية و تخص بالذكر ظاهرة التدخين و كذلك معرفة الفروق للممارسين للأنشطة الرياضية من التلاميذ و غير الممارسين لها من حيث القيم الأخلاقية و الاجتماعية.</w:t>
      </w:r>
    </w:p>
    <w:p w:rsidR="00AD6873" w:rsidRPr="0090119B" w:rsidRDefault="00AD6873" w:rsidP="00AD6873">
      <w:pPr>
        <w:bidi/>
        <w:spacing w:after="0" w:line="240" w:lineRule="auto"/>
        <w:ind w:left="360"/>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الجانب النظري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 ماهية النشاط البدني الرياضي</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 1-1 تعريف النشاط:</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 لغة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النشاط ضد الكسل يكون ذلك في الإنسان والدابة، نشط نشاطا ونشط إليه فهو نشيط ،نشط الإنسان ينشط نشاطا فهو نشيط طيب النفس للعمل.</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 xml:space="preserve"> </w:t>
      </w:r>
      <w:r w:rsidRPr="0090119B">
        <w:rPr>
          <w:rStyle w:val="Appelnotedebasdep"/>
          <w:rFonts w:ascii="Traditional Arabic" w:hAnsi="Traditional Arabic" w:cs="Traditional Arabic"/>
          <w:b/>
          <w:bCs/>
          <w:sz w:val="28"/>
          <w:szCs w:val="28"/>
          <w:rtl/>
        </w:rPr>
        <w:t>(</w:t>
      </w:r>
      <w:r w:rsidRPr="0090119B">
        <w:rPr>
          <w:rFonts w:ascii="Traditional Arabic" w:hAnsi="Traditional Arabic" w:cs="Traditional Arabic"/>
          <w:sz w:val="28"/>
          <w:szCs w:val="28"/>
          <w:rtl/>
        </w:rPr>
        <w:t xml:space="preserve"> عبد الله محمد بن المكرم : </w:t>
      </w:r>
      <w:r w:rsidRPr="0090119B">
        <w:rPr>
          <w:rFonts w:ascii="Traditional Arabic" w:hAnsi="Traditional Arabic" w:cs="Traditional Arabic"/>
          <w:b/>
          <w:bCs/>
          <w:sz w:val="28"/>
          <w:szCs w:val="28"/>
          <w:rtl/>
        </w:rPr>
        <w:t xml:space="preserve">لسان العرب </w:t>
      </w:r>
      <w:r w:rsidRPr="0090119B">
        <w:rPr>
          <w:rFonts w:ascii="Traditional Arabic" w:hAnsi="Traditional Arabic" w:cs="Traditional Arabic"/>
          <w:sz w:val="28"/>
          <w:szCs w:val="28"/>
          <w:rtl/>
        </w:rPr>
        <w:t>،المجلد ، ص 309)</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اصطلاحا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هو وسيلة تربوية تتضمن ممارسات موجهة يتم من خلالها إشباع حاجات الفرد ودوافعه وذلك من خلال تهيئة المواقف التي يقابلها الفرد في حياته اليومية (</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الحماحمي</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أمين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أنور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الخولي</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 20)</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إجرائيًا: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هو مجموعة التغيرات التي يحدثها الفرد سواء كانت عقلية أو بيولوجية للوصول إلى هدف محدد ويتطلب طاقة.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1-2- تعريف النشاط البدني</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sz w:val="28"/>
          <w:szCs w:val="28"/>
          <w:rtl/>
          <w:lang w:bidi="ar-DZ"/>
        </w:rPr>
        <w:t xml:space="preserve">  يقصد به المجال الكلي لحركة الإنسان وكذلك عملية التدريب والتنشيط والتربص في مقابل الكسل والوهن والخمول، في الواقع فإن النشاط البدني في مفهومه العريض هو تعبير شامل لكل النشاطات البدنية التي يقوم بها الإنسان، والتي يستخدم فيها بدنه بشكل عام ولقد أستخدم بعض العلماء تعبير النشاط البدني على اعتبار أنه المجال الرئيسي المشتمل على ألوان وأشكال وأطوار الثقافة البدنية للإنسان ومن هؤلاء يبرز </w:t>
      </w:r>
      <w:r w:rsidRPr="0090119B">
        <w:rPr>
          <w:rFonts w:ascii="Traditional Arabic" w:hAnsi="Traditional Arabic" w:cs="Traditional Arabic"/>
          <w:sz w:val="28"/>
          <w:szCs w:val="28"/>
          <w:lang w:bidi="ar-DZ"/>
        </w:rPr>
        <w:t>Larsen</w:t>
      </w:r>
      <w:r w:rsidRPr="0090119B">
        <w:rPr>
          <w:rFonts w:ascii="Traditional Arabic" w:hAnsi="Traditional Arabic" w:cs="Traditional Arabic"/>
          <w:sz w:val="28"/>
          <w:szCs w:val="28"/>
          <w:rtl/>
          <w:lang w:bidi="ar-DZ"/>
        </w:rPr>
        <w:t xml:space="preserve"> الذي اعتبر النشاط البدني بمنزلة نظام رئيسي تتدرج ضمنه كل الأنظمة الفرعية الأخرى </w:t>
      </w:r>
      <w:r w:rsidRPr="0090119B">
        <w:rPr>
          <w:rFonts w:ascii="Traditional Arabic" w:hAnsi="Traditional Arabic" w:cs="Traditional Arabic"/>
          <w:sz w:val="28"/>
          <w:szCs w:val="28"/>
          <w:rtl/>
        </w:rPr>
        <w:t>(أمين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أنور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الخولي</w:t>
      </w:r>
      <w:r w:rsidRPr="0090119B">
        <w:rPr>
          <w:rFonts w:ascii="Traditional Arabic" w:hAnsi="Traditional Arabic" w:cs="Traditional Arabic"/>
          <w:sz w:val="28"/>
          <w:szCs w:val="28"/>
        </w:rPr>
        <w:t xml:space="preserve"> : </w:t>
      </w:r>
      <w:r w:rsidRPr="0090119B">
        <w:rPr>
          <w:rFonts w:ascii="Traditional Arabic" w:hAnsi="Traditional Arabic" w:cs="Traditional Arabic"/>
          <w:b/>
          <w:bCs/>
          <w:sz w:val="28"/>
          <w:szCs w:val="28"/>
          <w:rtl/>
        </w:rPr>
        <w:t>أصول</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البدنية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والرياضية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12).</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1-3- تعريف النشاط البدني والرياضي:</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يعتبر النشاط البدني والرياضي أحد الأشكال الراقية للظاهرة الحركية لدى الإنسان وهو الأكثر تنظيما والأرفع من الأشكال الأخرى للنشاط البدني ويعرف"مات فيف" بأنه نشاط ذو شكل خاص وهو المنافسة المنظمة من أجل قياس القدرات وضمان أقصى تحديد لها، و بذلك فعلى ما يميز النشاط الرياضي بأنها</w:t>
      </w: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lang w:bidi="ar-DZ"/>
        </w:rPr>
        <w:t xml:space="preserve">لتدريب البدني بهدف تحقيق أفضل نتيجة ممكنة في المنافسة لا من أجل الفرد الرياضي فقط وإنما من أجل النشاط في حد ذاته وتضيف "كوسولا" أن التنافس سمة أساسية تضفي على النشاط الرياضي طابعا اجتماعيا ضروريا وذلك لان النشاط الرياضي إنتاج ثقافي للطبيعة التنافسية للإنسان من حيث أنه كائن اجتماعي ثقافي. أو نسبة إليه، كما أنه مؤسس أيضا ويتميز النشاط الرياضي عن بقية ألوان النشاط البدني بالاندماج البدني الخالص، ومن دونه لا يمكن أن نعتبر أي نشاط على أنه نشاط رياضي له قواعد دقيقة لتنظيم المنافسة بعدالة ونزاهة وهذه القواعد تكونت على مدى التاريخ سواء قديما أو حديثا والنشاط الرياضي يعتمد أساسا على الطاقة البدنية للممارس وفي شكله الثانوي على عناصر أخرى مثل الخطط و طرق اللعب.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النشاط البدني الرياضي عبارة عن مجموعة من المهارات، متعلمة من اتجاهات يمكن أن يكتسبها الفرد دون سن معين يوظف ما تعلمه في تحسين نوعية الحيات نحو المزيد من تكيف الفرد مع بيئته ومجتمعه، حيث أن ممارسة النشاط البدني والرياضي لا تقتصر المنافع على الجانب الصحي والبدني فقط إلا أنه يتم التأثير الايجابي على جوانب أخرى وهي نفسية واجتماعية، العقلية و المعرفية، الحركية والمهارية، جمالي و فني وكل هذه الجوانب تشكل شخصية الفرد شاملا منسقا متكاملا.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 أنواع النشاط البدني والرياضي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 النشاط البدني الرياضي الترويحي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2-1-1- مفهوم الترويح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هناك العديد من التعريفات للعديد من العلماء و المفكرين في مجال الترويح فهناك من أعتبر الترويح نشاط و منهم من اعتبره أكثر من نشاط واعتبره وسيلة للوصول إلى غاية و هذه الغاية هي شعور الفرد بالسعادة فتذكر تهاني عبد السلام محمد أن الترويح رد فعل عاطفي أو حالة نفسية أو شعور يحسه الفرد قبل و أثناء و بعد ممارسته لنشاط ما إما سلبيا أو ايجابيا هادف و يتم أثناء وقت الفراغ.</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بينما يرى كراوس </w:t>
      </w:r>
      <w:r w:rsidRPr="0090119B">
        <w:rPr>
          <w:rFonts w:ascii="Traditional Arabic" w:hAnsi="Traditional Arabic" w:cs="Traditional Arabic"/>
          <w:sz w:val="28"/>
          <w:szCs w:val="28"/>
          <w:lang w:bidi="ar-DZ"/>
        </w:rPr>
        <w:t>kraous</w:t>
      </w:r>
      <w:r w:rsidRPr="0090119B">
        <w:rPr>
          <w:rFonts w:ascii="Traditional Arabic" w:hAnsi="Traditional Arabic" w:cs="Traditional Arabic"/>
          <w:sz w:val="28"/>
          <w:szCs w:val="28"/>
          <w:rtl/>
          <w:lang w:bidi="ar-DZ"/>
        </w:rPr>
        <w:t xml:space="preserve"> أن الترويح هو تلك الأوجه من النشاط أو الخبرات التي تنتج عن وقت الفراغ و التي يتم اختيارها وفقا لإرادة الفرد و ذلك بفرض تحقيق السرور و المتعة لذاته و اكتساب العديد من القيم الشخصية و الاجتماعية(</w:t>
      </w:r>
      <w:r w:rsidRPr="0090119B">
        <w:rPr>
          <w:rFonts w:ascii="Traditional Arabic" w:hAnsi="Traditional Arabic" w:cs="Traditional Arabic"/>
          <w:sz w:val="28"/>
          <w:szCs w:val="28"/>
          <w:rtl/>
        </w:rPr>
        <w:t xml:space="preserve">محمد الحماحمي : </w:t>
      </w:r>
      <w:r w:rsidRPr="0090119B">
        <w:rPr>
          <w:rFonts w:ascii="Traditional Arabic" w:hAnsi="Traditional Arabic" w:cs="Traditional Arabic"/>
          <w:b/>
          <w:bCs/>
          <w:sz w:val="28"/>
          <w:szCs w:val="28"/>
          <w:rtl/>
        </w:rPr>
        <w:t xml:space="preserve">الترويح بين النظرية و التطبيق </w:t>
      </w:r>
      <w:r w:rsidRPr="0090119B">
        <w:rPr>
          <w:rFonts w:ascii="Traditional Arabic" w:hAnsi="Traditional Arabic" w:cs="Traditional Arabic"/>
          <w:sz w:val="28"/>
          <w:szCs w:val="28"/>
          <w:rtl/>
        </w:rPr>
        <w:t>، ص 29)</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2-1-2- مفهوم النشاط البدني الرياضي الترويحي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المقصود بالنشاط البدني الرياضي الترويحي ذلك النوع من الترويح الذي يتضمن برامجه العديد من النشاطات البدنية و الرياضية ، كما أنه يعد أكثر أنواع الترويح تأثيرا على الجوانب البدنية و الفيزيولوجية للفرد الممارس لأوجه النشاطات التي تشتمل على الألعاب و الرياضيات. تمثل هذه الأخيرة الجانب الأعظم من برامج النشاط البدني الرياضي الترويحي كما أنه يمكن تنظيم أنشطها وفقا لأهداف و احتياجات و اهتمامات الأفراد و الجماعات وبذلك نجد أن الاشتراك في تلك النشاطات يتأثر بالعناصر التالية : المستوى المهاري : السن ، الجنس ، الحالة البدنية ، الحالة الصحية للفرد(</w:t>
      </w:r>
      <w:r w:rsidRPr="0090119B">
        <w:rPr>
          <w:rFonts w:ascii="Traditional Arabic" w:hAnsi="Traditional Arabic" w:cs="Traditional Arabic"/>
          <w:sz w:val="28"/>
          <w:szCs w:val="28"/>
          <w:rtl/>
        </w:rPr>
        <w:t>إبراهيم</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رحمة</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tl/>
        </w:rPr>
        <w:t>تأثير</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الجوانب</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الصحية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على</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النشاط</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البدني</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الرياضي</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 09)</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2-1-3- أنواع النشاط البدني الرياضي الترويحي :</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يعتبر الترويح الرياضي من الأركان الأساسية في البرامج الترويحية بما يتميز من أهمية كبرى في المتعة الشاملة للفرد بالإضافة الى أهمية في التنمية الشاملة للشخصية من النواحي البدنية و العقلية و الاجتماعية . إن مزاولة النشاط البدني سواء كان بغرض استغلال وقت الفراغ أو كان بغرض التدريب للوصول إلى المستويات العالية ، يعتبر ذلك النشاط يحقق للفرد النمو الكامل من النواحي البدنية و النفسية و الاجتماعية بالإضافة الى تحسين عمل كفاءة أجهزة الجسم المختلفة كالجهاز الدوري و التنفسي و العصبي.  (</w:t>
      </w:r>
      <w:r w:rsidRPr="0090119B">
        <w:rPr>
          <w:rFonts w:ascii="Traditional Arabic" w:hAnsi="Traditional Arabic" w:cs="Traditional Arabic"/>
          <w:sz w:val="28"/>
          <w:szCs w:val="28"/>
          <w:rtl/>
        </w:rPr>
        <w:t>إبراهيم</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رحمة</w:t>
      </w:r>
      <w:r w:rsidRPr="0090119B">
        <w:rPr>
          <w:rFonts w:ascii="Traditional Arabic" w:hAnsi="Traditional Arabic" w:cs="Traditional Arabic"/>
          <w:sz w:val="28"/>
          <w:szCs w:val="28"/>
        </w:rPr>
        <w:t xml:space="preserve"> : </w:t>
      </w:r>
      <w:r w:rsidRPr="0090119B">
        <w:rPr>
          <w:rFonts w:ascii="Traditional Arabic" w:hAnsi="Traditional Arabic" w:cs="Traditional Arabic"/>
          <w:b/>
          <w:bCs/>
          <w:sz w:val="28"/>
          <w:szCs w:val="28"/>
          <w:rtl/>
        </w:rPr>
        <w:t>تأثير</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الجوانب</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الصحية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على</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النشاط</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البدني</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الرياضي</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ط</w:t>
      </w:r>
      <w:r w:rsidRPr="0090119B">
        <w:rPr>
          <w:rFonts w:ascii="Traditional Arabic" w:hAnsi="Traditional Arabic" w:cs="Traditional Arabic"/>
          <w:sz w:val="28"/>
          <w:szCs w:val="28"/>
        </w:rPr>
        <w:t xml:space="preserve"> 1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دار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الفكر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للطباعة</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والنشر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عمان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،1998</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 09)</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لقد تعددت الأنشطة الترويحية وتنوعت أشكالها قيمته الفكرية والعاطفية أو الفردية والجماعية أو المقيدة، والعابرة ذلك لأن النشاط الإنساني المبدع يتحدد باستمرار وهناك عدة أنواع منها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2-1-3-1- الترويح الرياضي:</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sz w:val="28"/>
          <w:szCs w:val="28"/>
          <w:rtl/>
          <w:lang w:bidi="ar-DZ"/>
        </w:rPr>
        <w:t xml:space="preserve">  يعتبر الترويح الرياضي من الأركان الأساسية في البرامج الترويحية لما يتميز به من أهمية كبرى في المتعة الشامة للفرد، بالإضافة إلى أهميته في التنمية الشاملة الشخصية من النواحي البدنية والعقلية والاجتماعية. إن مزاولة النشاط البدني سواء كان بغرض استغلال وقت الفراغ أو كان بغرض التدريب للوصول إلى المستويات العالية، يعتبر طريقا سليما نحو تحقيق الصحة العامة، حيث أنه خلال مزاولة ذلك النشاط يتحقق للفرد النمو الكامل من النواحي البدنية والنفسية والاجتماعية بالإضافة إلى تحسين عمل كفاءة أجهزة الجسم المختلفة كالجهاز الدوري والتنفسي والعضلي والعصبي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ويمكن تقسيم الترويح الرياضي إلى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أ -الألعاب الصغيرة الترويحية: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هي عبارة عن مجموعة متعددة من الألعاب كالجري، وألعاب الكرات الصغيرة وألعاب الرشاقة، وما إلى غير ذلك من الألعاب التي تتميز بطابع السرور والمرح والتنافس مع مرونة قواعدها وقلة أدوات ممارستها</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ب -الألعاب الرياضية الكبيرة:</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وهي الأنشطة الحركية التي تمارس باستخدام الكرة ويمكن تقسيمها طبقا لوجهات نظر مختلفة ألعاب فردية أو زوجية أو جماعية، أو بالنسبة لموسم اللعبة ألعاب شتوية أو صيفية أو تمارس طوال العام.</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2-1-3-2- الترويح العلاجي:</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يستخدم للتدخل الايجابي في بعض نواحي السلوك البدني أو الانفعالي أو الاجتماعي لإحداث تأثير مطلوب في السلوك ولتنشيط ونمو وتطور الشخصية وله قيمة وقائية وعلاجية لا ينكرها الأطباء. فالترويح من الناحية العلاجية يساعد مرضى الأمراض النفسية على التخلص من الانقباضات النفسية، وبالتالي استعادة ثقته بنفسه وتقبل الآخرين له، ويجعله أكثر سعادة وتعاونا، ويسهم بمساعدة الوسائل العلاجية الأخرى على تحقيق سرعة الشفاء. كالسباحة العلاجية التي تستعمل في علاج بعض الأم ا رض كالربو وشلل الأطفال وحركات إعادة التأهيل، وأصبح الترويح العلاجي معترف به في معظم المستشفيات وخاصة في الدول المتقدمة.</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2-1-3-3- الترويح الاجتماعي:</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يضم هذا الصنف كل النشاطات التي تتضمن المعاملات والعلاقات الاجتماعية، بعبارة أخرى النشاطات المشتركة بين مجموعة من الأفراد بهدف الراحة أو التسلية أو تحسين المعاملات الاجتماعية كالمشاركة في جمعيات ثقافية، الجلوس مع أفراد الأسرة، زيارة الأقارب والأصدقاء، الجلوس في المقهى أو النوادي كما يساهم الترويح الاجتماعي في إيجاد فرص التفاعل بين الأفراد والجماعات وتوثيق العلاقات الروابط بينهم في جو يتميز بالمرح والسرور، والبعد عن التشكيلات والرسميات.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2-1-4- أهمية النشاط البدني الرياضي الترويحي:</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2-1-4-1- الأهمية البيولوجية: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البناء البيولوجي للجسم البشري يحتك ضرورة الحركة حيث أجمع علماء البيولوجيا المتخصصين في دراسة الجسم البشري على أهميتها في الاحتفاظ بسلامة الأداء اليومي المطلوب من الشخص العادي، أو الشخص الخاص، برغم اختلاف المشكلات التي قد يعاني منها الخواص لأسباب عضوية واجتماعية وفعلية فإن الأهمية البيولوجية للترويح للخواص هو ضرورة التأكيد على الحركة ويؤثر التدريب وخاصة المنظم على التركيب الجسمي، حيث تزداد نحافة الجسم وثقل سمنته دون تغيرات تذكر على وزنه. وقد فحص ويلز وزملائه تأثير خمسة شهور من التدريب البدني اليومي على 34 مراهق وأظهرت النتائج تغيرات واضحة في التركيب الجسمي، حيث تزداد نمو الأنسجة النشطة نحافة كتلة الجسم في مقابل تناقص في نمو الأنسجة الذهنية.(</w:t>
      </w:r>
      <w:r w:rsidRPr="0090119B">
        <w:rPr>
          <w:rFonts w:ascii="Traditional Arabic" w:hAnsi="Traditional Arabic" w:cs="Traditional Arabic"/>
          <w:sz w:val="28"/>
          <w:szCs w:val="28"/>
          <w:rtl/>
        </w:rPr>
        <w:t xml:space="preserve"> أسامة</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كامل</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راتب</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أمين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أنور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الخولي</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الحركية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للطفل</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 150 ).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2-1-4-2- الأهمية الاجتماعية: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إن مجال الترويح يمكن أن تشجع على تنمية العلاقة الاجتماعية من الأفراد ويخفف من العزلة والانغلاق أو الانطواء على الذات، ويستطيع أن يحقق انسجاما وتوافقا بين الأفراد، فالجلوس جماعة في مقهى أو في نادي أو مع أفراد الأسرة وتبادل الآراء والأحاديث من شأنه أن يقوي العلاقات الجيدة بين الأفراد ويجعلها أكثر أخوية وتماسكا، ويبدو هذا جليا في البلدان الأوربية الاشتراكية حيث دعت الحاجة الماسة إلى الدعم الاجتماعي خلال أنشطة أوقات الفراغ لإحداث المساواة المرجوة والمرتبطة بظروف العمل الصناعي. وقد استعرض كوكلي </w:t>
      </w:r>
      <w:r w:rsidRPr="0090119B">
        <w:rPr>
          <w:rFonts w:ascii="Traditional Arabic" w:hAnsi="Traditional Arabic" w:cs="Traditional Arabic"/>
          <w:sz w:val="28"/>
          <w:szCs w:val="28"/>
          <w:lang w:bidi="ar-DZ"/>
        </w:rPr>
        <w:t>coakly</w:t>
      </w:r>
      <w:r w:rsidRPr="0090119B">
        <w:rPr>
          <w:rFonts w:ascii="Traditional Arabic" w:hAnsi="Traditional Arabic" w:cs="Traditional Arabic"/>
          <w:sz w:val="28"/>
          <w:szCs w:val="28"/>
          <w:rtl/>
          <w:lang w:bidi="ar-DZ"/>
        </w:rPr>
        <w:t xml:space="preserve"> الجوانب والقيم الاجتماعية للترويح فيما يلي: الروح الرياضية، التعاون، تقبل الآخرين بغض النظر عن الآخرين، التنمية الاجتماعية، المتعة والبهجة اكتساب المواطنة الصالحة، التعود على القيادة والتبعية، الارتقاء الاجتماعي والتكيف الاجتماعي.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2-1-4-3- الأهمية النفسية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تؤكد مدرسة التحليل النفسي" سيجموند فرويد" على مبدأين هامين بالنسبة للرياضة والترويح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السماح لصغار السن بالتعبير على أنفسهم خصوصا خلال اللعب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أهمية الاتصالات في تطوير السلوك حيث من الواضح أن الأنشطة الترويحية تعطي عرضا هائلا للاتصالات بين المشترك و الرائد و المشترك الأخر، أما مدرسة الجيشطالت تؤكد على أهمية الجوانب الخمس في التنمية البشرية حيث أن الأنشطة الترويحية تساهم في تنمية الحواس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أما نظرية "ماسلو" تقوم على إشباع الحاجات النفسية كالحاجة إلى الأمن و السلامة و إشباع الحاجة الى الانتماء و تحقيق الذات و إثباتها و المقصود بإثبات الذات أن يصل الشخص إلى مستوى عال من الرضا النفسي و الشعور بالأمن و الانتماء و مما لا شك فيه أن الأنشطة الترويحية تمثل مجالا هاما يمكن للشخص تحقيق ذاته من خلالها.  (</w:t>
      </w:r>
      <w:r w:rsidRPr="0090119B">
        <w:rPr>
          <w:rFonts w:ascii="Traditional Arabic" w:hAnsi="Traditional Arabic" w:cs="Traditional Arabic"/>
          <w:sz w:val="28"/>
          <w:szCs w:val="28"/>
          <w:rtl/>
        </w:rPr>
        <w:t>حزام</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رضا</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القزويني</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 xml:space="preserve">الترويحية </w:t>
      </w:r>
      <w:r w:rsidRPr="0090119B">
        <w:rPr>
          <w:rFonts w:ascii="Traditional Arabic" w:hAnsi="Traditional Arabic" w:cs="Traditional Arabic"/>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w:t>
      </w:r>
      <w:r w:rsidRPr="0090119B">
        <w:rPr>
          <w:rFonts w:ascii="Traditional Arabic" w:hAnsi="Traditional Arabic" w:cs="Traditional Arabic"/>
          <w:sz w:val="28"/>
          <w:szCs w:val="28"/>
        </w:rPr>
        <w:t xml:space="preserve"> 43</w:t>
      </w:r>
      <w:r w:rsidRPr="0090119B">
        <w:rPr>
          <w:rFonts w:ascii="Traditional Arabic" w:hAnsi="Traditional Arabic" w:cs="Traditional Arabic"/>
          <w:sz w:val="28"/>
          <w:szCs w:val="28"/>
          <w:rtl/>
        </w:rPr>
        <w:t>).</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2-1-5- العوامل المؤثرة في الترويح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ثمة عوامل اجتماعية واقتصادية مؤثرة في الترويح، فهو نتاج مجتمع يتأثر ويؤثر في الظروف الاجتماعية، وتكفي الملاحظة العملية للحياة اليومية من أن تكشف عن متغيراته السوسيولوجية والنفسية والبيولوجية والاقتصادية . وتشير كل الدراسات التي جرت في بعض الدول الأوربية لتقدير الوقت الذي يقضيه الأفراد في العديد من نشاطات الترويح إلا أن كل من حجم الوقت والترويح ونشاطاته يتأثر بالعديد من المتغيرات أهمها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2-1-5-1-  الوسط الاجتماعي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تعتبر العادات والتقاليد عاملا في انتشار كثير من نشاطات اللهو والتسلية واللعب، وقد تكون حاجزا أمام بعض العوامل الأخرى. وتختلف أشكال اللهو واللعب في ممارسة الأفراد لهذا النوع من التسلية أو كرههم لها، بحسب ثقافة المجتمع ونظمه المؤثرة، فقد بين لوسن " </w:t>
      </w:r>
      <w:r w:rsidRPr="0090119B">
        <w:rPr>
          <w:rFonts w:ascii="Traditional Arabic" w:hAnsi="Traditional Arabic" w:cs="Traditional Arabic"/>
          <w:sz w:val="28"/>
          <w:szCs w:val="28"/>
          <w:lang w:bidi="ar-DZ"/>
        </w:rPr>
        <w:t>Lushen</w:t>
      </w:r>
      <w:r w:rsidRPr="0090119B">
        <w:rPr>
          <w:rFonts w:ascii="Traditional Arabic" w:hAnsi="Traditional Arabic" w:cs="Traditional Arabic"/>
          <w:sz w:val="28"/>
          <w:szCs w:val="28"/>
          <w:rtl/>
          <w:lang w:bidi="ar-DZ"/>
        </w:rPr>
        <w:t xml:space="preserve"> " في دراسته للنشاط الرياضي وعلاقته بالنظام الديني، في دراسة على عينة بلغت 1880 شخصا في ألمانيا الغربية تمارس ديانات مختلفة، على أن النشاط الترويحي يتأثر بعوامل ثقافية ودينية والوسط الاجتماعي عموما.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2-1-5-2- المستوى الاقتصادي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تعالج هذه النقطة من حيث استطاعة دخل العمل لإشباع حاجاتهم في حياة اجتماعية يسيطر عليها الانتاج المتنامي لوسائل الراحة والتسلية والترفيه.</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2-1-5-3- السن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تشير الدراسات العلمية إلى أن ألعاب الأطفال تختلف عن ألعاب الكبار وأن الطفل كلما نمى وكبر في السن قل نشاطه في اللعب. ويشير سول نيجر " </w:t>
      </w:r>
      <w:r w:rsidRPr="0090119B">
        <w:rPr>
          <w:rFonts w:ascii="Traditional Arabic" w:hAnsi="Traditional Arabic" w:cs="Traditional Arabic"/>
          <w:sz w:val="28"/>
          <w:szCs w:val="28"/>
          <w:lang w:bidi="ar-DZ"/>
        </w:rPr>
        <w:t>Sullenger</w:t>
      </w:r>
      <w:r w:rsidRPr="0090119B">
        <w:rPr>
          <w:rFonts w:ascii="Traditional Arabic" w:hAnsi="Traditional Arabic" w:cs="Traditional Arabic"/>
          <w:sz w:val="28"/>
          <w:szCs w:val="28"/>
          <w:rtl/>
          <w:lang w:bidi="ar-DZ"/>
        </w:rPr>
        <w:t xml:space="preserve"> " إلى أن الأطفال في مرحلة الطفولة المتأخرة وبداية مرحلة المراهقة تأخذ نشاطاتهم أشكالا أخرى غير التي كانوا يمارسونها من قبل وذلك كالقيام بمشاهدة التلفزيون والاستماع للموسيقى والقراءة وممارسة النشاط الرياضي.</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2-1-5-4- الجنس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تشير الدراسات العلمية إلى أن أوجه النشاط التي يمارسها الذكور تختلف عن تلك التي يمارسها البنات.</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2-1-5-5- درجة التعلم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لقد أكدت كثير من الدراسات أن مستوى التعليم يؤثر على أذوا ق الأفراد نحو تسلياتهم وهواياتهم، منها ما جاء بها " دوما زودي " إذ بين أن التربية والتعليم توجه نشاط الفرد عموما في اختياره لترويحه، خاصة إنسان اليوم يتلقى كثيرا من التدريبات في المجال الترويحي أثناء حياته الدراسية، مما قد يربي أذواقا معينة لهوايات ربما قد تبقى مدى الحياة.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 2-2- النشاط البدني الرياضي التنافسي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 2-2-1- تعريف النشاط البدني الرياضي التنافسي:</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تعتبر المنافسة الرياضية من العوامل الهامة والضرورية لكل نشاط ، سواء المنافسة مع الذات او المنافسة في مواجهة العوامل الطبيعية او المنافسة في مواجهة منافس وجها لوجه او المواجهة في مواجهة منافسين آخرين وغير ذلك من أنواع المنافسة الرياضية ، ومن بين التعاريف لمفهوم المنافسة الرياضية التعريف الذي قدمه " مورتن دوتش " والذي أشار فيه إلى أن المنافسة بصفة عامة هي موقف تتوزع فيه المكافآت بصورة غير متساوية بين المشتركين او المتنافسين.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ويرى " محمد علاوي " انه يمكن تعريف المنافسة الرياضية بأنها موقف او حدث رياضي محدد بقوانين ولوائح وأنظمة معترف بها وفيها يحاول اللاعب الرياضي إظهار وإبراز أقصى ما لديه من قدرات ومهارات واستعدادات كنتيجة لعمليات التدريب المنظمة لمحاولة تحقيق النجاح او الفوز على منافس او محاولة تحقيق مستوى الأداء الموضوعي المتوقع من اللاعب.</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2-2-2- المنافسة الرياضية كعملية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أشار " مارتنز" إلى انه لكي نستطيع الفهم المتكامل للمنافسة الرياضية فانه ينبغي علينا ننظر إليها على أنها عملية تتضمن العديد من الجوانب والمراحل في إطار مدخل التقييم الاجتماعي . وفي ضوء ذلك يعرف المنافسة الرياضية بانها العملية التي تتضمن مقارنة أداء اللاعب الرياضي طبقا لبعض المستويات في حضور شخص اخر على الأقل وهذا الشخص يكون على وعي بمحكات المقارنة وان يكون بمقدوره تقييم عملية المقارنة " .</w:t>
      </w:r>
    </w:p>
    <w:p w:rsidR="00AD6873" w:rsidRPr="0090119B" w:rsidRDefault="00AD6873" w:rsidP="00AD6873">
      <w:pPr>
        <w:bidi/>
        <w:spacing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ويلاحظ ان التعريف الذي قدمه " مارتنز " ينحو نحو اعتبار المنافسة الرياضية على انها موقف انجاز اجتماعي نظرا لان مواقف الإنجاز تتطلب تقييم الأداء في ضوء مستوى معين . كما أشار إلى ان هناك أربعة مراحل في إطار المنافسة الرياضية كعملية ترتبط كل منها بالأخرى وتتأثر بها وهي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الموقف التنافسي الموضوعي ، الموقف التنافسي الذاتي ، الاستجابة ، النتائج. </w:t>
      </w:r>
      <w:r w:rsidRPr="0090119B">
        <w:rPr>
          <w:rFonts w:ascii="Traditional Arabic" w:hAnsi="Traditional Arabic" w:cs="Traditional Arabic"/>
          <w:sz w:val="28"/>
          <w:szCs w:val="28"/>
          <w:rtl/>
        </w:rPr>
        <w:t xml:space="preserve">(محمد علاوي : </w:t>
      </w:r>
      <w:r w:rsidRPr="0090119B">
        <w:rPr>
          <w:rFonts w:ascii="Traditional Arabic" w:hAnsi="Traditional Arabic" w:cs="Traditional Arabic"/>
          <w:b/>
          <w:bCs/>
          <w:sz w:val="28"/>
          <w:szCs w:val="28"/>
          <w:rtl/>
        </w:rPr>
        <w:t>علم النفس التدريب والمنافسة الرياضية ،</w:t>
      </w:r>
      <w:r w:rsidRPr="0090119B">
        <w:rPr>
          <w:rFonts w:ascii="Traditional Arabic" w:hAnsi="Traditional Arabic" w:cs="Traditional Arabic"/>
          <w:sz w:val="28"/>
          <w:szCs w:val="28"/>
          <w:rtl/>
        </w:rPr>
        <w:t>ص</w:t>
      </w:r>
      <w:r w:rsidRPr="0090119B">
        <w:rPr>
          <w:rFonts w:ascii="Traditional Arabic" w:hAnsi="Traditional Arabic" w:cs="Traditional Arabic"/>
          <w:b/>
          <w:bCs/>
          <w:sz w:val="28"/>
          <w:szCs w:val="28"/>
          <w:rtl/>
        </w:rPr>
        <w:t xml:space="preserve"> </w:t>
      </w:r>
      <w:r w:rsidRPr="0090119B">
        <w:rPr>
          <w:rFonts w:ascii="Traditional Arabic" w:hAnsi="Traditional Arabic" w:cs="Traditional Arabic"/>
          <w:sz w:val="28"/>
          <w:szCs w:val="28"/>
          <w:rtl/>
        </w:rPr>
        <w:t>28 ).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2-2-3-</w:t>
      </w: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b/>
          <w:bCs/>
          <w:sz w:val="28"/>
          <w:szCs w:val="28"/>
          <w:rtl/>
          <w:lang w:bidi="ar-DZ"/>
        </w:rPr>
        <w:t xml:space="preserve">الموقف التنافسي الموضوعي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هو بمثابة الشرط الأول الضروري لبدء عملية المنافسة ، فكما أشار " مارتنز " في تعريفه للمنافسة فان الموقف التنافسي الموضوعي ينبغي ان يتضمن مقارنة الأداء بمستوى معين ووجود شخص اخر على الأقل يستطيع ان يقوم بتقييم هذه المقارنة . وعلى ذلك ففي حالة توافر هذه المتطلبات فعندئذ يمكن لعملية المنافسة ان تبدأ.</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2-2-4- الموقف التنافسي الذاتي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يتضمن هذا الموقف ادراكات وتفسيرات وتقييمات اللاعب للموقف التنافسي الموضوعي . وفي هذه المرحلة تلعب الجوانب الذاتية للاعب دورا هاما مثل قدرات اللاعب المدركة ومدى ثقته بنفسه ومدى أهمية المنافسة بالنسبة له ومدى تقديره لمستوى المنافس وغير ذلك من العوامل الشخصية والفروق الفردية الأخرى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2-2-5- الاستجابة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مرحلة تتضمن إما الاستجابات الفسيولوجية مثل زيادة نبضات القلب وزيادة إفراز العرق في اليدين او الاستجابات النفسية مثل الدافعية او الثقة بالنفس او الشعور بالتوتر او القلق او الضيق او الاستجابات السلوكية التي تتمثل في الأداء او السلوك العدواني مثلا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2-2-6- النتائج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المرحلة التي تتضمن النتيجة الظاهرة في الرياضة التنافسية وهي الفوز او الهزيمة . ويرتبط الفوز والهزيمة بمشاعر النجاح والفشل ولكن لعلاقة بينهما ليست علاقة أوتوماتيكية ، أي أن النجاح لا يعني الفوز كما أن الهزيمة لا تعني الفشل . فقد يشعر اللاعب بالنجاح بعد أدائه الجيد بالرغم من هزيمته من منافس أقوى منه كما قد يشعر اللاعب بالفشل عقب أدائه السيئ بالرغم من فوزه على منافسه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2-3- الخصائص النفسية للمنافسة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يمكن تلخيص أهم الخصائص النفسية التي تتميز بها المنافسة الرياضية على النحو التالي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2-3-1- المنافسة نوع هام من العمل التربوي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ينبغي أن لا ننظر الى المنافسة الرياضية على انها نوع من أنواع الاختبار والتقييم لعمليات التدريب الرياضي والاعداد الرياضي المتكامل المتوازن فحسب ولكنها أيضا نوع من العمل التربوي الذي يحاول فيه المدرب الرياضي اكساب اللاعب الرياضي العديد من المهارات والقدرات والسمات الخلقية والإرادية ومحاولة تطوير وتنمية مختلف السمات الإيجابية للرياضي واحترم المنافسين.</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2-3-2- المنافسة تتأسس على الدوافع الذاتية والاجتماعية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في المنافسة الرياضية يحاول الرياضي إحراز  الفوز وتحقيق النجاح وتسجيل أحسن ما يمكن من مستوى ، ولا يتأسس ذلك على الدوافع الذاتية للاعب فحسب بل تحقيق الذات والحصول على إثابة أو مكاسب شخصية بل إن الأمر يرتبط أيضا بالدوافع الاجتماعية . مثل تمثيل الوطن في المنافسات الدولية.</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2-3-3- ترتبط المنافسة الرياضية بالانفعالات المتعددة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قد لا يحدث أي نوع من أنواع النشاط الإنساني ظهور العديد منة الاستجابات الانفعالية التي تختلف في نوعيتها وشدتها وقوتها مثلما يحدث في المنافسات الرياضية . فالمنافسة الرياضية مصدر خصب للعديد من المواقف الانفعالية المتعددة والمتغيرة نظرا لارتباطها بتعدد خبرات النجاح والفشل وتعدد مواقف الفوز او التعادل او الهزيمة في غضون المنافسة الرياضية الواحدة أو من خلال المنافسات الرياضية المتعددة . وقد يكون لهذه الجوانب الانفعالية فائدتها حيث أن المجهود الذي يبذله اللاعب في المنافسة الرياضية وما يرتبط بذلك من تغيرات فسيولوجية مصاحبة للانفعالات تساعد على تقوية مختلف الأجهزة الحيوية للاعب ، ومن ناحية أخرى قد تكون لهذه الجوانب الانفعالية مضارها حيث تؤثر سلبيا على سلوك وأداء الرياضي.</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2-4- المظاهر السلبية للمنافسة الرياضية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قد ينظر البعض الى المنافسة الرياضية من حيث انها صراع يستهدف الفوز والتفوق على الاخرين ، كما قد يرى المتنافس في منافسيه خصوما له . كما قد ينظر البعض الى المنافسة الرياضية نظرة فيها الكثير من المغالاة عندما لا يرون في المنافسات الرياضية سوى السبق الجنوني الأرقام والتفوق ، ويتناسون ان الوصول الى المستوى الرياضي العالي جانب هام من الجوانب التي يسعى إليها اللاعب ويسعى اليها المجتمع ولكنها بطبيعة الحال ليست الهدف الأوحد.</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المنافسة في حد ذاتها ليست جيدة ولا سلبية ، ليست إستراتيجية للرفع من المردود ولا استرتيجية مدمرة ، بل انها تمثل بكل بساطة آلية وان كيفية ادراك المنافسة هي التي تعطي لهل الصبغة الإيجابية والسلبية.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3- خصائص النشاط البدني والرياضي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يتميز النشاط البدني الرياضي بعدة خصائص متنوعة منها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النشاط البدني عبارة عن نشاط اجتماعي وهو يعبر عن تلاقي كل متطلبات الفرد مع متطلبات المجتمع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خلال النشاط البدني والرياضي يلعب البدن وحركاته الدور الأساسي.</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أصبحت الصور التي يتسم بها النشاط هو تدريب ثم تنافس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يحتاج التدريب والمنافسة الرياضية وأركان النشاط الرياضي إلى درجة كبيرة من المتطلبات والأعباء البدنية ، ويؤثر المجهود الكبير على يسر العمليات النفسية لمفرد لأنها تتطلب درجة عالية من الانتباه والتركيز .</w:t>
      </w:r>
    </w:p>
    <w:p w:rsidR="00AD6873"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لا يوجد اي نوع من أنواع النشاط الإنساني أثر واضح للفوز أو الهزيمة أو النجاح أو الفشل بصورة واضحة ومباشرة مثلما يظهره النشاط الرياضي باستقطاب جمهور غفير من المشاهدين الأمر الذي لا يحدث في كل فروع الحياة، كما أنه يحتوي على مزايا عديدة ومفيدة تساعد الفرد عمى التكيف مع محيطه ومجتمعه، حتى يستطيع اخراج العبق الداخلي او الاستراحة من عدة حالات عالقة في ذهنه. (عصام عبدالخالق </w:t>
      </w:r>
      <w:r w:rsidRPr="0090119B">
        <w:rPr>
          <w:rFonts w:ascii="Traditional Arabic" w:hAnsi="Traditional Arabic" w:cs="Traditional Arabic"/>
          <w:b/>
          <w:bCs/>
          <w:sz w:val="28"/>
          <w:szCs w:val="28"/>
          <w:rtl/>
          <w:lang w:bidi="ar-DZ"/>
        </w:rPr>
        <w:t xml:space="preserve">: التدريب الرياضي نظريات وتطبيقات </w:t>
      </w:r>
      <w:r w:rsidRPr="0090119B">
        <w:rPr>
          <w:rFonts w:ascii="Traditional Arabic" w:hAnsi="Traditional Arabic" w:cs="Traditional Arabic"/>
          <w:sz w:val="28"/>
          <w:szCs w:val="28"/>
          <w:rtl/>
          <w:lang w:bidi="ar-DZ"/>
        </w:rPr>
        <w:t>، ص 19)</w:t>
      </w:r>
    </w:p>
    <w:p w:rsidR="00AD6873" w:rsidRDefault="00AD6873" w:rsidP="00AD6873">
      <w:pPr>
        <w:bidi/>
        <w:spacing w:after="0" w:line="240" w:lineRule="auto"/>
        <w:jc w:val="both"/>
        <w:rPr>
          <w:rFonts w:ascii="Traditional Arabic" w:hAnsi="Traditional Arabic" w:cs="Traditional Arabic"/>
          <w:sz w:val="28"/>
          <w:szCs w:val="28"/>
          <w:rtl/>
          <w:lang w:bidi="ar-DZ"/>
        </w:rPr>
      </w:pP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4- الأسس العلمية للنشاط البدني والرياضي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اعتبر المختصين في الميدان الرياضي أن لأي نشاط أسس يرتكز عليها بحيث تعتبر كمقومات للنشاط لا تخرج عما يحيط بالإنسان في مختلف الميادين الخاصة العملية منها وهو ما يجعلهم لا يفصمون الأسس التالية كقاعدة للنشاط البدني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4-1- الأسس البيولوجية:</w:t>
      </w:r>
      <w:r w:rsidRPr="0090119B">
        <w:rPr>
          <w:rFonts w:ascii="Traditional Arabic" w:hAnsi="Traditional Arabic" w:cs="Traditional Arabic"/>
          <w:sz w:val="28"/>
          <w:szCs w:val="28"/>
          <w:rtl/>
          <w:lang w:bidi="ar-DZ"/>
        </w:rPr>
        <w:t xml:space="preserve"> المقصود بها طبيعة عمل العضلات أثناء النشاط البدني الرياضي إضافة إلى مختلف الأجهزة الأخرى التي تزوده بالطاقة كالجهاز الدوري التنفسي العظمي.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4-2- الأسس النفسية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هي كل الصفات الخلقية والارادية والعرفية والإدارية لشخصية الفرد ودوافعه وانفعالاته، وهي تساعد على تحميل أهم نواحي النشاط الرياضي من خلال السلوك.</w:t>
      </w:r>
      <w:r w:rsidRPr="0090119B">
        <w:rPr>
          <w:rStyle w:val="Appelnotedebasdep"/>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4-3- الأسس الاجتماعية: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ويقصد بها العمل الجماعي، التعاون، الألفة، الاهتمام بأداء الآخرين ويمكن لهذه الصفات تنميتها من خلال أوجه النشاطات الرياضية المختلفة.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 وظائف النشاط البدني والرياضي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5-1- النشاط البدني الرياضي لشغل أوقات الفراغ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إذا أردنا أن يكون قويا وسليما في بنيته، عاملا للخير متطلعا لغد أفضل فلا بد أن نعمل عمى استغلال أوقات الفراغ وتحويله من وقت ضائع إلى وقت نافع ومفيد تنعكس فوائده على كل أفراد المجتمع . قد يكون النشاط البدني الرياضي أحسن مصدر لكل الناس الذين يودون الاستفادة عمى الأقل من وقت فراغهم من نشاط بناء يعود عليهم بالصحة والعافية رغما وجود الكثير من الأنشطة المفيدة ، كالرسم والنحت وقيادة السيارات وغيرها ، إلا أنه يجب أن تكون بديلة للنشاط الرياضي، والوسيلة الوحيدة لتنمية الكفاءة البدنية والحركية اللازمة للحياة المتدفقة ولكن أن تكون هذه الأنشطة وسائل مساعدة لشغل أوقات الفراغ بطريقة مفيدة . وهكذا يساهم النشاط البدني الرياضي في حسن استغلال وقت الفراغ وحل إحدى مشكلات العصر الخطيرة الكثيرة من المدمنين عمى الكحول والمخدرات، كان سبب إدمانهم عدم استغلال أوقات الفراغ.</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5-2- النشاط البدني والرياضي لتنشيط الذهن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الفرد الذي يقبل عمى النشاط البدني بحيوية وصدق، ويكون في حالة تهيأ عقلي أفضل من الإنسان الذي يركن إلى الكسل والخمول من حيث تكافؤ العوامل الأخرى المؤثرة عمى النشاط الذهني مثل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الثقافة، السن ، الجنس ، كما يبدو منطقيا أن الممارسين للأنشطة الرياضية فإن القدرة العقلية في المجالات الرياضية زاخرة بالمواقف التي تتطلب إدراكاً بصريًا للحركة، الأمر الذي يؤدي إلى تنمية و تطوير القدرة ،وبالتالي تطوير التفكير و الذكاء العام وهذا يعني بوضوح عام أن النشاط الرياضي يساهم في إنعاش الذهن واستخدامه استخداما أكثر فائدة و تأثير، بالإضافة إلى أن ألوان النشاط الرياضي ليست مقتصرة على الناحية البدنية فقط ، بل يصاحبها اكتساب الكثير من المعلومات والمعارف ذات الأهمية البالغة في تنمية الثقافة العامة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5-3- النشاط البدني والرياضي لتنمية التفكر: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للأداء الرياضي جانبين، جانب فكري يتمثل في التفكير في الحركة قبل أدائيا وتحديد غرضيا ومسارها " القوة، السرعة، الاتجاه " وهذا التحديد العقلي هو ما يسمى بالتوقيع الحركي إلى المداومة الفكرية الرياضية وجانب آخر عملي وهو يتعمق بتطبيق الحركة فعليا كما فكر الفرد ، وصاغها عقليا على ضوء اقتصاره المسبق للعلاقات الكائنات بين الوسيلة و الهدف، وهو ما يسمى بالإيقاع الحركي . والمؤكد أن التفكير المسبق للحركة و مدى صياغة العقل وأبعادها هو الذي يتوقف عليها نجاحه، فكلما كان التفكير سليم كان الأداء محقق ناجح لأغراضه وأهدافه و العكس صحيح، فالأداء الرياضي لا يتم بصورة آلية ولكنه يتأسس على التفكير الذي يؤثر فيه و يتبين الأثر به، وهناك تكمن أهمية الأنشطة الرياضية في تنمية التفكير.</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5-4- النشاط البدني الرياضي لإثراء العلاقات الاجتماعية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النشاط البدني الرياضي هو الذي يتخذ مركبة العناية في مجالها للفرد نطاق العضلات البارزة والمنافسة المستعصية، والفرد الذي يعرف من خلال الرياضة ذاتيا و يتحكم في الاقتراب من بعضهم فقط ولكنه يساعد هؤلاء الشباب على التكيف الاجتماعي وإثراء العلاقات الاجتماعية والروح الرياضية ليست في المجال الرياضي فحسب، بل في مجال الحياة داخل المجتمع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5-5- النشاط البدني الرياضي لصيانة الصحة و تحسينها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المجهود البدني الذي كان يقوم به الإنسان وحتى المجهودات البدنية الاعتيادية فهي محدودة ومتكررة وهذا جعلها تفقد الإنسان مرونته وحساسيته قدرته على مقاومته الأمراض مثل السمنة ويشتكي من أمراض لم يكن يشتكي منها من قبل مثل أمراض الدورة الدموية، الجهاز العصبي، الأمراض النفسية ، لقد استطاع الطب أن يسيطر على معظم العضال، ولكنه وقف حائرا أمام الكثير منها و الراجعة من انتقال الإنسان من حياة النشاط والحركة إلى حياة الكسل والخمول ،مما جعله يتجه إلى المزيد من التحميل البدني و بالتالي عدم القدرة على النهوض بواجباته الأساسية لأن ذلك يتطلب منه قدراً كبيراً من اللياقة البدنية التي تمكنه من القيام بهذه الواجبات.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6- الأهداف العامة للنشاط البدني و الرياضي:</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إن أهداف التربية البدنية والرياضية تسعى إلى التعبير عنى مفاهيم واتجاهات النظام التربوي والعمل في سبيل تحقيق إنجازها وتوضيح ووظائفها ومجالات اهتمامها وهي تتفق ببداهة مع أهداف تربية وتنشئة واعداد الفرد الصالح بطريقة متوازنة، متكاملة وشاملة وفيما يلي نذكر بعض أهداف التربية البدنية والرياضية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6-1- أهداف النشاط البدني و الرياضي من الناحية البدنية: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وتتمثل في تنشيط الوظائف الحيوية للإنسان من خلال إكسابه اللياقة البدنية والقدرات الحركية التي تساعده على القيام بواجباته اليومية دون سرعة الشعور بالتعب أو الإرهاق مثل إكسابه القوة، السرعة، المرونة والقدرة العضلية . فالتربية البدنية والرياضية تهدف إلى تطوير قد ا رت الفرد من الناحية الفيزيولوجية والنفسية والتحكم أكثر في الجسم وتكيفه المستمر مع الطبيعة.</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6-2- أهداف النشاط البدني و الرياضي من الناحية النفسية الاجتماعية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لا يقتصر مفعول التربية البدنية على النمو والإعداد البدني وانما يمتد ليشمل الصفات البدنية والخلقية ، فهي حريصة على أن يكون مصدرها و رائدها الطور الطبيعي للفرد ولابد أن تستخدم محبته للحركة من أجل تسيير تطوره والإبداع فيه ولا يتحقق ذلك دون دراسة وتشخيص خصائص الشخصية كموضوع لهذا النشاط للإسهام في التحميل الدقيق للعملية النفسية المرتبطة بالنشاط الحركي . كما تساهم التربية البدنية والرياضية بمعناها في تحسين أسلوب الحياة وعلاقات الأفراد بالجماعات وتجعل حياة الإنسان صحيحة وقوية وبمساعدة الأفراد على التكيف مع الجماعة.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فالتربية البدنية تعمل على تنمية طاقات القيادة بين الأفراد، التي تجعل من الفرد أخًا وعونًا موجها وتنمي صفاته الكريمة الصالحة والتي يصبح فيها الطفل عضوا في جماعة منطقة . فالتربية البدنية تعتبر مجال خصب للوئام المدني، فهي تنمي روح الانضباط والتعاون والمسؤولية والشعور بالواجبات المدنية وتعمل على التخفيف من التوترات التي تشكل مصدر خلاف بين أفراد ومجموعة واحدة أو بين المجموعات تنتمي إلى هيئة اجتماعية واحدة</w:t>
      </w: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6-3-  أهداف النشاط البدني والرياضي من الناحية الخلقية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يعمل النشاط البدني و الرياضي يعمل على رعاية النمو التنافسي لدى التلاميذ في المرحلة الثانوية بالتوجيه السلمي لإبراز الطاقات الإبداعية الخلاقة وذلك في ضوء السمات النفسية للمرحلة كما أنها تعمل على تنمية الروح الرياضية والسلوك الرياضي السليم وتدريب التلاميذ على القيادة والتعبئة والتعرف على الحقوق والواجبات وتنمية صفات التعاون والاحترام المتبادل وخدمة البيئة المحيطة في ضل نشر الثقافة الرياضية لدى التلاميذ كجزء من الثقافة العامة وتقديم الخبرات المتعلقة بالتربية البدنية والرياضية والصفة العامة المتناسبة مع القدرات العقلية وبرامج المواد الأساسية . فالتربية البدنية والرياضية بالإضافة إلى نشر الروح الرياضية تشمل التهذيب الخلقي وتكوين الشخصية واظهار صفات كالشجاعة والصرامة، التعاون، الطاعة،حب النظام.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7- أهمية النشاط البدني و 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اهتم الإنسان منذ قديم الأزل بجسمه و صحته و لياقته و شكله ، كما تعرف عبر ثقافته المختلفة على المنافع التي تعود عليه من جراء ممارسته للأنشطة البدنية و التي اتخذت أشكال اجتماعية كاللعب ، و الألعاب و التمرينات البدنية و التدريب الرياضي ، والرياضة ، كما أدرك أن المنافع الناتجة عن ممارسة هذه الأشكال من الأنشطة لم تتوقف على الجانب البدني الصحي و حسب ، وإنما تعرف على الآثار الإيجابية النافعة لها الجوانب النفسية و الاجتماعية و الجوانب العقلية المعرفية و الجوانب الحركية المهارية ، و الجوانب الجمالية الفنية و هي جوانب في مجملها تشكل شخصية الفرد تشكيلا شاملا منسقا متكاملا ، و تمثل الوعي بأهمية هذه الأنشطة في تنظيمها في إطارات ثقافية ثقافية و تربوية ، عبرت عن اهتمام الإنسان و تقديره ، وكانت التربية البدنية و الرياضية هي التتويج المعاصر لجهود تنظيم هذه الأنشطة و التي اتخذت أشكال و اتجاهات تاريخية و ثقافية مختلفة في أطرها و مقاصدها ، لكنها اتفقت على أن تجعل من سعادة الإنسان هدفا غالبا وتاريخيا.  (رمضان ياسين </w:t>
      </w:r>
      <w:r w:rsidRPr="0090119B">
        <w:rPr>
          <w:rFonts w:ascii="Traditional Arabic" w:hAnsi="Traditional Arabic" w:cs="Traditional Arabic"/>
          <w:b/>
          <w:bCs/>
          <w:sz w:val="28"/>
          <w:szCs w:val="28"/>
          <w:rtl/>
          <w:lang w:bidi="ar-DZ"/>
        </w:rPr>
        <w:t>: علم النفس الرياضي</w:t>
      </w:r>
      <w:r w:rsidRPr="0090119B">
        <w:rPr>
          <w:rFonts w:ascii="Traditional Arabic" w:hAnsi="Traditional Arabic" w:cs="Traditional Arabic"/>
          <w:sz w:val="28"/>
          <w:szCs w:val="28"/>
          <w:rtl/>
          <w:lang w:bidi="ar-DZ"/>
        </w:rPr>
        <w:t xml:space="preserve"> ، ص 54 ).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و لعل أقدم النصوص التي أشارت إلى أهمية النشاط البدني على المستوى القومي ، ما ذكره سقراط </w:t>
      </w:r>
      <w:r w:rsidRPr="0090119B">
        <w:rPr>
          <w:rFonts w:ascii="Traditional Arabic" w:hAnsi="Traditional Arabic" w:cs="Traditional Arabic"/>
          <w:sz w:val="28"/>
          <w:szCs w:val="28"/>
          <w:lang w:bidi="ar-DZ"/>
        </w:rPr>
        <w:t>Socrate</w:t>
      </w:r>
      <w:r w:rsidRPr="0090119B">
        <w:rPr>
          <w:rFonts w:ascii="Traditional Arabic" w:hAnsi="Traditional Arabic" w:cs="Traditional Arabic"/>
          <w:sz w:val="28"/>
          <w:szCs w:val="28"/>
          <w:rtl/>
          <w:lang w:bidi="ar-DZ"/>
        </w:rPr>
        <w:t xml:space="preserve"> مفكر الإغريق وأبو الفلسفة عندما كتب :" على المواطن أن يمارس التمرينات البدنية كمواطن صالح يخدم شعبه و يستجيب لنداء الوطن إذا دعي الداعي " كما ذكر المؤلف شيلر </w:t>
      </w:r>
      <w:r w:rsidRPr="0090119B">
        <w:rPr>
          <w:rFonts w:ascii="Traditional Arabic" w:hAnsi="Traditional Arabic" w:cs="Traditional Arabic"/>
          <w:sz w:val="28"/>
          <w:szCs w:val="28"/>
          <w:lang w:bidi="ar-DZ"/>
        </w:rPr>
        <w:t>Schiller</w:t>
      </w:r>
      <w:r w:rsidRPr="0090119B">
        <w:rPr>
          <w:rFonts w:ascii="Traditional Arabic" w:hAnsi="Traditional Arabic" w:cs="Traditional Arabic"/>
          <w:sz w:val="28"/>
          <w:szCs w:val="28"/>
          <w:rtl/>
          <w:lang w:bidi="ar-DZ"/>
        </w:rPr>
        <w:t xml:space="preserve"> في رسالته " جماليات التربية " " إن الإنسان يكون إنسانا فقط عندما يلعب " و يعتقد المفكر ريد </w:t>
      </w:r>
      <w:r w:rsidRPr="0090119B">
        <w:rPr>
          <w:rFonts w:ascii="Traditional Arabic" w:hAnsi="Traditional Arabic" w:cs="Traditional Arabic"/>
          <w:sz w:val="28"/>
          <w:szCs w:val="28"/>
          <w:lang w:bidi="ar-DZ"/>
        </w:rPr>
        <w:t>Read</w:t>
      </w:r>
      <w:r w:rsidRPr="0090119B">
        <w:rPr>
          <w:rFonts w:ascii="Traditional Arabic" w:hAnsi="Traditional Arabic" w:cs="Traditional Arabic"/>
          <w:sz w:val="28"/>
          <w:szCs w:val="28"/>
          <w:rtl/>
          <w:lang w:bidi="ar-DZ"/>
        </w:rPr>
        <w:t xml:space="preserve"> أن التربية البدنية تمدنا بتهذيب الإ ا ردة و يقول " إنه لا يأسف على الوقت الذي يخصص للألعاب في مدارسنا ،بل على النقيض فهو الوقت الوحيد الذي يمضي على خير وجه ويذكر المربي الألماني جون موتن </w:t>
      </w:r>
      <w:r w:rsidRPr="0090119B">
        <w:rPr>
          <w:rFonts w:ascii="Traditional Arabic" w:hAnsi="Traditional Arabic" w:cs="Traditional Arabic"/>
          <w:sz w:val="28"/>
          <w:szCs w:val="28"/>
          <w:lang w:bidi="ar-DZ"/>
        </w:rPr>
        <w:t>Jhon moten</w:t>
      </w:r>
      <w:r w:rsidRPr="0090119B">
        <w:rPr>
          <w:rFonts w:ascii="Traditional Arabic" w:hAnsi="Traditional Arabic" w:cs="Traditional Arabic"/>
          <w:sz w:val="28"/>
          <w:szCs w:val="28"/>
          <w:rtl/>
          <w:lang w:bidi="ar-DZ"/>
        </w:rPr>
        <w:t xml:space="preserve"> أن الناس تلعب من أجل أن يتعارفوا و ينشطوا أنفسهم.</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8- الدوافع المرتبطة بالنشاط البدني والرياضي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هناك الكثير من الدوافع العامة التي تعمل على توجيه الفرد نحو ممارسة النشاط الرياضي ومنها ما يرتبط بصورة مباشرة بممارسة النشاط الرياضي كهدف في حد ذاته، وما يرتبط بذلك من نواحي متعددة، ومنها ما يرتبط بمحاولة تحقيق بعض الأهداف الخارجية عن طريق الممارسة الرياضية وطبقا لذلك يقسم "روديك" الدوافع المرتبطة بالنشاط البدني الرياضي إلى دوافع مباشرة و دوافع غير مباشرة .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 xml:space="preserve">8-1- الدوافع المباشرة لممارسة النشاط البدني و الرياضي : </w:t>
      </w:r>
      <w:r w:rsidRPr="0090119B">
        <w:rPr>
          <w:rFonts w:ascii="Traditional Arabic" w:hAnsi="Traditional Arabic" w:cs="Traditional Arabic"/>
          <w:sz w:val="28"/>
          <w:szCs w:val="28"/>
          <w:rtl/>
          <w:lang w:bidi="ar-DZ"/>
        </w:rPr>
        <w:t xml:space="preserve"> يمكن تلخيص هذه الدوافع فيما يلي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الإحساس بالرضا والإشباع كنتيجة النشاط البدني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المتعة الجماعية بسبب رشاقة وجمال ومهارة الحركات الذاتية لمفرد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الشعور بالارتياح كنتيجة للتغلب عمى التدريبات البدنية التي تتميز بصعوباتها أو التي تتطلب المزيد من الشجاعة والجرأة وقوة الإرادة.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الاشتراك في المنافسات ) المباريات ( الرياضية التي تعتبر ركنا هاما من أركان النشاط الرياضي وما يرتبط من خبرات انفعالية متعددة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تسجيل الأرقام والبطولات واثبات التفوق وإحراز الفوز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التخفيف من حدة التوترات والضغوط النفسية الناجمة على المشاكل النفسية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  8-2- الدوافع غير المباشرة لممارسة النشاط البدني و 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محاولة اكتساب الصحة النفسية واللياقة البدنية عن طريق ممارسة النشاط البدني الرياضي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ممارسة النشاط الرياضي لإسهامه في رفع مستوى قدرة الفرد على العمل والإنتاج، فقد يجيب الفرد بأنه يمارس النشاط الرياضي لأنه يساهم في زيادة قدرته على أداء عمله ورفع مستوى إنتاج ه في العمل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الإحساس بضرورة ممارسة النشاط الرياضي إذ قد يجيب التلميذ المراهق بما يلي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بدأت في ممارسة النشاط الرياضي لأنه كان من الضروري عمي حضور حصص التربية البدنية والرياضية بالمدرسة لأنها إجبارية وتدخل ضمن الجدول الدراسي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الوعي بالدور الاجتماعي والنفسي الذي تقوم به التربية البدنية والرياضية إذ يرى المراهق أنه يريد أن يكون رياضيا يشترك في الأندية والفرق الرياضية ويسعى إلى الانتماء إلى جماعة معينة وتمثيلها.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 xml:space="preserve"> 9-  أهمية النشاط البدني والرياضي عند المراهق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تظهر أهمية النشاط البدني الرياضي من خلال الأنشطة المكيفة لشخصية و نفسية المراهق، لكي تحقق له فرصة اكتساب الخبرات و المهارات الحركية التي تزيده رغبة وتفاعلا في الحياة فتجعله يتحصل على القيم التي يعجز المنزل أو المدرسة على توفيرها له، و تقوم بصقل مواهبه و قدراته البدنية و العقلية بما يتماشى و متطلبات هذا العصر، لهذا يجب أن يفسح المجال للمراهقين من أجل تنمية و تطوير الطاقات البدنية و النفسية لهم داخل و خارج المدرسة، لأنها تشغل الوقت الذي يحس فيه المراهق بالملل و الضجر و القلق، و عندما يتعب المراهق نفسه عضليا يستسلم للكسل و الخمول، و يضيع وقته فيما لا يحمد عقباه حتى يستعيد نشاطه بعد ذلك، وتعتبر الأنشطة البدنية الرياضية عملية تنفس و ترويح لكلا الجنسين بحيث تهيئ للمراهقين نوعا من التداوي الفكري و البدني وتجعلهم يعبرون عن مشاعرهم وأحاسيسهم التي تتصف بالاضطراب و العنف عن طريق حركات رياضية متوازنة منسجمة و متناسقة تخدم وتنمي أجهزتهم ا لوظيفية و العضوية و النفسية ككل.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ويشعر الفرد في مرحلة المراهقة، نتيجة ما يحدث له من تغيرات جسمية وعقلية و نفسية أنه لم يصبح كما كان من قبل قاصرا، بل له حق التصرف و المشاركة في الرأي مثل الكبار فيعبر عن ذلك بانطلاقه في الاشتراك في النوادي الرياضية و ممارسة مختلف أنواع الأنشطة البدنية و الرياضية التي تجعله يحس بأنه حر التصرف في نفسه و يتمتع بكامل حريته.</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10- حصة التربية البدنية والرياضية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10-1- مفهوم حصة التربية البدنية والرياضية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هي فترة قصيرة " محددة بالزمن " تكرس لتعليم وتدريس الأنشطة الرياضية والحركية، وقد تبعث هذه الأنشطة الرياضية منذ نشأة الإنسان والذي كانت من طبيعته : المشي، الجري، التسلق، الدحرجة ... ولقد ساعدت الأبعاد الطبيعية الثلاثة للإنسان في تعلم جل الأنشطة والحركات الرياضية كالبعد البيولوجي والبعد النفسي بالإضافة إلى البعد الاجتماعي والتي ساعدته منذ القدم في تحسين مستوى تعلمه.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11- مهام درس التربية البدنية والرياضية :</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دروس التربية البدنية والرياضية بالمدارس لا يمكن اعتبارها فترة للعب الحر او الترفيه . لكنها فترة موجهة للتعليم بحيث يشترك فيها التلاميذ ليتحركوا ويتعلموا الكثير من المبادئ والقيم من خلال النشاطات الحركية المختلفة ولذلك فمن الواجب الاهتمام بالتربية البدنية والرياضية كحصة في نظام التربوي وذلك من خلال الأنشطة الداخلية والخارجية. (عبد الحميد شرف</w:t>
      </w:r>
      <w:r w:rsidRPr="0090119B">
        <w:rPr>
          <w:rFonts w:ascii="Traditional Arabic" w:hAnsi="Traditional Arabic" w:cs="Traditional Arabic"/>
          <w:b/>
          <w:bCs/>
          <w:sz w:val="28"/>
          <w:szCs w:val="28"/>
          <w:rtl/>
          <w:lang w:bidi="ar-DZ"/>
        </w:rPr>
        <w:t>: برامج في التربية الرياضية في النظرية و التطبيق للأسوياء والمعاقين</w:t>
      </w:r>
      <w:r w:rsidRPr="0090119B">
        <w:rPr>
          <w:rFonts w:ascii="Traditional Arabic" w:hAnsi="Traditional Arabic" w:cs="Traditional Arabic"/>
          <w:sz w:val="28"/>
          <w:szCs w:val="28"/>
          <w:rtl/>
          <w:lang w:bidi="ar-DZ"/>
        </w:rPr>
        <w:t xml:space="preserve"> ، ص 41 )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11-1- تطوير الجانب التربوي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يعد الجانب التربوي ضروري في كل ممارسة وبدونه لا يرتقي أي نشاط ، ومن</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خلال المنطلق نجد أن درس التربية البدنية يؤدي المهمة، يرى( بسيوني والشاطيء) أن التلاميذ بوجودهم في جماعة بأن عملية التفاعل تتم بينهم في إطار القيم والمبادئ</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والروح الرياضية التي تكسبهم الكثير من الصفات التربوية ،فهي تعمل على تنمية</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السمات الأخلاقية كالطاعة وصيانة الملكية العامة والشعور بالصداقة والمثابرة</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والمواظبة و اقتسام الصعوبات مع الزملاء ويتمثل هذا الجانب كذلك حسب (جلون</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وآخرون ) تنمية الصفات الخلقية والاجتماعية تنمية صفات القيادة الرشيدة والتبعية</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الصالحة . فالجانب التربوي يحضى بمكانة كبيرة في النظام التربوي كونه إحدى</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 xml:space="preserve">الركائز الرئيسية لبلوغ الأهداف التعليمية والقيم الاجتماعية. </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عوض</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بسيوني، فيصل</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ياسين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الشاطئ</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tl/>
        </w:rPr>
        <w:t>نظريات</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وطرق</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البدنية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والرياضية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sz w:val="28"/>
          <w:szCs w:val="28"/>
          <w:rtl/>
        </w:rPr>
        <w:t>، ص 94 ).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11-2- تطوير الجانب البدني:</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ويتمثل هذا الجانب في رفع مستوى القدرات البدنية للتلاميذ ،وتحسين اللياقة العامة مختلف الصفات البدنية . ويتمثل هذا الجانب حسب الخولي في تنمية الكفاءة البدنية ، وتمكين التلاميذ من الإشراك في أنشطة بدنية نافعة ،والارتقاء بالتنمية البدنية وتعليم التلاميذ قيمة المشاركة في الأنشطة البدنية وكما استعرض كذلك ( البسيوني والشاطئ) في إن هذا الجانب يساعد على تكامل المهارات والخبرات الحركية ، وكذلك المساعدة على التطوير الصفات البدنية مثل : القوة والسرعة التحمل ،المرونة والرشاقة ،فالجانب البدني له دور أساسي وهو يعتبر القاعدة الأساسية لإنجاز في مختلف النشاطات الحركية ،والجانب البدني يلعب دور أساسي في تفوق الرياضيين في مختلف الأنشطة الرياضية.</w:t>
      </w:r>
      <w:r w:rsidRPr="0090119B">
        <w:rPr>
          <w:rStyle w:val="Appelnotedebasdep"/>
          <w:rFonts w:ascii="Traditional Arabic" w:hAnsi="Traditional Arabic" w:cs="Traditional Arabic"/>
          <w:b/>
          <w:bCs/>
          <w:sz w:val="28"/>
          <w:szCs w:val="28"/>
          <w:rtl/>
        </w:rPr>
        <w:t>(</w:t>
      </w: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sz w:val="28"/>
          <w:szCs w:val="28"/>
          <w:rtl/>
        </w:rPr>
        <w:t>جمال</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الدين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الشافعي</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 أمين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أنور</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الخولي</w:t>
      </w:r>
      <w:r w:rsidRPr="0090119B">
        <w:rPr>
          <w:rFonts w:ascii="Traditional Arabic" w:hAnsi="Traditional Arabic" w:cs="Traditional Arabic"/>
          <w:b/>
          <w:bCs/>
          <w:sz w:val="28"/>
          <w:szCs w:val="28"/>
          <w:rtl/>
        </w:rPr>
        <w:t>:</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tl/>
        </w:rPr>
        <w:t>مناهج</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البدنية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المعاصرة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sz w:val="28"/>
          <w:szCs w:val="28"/>
          <w:rtl/>
        </w:rPr>
        <w:t>، ص</w:t>
      </w:r>
      <w:r w:rsidRPr="0090119B">
        <w:rPr>
          <w:rFonts w:ascii="Traditional Arabic" w:hAnsi="Traditional Arabic" w:cs="Traditional Arabic"/>
          <w:sz w:val="28"/>
          <w:szCs w:val="28"/>
        </w:rPr>
        <w:t xml:space="preserve"> 27</w:t>
      </w:r>
      <w:r w:rsidRPr="0090119B">
        <w:rPr>
          <w:rFonts w:ascii="Traditional Arabic" w:hAnsi="Traditional Arabic" w:cs="Traditional Arabic"/>
          <w:sz w:val="28"/>
          <w:szCs w:val="28"/>
          <w:rtl/>
        </w:rPr>
        <w:t>).</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11-3- إكساب الجانب الترفيهي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يعد الترفيه عملية بالغة الأهمية من خلال المشاركة في حصص التربية البدنية وبذلك فإن التلاميذ يمارسون مختلف الأنشطة البدنية من اجل المتعة .</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المشاركة الرياضية الترويحية من خلال الأنشطة البدنية تتيح قدرا كبيرا من الخبرات والقيم والمهارات الاجتماعية والجمالية ،التي تثري التلاميذ وتضيف لهم الأبعاد البهيجة المشرقة، والنظرة المتفائلة للحياة ذلك لأنها تمد الفرد بأساليب ووسائل للتكيف مع نفسه ومع المجتمع ،كما أن المشاركة في حصص التربية البدنية تتيح فرص التنفيس عن مشاعر التوتر والشد العصبي من خلال الدروس النظرية التي يتلقونها في الفصل وتوفر أيضا فرص اكتساب مهارات الاسترخاء والراحة والاستجمام ويوضح لنا ( جونس موش ) أن القيمة الترفيهية للاعب في حصص التربية البدنية تعتبر كوسيلة لاستعادة نشاط الجسم وحيويته بعد ساعات العمل المجتهد، ويعمل على إزالة التوتر العصبي والإجهاد العضلي والقلق النفسي . ولذلك فحصص التربية البدنية تعمل على ترفيه التلاميذ من خلال مختلف الألعاب حيث يتخلص من خلالها التلاميذ على إجهاد العقلي والتوتر الذي يحدث أحيانا في الدروس النظرية داخل الفصل. </w:t>
      </w: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rPr>
        <w:t>(جلون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وآخرون</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الرياضية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المدرسية</w:t>
      </w:r>
      <w:r w:rsidRPr="0090119B">
        <w:rPr>
          <w:rFonts w:ascii="Traditional Arabic" w:hAnsi="Traditional Arabic" w:cs="Traditional Arabic"/>
          <w:sz w:val="28"/>
          <w:szCs w:val="28"/>
          <w:rtl/>
        </w:rPr>
        <w:t xml:space="preserve">، ص 26) </w:t>
      </w:r>
    </w:p>
    <w:p w:rsidR="00AD6873" w:rsidRPr="0090119B" w:rsidRDefault="00AD6873" w:rsidP="00AD6873">
      <w:pPr>
        <w:bidi/>
        <w:spacing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11-4- تطوير الجانب النفسي والاجتماعي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ويتمثل هذا الجانب في مجموع التأثيرات التي تطرأ على التلميذ أثناء احتكاكه مع زملائه، ويكون تعبيره موجها لنفسه والى الأصدقاء والزملاء . ( الخولي والشافعي) و يظهر ذلك في تنمية وتأسيس تقدير لذات التلميذ من خلال الثقة بالنفس بدنيا ونفسيا، وعبر صورة ومفهوم جيدين للذات الجسمية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ومن خلال هذا فان الحالة الانفعالية تستقر خصوصا عند المراهق ،كما تبرز شخصيته وتنمو صحته النفسية عامة. أما من الناحية الاجتماعية فنجد ظهور بعض المهارات الاجتماعية كالصداقة وروح الانضباط ، والتعاون ،والمسؤولية والشعور بالواجبات المدنية . و تنمية المهارات الاتصالية الاجتماعية التي تتيحها الأنشطة البدنية بمختلف أشكالها لتعزيز العلاقات الطيبة بين أبناء المجتمع المحلي ،وكذلك ربط ما يدرس في التربية البدنية ويبين القدرات الثقافية للمجتمع ،وخاصة الثقافة البدنية الصحيحة . هذا يؤدي إلى خلق الاندماج والتفاعل والتجاوب بين التلاميذ خصوصا المراهقين منهم ،مما يؤدي كذلك إلى تنمية الذكاء والقدرة على التحليل والفهم والتأقلم مع المواقف الجديدة. (جمال الدين الشافعي،أمين أنور الخولي ، ص 28 ).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12- واجبات درس التربية البدنية و الرياضية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لدرس التربية البدنية و الرياضية واجبات تريوية كثيرة فهو يعمل على تنمية السمات الخلقية الطاعة ،الشعور بالصداقة و المثابرة و المواظبة و اقتسام الصعوبات مع الزملاء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يعمل على اهتمام بإقامة منافسة للتشجيع على التدرب ،و لإتقان المهارات المطلوبة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يعمل على خفض الاضطرابات النفسية لدى التلاميذ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يعمل على التقليل من السلوكيات العدوانية لدى المراهقين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له تأثيرات إيجابية في مختلف الأجهزة الحيوية ( الجهاز الدموي ،التنفسي، العصبي و العضلي). </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(عباس أحمد صالح </w:t>
      </w:r>
      <w:r w:rsidRPr="0090119B">
        <w:rPr>
          <w:rFonts w:ascii="Traditional Arabic" w:hAnsi="Traditional Arabic" w:cs="Traditional Arabic"/>
          <w:b/>
          <w:bCs/>
          <w:sz w:val="28"/>
          <w:szCs w:val="28"/>
          <w:rtl/>
          <w:lang w:bidi="ar-DZ"/>
        </w:rPr>
        <w:t xml:space="preserve">: طرق تدريس التربية الرياضية </w:t>
      </w:r>
      <w:r w:rsidRPr="0090119B">
        <w:rPr>
          <w:rFonts w:ascii="Traditional Arabic" w:hAnsi="Traditional Arabic" w:cs="Traditional Arabic"/>
          <w:sz w:val="28"/>
          <w:szCs w:val="28"/>
          <w:rtl/>
          <w:lang w:bidi="ar-DZ"/>
        </w:rPr>
        <w:t xml:space="preserve"> ، ص 42 ).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13-  أهداف درس التربية البدنية والرياضية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إن تكوين الشخصية الشاملة للفرد في المجتمع هدف تسعى إليه التربية والتعليم في كل المجتمعات، والهدف الرئيسي للتربية الرياضية هو المساهمة الفعالة للتنمية الشخصية المتكاملة والمتزنة للفرد، ولدرس التربية البدنية والرياضية دور فعال في تحقيق الهدف، إن كل درس من دروس التربية البدنية والرياضية هدف يعمل لتحقيقه، فهناك أهداف تعليمية للدرس وهي تتعلق بتعلم المهارات الحركية والمعرفة للتلاميذ، وأهداف تربوية للدرس وهي تتعلق بتعلم النواحي الاجتماعية الخلقية والانفعالية والسلوكية للتلاميذ . فلكل درس أهدافه الخاصة سواء كانت تعليمية أو تربوية أوكلاهما معا حيث أن النجاح في تحقيقها يعني المساهمة في تحقيق أهداف التربية البدنية والرياضية.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Style w:val="Appelnotedebasdep"/>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محمود عبد الفتاح ، أمين الخولي </w:t>
      </w:r>
      <w:r w:rsidRPr="0090119B">
        <w:rPr>
          <w:rFonts w:ascii="Traditional Arabic" w:hAnsi="Traditional Arabic" w:cs="Traditional Arabic"/>
          <w:b/>
          <w:bCs/>
          <w:sz w:val="28"/>
          <w:szCs w:val="28"/>
          <w:rtl/>
          <w:lang w:bidi="ar-DZ"/>
        </w:rPr>
        <w:t>: التربية البدنية والرياضية المدرسية</w:t>
      </w:r>
      <w:r w:rsidRPr="0090119B">
        <w:rPr>
          <w:rFonts w:ascii="Traditional Arabic" w:hAnsi="Traditional Arabic" w:cs="Traditional Arabic"/>
          <w:sz w:val="28"/>
          <w:szCs w:val="28"/>
          <w:rtl/>
          <w:lang w:bidi="ar-DZ"/>
        </w:rPr>
        <w:t xml:space="preserve"> ، ص 56 ).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14- دور حصة التربية البدنية والرياضية في الحد من التقلبات السلوكية للمراهق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تلعب حصة التربية البدنية والرياضية دورا هاما في التقليل من السلوكيات الغير مرغوب فيها والصادرة من التلميذ في مرحلة المراهقة ، هذا بفضل حنكة الأستاذ وأساليب تعامله معه من خلال :</w:t>
      </w:r>
    </w:p>
    <w:p w:rsidR="00AD6873" w:rsidRPr="0090119B" w:rsidRDefault="00AD6873" w:rsidP="00AD6873">
      <w:pPr>
        <w:pStyle w:val="Paragraphedeliste"/>
        <w:numPr>
          <w:ilvl w:val="0"/>
          <w:numId w:val="111"/>
        </w:numPr>
        <w:bidi/>
        <w:spacing w:after="16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توفير مجموعة كبيرة من الألعاب والرياضات في البرنامج الدراسي .</w:t>
      </w:r>
    </w:p>
    <w:p w:rsidR="00AD6873" w:rsidRPr="0090119B" w:rsidRDefault="00AD6873" w:rsidP="00AD6873">
      <w:pPr>
        <w:pStyle w:val="Paragraphedeliste"/>
        <w:numPr>
          <w:ilvl w:val="0"/>
          <w:numId w:val="111"/>
        </w:numPr>
        <w:bidi/>
        <w:spacing w:after="16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توفير الوقت العملي الكافي لتحسين الأداء المهاري.</w:t>
      </w:r>
    </w:p>
    <w:p w:rsidR="00AD6873" w:rsidRPr="0090119B" w:rsidRDefault="00AD6873" w:rsidP="00AD6873">
      <w:pPr>
        <w:pStyle w:val="Paragraphedeliste"/>
        <w:numPr>
          <w:ilvl w:val="0"/>
          <w:numId w:val="111"/>
        </w:numPr>
        <w:bidi/>
        <w:spacing w:after="16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استخدام أساليب التدريس الحديثة ( حل المشكلات، الوسائط المتعددة ).</w:t>
      </w:r>
    </w:p>
    <w:p w:rsidR="00AD6873" w:rsidRPr="0090119B" w:rsidRDefault="00AD6873" w:rsidP="00AD6873">
      <w:pPr>
        <w:pStyle w:val="Paragraphedeliste"/>
        <w:numPr>
          <w:ilvl w:val="0"/>
          <w:numId w:val="111"/>
        </w:numPr>
        <w:bidi/>
        <w:spacing w:after="16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العناية بالفروق الفردية .</w:t>
      </w:r>
    </w:p>
    <w:p w:rsidR="00AD6873" w:rsidRPr="0090119B" w:rsidRDefault="00AD6873" w:rsidP="00AD6873">
      <w:pPr>
        <w:pStyle w:val="Paragraphedeliste"/>
        <w:numPr>
          <w:ilvl w:val="0"/>
          <w:numId w:val="111"/>
        </w:numPr>
        <w:bidi/>
        <w:spacing w:after="16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إعطاء أهمية لكل ما يقوم به التلميذ المراهق من نشاط(</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سعد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زغلول</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وآخرون</w:t>
      </w:r>
      <w:r w:rsidRPr="0090119B">
        <w:rPr>
          <w:rFonts w:ascii="Traditional Arabic" w:hAnsi="Traditional Arabic" w:cs="Traditional Arabic"/>
          <w:sz w:val="28"/>
          <w:szCs w:val="28"/>
        </w:rPr>
        <w:t xml:space="preserve"> : </w:t>
      </w:r>
      <w:r w:rsidRPr="0090119B">
        <w:rPr>
          <w:rFonts w:ascii="Traditional Arabic" w:hAnsi="Traditional Arabic" w:cs="Traditional Arabic"/>
          <w:b/>
          <w:bCs/>
          <w:sz w:val="28"/>
          <w:szCs w:val="28"/>
          <w:rtl/>
        </w:rPr>
        <w:t>مدخل</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التربية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 xml:space="preserve">الرياضية </w:t>
      </w:r>
      <w:r w:rsidRPr="0090119B">
        <w:rPr>
          <w:rFonts w:ascii="Traditional Arabic" w:hAnsi="Traditional Arabic" w:cs="Traditional Arabic"/>
          <w:sz w:val="28"/>
          <w:szCs w:val="28"/>
          <w:rtl/>
        </w:rPr>
        <w:t>ص 59)</w:t>
      </w:r>
    </w:p>
    <w:p w:rsidR="00AD6873" w:rsidRPr="0090119B" w:rsidRDefault="00AD6873" w:rsidP="00AD6873">
      <w:pPr>
        <w:pStyle w:val="Paragraphedeliste"/>
        <w:bidi/>
        <w:spacing w:after="160" w:line="240" w:lineRule="auto"/>
        <w:ind w:left="283"/>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توقع ظهور سلوكيات غير طبيعية كونها عفوية من أثر اللعب.</w:t>
      </w:r>
    </w:p>
    <w:p w:rsidR="00AD6873" w:rsidRPr="0090119B" w:rsidRDefault="00AD6873" w:rsidP="00AD6873">
      <w:pPr>
        <w:pStyle w:val="Paragraphedeliste"/>
        <w:bidi/>
        <w:spacing w:after="160" w:line="240" w:lineRule="auto"/>
        <w:ind w:left="283"/>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العمل على إدماج التلاميذ المنعزلين عن الفوج أو جماعة العمل.</w:t>
      </w:r>
      <w:r w:rsidRPr="0090119B">
        <w:rPr>
          <w:rStyle w:val="Appelnotedebasdep"/>
          <w:rFonts w:ascii="Traditional Arabic" w:hAnsi="Traditional Arabic" w:cs="Traditional Arabic"/>
          <w:sz w:val="28"/>
          <w:szCs w:val="28"/>
          <w:rtl/>
          <w:lang w:bidi="ar-DZ"/>
        </w:rPr>
        <w:t xml:space="preserve"> </w:t>
      </w:r>
    </w:p>
    <w:p w:rsidR="00AD6873" w:rsidRPr="0090119B" w:rsidRDefault="00AD6873" w:rsidP="00AD6873">
      <w:pPr>
        <w:pStyle w:val="Paragraphedeliste"/>
        <w:bidi/>
        <w:spacing w:after="160" w:line="240" w:lineRule="auto"/>
        <w:ind w:left="0"/>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جنب الإرهاق والعمل الممل الخالي من المتعة والمنفعة .</w:t>
      </w:r>
    </w:p>
    <w:p w:rsidR="00AD6873" w:rsidRPr="0090119B" w:rsidRDefault="00AD6873" w:rsidP="00AD6873">
      <w:pPr>
        <w:pStyle w:val="Paragraphedeliste"/>
        <w:bidi/>
        <w:spacing w:after="0" w:line="240" w:lineRule="auto"/>
        <w:ind w:left="283"/>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السهر على غرس روح الاجتهاد والمثابرة والتمسك بالأخلاق الحسنة.(</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سعد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زغلول</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وآخرون ص 59)</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sz w:val="28"/>
          <w:szCs w:val="28"/>
          <w:rtl/>
          <w:lang w:bidi="ar-DZ"/>
        </w:rPr>
        <w:t>2/</w:t>
      </w:r>
      <w:r w:rsidRPr="0090119B">
        <w:rPr>
          <w:rFonts w:ascii="Traditional Arabic" w:hAnsi="Traditional Arabic" w:cs="Traditional Arabic"/>
          <w:b/>
          <w:bCs/>
          <w:sz w:val="28"/>
          <w:szCs w:val="28"/>
          <w:rtl/>
          <w:lang w:bidi="ar-DZ"/>
        </w:rPr>
        <w:t>- تعريف الآفات الاجتماعية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لغةً :</w:t>
      </w:r>
      <w:r w:rsidRPr="0090119B">
        <w:rPr>
          <w:rFonts w:ascii="Traditional Arabic" w:hAnsi="Traditional Arabic" w:cs="Traditional Arabic"/>
          <w:sz w:val="28"/>
          <w:szCs w:val="28"/>
          <w:rtl/>
          <w:lang w:bidi="ar-DZ"/>
        </w:rPr>
        <w:t xml:space="preserve">هي جمع كلمة آفة وتعني كل ما يؤدي الى التهلكة والفتور والكسل.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إصطلاحاً</w:t>
      </w:r>
      <w:r w:rsidRPr="0090119B">
        <w:rPr>
          <w:rFonts w:ascii="Traditional Arabic" w:hAnsi="Traditional Arabic" w:cs="Traditional Arabic"/>
          <w:sz w:val="28"/>
          <w:szCs w:val="28"/>
          <w:rtl/>
          <w:lang w:bidi="ar-DZ"/>
        </w:rPr>
        <w:t xml:space="preserve"> : إن الآفة عموما هي المشكلة و نعني بها هنا مختلف المشاكل التي تمس المجتمع مثل السلوك الانحرافي كالتدخين المخدرات، الإدمان ... الخ ، و أيضا السلوك العدواني كالضرب، السرقة، العنف في المدارس .... الخ.</w:t>
      </w:r>
      <w:r w:rsidRPr="0090119B">
        <w:rPr>
          <w:rStyle w:val="Appelnotedebasdep"/>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(محمد بدوي</w:t>
      </w:r>
      <w:r w:rsidRPr="0090119B">
        <w:rPr>
          <w:rFonts w:ascii="Traditional Arabic" w:hAnsi="Traditional Arabic" w:cs="Traditional Arabic"/>
          <w:b/>
          <w:bCs/>
          <w:sz w:val="28"/>
          <w:szCs w:val="28"/>
          <w:rtl/>
          <w:lang w:bidi="ar-DZ"/>
        </w:rPr>
        <w:t>: المجتمع و المشكلات الاجتماعية</w:t>
      </w:r>
      <w:r w:rsidRPr="0090119B">
        <w:rPr>
          <w:rFonts w:ascii="Traditional Arabic" w:hAnsi="Traditional Arabic" w:cs="Traditional Arabic"/>
          <w:sz w:val="28"/>
          <w:szCs w:val="28"/>
          <w:rtl/>
          <w:lang w:bidi="ar-DZ"/>
        </w:rPr>
        <w:t>، ص 48)</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التعريف الإجرائي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نقصد بالآفات الاجتماعية تلك الظواهر الاجتماعية الغير مرغوب فيها و التي تضر بالمجتمع و تسبب له المشاكل و تعيقه عن التطور مثل المشاكل والاضطرابات السلوكية كالإدمان، السرقة، العدوان، التدخين، المخدرات الانحراف، العنف ... الخ.</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2- أسباب الآفات ودوافعها:</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تشير الدراسات العلمية الخاصة بدراسة ظاهرة الآفات الاجتماعية إلى تعدد الأسباب والدوافع التي تؤدي إلى تناول هاته الآفات، وان كانت هاته الدراسات لم تضع إلى حد الآن نموذجا علميا مقننا لنا وبصورة واضحة الأسباب الفعلية التي تدعوا إلى الآفات الاجتماعية، ومن خلال ما أوضحته تلك الدراسات ان هناك مجموعة من العوامل قد تؤدي إلى ممارسة هاته الآفات ويمكن تقسيمها إلى ثلاثة عوامل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2-1- عوامل تتعلق بالفرد:</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يذهب بعض الباحثين إلى القول بأن الكيان النفسي للإنسان يلعب دورا رئيسيا في احتمال ان يصبح الشخص مدمنا أولا، وبتعبير آخر يمكن القول ان المدمن لديه استعداد نفسي لإدمان تلك الآفة، والذين يقعون في دائرة الإدمان هم بالدرجة الأولى الأشخاص الذين لم يتمكنوا من التوافق مع حالتهم، والذين يخفون وراءهم اضطرابات نفسية عميقة، ووفقا لهذا الرأي تمثل شخصية المدمن على الآفة المحك الأول للتصرف في اتجاه تعاطي الآفة، وتشير الدراسات الميدانية التي أجريت على المجتمع بفئاته المختلفة إلى عدد من الأسباب الهامة للجوء المراهق الى تعاطي الآفات لعل أهمها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المشاركة في المناسبات الاجتماعية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الرغبة في التخلص من متاعب الجسمية و إرهاق.</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مواجهة المشكلات النفسية والاجتماعية.</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مشاركة الأصدقاء في مجالسها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مواجهة مشاكل أو أخلاقيات عائلية.</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2-2- العوامل الخاصة بالأسرة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تشير الدارسات العلمية إلى وجود علاقة إيجابية واضحة بين بعض العوامل وبين تعاطي الآفات لعل أهمها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ازدياد نسبة متعاطي الآفة داخل الأسر التي يدمن عائلها أو أحد الوالدين أو الأقارب.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عادة ما يؤثر توفر الأفراد بما يمكن أن نطلق اسم ثقافة الآفات الاجتماعية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وتشير الدراسات العلمية إلى وجود ارتباط وثيق بين الإقامة مع الأسرة والامتناع عن تعاطي الآفة، فغير المتعاطين يغلب بينهم أن يكونوا مقيمين مع أسرهم، على حين يقترن التعاطي أحيانا بالإقامة بعيدا عن الأسرة ويفسر أساتذة علم النفس والاجتماع هذا العامل بأن غياب الأسرة يحرم الشخص من وظيفتين رئيسيتين هما الرقابة، والإشباع العاطفي أو المساندة العاطفية، مما يتيح الفرصة لصدور سلوكيات معينة من الشخص لا تجد ما يمنعها أوما يزيل مصادر القلق التي تدعمها أولا بأول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الإهمال الأسري : حيث يأثر إهمال الآباء لأبنائهم، وعدم اهتمامهم بمشاكل أبنائهم ومستقبلهم، وتركهم دون توجيه ، على الأولاد ونفسيتهم بشكل سلبي. </w:t>
      </w:r>
      <w:r w:rsidRPr="0090119B">
        <w:rPr>
          <w:rFonts w:ascii="Traditional Arabic" w:hAnsi="Traditional Arabic" w:cs="Traditional Arabic"/>
          <w:b/>
          <w:bCs/>
          <w:sz w:val="28"/>
          <w:szCs w:val="28"/>
          <w:rtl/>
        </w:rPr>
        <w:t>(</w:t>
      </w:r>
      <w:r w:rsidRPr="0090119B">
        <w:rPr>
          <w:rFonts w:ascii="Traditional Arabic" w:hAnsi="Traditional Arabic" w:cs="Traditional Arabic"/>
          <w:sz w:val="28"/>
          <w:szCs w:val="28"/>
          <w:rtl/>
          <w:lang w:bidi="ar-DZ"/>
        </w:rPr>
        <w:t>عبد المنعم الحنفي</w:t>
      </w:r>
      <w:r w:rsidRPr="0090119B">
        <w:rPr>
          <w:rFonts w:ascii="Traditional Arabic" w:hAnsi="Traditional Arabic" w:cs="Traditional Arabic"/>
          <w:b/>
          <w:bCs/>
          <w:sz w:val="28"/>
          <w:szCs w:val="28"/>
          <w:rtl/>
          <w:lang w:bidi="ar-DZ"/>
        </w:rPr>
        <w:t>: موسوعة علم النفس</w:t>
      </w:r>
      <w:r w:rsidRPr="0090119B">
        <w:rPr>
          <w:rFonts w:ascii="Traditional Arabic" w:hAnsi="Traditional Arabic" w:cs="Traditional Arabic"/>
          <w:sz w:val="28"/>
          <w:szCs w:val="28"/>
          <w:rtl/>
          <w:lang w:bidi="ar-DZ"/>
        </w:rPr>
        <w:t>، 1978  ، ص 56)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2-3- العوامل الخاصة بالمجتمع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عادة ما تؤثر أنماط الحياة، والعوامل والقيم الاجتماعية والارتباط بالدين تأثيرا فعالا على احتمال الميول إلى الآفات، وتشير الدراسات العلمية إلى أنه في بعض المجتمعات التي يباح فيها تعاطي الخمر باعتباره من غير المحرمات. ينتشر تعاطي الآفات وإدمانها على حين تؤثر النظرة السلبية لي تلك الأشياء على انتشار التعاطي، وكذلك الحال بالنسبة للمخدرات وفي هذا الصدد تؤثر المجتمعات الإسلامية التي تحرم تناول الخمر وتعاطيه تأثيرا قد يساعد إلى حين في اندثار تلك الظاهرة، حيث تعد الخمر من المحرمات دينيا لذلك عادة ما يؤثر ذلك تأثيرا واضحا على ضعف انتشارها أو التعامل معها . كذلك تؤثر العلاقات الاجتماعية والأسرية بشكل واضح على انتشار مشكلة تعاطي المخدرات، التدخين ... فكلما ازداد الترابط الاجتماعي والأسري وزادت مساحة القيم لدى المجتمع، قلى تعرض أفراده لإعادة الإدمان وبالتالي قلى انتشار المواد المخدرة وانتشار الآفات.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3- التدخين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3-1- تعريف التدخين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لغة:</w:t>
      </w:r>
      <w:r w:rsidRPr="0090119B">
        <w:rPr>
          <w:rFonts w:ascii="Traditional Arabic" w:hAnsi="Traditional Arabic" w:cs="Traditional Arabic"/>
          <w:sz w:val="28"/>
          <w:szCs w:val="28"/>
          <w:rtl/>
          <w:lang w:bidi="ar-DZ"/>
        </w:rPr>
        <w:t xml:space="preserve">  التدخين في لغة العرب مصدر للفعل دخن تدخينا بتضعيف الفعل لأن صيغة التفعيل دائما مصدر لفعل مضعف كالتسليم من سلم ... فالتدخين إذن مصدر وهو فعل المرء المدخن إذا أشعل السيجارة و امتصها بشفتيه ليخرج . بذلك دخانا أبيضا كثيف من فمه إلى انفه.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اصطلاحا :</w:t>
      </w:r>
      <w:r w:rsidRPr="0090119B">
        <w:rPr>
          <w:rFonts w:ascii="Traditional Arabic" w:hAnsi="Traditional Arabic" w:cs="Traditional Arabic"/>
          <w:sz w:val="28"/>
          <w:szCs w:val="28"/>
          <w:rtl/>
          <w:lang w:bidi="ar-DZ"/>
        </w:rPr>
        <w:t xml:space="preserve">  هو استنشاق دخان التبغ بع حرقه وهو يحدث تخديرا في المخ ، فيهدئه إذا كان مضطربا ومن ثَم ينساق الإنسان إلى تعاطيه وهو غافل عما يُخَلفُه من أضرار صحية واقتصادية ، لذا يسميه البعض بالقاتل المهذب والانتحار البطيء.  (- </w:t>
      </w:r>
      <w:r w:rsidRPr="0090119B">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rPr>
        <w:t>محمد</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حسان</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غانم</w:t>
      </w:r>
      <w:r w:rsidRPr="0090119B">
        <w:rPr>
          <w:rFonts w:ascii="Traditional Arabic" w:hAnsi="Traditional Arabic" w:cs="Traditional Arabic"/>
          <w:sz w:val="28"/>
          <w:szCs w:val="28"/>
        </w:rPr>
        <w:t xml:space="preserve"> </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مرجع</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سابق</w:t>
      </w:r>
      <w:r w:rsidRPr="0090119B">
        <w:rPr>
          <w:rFonts w:ascii="Traditional Arabic" w:hAnsi="Traditional Arabic" w:cs="Traditional Arabic"/>
          <w:sz w:val="28"/>
          <w:szCs w:val="28"/>
        </w:rPr>
        <w:t xml:space="preserve"> </w:t>
      </w:r>
      <w:r w:rsidRPr="0090119B">
        <w:rPr>
          <w:rFonts w:ascii="Traditional Arabic" w:hAnsi="Traditional Arabic" w:cs="Traditional Arabic"/>
          <w:sz w:val="28"/>
          <w:szCs w:val="28"/>
          <w:rtl/>
        </w:rPr>
        <w:t>،ص 58)</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 xml:space="preserve">التعريف الاجرائي: </w:t>
      </w:r>
      <w:r w:rsidRPr="0090119B">
        <w:rPr>
          <w:rFonts w:ascii="Traditional Arabic" w:hAnsi="Traditional Arabic" w:cs="Traditional Arabic"/>
          <w:sz w:val="28"/>
          <w:szCs w:val="28"/>
          <w:rtl/>
          <w:lang w:bidi="ar-DZ"/>
        </w:rPr>
        <w:t>التدخين هو نمط هوائي غير طبيعي مليء بنواتج حرق ملوثات متنوعة ، ما</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يعمل على تطاير غازات مختلفة الأثر والنتيجة تتسبب في تلويث يؤدي لخسائر في</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البيئة المحيطة بشريا أو حيوانيا أو نباتيا أو حتى بالمياه ، وخلطه مع المكونات</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الطبيعية يعد ضررا عاما للغذاء الإنساني بل حياته أيضا.</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4- أقسام المدخنين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ينقسم المدخنون إلى أربعة أقسام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b/>
          <w:bCs/>
          <w:sz w:val="28"/>
          <w:szCs w:val="28"/>
          <w:rtl/>
          <w:lang w:bidi="ar-DZ"/>
        </w:rPr>
        <w:t>المعتدلون</w:t>
      </w:r>
      <w:r w:rsidRPr="0090119B">
        <w:rPr>
          <w:rFonts w:ascii="Traditional Arabic" w:hAnsi="Traditional Arabic" w:cs="Traditional Arabic"/>
          <w:sz w:val="28"/>
          <w:szCs w:val="28"/>
          <w:rtl/>
          <w:lang w:bidi="ar-DZ"/>
        </w:rPr>
        <w:t xml:space="preserve"> : هم الذين يدخنون حوالي خمسة سجائر في اليوم أو خمسة غرامات من التبغ الغليون أو يمضغون 2 غ من التبغ وبذلك يتناولون حوال 15 ملغ من النيكوتين في اليوم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 المتوسطون</w:t>
      </w:r>
      <w:r w:rsidRPr="0090119B">
        <w:rPr>
          <w:rFonts w:ascii="Traditional Arabic" w:hAnsi="Traditional Arabic" w:cs="Traditional Arabic"/>
          <w:sz w:val="28"/>
          <w:szCs w:val="28"/>
          <w:rtl/>
          <w:lang w:bidi="ar-DZ"/>
        </w:rPr>
        <w:t xml:space="preserve"> : هم الذين يدخنون 10 سجائر في اليوم أو سيغارين أو 10 غ من تبغ الغليون أو يمضغون 4غ من تبغ المضغ وبذلك يتناولون حوالي 30 ملغ من النيكوتين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b/>
          <w:bCs/>
          <w:sz w:val="28"/>
          <w:szCs w:val="28"/>
          <w:rtl/>
          <w:lang w:bidi="ar-DZ"/>
        </w:rPr>
        <w:t>المكثرون :</w:t>
      </w:r>
      <w:r w:rsidRPr="0090119B">
        <w:rPr>
          <w:rFonts w:ascii="Traditional Arabic" w:hAnsi="Traditional Arabic" w:cs="Traditional Arabic"/>
          <w:sz w:val="28"/>
          <w:szCs w:val="28"/>
          <w:rtl/>
          <w:lang w:bidi="ar-DZ"/>
        </w:rPr>
        <w:t xml:space="preserve"> هم الذين يدخنون 20 سيجارة</w:t>
      </w:r>
      <w:r>
        <w:rPr>
          <w:rFonts w:ascii="Traditional Arabic" w:hAnsi="Traditional Arabic" w:cs="Traditional Arabic"/>
          <w:sz w:val="28"/>
          <w:szCs w:val="28"/>
          <w:lang w:bidi="ar-DZ"/>
        </w:rPr>
        <w:t xml:space="preserve"> </w:t>
      </w:r>
      <w:r w:rsidRPr="0090119B">
        <w:rPr>
          <w:rFonts w:ascii="Traditional Arabic" w:hAnsi="Traditional Arabic" w:cs="Traditional Arabic"/>
          <w:sz w:val="28"/>
          <w:szCs w:val="28"/>
          <w:rtl/>
          <w:lang w:bidi="ar-DZ"/>
        </w:rPr>
        <w:t>في اليوم أو 3 إلى 4 لفات من السيغار أو 20 غ من تبغ الغليون أو يمضغون 8 غ من تبغ المضغ، وبذلك يتناولون أكثر من 60 غ من النيكوتين في اليوم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 المفرطون :</w:t>
      </w:r>
      <w:r w:rsidRPr="0090119B">
        <w:rPr>
          <w:rFonts w:ascii="Traditional Arabic" w:hAnsi="Traditional Arabic" w:cs="Traditional Arabic"/>
          <w:sz w:val="28"/>
          <w:szCs w:val="28"/>
          <w:rtl/>
          <w:lang w:bidi="ar-DZ"/>
        </w:rPr>
        <w:t xml:space="preserve"> ويشكلون زمرة المدمنين وهم الذين يدخنون أكثر من 20 سيجارة أي أكثر من 60 ملغ أن درجة التأثير بالنيكوتين تختلف باختلاف الاستعداد الشخصي فيما يعتبر معتدلا عند أحدهم قد يمكن أن يكون إفراطا بالنسبة لغيره وكذلك لاشك أن هناك شيوخ بلغوا الثمانين أو أكثر وهم يتمتعون بصحة جيدة على الرغم من تعاطيهم التدخين بإفراط.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5- تأثير التدخين على الصحة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للتدخين آثار ضارة وظاهرة على الجسم الإنسان بوضوح سواء باستنشاق الدخان و الأبخرة والمواد التي تنبعث منها مباشرة أو بالدخان الذي في جو الغرفة أو المكان الذي يجري فيه التدخين . فقد ثبت من ذلك أن للدخان علة صحة الانسان آثار سلبية حيث يؤثر على</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مختلف أجهزة ووظائف الجسم البشري ومنها:</w:t>
      </w:r>
      <w:r w:rsidRPr="0090119B">
        <w:rPr>
          <w:rStyle w:val="Appelnotedebasdep"/>
          <w:rFonts w:ascii="Traditional Arabic" w:hAnsi="Traditional Arabic" w:cs="Traditional Arabic"/>
          <w:b/>
          <w:bCs/>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5-1- تأثير التدخين على الجهاز التنفسي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زيادة نسبة النيكوتين عن حدها يؤدي إلى الوفاة، بسبب الشلل الذي أصاب عضلات الجهاز التنفسي، حيث يمنع النيكوتين التيارات العصبية من الوصول إلى عضلات الجهاز التنفسي . وأشارت العديد من الدراسات إلى العلاقة الأكيدة بين التدخين والإصابة بسرطان الرئة، وحتى للتدخين آثار ر واضحة في الصوت هو نتيجة للتدخين الذي غير نبرة الصوت والإيقاع الاعتيادي. كما للتدخين علاقة في تهيج الأنسجة الأنفية الدقيقة، وهذا يؤدي إلى ضعف حاسة الشم عند المدخنين .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ويؤدي التدخين إلى تدهور كفاءة الرئتين بصورة تدريجية، وهذا راجع لوجود مادة القطران في التبغ بكميات كبيرة على الأغشية المبطنة للجهاز التنفسي، وفي هذه الحالة لا يقوى المدخن على بذل أدنى جهد دون أن تبدو عليه علامات الإرهاق السريع، وضيق في التنفس، وتستمر حالة المدخن في التدهور، وعدم تحسين وظائف الجهاز التنفسي بشكل عام، إلا بعد ترك التدخين، وخاصة بصورة مبكرة، بمعنى قبل أن تستفحل الأمراض لجهاز التنفسي وتحديدا الرئتين . وأن نسبة الإصابة بسرطان الرئة، تزداد زد د عدد السجائر المستهلكة، وتقل هذه النسبة تدريجيا عند الإقلاع عن التدخين.  (محمد البار </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b/>
          <w:bCs/>
          <w:sz w:val="28"/>
          <w:szCs w:val="28"/>
          <w:rtl/>
        </w:rPr>
        <w:t>التدخين</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وأثره</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على</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b/>
          <w:bCs/>
          <w:sz w:val="28"/>
          <w:szCs w:val="28"/>
          <w:rtl/>
        </w:rPr>
        <w:t>الصحة</w:t>
      </w:r>
      <w:r w:rsidRPr="0090119B">
        <w:rPr>
          <w:rFonts w:ascii="Traditional Arabic" w:hAnsi="Traditional Arabic" w:cs="Traditional Arabic"/>
          <w:b/>
          <w:bCs/>
          <w:sz w:val="28"/>
          <w:szCs w:val="28"/>
        </w:rPr>
        <w:t xml:space="preserve"> </w:t>
      </w:r>
      <w:r w:rsidRPr="0090119B">
        <w:rPr>
          <w:rFonts w:ascii="Traditional Arabic" w:hAnsi="Traditional Arabic" w:cs="Traditional Arabic"/>
          <w:sz w:val="28"/>
          <w:szCs w:val="28"/>
          <w:rtl/>
        </w:rPr>
        <w:t>،ص 58 )</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5-2- تأثير التدخين الجهاز العصبي :</w:t>
      </w:r>
    </w:p>
    <w:p w:rsidR="00AD6873" w:rsidRDefault="00AD6873" w:rsidP="00AD6873">
      <w:pPr>
        <w:pStyle w:val="Notedebasdepage"/>
        <w:bidi/>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من المعروف إن النيكوتين يؤثر على الأعصاب، وله تأثير مباشر على الجهاز العصبي، وهذا ما نشاهده على المدخنين من خلال الاضطرابات العصبية، و اضطراب الذاكرة، و الارتعاش في الأطراف، والتهاب الأعصاب، كما أن الاستمرارية التدخين تأثير مباشر على تلف الأعصاب وخاصة عند هؤلاء المدخنين، الذين يعملون في أعمال ذهنية شاقة، والذين تقلق نفوسهم وأعصابهم للأحداث المثيرة الجاذبة للانتباه لا بل الخطيرة منها . هناك من يتذرع لقول أن العباقرة كانوا يقبلون على التدخين بصورة كبيرة، ولو أن التبغ أو التدخين يضر ليتلف أعصاب هؤلاء العباقرة، باعتقادنا لو أن هؤلاء العباقرة أقلعوا عن التدخين لكان عطاؤهم أوسع وأكبر لما قدموا للبشرية . هناك علاقات بين النيكوتين وأنسجة العصب والغدد العصبية والجهاز العضلي، وإذا كانت هذه العلاقة غير منتظمة مضطربة سوف يؤدي ذلك إلى حدوث الرجفات وعدم الثبات . فتأثير النيكوتين الأول هو التهيج تأتي بعده حالة جديدة لا تستطيع تحريك حركات العصب أن تستمر في عملها أكثر مما كانت عليه، وهذا يؤدي إلى شلل التركيب الذي تزويده الدورة العصبية .كل هذه التأثيرات تأتي بصورة معاكسة عما هو سائد بين الناس وهو أن التدخين يعمل على تهدئة الأعصاب.  (كمال جميل الربضي</w:t>
      </w:r>
      <w:r w:rsidRPr="0090119B">
        <w:rPr>
          <w:rFonts w:ascii="Traditional Arabic" w:hAnsi="Traditional Arabic" w:cs="Traditional Arabic"/>
          <w:b/>
          <w:bCs/>
          <w:sz w:val="28"/>
          <w:szCs w:val="28"/>
          <w:rtl/>
          <w:lang w:bidi="ar-DZ"/>
        </w:rPr>
        <w:t xml:space="preserve">: الرياضة لغير الرياضيين </w:t>
      </w:r>
      <w:r w:rsidRPr="0090119B">
        <w:rPr>
          <w:rFonts w:ascii="Traditional Arabic" w:hAnsi="Traditional Arabic" w:cs="Traditional Arabic"/>
          <w:sz w:val="28"/>
          <w:szCs w:val="28"/>
          <w:rtl/>
          <w:lang w:bidi="ar-DZ"/>
        </w:rPr>
        <w:t>، ص 332</w:t>
      </w:r>
      <w:r>
        <w:rPr>
          <w:rFonts w:ascii="Traditional Arabic" w:hAnsi="Traditional Arabic" w:cs="Traditional Arabic"/>
          <w:sz w:val="28"/>
          <w:szCs w:val="28"/>
          <w:lang w:bidi="ar-DZ"/>
        </w:rPr>
        <w:t>.</w:t>
      </w:r>
    </w:p>
    <w:p w:rsidR="00AD6873" w:rsidRPr="0090119B" w:rsidRDefault="00AD6873" w:rsidP="00AD6873">
      <w:pPr>
        <w:pStyle w:val="Notedebasdepage"/>
        <w:bidi/>
        <w:jc w:val="both"/>
        <w:rPr>
          <w:rFonts w:ascii="Traditional Arabic" w:hAnsi="Traditional Arabic" w:cs="Traditional Arabic"/>
          <w:sz w:val="28"/>
          <w:szCs w:val="28"/>
          <w:rtl/>
          <w:lang w:bidi="ar-DZ"/>
        </w:rPr>
      </w:pP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5-3- تأثير التدخين على القلب والدورة الدموية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القلب هو عبارة عن عضلة مجوفة يعادل حجمها قبضة اليد، يوجد القلب في القفص الصدري بين الرئتين، يزن حوالي 350 غم في جسم الإنسان الذي يزن70 كغم، وهو عضو مخروطي الشكل لاإرادي . للتدخين تأثيرات مباشرة على القلب وظائفه، حيث يضعف التدخين الطاقة الجسمية، وتنخفض القوة القلبية، وتزداد سرعة دقات القلب، مما يؤدي إلى عدم انتظام دقاته، كما يسبب التدخين الذبحة الصدرية، وهي عبارة عن ألم يصيب الشخص في صدره من الناحية اليسرى، نتيجة لنقص تزويد القلب لدم بواسطة الشرايين الإكليلية، ويحصل ذلك نتيجة جهد كبير أو انفعالات أو نتيجة للتدخين، وهذا الألم حاد جدا يشبه طعنة السكين، ويصعب معه التنفس وأحيانا يمتد الألم إلى اليد اليسرى وإلى الذقن ونادرًا ما يمتد إلى اليد اليمنى . وربما تستمر هذه النوبة عدة دقائق وربما تستمر لساعات، وإذا ازدادت كمية نقص التروية للقلب فإنها تؤدي إلى إحتشاء العضلة القلبية(الجلطة)وربما يؤدي ذلك إلى موت عضلة القلب.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5-4- تأثير التدخين على الجهاز العضلي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يحتاج الجهاز العضلي إلى كمية إضافية من الأكسجين عند قيامه بأي جهد، وسبق أن ذكر أن الإنسان المدخن أقل قدرة وإمكانية على أداء جهد معين منا الإنسان الغير مدخن . لأن دماء المدخن أقل قدرة على حمل الأكسجين، نتيجة إتحاد هيموجلوبين الدم مع أكسيد الكربون، مكونا مركبا إسمه كربوكسي هيموجلوبين، وللنيكوتين تأثير كلي أو جزئي في سد المحركات العصبية عند نقطة ملتقى الخطوط بين الأنسجة العصبية والعضلات . ولكي يتقلص العضل ينبغي أن يتسلم إشارات عصبية من الدماغ أو من الحبل الشوكي، فحين يتسلم الجهاز العضلي هذه الإشارات العصبية تنكمش العضلة وتتقلص، وهذا لايعطي الجهاز العضلي القوة المطلوبة لأداء المهارات الحركية . وعادة ما تمر الإشارات العصبية فورا من النسيج العصبي إلى العضلة، وهكذا تسبب إجهادات سريعة في كل الأجزاء . يكون التأثير الأول للنيكوتين على العضلة هو التهيج، غير أن التأثير هذا التهيج تتبعه حالة ركود وخمول، ويستمر هذا الخمول إلى أن يصل لحالة الانحطاط.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6- الإقلاع عن التدخين وعلاجه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لا يتعرض كل المدخنين إلى نفس المقدار من المعاناة عند امتناعهم عن التدخين فمنهم من لا يعاني أبدا ومنهم من يعاني قليلا ويصبر على ذلك، ومنهم من يعاني كثيرا و يصبر على ذلك، ومن هذا نستنتج أن ظواهر الامتناع تختلف بين مدخن وآخر وهذا الأمر صعب وقد يكون مستحيلا إذا كان المدخنون غير مقتنعين أصلا بضرورة الإقلاع عن التدخين أو كانوا لا يملكون الإرادة والصبر على ما يصيبهم من إزعاج في أيام الإقلاع الأولى ويمكن للإنسان أن يقلع عن التدخين بعدة طرق أهمها :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6-1-  الانقطاع الفجائي :</w:t>
      </w:r>
      <w:r w:rsidRPr="0090119B">
        <w:rPr>
          <w:rFonts w:ascii="Traditional Arabic" w:hAnsi="Traditional Arabic" w:cs="Traditional Arabic"/>
          <w:sz w:val="28"/>
          <w:szCs w:val="28"/>
          <w:rtl/>
          <w:lang w:bidi="ar-DZ"/>
        </w:rPr>
        <w:t xml:space="preserve"> وهي طريقة سهلة عند بعض المدمنين على التدخين الذين يملكون إرادة وتصميم قويين والذين يتحملون أعراض الامتناع ويعبرون على ذلك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6-2- الانقطاع التدريجي:</w:t>
      </w:r>
      <w:r w:rsidRPr="0090119B">
        <w:rPr>
          <w:rFonts w:ascii="Traditional Arabic" w:hAnsi="Traditional Arabic" w:cs="Traditional Arabic"/>
          <w:sz w:val="28"/>
          <w:szCs w:val="28"/>
          <w:rtl/>
          <w:lang w:bidi="ar-DZ"/>
        </w:rPr>
        <w:t xml:space="preserve">  وهي طريقة أكثر سهولة وأخف وطأة على المدخن تتم بتقليل عدد السجائر التي يدخنها المدمن تدريجيا يوم بعد يوم.  </w:t>
      </w:r>
    </w:p>
    <w:p w:rsidR="00AD6873" w:rsidRPr="0090119B" w:rsidRDefault="00AD6873" w:rsidP="00AD6873">
      <w:pPr>
        <w:bidi/>
        <w:spacing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6-3- الطريقة الدوائية :</w:t>
      </w:r>
      <w:r w:rsidRPr="0090119B">
        <w:rPr>
          <w:rFonts w:ascii="Traditional Arabic" w:hAnsi="Traditional Arabic" w:cs="Traditional Arabic"/>
          <w:sz w:val="28"/>
          <w:szCs w:val="28"/>
          <w:rtl/>
          <w:lang w:bidi="ar-DZ"/>
        </w:rPr>
        <w:t xml:space="preserve"> يتم بموجبها استعمال بعض الحبوب التي تحتوي على النيكوتين أو على مواد شبيهة بالنيكوتين أثناء فترة الامتناع عن التدخين بهدف تخفيف أعراض الامتناع المفاجئ.  </w:t>
      </w:r>
    </w:p>
    <w:p w:rsidR="00AD6873" w:rsidRPr="0090119B" w:rsidRDefault="00AD6873" w:rsidP="00AD6873">
      <w:pPr>
        <w:bidi/>
        <w:spacing w:after="0" w:line="240" w:lineRule="auto"/>
        <w:jc w:val="both"/>
        <w:rPr>
          <w:rFonts w:ascii="Traditional Arabic" w:hAnsi="Traditional Arabic" w:cs="Traditional Arabic"/>
          <w:b/>
          <w:bCs/>
          <w:sz w:val="28"/>
          <w:szCs w:val="28"/>
          <w:lang w:bidi="ar-DZ"/>
        </w:rPr>
      </w:pPr>
      <w:r w:rsidRPr="0090119B">
        <w:rPr>
          <w:rFonts w:ascii="Traditional Arabic" w:hAnsi="Traditional Arabic" w:cs="Traditional Arabic"/>
          <w:b/>
          <w:bCs/>
          <w:sz w:val="28"/>
          <w:szCs w:val="28"/>
          <w:rtl/>
          <w:lang w:bidi="ar-DZ"/>
        </w:rPr>
        <w:t>7- طرق وسبل العلاج من الإدمان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للعلاج من الإدمان هناك مراحل متتالية لا يمكن تجزئته بالاكتفاء بمرحلة منه دون أخرى أو تطبيق بعضه دون بعض لأن ذلك ما يضعف من نتائجه فلا يمكن مثلا الاكتفاء بالمرحلة الأولى المتمثلة في تخليص الجسم من السموم الإدمانية دون اللجوء الى العلاج النفسي والاجتماعي لانه حل مؤقت ولا يمكن الاكتفاء بهذا وذاك دون إعادة صياغة علاقة التائب من الإدمان بأسرته ومجتمعه ، ثم دون تتبع الحالة لمنع النكسات المحتملة التي تمثل خطرا شديدا على مصير العملية العلاجية ككل . يجب أن تتكامل التخصصات العلاجية وتتحد وصولا الى النتيجة المطلوبة وهي الشفاء التام وليس الشفاء الجزئي أو المحدود ، ذلك أن الشفاء الحقيقي لا يكون مقصورا فقط على علاج أعراض الانسحاب ثم ترك المدمن بعد ذلك لينتكس ، إنما يجب أن تصل معه إلى استرداد عافيته الأصلية من وجوهها الثلاثة   الجسدية ، والنفسية ، والاجتماعية مع ضمان عودته الفعالة إلى المجتمع ووقايته من النكسات.</w:t>
      </w: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أحمد عبد الله القحطاني : </w:t>
      </w:r>
      <w:r w:rsidRPr="0090119B">
        <w:rPr>
          <w:rFonts w:ascii="Traditional Arabic" w:hAnsi="Traditional Arabic" w:cs="Traditional Arabic"/>
          <w:b/>
          <w:bCs/>
          <w:sz w:val="28"/>
          <w:szCs w:val="28"/>
          <w:rtl/>
          <w:lang w:bidi="ar-DZ"/>
        </w:rPr>
        <w:t>ظاهرة التدخين بين الطب والدين</w:t>
      </w:r>
      <w:r w:rsidRPr="0090119B">
        <w:rPr>
          <w:rFonts w:ascii="Traditional Arabic" w:hAnsi="Traditional Arabic" w:cs="Traditional Arabic"/>
          <w:sz w:val="28"/>
          <w:szCs w:val="28"/>
          <w:rtl/>
          <w:lang w:bidi="ar-DZ"/>
        </w:rPr>
        <w:t xml:space="preserve"> ، ص 37 ).</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sz w:val="28"/>
          <w:szCs w:val="28"/>
          <w:rtl/>
          <w:lang w:bidi="ar-DZ"/>
        </w:rPr>
        <w:t>8-</w:t>
      </w:r>
      <w:r w:rsidRPr="0090119B">
        <w:rPr>
          <w:rFonts w:ascii="Traditional Arabic" w:hAnsi="Traditional Arabic" w:cs="Traditional Arabic"/>
          <w:b/>
          <w:bCs/>
          <w:sz w:val="28"/>
          <w:szCs w:val="28"/>
          <w:rtl/>
          <w:lang w:bidi="ar-DZ"/>
        </w:rPr>
        <w:t xml:space="preserve"> دور الرياضة في الابتعاد عن الآفات الاجتماعية :</w:t>
      </w:r>
    </w:p>
    <w:p w:rsidR="00AD6873" w:rsidRPr="0090119B" w:rsidRDefault="00AD6873" w:rsidP="00AD6873">
      <w:pPr>
        <w:pStyle w:val="Notedebasdepage"/>
        <w:bidi/>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من أهم الأولويات التي تجب على المجتمع اتجاه المراهق هي إرشاده و حثه على ممارسة الرياضة بأنواعها المختلفة، فالرياضة مهمة وضرورية لنموه في هذه المرحلة كما أنها تكسبه عادات اجتماعية جيدة هو في أشد الحاجة إليها، كما تعمل الرياضة على حسن استغلال أوقات فراغه، بالإضافة إلى أنها تمنحه الثقة بالنفس و الإحساس بالرجولة بالنسبة للذكور، و هي أيضا تبعد المراهق عن التدخين الذي يعتبر من أكثر الآفات الاجتماعية انتشارا بين المراهقين و تبعده كذلك عن الإكثار من المنبهات كالشاي والقهوة وغيرها.</w:t>
      </w:r>
      <w:r w:rsidRPr="0090119B">
        <w:rPr>
          <w:rFonts w:ascii="Traditional Arabic" w:hAnsi="Traditional Arabic" w:cs="Traditional Arabic"/>
          <w:b/>
          <w:bCs/>
          <w:sz w:val="28"/>
          <w:szCs w:val="28"/>
          <w:lang w:bidi="ar-DZ"/>
        </w:rPr>
        <w:t xml:space="preserve"> </w:t>
      </w:r>
      <w:r w:rsidRPr="0090119B">
        <w:rPr>
          <w:rFonts w:ascii="Traditional Arabic" w:hAnsi="Traditional Arabic" w:cs="Traditional Arabic"/>
          <w:sz w:val="28"/>
          <w:szCs w:val="28"/>
          <w:rtl/>
          <w:lang w:bidi="ar-DZ"/>
        </w:rPr>
        <w:t>(عادل فتحي عبد الله</w:t>
      </w:r>
      <w:r w:rsidRPr="0090119B">
        <w:rPr>
          <w:rFonts w:ascii="Traditional Arabic" w:hAnsi="Traditional Arabic" w:cs="Traditional Arabic"/>
          <w:b/>
          <w:bCs/>
          <w:sz w:val="28"/>
          <w:szCs w:val="28"/>
          <w:rtl/>
          <w:lang w:bidi="ar-DZ"/>
        </w:rPr>
        <w:t xml:space="preserve"> : أخطاء شائعة في التعامل مع المراهقين</w:t>
      </w:r>
      <w:r w:rsidRPr="0090119B">
        <w:rPr>
          <w:rFonts w:ascii="Traditional Arabic" w:hAnsi="Traditional Arabic" w:cs="Traditional Arabic"/>
          <w:sz w:val="28"/>
          <w:szCs w:val="28"/>
          <w:rtl/>
          <w:lang w:bidi="ar-DZ"/>
        </w:rPr>
        <w:t xml:space="preserve"> ، ص 30 .</w:t>
      </w:r>
    </w:p>
    <w:p w:rsidR="00AD6873" w:rsidRPr="0090119B" w:rsidRDefault="00AD6873" w:rsidP="00AD6873">
      <w:pPr>
        <w:bidi/>
        <w:spacing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تعمل الرياضة على ترقية النشاط و التوافق العضلي فبواسطتها يكسب المراهق مهارات حركية وذهنية تمكنه من الاعتماد على قوته وقدرته , كما تعمل على نشر الروح الرياضية الصحية بين الأفراد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الرياضة هي تربية بمعناها الكامل و لكن عن طريق البدن لأنها لا تقتصر على النمو الجسماني أو النشاط الحركي فقط بل تشمل التهذيب الخلقي و تكوين الشخصية وتنمية صفات الجماعة و الصرامة و التعاون و الطاعة و حب النظام، كما في نشاطها مجال واسع لإظهار تلك الصفات الشخصية وتنميتها،وتعمل الرياضة على تنمية صفات القيادة بين المراهقين، تلك القيادة التي تجعل المراهق مسئولا و عونا موجها و بالتالي تنمي كل الصفات الكريمة الصالحة التي يصبح فيها المراهق عضوا في جماعة منظمة.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و يرى محمد رفعت أن موجات الآفات الاجتماعية في مجتمع ما تقل عقب إنشاء النوادي الرياضية في مثل هذا المجتمع ، فعقب دراسة أجريت في إحدى مدارس ولاية سنسناتي في الولايات المتحدة الأمريكية و التي كانت حول آفة الانحراف خرج الباحث " شاناس " بالتعميمات الآتية: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أولا</w:t>
      </w:r>
      <w:r w:rsidRPr="0090119B">
        <w:rPr>
          <w:rFonts w:ascii="Traditional Arabic" w:hAnsi="Traditional Arabic" w:cs="Traditional Arabic"/>
          <w:sz w:val="28"/>
          <w:szCs w:val="28"/>
          <w:rtl/>
          <w:lang w:bidi="ar-DZ"/>
        </w:rPr>
        <w:t xml:space="preserve"> :   التحسن المستمر في اللياقة البدنية و في المهارات الرياضية في مجتمع ما، يصاحبه في نفس الوقت التقليل من حالات الانحراف بين المراهقين في هذا المجتمع و خاصة بين هؤلاء الذين كان لديهم ميل مسبق للانحراف، فانتشار الوعي الرياضي إذن معناه التقليل من الانحراف في المجتمعات.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ثانيا</w:t>
      </w:r>
      <w:r w:rsidRPr="0090119B">
        <w:rPr>
          <w:rFonts w:ascii="Traditional Arabic" w:hAnsi="Traditional Arabic" w:cs="Traditional Arabic"/>
          <w:sz w:val="28"/>
          <w:szCs w:val="28"/>
          <w:rtl/>
          <w:lang w:bidi="ar-DZ"/>
        </w:rPr>
        <w:t xml:space="preserve"> : مع الاعتراف بأن الرياضة وحدها لا تقضي كليا على الانحرافات بين الشباب لوجود عناصر أخرى تؤدي إلى هذه الانحرافات، إلا أننا يجب أن نعترف بأنها وحدها كفيلة في التقليل من هذا الانحراف.</w:t>
      </w:r>
      <w:r w:rsidRPr="0090119B">
        <w:rPr>
          <w:rStyle w:val="Appelnotedebasdep"/>
          <w:rFonts w:ascii="Traditional Arabic" w:hAnsi="Traditional Arabic" w:cs="Traditional Arabic"/>
          <w:sz w:val="28"/>
          <w:szCs w:val="28"/>
          <w:rtl/>
          <w:lang w:bidi="ar-DZ"/>
        </w:rPr>
        <w:t xml:space="preserve"> </w:t>
      </w:r>
      <w:r w:rsidRPr="0090119B">
        <w:rPr>
          <w:rFonts w:ascii="Traditional Arabic" w:hAnsi="Traditional Arabic" w:cs="Traditional Arabic"/>
          <w:sz w:val="28"/>
          <w:szCs w:val="28"/>
          <w:rtl/>
          <w:lang w:bidi="ar-DZ"/>
        </w:rPr>
        <w:t xml:space="preserve">  </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b/>
          <w:bCs/>
          <w:sz w:val="28"/>
          <w:szCs w:val="28"/>
          <w:rtl/>
          <w:lang w:bidi="ar-DZ"/>
        </w:rPr>
        <w:t>ثالثا</w:t>
      </w:r>
      <w:r w:rsidRPr="0090119B">
        <w:rPr>
          <w:rFonts w:ascii="Traditional Arabic" w:hAnsi="Traditional Arabic" w:cs="Traditional Arabic"/>
          <w:sz w:val="28"/>
          <w:szCs w:val="28"/>
          <w:rtl/>
          <w:lang w:bidi="ar-DZ"/>
        </w:rPr>
        <w:t xml:space="preserve"> :  وضع برامج رياضية نفسية يعد بمثابة ما يسمى ب " العلاج المجموعي " الذي يأخذ بعين الاعتبار العناصر العائلية التي قد تؤدي إلى مثل هذا الانحراف ، و كذلك الدوافع و المناهج العلمية المرتبطة بمثل هذه الانحرافات.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إن وضع مثل هذه البرامج العلاجية الرياضية سوف يكون له الأثر الطيب في معالجة الانحرافات و من ثم القضاء على الآفات الاجتماعية بين المراهقين، فقد أصبح المهتمين بالشباب فيكل أنحاء العالم يسعون إلى وضع برامج رياضية نفسية للمراهقين. </w:t>
      </w:r>
    </w:p>
    <w:p w:rsidR="00AD6873" w:rsidRPr="0090119B" w:rsidRDefault="00AD6873" w:rsidP="00AD6873">
      <w:pPr>
        <w:tabs>
          <w:tab w:val="right" w:pos="282"/>
        </w:tabs>
        <w:bidi/>
        <w:spacing w:after="0" w:line="240" w:lineRule="auto"/>
        <w:jc w:val="both"/>
        <w:rPr>
          <w:rFonts w:ascii="Traditional Arabic" w:hAnsi="Traditional Arabic" w:cs="Traditional Arabic"/>
          <w:b/>
          <w:bCs/>
          <w:sz w:val="28"/>
          <w:szCs w:val="28"/>
          <w:rtl/>
          <w:lang w:bidi="ar-IQ"/>
        </w:rPr>
      </w:pPr>
      <w:r w:rsidRPr="0090119B">
        <w:rPr>
          <w:rFonts w:ascii="Traditional Arabic" w:hAnsi="Traditional Arabic" w:cs="Traditional Arabic"/>
          <w:b/>
          <w:bCs/>
          <w:sz w:val="28"/>
          <w:szCs w:val="28"/>
          <w:rtl/>
          <w:lang w:bidi="ar-IQ"/>
        </w:rPr>
        <w:t>7- الإجراءات المنهجية للدراسة:</w:t>
      </w:r>
    </w:p>
    <w:p w:rsidR="00AD6873" w:rsidRPr="0090119B" w:rsidRDefault="00AD6873" w:rsidP="00AD6873">
      <w:pPr>
        <w:tabs>
          <w:tab w:val="right" w:pos="282"/>
        </w:tabs>
        <w:bidi/>
        <w:spacing w:after="0" w:line="240" w:lineRule="auto"/>
        <w:jc w:val="both"/>
        <w:rPr>
          <w:rFonts w:ascii="Traditional Arabic" w:hAnsi="Traditional Arabic" w:cs="Traditional Arabic"/>
          <w:sz w:val="28"/>
          <w:szCs w:val="28"/>
          <w:rtl/>
          <w:lang w:bidi="ar-IQ"/>
        </w:rPr>
      </w:pPr>
      <w:r w:rsidRPr="0090119B">
        <w:rPr>
          <w:rFonts w:ascii="Traditional Arabic" w:hAnsi="Traditional Arabic" w:cs="Traditional Arabic"/>
          <w:b/>
          <w:bCs/>
          <w:sz w:val="28"/>
          <w:szCs w:val="28"/>
          <w:rtl/>
          <w:lang w:bidi="ar-IQ"/>
        </w:rPr>
        <w:t>7-1- منهج الدراسة:</w:t>
      </w:r>
      <w:r w:rsidRPr="0090119B">
        <w:rPr>
          <w:rFonts w:ascii="Traditional Arabic" w:hAnsi="Traditional Arabic" w:cs="Traditional Arabic"/>
          <w:sz w:val="28"/>
          <w:szCs w:val="28"/>
          <w:rtl/>
          <w:lang w:bidi="ar-IQ"/>
        </w:rPr>
        <w:t xml:space="preserve">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إن المنهج العلمي هو الطريقة التي يتبعها الباحث في دراسته للمشكلة التي تعتبر أساسا موضوع الدراسة وهذا بهدف اكتشاف ورصد الحقائق ، والوصول إلى النتائج أو بمعنى آخر يعتبر المنهج العلمي مجموع من القواعد و الأساس التي يتم وضعها من أجل الوصول إلى حقائق معينة. </w:t>
      </w:r>
    </w:p>
    <w:p w:rsidR="00AD6873" w:rsidRPr="0090119B" w:rsidRDefault="00AD6873" w:rsidP="00AD6873">
      <w:pPr>
        <w:bidi/>
        <w:spacing w:after="0"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     </w:t>
      </w:r>
      <w:r w:rsidRPr="0090119B">
        <w:rPr>
          <w:rFonts w:ascii="Traditional Arabic" w:hAnsi="Traditional Arabic" w:cs="Traditional Arabic"/>
          <w:b/>
          <w:bCs/>
          <w:sz w:val="28"/>
          <w:szCs w:val="28"/>
          <w:rtl/>
          <w:lang w:bidi="ar-DZ"/>
        </w:rPr>
        <w:t>فالمنهج الوصفي</w:t>
      </w:r>
      <w:r w:rsidRPr="0090119B">
        <w:rPr>
          <w:rFonts w:ascii="Traditional Arabic" w:hAnsi="Traditional Arabic" w:cs="Traditional Arabic"/>
          <w:sz w:val="28"/>
          <w:szCs w:val="28"/>
          <w:rtl/>
          <w:lang w:bidi="ar-DZ"/>
        </w:rPr>
        <w:t xml:space="preserve"> من أكثر المناهج البحثية المستعملة خاصة في ميدان البحوث التربوية و النفسية  و الاجتماعية و الرياضية، فهو يهتم بجمع الأوصاف المحيطة بالظاهرة المدروسة و وصف الوضع الراهن،كما يهدف إلى معالجة الرابطة أو العلاقة القائمة بين الظواهر المختلفة، لذلك يجب على الباحث تصنيف البيانات و الحقائق و تحليلها تحليلا دقيقا و كافيا ثم الوصول إلى تعميمات بشأن الظاهرة. </w:t>
      </w:r>
    </w:p>
    <w:p w:rsidR="00AD6873" w:rsidRPr="0090119B" w:rsidRDefault="00AD6873" w:rsidP="00AD6873">
      <w:pPr>
        <w:tabs>
          <w:tab w:val="right" w:pos="282"/>
        </w:tabs>
        <w:bidi/>
        <w:spacing w:after="0" w:line="240" w:lineRule="auto"/>
        <w:jc w:val="both"/>
        <w:rPr>
          <w:rFonts w:ascii="Traditional Arabic" w:hAnsi="Traditional Arabic" w:cs="Traditional Arabic"/>
          <w:b/>
          <w:bCs/>
          <w:sz w:val="28"/>
          <w:szCs w:val="28"/>
          <w:rtl/>
          <w:lang w:bidi="ar-IQ"/>
        </w:rPr>
      </w:pPr>
      <w:r w:rsidRPr="0090119B">
        <w:rPr>
          <w:rFonts w:ascii="Traditional Arabic" w:hAnsi="Traditional Arabic" w:cs="Traditional Arabic"/>
          <w:b/>
          <w:bCs/>
          <w:sz w:val="28"/>
          <w:szCs w:val="28"/>
          <w:rtl/>
          <w:lang w:bidi="ar-IQ"/>
        </w:rPr>
        <w:t>7-2- عينة الدراسة:</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العينة هي الوحدة المصغرة التي تمثل تمثيلا حقيقيا لمجتمع البحث ليقوم الباحث بإجراء مجمل دراسته عليها.</w:t>
      </w:r>
    </w:p>
    <w:p w:rsidR="00AD6873" w:rsidRPr="0090119B" w:rsidRDefault="00AD6873" w:rsidP="00AD6873">
      <w:pPr>
        <w:bidi/>
        <w:spacing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   يحتاج الباحث إلى تحديد عينة بحث، سواء كانت العينة منظمة مقصودة أو عشوائية، وهذا نظرا لكون دراسة المجتمع الكلي بأكمله، أي القيام بمسح شامل أمر عسير ويتطلب أموال طائلة ووقت طويل، ويتم اختيار العينة تبعا لعوامل معينة منها طبيعة الموضوع، عرض البحث...إلخ،ونظرا لأن البحث ميداني يهدف إلى تعميق أو تحقيق</w:t>
      </w:r>
    </w:p>
    <w:p w:rsidR="00AD6873" w:rsidRPr="0090119B" w:rsidRDefault="00AD6873" w:rsidP="00AD6873">
      <w:pPr>
        <w:bidi/>
        <w:spacing w:line="240" w:lineRule="auto"/>
        <w:jc w:val="both"/>
        <w:rPr>
          <w:rFonts w:ascii="Traditional Arabic" w:hAnsi="Traditional Arabic" w:cs="Traditional Arabic"/>
          <w:sz w:val="28"/>
          <w:szCs w:val="28"/>
          <w:lang w:bidi="ar-DZ"/>
        </w:rPr>
      </w:pPr>
      <w:r w:rsidRPr="0090119B">
        <w:rPr>
          <w:rFonts w:ascii="Traditional Arabic" w:hAnsi="Traditional Arabic" w:cs="Traditional Arabic"/>
          <w:sz w:val="28"/>
          <w:szCs w:val="28"/>
          <w:rtl/>
          <w:lang w:bidi="ar-DZ"/>
        </w:rPr>
        <w:t xml:space="preserve">النظرية بما فيها الفرضيات فقد كانت </w:t>
      </w:r>
      <w:r w:rsidRPr="0090119B">
        <w:rPr>
          <w:rFonts w:ascii="Traditional Arabic" w:hAnsi="Traditional Arabic" w:cs="Traditional Arabic"/>
          <w:b/>
          <w:bCs/>
          <w:sz w:val="28"/>
          <w:szCs w:val="28"/>
          <w:rtl/>
          <w:lang w:bidi="ar-DZ"/>
        </w:rPr>
        <w:t>العينة مقصودة</w:t>
      </w:r>
      <w:r w:rsidRPr="0090119B">
        <w:rPr>
          <w:rFonts w:ascii="Traditional Arabic" w:hAnsi="Traditional Arabic" w:cs="Traditional Arabic"/>
          <w:sz w:val="28"/>
          <w:szCs w:val="28"/>
          <w:rtl/>
          <w:lang w:bidi="ar-DZ"/>
        </w:rPr>
        <w:t xml:space="preserve"> بحيث تم تحديدها و حصرها في العمر والجنس( فئة التلاميذ المدخنين). ويتكون مجتمع البحث من 60 تلميذ من بعض ثانويات مدينة حاسي بحبح.</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أدوات البحث:</w:t>
      </w:r>
    </w:p>
    <w:p w:rsidR="00AD6873" w:rsidRPr="0090119B" w:rsidRDefault="00AD6873" w:rsidP="00AD6873">
      <w:pPr>
        <w:bidi/>
        <w:spacing w:after="0" w:line="240" w:lineRule="auto"/>
        <w:jc w:val="both"/>
        <w:rPr>
          <w:rFonts w:ascii="Traditional Arabic" w:hAnsi="Traditional Arabic" w:cs="Traditional Arabic"/>
          <w:b/>
          <w:bCs/>
          <w:sz w:val="28"/>
          <w:szCs w:val="28"/>
          <w:rtl/>
          <w:lang w:bidi="ar-DZ"/>
        </w:rPr>
      </w:pPr>
      <w:r w:rsidRPr="0090119B">
        <w:rPr>
          <w:rFonts w:ascii="Traditional Arabic" w:hAnsi="Traditional Arabic" w:cs="Traditional Arabic"/>
          <w:b/>
          <w:bCs/>
          <w:sz w:val="28"/>
          <w:szCs w:val="28"/>
          <w:rtl/>
          <w:lang w:bidi="ar-DZ"/>
        </w:rPr>
        <w:t>5-1- الاستبيان:</w:t>
      </w:r>
      <w:r w:rsidRPr="0090119B">
        <w:rPr>
          <w:rFonts w:ascii="Traditional Arabic" w:hAnsi="Traditional Arabic" w:cs="Traditional Arabic"/>
          <w:b/>
          <w:bCs/>
          <w:sz w:val="28"/>
          <w:szCs w:val="28"/>
          <w:lang w:bidi="ar-DZ"/>
        </w:rPr>
        <w:t xml:space="preserve"> </w:t>
      </w:r>
      <w:r w:rsidRPr="0090119B">
        <w:rPr>
          <w:rFonts w:ascii="Traditional Arabic" w:hAnsi="Traditional Arabic" w:cs="Traditional Arabic"/>
          <w:b/>
          <w:bCs/>
          <w:sz w:val="28"/>
          <w:szCs w:val="28"/>
          <w:rtl/>
          <w:lang w:bidi="ar-DZ"/>
        </w:rPr>
        <w:t xml:space="preserve"> </w:t>
      </w:r>
      <w:r w:rsidRPr="0090119B">
        <w:rPr>
          <w:rFonts w:ascii="Traditional Arabic" w:hAnsi="Traditional Arabic" w:cs="Traditional Arabic"/>
          <w:sz w:val="28"/>
          <w:szCs w:val="28"/>
          <w:rtl/>
          <w:lang w:bidi="ar-DZ"/>
        </w:rPr>
        <w:t>يعرف الاستبيان على أنه مجموعة من الأسئلة والمركبة بطريقة منهجية حول موضوع معين ثم يوضع في استمارة ترسل إلى الأشخاص المعنيين وهذا للحصول على الأجوبة الواردة فيها.</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ويحتوي الاستبيان على أنواع من الأسئلة ، منها الاستبيان المغلق  ، الاستبيان نصف مفتوح  ، الاستبيان المفتوح  ولقد اعتمدنا في بحثنا هذا على:</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b/>
          <w:bCs/>
          <w:sz w:val="28"/>
          <w:szCs w:val="28"/>
          <w:rtl/>
          <w:lang w:bidi="ar-DZ"/>
        </w:rPr>
        <w:t xml:space="preserve"> الاستبيان المغلق</w:t>
      </w:r>
      <w:r w:rsidRPr="0090119B">
        <w:rPr>
          <w:rFonts w:ascii="Traditional Arabic" w:hAnsi="Traditional Arabic" w:cs="Traditional Arabic"/>
          <w:sz w:val="28"/>
          <w:szCs w:val="28"/>
          <w:rtl/>
          <w:lang w:bidi="ar-DZ"/>
        </w:rPr>
        <w:t xml:space="preserve"> : وتكون الإجابة في معظم الأحيان محدودة ( بنعم أو لا ).وقد يتضمن كذلك مجموعة من الاختيارات و على المستجوب أن يختار الإجابة الصحيحة. </w:t>
      </w:r>
    </w:p>
    <w:p w:rsidR="00AD6873" w:rsidRPr="0090119B" w:rsidRDefault="00AD6873" w:rsidP="00AD6873">
      <w:pPr>
        <w:bidi/>
        <w:spacing w:after="0" w:line="240" w:lineRule="auto"/>
        <w:jc w:val="both"/>
        <w:rPr>
          <w:rFonts w:ascii="Traditional Arabic" w:hAnsi="Traditional Arabic" w:cs="Traditional Arabic"/>
          <w:sz w:val="28"/>
          <w:szCs w:val="28"/>
          <w:rtl/>
          <w:lang w:bidi="ar-DZ"/>
        </w:rPr>
      </w:pPr>
      <w:r w:rsidRPr="0090119B">
        <w:rPr>
          <w:rFonts w:ascii="Traditional Arabic" w:hAnsi="Traditional Arabic" w:cs="Traditional Arabic"/>
          <w:sz w:val="28"/>
          <w:szCs w:val="28"/>
          <w:rtl/>
          <w:lang w:bidi="ar-DZ"/>
        </w:rPr>
        <w:t xml:space="preserve">والاستبيان الخاص بهذه الدراسة عبارة عن 3 محاور كل محور مجموعة من الأسئلة وتتمثل الإجابة فيه بوضع علامة ( </w:t>
      </w:r>
      <w:r w:rsidRPr="0090119B">
        <w:rPr>
          <w:rFonts w:ascii="Traditional Arabic" w:hAnsi="Traditional Arabic" w:cs="Traditional Arabic"/>
          <w:b/>
          <w:bCs/>
          <w:sz w:val="28"/>
          <w:szCs w:val="28"/>
          <w:rtl/>
          <w:lang w:bidi="ar-DZ"/>
        </w:rPr>
        <w:t>×</w:t>
      </w:r>
      <w:r w:rsidRPr="0090119B">
        <w:rPr>
          <w:rFonts w:ascii="Traditional Arabic" w:hAnsi="Traditional Arabic" w:cs="Traditional Arabic"/>
          <w:sz w:val="28"/>
          <w:szCs w:val="28"/>
          <w:rtl/>
          <w:lang w:bidi="ar-DZ"/>
        </w:rPr>
        <w:t xml:space="preserve"> ) أمام أحد المقترحات مع إعطاء الحرية التامة لكل مبحوث في الإجابة دون تدخل أو تأثير وقد تم تعديل الأسئلة بحيث تكون أكثر موضوعية من أجل التوصل إلى نتائج تخدم موضوع الدراسة.</w:t>
      </w:r>
    </w:p>
    <w:p w:rsidR="00AD6873" w:rsidRPr="0090119B" w:rsidRDefault="00AD6873" w:rsidP="00AD6873">
      <w:pPr>
        <w:bidi/>
        <w:spacing w:line="240" w:lineRule="auto"/>
        <w:jc w:val="both"/>
        <w:rPr>
          <w:rFonts w:ascii="Traditional Arabic" w:hAnsi="Traditional Arabic" w:cs="Traditional Arabic"/>
          <w:b/>
          <w:bCs/>
          <w:sz w:val="28"/>
          <w:szCs w:val="28"/>
          <w:vertAlign w:val="subscript"/>
          <w:rtl/>
          <w:lang w:bidi="ar-DZ"/>
        </w:rPr>
      </w:pPr>
      <w:r w:rsidRPr="0090119B">
        <w:rPr>
          <w:rFonts w:ascii="Traditional Arabic" w:hAnsi="Traditional Arabic" w:cs="Traditional Arabic"/>
          <w:b/>
          <w:bCs/>
          <w:sz w:val="28"/>
          <w:szCs w:val="28"/>
          <w:rtl/>
          <w:lang w:bidi="ar-DZ"/>
        </w:rPr>
        <w:t>وجاءت المحاور على الشكل التالي :</w:t>
      </w:r>
    </w:p>
    <w:tbl>
      <w:tblPr>
        <w:bidiVisual/>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6"/>
        <w:gridCol w:w="1684"/>
        <w:gridCol w:w="2068"/>
      </w:tblGrid>
      <w:tr w:rsidR="00AD6873" w:rsidTr="00F36409">
        <w:trPr>
          <w:trHeight w:val="370"/>
        </w:trPr>
        <w:tc>
          <w:tcPr>
            <w:tcW w:w="3736"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المحاور</w:t>
            </w:r>
          </w:p>
        </w:tc>
        <w:tc>
          <w:tcPr>
            <w:tcW w:w="1684"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أرقام العبارات</w:t>
            </w:r>
          </w:p>
        </w:tc>
        <w:tc>
          <w:tcPr>
            <w:tcW w:w="2068"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عدد العبارات</w:t>
            </w:r>
          </w:p>
        </w:tc>
      </w:tr>
      <w:tr w:rsidR="00AD6873" w:rsidTr="00F36409">
        <w:trPr>
          <w:trHeight w:val="953"/>
        </w:trPr>
        <w:tc>
          <w:tcPr>
            <w:tcW w:w="3736"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تساهم الأنشطة الرياضية الترويحية في التقليل من ظاهرة الإدمان على التدخين لدى تلاميذ المرحلة الثانوية</w:t>
            </w:r>
          </w:p>
        </w:tc>
        <w:tc>
          <w:tcPr>
            <w:tcW w:w="1684"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 1- 2 -3 – 4 – 5 – 6 – 7 – 8 – 9 </w:t>
            </w:r>
          </w:p>
        </w:tc>
        <w:tc>
          <w:tcPr>
            <w:tcW w:w="2068"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jc w:val="center"/>
              <w:rPr>
                <w:rFonts w:ascii="Traditional Arabic" w:hAnsi="Traditional Arabic" w:cs="Traditional Arabic"/>
                <w:b/>
                <w:bCs/>
                <w:sz w:val="28"/>
                <w:szCs w:val="28"/>
                <w:rtl/>
                <w:lang w:bidi="ar-DZ"/>
              </w:rPr>
            </w:pPr>
            <w:r>
              <w:rPr>
                <w:rFonts w:ascii="Traditional Arabic" w:hAnsi="Traditional Arabic" w:cs="Traditional Arabic"/>
                <w:b/>
                <w:bCs/>
                <w:sz w:val="28"/>
                <w:rtl/>
                <w:lang w:bidi="ar-DZ"/>
              </w:rPr>
              <w:t xml:space="preserve"> </w:t>
            </w:r>
          </w:p>
          <w:p w:rsidR="00AD6873" w:rsidRDefault="00AD6873" w:rsidP="00F36409">
            <w:pPr>
              <w:tabs>
                <w:tab w:val="left" w:pos="734"/>
                <w:tab w:val="center" w:pos="943"/>
              </w:tabs>
              <w:bidi/>
              <w:rPr>
                <w:rFonts w:ascii="Traditional Arabic" w:hAnsi="Traditional Arabic" w:cs="Traditional Arabic"/>
                <w:b/>
                <w:bCs/>
                <w:sz w:val="28"/>
                <w:szCs w:val="28"/>
                <w:lang w:bidi="ar-DZ"/>
              </w:rPr>
            </w:pPr>
            <w:r>
              <w:rPr>
                <w:rFonts w:ascii="Traditional Arabic" w:hAnsi="Traditional Arabic" w:cs="Traditional Arabic"/>
                <w:b/>
                <w:bCs/>
                <w:sz w:val="28"/>
                <w:rtl/>
                <w:lang w:bidi="ar-DZ"/>
              </w:rPr>
              <w:tab/>
              <w:t>9</w:t>
            </w:r>
            <w:r>
              <w:rPr>
                <w:rFonts w:ascii="Traditional Arabic" w:hAnsi="Traditional Arabic" w:cs="Traditional Arabic"/>
                <w:b/>
                <w:bCs/>
                <w:sz w:val="28"/>
                <w:rtl/>
                <w:lang w:bidi="ar-DZ"/>
              </w:rPr>
              <w:tab/>
              <w:t xml:space="preserve"> </w:t>
            </w:r>
          </w:p>
        </w:tc>
      </w:tr>
      <w:tr w:rsidR="00AD6873" w:rsidTr="00F36409">
        <w:trPr>
          <w:trHeight w:val="1799"/>
        </w:trPr>
        <w:tc>
          <w:tcPr>
            <w:tcW w:w="3736"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تساهم الأنشطة الرياضية التنافسية من خلال حصة التربية البدنية و الرياضية في التقليل من ظاهرة التدخين لدى التلاميذ  الطور الثانوي.</w:t>
            </w:r>
          </w:p>
        </w:tc>
        <w:tc>
          <w:tcPr>
            <w:tcW w:w="1684"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10 – 11 – 12 – 13 – 14-  15 – 16 –   </w:t>
            </w:r>
          </w:p>
        </w:tc>
        <w:tc>
          <w:tcPr>
            <w:tcW w:w="2068" w:type="dxa"/>
            <w:tcBorders>
              <w:top w:val="single" w:sz="4" w:space="0" w:color="auto"/>
              <w:left w:val="single" w:sz="4" w:space="0" w:color="auto"/>
              <w:bottom w:val="single" w:sz="4" w:space="0" w:color="auto"/>
              <w:right w:val="single" w:sz="4" w:space="0" w:color="auto"/>
            </w:tcBorders>
          </w:tcPr>
          <w:p w:rsidR="00AD6873" w:rsidRDefault="00AD6873" w:rsidP="00F36409">
            <w:pPr>
              <w:bidi/>
              <w:rPr>
                <w:rFonts w:ascii="Traditional Arabic" w:hAnsi="Traditional Arabic" w:cs="Traditional Arabic"/>
                <w:sz w:val="28"/>
                <w:szCs w:val="28"/>
                <w:rtl/>
                <w:lang w:bidi="ar-DZ"/>
              </w:rPr>
            </w:pPr>
          </w:p>
          <w:p w:rsidR="00AD6873" w:rsidRDefault="00AD6873" w:rsidP="00F36409">
            <w:pPr>
              <w:bidi/>
              <w:rPr>
                <w:rFonts w:ascii="Traditional Arabic" w:hAnsi="Traditional Arabic" w:cs="Traditional Arabic"/>
                <w:b/>
                <w:bCs/>
                <w:sz w:val="28"/>
                <w:szCs w:val="28"/>
                <w:lang w:bidi="ar-DZ"/>
              </w:rPr>
            </w:pPr>
            <w:r>
              <w:rPr>
                <w:rFonts w:ascii="Traditional Arabic" w:hAnsi="Traditional Arabic" w:cs="Traditional Arabic"/>
                <w:b/>
                <w:bCs/>
                <w:sz w:val="28"/>
                <w:rtl/>
                <w:lang w:bidi="ar-DZ"/>
              </w:rPr>
              <w:t>7</w:t>
            </w:r>
          </w:p>
        </w:tc>
      </w:tr>
      <w:tr w:rsidR="00AD6873" w:rsidTr="00F36409">
        <w:trPr>
          <w:trHeight w:val="40"/>
        </w:trPr>
        <w:tc>
          <w:tcPr>
            <w:tcW w:w="3736"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هناك فروق من الممارسين و غير الممارسين من التلاميذ للأنشطة البدنية و الرياضية من حيث القيم الاجتماعية و الأخلاقية</w:t>
            </w:r>
          </w:p>
        </w:tc>
        <w:tc>
          <w:tcPr>
            <w:tcW w:w="1684" w:type="dxa"/>
            <w:tcBorders>
              <w:top w:val="single" w:sz="4" w:space="0" w:color="auto"/>
              <w:left w:val="single" w:sz="4" w:space="0" w:color="auto"/>
              <w:bottom w:val="single" w:sz="4" w:space="0" w:color="auto"/>
              <w:right w:val="single" w:sz="4" w:space="0" w:color="auto"/>
            </w:tcBorders>
            <w:hideMark/>
          </w:tcPr>
          <w:p w:rsidR="00AD6873" w:rsidRDefault="00AD6873" w:rsidP="00F36409">
            <w:pPr>
              <w:bidi/>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 17 – 18 – 19 – 20 – 21 – 22 – 23 </w:t>
            </w:r>
          </w:p>
        </w:tc>
        <w:tc>
          <w:tcPr>
            <w:tcW w:w="2068" w:type="dxa"/>
            <w:tcBorders>
              <w:top w:val="single" w:sz="4" w:space="0" w:color="auto"/>
              <w:left w:val="single" w:sz="4" w:space="0" w:color="auto"/>
              <w:bottom w:val="single" w:sz="4" w:space="0" w:color="auto"/>
              <w:right w:val="single" w:sz="4" w:space="0" w:color="auto"/>
            </w:tcBorders>
          </w:tcPr>
          <w:p w:rsidR="00AD6873" w:rsidRDefault="00AD6873" w:rsidP="00F36409">
            <w:pPr>
              <w:bidi/>
              <w:rPr>
                <w:rFonts w:ascii="Traditional Arabic" w:hAnsi="Traditional Arabic" w:cs="Traditional Arabic"/>
                <w:sz w:val="28"/>
                <w:szCs w:val="28"/>
                <w:rtl/>
                <w:lang w:bidi="ar-DZ"/>
              </w:rPr>
            </w:pPr>
          </w:p>
          <w:p w:rsidR="00AD6873" w:rsidRDefault="00AD6873" w:rsidP="00F36409">
            <w:pPr>
              <w:bidi/>
              <w:rPr>
                <w:rFonts w:ascii="Traditional Arabic" w:hAnsi="Traditional Arabic" w:cs="Traditional Arabic"/>
                <w:b/>
                <w:bCs/>
                <w:sz w:val="28"/>
                <w:szCs w:val="28"/>
                <w:lang w:bidi="ar-DZ"/>
              </w:rPr>
            </w:pPr>
            <w:r>
              <w:rPr>
                <w:rFonts w:ascii="Traditional Arabic" w:hAnsi="Traditional Arabic" w:cs="Traditional Arabic"/>
                <w:sz w:val="28"/>
                <w:rtl/>
                <w:lang w:bidi="ar-DZ"/>
              </w:rPr>
              <w:t xml:space="preserve">       </w:t>
            </w:r>
            <w:r>
              <w:rPr>
                <w:rFonts w:ascii="Traditional Arabic" w:hAnsi="Traditional Arabic" w:cs="Traditional Arabic"/>
                <w:b/>
                <w:bCs/>
                <w:sz w:val="28"/>
                <w:rtl/>
                <w:lang w:bidi="ar-DZ"/>
              </w:rPr>
              <w:t xml:space="preserve"> 7</w:t>
            </w:r>
          </w:p>
        </w:tc>
      </w:tr>
    </w:tbl>
    <w:p w:rsidR="00AD6873" w:rsidRPr="004C5203" w:rsidRDefault="00AD6873" w:rsidP="00AD6873">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rtl/>
          <w:lang w:bidi="ar-DZ"/>
        </w:rPr>
        <w:t xml:space="preserve">- </w:t>
      </w:r>
      <w:r w:rsidRPr="004C5203">
        <w:rPr>
          <w:rFonts w:ascii="Traditional Arabic" w:hAnsi="Traditional Arabic" w:cs="Traditional Arabic"/>
          <w:b/>
          <w:bCs/>
          <w:sz w:val="28"/>
          <w:szCs w:val="28"/>
          <w:rtl/>
          <w:lang w:bidi="ar-DZ"/>
        </w:rPr>
        <w:t xml:space="preserve">صلاحية أداة البحث: </w:t>
      </w:r>
    </w:p>
    <w:p w:rsidR="00AD6873" w:rsidRPr="004C5203" w:rsidRDefault="00AD6873" w:rsidP="00AD6873">
      <w:pPr>
        <w:bidi/>
        <w:spacing w:after="0" w:line="240" w:lineRule="auto"/>
        <w:rPr>
          <w:rFonts w:ascii="Traditional Arabic" w:hAnsi="Traditional Arabic" w:cs="Traditional Arabic"/>
          <w:b/>
          <w:bCs/>
          <w:sz w:val="28"/>
          <w:szCs w:val="28"/>
          <w:rtl/>
          <w:lang w:bidi="ar-DZ"/>
        </w:rPr>
      </w:pPr>
      <w:r w:rsidRPr="004C5203">
        <w:rPr>
          <w:rFonts w:ascii="Traditional Arabic" w:hAnsi="Traditional Arabic" w:cs="Traditional Arabic"/>
          <w:b/>
          <w:bCs/>
          <w:sz w:val="28"/>
          <w:szCs w:val="28"/>
          <w:rtl/>
          <w:lang w:bidi="ar-DZ"/>
        </w:rPr>
        <w:t>6-1- ثبات الاختبار:</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ويقصد بثبات المقياس بمدى الدقة في القياس الظاهري والتي وضع من اجلها ان الثبات يرجع الى اتساق القياس والتأكد من ثبات أداة الدراسة ، قمنا باستخدام طريقة " الفاكرونباخ"</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أظهر التحليل الإحصائي أن معامل الثبات موجب ، وله دلالة إحصائية بلغت ( 0.69 )وبالتالي يمكن القول بان الاستبيان ثابت ثباتا مقبولاً.</w:t>
      </w:r>
    </w:p>
    <w:p w:rsidR="00AD6873" w:rsidRPr="004C5203" w:rsidRDefault="00AD6873" w:rsidP="00AD6873">
      <w:pPr>
        <w:bidi/>
        <w:spacing w:after="0" w:line="240" w:lineRule="auto"/>
        <w:rPr>
          <w:rFonts w:ascii="Traditional Arabic" w:hAnsi="Traditional Arabic" w:cs="Traditional Arabic"/>
          <w:b/>
          <w:bCs/>
          <w:sz w:val="28"/>
          <w:szCs w:val="28"/>
          <w:rtl/>
          <w:lang w:bidi="ar-DZ"/>
        </w:rPr>
      </w:pPr>
      <w:r w:rsidRPr="004C5203">
        <w:rPr>
          <w:rFonts w:ascii="Traditional Arabic" w:hAnsi="Traditional Arabic" w:cs="Traditional Arabic"/>
          <w:b/>
          <w:bCs/>
          <w:sz w:val="28"/>
          <w:szCs w:val="28"/>
          <w:rtl/>
          <w:lang w:bidi="ar-DZ"/>
        </w:rPr>
        <w:t xml:space="preserve">6-2- صدق المحتوى: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أما درجة الصدق فهي العامل الأكثر أهمية لصلاحية الاختبار، ولقد تم حساب الصدق الذاتي على أساس أن الصدق يساوي الجذر التربيعي للثبات ، والذي دل عل تمتع المقياس بصدق مقبول إحصائيا بحيث بلغت قيمة الذاتي للمقياس (0.80) .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بما أن معامل الثبت بلغ 0.69  وهو دال عند مستوى الدلالة </w:t>
      </w:r>
      <w:r w:rsidRPr="004C5203">
        <w:rPr>
          <w:rFonts w:cs="Traditional Arabic"/>
          <w:sz w:val="28"/>
          <w:szCs w:val="28"/>
          <w:lang w:bidi="ar-DZ"/>
        </w:rPr>
        <w:t>α</w:t>
      </w:r>
      <w:r w:rsidRPr="004C5203">
        <w:rPr>
          <w:rFonts w:ascii="Traditional Arabic" w:hAnsi="Traditional Arabic" w:cs="Traditional Arabic"/>
          <w:sz w:val="28"/>
          <w:szCs w:val="28"/>
          <w:rtl/>
          <w:lang w:bidi="ar-DZ"/>
        </w:rPr>
        <w:t>= 0.05 وهذا دال على أن أداة البحث تتمتع بدرجة مقبولة من الثبات ومعامل الصدق ( 0.80) . مما يدل على تمتع أداة البحث بصدق ومقبول إحصائيا</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b/>
          <w:bCs/>
          <w:sz w:val="28"/>
          <w:szCs w:val="28"/>
          <w:rtl/>
          <w:lang w:bidi="ar-DZ"/>
        </w:rPr>
        <w:t xml:space="preserve">7- الدراسة الإحصائية: </w:t>
      </w:r>
      <w:r w:rsidRPr="004C5203">
        <w:rPr>
          <w:rFonts w:ascii="Traditional Arabic" w:hAnsi="Traditional Arabic" w:cs="Traditional Arabic"/>
          <w:sz w:val="28"/>
          <w:szCs w:val="28"/>
          <w:rtl/>
          <w:lang w:bidi="ar-DZ"/>
        </w:rPr>
        <w:t xml:space="preserve">ان الهدف من الدراسة الإحصائية هو التوصل إلى مؤشرات تساعد الباحثين في تحليل وتفسير النتائج المتحصل عليها ، ولغرض معالجة البيانات والنتائج المتحصل عليها في  الاستمارة الاستبيانية بطريقة منتظمة تسهل مراجعتها ، واعتمدنا في  بحثنا على برنامج " </w:t>
      </w:r>
      <w:r w:rsidRPr="004C5203">
        <w:rPr>
          <w:rFonts w:ascii="Traditional Arabic" w:hAnsi="Traditional Arabic" w:cs="Traditional Arabic"/>
          <w:b/>
          <w:bCs/>
          <w:sz w:val="28"/>
          <w:szCs w:val="28"/>
          <w:lang w:bidi="ar-DZ"/>
        </w:rPr>
        <w:t>Spss22</w:t>
      </w:r>
      <w:r w:rsidRPr="004C5203">
        <w:rPr>
          <w:rFonts w:ascii="Traditional Arabic" w:hAnsi="Traditional Arabic" w:cs="Traditional Arabic"/>
          <w:b/>
          <w:bCs/>
          <w:sz w:val="28"/>
          <w:szCs w:val="28"/>
          <w:rtl/>
          <w:lang w:bidi="ar-DZ"/>
        </w:rPr>
        <w:t xml:space="preserve"> "</w:t>
      </w:r>
      <w:r w:rsidRPr="004C5203">
        <w:rPr>
          <w:rFonts w:ascii="Traditional Arabic" w:hAnsi="Traditional Arabic" w:cs="Traditional Arabic"/>
          <w:b/>
          <w:bCs/>
          <w:sz w:val="28"/>
          <w:szCs w:val="28"/>
          <w:lang w:bidi="ar-DZ"/>
        </w:rPr>
        <w:t xml:space="preserve"> </w:t>
      </w:r>
      <w:r w:rsidRPr="004C5203">
        <w:rPr>
          <w:rFonts w:ascii="Traditional Arabic" w:hAnsi="Traditional Arabic" w:cs="Traditional Arabic"/>
          <w:b/>
          <w:bCs/>
          <w:sz w:val="28"/>
          <w:szCs w:val="28"/>
          <w:rtl/>
          <w:lang w:bidi="ar-DZ"/>
        </w:rPr>
        <w:t xml:space="preserve"> </w:t>
      </w:r>
      <w:r w:rsidRPr="004C5203">
        <w:rPr>
          <w:rFonts w:ascii="Traditional Arabic" w:hAnsi="Traditional Arabic" w:cs="Traditional Arabic"/>
          <w:sz w:val="28"/>
          <w:szCs w:val="28"/>
          <w:rtl/>
          <w:lang w:bidi="ar-DZ"/>
        </w:rPr>
        <w:t>الذي يسمح بتحديد  مكان كل عنصر مدروس في دائرة العلاقات المتبادلة المحددة بالمحاور الرئيسية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كما أن هذا الاختبار راجع إلى تحديد مدى ارتباط عناصر العينة المدروسة ببعضها البعض والتي تسمح بتفادي الإعادة الخطية ، والتي تتيح لنا اختيار من هذه المعايير مجموعة من الخصائص لهذه العينة المدروسة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وأخذنا في إجابات المفحوصين كل من إحصاء عدد المرات التي اختيرت كل جملة وكذلك الجنس والسن مما يسهل لنا عملية التفريق.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b/>
          <w:bCs/>
          <w:sz w:val="28"/>
          <w:szCs w:val="28"/>
          <w:rtl/>
          <w:lang w:bidi="ar-DZ"/>
        </w:rPr>
        <w:t>8- متغيرات البحث:</w:t>
      </w:r>
    </w:p>
    <w:p w:rsidR="00AD6873" w:rsidRPr="004C5203" w:rsidRDefault="00AD6873" w:rsidP="00AD6873">
      <w:pPr>
        <w:bidi/>
        <w:spacing w:after="0" w:line="240" w:lineRule="auto"/>
        <w:rPr>
          <w:rFonts w:ascii="Traditional Arabic" w:hAnsi="Traditional Arabic" w:cs="Traditional Arabic"/>
          <w:b/>
          <w:bCs/>
          <w:sz w:val="28"/>
          <w:szCs w:val="28"/>
          <w:rtl/>
          <w:lang w:bidi="ar-DZ"/>
        </w:rPr>
      </w:pPr>
      <w:r w:rsidRPr="004C5203">
        <w:rPr>
          <w:rFonts w:ascii="Traditional Arabic" w:hAnsi="Traditional Arabic" w:cs="Traditional Arabic"/>
          <w:b/>
          <w:bCs/>
          <w:sz w:val="28"/>
          <w:szCs w:val="28"/>
          <w:rtl/>
          <w:lang w:bidi="ar-DZ"/>
        </w:rPr>
        <w:t>8-1- المتغير المستقل:</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يعرف بأنه ذو طبيعة استقلالية حيث يؤثر في المتغيرين التابع والدخيل دون أن يتأثر بهما.</w:t>
      </w:r>
    </w:p>
    <w:p w:rsidR="00AD6873" w:rsidRPr="004C5203" w:rsidRDefault="00AD6873" w:rsidP="00AD6873">
      <w:pPr>
        <w:bidi/>
        <w:spacing w:after="0" w:line="240" w:lineRule="auto"/>
        <w:rPr>
          <w:rFonts w:ascii="Traditional Arabic" w:hAnsi="Traditional Arabic" w:cs="Traditional Arabic"/>
          <w:b/>
          <w:bCs/>
          <w:sz w:val="28"/>
          <w:szCs w:val="28"/>
          <w:rtl/>
          <w:lang w:bidi="ar-DZ"/>
        </w:rPr>
      </w:pPr>
      <w:r w:rsidRPr="004C5203">
        <w:rPr>
          <w:rFonts w:ascii="Traditional Arabic" w:hAnsi="Traditional Arabic" w:cs="Traditional Arabic"/>
          <w:b/>
          <w:bCs/>
          <w:sz w:val="28"/>
          <w:szCs w:val="28"/>
          <w:rtl/>
          <w:lang w:bidi="ar-DZ"/>
        </w:rPr>
        <w:t>-2- المتغير التابع:</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يتأثر مباشرة بالمتغير المستقل في كل شيء سواء في الاتجاه السلبي أو الإيجابي فإن كان المتغير المستقل إيجابي كان المتغير التابع مباشرة إيجابي والعكس.</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 المتغير المستقل: " </w:t>
      </w:r>
      <w:r w:rsidRPr="004C5203">
        <w:rPr>
          <w:rFonts w:ascii="Traditional Arabic" w:hAnsi="Traditional Arabic" w:cs="Traditional Arabic"/>
          <w:b/>
          <w:bCs/>
          <w:sz w:val="28"/>
          <w:szCs w:val="28"/>
          <w:rtl/>
          <w:lang w:bidi="ar-DZ"/>
        </w:rPr>
        <w:t>الأنشطة البدنية والرياضية</w:t>
      </w:r>
      <w:r w:rsidRPr="004C5203">
        <w:rPr>
          <w:rFonts w:ascii="Traditional Arabic" w:hAnsi="Traditional Arabic" w:cs="Traditional Arabic"/>
          <w:sz w:val="28"/>
          <w:szCs w:val="28"/>
          <w:rtl/>
          <w:lang w:bidi="ar-DZ"/>
        </w:rPr>
        <w:t xml:space="preserve"> " </w:t>
      </w:r>
    </w:p>
    <w:p w:rsidR="00AD6873" w:rsidRPr="004C5203" w:rsidRDefault="00AD6873" w:rsidP="00AD6873">
      <w:pPr>
        <w:bidi/>
        <w:spacing w:after="0" w:line="240" w:lineRule="auto"/>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 xml:space="preserve">والمتغير التابع:  " </w:t>
      </w:r>
      <w:r w:rsidRPr="004C5203">
        <w:rPr>
          <w:rFonts w:ascii="Traditional Arabic" w:hAnsi="Traditional Arabic" w:cs="Traditional Arabic"/>
          <w:b/>
          <w:bCs/>
          <w:sz w:val="28"/>
          <w:szCs w:val="28"/>
          <w:rtl/>
          <w:lang w:bidi="ar-DZ"/>
        </w:rPr>
        <w:t>الادمان على التدخين</w:t>
      </w:r>
      <w:r w:rsidRPr="004C5203">
        <w:rPr>
          <w:rFonts w:ascii="Traditional Arabic" w:hAnsi="Traditional Arabic" w:cs="Traditional Arabic"/>
          <w:sz w:val="28"/>
          <w:szCs w:val="28"/>
          <w:rtl/>
          <w:lang w:bidi="ar-DZ"/>
        </w:rPr>
        <w:t xml:space="preserve">" </w:t>
      </w:r>
    </w:p>
    <w:p w:rsidR="00AD6873" w:rsidRPr="004C5203" w:rsidRDefault="00AD6873" w:rsidP="00AD6873">
      <w:pPr>
        <w:bidi/>
        <w:spacing w:after="0" w:line="240" w:lineRule="auto"/>
        <w:rPr>
          <w:rFonts w:ascii="Traditional Arabic" w:hAnsi="Traditional Arabic" w:cs="Traditional Arabic"/>
          <w:b/>
          <w:bCs/>
          <w:sz w:val="28"/>
          <w:szCs w:val="28"/>
          <w:rtl/>
        </w:rPr>
      </w:pPr>
      <w:r w:rsidRPr="004C5203">
        <w:rPr>
          <w:rFonts w:ascii="Traditional Arabic" w:hAnsi="Traditional Arabic" w:cs="Traditional Arabic"/>
          <w:b/>
          <w:bCs/>
          <w:sz w:val="28"/>
          <w:szCs w:val="28"/>
          <w:rtl/>
        </w:rPr>
        <w:t xml:space="preserve">أسلوب التحليل الإحصائي: </w:t>
      </w:r>
    </w:p>
    <w:p w:rsidR="00AD6873" w:rsidRPr="004C5203" w:rsidRDefault="00AD6873" w:rsidP="00AD6873">
      <w:pPr>
        <w:bidi/>
        <w:spacing w:after="0" w:line="240" w:lineRule="auto"/>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حتى يتسنى لنا التعليق والتحليل على نتائج الاستمارة بصورة واضحة وسهلة اعتمدنا على أسلوب التحليل الإحصائي وهذا عن طريق تحويل النتائج التي تحصلنا عليها من خلال الاستمارة إلى أرقام على شكل نسب مئوية وهذا عن طريق إتباع القاعدة الثلاثية المعروفة بــــــــــ:</w:t>
      </w:r>
    </w:p>
    <w:p w:rsidR="00AD6873" w:rsidRDefault="00AD6873" w:rsidP="00AD6873">
      <w:pPr>
        <w:bidi/>
        <w:spacing w:after="0" w:line="240" w:lineRule="auto"/>
        <w:rPr>
          <w:rFonts w:ascii="Traditional Arabic" w:hAnsi="Traditional Arabic" w:cs="Traditional Arabic"/>
          <w:b/>
          <w:bCs/>
          <w:sz w:val="28"/>
          <w:rtl/>
        </w:rPr>
      </w:pPr>
      <w:r>
        <w:rPr>
          <w:rFonts w:ascii="Traditional Arabic" w:hAnsi="Traditional Arabic" w:cs="Traditional Arabic"/>
          <w:b/>
          <w:bCs/>
          <w:sz w:val="28"/>
          <w:rtl/>
        </w:rPr>
        <w:t>النسبة المئوية</w:t>
      </w:r>
      <w:r>
        <w:rPr>
          <w:rFonts w:ascii="Traditional Arabic" w:hAnsi="Traditional Arabic" w:cs="Traditional Arabic"/>
          <w:sz w:val="28"/>
          <w:rtl/>
        </w:rPr>
        <w:t>:</w:t>
      </w:r>
      <w:r>
        <w:rPr>
          <w:rFonts w:ascii="Traditional Arabic" w:hAnsi="Traditional Arabic" w:cs="Traditional Arabic"/>
          <w:b/>
          <w:bCs/>
          <w:sz w:val="28"/>
          <w:rtl/>
        </w:rPr>
        <w:t xml:space="preserve">             </w:t>
      </w:r>
      <w:r>
        <w:rPr>
          <w:rFonts w:ascii="Traditional Arabic" w:hAnsi="Traditional Arabic" w:cs="Traditional Arabic"/>
          <w:b/>
          <w:bCs/>
          <w:sz w:val="28"/>
        </w:rPr>
        <w:t xml:space="preserve">    X =</w:t>
      </w:r>
      <w:r w:rsidR="002B628C">
        <w:rPr>
          <w:rFonts w:ascii="Traditional Arabic" w:hAnsi="Traditional Arabic" w:cs="Traditional Arabic"/>
          <w:b/>
          <w:bCs/>
          <w:sz w:val="28"/>
        </w:rPr>
        <w:fldChar w:fldCharType="begin"/>
      </w:r>
      <w:r>
        <w:rPr>
          <w:rFonts w:ascii="Traditional Arabic" w:hAnsi="Traditional Arabic" w:cs="Traditional Arabic"/>
          <w:b/>
          <w:bCs/>
          <w:sz w:val="28"/>
          <w:rtl/>
        </w:rPr>
        <w:instrText xml:space="preserve"> </w:instrText>
      </w:r>
      <w:r>
        <w:rPr>
          <w:rFonts w:ascii="Traditional Arabic" w:hAnsi="Traditional Arabic" w:cs="Traditional Arabic"/>
          <w:b/>
          <w:bCs/>
          <w:sz w:val="28"/>
        </w:rPr>
        <w:instrText>QUOTE</w:instrText>
      </w:r>
      <w:r>
        <w:rPr>
          <w:rFonts w:ascii="Traditional Arabic" w:hAnsi="Traditional Arabic" w:cs="Traditional Arabic"/>
          <w:b/>
          <w:bCs/>
          <w:sz w:val="28"/>
          <w:rtl/>
        </w:rPr>
        <w:instrText xml:space="preserve"> </w:instrText>
      </w:r>
      <w:r>
        <w:rPr>
          <w:rFonts w:ascii="Traditional Arabic" w:hAnsi="Traditional Arabic" w:cs="Traditional Arabic"/>
          <w:noProof/>
          <w:position w:val="-23"/>
          <w:sz w:val="28"/>
          <w:lang w:eastAsia="fr-FR"/>
        </w:rPr>
        <w:drawing>
          <wp:inline distT="0" distB="0" distL="0" distR="0">
            <wp:extent cx="799465" cy="4826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465" cy="482600"/>
                    </a:xfrm>
                    <a:prstGeom prst="rect">
                      <a:avLst/>
                    </a:prstGeom>
                    <a:noFill/>
                    <a:ln>
                      <a:noFill/>
                    </a:ln>
                  </pic:spPr>
                </pic:pic>
              </a:graphicData>
            </a:graphic>
          </wp:inline>
        </w:drawing>
      </w:r>
      <w:r>
        <w:rPr>
          <w:rFonts w:ascii="Traditional Arabic" w:hAnsi="Traditional Arabic" w:cs="Traditional Arabic"/>
          <w:b/>
          <w:bCs/>
          <w:sz w:val="28"/>
          <w:rtl/>
        </w:rPr>
        <w:instrText xml:space="preserve"> </w:instrText>
      </w:r>
      <w:r w:rsidR="002B628C">
        <w:rPr>
          <w:rFonts w:ascii="Traditional Arabic" w:hAnsi="Traditional Arabic" w:cs="Traditional Arabic"/>
          <w:b/>
          <w:bCs/>
          <w:sz w:val="28"/>
        </w:rPr>
        <w:fldChar w:fldCharType="separate"/>
      </w:r>
      <w:r>
        <w:rPr>
          <w:rFonts w:ascii="Traditional Arabic" w:hAnsi="Traditional Arabic" w:cs="Traditional Arabic"/>
          <w:noProof/>
          <w:position w:val="-23"/>
          <w:sz w:val="28"/>
          <w:lang w:eastAsia="fr-FR"/>
        </w:rPr>
        <w:drawing>
          <wp:inline distT="0" distB="0" distL="0" distR="0">
            <wp:extent cx="799465" cy="48260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465" cy="482600"/>
                    </a:xfrm>
                    <a:prstGeom prst="rect">
                      <a:avLst/>
                    </a:prstGeom>
                    <a:noFill/>
                    <a:ln>
                      <a:noFill/>
                    </a:ln>
                  </pic:spPr>
                </pic:pic>
              </a:graphicData>
            </a:graphic>
          </wp:inline>
        </w:drawing>
      </w:r>
      <w:r w:rsidR="002B628C">
        <w:rPr>
          <w:rFonts w:ascii="Traditional Arabic" w:hAnsi="Traditional Arabic" w:cs="Traditional Arabic"/>
          <w:b/>
          <w:bCs/>
          <w:sz w:val="28"/>
        </w:rPr>
        <w:fldChar w:fldCharType="end"/>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N</w:t>
      </w:r>
      <w:r>
        <w:rPr>
          <w:rFonts w:ascii="Traditional Arabic" w:hAnsi="Traditional Arabic" w:cs="Traditional Arabic"/>
          <w:b/>
          <w:bCs/>
          <w:sz w:val="28"/>
          <w:rtl/>
          <w:lang w:bidi="ar-DZ"/>
        </w:rPr>
        <w:t xml:space="preserve"> ــــــــــــــــــــــــــــــــــــــــــــــــــــــــــــــــــــ 100</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 xml:space="preserve">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M</w:t>
      </w:r>
      <w:r>
        <w:rPr>
          <w:rFonts w:ascii="Traditional Arabic" w:hAnsi="Traditional Arabic" w:cs="Traditional Arabic"/>
          <w:b/>
          <w:bCs/>
          <w:sz w:val="28"/>
          <w:rtl/>
          <w:lang w:bidi="ar-DZ"/>
        </w:rPr>
        <w:t xml:space="preserve"> ـــــــــــــــــــــــــــــــــــــــــــــــــــــــــــــــــــ </w:t>
      </w:r>
      <w:r>
        <w:rPr>
          <w:rFonts w:ascii="Traditional Arabic" w:hAnsi="Traditional Arabic" w:cs="Traditional Arabic"/>
          <w:b/>
          <w:bCs/>
          <w:sz w:val="28"/>
          <w:lang w:bidi="ar-DZ"/>
        </w:rPr>
        <w:t>X</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حيث أن : </w:t>
      </w:r>
    </w:p>
    <w:p w:rsidR="00AD6873" w:rsidRDefault="00AD6873" w:rsidP="00AD6873">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lang w:bidi="ar-DZ"/>
        </w:rPr>
        <w:t>X</w:t>
      </w:r>
      <w:r>
        <w:rPr>
          <w:rFonts w:ascii="Traditional Arabic" w:hAnsi="Traditional Arabic" w:cs="Traditional Arabic"/>
          <w:b/>
          <w:bCs/>
          <w:sz w:val="28"/>
          <w:rtl/>
          <w:lang w:bidi="ar-DZ"/>
        </w:rPr>
        <w:t xml:space="preserve"> : </w:t>
      </w:r>
      <w:r>
        <w:rPr>
          <w:rFonts w:ascii="Traditional Arabic" w:hAnsi="Traditional Arabic" w:cs="Traditional Arabic"/>
          <w:sz w:val="28"/>
          <w:rtl/>
          <w:lang w:bidi="ar-DZ"/>
        </w:rPr>
        <w:t xml:space="preserve">النسبة المئوية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M</w:t>
      </w:r>
      <w:r>
        <w:rPr>
          <w:rFonts w:ascii="Traditional Arabic" w:hAnsi="Traditional Arabic" w:cs="Traditional Arabic"/>
          <w:b/>
          <w:bCs/>
          <w:sz w:val="28"/>
          <w:rtl/>
          <w:lang w:bidi="ar-DZ"/>
        </w:rPr>
        <w:t xml:space="preserve"> : </w:t>
      </w:r>
      <w:r>
        <w:rPr>
          <w:rFonts w:ascii="Traditional Arabic" w:hAnsi="Traditional Arabic" w:cs="Traditional Arabic"/>
          <w:sz w:val="28"/>
          <w:rtl/>
          <w:lang w:bidi="ar-DZ"/>
        </w:rPr>
        <w:t xml:space="preserve">عدد التكرارت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N</w:t>
      </w:r>
      <w:r>
        <w:rPr>
          <w:rFonts w:ascii="Traditional Arabic" w:hAnsi="Traditional Arabic" w:cs="Traditional Arabic"/>
          <w:b/>
          <w:bCs/>
          <w:sz w:val="28"/>
          <w:rtl/>
          <w:lang w:bidi="ar-DZ"/>
        </w:rPr>
        <w:t xml:space="preserve"> : </w:t>
      </w:r>
      <w:r>
        <w:rPr>
          <w:rFonts w:ascii="Traditional Arabic" w:hAnsi="Traditional Arabic" w:cs="Traditional Arabic"/>
          <w:sz w:val="28"/>
          <w:rtl/>
          <w:lang w:bidi="ar-DZ"/>
        </w:rPr>
        <w:t>عدد أفراد العينة</w:t>
      </w:r>
      <w:r>
        <w:rPr>
          <w:rFonts w:ascii="Traditional Arabic" w:hAnsi="Traditional Arabic" w:cs="Traditional Arabic"/>
          <w:b/>
          <w:bCs/>
          <w:sz w:val="28"/>
          <w:rtl/>
          <w:lang w:bidi="ar-DZ"/>
        </w:rPr>
        <w:t xml:space="preserve">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إختبار كا</w:t>
      </w:r>
      <w:r w:rsidR="002B628C">
        <w:rPr>
          <w:rFonts w:ascii="Traditional Arabic" w:hAnsi="Traditional Arabic" w:cs="Traditional Arabic"/>
          <w:b/>
          <w:bCs/>
          <w:sz w:val="28"/>
          <w:rtl/>
          <w:lang w:bidi="ar-DZ"/>
        </w:rPr>
        <w:fldChar w:fldCharType="begin"/>
      </w:r>
      <w:r>
        <w:rPr>
          <w:rFonts w:ascii="Traditional Arabic" w:hAnsi="Traditional Arabic" w:cs="Traditional Arabic"/>
          <w:b/>
          <w:bCs/>
          <w:sz w:val="28"/>
          <w:rtl/>
          <w:lang w:bidi="ar-DZ"/>
        </w:rPr>
        <w:instrText xml:space="preserve"> </w:instrText>
      </w:r>
      <w:r>
        <w:rPr>
          <w:rFonts w:ascii="Traditional Arabic" w:hAnsi="Traditional Arabic" w:cs="Traditional Arabic"/>
          <w:b/>
          <w:bCs/>
          <w:sz w:val="28"/>
          <w:lang w:bidi="ar-DZ"/>
        </w:rPr>
        <w:instrText>QUOTE</w:instrText>
      </w:r>
      <w:r>
        <w:rPr>
          <w:rFonts w:ascii="Traditional Arabic" w:hAnsi="Traditional Arabic" w:cs="Traditional Arabic"/>
          <w:b/>
          <w:bCs/>
          <w:sz w:val="28"/>
          <w:rtl/>
          <w:lang w:bidi="ar-DZ"/>
        </w:rPr>
        <w:instrText xml:space="preserve"> </w:instrText>
      </w:r>
      <w:r>
        <w:rPr>
          <w:rFonts w:ascii="Traditional Arabic" w:hAnsi="Traditional Arabic" w:cs="Traditional Arabic"/>
          <w:noProof/>
          <w:position w:val="-8"/>
          <w:sz w:val="28"/>
          <w:lang w:eastAsia="fr-FR"/>
        </w:rPr>
        <w:drawing>
          <wp:inline distT="0" distB="0" distL="0" distR="0">
            <wp:extent cx="1036955" cy="2451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245110"/>
                    </a:xfrm>
                    <a:prstGeom prst="rect">
                      <a:avLst/>
                    </a:prstGeom>
                    <a:noFill/>
                    <a:ln>
                      <a:noFill/>
                    </a:ln>
                  </pic:spPr>
                </pic:pic>
              </a:graphicData>
            </a:graphic>
          </wp:inline>
        </w:drawing>
      </w:r>
      <w:r>
        <w:rPr>
          <w:rFonts w:ascii="Traditional Arabic" w:hAnsi="Traditional Arabic" w:cs="Traditional Arabic"/>
          <w:b/>
          <w:bCs/>
          <w:sz w:val="28"/>
          <w:rtl/>
          <w:lang w:bidi="ar-DZ"/>
        </w:rPr>
        <w:instrText xml:space="preserve"> </w:instrText>
      </w:r>
      <w:r w:rsidR="002B628C">
        <w:rPr>
          <w:rFonts w:ascii="Traditional Arabic" w:hAnsi="Traditional Arabic" w:cs="Traditional Arabic"/>
          <w:b/>
          <w:bCs/>
          <w:sz w:val="28"/>
          <w:rtl/>
          <w:lang w:bidi="ar-DZ"/>
        </w:rPr>
        <w:fldChar w:fldCharType="separate"/>
      </w:r>
      <w:r>
        <w:rPr>
          <w:rFonts w:ascii="Traditional Arabic" w:hAnsi="Traditional Arabic" w:cs="Traditional Arabic"/>
          <w:noProof/>
          <w:position w:val="-8"/>
          <w:sz w:val="28"/>
          <w:lang w:eastAsia="fr-FR"/>
        </w:rPr>
        <w:drawing>
          <wp:inline distT="0" distB="0" distL="0" distR="0">
            <wp:extent cx="1036955" cy="24511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245110"/>
                    </a:xfrm>
                    <a:prstGeom prst="rect">
                      <a:avLst/>
                    </a:prstGeom>
                    <a:noFill/>
                    <a:ln>
                      <a:noFill/>
                    </a:ln>
                  </pic:spPr>
                </pic:pic>
              </a:graphicData>
            </a:graphic>
          </wp:inline>
        </w:drawing>
      </w:r>
      <w:r w:rsidR="002B628C">
        <w:rPr>
          <w:rFonts w:ascii="Traditional Arabic" w:hAnsi="Traditional Arabic" w:cs="Traditional Arabic"/>
          <w:b/>
          <w:bCs/>
          <w:sz w:val="28"/>
          <w:rtl/>
          <w:lang w:bidi="ar-DZ"/>
        </w:rPr>
        <w:fldChar w:fldCharType="end"/>
      </w:r>
    </w:p>
    <w:p w:rsidR="00AD6873" w:rsidRPr="004C520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 xml:space="preserve">      </w:t>
      </w:r>
      <w:r>
        <w:rPr>
          <w:rFonts w:ascii="Traditional Arabic" w:hAnsi="Traditional Arabic" w:cs="Traditional Arabic"/>
          <w:b/>
          <w:bCs/>
          <w:sz w:val="28"/>
          <w:lang w:bidi="ar-DZ"/>
        </w:rPr>
        <w:br/>
      </w:r>
      <w:r>
        <w:rPr>
          <w:rFonts w:ascii="Traditional Arabic" w:hAnsi="Traditional Arabic" w:cs="Traditional Arabic"/>
          <w:noProof/>
          <w:sz w:val="28"/>
          <w:lang w:eastAsia="fr-FR"/>
        </w:rPr>
        <w:drawing>
          <wp:inline distT="0" distB="0" distL="0" distR="0">
            <wp:extent cx="2534285" cy="619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285" cy="619125"/>
                    </a:xfrm>
                    <a:prstGeom prst="rect">
                      <a:avLst/>
                    </a:prstGeom>
                    <a:noFill/>
                    <a:ln>
                      <a:noFill/>
                    </a:ln>
                  </pic:spPr>
                </pic:pic>
              </a:graphicData>
            </a:graphic>
          </wp:inline>
        </w:drawing>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sz w:val="28"/>
          <w:rtl/>
        </w:rPr>
        <w:t xml:space="preserve">  </w:t>
      </w:r>
      <w:r w:rsidR="002B628C">
        <w:rPr>
          <w:rFonts w:ascii="Traditional Arabic" w:hAnsi="Traditional Arabic" w:cs="Traditional Arabic"/>
          <w:b/>
          <w:bCs/>
          <w:sz w:val="28"/>
          <w:rtl/>
          <w:lang w:bidi="ar-DZ"/>
        </w:rPr>
        <w:fldChar w:fldCharType="begin"/>
      </w:r>
      <w:r>
        <w:rPr>
          <w:rFonts w:ascii="Traditional Arabic" w:hAnsi="Traditional Arabic" w:cs="Traditional Arabic"/>
          <w:b/>
          <w:bCs/>
          <w:sz w:val="28"/>
          <w:rtl/>
          <w:lang w:bidi="ar-DZ"/>
        </w:rPr>
        <w:instrText xml:space="preserve"> </w:instrText>
      </w:r>
      <w:r>
        <w:rPr>
          <w:rFonts w:ascii="Traditional Arabic" w:hAnsi="Traditional Arabic" w:cs="Traditional Arabic"/>
          <w:b/>
          <w:bCs/>
          <w:sz w:val="28"/>
          <w:lang w:bidi="ar-DZ"/>
        </w:rPr>
        <w:instrText>QUOTE</w:instrText>
      </w:r>
      <w:r>
        <w:rPr>
          <w:rFonts w:ascii="Traditional Arabic" w:hAnsi="Traditional Arabic" w:cs="Traditional Arabic"/>
          <w:b/>
          <w:bCs/>
          <w:sz w:val="28"/>
          <w:rtl/>
          <w:lang w:bidi="ar-DZ"/>
        </w:rPr>
        <w:instrText xml:space="preserve"> </w:instrText>
      </w:r>
      <w:r>
        <w:rPr>
          <w:rFonts w:ascii="Traditional Arabic" w:hAnsi="Traditional Arabic" w:cs="Traditional Arabic"/>
          <w:noProof/>
          <w:position w:val="-6"/>
          <w:sz w:val="28"/>
          <w:lang w:eastAsia="fr-FR"/>
        </w:rPr>
        <w:drawing>
          <wp:inline distT="0" distB="0" distL="0" distR="0">
            <wp:extent cx="288290" cy="215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 cy="215900"/>
                    </a:xfrm>
                    <a:prstGeom prst="rect">
                      <a:avLst/>
                    </a:prstGeom>
                    <a:noFill/>
                    <a:ln>
                      <a:noFill/>
                    </a:ln>
                  </pic:spPr>
                </pic:pic>
              </a:graphicData>
            </a:graphic>
          </wp:inline>
        </w:drawing>
      </w:r>
      <w:r>
        <w:rPr>
          <w:rFonts w:ascii="Traditional Arabic" w:hAnsi="Traditional Arabic" w:cs="Traditional Arabic"/>
          <w:b/>
          <w:bCs/>
          <w:sz w:val="28"/>
          <w:rtl/>
          <w:lang w:bidi="ar-DZ"/>
        </w:rPr>
        <w:instrText xml:space="preserve"> </w:instrText>
      </w:r>
      <w:r w:rsidR="002B628C">
        <w:rPr>
          <w:rFonts w:ascii="Traditional Arabic" w:hAnsi="Traditional Arabic" w:cs="Traditional Arabic"/>
          <w:b/>
          <w:bCs/>
          <w:sz w:val="28"/>
          <w:rtl/>
          <w:lang w:bidi="ar-DZ"/>
        </w:rPr>
        <w:fldChar w:fldCharType="separate"/>
      </w:r>
      <w:r>
        <w:rPr>
          <w:rFonts w:ascii="Traditional Arabic" w:hAnsi="Traditional Arabic" w:cs="Traditional Arabic"/>
          <w:noProof/>
          <w:position w:val="-6"/>
          <w:sz w:val="28"/>
          <w:lang w:eastAsia="fr-FR"/>
        </w:rPr>
        <w:drawing>
          <wp:inline distT="0" distB="0" distL="0" distR="0">
            <wp:extent cx="288290" cy="215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 cy="215900"/>
                    </a:xfrm>
                    <a:prstGeom prst="rect">
                      <a:avLst/>
                    </a:prstGeom>
                    <a:noFill/>
                    <a:ln>
                      <a:noFill/>
                    </a:ln>
                  </pic:spPr>
                </pic:pic>
              </a:graphicData>
            </a:graphic>
          </wp:inline>
        </w:drawing>
      </w:r>
      <w:r w:rsidR="002B628C">
        <w:rPr>
          <w:rFonts w:ascii="Traditional Arabic" w:hAnsi="Traditional Arabic" w:cs="Traditional Arabic"/>
          <w:b/>
          <w:bCs/>
          <w:sz w:val="28"/>
          <w:rtl/>
          <w:lang w:bidi="ar-DZ"/>
        </w:rPr>
        <w:fldChar w:fldCharType="end"/>
      </w:r>
      <w:r>
        <w:rPr>
          <w:rFonts w:ascii="Traditional Arabic" w:hAnsi="Traditional Arabic" w:cs="Traditional Arabic"/>
          <w:b/>
          <w:bCs/>
          <w:sz w:val="28"/>
          <w:rtl/>
          <w:lang w:bidi="ar-DZ"/>
        </w:rPr>
        <w:t xml:space="preserve"> : </w:t>
      </w:r>
      <w:r>
        <w:rPr>
          <w:rFonts w:ascii="Traditional Arabic" w:hAnsi="Traditional Arabic" w:cs="Traditional Arabic"/>
          <w:sz w:val="28"/>
          <w:rtl/>
          <w:lang w:bidi="ar-DZ"/>
        </w:rPr>
        <w:t xml:space="preserve">القيمة المحسوبة من خلال الاختبار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    </w:t>
      </w:r>
      <w:r>
        <w:rPr>
          <w:rFonts w:ascii="Traditional Arabic" w:hAnsi="Traditional Arabic" w:cs="Traditional Arabic"/>
          <w:b/>
          <w:bCs/>
          <w:sz w:val="28"/>
          <w:lang w:bidi="ar-DZ"/>
        </w:rPr>
        <w:t>FO</w:t>
      </w:r>
      <w:r>
        <w:rPr>
          <w:rFonts w:ascii="Traditional Arabic" w:hAnsi="Traditional Arabic" w:cs="Traditional Arabic"/>
          <w:b/>
          <w:bCs/>
          <w:sz w:val="28"/>
          <w:rtl/>
          <w:lang w:bidi="ar-DZ"/>
        </w:rPr>
        <w:t xml:space="preserve"> : </w:t>
      </w:r>
      <w:r>
        <w:rPr>
          <w:rFonts w:ascii="Traditional Arabic" w:hAnsi="Traditional Arabic" w:cs="Traditional Arabic"/>
          <w:sz w:val="28"/>
          <w:rtl/>
          <w:lang w:bidi="ar-DZ"/>
        </w:rPr>
        <w:t>التكرارات المشاهدة ( الحقيقية )</w:t>
      </w:r>
      <w:r>
        <w:rPr>
          <w:rFonts w:ascii="Traditional Arabic" w:hAnsi="Traditional Arabic" w:cs="Traditional Arabic"/>
          <w:b/>
          <w:bCs/>
          <w:sz w:val="28"/>
          <w:rtl/>
          <w:lang w:bidi="ar-DZ"/>
        </w:rPr>
        <w:t xml:space="preserve"> </w:t>
      </w:r>
    </w:p>
    <w:p w:rsidR="00AD6873" w:rsidRDefault="00AD6873" w:rsidP="00AD6873">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     </w:t>
      </w:r>
      <w:r>
        <w:rPr>
          <w:rFonts w:ascii="Traditional Arabic" w:hAnsi="Traditional Arabic" w:cs="Traditional Arabic"/>
          <w:b/>
          <w:bCs/>
          <w:sz w:val="28"/>
          <w:lang w:bidi="ar-DZ"/>
        </w:rPr>
        <w:t>FE</w:t>
      </w:r>
      <w:r>
        <w:rPr>
          <w:rFonts w:ascii="Traditional Arabic" w:hAnsi="Traditional Arabic" w:cs="Traditional Arabic"/>
          <w:b/>
          <w:bCs/>
          <w:sz w:val="28"/>
          <w:rtl/>
          <w:lang w:bidi="ar-DZ"/>
        </w:rPr>
        <w:t xml:space="preserve"> : ا</w:t>
      </w:r>
      <w:r>
        <w:rPr>
          <w:rFonts w:ascii="Traditional Arabic" w:hAnsi="Traditional Arabic" w:cs="Traditional Arabic"/>
          <w:sz w:val="28"/>
          <w:rtl/>
          <w:lang w:bidi="ar-DZ"/>
        </w:rPr>
        <w:t>لتكرارت المتوقعة</w:t>
      </w:r>
      <w:r>
        <w:rPr>
          <w:rFonts w:ascii="Traditional Arabic" w:hAnsi="Traditional Arabic" w:cs="Traditional Arabic"/>
          <w:b/>
          <w:bCs/>
          <w:sz w:val="28"/>
          <w:rtl/>
          <w:lang w:bidi="ar-DZ"/>
        </w:rPr>
        <w:t xml:space="preserve"> .</w:t>
      </w:r>
    </w:p>
    <w:p w:rsidR="00AD6873" w:rsidRDefault="00AD6873" w:rsidP="00AD6873">
      <w:pPr>
        <w:bidi/>
        <w:spacing w:after="0"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حيث أن : </w:t>
      </w:r>
    </w:p>
    <w:p w:rsidR="00AD6873" w:rsidRDefault="00AD6873" w:rsidP="00AD6873">
      <w:pPr>
        <w:bidi/>
        <w:spacing w:after="0"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xml:space="preserve">= K-1   </w:t>
      </w:r>
      <w:r>
        <w:rPr>
          <w:rFonts w:ascii="Traditional Arabic" w:hAnsi="Traditional Arabic" w:cs="Traditional Arabic"/>
          <w:b/>
          <w:bCs/>
          <w:sz w:val="28"/>
          <w:rtl/>
          <w:lang w:bidi="ar-DZ"/>
        </w:rPr>
        <w:t xml:space="preserve"> </w:t>
      </w:r>
      <w:r>
        <w:rPr>
          <w:rFonts w:ascii="Traditional Arabic" w:hAnsi="Traditional Arabic" w:cs="Traditional Arabic"/>
          <w:b/>
          <w:bCs/>
          <w:sz w:val="28"/>
          <w:lang w:bidi="ar-DZ"/>
        </w:rPr>
        <w:t xml:space="preserve">  DF</w:t>
      </w:r>
      <w:r>
        <w:rPr>
          <w:rFonts w:ascii="Traditional Arabic" w:hAnsi="Traditional Arabic" w:cs="Traditional Arabic"/>
          <w:b/>
          <w:bCs/>
          <w:sz w:val="28"/>
          <w:rtl/>
          <w:lang w:bidi="ar-DZ"/>
        </w:rPr>
        <w:t xml:space="preserve"> </w:t>
      </w:r>
    </w:p>
    <w:p w:rsidR="00AD6873" w:rsidRDefault="00AD6873" w:rsidP="00AD6873">
      <w:pPr>
        <w:bidi/>
        <w:spacing w:after="0" w:line="240" w:lineRule="auto"/>
        <w:rPr>
          <w:rFonts w:ascii="Traditional Arabic" w:hAnsi="Traditional Arabic" w:cs="Traditional Arabic"/>
          <w:b/>
          <w:bCs/>
          <w:sz w:val="28"/>
          <w:lang w:bidi="ar-DZ"/>
        </w:rPr>
      </w:pPr>
      <w:r>
        <w:rPr>
          <w:rFonts w:ascii="Traditional Arabic" w:hAnsi="Traditional Arabic" w:cs="Traditional Arabic"/>
          <w:b/>
          <w:bCs/>
          <w:sz w:val="28"/>
          <w:lang w:bidi="ar-DZ"/>
        </w:rPr>
        <w:t xml:space="preserve">DF   </w:t>
      </w:r>
      <w:r>
        <w:rPr>
          <w:rFonts w:ascii="Traditional Arabic" w:hAnsi="Traditional Arabic" w:cs="Traditional Arabic"/>
          <w:b/>
          <w:bCs/>
          <w:sz w:val="28"/>
          <w:rtl/>
          <w:lang w:bidi="ar-DZ"/>
        </w:rPr>
        <w:t xml:space="preserve">= </w:t>
      </w:r>
      <w:r>
        <w:rPr>
          <w:rFonts w:ascii="Traditional Arabic" w:hAnsi="Traditional Arabic" w:cs="Traditional Arabic"/>
          <w:sz w:val="28"/>
          <w:rtl/>
          <w:lang w:bidi="ar-DZ"/>
        </w:rPr>
        <w:t xml:space="preserve">درجة الحرية </w:t>
      </w:r>
      <w:r>
        <w:rPr>
          <w:rFonts w:ascii="Traditional Arabic" w:hAnsi="Traditional Arabic" w:cs="Traditional Arabic"/>
          <w:b/>
          <w:bCs/>
          <w:sz w:val="28"/>
          <w:rtl/>
          <w:lang w:bidi="ar-DZ"/>
        </w:rPr>
        <w:t>.</w:t>
      </w:r>
    </w:p>
    <w:p w:rsidR="00AD6873" w:rsidRDefault="00AD6873" w:rsidP="00AD6873">
      <w:pPr>
        <w:bidi/>
        <w:spacing w:after="0"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xml:space="preserve">K    </w:t>
      </w:r>
      <w:r>
        <w:rPr>
          <w:rFonts w:ascii="Traditional Arabic" w:hAnsi="Traditional Arabic" w:cs="Traditional Arabic"/>
          <w:b/>
          <w:bCs/>
          <w:sz w:val="28"/>
          <w:rtl/>
          <w:lang w:bidi="ar-DZ"/>
        </w:rPr>
        <w:t xml:space="preserve">= </w:t>
      </w:r>
      <w:r>
        <w:rPr>
          <w:rFonts w:ascii="Traditional Arabic" w:hAnsi="Traditional Arabic" w:cs="Traditional Arabic"/>
          <w:sz w:val="28"/>
          <w:rtl/>
          <w:lang w:bidi="ar-DZ"/>
        </w:rPr>
        <w:t xml:space="preserve">عدد الاستجابات الممكنة للعبارة </w:t>
      </w:r>
    </w:p>
    <w:p w:rsidR="00AD6873" w:rsidRDefault="00AD6873" w:rsidP="00AD6873">
      <w:pPr>
        <w:bidi/>
        <w:spacing w:after="0"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 xml:space="preserve"> مستوى الدلالة : </w:t>
      </w:r>
      <w:r>
        <w:rPr>
          <w:rFonts w:ascii="Cambria Math" w:hAnsi="Cambria Math" w:cs="Traditional Arabic"/>
          <w:b/>
          <w:bCs/>
          <w:sz w:val="28"/>
          <w:lang w:bidi="ar-DZ"/>
        </w:rPr>
        <w:t>α</w:t>
      </w:r>
      <w:r>
        <w:rPr>
          <w:rFonts w:ascii="Traditional Arabic" w:hAnsi="Traditional Arabic" w:cs="Traditional Arabic"/>
          <w:b/>
          <w:bCs/>
          <w:sz w:val="28"/>
          <w:rtl/>
          <w:lang w:bidi="ar-DZ"/>
        </w:rPr>
        <w:t xml:space="preserve"> </w:t>
      </w:r>
      <w:r>
        <w:rPr>
          <w:rFonts w:ascii="Traditional Arabic" w:hAnsi="Traditional Arabic" w:cs="Traditional Arabic"/>
          <w:b/>
          <w:bCs/>
          <w:sz w:val="28"/>
          <w:lang w:bidi="ar-DZ"/>
        </w:rPr>
        <w:t>=</w:t>
      </w:r>
      <w:r>
        <w:rPr>
          <w:rFonts w:ascii="Traditional Arabic" w:hAnsi="Traditional Arabic" w:cs="Traditional Arabic"/>
          <w:b/>
          <w:bCs/>
          <w:sz w:val="28"/>
          <w:rtl/>
          <w:lang w:bidi="ar-DZ"/>
        </w:rPr>
        <w:t xml:space="preserve"> 0.05 .</w:t>
      </w:r>
    </w:p>
    <w:p w:rsidR="00AD6873" w:rsidRPr="004C5203" w:rsidRDefault="00AD6873" w:rsidP="00AD6873">
      <w:pPr>
        <w:bidi/>
        <w:spacing w:after="0" w:line="240" w:lineRule="auto"/>
        <w:jc w:val="both"/>
        <w:rPr>
          <w:rFonts w:ascii="Traditional Arabic" w:hAnsi="Traditional Arabic" w:cs="Traditional Arabic"/>
          <w:b/>
          <w:bCs/>
          <w:sz w:val="28"/>
          <w:szCs w:val="28"/>
          <w:rtl/>
        </w:rPr>
      </w:pPr>
      <w:r w:rsidRPr="004C5203">
        <w:rPr>
          <w:rFonts w:ascii="Traditional Arabic" w:hAnsi="Traditional Arabic" w:cs="Traditional Arabic"/>
          <w:b/>
          <w:bCs/>
          <w:sz w:val="28"/>
          <w:szCs w:val="28"/>
          <w:rtl/>
        </w:rPr>
        <w:t>الاستنتاج العام :</w:t>
      </w:r>
    </w:p>
    <w:p w:rsidR="00AD6873" w:rsidRPr="004C5203" w:rsidRDefault="00AD6873" w:rsidP="00AD6873">
      <w:pPr>
        <w:bidi/>
        <w:spacing w:after="0" w:line="240" w:lineRule="auto"/>
        <w:jc w:val="both"/>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بعد الدراسة التي قمنا بها نستطيع أن نخرج باستنتاج عام نشرح فيه ما تحصلنا عليه من نتائج لنعطي الإجابة عن التساؤلات والفرضيات الجزئية التي وضعناها في بداية البحث ، فمن خلال تحليلنا لنتائج المحاور الثلاثة اتضح لنا تحقق الفرضيات وهذا ما تؤكده الأهمية الكبيرة للأنشطة البدنية والرياضية ترويحية كانت أو تنافسية وممارستها من طرف التلاميذ ومدى مساهمتها في التقليل من آفة التدخين .</w:t>
      </w:r>
    </w:p>
    <w:p w:rsidR="00AD6873" w:rsidRPr="004C5203" w:rsidRDefault="00AD6873" w:rsidP="00AD6873">
      <w:pPr>
        <w:bidi/>
        <w:spacing w:after="0" w:line="240" w:lineRule="auto"/>
        <w:jc w:val="both"/>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فالمكانة الحالية التي تحتلها الأنشطة البدنية والرياضية بنوعيها هي مكانة تربوية مهمة بعد أن اتضح دورها التطبيقي في أفراد المجتمع بكل شرائحه وفئاته في التنشئة الاجتماعية ، والتي يكون من نواتجها اكتساب العديد من القيم الدينية الاجتماعية والأخلاقية والمعرفية.</w:t>
      </w:r>
    </w:p>
    <w:p w:rsidR="00AD6873" w:rsidRPr="004C5203" w:rsidRDefault="00AD6873" w:rsidP="00AD6873">
      <w:pPr>
        <w:bidi/>
        <w:spacing w:after="0" w:line="240" w:lineRule="auto"/>
        <w:jc w:val="both"/>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كما تعد الأنشطة البدنية والرياضية بنوعيها الترويحي والتنافسي من انجح الوسائل التي تهدف إلى تحسين وإزالة العراقيل  وتحقيق الاتزان النفسي ومختلف السلوكات خاصة لدى فئة المراهقين ، الذين يحتاجون إلى أكثر من غيرهم إلى فهم ورعاية  خاصة بحكم أن هذه الشريحة من المجتمع تحتاج إلى دوافع وثوابت في حياتهم من اجل بناء  شخصية سوية ، في ظل التغيرات النفسية والاجتماعية والانفعالية السريعة والمعقدة ، والوقوع في صراعات نفسية داخلية أو صراعات اجتماعية خارجية .</w:t>
      </w:r>
    </w:p>
    <w:p w:rsidR="00AD6873" w:rsidRPr="004C5203" w:rsidRDefault="00AD6873" w:rsidP="00AD6873">
      <w:pPr>
        <w:bidi/>
        <w:spacing w:after="0" w:line="240" w:lineRule="auto"/>
        <w:jc w:val="both"/>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تهتم هذه الأنشطة  بالجانب البدني بهدف الارتقاء بوجدان المراهق كما أنها تعالج وتساهم كثيرا في تخطي الانحرافات النفسية بغرض تحقيق التوازن النفسي. وتهيئة المراهق كي يتمكن من ممارسة حياته الاجتماعية وفق ما تمليه عليه متطلبات الحياة ، فان الأنشطة الترفيهية والتنافسية باعتارها حد مكونات الرياضة تأخذ على عاتقها إعداد المراهق وتوليه أهمية كبيرة في جوانب عديدة ولعل التضور الاجتماعي والنفسي المعاصر لأهمية الأنشطة</w:t>
      </w:r>
    </w:p>
    <w:p w:rsidR="00AD6873" w:rsidRPr="004C5203" w:rsidRDefault="00AD6873" w:rsidP="00AD6873">
      <w:pPr>
        <w:bidi/>
        <w:spacing w:after="0" w:line="240" w:lineRule="auto"/>
        <w:jc w:val="both"/>
        <w:rPr>
          <w:rFonts w:ascii="Traditional Arabic" w:hAnsi="Traditional Arabic" w:cs="Traditional Arabic"/>
          <w:sz w:val="28"/>
          <w:szCs w:val="28"/>
        </w:rPr>
      </w:pPr>
      <w:r w:rsidRPr="004C5203">
        <w:rPr>
          <w:rFonts w:ascii="Traditional Arabic" w:hAnsi="Traditional Arabic" w:cs="Traditional Arabic"/>
          <w:sz w:val="28"/>
          <w:szCs w:val="28"/>
          <w:rtl/>
        </w:rPr>
        <w:t>البدنية والرياضية بأنواعها وخاصة على هذه المرحلة فأصبحت احد أهم المواد التي تطبق في المراكز العلاجية لدى الدول المتقدمة ، وهذا ما يسعى القائمون على تحقيقه في بلادنا وفي مؤسساتنا العامة والخاصة. فالأنشطة الرياضية تسعى وتعمل على تهيئة الفرد من جوانب عدة منها الجانب المعرفي والعاطفي والحسي الحركي كما أنها تسعى إلى تنشئة الفرد تنشئة اجتماعية صالحة وبناء شخصية سوية .</w:t>
      </w:r>
    </w:p>
    <w:p w:rsidR="00AD6873" w:rsidRPr="004C5203" w:rsidRDefault="00AD6873" w:rsidP="00AD6873">
      <w:pPr>
        <w:bidi/>
        <w:spacing w:after="0" w:line="240" w:lineRule="auto"/>
        <w:jc w:val="both"/>
        <w:rPr>
          <w:rFonts w:ascii="Traditional Arabic" w:hAnsi="Traditional Arabic" w:cs="Traditional Arabic"/>
          <w:sz w:val="28"/>
          <w:szCs w:val="28"/>
          <w:rtl/>
        </w:rPr>
      </w:pPr>
      <w:r w:rsidRPr="004C5203">
        <w:rPr>
          <w:rFonts w:ascii="Traditional Arabic" w:hAnsi="Traditional Arabic" w:cs="Traditional Arabic"/>
          <w:sz w:val="28"/>
          <w:szCs w:val="28"/>
          <w:rtl/>
        </w:rPr>
        <w:t xml:space="preserve">   وبناءا على النتائج التي توصلنا إليها من خلال الاستبيان نستنتج أن كلا من الفرضية العامة والفرضيات الجزئية للبحث قد تحققت .</w:t>
      </w:r>
    </w:p>
    <w:p w:rsidR="00AD6873" w:rsidRPr="004C5203" w:rsidRDefault="00AD6873" w:rsidP="00AD6873">
      <w:pPr>
        <w:tabs>
          <w:tab w:val="right" w:pos="282"/>
        </w:tabs>
        <w:bidi/>
        <w:spacing w:after="0" w:line="240" w:lineRule="auto"/>
        <w:jc w:val="both"/>
        <w:rPr>
          <w:rFonts w:ascii="Times New Roman" w:hAnsi="Times New Roman" w:cs="Traditional Arabic"/>
          <w:sz w:val="28"/>
          <w:szCs w:val="28"/>
          <w:rtl/>
        </w:rPr>
      </w:pPr>
      <w:r>
        <w:rPr>
          <w:rFonts w:ascii="Traditional Arabic" w:hAnsi="Traditional Arabic" w:cs="Traditional Arabic" w:hint="cs"/>
          <w:b/>
          <w:bCs/>
          <w:sz w:val="28"/>
          <w:szCs w:val="28"/>
          <w:rtl/>
          <w:lang w:bidi="ar-IQ"/>
        </w:rPr>
        <w:t>خاتمة</w:t>
      </w:r>
    </w:p>
    <w:p w:rsidR="00AD6873" w:rsidRDefault="00AD6873" w:rsidP="00AD6873">
      <w:pPr>
        <w:bidi/>
        <w:spacing w:after="0" w:line="240" w:lineRule="auto"/>
        <w:jc w:val="both"/>
        <w:rPr>
          <w:rFonts w:ascii="Traditional Arabic" w:hAnsi="Traditional Arabic" w:cs="Traditional Arabic"/>
          <w:sz w:val="28"/>
          <w:szCs w:val="28"/>
          <w:rtl/>
          <w:lang w:bidi="ar-DZ"/>
        </w:rPr>
      </w:pPr>
      <w:r w:rsidRPr="004C5203">
        <w:rPr>
          <w:rFonts w:ascii="Traditional Arabic" w:hAnsi="Traditional Arabic" w:cs="Traditional Arabic"/>
          <w:sz w:val="28"/>
          <w:szCs w:val="28"/>
          <w:rtl/>
          <w:lang w:bidi="ar-DZ"/>
        </w:rPr>
        <w:t>في ختام هذا البحث وبالنظر إلى ما تم الوصول إليه من نتائج حاولنا إبراز أهمية الأنشطة البدنية والرياضية بنوعيها وكذا تنمية القيم الخلقية والاجتماعية لدى تلاميذ المرحلة الثانوية ، فممارسة الأنشطة البدنية والرياضية  يُعد أحد الأسباب الرئيسية في تحسين السلوكات الاجتماعية والوقاية من مختلف أشكال الآفات والانحراف لدى الأفراد وخاصة فئة المراهقين ، وممارسة النشاط البدني والرياضي منذ الطفولة يساهم على حد كبير في تعديل سلوك الطفل وتطوير قدراته العقلية والحركية وهذا بالنظر إلى الجو الذي يسود المحيط أو الوسط الرياضي من أخلاق طيبة وأصدقاء معتدلين سلوكيا، ويبقى الوصول إلى هذه الغايات النبيلة والتي تتمثل في ممارسة المراهق من أجل فكه واجتنابه من تعاطي مختلف الآفات ( التدخين ) مرهون بعدة عوامل ، كسلوك الأصدقاء في الوسط الرياضي ، وكفاءة المربي في الوسط المدرسي ، زِد على ذلك التوعية الفعالة لترغيب المراهق على ممارسة الأنشطة الرياضية.</w:t>
      </w:r>
    </w:p>
    <w:p w:rsidR="00AD6873" w:rsidRPr="004C5203" w:rsidRDefault="00AD6873" w:rsidP="00AD6873">
      <w:pPr>
        <w:bidi/>
        <w:spacing w:after="0" w:line="240" w:lineRule="auto"/>
        <w:jc w:val="both"/>
        <w:rPr>
          <w:rFonts w:ascii="Traditional Arabic" w:hAnsi="Traditional Arabic" w:cs="Traditional Arabic"/>
          <w:sz w:val="28"/>
          <w:szCs w:val="28"/>
          <w:rtl/>
          <w:lang w:bidi="ar-DZ"/>
        </w:rPr>
      </w:pPr>
    </w:p>
    <w:p w:rsidR="00AD6873" w:rsidRDefault="00AD6873" w:rsidP="00AD6873">
      <w:pPr>
        <w:pStyle w:val="TexteArticle"/>
        <w:spacing w:before="0" w:after="0"/>
        <w:ind w:left="0" w:firstLine="0"/>
        <w:jc w:val="both"/>
        <w:rPr>
          <w:rFonts w:ascii="Traditional Arabic" w:hAnsi="Traditional Arabic" w:cs="Traditional Arabic"/>
          <w:b/>
          <w:bCs/>
          <w:sz w:val="28"/>
          <w:rtl/>
          <w:lang w:bidi="ar-IQ"/>
        </w:rPr>
      </w:pPr>
      <w:r>
        <w:rPr>
          <w:rFonts w:ascii="Traditional Arabic" w:hAnsi="Traditional Arabic" w:cs="Traditional Arabic"/>
          <w:b/>
          <w:bCs/>
          <w:sz w:val="28"/>
          <w:szCs w:val="28"/>
          <w:rtl/>
          <w:lang w:bidi="ar-IQ"/>
        </w:rPr>
        <w:t>قائمة المراجع</w:t>
      </w:r>
      <w:r>
        <w:rPr>
          <w:rFonts w:ascii="Traditional Arabic" w:hAnsi="Traditional Arabic" w:cs="Traditional Arabic"/>
          <w:b/>
          <w:bCs/>
          <w:sz w:val="28"/>
          <w:rtl/>
          <w:lang w:bidi="ar-IQ"/>
        </w:rPr>
        <w:t xml:space="preserve">: </w:t>
      </w:r>
    </w:p>
    <w:p w:rsidR="00AD6873" w:rsidRPr="008B329B" w:rsidRDefault="00AD6873" w:rsidP="00AD6873">
      <w:pPr>
        <w:pStyle w:val="Paragraphedeliste"/>
        <w:numPr>
          <w:ilvl w:val="0"/>
          <w:numId w:val="149"/>
        </w:numPr>
        <w:bidi/>
        <w:spacing w:after="0" w:line="240" w:lineRule="auto"/>
        <w:rPr>
          <w:rFonts w:cs="Traditional Arabic"/>
          <w:b/>
          <w:bCs/>
          <w:sz w:val="24"/>
          <w:szCs w:val="24"/>
          <w:rtl/>
        </w:rPr>
      </w:pPr>
      <w:r w:rsidRPr="008B329B">
        <w:rPr>
          <w:rFonts w:cs="Traditional Arabic"/>
          <w:sz w:val="24"/>
          <w:szCs w:val="24"/>
          <w:rtl/>
        </w:rPr>
        <w:t>إبراهيم</w:t>
      </w:r>
      <w:r w:rsidRPr="008B329B">
        <w:rPr>
          <w:rFonts w:ascii="Traditional Arabic" w:hAnsi="Traditional Arabic" w:cs="Traditional Arabic"/>
          <w:sz w:val="24"/>
          <w:szCs w:val="24"/>
        </w:rPr>
        <w:t xml:space="preserve"> </w:t>
      </w:r>
      <w:r w:rsidRPr="008B329B">
        <w:rPr>
          <w:rFonts w:cs="Traditional Arabic"/>
          <w:sz w:val="24"/>
          <w:szCs w:val="24"/>
          <w:rtl/>
        </w:rPr>
        <w:t>رحمة</w:t>
      </w:r>
      <w:r w:rsidRPr="008B329B">
        <w:rPr>
          <w:rFonts w:ascii="Traditional Arabic" w:hAnsi="Traditional Arabic" w:cs="Traditional Arabic"/>
          <w:sz w:val="24"/>
          <w:szCs w:val="24"/>
        </w:rPr>
        <w:t xml:space="preserve"> : </w:t>
      </w:r>
      <w:r w:rsidRPr="008B329B">
        <w:rPr>
          <w:rFonts w:cs="Traditional Arabic"/>
          <w:b/>
          <w:bCs/>
          <w:sz w:val="24"/>
          <w:szCs w:val="24"/>
          <w:rtl/>
        </w:rPr>
        <w:t>تأثير</w:t>
      </w:r>
      <w:r w:rsidRPr="008B329B">
        <w:rPr>
          <w:rFonts w:ascii="Traditional Arabic" w:hAnsi="Traditional Arabic" w:cs="Traditional Arabic"/>
          <w:b/>
          <w:bCs/>
          <w:sz w:val="24"/>
          <w:szCs w:val="24"/>
        </w:rPr>
        <w:t xml:space="preserve"> </w:t>
      </w:r>
      <w:r w:rsidRPr="008B329B">
        <w:rPr>
          <w:rFonts w:cs="Traditional Arabic"/>
          <w:b/>
          <w:bCs/>
          <w:sz w:val="24"/>
          <w:szCs w:val="24"/>
          <w:rtl/>
        </w:rPr>
        <w:t>الجوانب</w:t>
      </w:r>
      <w:r w:rsidRPr="008B329B">
        <w:rPr>
          <w:rFonts w:ascii="Traditional Arabic" w:hAnsi="Traditional Arabic" w:cs="Traditional Arabic"/>
          <w:b/>
          <w:bCs/>
          <w:sz w:val="24"/>
          <w:szCs w:val="24"/>
        </w:rPr>
        <w:t xml:space="preserve"> </w:t>
      </w:r>
      <w:r w:rsidRPr="008B329B">
        <w:rPr>
          <w:rFonts w:cs="Traditional Arabic"/>
          <w:b/>
          <w:bCs/>
          <w:sz w:val="24"/>
          <w:szCs w:val="24"/>
          <w:rtl/>
        </w:rPr>
        <w:t>الصحية</w:t>
      </w:r>
      <w:r w:rsidRPr="008B329B">
        <w:rPr>
          <w:rFonts w:ascii="Traditional Arabic" w:hAnsi="Traditional Arabic" w:cs="Traditional Arabic"/>
          <w:b/>
          <w:bCs/>
          <w:sz w:val="24"/>
          <w:szCs w:val="24"/>
        </w:rPr>
        <w:t xml:space="preserve"> </w:t>
      </w:r>
      <w:r w:rsidRPr="008B329B">
        <w:rPr>
          <w:rFonts w:cs="Traditional Arabic"/>
          <w:b/>
          <w:bCs/>
          <w:sz w:val="24"/>
          <w:szCs w:val="24"/>
          <w:rtl/>
        </w:rPr>
        <w:t>على</w:t>
      </w:r>
      <w:r w:rsidRPr="008B329B">
        <w:rPr>
          <w:rFonts w:ascii="Traditional Arabic" w:hAnsi="Traditional Arabic" w:cs="Traditional Arabic"/>
          <w:b/>
          <w:bCs/>
          <w:sz w:val="24"/>
          <w:szCs w:val="24"/>
        </w:rPr>
        <w:t xml:space="preserve"> </w:t>
      </w:r>
      <w:r w:rsidRPr="008B329B">
        <w:rPr>
          <w:rFonts w:cs="Traditional Arabic"/>
          <w:b/>
          <w:bCs/>
          <w:sz w:val="24"/>
          <w:szCs w:val="24"/>
          <w:rtl/>
        </w:rPr>
        <w:t>النشاط</w:t>
      </w:r>
      <w:r w:rsidRPr="008B329B">
        <w:rPr>
          <w:rFonts w:ascii="Traditional Arabic" w:hAnsi="Traditional Arabic" w:cs="Traditional Arabic"/>
          <w:b/>
          <w:bCs/>
          <w:sz w:val="24"/>
          <w:szCs w:val="24"/>
        </w:rPr>
        <w:t xml:space="preserve"> </w:t>
      </w:r>
      <w:r w:rsidRPr="008B329B">
        <w:rPr>
          <w:rFonts w:cs="Traditional Arabic"/>
          <w:b/>
          <w:bCs/>
          <w:sz w:val="24"/>
          <w:szCs w:val="24"/>
          <w:rtl/>
        </w:rPr>
        <w:t>البدني</w:t>
      </w:r>
      <w:r w:rsidRPr="008B329B">
        <w:rPr>
          <w:rFonts w:ascii="Traditional Arabic" w:hAnsi="Traditional Arabic" w:cs="Traditional Arabic"/>
          <w:b/>
          <w:bCs/>
          <w:sz w:val="24"/>
          <w:szCs w:val="24"/>
        </w:rPr>
        <w:t xml:space="preserve"> </w:t>
      </w:r>
      <w:r w:rsidRPr="008B329B">
        <w:rPr>
          <w:rFonts w:cs="Traditional Arabic"/>
          <w:b/>
          <w:bCs/>
          <w:sz w:val="24"/>
          <w:szCs w:val="24"/>
          <w:rtl/>
        </w:rPr>
        <w:t>الرياضي</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ط</w:t>
      </w:r>
      <w:r w:rsidRPr="008B329B">
        <w:rPr>
          <w:rFonts w:ascii="Traditional Arabic" w:hAnsi="Traditional Arabic" w:cs="Traditional Arabic"/>
          <w:sz w:val="24"/>
          <w:szCs w:val="24"/>
        </w:rPr>
        <w:t xml:space="preserve"> 1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دار</w:t>
      </w:r>
      <w:r w:rsidRPr="008B329B">
        <w:rPr>
          <w:rFonts w:ascii="Traditional Arabic" w:hAnsi="Traditional Arabic" w:cs="Traditional Arabic"/>
          <w:sz w:val="24"/>
          <w:szCs w:val="24"/>
        </w:rPr>
        <w:t xml:space="preserve"> </w:t>
      </w:r>
      <w:r w:rsidRPr="008B329B">
        <w:rPr>
          <w:rFonts w:cs="Traditional Arabic"/>
          <w:sz w:val="24"/>
          <w:szCs w:val="24"/>
          <w:rtl/>
        </w:rPr>
        <w:t>الفكر</w:t>
      </w:r>
      <w:r w:rsidRPr="008B329B">
        <w:rPr>
          <w:rFonts w:ascii="Traditional Arabic" w:hAnsi="Traditional Arabic" w:cs="Traditional Arabic"/>
          <w:sz w:val="24"/>
          <w:szCs w:val="24"/>
        </w:rPr>
        <w:t xml:space="preserve"> </w:t>
      </w:r>
      <w:r w:rsidRPr="008B329B">
        <w:rPr>
          <w:rFonts w:cs="Traditional Arabic"/>
          <w:sz w:val="24"/>
          <w:szCs w:val="24"/>
          <w:rtl/>
        </w:rPr>
        <w:t>للطباعة</w:t>
      </w:r>
      <w:r w:rsidRPr="008B329B">
        <w:rPr>
          <w:rFonts w:ascii="Traditional Arabic" w:hAnsi="Traditional Arabic" w:cs="Traditional Arabic"/>
          <w:sz w:val="24"/>
          <w:szCs w:val="24"/>
        </w:rPr>
        <w:t xml:space="preserve"> </w:t>
      </w:r>
      <w:r w:rsidRPr="008B329B">
        <w:rPr>
          <w:rFonts w:cs="Traditional Arabic"/>
          <w:sz w:val="24"/>
          <w:szCs w:val="24"/>
          <w:rtl/>
        </w:rPr>
        <w:t>والنشر</w:t>
      </w:r>
      <w:r w:rsidRPr="008B329B">
        <w:rPr>
          <w:rFonts w:ascii="Traditional Arabic" w:hAnsi="Traditional Arabic" w:cs="Traditional Arabic"/>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عمان</w:t>
      </w:r>
      <w:r w:rsidRPr="008B329B">
        <w:rPr>
          <w:rFonts w:ascii="Traditional Arabic" w:hAnsi="Traditional Arabic" w:cs="Traditional Arabic"/>
          <w:sz w:val="24"/>
          <w:szCs w:val="24"/>
        </w:rPr>
        <w:t xml:space="preserve"> </w:t>
      </w:r>
      <w:r w:rsidRPr="008B329B">
        <w:rPr>
          <w:rFonts w:cs="Traditional Arabic"/>
          <w:sz w:val="24"/>
          <w:szCs w:val="24"/>
          <w:rtl/>
        </w:rPr>
        <w:t>،1998</w:t>
      </w:r>
      <w:r w:rsidRPr="008B329B">
        <w:rPr>
          <w:rFonts w:ascii="Traditional Arabic" w:hAnsi="Traditional Arabic" w:cs="Traditional Arabic"/>
          <w:sz w:val="24"/>
          <w:szCs w:val="24"/>
        </w:rPr>
        <w:t xml:space="preserve"> </w:t>
      </w:r>
      <w:r w:rsidRPr="008B329B">
        <w:rPr>
          <w:rFonts w:cs="Traditional Arabic"/>
          <w:sz w:val="24"/>
          <w:szCs w:val="24"/>
          <w:rtl/>
        </w:rPr>
        <w:t>.</w:t>
      </w:r>
    </w:p>
    <w:p w:rsidR="00AD6873" w:rsidRPr="008B329B" w:rsidRDefault="00AD6873" w:rsidP="00AD6873">
      <w:pPr>
        <w:pStyle w:val="Paragraphedeliste"/>
        <w:numPr>
          <w:ilvl w:val="0"/>
          <w:numId w:val="149"/>
        </w:numPr>
        <w:bidi/>
        <w:spacing w:after="0" w:line="240" w:lineRule="auto"/>
        <w:rPr>
          <w:rFonts w:cs="Traditional Arabic"/>
          <w:sz w:val="24"/>
          <w:szCs w:val="24"/>
          <w:rtl/>
        </w:rPr>
      </w:pPr>
      <w:r w:rsidRPr="008B329B">
        <w:rPr>
          <w:rFonts w:cs="Traditional Arabic"/>
          <w:sz w:val="24"/>
          <w:szCs w:val="24"/>
          <w:rtl/>
          <w:lang w:bidi="ar-DZ"/>
        </w:rPr>
        <w:t>أحمد بسطوسي :</w:t>
      </w:r>
      <w:r w:rsidRPr="008B329B">
        <w:rPr>
          <w:rFonts w:cs="Traditional Arabic"/>
          <w:b/>
          <w:bCs/>
          <w:sz w:val="24"/>
          <w:szCs w:val="24"/>
          <w:rtl/>
          <w:lang w:bidi="ar-DZ"/>
        </w:rPr>
        <w:t xml:space="preserve"> أسس ونظريات الحركة </w:t>
      </w:r>
      <w:r w:rsidRPr="008B329B">
        <w:rPr>
          <w:rFonts w:cs="Traditional Arabic"/>
          <w:sz w:val="24"/>
          <w:szCs w:val="24"/>
          <w:rtl/>
          <w:lang w:bidi="ar-DZ"/>
        </w:rPr>
        <w:t>،ط 1 ، دارالفكر العربي ، 1996 .</w:t>
      </w:r>
    </w:p>
    <w:p w:rsidR="00AD6873" w:rsidRPr="004C5203" w:rsidRDefault="00AD6873" w:rsidP="00AD6873">
      <w:pPr>
        <w:pStyle w:val="Paragraphedeliste"/>
        <w:numPr>
          <w:ilvl w:val="0"/>
          <w:numId w:val="149"/>
        </w:numPr>
        <w:bidi/>
        <w:spacing w:after="0" w:line="240" w:lineRule="auto"/>
        <w:rPr>
          <w:rFonts w:cs="Traditional Arabic"/>
          <w:sz w:val="24"/>
          <w:szCs w:val="24"/>
          <w:rtl/>
          <w:lang w:bidi="ar-DZ"/>
        </w:rPr>
      </w:pPr>
      <w:r w:rsidRPr="004C5203">
        <w:rPr>
          <w:rFonts w:cs="Traditional Arabic"/>
          <w:sz w:val="24"/>
          <w:szCs w:val="24"/>
          <w:rtl/>
          <w:lang w:bidi="ar-DZ"/>
        </w:rPr>
        <w:t xml:space="preserve">أحمد عبد الله القحطاني : </w:t>
      </w:r>
      <w:r w:rsidRPr="004C5203">
        <w:rPr>
          <w:rFonts w:cs="Traditional Arabic"/>
          <w:b/>
          <w:bCs/>
          <w:sz w:val="24"/>
          <w:szCs w:val="24"/>
          <w:rtl/>
          <w:lang w:bidi="ar-DZ"/>
        </w:rPr>
        <w:t>ظاهرة التدخين بين الطب والدين</w:t>
      </w:r>
      <w:r w:rsidRPr="004C5203">
        <w:rPr>
          <w:rFonts w:cs="Traditional Arabic"/>
          <w:sz w:val="24"/>
          <w:szCs w:val="24"/>
          <w:rtl/>
          <w:lang w:bidi="ar-DZ"/>
        </w:rPr>
        <w:t xml:space="preserve"> ، ب ط ، بن دغش ، السعودية. </w:t>
      </w:r>
    </w:p>
    <w:p w:rsidR="00AD6873" w:rsidRPr="008B329B" w:rsidRDefault="00AD6873" w:rsidP="00AD6873">
      <w:pPr>
        <w:pStyle w:val="Paragraphedeliste"/>
        <w:numPr>
          <w:ilvl w:val="0"/>
          <w:numId w:val="149"/>
        </w:numPr>
        <w:bidi/>
        <w:spacing w:after="0" w:line="240" w:lineRule="auto"/>
        <w:rPr>
          <w:rFonts w:cs="Traditional Arabic"/>
          <w:sz w:val="24"/>
          <w:szCs w:val="24"/>
          <w:rtl/>
          <w:lang w:bidi="ar-DZ"/>
        </w:rPr>
      </w:pPr>
      <w:r w:rsidRPr="008B329B">
        <w:rPr>
          <w:rFonts w:cs="Traditional Arabic"/>
          <w:sz w:val="24"/>
          <w:szCs w:val="24"/>
          <w:rtl/>
        </w:rPr>
        <w:t>أسامة</w:t>
      </w:r>
      <w:r w:rsidRPr="008B329B">
        <w:rPr>
          <w:rFonts w:ascii="Traditional Arabic" w:hAnsi="Traditional Arabic" w:cs="Traditional Arabic"/>
          <w:sz w:val="24"/>
          <w:szCs w:val="24"/>
        </w:rPr>
        <w:t xml:space="preserve"> </w:t>
      </w:r>
      <w:r w:rsidRPr="008B329B">
        <w:rPr>
          <w:rFonts w:cs="Traditional Arabic"/>
          <w:sz w:val="24"/>
          <w:szCs w:val="24"/>
          <w:rtl/>
        </w:rPr>
        <w:t>كامل</w:t>
      </w:r>
      <w:r w:rsidRPr="008B329B">
        <w:rPr>
          <w:rFonts w:ascii="Traditional Arabic" w:hAnsi="Traditional Arabic" w:cs="Traditional Arabic"/>
          <w:sz w:val="24"/>
          <w:szCs w:val="24"/>
        </w:rPr>
        <w:t xml:space="preserve"> </w:t>
      </w:r>
      <w:r w:rsidRPr="008B329B">
        <w:rPr>
          <w:rFonts w:cs="Traditional Arabic"/>
          <w:sz w:val="24"/>
          <w:szCs w:val="24"/>
          <w:rtl/>
        </w:rPr>
        <w:t>راتب</w:t>
      </w:r>
      <w:r w:rsidRPr="008B329B">
        <w:rPr>
          <w:rFonts w:ascii="Traditional Arabic" w:hAnsi="Traditional Arabic" w:cs="Traditional Arabic"/>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امين</w:t>
      </w:r>
      <w:r w:rsidRPr="008B329B">
        <w:rPr>
          <w:rFonts w:ascii="Traditional Arabic" w:hAnsi="Traditional Arabic" w:cs="Traditional Arabic"/>
          <w:sz w:val="24"/>
          <w:szCs w:val="24"/>
        </w:rPr>
        <w:t xml:space="preserve"> </w:t>
      </w:r>
      <w:r w:rsidRPr="008B329B">
        <w:rPr>
          <w:rFonts w:cs="Traditional Arabic"/>
          <w:sz w:val="24"/>
          <w:szCs w:val="24"/>
          <w:rtl/>
        </w:rPr>
        <w:t>أنور</w:t>
      </w:r>
      <w:r w:rsidRPr="008B329B">
        <w:rPr>
          <w:rFonts w:ascii="Traditional Arabic" w:hAnsi="Traditional Arabic" w:cs="Traditional Arabic"/>
          <w:sz w:val="24"/>
          <w:szCs w:val="24"/>
        </w:rPr>
        <w:t xml:space="preserve"> </w:t>
      </w:r>
      <w:r w:rsidRPr="008B329B">
        <w:rPr>
          <w:rFonts w:cs="Traditional Arabic"/>
          <w:sz w:val="24"/>
          <w:szCs w:val="24"/>
          <w:rtl/>
        </w:rPr>
        <w:t>الخولي</w:t>
      </w:r>
      <w:r w:rsidRPr="008B329B">
        <w:rPr>
          <w:rFonts w:ascii="Traditional Arabic" w:hAnsi="Traditional Arabic" w:cs="Traditional Arabic"/>
          <w:sz w:val="24"/>
          <w:szCs w:val="24"/>
        </w:rPr>
        <w:t xml:space="preserve"> </w:t>
      </w:r>
      <w:r w:rsidRPr="008B329B">
        <w:rPr>
          <w:rFonts w:ascii="Traditional Arabic" w:hAnsi="Traditional Arabic" w:cs="Traditional Arabic"/>
          <w:b/>
          <w:bCs/>
          <w:sz w:val="24"/>
          <w:szCs w:val="24"/>
        </w:rPr>
        <w:t>:</w:t>
      </w:r>
      <w:r w:rsidRPr="008B329B">
        <w:rPr>
          <w:rFonts w:ascii="Traditional Arabic" w:hAnsi="Traditional Arabic" w:cs="Traditional Arabic"/>
          <w:sz w:val="24"/>
          <w:szCs w:val="24"/>
        </w:rPr>
        <w:t xml:space="preserve"> </w:t>
      </w:r>
      <w:r w:rsidRPr="008B329B">
        <w:rPr>
          <w:rFonts w:cs="Traditional Arabic"/>
          <w:b/>
          <w:bCs/>
          <w:sz w:val="24"/>
          <w:szCs w:val="24"/>
          <w:rtl/>
        </w:rPr>
        <w:t>التربية</w:t>
      </w:r>
      <w:r w:rsidRPr="008B329B">
        <w:rPr>
          <w:rFonts w:ascii="Traditional Arabic" w:hAnsi="Traditional Arabic" w:cs="Traditional Arabic"/>
          <w:b/>
          <w:bCs/>
          <w:sz w:val="24"/>
          <w:szCs w:val="24"/>
        </w:rPr>
        <w:t xml:space="preserve"> </w:t>
      </w:r>
      <w:r w:rsidRPr="008B329B">
        <w:rPr>
          <w:rFonts w:cs="Traditional Arabic"/>
          <w:b/>
          <w:bCs/>
          <w:sz w:val="24"/>
          <w:szCs w:val="24"/>
          <w:rtl/>
        </w:rPr>
        <w:t>الحركية</w:t>
      </w:r>
      <w:r w:rsidRPr="008B329B">
        <w:rPr>
          <w:rFonts w:ascii="Traditional Arabic" w:hAnsi="Traditional Arabic" w:cs="Traditional Arabic"/>
          <w:b/>
          <w:bCs/>
          <w:sz w:val="24"/>
          <w:szCs w:val="24"/>
        </w:rPr>
        <w:t xml:space="preserve"> </w:t>
      </w:r>
      <w:r w:rsidRPr="008B329B">
        <w:rPr>
          <w:rFonts w:cs="Traditional Arabic"/>
          <w:b/>
          <w:bCs/>
          <w:sz w:val="24"/>
          <w:szCs w:val="24"/>
          <w:rtl/>
        </w:rPr>
        <w:t>للطفل</w:t>
      </w:r>
      <w:r w:rsidRPr="008B329B">
        <w:rPr>
          <w:rFonts w:ascii="Traditional Arabic" w:hAnsi="Traditional Arabic" w:cs="Traditional Arabic"/>
          <w:b/>
          <w:bCs/>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ط</w:t>
      </w:r>
      <w:r w:rsidRPr="008B329B">
        <w:rPr>
          <w:rFonts w:ascii="Traditional Arabic" w:hAnsi="Traditional Arabic" w:cs="Traditional Arabic"/>
          <w:sz w:val="24"/>
          <w:szCs w:val="24"/>
        </w:rPr>
        <w:t xml:space="preserve"> 1 </w:t>
      </w:r>
      <w:r w:rsidRPr="008B329B">
        <w:rPr>
          <w:rFonts w:cs="Traditional Arabic"/>
          <w:sz w:val="24"/>
          <w:szCs w:val="24"/>
          <w:rtl/>
        </w:rPr>
        <w:t>دار</w:t>
      </w:r>
      <w:r w:rsidRPr="008B329B">
        <w:rPr>
          <w:rFonts w:ascii="Traditional Arabic" w:hAnsi="Traditional Arabic" w:cs="Traditional Arabic"/>
          <w:sz w:val="24"/>
          <w:szCs w:val="24"/>
        </w:rPr>
        <w:t xml:space="preserve"> </w:t>
      </w:r>
      <w:r w:rsidRPr="008B329B">
        <w:rPr>
          <w:rFonts w:cs="Traditional Arabic"/>
          <w:sz w:val="24"/>
          <w:szCs w:val="24"/>
          <w:rtl/>
        </w:rPr>
        <w:t>الفكر</w:t>
      </w:r>
      <w:r w:rsidRPr="008B329B">
        <w:rPr>
          <w:rFonts w:ascii="Traditional Arabic" w:hAnsi="Traditional Arabic" w:cs="Traditional Arabic"/>
          <w:sz w:val="24"/>
          <w:szCs w:val="24"/>
        </w:rPr>
        <w:t xml:space="preserve"> </w:t>
      </w:r>
      <w:r w:rsidRPr="008B329B">
        <w:rPr>
          <w:rFonts w:cs="Traditional Arabic"/>
          <w:sz w:val="24"/>
          <w:szCs w:val="24"/>
          <w:rtl/>
        </w:rPr>
        <w:t>العربي</w:t>
      </w:r>
      <w:r w:rsidRPr="008B329B">
        <w:rPr>
          <w:rFonts w:ascii="Traditional Arabic" w:hAnsi="Traditional Arabic" w:cs="Traditional Arabic"/>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القاهرة</w:t>
      </w:r>
      <w:r w:rsidRPr="008B329B">
        <w:rPr>
          <w:rFonts w:ascii="Traditional Arabic" w:hAnsi="Traditional Arabic" w:cs="Traditional Arabic"/>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1992</w:t>
      </w:r>
    </w:p>
    <w:p w:rsidR="00AD6873" w:rsidRPr="004C5203" w:rsidRDefault="00AD6873" w:rsidP="00AD6873">
      <w:pPr>
        <w:pStyle w:val="Paragraphedeliste"/>
        <w:numPr>
          <w:ilvl w:val="0"/>
          <w:numId w:val="149"/>
        </w:numPr>
        <w:bidi/>
        <w:spacing w:after="0" w:line="240" w:lineRule="auto"/>
        <w:rPr>
          <w:rFonts w:cs="Traditional Arabic"/>
          <w:sz w:val="24"/>
          <w:szCs w:val="24"/>
          <w:rtl/>
        </w:rPr>
      </w:pPr>
      <w:r w:rsidRPr="004C5203">
        <w:rPr>
          <w:rFonts w:cs="Traditional Arabic"/>
          <w:sz w:val="24"/>
          <w:szCs w:val="24"/>
          <w:rtl/>
        </w:rPr>
        <w:t>أمين</w:t>
      </w:r>
      <w:r w:rsidRPr="004C5203">
        <w:rPr>
          <w:rFonts w:ascii="Traditional Arabic" w:hAnsi="Traditional Arabic" w:cs="Traditional Arabic"/>
          <w:sz w:val="24"/>
          <w:szCs w:val="24"/>
        </w:rPr>
        <w:t xml:space="preserve"> </w:t>
      </w:r>
      <w:r w:rsidRPr="004C5203">
        <w:rPr>
          <w:rFonts w:cs="Traditional Arabic"/>
          <w:sz w:val="24"/>
          <w:szCs w:val="24"/>
          <w:rtl/>
        </w:rPr>
        <w:t>أنور</w:t>
      </w:r>
      <w:r w:rsidRPr="004C5203">
        <w:rPr>
          <w:rFonts w:ascii="Traditional Arabic" w:hAnsi="Traditional Arabic" w:cs="Traditional Arabic"/>
          <w:sz w:val="24"/>
          <w:szCs w:val="24"/>
        </w:rPr>
        <w:t xml:space="preserve"> </w:t>
      </w:r>
      <w:r w:rsidRPr="004C5203">
        <w:rPr>
          <w:rFonts w:cs="Traditional Arabic"/>
          <w:sz w:val="24"/>
          <w:szCs w:val="24"/>
          <w:rtl/>
        </w:rPr>
        <w:t>الخولي</w:t>
      </w:r>
      <w:r w:rsidRPr="004C5203">
        <w:rPr>
          <w:rFonts w:ascii="Traditional Arabic" w:hAnsi="Traditional Arabic" w:cs="Traditional Arabic"/>
          <w:sz w:val="24"/>
          <w:szCs w:val="24"/>
        </w:rPr>
        <w:t xml:space="preserve"> : </w:t>
      </w:r>
      <w:r w:rsidRPr="004C5203">
        <w:rPr>
          <w:rFonts w:cs="Traditional Arabic"/>
          <w:b/>
          <w:bCs/>
          <w:sz w:val="24"/>
          <w:szCs w:val="24"/>
          <w:rtl/>
        </w:rPr>
        <w:t>أصول</w:t>
      </w:r>
      <w:r w:rsidRPr="004C5203">
        <w:rPr>
          <w:rFonts w:ascii="Traditional Arabic" w:hAnsi="Traditional Arabic" w:cs="Traditional Arabic"/>
          <w:b/>
          <w:bCs/>
          <w:sz w:val="24"/>
          <w:szCs w:val="24"/>
        </w:rPr>
        <w:t xml:space="preserve"> </w:t>
      </w:r>
      <w:r w:rsidRPr="004C5203">
        <w:rPr>
          <w:rFonts w:cs="Traditional Arabic"/>
          <w:b/>
          <w:bCs/>
          <w:sz w:val="24"/>
          <w:szCs w:val="24"/>
          <w:rtl/>
        </w:rPr>
        <w:t>التربية</w:t>
      </w:r>
      <w:r w:rsidRPr="004C5203">
        <w:rPr>
          <w:rFonts w:ascii="Traditional Arabic" w:hAnsi="Traditional Arabic" w:cs="Traditional Arabic"/>
          <w:b/>
          <w:bCs/>
          <w:sz w:val="24"/>
          <w:szCs w:val="24"/>
        </w:rPr>
        <w:t xml:space="preserve"> </w:t>
      </w:r>
      <w:r w:rsidRPr="004C5203">
        <w:rPr>
          <w:rFonts w:cs="Traditional Arabic"/>
          <w:b/>
          <w:bCs/>
          <w:sz w:val="24"/>
          <w:szCs w:val="24"/>
          <w:rtl/>
        </w:rPr>
        <w:t>البدنية</w:t>
      </w:r>
      <w:r w:rsidRPr="004C5203">
        <w:rPr>
          <w:rFonts w:ascii="Traditional Arabic" w:hAnsi="Traditional Arabic" w:cs="Traditional Arabic"/>
          <w:b/>
          <w:bCs/>
          <w:sz w:val="24"/>
          <w:szCs w:val="24"/>
        </w:rPr>
        <w:t xml:space="preserve"> </w:t>
      </w:r>
      <w:r w:rsidRPr="004C5203">
        <w:rPr>
          <w:rFonts w:cs="Traditional Arabic"/>
          <w:b/>
          <w:bCs/>
          <w:sz w:val="24"/>
          <w:szCs w:val="24"/>
          <w:rtl/>
        </w:rPr>
        <w:t>والرياضية</w:t>
      </w:r>
      <w:r w:rsidRPr="004C5203">
        <w:rPr>
          <w:rFonts w:ascii="Traditional Arabic" w:hAnsi="Traditional Arabic" w:cs="Traditional Arabic"/>
          <w:b/>
          <w:bCs/>
          <w:sz w:val="24"/>
          <w:szCs w:val="24"/>
        </w:rPr>
        <w:t xml:space="preserve">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ط</w:t>
      </w:r>
      <w:r w:rsidRPr="004C5203">
        <w:rPr>
          <w:rFonts w:ascii="Traditional Arabic" w:hAnsi="Traditional Arabic" w:cs="Traditional Arabic"/>
          <w:sz w:val="24"/>
          <w:szCs w:val="24"/>
        </w:rPr>
        <w:t xml:space="preserve"> </w:t>
      </w:r>
      <w:r w:rsidRPr="004C5203">
        <w:rPr>
          <w:rFonts w:cs="Traditional Arabic"/>
          <w:sz w:val="24"/>
          <w:szCs w:val="24"/>
          <w:rtl/>
        </w:rPr>
        <w:t>2</w:t>
      </w:r>
      <w:r w:rsidRPr="004C5203">
        <w:rPr>
          <w:rFonts w:ascii="Traditional Arabic" w:hAnsi="Traditional Arabic" w:cs="Traditional Arabic"/>
          <w:sz w:val="24"/>
          <w:szCs w:val="24"/>
        </w:rPr>
        <w:t xml:space="preserve">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دار</w:t>
      </w:r>
      <w:r w:rsidRPr="004C5203">
        <w:rPr>
          <w:rFonts w:ascii="Traditional Arabic" w:hAnsi="Traditional Arabic" w:cs="Traditional Arabic"/>
          <w:sz w:val="24"/>
          <w:szCs w:val="24"/>
        </w:rPr>
        <w:t xml:space="preserve"> </w:t>
      </w:r>
      <w:r w:rsidRPr="004C5203">
        <w:rPr>
          <w:rFonts w:cs="Traditional Arabic"/>
          <w:sz w:val="24"/>
          <w:szCs w:val="24"/>
          <w:rtl/>
        </w:rPr>
        <w:t>الفكر</w:t>
      </w:r>
      <w:r w:rsidRPr="004C5203">
        <w:rPr>
          <w:rFonts w:ascii="Traditional Arabic" w:hAnsi="Traditional Arabic" w:cs="Traditional Arabic"/>
          <w:sz w:val="24"/>
          <w:szCs w:val="24"/>
        </w:rPr>
        <w:t xml:space="preserve"> </w:t>
      </w:r>
      <w:r w:rsidRPr="004C5203">
        <w:rPr>
          <w:rFonts w:cs="Traditional Arabic"/>
          <w:sz w:val="24"/>
          <w:szCs w:val="24"/>
          <w:rtl/>
        </w:rPr>
        <w:t>العربي</w:t>
      </w:r>
      <w:r w:rsidRPr="004C5203">
        <w:rPr>
          <w:rFonts w:ascii="Traditional Arabic" w:hAnsi="Traditional Arabic" w:cs="Traditional Arabic"/>
          <w:sz w:val="24"/>
          <w:szCs w:val="24"/>
        </w:rPr>
        <w:t xml:space="preserve">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القاهرة</w:t>
      </w:r>
      <w:r w:rsidRPr="004C5203">
        <w:rPr>
          <w:rFonts w:ascii="Traditional Arabic" w:hAnsi="Traditional Arabic" w:cs="Traditional Arabic"/>
          <w:sz w:val="24"/>
          <w:szCs w:val="24"/>
        </w:rPr>
        <w:t xml:space="preserve">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 xml:space="preserve">2001 </w:t>
      </w:r>
      <w:r w:rsidRPr="004C5203">
        <w:rPr>
          <w:rFonts w:ascii="Traditional Arabic" w:hAnsi="Traditional Arabic" w:cs="Traditional Arabic"/>
          <w:sz w:val="24"/>
          <w:szCs w:val="24"/>
        </w:rPr>
        <w:t xml:space="preserve"> </w:t>
      </w:r>
      <w:r w:rsidRPr="004C5203">
        <w:rPr>
          <w:rFonts w:cs="Traditional Arabic"/>
          <w:sz w:val="24"/>
          <w:szCs w:val="24"/>
          <w:rtl/>
        </w:rPr>
        <w:t>.</w:t>
      </w:r>
    </w:p>
    <w:p w:rsidR="00AD6873" w:rsidRPr="004C5203" w:rsidRDefault="00AD6873" w:rsidP="00AD6873">
      <w:pPr>
        <w:pStyle w:val="Paragraphedeliste"/>
        <w:numPr>
          <w:ilvl w:val="0"/>
          <w:numId w:val="149"/>
        </w:numPr>
        <w:bidi/>
        <w:spacing w:after="0" w:line="240" w:lineRule="auto"/>
        <w:rPr>
          <w:rFonts w:cs="Traditional Arabic"/>
          <w:sz w:val="24"/>
          <w:szCs w:val="24"/>
          <w:rtl/>
          <w:lang w:bidi="ar-DZ"/>
        </w:rPr>
      </w:pPr>
      <w:r w:rsidRPr="004C5203">
        <w:rPr>
          <w:rFonts w:cs="Traditional Arabic"/>
          <w:sz w:val="24"/>
          <w:szCs w:val="24"/>
          <w:rtl/>
        </w:rPr>
        <w:t xml:space="preserve">أمين أنور الخولي </w:t>
      </w:r>
      <w:r w:rsidRPr="004C5203">
        <w:rPr>
          <w:rFonts w:cs="Traditional Arabic"/>
          <w:b/>
          <w:bCs/>
          <w:sz w:val="24"/>
          <w:szCs w:val="24"/>
          <w:rtl/>
        </w:rPr>
        <w:t xml:space="preserve">: الرياضة والمجتمع </w:t>
      </w:r>
      <w:r w:rsidRPr="004C5203">
        <w:rPr>
          <w:rFonts w:cs="Traditional Arabic"/>
          <w:sz w:val="24"/>
          <w:szCs w:val="24"/>
          <w:rtl/>
        </w:rPr>
        <w:t>، ب ط ، عالم المعرفة ، مصر ، 1996 .</w:t>
      </w:r>
    </w:p>
    <w:p w:rsidR="00AD6873" w:rsidRPr="004C5203" w:rsidRDefault="00AD6873" w:rsidP="00AD6873">
      <w:pPr>
        <w:pStyle w:val="Paragraphedeliste"/>
        <w:numPr>
          <w:ilvl w:val="0"/>
          <w:numId w:val="149"/>
        </w:numPr>
        <w:bidi/>
        <w:spacing w:after="0" w:line="240" w:lineRule="auto"/>
        <w:rPr>
          <w:rFonts w:cs="Traditional Arabic"/>
          <w:sz w:val="24"/>
          <w:szCs w:val="24"/>
          <w:rtl/>
          <w:lang w:bidi="ar-DZ"/>
        </w:rPr>
      </w:pPr>
      <w:r w:rsidRPr="004C5203">
        <w:rPr>
          <w:rFonts w:cs="Traditional Arabic"/>
          <w:sz w:val="24"/>
          <w:szCs w:val="24"/>
          <w:rtl/>
        </w:rPr>
        <w:t>جلون</w:t>
      </w:r>
      <w:r w:rsidRPr="004C5203">
        <w:rPr>
          <w:rFonts w:ascii="Traditional Arabic" w:hAnsi="Traditional Arabic" w:cs="Traditional Arabic"/>
          <w:sz w:val="24"/>
          <w:szCs w:val="24"/>
        </w:rPr>
        <w:t xml:space="preserve"> </w:t>
      </w:r>
      <w:r w:rsidRPr="004C5203">
        <w:rPr>
          <w:rFonts w:cs="Traditional Arabic"/>
          <w:sz w:val="24"/>
          <w:szCs w:val="24"/>
          <w:rtl/>
        </w:rPr>
        <w:t>وآخرون</w:t>
      </w:r>
      <w:r w:rsidRPr="004C5203">
        <w:rPr>
          <w:rFonts w:ascii="Traditional Arabic" w:hAnsi="Traditional Arabic" w:cs="Traditional Arabic"/>
          <w:b/>
          <w:bCs/>
          <w:sz w:val="24"/>
          <w:szCs w:val="24"/>
        </w:rPr>
        <w:t xml:space="preserve">: </w:t>
      </w:r>
      <w:r w:rsidRPr="004C5203">
        <w:rPr>
          <w:rFonts w:cs="Traditional Arabic"/>
          <w:b/>
          <w:bCs/>
          <w:sz w:val="24"/>
          <w:szCs w:val="24"/>
          <w:rtl/>
        </w:rPr>
        <w:t>التربية</w:t>
      </w:r>
      <w:r w:rsidRPr="004C5203">
        <w:rPr>
          <w:rFonts w:ascii="Traditional Arabic" w:hAnsi="Traditional Arabic" w:cs="Traditional Arabic"/>
          <w:b/>
          <w:bCs/>
          <w:sz w:val="24"/>
          <w:szCs w:val="24"/>
        </w:rPr>
        <w:t xml:space="preserve"> </w:t>
      </w:r>
      <w:r w:rsidRPr="004C5203">
        <w:rPr>
          <w:rFonts w:cs="Traditional Arabic"/>
          <w:b/>
          <w:bCs/>
          <w:sz w:val="24"/>
          <w:szCs w:val="24"/>
          <w:rtl/>
        </w:rPr>
        <w:t>الرياضية</w:t>
      </w:r>
      <w:r w:rsidRPr="004C5203">
        <w:rPr>
          <w:rFonts w:ascii="Traditional Arabic" w:hAnsi="Traditional Arabic" w:cs="Traditional Arabic"/>
          <w:b/>
          <w:bCs/>
          <w:sz w:val="24"/>
          <w:szCs w:val="24"/>
        </w:rPr>
        <w:t xml:space="preserve"> </w:t>
      </w:r>
      <w:r w:rsidRPr="004C5203">
        <w:rPr>
          <w:rFonts w:cs="Traditional Arabic"/>
          <w:b/>
          <w:bCs/>
          <w:sz w:val="24"/>
          <w:szCs w:val="24"/>
          <w:rtl/>
        </w:rPr>
        <w:t>المدرسية</w:t>
      </w:r>
      <w:r w:rsidRPr="004C5203">
        <w:rPr>
          <w:rFonts w:ascii="Traditional Arabic" w:hAnsi="Traditional Arabic" w:cs="Traditional Arabic"/>
          <w:b/>
          <w:bCs/>
          <w:sz w:val="24"/>
          <w:szCs w:val="24"/>
        </w:rPr>
        <w:t xml:space="preserve">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ط</w:t>
      </w:r>
      <w:r w:rsidRPr="004C5203">
        <w:rPr>
          <w:rFonts w:ascii="Traditional Arabic" w:hAnsi="Traditional Arabic" w:cs="Traditional Arabic"/>
          <w:sz w:val="24"/>
          <w:szCs w:val="24"/>
        </w:rPr>
        <w:t xml:space="preserve"> 3 </w:t>
      </w:r>
      <w:r w:rsidRPr="004C5203">
        <w:rPr>
          <w:rFonts w:cs="Traditional Arabic"/>
          <w:sz w:val="24"/>
          <w:szCs w:val="24"/>
          <w:rtl/>
        </w:rPr>
        <w:t>،</w:t>
      </w:r>
      <w:r w:rsidRPr="004C5203">
        <w:rPr>
          <w:rFonts w:ascii="Traditional Arabic" w:hAnsi="Traditional Arabic" w:cs="Traditional Arabic"/>
          <w:sz w:val="24"/>
          <w:szCs w:val="24"/>
        </w:rPr>
        <w:t xml:space="preserve"> </w:t>
      </w:r>
      <w:r w:rsidRPr="004C5203">
        <w:rPr>
          <w:rFonts w:cs="Traditional Arabic"/>
          <w:sz w:val="24"/>
          <w:szCs w:val="24"/>
          <w:rtl/>
        </w:rPr>
        <w:t>دار</w:t>
      </w:r>
      <w:r w:rsidRPr="004C5203">
        <w:rPr>
          <w:rFonts w:ascii="Traditional Arabic" w:hAnsi="Traditional Arabic" w:cs="Traditional Arabic"/>
          <w:sz w:val="24"/>
          <w:szCs w:val="24"/>
        </w:rPr>
        <w:t xml:space="preserve"> </w:t>
      </w:r>
      <w:r w:rsidRPr="004C5203">
        <w:rPr>
          <w:rFonts w:cs="Traditional Arabic"/>
          <w:sz w:val="24"/>
          <w:szCs w:val="24"/>
          <w:rtl/>
        </w:rPr>
        <w:t>الفكر</w:t>
      </w:r>
      <w:r w:rsidRPr="004C5203">
        <w:rPr>
          <w:rFonts w:ascii="Traditional Arabic" w:hAnsi="Traditional Arabic" w:cs="Traditional Arabic"/>
          <w:sz w:val="24"/>
          <w:szCs w:val="24"/>
        </w:rPr>
        <w:t xml:space="preserve"> </w:t>
      </w:r>
      <w:r w:rsidRPr="004C5203">
        <w:rPr>
          <w:rFonts w:cs="Traditional Arabic"/>
          <w:sz w:val="24"/>
          <w:szCs w:val="24"/>
          <w:rtl/>
        </w:rPr>
        <w:t>العربي</w:t>
      </w:r>
      <w:r w:rsidRPr="004C5203">
        <w:rPr>
          <w:rFonts w:ascii="Traditional Arabic" w:hAnsi="Traditional Arabic" w:cs="Traditional Arabic"/>
          <w:sz w:val="24"/>
          <w:szCs w:val="24"/>
        </w:rPr>
        <w:t xml:space="preserve"> </w:t>
      </w:r>
      <w:r w:rsidRPr="004C5203">
        <w:rPr>
          <w:rFonts w:cs="Traditional Arabic"/>
          <w:sz w:val="24"/>
          <w:szCs w:val="24"/>
          <w:rtl/>
        </w:rPr>
        <w:t>،القاهرة</w:t>
      </w:r>
      <w:r w:rsidRPr="004C5203">
        <w:rPr>
          <w:rFonts w:ascii="Traditional Arabic" w:hAnsi="Traditional Arabic" w:cs="Traditional Arabic"/>
          <w:sz w:val="24"/>
          <w:szCs w:val="24"/>
        </w:rPr>
        <w:t xml:space="preserve"> </w:t>
      </w:r>
      <w:r w:rsidRPr="004C5203">
        <w:rPr>
          <w:rFonts w:cs="Traditional Arabic"/>
          <w:sz w:val="24"/>
          <w:szCs w:val="24"/>
          <w:rtl/>
        </w:rPr>
        <w:t>،1994 .</w:t>
      </w:r>
    </w:p>
    <w:p w:rsidR="00AD6873" w:rsidRPr="008B329B" w:rsidRDefault="00AD6873" w:rsidP="00AD6873">
      <w:pPr>
        <w:pStyle w:val="Paragraphedeliste"/>
        <w:numPr>
          <w:ilvl w:val="0"/>
          <w:numId w:val="149"/>
        </w:numPr>
        <w:bidi/>
        <w:spacing w:after="0" w:line="240" w:lineRule="auto"/>
        <w:rPr>
          <w:rFonts w:cs="Traditional Arabic"/>
          <w:sz w:val="24"/>
          <w:szCs w:val="24"/>
          <w:rtl/>
        </w:rPr>
      </w:pPr>
      <w:r w:rsidRPr="008B329B">
        <w:rPr>
          <w:rFonts w:cs="Traditional Arabic"/>
          <w:sz w:val="24"/>
          <w:szCs w:val="24"/>
          <w:rtl/>
        </w:rPr>
        <w:t>جمال</w:t>
      </w:r>
      <w:r w:rsidRPr="008B329B">
        <w:rPr>
          <w:rFonts w:ascii="Traditional Arabic" w:hAnsi="Traditional Arabic" w:cs="Traditional Arabic"/>
          <w:sz w:val="24"/>
          <w:szCs w:val="24"/>
        </w:rPr>
        <w:t xml:space="preserve"> </w:t>
      </w:r>
      <w:r w:rsidRPr="008B329B">
        <w:rPr>
          <w:rFonts w:cs="Traditional Arabic"/>
          <w:sz w:val="24"/>
          <w:szCs w:val="24"/>
          <w:rtl/>
        </w:rPr>
        <w:t>الدين</w:t>
      </w:r>
      <w:r w:rsidRPr="008B329B">
        <w:rPr>
          <w:rFonts w:ascii="Traditional Arabic" w:hAnsi="Traditional Arabic" w:cs="Traditional Arabic"/>
          <w:sz w:val="24"/>
          <w:szCs w:val="24"/>
        </w:rPr>
        <w:t xml:space="preserve"> </w:t>
      </w:r>
      <w:r w:rsidRPr="008B329B">
        <w:rPr>
          <w:rFonts w:cs="Traditional Arabic"/>
          <w:sz w:val="24"/>
          <w:szCs w:val="24"/>
          <w:rtl/>
        </w:rPr>
        <w:t>الشافعي</w:t>
      </w:r>
      <w:r w:rsidRPr="008B329B">
        <w:rPr>
          <w:rFonts w:ascii="Traditional Arabic" w:hAnsi="Traditional Arabic" w:cs="Traditional Arabic"/>
          <w:sz w:val="24"/>
          <w:szCs w:val="24"/>
        </w:rPr>
        <w:t xml:space="preserve"> </w:t>
      </w:r>
      <w:r w:rsidRPr="008B329B">
        <w:rPr>
          <w:rFonts w:cs="Traditional Arabic"/>
          <w:sz w:val="24"/>
          <w:szCs w:val="24"/>
          <w:rtl/>
        </w:rPr>
        <w:t>، أمين</w:t>
      </w:r>
      <w:r w:rsidRPr="008B329B">
        <w:rPr>
          <w:rFonts w:ascii="Traditional Arabic" w:hAnsi="Traditional Arabic" w:cs="Traditional Arabic"/>
          <w:sz w:val="24"/>
          <w:szCs w:val="24"/>
        </w:rPr>
        <w:t xml:space="preserve"> </w:t>
      </w:r>
      <w:r w:rsidRPr="008B329B">
        <w:rPr>
          <w:rFonts w:cs="Traditional Arabic"/>
          <w:sz w:val="24"/>
          <w:szCs w:val="24"/>
          <w:rtl/>
        </w:rPr>
        <w:t>أنور</w:t>
      </w:r>
      <w:r w:rsidRPr="008B329B">
        <w:rPr>
          <w:rFonts w:ascii="Traditional Arabic" w:hAnsi="Traditional Arabic" w:cs="Traditional Arabic"/>
          <w:sz w:val="24"/>
          <w:szCs w:val="24"/>
        </w:rPr>
        <w:t xml:space="preserve"> </w:t>
      </w:r>
      <w:r w:rsidRPr="008B329B">
        <w:rPr>
          <w:rFonts w:cs="Traditional Arabic"/>
          <w:sz w:val="24"/>
          <w:szCs w:val="24"/>
          <w:rtl/>
        </w:rPr>
        <w:t>الخولي</w:t>
      </w:r>
      <w:r w:rsidRPr="008B329B">
        <w:rPr>
          <w:rFonts w:cs="Traditional Arabic"/>
          <w:b/>
          <w:bCs/>
          <w:sz w:val="24"/>
          <w:szCs w:val="24"/>
          <w:rtl/>
        </w:rPr>
        <w:t>:</w:t>
      </w:r>
      <w:r w:rsidRPr="008B329B">
        <w:rPr>
          <w:rFonts w:ascii="Traditional Arabic" w:hAnsi="Traditional Arabic" w:cs="Traditional Arabic"/>
          <w:sz w:val="24"/>
          <w:szCs w:val="24"/>
        </w:rPr>
        <w:t xml:space="preserve"> </w:t>
      </w:r>
      <w:r w:rsidRPr="008B329B">
        <w:rPr>
          <w:rFonts w:cs="Traditional Arabic"/>
          <w:b/>
          <w:bCs/>
          <w:sz w:val="24"/>
          <w:szCs w:val="24"/>
          <w:rtl/>
        </w:rPr>
        <w:t>مناهج</w:t>
      </w:r>
      <w:r w:rsidRPr="008B329B">
        <w:rPr>
          <w:rFonts w:ascii="Traditional Arabic" w:hAnsi="Traditional Arabic" w:cs="Traditional Arabic"/>
          <w:b/>
          <w:bCs/>
          <w:sz w:val="24"/>
          <w:szCs w:val="24"/>
        </w:rPr>
        <w:t xml:space="preserve"> </w:t>
      </w:r>
      <w:r w:rsidRPr="008B329B">
        <w:rPr>
          <w:rFonts w:cs="Traditional Arabic"/>
          <w:b/>
          <w:bCs/>
          <w:sz w:val="24"/>
          <w:szCs w:val="24"/>
          <w:rtl/>
        </w:rPr>
        <w:t>التربية</w:t>
      </w:r>
      <w:r w:rsidRPr="008B329B">
        <w:rPr>
          <w:rFonts w:ascii="Traditional Arabic" w:hAnsi="Traditional Arabic" w:cs="Traditional Arabic"/>
          <w:b/>
          <w:bCs/>
          <w:sz w:val="24"/>
          <w:szCs w:val="24"/>
        </w:rPr>
        <w:t xml:space="preserve"> </w:t>
      </w:r>
      <w:r w:rsidRPr="008B329B">
        <w:rPr>
          <w:rFonts w:cs="Traditional Arabic"/>
          <w:b/>
          <w:bCs/>
          <w:sz w:val="24"/>
          <w:szCs w:val="24"/>
          <w:rtl/>
        </w:rPr>
        <w:t>البدنية</w:t>
      </w:r>
      <w:r w:rsidRPr="008B329B">
        <w:rPr>
          <w:rFonts w:ascii="Traditional Arabic" w:hAnsi="Traditional Arabic" w:cs="Traditional Arabic"/>
          <w:b/>
          <w:bCs/>
          <w:sz w:val="24"/>
          <w:szCs w:val="24"/>
        </w:rPr>
        <w:t xml:space="preserve"> </w:t>
      </w:r>
      <w:r w:rsidRPr="008B329B">
        <w:rPr>
          <w:rFonts w:cs="Traditional Arabic"/>
          <w:b/>
          <w:bCs/>
          <w:sz w:val="24"/>
          <w:szCs w:val="24"/>
          <w:rtl/>
        </w:rPr>
        <w:t>المعاصرة</w:t>
      </w:r>
      <w:r w:rsidRPr="008B329B">
        <w:rPr>
          <w:rFonts w:ascii="Traditional Arabic" w:hAnsi="Traditional Arabic" w:cs="Traditional Arabic"/>
          <w:b/>
          <w:bCs/>
          <w:sz w:val="24"/>
          <w:szCs w:val="24"/>
        </w:rPr>
        <w:t xml:space="preserve"> </w:t>
      </w:r>
      <w:r w:rsidRPr="008B329B">
        <w:rPr>
          <w:rFonts w:cs="Traditional Arabic"/>
          <w:sz w:val="24"/>
          <w:szCs w:val="24"/>
          <w:rtl/>
        </w:rPr>
        <w:t>،ط</w:t>
      </w:r>
      <w:r w:rsidRPr="008B329B">
        <w:rPr>
          <w:rFonts w:ascii="Traditional Arabic" w:hAnsi="Traditional Arabic" w:cs="Traditional Arabic"/>
          <w:sz w:val="24"/>
          <w:szCs w:val="24"/>
        </w:rPr>
        <w:t xml:space="preserve"> 1 </w:t>
      </w:r>
      <w:r w:rsidRPr="008B329B">
        <w:rPr>
          <w:rFonts w:cs="Traditional Arabic"/>
          <w:sz w:val="24"/>
          <w:szCs w:val="24"/>
          <w:rtl/>
        </w:rPr>
        <w:t>،دار</w:t>
      </w:r>
      <w:r w:rsidRPr="008B329B">
        <w:rPr>
          <w:rFonts w:ascii="Traditional Arabic" w:hAnsi="Traditional Arabic" w:cs="Traditional Arabic"/>
          <w:sz w:val="24"/>
          <w:szCs w:val="24"/>
        </w:rPr>
        <w:t xml:space="preserve"> </w:t>
      </w:r>
      <w:r w:rsidRPr="008B329B">
        <w:rPr>
          <w:rFonts w:cs="Traditional Arabic"/>
          <w:sz w:val="24"/>
          <w:szCs w:val="24"/>
          <w:rtl/>
        </w:rPr>
        <w:t>الفكر</w:t>
      </w:r>
      <w:r w:rsidRPr="008B329B">
        <w:rPr>
          <w:rFonts w:ascii="Traditional Arabic" w:hAnsi="Traditional Arabic" w:cs="Traditional Arabic"/>
          <w:sz w:val="24"/>
          <w:szCs w:val="24"/>
        </w:rPr>
        <w:t xml:space="preserve"> </w:t>
      </w:r>
      <w:r w:rsidRPr="008B329B">
        <w:rPr>
          <w:rFonts w:cs="Traditional Arabic"/>
          <w:sz w:val="24"/>
          <w:szCs w:val="24"/>
          <w:rtl/>
        </w:rPr>
        <w:t>العربي</w:t>
      </w:r>
      <w:r w:rsidRPr="008B329B">
        <w:rPr>
          <w:rFonts w:ascii="Traditional Arabic" w:hAnsi="Traditional Arabic" w:cs="Traditional Arabic"/>
          <w:sz w:val="24"/>
          <w:szCs w:val="24"/>
        </w:rPr>
        <w:t xml:space="preserve"> </w:t>
      </w:r>
      <w:r w:rsidRPr="008B329B">
        <w:rPr>
          <w:rFonts w:cs="Traditional Arabic"/>
          <w:sz w:val="24"/>
          <w:szCs w:val="24"/>
          <w:rtl/>
        </w:rPr>
        <w:t>،القاهرة</w:t>
      </w:r>
      <w:r w:rsidRPr="008B329B">
        <w:rPr>
          <w:rFonts w:ascii="Traditional Arabic" w:hAnsi="Traditional Arabic" w:cs="Traditional Arabic"/>
          <w:sz w:val="24"/>
          <w:szCs w:val="24"/>
        </w:rPr>
        <w:t xml:space="preserve"> </w:t>
      </w:r>
      <w:r w:rsidRPr="008B329B">
        <w:rPr>
          <w:rFonts w:cs="Traditional Arabic"/>
          <w:sz w:val="24"/>
          <w:szCs w:val="24"/>
          <w:rtl/>
        </w:rPr>
        <w:t>،</w:t>
      </w:r>
      <w:r w:rsidRPr="008B329B">
        <w:rPr>
          <w:rFonts w:ascii="Traditional Arabic" w:hAnsi="Traditional Arabic" w:cs="Traditional Arabic"/>
          <w:sz w:val="24"/>
          <w:szCs w:val="24"/>
        </w:rPr>
        <w:t xml:space="preserve"> 2000 </w:t>
      </w:r>
      <w:r w:rsidRPr="008B329B">
        <w:rPr>
          <w:rFonts w:cs="Traditional Arabic"/>
          <w:sz w:val="24"/>
          <w:szCs w:val="24"/>
          <w:rtl/>
        </w:rPr>
        <w:t>.</w:t>
      </w:r>
    </w:p>
    <w:p w:rsidR="00AD6873" w:rsidRPr="008B329B" w:rsidRDefault="00AD6873" w:rsidP="00AD6873">
      <w:pPr>
        <w:bidi/>
        <w:spacing w:after="0" w:line="240" w:lineRule="auto"/>
        <w:ind w:left="284"/>
        <w:rPr>
          <w:rFonts w:cs="Traditional Arabic"/>
          <w:sz w:val="24"/>
          <w:szCs w:val="24"/>
          <w:rtl/>
          <w:lang w:bidi="ar-DZ"/>
        </w:rPr>
      </w:pPr>
      <w:r>
        <w:rPr>
          <w:rFonts w:cs="Traditional Arabic" w:hint="cs"/>
          <w:sz w:val="24"/>
          <w:szCs w:val="24"/>
          <w:rtl/>
        </w:rPr>
        <w:t xml:space="preserve">-  </w:t>
      </w:r>
      <w:r w:rsidRPr="008B329B">
        <w:rPr>
          <w:rFonts w:cs="Traditional Arabic"/>
          <w:sz w:val="24"/>
          <w:szCs w:val="24"/>
          <w:rtl/>
        </w:rPr>
        <w:t>حزام</w:t>
      </w:r>
      <w:r w:rsidRPr="008B329B">
        <w:rPr>
          <w:rFonts w:ascii="Traditional Arabic" w:hAnsi="Traditional Arabic" w:cs="Traditional Arabic"/>
          <w:sz w:val="24"/>
          <w:szCs w:val="24"/>
        </w:rPr>
        <w:t xml:space="preserve"> </w:t>
      </w:r>
      <w:r w:rsidRPr="008B329B">
        <w:rPr>
          <w:rFonts w:cs="Traditional Arabic"/>
          <w:sz w:val="24"/>
          <w:szCs w:val="24"/>
          <w:rtl/>
        </w:rPr>
        <w:t>محمد</w:t>
      </w:r>
      <w:r w:rsidRPr="008B329B">
        <w:rPr>
          <w:rFonts w:ascii="Traditional Arabic" w:hAnsi="Traditional Arabic" w:cs="Traditional Arabic"/>
          <w:sz w:val="24"/>
          <w:szCs w:val="24"/>
        </w:rPr>
        <w:t xml:space="preserve"> </w:t>
      </w:r>
      <w:r w:rsidRPr="008B329B">
        <w:rPr>
          <w:rFonts w:cs="Traditional Arabic"/>
          <w:sz w:val="24"/>
          <w:szCs w:val="24"/>
          <w:rtl/>
        </w:rPr>
        <w:t>رضا</w:t>
      </w:r>
      <w:r w:rsidRPr="008B329B">
        <w:rPr>
          <w:rFonts w:ascii="Traditional Arabic" w:hAnsi="Traditional Arabic" w:cs="Traditional Arabic"/>
          <w:sz w:val="24"/>
          <w:szCs w:val="24"/>
        </w:rPr>
        <w:t xml:space="preserve"> </w:t>
      </w:r>
      <w:r w:rsidRPr="008B329B">
        <w:rPr>
          <w:rFonts w:cs="Traditional Arabic"/>
          <w:sz w:val="24"/>
          <w:szCs w:val="24"/>
          <w:rtl/>
        </w:rPr>
        <w:t>القزويني</w:t>
      </w:r>
      <w:r w:rsidRPr="008B329B">
        <w:rPr>
          <w:rFonts w:ascii="Traditional Arabic" w:hAnsi="Traditional Arabic" w:cs="Traditional Arabic"/>
          <w:sz w:val="24"/>
          <w:szCs w:val="24"/>
        </w:rPr>
        <w:t xml:space="preserve"> </w:t>
      </w:r>
      <w:r w:rsidRPr="008B329B">
        <w:rPr>
          <w:rFonts w:ascii="Traditional Arabic" w:hAnsi="Traditional Arabic" w:cs="Traditional Arabic"/>
          <w:b/>
          <w:bCs/>
          <w:sz w:val="24"/>
          <w:szCs w:val="24"/>
        </w:rPr>
        <w:t>:</w:t>
      </w:r>
      <w:r w:rsidRPr="008B329B">
        <w:rPr>
          <w:rFonts w:ascii="Traditional Arabic" w:hAnsi="Traditional Arabic" w:cs="Traditional Arabic"/>
          <w:sz w:val="24"/>
          <w:szCs w:val="24"/>
        </w:rPr>
        <w:t xml:space="preserve"> </w:t>
      </w:r>
      <w:r w:rsidRPr="008B329B">
        <w:rPr>
          <w:rFonts w:cs="Traditional Arabic"/>
          <w:b/>
          <w:bCs/>
          <w:sz w:val="24"/>
          <w:szCs w:val="24"/>
          <w:rtl/>
        </w:rPr>
        <w:t>التربية</w:t>
      </w:r>
      <w:r w:rsidRPr="008B329B">
        <w:rPr>
          <w:rFonts w:ascii="Traditional Arabic" w:hAnsi="Traditional Arabic" w:cs="Traditional Arabic"/>
          <w:b/>
          <w:bCs/>
          <w:sz w:val="24"/>
          <w:szCs w:val="24"/>
        </w:rPr>
        <w:t xml:space="preserve"> </w:t>
      </w:r>
      <w:r w:rsidRPr="008B329B">
        <w:rPr>
          <w:rFonts w:cs="Traditional Arabic"/>
          <w:b/>
          <w:bCs/>
          <w:sz w:val="24"/>
          <w:szCs w:val="24"/>
          <w:rtl/>
        </w:rPr>
        <w:t xml:space="preserve">الترويحية </w:t>
      </w:r>
      <w:r w:rsidRPr="008B329B">
        <w:rPr>
          <w:rFonts w:cs="Traditional Arabic"/>
          <w:sz w:val="24"/>
          <w:szCs w:val="24"/>
          <w:rtl/>
        </w:rPr>
        <w:t>،</w:t>
      </w:r>
      <w:r w:rsidRPr="008B329B">
        <w:rPr>
          <w:rFonts w:ascii="Traditional Arabic" w:hAnsi="Traditional Arabic" w:cs="Traditional Arabic"/>
          <w:sz w:val="24"/>
          <w:szCs w:val="24"/>
        </w:rPr>
        <w:t xml:space="preserve"> </w:t>
      </w:r>
      <w:r w:rsidRPr="008B329B">
        <w:rPr>
          <w:rFonts w:cs="Traditional Arabic"/>
          <w:sz w:val="24"/>
          <w:szCs w:val="24"/>
          <w:rtl/>
        </w:rPr>
        <w:t>دار</w:t>
      </w:r>
      <w:r w:rsidRPr="008B329B">
        <w:rPr>
          <w:rFonts w:ascii="Traditional Arabic" w:hAnsi="Traditional Arabic" w:cs="Traditional Arabic"/>
          <w:sz w:val="24"/>
          <w:szCs w:val="24"/>
        </w:rPr>
        <w:t xml:space="preserve"> </w:t>
      </w:r>
      <w:r w:rsidRPr="008B329B">
        <w:rPr>
          <w:rFonts w:cs="Traditional Arabic"/>
          <w:sz w:val="24"/>
          <w:szCs w:val="24"/>
          <w:rtl/>
        </w:rPr>
        <w:t>العربية</w:t>
      </w:r>
      <w:r w:rsidRPr="008B329B">
        <w:rPr>
          <w:rFonts w:ascii="Traditional Arabic" w:hAnsi="Traditional Arabic" w:cs="Traditional Arabic"/>
          <w:sz w:val="24"/>
          <w:szCs w:val="24"/>
        </w:rPr>
        <w:t xml:space="preserve"> </w:t>
      </w:r>
      <w:r w:rsidRPr="008B329B">
        <w:rPr>
          <w:rFonts w:cs="Traditional Arabic"/>
          <w:sz w:val="24"/>
          <w:szCs w:val="24"/>
          <w:rtl/>
        </w:rPr>
        <w:t>للطباعة ،</w:t>
      </w:r>
      <w:r w:rsidRPr="008B329B">
        <w:rPr>
          <w:rFonts w:ascii="Traditional Arabic" w:hAnsi="Traditional Arabic" w:cs="Traditional Arabic"/>
          <w:sz w:val="24"/>
          <w:szCs w:val="24"/>
        </w:rPr>
        <w:t xml:space="preserve"> </w:t>
      </w:r>
      <w:r w:rsidRPr="008B329B">
        <w:rPr>
          <w:rFonts w:cs="Traditional Arabic"/>
          <w:sz w:val="24"/>
          <w:szCs w:val="24"/>
          <w:rtl/>
        </w:rPr>
        <w:t>بغداد</w:t>
      </w:r>
      <w:r w:rsidRPr="008B329B">
        <w:rPr>
          <w:rFonts w:ascii="Traditional Arabic" w:hAnsi="Traditional Arabic" w:cs="Traditional Arabic"/>
          <w:sz w:val="24"/>
          <w:szCs w:val="24"/>
        </w:rPr>
        <w:t xml:space="preserve"> 1978 </w:t>
      </w:r>
      <w:r w:rsidRPr="008B329B">
        <w:rPr>
          <w:rFonts w:cs="Traditional Arabic"/>
          <w:sz w:val="24"/>
          <w:szCs w:val="24"/>
          <w:rtl/>
        </w:rPr>
        <w:t>.</w:t>
      </w:r>
    </w:p>
    <w:p w:rsidR="00AD6873" w:rsidRPr="004C5203" w:rsidRDefault="00AD6873" w:rsidP="00AD6873">
      <w:pPr>
        <w:bidi/>
        <w:spacing w:after="0" w:line="240" w:lineRule="auto"/>
        <w:rPr>
          <w:rFonts w:cs="Traditional Arabic"/>
          <w:sz w:val="24"/>
          <w:szCs w:val="24"/>
          <w:rtl/>
          <w:lang w:val="en-US"/>
        </w:rPr>
      </w:pPr>
      <w:r>
        <w:rPr>
          <w:rFonts w:cs="Traditional Arabic" w:hint="cs"/>
          <w:sz w:val="24"/>
          <w:szCs w:val="24"/>
          <w:rtl/>
          <w:lang w:val="en-US" w:bidi="ar-DZ"/>
        </w:rPr>
        <w:t xml:space="preserve">- </w:t>
      </w:r>
      <w:r w:rsidRPr="004C5203">
        <w:rPr>
          <w:rFonts w:cs="Traditional Arabic"/>
          <w:sz w:val="24"/>
          <w:szCs w:val="24"/>
          <w:rtl/>
          <w:lang w:val="en-US" w:bidi="ar-DZ"/>
        </w:rPr>
        <w:t xml:space="preserve">رمضان ياسين </w:t>
      </w:r>
      <w:r w:rsidRPr="004C5203">
        <w:rPr>
          <w:rFonts w:cs="Traditional Arabic"/>
          <w:b/>
          <w:bCs/>
          <w:sz w:val="24"/>
          <w:szCs w:val="24"/>
          <w:rtl/>
          <w:lang w:val="en-US" w:bidi="ar-DZ"/>
        </w:rPr>
        <w:t>: علم النفس الرياضي</w:t>
      </w:r>
      <w:r w:rsidRPr="004C5203">
        <w:rPr>
          <w:rFonts w:cs="Traditional Arabic"/>
          <w:sz w:val="24"/>
          <w:szCs w:val="24"/>
          <w:rtl/>
          <w:lang w:val="en-US" w:bidi="ar-DZ"/>
        </w:rPr>
        <w:t xml:space="preserve"> ، ط 1 ، دار أسامة للنشر والتوزيع ، عمان ، الأردن، 2007</w:t>
      </w:r>
    </w:p>
    <w:p w:rsidR="00AD6873" w:rsidRPr="004C5203" w:rsidRDefault="00AD6873" w:rsidP="00AD6873">
      <w:pPr>
        <w:bidi/>
        <w:spacing w:after="0" w:line="240" w:lineRule="auto"/>
        <w:ind w:left="360"/>
        <w:rPr>
          <w:rFonts w:cs="Traditional Arabic"/>
          <w:sz w:val="24"/>
          <w:szCs w:val="24"/>
          <w:rtl/>
          <w:lang w:val="en-US"/>
        </w:rPr>
      </w:pPr>
      <w:r>
        <w:rPr>
          <w:rFonts w:cs="Traditional Arabic" w:hint="cs"/>
          <w:sz w:val="24"/>
          <w:szCs w:val="24"/>
          <w:rtl/>
          <w:lang w:val="en-US"/>
        </w:rPr>
        <w:t>-</w:t>
      </w:r>
      <w:r w:rsidRPr="004C5203">
        <w:rPr>
          <w:rFonts w:cs="Traditional Arabic"/>
          <w:sz w:val="24"/>
          <w:szCs w:val="24"/>
          <w:rtl/>
          <w:lang w:val="en-US"/>
        </w:rPr>
        <w:t>زيان</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سعيد،</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عبد</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الرحمان</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الوافي</w:t>
      </w:r>
      <w:r w:rsidRPr="004C5203">
        <w:rPr>
          <w:rFonts w:ascii="Traditional Arabic" w:hAnsi="Traditional Arabic" w:cs="Traditional Arabic"/>
          <w:sz w:val="24"/>
          <w:szCs w:val="24"/>
          <w:lang w:val="en-US"/>
        </w:rPr>
        <w:t xml:space="preserve"> </w:t>
      </w:r>
      <w:r w:rsidRPr="004C5203">
        <w:rPr>
          <w:rFonts w:ascii="Traditional Arabic" w:hAnsi="Traditional Arabic" w:cs="Traditional Arabic"/>
          <w:b/>
          <w:bCs/>
          <w:sz w:val="24"/>
          <w:szCs w:val="24"/>
          <w:lang w:val="en-US"/>
        </w:rPr>
        <w:t>:</w:t>
      </w:r>
      <w:r w:rsidRPr="004C5203">
        <w:rPr>
          <w:rFonts w:ascii="Traditional Arabic" w:hAnsi="Traditional Arabic" w:cs="Traditional Arabic"/>
          <w:sz w:val="24"/>
          <w:szCs w:val="24"/>
          <w:lang w:val="en-US"/>
        </w:rPr>
        <w:t xml:space="preserve"> </w:t>
      </w:r>
      <w:r w:rsidRPr="004C5203">
        <w:rPr>
          <w:rFonts w:cs="Traditional Arabic"/>
          <w:b/>
          <w:bCs/>
          <w:sz w:val="24"/>
          <w:szCs w:val="24"/>
          <w:rtl/>
          <w:lang w:val="en-US"/>
        </w:rPr>
        <w:t>النمو</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من</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الطفولة</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إلى</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المراهقة</w:t>
      </w:r>
      <w:r w:rsidRPr="004C5203">
        <w:rPr>
          <w:rFonts w:cs="Traditional Arabic"/>
          <w:sz w:val="24"/>
          <w:szCs w:val="24"/>
          <w:rtl/>
          <w:lang w:val="en-US"/>
        </w:rPr>
        <w:t>،</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الخنساء</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للنشر</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والتوزيع</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w:t>
      </w:r>
      <w:r w:rsidRPr="004C5203">
        <w:rPr>
          <w:rFonts w:ascii="Traditional Arabic" w:hAnsi="Traditional Arabic" w:cs="Traditional Arabic"/>
          <w:sz w:val="24"/>
          <w:szCs w:val="24"/>
          <w:lang w:val="en-US"/>
        </w:rPr>
        <w:t xml:space="preserve"> 2004</w:t>
      </w:r>
    </w:p>
    <w:p w:rsidR="00AD6873" w:rsidRPr="004C5203" w:rsidRDefault="00AD6873" w:rsidP="00AD6873">
      <w:pPr>
        <w:bidi/>
        <w:spacing w:after="0" w:line="240" w:lineRule="auto"/>
        <w:ind w:left="360"/>
        <w:rPr>
          <w:rFonts w:cs="Traditional Arabic"/>
          <w:sz w:val="24"/>
          <w:szCs w:val="24"/>
          <w:rtl/>
          <w:lang w:val="en-US"/>
        </w:rPr>
      </w:pPr>
      <w:r>
        <w:rPr>
          <w:rFonts w:cs="Traditional Arabic" w:hint="cs"/>
          <w:sz w:val="24"/>
          <w:szCs w:val="24"/>
          <w:rtl/>
          <w:lang w:val="en-US"/>
        </w:rPr>
        <w:t xml:space="preserve">- </w:t>
      </w:r>
      <w:r w:rsidRPr="004C5203">
        <w:rPr>
          <w:rFonts w:cs="Traditional Arabic"/>
          <w:sz w:val="24"/>
          <w:szCs w:val="24"/>
          <w:rtl/>
          <w:lang w:val="en-US"/>
        </w:rPr>
        <w:t xml:space="preserve"> سامي</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محمد</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ملحم</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 xml:space="preserve"> علم</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النفس</w:t>
      </w:r>
      <w:r w:rsidRPr="004C5203">
        <w:rPr>
          <w:rFonts w:ascii="Traditional Arabic" w:hAnsi="Traditional Arabic" w:cs="Traditional Arabic"/>
          <w:b/>
          <w:bCs/>
          <w:sz w:val="24"/>
          <w:szCs w:val="24"/>
          <w:lang w:val="en-US"/>
        </w:rPr>
        <w:t xml:space="preserve"> </w:t>
      </w:r>
      <w:r w:rsidRPr="004C5203">
        <w:rPr>
          <w:rFonts w:cs="Traditional Arabic"/>
          <w:b/>
          <w:bCs/>
          <w:sz w:val="24"/>
          <w:szCs w:val="24"/>
          <w:rtl/>
          <w:lang w:val="en-US"/>
        </w:rPr>
        <w:t>النمو،</w:t>
      </w:r>
      <w:r w:rsidRPr="004C5203">
        <w:rPr>
          <w:rFonts w:ascii="Traditional Arabic" w:hAnsi="Traditional Arabic" w:cs="Traditional Arabic"/>
          <w:b/>
          <w:bCs/>
          <w:sz w:val="24"/>
          <w:szCs w:val="24"/>
          <w:lang w:val="en-US"/>
        </w:rPr>
        <w:t xml:space="preserve"> </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ط</w:t>
      </w:r>
      <w:r w:rsidRPr="004C5203">
        <w:rPr>
          <w:rFonts w:ascii="Traditional Arabic" w:hAnsi="Traditional Arabic" w:cs="Traditional Arabic"/>
          <w:sz w:val="24"/>
          <w:szCs w:val="24"/>
          <w:lang w:val="en-US"/>
        </w:rPr>
        <w:t xml:space="preserve"> 1 </w:t>
      </w:r>
      <w:r w:rsidRPr="004C5203">
        <w:rPr>
          <w:rFonts w:cs="Traditional Arabic"/>
          <w:sz w:val="24"/>
          <w:szCs w:val="24"/>
          <w:rtl/>
          <w:lang w:val="en-US"/>
        </w:rPr>
        <w:t>دار</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الفكر</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 2004 ، ص 289 .</w:t>
      </w:r>
      <w:r w:rsidRPr="004C5203">
        <w:rPr>
          <w:rFonts w:ascii="Traditional Arabic" w:hAnsi="Traditional Arabic" w:cs="Traditional Arabic"/>
          <w:sz w:val="24"/>
          <w:szCs w:val="24"/>
          <w:lang w:val="en-US"/>
        </w:rPr>
        <w:t xml:space="preserve"> </w:t>
      </w:r>
      <w:r w:rsidRPr="004C5203">
        <w:rPr>
          <w:rFonts w:cs="Traditional Arabic"/>
          <w:sz w:val="24"/>
          <w:szCs w:val="24"/>
          <w:rtl/>
          <w:lang w:val="en-US"/>
        </w:rPr>
        <w:t xml:space="preserve"> </w:t>
      </w:r>
    </w:p>
    <w:p w:rsidR="00AD6873" w:rsidRPr="004C5203" w:rsidRDefault="00AD6873" w:rsidP="00AD6873">
      <w:pPr>
        <w:bidi/>
        <w:spacing w:after="0" w:line="240" w:lineRule="auto"/>
        <w:ind w:left="360"/>
        <w:rPr>
          <w:rFonts w:cs="Traditional Arabic"/>
          <w:sz w:val="24"/>
          <w:szCs w:val="24"/>
          <w:rtl/>
          <w:lang w:val="en-US"/>
        </w:rPr>
      </w:pPr>
      <w:r>
        <w:rPr>
          <w:rFonts w:cs="Traditional Arabic" w:hint="cs"/>
          <w:sz w:val="24"/>
          <w:szCs w:val="24"/>
          <w:rtl/>
          <w:lang w:val="en-US"/>
        </w:rPr>
        <w:t xml:space="preserve">- </w:t>
      </w:r>
      <w:r w:rsidRPr="004C5203">
        <w:rPr>
          <w:rFonts w:cs="Traditional Arabic"/>
          <w:sz w:val="24"/>
          <w:szCs w:val="24"/>
          <w:rtl/>
          <w:lang w:val="en-US"/>
        </w:rPr>
        <w:t xml:space="preserve"> </w:t>
      </w:r>
      <w:r w:rsidRPr="004C5203">
        <w:rPr>
          <w:rFonts w:cs="Traditional Arabic"/>
          <w:sz w:val="24"/>
          <w:szCs w:val="24"/>
          <w:rtl/>
          <w:lang w:val="en-US" w:bidi="ar-DZ"/>
        </w:rPr>
        <w:t>صبحي أحمد قبلان ونضال أحمد الغفري</w:t>
      </w:r>
      <w:r w:rsidRPr="004C5203">
        <w:rPr>
          <w:rFonts w:cs="Traditional Arabic"/>
          <w:b/>
          <w:bCs/>
          <w:sz w:val="24"/>
          <w:szCs w:val="24"/>
          <w:rtl/>
          <w:lang w:val="en-US" w:bidi="ar-DZ"/>
        </w:rPr>
        <w:t xml:space="preserve">: مدخل إلى التربية الرياضية </w:t>
      </w:r>
      <w:r w:rsidRPr="004C5203">
        <w:rPr>
          <w:rFonts w:cs="Traditional Arabic"/>
          <w:sz w:val="24"/>
          <w:szCs w:val="24"/>
          <w:rtl/>
          <w:lang w:val="en-US" w:bidi="ar-DZ"/>
        </w:rPr>
        <w:t>، ط 1 ، مكتبة المجتمع العربي ، عمان ، 2009 .</w:t>
      </w:r>
    </w:p>
    <w:p w:rsidR="00AD6873" w:rsidRPr="004C5203" w:rsidRDefault="00AD6873" w:rsidP="00AD6873">
      <w:pPr>
        <w:bidi/>
        <w:spacing w:after="0" w:line="240" w:lineRule="auto"/>
        <w:ind w:left="360"/>
        <w:rPr>
          <w:rFonts w:cs="Traditional Arabic"/>
          <w:sz w:val="24"/>
          <w:szCs w:val="24"/>
          <w:rtl/>
          <w:lang w:val="en-US" w:bidi="ar-DZ"/>
        </w:rPr>
      </w:pPr>
      <w:r>
        <w:rPr>
          <w:rFonts w:cs="Traditional Arabic" w:hint="cs"/>
          <w:sz w:val="24"/>
          <w:szCs w:val="24"/>
          <w:rtl/>
          <w:lang w:val="en-US"/>
        </w:rPr>
        <w:t xml:space="preserve">- </w:t>
      </w:r>
      <w:r w:rsidRPr="004C5203">
        <w:rPr>
          <w:rFonts w:cs="Traditional Arabic"/>
          <w:sz w:val="24"/>
          <w:szCs w:val="24"/>
          <w:rtl/>
          <w:lang w:val="en-US"/>
        </w:rPr>
        <w:t>طه</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عبد</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الرحيم</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طه</w:t>
      </w:r>
      <w:r w:rsidRPr="004C5203">
        <w:rPr>
          <w:rFonts w:ascii="Traditional Arabic" w:hAnsi="Traditional Arabic" w:cs="Traditional Arabic"/>
          <w:sz w:val="24"/>
          <w:szCs w:val="24"/>
          <w:lang w:val="en-US" w:bidi="ar-DZ"/>
        </w:rPr>
        <w:t xml:space="preserve"> : </w:t>
      </w:r>
      <w:r w:rsidRPr="004C5203">
        <w:rPr>
          <w:rFonts w:cs="Traditional Arabic"/>
          <w:sz w:val="24"/>
          <w:szCs w:val="24"/>
          <w:rtl/>
          <w:lang w:val="en-US"/>
        </w:rPr>
        <w:t>ا</w:t>
      </w:r>
      <w:r w:rsidRPr="004C5203">
        <w:rPr>
          <w:rFonts w:cs="Traditional Arabic"/>
          <w:b/>
          <w:bCs/>
          <w:sz w:val="24"/>
          <w:szCs w:val="24"/>
          <w:rtl/>
          <w:lang w:val="en-US"/>
        </w:rPr>
        <w:t>لترويح</w:t>
      </w:r>
      <w:r w:rsidRPr="004C5203">
        <w:rPr>
          <w:rFonts w:ascii="Traditional Arabic" w:hAnsi="Traditional Arabic" w:cs="Traditional Arabic"/>
          <w:b/>
          <w:bCs/>
          <w:sz w:val="24"/>
          <w:szCs w:val="24"/>
          <w:lang w:val="en-US" w:bidi="ar-DZ"/>
        </w:rPr>
        <w:t xml:space="preserve"> </w:t>
      </w:r>
      <w:r w:rsidRPr="004C5203">
        <w:rPr>
          <w:rFonts w:cs="Traditional Arabic"/>
          <w:sz w:val="24"/>
          <w:szCs w:val="24"/>
          <w:rtl/>
          <w:lang w:val="en-US"/>
        </w:rPr>
        <w:t>،</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ط</w:t>
      </w:r>
      <w:r w:rsidRPr="004C5203">
        <w:rPr>
          <w:rFonts w:ascii="Traditional Arabic" w:hAnsi="Traditional Arabic" w:cs="Traditional Arabic"/>
          <w:sz w:val="24"/>
          <w:szCs w:val="24"/>
          <w:lang w:val="en-US" w:bidi="ar-DZ"/>
        </w:rPr>
        <w:t xml:space="preserve"> 1 </w:t>
      </w:r>
      <w:r w:rsidRPr="004C5203">
        <w:rPr>
          <w:rFonts w:cs="Traditional Arabic"/>
          <w:sz w:val="24"/>
          <w:szCs w:val="24"/>
          <w:rtl/>
          <w:lang w:val="en-US"/>
        </w:rPr>
        <w:t>،</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دار</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الوفاء</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لدنيا</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الطباعة</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والنشر</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الإسكندرية</w:t>
      </w:r>
      <w:r w:rsidRPr="004C5203">
        <w:rPr>
          <w:rFonts w:ascii="Traditional Arabic" w:hAnsi="Traditional Arabic" w:cs="Traditional Arabic"/>
          <w:sz w:val="24"/>
          <w:szCs w:val="24"/>
          <w:lang w:val="en-US" w:bidi="ar-DZ"/>
        </w:rPr>
        <w:t xml:space="preserve"> </w:t>
      </w:r>
      <w:r w:rsidRPr="004C5203">
        <w:rPr>
          <w:rFonts w:cs="Traditional Arabic"/>
          <w:sz w:val="24"/>
          <w:szCs w:val="24"/>
          <w:rtl/>
          <w:lang w:val="en-US"/>
        </w:rPr>
        <w:t>،</w:t>
      </w:r>
      <w:r w:rsidRPr="004C5203">
        <w:rPr>
          <w:rFonts w:cs="Traditional Arabic"/>
          <w:sz w:val="24"/>
          <w:szCs w:val="24"/>
          <w:rtl/>
          <w:lang w:val="en-US" w:bidi="ar-DZ"/>
        </w:rPr>
        <w:t>2000 .</w:t>
      </w:r>
    </w:p>
    <w:p w:rsidR="00AD6873" w:rsidRPr="004C5203" w:rsidRDefault="00AD6873" w:rsidP="00AD6873">
      <w:pPr>
        <w:bidi/>
        <w:spacing w:after="0" w:line="240" w:lineRule="auto"/>
        <w:rPr>
          <w:rFonts w:cs="Traditional Arabic"/>
          <w:sz w:val="24"/>
          <w:szCs w:val="24"/>
          <w:rtl/>
          <w:lang w:val="en-US"/>
        </w:rPr>
      </w:pPr>
      <w:r>
        <w:rPr>
          <w:rFonts w:cs="Traditional Arabic" w:hint="cs"/>
          <w:sz w:val="24"/>
          <w:szCs w:val="24"/>
          <w:rtl/>
          <w:lang w:val="en-US" w:bidi="ar-DZ"/>
        </w:rPr>
        <w:t xml:space="preserve">- </w:t>
      </w:r>
      <w:r w:rsidRPr="004C5203">
        <w:rPr>
          <w:rFonts w:cs="Traditional Arabic"/>
          <w:sz w:val="24"/>
          <w:szCs w:val="24"/>
          <w:rtl/>
          <w:lang w:val="en-US" w:bidi="ar-DZ"/>
        </w:rPr>
        <w:t>عادل فتحي عبد الله</w:t>
      </w:r>
      <w:r w:rsidRPr="004C5203">
        <w:rPr>
          <w:rFonts w:cs="Traditional Arabic"/>
          <w:b/>
          <w:bCs/>
          <w:sz w:val="24"/>
          <w:szCs w:val="24"/>
          <w:rtl/>
          <w:lang w:val="en-US" w:bidi="ar-DZ"/>
        </w:rPr>
        <w:t xml:space="preserve"> : أخطاء شائعة في التعامل مع المراهقين</w:t>
      </w:r>
      <w:r w:rsidRPr="004C5203">
        <w:rPr>
          <w:rFonts w:cs="Traditional Arabic"/>
          <w:sz w:val="24"/>
          <w:szCs w:val="24"/>
          <w:rtl/>
          <w:lang w:val="en-US" w:bidi="ar-DZ"/>
        </w:rPr>
        <w:t>، ط1، دار العربية للطباعة،القاهرة، 1998</w:t>
      </w:r>
    </w:p>
    <w:p w:rsidR="00AD6873" w:rsidRPr="004C520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4C5203">
        <w:rPr>
          <w:rFonts w:ascii="Traditional Arabic" w:hAnsi="Traditional Arabic" w:cs="Traditional Arabic"/>
          <w:sz w:val="24"/>
          <w:szCs w:val="24"/>
          <w:rtl/>
        </w:rPr>
        <w:t>محمد</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سعد</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زغلول</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وآخرون</w:t>
      </w:r>
      <w:r w:rsidRPr="004C5203">
        <w:rPr>
          <w:rFonts w:ascii="Traditional Arabic" w:hAnsi="Traditional Arabic" w:cs="Traditional Arabic"/>
          <w:sz w:val="24"/>
          <w:szCs w:val="24"/>
        </w:rPr>
        <w:t xml:space="preserve"> : </w:t>
      </w:r>
      <w:r w:rsidRPr="004C5203">
        <w:rPr>
          <w:rFonts w:ascii="Traditional Arabic" w:hAnsi="Traditional Arabic" w:cs="Traditional Arabic"/>
          <w:b/>
          <w:bCs/>
          <w:sz w:val="24"/>
          <w:szCs w:val="24"/>
          <w:rtl/>
        </w:rPr>
        <w:t>مدخل</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التربية</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الرياضية</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sz w:val="24"/>
          <w:szCs w:val="24"/>
          <w:rtl/>
        </w:rPr>
        <w:t>ب</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ط</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مركز</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الكتاب</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للنشر</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القاهرة</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 xml:space="preserve">،2002 </w:t>
      </w:r>
    </w:p>
    <w:p w:rsidR="00AD6873" w:rsidRPr="004C5203" w:rsidRDefault="00AD6873" w:rsidP="00AD6873">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عباس أحمد صالح </w:t>
      </w:r>
      <w:r w:rsidRPr="004C5203">
        <w:rPr>
          <w:rFonts w:ascii="Traditional Arabic" w:hAnsi="Traditional Arabic" w:cs="Traditional Arabic"/>
          <w:b/>
          <w:bCs/>
          <w:sz w:val="24"/>
          <w:szCs w:val="24"/>
          <w:rtl/>
          <w:lang w:bidi="ar-DZ"/>
        </w:rPr>
        <w:t xml:space="preserve">: طرق تدريس التربية الرياضية </w:t>
      </w:r>
      <w:r w:rsidRPr="004C5203">
        <w:rPr>
          <w:rFonts w:ascii="Traditional Arabic" w:hAnsi="Traditional Arabic" w:cs="Traditional Arabic"/>
          <w:sz w:val="24"/>
          <w:szCs w:val="24"/>
          <w:rtl/>
          <w:lang w:bidi="ar-DZ"/>
        </w:rPr>
        <w:t xml:space="preserve">، ب ط ، العراق ، 1981  </w:t>
      </w:r>
    </w:p>
    <w:p w:rsidR="00AD6873" w:rsidRPr="004C520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 محمود عبد الفتاح ، أمين الخولي </w:t>
      </w:r>
      <w:r w:rsidRPr="004C5203">
        <w:rPr>
          <w:rFonts w:ascii="Traditional Arabic" w:hAnsi="Traditional Arabic" w:cs="Traditional Arabic"/>
          <w:b/>
          <w:bCs/>
          <w:sz w:val="24"/>
          <w:szCs w:val="24"/>
          <w:rtl/>
          <w:lang w:bidi="ar-DZ"/>
        </w:rPr>
        <w:t>: التربية البدنية والرياضية المدرسية</w:t>
      </w:r>
      <w:r w:rsidRPr="004C5203">
        <w:rPr>
          <w:rFonts w:ascii="Traditional Arabic" w:hAnsi="Traditional Arabic" w:cs="Traditional Arabic"/>
          <w:sz w:val="24"/>
          <w:szCs w:val="24"/>
          <w:rtl/>
          <w:lang w:bidi="ar-DZ"/>
        </w:rPr>
        <w:t xml:space="preserve"> ، ط 1 ، دار الفكر العربي ، القاهرة ، 1994</w:t>
      </w:r>
    </w:p>
    <w:p w:rsidR="00AD6873" w:rsidRPr="004C520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4C5203">
        <w:rPr>
          <w:rFonts w:ascii="Traditional Arabic" w:hAnsi="Traditional Arabic" w:cs="Traditional Arabic"/>
          <w:sz w:val="24"/>
          <w:szCs w:val="24"/>
          <w:rtl/>
        </w:rPr>
        <w:t xml:space="preserve"> محمد</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عوض</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بسيوني، فيصل</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ياسين</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الشاطئ</w:t>
      </w:r>
      <w:r w:rsidRPr="004C5203">
        <w:rPr>
          <w:rFonts w:ascii="Traditional Arabic" w:hAnsi="Traditional Arabic" w:cs="Traditional Arabic"/>
          <w:sz w:val="24"/>
          <w:szCs w:val="24"/>
        </w:rPr>
        <w:t xml:space="preserve"> </w:t>
      </w:r>
      <w:r w:rsidRPr="004C5203">
        <w:rPr>
          <w:rFonts w:ascii="Traditional Arabic" w:hAnsi="Traditional Arabic" w:cs="Traditional Arabic"/>
          <w:b/>
          <w:bCs/>
          <w:sz w:val="24"/>
          <w:szCs w:val="24"/>
        </w:rPr>
        <w:t>:</w:t>
      </w:r>
      <w:r w:rsidRPr="004C5203">
        <w:rPr>
          <w:rFonts w:ascii="Traditional Arabic" w:hAnsi="Traditional Arabic" w:cs="Traditional Arabic"/>
          <w:sz w:val="24"/>
          <w:szCs w:val="24"/>
        </w:rPr>
        <w:t xml:space="preserve"> </w:t>
      </w:r>
      <w:r w:rsidRPr="004C5203">
        <w:rPr>
          <w:rFonts w:ascii="Traditional Arabic" w:hAnsi="Traditional Arabic" w:cs="Traditional Arabic"/>
          <w:b/>
          <w:bCs/>
          <w:sz w:val="24"/>
          <w:szCs w:val="24"/>
          <w:rtl/>
        </w:rPr>
        <w:t>نظريات</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وطرق</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التربية</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البدنية</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b/>
          <w:bCs/>
          <w:sz w:val="24"/>
          <w:szCs w:val="24"/>
          <w:rtl/>
        </w:rPr>
        <w:t>والرياضية</w:t>
      </w:r>
      <w:r w:rsidRPr="004C5203">
        <w:rPr>
          <w:rFonts w:ascii="Traditional Arabic" w:hAnsi="Traditional Arabic" w:cs="Traditional Arabic"/>
          <w:b/>
          <w:bCs/>
          <w:sz w:val="24"/>
          <w:szCs w:val="24"/>
        </w:rPr>
        <w:t xml:space="preserve"> </w:t>
      </w:r>
      <w:r w:rsidRPr="004C5203">
        <w:rPr>
          <w:rFonts w:ascii="Traditional Arabic" w:hAnsi="Traditional Arabic" w:cs="Traditional Arabic"/>
          <w:sz w:val="24"/>
          <w:szCs w:val="24"/>
          <w:rtl/>
        </w:rPr>
        <w:t>، ط</w:t>
      </w:r>
      <w:r w:rsidRPr="004C5203">
        <w:rPr>
          <w:rFonts w:ascii="Traditional Arabic" w:hAnsi="Traditional Arabic" w:cs="Traditional Arabic"/>
          <w:sz w:val="24"/>
          <w:szCs w:val="24"/>
        </w:rPr>
        <w:t xml:space="preserve"> 1 </w:t>
      </w:r>
      <w:r w:rsidRPr="004C5203">
        <w:rPr>
          <w:rFonts w:ascii="Traditional Arabic" w:hAnsi="Traditional Arabic" w:cs="Traditional Arabic"/>
          <w:sz w:val="24"/>
          <w:szCs w:val="24"/>
          <w:rtl/>
        </w:rPr>
        <w:t>،</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ديوان</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المطبوعات</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الجامعية</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w:t>
      </w:r>
      <w:r w:rsidRPr="004C5203">
        <w:rPr>
          <w:rFonts w:ascii="Traditional Arabic" w:hAnsi="Traditional Arabic" w:cs="Traditional Arabic"/>
          <w:sz w:val="24"/>
          <w:szCs w:val="24"/>
        </w:rPr>
        <w:t xml:space="preserve"> </w:t>
      </w:r>
      <w:r w:rsidRPr="004C5203">
        <w:rPr>
          <w:rFonts w:ascii="Traditional Arabic" w:hAnsi="Traditional Arabic" w:cs="Traditional Arabic"/>
          <w:sz w:val="24"/>
          <w:szCs w:val="24"/>
          <w:rtl/>
        </w:rPr>
        <w:t>الجزائر،</w:t>
      </w:r>
      <w:r w:rsidRPr="004C5203">
        <w:rPr>
          <w:rFonts w:ascii="Traditional Arabic" w:hAnsi="Traditional Arabic" w:cs="Traditional Arabic"/>
          <w:sz w:val="24"/>
          <w:szCs w:val="24"/>
        </w:rPr>
        <w:t xml:space="preserve"> 1987</w:t>
      </w:r>
      <w:r w:rsidRPr="004C5203">
        <w:rPr>
          <w:rFonts w:ascii="Traditional Arabic" w:hAnsi="Traditional Arabic" w:cs="Traditional Arabic"/>
          <w:sz w:val="24"/>
          <w:szCs w:val="24"/>
          <w:rtl/>
        </w:rPr>
        <w:t>، ص 94 .</w:t>
      </w:r>
    </w:p>
    <w:p w:rsidR="00AD6873" w:rsidRPr="004C520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رمضان ياسين </w:t>
      </w:r>
      <w:r w:rsidRPr="004C5203">
        <w:rPr>
          <w:rFonts w:ascii="Traditional Arabic" w:hAnsi="Traditional Arabic" w:cs="Traditional Arabic"/>
          <w:b/>
          <w:bCs/>
          <w:sz w:val="24"/>
          <w:szCs w:val="24"/>
          <w:rtl/>
          <w:lang w:bidi="ar-DZ"/>
        </w:rPr>
        <w:t>: علم النفس الرياضي</w:t>
      </w:r>
      <w:r w:rsidRPr="004C5203">
        <w:rPr>
          <w:rFonts w:ascii="Traditional Arabic" w:hAnsi="Traditional Arabic" w:cs="Traditional Arabic"/>
          <w:sz w:val="24"/>
          <w:szCs w:val="24"/>
          <w:rtl/>
          <w:lang w:bidi="ar-DZ"/>
        </w:rPr>
        <w:t xml:space="preserve"> ، ط 1 ، دار أسامة للنشر والتوزيع ، عمان ، الأردن ، 2007 .  </w:t>
      </w:r>
    </w:p>
    <w:p w:rsidR="00AD6873" w:rsidRPr="004C5203" w:rsidRDefault="00AD6873" w:rsidP="00AD6873">
      <w:pPr>
        <w:bidi/>
        <w:spacing w:after="0" w:line="240" w:lineRule="auto"/>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عصام عبدالخالق </w:t>
      </w:r>
      <w:r w:rsidRPr="004C5203">
        <w:rPr>
          <w:rFonts w:ascii="Traditional Arabic" w:hAnsi="Traditional Arabic" w:cs="Traditional Arabic"/>
          <w:b/>
          <w:bCs/>
          <w:sz w:val="24"/>
          <w:szCs w:val="24"/>
          <w:rtl/>
          <w:lang w:bidi="ar-DZ"/>
        </w:rPr>
        <w:t xml:space="preserve">: التدريب الرياضي نظريات وتطبيقات </w:t>
      </w:r>
      <w:r w:rsidRPr="004C5203">
        <w:rPr>
          <w:rFonts w:ascii="Traditional Arabic" w:hAnsi="Traditional Arabic" w:cs="Traditional Arabic"/>
          <w:sz w:val="24"/>
          <w:szCs w:val="24"/>
          <w:rtl/>
          <w:lang w:bidi="ar-DZ"/>
        </w:rPr>
        <w:t xml:space="preserve">، ط 2، دار المكتبة الجامعية ، مصر 1982 </w:t>
      </w:r>
    </w:p>
    <w:p w:rsidR="00AD6873" w:rsidRPr="004C5203" w:rsidRDefault="00AD6873" w:rsidP="00AD6873">
      <w:pPr>
        <w:spacing w:after="0" w:line="240" w:lineRule="auto"/>
        <w:jc w:val="right"/>
        <w:rPr>
          <w:rFonts w:ascii="Times New Roman" w:hAnsi="Times New Roman" w:cs="Times New Roman"/>
          <w:sz w:val="24"/>
          <w:szCs w:val="24"/>
          <w:rtl/>
          <w:lang w:bidi="ar-DZ"/>
        </w:rPr>
      </w:pPr>
      <w:r>
        <w:rPr>
          <w:rFonts w:cs="Times New Roman" w:hint="cs"/>
          <w:sz w:val="24"/>
          <w:szCs w:val="24"/>
          <w:rtl/>
          <w:lang w:bidi="ar-DZ"/>
        </w:rPr>
        <w:t xml:space="preserve">- </w:t>
      </w:r>
      <w:r w:rsidRPr="004C5203">
        <w:rPr>
          <w:rFonts w:ascii="Traditional Arabic" w:hAnsi="Traditional Arabic" w:cs="Traditional Arabic"/>
          <w:sz w:val="24"/>
          <w:szCs w:val="24"/>
          <w:rtl/>
        </w:rPr>
        <w:t xml:space="preserve">محمد علاوي : </w:t>
      </w:r>
      <w:r w:rsidRPr="004C5203">
        <w:rPr>
          <w:rFonts w:ascii="Traditional Arabic" w:hAnsi="Traditional Arabic" w:cs="Traditional Arabic"/>
          <w:b/>
          <w:bCs/>
          <w:sz w:val="24"/>
          <w:szCs w:val="24"/>
          <w:rtl/>
        </w:rPr>
        <w:t>علم النفس التدريب والمنافسة الرياضية ،</w:t>
      </w:r>
      <w:r w:rsidRPr="004C5203">
        <w:rPr>
          <w:rFonts w:ascii="Traditional Arabic" w:hAnsi="Traditional Arabic" w:cs="Traditional Arabic"/>
          <w:sz w:val="24"/>
          <w:szCs w:val="24"/>
          <w:rtl/>
        </w:rPr>
        <w:t xml:space="preserve"> ط 1 ، القاهرة ، 2002.</w:t>
      </w:r>
    </w:p>
    <w:p w:rsidR="00AD6873" w:rsidRPr="004C5203" w:rsidRDefault="00AD6873" w:rsidP="00AD6873">
      <w:pPr>
        <w:pStyle w:val="Notedebasdepage"/>
        <w:bidi/>
        <w:rPr>
          <w:rFonts w:ascii="Traditional Arabic" w:hAnsi="Traditional Arabic" w:cs="Traditional Arabic"/>
          <w:sz w:val="24"/>
          <w:szCs w:val="24"/>
          <w:rtl/>
          <w:lang w:bidi="ar-DZ"/>
        </w:rPr>
      </w:pPr>
      <w:r>
        <w:rPr>
          <w:rFonts w:hint="cs"/>
          <w:sz w:val="24"/>
          <w:szCs w:val="24"/>
          <w:rtl/>
          <w:lang w:bidi="ar-DZ"/>
        </w:rPr>
        <w:t xml:space="preserve">- </w:t>
      </w:r>
      <w:r w:rsidRPr="004C5203">
        <w:rPr>
          <w:rFonts w:ascii="Traditional Arabic" w:hAnsi="Traditional Arabic" w:cs="Traditional Arabic"/>
          <w:sz w:val="24"/>
          <w:szCs w:val="24"/>
          <w:rtl/>
          <w:lang w:bidi="ar-DZ"/>
        </w:rPr>
        <w:t>محمد بدوي</w:t>
      </w:r>
      <w:r w:rsidRPr="004C5203">
        <w:rPr>
          <w:rFonts w:ascii="Traditional Arabic" w:hAnsi="Traditional Arabic" w:cs="Traditional Arabic"/>
          <w:b/>
          <w:bCs/>
          <w:sz w:val="24"/>
          <w:szCs w:val="24"/>
          <w:rtl/>
          <w:lang w:bidi="ar-DZ"/>
        </w:rPr>
        <w:t>: المجتمع و المشكلات الاجتماعية</w:t>
      </w:r>
      <w:r w:rsidRPr="004C5203">
        <w:rPr>
          <w:rFonts w:ascii="Traditional Arabic" w:hAnsi="Traditional Arabic" w:cs="Traditional Arabic"/>
          <w:sz w:val="24"/>
          <w:szCs w:val="24"/>
          <w:rtl/>
          <w:lang w:bidi="ar-DZ"/>
        </w:rPr>
        <w:t xml:space="preserve">، ط 1 دار المعرفة الجامعية ، القاهرة 1998  </w:t>
      </w:r>
    </w:p>
    <w:p w:rsidR="00AD6873" w:rsidRPr="004C5203" w:rsidRDefault="00AD6873" w:rsidP="00AD6873">
      <w:pPr>
        <w:spacing w:after="0" w:line="240" w:lineRule="auto"/>
        <w:jc w:val="right"/>
        <w:rPr>
          <w:rFonts w:ascii="Times New Roman" w:hAnsi="Times New Roman" w:cs="Simplified Arabic"/>
          <w:sz w:val="24"/>
          <w:szCs w:val="24"/>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 عبد المنعم الحنفي</w:t>
      </w:r>
      <w:r w:rsidRPr="004C5203">
        <w:rPr>
          <w:rFonts w:ascii="Traditional Arabic" w:hAnsi="Traditional Arabic" w:cs="Traditional Arabic"/>
          <w:b/>
          <w:bCs/>
          <w:sz w:val="24"/>
          <w:szCs w:val="24"/>
          <w:rtl/>
          <w:lang w:bidi="ar-DZ"/>
        </w:rPr>
        <w:t>: موسوعة علم النفس</w:t>
      </w:r>
      <w:r w:rsidRPr="004C5203">
        <w:rPr>
          <w:rFonts w:ascii="Traditional Arabic" w:hAnsi="Traditional Arabic" w:cs="Traditional Arabic"/>
          <w:sz w:val="24"/>
          <w:szCs w:val="24"/>
          <w:rtl/>
          <w:lang w:bidi="ar-DZ"/>
        </w:rPr>
        <w:t>، ب ط ، مكتبة مدبولي، . القاهرة ، 1978  ، ص 56 .</w:t>
      </w:r>
    </w:p>
    <w:p w:rsidR="00AD6873" w:rsidRPr="004C5203" w:rsidRDefault="00AD6873" w:rsidP="00AD6873">
      <w:pPr>
        <w:spacing w:after="0" w:line="240" w:lineRule="auto"/>
        <w:jc w:val="right"/>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محمد البار،التدخين و اثره على الصحة،دار السعودية للنشر و التوزيع ،ط4 السعودية ،1984.</w:t>
      </w:r>
    </w:p>
    <w:p w:rsidR="00AD6873" w:rsidRPr="004C5203" w:rsidRDefault="00AD6873" w:rsidP="00AD6873">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كمال جميل الربضي</w:t>
      </w:r>
      <w:r w:rsidRPr="004C5203">
        <w:rPr>
          <w:rFonts w:ascii="Traditional Arabic" w:hAnsi="Traditional Arabic" w:cs="Traditional Arabic"/>
          <w:b/>
          <w:bCs/>
          <w:sz w:val="24"/>
          <w:szCs w:val="24"/>
          <w:rtl/>
          <w:lang w:bidi="ar-DZ"/>
        </w:rPr>
        <w:t xml:space="preserve">: الرياضة لغير الرياضيين </w:t>
      </w:r>
      <w:r w:rsidRPr="004C5203">
        <w:rPr>
          <w:rFonts w:ascii="Traditional Arabic" w:hAnsi="Traditional Arabic" w:cs="Traditional Arabic"/>
          <w:sz w:val="24"/>
          <w:szCs w:val="24"/>
          <w:rtl/>
          <w:lang w:bidi="ar-DZ"/>
        </w:rPr>
        <w:t xml:space="preserve">. ط 4 ، مطبعة الجامعة الأردنية ، الأردن ، 2015 ، </w:t>
      </w:r>
    </w:p>
    <w:p w:rsidR="00AD6873" w:rsidRPr="004C5203" w:rsidRDefault="00AD6873" w:rsidP="00AD6873">
      <w:pPr>
        <w:spacing w:after="0" w:line="240" w:lineRule="auto"/>
        <w:jc w:val="right"/>
        <w:rPr>
          <w:rFonts w:ascii="Times New Roman" w:hAnsi="Times New Roman" w:cs="Simplified Arabic"/>
          <w:sz w:val="24"/>
          <w:szCs w:val="24"/>
          <w:rtl/>
          <w:lang w:bidi="ar-DZ"/>
        </w:rPr>
      </w:pPr>
      <w:r>
        <w:rPr>
          <w:rFonts w:ascii="Traditional Arabic" w:hAnsi="Traditional Arabic" w:cs="Traditional Arabic" w:hint="cs"/>
          <w:sz w:val="24"/>
          <w:szCs w:val="24"/>
          <w:rtl/>
          <w:lang w:bidi="ar-DZ"/>
        </w:rPr>
        <w:t xml:space="preserve">- </w:t>
      </w:r>
      <w:r w:rsidRPr="004C5203">
        <w:rPr>
          <w:rFonts w:ascii="Traditional Arabic" w:hAnsi="Traditional Arabic" w:cs="Traditional Arabic"/>
          <w:sz w:val="24"/>
          <w:szCs w:val="24"/>
          <w:rtl/>
          <w:lang w:bidi="ar-DZ"/>
        </w:rPr>
        <w:t xml:space="preserve"> أحمد عبد الله القحطاني : </w:t>
      </w:r>
      <w:r w:rsidRPr="004C5203">
        <w:rPr>
          <w:rFonts w:ascii="Traditional Arabic" w:hAnsi="Traditional Arabic" w:cs="Traditional Arabic"/>
          <w:b/>
          <w:bCs/>
          <w:sz w:val="24"/>
          <w:szCs w:val="24"/>
          <w:rtl/>
          <w:lang w:bidi="ar-DZ"/>
        </w:rPr>
        <w:t>ظاهرة التدخين بين الطب والدين</w:t>
      </w:r>
      <w:r w:rsidRPr="004C5203">
        <w:rPr>
          <w:rFonts w:ascii="Traditional Arabic" w:hAnsi="Traditional Arabic" w:cs="Traditional Arabic"/>
          <w:sz w:val="24"/>
          <w:szCs w:val="24"/>
          <w:rtl/>
          <w:lang w:bidi="ar-DZ"/>
        </w:rPr>
        <w:t xml:space="preserve"> ، ب ط ، بن دغش ، السعودية. </w:t>
      </w:r>
    </w:p>
    <w:p w:rsidR="00AD6873" w:rsidRPr="004C5203" w:rsidRDefault="00AD6873" w:rsidP="00AD6873">
      <w:pPr>
        <w:pStyle w:val="Notedebasdepage"/>
        <w:bidi/>
        <w:rPr>
          <w:rFonts w:ascii="Traditional Arabic" w:hAnsi="Traditional Arabic" w:cs="Traditional Arabic"/>
          <w:sz w:val="24"/>
          <w:szCs w:val="24"/>
          <w:lang w:bidi="ar-DZ"/>
        </w:rPr>
      </w:pPr>
      <w:r>
        <w:rPr>
          <w:rFonts w:ascii="Traditional Arabic" w:hAnsi="Traditional Arabic" w:cs="Traditional Arabic" w:hint="cs"/>
          <w:sz w:val="24"/>
          <w:szCs w:val="24"/>
          <w:rtl/>
        </w:rPr>
        <w:t xml:space="preserve">- </w:t>
      </w:r>
      <w:r w:rsidRPr="004C5203">
        <w:rPr>
          <w:rFonts w:ascii="Traditional Arabic" w:hAnsi="Traditional Arabic" w:cs="Traditional Arabic"/>
          <w:sz w:val="24"/>
          <w:szCs w:val="24"/>
          <w:rtl/>
          <w:lang w:bidi="ar-DZ"/>
        </w:rPr>
        <w:t>عادل فتحي عبد الله</w:t>
      </w:r>
      <w:r w:rsidRPr="004C5203">
        <w:rPr>
          <w:rFonts w:ascii="Traditional Arabic" w:hAnsi="Traditional Arabic" w:cs="Traditional Arabic"/>
          <w:b/>
          <w:bCs/>
          <w:sz w:val="24"/>
          <w:szCs w:val="24"/>
          <w:rtl/>
          <w:lang w:bidi="ar-DZ"/>
        </w:rPr>
        <w:t xml:space="preserve"> :أخطاء شائعة في التعامل مع المراهقين</w:t>
      </w:r>
      <w:r w:rsidRPr="004C5203">
        <w:rPr>
          <w:rFonts w:ascii="Traditional Arabic" w:hAnsi="Traditional Arabic" w:cs="Traditional Arabic"/>
          <w:sz w:val="24"/>
          <w:szCs w:val="24"/>
          <w:rtl/>
          <w:lang w:bidi="ar-DZ"/>
        </w:rPr>
        <w:t>، ط1، دار العربية للطباعة ، القاهرة، 1998</w:t>
      </w:r>
    </w:p>
    <w:p w:rsidR="00AD6873" w:rsidRDefault="00AD6873" w:rsidP="00AD6873">
      <w:pPr>
        <w:bidi/>
        <w:spacing w:after="0" w:line="240" w:lineRule="auto"/>
        <w:jc w:val="lowKashida"/>
        <w:rPr>
          <w:rFonts w:ascii="Traditional Arabic" w:hAnsi="Traditional Arabic" w:cs="Traditional Arabic"/>
          <w:sz w:val="28"/>
          <w:szCs w:val="28"/>
          <w:rtl/>
          <w:lang w:bidi="ar-DZ"/>
        </w:rPr>
      </w:pPr>
    </w:p>
    <w:p w:rsidR="00AD6873" w:rsidRDefault="00AD6873" w:rsidP="00AD6873">
      <w:pPr>
        <w:bidi/>
        <w:spacing w:after="0" w:line="240" w:lineRule="auto"/>
        <w:jc w:val="lowKashida"/>
        <w:rPr>
          <w:rFonts w:ascii="Traditional Arabic" w:hAnsi="Traditional Arabic" w:cs="Traditional Arabic"/>
          <w:sz w:val="28"/>
          <w:szCs w:val="28"/>
          <w:rtl/>
          <w:lang w:bidi="ar-DZ"/>
        </w:rPr>
      </w:pPr>
    </w:p>
    <w:p w:rsidR="00F36409" w:rsidRDefault="00F36409" w:rsidP="00F36409">
      <w:pPr>
        <w:jc w:val="right"/>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د/ سعد حجاج </w:t>
      </w:r>
    </w:p>
    <w:p w:rsidR="00F36409" w:rsidRDefault="00F36409" w:rsidP="00F36409">
      <w:pPr>
        <w:jc w:val="right"/>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ط د/ عبد الحق شليغم</w:t>
      </w:r>
    </w:p>
    <w:p w:rsidR="00F36409" w:rsidRDefault="00F36409" w:rsidP="00F36409">
      <w:pPr>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جامعة عنابة</w:t>
      </w:r>
    </w:p>
    <w:p w:rsidR="00F36409" w:rsidRDefault="00F36409" w:rsidP="00F36409">
      <w:pPr>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دور الممارسة الرياضية في وقاية المراهقين من الآفات الاجتماعية</w:t>
      </w:r>
    </w:p>
    <w:p w:rsidR="00F36409" w:rsidRDefault="00F36409" w:rsidP="00F36409">
      <w:pPr>
        <w:jc w:val="right"/>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الملخص:</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للممارسة الرياضية أهمية بالغة في حياة الانسان لما لها من تأثيرات ايجابية هائلة في حياته، فبفضلها تسمى الأخلاق ويقوم السلوك وتوجه الفرد نحو السلوكيات الحسنة، ومن خلال دراستنا هذه حاولنا أن نوضح أهمية الممارسة الرياضية بالنسبة للمراهق، كما تطرقنا الى التفاعل الحادث بين الممارسة الرياضية والمجتمع مبرزين دور علم الاجتماع الرياضي في هذه العملية البناءة، تطرقنا أيضا لبعض الآفات الاجتماعية التي يتعرض لها المراهق، والأهم من ذلك هو أننا حاولنا ابراز دور الممارسة الرياضية في وقاية المراهقين من الآفات الاجتماعية.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الكلمات المفتاحية: الممارسة الرياضية، المراهق، المجتمع والآفات الاجتماعية.</w:t>
      </w: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rPr>
          <w:rFonts w:ascii="Times New Roman" w:hAnsi="Times New Roman" w:cs="Times New Roman"/>
          <w:b/>
          <w:bCs/>
          <w:sz w:val="24"/>
          <w:szCs w:val="24"/>
          <w:rtl/>
          <w:lang w:bidi="ar-DZ"/>
        </w:rPr>
      </w:pPr>
      <w:r w:rsidRPr="00F36409">
        <w:rPr>
          <w:rFonts w:cs="Times New Roman"/>
          <w:b/>
          <w:bCs/>
          <w:lang w:val="en-US" w:bidi="ar-DZ"/>
        </w:rPr>
        <w:t>Abstract :</w:t>
      </w:r>
    </w:p>
    <w:p w:rsidR="00F36409" w:rsidRDefault="00F36409" w:rsidP="00F36409">
      <w:pPr>
        <w:rPr>
          <w:rFonts w:cs="Times New Roman"/>
          <w:lang w:val="en-US" w:bidi="ar-DZ"/>
        </w:rPr>
      </w:pPr>
      <w:r>
        <w:rPr>
          <w:rFonts w:cs="Times New Roman"/>
          <w:lang w:val="en-US" w:bidi="ar-DZ"/>
        </w:rPr>
        <w:t>Sports practice have a great importance in a person’s life because of its massive positive effects in his life, because of its we have ethics of morality and behavior and the individual’s orientation towards good behaviors. Highlighting the role of sports sociology in this constructive process, we also discussed some of the social lesions that adolescents are exposed to, and more importantly, we have tried to highlight the role of sports practice in protecting adolescents from social pests.</w:t>
      </w:r>
    </w:p>
    <w:p w:rsidR="00F36409" w:rsidRDefault="00F36409" w:rsidP="00F36409">
      <w:pPr>
        <w:rPr>
          <w:rFonts w:cs="Times New Roman"/>
          <w:lang w:val="en-US" w:bidi="ar-DZ"/>
        </w:rPr>
      </w:pPr>
      <w:r>
        <w:rPr>
          <w:rFonts w:cs="Times New Roman"/>
          <w:lang w:val="en-US" w:bidi="ar-DZ"/>
        </w:rPr>
        <w:t>Keywords: sports practice, adolescent, society and social pests.</w:t>
      </w: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p>
    <w:p w:rsidR="00F36409" w:rsidRDefault="00F36409" w:rsidP="00F36409">
      <w:pPr>
        <w:rPr>
          <w:rFonts w:ascii="Traditional Arabic" w:hAnsi="Traditional Arabic" w:cs="Traditional Arabic"/>
          <w:b/>
          <w:bCs/>
          <w:sz w:val="28"/>
          <w:szCs w:val="28"/>
          <w:rtl/>
          <w:lang w:bidi="ar-DZ"/>
        </w:rPr>
      </w:pPr>
    </w:p>
    <w:p w:rsidR="00F36409" w:rsidRPr="00F36409" w:rsidRDefault="00F36409" w:rsidP="00F36409">
      <w:pPr>
        <w:rPr>
          <w:rFonts w:ascii="Traditional Arabic" w:hAnsi="Traditional Arabic" w:cs="Traditional Arabic"/>
          <w:b/>
          <w:bCs/>
          <w:sz w:val="28"/>
          <w:szCs w:val="28"/>
          <w:lang w:val="en-US" w:bidi="ar-DZ"/>
        </w:rPr>
      </w:pPr>
    </w:p>
    <w:p w:rsidR="00F36409" w:rsidRDefault="00F36409" w:rsidP="00F36409">
      <w:pPr>
        <w:rPr>
          <w:rFonts w:ascii="Traditional Arabic" w:hAnsi="Traditional Arabic" w:cs="Traditional Arabic"/>
          <w:b/>
          <w:bCs/>
          <w:sz w:val="28"/>
          <w:szCs w:val="28"/>
          <w:rtl/>
          <w:lang w:bidi="ar-DZ"/>
        </w:rPr>
      </w:pP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مقدمة.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تعد الرياضة أحد الأنشطة الانسانية المهمة، فلا يكاد يخلو مجتمع من المجتمعات الانسانية من شكل من أشكال الرياضة، بغض النظر عن تقدم أو تخلف هذا المجتمع، فلقد عرفها الانسان عبر عصوره وحضاراته المختلفة، وإن تفاوتت توجهات الحضارات بشأنها.</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الرياضة نظام اجتماعي كبير، وهي واقع ملموس في حياتنا يحدث فيه العديد من أنماط السلوك التي تحدث في الحياة العادية. فالرياضة جزء من المجتمع بل هي صورة مصغرة منه، لذا فهي تتأثر بالمجتمع و تؤثر فيه. فالرياضة من تمنحنا قدرة أكبر على الانضباط والتحكم  بالضغوط والتوتر في حياتنا والبعد عن الانحراف في تيار الارهاب الفكري، تساعدنا على النوم وتعالج الأرق والتفكير السلبي والسرحان، هي باختصار طبيبنا النفسي الذي يعيد لنا الاتزان الداخلي و يمنحنا الراحة النفسية مما ينعكس بالإيجاب على جميع مجالات الحياة.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واذا نظرنا للممارسة الرياضية نظرة موضوعية فسنجد أن لها تأثيرا حيويا على الممارسين لها وخاصة فئة المراهقين منها، فهي تكسبهمالعديد الصفات الأخلاقية والسلوكية الصالحة التي تؤهلهم لأن يكونوا مواطنين نافعين لأنفسهم ولمجتمعهم. كما يعد النشاط الرياضي البدني ميدانا هاما من الميادين التربوية الحديثة وعنصرا قويا في إعداد الفرد الصالح، حيث يزوده بالخبرات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والمهارات الواسعة التي تساعده على التأقلم مع مجتمعه.</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إذ يولد الإنسان بفطرته يحب اللهو واللعب وكثيرا ما نجد هاتان الغايتان في مجال الممارسة الرياضية متوغلة في مفهومها العام، فمع تقدم السن يعرف اللعب أشكالا أخرى خاصة إذا طبق في إطار تنظيمي كالرياضة المدرسية أو الفرق الرياضية، و نحن نعلم أنه من الأهداف السامية التي يطمح المجتمع إلى تحقيقها من خلال الممارسة الرياضية هي تربية النشء والأجيال تربية صالحة بعيدة عن جميع الآفات الاجتماعية المختلفة إضافة إلى تكوين فرد سليم صحيح القوام معافى جسميا ونفسيا بإمكانه المشاركة في بناء وطنه، و هذا ما يؤكده العلم الحديث والدراسات المتخصصة في هذا الميدان.</w:t>
      </w:r>
      <w:r>
        <w:rPr>
          <w:rFonts w:ascii="Traditional Arabic" w:hAnsi="Traditional Arabic" w:cs="Traditional Arabic"/>
          <w:sz w:val="28"/>
          <w:szCs w:val="28"/>
          <w:rtl/>
        </w:rPr>
        <w:t>ف</w:t>
      </w:r>
      <w:r>
        <w:rPr>
          <w:rFonts w:ascii="Traditional Arabic" w:hAnsi="Traditional Arabic" w:cs="Traditional Arabic"/>
          <w:sz w:val="28"/>
          <w:szCs w:val="28"/>
          <w:rtl/>
          <w:lang w:bidi="ar-DZ"/>
        </w:rPr>
        <w:t>الممارسة الرياضية هي المجال الغالب الذي يمارسه معظم الطبقات المكونة للمجتمع وخاصة المراهقين من خلال الرياضة المدرسية، المرافق والنوادي الرياضية الموجودة على مستوى المدن والأحياء الشعبية.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أثبتت دراسات كل من "سندل" سنة 1960 و "بيرتون" سنة 1970 و "نبيل الزهار" سنة 1974 و "محمد فرغلي" سنة 1976 بأن الممارسة الرياضية لها أثر في تنمية العديد من سمات الشخصية و تكاملها كما تعمل على نمو الفرد و تفوقه.</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t>(حسين أحمد الشافعي،سوزان أحمد مرسي، 1999)</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كذلك معرفة دور الممارسة الرياضية سواء كان وقائيا، علاجيا أو تنمويا في معالجة عديد المشكلات الاجتماعية والآفات المنتشرة بكثرة في أوساط المراهقين كالتدخين وتعاطي الأدوية، وذلك من خلال تحليل الممارسة الرياضية واستخراج ايجابياتها لمعالجة مختلف هذه الآفات.</w:t>
      </w:r>
    </w:p>
    <w:p w:rsidR="00F36409" w:rsidRPr="00096DC2" w:rsidRDefault="00F36409" w:rsidP="00096DC2">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من خلال ما سبق تبادر الى أدهاننا التساؤل القائم على ما هو دور الممارسة الرياضية في وقاية المراهقين من الآفات الاجتماعية؟</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1_ الاطار المفاهيمي لمصطلحات الدراسة:</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1_1_ مفهومالممارسة الرياضية: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هي تلك التمرينات و الحركات التي تروض الجسم وتضفي عليه ميزة خاصة و هي اللعب، حيث يلتمس منها الطفل المراهق الراحة الجسميةوالنفسية باعتبارها تعبر عن ما هو شعوري ومكبوت وكذا إبراز حريته و وجودهكفرد لم تمنح له الفرصة لإثبات نفسه.</w:t>
      </w:r>
      <w:r>
        <w:rPr>
          <w:rFonts w:ascii="Traditional Arabic" w:hAnsi="Traditional Arabic" w:cs="Traditional Arabic"/>
          <w:noProof/>
          <w:sz w:val="28"/>
          <w:szCs w:val="28"/>
          <w:rtl/>
          <w:lang w:bidi="ar-DZ"/>
        </w:rPr>
        <w:t>(محمد عوض بسيوني، فيصل الشاطي، 1992)</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هي النشاط الخاص بأوقات الفراغ و يغلب عليه الجهد البدني بمشاركة العمل واللعب مرةواحدة أو بطريقة تنافسية متضمنا قواعد</w:t>
      </w:r>
      <w:r>
        <w:rPr>
          <w:rFonts w:ascii="Traditional Arabic" w:hAnsi="Traditional Arabic" w:cs="Traditional Arabic"/>
          <w:noProof/>
          <w:sz w:val="28"/>
          <w:szCs w:val="28"/>
          <w:rtl/>
          <w:lang w:bidi="ar-DZ"/>
        </w:rPr>
        <w:t>( بن نوي عبدالقادر، 1992)</w:t>
      </w:r>
      <w:r>
        <w:rPr>
          <w:rFonts w:ascii="Traditional Arabic" w:hAnsi="Traditional Arabic" w:cs="Traditional Arabic"/>
          <w:sz w:val="28"/>
          <w:szCs w:val="28"/>
          <w:rtl/>
          <w:lang w:bidi="ar-DZ"/>
        </w:rPr>
        <w:t>معينة.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التعريف الاجرائي: هي مجموع الأنشطة البدنية والتمرينات والمباريات المقننة وغير المقننة التي يقوم بها الفرد لأجل تنمية مختلف قدراته سواء بدنية، مهارية أو عقلية، فالرياضة تكيف اجتماعي أكثر من أي شيء اخر، كما تهدف لملء وقت فراغ المراهقين لتجنب وقوعهم في الآفات المختلفة.</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1_2_ مفهوم المراهقة: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هي المرحلة التي تبدأ بالبلوغ وتنتهي بالرشد، فهي بهذا عملية بيولوجية حيوية عضوية في بدئها و ظاهرها، اجتماعية في نهايتها.</w:t>
      </w:r>
      <w:r>
        <w:rPr>
          <w:rFonts w:ascii="Traditional Arabic" w:hAnsi="Traditional Arabic" w:cs="Traditional Arabic"/>
          <w:noProof/>
          <w:sz w:val="28"/>
          <w:szCs w:val="28"/>
          <w:rtl/>
          <w:lang w:bidi="ar-DZ"/>
        </w:rPr>
        <w:t>(</w:t>
      </w:r>
      <w:r>
        <w:rPr>
          <w:rFonts w:cs="Times New Roman" w:hint="cs"/>
          <w:noProof/>
          <w:sz w:val="28"/>
          <w:szCs w:val="28"/>
          <w:rtl/>
          <w:lang w:bidi="ar-DZ"/>
        </w:rPr>
        <w:t>ھ</w:t>
      </w:r>
      <w:r>
        <w:rPr>
          <w:rFonts w:ascii="Traditional Arabic" w:hAnsi="Traditional Arabic" w:cs="Traditional Arabic"/>
          <w:noProof/>
          <w:sz w:val="28"/>
          <w:szCs w:val="28"/>
          <w:rtl/>
          <w:lang w:bidi="ar-DZ"/>
        </w:rPr>
        <w:t>دى محمد قناوي، 1992)</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كما يقصد بها النمو من مرحلةالطفولة إلى مرحلة النضج، هذا ويفضل علماء النفس التكويني استعمال هذا الاصطلاحاللغوي</w:t>
      </w:r>
      <w:r>
        <w:rPr>
          <w:rFonts w:ascii="Traditional Arabic" w:hAnsi="Traditional Arabic" w:cs="Traditional Arabic"/>
          <w:noProof/>
          <w:sz w:val="28"/>
          <w:szCs w:val="28"/>
          <w:rtl/>
          <w:lang w:bidi="ar-DZ"/>
        </w:rPr>
        <w:t>(نور الحافظ، 1990)</w:t>
      </w:r>
      <w:r>
        <w:rPr>
          <w:rFonts w:ascii="Traditional Arabic" w:hAnsi="Traditional Arabic" w:cs="Traditional Arabic"/>
          <w:sz w:val="28"/>
          <w:szCs w:val="28"/>
          <w:rtl/>
          <w:lang w:bidi="ar-DZ"/>
        </w:rPr>
        <w:t>لأن مغزاه ينسجم كثيرا و الخصائص الجسمية و السلوكية لهذه الفترة من حياة الانسان.</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التعريف الاجرائي: هي مجموعة التغيرات المختلفة التي تحدث للفرد بين المرحلتين من البلوغ حتى الرشد سواء كانت انفعالية جسمية، فكرية و عقلي وغيرها.</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1_3_ الآفات الاجتماعية: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t>(علي شتا، 1999)</w:t>
      </w:r>
      <w:r>
        <w:rPr>
          <w:rFonts w:ascii="Traditional Arabic" w:hAnsi="Traditional Arabic" w:cs="Traditional Arabic"/>
          <w:sz w:val="28"/>
          <w:szCs w:val="28"/>
          <w:rtl/>
          <w:lang w:bidi="ar-DZ"/>
        </w:rPr>
        <w:t>هي أي سلوك لا يكون متوافقا مع التوقعات والمعايير التي تكون معلومة داخل النسق الاجتماعي.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يعرفه محمد </w:t>
      </w:r>
      <w:r>
        <w:rPr>
          <w:rFonts w:ascii="Traditional Arabic" w:hAnsi="Traditional Arabic" w:cs="Traditional Arabic"/>
          <w:noProof/>
          <w:sz w:val="28"/>
          <w:szCs w:val="28"/>
          <w:rtl/>
          <w:lang w:bidi="ar-DZ"/>
        </w:rPr>
        <w:t>سلامة</w:t>
      </w:r>
      <w:r>
        <w:rPr>
          <w:rFonts w:ascii="Traditional Arabic" w:hAnsi="Traditional Arabic" w:cs="Traditional Arabic"/>
          <w:sz w:val="28"/>
          <w:szCs w:val="28"/>
          <w:rtl/>
          <w:lang w:bidi="ar-DZ"/>
        </w:rPr>
        <w:t xml:space="preserve">: أنه انتهاك للتوقعات و المعايير الاجتماعية. </w:t>
      </w:r>
      <w:r>
        <w:rPr>
          <w:rFonts w:ascii="Traditional Arabic" w:hAnsi="Traditional Arabic" w:cs="Traditional Arabic"/>
          <w:noProof/>
          <w:sz w:val="28"/>
          <w:szCs w:val="28"/>
          <w:rtl/>
          <w:lang w:bidi="ar-DZ"/>
        </w:rPr>
        <w:t>(عامر مصباح، معجم مفاهيم العلوم السياسية والعلاقات الدولية، 2005)</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_التعريف الاجرائي:نقصد بالآفات الاجتماعية تلك الظواهر الاجتماعية الغير مرغوب فيها و التي تضربالمجتمع و تسبب له المشاكل و تعيقه عن التطور مثل المشاكل والاضطرابات السلوكيةكالإدمان، السرقة، العدوان، التدخين، المخدرات، الانحراف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أو العنف.</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2_ الممارسة الرياضية و المراهق.</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إن الحقيقة التي لا شك فيها هي أن الجسم وحدة متكاملة، يرتبط عمل كل جزء فيهبعمل الأجزاء الأخرى، و أشد الأنواع معرفة فائدة للمراهق هو ما يتصل بجسمه وخصوصا ما يتعلق بحركاته و هناك أسس أخرى تؤثر في جسم المراهق، منها التغذية والراحة، لكن لو تحرينا الأمر لوجدنا أن الحركة أهمها و خصوصا بعد هذا التطويرالعظيم في نمو الفرد و حركته وبعد سيطرت الآلة </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وتطويقها لخدمته لقضاء حاجتهفأصبح قليل الحركة، و المراهق مثله مثل أي إنسان أصبحت حركته بالتالي محدودةحتى كادت أن تنعدم خاصة عندما انتشرت وسائل الترفيه المختلفة، و لا نتعجب إذا رأيناالمراهقين كثيرا ما يعانون من الصداع و الأرق، ومن الأمراض الروماتزمية والعصبية و القلبية، و ليس مصادفة أن تنتشر بينهم الأمراض النفسية و الاضطراباتالسلوكية بهذا الشكل المرعب، و السبب في هذا واضح لا يحتاج إلى إثبات، فمعظمالمراهقين قليلو الحركة، و إن تحركوا لقضاء حوائجهم الضرورية اللازمة لحياتهم فإنحركاتهم تكون في أضيق الحدود، وعلى مدى جد قصير، مما ينتج عنه بالتالي حدوثالضرر على أجسامهم، وهذا ما يشير إلى ضرورة القيام بالنشاط الرياضي البدني عندالمراهق، حتى يتسنى له إبعاد كل الأمراض والعلل التي غالبا ماتصيب جسده.</w:t>
      </w:r>
      <w:r>
        <w:rPr>
          <w:rFonts w:ascii="Traditional Arabic" w:hAnsi="Traditional Arabic" w:cs="Traditional Arabic"/>
          <w:noProof/>
          <w:sz w:val="28"/>
          <w:szCs w:val="28"/>
          <w:rtl/>
          <w:lang w:bidi="ar-DZ"/>
        </w:rPr>
        <w:t>(محمد حسن علاوي، 1986)</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إننا إذا تأملنا حركة اللعبة الجماعية التي يلعبها المراهق مع أصدقائه في المجموعةنجده يتعلم فيها التعاون و النظام الطاعة و ربما إنكار الذات في سبيل المجموعة ككل، كما أن في اللعبة الفردية التي ينازل فيها المراهق زميلا له، يتعلم الشجاعة و الصبر وحسن التصرف و الاعتماد على النفس و تصحيح الخطأ الذي يقع فيه، فتزداد مدركاته وتقوى شخصيته و تتبلور، لذلك فإن الحركة بنوعيها تأثر في جسم المراهق بدنيا وعقلياوروحيا، و ممارسة الرياضة أو النشاط البدني في سن المراهقة لا تقل فائدتها عن فائدةالتغذية، و الملعب لا يقل أهمية عن المدرسة في تعليم المراهقين السلوك الحسن والمبادئ القويمة.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أما من ناحية التدريب فقد حددت لذلك شروط عدة، منها:</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أن تؤدى التمارين حسب تدرج خاص، حيث يبدأ بالسهل منها ثم الأصعب فالأصعب ثمينتهي بالسهل، على أن يراعي في اختيارها قدرة المراهق و سنه، و أولى الخطوات فيالحركة التي هي أن يتيح للمراهق اختيار اللعبة التي يميل إليها، فلا نفرض عليه لعبةمعينة بل يجب أن ننضم أوقات التدريب على أسس لعبته المختارة، وأن نبني له نقاطالخطأ في ألعابه حتى يتداركها،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والأفضل أن يكون تدريبه على لعبة ما بإشراف مدربفني أخصائي، يجب أن يوضع في الاعتبار أن الاقتصار على حركة اللعبة في تربيةالجسم المراهق غير كاف، إذ لابد أن ندفعه إلى القيام بأداء التمرينات البدنية لأنهاالأساس في تقويم الجسم و اعتدال القامة و تكوينها، و المراهق أكثر الناس حاجة إلىالحركة، والنشاط الرياضي وسيلة لتمضية أوقات الفراغ مع الأصدقاء، بعيدا عن جوالمنزل و الأهل، فالنشاط البدني و الرياضي زيادة على أنه ينمي الفرد المراهق منالناحية الجسمية فله دور آخر وهو وسيلة للقضاء أو ملأ وقت الفراغ، و وسيلة ناجحةكذلك لدرء كثير من الأخطاء في سن المراهقة، و كثيرا ما يكسب المراهق عن طريقهمهارات جديدة نافعة في الحياة، كما أن الترويح عن نفس المراهق في أداء النشاطالرياضي وسيلة لتجديد الحيوية و التقدم بالصحة و تقويةالتوافق العضلي و العصبي، وعلاج العيوب الخلقية الجسمانية الناتجة عن أوضاع جسمه الخاطئة في أعماله اليومية والمهني.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t>(بيتز وليام ماسترز و رالف، 1998)</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 الممارسة الرياضية كبعد لعلم الاجتماع الرياضي.</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3_1_ مفهوم علم الاجتماع الرياضي: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هو احد فروع علم الاجتماع العام ويدرس علم الاجتماع الرياضي الجذور والعوامل والمتغيرات الاجتماعيةللرياضة وحركتها واثر الأخيرة في المجتمع والبناء الاجتماعي اضافه الى اهميه علم الاجتماع الرياضي في فهم واقع الفرق الرياضية و ديناميكيتها ومشكلاتها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noProof/>
          <w:sz w:val="28"/>
          <w:szCs w:val="28"/>
          <w:rtl/>
          <w:lang w:bidi="ar-DZ"/>
        </w:rPr>
        <w:t>(جان لابلاش، 1987)</w:t>
      </w:r>
      <w:r>
        <w:rPr>
          <w:rFonts w:ascii="Traditional Arabic" w:hAnsi="Traditional Arabic" w:cs="Traditional Arabic"/>
          <w:sz w:val="28"/>
          <w:szCs w:val="28"/>
          <w:rtl/>
          <w:lang w:bidi="ar-DZ"/>
        </w:rPr>
        <w:t>وكيفية تكيفها مع المجتمع الذي تظهر في وسطه.</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ومن اقدم المعلومات التي بحثها علم الاجتماع الرياضي تحليل الجماعات والفرق الرياضية تحليلا بنيويا وظيفيا وقياده الفرق الرياضية من حيث طبيعتها ومواصفاتها ووظائفها والعوامل الموضوعيةوالذاتيةالمؤدية الى ظهورها  ونموها وتطورها عبر الزمن واخيرا العوامل الاجتماعيةالمسؤولة عن قوه وفعالية الفرق  الرياضية والمسؤولة عن ضعفها وفشلها في الفعاليات والمباريات الرياضيةالمحلية منها والدولية اما  احدث الموضوعات التي بحثها علم الاجتماع الرياضي فهي العدوان في الرياضة الشغب في الملاعب الرياضية وعلاقه الرياضة بالصحة والمرض.</w:t>
      </w:r>
      <w:r>
        <w:rPr>
          <w:rFonts w:ascii="Traditional Arabic" w:hAnsi="Traditional Arabic" w:cs="Traditional Arabic"/>
          <w:noProof/>
          <w:sz w:val="28"/>
          <w:szCs w:val="28"/>
          <w:lang w:bidi="ar-DZ"/>
        </w:rPr>
        <w:t>(Dunning E., 1987)</w:t>
      </w:r>
    </w:p>
    <w:p w:rsidR="00F36409" w:rsidRDefault="00F36409" w:rsidP="00F36409">
      <w:pPr>
        <w:jc w:val="right"/>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3_2_القضايا التي يبحث فيها علم الاجتماع الرياضي: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_العلاقة بين الانشطة الرياضية كظاهره اجتماعيه والرياضة كأساس من اساسيات بناء المجتمع.</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_العلاقة بين كافه العمليات الاجتماعية للأنشطة الرياضية مثل التعاون التنافس الصراع الاحباط للممارسين والغير الممارسين للرياضة.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_العلاقة بين التركيب البنائي للمجتمع والمؤسسات الرياضية والاجتماعيةالاخرى مثل مراكز الشباب والاندية الرياضية وغيرها.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t>(Edwards H., 1973)</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3_3_خصائص علم الاجتماع الرياضي: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_علم الاجتماع الرياضي يؤكد الاتصال الاجتماعي بين الافراد الممارسين للأنشطة الرياضية المختلفة حيث ان الفرد يتأثر ويؤثر فيها يزاوله من نشاط فردي او جماعي.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_علم الاجتماع الرياضي يركز على التفاعل الاجتماعي والنفسي للمتنافس والممارس فهناك كثير من السمات النفسية كالصراع والتنافس والانتماء والقيم.</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_هناك اتصال وثيق بين علم الاجتماع الرياضي وعلم النفس الرياضي حيث ان الانسان لا يمكن فصله عن مجتمعه الرياضي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يركز على دراسة العلاقات بين اللاعبين خلال مواقف اللعب بأنواعها هجوم دفاع انشطه فرديه وانشطه رياضية.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_علم الاجتماع الرياضي يتأثر بثقافة المجتمع الرياضية.</w:t>
      </w:r>
      <w:r>
        <w:rPr>
          <w:rFonts w:ascii="Traditional Arabic" w:hAnsi="Traditional Arabic" w:cs="Traditional Arabic"/>
          <w:noProof/>
          <w:sz w:val="28"/>
          <w:szCs w:val="28"/>
          <w:rtl/>
          <w:lang w:bidi="ar-DZ"/>
        </w:rPr>
        <w:t>(محمد الحسن احسان، 2005)</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3_4_ أبعاد الممارسة الرياضية: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تتجلى الممارسة الرياضية من خلال الأنشطة البدنيةوالرياضية التي لها ابعاد كثيره هامة فهي لا تقتصر على الجانب البدني فقط بل تهتم ايضا بالجوانب النفسيةوالعقليةوالاجتماعيةوالصحيةوالحركيةللأفراد ويمكن ذكرابعادها الأساسية في ما يلي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_أولا:البعد التربوي: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للأنشطةالبدنيةوالرياضية اهميه كبرى على غرار المواد التربوية الاخرى تعمل على تربيه وتدقي في الفرد وجعله مواطن صالح يؤثر ويتأثر بالمجتمع ويحترم عاداته وتقاليده فمن اهم ادوار الأنشطةالبدنيةوالرياضيةللأفراد وتثقيفهم وتربيتهم من خلال الأنشطةالبدنيةوالمعرفةالحركيةوالثقافيةالترويجية ليتحملوا مسؤوليتهم نحو انفسهم واجسامهم وحياتهم الشخصية والاجتماعية لكي ينشئوا مواطنين صالحين ينفعون انفسهم ويخدمون اوطانهم.</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_ثانيا:البعد الصحي: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اكدت معظم الدراسات الطبيةوالفيزيولوجيةالمتخصصة في النشاط البدني والحركي اهميه الأنشطةالبدنيةوالرياضية حتى يرتقي  الفرد بمستواه الصحي ويتفادى الامراض الحاده  والمزمنة وفي بعض الحالات العلاج به يد ان الأنشطة والتمارين البدنية لها دور علاجي في تخفيف الام منطقه اسفل الظهر وعسر الهضم المزمن  وضمور العضلات وعلاج تصلب المفاصل والتأهيل لحالات ما بعد الجراحة وكذلك المستوى الصحي الجيد للفرد يعطي القدرة على العمل والانتاج لأطول فتره ممكنةوبالتأكيد تقديم خدمة اكثر للوطن</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ثالثا:البعد النفسي: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تهتم الأنشطةالرياضية بمختلف المعطيات الانفعاليةوالوجدانية قصد تنميه شخصيه الفرد تنميه تتسم بالاتزان والشمول والنضج وخلق نوع من التكييف النفسي ومن بين هذه القيم النفسيةالسلوكية تحسين مفهوم الذات النفسيةوالذاتالجسمية،الثقة بالنفس واشباع الميول والاحتياجات النفسية فمن خلال الأنشطةالبدنيةوالرياضية يعبر الافراد عن شعورهم ويحاولون تحقيق حاجتهم ورغباتهم التي يبحث عنها ومن تم خلق نوع من الاتزان النفسي.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رابعا:البعد الاجتماعي:</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تعمل الأنشطةالبدنيةوالرياضية على تنميه الصفات الاجتماعيةالإيجابية لدى الفرد فهي تساعده على التكيف مع الجماعة  وخلق مظاهر التالف والصداقة والتضامن وتشجعه أيضا على خلق العلاقات الإنسانيةالإيجابية فعل الرغم من غريزة الفرد التي تحث على التفوق والفوز دائما فانه يتقبل الهزيمة ويحترم الاخرين كذلك تؤثر التربيةالبدنيةوالرياضية على اسلوب حياة الفرد ويجعله يمارس الأنشطةالبدنيةوالرياضية بطريقة منظمة ومن تم استثمار اوقات الفراغ فيما يعود عليه بالنفع.</w:t>
      </w:r>
      <w:r>
        <w:rPr>
          <w:rFonts w:ascii="Traditional Arabic" w:hAnsi="Traditional Arabic" w:cs="Traditional Arabic"/>
          <w:noProof/>
          <w:sz w:val="28"/>
          <w:szCs w:val="28"/>
          <w:rtl/>
          <w:lang w:bidi="ar-DZ"/>
        </w:rPr>
        <w:t>(كنيوة، 2008)</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3_5_الاهميةالاجتماعيةللألعابالرياضية: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اذا نظرنا للجانب الاجتماعي للألعابالرياضية نجد ان الانسان اجتماعي بطبعه ويعيش في حياه معقدة وهي في عمومها عملية تفاعل ديناميكية تتطلب سلوكا اجتماعيا وعلاقات اجتماعية تتصف في غالبها بالتعاون والتنافس والصراع والتعاون سلوك هادف يرمي الى تحقيق هدف مخطط له ويكون كل فرد فيه بدوره وفق المصلحةالعامة والهدف الجماعي وهو بذلك سلوك اجتماعي ويعتبر عمليه اساسيةللحياةالاجتماعية والفرد بواسطه  التعاون حين يحقق الهدف الجماعي يشبع حاجاته الفردية.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اما بالنسبة للتنافس فهو شكل من اشكال الكفاح الاجتماعي ولكن المنافسة تضل فرديه اذا ظل الانتباه فرديا مثل التنافس على البطولة الفردية الذي يرتكز على حرمان الاخرين من الحصول على ما يكون قد ابتغاه وعن هذا التنافس قد يتولد الصراع او التنافس العدواني الا انه اذا واجه واصبح الكفاح فيه من اجل الوصول الى هدف لا يلحق منه الضرر اصبح تنافسا شريفا ومقبولا والتنافس والتعاون مظهران اجتماعيا وهما ركائز الالعاب الرياضية ومن ذلك يظهر مدى علاقة الالعاب الرياضية بالاندماج الاجتماعي وتظهر اهميتها في خلق المواطن الصالح علاوة على ما تحققه من نمو جسمي سليم له.</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وقد نحت الانشطة الرياضية منحى واضح المعالم في اتجاه العناية بصحه الفرد وصحه المجتمع ونادت برعاية جسم الانسان في كل مرحله من مراحل نموه بنفس العناية بتثقيف العقل وتحصيل العلم والمعرفة وتهذيب السلوك والتحلي بالقيم الاخلاقية وخاصه بعد تبين من الوجهتين _البيولوجية والاجتماعية_ ما للعنايةبالصحة وتنظيم الحياة من اثار على سعادة الانسانية وما ظهر من الناحيةالسيكولوجيةوالتنميةالاقتصادية من اثر القوه بناء الجسم في اداء العقل لوظائفه المختلفة بنشاط وانتظام ومردودية جيدة، وليس غريبا ان تكون الالعاب الرياضية في هذا العصر الذي ضاقت بالإنسان بيئته الطبيعية واصبح يفتقر الى النشاط الحركي الذي كانت حياته تعتمد عليها ان تكون اساسا من اسس اعداد النشء للمجتمع وتهيئته للاندماج فيه بطريقة عملية يكون الدافع فيها ميله  التلقائي للعب مع الاقران بواسطتها ينمي جسمه نموا متزنا ويكسب التنافس والتوافق في حركاته ويكتسب صفات خلقية واجتماعيةمتعددة كالتعاون والنظام والتسامح والتغلب على الصعاب والعمل من اجل الجماعة.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للألعابالرياضيةتأثيرا عميقا على الفرد والمجتمع لما تكسبه ممارستها من حيوية الجسم وصحة في النفس،وفي التفاعل مع المؤثرات الخارجية انه يمكن ان يتغير كلية عن طريق ممارسة الالعاب فيصبح قادرا على التوقع وسرعةالتلبيةوالتنبؤ مثلا بقدوم كرة اليه ويسمع خطوات الاقدام خلفه ويصبح بشتى الاساليب سريع التيقظ والانتباه.</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الالعاب الرياضية الى جانب ذلك تسهم في النمو الاجتماعي للناشئين وقد وقفت على حالات كثيرةلأطفال كانوا منزوينومنطويين ثم اكتسبوا مهارات جديدة للتفاعل عن طريق الالعاب فهي علمتهم تسلم  الادوار بين الاصدقاء وابعدت عنهم الأنانية  واكسبتهم المهارة و تقبل الهزيمة، مما يؤكد ضرورة الاهتمام بالألعابالرياضية للناشئين في المدارس واعادة النظر في برامجها حتى تكون هادفه تحقق الحاجات الفردية من جهة  وتضمن شبابا قويا في مقدور القيام بمردود يسهم في تنمية المجتمع في كل مجالات</w:t>
      </w:r>
      <w:r>
        <w:rPr>
          <w:rFonts w:ascii="Traditional Arabic" w:hAnsi="Traditional Arabic" w:cs="Traditional Arabic"/>
          <w:noProof/>
          <w:sz w:val="28"/>
          <w:szCs w:val="28"/>
          <w:lang w:bidi="ar-DZ"/>
        </w:rPr>
        <w:t>(Matveyev L., 1981)</w:t>
      </w:r>
      <w:r>
        <w:rPr>
          <w:rFonts w:ascii="Traditional Arabic" w:hAnsi="Traditional Arabic" w:cs="Traditional Arabic"/>
          <w:sz w:val="28"/>
          <w:szCs w:val="28"/>
          <w:rtl/>
          <w:lang w:bidi="ar-DZ"/>
        </w:rPr>
        <w:t>التنمية.</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3_6_المحدداتالثقافيةوالاجتماعيةللأنشطةالرياضية:</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هناك مجموعة من العوامل الثقافيةوالاجتماعية التي تلعب دورا في ممارسه الافراد للأنشطة</w:t>
      </w:r>
      <w:r w:rsidR="008D3E87">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الرياضية تتمثل فيما يلي:</w:t>
      </w:r>
    </w:p>
    <w:p w:rsidR="00F36409" w:rsidRDefault="00F36409" w:rsidP="00F36409">
      <w:p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_التقاليدالاجتماعية: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المجتمعات المختلفة لها عادات حركيه مختلفة حسب ثقافةوطبيعة المجتمع فقد تكون ممارسة بعض الأنشطةالرياضية التي تتعارض مع ثقافة مجتمعيه غير مقبول اجتماعيا وهذا يؤثر مستقبلا على الحالةالرياضية وهذا يؤدي الى تشجيع بعض الأنشطة دون غيرها حسب ثقافة وقيم المجتمع الذي يؤمن بها.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_الحالةالاجتماعية: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التنشئةالرياضيةتتأثر بالمستوى الاقتصادي للعائلةوالطبقةالاجتماعية ونحوها.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_تأثير الوالدين:</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اذا كان الوالد رياضيا او لديه ثقافه رياضيه تشجعهم على ممارسة الرياضة فمن المحتمل ان يكون الابناء كذلك وهذا يسرى على نوع الرياضة حيث يزرع الوالدان الميول نحو تلك الرياضة.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_تأثير الاقران:</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يظهر تأثير الاقران منذ دخول الطفل المدرسة ويبدا تأثير الاقران بالنمو الحيط يصل دروته في مرحله المراهقة ففي هذه المرحلة تكون علاقاته قوية مع الاقران يصاحبها انحسار العلاقة مع العائلة ان الميول لممارسةالرياضة يكون قويا اذا كان الاقران كذلك والعكس صحيح.</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_توفر وقت الفراغ:</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ان توفر وقت فراغ لدى الفرد يمكنه من ممارسةالأنشطةالرياضية بما يعود عليه بالصحةالنفسيةوالجسمية.</w:t>
      </w:r>
      <w:r>
        <w:rPr>
          <w:rFonts w:ascii="Traditional Arabic" w:hAnsi="Traditional Arabic" w:cs="Traditional Arabic"/>
          <w:noProof/>
          <w:sz w:val="28"/>
          <w:szCs w:val="28"/>
          <w:rtl/>
          <w:lang w:bidi="ar-DZ"/>
        </w:rPr>
        <w:t>(يعرب خيون، 2001)</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3_7_الاهميةالاجتماعيةللأنشطةالرياضية: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الطبيعةالاجتماعيةللرياضة والنشاط البدني تفرض نفسها بكل تقليها سواء في اوساط الباحث الاجتماعي او في اوساط البحث في مجال التربيةالبدنيةوالرياضة باعتبارها مظهرا اجتماعيا واضحا.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ومنجزات الرياضة على المستوى الاجمالي وانشطتها تعد احد المؤشرات العامة التي يحكم من خلالها على مستوى التقدم الاجتماعي والثقافي لمجتمع ما  فالرياضة ظاهرة اجتماعية ثقافية متداخلة بشكل عضوي في نظام الكيانات والبناء الاجتماعي، كما ان التقدم والرقي الرياضي يتوقف على المعطيات والعوامل الاجتماعيةالسائدة في المجتمع ولذلك فان التحليل النهائي للظروف الاقتصاديةالاجتماعيةالثقافية وحجم ومدى التنسيق الاجتماعي الموجود بينها هو الذي يكرر عبر عدد من الروابط غير المباشرة الى اي مدى يمكن ان تتقدم الرياضة وايضا الى اي مدى يمكن ان تتدهور وسنعرض هنا بالتفصيل لدور الأنشطةالرياضية في اشباع الحاجات الاجتماعية، التي هي: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_القبول: يؤكد علم الاجتماع ان الجانب الاكبر من الشخصيةالإنسانية يستند الى التنظيم الاجتماعي الثقافي الذي يوجده الفرد في اطاره لذلك يرغب الفرد في ان يكون دائما موضع قبول من الاخرين وبخاصه في مراحل الطفولة.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يلعب مفهوم الانسان عن نفسه دورا مؤثرا في تقليل التناقض الذاتي بين الفرد ونفسه ويعزز ذلك توقعات الفرد من السلوك المقبول والذي يفترض ان يصدر منه خلال تفاعله مع الجماعة وبذلك يرتبط قبول الفرد لنفسه بقبوله داخل الجماعة او الفريق وهذا يعني ان القبول حاجة اجتماعية تتصل بطبيعة المواقف الاجتماعية والاطار الثقافي الذي عايشه الفرد ولذلك فان تهيئة جماعة صالحة وملائمتها كجماعةتابعةللفريق الرياضي يتيح للفرد تشكيل مفاهيم مهمة وسوية.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_الانتماء: تتحقق من خلال:</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إشباع احتياجاته من خلال الجماعة، استعداده للقيام بدوره كعضو في الجماعة، وثقة الفرد في اتفاق مفاهيمه معمفاهيم الجماعة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ومن نتائج انتماء الفرد إلى الفريق الرياضي (باعتباره جماعة صغيرة ومنسقة ومترابطة وتقوم على أساس سليمة) فسيصبح ما يرغب الفرد في عمله هو نفس ما يدركه باعتباره مطلبا ناتجا عن دوره الاجتماعي فإذا ما خرج من الملعب إلى الواقع الحياتي والاجتماعي (باعتباره إطارا مرجعيا عاما) فإن انتماءه لهذا الواقع يتوقف على اعتقاده بأنه صاحب دور عالم الواقع وهذا يعزز التماسك ووحدة الفريق</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_المكانة الاجتماعية</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إذا كان لشخص مع مجموعة من الحقوق والواجبات المحددة والمعترف بها داخل نسق اجتماعي فإن هذا الشخص يحتل وضعا اجتماعيا متميزا داخل هذا النسق أو مركزا اجتماعيا واضحا يطلق عليه المكانة الاجتماعية ولعل أبرز خصائص المكانة الاجتماعية أنها غير ثابتة، ولأن فترة طفولة الانسان طويلة فإن اتصال الطفل بالجماعة من العوامل الأساسية التي تساعد على ادراك مفهوم الذات فيجد الطفل نفسه متميزا أو مختلفا عن أقرانه ورفقائه في الجماعة ومع استمراره وتطوره فإنه يحاول أن يلفت انتباه من حوله من الراشدين أو الأطفال أقرانه ليؤكد مكانته الاجتماعية ويحظى بتقديرهم</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ويتيح النشاط الرياضي فرصا طيبة ومتنوعة تناسب الجميع للتعبير عن القدرات واكتساب الأدوار أملا في المكانة الاجتماعية بالفريق، وكثيرا ما يغالي الاطفال وبخاصة المراهقون في مظاهر لفت النظر ولو من خلال اللجوء إلى أساليب غير مقبولة قد تسبب الضيق والمتاعب لمن حوله، وبشكل عام يقدم النشاط الرياضي مناخا تربويا ومتنفسا مقبولا لتحقيق المكانة الاجتماعية نظرا لتميزه عن بأنه مناسبة لكل الأعمار والظروف</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تقبل التنظيم الاجتماعي</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يعتمد تحقيق الأدوار الاجتماعية على مدى التنظيم الاجتماعي في أي جماعة أو مجتمع ويقصد بالتنظيم الاجتماعي تنسيق الادوار بين القادة والأتباع ونظرا لتعدد الأدوار والنشاطات في اي مجتمع أو جماعة فإن على الفرد أن يكون قائدا في موقف وتابعا في موقف آخر وعلى الفرد أن يستوعب هذا التنظيم الاجتماعي وتقبله</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ومن خلال الأنشطة الرياضية تتاح فرص طيبة لظهور القيادات الطبيعية بخصائصها المتميزة والتابعين للقادة وذلك يتم من خلال لعب الأدوار المختلفة المتباينة في النشاط الرياضي وهو مجال خصب حقا في تطبيع الأفراد على لعب أدوار متنوعة في خبراتها ما بين أداء حركي وقيادة الفريق، والتحكيم بالإضافة إلى خبرات تجهيز الأدوات والتسهيلات الرياضية للألعاب والأنشطة البدنية والرياضية المختلفة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ويمكن ايجاز إسهامات الرياضة في مقابلة حاجة الفرد للتنظيم من خلال لعب الأدوار المختلفة والمشاركة الفاعلة والاستعداد المسبق والإخلاص في وقت الشدة والعمل من أجل صالح الفريق وإطاعة الأوامر واتباع قواعد اللعب واللوائح الرياضية والمشاركة الفكرية والوجدانية والعطاء والبذل والعمل التطوعي والمواظبة على التدريب وهي كلها أمور تدعو إلى تنظيم حياة الفرد الرياضي تنظيما اجتماعيا وحياتيا جيدا. </w:t>
      </w:r>
      <w:r>
        <w:rPr>
          <w:rFonts w:ascii="Traditional Arabic" w:hAnsi="Traditional Arabic" w:cs="Traditional Arabic"/>
          <w:noProof/>
          <w:sz w:val="28"/>
          <w:szCs w:val="28"/>
          <w:rtl/>
          <w:lang w:bidi="ar-DZ"/>
        </w:rPr>
        <w:t>(أمين الخولي، 1996)</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_ترسيخ الأخلاق الاجتماعية: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يتصل اللعب والرياضة اتصالا وثيقا بنمو شخصية الفرد وتطورها وصولا بها إلى مرحلة النضج والوعي الاجتماعي ولقد أفاض الباحثون في تناول دور اللعب والألعاب في التنشئة الاجتماعية وكيف أن الأنشطة البدنية في مجملها تعمل على تكوين صورة واضحة للجسم في ذهن الطفل فيما يعرف بصورة الجسم والذي يتأسس عليه مفهوم الذات الجسمية ومن ثم مفهوم الذات فيما يعرف بـ</w:t>
      </w:r>
      <w:r>
        <w:rPr>
          <w:rFonts w:ascii="Traditional Arabic" w:hAnsi="Traditional Arabic" w:cs="Traditional Arabic"/>
          <w:sz w:val="28"/>
          <w:szCs w:val="28"/>
          <w:lang w:bidi="ar-DZ"/>
        </w:rPr>
        <w:t xml:space="preserve"> Self Concept </w:t>
      </w:r>
      <w:r>
        <w:rPr>
          <w:rFonts w:ascii="Traditional Arabic" w:hAnsi="Traditional Arabic" w:cs="Traditional Arabic"/>
          <w:sz w:val="28"/>
          <w:szCs w:val="28"/>
          <w:rtl/>
          <w:lang w:bidi="ar-DZ"/>
        </w:rPr>
        <w:t>والذي يعد اللبنة الأولى التي تتكون حولها شخصية الطفل.</w:t>
      </w:r>
      <w:r>
        <w:rPr>
          <w:rFonts w:ascii="Traditional Arabic" w:hAnsi="Traditional Arabic" w:cs="Traditional Arabic"/>
          <w:noProof/>
          <w:sz w:val="28"/>
          <w:szCs w:val="28"/>
          <w:lang w:bidi="ar-DZ"/>
        </w:rPr>
        <w:t>(lushen G. et Sage G., 1981</w:t>
      </w:r>
      <w:r>
        <w:rPr>
          <w:rFonts w:ascii="Traditional Arabic" w:hAnsi="Traditional Arabic" w:cs="Traditional Arabic"/>
          <w:sz w:val="28"/>
          <w:szCs w:val="28"/>
          <w:rtl/>
          <w:lang w:bidi="ar-DZ"/>
        </w:rPr>
        <w:t>)</w:t>
      </w:r>
    </w:p>
    <w:p w:rsidR="00F36409" w:rsidRDefault="00F36409" w:rsidP="00F36409">
      <w:pPr>
        <w:bidi/>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_</w:t>
      </w:r>
      <w:r>
        <w:rPr>
          <w:rFonts w:ascii="Traditional Arabic" w:hAnsi="Traditional Arabic" w:cs="Traditional Arabic"/>
          <w:sz w:val="28"/>
          <w:szCs w:val="28"/>
          <w:rtl/>
          <w:lang w:bidi="ar-DZ"/>
        </w:rPr>
        <w:t>القيم البدنية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يتدرج تحت القيم البدنية للرياضة والنشاط البدني عدد هائل من الصفات والقدرات البدنية والنفسوحركية، ولكن من منظور الحاجات الاجتماعية يمكن ايجازها فيما يلي: اللياقة البدنية، القوام الصحيح، التوافق الشكلي والتركيب الجسمي ونحوها.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t>(jey koacley G., 1978)</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4_ الآفات الاجتماعية.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هي السلوكياتالتي نجد مخاطرها عويصة بحيث تظهر في الخصومات، العراك، السرقة، الكذب، الانحراف، العدوان إلى غير ذلك من السلوكيات التي يمكن ملاحظتها لدى المراهقين خلال نموهم، و من بينها نجد:</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4_1_ التدخين:</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هو بوابة لكل مظاهر الانحراف والإدمان و العدوان و غيرها، بحيث يسبب العديدمن الأمراض و التي أشارت إليها الكثير من الدراسات كالإصابة بأمراض القلب وسرطان الرئة، هذا على مستوى الفرد من الناحية الجسمية، و أيضا من الناحيةالاقتصادية فيما يخص تبذير المال, أما على المستوى الاجتماعي فهناك التدخين السلبيالذي يصدر عن المدخنين، و يزداد الأمر سوءا إذا كان أحد الوالدين يقوم بهذا التصرفمما يكوِن لأبنائه قدوة يقتفون أثره، ناهيك عن الأمراض التي يسببها لدى الأطفال.</w:t>
      </w:r>
      <w:r>
        <w:rPr>
          <w:rFonts w:ascii="Traditional Arabic" w:hAnsi="Traditional Arabic" w:cs="Traditional Arabic"/>
          <w:noProof/>
          <w:sz w:val="28"/>
          <w:szCs w:val="28"/>
          <w:rtl/>
          <w:lang w:bidi="ar-DZ"/>
        </w:rPr>
        <w:t>(خيرية السكري، 2002)</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4_2_ الإدمان:</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يتشابك مصطلح الإدمان "</w:t>
      </w:r>
      <w:r>
        <w:rPr>
          <w:rFonts w:ascii="Traditional Arabic" w:hAnsi="Traditional Arabic" w:cs="Traditional Arabic"/>
          <w:sz w:val="28"/>
          <w:szCs w:val="28"/>
          <w:lang w:bidi="ar-DZ"/>
        </w:rPr>
        <w:t>Addication</w:t>
      </w:r>
      <w:r>
        <w:rPr>
          <w:rFonts w:ascii="Traditional Arabic" w:hAnsi="Traditional Arabic" w:cs="Traditional Arabic"/>
          <w:sz w:val="28"/>
          <w:szCs w:val="28"/>
          <w:rtl/>
          <w:lang w:bidi="ar-DZ"/>
        </w:rPr>
        <w:t xml:space="preserve">" مع العديد من المصطلحات الأخرى المرتبطةبه أو التي تعبر عن جزء من هذه المشكلة ككل، و من هذه المصطلحات نجد: </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 الاعتياد:</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أو التعود و هو حالة يجد فيها الشخص المدمن شوقا إلى تعاطي العقار المخدر إذا مااعتاد هذا الشخص على تعاطيه، ذلك لأن التعاطي يدخل الشخص في حالة شعور ومزاج عالي، حتى و إن كان وهما بالراحة النفسية، و من ملامح الاعتياد و خصائصه:</w:t>
      </w:r>
    </w:p>
    <w:p w:rsidR="00F36409" w:rsidRDefault="00F36409" w:rsidP="006E319B">
      <w:pPr>
        <w:pStyle w:val="Paragraphedeliste"/>
        <w:numPr>
          <w:ilvl w:val="0"/>
          <w:numId w:val="281"/>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استمرار تناول العقار المخدر وتحت أي مسمى.</w:t>
      </w:r>
    </w:p>
    <w:p w:rsidR="00F36409" w:rsidRDefault="00F36409" w:rsidP="006E319B">
      <w:pPr>
        <w:pStyle w:val="Paragraphedeliste"/>
        <w:numPr>
          <w:ilvl w:val="0"/>
          <w:numId w:val="281"/>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خلق الظروف التي تؤدي إلى التعاطي سواء كانت أحداث أو غير ذلك و في كل مرة يجد مبررا.</w:t>
      </w:r>
    </w:p>
    <w:p w:rsidR="00F36409" w:rsidRDefault="00F36409" w:rsidP="006E319B">
      <w:pPr>
        <w:pStyle w:val="Paragraphedeliste"/>
        <w:numPr>
          <w:ilvl w:val="0"/>
          <w:numId w:val="281"/>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المحافظة على عدم زيادة الجرعة.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_ الاعتماد : </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قد عرفته هيئة منظمة الصحة العالمية سنة 1973 بأنه حالة نفسية وأحيانا عضويةتحدث نتيجة تفاعل العقار المخدر مع الإنسان الذي يتعاطاه، و لذا فإن الاعتماد ينقسم الى:</w:t>
      </w:r>
    </w:p>
    <w:p w:rsidR="00F36409" w:rsidRDefault="00F36409" w:rsidP="006E319B">
      <w:pPr>
        <w:pStyle w:val="Paragraphedeliste"/>
        <w:numPr>
          <w:ilvl w:val="0"/>
          <w:numId w:val="282"/>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إعتماد عضوي: و يسبب حالة من التكيف و التعود لأجهزة الجسمالمختلفة و لذا فإنه في حالة الامتناع عن التعاطي يحدث اضطرابات نفسية و عصبية شديدة.</w:t>
      </w:r>
    </w:p>
    <w:p w:rsidR="00F36409" w:rsidRDefault="00F36409" w:rsidP="006E319B">
      <w:pPr>
        <w:pStyle w:val="Paragraphedeliste"/>
        <w:numPr>
          <w:ilvl w:val="0"/>
          <w:numId w:val="282"/>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اعتماد نفسي: يشعر الشخص بعد التعاطي بالراحة و الإشباع فتحقققدرا من اللذة النفسية تنعكس بلا شك على الحالة العضوية، بالإضافة إلى أفكار الشخصالمسبقة من أن التعاطي هذا يمنع القلق و يزيل الاكتئاب و يدخله في حالة من النشوة.</w:t>
      </w:r>
      <w:r>
        <w:rPr>
          <w:rFonts w:ascii="Traditional Arabic" w:hAnsi="Traditional Arabic" w:cs="Traditional Arabic"/>
          <w:noProof/>
          <w:sz w:val="28"/>
          <w:szCs w:val="28"/>
          <w:rtl/>
          <w:lang w:bidi="ar-DZ"/>
        </w:rPr>
        <w:t>(محمد حسين غانم، 2003)</w:t>
      </w:r>
    </w:p>
    <w:p w:rsidR="00F36409" w:rsidRDefault="00F36409" w:rsidP="00F36409">
      <w:pPr>
        <w:bidi/>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4_3_ العدوان:</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ينظر للعدوان على أنه قوة الإرادة التي تنظر للأشخاص الآخرين على أنهم مجردأدوات تحقق بها إرادتها و أهدافها، كما قد يكون العدوان على الغير نتيجة للمعارضة أونتيجة ممارسة الإرادة فوق الآخرين, و قد يكون إسقاطالدافع الموت أوغريزة الموت أو الخراب و التدمير و الحروب، و العدوان عند " فرويد " هو ممارسةالقوة موجهة من شخص إلى شخص آخر بهدف السيطرة أو التسلط أو إلحاق الأذى والحرج والضرر، و قد يتجه العدوان إلى الآخرين و قد يرتد إلى الذات فيؤذي الإنساننفسه.</w:t>
      </w:r>
      <w:r>
        <w:rPr>
          <w:rFonts w:ascii="Traditional Arabic" w:hAnsi="Traditional Arabic" w:cs="Traditional Arabic"/>
          <w:noProof/>
          <w:sz w:val="28"/>
          <w:szCs w:val="28"/>
          <w:rtl/>
          <w:lang w:bidi="ar-DZ"/>
        </w:rPr>
        <w:t>(العيساوي عبدالرحمن محمد، 2001)</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هناك حسب علماء الاجتماع عوامل و أسباب مؤثرة في سلوك المراهق تجعله عدوانيا منها:</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اضطراب الجو العاطفي داخل الأسرة.</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عدم وجود شخص بالغ واحد يرتبط الطفل به.</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اضطراب الأسرة بانفصال الوالدين.</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قسوة الوالدان لعقابهم البدني لأطفالهم.</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تشجيع الآباء بخرق القوانين.</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نقص الإشراف و الرعاية.</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غياب قدوة لدى الأطفال.</w:t>
      </w:r>
    </w:p>
    <w:p w:rsidR="00F36409" w:rsidRDefault="00F36409" w:rsidP="006E319B">
      <w:pPr>
        <w:pStyle w:val="Paragraphedeliste"/>
        <w:numPr>
          <w:ilvl w:val="0"/>
          <w:numId w:val="283"/>
        </w:num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إيذاء الطفل يجعله أكثر عدوانية. </w:t>
      </w:r>
      <w:r>
        <w:rPr>
          <w:rFonts w:ascii="Traditional Arabic" w:hAnsi="Traditional Arabic" w:cs="Traditional Arabic"/>
          <w:noProof/>
          <w:sz w:val="28"/>
          <w:szCs w:val="28"/>
          <w:rtl/>
          <w:lang w:bidi="ar-DZ"/>
        </w:rPr>
        <w:t>(حمودة محمود، 1991)</w:t>
      </w:r>
    </w:p>
    <w:p w:rsidR="00F36409" w:rsidRDefault="00F36409" w:rsidP="00F36409">
      <w:pPr>
        <w:bidi/>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5</w:t>
      </w:r>
      <w:r>
        <w:rPr>
          <w:rFonts w:ascii="Traditional Arabic" w:hAnsi="Traditional Arabic" w:cs="Traditional Arabic"/>
          <w:b/>
          <w:bCs/>
          <w:sz w:val="28"/>
          <w:szCs w:val="28"/>
          <w:rtl/>
          <w:lang w:bidi="ar-DZ"/>
        </w:rPr>
        <w:t>_ دور الممارسة الرياضية في وقاية المراهقين من الآفات الاجتماعية: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اعتبر عدد كبير من منظري اجتماعيات الرياضة موضوع المشكلات والأمراض الاجتماعية أحد الموضوعات الرئيسية في اجتماعات الرياضة، ولقد تأكد ذلك من خلال الاهتمام الواسع بالبحوث الوصفية التي تستند إلى افتراض أن للرياضة وظيفة مهمة يمكن أن تحققها في تعاملها مع المشكلات الاجتماعية، ونتائج البحوث هذه توفر مداخل عريضة للقرارات السياسية والاجتماعية والتربوية المهمة. وفي السبعينات ظهرت مداخل نظرية ذات مغزى في مجال اجتماعيات الفراغ كانت نتيجة اهتمام عدد كبير من الباحثين والمفكرين الاجتماعيين والتربويين عمدوا إلى تطبيق البحوث عبر الممارسات الاجتماعية المختلفة المتصلة بوقت الفراغ</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وعند التركيز على المشكلات الاجتماعية في علاقتها بمعطيات ووظائف الرياضة وأنشطتها المختلفة نحو توظيف الألعاب والأنشطة الرياضية للتربية وتنمية الاخلاق الفاضلة والتطبيع على معايير المجتمع. نجد أن الدراسات العلمية أشارت إلى العلاقة الوثيقة بين التربية الاخلاقية والتربية البدنية وأشار بوضوح إلى إمكانية تكوين الصفات الأخلاقية الحميدة من خلال التدريب الرياضي وممارسة الأنشطة البدنية ويعزو ذلك إلى تعود الشباب على الإنجاز الحركي خلال فترات محددة فضلاعن اكتسابه صفات مثل الاخذ بزمام الأمور والمبادرة وضبط النفس والتذوق الجمالي</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ولقد تناولت البنية المعرفية لاجتماعيات الرياضة إسهامات الرياضة والأنشطة البدنية في مشكلات اجتماعية مثل التكيف الاجتماعي، التطبيع الاجتماعي، الطبقة، والحراك الاجتماعي، الأقليات، الجنوح والانحراف، والشغب، المشجعين، والحشد اللارياضي، وكيف تسهم الانشطة الرياضية في حال بعض المشكلات أو التخفيف من حدتها وبخاصة محيط الشباب</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وتسعى المجتمعات الانسانية جاهزة لتضع في مقدمة أهدافها الرئيسية لتحقيقها هدف الوقاية من الانحراف والجريمة ومكافحتها باستئصال واجتثاث الاسباب المؤدية إليها، أو الظروف والعوامل المساعدة على اقترافها، إذ أن الاستقرار في الحياة العامة والنمو الاجتماعي والازدهار من أهم مقومات الامن الاجتماعي، وذلك كله مرهون بسلامة المواطن وحمايته وتأمين استقراره النفسي.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وسنعرض هنا لأهمية الانشطة الرياضية ودورها في وقاية الشباب من الانحراف ودورها كعلاج للمنحرفين</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أ‌. الرياضة كعامل للوقاية من الجريمة: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الاهتمام بوقاية المراهقين من الانحراف يحتل أهمية كبيرة لدى المهتمين بشؤون المراهقين وذلك لمعرفتهم بأن السلوك المنحرف سلوك مكتسب وليس وراثيا وهذا يعني أهمية وقاية المراهقين من خلال ايجاد البرامج والأنشطة الرياضية الكفيلة التي تهذب النفس وتسهم في توجيه السلوكيات نحو الأفضل للتكيف مع السلوكيات السائدة في المجتمع، ومن جانب آخر فإن لهذه الأنشطة فائدة أخرى هي الحفاظ اجتماعيا وتسهيل الاندماج الاجتماعي بل وتحقيق الذات والتفوق</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فالرياضة تساعد الشخص العدواني أو غير الاجتماعي على تسامي سلوكه والانخراط في أنشطة تعويضية وإشباع الحاجات النفسية الاجتماعية، فكل الرياضات يمكن أن تسهم في التربية والتطبيع بما يحتويه على قواعد ملزمة لاحترام القوانين وتمكن من التخلص من الطاقة الزائدة، كما أن الرياضة تبدو الإطار الامثل لتجنب جماعات السوء واستهلاك المخدرات. </w:t>
      </w:r>
      <w:r>
        <w:rPr>
          <w:rFonts w:ascii="Traditional Arabic" w:hAnsi="Traditional Arabic" w:cs="Traditional Arabic"/>
          <w:noProof/>
          <w:sz w:val="28"/>
          <w:szCs w:val="28"/>
          <w:rtl/>
          <w:lang w:bidi="ar-DZ"/>
        </w:rPr>
        <w:t>(منصور الحمدان، 2010)</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ب‌. الرياضة كوسيلة للعلاج والتقويم</w:t>
      </w:r>
      <w:r>
        <w:rPr>
          <w:rFonts w:ascii="Traditional Arabic" w:hAnsi="Traditional Arabic" w:cs="Traditional Arabic"/>
          <w:b/>
          <w:bCs/>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معالجة السلوكيات المنحرفة ترمي إلى تنمية الشخصية الانسانية من خلال تعزيز المؤهلات الفردية والقدرات وادراك الذات، والثقة بالنفس، والتوافق مع المبادئ الأخلاقية والمفاهيم الاجتماعية والسلوكية التي تقوم عليها الحياة العامة كما يرمي إلى مساعدة الأفراد على إحداث تغيرات في سلوكهم كمدخل للاندماج الاجتماعي مما يعترض بعض المفاهيم السلبية وتبني مفاهيم ايجابية متوافقة مع تلك التي تسود المجتمع فلا يحصل تنافر بين الفرد والجماعة مما يؤدي إلى المنبذ أو الرفض فيسلك مجددا مسالك الانحراف إن لم يكن الشيء إلا نتيجة للرفض الذي يجابهه.</w:t>
      </w:r>
      <w:r>
        <w:rPr>
          <w:rFonts w:ascii="Traditional Arabic" w:hAnsi="Traditional Arabic" w:cs="Traditional Arabic"/>
          <w:noProof/>
          <w:sz w:val="28"/>
          <w:szCs w:val="28"/>
          <w:lang w:bidi="ar-DZ"/>
        </w:rPr>
        <w:t>(larson, leonard A., 1976)</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فالدور الحقيق للرياضي هو التوجيه والارشاد والوقاية والعلاج ويظهر ذلك من خلال وجود العبارات الارشادية المستخدمة في جميع الأنشطة والمحافل الرياضية مثلا ( لا للمخدرات). وهذا هو الدور الحقيقي والبارز للرياضة بجميع فروعها وأقسامها لتقي وتحمي الشباب من المخدرات، ولها دور حاسم في ابعاد الانسان عن المخدرات التي هي من أفظع الموبقات، في كيفية جعل الرياضة بجميع أقسامها وفروعها تدفع الوقاية من المخدرات. فحث الشباب على الاشتراك بالفعاليات والنشاطات التي تقوم بها النوادي والمحافل الرياضية الدور الأكبر من خلال احتوائهم ونصحهم بالمحاضرات والارشاد يبعدهم حتى عن مجرد التفكير ويجعلهم مهتمين بتقوية أجسامهم ولياقتهم البدنية مما يؤدي بالنتيجة إلى الابتعاد كثيرا عن آفات المخدرات والسموم</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هناك إمكانية توظيف الرياضة توظيفا اجتماعيا للإصلاح والتأهيل، ولقد أظهرت العديد من الدراسات نجاح الرياضة كبرنامج لتأهيل للأحداث والجانحين في دور الإيواء الاجتماعي وفي الإصلاحيات والسجون باعتبارها أهم وسيلة للحراك الاجتماعي</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ولقد أوضحت الدراساتالحديثة أن الاقبال على الانشطة الرياضية يقلل من استخدام المخدرات حتى النصف، كما تؤكد الدراسة أن هذه النتيجة حصلت بعد الجلسة الخامسة من عشر جلسات مما يؤكد أن الرياضة بإمكانها تغيير طريقة الدماغ وردة فعله إزاء العالم المحيط، يقول عشاق ممارسة الرياضة أن شيئا مهما ينقصهم عندما يتوقفون عن ممارسة الرياضة، وهو أمر أرجعته بعض الدراسات إلى أن تأثير الرياضة في الجسم يشبه تأثير المخدرات، وأن أعراض التوقف عن ممارسة الرياضة تشبه إلى حد كبير أعراض التوقف عن المخدرات، وتضيف الدراسات: أن ممارسة الجري بكثرة تشبه الادمان على تعاطي المخدرات أن المخدرات تحول شخصا إلى رجل بنصف رأس وعلى فكرة لا يجوز لشخص يتعاطى المخدرات أن يتبرع بالدم لشخص آخر</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_مثال تطبيقي:</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في البرازيل مثلا، يوجد برنامج " ابق على قيد الحياة" وهو برنامج أحياء آمنة تعمل في الأحياء الأكثر عنفا في مدينة "بيلوهوريزونتي" ، ويستخدم البرنامج عمليات مسح واستعراض للجريمة وتحليل الأولويات وتقييمها، ويقوم احد منتديات المجتمع المحلية بتنظيم لقاءات شهرية لمناقشة المشكلات المتعلقة بالجريمة وتنسيق الاستراتيجيات مع الشرطة، وبالنسبة للشباب فإن البرنامج يقدم لهم دعما اجتماعيا فضلا عن مكونات تعليمية وترفيهية ورياضية، بما في ذلك ورش عمل العنف والمخدرات والجنس والأمراض المنقولة بالاتصال الجنسي وممارسة الفنون وأجهزة الكمبيوتر، وقد تبين بعد 30 شهر من تنفيد البرنامج أن البرنامج أدى إلى انخفاض جرائم القتل بين الشباب بنسبة 47 ٪، وعمليات الشروع في القتل بنسبة 65 ٪، وعمليات السطو على المخابز بنسبة 46 ٪ (أي الأفراد الذين يقتحمون المخابز لسرقة الطعام) في المناطق الفقيرة المستهدفة ( حدث ذلك في فترة زادت خلالها الجرائم العنيفة بنسبة 11  ٪ في مناطق المدينة التي تخلو عادة من العنف)، ونظرا لهذه النجاحات فقد قامت الحكومة بمد برنامج "ابق على قيد الحياة" إلى أربعة مناطق متجاورة أخرى من المناطق الفقيرة التي ينتشر فيها العنف في بيلوهوريزونتي.</w:t>
      </w:r>
      <w:r>
        <w:rPr>
          <w:rFonts w:ascii="Traditional Arabic" w:hAnsi="Traditional Arabic" w:cs="Traditional Arabic"/>
          <w:noProof/>
          <w:sz w:val="28"/>
          <w:szCs w:val="28"/>
          <w:rtl/>
          <w:lang w:bidi="ar-DZ"/>
        </w:rPr>
        <w:t>(المركز الدولي لمنع الجريمة، 2005)</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نلخص من هذه التجربة أهمية تأثير الرياضة في المراهقين المنحرفين</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الرياضة من أهم الوسائل التي تحقق الحراك الاجتماعي البناء</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هناك علاقة عكسية بين ممارسة الرياضة كبرنامج تأهيلي وتعاطي المسكرات أو المخدرات أو الوقوع في مشاكل مع الشرطة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تساهم الرياضة في الاستقرار الانفعالي والاتزان</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تساعد الرياضة في الاعتماد على النفس والشعور بالانتماء واحترام القانون الاجتماعي</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ونظرا لأهمية الرياضة في تحقيق التنمية والسلم فقد أنشأ الفريق العامل المعني بتسخير الرياضة لأغراض التنمية والسلم التابع لفريق الأمم المتحدة للاتصالات، والذي تكون في شهر جانفي 2005، تحت قيادة الأمم المتحدة في نيويورك لخدمة الأهداف التالية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أ‌.النهوض باستخدام أكثر منهجية واتساقا الرياضة في أنشطة التنمية والسلام</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ب‌.وتوليد درجة أكبر من الدعم من حيث الأولوية المولاة لتلك الأنشطة والموارد المخصصة لها</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ت‌.وتحديث قائمة حصرية للبرامج القائمة بشأن تسخير الرياضة لأغراض التنمية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ث‌.وتشجيع هيئات منظومة الأمم المتحدة على تضمين الرياضة في انجاز أهدافها الإنمائية للألفية</w:t>
      </w:r>
      <w:r>
        <w:rPr>
          <w:rFonts w:ascii="Traditional Arabic" w:hAnsi="Traditional Arabic" w:cs="Traditional Arabic"/>
          <w:sz w:val="28"/>
          <w:szCs w:val="28"/>
          <w:lang w:bidi="ar-DZ"/>
        </w:rPr>
        <w:t>.</w:t>
      </w:r>
    </w:p>
    <w:p w:rsidR="00F36409" w:rsidRDefault="00F36409" w:rsidP="00F36409">
      <w:pPr>
        <w:bidi/>
        <w:rPr>
          <w:rFonts w:ascii="Traditional Arabic" w:hAnsi="Traditional Arabic" w:cs="Traditional Arabic"/>
          <w:noProof/>
          <w:sz w:val="28"/>
          <w:szCs w:val="28"/>
          <w:rtl/>
          <w:lang w:bidi="ar-DZ"/>
        </w:rPr>
      </w:pPr>
      <w:r>
        <w:rPr>
          <w:rFonts w:ascii="Traditional Arabic" w:hAnsi="Traditional Arabic" w:cs="Traditional Arabic"/>
          <w:sz w:val="28"/>
          <w:szCs w:val="28"/>
          <w:rtl/>
          <w:lang w:bidi="ar-DZ"/>
        </w:rPr>
        <w:t>ج‌.وتشجيع هيئات منظومة الأمم المتحدة على الاستفادة من شراكات الرياضة كجزء من نهجها بشأن استراتيجية إنمائية مشتركة والأدواتذات الصلة.</w:t>
      </w:r>
      <w:r>
        <w:rPr>
          <w:rFonts w:ascii="Traditional Arabic" w:hAnsi="Traditional Arabic" w:cs="Traditional Arabic"/>
          <w:noProof/>
          <w:sz w:val="28"/>
          <w:szCs w:val="28"/>
          <w:rtl/>
          <w:lang w:bidi="ar-DZ"/>
        </w:rPr>
        <w:t>( مجلس إدارة برامج الأمم المتحدة للمستوطنات البشرية، 2007)</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من أهم الأولويات التي تجب على المجتمع اتجاه المراهق هي إرشاده و حثه علىممارسة الرياضة بأنواعها المختلفة، فالرياضة مهمة وضرورية لنموه في هذه المرحلةكما أنها تكسبه عادات اجتماعية جيدة هو في أشد الحاجة إليها، كما تعمل الرياضة علىحسن استغلال أوقات فراغه، بالإضافة إلى أنها تمنحه الثقة بالنفس و الإحساس بالرجولةبالنسبة للذكور، و هي أيضا تبعد المراهق عن التدخين الذي يعتبر من أكثر الآفاتالاجتماعية انتشارا بين المراهقين و تبعده كذلك عن الإكثار من المنبهات كالشاي والقهوة وغيرها.</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الرياضة تعمل على تنمية صفات القيادة بين المراهقين، تلك القيادة التي تجعلالمراهق مسئولا و عونا موجها و بالتالي تنمي كل الصفات الكريمة الصالحة التي يصبحفيها المراهق عضوا في جماعة منظمة.</w:t>
      </w:r>
      <w:r>
        <w:rPr>
          <w:rFonts w:ascii="Traditional Arabic" w:hAnsi="Traditional Arabic" w:cs="Traditional Arabic"/>
          <w:noProof/>
          <w:sz w:val="28"/>
          <w:szCs w:val="28"/>
          <w:rtl/>
          <w:lang w:bidi="ar-DZ"/>
        </w:rPr>
        <w:t>(خصاب علال، 1965)</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يرى محمد رفعت أن موجات الآفات الاجتماعية في مجتمع ما تقل عقب إنشاءالنوادي الرياضية في مثل هذا المجتمع، فعقب دراسة أجريت في إحدى مدارس ولاية "سنسناتي" في الولايات المتحدة الأمريكية و التي كانت حول آفة الانحراف، خرج الباحث في هذه الدراسةبالتعميمات الآتية:</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_أولا: إن التحسن المستمر في اللياقة البدنية و في المهارات الرياضية في مجتمع ما، يصاحبهفي نفس الوقت التقليل من حالات الانحراف بين المراهقين في هذا المجتمع وخاصة بينهؤلاء الذين كان لديهم ميل مسبق للانحراف، فانتشار الوعي الرياضي إذن معناه التقليلمن الانحراف في المجتمعات.</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_ثانيا: مع الاعتراف بأن الرياضة وحدها لا تقضي كليا على الانحرافات بين الشباب لوجودعناصر أخرى تؤدي إلى هذه الانحرافات، إلا أننا يجب أن نعترف بأنها وحدها كفيلة فيالتقليل من هذا الانحراف.</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_ثالثا: إن وضع برامج رياضية نفسية يعد بمثابة ما يسمى ب " العلاج المجموعي " الذييأخذ بعين الاعتبار العناصر العائلية التي قد تؤدي إلى مثل هذا الانحراف، و كذلكالدوافع و المناهج العلمية المرتبطة بمثل هذه الانحرافات. </w:t>
      </w:r>
    </w:p>
    <w:p w:rsidR="00F36409" w:rsidRPr="008D3E87" w:rsidRDefault="00F36409" w:rsidP="008D3E87">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وضع مثل هذه البرامج العلاجية الرياضية سوف يكون له أطيب الأثر في معالجةالانحرافات و من ثم القضاء على الآفات الاجتماعية بين المراهقين، فقد أصبح المهتمينبالشباب في كل أنحاء العالم يسعون إلى وضع برامج رياضية نفسية للمراهقين.</w:t>
      </w:r>
      <w:r>
        <w:rPr>
          <w:rFonts w:ascii="Traditional Arabic" w:hAnsi="Traditional Arabic" w:cs="Traditional Arabic"/>
          <w:noProof/>
          <w:sz w:val="28"/>
          <w:szCs w:val="28"/>
          <w:rtl/>
          <w:lang w:bidi="ar-DZ"/>
        </w:rPr>
        <w:t>(رفعت محمد، 1974)</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خاتمة.</w:t>
      </w:r>
    </w:p>
    <w:p w:rsidR="00F36409" w:rsidRPr="008D3E87" w:rsidRDefault="00F36409" w:rsidP="008D3E87">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تبين لنا من خلال هذه الدراسة بأن الممارسة الرياضية ضرورة أكثر من ملحة في حياة المراهق، لأن المراهق هو أهم حلقة في المجتمع فهو جزء لا يتجزأ منه، فبصلاحه يصلح المجتمع والعكس صحيح، وقد تطرقنا لبعض الأمثلة التطبيقية لأجل اصلاحه، وعلى سبيل المثال برنامج "ابق على قيد الحياة" و الذي لاقى نجاحا باهرا، أيضا طريقة "العلاج المجموعي" الأمريكية التي تستهدف اصلاح الأسرة قبل المراهق، وبالتالي وجب اعطاء المراهق كل الفرص المواتية لأجل اعداده اعداد جيدا من جهة تجنب وقوعه في مختلف الآفات الاجتماعية ومن جهة أخرى وكهدف أسمى وهو وضع فرد نافع للمجتمع ويمكن للمجتمع نفعه في علاقة متبادلة تكرس معاني الحية النبيلة.</w:t>
      </w:r>
      <w:r w:rsidR="008D3E87">
        <w:rPr>
          <w:rFonts w:ascii="Traditional Arabic" w:hAnsi="Traditional Arabic" w:cs="Traditional Arabic"/>
          <w:sz w:val="28"/>
          <w:szCs w:val="28"/>
          <w:rtl/>
          <w:lang w:bidi="ar-DZ"/>
        </w:rPr>
        <w:t xml:space="preserve"> </w:t>
      </w:r>
    </w:p>
    <w:p w:rsidR="00F36409" w:rsidRDefault="00F36409" w:rsidP="00F36409">
      <w:pPr>
        <w:jc w:val="right"/>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قائمة المراجع:</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_العيساوي عبدالرحمن محمد: المشكلات السلوكية في الطفولة و المراهقة، 2001</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_المركز الدولي لمنع الجريمة: منع الجريمة في الحضر والشباب المعرض للخطر، مرجع الاستراتيجيات الواعدة في مختلف بلدان العالم،كيبيك_كندا، 2005.</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_أمين الخولي: الرياضة والمجتمع، الكويت، عالم المعرفة، 1996.</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_بن نوي عبدالقادر: واقع الرياضة الجامعية بجامعة الغرب الجزائري، مذكرة ماستر، مستغانم، 1992</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_بيتز وليام ماسترز و رالف: المراهقة و البلوغ، ( ترجمة خليل رؤوف)، دار الحرف العربي للطباعة و النشر و التوزيع،1998</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_جان لابلاش: معجم مصطلحات التحليل النفسي. بيروت: المؤسسة الجامعية للدراسة والنشر والتوزيع، 1987.</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_حسين أحمد الشافعي،سوزان أحمد مرسي: تأثير التربية البدنية و الرياضية في المجتمع العربي و الدولي،منشأة المعارف، الاسكندرية، 1999.</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_حمودة محمود: الطفولة والمراهقة، مصر الجديدة، 1991</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_خصاب علال: التربية البدنية و الرياضية للخدمات الوطنية، دار النهضة العربية،1965.</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_خيرية السكري: الرياضة للجميع، مؤسسة حوورس الدولية، 2002.</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_رفعت محمد: المراهقة و سن البلوغ، بيروت، المعارف، 1974.</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_عامر مصباح: معجم مفاهيم العلوم السياسية والعلاقات الدولية، ط1، الجزائر، 2005.</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_علي شتا: الانحراف الاجتماعي الأنماط و التكلفة،ط1، مكتبة و مطبعة الإشعاع الفنية، 1999.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_كنيوة مولود: دوافع ممارسة التربية البدنية والرياضية لدى تلاميذ الاقسام النهائية في الطور الثانوي(رسالة ماجستار غير منشورة)، جامعة منتوري، 2008</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_مجلس إدارة برامج الأمم المتحدة للمستوطنات البشرية الدورة الحادية والعشرون، نيروبي، أنشئت بتاريخ 16-20 أفريل، 2007</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_محمد الحسن احسان: علم الاجتماع الرياضي، دار وائل للنشر والتوزيع، الأردن، 2005.</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_محمد حسن علاوي: علم النفس الرياضي،ط03، دار المعارف، القاهرة، 1986. </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_محمد حسين غانم: المدمنون و قضايا الإدمان،المكتبة المصرية،سلسلة الثقافة النفسية للجميع، العدد الرابع، 2003</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_محمد عوض بسيوني، فيصل الشاطي: نظريات و طرق التربية البدنية، ط2، ديوان المطبوعات الجامعية، الجزائر 1992.</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_منصور الحمدان. الدور الوقائي والتنموي للمؤسسات الرياضية والتربيوية. دمشق: جامعة دمشق، 2010</w:t>
      </w:r>
    </w:p>
    <w:p w:rsidR="00F36409" w:rsidRDefault="00F36409" w:rsidP="00F36409">
      <w:pPr>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_نور الحافظ:المراهق، ط2، 1990.</w:t>
      </w:r>
    </w:p>
    <w:p w:rsidR="00F36409" w:rsidRDefault="00F36409" w:rsidP="00F36409">
      <w:pPr>
        <w:jc w:val="right"/>
        <w:rPr>
          <w:rFonts w:ascii="Traditional Arabic" w:hAnsi="Traditional Arabic" w:cs="Traditional Arabic"/>
          <w:sz w:val="28"/>
          <w:szCs w:val="28"/>
          <w:rtl/>
          <w:lang w:bidi="ar-DZ"/>
        </w:rPr>
      </w:pPr>
      <w:r>
        <w:rPr>
          <w:rFonts w:cs="Times New Roman" w:hint="cs"/>
          <w:sz w:val="28"/>
          <w:szCs w:val="28"/>
          <w:rtl/>
          <w:lang w:bidi="ar-DZ"/>
        </w:rPr>
        <w:t>_ھ</w:t>
      </w:r>
      <w:r>
        <w:rPr>
          <w:rFonts w:ascii="Traditional Arabic" w:hAnsi="Traditional Arabic" w:cs="Traditional Arabic"/>
          <w:sz w:val="28"/>
          <w:szCs w:val="28"/>
          <w:rtl/>
          <w:lang w:bidi="ar-DZ"/>
        </w:rPr>
        <w:t>دىمحمدقناوي:سيكولوجيةالمراهقة، ط1، 1992</w:t>
      </w:r>
    </w:p>
    <w:p w:rsidR="00F36409" w:rsidRDefault="00F36409" w:rsidP="00F36409">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_يعرب خيون: التنشئة الاجتماعية والرياضة. مذكرةماجستير غير منشورة. بغداد، 2001</w:t>
      </w:r>
    </w:p>
    <w:p w:rsidR="00F36409" w:rsidRDefault="00F36409" w:rsidP="00F36409">
      <w:pPr>
        <w:rPr>
          <w:rFonts w:ascii="Traditional Arabic" w:hAnsi="Traditional Arabic" w:cs="Traditional Arabic"/>
          <w:sz w:val="28"/>
          <w:szCs w:val="28"/>
          <w:rtl/>
          <w:lang w:val="en-US" w:bidi="ar-DZ"/>
        </w:rPr>
      </w:pPr>
      <w:r>
        <w:rPr>
          <w:rFonts w:ascii="Traditional Arabic" w:hAnsi="Traditional Arabic" w:cs="Traditional Arabic"/>
          <w:sz w:val="28"/>
          <w:szCs w:val="28"/>
          <w:lang w:val="en-US" w:bidi="ar-DZ"/>
        </w:rPr>
        <w:t>_Dunning E. : the sociology of sport, London, 1987.</w:t>
      </w:r>
    </w:p>
    <w:p w:rsidR="00F36409" w:rsidRDefault="00F36409" w:rsidP="00F36409">
      <w:pPr>
        <w:rPr>
          <w:rFonts w:ascii="Traditional Arabic" w:hAnsi="Traditional Arabic" w:cs="Traditional Arabic"/>
          <w:sz w:val="28"/>
          <w:szCs w:val="28"/>
          <w:lang w:val="en-US" w:bidi="ar-DZ"/>
        </w:rPr>
      </w:pPr>
      <w:r>
        <w:rPr>
          <w:rFonts w:ascii="Traditional Arabic" w:hAnsi="Traditional Arabic" w:cs="Traditional Arabic"/>
          <w:sz w:val="28"/>
          <w:szCs w:val="28"/>
          <w:lang w:val="en-US" w:bidi="ar-DZ"/>
        </w:rPr>
        <w:t>_Edwards H. : sociology of sport, honewood, dorsey press, 1976.</w:t>
      </w:r>
    </w:p>
    <w:p w:rsidR="00F36409" w:rsidRDefault="00F36409" w:rsidP="00F36409">
      <w:pPr>
        <w:bidi/>
        <w:jc w:val="right"/>
        <w:rPr>
          <w:rFonts w:ascii="Traditional Arabic" w:hAnsi="Traditional Arabic" w:cs="Traditional Arabic"/>
          <w:sz w:val="28"/>
          <w:szCs w:val="28"/>
          <w:lang w:val="en-US" w:bidi="ar-DZ"/>
        </w:rPr>
      </w:pPr>
      <w:r>
        <w:rPr>
          <w:rFonts w:ascii="Traditional Arabic" w:hAnsi="Traditional Arabic" w:cs="Traditional Arabic"/>
          <w:sz w:val="28"/>
          <w:szCs w:val="28"/>
          <w:lang w:val="en-US" w:bidi="ar-DZ"/>
        </w:rPr>
        <w:t>_jeykoacley G. : sport in society, isseus and controversies, C V mosby, 1978.</w:t>
      </w:r>
    </w:p>
    <w:p w:rsidR="00F36409" w:rsidRDefault="00F36409" w:rsidP="00F36409">
      <w:pPr>
        <w:rPr>
          <w:rFonts w:ascii="Traditional Arabic" w:hAnsi="Traditional Arabic" w:cs="Traditional Arabic"/>
          <w:sz w:val="28"/>
          <w:szCs w:val="28"/>
          <w:lang w:val="en-US" w:bidi="ar-DZ"/>
        </w:rPr>
      </w:pPr>
      <w:r>
        <w:rPr>
          <w:rFonts w:ascii="Traditional Arabic" w:hAnsi="Traditional Arabic" w:cs="Traditional Arabic"/>
          <w:sz w:val="28"/>
          <w:szCs w:val="28"/>
          <w:lang w:val="en-US" w:bidi="ar-DZ"/>
        </w:rPr>
        <w:t>_larson, leonard A. : foundation of physical activity, Milan, 1976.</w:t>
      </w:r>
    </w:p>
    <w:p w:rsidR="00F36409" w:rsidRDefault="00F36409" w:rsidP="00F36409">
      <w:pPr>
        <w:bidi/>
        <w:jc w:val="right"/>
        <w:rPr>
          <w:rFonts w:ascii="Traditional Arabic" w:hAnsi="Traditional Arabic" w:cs="Traditional Arabic"/>
          <w:sz w:val="28"/>
          <w:szCs w:val="28"/>
          <w:lang w:val="en-US" w:bidi="ar-DZ"/>
        </w:rPr>
      </w:pPr>
      <w:r>
        <w:rPr>
          <w:rFonts w:ascii="Traditional Arabic" w:hAnsi="Traditional Arabic" w:cs="Traditional Arabic"/>
          <w:sz w:val="28"/>
          <w:szCs w:val="28"/>
          <w:lang w:val="en-US" w:bidi="ar-DZ"/>
        </w:rPr>
        <w:t>_lushen G. et Sage G. :handbook of social science of sport,stips pub, champaign, 1976.</w:t>
      </w:r>
    </w:p>
    <w:p w:rsidR="00F36409" w:rsidRDefault="00F36409" w:rsidP="00F36409">
      <w:pPr>
        <w:bidi/>
        <w:jc w:val="right"/>
        <w:rPr>
          <w:rFonts w:ascii="Traditional Arabic" w:hAnsi="Traditional Arabic" w:cs="Traditional Arabic"/>
          <w:sz w:val="28"/>
          <w:szCs w:val="28"/>
          <w:lang w:val="en-US" w:bidi="ar-DZ"/>
        </w:rPr>
      </w:pPr>
      <w:r>
        <w:rPr>
          <w:rFonts w:ascii="Traditional Arabic" w:hAnsi="Traditional Arabic" w:cs="Traditional Arabic"/>
          <w:sz w:val="28"/>
          <w:szCs w:val="28"/>
          <w:lang w:val="en-US" w:bidi="ar-DZ"/>
        </w:rPr>
        <w:t>_Matveyev L. :Fendamentals of sport training,Moscow,progresoub, 1981.</w:t>
      </w:r>
    </w:p>
    <w:p w:rsidR="00F36409" w:rsidRPr="00F36409" w:rsidRDefault="00F36409" w:rsidP="00F36409">
      <w:pPr>
        <w:jc w:val="right"/>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AD6873" w:rsidRDefault="00AD6873" w:rsidP="00AD6873">
      <w:pPr>
        <w:bidi/>
        <w:spacing w:after="0" w:line="240" w:lineRule="auto"/>
        <w:jc w:val="lowKashida"/>
        <w:rPr>
          <w:rFonts w:ascii="Traditional Arabic" w:hAnsi="Traditional Arabic" w:cs="Traditional Arabic"/>
          <w:sz w:val="28"/>
          <w:szCs w:val="28"/>
          <w:rtl/>
          <w:lang w:bidi="ar-DZ"/>
        </w:rPr>
      </w:pPr>
    </w:p>
    <w:p w:rsidR="00AD6873" w:rsidRPr="00F36409" w:rsidRDefault="00AD6873" w:rsidP="00AD6873">
      <w:pPr>
        <w:bidi/>
        <w:spacing w:after="0" w:line="240" w:lineRule="auto"/>
        <w:jc w:val="lowKashida"/>
        <w:rPr>
          <w:rFonts w:ascii="Traditional Arabic" w:hAnsi="Traditional Arabic" w:cs="Traditional Arabic"/>
          <w:sz w:val="28"/>
          <w:szCs w:val="28"/>
          <w:lang w:val="en-US" w:bidi="ar-DZ"/>
        </w:rPr>
      </w:pPr>
    </w:p>
    <w:p w:rsidR="00B32D4E" w:rsidRDefault="00B32D4E" w:rsidP="00B32D4E">
      <w:pPr>
        <w:bidi/>
        <w:jc w:val="center"/>
        <w:rPr>
          <w:rFonts w:cs="PT Bold Heading"/>
          <w:sz w:val="32"/>
          <w:szCs w:val="32"/>
          <w:lang w:bidi="ar-DZ"/>
        </w:rPr>
      </w:pPr>
      <w:r>
        <w:rPr>
          <w:rFonts w:cs="PT Bold Heading" w:hint="cs"/>
          <w:sz w:val="32"/>
          <w:szCs w:val="32"/>
          <w:rtl/>
          <w:lang w:bidi="ar-DZ"/>
        </w:rPr>
        <w:t>الممارسة الرياضية كاستراتيجية لتخفيف الضغط النفسي لدى أطباء الإستعجالات</w:t>
      </w:r>
      <w:r>
        <w:rPr>
          <w:rFonts w:cs="PT Bold Heading"/>
          <w:sz w:val="32"/>
          <w:szCs w:val="32"/>
          <w:lang w:bidi="ar-DZ"/>
        </w:rPr>
        <w:t xml:space="preserve">) </w:t>
      </w:r>
      <w:r>
        <w:rPr>
          <w:rFonts w:cs="PT Bold Heading" w:hint="cs"/>
          <w:sz w:val="32"/>
          <w:szCs w:val="32"/>
          <w:rtl/>
          <w:lang w:bidi="ar-DZ"/>
        </w:rPr>
        <w:t>دراسة</w:t>
      </w:r>
      <w:r>
        <w:rPr>
          <w:rFonts w:cs="PT Bold Heading" w:hint="cs"/>
          <w:b/>
          <w:bCs/>
          <w:sz w:val="32"/>
          <w:szCs w:val="32"/>
          <w:rtl/>
          <w:lang w:bidi="ar-DZ"/>
        </w:rPr>
        <w:t xml:space="preserve"> حالــــــــــة</w:t>
      </w:r>
      <w:r>
        <w:rPr>
          <w:rFonts w:cs="PT Bold Heading"/>
          <w:sz w:val="32"/>
          <w:szCs w:val="32"/>
          <w:lang w:bidi="ar-DZ"/>
        </w:rPr>
        <w:t xml:space="preserve"> (</w:t>
      </w:r>
    </w:p>
    <w:p w:rsidR="00B32D4E" w:rsidRDefault="00B32D4E" w:rsidP="00B32D4E">
      <w:pPr>
        <w:bidi/>
        <w:spacing w:line="240" w:lineRule="auto"/>
        <w:rPr>
          <w:rFonts w:ascii="Traditional Arabic" w:hAnsi="Traditional Arabic" w:cs="Traditional Arabic"/>
          <w:sz w:val="32"/>
          <w:szCs w:val="32"/>
          <w:lang w:bidi="ar-DZ"/>
        </w:rPr>
      </w:pPr>
      <w:r>
        <w:rPr>
          <w:rFonts w:ascii="Traditional Arabic" w:hAnsi="Traditional Arabic" w:cs="Traditional Arabic"/>
          <w:color w:val="333333"/>
          <w:sz w:val="28"/>
          <w:shd w:val="clear" w:color="auto" w:fill="FFFFFF"/>
          <w:rtl/>
        </w:rPr>
        <w:t xml:space="preserve">- نبيل مناني  </w:t>
      </w:r>
      <w:r>
        <w:rPr>
          <w:rFonts w:ascii="Traditional Arabic" w:hAnsi="Traditional Arabic" w:cs="Traditional Arabic"/>
          <w:b/>
          <w:bCs/>
          <w:color w:val="333333"/>
          <w:sz w:val="28"/>
          <w:shd w:val="clear" w:color="auto" w:fill="FFFFFF"/>
          <w:rtl/>
        </w:rPr>
        <w:t xml:space="preserve">                                      - حنان بولقرون</w:t>
      </w:r>
    </w:p>
    <w:p w:rsidR="00B32D4E" w:rsidRDefault="00B32D4E" w:rsidP="00B32D4E">
      <w:pPr>
        <w:bidi/>
        <w:spacing w:line="240" w:lineRule="auto"/>
        <w:rPr>
          <w:rFonts w:ascii="Traditional Arabic" w:hAnsi="Traditional Arabic" w:cs="Traditional Arabic"/>
          <w:sz w:val="32"/>
          <w:szCs w:val="32"/>
          <w:lang w:bidi="ar-DZ"/>
        </w:rPr>
      </w:pPr>
      <w:r>
        <w:rPr>
          <w:rFonts w:ascii="Traditional Arabic" w:hAnsi="Traditional Arabic" w:cs="Traditional Arabic"/>
          <w:b/>
          <w:bCs/>
          <w:sz w:val="28"/>
          <w:rtl/>
          <w:lang w:bidi="ar-DZ"/>
        </w:rPr>
        <w:t xml:space="preserve">- جامعة </w:t>
      </w:r>
      <w:r>
        <w:rPr>
          <w:rFonts w:ascii="Traditional Arabic" w:hAnsi="Traditional Arabic" w:cs="Traditional Arabic"/>
          <w:sz w:val="28"/>
          <w:rtl/>
          <w:lang w:bidi="ar-DZ"/>
        </w:rPr>
        <w:t>محمد خيضر –بسكرة                  - جامعة</w:t>
      </w:r>
      <w:r>
        <w:rPr>
          <w:rFonts w:ascii="Traditional Arabic" w:hAnsi="Traditional Arabic" w:cs="Traditional Arabic"/>
          <w:b/>
          <w:bCs/>
          <w:sz w:val="28"/>
          <w:rtl/>
          <w:lang w:bidi="ar-DZ"/>
        </w:rPr>
        <w:t xml:space="preserve"> </w:t>
      </w:r>
      <w:r>
        <w:rPr>
          <w:rFonts w:ascii="Traditional Arabic" w:hAnsi="Traditional Arabic" w:cs="Traditional Arabic"/>
          <w:sz w:val="28"/>
          <w:rtl/>
          <w:lang w:bidi="ar-DZ"/>
        </w:rPr>
        <w:t>محمد خيضر –بسكرة</w:t>
      </w:r>
    </w:p>
    <w:p w:rsidR="00B32D4E" w:rsidRDefault="00B32D4E" w:rsidP="00B32D4E">
      <w:pPr>
        <w:bidi/>
        <w:spacing w:line="240" w:lineRule="auto"/>
        <w:rPr>
          <w:rFonts w:ascii="Traditional Arabic" w:hAnsi="Traditional Arabic" w:cs="Traditional Arabic"/>
        </w:rPr>
      </w:pPr>
      <w:r>
        <w:rPr>
          <w:rFonts w:ascii="Traditional Arabic" w:hAnsi="Traditional Arabic" w:cs="Traditional Arabic"/>
          <w:b/>
          <w:bCs/>
          <w:sz w:val="28"/>
          <w:rtl/>
          <w:lang w:bidi="ar-DZ"/>
        </w:rPr>
        <w:t xml:space="preserve">-كلية: </w:t>
      </w:r>
      <w:r>
        <w:rPr>
          <w:rFonts w:ascii="Traditional Arabic" w:hAnsi="Traditional Arabic" w:cs="Traditional Arabic"/>
          <w:sz w:val="28"/>
          <w:rtl/>
          <w:lang w:bidi="ar-DZ"/>
        </w:rPr>
        <w:t>العلوم الانسانية والاجتماعية             -كلية</w:t>
      </w:r>
      <w:r>
        <w:rPr>
          <w:rFonts w:ascii="Traditional Arabic" w:hAnsi="Traditional Arabic" w:cs="Traditional Arabic"/>
          <w:b/>
          <w:bCs/>
          <w:sz w:val="28"/>
          <w:rtl/>
          <w:lang w:bidi="ar-DZ"/>
        </w:rPr>
        <w:t>:</w:t>
      </w:r>
      <w:r>
        <w:rPr>
          <w:rFonts w:ascii="Traditional Arabic" w:hAnsi="Traditional Arabic" w:cs="Traditional Arabic"/>
          <w:sz w:val="28"/>
          <w:rtl/>
          <w:lang w:bidi="ar-DZ"/>
        </w:rPr>
        <w:t xml:space="preserve"> العلوم الانسانية والاجتماعية</w:t>
      </w:r>
    </w:p>
    <w:p w:rsidR="00B32D4E" w:rsidRDefault="00B32D4E" w:rsidP="00B32D4E">
      <w:pPr>
        <w:bidi/>
        <w:spacing w:line="240" w:lineRule="auto"/>
        <w:rPr>
          <w:rFonts w:ascii="Traditional Arabic" w:hAnsi="Traditional Arabic" w:cs="Traditional Arabic"/>
          <w:sz w:val="28"/>
          <w:szCs w:val="28"/>
          <w:rtl/>
          <w:lang w:bidi="ar-DZ"/>
        </w:rPr>
      </w:pPr>
      <w:r>
        <w:rPr>
          <w:rFonts w:ascii="Traditional Arabic" w:hAnsi="Traditional Arabic" w:cs="Traditional Arabic"/>
          <w:b/>
          <w:bCs/>
          <w:sz w:val="28"/>
          <w:rtl/>
          <w:lang w:bidi="ar-DZ"/>
        </w:rPr>
        <w:t xml:space="preserve">- تخصص: </w:t>
      </w:r>
      <w:r>
        <w:rPr>
          <w:rFonts w:ascii="Traditional Arabic" w:hAnsi="Traditional Arabic" w:cs="Traditional Arabic"/>
          <w:sz w:val="28"/>
          <w:rtl/>
          <w:lang w:bidi="ar-DZ"/>
        </w:rPr>
        <w:t xml:space="preserve">علم النفس العيادي                </w:t>
      </w:r>
      <w:r>
        <w:rPr>
          <w:rFonts w:ascii="Traditional Arabic" w:hAnsi="Traditional Arabic" w:cs="Traditional Arabic"/>
          <w:b/>
          <w:bCs/>
          <w:sz w:val="28"/>
          <w:rtl/>
          <w:lang w:bidi="ar-DZ"/>
        </w:rPr>
        <w:t xml:space="preserve">  - تخصص: </w:t>
      </w:r>
      <w:r>
        <w:rPr>
          <w:rFonts w:ascii="Traditional Arabic" w:hAnsi="Traditional Arabic" w:cs="Traditional Arabic"/>
          <w:sz w:val="28"/>
          <w:rtl/>
          <w:lang w:bidi="ar-DZ"/>
        </w:rPr>
        <w:t xml:space="preserve">علم النفس العيادي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 xml:space="preserve"> - </w:t>
      </w:r>
      <w:r>
        <w:rPr>
          <w:rFonts w:ascii="Traditional Arabic" w:hAnsi="Traditional Arabic" w:cs="Traditional Arabic"/>
          <w:b/>
          <w:bCs/>
          <w:sz w:val="28"/>
          <w:rtl/>
          <w:lang w:bidi="ar-DZ"/>
        </w:rPr>
        <w:t xml:space="preserve">مخبر: </w:t>
      </w:r>
      <w:bookmarkStart w:id="5" w:name="_Hlk33047405"/>
      <w:r>
        <w:rPr>
          <w:rFonts w:ascii="Traditional Arabic" w:hAnsi="Traditional Arabic" w:cs="Traditional Arabic"/>
          <w:sz w:val="28"/>
          <w:rtl/>
          <w:lang w:bidi="ar-DZ"/>
        </w:rPr>
        <w:t>الدراسات النفسية والاجتماعية</w:t>
      </w:r>
      <w:bookmarkEnd w:id="5"/>
      <w:r>
        <w:rPr>
          <w:rFonts w:ascii="Traditional Arabic" w:hAnsi="Traditional Arabic" w:cs="Traditional Arabic"/>
          <w:sz w:val="28"/>
          <w:rtl/>
          <w:lang w:bidi="ar-DZ"/>
        </w:rPr>
        <w:t xml:space="preserve">         - </w:t>
      </w:r>
      <w:r>
        <w:rPr>
          <w:rFonts w:ascii="Traditional Arabic" w:hAnsi="Traditional Arabic" w:cs="Traditional Arabic"/>
          <w:b/>
          <w:bCs/>
          <w:sz w:val="28"/>
          <w:rtl/>
          <w:lang w:bidi="ar-DZ"/>
        </w:rPr>
        <w:t>مخبر</w:t>
      </w:r>
      <w:r>
        <w:rPr>
          <w:rFonts w:ascii="Traditional Arabic" w:hAnsi="Traditional Arabic" w:cs="Traditional Arabic"/>
          <w:sz w:val="28"/>
          <w:rtl/>
          <w:lang w:bidi="ar-DZ"/>
        </w:rPr>
        <w:t>:</w:t>
      </w:r>
      <w:r>
        <w:rPr>
          <w:rFonts w:ascii="Traditional Arabic" w:hAnsi="Traditional Arabic" w:cs="Traditional Arabic"/>
          <w:sz w:val="28"/>
          <w:lang w:bidi="ar-DZ"/>
        </w:rPr>
        <w:t xml:space="preserve"> </w:t>
      </w:r>
      <w:r>
        <w:rPr>
          <w:rFonts w:ascii="Traditional Arabic" w:hAnsi="Traditional Arabic" w:cs="Traditional Arabic"/>
          <w:sz w:val="28"/>
          <w:rtl/>
          <w:lang w:bidi="ar-DZ"/>
        </w:rPr>
        <w:t>الدراسات النفسية والاجتماعية</w:t>
      </w:r>
    </w:p>
    <w:p w:rsidR="00B32D4E" w:rsidRDefault="00B32D4E" w:rsidP="00B32D4E">
      <w:pPr>
        <w:bidi/>
        <w:spacing w:line="240" w:lineRule="auto"/>
        <w:rPr>
          <w:rFonts w:ascii="Traditional Arabic" w:hAnsi="Traditional Arabic" w:cs="Traditional Arabic"/>
          <w:sz w:val="28"/>
          <w:lang w:bidi="ar-DZ"/>
        </w:rPr>
      </w:pPr>
      <w:r>
        <w:rPr>
          <w:rFonts w:ascii="Traditional Arabic" w:hAnsi="Traditional Arabic" w:cs="Traditional Arabic"/>
          <w:b/>
          <w:bCs/>
          <w:sz w:val="28"/>
          <w:rtl/>
        </w:rPr>
        <w:t xml:space="preserve"> </w:t>
      </w:r>
      <w:r>
        <w:rPr>
          <w:rFonts w:ascii="Traditional Arabic" w:hAnsi="Traditional Arabic" w:cs="Traditional Arabic" w:hint="cs"/>
          <w:b/>
          <w:bCs/>
          <w:sz w:val="28"/>
          <w:rtl/>
        </w:rPr>
        <w:t>-</w:t>
      </w:r>
      <w:r>
        <w:rPr>
          <w:rFonts w:ascii="Traditional Arabic" w:hAnsi="Traditional Arabic" w:cs="Traditional Arabic"/>
          <w:b/>
          <w:bCs/>
          <w:sz w:val="28"/>
          <w:rtl/>
          <w:lang w:bidi="ar-DZ"/>
        </w:rPr>
        <w:t>الدرجة العلمية: دكتور                          - الدرجة العلمية:</w:t>
      </w:r>
      <w:r>
        <w:rPr>
          <w:rFonts w:ascii="Traditional Arabic" w:hAnsi="Traditional Arabic" w:cs="Traditional Arabic"/>
          <w:b/>
          <w:bCs/>
          <w:sz w:val="28"/>
          <w:lang w:bidi="ar-DZ"/>
        </w:rPr>
        <w:t xml:space="preserve"> </w:t>
      </w:r>
      <w:r>
        <w:rPr>
          <w:rFonts w:ascii="Traditional Arabic" w:hAnsi="Traditional Arabic" w:cs="Traditional Arabic"/>
          <w:sz w:val="28"/>
          <w:rtl/>
          <w:lang w:bidi="ar-DZ"/>
        </w:rPr>
        <w:t>باحثة دكتوراه</w:t>
      </w:r>
    </w:p>
    <w:p w:rsidR="00B32D4E" w:rsidRDefault="00B32D4E" w:rsidP="00B32D4E">
      <w:pPr>
        <w:bidi/>
        <w:spacing w:before="240" w:line="240" w:lineRule="auto"/>
        <w:rPr>
          <w:rFonts w:ascii="Traditional Arabic" w:hAnsi="Traditional Arabic" w:cs="Traditional Arabic"/>
          <w:b/>
          <w:bCs/>
          <w:sz w:val="28"/>
          <w:lang w:bidi="ar-DZ"/>
        </w:rPr>
      </w:pPr>
      <w:r>
        <w:rPr>
          <w:rFonts w:ascii="Traditional Arabic" w:hAnsi="Traditional Arabic" w:cs="Traditional Arabic"/>
          <w:b/>
          <w:bCs/>
          <w:sz w:val="28"/>
          <w:rtl/>
          <w:lang w:bidi="ar-DZ"/>
        </w:rPr>
        <w:t>-المهنة:</w:t>
      </w:r>
      <w:r>
        <w:rPr>
          <w:rFonts w:ascii="Traditional Arabic" w:hAnsi="Traditional Arabic" w:cs="Traditional Arabic"/>
          <w:sz w:val="28"/>
          <w:rtl/>
          <w:lang w:bidi="ar-DZ"/>
        </w:rPr>
        <w:t xml:space="preserve"> أستاذ محاضر-ا-                     - المهنة: نفساني عيادي منسق للصحة العمومية </w:t>
      </w:r>
    </w:p>
    <w:p w:rsidR="00B32D4E" w:rsidRDefault="002B628C" w:rsidP="00B32D4E">
      <w:pPr>
        <w:bidi/>
        <w:spacing w:line="240" w:lineRule="auto"/>
        <w:rPr>
          <w:rFonts w:ascii="Times New Roman" w:hAnsi="Times New Roman" w:cs="Simplified Arabic"/>
          <w:sz w:val="26"/>
          <w:rtl/>
          <w:lang w:bidi="ar-DZ"/>
        </w:rPr>
      </w:pPr>
      <w:hyperlink r:id="rId82" w:history="1">
        <w:r w:rsidR="00B32D4E" w:rsidRPr="00265907">
          <w:rPr>
            <w:rStyle w:val="Lienhypertexte"/>
            <w:rFonts w:ascii="Traditional Arabic" w:hAnsi="Traditional Arabic" w:cs="Traditional Arabic"/>
            <w:color w:val="auto"/>
            <w:sz w:val="28"/>
            <w:u w:val="none"/>
          </w:rPr>
          <w:t>nabilmenani07@gmail.com</w:t>
        </w:r>
      </w:hyperlink>
      <w:r w:rsidR="00B32D4E">
        <w:rPr>
          <w:rtl/>
          <w:lang w:val="en-US" w:bidi="ar-DZ"/>
        </w:rPr>
        <w:t xml:space="preserve"> </w:t>
      </w:r>
      <w:r w:rsidR="00B32D4E">
        <w:rPr>
          <w:lang w:bidi="ar-DZ"/>
        </w:rPr>
        <w:t xml:space="preserve">  </w:t>
      </w:r>
    </w:p>
    <w:p w:rsidR="00B32D4E" w:rsidRPr="00265907" w:rsidRDefault="00B32D4E" w:rsidP="00B32D4E">
      <w:pPr>
        <w:bidi/>
        <w:spacing w:line="240" w:lineRule="auto"/>
        <w:rPr>
          <w:lang w:bidi="ar-DZ"/>
        </w:rPr>
      </w:pPr>
      <w:r>
        <w:rPr>
          <w:rFonts w:ascii="Traditional Arabic" w:hAnsi="Traditional Arabic" w:cs="Traditional Arabic"/>
          <w:sz w:val="28"/>
          <w:lang w:bidi="ar-DZ"/>
        </w:rPr>
        <w:t>hanane.boulgroun@univ-biskra.dz</w:t>
      </w:r>
      <w:r>
        <w:rPr>
          <w:rtl/>
          <w:lang w:val="en-US" w:bidi="ar-DZ"/>
        </w:rPr>
        <w:t xml:space="preserve"> </w:t>
      </w:r>
      <w:r w:rsidRPr="00265907">
        <w:rPr>
          <w:lang w:bidi="ar-DZ"/>
        </w:rPr>
        <w:t xml:space="preserve">                                                    </w:t>
      </w:r>
    </w:p>
    <w:p w:rsidR="00B32D4E" w:rsidRDefault="00B32D4E" w:rsidP="00B32D4E">
      <w:pPr>
        <w:bidi/>
        <w:spacing w:line="240" w:lineRule="auto"/>
        <w:rPr>
          <w:lang w:val="en-US" w:bidi="ar-DZ"/>
        </w:rPr>
      </w:pPr>
      <w:r w:rsidRPr="00265907">
        <w:rPr>
          <w:lang w:bidi="ar-DZ"/>
        </w:rPr>
        <w:t xml:space="preserve">          </w:t>
      </w:r>
      <w:r>
        <w:rPr>
          <w:rFonts w:ascii="Traditional Arabic" w:hAnsi="Traditional Arabic" w:cs="Traditional Arabic"/>
          <w:rtl/>
        </w:rPr>
        <w:t>الملخص:</w:t>
      </w:r>
      <w:r>
        <w:rPr>
          <w:rFonts w:ascii="Traditional Arabic" w:hAnsi="Traditional Arabic" w:cs="Traditional Arabic"/>
          <w:lang w:val="en-US"/>
        </w:rPr>
        <w:t xml:space="preserve"> </w:t>
      </w:r>
    </w:p>
    <w:p w:rsidR="00B32D4E" w:rsidRDefault="00B32D4E" w:rsidP="00B32D4E">
      <w:pPr>
        <w:bidi/>
        <w:spacing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تهدف الدراسة الحالية الى تبيان أهمية الممارسة الرياضية في تخفيف من الضغط النفسي لدى أطباء الاستعجالات حيث أجريت هذه الدراسة على حالة بمدينة -بسكرة-</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 xml:space="preserve"> اعتمدنا في هذه الدراسة التي أجريت بمصلحة الاستعجالات -بسكرة -على المنهج العيادي ودراسة الحالة، وقمنا باستخدام المقابلة العيادية نصف الموجهة والملاحظة التي كانت ضمن المقابلة العيادية كأدوات لجمع البيانات وتطبيق مقياس </w:t>
      </w:r>
      <w:r>
        <w:rPr>
          <w:rFonts w:cs="Times New Roman"/>
          <w:b/>
          <w:bCs/>
          <w:sz w:val="24"/>
          <w:szCs w:val="24"/>
          <w:lang w:bidi="ar-DZ"/>
        </w:rPr>
        <w:t>CISS</w:t>
      </w:r>
      <w:r>
        <w:rPr>
          <w:rFonts w:ascii="Traditional Arabic" w:hAnsi="Traditional Arabic" w:cs="Traditional Arabic"/>
          <w:b/>
          <w:bCs/>
          <w:sz w:val="28"/>
          <w:rtl/>
          <w:lang w:bidi="ar-DZ"/>
        </w:rPr>
        <w:t xml:space="preserve"> </w:t>
      </w:r>
      <w:r>
        <w:rPr>
          <w:rFonts w:ascii="Traditional Arabic" w:hAnsi="Traditional Arabic" w:cs="Traditional Arabic" w:hint="cs"/>
          <w:b/>
          <w:bCs/>
          <w:sz w:val="28"/>
          <w:rtl/>
          <w:lang w:bidi="ar-DZ"/>
        </w:rPr>
        <w:t xml:space="preserve">لـ </w:t>
      </w:r>
      <w:r>
        <w:rPr>
          <w:rFonts w:cs="Times New Roman"/>
          <w:b/>
          <w:bCs/>
          <w:sz w:val="24"/>
          <w:szCs w:val="24"/>
          <w:lang w:bidi="ar-DZ"/>
        </w:rPr>
        <w:t>Endler</w:t>
      </w:r>
      <w:r>
        <w:rPr>
          <w:rFonts w:cs="Times New Roman"/>
          <w:sz w:val="24"/>
          <w:szCs w:val="24"/>
          <w:lang w:bidi="ar-DZ"/>
        </w:rPr>
        <w:t xml:space="preserve"> </w:t>
      </w:r>
      <w:r>
        <w:rPr>
          <w:rFonts w:cs="Times New Roman"/>
          <w:b/>
          <w:bCs/>
          <w:sz w:val="24"/>
          <w:szCs w:val="24"/>
          <w:lang w:bidi="ar-DZ"/>
        </w:rPr>
        <w:t>&amp; Parke</w:t>
      </w:r>
      <w:r>
        <w:rPr>
          <w:rFonts w:ascii="Traditional Arabic" w:hAnsi="Traditional Arabic" w:cs="Traditional Arabic"/>
          <w:b/>
          <w:bCs/>
          <w:sz w:val="28"/>
          <w:rtl/>
          <w:lang w:bidi="ar-DZ"/>
        </w:rPr>
        <w:t>،</w:t>
      </w:r>
      <w:r>
        <w:rPr>
          <w:rFonts w:ascii="Traditional Arabic" w:hAnsi="Traditional Arabic" w:cs="Traditional Arabic"/>
          <w:sz w:val="28"/>
          <w:rtl/>
          <w:lang w:bidi="ar-DZ"/>
        </w:rPr>
        <w:t xml:space="preserve"> وتوصلت الدراسة الى ان</w:t>
      </w:r>
      <w:r>
        <w:rPr>
          <w:rFonts w:ascii="Traditional Arabic" w:hAnsi="Traditional Arabic" w:cs="Traditional Arabic"/>
          <w:sz w:val="28"/>
          <w:lang w:bidi="ar-DZ"/>
        </w:rPr>
        <w:t xml:space="preserve"> </w:t>
      </w:r>
      <w:r>
        <w:rPr>
          <w:rFonts w:ascii="Traditional Arabic" w:hAnsi="Traditional Arabic" w:cs="Traditional Arabic"/>
          <w:sz w:val="28"/>
          <w:rtl/>
          <w:lang w:bidi="ar-DZ"/>
        </w:rPr>
        <w:t>اطباء الاستعجالات يعانون من الضغط النفسي ويلجؤون الى استخدام استراتيجيات مواجهة مختلفة كما يعتمدون على الممارسة الرياضية كاستراتيجية لتخفيف الضغط النفسي.</w:t>
      </w:r>
    </w:p>
    <w:p w:rsidR="00B32D4E" w:rsidRDefault="00B32D4E" w:rsidP="00B32D4E">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rtl/>
          <w:lang w:bidi="ar-DZ"/>
        </w:rPr>
        <w:t xml:space="preserve">الكلمات المفتاحية: </w:t>
      </w:r>
      <w:r>
        <w:rPr>
          <w:rFonts w:ascii="Traditional Arabic" w:hAnsi="Traditional Arabic" w:cs="Traditional Arabic"/>
          <w:sz w:val="28"/>
          <w:rtl/>
          <w:lang w:bidi="ar-DZ"/>
        </w:rPr>
        <w:t>الممارسة الرياضية، استراتيجية المواجهة، الضغط النفسي، أطباء الاستعجالات</w:t>
      </w:r>
      <w:r>
        <w:rPr>
          <w:rFonts w:ascii="Traditional Arabic" w:hAnsi="Traditional Arabic" w:cs="Traditional Arabic"/>
          <w:b/>
          <w:bCs/>
          <w:sz w:val="28"/>
          <w:rtl/>
          <w:lang w:bidi="ar-DZ"/>
        </w:rPr>
        <w:t>.</w:t>
      </w:r>
    </w:p>
    <w:p w:rsidR="00B32D4E" w:rsidRDefault="00B32D4E" w:rsidP="00B32D4E">
      <w:pPr>
        <w:spacing w:line="240" w:lineRule="auto"/>
        <w:rPr>
          <w:rFonts w:ascii="Times New Roman" w:hAnsi="Times New Roman" w:cs="Times New Roman"/>
          <w:b/>
          <w:bCs/>
          <w:sz w:val="26"/>
          <w:lang w:val="en-US" w:bidi="ar-DZ"/>
        </w:rPr>
      </w:pPr>
    </w:p>
    <w:p w:rsidR="00B32D4E" w:rsidRDefault="00B32D4E" w:rsidP="00B32D4E">
      <w:pPr>
        <w:spacing w:line="240" w:lineRule="auto"/>
        <w:rPr>
          <w:rFonts w:cs="Times New Roman"/>
          <w:b/>
          <w:bCs/>
          <w:rtl/>
          <w:lang w:val="en-US" w:bidi="ar-DZ"/>
        </w:rPr>
      </w:pPr>
    </w:p>
    <w:p w:rsidR="00B32D4E" w:rsidRDefault="00B32D4E" w:rsidP="00B32D4E">
      <w:pPr>
        <w:spacing w:line="240" w:lineRule="auto"/>
        <w:rPr>
          <w:rFonts w:cs="Times New Roman"/>
          <w:b/>
          <w:bCs/>
          <w:rtl/>
          <w:lang w:val="en-US" w:bidi="ar-DZ"/>
        </w:rPr>
      </w:pPr>
    </w:p>
    <w:p w:rsidR="00B32D4E" w:rsidRDefault="00B32D4E" w:rsidP="00B32D4E">
      <w:pPr>
        <w:spacing w:line="240" w:lineRule="auto"/>
        <w:rPr>
          <w:rFonts w:cs="Times New Roman"/>
          <w:b/>
          <w:bCs/>
          <w:rtl/>
          <w:lang w:val="en-US" w:bidi="ar-DZ"/>
        </w:rPr>
      </w:pPr>
    </w:p>
    <w:p w:rsidR="00B32D4E" w:rsidRDefault="00B32D4E" w:rsidP="00B32D4E">
      <w:pPr>
        <w:spacing w:line="240" w:lineRule="auto"/>
        <w:rPr>
          <w:rFonts w:cs="Times New Roman"/>
          <w:rtl/>
          <w:lang w:val="en-US"/>
        </w:rPr>
      </w:pPr>
      <w:r>
        <w:rPr>
          <w:rFonts w:cs="Times New Roman"/>
          <w:b/>
          <w:bCs/>
          <w:lang w:val="en-US"/>
        </w:rPr>
        <w:t>Abstract:</w:t>
      </w:r>
      <w:r>
        <w:rPr>
          <w:rFonts w:cs="Times New Roman"/>
          <w:lang w:val="en-US"/>
        </w:rPr>
        <w:t xml:space="preserve"> </w:t>
      </w:r>
    </w:p>
    <w:p w:rsidR="00B32D4E" w:rsidRPr="00265907" w:rsidRDefault="00B32D4E" w:rsidP="00B32D4E">
      <w:pPr>
        <w:spacing w:line="240" w:lineRule="auto"/>
        <w:rPr>
          <w:rFonts w:cs="Times New Roman"/>
          <w:sz w:val="24"/>
          <w:szCs w:val="24"/>
          <w:lang w:val="en-US" w:bidi="ar-DZ"/>
        </w:rPr>
      </w:pPr>
      <w:r w:rsidRPr="00265907">
        <w:rPr>
          <w:rFonts w:cs="Times New Roman"/>
          <w:sz w:val="24"/>
          <w:szCs w:val="24"/>
          <w:lang w:val="en-US" w:bidi="ar-DZ"/>
        </w:rPr>
        <w:t>The current study aims to show the importance of sport practice in alleviating the psychological pressure of emergency doctors, as this study was conducted on a case in the city of Biskra</w:t>
      </w:r>
    </w:p>
    <w:p w:rsidR="00B32D4E" w:rsidRPr="00265907" w:rsidRDefault="00B32D4E" w:rsidP="00B32D4E">
      <w:pPr>
        <w:pStyle w:val="Resum"/>
        <w:bidi w:val="0"/>
        <w:spacing w:before="180" w:after="180"/>
        <w:ind w:firstLine="567"/>
        <w:jc w:val="both"/>
        <w:rPr>
          <w:rFonts w:ascii="Times New Roman" w:hAnsi="Times New Roman" w:cs="Times New Roman"/>
          <w:b w:val="0"/>
          <w:bCs w:val="0"/>
          <w:lang w:val="en-US" w:bidi="ar-DZ"/>
        </w:rPr>
      </w:pPr>
      <w:r w:rsidRPr="00265907">
        <w:rPr>
          <w:rFonts w:ascii="Times New Roman" w:hAnsi="Times New Roman" w:cs="Times New Roman"/>
          <w:b w:val="0"/>
          <w:bCs w:val="0"/>
          <w:lang w:val="en-US" w:bidi="ar-DZ"/>
        </w:rPr>
        <w:t>In this study, which was conducted with the Emergency Services, we relied on the clinical approach and case studies, and we used the semi structured interview and observation that was within the clinic as tools for data collection and application of the CISS Standard for Endler &amp; Park, and the study found that emergency doctors suffer from psychological stress resort to different coping techniques</w:t>
      </w:r>
      <w:r w:rsidRPr="00265907">
        <w:rPr>
          <w:lang w:val="en-US"/>
        </w:rPr>
        <w:t xml:space="preserve"> </w:t>
      </w:r>
      <w:r w:rsidRPr="00265907">
        <w:rPr>
          <w:rFonts w:ascii="Times New Roman" w:hAnsi="Times New Roman" w:cs="Times New Roman"/>
          <w:b w:val="0"/>
          <w:bCs w:val="0"/>
          <w:lang w:val="en-US" w:bidi="ar-DZ"/>
        </w:rPr>
        <w:t>and rely on sport practice as a strategy for reducing psychological stress</w:t>
      </w:r>
    </w:p>
    <w:p w:rsidR="00B32D4E" w:rsidRPr="00265907" w:rsidRDefault="00B32D4E" w:rsidP="00B32D4E">
      <w:pPr>
        <w:spacing w:line="240" w:lineRule="auto"/>
        <w:rPr>
          <w:rFonts w:ascii="Times New Roman" w:hAnsi="Times New Roman" w:cs="Times New Roman"/>
          <w:b/>
          <w:bCs/>
          <w:sz w:val="24"/>
          <w:szCs w:val="24"/>
          <w:lang w:val="en-US" w:bidi="ar-DZ"/>
        </w:rPr>
      </w:pPr>
      <w:r w:rsidRPr="00265907">
        <w:rPr>
          <w:rFonts w:cs="Times New Roman"/>
          <w:b/>
          <w:bCs/>
          <w:sz w:val="24"/>
          <w:szCs w:val="24"/>
          <w:lang w:val="en-US" w:bidi="ar-DZ"/>
        </w:rPr>
        <w:t>Keywords</w:t>
      </w:r>
      <w:r>
        <w:rPr>
          <w:rFonts w:cs="Times New Roman"/>
          <w:b/>
          <w:bCs/>
          <w:sz w:val="24"/>
          <w:szCs w:val="24"/>
          <w:rtl/>
          <w:lang w:bidi="ar-DZ"/>
        </w:rPr>
        <w:t xml:space="preserve"> </w:t>
      </w:r>
      <w:r>
        <w:rPr>
          <w:rFonts w:cs="Times New Roman" w:hint="cs"/>
          <w:b/>
          <w:bCs/>
          <w:sz w:val="24"/>
          <w:szCs w:val="24"/>
          <w:rtl/>
          <w:lang w:bidi="ar-DZ"/>
        </w:rPr>
        <w:t xml:space="preserve">: </w:t>
      </w:r>
      <w:bookmarkStart w:id="6" w:name="_Hlk35238405"/>
      <w:r w:rsidRPr="00265907">
        <w:rPr>
          <w:rFonts w:cs="Times New Roman"/>
          <w:b/>
          <w:bCs/>
          <w:sz w:val="24"/>
          <w:szCs w:val="24"/>
          <w:lang w:val="en-US" w:bidi="ar-DZ"/>
        </w:rPr>
        <w:t xml:space="preserve">Sport </w:t>
      </w:r>
      <w:bookmarkStart w:id="7" w:name="_Hlk33116888"/>
      <w:r w:rsidRPr="00265907">
        <w:rPr>
          <w:rFonts w:cs="Times New Roman"/>
          <w:b/>
          <w:bCs/>
          <w:sz w:val="24"/>
          <w:szCs w:val="24"/>
          <w:lang w:val="en-US" w:bidi="ar-DZ"/>
        </w:rPr>
        <w:t>practice</w:t>
      </w:r>
      <w:bookmarkEnd w:id="6"/>
      <w:bookmarkEnd w:id="7"/>
      <w:r w:rsidRPr="00265907">
        <w:rPr>
          <w:rFonts w:cs="Times New Roman"/>
          <w:b/>
          <w:bCs/>
          <w:sz w:val="24"/>
          <w:szCs w:val="24"/>
          <w:lang w:val="en-US" w:bidi="ar-DZ"/>
        </w:rPr>
        <w:t>, Coping strategy, psychological stress, emergency doctors</w:t>
      </w:r>
    </w:p>
    <w:p w:rsidR="00B32D4E" w:rsidRPr="00265907" w:rsidRDefault="00B32D4E" w:rsidP="00B32D4E">
      <w:pPr>
        <w:spacing w:line="240" w:lineRule="auto"/>
        <w:rPr>
          <w:rFonts w:cs="Times New Roman"/>
          <w:sz w:val="24"/>
          <w:szCs w:val="24"/>
          <w:lang w:val="en-US"/>
        </w:rPr>
      </w:pPr>
    </w:p>
    <w:p w:rsidR="00B32D4E" w:rsidRDefault="00B32D4E" w:rsidP="00B32D4E">
      <w:pPr>
        <w:bidi/>
        <w:spacing w:line="240" w:lineRule="auto"/>
        <w:rPr>
          <w:rFonts w:ascii="Traditional Arabic" w:hAnsi="Traditional Arabic" w:cs="Traditional Arabic"/>
          <w:b/>
          <w:bCs/>
          <w:sz w:val="28"/>
          <w:szCs w:val="28"/>
          <w:rtl/>
          <w:lang w:bidi="ar-DZ"/>
        </w:rPr>
      </w:pP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 مقدمة إشكالية:</w:t>
      </w:r>
    </w:p>
    <w:p w:rsidR="00B32D4E" w:rsidRDefault="00B32D4E" w:rsidP="00B32D4E">
      <w:pPr>
        <w:bidi/>
        <w:spacing w:line="240" w:lineRule="auto"/>
        <w:rPr>
          <w:rFonts w:ascii="Traditional Arabic" w:hAnsi="Traditional Arabic" w:cs="Traditional Arabic"/>
          <w:sz w:val="28"/>
          <w:lang w:bidi="ar-DZ"/>
        </w:rPr>
      </w:pPr>
      <w:r>
        <w:rPr>
          <w:rFonts w:ascii="Traditional Arabic" w:hAnsi="Traditional Arabic" w:cs="Traditional Arabic"/>
          <w:sz w:val="28"/>
          <w:rtl/>
          <w:lang w:bidi="ar-DZ"/>
        </w:rPr>
        <w:t>"العقل السليم في الجسم السليم" مقولة ان دلت فهي تدل على الصحة النفسية والجسدية للفرد حيث لا يمكن الفصل بينهما، فسلامة الجسد تكمن في ممارسة الرياضة بكل أنواعها لما لها من فوائد وقد ارتبط مفهوم الرياضة بمفهوم الصحة حتى وان كانت للترويح نظرا لفوائدها العديدة الصحية، النفسية، البدنية والاجتماعية، لذلك أولى العديد من الباحثين أهمية كبيرة للصحة النفسية للفرد خاصة الافراد الذين ينتمون الى المهن الشاقة والصعبة.</w:t>
      </w:r>
    </w:p>
    <w:p w:rsidR="00B32D4E" w:rsidRDefault="00B32D4E" w:rsidP="00B32D4E">
      <w:pPr>
        <w:bidi/>
        <w:spacing w:line="240" w:lineRule="auto"/>
        <w:rPr>
          <w:rFonts w:ascii="Traditional Arabic" w:hAnsi="Traditional Arabic" w:cs="Traditional Arabic"/>
          <w:color w:val="000000"/>
          <w:sz w:val="28"/>
          <w:rtl/>
        </w:rPr>
      </w:pPr>
      <w:r>
        <w:rPr>
          <w:rFonts w:ascii="Traditional Arabic" w:hAnsi="Traditional Arabic" w:cs="Traditional Arabic"/>
          <w:sz w:val="28"/>
          <w:rtl/>
          <w:lang w:bidi="ar-DZ"/>
        </w:rPr>
        <w:t xml:space="preserve"> حيث </w:t>
      </w:r>
      <w:r>
        <w:rPr>
          <w:rStyle w:val="fontstyle01"/>
          <w:rtl/>
        </w:rPr>
        <w:t>تؤكد معظم الدراسات</w:t>
      </w:r>
      <w:r>
        <w:rPr>
          <w:rFonts w:ascii="Traditional Arabic" w:hAnsi="Traditional Arabic" w:cs="Traditional Arabic"/>
          <w:color w:val="000000"/>
          <w:sz w:val="28"/>
          <w:rtl/>
        </w:rPr>
        <w:t xml:space="preserve"> </w:t>
      </w:r>
      <w:r>
        <w:rPr>
          <w:rStyle w:val="fontstyle01"/>
          <w:rtl/>
        </w:rPr>
        <w:t>ان العاملون في ميدان الصحة والرعاية الطبية، معرضون للضغوط أكثر من غيرهم، نظرا لكثرة</w:t>
      </w:r>
      <w:r>
        <w:rPr>
          <w:rFonts w:ascii="Traditional Arabic" w:hAnsi="Traditional Arabic" w:cs="Traditional Arabic"/>
          <w:color w:val="000000"/>
          <w:sz w:val="28"/>
          <w:rtl/>
        </w:rPr>
        <w:t xml:space="preserve"> </w:t>
      </w:r>
      <w:r>
        <w:rPr>
          <w:rStyle w:val="fontstyle01"/>
          <w:rtl/>
        </w:rPr>
        <w:t>المسؤوليات الملقاة عليهم والمتطلبات والأعباء المرتبطة بعملهم ،والجهد الكبير الذي يبذلونه أثناء التعامل</w:t>
      </w:r>
      <w:r>
        <w:rPr>
          <w:rFonts w:ascii="Traditional Arabic" w:hAnsi="Traditional Arabic" w:cs="Traditional Arabic"/>
          <w:color w:val="000000"/>
          <w:sz w:val="28"/>
          <w:rtl/>
        </w:rPr>
        <w:t xml:space="preserve"> </w:t>
      </w:r>
      <w:r>
        <w:rPr>
          <w:rStyle w:val="fontstyle01"/>
          <w:rtl/>
        </w:rPr>
        <w:t xml:space="preserve">مع المرضى ، إضافة إلى الضغط النفسي والعصبي اثناء أدائهم أدوارهم المختلفة </w:t>
      </w:r>
      <w:r>
        <w:rPr>
          <w:rStyle w:val="fontstyle01"/>
        </w:rPr>
        <w:t xml:space="preserve">    </w:t>
      </w:r>
      <w:r>
        <w:rPr>
          <w:rStyle w:val="fontstyle01"/>
          <w:b/>
          <w:bCs/>
          <w:rtl/>
        </w:rPr>
        <w:t xml:space="preserve">( لعجايلية ،2015،ص10)، </w:t>
      </w:r>
      <w:r>
        <w:rPr>
          <w:rStyle w:val="fontstyle01"/>
          <w:rtl/>
        </w:rPr>
        <w:t xml:space="preserve">خاصة اطباء الإستعجالات ،فهم في تأهب دائم ومستمر لإنقاذ حياة الناس مما يجعلهم تحت وطأة الصدمات جراء مشاهدة الحوادث والقتلى والمشوهين اثر الحروق واصوات المرضى ومرافقيهم من اجل الانقاذ كل هاذا يترك اثرا بالغا في نفسية الطبيب خاصة عندما يكون عاجز امام الحالة وغير قادر على انقاذها سواء لحالتها المعقدة او لنقص الامكانيات ، ضف الى العمل بنظام المناوبة الليلية الذي يحدث خلل في الساعة البيولوجية وما ينتج عنها من اضطرابات في النوم وارق يؤدي الى الضغط النفسي  وقد اشارت دراسة (عسكر،1998) </w:t>
      </w:r>
      <w:r>
        <w:rPr>
          <w:rStyle w:val="fontstyle01"/>
          <w:rtl/>
          <w:lang w:bidi="ar-DZ"/>
        </w:rPr>
        <w:t xml:space="preserve">ان </w:t>
      </w:r>
      <w:r>
        <w:rPr>
          <w:rStyle w:val="fontstyle01"/>
          <w:rtl/>
        </w:rPr>
        <w:t>ظروف العمل الخطيرة والغير المريحة تساهم في زيادة المعاناة من</w:t>
      </w:r>
      <w:r>
        <w:rPr>
          <w:rFonts w:ascii="Traditional Arabic" w:hAnsi="Traditional Arabic" w:cs="Traditional Arabic"/>
          <w:color w:val="000000"/>
          <w:sz w:val="28"/>
          <w:rtl/>
        </w:rPr>
        <w:t xml:space="preserve"> </w:t>
      </w:r>
      <w:r>
        <w:rPr>
          <w:rStyle w:val="fontstyle01"/>
          <w:rtl/>
        </w:rPr>
        <w:t>ضغط العمل كما إن الأفراد الذين يعملون في الدوريات المسائية بصفة مستمرة أكثر الأشخاص تعرضا</w:t>
      </w:r>
      <w:r>
        <w:rPr>
          <w:rFonts w:ascii="Traditional Arabic" w:hAnsi="Traditional Arabic" w:cs="Traditional Arabic"/>
          <w:color w:val="000000"/>
          <w:sz w:val="28"/>
          <w:rtl/>
        </w:rPr>
        <w:t xml:space="preserve"> </w:t>
      </w:r>
      <w:r>
        <w:rPr>
          <w:rStyle w:val="fontstyle01"/>
          <w:rtl/>
        </w:rPr>
        <w:t>للضغط</w:t>
      </w:r>
      <w:r>
        <w:rPr>
          <w:rStyle w:val="fontstyle01"/>
        </w:rPr>
        <w:t>"</w:t>
      </w:r>
      <w:r>
        <w:rPr>
          <w:rStyle w:val="fontstyle01"/>
          <w:rtl/>
        </w:rPr>
        <w:t>. حتى المناخ الذي يعمل فيه الطبيب خاصة اطباء الجنوب يولد ضغط نفسي كبير حيث ينتج عن اتحاد هذه الظروف الصعبة والعديد من العوامل الاخرى مثل الضغوط الاسرية والاقتصادية التي يعاني منها الطبيب لان الاجر الذي يتقاضاه لا يتناسب مع مجهوده المقدم ولا مع مكانته الاجتماعية، ينتج عنها ضغط نفسي يؤدي الى اضطرابات نفسية وجسدية مثل الاكتئاب ، القلق، الاحتراق النفسي، امراض القلب والمعدة تأثر على اداء الطبيب الذي ينعكس على المريض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ومن اجل التكيف مع هذه الظروف يلجا الأطباء الى استخدام استراتيجيات مواجهة مختلفة فمنهم من يعتمد على السبل الفعالة لمواجه الضغوط النفسية والتكيف مع المواقف الضاغطة التي تواجهه يوميا، ومنهم من يفشل في مواجهتها فتتدهور صحته ويتغير سلوكه هناك من يتجه الى التدخين ومنهم من يتجه الى ممارسة الرياضة من اجل سلامته الجسدية والنفسية وما يشعر به من ارتياح من هنا نطرح التساؤل التالي:</w:t>
      </w:r>
    </w:p>
    <w:p w:rsidR="00B32D4E" w:rsidRDefault="00B32D4E" w:rsidP="00B32D4E">
      <w:pPr>
        <w:numPr>
          <w:ilvl w:val="0"/>
          <w:numId w:val="319"/>
        </w:numPr>
        <w:bidi/>
        <w:spacing w:after="160" w:line="254" w:lineRule="auto"/>
        <w:rPr>
          <w:rFonts w:ascii="Traditional Arabic" w:hAnsi="Traditional Arabic" w:cs="Traditional Arabic"/>
          <w:sz w:val="28"/>
          <w:lang w:bidi="ar-DZ"/>
        </w:rPr>
      </w:pPr>
      <w:r>
        <w:rPr>
          <w:rFonts w:ascii="Traditional Arabic" w:hAnsi="Traditional Arabic" w:cs="Traditional Arabic"/>
          <w:b/>
          <w:bCs/>
          <w:sz w:val="28"/>
          <w:rtl/>
          <w:lang w:bidi="ar-DZ"/>
        </w:rPr>
        <w:t xml:space="preserve">هل الممارسة الرياضية استراتيجية فعالة في التخفيف من حدة الضغط النفسي لدى أطباء الاستعجالات؟ </w:t>
      </w:r>
    </w:p>
    <w:p w:rsidR="00B32D4E" w:rsidRDefault="00B32D4E" w:rsidP="00B32D4E">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rtl/>
          <w:lang w:bidi="ar-DZ"/>
        </w:rPr>
        <w:t xml:space="preserve">1-فرضية الدراسة: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الممارسة الرياضية استراتيجية فعالة في التخفيف من حدة الضغط النفسي لدى أطباء الاستعجالات.</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2</w:t>
      </w:r>
      <w:r>
        <w:rPr>
          <w:rFonts w:ascii="Traditional Arabic" w:hAnsi="Traditional Arabic" w:cs="Traditional Arabic"/>
          <w:b/>
          <w:bCs/>
          <w:sz w:val="28"/>
          <w:rtl/>
          <w:lang w:bidi="ar-DZ"/>
        </w:rPr>
        <w:t xml:space="preserve">-اهداف الدراسة :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تهدف الدراسة الحالية لتبيين فعالية الممارسة الرياضية في التخفيف من حدة الضغط النفسي لدى أطباء الاستعجالات.</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3</w:t>
      </w:r>
      <w:r>
        <w:rPr>
          <w:rFonts w:ascii="Traditional Arabic" w:hAnsi="Traditional Arabic" w:cs="Traditional Arabic"/>
          <w:b/>
          <w:bCs/>
          <w:sz w:val="28"/>
          <w:rtl/>
          <w:lang w:bidi="ar-DZ"/>
        </w:rPr>
        <w:t xml:space="preserve">-أهمية الدراسة :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تكمن أهمية هذه الدراسة في التعرف على استراتيجيات المواجهة التي يلجا اليها أطباء الاستعجالات، اظهار فوائد الممارسة الرياضية خاصة على الصعيد النفسي والجسدي وما تحققه من امن نفسي وتوافق نفسي واجتماعي.</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lang w:bidi="ar-DZ"/>
        </w:rPr>
        <w:t>-4</w:t>
      </w:r>
      <w:r>
        <w:rPr>
          <w:rFonts w:ascii="Traditional Arabic" w:hAnsi="Traditional Arabic" w:cs="Traditional Arabic"/>
          <w:b/>
          <w:bCs/>
          <w:sz w:val="28"/>
          <w:rtl/>
          <w:lang w:bidi="ar-DZ"/>
        </w:rPr>
        <w:t>التحديد الاجرائي للمفاهيم :</w:t>
      </w:r>
    </w:p>
    <w:p w:rsidR="00B32D4E" w:rsidRDefault="00B32D4E" w:rsidP="00B32D4E">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rtl/>
          <w:lang w:bidi="ar-DZ"/>
        </w:rPr>
        <w:t xml:space="preserve">-الممارسة الرياضية: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نشاط بدني عادي أو مهارة تمارس بموجب قواعد متفق عليها بهدف الترفيه أو المنافسة أو المتعة أو التميز أو تطوير المهارات أو تقوية الثقة بالنفس</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-الضغط النفسي: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هو مجموعة من المؤثرات غير سارة والتي يقيمها الفرد على انها تفوق مصادر التكيف لديه وتأثر في الوظائف النفسية والفيزيولوجية والجسمية.</w:t>
      </w:r>
    </w:p>
    <w:p w:rsidR="00B32D4E" w:rsidRDefault="00B32D4E" w:rsidP="00B32D4E">
      <w:pPr>
        <w:bidi/>
        <w:spacing w:line="240" w:lineRule="auto"/>
        <w:rPr>
          <w:rFonts w:ascii="Traditional Arabic" w:hAnsi="Traditional Arabic" w:cs="Traditional Arabic"/>
          <w:sz w:val="28"/>
          <w:rtl/>
          <w:lang w:bidi="ar-DZ"/>
        </w:rPr>
      </w:pPr>
    </w:p>
    <w:p w:rsidR="00B32D4E" w:rsidRDefault="00B32D4E" w:rsidP="00B32D4E">
      <w:pPr>
        <w:bidi/>
        <w:spacing w:line="240" w:lineRule="auto"/>
        <w:rPr>
          <w:rFonts w:ascii="Traditional Arabic" w:hAnsi="Traditional Arabic" w:cs="Traditional Arabic"/>
          <w:sz w:val="28"/>
          <w:rtl/>
          <w:lang w:bidi="ar-DZ"/>
        </w:rPr>
      </w:pP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-استراتيجية المواجهة:</w:t>
      </w:r>
    </w:p>
    <w:p w:rsidR="00B32D4E" w:rsidRDefault="00B32D4E" w:rsidP="00B32D4E">
      <w:pPr>
        <w:bidi/>
        <w:spacing w:line="240" w:lineRule="auto"/>
        <w:rPr>
          <w:rFonts w:ascii="Traditional Arabic" w:hAnsi="Traditional Arabic" w:cs="Traditional Arabic"/>
          <w:color w:val="000000"/>
          <w:sz w:val="28"/>
          <w:rtl/>
        </w:rPr>
      </w:pPr>
      <w:r>
        <w:rPr>
          <w:rFonts w:ascii="Traditional Arabic" w:hAnsi="Traditional Arabic" w:cs="Traditional Arabic"/>
          <w:sz w:val="28"/>
          <w:rtl/>
          <w:lang w:bidi="ar-DZ"/>
        </w:rPr>
        <w:t xml:space="preserve"> هي الآليات أو السبل التي يلجا إليها طبيب مصلحة الاستعجالات لمواجهة الضغط النفسي </w:t>
      </w:r>
      <w:r>
        <w:rPr>
          <w:rFonts w:ascii="Traditional Arabic" w:hAnsi="Traditional Arabic" w:cs="Traditional Arabic"/>
          <w:color w:val="000000"/>
          <w:sz w:val="28"/>
          <w:rtl/>
        </w:rPr>
        <w:t xml:space="preserve">وهي الدرجة </w:t>
      </w:r>
      <w:r>
        <w:rPr>
          <w:rFonts w:ascii="Traditional Arabic" w:hAnsi="Traditional Arabic" w:cs="Traditional Arabic"/>
          <w:color w:val="000000"/>
          <w:sz w:val="28"/>
          <w:rtl/>
          <w:lang w:bidi="ar-DZ"/>
        </w:rPr>
        <w:t>الم</w:t>
      </w:r>
      <w:r>
        <w:rPr>
          <w:rFonts w:ascii="Traditional Arabic" w:hAnsi="Traditional Arabic" w:cs="Traditional Arabic"/>
          <w:color w:val="000000"/>
          <w:sz w:val="28"/>
          <w:rtl/>
        </w:rPr>
        <w:t xml:space="preserve">تحصل عليها طبيب مصلحة الاستعجالات من خلال تطبيق </w:t>
      </w:r>
      <w:r>
        <w:rPr>
          <w:rFonts w:ascii="Traditional Arabic" w:hAnsi="Traditional Arabic" w:cs="Traditional Arabic"/>
          <w:b/>
          <w:bCs/>
          <w:sz w:val="28"/>
          <w:rtl/>
          <w:lang w:bidi="ar-DZ"/>
        </w:rPr>
        <w:t xml:space="preserve">قائمة </w:t>
      </w:r>
      <w:r>
        <w:rPr>
          <w:rFonts w:ascii="Traditional Arabic" w:hAnsi="Traditional Arabic" w:cs="Traditional Arabic"/>
          <w:sz w:val="28"/>
          <w:rtl/>
          <w:lang w:bidi="ar-DZ"/>
        </w:rPr>
        <w:t>المواجهة في المواقف الضاغطة</w:t>
      </w:r>
      <w:r>
        <w:rPr>
          <w:rFonts w:ascii="Traditional Arabic" w:hAnsi="Traditional Arabic" w:cs="Traditional Arabic"/>
          <w:b/>
          <w:bCs/>
          <w:sz w:val="28"/>
          <w:rtl/>
          <w:lang w:bidi="ar-DZ"/>
        </w:rPr>
        <w:t xml:space="preserve"> </w:t>
      </w:r>
      <w:r>
        <w:rPr>
          <w:sz w:val="24"/>
          <w:szCs w:val="24"/>
        </w:rPr>
        <w:t>CISS</w:t>
      </w:r>
      <w:r>
        <w:rPr>
          <w:rFonts w:ascii="Traditional Arabic" w:hAnsi="Traditional Arabic" w:cs="Traditional Arabic"/>
          <w:b/>
          <w:bCs/>
          <w:sz w:val="28"/>
          <w:rtl/>
          <w:lang w:bidi="ar-DZ"/>
        </w:rPr>
        <w:t xml:space="preserve"> </w:t>
      </w:r>
      <w:r>
        <w:rPr>
          <w:rFonts w:ascii="Traditional Arabic" w:hAnsi="Traditional Arabic" w:cs="Traditional Arabic"/>
          <w:sz w:val="28"/>
          <w:rtl/>
          <w:lang w:bidi="ar-DZ"/>
        </w:rPr>
        <w:t>لـ</w:t>
      </w:r>
      <w:r>
        <w:rPr>
          <w:rFonts w:ascii="Traditional Arabic" w:hAnsi="Traditional Arabic" w:cs="Traditional Arabic"/>
          <w:b/>
          <w:bCs/>
          <w:sz w:val="28"/>
          <w:rtl/>
          <w:lang w:bidi="ar-DZ"/>
        </w:rPr>
        <w:t xml:space="preserve"> </w:t>
      </w:r>
      <w:r>
        <w:rPr>
          <w:rFonts w:cs="Times New Roman"/>
          <w:sz w:val="24"/>
          <w:szCs w:val="24"/>
          <w:lang w:bidi="ar-DZ"/>
        </w:rPr>
        <w:t>Endler &amp; Parke</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rPr>
        <w:t>-</w:t>
      </w:r>
      <w:r>
        <w:rPr>
          <w:rFonts w:ascii="Traditional Arabic" w:hAnsi="Traditional Arabic" w:cs="Traditional Arabic"/>
          <w:b/>
          <w:bCs/>
          <w:sz w:val="28"/>
          <w:rtl/>
          <w:lang w:bidi="ar-DZ"/>
        </w:rPr>
        <w:t xml:space="preserve"> أطباء الاستعجالات: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الأطباء الذين يعملون في مصلحة الاستعجالات والتي تعمل على مدار 24 ساعة لتقديم الخدمات الطبية والبه طبية المستعجلة وحالات الطوارئ</w:t>
      </w:r>
    </w:p>
    <w:p w:rsidR="00B32D4E" w:rsidRDefault="00B32D4E" w:rsidP="00B32D4E">
      <w:pPr>
        <w:bidi/>
        <w:spacing w:line="240" w:lineRule="auto"/>
        <w:rPr>
          <w:rFonts w:ascii="Traditional Arabic" w:hAnsi="Traditional Arabic" w:cs="Traditional Arabic"/>
          <w:b/>
          <w:bCs/>
          <w:color w:val="FF0000"/>
          <w:sz w:val="28"/>
          <w:u w:val="single"/>
          <w:rtl/>
          <w:lang w:bidi="ar-DZ"/>
        </w:rPr>
      </w:pPr>
      <w:r>
        <w:rPr>
          <w:rFonts w:ascii="Traditional Arabic" w:hAnsi="Traditional Arabic" w:cs="Traditional Arabic"/>
          <w:b/>
          <w:bCs/>
          <w:color w:val="000000"/>
          <w:sz w:val="28"/>
          <w:rtl/>
          <w:lang w:bidi="ar-DZ"/>
        </w:rPr>
        <w:t>أولا/ الاطارالنظري للدراسة:</w:t>
      </w:r>
      <w:r>
        <w:rPr>
          <w:rFonts w:ascii="Traditional Arabic" w:hAnsi="Traditional Arabic" w:cs="Traditional Arabic"/>
          <w:sz w:val="28"/>
          <w:rtl/>
          <w:lang w:bidi="ar-DZ"/>
        </w:rPr>
        <w:t xml:space="preserve">      </w:t>
      </w:r>
    </w:p>
    <w:p w:rsidR="00B32D4E" w:rsidRDefault="00B32D4E" w:rsidP="00B32D4E">
      <w:pPr>
        <w:pStyle w:val="Paragraphedeliste"/>
        <w:bidi/>
        <w:spacing w:after="160" w:line="240" w:lineRule="auto"/>
        <w:ind w:left="0"/>
        <w:rPr>
          <w:rFonts w:ascii="Traditional Arabic" w:hAnsi="Traditional Arabic" w:cs="Traditional Arabic"/>
          <w:sz w:val="28"/>
          <w:szCs w:val="28"/>
          <w:lang w:bidi="ar-DZ"/>
        </w:rPr>
      </w:pPr>
      <w:r>
        <w:rPr>
          <w:rFonts w:ascii="Traditional Arabic" w:hAnsi="Traditional Arabic" w:cs="Traditional Arabic"/>
          <w:b/>
          <w:bCs/>
          <w:sz w:val="28"/>
          <w:szCs w:val="28"/>
          <w:rtl/>
        </w:rPr>
        <w:t xml:space="preserve">1-الضغط النفسي </w:t>
      </w:r>
      <w:r>
        <w:rPr>
          <w:rFonts w:ascii="Times New Roman" w:hAnsi="Times New Roman" w:cs="Times New Roman"/>
          <w:b/>
          <w:bCs/>
          <w:sz w:val="24"/>
          <w:szCs w:val="24"/>
        </w:rPr>
        <w:t>STRESS</w:t>
      </w:r>
      <w:r>
        <w:rPr>
          <w:rFonts w:ascii="Traditional Arabic" w:hAnsi="Traditional Arabic" w:cs="Traditional Arabic"/>
          <w:b/>
          <w:bCs/>
          <w:sz w:val="28"/>
          <w:szCs w:val="28"/>
          <w:rtl/>
        </w:rPr>
        <w:t>:</w:t>
      </w:r>
    </w:p>
    <w:p w:rsidR="00B32D4E" w:rsidRDefault="00B32D4E" w:rsidP="00B32D4E">
      <w:pPr>
        <w:pStyle w:val="Paragraphedeliste"/>
        <w:bidi/>
        <w:spacing w:after="160" w:line="240" w:lineRule="auto"/>
        <w:ind w:left="0"/>
        <w:rPr>
          <w:rFonts w:ascii="Traditional Arabic" w:hAnsi="Traditional Arabic" w:cs="Traditional Arabic"/>
          <w:sz w:val="28"/>
          <w:szCs w:val="28"/>
          <w:rtl/>
          <w:lang w:bidi="ar-DZ"/>
        </w:rPr>
      </w:pPr>
      <w:r>
        <w:rPr>
          <w:rFonts w:ascii="Traditional Arabic" w:hAnsi="Traditional Arabic" w:cs="Traditional Arabic"/>
          <w:b/>
          <w:bCs/>
          <w:sz w:val="28"/>
          <w:szCs w:val="28"/>
          <w:rtl/>
        </w:rPr>
        <w:t xml:space="preserve">  1-1-تعريف الضغط النفسي:</w:t>
      </w:r>
    </w:p>
    <w:p w:rsidR="00B32D4E" w:rsidRDefault="00B32D4E" w:rsidP="00B32D4E">
      <w:pPr>
        <w:pStyle w:val="Paragraphedeliste"/>
        <w:bidi/>
        <w:spacing w:line="240" w:lineRule="auto"/>
        <w:ind w:left="0"/>
        <w:rPr>
          <w:rFonts w:ascii="Traditional Arabic" w:hAnsi="Traditional Arabic" w:cs="Traditional Arabic"/>
          <w:sz w:val="28"/>
          <w:szCs w:val="28"/>
        </w:rPr>
      </w:pP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يعرفه </w:t>
      </w:r>
      <w:r>
        <w:rPr>
          <w:rFonts w:ascii="Traditional Arabic" w:hAnsi="Traditional Arabic" w:cs="Traditional Arabic"/>
          <w:b/>
          <w:bCs/>
          <w:sz w:val="28"/>
          <w:szCs w:val="28"/>
          <w:rtl/>
        </w:rPr>
        <w:t>هانزسيلي 1979</w:t>
      </w:r>
      <w:r>
        <w:rPr>
          <w:rFonts w:ascii="Traditional Arabic" w:hAnsi="Traditional Arabic" w:cs="Traditional Arabic"/>
          <w:sz w:val="28"/>
          <w:szCs w:val="28"/>
          <w:rtl/>
        </w:rPr>
        <w:t xml:space="preserve"> " انه استجابة غير نوعية يقوم بها الجسم لاي مطلب اوحدث خارجي لحدوث تكيف مع متطلبات البيئة عن طريق استخدام أساليب جديدة لجهاز المناعة " </w:t>
      </w:r>
      <w:r>
        <w:rPr>
          <w:rFonts w:ascii="Traditional Arabic" w:hAnsi="Traditional Arabic" w:cs="Traditional Arabic"/>
          <w:b/>
          <w:bCs/>
          <w:sz w:val="28"/>
          <w:szCs w:val="28"/>
          <w:rtl/>
        </w:rPr>
        <w:t>(الخفاف، 2019، ص 50)</w:t>
      </w:r>
    </w:p>
    <w:p w:rsidR="00B32D4E" w:rsidRDefault="00B32D4E" w:rsidP="00B32D4E">
      <w:pPr>
        <w:pStyle w:val="Paragraphedeliste"/>
        <w:bidi/>
        <w:spacing w:line="240" w:lineRule="auto"/>
        <w:ind w:left="0"/>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ويؤكد "جنكنز وكالهون " </w:t>
      </w:r>
      <w:r>
        <w:rPr>
          <w:rFonts w:ascii="Traditional Arabic" w:hAnsi="Traditional Arabic" w:cs="Traditional Arabic"/>
          <w:b/>
          <w:bCs/>
          <w:sz w:val="28"/>
          <w:szCs w:val="28"/>
          <w:rtl/>
          <w:lang w:bidi="ar-DZ"/>
        </w:rPr>
        <w:t>(</w:t>
      </w:r>
      <w:r>
        <w:rPr>
          <w:rFonts w:ascii="Times New Roman" w:hAnsi="Times New Roman" w:cs="Times New Roman"/>
          <w:b/>
          <w:bCs/>
          <w:sz w:val="24"/>
          <w:szCs w:val="24"/>
          <w:lang w:bidi="ar-DZ"/>
        </w:rPr>
        <w:t>Jenkins &amp; Calhun</w:t>
      </w:r>
      <w:r>
        <w:rPr>
          <w:rFonts w:ascii="Traditional Arabic" w:hAnsi="Traditional Arabic" w:cs="Traditional Arabic"/>
          <w:b/>
          <w:bCs/>
          <w:sz w:val="28"/>
          <w:szCs w:val="28"/>
          <w:rtl/>
          <w:lang w:bidi="ar-DZ"/>
        </w:rPr>
        <w:t>)</w:t>
      </w:r>
      <w:r>
        <w:rPr>
          <w:rFonts w:ascii="Traditional Arabic" w:hAnsi="Traditional Arabic" w:cs="Traditional Arabic"/>
          <w:sz w:val="28"/>
          <w:szCs w:val="28"/>
          <w:rtl/>
          <w:lang w:bidi="ar-DZ"/>
        </w:rPr>
        <w:t xml:space="preserve"> علاقة الضغوط النفسية بالصحة النفسية، حيث تشير ردود أفعال الضغوط النفسية الى حدوث اختلال في الصحة النفسية والجسمية لدى الفرد، وهذا ما تأكده نتائج الدراسات التي اشارت الى التأثير السلبي للضغوط على الصحة النفسية والجسمية للفرد.</w:t>
      </w:r>
      <w:r>
        <w:rPr>
          <w:rFonts w:ascii="Traditional Arabic" w:hAnsi="Traditional Arabic" w:cs="Traditional Arabic"/>
          <w:b/>
          <w:bCs/>
          <w:sz w:val="28"/>
          <w:szCs w:val="28"/>
          <w:rtl/>
          <w:lang w:bidi="ar-DZ"/>
        </w:rPr>
        <w:t xml:space="preserve">                  </w:t>
      </w:r>
    </w:p>
    <w:p w:rsidR="00B32D4E" w:rsidRDefault="00B32D4E" w:rsidP="00B32D4E">
      <w:pPr>
        <w:pStyle w:val="Paragraphedeliste"/>
        <w:bidi/>
        <w:spacing w:line="240" w:lineRule="auto"/>
        <w:ind w:left="0"/>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(الخفاف ،2019، ص 42)</w:t>
      </w:r>
    </w:p>
    <w:p w:rsidR="00B32D4E" w:rsidRDefault="00B32D4E" w:rsidP="00B32D4E">
      <w:pPr>
        <w:pStyle w:val="Paragraphedeliste"/>
        <w:bidi/>
        <w:spacing w:line="240" w:lineRule="auto"/>
        <w:ind w:left="0"/>
        <w:rPr>
          <w:rFonts w:ascii="Traditional Arabic" w:hAnsi="Traditional Arabic" w:cs="Traditional Arabic"/>
          <w:b/>
          <w:bCs/>
          <w:sz w:val="28"/>
          <w:szCs w:val="28"/>
          <w:lang w:bidi="ar-DZ"/>
        </w:rPr>
      </w:pPr>
      <w:r>
        <w:rPr>
          <w:rFonts w:ascii="Traditional Arabic" w:hAnsi="Traditional Arabic" w:cs="Traditional Arabic"/>
          <w:color w:val="000000"/>
          <w:sz w:val="28"/>
          <w:szCs w:val="28"/>
          <w:rtl/>
        </w:rPr>
        <w:t xml:space="preserve">وقد عرف الدليل التشخيصي والإحصائي للأمراض العقلية الإصدار الرابع </w:t>
      </w:r>
      <w:r>
        <w:rPr>
          <w:rFonts w:ascii="Traditional Arabic" w:hAnsi="Traditional Arabic" w:cs="Traditional Arabic"/>
          <w:b/>
          <w:bCs/>
          <w:color w:val="000000"/>
          <w:sz w:val="28"/>
          <w:szCs w:val="28"/>
        </w:rPr>
        <w:t>(</w:t>
      </w:r>
      <w:r>
        <w:rPr>
          <w:rFonts w:ascii="Times New Roman" w:hAnsi="Times New Roman" w:cs="Times New Roman"/>
          <w:b/>
          <w:bCs/>
          <w:color w:val="000000"/>
          <w:sz w:val="24"/>
          <w:szCs w:val="24"/>
        </w:rPr>
        <w:t>DSM IV</w:t>
      </w:r>
      <w:r>
        <w:rPr>
          <w:rFonts w:ascii="Traditional Arabic" w:hAnsi="Traditional Arabic" w:cs="Traditional Arabic"/>
          <w:b/>
          <w:bCs/>
          <w:color w:val="000000"/>
          <w:sz w:val="28"/>
          <w:szCs w:val="28"/>
          <w:lang w:bidi="ar-DZ"/>
        </w:rPr>
        <w:t>)</w:t>
      </w:r>
      <w:r>
        <w:rPr>
          <w:rFonts w:ascii="Traditional Arabic" w:hAnsi="Traditional Arabic" w:cs="Traditional Arabic"/>
          <w:b/>
          <w:bCs/>
          <w:color w:val="000000"/>
          <w:sz w:val="28"/>
          <w:szCs w:val="28"/>
        </w:rPr>
        <w:t xml:space="preserve"> </w:t>
      </w:r>
      <w:r>
        <w:rPr>
          <w:rFonts w:ascii="Traditional Arabic" w:hAnsi="Traditional Arabic" w:cs="Traditional Arabic"/>
          <w:color w:val="000000"/>
          <w:sz w:val="28"/>
          <w:szCs w:val="28"/>
          <w:rtl/>
        </w:rPr>
        <w:t xml:space="preserve">الضغوط النفسية بأنها "أي حرمان يُنقل كاهل الفرد نتيجة لمروره بخبرة غير مريحة كالمرض المزمن أو فقدان المهنة أو الصراع الزواجي". </w:t>
      </w:r>
      <w:r>
        <w:rPr>
          <w:rFonts w:ascii="Traditional Arabic" w:hAnsi="Traditional Arabic" w:cs="Traditional Arabic"/>
          <w:b/>
          <w:bCs/>
          <w:color w:val="000000"/>
          <w:sz w:val="28"/>
          <w:szCs w:val="28"/>
          <w:rtl/>
        </w:rPr>
        <w:t>(علي علي، 2000، ص 10)</w:t>
      </w:r>
    </w:p>
    <w:p w:rsidR="00B32D4E" w:rsidRDefault="00B32D4E" w:rsidP="00B32D4E">
      <w:pPr>
        <w:pStyle w:val="Paragraphedeliste"/>
        <w:bidi/>
        <w:spacing w:line="240" w:lineRule="auto"/>
        <w:ind w:left="0"/>
        <w:rPr>
          <w:rStyle w:val="fontstyle21"/>
          <w:rFonts w:ascii="Traditional Arabic" w:hAnsi="Traditional Arabic" w:cs="Traditional Arabic"/>
          <w:b/>
          <w:bCs/>
          <w:rtl/>
        </w:rPr>
      </w:pPr>
      <w:r>
        <w:rPr>
          <w:rStyle w:val="fontstyle01"/>
          <w:rtl/>
        </w:rPr>
        <w:t>فالضغط هو عبارة عن شدة أو صعوبة جسدية أو عقلية أو انفعالية تحدث بسبب</w:t>
      </w:r>
      <w:r>
        <w:rPr>
          <w:rFonts w:ascii="Traditional Arabic" w:hAnsi="Traditional Arabic" w:cs="Traditional Arabic"/>
          <w:color w:val="000000"/>
          <w:sz w:val="28"/>
          <w:szCs w:val="28"/>
          <w:rtl/>
        </w:rPr>
        <w:t xml:space="preserve"> </w:t>
      </w:r>
      <w:r>
        <w:rPr>
          <w:rStyle w:val="fontstyle01"/>
          <w:rtl/>
        </w:rPr>
        <w:t>مطالب أو ضغوطات بيئية أو موقفيه او شخصية (</w:t>
      </w:r>
      <w:r>
        <w:rPr>
          <w:rStyle w:val="fontstyle01"/>
          <w:b/>
          <w:bCs/>
          <w:rtl/>
        </w:rPr>
        <w:t>الغرير</w:t>
      </w:r>
      <w:r>
        <w:rPr>
          <w:rStyle w:val="fontstyle21"/>
          <w:rFonts w:ascii="Traditional Arabic" w:hAnsi="Traditional Arabic" w:cs="Traditional Arabic"/>
          <w:rtl/>
        </w:rPr>
        <w:t>، ابواسعد،2009، ص25)</w:t>
      </w:r>
    </w:p>
    <w:p w:rsidR="00B32D4E" w:rsidRDefault="00B32D4E" w:rsidP="00B32D4E">
      <w:pPr>
        <w:pStyle w:val="Paragraphedeliste"/>
        <w:bidi/>
        <w:spacing w:line="240" w:lineRule="auto"/>
        <w:ind w:left="0"/>
        <w:rPr>
          <w:rStyle w:val="fontstyle21"/>
          <w:rFonts w:ascii="Traditional Arabic" w:hAnsi="Traditional Arabic" w:cs="Traditional Arabic"/>
          <w:rtl/>
        </w:rPr>
      </w:pPr>
      <w:r>
        <w:rPr>
          <w:rStyle w:val="fontstyle21"/>
          <w:rFonts w:ascii="Traditional Arabic" w:hAnsi="Traditional Arabic" w:cs="Traditional Arabic"/>
          <w:rtl/>
        </w:rPr>
        <w:t>1-2-انواع الضغوط:</w:t>
      </w:r>
    </w:p>
    <w:p w:rsidR="00B32D4E" w:rsidRDefault="00B32D4E" w:rsidP="00B32D4E">
      <w:pPr>
        <w:pStyle w:val="Paragraphedeliste"/>
        <w:bidi/>
        <w:spacing w:line="240" w:lineRule="auto"/>
        <w:ind w:left="0"/>
        <w:rPr>
          <w:rStyle w:val="fontstyle21"/>
          <w:rFonts w:ascii="Traditional Arabic" w:hAnsi="Traditional Arabic" w:cs="Traditional Arabic"/>
          <w:rtl/>
        </w:rPr>
      </w:pPr>
      <w:r>
        <w:rPr>
          <w:rStyle w:val="fontstyle21"/>
          <w:rFonts w:ascii="Traditional Arabic" w:hAnsi="Traditional Arabic" w:cs="Traditional Arabic"/>
          <w:b/>
          <w:bCs/>
          <w:rtl/>
        </w:rPr>
        <w:t>تتعدد انواع ومصادر الضغوط الا انه يبقى القاسم المشترك بينهم هو الجانب النفسي ومن بين هذه الضغوط هي:</w:t>
      </w:r>
    </w:p>
    <w:p w:rsidR="00B32D4E" w:rsidRDefault="00B32D4E" w:rsidP="00B32D4E">
      <w:pPr>
        <w:pStyle w:val="Paragraphedeliste"/>
        <w:bidi/>
        <w:spacing w:line="240" w:lineRule="auto"/>
        <w:ind w:left="0"/>
        <w:rPr>
          <w:rStyle w:val="fontstyle21"/>
          <w:rFonts w:ascii="Traditional Arabic" w:hAnsi="Traditional Arabic" w:cs="Traditional Arabic"/>
          <w:b/>
          <w:bCs/>
          <w:rtl/>
        </w:rPr>
      </w:pPr>
      <w:r>
        <w:rPr>
          <w:rStyle w:val="fontstyle21"/>
          <w:rFonts w:ascii="Traditional Arabic" w:hAnsi="Traditional Arabic" w:cs="Traditional Arabic"/>
          <w:rtl/>
        </w:rPr>
        <w:t xml:space="preserve">*الضغوط المهنية: </w:t>
      </w:r>
      <w:r>
        <w:rPr>
          <w:rStyle w:val="fontstyle21"/>
          <w:rFonts w:ascii="Traditional Arabic" w:hAnsi="Traditional Arabic" w:cs="Traditional Arabic"/>
          <w:b/>
          <w:bCs/>
          <w:rtl/>
        </w:rPr>
        <w:t>يتعرض العامل في مهنته لعدة مواقف تجعله في حالة ضغط وانفعال كالصراعات مع الرؤساء، الإرهاق بفعل ساعات العمل الطويلة نوعية العمل وأوقاته، غموض الدور</w:t>
      </w:r>
    </w:p>
    <w:p w:rsidR="00B32D4E" w:rsidRDefault="00B32D4E" w:rsidP="00B32D4E">
      <w:pPr>
        <w:pStyle w:val="Paragraphedeliste"/>
        <w:bidi/>
        <w:spacing w:after="160" w:line="240" w:lineRule="auto"/>
        <w:ind w:left="0"/>
        <w:rPr>
          <w:rtl/>
        </w:rPr>
      </w:pPr>
      <w:r>
        <w:rPr>
          <w:rFonts w:ascii="Traditional Arabic" w:hAnsi="Traditional Arabic" w:cs="Traditional Arabic"/>
          <w:b/>
          <w:bCs/>
          <w:color w:val="000000"/>
          <w:sz w:val="28"/>
          <w:szCs w:val="28"/>
          <w:rtl/>
        </w:rPr>
        <w:t>*الضغوط الاقتصادية</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لها</w:t>
      </w:r>
      <w:r>
        <w:rPr>
          <w:rFonts w:ascii="Traditional Arabic" w:hAnsi="Traditional Arabic" w:cs="Traditional Arabic"/>
          <w:color w:val="000000"/>
          <w:sz w:val="28"/>
          <w:szCs w:val="28"/>
          <w:rtl/>
        </w:rPr>
        <w:t xml:space="preserve"> الدور الأكبر في تشتيت جهد الإنسان وإضعاف قدرته على التركيز</w:t>
      </w:r>
      <w:r>
        <w:rPr>
          <w:rFonts w:ascii="Traditional Arabic" w:hAnsi="Traditional Arabic" w:cs="Traditional Arabic"/>
          <w:color w:val="000000"/>
          <w:sz w:val="28"/>
          <w:szCs w:val="28"/>
        </w:rPr>
        <w:br/>
      </w:r>
      <w:r>
        <w:rPr>
          <w:rFonts w:ascii="Traditional Arabic" w:hAnsi="Traditional Arabic" w:cs="Traditional Arabic"/>
          <w:color w:val="000000"/>
          <w:sz w:val="28"/>
          <w:szCs w:val="28"/>
          <w:rtl/>
        </w:rPr>
        <w:t>والتفكير وخاصة عندما تعصف به الأزمات المالية أو الخسارة فينجم عن ذلك عدم قدرته على</w:t>
      </w:r>
      <w:r>
        <w:rPr>
          <w:rFonts w:ascii="Traditional Arabic" w:hAnsi="Traditional Arabic" w:cs="Traditional Arabic"/>
          <w:color w:val="000000"/>
          <w:sz w:val="28"/>
          <w:szCs w:val="28"/>
        </w:rPr>
        <w:br/>
      </w:r>
      <w:r>
        <w:rPr>
          <w:rFonts w:ascii="Traditional Arabic" w:hAnsi="Traditional Arabic" w:cs="Traditional Arabic"/>
          <w:color w:val="000000"/>
          <w:sz w:val="28"/>
          <w:szCs w:val="28"/>
          <w:rtl/>
        </w:rPr>
        <w:t xml:space="preserve"> مسايرة متطلبات الحياة</w:t>
      </w:r>
    </w:p>
    <w:p w:rsidR="00B32D4E" w:rsidRDefault="00B32D4E" w:rsidP="00B32D4E">
      <w:pPr>
        <w:pStyle w:val="Paragraphedeliste"/>
        <w:bidi/>
        <w:spacing w:after="160" w:line="240" w:lineRule="auto"/>
        <w:ind w:left="0"/>
        <w:rPr>
          <w:rStyle w:val="fontstyle21"/>
          <w:rFonts w:ascii="Traditional Arabic" w:hAnsi="Traditional Arabic" w:cs="Traditional Arabic"/>
          <w:rtl/>
        </w:rPr>
      </w:pPr>
      <w:r>
        <w:rPr>
          <w:rStyle w:val="fontstyle21"/>
          <w:rFonts w:ascii="Traditional Arabic" w:hAnsi="Traditional Arabic" w:cs="Traditional Arabic"/>
          <w:rtl/>
        </w:rPr>
        <w:t>*الضغوط الاجتماعية</w:t>
      </w:r>
      <w:r>
        <w:rPr>
          <w:rStyle w:val="fontstyle21"/>
          <w:rFonts w:ascii="Traditional Arabic" w:hAnsi="Traditional Arabic" w:cs="Traditional Arabic"/>
          <w:b/>
          <w:bCs/>
          <w:rtl/>
        </w:rPr>
        <w:t>: تعد حجر الأساس في التماسك الاجتماعي والتفاعلي مع الآخرين وكثرة اللقاءات أو قلتها والإسراف في التزاور في الحفلات، وهي معايير تحتم على الفـرد الالتزام الكامل بها والخروج عنها يعد خروجا عن العرف والتقاليد الاجتماعية.</w:t>
      </w:r>
      <w:r>
        <w:rPr>
          <w:rStyle w:val="fontstyle21"/>
          <w:rFonts w:ascii="Traditional Arabic" w:hAnsi="Traditional Arabic" w:cs="Traditional Arabic"/>
          <w:rtl/>
        </w:rPr>
        <w:t xml:space="preserve"> (عبد الرحيم ،2013، ص 30)</w:t>
      </w:r>
    </w:p>
    <w:p w:rsidR="00B32D4E" w:rsidRDefault="00B32D4E" w:rsidP="00B32D4E">
      <w:pPr>
        <w:pStyle w:val="Paragraphedeliste"/>
        <w:bidi/>
        <w:spacing w:line="240" w:lineRule="auto"/>
        <w:ind w:left="0"/>
        <w:rPr>
          <w:rtl/>
          <w:lang w:bidi="ar-DZ"/>
        </w:rPr>
      </w:pPr>
      <w:r>
        <w:rPr>
          <w:rFonts w:ascii="Traditional Arabic" w:hAnsi="Traditional Arabic" w:cs="Traditional Arabic"/>
          <w:b/>
          <w:bCs/>
          <w:sz w:val="28"/>
          <w:szCs w:val="28"/>
          <w:rtl/>
          <w:lang w:bidi="ar-DZ"/>
        </w:rPr>
        <w:t>- المواقف التي تولد الضغط عند طبيب الاستعجالات:</w:t>
      </w:r>
    </w:p>
    <w:p w:rsidR="00B32D4E" w:rsidRDefault="00B32D4E" w:rsidP="00B32D4E">
      <w:pPr>
        <w:pStyle w:val="Paragraphedeliste"/>
        <w:numPr>
          <w:ilvl w:val="0"/>
          <w:numId w:val="320"/>
        </w:numPr>
        <w:bidi/>
        <w:spacing w:after="160" w:line="240" w:lineRule="auto"/>
        <w:rPr>
          <w:rFonts w:ascii="Traditional Arabic" w:hAnsi="Traditional Arabic" w:cs="Traditional Arabic"/>
          <w:sz w:val="28"/>
          <w:szCs w:val="28"/>
          <w:rtl/>
          <w:lang w:bidi="ar-DZ"/>
        </w:rPr>
      </w:pPr>
      <w:r>
        <w:rPr>
          <w:rFonts w:ascii="Traditional Arabic" w:hAnsi="Traditional Arabic" w:cs="Traditional Arabic"/>
          <w:color w:val="000000"/>
          <w:sz w:val="28"/>
          <w:szCs w:val="28"/>
          <w:rtl/>
        </w:rPr>
        <w:t>طبيعة وحجم العمل والمهام المسندة</w:t>
      </w:r>
    </w:p>
    <w:p w:rsidR="00B32D4E" w:rsidRDefault="00B32D4E" w:rsidP="00B32D4E">
      <w:pPr>
        <w:pStyle w:val="Paragraphedeliste"/>
        <w:numPr>
          <w:ilvl w:val="0"/>
          <w:numId w:val="320"/>
        </w:numPr>
        <w:bidi/>
        <w:spacing w:after="160" w:line="240" w:lineRule="auto"/>
        <w:rPr>
          <w:rFonts w:ascii="Traditional Arabic" w:hAnsi="Traditional Arabic" w:cs="Traditional Arabic"/>
          <w:sz w:val="28"/>
          <w:szCs w:val="28"/>
          <w:rtl/>
          <w:lang w:bidi="ar-DZ"/>
        </w:rPr>
      </w:pPr>
      <w:r>
        <w:rPr>
          <w:rFonts w:ascii="Traditional Arabic" w:hAnsi="Traditional Arabic" w:cs="Traditional Arabic"/>
          <w:color w:val="000000"/>
          <w:sz w:val="28"/>
          <w:szCs w:val="28"/>
          <w:rtl/>
        </w:rPr>
        <w:t>العوامل الشخصية</w:t>
      </w:r>
    </w:p>
    <w:p w:rsidR="00B32D4E" w:rsidRDefault="00B32D4E" w:rsidP="00B32D4E">
      <w:pPr>
        <w:pStyle w:val="Paragraphedeliste"/>
        <w:numPr>
          <w:ilvl w:val="0"/>
          <w:numId w:val="320"/>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color w:val="000000"/>
          <w:sz w:val="28"/>
          <w:szCs w:val="28"/>
          <w:rtl/>
        </w:rPr>
        <w:t>الحالة النفسية والبدنية</w:t>
      </w:r>
    </w:p>
    <w:p w:rsidR="00B32D4E" w:rsidRDefault="00B32D4E" w:rsidP="00B32D4E">
      <w:pPr>
        <w:pStyle w:val="Paragraphedeliste"/>
        <w:numPr>
          <w:ilvl w:val="0"/>
          <w:numId w:val="320"/>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color w:val="000000"/>
          <w:sz w:val="28"/>
          <w:szCs w:val="28"/>
          <w:rtl/>
        </w:rPr>
        <w:t xml:space="preserve">تأثير البيئة الخارجية </w:t>
      </w:r>
    </w:p>
    <w:p w:rsidR="00B32D4E" w:rsidRDefault="00B32D4E" w:rsidP="00B32D4E">
      <w:pPr>
        <w:pStyle w:val="Paragraphedeliste"/>
        <w:numPr>
          <w:ilvl w:val="0"/>
          <w:numId w:val="320"/>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color w:val="000000"/>
          <w:sz w:val="28"/>
          <w:szCs w:val="28"/>
          <w:rtl/>
        </w:rPr>
        <w:t>الظروف المادية والميتافيزيقية.</w:t>
      </w:r>
    </w:p>
    <w:p w:rsidR="00B32D4E" w:rsidRDefault="00B32D4E" w:rsidP="00B32D4E">
      <w:pPr>
        <w:pStyle w:val="Paragraphedeliste"/>
        <w:bidi/>
        <w:spacing w:line="240" w:lineRule="auto"/>
        <w:ind w:left="0"/>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1-3-نتائج استمرار الضغوط النفسية والمهنية على الأطباء:</w:t>
      </w:r>
    </w:p>
    <w:p w:rsidR="00B32D4E" w:rsidRDefault="00B32D4E" w:rsidP="00B32D4E">
      <w:pPr>
        <w:pStyle w:val="Paragraphedeliste"/>
        <w:bidi/>
        <w:spacing w:line="240" w:lineRule="auto"/>
        <w:ind w:left="0"/>
        <w:rPr>
          <w:rStyle w:val="fontstyle21"/>
          <w:rFonts w:ascii="Traditional Arabic" w:hAnsi="Traditional Arabic" w:cs="Traditional Arabic"/>
          <w:b/>
          <w:bCs/>
          <w:rtl/>
        </w:rPr>
      </w:pPr>
      <w:r>
        <w:rPr>
          <w:rFonts w:ascii="Traditional Arabic" w:hAnsi="Traditional Arabic" w:cs="Traditional Arabic"/>
          <w:color w:val="000000"/>
          <w:sz w:val="28"/>
          <w:szCs w:val="28"/>
          <w:rtl/>
          <w:lang w:bidi="ar-DZ"/>
        </w:rPr>
        <w:t xml:space="preserve"> </w:t>
      </w:r>
      <w:r>
        <w:rPr>
          <w:rFonts w:ascii="Traditional Arabic" w:hAnsi="Traditional Arabic" w:cs="Traditional Arabic"/>
          <w:color w:val="000000"/>
          <w:sz w:val="28"/>
          <w:szCs w:val="28"/>
          <w:rtl/>
        </w:rPr>
        <w:t>ان للضغوط النفسية اثار ايجابية وسلبية لكن الاثارالسلبية مدمرة وأحيانا مهددة لحياة الأطباء لاستقرارهم النفسي الذي له دور مهم في نجاحهم المهني بحكم العلاقة المباشرة مع المريض، وترتبط الضغوط النفسية بالخبرات الحياتية المختلفة وطبيعة المهنة، التي لها دورا هاما وكبيرا في حدوث ظاهرة الاحتراق النفسي لديهم، التي تعتبر أخطر الآثار الناجمة عن الضغوط النفسية والمهنية، وتصنف آثار هذه الضغوط إلى ما يلي</w:t>
      </w:r>
      <w:r>
        <w:rPr>
          <w:rStyle w:val="fontstyle21"/>
          <w:rFonts w:ascii="Traditional Arabic" w:hAnsi="Traditional Arabic" w:cs="Traditional Arabic"/>
          <w:b/>
          <w:bCs/>
          <w:rtl/>
        </w:rPr>
        <w:t xml:space="preserve">: </w:t>
      </w:r>
    </w:p>
    <w:p w:rsidR="00B32D4E" w:rsidRDefault="00B32D4E" w:rsidP="00B32D4E">
      <w:pPr>
        <w:pStyle w:val="Paragraphedeliste"/>
        <w:bidi/>
        <w:spacing w:line="240" w:lineRule="auto"/>
        <w:ind w:left="0"/>
        <w:rPr>
          <w:rtl/>
        </w:rPr>
      </w:pPr>
      <w:r>
        <w:rPr>
          <w:rFonts w:ascii="Traditional Arabic" w:hAnsi="Traditional Arabic" w:cs="Traditional Arabic"/>
          <w:b/>
          <w:bCs/>
          <w:color w:val="000000"/>
          <w:sz w:val="28"/>
          <w:szCs w:val="28"/>
          <w:rtl/>
        </w:rPr>
        <w:t>*الآثار الجسمية</w:t>
      </w:r>
      <w:r>
        <w:rPr>
          <w:rFonts w:ascii="Times New Roman" w:hAnsi="Times New Roman" w:cs="Times New Roman"/>
          <w:b/>
          <w:bCs/>
          <w:color w:val="000000"/>
          <w:sz w:val="24"/>
          <w:szCs w:val="24"/>
        </w:rPr>
        <w:t>: Physiological Effect</w:t>
      </w:r>
      <w:r>
        <w:rPr>
          <w:rFonts w:ascii="Traditional Arabic" w:hAnsi="Traditional Arabic" w:cs="Traditional Arabic"/>
          <w:color w:val="000000"/>
          <w:sz w:val="28"/>
          <w:szCs w:val="28"/>
          <w:rtl/>
        </w:rPr>
        <w:t>وتشمل فقدان الشهية، وارتفاع ضغط الدم، وتقرحات الجهاز الهضمي، واضطرابات الهضم، والإنهاك الجسمي، والربو والصداع، والحساسية الجلدية</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lang w:bidi="ar-DZ"/>
        </w:rPr>
        <w:t xml:space="preserve">امراض القلب </w:t>
      </w:r>
      <w:r>
        <w:rPr>
          <w:rFonts w:ascii="Traditional Arabic" w:hAnsi="Traditional Arabic" w:cs="Traditional Arabic"/>
          <w:color w:val="000000"/>
          <w:sz w:val="28"/>
          <w:szCs w:val="28"/>
        </w:rPr>
        <w:br/>
      </w:r>
      <w:r>
        <w:rPr>
          <w:rFonts w:ascii="Traditional Arabic" w:hAnsi="Traditional Arabic" w:cs="Traditional Arabic"/>
          <w:color w:val="000000"/>
          <w:sz w:val="28"/>
          <w:szCs w:val="28"/>
          <w:rtl/>
        </w:rPr>
        <w:t>*</w:t>
      </w:r>
      <w:r>
        <w:rPr>
          <w:rFonts w:ascii="Traditional Arabic" w:hAnsi="Traditional Arabic" w:cs="Traditional Arabic"/>
          <w:color w:val="000000"/>
          <w:sz w:val="28"/>
          <w:szCs w:val="28"/>
        </w:rPr>
        <w:t xml:space="preserve"> </w:t>
      </w:r>
      <w:r>
        <w:rPr>
          <w:rFonts w:ascii="Traditional Arabic" w:hAnsi="Traditional Arabic" w:cs="Traditional Arabic"/>
          <w:b/>
          <w:bCs/>
          <w:color w:val="000000"/>
          <w:sz w:val="28"/>
          <w:szCs w:val="28"/>
          <w:rtl/>
        </w:rPr>
        <w:t>الآثار النفسية</w:t>
      </w:r>
      <w:r>
        <w:rPr>
          <w:rFonts w:ascii="Times New Roman" w:hAnsi="Times New Roman" w:cs="Times New Roman"/>
          <w:b/>
          <w:bCs/>
          <w:color w:val="000000"/>
          <w:sz w:val="24"/>
          <w:szCs w:val="24"/>
        </w:rPr>
        <w:t xml:space="preserve">: Psychological Effect </w:t>
      </w:r>
      <w:r>
        <w:rPr>
          <w:rFonts w:ascii="Times New Roman" w:hAnsi="Times New Roman" w:cs="Times New Roman"/>
          <w:b/>
          <w:bCs/>
          <w:color w:val="000000"/>
          <w:sz w:val="24"/>
          <w:szCs w:val="24"/>
          <w:rtl/>
        </w:rPr>
        <w:t xml:space="preserve"> </w:t>
      </w:r>
      <w:r>
        <w:rPr>
          <w:rFonts w:ascii="Traditional Arabic" w:hAnsi="Traditional Arabic" w:cs="Traditional Arabic"/>
          <w:color w:val="000000"/>
          <w:sz w:val="28"/>
          <w:szCs w:val="28"/>
          <w:rtl/>
        </w:rPr>
        <w:t xml:space="preserve">وتشمل التعب، والإرهاق، والملل، وانخفاض الميل للعمل </w:t>
      </w:r>
    </w:p>
    <w:p w:rsidR="00B32D4E" w:rsidRDefault="00B32D4E" w:rsidP="00B32D4E">
      <w:pPr>
        <w:pStyle w:val="Paragraphedeliste"/>
        <w:bidi/>
        <w:spacing w:line="240" w:lineRule="auto"/>
        <w:ind w:left="0"/>
        <w:rPr>
          <w:rFonts w:ascii="Traditional Arabic" w:hAnsi="Traditional Arabic" w:cs="Traditional Arabic"/>
          <w:b/>
          <w:bCs/>
          <w:sz w:val="28"/>
          <w:szCs w:val="28"/>
          <w:rtl/>
        </w:rPr>
      </w:pPr>
      <w:r>
        <w:rPr>
          <w:rFonts w:ascii="Traditional Arabic" w:hAnsi="Traditional Arabic" w:cs="Traditional Arabic"/>
          <w:color w:val="000000"/>
          <w:sz w:val="28"/>
          <w:szCs w:val="28"/>
          <w:rtl/>
        </w:rPr>
        <w:t xml:space="preserve">والاكتئاب، والأرق، والقلق، وانخفاض تقدير الذات </w:t>
      </w:r>
      <w:r>
        <w:rPr>
          <w:rFonts w:ascii="Traditional Arabic" w:hAnsi="Traditional Arabic" w:cs="Traditional Arabic"/>
          <w:color w:val="000000"/>
          <w:sz w:val="28"/>
          <w:szCs w:val="28"/>
        </w:rPr>
        <w:t>(</w:t>
      </w:r>
      <w:r>
        <w:rPr>
          <w:rFonts w:ascii="Times New Roman" w:hAnsi="Times New Roman" w:cs="Times New Roman"/>
          <w:b/>
          <w:bCs/>
          <w:color w:val="000000"/>
          <w:sz w:val="24"/>
          <w:szCs w:val="24"/>
        </w:rPr>
        <w:t>Taylor</w:t>
      </w:r>
      <w:r>
        <w:rPr>
          <w:rFonts w:ascii="Traditional Arabic" w:hAnsi="Traditional Arabic" w:cs="Traditional Arabic"/>
          <w:b/>
          <w:bCs/>
          <w:color w:val="000000"/>
          <w:sz w:val="28"/>
          <w:szCs w:val="28"/>
        </w:rPr>
        <w:t>, 1986)</w:t>
      </w: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 xml:space="preserve">نقلا عن </w:t>
      </w:r>
      <w:r>
        <w:rPr>
          <w:rFonts w:ascii="Traditional Arabic" w:hAnsi="Traditional Arabic" w:cs="Traditional Arabic"/>
          <w:b/>
          <w:bCs/>
          <w:color w:val="000000"/>
          <w:sz w:val="28"/>
          <w:szCs w:val="28"/>
          <w:rtl/>
        </w:rPr>
        <w:t>(الغرير، أبو أسعد، 2009، ص 52)</w:t>
      </w:r>
      <w:r>
        <w:rPr>
          <w:rFonts w:ascii="Traditional Arabic" w:hAnsi="Traditional Arabic" w:cs="Traditional Arabic"/>
          <w:color w:val="000000"/>
          <w:sz w:val="28"/>
          <w:szCs w:val="28"/>
        </w:rPr>
        <w:br/>
      </w:r>
      <w:r>
        <w:rPr>
          <w:rFonts w:ascii="Traditional Arabic" w:hAnsi="Traditional Arabic" w:cs="Traditional Arabic"/>
          <w:color w:val="000000"/>
          <w:sz w:val="28"/>
          <w:szCs w:val="28"/>
          <w:rtl/>
        </w:rPr>
        <w:t>*</w:t>
      </w:r>
      <w:r>
        <w:rPr>
          <w:rFonts w:ascii="Traditional Arabic" w:hAnsi="Traditional Arabic" w:cs="Traditional Arabic"/>
          <w:color w:val="000000"/>
          <w:sz w:val="28"/>
          <w:szCs w:val="28"/>
        </w:rPr>
        <w:t xml:space="preserve"> </w:t>
      </w:r>
      <w:r>
        <w:rPr>
          <w:rFonts w:ascii="Traditional Arabic" w:hAnsi="Traditional Arabic" w:cs="Traditional Arabic"/>
          <w:b/>
          <w:bCs/>
          <w:color w:val="000000"/>
          <w:sz w:val="28"/>
          <w:szCs w:val="28"/>
          <w:rtl/>
        </w:rPr>
        <w:t>الآثار الانفعالية</w:t>
      </w:r>
      <w:r>
        <w:rPr>
          <w:rFonts w:ascii="Times New Roman" w:hAnsi="Times New Roman" w:cs="Times New Roman"/>
          <w:b/>
          <w:bCs/>
          <w:color w:val="000000"/>
          <w:sz w:val="24"/>
          <w:szCs w:val="24"/>
        </w:rPr>
        <w:t xml:space="preserve">: Emotional Effect </w:t>
      </w:r>
      <w:r>
        <w:rPr>
          <w:rFonts w:ascii="Times New Roman" w:hAnsi="Times New Roman" w:cs="Times New Roman"/>
          <w:b/>
          <w:bCs/>
          <w:color w:val="000000"/>
          <w:sz w:val="24"/>
          <w:szCs w:val="24"/>
          <w:rtl/>
        </w:rPr>
        <w:t xml:space="preserve"> </w:t>
      </w: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حيث تقل القدرة على الانسجام أو استرخاء العضلات ويختزل الكلام، وتزداد اللامبالاة. كما يميل الطبيب إلى الشكوى ويختفي الشعور بالصحة والسعادة، تتغير سمات الشخصية كالإهمال وعدم الاكتراث والتسلط</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زيادة القلق والعدوانية. قلة التحكم في الدفاعات الجنسية وتزايد النوبات الانفعالية، ظهور الاكتئاب والعجز، انخفاض الشعور بتأكيد الذات. </w:t>
      </w:r>
      <w:r>
        <w:rPr>
          <w:rFonts w:ascii="Traditional Arabic" w:hAnsi="Traditional Arabic" w:cs="Traditional Arabic" w:hint="cs"/>
          <w:b/>
          <w:bCs/>
          <w:color w:val="000000"/>
          <w:sz w:val="28"/>
          <w:szCs w:val="28"/>
          <w:rtl/>
        </w:rPr>
        <w:t>(الفرماوي، عبد االله،2010، ص)</w:t>
      </w: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r>
        <w:rPr>
          <w:rFonts w:ascii="Traditional Arabic" w:hAnsi="Traditional Arabic" w:cs="Traditional Arabic"/>
          <w:b/>
          <w:bCs/>
          <w:color w:val="000000"/>
          <w:sz w:val="28"/>
          <w:szCs w:val="28"/>
          <w:rtl/>
        </w:rPr>
        <w:t>*الآثار الاجتماعية</w:t>
      </w:r>
      <w:r>
        <w:rPr>
          <w:rFonts w:ascii="Traditional Arabic" w:hAnsi="Traditional Arabic" w:cs="Traditional Arabic"/>
          <w:b/>
          <w:bCs/>
          <w:color w:val="000000"/>
          <w:sz w:val="28"/>
          <w:szCs w:val="28"/>
        </w:rPr>
        <w:t>:</w:t>
      </w:r>
      <w:r>
        <w:rPr>
          <w:rFonts w:ascii="Times New Roman" w:hAnsi="Times New Roman" w:cs="Times New Roman"/>
          <w:b/>
          <w:bCs/>
          <w:color w:val="000000"/>
          <w:sz w:val="24"/>
          <w:szCs w:val="24"/>
        </w:rPr>
        <w:t xml:space="preserve"> Social Effect</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وتشمل</w:t>
      </w:r>
      <w:r>
        <w:rPr>
          <w:rFonts w:ascii="Traditional Arabic" w:hAnsi="Traditional Arabic" w:cs="Traditional Arabic"/>
          <w:color w:val="000000"/>
          <w:sz w:val="28"/>
          <w:szCs w:val="28"/>
          <w:rtl/>
        </w:rPr>
        <w:t xml:space="preserve"> إنهاء العلاقات والعزلة والانسحاب وانعدام القدرة على قبول وتحمل المسؤولية والفشل في أداء الواجبات اليومية المعتادة</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r>
      <w:r>
        <w:rPr>
          <w:rFonts w:ascii="Traditional Arabic" w:hAnsi="Traditional Arabic" w:cs="Traditional Arabic"/>
          <w:b/>
          <w:bCs/>
          <w:color w:val="000000"/>
          <w:sz w:val="28"/>
          <w:szCs w:val="28"/>
          <w:rtl/>
        </w:rPr>
        <w:t>*</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الآثار السلوكية:</w:t>
      </w:r>
      <w:r>
        <w:rPr>
          <w:rFonts w:ascii="Times New Roman" w:hAnsi="Times New Roman" w:cs="Times New Roman"/>
          <w:b/>
          <w:bCs/>
          <w:color w:val="000000"/>
          <w:sz w:val="24"/>
          <w:szCs w:val="24"/>
        </w:rPr>
        <w:t xml:space="preserve"> Behavior Effect</w:t>
      </w:r>
      <w:r>
        <w:rPr>
          <w:rFonts w:ascii="Traditional Arabic" w:hAnsi="Traditional Arabic" w:cs="Traditional Arabic"/>
          <w:color w:val="000000"/>
          <w:sz w:val="28"/>
          <w:szCs w:val="28"/>
          <w:rtl/>
        </w:rPr>
        <w:t>وتشمل ما أشار إليه "لازاروس</w:t>
      </w:r>
      <w:r>
        <w:rPr>
          <w:rFonts w:ascii="Traditional Arabic" w:hAnsi="Traditional Arabic" w:cs="Traditional Arabic"/>
          <w:color w:val="000000"/>
          <w:sz w:val="28"/>
          <w:szCs w:val="28"/>
        </w:rPr>
        <w:t xml:space="preserve"> </w:t>
      </w:r>
      <w:r>
        <w:rPr>
          <w:rFonts w:ascii="Traditional Arabic" w:hAnsi="Traditional Arabic" w:cs="Traditional Arabic"/>
          <w:b/>
          <w:bCs/>
          <w:color w:val="000000"/>
          <w:sz w:val="28"/>
          <w:szCs w:val="28"/>
        </w:rPr>
        <w:t>(</w:t>
      </w:r>
      <w:r>
        <w:rPr>
          <w:rFonts w:ascii="Times New Roman" w:hAnsi="Times New Roman" w:cs="Times New Roman"/>
          <w:b/>
          <w:bCs/>
          <w:color w:val="000000"/>
          <w:sz w:val="24"/>
          <w:szCs w:val="24"/>
        </w:rPr>
        <w:t>Lazarus</w:t>
      </w:r>
      <w:r>
        <w:rPr>
          <w:rFonts w:ascii="Traditional Arabic" w:hAnsi="Traditional Arabic" w:cs="Traditional Arabic"/>
          <w:b/>
          <w:bCs/>
          <w:color w:val="000000"/>
          <w:sz w:val="28"/>
          <w:szCs w:val="28"/>
        </w:rPr>
        <w:t xml:space="preserve"> ,1966</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tl/>
        </w:rPr>
        <w:t>كالارتجاف وزيادة التقلصات العضلية واللعثمة في الكلام وتغييرات في</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تعبيرات الوجه والإقدام والإحجام، وكذلك اضطراب عادات النوم ونقص الميول</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 xml:space="preserve">والحماس والشك في الزملاء </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*الآثار المعرفية</w:t>
      </w:r>
      <w:r>
        <w:rPr>
          <w:rFonts w:ascii="Traditional Arabic" w:hAnsi="Traditional Arabic" w:cs="Traditional Arabic"/>
          <w:b/>
          <w:bCs/>
          <w:color w:val="000000"/>
          <w:sz w:val="28"/>
          <w:szCs w:val="28"/>
        </w:rPr>
        <w:t xml:space="preserve"> :</w:t>
      </w:r>
      <w:r>
        <w:rPr>
          <w:rFonts w:ascii="Times New Roman" w:hAnsi="Times New Roman" w:cs="Times New Roman"/>
          <w:b/>
          <w:bCs/>
          <w:color w:val="000000"/>
          <w:sz w:val="24"/>
          <w:szCs w:val="24"/>
        </w:rPr>
        <w:t xml:space="preserve"> Cognitive Effect </w:t>
      </w:r>
      <w:r>
        <w:rPr>
          <w:rFonts w:ascii="Traditional Arabic" w:hAnsi="Traditional Arabic" w:cs="Traditional Arabic"/>
          <w:color w:val="000000"/>
          <w:sz w:val="28"/>
          <w:szCs w:val="28"/>
          <w:rtl/>
        </w:rPr>
        <w:t>وتشمل اضطراب وتدهور في الانتباه والتركيز</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 xml:space="preserve">والذاكرة وصعوبة في التنبؤ وزيادة الأخطاء وسوء التنظيم والتخطيط. </w:t>
      </w:r>
      <w:r>
        <w:rPr>
          <w:rFonts w:ascii="Traditional Arabic" w:hAnsi="Traditional Arabic" w:cs="Traditional Arabic"/>
          <w:b/>
          <w:bCs/>
          <w:color w:val="000000"/>
          <w:sz w:val="28"/>
          <w:szCs w:val="28"/>
          <w:rtl/>
        </w:rPr>
        <w:t>(</w:t>
      </w:r>
      <w:bookmarkStart w:id="8" w:name="_Hlk35365120"/>
      <w:r>
        <w:rPr>
          <w:rFonts w:ascii="Traditional Arabic" w:hAnsi="Traditional Arabic" w:cs="Traditional Arabic"/>
          <w:b/>
          <w:bCs/>
          <w:color w:val="000000"/>
          <w:sz w:val="28"/>
          <w:szCs w:val="28"/>
          <w:rtl/>
        </w:rPr>
        <w:t>الغرير، ابو</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اسعد</w:t>
      </w:r>
      <w:bookmarkEnd w:id="8"/>
      <w:r>
        <w:rPr>
          <w:rFonts w:ascii="Traditional Arabic" w:hAnsi="Traditional Arabic" w:cs="Traditional Arabic"/>
          <w:b/>
          <w:bCs/>
          <w:color w:val="000000"/>
          <w:sz w:val="28"/>
          <w:szCs w:val="28"/>
          <w:rtl/>
        </w:rPr>
        <w:t>،2009، ص ص 52- 53</w:t>
      </w:r>
      <w:r>
        <w:rPr>
          <w:rFonts w:ascii="Traditional Arabic" w:hAnsi="Traditional Arabic" w:cs="Traditional Arabic"/>
          <w:b/>
          <w:bCs/>
          <w:color w:val="000000"/>
          <w:sz w:val="28"/>
          <w:szCs w:val="28"/>
        </w:rPr>
        <w:t>(</w:t>
      </w:r>
    </w:p>
    <w:p w:rsidR="00B32D4E" w:rsidRDefault="00B32D4E" w:rsidP="00B32D4E">
      <w:pPr>
        <w:pStyle w:val="Paragraphedeliste"/>
        <w:bidi/>
        <w:spacing w:line="240" w:lineRule="auto"/>
        <w:ind w:left="0"/>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وبصفة عامة تكاد تجمع كل الدراسات إلى أن للضغوط آثار نفسية تتمثل في الآتي</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 xml:space="preserve">- </w:t>
      </w:r>
      <w:r>
        <w:rPr>
          <w:rFonts w:ascii="Traditional Arabic" w:hAnsi="Traditional Arabic" w:cs="Traditional Arabic"/>
          <w:color w:val="000000"/>
          <w:sz w:val="28"/>
          <w:szCs w:val="28"/>
          <w:rtl/>
        </w:rPr>
        <w:t>اضطراب إدراك الفرد</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 xml:space="preserve">- </w:t>
      </w:r>
      <w:r>
        <w:rPr>
          <w:rFonts w:ascii="Traditional Arabic" w:hAnsi="Traditional Arabic" w:cs="Traditional Arabic"/>
          <w:color w:val="000000"/>
          <w:sz w:val="28"/>
          <w:szCs w:val="28"/>
          <w:rtl/>
        </w:rPr>
        <w:t>عدم وضوح إدراك الفرد</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 xml:space="preserve">- </w:t>
      </w:r>
      <w:r>
        <w:rPr>
          <w:rFonts w:ascii="Traditional Arabic" w:hAnsi="Traditional Arabic" w:cs="Traditional Arabic"/>
          <w:color w:val="000000"/>
          <w:sz w:val="28"/>
          <w:szCs w:val="28"/>
          <w:rtl/>
        </w:rPr>
        <w:t>عدم وضوح مفهوم الذات</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 xml:space="preserve">- </w:t>
      </w:r>
      <w:r>
        <w:rPr>
          <w:rFonts w:ascii="Traditional Arabic" w:hAnsi="Traditional Arabic" w:cs="Traditional Arabic"/>
          <w:color w:val="000000"/>
          <w:sz w:val="28"/>
          <w:szCs w:val="28"/>
          <w:rtl/>
        </w:rPr>
        <w:t>ضعف الذاكرة والتشتت</w:t>
      </w:r>
      <w:r>
        <w:rPr>
          <w:rFonts w:ascii="Traditional Arabic" w:hAnsi="Traditional Arabic" w:cs="Traditional Arabic"/>
          <w:color w:val="000000"/>
          <w:sz w:val="28"/>
          <w:szCs w:val="28"/>
        </w:rPr>
        <w:t>.</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color w:val="000000"/>
          <w:sz w:val="28"/>
          <w:szCs w:val="28"/>
        </w:rPr>
        <w:t>-</w:t>
      </w:r>
      <w:r>
        <w:rPr>
          <w:rFonts w:ascii="Traditional Arabic" w:hAnsi="Traditional Arabic" w:cs="Traditional Arabic"/>
          <w:color w:val="000000"/>
          <w:sz w:val="28"/>
          <w:szCs w:val="28"/>
          <w:rtl/>
        </w:rPr>
        <w:t>المتعرض للضغوط يصبح أكثر قابلية للمرض النفسي والعقلي والجسمي، المرض،</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الخوف، الحزن، الاكتئاب، الشعور بالخجل والغيرة، اضطراب النمو، ع</w:t>
      </w:r>
      <w:r>
        <w:rPr>
          <w:rFonts w:ascii="Traditional Arabic" w:hAnsi="Traditional Arabic" w:cs="Traditional Arabic"/>
          <w:color w:val="000000"/>
          <w:sz w:val="28"/>
          <w:szCs w:val="28"/>
          <w:rtl/>
          <w:lang w:bidi="ar-DZ"/>
        </w:rPr>
        <w:t>دم</w:t>
      </w:r>
      <w:r>
        <w:rPr>
          <w:rFonts w:ascii="Traditional Arabic" w:hAnsi="Traditional Arabic" w:cs="Traditional Arabic"/>
          <w:color w:val="000000"/>
          <w:sz w:val="28"/>
          <w:szCs w:val="28"/>
          <w:rtl/>
        </w:rPr>
        <w:t xml:space="preserve"> الثقة في النفس، الخ</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w:t>
      </w:r>
      <w:r>
        <w:rPr>
          <w:rFonts w:ascii="Traditional Arabic" w:hAnsi="Traditional Arabic" w:cs="Traditional Arabic"/>
          <w:color w:val="000000"/>
          <w:sz w:val="28"/>
          <w:szCs w:val="28"/>
          <w:rtl/>
        </w:rPr>
        <w:t>تأثيرها على القرارات : تفقد المعالجين قدرتهم على اتخاذ وصنع قراراتهم</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w:t>
      </w:r>
      <w:r>
        <w:rPr>
          <w:rFonts w:ascii="Traditional Arabic" w:hAnsi="Traditional Arabic" w:cs="Traditional Arabic"/>
          <w:color w:val="000000"/>
          <w:sz w:val="28"/>
          <w:szCs w:val="28"/>
          <w:rtl/>
        </w:rPr>
        <w:t>تأثيرها على الانفعالات والعواطف : ينغمس المتعرض للضغوط في سلوكيات عدوانية</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تخريبية</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t xml:space="preserve">- </w:t>
      </w:r>
      <w:r>
        <w:rPr>
          <w:rFonts w:ascii="Traditional Arabic" w:hAnsi="Traditional Arabic" w:cs="Traditional Arabic"/>
          <w:color w:val="000000"/>
          <w:sz w:val="28"/>
          <w:szCs w:val="28"/>
          <w:rtl/>
        </w:rPr>
        <w:t>تأثيرها العائلات : التفكك الأسري، ارتفاع معدلات الطلاق عدم تحقيق توازن بين</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 xml:space="preserve">متطلبات الأسرة </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والعمل والأصدقاء.</w:t>
      </w:r>
      <w:r>
        <w:rPr>
          <w:rFonts w:ascii="Traditional Arabic" w:hAnsi="Traditional Arabic" w:cs="Traditional Arabic"/>
          <w:b/>
          <w:bCs/>
          <w:color w:val="000000"/>
          <w:sz w:val="28"/>
          <w:szCs w:val="28"/>
          <w:rtl/>
        </w:rPr>
        <w:t xml:space="preserve"> ( الغرير، ابو اسعد ، 2009، ص55)</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Pr>
        <w:t>2</w:t>
      </w:r>
      <w:r>
        <w:rPr>
          <w:rFonts w:ascii="Traditional Arabic" w:hAnsi="Traditional Arabic" w:cs="Traditional Arabic"/>
          <w:b/>
          <w:bCs/>
          <w:color w:val="000000"/>
          <w:sz w:val="28"/>
          <w:szCs w:val="28"/>
          <w:rtl/>
        </w:rPr>
        <w:t>-استراتيجيات المواجهة:</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Pr>
        <w:t>1-2</w:t>
      </w:r>
      <w:r>
        <w:rPr>
          <w:rFonts w:ascii="Traditional Arabic" w:hAnsi="Traditional Arabic" w:cs="Traditional Arabic"/>
          <w:b/>
          <w:bCs/>
          <w:color w:val="000000"/>
          <w:sz w:val="28"/>
          <w:szCs w:val="28"/>
          <w:rtl/>
        </w:rPr>
        <w:t>- تعريفها:</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هي عبارة عن مجموعة الأساليب التي يستخدمها الفرد في التعامل مع المواقف والأحداث الضاغطة،  وذلك للتخفيف من حدة الموقف الضاغط وخفض الانفعالات السلبية التي تتولد عنه، وعليه فهي المجهودات التي يبذلها الفرد في تعامله مع الأحداث الضاغطة سواء كانت هذه المجهودات موجهة نحو الانفعال أو موجهة نحو المشكلة أو نحو المساندة الاجتماعية</w:t>
      </w:r>
      <w:r>
        <w:rPr>
          <w:rFonts w:ascii="Traditional Arabic" w:hAnsi="Traditional Arabic" w:cs="Traditional Arabic"/>
          <w:color w:val="000000"/>
          <w:sz w:val="28"/>
          <w:szCs w:val="28"/>
        </w:rPr>
        <w:t>.</w:t>
      </w:r>
      <w:r>
        <w:rPr>
          <w:rFonts w:ascii="Traditional Arabic" w:hAnsi="Traditional Arabic" w:cs="Traditional Arabic"/>
          <w:color w:val="000000"/>
          <w:sz w:val="28"/>
          <w:szCs w:val="28"/>
        </w:rPr>
        <w:br/>
      </w:r>
      <w:r>
        <w:rPr>
          <w:rFonts w:ascii="Traditional Arabic" w:hAnsi="Traditional Arabic" w:cs="Traditional Arabic"/>
          <w:b/>
          <w:bCs/>
          <w:color w:val="000000"/>
          <w:sz w:val="28"/>
          <w:szCs w:val="28"/>
        </w:rPr>
        <w:t>)</w:t>
      </w:r>
      <w:r>
        <w:rPr>
          <w:rFonts w:ascii="Traditional Arabic" w:hAnsi="Traditional Arabic" w:cs="Traditional Arabic"/>
          <w:b/>
          <w:bCs/>
          <w:color w:val="000000"/>
          <w:sz w:val="28"/>
          <w:szCs w:val="28"/>
          <w:rtl/>
        </w:rPr>
        <w:t xml:space="preserve"> حسين، حسين،2009ص ص78-79)</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color w:val="000000"/>
          <w:sz w:val="28"/>
          <w:szCs w:val="28"/>
          <w:rtl/>
        </w:rPr>
        <w:t xml:space="preserve"> وقد استخدمت </w:t>
      </w:r>
      <w:r>
        <w:rPr>
          <w:rFonts w:ascii="Traditional Arabic" w:hAnsi="Traditional Arabic" w:cs="Traditional Arabic"/>
          <w:b/>
          <w:bCs/>
          <w:color w:val="000000"/>
          <w:sz w:val="28"/>
          <w:szCs w:val="28"/>
        </w:rPr>
        <w:t>"</w:t>
      </w:r>
      <w:r>
        <w:rPr>
          <w:rFonts w:ascii="Traditional Arabic" w:hAnsi="Traditional Arabic" w:cs="Traditional Arabic"/>
          <w:b/>
          <w:bCs/>
          <w:color w:val="000000"/>
          <w:sz w:val="28"/>
          <w:szCs w:val="28"/>
          <w:rtl/>
        </w:rPr>
        <w:t>المواجهة</w:t>
      </w:r>
      <w:r>
        <w:rPr>
          <w:rFonts w:ascii="Traditional Arabic" w:hAnsi="Traditional Arabic" w:cs="Traditional Arabic"/>
          <w:b/>
          <w:bCs/>
          <w:color w:val="000000"/>
          <w:sz w:val="28"/>
          <w:szCs w:val="28"/>
        </w:rPr>
        <w:t xml:space="preserve">" </w:t>
      </w:r>
      <w:r>
        <w:rPr>
          <w:rFonts w:ascii="Traditional Arabic" w:hAnsi="Traditional Arabic" w:cs="Traditional Arabic"/>
          <w:color w:val="000000"/>
          <w:sz w:val="28"/>
          <w:szCs w:val="28"/>
          <w:rtl/>
        </w:rPr>
        <w:t xml:space="preserve">في التحليل النفسي تحت عنوان </w:t>
      </w:r>
      <w:r>
        <w:rPr>
          <w:rFonts w:ascii="Traditional Arabic" w:hAnsi="Traditional Arabic" w:cs="Traditional Arabic"/>
          <w:b/>
          <w:bCs/>
          <w:color w:val="000000"/>
          <w:sz w:val="28"/>
          <w:szCs w:val="28"/>
        </w:rPr>
        <w:t>"</w:t>
      </w:r>
      <w:r>
        <w:rPr>
          <w:rFonts w:ascii="Traditional Arabic" w:hAnsi="Traditional Arabic" w:cs="Traditional Arabic"/>
          <w:b/>
          <w:bCs/>
          <w:color w:val="000000"/>
          <w:sz w:val="28"/>
          <w:szCs w:val="28"/>
          <w:rtl/>
        </w:rPr>
        <w:t>ميكانيزمات الدفاع</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 xml:space="preserve">اللاشعورية </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Pr>
        <w:t>)</w:t>
      </w:r>
      <w:r>
        <w:rPr>
          <w:rFonts w:ascii="Traditional Arabic" w:hAnsi="Traditional Arabic" w:cs="Traditional Arabic"/>
          <w:b/>
          <w:bCs/>
          <w:color w:val="000000"/>
          <w:sz w:val="28"/>
          <w:szCs w:val="28"/>
          <w:rtl/>
        </w:rPr>
        <w:t xml:space="preserve"> </w:t>
      </w:r>
      <w:r>
        <w:rPr>
          <w:rFonts w:ascii="Times New Roman" w:hAnsi="Times New Roman" w:cs="Times New Roman"/>
          <w:sz w:val="24"/>
          <w:szCs w:val="24"/>
        </w:rPr>
        <w:t>(les mécanismes de défense</w:t>
      </w: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فبالرغم من أن القواميس كقاموس</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lang w:bidi="ar-DZ"/>
        </w:rPr>
        <w:t>"</w:t>
      </w:r>
      <w:r>
        <w:rPr>
          <w:rFonts w:ascii="Traditional Arabic" w:hAnsi="Traditional Arabic" w:cs="Traditional Arabic"/>
          <w:b/>
          <w:bCs/>
          <w:color w:val="000000"/>
          <w:sz w:val="28"/>
          <w:szCs w:val="28"/>
          <w:rtl/>
        </w:rPr>
        <w:t>الإكسفورد</w:t>
      </w:r>
      <w:r>
        <w:rPr>
          <w:rFonts w:ascii="Traditional Arabic" w:hAnsi="Traditional Arabic" w:cs="Traditional Arabic"/>
          <w:b/>
          <w:bCs/>
          <w:color w:val="000000"/>
          <w:sz w:val="28"/>
          <w:szCs w:val="28"/>
        </w:rPr>
        <w:t xml:space="preserve">" </w:t>
      </w:r>
      <w:r>
        <w:rPr>
          <w:rFonts w:ascii="Traditional Arabic" w:hAnsi="Traditional Arabic" w:cs="Traditional Arabic"/>
          <w:color w:val="000000"/>
          <w:sz w:val="28"/>
          <w:szCs w:val="28"/>
          <w:rtl/>
        </w:rPr>
        <w:t>ظلت تنظر إلى المواجهة على انها استجابة إيجابية تصدر عن الكائن نحو مواقف التهديد فقط .(</w:t>
      </w:r>
      <w:r>
        <w:rPr>
          <w:rFonts w:ascii="Traditional Arabic" w:hAnsi="Traditional Arabic" w:cs="Traditional Arabic"/>
          <w:b/>
          <w:bCs/>
          <w:color w:val="000000"/>
          <w:sz w:val="28"/>
          <w:szCs w:val="28"/>
          <w:rtl/>
        </w:rPr>
        <w:t>مزلوق ،2014،ص 109).</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 xml:space="preserve">2-2-استراتيجيات المواجهة والصحة النفسية والجسدية:  </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يمكن اعتبار مواجهة الضغط النفسي طريقة او محاولة للتكيف مع الموقف الضاغط وهذه المحاولة اما ان تكون فعالة وبالتالي تخفف من اثار الضغط النفسي السلبية، واما ان تكون غير فعالة فتساهم في تفاقم الضغط النفسي.</w:t>
      </w:r>
      <w:r>
        <w:rPr>
          <w:rFonts w:ascii="Traditional Arabic" w:hAnsi="Traditional Arabic" w:cs="Traditional Arabic"/>
          <w:b/>
          <w:bCs/>
          <w:color w:val="000000"/>
          <w:sz w:val="28"/>
          <w:szCs w:val="28"/>
          <w:rtl/>
        </w:rPr>
        <w:t xml:space="preserve"> (ايت حمودة واخرون ،2018، ص113)</w:t>
      </w: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وقد تنوعت استراتيجيات المواجهة للتخفيف من الضغط النفسي ومن بينها:</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rPr>
      </w:pPr>
      <w:r>
        <w:rPr>
          <w:rFonts w:ascii="Traditional Arabic" w:hAnsi="Traditional Arabic" w:cs="Traditional Arabic"/>
          <w:b/>
          <w:bCs/>
          <w:color w:val="000000"/>
          <w:sz w:val="28"/>
          <w:szCs w:val="28"/>
          <w:rtl/>
        </w:rPr>
        <w:t>*استراتيجيات تعديل الانفعال عند التعرض للضغط:</w:t>
      </w: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 xml:space="preserve">يمكن لاستراتيجيات المواجهة تعديل او ضبط الانفعال بطرق مختلفة. ومنها </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lang w:bidi="ar-DZ"/>
        </w:rPr>
      </w:pPr>
      <w:r>
        <w:rPr>
          <w:rFonts w:ascii="Traditional Arabic" w:hAnsi="Traditional Arabic" w:cs="Traditional Arabic"/>
          <w:b/>
          <w:bCs/>
          <w:color w:val="000000"/>
          <w:sz w:val="28"/>
          <w:szCs w:val="28"/>
          <w:rtl/>
        </w:rPr>
        <w:t xml:space="preserve">*التجنب واليقضة: </w:t>
      </w:r>
      <w:r>
        <w:rPr>
          <w:rFonts w:ascii="Times New Roman" w:hAnsi="Times New Roman" w:cs="Times New Roman"/>
          <w:b/>
          <w:bCs/>
          <w:sz w:val="24"/>
          <w:szCs w:val="24"/>
        </w:rPr>
        <w:t>L’ evitement/ Vigilance</w:t>
      </w:r>
      <w:r>
        <w:rPr>
          <w:rFonts w:ascii="Times New Roman" w:hAnsi="Times New Roman" w:cs="Times New Roman"/>
          <w:b/>
          <w:bCs/>
          <w:sz w:val="24"/>
          <w:szCs w:val="24"/>
          <w:rtl/>
          <w:lang w:bidi="ar-DZ"/>
        </w:rPr>
        <w:t xml:space="preserve"> </w:t>
      </w:r>
      <w:r>
        <w:rPr>
          <w:rFonts w:ascii="Traditional Arabic" w:hAnsi="Traditional Arabic" w:cs="Traditional Arabic"/>
          <w:b/>
          <w:bCs/>
          <w:sz w:val="28"/>
          <w:szCs w:val="28"/>
          <w:rtl/>
        </w:rPr>
        <w:t>اول</w:t>
      </w:r>
      <w:r>
        <w:rPr>
          <w:rFonts w:ascii="Traditional Arabic" w:hAnsi="Traditional Arabic" w:cs="Traditional Arabic"/>
          <w:color w:val="000000"/>
          <w:sz w:val="28"/>
          <w:szCs w:val="28"/>
          <w:rtl/>
          <w:lang w:bidi="ar-DZ"/>
        </w:rPr>
        <w:t xml:space="preserve"> إمكانية للتصرف تتضمن تغيير الانتباه وذلك اما من خلال تحويل مصدر الضغط (استراتيجيات التجنب)، واما بالتركيز على مصدر الضغط (أساليب يقضه/نشطة). ويعتبر التجنب من الأساليب الأكثر استخداما. وقد يتعلق الامر بنشاطات تبديل ذات تعبير سلوكي او </w:t>
      </w:r>
      <w:r>
        <w:rPr>
          <w:rFonts w:ascii="Traditional Arabic" w:hAnsi="Traditional Arabic" w:cs="Traditional Arabic"/>
          <w:color w:val="000000"/>
          <w:sz w:val="28"/>
          <w:szCs w:val="28"/>
          <w:rtl/>
        </w:rPr>
        <w:t>معرفي (نشاطات رياضية، العاب، استرخاء، التسلية) حيث تسمح بالتخلص من التوتر الانفعالي او مساعدة الفرد بذلك على تحقيق شعور أفضل وأحسن</w:t>
      </w:r>
      <w:r>
        <w:rPr>
          <w:rFonts w:ascii="Traditional Arabic" w:hAnsi="Traditional Arabic" w:cs="Traditional Arabic"/>
          <w:b/>
          <w:bCs/>
          <w:color w:val="000000"/>
          <w:sz w:val="28"/>
          <w:szCs w:val="28"/>
          <w:rtl/>
        </w:rPr>
        <w:t>. (ايت حمودة واخرون،2018، ص ص56-57)</w:t>
      </w: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وبما ان الاطباء على دراية بأهمية الرياضة في حياة الفرد فهم ينصحون بها مرضاهم خاصة المصابون بالأمراض السيكوسوماتية ولم يكتفوا بهذا بل كانوا هم السباقين لها وذلك من اجل الحفاظ على صحتهم الجسدية والنفسية.</w:t>
      </w: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p>
    <w:p w:rsidR="00B32D4E" w:rsidRDefault="00B32D4E" w:rsidP="00B32D4E">
      <w:pPr>
        <w:pStyle w:val="Paragraphedeliste"/>
        <w:bidi/>
        <w:spacing w:line="240" w:lineRule="auto"/>
        <w:ind w:left="0"/>
        <w:rPr>
          <w:rFonts w:ascii="Traditional Arabic" w:hAnsi="Traditional Arabic" w:cs="Traditional Arabic"/>
          <w:color w:val="000000"/>
          <w:sz w:val="28"/>
          <w:szCs w:val="28"/>
          <w:rtl/>
        </w:rPr>
      </w:pPr>
      <w:r>
        <w:rPr>
          <w:rFonts w:ascii="Traditional Arabic" w:hAnsi="Traditional Arabic" w:cs="Traditional Arabic"/>
          <w:b/>
          <w:bCs/>
          <w:sz w:val="28"/>
          <w:szCs w:val="28"/>
          <w:rtl/>
          <w:lang w:bidi="ar-DZ"/>
        </w:rPr>
        <w:t xml:space="preserve">  3- الرياضة:</w:t>
      </w:r>
      <w:r>
        <w:rPr>
          <w:rFonts w:ascii="Traditional Arabic" w:hAnsi="Traditional Arabic" w:cs="Traditional Arabic"/>
          <w:sz w:val="28"/>
          <w:szCs w:val="28"/>
          <w:rtl/>
          <w:lang w:bidi="ar-DZ"/>
        </w:rPr>
        <w:t xml:space="preserve"> </w:t>
      </w:r>
    </w:p>
    <w:p w:rsidR="00B32D4E" w:rsidRDefault="00B32D4E" w:rsidP="00B32D4E">
      <w:pPr>
        <w:pStyle w:val="Paragraphedeliste"/>
        <w:bidi/>
        <w:spacing w:line="240" w:lineRule="auto"/>
        <w:ind w:left="0"/>
        <w:rPr>
          <w:rFonts w:ascii="Traditional Arabic" w:hAnsi="Traditional Arabic" w:cs="Traditional Arabic"/>
          <w:color w:val="222222"/>
          <w:sz w:val="28"/>
          <w:szCs w:val="28"/>
          <w:shd w:val="clear" w:color="auto" w:fill="FFFFFF"/>
          <w:rtl/>
        </w:rPr>
      </w:pPr>
      <w:r>
        <w:rPr>
          <w:rFonts w:ascii="Traditional Arabic" w:hAnsi="Traditional Arabic" w:cs="Traditional Arabic"/>
          <w:sz w:val="28"/>
          <w:szCs w:val="28"/>
          <w:rtl/>
          <w:lang w:bidi="ar-DZ"/>
        </w:rPr>
        <w:t>هي مجهود جسدي عادي او مهارة تمارس بموجب قواعد متفق عليها بهدف الترفيه او المنافسة او المتعة او التميز او تطوير المهارات او تقوية الثقة بالنفس او الجسد. واختلاف الأهداف من حيث اجتماعها او انفرادها.</w:t>
      </w:r>
      <w:r>
        <w:rPr>
          <w:rFonts w:ascii="Traditional Arabic" w:hAnsi="Traditional Arabic" w:cs="Traditional Arabic"/>
          <w:sz w:val="28"/>
          <w:szCs w:val="28"/>
          <w:lang w:bidi="ar-DZ"/>
        </w:rPr>
        <w:t xml:space="preserve"> </w:t>
      </w:r>
      <w:hyperlink r:id="rId83" w:history="1">
        <w:r>
          <w:rPr>
            <w:rStyle w:val="Lienhypertexte"/>
            <w:rFonts w:ascii="Times New Roman" w:hAnsi="Times New Roman" w:cs="Times New Roman"/>
            <w:sz w:val="24"/>
            <w:szCs w:val="24"/>
            <w:lang w:bidi="ar-DZ"/>
          </w:rPr>
          <w:t>https://ar.wikipedia.org/wiki9</w:t>
        </w:r>
      </w:hyperlink>
      <w:r>
        <w:rPr>
          <w:rFonts w:ascii="Traditional Arabic" w:hAnsi="Traditional Arabic" w:cs="Traditional Arabic"/>
          <w:color w:val="222222"/>
          <w:sz w:val="28"/>
          <w:szCs w:val="28"/>
          <w:shd w:val="clear" w:color="auto" w:fill="FFFFFF"/>
          <w:rtl/>
        </w:rPr>
        <w:t xml:space="preserve">   </w:t>
      </w:r>
    </w:p>
    <w:p w:rsidR="00B32D4E" w:rsidRDefault="00B32D4E" w:rsidP="00B32D4E">
      <w:pPr>
        <w:pStyle w:val="Paragraphedeliste"/>
        <w:bidi/>
        <w:spacing w:line="240" w:lineRule="auto"/>
        <w:ind w:left="0"/>
        <w:rPr>
          <w:rFonts w:ascii="Times New Roman" w:hAnsi="Times New Roman" w:cs="Times New Roman"/>
          <w:sz w:val="24"/>
          <w:szCs w:val="24"/>
          <w:rtl/>
          <w:lang w:bidi="ar-DZ"/>
        </w:rPr>
      </w:pPr>
      <w:r>
        <w:rPr>
          <w:rFonts w:ascii="Traditional Arabic" w:hAnsi="Traditional Arabic" w:cs="Traditional Arabic"/>
          <w:color w:val="222222"/>
          <w:sz w:val="28"/>
          <w:szCs w:val="28"/>
          <w:shd w:val="clear" w:color="auto" w:fill="FFFFFF"/>
          <w:rtl/>
        </w:rPr>
        <w:t xml:space="preserve">3-1- </w:t>
      </w:r>
      <w:r>
        <w:rPr>
          <w:rFonts w:ascii="Traditional Arabic" w:hAnsi="Traditional Arabic" w:cs="Traditional Arabic"/>
          <w:b/>
          <w:bCs/>
          <w:sz w:val="28"/>
          <w:szCs w:val="28"/>
          <w:rtl/>
          <w:lang w:bidi="ar-DZ"/>
        </w:rPr>
        <w:t>فوائد الرياضة النفسية والصحية:</w:t>
      </w:r>
    </w:p>
    <w:p w:rsidR="00B32D4E" w:rsidRDefault="00B32D4E" w:rsidP="00B32D4E">
      <w:pPr>
        <w:pStyle w:val="Paragraphedeliste"/>
        <w:bidi/>
        <w:spacing w:line="240" w:lineRule="auto"/>
        <w:ind w:left="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للرياضة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أهمية وفوائد كثيرة على صحة الفرد تتمثل فيما يلي:</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استنفاذ الطاقة الزائدة </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تحقق النمو النفسي المتوازن </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يكسب النشاط الرياضي الانسان القدرة على تقدير وتمييز السلوك</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ان للنشاط الرياضي تأثير إيجابي في التغلب على المشكلات التي تأثر على الكفاءة والقدرة الوظيفية لأجهزة الجسم الحيوية خاصة القلب والرئتين.</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يعمل على تحقيق التوازن بين النشاط الفكري والاجتماعي والبدني، وان يصبح حاجة أساسية وضرورية من ضروريات العصر.</w:t>
      </w:r>
    </w:p>
    <w:p w:rsidR="00B32D4E" w:rsidRDefault="00B32D4E" w:rsidP="00B32D4E">
      <w:pPr>
        <w:pStyle w:val="Paragraphedeliste"/>
        <w:numPr>
          <w:ilvl w:val="0"/>
          <w:numId w:val="321"/>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يساعد على اكتشاف نواحي التقدم او التخلف او الانحراف في أي مرحلة من مراحل النمو، واتخاذ خطوات إيجابية في سبيل تكامل الشخصية.</w:t>
      </w:r>
    </w:p>
    <w:p w:rsidR="00B32D4E" w:rsidRDefault="00B32D4E" w:rsidP="00B32D4E">
      <w:pPr>
        <w:pStyle w:val="Paragraphedeliste"/>
        <w:numPr>
          <w:ilvl w:val="0"/>
          <w:numId w:val="321"/>
        </w:numPr>
        <w:bidi/>
        <w:spacing w:after="160" w:line="240" w:lineRule="auto"/>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يلعب النشاط الرياضي دورا هاما في ان يصبح الرياضي متزنا انفعاليا، ويستطيع التكيف مع الاخرين في شتى مجالات الحياة المختلفة.</w:t>
      </w:r>
      <w:r>
        <w:rPr>
          <w:rFonts w:ascii="Traditional Arabic" w:hAnsi="Traditional Arabic" w:cs="Traditional Arabic"/>
          <w:b/>
          <w:bCs/>
          <w:sz w:val="28"/>
          <w:szCs w:val="28"/>
          <w:rtl/>
          <w:lang w:bidi="ar-DZ"/>
        </w:rPr>
        <w:t xml:space="preserve"> (ياسين ،2007، ص 58)</w:t>
      </w:r>
    </w:p>
    <w:p w:rsidR="00B32D4E" w:rsidRDefault="00B32D4E" w:rsidP="00B32D4E">
      <w:pPr>
        <w:pStyle w:val="Paragraphedeliste"/>
        <w:numPr>
          <w:ilvl w:val="0"/>
          <w:numId w:val="321"/>
        </w:numPr>
        <w:bidi/>
        <w:spacing w:after="160" w:line="240" w:lineRule="auto"/>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xml:space="preserve"> تحمي من الامراض وتقوي الجسم:</w:t>
      </w:r>
    </w:p>
    <w:p w:rsidR="00B32D4E" w:rsidRDefault="00B32D4E" w:rsidP="00B32D4E">
      <w:pPr>
        <w:pStyle w:val="Paragraphedeliste"/>
        <w:bidi/>
        <w:spacing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يحتاج جسم الانسان الى الحركات والتمارين اليومية فهي هامة جدا للياقة والصحة الجيدة حيث انها:</w:t>
      </w:r>
    </w:p>
    <w:p w:rsidR="00B32D4E" w:rsidRDefault="00B32D4E" w:rsidP="00B32D4E">
      <w:pPr>
        <w:pStyle w:val="Paragraphedeliste"/>
        <w:numPr>
          <w:ilvl w:val="0"/>
          <w:numId w:val="322"/>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تقلل من خطورة الإصابة بأمراض القلب، السرطان، ارتفاع ضغط الدم، السكر وامراض أخرى.</w:t>
      </w:r>
    </w:p>
    <w:p w:rsidR="00B32D4E" w:rsidRDefault="00B32D4E" w:rsidP="00B32D4E">
      <w:pPr>
        <w:pStyle w:val="Paragraphedeliste"/>
        <w:numPr>
          <w:ilvl w:val="0"/>
          <w:numId w:val="322"/>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تساعد على بقا ء الجسم في مظهر جيد، وعدم ظهور التجاعيد مبكرا.</w:t>
      </w:r>
    </w:p>
    <w:p w:rsidR="00B32D4E" w:rsidRDefault="00B32D4E" w:rsidP="00B32D4E">
      <w:pPr>
        <w:pStyle w:val="Paragraphedeliste"/>
        <w:numPr>
          <w:ilvl w:val="0"/>
          <w:numId w:val="322"/>
        </w:numPr>
        <w:bidi/>
        <w:spacing w:after="16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تقوي العضلات حيث تقوم بتكوين العضلات وتشكيلها وتنمية العظام والاربطة لتحمل المزيد من القوة، مع ممارسة الرياضة لن يشعر فقط بالجسم الصحي ولكن بالشكل الأفضل لمظهر الجسم.</w:t>
      </w:r>
    </w:p>
    <w:p w:rsidR="00B32D4E" w:rsidRDefault="00B32D4E" w:rsidP="00B32D4E">
      <w:pPr>
        <w:pStyle w:val="Paragraphedeliste"/>
        <w:numPr>
          <w:ilvl w:val="0"/>
          <w:numId w:val="322"/>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زيادة مرونة الجسم وتقلل فرص الإصابات وتحسن عملية التوازن والتناسق في الجسم، خاصة إذا كان الشخص يشعر بالألم في الرقبة او في الجزء العلوي من الظهر، او يشعر بالتوتر او الشد العصبي، فقيامه ببعض التمارين الخفيفة لشد الجسم تجعل عضلات الجسم في حالة ارتخاء ويشعر بالراحة.</w:t>
      </w:r>
    </w:p>
    <w:p w:rsidR="00B32D4E" w:rsidRDefault="00B32D4E" w:rsidP="00B32D4E">
      <w:pPr>
        <w:pStyle w:val="Paragraphedeliste"/>
        <w:numPr>
          <w:ilvl w:val="0"/>
          <w:numId w:val="322"/>
        </w:num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التحكم في وزن الجسم لأنها تساعد على حرق السعرات الحرارية الزائدة، وبالتالي بقاء الجسم دائما في وزن وشكل جيد.  </w:t>
      </w:r>
      <w:r>
        <w:rPr>
          <w:rFonts w:ascii="Traditional Arabic" w:hAnsi="Traditional Arabic" w:cs="Traditional Arabic"/>
          <w:b/>
          <w:bCs/>
          <w:sz w:val="28"/>
          <w:szCs w:val="28"/>
          <w:rtl/>
          <w:lang w:bidi="ar-DZ"/>
        </w:rPr>
        <w:t>(ياسين ،2007، ص ص60-61)</w:t>
      </w:r>
    </w:p>
    <w:p w:rsidR="00B32D4E" w:rsidRDefault="00B32D4E" w:rsidP="00B32D4E">
      <w:pPr>
        <w:pStyle w:val="Paragraphedeliste"/>
        <w:bidi/>
        <w:spacing w:line="240" w:lineRule="auto"/>
        <w:rPr>
          <w:rFonts w:ascii="Traditional Arabic" w:hAnsi="Traditional Arabic" w:cs="Traditional Arabic"/>
          <w:sz w:val="28"/>
          <w:szCs w:val="28"/>
          <w:lang w:bidi="ar-DZ"/>
        </w:rPr>
      </w:pPr>
    </w:p>
    <w:p w:rsidR="00B32D4E" w:rsidRDefault="00B32D4E" w:rsidP="00B32D4E">
      <w:pPr>
        <w:pStyle w:val="Paragraphedeliste"/>
        <w:bidi/>
        <w:spacing w:line="240" w:lineRule="auto"/>
        <w:ind w:left="0"/>
        <w:rPr>
          <w:rFonts w:ascii="Traditional Arabic" w:hAnsi="Traditional Arabic" w:cs="Traditional Arabic"/>
          <w:b/>
          <w:bCs/>
          <w:sz w:val="28"/>
          <w:szCs w:val="28"/>
        </w:rPr>
      </w:pPr>
      <w:r>
        <w:rPr>
          <w:rFonts w:ascii="Traditional Arabic" w:hAnsi="Traditional Arabic" w:cs="Traditional Arabic"/>
          <w:b/>
          <w:bCs/>
          <w:color w:val="000000"/>
          <w:sz w:val="28"/>
          <w:szCs w:val="28"/>
          <w:rtl/>
        </w:rPr>
        <w:t>3-2-</w:t>
      </w:r>
      <w:r>
        <w:rPr>
          <w:rFonts w:ascii="Traditional Arabic" w:hAnsi="Traditional Arabic" w:cs="Traditional Arabic"/>
          <w:b/>
          <w:bCs/>
          <w:sz w:val="28"/>
          <w:szCs w:val="28"/>
          <w:rtl/>
        </w:rPr>
        <w:t>دور الرياضة في مواجهة الضغط النفسي:</w:t>
      </w:r>
    </w:p>
    <w:p w:rsidR="00B32D4E" w:rsidRDefault="00B32D4E" w:rsidP="00B32D4E">
      <w:pPr>
        <w:pStyle w:val="Paragraphedeliste"/>
        <w:bidi/>
        <w:spacing w:line="240" w:lineRule="auto"/>
        <w:ind w:left="0"/>
        <w:rPr>
          <w:rFonts w:ascii="Traditional Arabic" w:hAnsi="Traditional Arabic" w:cs="Traditional Arabic"/>
          <w:sz w:val="28"/>
          <w:szCs w:val="28"/>
          <w:rtl/>
        </w:rPr>
      </w:pPr>
      <w:r>
        <w:rPr>
          <w:rFonts w:ascii="Traditional Arabic" w:hAnsi="Traditional Arabic" w:cs="Traditional Arabic"/>
          <w:sz w:val="28"/>
          <w:szCs w:val="28"/>
          <w:rtl/>
        </w:rPr>
        <w:t>تعد ممارسة الرياضة من اهم العوامل التي تستخدم لمقاومة ومعالجة الضغوط النفسية. كما انها وسيلة للاسترخاء، وخاصة الانشطة البدنية الاوكسجينية، مثل: المشي- السباحة</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sz w:val="28"/>
          <w:szCs w:val="28"/>
        </w:rPr>
        <w:t xml:space="preserve"> </w:t>
      </w:r>
      <w:r>
        <w:rPr>
          <w:rFonts w:ascii="Traditional Arabic" w:hAnsi="Traditional Arabic" w:cs="Traditional Arabic"/>
          <w:sz w:val="28"/>
          <w:szCs w:val="28"/>
          <w:rtl/>
        </w:rPr>
        <w:t>ركوب الدرجات -</w:t>
      </w:r>
      <w:r>
        <w:rPr>
          <w:rFonts w:ascii="Traditional Arabic" w:hAnsi="Traditional Arabic" w:cs="Traditional Arabic"/>
          <w:sz w:val="28"/>
          <w:szCs w:val="28"/>
        </w:rPr>
        <w:t xml:space="preserve"> </w:t>
      </w:r>
      <w:r>
        <w:rPr>
          <w:rFonts w:ascii="Traditional Arabic" w:hAnsi="Traditional Arabic" w:cs="Traditional Arabic"/>
          <w:sz w:val="28"/>
          <w:szCs w:val="28"/>
          <w:rtl/>
        </w:rPr>
        <w:t>حيث انها تقلل من درجة القلق والحزن والاكتئاب والشد العضلي والتوتر.</w:t>
      </w:r>
    </w:p>
    <w:p w:rsidR="00B32D4E" w:rsidRDefault="00B32D4E" w:rsidP="00B32D4E">
      <w:pPr>
        <w:pStyle w:val="Paragraphedeliste"/>
        <w:bidi/>
        <w:spacing w:line="240" w:lineRule="auto"/>
        <w:ind w:left="0"/>
        <w:rPr>
          <w:rFonts w:ascii="Traditional Arabic" w:hAnsi="Traditional Arabic" w:cs="Traditional Arabic"/>
          <w:b/>
          <w:bCs/>
          <w:sz w:val="28"/>
          <w:szCs w:val="28"/>
          <w:rtl/>
        </w:rPr>
      </w:pPr>
      <w:r>
        <w:rPr>
          <w:rFonts w:ascii="Traditional Arabic" w:hAnsi="Traditional Arabic" w:cs="Traditional Arabic"/>
          <w:sz w:val="28"/>
          <w:szCs w:val="28"/>
          <w:rtl/>
        </w:rPr>
        <w:t>وللتعامل مع الضغوط النفسية من خلال برنامج منتظم للنشاط البدني، فانه يوصي برياضة المشي التي تعتبر في متناول الجميع، ولا تحتاج الى تجهيزات او ملاعب او ادوات خاصة.</w:t>
      </w:r>
      <w:r>
        <w:rPr>
          <w:rFonts w:hint="cs"/>
        </w:rPr>
        <w:t xml:space="preserve"> </w:t>
      </w:r>
      <w:r>
        <w:rPr>
          <w:rFonts w:ascii="Traditional Arabic" w:hAnsi="Traditional Arabic" w:cs="Traditional Arabic"/>
          <w:b/>
          <w:bCs/>
          <w:sz w:val="28"/>
          <w:szCs w:val="28"/>
          <w:rtl/>
        </w:rPr>
        <w:t>(ياسين،2007، ص68)</w:t>
      </w:r>
    </w:p>
    <w:p w:rsidR="00B32D4E" w:rsidRDefault="00B32D4E" w:rsidP="00B32D4E">
      <w:pPr>
        <w:pStyle w:val="Paragraphedeliste"/>
        <w:bidi/>
        <w:spacing w:line="240" w:lineRule="auto"/>
        <w:ind w:left="0"/>
        <w:rPr>
          <w:rFonts w:ascii="Traditional Arabic" w:hAnsi="Traditional Arabic" w:cs="Traditional Arabic"/>
          <w:sz w:val="28"/>
          <w:szCs w:val="28"/>
          <w:rtl/>
        </w:rPr>
      </w:pPr>
      <w:r>
        <w:rPr>
          <w:rtl/>
        </w:rPr>
        <w:t xml:space="preserve">                                                                      </w:t>
      </w:r>
    </w:p>
    <w:p w:rsidR="00B32D4E" w:rsidRDefault="00B32D4E" w:rsidP="00B32D4E">
      <w:pPr>
        <w:pStyle w:val="Paragraphedeliste"/>
        <w:bidi/>
        <w:spacing w:line="240" w:lineRule="auto"/>
        <w:ind w:left="0"/>
        <w:rPr>
          <w:rFonts w:ascii="Traditional Arabic" w:hAnsi="Traditional Arabic" w:cs="Traditional Arabic"/>
          <w:b/>
          <w:bCs/>
          <w:color w:val="000000"/>
          <w:sz w:val="28"/>
          <w:szCs w:val="28"/>
          <w:rtl/>
          <w:lang w:bidi="ar-DZ"/>
        </w:rPr>
      </w:pPr>
      <w:r>
        <w:rPr>
          <w:rFonts w:ascii="Traditional Arabic" w:hAnsi="Traditional Arabic" w:cs="Traditional Arabic"/>
          <w:b/>
          <w:bCs/>
          <w:color w:val="000000"/>
          <w:sz w:val="28"/>
          <w:szCs w:val="28"/>
          <w:rtl/>
          <w:lang w:bidi="ar-DZ"/>
        </w:rPr>
        <w:t>ثانيا/ الإجراءات المنهجية للدراسة:</w:t>
      </w:r>
    </w:p>
    <w:p w:rsidR="00B32D4E" w:rsidRDefault="00B32D4E" w:rsidP="00B32D4E">
      <w:pPr>
        <w:pStyle w:val="Paragraphedeliste"/>
        <w:bidi/>
        <w:spacing w:line="240" w:lineRule="auto"/>
        <w:ind w:left="0"/>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1- المنهج المستخدم:</w:t>
      </w:r>
    </w:p>
    <w:p w:rsidR="00B32D4E" w:rsidRDefault="00B32D4E" w:rsidP="00B32D4E">
      <w:p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rtl/>
          <w:lang w:bidi="ar-DZ"/>
        </w:rPr>
        <w:t>ان اختيار نوع المنهج المستخدم في البحوث العلمية يرتبط بطبيعة المشكلة المراد دراستها، حيث يعرف المنهج بانه الطريق او المسلك المؤدي للكشف عن الحقيقة في العلوم بواسطة مجموعة من القواعد العلمية، نظرا لطبيعة الدراسة ارتأينا ان المنهج المناسب هو المنهج العيادي لأنه الأكثر ملائمة، لكوننا نتعامل مع السلوك الإنساني في مواقف التفاعل الاجتماعي والنفسي</w:t>
      </w:r>
      <w:r>
        <w:rPr>
          <w:rFonts w:ascii="Traditional Arabic" w:hAnsi="Traditional Arabic" w:cs="Traditional Arabic"/>
          <w:sz w:val="28"/>
          <w:lang w:bidi="ar-DZ"/>
        </w:rPr>
        <w:t>.</w:t>
      </w:r>
      <w:r>
        <w:rPr>
          <w:rFonts w:ascii="Traditional Arabic" w:hAnsi="Traditional Arabic" w:cs="Traditional Arabic"/>
          <w:sz w:val="28"/>
          <w:rtl/>
          <w:lang w:bidi="ar-DZ"/>
        </w:rPr>
        <w:t xml:space="preserve"> حيث يعرف على انه:"المنهج الذي يعتمد على الملاحظات العميقة والمستمرة للحالات الخاصة والذي من خصائصه دراسة كل حالة على انفراد" </w:t>
      </w:r>
      <w:r>
        <w:rPr>
          <w:rFonts w:cs="Times New Roman" w:hint="cs"/>
          <w:b/>
          <w:bCs/>
          <w:sz w:val="24"/>
          <w:szCs w:val="24"/>
          <w:rtl/>
          <w:lang w:bidi="ar-DZ"/>
        </w:rPr>
        <w:t>(</w:t>
      </w:r>
      <w:r>
        <w:rPr>
          <w:rFonts w:cs="Times New Roman"/>
          <w:b/>
          <w:bCs/>
          <w:sz w:val="24"/>
          <w:szCs w:val="24"/>
          <w:lang w:bidi="ar-DZ"/>
        </w:rPr>
        <w:t>Renald ,1983,p2</w:t>
      </w:r>
      <w:r>
        <w:rPr>
          <w:rFonts w:cs="Times New Roman" w:hint="cs"/>
          <w:b/>
          <w:bCs/>
          <w:sz w:val="24"/>
          <w:szCs w:val="24"/>
          <w:rtl/>
          <w:lang w:bidi="ar-DZ"/>
        </w:rPr>
        <w:t>).</w:t>
      </w:r>
    </w:p>
    <w:p w:rsidR="00B32D4E" w:rsidRDefault="00B32D4E" w:rsidP="00B32D4E">
      <w:pPr>
        <w:bidi/>
        <w:spacing w:line="240" w:lineRule="auto"/>
        <w:jc w:val="both"/>
        <w:rPr>
          <w:rFonts w:ascii="Traditional Arabic" w:hAnsi="Traditional Arabic" w:cs="Traditional Arabic"/>
          <w:sz w:val="28"/>
          <w:rtl/>
          <w:lang w:bidi="ar-DZ"/>
        </w:rPr>
      </w:pPr>
      <w:r>
        <w:rPr>
          <w:rFonts w:ascii="Traditional Arabic" w:hAnsi="Traditional Arabic" w:cs="Traditional Arabic"/>
          <w:b/>
          <w:bCs/>
          <w:sz w:val="28"/>
          <w:rtl/>
          <w:lang w:bidi="ar-DZ"/>
        </w:rPr>
        <w:t xml:space="preserve">ويعرف </w:t>
      </w:r>
      <w:r>
        <w:rPr>
          <w:rFonts w:cs="Times New Roman"/>
          <w:b/>
          <w:bCs/>
          <w:sz w:val="24"/>
          <w:szCs w:val="24"/>
          <w:lang w:bidi="ar-DZ"/>
        </w:rPr>
        <w:t xml:space="preserve">Dr-Lagache </w:t>
      </w:r>
      <w:r>
        <w:rPr>
          <w:rFonts w:cs="Times New Roman" w:hint="cs"/>
          <w:b/>
          <w:bCs/>
          <w:sz w:val="24"/>
          <w:szCs w:val="24"/>
          <w:rtl/>
          <w:lang w:bidi="ar-DZ"/>
        </w:rPr>
        <w:t>المنهج</w:t>
      </w:r>
      <w:r>
        <w:rPr>
          <w:rFonts w:ascii="Traditional Arabic" w:hAnsi="Traditional Arabic" w:cs="Traditional Arabic"/>
          <w:sz w:val="28"/>
          <w:rtl/>
          <w:lang w:bidi="ar-DZ"/>
        </w:rPr>
        <w:t xml:space="preserve"> العيادي على انه تناول السيرة من منظورها الخاص وكذلك التعرف على مواقف وتصرفات الفرد اتجاه وضعيات معينة محاولا بذلك التعرف على بنيتها وتركيبها، كما يكتسب الصراعات التي تحركها ومحاولات الفرد لحلها </w:t>
      </w:r>
      <w:r>
        <w:rPr>
          <w:rFonts w:cs="Times New Roman" w:hint="cs"/>
          <w:b/>
          <w:bCs/>
          <w:sz w:val="24"/>
          <w:szCs w:val="24"/>
          <w:rtl/>
          <w:lang w:bidi="ar-DZ"/>
        </w:rPr>
        <w:t>(</w:t>
      </w:r>
      <w:r>
        <w:rPr>
          <w:rFonts w:cs="Times New Roman"/>
          <w:b/>
          <w:bCs/>
          <w:sz w:val="24"/>
          <w:szCs w:val="24"/>
          <w:lang w:bidi="ar-DZ"/>
        </w:rPr>
        <w:t>Chahraoui ,Benoni,p16</w:t>
      </w:r>
      <w:r>
        <w:rPr>
          <w:rFonts w:cs="Times New Roman" w:hint="cs"/>
          <w:b/>
          <w:bCs/>
          <w:sz w:val="24"/>
          <w:szCs w:val="24"/>
          <w:rtl/>
          <w:lang w:bidi="ar-DZ"/>
        </w:rPr>
        <w:t>)</w:t>
      </w:r>
      <w:r>
        <w:rPr>
          <w:rFonts w:cs="Times New Roman" w:hint="cs"/>
          <w:sz w:val="24"/>
          <w:szCs w:val="24"/>
          <w:rtl/>
          <w:lang w:bidi="ar-DZ"/>
        </w:rPr>
        <w:t xml:space="preserve"> ،</w:t>
      </w:r>
      <w:r>
        <w:rPr>
          <w:rFonts w:ascii="Traditional Arabic" w:hAnsi="Traditional Arabic" w:cs="Traditional Arabic"/>
          <w:sz w:val="28"/>
          <w:lang w:bidi="ar-DZ"/>
        </w:rPr>
        <w:t xml:space="preserve"> </w:t>
      </w:r>
      <w:r>
        <w:rPr>
          <w:rFonts w:ascii="Traditional Arabic" w:hAnsi="Traditional Arabic" w:cs="Traditional Arabic"/>
          <w:sz w:val="28"/>
          <w:rtl/>
          <w:lang w:bidi="ar-DZ"/>
        </w:rPr>
        <w:t xml:space="preserve">في المنهج العيادي طبقنا طريقة دراسة حالة والتي هي الإطار الذي ينظـم ويقيـم فيها الأخصائي كل المعلومات التي يحصل عليها عن الفرد وذلك عن طريق: الملاحظة، المقابلة، السيرة الشخصية، الاختبارات السيكولوجية والفحوص الطبية.. الخ.  </w:t>
      </w:r>
      <w:r>
        <w:rPr>
          <w:rFonts w:ascii="Traditional Arabic" w:hAnsi="Traditional Arabic" w:cs="Traditional Arabic"/>
          <w:b/>
          <w:bCs/>
          <w:sz w:val="28"/>
          <w:rtl/>
          <w:lang w:bidi="ar-DZ"/>
        </w:rPr>
        <w:t>(عبد المعطي، 1998، ص156)</w:t>
      </w:r>
      <w:r>
        <w:rPr>
          <w:rFonts w:ascii="Traditional Arabic" w:hAnsi="Traditional Arabic" w:cs="Traditional Arabic"/>
          <w:sz w:val="28"/>
          <w:rtl/>
          <w:lang w:bidi="ar-DZ"/>
        </w:rPr>
        <w:t xml:space="preserve"> </w:t>
      </w:r>
    </w:p>
    <w:p w:rsidR="00B32D4E" w:rsidRDefault="00B32D4E" w:rsidP="00B32D4E">
      <w:pPr>
        <w:bidi/>
        <w:spacing w:line="240" w:lineRule="auto"/>
        <w:jc w:val="both"/>
        <w:rPr>
          <w:rFonts w:ascii="Times New Roman" w:hAnsi="Times New Roman" w:cs="Times New Roman"/>
          <w:sz w:val="24"/>
          <w:szCs w:val="24"/>
          <w:rtl/>
          <w:lang w:bidi="ar-DZ"/>
        </w:rPr>
      </w:pPr>
      <w:r>
        <w:rPr>
          <w:rFonts w:ascii="Traditional Arabic" w:hAnsi="Traditional Arabic" w:cs="Traditional Arabic"/>
          <w:sz w:val="28"/>
          <w:rtl/>
          <w:lang w:bidi="ar-DZ"/>
        </w:rPr>
        <w:t xml:space="preserve"> 2 </w:t>
      </w:r>
      <w:r>
        <w:rPr>
          <w:rFonts w:ascii="Traditional Arabic" w:hAnsi="Traditional Arabic" w:cs="Traditional Arabic"/>
          <w:b/>
          <w:bCs/>
          <w:sz w:val="28"/>
          <w:rtl/>
          <w:lang w:bidi="ar-DZ"/>
        </w:rPr>
        <w:t xml:space="preserve">- أدوات الدراسة:   </w:t>
      </w:r>
    </w:p>
    <w:p w:rsidR="00B32D4E" w:rsidRDefault="00B32D4E" w:rsidP="00B32D4E">
      <w:pPr>
        <w:bidi/>
        <w:spacing w:line="240" w:lineRule="auto"/>
        <w:rPr>
          <w:rFonts w:ascii="Traditional Arabic" w:hAnsi="Traditional Arabic" w:cs="Traditional Arabic"/>
          <w:sz w:val="28"/>
          <w:szCs w:val="28"/>
        </w:rPr>
      </w:pPr>
      <w:r>
        <w:rPr>
          <w:rFonts w:ascii="Traditional Arabic" w:hAnsi="Traditional Arabic" w:cs="Traditional Arabic"/>
          <w:sz w:val="28"/>
          <w:rtl/>
          <w:lang w:bidi="ar-DZ"/>
        </w:rPr>
        <w:t>من الواضح أن في كل دراسة علمية يلجأ الباحث إلى استعمال عدد من الأدوات والوسائل التي تساعده في الحصول على البيانات التي تخص موضوعه وقد تم الاعتماد في هذه الدراسة على:</w:t>
      </w:r>
    </w:p>
    <w:p w:rsidR="00B32D4E" w:rsidRDefault="00B32D4E" w:rsidP="00B32D4E">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rtl/>
          <w:lang w:bidi="ar-DZ"/>
        </w:rPr>
        <w:t>2-1-الملاحظة العيادية :</w:t>
      </w:r>
    </w:p>
    <w:p w:rsidR="00B32D4E" w:rsidRDefault="00B32D4E" w:rsidP="00B32D4E">
      <w:pPr>
        <w:bidi/>
        <w:spacing w:line="240" w:lineRule="auto"/>
        <w:rPr>
          <w:rFonts w:ascii="Traditional Arabic" w:hAnsi="Traditional Arabic" w:cs="Traditional Arabic"/>
          <w:b/>
          <w:bCs/>
          <w:sz w:val="28"/>
        </w:rPr>
      </w:pPr>
      <w:r>
        <w:rPr>
          <w:rFonts w:ascii="Traditional Arabic" w:hAnsi="Traditional Arabic" w:cs="Traditional Arabic"/>
          <w:sz w:val="28"/>
          <w:rtl/>
          <w:lang w:bidi="ar-DZ"/>
        </w:rPr>
        <w:t xml:space="preserve">الملاحظة هي اللبنة الأولى التي يقوم عليها البحث العلمي حيث أنها الأسلوب الأول والأهم الذي يلجا إليه الباحث حتى في اختياره لموضوع البحث، وتعتبر الملاحظة من أهم الوسائل والأدوات المنهجية، كما لا يمكن الاستغناء عنها </w:t>
      </w:r>
      <w:r>
        <w:rPr>
          <w:rFonts w:ascii="Traditional Arabic" w:hAnsi="Traditional Arabic" w:cs="Traditional Arabic"/>
          <w:sz w:val="28"/>
          <w:rtl/>
        </w:rPr>
        <w:t xml:space="preserve">ويعرف </w:t>
      </w:r>
      <w:r>
        <w:rPr>
          <w:rFonts w:ascii="Traditional Arabic" w:hAnsi="Traditional Arabic" w:cs="Traditional Arabic"/>
          <w:b/>
          <w:bCs/>
          <w:sz w:val="28"/>
          <w:rtl/>
        </w:rPr>
        <w:t>دوكاتلي</w:t>
      </w:r>
      <w:r>
        <w:rPr>
          <w:rFonts w:ascii="Traditional Arabic" w:hAnsi="Traditional Arabic" w:cs="Traditional Arabic"/>
          <w:sz w:val="28"/>
          <w:rtl/>
        </w:rPr>
        <w:t xml:space="preserve"> الملاحظة " بانها عملية المشاهدة والانتباه الذهني الارادي الموجه نحو جمع المعلومات المتعلقة بموضوع بحث محدد ومضبوط الابعاد والاهداف </w:t>
      </w:r>
      <w:r>
        <w:rPr>
          <w:rFonts w:ascii="Traditional Arabic" w:hAnsi="Traditional Arabic" w:cs="Traditional Arabic"/>
          <w:b/>
          <w:bCs/>
          <w:sz w:val="28"/>
          <w:rtl/>
        </w:rPr>
        <w:t xml:space="preserve">(زرواتي،2007، ص258) </w:t>
      </w:r>
    </w:p>
    <w:p w:rsidR="00B32D4E" w:rsidRDefault="00B32D4E" w:rsidP="00B32D4E">
      <w:pPr>
        <w:bidi/>
        <w:spacing w:line="240" w:lineRule="auto"/>
        <w:rPr>
          <w:rFonts w:ascii="Traditional Arabic" w:hAnsi="Traditional Arabic" w:cs="Traditional Arabic"/>
          <w:b/>
          <w:bCs/>
          <w:sz w:val="28"/>
          <w:rtl/>
        </w:rPr>
      </w:pPr>
    </w:p>
    <w:p w:rsidR="00B32D4E" w:rsidRDefault="00B32D4E" w:rsidP="00B32D4E">
      <w:pPr>
        <w:bidi/>
        <w:spacing w:line="240" w:lineRule="auto"/>
        <w:rPr>
          <w:rFonts w:ascii="Traditional Arabic" w:hAnsi="Traditional Arabic" w:cs="Traditional Arabic"/>
          <w:b/>
          <w:bCs/>
          <w:sz w:val="28"/>
          <w:rtl/>
        </w:rPr>
      </w:pPr>
      <w:r>
        <w:rPr>
          <w:rFonts w:ascii="Traditional Arabic" w:hAnsi="Traditional Arabic" w:cs="Traditional Arabic"/>
          <w:b/>
          <w:bCs/>
          <w:sz w:val="28"/>
          <w:rtl/>
          <w:lang w:bidi="ar-DZ"/>
        </w:rPr>
        <w:t xml:space="preserve">2-2-المقابلة العيادية النصف موجهة:  </w:t>
      </w:r>
    </w:p>
    <w:p w:rsidR="00B32D4E" w:rsidRDefault="00B32D4E" w:rsidP="00B32D4E">
      <w:pPr>
        <w:bidi/>
        <w:spacing w:line="240" w:lineRule="auto"/>
        <w:rPr>
          <w:rFonts w:ascii="Traditional Arabic" w:hAnsi="Traditional Arabic" w:cs="Traditional Arabic"/>
          <w:sz w:val="28"/>
          <w:lang w:bidi="ar-DZ"/>
        </w:rPr>
      </w:pPr>
      <w:r>
        <w:rPr>
          <w:rFonts w:ascii="Traditional Arabic" w:hAnsi="Traditional Arabic" w:cs="Traditional Arabic"/>
          <w:sz w:val="28"/>
          <w:rtl/>
          <w:lang w:bidi="ar-DZ"/>
        </w:rPr>
        <w:t xml:space="preserve">يعرفها بنجهام: "أنها المحادثة الجادة الموجهة نحو هدف محدد غير مجدد الرغبة في المحادثة لذاته.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 xml:space="preserve">                                                                         (عطوي، ،2000ص120)</w:t>
      </w:r>
    </w:p>
    <w:p w:rsidR="00B32D4E" w:rsidRDefault="00B32D4E" w:rsidP="00B32D4E">
      <w:pPr>
        <w:bidi/>
        <w:spacing w:line="240" w:lineRule="auto"/>
        <w:rPr>
          <w:rFonts w:ascii="Traditional Arabic" w:hAnsi="Traditional Arabic" w:cs="Traditional Arabic"/>
          <w:sz w:val="28"/>
          <w:rtl/>
          <w:lang w:bidi="ar-DZ"/>
        </w:rPr>
      </w:pP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rtl/>
          <w:lang w:bidi="ar-DZ"/>
        </w:rPr>
        <w:t xml:space="preserve">2-3- قائمة المواجهة في المواقف الضاغطة </w:t>
      </w:r>
      <w:bookmarkStart w:id="9" w:name="_Hlk30870727"/>
      <w:r>
        <w:rPr>
          <w:rFonts w:cs="Times New Roman"/>
          <w:b/>
          <w:bCs/>
          <w:sz w:val="24"/>
          <w:szCs w:val="24"/>
          <w:lang w:bidi="ar-DZ"/>
        </w:rPr>
        <w:t>CISS</w:t>
      </w:r>
      <w:r>
        <w:rPr>
          <w:rFonts w:ascii="Traditional Arabic" w:hAnsi="Traditional Arabic" w:cs="Traditional Arabic"/>
          <w:b/>
          <w:bCs/>
          <w:sz w:val="28"/>
          <w:rtl/>
          <w:lang w:bidi="ar-DZ"/>
        </w:rPr>
        <w:t xml:space="preserve"> لـ </w:t>
      </w:r>
      <w:r>
        <w:rPr>
          <w:rFonts w:ascii="Traditional Arabic" w:hAnsi="Traditional Arabic" w:cs="Traditional Arabic"/>
          <w:b/>
          <w:bCs/>
          <w:sz w:val="28"/>
          <w:lang w:bidi="ar-DZ"/>
        </w:rPr>
        <w:t>Endler &amp; Parke</w:t>
      </w:r>
      <w:r>
        <w:rPr>
          <w:rFonts w:cs="Times New Roman"/>
          <w:sz w:val="24"/>
          <w:szCs w:val="24"/>
          <w:rtl/>
          <w:lang w:bidi="ar-DZ"/>
        </w:rPr>
        <w:t xml:space="preserve"> </w:t>
      </w:r>
      <w:bookmarkEnd w:id="9"/>
    </w:p>
    <w:p w:rsidR="00B32D4E" w:rsidRDefault="00B32D4E" w:rsidP="00B32D4E">
      <w:pPr>
        <w:bidi/>
        <w:spacing w:line="240" w:lineRule="auto"/>
        <w:jc w:val="center"/>
        <w:rPr>
          <w:rFonts w:ascii="Times New Roman" w:hAnsi="Times New Roman" w:cs="Times New Roman"/>
          <w:sz w:val="24"/>
          <w:szCs w:val="24"/>
        </w:rPr>
      </w:pPr>
      <w:r>
        <w:rPr>
          <w:rFonts w:cs="Times New Roman"/>
          <w:b/>
          <w:bCs/>
          <w:sz w:val="24"/>
          <w:szCs w:val="24"/>
          <w:lang w:bidi="ar-DZ"/>
        </w:rPr>
        <w:t>Coping inventory for stressful situation</w:t>
      </w:r>
    </w:p>
    <w:p w:rsidR="00B32D4E" w:rsidRDefault="00B32D4E" w:rsidP="00B32D4E">
      <w:pPr>
        <w:bidi/>
        <w:spacing w:line="240" w:lineRule="auto"/>
        <w:rPr>
          <w:rFonts w:ascii="Traditional Arabic" w:hAnsi="Traditional Arabic" w:cs="Traditional Arabic"/>
          <w:sz w:val="28"/>
          <w:szCs w:val="28"/>
        </w:rPr>
      </w:pPr>
      <w:r>
        <w:rPr>
          <w:rFonts w:ascii="Traditional Arabic" w:hAnsi="Traditional Arabic" w:cs="Traditional Arabic"/>
          <w:sz w:val="28"/>
          <w:rtl/>
          <w:lang w:bidi="ar-DZ"/>
        </w:rPr>
        <w:t xml:space="preserve">تم الاعتماد على النسخة المقننة من قياس استراتيجيات التكيف </w:t>
      </w:r>
      <w:r>
        <w:rPr>
          <w:rFonts w:cs="Times New Roman" w:hint="cs"/>
          <w:b/>
          <w:bCs/>
          <w:sz w:val="24"/>
          <w:szCs w:val="24"/>
          <w:rtl/>
          <w:lang w:bidi="ar-DZ"/>
        </w:rPr>
        <w:t>(</w:t>
      </w:r>
      <w:r>
        <w:rPr>
          <w:rFonts w:cs="Times New Roman"/>
          <w:b/>
          <w:bCs/>
          <w:sz w:val="24"/>
          <w:szCs w:val="24"/>
          <w:lang w:bidi="ar-DZ"/>
        </w:rPr>
        <w:t>ciss</w:t>
      </w:r>
      <w:r>
        <w:rPr>
          <w:rFonts w:cs="Times New Roman" w:hint="cs"/>
          <w:b/>
          <w:bCs/>
          <w:sz w:val="24"/>
          <w:szCs w:val="24"/>
          <w:rtl/>
          <w:lang w:bidi="ar-DZ"/>
        </w:rPr>
        <w:t>)</w:t>
      </w:r>
      <w:r>
        <w:rPr>
          <w:rFonts w:ascii="Traditional Arabic" w:hAnsi="Traditional Arabic" w:cs="Traditional Arabic"/>
          <w:sz w:val="28"/>
          <w:rtl/>
          <w:lang w:bidi="ar-DZ"/>
        </w:rPr>
        <w:t xml:space="preserve"> المتكونة من 48 فقرة تم تقنينها وترجمتها إلى البيئة الجزائرية على مستوى مركز البحث في الانتروبولوجيا الثقافية والاجتماعية (</w:t>
      </w:r>
      <w:r>
        <w:rPr>
          <w:rFonts w:ascii="Traditional Arabic" w:hAnsi="Traditional Arabic" w:cs="Traditional Arabic"/>
          <w:sz w:val="28"/>
          <w:lang w:bidi="ar-DZ"/>
        </w:rPr>
        <w:t>Crasc</w:t>
      </w:r>
      <w:r>
        <w:rPr>
          <w:rFonts w:ascii="Traditional Arabic" w:hAnsi="Traditional Arabic" w:cs="Traditional Arabic"/>
          <w:sz w:val="28"/>
          <w:rtl/>
          <w:lang w:bidi="ar-DZ"/>
        </w:rPr>
        <w:t>)</w:t>
      </w:r>
    </w:p>
    <w:p w:rsidR="00B32D4E" w:rsidRDefault="00B32D4E" w:rsidP="00B32D4E">
      <w:pPr>
        <w:bidi/>
        <w:spacing w:line="240" w:lineRule="auto"/>
        <w:rPr>
          <w:rFonts w:ascii="Traditional Arabic" w:hAnsi="Traditional Arabic" w:cs="Traditional Arabic"/>
          <w:sz w:val="28"/>
        </w:rPr>
      </w:pPr>
      <w:r>
        <w:rPr>
          <w:rFonts w:ascii="Traditional Arabic" w:hAnsi="Traditional Arabic" w:cs="Traditional Arabic"/>
          <w:sz w:val="28"/>
          <w:rtl/>
          <w:lang w:bidi="ar-DZ"/>
        </w:rPr>
        <w:t xml:space="preserve"> </w:t>
      </w:r>
      <w:r>
        <w:rPr>
          <w:rFonts w:ascii="Traditional Arabic" w:hAnsi="Traditional Arabic" w:cs="Traditional Arabic" w:hint="cs"/>
          <w:sz w:val="28"/>
          <w:rtl/>
          <w:lang w:bidi="ar-DZ"/>
        </w:rPr>
        <w:t xml:space="preserve"> ولاية وهران من قبل الباحثين: فراحي فيصل، كبداني خديجة، قويدري مليكة، شعبان الزهرة، وهذا سنة (2006).</w:t>
      </w:r>
    </w:p>
    <w:p w:rsidR="00B32D4E" w:rsidRDefault="00B32D4E" w:rsidP="00B32D4E">
      <w:pPr>
        <w:bidi/>
        <w:spacing w:line="240" w:lineRule="auto"/>
        <w:rPr>
          <w:rFonts w:ascii="Traditional Arabic" w:hAnsi="Traditional Arabic" w:cs="Traditional Arabic"/>
          <w:sz w:val="28"/>
        </w:rPr>
      </w:pPr>
      <w:r>
        <w:rPr>
          <w:rFonts w:ascii="Traditional Arabic" w:hAnsi="Traditional Arabic" w:cs="Traditional Arabic"/>
          <w:b/>
          <w:bCs/>
          <w:sz w:val="28"/>
          <w:lang w:bidi="ar-DZ"/>
        </w:rPr>
        <w:t>*</w:t>
      </w:r>
      <w:r>
        <w:rPr>
          <w:rFonts w:ascii="Traditional Arabic" w:hAnsi="Traditional Arabic" w:cs="Traditional Arabic"/>
          <w:b/>
          <w:bCs/>
          <w:sz w:val="28"/>
          <w:rtl/>
          <w:lang w:bidi="ar-DZ"/>
        </w:rPr>
        <w:t>أبعاد المقياس</w:t>
      </w:r>
      <w:r>
        <w:rPr>
          <w:rFonts w:ascii="Traditional Arabic" w:hAnsi="Traditional Arabic" w:cs="Traditional Arabic"/>
          <w:sz w:val="28"/>
          <w:rtl/>
          <w:lang w:bidi="ar-DZ"/>
        </w:rPr>
        <w:t xml:space="preserve"> :</w:t>
      </w:r>
    </w:p>
    <w:p w:rsidR="00B32D4E" w:rsidRDefault="00B32D4E" w:rsidP="00B32D4E">
      <w:pPr>
        <w:bidi/>
        <w:spacing w:line="240" w:lineRule="auto"/>
        <w:rPr>
          <w:rFonts w:ascii="Traditional Arabic" w:hAnsi="Traditional Arabic" w:cs="Traditional Arabic"/>
          <w:sz w:val="28"/>
          <w:lang w:bidi="ar-DZ"/>
        </w:rPr>
      </w:pPr>
      <w:r>
        <w:rPr>
          <w:rFonts w:ascii="Traditional Arabic" w:hAnsi="Traditional Arabic" w:cs="Traditional Arabic"/>
          <w:sz w:val="28"/>
          <w:rtl/>
          <w:lang w:bidi="ar-DZ"/>
        </w:rPr>
        <w:t>يتكون مقياس استراتيجيه التكيف (</w:t>
      </w:r>
      <w:r>
        <w:rPr>
          <w:rFonts w:ascii="Traditional Arabic" w:hAnsi="Traditional Arabic" w:cs="Traditional Arabic"/>
          <w:sz w:val="28"/>
          <w:lang w:bidi="ar-DZ"/>
        </w:rPr>
        <w:t>ciss</w:t>
      </w:r>
      <w:r>
        <w:rPr>
          <w:rFonts w:ascii="Traditional Arabic" w:hAnsi="Traditional Arabic" w:cs="Traditional Arabic"/>
          <w:sz w:val="28"/>
          <w:rtl/>
          <w:lang w:bidi="ar-DZ"/>
        </w:rPr>
        <w:t>) من ثلاثة أبعاد، حيث يحتوي كل بعد على مجموعة من الفقرات التي تشكل في مجموعها المقياس الأصلي المتكون من 48فقرة، وهي موضحة في الجدول التالي:</w:t>
      </w:r>
    </w:p>
    <w:p w:rsidR="00B32D4E" w:rsidRDefault="00B32D4E" w:rsidP="00B32D4E">
      <w:pPr>
        <w:bidi/>
        <w:spacing w:line="240" w:lineRule="auto"/>
        <w:rPr>
          <w:rFonts w:ascii="Traditional Arabic" w:hAnsi="Traditional Arabic" w:cs="Traditional Arabic"/>
          <w:sz w:val="28"/>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2"/>
        <w:gridCol w:w="5803"/>
        <w:gridCol w:w="1097"/>
      </w:tblGrid>
      <w:tr w:rsidR="00B32D4E" w:rsidTr="00B32D4E">
        <w:tc>
          <w:tcPr>
            <w:tcW w:w="125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الابعاد </w:t>
            </w:r>
          </w:p>
        </w:tc>
        <w:tc>
          <w:tcPr>
            <w:tcW w:w="5803"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الفقرات</w:t>
            </w:r>
          </w:p>
        </w:tc>
        <w:tc>
          <w:tcPr>
            <w:tcW w:w="1097"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المجموع</w:t>
            </w:r>
          </w:p>
        </w:tc>
      </w:tr>
      <w:tr w:rsidR="00B32D4E" w:rsidTr="00B32D4E">
        <w:tc>
          <w:tcPr>
            <w:tcW w:w="125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حل المشكل </w:t>
            </w:r>
          </w:p>
        </w:tc>
        <w:tc>
          <w:tcPr>
            <w:tcW w:w="5803"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16،41،42،43،46،47،39،36،27،26،24،21،15،10،6،2،1</w:t>
            </w:r>
          </w:p>
        </w:tc>
        <w:tc>
          <w:tcPr>
            <w:tcW w:w="1097"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16</w:t>
            </w:r>
          </w:p>
        </w:tc>
      </w:tr>
      <w:tr w:rsidR="00B32D4E" w:rsidTr="00B32D4E">
        <w:tc>
          <w:tcPr>
            <w:tcW w:w="125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الانفعال </w:t>
            </w:r>
          </w:p>
        </w:tc>
        <w:tc>
          <w:tcPr>
            <w:tcW w:w="5803"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45،38،34،33،30،28،25،22،19،17،16،14،13،8،7،5</w:t>
            </w:r>
          </w:p>
        </w:tc>
        <w:tc>
          <w:tcPr>
            <w:tcW w:w="1097"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16</w:t>
            </w:r>
          </w:p>
        </w:tc>
      </w:tr>
      <w:tr w:rsidR="00B32D4E" w:rsidTr="00B32D4E">
        <w:tc>
          <w:tcPr>
            <w:tcW w:w="125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التجنب</w:t>
            </w:r>
          </w:p>
        </w:tc>
        <w:tc>
          <w:tcPr>
            <w:tcW w:w="5803"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48،44،40،37،35،32،31،29،23،20،18،12،11،9،4،3</w:t>
            </w:r>
          </w:p>
        </w:tc>
        <w:tc>
          <w:tcPr>
            <w:tcW w:w="1097"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16</w:t>
            </w:r>
          </w:p>
        </w:tc>
      </w:tr>
      <w:tr w:rsidR="00B32D4E" w:rsidTr="00B32D4E">
        <w:tc>
          <w:tcPr>
            <w:tcW w:w="125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المجموع</w:t>
            </w:r>
          </w:p>
        </w:tc>
        <w:tc>
          <w:tcPr>
            <w:tcW w:w="5803" w:type="dxa"/>
            <w:tcBorders>
              <w:top w:val="single" w:sz="4" w:space="0" w:color="000000"/>
              <w:left w:val="single" w:sz="4" w:space="0" w:color="000000"/>
              <w:bottom w:val="single" w:sz="4" w:space="0" w:color="000000"/>
              <w:right w:val="single" w:sz="4" w:space="0" w:color="000000"/>
            </w:tcBorders>
          </w:tcPr>
          <w:p w:rsidR="00B32D4E" w:rsidRDefault="00B32D4E">
            <w:pPr>
              <w:bidi/>
              <w:spacing w:line="240" w:lineRule="auto"/>
              <w:rPr>
                <w:rFonts w:ascii="Traditional Arabic" w:hAnsi="Traditional Arabic" w:cs="Traditional Arabic"/>
                <w:sz w:val="28"/>
                <w:szCs w:val="28"/>
                <w:lang w:bidi="ar-DZ"/>
              </w:rPr>
            </w:pPr>
          </w:p>
        </w:tc>
        <w:tc>
          <w:tcPr>
            <w:tcW w:w="1097"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48</w:t>
            </w:r>
          </w:p>
        </w:tc>
      </w:tr>
    </w:tbl>
    <w:p w:rsidR="00B32D4E" w:rsidRDefault="00B32D4E" w:rsidP="00B32D4E">
      <w:pPr>
        <w:bidi/>
        <w:spacing w:line="240" w:lineRule="auto"/>
        <w:rPr>
          <w:rFonts w:ascii="Traditional Arabic" w:hAnsi="Traditional Arabic" w:cs="Traditional Arabic"/>
          <w:sz w:val="28"/>
          <w:szCs w:val="28"/>
          <w:lang w:bidi="ar-DZ"/>
        </w:rPr>
      </w:pP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مع احتواء هذا الأخير على بعدين فرعيين (التسلية 8عبارات، الدعم الاجتماعي 5عبارات) وهي موزعة على النحو الآتي</w:t>
      </w:r>
      <w:r>
        <w:rPr>
          <w:rFonts w:ascii="Traditional Arabic" w:hAnsi="Traditional Arabic" w:cs="Traditional Arabic"/>
          <w:sz w:val="28"/>
          <w:lang w:bidi="ar-DZ"/>
        </w:rPr>
        <w:t>:</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rtl/>
          <w:lang w:bidi="ar-DZ"/>
        </w:rPr>
        <w:t>التسلية:</w:t>
      </w:r>
      <w:r>
        <w:rPr>
          <w:rFonts w:ascii="Traditional Arabic" w:hAnsi="Traditional Arabic" w:cs="Traditional Arabic"/>
          <w:sz w:val="28"/>
          <w:rtl/>
          <w:lang w:bidi="ar-DZ"/>
        </w:rPr>
        <w:t xml:space="preserve"> 9- 11-12-18-20-40-44-48</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rtl/>
          <w:lang w:bidi="ar-DZ"/>
        </w:rPr>
        <w:t>الدعم الاجتماعي: 4-</w:t>
      </w:r>
      <w:r>
        <w:rPr>
          <w:rFonts w:ascii="Traditional Arabic" w:hAnsi="Traditional Arabic" w:cs="Traditional Arabic"/>
          <w:sz w:val="28"/>
          <w:rtl/>
          <w:lang w:bidi="ar-DZ"/>
        </w:rPr>
        <w:t xml:space="preserve"> 29- 31 – 35- 37</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rtl/>
          <w:lang w:bidi="ar-DZ"/>
        </w:rPr>
        <w:t>*تعليمة المقياس:</w:t>
      </w:r>
      <w:r>
        <w:rPr>
          <w:rFonts w:ascii="Traditional Arabic" w:hAnsi="Traditional Arabic" w:cs="Traditional Arabic"/>
          <w:sz w:val="28"/>
          <w:rtl/>
          <w:lang w:bidi="ar-DZ"/>
        </w:rPr>
        <w:t xml:space="preserve">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أجب على كل سؤال بوضع دائرة في الدرجة التي تلازم كيفيات رد فعلك المعتاد</w:t>
      </w:r>
      <w:r>
        <w:rPr>
          <w:rFonts w:ascii="Traditional Arabic" w:hAnsi="Traditional Arabic" w:cs="Traditional Arabic"/>
          <w:sz w:val="28"/>
          <w:lang w:bidi="ar-DZ"/>
        </w:rPr>
        <w:t>.</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طريقة الإجابة تكون مندرجة من 1إلى 5مرورا بدرجات</w:t>
      </w:r>
      <w:r>
        <w:rPr>
          <w:rFonts w:ascii="Traditional Arabic" w:hAnsi="Traditional Arabic" w:cs="Traditional Arabic"/>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ويتم الإجابة على بنود الاختبار وفق اختيارات خمس هي:</w:t>
      </w:r>
    </w:p>
    <w:p w:rsidR="00B32D4E" w:rsidRDefault="00B32D4E" w:rsidP="00B32D4E">
      <w:pPr>
        <w:bidi/>
        <w:spacing w:line="240" w:lineRule="auto"/>
        <w:rPr>
          <w:rFonts w:ascii="Traditional Arabic" w:hAnsi="Traditional Arabic" w:cs="Traditional Arabic"/>
          <w:b/>
          <w:bCs/>
          <w:sz w:val="28"/>
          <w:lang w:bidi="ar-DZ"/>
        </w:rPr>
      </w:pPr>
      <w:r>
        <w:rPr>
          <w:rFonts w:ascii="Traditional Arabic" w:hAnsi="Traditional Arabic" w:cs="Traditional Arabic"/>
          <w:b/>
          <w:bCs/>
          <w:sz w:val="28"/>
          <w:lang w:bidi="ar-DZ"/>
        </w:rPr>
        <w:t>-  5</w:t>
      </w:r>
      <w:r>
        <w:rPr>
          <w:rFonts w:ascii="Traditional Arabic" w:hAnsi="Traditional Arabic" w:cs="Traditional Arabic"/>
          <w:b/>
          <w:bCs/>
          <w:sz w:val="28"/>
          <w:rtl/>
          <w:lang w:bidi="ar-DZ"/>
        </w:rPr>
        <w:t>نقاط إذا كانت الإجابة موافق تماما</w:t>
      </w:r>
      <w:r>
        <w:rPr>
          <w:rFonts w:ascii="Traditional Arabic" w:hAnsi="Traditional Arabic" w:cs="Traditional Arabic"/>
          <w:b/>
          <w:bCs/>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4</w:t>
      </w:r>
      <w:r>
        <w:rPr>
          <w:rFonts w:ascii="Traditional Arabic" w:hAnsi="Traditional Arabic" w:cs="Traditional Arabic"/>
          <w:b/>
          <w:bCs/>
          <w:sz w:val="28"/>
          <w:rtl/>
          <w:lang w:bidi="ar-DZ"/>
        </w:rPr>
        <w:t>نقاط إذا كانت الإجابة موافق</w:t>
      </w:r>
      <w:r>
        <w:rPr>
          <w:rFonts w:ascii="Traditional Arabic" w:hAnsi="Traditional Arabic" w:cs="Traditional Arabic"/>
          <w:b/>
          <w:bCs/>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3</w:t>
      </w:r>
      <w:r>
        <w:rPr>
          <w:rFonts w:ascii="Traditional Arabic" w:hAnsi="Traditional Arabic" w:cs="Traditional Arabic"/>
          <w:b/>
          <w:bCs/>
          <w:sz w:val="28"/>
          <w:rtl/>
          <w:lang w:bidi="ar-DZ"/>
        </w:rPr>
        <w:t>نقاط إذا كانت الإجابة أحيانا</w:t>
      </w:r>
      <w:r>
        <w:rPr>
          <w:rFonts w:ascii="Traditional Arabic" w:hAnsi="Traditional Arabic" w:cs="Traditional Arabic"/>
          <w:b/>
          <w:bCs/>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lang w:bidi="ar-DZ"/>
        </w:rPr>
        <w:t>-  2</w:t>
      </w:r>
      <w:r>
        <w:rPr>
          <w:rFonts w:ascii="Traditional Arabic" w:hAnsi="Traditional Arabic" w:cs="Traditional Arabic"/>
          <w:b/>
          <w:bCs/>
          <w:sz w:val="28"/>
          <w:rtl/>
          <w:lang w:bidi="ar-DZ"/>
        </w:rPr>
        <w:t>نقاط إذا كانت الإجابة نادرا</w:t>
      </w:r>
      <w:r>
        <w:rPr>
          <w:rFonts w:ascii="Traditional Arabic" w:hAnsi="Traditional Arabic" w:cs="Traditional Arabic"/>
          <w:b/>
          <w:bCs/>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1-نقطة إذا كانت الإجابة على الإطلاق</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3</w:t>
      </w:r>
      <w:r>
        <w:rPr>
          <w:rFonts w:ascii="Traditional Arabic" w:hAnsi="Traditional Arabic" w:cs="Traditional Arabic"/>
          <w:sz w:val="28"/>
          <w:rtl/>
          <w:lang w:bidi="ar-DZ"/>
        </w:rPr>
        <w:t xml:space="preserve">- </w:t>
      </w:r>
      <w:r>
        <w:rPr>
          <w:rFonts w:ascii="Traditional Arabic" w:hAnsi="Traditional Arabic" w:cs="Traditional Arabic"/>
          <w:b/>
          <w:bCs/>
          <w:sz w:val="28"/>
          <w:rtl/>
          <w:lang w:bidi="ar-DZ"/>
        </w:rPr>
        <w:t>تقديم الحالة</w:t>
      </w:r>
      <w:r>
        <w:rPr>
          <w:rFonts w:ascii="Traditional Arabic" w:hAnsi="Traditional Arabic" w:cs="Traditional Arabic"/>
          <w:b/>
          <w:bCs/>
          <w:sz w:val="28"/>
          <w:lang w:bidi="ar-DZ"/>
        </w:rPr>
        <w:t xml:space="preserve">: </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3-1- التعريف بالحالة:</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الاسم : س                            - السن : 49 سنة</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المهنة : طبيب عام                    - الخبرة المهنية : 20 سنة</w:t>
      </w:r>
      <w:r>
        <w:rPr>
          <w:rFonts w:ascii="Traditional Arabic" w:hAnsi="Traditional Arabic" w:cs="Traditional Arabic"/>
          <w:sz w:val="28"/>
          <w:lang w:bidi="ar-DZ"/>
        </w:rPr>
        <w:t xml:space="preserve">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الحالة المدنية : متزوج              -عدد الاولاد : 3 (2 ذكور وبنت)</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المستوى المعيشي : مقبول</w:t>
      </w:r>
      <w:r>
        <w:rPr>
          <w:rFonts w:ascii="Traditional Arabic" w:hAnsi="Traditional Arabic" w:cs="Traditional Arabic"/>
          <w:sz w:val="28"/>
          <w:lang w:bidi="ar-DZ"/>
        </w:rPr>
        <w:t xml:space="preserve"> </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4- ملخص المقابلة</w:t>
      </w:r>
      <w:r>
        <w:rPr>
          <w:rFonts w:ascii="Traditional Arabic" w:hAnsi="Traditional Arabic" w:cs="Traditional Arabic"/>
          <w:b/>
          <w:bCs/>
          <w:sz w:val="28"/>
          <w:lang w:bidi="ar-DZ"/>
        </w:rPr>
        <w:t xml:space="preserve">: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الحالة س يبلغ من العمر 49 سنة متزوج ولديه 3 أولاد (ولدين وبنت) يعمل طبيب عام بمصلحة الاستعجالات الطبية والجراحية بمستشفى بشير بن ناصر -بسكرة - لديه خبرة مدة 20 سنة، ذومستوى معيشي مقبول نظرا لمتطلبات الحياة الكثيرة يشتغل بنظام المناوبة الليلية مما أثر عليه سلبا فكان يعاني من الضغط النفسي، الارق وقلة النوم، إضافة الى القلق وزيادة الحدة في التعامل، العصبية والانفعال لأتفه الأسباب، الحالة س كان مدخن لحوالي 10 سنوات واستطاع التخلص منه بعد ممارسته للرياضة</w:t>
      </w:r>
      <w:r>
        <w:rPr>
          <w:rFonts w:ascii="Traditional Arabic" w:hAnsi="Traditional Arabic" w:cs="Traditional Arabic"/>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5- تحليل المقابلة</w:t>
      </w:r>
      <w:r>
        <w:rPr>
          <w:rFonts w:ascii="Traditional Arabic" w:hAnsi="Traditional Arabic" w:cs="Traditional Arabic"/>
          <w:b/>
          <w:bCs/>
          <w:sz w:val="28"/>
          <w:lang w:bidi="ar-DZ"/>
        </w:rPr>
        <w:t xml:space="preserve">: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من خلال الملاحظة العيادية والمقابلة العيادية نصف موجهة التي تم إجراؤها مع الحالة س والذي أبدى تجاوبا تبين انه في صحة جيدة، بالرغم من انه يعاني من بعض المشاكل على مستوى العمل تمثلت في العدد الكبير من المرضى الذي يتعامل معه يوميا ومع مرافقي المرضى الذين يخلقون الفوضى لأتفه الأسباب حسب قوله "كامل حابين يفوتو، كامل يفهمو في الطب " إضافة الى المريض الكاذب</w:t>
      </w:r>
      <w:r>
        <w:rPr>
          <w:rFonts w:cs="Times New Roman" w:hint="cs"/>
          <w:sz w:val="24"/>
          <w:szCs w:val="24"/>
          <w:lang w:bidi="ar-DZ"/>
        </w:rPr>
        <w:t xml:space="preserve"> </w:t>
      </w:r>
      <w:r>
        <w:rPr>
          <w:rFonts w:cs="Times New Roman"/>
          <w:sz w:val="24"/>
          <w:szCs w:val="24"/>
          <w:lang w:bidi="ar-DZ"/>
        </w:rPr>
        <w:t xml:space="preserve">malades " </w:t>
      </w:r>
      <w:r>
        <w:rPr>
          <w:rFonts w:cs="Times New Roman"/>
          <w:sz w:val="24"/>
          <w:szCs w:val="24"/>
          <w:rtl/>
          <w:lang w:bidi="ar-DZ"/>
        </w:rPr>
        <w:t xml:space="preserve"> </w:t>
      </w:r>
      <w:r>
        <w:rPr>
          <w:rFonts w:cs="Times New Roman"/>
          <w:sz w:val="24"/>
          <w:szCs w:val="24"/>
          <w:lang w:bidi="ar-DZ"/>
        </w:rPr>
        <w:t>Faux</w:t>
      </w:r>
      <w:r>
        <w:rPr>
          <w:rFonts w:ascii="Traditional Arabic" w:hAnsi="Traditional Arabic" w:cs="Traditional Arabic"/>
          <w:sz w:val="28"/>
          <w:szCs w:val="26"/>
          <w:rtl/>
          <w:lang w:bidi="ar-DZ"/>
        </w:rPr>
        <w:t xml:space="preserve"> </w:t>
      </w:r>
      <w:r>
        <w:rPr>
          <w:rFonts w:ascii="Traditional Arabic" w:hAnsi="Traditional Arabic" w:cs="Traditional Arabic"/>
          <w:sz w:val="28"/>
          <w:rtl/>
          <w:lang w:bidi="ar-DZ"/>
        </w:rPr>
        <w:t>"الذي يأتي على الثالثة صباحا يريدون حقن فقط او ادوية</w:t>
      </w:r>
      <w:r>
        <w:rPr>
          <w:rFonts w:cs="Times New Roman" w:hint="cs"/>
          <w:sz w:val="24"/>
          <w:szCs w:val="24"/>
          <w:lang w:bidi="ar-DZ"/>
        </w:rPr>
        <w:t xml:space="preserve"> </w:t>
      </w:r>
      <w:r>
        <w:rPr>
          <w:rFonts w:cs="Times New Roman"/>
          <w:sz w:val="24"/>
          <w:szCs w:val="24"/>
          <w:lang w:bidi="ar-DZ"/>
        </w:rPr>
        <w:t>psychotrope</w:t>
      </w:r>
      <w:r>
        <w:rPr>
          <w:rFonts w:ascii="Traditional Arabic" w:hAnsi="Traditional Arabic" w:cs="Traditional Arabic"/>
          <w:sz w:val="28"/>
          <w:lang w:bidi="ar-DZ"/>
        </w:rPr>
        <w:t xml:space="preserve">  </w:t>
      </w:r>
      <w:r>
        <w:rPr>
          <w:rFonts w:ascii="Traditional Arabic" w:hAnsi="Traditional Arabic" w:cs="Traditional Arabic"/>
          <w:sz w:val="28"/>
          <w:rtl/>
          <w:lang w:bidi="ar-DZ"/>
        </w:rPr>
        <w:t>.</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يؤكد الحالة س ان كل زملائه مستائين من هذه الأوضاع ، في بعض الحالات يتعرضون للشتم والضرب من قبل مرافقي المريض بسبب انعدام الامن داخل الاستعجالات حسب قوله " نجو نخدمو ولا نقابضو " ، "لوكان الواحد مايتحكمش في روحه يضرب واحد يقتلو" ، كما اكد ان المواطن ليس لديه تقافة الاستعجالات لايعرف ان الاستعجالات للحالات الطارئة فقط .الحالة س يشتكي من نقص الإمكانيات وقلة الأطباء في مصلحة الاستعجالات خاصة فصل الصيف كما يشكو من الظروف  السيئة في مدينة بسكرة لاتوجد أماكن للترفيه ولا أماكن طبيعية واكد ذلك في قوله " مكانش وين يتنفس الواحد ..." يعاني من ، عسر الهضم ،التعب والاجهاد " تعبت خلاص " ، خاصة وانه يشتغل نظام المناوبة الليلية ، الحالة س كان يعاني من الارق لمدة طويلة مما أدى به الى الافراط في  التدخين ولكن عند سؤالنا له عن كيفية اقلاعه عن التدخين  فأجاب " كنت نتكيف حالة مالقري علبالي باضراره بصح نتكيف مكانش كفاه تنحي القلقة مع هاذ الضغط ، حبسته كي دخلت</w:t>
      </w:r>
      <w:r>
        <w:rPr>
          <w:rFonts w:cs="Times New Roman" w:hint="cs"/>
          <w:sz w:val="24"/>
          <w:szCs w:val="24"/>
          <w:lang w:bidi="ar-DZ"/>
        </w:rPr>
        <w:t xml:space="preserve"> </w:t>
      </w:r>
      <w:r>
        <w:rPr>
          <w:rFonts w:cs="Times New Roman"/>
          <w:sz w:val="24"/>
          <w:szCs w:val="24"/>
          <w:lang w:bidi="ar-DZ"/>
        </w:rPr>
        <w:t>sport</w:t>
      </w:r>
      <w:r>
        <w:rPr>
          <w:rFonts w:ascii="Traditional Arabic" w:hAnsi="Traditional Arabic" w:cs="Traditional Arabic"/>
          <w:sz w:val="28"/>
          <w:lang w:bidi="ar-DZ"/>
        </w:rPr>
        <w:t>" .</w:t>
      </w:r>
      <w:r>
        <w:rPr>
          <w:rFonts w:ascii="Traditional Arabic" w:hAnsi="Traditional Arabic" w:cs="Traditional Arabic"/>
          <w:sz w:val="28"/>
          <w:rtl/>
          <w:lang w:bidi="ar-DZ"/>
        </w:rPr>
        <w:t>الحالة س  يفضل الرياضة الجماعية مثل كرة القدم لانه يلتقي باصدقائه ويمضون وقتا ممتعا  ورياضة المشي لأنها مفيدة للصحة ويعتبرها وسيلة لتفريغ غضبه في قوله" كي نقلق نروح نجري خير من ندير ديقا " وذلك لتجنب العنف ، يشتكي من الراتب الذي يتقاضاه وبانه لا يوفي له طلباته وطلبات عائلته وان مكانته كطبيب يجب ان يكون دائما في مظهر جيد لان مظهره أساسي ، الحالة يؤكد على ضرورة ممارسة الرياضة .وانها تستنفذ كل غضبه وقلقه وتجنبه العنف</w:t>
      </w:r>
      <w:r>
        <w:rPr>
          <w:rFonts w:ascii="Traditional Arabic" w:hAnsi="Traditional Arabic" w:cs="Traditional Arabic"/>
          <w:sz w:val="28"/>
          <w:lang w:bidi="ar-DZ"/>
        </w:rPr>
        <w:t xml:space="preserve"> </w:t>
      </w:r>
      <w:r>
        <w:rPr>
          <w:rFonts w:ascii="Traditional Arabic" w:hAnsi="Traditional Arabic" w:cs="Traditional Arabic"/>
          <w:sz w:val="28"/>
          <w:rtl/>
          <w:lang w:bidi="ar-DZ"/>
        </w:rPr>
        <w:t>وتجعله دائما في مظهر شبابي و صحة جيد خالية من الامراض المزمنة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 xml:space="preserve">6- </w:t>
      </w:r>
      <w:r>
        <w:rPr>
          <w:rFonts w:ascii="Traditional Arabic" w:hAnsi="Traditional Arabic" w:cs="Traditional Arabic"/>
          <w:b/>
          <w:bCs/>
          <w:sz w:val="28"/>
          <w:rtl/>
          <w:lang w:bidi="ar-DZ"/>
        </w:rPr>
        <w:t>تطبيق اختبار الوضعيات المرهقة</w:t>
      </w:r>
      <w:r>
        <w:rPr>
          <w:rFonts w:ascii="Traditional Arabic" w:hAnsi="Traditional Arabic" w:cs="Traditional Arabic"/>
          <w:sz w:val="28"/>
          <w:lang w:bidi="ar-DZ"/>
        </w:rPr>
        <w:t xml:space="preserve"> </w:t>
      </w:r>
      <w:r>
        <w:rPr>
          <w:rFonts w:cs="Times New Roman"/>
          <w:b/>
          <w:bCs/>
          <w:sz w:val="24"/>
          <w:szCs w:val="24"/>
          <w:lang w:bidi="ar-DZ"/>
        </w:rPr>
        <w:t>CISS</w:t>
      </w:r>
      <w:r>
        <w:rPr>
          <w:rFonts w:ascii="Traditional Arabic" w:hAnsi="Traditional Arabic" w:cs="Traditional Arabic"/>
          <w:sz w:val="28"/>
          <w:lang w:bidi="ar-DZ"/>
        </w:rPr>
        <w:t xml:space="preserve"> </w:t>
      </w:r>
      <w:r>
        <w:rPr>
          <w:rFonts w:ascii="Traditional Arabic" w:hAnsi="Traditional Arabic" w:cs="Traditional Arabic"/>
          <w:sz w:val="28"/>
          <w:rtl/>
          <w:lang w:bidi="ar-DZ"/>
        </w:rPr>
        <w:t>لـ</w:t>
      </w:r>
      <w:r>
        <w:rPr>
          <w:rFonts w:ascii="Traditional Arabic" w:hAnsi="Traditional Arabic" w:cs="Traditional Arabic"/>
          <w:sz w:val="28"/>
          <w:lang w:bidi="ar-DZ"/>
        </w:rPr>
        <w:t xml:space="preserve"> </w:t>
      </w:r>
      <w:r>
        <w:rPr>
          <w:rFonts w:cs="Times New Roman"/>
          <w:b/>
          <w:bCs/>
          <w:sz w:val="24"/>
          <w:szCs w:val="24"/>
          <w:lang w:bidi="ar-DZ"/>
        </w:rPr>
        <w:t>Endler &amp; Parke</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b/>
          <w:bCs/>
          <w:sz w:val="28"/>
          <w:lang w:bidi="ar-DZ"/>
        </w:rPr>
        <w:t xml:space="preserve">* </w:t>
      </w:r>
      <w:r>
        <w:rPr>
          <w:rFonts w:ascii="Traditional Arabic" w:hAnsi="Traditional Arabic" w:cs="Traditional Arabic"/>
          <w:b/>
          <w:bCs/>
          <w:sz w:val="28"/>
          <w:rtl/>
          <w:lang w:bidi="ar-DZ"/>
        </w:rPr>
        <w:t>الانطباع العام :</w:t>
      </w:r>
      <w:r>
        <w:rPr>
          <w:rFonts w:ascii="Traditional Arabic" w:hAnsi="Traditional Arabic" w:cs="Traditional Arabic"/>
          <w:sz w:val="28"/>
          <w:rtl/>
          <w:lang w:bidi="ar-DZ"/>
        </w:rPr>
        <w:t xml:space="preserve"> تقبل المقياس بكل سهولة</w:t>
      </w:r>
      <w:r>
        <w:rPr>
          <w:rFonts w:ascii="Traditional Arabic" w:hAnsi="Traditional Arabic" w:cs="Traditional Arabic"/>
          <w:sz w:val="28"/>
          <w:lang w:bidi="ar-DZ"/>
        </w:rPr>
        <w:t>.</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 نتائج تطبيق اختبار الكوبينغ على الحالة"س":</w:t>
      </w:r>
    </w:p>
    <w:tbl>
      <w:tblPr>
        <w:bidiVisual/>
        <w:tblW w:w="8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6"/>
        <w:gridCol w:w="1346"/>
        <w:gridCol w:w="1346"/>
        <w:gridCol w:w="1346"/>
        <w:gridCol w:w="1346"/>
        <w:gridCol w:w="1602"/>
      </w:tblGrid>
      <w:tr w:rsidR="00B32D4E" w:rsidTr="00B32D4E">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المتغير</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الانفعال</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حل المشكل</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التجنب</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التسلية</w:t>
            </w:r>
          </w:p>
        </w:tc>
        <w:tc>
          <w:tcPr>
            <w:tcW w:w="160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الدعم الاجتماعي</w:t>
            </w:r>
          </w:p>
        </w:tc>
      </w:tr>
      <w:tr w:rsidR="00B32D4E" w:rsidTr="00B32D4E">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المجموع</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44</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56</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22</w:t>
            </w:r>
          </w:p>
        </w:tc>
        <w:tc>
          <w:tcPr>
            <w:tcW w:w="1346"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24</w:t>
            </w:r>
          </w:p>
        </w:tc>
        <w:tc>
          <w:tcPr>
            <w:tcW w:w="1602" w:type="dxa"/>
            <w:tcBorders>
              <w:top w:val="single" w:sz="4" w:space="0" w:color="000000"/>
              <w:left w:val="single" w:sz="4" w:space="0" w:color="000000"/>
              <w:bottom w:val="single" w:sz="4" w:space="0" w:color="000000"/>
              <w:right w:val="single" w:sz="4" w:space="0" w:color="000000"/>
            </w:tcBorders>
            <w:hideMark/>
          </w:tcPr>
          <w:p w:rsidR="00B32D4E" w:rsidRDefault="00B32D4E">
            <w:pPr>
              <w:bidi/>
              <w:spacing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17</w:t>
            </w:r>
          </w:p>
        </w:tc>
      </w:tr>
    </w:tbl>
    <w:p w:rsidR="00B32D4E" w:rsidRDefault="00B32D4E" w:rsidP="00B32D4E">
      <w:pPr>
        <w:bidi/>
        <w:spacing w:line="240" w:lineRule="auto"/>
        <w:rPr>
          <w:rFonts w:ascii="Traditional Arabic" w:hAnsi="Traditional Arabic" w:cs="Traditional Arabic"/>
          <w:b/>
          <w:bCs/>
          <w:sz w:val="28"/>
          <w:szCs w:val="28"/>
          <w:rtl/>
          <w:lang w:bidi="ar-DZ"/>
        </w:rPr>
      </w:pP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b/>
          <w:bCs/>
          <w:sz w:val="28"/>
          <w:rtl/>
          <w:lang w:bidi="ar-DZ"/>
        </w:rPr>
        <w:t>7- التعليق على نتائج المقياس</w:t>
      </w:r>
      <w:r>
        <w:rPr>
          <w:rFonts w:ascii="Traditional Arabic" w:hAnsi="Traditional Arabic" w:cs="Traditional Arabic"/>
          <w:b/>
          <w:bCs/>
          <w:sz w:val="28"/>
          <w:lang w:bidi="ar-DZ"/>
        </w:rPr>
        <w:t>:</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يتبين من خلال الجدول أن أعلى مجموع لوحظ في أسلوب حل المشكل بقيمة 56 نقطة، تليها بعد ذلك إستراتيجية الانفعال بمجموع 44نقطة، ثم أسلوب التسلية بقيمة 24وأسلوب التجنب بمجموع 22 نقطة لكل منهما، وأخيرا أسلوب الدعم الاجتماعي بمجموع 17نقطة</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8</w:t>
      </w:r>
      <w:r>
        <w:rPr>
          <w:rFonts w:ascii="Traditional Arabic" w:hAnsi="Traditional Arabic" w:cs="Traditional Arabic"/>
          <w:sz w:val="28"/>
          <w:rtl/>
          <w:lang w:bidi="ar-DZ"/>
        </w:rPr>
        <w:t>- التحليل العام للحالة "س"</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lang w:bidi="ar-DZ"/>
        </w:rPr>
        <w:t xml:space="preserve">   </w:t>
      </w:r>
      <w:r>
        <w:rPr>
          <w:rFonts w:ascii="Traditional Arabic" w:hAnsi="Traditional Arabic" w:cs="Traditional Arabic"/>
          <w:sz w:val="28"/>
          <w:rtl/>
          <w:lang w:bidi="ar-DZ"/>
        </w:rPr>
        <w:t>من خلال إجراء المقابلة العيادية النصف موجهة واستنادا للملاحظة العيادية مع الحالة (س)</w:t>
      </w:r>
      <w:r>
        <w:rPr>
          <w:rFonts w:ascii="Traditional Arabic" w:hAnsi="Traditional Arabic" w:cs="Traditional Arabic"/>
          <w:sz w:val="28"/>
          <w:lang w:bidi="ar-DZ"/>
        </w:rPr>
        <w:t xml:space="preserve"> </w:t>
      </w:r>
      <w:r>
        <w:rPr>
          <w:rFonts w:ascii="Traditional Arabic" w:hAnsi="Traditional Arabic" w:cs="Traditional Arabic"/>
          <w:sz w:val="28"/>
          <w:rtl/>
          <w:lang w:bidi="ar-DZ"/>
        </w:rPr>
        <w:t>ونتائج تطبيق اختبار الوضعيات المرهقة</w:t>
      </w:r>
      <w:r>
        <w:rPr>
          <w:rFonts w:ascii="Traditional Arabic" w:hAnsi="Traditional Arabic" w:cs="Traditional Arabic"/>
          <w:sz w:val="28"/>
          <w:lang w:bidi="ar-DZ"/>
        </w:rPr>
        <w:t xml:space="preserve"> </w:t>
      </w:r>
      <w:r>
        <w:rPr>
          <w:rFonts w:cs="Times New Roman"/>
          <w:sz w:val="24"/>
          <w:szCs w:val="24"/>
          <w:lang w:bidi="ar-DZ"/>
        </w:rPr>
        <w:t>CISS</w:t>
      </w:r>
      <w:r>
        <w:rPr>
          <w:rFonts w:ascii="Traditional Arabic" w:hAnsi="Traditional Arabic" w:cs="Traditional Arabic"/>
          <w:sz w:val="28"/>
          <w:lang w:bidi="ar-DZ"/>
        </w:rPr>
        <w:t xml:space="preserve"> </w:t>
      </w:r>
      <w:r>
        <w:rPr>
          <w:rFonts w:ascii="Traditional Arabic" w:hAnsi="Traditional Arabic" w:cs="Traditional Arabic"/>
          <w:sz w:val="28"/>
          <w:rtl/>
          <w:lang w:bidi="ar-DZ"/>
        </w:rPr>
        <w:t>لـ</w:t>
      </w:r>
      <w:r>
        <w:rPr>
          <w:rFonts w:ascii="Traditional Arabic" w:hAnsi="Traditional Arabic" w:cs="Traditional Arabic"/>
          <w:sz w:val="28"/>
          <w:lang w:bidi="ar-DZ"/>
        </w:rPr>
        <w:t xml:space="preserve"> </w:t>
      </w:r>
      <w:r>
        <w:rPr>
          <w:rFonts w:cs="Times New Roman"/>
          <w:sz w:val="24"/>
          <w:szCs w:val="24"/>
          <w:lang w:bidi="ar-DZ"/>
        </w:rPr>
        <w:t xml:space="preserve">Endler &amp; Parke </w:t>
      </w:r>
      <w:r>
        <w:rPr>
          <w:rFonts w:ascii="Traditional Arabic" w:hAnsi="Traditional Arabic" w:cs="Traditional Arabic"/>
          <w:sz w:val="28"/>
          <w:rtl/>
          <w:lang w:bidi="ar-DZ"/>
        </w:rPr>
        <w:t>تبين ان الحالة "س" يعاني</w:t>
      </w:r>
      <w:r>
        <w:rPr>
          <w:rFonts w:ascii="Traditional Arabic" w:hAnsi="Traditional Arabic" w:cs="Traditional Arabic"/>
          <w:sz w:val="28"/>
          <w:lang w:bidi="ar-DZ"/>
        </w:rPr>
        <w:t xml:space="preserve"> </w:t>
      </w:r>
      <w:r>
        <w:rPr>
          <w:rFonts w:ascii="Traditional Arabic" w:hAnsi="Traditional Arabic" w:cs="Traditional Arabic"/>
          <w:sz w:val="28"/>
          <w:rtl/>
          <w:lang w:bidi="ar-DZ"/>
        </w:rPr>
        <w:t>من ضغط نفسي ولكنه يلجا الى استخدام أساليب مواجهة مختلفة للتخفيف من الضغط النفسي</w:t>
      </w:r>
      <w:r>
        <w:rPr>
          <w:rFonts w:ascii="Traditional Arabic" w:hAnsi="Traditional Arabic" w:cs="Traditional Arabic"/>
          <w:sz w:val="28"/>
          <w:lang w:bidi="ar-DZ"/>
        </w:rPr>
        <w:t xml:space="preserve"> </w:t>
      </w:r>
      <w:r>
        <w:rPr>
          <w:rFonts w:ascii="Traditional Arabic" w:hAnsi="Traditional Arabic" w:cs="Traditional Arabic"/>
          <w:sz w:val="28"/>
          <w:rtl/>
          <w:lang w:bidi="ar-DZ"/>
        </w:rPr>
        <w:t>تمثلت في أسلوب حل المشكل والانفعال والتسلية والتجنب والمساندة والدعم الاجتماعي. وقد</w:t>
      </w:r>
      <w:r>
        <w:rPr>
          <w:rFonts w:ascii="Traditional Arabic" w:hAnsi="Traditional Arabic" w:cs="Traditional Arabic"/>
          <w:sz w:val="28"/>
          <w:lang w:bidi="ar-DZ"/>
        </w:rPr>
        <w:t xml:space="preserve"> </w:t>
      </w:r>
      <w:r>
        <w:rPr>
          <w:rFonts w:ascii="Traditional Arabic" w:hAnsi="Traditional Arabic" w:cs="Traditional Arabic"/>
          <w:sz w:val="28"/>
          <w:rtl/>
          <w:lang w:bidi="ar-DZ"/>
        </w:rPr>
        <w:t>استخدم الممارسة الرياضية كوسيلة للتخفيف من الضغط النفسي وهذا ما لوحظ جليا في</w:t>
      </w:r>
      <w:r>
        <w:rPr>
          <w:rFonts w:ascii="Traditional Arabic" w:hAnsi="Traditional Arabic" w:cs="Traditional Arabic"/>
          <w:sz w:val="28"/>
          <w:lang w:bidi="ar-DZ"/>
        </w:rPr>
        <w:t xml:space="preserve"> </w:t>
      </w:r>
      <w:r>
        <w:rPr>
          <w:rFonts w:ascii="Traditional Arabic" w:hAnsi="Traditional Arabic" w:cs="Traditional Arabic"/>
          <w:sz w:val="28"/>
          <w:rtl/>
          <w:lang w:bidi="ar-DZ"/>
        </w:rPr>
        <w:t>سلوكياته وفي مظهره الخارجي الذي يعكس مدى تمتعه بصحة جيدة وقد اكدت العديد من الأبحاث على أهمية وفوائد الرياضة للتخفيف</w:t>
      </w:r>
      <w:r>
        <w:rPr>
          <w:rFonts w:ascii="Traditional Arabic" w:hAnsi="Traditional Arabic" w:cs="Traditional Arabic"/>
          <w:sz w:val="28"/>
          <w:lang w:bidi="ar-DZ"/>
        </w:rPr>
        <w:t xml:space="preserve">  </w:t>
      </w:r>
      <w:r>
        <w:rPr>
          <w:rFonts w:ascii="Traditional Arabic" w:hAnsi="Traditional Arabic" w:cs="Traditional Arabic"/>
          <w:sz w:val="28"/>
          <w:rtl/>
          <w:lang w:bidi="ar-DZ"/>
        </w:rPr>
        <w:t xml:space="preserve">من الضغوط النفسية </w:t>
      </w:r>
      <w:r>
        <w:rPr>
          <w:rFonts w:ascii="Traditional Arabic" w:hAnsi="Traditional Arabic" w:cs="Traditional Arabic"/>
          <w:b/>
          <w:bCs/>
          <w:sz w:val="28"/>
          <w:rtl/>
          <w:lang w:bidi="ar-DZ"/>
        </w:rPr>
        <w:t>(عطير،2019، ص 236)</w:t>
      </w:r>
      <w:r>
        <w:rPr>
          <w:rFonts w:ascii="Traditional Arabic" w:hAnsi="Traditional Arabic" w:cs="Traditional Arabic"/>
          <w:sz w:val="28"/>
          <w:rtl/>
          <w:lang w:bidi="ar-DZ"/>
        </w:rPr>
        <w:t xml:space="preserve"> كما تقلل من الاصابة بالأمراض السيكوسوماتية إضافة الى الحد من العنف والآفات الاجتماعية الناتجة عن الانحرافات السلوكية وذلك من خلال ممارسة رياضة كرة القدم التي ينتج عنها زيادة الثقة بالنفس والشعور بالقدرة والكفاءة (وتقدير الذات ) كسر حاجز العزلة والانطواء والتغلب على مشاعر القلق والاكتئاب وتطور روح الجماعة وهذا باعتبارها وسيلة ترفيهية جمعوية. </w:t>
      </w:r>
    </w:p>
    <w:p w:rsidR="00B32D4E" w:rsidRDefault="00B32D4E" w:rsidP="00B32D4E">
      <w:pPr>
        <w:bidi/>
        <w:spacing w:line="240" w:lineRule="auto"/>
        <w:rPr>
          <w:rFonts w:ascii="Traditional Arabic" w:hAnsi="Traditional Arabic" w:cs="Traditional Arabic"/>
          <w:sz w:val="28"/>
          <w:rtl/>
          <w:lang w:bidi="ar-DZ"/>
        </w:rPr>
      </w:pPr>
      <w:r>
        <w:rPr>
          <w:rFonts w:ascii="Traditional Arabic" w:hAnsi="Traditional Arabic" w:cs="Traditional Arabic"/>
          <w:sz w:val="28"/>
          <w:rtl/>
          <w:lang w:bidi="ar-DZ"/>
        </w:rPr>
        <w:t>إضافة الى انها تزيد من الذكاء الاجتماعي والذكاء الانفعالي</w:t>
      </w:r>
      <w:r>
        <w:rPr>
          <w:rtl/>
          <w:lang w:bidi="ar-DZ"/>
        </w:rPr>
        <w:t xml:space="preserve"> </w:t>
      </w:r>
      <w:r>
        <w:rPr>
          <w:rFonts w:ascii="Traditional Arabic" w:hAnsi="Traditional Arabic" w:cs="Traditional Arabic"/>
          <w:sz w:val="28"/>
          <w:rtl/>
          <w:lang w:bidi="ar-DZ"/>
        </w:rPr>
        <w:t>للفرد وهذا ما جعل الحالة تتكيف مع ظروف العمل والحياة الصعبة والقدرة في التحكم في انفعالاته السلبية وتحويلها الى انفعالات إيجابية وممارسة مهارات الحياة بفاعلية (اسماعيلي، واخرون ،2017، ص55). خاصة ان طبيب الاستعجالات يتوجه لعمله وهو على اتم الاستعداد والتأهب لمواجهة الصعوبات.</w:t>
      </w:r>
    </w:p>
    <w:p w:rsidR="00B32D4E" w:rsidRDefault="00B32D4E" w:rsidP="00B32D4E">
      <w:pPr>
        <w:bidi/>
        <w:spacing w:line="240" w:lineRule="auto"/>
        <w:rPr>
          <w:rFonts w:ascii="Traditional Arabic" w:hAnsi="Traditional Arabic" w:cs="Traditional Arabic"/>
          <w:b/>
          <w:bCs/>
          <w:sz w:val="28"/>
          <w:rtl/>
          <w:lang w:bidi="ar-DZ"/>
        </w:rPr>
      </w:pPr>
      <w:r>
        <w:rPr>
          <w:rFonts w:ascii="Traditional Arabic" w:hAnsi="Traditional Arabic" w:cs="Traditional Arabic"/>
          <w:b/>
          <w:bCs/>
          <w:sz w:val="28"/>
          <w:rtl/>
          <w:lang w:bidi="ar-DZ"/>
        </w:rPr>
        <w:t>الخاتمة:</w:t>
      </w:r>
    </w:p>
    <w:p w:rsidR="00B32D4E" w:rsidRDefault="00B32D4E" w:rsidP="00B32D4E">
      <w:pPr>
        <w:pStyle w:val="Paragraphedeliste"/>
        <w:bidi/>
        <w:spacing w:line="240" w:lineRule="auto"/>
        <w:ind w:left="0"/>
        <w:rPr>
          <w:rFonts w:ascii="Traditional Arabic" w:hAnsi="Traditional Arabic" w:cs="Traditional Arabic"/>
          <w:sz w:val="28"/>
          <w:szCs w:val="28"/>
        </w:rPr>
      </w:pPr>
      <w:r>
        <w:rPr>
          <w:rFonts w:ascii="Traditional Arabic" w:hAnsi="Traditional Arabic" w:cs="Traditional Arabic"/>
          <w:sz w:val="28"/>
          <w:szCs w:val="28"/>
          <w:rtl/>
        </w:rPr>
        <w:t>ان الممارسة الرياضية من السبل الناجعة في مواجهة والتخفيف من حدة الضغوط النفسية لدى الفرد لذلك يجب الاهتمام بها خاصة في الوسط المهني او بالأحرى في أوساط المهن الشاقة</w:t>
      </w:r>
      <w:r>
        <w:rPr>
          <w:rFonts w:ascii="Traditional Arabic" w:hAnsi="Traditional Arabic" w:cs="Traditional Arabic"/>
          <w:sz w:val="28"/>
          <w:szCs w:val="28"/>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مثل القطاع الصحي من اجل ضمان صحة العامل الجسدية والنفسية وخلق روح التأخي والتماسك من خلال تسطير برامج رياضية جماعية. للحد من الاضطرابات السلوكية التي تؤدي الى العنف واللامبالاة والتغيب عن العمل ومن اجل تحقيق الامن المجتمعي.</w:t>
      </w:r>
    </w:p>
    <w:p w:rsidR="00B32D4E" w:rsidRDefault="00B32D4E" w:rsidP="00B32D4E">
      <w:pPr>
        <w:pStyle w:val="Paragraphedeliste"/>
        <w:bidi/>
        <w:spacing w:line="240" w:lineRule="auto"/>
        <w:ind w:left="0"/>
        <w:rPr>
          <w:rFonts w:ascii="Traditional Arabic" w:hAnsi="Traditional Arabic" w:cs="Traditional Arabic"/>
          <w:sz w:val="28"/>
          <w:szCs w:val="28"/>
          <w:rtl/>
        </w:rPr>
      </w:pPr>
      <w:r>
        <w:rPr>
          <w:rFonts w:ascii="Traditional Arabic" w:hAnsi="Traditional Arabic" w:cs="Traditional Arabic"/>
          <w:sz w:val="28"/>
          <w:szCs w:val="28"/>
          <w:rtl/>
        </w:rPr>
        <w:t>لذلك يجب وضع برامج توعوية تثقيفية موجهة لرفع مستوى النشاط البدني والكفاءة الصحية للأطباء بصفة عامة واطباء الاستعجالات.</w:t>
      </w:r>
    </w:p>
    <w:p w:rsidR="00B32D4E" w:rsidRDefault="00B32D4E" w:rsidP="00B32D4E">
      <w:pPr>
        <w:pStyle w:val="Paragraphedeliste"/>
        <w:bidi/>
        <w:spacing w:line="240" w:lineRule="auto"/>
        <w:ind w:left="0"/>
        <w:rPr>
          <w:rFonts w:ascii="Traditional Arabic" w:hAnsi="Traditional Arabic" w:cs="Traditional Arabic"/>
          <w:b/>
          <w:bCs/>
          <w:sz w:val="28"/>
          <w:szCs w:val="28"/>
          <w:rtl/>
        </w:rPr>
      </w:pPr>
    </w:p>
    <w:p w:rsidR="00B32D4E" w:rsidRDefault="00B32D4E" w:rsidP="00B32D4E">
      <w:pPr>
        <w:pStyle w:val="Paragraphedeliste"/>
        <w:bidi/>
        <w:spacing w:line="240" w:lineRule="auto"/>
        <w:rPr>
          <w:rFonts w:ascii="Traditional Arabic" w:hAnsi="Traditional Arabic" w:cs="Traditional Arabic"/>
          <w:b/>
          <w:bCs/>
          <w:sz w:val="28"/>
          <w:szCs w:val="28"/>
          <w:rtl/>
          <w:lang w:bidi="ar-DZ"/>
        </w:rPr>
      </w:pPr>
    </w:p>
    <w:p w:rsidR="00B32D4E" w:rsidRDefault="00B32D4E" w:rsidP="00B32D4E">
      <w:pPr>
        <w:pStyle w:val="Paragraphedeliste"/>
        <w:bidi/>
        <w:spacing w:line="240" w:lineRule="auto"/>
        <w:rPr>
          <w:rFonts w:ascii="Traditional Arabic" w:hAnsi="Traditional Arabic" w:cs="Traditional Arabic"/>
          <w:b/>
          <w:bCs/>
          <w:sz w:val="28"/>
          <w:szCs w:val="28"/>
          <w:rtl/>
          <w:lang w:bidi="ar-DZ"/>
        </w:rPr>
      </w:pPr>
    </w:p>
    <w:p w:rsidR="00B32D4E" w:rsidRDefault="00B32D4E" w:rsidP="00B32D4E">
      <w:pPr>
        <w:pStyle w:val="Paragraphedeliste"/>
        <w:bidi/>
        <w:spacing w:line="240" w:lineRule="auto"/>
        <w:rPr>
          <w:rFonts w:ascii="Traditional Arabic" w:hAnsi="Traditional Arabic" w:cs="Traditional Arabic"/>
          <w:b/>
          <w:bCs/>
          <w:sz w:val="28"/>
          <w:szCs w:val="28"/>
          <w:rtl/>
          <w:lang w:bidi="ar-DZ"/>
        </w:rPr>
      </w:pPr>
    </w:p>
    <w:p w:rsidR="00B32D4E" w:rsidRDefault="00B32D4E" w:rsidP="00B32D4E">
      <w:pPr>
        <w:pStyle w:val="Paragraphedeliste"/>
        <w:bidi/>
        <w:spacing w:line="240" w:lineRule="auto"/>
        <w:rPr>
          <w:rFonts w:ascii="Traditional Arabic" w:hAnsi="Traditional Arabic" w:cs="Traditional Arabic"/>
          <w:b/>
          <w:bCs/>
          <w:sz w:val="28"/>
          <w:szCs w:val="28"/>
          <w:rtl/>
          <w:lang w:bidi="ar-DZ"/>
        </w:rPr>
      </w:pPr>
    </w:p>
    <w:p w:rsidR="00B32D4E" w:rsidRDefault="00B32D4E" w:rsidP="00B32D4E">
      <w:pPr>
        <w:pStyle w:val="Paragraphedeliste"/>
        <w:bidi/>
        <w:spacing w:line="240" w:lineRule="auto"/>
        <w:rPr>
          <w:rFonts w:ascii="Traditional Arabic" w:hAnsi="Traditional Arabic" w:cs="Traditional Arabic"/>
          <w:b/>
          <w:bCs/>
          <w:sz w:val="28"/>
          <w:szCs w:val="28"/>
          <w:rtl/>
          <w:lang w:bidi="ar-DZ"/>
        </w:rPr>
      </w:pPr>
    </w:p>
    <w:p w:rsidR="00B32D4E" w:rsidRDefault="00B32D4E" w:rsidP="00B32D4E">
      <w:pPr>
        <w:bidi/>
        <w:spacing w:line="240" w:lineRule="auto"/>
        <w:rPr>
          <w:rFonts w:ascii="Traditional Arabic" w:hAnsi="Traditional Arabic" w:cs="Traditional Arabic"/>
          <w:sz w:val="28"/>
          <w:szCs w:val="28"/>
          <w:rtl/>
          <w:lang w:bidi="ar-DZ"/>
        </w:rPr>
      </w:pPr>
    </w:p>
    <w:p w:rsidR="00B32D4E" w:rsidRDefault="00B32D4E" w:rsidP="00B32D4E">
      <w:pPr>
        <w:pStyle w:val="Paragraphedeliste"/>
        <w:bidi/>
        <w:ind w:left="0"/>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المراجع</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lang w:bidi="ar-DZ"/>
        </w:rPr>
        <w:t>1</w:t>
      </w:r>
      <w:r>
        <w:rPr>
          <w:rFonts w:ascii="Traditional Arabic" w:hAnsi="Traditional Arabic" w:cs="Traditional Arabic"/>
          <w:color w:val="000000"/>
          <w:sz w:val="28"/>
          <w:szCs w:val="28"/>
          <w:rtl/>
        </w:rPr>
        <w:t>- أحمد نايل الغرير، أحمد عبد اللطيف أبو أسعد (2009):</w:t>
      </w:r>
      <w:r>
        <w:rPr>
          <w:rFonts w:ascii="Traditional Arabic" w:hAnsi="Traditional Arabic" w:cs="Traditional Arabic"/>
          <w:b/>
          <w:bCs/>
          <w:color w:val="000000"/>
          <w:sz w:val="28"/>
          <w:szCs w:val="28"/>
          <w:rtl/>
        </w:rPr>
        <w:t xml:space="preserve"> التعامل مع الضغوط النفسية، </w:t>
      </w:r>
      <w:r>
        <w:rPr>
          <w:rFonts w:ascii="Traditional Arabic" w:hAnsi="Traditional Arabic" w:cs="Traditional Arabic"/>
          <w:color w:val="000000"/>
          <w:sz w:val="28"/>
          <w:szCs w:val="28"/>
          <w:rtl/>
        </w:rPr>
        <w:t>ط 1، دار</w:t>
      </w: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الشروق للنشر عمان، الاردن.</w:t>
      </w:r>
    </w:p>
    <w:p w:rsidR="00B32D4E" w:rsidRDefault="00B32D4E" w:rsidP="00B32D4E">
      <w:pPr>
        <w:bidi/>
        <w:spacing w:after="16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2- اسماعيلي، يامنة، قشوش، صابر وهبة، موسى (2017): </w:t>
      </w:r>
      <w:r>
        <w:rPr>
          <w:rFonts w:ascii="Traditional Arabic" w:hAnsi="Traditional Arabic" w:cs="Traditional Arabic"/>
          <w:b/>
          <w:bCs/>
          <w:sz w:val="28"/>
          <w:rtl/>
          <w:lang w:bidi="ar-DZ"/>
        </w:rPr>
        <w:t>الذكاء الوجداني وبعض المشكلات الانفعالية (القلق، الاكتئاب، الانتحار، جنوح الاحداث)</w:t>
      </w:r>
      <w:r>
        <w:rPr>
          <w:rFonts w:ascii="Traditional Arabic" w:hAnsi="Traditional Arabic" w:cs="Traditional Arabic"/>
          <w:sz w:val="28"/>
          <w:rtl/>
          <w:lang w:bidi="ar-DZ"/>
        </w:rPr>
        <w:t xml:space="preserve">، ديوان المطبوعات الجامعية، الجزائر </w:t>
      </w:r>
    </w:p>
    <w:p w:rsidR="00B32D4E" w:rsidRDefault="00B32D4E" w:rsidP="00B32D4E">
      <w:pPr>
        <w:bidi/>
        <w:spacing w:after="160" w:line="240" w:lineRule="auto"/>
        <w:rPr>
          <w:rFonts w:ascii="Traditional Arabic" w:hAnsi="Traditional Arabic" w:cs="Traditional Arabic"/>
          <w:sz w:val="28"/>
          <w:rtl/>
          <w:lang w:bidi="ar-DZ"/>
        </w:rPr>
      </w:pPr>
      <w:r>
        <w:rPr>
          <w:rFonts w:ascii="Traditional Arabic" w:hAnsi="Traditional Arabic" w:cs="Traditional Arabic"/>
          <w:sz w:val="28"/>
          <w:rtl/>
          <w:lang w:bidi="ar-DZ"/>
        </w:rPr>
        <w:t>3- النوايسة فاطمة عبد الرحيم (2013)</w:t>
      </w:r>
      <w:r>
        <w:rPr>
          <w:rFonts w:ascii="Traditional Arabic" w:hAnsi="Traditional Arabic" w:cs="Traditional Arabic"/>
          <w:b/>
          <w:bCs/>
          <w:sz w:val="28"/>
          <w:rtl/>
          <w:lang w:bidi="ar-DZ"/>
        </w:rPr>
        <w:t xml:space="preserve">: الضغوط والأزمات النفسية وأساليب المساندة، </w:t>
      </w:r>
      <w:r>
        <w:rPr>
          <w:rFonts w:ascii="Traditional Arabic" w:hAnsi="Traditional Arabic" w:cs="Traditional Arabic"/>
          <w:sz w:val="28"/>
          <w:rtl/>
          <w:lang w:bidi="ar-DZ"/>
        </w:rPr>
        <w:t>دار المناهج للنشر والتوزيع.</w:t>
      </w:r>
    </w:p>
    <w:p w:rsidR="00B32D4E" w:rsidRDefault="00B32D4E" w:rsidP="00B32D4E">
      <w:pPr>
        <w:bidi/>
        <w:spacing w:after="160" w:line="240" w:lineRule="auto"/>
        <w:rPr>
          <w:rFonts w:ascii="Traditional Arabic" w:hAnsi="Traditional Arabic" w:cs="Traditional Arabic"/>
          <w:sz w:val="28"/>
          <w:rtl/>
        </w:rPr>
      </w:pPr>
      <w:r>
        <w:rPr>
          <w:rFonts w:ascii="Traditional Arabic" w:hAnsi="Traditional Arabic" w:cs="Traditional Arabic"/>
          <w:sz w:val="28"/>
          <w:rtl/>
          <w:lang w:bidi="ar-DZ"/>
        </w:rPr>
        <w:t>4- ايت حمودة، حكيمة، طيبي، الحاج وايت حمودة، ديهية</w:t>
      </w:r>
      <w:r>
        <w:rPr>
          <w:rFonts w:ascii="Traditional Arabic" w:hAnsi="Traditional Arabic" w:cs="Traditional Arabic"/>
          <w:b/>
          <w:bCs/>
          <w:sz w:val="28"/>
          <w:rtl/>
          <w:lang w:bidi="ar-DZ"/>
        </w:rPr>
        <w:t xml:space="preserve"> (2018): استراتيجيات مواجهة ضغوط احداث الحياة وعلاقتها بالصحة النفسية والجسدية، </w:t>
      </w:r>
      <w:bookmarkStart w:id="10" w:name="_Hlk35256147"/>
      <w:r>
        <w:rPr>
          <w:rFonts w:ascii="Traditional Arabic" w:hAnsi="Traditional Arabic" w:cs="Traditional Arabic"/>
          <w:sz w:val="28"/>
          <w:rtl/>
          <w:lang w:bidi="ar-DZ"/>
        </w:rPr>
        <w:t>ديوان المطبوعات الجامعية، الجزائر</w:t>
      </w:r>
      <w:bookmarkEnd w:id="10"/>
    </w:p>
    <w:p w:rsidR="00B32D4E" w:rsidRDefault="00B32D4E" w:rsidP="00B32D4E">
      <w:pPr>
        <w:bidi/>
        <w:spacing w:after="160" w:line="240" w:lineRule="auto"/>
        <w:rPr>
          <w:rFonts w:ascii="Traditional Arabic" w:hAnsi="Traditional Arabic" w:cs="Traditional Arabic"/>
          <w:b/>
          <w:bCs/>
          <w:sz w:val="28"/>
          <w:rtl/>
          <w:lang w:bidi="ar-DZ"/>
        </w:rPr>
      </w:pPr>
      <w:r>
        <w:rPr>
          <w:rFonts w:ascii="Traditional Arabic" w:hAnsi="Traditional Arabic" w:cs="Traditional Arabic"/>
          <w:sz w:val="28"/>
          <w:rtl/>
          <w:lang w:bidi="ar-DZ"/>
        </w:rPr>
        <w:t>5- ايمان عباس الخفاف (2019):</w:t>
      </w:r>
      <w:r>
        <w:rPr>
          <w:rFonts w:ascii="Traditional Arabic" w:hAnsi="Traditional Arabic" w:cs="Traditional Arabic"/>
          <w:b/>
          <w:bCs/>
          <w:sz w:val="28"/>
          <w:rtl/>
          <w:lang w:bidi="ar-DZ"/>
        </w:rPr>
        <w:t xml:space="preserve"> الضغوط النفسية، </w:t>
      </w:r>
      <w:r>
        <w:rPr>
          <w:rFonts w:ascii="Traditional Arabic" w:hAnsi="Traditional Arabic" w:cs="Traditional Arabic"/>
          <w:sz w:val="28"/>
          <w:rtl/>
          <w:lang w:bidi="ar-DZ"/>
        </w:rPr>
        <w:t>دار غيداء للنشر والتوزيع، الطبع الأولى، الأردن</w:t>
      </w:r>
      <w:r>
        <w:rPr>
          <w:rFonts w:ascii="Traditional Arabic" w:hAnsi="Traditional Arabic" w:cs="Traditional Arabic"/>
          <w:b/>
          <w:bCs/>
          <w:sz w:val="28"/>
          <w:rtl/>
          <w:lang w:bidi="ar-DZ"/>
        </w:rPr>
        <w:t xml:space="preserve"> </w:t>
      </w:r>
    </w:p>
    <w:p w:rsidR="00B32D4E" w:rsidRDefault="00B32D4E" w:rsidP="00B32D4E">
      <w:pPr>
        <w:bidi/>
        <w:spacing w:after="160" w:line="240" w:lineRule="auto"/>
        <w:rPr>
          <w:rFonts w:ascii="Traditional Arabic" w:hAnsi="Traditional Arabic" w:cs="Traditional Arabic"/>
          <w:sz w:val="28"/>
          <w:rtl/>
        </w:rPr>
      </w:pPr>
      <w:r>
        <w:rPr>
          <w:rFonts w:ascii="Traditional Arabic" w:hAnsi="Traditional Arabic" w:cs="Traditional Arabic"/>
          <w:sz w:val="28"/>
          <w:rtl/>
        </w:rPr>
        <w:t>6- جودت عزت عبد الهادي وسعيد حسني العزة:) (1999مبادئ التوجيه و الإرشاد النفسي، ط ،1مكتبة الثقافة للنشر والتوزيع، ط ،1الأردن</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7- حسن مصطفى عبد المعطي (1998): </w:t>
      </w:r>
      <w:r>
        <w:rPr>
          <w:rFonts w:ascii="Traditional Arabic" w:hAnsi="Traditional Arabic" w:cs="Traditional Arabic"/>
          <w:b/>
          <w:bCs/>
          <w:color w:val="000000"/>
          <w:sz w:val="28"/>
          <w:szCs w:val="28"/>
          <w:rtl/>
        </w:rPr>
        <w:t>علم النفس الاكلينيكي</w:t>
      </w:r>
      <w:r>
        <w:rPr>
          <w:rFonts w:ascii="Traditional Arabic" w:hAnsi="Traditional Arabic" w:cs="Traditional Arabic"/>
          <w:color w:val="000000"/>
          <w:sz w:val="28"/>
          <w:szCs w:val="28"/>
          <w:rtl/>
        </w:rPr>
        <w:t xml:space="preserve">، دار قباء للنشر، القاهرة </w:t>
      </w:r>
    </w:p>
    <w:p w:rsidR="00B32D4E" w:rsidRDefault="00B32D4E" w:rsidP="00B32D4E">
      <w:pPr>
        <w:bidi/>
        <w:spacing w:after="160" w:line="240" w:lineRule="auto"/>
        <w:rPr>
          <w:rFonts w:ascii="Traditional Arabic" w:hAnsi="Traditional Arabic" w:cs="Traditional Arabic"/>
          <w:sz w:val="28"/>
          <w:szCs w:val="28"/>
        </w:rPr>
      </w:pPr>
      <w:r>
        <w:rPr>
          <w:rFonts w:ascii="Traditional Arabic" w:hAnsi="Traditional Arabic" w:cs="Traditional Arabic"/>
          <w:sz w:val="28"/>
          <w:rtl/>
          <w:lang w:bidi="ar-DZ"/>
        </w:rPr>
        <w:t>8- حسين طه عبد العظيم، وحسين سلامة عبد العظيم،</w:t>
      </w:r>
      <w:r>
        <w:rPr>
          <w:rFonts w:ascii="Traditional Arabic" w:hAnsi="Traditional Arabic" w:cs="Traditional Arabic"/>
          <w:b/>
          <w:bCs/>
          <w:sz w:val="28"/>
          <w:rtl/>
          <w:lang w:bidi="ar-DZ"/>
        </w:rPr>
        <w:t xml:space="preserve"> </w:t>
      </w:r>
      <w:r>
        <w:rPr>
          <w:rFonts w:ascii="Traditional Arabic" w:hAnsi="Traditional Arabic" w:cs="Traditional Arabic"/>
          <w:sz w:val="28"/>
          <w:rtl/>
          <w:lang w:bidi="ar-DZ"/>
        </w:rPr>
        <w:t>(2006):</w:t>
      </w:r>
      <w:r>
        <w:rPr>
          <w:rFonts w:ascii="Traditional Arabic" w:hAnsi="Traditional Arabic" w:cs="Traditional Arabic"/>
          <w:b/>
          <w:bCs/>
          <w:sz w:val="28"/>
          <w:rtl/>
          <w:lang w:bidi="ar-DZ"/>
        </w:rPr>
        <w:t xml:space="preserve"> استراتيجيات إدارة الضغوط التربوية والنفسية، </w:t>
      </w:r>
      <w:r>
        <w:rPr>
          <w:rFonts w:ascii="Traditional Arabic" w:hAnsi="Traditional Arabic" w:cs="Traditional Arabic"/>
          <w:sz w:val="28"/>
          <w:rtl/>
          <w:lang w:bidi="ar-DZ"/>
        </w:rPr>
        <w:t>ط 1دار الفكر، الأردن.</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tl/>
          <w:lang w:bidi="ar-DZ"/>
        </w:rPr>
      </w:pPr>
      <w:r>
        <w:rPr>
          <w:rFonts w:ascii="Traditional Arabic" w:hAnsi="Traditional Arabic" w:cs="Traditional Arabic"/>
          <w:color w:val="000000"/>
          <w:sz w:val="28"/>
          <w:szCs w:val="28"/>
          <w:rtl/>
        </w:rPr>
        <w:t>9- حمدي علي الفرماوي رضا عبد الله (2009)</w:t>
      </w:r>
      <w:r>
        <w:rPr>
          <w:rFonts w:ascii="Traditional Arabic" w:hAnsi="Traditional Arabic" w:cs="Traditional Arabic"/>
          <w:b/>
          <w:bCs/>
          <w:color w:val="000000"/>
          <w:sz w:val="28"/>
          <w:szCs w:val="28"/>
          <w:rtl/>
        </w:rPr>
        <w:t xml:space="preserve">: الضغوط النفسية في مجال العمل والحياة، </w:t>
      </w:r>
      <w:r>
        <w:rPr>
          <w:rFonts w:ascii="Traditional Arabic" w:hAnsi="Traditional Arabic" w:cs="Traditional Arabic"/>
          <w:color w:val="000000"/>
          <w:sz w:val="28"/>
          <w:szCs w:val="28"/>
          <w:rtl/>
        </w:rPr>
        <w:t xml:space="preserve">ط1، دار صفاء للنشر والتوزيع، عمان </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tl/>
          <w:lang w:bidi="ar-DZ"/>
        </w:rPr>
      </w:pPr>
      <w:r>
        <w:rPr>
          <w:rFonts w:ascii="Traditional Arabic" w:hAnsi="Traditional Arabic" w:cs="Traditional Arabic"/>
          <w:color w:val="000000"/>
          <w:sz w:val="28"/>
          <w:szCs w:val="28"/>
          <w:rtl/>
          <w:lang w:bidi="ar-DZ"/>
        </w:rPr>
        <w:t xml:space="preserve">10-ربيع شفيق عطير (2019): </w:t>
      </w:r>
      <w:r>
        <w:rPr>
          <w:rFonts w:ascii="Traditional Arabic" w:hAnsi="Traditional Arabic" w:cs="Traditional Arabic"/>
          <w:b/>
          <w:bCs/>
          <w:color w:val="000000"/>
          <w:sz w:val="28"/>
          <w:szCs w:val="28"/>
          <w:rtl/>
          <w:lang w:bidi="ar-DZ"/>
        </w:rPr>
        <w:t>الضغوط النفسية واستراتيجيات التعامل معها</w:t>
      </w:r>
      <w:r>
        <w:rPr>
          <w:rFonts w:ascii="Traditional Arabic" w:hAnsi="Traditional Arabic" w:cs="Traditional Arabic"/>
          <w:color w:val="000000"/>
          <w:sz w:val="28"/>
          <w:szCs w:val="28"/>
          <w:rtl/>
          <w:lang w:bidi="ar-DZ"/>
        </w:rPr>
        <w:t>، ط1، دار المسيرة للنشر والتوزيع والطباعة، عمان، الأردن.</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11- رشيد زرواتي (2007): </w:t>
      </w:r>
      <w:r>
        <w:rPr>
          <w:rFonts w:ascii="Traditional Arabic" w:hAnsi="Traditional Arabic" w:cs="Traditional Arabic"/>
          <w:b/>
          <w:bCs/>
          <w:color w:val="000000"/>
          <w:sz w:val="28"/>
          <w:szCs w:val="28"/>
          <w:rtl/>
        </w:rPr>
        <w:t xml:space="preserve">تدريبات على منهجية البحث العلمي في العلوم الاجتماعية، </w:t>
      </w:r>
      <w:r>
        <w:rPr>
          <w:rFonts w:ascii="Traditional Arabic" w:hAnsi="Traditional Arabic" w:cs="Traditional Arabic"/>
          <w:color w:val="000000"/>
          <w:sz w:val="28"/>
          <w:szCs w:val="28"/>
          <w:rtl/>
        </w:rPr>
        <w:t>د ط،</w:t>
      </w:r>
      <w:r>
        <w:rPr>
          <w:rFonts w:ascii="Traditional Arabic" w:hAnsi="Traditional Arabic" w:cs="Traditional Arabic"/>
          <w:b/>
          <w:bCs/>
          <w:color w:val="000000"/>
          <w:sz w:val="28"/>
          <w:szCs w:val="28"/>
          <w:rtl/>
        </w:rPr>
        <w:t xml:space="preserve"> </w:t>
      </w:r>
      <w:r>
        <w:rPr>
          <w:rFonts w:ascii="Traditional Arabic" w:hAnsi="Traditional Arabic" w:cs="Traditional Arabic"/>
          <w:color w:val="000000"/>
          <w:sz w:val="28"/>
          <w:szCs w:val="28"/>
          <w:rtl/>
        </w:rPr>
        <w:t>الجزائر.</w:t>
      </w:r>
    </w:p>
    <w:p w:rsidR="00B32D4E" w:rsidRDefault="00B32D4E" w:rsidP="00B32D4E">
      <w:pPr>
        <w:pStyle w:val="Paragraphedeliste"/>
        <w:bidi/>
        <w:spacing w:after="160" w:line="240" w:lineRule="auto"/>
        <w:ind w:left="0"/>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12- رمضان حسني ياسين (2008): </w:t>
      </w:r>
      <w:r>
        <w:rPr>
          <w:rFonts w:ascii="Traditional Arabic" w:hAnsi="Traditional Arabic" w:cs="Traditional Arabic"/>
          <w:b/>
          <w:bCs/>
          <w:sz w:val="28"/>
          <w:szCs w:val="28"/>
          <w:rtl/>
          <w:lang w:bidi="ar-DZ"/>
        </w:rPr>
        <w:t>علم النفس الرياضي</w:t>
      </w:r>
      <w:r>
        <w:rPr>
          <w:rFonts w:ascii="Traditional Arabic" w:hAnsi="Traditional Arabic" w:cs="Traditional Arabic"/>
          <w:sz w:val="28"/>
          <w:szCs w:val="28"/>
          <w:rtl/>
          <w:lang w:bidi="ar-DZ"/>
        </w:rPr>
        <w:t xml:space="preserve">، ط 1، دار أسامة للنشر والتوزيع، عمان، الأردن </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lang w:bidi="ar-DZ"/>
        </w:rPr>
        <w:t xml:space="preserve">13 - </w:t>
      </w:r>
      <w:r>
        <w:rPr>
          <w:rFonts w:ascii="Traditional Arabic" w:hAnsi="Traditional Arabic" w:cs="Traditional Arabic"/>
          <w:color w:val="000000"/>
          <w:sz w:val="28"/>
          <w:szCs w:val="28"/>
          <w:rtl/>
        </w:rPr>
        <w:t xml:space="preserve">علي علي (2000): </w:t>
      </w:r>
      <w:r>
        <w:rPr>
          <w:rFonts w:ascii="Traditional Arabic" w:hAnsi="Traditional Arabic" w:cs="Traditional Arabic"/>
          <w:b/>
          <w:bCs/>
          <w:color w:val="000000"/>
          <w:sz w:val="28"/>
          <w:szCs w:val="28"/>
          <w:rtl/>
        </w:rPr>
        <w:t>المساندة الاجتماعية وأحداث الحياة الضاغطة وعلاقتهما بالتوافق مع</w:t>
      </w:r>
      <w:r>
        <w:rPr>
          <w:rFonts w:ascii="Traditional Arabic" w:hAnsi="Traditional Arabic" w:cs="Traditional Arabic"/>
          <w:b/>
          <w:bCs/>
          <w:color w:val="000000"/>
          <w:sz w:val="28"/>
          <w:szCs w:val="28"/>
        </w:rPr>
        <w:t xml:space="preserve"> </w:t>
      </w:r>
      <w:r>
        <w:rPr>
          <w:rFonts w:ascii="Traditional Arabic" w:hAnsi="Traditional Arabic" w:cs="Traditional Arabic"/>
          <w:b/>
          <w:bCs/>
          <w:color w:val="000000"/>
          <w:sz w:val="28"/>
          <w:szCs w:val="28"/>
          <w:rtl/>
        </w:rPr>
        <w:t>الحياة الجامعية لدى طلاب الجامعة المقيمين مع أسرهم والمقيمين في المدن الجامعية</w:t>
      </w:r>
      <w:r>
        <w:rPr>
          <w:rFonts w:ascii="Traditional Arabic" w:hAnsi="Traditional Arabic" w:cs="Traditional Arabic"/>
          <w:color w:val="000000"/>
          <w:sz w:val="28"/>
          <w:szCs w:val="28"/>
          <w:rtl/>
        </w:rPr>
        <w:t>، مجلة</w:t>
      </w:r>
      <w:r>
        <w:rPr>
          <w:rFonts w:ascii="Traditional Arabic" w:hAnsi="Traditional Arabic" w:cs="Traditional Arabic"/>
          <w:color w:val="000000"/>
          <w:sz w:val="28"/>
          <w:szCs w:val="28"/>
        </w:rPr>
        <w:t xml:space="preserve"> </w:t>
      </w:r>
      <w:r>
        <w:rPr>
          <w:rFonts w:ascii="Traditional Arabic" w:hAnsi="Traditional Arabic" w:cs="Traditional Arabic"/>
          <w:color w:val="000000"/>
          <w:sz w:val="28"/>
          <w:szCs w:val="28"/>
          <w:rtl/>
        </w:rPr>
        <w:t xml:space="preserve">علم النفس، العدد 53، القاهرة </w:t>
      </w:r>
    </w:p>
    <w:p w:rsidR="00B32D4E" w:rsidRDefault="00B32D4E" w:rsidP="00B32D4E">
      <w:pPr>
        <w:pStyle w:val="Paragraphedeliste"/>
        <w:bidi/>
        <w:spacing w:after="160" w:line="240" w:lineRule="auto"/>
        <w:ind w:left="0"/>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 xml:space="preserve">14-لعجايلية، يوسف (2015): </w:t>
      </w:r>
      <w:r>
        <w:rPr>
          <w:rFonts w:ascii="Traditional Arabic" w:hAnsi="Traditional Arabic" w:cs="Traditional Arabic"/>
          <w:b/>
          <w:bCs/>
          <w:color w:val="000000"/>
          <w:sz w:val="28"/>
          <w:szCs w:val="28"/>
          <w:rtl/>
        </w:rPr>
        <w:t>مصادر ضغوط العمل لدى عمال الصحة وسبل مواجهتها في قسم المصالح الاستعجالية</w:t>
      </w:r>
      <w:r>
        <w:rPr>
          <w:rFonts w:ascii="Traditional Arabic" w:hAnsi="Traditional Arabic" w:cs="Traditional Arabic"/>
          <w:color w:val="000000"/>
          <w:sz w:val="28"/>
          <w:szCs w:val="28"/>
          <w:rtl/>
        </w:rPr>
        <w:t>. مذكرة ماجيستر. علم النفس. جامعة بسكرة. الجزائر</w:t>
      </w:r>
    </w:p>
    <w:p w:rsidR="00B32D4E" w:rsidRDefault="00B32D4E" w:rsidP="00B32D4E">
      <w:pPr>
        <w:pStyle w:val="Paragraphedeliste"/>
        <w:bidi/>
        <w:spacing w:after="160" w:line="240" w:lineRule="auto"/>
        <w:ind w:left="0"/>
        <w:jc w:val="both"/>
        <w:rPr>
          <w:rFonts w:ascii="Traditional Arabic" w:hAnsi="Traditional Arabic" w:cs="Traditional Arabic"/>
          <w:b/>
          <w:bCs/>
          <w:color w:val="000000"/>
          <w:sz w:val="28"/>
          <w:szCs w:val="28"/>
          <w:rtl/>
        </w:rPr>
      </w:pPr>
      <w:r>
        <w:rPr>
          <w:rFonts w:ascii="Traditional Arabic" w:hAnsi="Traditional Arabic" w:cs="Traditional Arabic"/>
          <w:color w:val="000000"/>
          <w:sz w:val="28"/>
          <w:szCs w:val="28"/>
          <w:rtl/>
        </w:rPr>
        <w:t>15- مزلوق وفاء (2014):</w:t>
      </w:r>
      <w:r>
        <w:rPr>
          <w:rFonts w:ascii="Traditional Arabic" w:hAnsi="Traditional Arabic" w:cs="Traditional Arabic"/>
          <w:b/>
          <w:bCs/>
          <w:color w:val="000000"/>
          <w:sz w:val="28"/>
          <w:szCs w:val="28"/>
          <w:rtl/>
        </w:rPr>
        <w:t xml:space="preserve"> استراتيجيات مواجهة الضغط النفسي لدى مرضى السرطان دراسة ميدانية بالعيادة المتعددة الخدمات "قماش احمد "، </w:t>
      </w:r>
      <w:r>
        <w:rPr>
          <w:rFonts w:ascii="Traditional Arabic" w:hAnsi="Traditional Arabic" w:cs="Traditional Arabic"/>
          <w:color w:val="000000"/>
          <w:sz w:val="28"/>
          <w:szCs w:val="28"/>
          <w:rtl/>
        </w:rPr>
        <w:t>رسالة ماجستير، جامعة سطيف، الجزائر</w:t>
      </w:r>
      <w:r>
        <w:rPr>
          <w:rFonts w:ascii="Traditional Arabic" w:hAnsi="Traditional Arabic" w:cs="Traditional Arabic"/>
          <w:b/>
          <w:bCs/>
          <w:color w:val="000000"/>
          <w:sz w:val="28"/>
          <w:szCs w:val="28"/>
          <w:rtl/>
        </w:rPr>
        <w:t xml:space="preserve"> </w:t>
      </w:r>
    </w:p>
    <w:p w:rsidR="00B32D4E" w:rsidRDefault="00B32D4E" w:rsidP="00B32D4E">
      <w:pPr>
        <w:pStyle w:val="Paragraphedeliste"/>
        <w:spacing w:after="160" w:line="240" w:lineRule="auto"/>
        <w:ind w:left="0"/>
        <w:rPr>
          <w:rFonts w:ascii="Times New Roman" w:hAnsi="Times New Roman" w:cs="Times New Roman"/>
          <w:color w:val="000000"/>
          <w:sz w:val="24"/>
          <w:szCs w:val="24"/>
          <w:lang w:bidi="ar-DZ"/>
        </w:rPr>
      </w:pPr>
      <w:r>
        <w:rPr>
          <w:rFonts w:ascii="Times New Roman" w:hAnsi="Times New Roman" w:cs="Times New Roman"/>
          <w:color w:val="000000"/>
          <w:sz w:val="24"/>
          <w:szCs w:val="24"/>
          <w:rtl/>
          <w:lang w:bidi="ar-DZ"/>
        </w:rPr>
        <w:t>16</w:t>
      </w:r>
      <w:r>
        <w:rPr>
          <w:rFonts w:ascii="Times New Roman" w:hAnsi="Times New Roman" w:cs="Times New Roman"/>
          <w:color w:val="000000"/>
          <w:sz w:val="24"/>
          <w:szCs w:val="24"/>
          <w:lang w:bidi="ar-DZ"/>
        </w:rPr>
        <w:t>- Charhaoui khadidja et Harvé Bénony (2003): Methode evaluation et recherche en psychologie clinique, paris.</w:t>
      </w:r>
    </w:p>
    <w:p w:rsidR="00B32D4E" w:rsidRDefault="00B32D4E" w:rsidP="00B32D4E">
      <w:pPr>
        <w:pStyle w:val="Paragraphedeliste"/>
        <w:spacing w:after="160" w:line="240" w:lineRule="auto"/>
        <w:ind w:left="0"/>
        <w:rPr>
          <w:rFonts w:ascii="Times New Roman" w:hAnsi="Times New Roman" w:cs="Times New Roman"/>
          <w:color w:val="000000"/>
          <w:sz w:val="24"/>
          <w:szCs w:val="24"/>
          <w:lang w:bidi="ar-DZ"/>
        </w:rPr>
      </w:pPr>
      <w:r>
        <w:rPr>
          <w:rFonts w:ascii="Times New Roman" w:hAnsi="Times New Roman" w:cs="Times New Roman"/>
          <w:color w:val="000000"/>
          <w:sz w:val="24"/>
          <w:szCs w:val="24"/>
          <w:lang w:bidi="ar-DZ"/>
        </w:rPr>
        <w:t>1</w:t>
      </w:r>
      <w:r>
        <w:rPr>
          <w:rFonts w:ascii="Times New Roman" w:hAnsi="Times New Roman" w:cs="Times New Roman" w:hint="cs"/>
          <w:color w:val="000000"/>
          <w:sz w:val="24"/>
          <w:szCs w:val="24"/>
          <w:rtl/>
          <w:lang w:bidi="ar-DZ"/>
        </w:rPr>
        <w:t>7</w:t>
      </w:r>
      <w:r>
        <w:rPr>
          <w:rFonts w:ascii="Times New Roman" w:hAnsi="Times New Roman" w:cs="Times New Roman"/>
          <w:color w:val="000000"/>
          <w:sz w:val="24"/>
          <w:szCs w:val="24"/>
          <w:lang w:bidi="ar-DZ"/>
        </w:rPr>
        <w:t xml:space="preserve">- </w:t>
      </w:r>
      <w:hyperlink r:id="rId84" w:history="1">
        <w:r>
          <w:rPr>
            <w:rStyle w:val="Lienhypertexte"/>
            <w:rFonts w:ascii="Times New Roman" w:hAnsi="Times New Roman" w:cs="Times New Roman"/>
            <w:sz w:val="24"/>
            <w:szCs w:val="24"/>
            <w:lang w:bidi="ar-DZ"/>
          </w:rPr>
          <w:t>https://ar.wikipedia.org/wiki/%D8%B1%D9%8A%D8%A7%D8%B6%D8%A9</w:t>
        </w:r>
      </w:hyperlink>
    </w:p>
    <w:p w:rsidR="00047D4E" w:rsidRPr="00B32D4E" w:rsidRDefault="00047D4E" w:rsidP="00AD6873">
      <w:pPr>
        <w:pStyle w:val="Paragraphedeliste"/>
        <w:spacing w:after="0" w:line="20" w:lineRule="atLeast"/>
        <w:jc w:val="right"/>
        <w:rPr>
          <w:rFonts w:ascii="Traditional Arabic" w:hAnsi="Traditional Arabic" w:cs="Traditional Arabic"/>
          <w:sz w:val="28"/>
          <w:szCs w:val="28"/>
          <w:lang w:bidi="ar-DZ"/>
        </w:rPr>
      </w:pPr>
    </w:p>
    <w:p w:rsidR="00047D4E" w:rsidRPr="00B32D4E" w:rsidRDefault="00047D4E" w:rsidP="00047D4E">
      <w:pPr>
        <w:pStyle w:val="Paragraphedeliste"/>
        <w:spacing w:after="0" w:line="20" w:lineRule="atLeast"/>
        <w:jc w:val="lowKashida"/>
        <w:rPr>
          <w:rFonts w:ascii="Traditional Arabic" w:hAnsi="Traditional Arabic" w:cs="Traditional Arabic"/>
          <w:sz w:val="28"/>
          <w:szCs w:val="28"/>
          <w:lang w:bidi="ar-DZ"/>
        </w:rPr>
      </w:pPr>
    </w:p>
    <w:p w:rsidR="00047D4E" w:rsidRDefault="00047D4E" w:rsidP="00047D4E">
      <w:pPr>
        <w:pStyle w:val="Paragraphedeliste"/>
        <w:spacing w:after="0" w:line="20" w:lineRule="atLeast"/>
        <w:jc w:val="lowKashida"/>
        <w:rPr>
          <w:rFonts w:ascii="Traditional Arabic" w:hAnsi="Traditional Arabic" w:cs="Traditional Arabic"/>
          <w:sz w:val="28"/>
          <w:szCs w:val="28"/>
          <w:rtl/>
          <w:lang w:bidi="ar-DZ"/>
        </w:rPr>
      </w:pPr>
    </w:p>
    <w:p w:rsidR="00047D4E" w:rsidRDefault="00047D4E" w:rsidP="00047D4E">
      <w:pPr>
        <w:spacing w:after="0"/>
        <w:jc w:val="center"/>
        <w:rPr>
          <w:rFonts w:ascii="Calibri" w:eastAsia="Times New Roman" w:hAnsi="Calibri" w:cs="PT Bold Heading"/>
          <w:b/>
          <w:bCs/>
          <w:sz w:val="32"/>
          <w:szCs w:val="32"/>
        </w:rPr>
      </w:pPr>
      <w:r>
        <w:rPr>
          <w:rFonts w:ascii="Calibri" w:eastAsia="Times New Roman" w:hAnsi="Calibri" w:cs="PT Bold Heading" w:hint="cs"/>
          <w:b/>
          <w:bCs/>
          <w:sz w:val="32"/>
          <w:szCs w:val="32"/>
          <w:rtl/>
          <w:lang w:bidi="ar-DZ"/>
        </w:rPr>
        <w:t xml:space="preserve">دراسة حالة القلق لدى لاعبي كرة اليد قبل المنافسة </w:t>
      </w:r>
    </w:p>
    <w:p w:rsidR="00047D4E" w:rsidRDefault="00047D4E" w:rsidP="00047D4E">
      <w:pPr>
        <w:spacing w:after="0"/>
        <w:jc w:val="center"/>
        <w:rPr>
          <w:rFonts w:ascii="Calibri" w:eastAsia="Times New Roman" w:hAnsi="Calibri" w:cs="PT Bold Heading"/>
          <w:b/>
          <w:bCs/>
          <w:sz w:val="24"/>
          <w:szCs w:val="24"/>
        </w:rPr>
      </w:pPr>
      <w:r>
        <w:rPr>
          <w:rFonts w:ascii="Simplified Arabic" w:hAnsi="Simplified Arabic" w:cs="PT Bold Heading" w:hint="cs"/>
          <w:b/>
          <w:bCs/>
          <w:sz w:val="24"/>
          <w:szCs w:val="24"/>
          <w:rtl/>
          <w:lang w:bidi="ar-DZ"/>
        </w:rPr>
        <w:t>دراسة ميدانية على مستوى القسم الوطني الأول (أ) صنف أكابر- ذكور</w:t>
      </w:r>
    </w:p>
    <w:p w:rsidR="00047D4E" w:rsidRDefault="00047D4E" w:rsidP="00047D4E">
      <w:pPr>
        <w:spacing w:after="0"/>
        <w:jc w:val="center"/>
        <w:rPr>
          <w:rFonts w:ascii="Calibri" w:eastAsia="Times New Roman" w:hAnsi="Calibri" w:cs="PT Bold Heading"/>
          <w:b/>
          <w:bCs/>
          <w:sz w:val="36"/>
          <w:szCs w:val="36"/>
          <w:rtl/>
        </w:rPr>
      </w:pPr>
    </w:p>
    <w:p w:rsidR="00047D4E" w:rsidRDefault="00047D4E" w:rsidP="003F18F0">
      <w:pPr>
        <w:bidi/>
        <w:spacing w:after="0" w:line="240" w:lineRule="auto"/>
        <w:rPr>
          <w:rFonts w:ascii="Simplified Arabic" w:eastAsia="Times New Roman" w:hAnsi="Simplified Arabic" w:cs="Simplified Arabic"/>
          <w:b/>
          <w:bCs/>
          <w:sz w:val="28"/>
          <w:szCs w:val="28"/>
          <w:rtl/>
          <w:lang w:bidi="ar-DZ"/>
        </w:rPr>
      </w:pPr>
      <w:r>
        <w:rPr>
          <w:rFonts w:hint="cs"/>
          <w:b/>
          <w:bCs/>
          <w:sz w:val="28"/>
          <w:rtl/>
          <w:lang w:bidi="ar-DZ"/>
        </w:rPr>
        <w:t>أد/</w:t>
      </w:r>
      <w:r>
        <w:rPr>
          <w:b/>
          <w:bCs/>
          <w:sz w:val="28"/>
          <w:rtl/>
          <w:lang w:bidi="ar-DZ"/>
        </w:rPr>
        <w:t>بن عميروش سليمان</w:t>
      </w:r>
      <w:r>
        <w:rPr>
          <w:b/>
          <w:bCs/>
          <w:sz w:val="28"/>
          <w:vertAlign w:val="superscript"/>
          <w:rtl/>
        </w:rPr>
        <w:t>1</w:t>
      </w:r>
      <w:r>
        <w:rPr>
          <w:b/>
          <w:bCs/>
          <w:sz w:val="28"/>
          <w:rtl/>
        </w:rPr>
        <w:t xml:space="preserve">، </w:t>
      </w:r>
      <w:r>
        <w:rPr>
          <w:rFonts w:hint="cs"/>
          <w:b/>
          <w:bCs/>
          <w:sz w:val="28"/>
          <w:rtl/>
        </w:rPr>
        <w:t xml:space="preserve"> </w:t>
      </w:r>
      <w:r w:rsidR="003F18F0">
        <w:rPr>
          <w:b/>
          <w:bCs/>
          <w:sz w:val="28"/>
          <w:vertAlign w:val="superscript"/>
          <w:rtl/>
        </w:rPr>
        <w:t>2</w:t>
      </w:r>
      <w:r w:rsidR="003F18F0" w:rsidRPr="003F18F0">
        <w:rPr>
          <w:rFonts w:hint="cs"/>
          <w:b/>
          <w:bCs/>
          <w:sz w:val="28"/>
          <w:rtl/>
        </w:rPr>
        <w:t xml:space="preserve"> </w:t>
      </w:r>
      <w:r w:rsidR="003F18F0">
        <w:rPr>
          <w:rFonts w:hint="cs"/>
          <w:b/>
          <w:bCs/>
          <w:sz w:val="28"/>
          <w:rtl/>
        </w:rPr>
        <w:t>ط د/</w:t>
      </w:r>
      <w:r w:rsidR="003F18F0">
        <w:rPr>
          <w:b/>
          <w:bCs/>
          <w:sz w:val="28"/>
          <w:rtl/>
        </w:rPr>
        <w:t>خير الله</w:t>
      </w:r>
      <w:r w:rsidR="003F18F0">
        <w:rPr>
          <w:rFonts w:hint="cs"/>
          <w:b/>
          <w:bCs/>
          <w:sz w:val="28"/>
        </w:rPr>
        <w:t xml:space="preserve"> </w:t>
      </w:r>
      <w:r w:rsidR="003F18F0">
        <w:rPr>
          <w:b/>
          <w:bCs/>
          <w:sz w:val="28"/>
          <w:rtl/>
        </w:rPr>
        <w:t xml:space="preserve">معز الدين رباني </w:t>
      </w:r>
      <w:r>
        <w:rPr>
          <w:b/>
          <w:bCs/>
          <w:sz w:val="28"/>
          <w:rtl/>
        </w:rPr>
        <w:t>،</w:t>
      </w:r>
      <w:r>
        <w:rPr>
          <w:rFonts w:hint="cs"/>
          <w:b/>
          <w:bCs/>
          <w:sz w:val="28"/>
          <w:rtl/>
        </w:rPr>
        <w:t xml:space="preserve"> </w:t>
      </w:r>
      <w:r w:rsidR="003F18F0">
        <w:rPr>
          <w:rFonts w:hint="cs"/>
          <w:b/>
          <w:bCs/>
          <w:sz w:val="28"/>
          <w:rtl/>
        </w:rPr>
        <w:t>ط د/دحماني عبد الرؤف</w:t>
      </w:r>
      <w:r w:rsidR="003F18F0">
        <w:rPr>
          <w:b/>
          <w:bCs/>
          <w:sz w:val="28"/>
          <w:vertAlign w:val="superscript"/>
          <w:rtl/>
        </w:rPr>
        <w:t xml:space="preserve"> </w:t>
      </w:r>
      <w:r>
        <w:rPr>
          <w:b/>
          <w:bCs/>
          <w:sz w:val="28"/>
          <w:vertAlign w:val="superscript"/>
          <w:rtl/>
        </w:rPr>
        <w:t>3</w:t>
      </w:r>
      <w:r>
        <w:rPr>
          <w:rFonts w:ascii="Simplified Arabic" w:eastAsia="Times New Roman" w:hAnsi="Simplified Arabic"/>
          <w:b/>
          <w:bCs/>
          <w:sz w:val="28"/>
          <w:rtl/>
        </w:rPr>
        <w:t xml:space="preserve"> </w:t>
      </w:r>
    </w:p>
    <w:p w:rsidR="00047D4E" w:rsidRPr="00F57A7A" w:rsidRDefault="00047D4E" w:rsidP="00047D4E">
      <w:pPr>
        <w:bidi/>
        <w:spacing w:after="0" w:line="240" w:lineRule="auto"/>
        <w:rPr>
          <w:rFonts w:ascii="Traditional Arabic" w:eastAsia="Times New Roman" w:hAnsi="Traditional Arabic" w:cs="Traditional Arabic"/>
          <w:b/>
          <w:bCs/>
          <w:sz w:val="28"/>
          <w:szCs w:val="28"/>
          <w:rtl/>
          <w:lang w:bidi="ar-DZ"/>
        </w:rPr>
      </w:pPr>
      <w:r w:rsidRPr="00F57A7A">
        <w:rPr>
          <w:rFonts w:ascii="Traditional Arabic" w:hAnsi="Traditional Arabic" w:cs="Traditional Arabic"/>
          <w:b/>
          <w:bCs/>
          <w:sz w:val="28"/>
          <w:rtl/>
        </w:rPr>
        <w:t xml:space="preserve">( الجزائر) جامعة بسكرة </w:t>
      </w:r>
      <w:r w:rsidRPr="00F57A7A">
        <w:rPr>
          <w:rFonts w:ascii="Traditional Arabic" w:hAnsi="Traditional Arabic" w:cs="Traditional Arabic"/>
          <w:b/>
          <w:bCs/>
          <w:sz w:val="28"/>
          <w:vertAlign w:val="superscript"/>
          <w:rtl/>
        </w:rPr>
        <w:t xml:space="preserve">1   </w:t>
      </w:r>
    </w:p>
    <w:p w:rsidR="00047D4E" w:rsidRPr="00F57A7A" w:rsidRDefault="00047D4E" w:rsidP="00047D4E">
      <w:pPr>
        <w:bidi/>
        <w:spacing w:after="0" w:line="240" w:lineRule="auto"/>
        <w:rPr>
          <w:rFonts w:ascii="Traditional Arabic" w:hAnsi="Traditional Arabic" w:cs="Traditional Arabic"/>
          <w:b/>
          <w:bCs/>
          <w:sz w:val="28"/>
          <w:rtl/>
        </w:rPr>
      </w:pPr>
      <w:r w:rsidRPr="00F57A7A">
        <w:rPr>
          <w:rFonts w:ascii="Traditional Arabic" w:hAnsi="Traditional Arabic" w:cs="Traditional Arabic"/>
          <w:b/>
          <w:bCs/>
          <w:sz w:val="28"/>
          <w:rtl/>
        </w:rPr>
        <w:t xml:space="preserve">(الجزائر)جامعة بسكرة </w:t>
      </w:r>
      <w:r w:rsidRPr="00F57A7A">
        <w:rPr>
          <w:rFonts w:ascii="Traditional Arabic" w:hAnsi="Traditional Arabic" w:cs="Traditional Arabic"/>
          <w:b/>
          <w:bCs/>
          <w:sz w:val="28"/>
          <w:vertAlign w:val="superscript"/>
          <w:rtl/>
        </w:rPr>
        <w:t xml:space="preserve">2 </w:t>
      </w:r>
      <w:r w:rsidRPr="00F57A7A">
        <w:rPr>
          <w:rFonts w:ascii="Traditional Arabic" w:hAnsi="Traditional Arabic" w:cs="Traditional Arabic"/>
          <w:b/>
          <w:bCs/>
          <w:sz w:val="28"/>
        </w:rPr>
        <w:t xml:space="preserve">  </w:t>
      </w:r>
    </w:p>
    <w:p w:rsidR="00047D4E" w:rsidRDefault="00047D4E" w:rsidP="00047D4E">
      <w:pPr>
        <w:bidi/>
        <w:spacing w:after="0" w:line="240" w:lineRule="auto"/>
        <w:rPr>
          <w:rFonts w:ascii="Simplified Arabic" w:hAnsi="Simplified Arabic"/>
          <w:sz w:val="28"/>
          <w:vertAlign w:val="superscript"/>
          <w:rtl/>
        </w:rPr>
      </w:pPr>
      <w:r w:rsidRPr="00F57A7A">
        <w:rPr>
          <w:rFonts w:ascii="Traditional Arabic" w:hAnsi="Traditional Arabic" w:cs="Traditional Arabic"/>
          <w:b/>
          <w:bCs/>
          <w:sz w:val="28"/>
          <w:rtl/>
        </w:rPr>
        <w:t>(الجزائر)جامعة بسكرة</w:t>
      </w:r>
      <w:r w:rsidRPr="00F57A7A">
        <w:rPr>
          <w:rFonts w:ascii="Traditional Arabic" w:hAnsi="Traditional Arabic" w:cs="Traditional Arabic"/>
          <w:b/>
          <w:bCs/>
          <w:sz w:val="28"/>
          <w:vertAlign w:val="superscript"/>
          <w:rtl/>
        </w:rPr>
        <w:t>3</w:t>
      </w:r>
      <w:r>
        <w:rPr>
          <w:rFonts w:ascii="Simplified Arabic" w:hAnsi="Simplified Arabic"/>
          <w:sz w:val="28"/>
          <w:vertAlign w:val="superscript"/>
          <w:rtl/>
        </w:rPr>
        <w:t xml:space="preserve">  </w:t>
      </w:r>
    </w:p>
    <w:p w:rsidR="00047D4E" w:rsidRDefault="00047D4E" w:rsidP="00047D4E">
      <w:pPr>
        <w:bidi/>
        <w:spacing w:after="0" w:line="240" w:lineRule="auto"/>
        <w:rPr>
          <w:rFonts w:ascii="Simplified Arabic" w:hAnsi="Simplified Arabic"/>
          <w:sz w:val="28"/>
          <w:vertAlign w:val="superscript"/>
          <w:rtl/>
        </w:rPr>
      </w:pPr>
    </w:p>
    <w:p w:rsidR="00047D4E" w:rsidRDefault="00047D4E" w:rsidP="00047D4E">
      <w:pPr>
        <w:bidi/>
        <w:spacing w:after="0" w:line="240" w:lineRule="auto"/>
        <w:rPr>
          <w:rFonts w:ascii="Simplified Arabic" w:hAnsi="Simplified Arabic"/>
          <w:sz w:val="28"/>
          <w:vertAlign w:val="superscript"/>
          <w:rtl/>
          <w:lang w:bidi="ar-DZ"/>
        </w:rPr>
      </w:pPr>
    </w:p>
    <w:p w:rsidR="00047D4E" w:rsidRPr="00F57A7A" w:rsidRDefault="006A1862" w:rsidP="00047D4E">
      <w:pPr>
        <w:bidi/>
        <w:spacing w:after="0" w:line="240" w:lineRule="auto"/>
        <w:jc w:val="both"/>
        <w:rPr>
          <w:rFonts w:ascii="Traditional Arabic" w:hAnsi="Traditional Arabic" w:cs="Traditional Arabic"/>
          <w:b/>
          <w:bCs/>
          <w:sz w:val="36"/>
          <w:szCs w:val="28"/>
          <w:rtl/>
        </w:rPr>
      </w:pPr>
      <w:r>
        <w:rPr>
          <w:rFonts w:ascii="Traditional Arabic" w:hAnsi="Traditional Arabic" w:cs="Traditional Arabic" w:hint="cs"/>
          <w:b/>
          <w:bCs/>
          <w:sz w:val="36"/>
          <w:szCs w:val="28"/>
          <w:rtl/>
        </w:rPr>
        <w:t>ال</w:t>
      </w:r>
      <w:r w:rsidR="00047D4E" w:rsidRPr="00F57A7A">
        <w:rPr>
          <w:rFonts w:ascii="Traditional Arabic" w:hAnsi="Traditional Arabic" w:cs="Traditional Arabic"/>
          <w:b/>
          <w:bCs/>
          <w:sz w:val="36"/>
          <w:szCs w:val="28"/>
          <w:rtl/>
        </w:rPr>
        <w:t>ملخص:</w:t>
      </w:r>
    </w:p>
    <w:p w:rsidR="00047D4E" w:rsidRDefault="00047D4E" w:rsidP="00047D4E">
      <w:pPr>
        <w:bidi/>
        <w:spacing w:after="0" w:line="240" w:lineRule="auto"/>
        <w:jc w:val="both"/>
        <w:rPr>
          <w:rFonts w:ascii="Traditional Arabic" w:hAnsi="Traditional Arabic" w:cs="Traditional Arabic"/>
          <w:sz w:val="28"/>
          <w:rtl/>
          <w:lang w:bidi="ar-DZ"/>
        </w:rPr>
      </w:pPr>
      <w:r w:rsidRPr="00F57A7A">
        <w:rPr>
          <w:rFonts w:ascii="Traditional Arabic" w:hAnsi="Traditional Arabic" w:cs="Traditional Arabic"/>
          <w:sz w:val="36"/>
          <w:szCs w:val="28"/>
          <w:rtl/>
        </w:rPr>
        <w:t xml:space="preserve">نهدف من خلال هذه المقال إلى دراسة حالة القلق </w:t>
      </w:r>
      <w:r w:rsidRPr="00F57A7A">
        <w:rPr>
          <w:rFonts w:ascii="Traditional Arabic" w:hAnsi="Traditional Arabic" w:cs="Traditional Arabic"/>
          <w:sz w:val="36"/>
          <w:szCs w:val="28"/>
          <w:rtl/>
          <w:lang w:bidi="ar-DZ"/>
        </w:rPr>
        <w:t>لدى لاعبي كرة اليد قبل ألمنافسة بحيث شملت عينة الدراسة خمسة فرق من القسم الوطني الأول –</w:t>
      </w:r>
      <w:r w:rsidRPr="00F57A7A">
        <w:rPr>
          <w:rFonts w:ascii="Traditional Arabic" w:hAnsi="Traditional Arabic" w:cs="Traditional Arabic"/>
          <w:sz w:val="36"/>
          <w:szCs w:val="28"/>
          <w:lang w:bidi="ar-DZ"/>
        </w:rPr>
        <w:t xml:space="preserve"> </w:t>
      </w:r>
      <w:r w:rsidRPr="00F57A7A">
        <w:rPr>
          <w:rFonts w:ascii="Traditional Arabic" w:hAnsi="Traditional Arabic" w:cs="Traditional Arabic"/>
          <w:sz w:val="36"/>
          <w:szCs w:val="28"/>
          <w:rtl/>
          <w:lang w:bidi="ar-DZ"/>
        </w:rPr>
        <w:t>أ- صنف أكابر، و بلغت 58 لاعبا. أما أداة البحث المستعملة تمثلت في كل من قائمة حالة قلق المنافسة و قائمة الاتجاهات نحو المباراة الرياضية.و النتائج المتوصل إليها هي كما يلي:</w:t>
      </w:r>
    </w:p>
    <w:p w:rsidR="00047D4E" w:rsidRDefault="00047D4E" w:rsidP="006E319B">
      <w:pPr>
        <w:pStyle w:val="Paragraphedeliste"/>
        <w:numPr>
          <w:ilvl w:val="0"/>
          <w:numId w:val="213"/>
        </w:numPr>
        <w:bidi/>
        <w:spacing w:line="208" w:lineRule="auto"/>
        <w:jc w:val="both"/>
        <w:rPr>
          <w:rFonts w:ascii="Traditional Arabic" w:hAnsi="Traditional Arabic" w:cs="Traditional Arabic"/>
          <w:sz w:val="28"/>
          <w:szCs w:val="28"/>
          <w:rtl/>
        </w:rPr>
      </w:pPr>
      <w:r>
        <w:rPr>
          <w:rFonts w:ascii="Traditional Arabic" w:hAnsi="Traditional Arabic" w:cs="Traditional Arabic"/>
          <w:sz w:val="28"/>
          <w:szCs w:val="28"/>
          <w:rtl/>
          <w:lang w:bidi="ar-DZ"/>
        </w:rPr>
        <w:t>يمكن اعتبار القلق لدى لاعبي كرة اليد قبل المنافسة قلق حالة أكبر منه قلق سمة.</w:t>
      </w:r>
    </w:p>
    <w:p w:rsidR="00047D4E" w:rsidRDefault="00047D4E" w:rsidP="006E319B">
      <w:pPr>
        <w:pStyle w:val="Paragraphedeliste"/>
        <w:numPr>
          <w:ilvl w:val="0"/>
          <w:numId w:val="213"/>
        </w:numPr>
        <w:bidi/>
        <w:spacing w:line="208"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يتميز لاعبي كرة اليد قبل المنافسة بدرجة كبيرة من القلق المعرفي.</w:t>
      </w:r>
    </w:p>
    <w:p w:rsidR="00047D4E" w:rsidRDefault="00047D4E" w:rsidP="006E319B">
      <w:pPr>
        <w:pStyle w:val="Paragraphedeliste"/>
        <w:numPr>
          <w:ilvl w:val="0"/>
          <w:numId w:val="213"/>
        </w:numPr>
        <w:bidi/>
        <w:spacing w:line="208"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يتميز لاعبي كرة اليد قبل المنافسة بدرجة كبيرة من القلق البدني.</w:t>
      </w:r>
    </w:p>
    <w:p w:rsidR="00047D4E" w:rsidRDefault="00047D4E" w:rsidP="006E319B">
      <w:pPr>
        <w:pStyle w:val="Paragraphedeliste"/>
        <w:numPr>
          <w:ilvl w:val="0"/>
          <w:numId w:val="213"/>
        </w:numPr>
        <w:bidi/>
        <w:spacing w:line="208"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يتميز لاعبي كرة اليد قبل المنافسة بدرجة أقل من حالة الثقة بالنفس.</w:t>
      </w:r>
    </w:p>
    <w:p w:rsidR="00047D4E" w:rsidRPr="00F57A7A" w:rsidRDefault="00047D4E" w:rsidP="00047D4E">
      <w:pPr>
        <w:bidi/>
        <w:spacing w:line="208" w:lineRule="auto"/>
        <w:jc w:val="both"/>
        <w:rPr>
          <w:rFonts w:ascii="Traditional Arabic" w:hAnsi="Traditional Arabic" w:cs="Traditional Arabic"/>
          <w:sz w:val="36"/>
          <w:szCs w:val="36"/>
          <w:lang w:bidi="ar-DZ"/>
        </w:rPr>
      </w:pPr>
      <w:r>
        <w:rPr>
          <w:rFonts w:ascii="Traditional Arabic" w:hAnsi="Traditional Arabic" w:cs="Traditional Arabic"/>
          <w:b/>
          <w:bCs/>
          <w:sz w:val="28"/>
          <w:rtl/>
        </w:rPr>
        <w:t>ا</w:t>
      </w:r>
      <w:r w:rsidRPr="00F57A7A">
        <w:rPr>
          <w:rFonts w:ascii="Traditional Arabic" w:hAnsi="Traditional Arabic" w:cs="Traditional Arabic"/>
          <w:b/>
          <w:bCs/>
          <w:sz w:val="36"/>
          <w:szCs w:val="28"/>
          <w:rtl/>
        </w:rPr>
        <w:t>لكلمات المفتاحية:</w:t>
      </w:r>
      <w:r w:rsidRPr="00F57A7A">
        <w:rPr>
          <w:rFonts w:ascii="Traditional Arabic" w:hAnsi="Traditional Arabic" w:cs="Traditional Arabic"/>
          <w:sz w:val="36"/>
          <w:szCs w:val="28"/>
          <w:rtl/>
        </w:rPr>
        <w:t xml:space="preserve"> لاعبي كر اليد؛ </w:t>
      </w:r>
      <w:r w:rsidRPr="00F57A7A">
        <w:rPr>
          <w:rFonts w:ascii="Traditional Arabic" w:hAnsi="Traditional Arabic" w:cs="Traditional Arabic"/>
          <w:sz w:val="36"/>
          <w:szCs w:val="28"/>
          <w:rtl/>
          <w:lang w:bidi="ar-DZ"/>
        </w:rPr>
        <w:t>قلق المنافسة؛ قلق سمة؛ قلق حالة.</w:t>
      </w:r>
    </w:p>
    <w:p w:rsidR="00047D4E" w:rsidRDefault="00047D4E" w:rsidP="00047D4E">
      <w:pPr>
        <w:spacing w:line="240" w:lineRule="auto"/>
        <w:jc w:val="both"/>
        <w:rPr>
          <w:rFonts w:ascii="Times New Roman" w:hAnsi="Times New Roman" w:cs="Times New Roman"/>
          <w:b/>
          <w:bCs/>
          <w:sz w:val="24"/>
          <w:szCs w:val="24"/>
          <w:rtl/>
          <w:lang w:bidi="ar-DZ"/>
        </w:rPr>
      </w:pPr>
      <w:r w:rsidRPr="004D1BA9">
        <w:rPr>
          <w:rFonts w:cs="Times New Roman"/>
          <w:b/>
          <w:bCs/>
          <w:sz w:val="24"/>
          <w:szCs w:val="24"/>
          <w:lang w:val="en-US" w:bidi="ar-DZ"/>
        </w:rPr>
        <w:t>Absract</w:t>
      </w:r>
    </w:p>
    <w:p w:rsidR="00047D4E" w:rsidRPr="00F57A7A" w:rsidRDefault="00047D4E" w:rsidP="00047D4E">
      <w:pPr>
        <w:pStyle w:val="PrformatHTML"/>
        <w:shd w:val="clear" w:color="auto" w:fill="FFFFFF"/>
        <w:jc w:val="both"/>
        <w:rPr>
          <w:rFonts w:asciiTheme="majorBidi" w:hAnsiTheme="majorBidi" w:cstheme="majorBidi"/>
          <w:color w:val="212121"/>
          <w:sz w:val="24"/>
          <w:szCs w:val="24"/>
          <w:lang w:val="en-US"/>
        </w:rPr>
      </w:pPr>
      <w:r w:rsidRPr="00CC095F">
        <w:rPr>
          <w:rFonts w:ascii="Times New Roman" w:hAnsi="Times New Roman"/>
          <w:color w:val="212121"/>
          <w:sz w:val="24"/>
          <w:szCs w:val="24"/>
          <w:lang w:val="en-US"/>
        </w:rPr>
        <w:tab/>
      </w:r>
      <w:r w:rsidRPr="00F57A7A">
        <w:rPr>
          <w:rFonts w:asciiTheme="majorBidi" w:hAnsiTheme="majorBidi" w:cstheme="majorBidi"/>
          <w:color w:val="212121"/>
          <w:sz w:val="24"/>
          <w:szCs w:val="24"/>
          <w:lang w:val="en-US"/>
        </w:rPr>
        <w:t>The aim of this intervention is to study the state of anxiety of handball players prior to the competition. The study sample included five teams from the first national section-A- senior category, which  reached 58 players . The search tool used was represented in both the list of competition anxiety and the list of attitude towards the sport match. The results obtained are as follows:</w:t>
      </w:r>
    </w:p>
    <w:p w:rsidR="00047D4E" w:rsidRPr="00F57A7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F57A7A">
        <w:rPr>
          <w:rFonts w:asciiTheme="majorBidi" w:eastAsia="Times New Roman" w:hAnsiTheme="majorBidi" w:cstheme="majorBidi"/>
          <w:color w:val="212121"/>
          <w:sz w:val="24"/>
          <w:szCs w:val="24"/>
          <w:lang w:val="en-US" w:eastAsia="fr-FR"/>
        </w:rPr>
        <w:t>- The anxiety of handball players before the competition can be seen as an anxiety state larger than a feature anxiety.</w:t>
      </w:r>
    </w:p>
    <w:p w:rsidR="00047D4E" w:rsidRPr="00F57A7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F57A7A">
        <w:rPr>
          <w:rFonts w:asciiTheme="majorBidi" w:eastAsia="Times New Roman" w:hAnsiTheme="majorBidi" w:cstheme="majorBidi"/>
          <w:color w:val="212121"/>
          <w:sz w:val="24"/>
          <w:szCs w:val="24"/>
          <w:lang w:val="en-US" w:eastAsia="fr-FR"/>
        </w:rPr>
        <w:t>- Handball players before the competition are characterized by a great degree of cognitive anxiety.</w:t>
      </w:r>
    </w:p>
    <w:p w:rsidR="00047D4E" w:rsidRPr="00F57A7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F57A7A">
        <w:rPr>
          <w:rFonts w:asciiTheme="majorBidi" w:eastAsia="Times New Roman" w:hAnsiTheme="majorBidi" w:cstheme="majorBidi"/>
          <w:color w:val="212121"/>
          <w:sz w:val="24"/>
          <w:szCs w:val="24"/>
          <w:lang w:val="en-US" w:eastAsia="fr-FR"/>
        </w:rPr>
        <w:t>- Handball players before the competition are characterized by a high degree of physical anxiety.</w:t>
      </w:r>
    </w:p>
    <w:p w:rsidR="00047D4E" w:rsidRPr="00F57A7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F57A7A">
        <w:rPr>
          <w:rFonts w:asciiTheme="majorBidi" w:eastAsia="Times New Roman" w:hAnsiTheme="majorBidi" w:cstheme="majorBidi"/>
          <w:color w:val="212121"/>
          <w:sz w:val="24"/>
          <w:szCs w:val="24"/>
          <w:lang w:val="en-US" w:eastAsia="fr-FR"/>
        </w:rPr>
        <w:t>- Handball players before the competition are characterized by a less self confidence.</w:t>
      </w:r>
    </w:p>
    <w:p w:rsidR="00047D4E" w:rsidRPr="00F57A7A" w:rsidRDefault="00047D4E" w:rsidP="00047D4E">
      <w:pPr>
        <w:pStyle w:val="PrformatHTML"/>
        <w:shd w:val="clear" w:color="auto" w:fill="FFFFFF"/>
        <w:jc w:val="both"/>
        <w:rPr>
          <w:rFonts w:asciiTheme="majorBidi" w:hAnsiTheme="majorBidi" w:cstheme="majorBidi"/>
          <w:color w:val="212121"/>
          <w:sz w:val="24"/>
          <w:szCs w:val="24"/>
          <w:lang w:val="en-US"/>
        </w:rPr>
      </w:pPr>
      <w:r w:rsidRPr="00F57A7A">
        <w:rPr>
          <w:rFonts w:asciiTheme="majorBidi" w:hAnsiTheme="majorBidi" w:cstheme="majorBidi"/>
          <w:b/>
          <w:bCs/>
          <w:color w:val="212121"/>
          <w:sz w:val="24"/>
          <w:szCs w:val="24"/>
          <w:lang w:val="en-US"/>
        </w:rPr>
        <w:t>Key words :</w:t>
      </w:r>
      <w:r w:rsidRPr="00F57A7A">
        <w:rPr>
          <w:rFonts w:asciiTheme="majorBidi" w:hAnsiTheme="majorBidi" w:cstheme="majorBidi"/>
          <w:color w:val="212121"/>
          <w:sz w:val="24"/>
          <w:szCs w:val="24"/>
          <w:lang w:val="en-US"/>
        </w:rPr>
        <w:t xml:space="preserve"> Handball players ; anxiety competition ; anxiety state ; feature anxiety.</w:t>
      </w:r>
    </w:p>
    <w:p w:rsidR="00047D4E" w:rsidRPr="00CC095F" w:rsidRDefault="00047D4E" w:rsidP="00047D4E">
      <w:pPr>
        <w:pStyle w:val="PrformatHTML"/>
        <w:shd w:val="clear" w:color="auto" w:fill="FFFFFF"/>
        <w:jc w:val="both"/>
        <w:rPr>
          <w:rFonts w:ascii="Times New Roman" w:hAnsi="Times New Roman"/>
          <w:color w:val="212121"/>
          <w:sz w:val="24"/>
          <w:szCs w:val="24"/>
          <w:lang w:val="en-US" w:bidi="ar-DZ"/>
        </w:rPr>
      </w:pPr>
    </w:p>
    <w:p w:rsidR="00047D4E" w:rsidRPr="00F57A7A" w:rsidRDefault="00047D4E" w:rsidP="00047D4E">
      <w:pPr>
        <w:pStyle w:val="Paragraphedeliste"/>
        <w:numPr>
          <w:ilvl w:val="0"/>
          <w:numId w:val="184"/>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الإشكالية</w:t>
      </w:r>
      <w:r w:rsidRPr="00F57A7A">
        <w:rPr>
          <w:rFonts w:ascii="Traditional Arabic" w:hAnsi="Traditional Arabic" w:cs="Traditional Arabic"/>
          <w:b/>
          <w:bCs/>
          <w:sz w:val="28"/>
          <w:szCs w:val="28"/>
          <w:rtl/>
          <w:lang w:bidi="ar-DZ"/>
        </w:rPr>
        <w:t>:</w:t>
      </w:r>
    </w:p>
    <w:p w:rsidR="00047D4E" w:rsidRPr="00F57A7A" w:rsidRDefault="00047D4E" w:rsidP="00047D4E">
      <w:pPr>
        <w:bidi/>
        <w:spacing w:after="0" w:line="240" w:lineRule="auto"/>
        <w:ind w:firstLine="708"/>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xml:space="preserve">عرفت كرة اليد الحديثة تطورا سريعا في السنوات الأخيرة، و هذا راجع إلى تكوين و إعداد اللاعبين من جميع النواحي سواء البدنية، المهارية، الخططية و النفسية  وذلك من خلال التدريبات الحديثة و الإعداد النفسي. و تعتبر هذه القدرات من أهم العوامل التي تحدد نتائج الأداء في رياضة كرة اليد، و هو ما لفت انتباه الباحثين و المختصين في المجال الرياضي حيث انصبت جل دراساتهم على تحديد الأسباب و الدوافع التي تقودنا إلى الفوز و القضاء على مسببات الفشل في المنافسات الرياضية. و المنافسة الرياضية تعتبر عاملا هاما و ضروريا لأي نشاط رياضي بما فيه رياضة كرة اليد، أين تصبح القدرات البدنية و النفسية من أهم العوامل المساعدة على تحقيق نتائج جيدة في كل المنافسات، بحيث تلعب المنافسة دورا هاما في تحقيق أهداف الألعاب الرياضية بشكل عام، ويكون الفوز هو الهدف الأساسي الذي يحاول كل لاعب أو فريق إحرازه، و بهذا فالمنافسة تعني بذل جهد لنيل التفوق سواء كان التفوق مهاريا أو تكتيكيا أو بدنيا أو نفسيا.  </w:t>
      </w:r>
    </w:p>
    <w:p w:rsidR="00047D4E" w:rsidRPr="00F57A7A" w:rsidRDefault="00047D4E" w:rsidP="00047D4E">
      <w:pPr>
        <w:spacing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xml:space="preserve"> </w:t>
      </w:r>
      <w:r w:rsidRPr="00F57A7A">
        <w:rPr>
          <w:rFonts w:ascii="Traditional Arabic" w:hAnsi="Traditional Arabic" w:cs="Traditional Arabic"/>
          <w:sz w:val="28"/>
          <w:szCs w:val="28"/>
          <w:rtl/>
          <w:lang w:bidi="ar-DZ"/>
        </w:rPr>
        <w:tab/>
        <w:t xml:space="preserve">و في المجال الرياضي يواجه اللاعب العديد من المواقف و التي ترتبط ارتباطا مباشرا و وثيقا بالقلق سواء في أثناء عمليات التدريب الرياضي أو المنافسات الرياضية، و ما يرتبط بكل منهما من مواقف و أحداث و مثيرات، و قد يكون له أثر واضح و مباشر على سلوك الرياضي و على مستوى قدراته و مهاراته و كذلك علاقاته مع الآخرين. </w:t>
      </w:r>
    </w:p>
    <w:p w:rsidR="00047D4E" w:rsidRPr="00F57A7A" w:rsidRDefault="00047D4E" w:rsidP="00047D4E">
      <w:pPr>
        <w:bidi/>
        <w:spacing w:line="208" w:lineRule="auto"/>
        <w:ind w:firstLine="708"/>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xml:space="preserve"> و القلق يمثل جزء من ذلك الحيز الكبير الذي يعتبر ظاهرة من الظواهر النفسية و التي تختلف من رياضي إلى آخر، بحيث صنف الباحثين ظاهرة القلق إلى قلق حالة و المرتبط بالمنافسة و قلق سمة و المرتبط بشخصية الفرد أو الرياضي. و من خلال هذا نجد أن القلق سواء كحالة أو القلق كسمة من أهم العوامل  التي تلعب دورا في التأثير على مستوى أداء اللاعبين خلال المنافسات الرياضية. و عليه نطرح التساؤل التالي:</w:t>
      </w:r>
    </w:p>
    <w:p w:rsidR="00047D4E" w:rsidRPr="00F57A7A" w:rsidRDefault="00047D4E" w:rsidP="00047D4E">
      <w:pPr>
        <w:bidi/>
        <w:spacing w:line="208" w:lineRule="auto"/>
        <w:ind w:firstLine="708"/>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هل يمكن اعتبار القلق كحالة أو كسمة شخصية لدى لاعبي كرة اليد للقسم الوطني الأول (صنف أكابر) قبل المنافسة؟</w:t>
      </w:r>
    </w:p>
    <w:p w:rsidR="00047D4E" w:rsidRPr="00F57A7A" w:rsidRDefault="00047D4E" w:rsidP="00047D4E">
      <w:pPr>
        <w:pStyle w:val="Paragraphedeliste"/>
        <w:numPr>
          <w:ilvl w:val="0"/>
          <w:numId w:val="184"/>
        </w:numPr>
        <w:bidi/>
        <w:spacing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الفرضيات:</w:t>
      </w:r>
    </w:p>
    <w:p w:rsidR="00047D4E" w:rsidRPr="00F57A7A" w:rsidRDefault="00047D4E" w:rsidP="006E319B">
      <w:pPr>
        <w:pStyle w:val="Paragraphedeliste"/>
        <w:numPr>
          <w:ilvl w:val="0"/>
          <w:numId w:val="213"/>
        </w:num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الفرضية العامة: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يمكن اعتبار القلق عند لاعبي كرة اليد للقسم الوطني الأول (صنف أكابر) قبل المنافسة قلق حالة أكبر منه قلق سمة.</w:t>
      </w:r>
    </w:p>
    <w:p w:rsidR="00047D4E" w:rsidRPr="00F57A7A" w:rsidRDefault="00047D4E" w:rsidP="006E319B">
      <w:pPr>
        <w:pStyle w:val="Paragraphedeliste"/>
        <w:numPr>
          <w:ilvl w:val="0"/>
          <w:numId w:val="213"/>
        </w:numPr>
        <w:bidi/>
        <w:spacing w:after="0"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الفرضيات الجزئية:</w:t>
      </w:r>
    </w:p>
    <w:p w:rsidR="00047D4E" w:rsidRPr="00F57A7A" w:rsidRDefault="00047D4E" w:rsidP="00047D4E">
      <w:pPr>
        <w:pStyle w:val="Paragraphedeliste"/>
        <w:numPr>
          <w:ilvl w:val="0"/>
          <w:numId w:val="185"/>
        </w:numPr>
        <w:bidi/>
        <w:spacing w:line="208" w:lineRule="auto"/>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كبيرة  من القلق المعرفي.</w:t>
      </w:r>
    </w:p>
    <w:p w:rsidR="00047D4E" w:rsidRPr="00F57A7A" w:rsidRDefault="00047D4E" w:rsidP="00047D4E">
      <w:pPr>
        <w:pStyle w:val="Paragraphedeliste"/>
        <w:numPr>
          <w:ilvl w:val="0"/>
          <w:numId w:val="185"/>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كبيرة  من القلق البدني.</w:t>
      </w:r>
    </w:p>
    <w:p w:rsidR="00047D4E" w:rsidRPr="00180400" w:rsidRDefault="00047D4E" w:rsidP="00047D4E">
      <w:pPr>
        <w:pStyle w:val="Paragraphedeliste"/>
        <w:numPr>
          <w:ilvl w:val="0"/>
          <w:numId w:val="185"/>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أقل من حالة الثقة بالنفس.</w:t>
      </w:r>
    </w:p>
    <w:p w:rsidR="00047D4E" w:rsidRPr="00F57A7A" w:rsidRDefault="00047D4E" w:rsidP="00047D4E">
      <w:pPr>
        <w:bidi/>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b/>
          <w:bCs/>
          <w:sz w:val="28"/>
          <w:szCs w:val="28"/>
          <w:rtl/>
          <w:lang w:bidi="ar-DZ"/>
        </w:rPr>
        <w:t>3- أهداف الدراسة:</w:t>
      </w:r>
    </w:p>
    <w:p w:rsidR="00047D4E" w:rsidRPr="00F57A7A"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دراسة ظاهرة القلق لدى لاعبي كرة اليد للقسم الوطني الأول (صنف أكابر) قبل المنافسة.</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معرفة نوع القلق لدى لاعبي كرة اليد للقسم الوطني الأول (صنف أكابر) قبل المنافسة سواء كان قلق حالة أو قلق سمة.</w:t>
      </w:r>
    </w:p>
    <w:p w:rsidR="00047D4E"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معرفة درجة القلق لدى لاعبي كرة اليد للقسم الوطني الأول (صنف أكابر) قبل المنافسة و ذلك من خلال أبعاده الثلاثة(القلق المعرفي، القلق البدني، الثقة بالنفس).</w:t>
      </w:r>
    </w:p>
    <w:p w:rsidR="00047D4E" w:rsidRPr="008810E8" w:rsidRDefault="00047D4E" w:rsidP="00047D4E">
      <w:pPr>
        <w:bidi/>
        <w:spacing w:line="208" w:lineRule="auto"/>
        <w:jc w:val="both"/>
        <w:rPr>
          <w:rFonts w:ascii="Traditional Arabic" w:hAnsi="Traditional Arabic" w:cs="Traditional Arabic"/>
          <w:sz w:val="28"/>
          <w:szCs w:val="28"/>
          <w:lang w:bidi="ar-DZ"/>
        </w:rPr>
      </w:pPr>
    </w:p>
    <w:p w:rsidR="00047D4E" w:rsidRPr="00F57A7A" w:rsidRDefault="00047D4E" w:rsidP="00047D4E">
      <w:pPr>
        <w:bidi/>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b/>
          <w:bCs/>
          <w:sz w:val="28"/>
          <w:szCs w:val="28"/>
          <w:rtl/>
          <w:lang w:bidi="ar-DZ"/>
        </w:rPr>
        <w:t>4-تحديد مفاهيم الدراسة:</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القلق:</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يعرف (عثمان،2001،ص.18) القلق على أنه:" حالة من الخوف الغامض الذي يمتلك الإنسان، و يسبب له الكثير من الكدر و الضيق، و الشخص القلق يفقد الثقة بنفسه و يبدو مترددا وعاجزا عن البحث عن الأمور و يفقد القدرة على التركيز."</w:t>
      </w:r>
    </w:p>
    <w:p w:rsidR="00047D4E" w:rsidRPr="00F57A7A" w:rsidRDefault="00047D4E" w:rsidP="00047D4E">
      <w:pPr>
        <w:spacing w:line="208" w:lineRule="auto"/>
        <w:ind w:firstLine="708"/>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و يعرفه أيضا ( سهير ،1999،ص.78) بأنه:" حالة من التوتر و الاضطراب و عدم الاستقرار و الخوف و توقع الخطر،و ينشأ القلق شأنه شأن سائر الانفعالات عن منبه يكون بمثابة إنذار بفق</w:t>
      </w:r>
      <w:r>
        <w:rPr>
          <w:rFonts w:ascii="Traditional Arabic" w:hAnsi="Traditional Arabic" w:cs="Traditional Arabic"/>
          <w:sz w:val="28"/>
          <w:szCs w:val="28"/>
          <w:rtl/>
          <w:lang w:bidi="ar-DZ"/>
        </w:rPr>
        <w:t>دان التوازن بين الفرد و البيئة.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أما (إخلاص و آخرون،2004،ص.225) فيرى أن: " القلق حالة انفعالية سالبة تتميز بمصاحبة مشاعر العصبية و الانشغال و الخوف المرتبط بالتنشيط أو استثارة الجسم، و هكذا فإن القلق له جانب فكري يسمى القلق المعرفي و له جانب يسمى القلق الجسمي."</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مفهوم القلق كحالة و كسمة: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يعرف قلق السمة بأنه:" دافع أو استعداد سلوكي شخصي يجعل الفرد يميل إلى إدراك عدد كبير من المواقف غير الخطرة على أنها مهددة له."</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أما قلق الحالة فإنه:"  حالة انفعالية ذاتية يشعر فيها الفرد بالخوف و التوتر و يمكن أن تتغير هذه الحالة في شدتها من وقت لآخر." ( صدقي ،2004،ص.228)</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أبعاد القلق و أعراضه:</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 xml:space="preserve">القلق المعرفي: </w:t>
      </w:r>
    </w:p>
    <w:p w:rsidR="00047D4E" w:rsidRPr="00F57A7A" w:rsidRDefault="00047D4E" w:rsidP="00047D4E">
      <w:pPr>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 xml:space="preserve">" </w:t>
      </w:r>
      <w:r w:rsidRPr="00F57A7A">
        <w:rPr>
          <w:rFonts w:ascii="Traditional Arabic" w:hAnsi="Traditional Arabic" w:cs="Traditional Arabic"/>
          <w:sz w:val="28"/>
          <w:szCs w:val="28"/>
          <w:rtl/>
          <w:lang w:bidi="ar-DZ"/>
        </w:rPr>
        <w:t>و يقصد به التوقع السلبي لمستوى اللاعب و افتقاده للتركيز و تصور الفشل."( علاوي،2004،ص.400)</w:t>
      </w:r>
    </w:p>
    <w:p w:rsidR="00047D4E" w:rsidRPr="00F57A7A" w:rsidRDefault="00047D4E" w:rsidP="006E319B">
      <w:pPr>
        <w:pStyle w:val="Paragraphedeliste"/>
        <w:numPr>
          <w:ilvl w:val="0"/>
          <w:numId w:val="215"/>
        </w:numPr>
        <w:bidi/>
        <w:spacing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أعراضه:</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ضعف التركيز و الانتباه في الواجبات الحركية المطلوبة.</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التوقع السلبي لنتيجة التنافس.</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زيادة الأفكار السلبية نحو الخصم و المنافس.</w:t>
      </w:r>
    </w:p>
    <w:p w:rsidR="00047D4E" w:rsidRPr="00F57A7A" w:rsidRDefault="00047D4E" w:rsidP="00047D4E">
      <w:p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b/>
          <w:bCs/>
          <w:sz w:val="28"/>
          <w:szCs w:val="28"/>
          <w:rtl/>
          <w:lang w:bidi="ar-DZ"/>
        </w:rPr>
        <w:t>القلق البدني:</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"و هو إدراك الاستثارة الفسيولوجية و يتضمن أعراض العصبية و التوتر و متاعب المعدة."</w:t>
      </w:r>
    </w:p>
    <w:p w:rsidR="00047D4E" w:rsidRPr="00F57A7A" w:rsidRDefault="00047D4E" w:rsidP="006E319B">
      <w:pPr>
        <w:pStyle w:val="Paragraphedeliste"/>
        <w:numPr>
          <w:ilvl w:val="0"/>
          <w:numId w:val="215"/>
        </w:numPr>
        <w:bidi/>
        <w:spacing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أعراضه:</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زيادة عدد ضربات القلب.</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زيادة إفرازات  العرق.</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إضطرابات المعدة.</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ارتعاش الأطراف.</w:t>
      </w:r>
    </w:p>
    <w:p w:rsidR="00047D4E" w:rsidRPr="00F57A7A" w:rsidRDefault="00047D4E" w:rsidP="00047D4E">
      <w:pPr>
        <w:bidi/>
        <w:spacing w:after="0" w:line="240"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 xml:space="preserve">الثقة بالنفس: </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و هو البعد الإيجابي في مواجهة عامل القلق و يسمى بالقلق الانفعالي."</w:t>
      </w:r>
    </w:p>
    <w:p w:rsidR="00047D4E" w:rsidRPr="00F57A7A" w:rsidRDefault="00047D4E" w:rsidP="006E319B">
      <w:pPr>
        <w:pStyle w:val="Paragraphedeliste"/>
        <w:numPr>
          <w:ilvl w:val="0"/>
          <w:numId w:val="215"/>
        </w:numPr>
        <w:bidi/>
        <w:spacing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أعراضه:</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عدم الثقة بالنفس.</w:t>
      </w:r>
    </w:p>
    <w:p w:rsidR="00047D4E" w:rsidRPr="00F57A7A" w:rsidRDefault="00047D4E" w:rsidP="006E319B">
      <w:pPr>
        <w:pStyle w:val="Paragraphedeliste"/>
        <w:numPr>
          <w:ilvl w:val="0"/>
          <w:numId w:val="214"/>
        </w:numPr>
        <w:bidi/>
        <w:spacing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سرعة الاستثارة و الغضب.</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الخوف من الواجبات الحركية المطلوبة.( فوزي،2003،ص.247)</w:t>
      </w:r>
    </w:p>
    <w:p w:rsidR="00047D4E" w:rsidRPr="00F57A7A" w:rsidRDefault="00047D4E" w:rsidP="00047D4E">
      <w:pPr>
        <w:bidi/>
        <w:spacing w:after="0" w:line="240"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أساليب التعرف على القلق لدى الرياضيين:</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من بين أهم السلوكات التي يستطيع المدرب أن يعرف بها درجة القلق عند الرياضي نذكر منها:</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يعتبر عدم التزام الرياضي بالواجبات الخططية و نسيانه لها أثناء المنافسة مؤشر لارتفاع درجة القلق.</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يمكن أن يكون ميل الرياضي لإدعائه بالإصابة مؤشرا لقلق المنافسة الرياضية.</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أداء الرياضي في المواقف الحرجة و الحاسمة مثل تنفيذ المخالفات و ضربات الجزاء.</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 xml:space="preserve">كثرة الأخطاء المرتكبة من اللاعبين أثناء المنافسة. (إخلاص ،2002،ص.148) </w:t>
      </w:r>
    </w:p>
    <w:p w:rsidR="00047D4E" w:rsidRPr="00F57A7A" w:rsidRDefault="00047D4E" w:rsidP="00047D4E">
      <w:pPr>
        <w:bidi/>
        <w:spacing w:after="0" w:line="240"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مفهوم المنافسة الرياضية: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و تعرف الموسوعة العلمية للنشاط الرياضي المنافسة بأنها:" شكل منظم لمواجهة نشاط تنافسي طبقا لقواعد محددة مسبقا، و تزداد الدافعية فيها من خلال حماس المشاركين أو المنافسين و الرغبة في الفوز." (درويش و آخرون،2002،ص.345)</w:t>
      </w:r>
    </w:p>
    <w:p w:rsidR="00047D4E" w:rsidRPr="00F57A7A" w:rsidRDefault="00047D4E" w:rsidP="00047D4E">
      <w:p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و كما يرى أيضا (فوزي،2003،ص.211) أن: " المنافسة الرياضية هي موقف نزال فردي أو جماعي مشروط بقواعد تحدد السلوك  و الموقف و يتعامل فيه الرياضي بكل ما لديه من قدرات بدنية و عقلية و انفعالية من أجل تأكيد امتلاكه لهذه القدرات و تميزها عن قدرات من ينازلهم.</w:t>
      </w:r>
    </w:p>
    <w:p w:rsidR="00047D4E" w:rsidRPr="00F57A7A" w:rsidRDefault="00047D4E" w:rsidP="00047D4E">
      <w:pPr>
        <w:bidi/>
        <w:spacing w:after="0" w:line="208"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الخصائص السيكولوجية للمنافسات الرياضية: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ab/>
        <w:t>يتعامل الفرد خلال  المنافسات الرياضية بقدراته البدنية و العقلية و الانفعالية المرتبطة بنوع النشاط الذي يتنافس فيه، و يتوقف إظهار لهذه القدرات على قوة دوافعه. كما تتميز المنافسات الرياضية بكثرة و شدة و تنوع الانفعالات فهناك انفعالات تسبق الاشتراك في المنافسة، ترتبط بالنتيجة التي تحققت في المنافسة. و تقام المنافسات الرياضية في ظل قواعد و قوانين محددة تنظم سلوك اللاعبين و المدربين و الإداريين و المشاهدين و ذلك من أجل ضمان المقارنة العادلة بين كل مستوى أداء رياضي و مستوى آخر. و تتميز المنافسات الرياضية عن كل مواقف الحياة بحضور مشاهدين و متابعين للسلوك الحركي و هؤلاء المشاهدين حتى إذا كانوا مؤازرين و مشجعين فإن وجودهم يؤثر بالسلب أو بالإيجاب على أداء اللاعبين. و من أهم خصائص المنافسات الرياضية أنها بمثابة اختبارات للفرد و للمربي الرياضي أيضا يتعرفون من خلالها عن نتيجة جهودهم و مثابرتهم و ما استطاعوا أن يحققوه من التدريب.</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الخصائص السيكولوجية الإيجابية:</w:t>
      </w:r>
    </w:p>
    <w:p w:rsidR="00047D4E" w:rsidRDefault="00047D4E" w:rsidP="00047D4E">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Pr="00F57A7A">
        <w:rPr>
          <w:rFonts w:ascii="Traditional Arabic" w:hAnsi="Traditional Arabic" w:cs="Traditional Arabic"/>
          <w:sz w:val="28"/>
          <w:szCs w:val="28"/>
          <w:rtl/>
          <w:lang w:bidi="ar-DZ"/>
        </w:rPr>
        <w:t>تعتبر المنافسات حتى في بعض حالات الهزيمة مجالا للإشباع النفسي حتى يستطيع الفرد من خلالها إظهار قدراته و الإحساس بتميزه عن قدرات الآخرين سواء كانوا مشاهدين أو زملاء أو منافسين. تعمل المنافسات الرياضية على تنمية  الدوافع الشخصية و الاجتماعية لدى الفرد مما يؤثر بصورة إيجابية على سلوكه الشخصي و الاجتماعي في الحياة. و تعتبر المنافسات الرياضية من أفضل الوسائل الإجرائية للكشف عن الجوانب الشعورية و اللاشعورية من الشخصية، هذه بالإضافة إلى إمكانية استخدامها في علاج كثير من اضطرابات الشخصية.( علاوي،1992،ص.280)</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p>
    <w:p w:rsidR="00047D4E" w:rsidRPr="00F57A7A" w:rsidRDefault="00047D4E" w:rsidP="00047D4E">
      <w:pPr>
        <w:bidi/>
        <w:spacing w:after="0"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الخصائص السيكولوجية السلبية:</w:t>
      </w:r>
    </w:p>
    <w:p w:rsidR="00047D4E" w:rsidRPr="00F57A7A" w:rsidRDefault="00047D4E" w:rsidP="00047D4E">
      <w:p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بالرغم من كل الخصائص الإيجابية للمنافسات الرياضية إلا أن هناك خصائص سلبية تميز المنافسات الرياضية نذكر منها:</w:t>
      </w:r>
    </w:p>
    <w:p w:rsidR="00047D4E" w:rsidRPr="00F57A7A"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تتسم المنافسات الرياضية غير الواعية بالتعصب و هو اتجاه عدائي دون مبررات منطقية و حالة يتغلب عليها الانفعال على العقل مما يؤثر بدوره على مستوى الأداء الذي غالبا ما يتميز بالارتباك و عدم الدقة و السرعة</w:t>
      </w:r>
      <w:r w:rsidRPr="00F57A7A">
        <w:rPr>
          <w:rFonts w:ascii="Traditional Arabic" w:hAnsi="Traditional Arabic" w:cs="Traditional Arabic"/>
          <w:sz w:val="28"/>
          <w:szCs w:val="28"/>
          <w:rtl/>
          <w:lang w:bidi="ar-DZ"/>
        </w:rPr>
        <w:tab/>
        <w:t xml:space="preserve"> غير المطلوبة، بالإضافة إلى الميل للعدوان.</w:t>
      </w:r>
    </w:p>
    <w:p w:rsidR="00047D4E" w:rsidRPr="00F57A7A"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قد تؤدي المنافسات إلى استخدام الرياضي لأساليب و إجراءات غير مقبولة رياضيا أو اجتماعيا مثل تعاطي الحبوب و العقاقير المنشطة.</w:t>
      </w:r>
    </w:p>
    <w:p w:rsidR="00047D4E" w:rsidRPr="00F57A7A"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تتسم المنافسات الرياضية الغير متكافئة الأطراف بالعنف الذي ينتج عنه اضطرابات انفعالية لدى المنافسين.</w:t>
      </w:r>
    </w:p>
    <w:p w:rsidR="00047D4E" w:rsidRPr="00180400"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غالبا ما تؤدي حدة التنافس الغير واعي إلى التطرف في الأحمال التدريبية أثناء التدريب و في المنافسات أيضا، مما يشكل تهديد صحة اللاعبين البدنية و النفسية.</w:t>
      </w:r>
      <w:r w:rsidRPr="00180400">
        <w:rPr>
          <w:rFonts w:ascii="Traditional Arabic" w:hAnsi="Traditional Arabic" w:cs="Traditional Arabic"/>
          <w:sz w:val="28"/>
          <w:szCs w:val="28"/>
          <w:rtl/>
          <w:lang w:bidi="ar-DZ"/>
        </w:rPr>
        <w:t>( فوزي،2003،ص.213،214)</w:t>
      </w:r>
    </w:p>
    <w:p w:rsidR="00047D4E" w:rsidRPr="00F57A7A" w:rsidRDefault="00047D4E" w:rsidP="00047D4E">
      <w:pPr>
        <w:bidi/>
        <w:spacing w:after="0"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 xml:space="preserve"> 5-الإجراءات المنهجية للدراسة:</w:t>
      </w:r>
    </w:p>
    <w:p w:rsidR="00047D4E" w:rsidRPr="00F57A7A" w:rsidRDefault="00047D4E" w:rsidP="00047D4E">
      <w:p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منهج الدراسة:</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08"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Pr="00F57A7A">
        <w:rPr>
          <w:rFonts w:ascii="Traditional Arabic" w:hAnsi="Traditional Arabic" w:cs="Traditional Arabic"/>
          <w:sz w:val="28"/>
          <w:szCs w:val="28"/>
          <w:rtl/>
          <w:lang w:bidi="ar-DZ"/>
        </w:rPr>
        <w:t>تم الاعتماد في هذه الدراسة على المنهج الوصفي ،بحيث يعتبر من أكثر مناهج البحث استعمالا وخاصة في مجال البحوث التربوية ،النفسية الاجتماعية و الرياضية.</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عينة الدراسة: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شملت عينة دراستنا على خمس فرق رياضية و هي عينة مقصودة، حيث بلغت 58 لاعبا من صنف أكابر ذكور و هي موضحة في الجدول التالي:</w:t>
      </w:r>
    </w:p>
    <w:p w:rsidR="00047D4E" w:rsidRPr="00F57A7A" w:rsidRDefault="00047D4E" w:rsidP="00047D4E">
      <w:pPr>
        <w:bidi/>
        <w:spacing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الجدول رقم (1) يبين  حجم عينة الدراسة</w:t>
      </w:r>
    </w:p>
    <w:tbl>
      <w:tblPr>
        <w:bidiVisu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9"/>
        <w:gridCol w:w="2224"/>
      </w:tblGrid>
      <w:tr w:rsidR="00047D4E" w:rsidRPr="00702EC5" w:rsidTr="006A1862">
        <w:trPr>
          <w:trHeight w:val="514"/>
        </w:trPr>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b/>
                <w:bCs/>
                <w:sz w:val="24"/>
                <w:szCs w:val="24"/>
                <w:lang w:bidi="ar-DZ"/>
              </w:rPr>
            </w:pPr>
            <w:r w:rsidRPr="00702EC5">
              <w:rPr>
                <w:rFonts w:ascii="Traditional Arabic" w:hAnsi="Traditional Arabic" w:cs="Traditional Arabic"/>
                <w:b/>
                <w:bCs/>
                <w:sz w:val="24"/>
                <w:szCs w:val="24"/>
                <w:rtl/>
                <w:lang w:bidi="ar-DZ"/>
              </w:rPr>
              <w:t>الفرق</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b/>
                <w:bCs/>
                <w:sz w:val="24"/>
                <w:szCs w:val="24"/>
                <w:lang w:bidi="ar-DZ"/>
              </w:rPr>
            </w:pPr>
            <w:r w:rsidRPr="00702EC5">
              <w:rPr>
                <w:rFonts w:ascii="Traditional Arabic" w:hAnsi="Traditional Arabic" w:cs="Traditional Arabic"/>
                <w:b/>
                <w:bCs/>
                <w:sz w:val="24"/>
                <w:szCs w:val="24"/>
                <w:rtl/>
                <w:lang w:bidi="ar-DZ"/>
              </w:rPr>
              <w:t>عدد اللاعبين</w:t>
            </w:r>
          </w:p>
        </w:tc>
      </w:tr>
      <w:tr w:rsidR="00047D4E" w:rsidRPr="00702EC5" w:rsidTr="006A1862">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أمل سيدي عقبة -بسكرة</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16 لاعبا</w:t>
            </w:r>
          </w:p>
        </w:tc>
      </w:tr>
      <w:tr w:rsidR="00047D4E" w:rsidRPr="00702EC5" w:rsidTr="006A1862">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أمل ابن باديس - بسكرة</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10 لاعبين</w:t>
            </w:r>
          </w:p>
        </w:tc>
      </w:tr>
      <w:tr w:rsidR="00047D4E" w:rsidRPr="00702EC5" w:rsidTr="006A1862">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وفاق عين توتة- باتنة</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09 لاعبين</w:t>
            </w:r>
          </w:p>
        </w:tc>
      </w:tr>
      <w:tr w:rsidR="00047D4E" w:rsidRPr="00702EC5" w:rsidTr="006A1862">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مولودية باتنة- باتنة</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12 لاعبا</w:t>
            </w:r>
          </w:p>
        </w:tc>
      </w:tr>
      <w:tr w:rsidR="00047D4E" w:rsidRPr="00702EC5" w:rsidTr="006A1862">
        <w:trPr>
          <w:trHeight w:val="250"/>
        </w:trPr>
        <w:tc>
          <w:tcPr>
            <w:tcW w:w="2879"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النادي الرياضي جميلة</w:t>
            </w:r>
          </w:p>
        </w:tc>
        <w:tc>
          <w:tcPr>
            <w:tcW w:w="2224" w:type="dxa"/>
            <w:tcBorders>
              <w:top w:val="single" w:sz="4" w:space="0" w:color="000000"/>
              <w:left w:val="single" w:sz="4" w:space="0" w:color="000000"/>
              <w:bottom w:val="single" w:sz="4" w:space="0" w:color="000000"/>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11 عبا</w:t>
            </w:r>
          </w:p>
        </w:tc>
      </w:tr>
      <w:tr w:rsidR="00047D4E" w:rsidRPr="00702EC5" w:rsidTr="006A1862">
        <w:trPr>
          <w:trHeight w:val="475"/>
        </w:trPr>
        <w:tc>
          <w:tcPr>
            <w:tcW w:w="2879" w:type="dxa"/>
            <w:tcBorders>
              <w:top w:val="single" w:sz="4" w:space="0" w:color="000000"/>
              <w:left w:val="single" w:sz="4" w:space="0" w:color="000000"/>
              <w:bottom w:val="single" w:sz="4" w:space="0" w:color="auto"/>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b/>
                <w:bCs/>
                <w:sz w:val="24"/>
                <w:szCs w:val="24"/>
                <w:lang w:bidi="ar-DZ"/>
              </w:rPr>
            </w:pPr>
            <w:r w:rsidRPr="00702EC5">
              <w:rPr>
                <w:rFonts w:ascii="Traditional Arabic" w:hAnsi="Traditional Arabic" w:cs="Traditional Arabic"/>
                <w:b/>
                <w:bCs/>
                <w:sz w:val="24"/>
                <w:szCs w:val="24"/>
                <w:rtl/>
                <w:lang w:bidi="ar-DZ"/>
              </w:rPr>
              <w:t>المجموع</w:t>
            </w:r>
          </w:p>
        </w:tc>
        <w:tc>
          <w:tcPr>
            <w:tcW w:w="2224" w:type="dxa"/>
            <w:tcBorders>
              <w:top w:val="single" w:sz="4" w:space="0" w:color="000000"/>
              <w:left w:val="single" w:sz="4" w:space="0" w:color="000000"/>
              <w:bottom w:val="single" w:sz="4" w:space="0" w:color="auto"/>
              <w:right w:val="single" w:sz="4" w:space="0" w:color="000000"/>
            </w:tcBorders>
            <w:hideMark/>
          </w:tcPr>
          <w:p w:rsidR="00047D4E" w:rsidRPr="00702EC5" w:rsidRDefault="00047D4E" w:rsidP="006A1862">
            <w:pPr>
              <w:tabs>
                <w:tab w:val="center" w:pos="4536"/>
                <w:tab w:val="right" w:pos="9072"/>
              </w:tabs>
              <w:bidi/>
              <w:rPr>
                <w:rFonts w:ascii="Traditional Arabic" w:hAnsi="Traditional Arabic" w:cs="Traditional Arabic"/>
                <w:sz w:val="24"/>
                <w:szCs w:val="24"/>
                <w:lang w:bidi="ar-DZ"/>
              </w:rPr>
            </w:pPr>
            <w:r w:rsidRPr="00702EC5">
              <w:rPr>
                <w:rFonts w:ascii="Traditional Arabic" w:hAnsi="Traditional Arabic" w:cs="Traditional Arabic"/>
                <w:sz w:val="24"/>
                <w:szCs w:val="24"/>
                <w:rtl/>
                <w:lang w:bidi="ar-DZ"/>
              </w:rPr>
              <w:t>58 لاعبا</w:t>
            </w:r>
          </w:p>
        </w:tc>
      </w:tr>
    </w:tbl>
    <w:p w:rsidR="00047D4E" w:rsidRPr="00F57A7A" w:rsidRDefault="00047D4E" w:rsidP="00047D4E">
      <w:pPr>
        <w:spacing w:after="0" w:line="208" w:lineRule="auto"/>
        <w:jc w:val="both"/>
        <w:rPr>
          <w:rFonts w:ascii="Traditional Arabic" w:hAnsi="Traditional Arabic" w:cs="Traditional Arabic"/>
          <w:b/>
          <w:bCs/>
          <w:sz w:val="28"/>
          <w:szCs w:val="28"/>
          <w:rtl/>
          <w:lang w:bidi="ar-DZ"/>
        </w:rPr>
      </w:pPr>
    </w:p>
    <w:p w:rsidR="00047D4E" w:rsidRPr="00F57A7A" w:rsidRDefault="00047D4E" w:rsidP="00047D4E">
      <w:pPr>
        <w:bidi/>
        <w:spacing w:after="0"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أداة الدراسة:</w:t>
      </w:r>
    </w:p>
    <w:p w:rsidR="00047D4E" w:rsidRPr="00F57A7A" w:rsidRDefault="00047D4E" w:rsidP="00047D4E">
      <w:pPr>
        <w:bidi/>
        <w:spacing w:after="0" w:line="208"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F57A7A">
        <w:rPr>
          <w:rFonts w:ascii="Traditional Arabic" w:hAnsi="Traditional Arabic" w:cs="Traditional Arabic"/>
          <w:sz w:val="28"/>
          <w:szCs w:val="28"/>
          <w:rtl/>
          <w:lang w:bidi="ar-DZ"/>
        </w:rPr>
        <w:t>في دراستنا هذه قمنا باستخدام مقياس قائمة حالة قلق المنافسة الرياضية  لــــ "مارتنز و آخرون" أو مقياس قائمة الاتجاهات نحو المباراة الرياضية من إعداد و تعريب محمد حسن علاوي، و تتضمن هذه القائمة  ثلاثة أبعاد مرتبطة بحالة قلق المنافسة و هي:</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tl/>
        </w:rPr>
      </w:pPr>
      <w:r w:rsidRPr="00F57A7A">
        <w:rPr>
          <w:rFonts w:ascii="Traditional Arabic" w:hAnsi="Traditional Arabic" w:cs="Traditional Arabic"/>
          <w:sz w:val="28"/>
          <w:szCs w:val="28"/>
          <w:rtl/>
        </w:rPr>
        <w:t xml:space="preserve"> - القلق</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المعرفي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ويقصد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التوقع</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السلبي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لمستوى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وافتقاده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للتركيز</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وتصور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الفشل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المنافسة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الرياضية</w:t>
      </w:r>
      <w:r w:rsidRPr="00F57A7A">
        <w:rPr>
          <w:rFonts w:ascii="Traditional Arabic" w:hAnsi="Traditional Arabic" w:cs="Traditional Arabic"/>
          <w:sz w:val="28"/>
          <w:szCs w:val="28"/>
        </w:rPr>
        <w:t>.</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Pr>
      </w:pPr>
      <w:r w:rsidRPr="00F57A7A">
        <w:rPr>
          <w:rFonts w:ascii="Traditional Arabic" w:hAnsi="Traditional Arabic" w:cs="Traditional Arabic"/>
          <w:sz w:val="28"/>
          <w:szCs w:val="28"/>
          <w:rtl/>
        </w:rPr>
        <w:t>- القلق</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البدني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وهو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إدراك</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الاستثارة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الفسيولوجية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ويتضمن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أعراض</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التوتر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ومتاعب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المعدة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وغيرها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استجابات الجهاز</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العصبي</w:t>
      </w:r>
      <w:r w:rsidRPr="00F57A7A">
        <w:rPr>
          <w:rFonts w:ascii="Traditional Arabic" w:hAnsi="Traditional Arabic" w:cs="Traditional Arabic"/>
          <w:sz w:val="28"/>
          <w:szCs w:val="28"/>
        </w:rPr>
        <w:t>.</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Pr>
      </w:pPr>
      <w:r w:rsidRPr="00F57A7A">
        <w:rPr>
          <w:rFonts w:ascii="Traditional Arabic" w:hAnsi="Traditional Arabic" w:cs="Traditional Arabic"/>
          <w:sz w:val="28"/>
          <w:szCs w:val="28"/>
          <w:rtl/>
        </w:rPr>
        <w:t xml:space="preserve">- </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الثقة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بالنفس</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وهو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البعد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الايجابي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مواجهة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القلق</w:t>
      </w:r>
      <w:r w:rsidRPr="00F57A7A">
        <w:rPr>
          <w:rFonts w:ascii="Traditional Arabic" w:hAnsi="Traditional Arabic" w:cs="Traditional Arabic"/>
          <w:sz w:val="28"/>
          <w:szCs w:val="28"/>
        </w:rPr>
        <w:t>.</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tl/>
        </w:rPr>
      </w:pPr>
      <w:r w:rsidRPr="00F57A7A">
        <w:rPr>
          <w:rFonts w:ascii="Traditional Arabic" w:hAnsi="Traditional Arabic" w:cs="Traditional Arabic"/>
          <w:sz w:val="28"/>
          <w:szCs w:val="28"/>
          <w:rtl/>
        </w:rPr>
        <w:t>وتتضمن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القائمة</w:t>
      </w:r>
      <w:r w:rsidRPr="00F57A7A">
        <w:rPr>
          <w:rFonts w:ascii="Traditional Arabic" w:hAnsi="Traditional Arabic" w:cs="Traditional Arabic"/>
          <w:sz w:val="28"/>
          <w:szCs w:val="28"/>
        </w:rPr>
        <w:t xml:space="preserve"> 27 </w:t>
      </w:r>
      <w:r w:rsidRPr="00F57A7A">
        <w:rPr>
          <w:rFonts w:ascii="Traditional Arabic" w:hAnsi="Traditional Arabic" w:cs="Traditional Arabic"/>
          <w:sz w:val="28"/>
          <w:szCs w:val="28"/>
          <w:rtl/>
        </w:rPr>
        <w:t>عبارة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يطلب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المفحوص</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وصف</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شعوره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قبل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المنافسة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الرياضية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بمدة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معينة</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rPr>
        <w:t>يحددها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الباحث</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قبل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المباراة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بأسبوع</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بعدة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أيام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ساعات</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مثلا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مقياس</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مدرج</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أربعة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تدريجات (أبدا تقريبا</w:t>
      </w:r>
      <w:r w:rsidRPr="00F57A7A">
        <w:rPr>
          <w:rFonts w:ascii="Traditional Arabic" w:hAnsi="Traditional Arabic" w:cs="Traditional Arabic"/>
          <w:sz w:val="28"/>
          <w:szCs w:val="28"/>
        </w:rPr>
        <w:t xml:space="preserve"> _ </w:t>
      </w:r>
      <w:r w:rsidRPr="00F57A7A">
        <w:rPr>
          <w:rFonts w:ascii="Traditional Arabic" w:hAnsi="Traditional Arabic" w:cs="Traditional Arabic"/>
          <w:sz w:val="28"/>
          <w:szCs w:val="28"/>
          <w:rtl/>
        </w:rPr>
        <w:t>أحيانا</w:t>
      </w:r>
      <w:r w:rsidRPr="00F57A7A">
        <w:rPr>
          <w:rFonts w:ascii="Traditional Arabic" w:hAnsi="Traditional Arabic" w:cs="Traditional Arabic"/>
          <w:sz w:val="28"/>
          <w:szCs w:val="28"/>
        </w:rPr>
        <w:t xml:space="preserve"> _</w:t>
      </w:r>
      <w:r w:rsidRPr="00F57A7A">
        <w:rPr>
          <w:rFonts w:ascii="Traditional Arabic" w:hAnsi="Traditional Arabic" w:cs="Traditional Arabic"/>
          <w:sz w:val="28"/>
          <w:szCs w:val="28"/>
          <w:rtl/>
        </w:rPr>
        <w:t>غالبا</w:t>
      </w:r>
      <w:r w:rsidRPr="00F57A7A">
        <w:rPr>
          <w:rFonts w:ascii="Traditional Arabic" w:hAnsi="Traditional Arabic" w:cs="Traditional Arabic"/>
          <w:sz w:val="28"/>
          <w:szCs w:val="28"/>
        </w:rPr>
        <w:t xml:space="preserve"> _</w:t>
      </w:r>
      <w:r w:rsidRPr="00F57A7A">
        <w:rPr>
          <w:rFonts w:ascii="Traditional Arabic" w:hAnsi="Traditional Arabic" w:cs="Traditional Arabic"/>
          <w:sz w:val="28"/>
          <w:szCs w:val="28"/>
          <w:rtl/>
        </w:rPr>
        <w:t>دائما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تقريبا)</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F57A7A">
        <w:rPr>
          <w:rFonts w:ascii="Traditional Arabic" w:hAnsi="Traditional Arabic" w:cs="Traditional Arabic"/>
          <w:sz w:val="28"/>
          <w:szCs w:val="28"/>
          <w:rtl/>
          <w:lang w:bidi="ar-DZ"/>
        </w:rPr>
        <w:t xml:space="preserve"> أما الأداة الثانية فتتمثل في قائمة المنافسة الرياضية  لـــ " مارتنز" و هي لقياس سمة قلق المنافسة الرياضية. و يتكون الاختبار من 15 عبارة و بثلاثة تدريجات (نادرا، أحيانا، غالبا)</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المعالجة الإحصائية: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قمنا باستخدام الأدوات الاحصائية التالية: المتوسط الحسابي، اختبار ت ستيودنت لحساب الفروق بين متوسطين حسابيين، اختبار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40"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6- عرض و تحليل النتائج:</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عرض و تحليل نتائج الفرضية العامة:</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يمكن اعتبار القلق عند لاعبي كرة اليد (صنف أكابر) قبل المنافسة قلق حالة أكبر منه قلق سمة.</w:t>
      </w:r>
    </w:p>
    <w:p w:rsidR="00047D4E" w:rsidRPr="00F57A7A" w:rsidRDefault="00047D4E" w:rsidP="00047D4E">
      <w:pPr>
        <w:bidi/>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الجدول رقم (2) يبين نتائج الفرضية العامة</w:t>
      </w:r>
    </w:p>
    <w:tbl>
      <w:tblPr>
        <w:bidiVisu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1"/>
        <w:gridCol w:w="1217"/>
        <w:gridCol w:w="1079"/>
        <w:gridCol w:w="1068"/>
        <w:gridCol w:w="1032"/>
        <w:gridCol w:w="1061"/>
        <w:gridCol w:w="1270"/>
      </w:tblGrid>
      <w:tr w:rsidR="00047D4E" w:rsidRPr="00F57A7A" w:rsidTr="006A1862">
        <w:tc>
          <w:tcPr>
            <w:tcW w:w="1461"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الأبعاد</w:t>
            </w:r>
          </w:p>
        </w:tc>
        <w:tc>
          <w:tcPr>
            <w:tcW w:w="1217"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المتوسط الحسابي</w:t>
            </w:r>
          </w:p>
        </w:tc>
        <w:tc>
          <w:tcPr>
            <w:tcW w:w="1079"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ت</w:t>
            </w:r>
          </w:p>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المحسوبة</w:t>
            </w:r>
          </w:p>
        </w:tc>
        <w:tc>
          <w:tcPr>
            <w:tcW w:w="1068"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ت</w:t>
            </w:r>
          </w:p>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الجدولية</w:t>
            </w:r>
          </w:p>
        </w:tc>
        <w:tc>
          <w:tcPr>
            <w:tcW w:w="103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درجة الحرية</w:t>
            </w:r>
          </w:p>
        </w:tc>
        <w:tc>
          <w:tcPr>
            <w:tcW w:w="1061"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مستوى الدلالة</w:t>
            </w:r>
          </w:p>
        </w:tc>
        <w:tc>
          <w:tcPr>
            <w:tcW w:w="1270"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اتخاذ القرار</w:t>
            </w:r>
          </w:p>
        </w:tc>
      </w:tr>
      <w:tr w:rsidR="00047D4E" w:rsidRPr="00F57A7A" w:rsidTr="006A1862">
        <w:trPr>
          <w:trHeight w:val="694"/>
        </w:trPr>
        <w:tc>
          <w:tcPr>
            <w:tcW w:w="1461"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القلق كحالة</w:t>
            </w:r>
          </w:p>
        </w:tc>
        <w:tc>
          <w:tcPr>
            <w:tcW w:w="1217"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61.82</w:t>
            </w:r>
          </w:p>
        </w:tc>
        <w:tc>
          <w:tcPr>
            <w:tcW w:w="1079" w:type="dxa"/>
            <w:vMerge w:val="restart"/>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34.16</w:t>
            </w:r>
          </w:p>
        </w:tc>
        <w:tc>
          <w:tcPr>
            <w:tcW w:w="1068" w:type="dxa"/>
            <w:vMerge w:val="restart"/>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2.13</w:t>
            </w:r>
          </w:p>
        </w:tc>
        <w:tc>
          <w:tcPr>
            <w:tcW w:w="1032" w:type="dxa"/>
            <w:vMerge w:val="restart"/>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4</w:t>
            </w:r>
          </w:p>
        </w:tc>
        <w:tc>
          <w:tcPr>
            <w:tcW w:w="1061" w:type="dxa"/>
            <w:vMerge w:val="restart"/>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0.05</w:t>
            </w:r>
          </w:p>
        </w:tc>
        <w:tc>
          <w:tcPr>
            <w:tcW w:w="1270" w:type="dxa"/>
            <w:vMerge w:val="restart"/>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دالة إحصائيا</w:t>
            </w:r>
          </w:p>
        </w:tc>
      </w:tr>
      <w:tr w:rsidR="00047D4E" w:rsidRPr="00F57A7A" w:rsidTr="006A1862">
        <w:trPr>
          <w:trHeight w:val="409"/>
        </w:trPr>
        <w:tc>
          <w:tcPr>
            <w:tcW w:w="1461"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القلق كسمة</w:t>
            </w:r>
          </w:p>
        </w:tc>
        <w:tc>
          <w:tcPr>
            <w:tcW w:w="1217"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16.46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Pr="00F57A7A" w:rsidRDefault="00047D4E" w:rsidP="006A1862">
            <w:pPr>
              <w:spacing w:after="0" w:line="240" w:lineRule="auto"/>
              <w:rPr>
                <w:rFonts w:ascii="Traditional Arabic" w:hAnsi="Traditional Arabic" w:cs="Traditional Arabic"/>
                <w:b/>
                <w:bCs/>
                <w:sz w:val="28"/>
                <w:szCs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Pr="00F57A7A" w:rsidRDefault="00047D4E" w:rsidP="006A1862">
            <w:pPr>
              <w:spacing w:after="0" w:line="240" w:lineRule="auto"/>
              <w:rPr>
                <w:rFonts w:ascii="Traditional Arabic" w:hAnsi="Traditional Arabic" w:cs="Traditional Arabic"/>
                <w:b/>
                <w:bCs/>
                <w:sz w:val="28"/>
                <w:szCs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Pr="00F57A7A" w:rsidRDefault="00047D4E" w:rsidP="006A1862">
            <w:pPr>
              <w:spacing w:after="0" w:line="240" w:lineRule="auto"/>
              <w:rPr>
                <w:rFonts w:ascii="Traditional Arabic" w:hAnsi="Traditional Arabic" w:cs="Traditional Arabic"/>
                <w:b/>
                <w:bCs/>
                <w:sz w:val="28"/>
                <w:szCs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Pr="00F57A7A" w:rsidRDefault="00047D4E" w:rsidP="006A1862">
            <w:pPr>
              <w:spacing w:after="0" w:line="240" w:lineRule="auto"/>
              <w:rPr>
                <w:rFonts w:ascii="Traditional Arabic" w:hAnsi="Traditional Arabic" w:cs="Traditional Arabic"/>
                <w:b/>
                <w:bCs/>
                <w:sz w:val="28"/>
                <w:szCs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Pr="00F57A7A" w:rsidRDefault="00047D4E" w:rsidP="006A1862">
            <w:pPr>
              <w:spacing w:after="0" w:line="240" w:lineRule="auto"/>
              <w:rPr>
                <w:rFonts w:ascii="Traditional Arabic" w:hAnsi="Traditional Arabic" w:cs="Traditional Arabic"/>
                <w:b/>
                <w:bCs/>
                <w:sz w:val="28"/>
                <w:szCs w:val="28"/>
                <w:lang w:bidi="ar-DZ"/>
              </w:rPr>
            </w:pPr>
          </w:p>
        </w:tc>
      </w:tr>
    </w:tbl>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يتبين لنا من الجدول رقم (2) أن قيمة ت المحسوبة تساوي (34.16) عند مستوى دلالة (0.05) و درجة حرية (4) أكبر من من قيمة ت الجدولية و التي تساوي (2.13) و منه نقبل الفرضية العامة أي أن لاعبي كرة اليد للقسم الوطني الأول (صنف أكابر)  يمكن اعتبار أن لديهم قلق حالة أكبر منه قلق سمة. بحيث يشير (أسامة كامل راتب،1995،ص.207) أن: "</w:t>
      </w:r>
      <w:r w:rsidRPr="00F57A7A">
        <w:rPr>
          <w:rFonts w:ascii="Traditional Arabic" w:hAnsi="Traditional Arabic" w:cs="Traditional Arabic"/>
          <w:sz w:val="28"/>
          <w:szCs w:val="28"/>
          <w:rtl/>
        </w:rPr>
        <w:t xml:space="preserve"> هناك</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عوامل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أخرى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دور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بارز</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ظهور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السلوك</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العدواني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عند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اللاعبين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كالقلق التنافسي،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فالقلق</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حسب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رأي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العديد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الباحثين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يعتبر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بمثابة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إنذار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إشارة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لتعبئة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كل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قوى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الفرد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النفسية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والجسمية لمحاولة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الدفاع</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الذات</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والحفاظ</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عليها،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وقد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يؤدي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إذا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زادت</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حدته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فقدان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التوازن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النفسي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الأمر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الذي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يضعف تحكمه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ذاته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واستعادة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مقوماته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باستخدام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العديد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الأساليب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السلوكية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المختلفة."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 xml:space="preserve"> و في المجال الرياضي</w:t>
      </w:r>
      <w:r w:rsidRPr="00F57A7A">
        <w:rPr>
          <w:rFonts w:ascii="Traditional Arabic" w:hAnsi="Traditional Arabic" w:cs="Traditional Arabic"/>
          <w:sz w:val="28"/>
          <w:szCs w:val="28"/>
          <w:lang w:bidi="ar-DZ"/>
        </w:rPr>
        <w:t xml:space="preserve"> </w:t>
      </w:r>
      <w:r w:rsidRPr="00F57A7A">
        <w:rPr>
          <w:rFonts w:ascii="Traditional Arabic" w:hAnsi="Traditional Arabic" w:cs="Traditional Arabic"/>
          <w:sz w:val="28"/>
          <w:szCs w:val="28"/>
          <w:rtl/>
          <w:lang w:bidi="ar-DZ"/>
        </w:rPr>
        <w:t>يواجه اللاعب العديد من المواقف و التي ترتبط ارتباطا مباشرا و وثيقا بالقلق أثناء عمليات التدريب الرياضي أو المنافسات الرياضية، و ما يرتبط بكل منها من مواقف و أحداث و مثيرات و قد تكون له أثار واضحة  و مباشرة على سلوك الرياضي و على مستوى قدراته و مهاراته و كذلك علاقاته بالآخرين."   ( علاوي،2002،ص.379)</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عرض و تحليل نتائج الفرضية الجزئية الأولى:</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كبيرة  من القلق المعرفي.</w:t>
      </w:r>
    </w:p>
    <w:p w:rsidR="00047D4E" w:rsidRPr="00F57A7A" w:rsidRDefault="00047D4E" w:rsidP="00047D4E">
      <w:pPr>
        <w:bidi/>
        <w:spacing w:after="100" w:afterAutospacing="1"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الجدول رقم (3) يبين نتائج الفرضية الجزئية الأولى</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7"/>
        <w:gridCol w:w="1710"/>
        <w:gridCol w:w="1685"/>
        <w:gridCol w:w="1697"/>
        <w:gridCol w:w="1703"/>
      </w:tblGrid>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المحسوبة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الجدولية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درجة الحرية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مستوى الدلالة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اتخاذ القرار</w:t>
            </w:r>
          </w:p>
        </w:tc>
      </w:tr>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130.32</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7.82</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3</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0.05</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دالة إحصائيا</w:t>
            </w:r>
          </w:p>
        </w:tc>
      </w:tr>
    </w:tbl>
    <w:p w:rsidR="00047D4E" w:rsidRPr="00F57A7A" w:rsidRDefault="00047D4E" w:rsidP="00047D4E">
      <w:pPr>
        <w:spacing w:after="0" w:line="208" w:lineRule="auto"/>
        <w:ind w:firstLine="708"/>
        <w:jc w:val="both"/>
        <w:rPr>
          <w:rFonts w:ascii="Traditional Arabic" w:hAnsi="Traditional Arabic" w:cs="Traditional Arabic"/>
          <w:sz w:val="28"/>
          <w:szCs w:val="28"/>
          <w:rtl/>
          <w:lang w:bidi="ar-DZ"/>
        </w:rPr>
      </w:pPr>
    </w:p>
    <w:p w:rsidR="00047D4E" w:rsidRPr="00F57A7A" w:rsidRDefault="00047D4E" w:rsidP="00047D4E">
      <w:pPr>
        <w:spacing w:after="0" w:line="208" w:lineRule="auto"/>
        <w:ind w:firstLine="708"/>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يتبين لنا من الجدول رقم (3) أن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المحسوية تساوي (130.32) عند مستوى دلالة (0.05) و درجة حرية (3) أكبر من من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الجدولية و التي تساوي (7.82) و منه نقبل الفرضية الجزئية الأولى و التي تنص على أن  لاعبي كرة اليد للقسم الوطني الأول (صنف أكابر) قبل المنافسة يتميزون بدرجة كبيرة  من القلق المعرفي، و بالتالي فإن البعد المعرفي هو الغالب عند هؤلاء اللاعبين مما يؤدي بهم إلى ضعف في التركيز و الانتباه و التوقعات السلبية لنتيجة المنافسة أو ما يسمى بالتفكير السلبي، و كل هذه الأعراض تؤدي باللاعب إلى عدم الأداء الجيد مما يترتب عن ذلك مردود لعب ضعيف. و هذا ما يشير إليه (فوزي،2003،ص.247) أن أعراض القلق المعرفي تتمثل في ضعف التركيز و الانتباه في الواجبات الحركية المطلوبة، التوقع السلبي لنتيجة التنافس و زيادة الأفكار السلبية نحو الخصم و المنافس. و يضيف أيضا  (علاوي،1992،ص.280) أن المكون المعرفي للقلق يتمثل في التأثيرات السلبية لبعض الأحاسيس كالخوف، الفزع و التوتر على الإدراك السليم للموقف و الانتباه،التركيز، التذكر و التفكير الموضوعي و حل المشكلة سيغرقه بالانشغال بالذات و الريب من مقدرته على الأداء الجيد و الشعور بالعجز بتفكيره بعواقب الفشل و عدم الكفاءة و الخشية من فقدان التقدير. أما (باهي،1999،ص.85)  فيرى أن: القلق المعرفي </w:t>
      </w:r>
      <w:r w:rsidRPr="00F57A7A">
        <w:rPr>
          <w:rFonts w:ascii="Traditional Arabic" w:hAnsi="Traditional Arabic" w:cs="Traditional Arabic"/>
          <w:sz w:val="28"/>
          <w:szCs w:val="28"/>
          <w:rtl/>
        </w:rPr>
        <w:t>هو ما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يشعر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الرياضي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إدراك وتخوف</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لمطالب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موقف</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المنافسة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وهذا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الإحساس</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يتميز</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بفقدان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الثقة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عدم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القدرة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التركيز."</w:t>
      </w:r>
    </w:p>
    <w:p w:rsidR="00047D4E" w:rsidRPr="00F57A7A" w:rsidRDefault="00047D4E" w:rsidP="006E319B">
      <w:pPr>
        <w:pStyle w:val="Paragraphedeliste"/>
        <w:numPr>
          <w:ilvl w:val="0"/>
          <w:numId w:val="214"/>
        </w:num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عرض و تحليل نتائج الفرضية الجزئية الثانية:</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كبيرة  من القلق البدني.</w:t>
      </w:r>
    </w:p>
    <w:p w:rsidR="00047D4E" w:rsidRPr="00F57A7A" w:rsidRDefault="00047D4E" w:rsidP="00047D4E">
      <w:pPr>
        <w:bidi/>
        <w:spacing w:after="0" w:line="208"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الجدول رقم (4) يبين نتائج الفرضية الجزئية الثانية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7"/>
        <w:gridCol w:w="1710"/>
        <w:gridCol w:w="1685"/>
        <w:gridCol w:w="1697"/>
        <w:gridCol w:w="1703"/>
      </w:tblGrid>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المحسوبة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الجدولية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درجة الحرية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مستوى الدلالة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اتخاذ القرار</w:t>
            </w:r>
          </w:p>
        </w:tc>
      </w:tr>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202.58</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7.82</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3</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0.05</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دالة إحصائيا</w:t>
            </w:r>
          </w:p>
        </w:tc>
      </w:tr>
    </w:tbl>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يتبين لنا من الجدول رقم (4) أن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المحسوية تساوي (202.58) عند مستوى دلالة (0.05) و درجة حرية (3) أكبر من من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الجدولية و التي تساوي (7.82) و منه نقبل الفرضية الجزئية  الثانية و التي تنص على أن  لاعبي كرة اليد للقسم الوطني الأول (صنف أكابر) قبل المنافسة يتميزون بدرجة كبيرة  من القلق البدني. و على سبيل المثال نجد أن أعراض القلق البدني قد تظهر لدى الرياضي عندما يواجه بعض المثيرات المرتبطة بموقف المنافسة مثل : مكان المنافسة، الجمهور، مستوى المنافسة...إلخ و هذه الأعراض الجسمية قد يكون مصدرها القلق الذهني و المعروف بالقلق المعرفي. و من أعراض القلق البدني نجد سرعة ضربات القلب، الارتعاش و اضطرابات في المعدة. و هذا ما يشير أليه (الطيب،1994،ص.386) أن:" الأعراض الجسمانية الفيزيولوجية للقلق تتمثل في تصبب العرق و ارتعاش اليدين، ارتفاع ضغط الدم، توتر العضلات، النشاط الحركي الزائد، الدوار، الغثيان و القيء، فقدان الشهية، جفاف الفم و اضطراب في النوم." و يضيف أيضا (علاوي،1992،ص.280) أن المكون الفيزيولوجي للقلق يترتب عنه حالة من تنشيط الجهاز العصبي المستقل مما ينجر إلى تغيرات فيزيولوجية عديدة منها زيادة نبضات القلب،انقباض الشرايين الدموية، سرعة التنفس، و ارتفاع ضغط الدم، و من خلالها يمكن تمييز القلق بصورة واضحة على الانفعالات الأخرى بوجود المصاحبات الفيزيولوجية.</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tl/>
        </w:rPr>
      </w:pPr>
      <w:r w:rsidRPr="00F57A7A">
        <w:rPr>
          <w:rFonts w:ascii="Traditional Arabic" w:hAnsi="Traditional Arabic" w:cs="Traditional Arabic"/>
          <w:sz w:val="28"/>
          <w:szCs w:val="28"/>
          <w:rtl/>
        </w:rPr>
        <w:t>و تشير (إبراهيم،2008،ص.36 )أنه: "يمكن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يكون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سبب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زيادة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القلق</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البدني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عند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اللاعبين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نتيجة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للشحن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الزائد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للمدرب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إعداده النفسي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بالأسلوب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الخاطئ</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مما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يجعل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يفكر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بصفة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مستمرة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المباراة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كل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تركيزه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منصب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الفوز بصورة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مغال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فيها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مما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يؤثر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بصورة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سلبية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هذا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بالإضافة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إلى</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عدم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استخدام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استراتجيات</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التدخل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المعرفي 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أساليب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الاسترخاء</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البدني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للاعب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قبل</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المنافسة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للحد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مواجهة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حالة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القلق</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البدني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تنتاب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اللاعبين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قبل المنافسة."</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b/>
          <w:bCs/>
          <w:sz w:val="28"/>
          <w:szCs w:val="28"/>
          <w:rtl/>
          <w:lang w:bidi="ar-DZ"/>
        </w:rPr>
        <w:t>عرض و تحليل نتائج الفرضية الجزئية الثالثة:</w:t>
      </w:r>
      <w:r w:rsidRPr="00F57A7A">
        <w:rPr>
          <w:rFonts w:ascii="Traditional Arabic" w:hAnsi="Traditional Arabic" w:cs="Traditional Arabic"/>
          <w:sz w:val="28"/>
          <w:szCs w:val="28"/>
          <w:rtl/>
          <w:lang w:bidi="ar-DZ"/>
        </w:rPr>
        <w:t xml:space="preserve"> </w:t>
      </w:r>
    </w:p>
    <w:p w:rsidR="00047D4E" w:rsidRPr="00F57A7A" w:rsidRDefault="00047D4E" w:rsidP="00047D4E">
      <w:p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يتميز لاعبي كرة اليد للقسم الوطني الأول (صنف أكابر) قبل المنافسة بدرجة أقل من حالة الثقة بالنفس.</w:t>
      </w:r>
    </w:p>
    <w:p w:rsidR="00047D4E" w:rsidRPr="00F57A7A" w:rsidRDefault="00047D4E" w:rsidP="00047D4E">
      <w:pPr>
        <w:bidi/>
        <w:spacing w:line="208" w:lineRule="auto"/>
        <w:jc w:val="both"/>
        <w:rPr>
          <w:rFonts w:ascii="Traditional Arabic" w:hAnsi="Traditional Arabic" w:cs="Traditional Arabic"/>
          <w:b/>
          <w:bCs/>
          <w:sz w:val="28"/>
          <w:szCs w:val="28"/>
          <w:rtl/>
          <w:lang w:bidi="ar-DZ"/>
        </w:rPr>
      </w:pPr>
      <w:r w:rsidRPr="00F57A7A">
        <w:rPr>
          <w:rFonts w:ascii="Traditional Arabic" w:hAnsi="Traditional Arabic" w:cs="Traditional Arabic"/>
          <w:b/>
          <w:bCs/>
          <w:sz w:val="28"/>
          <w:szCs w:val="28"/>
          <w:rtl/>
          <w:lang w:bidi="ar-DZ"/>
        </w:rPr>
        <w:t>الجدول رقم (5) يبين نتائج الفرضية الجزئية الثالثة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7"/>
        <w:gridCol w:w="1710"/>
        <w:gridCol w:w="1685"/>
        <w:gridCol w:w="1697"/>
        <w:gridCol w:w="1703"/>
      </w:tblGrid>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المحسوبة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كا</w:t>
            </w:r>
            <w:r w:rsidRPr="00F57A7A">
              <w:rPr>
                <w:rFonts w:ascii="Traditional Arabic" w:hAnsi="Traditional Arabic" w:cs="Traditional Arabic"/>
                <w:b/>
                <w:bCs/>
                <w:sz w:val="28"/>
                <w:szCs w:val="28"/>
                <w:vertAlign w:val="superscript"/>
                <w:rtl/>
                <w:lang w:bidi="ar-DZ"/>
              </w:rPr>
              <w:t>2</w:t>
            </w:r>
            <w:r w:rsidRPr="00F57A7A">
              <w:rPr>
                <w:rFonts w:ascii="Traditional Arabic" w:hAnsi="Traditional Arabic" w:cs="Traditional Arabic"/>
                <w:b/>
                <w:bCs/>
                <w:sz w:val="28"/>
                <w:szCs w:val="28"/>
                <w:rtl/>
                <w:lang w:bidi="ar-DZ"/>
              </w:rPr>
              <w:t xml:space="preserve"> الجدولية</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درجة الحرية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مستوى الدلالة</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اتخاذ القرار</w:t>
            </w:r>
          </w:p>
        </w:tc>
      </w:tr>
      <w:tr w:rsidR="00047D4E" w:rsidRPr="00F57A7A" w:rsidTr="006A1862">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535.67</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7.82</w:t>
            </w:r>
          </w:p>
        </w:tc>
        <w:tc>
          <w:tcPr>
            <w:tcW w:w="1842"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3</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0.05</w:t>
            </w:r>
          </w:p>
        </w:tc>
        <w:tc>
          <w:tcPr>
            <w:tcW w:w="1843" w:type="dxa"/>
            <w:tcBorders>
              <w:top w:val="single" w:sz="4" w:space="0" w:color="000000"/>
              <w:left w:val="single" w:sz="4" w:space="0" w:color="000000"/>
              <w:bottom w:val="single" w:sz="4" w:space="0" w:color="000000"/>
              <w:right w:val="single" w:sz="4" w:space="0" w:color="000000"/>
            </w:tcBorders>
            <w:hideMark/>
          </w:tcPr>
          <w:p w:rsidR="00047D4E" w:rsidRPr="00F57A7A" w:rsidRDefault="00047D4E" w:rsidP="006A1862">
            <w:pPr>
              <w:tabs>
                <w:tab w:val="center" w:pos="4536"/>
                <w:tab w:val="right" w:pos="9072"/>
              </w:tabs>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دالة إحصائيا</w:t>
            </w:r>
          </w:p>
        </w:tc>
      </w:tr>
    </w:tbl>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tl/>
        </w:rPr>
      </w:pPr>
      <w:r w:rsidRPr="00F57A7A">
        <w:rPr>
          <w:rFonts w:ascii="Traditional Arabic" w:hAnsi="Traditional Arabic" w:cs="Traditional Arabic"/>
          <w:sz w:val="28"/>
          <w:szCs w:val="28"/>
          <w:rtl/>
          <w:lang w:bidi="ar-DZ"/>
        </w:rPr>
        <w:t>يتبين لنا من الجدول رقم (5) أن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المحسوية تساوي (535.67) عند مستوى دلالة (0.05) و درجة حرية (3) أكبر من من قيمة كا</w:t>
      </w:r>
      <w:r w:rsidRPr="00F57A7A">
        <w:rPr>
          <w:rFonts w:ascii="Traditional Arabic" w:hAnsi="Traditional Arabic" w:cs="Traditional Arabic"/>
          <w:sz w:val="28"/>
          <w:szCs w:val="28"/>
          <w:vertAlign w:val="superscript"/>
          <w:rtl/>
          <w:lang w:bidi="ar-DZ"/>
        </w:rPr>
        <w:t>2</w:t>
      </w:r>
      <w:r w:rsidRPr="00F57A7A">
        <w:rPr>
          <w:rFonts w:ascii="Traditional Arabic" w:hAnsi="Traditional Arabic" w:cs="Traditional Arabic"/>
          <w:sz w:val="28"/>
          <w:szCs w:val="28"/>
          <w:rtl/>
          <w:lang w:bidi="ar-DZ"/>
        </w:rPr>
        <w:t xml:space="preserve"> الجدولية و التي تساوي (7.82) و منه نقبل الفرضية الجزئية  الثالثة و التي تنص على أن  لاعبي كرة اليد للقسم الوطني الأول (صنف أكابر) قبل المنافسة يتميزون بدرجة أقل من حالة الثقة بالنفس، حيث أن هذه الحالة لديها ارتباط و وثيق بالتوقع الإيجابي أو التفكير الإيجابي عند الرياضي، فكلما كانت درجة الثقة بالنفس أقل كلما كان التوقع سلبي لدى اللاعبين و بالتالي ضعف في المردود الرياضي أثناء المنافسات الرياضية. و هذا ما </w:t>
      </w:r>
      <w:r w:rsidRPr="00F57A7A">
        <w:rPr>
          <w:rFonts w:ascii="Traditional Arabic" w:hAnsi="Traditional Arabic" w:cs="Traditional Arabic"/>
          <w:sz w:val="28"/>
          <w:szCs w:val="28"/>
          <w:rtl/>
        </w:rPr>
        <w:t>يؤكده (راتب،2000،ص.300) أن:"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الثقة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بالنفس</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ترتبط</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بتقدير</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الرياضي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لنفسه</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وأنها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من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أهم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المهارات</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النفسية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التي يتميز</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الرياضيين</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و</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التي</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يجب</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العناية</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بها</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عند</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إعدادهم</w:t>
      </w:r>
      <w:r w:rsidRPr="00F57A7A">
        <w:rPr>
          <w:rFonts w:ascii="Traditional Arabic" w:hAnsi="Traditional Arabic" w:cs="Traditional Arabic"/>
          <w:sz w:val="28"/>
          <w:szCs w:val="28"/>
        </w:rPr>
        <w:t xml:space="preserve"> </w:t>
      </w:r>
      <w:r w:rsidRPr="00F57A7A">
        <w:rPr>
          <w:rFonts w:ascii="Traditional Arabic" w:hAnsi="Traditional Arabic" w:cs="Traditional Arabic"/>
          <w:sz w:val="28"/>
          <w:szCs w:val="28"/>
          <w:rtl/>
        </w:rPr>
        <w:t>للمنافسة."</w:t>
      </w:r>
    </w:p>
    <w:p w:rsidR="00047D4E" w:rsidRPr="00F57A7A" w:rsidRDefault="00047D4E" w:rsidP="00047D4E">
      <w:pPr>
        <w:autoSpaceDE w:val="0"/>
        <w:autoSpaceDN w:val="0"/>
        <w:bidi/>
        <w:adjustRightInd w:val="0"/>
        <w:spacing w:after="0" w:line="208" w:lineRule="auto"/>
        <w:jc w:val="both"/>
        <w:rPr>
          <w:rFonts w:ascii="Traditional Arabic" w:hAnsi="Traditional Arabic" w:cs="Traditional Arabic"/>
          <w:sz w:val="28"/>
          <w:szCs w:val="28"/>
          <w:rtl/>
        </w:rPr>
      </w:pPr>
      <w:r w:rsidRPr="00F57A7A">
        <w:rPr>
          <w:rFonts w:ascii="Traditional Arabic" w:hAnsi="Traditional Arabic" w:cs="Traditional Arabic"/>
          <w:sz w:val="28"/>
          <w:szCs w:val="28"/>
          <w:rtl/>
        </w:rPr>
        <w:t>و يشير أيضا (علاوي،2003،ص.333) أن من بين الأسباب المؤدية للقلق نجد الهزائم المتتالية للفريق، بحيث أن هذه الحالة الغير ملائمة يمكن أن تظهر بوضوح بعد عدد من المقابلات غير الموفقة، و بعد عدد من الهزائم المتتالية و عدم تحقيق نجاحات تذكر، إذ تبدأ الثقة في النفس بالنقصان و تتبخر الإرادة لتحقيق الفوز، و عليه فإن اللاعبين الذين يتملكهم هذا الإحساس السلبي يدخلون في حالة تسمى التفكك أو الاستعداد النفسي للهزيمة، و يبدو أمامهم أن هذا الهدف أو ذلك الفوز شيء مستحيل بالرغم من استعدادهم لذلك.</w:t>
      </w:r>
    </w:p>
    <w:p w:rsidR="00047D4E" w:rsidRPr="00F57A7A" w:rsidRDefault="00047D4E" w:rsidP="00047D4E">
      <w:pPr>
        <w:bidi/>
        <w:spacing w:line="208"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xml:space="preserve"> و كما يمكن القول أيضا أن هناك ارتباط وثيق بين درجة القلق المعرفي و البدني من خلال النتائج المبينة أعلاه و التأثير على حالة الثقة بالنفس عند لاعبي كرة اليد.  </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اقتراحات:</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من خلال نتائج هذه الدراسة نقترح مايلي:</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ضرورة استعمال الطرق العلمية للتحضير النفسي، وذلك بغية التحضير الجيد و التقليل من ظاهرة القلق كحالة لدى لاعبي كرة اليد.</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ضرورة برمجة التحضير النفسي للاعبين طوال السنة و حتى خلال الحصص التدريبية و المنافسات الرياضية.</w:t>
      </w: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sz w:val="28"/>
          <w:szCs w:val="28"/>
          <w:lang w:bidi="ar-DZ"/>
        </w:rPr>
      </w:pPr>
      <w:r w:rsidRPr="00F57A7A">
        <w:rPr>
          <w:rFonts w:ascii="Traditional Arabic" w:hAnsi="Traditional Arabic" w:cs="Traditional Arabic"/>
          <w:sz w:val="28"/>
          <w:szCs w:val="28"/>
          <w:rtl/>
          <w:lang w:bidi="ar-DZ"/>
        </w:rPr>
        <w:t xml:space="preserve">ضرورة الاستعانة بمختص أو محضر نفسي ضمن الفريق. </w:t>
      </w:r>
    </w:p>
    <w:p w:rsidR="00047D4E" w:rsidRPr="00F57A7A" w:rsidRDefault="00047D4E" w:rsidP="00047D4E">
      <w:pPr>
        <w:pStyle w:val="Paragraphedeliste"/>
        <w:spacing w:line="208" w:lineRule="auto"/>
        <w:jc w:val="both"/>
        <w:rPr>
          <w:rFonts w:ascii="Traditional Arabic" w:hAnsi="Traditional Arabic" w:cs="Traditional Arabic"/>
          <w:sz w:val="28"/>
          <w:szCs w:val="28"/>
          <w:rtl/>
          <w:lang w:bidi="ar-DZ"/>
        </w:rPr>
      </w:pPr>
    </w:p>
    <w:p w:rsidR="00047D4E" w:rsidRPr="00F57A7A" w:rsidRDefault="00047D4E" w:rsidP="006E319B">
      <w:pPr>
        <w:pStyle w:val="Paragraphedeliste"/>
        <w:numPr>
          <w:ilvl w:val="0"/>
          <w:numId w:val="214"/>
        </w:numPr>
        <w:bidi/>
        <w:spacing w:after="0" w:line="240" w:lineRule="auto"/>
        <w:jc w:val="both"/>
        <w:rPr>
          <w:rFonts w:ascii="Traditional Arabic" w:hAnsi="Traditional Arabic" w:cs="Traditional Arabic"/>
          <w:b/>
          <w:bCs/>
          <w:sz w:val="28"/>
          <w:szCs w:val="28"/>
          <w:lang w:bidi="ar-DZ"/>
        </w:rPr>
      </w:pPr>
      <w:r w:rsidRPr="00F57A7A">
        <w:rPr>
          <w:rFonts w:ascii="Traditional Arabic" w:hAnsi="Traditional Arabic" w:cs="Traditional Arabic"/>
          <w:b/>
          <w:bCs/>
          <w:sz w:val="28"/>
          <w:szCs w:val="28"/>
          <w:rtl/>
          <w:lang w:bidi="ar-DZ"/>
        </w:rPr>
        <w:t>خلاصة:</w:t>
      </w:r>
    </w:p>
    <w:p w:rsidR="00047D4E" w:rsidRDefault="00047D4E" w:rsidP="00047D4E">
      <w:pPr>
        <w:bidi/>
        <w:spacing w:after="0" w:line="240" w:lineRule="auto"/>
        <w:jc w:val="both"/>
        <w:rPr>
          <w:rFonts w:ascii="Traditional Arabic" w:hAnsi="Traditional Arabic" w:cs="Traditional Arabic"/>
          <w:sz w:val="28"/>
          <w:szCs w:val="28"/>
          <w:rtl/>
          <w:lang w:bidi="ar-DZ"/>
        </w:rPr>
      </w:pPr>
      <w:r w:rsidRPr="00F57A7A">
        <w:rPr>
          <w:rFonts w:ascii="Traditional Arabic" w:hAnsi="Traditional Arabic" w:cs="Traditional Arabic"/>
          <w:sz w:val="28"/>
          <w:szCs w:val="28"/>
          <w:rtl/>
          <w:lang w:bidi="ar-DZ"/>
        </w:rPr>
        <w:t xml:space="preserve">من خلال النتائج المتوصل إليها في هذا البحث و التي حاولنا فيها دراسة حالة القلق لدى لاعبي كرة اليد للقسم الوطني الأول قبل المنافسة صنف أكابر ذكور، حيث بينت النتائج المتوصل إليها أن القلق الذي يتميز به اللاعبون هو قلق حالة أكبر منه قلق سمة أي بمعنى ليس مرتبط بتكوين شخصيتهم. بالإضافة إلى أن القلق كحالة بأبعاده الثلاثة (المعرفي، البدني و الثقة بالنفس) مرتبط ارتباطا وثيقا بخصائص المنافسة الرياضية. </w:t>
      </w:r>
    </w:p>
    <w:p w:rsidR="00047D4E" w:rsidRPr="00F57A7A" w:rsidRDefault="00047D4E" w:rsidP="00047D4E">
      <w:pPr>
        <w:bidi/>
        <w:spacing w:after="0" w:line="240" w:lineRule="auto"/>
        <w:jc w:val="both"/>
        <w:rPr>
          <w:rFonts w:ascii="Traditional Arabic" w:hAnsi="Traditional Arabic" w:cs="Traditional Arabic"/>
          <w:sz w:val="28"/>
          <w:szCs w:val="28"/>
          <w:rtl/>
          <w:lang w:bidi="ar-DZ"/>
        </w:rPr>
      </w:pPr>
    </w:p>
    <w:p w:rsidR="00047D4E" w:rsidRPr="00F57A7A" w:rsidRDefault="00047D4E" w:rsidP="00047D4E">
      <w:pPr>
        <w:bidi/>
        <w:jc w:val="both"/>
        <w:rPr>
          <w:rFonts w:ascii="Simplified Arabic" w:hAnsi="Simplified Arabic" w:cs="Simplified Arabic"/>
          <w:b/>
          <w:bCs/>
          <w:sz w:val="28"/>
          <w:szCs w:val="28"/>
          <w:lang w:bidi="ar-DZ"/>
        </w:rPr>
      </w:pPr>
      <w:r w:rsidRPr="00F57A7A">
        <w:rPr>
          <w:rFonts w:ascii="Simplified Arabic" w:hAnsi="Simplified Arabic"/>
          <w:b/>
          <w:bCs/>
          <w:sz w:val="28"/>
          <w:szCs w:val="28"/>
          <w:rtl/>
          <w:lang w:bidi="ar-DZ"/>
        </w:rPr>
        <w:t>مراجع:</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rtl/>
          <w:lang w:bidi="ar-DZ"/>
        </w:rPr>
      </w:pPr>
      <w:r w:rsidRPr="005A7729">
        <w:rPr>
          <w:rFonts w:ascii="Traditional Arabic" w:hAnsi="Traditional Arabic" w:cs="Traditional Arabic"/>
          <w:sz w:val="24"/>
          <w:szCs w:val="24"/>
          <w:rtl/>
          <w:lang w:bidi="ar-DZ"/>
        </w:rPr>
        <w:t xml:space="preserve">أحمد أمين فوزي.( 2003). </w:t>
      </w:r>
      <w:r w:rsidRPr="005A7729">
        <w:rPr>
          <w:rFonts w:ascii="Traditional Arabic" w:hAnsi="Traditional Arabic" w:cs="Traditional Arabic"/>
          <w:b/>
          <w:bCs/>
          <w:sz w:val="24"/>
          <w:szCs w:val="24"/>
          <w:rtl/>
          <w:lang w:bidi="ar-DZ"/>
        </w:rPr>
        <w:t>مبادئ علم النفس الرياضي ( المفاهيم و التطبيقات).</w:t>
      </w:r>
      <w:r w:rsidRPr="005A7729">
        <w:rPr>
          <w:rFonts w:ascii="Traditional Arabic" w:hAnsi="Traditional Arabic" w:cs="Traditional Arabic"/>
          <w:sz w:val="24"/>
          <w:szCs w:val="24"/>
          <w:rtl/>
          <w:lang w:bidi="ar-DZ"/>
        </w:rPr>
        <w:t>ط1.دار الفكر العربي،القاهرة.</w:t>
      </w:r>
    </w:p>
    <w:p w:rsidR="00047D4E" w:rsidRPr="005A7729" w:rsidRDefault="00047D4E" w:rsidP="006E319B">
      <w:pPr>
        <w:pStyle w:val="Paragraphedeliste"/>
        <w:numPr>
          <w:ilvl w:val="0"/>
          <w:numId w:val="214"/>
        </w:numPr>
        <w:autoSpaceDE w:val="0"/>
        <w:autoSpaceDN w:val="0"/>
        <w:bidi/>
        <w:adjustRightInd w:val="0"/>
        <w:spacing w:after="0"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rPr>
        <w:t>أسامة</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كامل</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راتب. (2000</w:t>
      </w:r>
      <w:r w:rsidRPr="005A7729">
        <w:rPr>
          <w:rFonts w:ascii="Traditional Arabic" w:hAnsi="Traditional Arabic" w:cs="Traditional Arabic"/>
          <w:b/>
          <w:bCs/>
          <w:sz w:val="24"/>
          <w:szCs w:val="24"/>
          <w:rtl/>
        </w:rPr>
        <w:t>).</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تدريب</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المهارات</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النفسية - تطبيقات</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في</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المجال</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الرياضي</w:t>
      </w:r>
      <w:r w:rsidRPr="005A7729">
        <w:rPr>
          <w:rFonts w:ascii="Traditional Arabic" w:hAnsi="Traditional Arabic" w:cs="Traditional Arabic"/>
          <w:sz w:val="24"/>
          <w:szCs w:val="24"/>
          <w:rtl/>
        </w:rPr>
        <w:t>. ط1. دار الفكر</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العربي.</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القاهرة.</w:t>
      </w:r>
    </w:p>
    <w:p w:rsidR="00047D4E" w:rsidRPr="005A7729" w:rsidRDefault="00047D4E" w:rsidP="006E319B">
      <w:pPr>
        <w:pStyle w:val="Paragraphedeliste"/>
        <w:numPr>
          <w:ilvl w:val="0"/>
          <w:numId w:val="214"/>
        </w:numPr>
        <w:autoSpaceDE w:val="0"/>
        <w:autoSpaceDN w:val="0"/>
        <w:bidi/>
        <w:adjustRightInd w:val="0"/>
        <w:spacing w:after="0" w:line="208" w:lineRule="auto"/>
        <w:rPr>
          <w:rFonts w:ascii="Traditional Arabic" w:hAnsi="Traditional Arabic" w:cs="Traditional Arabic"/>
          <w:sz w:val="24"/>
          <w:szCs w:val="24"/>
        </w:rPr>
      </w:pPr>
      <w:r w:rsidRPr="005A7729">
        <w:rPr>
          <w:rFonts w:ascii="Traditional Arabic" w:hAnsi="Traditional Arabic" w:cs="Traditional Arabic"/>
          <w:sz w:val="24"/>
          <w:szCs w:val="24"/>
          <w:rtl/>
        </w:rPr>
        <w:t>أسامة</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كامل</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راتب.</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(1995).</w:t>
      </w:r>
      <w:r w:rsidRPr="005A7729">
        <w:rPr>
          <w:rFonts w:ascii="Traditional Arabic" w:hAnsi="Traditional Arabic" w:cs="Traditional Arabic"/>
          <w:b/>
          <w:bCs/>
          <w:sz w:val="24"/>
          <w:szCs w:val="24"/>
          <w:rtl/>
        </w:rPr>
        <w:t>علم</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نفس</w:t>
      </w:r>
      <w:r w:rsidRPr="005A7729">
        <w:rPr>
          <w:rFonts w:ascii="Traditional Arabic" w:hAnsi="Traditional Arabic" w:cs="Traditional Arabic"/>
          <w:b/>
          <w:bCs/>
          <w:sz w:val="24"/>
          <w:szCs w:val="24"/>
        </w:rPr>
        <w:t xml:space="preserve"> </w:t>
      </w:r>
      <w:r w:rsidRPr="005A7729">
        <w:rPr>
          <w:rFonts w:ascii="Traditional Arabic" w:hAnsi="Traditional Arabic" w:cs="Traditional Arabic"/>
          <w:b/>
          <w:bCs/>
          <w:sz w:val="24"/>
          <w:szCs w:val="24"/>
          <w:rtl/>
        </w:rPr>
        <w:t>الرياضة</w:t>
      </w:r>
      <w:r w:rsidRPr="005A7729">
        <w:rPr>
          <w:rFonts w:ascii="Traditional Arabic" w:hAnsi="Traditional Arabic" w:cs="Traditional Arabic"/>
          <w:sz w:val="24"/>
          <w:szCs w:val="24"/>
          <w:rtl/>
        </w:rPr>
        <w:t>.</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ط1.</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دار</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الفكر</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العربي.</w:t>
      </w:r>
      <w:r w:rsidRPr="005A7729">
        <w:rPr>
          <w:rFonts w:ascii="Traditional Arabic" w:hAnsi="Traditional Arabic" w:cs="Traditional Arabic"/>
          <w:sz w:val="24"/>
          <w:szCs w:val="24"/>
        </w:rPr>
        <w:t xml:space="preserve"> </w:t>
      </w:r>
      <w:r w:rsidRPr="005A7729">
        <w:rPr>
          <w:rFonts w:ascii="Traditional Arabic" w:hAnsi="Traditional Arabic" w:cs="Traditional Arabic"/>
          <w:sz w:val="24"/>
          <w:szCs w:val="24"/>
          <w:rtl/>
        </w:rPr>
        <w:t>القاهرة،.</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lang w:bidi="ar-DZ"/>
        </w:rPr>
        <w:t xml:space="preserve">إخلاص محمد عبد الحفيظ ، حسين باهي، حسن حسين عبده، إبراهيم ربيع شحاتة .( 2004). </w:t>
      </w:r>
      <w:r w:rsidRPr="005A7729">
        <w:rPr>
          <w:rFonts w:ascii="Traditional Arabic" w:hAnsi="Traditional Arabic" w:cs="Traditional Arabic"/>
          <w:b/>
          <w:bCs/>
          <w:sz w:val="24"/>
          <w:szCs w:val="24"/>
          <w:rtl/>
          <w:lang w:bidi="ar-DZ"/>
        </w:rPr>
        <w:t>علم النفس الرياضي مبادئ و تطبيقات</w:t>
      </w:r>
      <w:r w:rsidRPr="005A7729">
        <w:rPr>
          <w:rFonts w:ascii="Traditional Arabic" w:hAnsi="Traditional Arabic" w:cs="Traditional Arabic"/>
          <w:sz w:val="24"/>
          <w:szCs w:val="24"/>
          <w:rtl/>
          <w:lang w:bidi="ar-DZ"/>
        </w:rPr>
        <w:t xml:space="preserve">.ط1.دار النشر و التوزيع. القاهرة.    </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lang w:bidi="ar-DZ"/>
        </w:rPr>
        <w:t>فاروق السيد عثمان. (2001).</w:t>
      </w:r>
      <w:r w:rsidRPr="005A7729">
        <w:rPr>
          <w:rFonts w:ascii="Traditional Arabic" w:hAnsi="Traditional Arabic" w:cs="Traditional Arabic"/>
          <w:b/>
          <w:bCs/>
          <w:sz w:val="24"/>
          <w:szCs w:val="24"/>
          <w:rtl/>
          <w:lang w:bidi="ar-DZ"/>
        </w:rPr>
        <w:t>القلق و الضغوط النفسية</w:t>
      </w:r>
      <w:r w:rsidRPr="005A7729">
        <w:rPr>
          <w:rFonts w:ascii="Traditional Arabic" w:hAnsi="Traditional Arabic" w:cs="Traditional Arabic"/>
          <w:sz w:val="24"/>
          <w:szCs w:val="24"/>
          <w:rtl/>
          <w:lang w:bidi="ar-DZ"/>
        </w:rPr>
        <w:t>.ط1. دار الفكر العربي.القاهرة.</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lang w:bidi="ar-DZ"/>
        </w:rPr>
        <w:t>سهير كامل أحمد. (1999).</w:t>
      </w:r>
      <w:r w:rsidRPr="005A7729">
        <w:rPr>
          <w:rFonts w:ascii="Traditional Arabic" w:hAnsi="Traditional Arabic" w:cs="Traditional Arabic"/>
          <w:b/>
          <w:bCs/>
          <w:sz w:val="24"/>
          <w:szCs w:val="24"/>
          <w:rtl/>
          <w:lang w:bidi="ar-DZ"/>
        </w:rPr>
        <w:t>الصحة النفسية و التوافق</w:t>
      </w:r>
      <w:r w:rsidRPr="005A7729">
        <w:rPr>
          <w:rFonts w:ascii="Traditional Arabic" w:hAnsi="Traditional Arabic" w:cs="Traditional Arabic"/>
          <w:sz w:val="24"/>
          <w:szCs w:val="24"/>
          <w:rtl/>
          <w:lang w:bidi="ar-DZ"/>
        </w:rPr>
        <w:t>.القاهرة.</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lang w:bidi="ar-DZ"/>
        </w:rPr>
        <w:t>صدقي نورالدين محمد.(2004).</w:t>
      </w:r>
      <w:r w:rsidRPr="005A7729">
        <w:rPr>
          <w:rFonts w:ascii="Traditional Arabic" w:hAnsi="Traditional Arabic" w:cs="Traditional Arabic"/>
          <w:b/>
          <w:bCs/>
          <w:sz w:val="24"/>
          <w:szCs w:val="24"/>
          <w:rtl/>
          <w:lang w:bidi="ar-DZ"/>
        </w:rPr>
        <w:t>علم النفس الرياضي ( المفاهيم النظرية-التوجيه-الإرشاد)</w:t>
      </w:r>
      <w:r w:rsidRPr="005A7729">
        <w:rPr>
          <w:rFonts w:ascii="Traditional Arabic" w:hAnsi="Traditional Arabic" w:cs="Traditional Arabic"/>
          <w:sz w:val="24"/>
          <w:szCs w:val="24"/>
          <w:rtl/>
          <w:lang w:bidi="ar-DZ"/>
        </w:rPr>
        <w:t>.ط1.جامعة حلوان. القاهرة.</w:t>
      </w:r>
    </w:p>
    <w:p w:rsidR="00047D4E" w:rsidRPr="005A7729"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5A7729">
        <w:rPr>
          <w:rFonts w:ascii="Traditional Arabic" w:hAnsi="Traditional Arabic" w:cs="Traditional Arabic"/>
          <w:sz w:val="24"/>
          <w:szCs w:val="24"/>
          <w:rtl/>
          <w:lang w:bidi="ar-DZ"/>
        </w:rPr>
        <w:t xml:space="preserve">كمال الدين درويش، قدري سيد موسى، عماد الدين عباس أبوزيد.(2002) . </w:t>
      </w:r>
      <w:r w:rsidRPr="005A7729">
        <w:rPr>
          <w:rFonts w:ascii="Traditional Arabic" w:hAnsi="Traditional Arabic" w:cs="Traditional Arabic"/>
          <w:b/>
          <w:bCs/>
          <w:sz w:val="24"/>
          <w:szCs w:val="24"/>
          <w:rtl/>
          <w:lang w:bidi="ar-DZ"/>
        </w:rPr>
        <w:t>القياس و التقويم و تحليل المباراة في كرة اليد( نظريات- تطبيقات)</w:t>
      </w:r>
      <w:r w:rsidRPr="005A7729">
        <w:rPr>
          <w:rFonts w:ascii="Traditional Arabic" w:hAnsi="Traditional Arabic" w:cs="Traditional Arabic"/>
          <w:sz w:val="24"/>
          <w:szCs w:val="24"/>
          <w:rtl/>
          <w:lang w:bidi="ar-DZ"/>
        </w:rPr>
        <w:t>.ط1.مركز كتاب النشر. القاهرة.</w:t>
      </w:r>
    </w:p>
    <w:p w:rsidR="00047D4E" w:rsidRPr="00BA6DD2"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BA6DD2">
        <w:rPr>
          <w:rFonts w:ascii="Traditional Arabic" w:hAnsi="Traditional Arabic" w:cs="Traditional Arabic"/>
          <w:sz w:val="24"/>
          <w:szCs w:val="24"/>
          <w:rtl/>
          <w:lang w:bidi="ar-DZ"/>
        </w:rPr>
        <w:t xml:space="preserve">محمد حسن علاوي.(2004) . </w:t>
      </w:r>
      <w:r w:rsidRPr="00BA6DD2">
        <w:rPr>
          <w:rFonts w:ascii="Traditional Arabic" w:hAnsi="Traditional Arabic" w:cs="Traditional Arabic"/>
          <w:b/>
          <w:bCs/>
          <w:sz w:val="24"/>
          <w:szCs w:val="24"/>
          <w:rtl/>
          <w:lang w:bidi="ar-DZ"/>
        </w:rPr>
        <w:t>مدخل في علم النفس الرياضي</w:t>
      </w:r>
      <w:r w:rsidRPr="00BA6DD2">
        <w:rPr>
          <w:rFonts w:ascii="Traditional Arabic" w:hAnsi="Traditional Arabic" w:cs="Traditional Arabic"/>
          <w:sz w:val="24"/>
          <w:szCs w:val="24"/>
          <w:rtl/>
          <w:lang w:bidi="ar-DZ"/>
        </w:rPr>
        <w:t>.ط1. مركز كتاب النشر.القاهرة.</w:t>
      </w:r>
    </w:p>
    <w:p w:rsidR="00047D4E" w:rsidRPr="00BA6DD2" w:rsidRDefault="00047D4E" w:rsidP="006E319B">
      <w:pPr>
        <w:pStyle w:val="Paragraphedeliste"/>
        <w:numPr>
          <w:ilvl w:val="0"/>
          <w:numId w:val="214"/>
        </w:numPr>
        <w:bidi/>
        <w:spacing w:line="208" w:lineRule="auto"/>
        <w:jc w:val="both"/>
        <w:rPr>
          <w:rFonts w:ascii="Traditional Arabic" w:hAnsi="Traditional Arabic" w:cs="Traditional Arabic"/>
          <w:sz w:val="24"/>
          <w:szCs w:val="24"/>
          <w:lang w:bidi="ar-DZ"/>
        </w:rPr>
      </w:pPr>
      <w:r w:rsidRPr="00BA6DD2">
        <w:rPr>
          <w:rFonts w:ascii="Traditional Arabic" w:hAnsi="Traditional Arabic" w:cs="Traditional Arabic"/>
          <w:sz w:val="24"/>
          <w:szCs w:val="24"/>
          <w:rtl/>
          <w:lang w:bidi="ar-DZ"/>
        </w:rPr>
        <w:t xml:space="preserve">محمد حسن علاوي.( 2002) . </w:t>
      </w:r>
      <w:r w:rsidRPr="00BA6DD2">
        <w:rPr>
          <w:rFonts w:ascii="Traditional Arabic" w:hAnsi="Traditional Arabic" w:cs="Traditional Arabic"/>
          <w:b/>
          <w:bCs/>
          <w:sz w:val="24"/>
          <w:szCs w:val="24"/>
          <w:rtl/>
          <w:lang w:bidi="ar-DZ"/>
        </w:rPr>
        <w:t>مدخل في علم النفس الرياضي</w:t>
      </w:r>
      <w:r w:rsidRPr="00BA6DD2">
        <w:rPr>
          <w:rFonts w:ascii="Traditional Arabic" w:hAnsi="Traditional Arabic" w:cs="Traditional Arabic"/>
          <w:sz w:val="24"/>
          <w:szCs w:val="24"/>
          <w:rtl/>
          <w:lang w:bidi="ar-DZ"/>
        </w:rPr>
        <w:t>.ط3.مركز الكتاب للنشر.القاهرة..</w:t>
      </w:r>
    </w:p>
    <w:p w:rsidR="00047D4E" w:rsidRPr="00BA6DD2" w:rsidRDefault="00047D4E" w:rsidP="006E319B">
      <w:pPr>
        <w:pStyle w:val="Paragraphedeliste"/>
        <w:numPr>
          <w:ilvl w:val="0"/>
          <w:numId w:val="214"/>
        </w:numPr>
        <w:bidi/>
        <w:spacing w:line="208" w:lineRule="auto"/>
        <w:jc w:val="both"/>
        <w:rPr>
          <w:rFonts w:ascii="Traditional Arabic" w:hAnsi="Traditional Arabic" w:cs="Traditional Arabic"/>
          <w:sz w:val="24"/>
          <w:szCs w:val="24"/>
          <w:rtl/>
          <w:lang w:bidi="ar-DZ"/>
        </w:rPr>
      </w:pPr>
      <w:r w:rsidRPr="00BA6DD2">
        <w:rPr>
          <w:rFonts w:ascii="Traditional Arabic" w:hAnsi="Traditional Arabic" w:cs="Traditional Arabic"/>
          <w:sz w:val="24"/>
          <w:szCs w:val="24"/>
          <w:rtl/>
          <w:lang w:bidi="ar-DZ"/>
        </w:rPr>
        <w:t xml:space="preserve">محمد الظاهر الطيب. (1994). </w:t>
      </w:r>
      <w:r w:rsidRPr="00BA6DD2">
        <w:rPr>
          <w:rFonts w:ascii="Traditional Arabic" w:hAnsi="Traditional Arabic" w:cs="Traditional Arabic"/>
          <w:b/>
          <w:bCs/>
          <w:sz w:val="24"/>
          <w:szCs w:val="24"/>
          <w:rtl/>
          <w:lang w:bidi="ar-DZ"/>
        </w:rPr>
        <w:t>مبادئ الصحة النفسية</w:t>
      </w:r>
      <w:r w:rsidRPr="00BA6DD2">
        <w:rPr>
          <w:rFonts w:ascii="Traditional Arabic" w:hAnsi="Traditional Arabic" w:cs="Traditional Arabic"/>
          <w:sz w:val="24"/>
          <w:szCs w:val="24"/>
          <w:rtl/>
          <w:lang w:bidi="ar-DZ"/>
        </w:rPr>
        <w:t>. ط8. دار المعرفة، الاسكندرية. مصر.</w:t>
      </w:r>
    </w:p>
    <w:p w:rsidR="00047D4E" w:rsidRPr="00BA6DD2" w:rsidRDefault="00047D4E" w:rsidP="006E319B">
      <w:pPr>
        <w:pStyle w:val="Paragraphedeliste"/>
        <w:numPr>
          <w:ilvl w:val="0"/>
          <w:numId w:val="214"/>
        </w:numPr>
        <w:autoSpaceDE w:val="0"/>
        <w:autoSpaceDN w:val="0"/>
        <w:bidi/>
        <w:adjustRightInd w:val="0"/>
        <w:spacing w:after="0" w:line="208" w:lineRule="auto"/>
        <w:jc w:val="both"/>
        <w:rPr>
          <w:rFonts w:ascii="Traditional Arabic" w:hAnsi="Traditional Arabic" w:cs="Traditional Arabic"/>
          <w:sz w:val="24"/>
          <w:szCs w:val="24"/>
          <w:rtl/>
        </w:rPr>
      </w:pPr>
      <w:r w:rsidRPr="00BA6DD2">
        <w:rPr>
          <w:rFonts w:ascii="Traditional Arabic" w:hAnsi="Traditional Arabic" w:cs="Traditional Arabic"/>
          <w:sz w:val="24"/>
          <w:szCs w:val="24"/>
          <w:rtl/>
        </w:rPr>
        <w:t>مصطفى</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حسين</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باهي، سمير</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عبد</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القادر</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جاد. (1999).</w:t>
      </w:r>
      <w:r w:rsidRPr="00BA6DD2">
        <w:rPr>
          <w:rFonts w:ascii="Traditional Arabic" w:hAnsi="Traditional Arabic" w:cs="Traditional Arabic"/>
          <w:sz w:val="24"/>
          <w:szCs w:val="24"/>
        </w:rPr>
        <w:t xml:space="preserve"> </w:t>
      </w:r>
      <w:r w:rsidRPr="00BA6DD2">
        <w:rPr>
          <w:rFonts w:ascii="Traditional Arabic" w:hAnsi="Traditional Arabic" w:cs="Traditional Arabic"/>
          <w:b/>
          <w:bCs/>
          <w:sz w:val="24"/>
          <w:szCs w:val="24"/>
          <w:rtl/>
        </w:rPr>
        <w:t>سيكولوجية</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التفوق</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الرياضي</w:t>
      </w:r>
      <w:r w:rsidRPr="00BA6DD2">
        <w:rPr>
          <w:rFonts w:ascii="Traditional Arabic" w:hAnsi="Traditional Arabic" w:cs="Traditional Arabic"/>
          <w:b/>
          <w:bCs/>
          <w:sz w:val="24"/>
          <w:szCs w:val="24"/>
        </w:rPr>
        <w:t xml:space="preserve"> </w:t>
      </w:r>
      <w:r>
        <w:rPr>
          <w:rFonts w:ascii="Traditional Arabic" w:hAnsi="Traditional Arabic" w:cs="Traditional Arabic"/>
          <w:b/>
          <w:bCs/>
          <w:sz w:val="24"/>
          <w:szCs w:val="24"/>
          <w:rtl/>
        </w:rPr>
        <w:t>–</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تنمية</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المهارات</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العقلية</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مكتبة</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النهضة المصرية.</w:t>
      </w:r>
      <w:r w:rsidRPr="00BA6DD2">
        <w:rPr>
          <w:rFonts w:ascii="Traditional Arabic" w:hAnsi="Traditional Arabic" w:cs="Traditional Arabic"/>
          <w:sz w:val="24"/>
          <w:szCs w:val="24"/>
        </w:rPr>
        <w:t xml:space="preserve"> </w:t>
      </w:r>
    </w:p>
    <w:p w:rsidR="00047D4E" w:rsidRDefault="00047D4E" w:rsidP="006E319B">
      <w:pPr>
        <w:pStyle w:val="Paragraphedeliste"/>
        <w:numPr>
          <w:ilvl w:val="0"/>
          <w:numId w:val="214"/>
        </w:numPr>
        <w:autoSpaceDE w:val="0"/>
        <w:autoSpaceDN w:val="0"/>
        <w:bidi/>
        <w:adjustRightInd w:val="0"/>
        <w:spacing w:after="0" w:line="208" w:lineRule="auto"/>
        <w:jc w:val="both"/>
        <w:rPr>
          <w:rFonts w:ascii="Traditional Arabic" w:hAnsi="Traditional Arabic" w:cs="Traditional Arabic"/>
          <w:sz w:val="24"/>
          <w:szCs w:val="24"/>
        </w:rPr>
      </w:pPr>
      <w:r w:rsidRPr="00BA6DD2">
        <w:rPr>
          <w:rFonts w:ascii="Traditional Arabic" w:hAnsi="Traditional Arabic" w:cs="Traditional Arabic"/>
          <w:sz w:val="24"/>
          <w:szCs w:val="24"/>
          <w:rtl/>
        </w:rPr>
        <w:t>هالة</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مصطفى</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 xml:space="preserve">إبراهيم. (2008). </w:t>
      </w:r>
      <w:r w:rsidRPr="00BA6DD2">
        <w:rPr>
          <w:rFonts w:ascii="Traditional Arabic" w:hAnsi="Traditional Arabic" w:cs="Traditional Arabic"/>
          <w:b/>
          <w:bCs/>
          <w:sz w:val="24"/>
          <w:szCs w:val="24"/>
          <w:rtl/>
        </w:rPr>
        <w:t>فسيولوجيا</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قلق</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المنافسة</w:t>
      </w:r>
      <w:r w:rsidRPr="00BA6DD2">
        <w:rPr>
          <w:rFonts w:ascii="Traditional Arabic" w:hAnsi="Traditional Arabic" w:cs="Traditional Arabic"/>
          <w:b/>
          <w:bCs/>
          <w:sz w:val="24"/>
          <w:szCs w:val="24"/>
        </w:rPr>
        <w:t xml:space="preserve"> </w:t>
      </w:r>
      <w:r w:rsidRPr="00BA6DD2">
        <w:rPr>
          <w:rFonts w:ascii="Traditional Arabic" w:hAnsi="Traditional Arabic" w:cs="Traditional Arabic"/>
          <w:b/>
          <w:bCs/>
          <w:sz w:val="24"/>
          <w:szCs w:val="24"/>
          <w:rtl/>
        </w:rPr>
        <w:t>الرياضية</w:t>
      </w:r>
      <w:r w:rsidRPr="00BA6DD2">
        <w:rPr>
          <w:rFonts w:ascii="Traditional Arabic" w:hAnsi="Traditional Arabic" w:cs="Traditional Arabic"/>
          <w:sz w:val="24"/>
          <w:szCs w:val="24"/>
          <w:rtl/>
        </w:rPr>
        <w:t>. ط1.</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دار</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الوفاء</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لدنيا</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الطباعة</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و النشر.</w:t>
      </w:r>
      <w:r w:rsidRPr="00BA6DD2">
        <w:rPr>
          <w:rFonts w:ascii="Traditional Arabic" w:hAnsi="Traditional Arabic" w:cs="Traditional Arabic"/>
          <w:sz w:val="24"/>
          <w:szCs w:val="24"/>
        </w:rPr>
        <w:t xml:space="preserve"> </w:t>
      </w:r>
      <w:r w:rsidRPr="00BA6DD2">
        <w:rPr>
          <w:rFonts w:ascii="Traditional Arabic" w:hAnsi="Traditional Arabic" w:cs="Traditional Arabic"/>
          <w:sz w:val="24"/>
          <w:szCs w:val="24"/>
          <w:rtl/>
        </w:rPr>
        <w:t>الإسكندرية، مصر</w:t>
      </w:r>
      <w:r w:rsidRPr="00BA6DD2">
        <w:rPr>
          <w:rFonts w:ascii="Traditional Arabic" w:hAnsi="Traditional Arabic" w:cs="Traditional Arabic" w:hint="cs"/>
          <w:sz w:val="24"/>
          <w:szCs w:val="24"/>
          <w:rtl/>
        </w:rPr>
        <w:t>.</w:t>
      </w:r>
    </w:p>
    <w:p w:rsidR="00047D4E" w:rsidRDefault="00047D4E" w:rsidP="00047D4E">
      <w:pPr>
        <w:autoSpaceDE w:val="0"/>
        <w:autoSpaceDN w:val="0"/>
        <w:bidi/>
        <w:adjustRightInd w:val="0"/>
        <w:spacing w:after="0" w:line="208" w:lineRule="auto"/>
        <w:jc w:val="both"/>
        <w:rPr>
          <w:rFonts w:ascii="Traditional Arabic" w:hAnsi="Traditional Arabic" w:cs="Traditional Arabic"/>
          <w:sz w:val="24"/>
          <w:szCs w:val="24"/>
          <w:rtl/>
        </w:rPr>
      </w:pPr>
    </w:p>
    <w:p w:rsidR="00047D4E" w:rsidRDefault="00047D4E" w:rsidP="00047D4E">
      <w:pPr>
        <w:autoSpaceDE w:val="0"/>
        <w:autoSpaceDN w:val="0"/>
        <w:bidi/>
        <w:adjustRightInd w:val="0"/>
        <w:spacing w:after="0" w:line="208" w:lineRule="auto"/>
        <w:jc w:val="both"/>
        <w:rPr>
          <w:rFonts w:ascii="Traditional Arabic" w:hAnsi="Traditional Arabic" w:cs="Traditional Arabic"/>
          <w:sz w:val="24"/>
          <w:szCs w:val="24"/>
          <w:rtl/>
        </w:rPr>
      </w:pPr>
    </w:p>
    <w:p w:rsidR="00047D4E" w:rsidRDefault="00047D4E" w:rsidP="00047D4E">
      <w:pPr>
        <w:bidi/>
        <w:spacing w:after="0"/>
        <w:jc w:val="center"/>
        <w:rPr>
          <w:rFonts w:ascii="Simplified Arabic" w:hAnsi="Simplified Arabic" w:cs="PT Bold Heading"/>
          <w:b/>
          <w:bCs/>
          <w:sz w:val="32"/>
          <w:szCs w:val="32"/>
          <w:lang w:bidi="ar-DZ"/>
        </w:rPr>
      </w:pPr>
      <w:r>
        <w:rPr>
          <w:rFonts w:ascii="Simplified Arabic" w:hAnsi="Simplified Arabic" w:cs="PT Bold Heading" w:hint="cs"/>
          <w:b/>
          <w:bCs/>
          <w:sz w:val="32"/>
          <w:szCs w:val="32"/>
          <w:rtl/>
          <w:lang w:bidi="ar-DZ"/>
        </w:rPr>
        <w:t>دور الممارسة الرياضية في تحسين الحالة الصحية للأفراد المصابين ببعض الأمراض المزمنة</w:t>
      </w:r>
    </w:p>
    <w:p w:rsidR="00047D4E" w:rsidRDefault="00FA283D" w:rsidP="00047D4E">
      <w:pPr>
        <w:bidi/>
        <w:spacing w:after="0" w:line="240" w:lineRule="auto"/>
        <w:jc w:val="center"/>
        <w:rPr>
          <w:rFonts w:ascii="Simplified Arabic" w:hAnsi="Simplified Arabic"/>
          <w:b/>
          <w:bCs/>
          <w:sz w:val="28"/>
          <w:vertAlign w:val="superscript"/>
          <w:rtl/>
          <w:lang w:bidi="ar-DZ"/>
        </w:rPr>
      </w:pPr>
      <w:r>
        <w:rPr>
          <w:rFonts w:ascii="Simplified Arabic" w:hAnsi="Simplified Arabic" w:hint="cs"/>
          <w:b/>
          <w:bCs/>
          <w:sz w:val="28"/>
          <w:rtl/>
          <w:lang w:bidi="ar-DZ"/>
        </w:rPr>
        <w:t>د/</w:t>
      </w:r>
      <w:r w:rsidR="00047D4E">
        <w:rPr>
          <w:rFonts w:ascii="Simplified Arabic" w:hAnsi="Simplified Arabic"/>
          <w:b/>
          <w:bCs/>
          <w:sz w:val="28"/>
          <w:rtl/>
          <w:lang w:bidi="ar-DZ"/>
        </w:rPr>
        <w:t>دخيـــــة عادل</w:t>
      </w:r>
      <w:r w:rsidR="00047D4E">
        <w:rPr>
          <w:rFonts w:ascii="Simplified Arabic" w:hAnsi="Simplified Arabic"/>
          <w:b/>
          <w:bCs/>
          <w:sz w:val="28"/>
          <w:vertAlign w:val="superscript"/>
          <w:rtl/>
          <w:lang w:bidi="ar-DZ"/>
        </w:rPr>
        <w:t>1</w:t>
      </w:r>
      <w:r w:rsidR="00047D4E">
        <w:rPr>
          <w:rFonts w:ascii="Simplified Arabic" w:hAnsi="Simplified Arabic"/>
          <w:b/>
          <w:bCs/>
          <w:sz w:val="28"/>
          <w:rtl/>
          <w:lang w:bidi="ar-DZ"/>
        </w:rPr>
        <w:t xml:space="preserve">، </w:t>
      </w:r>
      <w:r>
        <w:rPr>
          <w:rFonts w:ascii="Simplified Arabic" w:hAnsi="Simplified Arabic" w:hint="cs"/>
          <w:b/>
          <w:bCs/>
          <w:sz w:val="28"/>
          <w:rtl/>
          <w:lang w:bidi="ar-DZ"/>
        </w:rPr>
        <w:t>د/</w:t>
      </w:r>
      <w:r w:rsidR="00047D4E">
        <w:rPr>
          <w:rFonts w:ascii="Simplified Arabic" w:hAnsi="Simplified Arabic"/>
          <w:b/>
          <w:bCs/>
          <w:sz w:val="28"/>
          <w:rtl/>
          <w:lang w:bidi="ar-DZ"/>
        </w:rPr>
        <w:t>بن يلس عبد اللطيف</w:t>
      </w:r>
      <w:r w:rsidR="00047D4E">
        <w:rPr>
          <w:rFonts w:ascii="Simplified Arabic" w:hAnsi="Simplified Arabic"/>
          <w:b/>
          <w:bCs/>
          <w:sz w:val="28"/>
          <w:vertAlign w:val="superscript"/>
          <w:lang w:bidi="ar-DZ"/>
        </w:rPr>
        <w:t>2</w:t>
      </w:r>
      <w:r w:rsidR="00047D4E">
        <w:rPr>
          <w:rFonts w:ascii="Simplified Arabic" w:hAnsi="Simplified Arabic"/>
          <w:b/>
          <w:bCs/>
          <w:sz w:val="28"/>
          <w:rtl/>
          <w:lang w:bidi="ar-DZ"/>
        </w:rPr>
        <w:t>، قاسمي إلياس</w:t>
      </w:r>
      <w:r w:rsidR="00047D4E">
        <w:rPr>
          <w:rFonts w:ascii="Simplified Arabic" w:hAnsi="Simplified Arabic"/>
          <w:b/>
          <w:bCs/>
          <w:sz w:val="28"/>
          <w:vertAlign w:val="superscript"/>
          <w:rtl/>
          <w:lang w:bidi="ar-DZ"/>
        </w:rPr>
        <w:t>3</w:t>
      </w:r>
    </w:p>
    <w:p w:rsidR="00047D4E" w:rsidRDefault="00047D4E" w:rsidP="00047D4E">
      <w:pPr>
        <w:bidi/>
        <w:spacing w:after="0" w:line="240" w:lineRule="auto"/>
        <w:jc w:val="center"/>
        <w:rPr>
          <w:rFonts w:ascii="Simplified Arabic" w:hAnsi="Simplified Arabic"/>
          <w:b/>
          <w:bCs/>
          <w:sz w:val="28"/>
          <w:rtl/>
          <w:lang w:bidi="ar-DZ"/>
        </w:rPr>
      </w:pPr>
      <w:r>
        <w:rPr>
          <w:rFonts w:ascii="Simplified Arabic" w:hAnsi="Simplified Arabic"/>
          <w:b/>
          <w:bCs/>
          <w:sz w:val="28"/>
          <w:vertAlign w:val="superscript"/>
          <w:rtl/>
          <w:lang w:bidi="ar-DZ"/>
        </w:rPr>
        <w:t xml:space="preserve">1 </w:t>
      </w:r>
      <w:r>
        <w:rPr>
          <w:rFonts w:ascii="Simplified Arabic" w:hAnsi="Simplified Arabic"/>
          <w:b/>
          <w:bCs/>
          <w:sz w:val="28"/>
          <w:rtl/>
          <w:lang w:bidi="ar-DZ"/>
        </w:rPr>
        <w:t>جامعـــــة بسكــــرة، الجزائـــــر،</w:t>
      </w:r>
    </w:p>
    <w:p w:rsidR="00047D4E" w:rsidRDefault="00047D4E" w:rsidP="00047D4E">
      <w:pPr>
        <w:bidi/>
        <w:spacing w:after="0" w:line="240" w:lineRule="auto"/>
        <w:jc w:val="center"/>
        <w:rPr>
          <w:rFonts w:ascii="Simplified Arabic" w:hAnsi="Simplified Arabic"/>
          <w:b/>
          <w:bCs/>
          <w:sz w:val="28"/>
          <w:lang w:bidi="ar-DZ"/>
        </w:rPr>
      </w:pPr>
      <w:r>
        <w:rPr>
          <w:rFonts w:ascii="Simplified Arabic" w:hAnsi="Simplified Arabic"/>
          <w:b/>
          <w:bCs/>
          <w:sz w:val="28"/>
          <w:vertAlign w:val="superscript"/>
          <w:lang w:bidi="ar-DZ"/>
        </w:rPr>
        <w:t>2</w:t>
      </w:r>
      <w:r>
        <w:rPr>
          <w:rFonts w:ascii="Simplified Arabic" w:hAnsi="Simplified Arabic"/>
          <w:b/>
          <w:bCs/>
          <w:sz w:val="28"/>
          <w:rtl/>
          <w:lang w:bidi="ar-DZ"/>
        </w:rPr>
        <w:t>المدرسة الوطنية لعلوم وتكنولوجية الرياضة، الجزائـــــر،</w:t>
      </w:r>
    </w:p>
    <w:p w:rsidR="00047D4E" w:rsidRPr="00A134E4" w:rsidRDefault="00047D4E" w:rsidP="00047D4E">
      <w:pPr>
        <w:bidi/>
        <w:spacing w:after="0" w:line="240" w:lineRule="auto"/>
        <w:jc w:val="center"/>
        <w:rPr>
          <w:rFonts w:ascii="Simplified Arabic" w:hAnsi="Simplified Arabic"/>
          <w:b/>
          <w:bCs/>
          <w:sz w:val="28"/>
          <w:rtl/>
          <w:lang w:bidi="ar-DZ"/>
        </w:rPr>
      </w:pPr>
      <w:r>
        <w:rPr>
          <w:rFonts w:ascii="Simplified Arabic" w:hAnsi="Simplified Arabic"/>
          <w:b/>
          <w:bCs/>
          <w:sz w:val="28"/>
          <w:vertAlign w:val="superscript"/>
          <w:rtl/>
          <w:lang w:bidi="ar-DZ"/>
        </w:rPr>
        <w:t>3</w:t>
      </w:r>
      <w:r>
        <w:rPr>
          <w:rFonts w:ascii="Simplified Arabic" w:hAnsi="Simplified Arabic"/>
          <w:b/>
          <w:bCs/>
          <w:sz w:val="28"/>
          <w:rtl/>
          <w:lang w:bidi="ar-DZ"/>
        </w:rPr>
        <w:t>جامعة الجزائر3، الجزائر،</w:t>
      </w:r>
      <w:r>
        <w:rPr>
          <w:rFonts w:cs="Simplified Arabic"/>
          <w:sz w:val="24"/>
          <w:szCs w:val="24"/>
          <w:lang w:val="en-US"/>
        </w:rPr>
        <w:tab/>
      </w:r>
      <w:r>
        <w:rPr>
          <w:rFonts w:cs="Simplified Arabic"/>
          <w:sz w:val="28"/>
          <w:szCs w:val="28"/>
          <w:rtl/>
          <w:lang w:val="en-US" w:bidi="ar-DZ"/>
        </w:rPr>
        <w:t xml:space="preserve"> </w:t>
      </w:r>
    </w:p>
    <w:p w:rsidR="00047D4E" w:rsidRPr="00A134E4" w:rsidRDefault="00047D4E" w:rsidP="00047D4E">
      <w:pPr>
        <w:pStyle w:val="Resum"/>
        <w:spacing w:before="180" w:after="180"/>
        <w:rPr>
          <w:rFonts w:ascii="Times New Roman" w:hAnsi="Times New Roman" w:cs="Traditional Arabic"/>
          <w:b w:val="0"/>
          <w:bCs w:val="0"/>
          <w:sz w:val="28"/>
          <w:szCs w:val="28"/>
          <w:rtl/>
        </w:rPr>
      </w:pPr>
      <w:r w:rsidRPr="00A134E4">
        <w:rPr>
          <w:rFonts w:ascii="Times New Roman" w:hAnsi="Times New Roman" w:cs="Rateb lotusb22" w:hint="cs"/>
          <w:sz w:val="28"/>
          <w:szCs w:val="28"/>
          <w:rtl/>
        </w:rPr>
        <w:t>الملخص:</w:t>
      </w:r>
      <w:r w:rsidRPr="00A134E4">
        <w:rPr>
          <w:rFonts w:ascii="Times New Roman" w:hAnsi="Times New Roman" w:cs="Rateb lotusb22"/>
          <w:sz w:val="28"/>
          <w:szCs w:val="28"/>
        </w:rPr>
        <w:t xml:space="preserve"> </w:t>
      </w:r>
    </w:p>
    <w:p w:rsidR="00047D4E" w:rsidRPr="00A134E4" w:rsidRDefault="00047D4E" w:rsidP="00047D4E">
      <w:pPr>
        <w:bidi/>
        <w:spacing w:after="0" w:line="240" w:lineRule="auto"/>
        <w:jc w:val="both"/>
        <w:rPr>
          <w:rFonts w:ascii="Traditional Arabic" w:hAnsi="Traditional Arabic" w:cs="Traditional Arabic"/>
          <w:sz w:val="28"/>
          <w:szCs w:val="28"/>
          <w:lang w:bidi="ar-DZ"/>
        </w:rPr>
      </w:pPr>
      <w:r w:rsidRPr="00A134E4">
        <w:rPr>
          <w:rFonts w:ascii="Traditional Arabic" w:hAnsi="Traditional Arabic" w:cs="Traditional Arabic"/>
          <w:sz w:val="28"/>
          <w:szCs w:val="28"/>
          <w:rtl/>
          <w:lang w:bidi="ar-DZ"/>
        </w:rPr>
        <w:t>هدفت الدراســــة إلى معرفة تأثيــــر الممارسة الرياضية على الأفراد المصابين بارتفاع ضغط الدم الشريانـــــي وذلك من خــــلال اقتــــــراح برنامـــــج تدريبــــــي موجـــــه لمجموعــــــة من مرضـــــى ارتفاع ضغط الدم.</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sidRPr="00A134E4">
        <w:rPr>
          <w:rFonts w:ascii="Traditional Arabic" w:hAnsi="Traditional Arabic" w:cs="Traditional Arabic"/>
          <w:sz w:val="28"/>
          <w:szCs w:val="28"/>
          <w:rtl/>
          <w:lang w:bidi="ar-DZ"/>
        </w:rPr>
        <w:t>وقد اشتملت عينة الدراسة على (24) فردا من المرضى المصابين بارتفاع ضغط الدم الشرياني من النوع (أ)، (12) فردا شكلوا المجموعة التجريبية و(12) فردا الآخرين شكلوا العينة الضابطة، واعتمد البحث على المنهج التجريبي لملائمته طبيعة الدراسة. ومن أبرز ما توصلت إليه نتائج البحث أن للبرنامج التدريبي المقترح تأثير إيجابي في خفض مستوى ضغط الدم لدى العينة التجريبية، وأوصت الدراسة باستخدام التدريب التحملي الهوائي لمعالجة المرضى المصابين بارتفاع ضغط الدم الشرياني من النوع (أ) باعتباره أسلوبا علاجيا ووقائيا في نفس الوقت، كما أوصت الدراسة أيضا بضرورة تطبيق البرنامج التدريبي المقترح من طرف الباحث على هذه الفئة من المرضى.</w:t>
      </w:r>
    </w:p>
    <w:p w:rsidR="00047D4E" w:rsidRPr="00A134E4" w:rsidRDefault="00047D4E" w:rsidP="00047D4E">
      <w:pPr>
        <w:bidi/>
        <w:spacing w:after="0" w:line="240" w:lineRule="auto"/>
        <w:jc w:val="both"/>
        <w:rPr>
          <w:rFonts w:ascii="Traditional Arabic" w:hAnsi="Traditional Arabic" w:cs="Traditional Arabic"/>
          <w:b/>
          <w:bCs/>
          <w:sz w:val="28"/>
          <w:szCs w:val="28"/>
          <w:lang w:bidi="ar-DZ"/>
        </w:rPr>
      </w:pPr>
      <w:r w:rsidRPr="00A134E4">
        <w:rPr>
          <w:rFonts w:ascii="Traditional Arabic" w:hAnsi="Traditional Arabic" w:cs="Traditional Arabic"/>
          <w:b/>
          <w:bCs/>
          <w:sz w:val="28"/>
          <w:szCs w:val="28"/>
          <w:rtl/>
          <w:lang w:bidi="ar-DZ"/>
        </w:rPr>
        <w:t xml:space="preserve">كلمات مفتاحية: </w:t>
      </w:r>
      <w:r w:rsidRPr="00A134E4">
        <w:rPr>
          <w:rFonts w:ascii="Traditional Arabic" w:hAnsi="Traditional Arabic" w:cs="Traditional Arabic"/>
          <w:sz w:val="28"/>
          <w:szCs w:val="28"/>
          <w:rtl/>
          <w:lang w:bidi="ar-DZ"/>
        </w:rPr>
        <w:t>الممارسة الرياضية، الحالة الصحية، الأمراض المزمنة.</w:t>
      </w:r>
    </w:p>
    <w:p w:rsidR="00047D4E" w:rsidRDefault="00047D4E" w:rsidP="00047D4E">
      <w:pPr>
        <w:spacing w:line="240" w:lineRule="auto"/>
        <w:ind w:firstLine="708"/>
        <w:jc w:val="both"/>
        <w:rPr>
          <w:rFonts w:cs="Times New Roman"/>
          <w:sz w:val="24"/>
          <w:szCs w:val="24"/>
          <w:rtl/>
          <w:lang w:val="en-US"/>
        </w:rPr>
      </w:pPr>
    </w:p>
    <w:p w:rsidR="00047D4E" w:rsidRPr="00A134E4" w:rsidRDefault="00047D4E" w:rsidP="00047D4E">
      <w:pPr>
        <w:spacing w:line="240" w:lineRule="auto"/>
        <w:ind w:firstLine="708"/>
        <w:jc w:val="both"/>
        <w:rPr>
          <w:rFonts w:asciiTheme="majorBidi" w:hAnsiTheme="majorBidi" w:cstheme="majorBidi"/>
          <w:sz w:val="24"/>
          <w:szCs w:val="24"/>
          <w:rtl/>
          <w:lang w:val="en-US"/>
        </w:rPr>
      </w:pPr>
      <w:r w:rsidRPr="00A134E4">
        <w:rPr>
          <w:rFonts w:asciiTheme="majorBidi" w:hAnsiTheme="majorBidi" w:cstheme="majorBidi"/>
          <w:b/>
          <w:bCs/>
          <w:sz w:val="24"/>
          <w:szCs w:val="24"/>
          <w:lang w:val="en-US"/>
        </w:rPr>
        <w:t>Abstract</w:t>
      </w:r>
      <w:r w:rsidRPr="00A134E4">
        <w:rPr>
          <w:rFonts w:asciiTheme="majorBidi" w:hAnsiTheme="majorBidi" w:cstheme="majorBidi"/>
          <w:sz w:val="24"/>
          <w:szCs w:val="24"/>
          <w:lang w:val="en-US"/>
        </w:rPr>
        <w:t>:</w:t>
      </w:r>
    </w:p>
    <w:p w:rsidR="00047D4E" w:rsidRPr="00A134E4" w:rsidRDefault="00047D4E" w:rsidP="00047D4E">
      <w:pPr>
        <w:spacing w:line="240" w:lineRule="auto"/>
        <w:ind w:firstLine="708"/>
        <w:jc w:val="both"/>
        <w:rPr>
          <w:rFonts w:asciiTheme="majorBidi" w:hAnsiTheme="majorBidi" w:cstheme="majorBidi"/>
          <w:sz w:val="24"/>
          <w:szCs w:val="24"/>
          <w:rtl/>
          <w:lang w:val="en-US" w:bidi="ar-DZ"/>
        </w:rPr>
      </w:pPr>
      <w:r w:rsidRPr="00A134E4">
        <w:rPr>
          <w:rFonts w:asciiTheme="majorBidi" w:hAnsiTheme="majorBidi" w:cstheme="majorBidi"/>
          <w:sz w:val="24"/>
          <w:szCs w:val="24"/>
          <w:lang w:val="en-US"/>
        </w:rPr>
        <w:t xml:space="preserve"> </w:t>
      </w:r>
      <w:r w:rsidRPr="00A134E4">
        <w:rPr>
          <w:rFonts w:asciiTheme="majorBidi" w:hAnsiTheme="majorBidi" w:cstheme="majorBidi"/>
          <w:sz w:val="24"/>
          <w:szCs w:val="24"/>
          <w:lang w:val="en-US" w:bidi="ar-DZ"/>
        </w:rPr>
        <w:t xml:space="preserve">The aim of this study is to identifier the effect of endurance aerobic training on arterial blood pressure through the proposed training program for a group of patients with arterial hypertension. </w:t>
      </w:r>
    </w:p>
    <w:p w:rsidR="00047D4E" w:rsidRPr="00A134E4" w:rsidRDefault="00047D4E" w:rsidP="00047D4E">
      <w:pPr>
        <w:spacing w:after="0" w:line="240" w:lineRule="auto"/>
        <w:ind w:firstLine="708"/>
        <w:jc w:val="both"/>
        <w:rPr>
          <w:rFonts w:asciiTheme="majorBidi" w:hAnsiTheme="majorBidi" w:cstheme="majorBidi"/>
          <w:sz w:val="24"/>
          <w:szCs w:val="24"/>
          <w:lang w:val="en-US" w:bidi="ar-DZ"/>
        </w:rPr>
      </w:pPr>
      <w:r w:rsidRPr="00A134E4">
        <w:rPr>
          <w:rFonts w:asciiTheme="majorBidi" w:hAnsiTheme="majorBidi" w:cstheme="majorBidi"/>
          <w:sz w:val="24"/>
          <w:szCs w:val="24"/>
          <w:lang w:val="en-US" w:bidi="ar-DZ"/>
        </w:rPr>
        <w:t>The study sample consisted of (24) individuals with arterial hypertension type (A), (12) formed the experimental group and (12) others formed the control group, the study was used the experimental method to suit the objectives of this study.</w:t>
      </w:r>
    </w:p>
    <w:p w:rsidR="00047D4E" w:rsidRPr="00A134E4" w:rsidRDefault="00047D4E" w:rsidP="00047D4E">
      <w:pPr>
        <w:spacing w:after="0" w:line="240" w:lineRule="auto"/>
        <w:ind w:firstLine="708"/>
        <w:jc w:val="both"/>
        <w:rPr>
          <w:rFonts w:asciiTheme="majorBidi" w:hAnsiTheme="majorBidi" w:cstheme="majorBidi"/>
          <w:sz w:val="24"/>
          <w:szCs w:val="24"/>
          <w:lang w:val="en-US" w:bidi="ar-DZ"/>
        </w:rPr>
      </w:pPr>
      <w:r w:rsidRPr="00A134E4">
        <w:rPr>
          <w:rFonts w:asciiTheme="majorBidi" w:hAnsiTheme="majorBidi" w:cstheme="majorBidi"/>
          <w:sz w:val="24"/>
          <w:szCs w:val="24"/>
          <w:lang w:val="en-US" w:bidi="ar-DZ"/>
        </w:rPr>
        <w:t>The results of this research indicated that the proposed training program had a positive effect on lowering blood pressure in the experimental group. The results of this study recommended the use of endurance exercises to treat patients with type (A) hypertension as a therapeutic and preventive method.</w:t>
      </w:r>
    </w:p>
    <w:p w:rsidR="00047D4E" w:rsidRPr="00A134E4" w:rsidRDefault="00047D4E" w:rsidP="00047D4E">
      <w:pPr>
        <w:spacing w:after="0" w:line="240" w:lineRule="auto"/>
        <w:ind w:firstLine="708"/>
        <w:jc w:val="both"/>
        <w:rPr>
          <w:rFonts w:asciiTheme="majorBidi" w:hAnsiTheme="majorBidi" w:cstheme="majorBidi"/>
          <w:sz w:val="24"/>
          <w:szCs w:val="24"/>
          <w:lang w:val="en-US" w:bidi="ar-DZ"/>
        </w:rPr>
      </w:pPr>
      <w:r w:rsidRPr="00A134E4">
        <w:rPr>
          <w:rFonts w:asciiTheme="majorBidi" w:hAnsiTheme="majorBidi" w:cstheme="majorBidi"/>
          <w:sz w:val="24"/>
          <w:szCs w:val="24"/>
          <w:lang w:val="en-US" w:bidi="ar-DZ"/>
        </w:rPr>
        <w:t>The study also recommended the application of the proposed training program by the researcher to this category of patients.</w:t>
      </w:r>
    </w:p>
    <w:p w:rsidR="00047D4E" w:rsidRDefault="00047D4E" w:rsidP="00047D4E">
      <w:pPr>
        <w:spacing w:after="0" w:line="240" w:lineRule="auto"/>
        <w:ind w:firstLine="708"/>
        <w:jc w:val="both"/>
        <w:rPr>
          <w:rFonts w:asciiTheme="majorBidi" w:hAnsiTheme="majorBidi" w:cstheme="majorBidi"/>
          <w:b/>
          <w:bCs/>
          <w:sz w:val="24"/>
          <w:szCs w:val="24"/>
          <w:rtl/>
          <w:lang w:val="en-US" w:bidi="ar-DZ"/>
        </w:rPr>
      </w:pPr>
      <w:r w:rsidRPr="00A134E4">
        <w:rPr>
          <w:rFonts w:asciiTheme="majorBidi" w:hAnsiTheme="majorBidi" w:cstheme="majorBidi"/>
          <w:b/>
          <w:bCs/>
          <w:sz w:val="24"/>
          <w:szCs w:val="24"/>
          <w:lang w:val="en-US" w:bidi="ar-DZ"/>
        </w:rPr>
        <w:t xml:space="preserve">                                           </w:t>
      </w:r>
    </w:p>
    <w:p w:rsidR="00047D4E" w:rsidRDefault="00047D4E" w:rsidP="00047D4E">
      <w:pPr>
        <w:spacing w:after="0" w:line="240" w:lineRule="auto"/>
        <w:jc w:val="both"/>
        <w:rPr>
          <w:rFonts w:asciiTheme="majorBidi" w:hAnsiTheme="majorBidi" w:cstheme="majorBidi"/>
          <w:b/>
          <w:bCs/>
          <w:sz w:val="24"/>
          <w:szCs w:val="24"/>
          <w:rtl/>
          <w:lang w:val="en-US" w:bidi="ar-DZ"/>
        </w:rPr>
      </w:pPr>
      <w:r w:rsidRPr="00A134E4">
        <w:rPr>
          <w:rFonts w:asciiTheme="majorBidi" w:hAnsiTheme="majorBidi" w:cstheme="majorBidi"/>
          <w:b/>
          <w:bCs/>
          <w:sz w:val="24"/>
          <w:szCs w:val="24"/>
          <w:rtl/>
          <w:lang w:val="en-US" w:bidi="ar-DZ"/>
        </w:rPr>
        <w:t xml:space="preserve">     </w:t>
      </w:r>
      <w:r w:rsidRPr="00A134E4">
        <w:rPr>
          <w:rFonts w:asciiTheme="majorBidi" w:hAnsiTheme="majorBidi" w:cstheme="majorBidi"/>
          <w:b/>
          <w:bCs/>
          <w:sz w:val="24"/>
          <w:szCs w:val="24"/>
          <w:lang w:val="en-US" w:bidi="ar-DZ"/>
        </w:rPr>
        <w:t>KEY</w:t>
      </w:r>
      <w:r w:rsidRPr="00A134E4">
        <w:rPr>
          <w:rFonts w:asciiTheme="majorBidi" w:hAnsiTheme="majorBidi" w:cstheme="majorBidi"/>
          <w:b/>
          <w:bCs/>
          <w:sz w:val="24"/>
          <w:szCs w:val="24"/>
          <w:rtl/>
          <w:lang w:val="en-US" w:bidi="ar-DZ"/>
        </w:rPr>
        <w:t xml:space="preserve"> </w:t>
      </w:r>
      <w:r w:rsidRPr="00A134E4">
        <w:rPr>
          <w:rFonts w:asciiTheme="majorBidi" w:hAnsiTheme="majorBidi" w:cstheme="majorBidi"/>
          <w:b/>
          <w:bCs/>
          <w:sz w:val="24"/>
          <w:szCs w:val="24"/>
          <w:lang w:val="en-US" w:bidi="ar-DZ"/>
        </w:rPr>
        <w:t>WORDS: Sports practice, health status, chronic diseases.</w:t>
      </w:r>
    </w:p>
    <w:p w:rsidR="00047D4E" w:rsidRDefault="00047D4E" w:rsidP="00047D4E">
      <w:pPr>
        <w:spacing w:after="0" w:line="240" w:lineRule="auto"/>
        <w:jc w:val="both"/>
        <w:rPr>
          <w:rFonts w:asciiTheme="majorBidi" w:hAnsiTheme="majorBidi" w:cstheme="majorBidi"/>
          <w:b/>
          <w:bCs/>
          <w:sz w:val="24"/>
          <w:szCs w:val="24"/>
          <w:rtl/>
          <w:lang w:val="en-US" w:bidi="ar-DZ"/>
        </w:rPr>
      </w:pPr>
    </w:p>
    <w:p w:rsidR="00047D4E" w:rsidRDefault="00047D4E" w:rsidP="00047D4E">
      <w:pPr>
        <w:spacing w:after="0" w:line="240" w:lineRule="auto"/>
        <w:jc w:val="both"/>
        <w:rPr>
          <w:rFonts w:asciiTheme="majorBidi" w:hAnsiTheme="majorBidi" w:cstheme="majorBidi"/>
          <w:b/>
          <w:bCs/>
          <w:sz w:val="24"/>
          <w:szCs w:val="24"/>
          <w:rtl/>
          <w:lang w:val="en-US" w:bidi="ar-DZ"/>
        </w:rPr>
      </w:pPr>
    </w:p>
    <w:p w:rsidR="00047D4E" w:rsidRPr="00A134E4" w:rsidRDefault="00047D4E" w:rsidP="00047D4E">
      <w:pPr>
        <w:spacing w:after="0" w:line="240" w:lineRule="auto"/>
        <w:jc w:val="both"/>
        <w:rPr>
          <w:rFonts w:asciiTheme="majorBidi" w:hAnsiTheme="majorBidi" w:cstheme="majorBidi"/>
          <w:b/>
          <w:bCs/>
          <w:sz w:val="24"/>
          <w:szCs w:val="24"/>
          <w:rtl/>
          <w:lang w:val="en-US" w:bidi="ar-DZ"/>
        </w:rPr>
      </w:pPr>
    </w:p>
    <w:p w:rsidR="00047D4E" w:rsidRPr="00A134E4" w:rsidRDefault="00047D4E" w:rsidP="00047D4E">
      <w:pPr>
        <w:spacing w:after="0" w:line="240" w:lineRule="auto"/>
        <w:ind w:firstLine="708"/>
        <w:jc w:val="both"/>
        <w:rPr>
          <w:rFonts w:asciiTheme="majorBidi" w:hAnsiTheme="majorBidi" w:cstheme="majorBidi"/>
          <w:b/>
          <w:bCs/>
          <w:sz w:val="24"/>
          <w:szCs w:val="24"/>
          <w:rtl/>
          <w:lang w:val="en-US" w:bidi="ar-DZ"/>
        </w:rPr>
      </w:pPr>
    </w:p>
    <w:p w:rsidR="00047D4E" w:rsidRPr="00A134E4" w:rsidRDefault="00047D4E" w:rsidP="00047D4E">
      <w:pPr>
        <w:numPr>
          <w:ilvl w:val="0"/>
          <w:numId w:val="133"/>
        </w:num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rtl/>
          <w:lang w:val="en-US" w:bidi="ar-DZ"/>
        </w:rPr>
        <w:t>المقدمــــة ومشكلة البحث</w:t>
      </w:r>
    </w:p>
    <w:p w:rsidR="00047D4E" w:rsidRPr="00A134E4" w:rsidRDefault="00047D4E" w:rsidP="00047D4E">
      <w:pPr>
        <w:bidi/>
        <w:spacing w:after="0" w:line="240" w:lineRule="auto"/>
        <w:ind w:firstLine="360"/>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 xml:space="preserve">يعتبر ارتفاع ضغط الدم الشرياني من الأمراض المزمنة الأكثر انتشارا في العالم، ويقدر عدد الناس البالغين (18 سنة فما فوق) المصابين بهذا المرض على مستوى عالمي بنحو (972) مليون شخص وهو ما يعادل (26%) من سكان العالم. وضغط الدم هو تلك القوة الضاغطة داخل الشرايين التي تؤدي إلى دفع الدم عبر جهاز الدورة الدموية إلى كافة أنحاء الجسم ويعبـــر عن ضغط الدم برقميـــن فنقــول مثلا (130/80) ملم/زئبقي فالرقم الأقل هو الضغط الانبساطي والرقم الأكبر يمثل الضغط الانقباضي، وهي قياسات تتوافق مع حركة القلب الانبساطية والانقباضية، ويبقى ضغط الدم طبيعيا ضمن مجال ضيق مع التأرجــــح بين الليل والنهــــار ووضع الشخص واقفا أو نائما ولكن الضغط يزداد أثناء القيام بنشاط عضلي رياضــــي كما يزداد أيضا عند التعرض للانفعالات والضغوط النفسية وفي غالب الأحيان يعود الضغط إلى وضعه الطبيعي السابق عند الاسترخاء وزوال المؤثرات السابقة الذكـــر ويعد ضغط الدم مرتفعا إذا ما استمر معدله فوق الحد الطبيعي (130-139) ملم/زئبقي في حالات الاسترخاء والراحة النفسية.(ملحم، 1999، ص10)    </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sidRPr="00A134E4">
        <w:rPr>
          <w:rFonts w:ascii="Traditional Arabic" w:hAnsi="Traditional Arabic" w:cs="Traditional Arabic"/>
          <w:sz w:val="28"/>
          <w:szCs w:val="28"/>
          <w:rtl/>
          <w:lang w:val="en-US" w:bidi="ar-DZ"/>
        </w:rPr>
        <w:tab/>
        <w:t>ويعتبر ارتفاع ضغط الدم من أمراض العصر والتي لا يعرف لها سبب رئيسي مسبب للإصابة به إلا أن الإصابة بمرض ضغط الدم المرتفع قد تؤدي إلى الإصابة بأمراض أخرى خطيرة مثل الفشل الكلوي الناتج عن ضغط الدم بالإضافة إلى تلف السطوح الداخلية للشرايين وتصلبها والذي يؤدي إلى أمراض الشرايين التاتجية المعروفة.</w:t>
      </w:r>
      <w:r w:rsidRPr="00A134E4">
        <w:rPr>
          <w:rFonts w:ascii="Traditional Arabic" w:hAnsi="Traditional Arabic" w:cs="Traditional Arabic"/>
          <w:sz w:val="28"/>
          <w:szCs w:val="28"/>
          <w:lang w:bidi="ar-DZ"/>
        </w:rPr>
        <w:t>(Wills, 2006, p131)</w:t>
      </w:r>
    </w:p>
    <w:p w:rsidR="00047D4E" w:rsidRPr="00A134E4" w:rsidRDefault="00047D4E" w:rsidP="00047D4E">
      <w:pPr>
        <w:bidi/>
        <w:spacing w:after="0" w:line="240" w:lineRule="auto"/>
        <w:jc w:val="both"/>
        <w:rPr>
          <w:rFonts w:ascii="Traditional Arabic" w:hAnsi="Traditional Arabic" w:cs="Traditional Arabic"/>
          <w:sz w:val="28"/>
          <w:szCs w:val="28"/>
          <w:lang w:bidi="ar-DZ"/>
        </w:rPr>
      </w:pPr>
      <w:r w:rsidRPr="00A134E4">
        <w:rPr>
          <w:rFonts w:ascii="Traditional Arabic" w:hAnsi="Traditional Arabic" w:cs="Traditional Arabic"/>
          <w:sz w:val="28"/>
          <w:szCs w:val="28"/>
          <w:rtl/>
          <w:lang w:val="en-US" w:bidi="ar-DZ"/>
        </w:rPr>
        <w:tab/>
        <w:t>وتشير المصادر العلمية أن علاج ضغط الدم يعتمد على شدته ومرحلة تصنيفه وأن الجهد البدني المتوسط الشدة ما بين (50%-70%) من ضربات القلب القصوى تؤدي إلى خفض ضغط الدم بشكل ملحوظ خلال وقت الراحة، لأن مثل هذا النوع من التمارين التحملية تعمل على رفع كفاءة عضلة القلب في ضخ مزيد من الدم بمجهود أقل فإذا كان بمقدور القلب ضخ الدم بمجهود أقل يقل الضغط على الشرايين مما يؤدي بالتبعية إلى انخفاض ضغط الدم وعندما يصبح الفرد أكثر نشاطا قد ينخفض ضغط الدم الانقباضي-وهو الرقم العلوي في قياسات ضغط الدم- من (4) إلى (9) ملم/زئبقي في المتوسط وهو ما يماثل في كفاءته بعض أدوية ضغط الدم فممارسة التمارين التحملية الهوائية بانتظام قد يكون كاف لتقليل الحاجة إلى أدوية ضغـــــــط الدم.</w:t>
      </w:r>
      <w:r w:rsidRPr="00A134E4">
        <w:rPr>
          <w:rFonts w:ascii="Traditional Arabic" w:hAnsi="Traditional Arabic" w:cs="Traditional Arabic"/>
          <w:sz w:val="28"/>
          <w:szCs w:val="28"/>
          <w:lang w:bidi="ar-DZ"/>
        </w:rPr>
        <w:t xml:space="preserve">(Robert et al, 1984, p789) </w:t>
      </w:r>
    </w:p>
    <w:p w:rsidR="00047D4E" w:rsidRPr="00A134E4" w:rsidRDefault="00047D4E" w:rsidP="00047D4E">
      <w:p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ab/>
        <w:t xml:space="preserve">ومن خلال مقابلة الباحث واحتكاكه لعديد المرضى المصابين بمرض ارتفاع ضغط الدم الشرياني من النوع (أ) في ولاية بسكرة وجد أن جل هؤلاء المرضى غير واعين بأهمية ممارسة التمارين التحملية الهوائية متوسطة الشدة ودورها الرئيسي في تحسين حالتهم الصحية، أما الثلة القليلة من هؤلاء المرضى فهم يمارسون النشاط البدني على مستوى قاعات تقوية العضلات فهم لا يعرفون أن بعض أنواع تمارين القوة العضلية كالتمارين الإيزومترية والبيليومترية ترفع ضغط الدم الشرياني عند تنفيذها إلى حدود (20) ملم/زئبقي، مما سبق ذكره تبرز مشكلة  دراستنا الحالية من خلال قلة ممارسة الجهد البدني التحملي من طرف هذه الفئة من المرضى رغم فائدته الكبيرة في تحسين حالتهم الصحية، كما أن العدد القليل جدا من المرضى نجدهم يمارسون تمارين بدنية لا تحسن حالتهم المرضية ككفاءة ضخ الدم من القلب والشرايين   وهذا ما دفع الباحث بمحاولة معالجة هذا المشكل من خلال إعداد برنامج تدريبي يرتكز على التمارين البدنية التي تطور من صفة التحمل العام مع مراعاة للمبادئ الأساسية للتدريب من حجم وشدة ومدة الجهد وزمن الراحـــة لهذه التمارين البدنية التحملية المكونة للبرنامج التدريبي، وهذا ما سيمكننا من معرفة أثر التمارين التحملية الهوائيــة على ضغط الدم الشرياني.   </w:t>
      </w:r>
    </w:p>
    <w:p w:rsidR="00047D4E" w:rsidRPr="00A134E4" w:rsidRDefault="00047D4E" w:rsidP="00047D4E">
      <w:pPr>
        <w:pStyle w:val="Paragraphedeliste"/>
        <w:numPr>
          <w:ilvl w:val="0"/>
          <w:numId w:val="133"/>
        </w:num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b/>
          <w:bCs/>
          <w:sz w:val="28"/>
          <w:szCs w:val="28"/>
          <w:rtl/>
          <w:lang w:val="en-US" w:bidi="ar-DZ"/>
        </w:rPr>
        <w:t>فرضيات البحث</w:t>
      </w:r>
    </w:p>
    <w:p w:rsidR="00047D4E" w:rsidRPr="00A134E4" w:rsidRDefault="00047D4E" w:rsidP="00047D4E">
      <w:pPr>
        <w:pStyle w:val="Paragraphedeliste"/>
        <w:numPr>
          <w:ilvl w:val="0"/>
          <w:numId w:val="134"/>
        </w:num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sz w:val="28"/>
          <w:szCs w:val="28"/>
          <w:rtl/>
          <w:lang w:val="en-US" w:bidi="ar-DZ"/>
        </w:rPr>
        <w:t>توجــــد فروق ذات دلالة إحصائيـــة بين نتائـــج الاختبارات البعديــــة لخفض ضغط الدم بين المجموعتين الضابطة والتجريبية تعـــزى لتأثيــــر البرنامج التدريبي.</w:t>
      </w:r>
    </w:p>
    <w:p w:rsidR="00047D4E" w:rsidRPr="00A134E4" w:rsidRDefault="00047D4E" w:rsidP="00047D4E">
      <w:pPr>
        <w:pStyle w:val="Paragraphedeliste"/>
        <w:numPr>
          <w:ilvl w:val="0"/>
          <w:numId w:val="134"/>
        </w:num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sz w:val="28"/>
          <w:szCs w:val="28"/>
          <w:rtl/>
          <w:lang w:val="en-US" w:bidi="ar-DZ"/>
        </w:rPr>
        <w:t xml:space="preserve">توجــــد فروق ذات دلالة إحصائيـــة بين نتائـــج الاختبارات القبليـــة والبعديــــة لخفض ضغط الدم للعينة التجريبية تعـــزى لتأثيــــر البرنامج التدريبي. </w:t>
      </w:r>
    </w:p>
    <w:p w:rsidR="00047D4E" w:rsidRPr="00A134E4"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أهــــــداف البحث</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إعداد برنامج تدريبي مقترح لمعالجة ضغط الدم الشرياني.</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التعرف على تأثيــــــر البرنامـــــج التدريبــــي المقتـــــرح لخفض ضغط الدم بين الإختبارين القبلي والبعدي للعينــــة التجريبية.</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التعرف على تأثيــــــر البرنامـــــج التدريبــــي المقتـــــرح لخفض ضغط الدم بين الإختبارين القبلي والبعدي للعينتيـــــن التجريبية والضابطـــة.</w:t>
      </w:r>
    </w:p>
    <w:p w:rsidR="00047D4E" w:rsidRPr="00A134E4"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تعريف مصطلحات الدراســـــة</w:t>
      </w:r>
    </w:p>
    <w:p w:rsidR="00047D4E" w:rsidRPr="00A134E4" w:rsidRDefault="00047D4E" w:rsidP="00047D4E">
      <w:p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lang w:val="en-US" w:bidi="ar-DZ"/>
        </w:rPr>
        <w:t>4</w:t>
      </w:r>
      <w:r w:rsidRPr="00A134E4">
        <w:rPr>
          <w:rFonts w:ascii="Traditional Arabic" w:hAnsi="Traditional Arabic" w:cs="Traditional Arabic"/>
          <w:b/>
          <w:bCs/>
          <w:sz w:val="28"/>
          <w:szCs w:val="28"/>
          <w:rtl/>
          <w:lang w:val="en-US" w:bidi="ar-DZ"/>
        </w:rPr>
        <w:t>-1-ضغــــط الدم</w:t>
      </w:r>
    </w:p>
    <w:p w:rsidR="00047D4E" w:rsidRPr="00A134E4" w:rsidRDefault="00047D4E" w:rsidP="00047D4E">
      <w:pPr>
        <w:bidi/>
        <w:spacing w:after="0" w:line="240" w:lineRule="auto"/>
        <w:ind w:firstLine="708"/>
        <w:jc w:val="both"/>
        <w:rPr>
          <w:rFonts w:ascii="Traditional Arabic" w:hAnsi="Traditional Arabic" w:cs="Traditional Arabic"/>
          <w:b/>
          <w:bCs/>
          <w:sz w:val="28"/>
          <w:szCs w:val="28"/>
          <w:rtl/>
          <w:lang w:val="en-US" w:bidi="ar-DZ"/>
        </w:rPr>
      </w:pPr>
      <w:r w:rsidRPr="00A134E4">
        <w:rPr>
          <w:rFonts w:ascii="Traditional Arabic" w:hAnsi="Traditional Arabic" w:cs="Traditional Arabic"/>
          <w:sz w:val="28"/>
          <w:szCs w:val="28"/>
          <w:rtl/>
          <w:lang w:val="en-US" w:bidi="ar-DZ"/>
        </w:rPr>
        <w:t xml:space="preserve">هو قدرة دفع الدم لجدران الأوعية الدموية التي ينتقل خلالها أثناء تغذيته لكافة أنسجة الجسم وأعضائه مما يعرف بالدورة الدموية فتنقبض عضلة القلب لتدفع بقوة كل محتوياته من الدم فينتقل بدوره من القلب إلى الشريات الأبهر أضخم شرايين الجسم ومنه إلى بقية شرايين الجسم ثم ينبسط القلب ليسمح بامتلائه بكية جديدة من الدم لينقبض من جديد دافعا بشحنة جديدة إلى الشريان الأبهر مرة أخرى وهكذا، يقاس ضغط الدم عن طريق تحديد كمية الدم التي يقوم القلب بضخها وكمية تدفق الدم في الشرايين، ويختلف ضغط الدم في الجسم طوال اليوم بشكـــل طبيعي وهو يتأثر بالتغذية والمجهود الذهني والجسماني فيرتفع أثناء القيام بأي نشاط وينخفض في حالة سكون الجسم، يتكون مستوى ضغط الدم من رقمين الرقم الأكبر يعبر عن مستوى انقباض القلب والرقم الأقل يعبر عن مستوى الانبساط ولأن ضغط الدم مرتبط بأداء المخ والكلى والرئتين وكل خلايا الجسم فإن ضغط الدم غير المنتظم يمكن أن يرفع معدل الخطـــــــــــــــورة للإصابــــــــــــة بالسكتة الدماغية لأزمات القلب أو مشاكل الكلـــــــــى. </w:t>
      </w:r>
      <w:r w:rsidRPr="00A134E4">
        <w:rPr>
          <w:rFonts w:ascii="Traditional Arabic" w:hAnsi="Traditional Arabic" w:cs="Traditional Arabic"/>
          <w:sz w:val="28"/>
          <w:szCs w:val="28"/>
          <w:lang w:bidi="ar-DZ"/>
        </w:rPr>
        <w:t>(Wills, 2006, p130)</w:t>
      </w:r>
    </w:p>
    <w:p w:rsidR="00047D4E" w:rsidRPr="00A134E4" w:rsidRDefault="00047D4E" w:rsidP="00047D4E">
      <w:p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lang w:val="en-US" w:bidi="ar-DZ"/>
        </w:rPr>
        <w:t>4</w:t>
      </w:r>
      <w:r w:rsidRPr="00A134E4">
        <w:rPr>
          <w:rFonts w:ascii="Traditional Arabic" w:hAnsi="Traditional Arabic" w:cs="Traditional Arabic"/>
          <w:b/>
          <w:bCs/>
          <w:sz w:val="28"/>
          <w:szCs w:val="28"/>
          <w:rtl/>
          <w:lang w:val="en-US" w:bidi="ar-DZ"/>
        </w:rPr>
        <w:t>-2-التدريب الهوائي</w:t>
      </w:r>
    </w:p>
    <w:p w:rsidR="00047D4E" w:rsidRPr="00A134E4" w:rsidRDefault="00047D4E" w:rsidP="00047D4E">
      <w:pPr>
        <w:bidi/>
        <w:spacing w:after="0" w:line="240" w:lineRule="auto"/>
        <w:ind w:firstLine="708"/>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يعرف السيد (2008، ص40) التدريب الهوائي على أنه القدرة على العمل باستخدام مجموعات كبيرة من العضلات لفترات طويلـــــــــــــــــة وبشــــــــــــــدة متوسطــــــــــــــة. ويصطلح بعض العلماء وخاصة في الولايات المتحدة الأمريكية على التدريب الهوائي بمصطلح "التحمل الدوري التنفسي" نظرا لارتباط التدريب الهوائي بدرجة كبيرة بمستوى الجهازين الدوري والتنفسي إذ يتوقف عليهما نقل الأكسجين والغذاء إلى العضلات حتى يمكنها من العمل لفترات طويلة. (علاوي، 1994، ص173)</w:t>
      </w:r>
    </w:p>
    <w:p w:rsidR="00047D4E" w:rsidRPr="00A134E4" w:rsidRDefault="00047D4E" w:rsidP="00047D4E">
      <w:pPr>
        <w:bidi/>
        <w:spacing w:after="0" w:line="240" w:lineRule="auto"/>
        <w:ind w:firstLine="708"/>
        <w:jc w:val="both"/>
        <w:rPr>
          <w:rFonts w:ascii="Traditional Arabic" w:hAnsi="Traditional Arabic" w:cs="Traditional Arabic"/>
          <w:sz w:val="28"/>
          <w:szCs w:val="28"/>
          <w:rtl/>
          <w:lang w:val="en-US" w:bidi="ar-DZ"/>
        </w:rPr>
      </w:pPr>
    </w:p>
    <w:p w:rsidR="00047D4E" w:rsidRPr="00A134E4" w:rsidRDefault="00047D4E" w:rsidP="00047D4E">
      <w:p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lang w:val="en-US" w:bidi="ar-DZ"/>
        </w:rPr>
        <w:t>4</w:t>
      </w:r>
      <w:r w:rsidRPr="00A134E4">
        <w:rPr>
          <w:rFonts w:ascii="Traditional Arabic" w:hAnsi="Traditional Arabic" w:cs="Traditional Arabic"/>
          <w:b/>
          <w:bCs/>
          <w:sz w:val="28"/>
          <w:szCs w:val="28"/>
          <w:rtl/>
          <w:lang w:val="en-US" w:bidi="ar-DZ"/>
        </w:rPr>
        <w:t>-3-مرض ارتفاع ضغط الدم</w:t>
      </w:r>
    </w:p>
    <w:p w:rsidR="00047D4E" w:rsidRPr="00A134E4" w:rsidRDefault="00047D4E" w:rsidP="00047D4E">
      <w:pPr>
        <w:bidi/>
        <w:spacing w:after="0" w:line="240" w:lineRule="auto"/>
        <w:ind w:firstLine="708"/>
        <w:jc w:val="both"/>
        <w:rPr>
          <w:rFonts w:ascii="Traditional Arabic" w:hAnsi="Traditional Arabic" w:cs="Traditional Arabic"/>
          <w:sz w:val="28"/>
          <w:szCs w:val="28"/>
          <w:rtl/>
          <w:lang w:val="en-US" w:bidi="ar-DZ"/>
        </w:rPr>
      </w:pPr>
      <w:r w:rsidRPr="00A134E4">
        <w:rPr>
          <w:rFonts w:ascii="Traditional Arabic" w:hAnsi="Traditional Arabic" w:cs="Traditional Arabic"/>
          <w:sz w:val="28"/>
          <w:szCs w:val="28"/>
          <w:rtl/>
          <w:lang w:val="en-US" w:bidi="ar-DZ"/>
        </w:rPr>
        <w:t>هو حالة مرضية تتصف بارتفاع مزمن لضغط الدم الشرياني عن مستوى ضغط الدم الطبيعي والذي يكون ضمن مجال (80/120) ملم/زئبقي، وهناك نوعان لارتفاع ضغط الدم:</w:t>
      </w:r>
    </w:p>
    <w:p w:rsidR="00047D4E" w:rsidRPr="00A134E4" w:rsidRDefault="00047D4E" w:rsidP="00047D4E">
      <w:pPr>
        <w:pStyle w:val="Paragraphedeliste"/>
        <w:numPr>
          <w:ilvl w:val="0"/>
          <w:numId w:val="136"/>
        </w:num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 xml:space="preserve">ارتفاع ضغط الدم الأولي: </w:t>
      </w:r>
      <w:r w:rsidRPr="00A134E4">
        <w:rPr>
          <w:rFonts w:ascii="Traditional Arabic" w:hAnsi="Traditional Arabic" w:cs="Traditional Arabic"/>
          <w:sz w:val="28"/>
          <w:szCs w:val="28"/>
          <w:rtl/>
          <w:lang w:val="en-US" w:bidi="ar-DZ"/>
        </w:rPr>
        <w:t>يصنف المريض أنه مصاب بمرض ضغط الدم الأولي عندما لا تعرف أسباب ارتفاع ضغط دم المريض ويشكل الغالبية العظمى من المرضى.</w:t>
      </w:r>
    </w:p>
    <w:p w:rsidR="00047D4E" w:rsidRPr="00A134E4" w:rsidRDefault="00047D4E" w:rsidP="00047D4E">
      <w:pPr>
        <w:pStyle w:val="Paragraphedeliste"/>
        <w:numPr>
          <w:ilvl w:val="0"/>
          <w:numId w:val="136"/>
        </w:num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rtl/>
          <w:lang w:val="en-US" w:bidi="ar-DZ"/>
        </w:rPr>
        <w:t xml:space="preserve">ارتفاع ضغط الدم الثانوي: </w:t>
      </w:r>
      <w:r w:rsidRPr="00A134E4">
        <w:rPr>
          <w:rFonts w:ascii="Traditional Arabic" w:hAnsi="Traditional Arabic" w:cs="Traditional Arabic"/>
          <w:sz w:val="28"/>
          <w:szCs w:val="28"/>
          <w:rtl/>
          <w:lang w:val="en-US" w:bidi="ar-DZ"/>
        </w:rPr>
        <w:t>وهو ارتفاع لضغط الدم ناتج عن حالة مرضية أخرى في جسم الإنسان مثل: العجز الكلوي أو ورم في الغدة الكظرية أو اعتلال في وظيفة الغدة الدرقية أو الحمل أو استخدام بعض أنواع الأدوية وغيره من المسببات</w:t>
      </w:r>
      <w:r w:rsidRPr="00A134E4">
        <w:rPr>
          <w:rFonts w:ascii="Traditional Arabic" w:hAnsi="Traditional Arabic" w:cs="Traditional Arabic"/>
          <w:b/>
          <w:bCs/>
          <w:sz w:val="28"/>
          <w:szCs w:val="28"/>
          <w:rtl/>
          <w:lang w:val="en-US" w:bidi="ar-DZ"/>
        </w:rPr>
        <w:t>.</w:t>
      </w:r>
      <w:r w:rsidRPr="00A134E4">
        <w:rPr>
          <w:rFonts w:ascii="Traditional Arabic" w:hAnsi="Traditional Arabic" w:cs="Traditional Arabic"/>
          <w:sz w:val="28"/>
          <w:szCs w:val="28"/>
          <w:rtl/>
          <w:lang w:val="en-US" w:bidi="ar-DZ"/>
        </w:rPr>
        <w:t xml:space="preserve"> (الإمام، 2016، ص143)</w:t>
      </w:r>
    </w:p>
    <w:p w:rsidR="00047D4E" w:rsidRPr="00A134E4"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rtl/>
          <w:lang w:val="en-US" w:bidi="ar-DZ"/>
        </w:rPr>
        <w:t xml:space="preserve">مجالات الدراســــــة  </w:t>
      </w:r>
    </w:p>
    <w:p w:rsidR="00047D4E" w:rsidRPr="00A134E4" w:rsidRDefault="00047D4E" w:rsidP="00047D4E">
      <w:p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lang w:val="en-US" w:bidi="ar-DZ"/>
        </w:rPr>
        <w:t>5</w:t>
      </w:r>
      <w:r w:rsidRPr="00A134E4">
        <w:rPr>
          <w:rFonts w:ascii="Traditional Arabic" w:hAnsi="Traditional Arabic" w:cs="Traditional Arabic"/>
          <w:b/>
          <w:bCs/>
          <w:sz w:val="28"/>
          <w:szCs w:val="28"/>
          <w:rtl/>
          <w:lang w:val="en-US" w:bidi="ar-DZ"/>
        </w:rPr>
        <w:t>-1-المجال المكاني</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sz w:val="28"/>
          <w:szCs w:val="28"/>
          <w:rtl/>
          <w:lang w:val="en-US" w:bidi="ar-DZ"/>
        </w:rPr>
        <w:t>مسبح المركب الأولمبي (18 فبرايــــر 1958) بسكرة ومضمار ألعاب القــــوى للمركب نفســــه.</w:t>
      </w:r>
    </w:p>
    <w:p w:rsidR="00047D4E" w:rsidRPr="00A134E4" w:rsidRDefault="00047D4E" w:rsidP="00047D4E">
      <w:p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5-2-المجال الزماني</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sz w:val="28"/>
          <w:szCs w:val="28"/>
          <w:rtl/>
          <w:lang w:val="en-US" w:bidi="ar-DZ"/>
        </w:rPr>
        <w:t>أجريت الدراسة خلال الفترة الزمنية الممتدة من (03/01/</w:t>
      </w:r>
      <w:r w:rsidRPr="00A134E4">
        <w:rPr>
          <w:rFonts w:ascii="Traditional Arabic" w:hAnsi="Traditional Arabic" w:cs="Traditional Arabic"/>
          <w:sz w:val="28"/>
          <w:szCs w:val="28"/>
          <w:lang w:val="en-US" w:bidi="ar-DZ"/>
        </w:rPr>
        <w:t>2019</w:t>
      </w:r>
      <w:r w:rsidRPr="00A134E4">
        <w:rPr>
          <w:rFonts w:ascii="Traditional Arabic" w:hAnsi="Traditional Arabic" w:cs="Traditional Arabic"/>
          <w:sz w:val="28"/>
          <w:szCs w:val="28"/>
          <w:rtl/>
          <w:lang w:val="en-US" w:bidi="ar-DZ"/>
        </w:rPr>
        <w:t>) إلى غايــــة (27/03/</w:t>
      </w:r>
      <w:r w:rsidRPr="00A134E4">
        <w:rPr>
          <w:rFonts w:ascii="Traditional Arabic" w:hAnsi="Traditional Arabic" w:cs="Traditional Arabic"/>
          <w:sz w:val="28"/>
          <w:szCs w:val="28"/>
          <w:lang w:val="en-US" w:bidi="ar-DZ"/>
        </w:rPr>
        <w:t>2019</w:t>
      </w:r>
      <w:r w:rsidRPr="00A134E4">
        <w:rPr>
          <w:rFonts w:ascii="Traditional Arabic" w:hAnsi="Traditional Arabic" w:cs="Traditional Arabic"/>
          <w:sz w:val="28"/>
          <w:szCs w:val="28"/>
          <w:rtl/>
          <w:lang w:val="en-US" w:bidi="ar-DZ"/>
        </w:rPr>
        <w:t>).</w:t>
      </w:r>
    </w:p>
    <w:p w:rsidR="00047D4E" w:rsidRPr="00A134E4"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منهـــــج البحث</w:t>
      </w:r>
    </w:p>
    <w:p w:rsidR="00047D4E" w:rsidRPr="00A134E4" w:rsidRDefault="00047D4E" w:rsidP="00047D4E">
      <w:p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 xml:space="preserve">استخدم الباحث المنهج التجريبي لملائمته وطبيعة الدراسة الحالية. </w:t>
      </w:r>
    </w:p>
    <w:p w:rsidR="00047D4E" w:rsidRPr="00A134E4" w:rsidRDefault="00047D4E" w:rsidP="00047D4E">
      <w:pPr>
        <w:numPr>
          <w:ilvl w:val="0"/>
          <w:numId w:val="133"/>
        </w:num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b/>
          <w:bCs/>
          <w:sz w:val="28"/>
          <w:szCs w:val="28"/>
          <w:rtl/>
          <w:lang w:val="en-US" w:bidi="ar-DZ"/>
        </w:rPr>
        <w:t>عينة البحث</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b/>
          <w:bCs/>
          <w:sz w:val="28"/>
          <w:szCs w:val="28"/>
          <w:rtl/>
          <w:lang w:val="en-US" w:bidi="ar-DZ"/>
        </w:rPr>
        <w:tab/>
      </w:r>
      <w:r w:rsidRPr="00A134E4">
        <w:rPr>
          <w:rFonts w:ascii="Traditional Arabic" w:hAnsi="Traditional Arabic" w:cs="Traditional Arabic"/>
          <w:sz w:val="28"/>
          <w:szCs w:val="28"/>
          <w:rtl/>
          <w:lang w:val="en-US" w:bidi="ar-DZ"/>
        </w:rPr>
        <w:t>تم اختيار عينة البحث بطريقة قصدية من الرجال التي تتراوح أعمارهم (41-52) سنة وكان عددهم (24) من المصابين بمرض ارتفاع ضغط الدم من الصنف الأولي، وقد نفذت المجموعة التجريبية المشكلة من (12) فردا البرنامج التدريبي المقترح من طرف الباحث، أما المجموعة الضابطة فقد استمرت في تدريباتها في قاعة تقوية العضلات وقد تدربت المجموعتين في نفس الظروف تقريبا فيما يتعلق ب:</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rtl/>
          <w:lang w:val="en-US" w:bidi="ar-DZ"/>
        </w:rPr>
      </w:pPr>
      <w:r w:rsidRPr="00A134E4">
        <w:rPr>
          <w:rFonts w:ascii="Traditional Arabic" w:hAnsi="Traditional Arabic" w:cs="Traditional Arabic"/>
          <w:sz w:val="28"/>
          <w:szCs w:val="28"/>
          <w:rtl/>
          <w:lang w:val="en-US" w:bidi="ar-DZ"/>
        </w:rPr>
        <w:t>توقيت إجراء الحصص التدريبية.</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الحجم الساعـــــي للحصة التدريبية.</w:t>
      </w:r>
    </w:p>
    <w:p w:rsidR="00047D4E" w:rsidRPr="00A134E4"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sidRPr="00A134E4">
        <w:rPr>
          <w:rFonts w:ascii="Traditional Arabic" w:hAnsi="Traditional Arabic" w:cs="Traditional Arabic"/>
          <w:sz w:val="28"/>
          <w:szCs w:val="28"/>
          <w:rtl/>
          <w:lang w:val="en-US" w:bidi="ar-DZ"/>
        </w:rPr>
        <w:t>عدد الحصص التدريبية في الأسبـــــوع، والجدول التالي يوضــــح تفاصيـــــل عينة الدراســــــة:</w:t>
      </w:r>
    </w:p>
    <w:p w:rsidR="00047D4E" w:rsidRDefault="00047D4E" w:rsidP="00047D4E">
      <w:pPr>
        <w:pStyle w:val="Paragraphedeliste"/>
        <w:bidi/>
        <w:spacing w:after="0" w:line="240" w:lineRule="auto"/>
        <w:jc w:val="center"/>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جدول (1): يبيـــــن عدد أفــــــراد العينــــــة</w:t>
      </w:r>
    </w:p>
    <w:tbl>
      <w:tblPr>
        <w:bidiVisual/>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552"/>
      </w:tblGrid>
      <w:tr w:rsidR="00047D4E" w:rsidTr="006A1862">
        <w:trPr>
          <w:jc w:val="center"/>
        </w:trPr>
        <w:tc>
          <w:tcPr>
            <w:tcW w:w="2724"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المجموعـــــــة</w:t>
            </w:r>
          </w:p>
        </w:tc>
        <w:tc>
          <w:tcPr>
            <w:tcW w:w="2552"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عدد أفراد العينــــــة</w:t>
            </w:r>
          </w:p>
        </w:tc>
      </w:tr>
      <w:tr w:rsidR="00047D4E" w:rsidTr="006A1862">
        <w:trPr>
          <w:jc w:val="center"/>
        </w:trPr>
        <w:tc>
          <w:tcPr>
            <w:tcW w:w="2724"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التجريبيــــــة</w:t>
            </w:r>
          </w:p>
        </w:tc>
        <w:tc>
          <w:tcPr>
            <w:tcW w:w="2552"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12</w:t>
            </w:r>
          </w:p>
        </w:tc>
      </w:tr>
      <w:tr w:rsidR="00047D4E" w:rsidTr="006A1862">
        <w:trPr>
          <w:jc w:val="center"/>
        </w:trPr>
        <w:tc>
          <w:tcPr>
            <w:tcW w:w="2724"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الضابطـــــة</w:t>
            </w:r>
          </w:p>
        </w:tc>
        <w:tc>
          <w:tcPr>
            <w:tcW w:w="2552"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12</w:t>
            </w:r>
          </w:p>
        </w:tc>
      </w:tr>
      <w:tr w:rsidR="00047D4E" w:rsidTr="006A1862">
        <w:trPr>
          <w:jc w:val="center"/>
        </w:trPr>
        <w:tc>
          <w:tcPr>
            <w:tcW w:w="2724"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المجمـــــوع</w:t>
            </w:r>
          </w:p>
        </w:tc>
        <w:tc>
          <w:tcPr>
            <w:tcW w:w="2552"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24</w:t>
            </w:r>
          </w:p>
        </w:tc>
      </w:tr>
    </w:tbl>
    <w:p w:rsidR="00047D4E" w:rsidRDefault="00047D4E" w:rsidP="00047D4E">
      <w:pPr>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ab/>
      </w:r>
    </w:p>
    <w:p w:rsidR="00047D4E" w:rsidRDefault="00047D4E" w:rsidP="00047D4E">
      <w:pPr>
        <w:bidi/>
        <w:spacing w:after="0" w:line="240" w:lineRule="auto"/>
        <w:ind w:firstLine="708"/>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تم التحقق من تجانس مجموعتي البحث التجريبية والضابطة في متغيرات العمر والطول والوزن وضغط الدم والجدول التالي يوضح ذلك:</w:t>
      </w:r>
    </w:p>
    <w:p w:rsidR="00047D4E" w:rsidRDefault="00047D4E" w:rsidP="00047D4E">
      <w:pPr>
        <w:bidi/>
        <w:spacing w:after="0" w:line="240" w:lineRule="auto"/>
        <w:ind w:firstLine="708"/>
        <w:jc w:val="both"/>
        <w:rPr>
          <w:rFonts w:ascii="Traditional Arabic" w:hAnsi="Traditional Arabic" w:cs="Traditional Arabic"/>
          <w:sz w:val="28"/>
          <w:rtl/>
          <w:lang w:val="en-US" w:bidi="ar-DZ"/>
        </w:rPr>
      </w:pPr>
    </w:p>
    <w:p w:rsidR="00047D4E" w:rsidRDefault="00047D4E" w:rsidP="00047D4E">
      <w:pPr>
        <w:bidi/>
        <w:spacing w:after="0" w:line="240" w:lineRule="auto"/>
        <w:jc w:val="center"/>
        <w:rPr>
          <w:rFonts w:ascii="Traditional Arabic" w:hAnsi="Traditional Arabic" w:cs="Traditional Arabic"/>
          <w:b/>
          <w:bCs/>
          <w:sz w:val="28"/>
          <w:rtl/>
          <w:lang w:val="en-US" w:bidi="ar-DZ"/>
        </w:rPr>
      </w:pPr>
      <w:r>
        <w:rPr>
          <w:rFonts w:ascii="Traditional Arabic" w:hAnsi="Traditional Arabic" w:cs="Traditional Arabic"/>
          <w:b/>
          <w:bCs/>
          <w:sz w:val="28"/>
          <w:rtl/>
          <w:lang w:val="en-US" w:bidi="ar-DZ"/>
        </w:rPr>
        <w:t>جدول (2): يوضح تجانس مجموعتي البحث في متغيرات العمر، الطول، الوزن وضغط الدم.</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3"/>
        <w:gridCol w:w="1312"/>
        <w:gridCol w:w="1247"/>
        <w:gridCol w:w="1399"/>
        <w:gridCol w:w="1383"/>
        <w:gridCol w:w="1388"/>
      </w:tblGrid>
      <w:tr w:rsidR="00047D4E" w:rsidTr="006A1862">
        <w:tc>
          <w:tcPr>
            <w:tcW w:w="1950"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b/>
                <w:bCs/>
                <w:sz w:val="28"/>
                <w:lang w:val="en-US" w:bidi="ar-DZ"/>
              </w:rPr>
            </w:pPr>
            <w:r>
              <w:rPr>
                <w:rFonts w:ascii="Traditional Arabic" w:hAnsi="Traditional Arabic" w:cs="Traditional Arabic"/>
                <w:b/>
                <w:bCs/>
                <w:sz w:val="28"/>
                <w:rtl/>
                <w:lang w:val="en-US" w:bidi="ar-DZ"/>
              </w:rPr>
              <w:t>المتغيرات</w:t>
            </w:r>
          </w:p>
        </w:tc>
        <w:tc>
          <w:tcPr>
            <w:tcW w:w="2778"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المجموعة التجريبية</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المجموعة الضابطة</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قيمة (ت) المحسوبة</w:t>
            </w:r>
          </w:p>
        </w:tc>
      </w:tr>
      <w:tr w:rsidR="00047D4E" w:rsidTr="006A1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b/>
                <w:bCs/>
                <w:sz w:val="28"/>
                <w:lang w:val="en-US" w:bidi="ar-DZ"/>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20" o:spid="_x0000_s1051" type="#_x0000_t32" style="position:absolute;left:0;text-align:left;margin-left:22.8pt;margin-top:5.2pt;width:14pt;height:0;flip:x;z-index:2516828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360"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1520"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9" o:spid="_x0000_s1050" type="#_x0000_t32" style="position:absolute;left:0;text-align:left;margin-left:22.8pt;margin-top:5.2pt;width:14pt;height:0;flip:x;z-index:25168384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520"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val="en-US" w:bidi="ar-DZ"/>
              </w:rPr>
            </w:pPr>
          </w:p>
        </w:tc>
      </w:tr>
      <w:tr w:rsidR="00047D4E" w:rsidTr="006A1862">
        <w:tc>
          <w:tcPr>
            <w:tcW w:w="195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العمر الزمني (سنة)</w:t>
            </w:r>
          </w:p>
        </w:tc>
        <w:tc>
          <w:tcPr>
            <w:tcW w:w="1418"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46.8</w:t>
            </w:r>
          </w:p>
        </w:tc>
        <w:tc>
          <w:tcPr>
            <w:tcW w:w="136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2.41</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47.1</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2.2</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0.23</w:t>
            </w:r>
          </w:p>
        </w:tc>
      </w:tr>
      <w:tr w:rsidR="00047D4E" w:rsidTr="006A1862">
        <w:tc>
          <w:tcPr>
            <w:tcW w:w="195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الطول (سم)</w:t>
            </w:r>
          </w:p>
        </w:tc>
        <w:tc>
          <w:tcPr>
            <w:tcW w:w="1418"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159.6</w:t>
            </w:r>
          </w:p>
        </w:tc>
        <w:tc>
          <w:tcPr>
            <w:tcW w:w="136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1.02</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160.2</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0.98</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0.86</w:t>
            </w:r>
          </w:p>
        </w:tc>
      </w:tr>
      <w:tr w:rsidR="00047D4E" w:rsidTr="006A1862">
        <w:tc>
          <w:tcPr>
            <w:tcW w:w="195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الوزن (كغ)</w:t>
            </w:r>
          </w:p>
        </w:tc>
        <w:tc>
          <w:tcPr>
            <w:tcW w:w="1418"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85.2</w:t>
            </w:r>
          </w:p>
        </w:tc>
        <w:tc>
          <w:tcPr>
            <w:tcW w:w="136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1.51</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87.5</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1.33</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0.74</w:t>
            </w:r>
          </w:p>
        </w:tc>
      </w:tr>
      <w:tr w:rsidR="00047D4E" w:rsidTr="006A1862">
        <w:tc>
          <w:tcPr>
            <w:tcW w:w="195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ضغط الدم (ملم/زئبقي)</w:t>
            </w:r>
          </w:p>
        </w:tc>
        <w:tc>
          <w:tcPr>
            <w:tcW w:w="1418"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15.4</w:t>
            </w:r>
          </w:p>
        </w:tc>
        <w:tc>
          <w:tcPr>
            <w:tcW w:w="136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1.8</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15</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1.2</w:t>
            </w:r>
          </w:p>
        </w:tc>
        <w:tc>
          <w:tcPr>
            <w:tcW w:w="152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0.67</w:t>
            </w:r>
          </w:p>
        </w:tc>
      </w:tr>
    </w:tbl>
    <w:p w:rsidR="00047D4E" w:rsidRDefault="00047D4E" w:rsidP="00047D4E">
      <w:pPr>
        <w:bidi/>
        <w:spacing w:after="0" w:line="240" w:lineRule="auto"/>
        <w:jc w:val="both"/>
        <w:rPr>
          <w:rFonts w:ascii="Traditional Arabic" w:hAnsi="Traditional Arabic" w:cs="Traditional Arabic"/>
          <w:sz w:val="28"/>
          <w:rtl/>
          <w:lang w:val="en-US" w:bidi="ar-DZ"/>
        </w:rPr>
      </w:pPr>
      <w:r>
        <w:rPr>
          <w:rFonts w:ascii="Traditional Arabic" w:hAnsi="Traditional Arabic" w:cs="Traditional Arabic"/>
          <w:b/>
          <w:bCs/>
          <w:sz w:val="28"/>
          <w:rtl/>
          <w:lang w:val="en-US" w:bidi="ar-DZ"/>
        </w:rPr>
        <w:tab/>
      </w:r>
      <w:r>
        <w:rPr>
          <w:rFonts w:ascii="Traditional Arabic" w:hAnsi="Traditional Arabic" w:cs="Traditional Arabic"/>
          <w:sz w:val="28"/>
          <w:rtl/>
          <w:lang w:val="en-US" w:bidi="ar-DZ"/>
        </w:rPr>
        <w:t>يتضح من الجدول (2) عدم وجود فروق ذات دلالة إحصائية بين مجموعتي البحث (التجريبية والضابطة) في متغيرات العمر الزمني والطول والوزن وضغط الدم وذلك لأن قيم (ت) المحسوبة البالغة (1.71) أقل من قيمة (ت) المجدولة البالغة (1.73) عند مستوى الدلالة (</w:t>
      </w:r>
      <w:r>
        <w:rPr>
          <w:rFonts w:cs="Times New Roman"/>
          <w:sz w:val="28"/>
          <w:lang w:val="en-US" w:bidi="ar-DZ"/>
        </w:rPr>
        <w:t>α</w:t>
      </w:r>
      <w:r>
        <w:rPr>
          <w:rFonts w:ascii="Traditional Arabic" w:hAnsi="Traditional Arabic" w:cs="Times New Roman" w:hint="cs"/>
          <w:sz w:val="28"/>
          <w:rtl/>
          <w:lang w:val="en-US" w:bidi="ar-DZ"/>
        </w:rPr>
        <w:t>≤</w:t>
      </w:r>
      <w:r>
        <w:rPr>
          <w:rFonts w:ascii="Traditional Arabic" w:hAnsi="Traditional Arabic" w:cs="Traditional Arabic"/>
          <w:sz w:val="28"/>
          <w:rtl/>
          <w:lang w:val="en-US" w:bidi="ar-DZ"/>
        </w:rPr>
        <w:t>0.05) ودرجة الحرية (22) وذلك في جميع المتغيرات، وهذا يثبت أن المجموعتين التجريبية والضابطة متكافئة في هذه المتغيرات.</w:t>
      </w:r>
    </w:p>
    <w:p w:rsidR="00047D4E"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lang w:val="en-US" w:bidi="ar-DZ"/>
        </w:rPr>
        <w:t>إجراءات البحث</w:t>
      </w:r>
    </w:p>
    <w:p w:rsidR="00047D4E" w:rsidRDefault="00047D4E" w:rsidP="00047D4E">
      <w:pPr>
        <w:bidi/>
        <w:spacing w:after="0" w:line="240" w:lineRule="auto"/>
        <w:ind w:left="360"/>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من أجل تحقيق أهداف البحث قام الباحث بالقيام بالإجراءات الميدانية التالية:</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إعداد برنامج تدريبي متخصص للمرضى المصابين بارتفاع ضغط الدم الشرياني من الصنف الأولي.</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إجراء الاختبارات القبلية يوم (03/01/2020).</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تطبيق البرنامج التدريبي على المجموعة التجريبية للبحث.</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إجراء الاختبارات البعدية يوم (03/04/2020).</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جمع البيانات ومعالجتها إحصائيا واستخلاص النتائــــج.</w:t>
      </w:r>
    </w:p>
    <w:p w:rsidR="00047D4E"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البرنامج التدريبي</w:t>
      </w:r>
    </w:p>
    <w:p w:rsidR="00047D4E" w:rsidRDefault="00047D4E" w:rsidP="00047D4E">
      <w:pPr>
        <w:bidi/>
        <w:spacing w:after="0" w:line="240" w:lineRule="auto"/>
        <w:ind w:firstLine="360"/>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قام الباحث بتخطيط برنامج تدريبي متخصص لمرضى ارتفاع الضغط الشرياني من النوع الأولي ومن أهم خصائص هذا البرنامج التدريبي مايلي:</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تم برمجة البرنامج التدريبي لمدة (12) أسبوعا متتاليا بواقع (3) حصص تدريبية في الأسبوع ليكون العدد الإجمالي للحصص التدريبية (36) وحدة.</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تراوحت مدة الحصة التدريبية في قسمها الرئيسي حوالي (60) دقيقة وبمبدأ التدرج.</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تنوع التمارين البدنية المستخدمة في البرنامج لتشمل تمارين السباحة التحملية، تمارين الجــــري والهرولة وتمارين المرونة والرشاقة.</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اعتمد البرنامج التدريبي بشكل رئيسي على طريقة التدريب المستمر.</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كانت شدة التمارين البدنية المطبقة في البرنامج تتراوح من (50%-70%) من ضربات القلب القصوى .</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محتوى الحصص التدريبية التي أنجزتها العينة التجريبية كان يتضمن: فترة (12) دقيقة للإحماء ثم بعدها (7) دقائق تتضمن تمارين المرونة والرشاقة ثم بعدها (20-35) دقيقة تضمنت تمارين التحمل معتدل الشدة مع إعطاء فترات راحة كاملة بين السلاسل </w:t>
      </w:r>
      <w:r>
        <w:rPr>
          <w:rFonts w:ascii="Traditional Arabic" w:hAnsi="Traditional Arabic" w:cs="Traditional Arabic"/>
          <w:sz w:val="28"/>
          <w:szCs w:val="28"/>
          <w:lang w:bidi="ar-DZ"/>
        </w:rPr>
        <w:t>(Séries)</w:t>
      </w:r>
      <w:r>
        <w:rPr>
          <w:rFonts w:ascii="Traditional Arabic" w:hAnsi="Traditional Arabic" w:cs="Traditional Arabic"/>
          <w:sz w:val="28"/>
          <w:szCs w:val="28"/>
          <w:rtl/>
          <w:lang w:bidi="ar-DZ"/>
        </w:rPr>
        <w:t xml:space="preserve"> تتراوح من (5-7) دقائق وبشدة عمل متوسطة مع مراعاة لأهمية مبدأ التدرج، وتقاس شدة التمارين بمعدل ضربات القلب القصوى. </w:t>
      </w:r>
    </w:p>
    <w:p w:rsidR="00047D4E" w:rsidRDefault="00047D4E" w:rsidP="00047D4E">
      <w:pPr>
        <w:pStyle w:val="Paragraphedeliste"/>
        <w:numPr>
          <w:ilvl w:val="0"/>
          <w:numId w:val="135"/>
        </w:numPr>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تم تطبيـــــــــــــــق معادلــــــــــــــــة </w:t>
      </w:r>
      <w:r>
        <w:rPr>
          <w:rFonts w:ascii="Traditional Arabic" w:hAnsi="Traditional Arabic" w:cs="Traditional Arabic"/>
          <w:sz w:val="28"/>
          <w:szCs w:val="28"/>
          <w:lang w:val="en-US" w:bidi="ar-DZ"/>
        </w:rPr>
        <w:t>K</w:t>
      </w:r>
      <w:r>
        <w:rPr>
          <w:rFonts w:ascii="Traditional Arabic" w:hAnsi="Traditional Arabic" w:cs="Traditional Arabic"/>
          <w:sz w:val="28"/>
          <w:szCs w:val="28"/>
          <w:lang w:bidi="ar-DZ"/>
        </w:rPr>
        <w:t>arvonen</w:t>
      </w:r>
      <w:r>
        <w:rPr>
          <w:rFonts w:ascii="Traditional Arabic" w:hAnsi="Traditional Arabic" w:cs="Traditional Arabic"/>
          <w:sz w:val="28"/>
          <w:szCs w:val="28"/>
          <w:rtl/>
          <w:lang w:bidi="ar-DZ"/>
        </w:rPr>
        <w:t xml:space="preserve"> لتحديد ضـــــــــــــــــربات القلب القصــــــــــــــــــوى، ومعادلة </w:t>
      </w:r>
      <w:r>
        <w:rPr>
          <w:rFonts w:ascii="Traditional Arabic" w:hAnsi="Traditional Arabic" w:cs="Traditional Arabic"/>
          <w:sz w:val="28"/>
          <w:szCs w:val="28"/>
          <w:lang w:val="en-US" w:bidi="ar-DZ"/>
        </w:rPr>
        <w:t>K</w:t>
      </w:r>
      <w:r>
        <w:rPr>
          <w:rFonts w:ascii="Traditional Arabic" w:hAnsi="Traditional Arabic" w:cs="Traditional Arabic"/>
          <w:sz w:val="28"/>
          <w:szCs w:val="28"/>
          <w:lang w:bidi="ar-DZ"/>
        </w:rPr>
        <w:t>arvonen</w:t>
      </w:r>
      <w:r>
        <w:rPr>
          <w:rFonts w:ascii="Traditional Arabic" w:hAnsi="Traditional Arabic" w:cs="Traditional Arabic"/>
          <w:sz w:val="28"/>
          <w:szCs w:val="28"/>
          <w:rtl/>
          <w:lang w:bidi="ar-DZ"/>
        </w:rPr>
        <w:t xml:space="preserve"> لقياس ضربات القلب القصوى يعبر عنها ب (220-العمر بالسنوات) ثم يتم ضرب النتيجة المتحصل عليها في النسبة المئوية وتقســــم على (100) للحصول على ضربات القلب المستهدفـــة. </w:t>
      </w:r>
      <w:r>
        <w:rPr>
          <w:rFonts w:ascii="Traditional Arabic" w:hAnsi="Traditional Arabic" w:cs="Traditional Arabic"/>
          <w:sz w:val="28"/>
          <w:szCs w:val="28"/>
          <w:lang w:bidi="ar-DZ"/>
        </w:rPr>
        <w:t>(Cairgo, 1993, p35)</w:t>
      </w:r>
    </w:p>
    <w:p w:rsidR="00047D4E" w:rsidRDefault="00047D4E" w:rsidP="00047D4E">
      <w:pPr>
        <w:pStyle w:val="Paragraphedeliste"/>
        <w:numPr>
          <w:ilvl w:val="0"/>
          <w:numId w:val="133"/>
        </w:numPr>
        <w:bidi/>
        <w:spacing w:after="0"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الوسائل الإحصائيــــــة</w:t>
      </w:r>
    </w:p>
    <w:p w:rsidR="00047D4E" w:rsidRDefault="00047D4E" w:rsidP="00047D4E">
      <w:pPr>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val="en-US" w:bidi="ar-DZ"/>
        </w:rPr>
        <w:t xml:space="preserve">استخدم الباحث برنامـــــج </w:t>
      </w:r>
      <w:r>
        <w:rPr>
          <w:rFonts w:ascii="Traditional Arabic" w:hAnsi="Traditional Arabic" w:cs="Traditional Arabic"/>
          <w:sz w:val="28"/>
          <w:lang w:bidi="ar-DZ"/>
        </w:rPr>
        <w:t>(SPSS)</w:t>
      </w:r>
      <w:r>
        <w:rPr>
          <w:rFonts w:ascii="Traditional Arabic" w:hAnsi="Traditional Arabic" w:cs="Traditional Arabic"/>
          <w:sz w:val="28"/>
          <w:rtl/>
          <w:lang w:bidi="ar-DZ"/>
        </w:rPr>
        <w:t xml:space="preserve"> وذلك لحساب المؤشرات الإحصائيـــــة الوصفية والاستدلاليـــــة التاليــــة:</w:t>
      </w:r>
    </w:p>
    <w:p w:rsidR="00047D4E" w:rsidRDefault="00047D4E" w:rsidP="00047D4E">
      <w:pPr>
        <w:pStyle w:val="Paragraphedeliste"/>
        <w:numPr>
          <w:ilvl w:val="0"/>
          <w:numId w:val="137"/>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المتوســـــط الحسابــــــي.</w:t>
      </w:r>
    </w:p>
    <w:p w:rsidR="00047D4E" w:rsidRDefault="00047D4E" w:rsidP="00047D4E">
      <w:pPr>
        <w:pStyle w:val="Paragraphedeliste"/>
        <w:numPr>
          <w:ilvl w:val="0"/>
          <w:numId w:val="137"/>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الانحــــــراف المعياري.</w:t>
      </w:r>
    </w:p>
    <w:p w:rsidR="00047D4E" w:rsidRDefault="00047D4E" w:rsidP="00047D4E">
      <w:pPr>
        <w:pStyle w:val="Paragraphedeliste"/>
        <w:numPr>
          <w:ilvl w:val="0"/>
          <w:numId w:val="137"/>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اختبار </w:t>
      </w:r>
      <w:r>
        <w:rPr>
          <w:rFonts w:ascii="Traditional Arabic" w:hAnsi="Traditional Arabic" w:cs="Traditional Arabic"/>
          <w:sz w:val="28"/>
          <w:szCs w:val="28"/>
          <w:lang w:bidi="ar-DZ"/>
        </w:rPr>
        <w:t>(t.test)</w:t>
      </w:r>
      <w:r>
        <w:rPr>
          <w:rFonts w:ascii="Traditional Arabic" w:hAnsi="Traditional Arabic" w:cs="Traditional Arabic"/>
          <w:sz w:val="28"/>
          <w:szCs w:val="28"/>
          <w:rtl/>
          <w:lang w:bidi="ar-DZ"/>
        </w:rPr>
        <w:t xml:space="preserve"> للعينات المترابطـــــة وغيـــــر المترابطـــــة.</w:t>
      </w:r>
    </w:p>
    <w:p w:rsidR="00047D4E" w:rsidRDefault="00047D4E" w:rsidP="00047D4E">
      <w:pPr>
        <w:pStyle w:val="Paragraphedeliste"/>
        <w:numPr>
          <w:ilvl w:val="0"/>
          <w:numId w:val="133"/>
        </w:num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عرض ومناقشـــــة نتائــــــج البحث</w:t>
      </w:r>
    </w:p>
    <w:p w:rsidR="00047D4E" w:rsidRDefault="00047D4E" w:rsidP="00047D4E">
      <w:pPr>
        <w:bidi/>
        <w:spacing w:after="0" w:line="240" w:lineRule="auto"/>
        <w:jc w:val="both"/>
        <w:rPr>
          <w:rFonts w:ascii="Traditional Arabic" w:hAnsi="Traditional Arabic" w:cs="Traditional Arabic"/>
          <w:b/>
          <w:bCs/>
          <w:sz w:val="28"/>
          <w:rtl/>
          <w:lang w:bidi="ar-DZ"/>
        </w:rPr>
      </w:pPr>
      <w:r>
        <w:rPr>
          <w:rFonts w:ascii="Traditional Arabic" w:hAnsi="Traditional Arabic" w:cs="Traditional Arabic"/>
          <w:b/>
          <w:bCs/>
          <w:sz w:val="28"/>
          <w:rtl/>
          <w:lang w:bidi="ar-DZ"/>
        </w:rPr>
        <w:t>11-1-عــــرض نتائـــــج الاختبارات القبليـــــة والبعديـــــة للمجموعــــة التجريبيـــــة لمتغيـــــرات البحث</w:t>
      </w:r>
    </w:p>
    <w:p w:rsidR="00047D4E" w:rsidRDefault="00047D4E" w:rsidP="00047D4E">
      <w:pPr>
        <w:bidi/>
        <w:spacing w:after="0" w:line="240" w:lineRule="auto"/>
        <w:jc w:val="center"/>
        <w:rPr>
          <w:rFonts w:ascii="Traditional Arabic" w:hAnsi="Traditional Arabic" w:cs="Traditional Arabic"/>
          <w:b/>
          <w:bCs/>
          <w:sz w:val="28"/>
          <w:rtl/>
          <w:lang w:bidi="ar-DZ"/>
        </w:rPr>
      </w:pPr>
      <w:r>
        <w:rPr>
          <w:rFonts w:ascii="Traditional Arabic" w:hAnsi="Traditional Arabic" w:cs="Traditional Arabic"/>
          <w:b/>
          <w:bCs/>
          <w:sz w:val="28"/>
          <w:rtl/>
          <w:lang w:bidi="ar-DZ"/>
        </w:rPr>
        <w:t>جدول(3): يوضــــح نتائــــج متغيـــــرات البحث للمجموعــــــة التجريبيـــــة</w:t>
      </w:r>
    </w:p>
    <w:tbl>
      <w:tblPr>
        <w:bidiVisual/>
        <w:tblW w:w="9747" w:type="dxa"/>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3"/>
        <w:gridCol w:w="997"/>
        <w:gridCol w:w="893"/>
        <w:gridCol w:w="1037"/>
        <w:gridCol w:w="1121"/>
        <w:gridCol w:w="1117"/>
        <w:gridCol w:w="1110"/>
        <w:gridCol w:w="1569"/>
      </w:tblGrid>
      <w:tr w:rsidR="00047D4E" w:rsidTr="006A1862">
        <w:trPr>
          <w:trHeight w:val="395"/>
        </w:trPr>
        <w:tc>
          <w:tcPr>
            <w:tcW w:w="1903"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rtl/>
                <w:lang w:bidi="ar-DZ"/>
              </w:rPr>
            </w:pPr>
            <w:r>
              <w:rPr>
                <w:rFonts w:ascii="Traditional Arabic" w:hAnsi="Traditional Arabic" w:cs="Traditional Arabic"/>
                <w:sz w:val="28"/>
                <w:rtl/>
                <w:lang w:bidi="ar-DZ"/>
              </w:rPr>
              <w:t xml:space="preserve">   المؤشرات الإحصائية</w:t>
            </w:r>
          </w:p>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 xml:space="preserve">المتغيرات </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bidi="ar-DZ"/>
              </w:rPr>
            </w:pPr>
            <w:r w:rsidRPr="002B628C">
              <w:rPr>
                <w:noProof/>
                <w:lang w:eastAsia="fr-FR"/>
              </w:rPr>
              <w:pict>
                <v:shape id="Connecteur droit avec flèche 18" o:spid="_x0000_s1049" type="#_x0000_t32" style="position:absolute;left:0;text-align:left;margin-left:43.65pt;margin-top:1.35pt;width:94.05pt;height:42.4pt;flip:x;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"/>
              </w:pict>
            </w:r>
            <w:r w:rsidR="00047D4E">
              <w:rPr>
                <w:rFonts w:ascii="Traditional Arabic" w:hAnsi="Traditional Arabic" w:cs="Traditional Arabic"/>
                <w:sz w:val="28"/>
                <w:rtl/>
                <w:lang w:bidi="ar-DZ"/>
              </w:rPr>
              <w:t>وحدة القياس</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الاختبار القبلي</w:t>
            </w: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الاختبار البعدي</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قيمة (ت) المحسوبة</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الدلالة (0.05)</w:t>
            </w:r>
          </w:p>
        </w:tc>
      </w:tr>
      <w:tr w:rsidR="00047D4E" w:rsidTr="006A1862">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893"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7" o:spid="_x0000_s1048" type="#_x0000_t32" style="position:absolute;left:0;text-align:left;margin-left:19.6pt;margin-top:5.2pt;width:14pt;height:0;flip:x;z-index:25168588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03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1121"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6" o:spid="_x0000_s1047" type="#_x0000_t32" style="position:absolute;left:0;text-align:left;margin-left:34.35pt;margin-top:5.2pt;width:14pt;height:0;flip:x;z-index:2516869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11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الانقباضي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15.4</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1.8</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13.2</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0.9</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3.58</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دال احصائيا</w:t>
            </w: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الانبساطي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9.5</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1.66</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9.2</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1.32</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1.59</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غير دال احصائيا</w:t>
            </w:r>
          </w:p>
        </w:tc>
      </w:tr>
    </w:tbl>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rtl/>
          <w:lang w:bidi="ar-DZ"/>
        </w:rPr>
        <w:tab/>
      </w:r>
      <w:r w:rsidRPr="00A134E4">
        <w:rPr>
          <w:rFonts w:ascii="Traditional Arabic" w:hAnsi="Traditional Arabic" w:cs="Traditional Arabic"/>
          <w:sz w:val="28"/>
          <w:szCs w:val="28"/>
          <w:rtl/>
          <w:lang w:bidi="ar-DZ"/>
        </w:rPr>
        <w:t xml:space="preserve">يبين الجدول أعلاه نتائج المتوسطات الحسابية والانحرافات المعيارية لضغط الدم (الانقباضي والانبساطي)، وقد بلغت قيم المتوسطات الحسابية للاختبار القبلي للمجموعة التجريبية في متغيري ضغط الدم الانقباضي والانبساطي ب (15.4، 9.5) ملم/زئبقي على التوالي أما نتائج الانحرافات المعيارية لهذه المتغيرات فقد بلغت (±1.80، ±1.66) على التوالي، أما نتائج المتوسطات الحسابية للاختبار البعدي لنفس المتغيرات فقد بلغت (13.2، 9.2) ملم/زئبقي على التوالي وبانحرافات معياريـــــة تقـــــــــــدر ب (±0.9، ±1.32) على التوالي. وعند تطبيق اختبار </w:t>
      </w:r>
      <w:r w:rsidRPr="00A134E4">
        <w:rPr>
          <w:rFonts w:ascii="Traditional Arabic" w:hAnsi="Traditional Arabic" w:cs="Traditional Arabic"/>
          <w:sz w:val="28"/>
          <w:szCs w:val="28"/>
          <w:lang w:bidi="ar-DZ"/>
        </w:rPr>
        <w:t>(t.test)</w:t>
      </w:r>
      <w:r w:rsidRPr="00A134E4">
        <w:rPr>
          <w:rFonts w:ascii="Traditional Arabic" w:hAnsi="Traditional Arabic" w:cs="Traditional Arabic"/>
          <w:sz w:val="28"/>
          <w:szCs w:val="28"/>
          <w:rtl/>
          <w:lang w:bidi="ar-DZ"/>
        </w:rPr>
        <w:t xml:space="preserve"> على هذه المتوسطات الحسابية والانحرافات المعيارية لمتغيري ضغط الدم الانقباضي والانبساطي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0.05) ودرجة الحرية (ن-1) وجدنا أن قيمة (ت) المتحصل عليها لمتغير ضغط الدم الانقباضي تقدر ب (3.58) وهي أكبر من قيمة (ت) الجدولية (1.79)، أما قيمة (ت) المتحصل عليها في متغير ضغط الدم الانبساطي فقد بلغت (1.59) وهي أقل من قيمة (ت) الجدولية (1.79)، ومنه نستنتج أنه توجد فروق ذات دلالة إحصائية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 xml:space="preserve">0.05) بين نتائج الاختبارين القبلي والبعدي في متغير ضغط الدم الانقباضي، في حين أن النتائج أثبتت عدم وجود فروق ذات دلالة إحصائية بين نتائج الاختبارين القبلي والبعدي في متغير ضغط الدم الانبساطي، وهذا يدل على فاعلية البرنامج التدريبي المقترح في خفض مستوى ضغط الدم الانقباضي للمجموعة التجريبية وكذلك عدم تأثر ضغط الدم الانبساطي بالبرنامج التدريبي المقترح، ومنه نستنتج أن الفرضية الأولى قد تحققت في متغير ضغط الدم الانقباضي ولم تتحقق في المتغير الأخر المتمثل في ضغط الدم الانبساطي رغم الانخفاض النسبي المسجل على مستواه من تأثير البرنامج التدريبي وقدر هذا الانخفاض ب (0.3) ملم/زئبقي إلا أنه لم يرق إلى مستوى الدلالة. </w:t>
      </w:r>
    </w:p>
    <w:p w:rsidR="00047D4E" w:rsidRDefault="00047D4E" w:rsidP="00047D4E">
      <w:pPr>
        <w:bidi/>
        <w:spacing w:after="0" w:line="240" w:lineRule="auto"/>
        <w:jc w:val="both"/>
        <w:rPr>
          <w:rFonts w:ascii="Traditional Arabic" w:hAnsi="Traditional Arabic" w:cs="Traditional Arabic"/>
          <w:b/>
          <w:bCs/>
          <w:sz w:val="28"/>
          <w:rtl/>
          <w:lang w:bidi="ar-DZ"/>
        </w:rPr>
      </w:pPr>
      <w:r>
        <w:rPr>
          <w:rFonts w:ascii="Traditional Arabic" w:hAnsi="Traditional Arabic" w:cs="Traditional Arabic"/>
          <w:b/>
          <w:bCs/>
          <w:sz w:val="28"/>
          <w:rtl/>
          <w:lang w:bidi="ar-DZ"/>
        </w:rPr>
        <w:t>11-2-عــــرض نتائـــــج الاختبارات القبليـــــة والبعديـــــة للمجموعــــة الضابطـــــة لمتغيـــــرات البحث</w:t>
      </w:r>
    </w:p>
    <w:p w:rsidR="00047D4E" w:rsidRDefault="00047D4E" w:rsidP="00047D4E">
      <w:pPr>
        <w:bidi/>
        <w:spacing w:after="0" w:line="240" w:lineRule="auto"/>
        <w:jc w:val="center"/>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جدول(4): يوضــــح نتائــــج اختبار </w:t>
      </w:r>
      <w:r>
        <w:rPr>
          <w:rFonts w:ascii="Traditional Arabic" w:hAnsi="Traditional Arabic" w:cs="Traditional Arabic"/>
          <w:b/>
          <w:bCs/>
          <w:sz w:val="28"/>
          <w:lang w:bidi="ar-DZ"/>
        </w:rPr>
        <w:t>(t.test)</w:t>
      </w:r>
      <w:r>
        <w:rPr>
          <w:rFonts w:ascii="Traditional Arabic" w:hAnsi="Traditional Arabic" w:cs="Traditional Arabic"/>
          <w:b/>
          <w:bCs/>
          <w:sz w:val="28"/>
          <w:rtl/>
          <w:lang w:bidi="ar-DZ"/>
        </w:rPr>
        <w:t xml:space="preserve"> لمتغيـــــرات البحث للمجموعــــــة الضابطـــة</w:t>
      </w:r>
    </w:p>
    <w:tbl>
      <w:tblPr>
        <w:bidiVisual/>
        <w:tblW w:w="9747" w:type="dxa"/>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3"/>
        <w:gridCol w:w="997"/>
        <w:gridCol w:w="893"/>
        <w:gridCol w:w="1037"/>
        <w:gridCol w:w="1121"/>
        <w:gridCol w:w="1117"/>
        <w:gridCol w:w="1110"/>
        <w:gridCol w:w="1569"/>
      </w:tblGrid>
      <w:tr w:rsidR="00047D4E" w:rsidTr="006A1862">
        <w:trPr>
          <w:trHeight w:val="395"/>
        </w:trPr>
        <w:tc>
          <w:tcPr>
            <w:tcW w:w="1903"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rtl/>
                <w:lang w:bidi="ar-DZ"/>
              </w:rPr>
            </w:pPr>
            <w:r>
              <w:rPr>
                <w:rFonts w:ascii="Traditional Arabic" w:hAnsi="Traditional Arabic" w:cs="Traditional Arabic"/>
                <w:sz w:val="28"/>
                <w:rtl/>
                <w:lang w:bidi="ar-DZ"/>
              </w:rPr>
              <w:t xml:space="preserve">   المؤشرات الإحصائية</w:t>
            </w:r>
          </w:p>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 xml:space="preserve">المتغيرات </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bidi="ar-DZ"/>
              </w:rPr>
            </w:pPr>
            <w:r w:rsidRPr="002B628C">
              <w:rPr>
                <w:noProof/>
                <w:lang w:eastAsia="fr-FR"/>
              </w:rPr>
              <w:pict>
                <v:shape id="Connecteur droit avec flèche 15" o:spid="_x0000_s1046" type="#_x0000_t32" style="position:absolute;left:0;text-align:left;margin-left:44pt;margin-top:1.8pt;width:93.7pt;height:41.9pt;flip:x;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"/>
              </w:pict>
            </w:r>
            <w:r w:rsidR="00047D4E">
              <w:rPr>
                <w:rFonts w:ascii="Traditional Arabic" w:hAnsi="Traditional Arabic" w:cs="Traditional Arabic"/>
                <w:sz w:val="28"/>
                <w:rtl/>
                <w:lang w:bidi="ar-DZ"/>
              </w:rPr>
              <w:t>وحدة القياس</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الاختبار القبلي</w:t>
            </w: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الاختبار البعدي</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قيمة (ت) المحسوبة</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الدلالة (0.05)</w:t>
            </w:r>
          </w:p>
        </w:tc>
      </w:tr>
      <w:tr w:rsidR="00047D4E" w:rsidTr="006A1862">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893"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4" o:spid="_x0000_s1045" type="#_x0000_t32" style="position:absolute;left:0;text-align:left;margin-left:19.6pt;margin-top:5.2pt;width:14pt;height:0;flip:x;z-index:2516889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03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1121"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3" o:spid="_x0000_s1044" type="#_x0000_t32" style="position:absolute;left:0;text-align:left;margin-left:32.65pt;margin-top:5.2pt;width:14pt;height:0;flip:x;z-index:2516899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11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الانقباضي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15</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1.21</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15.2</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0.96</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0.62</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غير دال احصائيا</w:t>
            </w: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الانبساطي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9.4</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1.41</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9.6</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1.7</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0.63</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غير دال احصائيا</w:t>
            </w:r>
          </w:p>
        </w:tc>
      </w:tr>
    </w:tbl>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rtl/>
          <w:lang w:bidi="ar-DZ"/>
        </w:rPr>
        <w:tab/>
      </w:r>
      <w:r w:rsidRPr="00A134E4">
        <w:rPr>
          <w:rFonts w:ascii="Traditional Arabic" w:hAnsi="Traditional Arabic" w:cs="Traditional Arabic"/>
          <w:sz w:val="28"/>
          <w:szCs w:val="28"/>
          <w:rtl/>
          <w:lang w:bidi="ar-DZ"/>
        </w:rPr>
        <w:t xml:space="preserve">يوضح الجدول السابق نتائج المتوسطات الحسابية والانحرافات المعيارية لمتغيري ضغط الدم الانقباضي والانبساطي، وقد بلغت قيم المتوسطات الحسابية والانحرافات المعيارية في الاختبارات القبلية للمجموعة الضابطة في متغيرات البحث المدروسة (ضغط الدم الانقباضي والانبساطي) ب (15، 9.4) ملم/زئبقي و (±1.21، ±1.41) على التوالي، أما نتائج المتوسطات الحسابية والانحرافات المعيارية  للاختبارات البعدية لهذه المجموعة في نفس المتغيرات فقد بلغت (15.2، 9.6) و(±0.96، ±1.70) على التوالي. وبعد تطبيق اختبار </w:t>
      </w:r>
      <w:r w:rsidRPr="00A134E4">
        <w:rPr>
          <w:rFonts w:ascii="Traditional Arabic" w:hAnsi="Traditional Arabic" w:cs="Traditional Arabic"/>
          <w:sz w:val="28"/>
          <w:szCs w:val="28"/>
          <w:lang w:bidi="ar-DZ"/>
        </w:rPr>
        <w:t>(t.test)</w:t>
      </w:r>
      <w:r w:rsidRPr="00A134E4">
        <w:rPr>
          <w:rFonts w:ascii="Traditional Arabic" w:hAnsi="Traditional Arabic" w:cs="Traditional Arabic"/>
          <w:sz w:val="28"/>
          <w:szCs w:val="28"/>
          <w:rtl/>
          <w:lang w:bidi="ar-DZ"/>
        </w:rPr>
        <w:t xml:space="preserve"> على هذه المتوسطات الحسابية والانحرافات المعيارية وجدنا أن قيمة (ت) المحسوبة بين نتائج الاختبارات القبلية والبعدية لمتغيرات البحث المدروسة أي ضغط الدم الانقباضي والانبساطي تقدر ب( 0.62، 0.63) على التوالي وهي أقل من قيمة (ت) المجدولة البالغة (1.79)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0.05) ودرجة الحرية (ن-1) وهذا يدل على عدم وجود فروق ذات دلالة إحصائية بين نتائج الاختبارات القبلية والبعدية في متغيري ضغط الدم الانقباضي والانبساطي لدى المجموعة الضابطة.</w:t>
      </w:r>
    </w:p>
    <w:p w:rsidR="00047D4E" w:rsidRDefault="00047D4E" w:rsidP="00047D4E">
      <w:pPr>
        <w:bidi/>
        <w:spacing w:after="0" w:line="240" w:lineRule="auto"/>
        <w:jc w:val="center"/>
        <w:rPr>
          <w:rFonts w:ascii="Traditional Arabic" w:hAnsi="Traditional Arabic" w:cs="Traditional Arabic"/>
          <w:b/>
          <w:bCs/>
          <w:sz w:val="28"/>
          <w:rtl/>
          <w:lang w:bidi="ar-DZ"/>
        </w:rPr>
      </w:pPr>
      <w:r>
        <w:rPr>
          <w:rFonts w:ascii="Traditional Arabic" w:hAnsi="Traditional Arabic" w:cs="Traditional Arabic"/>
          <w:b/>
          <w:bCs/>
          <w:sz w:val="28"/>
          <w:rtl/>
          <w:lang w:bidi="ar-DZ"/>
        </w:rPr>
        <w:t xml:space="preserve">جدول(5): يوضح نتائج اختبار </w:t>
      </w:r>
      <w:r>
        <w:rPr>
          <w:rFonts w:ascii="Traditional Arabic" w:hAnsi="Traditional Arabic" w:cs="Traditional Arabic"/>
          <w:b/>
          <w:bCs/>
          <w:sz w:val="28"/>
          <w:lang w:bidi="ar-DZ"/>
        </w:rPr>
        <w:t>(t.test)</w:t>
      </w:r>
      <w:r>
        <w:rPr>
          <w:rFonts w:ascii="Traditional Arabic" w:hAnsi="Traditional Arabic" w:cs="Traditional Arabic"/>
          <w:b/>
          <w:bCs/>
          <w:sz w:val="28"/>
          <w:rtl/>
          <w:lang w:bidi="ar-DZ"/>
        </w:rPr>
        <w:t xml:space="preserve"> بين الاختبارات البعدية بين المجموعتين التجريبية والضابطة.</w:t>
      </w:r>
    </w:p>
    <w:tbl>
      <w:tblPr>
        <w:bidiVisual/>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3"/>
        <w:gridCol w:w="997"/>
        <w:gridCol w:w="893"/>
        <w:gridCol w:w="1037"/>
        <w:gridCol w:w="1121"/>
        <w:gridCol w:w="1117"/>
        <w:gridCol w:w="1110"/>
        <w:gridCol w:w="1569"/>
      </w:tblGrid>
      <w:tr w:rsidR="00047D4E" w:rsidTr="006A1862">
        <w:trPr>
          <w:trHeight w:val="395"/>
        </w:trPr>
        <w:tc>
          <w:tcPr>
            <w:tcW w:w="1903"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rtl/>
                <w:lang w:bidi="ar-DZ"/>
              </w:rPr>
            </w:pPr>
            <w:r>
              <w:rPr>
                <w:rFonts w:ascii="Traditional Arabic" w:hAnsi="Traditional Arabic" w:cs="Traditional Arabic"/>
                <w:sz w:val="28"/>
                <w:rtl/>
                <w:lang w:bidi="ar-DZ"/>
              </w:rPr>
              <w:t xml:space="preserve">   المؤشرات الإحصائية</w:t>
            </w:r>
          </w:p>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 xml:space="preserve">المتغيرات </w:t>
            </w:r>
          </w:p>
        </w:tc>
        <w:tc>
          <w:tcPr>
            <w:tcW w:w="997"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bidi="ar-DZ"/>
              </w:rPr>
            </w:pPr>
            <w:r w:rsidRPr="002B628C">
              <w:rPr>
                <w:noProof/>
                <w:lang w:eastAsia="fr-FR"/>
              </w:rPr>
              <w:pict>
                <v:shape id="Connecteur droit avec flèche 3" o:spid="_x0000_s1043" type="#_x0000_t32" style="position:absolute;left:0;text-align:left;margin-left:43.65pt;margin-top:1.35pt;width:94.05pt;height:42.4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"/>
              </w:pict>
            </w:r>
            <w:r w:rsidR="00047D4E">
              <w:rPr>
                <w:rFonts w:ascii="Traditional Arabic" w:hAnsi="Traditional Arabic" w:cs="Traditional Arabic"/>
                <w:sz w:val="28"/>
                <w:rtl/>
                <w:lang w:bidi="ar-DZ"/>
              </w:rPr>
              <w:t>وحدة القياس</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المجموعة التجريبية</w:t>
            </w: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المجموعة الضابطة</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قيمة (ت) المحسوبة</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الدلالة (0.05)</w:t>
            </w:r>
          </w:p>
        </w:tc>
      </w:tr>
      <w:tr w:rsidR="00047D4E" w:rsidTr="006A1862">
        <w:trPr>
          <w:trHeight w:val="3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893"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2" o:spid="_x0000_s1042" type="#_x0000_t32" style="position:absolute;left:0;text-align:left;margin-left:19.6pt;margin-top:5.2pt;width:14pt;height:0;flip:x;z-index:25169203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03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1121"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2B628C" w:rsidP="006A1862">
            <w:pPr>
              <w:tabs>
                <w:tab w:val="center" w:pos="4536"/>
                <w:tab w:val="right" w:pos="9072"/>
              </w:tabs>
              <w:bidi/>
              <w:spacing w:after="0" w:line="240" w:lineRule="auto"/>
              <w:jc w:val="both"/>
              <w:rPr>
                <w:rFonts w:ascii="Traditional Arabic" w:hAnsi="Traditional Arabic" w:cs="Traditional Arabic"/>
                <w:sz w:val="28"/>
                <w:lang w:val="en-US" w:bidi="ar-DZ"/>
              </w:rPr>
            </w:pPr>
            <w:r w:rsidRPr="002B628C">
              <w:rPr>
                <w:noProof/>
                <w:lang w:eastAsia="fr-FR"/>
              </w:rPr>
              <w:pict>
                <v:shape id="Connecteur droit avec flèche 1" o:spid="_x0000_s1041" type="#_x0000_t32" style="position:absolute;left:0;text-align:left;margin-left:28.25pt;margin-top:5.2pt;width:14pt;height:0;flip:x;z-index:25169305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"/>
              </w:pict>
            </w:r>
            <w:r w:rsidR="00047D4E">
              <w:rPr>
                <w:rFonts w:ascii="Traditional Arabic" w:hAnsi="Traditional Arabic" w:cs="Traditional Arabic"/>
                <w:b/>
                <w:bCs/>
                <w:sz w:val="28"/>
                <w:rtl/>
                <w:lang w:val="en-US" w:bidi="ar-DZ"/>
              </w:rPr>
              <w:t xml:space="preserve"> </w:t>
            </w:r>
            <w:r w:rsidR="00047D4E">
              <w:rPr>
                <w:rFonts w:ascii="Traditional Arabic" w:hAnsi="Traditional Arabic" w:cs="Traditional Arabic"/>
                <w:sz w:val="28"/>
                <w:rtl/>
                <w:lang w:val="en-US" w:bidi="ar-DZ"/>
              </w:rPr>
              <w:t>س</w:t>
            </w:r>
          </w:p>
        </w:tc>
        <w:tc>
          <w:tcPr>
            <w:tcW w:w="1117" w:type="dxa"/>
            <w:tcBorders>
              <w:top w:val="single" w:sz="4" w:space="0" w:color="000000"/>
              <w:left w:val="single" w:sz="4" w:space="0" w:color="000000"/>
              <w:bottom w:val="single" w:sz="4" w:space="0" w:color="000000"/>
              <w:right w:val="single" w:sz="4" w:space="0" w:color="000000"/>
            </w:tcBorders>
            <w:shd w:val="clear" w:color="auto" w:fill="FFFF00"/>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val="en-US" w:bidi="ar-DZ"/>
              </w:rPr>
            </w:pPr>
            <w:r>
              <w:rPr>
                <w:rFonts w:ascii="Traditional Arabic" w:hAnsi="Traditional Arabic" w:cs="Traditional Arabic"/>
                <w:sz w:val="28"/>
                <w:rtl/>
                <w:lang w:val="en-US" w:bidi="ar-DZ"/>
              </w:rPr>
              <w:t>±ع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7D4E" w:rsidRDefault="00047D4E" w:rsidP="006A1862">
            <w:pPr>
              <w:spacing w:after="0" w:line="240" w:lineRule="auto"/>
              <w:rPr>
                <w:rFonts w:ascii="Traditional Arabic" w:hAnsi="Traditional Arabic" w:cs="Traditional Arabic"/>
                <w:sz w:val="28"/>
                <w:lang w:bidi="ar-DZ"/>
              </w:rPr>
            </w:pP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الانقباضي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13.2</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0.9</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15.2</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0.96</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1.81</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دال احصائيا</w:t>
            </w:r>
          </w:p>
        </w:tc>
      </w:tr>
      <w:tr w:rsidR="00047D4E" w:rsidTr="006A1862">
        <w:tc>
          <w:tcPr>
            <w:tcW w:w="190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ضغط الدم الانبساطي</w:t>
            </w:r>
          </w:p>
        </w:tc>
        <w:tc>
          <w:tcPr>
            <w:tcW w:w="99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ملم/زئبقي</w:t>
            </w:r>
          </w:p>
        </w:tc>
        <w:tc>
          <w:tcPr>
            <w:tcW w:w="893"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9.2</w:t>
            </w:r>
          </w:p>
        </w:tc>
        <w:tc>
          <w:tcPr>
            <w:tcW w:w="103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1.32</w:t>
            </w:r>
          </w:p>
        </w:tc>
        <w:tc>
          <w:tcPr>
            <w:tcW w:w="1121"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9.6</w:t>
            </w:r>
          </w:p>
        </w:tc>
        <w:tc>
          <w:tcPr>
            <w:tcW w:w="1117"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1.70</w:t>
            </w:r>
          </w:p>
        </w:tc>
        <w:tc>
          <w:tcPr>
            <w:tcW w:w="1110"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0.69</w:t>
            </w:r>
          </w:p>
        </w:tc>
        <w:tc>
          <w:tcPr>
            <w:tcW w:w="1569" w:type="dxa"/>
            <w:tcBorders>
              <w:top w:val="single" w:sz="4" w:space="0" w:color="000000"/>
              <w:left w:val="single" w:sz="4" w:space="0" w:color="000000"/>
              <w:bottom w:val="single" w:sz="4" w:space="0" w:color="000000"/>
              <w:right w:val="single" w:sz="4" w:space="0" w:color="000000"/>
            </w:tcBorders>
            <w:hideMark/>
          </w:tcPr>
          <w:p w:rsidR="00047D4E" w:rsidRDefault="00047D4E" w:rsidP="006A1862">
            <w:pPr>
              <w:tabs>
                <w:tab w:val="center" w:pos="4536"/>
                <w:tab w:val="right" w:pos="9072"/>
              </w:tabs>
              <w:bidi/>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lang w:bidi="ar-DZ"/>
              </w:rPr>
              <w:t>غير دال احصائيا</w:t>
            </w:r>
          </w:p>
        </w:tc>
      </w:tr>
    </w:tbl>
    <w:p w:rsidR="00047D4E"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rtl/>
          <w:lang w:bidi="ar-DZ"/>
        </w:rPr>
        <w:tab/>
      </w:r>
      <w:r w:rsidRPr="00A134E4">
        <w:rPr>
          <w:rFonts w:ascii="Traditional Arabic" w:hAnsi="Traditional Arabic" w:cs="Traditional Arabic"/>
          <w:sz w:val="28"/>
          <w:szCs w:val="28"/>
          <w:rtl/>
          <w:lang w:bidi="ar-DZ"/>
        </w:rPr>
        <w:t xml:space="preserve">يمثل الجدول رقم (5) نتائج اختبارات </w:t>
      </w:r>
      <w:r w:rsidRPr="00A134E4">
        <w:rPr>
          <w:rFonts w:ascii="Traditional Arabic" w:hAnsi="Traditional Arabic" w:cs="Traditional Arabic"/>
          <w:sz w:val="28"/>
          <w:szCs w:val="28"/>
          <w:lang w:bidi="ar-DZ"/>
        </w:rPr>
        <w:t>(t.test)</w:t>
      </w:r>
      <w:r w:rsidRPr="00A134E4">
        <w:rPr>
          <w:rFonts w:ascii="Traditional Arabic" w:hAnsi="Traditional Arabic" w:cs="Traditional Arabic"/>
          <w:sz w:val="28"/>
          <w:szCs w:val="28"/>
          <w:rtl/>
          <w:lang w:bidi="ar-DZ"/>
        </w:rPr>
        <w:t xml:space="preserve"> لضغط الدم الانقباضي والانبساطي بين الاختبارات البعدية للمجموعتين التجريبية والضابطة، وقد قدرت قيمة المتوسطات الحسابية للاختبار البعدي للمجموعة التجريبية في متغيرات البحث ب (13.2، 9.2) ملم/زئبقي وبانحرافات معيارية تقدر ب (±0.90، ±1.32) على التوالي، أما فيما يتعلق بالمتوسطات الحسابية للاختبار البعدي للمجموعة الضابطة في متغيري ضغط الدم الانقباضي والانبساطي فقد بلغت (15.2، 9.6) ملم/زئبقي على الترتيب. وعند تطبيق اختبار </w:t>
      </w:r>
      <w:r w:rsidRPr="00A134E4">
        <w:rPr>
          <w:rFonts w:ascii="Traditional Arabic" w:hAnsi="Traditional Arabic" w:cs="Traditional Arabic"/>
          <w:sz w:val="28"/>
          <w:szCs w:val="28"/>
          <w:lang w:bidi="ar-DZ"/>
        </w:rPr>
        <w:t>(t.test)</w:t>
      </w:r>
      <w:r w:rsidRPr="00A134E4">
        <w:rPr>
          <w:rFonts w:ascii="Traditional Arabic" w:hAnsi="Traditional Arabic" w:cs="Traditional Arabic"/>
          <w:sz w:val="28"/>
          <w:szCs w:val="28"/>
          <w:rtl/>
          <w:lang w:bidi="ar-DZ"/>
        </w:rPr>
        <w:t xml:space="preserve"> للاختبار البعدي لمتغيرات البحث بين المجموعتين التجريبية والضابطة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0.05) ودرجة الحرية (22) وجدنا أن قيمة (ت) المحسوبة المتحصل عليها في متغير ضغط الدم الانقباضي تقدر ب (1.81) وهي أكبر من قيمة (ت) المجدولة البالغة (1.71)، أما قيمة (ت) المحسوبة المتحصل عليها في متغير ضغط الدم الانبساطي فقد بلغت (0.69) وهي أقل من قيمة (ت) المجدولة البالغة (1.71)، ومنه نستنتج أنه توجد فروق ذات دلالة إحصائية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0.05)  في متغير ضغط الدم الانقباضي بين المجموعتين التجريبية والضابطة هذه الفروق كانت لصالح المجموعة التجريبية التي خضعت للبرنامج التدريبي، في حين أننا نستنتج أيضا عدم وجود فروق ذات دلالة إحصائية عند مستوى الدلالة (</w:t>
      </w:r>
      <w:r w:rsidRPr="00A134E4">
        <w:rPr>
          <w:rFonts w:cs="Times New Roman"/>
          <w:sz w:val="28"/>
          <w:szCs w:val="28"/>
          <w:lang w:bidi="ar-DZ"/>
        </w:rPr>
        <w:t>α</w:t>
      </w:r>
      <w:r w:rsidRPr="00A134E4">
        <w:rPr>
          <w:rFonts w:ascii="Traditional Arabic" w:hAnsi="Traditional Arabic" w:cs="Times New Roman" w:hint="cs"/>
          <w:sz w:val="28"/>
          <w:szCs w:val="28"/>
          <w:rtl/>
          <w:lang w:bidi="ar-DZ"/>
        </w:rPr>
        <w:t>≤</w:t>
      </w:r>
      <w:r w:rsidRPr="00A134E4">
        <w:rPr>
          <w:rFonts w:ascii="Traditional Arabic" w:hAnsi="Traditional Arabic" w:cs="Traditional Arabic"/>
          <w:sz w:val="28"/>
          <w:szCs w:val="28"/>
          <w:rtl/>
          <w:lang w:bidi="ar-DZ"/>
        </w:rPr>
        <w:t>0.05) في متغير ضغط الدم الانبساطي بين المجموعتين التجريبية والضابطة.</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p>
    <w:p w:rsidR="00047D4E" w:rsidRPr="00A134E4" w:rsidRDefault="00047D4E" w:rsidP="00047D4E">
      <w:pPr>
        <w:numPr>
          <w:ilvl w:val="0"/>
          <w:numId w:val="133"/>
        </w:numPr>
        <w:bidi/>
        <w:spacing w:after="0" w:line="240" w:lineRule="auto"/>
        <w:jc w:val="both"/>
        <w:rPr>
          <w:rFonts w:ascii="Traditional Arabic" w:hAnsi="Traditional Arabic" w:cs="Traditional Arabic"/>
          <w:sz w:val="28"/>
          <w:szCs w:val="28"/>
          <w:rtl/>
          <w:lang w:bidi="ar-DZ"/>
        </w:rPr>
      </w:pPr>
      <w:r w:rsidRPr="00A134E4">
        <w:rPr>
          <w:rFonts w:ascii="Traditional Arabic" w:hAnsi="Traditional Arabic" w:cs="Traditional Arabic"/>
          <w:b/>
          <w:bCs/>
          <w:sz w:val="28"/>
          <w:szCs w:val="28"/>
          <w:rtl/>
          <w:lang w:bidi="ar-DZ"/>
        </w:rPr>
        <w:t xml:space="preserve">مناقشــــــــة النتائــــــج    </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sidRPr="00A134E4">
        <w:rPr>
          <w:rFonts w:ascii="Traditional Arabic" w:hAnsi="Traditional Arabic" w:cs="Traditional Arabic"/>
          <w:sz w:val="28"/>
          <w:szCs w:val="28"/>
          <w:rtl/>
          <w:lang w:bidi="ar-DZ"/>
        </w:rPr>
        <w:tab/>
        <w:t>خلال عرض النتائج المتوصل إليها من قبل الباحث بين الاختبارات القبلية والبعدية لضغط الدم الانقباضي وضغط الدم الانبساطي فقد وجد الباحث تطور وتحسن في نتائج المجموعة التجريبية والتي تم فيها استخدام البرنامج التدريبي المقنن بتمارين الركض والسباحة التحملية بنسبة رئيسية وتمارين المرونة والرشاقة بنسبة ضئيلة، وقد سجل الباحث حدوت تحسنا كبيرا في مؤشر ضغط الدم الانقباضي حيث تبين نتائج الجدول (3) أن مؤشر ضغط الدم الانقباضي انخفض من (15.4) ملم/زئبقي إلى (13.2) ملم/زئبقـــــــي تحت تأثيــــــــر البرنامــــــج التدريبي ليقترب بذلك إلى المجال الطبيعي لضغط الدم الانقباضي (8- 12) ملم/ زئبقي حيث تعمل التمارين الهوائية إلى رفع كفاءة القلب والدورة الدموية في ضخ الدم وبالتالي فالجهد البدني المقنن التي خضعت له العينة التجريبية أثر على الكفاءة الوظيفية لأجهزة الجسم تأثيرا إيجابيا أدى إلى تحسن عملها وبالتالي تحسن نتائج الاختبارات البعدية عن نتائج الاختبارات القبلية.</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A134E4">
        <w:rPr>
          <w:rFonts w:ascii="Traditional Arabic" w:hAnsi="Traditional Arabic" w:cs="Traditional Arabic"/>
          <w:sz w:val="28"/>
          <w:szCs w:val="28"/>
          <w:rtl/>
          <w:lang w:bidi="ar-DZ"/>
        </w:rPr>
        <w:t xml:space="preserve">فالتمرينات التحملية المقننة والتي ترتكز أساسا على النظام الهوائي لإنتاج الطاقة في وجود الأكسجيــــن تعمل على التقليل من الإصابة بأمراض القلب وترفع من الكفاءة البدنية وتخفض حاجة عضلة القلب للأكسجين وتقلل من ضغط الدم. ويؤكد ذلك </w:t>
      </w:r>
      <w:r w:rsidRPr="00A134E4">
        <w:rPr>
          <w:rFonts w:ascii="Traditional Arabic" w:hAnsi="Traditional Arabic" w:cs="Traditional Arabic"/>
          <w:sz w:val="28"/>
          <w:szCs w:val="28"/>
          <w:lang w:bidi="ar-DZ"/>
        </w:rPr>
        <w:t>Cairgo</w:t>
      </w:r>
      <w:r w:rsidRPr="00A134E4">
        <w:rPr>
          <w:rFonts w:ascii="Traditional Arabic" w:hAnsi="Traditional Arabic" w:cs="Traditional Arabic"/>
          <w:sz w:val="28"/>
          <w:szCs w:val="28"/>
          <w:rtl/>
          <w:lang w:bidi="ar-DZ"/>
        </w:rPr>
        <w:t xml:space="preserve"> </w:t>
      </w:r>
      <w:r w:rsidRPr="00A134E4">
        <w:rPr>
          <w:rFonts w:ascii="Traditional Arabic" w:hAnsi="Traditional Arabic" w:cs="Traditional Arabic" w:hint="cs"/>
          <w:sz w:val="28"/>
          <w:szCs w:val="28"/>
          <w:rtl/>
          <w:lang w:bidi="ar-DZ"/>
        </w:rPr>
        <w:t>(1993، 37) أن العلاج الطبي الرياضي يهدف أساسا لإصلاح ما أصاب الأجهزة من قصور في أداء عملها فالتمرينات التحملية تستخدم حركة الجسم نفسه للارتقاء بكفاءة أجهزته الحيوية من خلال التمرينات العلاجية ووفقا لقدرات المصابين بالأمراض ودرجة اصابتهم.</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A134E4">
        <w:rPr>
          <w:rFonts w:ascii="Traditional Arabic" w:hAnsi="Traditional Arabic" w:cs="Traditional Arabic"/>
          <w:sz w:val="28"/>
          <w:szCs w:val="28"/>
          <w:rtl/>
          <w:lang w:bidi="ar-DZ"/>
        </w:rPr>
        <w:t xml:space="preserve">ويــــــــرى الزهيري(2000، 21)إضافة إلى أن التمرينات البدنية تعمل على زيادة عمليات التمثيل الغذائي وخاصة أكسدة الدهون مما يكون له الأثر الأكبر في خفض مستويات التريجليسيريد والكوليستيرول الضار </w:t>
      </w:r>
      <w:r w:rsidRPr="00A134E4">
        <w:rPr>
          <w:rFonts w:ascii="Traditional Arabic" w:hAnsi="Traditional Arabic" w:cs="Traditional Arabic"/>
          <w:sz w:val="28"/>
          <w:szCs w:val="28"/>
          <w:lang w:bidi="ar-DZ"/>
        </w:rPr>
        <w:t>(HDL)</w:t>
      </w:r>
      <w:r w:rsidRPr="00A134E4">
        <w:rPr>
          <w:rFonts w:ascii="Traditional Arabic" w:hAnsi="Traditional Arabic" w:cs="Traditional Arabic"/>
          <w:sz w:val="28"/>
          <w:szCs w:val="28"/>
          <w:rtl/>
          <w:lang w:bidi="ar-DZ"/>
        </w:rPr>
        <w:t xml:space="preserve"> المترسبة على جدران الأوعية الدموية</w:t>
      </w:r>
      <w:r w:rsidRPr="00A134E4">
        <w:rPr>
          <w:rFonts w:ascii="Traditional Arabic" w:hAnsi="Traditional Arabic" w:cs="Traditional Arabic"/>
          <w:b/>
          <w:bCs/>
          <w:sz w:val="28"/>
          <w:szCs w:val="28"/>
          <w:rtl/>
          <w:lang w:bidi="ar-DZ"/>
        </w:rPr>
        <w:t xml:space="preserve">. </w:t>
      </w:r>
      <w:r w:rsidRPr="00A134E4">
        <w:rPr>
          <w:rFonts w:ascii="Traditional Arabic" w:hAnsi="Traditional Arabic" w:cs="Traditional Arabic"/>
          <w:sz w:val="28"/>
          <w:szCs w:val="28"/>
          <w:rtl/>
          <w:lang w:bidi="ar-DZ"/>
        </w:rPr>
        <w:t>كما  أن النشاط البدني يزيد من إفراز هرمون الثيروكسين وهو أحد هرمونات الغدة الدرقية التي تزيد العمليات الأيضية</w:t>
      </w:r>
      <w:r w:rsidRPr="00A134E4">
        <w:rPr>
          <w:rFonts w:ascii="Traditional Arabic" w:hAnsi="Traditional Arabic" w:cs="Traditional Arabic"/>
          <w:b/>
          <w:bCs/>
          <w:sz w:val="28"/>
          <w:szCs w:val="28"/>
          <w:rtl/>
          <w:lang w:bidi="ar-DZ"/>
        </w:rPr>
        <w:t>.</w:t>
      </w:r>
      <w:r w:rsidRPr="00A134E4">
        <w:rPr>
          <w:rFonts w:ascii="Traditional Arabic" w:hAnsi="Traditional Arabic" w:cs="Traditional Arabic"/>
          <w:sz w:val="28"/>
          <w:szCs w:val="28"/>
          <w:lang w:bidi="ar-DZ"/>
        </w:rPr>
        <w:t>(Kennedy et al, 2008, p196)</w:t>
      </w:r>
      <w:r w:rsidRPr="00A134E4">
        <w:rPr>
          <w:rFonts w:ascii="Traditional Arabic" w:hAnsi="Traditional Arabic" w:cs="Traditional Arabic"/>
          <w:sz w:val="28"/>
          <w:szCs w:val="28"/>
          <w:rtl/>
          <w:lang w:bidi="ar-DZ"/>
        </w:rPr>
        <w:t xml:space="preserve">    </w:t>
      </w:r>
    </w:p>
    <w:p w:rsidR="00047D4E" w:rsidRPr="00A134E4"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A134E4">
        <w:rPr>
          <w:rFonts w:ascii="Traditional Arabic" w:hAnsi="Traditional Arabic" w:cs="Traditional Arabic"/>
          <w:sz w:val="28"/>
          <w:szCs w:val="28"/>
          <w:rtl/>
          <w:lang w:bidi="ar-DZ"/>
        </w:rPr>
        <w:t xml:space="preserve">كما يشير الباحث أيضا أن منهجية البرامج التدريبية لها أثر كبير على تحسن حالة المصابين بمرض ضغط الدم الشرياني، فالمجموعة الضابطة لدراستنا التي تمارس النشاط البدني في قاعات تقوية العضلات </w:t>
      </w:r>
      <w:r w:rsidRPr="00A134E4">
        <w:rPr>
          <w:rFonts w:ascii="Traditional Arabic" w:hAnsi="Traditional Arabic" w:cs="Traditional Arabic"/>
          <w:sz w:val="28"/>
          <w:szCs w:val="28"/>
          <w:lang w:bidi="ar-DZ"/>
        </w:rPr>
        <w:t>(GYM DE SPORT)</w:t>
      </w:r>
      <w:r w:rsidRPr="00A134E4">
        <w:rPr>
          <w:rFonts w:ascii="Traditional Arabic" w:hAnsi="Traditional Arabic" w:cs="Traditional Arabic"/>
          <w:sz w:val="28"/>
          <w:szCs w:val="28"/>
          <w:rtl/>
          <w:lang w:bidi="ar-DZ"/>
        </w:rPr>
        <w:t xml:space="preserve"> لم يحدث لها تحسن في ضغط الدم رغم ممارسة النشاط البدني حيث ارتفع متوسط الضغط الشرياني الانقباضي لهذه المجموعة من (15) إلى (15.2) ملم/زئبقي وذلك يعود لمحتوى وطبيعة التمارين البدنية التي يمارسونها فهم ينجزون تمارين تقوية العضلات والتي تعمل على زيادة القوة العضلية فمثل هذا النوع من التمارين تعتمد أساسا على الأنظمة اللاهوائية لتوفير الطاقة اللازمة للجهد البدني أي أنها لا تستخدم الأكسجين </w:t>
      </w:r>
      <w:r w:rsidRPr="00A134E4">
        <w:rPr>
          <w:rFonts w:ascii="Traditional Arabic" w:hAnsi="Traditional Arabic" w:cs="Traditional Arabic"/>
          <w:sz w:val="28"/>
          <w:szCs w:val="28"/>
          <w:lang w:bidi="ar-DZ"/>
        </w:rPr>
        <w:t>(O</w:t>
      </w:r>
      <w:r w:rsidRPr="00A134E4">
        <w:rPr>
          <w:rFonts w:ascii="Traditional Arabic" w:hAnsi="Traditional Arabic" w:cs="Traditional Arabic"/>
          <w:sz w:val="28"/>
          <w:szCs w:val="28"/>
          <w:vertAlign w:val="subscript"/>
          <w:lang w:bidi="ar-DZ"/>
        </w:rPr>
        <w:t>2</w:t>
      </w:r>
      <w:r w:rsidRPr="00A134E4">
        <w:rPr>
          <w:rFonts w:ascii="Traditional Arabic" w:hAnsi="Traditional Arabic" w:cs="Traditional Arabic"/>
          <w:sz w:val="28"/>
          <w:szCs w:val="28"/>
          <w:lang w:bidi="ar-DZ"/>
        </w:rPr>
        <w:t>)</w:t>
      </w:r>
      <w:r w:rsidRPr="00A134E4">
        <w:rPr>
          <w:rFonts w:ascii="Traditional Arabic" w:hAnsi="Traditional Arabic" w:cs="Traditional Arabic"/>
          <w:sz w:val="28"/>
          <w:szCs w:val="28"/>
          <w:rtl/>
          <w:lang w:bidi="ar-DZ"/>
        </w:rPr>
        <w:t xml:space="preserve"> وبالتالي فهي لا تستثير قدرة الجهاز القلبي الوعائي (القلب والأوعية الدموية)</w:t>
      </w:r>
      <w:r w:rsidRPr="00A134E4">
        <w:rPr>
          <w:rFonts w:ascii="Traditional Arabic" w:hAnsi="Traditional Arabic" w:cs="Traditional Arabic"/>
          <w:sz w:val="28"/>
          <w:szCs w:val="28"/>
          <w:lang w:val="en-US" w:bidi="ar-DZ"/>
        </w:rPr>
        <w:t xml:space="preserve"> </w:t>
      </w:r>
      <w:r w:rsidRPr="00A134E4">
        <w:rPr>
          <w:rFonts w:ascii="Traditional Arabic" w:hAnsi="Traditional Arabic" w:cs="Traditional Arabic"/>
          <w:sz w:val="28"/>
          <w:szCs w:val="28"/>
          <w:lang w:bidi="ar-DZ"/>
        </w:rPr>
        <w:t xml:space="preserve"> </w:t>
      </w:r>
      <w:r w:rsidRPr="00A134E4">
        <w:rPr>
          <w:rFonts w:ascii="Traditional Arabic" w:hAnsi="Traditional Arabic" w:cs="Traditional Arabic"/>
          <w:sz w:val="28"/>
          <w:szCs w:val="28"/>
          <w:rtl/>
          <w:lang w:bidi="ar-DZ"/>
        </w:rPr>
        <w:t>على نقل الأكسجين إلى هذه العضلات وكمحصلة فهي لا تؤثر تماما على رفع كفاءة عمل هذا الجهاز الوظيفي.</w:t>
      </w:r>
    </w:p>
    <w:p w:rsidR="00047D4E" w:rsidRPr="00A134E4" w:rsidRDefault="00047D4E" w:rsidP="00047D4E">
      <w:p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الخاتمــــــة والاقتــــــراحات</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sidRPr="00A134E4">
        <w:rPr>
          <w:rFonts w:ascii="Traditional Arabic" w:hAnsi="Traditional Arabic" w:cs="Traditional Arabic"/>
          <w:sz w:val="28"/>
          <w:szCs w:val="28"/>
          <w:rtl/>
          <w:lang w:val="en-US" w:bidi="ar-DZ"/>
        </w:rPr>
        <w:t>إن للتدريب التحملي باستخدام النظام الهوائي أثر إيجابي في تحسين العديد من المؤشرات البيوكيميائية والفسيولوجية لجسم الإنسان فمن خلال بحثنا الحالي وجدنا أن له تأثير إيجابي على كفاءة الجهاز القلبي الوعائي عامة وضغط الدم على الخصوص، فقد عمل التدريب التحملي على رفع كفاءة القلب والأوعية الدموية على نقل الدم فهو يعد بمثابة علاج طبيعي لمرضى ضغط الدم الشرياني إذ انخفض مستوى ضغط الدم لديهم من (15.4) إلى (13.2) ملم/ زئبقي ليقترب كثيرا من مجالات ضغط الدم الطبيعي أي أن أثر التدريبات التحملية يتخطى تأثير الأدوية الكيميائي لعلاج ضغط الدم والتي يعتبر تأثيرها تأثيرا لحظيا ومؤقتا عكس تأثير الجهد البدني التحملي الذي يرفع من كفاءة عضلة القلب والأوعية الدموية بشكل مستمر ومتواصل في نقل الدم.</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hint="cs"/>
          <w:sz w:val="28"/>
          <w:szCs w:val="28"/>
          <w:rtl/>
          <w:lang w:val="en-US" w:bidi="ar-DZ"/>
        </w:rPr>
        <w:t xml:space="preserve">     </w:t>
      </w:r>
      <w:r w:rsidRPr="00A134E4">
        <w:rPr>
          <w:rFonts w:ascii="Traditional Arabic" w:hAnsi="Traditional Arabic" w:cs="Traditional Arabic"/>
          <w:sz w:val="28"/>
          <w:szCs w:val="28"/>
          <w:rtl/>
          <w:lang w:val="en-US" w:bidi="ar-DZ"/>
        </w:rPr>
        <w:t>إن النتائج المتوصل إليها في بحثنا هذا تثبت أن للبرنامج التدريبي المقترح من طرف الباحث دور كبير في معالجة ارتفاع ضغط الدم الشرياني وبالتالي يجب نشر الوعي لأهمية ممارسة النشاط البدني التحملي للوقاية ومعالجة أمراض قلة الحركة ولرفع المستوى البدني والفسيولوجي للجميع مع ضرورة توفير مراكز متخصصة للياقة البدنية لهذه الفئة من المرضى تتوفر على مسابح رياضية وأجهزة للسير المتحرك، كما وجب على الباحثين الاعتماد على برنامجنا التدريبي المنجز على المجموعة التجريبية للبحث لغرض إجراء دراسات مشابهة على متغيرات فسيولوجية وبيوكيميائية أخرى كمستوى السكر في الدم ونسبة التريجليسيريد كما يجب أن تشمل هذه الدراسات فئات مختلفة من المجتمع كالمصابين بالسمنة المفرطة ومرضى السكري.</w:t>
      </w:r>
    </w:p>
    <w:p w:rsidR="00047D4E" w:rsidRPr="00A134E4" w:rsidRDefault="00047D4E" w:rsidP="00047D4E">
      <w:pPr>
        <w:bidi/>
        <w:spacing w:after="0" w:line="240" w:lineRule="auto"/>
        <w:jc w:val="both"/>
        <w:rPr>
          <w:rFonts w:ascii="Traditional Arabic" w:hAnsi="Traditional Arabic" w:cs="Traditional Arabic"/>
          <w:sz w:val="28"/>
          <w:szCs w:val="28"/>
          <w:rtl/>
          <w:lang w:val="en-US" w:bidi="ar-DZ"/>
        </w:rPr>
      </w:pPr>
    </w:p>
    <w:p w:rsidR="00047D4E" w:rsidRPr="00A134E4" w:rsidRDefault="00047D4E" w:rsidP="00047D4E">
      <w:pPr>
        <w:bidi/>
        <w:spacing w:after="0" w:line="240" w:lineRule="auto"/>
        <w:jc w:val="both"/>
        <w:rPr>
          <w:rFonts w:ascii="Traditional Arabic" w:hAnsi="Traditional Arabic" w:cs="Traditional Arabic"/>
          <w:b/>
          <w:bCs/>
          <w:sz w:val="28"/>
          <w:szCs w:val="28"/>
          <w:lang w:val="en-US" w:bidi="ar-DZ"/>
        </w:rPr>
      </w:pPr>
      <w:r w:rsidRPr="00A134E4">
        <w:rPr>
          <w:rFonts w:ascii="Traditional Arabic" w:hAnsi="Traditional Arabic" w:cs="Traditional Arabic"/>
          <w:b/>
          <w:bCs/>
          <w:sz w:val="28"/>
          <w:szCs w:val="28"/>
          <w:rtl/>
          <w:lang w:val="en-US" w:bidi="ar-DZ"/>
        </w:rPr>
        <w:t xml:space="preserve">قائمــــــة المراجـــــع </w:t>
      </w:r>
    </w:p>
    <w:p w:rsidR="00047D4E" w:rsidRPr="00A134E4" w:rsidRDefault="00047D4E" w:rsidP="00047D4E">
      <w:pPr>
        <w:bidi/>
        <w:spacing w:after="0" w:line="240" w:lineRule="auto"/>
        <w:jc w:val="both"/>
        <w:rPr>
          <w:rFonts w:ascii="Traditional Arabic" w:hAnsi="Traditional Arabic" w:cs="Traditional Arabic"/>
          <w:b/>
          <w:bCs/>
          <w:sz w:val="28"/>
          <w:szCs w:val="28"/>
          <w:rtl/>
          <w:lang w:val="en-US" w:bidi="ar-DZ"/>
        </w:rPr>
      </w:pPr>
      <w:r w:rsidRPr="00A134E4">
        <w:rPr>
          <w:rFonts w:ascii="Traditional Arabic" w:hAnsi="Traditional Arabic" w:cs="Traditional Arabic"/>
          <w:b/>
          <w:bCs/>
          <w:sz w:val="28"/>
          <w:szCs w:val="28"/>
          <w:rtl/>
          <w:lang w:val="en-US" w:bidi="ar-DZ"/>
        </w:rPr>
        <w:t xml:space="preserve">المراجع العربية </w:t>
      </w:r>
    </w:p>
    <w:p w:rsidR="00047D4E" w:rsidRPr="007822F2" w:rsidRDefault="00047D4E" w:rsidP="00047D4E">
      <w:pPr>
        <w:pStyle w:val="Paragraphedeliste"/>
        <w:numPr>
          <w:ilvl w:val="0"/>
          <w:numId w:val="135"/>
        </w:numPr>
        <w:bidi/>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rtl/>
          <w:lang w:val="en-US" w:bidi="ar-DZ"/>
        </w:rPr>
        <w:t>أمجد متولي الإمام.(2016)، ارتفاع ضغط الدم الشرياني، مجلة الأمن والحياة، العدد 408، جامعة نايف للعلوم الأمنية، الرياض.</w:t>
      </w:r>
    </w:p>
    <w:p w:rsidR="00047D4E" w:rsidRPr="007822F2" w:rsidRDefault="00047D4E" w:rsidP="00047D4E">
      <w:pPr>
        <w:pStyle w:val="Paragraphedeliste"/>
        <w:numPr>
          <w:ilvl w:val="0"/>
          <w:numId w:val="135"/>
        </w:numPr>
        <w:bidi/>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rtl/>
          <w:lang w:val="en-US" w:bidi="ar-DZ"/>
        </w:rPr>
        <w:t>حسن السيد أبو عبده.(2008)، الإعداد البدني للاعبي كرة القدم، دار ماهي للنشر والتوزيع، القاهرة.</w:t>
      </w:r>
    </w:p>
    <w:p w:rsidR="00047D4E" w:rsidRPr="007822F2" w:rsidRDefault="00047D4E" w:rsidP="00047D4E">
      <w:pPr>
        <w:pStyle w:val="Paragraphedeliste"/>
        <w:numPr>
          <w:ilvl w:val="0"/>
          <w:numId w:val="135"/>
        </w:numPr>
        <w:bidi/>
        <w:spacing w:after="0" w:line="240" w:lineRule="auto"/>
        <w:jc w:val="both"/>
        <w:rPr>
          <w:rFonts w:ascii="Traditional Arabic" w:hAnsi="Traditional Arabic" w:cs="Traditional Arabic"/>
          <w:sz w:val="24"/>
          <w:szCs w:val="24"/>
          <w:lang w:val="en-US" w:bidi="ar-DZ"/>
        </w:rPr>
      </w:pPr>
      <w:r w:rsidRPr="007822F2">
        <w:rPr>
          <w:rFonts w:ascii="Traditional Arabic" w:hAnsi="Traditional Arabic" w:cs="Traditional Arabic"/>
          <w:sz w:val="24"/>
          <w:szCs w:val="24"/>
          <w:rtl/>
          <w:lang w:val="en-US" w:bidi="ar-DZ"/>
        </w:rPr>
        <w:t>الزهبري عبد الله محمد.(2000)، تغذية الإنسان، ط2، دار الكتب للطباعة والنشر، جامعة الموصل، العراق.</w:t>
      </w:r>
    </w:p>
    <w:p w:rsidR="00047D4E" w:rsidRPr="007822F2" w:rsidRDefault="00047D4E" w:rsidP="00047D4E">
      <w:pPr>
        <w:pStyle w:val="Paragraphedeliste"/>
        <w:numPr>
          <w:ilvl w:val="0"/>
          <w:numId w:val="135"/>
        </w:numPr>
        <w:bidi/>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rtl/>
          <w:lang w:val="en-US" w:bidi="ar-DZ"/>
        </w:rPr>
        <w:t>محمد حسن علاوي.(1994)، علم التدريب الرياضي، دار المعارف، القاهرة.</w:t>
      </w:r>
    </w:p>
    <w:p w:rsidR="00047D4E" w:rsidRPr="007822F2" w:rsidRDefault="00047D4E" w:rsidP="00047D4E">
      <w:pPr>
        <w:pStyle w:val="Paragraphedeliste"/>
        <w:numPr>
          <w:ilvl w:val="0"/>
          <w:numId w:val="135"/>
        </w:numPr>
        <w:bidi/>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rtl/>
          <w:lang w:val="en-US" w:bidi="ar-DZ"/>
        </w:rPr>
        <w:t>ملحم عائد فضل.(1999)، الطب الرياضي والفسيولوجي وقضايا ومشكلات العصر، دار الكندي للطباعة والنشر، عمان.</w:t>
      </w:r>
    </w:p>
    <w:p w:rsidR="00047D4E" w:rsidRPr="00924625" w:rsidRDefault="00047D4E" w:rsidP="00047D4E">
      <w:pPr>
        <w:pStyle w:val="Paragraphedeliste"/>
        <w:bidi/>
        <w:spacing w:after="0" w:line="240" w:lineRule="auto"/>
        <w:ind w:left="360"/>
        <w:jc w:val="both"/>
        <w:rPr>
          <w:rFonts w:ascii="Traditional Arabic" w:hAnsi="Traditional Arabic" w:cs="Traditional Arabic"/>
          <w:b/>
          <w:bCs/>
          <w:sz w:val="24"/>
          <w:szCs w:val="24"/>
          <w:lang w:val="en-US" w:bidi="ar-DZ"/>
        </w:rPr>
      </w:pPr>
    </w:p>
    <w:p w:rsidR="00047D4E" w:rsidRDefault="00047D4E" w:rsidP="00047D4E">
      <w:pPr>
        <w:pStyle w:val="Paragraphedeliste"/>
        <w:bidi/>
        <w:spacing w:after="0" w:line="240" w:lineRule="auto"/>
        <w:ind w:left="0"/>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المراجع الأجنبية</w:t>
      </w:r>
    </w:p>
    <w:p w:rsidR="00047D4E" w:rsidRPr="00924625" w:rsidRDefault="00047D4E" w:rsidP="00047D4E">
      <w:pPr>
        <w:pStyle w:val="Paragraphedeliste"/>
        <w:bidi/>
        <w:spacing w:after="0" w:line="240" w:lineRule="auto"/>
        <w:ind w:left="0"/>
        <w:jc w:val="both"/>
        <w:rPr>
          <w:rFonts w:ascii="Traditional Arabic" w:hAnsi="Traditional Arabic" w:cs="Traditional Arabic"/>
          <w:b/>
          <w:bCs/>
          <w:sz w:val="24"/>
          <w:szCs w:val="24"/>
          <w:rtl/>
          <w:lang w:val="en-US" w:bidi="ar-DZ"/>
        </w:rPr>
      </w:pPr>
    </w:p>
    <w:p w:rsidR="00047D4E" w:rsidRPr="007822F2" w:rsidRDefault="00047D4E" w:rsidP="00047D4E">
      <w:pPr>
        <w:pStyle w:val="Paragraphedeliste"/>
        <w:numPr>
          <w:ilvl w:val="0"/>
          <w:numId w:val="135"/>
        </w:numPr>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lang w:val="en-US" w:bidi="ar-DZ"/>
        </w:rPr>
        <w:t>Wills J. H.</w:t>
      </w:r>
      <w:r w:rsidRPr="007822F2">
        <w:rPr>
          <w:rFonts w:ascii="Traditional Arabic" w:hAnsi="Traditional Arabic" w:cs="Traditional Arabic"/>
          <w:sz w:val="24"/>
          <w:szCs w:val="24"/>
          <w:rtl/>
          <w:lang w:val="en-US" w:bidi="ar-DZ"/>
        </w:rPr>
        <w:t>(2006)</w:t>
      </w:r>
      <w:r w:rsidRPr="007822F2">
        <w:rPr>
          <w:rFonts w:ascii="Traditional Arabic" w:hAnsi="Traditional Arabic" w:cs="Traditional Arabic"/>
          <w:sz w:val="24"/>
          <w:szCs w:val="24"/>
          <w:lang w:val="en-US" w:bidi="ar-DZ"/>
        </w:rPr>
        <w:t>, The heart clinical methods, Blackstone Publication,p131.</w:t>
      </w:r>
    </w:p>
    <w:p w:rsidR="00047D4E" w:rsidRPr="007822F2" w:rsidRDefault="00047D4E" w:rsidP="00047D4E">
      <w:pPr>
        <w:pStyle w:val="Paragraphedeliste"/>
        <w:numPr>
          <w:ilvl w:val="0"/>
          <w:numId w:val="135"/>
        </w:numPr>
        <w:spacing w:after="0" w:line="240" w:lineRule="auto"/>
        <w:jc w:val="both"/>
        <w:rPr>
          <w:rFonts w:ascii="Traditional Arabic" w:hAnsi="Traditional Arabic" w:cs="Traditional Arabic"/>
          <w:b/>
          <w:bCs/>
          <w:sz w:val="24"/>
          <w:szCs w:val="24"/>
          <w:lang w:val="en-US" w:bidi="ar-DZ"/>
        </w:rPr>
      </w:pPr>
      <w:r w:rsidRPr="007822F2">
        <w:rPr>
          <w:rFonts w:ascii="Traditional Arabic" w:hAnsi="Traditional Arabic" w:cs="Traditional Arabic"/>
          <w:sz w:val="24"/>
          <w:szCs w:val="24"/>
          <w:lang w:val="en-US" w:bidi="ar-DZ"/>
        </w:rPr>
        <w:t>Robert C., Mars D., Wagemaker H., Zainer C., Packer D., Brivette M., Cade M., Peterson J., Dennis H. L., Effect of aerobic exercise training on patients with systemic arterial hypertension, the American journal of medicine, 77(5), 785-790,</w:t>
      </w:r>
    </w:p>
    <w:p w:rsidR="00047D4E" w:rsidRPr="007822F2" w:rsidRDefault="00047D4E" w:rsidP="00047D4E">
      <w:pPr>
        <w:pStyle w:val="Paragraphedeliste"/>
        <w:numPr>
          <w:ilvl w:val="0"/>
          <w:numId w:val="135"/>
        </w:numPr>
        <w:spacing w:after="0" w:line="240" w:lineRule="auto"/>
        <w:jc w:val="both"/>
        <w:rPr>
          <w:rFonts w:ascii="Traditional Arabic" w:hAnsi="Traditional Arabic" w:cs="Traditional Arabic"/>
          <w:sz w:val="24"/>
          <w:szCs w:val="24"/>
          <w:rtl/>
          <w:lang w:val="en-US" w:bidi="ar-DZ"/>
        </w:rPr>
      </w:pPr>
      <w:r w:rsidRPr="007822F2">
        <w:rPr>
          <w:rFonts w:ascii="Traditional Arabic" w:hAnsi="Traditional Arabic" w:cs="Traditional Arabic"/>
          <w:sz w:val="24"/>
          <w:szCs w:val="24"/>
          <w:lang w:val="en-US" w:bidi="ar-DZ"/>
        </w:rPr>
        <w:t>Cairgo P., The relationship between the exercises and heart disease, New York,1993, p35.</w:t>
      </w:r>
    </w:p>
    <w:p w:rsidR="00047D4E" w:rsidRPr="007822F2" w:rsidRDefault="00047D4E" w:rsidP="00047D4E">
      <w:pPr>
        <w:pStyle w:val="Paragraphedeliste"/>
        <w:numPr>
          <w:ilvl w:val="0"/>
          <w:numId w:val="135"/>
        </w:numPr>
        <w:spacing w:after="0" w:line="240" w:lineRule="auto"/>
        <w:jc w:val="both"/>
        <w:rPr>
          <w:rFonts w:ascii="Traditional Arabic" w:hAnsi="Traditional Arabic" w:cs="Traditional Arabic"/>
          <w:sz w:val="28"/>
          <w:szCs w:val="28"/>
          <w:rtl/>
          <w:lang w:bidi="ar-DZ"/>
        </w:rPr>
      </w:pPr>
      <w:r w:rsidRPr="007822F2">
        <w:rPr>
          <w:rFonts w:ascii="Traditional Arabic" w:hAnsi="Traditional Arabic" w:cs="Traditional Arabic"/>
          <w:sz w:val="24"/>
          <w:szCs w:val="24"/>
          <w:lang w:bidi="ar-DZ"/>
        </w:rPr>
        <w:t>Kennedy L. W., Wilmore J. H., Costill D. L., Physiologie du sport et de l’exercice, 6</w:t>
      </w:r>
      <w:r w:rsidRPr="007822F2">
        <w:rPr>
          <w:rFonts w:ascii="Traditional Arabic" w:hAnsi="Traditional Arabic" w:cs="Traditional Arabic"/>
          <w:sz w:val="24"/>
          <w:szCs w:val="24"/>
          <w:vertAlign w:val="superscript"/>
          <w:lang w:bidi="ar-DZ"/>
        </w:rPr>
        <w:t>ème</w:t>
      </w:r>
      <w:r w:rsidRPr="007822F2">
        <w:rPr>
          <w:rFonts w:ascii="Traditional Arabic" w:hAnsi="Traditional Arabic" w:cs="Traditional Arabic"/>
          <w:sz w:val="24"/>
          <w:szCs w:val="24"/>
          <w:lang w:bidi="ar-DZ"/>
        </w:rPr>
        <w:t xml:space="preserve"> édition, Edition Deboeck, Bruxelle, p196</w:t>
      </w:r>
      <w:r w:rsidRPr="007822F2">
        <w:rPr>
          <w:rFonts w:ascii="Traditional Arabic" w:hAnsi="Traditional Arabic" w:cs="Traditional Arabic"/>
          <w:sz w:val="28"/>
          <w:szCs w:val="28"/>
          <w:lang w:bidi="ar-DZ"/>
        </w:rPr>
        <w:t>.</w:t>
      </w:r>
      <w:r w:rsidRPr="007822F2">
        <w:rPr>
          <w:rFonts w:ascii="Traditional Arabic" w:hAnsi="Traditional Arabic" w:cs="Traditional Arabic"/>
          <w:sz w:val="28"/>
          <w:szCs w:val="28"/>
          <w:rtl/>
          <w:lang w:val="en-US" w:bidi="ar-DZ"/>
        </w:rPr>
        <w:t xml:space="preserve"> </w:t>
      </w:r>
    </w:p>
    <w:p w:rsidR="00047D4E" w:rsidRDefault="00047D4E"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6A1862" w:rsidRDefault="006A1862" w:rsidP="00047D4E">
      <w:pPr>
        <w:jc w:val="center"/>
        <w:rPr>
          <w:rtl/>
        </w:rPr>
      </w:pPr>
    </w:p>
    <w:p w:rsidR="008D3E87" w:rsidRDefault="008D3E87" w:rsidP="00047D4E">
      <w:pPr>
        <w:jc w:val="center"/>
        <w:rPr>
          <w:rtl/>
        </w:rPr>
      </w:pPr>
    </w:p>
    <w:p w:rsidR="008D3E87" w:rsidRDefault="008D3E87" w:rsidP="00047D4E">
      <w:pPr>
        <w:jc w:val="center"/>
        <w:rPr>
          <w:rtl/>
        </w:rPr>
      </w:pPr>
    </w:p>
    <w:p w:rsidR="008D3E87" w:rsidRDefault="008D3E87" w:rsidP="00047D4E">
      <w:pPr>
        <w:jc w:val="center"/>
        <w:rPr>
          <w:rtl/>
        </w:rPr>
      </w:pPr>
    </w:p>
    <w:p w:rsidR="008D3E87" w:rsidRDefault="008D3E87" w:rsidP="00047D4E">
      <w:pPr>
        <w:jc w:val="center"/>
        <w:rPr>
          <w:rtl/>
        </w:rPr>
      </w:pPr>
    </w:p>
    <w:p w:rsidR="008D3E87" w:rsidRDefault="008D3E87" w:rsidP="00047D4E">
      <w:pPr>
        <w:jc w:val="center"/>
        <w:rPr>
          <w:rtl/>
        </w:rPr>
      </w:pPr>
    </w:p>
    <w:p w:rsidR="008D3E87" w:rsidRDefault="008D3E87" w:rsidP="00047D4E">
      <w:pPr>
        <w:jc w:val="center"/>
        <w:rPr>
          <w:rtl/>
        </w:rPr>
      </w:pPr>
    </w:p>
    <w:p w:rsidR="006A1862" w:rsidRDefault="006A1862" w:rsidP="00047D4E">
      <w:pPr>
        <w:jc w:val="center"/>
        <w:rPr>
          <w:rtl/>
        </w:rPr>
      </w:pPr>
    </w:p>
    <w:p w:rsidR="00047D4E" w:rsidRDefault="00047D4E" w:rsidP="00047D4E">
      <w:pPr>
        <w:bidi/>
        <w:spacing w:after="0" w:line="240" w:lineRule="auto"/>
        <w:ind w:left="360"/>
        <w:jc w:val="center"/>
        <w:rPr>
          <w:rFonts w:ascii="Sakkal Majalla" w:hAnsi="Sakkal Majalla" w:cs="PT Bold Heading"/>
          <w:b/>
          <w:bCs/>
          <w:sz w:val="32"/>
          <w:szCs w:val="32"/>
          <w:lang w:bidi="ar-DZ"/>
        </w:rPr>
      </w:pPr>
      <w:r>
        <w:rPr>
          <w:rFonts w:ascii="Sakkal Majalla" w:hAnsi="Sakkal Majalla" w:cs="PT Bold Heading" w:hint="cs"/>
          <w:b/>
          <w:bCs/>
          <w:sz w:val="32"/>
          <w:szCs w:val="32"/>
          <w:shd w:val="clear" w:color="auto" w:fill="FFFFFF" w:themeFill="background1"/>
          <w:rtl/>
        </w:rPr>
        <w:t xml:space="preserve">تأثير </w:t>
      </w:r>
      <w:r>
        <w:rPr>
          <w:rFonts w:ascii="Sakkal Majalla" w:hAnsi="Sakkal Majalla" w:cs="PT Bold Heading" w:hint="cs"/>
          <w:b/>
          <w:bCs/>
          <w:sz w:val="32"/>
          <w:szCs w:val="32"/>
          <w:rtl/>
          <w:lang w:bidi="ar-DZ"/>
        </w:rPr>
        <w:t>أرضية الممارسة الرياضية على نتائج الأداء الصحي والصحيح لبعض الصفات البدنية</w:t>
      </w:r>
      <w:r>
        <w:rPr>
          <w:rFonts w:ascii="Sakkal Majalla" w:hAnsi="Sakkal Majalla" w:cs="PT Bold Heading" w:hint="cs"/>
          <w:b/>
          <w:bCs/>
          <w:color w:val="FF0000"/>
          <w:sz w:val="32"/>
          <w:szCs w:val="32"/>
          <w:rtl/>
          <w:lang w:bidi="ar-DZ"/>
        </w:rPr>
        <w:t xml:space="preserve"> </w:t>
      </w:r>
      <w:r>
        <w:rPr>
          <w:rFonts w:ascii="Sakkal Majalla" w:hAnsi="Sakkal Majalla" w:cs="PT Bold Heading" w:hint="cs"/>
          <w:b/>
          <w:bCs/>
          <w:sz w:val="32"/>
          <w:szCs w:val="32"/>
          <w:rtl/>
          <w:lang w:bidi="ar-DZ"/>
        </w:rPr>
        <w:t>لدى رياضيي ألعاب القوى.</w:t>
      </w:r>
    </w:p>
    <w:p w:rsidR="00047D4E" w:rsidRDefault="00047D4E" w:rsidP="00047D4E">
      <w:pPr>
        <w:bidi/>
        <w:spacing w:after="0" w:line="240" w:lineRule="auto"/>
        <w:ind w:left="360"/>
        <w:jc w:val="center"/>
        <w:rPr>
          <w:rFonts w:ascii="Sakkal Majalla" w:hAnsi="Sakkal Majalla" w:cs="PT Bold Heading"/>
          <w:b/>
          <w:bCs/>
          <w:sz w:val="24"/>
          <w:szCs w:val="24"/>
          <w:rtl/>
          <w:lang w:bidi="ar-DZ"/>
        </w:rPr>
      </w:pPr>
      <w:r>
        <w:rPr>
          <w:rFonts w:ascii="Sakkal Majalla" w:hAnsi="Sakkal Majalla" w:cs="PT Bold Heading" w:hint="cs"/>
          <w:b/>
          <w:bCs/>
          <w:sz w:val="24"/>
          <w:szCs w:val="24"/>
          <w:rtl/>
          <w:lang w:bidi="ar-DZ"/>
        </w:rPr>
        <w:t>دراسة ميدانية على أحد نوادي</w:t>
      </w:r>
      <w:r>
        <w:rPr>
          <w:rFonts w:ascii="Sakkal Majalla" w:hAnsi="Sakkal Majalla" w:cs="PT Bold Heading"/>
          <w:b/>
          <w:bCs/>
          <w:sz w:val="24"/>
          <w:szCs w:val="24"/>
          <w:lang w:bidi="ar-DZ"/>
        </w:rPr>
        <w:t xml:space="preserve"> </w:t>
      </w:r>
      <w:r>
        <w:rPr>
          <w:rFonts w:ascii="Sakkal Majalla" w:hAnsi="Sakkal Majalla" w:cs="PT Bold Heading" w:hint="cs"/>
          <w:b/>
          <w:bCs/>
          <w:sz w:val="24"/>
          <w:szCs w:val="24"/>
          <w:rtl/>
        </w:rPr>
        <w:t xml:space="preserve">ألعاب القوى بولاية </w:t>
      </w:r>
      <w:r>
        <w:rPr>
          <w:rFonts w:ascii="Sakkal Majalla" w:hAnsi="Sakkal Majalla" w:cs="PT Bold Heading"/>
          <w:b/>
          <w:bCs/>
          <w:sz w:val="24"/>
          <w:szCs w:val="24"/>
        </w:rPr>
        <w:t xml:space="preserve"> </w:t>
      </w:r>
      <w:r>
        <w:rPr>
          <w:rFonts w:ascii="Sakkal Majalla" w:hAnsi="Sakkal Majalla" w:cs="PT Bold Heading" w:hint="cs"/>
          <w:b/>
          <w:bCs/>
          <w:sz w:val="24"/>
          <w:szCs w:val="24"/>
          <w:rtl/>
        </w:rPr>
        <w:t>بسكرة</w:t>
      </w:r>
      <w:r>
        <w:rPr>
          <w:rFonts w:ascii="Sakkal Majalla" w:hAnsi="Sakkal Majalla" w:cs="PT Bold Heading" w:hint="cs"/>
          <w:b/>
          <w:bCs/>
          <w:sz w:val="24"/>
          <w:szCs w:val="24"/>
          <w:rtl/>
          <w:lang w:bidi="ar-DZ"/>
        </w:rPr>
        <w:t xml:space="preserve"> (</w:t>
      </w:r>
      <w:r>
        <w:rPr>
          <w:rFonts w:ascii="Sakkal Majalla" w:hAnsi="Sakkal Majalla" w:cs="PT Bold Heading"/>
          <w:b/>
          <w:bCs/>
          <w:sz w:val="24"/>
          <w:szCs w:val="24"/>
          <w:lang w:bidi="ar-DZ"/>
        </w:rPr>
        <w:t>U17</w:t>
      </w:r>
      <w:r>
        <w:rPr>
          <w:rFonts w:ascii="Sakkal Majalla" w:hAnsi="Sakkal Majalla" w:cs="PT Bold Heading" w:hint="cs"/>
          <w:b/>
          <w:bCs/>
          <w:sz w:val="24"/>
          <w:szCs w:val="24"/>
          <w:rtl/>
          <w:lang w:bidi="ar-DZ"/>
        </w:rPr>
        <w:t>).</w:t>
      </w:r>
    </w:p>
    <w:p w:rsidR="00047D4E" w:rsidRPr="00EB2D3A" w:rsidRDefault="00047D4E" w:rsidP="00047D4E">
      <w:pPr>
        <w:bidi/>
        <w:spacing w:after="0" w:line="240" w:lineRule="auto"/>
        <w:ind w:left="360"/>
        <w:jc w:val="center"/>
        <w:rPr>
          <w:rFonts w:ascii="Sakkal Majalla" w:hAnsi="Sakkal Majalla" w:cs="PT Bold Heading"/>
          <w:b/>
          <w:bCs/>
          <w:sz w:val="10"/>
          <w:szCs w:val="10"/>
          <w:rtl/>
          <w:lang w:bidi="ar-DZ"/>
        </w:rPr>
      </w:pPr>
    </w:p>
    <w:p w:rsidR="00047D4E" w:rsidRPr="00EB2D3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212121"/>
          <w:sz w:val="24"/>
          <w:szCs w:val="24"/>
          <w:rtl/>
        </w:rPr>
      </w:pPr>
      <w:r w:rsidRPr="005458BB">
        <w:rPr>
          <w:rFonts w:asciiTheme="majorBidi" w:eastAsia="Times New Roman" w:hAnsiTheme="majorBidi" w:cstheme="majorBidi"/>
          <w:b/>
          <w:bCs/>
          <w:color w:val="212121"/>
          <w:sz w:val="24"/>
          <w:szCs w:val="24"/>
          <w:lang w:val="en-US"/>
        </w:rPr>
        <w:t>Effect of sports practice floor on the correct and healthy performance of some physical abilities of athletics athletes.</w:t>
      </w:r>
    </w:p>
    <w:p w:rsidR="00047D4E" w:rsidRDefault="00047D4E" w:rsidP="00047D4E">
      <w:pPr>
        <w:bidi/>
        <w:spacing w:after="0" w:line="240" w:lineRule="auto"/>
        <w:ind w:left="360"/>
        <w:jc w:val="center"/>
        <w:rPr>
          <w:rFonts w:ascii="Sakkal Majalla" w:hAnsi="Sakkal Majalla" w:cs="PT Bold Heading"/>
          <w:b/>
          <w:bCs/>
          <w:sz w:val="24"/>
          <w:szCs w:val="24"/>
          <w:rtl/>
          <w:lang w:bidi="ar-DZ"/>
        </w:rPr>
      </w:pPr>
    </w:p>
    <w:p w:rsidR="00047D4E" w:rsidRPr="00EB2D3A" w:rsidRDefault="002E7B3A" w:rsidP="00047D4E">
      <w:pPr>
        <w:bidi/>
        <w:spacing w:after="0" w:line="240" w:lineRule="auto"/>
        <w:rPr>
          <w:rFonts w:ascii="Traditional Arabic" w:hAnsi="Traditional Arabic" w:cs="Traditional Arabic"/>
          <w:b/>
          <w:bCs/>
          <w:sz w:val="28"/>
          <w:szCs w:val="28"/>
          <w:vertAlign w:val="superscript"/>
          <w:rtl/>
          <w:lang w:bidi="ar-DZ"/>
        </w:rPr>
      </w:pPr>
      <w:r>
        <w:rPr>
          <w:rFonts w:ascii="Traditional Arabic" w:hAnsi="Traditional Arabic" w:cs="Traditional Arabic" w:hint="cs"/>
          <w:b/>
          <w:bCs/>
          <w:sz w:val="28"/>
          <w:szCs w:val="28"/>
          <w:rtl/>
          <w:lang w:bidi="ar-DZ"/>
        </w:rPr>
        <w:t>أ/</w:t>
      </w:r>
      <w:r w:rsidR="00047D4E" w:rsidRPr="00EB2D3A">
        <w:rPr>
          <w:rFonts w:ascii="Traditional Arabic" w:hAnsi="Traditional Arabic" w:cs="Traditional Arabic"/>
          <w:b/>
          <w:bCs/>
          <w:sz w:val="28"/>
          <w:szCs w:val="28"/>
          <w:rtl/>
          <w:lang w:bidi="ar-DZ"/>
        </w:rPr>
        <w:t xml:space="preserve">جمالي مرابط </w:t>
      </w:r>
      <w:r w:rsidR="00047D4E" w:rsidRPr="00EB2D3A">
        <w:rPr>
          <w:rFonts w:ascii="Traditional Arabic" w:hAnsi="Traditional Arabic" w:cs="Traditional Arabic"/>
          <w:b/>
          <w:bCs/>
          <w:sz w:val="28"/>
          <w:szCs w:val="28"/>
          <w:vertAlign w:val="superscript"/>
          <w:rtl/>
          <w:lang w:bidi="ar-DZ"/>
        </w:rPr>
        <w:t>1</w:t>
      </w:r>
      <w:r w:rsidR="00047D4E" w:rsidRPr="00EB2D3A">
        <w:rPr>
          <w:rFonts w:ascii="Traditional Arabic" w:hAnsi="Traditional Arabic" w:cs="Traditional Arabic"/>
          <w:b/>
          <w:bCs/>
          <w:sz w:val="28"/>
          <w:szCs w:val="28"/>
          <w:rtl/>
          <w:lang w:bidi="ar-DZ"/>
        </w:rPr>
        <w:t xml:space="preserve">، </w:t>
      </w:r>
      <w:r>
        <w:rPr>
          <w:rFonts w:ascii="Traditional Arabic" w:hAnsi="Traditional Arabic" w:cs="Traditional Arabic" w:hint="cs"/>
          <w:b/>
          <w:bCs/>
          <w:sz w:val="28"/>
          <w:szCs w:val="28"/>
          <w:rtl/>
          <w:lang w:bidi="ar-DZ"/>
        </w:rPr>
        <w:t>أ/</w:t>
      </w:r>
      <w:r w:rsidR="00047D4E" w:rsidRPr="00EB2D3A">
        <w:rPr>
          <w:rFonts w:ascii="Traditional Arabic" w:hAnsi="Traditional Arabic" w:cs="Traditional Arabic"/>
          <w:b/>
          <w:bCs/>
          <w:sz w:val="28"/>
          <w:szCs w:val="28"/>
          <w:rtl/>
          <w:lang w:bidi="ar-DZ"/>
        </w:rPr>
        <w:t xml:space="preserve">لحمر عقبة </w:t>
      </w:r>
      <w:r w:rsidR="00047D4E" w:rsidRPr="00EB2D3A">
        <w:rPr>
          <w:rFonts w:ascii="Traditional Arabic" w:hAnsi="Traditional Arabic" w:cs="Traditional Arabic"/>
          <w:b/>
          <w:bCs/>
          <w:sz w:val="28"/>
          <w:szCs w:val="28"/>
          <w:vertAlign w:val="superscript"/>
          <w:rtl/>
          <w:lang w:bidi="ar-DZ"/>
        </w:rPr>
        <w:t>2</w:t>
      </w:r>
    </w:p>
    <w:p w:rsidR="00047D4E" w:rsidRPr="00EB2D3A" w:rsidRDefault="00047D4E" w:rsidP="00047D4E">
      <w:pPr>
        <w:bidi/>
        <w:spacing w:after="0" w:line="240" w:lineRule="auto"/>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 xml:space="preserve">جامعة محمد خيضر بسكرة </w:t>
      </w:r>
      <w:r w:rsidRPr="00EB2D3A">
        <w:rPr>
          <w:rFonts w:ascii="Traditional Arabic" w:hAnsi="Traditional Arabic" w:cs="Traditional Arabic"/>
          <w:b/>
          <w:bCs/>
          <w:sz w:val="28"/>
          <w:szCs w:val="28"/>
          <w:vertAlign w:val="superscript"/>
          <w:rtl/>
          <w:lang w:bidi="ar-DZ"/>
        </w:rPr>
        <w:t>1</w:t>
      </w:r>
      <w:r w:rsidRPr="00EB2D3A">
        <w:rPr>
          <w:rFonts w:ascii="Traditional Arabic" w:hAnsi="Traditional Arabic" w:cs="Traditional Arabic"/>
          <w:b/>
          <w:bCs/>
          <w:sz w:val="28"/>
          <w:szCs w:val="28"/>
          <w:lang w:bidi="ar-DZ"/>
        </w:rPr>
        <w:t xml:space="preserve"> </w:t>
      </w:r>
    </w:p>
    <w:p w:rsidR="00047D4E" w:rsidRDefault="00047D4E" w:rsidP="00047D4E">
      <w:pPr>
        <w:bidi/>
        <w:spacing w:after="0" w:line="240" w:lineRule="auto"/>
        <w:rPr>
          <w:sz w:val="24"/>
          <w:szCs w:val="24"/>
          <w:rtl/>
          <w:lang w:bidi="ar-DZ"/>
        </w:rPr>
      </w:pPr>
      <w:r w:rsidRPr="00EB2D3A">
        <w:rPr>
          <w:rFonts w:ascii="Traditional Arabic" w:hAnsi="Traditional Arabic" w:cs="Traditional Arabic"/>
          <w:b/>
          <w:bCs/>
          <w:sz w:val="28"/>
          <w:szCs w:val="28"/>
          <w:rtl/>
          <w:lang w:bidi="ar-DZ"/>
        </w:rPr>
        <w:t xml:space="preserve">جامعة محمد خيضر بسكرة </w:t>
      </w:r>
      <w:r w:rsidRPr="00EB2D3A">
        <w:rPr>
          <w:rFonts w:ascii="Traditional Arabic" w:hAnsi="Traditional Arabic" w:cs="Traditional Arabic"/>
          <w:b/>
          <w:bCs/>
          <w:sz w:val="28"/>
          <w:szCs w:val="28"/>
          <w:vertAlign w:val="superscript"/>
          <w:rtl/>
          <w:lang w:bidi="ar-DZ"/>
        </w:rPr>
        <w:t>2</w:t>
      </w:r>
      <w:r w:rsidRPr="00EB2D3A">
        <w:rPr>
          <w:rFonts w:ascii="Sakkal Majalla" w:hAnsi="Sakkal Majalla" w:cs="Simplified Arabic"/>
          <w:sz w:val="32"/>
          <w:szCs w:val="32"/>
          <w:vertAlign w:val="superscript"/>
          <w:rtl/>
          <w:lang w:bidi="ar-DZ"/>
        </w:rPr>
        <w:t xml:space="preserve"> </w:t>
      </w:r>
      <w:r w:rsidRPr="00EB2D3A">
        <w:rPr>
          <w:sz w:val="24"/>
          <w:szCs w:val="24"/>
          <w:rtl/>
          <w:lang w:bidi="ar-DZ"/>
        </w:rPr>
        <w:t xml:space="preserve"> </w:t>
      </w:r>
    </w:p>
    <w:p w:rsidR="00047D4E" w:rsidRPr="00D12B4A" w:rsidRDefault="00AD6873" w:rsidP="00047D4E">
      <w:pPr>
        <w:bidi/>
        <w:spacing w:after="0" w:line="24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w:t>
      </w:r>
      <w:r w:rsidR="00047D4E" w:rsidRPr="00D12B4A">
        <w:rPr>
          <w:rFonts w:ascii="Simplified Arabic" w:hAnsi="Simplified Arabic" w:cs="Simplified Arabic"/>
          <w:b/>
          <w:bCs/>
          <w:sz w:val="28"/>
          <w:szCs w:val="28"/>
          <w:rtl/>
          <w:lang w:bidi="ar-DZ"/>
        </w:rPr>
        <w:t>ملخص</w:t>
      </w:r>
      <w:r w:rsidR="00047D4E" w:rsidRPr="00D12B4A">
        <w:rPr>
          <w:rFonts w:ascii="Simplified Arabic" w:hAnsi="Simplified Arabic" w:cs="Simplified Arabic"/>
          <w:b/>
          <w:bCs/>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rtl/>
          <w:lang w:bidi="ar-DZ"/>
        </w:rPr>
        <w:t>تهدف الدراسة إلى إبراز تأثير أرضية الممارسة الرياضية على نتائج الأداء الصحي والصحيح لبعض الصفات البدنية لدى رياضيي ألعاب القوى، لأجل ذالك اتبعنا المنهج التجريبي، حيث عمدنا  إلى تغيير الأرضية من ترابية إلى مطاطية مع قياس الأداء في كل صفة مستدعاة ومن خلال الاختبار المناسب</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rtl/>
          <w:lang w:bidi="ar-DZ"/>
        </w:rPr>
        <w:t>بعد جمع البيانات وتحليلها إحصائيا توصلنا إلى ما يلي</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lang w:bidi="ar-DZ"/>
        </w:rPr>
        <w:t></w:t>
      </w:r>
      <w:r w:rsidRPr="00D12B4A">
        <w:rPr>
          <w:rFonts w:ascii="Simplified Arabic" w:hAnsi="Simplified Arabic" w:cs="Simplified Arabic"/>
          <w:sz w:val="28"/>
          <w:szCs w:val="28"/>
          <w:rtl/>
          <w:lang w:bidi="ar-DZ"/>
        </w:rPr>
        <w:t xml:space="preserve">              وجود تأثير على نتائج صفة السرعة في حالة تغيير  أرضية الأداء</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lang w:bidi="ar-DZ"/>
        </w:rPr>
        <w:t></w:t>
      </w:r>
      <w:r w:rsidRPr="00D12B4A">
        <w:rPr>
          <w:rFonts w:ascii="Simplified Arabic" w:hAnsi="Simplified Arabic" w:cs="Simplified Arabic"/>
          <w:sz w:val="28"/>
          <w:szCs w:val="28"/>
          <w:lang w:bidi="ar-DZ"/>
        </w:rPr>
        <w:tab/>
      </w:r>
      <w:r w:rsidRPr="00D12B4A">
        <w:rPr>
          <w:rFonts w:ascii="Simplified Arabic" w:hAnsi="Simplified Arabic" w:cs="Simplified Arabic"/>
          <w:sz w:val="28"/>
          <w:szCs w:val="28"/>
          <w:rtl/>
          <w:lang w:bidi="ar-DZ"/>
        </w:rPr>
        <w:t>وجود تأثير على نتائج صفة القوة في حالة تغيير  أرضية الأداء</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lang w:bidi="ar-DZ"/>
        </w:rPr>
        <w:t></w:t>
      </w:r>
      <w:r w:rsidRPr="00D12B4A">
        <w:rPr>
          <w:rFonts w:ascii="Simplified Arabic" w:hAnsi="Simplified Arabic" w:cs="Simplified Arabic"/>
          <w:sz w:val="28"/>
          <w:szCs w:val="28"/>
          <w:lang w:bidi="ar-DZ"/>
        </w:rPr>
        <w:tab/>
      </w:r>
      <w:r w:rsidRPr="00D12B4A">
        <w:rPr>
          <w:rFonts w:ascii="Simplified Arabic" w:hAnsi="Simplified Arabic" w:cs="Simplified Arabic"/>
          <w:sz w:val="28"/>
          <w:szCs w:val="28"/>
          <w:rtl/>
          <w:lang w:bidi="ar-DZ"/>
        </w:rPr>
        <w:t>وجود تأثير على نتائج صفة المداومة في حالة تغيير  أرضية الأداء</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rtl/>
          <w:lang w:bidi="ar-DZ"/>
        </w:rPr>
        <w:t>الكلمات المفتاح</w:t>
      </w:r>
      <w:r w:rsidRPr="00D12B4A">
        <w:rPr>
          <w:rFonts w:ascii="Simplified Arabic" w:hAnsi="Simplified Arabic" w:cs="Simplified Arabic"/>
          <w:sz w:val="28"/>
          <w:szCs w:val="28"/>
          <w:lang w:bidi="ar-DZ"/>
        </w:rPr>
        <w:t>:</w:t>
      </w:r>
    </w:p>
    <w:p w:rsidR="00047D4E" w:rsidRPr="00D12B4A" w:rsidRDefault="00047D4E" w:rsidP="00047D4E">
      <w:pPr>
        <w:bidi/>
        <w:spacing w:after="0" w:line="240" w:lineRule="auto"/>
        <w:jc w:val="both"/>
        <w:rPr>
          <w:rFonts w:ascii="Simplified Arabic" w:hAnsi="Simplified Arabic" w:cs="Simplified Arabic"/>
          <w:sz w:val="28"/>
          <w:szCs w:val="28"/>
          <w:rtl/>
          <w:lang w:bidi="ar-DZ"/>
        </w:rPr>
      </w:pPr>
      <w:r w:rsidRPr="00D12B4A">
        <w:rPr>
          <w:rFonts w:ascii="Simplified Arabic" w:hAnsi="Simplified Arabic" w:cs="Simplified Arabic"/>
          <w:sz w:val="28"/>
          <w:szCs w:val="28"/>
          <w:rtl/>
          <w:lang w:bidi="ar-DZ"/>
        </w:rPr>
        <w:t>1-</w:t>
      </w:r>
      <w:r w:rsidRPr="00D12B4A">
        <w:rPr>
          <w:rFonts w:ascii="Simplified Arabic" w:hAnsi="Simplified Arabic" w:cs="Simplified Arabic"/>
          <w:sz w:val="28"/>
          <w:szCs w:val="28"/>
          <w:rtl/>
          <w:lang w:bidi="ar-DZ"/>
        </w:rPr>
        <w:tab/>
        <w:t>أرضية الممارسة الرياضية، 2 – نتائج الأداء الصحي والصحيح، 3 – بعض الصفات البدنية.</w:t>
      </w:r>
    </w:p>
    <w:p w:rsidR="00047D4E"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color w:val="212121"/>
          <w:sz w:val="24"/>
          <w:szCs w:val="24"/>
          <w:rtl/>
        </w:rPr>
      </w:pPr>
    </w:p>
    <w:p w:rsidR="00047D4E" w:rsidRPr="00702EC5"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sz w:val="24"/>
          <w:szCs w:val="24"/>
          <w:lang w:val="en-US"/>
        </w:rPr>
      </w:pPr>
      <w:r w:rsidRPr="00702EC5">
        <w:rPr>
          <w:rFonts w:ascii="Times New Roman" w:hAnsi="Times New Roman" w:cs="Times New Roman"/>
          <w:b/>
          <w:bCs/>
          <w:sz w:val="24"/>
          <w:szCs w:val="24"/>
          <w:lang w:val="en-US"/>
        </w:rPr>
        <w:t>Abstract:</w:t>
      </w:r>
      <w:r>
        <w:rPr>
          <w:lang w:val="en-US"/>
        </w:rPr>
        <w:br/>
      </w:r>
      <w:r>
        <w:rPr>
          <w:rFonts w:asciiTheme="majorBidi" w:hAnsiTheme="majorBidi" w:cstheme="majorBidi"/>
          <w:color w:val="212121"/>
          <w:sz w:val="24"/>
          <w:szCs w:val="24"/>
          <w:shd w:val="clear" w:color="auto" w:fill="FFFFFF"/>
          <w:lang w:val="en-US"/>
        </w:rPr>
        <w:t>The study aims to highlight the impact of the sports practice ground on the results of healthy performance and correct some of the physical characteristics of athletics athletes, so we followed the experimental method,</w:t>
      </w:r>
      <w:r>
        <w:rPr>
          <w:lang w:val="en-US"/>
        </w:rPr>
        <w:t xml:space="preserve">  </w:t>
      </w:r>
      <w:r>
        <w:rPr>
          <w:rFonts w:asciiTheme="majorBidi" w:hAnsiTheme="majorBidi" w:cstheme="majorBidi"/>
          <w:color w:val="212121"/>
          <w:sz w:val="24"/>
          <w:szCs w:val="24"/>
          <w:shd w:val="clear" w:color="auto" w:fill="FFFFFF"/>
          <w:lang w:val="en-US"/>
        </w:rPr>
        <w:t>Where we changed the floor from dirt to rubber with the measurement of performance in each recipe called and through the appropriate test.</w:t>
      </w:r>
      <w:r>
        <w:rPr>
          <w:lang w:val="en-US"/>
        </w:rPr>
        <w:br/>
      </w:r>
      <w:r>
        <w:rPr>
          <w:rFonts w:asciiTheme="majorBidi" w:hAnsiTheme="majorBidi" w:cstheme="majorBidi"/>
          <w:color w:val="212121"/>
          <w:sz w:val="24"/>
          <w:szCs w:val="24"/>
          <w:shd w:val="clear" w:color="auto" w:fill="FFFFFF"/>
          <w:lang w:val="en-US"/>
        </w:rPr>
        <w:t xml:space="preserve">After data collection and statistical analysis, we reached the following: </w:t>
      </w:r>
    </w:p>
    <w:p w:rsidR="00047D4E" w:rsidRDefault="00047D4E" w:rsidP="00047D4E">
      <w:pPr>
        <w:pStyle w:val="PrformatHTML"/>
        <w:shd w:val="clear" w:color="auto" w:fill="FFFFFF"/>
        <w:rPr>
          <w:rFonts w:ascii="inherit" w:hAnsi="inherit"/>
          <w:color w:val="212121"/>
          <w:sz w:val="20"/>
          <w:szCs w:val="20"/>
          <w:lang w:val="en-US"/>
        </w:rPr>
      </w:pPr>
      <w:r>
        <w:rPr>
          <w:rFonts w:asciiTheme="majorBidi" w:hAnsiTheme="majorBidi" w:cstheme="majorBidi"/>
          <w:color w:val="212121"/>
          <w:sz w:val="24"/>
          <w:szCs w:val="24"/>
          <w:shd w:val="clear" w:color="auto" w:fill="FFFFFF"/>
          <w:lang w:val="en-US"/>
        </w:rPr>
        <w:t xml:space="preserve"> </w:t>
      </w:r>
      <w:r>
        <w:rPr>
          <w:rFonts w:asciiTheme="majorBidi" w:hAnsiTheme="majorBidi" w:cstheme="majorBidi"/>
          <w:color w:val="212121"/>
          <w:sz w:val="24"/>
          <w:szCs w:val="24"/>
          <w:shd w:val="clear" w:color="auto" w:fill="FFFFFF"/>
        </w:rPr>
        <w:sym w:font="Symbol" w:char="F0FC"/>
      </w:r>
      <w:r>
        <w:rPr>
          <w:rFonts w:asciiTheme="majorBidi" w:hAnsiTheme="majorBidi" w:cstheme="majorBidi"/>
          <w:color w:val="212121"/>
          <w:sz w:val="24"/>
          <w:szCs w:val="24"/>
          <w:shd w:val="clear" w:color="auto" w:fill="FFFFFF"/>
          <w:lang w:val="en-US"/>
        </w:rPr>
        <w:t xml:space="preserve">The effect of </w:t>
      </w:r>
      <w:r>
        <w:rPr>
          <w:rFonts w:ascii="inherit" w:hAnsi="inherit"/>
          <w:color w:val="212121"/>
          <w:lang w:val="en-US"/>
        </w:rPr>
        <w:t xml:space="preserve">Speed </w:t>
      </w:r>
      <w:r>
        <w:rPr>
          <w:rFonts w:ascii="Cambria Math" w:hAnsi="Cambria Math" w:cs="Cambria Math"/>
          <w:color w:val="212121"/>
          <w:lang w:val="en-US"/>
        </w:rPr>
        <w:t>​​</w:t>
      </w:r>
      <w:r>
        <w:rPr>
          <w:rFonts w:ascii="Times New Roman" w:hAnsi="Times New Roman" w:cs="Times New Roman"/>
          <w:color w:val="212121"/>
          <w:lang w:val="en-US"/>
        </w:rPr>
        <w:t>ratin</w:t>
      </w:r>
      <w:r>
        <w:rPr>
          <w:rFonts w:ascii="inherit" w:hAnsi="inherit"/>
          <w:color w:val="212121"/>
          <w:lang w:val="en-US"/>
        </w:rPr>
        <w:t xml:space="preserve">g </w:t>
      </w:r>
      <w:r>
        <w:rPr>
          <w:rFonts w:asciiTheme="majorBidi" w:hAnsiTheme="majorBidi" w:cstheme="majorBidi"/>
          <w:color w:val="212121"/>
          <w:sz w:val="24"/>
          <w:szCs w:val="24"/>
          <w:shd w:val="clear" w:color="auto" w:fill="FFFFFF"/>
          <w:lang w:val="en-US"/>
        </w:rPr>
        <w:t>in the case of changing the performance floor.</w:t>
      </w:r>
    </w:p>
    <w:p w:rsidR="00047D4E" w:rsidRDefault="00047D4E" w:rsidP="00047D4E">
      <w:pPr>
        <w:pStyle w:val="PrformatHTML"/>
        <w:shd w:val="clear" w:color="auto" w:fill="FFFFFF"/>
        <w:rPr>
          <w:rFonts w:ascii="inherit" w:hAnsi="inherit"/>
          <w:color w:val="212121"/>
          <w:lang w:val="en-US"/>
        </w:rPr>
      </w:pPr>
      <w:r>
        <w:rPr>
          <w:rFonts w:asciiTheme="majorBidi" w:hAnsiTheme="majorBidi" w:cstheme="majorBidi"/>
          <w:color w:val="212121"/>
          <w:sz w:val="24"/>
          <w:szCs w:val="24"/>
          <w:shd w:val="clear" w:color="auto" w:fill="FFFFFF"/>
        </w:rPr>
        <w:sym w:font="Symbol" w:char="F0FC"/>
      </w:r>
      <w:r>
        <w:rPr>
          <w:rFonts w:asciiTheme="majorBidi" w:hAnsiTheme="majorBidi" w:cstheme="majorBidi"/>
          <w:color w:val="212121"/>
          <w:sz w:val="24"/>
          <w:szCs w:val="24"/>
          <w:shd w:val="clear" w:color="auto" w:fill="FFFFFF"/>
          <w:lang w:val="en-US"/>
        </w:rPr>
        <w:t xml:space="preserve">  An effect on the results of </w:t>
      </w:r>
      <w:r>
        <w:rPr>
          <w:rFonts w:ascii="inherit" w:hAnsi="inherit"/>
          <w:color w:val="212121"/>
          <w:lang w:val="en-US"/>
        </w:rPr>
        <w:t xml:space="preserve">Strength </w:t>
      </w:r>
      <w:r>
        <w:rPr>
          <w:rFonts w:asciiTheme="majorBidi" w:hAnsiTheme="majorBidi" w:cstheme="majorBidi"/>
          <w:color w:val="212121"/>
          <w:sz w:val="24"/>
          <w:szCs w:val="24"/>
          <w:shd w:val="clear" w:color="auto" w:fill="FFFFFF"/>
          <w:lang w:val="en-US"/>
        </w:rPr>
        <w:t>in the case of changing the performance floor.</w:t>
      </w:r>
    </w:p>
    <w:p w:rsidR="00047D4E" w:rsidRPr="009D36B6"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color w:val="212121"/>
          <w:sz w:val="24"/>
          <w:szCs w:val="24"/>
          <w:shd w:val="clear" w:color="auto" w:fill="FFFFFF"/>
          <w:lang w:val="en-US"/>
        </w:rPr>
      </w:pPr>
      <w:r>
        <w:rPr>
          <w:rFonts w:asciiTheme="majorBidi" w:hAnsiTheme="majorBidi" w:cstheme="majorBidi"/>
          <w:color w:val="212121"/>
          <w:sz w:val="24"/>
          <w:szCs w:val="24"/>
          <w:shd w:val="clear" w:color="auto" w:fill="FFFFFF"/>
        </w:rPr>
        <w:sym w:font="Symbol" w:char="F0FC"/>
      </w:r>
      <w:r>
        <w:rPr>
          <w:rFonts w:asciiTheme="majorBidi" w:hAnsiTheme="majorBidi" w:cstheme="majorBidi"/>
          <w:color w:val="212121"/>
          <w:sz w:val="24"/>
          <w:szCs w:val="24"/>
          <w:shd w:val="clear" w:color="auto" w:fill="FFFFFF"/>
          <w:lang w:val="en-US"/>
        </w:rPr>
        <w:t xml:space="preserve">  An impact on the results of the sports Maintenance</w:t>
      </w:r>
      <w:r>
        <w:rPr>
          <w:rFonts w:asciiTheme="majorBidi" w:hAnsiTheme="majorBidi" w:cstheme="majorBidi"/>
          <w:color w:val="212121"/>
          <w:sz w:val="24"/>
          <w:szCs w:val="24"/>
          <w:shd w:val="clear" w:color="auto" w:fill="FFFFFF"/>
          <w:rtl/>
          <w:lang w:val="en-US"/>
        </w:rPr>
        <w:t xml:space="preserve"> </w:t>
      </w:r>
      <w:r>
        <w:rPr>
          <w:rFonts w:asciiTheme="majorBidi" w:hAnsiTheme="majorBidi" w:cstheme="majorBidi"/>
          <w:color w:val="212121"/>
          <w:sz w:val="24"/>
          <w:szCs w:val="24"/>
          <w:shd w:val="clear" w:color="auto" w:fill="FFFFFF"/>
          <w:lang w:val="en-US"/>
        </w:rPr>
        <w:t>in case of changing the performance floor.</w:t>
      </w:r>
    </w:p>
    <w:p w:rsidR="00047D4E"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hAnsiTheme="majorBidi" w:cstheme="majorBidi"/>
          <w:color w:val="212121"/>
          <w:sz w:val="24"/>
          <w:szCs w:val="24"/>
          <w:shd w:val="clear" w:color="auto" w:fill="FFFFFF"/>
          <w:rtl/>
          <w:lang w:val="en-US"/>
        </w:rPr>
      </w:pPr>
    </w:p>
    <w:p w:rsidR="00047D4E" w:rsidRPr="00D12B4A" w:rsidRDefault="00047D4E" w:rsidP="00047D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tl/>
          <w:lang w:val="en-US" w:bidi="ar-DZ"/>
        </w:rPr>
      </w:pPr>
      <w:r w:rsidRPr="00E55853">
        <w:rPr>
          <w:rFonts w:ascii="Times New Roman" w:hAnsi="Times New Roman" w:cs="Times New Roman"/>
          <w:b/>
          <w:bCs/>
          <w:lang w:val="en-US"/>
        </w:rPr>
        <w:t>Keywords</w:t>
      </w:r>
      <w:r>
        <w:rPr>
          <w:rFonts w:ascii="Times New Roman" w:hAnsi="Times New Roman" w:cs="Times New Roman"/>
          <w:lang w:val="en-US"/>
        </w:rPr>
        <w:t>:  1 -</w:t>
      </w:r>
      <w:r>
        <w:rPr>
          <w:rFonts w:asciiTheme="majorBidi" w:eastAsia="Times New Roman" w:hAnsiTheme="majorBidi" w:cstheme="majorBidi"/>
          <w:b/>
          <w:bCs/>
          <w:color w:val="212121"/>
          <w:sz w:val="24"/>
          <w:szCs w:val="24"/>
          <w:lang w:val="en-US"/>
        </w:rPr>
        <w:t xml:space="preserve"> </w:t>
      </w:r>
      <w:r>
        <w:rPr>
          <w:rFonts w:asciiTheme="majorBidi" w:eastAsia="Times New Roman" w:hAnsiTheme="majorBidi" w:cstheme="majorBidi"/>
          <w:color w:val="212121"/>
          <w:sz w:val="24"/>
          <w:szCs w:val="24"/>
          <w:lang w:val="en-US"/>
        </w:rPr>
        <w:t>sports practice floor, 2 - the correct and healthy performance, 3 - some physical abilities.</w:t>
      </w:r>
    </w:p>
    <w:p w:rsidR="00047D4E" w:rsidRPr="00D12B4A" w:rsidRDefault="00047D4E" w:rsidP="00047D4E">
      <w:pPr>
        <w:bidi/>
        <w:spacing w:after="0"/>
        <w:jc w:val="center"/>
        <w:rPr>
          <w:lang w:val="en-US" w:bidi="ar-DZ"/>
        </w:rPr>
      </w:pPr>
    </w:p>
    <w:p w:rsidR="00047D4E" w:rsidRPr="00EB2D3A" w:rsidRDefault="00047D4E" w:rsidP="00047D4E">
      <w:pPr>
        <w:bidi/>
        <w:spacing w:after="0" w:line="240" w:lineRule="auto"/>
        <w:rPr>
          <w:rFonts w:cs="Traditional Arabic"/>
          <w:b/>
          <w:bCs/>
          <w:sz w:val="28"/>
          <w:szCs w:val="28"/>
          <w:lang w:bidi="ar-DZ"/>
        </w:rPr>
      </w:pPr>
      <w:r w:rsidRPr="00EB2D3A">
        <w:rPr>
          <w:rFonts w:cs="Traditional Arabic"/>
          <w:b/>
          <w:bCs/>
          <w:sz w:val="28"/>
          <w:szCs w:val="28"/>
          <w:rtl/>
          <w:lang w:bidi="ar-DZ"/>
        </w:rPr>
        <w:t>مقدمة:</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 xml:space="preserve">تعتبر الرياضة في السنوات الأخيرة عاملا هاما في الحياة اليومية حيث أصبحت قطب تجلب إليها عددا كبير من الممارسين، يختلف هدف كل واحد منهم، فمنهم من يضعها نصب عينيه لتحقيق النتائج في مختلف المنافسات و المسابقات كرياضة العاب القوى التي تعد من بين الرياضات الأكثر شعبية في وقتنا الراهن، وهذا نظرا لما تضمنه من فرجة ومتعة دائمة لمتتبعي هذه الرياضة التي تشهد تطور دائما و مستمر. </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 xml:space="preserve"> و تعد رياضة العاب القوى من الأشكال الرياضية الأساسية و المفيدة لرفع الكفاءة و</w:t>
      </w:r>
      <w:r w:rsidRPr="00EB2D3A">
        <w:rPr>
          <w:rFonts w:ascii="Traditional Arabic" w:hAnsi="Traditional Arabic" w:cs="Traditional Arabic"/>
          <w:sz w:val="28"/>
          <w:szCs w:val="28"/>
          <w:u w:val="single"/>
          <w:rtl/>
          <w:lang w:bidi="ar-DZ"/>
        </w:rPr>
        <w:t>القدرة الصحية</w:t>
      </w:r>
      <w:r w:rsidRPr="00EB2D3A">
        <w:rPr>
          <w:rFonts w:ascii="Traditional Arabic" w:hAnsi="Traditional Arabic" w:cs="Traditional Arabic"/>
          <w:sz w:val="28"/>
          <w:szCs w:val="28"/>
          <w:rtl/>
          <w:lang w:bidi="ar-DZ"/>
        </w:rPr>
        <w:t xml:space="preserve"> و البدنية للفرد، وهي من الرياضات العريقة وتعتبر عروس الألعاب الاولمبية الحديثة، حيث تشمل عدة اختصاصات مختلفة والتي قسمت إلى مسابقات الجري، المشي، القفز، الرمي.</w:t>
      </w:r>
    </w:p>
    <w:p w:rsidR="00047D4E" w:rsidRPr="00EB2D3A" w:rsidRDefault="00047D4E" w:rsidP="00047D4E">
      <w:pPr>
        <w:bidi/>
        <w:spacing w:after="0" w:line="240" w:lineRule="auto"/>
        <w:jc w:val="both"/>
        <w:rPr>
          <w:rFonts w:ascii="Traditional Arabic" w:hAnsi="Traditional Arabic" w:cs="Traditional Arabic"/>
          <w:sz w:val="28"/>
          <w:szCs w:val="28"/>
          <w:lang w:bidi="ar-DZ"/>
        </w:rPr>
      </w:pPr>
      <w:r w:rsidRPr="00EB2D3A">
        <w:rPr>
          <w:rFonts w:ascii="Traditional Arabic" w:hAnsi="Traditional Arabic" w:cs="Traditional Arabic"/>
          <w:sz w:val="28"/>
          <w:szCs w:val="28"/>
          <w:rtl/>
          <w:lang w:bidi="ar-DZ"/>
        </w:rPr>
        <w:t xml:space="preserve">      وإذا نظرنا إلى أهمية العاب القوى من الجانب البدني فإنها تجمع بين القوة والسرعة و التحمل، و نتصور أن هذه العناصر هي الأساس في تكوين اللياقة البدنية، كما أن الرياضي إذا أراد أن يتفوق في العاب القوى ينبغي أن يكون متمتعا بها بشكل آو بآخر، وهذا لا يتم إلا بتدريبات يومية دون إهمال العناصر البدنية الأخرى كالمرونة و الرشاقة.</w:t>
      </w:r>
    </w:p>
    <w:p w:rsidR="00047D4E" w:rsidRPr="00EB2D3A" w:rsidRDefault="00047D4E" w:rsidP="00047D4E">
      <w:pPr>
        <w:bidi/>
        <w:spacing w:after="0" w:line="240" w:lineRule="auto"/>
        <w:rPr>
          <w:rFonts w:ascii="Traditional Arabic" w:hAnsi="Traditional Arabic" w:cs="Traditional Arabic"/>
          <w:sz w:val="28"/>
          <w:szCs w:val="28"/>
          <w:lang w:bidi="ar-DZ"/>
        </w:rPr>
      </w:pPr>
      <w:r w:rsidRPr="00EB2D3A">
        <w:rPr>
          <w:rFonts w:ascii="Traditional Arabic" w:hAnsi="Traditional Arabic" w:cs="Traditional Arabic"/>
          <w:sz w:val="28"/>
          <w:szCs w:val="28"/>
          <w:rtl/>
          <w:lang w:bidi="ar-DZ"/>
        </w:rPr>
        <w:t xml:space="preserve">      و تعتبر الاختبارات و المقاييس إحدى الوسائل العلمية الضرورية في عملية التطوير و الارتقاء بالمستوى، حيث يتم من خلالها الوقوف على الحالة البدنية و المهارية و الوظيفية للرياضيين و بدون الاختبارات و المقاييس تبقى معرفة المدرب لمستويات رياضييه، و قدراتهم و إمكانياتهم الحقيقية محدودة و غير دقيقة. </w:t>
      </w:r>
    </w:p>
    <w:p w:rsidR="00047D4E" w:rsidRPr="00EB2D3A" w:rsidRDefault="00047D4E" w:rsidP="00047D4E">
      <w:pPr>
        <w:bidi/>
        <w:spacing w:after="0" w:line="240" w:lineRule="auto"/>
        <w:jc w:val="both"/>
        <w:rPr>
          <w:rFonts w:ascii="Traditional Arabic" w:hAnsi="Traditional Arabic" w:cs="Traditional Arabic"/>
          <w:sz w:val="28"/>
          <w:szCs w:val="28"/>
          <w:lang w:bidi="ar-DZ"/>
        </w:rPr>
      </w:pPr>
      <w:r w:rsidRPr="00EB2D3A">
        <w:rPr>
          <w:rFonts w:ascii="Traditional Arabic" w:hAnsi="Traditional Arabic" w:cs="Traditional Arabic"/>
          <w:sz w:val="28"/>
          <w:szCs w:val="28"/>
          <w:rtl/>
          <w:lang w:bidi="ar-DZ"/>
        </w:rPr>
        <w:t xml:space="preserve">      و من ضمن المتغيرات المهمة في تطوير الرياضة و مستوى الرياضيين نجد أن المنشآت الرياضية العنصر الأساسي لكل مسعى في التطوير الرياضي فهي تتحكم في مستقبل الرياضي و تشكل القاعدة التي بدونها لا يمكن القيام بأي مسعى لتصميم و توسيع الممارسة الرياضية فالمنشآت الرياضية هي المكان الذي تمارس فيه الأنشطة البدنية و الرياضية  بكافة أشكالها: من ملاعب و أدوات و حجرات سواء كانت مكشوفة أو مغطاة.</w:t>
      </w:r>
    </w:p>
    <w:p w:rsidR="00047D4E" w:rsidRPr="00EB2D3A" w:rsidRDefault="00047D4E" w:rsidP="00047D4E">
      <w:pPr>
        <w:bidi/>
        <w:spacing w:after="0" w:line="240" w:lineRule="auto"/>
        <w:jc w:val="both"/>
        <w:rPr>
          <w:rFonts w:ascii="Traditional Arabic" w:hAnsi="Traditional Arabic" w:cs="Traditional Arabic"/>
          <w:sz w:val="28"/>
          <w:szCs w:val="28"/>
          <w:lang w:bidi="ar-DZ"/>
        </w:rPr>
      </w:pPr>
      <w:r w:rsidRPr="00EB2D3A">
        <w:rPr>
          <w:rFonts w:ascii="Traditional Arabic" w:hAnsi="Traditional Arabic" w:cs="Traditional Arabic"/>
          <w:sz w:val="28"/>
          <w:szCs w:val="28"/>
          <w:rtl/>
          <w:lang w:bidi="ar-DZ"/>
        </w:rPr>
        <w:t xml:space="preserve">      تقام منافسات العاب القوى في الملاعب المغلقة و في الهواء الطلق، وليس لزاما أن يكون الملعب الأفضل هو الأكثر اتساعا، فهناك عوامل أكثر أهمية تحدد درجة تقييم الملعب، كجودة أرضيته، سلامة أركانه، و على الصعيد الدولي و الرسمي هنالك قياسات و معايير محددة لذلك السطح الذي تجري عليه منافسات العاب القوى ويحاول الرياضي إبراز أفضل ما لديه من قدرات بدنية و مهارية على هذا السطح، و على ضوء كل هذا فقد جاءت هذه الدراسة التي تحمل عنوان:</w:t>
      </w:r>
    </w:p>
    <w:p w:rsidR="00047D4E" w:rsidRPr="00EB2D3A" w:rsidRDefault="00047D4E" w:rsidP="00047D4E">
      <w:pPr>
        <w:bidi/>
        <w:spacing w:after="0" w:line="240" w:lineRule="auto"/>
        <w:jc w:val="both"/>
        <w:rPr>
          <w:rFonts w:ascii="Sakkal Majalla" w:hAnsi="Sakkal Majalla" w:cs="Traditional Arabic"/>
          <w:sz w:val="28"/>
          <w:szCs w:val="28"/>
          <w:rtl/>
          <w:lang w:bidi="ar-DZ"/>
        </w:rPr>
      </w:pPr>
      <w:r w:rsidRPr="00EB2D3A">
        <w:rPr>
          <w:rFonts w:ascii="Sakkal Majalla" w:hAnsi="Sakkal Majalla" w:cs="Traditional Arabic"/>
          <w:sz w:val="28"/>
          <w:szCs w:val="28"/>
          <w:shd w:val="clear" w:color="auto" w:fill="FFFFFF" w:themeFill="background1"/>
          <w:rtl/>
        </w:rPr>
        <w:t xml:space="preserve">تأثير </w:t>
      </w:r>
      <w:r w:rsidRPr="00EB2D3A">
        <w:rPr>
          <w:rFonts w:ascii="Sakkal Majalla" w:hAnsi="Sakkal Majalla" w:cs="Traditional Arabic"/>
          <w:sz w:val="28"/>
          <w:szCs w:val="28"/>
          <w:rtl/>
          <w:lang w:bidi="ar-DZ"/>
        </w:rPr>
        <w:t>أرضية الممارسة الرياضية على الأداء الصحي والصحيح لبعض الصفات البدنية</w:t>
      </w:r>
      <w:r w:rsidRPr="00EB2D3A">
        <w:rPr>
          <w:rFonts w:ascii="Sakkal Majalla" w:hAnsi="Sakkal Majalla" w:cs="Traditional Arabic"/>
          <w:color w:val="FF0000"/>
          <w:sz w:val="28"/>
          <w:szCs w:val="28"/>
          <w:rtl/>
          <w:lang w:bidi="ar-DZ"/>
        </w:rPr>
        <w:t xml:space="preserve"> </w:t>
      </w:r>
      <w:r w:rsidRPr="00EB2D3A">
        <w:rPr>
          <w:rFonts w:ascii="Sakkal Majalla" w:hAnsi="Sakkal Majalla" w:cs="Traditional Arabic"/>
          <w:sz w:val="28"/>
          <w:szCs w:val="28"/>
          <w:rtl/>
          <w:lang w:bidi="ar-DZ"/>
        </w:rPr>
        <w:t>لدى رياضيي ألعاب القوى.</w:t>
      </w:r>
    </w:p>
    <w:p w:rsidR="00047D4E" w:rsidRPr="00EB2D3A" w:rsidRDefault="00047D4E" w:rsidP="00047D4E">
      <w:pPr>
        <w:bidi/>
        <w:spacing w:after="0" w:line="240" w:lineRule="auto"/>
        <w:ind w:left="360"/>
        <w:rPr>
          <w:rFonts w:ascii="Sakkal Majalla" w:hAnsi="Sakkal Majalla" w:cs="Traditional Arabic"/>
          <w:b/>
          <w:bCs/>
          <w:sz w:val="28"/>
          <w:szCs w:val="28"/>
          <w:rtl/>
          <w:lang w:bidi="ar-DZ"/>
        </w:rPr>
      </w:pPr>
      <w:r w:rsidRPr="00EB2D3A">
        <w:rPr>
          <w:rFonts w:ascii="Sakkal Majalla" w:hAnsi="Sakkal Majalla" w:cs="Traditional Arabic"/>
          <w:b/>
          <w:bCs/>
          <w:sz w:val="28"/>
          <w:szCs w:val="28"/>
          <w:rtl/>
          <w:lang w:bidi="ar-DZ"/>
        </w:rPr>
        <w:t>1 - مشكلة الدراسة:</w:t>
      </w:r>
    </w:p>
    <w:p w:rsidR="00047D4E" w:rsidRPr="00EB2D3A" w:rsidRDefault="00047D4E" w:rsidP="00047D4E">
      <w:pPr>
        <w:bidi/>
        <w:spacing w:after="0" w:line="240" w:lineRule="auto"/>
        <w:jc w:val="both"/>
        <w:rPr>
          <w:rFonts w:ascii="Traditional Arabic" w:hAnsi="Traditional Arabic" w:cs="Traditional Arabic"/>
          <w:spacing w:val="-1"/>
          <w:sz w:val="28"/>
          <w:szCs w:val="28"/>
          <w:rtl/>
          <w:lang w:bidi="ar-JO"/>
        </w:rPr>
      </w:pP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Pr="00EB2D3A">
        <w:rPr>
          <w:rFonts w:ascii="Traditional Arabic" w:hAnsi="Traditional Arabic" w:cs="Traditional Arabic"/>
          <w:sz w:val="28"/>
          <w:szCs w:val="28"/>
          <w:rtl/>
          <w:lang w:bidi="ar-DZ"/>
        </w:rPr>
        <w:t xml:space="preserve"> عرفت الرياضة و ممارستها تطور واسع وقفزات نوعية بالموازاة مع تقدم الإنسان عبر مراحل حياته إذ أن حضارة الشعوب أصبحت تقاس بنتائجها الرياضية و بدينامكية حركاتها الشبابية</w:t>
      </w:r>
      <w:r w:rsidRPr="00EB2D3A">
        <w:rPr>
          <w:rFonts w:ascii="Arial" w:hAnsi="Arial" w:cs="Arial"/>
          <w:sz w:val="28"/>
          <w:szCs w:val="28"/>
          <w:rtl/>
          <w:lang w:bidi="ar-DZ"/>
        </w:rPr>
        <w:t xml:space="preserve">، </w:t>
      </w:r>
      <w:r w:rsidRPr="00EB2D3A">
        <w:rPr>
          <w:rFonts w:ascii="Traditional Arabic" w:hAnsi="Traditional Arabic" w:cs="Traditional Arabic"/>
          <w:sz w:val="28"/>
          <w:szCs w:val="28"/>
          <w:rtl/>
          <w:lang w:bidi="ar-DZ"/>
        </w:rPr>
        <w:t xml:space="preserve">فلم تعد الرياضة كمالية إنما أصبحت أسلوب و نمط عيش و تعبير عن ثقافة وتعكس مستوى الرقي في البلد، و تعد العاب القوى واحدة من أفضل الرياضات حيث الإثارة و المتعة و المنافسة، فهي رياضة فردية تضم 26 فعالية أولمبية، </w:t>
      </w:r>
      <w:r w:rsidRPr="00EB2D3A">
        <w:rPr>
          <w:rFonts w:ascii="Traditional Arabic" w:hAnsi="Traditional Arabic" w:cs="Traditional Arabic"/>
          <w:b/>
          <w:bCs/>
          <w:sz w:val="28"/>
          <w:szCs w:val="28"/>
          <w:rtl/>
          <w:lang w:bidi="ar-DZ"/>
        </w:rPr>
        <w:t>(السعدون، 2011، ص23)</w:t>
      </w:r>
      <w:r w:rsidRPr="00EB2D3A">
        <w:rPr>
          <w:rFonts w:ascii="Traditional Arabic" w:hAnsi="Traditional Arabic" w:cs="Traditional Arabic"/>
          <w:sz w:val="28"/>
          <w:szCs w:val="28"/>
          <w:rtl/>
          <w:lang w:bidi="ar-DZ"/>
        </w:rPr>
        <w:t>.</w:t>
      </w:r>
      <w:r w:rsidRPr="00EB2D3A">
        <w:rPr>
          <w:rFonts w:ascii="Traditional Arabic" w:hAnsi="Traditional Arabic" w:cs="Traditional Arabic"/>
          <w:spacing w:val="-1"/>
          <w:sz w:val="28"/>
          <w:szCs w:val="28"/>
          <w:rtl/>
          <w:lang w:bidi="ar-JO"/>
        </w:rPr>
        <w:t xml:space="preserve">  </w:t>
      </w:r>
    </w:p>
    <w:p w:rsidR="00047D4E" w:rsidRPr="00EB2D3A" w:rsidRDefault="00047D4E" w:rsidP="00047D4E">
      <w:pPr>
        <w:bidi/>
        <w:spacing w:after="0" w:line="240" w:lineRule="auto"/>
        <w:jc w:val="both"/>
        <w:rPr>
          <w:rFonts w:ascii="Traditional Arabic" w:hAnsi="Traditional Arabic" w:cs="Traditional Arabic"/>
          <w:sz w:val="28"/>
          <w:szCs w:val="28"/>
          <w:rtl/>
          <w:lang w:bidi="ar-JO"/>
        </w:rPr>
      </w:pPr>
      <w:r w:rsidRPr="00EB2D3A">
        <w:rPr>
          <w:rFonts w:ascii="Traditional Arabic" w:hAnsi="Traditional Arabic" w:cs="Traditional Arabic"/>
          <w:spacing w:val="-1"/>
          <w:sz w:val="28"/>
          <w:szCs w:val="28"/>
          <w:rtl/>
          <w:lang w:bidi="ar-JO"/>
        </w:rPr>
        <w:t xml:space="preserve">       وتعتمد مسابقات الجري  بألعاب القوى في أدائها الحركي لتحقيق أعلى</w:t>
      </w:r>
      <w:r w:rsidRPr="00EB2D3A">
        <w:rPr>
          <w:rFonts w:ascii="Traditional Arabic" w:hAnsi="Traditional Arabic" w:cs="Traditional Arabic"/>
          <w:sz w:val="28"/>
          <w:szCs w:val="28"/>
          <w:rtl/>
          <w:lang w:bidi="ar-JO"/>
        </w:rPr>
        <w:t xml:space="preserve"> المستويات الرقمية على الصفات البدنية ودرجة التكامل بينها وبصفة خاصة القوة العضلية كصفة أساسية، كما تعتمد على باقي الصفات الأخرى</w:t>
      </w:r>
      <w:r w:rsidRPr="00EB2D3A">
        <w:rPr>
          <w:rFonts w:ascii="Traditional Arabic" w:hAnsi="Traditional Arabic" w:cs="Traditional Arabic"/>
          <w:sz w:val="28"/>
          <w:szCs w:val="28"/>
          <w:rtl/>
        </w:rPr>
        <w:t xml:space="preserve">، وذلك لأنّها تؤدي دوراً مهما في إنجاح الأداء الحركي للاعب، لذلك نجد أنّ المدرب يبني اختياره لأي فعالية رياضية على المواصفات الجسمية والبدنية الملائمة لتلك الفعالية وبما يضمن التقدم </w:t>
      </w:r>
      <w:r w:rsidRPr="00EB2D3A">
        <w:rPr>
          <w:rFonts w:ascii="Traditional Arabic" w:hAnsi="Traditional Arabic" w:cs="Traditional Arabic"/>
          <w:spacing w:val="-1"/>
          <w:sz w:val="28"/>
          <w:szCs w:val="28"/>
          <w:rtl/>
        </w:rPr>
        <w:t>لتحقيق مستوى أفضل مع الاقتصاد في الوقت والجهد،</w:t>
      </w:r>
      <w:r w:rsidRPr="00EB2D3A">
        <w:rPr>
          <w:rFonts w:ascii="Traditional Arabic" w:hAnsi="Traditional Arabic" w:cs="Traditional Arabic"/>
          <w:spacing w:val="-1"/>
          <w:sz w:val="28"/>
          <w:szCs w:val="28"/>
          <w:rtl/>
          <w:lang w:bidi="ar-JO"/>
        </w:rPr>
        <w:t xml:space="preserve"> </w:t>
      </w:r>
      <w:r w:rsidRPr="00EB2D3A">
        <w:rPr>
          <w:rFonts w:ascii="Traditional Arabic" w:hAnsi="Traditional Arabic" w:cs="Traditional Arabic"/>
          <w:b/>
          <w:bCs/>
          <w:spacing w:val="-1"/>
          <w:sz w:val="28"/>
          <w:szCs w:val="28"/>
          <w:rtl/>
          <w:lang w:bidi="ar-JO"/>
        </w:rPr>
        <w:t>(حسانين، 2003</w:t>
      </w:r>
      <w:r w:rsidRPr="00EB2D3A">
        <w:rPr>
          <w:rFonts w:ascii="Traditional Arabic" w:hAnsi="Traditional Arabic" w:cs="Traditional Arabic"/>
          <w:sz w:val="28"/>
          <w:szCs w:val="28"/>
          <w:rtl/>
          <w:lang w:bidi="ar-JO"/>
        </w:rPr>
        <w:t>).</w:t>
      </w:r>
    </w:p>
    <w:p w:rsidR="00047D4E" w:rsidRPr="00EB2D3A" w:rsidRDefault="00047D4E" w:rsidP="00047D4E">
      <w:pPr>
        <w:bidi/>
        <w:spacing w:after="0" w:line="240" w:lineRule="auto"/>
        <w:ind w:firstLine="567"/>
        <w:jc w:val="both"/>
        <w:rPr>
          <w:rFonts w:ascii="Traditional Arabic" w:hAnsi="Traditional Arabic" w:cs="Traditional Arabic"/>
          <w:b/>
          <w:bCs/>
          <w:sz w:val="28"/>
          <w:szCs w:val="28"/>
          <w:lang w:bidi="ar-DZ"/>
        </w:rPr>
      </w:pPr>
      <w:r w:rsidRPr="00EB2D3A">
        <w:rPr>
          <w:rFonts w:ascii="Traditional Arabic" w:hAnsi="Traditional Arabic" w:cs="Traditional Arabic"/>
          <w:sz w:val="28"/>
          <w:szCs w:val="28"/>
          <w:rtl/>
          <w:lang w:bidi="ar-DZ"/>
        </w:rPr>
        <w:t>وتعتبر مسابقات الميدان و المضمار رياضة منظمة يحكمها قياس المتر و تسجيل الساعة،يشترك في مسابقاتها العديدة ،المتنافسون من الجنسين على حد سواء</w:t>
      </w:r>
      <w:r w:rsidRPr="00EB2D3A">
        <w:rPr>
          <w:rFonts w:ascii="Arial" w:hAnsi="Arial" w:cs="Arial"/>
          <w:sz w:val="28"/>
          <w:szCs w:val="28"/>
          <w:rtl/>
          <w:lang w:bidi="ar-DZ"/>
        </w:rPr>
        <w:t xml:space="preserve">، </w:t>
      </w:r>
      <w:r w:rsidRPr="00EB2D3A">
        <w:rPr>
          <w:rFonts w:ascii="Traditional Arabic" w:hAnsi="Traditional Arabic" w:cs="Traditional Arabic"/>
          <w:sz w:val="28"/>
          <w:szCs w:val="28"/>
          <w:rtl/>
          <w:lang w:bidi="ar-DZ"/>
        </w:rPr>
        <w:t>فهي تزاول على مدار السنة صيفا و شتاء و تقام من اجلها البطولات المحلية، الدولية، الإقليمية، الاولمبية</w:t>
      </w:r>
      <w:r w:rsidRPr="00EB2D3A">
        <w:rPr>
          <w:rFonts w:ascii="Arial" w:hAnsi="Arial" w:cs="Arial"/>
          <w:sz w:val="28"/>
          <w:szCs w:val="28"/>
          <w:rtl/>
          <w:lang w:bidi="ar-DZ"/>
        </w:rPr>
        <w:t>،</w:t>
      </w:r>
      <w:r w:rsidRPr="00EB2D3A">
        <w:rPr>
          <w:rFonts w:ascii="Traditional Arabic" w:hAnsi="Traditional Arabic" w:cs="Traditional Arabic"/>
          <w:sz w:val="28"/>
          <w:szCs w:val="28"/>
          <w:rtl/>
          <w:lang w:bidi="ar-DZ"/>
        </w:rPr>
        <w:t xml:space="preserve"> العالمية، لذلك اهتمت بها الدول المتقدمة من خلال الأبحاث العلمية  و التكنولوجية و الخبرات العلمية لما لها من أهمية في رفع شأن هذه الدول و التعبير عن مظاهر حضارتها و تقدمها مما أدى إلى تطوير العاب القوى في جميع محاولتها سواء التدريبية أو الحركية أو التنظيمية أو التحكيمية، (</w:t>
      </w:r>
      <w:r w:rsidRPr="00EB2D3A">
        <w:rPr>
          <w:rFonts w:ascii="Traditional Arabic" w:hAnsi="Traditional Arabic" w:cs="Traditional Arabic"/>
          <w:b/>
          <w:bCs/>
          <w:sz w:val="28"/>
          <w:szCs w:val="28"/>
          <w:rtl/>
          <w:lang w:bidi="ar-DZ"/>
        </w:rPr>
        <w:t>سالم حسن، 2015</w:t>
      </w:r>
      <w:r w:rsidRPr="00EB2D3A">
        <w:rPr>
          <w:rFonts w:ascii="Arial" w:hAnsi="Arial" w:cs="Arial"/>
          <w:b/>
          <w:bCs/>
          <w:sz w:val="28"/>
          <w:szCs w:val="28"/>
          <w:rtl/>
          <w:lang w:bidi="ar-DZ"/>
        </w:rPr>
        <w:t xml:space="preserve">، </w:t>
      </w:r>
      <w:r w:rsidRPr="00EB2D3A">
        <w:rPr>
          <w:rFonts w:ascii="Traditional Arabic" w:hAnsi="Traditional Arabic" w:cs="Traditional Arabic"/>
          <w:b/>
          <w:bCs/>
          <w:sz w:val="28"/>
          <w:szCs w:val="28"/>
          <w:rtl/>
          <w:lang w:bidi="ar-DZ"/>
        </w:rPr>
        <w:t>ص6)</w:t>
      </w:r>
    </w:p>
    <w:p w:rsidR="00047D4E" w:rsidRPr="00EB2D3A" w:rsidRDefault="00047D4E" w:rsidP="00047D4E">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sz w:val="28"/>
          <w:szCs w:val="28"/>
          <w:rtl/>
          <w:lang w:bidi="ar-DZ"/>
        </w:rPr>
        <w:t xml:space="preserve">   </w:t>
      </w:r>
      <w:r w:rsidRPr="00EB2D3A">
        <w:rPr>
          <w:rFonts w:ascii="Traditional Arabic" w:hAnsi="Traditional Arabic" w:cs="Traditional Arabic"/>
          <w:sz w:val="28"/>
          <w:szCs w:val="28"/>
          <w:rtl/>
          <w:lang w:bidi="ar-DZ"/>
        </w:rPr>
        <w:t xml:space="preserve"> والتدريب الرياضي من خلال ممارسة التمارين الرياضية من أهم الركائز التي يستطيع من خلالها الرياضي الوصول إلى المستويات العالية في مختلف الألعاب و الفعاليات الرياضية سواء كانت فردية أو فرقية رجالية أو نسائية و بالتالي الوصول غالى الأداء المهاري الجيد حيث يتوقف مستوى الأداء للمهارات الرياضية بصفة عامة على ما يتمتع به اللاعب من القدرات البدنية ذات العلاقة بالمهارة و بالفعالية التي يمارسها و على هذا يعمل التدريب الرياضي بالارتقاء بمستوى تلك القدرات للوصول إلى الانجاز العالي</w:t>
      </w:r>
      <w:r w:rsidRPr="00EB2D3A">
        <w:rPr>
          <w:rFonts w:ascii="Traditional Arabic" w:hAnsi="Traditional Arabic" w:cs="Traditional Arabic"/>
          <w:b/>
          <w:bCs/>
          <w:sz w:val="28"/>
          <w:szCs w:val="28"/>
          <w:rtl/>
          <w:lang w:bidi="ar-DZ"/>
        </w:rPr>
        <w:t>( الجميلي، 2014</w:t>
      </w:r>
      <w:r w:rsidRPr="00EB2D3A">
        <w:rPr>
          <w:rFonts w:ascii="Arial" w:hAnsi="Arial" w:cs="Arial"/>
          <w:b/>
          <w:bCs/>
          <w:sz w:val="28"/>
          <w:szCs w:val="28"/>
          <w:rtl/>
          <w:lang w:bidi="ar-DZ"/>
        </w:rPr>
        <w:t xml:space="preserve">، </w:t>
      </w:r>
      <w:r w:rsidRPr="00EB2D3A">
        <w:rPr>
          <w:rFonts w:ascii="Traditional Arabic" w:hAnsi="Traditional Arabic" w:cs="Traditional Arabic"/>
          <w:b/>
          <w:bCs/>
          <w:sz w:val="28"/>
          <w:szCs w:val="28"/>
          <w:rtl/>
          <w:lang w:bidi="ar-DZ"/>
        </w:rPr>
        <w:t>ص12).</w:t>
      </w:r>
    </w:p>
    <w:p w:rsidR="00047D4E" w:rsidRPr="00EB2D3A" w:rsidRDefault="00047D4E" w:rsidP="00047D4E">
      <w:pPr>
        <w:bidi/>
        <w:spacing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lang w:bidi="ar-DZ"/>
        </w:rPr>
        <w:t xml:space="preserve">    </w:t>
      </w:r>
      <w:r w:rsidRPr="00EB2D3A">
        <w:rPr>
          <w:rFonts w:ascii="Traditional Arabic" w:hAnsi="Traditional Arabic" w:cs="Traditional Arabic"/>
          <w:spacing w:val="-1"/>
          <w:sz w:val="28"/>
          <w:szCs w:val="28"/>
          <w:rtl/>
          <w:lang w:bidi="ar-JO"/>
        </w:rPr>
        <w:t>و تعتبر رياضة العاب القوى أم الرياضات، وذلك لاشتمالها على أصناف متنوعة من</w:t>
      </w:r>
      <w:r w:rsidRPr="00EB2D3A">
        <w:rPr>
          <w:rFonts w:ascii="Traditional Arabic" w:hAnsi="Traditional Arabic" w:cs="Traditional Arabic"/>
          <w:sz w:val="28"/>
          <w:szCs w:val="28"/>
          <w:rtl/>
          <w:lang w:bidi="ar-JO"/>
        </w:rPr>
        <w:t xml:space="preserve"> المهارات الحركية الخاصة بعناصر اللياقة البدنية كالسرعة، والرشاقة، والمرونة، والتحمل، والقوة ..وغيرها، </w:t>
      </w:r>
      <w:r w:rsidRPr="00EB2D3A">
        <w:rPr>
          <w:rFonts w:ascii="Traditional Arabic" w:hAnsi="Traditional Arabic" w:cs="Traditional Arabic"/>
          <w:sz w:val="28"/>
          <w:szCs w:val="28"/>
          <w:rtl/>
        </w:rPr>
        <w:t xml:space="preserve">وأنّ رياضة العاب القوى نشاط بدني تنافسي يتكون من عدة مسابقات منفصلة تتأسس على الحركات الطبيعية للإنسان، وقد تفرعت العاب القوى في نطاق مسابقاتها إلى فروع أساسية مثل المشي، والجري بأنواعه، والوثب، والرمي </w:t>
      </w:r>
      <w:r w:rsidRPr="00EB2D3A">
        <w:rPr>
          <w:rFonts w:ascii="Traditional Arabic" w:hAnsi="Traditional Arabic" w:cs="Traditional Arabic"/>
          <w:b/>
          <w:bCs/>
          <w:sz w:val="28"/>
          <w:szCs w:val="28"/>
          <w:rtl/>
          <w:lang w:bidi="ar-JO"/>
        </w:rPr>
        <w:t>(حجر،</w:t>
      </w:r>
      <w:r w:rsidRPr="00EB2D3A">
        <w:rPr>
          <w:rFonts w:ascii="Traditional Arabic" w:hAnsi="Traditional Arabic" w:cs="Traditional Arabic"/>
          <w:b/>
          <w:bCs/>
          <w:sz w:val="28"/>
          <w:szCs w:val="28"/>
          <w:rtl/>
        </w:rPr>
        <w:t xml:space="preserve"> 1998</w:t>
      </w:r>
      <w:r w:rsidRPr="00EB2D3A">
        <w:rPr>
          <w:rFonts w:ascii="Traditional Arabic" w:hAnsi="Traditional Arabic" w:cs="Traditional Arabic"/>
          <w:b/>
          <w:bCs/>
          <w:sz w:val="28"/>
          <w:szCs w:val="28"/>
          <w:rtl/>
          <w:lang w:bidi="ar-JO"/>
        </w:rPr>
        <w:t>)</w:t>
      </w:r>
      <w:r w:rsidRPr="00EB2D3A">
        <w:rPr>
          <w:rFonts w:ascii="Traditional Arabic" w:hAnsi="Traditional Arabic" w:cs="Traditional Arabic"/>
          <w:b/>
          <w:bCs/>
          <w:sz w:val="28"/>
          <w:szCs w:val="28"/>
          <w:rtl/>
        </w:rPr>
        <w:t>.</w:t>
      </w:r>
      <w:r w:rsidRPr="00EB2D3A">
        <w:rPr>
          <w:rFonts w:cs="Traditional Arabic"/>
          <w:sz w:val="28"/>
          <w:szCs w:val="28"/>
          <w:rtl/>
        </w:rPr>
        <w:t xml:space="preserve">   </w:t>
      </w:r>
      <w:r w:rsidRPr="00EB2D3A">
        <w:rPr>
          <w:rFonts w:ascii="Calibri" w:hAnsi="Calibri" w:cs="Traditional Arabic"/>
          <w:sz w:val="28"/>
          <w:szCs w:val="28"/>
          <w:rtl/>
        </w:rPr>
        <w:t>"</w:t>
      </w:r>
      <w:r w:rsidRPr="00EB2D3A">
        <w:rPr>
          <w:rFonts w:cs="Traditional Arabic"/>
          <w:sz w:val="28"/>
          <w:szCs w:val="28"/>
          <w:rtl/>
        </w:rPr>
        <w:t>القوة العضلية احد عناصر اللياقة البدنية الفزيولوجية الهامة للصحة و ممارسة الشخص للتمرينات التي تهدف إلى تطوير القوة العضلية، تحقق له العديد من الفوائد الصحية منها ما يلي:</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زيادة فعلية انجاز الأعمال في العمل و الحياة.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زيادة معدل المقدرة على مقابلة احتياجات حالات الطوارئ في الحياة.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تناقص فرص إصابة العضلات.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تحسين مستوى الأداء إذا ما كان الشخص يمارس احد أنواع الرياضة. </w:t>
      </w:r>
    </w:p>
    <w:p w:rsidR="00047D4E" w:rsidRPr="00EB2D3A" w:rsidRDefault="00047D4E" w:rsidP="00047D4E">
      <w:pPr>
        <w:bidi/>
        <w:spacing w:after="0" w:line="240" w:lineRule="auto"/>
        <w:jc w:val="both"/>
        <w:rPr>
          <w:rFonts w:cs="Traditional Arabic"/>
          <w:b/>
          <w:bCs/>
          <w:sz w:val="28"/>
          <w:szCs w:val="28"/>
          <w:rtl/>
        </w:rPr>
      </w:pPr>
      <w:r w:rsidRPr="00EB2D3A">
        <w:rPr>
          <w:rFonts w:cs="Traditional Arabic"/>
          <w:b/>
          <w:bCs/>
          <w:sz w:val="28"/>
          <w:szCs w:val="28"/>
          <w:rtl/>
        </w:rPr>
        <w:t xml:space="preserve">الفوائد التي تعود على الصحة من خلال تحسين المرونة: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مرونة مفاصل الجسم و مطاطية عضلته تلعب دور هام مكمل لكل من القوة العضلية و التحمل العضلي في تحسين الصحة و فيما يلي نوضح الفوائد التي تعود على الصحة من خلال تحسين مرونة المفاصل و مطاطية العضلات: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تناقص فرص إصابة العضلات.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زيادة فعالية أداء الأعمال.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تناقص فرص الإصابة من مشكلات الم الظهر.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 تحسين مستوى الأداء الرياضي في حالة ما إذا كان الشخص لاعبا في إحدى الرياضات. </w:t>
      </w:r>
    </w:p>
    <w:p w:rsidR="00047D4E" w:rsidRPr="00EB2D3A" w:rsidRDefault="00047D4E" w:rsidP="00047D4E">
      <w:pPr>
        <w:bidi/>
        <w:spacing w:after="0" w:line="240" w:lineRule="auto"/>
        <w:jc w:val="both"/>
        <w:rPr>
          <w:rFonts w:cs="Traditional Arabic"/>
          <w:sz w:val="28"/>
          <w:szCs w:val="28"/>
          <w:rtl/>
        </w:rPr>
      </w:pPr>
      <w:r w:rsidRPr="00EB2D3A">
        <w:rPr>
          <w:rFonts w:cs="Traditional Arabic"/>
          <w:sz w:val="28"/>
          <w:szCs w:val="28"/>
          <w:rtl/>
        </w:rPr>
        <w:t xml:space="preserve">عند ممارسة الرياضة يبدأ الجسم باستهلاك الطاقة الموجودة به، فالتمارين الرياضية تساعدك علي التحمل و الصبر و ذلك عن طريق تدريب جسمك علي أن يكون أكثر مرونة و الحركة تستخدم كمية  من الطاقة اقل. </w:t>
      </w:r>
    </w:p>
    <w:p w:rsidR="00047D4E" w:rsidRPr="00EB2D3A" w:rsidRDefault="00047D4E" w:rsidP="00047D4E">
      <w:pPr>
        <w:bidi/>
        <w:spacing w:after="0" w:line="240" w:lineRule="auto"/>
        <w:jc w:val="both"/>
        <w:rPr>
          <w:rFonts w:cs="Traditional Arabic"/>
          <w:b/>
          <w:bCs/>
          <w:sz w:val="28"/>
          <w:szCs w:val="28"/>
          <w:rtl/>
        </w:rPr>
      </w:pPr>
      <w:r w:rsidRPr="00EB2D3A">
        <w:rPr>
          <w:rFonts w:cs="Traditional Arabic"/>
          <w:b/>
          <w:bCs/>
          <w:sz w:val="28"/>
          <w:szCs w:val="28"/>
          <w:rtl/>
        </w:rPr>
        <w:t>الرياضة تقوي العضلات:</w:t>
      </w:r>
    </w:p>
    <w:p w:rsidR="00047D4E" w:rsidRPr="00EB2D3A" w:rsidRDefault="00047D4E" w:rsidP="00047D4E">
      <w:pPr>
        <w:bidi/>
        <w:spacing w:after="0" w:line="240" w:lineRule="auto"/>
        <w:jc w:val="both"/>
        <w:rPr>
          <w:rFonts w:cs="Traditional Arabic"/>
          <w:color w:val="000000" w:themeColor="text1"/>
          <w:sz w:val="28"/>
          <w:szCs w:val="28"/>
          <w:rtl/>
        </w:rPr>
      </w:pPr>
      <w:r w:rsidRPr="00EB2D3A">
        <w:rPr>
          <w:rFonts w:cs="Traditional Arabic"/>
          <w:color w:val="000000" w:themeColor="text1"/>
          <w:sz w:val="28"/>
          <w:szCs w:val="28"/>
          <w:rtl/>
        </w:rPr>
        <w:t xml:space="preserve">الرياضة تقوم بتكوين العضلات و تشكيلها و تقوم بتنمية العظام و الأربطة لتحمل المزيد من القوة مع ممارسة الرياضة لن تشعر فقط بالجسم الصحي و لكن بالشكل الأفضل لمظهر جسمك. </w:t>
      </w:r>
    </w:p>
    <w:p w:rsidR="00047D4E" w:rsidRPr="00EB2D3A" w:rsidRDefault="00047D4E" w:rsidP="00047D4E">
      <w:pPr>
        <w:bidi/>
        <w:spacing w:after="0" w:line="240" w:lineRule="auto"/>
        <w:jc w:val="both"/>
        <w:rPr>
          <w:rFonts w:cs="Traditional Arabic"/>
          <w:b/>
          <w:bCs/>
          <w:sz w:val="28"/>
          <w:szCs w:val="28"/>
          <w:rtl/>
        </w:rPr>
      </w:pPr>
      <w:r w:rsidRPr="00EB2D3A">
        <w:rPr>
          <w:rFonts w:cs="Traditional Arabic"/>
          <w:b/>
          <w:bCs/>
          <w:sz w:val="28"/>
          <w:szCs w:val="28"/>
          <w:rtl/>
        </w:rPr>
        <w:t>زيادة مرونة الجسم:</w:t>
      </w:r>
    </w:p>
    <w:p w:rsidR="00047D4E" w:rsidRPr="00EB2D3A" w:rsidRDefault="00047D4E" w:rsidP="00047D4E">
      <w:pPr>
        <w:bidi/>
        <w:spacing w:after="0" w:line="240" w:lineRule="auto"/>
        <w:jc w:val="both"/>
        <w:rPr>
          <w:rFonts w:cs="Traditional Arabic"/>
          <w:color w:val="000000" w:themeColor="text1"/>
          <w:sz w:val="28"/>
          <w:szCs w:val="28"/>
          <w:rtl/>
        </w:rPr>
      </w:pPr>
      <w:r w:rsidRPr="00EB2D3A">
        <w:rPr>
          <w:rFonts w:cs="Traditional Arabic"/>
          <w:color w:val="000000" w:themeColor="text1"/>
          <w:sz w:val="28"/>
          <w:szCs w:val="28"/>
          <w:rtl/>
        </w:rPr>
        <w:t>أنواع التمارين التي تقوم بشد الجسم تكون مفيدة لتكوين قوام جيد فهي تجعل الجسم في حالة مرونة لتسهيل عملية الالتواء و والانحناء و جميع حركات الجسم المختلفة.</w:t>
      </w:r>
    </w:p>
    <w:p w:rsidR="00047D4E" w:rsidRPr="00EB2D3A" w:rsidRDefault="00047D4E" w:rsidP="00047D4E">
      <w:pPr>
        <w:bidi/>
        <w:spacing w:after="0" w:line="240" w:lineRule="auto"/>
        <w:jc w:val="both"/>
        <w:rPr>
          <w:rFonts w:cs="Traditional Arabic"/>
          <w:color w:val="000000" w:themeColor="text1"/>
          <w:sz w:val="28"/>
          <w:szCs w:val="28"/>
          <w:rtl/>
        </w:rPr>
      </w:pPr>
      <w:r w:rsidRPr="00EB2D3A">
        <w:rPr>
          <w:rFonts w:cs="Traditional Arabic"/>
          <w:color w:val="000000" w:themeColor="text1"/>
          <w:sz w:val="28"/>
          <w:szCs w:val="28"/>
          <w:rtl/>
        </w:rPr>
        <w:t>زيادة مرونة الجسم عن طريق الرياضة تقلل فرص الإصابات و تحسن عملية التوازن و التناسق في الجسم إذا كنت تشعر بآلام في الرقبة أو الجزء العلوي من الظهر أو تشعر بالتوتر و الشد العصبي في قيامك ببعض التمارين الخفيفة لشد الجسم تجعل عضلات الجسم في حالة ارتخاء و</w:t>
      </w:r>
      <w:r w:rsidRPr="00EB2D3A">
        <w:rPr>
          <w:rFonts w:cs="Traditional Arabic"/>
          <w:color w:val="000000" w:themeColor="text1"/>
          <w:sz w:val="28"/>
          <w:szCs w:val="28"/>
          <w:rtl/>
          <w:lang w:bidi="ar-DZ"/>
        </w:rPr>
        <w:t>ال</w:t>
      </w:r>
      <w:r w:rsidRPr="00EB2D3A">
        <w:rPr>
          <w:rFonts w:cs="Traditional Arabic"/>
          <w:color w:val="000000" w:themeColor="text1"/>
          <w:sz w:val="28"/>
          <w:szCs w:val="28"/>
          <w:rtl/>
        </w:rPr>
        <w:t xml:space="preserve">شعور بالراحة. </w:t>
      </w:r>
    </w:p>
    <w:p w:rsidR="00047D4E" w:rsidRPr="00EB2D3A" w:rsidRDefault="00047D4E" w:rsidP="00047D4E">
      <w:pPr>
        <w:bidi/>
        <w:spacing w:after="0" w:line="240" w:lineRule="auto"/>
        <w:jc w:val="both"/>
        <w:rPr>
          <w:rFonts w:cs="Traditional Arabic"/>
          <w:b/>
          <w:bCs/>
          <w:sz w:val="28"/>
          <w:szCs w:val="28"/>
          <w:rtl/>
        </w:rPr>
      </w:pPr>
      <w:r w:rsidRPr="00EB2D3A">
        <w:rPr>
          <w:rFonts w:cs="Traditional Arabic"/>
          <w:b/>
          <w:bCs/>
          <w:sz w:val="28"/>
          <w:szCs w:val="28"/>
          <w:rtl/>
        </w:rPr>
        <w:t>التحكم في وزن الجسم :</w:t>
      </w:r>
    </w:p>
    <w:p w:rsidR="00047D4E" w:rsidRPr="00EB2D3A" w:rsidRDefault="00047D4E" w:rsidP="00047D4E">
      <w:pPr>
        <w:bidi/>
        <w:spacing w:after="0" w:line="240" w:lineRule="auto"/>
        <w:jc w:val="both"/>
        <w:rPr>
          <w:rFonts w:cs="Traditional Arabic"/>
          <w:b/>
          <w:bCs/>
          <w:color w:val="000000" w:themeColor="text1"/>
          <w:sz w:val="28"/>
          <w:szCs w:val="28"/>
          <w:rtl/>
        </w:rPr>
      </w:pPr>
      <w:r w:rsidRPr="00EB2D3A">
        <w:rPr>
          <w:rFonts w:cs="Traditional Arabic"/>
          <w:color w:val="000000" w:themeColor="text1"/>
          <w:sz w:val="28"/>
          <w:szCs w:val="28"/>
          <w:rtl/>
        </w:rPr>
        <w:t>الرياضة هي مفتاح التحكم في وزن الجسم لأنها تساعد على حرق السعيرات الحرارية الزائدة و بالتالي بقاء الجسم دائما في وزن و شكل جيدين، ليست هناك أقراص سحرية تجعل شباب الإنسان يتجدد و يصبح أكثر رشاقة و أكثر قوة و سعادة لكن ربما كنت مخطئا لأنه هناك دواء واحد يجب عليك أن تتناوله خلال تطبيقك للحمية المضادة للتقدم في السن ويجب إن تتناوله كل يوم ليكون فعال وهذا الدواء اسمه الرياضة.</w:t>
      </w:r>
      <w:r w:rsidRPr="00EB2D3A">
        <w:rPr>
          <w:rFonts w:ascii="Calibri" w:hAnsi="Calibri" w:cs="Traditional Arabic"/>
          <w:color w:val="000000" w:themeColor="text1"/>
          <w:sz w:val="28"/>
          <w:szCs w:val="28"/>
          <w:rtl/>
        </w:rPr>
        <w:t>"</w:t>
      </w:r>
      <w:r w:rsidRPr="00EB2D3A">
        <w:rPr>
          <w:rFonts w:cs="Traditional Arabic"/>
          <w:color w:val="000000" w:themeColor="text1"/>
          <w:sz w:val="28"/>
          <w:szCs w:val="28"/>
          <w:rtl/>
        </w:rPr>
        <w:t xml:space="preserve"> </w:t>
      </w:r>
      <w:r w:rsidRPr="00EB2D3A">
        <w:rPr>
          <w:rFonts w:cs="Traditional Arabic"/>
          <w:b/>
          <w:bCs/>
          <w:color w:val="000000" w:themeColor="text1"/>
          <w:sz w:val="28"/>
          <w:szCs w:val="28"/>
          <w:rtl/>
        </w:rPr>
        <w:t>(عمران، 2015، ص ص11-13).</w:t>
      </w:r>
    </w:p>
    <w:p w:rsidR="00047D4E" w:rsidRPr="00EB2D3A" w:rsidRDefault="00047D4E" w:rsidP="00047D4E">
      <w:pPr>
        <w:bidi/>
        <w:spacing w:after="0" w:line="240" w:lineRule="auto"/>
        <w:jc w:val="both"/>
        <w:rPr>
          <w:rFonts w:cs="Traditional Arabic"/>
          <w:color w:val="000000" w:themeColor="text1"/>
          <w:sz w:val="28"/>
          <w:szCs w:val="28"/>
          <w:rtl/>
        </w:rPr>
      </w:pPr>
      <w:r w:rsidRPr="00EB2D3A">
        <w:rPr>
          <w:rFonts w:cs="Traditional Arabic"/>
          <w:color w:val="000000" w:themeColor="text1"/>
          <w:sz w:val="28"/>
          <w:szCs w:val="28"/>
          <w:rtl/>
        </w:rPr>
        <w:t>بعد عرضنا لمجموعة من الفقرات التي تتناول الرياضة عموما وألعاب القوى خصوصا، ثم عرجنا على الجانب الصحي أو فوائد الممارسة الرياضية ارتأينا طرح التساؤل الرئيس الأتي:</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sidRPr="00EB2D3A">
        <w:rPr>
          <w:rFonts w:ascii="Traditional Arabic" w:hAnsi="Traditional Arabic" w:cs="Traditional Arabic"/>
          <w:sz w:val="28"/>
          <w:szCs w:val="28"/>
          <w:rtl/>
          <w:lang w:bidi="ar-DZ"/>
        </w:rPr>
        <w:t xml:space="preserve"> هل تؤثر نوعية أرضية الممارسة الرياضية على نتائج </w:t>
      </w:r>
      <w:r w:rsidRPr="00EB2D3A">
        <w:rPr>
          <w:rFonts w:ascii="Traditional Arabic" w:hAnsi="Traditional Arabic" w:cs="Traditional Arabic"/>
          <w:sz w:val="28"/>
          <w:szCs w:val="28"/>
          <w:highlight w:val="lightGray"/>
          <w:rtl/>
          <w:lang w:bidi="ar-DZ"/>
        </w:rPr>
        <w:t>الأداء*</w:t>
      </w:r>
      <w:r w:rsidRPr="00EB2D3A">
        <w:rPr>
          <w:rFonts w:ascii="Traditional Arabic" w:hAnsi="Traditional Arabic" w:cs="Traditional Arabic"/>
          <w:sz w:val="28"/>
          <w:szCs w:val="28"/>
          <w:rtl/>
          <w:lang w:bidi="ar-DZ"/>
        </w:rPr>
        <w:t xml:space="preserve"> لبعض الصفات البدنية</w:t>
      </w:r>
      <w:r w:rsidRPr="00EB2D3A">
        <w:rPr>
          <w:rFonts w:ascii="Traditional Arabic" w:hAnsi="Traditional Arabic" w:cs="Traditional Arabic"/>
          <w:color w:val="FF0000"/>
          <w:sz w:val="28"/>
          <w:szCs w:val="28"/>
          <w:rtl/>
          <w:lang w:bidi="ar-DZ"/>
        </w:rPr>
        <w:t xml:space="preserve"> </w:t>
      </w:r>
      <w:r w:rsidRPr="00EB2D3A">
        <w:rPr>
          <w:rFonts w:ascii="Traditional Arabic" w:hAnsi="Traditional Arabic" w:cs="Traditional Arabic"/>
          <w:sz w:val="28"/>
          <w:szCs w:val="28"/>
          <w:rtl/>
          <w:lang w:bidi="ar-DZ"/>
        </w:rPr>
        <w:t>لدى رياضيي ألعاب القوى ؟.</w:t>
      </w:r>
    </w:p>
    <w:p w:rsidR="00047D4E" w:rsidRPr="00EB2D3A" w:rsidRDefault="00047D4E" w:rsidP="00047D4E">
      <w:pPr>
        <w:bidi/>
        <w:spacing w:after="0" w:line="240" w:lineRule="auto"/>
        <w:jc w:val="both"/>
        <w:rPr>
          <w:rFonts w:cs="Traditional Arabic"/>
          <w:b/>
          <w:bCs/>
          <w:color w:val="000000" w:themeColor="text1"/>
          <w:sz w:val="28"/>
          <w:szCs w:val="28"/>
          <w:rtl/>
        </w:rPr>
      </w:pPr>
      <w:r w:rsidRPr="00EB2D3A">
        <w:rPr>
          <w:rFonts w:ascii="Traditional Arabic" w:hAnsi="Traditional Arabic" w:cs="Traditional Arabic"/>
          <w:b/>
          <w:bCs/>
          <w:sz w:val="28"/>
          <w:szCs w:val="28"/>
          <w:rtl/>
          <w:lang w:bidi="ar-DZ"/>
        </w:rPr>
        <w:t>2 – أهداف الدراسة:</w:t>
      </w:r>
    </w:p>
    <w:p w:rsidR="00047D4E" w:rsidRPr="00EB2D3A" w:rsidRDefault="00047D4E" w:rsidP="00047D4E">
      <w:pPr>
        <w:pStyle w:val="Paragraphedeliste"/>
        <w:numPr>
          <w:ilvl w:val="0"/>
          <w:numId w:val="139"/>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التعرف على تأثير نوعية أرضية الممارسة الرياضية على نتائج الأداء لبعض الصفات البدنية.</w:t>
      </w:r>
    </w:p>
    <w:p w:rsidR="00047D4E" w:rsidRPr="00EB2D3A" w:rsidRDefault="00047D4E" w:rsidP="00047D4E">
      <w:pPr>
        <w:pStyle w:val="Paragraphedeliste"/>
        <w:numPr>
          <w:ilvl w:val="0"/>
          <w:numId w:val="139"/>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إن كان هناك فرق في نتائج الأداء لإختبار القوة على أرضية ترابية و أرضية مطاطية.</w:t>
      </w:r>
    </w:p>
    <w:p w:rsidR="00047D4E" w:rsidRPr="00EB2D3A" w:rsidRDefault="00047D4E" w:rsidP="00047D4E">
      <w:pPr>
        <w:pStyle w:val="Paragraphedeliste"/>
        <w:numPr>
          <w:ilvl w:val="0"/>
          <w:numId w:val="139"/>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إظهار إن كان هناك فرق في نتائج الأداء لإختبار السرعة على أرضية ترابية و أرضية مطاطية.</w:t>
      </w:r>
    </w:p>
    <w:p w:rsidR="00047D4E" w:rsidRPr="00EB2D3A" w:rsidRDefault="00047D4E" w:rsidP="00047D4E">
      <w:pPr>
        <w:pStyle w:val="Paragraphedeliste"/>
        <w:numPr>
          <w:ilvl w:val="0"/>
          <w:numId w:val="139"/>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إبراز إن كان هناك فرق في نتائج الأداء لإختبار التحمل على أرضية ترابية و أرضية مطاطية.</w:t>
      </w:r>
    </w:p>
    <w:p w:rsidR="00047D4E" w:rsidRPr="00EB2D3A" w:rsidRDefault="00047D4E" w:rsidP="00047D4E">
      <w:pPr>
        <w:pBdr>
          <w:top w:val="single" w:sz="4" w:space="1" w:color="auto"/>
        </w:pBd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highlight w:val="lightGray"/>
          <w:rtl/>
          <w:lang w:bidi="ar-DZ"/>
        </w:rPr>
        <w:t>*:</w:t>
      </w:r>
      <w:r w:rsidRPr="00EB2D3A">
        <w:rPr>
          <w:rFonts w:ascii="Traditional Arabic" w:hAnsi="Traditional Arabic" w:cs="Traditional Arabic"/>
          <w:sz w:val="28"/>
          <w:szCs w:val="28"/>
          <w:rtl/>
          <w:lang w:bidi="ar-DZ"/>
        </w:rPr>
        <w:t xml:space="preserve"> من العوامل المؤثرة على نتائج الأداء الرياضي نجد الحالة الصحية الفيزيولوجية.</w:t>
      </w:r>
    </w:p>
    <w:p w:rsidR="00047D4E" w:rsidRPr="00EB2D3A" w:rsidRDefault="00047D4E" w:rsidP="00047D4E">
      <w:pPr>
        <w:pStyle w:val="Paragraphedeliste"/>
        <w:numPr>
          <w:ilvl w:val="0"/>
          <w:numId w:val="139"/>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تأثير الأرضيات على الرياضيين من حيث قدراتهم الفيزيولوجية(صحي: كأحد العوامل المؤثرة في الأداء الرياضي).</w:t>
      </w:r>
    </w:p>
    <w:p w:rsidR="00047D4E" w:rsidRPr="00EB2D3A" w:rsidRDefault="00047D4E" w:rsidP="00047D4E">
      <w:pPr>
        <w:bidi/>
        <w:spacing w:after="0" w:line="240" w:lineRule="auto"/>
        <w:jc w:val="both"/>
        <w:rPr>
          <w:rFonts w:ascii="Traditional Arabic" w:hAnsi="Traditional Arabic" w:cs="Traditional Arabic"/>
          <w:b/>
          <w:bCs/>
          <w:sz w:val="28"/>
          <w:szCs w:val="28"/>
          <w:lang w:bidi="ar-DZ"/>
        </w:rPr>
      </w:pPr>
      <w:r w:rsidRPr="00EB2D3A">
        <w:rPr>
          <w:rFonts w:ascii="Traditional Arabic" w:hAnsi="Traditional Arabic" w:cs="Traditional Arabic"/>
          <w:b/>
          <w:bCs/>
          <w:sz w:val="28"/>
          <w:szCs w:val="28"/>
          <w:rtl/>
          <w:lang w:bidi="ar-DZ"/>
        </w:rPr>
        <w:t xml:space="preserve">3 – أهمية الدراسة: </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الوقوف على نتائج الأداء الرياضي لعينة الدراسة من خلال ثلاث صفات بدنية بأرضيات مختلفة، مع إبراز إن كان هناك فرق بينها.</w:t>
      </w:r>
    </w:p>
    <w:p w:rsidR="00047D4E" w:rsidRPr="00EB2D3A" w:rsidRDefault="00047D4E" w:rsidP="00047D4E">
      <w:pPr>
        <w:bidi/>
        <w:spacing w:after="0" w:line="240" w:lineRule="auto"/>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 xml:space="preserve">4 – مفاهيم الدراسة: </w:t>
      </w:r>
    </w:p>
    <w:p w:rsidR="00047D4E" w:rsidRPr="00EB2D3A" w:rsidRDefault="00047D4E" w:rsidP="00047D4E">
      <w:pPr>
        <w:pStyle w:val="Paragraphedeliste"/>
        <w:bidi/>
        <w:spacing w:after="0" w:line="240" w:lineRule="auto"/>
        <w:ind w:left="-1"/>
        <w:jc w:val="both"/>
        <w:rPr>
          <w:rFonts w:ascii="Traditional Arabic" w:hAnsi="Traditional Arabic" w:cs="Traditional Arabic"/>
          <w:b/>
          <w:bCs/>
          <w:sz w:val="28"/>
          <w:szCs w:val="28"/>
          <w:rtl/>
        </w:rPr>
      </w:pPr>
      <w:r w:rsidRPr="00EB2D3A">
        <w:rPr>
          <w:rFonts w:ascii="Traditional Arabic" w:hAnsi="Traditional Arabic" w:cs="Traditional Arabic"/>
          <w:b/>
          <w:bCs/>
          <w:sz w:val="28"/>
          <w:szCs w:val="28"/>
          <w:rtl/>
        </w:rPr>
        <w:t xml:space="preserve">العاب القوى: </w:t>
      </w:r>
    </w:p>
    <w:p w:rsidR="00047D4E" w:rsidRPr="00EB2D3A" w:rsidRDefault="00047D4E" w:rsidP="00047D4E">
      <w:pPr>
        <w:bidi/>
        <w:spacing w:after="0" w:line="240" w:lineRule="auto"/>
        <w:jc w:val="both"/>
        <w:rPr>
          <w:rFonts w:ascii="Traditional Arabic" w:hAnsi="Traditional Arabic" w:cs="Traditional Arabic"/>
          <w:b/>
          <w:bCs/>
          <w:sz w:val="28"/>
          <w:szCs w:val="28"/>
          <w:rtl/>
          <w:lang w:bidi="ar-DZ"/>
        </w:rPr>
      </w:pPr>
      <w:r w:rsidRPr="00EB2D3A">
        <w:rPr>
          <w:rFonts w:ascii="Traditional Arabic" w:hAnsi="Traditional Arabic" w:cs="Traditional Arabic"/>
          <w:sz w:val="28"/>
          <w:szCs w:val="28"/>
          <w:rtl/>
          <w:lang w:bidi="ar-DZ"/>
        </w:rPr>
        <w:t xml:space="preserve">يرى </w:t>
      </w:r>
      <w:r w:rsidRPr="00EB2D3A">
        <w:rPr>
          <w:rFonts w:ascii="Traditional Arabic" w:hAnsi="Traditional Arabic" w:cs="Traditional Arabic"/>
          <w:b/>
          <w:bCs/>
          <w:sz w:val="28"/>
          <w:szCs w:val="28"/>
          <w:rtl/>
          <w:lang w:bidi="ar-DZ"/>
        </w:rPr>
        <w:t>(نصيف،1993، ص19)</w:t>
      </w:r>
      <w:r w:rsidRPr="00EB2D3A">
        <w:rPr>
          <w:rFonts w:ascii="Traditional Arabic" w:hAnsi="Traditional Arabic" w:cs="Traditional Arabic"/>
          <w:sz w:val="28"/>
          <w:szCs w:val="28"/>
          <w:rtl/>
          <w:lang w:bidi="ar-DZ"/>
        </w:rPr>
        <w:t xml:space="preserve"> هي مجموعة من التمارين البدنية ترمي إلى تنمية متناسقة للقدرات الجسمية و الذهنية للإنسان و هي من أقدم أنواع الرياضة، و تتضمن فروع متعددة مثل المشي، الجري، و القفز و الوثب و الرمي و الدفع، عرفت كلها تحت اسم فن «الاتلاتيكا»</w:t>
      </w:r>
      <w:r w:rsidRPr="00EB2D3A">
        <w:rPr>
          <w:rFonts w:ascii="Traditional Arabic" w:hAnsi="Traditional Arabic" w:cs="Arial"/>
          <w:sz w:val="28"/>
          <w:szCs w:val="28"/>
          <w:rtl/>
          <w:lang w:bidi="ar-DZ"/>
        </w:rPr>
        <w:t>.</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الأرضية:</w:t>
      </w:r>
      <w:r w:rsidRPr="00EB2D3A">
        <w:rPr>
          <w:rFonts w:ascii="Traditional Arabic" w:hAnsi="Traditional Arabic" w:cs="Traditional Arabic"/>
          <w:sz w:val="28"/>
          <w:szCs w:val="28"/>
          <w:rtl/>
          <w:lang w:bidi="ar-DZ"/>
        </w:rPr>
        <w:t xml:space="preserve">حسب </w:t>
      </w:r>
      <w:r w:rsidRPr="00EB2D3A">
        <w:rPr>
          <w:rFonts w:ascii="Traditional Arabic" w:hAnsi="Traditional Arabic" w:cs="Traditional Arabic"/>
          <w:b/>
          <w:bCs/>
          <w:sz w:val="28"/>
          <w:szCs w:val="28"/>
          <w:rtl/>
          <w:lang w:bidi="ar-DZ"/>
        </w:rPr>
        <w:t>(العابد، ص83)</w:t>
      </w:r>
    </w:p>
    <w:p w:rsidR="00047D4E" w:rsidRPr="00EB2D3A" w:rsidRDefault="00047D4E" w:rsidP="00047D4E">
      <w:pPr>
        <w:pStyle w:val="Paragraphedeliste"/>
        <w:numPr>
          <w:ilvl w:val="0"/>
          <w:numId w:val="140"/>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لغة:</w:t>
      </w:r>
      <w:r w:rsidRPr="00EB2D3A">
        <w:rPr>
          <w:rFonts w:ascii="Traditional Arabic" w:hAnsi="Traditional Arabic" w:cs="Traditional Arabic"/>
          <w:sz w:val="28"/>
          <w:szCs w:val="28"/>
          <w:rtl/>
          <w:lang w:bidi="ar-DZ"/>
        </w:rPr>
        <w:t>منسوب إلى الأرض- الحجرة و نحوها: ما يقابل صقفها – يغلب على أرضية هذه اللوحة اللون البني.</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أرضية المنشات الرياضية :</w:t>
      </w:r>
      <w:r w:rsidRPr="00EB2D3A">
        <w:rPr>
          <w:rFonts w:ascii="Traditional Arabic" w:hAnsi="Traditional Arabic" w:cs="Traditional Arabic"/>
          <w:sz w:val="28"/>
          <w:szCs w:val="28"/>
          <w:rtl/>
          <w:lang w:bidi="ar-DZ"/>
        </w:rPr>
        <w:t>تختلف و تتعدد الأرضيات في المنشات الرياضية الواحدة و ذلك نظرا لتعدد الوحدات في المنشات ....إلخ و كما أن أرضيات الملاعب تختلف حسب نوع النشاط الرياضي ومكان اللعب داخلي أو خارجي مغطى أو مكشوف .</w:t>
      </w:r>
    </w:p>
    <w:p w:rsidR="00047D4E" w:rsidRPr="00EB2D3A" w:rsidRDefault="00047D4E" w:rsidP="00047D4E">
      <w:pPr>
        <w:bidi/>
        <w:spacing w:after="0" w:line="240" w:lineRule="auto"/>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 xml:space="preserve">الممارسة لغة: </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حسب</w:t>
      </w:r>
      <w:r w:rsidRPr="00EB2D3A">
        <w:rPr>
          <w:rFonts w:ascii="Traditional Arabic" w:hAnsi="Traditional Arabic" w:cs="Traditional Arabic"/>
          <w:b/>
          <w:bCs/>
          <w:sz w:val="28"/>
          <w:szCs w:val="28"/>
          <w:rtl/>
          <w:lang w:bidi="ar-DZ"/>
        </w:rPr>
        <w:t xml:space="preserve"> (كافي، 1992، ص669) </w:t>
      </w:r>
      <w:r w:rsidRPr="00EB2D3A">
        <w:rPr>
          <w:rFonts w:ascii="Traditional Arabic" w:hAnsi="Traditional Arabic" w:cs="Traditional Arabic"/>
          <w:sz w:val="28"/>
          <w:szCs w:val="28"/>
          <w:rtl/>
          <w:lang w:bidi="ar-DZ"/>
        </w:rPr>
        <w:t xml:space="preserve">مأخوذة من اللغة العربية من فعل مارسه - ممارسة الأمر عالجه و زاوله و عاناه و شرع فيه.و يرى </w:t>
      </w:r>
      <w:r w:rsidRPr="00EB2D3A">
        <w:rPr>
          <w:rFonts w:ascii="Traditional Arabic" w:hAnsi="Traditional Arabic" w:cs="Traditional Arabic"/>
          <w:b/>
          <w:bCs/>
          <w:sz w:val="28"/>
          <w:szCs w:val="28"/>
          <w:rtl/>
          <w:lang w:bidi="ar-DZ"/>
        </w:rPr>
        <w:t>(جروان، 1985، ص420)</w:t>
      </w:r>
      <w:r w:rsidRPr="00EB2D3A">
        <w:rPr>
          <w:rFonts w:ascii="Traditional Arabic" w:hAnsi="Traditional Arabic" w:cs="Traditional Arabic"/>
          <w:sz w:val="28"/>
          <w:szCs w:val="28"/>
          <w:rtl/>
          <w:lang w:bidi="ar-DZ"/>
        </w:rPr>
        <w:t xml:space="preserve"> أما في اللغة الفرنسية فهي مارسا، زاول، تعاطا، نفذ، اختلط، ارتاد.</w:t>
      </w:r>
    </w:p>
    <w:p w:rsidR="00047D4E" w:rsidRPr="00EB2D3A" w:rsidRDefault="00047D4E" w:rsidP="00047D4E">
      <w:p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 xml:space="preserve"> اصطلاحا:</w:t>
      </w:r>
      <w:r w:rsidRPr="00EB2D3A">
        <w:rPr>
          <w:rFonts w:ascii="Traditional Arabic" w:hAnsi="Traditional Arabic" w:cs="Traditional Arabic"/>
          <w:sz w:val="28"/>
          <w:szCs w:val="28"/>
          <w:rtl/>
          <w:lang w:bidi="ar-DZ"/>
        </w:rPr>
        <w:t xml:space="preserve"> </w:t>
      </w:r>
    </w:p>
    <w:p w:rsidR="00047D4E" w:rsidRPr="00EB2D3A" w:rsidRDefault="00047D4E" w:rsidP="00047D4E">
      <w:pPr>
        <w:bidi/>
        <w:spacing w:after="0" w:line="240" w:lineRule="auto"/>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 xml:space="preserve"> الممارسة الرياضية:</w:t>
      </w:r>
      <w:r w:rsidRPr="00EB2D3A">
        <w:rPr>
          <w:rFonts w:ascii="Traditional Arabic" w:hAnsi="Traditional Arabic" w:cs="Traditional Arabic"/>
          <w:sz w:val="28"/>
          <w:szCs w:val="28"/>
          <w:rtl/>
          <w:lang w:bidi="ar-DZ"/>
        </w:rPr>
        <w:t xml:space="preserve"> فإن الأمر رقم 95/09 من المادة 64 من القانون الجزائري يعتبر الممارس كل شخص مؤهل طبيا يتعاط أو يقوم بممارسة نشاط بدني رياضي ضمن إطار منتظم أو ملائم عندما يكون الممارس مجازا بانتظام في رياضة     و مدمج في منظومة تنافسية يأخذ تسمية رياضي</w:t>
      </w:r>
      <w:r w:rsidRPr="00EB2D3A">
        <w:rPr>
          <w:rFonts w:ascii="Traditional Arabic" w:hAnsi="Traditional Arabic" w:cs="Traditional Arabic"/>
          <w:b/>
          <w:bCs/>
          <w:sz w:val="28"/>
          <w:szCs w:val="28"/>
          <w:rtl/>
          <w:lang w:bidi="ar-DZ"/>
        </w:rPr>
        <w:t>(الشريف، 2009، ص16).</w:t>
      </w:r>
    </w:p>
    <w:p w:rsidR="00047D4E" w:rsidRPr="00EB2D3A" w:rsidRDefault="00047D4E" w:rsidP="00047D4E">
      <w:pPr>
        <w:bidi/>
        <w:spacing w:after="0" w:line="240" w:lineRule="auto"/>
        <w:jc w:val="both"/>
        <w:rPr>
          <w:rFonts w:cs="Traditional Arabic"/>
          <w:bCs/>
          <w:sz w:val="28"/>
          <w:szCs w:val="28"/>
          <w:rtl/>
        </w:rPr>
      </w:pPr>
      <w:r w:rsidRPr="00EB2D3A">
        <w:rPr>
          <w:rFonts w:cs="Traditional Arabic"/>
          <w:bCs/>
          <w:sz w:val="28"/>
          <w:szCs w:val="28"/>
          <w:rtl/>
        </w:rPr>
        <w:t>الأداء:</w:t>
      </w:r>
    </w:p>
    <w:p w:rsidR="00047D4E" w:rsidRPr="00EB2D3A" w:rsidRDefault="00047D4E" w:rsidP="00047D4E">
      <w:pPr>
        <w:bidi/>
        <w:spacing w:after="0" w:line="240" w:lineRule="auto"/>
        <w:jc w:val="both"/>
        <w:rPr>
          <w:rFonts w:cs="Traditional Arabic"/>
          <w:b/>
          <w:sz w:val="28"/>
          <w:szCs w:val="28"/>
          <w:rtl/>
        </w:rPr>
      </w:pPr>
      <w:r w:rsidRPr="00EB2D3A">
        <w:rPr>
          <w:rFonts w:cs="Traditional Arabic"/>
          <w:bCs/>
          <w:sz w:val="28"/>
          <w:szCs w:val="28"/>
          <w:rtl/>
        </w:rPr>
        <w:t xml:space="preserve">لغة: حسب (حداد، 2011، ص1165) </w:t>
      </w:r>
      <w:r w:rsidRPr="00EB2D3A">
        <w:rPr>
          <w:rFonts w:cs="Traditional Arabic"/>
          <w:b/>
          <w:sz w:val="28"/>
          <w:szCs w:val="28"/>
          <w:rtl/>
        </w:rPr>
        <w:t>الإيصال، أداء الأمانات إلى أصحابها.</w:t>
      </w:r>
    </w:p>
    <w:p w:rsidR="00047D4E" w:rsidRPr="00EB2D3A" w:rsidRDefault="00047D4E" w:rsidP="00047D4E">
      <w:pPr>
        <w:bidi/>
        <w:spacing w:after="0" w:line="240" w:lineRule="auto"/>
        <w:jc w:val="both"/>
        <w:rPr>
          <w:rFonts w:cs="Traditional Arabic"/>
          <w:b/>
          <w:sz w:val="28"/>
          <w:szCs w:val="28"/>
          <w:rtl/>
        </w:rPr>
      </w:pPr>
      <w:r w:rsidRPr="00EB2D3A">
        <w:rPr>
          <w:rFonts w:cs="Traditional Arabic"/>
          <w:b/>
          <w:sz w:val="28"/>
          <w:szCs w:val="28"/>
          <w:rtl/>
        </w:rPr>
        <w:t>اصطلاحا:أشار</w:t>
      </w:r>
      <w:r w:rsidRPr="00EB2D3A">
        <w:rPr>
          <w:rFonts w:cs="Traditional Arabic"/>
          <w:bCs/>
          <w:sz w:val="28"/>
          <w:szCs w:val="28"/>
          <w:rtl/>
        </w:rPr>
        <w:t>(طلحة، 1993، ص11)</w:t>
      </w:r>
      <w:r w:rsidRPr="00EB2D3A">
        <w:rPr>
          <w:rFonts w:cs="Traditional Arabic"/>
          <w:b/>
          <w:sz w:val="28"/>
          <w:szCs w:val="28"/>
          <w:rtl/>
        </w:rPr>
        <w:t xml:space="preserve"> القدرة على انجاز سواء كان بشكل فردي أو داخل فريق أو ضد خصم بأداة أو دون.</w:t>
      </w:r>
    </w:p>
    <w:p w:rsidR="00047D4E" w:rsidRPr="00EB2D3A" w:rsidRDefault="00047D4E" w:rsidP="00047D4E">
      <w:pPr>
        <w:pStyle w:val="Paragraphedeliste"/>
        <w:bidi/>
        <w:spacing w:after="0" w:line="240" w:lineRule="auto"/>
        <w:ind w:left="-1"/>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 xml:space="preserve">الصفات البدنية: </w:t>
      </w:r>
    </w:p>
    <w:p w:rsidR="00047D4E" w:rsidRPr="00EB2D3A" w:rsidRDefault="00047D4E" w:rsidP="00047D4E">
      <w:pPr>
        <w:pStyle w:val="Paragraphedeliste"/>
        <w:bidi/>
        <w:spacing w:after="0" w:line="240" w:lineRule="auto"/>
        <w:ind w:left="-1"/>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اصطلاحا:</w:t>
      </w:r>
      <w:r w:rsidRPr="00EB2D3A">
        <w:rPr>
          <w:rFonts w:ascii="Traditional Arabic" w:hAnsi="Traditional Arabic" w:cs="Traditional Arabic"/>
          <w:sz w:val="28"/>
          <w:szCs w:val="28"/>
          <w:rtl/>
          <w:lang w:bidi="ar-DZ"/>
        </w:rPr>
        <w:t xml:space="preserve"> حسب</w:t>
      </w:r>
      <w:r w:rsidRPr="00EB2D3A">
        <w:rPr>
          <w:rFonts w:ascii="Traditional Arabic" w:hAnsi="Traditional Arabic" w:cs="Traditional Arabic"/>
          <w:b/>
          <w:bCs/>
          <w:sz w:val="28"/>
          <w:szCs w:val="28"/>
          <w:rtl/>
          <w:lang w:bidi="ar-DZ"/>
        </w:rPr>
        <w:t>(علاوي، 1988، ص80)</w:t>
      </w:r>
      <w:r w:rsidRPr="00EB2D3A">
        <w:rPr>
          <w:rFonts w:ascii="Traditional Arabic" w:hAnsi="Traditional Arabic" w:cs="Traditional Arabic"/>
          <w:sz w:val="28"/>
          <w:szCs w:val="28"/>
          <w:rtl/>
          <w:lang w:bidi="ar-DZ"/>
        </w:rPr>
        <w:t xml:space="preserve"> هي قدرة الرياضي على أداء التدريب بكفاءة عالية دون شعوره بالتعب مع بقاء بعض الطاقة التي تلزمه للتدريب.</w:t>
      </w:r>
    </w:p>
    <w:p w:rsidR="00047D4E" w:rsidRPr="00EB2D3A" w:rsidRDefault="00047D4E" w:rsidP="00047D4E">
      <w:pPr>
        <w:pStyle w:val="Paragraphedeliste"/>
        <w:bidi/>
        <w:spacing w:after="0" w:line="240" w:lineRule="auto"/>
        <w:ind w:left="-1"/>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 xml:space="preserve">و أشار </w:t>
      </w:r>
      <w:r w:rsidRPr="00EB2D3A">
        <w:rPr>
          <w:rFonts w:ascii="Traditional Arabic" w:hAnsi="Traditional Arabic" w:cs="Traditional Arabic"/>
          <w:b/>
          <w:bCs/>
          <w:sz w:val="28"/>
          <w:szCs w:val="28"/>
          <w:rtl/>
          <w:lang w:bidi="ar-DZ"/>
        </w:rPr>
        <w:t>(بسيوني، 1992، ص158)</w:t>
      </w:r>
      <w:r w:rsidRPr="00EB2D3A">
        <w:rPr>
          <w:rFonts w:ascii="Traditional Arabic" w:hAnsi="Traditional Arabic" w:cs="Traditional Arabic"/>
          <w:sz w:val="28"/>
          <w:szCs w:val="28"/>
          <w:rtl/>
          <w:lang w:bidi="ar-DZ"/>
        </w:rPr>
        <w:t xml:space="preserve"> يطلق علماء التربية البدنية و الرياضية في الاتحاد السوفيتي سابقا مصطلح الصفات البدنية و الحركية للتعبير على القدرات الحركية و البدنية للإنسان، بينما يطلق عليها علماء التربية البدنية و الو م أ اسم مكونات اللياقة البدنية باعتبارها أحد مكونات اللياقة الشاملة للإنسان، و التي تشمل على مكونات اجتماعية نفسية عاطفية و لكن كلتا المدرستين اتفقا أن لها نفس المكونات و إن اختلفتا على بعض العناصر.</w:t>
      </w:r>
    </w:p>
    <w:p w:rsidR="00047D4E" w:rsidRPr="00EB2D3A" w:rsidRDefault="00047D4E" w:rsidP="00047D4E">
      <w:pPr>
        <w:pStyle w:val="Paragraphedeliste"/>
        <w:bidi/>
        <w:spacing w:after="0" w:line="240" w:lineRule="auto"/>
        <w:ind w:left="-1"/>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 xml:space="preserve"> وحسب </w:t>
      </w:r>
      <w:r w:rsidRPr="00EB2D3A">
        <w:rPr>
          <w:rFonts w:ascii="Traditional Arabic" w:hAnsi="Traditional Arabic" w:cs="Traditional Arabic"/>
          <w:b/>
          <w:bCs/>
          <w:sz w:val="28"/>
          <w:szCs w:val="28"/>
          <w:rtl/>
          <w:lang w:bidi="ar-DZ"/>
        </w:rPr>
        <w:t>(الريغي، 2004، ص9)</w:t>
      </w:r>
      <w:r w:rsidRPr="00EB2D3A">
        <w:rPr>
          <w:rFonts w:ascii="Traditional Arabic" w:hAnsi="Traditional Arabic" w:cs="Traditional Arabic"/>
          <w:sz w:val="28"/>
          <w:szCs w:val="28"/>
          <w:rtl/>
          <w:lang w:bidi="ar-DZ"/>
        </w:rPr>
        <w:t xml:space="preserve"> تعرف أيضا على أنها مجموعة من الخصائص و القدرات الجسمية الأساسية للفرد و التي لها تأثير في حياته و نموه و اتزانه، و التي تتكون من الصفات التالية: التحمل، السرعة، القوة، المرونة و الرشاقة.</w:t>
      </w:r>
    </w:p>
    <w:p w:rsidR="00047D4E" w:rsidRPr="00EB2D3A" w:rsidRDefault="00047D4E" w:rsidP="00047D4E">
      <w:pPr>
        <w:pStyle w:val="Paragraphedeliste"/>
        <w:bidi/>
        <w:spacing w:after="0" w:line="240" w:lineRule="auto"/>
        <w:ind w:left="-1"/>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5 – حدود الدراسة:</w:t>
      </w:r>
    </w:p>
    <w:p w:rsidR="00047D4E" w:rsidRPr="00EB2D3A" w:rsidRDefault="00047D4E" w:rsidP="00047D4E">
      <w:pPr>
        <w:pStyle w:val="Sansinterligne"/>
        <w:bidi/>
        <w:jc w:val="both"/>
        <w:rPr>
          <w:rFonts w:ascii="Traditional Arabic" w:hAnsi="Traditional Arabic" w:cs="Traditional Arabic"/>
          <w:sz w:val="28"/>
          <w:szCs w:val="28"/>
          <w:rtl/>
        </w:rPr>
      </w:pPr>
      <w:r w:rsidRPr="00EB2D3A">
        <w:rPr>
          <w:rFonts w:ascii="Traditional Arabic" w:hAnsi="Traditional Arabic" w:cs="Traditional Arabic"/>
          <w:b/>
          <w:bCs/>
          <w:sz w:val="28"/>
          <w:szCs w:val="28"/>
          <w:rtl/>
        </w:rPr>
        <w:t>5-1- المجال</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المكاني:</w:t>
      </w:r>
      <w:r w:rsidRPr="00EB2D3A">
        <w:rPr>
          <w:rFonts w:ascii="Traditional Arabic" w:hAnsi="Traditional Arabic" w:cs="Traditional Arabic"/>
          <w:sz w:val="28"/>
          <w:szCs w:val="28"/>
          <w:rtl/>
        </w:rPr>
        <w:t xml:space="preserve"> تم إجراء الدراسة التطبيقية المتمثلة في اختبارات (السرعة، القوة، التحمل)على ملاعب مختلفة هي كالأتي :</w:t>
      </w:r>
    </w:p>
    <w:p w:rsidR="00047D4E" w:rsidRPr="00EB2D3A" w:rsidRDefault="00047D4E" w:rsidP="00047D4E">
      <w:pPr>
        <w:pStyle w:val="Sansinterligne"/>
        <w:bidi/>
        <w:jc w:val="both"/>
        <w:rPr>
          <w:rFonts w:ascii="Traditional Arabic" w:hAnsi="Traditional Arabic" w:cs="Traditional Arabic"/>
          <w:sz w:val="28"/>
          <w:szCs w:val="28"/>
        </w:rPr>
      </w:pPr>
      <w:r w:rsidRPr="00EB2D3A">
        <w:rPr>
          <w:rFonts w:ascii="Traditional Arabic" w:hAnsi="Traditional Arabic" w:cs="Traditional Arabic"/>
          <w:sz w:val="28"/>
          <w:szCs w:val="28"/>
          <w:rtl/>
        </w:rPr>
        <w:t>- الملعب البلدي المحاذي لملعب 18 فبراير ذو أرضية ترابية.</w:t>
      </w:r>
    </w:p>
    <w:p w:rsidR="00047D4E" w:rsidRPr="00EB2D3A" w:rsidRDefault="00047D4E" w:rsidP="00047D4E">
      <w:pPr>
        <w:pStyle w:val="Sansinterligne"/>
        <w:bidi/>
        <w:jc w:val="left"/>
        <w:rPr>
          <w:rFonts w:ascii="Traditional Arabic" w:hAnsi="Traditional Arabic" w:cs="Traditional Arabic"/>
          <w:sz w:val="28"/>
          <w:szCs w:val="28"/>
          <w:rtl/>
        </w:rPr>
      </w:pPr>
      <w:r w:rsidRPr="00EB2D3A">
        <w:rPr>
          <w:rFonts w:ascii="Traditional Arabic" w:hAnsi="Traditional Arabic" w:cs="Traditional Arabic"/>
          <w:sz w:val="28"/>
          <w:szCs w:val="28"/>
          <w:rtl/>
        </w:rPr>
        <w:t>- ملعب 18 فبراير ذو أرضية مطاطية (الترتان).</w:t>
      </w:r>
    </w:p>
    <w:p w:rsidR="00047D4E" w:rsidRPr="00EB2D3A" w:rsidRDefault="00047D4E" w:rsidP="00047D4E">
      <w:pPr>
        <w:pStyle w:val="Sansinterligne"/>
        <w:bidi/>
        <w:jc w:val="both"/>
        <w:rPr>
          <w:rFonts w:ascii="Traditional Arabic" w:hAnsi="Traditional Arabic" w:cs="Traditional Arabic"/>
          <w:sz w:val="28"/>
          <w:szCs w:val="28"/>
        </w:rPr>
      </w:pPr>
      <w:r w:rsidRPr="00EB2D3A">
        <w:rPr>
          <w:rFonts w:ascii="Traditional Arabic" w:hAnsi="Traditional Arabic" w:cs="Traditional Arabic"/>
          <w:b/>
          <w:bCs/>
          <w:sz w:val="28"/>
          <w:szCs w:val="28"/>
          <w:rtl/>
        </w:rPr>
        <w:t>5-2- المجال</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الزماني:</w:t>
      </w:r>
      <w:r w:rsidRPr="00EB2D3A">
        <w:rPr>
          <w:rFonts w:ascii="Traditional Arabic" w:hAnsi="Traditional Arabic" w:cs="Traditional Arabic"/>
          <w:sz w:val="28"/>
          <w:szCs w:val="28"/>
          <w:rtl/>
        </w:rPr>
        <w:t>لقد بدأت دراستنا الجدية لهذا البحث بعد تحديد موضوع الدراسة، و لقد تم إنجاز هذا البحث في ثلاث مراحل:</w:t>
      </w:r>
    </w:p>
    <w:p w:rsidR="00047D4E" w:rsidRPr="00EB2D3A" w:rsidRDefault="00047D4E" w:rsidP="00047D4E">
      <w:pPr>
        <w:pStyle w:val="Sansinterligne"/>
        <w:bidi/>
        <w:jc w:val="both"/>
        <w:rPr>
          <w:rFonts w:ascii="Traditional Arabic" w:hAnsi="Traditional Arabic" w:cs="Traditional Arabic"/>
          <w:sz w:val="28"/>
          <w:szCs w:val="28"/>
          <w:rtl/>
        </w:rPr>
      </w:pPr>
      <w:r w:rsidRPr="00EB2D3A">
        <w:rPr>
          <w:rFonts w:ascii="Traditional Arabic" w:hAnsi="Traditional Arabic" w:cs="Traditional Arabic"/>
          <w:b/>
          <w:bCs/>
          <w:sz w:val="28"/>
          <w:szCs w:val="28"/>
          <w:rtl/>
        </w:rPr>
        <w:t>المرحلة الأولى:</w:t>
      </w:r>
      <w:r w:rsidRPr="00EB2D3A">
        <w:rPr>
          <w:rFonts w:ascii="Traditional Arabic" w:hAnsi="Traditional Arabic" w:cs="Traditional Arabic"/>
          <w:sz w:val="28"/>
          <w:szCs w:val="28"/>
          <w:rtl/>
        </w:rPr>
        <w:t xml:space="preserve"> بدأت دراسة بحثنا هذا بعد تحديد موضوع الدراسة و الموافقة عليه من طرف الأستاذ المشرف في شهر أكتوبر, ومن هذا التاريخ بدأت دراستنا لمختلف الجوانب التمهيدية و النظرية.</w:t>
      </w:r>
    </w:p>
    <w:p w:rsidR="00047D4E" w:rsidRPr="00EB2D3A" w:rsidRDefault="00047D4E" w:rsidP="00047D4E">
      <w:pPr>
        <w:pStyle w:val="Sansinterligne"/>
        <w:bidi/>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rPr>
        <w:t xml:space="preserve"> المرحلة الثانية:</w:t>
      </w:r>
      <w:r w:rsidRPr="00EB2D3A">
        <w:rPr>
          <w:rFonts w:ascii="Traditional Arabic" w:hAnsi="Traditional Arabic" w:cs="Traditional Arabic"/>
          <w:sz w:val="28"/>
          <w:szCs w:val="28"/>
          <w:rtl/>
          <w:lang w:bidi="ar-DZ"/>
        </w:rPr>
        <w:t>و هي المرحلة التي انتقلنا فيها الى الجانب التطبيقي و التحضير له من خلال الدراسة الاستطلاعية التي ك</w:t>
      </w:r>
      <w:r w:rsidRPr="00EB2D3A">
        <w:rPr>
          <w:rFonts w:ascii="Traditional Arabic" w:hAnsi="Traditional Arabic" w:cs="Traditional Arabic"/>
          <w:sz w:val="28"/>
          <w:szCs w:val="28"/>
          <w:rtl/>
        </w:rPr>
        <w:t xml:space="preserve">انت يوم 28/02/2018 على الساعة 18:00سا ثم الانتقال إلى الاختبارات الرسمية والتي كانت على النحو التالي </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04/03/ 2018على الساعة :18:00 سا اختبار السرعة على أرضية ترابية.</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04/03/ 2018على الساعة :18:30 سا اختبار القوة على أرضية ترابية.</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08/03/ 2018على الساعة :18:00 سا اختبار التحمل على أرضية ترابية.</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11/03/ 2018على الساعة :18:00 سا اختبار السرعة على أرضية مطاطية(ترتان).</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11/03/ 2018على الساعة :18:30 سا اختبار القوة على أرضية مطاطية(ترتان).</w:t>
      </w:r>
    </w:p>
    <w:p w:rsidR="00047D4E" w:rsidRPr="00EB2D3A" w:rsidRDefault="00047D4E" w:rsidP="00047D4E">
      <w:pPr>
        <w:pStyle w:val="Sansinterligne"/>
        <w:numPr>
          <w:ilvl w:val="0"/>
          <w:numId w:val="141"/>
        </w:numPr>
        <w:bidi/>
        <w:jc w:val="left"/>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يوم 18/03/ 2018على الساعة :18:00 سا اختبار التحمل على أرضية مطاطية(ترتان).</w:t>
      </w:r>
    </w:p>
    <w:p w:rsidR="00047D4E" w:rsidRPr="00EB2D3A" w:rsidRDefault="00047D4E" w:rsidP="00047D4E">
      <w:pPr>
        <w:pStyle w:val="Sansinterligne"/>
        <w:bidi/>
        <w:jc w:val="both"/>
        <w:rPr>
          <w:rFonts w:ascii="Traditional Arabic" w:hAnsi="Traditional Arabic" w:cs="Traditional Arabic"/>
          <w:sz w:val="28"/>
          <w:szCs w:val="28"/>
          <w:lang w:bidi="ar-DZ"/>
        </w:rPr>
      </w:pPr>
      <w:r w:rsidRPr="00EB2D3A">
        <w:rPr>
          <w:rFonts w:ascii="Traditional Arabic" w:hAnsi="Traditional Arabic" w:cs="Traditional Arabic"/>
          <w:b/>
          <w:bCs/>
          <w:sz w:val="28"/>
          <w:szCs w:val="28"/>
          <w:rtl/>
          <w:lang w:bidi="ar-DZ"/>
        </w:rPr>
        <w:t>5 – 3 المجال البشري:</w:t>
      </w:r>
      <w:r w:rsidRPr="00EB2D3A">
        <w:rPr>
          <w:rFonts w:ascii="Traditional Arabic" w:hAnsi="Traditional Arabic" w:cs="Traditional Arabic"/>
          <w:sz w:val="28"/>
          <w:szCs w:val="28"/>
          <w:rtl/>
          <w:lang w:bidi="ar-DZ"/>
        </w:rPr>
        <w:t xml:space="preserve"> </w:t>
      </w:r>
      <w:r w:rsidRPr="00EB2D3A">
        <w:rPr>
          <w:rFonts w:ascii="Traditional Arabic" w:hAnsi="Traditional Arabic" w:cs="Traditional Arabic"/>
          <w:sz w:val="28"/>
          <w:szCs w:val="28"/>
          <w:rtl/>
        </w:rPr>
        <w:t>يشتمل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مجتمع</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بحثنا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على</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مجموعة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أندية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العاب القوى لولاية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بسكرة، حيث</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تقربنا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الرابطة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الولائية لرياضة العاب القوى لولاية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بسكرة،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 التي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أفادتنا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بالدليل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الرسمي للأندية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المنخرطة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رياضة العاب القوى</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لولاية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بسكرة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لسنة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الرياضية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2017/2018، عدد</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الأندية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وأماكن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 xml:space="preserve">تواجدها و كذا </w:t>
      </w:r>
      <w:r w:rsidRPr="00EB2D3A">
        <w:rPr>
          <w:rFonts w:ascii="Traditional Arabic" w:hAnsi="Traditional Arabic" w:cs="Traditional Arabic"/>
          <w:sz w:val="28"/>
          <w:szCs w:val="28"/>
          <w:rtl/>
          <w:lang w:bidi="ar-DZ"/>
        </w:rPr>
        <w:t>عدد الرياضيين</w:t>
      </w:r>
      <w:r w:rsidRPr="00EB2D3A">
        <w:rPr>
          <w:rFonts w:ascii="Traditional Arabic" w:hAnsi="Traditional Arabic" w:cs="Traditional Arabic"/>
          <w:sz w:val="28"/>
          <w:szCs w:val="28"/>
          <w:rtl/>
        </w:rPr>
        <w:t xml:space="preserve"> المتمثل في 430 رياضي و عدد الفرق المقدر ب17 فريق</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ولقد</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تم</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اختيار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هذه</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الولاية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للإمكانات والظروف</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المهيأة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لإجراء</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الدراسة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ولقربها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سكننا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ومعرفتنا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الجيدة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بكل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خصوصياتها،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مما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يعتبر عاملا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مساعدا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لإنجاح</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الدراسة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الميدانية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بوقت</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مقبول،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الذي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يجعلنا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نوفر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الجهد</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تحليل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النتائج المحصل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عليها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مستقبلا</w:t>
      </w:r>
      <w:r w:rsidRPr="00EB2D3A">
        <w:rPr>
          <w:rFonts w:ascii="Traditional Arabic" w:hAnsi="Traditional Arabic" w:cs="Traditional Arabic"/>
          <w:sz w:val="28"/>
          <w:szCs w:val="28"/>
        </w:rPr>
        <w:t>.</w:t>
      </w:r>
    </w:p>
    <w:p w:rsidR="00047D4E" w:rsidRPr="00EB2D3A" w:rsidRDefault="00047D4E" w:rsidP="00047D4E">
      <w:pPr>
        <w:pStyle w:val="Sansinterligne"/>
        <w:bidi/>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rPr>
        <w:t>اخترنا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عينة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الدراسة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بالطريقة القصدية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ممثلة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16</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 xml:space="preserve">رياضي صنف </w:t>
      </w:r>
      <w:r w:rsidRPr="00EB2D3A">
        <w:rPr>
          <w:rFonts w:ascii="Traditional Arabic" w:hAnsi="Traditional Arabic" w:cs="Traditional Arabic"/>
          <w:sz w:val="28"/>
          <w:szCs w:val="28"/>
        </w:rPr>
        <w:t>u17)</w:t>
      </w:r>
      <w:r w:rsidRPr="00EB2D3A">
        <w:rPr>
          <w:rFonts w:ascii="Traditional Arabic" w:hAnsi="Traditional Arabic" w:cs="Traditional Arabic"/>
          <w:sz w:val="28"/>
          <w:szCs w:val="28"/>
          <w:rtl/>
        </w:rPr>
        <w:t>)  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نادي النخيل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الرياضي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 xml:space="preserve">لألعاب القوى بولاية </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بسكرة.</w:t>
      </w:r>
    </w:p>
    <w:p w:rsidR="00047D4E" w:rsidRPr="00EB2D3A" w:rsidRDefault="00047D4E" w:rsidP="00047D4E">
      <w:pPr>
        <w:autoSpaceDE w:val="0"/>
        <w:autoSpaceDN w:val="0"/>
        <w:bidi/>
        <w:adjustRightInd w:val="0"/>
        <w:spacing w:after="0" w:line="240" w:lineRule="auto"/>
        <w:jc w:val="both"/>
        <w:rPr>
          <w:rFonts w:ascii="Traditional Arabic" w:hAnsi="Traditional Arabic" w:cs="Traditional Arabic"/>
          <w:sz w:val="28"/>
          <w:szCs w:val="28"/>
          <w:rtl/>
        </w:rPr>
      </w:pPr>
      <w:r w:rsidRPr="00EB2D3A">
        <w:rPr>
          <w:rFonts w:ascii="Traditional Arabic" w:hAnsi="Traditional Arabic" w:cs="Traditional Arabic"/>
          <w:b/>
          <w:bCs/>
          <w:sz w:val="28"/>
          <w:szCs w:val="28"/>
          <w:rtl/>
        </w:rPr>
        <w:t>6 - منهج</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الدراسة:</w:t>
      </w:r>
      <w:r w:rsidRPr="00EB2D3A">
        <w:rPr>
          <w:rFonts w:ascii="Traditional Arabic" w:hAnsi="Traditional Arabic" w:cs="Traditional Arabic"/>
          <w:sz w:val="28"/>
          <w:szCs w:val="28"/>
          <w:rtl/>
        </w:rPr>
        <w:t xml:space="preserve"> 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خلال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المشكلة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المطروحة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فإن</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المنهج</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التجريبي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هو</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الأكثر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ملائمة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لطبيعة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البحث، لأن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البحث</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التجريبي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يتميز عن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غيره</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بالضبط</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لكل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المتغيرات</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المتصلة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بالظاهرة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قيد</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الدراسة بحيث</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يصبح</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بإمكانه</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فحص</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الأثر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النسبي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للعوامل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التي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يدخلها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حسابه</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كما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بدت</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فرضيته، دون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الخلط</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بينهما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وبين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العوامل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التي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يضعها</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في</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المقام</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الأول</w:t>
      </w:r>
      <w:r w:rsidRPr="00EB2D3A">
        <w:rPr>
          <w:rFonts w:ascii="Traditional Arabic" w:hAnsi="Traditional Arabic" w:cs="Traditional Arabic"/>
          <w:sz w:val="28"/>
          <w:szCs w:val="28"/>
        </w:rPr>
        <w:t>.</w:t>
      </w:r>
    </w:p>
    <w:p w:rsidR="00047D4E" w:rsidRPr="00EB2D3A" w:rsidRDefault="00047D4E" w:rsidP="00047D4E">
      <w:pPr>
        <w:autoSpaceDE w:val="0"/>
        <w:autoSpaceDN w:val="0"/>
        <w:bidi/>
        <w:adjustRightInd w:val="0"/>
        <w:spacing w:after="0" w:line="240" w:lineRule="auto"/>
        <w:jc w:val="both"/>
        <w:rPr>
          <w:rFonts w:ascii="Traditional Arabic" w:hAnsi="Traditional Arabic" w:cs="Traditional Arabic"/>
          <w:sz w:val="28"/>
          <w:szCs w:val="28"/>
          <w:rtl/>
        </w:rPr>
      </w:pPr>
      <w:r w:rsidRPr="00EB2D3A">
        <w:rPr>
          <w:rFonts w:ascii="Traditional Arabic" w:hAnsi="Traditional Arabic" w:cs="Traditional Arabic"/>
          <w:b/>
          <w:bCs/>
          <w:sz w:val="28"/>
          <w:szCs w:val="28"/>
          <w:rtl/>
        </w:rPr>
        <w:t>7 – أدوات الدراسة:</w:t>
      </w:r>
      <w:r w:rsidRPr="00EB2D3A">
        <w:rPr>
          <w:rFonts w:ascii="Traditional Arabic" w:hAnsi="Traditional Arabic" w:cs="Traditional Arabic"/>
          <w:sz w:val="28"/>
          <w:szCs w:val="28"/>
          <w:rtl/>
        </w:rPr>
        <w:t xml:space="preserve"> استخدم</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الباحثان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الاختبارات</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للوصول</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إلى</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البيانات</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الخاصة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بالبحث:</w:t>
      </w:r>
    </w:p>
    <w:p w:rsidR="00047D4E" w:rsidRPr="00EB2D3A" w:rsidRDefault="00047D4E" w:rsidP="00047D4E">
      <w:pPr>
        <w:pStyle w:val="Paragraphedeliste"/>
        <w:numPr>
          <w:ilvl w:val="0"/>
          <w:numId w:val="142"/>
        </w:numPr>
        <w:autoSpaceDE w:val="0"/>
        <w:autoSpaceDN w:val="0"/>
        <w:bidi/>
        <w:adjustRightInd w:val="0"/>
        <w:spacing w:after="0" w:line="240" w:lineRule="auto"/>
        <w:jc w:val="both"/>
        <w:rPr>
          <w:rFonts w:ascii="Traditional Arabic" w:hAnsi="Traditional Arabic" w:cs="Traditional Arabic"/>
          <w:b/>
          <w:bCs/>
          <w:sz w:val="28"/>
          <w:szCs w:val="28"/>
          <w:rtl/>
        </w:rPr>
      </w:pPr>
      <w:r w:rsidRPr="00EB2D3A">
        <w:rPr>
          <w:rFonts w:ascii="Traditional Arabic" w:hAnsi="Traditional Arabic" w:cs="Traditional Arabic"/>
          <w:sz w:val="28"/>
          <w:szCs w:val="28"/>
          <w:rtl/>
        </w:rPr>
        <w:t>الاختبار</w:t>
      </w:r>
      <w:r w:rsidRPr="00EB2D3A">
        <w:rPr>
          <w:rFonts w:ascii="Traditional Arabic" w:hAnsi="Traditional Arabic" w:cs="Traditional Arabic"/>
          <w:sz w:val="28"/>
          <w:szCs w:val="28"/>
        </w:rPr>
        <w:t>:</w:t>
      </w:r>
      <w:r w:rsidRPr="00EB2D3A">
        <w:rPr>
          <w:rFonts w:ascii="Traditional Arabic" w:hAnsi="Traditional Arabic" w:cs="Traditional Arabic"/>
          <w:sz w:val="28"/>
          <w:szCs w:val="28"/>
          <w:rtl/>
          <w:lang w:bidi="ar-DZ"/>
        </w:rPr>
        <w:t>الأول:</w:t>
      </w:r>
      <w:r w:rsidRPr="00EB2D3A">
        <w:rPr>
          <w:rFonts w:ascii="Traditional Arabic" w:hAnsi="Traditional Arabic" w:cs="Traditional Arabic"/>
          <w:sz w:val="28"/>
          <w:szCs w:val="28"/>
          <w:lang w:bidi="ar-DZ"/>
        </w:rPr>
        <w:t xml:space="preserve"> </w:t>
      </w:r>
      <w:r w:rsidRPr="00EB2D3A">
        <w:rPr>
          <w:rFonts w:ascii="Traditional Arabic" w:hAnsi="Traditional Arabic" w:cs="Traditional Arabic"/>
          <w:sz w:val="28"/>
          <w:szCs w:val="28"/>
          <w:rtl/>
        </w:rPr>
        <w:t>60 متر سرعة، حسب (الاتحادية الجزائرية لألعاب القوى، 2008، ص28).</w:t>
      </w:r>
    </w:p>
    <w:p w:rsidR="00047D4E" w:rsidRPr="00EB2D3A" w:rsidRDefault="00047D4E" w:rsidP="00047D4E">
      <w:pPr>
        <w:pStyle w:val="Paragraphedeliste"/>
        <w:numPr>
          <w:ilvl w:val="0"/>
          <w:numId w:val="142"/>
        </w:numPr>
        <w:autoSpaceDE w:val="0"/>
        <w:autoSpaceDN w:val="0"/>
        <w:bidi/>
        <w:adjustRightInd w:val="0"/>
        <w:spacing w:after="0" w:line="240" w:lineRule="auto"/>
        <w:jc w:val="both"/>
        <w:rPr>
          <w:rFonts w:ascii="Traditional Arabic" w:hAnsi="Traditional Arabic" w:cs="Traditional Arabic"/>
          <w:sz w:val="28"/>
          <w:szCs w:val="28"/>
        </w:rPr>
      </w:pPr>
      <w:r w:rsidRPr="00EB2D3A">
        <w:rPr>
          <w:rFonts w:ascii="Traditional Arabic" w:hAnsi="Traditional Arabic" w:cs="Traditional Arabic"/>
          <w:sz w:val="28"/>
          <w:szCs w:val="28"/>
          <w:rtl/>
        </w:rPr>
        <w:t>الاختبار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الثاني</w:t>
      </w:r>
      <w:r w:rsidRPr="00EB2D3A">
        <w:rPr>
          <w:rFonts w:ascii="Traditional Arabic" w:hAnsi="Traditional Arabic" w:cs="Traditional Arabic"/>
          <w:b/>
          <w:bCs/>
          <w:sz w:val="28"/>
          <w:szCs w:val="28"/>
        </w:rPr>
        <w:t>:</w:t>
      </w:r>
      <w:r w:rsidRPr="00EB2D3A">
        <w:rPr>
          <w:rFonts w:ascii="Traditional Arabic" w:hAnsi="Traditional Arabic" w:cs="Traditional Arabic"/>
          <w:sz w:val="28"/>
          <w:szCs w:val="28"/>
          <w:rtl/>
        </w:rPr>
        <w:t xml:space="preserve"> الوثب</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العريض</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من</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الثبات . حسب(عبد المنعم، 2005، ص158).</w:t>
      </w:r>
    </w:p>
    <w:p w:rsidR="00047D4E" w:rsidRPr="00EB2D3A" w:rsidRDefault="00047D4E" w:rsidP="00047D4E">
      <w:pPr>
        <w:pStyle w:val="Paragraphedeliste"/>
        <w:numPr>
          <w:ilvl w:val="0"/>
          <w:numId w:val="142"/>
        </w:numPr>
        <w:autoSpaceDE w:val="0"/>
        <w:autoSpaceDN w:val="0"/>
        <w:bidi/>
        <w:adjustRightInd w:val="0"/>
        <w:spacing w:after="0" w:line="240" w:lineRule="auto"/>
        <w:jc w:val="both"/>
        <w:rPr>
          <w:rFonts w:ascii="Traditional Arabic" w:hAnsi="Traditional Arabic" w:cs="Traditional Arabic"/>
          <w:sz w:val="28"/>
          <w:szCs w:val="28"/>
          <w:rtl/>
        </w:rPr>
      </w:pPr>
      <w:r w:rsidRPr="00EB2D3A">
        <w:rPr>
          <w:rFonts w:ascii="Traditional Arabic" w:hAnsi="Traditional Arabic" w:cs="Traditional Arabic"/>
          <w:sz w:val="28"/>
          <w:szCs w:val="28"/>
          <w:rtl/>
        </w:rPr>
        <w:t>الاختبار</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الثالث</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lang w:bidi="ar-DZ"/>
        </w:rPr>
        <w:t>اختبار نصف كوبر(6'</w:t>
      </w:r>
      <w:r w:rsidRPr="00EB2D3A">
        <w:rPr>
          <w:rFonts w:ascii="Traditional Arabic" w:hAnsi="Traditional Arabic" w:cs="Traditional Arabic"/>
          <w:sz w:val="28"/>
          <w:szCs w:val="28"/>
          <w:rtl/>
        </w:rPr>
        <w:t xml:space="preserve">).حسب ( </w:t>
      </w:r>
      <w:r w:rsidRPr="00EB2D3A">
        <w:rPr>
          <w:rFonts w:ascii="Traditional Arabic" w:hAnsi="Traditional Arabic" w:cs="Traditional Arabic"/>
          <w:sz w:val="28"/>
          <w:szCs w:val="28"/>
          <w:lang w:bidi="ar-DZ"/>
        </w:rPr>
        <w:t>(Jose lopez.et all .2006.p466</w:t>
      </w:r>
      <w:r w:rsidRPr="00EB2D3A">
        <w:rPr>
          <w:rFonts w:ascii="Traditional Arabic" w:hAnsi="Traditional Arabic" w:cs="Traditional Arabic"/>
          <w:sz w:val="28"/>
          <w:szCs w:val="28"/>
          <w:rtl/>
          <w:lang w:bidi="ar-DZ"/>
        </w:rPr>
        <w:t>.</w:t>
      </w:r>
    </w:p>
    <w:p w:rsidR="00047D4E" w:rsidRPr="00EB2D3A" w:rsidRDefault="00047D4E" w:rsidP="00047D4E">
      <w:pPr>
        <w:pStyle w:val="Paragraphedeliste"/>
        <w:bidi/>
        <w:spacing w:after="0" w:line="240" w:lineRule="auto"/>
        <w:ind w:left="-1"/>
        <w:jc w:val="both"/>
        <w:rPr>
          <w:rFonts w:ascii="Traditional Arabic" w:hAnsi="Traditional Arabic" w:cs="Traditional Arabic"/>
          <w:b/>
          <w:bCs/>
          <w:sz w:val="28"/>
          <w:szCs w:val="28"/>
          <w:rtl/>
          <w:lang w:bidi="ar-DZ"/>
        </w:rPr>
      </w:pPr>
      <w:r w:rsidRPr="00EB2D3A">
        <w:rPr>
          <w:rFonts w:ascii="Traditional Arabic" w:hAnsi="Traditional Arabic" w:cs="Traditional Arabic"/>
          <w:b/>
          <w:bCs/>
          <w:sz w:val="28"/>
          <w:szCs w:val="28"/>
          <w:rtl/>
          <w:lang w:bidi="ar-DZ"/>
        </w:rPr>
        <w:t>8– البعض من الدراسات السابقة، المرتبطة والمشابهة:</w:t>
      </w:r>
    </w:p>
    <w:p w:rsidR="00047D4E" w:rsidRPr="00EB2D3A" w:rsidRDefault="00047D4E" w:rsidP="00047D4E">
      <w:pPr>
        <w:bidi/>
        <w:spacing w:after="0" w:line="240" w:lineRule="auto"/>
        <w:ind w:left="360"/>
        <w:jc w:val="both"/>
        <w:rPr>
          <w:rFonts w:ascii="Traditional Arabic" w:hAnsi="Traditional Arabic" w:cs="Traditional Arabic"/>
          <w:sz w:val="28"/>
          <w:szCs w:val="28"/>
          <w:rtl/>
          <w:lang w:bidi="ar-DZ"/>
        </w:rPr>
      </w:pPr>
      <w:r w:rsidRPr="00EB2D3A">
        <w:rPr>
          <w:rFonts w:ascii="Traditional Arabic" w:hAnsi="Traditional Arabic" w:cs="Traditional Arabic"/>
          <w:b/>
          <w:bCs/>
          <w:sz w:val="28"/>
          <w:szCs w:val="28"/>
          <w:rtl/>
          <w:lang w:bidi="ar-DZ"/>
        </w:rPr>
        <w:t xml:space="preserve">8 – 1 : </w:t>
      </w:r>
      <w:r w:rsidRPr="00EB2D3A">
        <w:rPr>
          <w:rFonts w:ascii="Traditional Arabic" w:hAnsi="Traditional Arabic" w:cs="Traditional Arabic"/>
          <w:sz w:val="28"/>
          <w:szCs w:val="28"/>
          <w:rtl/>
          <w:lang w:bidi="ar-DZ"/>
        </w:rPr>
        <w:t xml:space="preserve"> ل: نقيب علي حسين، بعنوان: دراسة تأثير أرضيات مختلفة على صفة الرشاقة لطلبة التربية الرياضية بجامعة ديالي العراقية، قسم كلية التربية الرياضية سنة 2015، فقد اعتقد الباحث بأن اختلاف هذه الأرضيات و تنوعها يؤثر بشكل كبير على أداء المهارات و بعض الصفات البدنية و أهمها صفة الرشاقة و لخصوصية هذه الصفة التي تعتبر من الصفات الجامعة لبعض الصفات البدنية الأخرى . ولأهمية هذه الصفة في تحقيق مستوى إنجاز عالي للرياضيين و هنا تكمن مشكلة البحث.</w:t>
      </w:r>
    </w:p>
    <w:p w:rsidR="00047D4E" w:rsidRPr="00EB2D3A" w:rsidRDefault="00047D4E" w:rsidP="00047D4E">
      <w:pPr>
        <w:bidi/>
        <w:spacing w:after="0" w:line="240" w:lineRule="auto"/>
        <w:ind w:left="360"/>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أهم النتائج التي توصل إليها الباحث في هذه الدراسة تتمثل:</w:t>
      </w:r>
    </w:p>
    <w:p w:rsidR="00047D4E" w:rsidRPr="00EB2D3A" w:rsidRDefault="00047D4E" w:rsidP="00047D4E">
      <w:pPr>
        <w:bidi/>
        <w:spacing w:after="0" w:line="240" w:lineRule="auto"/>
        <w:ind w:left="360"/>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أفرزت نتائج المعالجة الإحصائية على عدم وجود تأثير نسبي على مستوى الرشاقة البدنية في أرضيات مختلفة لعينة البحث حالة تغيير  أرضية الأداء.</w:t>
      </w:r>
    </w:p>
    <w:p w:rsidR="00047D4E" w:rsidRPr="00EB2D3A" w:rsidRDefault="00047D4E" w:rsidP="00047D4E">
      <w:pPr>
        <w:bidi/>
        <w:spacing w:after="0" w:line="240" w:lineRule="auto"/>
        <w:ind w:left="360"/>
        <w:jc w:val="both"/>
        <w:rPr>
          <w:rFonts w:ascii="Traditional Arabic" w:eastAsia="Calibri" w:hAnsi="Traditional Arabic" w:cs="Traditional Arabic"/>
          <w:sz w:val="28"/>
          <w:szCs w:val="28"/>
          <w:rtl/>
          <w:lang w:bidi="ar-DZ"/>
        </w:rPr>
      </w:pPr>
      <w:r w:rsidRPr="00EB2D3A">
        <w:rPr>
          <w:rFonts w:ascii="Traditional Arabic" w:hAnsi="Traditional Arabic" w:cs="Traditional Arabic"/>
          <w:b/>
          <w:bCs/>
          <w:sz w:val="28"/>
          <w:szCs w:val="28"/>
          <w:rtl/>
          <w:lang w:bidi="ar-DZ"/>
        </w:rPr>
        <w:t>8 – 2 :</w:t>
      </w:r>
      <w:r w:rsidRPr="00EB2D3A">
        <w:rPr>
          <w:rFonts w:ascii="Traditional Arabic" w:hAnsi="Traditional Arabic" w:cs="Traditional Arabic"/>
          <w:sz w:val="28"/>
          <w:szCs w:val="28"/>
          <w:rtl/>
          <w:lang w:bidi="ar-DZ"/>
        </w:rPr>
        <w:t xml:space="preserve"> ل:</w:t>
      </w:r>
      <w:r w:rsidRPr="00EB2D3A">
        <w:rPr>
          <w:rFonts w:ascii="Traditional Arabic" w:hAnsi="Traditional Arabic" w:cs="Traditional Arabic"/>
          <w:b/>
          <w:bCs/>
          <w:sz w:val="28"/>
          <w:szCs w:val="28"/>
          <w:shd w:val="clear" w:color="auto" w:fill="FFFFFF" w:themeFill="background1"/>
          <w:rtl/>
          <w:lang w:bidi="ar-DZ"/>
        </w:rPr>
        <w:t xml:space="preserve"> </w:t>
      </w:r>
      <w:r w:rsidRPr="00EB2D3A">
        <w:rPr>
          <w:rFonts w:ascii="Traditional Arabic" w:hAnsi="Traditional Arabic" w:cs="Traditional Arabic"/>
          <w:sz w:val="28"/>
          <w:szCs w:val="28"/>
          <w:rtl/>
          <w:lang w:bidi="ar-DZ"/>
        </w:rPr>
        <w:t xml:space="preserve">نصبة محمد، </w:t>
      </w:r>
      <w:r w:rsidRPr="00EB2D3A">
        <w:rPr>
          <w:rFonts w:ascii="Traditional Arabic" w:eastAsia="Times New Roman" w:hAnsi="Traditional Arabic" w:cs="Traditional Arabic"/>
          <w:sz w:val="28"/>
          <w:szCs w:val="28"/>
          <w:rtl/>
        </w:rPr>
        <w:t xml:space="preserve">معهد علوم وتقنيات النشاطات البدنية والرياضية </w:t>
      </w:r>
      <w:r w:rsidRPr="00EB2D3A">
        <w:rPr>
          <w:rFonts w:ascii="Traditional Arabic" w:eastAsia="Times New Roman" w:hAnsi="Traditional Arabic" w:cs="Traditional Arabic"/>
          <w:sz w:val="28"/>
          <w:szCs w:val="28"/>
          <w:rtl/>
          <w:lang w:bidi="ar-DZ"/>
        </w:rPr>
        <w:t>جامعة محمد خيضر بسكرة سنة 2016/2017، والموسومة ب:</w:t>
      </w:r>
      <w:r w:rsidRPr="00EB2D3A">
        <w:rPr>
          <w:rFonts w:ascii="Traditional Arabic" w:hAnsi="Traditional Arabic" w:cs="Traditional Arabic"/>
          <w:sz w:val="28"/>
          <w:szCs w:val="28"/>
          <w:shd w:val="clear" w:color="auto" w:fill="FFFFFF" w:themeFill="background1"/>
          <w:rtl/>
          <w:lang w:bidi="ar-DZ"/>
        </w:rPr>
        <w:t xml:space="preserve"> </w:t>
      </w:r>
      <w:r w:rsidRPr="00EB2D3A">
        <w:rPr>
          <w:rFonts w:ascii="Traditional Arabic" w:hAnsi="Traditional Arabic" w:cs="Traditional Arabic"/>
          <w:sz w:val="28"/>
          <w:szCs w:val="28"/>
          <w:shd w:val="clear" w:color="auto" w:fill="FFFFFF" w:themeFill="background1"/>
          <w:rtl/>
        </w:rPr>
        <w:t xml:space="preserve">تأثير </w:t>
      </w:r>
      <w:r w:rsidRPr="00EB2D3A">
        <w:rPr>
          <w:rFonts w:ascii="Traditional Arabic" w:hAnsi="Traditional Arabic" w:cs="Traditional Arabic"/>
          <w:sz w:val="28"/>
          <w:szCs w:val="28"/>
          <w:shd w:val="clear" w:color="auto" w:fill="FFFFFF" w:themeFill="background1"/>
          <w:rtl/>
          <w:lang w:bidi="ar-DZ"/>
        </w:rPr>
        <w:t>تغيير أرضية</w:t>
      </w:r>
      <w:r w:rsidRPr="00EB2D3A">
        <w:rPr>
          <w:rFonts w:ascii="Traditional Arabic" w:hAnsi="Traditional Arabic" w:cs="Traditional Arabic"/>
          <w:sz w:val="28"/>
          <w:szCs w:val="28"/>
          <w:shd w:val="clear" w:color="auto" w:fill="FFFFFF" w:themeFill="background1"/>
          <w:rtl/>
        </w:rPr>
        <w:t xml:space="preserve"> الأداء على نتائج القدرات الهوائية من خلال اختبار "ليك ليجي (</w:t>
      </w:r>
      <w:r w:rsidRPr="00EB2D3A">
        <w:rPr>
          <w:rFonts w:ascii="Traditional Arabic" w:eastAsia="Calibri" w:hAnsi="Traditional Arabic" w:cs="Traditional Arabic"/>
          <w:sz w:val="28"/>
          <w:szCs w:val="28"/>
          <w:lang w:bidi="ar-DZ"/>
        </w:rPr>
        <w:t>(Luc Leger</w:t>
      </w:r>
      <w:r w:rsidRPr="00EB2D3A">
        <w:rPr>
          <w:rFonts w:ascii="Traditional Arabic" w:eastAsia="Calibri" w:hAnsi="Traditional Arabic" w:cs="Traditional Arabic"/>
          <w:sz w:val="28"/>
          <w:szCs w:val="28"/>
          <w:rtl/>
          <w:lang w:bidi="ar-DZ"/>
        </w:rPr>
        <w:t>" لدى لاعبي كرة القدم.</w:t>
      </w:r>
    </w:p>
    <w:p w:rsidR="00047D4E" w:rsidRPr="00EB2D3A" w:rsidRDefault="00047D4E" w:rsidP="00047D4E">
      <w:pPr>
        <w:bidi/>
        <w:spacing w:after="0" w:line="240" w:lineRule="auto"/>
        <w:jc w:val="both"/>
        <w:rPr>
          <w:rFonts w:ascii="Traditional Arabic" w:eastAsia="Times New Roman" w:hAnsi="Traditional Arabic" w:cs="Traditional Arabic"/>
          <w:sz w:val="28"/>
          <w:szCs w:val="28"/>
          <w:rtl/>
          <w:lang w:bidi="ar-DZ"/>
        </w:rPr>
      </w:pPr>
      <w:r w:rsidRPr="00EB2D3A">
        <w:rPr>
          <w:rFonts w:ascii="Traditional Arabic" w:eastAsia="Times New Roman" w:hAnsi="Traditional Arabic" w:cs="Traditional Arabic"/>
          <w:sz w:val="28"/>
          <w:szCs w:val="28"/>
          <w:rtl/>
          <w:lang w:bidi="ar-DZ"/>
        </w:rPr>
        <w:t>و كان الهدف من الدراسة هو:</w:t>
      </w:r>
    </w:p>
    <w:p w:rsidR="00047D4E" w:rsidRPr="00EB2D3A" w:rsidRDefault="00047D4E" w:rsidP="00047D4E">
      <w:pPr>
        <w:pStyle w:val="Paragraphedeliste"/>
        <w:numPr>
          <w:ilvl w:val="0"/>
          <w:numId w:val="143"/>
        </w:numPr>
        <w:bidi/>
        <w:spacing w:after="0" w:line="240" w:lineRule="auto"/>
        <w:jc w:val="both"/>
        <w:rPr>
          <w:rFonts w:ascii="Traditional Arabic" w:eastAsiaTheme="minorEastAsia" w:hAnsi="Traditional Arabic" w:cs="Traditional Arabic"/>
          <w:sz w:val="28"/>
          <w:szCs w:val="28"/>
          <w:rtl/>
          <w:lang w:bidi="ar-DZ"/>
        </w:rPr>
      </w:pPr>
      <w:r w:rsidRPr="00EB2D3A">
        <w:rPr>
          <w:rFonts w:ascii="Traditional Arabic" w:hAnsi="Traditional Arabic" w:cs="Traditional Arabic"/>
          <w:sz w:val="28"/>
          <w:szCs w:val="28"/>
          <w:rtl/>
          <w:lang w:bidi="ar-DZ"/>
        </w:rPr>
        <w:t xml:space="preserve">التعرف على تأثير الأرضيات المختلفة على نتائج الأداء للقدرات الهوائية باستعمال اختبار ليك ليجي لدى لاعبي كرة القدم </w:t>
      </w:r>
    </w:p>
    <w:p w:rsidR="00047D4E" w:rsidRPr="00EB2D3A" w:rsidRDefault="00047D4E" w:rsidP="00047D4E">
      <w:pPr>
        <w:pStyle w:val="Paragraphedeliste"/>
        <w:numPr>
          <w:ilvl w:val="0"/>
          <w:numId w:val="143"/>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إن كان هناك فرق في نتائج الأداء لاختبار ليك ليجي على أرضية عشب اصطناعية و أرضية عشب طبيعة.</w:t>
      </w:r>
    </w:p>
    <w:p w:rsidR="00047D4E" w:rsidRPr="00EB2D3A" w:rsidRDefault="00047D4E" w:rsidP="00047D4E">
      <w:pPr>
        <w:pStyle w:val="Paragraphedeliste"/>
        <w:numPr>
          <w:ilvl w:val="0"/>
          <w:numId w:val="143"/>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إن كان هناك فرق في نتائج الأداء لاختبار ليك ليجي على أرضية عشب اصطناعية و أخرى ترابية.</w:t>
      </w:r>
    </w:p>
    <w:p w:rsidR="00047D4E" w:rsidRPr="00EB2D3A" w:rsidRDefault="00047D4E" w:rsidP="00047D4E">
      <w:pPr>
        <w:pStyle w:val="Paragraphedeliste"/>
        <w:numPr>
          <w:ilvl w:val="0"/>
          <w:numId w:val="143"/>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إن كان هناك فرق في نتائج الأداء لاختبار ليك ليجي على أرضية عشب طبيعية و أرضية ترابية.</w:t>
      </w:r>
    </w:p>
    <w:p w:rsidR="00047D4E" w:rsidRPr="00EB2D3A" w:rsidRDefault="00047D4E" w:rsidP="00047D4E">
      <w:pPr>
        <w:pStyle w:val="Paragraphedeliste"/>
        <w:numPr>
          <w:ilvl w:val="0"/>
          <w:numId w:val="143"/>
        </w:numPr>
        <w:bidi/>
        <w:spacing w:after="0"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معرفة الأرضية المثالية التي يستطيع اللاعب فيها تحقيق أفضل نتائج لأداء لاختبار ليك ليجي ( من خلال نتائج البحث قيد الدراسة).</w:t>
      </w:r>
    </w:p>
    <w:p w:rsidR="00047D4E" w:rsidRPr="00EB2D3A" w:rsidRDefault="00047D4E" w:rsidP="00047D4E">
      <w:pPr>
        <w:pStyle w:val="Paragraphedeliste"/>
        <w:numPr>
          <w:ilvl w:val="0"/>
          <w:numId w:val="143"/>
        </w:numPr>
        <w:bidi/>
        <w:spacing w:after="0" w:line="240" w:lineRule="auto"/>
        <w:jc w:val="both"/>
        <w:rPr>
          <w:rFonts w:ascii="Sakkal Majalla" w:eastAsia="Times New Roman" w:hAnsi="Sakkal Majalla" w:cs="Sakkal Majalla"/>
          <w:b/>
          <w:bCs/>
          <w:sz w:val="28"/>
          <w:szCs w:val="28"/>
          <w:rtl/>
          <w:lang w:bidi="ar-DZ"/>
        </w:rPr>
      </w:pPr>
      <w:r w:rsidRPr="00EB2D3A">
        <w:rPr>
          <w:rFonts w:ascii="Traditional Arabic" w:hAnsi="Traditional Arabic" w:cs="Traditional Arabic"/>
          <w:sz w:val="28"/>
          <w:szCs w:val="28"/>
          <w:rtl/>
          <w:lang w:bidi="ar-DZ"/>
        </w:rPr>
        <w:t>معرفة أثر الأرضيات على اللاعبين سواء كان بالإيجاب أو بالسلب.</w:t>
      </w:r>
    </w:p>
    <w:p w:rsidR="00047D4E" w:rsidRPr="00EB2D3A" w:rsidRDefault="00047D4E" w:rsidP="00047D4E">
      <w:pPr>
        <w:bidi/>
        <w:spacing w:after="0" w:line="240" w:lineRule="auto"/>
        <w:ind w:left="360"/>
        <w:jc w:val="both"/>
        <w:rPr>
          <w:rFonts w:ascii="Sakkal Majalla" w:eastAsia="Times New Roman" w:hAnsi="Sakkal Majalla" w:cs="Traditional Arabic"/>
          <w:sz w:val="28"/>
          <w:szCs w:val="28"/>
          <w:lang w:bidi="ar-DZ"/>
        </w:rPr>
      </w:pPr>
      <w:r w:rsidRPr="00EB2D3A">
        <w:rPr>
          <w:rFonts w:ascii="Sakkal Majalla" w:eastAsia="Times New Roman" w:hAnsi="Sakkal Majalla" w:cs="Traditional Arabic"/>
          <w:sz w:val="28"/>
          <w:szCs w:val="28"/>
          <w:rtl/>
          <w:lang w:bidi="ar-DZ"/>
        </w:rPr>
        <w:t>أهم النتائج المتوصل إليها هي:</w:t>
      </w:r>
    </w:p>
    <w:p w:rsidR="00047D4E" w:rsidRPr="00EB2D3A" w:rsidRDefault="00047D4E" w:rsidP="00047D4E">
      <w:pPr>
        <w:pStyle w:val="Paragraphedeliste"/>
        <w:numPr>
          <w:ilvl w:val="0"/>
          <w:numId w:val="144"/>
        </w:numPr>
        <w:bidi/>
        <w:spacing w:line="240" w:lineRule="auto"/>
        <w:jc w:val="both"/>
        <w:rPr>
          <w:rFonts w:ascii="Traditional Arabic" w:eastAsiaTheme="minorEastAsia" w:hAnsi="Traditional Arabic" w:cs="Traditional Arabic"/>
          <w:sz w:val="28"/>
          <w:szCs w:val="28"/>
          <w:rtl/>
          <w:lang w:bidi="ar-DZ"/>
        </w:rPr>
      </w:pPr>
      <w:r w:rsidRPr="00EB2D3A">
        <w:rPr>
          <w:rFonts w:ascii="Traditional Arabic" w:hAnsi="Traditional Arabic" w:cs="Traditional Arabic"/>
          <w:sz w:val="28"/>
          <w:szCs w:val="28"/>
          <w:rtl/>
          <w:lang w:bidi="ar-DZ"/>
        </w:rPr>
        <w:t>أفرزت نتائج المعالجة الإحصائية على وجود تأثير نسبي على نتائج القدرات الهوائية حالة تغيير  أرضية الأداء.</w:t>
      </w:r>
    </w:p>
    <w:p w:rsidR="00047D4E" w:rsidRPr="00EB2D3A" w:rsidRDefault="00047D4E" w:rsidP="00047D4E">
      <w:pPr>
        <w:pStyle w:val="Paragraphedeliste"/>
        <w:numPr>
          <w:ilvl w:val="0"/>
          <w:numId w:val="144"/>
        </w:numPr>
        <w:bidi/>
        <w:spacing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 xml:space="preserve">كشفت النتائج المتوصل إليها إحصائيا وجود علاقة قوية بين السرعة الهوائية القصوى </w:t>
      </w:r>
      <w:r w:rsidRPr="00EB2D3A">
        <w:rPr>
          <w:rFonts w:ascii="Traditional Arabic" w:hAnsi="Traditional Arabic" w:cs="Traditional Arabic"/>
          <w:sz w:val="28"/>
          <w:szCs w:val="28"/>
          <w:lang w:bidi="ar-DZ"/>
        </w:rPr>
        <w:t>VMA</w:t>
      </w:r>
      <w:r w:rsidRPr="00EB2D3A">
        <w:rPr>
          <w:rFonts w:ascii="Traditional Arabic" w:hAnsi="Traditional Arabic" w:cs="Traditional Arabic"/>
          <w:sz w:val="28"/>
          <w:szCs w:val="28"/>
          <w:rtl/>
          <w:lang w:bidi="ar-DZ"/>
        </w:rPr>
        <w:t xml:space="preserve"> و الحد الأقصى لاستهلاك الأكسجين </w:t>
      </w:r>
      <w:r w:rsidRPr="00EB2D3A">
        <w:rPr>
          <w:rFonts w:ascii="Traditional Arabic" w:hAnsi="Traditional Arabic" w:cs="Traditional Arabic"/>
          <w:sz w:val="28"/>
          <w:szCs w:val="28"/>
          <w:lang w:bidi="ar-DZ"/>
        </w:rPr>
        <w:t>VO2max</w:t>
      </w:r>
      <w:r w:rsidRPr="00EB2D3A">
        <w:rPr>
          <w:rFonts w:ascii="Traditional Arabic" w:hAnsi="Traditional Arabic" w:cs="Traditional Arabic"/>
          <w:sz w:val="28"/>
          <w:szCs w:val="28"/>
          <w:rtl/>
          <w:lang w:bidi="ar-DZ"/>
        </w:rPr>
        <w:t xml:space="preserve"> عند الأداء على نفس الأرضية.</w:t>
      </w:r>
    </w:p>
    <w:p w:rsidR="00047D4E" w:rsidRPr="00EB2D3A" w:rsidRDefault="00047D4E" w:rsidP="00047D4E">
      <w:pPr>
        <w:pStyle w:val="Paragraphedeliste"/>
        <w:numPr>
          <w:ilvl w:val="0"/>
          <w:numId w:val="144"/>
        </w:numPr>
        <w:bidi/>
        <w:spacing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أوضحت النتائج الإحصائية الخاصة باختبار ليك ليجي عدم وجود اختلاف في نتائج القدرات الهوائية بين أرضية عشب اصطناعية و أرضية عشب طبيعية.</w:t>
      </w:r>
    </w:p>
    <w:p w:rsidR="00047D4E" w:rsidRPr="00EB2D3A" w:rsidRDefault="00047D4E" w:rsidP="00047D4E">
      <w:pPr>
        <w:pStyle w:val="Paragraphedeliste"/>
        <w:numPr>
          <w:ilvl w:val="0"/>
          <w:numId w:val="144"/>
        </w:numPr>
        <w:bidi/>
        <w:spacing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بينت كذلك نتائج المعالجة الإحصائية وجود اختلاف في نتائج القدرات الهوائية من خلال اختبار ليك ليجي بين أرضية عشب اصطناعية و أرضية ترابية وهذا راجع لعدة أسباب تم ذكرها سابقا.</w:t>
      </w:r>
    </w:p>
    <w:p w:rsidR="00047D4E" w:rsidRPr="00EB2D3A" w:rsidRDefault="00047D4E" w:rsidP="00047D4E">
      <w:pPr>
        <w:pStyle w:val="Paragraphedeliste"/>
        <w:numPr>
          <w:ilvl w:val="0"/>
          <w:numId w:val="144"/>
        </w:numPr>
        <w:bidi/>
        <w:spacing w:line="240" w:lineRule="auto"/>
        <w:jc w:val="both"/>
        <w:rPr>
          <w:rFonts w:ascii="Traditional Arabic" w:hAnsi="Traditional Arabic" w:cs="Traditional Arabic"/>
          <w:sz w:val="28"/>
          <w:szCs w:val="28"/>
          <w:rtl/>
          <w:lang w:bidi="ar-DZ"/>
        </w:rPr>
      </w:pPr>
      <w:r w:rsidRPr="00EB2D3A">
        <w:rPr>
          <w:rFonts w:ascii="Traditional Arabic" w:hAnsi="Traditional Arabic" w:cs="Traditional Arabic"/>
          <w:sz w:val="28"/>
          <w:szCs w:val="28"/>
          <w:rtl/>
          <w:lang w:bidi="ar-DZ"/>
        </w:rPr>
        <w:t>و أفرزت كذلك نتائج المعالجة الإحصائية عدم وجود اختلف في نتائج القدرات الهوائية من خلل اختبار ليك ليجي بين أرضية عشب طبيعية و أرضية ترابية.</w:t>
      </w:r>
    </w:p>
    <w:p w:rsidR="00047D4E" w:rsidRPr="00EB2D3A" w:rsidRDefault="00047D4E" w:rsidP="00047D4E">
      <w:pPr>
        <w:bidi/>
        <w:spacing w:line="240" w:lineRule="auto"/>
        <w:ind w:left="360"/>
        <w:jc w:val="both"/>
        <w:rPr>
          <w:rFonts w:ascii="Traditional Arabic" w:hAnsi="Traditional Arabic" w:cs="Traditional Arabic"/>
          <w:sz w:val="28"/>
          <w:szCs w:val="28"/>
          <w:rtl/>
          <w:lang w:bidi="ar-DZ"/>
        </w:rPr>
      </w:pPr>
      <w:r w:rsidRPr="00EB2D3A">
        <w:rPr>
          <w:rFonts w:ascii="Sakkal Majalla" w:eastAsia="Times New Roman" w:hAnsi="Sakkal Majalla" w:cs="Traditional Arabic"/>
          <w:sz w:val="28"/>
          <w:szCs w:val="28"/>
          <w:rtl/>
          <w:lang w:bidi="ar-DZ"/>
        </w:rPr>
        <w:t xml:space="preserve"> </w:t>
      </w:r>
      <w:r w:rsidRPr="00EB2D3A">
        <w:rPr>
          <w:rFonts w:ascii="Traditional Arabic" w:hAnsi="Traditional Arabic" w:cs="Traditional Arabic"/>
          <w:sz w:val="28"/>
          <w:szCs w:val="28"/>
          <w:rtl/>
          <w:lang w:bidi="ar-DZ"/>
        </w:rPr>
        <w:t>من خلال النتائج المتحصل عليها وجدنا أن أحسن النتائج للحد الأقصى لاستهلاك الأكسجين (</w:t>
      </w:r>
      <w:r w:rsidRPr="00EB2D3A">
        <w:rPr>
          <w:rFonts w:ascii="Traditional Arabic" w:hAnsi="Traditional Arabic" w:cs="Traditional Arabic"/>
          <w:b/>
          <w:bCs/>
          <w:i/>
          <w:iCs/>
          <w:sz w:val="28"/>
          <w:szCs w:val="28"/>
          <w:lang w:bidi="ar-DZ"/>
        </w:rPr>
        <w:t>VO2max</w:t>
      </w:r>
      <w:r w:rsidRPr="00EB2D3A">
        <w:rPr>
          <w:rFonts w:ascii="Traditional Arabic" w:hAnsi="Traditional Arabic" w:cs="Traditional Arabic"/>
          <w:b/>
          <w:bCs/>
          <w:i/>
          <w:iCs/>
          <w:sz w:val="28"/>
          <w:szCs w:val="28"/>
          <w:rtl/>
          <w:lang w:bidi="ar-DZ"/>
        </w:rPr>
        <w:t>)</w:t>
      </w:r>
      <w:r w:rsidRPr="00EB2D3A">
        <w:rPr>
          <w:rFonts w:ascii="Traditional Arabic" w:hAnsi="Traditional Arabic" w:cs="Traditional Arabic"/>
          <w:sz w:val="28"/>
          <w:szCs w:val="28"/>
          <w:rtl/>
          <w:lang w:bidi="ar-DZ"/>
        </w:rPr>
        <w:t>كانت على أرضية العشب الاصطناعي تليها نتائج العشب الطبيعي ثم على الأرضية الترابية وهذا يرجع إلى المميزات التي أصبحت تتوفر عليها أرضية العشب الاصطناعي (ذكرت في الفصل الثاني).</w:t>
      </w:r>
    </w:p>
    <w:p w:rsidR="00047D4E" w:rsidRPr="00EB2D3A" w:rsidRDefault="00047D4E" w:rsidP="00047D4E">
      <w:pPr>
        <w:pStyle w:val="Paragraphedeliste"/>
        <w:numPr>
          <w:ilvl w:val="0"/>
          <w:numId w:val="145"/>
        </w:numPr>
        <w:bidi/>
        <w:spacing w:after="0" w:line="240" w:lineRule="auto"/>
        <w:jc w:val="both"/>
        <w:rPr>
          <w:rFonts w:ascii="Sakkal Majalla" w:eastAsia="Times New Roman" w:hAnsi="Sakkal Majalla" w:cs="Traditional Arabic"/>
          <w:b/>
          <w:bCs/>
          <w:sz w:val="28"/>
          <w:szCs w:val="28"/>
          <w:rtl/>
          <w:lang w:bidi="ar-DZ"/>
        </w:rPr>
      </w:pPr>
      <w:r w:rsidRPr="00EB2D3A">
        <w:rPr>
          <w:rFonts w:ascii="Sakkal Majalla" w:eastAsia="Times New Roman" w:hAnsi="Sakkal Majalla" w:cs="Traditional Arabic"/>
          <w:b/>
          <w:bCs/>
          <w:sz w:val="28"/>
          <w:szCs w:val="28"/>
          <w:rtl/>
          <w:lang w:bidi="ar-DZ"/>
        </w:rPr>
        <w:t>–  عرض وقراءة النتائج:</w:t>
      </w:r>
    </w:p>
    <w:p w:rsidR="00047D4E" w:rsidRPr="00EB2D3A" w:rsidRDefault="00047D4E" w:rsidP="00047D4E">
      <w:pPr>
        <w:pStyle w:val="Sansinterligne"/>
        <w:bidi/>
        <w:ind w:left="720"/>
        <w:jc w:val="left"/>
        <w:rPr>
          <w:rFonts w:ascii="Traditional Arabic" w:hAnsi="Traditional Arabic" w:cs="Traditional Arabic"/>
          <w:b/>
          <w:bCs/>
          <w:sz w:val="28"/>
          <w:szCs w:val="28"/>
          <w:rtl/>
        </w:rPr>
      </w:pPr>
      <w:r w:rsidRPr="00EB2D3A">
        <w:rPr>
          <w:rFonts w:ascii="Traditional Arabic" w:hAnsi="Traditional Arabic" w:cs="Traditional Arabic"/>
          <w:b/>
          <w:bCs/>
          <w:sz w:val="28"/>
          <w:szCs w:val="28"/>
          <w:rtl/>
        </w:rPr>
        <w:t>9 – 1 عرض</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وقراءة نتائج</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الفرضية</w:t>
      </w:r>
      <w:r w:rsidRPr="00EB2D3A">
        <w:rPr>
          <w:rFonts w:ascii="Traditional Arabic" w:hAnsi="Traditional Arabic" w:cs="Traditional Arabic"/>
          <w:b/>
          <w:bCs/>
          <w:sz w:val="28"/>
          <w:szCs w:val="28"/>
        </w:rPr>
        <w:t xml:space="preserve"> </w:t>
      </w:r>
      <w:r w:rsidRPr="00EB2D3A">
        <w:rPr>
          <w:rFonts w:ascii="Traditional Arabic" w:hAnsi="Traditional Arabic" w:cs="Traditional Arabic"/>
          <w:b/>
          <w:bCs/>
          <w:sz w:val="28"/>
          <w:szCs w:val="28"/>
          <w:rtl/>
        </w:rPr>
        <w:t>الجزئية الأولى</w:t>
      </w:r>
      <w:r w:rsidRPr="00EB2D3A">
        <w:rPr>
          <w:rFonts w:ascii="Traditional Arabic" w:hAnsi="Traditional Arabic" w:cs="Traditional Arabic"/>
          <w:b/>
          <w:bCs/>
          <w:sz w:val="28"/>
          <w:szCs w:val="28"/>
        </w:rPr>
        <w:t>:</w:t>
      </w:r>
    </w:p>
    <w:p w:rsidR="00047D4E" w:rsidRPr="00EB2D3A" w:rsidRDefault="00047D4E" w:rsidP="00047D4E">
      <w:pPr>
        <w:pStyle w:val="Sansinterligne"/>
        <w:bidi/>
        <w:jc w:val="both"/>
        <w:rPr>
          <w:rFonts w:ascii="Traditional Arabic" w:hAnsi="Traditional Arabic" w:cs="Traditional Arabic"/>
          <w:sz w:val="28"/>
          <w:szCs w:val="28"/>
          <w:lang w:bidi="ar-DZ"/>
        </w:rPr>
      </w:pPr>
      <w:r w:rsidRPr="00EB2D3A">
        <w:rPr>
          <w:rFonts w:ascii="Traditional Arabic" w:hAnsi="Traditional Arabic" w:cs="Traditional Arabic"/>
          <w:sz w:val="28"/>
          <w:szCs w:val="28"/>
          <w:rtl/>
        </w:rPr>
        <w:t xml:space="preserve">     تنص</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الفرضية</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الجزئية الأولى على</w:t>
      </w:r>
      <w:r w:rsidRPr="00EB2D3A">
        <w:rPr>
          <w:rFonts w:ascii="Traditional Arabic" w:hAnsi="Traditional Arabic" w:cs="Traditional Arabic"/>
          <w:sz w:val="28"/>
          <w:szCs w:val="28"/>
        </w:rPr>
        <w:t xml:space="preserve"> </w:t>
      </w:r>
      <w:r w:rsidRPr="00EB2D3A">
        <w:rPr>
          <w:rFonts w:ascii="Traditional Arabic" w:hAnsi="Traditional Arabic" w:cs="Traditional Arabic"/>
          <w:sz w:val="28"/>
          <w:szCs w:val="28"/>
          <w:rtl/>
        </w:rPr>
        <w:t>أنه</w:t>
      </w:r>
      <w:r w:rsidRPr="00EB2D3A">
        <w:rPr>
          <w:rFonts w:ascii="Traditional Arabic" w:hAnsi="Traditional Arabic" w:cs="Traditional Arabic"/>
          <w:sz w:val="28"/>
          <w:szCs w:val="28"/>
          <w:rtl/>
          <w:lang w:bidi="ar-DZ"/>
        </w:rPr>
        <w:t xml:space="preserve"> يوجد اختلاف دال إحصائيا في نتائج الأداء لصفة السرعة بين أرضية ترابية و أخرى مطاطية.</w:t>
      </w:r>
    </w:p>
    <w:p w:rsidR="00047D4E" w:rsidRDefault="00047D4E" w:rsidP="00047D4E">
      <w:pPr>
        <w:pStyle w:val="Sansinterligne"/>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جدول رقم(01 )يوضح الفروق بين قيم اختبار السرعة على أرضية  مطاطية (ترتان) و أرضية ترابية.</w:t>
      </w:r>
    </w:p>
    <w:p w:rsidR="00047D4E" w:rsidRDefault="00047D4E" w:rsidP="00047D4E">
      <w:pPr>
        <w:pStyle w:val="Sansinterligne"/>
        <w:bidi/>
        <w:rPr>
          <w:sz w:val="28"/>
          <w:szCs w:val="28"/>
          <w:rtl/>
          <w:lang w:bidi="ar-DZ"/>
        </w:rPr>
      </w:pPr>
    </w:p>
    <w:tbl>
      <w:tblPr>
        <w:tblStyle w:val="Grilleclaire-Accent5"/>
        <w:bidiVisual/>
        <w:tblW w:w="0" w:type="auto"/>
        <w:tblInd w:w="1242" w:type="dxa"/>
        <w:tblLayout w:type="fixed"/>
        <w:tblLook w:val="04A0"/>
      </w:tblPr>
      <w:tblGrid>
        <w:gridCol w:w="1264"/>
        <w:gridCol w:w="696"/>
        <w:gridCol w:w="1253"/>
        <w:gridCol w:w="1464"/>
        <w:gridCol w:w="1134"/>
      </w:tblGrid>
      <w:tr w:rsidR="00047D4E" w:rsidTr="006A1862">
        <w:trPr>
          <w:cnfStyle w:val="100000000000"/>
          <w:trHeight w:val="482"/>
        </w:trPr>
        <w:tc>
          <w:tcPr>
            <w:cnfStyle w:val="001000000000"/>
            <w:tcW w:w="1264" w:type="dxa"/>
            <w:hideMark/>
          </w:tcPr>
          <w:p w:rsidR="00047D4E" w:rsidRDefault="00047D4E" w:rsidP="006A1862">
            <w:pPr>
              <w:tabs>
                <w:tab w:val="left" w:pos="1270"/>
              </w:tabs>
              <w:rPr>
                <w:rFonts w:ascii="Traditional Arabic" w:hAnsi="Traditional Arabic" w:cs="Traditional Arabic"/>
                <w:sz w:val="24"/>
                <w:szCs w:val="24"/>
                <w:lang w:bidi="ar-DZ"/>
              </w:rPr>
            </w:pPr>
            <w:r>
              <w:rPr>
                <w:rFonts w:ascii="Traditional Arabic" w:hAnsi="Traditional Arabic" w:cs="Traditional Arabic"/>
                <w:sz w:val="24"/>
                <w:szCs w:val="24"/>
                <w:rtl/>
                <w:lang w:bidi="ar-DZ"/>
              </w:rPr>
              <w:t>نوع الأرضية</w:t>
            </w:r>
            <w:r>
              <w:rPr>
                <w:rFonts w:ascii="Traditional Arabic" w:hAnsi="Traditional Arabic" w:cs="Traditional Arabic"/>
                <w:sz w:val="24"/>
                <w:szCs w:val="24"/>
                <w:rtl/>
                <w:lang w:bidi="ar-DZ"/>
              </w:rPr>
              <w:tab/>
            </w:r>
          </w:p>
        </w:tc>
        <w:tc>
          <w:tcPr>
            <w:tcW w:w="696"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lang w:bidi="ar-DZ"/>
              </w:rPr>
              <w:t>N</w:t>
            </w:r>
          </w:p>
        </w:tc>
        <w:tc>
          <w:tcPr>
            <w:tcW w:w="1253" w:type="dxa"/>
            <w:hideMark/>
          </w:tcPr>
          <w:p w:rsidR="00047D4E" w:rsidRDefault="00047D4E" w:rsidP="006A1862">
            <w:pPr>
              <w:pStyle w:val="Sansinterligne"/>
              <w:bidi/>
              <w:jc w:val="center"/>
              <w:cnfStyle w:val="100000000000"/>
              <w:rPr>
                <w:rFonts w:ascii="Traditional Arabic" w:hAnsi="Traditional Arabic"/>
                <w:sz w:val="24"/>
                <w:szCs w:val="24"/>
                <w:rtl/>
                <w:lang w:bidi="ar-DZ"/>
              </w:rPr>
            </w:pPr>
            <w:r>
              <w:rPr>
                <w:sz w:val="24"/>
                <w:szCs w:val="24"/>
                <w:rtl/>
                <w:lang w:bidi="ar-DZ"/>
              </w:rPr>
              <w:t>_</w:t>
            </w:r>
          </w:p>
          <w:p w:rsidR="00047D4E" w:rsidRDefault="00047D4E" w:rsidP="006A1862">
            <w:pPr>
              <w:pStyle w:val="Sansinterligne"/>
              <w:bidi/>
              <w:jc w:val="center"/>
              <w:cnfStyle w:val="100000000000"/>
              <w:rPr>
                <w:rFonts w:ascii="Traditional Arabic" w:hAnsi="Traditional Arabic"/>
                <w:sz w:val="24"/>
                <w:szCs w:val="24"/>
                <w:lang w:bidi="ar-DZ"/>
              </w:rPr>
            </w:pPr>
            <w:r>
              <w:rPr>
                <w:rFonts w:ascii="Traditional Arabic" w:hAnsi="Traditional Arabic"/>
                <w:sz w:val="24"/>
                <w:szCs w:val="24"/>
                <w:lang w:bidi="ar-DZ"/>
              </w:rPr>
              <w:t>X</w:t>
            </w:r>
          </w:p>
        </w:tc>
        <w:tc>
          <w:tcPr>
            <w:tcW w:w="1464"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lang w:bidi="ar-DZ"/>
              </w:rPr>
              <w:t>S</w:t>
            </w:r>
          </w:p>
        </w:tc>
        <w:tc>
          <w:tcPr>
            <w:tcW w:w="1134" w:type="dxa"/>
            <w:hideMark/>
          </w:tcPr>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الدلالة الإحصائية</w:t>
            </w:r>
          </w:p>
        </w:tc>
      </w:tr>
      <w:tr w:rsidR="00047D4E" w:rsidTr="006A1862">
        <w:trPr>
          <w:cnfStyle w:val="000000100000"/>
          <w:trHeight w:val="688"/>
        </w:trPr>
        <w:tc>
          <w:tcPr>
            <w:cnfStyle w:val="001000000000"/>
            <w:tcW w:w="1264"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الأرضية المطاطية (الترتان)</w:t>
            </w:r>
          </w:p>
          <w:p w:rsidR="00047D4E" w:rsidRDefault="00047D4E" w:rsidP="006A1862">
            <w:pPr>
              <w:rPr>
                <w:rFonts w:ascii="Traditional Arabic" w:hAnsi="Traditional Arabic" w:cs="Traditional Arabic"/>
                <w:sz w:val="24"/>
                <w:szCs w:val="24"/>
                <w:lang w:bidi="ar-DZ"/>
              </w:rPr>
            </w:pPr>
          </w:p>
        </w:tc>
        <w:tc>
          <w:tcPr>
            <w:tcW w:w="696"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253"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color w:val="010205"/>
                <w:sz w:val="24"/>
                <w:szCs w:val="24"/>
              </w:rPr>
              <w:t>8,59</w:t>
            </w:r>
          </w:p>
        </w:tc>
        <w:tc>
          <w:tcPr>
            <w:tcW w:w="1464"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color w:val="010205"/>
                <w:sz w:val="24"/>
                <w:szCs w:val="24"/>
                <w:rtl/>
              </w:rPr>
              <w:t>0</w:t>
            </w:r>
            <w:r>
              <w:rPr>
                <w:rFonts w:ascii="Traditional Arabic" w:hAnsi="Traditional Arabic" w:cs="Traditional Arabic"/>
                <w:color w:val="010205"/>
                <w:sz w:val="24"/>
                <w:szCs w:val="24"/>
              </w:rPr>
              <w:t>,58</w:t>
            </w:r>
          </w:p>
        </w:tc>
        <w:tc>
          <w:tcPr>
            <w:tcW w:w="1134" w:type="dxa"/>
            <w:vMerge w:val="restart"/>
          </w:tcPr>
          <w:p w:rsidR="00047D4E" w:rsidRDefault="00047D4E" w:rsidP="006A1862">
            <w:pPr>
              <w:cnfStyle w:val="000000100000"/>
              <w:rPr>
                <w:rFonts w:ascii="Traditional Arabic" w:hAnsi="Traditional Arabic" w:cs="Traditional Arabic"/>
                <w:sz w:val="24"/>
                <w:szCs w:val="24"/>
                <w:rtl/>
                <w:lang w:bidi="ar-DZ"/>
              </w:rPr>
            </w:pPr>
          </w:p>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w:t>
            </w:r>
          </w:p>
        </w:tc>
      </w:tr>
      <w:tr w:rsidR="00047D4E" w:rsidTr="006A1862">
        <w:trPr>
          <w:cnfStyle w:val="000000010000"/>
          <w:trHeight w:val="432"/>
        </w:trPr>
        <w:tc>
          <w:tcPr>
            <w:cnfStyle w:val="001000000000"/>
            <w:tcW w:w="1264"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الأرضية الترابية</w:t>
            </w:r>
          </w:p>
          <w:p w:rsidR="00047D4E" w:rsidRDefault="00047D4E" w:rsidP="006A1862">
            <w:pPr>
              <w:rPr>
                <w:rFonts w:ascii="Traditional Arabic" w:hAnsi="Traditional Arabic" w:cs="Traditional Arabic"/>
                <w:sz w:val="24"/>
                <w:szCs w:val="24"/>
                <w:lang w:bidi="ar-DZ"/>
              </w:rPr>
            </w:pPr>
          </w:p>
        </w:tc>
        <w:tc>
          <w:tcPr>
            <w:tcW w:w="696"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253"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color w:val="010205"/>
                <w:sz w:val="24"/>
                <w:szCs w:val="24"/>
              </w:rPr>
              <w:t>9,05</w:t>
            </w:r>
          </w:p>
        </w:tc>
        <w:tc>
          <w:tcPr>
            <w:tcW w:w="1464"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color w:val="010205"/>
                <w:sz w:val="24"/>
                <w:szCs w:val="24"/>
                <w:rtl/>
              </w:rPr>
              <w:t>0.71</w:t>
            </w:r>
          </w:p>
        </w:tc>
        <w:tc>
          <w:tcPr>
            <w:tcW w:w="1134" w:type="dxa"/>
            <w:vMerge/>
            <w:vAlign w:val="center"/>
            <w:hideMark/>
          </w:tcPr>
          <w:p w:rsidR="00047D4E" w:rsidRDefault="00047D4E" w:rsidP="006A1862">
            <w:pPr>
              <w:cnfStyle w:val="000000010000"/>
              <w:rPr>
                <w:rFonts w:ascii="Traditional Arabic" w:hAnsi="Traditional Arabic" w:cs="Traditional Arabic"/>
                <w:sz w:val="24"/>
                <w:szCs w:val="24"/>
                <w:lang w:bidi="ar-DZ"/>
              </w:rPr>
            </w:pPr>
          </w:p>
        </w:tc>
      </w:tr>
    </w:tbl>
    <w:p w:rsidR="00047D4E" w:rsidRDefault="002B628C" w:rsidP="00047D4E">
      <w:pPr>
        <w:pStyle w:val="Sansinterligne"/>
        <w:bidi/>
        <w:rPr>
          <w:rFonts w:ascii="Traditional Arabic" w:hAnsi="Traditional Arabic" w:cs="Traditional Arabic"/>
          <w:sz w:val="24"/>
          <w:szCs w:val="24"/>
          <w:rtl/>
          <w:lang w:bidi="ar-DZ"/>
        </w:rPr>
      </w:pPr>
      <w:r w:rsidRPr="002B628C">
        <w:rPr>
          <w:noProof/>
          <w:rtl/>
          <w:lang w:eastAsia="fr-FR"/>
        </w:rPr>
        <w:pict>
          <v:shape id="Connecteur droit avec flèche 65" o:spid="_x0000_s1040" type="#_x0000_t32" style="position:absolute;margin-left:379.15pt;margin-top:1.45pt;width:12.75pt;height:0;z-index:25169510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"/>
        </w:pict>
      </w:r>
      <w:r w:rsidR="00047D4E">
        <w:rPr>
          <w:rFonts w:ascii="Traditional Arabic" w:hAnsi="Traditional Arabic" w:cs="Traditional Arabic"/>
          <w:b/>
          <w:bCs/>
          <w:sz w:val="28"/>
          <w:szCs w:val="28"/>
          <w:lang w:bidi="ar-DZ"/>
        </w:rPr>
        <w:t>N</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عدد العينة،</w:t>
      </w:r>
      <w:r w:rsidR="00047D4E">
        <w:rPr>
          <w:rFonts w:ascii="Traditional Arabic" w:hAnsi="Traditional Arabic" w:cs="Traditional Arabic"/>
          <w:b/>
          <w:bCs/>
          <w:sz w:val="28"/>
          <w:szCs w:val="28"/>
          <w:rtl/>
          <w:lang w:bidi="ar-DZ"/>
        </w:rPr>
        <w:t xml:space="preserve"> </w:t>
      </w:r>
      <w:r w:rsidR="00047D4E">
        <w:rPr>
          <w:rFonts w:ascii="Traditional Arabic" w:hAnsi="Traditional Arabic"/>
          <w:sz w:val="28"/>
          <w:szCs w:val="28"/>
          <w:lang w:bidi="ar-DZ"/>
        </w:rPr>
        <w:t>X</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hint="cs"/>
          <w:b/>
          <w:bCs/>
          <w:sz w:val="28"/>
          <w:szCs w:val="28"/>
          <w:rtl/>
          <w:lang w:bidi="ar-DZ"/>
        </w:rPr>
        <w:t>:</w:t>
      </w:r>
      <w:r w:rsidR="00047D4E">
        <w:rPr>
          <w:rFonts w:ascii="Traditional Arabic" w:hAnsi="Traditional Arabic" w:cs="Traditional Arabic"/>
          <w:sz w:val="28"/>
          <w:szCs w:val="28"/>
          <w:rtl/>
          <w:lang w:bidi="ar-DZ"/>
        </w:rPr>
        <w:t xml:space="preserve"> المتوسط الحسابي،</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b/>
          <w:bCs/>
          <w:sz w:val="28"/>
          <w:szCs w:val="28"/>
          <w:lang w:bidi="ar-DZ"/>
        </w:rPr>
        <w:t xml:space="preserve"> </w:t>
      </w:r>
      <w:r w:rsidR="00047D4E">
        <w:rPr>
          <w:rFonts w:cs="Traditional Arabic"/>
          <w:b/>
          <w:bCs/>
          <w:sz w:val="28"/>
          <w:szCs w:val="28"/>
          <w:lang w:bidi="ar-DZ"/>
        </w:rPr>
        <w:t>S</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الانحراف المعياري</w:t>
      </w:r>
      <w:r w:rsidR="00047D4E">
        <w:rPr>
          <w:rFonts w:ascii="Traditional Arabic" w:hAnsi="Traditional Arabic" w:cs="Traditional Arabic"/>
          <w:b/>
          <w:bCs/>
          <w:sz w:val="28"/>
          <w:szCs w:val="28"/>
          <w:rtl/>
          <w:lang w:bidi="ar-DZ"/>
        </w:rPr>
        <w:t xml:space="preserve">، </w:t>
      </w:r>
      <w:r w:rsidR="00047D4E">
        <w:rPr>
          <w:rFonts w:cs="Traditional Arabic"/>
          <w:b/>
          <w:bCs/>
          <w:sz w:val="28"/>
          <w:szCs w:val="28"/>
          <w:rtl/>
          <w:lang w:bidi="ar-DZ"/>
        </w:rPr>
        <w:t xml:space="preserve">    </w:t>
      </w:r>
      <w:r w:rsidR="00047D4E">
        <w:rPr>
          <w:rFonts w:ascii="Traditional Arabic" w:hAnsi="Traditional Arabic" w:cs="Traditional Arabic"/>
          <w:sz w:val="28"/>
          <w:szCs w:val="28"/>
          <w:rtl/>
          <w:lang w:bidi="ar-DZ"/>
        </w:rPr>
        <w:t xml:space="preserve">* : دالة عند المستوى </w:t>
      </w:r>
      <w:r w:rsidR="00047D4E">
        <w:rPr>
          <w:rFonts w:ascii="Traditional Arabic" w:hAnsi="Traditional Arabic" w:cs="Traditional Arabic"/>
          <w:sz w:val="24"/>
          <w:szCs w:val="24"/>
          <w:rtl/>
          <w:lang w:bidi="ar-DZ"/>
        </w:rPr>
        <w:t>0.05.</w:t>
      </w:r>
    </w:p>
    <w:p w:rsidR="00047D4E" w:rsidRDefault="00047D4E" w:rsidP="00047D4E">
      <w:pPr>
        <w:pStyle w:val="Sansinterligne"/>
        <w:bidi/>
        <w:rPr>
          <w:rFonts w:ascii="Traditional Arabic" w:hAnsi="Traditional Arabic" w:cs="Traditional Arabic"/>
          <w:b/>
          <w:bCs/>
          <w:sz w:val="28"/>
          <w:szCs w:val="28"/>
          <w:rtl/>
          <w:lang w:bidi="ar-DZ"/>
        </w:rPr>
      </w:pPr>
    </w:p>
    <w:p w:rsidR="00047D4E" w:rsidRDefault="00047D4E" w:rsidP="00047D4E">
      <w:pPr>
        <w:pStyle w:val="Sansinterligne"/>
        <w:bidi/>
        <w:jc w:val="center"/>
        <w:rPr>
          <w:rFonts w:ascii="Traditional Arabic" w:hAnsi="Traditional Arabic" w:cs="Traditional Arabic"/>
          <w:sz w:val="28"/>
          <w:szCs w:val="28"/>
          <w:rtl/>
          <w:lang w:bidi="ar-DZ"/>
        </w:rPr>
      </w:pPr>
      <w:r>
        <w:rPr>
          <w:rFonts w:ascii="Traditional Arabic" w:hAnsi="Traditional Arabic" w:cs="Traditional Arabic"/>
          <w:noProof/>
          <w:sz w:val="28"/>
          <w:szCs w:val="28"/>
          <w:lang w:eastAsia="fr-FR"/>
        </w:rPr>
        <w:drawing>
          <wp:inline distT="0" distB="0" distL="0" distR="0">
            <wp:extent cx="4334510" cy="2030095"/>
            <wp:effectExtent l="19050" t="19050" r="27940" b="27305"/>
            <wp:docPr id="68" name="Graphique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47D4E" w:rsidRDefault="00047D4E" w:rsidP="00047D4E">
      <w:pPr>
        <w:bidi/>
        <w:spacing w:after="0" w:line="240" w:lineRule="auto"/>
        <w:jc w:val="both"/>
        <w:rPr>
          <w:rFonts w:ascii="Sakkal Majalla" w:eastAsia="Times New Roman" w:hAnsi="Sakkal Majalla" w:cs="Traditional Arabic"/>
          <w:b/>
          <w:bCs/>
          <w:sz w:val="28"/>
          <w:szCs w:val="28"/>
          <w:rtl/>
          <w:lang w:bidi="ar-DZ"/>
        </w:rPr>
      </w:pPr>
    </w:p>
    <w:p w:rsidR="00047D4E" w:rsidRDefault="00047D4E" w:rsidP="00047D4E">
      <w:pPr>
        <w:pStyle w:val="Sansinterligne"/>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من خلال نتائج الجدول رقم (01) نلاحظ أن المتوسط الحسابي للمجموعة في الاختبار على الأرضية المطاطية (الترتان) يقدر ب(</w:t>
      </w:r>
      <w:r>
        <w:rPr>
          <w:rFonts w:ascii="Traditional Arabic" w:hAnsi="Traditional Arabic" w:cs="Traditional Arabic"/>
          <w:color w:val="010205"/>
          <w:sz w:val="28"/>
          <w:szCs w:val="28"/>
          <w:lang w:bidi="ar-DZ"/>
        </w:rPr>
        <w:t>("</w:t>
      </w:r>
      <w:r>
        <w:rPr>
          <w:rFonts w:ascii="Traditional Arabic" w:hAnsi="Traditional Arabic" w:cs="Traditional Arabic"/>
          <w:color w:val="010205"/>
          <w:sz w:val="28"/>
          <w:szCs w:val="28"/>
        </w:rPr>
        <w:t>8,59</w:t>
      </w:r>
      <w:r>
        <w:rPr>
          <w:rFonts w:ascii="Traditional Arabic" w:hAnsi="Traditional Arabic" w:cs="Traditional Arabic"/>
          <w:sz w:val="28"/>
          <w:szCs w:val="28"/>
          <w:rtl/>
          <w:lang w:bidi="ar-DZ"/>
        </w:rPr>
        <w:t xml:space="preserve"> ,بانحراف معياري يساوي (</w:t>
      </w:r>
      <w:r>
        <w:rPr>
          <w:rFonts w:ascii="Traditional Arabic" w:hAnsi="Traditional Arabic" w:cs="Traditional Arabic"/>
          <w:color w:val="010205"/>
          <w:sz w:val="28"/>
          <w:szCs w:val="28"/>
        </w:rPr>
        <w:t>,58</w:t>
      </w:r>
      <w:r>
        <w:rPr>
          <w:rFonts w:ascii="Traditional Arabic" w:hAnsi="Traditional Arabic" w:cs="Traditional Arabic"/>
          <w:sz w:val="28"/>
          <w:szCs w:val="28"/>
          <w:rtl/>
          <w:lang w:bidi="ar-DZ"/>
        </w:rPr>
        <w:t>0 ± )كما حققت المجموعة في الاختبار على الأرضية الترابية متوسط حسابي يقدر ب(</w:t>
      </w:r>
      <w:r>
        <w:rPr>
          <w:rFonts w:ascii="Traditional Arabic" w:hAnsi="Traditional Arabic" w:cs="Traditional Arabic"/>
          <w:color w:val="010205"/>
          <w:sz w:val="28"/>
          <w:szCs w:val="28"/>
        </w:rPr>
        <w:t>("9,05</w:t>
      </w:r>
      <w:r>
        <w:rPr>
          <w:rFonts w:ascii="Traditional Arabic" w:hAnsi="Traditional Arabic" w:cs="Traditional Arabic"/>
          <w:sz w:val="28"/>
          <w:szCs w:val="28"/>
          <w:rtl/>
          <w:lang w:bidi="ar-DZ"/>
        </w:rPr>
        <w:t xml:space="preserve"> , و انحراف معياري بلغ ( </w:t>
      </w:r>
      <w:r>
        <w:rPr>
          <w:rFonts w:ascii="Yu Gothic" w:eastAsia="Yu Gothic" w:hAnsi="Yu Gothic" w:cs="Traditional Arabic"/>
          <w:color w:val="010205"/>
          <w:sz w:val="28"/>
          <w:szCs w:val="28"/>
          <w:rtl/>
        </w:rPr>
        <w:t>71‚</w:t>
      </w:r>
      <w:r>
        <w:rPr>
          <w:rFonts w:ascii="Traditional Arabic" w:hAnsi="Traditional Arabic" w:cs="Traditional Arabic"/>
          <w:color w:val="010205"/>
          <w:sz w:val="28"/>
          <w:szCs w:val="28"/>
          <w:rtl/>
        </w:rPr>
        <w:t>0</w:t>
      </w:r>
      <w:r>
        <w:rPr>
          <w:rFonts w:ascii="Traditional Arabic" w:hAnsi="Traditional Arabic" w:cs="Traditional Arabic"/>
          <w:sz w:val="28"/>
          <w:szCs w:val="28"/>
          <w:rtl/>
          <w:lang w:bidi="ar-DZ"/>
        </w:rPr>
        <w:t xml:space="preserve"> ± )، كما يلاحظ من خلال الجدول أنه توجد فروق ذات دلالة إحصائية عند مستوى الدلالة0.05 .</w:t>
      </w:r>
    </w:p>
    <w:p w:rsidR="00047D4E" w:rsidRDefault="00047D4E" w:rsidP="00047D4E">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lang w:bidi="ar-DZ"/>
        </w:rPr>
        <w:t xml:space="preserve">9 – 2 </w:t>
      </w:r>
      <w:r>
        <w:rPr>
          <w:rFonts w:ascii="Traditional Arabic" w:hAnsi="Traditional Arabic" w:cs="Traditional Arabic"/>
          <w:b/>
          <w:bCs/>
          <w:sz w:val="28"/>
          <w:szCs w:val="28"/>
          <w:rtl/>
        </w:rPr>
        <w:t>عرض</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وقراءة نتائج</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الفرضية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الجزئية الثانية</w:t>
      </w:r>
      <w:r>
        <w:rPr>
          <w:rFonts w:ascii="Traditional Arabic" w:hAnsi="Traditional Arabic" w:cs="Traditional Arabic"/>
          <w:b/>
          <w:bCs/>
          <w:sz w:val="28"/>
          <w:szCs w:val="28"/>
        </w:rPr>
        <w:t>:</w:t>
      </w:r>
    </w:p>
    <w:p w:rsidR="00047D4E" w:rsidRDefault="00047D4E" w:rsidP="00047D4E">
      <w:pPr>
        <w:pStyle w:val="Sansinterligne"/>
        <w:bidi/>
        <w:jc w:val="left"/>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     تنص</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الفرضية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الجزئية الثانية 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أنه</w:t>
      </w:r>
      <w:r>
        <w:rPr>
          <w:rFonts w:ascii="Traditional Arabic" w:hAnsi="Traditional Arabic" w:cs="Traditional Arabic"/>
          <w:sz w:val="28"/>
          <w:szCs w:val="28"/>
          <w:rtl/>
          <w:lang w:bidi="ar-DZ"/>
        </w:rPr>
        <w:t xml:space="preserve"> يوجد اختلاف دال إحصائيا في نتائج الأداء لصفة القوة الانفجارية بين أرضية ترابية و أخرى مطاطية.</w:t>
      </w:r>
    </w:p>
    <w:tbl>
      <w:tblPr>
        <w:tblStyle w:val="Grilleclaire-Accent6"/>
        <w:tblpPr w:leftFromText="141" w:rightFromText="141" w:vertAnchor="text" w:horzAnchor="page" w:tblpX="2836" w:tblpY="678"/>
        <w:tblOverlap w:val="never"/>
        <w:bidiVisual/>
        <w:tblW w:w="0" w:type="auto"/>
        <w:tblLook w:val="04A0"/>
      </w:tblPr>
      <w:tblGrid>
        <w:gridCol w:w="1451"/>
        <w:gridCol w:w="709"/>
        <w:gridCol w:w="1242"/>
        <w:gridCol w:w="1134"/>
        <w:gridCol w:w="857"/>
      </w:tblGrid>
      <w:tr w:rsidR="00047D4E" w:rsidTr="006A1862">
        <w:trPr>
          <w:cnfStyle w:val="100000000000"/>
        </w:trPr>
        <w:tc>
          <w:tcPr>
            <w:cnfStyle w:val="001000000000"/>
            <w:tcW w:w="1451" w:type="dxa"/>
            <w:hideMark/>
          </w:tcPr>
          <w:p w:rsidR="00047D4E" w:rsidRDefault="00047D4E" w:rsidP="006A1862">
            <w:pPr>
              <w:tabs>
                <w:tab w:val="left" w:pos="1270"/>
              </w:tabs>
              <w:rPr>
                <w:rFonts w:ascii="Traditional Arabic" w:hAnsi="Traditional Arabic" w:cs="Traditional Arabic"/>
                <w:sz w:val="24"/>
                <w:szCs w:val="24"/>
                <w:lang w:bidi="ar-DZ"/>
              </w:rPr>
            </w:pPr>
            <w:r>
              <w:rPr>
                <w:rFonts w:ascii="Traditional Arabic" w:hAnsi="Traditional Arabic" w:cs="Traditional Arabic"/>
                <w:sz w:val="24"/>
                <w:szCs w:val="24"/>
                <w:rtl/>
                <w:lang w:bidi="ar-DZ"/>
              </w:rPr>
              <w:t>نوع الأرضية</w:t>
            </w:r>
          </w:p>
        </w:tc>
        <w:tc>
          <w:tcPr>
            <w:tcW w:w="709"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lang w:bidi="ar-DZ"/>
              </w:rPr>
              <w:t>N</w:t>
            </w:r>
          </w:p>
        </w:tc>
        <w:tc>
          <w:tcPr>
            <w:tcW w:w="1242" w:type="dxa"/>
            <w:hideMark/>
          </w:tcPr>
          <w:p w:rsidR="00047D4E" w:rsidRDefault="00047D4E" w:rsidP="006A1862">
            <w:pPr>
              <w:pStyle w:val="Sansinterligne"/>
              <w:bidi/>
              <w:jc w:val="center"/>
              <w:cnfStyle w:val="100000000000"/>
              <w:rPr>
                <w:rFonts w:ascii="Traditional Arabic" w:hAnsi="Traditional Arabic"/>
                <w:sz w:val="24"/>
                <w:szCs w:val="24"/>
                <w:rtl/>
                <w:lang w:bidi="ar-DZ"/>
              </w:rPr>
            </w:pPr>
            <w:r>
              <w:rPr>
                <w:sz w:val="24"/>
                <w:szCs w:val="24"/>
                <w:rtl/>
                <w:lang w:bidi="ar-DZ"/>
              </w:rPr>
              <w:t>_</w:t>
            </w:r>
          </w:p>
          <w:p w:rsidR="00047D4E" w:rsidRDefault="00047D4E" w:rsidP="006A1862">
            <w:pPr>
              <w:pStyle w:val="Sansinterligne"/>
              <w:bidi/>
              <w:jc w:val="center"/>
              <w:cnfStyle w:val="100000000000"/>
              <w:rPr>
                <w:rFonts w:ascii="Traditional Arabic" w:hAnsi="Traditional Arabic"/>
                <w:sz w:val="24"/>
                <w:szCs w:val="24"/>
                <w:lang w:bidi="ar-DZ"/>
              </w:rPr>
            </w:pPr>
            <w:r>
              <w:rPr>
                <w:rFonts w:ascii="Traditional Arabic" w:hAnsi="Traditional Arabic"/>
                <w:sz w:val="24"/>
                <w:szCs w:val="24"/>
                <w:lang w:bidi="ar-DZ"/>
              </w:rPr>
              <w:t>X</w:t>
            </w:r>
          </w:p>
        </w:tc>
        <w:tc>
          <w:tcPr>
            <w:tcW w:w="1134"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lang w:bidi="ar-DZ"/>
              </w:rPr>
              <w:t>S</w:t>
            </w:r>
          </w:p>
        </w:tc>
        <w:tc>
          <w:tcPr>
            <w:tcW w:w="857" w:type="dxa"/>
            <w:hideMark/>
          </w:tcPr>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الدلالة الإحصائية</w:t>
            </w:r>
          </w:p>
        </w:tc>
      </w:tr>
      <w:tr w:rsidR="00047D4E" w:rsidTr="006A1862">
        <w:trPr>
          <w:cnfStyle w:val="000000100000"/>
        </w:trPr>
        <w:tc>
          <w:tcPr>
            <w:cnfStyle w:val="001000000000"/>
            <w:tcW w:w="1451"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الأرضية المطاطية (الترتان)</w:t>
            </w:r>
          </w:p>
          <w:p w:rsidR="00047D4E" w:rsidRDefault="00047D4E" w:rsidP="006A1862">
            <w:pPr>
              <w:rPr>
                <w:rFonts w:ascii="Traditional Arabic" w:hAnsi="Traditional Arabic" w:cs="Traditional Arabic"/>
                <w:sz w:val="24"/>
                <w:szCs w:val="24"/>
                <w:lang w:bidi="ar-DZ"/>
              </w:rPr>
            </w:pPr>
          </w:p>
        </w:tc>
        <w:tc>
          <w:tcPr>
            <w:tcW w:w="709"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242" w:type="dxa"/>
            <w:hideMark/>
          </w:tcPr>
          <w:p w:rsidR="00047D4E" w:rsidRDefault="00047D4E" w:rsidP="006A1862">
            <w:pPr>
              <w:autoSpaceDE w:val="0"/>
              <w:autoSpaceDN w:val="0"/>
              <w:adjustRightInd w:val="0"/>
              <w:spacing w:line="320" w:lineRule="atLeast"/>
              <w:ind w:left="60" w:right="60"/>
              <w:jc w:val="center"/>
              <w:cnfStyle w:val="000000100000"/>
              <w:rPr>
                <w:rFonts w:ascii="Traditional Arabic" w:hAnsi="Traditional Arabic" w:cs="Traditional Arabic"/>
                <w:color w:val="010205"/>
                <w:sz w:val="24"/>
                <w:szCs w:val="24"/>
              </w:rPr>
            </w:pPr>
            <w:r>
              <w:rPr>
                <w:rFonts w:ascii="Traditional Arabic" w:hAnsi="Traditional Arabic" w:cs="Traditional Arabic"/>
                <w:color w:val="010205"/>
                <w:sz w:val="24"/>
                <w:szCs w:val="24"/>
              </w:rPr>
              <w:t>215,84</w:t>
            </w:r>
          </w:p>
        </w:tc>
        <w:tc>
          <w:tcPr>
            <w:tcW w:w="1134"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color w:val="010205"/>
                <w:sz w:val="24"/>
                <w:szCs w:val="24"/>
              </w:rPr>
              <w:t>23,99</w:t>
            </w:r>
          </w:p>
        </w:tc>
        <w:tc>
          <w:tcPr>
            <w:tcW w:w="857" w:type="dxa"/>
            <w:vMerge w:val="restart"/>
          </w:tcPr>
          <w:p w:rsidR="00047D4E" w:rsidRDefault="00047D4E" w:rsidP="006A1862">
            <w:pPr>
              <w:cnfStyle w:val="000000100000"/>
              <w:rPr>
                <w:rFonts w:ascii="Traditional Arabic" w:hAnsi="Traditional Arabic" w:cs="Traditional Arabic"/>
                <w:sz w:val="24"/>
                <w:szCs w:val="24"/>
                <w:rtl/>
                <w:lang w:bidi="ar-DZ"/>
              </w:rPr>
            </w:pPr>
          </w:p>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w:t>
            </w:r>
          </w:p>
        </w:tc>
      </w:tr>
      <w:tr w:rsidR="00047D4E" w:rsidTr="006A1862">
        <w:trPr>
          <w:cnfStyle w:val="000000010000"/>
        </w:trPr>
        <w:tc>
          <w:tcPr>
            <w:cnfStyle w:val="001000000000"/>
            <w:tcW w:w="1451"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الأرضية الترابية</w:t>
            </w:r>
          </w:p>
          <w:p w:rsidR="00047D4E" w:rsidRDefault="00047D4E" w:rsidP="006A1862">
            <w:pPr>
              <w:rPr>
                <w:rFonts w:ascii="Traditional Arabic" w:hAnsi="Traditional Arabic" w:cs="Traditional Arabic"/>
                <w:sz w:val="24"/>
                <w:szCs w:val="24"/>
                <w:lang w:bidi="ar-DZ"/>
              </w:rPr>
            </w:pPr>
          </w:p>
        </w:tc>
        <w:tc>
          <w:tcPr>
            <w:tcW w:w="709"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242"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color w:val="010205"/>
                <w:sz w:val="24"/>
                <w:szCs w:val="24"/>
              </w:rPr>
              <w:t>198,15</w:t>
            </w:r>
          </w:p>
        </w:tc>
        <w:tc>
          <w:tcPr>
            <w:tcW w:w="1134" w:type="dxa"/>
            <w:hideMark/>
          </w:tcPr>
          <w:p w:rsidR="00047D4E" w:rsidRDefault="00047D4E" w:rsidP="006A1862">
            <w:pPr>
              <w:autoSpaceDE w:val="0"/>
              <w:autoSpaceDN w:val="0"/>
              <w:adjustRightInd w:val="0"/>
              <w:spacing w:line="320" w:lineRule="atLeast"/>
              <w:ind w:left="60" w:right="60"/>
              <w:jc w:val="center"/>
              <w:cnfStyle w:val="000000010000"/>
              <w:rPr>
                <w:rFonts w:ascii="Traditional Arabic" w:hAnsi="Traditional Arabic" w:cs="Traditional Arabic"/>
                <w:color w:val="010205"/>
                <w:sz w:val="24"/>
                <w:szCs w:val="24"/>
              </w:rPr>
            </w:pPr>
            <w:r>
              <w:rPr>
                <w:rFonts w:ascii="Traditional Arabic" w:hAnsi="Traditional Arabic" w:cs="Traditional Arabic"/>
                <w:color w:val="010205"/>
                <w:sz w:val="24"/>
                <w:szCs w:val="24"/>
              </w:rPr>
              <w:t>24,71</w:t>
            </w:r>
          </w:p>
        </w:tc>
        <w:tc>
          <w:tcPr>
            <w:tcW w:w="0" w:type="auto"/>
            <w:vMerge/>
            <w:vAlign w:val="center"/>
            <w:hideMark/>
          </w:tcPr>
          <w:p w:rsidR="00047D4E" w:rsidRDefault="00047D4E" w:rsidP="006A1862">
            <w:pPr>
              <w:cnfStyle w:val="000000010000"/>
              <w:rPr>
                <w:rFonts w:ascii="Traditional Arabic" w:hAnsi="Traditional Arabic" w:cs="Traditional Arabic"/>
                <w:sz w:val="24"/>
                <w:szCs w:val="24"/>
                <w:lang w:bidi="ar-DZ"/>
              </w:rPr>
            </w:pPr>
          </w:p>
        </w:tc>
      </w:tr>
    </w:tbl>
    <w:p w:rsidR="00047D4E" w:rsidRDefault="00047D4E" w:rsidP="00047D4E">
      <w:pPr>
        <w:pStyle w:val="Sansinterligne"/>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جدول رقم(02 )يوضح الفروق بين قيم اختبار الوثب العريض من الثبات لقياس القوة الانفجارية على أرضية  مطاطية (ترتان) و أرضية ترابية:</w:t>
      </w:r>
    </w:p>
    <w:p w:rsidR="00047D4E" w:rsidRDefault="00047D4E" w:rsidP="00047D4E">
      <w:pPr>
        <w:pStyle w:val="Sansinterligne"/>
        <w:bidi/>
        <w:jc w:val="center"/>
        <w:rPr>
          <w:rFonts w:ascii="Traditional Arabic" w:hAnsi="Traditional Arabic" w:cs="Traditional Arabic"/>
          <w:b/>
          <w:bCs/>
          <w:sz w:val="28"/>
          <w:szCs w:val="28"/>
          <w:rtl/>
          <w:lang w:bidi="ar-DZ"/>
        </w:rPr>
      </w:pPr>
    </w:p>
    <w:p w:rsidR="00047D4E" w:rsidRDefault="00047D4E" w:rsidP="00047D4E">
      <w:pPr>
        <w:pStyle w:val="Sansinterligne"/>
        <w:bidi/>
        <w:jc w:val="center"/>
        <w:rPr>
          <w:rFonts w:ascii="Traditional Arabic" w:hAnsi="Traditional Arabic" w:cs="Traditional Arabic"/>
          <w:b/>
          <w:bCs/>
          <w:sz w:val="28"/>
          <w:szCs w:val="28"/>
          <w:rtl/>
          <w:lang w:bidi="ar-DZ"/>
        </w:rPr>
      </w:pPr>
    </w:p>
    <w:p w:rsidR="00047D4E" w:rsidRDefault="00047D4E" w:rsidP="00047D4E">
      <w:pPr>
        <w:pStyle w:val="Sansinterligne"/>
        <w:bidi/>
        <w:jc w:val="center"/>
        <w:rPr>
          <w:rFonts w:ascii="Traditional Arabic" w:hAnsi="Traditional Arabic" w:cs="Traditional Arabic"/>
          <w:b/>
          <w:bCs/>
          <w:sz w:val="28"/>
          <w:szCs w:val="28"/>
          <w:rtl/>
          <w:lang w:bidi="ar-DZ"/>
        </w:rPr>
      </w:pPr>
    </w:p>
    <w:p w:rsidR="00047D4E" w:rsidRDefault="00047D4E" w:rsidP="00047D4E">
      <w:pPr>
        <w:pStyle w:val="Sansinterligne"/>
        <w:bidi/>
        <w:jc w:val="center"/>
        <w:rPr>
          <w:rFonts w:ascii="Traditional Arabic" w:hAnsi="Traditional Arabic" w:cs="Traditional Arabic"/>
          <w:b/>
          <w:bCs/>
          <w:sz w:val="28"/>
          <w:szCs w:val="28"/>
          <w:rtl/>
          <w:lang w:bidi="ar-DZ"/>
        </w:rPr>
      </w:pPr>
    </w:p>
    <w:p w:rsidR="00047D4E" w:rsidRDefault="002B628C" w:rsidP="00047D4E">
      <w:pPr>
        <w:pStyle w:val="Sansinterligne"/>
        <w:bidi/>
        <w:jc w:val="center"/>
        <w:rPr>
          <w:rFonts w:ascii="Traditional Arabic" w:hAnsi="Traditional Arabic" w:cs="Traditional Arabic"/>
          <w:sz w:val="24"/>
          <w:szCs w:val="24"/>
          <w:rtl/>
          <w:lang w:bidi="ar-DZ"/>
        </w:rPr>
      </w:pPr>
      <w:r w:rsidRPr="002B628C">
        <w:rPr>
          <w:noProof/>
          <w:rtl/>
          <w:lang w:eastAsia="fr-FR"/>
        </w:rPr>
        <w:pict>
          <v:shape id="Connecteur droit avec flèche 66" o:spid="_x0000_s1039" type="#_x0000_t32" style="position:absolute;left:0;text-align:left;margin-left:331.15pt;margin-top:41.15pt;width:10.5pt;height:.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"/>
        </w:pict>
      </w:r>
      <w:r w:rsidR="00047D4E">
        <w:rPr>
          <w:rFonts w:ascii="Traditional Arabic" w:hAnsi="Traditional Arabic" w:cs="Traditional Arabic"/>
          <w:b/>
          <w:bCs/>
          <w:noProof/>
          <w:sz w:val="28"/>
          <w:szCs w:val="28"/>
          <w:lang w:eastAsia="fr-FR"/>
        </w:rPr>
        <w:br w:type="textWrapping" w:clear="all"/>
      </w:r>
      <w:r w:rsidR="00047D4E">
        <w:rPr>
          <w:rFonts w:ascii="Traditional Arabic" w:hAnsi="Traditional Arabic" w:cs="Traditional Arabic"/>
          <w:b/>
          <w:bCs/>
          <w:sz w:val="28"/>
          <w:szCs w:val="28"/>
          <w:lang w:bidi="ar-DZ"/>
        </w:rPr>
        <w:t>N</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عدد العينة،</w:t>
      </w:r>
      <w:r w:rsidR="00047D4E">
        <w:rPr>
          <w:rFonts w:ascii="Traditional Arabic" w:hAnsi="Traditional Arabic" w:cs="Traditional Arabic"/>
          <w:b/>
          <w:bCs/>
          <w:sz w:val="28"/>
          <w:szCs w:val="28"/>
          <w:rtl/>
          <w:lang w:bidi="ar-DZ"/>
        </w:rPr>
        <w:t xml:space="preserve"> </w:t>
      </w:r>
      <w:r w:rsidR="00047D4E">
        <w:rPr>
          <w:rFonts w:ascii="Traditional Arabic" w:hAnsi="Traditional Arabic"/>
          <w:sz w:val="28"/>
          <w:szCs w:val="28"/>
          <w:lang w:bidi="ar-DZ"/>
        </w:rPr>
        <w:t>X</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hint="cs"/>
          <w:b/>
          <w:bCs/>
          <w:sz w:val="28"/>
          <w:szCs w:val="28"/>
          <w:rtl/>
          <w:lang w:bidi="ar-DZ"/>
        </w:rPr>
        <w:t>:</w:t>
      </w:r>
      <w:r w:rsidR="00047D4E">
        <w:rPr>
          <w:rFonts w:ascii="Traditional Arabic" w:hAnsi="Traditional Arabic" w:cs="Traditional Arabic"/>
          <w:sz w:val="28"/>
          <w:szCs w:val="28"/>
          <w:rtl/>
          <w:lang w:bidi="ar-DZ"/>
        </w:rPr>
        <w:t xml:space="preserve"> المتوسط الحسابي،</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b/>
          <w:bCs/>
          <w:sz w:val="28"/>
          <w:szCs w:val="28"/>
          <w:lang w:bidi="ar-DZ"/>
        </w:rPr>
        <w:t xml:space="preserve"> </w:t>
      </w:r>
      <w:r w:rsidR="00047D4E">
        <w:rPr>
          <w:rFonts w:cs="Traditional Arabic"/>
          <w:b/>
          <w:bCs/>
          <w:sz w:val="28"/>
          <w:szCs w:val="28"/>
          <w:lang w:bidi="ar-DZ"/>
        </w:rPr>
        <w:t>S</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الانحراف المعياري</w:t>
      </w:r>
      <w:r w:rsidR="00047D4E">
        <w:rPr>
          <w:rFonts w:ascii="Traditional Arabic" w:hAnsi="Traditional Arabic" w:cs="Traditional Arabic"/>
          <w:b/>
          <w:bCs/>
          <w:sz w:val="28"/>
          <w:szCs w:val="28"/>
          <w:rtl/>
          <w:lang w:bidi="ar-DZ"/>
        </w:rPr>
        <w:t xml:space="preserve">، </w:t>
      </w:r>
      <w:r w:rsidR="00047D4E">
        <w:rPr>
          <w:rFonts w:cs="Traditional Arabic"/>
          <w:b/>
          <w:bCs/>
          <w:sz w:val="28"/>
          <w:szCs w:val="28"/>
          <w:rtl/>
          <w:lang w:bidi="ar-DZ"/>
        </w:rPr>
        <w:t xml:space="preserve">     </w:t>
      </w:r>
      <w:r w:rsidR="00047D4E">
        <w:rPr>
          <w:rFonts w:ascii="Traditional Arabic" w:hAnsi="Traditional Arabic" w:cs="Traditional Arabic"/>
          <w:sz w:val="28"/>
          <w:szCs w:val="28"/>
          <w:rtl/>
          <w:lang w:bidi="ar-DZ"/>
        </w:rPr>
        <w:t xml:space="preserve">* : دالة عند المستوى </w:t>
      </w:r>
      <w:r w:rsidR="00047D4E">
        <w:rPr>
          <w:rFonts w:ascii="Traditional Arabic" w:hAnsi="Traditional Arabic" w:cs="Traditional Arabic"/>
          <w:sz w:val="24"/>
          <w:szCs w:val="24"/>
          <w:rtl/>
          <w:lang w:bidi="ar-DZ"/>
        </w:rPr>
        <w:t>0.05.</w:t>
      </w:r>
    </w:p>
    <w:p w:rsidR="00047D4E" w:rsidRDefault="00047D4E" w:rsidP="00047D4E">
      <w:pPr>
        <w:pStyle w:val="Sansinterligne"/>
        <w:bidi/>
        <w:rPr>
          <w:rFonts w:ascii="Traditional Arabic" w:hAnsi="Traditional Arabic" w:cs="Traditional Arabic"/>
          <w:sz w:val="24"/>
          <w:szCs w:val="24"/>
          <w:rtl/>
          <w:lang w:bidi="ar-DZ"/>
        </w:rPr>
      </w:pPr>
      <w:r>
        <w:rPr>
          <w:noProof/>
          <w:rtl/>
          <w:lang w:eastAsia="fr-FR"/>
        </w:rPr>
        <w:drawing>
          <wp:anchor distT="0" distB="0" distL="114300" distR="114300" simplePos="0" relativeHeight="251681792" behindDoc="0" locked="0" layoutInCell="1" allowOverlap="1">
            <wp:simplePos x="0" y="0"/>
            <wp:positionH relativeFrom="column">
              <wp:posOffset>758190</wp:posOffset>
            </wp:positionH>
            <wp:positionV relativeFrom="paragraph">
              <wp:posOffset>292100</wp:posOffset>
            </wp:positionV>
            <wp:extent cx="4675505" cy="2310130"/>
            <wp:effectExtent l="19050" t="19050" r="10795" b="13970"/>
            <wp:wrapTopAndBottom/>
            <wp:docPr id="69" name="Graphique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047D4E" w:rsidRDefault="00047D4E" w:rsidP="00047D4E">
      <w:pPr>
        <w:pStyle w:val="Sansinterligne"/>
        <w:bidi/>
        <w:rPr>
          <w:rFonts w:ascii="Traditional Arabic" w:hAnsi="Traditional Arabic" w:cs="Traditional Arabic"/>
          <w:b/>
          <w:bCs/>
          <w:sz w:val="28"/>
          <w:szCs w:val="28"/>
          <w:rtl/>
          <w:lang w:bidi="ar-DZ"/>
        </w:rPr>
      </w:pPr>
    </w:p>
    <w:p w:rsidR="00047D4E" w:rsidRDefault="00047D4E" w:rsidP="00047D4E">
      <w:pPr>
        <w:pStyle w:val="Sansinterligne"/>
        <w:bidi/>
        <w:jc w:val="both"/>
        <w:rPr>
          <w:rFonts w:ascii="Traditional Arabic" w:hAnsi="Traditional Arabic" w:cs="Traditional Arabic"/>
          <w:sz w:val="28"/>
          <w:szCs w:val="28"/>
          <w:rtl/>
          <w:lang w:val="en-US" w:bidi="ar-DZ"/>
        </w:rPr>
      </w:pPr>
      <w:r>
        <w:rPr>
          <w:sz w:val="20"/>
          <w:szCs w:val="20"/>
          <w:rtl/>
          <w:lang w:bidi="ar-DZ"/>
        </w:rPr>
        <w:t xml:space="preserve">     </w:t>
      </w:r>
      <w:r>
        <w:rPr>
          <w:rFonts w:ascii="Traditional Arabic" w:hAnsi="Traditional Arabic" w:cs="Traditional Arabic"/>
          <w:sz w:val="28"/>
          <w:szCs w:val="28"/>
          <w:rtl/>
          <w:lang w:bidi="ar-DZ"/>
        </w:rPr>
        <w:t xml:space="preserve">من خلال نتائج الجدول رقم (07 ) نلاحظ أن المتوسط الحسابي للمجموعة في الاختبار ا على الأرضية المطاطية يقدر ب </w:t>
      </w:r>
      <w:r>
        <w:rPr>
          <w:rFonts w:ascii="Traditional Arabic" w:hAnsi="Traditional Arabic" w:cs="Traditional Arabic"/>
          <w:color w:val="010205"/>
          <w:sz w:val="28"/>
          <w:szCs w:val="28"/>
        </w:rPr>
        <w:t>215,84)</w:t>
      </w:r>
      <w:r>
        <w:rPr>
          <w:rFonts w:ascii="Traditional Arabic" w:hAnsi="Traditional Arabic" w:cs="Traditional Arabic"/>
          <w:color w:val="010205"/>
          <w:sz w:val="28"/>
          <w:szCs w:val="28"/>
          <w:rtl/>
        </w:rPr>
        <w:t>سم</w:t>
      </w:r>
      <w:r>
        <w:rPr>
          <w:rFonts w:ascii="Traditional Arabic" w:hAnsi="Traditional Arabic" w:cs="Traditional Arabic"/>
          <w:sz w:val="28"/>
          <w:szCs w:val="28"/>
          <w:rtl/>
          <w:lang w:bidi="ar-DZ"/>
        </w:rPr>
        <w:t xml:space="preserve"> ) ,بانحراف معياري يساوي (</w:t>
      </w:r>
      <w:r>
        <w:rPr>
          <w:rFonts w:ascii="Traditional Arabic" w:hAnsi="Traditional Arabic" w:cs="Traditional Arabic"/>
          <w:color w:val="010205"/>
          <w:sz w:val="28"/>
          <w:szCs w:val="28"/>
        </w:rPr>
        <w:t>±23,99</w:t>
      </w:r>
      <w:r>
        <w:rPr>
          <w:rFonts w:ascii="Traditional Arabic" w:hAnsi="Traditional Arabic" w:cs="Traditional Arabic"/>
          <w:sz w:val="28"/>
          <w:szCs w:val="28"/>
          <w:rtl/>
          <w:lang w:bidi="ar-DZ"/>
        </w:rPr>
        <w:t>)  كما حققت المجموعة في الاختبار على الأرضية الترابية متوسط حسابي يقدر ب</w:t>
      </w:r>
      <w:r>
        <w:rPr>
          <w:rFonts w:ascii="Traditional Arabic" w:hAnsi="Traditional Arabic" w:cs="Traditional Arabic"/>
          <w:color w:val="010205"/>
          <w:sz w:val="28"/>
          <w:szCs w:val="28"/>
        </w:rPr>
        <w:t>198,15)</w:t>
      </w:r>
      <w:r>
        <w:rPr>
          <w:rFonts w:ascii="Traditional Arabic" w:hAnsi="Traditional Arabic" w:cs="Traditional Arabic"/>
          <w:color w:val="010205"/>
          <w:sz w:val="28"/>
          <w:szCs w:val="28"/>
          <w:rtl/>
        </w:rPr>
        <w:t>سم</w:t>
      </w:r>
      <w:r>
        <w:rPr>
          <w:rFonts w:ascii="Traditional Arabic" w:hAnsi="Traditional Arabic" w:cs="Traditional Arabic"/>
          <w:sz w:val="28"/>
          <w:szCs w:val="28"/>
          <w:rtl/>
          <w:lang w:bidi="ar-DZ"/>
        </w:rPr>
        <w:t>) , و انحراف معياري بلغ (</w:t>
      </w:r>
      <w:r>
        <w:rPr>
          <w:rFonts w:ascii="Traditional Arabic" w:hAnsi="Traditional Arabic" w:cs="Traditional Arabic"/>
          <w:color w:val="010205"/>
          <w:sz w:val="28"/>
          <w:szCs w:val="28"/>
        </w:rPr>
        <w:t>24,71</w:t>
      </w:r>
      <w:r>
        <w:rPr>
          <w:rFonts w:ascii="Traditional Arabic" w:hAnsi="Traditional Arabic" w:cs="Traditional Arabic"/>
          <w:sz w:val="28"/>
          <w:szCs w:val="28"/>
          <w:rtl/>
          <w:lang w:bidi="ar-DZ"/>
        </w:rPr>
        <w:t xml:space="preserve"> ±)، كما يلاحظ من خلال الجدول أنه توجد فروق ذات دلالة إحصائية عند المستوى 0.05 .</w:t>
      </w:r>
    </w:p>
    <w:p w:rsidR="00047D4E" w:rsidRDefault="00047D4E" w:rsidP="00047D4E">
      <w:pPr>
        <w:pStyle w:val="Sansinterligne"/>
        <w:bidi/>
        <w:ind w:left="360"/>
        <w:jc w:val="left"/>
        <w:rPr>
          <w:rFonts w:ascii="Traditional Arabic" w:hAnsi="Traditional Arabic" w:cs="Traditional Arabic"/>
          <w:b/>
          <w:bCs/>
          <w:sz w:val="28"/>
          <w:szCs w:val="28"/>
          <w:rtl/>
        </w:rPr>
      </w:pPr>
      <w:r>
        <w:rPr>
          <w:rFonts w:ascii="Traditional Arabic" w:hAnsi="Traditional Arabic" w:cs="Traditional Arabic"/>
          <w:b/>
          <w:bCs/>
          <w:sz w:val="28"/>
          <w:szCs w:val="28"/>
          <w:rtl/>
          <w:lang w:bidi="ar-DZ"/>
        </w:rPr>
        <w:t>9 – 3</w:t>
      </w: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rPr>
        <w:t>عرض</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وقراءة نتائج</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الفرضية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الجزئية الثالثة</w:t>
      </w:r>
      <w:r>
        <w:rPr>
          <w:rFonts w:ascii="Traditional Arabic" w:hAnsi="Traditional Arabic" w:cs="Traditional Arabic"/>
          <w:b/>
          <w:bCs/>
          <w:sz w:val="28"/>
          <w:szCs w:val="28"/>
        </w:rPr>
        <w:t>:</w:t>
      </w:r>
    </w:p>
    <w:p w:rsidR="00047D4E" w:rsidRDefault="00047D4E" w:rsidP="00047D4E">
      <w:pPr>
        <w:pStyle w:val="Sansinterligne"/>
        <w:bidi/>
        <w:jc w:val="left"/>
        <w:rPr>
          <w:rFonts w:ascii="Traditional Arabic" w:hAnsi="Traditional Arabic" w:cs="Traditional Arabic"/>
          <w:sz w:val="28"/>
          <w:szCs w:val="28"/>
          <w:rtl/>
          <w:lang w:bidi="ar-DZ"/>
        </w:rPr>
      </w:pPr>
      <w:r>
        <w:rPr>
          <w:rFonts w:ascii="Traditional Arabic" w:hAnsi="Traditional Arabic" w:cs="Traditional Arabic"/>
          <w:sz w:val="28"/>
          <w:szCs w:val="28"/>
          <w:rtl/>
        </w:rPr>
        <w:t xml:space="preserve">     تنص</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الفرضية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الجزئية الثالثة 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أنه</w:t>
      </w:r>
      <w:r>
        <w:rPr>
          <w:rFonts w:ascii="Traditional Arabic" w:hAnsi="Traditional Arabic" w:cs="Traditional Arabic"/>
          <w:sz w:val="28"/>
          <w:szCs w:val="28"/>
          <w:rtl/>
          <w:lang w:bidi="ar-DZ"/>
        </w:rPr>
        <w:t xml:space="preserve"> يوجد اختلاف دال إحصائيا في نتائج الأداء لصفة التحمل بين أرضية ترابية و أخرى مطاطية.</w:t>
      </w:r>
    </w:p>
    <w:p w:rsidR="00047D4E" w:rsidRDefault="00047D4E" w:rsidP="00047D4E">
      <w:pPr>
        <w:pStyle w:val="Sansinterligne"/>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جدول رقم(03 )يوضح الفروق بين قيم اختبار نصف كوبر لصفة التحمل على أرضية  مطاطية و أرضية ترابية.</w:t>
      </w:r>
    </w:p>
    <w:tbl>
      <w:tblPr>
        <w:tblStyle w:val="Grilleclaire-Accent4"/>
        <w:bidiVisual/>
        <w:tblW w:w="0" w:type="auto"/>
        <w:tblInd w:w="723" w:type="dxa"/>
        <w:tblLook w:val="04A0"/>
      </w:tblPr>
      <w:tblGrid>
        <w:gridCol w:w="1965"/>
        <w:gridCol w:w="560"/>
        <w:gridCol w:w="1350"/>
        <w:gridCol w:w="1349"/>
        <w:gridCol w:w="1288"/>
      </w:tblGrid>
      <w:tr w:rsidR="00047D4E" w:rsidTr="006A1862">
        <w:trPr>
          <w:cnfStyle w:val="100000000000"/>
          <w:trHeight w:val="760"/>
        </w:trPr>
        <w:tc>
          <w:tcPr>
            <w:cnfStyle w:val="001000000000"/>
            <w:tcW w:w="1965" w:type="dxa"/>
            <w:hideMark/>
          </w:tcPr>
          <w:p w:rsidR="00047D4E" w:rsidRDefault="00047D4E" w:rsidP="006A1862">
            <w:pPr>
              <w:tabs>
                <w:tab w:val="left" w:pos="1270"/>
              </w:tabs>
              <w:rPr>
                <w:rFonts w:ascii="Traditional Arabic" w:hAnsi="Traditional Arabic" w:cs="Traditional Arabic"/>
                <w:sz w:val="24"/>
                <w:szCs w:val="24"/>
                <w:lang w:bidi="ar-DZ"/>
              </w:rPr>
            </w:pPr>
            <w:r>
              <w:rPr>
                <w:rFonts w:ascii="Traditional Arabic" w:hAnsi="Traditional Arabic" w:cs="Traditional Arabic"/>
                <w:sz w:val="24"/>
                <w:szCs w:val="24"/>
                <w:rtl/>
                <w:lang w:bidi="ar-DZ"/>
              </w:rPr>
              <w:t>نوع الأرضية</w:t>
            </w:r>
          </w:p>
        </w:tc>
        <w:tc>
          <w:tcPr>
            <w:tcW w:w="560"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lang w:bidi="ar-DZ"/>
              </w:rPr>
              <w:t>N</w:t>
            </w:r>
          </w:p>
        </w:tc>
        <w:tc>
          <w:tcPr>
            <w:tcW w:w="1350" w:type="dxa"/>
            <w:hideMark/>
          </w:tcPr>
          <w:p w:rsidR="00047D4E" w:rsidRDefault="00047D4E" w:rsidP="006A1862">
            <w:pPr>
              <w:pStyle w:val="Sansinterligne"/>
              <w:bidi/>
              <w:jc w:val="center"/>
              <w:cnfStyle w:val="100000000000"/>
              <w:rPr>
                <w:rFonts w:ascii="Traditional Arabic" w:hAnsi="Traditional Arabic"/>
                <w:sz w:val="24"/>
                <w:szCs w:val="24"/>
                <w:rtl/>
                <w:lang w:bidi="ar-DZ"/>
              </w:rPr>
            </w:pPr>
            <w:r>
              <w:rPr>
                <w:sz w:val="24"/>
                <w:szCs w:val="24"/>
                <w:rtl/>
                <w:lang w:bidi="ar-DZ"/>
              </w:rPr>
              <w:t>_</w:t>
            </w:r>
          </w:p>
          <w:p w:rsidR="00047D4E" w:rsidRDefault="00047D4E" w:rsidP="006A1862">
            <w:pPr>
              <w:pStyle w:val="Sansinterligne"/>
              <w:bidi/>
              <w:jc w:val="center"/>
              <w:cnfStyle w:val="100000000000"/>
              <w:rPr>
                <w:rFonts w:ascii="Traditional Arabic" w:hAnsi="Traditional Arabic"/>
                <w:sz w:val="24"/>
                <w:szCs w:val="24"/>
                <w:lang w:bidi="ar-DZ"/>
              </w:rPr>
            </w:pPr>
            <w:r>
              <w:rPr>
                <w:rFonts w:ascii="Traditional Arabic" w:hAnsi="Traditional Arabic"/>
                <w:sz w:val="24"/>
                <w:szCs w:val="24"/>
                <w:lang w:bidi="ar-DZ"/>
              </w:rPr>
              <w:t>X</w:t>
            </w:r>
          </w:p>
        </w:tc>
        <w:tc>
          <w:tcPr>
            <w:tcW w:w="1349" w:type="dxa"/>
          </w:tcPr>
          <w:p w:rsidR="00047D4E" w:rsidRDefault="00047D4E" w:rsidP="006A1862">
            <w:pPr>
              <w:jc w:val="center"/>
              <w:cnfStyle w:val="100000000000"/>
              <w:rPr>
                <w:rFonts w:ascii="Traditional Arabic" w:hAnsi="Traditional Arabic" w:cs="Traditional Arabic"/>
                <w:sz w:val="24"/>
                <w:szCs w:val="24"/>
                <w:rtl/>
                <w:lang w:bidi="ar-DZ"/>
              </w:rPr>
            </w:pPr>
          </w:p>
          <w:p w:rsidR="00047D4E" w:rsidRDefault="00047D4E" w:rsidP="006A1862">
            <w:pPr>
              <w:pStyle w:val="Sansinterligne"/>
              <w:bidi/>
              <w:jc w:val="center"/>
              <w:cnfStyle w:val="100000000000"/>
              <w:rPr>
                <w:rFonts w:ascii="Traditional Arabic" w:hAnsi="Traditional Arabic" w:cs="Traditional Arabic"/>
                <w:sz w:val="24"/>
                <w:szCs w:val="24"/>
              </w:rPr>
            </w:pPr>
            <w:r>
              <w:rPr>
                <w:rFonts w:ascii="Traditional Arabic" w:hAnsi="Traditional Arabic" w:cs="Traditional Arabic"/>
                <w:sz w:val="24"/>
                <w:szCs w:val="24"/>
              </w:rPr>
              <w:t>S</w:t>
            </w:r>
          </w:p>
        </w:tc>
        <w:tc>
          <w:tcPr>
            <w:tcW w:w="1288" w:type="dxa"/>
            <w:hideMark/>
          </w:tcPr>
          <w:p w:rsidR="00047D4E" w:rsidRDefault="00047D4E" w:rsidP="006A1862">
            <w:pPr>
              <w:jc w:val="center"/>
              <w:cnfStyle w:val="1000000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الدلالة الإحصائية</w:t>
            </w:r>
          </w:p>
        </w:tc>
      </w:tr>
      <w:tr w:rsidR="00047D4E" w:rsidTr="006A1862">
        <w:trPr>
          <w:cnfStyle w:val="000000100000"/>
          <w:trHeight w:val="744"/>
        </w:trPr>
        <w:tc>
          <w:tcPr>
            <w:cnfStyle w:val="001000000000"/>
            <w:tcW w:w="1965"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xml:space="preserve">الأرضية المطاطية </w:t>
            </w:r>
          </w:p>
          <w:p w:rsidR="00047D4E" w:rsidRDefault="00047D4E" w:rsidP="006A1862">
            <w:pPr>
              <w:rPr>
                <w:rFonts w:ascii="Traditional Arabic" w:hAnsi="Traditional Arabic" w:cs="Traditional Arabic"/>
                <w:sz w:val="24"/>
                <w:szCs w:val="24"/>
                <w:lang w:bidi="ar-DZ"/>
              </w:rPr>
            </w:pPr>
          </w:p>
        </w:tc>
        <w:tc>
          <w:tcPr>
            <w:tcW w:w="560" w:type="dxa"/>
            <w:hideMark/>
          </w:tcPr>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350" w:type="dxa"/>
            <w:hideMark/>
          </w:tcPr>
          <w:p w:rsidR="00047D4E" w:rsidRDefault="00047D4E" w:rsidP="006A1862">
            <w:pPr>
              <w:autoSpaceDE w:val="0"/>
              <w:autoSpaceDN w:val="0"/>
              <w:adjustRightInd w:val="0"/>
              <w:spacing w:line="320" w:lineRule="atLeast"/>
              <w:ind w:left="60" w:right="60"/>
              <w:jc w:val="center"/>
              <w:cnfStyle w:val="000000100000"/>
              <w:rPr>
                <w:rFonts w:ascii="Traditional Arabic" w:hAnsi="Traditional Arabic" w:cs="Traditional Arabic"/>
                <w:color w:val="010205"/>
                <w:sz w:val="24"/>
                <w:szCs w:val="24"/>
              </w:rPr>
            </w:pPr>
            <w:r>
              <w:rPr>
                <w:rFonts w:ascii="Traditional Arabic" w:hAnsi="Traditional Arabic" w:cs="Traditional Arabic"/>
                <w:color w:val="010205"/>
                <w:sz w:val="24"/>
                <w:szCs w:val="24"/>
              </w:rPr>
              <w:t>1527,69</w:t>
            </w:r>
          </w:p>
        </w:tc>
        <w:tc>
          <w:tcPr>
            <w:tcW w:w="1349" w:type="dxa"/>
            <w:hideMark/>
          </w:tcPr>
          <w:p w:rsidR="00047D4E" w:rsidRDefault="00047D4E" w:rsidP="006A1862">
            <w:pPr>
              <w:autoSpaceDE w:val="0"/>
              <w:autoSpaceDN w:val="0"/>
              <w:adjustRightInd w:val="0"/>
              <w:spacing w:line="320" w:lineRule="atLeast"/>
              <w:ind w:left="60" w:right="60"/>
              <w:jc w:val="center"/>
              <w:cnfStyle w:val="000000100000"/>
              <w:rPr>
                <w:rFonts w:ascii="Traditional Arabic" w:hAnsi="Traditional Arabic" w:cs="Traditional Arabic"/>
                <w:color w:val="010205"/>
                <w:sz w:val="24"/>
                <w:szCs w:val="24"/>
              </w:rPr>
            </w:pPr>
            <w:r>
              <w:rPr>
                <w:rFonts w:ascii="Traditional Arabic" w:hAnsi="Traditional Arabic" w:cs="Traditional Arabic"/>
                <w:color w:val="010205"/>
                <w:sz w:val="24"/>
                <w:szCs w:val="24"/>
              </w:rPr>
              <w:t>118,12</w:t>
            </w:r>
          </w:p>
        </w:tc>
        <w:tc>
          <w:tcPr>
            <w:tcW w:w="1288" w:type="dxa"/>
            <w:vMerge w:val="restart"/>
          </w:tcPr>
          <w:p w:rsidR="00047D4E" w:rsidRDefault="00047D4E" w:rsidP="006A1862">
            <w:pPr>
              <w:cnfStyle w:val="000000100000"/>
              <w:rPr>
                <w:rFonts w:ascii="Traditional Arabic" w:hAnsi="Traditional Arabic" w:cs="Traditional Arabic"/>
                <w:sz w:val="24"/>
                <w:szCs w:val="24"/>
                <w:rtl/>
                <w:lang w:bidi="ar-DZ"/>
              </w:rPr>
            </w:pPr>
          </w:p>
          <w:p w:rsidR="00047D4E" w:rsidRDefault="00047D4E" w:rsidP="006A1862">
            <w:pPr>
              <w:jc w:val="center"/>
              <w:cnfStyle w:val="00000010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w:t>
            </w:r>
          </w:p>
        </w:tc>
      </w:tr>
      <w:tr w:rsidR="00047D4E" w:rsidTr="006A1862">
        <w:trPr>
          <w:cnfStyle w:val="000000010000"/>
          <w:trHeight w:val="760"/>
        </w:trPr>
        <w:tc>
          <w:tcPr>
            <w:cnfStyle w:val="001000000000"/>
            <w:tcW w:w="1965" w:type="dxa"/>
          </w:tcPr>
          <w:p w:rsidR="00047D4E" w:rsidRDefault="00047D4E" w:rsidP="006A1862">
            <w:pPr>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الأرضية الترابية</w:t>
            </w:r>
          </w:p>
          <w:p w:rsidR="00047D4E" w:rsidRDefault="00047D4E" w:rsidP="006A1862">
            <w:pPr>
              <w:rPr>
                <w:rFonts w:ascii="Traditional Arabic" w:hAnsi="Traditional Arabic" w:cs="Traditional Arabic"/>
                <w:sz w:val="24"/>
                <w:szCs w:val="24"/>
                <w:lang w:bidi="ar-DZ"/>
              </w:rPr>
            </w:pPr>
          </w:p>
        </w:tc>
        <w:tc>
          <w:tcPr>
            <w:tcW w:w="560" w:type="dxa"/>
            <w:hideMark/>
          </w:tcPr>
          <w:p w:rsidR="00047D4E" w:rsidRDefault="00047D4E" w:rsidP="006A1862">
            <w:pPr>
              <w:jc w:val="center"/>
              <w:cnfStyle w:val="000000010000"/>
              <w:rPr>
                <w:rFonts w:ascii="Traditional Arabic" w:hAnsi="Traditional Arabic" w:cs="Traditional Arabic"/>
                <w:sz w:val="24"/>
                <w:szCs w:val="24"/>
                <w:lang w:bidi="ar-DZ"/>
              </w:rPr>
            </w:pPr>
            <w:r>
              <w:rPr>
                <w:rFonts w:ascii="Traditional Arabic" w:hAnsi="Traditional Arabic" w:cs="Traditional Arabic"/>
                <w:sz w:val="24"/>
                <w:szCs w:val="24"/>
                <w:rtl/>
                <w:lang w:bidi="ar-DZ"/>
              </w:rPr>
              <w:t>13</w:t>
            </w:r>
          </w:p>
        </w:tc>
        <w:tc>
          <w:tcPr>
            <w:tcW w:w="1350" w:type="dxa"/>
            <w:hideMark/>
          </w:tcPr>
          <w:p w:rsidR="00047D4E" w:rsidRDefault="00047D4E" w:rsidP="006A1862">
            <w:pPr>
              <w:autoSpaceDE w:val="0"/>
              <w:autoSpaceDN w:val="0"/>
              <w:adjustRightInd w:val="0"/>
              <w:spacing w:line="320" w:lineRule="atLeast"/>
              <w:ind w:left="60" w:right="60"/>
              <w:jc w:val="center"/>
              <w:cnfStyle w:val="000000010000"/>
              <w:rPr>
                <w:rFonts w:ascii="Traditional Arabic" w:hAnsi="Traditional Arabic" w:cs="Traditional Arabic"/>
                <w:color w:val="010205"/>
                <w:sz w:val="24"/>
                <w:szCs w:val="24"/>
              </w:rPr>
            </w:pPr>
            <w:r>
              <w:rPr>
                <w:rFonts w:ascii="Traditional Arabic" w:hAnsi="Traditional Arabic" w:cs="Traditional Arabic"/>
                <w:color w:val="010205"/>
                <w:sz w:val="24"/>
                <w:szCs w:val="24"/>
              </w:rPr>
              <w:t>1190,76</w:t>
            </w:r>
          </w:p>
        </w:tc>
        <w:tc>
          <w:tcPr>
            <w:tcW w:w="1349" w:type="dxa"/>
            <w:hideMark/>
          </w:tcPr>
          <w:p w:rsidR="00047D4E" w:rsidRDefault="00047D4E" w:rsidP="006A1862">
            <w:pPr>
              <w:autoSpaceDE w:val="0"/>
              <w:autoSpaceDN w:val="0"/>
              <w:adjustRightInd w:val="0"/>
              <w:spacing w:line="320" w:lineRule="atLeast"/>
              <w:ind w:left="60" w:right="60"/>
              <w:jc w:val="center"/>
              <w:cnfStyle w:val="000000010000"/>
              <w:rPr>
                <w:rFonts w:ascii="Traditional Arabic" w:hAnsi="Traditional Arabic" w:cs="Traditional Arabic"/>
                <w:color w:val="010205"/>
                <w:sz w:val="24"/>
                <w:szCs w:val="24"/>
              </w:rPr>
            </w:pPr>
            <w:r>
              <w:rPr>
                <w:rFonts w:ascii="Traditional Arabic" w:hAnsi="Traditional Arabic" w:cs="Traditional Arabic"/>
                <w:color w:val="010205"/>
                <w:sz w:val="24"/>
                <w:szCs w:val="24"/>
              </w:rPr>
              <w:t>100,37</w:t>
            </w:r>
          </w:p>
        </w:tc>
        <w:tc>
          <w:tcPr>
            <w:tcW w:w="0" w:type="auto"/>
            <w:vMerge/>
            <w:vAlign w:val="center"/>
            <w:hideMark/>
          </w:tcPr>
          <w:p w:rsidR="00047D4E" w:rsidRDefault="00047D4E" w:rsidP="006A1862">
            <w:pPr>
              <w:cnfStyle w:val="000000010000"/>
              <w:rPr>
                <w:rFonts w:ascii="Traditional Arabic" w:hAnsi="Traditional Arabic" w:cs="Traditional Arabic"/>
                <w:sz w:val="24"/>
                <w:szCs w:val="24"/>
                <w:lang w:bidi="ar-DZ"/>
              </w:rPr>
            </w:pPr>
          </w:p>
        </w:tc>
      </w:tr>
    </w:tbl>
    <w:p w:rsidR="00047D4E" w:rsidRDefault="002B628C" w:rsidP="00047D4E">
      <w:pPr>
        <w:pStyle w:val="Sansinterligne"/>
        <w:bidi/>
        <w:rPr>
          <w:rFonts w:ascii="Traditional Arabic" w:hAnsi="Traditional Arabic" w:cs="Traditional Arabic"/>
          <w:sz w:val="28"/>
          <w:szCs w:val="28"/>
          <w:rtl/>
          <w:lang w:bidi="ar-DZ"/>
        </w:rPr>
      </w:pPr>
      <w:r w:rsidRPr="002B628C">
        <w:rPr>
          <w:noProof/>
          <w:rtl/>
          <w:lang w:eastAsia="fr-FR"/>
        </w:rPr>
        <w:pict>
          <v:shape id="Connecteur droit avec flèche 67" o:spid="_x0000_s1038" type="#_x0000_t32" style="position:absolute;margin-left:381.4pt;margin-top:2.8pt;width:9.75pt;height:0;z-index:25169612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"/>
        </w:pict>
      </w:r>
      <w:r w:rsidR="00047D4E">
        <w:rPr>
          <w:rFonts w:ascii="Traditional Arabic" w:hAnsi="Traditional Arabic" w:cs="Traditional Arabic"/>
          <w:b/>
          <w:bCs/>
          <w:sz w:val="28"/>
          <w:szCs w:val="28"/>
          <w:lang w:bidi="ar-DZ"/>
        </w:rPr>
        <w:t>N</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عدد العينة،</w:t>
      </w:r>
      <w:r w:rsidR="00047D4E">
        <w:rPr>
          <w:rFonts w:ascii="Traditional Arabic" w:hAnsi="Traditional Arabic" w:cs="Traditional Arabic"/>
          <w:b/>
          <w:bCs/>
          <w:sz w:val="28"/>
          <w:szCs w:val="28"/>
          <w:rtl/>
          <w:lang w:bidi="ar-DZ"/>
        </w:rPr>
        <w:t xml:space="preserve"> </w:t>
      </w:r>
      <w:r w:rsidR="00047D4E">
        <w:rPr>
          <w:rFonts w:ascii="Traditional Arabic" w:hAnsi="Traditional Arabic"/>
          <w:sz w:val="28"/>
          <w:szCs w:val="28"/>
          <w:lang w:bidi="ar-DZ"/>
        </w:rPr>
        <w:t>X</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hint="cs"/>
          <w:b/>
          <w:bCs/>
          <w:sz w:val="28"/>
          <w:szCs w:val="28"/>
          <w:rtl/>
          <w:lang w:bidi="ar-DZ"/>
        </w:rPr>
        <w:t>:</w:t>
      </w:r>
      <w:r w:rsidR="00047D4E">
        <w:rPr>
          <w:rFonts w:ascii="Traditional Arabic" w:hAnsi="Traditional Arabic" w:cs="Traditional Arabic"/>
          <w:sz w:val="28"/>
          <w:szCs w:val="28"/>
          <w:rtl/>
          <w:lang w:bidi="ar-DZ"/>
        </w:rPr>
        <w:t xml:space="preserve"> المتوسط الحسابي،</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b/>
          <w:bCs/>
          <w:sz w:val="28"/>
          <w:szCs w:val="28"/>
          <w:lang w:bidi="ar-DZ"/>
        </w:rPr>
        <w:t xml:space="preserve"> </w:t>
      </w:r>
      <w:r w:rsidR="00047D4E">
        <w:rPr>
          <w:rFonts w:cs="Traditional Arabic"/>
          <w:b/>
          <w:bCs/>
          <w:sz w:val="28"/>
          <w:szCs w:val="28"/>
          <w:lang w:bidi="ar-DZ"/>
        </w:rPr>
        <w:t>S</w:t>
      </w:r>
      <w:r w:rsidR="00047D4E">
        <w:rPr>
          <w:rFonts w:ascii="Traditional Arabic" w:hAnsi="Traditional Arabic" w:cs="Traditional Arabic"/>
          <w:b/>
          <w:bCs/>
          <w:sz w:val="28"/>
          <w:szCs w:val="28"/>
          <w:rtl/>
          <w:lang w:bidi="ar-DZ"/>
        </w:rPr>
        <w:t xml:space="preserve">: </w:t>
      </w:r>
      <w:r w:rsidR="00047D4E">
        <w:rPr>
          <w:rFonts w:ascii="Traditional Arabic" w:hAnsi="Traditional Arabic" w:cs="Traditional Arabic"/>
          <w:sz w:val="28"/>
          <w:szCs w:val="28"/>
          <w:rtl/>
          <w:lang w:bidi="ar-DZ"/>
        </w:rPr>
        <w:t>الانحراف المعياري</w:t>
      </w:r>
      <w:r w:rsidR="00047D4E">
        <w:rPr>
          <w:rFonts w:ascii="Traditional Arabic" w:hAnsi="Traditional Arabic" w:cs="Traditional Arabic"/>
          <w:b/>
          <w:bCs/>
          <w:sz w:val="28"/>
          <w:szCs w:val="28"/>
          <w:rtl/>
          <w:lang w:bidi="ar-DZ"/>
        </w:rPr>
        <w:t xml:space="preserve">، </w:t>
      </w:r>
      <w:r w:rsidR="00047D4E">
        <w:rPr>
          <w:rFonts w:cs="Traditional Arabic"/>
          <w:b/>
          <w:bCs/>
          <w:sz w:val="28"/>
          <w:szCs w:val="28"/>
          <w:rtl/>
          <w:lang w:bidi="ar-DZ"/>
        </w:rPr>
        <w:t xml:space="preserve">     </w:t>
      </w:r>
      <w:r w:rsidR="00047D4E">
        <w:rPr>
          <w:rFonts w:ascii="Traditional Arabic" w:hAnsi="Traditional Arabic" w:cs="Traditional Arabic"/>
          <w:sz w:val="28"/>
          <w:szCs w:val="28"/>
          <w:rtl/>
          <w:lang w:bidi="ar-DZ"/>
        </w:rPr>
        <w:t xml:space="preserve">* : دالة عند المستوى </w:t>
      </w:r>
      <w:r w:rsidR="00047D4E">
        <w:rPr>
          <w:rFonts w:ascii="Traditional Arabic" w:hAnsi="Traditional Arabic" w:cs="Traditional Arabic"/>
          <w:sz w:val="24"/>
          <w:szCs w:val="24"/>
          <w:rtl/>
          <w:lang w:bidi="ar-DZ"/>
        </w:rPr>
        <w:t>0.05.</w:t>
      </w:r>
    </w:p>
    <w:p w:rsidR="00047D4E" w:rsidRDefault="00047D4E" w:rsidP="00047D4E">
      <w:pPr>
        <w:pStyle w:val="Sansinterligne"/>
        <w:bidi/>
        <w:ind w:left="360"/>
        <w:rPr>
          <w:rFonts w:ascii="Traditional Arabic" w:hAnsi="Traditional Arabic" w:cs="Traditional Arabic"/>
          <w:b/>
          <w:bCs/>
          <w:sz w:val="28"/>
          <w:szCs w:val="28"/>
          <w:rtl/>
          <w:lang w:bidi="ar-DZ"/>
        </w:rPr>
      </w:pPr>
    </w:p>
    <w:p w:rsidR="00047D4E" w:rsidRDefault="00047D4E" w:rsidP="00047D4E">
      <w:pPr>
        <w:pStyle w:val="Sansinterligne"/>
        <w:bidi/>
        <w:jc w:val="center"/>
        <w:rPr>
          <w:rFonts w:ascii="Traditional Arabic" w:hAnsi="Traditional Arabic" w:cs="Traditional Arabic"/>
          <w:sz w:val="28"/>
          <w:szCs w:val="28"/>
          <w:lang w:bidi="ar-DZ"/>
        </w:rPr>
      </w:pPr>
      <w:r>
        <w:rPr>
          <w:rFonts w:ascii="Traditional Arabic" w:hAnsi="Traditional Arabic" w:cs="Traditional Arabic"/>
          <w:noProof/>
          <w:sz w:val="28"/>
          <w:szCs w:val="28"/>
          <w:lang w:eastAsia="fr-FR"/>
        </w:rPr>
        <w:drawing>
          <wp:inline distT="0" distB="0" distL="0" distR="0">
            <wp:extent cx="4514215" cy="2117090"/>
            <wp:effectExtent l="19050" t="19050" r="19685" b="1651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47D4E" w:rsidRDefault="00047D4E" w:rsidP="00047D4E">
      <w:pPr>
        <w:pStyle w:val="Sansinterligne"/>
        <w:bidi/>
        <w:jc w:val="both"/>
        <w:rPr>
          <w:rFonts w:ascii="Traditional Arabic" w:hAnsi="Traditional Arabic" w:cs="Traditional Arabic"/>
          <w:sz w:val="28"/>
          <w:szCs w:val="28"/>
          <w:rtl/>
          <w:lang w:bidi="ar-DZ"/>
        </w:rPr>
      </w:pPr>
    </w:p>
    <w:p w:rsidR="00047D4E" w:rsidRDefault="00047D4E" w:rsidP="00047D4E">
      <w:pPr>
        <w:pStyle w:val="Sansinterlign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من خلال نتائج الجدول رقم (03) نلاحظ أن المتوسط الحسابي للمجموعة في الاختبار ا على الأرضية المطاطية (الترتان) يقدر ب (</w:t>
      </w:r>
      <w:r>
        <w:rPr>
          <w:rFonts w:ascii="Traditional Arabic" w:hAnsi="Traditional Arabic" w:cs="Traditional Arabic"/>
          <w:color w:val="010205"/>
          <w:sz w:val="28"/>
          <w:szCs w:val="28"/>
        </w:rPr>
        <w:t>1527,69</w:t>
      </w:r>
      <w:r>
        <w:rPr>
          <w:rFonts w:ascii="Traditional Arabic" w:hAnsi="Traditional Arabic" w:cs="Traditional Arabic"/>
          <w:color w:val="010205"/>
          <w:sz w:val="28"/>
          <w:szCs w:val="28"/>
          <w:rtl/>
        </w:rPr>
        <w:t>م</w:t>
      </w:r>
      <w:r>
        <w:rPr>
          <w:rFonts w:ascii="Traditional Arabic" w:hAnsi="Traditional Arabic" w:cs="Traditional Arabic"/>
          <w:sz w:val="28"/>
          <w:szCs w:val="28"/>
          <w:rtl/>
          <w:lang w:bidi="ar-DZ"/>
        </w:rPr>
        <w:t xml:space="preserve">) ,بانحراف معياري يساوي </w:t>
      </w:r>
      <w:r>
        <w:rPr>
          <w:rFonts w:ascii="Traditional Arabic" w:hAnsi="Traditional Arabic" w:cs="Traditional Arabic"/>
          <w:color w:val="010205"/>
          <w:sz w:val="28"/>
          <w:szCs w:val="28"/>
          <w:lang w:bidi="ar-DZ"/>
        </w:rPr>
        <w:t>(±</w:t>
      </w:r>
      <w:r>
        <w:rPr>
          <w:rFonts w:ascii="Traditional Arabic" w:hAnsi="Traditional Arabic" w:cs="Traditional Arabic"/>
          <w:color w:val="010205"/>
          <w:sz w:val="28"/>
          <w:szCs w:val="28"/>
        </w:rPr>
        <w:t>118,12)</w:t>
      </w:r>
      <w:r>
        <w:rPr>
          <w:rFonts w:ascii="Traditional Arabic" w:hAnsi="Traditional Arabic" w:cs="Traditional Arabic"/>
          <w:sz w:val="28"/>
          <w:szCs w:val="28"/>
          <w:rtl/>
          <w:lang w:bidi="ar-DZ"/>
        </w:rPr>
        <w:t xml:space="preserve">  كما حققت المجموعة في الاختبار  على الأرضية الترابية متوسط حسابي يقدر ب  </w:t>
      </w:r>
      <w:r>
        <w:rPr>
          <w:rFonts w:ascii="Traditional Arabic" w:hAnsi="Traditional Arabic" w:cs="Traditional Arabic"/>
          <w:color w:val="010205"/>
          <w:sz w:val="28"/>
          <w:szCs w:val="28"/>
        </w:rPr>
        <w:t>1190,76)</w:t>
      </w:r>
      <w:r>
        <w:rPr>
          <w:rFonts w:ascii="Traditional Arabic" w:hAnsi="Traditional Arabic" w:cs="Traditional Arabic"/>
          <w:color w:val="010205"/>
          <w:sz w:val="28"/>
          <w:szCs w:val="28"/>
          <w:rtl/>
        </w:rPr>
        <w:t>م</w:t>
      </w:r>
      <w:r>
        <w:rPr>
          <w:rFonts w:ascii="Traditional Arabic" w:hAnsi="Traditional Arabic" w:cs="Traditional Arabic"/>
          <w:sz w:val="28"/>
          <w:szCs w:val="28"/>
          <w:rtl/>
          <w:lang w:bidi="ar-DZ"/>
        </w:rPr>
        <w:t>) , و انحراف معياري بلغ  (</w:t>
      </w:r>
      <w:r>
        <w:rPr>
          <w:rFonts w:ascii="Traditional Arabic" w:hAnsi="Traditional Arabic" w:cs="Traditional Arabic"/>
          <w:color w:val="010205"/>
          <w:sz w:val="28"/>
          <w:szCs w:val="28"/>
        </w:rPr>
        <w:t>100,37</w:t>
      </w:r>
      <w:r>
        <w:rPr>
          <w:rFonts w:ascii="Traditional Arabic" w:hAnsi="Traditional Arabic" w:cs="Traditional Arabic"/>
          <w:color w:val="010205"/>
          <w:sz w:val="28"/>
          <w:szCs w:val="28"/>
          <w:rtl/>
        </w:rPr>
        <w:t>±)</w:t>
      </w:r>
      <w:r>
        <w:rPr>
          <w:rFonts w:ascii="Traditional Arabic" w:hAnsi="Traditional Arabic" w:cs="Traditional Arabic"/>
          <w:sz w:val="28"/>
          <w:szCs w:val="28"/>
          <w:rtl/>
          <w:lang w:bidi="ar-DZ"/>
        </w:rPr>
        <w:t xml:space="preserve"> ، كما يلاحظ من خلال الجدول أنه توجد فروق ذات دلالة إحصائية عند مستوى الدلالة0.05 .</w:t>
      </w:r>
    </w:p>
    <w:p w:rsidR="00047D4E" w:rsidRDefault="00047D4E" w:rsidP="00047D4E">
      <w:pPr>
        <w:pStyle w:val="Sansinterligne"/>
        <w:numPr>
          <w:ilvl w:val="0"/>
          <w:numId w:val="145"/>
        </w:numPr>
        <w:bidi/>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مناقشة النتائج:</w:t>
      </w:r>
    </w:p>
    <w:p w:rsidR="00047D4E" w:rsidRDefault="00047D4E" w:rsidP="00047D4E">
      <w:pPr>
        <w:pStyle w:val="Sansinterligne"/>
        <w:bidi/>
        <w:jc w:val="left"/>
        <w:rPr>
          <w:rFonts w:ascii="Traditional Arabic" w:hAnsi="Traditional Arabic" w:cs="Traditional Arabic"/>
          <w:sz w:val="28"/>
          <w:szCs w:val="28"/>
          <w:lang w:bidi="ar-DZ"/>
        </w:rPr>
      </w:pPr>
      <w:r>
        <w:rPr>
          <w:rFonts w:ascii="Traditional Arabic" w:hAnsi="Traditional Arabic" w:cs="Traditional Arabic"/>
          <w:sz w:val="28"/>
          <w:szCs w:val="28"/>
          <w:rtl/>
        </w:rPr>
        <w:t>من خلال النتائج المتحصل عليها و التي تتوافق مع الفرضيات الموضوعة</w:t>
      </w:r>
      <w:r>
        <w:rPr>
          <w:rFonts w:ascii="Traditional Arabic" w:hAnsi="Traditional Arabic" w:cs="Traditional Arabic"/>
          <w:sz w:val="28"/>
          <w:szCs w:val="28"/>
          <w:rtl/>
          <w:lang w:bidi="ar-DZ"/>
        </w:rPr>
        <w:t xml:space="preserve"> من طرف الباحثان، حيث يرى</w:t>
      </w:r>
      <w:r>
        <w:rPr>
          <w:rFonts w:ascii="Traditional Arabic" w:hAnsi="Traditional Arabic" w:cs="Traditional Arabic"/>
          <w:b/>
          <w:bCs/>
          <w:i/>
          <w:iCs/>
          <w:sz w:val="28"/>
          <w:szCs w:val="28"/>
          <w:rtl/>
          <w:lang w:bidi="ar-DZ"/>
        </w:rPr>
        <w:t>(قاسم وإيمان،  2000، ص ص39-40):</w:t>
      </w:r>
      <w:r>
        <w:rPr>
          <w:rFonts w:ascii="Traditional Arabic" w:hAnsi="Traditional Arabic" w:cs="Traditional Arabic"/>
          <w:sz w:val="28"/>
          <w:szCs w:val="28"/>
          <w:rtl/>
          <w:lang w:bidi="ar-DZ"/>
        </w:rPr>
        <w:t xml:space="preserve"> يؤدي الاحتكاك دورا كبيرا في فعاليات الميدان و المضمار،  فلولا وجود الاحتكاك بين الرياضي و الأجسام الأخرى لما أمكن الرياضي من الركض أو المشي أو الوثب ،  و الاحتكاك كقوة ميكانيكية تعمل دائما بشكل معاكس لاتجاه الحركة ، أو اتجاه القوة المستخدمة لتحريك الجسم ,فالقوة الموجودة بين الجسم و السطح يطلق عليه بقوة الاحتكاك، و تعتمد قوة الاحتكاك على طبيعة سطح الجسمين المتماسين و على قوة الضغط إحداهما على الأخر ، لذا فالسطوح الملساء تمتلك قوة احتكاك قليلة بالقياس للسطوح الخشنة،  فطبيعة الاحتكاك بين جسمين و القوة المستخدمة لأداء الحركة، ففي حالة وجود الاحتكاك الكافي بين الجسم و الأرض يمكن أن تكون المركبة الأفقية كبيرة كما في حالة الركض.</w:t>
      </w:r>
    </w:p>
    <w:p w:rsidR="00047D4E" w:rsidRDefault="00047D4E" w:rsidP="00047D4E">
      <w:pPr>
        <w:pStyle w:val="Sansinterligne"/>
        <w:bidi/>
        <w:jc w:val="left"/>
        <w:rPr>
          <w:rFonts w:ascii="Traditional Arabic" w:hAnsi="Traditional Arabic" w:cs="Traditional Arabic"/>
          <w:sz w:val="24"/>
          <w:szCs w:val="24"/>
          <w:rtl/>
          <w:lang w:val="en-US"/>
        </w:rPr>
      </w:pPr>
      <w:r>
        <w:rPr>
          <w:rFonts w:ascii="Traditional Arabic" w:hAnsi="Traditional Arabic" w:cs="Traditional Arabic"/>
          <w:sz w:val="28"/>
          <w:szCs w:val="28"/>
          <w:rtl/>
        </w:rPr>
        <w:t>من بين ما تتميز به الأرضيات المطاطية لمضمار الجري بأنها:</w:t>
      </w:r>
    </w:p>
    <w:p w:rsidR="00047D4E" w:rsidRDefault="00047D4E" w:rsidP="00047D4E">
      <w:pPr>
        <w:pStyle w:val="Sansinterligne"/>
        <w:bidi/>
        <w:jc w:val="left"/>
        <w:rPr>
          <w:rFonts w:ascii="Traditional Arabic" w:hAnsi="Traditional Arabic" w:cs="Traditional Arabic"/>
          <w:sz w:val="28"/>
          <w:szCs w:val="28"/>
          <w:rtl/>
        </w:rPr>
      </w:pPr>
      <w:r>
        <w:rPr>
          <w:rFonts w:ascii="Traditional Arabic" w:hAnsi="Traditional Arabic" w:cs="Traditional Arabic"/>
          <w:sz w:val="28"/>
          <w:szCs w:val="28"/>
          <w:rtl/>
        </w:rPr>
        <w:t>أرضيات مقاومة للانزلاق، تمتص الصدمات، و تتميز بمزيجها المتوازن ما بين المرونة و الصلابة.</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rPr>
        <w:t>تناسب الاستخدام في الأماكن المفتوحة، حيث أنها منفّذة للماء، و تدوم طويلاً حتى في ظروف الاستخدام الشاقة.</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rPr>
        <w:t>فرشها سهل، مما يجعل عملية التركيب سهلة و سريعة، و يتوفر منها أشكال كثيرة ذات ألوان جذابة.</w:t>
      </w:r>
      <w:r>
        <w:rPr>
          <w:rFonts w:ascii="Traditional Arabic" w:hAnsi="Traditional Arabic" w:cs="Traditional Arabic"/>
          <w:sz w:val="28"/>
          <w:szCs w:val="28"/>
        </w:rPr>
        <w:t>-</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rPr>
        <w:t>-لها قدرة فائقة على التحمّل، والبقاء، مع الاستخدام الكثير و المتكرر، و هي أرضيات مثالية تتحمّل  الضغط، كما أنها لا تتأثر بالصدمات أو الأوزان الساقطة بسهولة.</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rPr>
        <w:t>أرضيات تشعرك بالأمان و تدوم طويلاً.</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rPr>
        <w:t>خشن الملمس و مانع للانزلاق.</w:t>
      </w:r>
    </w:p>
    <w:p w:rsidR="00047D4E" w:rsidRDefault="00047D4E" w:rsidP="00047D4E">
      <w:pPr>
        <w:pStyle w:val="Sansinterligne"/>
        <w:rPr>
          <w:rFonts w:ascii="Traditional Arabic" w:hAnsi="Traditional Arabic" w:cs="Traditional Arabic"/>
          <w:sz w:val="28"/>
          <w:szCs w:val="28"/>
          <w:rtl/>
        </w:rPr>
      </w:pP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و</w:t>
      </w:r>
      <w:r>
        <w:rPr>
          <w:rFonts w:ascii="Traditional Arabic" w:hAnsi="Traditional Arabic" w:cs="Traditional Arabic"/>
          <w:sz w:val="28"/>
          <w:szCs w:val="28"/>
          <w:rtl/>
        </w:rPr>
        <w:t>هذا عكس الأرضية الترابية</w:t>
      </w:r>
    </w:p>
    <w:p w:rsidR="00047D4E" w:rsidRDefault="00047D4E" w:rsidP="00047D4E">
      <w:pPr>
        <w:pStyle w:val="Sansinterligne"/>
        <w:bidi/>
        <w:jc w:val="left"/>
        <w:rPr>
          <w:rFonts w:ascii="Traditional Arabic" w:hAnsi="Traditional Arabic" w:cs="Traditional Arabic"/>
          <w:sz w:val="28"/>
          <w:szCs w:val="28"/>
        </w:rPr>
      </w:pPr>
      <w:r>
        <w:rPr>
          <w:rFonts w:ascii="Traditional Arabic" w:hAnsi="Traditional Arabic" w:cs="Traditional Arabic"/>
          <w:sz w:val="28"/>
          <w:szCs w:val="28"/>
          <w:rtl/>
          <w:lang w:bidi="ar-DZ"/>
        </w:rPr>
        <w:t xml:space="preserve">حسب </w:t>
      </w:r>
      <w:r>
        <w:rPr>
          <w:rFonts w:ascii="Traditional Arabic" w:hAnsi="Traditional Arabic" w:cs="Traditional Arabic"/>
          <w:b/>
          <w:bCs/>
          <w:sz w:val="28"/>
          <w:szCs w:val="28"/>
          <w:rtl/>
          <w:lang w:bidi="ar-DZ"/>
        </w:rPr>
        <w:t>ثقافة نوعية</w:t>
      </w:r>
      <w:r>
        <w:rPr>
          <w:b/>
          <w:bCs/>
          <w:sz w:val="28"/>
          <w:szCs w:val="28"/>
        </w:rPr>
        <w:t>2017</w:t>
      </w:r>
      <w:r>
        <w:rPr>
          <w:rFonts w:ascii="Traditional Arabic" w:hAnsi="Traditional Arabic" w:cs="Traditional Arabic"/>
          <w:b/>
          <w:bCs/>
          <w:color w:val="1F497D" w:themeColor="text2"/>
          <w:sz w:val="28"/>
          <w:szCs w:val="28"/>
        </w:rPr>
        <w:t xml:space="preserve"> )</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rPr>
        <w:t xml:space="preserve">Culture quality </w:t>
      </w:r>
      <w:r>
        <w:rPr>
          <w:rFonts w:ascii="Traditional Arabic" w:hAnsi="Traditional Arabic" w:cs="Traditional Arabic"/>
          <w:sz w:val="28"/>
          <w:szCs w:val="28"/>
        </w:rPr>
        <w:t xml:space="preserve"> </w:t>
      </w:r>
      <w:r>
        <w:rPr>
          <w:rFonts w:ascii="Traditional Arabic" w:hAnsi="Traditional Arabic" w:cs="Traditional Arabic"/>
          <w:sz w:val="28"/>
          <w:szCs w:val="28"/>
          <w:rtl/>
        </w:rPr>
        <w:t>:إن الأرضيات الصلبة و الغير مستوية تسبب إجهاد العضلات و تعرض مفاصل الطرف السفلي للأوجاع و الإصابات المفاجئة و بالتالي تتأثر نتائج الرياضيين و هو ما يتوافق مع أرضية الملعب البلدي المحاذي لملعب 18 فبراير ذو أرضية   ترابية التي اجري فيها الاختبار من حيث الصلابة و عدم الاستواء.</w:t>
      </w:r>
    </w:p>
    <w:p w:rsidR="00047D4E" w:rsidRDefault="00047D4E" w:rsidP="00047D4E">
      <w:pPr>
        <w:pStyle w:val="Sansinterligne"/>
        <w:bidi/>
        <w:jc w:val="left"/>
        <w:rPr>
          <w:rFonts w:ascii="Traditional Arabic" w:hAnsi="Traditional Arabic" w:cs="Traditional Arabic"/>
          <w:sz w:val="28"/>
          <w:szCs w:val="28"/>
          <w:rtl/>
        </w:rPr>
      </w:pPr>
      <w:r>
        <w:rPr>
          <w:rFonts w:ascii="Traditional Arabic" w:hAnsi="Traditional Arabic" w:cs="Traditional Arabic"/>
          <w:sz w:val="28"/>
          <w:szCs w:val="28"/>
          <w:rtl/>
        </w:rPr>
        <w:t>بالإضافة إلى العامل النفسي الذي يعتبر له تأثير واضح على القدرات البدنية للرياضيين حيث أنهم لا يحبذون المنافسة و التدريب على الأرضيات الترابية و هذا نضرا لصعوبتها .</w:t>
      </w:r>
    </w:p>
    <w:p w:rsidR="00047D4E" w:rsidRDefault="00047D4E" w:rsidP="00047D4E">
      <w:pPr>
        <w:pStyle w:val="Sansinterligne"/>
        <w:bidi/>
        <w:jc w:val="left"/>
        <w:rPr>
          <w:rFonts w:ascii="Traditional Arabic" w:hAnsi="Traditional Arabic" w:cs="Traditional Arabic"/>
          <w:sz w:val="28"/>
          <w:szCs w:val="28"/>
          <w:rtl/>
        </w:rPr>
      </w:pPr>
      <w:r>
        <w:rPr>
          <w:rFonts w:ascii="Traditional Arabic" w:hAnsi="Traditional Arabic" w:cs="Traditional Arabic"/>
          <w:sz w:val="28"/>
          <w:szCs w:val="28"/>
          <w:rtl/>
        </w:rPr>
        <w:t>الاستنتاجات:</w:t>
      </w:r>
    </w:p>
    <w:p w:rsidR="00047D4E" w:rsidRDefault="00047D4E" w:rsidP="00047D4E">
      <w:pPr>
        <w:pStyle w:val="Sansinterligne"/>
        <w:numPr>
          <w:ilvl w:val="0"/>
          <w:numId w:val="138"/>
        </w:numPr>
        <w:bidi/>
        <w:jc w:val="left"/>
        <w:rPr>
          <w:rFonts w:ascii="Traditional Arabic" w:hAnsi="Traditional Arabic" w:cs="Traditional Arabic"/>
          <w:sz w:val="28"/>
          <w:szCs w:val="28"/>
          <w:rtl/>
        </w:rPr>
      </w:pPr>
      <w:r>
        <w:rPr>
          <w:rFonts w:ascii="Traditional Arabic" w:hAnsi="Traditional Arabic" w:cs="Traditional Arabic"/>
          <w:sz w:val="28"/>
          <w:szCs w:val="28"/>
          <w:rtl/>
          <w:lang w:bidi="ar-DZ"/>
        </w:rPr>
        <w:t>بينت نتائج المعالجة الإحصائية عن وجود تأثير على نتائج صفة السرعة في حالة تغيير  أرضية الأداء.</w:t>
      </w:r>
    </w:p>
    <w:p w:rsidR="00047D4E" w:rsidRDefault="00047D4E" w:rsidP="00047D4E">
      <w:pPr>
        <w:pStyle w:val="Paragraphedeliste"/>
        <w:numPr>
          <w:ilvl w:val="0"/>
          <w:numId w:val="138"/>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كشفت نتائج المعالجة الإحصائية عن وجود تأثير على نتائج صفة القوة في حالة تغيير  أرضية الأداء.</w:t>
      </w:r>
    </w:p>
    <w:p w:rsidR="00047D4E" w:rsidRPr="00483B29" w:rsidRDefault="00047D4E" w:rsidP="00047D4E">
      <w:pPr>
        <w:pStyle w:val="Paragraphedeliste"/>
        <w:numPr>
          <w:ilvl w:val="0"/>
          <w:numId w:val="138"/>
        </w:num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بينت نتائج المعالجة الإحصائية عن وجود تأثير على نتائج صفة التحمل في حالة تغيير  أرضية الأداء.</w:t>
      </w:r>
    </w:p>
    <w:p w:rsidR="00047D4E" w:rsidRDefault="00047D4E" w:rsidP="00047D4E">
      <w:pPr>
        <w:bidi/>
        <w:spacing w:line="240" w:lineRule="auto"/>
        <w:ind w:left="360"/>
        <w:rPr>
          <w:rFonts w:ascii="Sakkal Majalla" w:hAnsi="Sakkal Majalla" w:cs="Traditional Arabic"/>
          <w:b/>
          <w:bCs/>
          <w:sz w:val="32"/>
          <w:szCs w:val="32"/>
          <w:rtl/>
          <w:lang w:bidi="ar-DZ"/>
        </w:rPr>
      </w:pPr>
      <w:r>
        <w:rPr>
          <w:rFonts w:ascii="Sakkal Majalla" w:hAnsi="Sakkal Majalla" w:cs="Traditional Arabic"/>
          <w:b/>
          <w:bCs/>
          <w:sz w:val="32"/>
          <w:szCs w:val="32"/>
          <w:rtl/>
          <w:lang w:bidi="ar-DZ"/>
        </w:rPr>
        <w:t>ق</w:t>
      </w:r>
      <w:r>
        <w:rPr>
          <w:rFonts w:ascii="Sakkal Majalla" w:hAnsi="Sakkal Majalla" w:cs="Traditional Arabic" w:hint="cs"/>
          <w:b/>
          <w:bCs/>
          <w:sz w:val="32"/>
          <w:szCs w:val="32"/>
          <w:rtl/>
          <w:lang w:bidi="ar-DZ"/>
        </w:rPr>
        <w:t>ائ</w:t>
      </w:r>
      <w:r>
        <w:rPr>
          <w:rFonts w:ascii="Sakkal Majalla" w:hAnsi="Sakkal Majalla" w:cs="Traditional Arabic"/>
          <w:b/>
          <w:bCs/>
          <w:sz w:val="32"/>
          <w:szCs w:val="32"/>
          <w:rtl/>
          <w:lang w:bidi="ar-DZ"/>
        </w:rPr>
        <w:t>مة المراجع:</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rtl/>
          <w:lang w:bidi="ar-DZ"/>
        </w:rPr>
      </w:pPr>
      <w:r w:rsidRPr="00483B29">
        <w:rPr>
          <w:rFonts w:ascii="Traditional Arabic" w:hAnsi="Traditional Arabic" w:cs="Traditional Arabic"/>
          <w:sz w:val="24"/>
          <w:szCs w:val="24"/>
          <w:rtl/>
        </w:rPr>
        <w:t>الاتحادية الجزائرية لألعاب القوى.(2008).</w:t>
      </w:r>
      <w:r w:rsidRPr="00483B29">
        <w:rPr>
          <w:rFonts w:ascii="Traditional Arabic" w:hAnsi="Traditional Arabic" w:cs="Traditional Arabic"/>
          <w:sz w:val="24"/>
          <w:szCs w:val="24"/>
          <w:u w:val="single"/>
          <w:rtl/>
        </w:rPr>
        <w:t xml:space="preserve">دليل ألعاب القوى </w:t>
      </w:r>
      <w:r w:rsidRPr="00483B29">
        <w:rPr>
          <w:rFonts w:ascii="Traditional Arabic" w:hAnsi="Traditional Arabic" w:cs="Traditional Arabic"/>
          <w:spacing w:val="-1"/>
          <w:sz w:val="24"/>
          <w:szCs w:val="24"/>
          <w:u w:val="single"/>
          <w:rtl/>
          <w:lang w:bidi="ar-DZ"/>
        </w:rPr>
        <w:t>،</w:t>
      </w:r>
      <w:r w:rsidRPr="00483B29">
        <w:rPr>
          <w:rFonts w:ascii="Traditional Arabic" w:hAnsi="Traditional Arabic" w:cs="Traditional Arabic"/>
          <w:spacing w:val="-1"/>
          <w:sz w:val="24"/>
          <w:szCs w:val="24"/>
          <w:u w:val="single"/>
          <w:rtl/>
          <w:lang w:bidi="ar-JO"/>
        </w:rPr>
        <w:t>ط1</w:t>
      </w:r>
      <w:r w:rsidRPr="00483B29">
        <w:rPr>
          <w:rFonts w:ascii="Traditional Arabic" w:hAnsi="Traditional Arabic" w:cs="Traditional Arabic"/>
          <w:sz w:val="24"/>
          <w:szCs w:val="24"/>
          <w:rtl/>
        </w:rPr>
        <w:t>. الجزائر :مركز نهلة للطبع، ص28</w:t>
      </w:r>
      <w:r w:rsidRPr="00483B29">
        <w:rPr>
          <w:rFonts w:ascii="Traditional Arabic" w:hAnsi="Traditional Arabic" w:cs="Traditional Arabic"/>
          <w:spacing w:val="-1"/>
          <w:sz w:val="24"/>
          <w:szCs w:val="24"/>
          <w:rtl/>
        </w:rPr>
        <w:t>.</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483B29">
        <w:rPr>
          <w:rFonts w:ascii="Traditional Arabic" w:eastAsia="Times New Roman" w:hAnsi="Traditional Arabic" w:cs="Traditional Arabic"/>
          <w:color w:val="000000"/>
          <w:sz w:val="24"/>
          <w:szCs w:val="24"/>
          <w:rtl/>
        </w:rPr>
        <w:t>احمد، العابد و آخرون.(ب، س).</w:t>
      </w:r>
      <w:r w:rsidRPr="00483B29">
        <w:rPr>
          <w:rFonts w:ascii="Traditional Arabic" w:eastAsia="Times New Roman" w:hAnsi="Traditional Arabic" w:cs="Traditional Arabic"/>
          <w:color w:val="000000"/>
          <w:sz w:val="24"/>
          <w:szCs w:val="24"/>
          <w:u w:val="single"/>
          <w:rtl/>
        </w:rPr>
        <w:t>المعجم العربي الأساسي</w:t>
      </w:r>
      <w:r w:rsidRPr="00483B29">
        <w:rPr>
          <w:rFonts w:ascii="Traditional Arabic" w:eastAsia="Times New Roman" w:hAnsi="Traditional Arabic" w:cs="Traditional Arabic"/>
          <w:color w:val="000000"/>
          <w:sz w:val="24"/>
          <w:szCs w:val="24"/>
          <w:rtl/>
        </w:rPr>
        <w:t>.</w:t>
      </w:r>
      <w:r w:rsidRPr="00483B29">
        <w:rPr>
          <w:rFonts w:ascii="Traditional Arabic" w:eastAsia="Times New Roman" w:hAnsi="Traditional Arabic" w:cs="Traditional Arabic"/>
          <w:color w:val="000000"/>
          <w:sz w:val="24"/>
          <w:szCs w:val="24"/>
        </w:rPr>
        <w:t xml:space="preserve"> </w:t>
      </w:r>
      <w:r w:rsidRPr="00483B29">
        <w:rPr>
          <w:rFonts w:ascii="Traditional Arabic" w:eastAsia="Times New Roman" w:hAnsi="Traditional Arabic" w:cs="Traditional Arabic"/>
          <w:color w:val="000000"/>
          <w:sz w:val="24"/>
          <w:szCs w:val="24"/>
          <w:rtl/>
        </w:rPr>
        <w:t>المنظمة العربية للتربية و الثقافة و العلوم،ص83.</w:t>
      </w:r>
    </w:p>
    <w:p w:rsidR="00047D4E" w:rsidRPr="00B77838" w:rsidRDefault="00047D4E" w:rsidP="00047D4E">
      <w:pPr>
        <w:pStyle w:val="Sansinterligne"/>
        <w:numPr>
          <w:ilvl w:val="0"/>
          <w:numId w:val="140"/>
        </w:numPr>
        <w:bidi/>
        <w:jc w:val="left"/>
        <w:rPr>
          <w:rFonts w:ascii="Traditional Arabic" w:hAnsi="Traditional Arabic" w:cs="Traditional Arabic"/>
          <w:spacing w:val="-1"/>
          <w:sz w:val="24"/>
          <w:szCs w:val="24"/>
          <w:lang w:bidi="ar-JO"/>
        </w:rPr>
      </w:pPr>
      <w:r w:rsidRPr="00B77838">
        <w:rPr>
          <w:rFonts w:ascii="Traditional Arabic" w:hAnsi="Traditional Arabic" w:cs="Traditional Arabic"/>
          <w:spacing w:val="-1"/>
          <w:sz w:val="24"/>
          <w:szCs w:val="24"/>
          <w:rtl/>
          <w:lang w:bidi="ar-DZ"/>
        </w:rPr>
        <w:t>جروان.(1985).</w:t>
      </w:r>
      <w:r w:rsidRPr="00B77838">
        <w:rPr>
          <w:rFonts w:ascii="Traditional Arabic" w:hAnsi="Traditional Arabic" w:cs="Traditional Arabic"/>
          <w:spacing w:val="-1"/>
          <w:sz w:val="24"/>
          <w:szCs w:val="24"/>
          <w:u w:val="single"/>
          <w:rtl/>
          <w:lang w:bidi="ar-DZ"/>
        </w:rPr>
        <w:t>كنز الوسيط:قاموس عربي فرنسي</w:t>
      </w:r>
      <w:r w:rsidRPr="00B77838">
        <w:rPr>
          <w:rFonts w:ascii="Traditional Arabic" w:hAnsi="Traditional Arabic" w:cs="Traditional Arabic"/>
          <w:sz w:val="24"/>
          <w:szCs w:val="24"/>
          <w:u w:val="single"/>
          <w:rtl/>
          <w:lang w:bidi="ar-DZ"/>
        </w:rPr>
        <w:t>,</w:t>
      </w:r>
      <w:r w:rsidRPr="00B77838">
        <w:rPr>
          <w:rFonts w:ascii="Traditional Arabic" w:hAnsi="Traditional Arabic" w:cs="Traditional Arabic"/>
          <w:spacing w:val="-1"/>
          <w:sz w:val="24"/>
          <w:szCs w:val="24"/>
          <w:u w:val="single"/>
          <w:rtl/>
          <w:lang w:bidi="ar-JO"/>
        </w:rPr>
        <w:t xml:space="preserve"> ط2</w:t>
      </w:r>
      <w:r w:rsidRPr="00B77838">
        <w:rPr>
          <w:rFonts w:ascii="Traditional Arabic" w:hAnsi="Traditional Arabic" w:cs="Traditional Arabic"/>
          <w:spacing w:val="-1"/>
          <w:sz w:val="24"/>
          <w:szCs w:val="24"/>
          <w:rtl/>
          <w:lang w:bidi="ar-JO"/>
        </w:rPr>
        <w:t>. جدة: دار الشروق للنشر و التوزيع، ص420.</w:t>
      </w:r>
    </w:p>
    <w:p w:rsidR="00047D4E" w:rsidRPr="00483B29" w:rsidRDefault="00047D4E" w:rsidP="00047D4E">
      <w:pPr>
        <w:bidi/>
        <w:spacing w:after="0" w:line="240" w:lineRule="auto"/>
        <w:ind w:left="360"/>
        <w:rPr>
          <w:rFonts w:ascii="Sakkal Majalla" w:hAnsi="Sakkal Majalla" w:cs="Traditional Arabic"/>
          <w:sz w:val="24"/>
          <w:szCs w:val="24"/>
          <w:rtl/>
          <w:lang w:bidi="ar-DZ"/>
        </w:rPr>
      </w:pPr>
      <w:r w:rsidRPr="00483B29">
        <w:rPr>
          <w:rFonts w:ascii="Traditional Arabic" w:hAnsi="Traditional Arabic" w:cs="Traditional Arabic"/>
          <w:sz w:val="24"/>
          <w:szCs w:val="24"/>
          <w:rtl/>
        </w:rPr>
        <w:t>جعفر</w:t>
      </w:r>
      <w:r w:rsidRPr="00483B29">
        <w:rPr>
          <w:rFonts w:ascii="Traditional Arabic" w:hAnsi="Traditional Arabic" w:cs="Traditional Arabic"/>
          <w:sz w:val="24"/>
          <w:szCs w:val="24"/>
          <w:rtl/>
          <w:lang w:bidi="ar-DZ"/>
        </w:rPr>
        <w:t>،</w:t>
      </w:r>
      <w:r w:rsidRPr="00483B29">
        <w:rPr>
          <w:rFonts w:ascii="Traditional Arabic" w:hAnsi="Traditional Arabic" w:cs="Traditional Arabic"/>
          <w:sz w:val="24"/>
          <w:szCs w:val="24"/>
          <w:rtl/>
        </w:rPr>
        <w:t xml:space="preserve"> حداد.(2011). </w:t>
      </w:r>
      <w:r w:rsidRPr="00483B29">
        <w:rPr>
          <w:rFonts w:ascii="Traditional Arabic" w:hAnsi="Traditional Arabic" w:cs="Traditional Arabic"/>
          <w:sz w:val="24"/>
          <w:szCs w:val="24"/>
          <w:u w:val="single"/>
          <w:rtl/>
        </w:rPr>
        <w:t>المنبع الواسع،</w:t>
      </w:r>
      <w:r w:rsidRPr="00483B29">
        <w:rPr>
          <w:rFonts w:ascii="Traditional Arabic" w:hAnsi="Traditional Arabic" w:cs="Traditional Arabic"/>
          <w:spacing w:val="-1"/>
          <w:sz w:val="24"/>
          <w:szCs w:val="24"/>
          <w:u w:val="single"/>
          <w:rtl/>
          <w:lang w:bidi="ar-JO"/>
        </w:rPr>
        <w:t xml:space="preserve"> ط</w:t>
      </w:r>
      <w:r w:rsidRPr="00483B29">
        <w:rPr>
          <w:rFonts w:ascii="Traditional Arabic" w:hAnsi="Traditional Arabic" w:cs="Traditional Arabic"/>
          <w:sz w:val="24"/>
          <w:szCs w:val="24"/>
          <w:u w:val="single"/>
          <w:rtl/>
        </w:rPr>
        <w:t>1</w:t>
      </w:r>
      <w:r w:rsidRPr="00483B29">
        <w:rPr>
          <w:rFonts w:ascii="Traditional Arabic" w:hAnsi="Traditional Arabic" w:cs="Traditional Arabic"/>
          <w:sz w:val="24"/>
          <w:szCs w:val="24"/>
          <w:rtl/>
          <w:lang w:bidi="ar-DZ"/>
        </w:rPr>
        <w:t>.</w:t>
      </w:r>
      <w:r w:rsidRPr="00483B29">
        <w:rPr>
          <w:rFonts w:ascii="Traditional Arabic" w:hAnsi="Traditional Arabic" w:cs="Traditional Arabic"/>
          <w:sz w:val="24"/>
          <w:szCs w:val="24"/>
          <w:rtl/>
        </w:rPr>
        <w:t xml:space="preserve"> لبنان: بيروت، ص 1165.</w:t>
      </w:r>
    </w:p>
    <w:p w:rsidR="00047D4E" w:rsidRPr="00B77838"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B77838">
        <w:rPr>
          <w:rFonts w:ascii="Traditional Arabic" w:hAnsi="Traditional Arabic" w:cs="Traditional Arabic"/>
          <w:sz w:val="24"/>
          <w:szCs w:val="24"/>
          <w:rtl/>
          <w:lang w:bidi="ar-DZ"/>
        </w:rPr>
        <w:t>الجميلي.</w:t>
      </w:r>
      <w:r w:rsidRPr="00B77838">
        <w:rPr>
          <w:rFonts w:ascii="Traditional Arabic" w:hAnsi="Traditional Arabic" w:cs="Traditional Arabic"/>
          <w:spacing w:val="-1"/>
          <w:sz w:val="24"/>
          <w:szCs w:val="24"/>
          <w:rtl/>
          <w:lang w:bidi="ar-DZ"/>
        </w:rPr>
        <w:t>(2014)</w:t>
      </w:r>
      <w:r w:rsidRPr="00B77838">
        <w:rPr>
          <w:rFonts w:ascii="Traditional Arabic" w:hAnsi="Traditional Arabic" w:cs="Traditional Arabic"/>
          <w:spacing w:val="-1"/>
          <w:sz w:val="24"/>
          <w:szCs w:val="24"/>
          <w:rtl/>
          <w:lang w:bidi="ar-JO"/>
        </w:rPr>
        <w:t xml:space="preserve"> </w:t>
      </w:r>
      <w:r w:rsidRPr="00B77838">
        <w:rPr>
          <w:rFonts w:ascii="Traditional Arabic" w:hAnsi="Traditional Arabic" w:cs="Traditional Arabic"/>
          <w:sz w:val="24"/>
          <w:szCs w:val="24"/>
          <w:u w:val="single"/>
          <w:rtl/>
          <w:lang w:bidi="ar-DZ"/>
        </w:rPr>
        <w:t>التدريب الميداني في القوة و المرونة</w:t>
      </w:r>
      <w:r w:rsidRPr="00B77838">
        <w:rPr>
          <w:rFonts w:ascii="Traditional Arabic" w:hAnsi="Traditional Arabic" w:cs="Traditional Arabic"/>
          <w:spacing w:val="-1"/>
          <w:sz w:val="24"/>
          <w:szCs w:val="24"/>
          <w:u w:val="single"/>
          <w:rtl/>
          <w:lang w:bidi="ar-DZ"/>
        </w:rPr>
        <w:t xml:space="preserve"> ،ط1</w:t>
      </w:r>
      <w:r w:rsidRPr="00B77838">
        <w:rPr>
          <w:rFonts w:ascii="Traditional Arabic" w:hAnsi="Traditional Arabic" w:cs="Traditional Arabic"/>
          <w:spacing w:val="-1"/>
          <w:sz w:val="24"/>
          <w:szCs w:val="24"/>
          <w:rtl/>
          <w:lang w:bidi="ar-JO"/>
        </w:rPr>
        <w:t>.</w:t>
      </w:r>
      <w:r w:rsidRPr="00B77838">
        <w:rPr>
          <w:rFonts w:ascii="Traditional Arabic" w:hAnsi="Traditional Arabic" w:cs="Traditional Arabic"/>
          <w:sz w:val="24"/>
          <w:szCs w:val="24"/>
          <w:rtl/>
          <w:lang w:bidi="ar-DZ"/>
        </w:rPr>
        <w:t xml:space="preserve"> الأردن، عمان: دار دجلة، ص12</w:t>
      </w:r>
      <w:r w:rsidRPr="00B77838">
        <w:rPr>
          <w:rFonts w:ascii="Traditional Arabic" w:hAnsi="Traditional Arabic" w:cs="Traditional Arabic"/>
          <w:spacing w:val="-1"/>
          <w:sz w:val="24"/>
          <w:szCs w:val="24"/>
          <w:rtl/>
          <w:lang w:bidi="ar-DZ"/>
        </w:rPr>
        <w:t>.</w:t>
      </w:r>
    </w:p>
    <w:p w:rsidR="00047D4E" w:rsidRPr="00B77838" w:rsidRDefault="00047D4E" w:rsidP="00047D4E">
      <w:pPr>
        <w:pStyle w:val="Sansinterligne"/>
        <w:numPr>
          <w:ilvl w:val="0"/>
          <w:numId w:val="140"/>
        </w:numPr>
        <w:bidi/>
        <w:jc w:val="left"/>
        <w:rPr>
          <w:rFonts w:ascii="Traditional Arabic" w:hAnsi="Traditional Arabic" w:cs="Traditional Arabic"/>
          <w:sz w:val="24"/>
          <w:szCs w:val="24"/>
          <w:lang w:bidi="ar-IQ"/>
        </w:rPr>
      </w:pPr>
      <w:r w:rsidRPr="00B77838">
        <w:rPr>
          <w:rFonts w:ascii="Traditional Arabic" w:hAnsi="Traditional Arabic" w:cs="Traditional Arabic"/>
          <w:sz w:val="24"/>
          <w:szCs w:val="24"/>
          <w:rtl/>
        </w:rPr>
        <w:t>حجر، سليمان.(1998).</w:t>
      </w:r>
      <w:r w:rsidRPr="00B77838">
        <w:rPr>
          <w:rFonts w:ascii="Traditional Arabic" w:hAnsi="Traditional Arabic" w:cs="Traditional Arabic"/>
          <w:sz w:val="24"/>
          <w:szCs w:val="24"/>
          <w:u w:val="single"/>
          <w:rtl/>
        </w:rPr>
        <w:t>العاب القوى الرياضية الطبيعية المتميزة</w:t>
      </w:r>
      <w:r w:rsidRPr="00B77838">
        <w:rPr>
          <w:rFonts w:ascii="Traditional Arabic" w:hAnsi="Traditional Arabic" w:cs="Traditional Arabic"/>
          <w:sz w:val="24"/>
          <w:szCs w:val="24"/>
          <w:rtl/>
        </w:rPr>
        <w:t>، نشرة العاب القوى للاتحاد الدولي للهواة. القاهرة: مركز التنمية الإقليمي.</w:t>
      </w:r>
    </w:p>
    <w:p w:rsidR="00047D4E" w:rsidRPr="00B77838" w:rsidRDefault="00047D4E" w:rsidP="00047D4E">
      <w:pPr>
        <w:pStyle w:val="Sansinterligne"/>
        <w:numPr>
          <w:ilvl w:val="0"/>
          <w:numId w:val="140"/>
        </w:numPr>
        <w:bidi/>
        <w:jc w:val="left"/>
        <w:rPr>
          <w:rFonts w:ascii="Traditional Arabic" w:hAnsi="Traditional Arabic" w:cs="Traditional Arabic"/>
          <w:spacing w:val="-1"/>
          <w:sz w:val="24"/>
          <w:szCs w:val="24"/>
          <w:rtl/>
          <w:lang w:bidi="ar-JO"/>
        </w:rPr>
      </w:pPr>
      <w:r w:rsidRPr="00B77838">
        <w:rPr>
          <w:rFonts w:ascii="Traditional Arabic" w:hAnsi="Traditional Arabic" w:cs="Traditional Arabic"/>
          <w:spacing w:val="-1"/>
          <w:sz w:val="24"/>
          <w:szCs w:val="24"/>
          <w:rtl/>
        </w:rPr>
        <w:t>حسانين، محمد صبحي.(2003).</w:t>
      </w:r>
      <w:r w:rsidRPr="00B77838">
        <w:rPr>
          <w:rFonts w:ascii="Traditional Arabic" w:hAnsi="Traditional Arabic" w:cs="Traditional Arabic"/>
          <w:spacing w:val="-1"/>
          <w:sz w:val="24"/>
          <w:szCs w:val="24"/>
          <w:u w:val="single"/>
          <w:rtl/>
        </w:rPr>
        <w:t>القياس والتقويم في التربية البدنية والرياضية، ط</w:t>
      </w:r>
      <w:r w:rsidRPr="00B77838">
        <w:rPr>
          <w:rFonts w:ascii="Traditional Arabic" w:hAnsi="Traditional Arabic" w:cs="Traditional Arabic"/>
          <w:sz w:val="24"/>
          <w:szCs w:val="24"/>
          <w:rtl/>
        </w:rPr>
        <w:t xml:space="preserve"> </w:t>
      </w:r>
      <w:r w:rsidRPr="00B77838">
        <w:rPr>
          <w:rFonts w:ascii="Traditional Arabic" w:hAnsi="Traditional Arabic" w:cs="Traditional Arabic"/>
          <w:spacing w:val="-1"/>
          <w:sz w:val="24"/>
          <w:szCs w:val="24"/>
          <w:rtl/>
        </w:rPr>
        <w:t>5. القاهرة: دار الفكر العربي.</w:t>
      </w:r>
    </w:p>
    <w:p w:rsidR="00047D4E" w:rsidRPr="00B77838" w:rsidRDefault="00047D4E" w:rsidP="00047D4E">
      <w:pPr>
        <w:pStyle w:val="Sansinterligne"/>
        <w:numPr>
          <w:ilvl w:val="0"/>
          <w:numId w:val="140"/>
        </w:numPr>
        <w:bidi/>
        <w:jc w:val="left"/>
        <w:rPr>
          <w:rFonts w:ascii="Traditional Arabic" w:hAnsi="Traditional Arabic" w:cs="Traditional Arabic"/>
          <w:sz w:val="24"/>
          <w:szCs w:val="24"/>
          <w:rtl/>
        </w:rPr>
      </w:pPr>
      <w:r w:rsidRPr="00B77838">
        <w:rPr>
          <w:rFonts w:ascii="Traditional Arabic" w:hAnsi="Traditional Arabic" w:cs="Traditional Arabic"/>
          <w:sz w:val="24"/>
          <w:szCs w:val="24"/>
          <w:rtl/>
        </w:rPr>
        <w:t>حسن، عبد</w:t>
      </w:r>
      <w:r w:rsidRPr="00B77838">
        <w:rPr>
          <w:rFonts w:ascii="Traditional Arabic" w:hAnsi="Traditional Arabic" w:cs="Traditional Arabic"/>
          <w:sz w:val="24"/>
          <w:szCs w:val="24"/>
        </w:rPr>
        <w:t xml:space="preserve"> </w:t>
      </w:r>
      <w:r w:rsidRPr="00B77838">
        <w:rPr>
          <w:rFonts w:ascii="Traditional Arabic" w:hAnsi="Traditional Arabic" w:cs="Traditional Arabic"/>
          <w:sz w:val="24"/>
          <w:szCs w:val="24"/>
          <w:rtl/>
        </w:rPr>
        <w:t>المنعم.(2005).</w:t>
      </w:r>
      <w:r w:rsidRPr="00B77838">
        <w:rPr>
          <w:rFonts w:ascii="Traditional Arabic" w:hAnsi="Traditional Arabic" w:cs="Traditional Arabic"/>
          <w:b/>
          <w:bCs/>
          <w:sz w:val="24"/>
          <w:szCs w:val="24"/>
        </w:rPr>
        <w:t xml:space="preserve"> </w:t>
      </w:r>
      <w:r w:rsidRPr="00B77838">
        <w:rPr>
          <w:rFonts w:ascii="Traditional Arabic" w:hAnsi="Traditional Arabic" w:cs="Traditional Arabic"/>
          <w:sz w:val="24"/>
          <w:szCs w:val="24"/>
          <w:u w:val="single"/>
          <w:rtl/>
        </w:rPr>
        <w:t>الأسس</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العلمية</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للكرة</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الطائرة</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وطرق</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القياس</w:t>
      </w:r>
      <w:r w:rsidRPr="00B77838">
        <w:rPr>
          <w:rFonts w:ascii="Traditional Arabic" w:hAnsi="Traditional Arabic" w:cs="Traditional Arabic"/>
          <w:sz w:val="24"/>
          <w:szCs w:val="24"/>
          <w:u w:val="single"/>
        </w:rPr>
        <w:t xml:space="preserve"> </w:t>
      </w:r>
      <w:r w:rsidRPr="00B77838">
        <w:rPr>
          <w:rFonts w:ascii="Traditional Arabic" w:hAnsi="Traditional Arabic" w:cs="Traditional Arabic"/>
          <w:sz w:val="24"/>
          <w:szCs w:val="24"/>
          <w:u w:val="single"/>
          <w:rtl/>
        </w:rPr>
        <w:t>والتقويم،</w:t>
      </w:r>
      <w:r w:rsidRPr="00B77838">
        <w:rPr>
          <w:rFonts w:ascii="Traditional Arabic" w:hAnsi="Traditional Arabic" w:cs="Traditional Arabic"/>
          <w:spacing w:val="-1"/>
          <w:sz w:val="24"/>
          <w:szCs w:val="24"/>
          <w:u w:val="single"/>
          <w:rtl/>
          <w:lang w:bidi="ar-JO"/>
        </w:rPr>
        <w:t xml:space="preserve"> ط</w:t>
      </w:r>
      <w:r w:rsidRPr="00B77838">
        <w:rPr>
          <w:rFonts w:ascii="Traditional Arabic" w:hAnsi="Traditional Arabic" w:cs="Traditional Arabic"/>
          <w:sz w:val="24"/>
          <w:szCs w:val="24"/>
          <w:u w:val="single"/>
          <w:rtl/>
        </w:rPr>
        <w:t>1</w:t>
      </w:r>
      <w:r w:rsidRPr="00B77838">
        <w:rPr>
          <w:rFonts w:ascii="Traditional Arabic" w:hAnsi="Traditional Arabic" w:cs="Traditional Arabic"/>
          <w:sz w:val="24"/>
          <w:szCs w:val="24"/>
        </w:rPr>
        <w:t xml:space="preserve"> </w:t>
      </w:r>
      <w:r w:rsidRPr="00B77838">
        <w:rPr>
          <w:rFonts w:ascii="Traditional Arabic" w:hAnsi="Traditional Arabic" w:cs="Traditional Arabic"/>
          <w:sz w:val="24"/>
          <w:szCs w:val="24"/>
          <w:rtl/>
          <w:lang w:bidi="ar-DZ"/>
        </w:rPr>
        <w:t xml:space="preserve">. </w:t>
      </w:r>
      <w:r w:rsidRPr="00B77838">
        <w:rPr>
          <w:rFonts w:ascii="Traditional Arabic" w:hAnsi="Traditional Arabic" w:cs="Traditional Arabic"/>
          <w:sz w:val="24"/>
          <w:szCs w:val="24"/>
          <w:rtl/>
        </w:rPr>
        <w:t>مصر:القاهرة،مركز</w:t>
      </w:r>
      <w:r w:rsidRPr="00B77838">
        <w:rPr>
          <w:rFonts w:ascii="Traditional Arabic" w:hAnsi="Traditional Arabic" w:cs="Traditional Arabic"/>
          <w:sz w:val="24"/>
          <w:szCs w:val="24"/>
        </w:rPr>
        <w:t xml:space="preserve"> </w:t>
      </w:r>
      <w:r w:rsidRPr="00B77838">
        <w:rPr>
          <w:rFonts w:ascii="Traditional Arabic" w:hAnsi="Traditional Arabic" w:cs="Traditional Arabic"/>
          <w:sz w:val="24"/>
          <w:szCs w:val="24"/>
          <w:rtl/>
        </w:rPr>
        <w:t>الكتاب</w:t>
      </w:r>
      <w:r w:rsidRPr="00B77838">
        <w:rPr>
          <w:rFonts w:ascii="Traditional Arabic" w:hAnsi="Traditional Arabic" w:cs="Traditional Arabic"/>
          <w:sz w:val="24"/>
          <w:szCs w:val="24"/>
        </w:rPr>
        <w:t xml:space="preserve"> </w:t>
      </w:r>
      <w:r w:rsidRPr="00B77838">
        <w:rPr>
          <w:rFonts w:ascii="Traditional Arabic" w:hAnsi="Traditional Arabic" w:cs="Traditional Arabic"/>
          <w:sz w:val="24"/>
          <w:szCs w:val="24"/>
          <w:rtl/>
        </w:rPr>
        <w:t>للنشر،</w:t>
      </w:r>
      <w:r w:rsidRPr="00B77838">
        <w:rPr>
          <w:rFonts w:ascii="Traditional Arabic" w:hAnsi="Traditional Arabic" w:cs="Traditional Arabic"/>
          <w:sz w:val="24"/>
          <w:szCs w:val="24"/>
        </w:rPr>
        <w:t xml:space="preserve"> </w:t>
      </w:r>
      <w:r w:rsidRPr="00B77838">
        <w:rPr>
          <w:rFonts w:ascii="Traditional Arabic" w:hAnsi="Traditional Arabic" w:cs="Traditional Arabic"/>
          <w:sz w:val="24"/>
          <w:szCs w:val="24"/>
          <w:rtl/>
        </w:rPr>
        <w:t>ص158.</w:t>
      </w:r>
    </w:p>
    <w:p w:rsidR="00047D4E" w:rsidRPr="00B77838"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B77838">
        <w:rPr>
          <w:rFonts w:ascii="Traditional Arabic" w:hAnsi="Traditional Arabic" w:cs="Traditional Arabic"/>
          <w:sz w:val="24"/>
          <w:szCs w:val="24"/>
          <w:rtl/>
        </w:rPr>
        <w:t>حسن، علاوي.(1988)</w:t>
      </w:r>
      <w:r w:rsidRPr="00B77838">
        <w:rPr>
          <w:rFonts w:ascii="Traditional Arabic" w:hAnsi="Traditional Arabic" w:cs="Traditional Arabic"/>
          <w:sz w:val="24"/>
          <w:szCs w:val="24"/>
          <w:u w:val="single"/>
          <w:rtl/>
        </w:rPr>
        <w:t>القياس في التربية الرياضية و علم النفس الرياضي</w:t>
      </w:r>
      <w:r w:rsidRPr="00B77838">
        <w:rPr>
          <w:rFonts w:ascii="Traditional Arabic" w:hAnsi="Traditional Arabic" w:cs="Traditional Arabic"/>
          <w:sz w:val="24"/>
          <w:szCs w:val="24"/>
          <w:rtl/>
        </w:rPr>
        <w:t>،</w:t>
      </w:r>
      <w:r w:rsidRPr="00B77838">
        <w:rPr>
          <w:rFonts w:ascii="Traditional Arabic" w:hAnsi="Traditional Arabic" w:cs="Traditional Arabic"/>
          <w:spacing w:val="-1"/>
          <w:sz w:val="24"/>
          <w:szCs w:val="24"/>
          <w:rtl/>
          <w:lang w:bidi="ar-JO"/>
        </w:rPr>
        <w:t xml:space="preserve"> ط1</w:t>
      </w:r>
      <w:r w:rsidRPr="00B77838">
        <w:rPr>
          <w:rFonts w:ascii="Traditional Arabic" w:hAnsi="Traditional Arabic" w:cs="Traditional Arabic"/>
          <w:sz w:val="24"/>
          <w:szCs w:val="24"/>
          <w:rtl/>
          <w:lang w:bidi="ar-JO"/>
        </w:rPr>
        <w:t>.</w:t>
      </w:r>
      <w:r w:rsidRPr="00B77838">
        <w:rPr>
          <w:rFonts w:ascii="Traditional Arabic" w:hAnsi="Traditional Arabic" w:cs="Traditional Arabic"/>
          <w:sz w:val="24"/>
          <w:szCs w:val="24"/>
          <w:rtl/>
        </w:rPr>
        <w:t xml:space="preserve"> لبنان، بيروت: دار النهضة للنشر، ض80.</w:t>
      </w:r>
    </w:p>
    <w:p w:rsidR="00047D4E" w:rsidRPr="00B77838"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B77838">
        <w:rPr>
          <w:rFonts w:cs="Traditional Arabic"/>
          <w:color w:val="000000" w:themeColor="text1"/>
          <w:sz w:val="24"/>
          <w:szCs w:val="24"/>
          <w:rtl/>
        </w:rPr>
        <w:t xml:space="preserve">روز غازي، عمران.(2015) </w:t>
      </w:r>
      <w:r w:rsidRPr="00B77838">
        <w:rPr>
          <w:rFonts w:cs="Traditional Arabic"/>
          <w:i/>
          <w:iCs/>
          <w:color w:val="000000" w:themeColor="text1"/>
          <w:sz w:val="24"/>
          <w:szCs w:val="24"/>
          <w:u w:val="single"/>
          <w:rtl/>
        </w:rPr>
        <w:t>الرياضة و الصحة للجميع</w:t>
      </w:r>
      <w:r w:rsidRPr="00B77838">
        <w:rPr>
          <w:rFonts w:cs="Traditional Arabic"/>
          <w:color w:val="000000" w:themeColor="text1"/>
          <w:sz w:val="24"/>
          <w:szCs w:val="24"/>
          <w:rtl/>
        </w:rPr>
        <w:t>. دار امجد للنشر و التوزيع،ص ص 11-13.</w:t>
      </w:r>
    </w:p>
    <w:p w:rsidR="00047D4E" w:rsidRPr="00B77838" w:rsidRDefault="00047D4E" w:rsidP="00047D4E">
      <w:pPr>
        <w:pStyle w:val="Sansinterligne"/>
        <w:numPr>
          <w:ilvl w:val="0"/>
          <w:numId w:val="140"/>
        </w:numPr>
        <w:bidi/>
        <w:jc w:val="left"/>
        <w:rPr>
          <w:rFonts w:ascii="Traditional Arabic" w:hAnsi="Traditional Arabic" w:cs="Traditional Arabic"/>
          <w:spacing w:val="-1"/>
          <w:sz w:val="24"/>
          <w:szCs w:val="24"/>
          <w:lang w:bidi="ar-DZ"/>
        </w:rPr>
      </w:pPr>
      <w:r w:rsidRPr="00B77838">
        <w:rPr>
          <w:rFonts w:ascii="Traditional Arabic" w:hAnsi="Traditional Arabic" w:cs="Traditional Arabic"/>
          <w:spacing w:val="-1"/>
          <w:sz w:val="24"/>
          <w:szCs w:val="24"/>
          <w:rtl/>
          <w:lang w:bidi="ar-DZ"/>
        </w:rPr>
        <w:t>السعدون.( 2011).</w:t>
      </w:r>
      <w:r w:rsidRPr="00B77838">
        <w:rPr>
          <w:rFonts w:ascii="Traditional Arabic" w:hAnsi="Traditional Arabic" w:cs="Traditional Arabic"/>
          <w:spacing w:val="-1"/>
          <w:sz w:val="24"/>
          <w:szCs w:val="24"/>
          <w:rtl/>
          <w:lang w:bidi="ar-JO"/>
        </w:rPr>
        <w:t xml:space="preserve"> </w:t>
      </w:r>
      <w:r w:rsidRPr="00B77838">
        <w:rPr>
          <w:rFonts w:ascii="Traditional Arabic" w:hAnsi="Traditional Arabic" w:cs="Traditional Arabic"/>
          <w:spacing w:val="-1"/>
          <w:sz w:val="24"/>
          <w:szCs w:val="24"/>
          <w:u w:val="single"/>
          <w:rtl/>
          <w:lang w:bidi="ar-JO"/>
        </w:rPr>
        <w:t>موسوعة العاب القوى</w:t>
      </w:r>
      <w:r w:rsidRPr="00B77838">
        <w:rPr>
          <w:rFonts w:ascii="Traditional Arabic" w:hAnsi="Traditional Arabic" w:cs="Traditional Arabic"/>
          <w:spacing w:val="-1"/>
          <w:sz w:val="24"/>
          <w:szCs w:val="24"/>
          <w:u w:val="single"/>
          <w:rtl/>
          <w:lang w:bidi="ar-DZ"/>
        </w:rPr>
        <w:t xml:space="preserve"> العالمية،ط1</w:t>
      </w:r>
      <w:r w:rsidRPr="00B77838">
        <w:rPr>
          <w:rFonts w:ascii="Traditional Arabic" w:hAnsi="Traditional Arabic" w:cs="Traditional Arabic"/>
          <w:spacing w:val="-1"/>
          <w:sz w:val="24"/>
          <w:szCs w:val="24"/>
          <w:u w:val="single"/>
          <w:rtl/>
          <w:lang w:bidi="ar-JO"/>
        </w:rPr>
        <w:t>.</w:t>
      </w:r>
      <w:r w:rsidRPr="00B77838">
        <w:rPr>
          <w:rFonts w:ascii="Traditional Arabic" w:hAnsi="Traditional Arabic" w:cs="Traditional Arabic"/>
          <w:sz w:val="24"/>
          <w:szCs w:val="24"/>
          <w:rtl/>
          <w:lang w:bidi="ar-DZ"/>
        </w:rPr>
        <w:t xml:space="preserve"> الأردن، عمان:</w:t>
      </w:r>
      <w:r w:rsidRPr="00B77838">
        <w:rPr>
          <w:rFonts w:ascii="Traditional Arabic" w:hAnsi="Traditional Arabic" w:cs="Traditional Arabic"/>
          <w:spacing w:val="-1"/>
          <w:sz w:val="24"/>
          <w:szCs w:val="24"/>
          <w:rtl/>
          <w:lang w:bidi="ar-JO"/>
        </w:rPr>
        <w:t xml:space="preserve"> دار اليازوري العلمية للنشر و التوزيع، ص23. </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rtl/>
          <w:lang w:bidi="ar-DZ"/>
        </w:rPr>
      </w:pPr>
      <w:r w:rsidRPr="00483B29">
        <w:rPr>
          <w:rFonts w:ascii="Traditional Arabic" w:hAnsi="Traditional Arabic" w:cs="Traditional Arabic"/>
          <w:sz w:val="24"/>
          <w:szCs w:val="24"/>
          <w:rtl/>
          <w:lang w:bidi="ar-DZ"/>
        </w:rPr>
        <w:t xml:space="preserve">الشاطئ، بسيوني(1992) </w:t>
      </w:r>
      <w:r w:rsidRPr="00483B29">
        <w:rPr>
          <w:rFonts w:ascii="Traditional Arabic" w:hAnsi="Traditional Arabic" w:cs="Traditional Arabic"/>
          <w:sz w:val="24"/>
          <w:szCs w:val="24"/>
          <w:u w:val="single"/>
          <w:rtl/>
          <w:lang w:bidi="ar-DZ"/>
        </w:rPr>
        <w:t>نظريات و طرائق التربية البدنية</w:t>
      </w:r>
      <w:r w:rsidRPr="00483B29">
        <w:rPr>
          <w:rFonts w:ascii="Traditional Arabic" w:hAnsi="Traditional Arabic" w:cs="Traditional Arabic"/>
          <w:sz w:val="24"/>
          <w:szCs w:val="24"/>
          <w:rtl/>
          <w:lang w:bidi="ar-DZ"/>
        </w:rPr>
        <w:t>, الجزائر: ديوان المطبوعات الجامعية ، ص158.</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483B29">
        <w:rPr>
          <w:rFonts w:ascii="Traditional Arabic" w:hAnsi="Traditional Arabic" w:cs="Traditional Arabic"/>
          <w:sz w:val="24"/>
          <w:szCs w:val="24"/>
          <w:rtl/>
          <w:lang w:bidi="ar-DZ"/>
        </w:rPr>
        <w:t xml:space="preserve">الشريف.(2009). </w:t>
      </w:r>
      <w:r w:rsidRPr="00483B29">
        <w:rPr>
          <w:rFonts w:ascii="Traditional Arabic" w:hAnsi="Traditional Arabic" w:cs="Traditional Arabic"/>
          <w:sz w:val="24"/>
          <w:szCs w:val="24"/>
          <w:u w:val="single"/>
          <w:rtl/>
          <w:lang w:bidi="ar-DZ"/>
        </w:rPr>
        <w:t xml:space="preserve">الإذاعة و القنوات المتخصصة، </w:t>
      </w:r>
      <w:r w:rsidRPr="00483B29">
        <w:rPr>
          <w:rFonts w:ascii="Traditional Arabic" w:hAnsi="Traditional Arabic" w:cs="Traditional Arabic"/>
          <w:spacing w:val="-1"/>
          <w:sz w:val="24"/>
          <w:szCs w:val="24"/>
          <w:u w:val="single"/>
          <w:rtl/>
          <w:lang w:bidi="ar-JO"/>
        </w:rPr>
        <w:t>ط</w:t>
      </w:r>
      <w:r w:rsidRPr="00483B29">
        <w:rPr>
          <w:rFonts w:ascii="Traditional Arabic" w:hAnsi="Traditional Arabic" w:cs="Traditional Arabic"/>
          <w:spacing w:val="-1"/>
          <w:sz w:val="24"/>
          <w:szCs w:val="24"/>
          <w:rtl/>
          <w:lang w:bidi="ar-JO"/>
        </w:rPr>
        <w:t>.القاهرة، ص16.</w:t>
      </w:r>
    </w:p>
    <w:p w:rsidR="00047D4E" w:rsidRPr="00B77838"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B77838">
        <w:rPr>
          <w:rFonts w:ascii="Traditional Arabic" w:hAnsi="Traditional Arabic" w:cs="Traditional Arabic"/>
          <w:sz w:val="24"/>
          <w:szCs w:val="24"/>
          <w:rtl/>
        </w:rPr>
        <w:t xml:space="preserve">طلحة.( 1993)، </w:t>
      </w:r>
      <w:r w:rsidRPr="00B77838">
        <w:rPr>
          <w:rFonts w:ascii="Traditional Arabic" w:hAnsi="Traditional Arabic" w:cs="Traditional Arabic"/>
          <w:sz w:val="24"/>
          <w:szCs w:val="24"/>
          <w:u w:val="single"/>
          <w:rtl/>
        </w:rPr>
        <w:t>ميكانيكية الحيوية،</w:t>
      </w:r>
      <w:r w:rsidRPr="00B77838">
        <w:rPr>
          <w:rFonts w:ascii="Traditional Arabic" w:hAnsi="Traditional Arabic" w:cs="Traditional Arabic"/>
          <w:spacing w:val="-1"/>
          <w:sz w:val="24"/>
          <w:szCs w:val="24"/>
          <w:u w:val="single"/>
          <w:rtl/>
          <w:lang w:bidi="ar-JO"/>
        </w:rPr>
        <w:t xml:space="preserve"> ط</w:t>
      </w:r>
      <w:r w:rsidRPr="00B77838">
        <w:rPr>
          <w:rFonts w:ascii="Traditional Arabic" w:hAnsi="Traditional Arabic" w:cs="Traditional Arabic"/>
          <w:sz w:val="24"/>
          <w:szCs w:val="24"/>
          <w:u w:val="single"/>
          <w:rtl/>
        </w:rPr>
        <w:t>1</w:t>
      </w:r>
      <w:r w:rsidRPr="00B77838">
        <w:rPr>
          <w:rFonts w:ascii="Traditional Arabic" w:hAnsi="Traditional Arabic" w:cs="Traditional Arabic"/>
          <w:sz w:val="24"/>
          <w:szCs w:val="24"/>
          <w:rtl/>
        </w:rPr>
        <w:t>. مصر،القاهرة: دار الفكر العربي، ص11.</w:t>
      </w:r>
    </w:p>
    <w:p w:rsidR="00047D4E" w:rsidRPr="00B77838" w:rsidRDefault="00047D4E" w:rsidP="00047D4E">
      <w:pPr>
        <w:pStyle w:val="Sansinterligne"/>
        <w:numPr>
          <w:ilvl w:val="0"/>
          <w:numId w:val="140"/>
        </w:numPr>
        <w:bidi/>
        <w:jc w:val="left"/>
        <w:rPr>
          <w:rFonts w:ascii="Traditional Arabic" w:hAnsi="Traditional Arabic" w:cs="Traditional Arabic"/>
          <w:sz w:val="24"/>
          <w:szCs w:val="24"/>
          <w:lang w:bidi="ar-DZ"/>
        </w:rPr>
      </w:pPr>
      <w:r w:rsidRPr="00B77838">
        <w:rPr>
          <w:rFonts w:ascii="Traditional Arabic" w:hAnsi="Traditional Arabic" w:cs="Traditional Arabic"/>
          <w:sz w:val="24"/>
          <w:szCs w:val="24"/>
          <w:rtl/>
        </w:rPr>
        <w:t>قاسم، حسن و إيمان، شاكر.(2000).</w:t>
      </w:r>
      <w:r w:rsidRPr="00B77838">
        <w:rPr>
          <w:rFonts w:ascii="Traditional Arabic" w:hAnsi="Traditional Arabic" w:cs="Traditional Arabic"/>
          <w:sz w:val="24"/>
          <w:szCs w:val="24"/>
          <w:u w:val="single"/>
          <w:rtl/>
        </w:rPr>
        <w:t>الأسس الميكانيكية و التحليلية و الفنية في فعاليات الميدان و المضمار،ط1</w:t>
      </w:r>
      <w:r w:rsidRPr="00B77838">
        <w:rPr>
          <w:rFonts w:ascii="Traditional Arabic" w:hAnsi="Traditional Arabic" w:cs="Traditional Arabic"/>
          <w:b/>
          <w:bCs/>
          <w:spacing w:val="-1"/>
          <w:sz w:val="24"/>
          <w:szCs w:val="24"/>
          <w:rtl/>
          <w:lang w:bidi="ar-JO"/>
        </w:rPr>
        <w:t xml:space="preserve"> .</w:t>
      </w:r>
      <w:r w:rsidRPr="00B77838">
        <w:rPr>
          <w:rFonts w:ascii="Traditional Arabic" w:hAnsi="Traditional Arabic" w:cs="Traditional Arabic"/>
          <w:sz w:val="24"/>
          <w:szCs w:val="24"/>
          <w:rtl/>
          <w:lang w:bidi="ar-DZ"/>
        </w:rPr>
        <w:t xml:space="preserve"> الأردن، عمان: </w:t>
      </w:r>
      <w:r w:rsidRPr="00B77838">
        <w:rPr>
          <w:rFonts w:ascii="Traditional Arabic" w:hAnsi="Traditional Arabic" w:cs="Traditional Arabic"/>
          <w:sz w:val="24"/>
          <w:szCs w:val="24"/>
          <w:rtl/>
        </w:rPr>
        <w:t>دار الفكر للطباعة و النشر و التوزيع، ص ص 39-40.</w:t>
      </w:r>
    </w:p>
    <w:p w:rsidR="00047D4E" w:rsidRPr="00B77838" w:rsidRDefault="00047D4E" w:rsidP="00047D4E">
      <w:pPr>
        <w:pStyle w:val="Sansinterligne"/>
        <w:numPr>
          <w:ilvl w:val="0"/>
          <w:numId w:val="140"/>
        </w:numPr>
        <w:bidi/>
        <w:jc w:val="left"/>
        <w:rPr>
          <w:rFonts w:ascii="Traditional Arabic" w:hAnsi="Traditional Arabic" w:cs="Traditional Arabic"/>
          <w:sz w:val="24"/>
          <w:szCs w:val="24"/>
          <w:rtl/>
        </w:rPr>
      </w:pPr>
      <w:r w:rsidRPr="00B77838">
        <w:rPr>
          <w:rFonts w:ascii="Traditional Arabic" w:hAnsi="Traditional Arabic" w:cs="Traditional Arabic"/>
          <w:sz w:val="24"/>
          <w:szCs w:val="24"/>
          <w:rtl/>
          <w:lang w:bidi="ar-DZ"/>
        </w:rPr>
        <w:t>كافي.(1992).</w:t>
      </w:r>
      <w:r w:rsidRPr="00B77838">
        <w:rPr>
          <w:rFonts w:ascii="Traditional Arabic" w:hAnsi="Traditional Arabic" w:cs="Traditional Arabic"/>
          <w:sz w:val="24"/>
          <w:szCs w:val="24"/>
          <w:u w:val="single"/>
          <w:rtl/>
          <w:lang w:bidi="ar-DZ"/>
        </w:rPr>
        <w:t>معجم عربي حديث،</w:t>
      </w:r>
      <w:r w:rsidRPr="00B77838">
        <w:rPr>
          <w:rFonts w:ascii="Traditional Arabic" w:hAnsi="Traditional Arabic" w:cs="Traditional Arabic"/>
          <w:spacing w:val="-1"/>
          <w:sz w:val="24"/>
          <w:szCs w:val="24"/>
          <w:u w:val="single"/>
          <w:rtl/>
          <w:lang w:bidi="ar-JO"/>
        </w:rPr>
        <w:t xml:space="preserve"> ط1.</w:t>
      </w:r>
      <w:r w:rsidRPr="00B77838">
        <w:rPr>
          <w:rFonts w:ascii="Traditional Arabic" w:hAnsi="Traditional Arabic" w:cs="Traditional Arabic"/>
          <w:sz w:val="24"/>
          <w:szCs w:val="24"/>
          <w:rtl/>
          <w:lang w:bidi="ar-DZ"/>
        </w:rPr>
        <w:t xml:space="preserve"> القاهرة:</w:t>
      </w:r>
      <w:r w:rsidRPr="00B77838">
        <w:rPr>
          <w:rFonts w:ascii="Traditional Arabic" w:hAnsi="Traditional Arabic" w:cs="Traditional Arabic"/>
          <w:spacing w:val="-1"/>
          <w:sz w:val="24"/>
          <w:szCs w:val="24"/>
          <w:rtl/>
          <w:lang w:bidi="ar-JO"/>
        </w:rPr>
        <w:t xml:space="preserve"> </w:t>
      </w:r>
      <w:r w:rsidRPr="00B77838">
        <w:rPr>
          <w:rFonts w:ascii="Traditional Arabic" w:hAnsi="Traditional Arabic" w:cs="Traditional Arabic"/>
          <w:sz w:val="24"/>
          <w:szCs w:val="24"/>
          <w:rtl/>
          <w:lang w:bidi="ar-DZ"/>
        </w:rPr>
        <w:t>شركة المطبوعات للتوزيع و النشر، ص669</w:t>
      </w:r>
      <w:r w:rsidRPr="00B77838">
        <w:rPr>
          <w:rFonts w:ascii="Traditional Arabic" w:hAnsi="Traditional Arabic" w:cs="Traditional Arabic"/>
          <w:sz w:val="24"/>
          <w:szCs w:val="24"/>
          <w:rtl/>
        </w:rPr>
        <w:t xml:space="preserve">. </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rtl/>
          <w:lang w:bidi="ar-DZ"/>
        </w:rPr>
      </w:pPr>
      <w:r w:rsidRPr="00483B29">
        <w:rPr>
          <w:rFonts w:ascii="Traditional Arabic" w:hAnsi="Traditional Arabic" w:cs="Traditional Arabic"/>
          <w:sz w:val="24"/>
          <w:szCs w:val="24"/>
          <w:rtl/>
          <w:lang w:bidi="ar-DZ"/>
        </w:rPr>
        <w:t>كمال جميل، الريغي</w:t>
      </w:r>
      <w:r w:rsidRPr="00483B29">
        <w:rPr>
          <w:rFonts w:ascii="Traditional Arabic" w:hAnsi="Traditional Arabic" w:cs="Traditional Arabic"/>
          <w:sz w:val="24"/>
          <w:szCs w:val="24"/>
          <w:rtl/>
        </w:rPr>
        <w:t>.(2004).</w:t>
      </w:r>
      <w:r w:rsidRPr="00483B29">
        <w:rPr>
          <w:rFonts w:ascii="Traditional Arabic" w:hAnsi="Traditional Arabic" w:cs="Traditional Arabic"/>
          <w:sz w:val="24"/>
          <w:szCs w:val="24"/>
          <w:rtl/>
          <w:lang w:bidi="ar-DZ"/>
        </w:rPr>
        <w:t xml:space="preserve"> </w:t>
      </w:r>
      <w:r w:rsidRPr="00483B29">
        <w:rPr>
          <w:rFonts w:ascii="Traditional Arabic" w:hAnsi="Traditional Arabic" w:cs="Traditional Arabic"/>
          <w:sz w:val="24"/>
          <w:szCs w:val="24"/>
          <w:u w:val="single"/>
          <w:rtl/>
          <w:lang w:bidi="ar-DZ"/>
        </w:rPr>
        <w:t>التدريب الرياضي للقرن الواحد والعشرون</w:t>
      </w:r>
      <w:r w:rsidRPr="00483B29">
        <w:rPr>
          <w:rFonts w:ascii="Traditional Arabic" w:hAnsi="Traditional Arabic" w:cs="Traditional Arabic"/>
          <w:sz w:val="24"/>
          <w:szCs w:val="24"/>
          <w:rtl/>
          <w:lang w:bidi="ar-DZ"/>
        </w:rPr>
        <w:t xml:space="preserve">. الجامعة الأردنية، نشر بدعم، ص9. </w:t>
      </w:r>
    </w:p>
    <w:p w:rsidR="00047D4E" w:rsidRPr="00483B29" w:rsidRDefault="00047D4E" w:rsidP="00047D4E">
      <w:pPr>
        <w:pStyle w:val="Paragraphedeliste"/>
        <w:numPr>
          <w:ilvl w:val="0"/>
          <w:numId w:val="140"/>
        </w:numPr>
        <w:bidi/>
        <w:spacing w:after="0" w:line="240" w:lineRule="auto"/>
        <w:rPr>
          <w:rFonts w:ascii="Sakkal Majalla" w:hAnsi="Sakkal Majalla" w:cs="Traditional Arabic"/>
          <w:sz w:val="24"/>
          <w:szCs w:val="24"/>
          <w:lang w:bidi="ar-DZ"/>
        </w:rPr>
      </w:pPr>
      <w:r w:rsidRPr="00483B29">
        <w:rPr>
          <w:rFonts w:ascii="Traditional Arabic" w:hAnsi="Traditional Arabic" w:cs="Traditional Arabic"/>
          <w:sz w:val="24"/>
          <w:szCs w:val="24"/>
          <w:rtl/>
          <w:lang w:bidi="ar-DZ"/>
        </w:rPr>
        <w:t>نصيف.( 1993).</w:t>
      </w:r>
      <w:r w:rsidRPr="00483B29">
        <w:rPr>
          <w:rFonts w:ascii="Traditional Arabic" w:hAnsi="Traditional Arabic" w:cs="Traditional Arabic"/>
          <w:sz w:val="24"/>
          <w:szCs w:val="24"/>
          <w:u w:val="single"/>
          <w:rtl/>
          <w:lang w:bidi="ar-DZ"/>
        </w:rPr>
        <w:t>موسوعة الألعاب الرياضية المفصلة</w:t>
      </w:r>
      <w:r w:rsidRPr="00483B29">
        <w:rPr>
          <w:rFonts w:ascii="Traditional Arabic" w:hAnsi="Traditional Arabic" w:cs="Traditional Arabic"/>
          <w:spacing w:val="-1"/>
          <w:sz w:val="24"/>
          <w:szCs w:val="24"/>
          <w:u w:val="single"/>
          <w:rtl/>
          <w:lang w:bidi="ar-DZ"/>
        </w:rPr>
        <w:t>،</w:t>
      </w:r>
      <w:r w:rsidRPr="00483B29">
        <w:rPr>
          <w:rFonts w:ascii="Traditional Arabic" w:hAnsi="Traditional Arabic" w:cs="Traditional Arabic"/>
          <w:spacing w:val="-1"/>
          <w:sz w:val="24"/>
          <w:szCs w:val="24"/>
          <w:u w:val="single"/>
          <w:rtl/>
          <w:lang w:bidi="ar-JO"/>
        </w:rPr>
        <w:t xml:space="preserve"> ط1</w:t>
      </w:r>
      <w:r w:rsidRPr="00483B29">
        <w:rPr>
          <w:rFonts w:ascii="Traditional Arabic" w:hAnsi="Traditional Arabic" w:cs="Traditional Arabic"/>
          <w:sz w:val="24"/>
          <w:szCs w:val="24"/>
          <w:rtl/>
          <w:lang w:bidi="ar-JO"/>
        </w:rPr>
        <w:t xml:space="preserve">. </w:t>
      </w:r>
      <w:r w:rsidRPr="00483B29">
        <w:rPr>
          <w:rFonts w:ascii="Traditional Arabic" w:hAnsi="Traditional Arabic" w:cs="Traditional Arabic"/>
          <w:sz w:val="24"/>
          <w:szCs w:val="24"/>
          <w:rtl/>
          <w:lang w:bidi="ar-DZ"/>
        </w:rPr>
        <w:t>لبنان، بيروت: دار الكتب العلمية، ص19.</w:t>
      </w:r>
    </w:p>
    <w:p w:rsidR="00047D4E" w:rsidRPr="00B77838" w:rsidRDefault="00047D4E" w:rsidP="00047D4E">
      <w:pPr>
        <w:pStyle w:val="Sansinterligne"/>
        <w:bidi/>
        <w:jc w:val="left"/>
        <w:rPr>
          <w:rFonts w:ascii="Traditional Arabic" w:hAnsi="Traditional Arabic" w:cs="Traditional Arabic"/>
          <w:sz w:val="24"/>
          <w:szCs w:val="24"/>
        </w:rPr>
      </w:pPr>
    </w:p>
    <w:p w:rsidR="00047D4E" w:rsidRPr="00B77838" w:rsidRDefault="00047D4E" w:rsidP="00047D4E">
      <w:pPr>
        <w:pStyle w:val="Sansinterligne"/>
        <w:bidi/>
        <w:ind w:left="360"/>
        <w:jc w:val="left"/>
        <w:rPr>
          <w:rFonts w:ascii="Traditional Arabic" w:hAnsi="Traditional Arabic" w:cs="Traditional Arabic"/>
          <w:b/>
          <w:bCs/>
          <w:sz w:val="24"/>
          <w:szCs w:val="24"/>
          <w:lang w:bidi="ar-DZ"/>
        </w:rPr>
      </w:pPr>
      <w:r w:rsidRPr="00B77838">
        <w:rPr>
          <w:rFonts w:ascii="Traditional Arabic" w:hAnsi="Traditional Arabic" w:cs="Traditional Arabic"/>
          <w:b/>
          <w:bCs/>
          <w:sz w:val="24"/>
          <w:szCs w:val="24"/>
          <w:rtl/>
          <w:lang w:bidi="ar-DZ"/>
        </w:rPr>
        <w:t>مراجع أجنبية:</w:t>
      </w:r>
    </w:p>
    <w:p w:rsidR="00047D4E" w:rsidRPr="00483B29" w:rsidRDefault="00047D4E" w:rsidP="00047D4E">
      <w:pPr>
        <w:pStyle w:val="Paragraphedeliste"/>
        <w:numPr>
          <w:ilvl w:val="0"/>
          <w:numId w:val="140"/>
        </w:numPr>
        <w:spacing w:after="0" w:line="240" w:lineRule="auto"/>
        <w:rPr>
          <w:rFonts w:ascii="Sakkal Majalla" w:hAnsi="Sakkal Majalla" w:cs="Traditional Arabic"/>
          <w:sz w:val="24"/>
          <w:szCs w:val="24"/>
          <w:rtl/>
          <w:lang w:bidi="ar-DZ"/>
        </w:rPr>
      </w:pPr>
      <w:r w:rsidRPr="00483B29">
        <w:rPr>
          <w:rFonts w:ascii="Traditional Arabic" w:hAnsi="Traditional Arabic" w:cs="Traditional Arabic"/>
          <w:sz w:val="24"/>
          <w:szCs w:val="24"/>
          <w:lang w:bidi="ar-DZ"/>
        </w:rPr>
        <w:t>Jose lopez.et all</w:t>
      </w:r>
      <w:r w:rsidRPr="00483B29">
        <w:rPr>
          <w:rFonts w:cs="Traditional Arabic"/>
          <w:sz w:val="24"/>
          <w:szCs w:val="24"/>
        </w:rPr>
        <w:t>.(</w:t>
      </w:r>
      <w:r w:rsidRPr="00483B29">
        <w:rPr>
          <w:rFonts w:ascii="Traditional Arabic" w:hAnsi="Traditional Arabic" w:cs="Traditional Arabic"/>
          <w:sz w:val="24"/>
          <w:szCs w:val="24"/>
        </w:rPr>
        <w:t xml:space="preserve"> 2006</w:t>
      </w:r>
      <w:r w:rsidRPr="00483B29">
        <w:rPr>
          <w:rFonts w:cs="Traditional Arabic"/>
          <w:sz w:val="24"/>
          <w:szCs w:val="24"/>
        </w:rPr>
        <w:t>)</w:t>
      </w:r>
      <w:r w:rsidRPr="00483B29">
        <w:rPr>
          <w:rFonts w:ascii="Traditional Arabic" w:hAnsi="Traditional Arabic" w:cs="Traditional Arabic"/>
          <w:b/>
          <w:bCs/>
          <w:sz w:val="24"/>
          <w:szCs w:val="24"/>
        </w:rPr>
        <w:t xml:space="preserve"> .</w:t>
      </w:r>
      <w:r w:rsidRPr="00483B29">
        <w:rPr>
          <w:rFonts w:ascii="Traditional Arabic" w:hAnsi="Traditional Arabic" w:cs="Traditional Arabic"/>
          <w:sz w:val="24"/>
          <w:szCs w:val="24"/>
          <w:u w:val="single"/>
        </w:rPr>
        <w:t>Physiologie du sport</w:t>
      </w:r>
      <w:r w:rsidRPr="00483B29">
        <w:rPr>
          <w:rFonts w:ascii="Traditional Arabic" w:hAnsi="Traditional Arabic" w:cs="Traditional Arabic"/>
          <w:sz w:val="24"/>
          <w:szCs w:val="24"/>
        </w:rPr>
        <w:t>. Paris</w:t>
      </w:r>
      <w:r>
        <w:rPr>
          <w:rFonts w:ascii="Traditional Arabic" w:hAnsi="Traditional Arabic" w:cs="Traditional Arabic"/>
          <w:sz w:val="24"/>
          <w:szCs w:val="24"/>
        </w:rPr>
        <w:t> </w:t>
      </w:r>
      <w:r w:rsidRPr="00483B29">
        <w:rPr>
          <w:rFonts w:ascii="Traditional Arabic" w:hAnsi="Traditional Arabic" w:cs="Traditional Arabic"/>
          <w:sz w:val="24"/>
          <w:szCs w:val="24"/>
        </w:rPr>
        <w:t>:Edition De Boeck, p466.</w:t>
      </w:r>
    </w:p>
    <w:p w:rsidR="00047D4E" w:rsidRPr="00B77838" w:rsidRDefault="00047D4E" w:rsidP="00047D4E">
      <w:pPr>
        <w:bidi/>
        <w:spacing w:after="0" w:line="240" w:lineRule="auto"/>
        <w:ind w:left="360"/>
        <w:rPr>
          <w:rFonts w:ascii="Sakkal Majalla" w:hAnsi="Sakkal Majalla" w:cs="Traditional Arabic"/>
          <w:sz w:val="24"/>
          <w:szCs w:val="24"/>
          <w:lang w:bidi="ar-DZ"/>
        </w:rPr>
      </w:pPr>
      <w:r>
        <w:rPr>
          <w:rFonts w:ascii="Traditional Arabic" w:hAnsi="Traditional Arabic" w:cs="Traditional Arabic"/>
          <w:sz w:val="28"/>
          <w:szCs w:val="28"/>
          <w:rtl/>
        </w:rPr>
        <w:t>مواقع إلكترونية:</w:t>
      </w:r>
    </w:p>
    <w:p w:rsidR="00047D4E" w:rsidRPr="00483B29" w:rsidRDefault="002B628C" w:rsidP="00047D4E">
      <w:pPr>
        <w:pStyle w:val="Paragraphedeliste"/>
        <w:numPr>
          <w:ilvl w:val="0"/>
          <w:numId w:val="140"/>
        </w:numPr>
        <w:spacing w:after="0" w:line="240" w:lineRule="auto"/>
        <w:rPr>
          <w:rFonts w:ascii="Sakkal Majalla" w:hAnsi="Sakkal Majalla" w:cs="Traditional Arabic"/>
          <w:sz w:val="24"/>
          <w:szCs w:val="24"/>
          <w:lang w:bidi="ar-DZ"/>
        </w:rPr>
      </w:pPr>
      <w:hyperlink r:id="rId88" w:history="1">
        <w:r w:rsidR="00047D4E" w:rsidRPr="00483B29">
          <w:rPr>
            <w:rStyle w:val="Lienhypertexte"/>
            <w:rFonts w:ascii="Traditional Arabic" w:hAnsi="Traditional Arabic" w:cs="Traditional Arabic"/>
            <w:b/>
            <w:bCs/>
            <w:sz w:val="24"/>
            <w:szCs w:val="24"/>
          </w:rPr>
          <w:t>http://kenanaonline.com/users/culturequality/posts/99749</w:t>
        </w:r>
      </w:hyperlink>
      <w:r w:rsidR="00047D4E" w:rsidRPr="00483B29">
        <w:rPr>
          <w:sz w:val="24"/>
          <w:szCs w:val="24"/>
        </w:rPr>
        <w:t>,</w:t>
      </w:r>
      <w:r w:rsidR="00047D4E" w:rsidRPr="00483B29">
        <w:rPr>
          <w:rFonts w:ascii="Traditional Arabic" w:hAnsi="Traditional Arabic" w:cs="Traditional Arabic"/>
          <w:sz w:val="24"/>
          <w:szCs w:val="24"/>
        </w:rPr>
        <w:t xml:space="preserve"> 02/04/2017 . 18h.35 .</w:t>
      </w: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47D4E" w:rsidRDefault="00047D4E" w:rsidP="00047D4E">
      <w:pPr>
        <w:bidi/>
        <w:spacing w:after="0" w:line="240" w:lineRule="auto"/>
        <w:jc w:val="center"/>
        <w:rPr>
          <w:rFonts w:cs="Traditional Arabic"/>
          <w:sz w:val="28"/>
          <w:szCs w:val="28"/>
          <w:rtl/>
          <w:lang w:bidi="ar-DZ"/>
        </w:rPr>
      </w:pPr>
    </w:p>
    <w:p w:rsidR="000137E2" w:rsidRDefault="000137E2" w:rsidP="000137E2">
      <w:pPr>
        <w:bidi/>
        <w:spacing w:line="240" w:lineRule="auto"/>
        <w:rPr>
          <w:rFonts w:ascii="AGaramond Bold" w:eastAsia="Times New Roman" w:hAnsi="AGaramond Bold" w:cs="Times New Roman"/>
          <w:color w:val="000000"/>
          <w:kern w:val="36"/>
          <w:sz w:val="36"/>
          <w:szCs w:val="36"/>
          <w:rtl/>
          <w:lang w:val="en-US" w:eastAsia="ar-SA"/>
        </w:rPr>
      </w:pPr>
    </w:p>
    <w:p w:rsidR="005050E9" w:rsidRDefault="00EA6F68" w:rsidP="007F7563">
      <w:pPr>
        <w:bidi/>
        <w:spacing w:after="0" w:line="240" w:lineRule="auto"/>
        <w:jc w:val="center"/>
        <w:rPr>
          <w:rFonts w:ascii="Century" w:hAnsi="Century" w:cs="Simplified Arabic"/>
          <w:b/>
          <w:bCs/>
          <w:sz w:val="28"/>
          <w:szCs w:val="28"/>
          <w:rtl/>
          <w:lang w:bidi="ar-DZ"/>
        </w:rPr>
      </w:pPr>
      <w:r w:rsidRPr="005050E9">
        <w:rPr>
          <w:rFonts w:ascii="Century" w:hAnsi="Century" w:cs="Simplified Arabic"/>
          <w:b/>
          <w:bCs/>
          <w:sz w:val="28"/>
          <w:szCs w:val="28"/>
          <w:rtl/>
          <w:lang w:bidi="ar-DZ"/>
        </w:rPr>
        <w:t>التربية الرياضة في المناهج الكشفية ودورها في تحقيق الأمن المجتمعي</w:t>
      </w:r>
    </w:p>
    <w:p w:rsidR="002062C8" w:rsidRPr="004D1BA9" w:rsidRDefault="002062C8" w:rsidP="007F7563">
      <w:pPr>
        <w:spacing w:after="0" w:line="240" w:lineRule="auto"/>
        <w:jc w:val="center"/>
        <w:rPr>
          <w:rFonts w:asciiTheme="majorBidi" w:hAnsiTheme="majorBidi" w:cstheme="majorBidi"/>
          <w:b/>
          <w:bCs/>
          <w:i/>
          <w:iCs/>
          <w:sz w:val="28"/>
          <w:szCs w:val="28"/>
          <w:lang w:val="en-US" w:bidi="ar-DZ"/>
        </w:rPr>
      </w:pPr>
      <w:r w:rsidRPr="004D1BA9">
        <w:rPr>
          <w:rFonts w:asciiTheme="majorBidi" w:hAnsiTheme="majorBidi" w:cstheme="majorBidi"/>
          <w:b/>
          <w:bCs/>
          <w:i/>
          <w:iCs/>
          <w:sz w:val="28"/>
          <w:szCs w:val="28"/>
          <w:lang w:val="en-US" w:bidi="ar-DZ"/>
        </w:rPr>
        <w:t>Sports education in scoutings approaches and its role in achieving</w:t>
      </w:r>
    </w:p>
    <w:p w:rsidR="002062C8" w:rsidRPr="002062C8" w:rsidRDefault="002062C8" w:rsidP="007F7563">
      <w:pPr>
        <w:spacing w:after="0" w:line="240" w:lineRule="auto"/>
        <w:jc w:val="center"/>
        <w:rPr>
          <w:rFonts w:asciiTheme="majorBidi" w:hAnsiTheme="majorBidi" w:cstheme="majorBidi"/>
          <w:b/>
          <w:bCs/>
          <w:i/>
          <w:iCs/>
          <w:sz w:val="28"/>
          <w:szCs w:val="28"/>
          <w:rtl/>
          <w:lang w:val="en-US" w:bidi="ar-DZ"/>
        </w:rPr>
      </w:pPr>
      <w:r w:rsidRPr="004D1BA9">
        <w:rPr>
          <w:rFonts w:asciiTheme="majorBidi" w:hAnsiTheme="majorBidi" w:cstheme="majorBidi"/>
          <w:b/>
          <w:bCs/>
          <w:i/>
          <w:iCs/>
          <w:sz w:val="28"/>
          <w:szCs w:val="28"/>
          <w:lang w:val="en-US" w:bidi="ar-DZ"/>
        </w:rPr>
        <w:t xml:space="preserve"> social security</w:t>
      </w:r>
    </w:p>
    <w:p w:rsidR="004F3792" w:rsidRDefault="004F3792" w:rsidP="007F7563">
      <w:pPr>
        <w:bidi/>
        <w:spacing w:after="0" w:line="240" w:lineRule="auto"/>
        <w:rPr>
          <w:rFonts w:ascii="Simplified Arabic" w:hAnsi="Simplified Arabic" w:cs="Simplified Arabic"/>
          <w:b/>
          <w:bCs/>
          <w:sz w:val="24"/>
          <w:szCs w:val="24"/>
          <w:rtl/>
          <w:lang w:bidi="ar-DZ"/>
        </w:rPr>
      </w:pPr>
    </w:p>
    <w:p w:rsidR="004F3792" w:rsidRDefault="005D3804" w:rsidP="007F7563">
      <w:pPr>
        <w:bidi/>
        <w:spacing w:after="0" w:line="240" w:lineRule="auto"/>
        <w:rPr>
          <w:rFonts w:ascii="Simplified Arabic" w:eastAsia="Times New Roman" w:hAnsi="Simplified Arabic" w:cs="Arial"/>
          <w:b/>
          <w:bCs/>
          <w:sz w:val="28"/>
          <w:rtl/>
          <w:lang w:val="en-US"/>
        </w:rPr>
      </w:pPr>
      <w:r>
        <w:rPr>
          <w:rFonts w:ascii="Calibri" w:eastAsia="Calibri" w:hAnsi="Calibri" w:cs="Arial" w:hint="cs"/>
          <w:b/>
          <w:bCs/>
          <w:sz w:val="28"/>
          <w:rtl/>
        </w:rPr>
        <w:t>د/</w:t>
      </w:r>
      <w:r w:rsidR="004F3792">
        <w:rPr>
          <w:rFonts w:ascii="Calibri" w:eastAsia="Calibri" w:hAnsi="Calibri" w:cs="Arial" w:hint="cs"/>
          <w:b/>
          <w:bCs/>
          <w:sz w:val="28"/>
          <w:rtl/>
        </w:rPr>
        <w:t>سامية شينار</w:t>
      </w:r>
      <w:r w:rsidR="004F3792" w:rsidRPr="00F06EFD">
        <w:rPr>
          <w:rFonts w:ascii="Calibri" w:eastAsia="Calibri" w:hAnsi="Calibri" w:cs="Arial" w:hint="cs"/>
          <w:b/>
          <w:bCs/>
          <w:sz w:val="28"/>
          <w:vertAlign w:val="superscript"/>
          <w:rtl/>
        </w:rPr>
        <w:t>1</w:t>
      </w:r>
      <w:r w:rsidR="004F3792" w:rsidRPr="00F06EFD">
        <w:rPr>
          <w:rFonts w:ascii="Calibri" w:eastAsia="Calibri" w:hAnsi="Calibri" w:cs="Arial" w:hint="cs"/>
          <w:b/>
          <w:bCs/>
          <w:sz w:val="28"/>
          <w:rtl/>
        </w:rPr>
        <w:t xml:space="preserve">، </w:t>
      </w:r>
      <w:r>
        <w:rPr>
          <w:rFonts w:ascii="Calibri" w:eastAsia="Calibri" w:hAnsi="Calibri" w:cs="Arial" w:hint="cs"/>
          <w:b/>
          <w:bCs/>
          <w:sz w:val="28"/>
          <w:rtl/>
        </w:rPr>
        <w:t>د/</w:t>
      </w:r>
      <w:r w:rsidR="004F3792">
        <w:rPr>
          <w:rFonts w:ascii="Calibri" w:eastAsia="Calibri" w:hAnsi="Calibri" w:cs="Arial" w:hint="cs"/>
          <w:b/>
          <w:bCs/>
          <w:sz w:val="28"/>
          <w:rtl/>
        </w:rPr>
        <w:t>مرزوقي حورية</w:t>
      </w:r>
      <w:r w:rsidR="004F3792">
        <w:rPr>
          <w:rFonts w:ascii="Calibri" w:eastAsia="Calibri" w:hAnsi="Calibri" w:cs="Arial" w:hint="cs"/>
          <w:b/>
          <w:bCs/>
          <w:sz w:val="28"/>
          <w:vertAlign w:val="superscript"/>
          <w:rtl/>
        </w:rPr>
        <w:t>2</w:t>
      </w:r>
      <w:r w:rsidR="004F3792">
        <w:rPr>
          <w:rFonts w:ascii="Calibri" w:eastAsia="Calibri" w:hAnsi="Calibri" w:cs="Arial" w:hint="cs"/>
          <w:b/>
          <w:bCs/>
          <w:sz w:val="28"/>
          <w:rtl/>
        </w:rPr>
        <w:t xml:space="preserve">، </w:t>
      </w:r>
      <w:r>
        <w:rPr>
          <w:rFonts w:ascii="Calibri" w:eastAsia="Calibri" w:hAnsi="Calibri" w:cs="Arial" w:hint="cs"/>
          <w:b/>
          <w:bCs/>
          <w:sz w:val="28"/>
          <w:rtl/>
        </w:rPr>
        <w:t>د/</w:t>
      </w:r>
      <w:r w:rsidR="004F3792">
        <w:rPr>
          <w:rFonts w:ascii="Calibri" w:eastAsia="Calibri" w:hAnsi="Calibri" w:cs="Arial" w:hint="cs"/>
          <w:b/>
          <w:bCs/>
          <w:sz w:val="28"/>
          <w:rtl/>
        </w:rPr>
        <w:t>مداسي عبد الوهاب</w:t>
      </w:r>
      <w:r w:rsidR="004F3792">
        <w:rPr>
          <w:rFonts w:ascii="Calibri" w:eastAsia="Calibri" w:hAnsi="Calibri" w:cs="Arial" w:hint="cs"/>
          <w:b/>
          <w:bCs/>
          <w:sz w:val="28"/>
          <w:vertAlign w:val="superscript"/>
          <w:rtl/>
        </w:rPr>
        <w:t>3</w:t>
      </w:r>
      <w:r w:rsidR="004F3792" w:rsidRPr="00F06EFD">
        <w:rPr>
          <w:rFonts w:ascii="Simplified Arabic" w:eastAsia="Times New Roman" w:hAnsi="Simplified Arabic" w:cs="Arial" w:hint="cs"/>
          <w:b/>
          <w:bCs/>
          <w:sz w:val="28"/>
          <w:rtl/>
          <w:lang w:val="en-US"/>
        </w:rPr>
        <w:t xml:space="preserve"> </w:t>
      </w:r>
    </w:p>
    <w:p w:rsidR="00EA6F68" w:rsidRDefault="00702EC5" w:rsidP="005050E9">
      <w:pPr>
        <w:bidi/>
        <w:spacing w:after="0" w:line="240" w:lineRule="auto"/>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t>.</w:t>
      </w:r>
      <w:r w:rsidR="00EA6F68" w:rsidRPr="005050E9">
        <w:rPr>
          <w:rFonts w:ascii="Simplified Arabic" w:hAnsi="Simplified Arabic" w:cs="Simplified Arabic"/>
          <w:b/>
          <w:bCs/>
          <w:sz w:val="24"/>
          <w:szCs w:val="24"/>
          <w:rtl/>
          <w:lang w:bidi="ar-DZ"/>
        </w:rPr>
        <w:t>قسم علم النفس وعلوم التربية والأرطفونيا</w:t>
      </w:r>
      <w:r w:rsidR="004F3792" w:rsidRPr="00F06EFD">
        <w:rPr>
          <w:rFonts w:ascii="Calibri" w:eastAsia="Calibri" w:hAnsi="Calibri" w:cs="Arial" w:hint="cs"/>
          <w:b/>
          <w:bCs/>
          <w:sz w:val="28"/>
          <w:vertAlign w:val="superscript"/>
          <w:rtl/>
        </w:rPr>
        <w:t>1</w:t>
      </w:r>
      <w:r w:rsidR="00EA6F68" w:rsidRPr="005050E9">
        <w:rPr>
          <w:rFonts w:ascii="Simplified Arabic" w:hAnsi="Simplified Arabic" w:cs="Simplified Arabic"/>
          <w:b/>
          <w:bCs/>
          <w:sz w:val="24"/>
          <w:szCs w:val="24"/>
          <w:rtl/>
          <w:lang w:bidi="ar-DZ"/>
        </w:rPr>
        <w:t xml:space="preserve"> -جامعة باتنة 1 </w:t>
      </w:r>
      <w:r w:rsidR="005050E9" w:rsidRPr="005050E9">
        <w:rPr>
          <w:rFonts w:ascii="Simplified Arabic" w:hAnsi="Simplified Arabic" w:cs="Simplified Arabic"/>
          <w:b/>
          <w:bCs/>
          <w:sz w:val="24"/>
          <w:szCs w:val="24"/>
          <w:rtl/>
          <w:lang w:bidi="ar-DZ"/>
        </w:rPr>
        <w:t>–</w:t>
      </w:r>
      <w:r w:rsidR="005050E9" w:rsidRPr="005050E9">
        <w:rPr>
          <w:rFonts w:ascii="Simplified Arabic" w:hAnsi="Simplified Arabic" w:cs="Simplified Arabic" w:hint="cs"/>
          <w:b/>
          <w:bCs/>
          <w:sz w:val="24"/>
          <w:szCs w:val="24"/>
          <w:rtl/>
          <w:lang w:bidi="ar-DZ"/>
        </w:rPr>
        <w:t>الجزائر-</w:t>
      </w:r>
    </w:p>
    <w:p w:rsidR="004F3792" w:rsidRPr="004F3792" w:rsidRDefault="004F3792" w:rsidP="004F3792">
      <w:pPr>
        <w:bidi/>
        <w:spacing w:after="0" w:line="240" w:lineRule="auto"/>
        <w:rPr>
          <w:rFonts w:ascii="Simplified Arabic" w:hAnsi="Simplified Arabic" w:cs="Simplified Arabic"/>
          <w:b/>
          <w:bCs/>
          <w:sz w:val="28"/>
          <w:szCs w:val="28"/>
          <w:rtl/>
        </w:rPr>
      </w:pPr>
      <w:r w:rsidRPr="004F3792">
        <w:rPr>
          <w:rFonts w:ascii="Simplified Arabic" w:eastAsia="Calibri" w:hAnsi="Simplified Arabic" w:cs="Simplified Arabic"/>
          <w:b/>
          <w:bCs/>
          <w:sz w:val="32"/>
          <w:szCs w:val="24"/>
          <w:rtl/>
          <w:lang w:val="en-US"/>
        </w:rPr>
        <w:t>طالب دكتوراه</w:t>
      </w:r>
      <w:r>
        <w:rPr>
          <w:rFonts w:ascii="Calibri" w:eastAsia="Calibri" w:hAnsi="Calibri" w:cs="Arial" w:hint="cs"/>
          <w:b/>
          <w:bCs/>
          <w:sz w:val="28"/>
          <w:vertAlign w:val="superscript"/>
          <w:rtl/>
        </w:rPr>
        <w:t>2</w:t>
      </w:r>
      <w:r w:rsidRPr="004F3792">
        <w:rPr>
          <w:rFonts w:ascii="Simplified Arabic" w:eastAsia="Calibri" w:hAnsi="Simplified Arabic" w:cs="Simplified Arabic"/>
          <w:b/>
          <w:bCs/>
          <w:sz w:val="32"/>
          <w:szCs w:val="24"/>
          <w:rtl/>
          <w:lang w:val="en-US"/>
        </w:rPr>
        <w:t>، جامعة باتنة1</w:t>
      </w:r>
      <w:r w:rsidRPr="004F3792">
        <w:rPr>
          <w:rFonts w:ascii="Simplified Arabic" w:hAnsi="Simplified Arabic" w:cs="Simplified Arabic"/>
          <w:b/>
          <w:bCs/>
          <w:sz w:val="32"/>
          <w:szCs w:val="24"/>
          <w:rtl/>
          <w:lang w:val="en-US"/>
        </w:rPr>
        <w:t>- الجزائر-</w:t>
      </w:r>
    </w:p>
    <w:p w:rsidR="00EA6F68" w:rsidRPr="000137E2" w:rsidRDefault="00702EC5" w:rsidP="000137E2">
      <w:pPr>
        <w:bidi/>
        <w:spacing w:after="0" w:line="240" w:lineRule="auto"/>
        <w:rPr>
          <w:rFonts w:ascii="Simplified Arabic" w:hAnsi="Simplified Arabic" w:cs="Simplified Arabic"/>
          <w:sz w:val="28"/>
          <w:szCs w:val="28"/>
          <w:rtl/>
          <w:lang w:bidi="ar-DZ"/>
        </w:rPr>
      </w:pPr>
      <w:r>
        <w:rPr>
          <w:rFonts w:ascii="Simplified Arabic" w:hAnsi="Simplified Arabic" w:cs="Simplified Arabic" w:hint="cs"/>
          <w:b/>
          <w:bCs/>
          <w:sz w:val="24"/>
          <w:szCs w:val="24"/>
          <w:rtl/>
          <w:lang w:bidi="ar-DZ"/>
        </w:rPr>
        <w:t>أ.</w:t>
      </w:r>
      <w:r w:rsidR="00EA6F68" w:rsidRPr="005050E9">
        <w:rPr>
          <w:rFonts w:ascii="Simplified Arabic" w:hAnsi="Simplified Arabic" w:cs="Simplified Arabic"/>
          <w:b/>
          <w:bCs/>
          <w:sz w:val="24"/>
          <w:szCs w:val="24"/>
          <w:rtl/>
          <w:lang w:bidi="ar-DZ"/>
        </w:rPr>
        <w:t xml:space="preserve">قسم علم النفس وعلوم التربية والأرطفونيا </w:t>
      </w:r>
      <w:r w:rsidR="004F3792">
        <w:rPr>
          <w:rFonts w:ascii="Calibri" w:eastAsia="Calibri" w:hAnsi="Calibri" w:cs="Arial" w:hint="cs"/>
          <w:b/>
          <w:bCs/>
          <w:sz w:val="28"/>
          <w:vertAlign w:val="superscript"/>
          <w:rtl/>
        </w:rPr>
        <w:t>3</w:t>
      </w:r>
      <w:r w:rsidR="00EA6F68" w:rsidRPr="005050E9">
        <w:rPr>
          <w:rFonts w:ascii="Simplified Arabic" w:hAnsi="Simplified Arabic" w:cs="Simplified Arabic"/>
          <w:b/>
          <w:bCs/>
          <w:sz w:val="24"/>
          <w:szCs w:val="24"/>
          <w:rtl/>
          <w:lang w:bidi="ar-DZ"/>
        </w:rPr>
        <w:t>-جامعة باتنة 1</w:t>
      </w:r>
      <w:r w:rsidR="005050E9" w:rsidRPr="005050E9">
        <w:rPr>
          <w:rFonts w:ascii="Simplified Arabic" w:hAnsi="Simplified Arabic" w:cs="Simplified Arabic" w:hint="cs"/>
          <w:b/>
          <w:bCs/>
          <w:sz w:val="24"/>
          <w:szCs w:val="24"/>
          <w:rtl/>
          <w:lang w:bidi="ar-DZ"/>
        </w:rPr>
        <w:t>-الجزائر-</w:t>
      </w:r>
      <w:r w:rsidR="00EA6F68" w:rsidRPr="005050E9">
        <w:rPr>
          <w:rFonts w:ascii="Simplified Arabic" w:hAnsi="Simplified Arabic" w:cs="Simplified Arabic"/>
          <w:sz w:val="24"/>
          <w:szCs w:val="24"/>
          <w:rtl/>
          <w:lang w:bidi="ar-DZ"/>
        </w:rPr>
        <w:t xml:space="preserve">  </w:t>
      </w:r>
    </w:p>
    <w:p w:rsidR="00EA6F68" w:rsidRDefault="00EA6F68" w:rsidP="005050E9">
      <w:pPr>
        <w:bidi/>
        <w:spacing w:after="0"/>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الملخص</w:t>
      </w:r>
      <w:r>
        <w:rPr>
          <w:rFonts w:ascii="Simplified Arabic" w:hAnsi="Simplified Arabic" w:cs="Simplified Arabic"/>
          <w:b/>
          <w:bCs/>
          <w:sz w:val="24"/>
          <w:szCs w:val="24"/>
          <w:rtl/>
          <w:lang w:bidi="ar-DZ"/>
        </w:rPr>
        <w:t>:</w:t>
      </w:r>
    </w:p>
    <w:p w:rsidR="00EA6F68" w:rsidRPr="005050E9" w:rsidRDefault="00EA6F68" w:rsidP="005050E9">
      <w:pPr>
        <w:bidi/>
        <w:spacing w:after="0" w:line="240" w:lineRule="auto"/>
        <w:jc w:val="lowKashida"/>
        <w:rPr>
          <w:rFonts w:ascii="Traditional Arabic" w:hAnsi="Traditional Arabic" w:cs="Traditional Arabic"/>
          <w:sz w:val="28"/>
          <w:szCs w:val="28"/>
          <w:rtl/>
          <w:lang w:bidi="ar-DZ"/>
        </w:rPr>
      </w:pPr>
      <w:r>
        <w:rPr>
          <w:rFonts w:ascii="Simplified Arabic" w:hAnsi="Simplified Arabic" w:cs="Simplified Arabic"/>
          <w:sz w:val="28"/>
          <w:szCs w:val="28"/>
          <w:rtl/>
          <w:lang w:bidi="ar-DZ"/>
        </w:rPr>
        <w:t xml:space="preserve">  </w:t>
      </w:r>
      <w:r w:rsidRPr="005050E9">
        <w:rPr>
          <w:rFonts w:ascii="Traditional Arabic" w:hAnsi="Traditional Arabic" w:cs="Traditional Arabic"/>
          <w:sz w:val="28"/>
          <w:szCs w:val="28"/>
          <w:rtl/>
          <w:lang w:bidi="ar-DZ"/>
        </w:rPr>
        <w:t>الحركة الكشفية</w:t>
      </w:r>
      <w:r w:rsidRPr="005050E9">
        <w:rPr>
          <w:rFonts w:ascii="Traditional Arabic" w:hAnsi="Traditional Arabic" w:cs="Traditional Arabic"/>
          <w:sz w:val="28"/>
          <w:szCs w:val="28"/>
          <w:lang w:bidi="ar-DZ"/>
        </w:rPr>
        <w:t> </w:t>
      </w:r>
      <w:r w:rsidRPr="005050E9">
        <w:rPr>
          <w:rFonts w:ascii="Traditional Arabic" w:hAnsi="Traditional Arabic" w:cs="Traditional Arabic"/>
          <w:sz w:val="28"/>
          <w:szCs w:val="28"/>
          <w:rtl/>
          <w:lang w:bidi="ar-DZ"/>
        </w:rPr>
        <w:t>هي حركة شبابية تربوية تطوعية غير سياسية عالمية، هدفها تنمية الشباب بدنيا وثقافيا وتربويا، وفي سبيل ذلك تستخدم الحركة برامج تعليمية تربوية تسمى بالمناهج الكشفية، وهي مجموعة من البرامج المتنوعة والتي تلبي احتياجات الكشاف وفق مرحلته العمرية تحقيقا لمبادئ الحركة الكشفية التي تسع</w:t>
      </w:r>
      <w:r w:rsidR="005050E9" w:rsidRPr="005050E9">
        <w:rPr>
          <w:rFonts w:ascii="Traditional Arabic" w:hAnsi="Traditional Arabic" w:cs="Traditional Arabic"/>
          <w:sz w:val="28"/>
          <w:szCs w:val="28"/>
          <w:rtl/>
          <w:lang w:bidi="ar-DZ"/>
        </w:rPr>
        <w:t>ى لتربية الفرد من جميع النواحي.</w:t>
      </w:r>
    </w:p>
    <w:p w:rsidR="00EA6F68" w:rsidRPr="005050E9" w:rsidRDefault="00EA6F68" w:rsidP="005050E9">
      <w:pPr>
        <w:bidi/>
        <w:spacing w:after="0" w:line="240" w:lineRule="auto"/>
        <w:jc w:val="lowKashida"/>
        <w:rPr>
          <w:rFonts w:ascii="Traditional Arabic" w:hAnsi="Traditional Arabic" w:cs="Traditional Arabic"/>
          <w:sz w:val="28"/>
          <w:szCs w:val="28"/>
          <w:rtl/>
          <w:lang w:bidi="ar-DZ"/>
        </w:rPr>
      </w:pPr>
      <w:r w:rsidRPr="005050E9">
        <w:rPr>
          <w:rFonts w:ascii="Traditional Arabic" w:hAnsi="Traditional Arabic" w:cs="Traditional Arabic"/>
          <w:sz w:val="28"/>
          <w:szCs w:val="28"/>
          <w:rtl/>
          <w:lang w:bidi="ar-DZ"/>
        </w:rPr>
        <w:t xml:space="preserve">    وتعتبر أهداف الحركة الكشفية ذات مرامي بعيدة المدى ويجب تحقيقها خلال خطة زمنية طويلة، والمناهج الكشفية ما هي إلا ترجمة عملية لها،حيث يعتمد على النشاطات العملية في الهواء الطلق، من ذلك إقامة المخيمات، فن عمل الأخشاب، الألعاب المائية، السفر على الأقدام، التجوال، وبخاصة الألعاب الرياضية التي تزكيها وتتأسس عليها مختلف النشاطات الكشفية.</w:t>
      </w:r>
    </w:p>
    <w:p w:rsidR="00EA6F68" w:rsidRPr="005050E9" w:rsidRDefault="00EA6F68" w:rsidP="005050E9">
      <w:pPr>
        <w:bidi/>
        <w:spacing w:after="0" w:line="240" w:lineRule="auto"/>
        <w:jc w:val="lowKashida"/>
        <w:rPr>
          <w:rFonts w:ascii="Traditional Arabic" w:hAnsi="Traditional Arabic" w:cs="Traditional Arabic"/>
          <w:sz w:val="28"/>
          <w:szCs w:val="28"/>
          <w:rtl/>
          <w:lang w:bidi="ar-DZ"/>
        </w:rPr>
      </w:pPr>
      <w:r w:rsidRPr="005050E9">
        <w:rPr>
          <w:rFonts w:ascii="Traditional Arabic" w:hAnsi="Traditional Arabic" w:cs="Traditional Arabic"/>
          <w:sz w:val="28"/>
          <w:szCs w:val="28"/>
          <w:rtl/>
          <w:lang w:bidi="ar-DZ"/>
        </w:rPr>
        <w:t xml:space="preserve">     ذلك أن الرياضة وفق المناهج الكشفية تحمل أساسيات التربية البدنية والرياضية بصفتها ظاهرة اجتماعية تسعى إلى إكساب الفرد مختلف نواحي السلوك الاجتماعي المقبول، كالتعاون والتكافل والأخلاق الحميدة ،والروح الرياضية الجيدة، وكل جوانب الأمن الاجتماعي والتطور الحضاري والثقافي للمجتمع.</w:t>
      </w:r>
    </w:p>
    <w:p w:rsidR="00EA6F68" w:rsidRPr="005050E9" w:rsidRDefault="00EA6F68" w:rsidP="005050E9">
      <w:pPr>
        <w:bidi/>
        <w:spacing w:after="0" w:line="240" w:lineRule="auto"/>
        <w:jc w:val="lowKashida"/>
        <w:rPr>
          <w:rFonts w:ascii="Traditional Arabic" w:hAnsi="Traditional Arabic" w:cs="Traditional Arabic"/>
          <w:sz w:val="28"/>
          <w:szCs w:val="28"/>
          <w:rtl/>
          <w:lang w:bidi="ar-DZ"/>
        </w:rPr>
      </w:pPr>
      <w:r w:rsidRPr="005050E9">
        <w:rPr>
          <w:rFonts w:ascii="Traditional Arabic" w:hAnsi="Traditional Arabic" w:cs="Traditional Arabic"/>
          <w:sz w:val="28"/>
          <w:szCs w:val="28"/>
          <w:rtl/>
          <w:lang w:bidi="ar-DZ"/>
        </w:rPr>
        <w:t xml:space="preserve">    ونسعى من خلال هذه المداخلة إلى تقديم رؤية عن التربية الرياضية في المناهج الكشفية وأهدافها العامة والخاصة، وكيف تساهم في تحقيق الأمن المجتمعي.</w:t>
      </w:r>
    </w:p>
    <w:p w:rsidR="00EA6F68" w:rsidRPr="00F35C10" w:rsidRDefault="00EA6F68" w:rsidP="00F35C10">
      <w:pPr>
        <w:bidi/>
        <w:spacing w:after="0" w:line="240" w:lineRule="auto"/>
        <w:jc w:val="lowKashida"/>
        <w:rPr>
          <w:rFonts w:ascii="Traditional Arabic" w:hAnsi="Traditional Arabic" w:cs="Traditional Arabic"/>
          <w:sz w:val="28"/>
          <w:szCs w:val="28"/>
          <w:lang w:bidi="ar-DZ"/>
        </w:rPr>
      </w:pPr>
      <w:r w:rsidRPr="005050E9">
        <w:rPr>
          <w:rFonts w:ascii="Traditional Arabic" w:hAnsi="Traditional Arabic" w:cs="Traditional Arabic"/>
          <w:b/>
          <w:bCs/>
          <w:sz w:val="32"/>
          <w:szCs w:val="32"/>
          <w:rtl/>
          <w:lang w:bidi="ar-DZ"/>
        </w:rPr>
        <w:t>الكلمات المفتاحية</w:t>
      </w:r>
      <w:r w:rsidRPr="005050E9">
        <w:rPr>
          <w:rFonts w:ascii="Traditional Arabic" w:hAnsi="Traditional Arabic" w:cs="Traditional Arabic"/>
          <w:b/>
          <w:bCs/>
          <w:sz w:val="28"/>
          <w:szCs w:val="28"/>
          <w:rtl/>
          <w:lang w:bidi="ar-DZ"/>
        </w:rPr>
        <w:t xml:space="preserve">: </w:t>
      </w:r>
      <w:r w:rsidRPr="005050E9">
        <w:rPr>
          <w:rFonts w:ascii="Traditional Arabic" w:hAnsi="Traditional Arabic" w:cs="Traditional Arabic"/>
          <w:sz w:val="28"/>
          <w:szCs w:val="28"/>
          <w:rtl/>
          <w:lang w:bidi="ar-DZ"/>
        </w:rPr>
        <w:t>التربية الرياضية- المناهج الكشفية- الأمن المجتمعي</w:t>
      </w:r>
    </w:p>
    <w:p w:rsidR="00EA6F68" w:rsidRPr="002062C8" w:rsidRDefault="00EA6F68" w:rsidP="00EA6F68">
      <w:pPr>
        <w:spacing w:after="0" w:line="240" w:lineRule="auto"/>
        <w:jc w:val="lowKashida"/>
        <w:rPr>
          <w:rFonts w:asciiTheme="majorBidi" w:hAnsiTheme="majorBidi" w:cstheme="majorBidi"/>
          <w:b/>
          <w:bCs/>
          <w:sz w:val="24"/>
          <w:szCs w:val="24"/>
          <w:shd w:val="clear" w:color="auto" w:fill="FFFFFF"/>
          <w:lang w:val="en-US"/>
        </w:rPr>
      </w:pPr>
      <w:r w:rsidRPr="002062C8">
        <w:rPr>
          <w:rFonts w:asciiTheme="majorBidi" w:hAnsiTheme="majorBidi" w:cstheme="majorBidi"/>
          <w:b/>
          <w:bCs/>
          <w:sz w:val="24"/>
          <w:szCs w:val="24"/>
          <w:shd w:val="clear" w:color="auto" w:fill="FFFFFF"/>
          <w:lang w:val="en-US"/>
        </w:rPr>
        <w:t>Abstract :</w:t>
      </w:r>
    </w:p>
    <w:p w:rsidR="00EA6F68" w:rsidRPr="002062C8" w:rsidRDefault="00EA6F68" w:rsidP="00EA6F68">
      <w:pPr>
        <w:spacing w:after="0" w:line="240" w:lineRule="auto"/>
        <w:jc w:val="lowKashida"/>
        <w:rPr>
          <w:rFonts w:asciiTheme="majorBidi" w:hAnsiTheme="majorBidi" w:cstheme="majorBidi"/>
          <w:sz w:val="24"/>
          <w:szCs w:val="24"/>
          <w:rtl/>
          <w:lang w:bidi="ar-DZ"/>
        </w:rPr>
      </w:pPr>
      <w:r w:rsidRPr="002062C8">
        <w:rPr>
          <w:rFonts w:asciiTheme="majorBidi" w:hAnsiTheme="majorBidi" w:cstheme="majorBidi"/>
          <w:sz w:val="24"/>
          <w:szCs w:val="24"/>
          <w:lang w:val="en-US" w:bidi="ar-DZ"/>
        </w:rPr>
        <w:t xml:space="preserve">       Scouting is a global non-political educational youth movement that seeks to develop youth physically, culturally and educationally. It uses scouting methods, which are a variety of programs that meet the needs of the Scouts according to his age in accordance with the principles of Scouts, which seeks to raise the Scouts in all respects</w:t>
      </w:r>
      <w:r w:rsidRPr="002062C8">
        <w:rPr>
          <w:rFonts w:asciiTheme="majorBidi" w:hAnsiTheme="majorBidi" w:cstheme="majorBidi"/>
          <w:sz w:val="24"/>
          <w:szCs w:val="24"/>
          <w:rtl/>
          <w:lang w:bidi="ar-DZ"/>
        </w:rPr>
        <w:t>.</w:t>
      </w:r>
      <w:r w:rsidRPr="002062C8">
        <w:rPr>
          <w:rFonts w:asciiTheme="majorBidi" w:hAnsiTheme="majorBidi" w:cstheme="majorBidi"/>
          <w:sz w:val="24"/>
          <w:szCs w:val="24"/>
          <w:lang w:val="en-US" w:bidi="ar-DZ"/>
        </w:rPr>
        <w:t xml:space="preserve">  The objectives of the scout movement are long-term goals and must be achieved during a long time plan</w:t>
      </w:r>
      <w:r w:rsidRPr="002062C8">
        <w:rPr>
          <w:rFonts w:asciiTheme="majorBidi" w:hAnsiTheme="majorBidi" w:cstheme="majorBidi"/>
          <w:sz w:val="24"/>
          <w:szCs w:val="24"/>
          <w:rtl/>
          <w:lang w:bidi="ar-DZ"/>
        </w:rPr>
        <w:t xml:space="preserve">, </w:t>
      </w:r>
      <w:r w:rsidRPr="002062C8">
        <w:rPr>
          <w:rFonts w:asciiTheme="majorBidi" w:hAnsiTheme="majorBidi" w:cstheme="majorBidi"/>
          <w:sz w:val="24"/>
          <w:szCs w:val="24"/>
          <w:lang w:val="en-US" w:bidi="ar-DZ"/>
        </w:rPr>
        <w:t>Scouts are based on The open air activities such as campgrounds, woodworking, water sports, hiking, surfing, and especially sports, which are supported by various scouting activities</w:t>
      </w:r>
      <w:r w:rsidRPr="002062C8">
        <w:rPr>
          <w:rFonts w:asciiTheme="majorBidi" w:hAnsiTheme="majorBidi" w:cstheme="majorBidi"/>
          <w:sz w:val="24"/>
          <w:szCs w:val="24"/>
          <w:rtl/>
          <w:lang w:bidi="ar-DZ"/>
        </w:rPr>
        <w:t>.</w:t>
      </w:r>
    </w:p>
    <w:p w:rsidR="00EA6F68" w:rsidRPr="002062C8" w:rsidRDefault="00EA6F68" w:rsidP="00EA6F68">
      <w:pPr>
        <w:spacing w:after="0" w:line="240" w:lineRule="auto"/>
        <w:jc w:val="lowKashida"/>
        <w:rPr>
          <w:rFonts w:asciiTheme="majorBidi" w:hAnsiTheme="majorBidi" w:cstheme="majorBidi"/>
          <w:sz w:val="24"/>
          <w:szCs w:val="24"/>
          <w:rtl/>
          <w:lang w:bidi="ar-DZ"/>
        </w:rPr>
      </w:pPr>
      <w:r w:rsidRPr="002062C8">
        <w:rPr>
          <w:rFonts w:asciiTheme="majorBidi" w:hAnsiTheme="majorBidi" w:cstheme="majorBidi"/>
          <w:sz w:val="24"/>
          <w:szCs w:val="24"/>
          <w:lang w:val="en-US" w:bidi="ar-DZ"/>
        </w:rPr>
        <w:t xml:space="preserve">     Scouting sports is a social phenomenon that seeks to provide the Scouts with different aspects of good social behavior, such as cooperation, solidarity, good morals, good sportsmanship, and all aspects of social security and the cultural and cultural development of society.</w:t>
      </w:r>
    </w:p>
    <w:p w:rsidR="00EA6F68" w:rsidRPr="002062C8" w:rsidRDefault="00EA6F68" w:rsidP="002062C8">
      <w:pPr>
        <w:spacing w:after="0" w:line="240" w:lineRule="auto"/>
        <w:jc w:val="lowKashida"/>
        <w:rPr>
          <w:rFonts w:asciiTheme="majorBidi" w:hAnsiTheme="majorBidi" w:cstheme="majorBidi"/>
          <w:sz w:val="24"/>
          <w:szCs w:val="24"/>
          <w:rtl/>
          <w:lang w:val="en-US" w:bidi="ar-DZ"/>
        </w:rPr>
      </w:pPr>
      <w:r w:rsidRPr="002062C8">
        <w:rPr>
          <w:rFonts w:asciiTheme="majorBidi" w:hAnsiTheme="majorBidi" w:cstheme="majorBidi"/>
          <w:sz w:val="24"/>
          <w:szCs w:val="24"/>
          <w:lang w:val="en-US" w:bidi="ar-DZ"/>
        </w:rPr>
        <w:t xml:space="preserve">       Through this intervention, we seek to provide a vision of physical education in scouting methods and their general and specific objectives, and how to contribute to the achievement of social security</w:t>
      </w:r>
    </w:p>
    <w:p w:rsidR="002062C8" w:rsidRDefault="00EA6F68" w:rsidP="007F7563">
      <w:pPr>
        <w:spacing w:after="0" w:line="240" w:lineRule="auto"/>
        <w:rPr>
          <w:rFonts w:asciiTheme="majorBidi" w:hAnsiTheme="majorBidi" w:cstheme="majorBidi"/>
          <w:sz w:val="24"/>
          <w:szCs w:val="24"/>
          <w:rtl/>
          <w:lang w:val="en-US" w:bidi="ar-DZ"/>
        </w:rPr>
      </w:pPr>
      <w:r w:rsidRPr="002062C8">
        <w:rPr>
          <w:rFonts w:asciiTheme="majorBidi" w:hAnsiTheme="majorBidi" w:cstheme="majorBidi"/>
          <w:b/>
          <w:sz w:val="24"/>
          <w:szCs w:val="24"/>
          <w:lang w:val="en-US"/>
        </w:rPr>
        <w:t>Keywords:</w:t>
      </w:r>
      <w:r w:rsidRPr="002062C8">
        <w:rPr>
          <w:rFonts w:asciiTheme="majorBidi" w:hAnsiTheme="majorBidi" w:cstheme="majorBidi"/>
          <w:sz w:val="24"/>
          <w:szCs w:val="24"/>
          <w:lang w:val="en-US" w:bidi="ar-DZ"/>
        </w:rPr>
        <w:t>Sports education - scoutings approaches - social security</w:t>
      </w:r>
      <w:r w:rsidR="002062C8">
        <w:rPr>
          <w:rFonts w:asciiTheme="majorBidi" w:hAnsiTheme="majorBidi" w:cstheme="majorBidi" w:hint="cs"/>
          <w:sz w:val="24"/>
          <w:szCs w:val="24"/>
          <w:rtl/>
          <w:lang w:val="en-US" w:bidi="ar-DZ"/>
        </w:rPr>
        <w:t>.</w:t>
      </w:r>
    </w:p>
    <w:p w:rsidR="002062C8" w:rsidRPr="002062C8" w:rsidRDefault="002062C8" w:rsidP="00EA6F68">
      <w:pPr>
        <w:spacing w:after="0" w:line="240" w:lineRule="auto"/>
        <w:rPr>
          <w:rFonts w:asciiTheme="majorBidi" w:hAnsiTheme="majorBidi" w:cstheme="majorBidi"/>
          <w:sz w:val="24"/>
          <w:szCs w:val="24"/>
          <w:lang w:val="en-US" w:bidi="ar-DZ"/>
        </w:rPr>
      </w:pPr>
    </w:p>
    <w:p w:rsidR="00EA6F68" w:rsidRPr="002062C8" w:rsidRDefault="00EA6F68" w:rsidP="00F35C10">
      <w:pPr>
        <w:bidi/>
        <w:spacing w:after="0" w:line="240" w:lineRule="auto"/>
        <w:jc w:val="both"/>
        <w:rPr>
          <w:rFonts w:ascii="Traditional Arabic" w:hAnsi="Traditional Arabic" w:cs="Traditional Arabic"/>
          <w:sz w:val="28"/>
          <w:szCs w:val="28"/>
          <w:rtl/>
          <w:lang w:bidi="ar-DZ"/>
        </w:rPr>
      </w:pPr>
      <w:r w:rsidRPr="002062C8">
        <w:rPr>
          <w:rFonts w:ascii="Traditional Arabic" w:hAnsi="Traditional Arabic" w:cs="Traditional Arabic"/>
          <w:b/>
          <w:bCs/>
          <w:sz w:val="32"/>
          <w:szCs w:val="32"/>
          <w:rtl/>
          <w:lang w:bidi="ar-DZ"/>
        </w:rPr>
        <w:t>مقدمة:</w:t>
      </w:r>
    </w:p>
    <w:p w:rsidR="00EA6F68" w:rsidRPr="002062C8" w:rsidRDefault="00EA6F68" w:rsidP="00F35C10">
      <w:pPr>
        <w:bidi/>
        <w:spacing w:after="0" w:line="240" w:lineRule="auto"/>
        <w:jc w:val="both"/>
        <w:rPr>
          <w:rFonts w:ascii="Traditional Arabic" w:hAnsi="Traditional Arabic" w:cs="Traditional Arabic"/>
          <w:sz w:val="28"/>
          <w:szCs w:val="28"/>
          <w:rtl/>
          <w:lang w:bidi="ar-DZ"/>
        </w:rPr>
      </w:pPr>
      <w:r w:rsidRPr="002062C8">
        <w:rPr>
          <w:rFonts w:ascii="Traditional Arabic" w:hAnsi="Traditional Arabic" w:cs="Traditional Arabic"/>
          <w:sz w:val="28"/>
          <w:szCs w:val="28"/>
          <w:rtl/>
          <w:lang w:bidi="ar-DZ"/>
        </w:rPr>
        <w:t xml:space="preserve">    تعتبر الكشافة رسالتها منهجا لا بد من تطبيقه، فهي تسعى بداية لتطوير الإنسان، يشمل ذلك تطوير الإنسان بجميع نواحيه وبكامل كيانه ووجوده بغض النظر رجلا كان أم امرأة، فهو مشمول بعملية التطوير والتهذيب.والتطوير يختص بإنسانية الفرد وهويته الذاتية وبثقافته الخاصة.كذلك الفرد عضو في مجتمع هو أساسه لذا العناية تكون للجسد والروح معا، كذا يعطي الإنسان معنى لحياته من خلال مواكبة تطورات العالم والعلم، فالكشفية مشاركة في رسالة نحو العالم الجديد.كما تسعى رسالة الكشافة إلى التربية بجانب التطوير فهذا التطور يصاحب التربية وخصوصا الإنسانية منها. لأن أهداف المنهاج الكشفي هو التعمق في الإنسان وجعله عضوا فاعلا في مجتمعه، ومواطنا صالحا خدوما لوطنه.</w:t>
      </w:r>
    </w:p>
    <w:p w:rsidR="002062C8" w:rsidRDefault="00EA6F68" w:rsidP="002062C8">
      <w:pPr>
        <w:bidi/>
        <w:spacing w:after="0" w:line="240" w:lineRule="auto"/>
        <w:jc w:val="both"/>
        <w:rPr>
          <w:rFonts w:ascii="Traditional Arabic" w:hAnsi="Traditional Arabic" w:cs="Traditional Arabic"/>
          <w:sz w:val="28"/>
          <w:szCs w:val="28"/>
          <w:rtl/>
          <w:lang w:bidi="ar-DZ"/>
        </w:rPr>
      </w:pPr>
      <w:r w:rsidRPr="002062C8">
        <w:rPr>
          <w:rFonts w:ascii="Traditional Arabic" w:hAnsi="Traditional Arabic" w:cs="Traditional Arabic"/>
          <w:sz w:val="28"/>
          <w:szCs w:val="28"/>
          <w:rtl/>
          <w:lang w:bidi="ar-DZ"/>
        </w:rPr>
        <w:t>وتنتهج الكشافة في سبيل تحقيق أهدافها السامية الكثير من الأساليب التعليمية والتربوية، وتعد التربية البدنية العمود الأساسي الذي تقوم عليه مختلف أنشطة الكشافة، باعتبارها أسلوب متكامل يراعي جميع جوانب تطور الفرد الجمسي والعقلي والاجتماعي والروحي، من خلال الأنشطة البدنية المختلفة التي تراعي جميع مراحل نمو الفرد وتطوره. وبذلك فإن توظيف التربية الرياضية أو البدنية في المناهج الكشفية لها أبعاد أعمق من كونها مجرد ألعاب وتدريبات رياضية مختلفة، فهي مجال كبير وخاص بحد ذاته. كما أن البرامج والألعاب الرياضية الخاصة بالتربية البدنية لا تتم إلا بوجود أشخاص متخصصين ومتميزين يشرفون على طبيعة هذه التدريبات وأهدافها بعيدة المدى، التي تساعد على أن تكون حياة الإنسان متماشية مع عصره تخدم مجتمعه.</w:t>
      </w:r>
    </w:p>
    <w:p w:rsidR="002062C8" w:rsidRPr="000137E2" w:rsidRDefault="007F7563" w:rsidP="000137E2">
      <w:pPr>
        <w:bidi/>
        <w:spacing w:after="0" w:line="240" w:lineRule="auto"/>
        <w:jc w:val="lowKashida"/>
        <w:rPr>
          <w:rFonts w:ascii="Traditional Arabic" w:hAnsi="Traditional Arabic" w:cs="Traditional Arabic"/>
          <w:sz w:val="28"/>
          <w:szCs w:val="28"/>
          <w:rtl/>
          <w:lang w:bidi="ar-DZ"/>
        </w:rPr>
      </w:pPr>
      <w:r w:rsidRPr="007F7563">
        <w:rPr>
          <w:rFonts w:ascii="Traditional Arabic" w:eastAsia="Calibri" w:hAnsi="Traditional Arabic" w:cs="Traditional Arabic" w:hint="cs"/>
          <w:sz w:val="28"/>
          <w:szCs w:val="28"/>
          <w:rtl/>
          <w:lang w:bidi="ar-DZ"/>
        </w:rPr>
        <w:t>وتبرز أهمية هذه الورقة البحثية في أنها تبحث ضمن تنظيم اجتماعي له دور فعال في ضبط ونقل السلوك منه وإلى المجتمع، باعتباره يسعى إلى الارتقاء بأحسن المعارف والسلوكات التي تخدمه وتحافظ عليه، كما وأنه يعتمد على الرياضة بشكل أساسي في مختلف نشاطاته، من خلال مناهج رياضية لها أسس تربوية تهدف إلى نشر الوعي والأمن المجتمعي، فكيف تتجلى توظيفات التربية البدنية في مناهج الكشافة بما يحقق ذلك؟</w:t>
      </w:r>
    </w:p>
    <w:p w:rsidR="002062C8" w:rsidRDefault="002062C8" w:rsidP="002062C8">
      <w:pPr>
        <w:bidi/>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الحركة الكشفية ومبادئه</w:t>
      </w:r>
      <w:r w:rsidR="00EA6F68" w:rsidRPr="002062C8">
        <w:rPr>
          <w:rFonts w:ascii="Traditional Arabic" w:hAnsi="Traditional Arabic" w:cs="Traditional Arabic"/>
          <w:b/>
          <w:bCs/>
          <w:sz w:val="32"/>
          <w:szCs w:val="32"/>
        </w:rPr>
        <w:t> :</w:t>
      </w:r>
    </w:p>
    <w:p w:rsidR="002062C8" w:rsidRDefault="002062C8" w:rsidP="002062C8">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32"/>
          <w:szCs w:val="32"/>
          <w:rtl/>
        </w:rPr>
        <w:t xml:space="preserve">    </w:t>
      </w:r>
      <w:r w:rsidR="00EA6F68" w:rsidRPr="002062C8">
        <w:rPr>
          <w:rFonts w:ascii="Traditional Arabic" w:hAnsi="Traditional Arabic" w:cs="Traditional Arabic"/>
          <w:sz w:val="28"/>
          <w:szCs w:val="28"/>
          <w:rtl/>
        </w:rPr>
        <w:t xml:space="preserve">إن تأسيس الحركة الكشفية لم يكن وليد الصدفة، بل هي تلبية لحاجة وضرورة، وأدى هذا إلى انتشارها في مختلف دول العالم، ولكننا نعتبر أن الكشفية ظاهرة عرضية على الرغم من أن مؤسسها لم يكن ينوى إيجاد مدرسة أو إعطاء براءة ذمة لمنهج ما، ولكنه أطلق فكرته في إطار زمانه ومتطلبات مجتمعه وهو بذلك سبق عصره بكل معنى الكلمة، إذ كانت له رؤى تتعدى الصفات الخاصة به ككشاف إلى حاجات المجتمع الذي يحيط به، ولذا اختار بادن باول حياة الغابات حبا للطبيعة والعراء ولإيمانه بفائدة العيش والنشاط في الهواء الطلق، وهي ليست دعوة للإنفلات والكسل، بل هي عملية تمرين للتعرف على الطبيعة في أمور العيش والنمو والبناء ضمن الإطار الاجتماعي. </w:t>
      </w:r>
    </w:p>
    <w:p w:rsidR="00EA6F68" w:rsidRPr="002062C8" w:rsidRDefault="00EA6F68" w:rsidP="002062C8">
      <w:pPr>
        <w:bidi/>
        <w:spacing w:after="0" w:line="240" w:lineRule="auto"/>
        <w:jc w:val="both"/>
        <w:rPr>
          <w:rFonts w:ascii="Traditional Arabic" w:hAnsi="Traditional Arabic" w:cs="Traditional Arabic"/>
          <w:sz w:val="28"/>
          <w:szCs w:val="28"/>
          <w:rtl/>
          <w:lang w:bidi="ar-DZ"/>
        </w:rPr>
      </w:pPr>
      <w:r w:rsidRPr="002062C8">
        <w:rPr>
          <w:rFonts w:ascii="Traditional Arabic" w:hAnsi="Traditional Arabic" w:cs="Traditional Arabic"/>
          <w:sz w:val="28"/>
          <w:szCs w:val="28"/>
          <w:rtl/>
        </w:rPr>
        <w:t xml:space="preserve"> والحركة الكشفية هي حركة شبابية تربوية تطوعية غير سياسية عالمية، هدفها تنمية الشباب بدنيا وثقافيا أسسها ووضع</w:t>
      </w:r>
      <w:r w:rsidRPr="002062C8">
        <w:rPr>
          <w:rFonts w:ascii="Traditional Arabic" w:hAnsi="Traditional Arabic" w:cs="Traditional Arabic"/>
          <w:sz w:val="28"/>
          <w:szCs w:val="28"/>
        </w:rPr>
        <w:t> </w:t>
      </w:r>
      <w:r w:rsidRPr="002062C8">
        <w:rPr>
          <w:rFonts w:ascii="Traditional Arabic" w:hAnsi="Traditional Arabic" w:cs="Traditional Arabic"/>
          <w:sz w:val="28"/>
          <w:szCs w:val="28"/>
          <w:rtl/>
        </w:rPr>
        <w:t>قواعدها اللورد</w:t>
      </w:r>
      <w:r w:rsidRPr="002062C8">
        <w:rPr>
          <w:rFonts w:ascii="Traditional Arabic" w:hAnsi="Traditional Arabic" w:cs="Traditional Arabic"/>
          <w:sz w:val="28"/>
          <w:szCs w:val="28"/>
        </w:rPr>
        <w:t> </w:t>
      </w:r>
      <w:hyperlink r:id="rId89" w:tgtFrame="_blank" w:history="1">
        <w:r w:rsidRPr="002062C8">
          <w:rPr>
            <w:rStyle w:val="Lienhypertexte"/>
            <w:rFonts w:ascii="Traditional Arabic" w:hAnsi="Traditional Arabic" w:cs="Traditional Arabic"/>
            <w:rtl/>
          </w:rPr>
          <w:t>بادن باول</w:t>
        </w:r>
      </w:hyperlink>
      <w:r w:rsidRPr="002062C8">
        <w:rPr>
          <w:rFonts w:ascii="Traditional Arabic" w:hAnsi="Traditional Arabic" w:cs="Traditional Arabic"/>
          <w:sz w:val="28"/>
          <w:szCs w:val="28"/>
        </w:rPr>
        <w:t> </w:t>
      </w:r>
      <w:r w:rsidRPr="002062C8">
        <w:rPr>
          <w:rFonts w:ascii="Traditional Arabic" w:hAnsi="Traditional Arabic" w:cs="Traditional Arabic"/>
          <w:sz w:val="28"/>
          <w:szCs w:val="28"/>
          <w:rtl/>
        </w:rPr>
        <w:t xml:space="preserve">عام 1907، </w:t>
      </w:r>
      <w:r w:rsidRPr="002062C8">
        <w:rPr>
          <w:rFonts w:ascii="Traditional Arabic" w:hAnsi="Traditional Arabic" w:cs="Traditional Arabic"/>
          <w:sz w:val="28"/>
          <w:szCs w:val="28"/>
          <w:rtl/>
          <w:lang w:bidi="ar-DZ"/>
        </w:rPr>
        <w:t xml:space="preserve">الذي </w:t>
      </w:r>
      <w:r w:rsidRPr="002062C8">
        <w:rPr>
          <w:rFonts w:ascii="Traditional Arabic" w:hAnsi="Traditional Arabic" w:cs="Traditional Arabic"/>
          <w:sz w:val="28"/>
          <w:szCs w:val="28"/>
          <w:rtl/>
        </w:rPr>
        <w:t>عقد أول مهرجان عالمي للكشافة عام 1920، وقد انتشرت الكشافة بعد ذلك في جميع أنحاء العالم بين الحربين العالمتين فيما عدا الدول الشيوعية حيث حظر نشاطها. والجدير بالذكر أن فكرة الحركة الكشفية لها أهداف تربوية، وسميت الكشافة بهذا الاسم من الكشف، لأن الغاية من الكشفية هي اكتساب القيم، وتحصيل الأخلاق الحميدة، والتربية الصالحة</w:t>
      </w:r>
      <w:r w:rsidRPr="002062C8">
        <w:rPr>
          <w:rFonts w:ascii="Traditional Arabic" w:hAnsi="Traditional Arabic" w:cs="Traditional Arabic"/>
          <w:sz w:val="28"/>
          <w:szCs w:val="28"/>
        </w:rPr>
        <w:t>.</w:t>
      </w:r>
      <w:r w:rsidRPr="002062C8">
        <w:rPr>
          <w:rFonts w:ascii="Traditional Arabic" w:hAnsi="Traditional Arabic" w:cs="Traditional Arabic"/>
          <w:sz w:val="28"/>
          <w:szCs w:val="28"/>
          <w:rtl/>
        </w:rPr>
        <w:t xml:space="preserve"> (الغامدي،2011)</w:t>
      </w:r>
    </w:p>
    <w:p w:rsidR="00EA6F68" w:rsidRPr="002062C8" w:rsidRDefault="00EA6F68" w:rsidP="000137E2">
      <w:pPr>
        <w:shd w:val="clear" w:color="auto" w:fill="FFFFFF"/>
        <w:bidi/>
        <w:spacing w:after="0" w:line="240" w:lineRule="auto"/>
        <w:jc w:val="both"/>
        <w:rPr>
          <w:rFonts w:ascii="Traditional Arabic" w:hAnsi="Traditional Arabic" w:cs="Traditional Arabic"/>
          <w:sz w:val="28"/>
          <w:szCs w:val="28"/>
          <w:rtl/>
        </w:rPr>
      </w:pPr>
      <w:r w:rsidRPr="002062C8">
        <w:rPr>
          <w:rFonts w:ascii="Traditional Arabic" w:hAnsi="Traditional Arabic" w:cs="Traditional Arabic"/>
          <w:sz w:val="28"/>
          <w:szCs w:val="28"/>
          <w:rtl/>
        </w:rPr>
        <w:t xml:space="preserve">   أما في الجزائر فقد كان أول ظهور للكشافة الإسلامية سنة 1934 تحت اسم "الفلاح" بقيادة الشهيد محمد بوراس، ثم ظهرت أفواج أخرى وتم اعتماد الكشافة الإسلامية بشكل رسمي ومعتمد في الجزائر سنة 1936، وعقد أول تجمع كشفي بالجزائر عام 1939 بالحراش بالعاصمة، وقد كان للحركة دورا مهما في الجهاد ضد الاستعمار الفرنسي، وفي سنة 1944 تم عقد  أول مؤتمر للكشافة الجزائرية بتلسمان شارك فيه أربعمائة وخمسون شخص من مختلف مناطق الجزائر، وقد ظهر في هذا المؤتمر تلاحم الشعب الباسل ولقد وضعت الحركة الكشفية شبابها وجميع وسائلها المادية تحت تصرف الثورة الجزائرية ضد الاستعمار الفرنسي</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tl/>
        </w:rPr>
        <w:t>وبعد الاستقلال وتحرير الجزائر عادت الحركة الكشفية إلى وضعها الطبيعي بعد المؤتمر الكشفي الذي عقد عام 1963 الذي عقد باسم "مؤتمر الوحدة"، ولقد تم الاعتراف بها دوليا عام 1967.</w:t>
      </w:r>
    </w:p>
    <w:p w:rsidR="002062C8" w:rsidRDefault="00EA6F68" w:rsidP="000137E2">
      <w:pPr>
        <w:shd w:val="clear" w:color="auto" w:fill="FFFFFF"/>
        <w:bidi/>
        <w:spacing w:after="0" w:line="240" w:lineRule="auto"/>
        <w:jc w:val="both"/>
        <w:rPr>
          <w:rFonts w:ascii="Traditional Arabic" w:hAnsi="Traditional Arabic" w:cs="Traditional Arabic"/>
          <w:sz w:val="28"/>
          <w:szCs w:val="28"/>
          <w:rtl/>
        </w:rPr>
      </w:pPr>
      <w:r w:rsidRPr="002062C8">
        <w:rPr>
          <w:rFonts w:ascii="Traditional Arabic" w:hAnsi="Traditional Arabic" w:cs="Traditional Arabic"/>
          <w:sz w:val="28"/>
          <w:szCs w:val="28"/>
          <w:rtl/>
        </w:rPr>
        <w:t xml:space="preserve">   وقد جاءت الحركة الكشفية بناء على أسس محددة، حيث تسعى إلى تنمية المواطنة السليمة بين الفتيان عن طريق تقويم أخلاقهم وتدريبهم على تعود الملاحظة والطاعة والاعتماد على النفس وغرس الوفاء في نفوسهم والإخلاص لغيرهم من الناس بالمحبة ودفعهم إلى خدمة الآخرين وإلى تدريبهم على الحرف التي تنفعهم ، وكذلك العمل على تنميتهم جسميا وعقليا وروحي.</w:t>
      </w:r>
      <w:r w:rsidR="002062C8">
        <w:rPr>
          <w:rFonts w:ascii="Traditional Arabic" w:hAnsi="Traditional Arabic" w:cs="Traditional Arabic"/>
          <w:sz w:val="28"/>
          <w:szCs w:val="28"/>
        </w:rPr>
        <w:t> </w:t>
      </w:r>
      <w:r w:rsidRPr="002062C8">
        <w:rPr>
          <w:rFonts w:ascii="Traditional Arabic" w:hAnsi="Traditional Arabic" w:cs="Traditional Arabic"/>
          <w:sz w:val="28"/>
          <w:szCs w:val="28"/>
          <w:rtl/>
        </w:rPr>
        <w:t>و تبنى المبادئ الأساسية والتدريبات المختلفة في الحركة الكشفية على (وعد الكشافة وقانونها</w:t>
      </w:r>
      <w:r w:rsidRPr="002062C8">
        <w:rPr>
          <w:rFonts w:ascii="Traditional Arabic" w:hAnsi="Traditional Arabic" w:cs="Traditional Arabic"/>
          <w:sz w:val="28"/>
          <w:szCs w:val="28"/>
        </w:rPr>
        <w:t>(</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المبادئ التي تقوم عليها الكشافة هي:</w:t>
      </w:r>
    </w:p>
    <w:p w:rsidR="00E05937" w:rsidRDefault="002062C8" w:rsidP="00E05937">
      <w:pPr>
        <w:shd w:val="clear" w:color="auto" w:fill="FFFFFF"/>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w:t>
      </w:r>
      <w:r w:rsidR="00EA6F68" w:rsidRPr="002062C8">
        <w:rPr>
          <w:rFonts w:ascii="Traditional Arabic" w:hAnsi="Traditional Arabic" w:cs="Traditional Arabic"/>
          <w:sz w:val="28"/>
          <w:szCs w:val="28"/>
          <w:rtl/>
        </w:rPr>
        <w:t>أداء الواجب لله والتمسك بالدين</w:t>
      </w:r>
    </w:p>
    <w:p w:rsidR="002062C8" w:rsidRPr="002062C8" w:rsidRDefault="00EA6F68" w:rsidP="00E05937">
      <w:pPr>
        <w:shd w:val="clear" w:color="auto" w:fill="FFFFFF"/>
        <w:bidi/>
        <w:spacing w:after="0" w:line="240" w:lineRule="auto"/>
        <w:rPr>
          <w:rFonts w:ascii="Traditional Arabic" w:hAnsi="Traditional Arabic" w:cs="Traditional Arabic"/>
          <w:sz w:val="28"/>
          <w:szCs w:val="28"/>
          <w:rtl/>
        </w:rPr>
      </w:pPr>
      <w:r w:rsidRPr="002062C8">
        <w:rPr>
          <w:rFonts w:ascii="Traditional Arabic" w:hAnsi="Traditional Arabic" w:cs="Traditional Arabic"/>
          <w:sz w:val="28"/>
          <w:szCs w:val="28"/>
          <w:rtl/>
        </w:rPr>
        <w:t>- إخلاص الكشاف وولاءه لوطنه</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 الإيمان بالصداقة العالمية والأخوة الكشفية</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 خدمة الغير.</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 xml:space="preserve">- </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tl/>
        </w:rPr>
        <w:t>قبول الكشاف والتزامه بوعد وقانون الكشافة</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 العضوية الاختيارية</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Pr>
        <w:br/>
      </w:r>
      <w:r w:rsidRPr="002062C8">
        <w:rPr>
          <w:rFonts w:ascii="Traditional Arabic" w:hAnsi="Traditional Arabic" w:cs="Traditional Arabic"/>
          <w:sz w:val="28"/>
          <w:szCs w:val="28"/>
          <w:rtl/>
        </w:rPr>
        <w:t xml:space="preserve">- </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tl/>
        </w:rPr>
        <w:t>الاستقلال عن كل مذهب سياسي</w:t>
      </w:r>
      <w:r w:rsidRPr="002062C8">
        <w:rPr>
          <w:rFonts w:ascii="Traditional Arabic" w:hAnsi="Traditional Arabic" w:cs="Traditional Arabic"/>
          <w:sz w:val="28"/>
          <w:szCs w:val="28"/>
        </w:rPr>
        <w:t>.</w:t>
      </w:r>
      <w:r w:rsidRPr="002062C8">
        <w:rPr>
          <w:rFonts w:ascii="Traditional Arabic" w:hAnsi="Traditional Arabic" w:cs="Traditional Arabic"/>
          <w:sz w:val="28"/>
          <w:szCs w:val="28"/>
          <w:rtl/>
        </w:rPr>
        <w:t xml:space="preserve"> (الغامدي،2011)</w:t>
      </w:r>
    </w:p>
    <w:p w:rsidR="002062C8" w:rsidRDefault="00EA6F68" w:rsidP="002062C8">
      <w:pPr>
        <w:bidi/>
        <w:spacing w:after="0" w:line="240" w:lineRule="auto"/>
        <w:jc w:val="both"/>
        <w:rPr>
          <w:rFonts w:ascii="Traditional Arabic" w:hAnsi="Traditional Arabic" w:cs="Traditional Arabic"/>
          <w:b/>
          <w:bCs/>
          <w:sz w:val="32"/>
          <w:szCs w:val="32"/>
          <w:rtl/>
        </w:rPr>
      </w:pPr>
      <w:r w:rsidRPr="002062C8">
        <w:rPr>
          <w:rFonts w:ascii="Traditional Arabic" w:hAnsi="Traditional Arabic" w:cs="Traditional Arabic"/>
          <w:b/>
          <w:bCs/>
          <w:sz w:val="32"/>
          <w:szCs w:val="32"/>
          <w:rtl/>
        </w:rPr>
        <w:t>المناهج الكشفية وأهدافها التربوية:</w:t>
      </w:r>
    </w:p>
    <w:p w:rsidR="00791217" w:rsidRPr="002062C8" w:rsidRDefault="00EA6F68" w:rsidP="007F7563">
      <w:pPr>
        <w:bidi/>
        <w:spacing w:after="0" w:line="240" w:lineRule="auto"/>
        <w:jc w:val="both"/>
        <w:rPr>
          <w:rFonts w:ascii="Traditional Arabic" w:eastAsia="Times New Roman" w:hAnsi="Traditional Arabic" w:cs="Traditional Arabic"/>
          <w:sz w:val="28"/>
          <w:szCs w:val="28"/>
          <w:rtl/>
          <w:lang w:bidi="ar-DZ"/>
        </w:rPr>
      </w:pPr>
      <w:r w:rsidRPr="002062C8">
        <w:rPr>
          <w:rFonts w:ascii="Traditional Arabic" w:eastAsia="Times New Roman" w:hAnsi="Traditional Arabic" w:cs="Traditional Arabic"/>
          <w:sz w:val="28"/>
          <w:szCs w:val="28"/>
          <w:rtl/>
        </w:rPr>
        <w:t xml:space="preserve">  المناهج الكشفية هي مجموعة من البرامج المتنوعة التي تلبي احتياجات الأفراد المشاركون في الأنشطة الكشفية وفق المرحل السنية تحقيقا لمبادئ الحركة الكشفية التي تسعى لتربية الفرد من جميع النواحي .وقد  أولت المنظمة الكشفية العربية اهتماما خاصا لتطوير المناهج فى إطار سعيها الدؤوب من أجل تنمية مختلف المراحل والأفواج الكشفية والعناية بها من جميع جوانبها الفنية والإدارية وتوفير الأدوات والوسائل اللازمة لتحقيق ذلك</w:t>
      </w:r>
      <w:r w:rsidRPr="002062C8">
        <w:rPr>
          <w:rFonts w:ascii="Traditional Arabic" w:eastAsia="Times New Roman" w:hAnsi="Traditional Arabic" w:cs="Traditional Arabic"/>
          <w:sz w:val="28"/>
          <w:szCs w:val="28"/>
        </w:rPr>
        <w:t>.</w:t>
      </w:r>
      <w:r w:rsidRPr="002062C8">
        <w:rPr>
          <w:rFonts w:ascii="Traditional Arabic" w:eastAsia="Times New Roman" w:hAnsi="Traditional Arabic" w:cs="Traditional Arabic"/>
          <w:sz w:val="28"/>
          <w:szCs w:val="28"/>
          <w:rtl/>
        </w:rPr>
        <w:t xml:space="preserve"> (الداودي:2012)</w:t>
      </w:r>
      <w:r w:rsidRPr="002062C8">
        <w:rPr>
          <w:rFonts w:ascii="Traditional Arabic" w:eastAsia="Times New Roman" w:hAnsi="Traditional Arabic" w:cs="Traditional Arabic"/>
          <w:sz w:val="28"/>
          <w:szCs w:val="28"/>
        </w:rPr>
        <w:br/>
      </w:r>
      <w:r w:rsidRPr="002062C8">
        <w:rPr>
          <w:rFonts w:ascii="Traditional Arabic" w:eastAsia="Times New Roman" w:hAnsi="Traditional Arabic" w:cs="Traditional Arabic"/>
          <w:sz w:val="28"/>
          <w:szCs w:val="28"/>
          <w:rtl/>
        </w:rPr>
        <w:t>وغني عن التأكيد أن المناهج الكشفية للشباب هي العمود الفقري لتحقيق الرسالة التربوية للحركة الكشفية لذا كان من البديهي أن تهتم المنظمة الكشفية العربية وتطويرها بما يتناسب مع العصر ويلائم الخصائص السنية للفتية والشباب في كل مرحلة من المراحل الكشفية. وقد مرت المناهج الكشفية العربية منذ نشأتها عام</w:t>
      </w:r>
      <w:r w:rsidRPr="002062C8">
        <w:rPr>
          <w:rFonts w:ascii="Traditional Arabic" w:eastAsia="Times New Roman" w:hAnsi="Traditional Arabic" w:cs="Traditional Arabic"/>
          <w:sz w:val="28"/>
          <w:szCs w:val="28"/>
        </w:rPr>
        <w:t xml:space="preserve"> </w:t>
      </w:r>
      <w:r w:rsidRPr="002062C8">
        <w:rPr>
          <w:rFonts w:ascii="Traditional Arabic" w:eastAsia="Times New Roman" w:hAnsi="Traditional Arabic" w:cs="Traditional Arabic"/>
          <w:sz w:val="28"/>
          <w:szCs w:val="28"/>
          <w:rtl/>
        </w:rPr>
        <w:t>1945</w:t>
      </w:r>
      <w:r w:rsidRPr="002062C8">
        <w:rPr>
          <w:rFonts w:ascii="Traditional Arabic" w:eastAsia="Times New Roman" w:hAnsi="Traditional Arabic" w:cs="Traditional Arabic"/>
          <w:sz w:val="28"/>
          <w:szCs w:val="28"/>
        </w:rPr>
        <w:t xml:space="preserve"> </w:t>
      </w:r>
      <w:r w:rsidRPr="002062C8">
        <w:rPr>
          <w:rFonts w:ascii="Traditional Arabic" w:eastAsia="Times New Roman" w:hAnsi="Traditional Arabic" w:cs="Traditional Arabic"/>
          <w:sz w:val="28"/>
          <w:szCs w:val="28"/>
          <w:rtl/>
        </w:rPr>
        <w:t xml:space="preserve">وحتى الآن بمراحل عديدة وجهود متعاقبة من التطوير لتتلاءم مع مقتضيات وضرورات كل مرحلة. وتتضمن المناهج الكشفية سبع مجالات تربوية هي: </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rtl/>
          <w:lang w:bidi="ar-DZ"/>
        </w:rPr>
      </w:pPr>
      <w:r w:rsidRPr="002062C8">
        <w:rPr>
          <w:rFonts w:ascii="Traditional Arabic" w:eastAsia="Times New Roman" w:hAnsi="Traditional Arabic" w:cs="Traditional Arabic"/>
          <w:sz w:val="28"/>
          <w:szCs w:val="28"/>
          <w:rtl/>
        </w:rPr>
        <w:t>مجال التربية الدينية</w:t>
      </w:r>
    </w:p>
    <w:p w:rsidR="00EA6F68" w:rsidRPr="002062C8" w:rsidRDefault="00EA6F68" w:rsidP="008A3F89">
      <w:pPr>
        <w:pStyle w:val="Paragraphedeliste"/>
        <w:numPr>
          <w:ilvl w:val="0"/>
          <w:numId w:val="161"/>
        </w:numPr>
        <w:bidi/>
        <w:spacing w:before="100" w:beforeAutospacing="1"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 xml:space="preserve">مجال التربية الوطنية </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مجال التربية الكشفية</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مجال التربية الرياضية</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مجال التربية العلمية والمعرفية</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مجال التربية الصحية</w:t>
      </w:r>
    </w:p>
    <w:p w:rsidR="00EA6F68" w:rsidRPr="002062C8" w:rsidRDefault="00EA6F68" w:rsidP="008A3F89">
      <w:pPr>
        <w:pStyle w:val="Paragraphedeliste"/>
        <w:numPr>
          <w:ilvl w:val="0"/>
          <w:numId w:val="161"/>
        </w:num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مجال التربية الاجتماعية والبيئية</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lang w:bidi="ar-DZ"/>
        </w:rPr>
      </w:pPr>
      <w:r w:rsidRPr="002062C8">
        <w:rPr>
          <w:rFonts w:ascii="Traditional Arabic" w:eastAsia="Times New Roman" w:hAnsi="Traditional Arabic" w:cs="Traditional Arabic"/>
          <w:sz w:val="28"/>
          <w:szCs w:val="28"/>
          <w:rtl/>
        </w:rPr>
        <w:t xml:space="preserve"> وتقسم تلك المجالات إلى أنشطة تشمل :  أنشطة فردية وأنشطة جماعية. (مضر،دس)</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كما تتميز المناهج الكشفية بأنها:</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تشمل مجالات عديدة تغطي احتياجات الفرد.</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تتضمن الجوانب النظرية والتطبيقية.</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وجود عنصر التشويق وتعمل على إثارة روح التنافس بين الأفراد.</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العمل بنظام الحوافز للأفراد وحسب المراحل (الشارات).</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تكامل البرامج التي تلبي جميع  احتياجات الفرد.</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ربط الفرد بأسرته ومجتمعه. (مضر،دس)</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كما تهدف المناهج الكشفية عموما إلى تحقيق عدة أهداف:</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1- تربية الفرد تربية صحيحة من خلال برامج متنوعة</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2- تنمية روح الإبداع لدى الفرد</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3- العمل على ربط الفرد بمجتمعه </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4- تدعيم روابط الصداقة بين الأفراد من خلال الأعمال الجماعية </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5- تنمية السلوك الاجتماعي الجيد للكشاف </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6- تربية الكشاف على الأخلاق الحميدة </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7- تنمية روح الاكتشاف لدى الكشاف </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8- إكساب الكشاف مهارات ومعلومات جديدة</w:t>
      </w:r>
    </w:p>
    <w:p w:rsidR="00EA6F68" w:rsidRPr="002062C8" w:rsidRDefault="00EA6F68" w:rsidP="00530058">
      <w:pPr>
        <w:bidi/>
        <w:spacing w:after="0" w:line="240" w:lineRule="auto"/>
        <w:ind w:left="708"/>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9- غرس روح الانتماء للوطن لدى الكشاف  </w:t>
      </w:r>
    </w:p>
    <w:p w:rsidR="00EA6F68" w:rsidRPr="002062C8" w:rsidRDefault="00EA6F68" w:rsidP="00530058">
      <w:pPr>
        <w:shd w:val="clear" w:color="auto" w:fill="FFFFFF"/>
        <w:bidi/>
        <w:spacing w:after="0" w:line="240" w:lineRule="auto"/>
        <w:jc w:val="both"/>
        <w:rPr>
          <w:rFonts w:ascii="Traditional Arabic" w:hAnsi="Traditional Arabic" w:cs="Traditional Arabic"/>
          <w:sz w:val="28"/>
          <w:szCs w:val="28"/>
          <w:rtl/>
        </w:rPr>
      </w:pPr>
      <w:r w:rsidRPr="002062C8">
        <w:rPr>
          <w:rFonts w:ascii="Traditional Arabic" w:hAnsi="Traditional Arabic" w:cs="Traditional Arabic"/>
          <w:sz w:val="28"/>
          <w:szCs w:val="28"/>
          <w:rtl/>
        </w:rPr>
        <w:t>أما بالتعمق في أهداف المناهج الكشفية حسب كل فئة في الكشافة فقد تم تحديد أهداف مناسبة للمرحلة العمرية الخاصة بكل مجموعة، وهي:</w:t>
      </w:r>
    </w:p>
    <w:p w:rsidR="00EA6F68" w:rsidRPr="002062C8" w:rsidRDefault="00EA6F68" w:rsidP="008A3F89">
      <w:pPr>
        <w:pStyle w:val="Paragraphedeliste"/>
        <w:numPr>
          <w:ilvl w:val="0"/>
          <w:numId w:val="163"/>
        </w:numPr>
        <w:shd w:val="clear" w:color="auto" w:fill="FFFFFF"/>
        <w:bidi/>
        <w:spacing w:after="0" w:line="240" w:lineRule="auto"/>
        <w:jc w:val="both"/>
        <w:rPr>
          <w:rFonts w:ascii="Traditional Arabic" w:hAnsi="Traditional Arabic" w:cs="Traditional Arabic"/>
          <w:sz w:val="28"/>
          <w:szCs w:val="28"/>
          <w:rtl/>
        </w:rPr>
      </w:pPr>
      <w:r w:rsidRPr="002062C8">
        <w:rPr>
          <w:rFonts w:ascii="Traditional Arabic" w:hAnsi="Traditional Arabic" w:cs="Traditional Arabic"/>
          <w:sz w:val="28"/>
          <w:szCs w:val="28"/>
          <w:rtl/>
        </w:rPr>
        <w:t>ال</w:t>
      </w:r>
      <w:r w:rsidRPr="002062C8">
        <w:rPr>
          <w:rFonts w:ascii="Traditional Arabic" w:hAnsi="Traditional Arabic" w:cs="Traditional Arabic"/>
          <w:sz w:val="28"/>
          <w:szCs w:val="28"/>
          <w:rtl/>
          <w:lang w:bidi="ar-DZ"/>
        </w:rPr>
        <w:t>أ</w:t>
      </w:r>
      <w:r w:rsidRPr="002062C8">
        <w:rPr>
          <w:rFonts w:ascii="Traditional Arabic" w:hAnsi="Traditional Arabic" w:cs="Traditional Arabic"/>
          <w:sz w:val="28"/>
          <w:szCs w:val="28"/>
          <w:rtl/>
        </w:rPr>
        <w:t>هداف التربوية المقترحة للأشبال: وهي</w:t>
      </w:r>
    </w:p>
    <w:p w:rsidR="00EA6F68" w:rsidRPr="002062C8" w:rsidRDefault="00EA6F68" w:rsidP="008A3F89">
      <w:pPr>
        <w:pStyle w:val="Paragraphedeliste"/>
        <w:numPr>
          <w:ilvl w:val="0"/>
          <w:numId w:val="162"/>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تحسين عمل الجسم الداخلي وتنمية اللياقة البدنية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اتباع القواعد الصحية في الغذاء والنظافة العامة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الاندماج في القطيع والسواديس والعمل والتفاعل معها</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استكشاف وتنمية الميول والهوايات الشخصية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الاقتداء بالكبار لاكتساب الخبرة وتنمية الثقة بالنفس</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حب الاستطلاع والمغامرة الصغيرة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ربط وتكوين العلاقات بين الأشياء لاكتساب مفاهيم وحقائق جديدة واتاحة الفرصة للتعلم بالممارسة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التعرف على العائلة والوطن وأهميتهم للفرد والمجتمع</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التعرف على دلائل قدرة الله وعظمته وإتاحة الفرصة للقيام بالواجبات الدينية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القيم الحسية والمعنوية للحركة الكشفية</w:t>
      </w:r>
    </w:p>
    <w:p w:rsidR="00EA6F68" w:rsidRPr="002062C8" w:rsidRDefault="00EA6F68" w:rsidP="008A3F89">
      <w:pPr>
        <w:numPr>
          <w:ilvl w:val="0"/>
          <w:numId w:val="164"/>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الإحساس بالعدل في الألعاب والمسابقات</w:t>
      </w:r>
    </w:p>
    <w:p w:rsidR="00EA6F68" w:rsidRPr="002062C8" w:rsidRDefault="00EA6F68" w:rsidP="008A3F89">
      <w:pPr>
        <w:pStyle w:val="Paragraphedeliste"/>
        <w:numPr>
          <w:ilvl w:val="0"/>
          <w:numId w:val="163"/>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الأهداف التربوية للكشافة:</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القدرات والمهارات البدنية والصحية</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الربط بين التغيرات البدنية في هذه المرحلة ومتطلباتها</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اشباع العلاقات الشخصية والتفاعل في الطلائع واكتساب مهارات القيادة والعمل الجماعي</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وتشجيع الهوايات الفردية والمهارات بما ينمي الاحساس بالانجاز الفردي</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التفكير بطريقة صحيحة لحل المشكلات</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الانشطة المتميزة التي تتحدى القدرات وتفي بحاجات الاعضاء وطاقاتهم وتشجيع حياة الخلاء</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اكتشاف المهارات</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الفرص لاكتساب المهارات اللازمة لخدمة المجتمع واكتساب مفاهيم جديدة للبيئة</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السلوك القويم واكتساب القيم الدينية عن طريق الاهتمام بالآخرين وفهم قدرة الله وعظمته</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القيم الخلاقية والاجتماعية والحفاظ على الروح الكشفية</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الانشطة المتميزة التي تتحدى القدرات وتفي بحاجات الأعضاء وطاقاتهم</w:t>
      </w:r>
    </w:p>
    <w:p w:rsidR="00EA6F68" w:rsidRPr="002062C8" w:rsidRDefault="00EA6F68" w:rsidP="008A3F89">
      <w:pPr>
        <w:numPr>
          <w:ilvl w:val="0"/>
          <w:numId w:val="165"/>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برنامج الكشافة مصمم على نوعية أساسها الشخص والمجموعة الصغيرة، نشاطات البيئة وحياة الخلاء لها أهمية كبرى، المواطنة الصالحة وخدمة المجتمع، القيادة والاستكشاف، اهتمامات الكشافين يجب أن تعرف من خلال الانشطة وتطبيق المراحل والاوسمة</w:t>
      </w:r>
    </w:p>
    <w:p w:rsidR="00EA6F68" w:rsidRPr="002062C8" w:rsidRDefault="00EA6F68" w:rsidP="008A3F89">
      <w:pPr>
        <w:pStyle w:val="Paragraphedeliste"/>
        <w:numPr>
          <w:ilvl w:val="0"/>
          <w:numId w:val="163"/>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الأهداف التربوية للكشاف المتقدم:</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المشاركة في أنشطة متنوعة من التحدي الجسماني لتحقيق التنمية البدنية</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التعرف على التغيرات العنيفة الواقعة على الآجهزة البدنية وقبولها</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تفهم الاخرين وتنمية القدرة على العمل معهم وتوفير الفرص لاتصالات جديدة</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تطبيق عملي للمهارات والابتكارات الفردية وعرضها على الجماعة</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استخدام الأسلوب الديموقراطي في المناقشة والعمل والمساعدة على النضج الكامل من خلال التعامل داخل وخارج الوحدة وتنمية القدرات</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الاكثار من نشاطات الخلاء وتسحين الكفاءات والمهارات الكشفية والقيادية والاتصالات وحل المشاكل واتخاذ القرارات</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استكشاف القدرات المهنية وتوفير الفرص المناسبة لاتقان مهاراتها</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القيام بادوار حقيقية ومفيدة والمشاركة في أنشطة ثقافية واجتماعية لغرس روح المواطنية وخدمة المجتمع</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الالتزام بالوعد والقانون وتوفير الفرص للتقدم نحو أنشطة الراشدين</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تثبيت المفاهيم الشخصية والاجتماعية الصحيحة</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قدرة التحدي لدى الكشافين</w:t>
      </w:r>
    </w:p>
    <w:p w:rsidR="00EA6F68" w:rsidRPr="002062C8" w:rsidRDefault="00EA6F68" w:rsidP="008A3F89">
      <w:pPr>
        <w:numPr>
          <w:ilvl w:val="0"/>
          <w:numId w:val="166"/>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برنامج الكشاف المتقدم مصمم على نوعية أساسها الشخص والمجموعة الصغيرة، نشاطات البيئة وحياة الخلاء لها أهمية كبرى، المواطنة الصالحة وخدمة المجتمع، القيادة، التنمية والتطور الشخصي والتحدي والمغامرة والاستكشاف. يجب أن تعرف اهتمامات الكشاف المتقدم من خلال الأنشطة وتطبيق المراحل والأوسمة</w:t>
      </w:r>
    </w:p>
    <w:p w:rsidR="00EA6F68" w:rsidRPr="002062C8" w:rsidRDefault="00EA6F68" w:rsidP="008A3F89">
      <w:pPr>
        <w:pStyle w:val="Paragraphedeliste"/>
        <w:numPr>
          <w:ilvl w:val="0"/>
          <w:numId w:val="163"/>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الأهداف التربوية للجوالة:</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الارتقاء بمستوى الأداء البدني لنفسه والآخرين لتحقيق الصحة والنشاط</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الجسم هو هبة من الله وعلينا الحفاظ عليه سليما نظيفا ومعافى</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تشجيع الحرية الشخصية من خلال المسؤولية الجماعية وترسيخ اسس العمل بروح الجماعة</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تشجيع التقدم الذاتي من خلال تنمية المهارات والاحساس بالهوية</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حرية اتخاذ القرارات وتحميل المسؤولية في الكشفية والمجتمع الذي يحيط به</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التعرف على المجتمعات الخارجية وأنظمتها وتكوين صداقات دائمة والانطلاق والاختلاء في الخلاء واكتشاف الذات</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تدعيم القدرات والمهارات المهنية ومعرفة اختيار مهنة المستقبل</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مواجهة المشكلات الاجتماعية والبيئية الحالية والمستقبلية وتفهم حاجات المجتمع</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توفير الفرص لممارسة الحياة الشخصية وفق القيم الدينية والالتزام بها</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التمسك بالحقوق وأداء الواجبات في الحياة الشخصية والاجتماعية</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المهارات القيادية المختلفة والمشاركة في تنمية الحركة الكشفية وتطوير برامجها</w:t>
      </w:r>
    </w:p>
    <w:p w:rsidR="00EA6F68" w:rsidRPr="002062C8" w:rsidRDefault="00EA6F68" w:rsidP="008A3F89">
      <w:pPr>
        <w:numPr>
          <w:ilvl w:val="0"/>
          <w:numId w:val="167"/>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rtl/>
        </w:rPr>
        <w:t>مرحلة الجوالة هي جزء ضروري في الحركة الكشفية وختام مراحلها. والجوالة تشارك في نشاطات المغامرات وتسلق الجبال والابحار والنشاطات الجوية والدفاع المدني والاسعافات الأولية وحياة الخلاء والتخييم الثابت والمتنقل والاستكشاف داخل وخارج الوطن والأهم خدمة الوطن والمجتمع والبيئة والالتزام الطوعي بمبادئ الحركة الكشفية ومن أهم نشاطات الجوالة هي المساعدة في القيادة وتقبل التدريب الذاتي من خلال مراحل الجوالة وأوسمتها والتقدم الفردي والجماعي. (الداودي،2012)</w:t>
      </w:r>
    </w:p>
    <w:p w:rsidR="00EA6F68" w:rsidRPr="002062C8" w:rsidRDefault="00EA6F68" w:rsidP="00530058">
      <w:pPr>
        <w:pStyle w:val="NormalWeb"/>
        <w:shd w:val="clear" w:color="auto" w:fill="FFFFFF"/>
        <w:bidi/>
        <w:spacing w:before="0" w:beforeAutospacing="0" w:after="0" w:afterAutospacing="0"/>
        <w:jc w:val="both"/>
        <w:rPr>
          <w:rFonts w:ascii="Traditional Arabic" w:hAnsi="Traditional Arabic" w:cs="Traditional Arabic"/>
          <w:b/>
          <w:bCs/>
          <w:sz w:val="32"/>
          <w:szCs w:val="32"/>
          <w:rtl/>
          <w:lang w:bidi="ar-DZ"/>
        </w:rPr>
      </w:pPr>
      <w:r w:rsidRPr="002062C8">
        <w:rPr>
          <w:rFonts w:ascii="Traditional Arabic" w:hAnsi="Traditional Arabic" w:cs="Traditional Arabic"/>
          <w:b/>
          <w:bCs/>
          <w:sz w:val="32"/>
          <w:szCs w:val="32"/>
          <w:rtl/>
          <w:lang w:bidi="ar-IQ"/>
        </w:rPr>
        <w:t xml:space="preserve">التربية الكشفية وتحقيق مسعى الأمن المجتمعي: </w:t>
      </w:r>
    </w:p>
    <w:p w:rsidR="00EA6F68" w:rsidRPr="002062C8" w:rsidRDefault="00EA6F68" w:rsidP="00530058">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2062C8">
        <w:rPr>
          <w:rFonts w:ascii="Traditional Arabic" w:hAnsi="Traditional Arabic" w:cs="Traditional Arabic"/>
          <w:sz w:val="28"/>
          <w:szCs w:val="28"/>
          <w:rtl/>
          <w:lang w:bidi="ar-IQ"/>
        </w:rPr>
        <w:t xml:space="preserve">   تعتمد التربية الكشفية في فلسفتها على الوضوح التام في الاهتمام بتربية الطلاب والطالبات وطنيا وقوميا واعدادهم بما ينسجم والتقدم العلمي والتقني وتركيز القيم والمثل الروحية والقومية عن وعي ادراك كامل لمناهجها ودمج الفرد بالمجتمع والبيئة لغرض الحصول على:</w:t>
      </w:r>
    </w:p>
    <w:p w:rsidR="00EA6F68" w:rsidRPr="002062C8" w:rsidRDefault="00EA6F68" w:rsidP="008A3F89">
      <w:pPr>
        <w:pStyle w:val="NormalWeb"/>
        <w:numPr>
          <w:ilvl w:val="0"/>
          <w:numId w:val="168"/>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مواطن ايجابي مقتدر على قيادة الجماعة وشباب نير الفكر ذي الاتجاهات العلمية والثقافية مدرك لأهداف أمته وحاجاتها</w:t>
      </w:r>
      <w:r w:rsidRPr="002062C8">
        <w:rPr>
          <w:rFonts w:ascii="Traditional Arabic" w:hAnsi="Traditional Arabic" w:cs="Traditional Arabic"/>
          <w:sz w:val="28"/>
          <w:szCs w:val="28"/>
          <w:rtl/>
          <w:lang w:bidi="ar-DZ"/>
        </w:rPr>
        <w:t>.</w:t>
      </w:r>
    </w:p>
    <w:p w:rsidR="00EA6F68" w:rsidRPr="002062C8" w:rsidRDefault="00EA6F68" w:rsidP="008A3F89">
      <w:pPr>
        <w:pStyle w:val="NormalWeb"/>
        <w:numPr>
          <w:ilvl w:val="0"/>
          <w:numId w:val="168"/>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بناء مجتمع متقدم ومزدهر</w:t>
      </w:r>
      <w:r w:rsidRPr="002062C8">
        <w:rPr>
          <w:rFonts w:ascii="Traditional Arabic" w:hAnsi="Traditional Arabic" w:cs="Traditional Arabic"/>
          <w:sz w:val="28"/>
          <w:szCs w:val="28"/>
          <w:rtl/>
          <w:lang w:bidi="ar-DZ"/>
        </w:rPr>
        <w:t>.</w:t>
      </w:r>
    </w:p>
    <w:p w:rsidR="00EA6F68" w:rsidRPr="002062C8" w:rsidRDefault="00EA6F68" w:rsidP="008A3F89">
      <w:pPr>
        <w:pStyle w:val="NormalWeb"/>
        <w:numPr>
          <w:ilvl w:val="0"/>
          <w:numId w:val="168"/>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ترسيخ القيم الاجتماعية والإنسانية عند الشباب.</w:t>
      </w:r>
    </w:p>
    <w:p w:rsidR="00EA6F68" w:rsidRPr="002062C8" w:rsidRDefault="00EA6F68" w:rsidP="00530058">
      <w:pPr>
        <w:pStyle w:val="NormalWeb"/>
        <w:shd w:val="clear" w:color="auto" w:fill="FFFFFF"/>
        <w:bidi/>
        <w:spacing w:before="0" w:beforeAutospacing="0" w:after="0" w:afterAutospacing="0"/>
        <w:jc w:val="both"/>
        <w:rPr>
          <w:rFonts w:ascii="Traditional Arabic" w:hAnsi="Traditional Arabic" w:cs="Traditional Arabic"/>
          <w:sz w:val="28"/>
          <w:szCs w:val="28"/>
          <w:lang w:bidi="ar-DZ"/>
        </w:rPr>
      </w:pPr>
      <w:r w:rsidRPr="002062C8">
        <w:rPr>
          <w:rFonts w:ascii="Traditional Arabic" w:hAnsi="Traditional Arabic" w:cs="Traditional Arabic"/>
          <w:sz w:val="28"/>
          <w:szCs w:val="28"/>
          <w:rtl/>
          <w:lang w:bidi="ar-IQ"/>
        </w:rPr>
        <w:t xml:space="preserve">  وتشمل خطة التربية الكشفية على دعم وبناء شخصية الكشاف وتعويده الشعور بالمقدرة الشخصية والقدرة على التحمل والقيادة المبكرة وذلك بالرحلات والجولات والمخيمات وتنمية مهاراته في الحرف اليدوية وخدمة المجتمع والمحافظة على سلامة البيئة . (مضر،دس)</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    وتتميز المناهج الكشفية بأنها تشمل مجالات عديدة وتغطي احتياجات الفرد، كما أنها تتضمن الجوانب النظرية والتطبيقية، إضافة إلى وجود عنصر التشويق وتعمل على إثارة روح التنافس بين الأفراد، مع العمل بنظام الحوافز للأفراد وحسب المراحل ( الشارات)، وتكامل البرامج التي تلبي جميع  احتياجات الفرد، كما تتميز بأنها تربط الفرد بأسرته ومجتمعه.</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وتستند المناهج الكشفية على الأسس التالية : </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أهداف ومبادئ الحركة الكشفية. </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احتياجات وميول المراحل السنية للكشافين. </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8"/>
          <w:szCs w:val="28"/>
          <w:rtl/>
        </w:rPr>
        <w:t xml:space="preserve">احتياجات المجتمع. </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خصائص النمو للمراحل السنية.</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تعتمد المناهج الكشفية على أساس التنمية الشخصية (البدنية-النفسية-الاجتماعية-الروحية-العقلية).</w:t>
      </w:r>
    </w:p>
    <w:p w:rsidR="00EA6F68" w:rsidRPr="002062C8" w:rsidRDefault="00EA6F68" w:rsidP="008A3F89">
      <w:pPr>
        <w:pStyle w:val="Paragraphedeliste"/>
        <w:numPr>
          <w:ilvl w:val="0"/>
          <w:numId w:val="162"/>
        </w:numPr>
        <w:bidi/>
        <w:spacing w:after="0" w:line="240" w:lineRule="auto"/>
        <w:jc w:val="both"/>
        <w:rPr>
          <w:rFonts w:ascii="Traditional Arabic" w:eastAsia="Times New Roman" w:hAnsi="Traditional Arabic" w:cs="Traditional Arabic"/>
          <w:sz w:val="28"/>
          <w:szCs w:val="28"/>
        </w:rPr>
      </w:pPr>
      <w:r w:rsidRPr="002062C8">
        <w:rPr>
          <w:rFonts w:ascii="Traditional Arabic" w:eastAsia="Times New Roman" w:hAnsi="Traditional Arabic" w:cs="Traditional Arabic"/>
          <w:sz w:val="28"/>
          <w:szCs w:val="28"/>
          <w:rtl/>
        </w:rPr>
        <w:t>تنوع الأنشطة الكشفية وتنميتها للعمل من خلال الأنشطة الجماعية والفردية. (الداودي،2012)</w:t>
      </w:r>
    </w:p>
    <w:p w:rsidR="00EA6F68" w:rsidRPr="002062C8" w:rsidRDefault="00EA6F68" w:rsidP="00530058">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2062C8">
        <w:rPr>
          <w:rFonts w:ascii="Traditional Arabic" w:hAnsi="Traditional Arabic" w:cs="Traditional Arabic"/>
          <w:sz w:val="28"/>
          <w:szCs w:val="28"/>
          <w:rtl/>
          <w:lang w:bidi="ar-IQ"/>
        </w:rPr>
        <w:t>وتهدف إلى تطوير الإنسان المتطوع عن طريق مساعدته على تنمية قدراته البدنية والفكرية والفنية وفي إنماء القيم والمفاهيم الاجتماعية والوطنية بشكل فعال ومثمر وهي كالآتي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القدرات والمهارات البدنية والصحية</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الربط بين التغيرات البدنية فى هذه المرحلة ومتطلباتها</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اكتشاف وتنمية الميول والهوايات الشخصية لدى الكشافين</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تقوية العلاقات الثقافية والاجتماعية والسلوك القويم مع الجماعة</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مفاهيم جديدة نحو البيئة</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التفكير بطريقة صحية لحل المشكلات</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القيم الدينية</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القيم الأخلاقية والاجتماعية.</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تنمية الولاء للوطن</w:t>
      </w:r>
      <w:r w:rsidRPr="002062C8">
        <w:rPr>
          <w:rFonts w:ascii="Traditional Arabic" w:hAnsi="Traditional Arabic" w:cs="Traditional Arabic"/>
          <w:sz w:val="28"/>
          <w:szCs w:val="28"/>
        </w:rPr>
        <w:t xml:space="preserve">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rPr>
        <w:t>اكتساب المهارات القيادية في العمل الجماعي</w:t>
      </w:r>
      <w:r w:rsidRPr="002062C8">
        <w:rPr>
          <w:rFonts w:ascii="Traditional Arabic" w:hAnsi="Traditional Arabic" w:cs="Traditional Arabic"/>
          <w:sz w:val="28"/>
          <w:szCs w:val="28"/>
        </w:rPr>
        <w:t xml:space="preserve"> .</w:t>
      </w:r>
      <w:r w:rsidRPr="002062C8">
        <w:rPr>
          <w:rFonts w:ascii="Traditional Arabic" w:hAnsi="Traditional Arabic" w:cs="Traditional Arabic"/>
          <w:sz w:val="28"/>
          <w:szCs w:val="28"/>
          <w:rtl/>
        </w:rPr>
        <w:t>(العنزي،2008)</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 xml:space="preserve">تحقيق المثل العليا في الاعتماد على النفس والشعور بالمسؤولية والحزم والصبر والاحترام الذاتي واحترام الآخرين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ترسيخ الروح الوطنية الصادقة عند الكشاف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 xml:space="preserve">تربية الفتى على النظام والانضباط والتعاون .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العمل بالنشاط الفردي الموجه وذلك لإفساح المجال العام أمام الشباب ليمارس تجاربه الذاتية وتشجيع العمل الايجابي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 xml:space="preserve">توفر للكشاف فرصة الحرية والانطلاق والشعور بالوجود وتبرز الصلة بين الواقع وما يدور في مخيلات هؤلاء الكشافين من أحلام . </w:t>
      </w:r>
    </w:p>
    <w:p w:rsidR="00EA6F68" w:rsidRPr="002062C8" w:rsidRDefault="00EA6F68" w:rsidP="008A3F89">
      <w:pPr>
        <w:pStyle w:val="NormalWeb"/>
        <w:numPr>
          <w:ilvl w:val="0"/>
          <w:numId w:val="161"/>
        </w:numPr>
        <w:shd w:val="clear" w:color="auto" w:fill="FFFFFF"/>
        <w:bidi/>
        <w:spacing w:before="0" w:beforeAutospacing="0" w:after="0" w:afterAutospacing="0"/>
        <w:jc w:val="both"/>
        <w:rPr>
          <w:rFonts w:ascii="Traditional Arabic" w:hAnsi="Traditional Arabic" w:cs="Traditional Arabic"/>
          <w:sz w:val="28"/>
          <w:szCs w:val="28"/>
        </w:rPr>
      </w:pPr>
      <w:r w:rsidRPr="002062C8">
        <w:rPr>
          <w:rFonts w:ascii="Traditional Arabic" w:hAnsi="Traditional Arabic" w:cs="Traditional Arabic"/>
          <w:sz w:val="28"/>
          <w:szCs w:val="28"/>
          <w:rtl/>
          <w:lang w:bidi="ar-IQ"/>
        </w:rPr>
        <w:t>بث روح الديمقراطية بين الكشافة والإيمان المطلق في المشاركة الفعالة في بناء الوطن والدفاع عنه.</w:t>
      </w:r>
      <w:r w:rsidRPr="002062C8">
        <w:rPr>
          <w:rFonts w:ascii="Traditional Arabic" w:hAnsi="Traditional Arabic" w:cs="Traditional Arabic"/>
          <w:sz w:val="28"/>
          <w:szCs w:val="28"/>
          <w:rtl/>
          <w:lang w:bidi="ar-DZ"/>
        </w:rPr>
        <w:t xml:space="preserve"> </w:t>
      </w:r>
      <w:r w:rsidRPr="002062C8">
        <w:rPr>
          <w:rFonts w:ascii="Traditional Arabic" w:hAnsi="Traditional Arabic" w:cs="Traditional Arabic"/>
          <w:sz w:val="28"/>
          <w:szCs w:val="28"/>
          <w:rtl/>
          <w:lang w:bidi="ar-IQ"/>
        </w:rPr>
        <w:t>(مضر،دس)</w:t>
      </w:r>
    </w:p>
    <w:p w:rsidR="00EA6F68" w:rsidRPr="002062C8" w:rsidRDefault="00EA6F68" w:rsidP="00530058">
      <w:pPr>
        <w:shd w:val="clear" w:color="auto" w:fill="FFFFFF"/>
        <w:bidi/>
        <w:spacing w:after="0" w:line="240" w:lineRule="auto"/>
        <w:jc w:val="both"/>
        <w:rPr>
          <w:rFonts w:ascii="Traditional Arabic" w:hAnsi="Traditional Arabic" w:cs="Traditional Arabic"/>
          <w:b/>
          <w:bCs/>
          <w:sz w:val="32"/>
          <w:szCs w:val="32"/>
        </w:rPr>
      </w:pPr>
      <w:r w:rsidRPr="002062C8">
        <w:rPr>
          <w:rFonts w:ascii="Traditional Arabic" w:hAnsi="Traditional Arabic" w:cs="Traditional Arabic"/>
          <w:b/>
          <w:bCs/>
          <w:sz w:val="32"/>
          <w:szCs w:val="32"/>
          <w:rtl/>
        </w:rPr>
        <w:t>توظيفات التربية البدنية في المناهج الكشفية:</w:t>
      </w:r>
    </w:p>
    <w:p w:rsidR="00EA6F68" w:rsidRPr="002062C8" w:rsidRDefault="00EA6F68" w:rsidP="00530058">
      <w:pPr>
        <w:shd w:val="clear" w:color="auto" w:fill="FFFFFF"/>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hAnsi="Traditional Arabic" w:cs="Traditional Arabic"/>
          <w:sz w:val="28"/>
          <w:szCs w:val="28"/>
          <w:rtl/>
        </w:rPr>
        <w:t xml:space="preserve">   تستخدم الحركة برنامج تعليمي يعتمد على التربية البدنية بشكل خاص والنشاطات العملية في الهواء الطلق، من ذلك إقامة المخيمات، فن عمل الأخشاب، الألعاب المائية، السفر على الأقدام، التجوال، والألعاب الرياضية. خاصية الحركة المعترف بها هي زي سكاوت الرسمي، بهدف إخفاء كل اختلافات المقام الاجتماعي وتحقيق المساواة، مع وشاح الرقبة وقبعة الحملة أَو ملابس الرئيس. تتضمن الشارة الموحّدة المتميزة شعار الكشافة، بالإضافة إلى شارات الاستحقاق والرقع الأخرى</w:t>
      </w:r>
      <w:r w:rsidRPr="002062C8">
        <w:rPr>
          <w:rFonts w:ascii="Traditional Arabic" w:hAnsi="Traditional Arabic" w:cs="Traditional Arabic"/>
          <w:sz w:val="28"/>
          <w:szCs w:val="28"/>
        </w:rPr>
        <w:t>.</w:t>
      </w:r>
      <w:r w:rsidRPr="002062C8">
        <w:rPr>
          <w:rFonts w:ascii="Traditional Arabic" w:hAnsi="Traditional Arabic" w:cs="Traditional Arabic"/>
          <w:sz w:val="28"/>
          <w:szCs w:val="28"/>
          <w:rtl/>
        </w:rPr>
        <w:t xml:space="preserve"> (الغامدي،2011)</w:t>
      </w:r>
    </w:p>
    <w:p w:rsidR="00530058" w:rsidRDefault="00EA6F68" w:rsidP="00530058">
      <w:pPr>
        <w:shd w:val="clear" w:color="auto" w:fill="FFFFFF"/>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hAnsi="Traditional Arabic" w:cs="Traditional Arabic"/>
          <w:sz w:val="28"/>
          <w:szCs w:val="28"/>
          <w:shd w:val="clear" w:color="auto" w:fill="FFFFFF"/>
          <w:rtl/>
        </w:rPr>
        <w:t xml:space="preserve">   والتربية البدنية هي مجموعة من النشاطات والتمارين التي تسعى إلى تنمية الطاقة الجسدية وإمداد الجسد بالمهارة وتعويده على الصبر، وتحفيزه على المبادرة والتضامن والمنافسة، كما أنّها أيضاً أحد جوانب التربية العامة التي تهدف إلى تأهيل الفرد وتنشئته تنشئة كاملة متزنة في مختلف النواحي سواء كان ذلك جسميا أم عقليا أم اجتماعيا بواسطة مجموعة من النشاطات البدنية. يمكن تعريف التربية البدنية أيضاً على أنّها سلسلة من العمليات المنظمة التي تهدف إلى تسيير سلوك الفرد وتغييره لإحداث تطور متكامل في مختلف أبعاد شخصيته</w:t>
      </w:r>
      <w:r w:rsidR="00530058">
        <w:rPr>
          <w:rFonts w:ascii="Traditional Arabic" w:hAnsi="Traditional Arabic" w:cs="Traditional Arabic"/>
          <w:sz w:val="28"/>
          <w:szCs w:val="28"/>
          <w:shd w:val="clear" w:color="auto" w:fill="FFFFFF"/>
        </w:rPr>
        <w:t>.</w:t>
      </w:r>
    </w:p>
    <w:p w:rsidR="00530058" w:rsidRDefault="00EA6F68" w:rsidP="00530058">
      <w:pPr>
        <w:shd w:val="clear" w:color="auto" w:fill="FFFFFF"/>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hAnsi="Traditional Arabic" w:cs="Traditional Arabic"/>
          <w:sz w:val="28"/>
          <w:szCs w:val="28"/>
          <w:shd w:val="clear" w:color="auto" w:fill="FFFFFF"/>
          <w:rtl/>
        </w:rPr>
        <w:t xml:space="preserve">   وقد اكتسب تعبير التربية البدنية و الرياضية معنى جديد بعد إضافة كلمة التربية إليها، حيث يقصد بكلمة التربية البدنية</w:t>
      </w:r>
      <w:r w:rsidRPr="002062C8">
        <w:rPr>
          <w:rFonts w:ascii="Traditional Arabic" w:hAnsi="Traditional Arabic" w:cs="Traditional Arabic"/>
          <w:sz w:val="28"/>
          <w:szCs w:val="28"/>
          <w:shd w:val="clear" w:color="auto" w:fill="FFFFFF"/>
        </w:rPr>
        <w:t xml:space="preserve"> </w:t>
      </w:r>
      <w:r w:rsidRPr="002062C8">
        <w:rPr>
          <w:rFonts w:ascii="Traditional Arabic" w:hAnsi="Traditional Arabic" w:cs="Traditional Arabic"/>
          <w:sz w:val="28"/>
          <w:szCs w:val="28"/>
          <w:shd w:val="clear" w:color="auto" w:fill="FFFFFF"/>
          <w:rtl/>
        </w:rPr>
        <w:t>تلك العملية التربوية التي تتم عند ممارسة أوجه النشاط التي تنمي و تصون الجسم الإنسان وحينما يلعب الإنسان أو يسبح أو يتدرب أو يمشي أو يباشر لون من ألوان النشاط البدني الذي يساعده على تقوية جسمه و سلامته فان عملية التربية تتم في نفس الوقت</w:t>
      </w:r>
      <w:r w:rsidRPr="002062C8">
        <w:rPr>
          <w:rFonts w:ascii="Traditional Arabic" w:hAnsi="Traditional Arabic" w:cs="Traditional Arabic"/>
          <w:sz w:val="28"/>
          <w:szCs w:val="28"/>
          <w:shd w:val="clear" w:color="auto" w:fill="FFFFFF"/>
        </w:rPr>
        <w:t xml:space="preserve"> </w:t>
      </w:r>
      <w:r w:rsidRPr="002062C8">
        <w:rPr>
          <w:rFonts w:ascii="Traditional Arabic" w:hAnsi="Traditional Arabic" w:cs="Traditional Arabic"/>
          <w:sz w:val="28"/>
          <w:szCs w:val="28"/>
          <w:shd w:val="clear" w:color="auto" w:fill="FFFFFF"/>
          <w:rtl/>
        </w:rPr>
        <w:t>. (بسيوني وفيصل،1998: 22)</w:t>
      </w:r>
    </w:p>
    <w:p w:rsidR="00EA6F68" w:rsidRPr="002062C8" w:rsidRDefault="00EA6F68" w:rsidP="00530058">
      <w:pPr>
        <w:shd w:val="clear" w:color="auto" w:fill="FFFFFF"/>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hAnsi="Traditional Arabic" w:cs="Traditional Arabic"/>
          <w:sz w:val="28"/>
          <w:szCs w:val="28"/>
          <w:shd w:val="clear" w:color="auto" w:fill="FFFFFF"/>
          <w:rtl/>
        </w:rPr>
        <w:t xml:space="preserve"> ومن ذلك أصبحت الصلة بين التربية و الرياضة مقرونتين ببعض وأصبح ارتباطهما واضحا و جليا متفقتين في الغرض و المعنى و كذا المظهر الذي يحدد تنمية و تطوير و تكيف النشء من الناحية الجسمية و العقلية و الاجتماعية و الانفعالية و ذلك عن طريق النشاطات الرياضية المختارة بغرض تحقيق أسمى المثل و القيم الإنسانية تحت إشراف قيادة صالحة و مؤهلة تربويا</w:t>
      </w:r>
      <w:r w:rsidRPr="002062C8">
        <w:rPr>
          <w:rFonts w:ascii="Traditional Arabic" w:hAnsi="Traditional Arabic" w:cs="Traditional Arabic"/>
          <w:sz w:val="28"/>
          <w:szCs w:val="28"/>
          <w:shd w:val="clear" w:color="auto" w:fill="FFFFFF"/>
        </w:rPr>
        <w:t xml:space="preserve"> </w:t>
      </w:r>
      <w:r w:rsidRPr="002062C8">
        <w:rPr>
          <w:rFonts w:ascii="Traditional Arabic" w:hAnsi="Traditional Arabic" w:cs="Traditional Arabic"/>
          <w:sz w:val="28"/>
          <w:szCs w:val="28"/>
          <w:shd w:val="clear" w:color="auto" w:fill="FFFFFF"/>
          <w:rtl/>
        </w:rPr>
        <w:t>. (زايد وعبد الوهاب،1983: 45). فالتربية البدنية و الرياضية جزء بالغ الأهمية من التربية العامة فهي ذلك الجزء من التربية العامة، الذي يختص بالأنشطة القوية التي تتضمن عمل الجهاز العضلي و ما نتج عن الاشتراك في هذه</w:t>
      </w:r>
      <w:r w:rsidRPr="002062C8">
        <w:rPr>
          <w:rFonts w:ascii="Traditional Arabic" w:hAnsi="Traditional Arabic" w:cs="Traditional Arabic"/>
          <w:sz w:val="28"/>
          <w:szCs w:val="28"/>
          <w:shd w:val="clear" w:color="auto" w:fill="FFFFFF"/>
        </w:rPr>
        <w:t xml:space="preserve"> </w:t>
      </w:r>
      <w:r w:rsidRPr="002062C8">
        <w:rPr>
          <w:rFonts w:ascii="Traditional Arabic" w:hAnsi="Traditional Arabic" w:cs="Traditional Arabic"/>
          <w:sz w:val="28"/>
          <w:szCs w:val="28"/>
          <w:shd w:val="clear" w:color="auto" w:fill="FFFFFF"/>
          <w:rtl/>
        </w:rPr>
        <w:t>الأوجه من النشاط في التعلم، فهي تشغل دوافع النشاطات الموجودة في كل شخص لتنميته من الناجية العضوية و التوافقية و العقلية و الانفعالية</w:t>
      </w:r>
      <w:r w:rsidRPr="002062C8">
        <w:rPr>
          <w:rFonts w:ascii="Traditional Arabic" w:hAnsi="Traditional Arabic" w:cs="Traditional Arabic"/>
          <w:sz w:val="28"/>
          <w:szCs w:val="28"/>
          <w:shd w:val="clear" w:color="auto" w:fill="FFFFFF"/>
        </w:rPr>
        <w:t xml:space="preserve"> </w:t>
      </w:r>
      <w:r w:rsidRPr="002062C8">
        <w:rPr>
          <w:rFonts w:ascii="Traditional Arabic" w:hAnsi="Traditional Arabic" w:cs="Traditional Arabic"/>
          <w:sz w:val="28"/>
          <w:szCs w:val="28"/>
          <w:shd w:val="clear" w:color="auto" w:fill="FFFFFF"/>
          <w:rtl/>
        </w:rPr>
        <w:t>. (مطاوع،1995: 33)</w:t>
      </w:r>
    </w:p>
    <w:p w:rsidR="00EA6F68" w:rsidRPr="002062C8" w:rsidRDefault="00EA6F68" w:rsidP="00530058">
      <w:pPr>
        <w:shd w:val="clear" w:color="auto" w:fill="FFFFFF"/>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hAnsi="Traditional Arabic" w:cs="Traditional Arabic"/>
          <w:sz w:val="28"/>
          <w:szCs w:val="28"/>
          <w:shd w:val="clear" w:color="auto" w:fill="FFFFFF"/>
          <w:rtl/>
        </w:rPr>
        <w:t>وتأتي دواعي تركيز المناهج الكشفية على توظيف التربية البدنية في أساليبها للأسباب التالية:</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tl/>
        </w:rPr>
      </w:pPr>
      <w:r w:rsidRPr="002062C8">
        <w:rPr>
          <w:rFonts w:ascii="Traditional Arabic" w:hAnsi="Traditional Arabic" w:cs="Traditional Arabic"/>
          <w:sz w:val="28"/>
          <w:szCs w:val="28"/>
          <w:shd w:val="clear" w:color="auto" w:fill="FFFFFF"/>
          <w:rtl/>
        </w:rPr>
        <w:t xml:space="preserve">التركيز على الصحة العامة والاهتمام بها وبقوامها.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التأكيد على ضرورة الاعداد البدني العام.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منح الجسم أعلى درجات اللياقة الحركية وإكسابها المهارات الحركية لممارسة الأنشطة الرياضية بمختلف أنواعها.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إطلاق الطاقات الكامنة للأفراد وما لديهم من مواهب وقدرات رياضية خاصة وإيلائها الرعاية الخاصة.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صب جل الاهتمام على الروح الرياضية والسلوك القويم.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توجيه الهوايات الرياضية وتحفيز الأفراد عليها لملء أوقات الفراغ.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تعزيز روح الثقافة الرياضية وتنميتها.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التركيز على الجوانب الترويجية والكشفية والإرشادية.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 xml:space="preserve">التجهيز المسبق للبطولات الرياضية من خلال التدّرج بالمستويات. </w:t>
      </w:r>
    </w:p>
    <w:p w:rsidR="00EA6F68" w:rsidRPr="002062C8" w:rsidRDefault="00EA6F68" w:rsidP="008A3F89">
      <w:pPr>
        <w:pStyle w:val="Paragraphedeliste"/>
        <w:numPr>
          <w:ilvl w:val="0"/>
          <w:numId w:val="161"/>
        </w:numPr>
        <w:shd w:val="clear" w:color="auto" w:fill="FFFFFF"/>
        <w:bidi/>
        <w:spacing w:after="0" w:line="240" w:lineRule="auto"/>
        <w:jc w:val="both"/>
        <w:rPr>
          <w:rFonts w:ascii="Traditional Arabic" w:hAnsi="Traditional Arabic" w:cs="Traditional Arabic"/>
          <w:sz w:val="28"/>
          <w:szCs w:val="28"/>
        </w:rPr>
      </w:pPr>
      <w:r w:rsidRPr="002062C8">
        <w:rPr>
          <w:rFonts w:ascii="Traditional Arabic" w:hAnsi="Traditional Arabic" w:cs="Traditional Arabic"/>
          <w:sz w:val="28"/>
          <w:szCs w:val="28"/>
          <w:shd w:val="clear" w:color="auto" w:fill="FFFFFF"/>
          <w:rtl/>
        </w:rPr>
        <w:t>وجود جيل مميز من حيث القوة البنية واللياقة البدنية وإعداده ليصبح مؤهلا لبذل أي نوع من المجهود سواء كان متواصلا أم متقطعا، ويكون جيلا ذا صحة متميزة نفسيا وعقليا بإشباع حاجاته بتحقيق الذات، والأمان، والنجاح، وإشباع الميل نحو الحركة وممارسة الهوايات وتقديم المساعدة للمجتمع.</w:t>
      </w:r>
    </w:p>
    <w:p w:rsidR="00530058" w:rsidRDefault="00EA6F68" w:rsidP="00530058">
      <w:pPr>
        <w:bidi/>
        <w:spacing w:after="0" w:line="240" w:lineRule="auto"/>
        <w:jc w:val="both"/>
        <w:rPr>
          <w:rFonts w:ascii="Traditional Arabic" w:hAnsi="Traditional Arabic" w:cs="Traditional Arabic"/>
          <w:sz w:val="28"/>
          <w:szCs w:val="28"/>
          <w:shd w:val="clear" w:color="auto" w:fill="FFFFFF"/>
          <w:rtl/>
        </w:rPr>
      </w:pPr>
      <w:r w:rsidRPr="002062C8">
        <w:rPr>
          <w:rFonts w:ascii="Traditional Arabic" w:eastAsia="Times New Roman" w:hAnsi="Traditional Arabic" w:cs="Traditional Arabic"/>
          <w:sz w:val="28"/>
          <w:szCs w:val="28"/>
          <w:rtl/>
        </w:rPr>
        <w:t xml:space="preserve">  ويعتبر توظيف التربية البدنية ضمن المناهج  الكشفية من الأساسيات في الحركة الكشفية، </w:t>
      </w:r>
      <w:r w:rsidRPr="002062C8">
        <w:rPr>
          <w:rFonts w:ascii="Traditional Arabic" w:hAnsi="Traditional Arabic" w:cs="Traditional Arabic"/>
          <w:sz w:val="28"/>
          <w:szCs w:val="28"/>
          <w:shd w:val="clear" w:color="auto" w:fill="FFFFFF"/>
          <w:rtl/>
        </w:rPr>
        <w:t>ويكمن الهدف وراءه في إعداد الكشاف وتهيئته نفسيا وفسيولوجيا ليكون على أتم الاستعداد على تقبل نوع النشاط المعطى له في الدرس، أما فيما يتعلق بالهدف من التمرينات فتأتي انطلاقا من أهمية قوام الطالب والحرص على تنمية لياقته البدنية؛ والحرص على التأثير الإيجابي في أجهزتهم الحيوية</w:t>
      </w:r>
      <w:r w:rsidR="00530058">
        <w:rPr>
          <w:rFonts w:ascii="Traditional Arabic" w:hAnsi="Traditional Arabic" w:cs="Traditional Arabic"/>
          <w:sz w:val="28"/>
          <w:szCs w:val="28"/>
          <w:shd w:val="clear" w:color="auto" w:fill="FFFFFF"/>
        </w:rPr>
        <w:t>.</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lang w:bidi="ar-DZ"/>
        </w:rPr>
      </w:pPr>
      <w:r w:rsidRPr="002062C8">
        <w:rPr>
          <w:rFonts w:ascii="Traditional Arabic" w:hAnsi="Traditional Arabic" w:cs="Traditional Arabic"/>
          <w:sz w:val="28"/>
          <w:szCs w:val="28"/>
          <w:shd w:val="clear" w:color="auto" w:fill="FFFFFF"/>
          <w:rtl/>
        </w:rPr>
        <w:t xml:space="preserve">  والتربية البدنية والرياضية هي نشاط تربوي يعمل على تربية الكشاف تربية متزنة ومتكاملة من جميع النواحي الوجدانية والاجتماعية والبدنية والعقلية، عن طريق برامج ومجالات رياضية متعددة تحت إشراف قيادة متخصصة تعمل على تحقيق أهداف النشاط الرياضي بما يساهم في تحقيق الأهداف العامة للتربية البدنية في المراحل العمرية المختلفة، ومن بين هذه الأهداف التي يسعى مختلف الباحثون والمتخصصون في المجال التربوي والرياضي لتحقيقها القضاء على الآفات الاجتماعية في وسط الشباب بصفة عامة من خلال دمج النشاط البدني والرياضي وتوعية الشباب بأهمية الممارسة الرياضية وكذا نشر الوعي الرياضي الموجه الداعي إلى ممارسة الرياضة لكسب اللياقة البدنية والنشاط الدائم وتقوية الجسم، وكذا تنمية الاتجاهات الاجتماعية السليمة والسلوك القويم عن طريق بعض المواقف في الألعاب الجماعية والفردية وإكسابهم الثقة بالنفس وتنمية الروح الرياضية والمساهمة في التخلص من التوتر النفسي وتفريغ الانفعالات واستنفاذ الطاقة الزائدة وإشباع الحاجات النفسية والتكيف الاجتماعي وتحقيق الذات ومنه الابتعاد على الآفات الاجتماعية المضرة بالمجتمع عامة والفرد بصفة خاصة.  (بايزيد وآخرون،دي: 220)</w:t>
      </w:r>
    </w:p>
    <w:p w:rsidR="00EA6F68" w:rsidRPr="002062C8" w:rsidRDefault="00EA6F68" w:rsidP="00530058">
      <w:pPr>
        <w:bidi/>
        <w:spacing w:after="0" w:line="240" w:lineRule="auto"/>
        <w:jc w:val="both"/>
        <w:rPr>
          <w:rFonts w:ascii="Traditional Arabic" w:hAnsi="Traditional Arabic" w:cs="Traditional Arabic"/>
          <w:b/>
          <w:bCs/>
          <w:sz w:val="32"/>
          <w:szCs w:val="32"/>
          <w:shd w:val="clear" w:color="auto" w:fill="FFFFFF"/>
          <w:rtl/>
        </w:rPr>
      </w:pPr>
      <w:r w:rsidRPr="002062C8">
        <w:rPr>
          <w:rFonts w:ascii="Traditional Arabic" w:hAnsi="Traditional Arabic" w:cs="Traditional Arabic"/>
          <w:b/>
          <w:bCs/>
          <w:sz w:val="32"/>
          <w:szCs w:val="32"/>
          <w:shd w:val="clear" w:color="auto" w:fill="FFFFFF"/>
          <w:rtl/>
        </w:rPr>
        <w:t>الخلاصة</w:t>
      </w:r>
    </w:p>
    <w:p w:rsidR="00EA6F68" w:rsidRPr="002062C8" w:rsidRDefault="00EA6F68" w:rsidP="00530058">
      <w:pPr>
        <w:bidi/>
        <w:spacing w:after="0" w:line="240" w:lineRule="auto"/>
        <w:jc w:val="both"/>
        <w:rPr>
          <w:rFonts w:ascii="Traditional Arabic" w:eastAsia="Times New Roman" w:hAnsi="Traditional Arabic" w:cs="Traditional Arabic"/>
          <w:sz w:val="28"/>
          <w:szCs w:val="28"/>
          <w:rtl/>
        </w:rPr>
      </w:pPr>
      <w:r w:rsidRPr="002062C8">
        <w:rPr>
          <w:rFonts w:ascii="Traditional Arabic" w:eastAsia="Times New Roman" w:hAnsi="Traditional Arabic" w:cs="Traditional Arabic"/>
          <w:sz w:val="26"/>
          <w:szCs w:val="28"/>
          <w:rtl/>
        </w:rPr>
        <w:t xml:space="preserve">   لقد اهتمت الحركات الكشفية في مختلف الدول الحديثة بالتربية البدنية اهتماما كبيرا لما لها من أهداف بناءة تساعد على إعداد المواطن الصالح إعدادا شاملا لجميع الجوانب الشخصية سواء كانت عقلية أو جسمية، نفسية أو اجتماعية، حتى أنها أصبحت من المؤشرات الهامة التي تدل على التقدم الحضاري للمجتمع و أصبح تطورها ضرورة من ضروريات الحياة وواجبنا اجتماعيا هاما يجب أن نعمل على تحقيقه</w:t>
      </w:r>
      <w:r w:rsidRPr="002062C8">
        <w:rPr>
          <w:rFonts w:ascii="Traditional Arabic" w:eastAsia="Times New Roman" w:hAnsi="Traditional Arabic" w:cs="Traditional Arabic"/>
          <w:sz w:val="26"/>
          <w:szCs w:val="28"/>
        </w:rPr>
        <w:t>.</w:t>
      </w:r>
    </w:p>
    <w:p w:rsidR="00EA6F68" w:rsidRPr="002062C8" w:rsidRDefault="00EA6F68" w:rsidP="00530058">
      <w:pPr>
        <w:bidi/>
        <w:spacing w:after="0" w:line="240" w:lineRule="auto"/>
        <w:jc w:val="both"/>
        <w:rPr>
          <w:rFonts w:ascii="Traditional Arabic" w:eastAsia="Times New Roman" w:hAnsi="Traditional Arabic" w:cs="Traditional Arabic"/>
          <w:sz w:val="26"/>
          <w:szCs w:val="28"/>
          <w:rtl/>
        </w:rPr>
      </w:pPr>
      <w:r w:rsidRPr="002062C8">
        <w:rPr>
          <w:rFonts w:ascii="Traditional Arabic" w:eastAsia="Times New Roman" w:hAnsi="Traditional Arabic" w:cs="Traditional Arabic"/>
          <w:sz w:val="28"/>
          <w:szCs w:val="28"/>
          <w:rtl/>
        </w:rPr>
        <w:t xml:space="preserve">   </w:t>
      </w:r>
      <w:r w:rsidRPr="002062C8">
        <w:rPr>
          <w:rFonts w:ascii="Traditional Arabic" w:eastAsia="Times New Roman" w:hAnsi="Traditional Arabic" w:cs="Traditional Arabic"/>
          <w:sz w:val="26"/>
          <w:szCs w:val="28"/>
          <w:rtl/>
        </w:rPr>
        <w:t>إن التربية البدنية وسيلة تربوية تعليمية تساهم بالتكامل مع أساليب أخرى و بطريقتها الخاصة في تحسين قدرات الكشاف في العديد من المجالات كمجال السلوك الحركي و اللياقة البدنية، فهي تنوع واسع من الأنشطة التطبيقية أما في المجال العاطفي الاجتماعي فتمثل العلاقة الديناميكية الناتجة عن التنظيم و المواجهة بين الفرق، أما في مجال القدرات المعرفية و بفضل حالات اللعب الملموسة و التي تتطلب غالبا حلولا سريعة لمسائل معقدة</w:t>
      </w:r>
      <w:r w:rsidRPr="002062C8">
        <w:rPr>
          <w:rFonts w:ascii="Traditional Arabic" w:eastAsia="Times New Roman" w:hAnsi="Traditional Arabic" w:cs="Traditional Arabic"/>
          <w:sz w:val="26"/>
          <w:szCs w:val="28"/>
        </w:rPr>
        <w:t>.</w:t>
      </w:r>
      <w:r w:rsidRPr="002062C8">
        <w:rPr>
          <w:rFonts w:ascii="Traditional Arabic" w:eastAsia="Times New Roman" w:hAnsi="Traditional Arabic" w:cs="Traditional Arabic"/>
          <w:sz w:val="28"/>
          <w:szCs w:val="28"/>
          <w:rtl/>
        </w:rPr>
        <w:t xml:space="preserve"> </w:t>
      </w:r>
      <w:r w:rsidRPr="002062C8">
        <w:rPr>
          <w:rFonts w:ascii="Traditional Arabic" w:eastAsia="Times New Roman" w:hAnsi="Traditional Arabic" w:cs="Traditional Arabic"/>
          <w:sz w:val="26"/>
          <w:szCs w:val="28"/>
          <w:rtl/>
        </w:rPr>
        <w:t>كما تشكل التربية البدنية و الرياضية</w:t>
      </w:r>
      <w:r w:rsidRPr="002062C8">
        <w:rPr>
          <w:rFonts w:ascii="Traditional Arabic" w:eastAsia="Times New Roman" w:hAnsi="Traditional Arabic" w:cs="Traditional Arabic"/>
          <w:sz w:val="26"/>
          <w:szCs w:val="28"/>
        </w:rPr>
        <w:t xml:space="preserve"> </w:t>
      </w:r>
      <w:r w:rsidRPr="002062C8">
        <w:rPr>
          <w:rFonts w:ascii="Traditional Arabic" w:eastAsia="Times New Roman" w:hAnsi="Traditional Arabic" w:cs="Traditional Arabic"/>
          <w:sz w:val="26"/>
          <w:szCs w:val="28"/>
          <w:rtl/>
        </w:rPr>
        <w:t>مظهرا ثقافيا هاما في المجتمع و مجل اهتمام البحوث العلمية و تخصصات مهنية متعددة، هذا ما يساعد الفرد على التصالح مع جسده وكذا إثراء معارفه و توسيع إمكاناته، و بهذا تساهم في تكوين شخصيته و إدماجه الفعلي ضمن المجتمع.</w:t>
      </w:r>
    </w:p>
    <w:p w:rsidR="00EA6F68" w:rsidRPr="002062C8" w:rsidRDefault="00EA6F68" w:rsidP="00530058">
      <w:pPr>
        <w:bidi/>
        <w:spacing w:after="0" w:line="240" w:lineRule="auto"/>
        <w:jc w:val="both"/>
        <w:rPr>
          <w:rFonts w:ascii="Traditional Arabic" w:hAnsi="Traditional Arabic" w:cs="Traditional Arabic"/>
          <w:b/>
          <w:bCs/>
          <w:sz w:val="32"/>
          <w:szCs w:val="32"/>
          <w:shd w:val="clear" w:color="auto" w:fill="FFFFFF"/>
          <w:rtl/>
        </w:rPr>
      </w:pPr>
      <w:r w:rsidRPr="002062C8">
        <w:rPr>
          <w:rFonts w:ascii="Traditional Arabic" w:hAnsi="Traditional Arabic" w:cs="Traditional Arabic"/>
          <w:b/>
          <w:bCs/>
          <w:sz w:val="32"/>
          <w:szCs w:val="32"/>
          <w:shd w:val="clear" w:color="auto" w:fill="FFFFFF"/>
          <w:rtl/>
        </w:rPr>
        <w:t>المراجع:</w:t>
      </w:r>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eastAsia="Times New Roman" w:hAnsi="Traditional Arabic" w:cs="Traditional Arabic"/>
          <w:kern w:val="36"/>
          <w:sz w:val="24"/>
          <w:szCs w:val="24"/>
          <w:bdr w:val="none" w:sz="0" w:space="0" w:color="auto" w:frame="1"/>
          <w:rtl/>
          <w:lang w:eastAsia="fr-FR"/>
        </w:rPr>
      </w:pPr>
      <w:r w:rsidRPr="000137E2">
        <w:rPr>
          <w:rFonts w:ascii="Traditional Arabic" w:eastAsia="Times New Roman" w:hAnsi="Traditional Arabic" w:cs="Traditional Arabic"/>
          <w:kern w:val="36"/>
          <w:sz w:val="24"/>
          <w:szCs w:val="24"/>
          <w:bdr w:val="none" w:sz="0" w:space="0" w:color="auto" w:frame="1"/>
          <w:rtl/>
          <w:lang w:eastAsia="fr-FR"/>
        </w:rPr>
        <w:t>بايزيد، عبد القادر وزاوي، عبد السلام وبوديسة لامية(دس):أهمية حصة التربية البدنية والرياضية في التخلص من الآفات الاجتماعية في الوسط المدرسي لدى فئة (15- 17سنة)دراسة ميدانية من وجهة نظر بعض أساتذة ثانويات ولاية البويرة، مجلة المنظومة الرياضية، المجلد الأول، العدد 13.</w:t>
      </w:r>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eastAsia="Times New Roman" w:hAnsi="Traditional Arabic" w:cs="Traditional Arabic"/>
          <w:kern w:val="36"/>
          <w:sz w:val="24"/>
          <w:szCs w:val="24"/>
          <w:bdr w:val="none" w:sz="0" w:space="0" w:color="auto" w:frame="1"/>
          <w:lang w:eastAsia="fr-FR"/>
        </w:rPr>
      </w:pPr>
      <w:r w:rsidRPr="000137E2">
        <w:rPr>
          <w:rFonts w:ascii="Traditional Arabic" w:eastAsia="Times New Roman" w:hAnsi="Traditional Arabic" w:cs="Traditional Arabic"/>
          <w:kern w:val="36"/>
          <w:sz w:val="24"/>
          <w:szCs w:val="24"/>
          <w:bdr w:val="none" w:sz="0" w:space="0" w:color="auto" w:frame="1"/>
          <w:rtl/>
          <w:lang w:eastAsia="fr-FR"/>
        </w:rPr>
        <w:t>بسيوني، محمد عوض و فيصل، ياسين الشاطئ(1992): نظريات وطرق التربية البدنية والرياضية، ط2، الجزائر: ديوان المطبوعات الجامعية.</w:t>
      </w:r>
    </w:p>
    <w:p w:rsidR="00EA6F68" w:rsidRPr="000137E2" w:rsidRDefault="00EA6F68" w:rsidP="008A3F89">
      <w:pPr>
        <w:pStyle w:val="Paragraphedeliste"/>
        <w:numPr>
          <w:ilvl w:val="0"/>
          <w:numId w:val="169"/>
        </w:numPr>
        <w:bidi/>
        <w:spacing w:after="0" w:line="240" w:lineRule="auto"/>
        <w:ind w:left="425" w:hanging="284"/>
        <w:jc w:val="both"/>
        <w:rPr>
          <w:rFonts w:ascii="Traditional Arabic" w:hAnsi="Traditional Arabic" w:cs="Traditional Arabic"/>
          <w:sz w:val="24"/>
          <w:szCs w:val="24"/>
          <w:lang w:bidi="ar-IQ"/>
        </w:rPr>
      </w:pPr>
      <w:r w:rsidRPr="000137E2">
        <w:rPr>
          <w:rFonts w:ascii="Traditional Arabic" w:hAnsi="Traditional Arabic" w:cs="Traditional Arabic"/>
          <w:sz w:val="24"/>
          <w:szCs w:val="24"/>
          <w:rtl/>
        </w:rPr>
        <w:t xml:space="preserve">حمزة، عبد الناصر مرزة (2015): </w:t>
      </w:r>
      <w:r w:rsidRPr="000137E2">
        <w:rPr>
          <w:rFonts w:ascii="Traditional Arabic" w:hAnsi="Traditional Arabic" w:cs="Traditional Arabic"/>
          <w:sz w:val="24"/>
          <w:szCs w:val="24"/>
          <w:rtl/>
          <w:lang w:bidi="ar-IQ"/>
        </w:rPr>
        <w:t xml:space="preserve">محاضرات مادة التربية الكشفية، منشورة في موقع كلية التربية البدنية وعلوم الرياضة بجامعة بغداد: </w:t>
      </w:r>
      <w:hyperlink r:id="rId90" w:history="1">
        <w:r w:rsidRPr="003A7C9D">
          <w:rPr>
            <w:rStyle w:val="Lienhypertexte"/>
            <w:rFonts w:ascii="Traditional Arabic" w:hAnsi="Traditional Arabic" w:cs="Traditional Arabic"/>
            <w:color w:val="auto"/>
            <w:sz w:val="24"/>
            <w:szCs w:val="24"/>
            <w:lang w:bidi="ar-IQ"/>
          </w:rPr>
          <w:t>http://</w:t>
        </w:r>
        <w:r w:rsidRPr="003A7C9D">
          <w:rPr>
            <w:rStyle w:val="Lienhypertexte"/>
            <w:rFonts w:ascii="Traditional Arabic" w:hAnsi="Traditional Arabic" w:cs="Traditional Arabic"/>
            <w:color w:val="auto"/>
            <w:sz w:val="24"/>
            <w:szCs w:val="24"/>
            <w:u w:val="none"/>
            <w:lang w:bidi="ar-IQ"/>
          </w:rPr>
          <w:t>cope.uobaghdad.edu.iq/?p=923</w:t>
        </w:r>
      </w:hyperlink>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hAnsi="Traditional Arabic" w:cs="Traditional Arabic"/>
          <w:sz w:val="24"/>
          <w:szCs w:val="24"/>
          <w:rtl/>
        </w:rPr>
      </w:pPr>
      <w:r w:rsidRPr="000137E2">
        <w:rPr>
          <w:rFonts w:ascii="Traditional Arabic" w:hAnsi="Traditional Arabic" w:cs="Traditional Arabic"/>
          <w:sz w:val="24"/>
          <w:szCs w:val="24"/>
          <w:rtl/>
        </w:rPr>
        <w:t>الخولي، أمين أنور(1995): الرياضة والحضارة الإسلامية، القاهرة: دار الفكر العربي</w:t>
      </w:r>
    </w:p>
    <w:p w:rsidR="00530058" w:rsidRPr="000137E2" w:rsidRDefault="00EA6F68" w:rsidP="008A3F89">
      <w:pPr>
        <w:pStyle w:val="Paragraphedeliste"/>
        <w:numPr>
          <w:ilvl w:val="0"/>
          <w:numId w:val="169"/>
        </w:numPr>
        <w:bidi/>
        <w:spacing w:after="0" w:line="240" w:lineRule="auto"/>
        <w:ind w:left="425" w:hanging="284"/>
        <w:jc w:val="both"/>
        <w:rPr>
          <w:rFonts w:ascii="Traditional Arabic" w:hAnsi="Traditional Arabic" w:cs="Traditional Arabic"/>
          <w:sz w:val="24"/>
          <w:szCs w:val="24"/>
          <w:lang w:bidi="ar-IQ"/>
        </w:rPr>
      </w:pPr>
      <w:r w:rsidRPr="000137E2">
        <w:rPr>
          <w:rFonts w:ascii="Traditional Arabic" w:hAnsi="Traditional Arabic" w:cs="Traditional Arabic"/>
          <w:sz w:val="24"/>
          <w:szCs w:val="24"/>
          <w:rtl/>
          <w:lang w:bidi="ar-IQ"/>
        </w:rPr>
        <w:t>الداودي، تامر (2012): المناهج الكشفية، مقال منشور في موقع المك</w:t>
      </w:r>
      <w:r w:rsidR="00530058" w:rsidRPr="000137E2">
        <w:rPr>
          <w:rFonts w:ascii="Traditional Arabic" w:hAnsi="Traditional Arabic" w:cs="Traditional Arabic"/>
          <w:sz w:val="24"/>
          <w:szCs w:val="24"/>
          <w:rtl/>
          <w:lang w:bidi="ar-IQ"/>
        </w:rPr>
        <w:t>تبة الرياضية</w:t>
      </w:r>
      <w:r w:rsidR="00530058" w:rsidRPr="000137E2">
        <w:rPr>
          <w:rFonts w:ascii="Traditional Arabic" w:hAnsi="Traditional Arabic" w:cs="Traditional Arabic" w:hint="cs"/>
          <w:sz w:val="24"/>
          <w:szCs w:val="24"/>
          <w:rtl/>
          <w:lang w:bidi="ar-IQ"/>
        </w:rPr>
        <w:t xml:space="preserve"> </w:t>
      </w:r>
      <w:r w:rsidRPr="000137E2">
        <w:rPr>
          <w:rFonts w:ascii="Traditional Arabic" w:hAnsi="Traditional Arabic" w:cs="Traditional Arabic"/>
          <w:sz w:val="24"/>
          <w:szCs w:val="24"/>
          <w:rtl/>
          <w:lang w:bidi="ar-IQ"/>
        </w:rPr>
        <w:t>الشاملة:</w:t>
      </w:r>
    </w:p>
    <w:p w:rsidR="00EA6F68" w:rsidRPr="003A7C9D" w:rsidRDefault="002B628C" w:rsidP="00530058">
      <w:pPr>
        <w:pStyle w:val="Paragraphedeliste"/>
        <w:bidi/>
        <w:spacing w:after="0" w:line="240" w:lineRule="auto"/>
        <w:ind w:left="425"/>
        <w:jc w:val="both"/>
        <w:rPr>
          <w:rFonts w:ascii="Traditional Arabic" w:hAnsi="Traditional Arabic" w:cs="Traditional Arabic"/>
          <w:sz w:val="24"/>
          <w:szCs w:val="24"/>
          <w:rtl/>
          <w:lang w:bidi="ar-IQ"/>
        </w:rPr>
      </w:pPr>
      <w:hyperlink r:id="rId91" w:history="1">
        <w:r w:rsidR="00EA6F68" w:rsidRPr="003A7C9D">
          <w:rPr>
            <w:rStyle w:val="Lienhypertexte"/>
            <w:rFonts w:ascii="Traditional Arabic" w:hAnsi="Traditional Arabic" w:cs="Traditional Arabic"/>
            <w:color w:val="auto"/>
            <w:sz w:val="24"/>
            <w:szCs w:val="24"/>
            <w:u w:val="none"/>
            <w:lang w:bidi="ar-IQ"/>
          </w:rPr>
          <w:t>https://www.sport.ta4a.us/scouting/561-scout-curriculum.html</w:t>
        </w:r>
      </w:hyperlink>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eastAsia="Times New Roman" w:hAnsi="Traditional Arabic" w:cs="Traditional Arabic"/>
          <w:kern w:val="36"/>
          <w:sz w:val="24"/>
          <w:szCs w:val="24"/>
          <w:bdr w:val="none" w:sz="0" w:space="0" w:color="auto" w:frame="1"/>
          <w:rtl/>
          <w:lang w:eastAsia="fr-FR"/>
        </w:rPr>
      </w:pPr>
      <w:r w:rsidRPr="000137E2">
        <w:rPr>
          <w:rFonts w:ascii="Traditional Arabic" w:eastAsia="Times New Roman" w:hAnsi="Traditional Arabic" w:cs="Traditional Arabic"/>
          <w:kern w:val="36"/>
          <w:sz w:val="24"/>
          <w:szCs w:val="24"/>
          <w:bdr w:val="none" w:sz="0" w:space="0" w:color="auto" w:frame="1"/>
          <w:rtl/>
          <w:lang w:eastAsia="fr-FR"/>
        </w:rPr>
        <w:t>زايد، إبراهيم راحومة وعبد الوهاب، فؤاد(1983):المرشد التربوي الرياضي، طرابلس</w:t>
      </w:r>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eastAsia="Times New Roman" w:hAnsi="Traditional Arabic" w:cs="Traditional Arabic"/>
          <w:kern w:val="36"/>
          <w:sz w:val="24"/>
          <w:szCs w:val="24"/>
          <w:bdr w:val="none" w:sz="0" w:space="0" w:color="auto" w:frame="1"/>
          <w:lang w:eastAsia="fr-FR"/>
        </w:rPr>
      </w:pPr>
      <w:r w:rsidRPr="000137E2">
        <w:rPr>
          <w:rFonts w:ascii="Traditional Arabic" w:eastAsia="Times New Roman" w:hAnsi="Traditional Arabic" w:cs="Traditional Arabic"/>
          <w:kern w:val="36"/>
          <w:sz w:val="24"/>
          <w:szCs w:val="24"/>
          <w:bdr w:val="none" w:sz="0" w:space="0" w:color="auto" w:frame="1"/>
          <w:rtl/>
          <w:lang w:eastAsia="fr-FR"/>
        </w:rPr>
        <w:t>السائح، مصطفى محمد(2007): الرياضة والتربية الاجتماعية، الإسكندرية: دار الوفاء لدنيا النشر والطباعة والتوزيع</w:t>
      </w:r>
    </w:p>
    <w:p w:rsidR="0053005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hAnsi="Traditional Arabic" w:cs="Traditional Arabic"/>
          <w:sz w:val="24"/>
          <w:szCs w:val="24"/>
          <w:rtl/>
        </w:rPr>
      </w:pPr>
      <w:r w:rsidRPr="000137E2">
        <w:rPr>
          <w:rFonts w:ascii="Traditional Arabic" w:eastAsia="Times New Roman" w:hAnsi="Traditional Arabic" w:cs="Traditional Arabic"/>
          <w:kern w:val="36"/>
          <w:sz w:val="24"/>
          <w:szCs w:val="24"/>
          <w:bdr w:val="none" w:sz="0" w:space="0" w:color="auto" w:frame="1"/>
          <w:rtl/>
          <w:lang w:eastAsia="fr-FR"/>
        </w:rPr>
        <w:t>العنزي، غازي (2008): الأهداف التربوية لمرحلة الكشافة، مقال منشور في موقع مكتبة التربية البدنية:</w:t>
      </w:r>
      <w:r w:rsidRPr="000137E2">
        <w:rPr>
          <w:rFonts w:ascii="Traditional Arabic" w:hAnsi="Traditional Arabic" w:cs="Traditional Arabic"/>
          <w:sz w:val="24"/>
          <w:szCs w:val="24"/>
        </w:rPr>
        <w:t xml:space="preserve"> </w:t>
      </w:r>
      <w:hyperlink r:id="rId92" w:history="1">
        <w:r w:rsidRPr="003A7C9D">
          <w:rPr>
            <w:rStyle w:val="Lienhypertexte"/>
            <w:rFonts w:ascii="Traditional Arabic" w:hAnsi="Traditional Arabic" w:cs="Traditional Arabic"/>
            <w:color w:val="auto"/>
            <w:sz w:val="24"/>
            <w:szCs w:val="24"/>
            <w:u w:val="none"/>
          </w:rPr>
          <w:t>http://www.bdnia.com/?p=1049</w:t>
        </w:r>
      </w:hyperlink>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rFonts w:ascii="Traditional Arabic" w:eastAsia="Times New Roman" w:hAnsi="Traditional Arabic" w:cs="Traditional Arabic"/>
          <w:kern w:val="36"/>
          <w:sz w:val="24"/>
          <w:szCs w:val="24"/>
          <w:bdr w:val="none" w:sz="0" w:space="0" w:color="auto" w:frame="1"/>
          <w:rtl/>
          <w:lang w:eastAsia="fr-FR"/>
        </w:rPr>
      </w:pPr>
      <w:r w:rsidRPr="000137E2">
        <w:rPr>
          <w:rFonts w:ascii="Traditional Arabic" w:eastAsia="Times New Roman" w:hAnsi="Traditional Arabic" w:cs="Traditional Arabic"/>
          <w:kern w:val="36"/>
          <w:sz w:val="24"/>
          <w:szCs w:val="24"/>
          <w:bdr w:val="none" w:sz="0" w:space="0" w:color="auto" w:frame="1"/>
          <w:rtl/>
          <w:lang w:eastAsia="fr-FR"/>
        </w:rPr>
        <w:t>مجادي، مصطفى وهيزوم،محمد وبن سعيد، محمود: القيم الأخلاقية وتأثيرها على الرياضة الكشفية-القيادة الكشفية نموذجا، مجلة تفوق في علوم وتقنيات النشاطات البدنية والرياضية، العدد 03، ماي2017.</w:t>
      </w:r>
    </w:p>
    <w:p w:rsidR="00530058" w:rsidRPr="000137E2" w:rsidRDefault="00EA6F68" w:rsidP="008A3F89">
      <w:pPr>
        <w:pStyle w:val="Paragraphedeliste"/>
        <w:numPr>
          <w:ilvl w:val="0"/>
          <w:numId w:val="169"/>
        </w:numPr>
        <w:bidi/>
        <w:spacing w:after="0" w:line="240" w:lineRule="auto"/>
        <w:ind w:left="425" w:hanging="284"/>
        <w:jc w:val="both"/>
        <w:rPr>
          <w:rFonts w:ascii="Traditional Arabic" w:hAnsi="Traditional Arabic" w:cs="Traditional Arabic"/>
          <w:sz w:val="24"/>
          <w:szCs w:val="24"/>
          <w:lang w:bidi="ar-IQ"/>
        </w:rPr>
      </w:pPr>
      <w:r w:rsidRPr="000137E2">
        <w:rPr>
          <w:rFonts w:ascii="Traditional Arabic" w:hAnsi="Traditional Arabic" w:cs="Traditional Arabic"/>
          <w:sz w:val="24"/>
          <w:szCs w:val="24"/>
          <w:rtl/>
          <w:lang w:bidi="ar-IQ"/>
        </w:rPr>
        <w:t xml:space="preserve">مضر، عبد الباقي سالم(دس): مناهج وطرائق التدريس، منشور في موقع: </w:t>
      </w:r>
    </w:p>
    <w:p w:rsidR="00EA6F68" w:rsidRPr="003A7C9D" w:rsidRDefault="002B628C" w:rsidP="008A3F89">
      <w:pPr>
        <w:pStyle w:val="Paragraphedeliste"/>
        <w:numPr>
          <w:ilvl w:val="0"/>
          <w:numId w:val="169"/>
        </w:numPr>
        <w:bidi/>
        <w:spacing w:after="0" w:line="240" w:lineRule="auto"/>
        <w:ind w:left="425" w:hanging="284"/>
        <w:jc w:val="both"/>
        <w:rPr>
          <w:rFonts w:ascii="Traditional Arabic" w:hAnsi="Traditional Arabic" w:cs="Traditional Arabic"/>
          <w:sz w:val="24"/>
          <w:szCs w:val="24"/>
          <w:rtl/>
          <w:lang w:bidi="ar-IQ"/>
        </w:rPr>
      </w:pPr>
      <w:hyperlink r:id="rId93" w:history="1">
        <w:r w:rsidR="00EA6F68" w:rsidRPr="003A7C9D">
          <w:rPr>
            <w:rStyle w:val="Lienhypertexte"/>
            <w:rFonts w:ascii="Traditional Arabic" w:hAnsi="Traditional Arabic" w:cs="Traditional Arabic"/>
            <w:color w:val="auto"/>
            <w:sz w:val="24"/>
            <w:szCs w:val="24"/>
            <w:u w:val="none"/>
          </w:rPr>
          <w:t>http://repository.uobabylon.edu.iq/2010_2011/4_24766_774.doc</w:t>
        </w:r>
      </w:hyperlink>
    </w:p>
    <w:p w:rsidR="00EA6F68" w:rsidRPr="000137E2" w:rsidRDefault="00EA6F68" w:rsidP="008A3F89">
      <w:pPr>
        <w:pStyle w:val="Paragraphedeliste"/>
        <w:numPr>
          <w:ilvl w:val="0"/>
          <w:numId w:val="169"/>
        </w:numPr>
        <w:shd w:val="clear" w:color="auto" w:fill="FFFFFF"/>
        <w:bidi/>
        <w:spacing w:after="0" w:line="240" w:lineRule="auto"/>
        <w:ind w:left="425" w:hanging="284"/>
        <w:jc w:val="both"/>
        <w:outlineLvl w:val="0"/>
        <w:rPr>
          <w:b/>
          <w:bCs/>
          <w:sz w:val="24"/>
          <w:szCs w:val="24"/>
          <w:lang w:bidi="ar-IQ"/>
        </w:rPr>
      </w:pPr>
      <w:r w:rsidRPr="000137E2">
        <w:rPr>
          <w:rFonts w:ascii="Traditional Arabic" w:eastAsia="Times New Roman" w:hAnsi="Traditional Arabic" w:cs="Traditional Arabic"/>
          <w:kern w:val="36"/>
          <w:sz w:val="24"/>
          <w:szCs w:val="24"/>
          <w:bdr w:val="none" w:sz="0" w:space="0" w:color="auto" w:frame="1"/>
          <w:rtl/>
          <w:lang w:eastAsia="fr-FR"/>
        </w:rPr>
        <w:t>مطاوع، إبراهيم عصمت(1995): أصول التربية، القاهرة: دار الفكر العربي</w:t>
      </w: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8D3E87" w:rsidRDefault="008D3E87" w:rsidP="008D3E87">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8A61ED" w:rsidRPr="008B67FA" w:rsidRDefault="008A61ED" w:rsidP="008A61ED">
      <w:pPr>
        <w:spacing w:before="240"/>
        <w:jc w:val="center"/>
        <w:rPr>
          <w:b/>
          <w:bCs/>
          <w:color w:val="999999"/>
          <w:sz w:val="36"/>
          <w:szCs w:val="36"/>
          <w:rtl/>
          <w:lang w:bidi="ar-DZ"/>
        </w:rPr>
      </w:pPr>
      <w:r>
        <w:rPr>
          <w:rFonts w:ascii="Calibri" w:eastAsia="Times New Roman" w:hAnsi="Calibri" w:cs="PT Bold Heading" w:hint="cs"/>
          <w:b/>
          <w:bCs/>
          <w:sz w:val="32"/>
          <w:szCs w:val="32"/>
          <w:rtl/>
          <w:lang w:bidi="ar-DZ"/>
        </w:rPr>
        <w:t xml:space="preserve">دور مؤسسات المجتمع المدني الرياضي في ترسيخ الثقافة الرياضية </w:t>
      </w:r>
    </w:p>
    <w:p w:rsidR="008A61ED" w:rsidRPr="003F631F" w:rsidRDefault="008A61ED" w:rsidP="008A61ED">
      <w:pPr>
        <w:pStyle w:val="AuteurArticle"/>
        <w:framePr w:w="0" w:h="0" w:hSpace="0" w:vSpace="0" w:wrap="auto" w:vAnchor="margin" w:hAnchor="text" w:xAlign="left" w:yAlign="inline"/>
        <w:rPr>
          <w:b/>
          <w:bCs/>
          <w:sz w:val="24"/>
          <w:szCs w:val="24"/>
        </w:rPr>
      </w:pPr>
      <w:r w:rsidRPr="003F631F">
        <w:rPr>
          <w:b/>
          <w:bCs/>
          <w:sz w:val="24"/>
          <w:szCs w:val="24"/>
        </w:rPr>
        <w:t>Le rôle des organisations de la société civile dans le sport dans la</w:t>
      </w:r>
      <w:r w:rsidRPr="003F631F">
        <w:rPr>
          <w:rFonts w:ascii="Arial" w:hAnsi="Arial" w:cs="Arial"/>
          <w:color w:val="212121"/>
          <w:sz w:val="27"/>
          <w:szCs w:val="27"/>
          <w:shd w:val="clear" w:color="auto" w:fill="FFFFFF"/>
        </w:rPr>
        <w:t xml:space="preserve"> </w:t>
      </w:r>
      <w:r w:rsidRPr="003F631F">
        <w:rPr>
          <w:b/>
          <w:bCs/>
          <w:sz w:val="24"/>
          <w:szCs w:val="24"/>
        </w:rPr>
        <w:t>consolidation de la culture sportive</w:t>
      </w:r>
    </w:p>
    <w:p w:rsidR="008A61ED" w:rsidRDefault="008A61ED" w:rsidP="008A61ED">
      <w:pPr>
        <w:spacing w:after="0"/>
        <w:rPr>
          <w:rFonts w:ascii="Calibri" w:eastAsia="Times New Roman" w:hAnsi="Calibri" w:cs="PT Bold Heading"/>
          <w:b/>
          <w:bCs/>
          <w:sz w:val="36"/>
          <w:szCs w:val="36"/>
          <w:rtl/>
        </w:rPr>
      </w:pPr>
    </w:p>
    <w:p w:rsidR="008A61ED" w:rsidRDefault="008A61ED" w:rsidP="008A61ED">
      <w:pPr>
        <w:bidi/>
        <w:spacing w:after="0" w:line="240" w:lineRule="auto"/>
        <w:rPr>
          <w:b/>
          <w:bCs/>
          <w:sz w:val="28"/>
          <w:vertAlign w:val="superscript"/>
          <w:rtl/>
        </w:rPr>
      </w:pPr>
      <w:r>
        <w:rPr>
          <w:b/>
          <w:bCs/>
          <w:sz w:val="28"/>
          <w:rtl/>
        </w:rPr>
        <w:t xml:space="preserve"> د/ بريش محمد عبد المنعم </w:t>
      </w:r>
    </w:p>
    <w:p w:rsidR="008A61ED" w:rsidRDefault="008A61ED" w:rsidP="008A61ED">
      <w:pPr>
        <w:bidi/>
        <w:spacing w:after="0" w:line="240" w:lineRule="auto"/>
        <w:rPr>
          <w:rFonts w:ascii="Times New Roman" w:eastAsia="Calibri" w:hAnsi="Times New Roman"/>
          <w:sz w:val="28"/>
          <w:vertAlign w:val="superscript"/>
          <w:rtl/>
        </w:rPr>
      </w:pPr>
      <w:r>
        <w:rPr>
          <w:b/>
          <w:bCs/>
          <w:sz w:val="28"/>
          <w:rtl/>
        </w:rPr>
        <w:t xml:space="preserve"> كلية الحقوق والعلوم السياسية جامعة الحاج لخضر باتنة </w:t>
      </w:r>
      <w:r>
        <w:rPr>
          <w:rFonts w:hint="cs"/>
          <w:b/>
          <w:bCs/>
          <w:sz w:val="28"/>
          <w:rtl/>
        </w:rPr>
        <w:t>(الجزائر)</w:t>
      </w:r>
    </w:p>
    <w:p w:rsidR="008A61ED" w:rsidRDefault="008A61ED" w:rsidP="008A61ED">
      <w:pPr>
        <w:tabs>
          <w:tab w:val="left" w:pos="2812"/>
        </w:tabs>
        <w:bidi/>
        <w:spacing w:after="0" w:line="240" w:lineRule="auto"/>
        <w:rPr>
          <w:rFonts w:ascii="Simplified Arabic" w:eastAsia="Times New Roman" w:hAnsi="Simplified Arabic"/>
          <w:b/>
          <w:bCs/>
          <w:sz w:val="28"/>
          <w:rtl/>
          <w:lang w:bidi="ar-DZ"/>
        </w:rPr>
      </w:pPr>
      <w:r>
        <w:rPr>
          <w:rFonts w:ascii="Simplified Arabic" w:eastAsia="Times New Roman" w:hAnsi="Simplified Arabic"/>
          <w:b/>
          <w:bCs/>
          <w:sz w:val="28"/>
          <w:rtl/>
          <w:lang w:bidi="ar-DZ"/>
        </w:rPr>
        <w:t>د/ يوسفي نور الدين</w:t>
      </w:r>
    </w:p>
    <w:p w:rsidR="008A61ED" w:rsidRDefault="008A61ED" w:rsidP="008A61ED">
      <w:pPr>
        <w:tabs>
          <w:tab w:val="left" w:pos="2812"/>
        </w:tabs>
        <w:bidi/>
        <w:spacing w:after="0" w:line="240" w:lineRule="auto"/>
        <w:rPr>
          <w:rFonts w:ascii="Simplified Arabic" w:eastAsia="Times New Roman" w:hAnsi="Simplified Arabic"/>
          <w:b/>
          <w:bCs/>
          <w:sz w:val="28"/>
          <w:rtl/>
          <w:lang w:bidi="ar-DZ"/>
        </w:rPr>
      </w:pPr>
      <w:r>
        <w:rPr>
          <w:rFonts w:ascii="Simplified Arabic" w:eastAsia="Times New Roman" w:hAnsi="Simplified Arabic"/>
          <w:b/>
          <w:bCs/>
          <w:sz w:val="28"/>
          <w:rtl/>
          <w:lang w:bidi="ar-DZ"/>
        </w:rPr>
        <w:t>كلية الحقوق والعلوم السياسية  جامعة  محمد خيضر بسكرة</w:t>
      </w:r>
      <w:r>
        <w:rPr>
          <w:rFonts w:hint="cs"/>
          <w:b/>
          <w:bCs/>
          <w:sz w:val="28"/>
          <w:rtl/>
        </w:rPr>
        <w:t>(الجزائر)</w:t>
      </w:r>
    </w:p>
    <w:p w:rsidR="008A61ED" w:rsidRDefault="008A61ED" w:rsidP="008A61ED">
      <w:pPr>
        <w:pStyle w:val="AuteurArticle"/>
        <w:framePr w:w="0" w:h="0" w:hSpace="0" w:vSpace="0" w:wrap="auto" w:vAnchor="margin" w:hAnchor="text" w:xAlign="left" w:yAlign="inline"/>
        <w:rPr>
          <w:rtl/>
        </w:rPr>
      </w:pPr>
    </w:p>
    <w:p w:rsidR="008A61ED" w:rsidRPr="00E25947" w:rsidRDefault="008A61ED" w:rsidP="008A61ED">
      <w:pPr>
        <w:pStyle w:val="AuteurArticle"/>
        <w:framePr w:w="0" w:h="0" w:hSpace="0" w:vSpace="0" w:wrap="auto" w:vAnchor="margin" w:hAnchor="text" w:xAlign="left" w:yAlign="inline"/>
        <w:rPr>
          <w:b/>
          <w:bCs/>
          <w:sz w:val="24"/>
          <w:szCs w:val="24"/>
          <w:lang w:bidi="ar-DZ"/>
        </w:rPr>
      </w:pPr>
    </w:p>
    <w:p w:rsidR="008A61ED" w:rsidRDefault="008A61ED" w:rsidP="008A61ED">
      <w:pPr>
        <w:pStyle w:val="Resum"/>
        <w:spacing w:before="0" w:after="0"/>
        <w:jc w:val="both"/>
        <w:rPr>
          <w:rFonts w:ascii="Times New Roman" w:hAnsi="Times New Roman" w:cs="Rateb lotusb22"/>
          <w:szCs w:val="28"/>
        </w:rPr>
      </w:pPr>
      <w:r>
        <w:rPr>
          <w:rFonts w:ascii="Times New Roman" w:hAnsi="Times New Roman" w:cs="Rateb lotusb22" w:hint="cs"/>
          <w:szCs w:val="28"/>
          <w:rtl/>
        </w:rPr>
        <w:t>الملخص:</w:t>
      </w:r>
      <w:r>
        <w:rPr>
          <w:rFonts w:ascii="Times New Roman" w:hAnsi="Times New Roman" w:cs="Rateb lotusb22"/>
          <w:szCs w:val="28"/>
        </w:rPr>
        <w:t xml:space="preserve"> </w:t>
      </w:r>
    </w:p>
    <w:p w:rsidR="008A61ED" w:rsidRDefault="008A61ED" w:rsidP="008A61ED">
      <w:pPr>
        <w:bidi/>
        <w:spacing w:after="0" w:line="240" w:lineRule="auto"/>
        <w:jc w:val="both"/>
        <w:rPr>
          <w:rFonts w:eastAsia="Times New Roman" w:cs="Traditional Arabic"/>
          <w:sz w:val="28"/>
          <w:szCs w:val="28"/>
          <w:rtl/>
          <w:lang w:eastAsia="it-IT"/>
        </w:rPr>
      </w:pPr>
      <w:r w:rsidRPr="00E25947">
        <w:rPr>
          <w:rFonts w:eastAsia="Times New Roman" w:cs="Traditional Arabic"/>
          <w:sz w:val="28"/>
          <w:szCs w:val="28"/>
          <w:rtl/>
          <w:lang w:eastAsia="it-IT"/>
        </w:rPr>
        <w:t>لقد أصبحت الرياضة واقعا اجتماعيا مؤثرا في جل المجتمعات المعاصرة، ووجها ممثلا لثقافة البلدان في المحافل الدولية، ومقياسا لدرجة التفوق والتطور في كافة الميادين، وعليه فقد ولجت الرياضة في مجالات لم تقدر لا القوة الاقتصادية ولا العسكرية ولا السياسية الولوج إليها وهي التقريب بين الخصوم والأعداء وتهدئة الأوضاع في بعض المناطق المتوترة، ولقيمتها تتمتع الرياضة حاليا بمؤسسات دولية واتحادات وطنية ومدارس تكوين وجامعات ، والشيء اللافت للنظر بان الرياضة اليوم سادتها بعض الفوضى والأنانية في الوسط الرياضي مما أدى إلى ظهور أزمات داخل الأندية الرياضية فغلبت السياسة و المزايدة والتراشق بين الفرق ورؤساء الفرق و الاتهامات و التحيز ولهذا أصبحت الدولة اليوم تبحث عن حلول ناجعة عن طريق مؤسسات المجتمع المدني  لترسيخ الثقافة الرياضية التي بدورها تقضي على جميع السلوكيات السلبية التي سادت الوسط الرياضي اليوم.</w:t>
      </w:r>
    </w:p>
    <w:p w:rsidR="008A61ED" w:rsidRPr="00E25947" w:rsidRDefault="008A61ED" w:rsidP="008A61ED">
      <w:pPr>
        <w:bidi/>
        <w:spacing w:after="0" w:line="240" w:lineRule="auto"/>
        <w:jc w:val="both"/>
        <w:rPr>
          <w:rFonts w:ascii="Times New Roman" w:eastAsia="Times New Roman" w:hAnsi="Times New Roman" w:cs="Traditional Arabic"/>
          <w:sz w:val="28"/>
          <w:szCs w:val="28"/>
          <w:rtl/>
          <w:lang w:eastAsia="it-IT"/>
        </w:rPr>
      </w:pPr>
      <w:r>
        <w:rPr>
          <w:rFonts w:ascii="Times New Roman" w:hAnsi="Times New Roman" w:cs="Traditional Arabic"/>
          <w:szCs w:val="28"/>
          <w:rtl/>
        </w:rPr>
        <w:t xml:space="preserve">الكلمات المفتاحية : </w:t>
      </w:r>
      <w:r>
        <w:rPr>
          <w:rFonts w:ascii="Times New Roman" w:hAnsi="Times New Roman" w:cs="Traditional Arabic"/>
          <w:b/>
          <w:bCs/>
          <w:szCs w:val="28"/>
          <w:rtl/>
        </w:rPr>
        <w:t>المجتمع المدني ، الثقافة الرياضية .</w:t>
      </w:r>
    </w:p>
    <w:p w:rsidR="008A61ED" w:rsidRDefault="008A61ED" w:rsidP="008A61ED">
      <w:pPr>
        <w:rPr>
          <w:rtl/>
          <w:lang w:eastAsia="it-IT" w:bidi="ar-DZ"/>
        </w:rPr>
      </w:pPr>
    </w:p>
    <w:p w:rsidR="008A61ED" w:rsidRDefault="008A61ED" w:rsidP="008A61ED">
      <w:pPr>
        <w:spacing w:after="0" w:line="240" w:lineRule="auto"/>
        <w:rPr>
          <w:rFonts w:ascii="Traditional Arabic" w:hAnsi="Traditional Arabic" w:cs="Traditional Arabic"/>
          <w:b/>
          <w:bCs/>
          <w:sz w:val="28"/>
          <w:rtl/>
          <w:lang w:bidi="ar-DZ"/>
        </w:rPr>
      </w:pPr>
      <w:r w:rsidRPr="003F631F">
        <w:rPr>
          <w:rFonts w:ascii="Traditional Arabic" w:hAnsi="Traditional Arabic" w:cs="Traditional Arabic"/>
          <w:b/>
          <w:bCs/>
          <w:sz w:val="28"/>
          <w:lang w:bidi="ar-DZ"/>
        </w:rPr>
        <w:t>Résumé</w:t>
      </w:r>
    </w:p>
    <w:p w:rsidR="008A61ED" w:rsidRDefault="008A61ED" w:rsidP="008A61ED">
      <w:pPr>
        <w:spacing w:after="0" w:line="240" w:lineRule="auto"/>
        <w:ind w:firstLine="708"/>
        <w:jc w:val="both"/>
        <w:rPr>
          <w:rFonts w:asciiTheme="majorBidi" w:hAnsiTheme="majorBidi" w:cstheme="majorBidi"/>
          <w:sz w:val="24"/>
          <w:szCs w:val="24"/>
          <w:rtl/>
          <w:lang w:bidi="ar-DZ"/>
        </w:rPr>
      </w:pPr>
      <w:r w:rsidRPr="00E25947">
        <w:rPr>
          <w:rFonts w:asciiTheme="majorBidi" w:hAnsiTheme="majorBidi" w:cstheme="majorBidi"/>
          <w:sz w:val="24"/>
          <w:szCs w:val="24"/>
          <w:lang w:bidi="ar-DZ"/>
        </w:rPr>
        <w:t>Le sport est devenu une réalité sociale influente dans la plupart des sociétés contemporaines et son representant de la culture des pays dans les forums internationaux,il est devenu  l’ indicateur d’excellence du progrès  dans tous les domaines;</w:t>
      </w:r>
      <w:r w:rsidRPr="00E25947">
        <w:rPr>
          <w:rFonts w:asciiTheme="majorBidi" w:hAnsiTheme="majorBidi" w:cstheme="majorBidi"/>
          <w:sz w:val="24"/>
          <w:szCs w:val="24"/>
        </w:rPr>
        <w:t xml:space="preserve"> </w:t>
      </w:r>
      <w:r w:rsidRPr="00E25947">
        <w:rPr>
          <w:rFonts w:asciiTheme="majorBidi" w:hAnsiTheme="majorBidi" w:cstheme="majorBidi"/>
          <w:sz w:val="24"/>
          <w:szCs w:val="24"/>
          <w:lang w:bidi="ar-DZ"/>
        </w:rPr>
        <w:t>Ainsi, le sport a accedé dans des domaines auxquels le pouvoir économique, militaire et politique ne peut accéder,</w:t>
      </w:r>
      <w:r w:rsidRPr="00E25947">
        <w:rPr>
          <w:rFonts w:asciiTheme="majorBidi" w:hAnsiTheme="majorBidi" w:cstheme="majorBidi"/>
          <w:sz w:val="24"/>
          <w:szCs w:val="24"/>
        </w:rPr>
        <w:t xml:space="preserve"> parlant ici de sa</w:t>
      </w:r>
      <w:r w:rsidRPr="00E25947">
        <w:rPr>
          <w:rFonts w:asciiTheme="majorBidi" w:hAnsiTheme="majorBidi" w:cstheme="majorBidi"/>
          <w:sz w:val="24"/>
          <w:szCs w:val="24"/>
          <w:lang w:bidi="ar-DZ"/>
        </w:rPr>
        <w:t xml:space="preserve"> convergence des opposants et des ennemis et calmer la situation dans certaines zones de tension .</w:t>
      </w:r>
      <w:r w:rsidRPr="00E25947">
        <w:rPr>
          <w:rFonts w:asciiTheme="majorBidi" w:hAnsiTheme="majorBidi" w:cstheme="majorBidi"/>
          <w:sz w:val="24"/>
          <w:szCs w:val="24"/>
        </w:rPr>
        <w:t xml:space="preserve"> </w:t>
      </w:r>
      <w:r w:rsidRPr="00E25947">
        <w:rPr>
          <w:rFonts w:asciiTheme="majorBidi" w:hAnsiTheme="majorBidi" w:cstheme="majorBidi"/>
          <w:sz w:val="24"/>
          <w:szCs w:val="24"/>
          <w:lang w:bidi="ar-DZ"/>
        </w:rPr>
        <w:t>Pour sa valeur, le sport bénéficie maintenant d'institutions internationales, de fédérations nationales, d'écoles de formation et d'universités. Ce qui est remarquable, c’est que le sport est aujourd’hui dominé par le chaos et l’égoïsme dans l’arène sportive ,ce qui a conduit à l'émergence de crises au sein des clubs sportifs, dépassant la politique et les enchères et l'inter-division entre équipes , presidents d’équipes et accusations et prejugés  et par conséquent, l'état cherche maintenant des solutions efficaces par le biais d'institutions de la société civile pour consolider la culture sportive, ce qui élimine à son tour tous les comportements négatifs qui dominaient le monde sportif aujourd'hui.</w:t>
      </w:r>
    </w:p>
    <w:p w:rsidR="008A61ED" w:rsidRPr="00E25947" w:rsidRDefault="008A61ED" w:rsidP="008A61ED">
      <w:pPr>
        <w:spacing w:after="0" w:line="240" w:lineRule="auto"/>
        <w:jc w:val="both"/>
        <w:rPr>
          <w:rFonts w:asciiTheme="majorBidi" w:hAnsiTheme="majorBidi" w:cstheme="majorBidi"/>
          <w:sz w:val="24"/>
          <w:szCs w:val="24"/>
          <w:lang w:bidi="ar-DZ"/>
        </w:rPr>
      </w:pPr>
      <w:r w:rsidRPr="00E25947">
        <w:rPr>
          <w:rFonts w:asciiTheme="majorBidi" w:hAnsiTheme="majorBidi" w:cstheme="majorBidi"/>
          <w:b/>
          <w:bCs/>
          <w:sz w:val="24"/>
          <w:szCs w:val="24"/>
          <w:lang w:bidi="ar-DZ"/>
        </w:rPr>
        <w:t>Mots-clés</w:t>
      </w:r>
      <w:r w:rsidRPr="00E25947">
        <w:rPr>
          <w:rFonts w:asciiTheme="majorBidi" w:hAnsiTheme="majorBidi" w:cstheme="majorBidi"/>
          <w:sz w:val="24"/>
          <w:szCs w:val="24"/>
          <w:lang w:bidi="ar-DZ"/>
        </w:rPr>
        <w:t>: société civile, culture sportive</w:t>
      </w:r>
      <w:r w:rsidRPr="00E25947">
        <w:rPr>
          <w:rFonts w:asciiTheme="majorBidi" w:hAnsiTheme="majorBidi" w:cstheme="majorBidi"/>
          <w:sz w:val="24"/>
          <w:szCs w:val="24"/>
          <w:rtl/>
          <w:lang w:bidi="ar-DZ"/>
        </w:rPr>
        <w:t>..</w:t>
      </w:r>
    </w:p>
    <w:p w:rsidR="008A61ED" w:rsidRDefault="008A61ED" w:rsidP="008A61ED">
      <w:pPr>
        <w:spacing w:before="240" w:line="360" w:lineRule="auto"/>
        <w:ind w:firstLine="708"/>
        <w:rPr>
          <w:rFonts w:ascii="Traditional Arabic" w:hAnsi="Traditional Arabic" w:cs="Traditional Arabic"/>
          <w:b/>
          <w:bCs/>
          <w:sz w:val="28"/>
          <w:rtl/>
          <w:lang w:bidi="ar-DZ"/>
        </w:rPr>
      </w:pPr>
      <w:r w:rsidRPr="003F631F">
        <w:rPr>
          <w:rFonts w:ascii="Traditional Arabic" w:hAnsi="Traditional Arabic" w:cs="Traditional Arabic"/>
          <w:b/>
          <w:bCs/>
          <w:sz w:val="28"/>
          <w:lang w:bidi="ar-DZ"/>
        </w:rPr>
        <w:t xml:space="preserve"> </w:t>
      </w:r>
    </w:p>
    <w:p w:rsidR="008A61ED" w:rsidRPr="004436E0" w:rsidRDefault="008A61ED" w:rsidP="008A61ED">
      <w:pPr>
        <w:bidi/>
        <w:spacing w:after="0" w:line="240" w:lineRule="auto"/>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مقدمة:</w:t>
      </w:r>
    </w:p>
    <w:p w:rsidR="008A61ED" w:rsidRPr="004436E0" w:rsidRDefault="008A61ED" w:rsidP="008A61ED">
      <w:p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lang w:bidi="ar-DZ"/>
        </w:rPr>
        <w:t xml:space="preserve">     </w:t>
      </w:r>
      <w:r w:rsidRPr="004436E0">
        <w:rPr>
          <w:rFonts w:ascii="Traditional Arabic" w:hAnsi="Traditional Arabic" w:cs="Traditional Arabic"/>
          <w:sz w:val="28"/>
          <w:szCs w:val="28"/>
          <w:rtl/>
          <w:lang w:bidi="ar-DZ"/>
        </w:rPr>
        <w:t xml:space="preserve"> لكي تساير الرياضة التطور الحاصل في مختلف مجالات الحياة ومواكبته وحتى تستفيد منه في تطوير مرافقها المختلفة، ولإحداث حالة التغيير المنشود ، كان لابد من توفير وإعداد قيادات واعية تقود مؤسسات المجتمع المدني كفوءة لإدارة الحركة الرياضية لكونها، بعد أن أصبحت الحركة الرياضية واسعة وشاملة يعمل بها الكثيرون وتشرف على مجاميع هائلة من أفراد المجتمع وتخدمها مؤسسات ومنظمات كبيرة ومعقدة تتطلب علماً ودراية بالأسس والوظائف ، " فان دراسة هذا المجال أصبحت ضرورة للعاملين في الوسط الرياضي من مشرفين وموظفين ومدربين وإداريين للقيام بالأعباء الإدارية الملقاة على عاتقهم، وبالتالي تحقيق أهداف المؤسسة أو النادي او الرياضة ككل لابد من إشراك منظمات المجتمع المدني في قيادة القاطرة الرياضية لتحقيق الغرض المنشود منها .  </w:t>
      </w:r>
    </w:p>
    <w:p w:rsidR="008A61ED" w:rsidRPr="004436E0" w:rsidRDefault="008A61ED" w:rsidP="008A61ED">
      <w:pPr>
        <w:pStyle w:val="Corpsdetexte2"/>
        <w:spacing w:after="0" w:line="240" w:lineRule="auto"/>
        <w:jc w:val="both"/>
        <w:rPr>
          <w:rFonts w:ascii="Traditional Arabic" w:hAnsi="Traditional Arabic" w:cs="Traditional Arabic"/>
          <w:sz w:val="28"/>
          <w:szCs w:val="28"/>
          <w:rtl/>
          <w:lang w:val="en-US" w:bidi="ar-DZ"/>
        </w:rPr>
      </w:pPr>
      <w:r w:rsidRPr="004436E0">
        <w:rPr>
          <w:rFonts w:ascii="Traditional Arabic" w:hAnsi="Traditional Arabic" w:cs="Traditional Arabic"/>
          <w:sz w:val="28"/>
          <w:szCs w:val="28"/>
          <w:rtl/>
          <w:lang w:val="en-US" w:bidi="ar-DZ"/>
        </w:rPr>
        <w:t>إن تقدم الرياضة وتأخرها مرتبط إلى حد كبير بمستوى منضمات المجتمع المدني الرياضي الفاعلة في الميدان من جهة و القيادات الإدارية من جهة اخرى ، ولكي تحقق المؤسسات والمنظمات تلك الأهداف " كان لزاماً على الدولة تنظيم الحركة الرياضية بمستوياتها المختلفة في صيغ إدارية وهيكلية تتناسب وطبيعة الحركة الرياضية فضلاً عن توافقها مع توجيهات الدولة في فلسفتها في الميدان السياسي والاجتماعي والاقتصادي ". كما إن نجاح أي مؤسسة رياضية هي من إدارة وتنظيم وأشراف العاملين أنفسهم في هذه المؤسسة،حيث يجب أن يتعاون جميع الأفراد لتنفيذ ألوان النشاطات المختلفة كل حسب مقدرته وإمكانيته وميوله وفقاً لضوابط الأهداف العامة والخاصة للمؤسسات الرياضية . ومع اختلاف هذه الصيغ وحجمها ومهامها فإن الذي يجمعها هو كون الرياضية تمثل عصب حساس في المجتمعات اليوم لكونها اصبحت من اوليات الرفاهية عند الافراد   ، فضلاً عن كونها تهدف إلى بناء الإنسان الجديد القادر على تحقيق أهداف المجتمع والرياضية هي إحدى الروافـد الحيوية الفاعلة التي تتضمن العديد من الشرائح البشرية .</w:t>
      </w:r>
    </w:p>
    <w:p w:rsidR="008A61ED" w:rsidRPr="004436E0" w:rsidRDefault="008A61ED" w:rsidP="008A61ED">
      <w:pPr>
        <w:bidi/>
        <w:spacing w:after="0" w:line="240" w:lineRule="auto"/>
        <w:ind w:firstLine="708"/>
        <w:jc w:val="both"/>
        <w:rPr>
          <w:rFonts w:ascii="Traditional Arabic" w:hAnsi="Traditional Arabic" w:cs="Traditional Naskh"/>
          <w:sz w:val="28"/>
          <w:szCs w:val="28"/>
          <w:rtl/>
          <w:lang w:bidi="ar-DZ"/>
        </w:rPr>
      </w:pPr>
      <w:r w:rsidRPr="004436E0">
        <w:rPr>
          <w:rFonts w:ascii="Traditional Arabic" w:hAnsi="Traditional Arabic" w:cs="Traditional Arabic"/>
          <w:sz w:val="28"/>
          <w:szCs w:val="28"/>
          <w:rtl/>
          <w:lang w:bidi="ar-DZ"/>
        </w:rPr>
        <w:t>وبالرغم</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من</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إشكالية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التعريف</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وتدقيق</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المفاهيم</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وتعدد</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زواياه</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والمقاربات</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المعتمدة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يمكن</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القول</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بان مؤسسات المجتمع المدني اليوم تلعب دور مهم في محاربة الجريمة التي تفشت في الأوساط الرياضية  بالإضافة إلى دورها في ترسيخ الثقافة الرياضية ، من خلال دورها التوعوي لكونها الأقرب للأفراد  التي تمارس اللعبة الرياضية .</w:t>
      </w:r>
    </w:p>
    <w:p w:rsidR="008A61ED" w:rsidRPr="004436E0" w:rsidRDefault="008A61ED" w:rsidP="008A61ED">
      <w:pPr>
        <w:numPr>
          <w:ilvl w:val="0"/>
          <w:numId w:val="186"/>
        </w:numPr>
        <w:bidi/>
        <w:spacing w:after="0" w:line="240" w:lineRule="auto"/>
        <w:jc w:val="both"/>
        <w:rPr>
          <w:rFonts w:ascii="Traditional Arabic" w:hAnsi="Traditional Arabic" w:cs="Traditional Naskh"/>
          <w:b/>
          <w:bCs/>
          <w:sz w:val="28"/>
          <w:szCs w:val="28"/>
          <w:rtl/>
          <w:lang w:bidi="ar-DZ"/>
        </w:rPr>
      </w:pPr>
      <w:r w:rsidRPr="004436E0">
        <w:rPr>
          <w:rFonts w:ascii="Traditional Arabic" w:hAnsi="Traditional Arabic" w:cs="Traditional Arabic"/>
          <w:b/>
          <w:bCs/>
          <w:sz w:val="28"/>
          <w:szCs w:val="28"/>
          <w:rtl/>
          <w:lang w:bidi="ar-DZ"/>
        </w:rPr>
        <w:t>ومن</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هذا</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الطرح</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نجد</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الإشكالية</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التالية</w:t>
      </w:r>
      <w:r w:rsidRPr="004436E0">
        <w:rPr>
          <w:rFonts w:ascii="Traditional Arabic" w:hAnsi="Traditional Arabic" w:cs="Traditional Naskh" w:hint="cs"/>
          <w:b/>
          <w:bCs/>
          <w:sz w:val="28"/>
          <w:szCs w:val="28"/>
          <w:rtl/>
          <w:lang w:bidi="ar-DZ"/>
        </w:rPr>
        <w:t xml:space="preserve">: </w:t>
      </w:r>
    </w:p>
    <w:p w:rsidR="008A61ED" w:rsidRPr="004436E0" w:rsidRDefault="008A61ED" w:rsidP="008A61ED">
      <w:pPr>
        <w:bidi/>
        <w:spacing w:after="0" w:line="240" w:lineRule="auto"/>
        <w:ind w:firstLine="708"/>
        <w:jc w:val="both"/>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كيف</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يمكن</w:t>
      </w:r>
      <w:r w:rsidRPr="004436E0">
        <w:rPr>
          <w:rFonts w:ascii="Traditional Arabic" w:hAnsi="Traditional Arabic" w:cs="Traditional Naskh" w:hint="cs"/>
          <w:b/>
          <w:bCs/>
          <w:sz w:val="28"/>
          <w:szCs w:val="28"/>
          <w:rtl/>
          <w:lang w:bidi="ar-DZ"/>
        </w:rPr>
        <w:t xml:space="preserve"> </w:t>
      </w:r>
      <w:r w:rsidRPr="004436E0">
        <w:rPr>
          <w:rFonts w:ascii="Traditional Arabic" w:hAnsi="Traditional Arabic" w:cs="Traditional Arabic"/>
          <w:b/>
          <w:bCs/>
          <w:sz w:val="28"/>
          <w:szCs w:val="28"/>
          <w:rtl/>
          <w:lang w:bidi="ar-DZ"/>
        </w:rPr>
        <w:t>لمؤسسات المجتمع المدني الرياضي ترسيخ الثقافة الرياضية لتحقيق الأمن المجتمعي ؟</w:t>
      </w:r>
    </w:p>
    <w:p w:rsidR="008A61ED" w:rsidRPr="004436E0" w:rsidRDefault="008A61ED" w:rsidP="008A61ED">
      <w:pPr>
        <w:numPr>
          <w:ilvl w:val="0"/>
          <w:numId w:val="186"/>
        </w:numPr>
        <w:bidi/>
        <w:spacing w:after="0" w:line="240" w:lineRule="auto"/>
        <w:jc w:val="both"/>
        <w:rPr>
          <w:rFonts w:ascii="Traditional Arabic" w:hAnsi="Traditional Arabic" w:cs="Traditional Naskh"/>
          <w:b/>
          <w:bCs/>
          <w:sz w:val="28"/>
          <w:szCs w:val="28"/>
          <w:lang w:bidi="ar-DZ"/>
        </w:rPr>
      </w:pPr>
      <w:r w:rsidRPr="004436E0">
        <w:rPr>
          <w:rFonts w:ascii="Traditional Arabic" w:hAnsi="Traditional Arabic" w:cs="Traditional Arabic"/>
          <w:b/>
          <w:bCs/>
          <w:sz w:val="28"/>
          <w:szCs w:val="28"/>
          <w:rtl/>
          <w:lang w:bidi="ar-DZ"/>
        </w:rPr>
        <w:t>أهمية أهداف الدراسة :</w:t>
      </w:r>
    </w:p>
    <w:p w:rsidR="008A61ED" w:rsidRPr="004436E0" w:rsidRDefault="008A61ED" w:rsidP="008A61ED">
      <w:pPr>
        <w:bidi/>
        <w:spacing w:after="0" w:line="240" w:lineRule="auto"/>
        <w:jc w:val="both"/>
        <w:rPr>
          <w:rFonts w:ascii="Traditional Arabic" w:hAnsi="Traditional Arabic" w:cs="Traditional Naskh"/>
          <w:sz w:val="28"/>
          <w:szCs w:val="28"/>
          <w:lang w:bidi="ar-DZ"/>
        </w:rPr>
      </w:pPr>
      <w:r w:rsidRPr="004436E0">
        <w:rPr>
          <w:rFonts w:ascii="Traditional Arabic" w:hAnsi="Traditional Arabic" w:cs="Traditional Arabic"/>
          <w:sz w:val="28"/>
          <w:szCs w:val="28"/>
          <w:rtl/>
          <w:lang w:bidi="ar-DZ"/>
        </w:rPr>
        <w:t>وسنحاول</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من</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خلال</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هذه</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الدراسة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إبراز</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دور</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 xml:space="preserve">المجتمع المدني باعتباره فاعل رئيسي في تحقيق الأمن المجتمعي بالتنسيق مع الجهات الأخرى ذات الصلة . </w:t>
      </w:r>
    </w:p>
    <w:p w:rsidR="008A61ED" w:rsidRPr="004436E0" w:rsidRDefault="008A61ED" w:rsidP="008A61ED">
      <w:pPr>
        <w:spacing w:after="0" w:line="240" w:lineRule="auto"/>
        <w:jc w:val="right"/>
        <w:rPr>
          <w:rFonts w:ascii="Traditional Arabic" w:hAnsi="Traditional Arabic" w:cs="Traditional Naskh"/>
          <w:sz w:val="28"/>
          <w:szCs w:val="28"/>
          <w:rtl/>
          <w:lang w:bidi="ar-DZ"/>
        </w:rPr>
      </w:pPr>
      <w:r w:rsidRPr="004436E0">
        <w:rPr>
          <w:rFonts w:ascii="Traditional Arabic" w:hAnsi="Traditional Arabic" w:cs="Traditional Arabic"/>
          <w:sz w:val="28"/>
          <w:szCs w:val="28"/>
          <w:rtl/>
          <w:lang w:bidi="ar-DZ"/>
        </w:rPr>
        <w:t>الإطار</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المفاهيمي</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للدراسة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يعد</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ضبط</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المفاهيم</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الأساسية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ضرورة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منهجية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ومبدئية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لابد</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منها</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لأية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دراسة،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ولما</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كان</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موضوعنا</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يتمحور</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حول</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المصطلحات</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التالية</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المجتمع المدني الرياضي</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و</w:t>
      </w:r>
      <w:r w:rsidRPr="004436E0">
        <w:rPr>
          <w:rFonts w:ascii="Traditional Arabic" w:hAnsi="Traditional Arabic" w:cs="Traditional Naskh" w:hint="cs"/>
          <w:sz w:val="28"/>
          <w:szCs w:val="28"/>
          <w:rtl/>
          <w:lang w:bidi="ar-DZ"/>
        </w:rPr>
        <w:t xml:space="preserve"> </w:t>
      </w:r>
      <w:r w:rsidRPr="004436E0">
        <w:rPr>
          <w:rFonts w:ascii="Traditional Arabic" w:hAnsi="Traditional Arabic" w:cs="Traditional Arabic"/>
          <w:sz w:val="28"/>
          <w:szCs w:val="28"/>
          <w:rtl/>
          <w:lang w:bidi="ar-DZ"/>
        </w:rPr>
        <w:t xml:space="preserve">الثقافة الرياضية </w:t>
      </w:r>
      <w:r w:rsidRPr="004436E0">
        <w:rPr>
          <w:rFonts w:ascii="Traditional Arabic" w:hAnsi="Traditional Arabic" w:cs="Traditional Naskh" w:hint="cs"/>
          <w:sz w:val="28"/>
          <w:szCs w:val="28"/>
          <w:rtl/>
          <w:lang w:bidi="ar-DZ"/>
        </w:rPr>
        <w:t>.</w:t>
      </w:r>
    </w:p>
    <w:p w:rsidR="008A61ED" w:rsidRPr="004436E0" w:rsidRDefault="008A61ED" w:rsidP="008A61ED">
      <w:pPr>
        <w:pStyle w:val="Paragraphedeliste"/>
        <w:spacing w:after="0" w:line="240" w:lineRule="auto"/>
        <w:ind w:left="0"/>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وللتطرق في بادئ الأمر لمفهوم المجتمع المدني الرياضي فلابد من ان نعطي أولا مفهوم المجتمع المدني بصفة عامة وعليه:</w:t>
      </w:r>
    </w:p>
    <w:p w:rsidR="008A61ED" w:rsidRPr="004436E0" w:rsidRDefault="008A61ED" w:rsidP="008A61ED">
      <w:pPr>
        <w:pStyle w:val="Paragraphedeliste"/>
        <w:numPr>
          <w:ilvl w:val="0"/>
          <w:numId w:val="186"/>
        </w:numPr>
        <w:bidi/>
        <w:spacing w:after="0" w:line="240" w:lineRule="auto"/>
        <w:jc w:val="both"/>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 xml:space="preserve"> مفهوم المجتمع المدني : </w:t>
      </w:r>
    </w:p>
    <w:p w:rsidR="008A61ED" w:rsidRPr="004436E0" w:rsidRDefault="008A61ED" w:rsidP="008A61ED">
      <w:pPr>
        <w:pStyle w:val="Notedebasdepage"/>
        <w:bidi/>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val="en-US" w:bidi="ar-DZ"/>
        </w:rPr>
        <w:t>لقد تبلورت فكرة المجتمع المدني منذ أرسطو وكان يعني مجموع المواطنين الذين يرتبطون بغير رباط المواطنة وتناوله أبن خلدون من خلال محاولته لدراسة العلاقة الفعلية بين المجتمع والدولة في المجتمع الإسلامي، ثم جاءت كتابات أنطونيو غرامشي وجان جاك روسو حول العقد الاجتماعي في العصر الحديث والحقوق الطبيعية العامة وتبعهم كتاب هيغل منذ قرنين تناولها القسيس دور توكفيل في مؤلفه ( الديمقراطية في أمريكا) وقصد بها مشاركة المواطنين بطريقة فعالة في تكوين جماعات طواعية تهدف إلى تحقيق الصالح العام، وبمرور الوقت تراجعت الفكرة نتيجة لتغير الظروف والأوضاع السياسية والاقتصادية  في العالم وبعد الحرب العالمية الثانية أعيد إحياءها مرة أخرى وبلغ الاهتمام ذروته ابتداء من التسعينات نتيجة زيادة الاتجاه نحو الديمقراطية وتمرد الشعوب على الحكم الشمولي ومواجهة ابتزاز الشركات الكبرى وأصحاب رؤوس الأموال للشعوب الفقيرة.</w:t>
      </w:r>
      <w:r w:rsidRPr="004436E0">
        <w:rPr>
          <w:rFonts w:ascii="Traditional Arabic" w:hAnsi="Traditional Arabic" w:cs="Traditional Arabic"/>
          <w:sz w:val="28"/>
          <w:szCs w:val="28"/>
          <w:rtl/>
          <w:lang w:bidi="ar-DZ"/>
        </w:rPr>
        <w:t xml:space="preserve"> (بدوي، العدد03 ،</w:t>
      </w:r>
      <w:r w:rsidRPr="004436E0">
        <w:rPr>
          <w:rFonts w:ascii="Traditional Arabic" w:hAnsi="Traditional Arabic" w:cs="Traditional Arabic"/>
          <w:sz w:val="28"/>
          <w:szCs w:val="28"/>
          <w:lang w:bidi="ar-DZ"/>
        </w:rPr>
        <w:t>2007</w:t>
      </w:r>
      <w:r w:rsidRPr="004436E0">
        <w:rPr>
          <w:rFonts w:ascii="Traditional Arabic" w:hAnsi="Traditional Arabic" w:cs="Traditional Arabic"/>
          <w:sz w:val="28"/>
          <w:szCs w:val="28"/>
          <w:rtl/>
          <w:lang w:bidi="ar-DZ"/>
        </w:rPr>
        <w:t xml:space="preserve"> </w:t>
      </w:r>
      <w:r w:rsidRPr="004436E0">
        <w:rPr>
          <w:rFonts w:ascii="Traditional Arabic" w:hAnsi="Traditional Arabic" w:cs="Traditional Arabic" w:hint="cs"/>
          <w:sz w:val="28"/>
          <w:szCs w:val="28"/>
          <w:rtl/>
          <w:lang w:bidi="ar-DZ"/>
        </w:rPr>
        <w:t>ص242).</w:t>
      </w:r>
    </w:p>
    <w:p w:rsidR="008A61ED" w:rsidRPr="004436E0" w:rsidRDefault="008A61ED" w:rsidP="008A61ED">
      <w:pPr>
        <w:pStyle w:val="Paragraphedeliste"/>
        <w:tabs>
          <w:tab w:val="right" w:pos="424"/>
        </w:tabs>
        <w:bidi/>
        <w:spacing w:after="0" w:line="240" w:lineRule="auto"/>
        <w:ind w:left="-1" w:firstLine="567"/>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وقد ظهرت حول ذلك في السنوات الأخيرة كتابات كثيرة لعل أهمها كتاب لأثنين من المفكرين الأمريكيين هما ديفيد أوزبورن" </w:t>
      </w:r>
      <w:r w:rsidRPr="004436E0">
        <w:rPr>
          <w:rFonts w:ascii="Traditional Arabic" w:hAnsi="Traditional Arabic" w:cs="Traditional Arabic"/>
          <w:sz w:val="28"/>
          <w:szCs w:val="28"/>
          <w:lang w:bidi="ar-DZ"/>
        </w:rPr>
        <w:t>David Osborne</w:t>
      </w:r>
      <w:r w:rsidRPr="004436E0">
        <w:rPr>
          <w:rFonts w:ascii="Traditional Arabic" w:hAnsi="Traditional Arabic" w:cs="Traditional Arabic"/>
          <w:sz w:val="28"/>
          <w:szCs w:val="28"/>
          <w:rtl/>
          <w:lang w:bidi="ar-DZ"/>
        </w:rPr>
        <w:t>"</w:t>
      </w:r>
      <w:r w:rsidRPr="004436E0">
        <w:rPr>
          <w:rFonts w:ascii="Traditional Arabic" w:hAnsi="Traditional Arabic" w:cs="Traditional Arabic"/>
          <w:sz w:val="28"/>
          <w:szCs w:val="28"/>
          <w:lang w:bidi="ar-DZ"/>
        </w:rPr>
        <w:t xml:space="preserve"> </w:t>
      </w:r>
      <w:r w:rsidRPr="004436E0">
        <w:rPr>
          <w:rFonts w:ascii="Traditional Arabic" w:hAnsi="Traditional Arabic" w:cs="Traditional Arabic"/>
          <w:sz w:val="28"/>
          <w:szCs w:val="28"/>
          <w:rtl/>
          <w:lang w:bidi="ar-DZ"/>
        </w:rPr>
        <w:t xml:space="preserve"> وتيد كابلر" </w:t>
      </w:r>
      <w:r w:rsidRPr="004436E0">
        <w:rPr>
          <w:rFonts w:ascii="Traditional Arabic" w:hAnsi="Traditional Arabic" w:cs="Traditional Arabic"/>
          <w:sz w:val="28"/>
          <w:szCs w:val="28"/>
          <w:lang w:bidi="ar-DZ"/>
        </w:rPr>
        <w:t>Ted caebler</w:t>
      </w:r>
      <w:r w:rsidRPr="004436E0">
        <w:rPr>
          <w:rFonts w:ascii="Traditional Arabic" w:hAnsi="Traditional Arabic" w:cs="Traditional Arabic"/>
          <w:sz w:val="28"/>
          <w:szCs w:val="28"/>
          <w:rtl/>
          <w:lang w:bidi="ar-DZ"/>
        </w:rPr>
        <w:t xml:space="preserve">" وقد ناشد المؤلفان في هذا الجهاز الحكومي بان يعمل على تشجيع الشراكة مع المنظمات غير الحكومية في مجال الخدمات المختلفة مما دفع بيتر داركر إلى المناداة عام 1994م بضرورة قيام قطاع اجتماعي ومستقل وقائم بذاته مكون من منظمات المجتمع المدني والجمعيات الخيرية وغيرها من المؤسسات غير الربحية لكي تتولى تقديم الخدمات الاجتماعية التي كانت تعتبر من مهام الأجهزة العامة وقد عمدت منظمات المجتمع المدني في تنظيم علاقاتها وتوحيد مواقفها وحملاتها منذ عام 1998م وتنظيم أكبر مسيرات الاحتجاج ضد منظمة التجارة العالمية أثناء انعقاد مؤتمر سياتل حيث تجمع أكثر من خمسين ألف ناشط من مختلف دول العالم ونجحوا في تحقيق المكاسب للجماعات التي كانت تدافع عن حقوقها ومن هنا استطاعت منظمات المجتمع المدني الحصول على الاعتراف بوجودها وفاعليتها كقوة مؤثر في الأحداث العالمية وباتت المشاركة الشعبية من خلال تلك المؤسسات حقيقة واقعة لا مفر من التسليم بوجودها والاعتراف بقدرتها على توحيد الأمور، وقد أخص النادي الأورو متوسطي مختلف هذه الاعتبارات في أن المجتمع المدني يتألف من كل الأفراد والمنظمات الذين(المرجع نفسه ، ص243). </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يبذلون جهدهم دون هدف الربح.</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يناضلون من أجل احترام القيم العالمية وحقوق الإنسان والديمقراطية والقانون الدولي.</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يعملون بالاعتماد على الوسائل السلمية وباستقلال عن المصالح التجارية والسلطات العمومية والأحزاب السياسية والبرامج الدينية.</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يسعون لتهيئة الرأي العام وتعميق الوعي الجماعي بالقضايا الهامة مثل الحريات العامة والتضامن الاجتماعي والعمل المجدي والمساواة بين الذكور والإناث والتعددية الثقافية وسبل تحسين نوعية الحياة ونظافة المحيط وحماية الطبيعة ومشاركة المواطنين في الحياة السياسية.</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وتعرف الدكتورة " أماني قنديل " المجتمع المدني بأنه  هو مجموعة التنظيمات التطوعية المستقلة ذاتياً، التي تملأ المجال العام بين الأسرة و الدولة، وهي غير ربحية، تسعى إلى تحقيق منافع أو مصالح للمجتمع ككل، أو بعض فئاته المهمشة، أو لتحقيق مصالح أفرادها، ملتزمة بقيم ومعايير الاحترام والتراضي، والإدارة السليمة للاختلافات والتسامح وقبول الأخر " (قنديل،2008، ص104).</w:t>
      </w:r>
    </w:p>
    <w:p w:rsidR="008A61ED" w:rsidRPr="004436E0" w:rsidRDefault="008A61ED" w:rsidP="008A61ED">
      <w:pPr>
        <w:pStyle w:val="Paragraphedeliste"/>
        <w:numPr>
          <w:ilvl w:val="0"/>
          <w:numId w:val="187"/>
        </w:numPr>
        <w:tabs>
          <w:tab w:val="right" w:pos="424"/>
          <w:tab w:val="right" w:pos="566"/>
        </w:tabs>
        <w:bidi/>
        <w:spacing w:after="0" w:line="240" w:lineRule="auto"/>
        <w:ind w:left="276" w:right="720" w:firstLine="6"/>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إذا تعمل مؤسسات المجتمع المدني على إشراك الأفراد والناس في الأنشطة الاقتصادية والاجتماعية وتعمل على تنظيمهم في جماعات ذات قوة للتأثير في السياسات العامة والحصول على حق الدخول للموارد العامة، وبشكل خاص للفئات الفقيرة، لذا نجد بأن مؤسسات المجتمع المدني وفي مقدمتها المؤسسات غير الحكومية تساعد على تحقيق إدارة أكثر ترشيداً للحكم من خلال علاقاتها بين الفرد والحكومة ومن خلال تعبئتها لأفضل الجهود الفردية والجماعية والتي أستخدمها وفق الآليات التالية (الكايد، 2003، ص48): </w:t>
      </w:r>
    </w:p>
    <w:p w:rsidR="008A61ED" w:rsidRPr="004436E0" w:rsidRDefault="008A61ED" w:rsidP="008A61ED">
      <w:pPr>
        <w:pStyle w:val="Paragraphedeliste"/>
        <w:numPr>
          <w:ilvl w:val="0"/>
          <w:numId w:val="188"/>
        </w:numPr>
        <w:tabs>
          <w:tab w:val="right" w:pos="276"/>
          <w:tab w:val="right" w:pos="566"/>
        </w:tabs>
        <w:bidi/>
        <w:spacing w:after="0" w:line="240" w:lineRule="auto"/>
        <w:ind w:left="276" w:firstLine="6"/>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التأثير على السياسة العامة من خلال تعبئة جهود قطاعات من المواطنين وحملها على المشاركة في الشأن العام.</w:t>
      </w:r>
    </w:p>
    <w:p w:rsidR="008A61ED" w:rsidRPr="004436E0" w:rsidRDefault="008A61ED" w:rsidP="008A61ED">
      <w:pPr>
        <w:pStyle w:val="Paragraphedeliste"/>
        <w:numPr>
          <w:ilvl w:val="0"/>
          <w:numId w:val="188"/>
        </w:numPr>
        <w:tabs>
          <w:tab w:val="right" w:pos="276"/>
          <w:tab w:val="right" w:pos="566"/>
        </w:tabs>
        <w:bidi/>
        <w:spacing w:after="0" w:line="240" w:lineRule="auto"/>
        <w:ind w:left="276"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تعميق المساءلة والشفافية عبر نشر المعلومات والسماح بتداولها على نطاق واسع.</w:t>
      </w:r>
    </w:p>
    <w:p w:rsidR="008A61ED" w:rsidRPr="004436E0" w:rsidRDefault="008A61ED" w:rsidP="008A61ED">
      <w:pPr>
        <w:pStyle w:val="Paragraphedeliste"/>
        <w:numPr>
          <w:ilvl w:val="0"/>
          <w:numId w:val="188"/>
        </w:numPr>
        <w:tabs>
          <w:tab w:val="right" w:pos="276"/>
          <w:tab w:val="right" w:pos="566"/>
        </w:tabs>
        <w:bidi/>
        <w:spacing w:after="0" w:line="240" w:lineRule="auto"/>
        <w:ind w:left="276"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مساعدة الحكومة، عن طريق العمل المباشر أو التمويل أو الخبرة، على أداء أفضل للخدمات العامة وتحقيق رضا المواطنين.</w:t>
      </w:r>
    </w:p>
    <w:p w:rsidR="008A61ED" w:rsidRPr="004436E0" w:rsidRDefault="008A61ED" w:rsidP="008A61ED">
      <w:pPr>
        <w:pStyle w:val="Paragraphedeliste"/>
        <w:numPr>
          <w:ilvl w:val="0"/>
          <w:numId w:val="188"/>
        </w:numPr>
        <w:tabs>
          <w:tab w:val="right" w:pos="276"/>
          <w:tab w:val="right" w:pos="566"/>
        </w:tabs>
        <w:bidi/>
        <w:spacing w:after="0" w:line="240" w:lineRule="auto"/>
        <w:ind w:left="276"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العمل على تحقيق العدالة والمساواة أمام القانون وحماية المواطنين من تعسف السلطة.</w:t>
      </w:r>
    </w:p>
    <w:p w:rsidR="008A61ED" w:rsidRPr="004436E0" w:rsidRDefault="008A61ED" w:rsidP="008A61ED">
      <w:pPr>
        <w:pStyle w:val="Paragraphedeliste"/>
        <w:numPr>
          <w:ilvl w:val="0"/>
          <w:numId w:val="188"/>
        </w:numPr>
        <w:tabs>
          <w:tab w:val="right" w:pos="276"/>
          <w:tab w:val="right" w:pos="566"/>
        </w:tabs>
        <w:bidi/>
        <w:spacing w:after="0" w:line="240" w:lineRule="auto"/>
        <w:ind w:left="276" w:firstLine="6"/>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تربية المواطنين على ثقافة الديمقراطية من خلال إكساب أعضائها قيم الحوار وقبول الأخر والاختلاف، ومساءلة القيادات والمشاركة في الانتخابات والتعبير الحر عن الرأي. </w:t>
      </w:r>
    </w:p>
    <w:p w:rsidR="008A61ED" w:rsidRPr="004436E0" w:rsidRDefault="008A61ED" w:rsidP="008A61ED">
      <w:pPr>
        <w:tabs>
          <w:tab w:val="right" w:pos="276"/>
        </w:tabs>
        <w:bidi/>
        <w:spacing w:after="0" w:line="240" w:lineRule="auto"/>
        <w:ind w:left="-7" w:firstLine="573"/>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والجدير بالذكر أن للمجتمع المدني مكونات ويمكن تعريفها بأنها " مجموع الوحدات المتنوعة، والتي تشكل في النهاية منظومة المجتمع المدني، وهذه المكونات تنقسم إلى قسمين ( مكونات متفق حولها عالمياً، ومكونات تم استعادها من دراسات المجتمع المدني).</w:t>
      </w:r>
    </w:p>
    <w:p w:rsidR="008A61ED" w:rsidRPr="004436E0" w:rsidRDefault="008A61ED" w:rsidP="008A61ED">
      <w:pPr>
        <w:tabs>
          <w:tab w:val="right" w:pos="276"/>
        </w:tabs>
        <w:spacing w:after="0" w:line="240" w:lineRule="auto"/>
        <w:ind w:left="-7" w:firstLine="573"/>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بحيث المكونات المتفق عليها عالميا هي مكونات أساسية متوافق حولها، باعتبارها تشكل منظمات المجتمع المدني، وهذا التوافق أتى مع مطلع الألفية، بعد مشروعات عالمية ويتضمن ما يلي(قنديل، المرجع السابق، ص66):</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المنظمات غير الحكومية </w:t>
      </w:r>
      <w:r w:rsidRPr="004436E0">
        <w:rPr>
          <w:rFonts w:ascii="Traditional Arabic" w:hAnsi="Traditional Arabic" w:cs="Traditional Arabic"/>
          <w:sz w:val="28"/>
          <w:szCs w:val="28"/>
          <w:lang w:bidi="ar-DZ"/>
        </w:rPr>
        <w:t>NCCOS</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المنظمات الحقوقية والدفاعية </w:t>
      </w:r>
      <w:r w:rsidRPr="004436E0">
        <w:rPr>
          <w:rFonts w:ascii="Traditional Arabic" w:hAnsi="Traditional Arabic" w:cs="Traditional Arabic"/>
          <w:sz w:val="28"/>
          <w:szCs w:val="28"/>
          <w:lang w:bidi="ar-DZ"/>
        </w:rPr>
        <w:t xml:space="preserve">Advocacy Or-ganizations </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الجماعات المهنية </w:t>
      </w:r>
      <w:r w:rsidRPr="004436E0">
        <w:rPr>
          <w:rFonts w:ascii="Traditional Arabic" w:hAnsi="Traditional Arabic" w:cs="Traditional Arabic"/>
          <w:sz w:val="28"/>
          <w:szCs w:val="28"/>
          <w:lang w:bidi="ar-DZ"/>
        </w:rPr>
        <w:t>Professional Groups</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الاتحادات العالمية </w:t>
      </w:r>
      <w:r w:rsidRPr="004436E0">
        <w:rPr>
          <w:rFonts w:ascii="Traditional Arabic" w:hAnsi="Traditional Arabic" w:cs="Traditional Arabic"/>
          <w:sz w:val="28"/>
          <w:szCs w:val="28"/>
          <w:lang w:bidi="ar-DZ"/>
        </w:rPr>
        <w:t xml:space="preserve">Labour Unions </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النوادي الاجتماعية والرياضية (غير الربحية بمعايير محددة ) .</w:t>
      </w:r>
    </w:p>
    <w:p w:rsidR="008A61ED" w:rsidRPr="004436E0" w:rsidRDefault="008A61ED" w:rsidP="008A61ED">
      <w:pPr>
        <w:pStyle w:val="Paragraphedeliste"/>
        <w:numPr>
          <w:ilvl w:val="0"/>
          <w:numId w:val="189"/>
        </w:numPr>
        <w:tabs>
          <w:tab w:val="right" w:pos="276"/>
          <w:tab w:val="right" w:pos="566"/>
        </w:tabs>
        <w:bidi/>
        <w:spacing w:after="0" w:line="240" w:lineRule="auto"/>
        <w:ind w:left="282"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قطاع الجامعات ( غير الربحية وبمعايير محددة تبتعد بها عن القطاع الخاص).</w:t>
      </w:r>
    </w:p>
    <w:p w:rsidR="008A61ED" w:rsidRPr="004436E0" w:rsidRDefault="008A61ED" w:rsidP="008A61ED">
      <w:pPr>
        <w:tabs>
          <w:tab w:val="right" w:pos="276"/>
        </w:tabs>
        <w:bidi/>
        <w:spacing w:after="0" w:line="240" w:lineRule="auto"/>
        <w:ind w:left="-7" w:firstLine="573"/>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ومن المهم الإشارة إلى الجدل والنقاش أثير في المشروعات العالمية، بخصوص كل من الجماعات المهنية ( مثل النقابات الأطباء والمهندسين...إلخ)، والاتحادات العالمية، خاصة في المنطقة العربية فإذا كانت أحد شروط معايير المجتمع المدني، هو توافر الفعل التطوعي الحر، فإن الجماعات المهنية في بعض دول العالم، تعتبر أن العضوية في بعض الحالات شرط لممارسة المهنية، ومعنى ذلك أن العضوية " إجبارية " ( حالة النوادي والفدراليات الرياضية مثلاْ )، وهو ما يسقط أحد معايير أو سمات المجتمع المدني باعتباره أنه عمل إرادي طوعي...إلا أن الحوار والنقاش الذي اتجه لإبراز الدور المهم الذي قد تلعبه هذه الجماعات في إطار عملية التحول الديمقراطي، قد أدى إلى تضمين الجماعات المهنية وباعتبارها حالة حديه   (  </w:t>
      </w:r>
      <w:r w:rsidRPr="004436E0">
        <w:rPr>
          <w:rFonts w:ascii="Traditional Arabic" w:hAnsi="Traditional Arabic" w:cs="Traditional Arabic"/>
          <w:sz w:val="28"/>
          <w:szCs w:val="28"/>
          <w:lang w:bidi="ar-DZ"/>
        </w:rPr>
        <w:t xml:space="preserve"> Marginal Case</w:t>
      </w:r>
      <w:r w:rsidRPr="004436E0">
        <w:rPr>
          <w:rFonts w:ascii="Traditional Arabic" w:hAnsi="Traditional Arabic" w:cs="Traditional Arabic"/>
          <w:sz w:val="28"/>
          <w:szCs w:val="28"/>
          <w:rtl/>
          <w:lang w:bidi="ar-DZ"/>
        </w:rPr>
        <w:t xml:space="preserve">) .  </w:t>
      </w:r>
    </w:p>
    <w:p w:rsidR="008A61ED" w:rsidRPr="004436E0" w:rsidRDefault="008A61ED" w:rsidP="008A61ED">
      <w:pPr>
        <w:tabs>
          <w:tab w:val="right" w:pos="276"/>
        </w:tabs>
        <w:bidi/>
        <w:spacing w:after="0" w:line="240" w:lineRule="auto"/>
        <w:ind w:left="-7"/>
        <w:jc w:val="both"/>
        <w:rPr>
          <w:rFonts w:ascii="Traditional Arabic" w:hAnsi="Traditional Arabic" w:cs="Traditional Arabic"/>
          <w:sz w:val="28"/>
          <w:szCs w:val="28"/>
          <w:lang w:bidi="ar-DZ"/>
        </w:rPr>
      </w:pPr>
      <w:r w:rsidRPr="004436E0">
        <w:rPr>
          <w:rFonts w:ascii="Traditional Arabic" w:hAnsi="Traditional Arabic" w:cs="Traditional Arabic"/>
          <w:sz w:val="28"/>
          <w:szCs w:val="28"/>
          <w:lang w:bidi="ar-DZ"/>
        </w:rPr>
        <w:t xml:space="preserve">      </w:t>
      </w:r>
      <w:r w:rsidRPr="004436E0">
        <w:rPr>
          <w:rFonts w:ascii="Traditional Arabic" w:hAnsi="Traditional Arabic" w:cs="Traditional Arabic"/>
          <w:sz w:val="28"/>
          <w:szCs w:val="28"/>
          <w:rtl/>
          <w:lang w:bidi="ar-DZ"/>
        </w:rPr>
        <w:t>إلا أنه يلاحظ على هاته النقابات والاتحادات العالمية أو حتى الجمعيات الناشطة في مجالات مختلفة و بالخصوص في الدول العربية تفتقر للاستقلالية، وفقاً للتشريعات القائمة، إذا تتدخل الدولة بصفة مباشرة أو غير مباشرة في صنع قرارات هذه الأخيرة، ورهن نشاطاتها وصوتها لكون الدولة تستعمل الإعانات المالية كأداة سيطرة، مما يفقد هذه الجمعيات والنقابات والاتحادية جوهر عملها.</w:t>
      </w:r>
    </w:p>
    <w:p w:rsidR="008A61ED" w:rsidRPr="004436E0" w:rsidRDefault="008A61ED" w:rsidP="008A61ED">
      <w:pPr>
        <w:tabs>
          <w:tab w:val="right" w:pos="276"/>
        </w:tabs>
        <w:bidi/>
        <w:spacing w:after="0" w:line="240" w:lineRule="auto"/>
        <w:ind w:left="-7" w:firstLine="573"/>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أما بالنسبة للمكونات التي تم استعادها من دراسات المجتمع المدني في مطلع الألفية الثالثة بالرغم من أهميتها القصوى، تشكل مجالاتً مستقلة بذاتها  فنجد منها:</w:t>
      </w:r>
    </w:p>
    <w:p w:rsidR="008A61ED" w:rsidRPr="004436E0" w:rsidRDefault="008A61ED" w:rsidP="008A61ED">
      <w:pPr>
        <w:pStyle w:val="Paragraphedeliste"/>
        <w:numPr>
          <w:ilvl w:val="0"/>
          <w:numId w:val="190"/>
        </w:numPr>
        <w:tabs>
          <w:tab w:val="right" w:pos="276"/>
        </w:tabs>
        <w:bidi/>
        <w:spacing w:after="0" w:line="240" w:lineRule="auto"/>
        <w:ind w:left="-7"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 الأحزاب السياسية </w:t>
      </w:r>
      <w:r w:rsidRPr="004436E0">
        <w:rPr>
          <w:rFonts w:ascii="Traditional Arabic" w:hAnsi="Traditional Arabic" w:cs="Traditional Arabic"/>
          <w:sz w:val="28"/>
          <w:szCs w:val="28"/>
          <w:lang w:bidi="ar-DZ"/>
        </w:rPr>
        <w:t>political parties</w:t>
      </w:r>
      <w:r w:rsidRPr="004436E0">
        <w:rPr>
          <w:rFonts w:ascii="Traditional Arabic" w:hAnsi="Traditional Arabic" w:cs="Traditional Arabic"/>
          <w:sz w:val="28"/>
          <w:szCs w:val="28"/>
          <w:rtl/>
          <w:lang w:bidi="ar-DZ"/>
        </w:rPr>
        <w:t>: تم استبعادها لاعتبارين وهما سعي الأحزاب السياسية على السلطة، ومن ثم تسقط عنها أهم المعايير وهو عدم الانخراط في السياسة من جهة، وأن وصول أحد الأحزاب للسلطة أو الحكم، قد يصاحبه عدم احترام " قيمة " المجتمع المدني أو الثقافة المدنية (</w:t>
      </w:r>
      <w:r w:rsidRPr="004436E0">
        <w:rPr>
          <w:rFonts w:ascii="Traditional Arabic" w:hAnsi="Traditional Arabic" w:cs="Traditional Arabic"/>
          <w:sz w:val="28"/>
          <w:szCs w:val="28"/>
          <w:lang w:bidi="ar-DZ"/>
        </w:rPr>
        <w:t>Civic culture</w:t>
      </w:r>
      <w:r w:rsidRPr="004436E0">
        <w:rPr>
          <w:rFonts w:ascii="Traditional Arabic" w:hAnsi="Traditional Arabic" w:cs="Traditional Arabic"/>
          <w:sz w:val="28"/>
          <w:szCs w:val="28"/>
          <w:rtl/>
          <w:lang w:bidi="ar-DZ"/>
        </w:rPr>
        <w:t>)، بل وقد يرتبط بحصار وتقييد لهذه المنظمات.</w:t>
      </w:r>
    </w:p>
    <w:p w:rsidR="008A61ED" w:rsidRPr="004436E0" w:rsidRDefault="008A61ED" w:rsidP="008A61ED">
      <w:pPr>
        <w:pStyle w:val="Paragraphedeliste"/>
        <w:numPr>
          <w:ilvl w:val="0"/>
          <w:numId w:val="190"/>
        </w:numPr>
        <w:tabs>
          <w:tab w:val="right" w:pos="276"/>
        </w:tabs>
        <w:bidi/>
        <w:spacing w:after="0" w:line="240" w:lineRule="auto"/>
        <w:ind w:left="-7"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الإعلام (</w:t>
      </w:r>
      <w:r w:rsidRPr="004436E0">
        <w:rPr>
          <w:rFonts w:ascii="Traditional Arabic" w:hAnsi="Traditional Arabic" w:cs="Traditional Arabic"/>
          <w:sz w:val="28"/>
          <w:szCs w:val="28"/>
          <w:lang w:bidi="ar-DZ"/>
        </w:rPr>
        <w:t>Media</w:t>
      </w:r>
      <w:r w:rsidRPr="004436E0">
        <w:rPr>
          <w:rFonts w:ascii="Traditional Arabic" w:hAnsi="Traditional Arabic" w:cs="Traditional Arabic"/>
          <w:sz w:val="28"/>
          <w:szCs w:val="28"/>
          <w:rtl/>
          <w:lang w:bidi="ar-DZ"/>
        </w:rPr>
        <w:t>): لقد أثير الجدل بخصوصه حتى منتصف التسعينات من القرن العشرين، فقد يكون حكوميا ومن ثم يفقد استقلاليته وقد يكون خاصا أو حزبيا، فيفقد استقلاليته أيضا تحت تأثير عامل غلبه تيارات سياسية عليه، أو السعي للربح.</w:t>
      </w:r>
    </w:p>
    <w:p w:rsidR="008A61ED" w:rsidRPr="004436E0" w:rsidRDefault="008A61ED" w:rsidP="008A61ED">
      <w:pPr>
        <w:pStyle w:val="Paragraphedeliste"/>
        <w:numPr>
          <w:ilvl w:val="0"/>
          <w:numId w:val="190"/>
        </w:numPr>
        <w:tabs>
          <w:tab w:val="right" w:pos="276"/>
        </w:tabs>
        <w:bidi/>
        <w:spacing w:after="0" w:line="240" w:lineRule="auto"/>
        <w:ind w:left="-7" w:firstLine="0"/>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 xml:space="preserve">الحركات الاجتماعية </w:t>
      </w:r>
      <w:r w:rsidRPr="004436E0">
        <w:rPr>
          <w:rFonts w:ascii="Traditional Arabic" w:hAnsi="Traditional Arabic" w:cs="Traditional Arabic"/>
          <w:sz w:val="28"/>
          <w:szCs w:val="28"/>
          <w:lang w:bidi="ar-DZ"/>
        </w:rPr>
        <w:t>Social mouvements</w:t>
      </w:r>
      <w:r w:rsidRPr="004436E0">
        <w:rPr>
          <w:rFonts w:ascii="Traditional Arabic" w:hAnsi="Traditional Arabic" w:cs="Traditional Arabic"/>
          <w:sz w:val="28"/>
          <w:szCs w:val="28"/>
          <w:rtl/>
          <w:lang w:bidi="ar-DZ"/>
        </w:rPr>
        <w:t>: رغم أهميتها وعلاقتها التفاعلية بمنظمات المجتمع المدني، إلا أنها تفتقد عنصر التنظيم الذي يشير إلى هيكلة قانونية معينة، وعنصر الاستدامة أو الاستمرارية.</w:t>
      </w:r>
    </w:p>
    <w:p w:rsidR="008A61ED" w:rsidRPr="004436E0" w:rsidRDefault="008A61ED" w:rsidP="008A61ED">
      <w:pPr>
        <w:pStyle w:val="Paragraphedeliste"/>
        <w:tabs>
          <w:tab w:val="right" w:pos="276"/>
        </w:tabs>
        <w:bidi/>
        <w:spacing w:after="0" w:line="240" w:lineRule="auto"/>
        <w:ind w:left="-7" w:firstLine="573"/>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إن جميع هذه المكونات الأساسية التي تتشكل منها لبنة المجتمع المدني، تلعب دوراً إستراتيجياً في صنع السياسات العامة في الدولة وتحقيق التنمية المجتمعية وترسيخ الديمقراطية، إذ تمثل الحارس على التسيير الناجح للموارد الاقتصادية والاجتماعية للدولة .</w:t>
      </w:r>
    </w:p>
    <w:p w:rsidR="008A61ED" w:rsidRPr="004436E0" w:rsidRDefault="008A61ED" w:rsidP="008A61ED">
      <w:pPr>
        <w:pStyle w:val="Paragraphedeliste"/>
        <w:tabs>
          <w:tab w:val="right" w:pos="276"/>
        </w:tabs>
        <w:bidi/>
        <w:spacing w:after="0" w:line="240" w:lineRule="auto"/>
        <w:ind w:left="-7" w:firstLine="573"/>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فمن خلال التعاريف السالفة الذكر يتضح لنا بان المجتمع المدني  قد تنوعت التعارف  من حوله على حسب راي كل فقيه ومفكر ومن هذا الطرح  يمكن ان نستخلص تعريف للمجتمع المدني الرياضي باعتباره شبكة من المؤسسات الاجتماعية تجسد العلاقات الرياضية ، وتاخذ الطابع  التطوعي المستقل ذاتياً، و التي تملأ بدورها تملىء المجال العام بين الأسرة و الدولة لكونها تلعب دور الوسيط بين الفرد المهتم بالمجال الرياضي  والفاعلين في المجال نفسه ، وهي غير ربحية، تسعى إلى تحقيق منافع أو مصالح للمجتمع ككل، ملتزمة بقيم ومعايير الاحترام والتراضي، والإدارة السليمة للاختلافات والتسامح وقبول الأخر.</w:t>
      </w:r>
    </w:p>
    <w:p w:rsidR="008A61ED" w:rsidRPr="004436E0" w:rsidRDefault="008A61ED" w:rsidP="008A61ED">
      <w:pPr>
        <w:numPr>
          <w:ilvl w:val="0"/>
          <w:numId w:val="186"/>
        </w:numPr>
        <w:bidi/>
        <w:spacing w:after="0" w:line="240" w:lineRule="auto"/>
        <w:jc w:val="both"/>
        <w:rPr>
          <w:rFonts w:ascii="Traditional Arabic" w:hAnsi="Traditional Arabic" w:cs="Traditional Naskh"/>
          <w:b/>
          <w:bCs/>
          <w:sz w:val="28"/>
          <w:szCs w:val="28"/>
          <w:rtl/>
          <w:lang w:bidi="ar-DZ"/>
        </w:rPr>
      </w:pPr>
      <w:r w:rsidRPr="004436E0">
        <w:rPr>
          <w:rFonts w:ascii="Traditional Arabic" w:hAnsi="Traditional Arabic" w:cs="Traditional Arabic"/>
          <w:b/>
          <w:bCs/>
          <w:sz w:val="28"/>
          <w:szCs w:val="28"/>
          <w:rtl/>
          <w:lang w:bidi="ar-DZ"/>
        </w:rPr>
        <w:t xml:space="preserve">  تعريف الثقافة الرياضية</w:t>
      </w:r>
      <w:r w:rsidRPr="004436E0">
        <w:rPr>
          <w:rFonts w:ascii="Traditional Arabic" w:hAnsi="Traditional Arabic" w:cs="Traditional Naskh" w:hint="cs"/>
          <w:b/>
          <w:bCs/>
          <w:sz w:val="28"/>
          <w:szCs w:val="28"/>
          <w:rtl/>
          <w:lang w:bidi="ar-DZ"/>
        </w:rPr>
        <w:t xml:space="preserve">  :</w:t>
      </w:r>
    </w:p>
    <w:p w:rsidR="008A61ED" w:rsidRPr="004436E0" w:rsidRDefault="008A61ED" w:rsidP="008A61ED">
      <w:p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     يتعين على الفرد الرياضي ممارسا" ومشاهدا" أن يفهم ويستوعب قدرا" ملائما" من الثقافة الرياضية فهناك أمور وموضوعات للثقافة الرياضية ولها طبقة ثقافية عامة كما التاريخ المتصل بالإنجازات ألأولمبية والدولية الرياضية خاصة تلك المتصلة بيده البدنية والتغذية الصحية وبعض قواعد اللعبة ، كما إن هناك ما يمكن أن تطبق عليه الثقافة الرياضية والخاصة والنوعية وهي تلك الثقافة المتصلة بالرياضة وقواعد المنافسات التي تنظمها وتديرها الخطط والاستراتيجيات الخاصة (الخولي، عدنان؛ 1996، ص85). كما أن للثقافة الرياضية دور مؤثر وفعال في نشر وترسيخ مبادئ الروح الرياضية بين اللاعبين وكذلك نشر الوعي وحجب السلوك الغير مرغوب به من جهة أخرى.</w:t>
      </w:r>
    </w:p>
    <w:p w:rsidR="008A61ED" w:rsidRPr="004436E0" w:rsidRDefault="008A61ED" w:rsidP="008A61ED">
      <w:pPr>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والثقافة الرياضية في المفهوم الحديث تعدت المفهوم البدني للبحث لتشمل المفاهيم النفسية والأخلاقية والجمالية والترويحية والثقافية وهي وسيلة مهمة من وسائل تعميق صلة المواطن بوطنه وواقعه، إن ما سبق ذكره لا يجري بشكل عفوي وإنما بشكل مبرمج سواء في المدارس أو الكليات أو عن طريق التلفزيون والصحف والراديو والسينما أو المهرجانات والهدف منها كلها هو تربية المواطن ثقافيا(غسان؛ 1990, ص ص20،21).</w:t>
      </w:r>
    </w:p>
    <w:p w:rsidR="008A61ED" w:rsidRPr="004436E0" w:rsidRDefault="008A61ED" w:rsidP="008A61ED">
      <w:pPr>
        <w:bidi/>
        <w:spacing w:after="0" w:line="240" w:lineRule="auto"/>
        <w:ind w:right="720"/>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ويعرف الشافعي الثقافة الرياضية بأنها "هي الزيادة الزاخرة للخبرة الإنسانية من خلال الأنشطة الرياضية والتي تؤدي بدورها إلى فهم وتقدير أفضل للبيئة التي يجد فيها الأفراد أنفسهم جزءا منها"( الشافعي؛ 2001، ص ص76،77)</w:t>
      </w:r>
    </w:p>
    <w:p w:rsidR="008A61ED" w:rsidRPr="004436E0" w:rsidRDefault="008A61ED" w:rsidP="008A61ED">
      <w:pPr>
        <w:numPr>
          <w:ilvl w:val="0"/>
          <w:numId w:val="191"/>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b/>
          <w:bCs/>
          <w:sz w:val="28"/>
          <w:szCs w:val="28"/>
          <w:rtl/>
          <w:lang w:bidi="ar-DZ"/>
        </w:rPr>
        <w:t>أهداف الثقافة الرياضية:</w:t>
      </w:r>
      <w:r w:rsidRPr="004436E0">
        <w:rPr>
          <w:rFonts w:ascii="Traditional Arabic" w:hAnsi="Traditional Arabic" w:cs="Traditional Arabic"/>
          <w:sz w:val="28"/>
          <w:szCs w:val="28"/>
          <w:rtl/>
          <w:lang w:bidi="ar-DZ"/>
        </w:rPr>
        <w:t xml:space="preserve"> (غسان؛ المرجع السابق , ص110).</w:t>
      </w:r>
    </w:p>
    <w:p w:rsidR="008A61ED" w:rsidRPr="004436E0" w:rsidRDefault="008A61ED" w:rsidP="008A61ED">
      <w:pPr>
        <w:numPr>
          <w:ilvl w:val="0"/>
          <w:numId w:val="192"/>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وللثقافة الرياضية دور متميز في نشر الوعي الثقافي الرياضي بين المجتمعات.</w:t>
      </w:r>
    </w:p>
    <w:p w:rsidR="008A61ED" w:rsidRPr="004436E0" w:rsidRDefault="008A61ED" w:rsidP="008A61ED">
      <w:pPr>
        <w:numPr>
          <w:ilvl w:val="0"/>
          <w:numId w:val="192"/>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تربية الفرد جسميا ونفسيا وسلوكيا وفكريا.</w:t>
      </w:r>
    </w:p>
    <w:p w:rsidR="008A61ED" w:rsidRPr="004436E0" w:rsidRDefault="008A61ED" w:rsidP="008A61ED">
      <w:pPr>
        <w:numPr>
          <w:ilvl w:val="0"/>
          <w:numId w:val="192"/>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اكتساب المهارات المفيدة للحياة العملية.</w:t>
      </w:r>
    </w:p>
    <w:p w:rsidR="008A61ED" w:rsidRPr="004436E0" w:rsidRDefault="008A61ED" w:rsidP="008A61ED">
      <w:pPr>
        <w:numPr>
          <w:ilvl w:val="0"/>
          <w:numId w:val="192"/>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أن الثقافة الرياضية ذات اثر تربوي في جميع أفراد المجتمع صغاراً وكباراً , ذكوراً وإناثاً.</w:t>
      </w:r>
    </w:p>
    <w:p w:rsidR="008A61ED" w:rsidRPr="004436E0" w:rsidRDefault="008A61ED" w:rsidP="008A61ED">
      <w:pPr>
        <w:numPr>
          <w:ilvl w:val="0"/>
          <w:numId w:val="191"/>
        </w:numPr>
        <w:bidi/>
        <w:spacing w:after="0" w:line="240" w:lineRule="auto"/>
        <w:jc w:val="both"/>
        <w:rPr>
          <w:rFonts w:ascii="Traditional Arabic" w:hAnsi="Traditional Arabic" w:cs="Traditional Arabic"/>
          <w:b/>
          <w:bCs/>
          <w:sz w:val="28"/>
          <w:szCs w:val="28"/>
          <w:lang w:bidi="ar-DZ"/>
        </w:rPr>
      </w:pPr>
      <w:r w:rsidRPr="004436E0">
        <w:rPr>
          <w:rFonts w:ascii="Traditional Arabic" w:hAnsi="Traditional Arabic" w:cs="Traditional Arabic"/>
          <w:b/>
          <w:bCs/>
          <w:sz w:val="28"/>
          <w:szCs w:val="28"/>
          <w:rtl/>
          <w:lang w:bidi="ar-DZ"/>
        </w:rPr>
        <w:t xml:space="preserve">خصائص الثقافة الرياضية: </w:t>
      </w:r>
    </w:p>
    <w:p w:rsidR="008A61ED" w:rsidRPr="004436E0" w:rsidRDefault="008A61ED" w:rsidP="008A61ED">
      <w:pPr>
        <w:numPr>
          <w:ilvl w:val="0"/>
          <w:numId w:val="193"/>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الثقافة الرياضية تؤثر في تشكيل شخصية الفرد والجماعة عن طريق المواقف الثقافية العديدة ومن خلال التفاعل الاجتماعي المستمر.</w:t>
      </w:r>
    </w:p>
    <w:p w:rsidR="008A61ED" w:rsidRPr="004436E0" w:rsidRDefault="008A61ED" w:rsidP="008A61ED">
      <w:pPr>
        <w:numPr>
          <w:ilvl w:val="0"/>
          <w:numId w:val="193"/>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الثقافة تزود الفرد بنظرة مطابقة للحياة الاجتماعية</w:t>
      </w:r>
    </w:p>
    <w:p w:rsidR="008A61ED" w:rsidRPr="004436E0" w:rsidRDefault="008A61ED" w:rsidP="008A61ED">
      <w:pPr>
        <w:numPr>
          <w:ilvl w:val="0"/>
          <w:numId w:val="191"/>
        </w:numPr>
        <w:bidi/>
        <w:spacing w:after="0" w:line="240" w:lineRule="auto"/>
        <w:jc w:val="both"/>
        <w:rPr>
          <w:rFonts w:ascii="Traditional Arabic" w:hAnsi="Traditional Arabic" w:cs="Traditional Arabic"/>
          <w:b/>
          <w:bCs/>
          <w:sz w:val="28"/>
          <w:szCs w:val="28"/>
          <w:lang w:bidi="ar-DZ"/>
        </w:rPr>
      </w:pPr>
      <w:r w:rsidRPr="004436E0">
        <w:rPr>
          <w:rFonts w:ascii="Traditional Arabic" w:hAnsi="Traditional Arabic" w:cs="Traditional Arabic"/>
          <w:b/>
          <w:bCs/>
          <w:sz w:val="28"/>
          <w:szCs w:val="28"/>
          <w:rtl/>
          <w:lang w:bidi="ar-DZ"/>
        </w:rPr>
        <w:t>أهمية  ودور مؤسسات المجتمع المدني في ترسيخ الثقافة الرياضية للحفاظ على الأمن المجتمعي:</w:t>
      </w:r>
    </w:p>
    <w:p w:rsidR="008A61ED" w:rsidRPr="004436E0" w:rsidRDefault="008A61ED" w:rsidP="008A61ED">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sidRPr="004436E0">
        <w:rPr>
          <w:rFonts w:ascii="Traditional Arabic" w:hAnsi="Traditional Arabic" w:cs="Traditional Arabic"/>
          <w:sz w:val="28"/>
          <w:szCs w:val="28"/>
          <w:rtl/>
          <w:lang w:bidi="ar-DZ"/>
        </w:rPr>
        <w:t xml:space="preserve"> وتكمن أهمية مؤسسات المجتمع المدني في ترسيخ الثقافة الرياضية للحفاظ على الأمن </w:t>
      </w:r>
      <w:r>
        <w:rPr>
          <w:rFonts w:ascii="Traditional Arabic" w:hAnsi="Traditional Arabic" w:cs="Traditional Arabic"/>
          <w:sz w:val="28"/>
          <w:szCs w:val="28"/>
          <w:rtl/>
          <w:lang w:bidi="ar-DZ"/>
        </w:rPr>
        <w:t xml:space="preserve">المجتمعي في الاعتبارات التالية </w:t>
      </w:r>
    </w:p>
    <w:p w:rsidR="008A61ED" w:rsidRPr="004436E0" w:rsidRDefault="008A61ED" w:rsidP="008A61ED">
      <w:pPr>
        <w:bidi/>
        <w:spacing w:after="0" w:line="240" w:lineRule="auto"/>
        <w:ind w:left="720"/>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 يتعمل تنظيمات المجتمع المدني على تنشيط الأطر المعرفية وإثارة  الاهتمام لتوسيع دائرة المعرفة الإنسانية المرتبطة بالرياضة.</w:t>
      </w:r>
    </w:p>
    <w:p w:rsidR="008A61ED" w:rsidRPr="004436E0" w:rsidRDefault="008A61ED" w:rsidP="008A61ED">
      <w:pPr>
        <w:numPr>
          <w:ilvl w:val="0"/>
          <w:numId w:val="194"/>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تأصيل المعرفة النظرية للرياضة والترويح وتأسيس بنية معرفية للنظام الأكاديمي.</w:t>
      </w:r>
    </w:p>
    <w:p w:rsidR="008A61ED" w:rsidRPr="004436E0" w:rsidRDefault="008A61ED" w:rsidP="008A61ED">
      <w:pPr>
        <w:numPr>
          <w:ilvl w:val="0"/>
          <w:numId w:val="194"/>
        </w:numPr>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زيادة الوعي بأهمية النشاط البدني على مختلف جوانب الشخصية الإنسانية.</w:t>
      </w:r>
    </w:p>
    <w:p w:rsidR="008A61ED" w:rsidRPr="004436E0" w:rsidRDefault="008A61ED" w:rsidP="008A61ED">
      <w:pPr>
        <w:numPr>
          <w:ilvl w:val="0"/>
          <w:numId w:val="194"/>
        </w:numPr>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تشكيل وبناء اهتمامات واتجاهات ترويحية ورياضية مؤسسة على قواعد معرفية صحيحة وراسخة</w:t>
      </w:r>
      <w:r w:rsidRPr="004436E0">
        <w:rPr>
          <w:rStyle w:val="Appelnotedebasdep"/>
          <w:rFonts w:ascii="Traditional Arabic" w:hAnsi="Traditional Arabic" w:cs="Traditional Arabic"/>
          <w:sz w:val="28"/>
          <w:szCs w:val="28"/>
        </w:rPr>
        <w:t>(Under Wood, 1993</w:t>
      </w:r>
      <w:r w:rsidRPr="004436E0">
        <w:rPr>
          <w:rFonts w:ascii="Traditional Arabic" w:hAnsi="Traditional Arabic" w:cs="Traditional Arabic"/>
          <w:sz w:val="28"/>
          <w:szCs w:val="28"/>
        </w:rPr>
        <w:t>; P80)</w:t>
      </w:r>
    </w:p>
    <w:p w:rsidR="008A61ED" w:rsidRPr="004436E0" w:rsidRDefault="008A61ED" w:rsidP="008A61ED">
      <w:pPr>
        <w:numPr>
          <w:ilvl w:val="0"/>
          <w:numId w:val="194"/>
        </w:numPr>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توعية المواطنين لمحاربة العنف داخل المؤسسات الرياضية .</w:t>
      </w:r>
    </w:p>
    <w:p w:rsidR="008A61ED" w:rsidRPr="004436E0" w:rsidRDefault="008A61ED" w:rsidP="008A61ED">
      <w:pPr>
        <w:numPr>
          <w:ilvl w:val="0"/>
          <w:numId w:val="194"/>
        </w:numPr>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ادخال الشباب في الجو الرياضي لمحاربة الافات الاجتماعية وبهذا يتحقق الامن المجتمعى .</w:t>
      </w:r>
    </w:p>
    <w:p w:rsidR="008A61ED" w:rsidRPr="004436E0" w:rsidRDefault="008A61ED" w:rsidP="008A61ED">
      <w:pPr>
        <w:numPr>
          <w:ilvl w:val="0"/>
          <w:numId w:val="191"/>
        </w:numPr>
        <w:bidi/>
        <w:spacing w:after="0" w:line="240" w:lineRule="auto"/>
        <w:jc w:val="both"/>
        <w:rPr>
          <w:rFonts w:ascii="Traditional Arabic" w:hAnsi="Traditional Arabic" w:cs="Traditional Arabic"/>
          <w:b/>
          <w:bCs/>
          <w:sz w:val="28"/>
          <w:szCs w:val="28"/>
          <w:lang w:bidi="ar-DZ"/>
        </w:rPr>
      </w:pPr>
      <w:r w:rsidRPr="004436E0">
        <w:rPr>
          <w:rFonts w:ascii="Traditional Arabic" w:hAnsi="Traditional Arabic" w:cs="Traditional Arabic"/>
          <w:b/>
          <w:bCs/>
          <w:sz w:val="28"/>
          <w:szCs w:val="28"/>
          <w:rtl/>
          <w:lang w:bidi="ar-DZ"/>
        </w:rPr>
        <w:t>مجالات الثقافة الرياضية:</w:t>
      </w:r>
      <w:r w:rsidRPr="004436E0">
        <w:rPr>
          <w:rFonts w:ascii="Traditional Arabic" w:hAnsi="Traditional Arabic" w:cs="Traditional Arabic"/>
          <w:sz w:val="28"/>
          <w:szCs w:val="28"/>
          <w:rtl/>
          <w:lang w:bidi="ar-DZ"/>
        </w:rPr>
        <w:t xml:space="preserve"> (شحاذة؛ 2009، ص256).</w:t>
      </w:r>
    </w:p>
    <w:p w:rsidR="008A61ED" w:rsidRPr="004436E0" w:rsidRDefault="008A61ED" w:rsidP="008A61ED">
      <w:pPr>
        <w:numPr>
          <w:ilvl w:val="0"/>
          <w:numId w:val="195"/>
        </w:numPr>
        <w:bidi/>
        <w:spacing w:after="0" w:line="240" w:lineRule="auto"/>
        <w:jc w:val="both"/>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المجال المعرفي(المعرفة الرياضية):</w:t>
      </w:r>
    </w:p>
    <w:p w:rsidR="008A61ED" w:rsidRPr="004436E0" w:rsidRDefault="008A61ED" w:rsidP="008A61ED">
      <w:pPr>
        <w:tabs>
          <w:tab w:val="left" w:pos="8108"/>
        </w:tabs>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هي مجموع كل المعلومات الرياضية التي لدى الفرد وتشمل معرفة قواعد وقوانين وخطط الألعاب التي تخص المجال الرياضي . </w:t>
      </w:r>
    </w:p>
    <w:p w:rsidR="008A61ED" w:rsidRPr="004436E0" w:rsidRDefault="008A61ED" w:rsidP="008A61ED">
      <w:pPr>
        <w:numPr>
          <w:ilvl w:val="0"/>
          <w:numId w:val="195"/>
        </w:numPr>
        <w:bidi/>
        <w:spacing w:after="0" w:line="240" w:lineRule="auto"/>
        <w:jc w:val="both"/>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 xml:space="preserve">المجال الاجتماعي: </w:t>
      </w:r>
    </w:p>
    <w:p w:rsidR="008A61ED" w:rsidRPr="004436E0" w:rsidRDefault="008A61ED" w:rsidP="008A61ED">
      <w:pPr>
        <w:bidi/>
        <w:spacing w:after="0" w:line="240" w:lineRule="auto"/>
        <w:ind w:left="315"/>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هو تنشئة الأفراد وتثقيفهم رياضيا وتعليمهم السلوك المقبول اجتماعياً ورياضياً فضلا عن تلقينهم المعارف والعقائد الرياضية التي تشكل بيئتهم الثقافية والحضارية نحو الرياضة.</w:t>
      </w:r>
    </w:p>
    <w:p w:rsidR="008A61ED" w:rsidRPr="004436E0" w:rsidRDefault="008A61ED" w:rsidP="008A61ED">
      <w:pPr>
        <w:numPr>
          <w:ilvl w:val="0"/>
          <w:numId w:val="196"/>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المجال التربوي:</w:t>
      </w:r>
    </w:p>
    <w:p w:rsidR="008A61ED" w:rsidRPr="004436E0" w:rsidRDefault="008A61ED" w:rsidP="008A61ED">
      <w:pPr>
        <w:bidi/>
        <w:spacing w:after="0" w:line="240" w:lineRule="auto"/>
        <w:ind w:left="315"/>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إعداد الفرد وتقويم سلوكه جسدياً ونفسياً وأخلاقياً واجتماعياً وفنياً واكتسابه الخصائص والسمات البيولوجية والأخلاقية والاجتماعية والفنية والعلمية والاقتصادية عن طريق الرياضة . </w:t>
      </w:r>
    </w:p>
    <w:p w:rsidR="008A61ED" w:rsidRPr="004436E0" w:rsidRDefault="008A61ED" w:rsidP="008A61ED">
      <w:pPr>
        <w:numPr>
          <w:ilvl w:val="0"/>
          <w:numId w:val="196"/>
        </w:numPr>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المجال الصحي:</w:t>
      </w:r>
    </w:p>
    <w:p w:rsidR="008A61ED" w:rsidRPr="004436E0" w:rsidRDefault="008A61ED" w:rsidP="008A61ED">
      <w:pPr>
        <w:bidi/>
        <w:spacing w:after="0" w:line="240" w:lineRule="auto"/>
        <w:ind w:left="315"/>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قدرة الفرد على الاهتمام بسلامة جسمه والعناية به وإشباع حاجاته العضوية وتحقيق حالة من الاتزان بين الوظائف الجسمية المختلفة تشعره بالصحة والسلامة الجسمية .</w:t>
      </w:r>
    </w:p>
    <w:p w:rsidR="008A61ED" w:rsidRPr="004436E0" w:rsidRDefault="008A61ED" w:rsidP="008A61ED">
      <w:pPr>
        <w:bidi/>
        <w:spacing w:after="0" w:line="240" w:lineRule="auto"/>
        <w:jc w:val="both"/>
        <w:rPr>
          <w:rFonts w:ascii="Traditional Arabic" w:hAnsi="Traditional Arabic" w:cs="Traditional Arabic"/>
          <w:b/>
          <w:bCs/>
          <w:sz w:val="28"/>
          <w:szCs w:val="28"/>
          <w:rtl/>
          <w:lang w:bidi="ar-DZ"/>
        </w:rPr>
      </w:pPr>
      <w:r w:rsidRPr="004436E0">
        <w:rPr>
          <w:rFonts w:ascii="Traditional Arabic" w:hAnsi="Traditional Arabic" w:cs="Traditional Arabic"/>
          <w:b/>
          <w:bCs/>
          <w:sz w:val="28"/>
          <w:szCs w:val="28"/>
          <w:rtl/>
          <w:lang w:bidi="ar-DZ"/>
        </w:rPr>
        <w:t>الخاتمة :</w:t>
      </w:r>
    </w:p>
    <w:p w:rsidR="008A61ED" w:rsidRPr="004436E0" w:rsidRDefault="008A61ED" w:rsidP="008A61ED">
      <w:pPr>
        <w:shd w:val="clear" w:color="auto" w:fill="FFFFFF"/>
        <w:bidi/>
        <w:spacing w:after="0" w:line="240" w:lineRule="auto"/>
        <w:jc w:val="both"/>
        <w:rPr>
          <w:rFonts w:ascii="Traditional Arabic" w:hAnsi="Traditional Arabic" w:cs="Traditional Arabic"/>
          <w:sz w:val="28"/>
          <w:szCs w:val="28"/>
          <w:rtl/>
          <w:lang w:bidi="ar-DZ"/>
        </w:rPr>
      </w:pPr>
      <w:r w:rsidRPr="004436E0">
        <w:rPr>
          <w:rFonts w:ascii="Traditional Arabic" w:hAnsi="Traditional Arabic" w:cs="Traditional Arabic"/>
          <w:sz w:val="28"/>
          <w:szCs w:val="28"/>
          <w:rtl/>
          <w:lang w:bidi="ar-DZ"/>
        </w:rPr>
        <w:t xml:space="preserve">   يعد المجتمع المدني حاليا احد المكونات الرئيسية  لكل مجتمع يوصف بالديمقراطي، بالإضافة الا انه يعتبر احد اهم الاليات الوطنية في لترقية وترسيخ الثقافة الرياضية من جهة وهو أداة مهمة في ردع الجريمة وانتشار الآفات داخل المجتمعات ، حيث يقع على عاتقه دور أساسي يتمثل في الإسهام الفعال في التنمية وتحقيق التقدم من خلال استخدام قدراته وإمكاناته لخدمة المجتمع بشكل عام  ، كما ان المجتمع المدني الرياضي يعد احد المؤشرات التي تستخدم لترسيخ الثقافة الرياضية وتعزيز روح المواطنة وتحقيق ثقافة السلم في الأوساط الرياضية بشكل خاص .</w:t>
      </w:r>
    </w:p>
    <w:p w:rsidR="008A61ED" w:rsidRPr="004436E0" w:rsidRDefault="008A61ED" w:rsidP="008A61ED">
      <w:pPr>
        <w:shd w:val="clear" w:color="auto" w:fill="FFFFFF"/>
        <w:bidi/>
        <w:spacing w:after="0" w:line="240" w:lineRule="auto"/>
        <w:jc w:val="both"/>
        <w:rPr>
          <w:rFonts w:ascii="Traditional Arabic" w:hAnsi="Traditional Arabic" w:cs="Traditional Arabic"/>
          <w:sz w:val="28"/>
          <w:szCs w:val="28"/>
          <w:lang w:bidi="ar-DZ"/>
        </w:rPr>
      </w:pPr>
      <w:r w:rsidRPr="004436E0">
        <w:rPr>
          <w:rFonts w:ascii="Traditional Arabic" w:hAnsi="Traditional Arabic" w:cs="Traditional Arabic"/>
          <w:sz w:val="28"/>
          <w:szCs w:val="28"/>
          <w:rtl/>
          <w:lang w:bidi="ar-DZ"/>
        </w:rPr>
        <w:t>ومن ناحية أخرى ، فان تراجع دور الدولة في الميادين الاقتصادية والاجتماعية و الثقافية ودعمها  لإنشاء منظمات ومؤسسات غير حكومية لتقوم بأنشطة تكمل دورها، بالإضافة الى ازدياد المساعدات المقدمة من  المؤسسات والهيئات الدولية للمنظمات غير الحكومية لتقوم بأنشطة تكمل دور الدولة، شجع على تزايد المبادرات الجماعية لتكوين منظمات المجتمع المدني . ويعتبر البنك الدولي أن الشراكات بين المجتمع المدني والحكومة والقطاع الخاص، أصبحت أكثر الطرق فعالية في تحقيق النمو الاقتصادي والاجتماعي القابل للاستمرار</w:t>
      </w:r>
      <w:r w:rsidRPr="004436E0">
        <w:rPr>
          <w:rFonts w:ascii="Traditional Arabic" w:hAnsi="Traditional Arabic" w:cs="Traditional Arabic"/>
          <w:sz w:val="28"/>
          <w:szCs w:val="28"/>
          <w:lang w:bidi="ar-DZ"/>
        </w:rPr>
        <w:t>.</w:t>
      </w:r>
    </w:p>
    <w:p w:rsidR="008A61ED" w:rsidRPr="007822F2" w:rsidRDefault="008A61ED" w:rsidP="008A61ED">
      <w:pPr>
        <w:bidi/>
        <w:spacing w:after="0" w:line="240" w:lineRule="auto"/>
        <w:jc w:val="both"/>
        <w:rPr>
          <w:sz w:val="28"/>
          <w:szCs w:val="28"/>
          <w:rtl/>
          <w:lang w:eastAsia="it-IT" w:bidi="ar-DZ"/>
        </w:rPr>
      </w:pPr>
      <w:r w:rsidRPr="004436E0">
        <w:rPr>
          <w:rFonts w:ascii="Traditional Arabic" w:hAnsi="Traditional Arabic" w:cs="Traditional Arabic"/>
          <w:sz w:val="28"/>
          <w:szCs w:val="28"/>
          <w:rtl/>
          <w:lang w:bidi="ar-DZ"/>
        </w:rPr>
        <w:t>وعليه نجد الدول في المجال الرياضي تحاول جاهدة تدعيم المجتمع المدني الرياضي لكونه حلقة أساسية في المساهمة في نبذ العنف الرياضي والممارسات اللاخلاقية التي أصبحت تهدد امن الأفراد ، ومن خلاله كذلك تحاول الدولة القضاء على السلوكيات التي تتعارض مع قيم ثقافة السلم والتي تهدد الأمن المجتمعي.</w:t>
      </w:r>
      <w:r w:rsidRPr="004436E0">
        <w:rPr>
          <w:sz w:val="28"/>
          <w:szCs w:val="28"/>
          <w:rtl/>
          <w:lang w:eastAsia="it-IT" w:bidi="ar-DZ"/>
        </w:rPr>
        <w:t xml:space="preserve"> </w:t>
      </w:r>
      <w:r w:rsidRPr="004436E0">
        <w:rPr>
          <w:rFonts w:hint="cs"/>
          <w:sz w:val="28"/>
          <w:szCs w:val="28"/>
          <w:rtl/>
          <w:lang w:eastAsia="it-IT" w:bidi="ar-DZ"/>
        </w:rPr>
        <w:t xml:space="preserve">  </w:t>
      </w:r>
    </w:p>
    <w:p w:rsidR="008A61ED" w:rsidRDefault="008A61ED" w:rsidP="008A61ED">
      <w:pPr>
        <w:bidi/>
        <w:spacing w:after="0" w:line="240" w:lineRule="auto"/>
        <w:rPr>
          <w:rtl/>
          <w:lang w:eastAsia="it-IT" w:bidi="ar-DZ"/>
        </w:rPr>
      </w:pPr>
      <w:r>
        <w:rPr>
          <w:rFonts w:ascii="Traditional Arabic" w:hAnsi="Traditional Arabic" w:cs="Traditional Arabic"/>
          <w:b/>
          <w:bCs/>
          <w:sz w:val="28"/>
          <w:rtl/>
          <w:lang w:bidi="ar-IQ"/>
        </w:rPr>
        <w:t>قائمة المراجع</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rtl/>
          <w:lang w:bidi="ar-IQ"/>
        </w:rPr>
      </w:pPr>
      <w:r w:rsidRPr="007822F2">
        <w:rPr>
          <w:rFonts w:ascii="Traditional Arabic" w:hAnsi="Traditional Arabic" w:cs="Traditional Arabic"/>
          <w:sz w:val="32"/>
          <w:szCs w:val="24"/>
          <w:rtl/>
          <w:lang w:bidi="ar-IQ"/>
        </w:rPr>
        <w:t xml:space="preserve">قنديل ، أماني ، (2008)، </w:t>
      </w:r>
      <w:r w:rsidRPr="007822F2">
        <w:rPr>
          <w:rFonts w:ascii="Traditional Arabic" w:hAnsi="Traditional Arabic" w:cs="Traditional Arabic"/>
          <w:b/>
          <w:bCs/>
          <w:sz w:val="32"/>
          <w:szCs w:val="24"/>
          <w:u w:val="single"/>
          <w:rtl/>
          <w:lang w:bidi="ar-IQ"/>
        </w:rPr>
        <w:t>الموسوعة العربية للمجتمع المدني</w:t>
      </w:r>
      <w:r w:rsidRPr="007822F2">
        <w:rPr>
          <w:rFonts w:ascii="Traditional Arabic" w:hAnsi="Traditional Arabic" w:cs="Traditional Arabic"/>
          <w:sz w:val="32"/>
          <w:szCs w:val="24"/>
          <w:rtl/>
          <w:lang w:bidi="ar-IQ"/>
        </w:rPr>
        <w:t>، القاهر</w:t>
      </w:r>
      <w:r w:rsidRPr="007822F2">
        <w:rPr>
          <w:rFonts w:ascii="Traditional Arabic" w:hAnsi="Traditional Arabic" w:cs="Traditional Arabic" w:hint="cs"/>
          <w:sz w:val="32"/>
          <w:szCs w:val="24"/>
          <w:rtl/>
          <w:lang w:bidi="ar-IQ"/>
        </w:rPr>
        <w:t>ة.</w:t>
      </w:r>
      <w:r w:rsidRPr="007822F2">
        <w:rPr>
          <w:rFonts w:ascii="Traditional Arabic" w:hAnsi="Traditional Arabic" w:cs="Traditional Arabic"/>
          <w:sz w:val="32"/>
          <w:szCs w:val="24"/>
          <w:rtl/>
          <w:lang w:bidi="ar-IQ"/>
        </w:rPr>
        <w:t xml:space="preserve"> دار الكتب. </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lang w:bidi="ar-IQ"/>
        </w:rPr>
      </w:pPr>
      <w:r w:rsidRPr="007822F2">
        <w:rPr>
          <w:rFonts w:ascii="Traditional Arabic" w:hAnsi="Traditional Arabic" w:cs="Traditional Arabic"/>
          <w:sz w:val="32"/>
          <w:szCs w:val="24"/>
          <w:rtl/>
          <w:lang w:bidi="ar-IQ"/>
        </w:rPr>
        <w:t xml:space="preserve">الخولي، أمين و عدنان ،محمود ؛ (1996)، </w:t>
      </w:r>
      <w:r w:rsidRPr="007822F2">
        <w:rPr>
          <w:rFonts w:ascii="Traditional Arabic" w:hAnsi="Traditional Arabic" w:cs="Traditional Arabic"/>
          <w:b/>
          <w:bCs/>
          <w:sz w:val="32"/>
          <w:szCs w:val="24"/>
          <w:u w:val="single"/>
          <w:rtl/>
          <w:lang w:bidi="ar-IQ"/>
        </w:rPr>
        <w:t>الثقافة الرياضية</w:t>
      </w:r>
      <w:r w:rsidRPr="007822F2">
        <w:rPr>
          <w:rFonts w:ascii="Traditional Arabic" w:hAnsi="Traditional Arabic" w:cs="Traditional Arabic"/>
          <w:sz w:val="32"/>
          <w:szCs w:val="24"/>
          <w:rtl/>
          <w:lang w:bidi="ar-IQ"/>
        </w:rPr>
        <w:t xml:space="preserve"> ، القاهرة ، دار الفكر العربي.</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rtl/>
          <w:lang w:bidi="ar-IQ"/>
        </w:rPr>
      </w:pPr>
      <w:r w:rsidRPr="007822F2">
        <w:rPr>
          <w:rFonts w:ascii="Traditional Arabic" w:hAnsi="Traditional Arabic" w:cs="Traditional Arabic"/>
          <w:sz w:val="32"/>
          <w:szCs w:val="24"/>
          <w:rtl/>
          <w:lang w:bidi="ar-IQ"/>
        </w:rPr>
        <w:t xml:space="preserve">الشافعي ، حسين احمد ؛ (2001)، </w:t>
      </w:r>
      <w:r w:rsidRPr="007822F2">
        <w:rPr>
          <w:rFonts w:ascii="Traditional Arabic" w:hAnsi="Traditional Arabic" w:cs="Traditional Arabic"/>
          <w:b/>
          <w:bCs/>
          <w:sz w:val="32"/>
          <w:szCs w:val="24"/>
          <w:u w:val="single"/>
          <w:rtl/>
          <w:lang w:bidi="ar-IQ"/>
        </w:rPr>
        <w:t>التربية الرياضية وقانون البيئة</w:t>
      </w:r>
      <w:r w:rsidRPr="007822F2">
        <w:rPr>
          <w:rFonts w:ascii="Traditional Arabic" w:hAnsi="Traditional Arabic" w:cs="Traditional Arabic"/>
          <w:sz w:val="32"/>
          <w:szCs w:val="24"/>
          <w:rtl/>
          <w:lang w:bidi="ar-IQ"/>
        </w:rPr>
        <w:t>، الإسكندرية،  مكتبة ومطبعة الإشعاع الفنية.</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lang w:bidi="ar-IQ"/>
        </w:rPr>
      </w:pPr>
      <w:r w:rsidRPr="007822F2">
        <w:rPr>
          <w:rFonts w:ascii="Traditional Arabic" w:hAnsi="Traditional Arabic" w:cs="Traditional Arabic"/>
          <w:sz w:val="32"/>
          <w:szCs w:val="24"/>
          <w:rtl/>
          <w:lang w:bidi="ar-IQ"/>
        </w:rPr>
        <w:t>الكايد،  عبد الكريم، (2003)،</w:t>
      </w:r>
      <w:r w:rsidRPr="007822F2">
        <w:rPr>
          <w:rFonts w:ascii="Traditional Arabic" w:hAnsi="Traditional Arabic" w:cs="Traditional Arabic"/>
          <w:b/>
          <w:bCs/>
          <w:sz w:val="32"/>
          <w:szCs w:val="24"/>
          <w:u w:val="single"/>
          <w:rtl/>
          <w:lang w:bidi="ar-IQ"/>
        </w:rPr>
        <w:t xml:space="preserve"> الحكمانية: قضايا وتطبيقات</w:t>
      </w:r>
      <w:r w:rsidRPr="007822F2">
        <w:rPr>
          <w:rFonts w:ascii="Traditional Arabic" w:hAnsi="Traditional Arabic" w:cs="Traditional Arabic"/>
          <w:sz w:val="32"/>
          <w:szCs w:val="24"/>
          <w:rtl/>
          <w:lang w:bidi="ar-IQ"/>
        </w:rPr>
        <w:t>، مصر، المنظمة العربية للتنمية الإدارية.</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lang w:bidi="ar-IQ"/>
        </w:rPr>
      </w:pPr>
      <w:r w:rsidRPr="007822F2">
        <w:rPr>
          <w:rFonts w:ascii="Traditional Arabic" w:hAnsi="Traditional Arabic" w:cs="Traditional Arabic"/>
          <w:sz w:val="32"/>
          <w:szCs w:val="24"/>
          <w:rtl/>
          <w:lang w:bidi="ar-IQ"/>
        </w:rPr>
        <w:t xml:space="preserve">شحاذة، عثمان محمود؛ (2009- 2010)، </w:t>
      </w:r>
      <w:r w:rsidRPr="007822F2">
        <w:rPr>
          <w:rFonts w:ascii="Traditional Arabic" w:hAnsi="Traditional Arabic" w:cs="Traditional Arabic"/>
          <w:b/>
          <w:bCs/>
          <w:sz w:val="32"/>
          <w:szCs w:val="24"/>
          <w:u w:val="single"/>
          <w:rtl/>
          <w:lang w:bidi="ar-IQ"/>
        </w:rPr>
        <w:t>أثر مشاهدة القنوات الفضائية الرياضية في نشر الثقافة الرياضية بين طلبة جامعة ديالى</w:t>
      </w:r>
      <w:r w:rsidRPr="007822F2">
        <w:rPr>
          <w:rFonts w:ascii="Traditional Arabic" w:hAnsi="Traditional Arabic" w:cs="Traditional Arabic"/>
          <w:sz w:val="32"/>
          <w:szCs w:val="24"/>
          <w:rtl/>
          <w:lang w:bidi="ar-IQ"/>
        </w:rPr>
        <w:t xml:space="preserve"> ، رسالة ماجستير، جامعة ديالى (كلية التربية الرياضية).</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32"/>
          <w:szCs w:val="24"/>
          <w:lang w:bidi="ar-IQ"/>
        </w:rPr>
      </w:pPr>
      <w:r w:rsidRPr="007822F2">
        <w:rPr>
          <w:rFonts w:ascii="Traditional Arabic" w:hAnsi="Traditional Arabic" w:cs="Traditional Arabic"/>
          <w:sz w:val="32"/>
          <w:szCs w:val="24"/>
          <w:rtl/>
          <w:lang w:bidi="ar-IQ"/>
        </w:rPr>
        <w:t>عز الدين، (</w:t>
      </w:r>
      <w:r w:rsidRPr="007822F2">
        <w:rPr>
          <w:rFonts w:ascii="Traditional Arabic" w:hAnsi="Traditional Arabic" w:cs="Traditional Arabic"/>
          <w:sz w:val="32"/>
          <w:szCs w:val="24"/>
          <w:lang w:bidi="ar-IQ"/>
        </w:rPr>
        <w:t>2007</w:t>
      </w:r>
      <w:r w:rsidRPr="007822F2">
        <w:rPr>
          <w:rFonts w:ascii="Traditional Arabic" w:hAnsi="Traditional Arabic" w:cs="Traditional Arabic"/>
          <w:sz w:val="32"/>
          <w:szCs w:val="24"/>
          <w:rtl/>
          <w:lang w:bidi="ar-IQ"/>
        </w:rPr>
        <w:t xml:space="preserve">)، </w:t>
      </w:r>
      <w:r w:rsidRPr="007822F2">
        <w:rPr>
          <w:rFonts w:ascii="Traditional Arabic" w:hAnsi="Traditional Arabic" w:cs="Traditional Arabic"/>
          <w:b/>
          <w:bCs/>
          <w:sz w:val="32"/>
          <w:szCs w:val="24"/>
          <w:u w:val="single"/>
          <w:rtl/>
          <w:lang w:bidi="ar-IQ"/>
        </w:rPr>
        <w:t>دور المجتمع المدني في تحقيق الشراكة بين منظمات المجتمع المدني</w:t>
      </w:r>
      <w:r w:rsidRPr="007822F2">
        <w:rPr>
          <w:rFonts w:ascii="Traditional Arabic" w:hAnsi="Traditional Arabic" w:cs="Traditional Arabic"/>
          <w:sz w:val="32"/>
          <w:szCs w:val="24"/>
          <w:rtl/>
          <w:lang w:bidi="ar-IQ"/>
        </w:rPr>
        <w:t>، القاهرة،  الملتقى العربي الرابع لمنظمات المجتمع المدني المنعقد بالمملكة الأردنية الهاشمية، المنظمة العربية للتنمية الإدارية.</w:t>
      </w:r>
    </w:p>
    <w:p w:rsidR="008A61ED" w:rsidRPr="007822F2" w:rsidRDefault="008A61ED" w:rsidP="008A61ED">
      <w:pPr>
        <w:pStyle w:val="Paragraphedeliste"/>
        <w:numPr>
          <w:ilvl w:val="0"/>
          <w:numId w:val="195"/>
        </w:numPr>
        <w:bidi/>
        <w:spacing w:after="0" w:line="240" w:lineRule="auto"/>
        <w:jc w:val="both"/>
        <w:rPr>
          <w:rFonts w:ascii="Traditional Arabic" w:hAnsi="Traditional Arabic" w:cs="Traditional Arabic"/>
          <w:sz w:val="28"/>
          <w:lang w:bidi="ar-IQ"/>
        </w:rPr>
      </w:pPr>
      <w:r w:rsidRPr="007822F2">
        <w:rPr>
          <w:rFonts w:ascii="Traditional Arabic" w:hAnsi="Traditional Arabic" w:cs="Traditional Arabic"/>
          <w:sz w:val="28"/>
          <w:rtl/>
          <w:lang w:bidi="ar-IQ"/>
        </w:rPr>
        <w:t xml:space="preserve">غسان محمد صادق ؛ (1990)،  </w:t>
      </w:r>
      <w:r w:rsidRPr="007822F2">
        <w:rPr>
          <w:rFonts w:ascii="Traditional Arabic" w:hAnsi="Traditional Arabic" w:cs="Traditional Arabic"/>
          <w:b/>
          <w:bCs/>
          <w:sz w:val="28"/>
          <w:u w:val="single"/>
          <w:rtl/>
          <w:lang w:bidi="ar-IQ"/>
        </w:rPr>
        <w:t>مبادئ التربية والتربية الرياضية</w:t>
      </w:r>
      <w:r w:rsidRPr="007822F2">
        <w:rPr>
          <w:rFonts w:ascii="Traditional Arabic" w:hAnsi="Traditional Arabic" w:cs="Traditional Arabic"/>
          <w:sz w:val="28"/>
          <w:rtl/>
          <w:lang w:bidi="ar-IQ"/>
        </w:rPr>
        <w:t>، بغداد ، دار الحكمة للطباعة والنشر.</w:t>
      </w:r>
    </w:p>
    <w:p w:rsidR="000137E2" w:rsidRPr="008A61ED"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Default="000137E2" w:rsidP="000137E2">
      <w:pPr>
        <w:shd w:val="clear" w:color="auto" w:fill="FFFFFF"/>
        <w:bidi/>
        <w:spacing w:after="0" w:line="240" w:lineRule="auto"/>
        <w:jc w:val="both"/>
        <w:outlineLvl w:val="0"/>
        <w:rPr>
          <w:b/>
          <w:bCs/>
          <w:sz w:val="24"/>
          <w:szCs w:val="24"/>
          <w:rtl/>
          <w:lang w:bidi="ar-IQ"/>
        </w:rPr>
      </w:pPr>
    </w:p>
    <w:p w:rsidR="000137E2" w:rsidRPr="000137E2" w:rsidRDefault="000137E2" w:rsidP="000137E2">
      <w:pPr>
        <w:shd w:val="clear" w:color="auto" w:fill="FFFFFF"/>
        <w:bidi/>
        <w:spacing w:after="0" w:line="240" w:lineRule="auto"/>
        <w:jc w:val="both"/>
        <w:outlineLvl w:val="0"/>
        <w:rPr>
          <w:b/>
          <w:bCs/>
          <w:sz w:val="24"/>
          <w:szCs w:val="24"/>
          <w:rtl/>
          <w:lang w:bidi="ar-IQ"/>
        </w:rPr>
      </w:pPr>
    </w:p>
    <w:p w:rsidR="000137E2" w:rsidRPr="000137E2" w:rsidRDefault="00EA6F68" w:rsidP="009337EF">
      <w:pPr>
        <w:spacing w:after="0" w:line="240" w:lineRule="auto"/>
        <w:jc w:val="center"/>
        <w:rPr>
          <w:rFonts w:ascii="Calibri" w:eastAsia="Times New Roman" w:hAnsi="Calibri" w:cs="PT Bold Heading"/>
          <w:b/>
          <w:bCs/>
          <w:sz w:val="32"/>
          <w:szCs w:val="32"/>
        </w:rPr>
      </w:pPr>
      <w:r>
        <w:rPr>
          <w:rFonts w:ascii="Calibri" w:eastAsia="Times New Roman" w:hAnsi="Calibri" w:cs="PT Bold Heading" w:hint="cs"/>
          <w:b/>
          <w:bCs/>
          <w:sz w:val="32"/>
          <w:szCs w:val="32"/>
          <w:rtl/>
        </w:rPr>
        <w:t>مساهمة الجمعيات الرياضية في تحقيق الأمن المجتمعي</w:t>
      </w:r>
    </w:p>
    <w:p w:rsidR="000137E2" w:rsidRDefault="000137E2" w:rsidP="000137E2">
      <w:pPr>
        <w:pStyle w:val="Resum"/>
        <w:bidi w:val="0"/>
        <w:spacing w:before="0" w:after="0"/>
        <w:ind w:firstLine="0"/>
        <w:jc w:val="center"/>
        <w:rPr>
          <w:rFonts w:ascii="Times New Roman" w:hAnsi="Times New Roman" w:cs="Times New Roman"/>
          <w:lang w:val="en-US"/>
        </w:rPr>
      </w:pPr>
      <w:r>
        <w:rPr>
          <w:rFonts w:ascii="Times New Roman" w:hAnsi="Times New Roman" w:cs="Times New Roman"/>
          <w:lang w:val="en-US"/>
        </w:rPr>
        <w:t>The contribution of sports associations in the achievement of a   community</w:t>
      </w:r>
    </w:p>
    <w:p w:rsidR="000137E2" w:rsidRDefault="000137E2" w:rsidP="000137E2">
      <w:pPr>
        <w:pStyle w:val="Resum"/>
        <w:bidi w:val="0"/>
        <w:spacing w:before="0" w:after="0"/>
        <w:ind w:firstLine="0"/>
        <w:jc w:val="center"/>
        <w:rPr>
          <w:rFonts w:ascii="Times New Roman" w:hAnsi="Times New Roman" w:cs="Times New Roman"/>
          <w:lang w:val="en-US"/>
        </w:rPr>
      </w:pPr>
      <w:r>
        <w:rPr>
          <w:rFonts w:ascii="Times New Roman" w:hAnsi="Times New Roman" w:cs="Times New Roman"/>
          <w:lang w:val="en-US"/>
        </w:rPr>
        <w:t xml:space="preserve"> security</w:t>
      </w:r>
    </w:p>
    <w:p w:rsidR="000137E2" w:rsidRDefault="000137E2" w:rsidP="000137E2">
      <w:pPr>
        <w:bidi/>
        <w:spacing w:after="0" w:line="240" w:lineRule="auto"/>
        <w:jc w:val="lowKashida"/>
        <w:rPr>
          <w:rFonts w:ascii="Times New Roman" w:eastAsia="Calibri" w:hAnsi="Times New Roman" w:cs="Simplified Arabic"/>
          <w:b/>
          <w:bCs/>
          <w:sz w:val="28"/>
          <w:szCs w:val="28"/>
          <w:rtl/>
          <w:lang w:bidi="ar-DZ"/>
        </w:rPr>
      </w:pPr>
    </w:p>
    <w:p w:rsidR="00EC1F7D" w:rsidRDefault="00EA6F68" w:rsidP="000137E2">
      <w:pPr>
        <w:bidi/>
        <w:spacing w:after="0" w:line="240" w:lineRule="auto"/>
        <w:jc w:val="lowKashida"/>
        <w:rPr>
          <w:b/>
          <w:bCs/>
          <w:sz w:val="28"/>
          <w:rtl/>
        </w:rPr>
      </w:pPr>
      <w:r>
        <w:rPr>
          <w:b/>
          <w:bCs/>
          <w:sz w:val="28"/>
          <w:rtl/>
        </w:rPr>
        <w:t xml:space="preserve"> </w:t>
      </w:r>
      <w:r>
        <w:rPr>
          <w:rFonts w:hint="cs"/>
          <w:b/>
          <w:bCs/>
          <w:sz w:val="28"/>
          <w:rtl/>
        </w:rPr>
        <w:t>أ/</w:t>
      </w:r>
      <w:r>
        <w:rPr>
          <w:b/>
          <w:bCs/>
          <w:sz w:val="28"/>
          <w:rtl/>
        </w:rPr>
        <w:t xml:space="preserve">  جحنيط خديجة </w:t>
      </w:r>
    </w:p>
    <w:p w:rsidR="00EA6F68" w:rsidRDefault="00EA6F68" w:rsidP="00EC1F7D">
      <w:pPr>
        <w:bidi/>
        <w:spacing w:after="0" w:line="240" w:lineRule="auto"/>
        <w:jc w:val="lowKashida"/>
        <w:rPr>
          <w:b/>
          <w:bCs/>
          <w:sz w:val="28"/>
          <w:rtl/>
        </w:rPr>
      </w:pPr>
      <w:r>
        <w:rPr>
          <w:b/>
          <w:bCs/>
          <w:sz w:val="28"/>
          <w:rtl/>
        </w:rPr>
        <w:t xml:space="preserve">   جامعة باجي مختار عنابة </w:t>
      </w:r>
      <w:r w:rsidR="00EC1F7D">
        <w:rPr>
          <w:b/>
          <w:bCs/>
          <w:sz w:val="28"/>
          <w:rtl/>
        </w:rPr>
        <w:t>–</w:t>
      </w:r>
      <w:r w:rsidR="00EC1F7D">
        <w:rPr>
          <w:rFonts w:hint="cs"/>
          <w:b/>
          <w:bCs/>
          <w:sz w:val="28"/>
          <w:rtl/>
        </w:rPr>
        <w:t>الجزائر-</w:t>
      </w:r>
    </w:p>
    <w:p w:rsidR="009337EF" w:rsidRPr="009337EF" w:rsidRDefault="009337EF" w:rsidP="009337EF">
      <w:pPr>
        <w:bidi/>
        <w:spacing w:after="0" w:line="240" w:lineRule="auto"/>
        <w:rPr>
          <w:b/>
          <w:bCs/>
          <w:sz w:val="28"/>
          <w:rtl/>
        </w:rPr>
      </w:pPr>
      <w:r w:rsidRPr="009337EF">
        <w:rPr>
          <w:rFonts w:cs="Arial" w:hint="cs"/>
          <w:b/>
          <w:bCs/>
          <w:sz w:val="28"/>
          <w:rtl/>
        </w:rPr>
        <w:t>الملخص</w:t>
      </w:r>
      <w:r w:rsidRPr="009337EF">
        <w:rPr>
          <w:b/>
          <w:bCs/>
          <w:sz w:val="28"/>
        </w:rPr>
        <w:t xml:space="preserve">: </w:t>
      </w:r>
    </w:p>
    <w:p w:rsidR="009337EF" w:rsidRPr="009337EF" w:rsidRDefault="009337EF" w:rsidP="009337EF">
      <w:pPr>
        <w:bidi/>
        <w:spacing w:after="0" w:line="240" w:lineRule="auto"/>
        <w:jc w:val="both"/>
        <w:rPr>
          <w:sz w:val="28"/>
          <w:rtl/>
        </w:rPr>
      </w:pPr>
      <w:r w:rsidRPr="009337EF">
        <w:rPr>
          <w:b/>
          <w:bCs/>
          <w:sz w:val="28"/>
        </w:rPr>
        <w:t xml:space="preserve">     </w:t>
      </w:r>
      <w:r w:rsidRPr="009337EF">
        <w:rPr>
          <w:rFonts w:cs="Arial" w:hint="cs"/>
          <w:sz w:val="28"/>
          <w:rtl/>
        </w:rPr>
        <w:t>تتركز</w:t>
      </w:r>
      <w:r w:rsidRPr="009337EF">
        <w:rPr>
          <w:rFonts w:cs="Arial"/>
          <w:sz w:val="28"/>
          <w:rtl/>
        </w:rPr>
        <w:t xml:space="preserve"> </w:t>
      </w:r>
      <w:r w:rsidRPr="009337EF">
        <w:rPr>
          <w:rFonts w:cs="Arial" w:hint="cs"/>
          <w:sz w:val="28"/>
          <w:rtl/>
        </w:rPr>
        <w:t>هذه</w:t>
      </w:r>
      <w:r w:rsidRPr="009337EF">
        <w:rPr>
          <w:rFonts w:cs="Arial"/>
          <w:sz w:val="28"/>
          <w:rtl/>
        </w:rPr>
        <w:t xml:space="preserve"> </w:t>
      </w:r>
      <w:r w:rsidRPr="009337EF">
        <w:rPr>
          <w:rFonts w:cs="Arial" w:hint="cs"/>
          <w:sz w:val="28"/>
          <w:rtl/>
        </w:rPr>
        <w:t>الدراسة</w:t>
      </w:r>
      <w:r w:rsidRPr="009337EF">
        <w:rPr>
          <w:rFonts w:cs="Arial"/>
          <w:sz w:val="28"/>
          <w:rtl/>
        </w:rPr>
        <w:t xml:space="preserve"> </w:t>
      </w:r>
      <w:r w:rsidRPr="009337EF">
        <w:rPr>
          <w:rFonts w:cs="Arial" w:hint="cs"/>
          <w:sz w:val="28"/>
          <w:rtl/>
        </w:rPr>
        <w:t>حول</w:t>
      </w:r>
      <w:r w:rsidRPr="009337EF">
        <w:rPr>
          <w:rFonts w:cs="Arial"/>
          <w:sz w:val="28"/>
          <w:rtl/>
        </w:rPr>
        <w:t xml:space="preserve"> </w:t>
      </w:r>
      <w:r w:rsidRPr="009337EF">
        <w:rPr>
          <w:rFonts w:cs="Arial" w:hint="cs"/>
          <w:sz w:val="28"/>
          <w:rtl/>
        </w:rPr>
        <w:t>مدى</w:t>
      </w:r>
      <w:r w:rsidRPr="009337EF">
        <w:rPr>
          <w:rFonts w:cs="Arial"/>
          <w:sz w:val="28"/>
          <w:rtl/>
        </w:rPr>
        <w:t xml:space="preserve"> </w:t>
      </w:r>
      <w:r w:rsidRPr="009337EF">
        <w:rPr>
          <w:rFonts w:cs="Arial" w:hint="cs"/>
          <w:sz w:val="28"/>
          <w:rtl/>
        </w:rPr>
        <w:t>مساهمة</w:t>
      </w:r>
      <w:r w:rsidRPr="009337EF">
        <w:rPr>
          <w:rFonts w:cs="Arial"/>
          <w:sz w:val="28"/>
          <w:rtl/>
        </w:rPr>
        <w:t xml:space="preserve"> </w:t>
      </w:r>
      <w:r w:rsidRPr="009337EF">
        <w:rPr>
          <w:rFonts w:cs="Arial" w:hint="cs"/>
          <w:sz w:val="28"/>
          <w:rtl/>
        </w:rPr>
        <w:t>الجمعيات</w:t>
      </w:r>
      <w:r w:rsidRPr="009337EF">
        <w:rPr>
          <w:rFonts w:cs="Arial"/>
          <w:sz w:val="28"/>
          <w:rtl/>
        </w:rPr>
        <w:t xml:space="preserve"> </w:t>
      </w:r>
      <w:r w:rsidRPr="009337EF">
        <w:rPr>
          <w:rFonts w:cs="Arial" w:hint="cs"/>
          <w:sz w:val="28"/>
          <w:rtl/>
        </w:rPr>
        <w:t>الرياضية</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تحقيق</w:t>
      </w:r>
      <w:r w:rsidRPr="009337EF">
        <w:rPr>
          <w:rFonts w:cs="Arial"/>
          <w:sz w:val="28"/>
          <w:rtl/>
        </w:rPr>
        <w:t xml:space="preserve"> </w:t>
      </w:r>
      <w:r w:rsidRPr="009337EF">
        <w:rPr>
          <w:rFonts w:cs="Arial" w:hint="cs"/>
          <w:sz w:val="28"/>
          <w:rtl/>
        </w:rPr>
        <w:t>الأمن</w:t>
      </w:r>
      <w:r w:rsidRPr="009337EF">
        <w:rPr>
          <w:rFonts w:cs="Arial"/>
          <w:sz w:val="28"/>
          <w:rtl/>
        </w:rPr>
        <w:t xml:space="preserve"> </w:t>
      </w:r>
      <w:r w:rsidRPr="009337EF">
        <w:rPr>
          <w:rFonts w:cs="Arial" w:hint="cs"/>
          <w:sz w:val="28"/>
          <w:rtl/>
        </w:rPr>
        <w:t>المجتمعي</w:t>
      </w:r>
      <w:r w:rsidRPr="009337EF">
        <w:rPr>
          <w:rFonts w:cs="Arial"/>
          <w:sz w:val="28"/>
          <w:rtl/>
        </w:rPr>
        <w:t xml:space="preserve"> </w:t>
      </w:r>
      <w:r w:rsidRPr="009337EF">
        <w:rPr>
          <w:rFonts w:cs="Arial" w:hint="cs"/>
          <w:sz w:val="28"/>
          <w:rtl/>
        </w:rPr>
        <w:t>من</w:t>
      </w:r>
      <w:r w:rsidRPr="009337EF">
        <w:rPr>
          <w:rFonts w:cs="Arial"/>
          <w:sz w:val="28"/>
          <w:rtl/>
        </w:rPr>
        <w:t xml:space="preserve"> </w:t>
      </w:r>
      <w:r w:rsidRPr="009337EF">
        <w:rPr>
          <w:rFonts w:cs="Arial" w:hint="cs"/>
          <w:sz w:val="28"/>
          <w:rtl/>
        </w:rPr>
        <w:t>خلال</w:t>
      </w:r>
      <w:r w:rsidRPr="009337EF">
        <w:rPr>
          <w:rFonts w:cs="Arial"/>
          <w:sz w:val="28"/>
          <w:rtl/>
        </w:rPr>
        <w:t xml:space="preserve"> </w:t>
      </w:r>
      <w:r w:rsidRPr="009337EF">
        <w:rPr>
          <w:rFonts w:cs="Arial" w:hint="cs"/>
          <w:sz w:val="28"/>
          <w:rtl/>
        </w:rPr>
        <w:t>التركيز</w:t>
      </w:r>
      <w:r w:rsidRPr="009337EF">
        <w:rPr>
          <w:rFonts w:cs="Arial"/>
          <w:sz w:val="28"/>
          <w:rtl/>
        </w:rPr>
        <w:t xml:space="preserve"> </w:t>
      </w:r>
      <w:r w:rsidRPr="009337EF">
        <w:rPr>
          <w:rFonts w:cs="Arial" w:hint="cs"/>
          <w:sz w:val="28"/>
          <w:rtl/>
        </w:rPr>
        <w:t>على</w:t>
      </w:r>
      <w:r w:rsidRPr="009337EF">
        <w:rPr>
          <w:rFonts w:cs="Arial"/>
          <w:sz w:val="28"/>
          <w:rtl/>
        </w:rPr>
        <w:t xml:space="preserve"> </w:t>
      </w:r>
      <w:r w:rsidRPr="009337EF">
        <w:rPr>
          <w:rFonts w:cs="Arial" w:hint="cs"/>
          <w:sz w:val="28"/>
          <w:rtl/>
        </w:rPr>
        <w:t>الآليات</w:t>
      </w:r>
      <w:r w:rsidRPr="009337EF">
        <w:rPr>
          <w:rFonts w:cs="Arial"/>
          <w:sz w:val="28"/>
          <w:rtl/>
        </w:rPr>
        <w:t xml:space="preserve"> </w:t>
      </w:r>
      <w:r w:rsidRPr="009337EF">
        <w:rPr>
          <w:rFonts w:cs="Arial" w:hint="cs"/>
          <w:sz w:val="28"/>
          <w:rtl/>
        </w:rPr>
        <w:t>القانونية</w:t>
      </w:r>
      <w:r w:rsidRPr="009337EF">
        <w:rPr>
          <w:rFonts w:cs="Arial"/>
          <w:sz w:val="28"/>
          <w:rtl/>
        </w:rPr>
        <w:t xml:space="preserve"> </w:t>
      </w:r>
      <w:r w:rsidRPr="009337EF">
        <w:rPr>
          <w:rFonts w:cs="Arial" w:hint="cs"/>
          <w:sz w:val="28"/>
          <w:rtl/>
        </w:rPr>
        <w:t>التي</w:t>
      </w:r>
      <w:r w:rsidRPr="009337EF">
        <w:rPr>
          <w:rFonts w:cs="Arial"/>
          <w:sz w:val="28"/>
          <w:rtl/>
        </w:rPr>
        <w:t xml:space="preserve"> </w:t>
      </w:r>
      <w:r w:rsidRPr="009337EF">
        <w:rPr>
          <w:rFonts w:cs="Arial" w:hint="cs"/>
          <w:sz w:val="28"/>
          <w:rtl/>
        </w:rPr>
        <w:t>تساهم</w:t>
      </w:r>
      <w:r w:rsidRPr="009337EF">
        <w:rPr>
          <w:rFonts w:cs="Arial"/>
          <w:sz w:val="28"/>
          <w:rtl/>
        </w:rPr>
        <w:t xml:space="preserve"> </w:t>
      </w:r>
      <w:r w:rsidRPr="009337EF">
        <w:rPr>
          <w:rFonts w:cs="Arial" w:hint="cs"/>
          <w:sz w:val="28"/>
          <w:rtl/>
        </w:rPr>
        <w:t>بها</w:t>
      </w:r>
      <w:r w:rsidRPr="009337EF">
        <w:rPr>
          <w:rFonts w:cs="Arial"/>
          <w:sz w:val="28"/>
          <w:rtl/>
        </w:rPr>
        <w:t xml:space="preserve"> </w:t>
      </w:r>
      <w:r w:rsidRPr="009337EF">
        <w:rPr>
          <w:rFonts w:cs="Arial" w:hint="cs"/>
          <w:sz w:val="28"/>
          <w:rtl/>
        </w:rPr>
        <w:t>الجمعيات</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محاربة</w:t>
      </w:r>
      <w:r w:rsidRPr="009337EF">
        <w:rPr>
          <w:rFonts w:cs="Arial"/>
          <w:sz w:val="28"/>
          <w:rtl/>
        </w:rPr>
        <w:t xml:space="preserve"> </w:t>
      </w:r>
      <w:r w:rsidRPr="009337EF">
        <w:rPr>
          <w:rFonts w:cs="Arial" w:hint="cs"/>
          <w:sz w:val="28"/>
          <w:rtl/>
        </w:rPr>
        <w:t>العنف</w:t>
      </w:r>
      <w:r w:rsidRPr="009337EF">
        <w:rPr>
          <w:rFonts w:cs="Arial"/>
          <w:sz w:val="28"/>
          <w:rtl/>
        </w:rPr>
        <w:t xml:space="preserve"> </w:t>
      </w:r>
      <w:r w:rsidRPr="009337EF">
        <w:rPr>
          <w:rFonts w:cs="Arial" w:hint="cs"/>
          <w:sz w:val="28"/>
          <w:rtl/>
        </w:rPr>
        <w:t>الرياضي</w:t>
      </w:r>
      <w:r w:rsidRPr="009337EF">
        <w:rPr>
          <w:rFonts w:cs="Arial"/>
          <w:sz w:val="28"/>
          <w:rtl/>
        </w:rPr>
        <w:t xml:space="preserve"> </w:t>
      </w:r>
      <w:r w:rsidRPr="009337EF">
        <w:rPr>
          <w:rFonts w:cs="Arial" w:hint="cs"/>
          <w:sz w:val="28"/>
          <w:rtl/>
        </w:rPr>
        <w:t>وإرساء</w:t>
      </w:r>
      <w:r w:rsidRPr="009337EF">
        <w:rPr>
          <w:rFonts w:cs="Arial"/>
          <w:sz w:val="28"/>
          <w:rtl/>
        </w:rPr>
        <w:t xml:space="preserve"> </w:t>
      </w:r>
      <w:r w:rsidRPr="009337EF">
        <w:rPr>
          <w:rFonts w:cs="Arial" w:hint="cs"/>
          <w:sz w:val="28"/>
          <w:rtl/>
        </w:rPr>
        <w:t>الأمن</w:t>
      </w:r>
      <w:r w:rsidRPr="009337EF">
        <w:rPr>
          <w:rFonts w:cs="Arial"/>
          <w:sz w:val="28"/>
          <w:rtl/>
        </w:rPr>
        <w:t xml:space="preserve"> </w:t>
      </w:r>
      <w:r w:rsidRPr="009337EF">
        <w:rPr>
          <w:rFonts w:cs="Arial" w:hint="cs"/>
          <w:sz w:val="28"/>
          <w:rtl/>
        </w:rPr>
        <w:t>المنشود</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المجتمع</w:t>
      </w:r>
      <w:r w:rsidRPr="009337EF">
        <w:rPr>
          <w:rFonts w:cs="Arial"/>
          <w:sz w:val="28"/>
          <w:rtl/>
        </w:rPr>
        <w:t xml:space="preserve"> </w:t>
      </w:r>
      <w:r w:rsidRPr="009337EF">
        <w:rPr>
          <w:rFonts w:cs="Arial" w:hint="cs"/>
          <w:sz w:val="28"/>
          <w:rtl/>
        </w:rPr>
        <w:t>،</w:t>
      </w:r>
      <w:r w:rsidRPr="009337EF">
        <w:rPr>
          <w:rFonts w:cs="Arial"/>
          <w:sz w:val="28"/>
          <w:rtl/>
        </w:rPr>
        <w:t xml:space="preserve"> </w:t>
      </w:r>
      <w:r w:rsidRPr="009337EF">
        <w:rPr>
          <w:rFonts w:cs="Arial" w:hint="cs"/>
          <w:sz w:val="28"/>
          <w:rtl/>
        </w:rPr>
        <w:t>كما</w:t>
      </w:r>
      <w:r w:rsidRPr="009337EF">
        <w:rPr>
          <w:rFonts w:cs="Arial"/>
          <w:sz w:val="28"/>
          <w:rtl/>
        </w:rPr>
        <w:t xml:space="preserve"> </w:t>
      </w:r>
      <w:r w:rsidRPr="009337EF">
        <w:rPr>
          <w:rFonts w:cs="Arial" w:hint="cs"/>
          <w:sz w:val="28"/>
          <w:rtl/>
        </w:rPr>
        <w:t>تتعرض</w:t>
      </w:r>
      <w:r w:rsidRPr="009337EF">
        <w:rPr>
          <w:rFonts w:cs="Arial"/>
          <w:sz w:val="28"/>
          <w:rtl/>
        </w:rPr>
        <w:t xml:space="preserve"> </w:t>
      </w:r>
      <w:r w:rsidRPr="009337EF">
        <w:rPr>
          <w:rFonts w:cs="Arial" w:hint="cs"/>
          <w:sz w:val="28"/>
          <w:rtl/>
        </w:rPr>
        <w:t>هذه</w:t>
      </w:r>
      <w:r w:rsidRPr="009337EF">
        <w:rPr>
          <w:rFonts w:cs="Arial"/>
          <w:sz w:val="28"/>
          <w:rtl/>
        </w:rPr>
        <w:t xml:space="preserve"> </w:t>
      </w:r>
      <w:r w:rsidRPr="009337EF">
        <w:rPr>
          <w:rFonts w:cs="Arial" w:hint="cs"/>
          <w:sz w:val="28"/>
          <w:rtl/>
        </w:rPr>
        <w:t>الدراسة</w:t>
      </w:r>
      <w:r w:rsidRPr="009337EF">
        <w:rPr>
          <w:rFonts w:cs="Arial"/>
          <w:sz w:val="28"/>
          <w:rtl/>
        </w:rPr>
        <w:t xml:space="preserve"> </w:t>
      </w:r>
      <w:r w:rsidRPr="009337EF">
        <w:rPr>
          <w:rFonts w:cs="Arial" w:hint="cs"/>
          <w:sz w:val="28"/>
          <w:rtl/>
        </w:rPr>
        <w:t>للبحث</w:t>
      </w:r>
      <w:r w:rsidRPr="009337EF">
        <w:rPr>
          <w:rFonts w:cs="Arial"/>
          <w:sz w:val="28"/>
          <w:rtl/>
        </w:rPr>
        <w:t xml:space="preserve"> </w:t>
      </w:r>
      <w:r w:rsidRPr="009337EF">
        <w:rPr>
          <w:rFonts w:cs="Arial" w:hint="cs"/>
          <w:sz w:val="28"/>
          <w:rtl/>
        </w:rPr>
        <w:t>عن</w:t>
      </w:r>
      <w:r w:rsidRPr="009337EF">
        <w:rPr>
          <w:rFonts w:cs="Arial"/>
          <w:sz w:val="28"/>
          <w:rtl/>
        </w:rPr>
        <w:t xml:space="preserve"> </w:t>
      </w:r>
      <w:r w:rsidRPr="009337EF">
        <w:rPr>
          <w:rFonts w:cs="Arial" w:hint="cs"/>
          <w:sz w:val="28"/>
          <w:rtl/>
        </w:rPr>
        <w:t>المعوقات</w:t>
      </w:r>
      <w:r w:rsidRPr="009337EF">
        <w:rPr>
          <w:rFonts w:cs="Arial"/>
          <w:sz w:val="28"/>
          <w:rtl/>
        </w:rPr>
        <w:t xml:space="preserve"> </w:t>
      </w:r>
      <w:r w:rsidRPr="009337EF">
        <w:rPr>
          <w:rFonts w:cs="Arial" w:hint="cs"/>
          <w:sz w:val="28"/>
          <w:rtl/>
        </w:rPr>
        <w:t>التي</w:t>
      </w:r>
      <w:r w:rsidRPr="009337EF">
        <w:rPr>
          <w:rFonts w:cs="Arial"/>
          <w:sz w:val="28"/>
          <w:rtl/>
        </w:rPr>
        <w:t xml:space="preserve"> </w:t>
      </w:r>
      <w:r w:rsidRPr="009337EF">
        <w:rPr>
          <w:rFonts w:cs="Arial" w:hint="cs"/>
          <w:sz w:val="28"/>
          <w:rtl/>
        </w:rPr>
        <w:t>تحول</w:t>
      </w:r>
      <w:r w:rsidRPr="009337EF">
        <w:rPr>
          <w:rFonts w:cs="Arial"/>
          <w:sz w:val="28"/>
          <w:rtl/>
        </w:rPr>
        <w:t xml:space="preserve"> </w:t>
      </w:r>
      <w:r w:rsidRPr="009337EF">
        <w:rPr>
          <w:rFonts w:cs="Arial" w:hint="cs"/>
          <w:sz w:val="28"/>
          <w:rtl/>
        </w:rPr>
        <w:t>دون</w:t>
      </w:r>
      <w:r w:rsidRPr="009337EF">
        <w:rPr>
          <w:rFonts w:cs="Arial"/>
          <w:sz w:val="28"/>
          <w:rtl/>
        </w:rPr>
        <w:t xml:space="preserve"> </w:t>
      </w:r>
      <w:r w:rsidRPr="009337EF">
        <w:rPr>
          <w:rFonts w:cs="Arial" w:hint="cs"/>
          <w:sz w:val="28"/>
          <w:rtl/>
        </w:rPr>
        <w:t>تحقيق</w:t>
      </w:r>
      <w:r w:rsidRPr="009337EF">
        <w:rPr>
          <w:rFonts w:cs="Arial"/>
          <w:sz w:val="28"/>
          <w:rtl/>
        </w:rPr>
        <w:t xml:space="preserve"> </w:t>
      </w:r>
      <w:r w:rsidRPr="009337EF">
        <w:rPr>
          <w:rFonts w:cs="Arial" w:hint="cs"/>
          <w:sz w:val="28"/>
          <w:rtl/>
        </w:rPr>
        <w:t>الجمعيات</w:t>
      </w:r>
      <w:r w:rsidRPr="009337EF">
        <w:rPr>
          <w:rFonts w:cs="Arial"/>
          <w:sz w:val="28"/>
          <w:rtl/>
        </w:rPr>
        <w:t xml:space="preserve"> </w:t>
      </w:r>
      <w:r w:rsidRPr="009337EF">
        <w:rPr>
          <w:rFonts w:cs="Arial" w:hint="cs"/>
          <w:sz w:val="28"/>
          <w:rtl/>
        </w:rPr>
        <w:t>هذه</w:t>
      </w:r>
      <w:r w:rsidRPr="009337EF">
        <w:rPr>
          <w:rFonts w:cs="Arial"/>
          <w:sz w:val="28"/>
          <w:rtl/>
        </w:rPr>
        <w:t xml:space="preserve"> </w:t>
      </w:r>
      <w:r w:rsidRPr="009337EF">
        <w:rPr>
          <w:rFonts w:cs="Arial" w:hint="cs"/>
          <w:sz w:val="28"/>
          <w:rtl/>
        </w:rPr>
        <w:t>الأهداف</w:t>
      </w:r>
      <w:r w:rsidRPr="009337EF">
        <w:rPr>
          <w:rFonts w:cs="Arial"/>
          <w:sz w:val="28"/>
          <w:rtl/>
        </w:rPr>
        <w:t xml:space="preserve"> </w:t>
      </w:r>
      <w:r w:rsidRPr="009337EF">
        <w:rPr>
          <w:rFonts w:cs="Arial" w:hint="cs"/>
          <w:sz w:val="28"/>
          <w:rtl/>
        </w:rPr>
        <w:t>التي</w:t>
      </w:r>
      <w:r w:rsidRPr="009337EF">
        <w:rPr>
          <w:rFonts w:cs="Arial"/>
          <w:sz w:val="28"/>
          <w:rtl/>
        </w:rPr>
        <w:t xml:space="preserve"> </w:t>
      </w:r>
      <w:r w:rsidRPr="009337EF">
        <w:rPr>
          <w:rFonts w:cs="Arial" w:hint="cs"/>
          <w:sz w:val="28"/>
          <w:rtl/>
        </w:rPr>
        <w:t>سطرتها</w:t>
      </w:r>
      <w:r w:rsidRPr="009337EF">
        <w:rPr>
          <w:rFonts w:cs="Arial"/>
          <w:sz w:val="28"/>
          <w:rtl/>
        </w:rPr>
        <w:t xml:space="preserve"> </w:t>
      </w:r>
      <w:r w:rsidRPr="009337EF">
        <w:rPr>
          <w:rFonts w:cs="Arial" w:hint="cs"/>
          <w:sz w:val="28"/>
          <w:rtl/>
        </w:rPr>
        <w:t>لمحاربة</w:t>
      </w:r>
      <w:r w:rsidRPr="009337EF">
        <w:rPr>
          <w:rFonts w:cs="Arial"/>
          <w:sz w:val="28"/>
          <w:rtl/>
        </w:rPr>
        <w:t xml:space="preserve"> </w:t>
      </w:r>
      <w:r w:rsidRPr="009337EF">
        <w:rPr>
          <w:rFonts w:cs="Arial" w:hint="cs"/>
          <w:sz w:val="28"/>
          <w:rtl/>
        </w:rPr>
        <w:t>التحديات</w:t>
      </w:r>
      <w:r w:rsidRPr="009337EF">
        <w:rPr>
          <w:rFonts w:cs="Arial"/>
          <w:sz w:val="28"/>
          <w:rtl/>
        </w:rPr>
        <w:t xml:space="preserve"> </w:t>
      </w:r>
      <w:r w:rsidRPr="009337EF">
        <w:rPr>
          <w:rFonts w:cs="Arial" w:hint="cs"/>
          <w:sz w:val="28"/>
          <w:rtl/>
        </w:rPr>
        <w:t>التي</w:t>
      </w:r>
      <w:r w:rsidRPr="009337EF">
        <w:rPr>
          <w:rFonts w:cs="Arial"/>
          <w:sz w:val="28"/>
          <w:rtl/>
        </w:rPr>
        <w:t xml:space="preserve"> </w:t>
      </w:r>
      <w:r w:rsidRPr="009337EF">
        <w:rPr>
          <w:rFonts w:cs="Arial" w:hint="cs"/>
          <w:sz w:val="28"/>
          <w:rtl/>
        </w:rPr>
        <w:t>تعاني</w:t>
      </w:r>
      <w:r w:rsidRPr="009337EF">
        <w:rPr>
          <w:rFonts w:cs="Arial"/>
          <w:sz w:val="28"/>
          <w:rtl/>
        </w:rPr>
        <w:t xml:space="preserve"> </w:t>
      </w:r>
      <w:r w:rsidRPr="009337EF">
        <w:rPr>
          <w:rFonts w:cs="Arial" w:hint="cs"/>
          <w:sz w:val="28"/>
          <w:rtl/>
        </w:rPr>
        <w:t>منها</w:t>
      </w:r>
      <w:r w:rsidRPr="009337EF">
        <w:rPr>
          <w:rFonts w:cs="Arial"/>
          <w:sz w:val="28"/>
          <w:rtl/>
        </w:rPr>
        <w:t xml:space="preserve"> </w:t>
      </w:r>
      <w:r w:rsidRPr="009337EF">
        <w:rPr>
          <w:rFonts w:cs="Arial" w:hint="cs"/>
          <w:sz w:val="28"/>
          <w:rtl/>
        </w:rPr>
        <w:t>النشاطات</w:t>
      </w:r>
      <w:r w:rsidRPr="009337EF">
        <w:rPr>
          <w:rFonts w:cs="Arial"/>
          <w:sz w:val="28"/>
          <w:rtl/>
        </w:rPr>
        <w:t xml:space="preserve"> </w:t>
      </w:r>
      <w:r w:rsidRPr="009337EF">
        <w:rPr>
          <w:rFonts w:cs="Arial" w:hint="cs"/>
          <w:sz w:val="28"/>
          <w:rtl/>
        </w:rPr>
        <w:t>الرياضية</w:t>
      </w:r>
      <w:r w:rsidRPr="009337EF">
        <w:rPr>
          <w:rFonts w:cs="Arial"/>
          <w:sz w:val="28"/>
          <w:rtl/>
        </w:rPr>
        <w:t xml:space="preserve"> </w:t>
      </w:r>
      <w:r w:rsidRPr="009337EF">
        <w:rPr>
          <w:rFonts w:cs="Arial" w:hint="cs"/>
          <w:sz w:val="28"/>
          <w:rtl/>
        </w:rPr>
        <w:t>بالجزائر</w:t>
      </w:r>
      <w:r w:rsidRPr="009337EF">
        <w:rPr>
          <w:rFonts w:cs="Arial"/>
          <w:sz w:val="28"/>
          <w:rtl/>
        </w:rPr>
        <w:t xml:space="preserve"> </w:t>
      </w:r>
      <w:r w:rsidRPr="009337EF">
        <w:rPr>
          <w:rFonts w:cs="Arial" w:hint="cs"/>
          <w:sz w:val="28"/>
          <w:rtl/>
        </w:rPr>
        <w:t>من</w:t>
      </w:r>
      <w:r w:rsidRPr="009337EF">
        <w:rPr>
          <w:rFonts w:cs="Arial"/>
          <w:sz w:val="28"/>
          <w:rtl/>
        </w:rPr>
        <w:t xml:space="preserve"> </w:t>
      </w:r>
      <w:r w:rsidRPr="009337EF">
        <w:rPr>
          <w:rFonts w:cs="Arial" w:hint="cs"/>
          <w:sz w:val="28"/>
          <w:rtl/>
        </w:rPr>
        <w:t>اجل</w:t>
      </w:r>
      <w:r w:rsidRPr="009337EF">
        <w:rPr>
          <w:rFonts w:cs="Arial"/>
          <w:sz w:val="28"/>
          <w:rtl/>
        </w:rPr>
        <w:t xml:space="preserve"> </w:t>
      </w:r>
      <w:r w:rsidRPr="009337EF">
        <w:rPr>
          <w:rFonts w:cs="Arial" w:hint="cs"/>
          <w:sz w:val="28"/>
          <w:rtl/>
        </w:rPr>
        <w:t>المساهمة</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إرساء</w:t>
      </w:r>
      <w:r w:rsidRPr="009337EF">
        <w:rPr>
          <w:rFonts w:cs="Arial"/>
          <w:sz w:val="28"/>
          <w:rtl/>
        </w:rPr>
        <w:t xml:space="preserve"> </w:t>
      </w:r>
      <w:r w:rsidRPr="009337EF">
        <w:rPr>
          <w:rFonts w:cs="Arial" w:hint="cs"/>
          <w:sz w:val="28"/>
          <w:rtl/>
        </w:rPr>
        <w:t>الأمن</w:t>
      </w:r>
      <w:r w:rsidRPr="009337EF">
        <w:rPr>
          <w:rFonts w:cs="Arial"/>
          <w:sz w:val="28"/>
          <w:rtl/>
        </w:rPr>
        <w:t xml:space="preserve"> </w:t>
      </w:r>
      <w:r w:rsidRPr="009337EF">
        <w:rPr>
          <w:rFonts w:cs="Arial" w:hint="cs"/>
          <w:sz w:val="28"/>
          <w:rtl/>
        </w:rPr>
        <w:t>والسلم</w:t>
      </w:r>
      <w:r w:rsidRPr="009337EF">
        <w:rPr>
          <w:rFonts w:cs="Arial"/>
          <w:sz w:val="28"/>
          <w:rtl/>
        </w:rPr>
        <w:t xml:space="preserve"> </w:t>
      </w:r>
      <w:r w:rsidRPr="009337EF">
        <w:rPr>
          <w:rFonts w:cs="Arial" w:hint="cs"/>
          <w:sz w:val="28"/>
          <w:rtl/>
        </w:rPr>
        <w:t>على</w:t>
      </w:r>
      <w:r w:rsidRPr="009337EF">
        <w:rPr>
          <w:rFonts w:cs="Arial"/>
          <w:sz w:val="28"/>
          <w:rtl/>
        </w:rPr>
        <w:t xml:space="preserve"> </w:t>
      </w:r>
      <w:r w:rsidRPr="009337EF">
        <w:rPr>
          <w:rFonts w:cs="Arial" w:hint="cs"/>
          <w:sz w:val="28"/>
          <w:rtl/>
        </w:rPr>
        <w:t>المستوى</w:t>
      </w:r>
      <w:r w:rsidRPr="009337EF">
        <w:rPr>
          <w:rFonts w:cs="Arial"/>
          <w:sz w:val="28"/>
          <w:rtl/>
        </w:rPr>
        <w:t xml:space="preserve"> </w:t>
      </w:r>
      <w:r w:rsidRPr="009337EF">
        <w:rPr>
          <w:rFonts w:cs="Arial" w:hint="cs"/>
          <w:sz w:val="28"/>
          <w:rtl/>
        </w:rPr>
        <w:t>المجتمعي،</w:t>
      </w:r>
      <w:r w:rsidRPr="009337EF">
        <w:rPr>
          <w:rFonts w:cs="Arial"/>
          <w:sz w:val="28"/>
          <w:rtl/>
        </w:rPr>
        <w:t xml:space="preserve"> </w:t>
      </w:r>
      <w:r w:rsidRPr="009337EF">
        <w:rPr>
          <w:rFonts w:cs="Arial" w:hint="cs"/>
          <w:sz w:val="28"/>
          <w:rtl/>
        </w:rPr>
        <w:t>والقضاء</w:t>
      </w:r>
      <w:r w:rsidRPr="009337EF">
        <w:rPr>
          <w:rFonts w:cs="Arial"/>
          <w:sz w:val="28"/>
          <w:rtl/>
        </w:rPr>
        <w:t xml:space="preserve"> </w:t>
      </w:r>
      <w:r w:rsidRPr="009337EF">
        <w:rPr>
          <w:rFonts w:cs="Arial" w:hint="cs"/>
          <w:sz w:val="28"/>
          <w:rtl/>
        </w:rPr>
        <w:t>على</w:t>
      </w:r>
      <w:r w:rsidRPr="009337EF">
        <w:rPr>
          <w:rFonts w:cs="Arial"/>
          <w:sz w:val="28"/>
          <w:rtl/>
        </w:rPr>
        <w:t xml:space="preserve"> </w:t>
      </w:r>
      <w:r w:rsidRPr="009337EF">
        <w:rPr>
          <w:rFonts w:cs="Arial" w:hint="cs"/>
          <w:sz w:val="28"/>
          <w:rtl/>
        </w:rPr>
        <w:t>الآفات</w:t>
      </w:r>
      <w:r w:rsidRPr="009337EF">
        <w:rPr>
          <w:rFonts w:cs="Arial"/>
          <w:sz w:val="28"/>
          <w:rtl/>
        </w:rPr>
        <w:t xml:space="preserve"> </w:t>
      </w:r>
      <w:r w:rsidRPr="009337EF">
        <w:rPr>
          <w:rFonts w:cs="Arial" w:hint="cs"/>
          <w:sz w:val="28"/>
          <w:rtl/>
        </w:rPr>
        <w:t>بمختلف</w:t>
      </w:r>
      <w:r w:rsidRPr="009337EF">
        <w:rPr>
          <w:rFonts w:cs="Arial"/>
          <w:sz w:val="28"/>
          <w:rtl/>
        </w:rPr>
        <w:t xml:space="preserve"> </w:t>
      </w:r>
      <w:r w:rsidRPr="009337EF">
        <w:rPr>
          <w:rFonts w:cs="Arial" w:hint="cs"/>
          <w:sz w:val="28"/>
          <w:rtl/>
        </w:rPr>
        <w:t>أنواعها</w:t>
      </w:r>
      <w:r w:rsidRPr="009337EF">
        <w:rPr>
          <w:rFonts w:cs="Arial"/>
          <w:sz w:val="28"/>
          <w:rtl/>
        </w:rPr>
        <w:t xml:space="preserve"> </w:t>
      </w:r>
      <w:r w:rsidRPr="009337EF">
        <w:rPr>
          <w:rFonts w:cs="Arial" w:hint="cs"/>
          <w:sz w:val="28"/>
          <w:rtl/>
        </w:rPr>
        <w:t>من</w:t>
      </w:r>
      <w:r w:rsidRPr="009337EF">
        <w:rPr>
          <w:rFonts w:cs="Arial"/>
          <w:sz w:val="28"/>
          <w:rtl/>
        </w:rPr>
        <w:t xml:space="preserve"> </w:t>
      </w:r>
      <w:r w:rsidRPr="009337EF">
        <w:rPr>
          <w:rFonts w:cs="Arial" w:hint="cs"/>
          <w:sz w:val="28"/>
          <w:rtl/>
        </w:rPr>
        <w:t>خلال</w:t>
      </w:r>
      <w:r w:rsidRPr="009337EF">
        <w:rPr>
          <w:rFonts w:cs="Arial"/>
          <w:sz w:val="28"/>
          <w:rtl/>
        </w:rPr>
        <w:t xml:space="preserve"> </w:t>
      </w:r>
      <w:r w:rsidRPr="009337EF">
        <w:rPr>
          <w:rFonts w:cs="Arial" w:hint="cs"/>
          <w:sz w:val="28"/>
          <w:rtl/>
        </w:rPr>
        <w:t>حجم</w:t>
      </w:r>
      <w:r w:rsidRPr="009337EF">
        <w:rPr>
          <w:rFonts w:cs="Arial"/>
          <w:sz w:val="28"/>
          <w:rtl/>
        </w:rPr>
        <w:t xml:space="preserve"> </w:t>
      </w:r>
      <w:r w:rsidRPr="009337EF">
        <w:rPr>
          <w:rFonts w:cs="Arial" w:hint="cs"/>
          <w:sz w:val="28"/>
          <w:rtl/>
        </w:rPr>
        <w:t>الاختصاصات</w:t>
      </w:r>
      <w:r w:rsidRPr="009337EF">
        <w:rPr>
          <w:rFonts w:cs="Arial"/>
          <w:sz w:val="28"/>
          <w:rtl/>
        </w:rPr>
        <w:t xml:space="preserve"> </w:t>
      </w:r>
      <w:r w:rsidRPr="009337EF">
        <w:rPr>
          <w:rFonts w:cs="Arial" w:hint="cs"/>
          <w:sz w:val="28"/>
          <w:rtl/>
        </w:rPr>
        <w:t>القانونية</w:t>
      </w:r>
      <w:r w:rsidRPr="009337EF">
        <w:rPr>
          <w:rFonts w:cs="Arial"/>
          <w:sz w:val="28"/>
          <w:rtl/>
        </w:rPr>
        <w:t xml:space="preserve"> </w:t>
      </w:r>
      <w:r w:rsidRPr="009337EF">
        <w:rPr>
          <w:rFonts w:cs="Arial" w:hint="cs"/>
          <w:sz w:val="28"/>
          <w:rtl/>
        </w:rPr>
        <w:t>الممنوحة</w:t>
      </w:r>
      <w:r w:rsidRPr="009337EF">
        <w:rPr>
          <w:rFonts w:cs="Arial"/>
          <w:sz w:val="28"/>
          <w:rtl/>
        </w:rPr>
        <w:t xml:space="preserve"> </w:t>
      </w:r>
      <w:r w:rsidRPr="009337EF">
        <w:rPr>
          <w:rFonts w:cs="Arial" w:hint="cs"/>
          <w:sz w:val="28"/>
          <w:rtl/>
        </w:rPr>
        <w:t>لها</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تنظيم</w:t>
      </w:r>
      <w:r w:rsidRPr="009337EF">
        <w:rPr>
          <w:rFonts w:cs="Arial"/>
          <w:sz w:val="28"/>
          <w:rtl/>
        </w:rPr>
        <w:t xml:space="preserve"> </w:t>
      </w:r>
      <w:r w:rsidRPr="009337EF">
        <w:rPr>
          <w:rFonts w:cs="Arial" w:hint="cs"/>
          <w:sz w:val="28"/>
          <w:rtl/>
        </w:rPr>
        <w:t>التظاهرات</w:t>
      </w:r>
      <w:r w:rsidRPr="009337EF">
        <w:rPr>
          <w:rFonts w:cs="Arial"/>
          <w:sz w:val="28"/>
          <w:rtl/>
        </w:rPr>
        <w:t xml:space="preserve"> </w:t>
      </w:r>
      <w:r w:rsidRPr="009337EF">
        <w:rPr>
          <w:rFonts w:cs="Arial" w:hint="cs"/>
          <w:sz w:val="28"/>
          <w:rtl/>
        </w:rPr>
        <w:t>الرياضية</w:t>
      </w:r>
      <w:r w:rsidRPr="009337EF">
        <w:rPr>
          <w:rFonts w:cs="Arial"/>
          <w:sz w:val="28"/>
          <w:rtl/>
        </w:rPr>
        <w:t xml:space="preserve"> </w:t>
      </w:r>
      <w:r w:rsidRPr="009337EF">
        <w:rPr>
          <w:rFonts w:cs="Arial" w:hint="cs"/>
          <w:sz w:val="28"/>
          <w:rtl/>
        </w:rPr>
        <w:t>وتأطيرها</w:t>
      </w:r>
      <w:r w:rsidRPr="009337EF">
        <w:rPr>
          <w:rFonts w:cs="Arial"/>
          <w:sz w:val="28"/>
          <w:rtl/>
        </w:rPr>
        <w:t xml:space="preserve"> </w:t>
      </w:r>
      <w:r w:rsidRPr="009337EF">
        <w:rPr>
          <w:rFonts w:cs="Arial" w:hint="cs"/>
          <w:sz w:val="28"/>
          <w:rtl/>
        </w:rPr>
        <w:t>بالقدر</w:t>
      </w:r>
      <w:r w:rsidRPr="009337EF">
        <w:rPr>
          <w:rFonts w:cs="Arial"/>
          <w:sz w:val="28"/>
          <w:rtl/>
        </w:rPr>
        <w:t xml:space="preserve"> </w:t>
      </w:r>
      <w:r w:rsidRPr="009337EF">
        <w:rPr>
          <w:rFonts w:cs="Arial" w:hint="cs"/>
          <w:sz w:val="28"/>
          <w:rtl/>
        </w:rPr>
        <w:t>الذي</w:t>
      </w:r>
      <w:r w:rsidRPr="009337EF">
        <w:rPr>
          <w:rFonts w:cs="Arial"/>
          <w:sz w:val="28"/>
          <w:rtl/>
        </w:rPr>
        <w:t xml:space="preserve"> </w:t>
      </w:r>
      <w:r w:rsidRPr="009337EF">
        <w:rPr>
          <w:rFonts w:cs="Arial" w:hint="cs"/>
          <w:sz w:val="28"/>
          <w:rtl/>
        </w:rPr>
        <w:t>يساهم</w:t>
      </w:r>
      <w:r w:rsidRPr="009337EF">
        <w:rPr>
          <w:rFonts w:cs="Arial"/>
          <w:sz w:val="28"/>
          <w:rtl/>
        </w:rPr>
        <w:t xml:space="preserve"> </w:t>
      </w:r>
      <w:r w:rsidRPr="009337EF">
        <w:rPr>
          <w:rFonts w:cs="Arial" w:hint="cs"/>
          <w:sz w:val="28"/>
          <w:rtl/>
        </w:rPr>
        <w:t>في</w:t>
      </w:r>
      <w:r w:rsidRPr="009337EF">
        <w:rPr>
          <w:rFonts w:cs="Arial"/>
          <w:sz w:val="28"/>
          <w:rtl/>
        </w:rPr>
        <w:t xml:space="preserve"> </w:t>
      </w:r>
      <w:r w:rsidRPr="009337EF">
        <w:rPr>
          <w:rFonts w:cs="Arial" w:hint="cs"/>
          <w:sz w:val="28"/>
          <w:rtl/>
        </w:rPr>
        <w:t>القضاء</w:t>
      </w:r>
      <w:r w:rsidRPr="009337EF">
        <w:rPr>
          <w:rFonts w:cs="Arial"/>
          <w:sz w:val="28"/>
          <w:rtl/>
        </w:rPr>
        <w:t xml:space="preserve"> </w:t>
      </w:r>
      <w:r w:rsidRPr="009337EF">
        <w:rPr>
          <w:rFonts w:cs="Arial" w:hint="cs"/>
          <w:sz w:val="28"/>
          <w:rtl/>
        </w:rPr>
        <w:t>على</w:t>
      </w:r>
      <w:r w:rsidRPr="009337EF">
        <w:rPr>
          <w:rFonts w:cs="Arial"/>
          <w:sz w:val="28"/>
          <w:rtl/>
        </w:rPr>
        <w:t xml:space="preserve"> </w:t>
      </w:r>
      <w:r w:rsidRPr="009337EF">
        <w:rPr>
          <w:rFonts w:cs="Arial" w:hint="cs"/>
          <w:sz w:val="28"/>
          <w:rtl/>
        </w:rPr>
        <w:t>ظاهرة</w:t>
      </w:r>
      <w:r w:rsidRPr="009337EF">
        <w:rPr>
          <w:rFonts w:cs="Arial"/>
          <w:sz w:val="28"/>
          <w:rtl/>
        </w:rPr>
        <w:t xml:space="preserve"> </w:t>
      </w:r>
      <w:r w:rsidRPr="009337EF">
        <w:rPr>
          <w:rFonts w:cs="Arial" w:hint="cs"/>
          <w:sz w:val="28"/>
          <w:rtl/>
        </w:rPr>
        <w:t>العنف</w:t>
      </w:r>
      <w:r w:rsidRPr="009337EF">
        <w:rPr>
          <w:rFonts w:cs="Arial"/>
          <w:sz w:val="28"/>
          <w:rtl/>
        </w:rPr>
        <w:t xml:space="preserve"> </w:t>
      </w:r>
      <w:r w:rsidRPr="009337EF">
        <w:rPr>
          <w:rFonts w:cs="Arial" w:hint="cs"/>
          <w:sz w:val="28"/>
          <w:rtl/>
        </w:rPr>
        <w:t>الرياضي</w:t>
      </w:r>
      <w:r w:rsidRPr="009337EF">
        <w:rPr>
          <w:sz w:val="28"/>
        </w:rPr>
        <w:t xml:space="preserve"> .</w:t>
      </w:r>
    </w:p>
    <w:p w:rsidR="009337EF" w:rsidRPr="00EC1F7D" w:rsidRDefault="009337EF" w:rsidP="009337EF">
      <w:pPr>
        <w:bidi/>
        <w:spacing w:after="0" w:line="240" w:lineRule="auto"/>
        <w:jc w:val="both"/>
        <w:rPr>
          <w:b/>
          <w:bCs/>
          <w:sz w:val="28"/>
          <w:rtl/>
        </w:rPr>
      </w:pPr>
      <w:r w:rsidRPr="009337EF">
        <w:rPr>
          <w:rFonts w:cs="Arial"/>
          <w:sz w:val="28"/>
          <w:rtl/>
        </w:rPr>
        <w:t xml:space="preserve">  </w:t>
      </w:r>
      <w:r w:rsidRPr="009337EF">
        <w:rPr>
          <w:rFonts w:cs="Arial" w:hint="cs"/>
          <w:sz w:val="28"/>
          <w:rtl/>
        </w:rPr>
        <w:t>الكلمات</w:t>
      </w:r>
      <w:r w:rsidRPr="009337EF">
        <w:rPr>
          <w:rFonts w:cs="Arial"/>
          <w:sz w:val="28"/>
          <w:rtl/>
        </w:rPr>
        <w:t xml:space="preserve"> </w:t>
      </w:r>
      <w:r w:rsidRPr="009337EF">
        <w:rPr>
          <w:rFonts w:cs="Arial" w:hint="cs"/>
          <w:sz w:val="28"/>
          <w:rtl/>
        </w:rPr>
        <w:t>المفتاحية</w:t>
      </w:r>
      <w:r w:rsidRPr="009337EF">
        <w:rPr>
          <w:rFonts w:cs="Arial"/>
          <w:sz w:val="28"/>
          <w:rtl/>
        </w:rPr>
        <w:t xml:space="preserve"> : </w:t>
      </w:r>
      <w:r w:rsidRPr="009337EF">
        <w:rPr>
          <w:rFonts w:cs="Arial" w:hint="cs"/>
          <w:sz w:val="28"/>
          <w:rtl/>
        </w:rPr>
        <w:t>الجمعيات</w:t>
      </w:r>
      <w:r w:rsidRPr="009337EF">
        <w:rPr>
          <w:rFonts w:cs="Arial"/>
          <w:sz w:val="28"/>
          <w:rtl/>
        </w:rPr>
        <w:t xml:space="preserve"> </w:t>
      </w:r>
      <w:r w:rsidRPr="009337EF">
        <w:rPr>
          <w:rFonts w:cs="Arial" w:hint="cs"/>
          <w:sz w:val="28"/>
          <w:rtl/>
        </w:rPr>
        <w:t>،</w:t>
      </w:r>
      <w:r w:rsidRPr="009337EF">
        <w:rPr>
          <w:rFonts w:cs="Arial"/>
          <w:sz w:val="28"/>
          <w:rtl/>
        </w:rPr>
        <w:t xml:space="preserve"> </w:t>
      </w:r>
      <w:r w:rsidRPr="009337EF">
        <w:rPr>
          <w:rFonts w:cs="Arial" w:hint="cs"/>
          <w:sz w:val="28"/>
          <w:rtl/>
        </w:rPr>
        <w:t>العنف</w:t>
      </w:r>
      <w:r w:rsidRPr="009337EF">
        <w:rPr>
          <w:rFonts w:cs="Arial"/>
          <w:sz w:val="28"/>
          <w:rtl/>
        </w:rPr>
        <w:t xml:space="preserve"> </w:t>
      </w:r>
      <w:r w:rsidRPr="009337EF">
        <w:rPr>
          <w:rFonts w:cs="Arial" w:hint="cs"/>
          <w:sz w:val="28"/>
          <w:rtl/>
        </w:rPr>
        <w:t>الرياضي</w:t>
      </w:r>
      <w:r w:rsidRPr="009337EF">
        <w:rPr>
          <w:rFonts w:cs="Arial"/>
          <w:sz w:val="28"/>
          <w:rtl/>
        </w:rPr>
        <w:t xml:space="preserve"> </w:t>
      </w:r>
      <w:r w:rsidRPr="009337EF">
        <w:rPr>
          <w:rFonts w:cs="Arial" w:hint="cs"/>
          <w:sz w:val="28"/>
          <w:rtl/>
        </w:rPr>
        <w:t>،</w:t>
      </w:r>
      <w:r w:rsidRPr="009337EF">
        <w:rPr>
          <w:rFonts w:cs="Arial"/>
          <w:sz w:val="28"/>
          <w:rtl/>
        </w:rPr>
        <w:t xml:space="preserve"> </w:t>
      </w:r>
      <w:r w:rsidRPr="009337EF">
        <w:rPr>
          <w:rFonts w:cs="Arial" w:hint="cs"/>
          <w:sz w:val="28"/>
          <w:rtl/>
        </w:rPr>
        <w:t>الاختصاصات</w:t>
      </w:r>
      <w:r w:rsidRPr="009337EF">
        <w:rPr>
          <w:rFonts w:cs="Arial"/>
          <w:sz w:val="28"/>
          <w:rtl/>
        </w:rPr>
        <w:t xml:space="preserve"> </w:t>
      </w:r>
      <w:r w:rsidRPr="009337EF">
        <w:rPr>
          <w:rFonts w:cs="Arial" w:hint="cs"/>
          <w:sz w:val="28"/>
          <w:rtl/>
        </w:rPr>
        <w:t>القانونية</w:t>
      </w:r>
      <w:r w:rsidRPr="009337EF">
        <w:rPr>
          <w:rFonts w:cs="Arial"/>
          <w:sz w:val="28"/>
          <w:rtl/>
        </w:rPr>
        <w:t xml:space="preserve"> </w:t>
      </w:r>
      <w:r w:rsidRPr="009337EF">
        <w:rPr>
          <w:rFonts w:cs="Arial" w:hint="cs"/>
          <w:sz w:val="28"/>
          <w:rtl/>
        </w:rPr>
        <w:t>،</w:t>
      </w:r>
      <w:r w:rsidRPr="009337EF">
        <w:rPr>
          <w:rFonts w:cs="Arial"/>
          <w:sz w:val="28"/>
          <w:rtl/>
        </w:rPr>
        <w:t xml:space="preserve"> </w:t>
      </w:r>
      <w:r w:rsidRPr="009337EF">
        <w:rPr>
          <w:rFonts w:cs="Arial" w:hint="cs"/>
          <w:sz w:val="28"/>
          <w:rtl/>
        </w:rPr>
        <w:t>الأمن</w:t>
      </w:r>
      <w:r w:rsidRPr="009337EF">
        <w:rPr>
          <w:rFonts w:cs="Arial"/>
          <w:sz w:val="28"/>
          <w:rtl/>
        </w:rPr>
        <w:t xml:space="preserve"> </w:t>
      </w:r>
      <w:r w:rsidRPr="009337EF">
        <w:rPr>
          <w:rFonts w:cs="Arial" w:hint="cs"/>
          <w:sz w:val="28"/>
          <w:rtl/>
        </w:rPr>
        <w:t>المجتمعي</w:t>
      </w:r>
      <w:r w:rsidRPr="009337EF">
        <w:rPr>
          <w:rFonts w:cs="Arial"/>
          <w:sz w:val="28"/>
          <w:rtl/>
        </w:rPr>
        <w:t>.</w:t>
      </w:r>
    </w:p>
    <w:p w:rsidR="00EA6F68" w:rsidRPr="004D1BA9" w:rsidRDefault="00EA6F68" w:rsidP="00EA6F68">
      <w:pPr>
        <w:jc w:val="lowKashida"/>
        <w:rPr>
          <w:rFonts w:ascii="Traditional Arabic" w:hAnsi="Traditional Arabic" w:cs="Traditional Arabic"/>
          <w:b/>
          <w:bCs/>
          <w:sz w:val="32"/>
          <w:szCs w:val="32"/>
          <w:lang w:val="en-US" w:bidi="ar-DZ"/>
        </w:rPr>
      </w:pPr>
      <w:r w:rsidRPr="004D1BA9">
        <w:rPr>
          <w:rStyle w:val="tlid-translation"/>
          <w:b/>
          <w:bCs/>
          <w:lang w:val="en-US"/>
        </w:rPr>
        <w:t>Abstract:</w:t>
      </w:r>
      <w:r w:rsidRPr="004D1BA9">
        <w:rPr>
          <w:rFonts w:ascii="Traditional Arabic" w:hAnsi="Traditional Arabic" w:cs="Traditional Arabic"/>
          <w:b/>
          <w:bCs/>
          <w:sz w:val="32"/>
          <w:szCs w:val="32"/>
          <w:lang w:val="en-US" w:bidi="ar-DZ"/>
        </w:rPr>
        <w:t xml:space="preserve">  </w:t>
      </w:r>
    </w:p>
    <w:p w:rsidR="00EA6F68" w:rsidRPr="002E6183" w:rsidRDefault="00EA6F68" w:rsidP="002E6183">
      <w:pPr>
        <w:spacing w:line="240" w:lineRule="auto"/>
        <w:jc w:val="lowKashida"/>
        <w:rPr>
          <w:rFonts w:asciiTheme="majorBidi" w:hAnsiTheme="majorBidi" w:cstheme="majorBidi"/>
          <w:sz w:val="26"/>
          <w:szCs w:val="28"/>
          <w:lang w:val="en-US"/>
        </w:rPr>
      </w:pPr>
      <w:r w:rsidRPr="004D1BA9">
        <w:rPr>
          <w:rStyle w:val="tlid-translation"/>
          <w:lang w:val="en-US"/>
        </w:rPr>
        <w:t xml:space="preserve">   </w:t>
      </w:r>
      <w:r w:rsidRPr="002E6183">
        <w:rPr>
          <w:rStyle w:val="tlid-translation"/>
          <w:rFonts w:asciiTheme="majorBidi" w:hAnsiTheme="majorBidi" w:cstheme="majorBidi"/>
          <w:lang w:val="en-US"/>
        </w:rPr>
        <w:t>This study focuses on the contribution of sports associations to the achievement of community security by focusing on the legal mechanisms contributed by the associations in combating sport violence and establishing the desired security in society. This study also investigates the obstacles that prevent associations from achieving these goals. In order to contribute to the establishment of security and peace at the community level and the eradication of pests of various kinds through the size of the legal powers granted to them in the organization of sports events and their preparation to the extent that contributes to Eliminate the phenomenon of sports violence.</w:t>
      </w:r>
    </w:p>
    <w:p w:rsidR="00EA6F68" w:rsidRPr="002E6183" w:rsidRDefault="00EA6F68" w:rsidP="002E6183">
      <w:pPr>
        <w:spacing w:line="240" w:lineRule="auto"/>
        <w:jc w:val="lowKashida"/>
        <w:rPr>
          <w:rFonts w:asciiTheme="majorBidi" w:hAnsiTheme="majorBidi" w:cstheme="majorBidi"/>
          <w:b/>
          <w:bCs/>
          <w:lang w:val="en-US"/>
        </w:rPr>
      </w:pPr>
      <w:r w:rsidRPr="002E6183">
        <w:rPr>
          <w:rStyle w:val="tlid-translation"/>
          <w:rFonts w:asciiTheme="majorBidi" w:hAnsiTheme="majorBidi" w:cstheme="majorBidi"/>
          <w:b/>
          <w:bCs/>
          <w:lang w:val="en-US"/>
        </w:rPr>
        <w:t>Keywords</w:t>
      </w:r>
      <w:r w:rsidRPr="002E6183">
        <w:rPr>
          <w:rStyle w:val="tlid-translation"/>
          <w:rFonts w:asciiTheme="majorBidi" w:hAnsiTheme="majorBidi" w:cstheme="majorBidi"/>
          <w:lang w:val="en-US"/>
        </w:rPr>
        <w:t>: associations, sports violence, legal competencies, community security</w:t>
      </w:r>
    </w:p>
    <w:p w:rsidR="00EA6F68" w:rsidRDefault="00EA6F68" w:rsidP="00EA6F68">
      <w:pPr>
        <w:pStyle w:val="Resum"/>
        <w:bidi w:val="0"/>
        <w:spacing w:before="180" w:after="180"/>
        <w:ind w:firstLine="567"/>
        <w:jc w:val="lowKashida"/>
        <w:rPr>
          <w:rFonts w:ascii="Times New Roman" w:hAnsi="Times New Roman" w:cs="Rateb lotusb22"/>
          <w:szCs w:val="28"/>
          <w:lang w:val="en-US"/>
        </w:rPr>
      </w:pPr>
      <w:r>
        <w:rPr>
          <w:rFonts w:ascii="Times New Roman" w:hAnsi="Times New Roman" w:cs="Times New Roman"/>
          <w:b w:val="0"/>
          <w:bCs w:val="0"/>
          <w:lang w:val="en-US"/>
        </w:rPr>
        <w:t>.</w:t>
      </w:r>
    </w:p>
    <w:p w:rsidR="00EA6F68" w:rsidRPr="002E6183" w:rsidRDefault="00EA6F68" w:rsidP="002E6183">
      <w:pPr>
        <w:pStyle w:val="Paragraphedeliste"/>
        <w:bidi/>
        <w:spacing w:after="0" w:line="240" w:lineRule="auto"/>
        <w:ind w:left="142"/>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مقدمة :</w:t>
      </w:r>
    </w:p>
    <w:p w:rsidR="00EA6F68" w:rsidRPr="002E6183" w:rsidRDefault="00EA6F68" w:rsidP="002E6183">
      <w:pPr>
        <w:pStyle w:val="Paragraphedeliste"/>
        <w:bidi/>
        <w:spacing w:after="0" w:line="240" w:lineRule="auto"/>
        <w:ind w:left="284"/>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تعد ممارسة الرياضة بناء للجسم وتنمية للعقل وراحة للنفس ،فالعقل السليم في الجسم السليم ،كما تعد وسيلة لتواصل الشعوب وترويج قيم التعاون والتسامح ، غبر أن ما تخللها في السنوات الأخيرة من أعمال شغب وعنف غير هذه الأهداف النبيلة ، فأصبحت وسيلة عداء ليس بين أبناء الدولة الواحدة فحسب ،بل تعدى ليشكل تهديدا للعلاقات بين الدول ، كما حدث بين مصر والجزائر عقب أعمال العنف التي تعرض لها الفريق الوطني الجزائري في القاهرة ، فتحولت بذلك الرياضة من ثقافة الفرجة والترويح عن النفس إلى مسرح الجريمة ،فبعد أن كانت تعد أحد الحلول العلاجية الناجعة للوقاية من الجريمة أضحت مسببا لها .</w:t>
      </w:r>
    </w:p>
    <w:p w:rsidR="00EA6F68" w:rsidRDefault="00EA6F68" w:rsidP="002E6183">
      <w:pPr>
        <w:pStyle w:val="Paragraphedeliste"/>
        <w:bidi/>
        <w:spacing w:after="0" w:line="240" w:lineRule="auto"/>
        <w:ind w:left="284"/>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وأمام استفحال هذه الظاهرة واتخاذها منحى خطير وتأثيرها على المجتمع نجد أن النشاط الجمعوي العامل الأساسي المنظم والراعي للأنشطة الرياضية ، والذي يحفز على الممارسة ويشجع على انتشارها بين جميع أفراد المجتمع بطابعها التربوي التعليمي ، الترفيهي ،الترويجي ،وفي إطارها التفاعلي بين الجمعيات وداخل المجتمع كما تساهم في بناء الفكر السليم المسامح والمفكر ، وتمكنه اجتماعيا من تحقيق الصفات الخلقية كالنظام والاحترام والطاعة وتعتبر الجمعيات الرياضية فضاء هاما من هذا التفاعل في تكوين الفرد من خلال العلاقات والمعاملات .</w:t>
      </w:r>
    </w:p>
    <w:p w:rsidR="001A05CA" w:rsidRPr="002E6183" w:rsidRDefault="001A05CA" w:rsidP="001A05CA">
      <w:pPr>
        <w:pStyle w:val="Paragraphedeliste"/>
        <w:bidi/>
        <w:spacing w:after="0" w:line="240" w:lineRule="auto"/>
        <w:ind w:left="284"/>
        <w:jc w:val="both"/>
        <w:rPr>
          <w:rFonts w:ascii="Traditional Arabic" w:hAnsi="Traditional Arabic" w:cs="Traditional Arabic"/>
          <w:sz w:val="28"/>
          <w:szCs w:val="28"/>
          <w:rtl/>
          <w:lang w:bidi="ar-DZ"/>
        </w:rPr>
      </w:pP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مشكلة البحث :</w:t>
      </w:r>
    </w:p>
    <w:p w:rsidR="00EA6F68" w:rsidRPr="002E6183" w:rsidRDefault="00EA6F68" w:rsidP="002E6183">
      <w:p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sz w:val="28"/>
          <w:szCs w:val="28"/>
          <w:rtl/>
          <w:lang w:bidi="ar-DZ"/>
        </w:rPr>
        <w:t xml:space="preserve">أمام تنامي ظاهرة العنف الرياضي في الجزائر وحصده الكثير من الأرواح والممتلكات ، ما تأكد أن هذه الظاهرة الدخيلة على المجتمع ليست بالعابرة ،وإنما هي مشكلة يجب التصدي لها من قبل الجميع.ولما كان المجتمع المدني والممثل في الجمعيات الرياضية حلقة وصل بين الدولة و الفرد من خلال مساهمته بمختلف الصلاحيات القانونية التي منحها القانون لهذه الجمعيات في الوقاية من العنف الرياضي و التحسيس بخطورته على المجتمع وأمنه ، فهل ستنجح هذه الآليات الوقائية والتحسيسية في التقليل من انتشار هذه الظاهرة والحد منها ، أم أن الأمر يتعلق بوجوب تغيير ذهنيات المجتمع والبحث عن الأسباب الكامنة وراء إخراج شحنات الغضب أثناء ممارسة الرياضة. هذا يجرنا لطرح إشكال يتمثل في : </w:t>
      </w:r>
      <w:r w:rsidRPr="002E6183">
        <w:rPr>
          <w:rFonts w:ascii="Traditional Arabic" w:hAnsi="Traditional Arabic" w:cs="Traditional Arabic"/>
          <w:b/>
          <w:bCs/>
          <w:sz w:val="28"/>
          <w:szCs w:val="28"/>
          <w:rtl/>
          <w:lang w:bidi="ar-DZ"/>
        </w:rPr>
        <w:t>ما مدى فاعلية الصلاحيات  القانونية الممنوحة للجمعيات في محاربة العنف الرياضي وتحقيق الأمن المجتمعي ؟</w:t>
      </w:r>
    </w:p>
    <w:p w:rsidR="00EA6F68" w:rsidRPr="002E6183" w:rsidRDefault="00EA6F68" w:rsidP="002E6183">
      <w:pPr>
        <w:pStyle w:val="Paragraphedeliste"/>
        <w:bidi/>
        <w:spacing w:after="0" w:line="240" w:lineRule="auto"/>
        <w:ind w:left="142"/>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هذا ما سنجيب عنه في هذه الدراسة .</w:t>
      </w:r>
    </w:p>
    <w:p w:rsidR="00EA6F68" w:rsidRPr="002E6183" w:rsidRDefault="00EA6F68" w:rsidP="002E6183">
      <w:pPr>
        <w:pStyle w:val="Paragraphedeliste"/>
        <w:bidi/>
        <w:spacing w:after="0" w:line="240" w:lineRule="auto"/>
        <w:ind w:left="142"/>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ويتفرع عن هذه المشكلة عدة تساؤلات فرعية وهي :</w:t>
      </w:r>
    </w:p>
    <w:p w:rsidR="00EA6F68" w:rsidRPr="002E6183" w:rsidRDefault="00EA6F68" w:rsidP="008A3F89">
      <w:pPr>
        <w:pStyle w:val="Paragraphedeliste"/>
        <w:numPr>
          <w:ilvl w:val="0"/>
          <w:numId w:val="171"/>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ما المقصود بالجمعيات الرياضية في التشريع الجزائري ؟ وما شروط تأسيسها ؟</w:t>
      </w:r>
    </w:p>
    <w:p w:rsidR="00EA6F68" w:rsidRPr="002E6183" w:rsidRDefault="00EA6F68" w:rsidP="008A3F89">
      <w:pPr>
        <w:pStyle w:val="Paragraphedeliste"/>
        <w:numPr>
          <w:ilvl w:val="0"/>
          <w:numId w:val="171"/>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ما هي الآليات التي اتخذتها الجمعيات للوقاية من العنف الرياضي ؟</w:t>
      </w:r>
    </w:p>
    <w:p w:rsidR="00EA6F68" w:rsidRPr="00F35C10" w:rsidRDefault="00EA6F68" w:rsidP="008A3F89">
      <w:pPr>
        <w:pStyle w:val="Paragraphedeliste"/>
        <w:numPr>
          <w:ilvl w:val="0"/>
          <w:numId w:val="171"/>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ما المتوقع من هذه الآليات على المستوى العملي؟ و ما الحلول المقترحة لمواجهة هذه النقائص ؟</w:t>
      </w: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أهمية البحث :</w:t>
      </w:r>
    </w:p>
    <w:p w:rsidR="00EA6F68" w:rsidRPr="002E6183" w:rsidRDefault="00EA6F68" w:rsidP="002E6183">
      <w:pPr>
        <w:pStyle w:val="Paragraphedeliste"/>
        <w:bidi/>
        <w:spacing w:after="0" w:line="240" w:lineRule="auto"/>
        <w:ind w:left="142"/>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تبرز أهمية البحث من حيث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مكانة الرياضة في المجتمع باعتبار أن الرياضة غذاء للجسم والعقل ، يستفيد منها الممارسون و المتفرجون .كما تعد وسيلة لتحقيق السلم والأمن الاجتماعيين ،فالرياضة أداة لمواجهة الجريمة في الاوضاع العادية ، لكنها قد تتحول عندما تنحرف عن مسارها إلى مولد للجريمة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لم يعد العنف الرياضي يقتصر على المناصرين ، وإنما نال أشخاصا آخرين ، ولعل مقتل اللاعب الكاميروني الذي يلعب لصالح شبيبة القبائل ، ألبرت إيبوسي، بعد أن أصيب في الرأس بآلة حادة قاطعة أفقدته الحياة ، يعد سابقة خطيرة في تاريخ العنف الرياضي في الجزائر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أهمية التدابير الوقائية والتحسيسية التي تساهم بها الجمعيات الرياضية في الحد من ظاهرة العنف الرياضي ،إذ تمنع السلوك المنحرف من أساسه ، فتتفادى ما لا يمكن إصلاحه .</w:t>
      </w: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الإطار القانوني للجمعيات الرياضية في ظل التشريع الجزائري </w:t>
      </w:r>
    </w:p>
    <w:p w:rsidR="00EA6F68" w:rsidRPr="002E6183" w:rsidRDefault="00EA6F68" w:rsidP="002E6183">
      <w:pPr>
        <w:bidi/>
        <w:spacing w:after="0" w:line="240" w:lineRule="auto"/>
        <w:ind w:left="142"/>
        <w:jc w:val="both"/>
        <w:rPr>
          <w:rFonts w:ascii="Traditional Arabic" w:hAnsi="Traditional Arabic" w:cs="Traditional Arabic"/>
          <w:b/>
          <w:bCs/>
          <w:sz w:val="28"/>
          <w:szCs w:val="28"/>
          <w:lang w:bidi="ar-DZ"/>
        </w:rPr>
      </w:pPr>
      <w:r w:rsidRPr="002E6183">
        <w:rPr>
          <w:rFonts w:ascii="Traditional Arabic" w:hAnsi="Traditional Arabic" w:cs="Traditional Arabic"/>
          <w:sz w:val="28"/>
          <w:szCs w:val="28"/>
          <w:rtl/>
          <w:lang w:bidi="ar-DZ"/>
        </w:rPr>
        <w:t>تعتبر الجمعيات حلقة الوصل بين السلطة والمجتمع وهي المسؤولة عن توضيح أفكار وترجمة آمال وطموحات العامة من أفراد المجتمع وهي تختلف باختلاف نشاطها وقد تأخذ الطابع الرياضي كنشاط لها لذا نجد ما يعرف  بالجمعيات الرياضية  التي تركز على جانب محدد وهو الدور الرياضي والتي تهدف من ورائه لمحاربة العنف الرياضي وتحقيق الأمن المجتمعي  ذلك أن الجمعيات تلعب الدور الهام في هذا المجال وعليه سنحاول التعريف بالجمعيات الرياضية  والتعرف على الشروط القانونية لتأسيسها .</w:t>
      </w:r>
    </w:p>
    <w:p w:rsidR="00EA6F68" w:rsidRPr="002E6183" w:rsidRDefault="00EA6F68" w:rsidP="008A3F89">
      <w:pPr>
        <w:pStyle w:val="Paragraphedeliste"/>
        <w:numPr>
          <w:ilvl w:val="0"/>
          <w:numId w:val="173"/>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تعريف الجمعيات الرياضية </w:t>
      </w:r>
    </w:p>
    <w:p w:rsidR="00EA6F68" w:rsidRPr="002E6183" w:rsidRDefault="00EA6F68" w:rsidP="002E6183">
      <w:pPr>
        <w:bidi/>
        <w:spacing w:after="0" w:line="240" w:lineRule="auto"/>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ab/>
        <w:t>في ظل التحولات السياسية والاقتصادية أصبح للجمعيات الرياضية مكانة مهمة لأنها تمثل وجهة</w:t>
      </w:r>
      <w:r w:rsidRPr="002E6183">
        <w:rPr>
          <w:rFonts w:ascii="Simplified Arabic" w:hAnsi="Simplified Arabic"/>
          <w:sz w:val="28"/>
          <w:szCs w:val="28"/>
          <w:rtl/>
          <w:lang w:bidi="ar-DZ"/>
        </w:rPr>
        <w:t xml:space="preserve"> </w:t>
      </w:r>
      <w:r w:rsidRPr="002E6183">
        <w:rPr>
          <w:rFonts w:ascii="Traditional Arabic" w:hAnsi="Traditional Arabic" w:cs="Traditional Arabic"/>
          <w:sz w:val="28"/>
          <w:szCs w:val="28"/>
          <w:rtl/>
          <w:lang w:bidi="ar-DZ"/>
        </w:rPr>
        <w:t>وقبلة</w:t>
      </w:r>
      <w:r w:rsidRPr="002E6183">
        <w:rPr>
          <w:rFonts w:ascii="Simplified Arabic" w:hAnsi="Simplified Arabic"/>
          <w:sz w:val="28"/>
          <w:szCs w:val="28"/>
          <w:rtl/>
          <w:lang w:bidi="ar-DZ"/>
        </w:rPr>
        <w:t xml:space="preserve"> </w:t>
      </w:r>
      <w:r w:rsidRPr="002E6183">
        <w:rPr>
          <w:rFonts w:ascii="Traditional Arabic" w:hAnsi="Traditional Arabic" w:cs="Traditional Arabic"/>
          <w:sz w:val="28"/>
          <w:szCs w:val="28"/>
          <w:rtl/>
          <w:lang w:bidi="ar-DZ"/>
        </w:rPr>
        <w:t>الشباب الذي لاقى اهتماما كبيرا من خلال ما تنظمه وتقدمه من أنشطة رياضية هادفة وتكوينية والجمعية الرياضية تدخل ضمن التعريف العام للجمعيات اذ عرفت ( المادة 2 من القانون 12/06 المتعلق بالجمعيات ، 2012 )        '' اتفاقية تخضع للقوانين المعمول بها ويجتمع في إطارها أشخاص طبيعيون أو معنويون على أساس تعاقدي ولغرض غير مربح ويشتركون في تسخير معارفهم ووسائلهم لمدة محددة أو غير محددة من أجل ترقية الأنشطة ذات طابع مهني واجتماعي وعلمي وديني وتربوي وثقافي ورياضي''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والجمعية الرياضية هي عبارة عن اتفاق بين مجموعة أشخاص طبيعيين ،تربطهم فكرة رياضية واجتماعية مجازة قانونا في عملها ،ولها شخصية قانونية ،وهي تمارس نشاط رياضيا واحدا أو عدة أنشطة رياضية مختلفة. </w:t>
      </w:r>
    </w:p>
    <w:p w:rsidR="00EA6F68" w:rsidRPr="002E6183" w:rsidRDefault="00EA6F68" w:rsidP="008A3F89">
      <w:pPr>
        <w:pStyle w:val="Paragraphedeliste"/>
        <w:numPr>
          <w:ilvl w:val="0"/>
          <w:numId w:val="173"/>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الشروط القانونية لتأسيس الجمعيات الرياضية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b/>
          <w:bCs/>
          <w:sz w:val="28"/>
          <w:szCs w:val="28"/>
          <w:rtl/>
          <w:lang w:bidi="ar-DZ"/>
        </w:rPr>
        <w:tab/>
        <w:t xml:space="preserve"> </w:t>
      </w:r>
      <w:r w:rsidRPr="002E6183">
        <w:rPr>
          <w:rFonts w:ascii="Traditional Arabic" w:hAnsi="Traditional Arabic" w:cs="Traditional Arabic"/>
          <w:sz w:val="28"/>
          <w:szCs w:val="28"/>
          <w:rtl/>
          <w:lang w:bidi="ar-DZ"/>
        </w:rPr>
        <w:t>ضمن الدستور الحق في تكوين الجمعيات وهذا ما قضت به ( المادة 54 من القانون 16/01 المتضمن التعديل الدستوري ، 2016 )  وأحال للقانون تحديد شروط وكيفية إنشائها، وقد تعاقبت القوانين المنظمة لذلك آخرها ما تضمنه القانون 12/06 المتعلق بالجمعيات ، وعلى اعتبار أن المشرع الجزائري لم ينظم الجمعيات الرياضية والتي تُعنى بتحقيق الأمن المجتمعي ومحاربة  العنف الرياضي  بنصوص خاصة مما يتعين إلحاقها بالقانون 12/06 المتعلق بالجمعيات الذي حدد الشروط والإجراءات الواجب استفاؤها من طرف الأشخاص الراغبين في تكوين جمعية</w:t>
      </w:r>
      <w:r w:rsidRPr="002E6183">
        <w:rPr>
          <w:rFonts w:ascii="Traditional Arabic" w:hAnsi="Traditional Arabic" w:cs="Traditional Arabic"/>
          <w:b/>
          <w:bCs/>
          <w:sz w:val="28"/>
          <w:szCs w:val="28"/>
          <w:rtl/>
          <w:lang w:bidi="ar-DZ"/>
        </w:rPr>
        <w:t>.</w:t>
      </w:r>
    </w:p>
    <w:p w:rsidR="00EA6F68" w:rsidRPr="002E6183" w:rsidRDefault="00EA6F68" w:rsidP="008A3F89">
      <w:pPr>
        <w:pStyle w:val="Paragraphedeliste"/>
        <w:numPr>
          <w:ilvl w:val="0"/>
          <w:numId w:val="174"/>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الشروط القانونية المتعلقة بالأشخاص المؤسسين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ab/>
        <w:t>وهي ما نصت عليه ا المادة 04 من القانون 12/06 بأن يجب على الأشخاص  الطبيعيين الذين بإمكانهم تأسيس جمعية و إدارتها و تسييرها أن يكونوا:</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أولا: بلوغ سن 18 سنة فما فوق </w:t>
      </w:r>
    </w:p>
    <w:p w:rsidR="00EA6F68" w:rsidRPr="002E6183" w:rsidRDefault="00EA6F68" w:rsidP="002E6183">
      <w:pPr>
        <w:pStyle w:val="Paragraphedeliste"/>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ab/>
        <w:t>حدد القانون 12/06 سن الرشد ب 18 سنة فما فوق للراغب بتأسيس جمعية ، فالمشرع خفض السن مقارنة بالقانون 90/31 والذي جاء مطابقا للقواعد العامة المتعلقة بالأهلية أي بلوغ سن 19 سنة كاملة حسب ماقضت به (المادة 40 من الامر رقم 58/75 المتضمن القانون المدني ،1975 ) دون أن يكون مصاب بعته أو سفه أو جنون،وهو يخص الشخص الطبيعي وممثل الشخص المعنوي على حد سواء.</w:t>
      </w:r>
    </w:p>
    <w:p w:rsidR="00EA6F68" w:rsidRPr="002E6183" w:rsidRDefault="00EA6F68" w:rsidP="002E6183">
      <w:pPr>
        <w:bidi/>
        <w:spacing w:after="0" w:line="240" w:lineRule="auto"/>
        <w:ind w:left="360"/>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ثانيا :الجنسية الجزائرية </w:t>
      </w:r>
    </w:p>
    <w:p w:rsidR="00F35C10" w:rsidRPr="002E6183" w:rsidRDefault="00EA6F68" w:rsidP="00702EC5">
      <w:pPr>
        <w:pStyle w:val="Paragraphedeliste"/>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ab/>
        <w:t>اشترط المشرع الجزائري الحصول على الجنسية الجزائرية في كل من يؤسس أو يدير أو يسير جمعية دون أن يحدد إن كانت جنسية أصلية أو مكتسبة.</w:t>
      </w:r>
    </w:p>
    <w:p w:rsidR="00EA6F68" w:rsidRPr="002E6183" w:rsidRDefault="00EA6F68" w:rsidP="002E6183">
      <w:pPr>
        <w:bidi/>
        <w:spacing w:after="0" w:line="240" w:lineRule="auto"/>
        <w:ind w:left="360"/>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ثالثا: التمتع بالحقوق المدنية والسياسية </w:t>
      </w:r>
    </w:p>
    <w:p w:rsidR="00EA6F68" w:rsidRPr="002E6183" w:rsidRDefault="00EA6F68" w:rsidP="002E6183">
      <w:pPr>
        <w:bidi/>
        <w:spacing w:after="0" w:line="240" w:lineRule="auto"/>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ab/>
        <w:t>فلا يكون أهلا لأن يؤسس أو يدير أو يسير جمعية من كان ناقصا للأهلية أو محكوم عليه أو محروم من ممارسة الحقوق المدنية والسياسية .</w:t>
      </w:r>
    </w:p>
    <w:p w:rsidR="00EA6F68" w:rsidRPr="002E6183" w:rsidRDefault="00EA6F68" w:rsidP="002E6183">
      <w:pPr>
        <w:bidi/>
        <w:spacing w:after="0" w:line="240" w:lineRule="auto"/>
        <w:ind w:left="360"/>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رابعا : أن لا يكون الأعضاء المسيرين غير محكوم عليهم بجناية أو جنحة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    تتنافى والنشاط الذي تهدف الجمعية الوصول إليه أو لم يسترد اعتباره بعد أمام باقي المنخرطين في الجمعية فالمشرع لم يشترط أن يكون غير متابعين قضائيا بجناية أو جنحة تتعلق بنفس نشاط الجمعية. </w:t>
      </w:r>
    </w:p>
    <w:p w:rsidR="00EA6F68" w:rsidRPr="002E6183" w:rsidRDefault="00EA6F68" w:rsidP="002E6183">
      <w:pPr>
        <w:pStyle w:val="Paragraphedeliste"/>
        <w:bidi/>
        <w:spacing w:after="0" w:line="240" w:lineRule="auto"/>
        <w:ind w:left="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ab/>
        <w:t>أما بخصوص الأشخاص المعنويين الخاضعين للقانون الجزائري _المؤسسات والشركات_ الخاضعون لقواعد القانون الخاص فقد حددت أحكام( المادة 05  من القانون 12/06 المتعلق بالجمعيات )شروط تأسيس هذا النوع من الجمعيات فعلى الأعضاء (المؤسسات والشركات) المؤسسين للجمعية أن تأسيسهم طبقا للقوانين الجزائرية ،فالمؤسسات والشركات التي تؤسس طبقا للقوانين الجزائرية اشترط المشرع أن يكون الأعضاء المؤسسين في حالة نشاط عند تأسيس الجمعية ، وأن يكونوا غير ممنوعين من ممارسة نشاطهم ،وتمثيل الشخصية المعنوية يكون من طرف شخص طبيعي مفوضا خصيصا لهذا الغرض.</w:t>
      </w:r>
    </w:p>
    <w:p w:rsidR="00EA6F68" w:rsidRPr="002E6183" w:rsidRDefault="00EA6F68" w:rsidP="008A3F89">
      <w:pPr>
        <w:pStyle w:val="Paragraphedeliste"/>
        <w:numPr>
          <w:ilvl w:val="0"/>
          <w:numId w:val="174"/>
        </w:numPr>
        <w:bidi/>
        <w:spacing w:after="0" w:line="240" w:lineRule="auto"/>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 </w:t>
      </w:r>
      <w:r w:rsidRPr="002E6183">
        <w:rPr>
          <w:rFonts w:ascii="Traditional Arabic" w:hAnsi="Traditional Arabic" w:cs="Traditional Arabic" w:hint="cs"/>
          <w:b/>
          <w:bCs/>
          <w:sz w:val="28"/>
          <w:szCs w:val="28"/>
          <w:rtl/>
          <w:lang w:bidi="ar-DZ"/>
        </w:rPr>
        <w:t xml:space="preserve">بالنسبة للشروط الموضوعية لـتأسيــس الجمـعيات   </w:t>
      </w:r>
    </w:p>
    <w:p w:rsidR="00EA6F68" w:rsidRPr="002E6183" w:rsidRDefault="002E6183" w:rsidP="002E6183">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نصت ( المادة 6 من القانون 12/06 المتعلق بالجمعيات )على  الشروط الموضوعية الواجب توافرها عند تأسيس جمعية في ان لا تهدف الجمعية لتحقيق الربح وان لا يخالف هدفها النظام العام والآداب العامة ، أو القوانين والتنظيمات المعمول بها ،كما يجب أن لا يقل عدد الأعضاء المؤسسين لها عن10أعضاء بالنسبة للجمعيات البلدية و 15 عضو بالنسبة للجمعيات الولائية والمنبثقة عن بلديتين على الأقل ، و 21 عضو بالنسبة للجمعيات الوطنية التي تنشط في 12 ولاية على الأقل ، والتي يعلنون تأسيس الجمعية في جمعية عامة تثبت بموجب محضر اجتماع يحرره محضر قضائي.</w:t>
      </w:r>
    </w:p>
    <w:p w:rsidR="00EA6F68" w:rsidRPr="002E6183" w:rsidRDefault="002E6183" w:rsidP="002E6183">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وبعد إتمام الشروط المتعلقة بالمؤسسين  والشروط الموضوعية ، يودع ملف التصريح بالتأسيس و  التي نصت عليه (المادة  12 من القانون 12/06 المتعلق بالجمعيات ) ، لدى كل من والي الولاية للجمعيات التي تمارس نشاطها في المجال الجغرافي لبلدية واحدة أو عدة بلديات داخل ولاية واحدة أو لدى وزير الداخلية والجماعات المحلية للجمعيات التي تمارس نشاطها بين عدة ولايات أو على المستوى الوطني وهذا ماقضت به ( المادة 7 من القانون 12/06 المتعلق بالجمعيات )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 كما قضت (المواد 7، 8، 10 من القانون 12/06 المتعلق بالجمعيات)  بمنح الإدارة المختصة ابتداء من تاريخ التصريح أجل أقصاه 30 يوما بالنسبة للمجلس الشعبي البلدي فيما يخص الجمعيات البلدية ونمنح 40 يوما للولاية للجمعيات التي تمارس نشاطها على المستوى الولائي وتمنح كذلك مدة 45 يوما بالنسبة لوزارة الداخلية فيما يخص الجمعيات فيما بين الولايات و 60 يوما بالنسبة لوزارة الداخلية فيما يخص الجمعيات الوطنية وتكون الإدارة المختصة ملزمة إما بتسليم الجمعية وصل التسجيل ذي قيمة الاعتماد أو التصريح بالرفض.</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بعد استيفاء جميع الشروط السابقة تؤسس الجمعية قانونا ،وتحوز الشخصية القانونية بمرور 60 يوما من إيداع التصريح لدى الجهة المختصة إذ يثبت لها حق التقاضي وتمثيل الجمعية لدى السلطات العامة ، وإبرام العقود والاتفاقات التي لها علاقة بهدفها ، واقتناء الأملاك العقارية والمنقولة مجانا  أو بمقابل لممارسة نشاطها وفق ما ينص عليه القانون الأساسي ، وتقبل الهبات والوصايا والإعانات التي تقدمها الدولة أو الولاية أو البلدية </w:t>
      </w:r>
      <w:r w:rsidR="00EA6F68" w:rsidRPr="002E6183">
        <w:rPr>
          <w:rFonts w:ascii="Traditional Arabic" w:hAnsi="Traditional Arabic" w:cs="Traditional Arabic"/>
          <w:noProof/>
          <w:sz w:val="28"/>
          <w:szCs w:val="28"/>
          <w:rtl/>
          <w:lang w:bidi="ar-DZ"/>
        </w:rPr>
        <w:t xml:space="preserve"> (يحى، 2007)</w:t>
      </w: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المصادر القانونية لتمويل الجمعيات الرياضية</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يعد التمويل أهم العوامل التي تساعد الجمعيات على تنفيذ برامجها المتعلقة بأهدافها ، وفي غيابه لا يمكن للجمعية ممارسة نشاطها بفاعلية ، وبالتالي عدم تحقيق أهدافها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ونظرا لأهمية التمويل المالي فقد حدد المشرع  مصادره بدقة حيث ورد في المادة 29 من القانون 12/06 مصادر تمويل الجمعيات إذ يمكن تقسيمها ببن مصادر تمويل ذاتية و أخرى خارجية وهذا ما سنتناوله في هذا  المطلب .</w:t>
      </w:r>
    </w:p>
    <w:p w:rsidR="00EA6F68" w:rsidRPr="002E6183" w:rsidRDefault="00EA6F68" w:rsidP="008A3F89">
      <w:pPr>
        <w:pStyle w:val="Paragraphedeliste"/>
        <w:numPr>
          <w:ilvl w:val="0"/>
          <w:numId w:val="175"/>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مصادر التمويل الذاتية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نصت المادة 29 من القانون رقم 12/06 على :" تتكون موارد الجمعيات مما يأتي:   اشتراكات أعضائها ،المداخيل المرتبطة بنشاطاتها الجمعوية و أملاكها،.." </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أولا: اشتراكات الأعضاء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نصت المادة 29 من القانون رقم 12/06 المتعلق بالجمعيات على أنه : "تتكون موارد الجمعيات مما يأتي :اشتراكات أعضائها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 فالانخراط في الجمعية يُكسب صاحبه صفة العضوية فيها وبالتالي يقتضي عليه الالتزام بقانونها الأساسي ونظامها الداخلي ،لذا نجد أن أغلب الجمعيات تُلزم أعضائها بدفع مبالغ مالية محددة بعنوان "الاشتراك في الجمعية " وقد نص المشرع على وجوب دفع اشتراكات الانخراط ،كما يمكن تحديد مستويات للاشتراكات بحسب مستوى العضو (عادي، مؤسس، شرفي) وإذا كان الأصل في الاشتراك أنه ليس له طابع إلزامي ،حيث أن القاعدة  الأساسية فيما يتعلق بالعضوية أنها مجانية مع التزام العضو بالمشاركة في نشاطات الجمعية ،وفي كل الأحوال فإن للجمعية الحرية المطلقة في تحديد قيمة الاشتراك ومدته، ولا يوجد نص يضع الحد الأدنى أو الأقصى الواجب الالتزام به اتجاه الجمعية.</w:t>
      </w:r>
      <w:r w:rsidR="00EA6F68" w:rsidRPr="002E6183">
        <w:rPr>
          <w:rFonts w:ascii="Traditional Arabic" w:hAnsi="Traditional Arabic" w:cs="Traditional Arabic"/>
          <w:noProof/>
          <w:sz w:val="28"/>
          <w:szCs w:val="28"/>
          <w:rtl/>
          <w:lang w:bidi="ar-DZ"/>
        </w:rPr>
        <w:t xml:space="preserve"> (المادة 29 من القانون المتعلق بالجمعيات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وقد تلجأ بعض الجمعيات لفرض حقوق الانضمام إلى الجمعيات بغرض الحصول على أموال أثناء بداية    التأسيس ، حيث تتطلب هذه المرحلة في حياة الجمعية مجهودا استثنائيا من الأعضاء للتمكن من تأجير أو شراء مقرات أو اقتناء معدات لمباشرة عملها، ولذلك عادة ما تكون مستحقات الانضمام مرتفعة عن مستحقات الاشتراك</w:t>
      </w:r>
      <w:r w:rsidR="00EA6F68" w:rsidRPr="002E6183">
        <w:rPr>
          <w:rFonts w:ascii="Traditional Arabic" w:hAnsi="Traditional Arabic" w:cs="Traditional Arabic"/>
          <w:noProof/>
          <w:sz w:val="28"/>
          <w:szCs w:val="28"/>
          <w:rtl/>
          <w:lang w:bidi="ar-DZ"/>
        </w:rPr>
        <w:t xml:space="preserve"> (محمد، 2014/2015 )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وقيمة الاشتراك تعد مصدرا أصيلا خاص بالجمعية وفي حالة انسحاب العضو فلا يمكنه استرجاعه وفي حالة توقفه عن دفعه فإن ذلك يعد بمثابة إعلان عن رغبته في الخروج من التنظيم وهذا المورد المالي يعد مقياسا هاما لنشاط الجمعية وأهدافها وتعاون أفرادها لتجسيدها في الواقع من خلال زيادة حجم العضوية وزيادة حجم هذا المصدر في المقابل.</w:t>
      </w:r>
      <w:r w:rsidR="00EA6F68" w:rsidRPr="002E6183">
        <w:rPr>
          <w:rFonts w:ascii="Traditional Arabic" w:hAnsi="Traditional Arabic" w:cs="Traditional Arabic"/>
          <w:noProof/>
          <w:sz w:val="28"/>
          <w:szCs w:val="28"/>
          <w:rtl/>
          <w:lang w:bidi="ar-DZ"/>
        </w:rPr>
        <w:t xml:space="preserve"> (العمراني، 2018 )</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ثانيا : العائدات المرتبطة بأنشطة الجمعية وأملاكها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فبالإضافة إلى اشتراكات الأعضاء تتكون الموارد المالية أو مصادر التمويل للجمعيات من المداخيل المرتبطة بنشاطاتها وأملاكها ، حيث نجد أن المشرع الجزائري يسمح لها بممارسة نشاطات واستغلال أملاكها لجني الأرباح وتحقيق عائدات مالية من ورائها بشرط عدم تعارض ذلك مع قانونها الأساسي والقوانين والتنظيمات المعمول بها في هذا المجال وأن يتم استخدام هذه العائدات و المداخيل في تحقيق أهدافها الأساسية</w:t>
      </w:r>
      <w:r w:rsidR="00EA6F68" w:rsidRPr="002E6183">
        <w:rPr>
          <w:rFonts w:ascii="Traditional Arabic" w:hAnsi="Traditional Arabic" w:cs="Traditional Arabic"/>
          <w:noProof/>
          <w:sz w:val="28"/>
          <w:szCs w:val="28"/>
          <w:rtl/>
          <w:lang w:bidi="ar-DZ"/>
        </w:rPr>
        <w:t xml:space="preserve">  ( المادة 29 من القانون المتعلق  بالجمعيات)</w:t>
      </w:r>
      <w:r w:rsidR="00EA6F68" w:rsidRPr="002E6183">
        <w:rPr>
          <w:rFonts w:ascii="Traditional Arabic" w:hAnsi="Traditional Arabic" w:cs="Traditional Arabic"/>
          <w:sz w:val="28"/>
          <w:szCs w:val="28"/>
          <w:rtl/>
          <w:lang w:bidi="ar-DZ"/>
        </w:rPr>
        <w:t xml:space="preserve">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فالجمعيات في هذا المجال يمكن لها تنظيم أيام دراسية وملتقيات وندوات وكذا نشر وإصدار نشريات ومجلات ووثائق إعلامية و مطويات لها علاقة بهدف الجمعية.</w:t>
      </w:r>
      <w:r w:rsidR="00EA6F68" w:rsidRPr="002E6183">
        <w:rPr>
          <w:rFonts w:ascii="Traditional Arabic" w:hAnsi="Traditional Arabic" w:cs="Traditional Arabic"/>
          <w:noProof/>
          <w:sz w:val="28"/>
          <w:szCs w:val="28"/>
          <w:rtl/>
          <w:lang w:bidi="ar-DZ"/>
        </w:rPr>
        <w:t>(المادة 24 من القانون المتعلق بالجمعيات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وتجدر الإشارة إلى أن الجمعيات الممارسة للنشاط الذي يأخذ وصف العمل التجاري  قد يكسبها صفة التاجر إذا ما توافرت شروط المادة 01 من القانون التجاري التي نصت على أنه :" يعد تاجرا كل شخص طبيعي أو معنوي يباشر عملا تجاريا ويتخذه حرفة معتادة له ، ما لم يقض القانون بغير ذلك "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ورغم توافر ذلك لا يمكن اعتبار الجمعية شركة باعتبار أن معيار التمييز بينهما هو معيار مالي أي تحقيق الربح وهذا مالا نجده في الجمعية .</w:t>
      </w:r>
    </w:p>
    <w:p w:rsidR="00EA6F68" w:rsidRPr="002E6183" w:rsidRDefault="00EA6F68" w:rsidP="008A3F89">
      <w:pPr>
        <w:pStyle w:val="Paragraphedeliste"/>
        <w:numPr>
          <w:ilvl w:val="0"/>
          <w:numId w:val="175"/>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مصادر التمويل الخارجية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وهي ما نصت عليه المادة 29 من القانون 12/06 من قانون الجمعيات وهي :"... الهبات النقدية والعينية والوصايا، مداخيل جمع التبرعات، الإعانات التي تقدمها الدولة أو الولاية أو البلدية ".</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أولا : الهبات والوصايا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لقد نصت المادة 29 من القانون 12/06 المتعلق بالجمعيات بحق الجمعية في قبول الهبات والوصايا سواء أكانت نقدية أو عينية ، ولقد خص المشرع الجمعية وذلك من أجل استقلاليتها وحريتها في مباشرة أنشطتها ينص المادة 32 من القانون رقم 12/06 بقولها :" لا تقبل الهبات والوصايا المقيدة بأعباء وشروط إلا إذا كانت مطابقة مع الهدف المسطر في القانون الأساسي للجمعية وأحكام القانون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وإذا ما استعملت الجمعية المداخيل المالية لأغراض غير المسطرة في قانونها الأساسي فيعد ذلك خروجا عن القانون وهذا ما يجعلها تحت طائلة قانون العقوبات </w:t>
      </w:r>
      <w:r w:rsidRPr="002E6183">
        <w:rPr>
          <w:rFonts w:ascii="Traditional Arabic" w:hAnsi="Traditional Arabic" w:cs="Traditional Arabic"/>
          <w:noProof/>
          <w:sz w:val="28"/>
          <w:szCs w:val="28"/>
          <w:rtl/>
          <w:lang w:bidi="ar-DZ"/>
        </w:rPr>
        <w:t xml:space="preserve"> (المادة 31 من قانون المتعلق بالجمعيات )</w:t>
      </w:r>
      <w:r w:rsidRPr="002E6183">
        <w:rPr>
          <w:rFonts w:ascii="Traditional Arabic" w:hAnsi="Traditional Arabic" w:cs="Traditional Arabic"/>
          <w:sz w:val="28"/>
          <w:szCs w:val="28"/>
          <w:rtl/>
          <w:lang w:bidi="ar-DZ"/>
        </w:rPr>
        <w:t>.</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أما بخصوص الهبات والوصايا المقدمة من طرف جمعيات أو هيئات أجنبية فقد أخضعها المشرع بموجب المادة 30 من القانون رقم 12/06 إلى الموافقة المسبقة من قبل السلطات العامة المختصة ، بحيث تخضع للتحقيق من مصدرها ومقدارها ومدى توافقها مع أهداف الجمعية والتشبث من هذه الرقابة الجمعية التي تكون في إطار شراكة مع جمعيات أجنبية أو منظمات دولية غير حكومية تشد نفس الأهداف والتي بطبيعة الحال تكون قد تحصلت على إجازة مسبقة من طرف السلطة المختصة</w:t>
      </w:r>
      <w:r w:rsidR="00EA6F68" w:rsidRPr="002E6183">
        <w:rPr>
          <w:rFonts w:ascii="Traditional Arabic" w:hAnsi="Traditional Arabic" w:cs="Traditional Arabic"/>
          <w:noProof/>
          <w:sz w:val="28"/>
          <w:szCs w:val="28"/>
          <w:rtl/>
          <w:lang w:bidi="ar-DZ"/>
        </w:rPr>
        <w:t xml:space="preserve"> (المادة 23من القانون المتعلق بالجمعيات)</w:t>
      </w:r>
      <w:r w:rsidR="00EA6F68" w:rsidRPr="002E6183">
        <w:rPr>
          <w:rFonts w:ascii="Traditional Arabic" w:hAnsi="Traditional Arabic" w:cs="Traditional Arabic"/>
          <w:sz w:val="28"/>
          <w:szCs w:val="28"/>
          <w:rtl/>
          <w:lang w:bidi="ar-DZ"/>
        </w:rPr>
        <w:t>.</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ثانيا :  التبرعات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جمع التبرعات في التشريع الجزائري يخضع لرخصة مسبقة </w:t>
      </w:r>
      <w:r w:rsidR="00EA6F68" w:rsidRPr="002E6183">
        <w:rPr>
          <w:rFonts w:ascii="Traditional Arabic" w:hAnsi="Traditional Arabic" w:cs="Traditional Arabic"/>
          <w:noProof/>
          <w:sz w:val="28"/>
          <w:szCs w:val="28"/>
          <w:rtl/>
          <w:lang w:bidi="ar-DZ"/>
        </w:rPr>
        <w:t>(المادة 1 من الامر 03/77 المتعلق بجمع التبرعات، 1977 )</w:t>
      </w:r>
      <w:r w:rsidR="00EA6F68" w:rsidRPr="002E6183">
        <w:rPr>
          <w:rFonts w:ascii="Traditional Arabic" w:hAnsi="Traditional Arabic" w:cs="Traditional Arabic"/>
          <w:sz w:val="28"/>
          <w:szCs w:val="28"/>
          <w:rtl/>
          <w:lang w:bidi="ar-DZ"/>
        </w:rPr>
        <w:t>،يسلمها والي الولاية التي ينظم الجمع في نطاقها الإقليمي أو وزير الداخلية والجماعات المحلية والتهيئة العمرانية إذا كان الجمع يتم في إقليم ولايتين أو عدة ولايات</w:t>
      </w:r>
      <w:r w:rsidR="00EA6F68" w:rsidRPr="002E6183">
        <w:rPr>
          <w:rFonts w:ascii="Traditional Arabic" w:hAnsi="Traditional Arabic" w:cs="Traditional Arabic"/>
          <w:noProof/>
          <w:sz w:val="28"/>
          <w:szCs w:val="28"/>
          <w:rtl/>
          <w:lang w:bidi="ar-DZ"/>
        </w:rPr>
        <w:t xml:space="preserve"> (المادة 2 من الامر77/03  المتعلق بجمع التبرعات )</w:t>
      </w:r>
      <w:r w:rsidR="00EA6F68" w:rsidRPr="002E6183">
        <w:rPr>
          <w:rFonts w:ascii="Traditional Arabic" w:hAnsi="Traditional Arabic" w:cs="Traditional Arabic"/>
          <w:sz w:val="28"/>
          <w:szCs w:val="28"/>
          <w:rtl/>
          <w:lang w:bidi="ar-DZ"/>
        </w:rPr>
        <w:t xml:space="preserve">، وذلك بموجب طلب لهذا الغرض موقع من شخصان على الأقل مع ذكر اسميهما وصفتيهما وموطنهما واسم الجمعية التي يُنظم التبرع لفائدتها ونوع نشاطها ( </w:t>
      </w:r>
      <w:r w:rsidR="00EA6F68" w:rsidRPr="002E6183">
        <w:rPr>
          <w:rFonts w:ascii="Traditional Arabic" w:hAnsi="Traditional Arabic" w:cs="Traditional Arabic"/>
          <w:noProof/>
          <w:sz w:val="28"/>
          <w:szCs w:val="28"/>
          <w:rtl/>
          <w:lang w:bidi="ar-DZ"/>
        </w:rPr>
        <w:t>المادة 3 من الامر 77/03 المتعلق بجمع التبرعات )</w:t>
      </w:r>
      <w:r w:rsidR="00EA6F68" w:rsidRPr="002E6183">
        <w:rPr>
          <w:rFonts w:ascii="Traditional Arabic" w:hAnsi="Traditional Arabic" w:cs="Traditional Arabic"/>
          <w:sz w:val="28"/>
          <w:szCs w:val="28"/>
          <w:rtl/>
          <w:lang w:bidi="ar-DZ"/>
        </w:rPr>
        <w:t xml:space="preserve">، و إرفاقه بنسخة من قانونها الأساسي </w:t>
      </w:r>
      <w:r w:rsidR="00EA6F68" w:rsidRPr="002E6183">
        <w:rPr>
          <w:rFonts w:ascii="Traditional Arabic" w:hAnsi="Traditional Arabic" w:cs="Traditional Arabic"/>
          <w:noProof/>
          <w:sz w:val="28"/>
          <w:szCs w:val="28"/>
          <w:rtl/>
          <w:lang w:bidi="ar-DZ"/>
        </w:rPr>
        <w:t xml:space="preserve"> (المادة 4 من الامر 77/03 المتعلق بجمع التبرعات )</w:t>
      </w:r>
      <w:r w:rsidR="00EA6F68" w:rsidRPr="002E6183">
        <w:rPr>
          <w:rFonts w:ascii="Traditional Arabic" w:hAnsi="Traditional Arabic" w:cs="Traditional Arabic"/>
          <w:sz w:val="28"/>
          <w:szCs w:val="28"/>
          <w:rtl/>
          <w:lang w:bidi="ar-DZ"/>
        </w:rPr>
        <w:t xml:space="preserve">، وتكون الرخصة المسلمة لهذا الغرض صالحة ليوم واحد فقط </w:t>
      </w:r>
      <w:r w:rsidR="00EA6F68" w:rsidRPr="002E6183">
        <w:rPr>
          <w:rFonts w:ascii="Traditional Arabic" w:hAnsi="Traditional Arabic" w:cs="Traditional Arabic"/>
          <w:noProof/>
          <w:sz w:val="28"/>
          <w:szCs w:val="28"/>
          <w:rtl/>
          <w:lang w:bidi="ar-DZ"/>
        </w:rPr>
        <w:t xml:space="preserve"> (المادة 5 من الأمر 77/03 المتعلق بجمع التبرعات )</w:t>
      </w:r>
      <w:r w:rsidR="00EA6F68" w:rsidRPr="002E6183">
        <w:rPr>
          <w:rFonts w:ascii="Traditional Arabic" w:hAnsi="Traditional Arabic" w:cs="Traditional Arabic"/>
          <w:sz w:val="28"/>
          <w:szCs w:val="28"/>
          <w:rtl/>
          <w:lang w:bidi="ar-DZ"/>
        </w:rPr>
        <w:t xml:space="preserve"> ، وفي هذا الإطار يُمنع جمع التبرعات في المنازل</w:t>
      </w:r>
      <w:r w:rsidR="00EA6F68" w:rsidRPr="002E6183">
        <w:rPr>
          <w:rFonts w:ascii="Traditional Arabic" w:hAnsi="Traditional Arabic" w:cs="Traditional Arabic"/>
          <w:noProof/>
          <w:sz w:val="28"/>
          <w:szCs w:val="28"/>
          <w:rtl/>
          <w:lang w:bidi="ar-DZ"/>
        </w:rPr>
        <w:t xml:space="preserve"> (المادة 6 من الامر 77/03المتعلق بجمع التبرعات )</w:t>
      </w:r>
      <w:r w:rsidR="00EA6F68" w:rsidRPr="002E6183">
        <w:rPr>
          <w:rFonts w:ascii="Traditional Arabic" w:hAnsi="Traditional Arabic" w:cs="Traditional Arabic"/>
          <w:sz w:val="28"/>
          <w:szCs w:val="28"/>
          <w:rtl/>
          <w:lang w:bidi="ar-DZ"/>
        </w:rPr>
        <w:t xml:space="preserve"> ، كما يجوز للجهة المانحة للرخصة سواء تعلق الأمر بالوالي أو وزير الداخلية أن تأمر بالتحقيق في تسيير المبالغ المالية المجمعة </w:t>
      </w:r>
      <w:r w:rsidR="00EA6F68" w:rsidRPr="002E6183">
        <w:rPr>
          <w:rFonts w:ascii="Traditional Arabic" w:hAnsi="Traditional Arabic" w:cs="Traditional Arabic"/>
          <w:noProof/>
          <w:sz w:val="28"/>
          <w:szCs w:val="28"/>
          <w:rtl/>
          <w:lang w:bidi="ar-DZ"/>
        </w:rPr>
        <w:t xml:space="preserve"> (المادة 7 من الامر 77/03 المتعلق بجمع التبرعات )</w:t>
      </w:r>
      <w:r w:rsidR="00EA6F68" w:rsidRPr="002E6183">
        <w:rPr>
          <w:rFonts w:ascii="Traditional Arabic" w:hAnsi="Traditional Arabic" w:cs="Traditional Arabic"/>
          <w:sz w:val="28"/>
          <w:szCs w:val="28"/>
          <w:rtl/>
          <w:lang w:bidi="ar-DZ"/>
        </w:rPr>
        <w:t>.</w:t>
      </w:r>
    </w:p>
    <w:p w:rsidR="00EA6F68" w:rsidRPr="002E6183" w:rsidRDefault="00EA6F68" w:rsidP="002E6183">
      <w:pPr>
        <w:bidi/>
        <w:spacing w:after="0" w:line="240" w:lineRule="auto"/>
        <w:ind w:left="36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ثالثا : إعانات الدولة والجماعات المحلية </w:t>
      </w:r>
    </w:p>
    <w:p w:rsidR="00EA6F68" w:rsidRPr="002E6183" w:rsidRDefault="002E6183" w:rsidP="002E6183">
      <w:pPr>
        <w:bidi/>
        <w:spacing w:after="0" w:line="240" w:lineRule="auto"/>
        <w:ind w:left="16" w:right="-284"/>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إن استفادة الجمعيات من إعانات الدولة أو البلدية أو الولاية يشبه نوعا ما التمويل الأجنبي في تقييده بشروط عدة ، فإما أن يكون مقترن بشرط تمتعها بطابع المنفعة العمومية التي تمنحه السلطة العمومية في ظروف غامضة ومبهمة في غياب النصوص القانونية المُنظمة لذلك ، وإما أن يكون ذلك بموجب عقد يتلاءم مع الأهداف المسطرة من الجمعية ومطابق لقواعد الصالح العام.</w:t>
      </w:r>
      <w:r w:rsidR="00EA6F68" w:rsidRPr="002E6183">
        <w:rPr>
          <w:rFonts w:ascii="Traditional Arabic" w:hAnsi="Traditional Arabic" w:cs="Traditional Arabic"/>
          <w:noProof/>
          <w:sz w:val="28"/>
          <w:szCs w:val="28"/>
          <w:rtl/>
          <w:lang w:bidi="ar-DZ"/>
        </w:rPr>
        <w:t xml:space="preserve"> (سعيداني، 2015-2016، ص 150 )</w:t>
      </w:r>
    </w:p>
    <w:p w:rsidR="00EA6F68" w:rsidRPr="002E6183" w:rsidRDefault="002E6183" w:rsidP="002E6183">
      <w:pPr>
        <w:bidi/>
        <w:spacing w:after="0" w:line="240" w:lineRule="auto"/>
        <w:ind w:left="16" w:right="-284"/>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تكون الجمعية في الحالة الأولى خاضعة للتنظيم المنعدم والمحصورة في عدد معين من الجمعيات المعترف لها بصفة المنفعة العمومية بصفة منفردة وهي تخضع بذلك للنصوص الصادرة من أجل تنظيمها .أما الحالة الثانية وتطبيقا للمواد 35 إلى 38 من القانون رقم 12/06 فهي خاضعة لجملة من الشروط يمكن حصرها في : تقديم حالة صرف الإعانات الممنوحة سابقا مع إلزام مطابقتها للمصاريف التي مُنحت من أجلها ذات الإعانات،خضوع الإعانات و المساعدات العمومية لقواعد المراقبة طبقا للتشريع والتنظيم المعمول بهما ،توافر الجمعية على محاسبة مزدوجة معتمدة من قبل محافظ حسابات وكذا حساب وحيد مفتوح لدى البنك أو لدى مؤسسة مالية    عمومية   </w:t>
      </w:r>
      <w:r w:rsidR="00EA6F68" w:rsidRPr="002E6183">
        <w:rPr>
          <w:rFonts w:ascii="Traditional Arabic" w:hAnsi="Traditional Arabic" w:cs="Traditional Arabic"/>
          <w:noProof/>
          <w:sz w:val="28"/>
          <w:szCs w:val="28"/>
          <w:rtl/>
          <w:lang w:bidi="ar-DZ"/>
        </w:rPr>
        <w:t>(سعيداني ، ص 150 ).</w:t>
      </w:r>
    </w:p>
    <w:p w:rsidR="00EA6F68" w:rsidRPr="002E6183" w:rsidRDefault="002E6183" w:rsidP="002E6183">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ورغم وجود مثل هذه الشروط المفروضة على الجمعية من أجل استفادتها من المساعدات والإعانات من السلطات العمومية ، إلا أنه يبقى لهذه الأخيرة السلطة التقديرية في منحها للجمعية ،وتجدر الإشارة أن نسبة 1 من المائة من ميزانية المجلس الشعبي البلدي تكون موجهة إلى الجمعيات.(سعيداني ،ص 151) </w:t>
      </w:r>
    </w:p>
    <w:p w:rsidR="00EA6F68" w:rsidRPr="002E6183" w:rsidRDefault="002E6183" w:rsidP="002E6183">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 أما على المستوى الوطني فإن بعض القطاعات الوزارية وعلى رأسها التضامن، الشباب والرياضة ،الثقافة ،البيئة والسياحة وحتى قطاع التكوين المهني كلهم يساهمون في تمويل الجمعيات المعتمدة والمؤسسة بصفة قانونية وبنسبة مهمة من الميزانية المخصصة لهم .</w:t>
      </w:r>
    </w:p>
    <w:p w:rsidR="00EA6F68" w:rsidRPr="002E6183" w:rsidRDefault="002E6183" w:rsidP="002E6183">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ويجب الإشارة أيضا إلى أن الجمعيات ذات المنفعة العمومية تتمتع ببعض الخصائص والامتيازات التي تخص في الأصل المرافق العمومية للدولة على وجه الخصوص كعدم الحجز على أملاكها كليا أو جزئيا وعدم اكتساب أموالها بالتقادم وإمكانية نزع الملكية للمنفعة العمومية لها من أجل تسهيل قيامها بالمهام المنوطة  بها كشريك للمرفق العام.</w:t>
      </w:r>
    </w:p>
    <w:p w:rsidR="00EA6F68" w:rsidRPr="002E6183" w:rsidRDefault="00EA6F68" w:rsidP="002E6183">
      <w:pPr>
        <w:bidi/>
        <w:spacing w:after="0" w:line="240" w:lineRule="auto"/>
        <w:ind w:left="16"/>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رابعا: المساعدات و الإعانات الأجنبية </w:t>
      </w:r>
    </w:p>
    <w:p w:rsidR="00F35C10" w:rsidRPr="002E6183" w:rsidRDefault="002E6183" w:rsidP="00702EC5">
      <w:pPr>
        <w:bidi/>
        <w:spacing w:after="0" w:line="240" w:lineRule="auto"/>
        <w:ind w:left="16"/>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حيث يمكن أن تتشكل موارد الجمعيات المالية من إعانات ومساعدات أجنبية إلا أن المشرع الجزائري قد قيد هذه الإعانات بنوع من التشدد نظرا للتخوف في هذا المجال من العلاقات التي قد تربط الجمعية بجهات أجنبية معينة قد تكون لها أهداف خفية من وراء دعمها المالي لها .وفي هذا الإطار يمنع على أي جمعية مهما كان نوعها أن تتلقى تمويل أجنبي أو أموال ترد إليها من تنظيمات أو منظمات غير حكومية باستثناء تلك التي تربطها بها علاقات تعاون في إطار القانون وبعد الموافقة المسبقة للسلطة المختصة ( المادة 30 من القانون المتعلق بالجمعيات) </w:t>
      </w: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آليات مساهمة الجمعيات في محاربة العنف الرياضي </w:t>
      </w:r>
    </w:p>
    <w:p w:rsidR="00EA6F68" w:rsidRPr="002E6183" w:rsidRDefault="002E6183" w:rsidP="002E6183">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لقد اتخذ العنف الرياضي في الجزائر مظاهر عدة تراوحت بين الاعتداء على الغير ورجال الشرطة ،ترديد الهتافات العدائية والشعارات ، التخريب والسلب وهو أخطر مظاهر العنف وله عدة صور مثل إشعال الحرائق في المدرجات أو بالشوارع وغيرها من صور السلب والتخريب . ونظرا للدور البارز الذي يلعبه المجتمع المدني( الجمعيات الرياضية ) في محاربة العنف الرياضي و تحقيق الأمن في المجتمع و باعتبار أن الجمعية هي حلقة الوصل بين الدولة ومؤسساتها والمجتمع لذا سعت هذه الجمعيات لاتخاذ جملة من الآليات والتدابير الوقائية والتحسيسية للحد من هذه الظاهرة التي تؤثر سلبا على المجتمع وتخل بأمنه وسلامته وهي كما يلي : </w:t>
      </w:r>
    </w:p>
    <w:p w:rsidR="00EA6F68" w:rsidRPr="002E6183" w:rsidRDefault="00EA6F68" w:rsidP="008A3F89">
      <w:pPr>
        <w:pStyle w:val="Paragraphedeliste"/>
        <w:numPr>
          <w:ilvl w:val="0"/>
          <w:numId w:val="176"/>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الآليات الوقائية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 أولى المشرع الجزائري تنظيم الأنشطة البدنية والرياضية لعام 2013 </w:t>
      </w:r>
      <w:r w:rsidR="00EA6F68" w:rsidRPr="002E6183">
        <w:rPr>
          <w:rFonts w:ascii="Traditional Arabic" w:hAnsi="Traditional Arabic" w:cs="Traditional Arabic"/>
          <w:noProof/>
          <w:sz w:val="28"/>
          <w:szCs w:val="28"/>
          <w:rtl/>
          <w:lang w:bidi="ar-DZ"/>
        </w:rPr>
        <w:t xml:space="preserve"> (القانون 13/05 المتعلق بتنظيم الأنشطة البدنية والرياضية ، 2013)</w:t>
      </w:r>
      <w:r w:rsidR="00EA6F68" w:rsidRPr="002E6183">
        <w:rPr>
          <w:rFonts w:ascii="Traditional Arabic" w:hAnsi="Traditional Arabic" w:cs="Traditional Arabic"/>
          <w:sz w:val="28"/>
          <w:szCs w:val="28"/>
          <w:rtl/>
          <w:lang w:bidi="ar-DZ"/>
        </w:rPr>
        <w:t xml:space="preserve"> ،أهمية خاصة إيمانا منه ومسايرة للسياسة الجنائية الحديثة التي تميل إلى الوقاية من الجريمة عن الردع ، نظرا لأن هذا الأخير لم يؤت ثماره ،كما أن تكاليف الوقاية أفضل من علاج آثار وقوع  الجريمة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وعليه فقد علق الفصل الأول من الباب الحادي عشر والخاص ''بالوقاية من العنف في المنشآت الرياضية ومكافحته '' ، جملة من الالتزامات على مجموع الفاعلين في هذا المجال إذ أوجب على الجمعيات الرياضية في هذا المجال  ترتيب الوسائل الكفيلة بتشجيع الوقاية من العنف والقضاء عليه ، وذلك عن طريق توفير الظروف الملائمة لإجراء التظاهرات الرياضية في سكينة   إذ نصت المادة 200 من قانون تنظيم الأنشطة البدنية والرياضية لعام 2013 على أنه</w:t>
      </w:r>
      <w:r w:rsidRPr="002E6183">
        <w:rPr>
          <w:rFonts w:ascii="Traditional Arabic" w:hAnsi="Traditional Arabic" w:cs="Traditional Arabic"/>
          <w:sz w:val="28"/>
          <w:szCs w:val="28"/>
          <w:lang w:bidi="ar-DZ"/>
        </w:rPr>
        <w:t xml:space="preserve">) </w:t>
      </w:r>
      <w:r w:rsidRPr="002E6183">
        <w:rPr>
          <w:rFonts w:ascii="Traditional Arabic" w:hAnsi="Traditional Arabic" w:cs="Traditional Arabic"/>
          <w:sz w:val="28"/>
          <w:szCs w:val="28"/>
          <w:rtl/>
          <w:lang w:bidi="ar-DZ"/>
        </w:rPr>
        <w:t xml:space="preserve"> يجب على الدولة والجماعات المحلية والمصالح المعنية ، وكذا الاتحادات الرياضية الوطنية والرابطات والنوادي والجمعيات الرياضية ومسيري المنشآت الرياضية ، وكل مؤسسة أو هيئة أو شخص خاضع للقانون العام أو الخاص ، مؤهل لتنظيم التظاهرات الرياضية ، كل في مجال اختصاصه القيام بما يأتي :</w:t>
      </w:r>
    </w:p>
    <w:p w:rsidR="00EA6F68" w:rsidRPr="002E6183" w:rsidRDefault="00EA6F68" w:rsidP="008A3F89">
      <w:pPr>
        <w:pStyle w:val="Paragraphedeliste"/>
        <w:numPr>
          <w:ilvl w:val="0"/>
          <w:numId w:val="177"/>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توفير الشروط والعمل على حسن تنظيم التظاهرات الرياضية وتأمينها وإجرائها .</w:t>
      </w:r>
    </w:p>
    <w:p w:rsidR="00EA6F68" w:rsidRPr="002E6183" w:rsidRDefault="00EA6F68" w:rsidP="008A3F89">
      <w:pPr>
        <w:pStyle w:val="Paragraphedeliste"/>
        <w:numPr>
          <w:ilvl w:val="0"/>
          <w:numId w:val="177"/>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ضمان أو المشاركة في تكوين أعوان الملاعب المكلفين ، على الخصوص بما يأتي :</w:t>
      </w:r>
    </w:p>
    <w:p w:rsidR="00EA6F68" w:rsidRPr="002E6183" w:rsidRDefault="00EA6F68" w:rsidP="008A3F89">
      <w:pPr>
        <w:pStyle w:val="Paragraphedeliste"/>
        <w:numPr>
          <w:ilvl w:val="0"/>
          <w:numId w:val="178"/>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مراقبة المداخل الخارجية والداخلية للمنشئات الرياضية .</w:t>
      </w:r>
    </w:p>
    <w:p w:rsidR="00EA6F68" w:rsidRPr="002E6183" w:rsidRDefault="00EA6F68" w:rsidP="008A3F89">
      <w:pPr>
        <w:pStyle w:val="Paragraphedeliste"/>
        <w:numPr>
          <w:ilvl w:val="0"/>
          <w:numId w:val="178"/>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ضمان الفصل بين المتفرجين </w:t>
      </w:r>
    </w:p>
    <w:p w:rsidR="00EA6F68" w:rsidRPr="002E6183" w:rsidRDefault="00EA6F68" w:rsidP="008A3F89">
      <w:pPr>
        <w:pStyle w:val="Paragraphedeliste"/>
        <w:numPr>
          <w:ilvl w:val="0"/>
          <w:numId w:val="178"/>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تطبيق النظام الداخلي للمنشأة الرياضية.</w:t>
      </w:r>
    </w:p>
    <w:p w:rsidR="00EA6F68" w:rsidRPr="002E6183" w:rsidRDefault="00EA6F68" w:rsidP="008A3F89">
      <w:pPr>
        <w:pStyle w:val="Paragraphedeliste"/>
        <w:numPr>
          <w:ilvl w:val="0"/>
          <w:numId w:val="178"/>
        </w:num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إعلام المصالح المختصة والإسعافات الأولية والحماية المدنية وكل هيئة أخرى معنية بالوقائع التي تهدد الأمن في المنشأة الرياضية .</w:t>
      </w:r>
    </w:p>
    <w:p w:rsidR="00EA6F68" w:rsidRPr="002E6183" w:rsidRDefault="00EA6F68" w:rsidP="002E6183">
      <w:pPr>
        <w:pStyle w:val="Paragraphedeliste"/>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تحدد كيفيات تطبيق هذه المادة عن طريق التنظيم )</w:t>
      </w:r>
    </w:p>
    <w:p w:rsidR="00EA6F68" w:rsidRPr="002E6183" w:rsidRDefault="00EA6F68" w:rsidP="002E6183">
      <w:pPr>
        <w:bidi/>
        <w:spacing w:after="0" w:line="240" w:lineRule="auto"/>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وعليه فإن أمن الملاعب ليس مسؤولية أجهزة الأمن فقط ، وإنما المسؤولية مشتركة ، فالجماعات المحلية تتحمل جزءا من هذا الالتزام باختيار الأماكن المناسبة لإنجاز هذه المنشآت ، كما يتعين مراعاة المعايير الدولية في عملية الإنجاز ، لأن الكثير من أعمال العنف ترجع إلى عدم توافر الظروف الملائمة في المنشأة ، وعلى الجمعيات الرياضية المنظمة للتظاهرات وضع لجنة مناصرين تخول لها مهمة المشاركة في اتخاذ كل التدابير التي من شأنها الوقاية ومكافحة العنف في المنشآت الرياضية، كما يتعين اتخاذ التدابير التنظيمية اللازمة عند تنظيم التظاهرات الرياضية ، ويجب أن تراعى أهمية كل تظاهرة ، والأخذ في الاعتبار الشخصيات التي تحضرها وخصوصيات الحدث  الرياضي.</w:t>
      </w:r>
      <w:r w:rsidR="00F35C10">
        <w:rPr>
          <w:rFonts w:ascii="Traditional Arabic" w:hAnsi="Traditional Arabic" w:cs="Traditional Arabic"/>
          <w:noProof/>
          <w:sz w:val="28"/>
          <w:szCs w:val="28"/>
          <w:rtl/>
          <w:lang w:bidi="ar-DZ"/>
        </w:rPr>
        <w:t>(عواشرية</w:t>
      </w:r>
      <w:r w:rsidRPr="002E6183">
        <w:rPr>
          <w:rFonts w:ascii="Traditional Arabic" w:hAnsi="Traditional Arabic" w:cs="Traditional Arabic"/>
          <w:noProof/>
          <w:sz w:val="28"/>
          <w:szCs w:val="28"/>
          <w:rtl/>
          <w:lang w:bidi="ar-DZ"/>
        </w:rPr>
        <w:t>، 2017، ص 238-239  )</w:t>
      </w:r>
    </w:p>
    <w:p w:rsidR="00EA6F68" w:rsidRPr="002E6183" w:rsidRDefault="00EA6F68" w:rsidP="008A3F89">
      <w:pPr>
        <w:pStyle w:val="Paragraphedeliste"/>
        <w:numPr>
          <w:ilvl w:val="0"/>
          <w:numId w:val="176"/>
        </w:numPr>
        <w:bidi/>
        <w:spacing w:after="0" w:line="240" w:lineRule="auto"/>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الآليات التحسيسية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 xml:space="preserve">لغرس القيم التي نصت عليها المادة 197 من قانون تنظيم الأنشطة البدنية والرياضية لعام 2013( </w:t>
      </w:r>
      <w:r w:rsidR="00EA6F68" w:rsidRPr="002E6183">
        <w:rPr>
          <w:rFonts w:ascii="Traditional Arabic" w:hAnsi="Traditional Arabic" w:cs="Traditional Arabic"/>
          <w:noProof/>
          <w:sz w:val="28"/>
          <w:szCs w:val="28"/>
          <w:rtl/>
          <w:lang w:bidi="ar-DZ"/>
        </w:rPr>
        <w:t>المادة 197 من القانون 13/05 المتعلق بتنظيم الأنشطة البدنية والرياضية)</w:t>
      </w:r>
      <w:r w:rsidR="00EA6F68" w:rsidRPr="002E6183">
        <w:rPr>
          <w:rFonts w:ascii="Traditional Arabic" w:hAnsi="Traditional Arabic" w:cs="Traditional Arabic"/>
          <w:sz w:val="28"/>
          <w:szCs w:val="28"/>
          <w:rtl/>
          <w:lang w:bidi="ar-DZ"/>
        </w:rPr>
        <w:t>، المتمثلة في : ترقية قيم الرياضة والأولمبية ، تعميم أخلاقيات الرياضة والروح الرياضية ، تحسيس المواطنين بالتمدن وباحترام الغير والشأن العام ومكافحة السلوكيات غير الحضارية ، ترقية ثقافة السلم والتسامح ، مكافحة العنف في المنشآت الرياضية .</w:t>
      </w:r>
    </w:p>
    <w:p w:rsidR="00EA6F68" w:rsidRPr="002E6183" w:rsidRDefault="002E6183" w:rsidP="002E6183">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وقد حرص المشرع الجزائري على الجانب التوعوي باعتبار هذا الأخير عملية منظمة تستهدف تغيير اتجاهات وآراء وأفكار الفرد والجماعة بالنسبة لقضية من القضايا وتمكينهم من التعامل والتفاعل معها بيقظة وفهم كاملين .لذا أوجب المشرع في المادة 199 من القانون أعلاه</w:t>
      </w:r>
      <w:r w:rsidR="00EA6F68" w:rsidRPr="002E6183">
        <w:rPr>
          <w:rFonts w:ascii="Traditional Arabic" w:hAnsi="Traditional Arabic" w:cs="Traditional Arabic"/>
          <w:noProof/>
          <w:sz w:val="28"/>
          <w:szCs w:val="28"/>
          <w:rtl/>
          <w:lang w:bidi="ar-DZ"/>
        </w:rPr>
        <w:t xml:space="preserve"> (المادة 199 من القانون 13/05 المتعلق بتنظيم الأنشطة البدنية والرياضية)</w:t>
      </w:r>
      <w:r w:rsidR="00EA6F68" w:rsidRPr="002E6183">
        <w:rPr>
          <w:rFonts w:ascii="Traditional Arabic" w:hAnsi="Traditional Arabic" w:cs="Traditional Arabic"/>
          <w:sz w:val="28"/>
          <w:szCs w:val="28"/>
          <w:rtl/>
          <w:lang w:bidi="ar-DZ"/>
        </w:rPr>
        <w:t xml:space="preserve"> على الفاعلين في هذا المجال والذي من بينهم حركة المجتمع المدني ( الجمعيات الرياضية ) النشطة في هذا المجال الإضطلاع بمسؤوليتها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فالتنشئة الاجتماعية السليمة القائمة على ثقافة المواطنة والتسامح هي اليوم مسؤولية الجميع ، ويظهر أن دور المجتمع المدني لا يحظى بأي اهتمام ، بالرغم من الأدوار التي يمكن أن يؤديها إذ يتميز بالمناسبة في العمل ، ويهدف في كثير من الحالات القائمين عليها لتحقيق مآرب شخصية وهو ما يفقد العمل الجمعوي مغزاه الطبيعي كما لم نجد في حدود عملية البحث أي جمعية تهتم بالوقاية ومكافحة العنف الرياضي ، والدعوة موجهة للمهتمين لإنشاء جمعيات تهتم بهذا الموضوع لغرض القيام بعمليات التحسيس في الأحياء والمراكز الثقافية والمدارس لنبذ العنف والترويج لثقافة السلم والتسا-مح</w:t>
      </w:r>
      <w:r w:rsidR="00EA6F68" w:rsidRPr="002E6183">
        <w:rPr>
          <w:rFonts w:ascii="Traditional Arabic" w:hAnsi="Traditional Arabic" w:cs="Traditional Arabic"/>
          <w:noProof/>
          <w:sz w:val="28"/>
          <w:szCs w:val="28"/>
          <w:rtl/>
          <w:lang w:bidi="ar-DZ"/>
        </w:rPr>
        <w:t xml:space="preserve"> (عواشرية،ص 240)</w:t>
      </w:r>
      <w:r w:rsidR="00EA6F68" w:rsidRPr="002E6183">
        <w:rPr>
          <w:rFonts w:ascii="Traditional Arabic" w:hAnsi="Traditional Arabic" w:cs="Traditional Arabic"/>
          <w:sz w:val="28"/>
          <w:szCs w:val="28"/>
          <w:rtl/>
          <w:lang w:bidi="ar-DZ"/>
        </w:rPr>
        <w:t xml:space="preserve"> . وللجمعيات دور مهم في هذا المجال من خلال جملة من الآليات وهي :</w:t>
      </w:r>
    </w:p>
    <w:p w:rsidR="00EA6F68" w:rsidRPr="002E6183" w:rsidRDefault="00EA6F68" w:rsidP="008A3F89">
      <w:pPr>
        <w:pStyle w:val="Paragraphedeliste"/>
        <w:numPr>
          <w:ilvl w:val="0"/>
          <w:numId w:val="179"/>
        </w:numPr>
        <w:bidi/>
        <w:spacing w:after="0" w:line="240" w:lineRule="auto"/>
        <w:ind w:left="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إقامة الملتقيات والندوات:</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تلعب الملتقيات والندوات الدور البارز في ترسيخ فكرة محاربة العنف الرياضي و تأثيره على المجتمع  والتي خطت الجمعيات خطوات جبارة في  هذا المجال  من خلال إقامة وتنظيم الملتقيات والندوات التي موضوعها  محاربة العنف الرياضي  واقتراح طرق و أساليب للقضاء عليه ومكافحته  .</w:t>
      </w:r>
    </w:p>
    <w:p w:rsidR="00EA6F68" w:rsidRPr="002E6183" w:rsidRDefault="00EA6F68" w:rsidP="008A3F89">
      <w:pPr>
        <w:pStyle w:val="Paragraphedeliste"/>
        <w:numPr>
          <w:ilvl w:val="0"/>
          <w:numId w:val="179"/>
        </w:numPr>
        <w:bidi/>
        <w:spacing w:after="0" w:line="240" w:lineRule="auto"/>
        <w:ind w:left="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إحياء المناسبات الخاصة  بمحاربة العنف الرياضي </w:t>
      </w:r>
    </w:p>
    <w:p w:rsidR="00EA6F68" w:rsidRPr="002E6183" w:rsidRDefault="00EA6F68" w:rsidP="002E6183">
      <w:pPr>
        <w:bidi/>
        <w:spacing w:after="0" w:line="240" w:lineRule="auto"/>
        <w:jc w:val="both"/>
        <w:rPr>
          <w:rFonts w:ascii="Traditional Arabic" w:hAnsi="Traditional Arabic" w:cs="Traditional Arabic"/>
          <w:b/>
          <w:bCs/>
          <w:sz w:val="28"/>
          <w:szCs w:val="28"/>
          <w:lang w:bidi="ar-DZ"/>
        </w:rPr>
      </w:pPr>
      <w:r w:rsidRPr="002E6183">
        <w:rPr>
          <w:rFonts w:ascii="Traditional Arabic" w:hAnsi="Traditional Arabic" w:cs="Traditional Arabic"/>
          <w:sz w:val="28"/>
          <w:szCs w:val="28"/>
          <w:rtl/>
          <w:lang w:bidi="ar-DZ"/>
        </w:rPr>
        <w:t>للجمعيات الرياضية  الدور البارز في إحياء المناسبات الخاصة بمحاربة العنف الرياضي و تحقيق الأمن المجتمعي إذ لها أن تنظم عدد من النشاطات تتعلق بموضوع محاربة العنف الرياضي وتنظيم المحاضرات في هذا الموضوع  وغيرهــا من المواضيع ذات الصلة بنشاطها الرياضي .</w:t>
      </w:r>
    </w:p>
    <w:p w:rsidR="00EA6F68" w:rsidRPr="002E6183" w:rsidRDefault="00EA6F68" w:rsidP="008A3F89">
      <w:pPr>
        <w:pStyle w:val="Paragraphedeliste"/>
        <w:numPr>
          <w:ilvl w:val="0"/>
          <w:numId w:val="17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تقييم فعالية الجمعيات الرياضة في محاربة العنف الرياضي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b/>
          <w:bCs/>
          <w:sz w:val="28"/>
          <w:szCs w:val="28"/>
          <w:rtl/>
          <w:lang w:bidi="ar-DZ"/>
        </w:rPr>
        <w:t xml:space="preserve">     </w:t>
      </w:r>
      <w:r w:rsidRPr="002E6183">
        <w:rPr>
          <w:rFonts w:ascii="Traditional Arabic" w:hAnsi="Traditional Arabic" w:cs="Traditional Arabic"/>
          <w:sz w:val="28"/>
          <w:szCs w:val="28"/>
          <w:rtl/>
          <w:lang w:bidi="ar-DZ"/>
        </w:rPr>
        <w:t>رغم أهمية الوعي بالدور الفعال الذي تلعبه الجمعيات ومختلف مؤسسات المجتمع المدني وتنظيماته وتحسين ظروف المجتمع إلا أن هناك معوقات تحول دون أدائه العمل المنوط به وتحقيق الهدف التي يسعى إليه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ويمكن تلخيص أهم هذه المعوقات في مشكل التمويل بالدرجة الأولى وكذلك ضعف المؤطرين في هذا النشاط باعتبار أن المشرع الجزائري لم يحدد شروطا أو مؤهلات علمية معينة في الأعضاء الراغبين في تكوين الجمعيات .</w:t>
      </w:r>
    </w:p>
    <w:p w:rsidR="00EA6F68" w:rsidRPr="002E6183" w:rsidRDefault="00EA6F68" w:rsidP="008A3F89">
      <w:pPr>
        <w:pStyle w:val="Paragraphedeliste"/>
        <w:numPr>
          <w:ilvl w:val="0"/>
          <w:numId w:val="18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 xml:space="preserve"> الصعوبات المالية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تعاني الجمعيات من مشاكل كبيرة ولعل أبرزها مشكلة التمويل فالتمويل بعد أحد أهم الركائز الفعالة للعمل الجمعوي و به يضمن استمرارية نشاطها وتحقيق برامجها.</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وللإدارة رغم تمويل وتنوع مصادر التمويل السلطة التقديرية الواسعة في الرقابة على مصادر التمويل فللإدارة تمارس رقابة قبلية على مصادر تمويل الجمعية ورقابة بعدية على كيفية صوفها للأموال التي حصلت عليها</w:t>
      </w:r>
      <w:r w:rsidRPr="002E6183">
        <w:rPr>
          <w:rFonts w:ascii="Traditional Arabic" w:hAnsi="Traditional Arabic" w:cs="Traditional Arabic"/>
          <w:noProof/>
          <w:sz w:val="28"/>
          <w:szCs w:val="28"/>
          <w:rtl/>
          <w:lang w:bidi="ar-DZ"/>
        </w:rPr>
        <w:t xml:space="preserve"> (بختة)</w:t>
      </w:r>
    </w:p>
    <w:p w:rsidR="00EA6F68" w:rsidRPr="002E6183" w:rsidRDefault="00EA6F68" w:rsidP="008A3F89">
      <w:pPr>
        <w:pStyle w:val="Paragraphedeliste"/>
        <w:numPr>
          <w:ilvl w:val="0"/>
          <w:numId w:val="180"/>
        </w:numPr>
        <w:bidi/>
        <w:spacing w:after="0" w:line="240" w:lineRule="auto"/>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نقص التكوين والتخطيط.</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يرجع سبب عدم فعالية الجمعيات في القيام بالدور المنوط بها إلى نقص الكفاءة التنظيمية وخاصة افتقادهم للتكوين المتخصص في التسيير الإداري والمحاسبة وتخطيط البرامج وإعداد الملفات الخاصة بطلب التمويل وخاصة المتعلقة بالهيئات الدولية التي تشترط الملفات الدقيقة.المتعلقة بحماية التراث الثقافي. (بن يحيى ،طعام ، 2015 ، ص 209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وكذا عدم توفر التكوين الإداري لدى قيادتها بالإضافة إلى صنف التنظيم والممارسة الديمقراطية والشفافية والمشاركة الحقيقية لكل الأعضاء في التداول على القيادة ومناقشة مشاريعها،وكذالك أن الكثير من الجمعيات تمارس نشاطها بطريقة بيروقراطية تخضع فيها للنزاعات الفردية التي تحيد هذه الجمعيات عن أهدافها. (حسونة، 2012 ، ص 212 )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و أضاف ( بن يحيى ، طعام ،ص 209 ) عندما يتعلق الأمر بالجمعيات فإننا نلاحظ أن هناك عدم وضوح في عملها و أدائها إزاء القضاء المتعلقة بحماية التراث الثقافي وغياب مشاركة ممثليها في الهيئات الحكومية،مما يجعل تأثيرها ضيقا ومحدودا أو كثيرا ما تعتمد على الدولة في تمويلها وهنا نفقد صفة العمل التطوعي وتصبح متأثرة بالضغوط الحكومية ،فجل الجمعيات في الجزائر تتصف بنقص الكفاءات المتخصصة في مجال محاربة العنف الرياضي  فهناك نقص للخبرات وانخفاض مستوى الكفاءة للمنتسبين للجمعيات.</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فالجمعية تنشد أهدافا وطنية وتحاول خدمة المصلحة  الوطنية وتقوم بأنشطتها في إطار النزاهة والشفافية وتحقيق طموح المواطنين لا تخش من كشف أين صرفت الأموال ومن هنا فإن الرقابة والتدخل في عمل الجمعيات لا تعتبر سيطرة لأن دولة الحق والقانون تفترض الرقابة والمساءلة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وللإدارة في ممارستها لحق الرقابة والمساءلة أن تتمتع بالحيطة والمتابعة في هذا الميدان وفقا لمبدأ الحفاظ على المال العام،كما أن تمويل الحركة الجمعوية يعرف بدوره نقائص يمكن أن نلخصها فيما يلي :</w:t>
      </w:r>
    </w:p>
    <w:p w:rsidR="00EA6F68" w:rsidRPr="002E6183" w:rsidRDefault="00EA6F68" w:rsidP="008A3F89">
      <w:pPr>
        <w:pStyle w:val="Paragraphedeliste"/>
        <w:numPr>
          <w:ilvl w:val="0"/>
          <w:numId w:val="179"/>
        </w:numPr>
        <w:bidi/>
        <w:spacing w:after="0" w:line="240" w:lineRule="auto"/>
        <w:ind w:left="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نقص التنسيق بين مختلف الهيئات المانحة للإعانات وغياب قواعد و معايير موحدة توزع على أساسها الإعانات على الجمعيات بما يكفل التسيير العقلاني للأموال العمومية.</w:t>
      </w:r>
    </w:p>
    <w:p w:rsidR="00EA6F68" w:rsidRPr="002E6183" w:rsidRDefault="00EA6F68" w:rsidP="008A3F89">
      <w:pPr>
        <w:pStyle w:val="Paragraphedeliste"/>
        <w:numPr>
          <w:ilvl w:val="0"/>
          <w:numId w:val="179"/>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عدم تعميم اللجوء إلى دفتر الشروط لتحديد الأهداف المسطرة من الاستفادة من الإعانة وكذا بالنسبة لعقود البرنامج التي تسمح بمراقبة كيفية استعمال  الإعانات ومدى مطابقتها مع الأهداف المعلن عنها مسبقا. (بن عياش ، 2010 ،ص 81 ) .</w:t>
      </w:r>
    </w:p>
    <w:p w:rsidR="00EA6F68" w:rsidRPr="002E6183" w:rsidRDefault="00EA6F68" w:rsidP="002E6183">
      <w:pPr>
        <w:bidi/>
        <w:spacing w:after="0" w:line="240" w:lineRule="auto"/>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 xml:space="preserve">كما أن تقديم المساعدات التي تقدم من قبل الدولة في ضوء قانون الجمعيات لم يحدد أسس علمية وتقنية لتقديمها،بل تركها للسلطة القضائية للإدارة وأصبح تمويل الجمعيات لا يعتمد على نشاط الجمعيات وبرامجها وحركتها على المستوى الوطني والمحلي بل أصبحت معايير التقييم تقاس بمدى الولاء والتبعية السياسية وهذا عصف بفكرة إسقلالية حركات المجتمع المدني وخاصة الجمعيات في الجزائر .( بن ناصر ، 2014، ص 262 ) </w:t>
      </w:r>
    </w:p>
    <w:p w:rsidR="00EA6F68" w:rsidRPr="002E6183" w:rsidRDefault="00EA6F68" w:rsidP="002E6183">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وتعود الصعوبات ونقاط الضعف التي تعاني منها الجمعيات الجزائرية التي اختصرتها إحدى الدراسات المغاربية المقارنة على الشكل التالي:</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الثقة المطلوبة بين الجمعيات و المؤسسات الرسمية ليست منظمة.</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العلاقات بين الجهات الرسمية و الجمعيات ليست شفافة بالقدر الكافي.</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المؤسسات الرسمية لا تعترف فعليا بالجمعيات كمحور وشريك.</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استفادة الجمعيات من المساعدات المالية الرسمية ليست شفافة بالقدر الكافي.</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لا توجد إجراءات واضحة بهدف حصول الجمعيات على مقرات دائمة أو مقرات لإقامة المشاريع .</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علاقات العمل والشراكة بين المؤسسات الرسمية والجمعيات ليست منظمة .</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 xml:space="preserve">تقييد حرية الجمعيات في الحصول على الهبات والمساعدات من الخارج فمعظم هذه الجمعيات تشكو من انعدام مصادر التمويل.( حواس ، 2014، ص 47 ) </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عدم وجود صناعة في التجهيز والعتاد الرياضي ، كون أغلب الجمعيات الرياضية تعاني من مشاكل العتاد   الرياضي .</w:t>
      </w:r>
    </w:p>
    <w:p w:rsidR="00EA6F68" w:rsidRPr="002E6183"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سوء توزيع واستغلال الجمعيات للإعانات التي تمنحها الدولة .</w:t>
      </w:r>
    </w:p>
    <w:p w:rsidR="002E6183" w:rsidRPr="00F35C10" w:rsidRDefault="00EA6F68" w:rsidP="008A3F89">
      <w:pPr>
        <w:pStyle w:val="Paragraphedeliste"/>
        <w:numPr>
          <w:ilvl w:val="0"/>
          <w:numId w:val="181"/>
        </w:numPr>
        <w:bidi/>
        <w:spacing w:after="0" w:line="240" w:lineRule="auto"/>
        <w:ind w:left="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غياب الرقابة من طرف الوصاية والفهم الخاطئ للاستقلالية من طرف الجمعيات .</w:t>
      </w:r>
    </w:p>
    <w:p w:rsidR="00EA6F68" w:rsidRPr="002E6183" w:rsidRDefault="00EA6F68" w:rsidP="008A3F89">
      <w:pPr>
        <w:pStyle w:val="Paragraphedeliste"/>
        <w:numPr>
          <w:ilvl w:val="0"/>
          <w:numId w:val="180"/>
        </w:numPr>
        <w:bidi/>
        <w:spacing w:after="0" w:line="240" w:lineRule="auto"/>
        <w:jc w:val="both"/>
        <w:rPr>
          <w:rFonts w:ascii="Traditional Arabic" w:hAnsi="Traditional Arabic" w:cs="Traditional Arabic"/>
          <w:b/>
          <w:bCs/>
          <w:sz w:val="28"/>
          <w:szCs w:val="28"/>
          <w:lang w:bidi="ar-DZ"/>
        </w:rPr>
      </w:pPr>
      <w:r w:rsidRPr="002E6183">
        <w:rPr>
          <w:rFonts w:ascii="Traditional Arabic" w:hAnsi="Traditional Arabic" w:cs="Traditional Arabic"/>
          <w:b/>
          <w:bCs/>
          <w:sz w:val="28"/>
          <w:szCs w:val="28"/>
          <w:rtl/>
          <w:lang w:bidi="ar-DZ"/>
        </w:rPr>
        <w:t xml:space="preserve"> </w:t>
      </w:r>
      <w:r w:rsidRPr="002E6183">
        <w:rPr>
          <w:rFonts w:ascii="Traditional Arabic" w:hAnsi="Traditional Arabic" w:cs="Traditional Arabic" w:hint="cs"/>
          <w:b/>
          <w:bCs/>
          <w:sz w:val="28"/>
          <w:szCs w:val="28"/>
          <w:rtl/>
          <w:lang w:bidi="ar-DZ"/>
        </w:rPr>
        <w:t>آلية تفعيل دور الجمعيات  الرياضية في تحقيق الأمن المجتمعي .</w:t>
      </w:r>
    </w:p>
    <w:p w:rsidR="00EA6F68" w:rsidRPr="002E6183" w:rsidRDefault="00EA6F68" w:rsidP="00F35C10">
      <w:pPr>
        <w:bidi/>
        <w:spacing w:after="0" w:line="240" w:lineRule="auto"/>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 xml:space="preserve">كما أضافت( حواس، ص 99-100)   يقصد بها مجموع الإجراءات الواجب اتخاذها من قبل الحكومة الوطنية لتسهيل عمل المجتمع المدني في مختلف المجالات بصفة عامة وفي المجال الرياضي بصفة خاصة إذ أن هذه الآليات تسمح بتفعيلها وإعطائها الضمانات اللازمة لحركتها و نشاطاتها وخاصة : </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rtl/>
          <w:lang w:bidi="ar-DZ"/>
        </w:rPr>
      </w:pPr>
      <w:r w:rsidRPr="002E6183">
        <w:rPr>
          <w:rFonts w:ascii="Traditional Arabic" w:hAnsi="Traditional Arabic" w:cs="Traditional Arabic"/>
          <w:sz w:val="28"/>
          <w:szCs w:val="28"/>
          <w:rtl/>
          <w:lang w:bidi="ar-DZ"/>
        </w:rPr>
        <w:t>ضمان أن يتم تأسيس الجمعيات بواسطة إشعار بسيط لإبلاغ السلطات بتأسيسها.</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ضمان الحق في اللجوء للعدالة خلال فترة معقولة للجمعيات التي رفضت السلطات الإدارية طلبها بالتسجيل.</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تمكين الجمعيات من الحصول على تمويل أجنبي دون الحصول على إذن مسبق من السلطات.</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توفير الدعم المالي وتوزيعه بصورة عادلة وفقا لمتطلبات كل منظمة.</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البعد عن مبدأ فرض الوصاية من قبل الجهات المانحة للدعم ووضع الشروط و السياسات الخاصة بها</w:t>
      </w:r>
    </w:p>
    <w:p w:rsidR="00EA6F68" w:rsidRPr="002E6183" w:rsidRDefault="00EA6F68" w:rsidP="008A3F89">
      <w:pPr>
        <w:pStyle w:val="Paragraphedeliste"/>
        <w:numPr>
          <w:ilvl w:val="0"/>
          <w:numId w:val="182"/>
        </w:numPr>
        <w:bidi/>
        <w:spacing w:after="0" w:line="240" w:lineRule="auto"/>
        <w:ind w:left="0"/>
        <w:jc w:val="both"/>
        <w:rPr>
          <w:rFonts w:ascii="Traditional Arabic" w:hAnsi="Traditional Arabic" w:cs="Traditional Arabic"/>
          <w:sz w:val="28"/>
          <w:szCs w:val="28"/>
          <w:lang w:bidi="ar-DZ"/>
        </w:rPr>
      </w:pPr>
      <w:r w:rsidRPr="002E6183">
        <w:rPr>
          <w:rFonts w:ascii="Traditional Arabic" w:hAnsi="Traditional Arabic" w:cs="Traditional Arabic"/>
          <w:sz w:val="28"/>
          <w:szCs w:val="28"/>
          <w:rtl/>
          <w:lang w:bidi="ar-DZ"/>
        </w:rPr>
        <w:t xml:space="preserve">تحسيس الفرد بأهمية العمل الجمعوي والاندماج فيه لتحقيق الحاجيات التي عجزت الدولة على تلبيتها له. </w:t>
      </w:r>
    </w:p>
    <w:p w:rsidR="00F35C10" w:rsidRDefault="00F35C10" w:rsidP="002E6183">
      <w:pPr>
        <w:pStyle w:val="Paragraphedeliste"/>
        <w:bidi/>
        <w:spacing w:after="0" w:line="240" w:lineRule="auto"/>
        <w:ind w:left="0"/>
        <w:jc w:val="both"/>
        <w:rPr>
          <w:rFonts w:ascii="Traditional Arabic" w:hAnsi="Traditional Arabic" w:cs="Traditional Arabic"/>
          <w:sz w:val="28"/>
          <w:szCs w:val="28"/>
          <w:rtl/>
          <w:lang w:bidi="ar-DZ"/>
        </w:rPr>
      </w:pPr>
    </w:p>
    <w:p w:rsidR="00EA6F68" w:rsidRPr="002E6183" w:rsidRDefault="00EA6F68" w:rsidP="00F35C10">
      <w:pPr>
        <w:pStyle w:val="Paragraphedeliste"/>
        <w:bidi/>
        <w:spacing w:after="0" w:line="240" w:lineRule="auto"/>
        <w:ind w:left="0"/>
        <w:jc w:val="both"/>
        <w:rPr>
          <w:rFonts w:ascii="Traditional Arabic" w:hAnsi="Traditional Arabic" w:cs="Traditional Arabic"/>
          <w:b/>
          <w:bCs/>
          <w:sz w:val="28"/>
          <w:szCs w:val="28"/>
          <w:rtl/>
          <w:lang w:bidi="ar-DZ"/>
        </w:rPr>
      </w:pPr>
      <w:r w:rsidRPr="002E6183">
        <w:rPr>
          <w:rFonts w:ascii="Traditional Arabic" w:hAnsi="Traditional Arabic" w:cs="Traditional Arabic" w:hint="cs"/>
          <w:b/>
          <w:bCs/>
          <w:sz w:val="28"/>
          <w:szCs w:val="28"/>
          <w:rtl/>
          <w:lang w:bidi="ar-DZ"/>
        </w:rPr>
        <w:t>خلاصة</w:t>
      </w:r>
    </w:p>
    <w:p w:rsidR="00EA6F68" w:rsidRPr="002E6183" w:rsidRDefault="00F35C10" w:rsidP="002E6183">
      <w:pPr>
        <w:bidi/>
        <w:spacing w:after="0" w:line="240" w:lineRule="auto"/>
        <w:jc w:val="both"/>
        <w:rPr>
          <w:rFonts w:ascii="Traditional Arabic" w:hAnsi="Traditional Arabic" w:cs="Traditional Arabic"/>
          <w:sz w:val="28"/>
          <w:szCs w:val="28"/>
          <w:rtl/>
          <w:lang w:bidi="ar-DZ"/>
        </w:rPr>
      </w:pPr>
      <w:r>
        <w:rPr>
          <w:rFonts w:ascii="Simplified Arabic" w:hAnsi="Simplified Arabic" w:hint="cs"/>
          <w:sz w:val="28"/>
          <w:szCs w:val="28"/>
          <w:rtl/>
          <w:lang w:bidi="ar-DZ"/>
        </w:rPr>
        <w:t xml:space="preserve"> </w:t>
      </w:r>
      <w:r w:rsidR="00EA6F68" w:rsidRPr="002E6183">
        <w:rPr>
          <w:rFonts w:ascii="Simplified Arabic" w:hAnsi="Simplified Arabic"/>
          <w:sz w:val="28"/>
          <w:szCs w:val="28"/>
          <w:rtl/>
          <w:lang w:bidi="ar-DZ"/>
        </w:rPr>
        <w:t xml:space="preserve"> </w:t>
      </w:r>
      <w:r w:rsidR="00EA6F68" w:rsidRPr="002E6183">
        <w:rPr>
          <w:rFonts w:ascii="Traditional Arabic" w:hAnsi="Traditional Arabic" w:cs="Traditional Arabic"/>
          <w:sz w:val="28"/>
          <w:szCs w:val="28"/>
          <w:rtl/>
          <w:lang w:bidi="ar-DZ"/>
        </w:rPr>
        <w:t>يعتبر العمل الجمعوي</w:t>
      </w:r>
      <w:r w:rsidR="00EA6F68" w:rsidRPr="002E6183">
        <w:rPr>
          <w:rFonts w:ascii="Traditional Arabic" w:hAnsi="Traditional Arabic" w:cs="Traditional Arabic"/>
          <w:b/>
          <w:bCs/>
          <w:sz w:val="28"/>
          <w:szCs w:val="28"/>
          <w:rtl/>
          <w:lang w:bidi="ar-DZ"/>
        </w:rPr>
        <w:t xml:space="preserve"> </w:t>
      </w:r>
      <w:r w:rsidR="00EA6F68" w:rsidRPr="002E6183">
        <w:rPr>
          <w:rFonts w:ascii="Traditional Arabic" w:hAnsi="Traditional Arabic" w:cs="Traditional Arabic"/>
          <w:sz w:val="28"/>
          <w:szCs w:val="28"/>
          <w:rtl/>
          <w:lang w:bidi="ar-DZ"/>
        </w:rPr>
        <w:t>في الجزائر متجذر</w:t>
      </w:r>
      <w:r w:rsidR="00EA6F68" w:rsidRPr="002E6183">
        <w:rPr>
          <w:rFonts w:ascii="Traditional Arabic" w:hAnsi="Traditional Arabic" w:cs="Traditional Arabic"/>
          <w:b/>
          <w:bCs/>
          <w:sz w:val="28"/>
          <w:szCs w:val="28"/>
          <w:rtl/>
          <w:lang w:bidi="ar-DZ"/>
        </w:rPr>
        <w:t xml:space="preserve"> </w:t>
      </w:r>
      <w:r w:rsidR="00EA6F68" w:rsidRPr="002E6183">
        <w:rPr>
          <w:rFonts w:ascii="Traditional Arabic" w:hAnsi="Traditional Arabic" w:cs="Traditional Arabic"/>
          <w:sz w:val="28"/>
          <w:szCs w:val="28"/>
          <w:rtl/>
          <w:lang w:bidi="ar-DZ"/>
        </w:rPr>
        <w:t>وله أصول قبل الاستعمار وأثنائه وبعد الاستقلال ، إضافة في المراحل المختلفة التي عرفتها البلاد ، وتتعدد الجمعيات وتتنوع أهدافها وقد تتخذ الرياضة نشاطا لها ، وتندرج الجمعيات الرياضية من حيث النشاط و التأسيس ضمن القانون 12/06 المؤرخ في 18 صفر عام 1433 الموافق لـ 12 يناير 2012المتعلق بالجمعيات ،</w:t>
      </w:r>
      <w:r w:rsidR="00EA6F68" w:rsidRPr="002E6183">
        <w:rPr>
          <w:rFonts w:ascii="Traditional Arabic" w:hAnsi="Traditional Arabic" w:cs="Traditional Arabic"/>
          <w:sz w:val="28"/>
          <w:szCs w:val="28"/>
          <w:lang w:bidi="ar-DZ"/>
        </w:rPr>
        <w:t xml:space="preserve"> </w:t>
      </w:r>
      <w:r w:rsidR="00EA6F68" w:rsidRPr="002E6183">
        <w:rPr>
          <w:rFonts w:ascii="Traditional Arabic" w:hAnsi="Traditional Arabic" w:cs="Traditional Arabic"/>
          <w:sz w:val="28"/>
          <w:szCs w:val="28"/>
          <w:rtl/>
          <w:lang w:bidi="ar-DZ"/>
        </w:rPr>
        <w:t xml:space="preserve"> وتسعى الجمعيات الرياضية لتحقيق أهدافها المسطرة والتي تهدف لمحاربة العنف و تحقيق الأمن في المجتمع من خلال اتخاذ جملة من الوسائل الكفيلة بتشجيع الوقاية من العنف والقضاء عليه وهذا من خلال الجملة من الالتزامات والصلاحيات التي منحها القانون لهذه الجمعيات بموجب القانون 13/05 المتعلق بتنظيم الأنشطة البدنية ، لأن تكاليف الوقاية أفضل من علاج آثار وقوع  الجريمة .</w:t>
      </w:r>
    </w:p>
    <w:p w:rsidR="00EA6F68" w:rsidRPr="002E6183" w:rsidRDefault="002E6183" w:rsidP="002E6183">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A6F68" w:rsidRPr="002E6183">
        <w:rPr>
          <w:rFonts w:ascii="Traditional Arabic" w:hAnsi="Traditional Arabic" w:cs="Traditional Arabic"/>
          <w:sz w:val="28"/>
          <w:szCs w:val="28"/>
          <w:rtl/>
          <w:lang w:bidi="ar-DZ"/>
        </w:rPr>
        <w:t>فالتعويل على العمل التطوعي أصبح أمر لا بد منه  للوقاية من العنف الرياضي في المنشآت الرياضية لأن القضية في اعتقادنا تتعلق بتغيير الذهنيات التي لا تتحقق إلا باستمرار العمليات التحسيسية ، فكلما تكررت الرسالة الملتقاة رسخت في ذهن المتلقي ، وأمكن الوقوف على الإيجابيات وعلى النقائص لتداركها فالاستمرارية أساس نجاح أي عمل أما الأعمال المناسبية الظرفية فالفشل حليفها وعليه ينبغي أن لا تكون الحملات التحسيسية مرتبطة بحدث رياضي معين أو مناسبة وطنية وإنما يتعين أن تكون على مدار السنة .</w:t>
      </w:r>
    </w:p>
    <w:p w:rsidR="00EA6F68" w:rsidRPr="002E6183" w:rsidRDefault="00EA6F68" w:rsidP="002E6183">
      <w:pPr>
        <w:pStyle w:val="Paragraphedeliste"/>
        <w:bidi/>
        <w:spacing w:after="0" w:line="240" w:lineRule="auto"/>
        <w:ind w:left="0"/>
        <w:jc w:val="both"/>
        <w:rPr>
          <w:rFonts w:ascii="Traditional Arabic" w:hAnsi="Traditional Arabic" w:cs="Traditional Arabic"/>
          <w:sz w:val="28"/>
          <w:szCs w:val="28"/>
          <w:rtl/>
          <w:lang w:bidi="ar-DZ"/>
        </w:rPr>
      </w:pPr>
    </w:p>
    <w:p w:rsidR="00EA6F68" w:rsidRPr="002E6183" w:rsidRDefault="00EA6F68" w:rsidP="002E6183">
      <w:pPr>
        <w:pStyle w:val="Paragraphedeliste"/>
        <w:bidi/>
        <w:spacing w:after="0" w:line="240" w:lineRule="auto"/>
        <w:ind w:left="0"/>
        <w:jc w:val="both"/>
        <w:rPr>
          <w:rFonts w:ascii="Traditional Arabic" w:hAnsi="Traditional Arabic" w:cs="Traditional Arabic"/>
          <w:b/>
          <w:bCs/>
          <w:sz w:val="28"/>
          <w:szCs w:val="28"/>
          <w:rtl/>
          <w:lang w:bidi="ar-DZ"/>
        </w:rPr>
      </w:pPr>
      <w:r w:rsidRPr="002E6183">
        <w:rPr>
          <w:rFonts w:ascii="Traditional Arabic" w:hAnsi="Traditional Arabic" w:cs="Traditional Arabic"/>
          <w:b/>
          <w:bCs/>
          <w:sz w:val="28"/>
          <w:szCs w:val="28"/>
          <w:rtl/>
          <w:lang w:bidi="ar-DZ"/>
        </w:rPr>
        <w:t>قائمة المراجع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الأمر رقم 75/58 المؤرخ في 26 سبتمبر 1975 ، المتضمن القانون المدني ،ج ر العدد 78 الصادرة بتاريخ 30-09-1975 المعدل والمتمم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 xml:space="preserve">الأمر رقم 77/03 المؤرخ في 19 فبراير 1977 يتعلق بجمع التبرعات ، ج ر العدد 16 الصادر في 23 فبراير  1977 دندان ، بختة ، 2017، رقابة الادارة على الجمعيات قراءة في قانون 12/06 المتعلق   </w:t>
      </w:r>
    </w:p>
    <w:p w:rsidR="00EA6F68" w:rsidRPr="002E6183" w:rsidRDefault="00EA6F68" w:rsidP="002E6183">
      <w:pPr>
        <w:pStyle w:val="Paragraphedeliste"/>
        <w:bidi/>
        <w:spacing w:after="0" w:line="240" w:lineRule="auto"/>
        <w:ind w:left="1069"/>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بالجمعيات ، مجلة التنمية والادارة البشرية ، جامعة معسكر ، العدد 7 ، الجزائر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بن ناصر ، بوطيب ، 2014 ، النظام القانوني للجمعيات في الجزائر ، مجلة الدفاتر السياسية والقانون، جامعة قاصدي مرباح ، ورقلة ، الجزائر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 xml:space="preserve">بن يحيى، فاطمة ، طعام، عمر ،  2015 ، واقع الحركة الجمعوية في المجتمع الجزائري ، مجلة الدراسات والبحوث الاجتماعية ، جامعة حمه  لخضر ، الوادي ، العدد 11، الجزائر . </w:t>
      </w:r>
    </w:p>
    <w:p w:rsidR="00EA6F68" w:rsidRPr="002E6183" w:rsidRDefault="00EA6F68" w:rsidP="008A3F89">
      <w:pPr>
        <w:pStyle w:val="Notedebasdepage"/>
        <w:numPr>
          <w:ilvl w:val="0"/>
          <w:numId w:val="172"/>
        </w:numPr>
        <w:bidi/>
        <w:jc w:val="both"/>
        <w:rPr>
          <w:rFonts w:ascii="Traditional Arabic" w:hAnsi="Traditional Arabic" w:cs="Traditional Arabic"/>
          <w:sz w:val="24"/>
          <w:szCs w:val="24"/>
          <w:rtl/>
          <w:lang w:bidi="ar-DZ"/>
        </w:rPr>
      </w:pPr>
      <w:r w:rsidRPr="002E6183">
        <w:rPr>
          <w:rFonts w:ascii="Traditional Arabic" w:hAnsi="Traditional Arabic" w:cs="Traditional Arabic"/>
          <w:sz w:val="24"/>
          <w:szCs w:val="24"/>
          <w:rtl/>
          <w:lang w:bidi="ar-DZ"/>
        </w:rPr>
        <w:t xml:space="preserve">حسونة ، عبد الغني ،  2012-2013 ، الحماية القانونية  للبيئة في إطار التنمية المستدامة ، جامعة محمد خيضر ، الجزائر . </w:t>
      </w:r>
    </w:p>
    <w:p w:rsidR="00EA6F68" w:rsidRPr="002E6183" w:rsidRDefault="00EA6F68" w:rsidP="008A3F89">
      <w:pPr>
        <w:pStyle w:val="Notedebasdepage"/>
        <w:numPr>
          <w:ilvl w:val="0"/>
          <w:numId w:val="172"/>
        </w:numPr>
        <w:bidi/>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حواس ،صباح ، 2014-2015 ، المجتمع المدني وحماية البيئة في الجزائر ، جامعة محمد  لمين دباغين ، الجزائر .</w:t>
      </w:r>
    </w:p>
    <w:p w:rsidR="00EA6F68" w:rsidRPr="002E6183" w:rsidRDefault="00EA6F68" w:rsidP="008A3F89">
      <w:pPr>
        <w:pStyle w:val="Notedebasdepage"/>
        <w:numPr>
          <w:ilvl w:val="0"/>
          <w:numId w:val="172"/>
        </w:numPr>
        <w:bidi/>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سليمان ،عواشرية ،رقية ، 2017 ، التدابير القانونية للوقاية ومكافحة العنف في المنشآت الرياضية الجزائرية ، المجلة العربية للدراسات الأمنية ، الرياض ، المجلد 33 ، العدد 70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rtl/>
          <w:lang w:bidi="ar-DZ"/>
        </w:rPr>
      </w:pPr>
      <w:r w:rsidRPr="002E6183">
        <w:rPr>
          <w:rFonts w:ascii="Traditional Arabic" w:hAnsi="Traditional Arabic" w:cs="Traditional Arabic"/>
          <w:sz w:val="24"/>
          <w:szCs w:val="24"/>
          <w:rtl/>
          <w:lang w:bidi="ar-DZ"/>
        </w:rPr>
        <w:t>بن عياش ، سمير ، 2010-2011 ، السياسة العامة البيئية في الجزائر وتحقيق التمنية المستدامة على المستوى المحلي ،جامعة الجزائر 3 ، الجزائر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rtl/>
          <w:lang w:bidi="ar-DZ"/>
        </w:rPr>
      </w:pPr>
      <w:r w:rsidRPr="002E6183">
        <w:rPr>
          <w:rFonts w:ascii="Traditional Arabic" w:hAnsi="Traditional Arabic" w:cs="Traditional Arabic"/>
          <w:sz w:val="24"/>
          <w:szCs w:val="24"/>
          <w:rtl/>
          <w:lang w:bidi="ar-DZ"/>
        </w:rPr>
        <w:t>العمراني ،محمد لمين ،  2018 ، الموارد المالية للجمعيات الخيرية في القانون الجزائري وأوجه الرقابة عليها ، مجلة الاجتهاد للدراسات القانونية والاقتصادية ، المجلد 07 ، العدد 4 ، الجزائر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rtl/>
          <w:lang w:bidi="ar-DZ"/>
        </w:rPr>
      </w:pPr>
      <w:r w:rsidRPr="002E6183">
        <w:rPr>
          <w:rFonts w:ascii="Traditional Arabic" w:hAnsi="Traditional Arabic" w:cs="Traditional Arabic"/>
          <w:sz w:val="24"/>
          <w:szCs w:val="24"/>
          <w:rtl/>
          <w:lang w:bidi="ar-DZ"/>
        </w:rPr>
        <w:t>القانون رقم 12/06 مؤرخ في 18 صفر عام 1433 الموافق لـ 12 يناير سنة2012 ، يتعلق بالجمعيات ، ج ر العدد 2 .</w:t>
      </w:r>
    </w:p>
    <w:p w:rsidR="00EA6F68" w:rsidRPr="002E6183" w:rsidRDefault="00EA6F68" w:rsidP="008A3F89">
      <w:pPr>
        <w:pStyle w:val="Notedebasdepage"/>
        <w:numPr>
          <w:ilvl w:val="0"/>
          <w:numId w:val="172"/>
        </w:numPr>
        <w:bidi/>
        <w:jc w:val="both"/>
        <w:rPr>
          <w:rFonts w:ascii="Traditional Arabic" w:hAnsi="Traditional Arabic" w:cs="Traditional Arabic"/>
          <w:sz w:val="24"/>
          <w:szCs w:val="24"/>
        </w:rPr>
      </w:pPr>
      <w:r w:rsidRPr="002E6183">
        <w:rPr>
          <w:rFonts w:ascii="Traditional Arabic" w:hAnsi="Traditional Arabic" w:cs="Traditional Arabic"/>
          <w:sz w:val="24"/>
          <w:szCs w:val="24"/>
          <w:rtl/>
        </w:rPr>
        <w:t>القانون رقم 13-05 مؤرخ في 14 رمضان عام 1434 الموافق 23 يوليو سنة 2013 ، يتعلق بتنظيم الأنشطة البدنية والرياضية وتطويرها ، ج ر ، العدد 39 .</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القانون رقم 16/ 01 مؤرخ في 26 جمادى الأولى عام 1437 الموافق لــ 6 مارس سنة 2016 ، المتضمن التعديل الدستوري ، ج ر ، العدد 14.</w:t>
      </w:r>
    </w:p>
    <w:p w:rsidR="00EA6F68" w:rsidRPr="002E6183"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sz w:val="24"/>
          <w:szCs w:val="24"/>
          <w:rtl/>
          <w:lang w:bidi="ar-DZ"/>
        </w:rPr>
        <w:t>رحموني ، محمد ، 2014-2015 ، تنظيم ممارسة حرية التجمع في القانون الجزائري ، جامعة أبو بكر بلقايد ، الجزائر .</w:t>
      </w:r>
    </w:p>
    <w:p w:rsidR="002E6183" w:rsidRPr="00702EC5" w:rsidRDefault="00EA6F68" w:rsidP="008A3F89">
      <w:pPr>
        <w:pStyle w:val="Paragraphedeliste"/>
        <w:numPr>
          <w:ilvl w:val="0"/>
          <w:numId w:val="172"/>
        </w:numPr>
        <w:bidi/>
        <w:spacing w:after="0" w:line="240" w:lineRule="auto"/>
        <w:jc w:val="both"/>
        <w:rPr>
          <w:rFonts w:ascii="Traditional Arabic" w:hAnsi="Traditional Arabic" w:cs="Traditional Arabic"/>
          <w:sz w:val="24"/>
          <w:szCs w:val="24"/>
          <w:lang w:bidi="ar-DZ"/>
        </w:rPr>
      </w:pPr>
      <w:r w:rsidRPr="002E6183">
        <w:rPr>
          <w:rFonts w:ascii="Traditional Arabic" w:hAnsi="Traditional Arabic" w:cs="Traditional Arabic"/>
          <w:color w:val="000000"/>
          <w:sz w:val="24"/>
          <w:szCs w:val="24"/>
          <w:rtl/>
        </w:rPr>
        <w:t>وناس، يحيى، 2007 ، الآليات القانونية لحماية البيئة في الجزائر، العام،جامعة أبو بكر بلقايد ، تلمسان،الجزائر .</w:t>
      </w:r>
    </w:p>
    <w:p w:rsidR="00702EC5" w:rsidRDefault="00702EC5" w:rsidP="00702EC5">
      <w:pPr>
        <w:bidi/>
        <w:spacing w:after="0" w:line="240" w:lineRule="auto"/>
        <w:jc w:val="both"/>
        <w:rPr>
          <w:rFonts w:ascii="Traditional Arabic" w:hAnsi="Traditional Arabic" w:cs="Traditional Arabic"/>
          <w:sz w:val="24"/>
          <w:szCs w:val="24"/>
          <w:rtl/>
          <w:lang w:bidi="ar-DZ"/>
        </w:rPr>
      </w:pPr>
    </w:p>
    <w:p w:rsidR="001A05CA" w:rsidRDefault="001A05CA" w:rsidP="001A05CA">
      <w:pPr>
        <w:bidi/>
        <w:spacing w:after="0" w:line="240" w:lineRule="auto"/>
        <w:jc w:val="both"/>
        <w:rPr>
          <w:rFonts w:ascii="Traditional Arabic" w:hAnsi="Traditional Arabic" w:cs="Traditional Arabic"/>
          <w:sz w:val="24"/>
          <w:szCs w:val="24"/>
          <w:rtl/>
          <w:lang w:bidi="ar-DZ"/>
        </w:rPr>
      </w:pPr>
    </w:p>
    <w:p w:rsidR="001A05CA" w:rsidRDefault="001A05CA" w:rsidP="001A05CA">
      <w:pPr>
        <w:bidi/>
        <w:spacing w:after="0" w:line="240" w:lineRule="auto"/>
        <w:jc w:val="both"/>
        <w:rPr>
          <w:rFonts w:ascii="Traditional Arabic" w:hAnsi="Traditional Arabic" w:cs="Traditional Arabic"/>
          <w:sz w:val="24"/>
          <w:szCs w:val="24"/>
          <w:rtl/>
          <w:lang w:bidi="ar-DZ"/>
        </w:rPr>
      </w:pPr>
    </w:p>
    <w:p w:rsidR="001A05CA" w:rsidRDefault="001A05CA" w:rsidP="001A05CA">
      <w:pPr>
        <w:bidi/>
        <w:spacing w:after="0" w:line="240" w:lineRule="auto"/>
        <w:jc w:val="both"/>
        <w:rPr>
          <w:rFonts w:ascii="Traditional Arabic" w:hAnsi="Traditional Arabic" w:cs="Traditional Arabic"/>
          <w:sz w:val="24"/>
          <w:szCs w:val="24"/>
          <w:rtl/>
          <w:lang w:bidi="ar-DZ"/>
        </w:rPr>
      </w:pPr>
    </w:p>
    <w:p w:rsidR="008810E8" w:rsidRDefault="008810E8" w:rsidP="00EA6F68">
      <w:pPr>
        <w:pStyle w:val="Paragraphedeliste"/>
        <w:spacing w:after="0" w:line="20" w:lineRule="atLeast"/>
        <w:jc w:val="lowKashida"/>
        <w:rPr>
          <w:rFonts w:ascii="Traditional Arabic" w:hAnsi="Traditional Arabic" w:cs="Traditional Arabic"/>
          <w:sz w:val="28"/>
          <w:szCs w:val="28"/>
          <w:lang w:bidi="ar-DZ"/>
        </w:rPr>
      </w:pPr>
    </w:p>
    <w:p w:rsidR="006320C8" w:rsidRPr="00DE545B" w:rsidRDefault="006320C8" w:rsidP="006320C8">
      <w:pPr>
        <w:bidi/>
        <w:spacing w:after="0" w:line="240" w:lineRule="auto"/>
        <w:jc w:val="center"/>
        <w:rPr>
          <w:rFonts w:ascii="Calibri" w:eastAsia="Times New Roman" w:hAnsi="Calibri" w:cs="PT Bold Heading"/>
          <w:b/>
          <w:bCs/>
          <w:sz w:val="32"/>
          <w:szCs w:val="32"/>
          <w:rtl/>
          <w:lang w:val="en-US" w:bidi="ar-DZ"/>
        </w:rPr>
      </w:pPr>
      <w:r>
        <w:rPr>
          <w:rFonts w:ascii="Calibri" w:eastAsia="Times New Roman" w:hAnsi="Calibri" w:cs="PT Bold Heading" w:hint="cs"/>
          <w:b/>
          <w:bCs/>
          <w:sz w:val="32"/>
          <w:szCs w:val="32"/>
          <w:rtl/>
          <w:lang w:val="en-US" w:bidi="ar-DZ"/>
        </w:rPr>
        <w:t>مدى مساهمة الإعلانات الالكترونية في بعث ثقافة الممارسة الرياضية و دعم التماسك لدى الأسرة الجزائرية الحديثة</w:t>
      </w:r>
    </w:p>
    <w:p w:rsidR="006320C8" w:rsidRDefault="006320C8" w:rsidP="006320C8">
      <w:pPr>
        <w:bidi/>
        <w:spacing w:after="0" w:line="240" w:lineRule="auto"/>
        <w:jc w:val="center"/>
        <w:rPr>
          <w:rFonts w:ascii="Calibri" w:eastAsia="Times New Roman" w:hAnsi="Calibri" w:cs="PT Bold Heading"/>
          <w:b/>
          <w:bCs/>
          <w:sz w:val="24"/>
          <w:szCs w:val="24"/>
          <w:rtl/>
          <w:lang w:val="en-US" w:bidi="ar-DZ"/>
        </w:rPr>
      </w:pPr>
      <w:r>
        <w:rPr>
          <w:rFonts w:ascii="Calibri" w:eastAsia="Times New Roman" w:hAnsi="Calibri" w:cs="PT Bold Heading" w:hint="cs"/>
          <w:b/>
          <w:bCs/>
          <w:sz w:val="24"/>
          <w:szCs w:val="24"/>
          <w:rtl/>
          <w:lang w:val="en-US" w:bidi="ar-DZ"/>
        </w:rPr>
        <w:t>دراسة تطبيقية بمدينة قسنطينة تحليل تفاعلات و سبر أراء المتلقين(مختصين، طلبة تربية بدنية و رياضية ، جمهور عام) عبر موقع الفايسبوك</w:t>
      </w:r>
    </w:p>
    <w:p w:rsidR="006320C8" w:rsidRPr="00083D90" w:rsidRDefault="006320C8" w:rsidP="006320C8">
      <w:pPr>
        <w:jc w:val="center"/>
        <w:rPr>
          <w:rFonts w:asciiTheme="majorBidi" w:hAnsiTheme="majorBidi" w:cstheme="majorBidi"/>
          <w:b/>
          <w:bCs/>
          <w:sz w:val="28"/>
          <w:szCs w:val="28"/>
          <w:lang w:val="en-US" w:bidi="ar-DZ"/>
        </w:rPr>
      </w:pPr>
      <w:r w:rsidRPr="00083D90">
        <w:rPr>
          <w:rFonts w:asciiTheme="majorBidi" w:hAnsiTheme="majorBidi" w:cstheme="majorBidi"/>
          <w:b/>
          <w:bCs/>
          <w:sz w:val="28"/>
          <w:szCs w:val="28"/>
          <w:lang w:val="en-US" w:bidi="ar-DZ"/>
        </w:rPr>
        <w:t>The extent to which electronic advertisements contribute to the creation of a culture of sports practice and to support the cohesion of the modern Algerian family</w:t>
      </w:r>
    </w:p>
    <w:p w:rsidR="006320C8" w:rsidRPr="007B3F9D" w:rsidRDefault="006320C8" w:rsidP="006320C8">
      <w:pPr>
        <w:bidi/>
        <w:spacing w:after="0" w:line="240" w:lineRule="auto"/>
        <w:rPr>
          <w:rFonts w:ascii="Simplified Arabic" w:hAnsi="Simplified Arabic" w:cs="Simplified Arabic"/>
          <w:b/>
          <w:bCs/>
          <w:sz w:val="28"/>
          <w:szCs w:val="28"/>
          <w:u w:val="single"/>
          <w:rtl/>
          <w:lang w:val="en-US" w:bidi="ar-DZ"/>
        </w:rPr>
      </w:pPr>
    </w:p>
    <w:p w:rsidR="006320C8" w:rsidRPr="00DE545B" w:rsidRDefault="006320C8" w:rsidP="00FB177B">
      <w:pPr>
        <w:bidi/>
        <w:spacing w:after="0" w:line="240" w:lineRule="auto"/>
        <w:rPr>
          <w:rFonts w:ascii="Traditional Arabic" w:hAnsi="Traditional Arabic" w:cs="Traditional Arabic"/>
          <w:b/>
          <w:bCs/>
          <w:color w:val="000000" w:themeColor="text1"/>
          <w:sz w:val="28"/>
          <w:szCs w:val="28"/>
          <w:lang w:val="en-US" w:bidi="ar-DZ"/>
        </w:rPr>
      </w:pPr>
      <w:r>
        <w:rPr>
          <w:rFonts w:ascii="Simplified Arabic" w:hAnsi="Simplified Arabic" w:cs="Simplified Arabic" w:hint="cs"/>
          <w:b/>
          <w:bCs/>
          <w:color w:val="000000" w:themeColor="text1"/>
          <w:sz w:val="28"/>
          <w:szCs w:val="28"/>
          <w:rtl/>
          <w:lang w:bidi="ar-DZ"/>
        </w:rPr>
        <w:t>أ</w:t>
      </w:r>
      <w:r w:rsidRPr="00DE545B">
        <w:rPr>
          <w:rFonts w:ascii="Traditional Arabic" w:hAnsi="Traditional Arabic" w:cs="Traditional Arabic"/>
          <w:b/>
          <w:bCs/>
          <w:color w:val="000000" w:themeColor="text1"/>
          <w:sz w:val="28"/>
          <w:szCs w:val="28"/>
          <w:rtl/>
          <w:lang w:bidi="ar-DZ"/>
        </w:rPr>
        <w:t xml:space="preserve">.حمزة طلحي </w:t>
      </w:r>
      <w:r w:rsidRPr="00DE545B">
        <w:rPr>
          <w:rFonts w:ascii="Traditional Arabic" w:hAnsi="Traditional Arabic" w:cs="Traditional Arabic"/>
          <w:b/>
          <w:bCs/>
          <w:color w:val="000000" w:themeColor="text1"/>
          <w:sz w:val="28"/>
          <w:szCs w:val="28"/>
          <w:vertAlign w:val="superscript"/>
          <w:rtl/>
          <w:lang w:bidi="ar-DZ"/>
        </w:rPr>
        <w:t>1</w:t>
      </w:r>
      <w:r w:rsidRPr="00DE545B">
        <w:rPr>
          <w:rFonts w:ascii="Traditional Arabic" w:hAnsi="Traditional Arabic" w:cs="Traditional Arabic"/>
          <w:b/>
          <w:bCs/>
          <w:color w:val="000000" w:themeColor="text1"/>
          <w:sz w:val="28"/>
          <w:szCs w:val="28"/>
          <w:rtl/>
          <w:lang w:bidi="ar-DZ"/>
        </w:rPr>
        <w:t xml:space="preserve"> ، /د. </w:t>
      </w:r>
      <w:r w:rsidRPr="00DE545B">
        <w:rPr>
          <w:rFonts w:ascii="Traditional Arabic" w:hAnsi="Traditional Arabic" w:cs="Traditional Arabic"/>
          <w:b/>
          <w:bCs/>
          <w:color w:val="000000" w:themeColor="text1"/>
          <w:sz w:val="28"/>
          <w:szCs w:val="28"/>
          <w:rtl/>
          <w:lang w:val="en-US" w:bidi="ar-DZ"/>
        </w:rPr>
        <w:t xml:space="preserve">مراد ميلود </w:t>
      </w:r>
      <w:r w:rsidRPr="00DE545B">
        <w:rPr>
          <w:rFonts w:ascii="Traditional Arabic" w:hAnsi="Traditional Arabic" w:cs="Traditional Arabic"/>
          <w:b/>
          <w:bCs/>
          <w:color w:val="000000" w:themeColor="text1"/>
          <w:sz w:val="28"/>
          <w:szCs w:val="28"/>
          <w:vertAlign w:val="superscript"/>
          <w:rtl/>
          <w:lang w:val="en-US" w:bidi="ar-DZ"/>
        </w:rPr>
        <w:t>2</w:t>
      </w:r>
      <w:r w:rsidRPr="00DE545B">
        <w:rPr>
          <w:rFonts w:ascii="Traditional Arabic" w:hAnsi="Traditional Arabic" w:cs="Traditional Arabic"/>
          <w:b/>
          <w:bCs/>
          <w:color w:val="000000" w:themeColor="text1"/>
          <w:sz w:val="28"/>
          <w:szCs w:val="28"/>
          <w:rtl/>
          <w:lang w:val="en-US" w:bidi="ar-DZ"/>
        </w:rPr>
        <w:t xml:space="preserve"> </w:t>
      </w:r>
    </w:p>
    <w:p w:rsidR="006320C8" w:rsidRPr="00DE545B" w:rsidRDefault="006320C8" w:rsidP="006320C8">
      <w:pPr>
        <w:bidi/>
        <w:spacing w:after="0" w:line="240" w:lineRule="auto"/>
        <w:rPr>
          <w:rFonts w:ascii="Traditional Arabic" w:hAnsi="Traditional Arabic" w:cs="Traditional Arabic"/>
          <w:b/>
          <w:bCs/>
          <w:color w:val="000000" w:themeColor="text1"/>
          <w:sz w:val="28"/>
          <w:szCs w:val="28"/>
          <w:lang w:val="en-US" w:bidi="ar-DZ"/>
        </w:rPr>
      </w:pPr>
      <w:r w:rsidRPr="00DE545B">
        <w:rPr>
          <w:rFonts w:ascii="Traditional Arabic" w:hAnsi="Traditional Arabic" w:cs="Traditional Arabic"/>
          <w:b/>
          <w:bCs/>
          <w:color w:val="000000" w:themeColor="text1"/>
          <w:sz w:val="28"/>
          <w:szCs w:val="28"/>
          <w:rtl/>
          <w:lang w:bidi="ar-DZ"/>
        </w:rPr>
        <w:t>جامعة العربي التبسي – تبسة-(الجزائر)</w:t>
      </w:r>
      <w:r w:rsidRPr="00DE545B">
        <w:rPr>
          <w:rFonts w:ascii="Traditional Arabic" w:hAnsi="Traditional Arabic" w:cs="Traditional Arabic"/>
          <w:b/>
          <w:bCs/>
          <w:color w:val="000000" w:themeColor="text1"/>
          <w:sz w:val="28"/>
          <w:szCs w:val="28"/>
          <w:vertAlign w:val="superscript"/>
          <w:rtl/>
          <w:lang w:val="en-US" w:bidi="ar-DZ"/>
        </w:rPr>
        <w:t>1</w:t>
      </w:r>
    </w:p>
    <w:p w:rsidR="006320C8" w:rsidRPr="00DE545B" w:rsidRDefault="006320C8" w:rsidP="00FB177B">
      <w:pPr>
        <w:bidi/>
        <w:spacing w:after="0" w:line="240" w:lineRule="auto"/>
        <w:rPr>
          <w:rFonts w:ascii="Traditional Arabic" w:hAnsi="Traditional Arabic" w:cs="Traditional Arabic"/>
          <w:b/>
          <w:bCs/>
          <w:color w:val="000000" w:themeColor="text1"/>
          <w:sz w:val="28"/>
          <w:szCs w:val="28"/>
          <w:rtl/>
          <w:lang w:val="en-US" w:bidi="ar-DZ"/>
        </w:rPr>
      </w:pPr>
      <w:r w:rsidRPr="00DE545B">
        <w:rPr>
          <w:rFonts w:ascii="Traditional Arabic" w:hAnsi="Traditional Arabic" w:cs="Traditional Arabic"/>
          <w:b/>
          <w:bCs/>
          <w:color w:val="000000" w:themeColor="text1"/>
          <w:sz w:val="28"/>
          <w:szCs w:val="28"/>
          <w:rtl/>
          <w:lang w:bidi="ar-DZ"/>
        </w:rPr>
        <w:t xml:space="preserve"> </w:t>
      </w:r>
      <w:r w:rsidR="00FB177B">
        <w:rPr>
          <w:rFonts w:ascii="Traditional Arabic" w:hAnsi="Traditional Arabic" w:cs="Traditional Arabic" w:hint="cs"/>
          <w:b/>
          <w:bCs/>
          <w:color w:val="000000" w:themeColor="text1"/>
          <w:sz w:val="28"/>
          <w:szCs w:val="28"/>
          <w:rtl/>
          <w:lang w:bidi="ar-DZ"/>
        </w:rPr>
        <w:t xml:space="preserve">جامعة </w:t>
      </w:r>
      <w:r w:rsidRPr="00DE545B">
        <w:rPr>
          <w:rFonts w:ascii="Traditional Arabic" w:hAnsi="Traditional Arabic" w:cs="Traditional Arabic"/>
          <w:b/>
          <w:bCs/>
          <w:color w:val="000000" w:themeColor="text1"/>
          <w:sz w:val="28"/>
          <w:szCs w:val="28"/>
          <w:rtl/>
          <w:lang w:bidi="ar-DZ"/>
        </w:rPr>
        <w:t xml:space="preserve"> قسنطينة 03 –</w:t>
      </w:r>
      <w:r w:rsidRPr="00DE545B">
        <w:rPr>
          <w:rFonts w:ascii="Traditional Arabic" w:hAnsi="Traditional Arabic" w:cs="Traditional Arabic"/>
          <w:b/>
          <w:bCs/>
          <w:color w:val="000000" w:themeColor="text1"/>
          <w:sz w:val="28"/>
          <w:szCs w:val="28"/>
          <w:lang w:bidi="ar-DZ"/>
        </w:rPr>
        <w:t xml:space="preserve"> </w:t>
      </w:r>
      <w:r w:rsidRPr="00DE545B">
        <w:rPr>
          <w:rFonts w:ascii="Traditional Arabic" w:hAnsi="Traditional Arabic" w:cs="Traditional Arabic"/>
          <w:b/>
          <w:bCs/>
          <w:color w:val="000000" w:themeColor="text1"/>
          <w:sz w:val="28"/>
          <w:szCs w:val="28"/>
          <w:rtl/>
          <w:lang w:bidi="ar-DZ"/>
        </w:rPr>
        <w:t>(الجزائر)</w:t>
      </w:r>
      <w:r w:rsidRPr="00DE545B">
        <w:rPr>
          <w:rFonts w:ascii="Traditional Arabic" w:hAnsi="Traditional Arabic" w:cs="Traditional Arabic"/>
          <w:b/>
          <w:bCs/>
          <w:color w:val="000000" w:themeColor="text1"/>
          <w:sz w:val="28"/>
          <w:szCs w:val="28"/>
          <w:vertAlign w:val="superscript"/>
          <w:rtl/>
          <w:lang w:val="en-US" w:bidi="ar-DZ"/>
        </w:rPr>
        <w:t>2</w:t>
      </w:r>
    </w:p>
    <w:p w:rsidR="006320C8" w:rsidRPr="007B3F9D" w:rsidRDefault="006320C8" w:rsidP="006320C8">
      <w:pPr>
        <w:pStyle w:val="PrformatHTML"/>
        <w:bidi/>
        <w:jc w:val="both"/>
        <w:rPr>
          <w:rFonts w:ascii="Simplified Arabic" w:hAnsi="Simplified Arabic" w:cs="Simplified Arabic"/>
          <w:color w:val="212121"/>
          <w:rtl/>
        </w:rPr>
      </w:pPr>
      <w:r w:rsidRPr="007B3F9D">
        <w:rPr>
          <w:rFonts w:ascii="inherit" w:hAnsi="inherit" w:hint="cs"/>
          <w:color w:val="212121"/>
          <w:rtl/>
        </w:rPr>
        <w:t>الملخص</w:t>
      </w:r>
      <w:r w:rsidRPr="007B3F9D">
        <w:rPr>
          <w:rFonts w:ascii="inherit" w:hAnsi="inherit"/>
          <w:color w:val="212121"/>
          <w:rtl/>
        </w:rPr>
        <w:t xml:space="preserve"> </w:t>
      </w:r>
      <w:r>
        <w:rPr>
          <w:rFonts w:ascii="inherit" w:hAnsi="inherit" w:hint="cs"/>
          <w:color w:val="212121"/>
          <w:rtl/>
        </w:rPr>
        <w:t>:</w:t>
      </w:r>
      <w:r w:rsidRPr="007B3F9D">
        <w:rPr>
          <w:rFonts w:ascii="Simplified Arabic" w:hAnsi="Simplified Arabic" w:cs="Simplified Arabic"/>
          <w:color w:val="212121"/>
        </w:rPr>
        <w:t xml:space="preserve">  </w:t>
      </w:r>
    </w:p>
    <w:p w:rsidR="006320C8" w:rsidRPr="007B3F9D" w:rsidRDefault="006320C8" w:rsidP="006320C8">
      <w:pPr>
        <w:pStyle w:val="PrformatHTML"/>
        <w:bidi/>
        <w:jc w:val="both"/>
        <w:rPr>
          <w:rFonts w:ascii="Simplified Arabic" w:hAnsi="Simplified Arabic" w:cs="Simplified Arabic"/>
          <w:color w:val="212121"/>
          <w:rtl/>
        </w:rPr>
      </w:pPr>
      <w:r w:rsidRPr="007B3F9D">
        <w:rPr>
          <w:rFonts w:ascii="Simplified Arabic" w:hAnsi="Simplified Arabic" w:cs="Simplified Arabic"/>
          <w:color w:val="212121"/>
          <w:rtl/>
        </w:rPr>
        <w:t>لقد خلّف ذلك التطور التكنولوجي الأخير في مجال الوسائط المتعدّدة إرهاصات هامة أضحت تمثّل جزءا لا يتجزأ من حياة المجتمعات الحالية، كبيئة افتراضية اتصالية موازية و أكثر قوّة في بعض الحالات حتى من المجمع الواقعي المعاش، من خلال ذلك التفاعل الهائل و التبادل المعلوماتي الكبير و الشامل لمجموعة من مجالات الحياة بما فيها قطاع الرياضة ، الذي أضحى هو الآخر يستعين كباقي المجالات الأخرى بتلك المميزات الهامة المنجرّة عن الاستخدام الالكتروني الهائل و من بين تلك الأشكال الاستخدماتية، الإعلان الرياضي الالكتروني بالوسائط المتعدّدة من خلال منصّات التبادل الافتراضي و بالأخص شبكات التواصل الاجتماعي و أبرزها موقع الفايسبوك و ما حملته في تفاصيلها من قدرة ترويجية هائلة لمختلف أشكال الممارسات الرياضية و ما لها من دور عميق في المحافظة على الصحّة و السلامة البدنية لمختلف الأفراد فالانتشار الواسع و من خلال الشبكة العنكبوتية لمختلف الأفكار التي تعنى بتكريس الثقافة الرياضية عبر الأوساط المجتمعية، تصبّ في الأخير في دعم التماسك الاجتماعي عبر تشجيع الروح الجماعية و تكريس الممارسة الدورية وبالتالي ما سينعكس على تهذيب سلوكيات مختلف الأفراد باتجاههم نحو الرياضة عوض الانغماس في مختلف الآفات الاجتماعية الهدّامة للنسيج الاجتماعي ف الرياضة هي قبل كلّ شيء تربية و سلامة نفسية و بدية مهمّة لضمان الاستقرار و التماسك الاجتماعي عبر المجتمعات الحالية</w:t>
      </w:r>
      <w:r w:rsidRPr="007B3F9D">
        <w:rPr>
          <w:rFonts w:ascii="Simplified Arabic" w:hAnsi="Simplified Arabic" w:cs="Simplified Arabic"/>
          <w:color w:val="212121"/>
        </w:rPr>
        <w:t xml:space="preserve">. </w:t>
      </w:r>
    </w:p>
    <w:p w:rsidR="006320C8" w:rsidRPr="007B3F9D" w:rsidRDefault="006320C8" w:rsidP="006320C8">
      <w:pPr>
        <w:pStyle w:val="PrformatHTML"/>
        <w:bidi/>
        <w:jc w:val="both"/>
        <w:rPr>
          <w:rFonts w:ascii="Simplified Arabic" w:hAnsi="Simplified Arabic" w:cs="Simplified Arabic"/>
          <w:color w:val="212121"/>
          <w:rtl/>
        </w:rPr>
      </w:pPr>
      <w:r w:rsidRPr="007B3F9D">
        <w:rPr>
          <w:rFonts w:ascii="Simplified Arabic" w:hAnsi="Simplified Arabic" w:cs="Simplified Arabic"/>
          <w:color w:val="212121"/>
          <w:rtl/>
        </w:rPr>
        <w:t>الكلمات المفتاحية</w:t>
      </w:r>
      <w:r w:rsidRPr="007B3F9D">
        <w:rPr>
          <w:rFonts w:ascii="Simplified Arabic" w:hAnsi="Simplified Arabic" w:cs="Simplified Arabic"/>
          <w:color w:val="212121"/>
        </w:rPr>
        <w:t xml:space="preserve"> : </w:t>
      </w:r>
    </w:p>
    <w:p w:rsidR="006320C8" w:rsidRDefault="006320C8" w:rsidP="006320C8">
      <w:pPr>
        <w:pStyle w:val="PrformatHTML"/>
        <w:bidi/>
        <w:jc w:val="both"/>
        <w:rPr>
          <w:rFonts w:ascii="inherit" w:hAnsi="inherit"/>
          <w:color w:val="212121"/>
          <w:rtl/>
        </w:rPr>
      </w:pPr>
      <w:r w:rsidRPr="007B3F9D">
        <w:rPr>
          <w:rFonts w:ascii="Simplified Arabic" w:hAnsi="Simplified Arabic" w:cs="Simplified Arabic"/>
          <w:color w:val="212121"/>
          <w:rtl/>
        </w:rPr>
        <w:t>الإعلان الالكتروني، ثقافة الممارسة الرياضية، ترويج أفكار ايجابية في الرياضة و التربية الرياضية و البدنية ، دعم التماسك الاجتماعي، موقع فايسبوك</w:t>
      </w:r>
      <w:r w:rsidRPr="007B3F9D">
        <w:rPr>
          <w:rFonts w:ascii="inherit" w:hAnsi="inherit"/>
          <w:color w:val="212121"/>
        </w:rPr>
        <w:t>.</w:t>
      </w:r>
    </w:p>
    <w:p w:rsidR="006320C8" w:rsidRDefault="006320C8" w:rsidP="006320C8">
      <w:pPr>
        <w:pStyle w:val="PrformatHTML"/>
        <w:rPr>
          <w:rFonts w:ascii="inherit" w:hAnsi="inherit"/>
          <w:color w:val="212121"/>
          <w:rtl/>
        </w:rPr>
      </w:pPr>
    </w:p>
    <w:p w:rsidR="006320C8" w:rsidRDefault="006320C8" w:rsidP="006320C8">
      <w:pPr>
        <w:pStyle w:val="PrformatHTML"/>
        <w:rPr>
          <w:rFonts w:asciiTheme="majorBidi" w:hAnsiTheme="majorBidi" w:cstheme="majorBidi"/>
          <w:b/>
          <w:bCs/>
          <w:sz w:val="24"/>
          <w:szCs w:val="24"/>
          <w:rtl/>
          <w:lang w:val="en-US"/>
        </w:rPr>
      </w:pPr>
      <w:r>
        <w:rPr>
          <w:rFonts w:asciiTheme="majorBidi" w:hAnsiTheme="majorBidi" w:cstheme="majorBidi"/>
          <w:b/>
          <w:bCs/>
          <w:sz w:val="24"/>
          <w:szCs w:val="24"/>
          <w:lang w:val="en-US"/>
        </w:rPr>
        <w:t>Abstract:</w:t>
      </w:r>
    </w:p>
    <w:p w:rsidR="006320C8" w:rsidRDefault="006320C8" w:rsidP="006320C8">
      <w:pPr>
        <w:pStyle w:val="PrformatHTML"/>
        <w:rPr>
          <w:rFonts w:asciiTheme="majorBidi" w:hAnsiTheme="majorBidi" w:cstheme="majorBidi"/>
          <w:sz w:val="24"/>
          <w:szCs w:val="24"/>
          <w:rtl/>
        </w:rPr>
      </w:pPr>
      <w:r w:rsidRPr="0006391F">
        <w:rPr>
          <w:rFonts w:asciiTheme="majorBidi" w:hAnsiTheme="majorBidi" w:cstheme="majorBidi"/>
          <w:sz w:val="24"/>
          <w:szCs w:val="24"/>
          <w:lang w:val="en-US"/>
        </w:rPr>
        <w:t>This latest technological development in the field of multimedia has created important implications that have become an integral part of the life of present societies, as a parallel virtual communication environment and, in some cases, even more powerful than the real living complex, through this massive interaction and large From the areas of life, including the sports sector, which has also become the use of other areas such as those important features of the enormous electronic use of such forms, the use of multimedia advertising through multimedia exchange platforms Default and in particular social networking site Facebook and the most prominent</w:t>
      </w:r>
      <w:r>
        <w:rPr>
          <w:rFonts w:asciiTheme="majorBidi" w:hAnsiTheme="majorBidi" w:cstheme="majorBidi"/>
          <w:sz w:val="24"/>
          <w:szCs w:val="24"/>
          <w:rtl/>
        </w:rPr>
        <w:t xml:space="preserve"> </w:t>
      </w:r>
      <w:r w:rsidRPr="0006391F">
        <w:rPr>
          <w:rFonts w:asciiTheme="majorBidi" w:hAnsiTheme="majorBidi" w:cstheme="majorBidi"/>
          <w:sz w:val="24"/>
          <w:szCs w:val="24"/>
          <w:lang w:val="en-US"/>
        </w:rPr>
        <w:t>And what it has done in its details of the enormous promotional capacity of various forms of sports practices and their role in the deep preservation of the health and physical integrity of various individuals. The widespread and through the web of various ideas that devote to the culture of sports through community circles, Support social cohesion by encouraging the collective spirit and consecrating the periodic practice and thus will reflect on the refinement of the behavior of different individuals towards them towards sport instead of indulging in the various social pests destructive of the social fabric in sport is above all breeding and psychological integrity and Is an important beginning to ensure stability and social cohesion across current societies.</w:t>
      </w:r>
    </w:p>
    <w:p w:rsidR="006320C8" w:rsidRDefault="006320C8" w:rsidP="006320C8">
      <w:pPr>
        <w:pStyle w:val="PrformatHTML"/>
        <w:rPr>
          <w:rFonts w:ascii="Times New Roman" w:hAnsi="Times New Roman" w:cs="Times New Roman"/>
          <w:sz w:val="20"/>
          <w:szCs w:val="20"/>
          <w:rtl/>
          <w:lang w:val="en-US"/>
        </w:rPr>
      </w:pPr>
    </w:p>
    <w:p w:rsidR="006320C8" w:rsidRDefault="006320C8" w:rsidP="006320C8">
      <w:pPr>
        <w:pStyle w:val="PrformatHTML"/>
        <w:rPr>
          <w:rFonts w:ascii="Times New Roman" w:hAnsi="Times New Roman" w:cs="Times New Roman"/>
          <w:b/>
          <w:bCs/>
          <w:sz w:val="24"/>
          <w:szCs w:val="24"/>
          <w:rtl/>
          <w:lang w:val="en-US"/>
        </w:rPr>
      </w:pPr>
      <w:r>
        <w:rPr>
          <w:rFonts w:ascii="Times New Roman" w:hAnsi="Times New Roman" w:cs="Times New Roman"/>
          <w:b/>
          <w:bCs/>
          <w:sz w:val="24"/>
          <w:szCs w:val="24"/>
          <w:lang w:val="en-US"/>
        </w:rPr>
        <w:t>Keywords:</w:t>
      </w:r>
    </w:p>
    <w:p w:rsidR="006320C8" w:rsidRDefault="006320C8" w:rsidP="006320C8">
      <w:pPr>
        <w:pStyle w:val="PrformatHTML"/>
        <w:rPr>
          <w:rFonts w:asciiTheme="majorBidi" w:hAnsiTheme="majorBidi" w:cstheme="majorBidi"/>
          <w:sz w:val="24"/>
          <w:szCs w:val="24"/>
          <w:rtl/>
          <w:lang w:val="en-US"/>
        </w:rPr>
      </w:pPr>
      <w:r>
        <w:rPr>
          <w:rFonts w:asciiTheme="majorBidi" w:hAnsiTheme="majorBidi" w:cstheme="majorBidi"/>
          <w:sz w:val="24"/>
          <w:szCs w:val="24"/>
          <w:lang w:val="en-US"/>
        </w:rPr>
        <w:t xml:space="preserve">Electronics advertisings, </w:t>
      </w:r>
      <w:r w:rsidRPr="0006391F">
        <w:rPr>
          <w:rFonts w:asciiTheme="majorBidi" w:hAnsiTheme="majorBidi" w:cstheme="majorBidi"/>
          <w:sz w:val="24"/>
          <w:szCs w:val="24"/>
          <w:lang w:val="en-US"/>
        </w:rPr>
        <w:t>Promotion of positive ideas in sports and physical and physical, education, support of social cohesion, Facebook site.</w:t>
      </w:r>
    </w:p>
    <w:p w:rsidR="006320C8" w:rsidRDefault="006320C8" w:rsidP="006320C8">
      <w:pPr>
        <w:pStyle w:val="PrformatHTML"/>
        <w:rPr>
          <w:rFonts w:asciiTheme="majorBidi" w:hAnsiTheme="majorBidi" w:cstheme="majorBidi"/>
          <w:b/>
          <w:bCs/>
          <w:sz w:val="24"/>
          <w:szCs w:val="24"/>
          <w:lang w:val="en-US"/>
        </w:rPr>
      </w:pPr>
    </w:p>
    <w:p w:rsidR="006320C8" w:rsidRDefault="006320C8" w:rsidP="006320C8">
      <w:pPr>
        <w:pStyle w:val="PrformatHTML"/>
        <w:shd w:val="clear" w:color="auto" w:fill="FFFFFF"/>
        <w:rPr>
          <w:rFonts w:asciiTheme="majorBidi" w:hAnsiTheme="majorBidi" w:cstheme="majorBidi"/>
          <w:sz w:val="24"/>
          <w:szCs w:val="24"/>
          <w:lang w:val="en-US"/>
        </w:rPr>
      </w:pP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hAnsiTheme="majorBidi" w:cstheme="majorBidi"/>
          <w:b/>
          <w:bCs/>
          <w:sz w:val="24"/>
          <w:szCs w:val="24"/>
          <w:rtl/>
          <w:lang w:val="en-US"/>
        </w:rPr>
      </w:pP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مقدمة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 xml:space="preserve">يدور موضوع مداخلتنا المقدّمة بالأساس حول ما خلّفه ذلك التطور التكنولوجي الأخير في مجال الوسائط المتعدّدة من إرهاصات هامة أضحت تمثّل جزءا لا يتجزأ من حياة الأسرة و المجتمعات الحالية، كبيئة افتراضية اتصالية موازية و أكثر قوّة في بعض الحالات حتى من المجتمع الواقعي </w:t>
      </w:r>
      <w:r>
        <w:rPr>
          <w:rFonts w:ascii="Traditional Arabic" w:hAnsi="Traditional Arabic" w:cs="Traditional Arabic"/>
          <w:sz w:val="28"/>
          <w:szCs w:val="28"/>
          <w:rtl/>
          <w:lang w:val="en-US" w:bidi="ar-DZ"/>
        </w:rPr>
        <w:t>المعاش</w:t>
      </w:r>
      <w:r>
        <w:rPr>
          <w:rFonts w:ascii="Traditional Arabic" w:hAnsi="Traditional Arabic" w:cs="Traditional Arabic"/>
          <w:sz w:val="28"/>
          <w:szCs w:val="28"/>
          <w:rtl/>
          <w:lang w:bidi="ar-DZ"/>
        </w:rPr>
        <w:t>، من خلال ذلك التفاعل الهائل و التبادل المعلوماتي الكبير و الشامل لمجموعة من مجالات الحياة بما فيها قطاع الرياضة ، الذي أضحى هو الآخر يستعين كباقي المجالات الأخرى بتلك المميزات الهامة المنجرّة عن الاستخدام الالكتروني الهائل و من بين تلك الأشكال الاستخداماتية، الإعلان الرياضي الالكتروني بالوسائط المتعدّدة من خلال منصّات التبادل الافتراضي و بالأخص شبكات التواصل الاجتماعي و أبرزها موقع الفايسبوك و ما حملته في تفاصيلها من قدرة ترويجية هائلة لمختلف أشكال الممارسات الرياضية و ما لها من دور عميق في المحافظة على الصحّة و السلامة البدنية لمختلف أفراد الأسرة الواحدة فالانتشار الواسع و من خلال الشبكة العنكبوتية لمختلف الأفكار التي تعنى بتكريس الثقافة الرياضية عبر الأوساط الأسرية و المجتمعية، تصبّ في الأخير في دعم التماسك الاجتماعي عبر تشجيع الروح الجماعية و تكريس الممارسة الدورية وبالتالي ما سينعكس على تهذيب سلوكيات مختلف الأفراد و زيادة تماسك الأسرة و خلوها من الآفات الاجتماعية من خلال باتجاههم نحو الرياضة عوض الانغماس في مختلف الآفات الاجتماعية الهدّامة للنسيج الاجتماعي فالرياضة هي قبل كلّ شيء تربية و سلامة نفسية و بدنية مهمّة لضمان الاستقرار و التماسك الاجتماعي للأسر و المجتمعات الإنسانية الحالية.</w:t>
      </w:r>
    </w:p>
    <w:p w:rsidR="006320C8" w:rsidRDefault="006320C8" w:rsidP="006320C8">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مشكلة الدراسة و تساؤلاتها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val="en-US" w:bidi="ar-DZ"/>
        </w:rPr>
        <w:t>يعتبر</w:t>
      </w:r>
      <w:r>
        <w:rPr>
          <w:rFonts w:ascii="Traditional Arabic" w:hAnsi="Traditional Arabic" w:cs="Traditional Arabic"/>
          <w:sz w:val="28"/>
          <w:szCs w:val="28"/>
          <w:rtl/>
          <w:lang w:bidi="ar-DZ"/>
        </w:rPr>
        <w:t xml:space="preserve"> تأطير التربية الرياضية بطريقة احترافية و أكثر مواكبة لمتطلّبات العصر التكنولوجية الراهنة تفتح آفاق جديدة للإبداع والابتكار لم تكن من قبل متوفّرة عبر وسائل الإعلام و الاتصال، و التي تصب في الأخير بالتأكيد في إضافة متنفّس جديد و أكثر اجتماعية يساند القيم الاجتماعية و السلامة البدنية و الصحّة المجتمعية و كلّه عبر الفضاء الالكتروني ، و لما له حتّى من مساهمة هامة في القيام بدورها (الممارسة الرياضية) الهادف لتحقيق كامل تلك التنمية الشاملة المنشودة، فسلامة الفرد جزء من سلامة المجتمع ، و تماسك الكلّ و تراصّه و خلوّه من أيّ علّة أو آفات اجتماعية و منها العنف و التطرف و الإجرام و غيرها ، يعني تفرّغه التام بدفع محركات النمو والنهوض بمستوى الفرد و الجماعة ككل و خلق ما يسمى مجتمع سوي و إنتاجي فعّال متماسك خالي من العلل، و كتناغم مع ما سبق تفصيله ، فماهو الدور الذي تلعبه الرسائل الإعلانية في دعم مختلف الممارسات الرياضية بالمجتمع الجزائري؟ و </w:t>
      </w:r>
      <w:r>
        <w:rPr>
          <w:rFonts w:ascii="Traditional Arabic" w:hAnsi="Traditional Arabic" w:cs="Traditional Arabic"/>
          <w:sz w:val="28"/>
          <w:szCs w:val="28"/>
          <w:rtl/>
        </w:rPr>
        <w:t xml:space="preserve">هل بإمكان الإعلانات الإلكترونية التحسيس من خلال الشبكات الاجتماعية و تشكيل ثقافة رياضية لدى الأفراد من شأنها دعم التماسك الاجتماعي ؟ و </w:t>
      </w:r>
      <w:r>
        <w:rPr>
          <w:rFonts w:ascii="Traditional Arabic" w:hAnsi="Traditional Arabic" w:cs="Traditional Arabic"/>
          <w:sz w:val="28"/>
          <w:szCs w:val="28"/>
          <w:rtl/>
          <w:lang w:bidi="ar-DZ"/>
        </w:rPr>
        <w:t>إلى أي مدى يساهم الإعلان الرياضي الالكتروني من خلال استخدام الوسائط المتعدّدة في دعم النشاطات الرياضية؟ و هل يمكن أن يستفيد القائمون على الرياضة بالجزائر من مختلف إرهاصات الوسائط المتعدّدة في الارتقاء و دعم المنظومة الرياضية المجتمعية؟ و ماهي درجة تفاعل المتلقي الجزائري مع ما يستقبله من رسائل إعلانية الكترونية رياضية عبر استخدامه لمختلف الوسائط المتعددة و حجم تأثيرها في تنمية وعيه بالممارسة الرياضية بشكل عام؟</w:t>
      </w:r>
    </w:p>
    <w:p w:rsidR="006320C8" w:rsidRDefault="006320C8" w:rsidP="006320C8">
      <w:pPr>
        <w:pStyle w:val="NormalWeb"/>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أهداف الدراسة :</w:t>
      </w:r>
    </w:p>
    <w:p w:rsidR="006320C8" w:rsidRDefault="006320C8" w:rsidP="006320C8">
      <w:pPr>
        <w:pStyle w:val="NormalWeb"/>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الكشف عن مدى أهمية الاعلانات الالكترونية و نجاعتها في تغيير السلوكات و الافكار.</w:t>
      </w:r>
    </w:p>
    <w:p w:rsidR="006320C8" w:rsidRDefault="006320C8" w:rsidP="006320C8">
      <w:pPr>
        <w:pStyle w:val="NormalWeb"/>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محاولة الكشف عن الدور الكبير الذي أضحت تمارسه البيئة الافتراضية في تعزيز الثقافة الرياضية.</w:t>
      </w:r>
    </w:p>
    <w:p w:rsidR="006320C8" w:rsidRDefault="006320C8" w:rsidP="006320C8">
      <w:pPr>
        <w:pStyle w:val="NormalWeb"/>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اماطة اللثام عن مدى انعكاس الاعلان الالكتروني في دعم التماسك الاجتماعي من خلال الترويج الايجابي للمضامين الرياضية. </w:t>
      </w:r>
    </w:p>
    <w:p w:rsidR="006320C8" w:rsidRDefault="006320C8" w:rsidP="006320C8">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b/>
          <w:bCs/>
          <w:sz w:val="28"/>
          <w:szCs w:val="28"/>
          <w:rtl/>
          <w:lang w:val="en-US" w:bidi="ar-DZ"/>
        </w:rPr>
        <w:t>أهمية الدراسة :</w:t>
      </w:r>
    </w:p>
    <w:p w:rsidR="006320C8" w:rsidRDefault="006320C8" w:rsidP="006320C8">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ازدياد الحاجة الى الترويج لممارسة الرياضة بالمجتمع و وقوفها كسد منيع في وجه الآفات الاجتماعية.</w:t>
      </w:r>
    </w:p>
    <w:p w:rsidR="006320C8" w:rsidRDefault="006320C8" w:rsidP="006320C8">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مرافقة المجتمع عبر البيئة الافتراضية بعد النقلة النوعية المتزامة و مختلف تكنولوجيات الاعلام و الاتصال الحديثة.</w:t>
      </w:r>
    </w:p>
    <w:p w:rsidR="006320C8" w:rsidRDefault="006320C8" w:rsidP="006320C8">
      <w:pPr>
        <w:pStyle w:val="Paragraphedeliste"/>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حماية البنية المجتمعية و محاولة غرس الافكار و السلوكات الرياضية الايجابية بدلا من تلك المكرسة للعنف.</w:t>
      </w:r>
    </w:p>
    <w:p w:rsidR="006320C8" w:rsidRDefault="006320C8" w:rsidP="006320C8">
      <w:pPr>
        <w:pStyle w:val="Paragraphedeliste"/>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 xml:space="preserve">الفرضيات: </w:t>
      </w:r>
    </w:p>
    <w:p w:rsidR="006320C8" w:rsidRDefault="006320C8" w:rsidP="006320C8">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تساهم الإعلانات الالكترونية في إرساء الثقافة الرياضية عبر المجتمع.</w:t>
      </w:r>
    </w:p>
    <w:p w:rsidR="006320C8" w:rsidRDefault="006320C8" w:rsidP="006320C8">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الرسائل الإعلانية الالكترونية التحسيسية من خلال الفضاءات  و الوسائط الالكتروني ترفع من حجم الممارسة الرياضية للمجتمع الجزائري.</w:t>
      </w:r>
    </w:p>
    <w:p w:rsidR="006320C8" w:rsidRDefault="006320C8" w:rsidP="006320C8">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يتفاعل المتلقي أكثر مع البيئة الافتراضية و مع ما يتلقّاه من رسائل إعلانية تساهم في صناعة الثقافة الرياضية المجتمعية.</w:t>
      </w:r>
    </w:p>
    <w:p w:rsidR="006320C8" w:rsidRPr="00D53921" w:rsidRDefault="006320C8" w:rsidP="006320C8">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الثقافة الرياضية المشكّلة لدى الفرد جراء تلقيه للرسائل الإعلانية الالكترونية تساهم في تماسك و ضمان النسيج الاجتماعي.</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وسنتناول كفريق بحث عبر هذه الورقة العلمية أبرز النقاط و التي تمثّل جوهر طرحنا الأكاديمي لمدى دور الإعلان الرياضي الالكتروني عبر الوسائط المتعدّدة في تدعيم الممارسة الرياضية من خلال تحليلنا لنماذج إعلانية عبر موقع الفايسبوك و سبر آراء لردود أفعال المتلقين (مختصين، طلبة، جمهور عام) لها ، و تتجسّد حيثياتها المنهجية كالآتي:</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ماهية الإعلان</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 ماهية الإعلان الالكتروني.</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ماهية الرياضة.</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ماهية الإعلام الرياضي.</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الإعلام الرياضي و الإعلان في المجال الرياضي.</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مشاكل الإعلام الرياضي في الجزائر.</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ماهية الإعلام الجديد.</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دور الإعلان في الشبكات الاجتماعية.</w:t>
      </w:r>
    </w:p>
    <w:p w:rsidR="006320C8" w:rsidRDefault="006320C8" w:rsidP="006320C8">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bidi="ar-IQ"/>
        </w:rPr>
        <w:t>الثقافة الرياضية و تأثيراتها على المجتمع.</w:t>
      </w:r>
    </w:p>
    <w:p w:rsidR="006320C8" w:rsidRDefault="006320C8" w:rsidP="006320C8">
      <w:pPr>
        <w:pStyle w:val="Paragraphedeliste"/>
        <w:numPr>
          <w:ilvl w:val="0"/>
          <w:numId w:val="35"/>
        </w:numPr>
        <w:tabs>
          <w:tab w:val="right" w:pos="793"/>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دراسة تحليلية لنماذج إعلانية الكترونية مروّجة للثقافة الرياضية عبر موقع الفايسبوك.</w:t>
      </w:r>
    </w:p>
    <w:p w:rsidR="006320C8" w:rsidRDefault="006320C8" w:rsidP="006320C8">
      <w:pPr>
        <w:pStyle w:val="Paragraphedeliste"/>
        <w:numPr>
          <w:ilvl w:val="0"/>
          <w:numId w:val="35"/>
        </w:numPr>
        <w:tabs>
          <w:tab w:val="right" w:pos="793"/>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سبر أراء ردود أفعال المتلقين (مختصين، طلبة التربية البدنية و الرياضية ، جمهور عام) من مدينة قسنطينة حول الثقافة الرياضية عبر موقع الفايسبوك.</w:t>
      </w:r>
    </w:p>
    <w:p w:rsidR="006320C8" w:rsidRDefault="006320C8" w:rsidP="006320C8">
      <w:pPr>
        <w:pStyle w:val="Paragraphedeliste"/>
        <w:numPr>
          <w:ilvl w:val="0"/>
          <w:numId w:val="35"/>
        </w:numPr>
        <w:tabs>
          <w:tab w:val="right" w:pos="793"/>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نتائج الدراسة.</w:t>
      </w:r>
    </w:p>
    <w:p w:rsidR="006320C8" w:rsidRPr="00DE545B" w:rsidRDefault="006320C8" w:rsidP="006320C8">
      <w:pPr>
        <w:pStyle w:val="Paragraphedeliste"/>
        <w:numPr>
          <w:ilvl w:val="0"/>
          <w:numId w:val="35"/>
        </w:numPr>
        <w:tabs>
          <w:tab w:val="right" w:pos="793"/>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مقترحات و توصيات (وجهة نظر).</w:t>
      </w:r>
    </w:p>
    <w:p w:rsidR="006320C8" w:rsidRPr="00DE545B" w:rsidRDefault="006320C8" w:rsidP="006320C8">
      <w:pPr>
        <w:pStyle w:val="Paragraphedeliste"/>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مداخل نظرية رئيسية :</w:t>
      </w:r>
    </w:p>
    <w:p w:rsidR="006320C8" w:rsidRPr="00DE545B"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u w:val="single"/>
          <w:lang w:bidi="ar-DZ"/>
        </w:rPr>
      </w:pPr>
      <w:r>
        <w:rPr>
          <w:rFonts w:ascii="Traditional Arabic" w:hAnsi="Traditional Arabic" w:cs="Traditional Arabic"/>
          <w:b/>
          <w:bCs/>
          <w:sz w:val="28"/>
          <w:szCs w:val="28"/>
          <w:u w:val="single"/>
          <w:rtl/>
          <w:lang w:bidi="ar-DZ"/>
        </w:rPr>
        <w:t xml:space="preserve">ماهية الإعلان : </w:t>
      </w:r>
      <w:r>
        <w:rPr>
          <w:rFonts w:ascii="Traditional Arabic" w:hAnsi="Traditional Arabic" w:cs="Traditional Arabic"/>
          <w:sz w:val="28"/>
          <w:szCs w:val="28"/>
          <w:rtl/>
        </w:rPr>
        <w:t>يكتسي الإعلان دورا متميزا في خضم المزيج الترويجي، فهو يساهم بطريقة أو بأخرى في ترويج السلع و الخدمات و حتى الأفكار و تحويل سلوك المستهلكين و حملهم على تغيير قناعاتهم اتّجاهها بالرغم من أنّهم لم يكونوا على دراية كاملة بها، و هذا إما يكون في شكل مادي ملموس أو غير المادي معنوي ، فنظرا لتجذّره الضارب كنشاط  اجتماعي و إنساني ذو قيمة اتصالية كبيرة بين البشر عبر بدايات تباشير التاريخ الإنساني الأولى ، فالإعلان يعدّ بذلك من أهم وسائل الترويج الحالية وأكثرها استخداما و الذي تطوّر خصوصا و ظهور المؤسسات المعاصرة، حيث عرفه الباحث " كوتلر بأنّه :" مختلف نواحي النشاط التي تؤدي إلى إذاعة ونشر الرسائل المرئية والمسموعة على الجمهور بغرض حثه على شراء سلع وخدمات من أجل انسياقه إلى التقبل الخفي للسلع والخدمات أو الأفكار أو الأشخاص أو منشآت معلن عنها</w:t>
      </w:r>
      <w:r>
        <w:rPr>
          <w:rFonts w:ascii="Traditional Arabic" w:hAnsi="Traditional Arabic" w:cs="Traditional Arabic"/>
          <w:sz w:val="28"/>
          <w:szCs w:val="28"/>
        </w:rPr>
        <w:t xml:space="preserve"> ". </w:t>
      </w:r>
      <w:r>
        <w:rPr>
          <w:rFonts w:ascii="Traditional Arabic" w:hAnsi="Traditional Arabic" w:cs="Traditional Arabic"/>
          <w:sz w:val="28"/>
          <w:szCs w:val="28"/>
          <w:rtl/>
          <w:lang w:bidi="ar-DZ"/>
        </w:rPr>
        <w:t xml:space="preserve"> </w:t>
      </w:r>
      <w:sdt>
        <w:sdtPr>
          <w:rPr>
            <w:rtl/>
            <w:lang w:bidi="ar-DZ"/>
          </w:rPr>
          <w:id w:val="5652915"/>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 CITATION Phi991 \l 1036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lang w:bidi="ar-DZ"/>
            </w:rPr>
            <w:t>(Philip Kotler, 1999)</w:t>
          </w:r>
          <w:r w:rsidR="002B628C">
            <w:rPr>
              <w:rFonts w:ascii="Traditional Arabic" w:hAnsi="Traditional Arabic" w:cs="Traditional Arabic"/>
              <w:sz w:val="28"/>
              <w:szCs w:val="28"/>
              <w:rtl/>
              <w:lang w:bidi="ar-DZ"/>
            </w:rPr>
            <w:fldChar w:fldCharType="end"/>
          </w:r>
        </w:sdtContent>
      </w:sdt>
    </w:p>
    <w:p w:rsidR="006320C8" w:rsidRPr="00D53921" w:rsidRDefault="006320C8" w:rsidP="006320C8">
      <w:pPr>
        <w:pStyle w:val="NormalWeb"/>
        <w:numPr>
          <w:ilvl w:val="1"/>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beforeAutospacing="0" w:after="120" w:afterAutospacing="0"/>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 xml:space="preserve">ماهية الرياضة: </w:t>
      </w:r>
      <w:r>
        <w:rPr>
          <w:rFonts w:ascii="Traditional Arabic" w:hAnsi="Traditional Arabic" w:cs="Traditional Arabic"/>
          <w:sz w:val="28"/>
          <w:szCs w:val="28"/>
          <w:rtl/>
        </w:rPr>
        <w:t>هي مجهود جسدي عادي أو مهارة تُمَارَس بموجب قواعد متفق عليها بهدف الترفيه أو المنافسة أو المتعة أو التميز أو تطوير المهارات أو تقوية الثقة بالنفس أو الجسد. واختلاف الأهداف من حيث اجتماعها أو انفرادها يميز الرياضات بالإضافة إلى ما يضيفه اللاعبون أو الفِرَق من تأثير على رياضتهم</w:t>
      </w:r>
      <w:r>
        <w:rPr>
          <w:rFonts w:ascii="Traditional Arabic" w:hAnsi="Traditional Arabic" w:cs="Traditional Arabic"/>
          <w:sz w:val="28"/>
          <w:szCs w:val="28"/>
        </w:rPr>
        <w:t>.</w:t>
      </w:r>
    </w:p>
    <w:p w:rsidR="006320C8" w:rsidRPr="00DE545B" w:rsidRDefault="006320C8" w:rsidP="006320C8">
      <w:pPr>
        <w:pStyle w:val="Paragraphedeliste"/>
        <w:numPr>
          <w:ilvl w:val="1"/>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u w:val="single"/>
        </w:rPr>
      </w:pPr>
      <w:r>
        <w:rPr>
          <w:rFonts w:ascii="Traditional Arabic" w:hAnsi="Traditional Arabic" w:cs="Traditional Arabic"/>
          <w:b/>
          <w:bCs/>
          <w:sz w:val="28"/>
          <w:szCs w:val="28"/>
          <w:u w:val="single"/>
          <w:shd w:val="clear" w:color="auto" w:fill="FFFFFF"/>
          <w:rtl/>
        </w:rPr>
        <w:t xml:space="preserve">ماهية الإعلام الرياضي: </w:t>
      </w:r>
      <w:r>
        <w:rPr>
          <w:rFonts w:ascii="Traditional Arabic" w:hAnsi="Traditional Arabic" w:cs="Traditional Arabic"/>
          <w:sz w:val="28"/>
          <w:szCs w:val="28"/>
          <w:shd w:val="clear" w:color="auto" w:fill="FFFFFF"/>
          <w:rtl/>
        </w:rPr>
        <w:t xml:space="preserve"> و هو عملية نشر الأخبار و المعلومات و الحقائق الرياضية ، و شرح القواعد و القوانين الخاصة بالألعاب و الأنشطة الرياضية  للجمهور ، و يهدف لنشر الثقافة الرياضية بين أفراد المجتمع لتنمية و توعية الرياضي، و هو جزء من الإعلام الخاص ، لكونه يهتم بقضايا و أخبار الرياضة و الرياضيين. </w:t>
      </w:r>
    </w:p>
    <w:p w:rsidR="006320C8" w:rsidRPr="00D53921" w:rsidRDefault="006320C8" w:rsidP="006320C8">
      <w:pPr>
        <w:pStyle w:val="Paragraphedeliste"/>
        <w:numPr>
          <w:ilvl w:val="1"/>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 xml:space="preserve">الإعلام الرياضي و الإعلان في المجال الرياضي: </w:t>
      </w:r>
      <w:r>
        <w:rPr>
          <w:rFonts w:ascii="Traditional Arabic" w:hAnsi="Traditional Arabic" w:cs="Traditional Arabic"/>
          <w:sz w:val="28"/>
          <w:szCs w:val="28"/>
          <w:rtl/>
        </w:rPr>
        <w:t xml:space="preserve"> يعتبر الإعلام الرياضي هو الأداة التي يتم عن طريقها إبلاغ رسالة الإعلان. و الإعلان هو نشر المعلومات عن السلع أو الخدمات أو الأفكار في وسائل الإعلام المختلفة لخلق جو من الرضا النفسي في الجمهور بقصد بيعها أو المساعدة في بيعها أو تقبّلها أو الترويج لها مقابل دفع مبلغ مادي </w:t>
      </w:r>
      <w:sdt>
        <w:sdtPr>
          <w:rPr>
            <w:b/>
            <w:bCs/>
            <w:u w:val="single"/>
            <w:rtl/>
          </w:rPr>
          <w:id w:val="5652917"/>
          <w:citation/>
        </w:sdtPr>
        <w:sdtContent>
          <w:r w:rsidR="002B628C">
            <w:rPr>
              <w:rFonts w:ascii="Traditional Arabic" w:hAnsi="Traditional Arabic" w:cs="Traditional Arabic"/>
              <w:b/>
              <w:bCs/>
              <w:sz w:val="28"/>
              <w:szCs w:val="28"/>
              <w:u w:val="single"/>
              <w:rtl/>
            </w:rPr>
            <w:fldChar w:fldCharType="begin"/>
          </w:r>
          <w:r>
            <w:rPr>
              <w:rFonts w:ascii="Traditional Arabic" w:hAnsi="Traditional Arabic" w:cs="Traditional Arabic"/>
              <w:b/>
              <w:bCs/>
              <w:sz w:val="28"/>
              <w:szCs w:val="28"/>
              <w:u w:val="single"/>
              <w:rtl/>
              <w:lang w:bidi="ar-DZ"/>
            </w:rPr>
            <w:instrText xml:space="preserve"> </w:instrText>
          </w:r>
          <w:r>
            <w:rPr>
              <w:rFonts w:ascii="Traditional Arabic" w:hAnsi="Traditional Arabic" w:cs="Traditional Arabic"/>
              <w:b/>
              <w:bCs/>
              <w:sz w:val="28"/>
              <w:szCs w:val="28"/>
              <w:u w:val="single"/>
              <w:lang w:bidi="ar-DZ"/>
            </w:rPr>
            <w:instrText>CITATION</w:instrText>
          </w:r>
          <w:r>
            <w:rPr>
              <w:rFonts w:ascii="Traditional Arabic" w:hAnsi="Traditional Arabic" w:cs="Traditional Arabic"/>
              <w:b/>
              <w:bCs/>
              <w:sz w:val="28"/>
              <w:szCs w:val="28"/>
              <w:u w:val="single"/>
              <w:rtl/>
              <w:lang w:bidi="ar-DZ"/>
            </w:rPr>
            <w:instrText xml:space="preserve"> خير98 \</w:instrText>
          </w:r>
          <w:r>
            <w:rPr>
              <w:rFonts w:ascii="Traditional Arabic" w:hAnsi="Traditional Arabic" w:cs="Traditional Arabic"/>
              <w:b/>
              <w:bCs/>
              <w:sz w:val="28"/>
              <w:szCs w:val="28"/>
              <w:u w:val="single"/>
              <w:lang w:bidi="ar-DZ"/>
            </w:rPr>
            <w:instrText>l 5121</w:instrText>
          </w:r>
          <w:r>
            <w:rPr>
              <w:rFonts w:ascii="Traditional Arabic" w:hAnsi="Traditional Arabic" w:cs="Traditional Arabic"/>
              <w:b/>
              <w:bCs/>
              <w:sz w:val="28"/>
              <w:szCs w:val="28"/>
              <w:u w:val="single"/>
              <w:rtl/>
              <w:lang w:bidi="ar-DZ"/>
            </w:rPr>
            <w:instrText xml:space="preserve"> </w:instrText>
          </w:r>
          <w:r w:rsidR="002B628C">
            <w:rPr>
              <w:rFonts w:ascii="Traditional Arabic" w:hAnsi="Traditional Arabic" w:cs="Traditional Arabic"/>
              <w:b/>
              <w:bCs/>
              <w:sz w:val="28"/>
              <w:szCs w:val="28"/>
              <w:u w:val="single"/>
              <w:rtl/>
            </w:rPr>
            <w:fldChar w:fldCharType="separate"/>
          </w:r>
          <w:r>
            <w:rPr>
              <w:rFonts w:ascii="Traditional Arabic" w:hAnsi="Traditional Arabic" w:cs="Traditional Arabic"/>
              <w:b/>
              <w:bCs/>
              <w:noProof/>
              <w:sz w:val="28"/>
              <w:szCs w:val="28"/>
              <w:u w:val="single"/>
              <w:rtl/>
              <w:lang w:bidi="ar-DZ"/>
            </w:rPr>
            <w:t xml:space="preserve"> </w:t>
          </w:r>
          <w:r>
            <w:rPr>
              <w:rFonts w:ascii="Traditional Arabic" w:hAnsi="Traditional Arabic" w:cs="Traditional Arabic"/>
              <w:noProof/>
              <w:sz w:val="28"/>
              <w:szCs w:val="28"/>
              <w:rtl/>
              <w:lang w:bidi="ar-DZ"/>
            </w:rPr>
            <w:t>(الرحيم، 1998)</w:t>
          </w:r>
          <w:r w:rsidR="002B628C">
            <w:rPr>
              <w:rFonts w:ascii="Traditional Arabic" w:hAnsi="Traditional Arabic" w:cs="Traditional Arabic"/>
              <w:b/>
              <w:bCs/>
              <w:sz w:val="28"/>
              <w:szCs w:val="28"/>
              <w:u w:val="single"/>
              <w:rtl/>
            </w:rPr>
            <w:fldChar w:fldCharType="end"/>
          </w:r>
        </w:sdtContent>
      </w:sdt>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الإعلام</w:t>
      </w:r>
      <w:r>
        <w:rPr>
          <w:rFonts w:ascii="Traditional Arabic" w:hAnsi="Traditional Arabic" w:cs="Traditional Arabic"/>
          <w:b/>
          <w:bCs/>
          <w:sz w:val="28"/>
          <w:szCs w:val="28"/>
          <w:u w:val="single"/>
        </w:rPr>
        <w:t xml:space="preserve"> </w:t>
      </w:r>
      <w:r>
        <w:rPr>
          <w:rFonts w:ascii="Traditional Arabic" w:hAnsi="Traditional Arabic" w:cs="Traditional Arabic"/>
          <w:b/>
          <w:bCs/>
          <w:sz w:val="28"/>
          <w:szCs w:val="28"/>
          <w:u w:val="single"/>
          <w:rtl/>
        </w:rPr>
        <w:t xml:space="preserve">الجديد: </w:t>
      </w:r>
      <w:r>
        <w:rPr>
          <w:rFonts w:ascii="Traditional Arabic" w:hAnsi="Traditional Arabic" w:cs="Traditional Arabic"/>
          <w:sz w:val="28"/>
          <w:szCs w:val="28"/>
          <w:rtl/>
        </w:rPr>
        <w:t>ويمثل</w:t>
      </w:r>
      <w:r>
        <w:rPr>
          <w:rFonts w:ascii="Traditional Arabic" w:hAnsi="Traditional Arabic" w:cs="Traditional Arabic"/>
          <w:sz w:val="28"/>
          <w:szCs w:val="28"/>
        </w:rPr>
        <w:t xml:space="preserve"> </w:t>
      </w:r>
      <w:r>
        <w:rPr>
          <w:rFonts w:ascii="Traditional Arabic" w:hAnsi="Traditional Arabic" w:cs="Traditional Arabic"/>
          <w:sz w:val="28"/>
          <w:szCs w:val="28"/>
          <w:rtl/>
        </w:rPr>
        <w:t>كل</w:t>
      </w:r>
      <w:r>
        <w:rPr>
          <w:rFonts w:ascii="Traditional Arabic" w:hAnsi="Traditional Arabic" w:cs="Traditional Arabic"/>
          <w:sz w:val="28"/>
          <w:szCs w:val="28"/>
        </w:rPr>
        <w:t xml:space="preserve"> </w:t>
      </w:r>
      <w:r>
        <w:rPr>
          <w:rFonts w:ascii="Traditional Arabic" w:hAnsi="Traditional Arabic" w:cs="Traditional Arabic"/>
          <w:sz w:val="28"/>
          <w:szCs w:val="28"/>
          <w:rtl/>
        </w:rPr>
        <w:t>أنواع</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الرقمي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الذي</w:t>
      </w:r>
      <w:r>
        <w:rPr>
          <w:rFonts w:ascii="Traditional Arabic" w:hAnsi="Traditional Arabic" w:cs="Traditional Arabic"/>
          <w:sz w:val="28"/>
          <w:szCs w:val="28"/>
        </w:rPr>
        <w:t xml:space="preserve"> </w:t>
      </w:r>
      <w:r>
        <w:rPr>
          <w:rFonts w:ascii="Traditional Arabic" w:hAnsi="Traditional Arabic" w:cs="Traditional Arabic"/>
          <w:sz w:val="28"/>
          <w:szCs w:val="28"/>
          <w:rtl/>
        </w:rPr>
        <w:t>يقدم</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شكل</w:t>
      </w:r>
      <w:r>
        <w:rPr>
          <w:rFonts w:ascii="Traditional Arabic" w:hAnsi="Traditional Arabic" w:cs="Traditional Arabic"/>
          <w:sz w:val="28"/>
          <w:szCs w:val="28"/>
        </w:rPr>
        <w:t xml:space="preserve"> </w:t>
      </w:r>
      <w:r>
        <w:rPr>
          <w:rFonts w:ascii="Traditional Arabic" w:hAnsi="Traditional Arabic" w:cs="Traditional Arabic"/>
          <w:sz w:val="28"/>
          <w:szCs w:val="28"/>
          <w:rtl/>
        </w:rPr>
        <w:t>رقمي</w:t>
      </w:r>
      <w:r>
        <w:rPr>
          <w:rFonts w:ascii="Traditional Arabic" w:hAnsi="Traditional Arabic" w:cs="Traditional Arabic"/>
          <w:sz w:val="28"/>
          <w:szCs w:val="28"/>
        </w:rPr>
        <w:t xml:space="preserve">  </w:t>
      </w:r>
      <w:r>
        <w:rPr>
          <w:rFonts w:ascii="Traditional Arabic" w:hAnsi="Traditional Arabic" w:cs="Traditional Arabic"/>
          <w:sz w:val="28"/>
          <w:szCs w:val="28"/>
          <w:rtl/>
        </w:rPr>
        <w:t>و</w:t>
      </w:r>
      <w:r>
        <w:rPr>
          <w:rFonts w:ascii="Traditional Arabic" w:hAnsi="Traditional Arabic" w:cs="Traditional Arabic"/>
          <w:sz w:val="28"/>
          <w:szCs w:val="28"/>
        </w:rPr>
        <w:t xml:space="preserve"> </w:t>
      </w:r>
      <w:r>
        <w:rPr>
          <w:rFonts w:ascii="Traditional Arabic" w:hAnsi="Traditional Arabic" w:cs="Traditional Arabic"/>
          <w:sz w:val="28"/>
          <w:szCs w:val="28"/>
          <w:rtl/>
        </w:rPr>
        <w:t>تفاعلي</w:t>
      </w:r>
      <w:r>
        <w:rPr>
          <w:rFonts w:ascii="Traditional Arabic" w:hAnsi="Traditional Arabic" w:cs="Traditional Arabic"/>
          <w:sz w:val="28"/>
          <w:szCs w:val="28"/>
        </w:rPr>
        <w:t xml:space="preserve"> </w:t>
      </w:r>
      <w:r>
        <w:rPr>
          <w:rFonts w:ascii="Traditional Arabic" w:hAnsi="Traditional Arabic" w:cs="Traditional Arabic"/>
          <w:sz w:val="28"/>
          <w:szCs w:val="28"/>
          <w:rtl/>
        </w:rPr>
        <w:t>،فهو</w:t>
      </w:r>
      <w:r>
        <w:rPr>
          <w:rFonts w:ascii="Traditional Arabic" w:hAnsi="Traditional Arabic" w:cs="Traditional Arabic"/>
          <w:sz w:val="28"/>
          <w:szCs w:val="28"/>
        </w:rPr>
        <w:t xml:space="preserve"> </w:t>
      </w:r>
      <w:r>
        <w:rPr>
          <w:rFonts w:ascii="Traditional Arabic" w:hAnsi="Traditional Arabic" w:cs="Traditional Arabic"/>
          <w:sz w:val="28"/>
          <w:szCs w:val="28"/>
          <w:rtl/>
        </w:rPr>
        <w:t>يعتمد</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اندماج</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النص</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والصورة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والفيديو</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والصوت</w:t>
      </w:r>
      <w:r>
        <w:rPr>
          <w:rFonts w:ascii="Traditional Arabic" w:hAnsi="Traditional Arabic" w:cs="Traditional Arabic"/>
          <w:sz w:val="28"/>
          <w:szCs w:val="28"/>
        </w:rPr>
        <w:t xml:space="preserve"> </w:t>
      </w:r>
      <w:r>
        <w:rPr>
          <w:rFonts w:ascii="Traditional Arabic" w:hAnsi="Traditional Arabic" w:cs="Traditional Arabic"/>
          <w:sz w:val="28"/>
          <w:szCs w:val="28"/>
          <w:rtl/>
        </w:rPr>
        <w:t>مع</w:t>
      </w:r>
      <w:r>
        <w:rPr>
          <w:rFonts w:ascii="Traditional Arabic" w:hAnsi="Traditional Arabic" w:cs="Traditional Arabic"/>
          <w:sz w:val="28"/>
          <w:szCs w:val="28"/>
        </w:rPr>
        <w:t xml:space="preserve"> </w:t>
      </w:r>
      <w:r>
        <w:rPr>
          <w:rFonts w:ascii="Traditional Arabic" w:hAnsi="Traditional Arabic" w:cs="Traditional Arabic"/>
          <w:sz w:val="28"/>
          <w:szCs w:val="28"/>
          <w:rtl/>
        </w:rPr>
        <w:t>بعضها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البعض،</w:t>
      </w:r>
      <w:r>
        <w:rPr>
          <w:rFonts w:ascii="Traditional Arabic" w:hAnsi="Traditional Arabic" w:cs="Traditional Arabic"/>
          <w:sz w:val="28"/>
          <w:szCs w:val="28"/>
        </w:rPr>
        <w:t xml:space="preserve"> </w:t>
      </w:r>
      <w:r>
        <w:rPr>
          <w:rFonts w:ascii="Traditional Arabic" w:hAnsi="Traditional Arabic" w:cs="Traditional Arabic"/>
          <w:sz w:val="28"/>
          <w:szCs w:val="28"/>
          <w:rtl/>
        </w:rPr>
        <w:t>فضلا</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استخدام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الكمبيوتر</w:t>
      </w:r>
      <w:r>
        <w:rPr>
          <w:rFonts w:ascii="Traditional Arabic" w:hAnsi="Traditional Arabic" w:cs="Traditional Arabic"/>
          <w:sz w:val="28"/>
          <w:szCs w:val="28"/>
        </w:rPr>
        <w:t xml:space="preserve"> </w:t>
      </w:r>
      <w:r>
        <w:rPr>
          <w:rFonts w:ascii="Traditional Arabic" w:hAnsi="Traditional Arabic" w:cs="Traditional Arabic"/>
          <w:sz w:val="28"/>
          <w:szCs w:val="28"/>
          <w:rtl/>
        </w:rPr>
        <w:t>كآلية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رئيسة</w:t>
      </w:r>
      <w:r>
        <w:rPr>
          <w:rFonts w:ascii="Traditional Arabic" w:hAnsi="Traditional Arabic" w:cs="Traditional Arabic"/>
          <w:sz w:val="28"/>
          <w:szCs w:val="28"/>
        </w:rPr>
        <w:t xml:space="preserve"> </w:t>
      </w:r>
      <w:r>
        <w:rPr>
          <w:rFonts w:ascii="Traditional Arabic" w:hAnsi="Traditional Arabic" w:cs="Traditional Arabic"/>
          <w:sz w:val="28"/>
          <w:szCs w:val="28"/>
          <w:rtl/>
        </w:rPr>
        <w:t>له في</w:t>
      </w:r>
      <w:r>
        <w:rPr>
          <w:rFonts w:ascii="Traditional Arabic" w:hAnsi="Traditional Arabic" w:cs="Traditional Arabic"/>
          <w:sz w:val="28"/>
          <w:szCs w:val="28"/>
        </w:rPr>
        <w:t xml:space="preserve"> </w:t>
      </w:r>
      <w:r>
        <w:rPr>
          <w:rFonts w:ascii="Traditional Arabic" w:hAnsi="Traditional Arabic" w:cs="Traditional Arabic"/>
          <w:sz w:val="28"/>
          <w:szCs w:val="28"/>
          <w:rtl/>
        </w:rPr>
        <w:t>عملية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الإنتاج</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والعرض</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sz w:val="28"/>
          <w:szCs w:val="28"/>
        </w:rPr>
        <w:t xml:space="preserve"> </w:t>
      </w:r>
      <w:r>
        <w:rPr>
          <w:rFonts w:ascii="Traditional Arabic" w:hAnsi="Traditional Arabic" w:cs="Traditional Arabic"/>
          <w:sz w:val="28"/>
          <w:szCs w:val="28"/>
          <w:rtl/>
        </w:rPr>
        <w:t>أما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التفاعلية</w:t>
      </w:r>
      <w:r>
        <w:rPr>
          <w:rFonts w:ascii="Traditional Arabic" w:hAnsi="Traditional Arabic" w:cs="Traditional Arabic"/>
          <w:sz w:val="28"/>
          <w:szCs w:val="28"/>
        </w:rPr>
        <w:t xml:space="preserve"> </w:t>
      </w:r>
      <w:r>
        <w:rPr>
          <w:rFonts w:ascii="Traditional Arabic" w:hAnsi="Traditional Arabic" w:cs="Traditional Arabic"/>
          <w:sz w:val="28"/>
          <w:szCs w:val="28"/>
          <w:rtl/>
        </w:rPr>
        <w:t>فهي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الفارق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الرئيس</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تميزه،</w:t>
      </w:r>
      <w:r>
        <w:rPr>
          <w:rFonts w:ascii="Traditional Arabic" w:hAnsi="Traditional Arabic" w:cs="Traditional Arabic"/>
          <w:sz w:val="28"/>
          <w:szCs w:val="28"/>
        </w:rPr>
        <w:t xml:space="preserve"> </w:t>
      </w:r>
      <w:r>
        <w:rPr>
          <w:rFonts w:ascii="Traditional Arabic" w:hAnsi="Traditional Arabic" w:cs="Traditional Arabic"/>
          <w:sz w:val="28"/>
          <w:szCs w:val="28"/>
          <w:rtl/>
        </w:rPr>
        <w:t>وهي</w:t>
      </w:r>
      <w:r>
        <w:rPr>
          <w:rFonts w:ascii="Traditional Arabic" w:hAnsi="Traditional Arabic" w:cs="Traditional Arabic"/>
          <w:sz w:val="28"/>
          <w:szCs w:val="28"/>
        </w:rPr>
        <w:t xml:space="preserve"> </w:t>
      </w:r>
      <w:r>
        <w:rPr>
          <w:rFonts w:ascii="Traditional Arabic" w:hAnsi="Traditional Arabic" w:cs="Traditional Arabic"/>
          <w:sz w:val="28"/>
          <w:szCs w:val="28"/>
          <w:rtl/>
        </w:rPr>
        <w:t>أهم</w:t>
      </w:r>
      <w:r>
        <w:rPr>
          <w:rFonts w:ascii="Traditional Arabic" w:hAnsi="Traditional Arabic" w:cs="Traditional Arabic"/>
          <w:sz w:val="28"/>
          <w:szCs w:val="28"/>
        </w:rPr>
        <w:t xml:space="preserve"> </w:t>
      </w:r>
      <w:r>
        <w:rPr>
          <w:rFonts w:ascii="Traditional Arabic" w:hAnsi="Traditional Arabic" w:cs="Traditional Arabic"/>
          <w:sz w:val="28"/>
          <w:szCs w:val="28"/>
          <w:rtl/>
        </w:rPr>
        <w:t>سماته،</w:t>
      </w:r>
      <w:r>
        <w:rPr>
          <w:rFonts w:ascii="Traditional Arabic" w:hAnsi="Traditional Arabic" w:cs="Traditional Arabic"/>
          <w:sz w:val="28"/>
          <w:szCs w:val="28"/>
        </w:rPr>
        <w:t xml:space="preserve"> </w:t>
      </w:r>
      <w:r>
        <w:rPr>
          <w:rFonts w:ascii="Traditional Arabic" w:hAnsi="Traditional Arabic" w:cs="Traditional Arabic"/>
          <w:sz w:val="28"/>
          <w:szCs w:val="28"/>
          <w:rtl/>
        </w:rPr>
        <w:t>وتعد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الشبكات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أهم</w:t>
      </w:r>
      <w:r>
        <w:rPr>
          <w:rFonts w:ascii="Traditional Arabic" w:hAnsi="Traditional Arabic" w:cs="Traditional Arabic"/>
          <w:sz w:val="28"/>
          <w:szCs w:val="28"/>
        </w:rPr>
        <w:t xml:space="preserve"> </w:t>
      </w:r>
      <w:r>
        <w:rPr>
          <w:rFonts w:ascii="Traditional Arabic" w:hAnsi="Traditional Arabic" w:cs="Traditional Arabic"/>
          <w:sz w:val="28"/>
          <w:szCs w:val="28"/>
          <w:rtl/>
        </w:rPr>
        <w:t>وسائط</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الجديد. </w:t>
      </w:r>
      <w:sdt>
        <w:sdtPr>
          <w:rPr>
            <w:rtl/>
          </w:rPr>
          <w:id w:val="5652918"/>
          <w:citation/>
        </w:sdtPr>
        <w:sdtContent>
          <w:r w:rsidR="002B628C">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فهد16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(الشميمري، 2016)</w:t>
          </w:r>
          <w:r w:rsidR="002B628C">
            <w:rPr>
              <w:rFonts w:ascii="Traditional Arabic" w:hAnsi="Traditional Arabic" w:cs="Traditional Arabic"/>
              <w:sz w:val="28"/>
              <w:szCs w:val="28"/>
              <w:rtl/>
            </w:rPr>
            <w:fldChar w:fldCharType="end"/>
          </w:r>
        </w:sdtContent>
      </w:sdt>
    </w:p>
    <w:p w:rsidR="006320C8" w:rsidRPr="00DE545B" w:rsidRDefault="006320C8" w:rsidP="006320C8">
      <w:pPr>
        <w:pStyle w:val="Paragraphedeliste"/>
        <w:numPr>
          <w:ilvl w:val="1"/>
          <w:numId w:val="36"/>
        </w:numPr>
        <w:tabs>
          <w:tab w:val="right" w:pos="9496"/>
        </w:tabs>
        <w:bidi/>
        <w:spacing w:line="240" w:lineRule="auto"/>
        <w:jc w:val="both"/>
        <w:rPr>
          <w:rFonts w:ascii="Traditional Arabic" w:hAnsi="Traditional Arabic" w:cs="Traditional Arabic"/>
          <w:b/>
          <w:bCs/>
          <w:sz w:val="28"/>
          <w:szCs w:val="28"/>
          <w:shd w:val="clear" w:color="auto" w:fill="FFFFFF"/>
        </w:rPr>
      </w:pPr>
      <w:r>
        <w:rPr>
          <w:rFonts w:ascii="Traditional Arabic" w:hAnsi="Traditional Arabic" w:cs="Traditional Arabic"/>
          <w:b/>
          <w:bCs/>
          <w:sz w:val="28"/>
          <w:szCs w:val="28"/>
          <w:u w:val="single"/>
          <w:shd w:val="clear" w:color="auto" w:fill="FFFFFF"/>
          <w:rtl/>
        </w:rPr>
        <w:t>الفايسبوك</w:t>
      </w:r>
      <w:r>
        <w:rPr>
          <w:rFonts w:ascii="Traditional Arabic" w:hAnsi="Traditional Arabic" w:cs="Traditional Arabic"/>
          <w:b/>
          <w:bCs/>
          <w:sz w:val="28"/>
          <w:szCs w:val="28"/>
          <w:shd w:val="clear" w:color="auto" w:fill="FFFFFF"/>
          <w:rtl/>
        </w:rPr>
        <w:t xml:space="preserve"> : </w:t>
      </w:r>
      <w:r>
        <w:rPr>
          <w:rFonts w:ascii="Traditional Arabic" w:hAnsi="Traditional Arabic" w:cs="Traditional Arabic"/>
          <w:sz w:val="28"/>
          <w:szCs w:val="28"/>
          <w:shd w:val="clear" w:color="auto" w:fill="FFFFFF"/>
          <w:rtl/>
        </w:rPr>
        <w:t>يعتبر الفايسبوك</w:t>
      </w:r>
      <w:r>
        <w:rPr>
          <w:rFonts w:ascii="Traditional Arabic" w:hAnsi="Traditional Arabic" w:cs="Traditional Arabic"/>
          <w:sz w:val="28"/>
          <w:szCs w:val="28"/>
          <w:shd w:val="clear" w:color="auto" w:fill="FFFFFF"/>
        </w:rPr>
        <w:t>Face Book</w:t>
      </w:r>
      <w:r>
        <w:rPr>
          <w:rFonts w:ascii="Traditional Arabic" w:hAnsi="Traditional Arabic" w:cs="Traditional Arabic"/>
          <w:sz w:val="28"/>
          <w:szCs w:val="28"/>
          <w:shd w:val="clear" w:color="auto" w:fill="FFFFFF"/>
          <w:rtl/>
        </w:rPr>
        <w:t xml:space="preserve"> من أكبر وأشهر المواقع العلمية المتخصصة في الع</w:t>
      </w:r>
      <w:r>
        <w:rPr>
          <w:rFonts w:ascii="Traditional Arabic" w:hAnsi="Traditional Arabic" w:cs="Traditional Arabic"/>
          <w:sz w:val="28"/>
          <w:szCs w:val="28"/>
          <w:shd w:val="clear" w:color="auto" w:fill="FFFFFF"/>
          <w:rtl/>
          <w:lang w:bidi="ar-DZ"/>
        </w:rPr>
        <w:t>لا</w:t>
      </w:r>
      <w:r>
        <w:rPr>
          <w:rFonts w:ascii="Traditional Arabic" w:hAnsi="Traditional Arabic" w:cs="Traditional Arabic"/>
          <w:sz w:val="28"/>
          <w:szCs w:val="28"/>
          <w:shd w:val="clear" w:color="auto" w:fill="FFFFFF"/>
          <w:rtl/>
        </w:rPr>
        <w:t>قات الاجتماعية والتعارف وبناء الصداقات على الإطلاق، فالموقع ليس حكر على أحد، فالتسجيل فيه مجانا وسهل ويستطيع أي شخص أن يستخدمه ويعد هذا الموقع آلة إعلامية ضخمة لطالما استخدمها الكثيرون في تنفيذ حملات إعلانية والترويج لمنتجات معينة كالتسويق</w:t>
      </w:r>
      <w:sdt>
        <w:sdtPr>
          <w:rPr>
            <w:shd w:val="clear" w:color="auto" w:fill="FFFFFF"/>
            <w:rtl/>
          </w:rPr>
          <w:id w:val="5652919"/>
          <w:citation/>
        </w:sdtPr>
        <w:sdtContent>
          <w:r w:rsidR="002B628C">
            <w:rPr>
              <w:rFonts w:ascii="Traditional Arabic" w:hAnsi="Traditional Arabic" w:cs="Traditional Arabic"/>
              <w:sz w:val="28"/>
              <w:szCs w:val="28"/>
              <w:shd w:val="clear" w:color="auto" w:fill="FFFFFF"/>
              <w:rtl/>
            </w:rPr>
            <w:fldChar w:fldCharType="begin"/>
          </w:r>
          <w:r>
            <w:rPr>
              <w:rFonts w:ascii="Traditional Arabic" w:hAnsi="Traditional Arabic" w:cs="Traditional Arabic"/>
              <w:sz w:val="28"/>
              <w:szCs w:val="28"/>
              <w:shd w:val="clear" w:color="auto" w:fill="FFFFFF"/>
            </w:rPr>
            <w:instrText xml:space="preserve"> CITATION htt18 \l 1036  </w:instrText>
          </w:r>
          <w:r w:rsidR="002B628C">
            <w:rPr>
              <w:rFonts w:ascii="Traditional Arabic" w:hAnsi="Traditional Arabic" w:cs="Traditional Arabic"/>
              <w:sz w:val="28"/>
              <w:szCs w:val="28"/>
              <w:shd w:val="clear" w:color="auto" w:fill="FFFFFF"/>
              <w:rtl/>
            </w:rPr>
            <w:fldChar w:fldCharType="separate"/>
          </w:r>
          <w:r>
            <w:rPr>
              <w:rFonts w:ascii="Traditional Arabic" w:hAnsi="Traditional Arabic" w:cs="Traditional Arabic"/>
              <w:noProof/>
              <w:sz w:val="28"/>
              <w:szCs w:val="28"/>
              <w:shd w:val="clear" w:color="auto" w:fill="FFFFFF"/>
            </w:rPr>
            <w:t xml:space="preserve"> (facebook, 28.02.2018)</w:t>
          </w:r>
          <w:r w:rsidR="002B628C">
            <w:rPr>
              <w:rFonts w:ascii="Traditional Arabic" w:hAnsi="Traditional Arabic" w:cs="Traditional Arabic"/>
              <w:sz w:val="28"/>
              <w:szCs w:val="28"/>
              <w:shd w:val="clear" w:color="auto" w:fill="FFFFFF"/>
              <w:rtl/>
            </w:rPr>
            <w:fldChar w:fldCharType="end"/>
          </w:r>
        </w:sdtContent>
      </w:sdt>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u w:val="single"/>
          <w:rtl/>
        </w:rPr>
      </w:pPr>
      <w:r>
        <w:rPr>
          <w:rFonts w:ascii="Traditional Arabic" w:hAnsi="Traditional Arabic" w:cs="Traditional Arabic"/>
          <w:b/>
          <w:bCs/>
          <w:sz w:val="28"/>
          <w:szCs w:val="28"/>
          <w:u w:val="single"/>
          <w:rtl/>
        </w:rPr>
        <w:t>دور</w:t>
      </w:r>
      <w:r>
        <w:rPr>
          <w:rFonts w:ascii="Traditional Arabic" w:hAnsi="Traditional Arabic" w:cs="Traditional Arabic"/>
          <w:b/>
          <w:bCs/>
          <w:sz w:val="28"/>
          <w:szCs w:val="28"/>
          <w:u w:val="single"/>
        </w:rPr>
        <w:t xml:space="preserve"> </w:t>
      </w:r>
      <w:r>
        <w:rPr>
          <w:rFonts w:ascii="Traditional Arabic" w:hAnsi="Traditional Arabic" w:cs="Traditional Arabic"/>
          <w:b/>
          <w:bCs/>
          <w:sz w:val="28"/>
          <w:szCs w:val="28"/>
          <w:u w:val="single"/>
          <w:rtl/>
        </w:rPr>
        <w:t>الإعلان</w:t>
      </w:r>
      <w:r>
        <w:rPr>
          <w:rFonts w:ascii="Traditional Arabic" w:hAnsi="Traditional Arabic" w:cs="Traditional Arabic"/>
          <w:b/>
          <w:bCs/>
          <w:sz w:val="28"/>
          <w:szCs w:val="28"/>
          <w:u w:val="single"/>
        </w:rPr>
        <w:t xml:space="preserve"> </w:t>
      </w:r>
      <w:r>
        <w:rPr>
          <w:rFonts w:ascii="Traditional Arabic" w:hAnsi="Traditional Arabic" w:cs="Traditional Arabic"/>
          <w:b/>
          <w:bCs/>
          <w:sz w:val="28"/>
          <w:szCs w:val="28"/>
          <w:u w:val="single"/>
          <w:rtl/>
        </w:rPr>
        <w:t>في</w:t>
      </w:r>
      <w:r>
        <w:rPr>
          <w:rFonts w:ascii="Traditional Arabic" w:hAnsi="Traditional Arabic" w:cs="Traditional Arabic"/>
          <w:b/>
          <w:bCs/>
          <w:sz w:val="28"/>
          <w:szCs w:val="28"/>
          <w:u w:val="single"/>
        </w:rPr>
        <w:t xml:space="preserve"> </w:t>
      </w:r>
      <w:r>
        <w:rPr>
          <w:rFonts w:ascii="Traditional Arabic" w:hAnsi="Traditional Arabic" w:cs="Traditional Arabic"/>
          <w:b/>
          <w:bCs/>
          <w:sz w:val="28"/>
          <w:szCs w:val="28"/>
          <w:u w:val="single"/>
          <w:rtl/>
        </w:rPr>
        <w:t>الشبكات</w:t>
      </w:r>
      <w:r>
        <w:rPr>
          <w:rFonts w:ascii="Traditional Arabic" w:hAnsi="Traditional Arabic" w:cs="Traditional Arabic"/>
          <w:b/>
          <w:bCs/>
          <w:sz w:val="28"/>
          <w:szCs w:val="28"/>
          <w:u w:val="single"/>
        </w:rPr>
        <w:t xml:space="preserve"> </w:t>
      </w:r>
      <w:r>
        <w:rPr>
          <w:rFonts w:ascii="Traditional Arabic" w:hAnsi="Traditional Arabic" w:cs="Traditional Arabic"/>
          <w:b/>
          <w:bCs/>
          <w:sz w:val="28"/>
          <w:szCs w:val="28"/>
          <w:u w:val="single"/>
          <w:rtl/>
        </w:rPr>
        <w:t xml:space="preserve">الاجتماعية </w:t>
      </w:r>
      <w:r>
        <w:rPr>
          <w:rFonts w:ascii="Traditional Arabic" w:hAnsi="Traditional Arabic" w:cs="Traditional Arabic"/>
          <w:sz w:val="28"/>
          <w:szCs w:val="28"/>
          <w:rtl/>
        </w:rPr>
        <w:t>قامت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العديد</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الشركات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المتخصصة</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بالإعلان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والتسويق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الالكتروني</w:t>
      </w:r>
      <w:r>
        <w:rPr>
          <w:rFonts w:ascii="Traditional Arabic" w:hAnsi="Traditional Arabic" w:cs="Traditional Arabic"/>
          <w:sz w:val="28"/>
          <w:szCs w:val="28"/>
        </w:rPr>
        <w:t xml:space="preserve"> </w:t>
      </w:r>
      <w:r>
        <w:rPr>
          <w:rFonts w:ascii="Traditional Arabic" w:hAnsi="Traditional Arabic" w:cs="Traditional Arabic"/>
          <w:sz w:val="28"/>
          <w:szCs w:val="28"/>
          <w:rtl/>
        </w:rPr>
        <w:t>باستخدام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الشبكات</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للإعلان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والترويج</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المنتجات،حيث</w:t>
      </w:r>
      <w:r>
        <w:rPr>
          <w:rFonts w:ascii="Traditional Arabic" w:hAnsi="Traditional Arabic" w:cs="Traditional Arabic"/>
          <w:sz w:val="28"/>
          <w:szCs w:val="28"/>
        </w:rPr>
        <w:t xml:space="preserve"> </w:t>
      </w:r>
      <w:r>
        <w:rPr>
          <w:rFonts w:ascii="Traditional Arabic" w:hAnsi="Traditional Arabic" w:cs="Traditional Arabic"/>
          <w:sz w:val="28"/>
          <w:szCs w:val="28"/>
          <w:rtl/>
        </w:rPr>
        <w:t>تقوم</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الشركات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بإدارة</w:t>
      </w:r>
      <w:r>
        <w:rPr>
          <w:rFonts w:ascii="Traditional Arabic" w:hAnsi="Traditional Arabic" w:cs="Traditional Arabic"/>
          <w:sz w:val="28"/>
          <w:szCs w:val="28"/>
        </w:rPr>
        <w:t xml:space="preserve"> </w:t>
      </w:r>
      <w:r>
        <w:rPr>
          <w:rFonts w:ascii="Traditional Arabic" w:hAnsi="Traditional Arabic" w:cs="Traditional Arabic"/>
          <w:sz w:val="28"/>
          <w:szCs w:val="28"/>
          <w:rtl/>
        </w:rPr>
        <w:t>حملات</w:t>
      </w:r>
      <w:r>
        <w:rPr>
          <w:rFonts w:ascii="Traditional Arabic" w:hAnsi="Traditional Arabic" w:cs="Traditional Arabic"/>
          <w:sz w:val="28"/>
          <w:szCs w:val="28"/>
        </w:rPr>
        <w:t xml:space="preserve"> </w:t>
      </w:r>
      <w:r>
        <w:rPr>
          <w:rFonts w:ascii="Traditional Arabic" w:hAnsi="Traditional Arabic" w:cs="Traditional Arabic"/>
          <w:sz w:val="28"/>
          <w:szCs w:val="28"/>
          <w:rtl/>
        </w:rPr>
        <w:t>إعلانية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نظرًا</w:t>
      </w:r>
      <w:r>
        <w:rPr>
          <w:rFonts w:ascii="Traditional Arabic" w:hAnsi="Traditional Arabic" w:cs="Traditional Arabic"/>
          <w:sz w:val="28"/>
          <w:szCs w:val="28"/>
        </w:rPr>
        <w:t xml:space="preserve"> </w:t>
      </w:r>
      <w:r>
        <w:rPr>
          <w:rFonts w:ascii="Traditional Arabic" w:hAnsi="Traditional Arabic" w:cs="Traditional Arabic"/>
          <w:sz w:val="28"/>
          <w:szCs w:val="28"/>
          <w:rtl/>
        </w:rPr>
        <w:t>لتنوع</w:t>
      </w:r>
      <w:r>
        <w:rPr>
          <w:rFonts w:ascii="Traditional Arabic" w:hAnsi="Traditional Arabic" w:cs="Traditional Arabic"/>
          <w:sz w:val="28"/>
          <w:szCs w:val="28"/>
        </w:rPr>
        <w:t xml:space="preserve"> </w:t>
      </w:r>
      <w:r>
        <w:rPr>
          <w:rFonts w:ascii="Traditional Arabic" w:hAnsi="Traditional Arabic" w:cs="Traditional Arabic"/>
          <w:sz w:val="28"/>
          <w:szCs w:val="28"/>
          <w:rtl/>
        </w:rPr>
        <w:t>شرائح</w:t>
      </w:r>
      <w:r>
        <w:rPr>
          <w:rFonts w:ascii="Traditional Arabic" w:hAnsi="Traditional Arabic" w:cs="Traditional Arabic"/>
          <w:sz w:val="28"/>
          <w:szCs w:val="28"/>
        </w:rPr>
        <w:t xml:space="preserve"> </w:t>
      </w:r>
      <w:r>
        <w:rPr>
          <w:rFonts w:ascii="Traditional Arabic" w:hAnsi="Traditional Arabic" w:cs="Traditional Arabic"/>
          <w:sz w:val="28"/>
          <w:szCs w:val="28"/>
          <w:rtl/>
        </w:rPr>
        <w:t>مستخدمي</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facebook, linkedin,youtube </w:t>
      </w:r>
      <w:r>
        <w:rPr>
          <w:rFonts w:ascii="Traditional Arabic" w:hAnsi="Traditional Arabic" w:cs="Traditional Arabic"/>
          <w:sz w:val="28"/>
          <w:szCs w:val="28"/>
          <w:rtl/>
        </w:rPr>
        <w:t>الكترونيًا</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كل</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المواقع</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والموارد</w:t>
      </w:r>
      <w:r>
        <w:rPr>
          <w:rFonts w:ascii="Traditional Arabic" w:hAnsi="Traditional Arabic" w:cs="Traditional Arabic"/>
          <w:sz w:val="28"/>
          <w:szCs w:val="28"/>
        </w:rPr>
        <w:t xml:space="preserve"> </w:t>
      </w:r>
      <w:r>
        <w:rPr>
          <w:rFonts w:ascii="Traditional Arabic" w:hAnsi="Traditional Arabic" w:cs="Traditional Arabic"/>
          <w:sz w:val="28"/>
          <w:szCs w:val="28"/>
          <w:rtl/>
        </w:rPr>
        <w:t>و الإحصائيات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توفرها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،وبذلك</w:t>
      </w:r>
      <w:r>
        <w:rPr>
          <w:rFonts w:ascii="Traditional Arabic" w:hAnsi="Traditional Arabic" w:cs="Traditional Arabic"/>
          <w:sz w:val="28"/>
          <w:szCs w:val="28"/>
        </w:rPr>
        <w:t xml:space="preserve"> </w:t>
      </w:r>
      <w:r>
        <w:rPr>
          <w:rFonts w:ascii="Traditional Arabic" w:hAnsi="Traditional Arabic" w:cs="Traditional Arabic"/>
          <w:sz w:val="28"/>
          <w:szCs w:val="28"/>
          <w:rtl/>
        </w:rPr>
        <w:t>يكون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الوصول</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شريحة</w:t>
      </w:r>
      <w:r>
        <w:rPr>
          <w:rFonts w:ascii="Traditional Arabic" w:hAnsi="Traditional Arabic" w:cs="Traditional Arabic"/>
          <w:sz w:val="28"/>
          <w:szCs w:val="28"/>
        </w:rPr>
        <w:t xml:space="preserve"> </w:t>
      </w:r>
      <w:r>
        <w:rPr>
          <w:rFonts w:ascii="Traditional Arabic" w:hAnsi="Traditional Arabic" w:cs="Traditional Arabic"/>
          <w:sz w:val="28"/>
          <w:szCs w:val="28"/>
          <w:rtl/>
        </w:rPr>
        <w:t>معينة</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الأشخاص</w:t>
      </w:r>
      <w:r>
        <w:rPr>
          <w:rFonts w:ascii="Traditional Arabic" w:hAnsi="Traditional Arabic" w:cs="Traditional Arabic"/>
          <w:sz w:val="28"/>
          <w:szCs w:val="28"/>
        </w:rPr>
        <w:t xml:space="preserve"> </w:t>
      </w:r>
      <w:r>
        <w:rPr>
          <w:rFonts w:ascii="Traditional Arabic" w:hAnsi="Traditional Arabic" w:cs="Traditional Arabic"/>
          <w:sz w:val="28"/>
          <w:szCs w:val="28"/>
          <w:rtl/>
        </w:rPr>
        <w:t>واستهدافهم</w:t>
      </w:r>
      <w:r>
        <w:rPr>
          <w:rFonts w:ascii="Traditional Arabic" w:hAnsi="Traditional Arabic" w:cs="Traditional Arabic"/>
          <w:sz w:val="28"/>
          <w:szCs w:val="28"/>
        </w:rPr>
        <w:t xml:space="preserve"> </w:t>
      </w:r>
      <w:r>
        <w:rPr>
          <w:rFonts w:ascii="Traditional Arabic" w:hAnsi="Traditional Arabic" w:cs="Traditional Arabic"/>
          <w:sz w:val="28"/>
          <w:szCs w:val="28"/>
          <w:rtl/>
        </w:rPr>
        <w:t>بإعلان</w:t>
      </w:r>
      <w:r>
        <w:rPr>
          <w:rFonts w:ascii="Traditional Arabic" w:hAnsi="Traditional Arabic" w:cs="Traditional Arabic"/>
          <w:sz w:val="28"/>
          <w:szCs w:val="28"/>
        </w:rPr>
        <w:t xml:space="preserve"> </w:t>
      </w:r>
      <w:r>
        <w:rPr>
          <w:rFonts w:ascii="Traditional Arabic" w:hAnsi="Traditional Arabic" w:cs="Traditional Arabic"/>
          <w:sz w:val="28"/>
          <w:szCs w:val="28"/>
          <w:rtl/>
        </w:rPr>
        <w:t>يطابق</w:t>
      </w:r>
      <w:r>
        <w:rPr>
          <w:rFonts w:ascii="Traditional Arabic" w:hAnsi="Traditional Arabic" w:cs="Traditional Arabic"/>
          <w:sz w:val="28"/>
          <w:szCs w:val="28"/>
        </w:rPr>
        <w:t xml:space="preserve"> </w:t>
      </w:r>
      <w:r>
        <w:rPr>
          <w:rFonts w:ascii="Traditional Arabic" w:hAnsi="Traditional Arabic" w:cs="Traditional Arabic"/>
          <w:sz w:val="28"/>
          <w:szCs w:val="28"/>
          <w:rtl/>
        </w:rPr>
        <w:t>اهتماماتهم</w:t>
      </w:r>
      <w:r>
        <w:rPr>
          <w:rFonts w:ascii="Traditional Arabic" w:hAnsi="Traditional Arabic" w:cs="Traditional Arabic"/>
          <w:sz w:val="28"/>
          <w:szCs w:val="28"/>
        </w:rPr>
        <w:t xml:space="preserve"> </w:t>
      </w:r>
      <w:r>
        <w:rPr>
          <w:rFonts w:ascii="Traditional Arabic" w:hAnsi="Traditional Arabic" w:cs="Traditional Arabic"/>
          <w:sz w:val="28"/>
          <w:szCs w:val="28"/>
          <w:rtl/>
        </w:rPr>
        <w:t>أمر</w:t>
      </w:r>
      <w:r>
        <w:rPr>
          <w:rFonts w:ascii="Traditional Arabic" w:hAnsi="Traditional Arabic" w:cs="Traditional Arabic"/>
          <w:sz w:val="28"/>
          <w:szCs w:val="28"/>
        </w:rPr>
        <w:t xml:space="preserve"> </w:t>
      </w:r>
      <w:r>
        <w:rPr>
          <w:rFonts w:ascii="Traditional Arabic" w:hAnsi="Traditional Arabic" w:cs="Traditional Arabic"/>
          <w:sz w:val="28"/>
          <w:szCs w:val="28"/>
          <w:rtl/>
        </w:rPr>
        <w:t>سهل</w:t>
      </w:r>
      <w:r>
        <w:rPr>
          <w:rFonts w:ascii="Traditional Arabic" w:hAnsi="Traditional Arabic" w:cs="Traditional Arabic"/>
          <w:sz w:val="28"/>
          <w:szCs w:val="28"/>
        </w:rPr>
        <w:t xml:space="preserve"> </w:t>
      </w:r>
      <w:r>
        <w:rPr>
          <w:rFonts w:ascii="Traditional Arabic" w:hAnsi="Traditional Arabic" w:cs="Traditional Arabic"/>
          <w:sz w:val="28"/>
          <w:szCs w:val="28"/>
          <w:rtl/>
        </w:rPr>
        <w:t>ودقيق،وتنبع</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الفائدة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الحقيقية</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الفاعلان</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المواقع</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تعدد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الشرائح</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تستخدم</w:t>
      </w:r>
      <w:r>
        <w:rPr>
          <w:rFonts w:ascii="Traditional Arabic" w:hAnsi="Traditional Arabic" w:cs="Traditional Arabic"/>
          <w:sz w:val="28"/>
          <w:szCs w:val="28"/>
        </w:rPr>
        <w:t xml:space="preserve"> </w:t>
      </w:r>
      <w:r>
        <w:rPr>
          <w:rFonts w:ascii="Traditional Arabic" w:hAnsi="Traditional Arabic" w:cs="Traditional Arabic"/>
          <w:sz w:val="28"/>
          <w:szCs w:val="28"/>
          <w:rtl/>
        </w:rPr>
        <w:t>بشكل</w:t>
      </w:r>
      <w:r>
        <w:rPr>
          <w:rFonts w:ascii="Traditional Arabic" w:hAnsi="Traditional Arabic" w:cs="Traditional Arabic"/>
          <w:sz w:val="28"/>
          <w:szCs w:val="28"/>
        </w:rPr>
        <w:t xml:space="preserve"> </w:t>
      </w:r>
      <w:r>
        <w:rPr>
          <w:rFonts w:ascii="Traditional Arabic" w:hAnsi="Traditional Arabic" w:cs="Traditional Arabic"/>
          <w:sz w:val="28"/>
          <w:szCs w:val="28"/>
          <w:rtl/>
        </w:rPr>
        <w:t>كبير</w:t>
      </w:r>
      <w:r>
        <w:rPr>
          <w:rFonts w:ascii="Traditional Arabic" w:hAnsi="Traditional Arabic" w:cs="Traditional Arabic"/>
          <w:sz w:val="28"/>
          <w:szCs w:val="28"/>
        </w:rPr>
        <w:t xml:space="preserve"> </w:t>
      </w:r>
      <w:r>
        <w:rPr>
          <w:rFonts w:ascii="Traditional Arabic" w:hAnsi="Traditional Arabic" w:cs="Traditional Arabic"/>
          <w:sz w:val="28"/>
          <w:szCs w:val="28"/>
          <w:rtl/>
        </w:rPr>
        <w:t>ومستمر</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الخدمات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وبشكل</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مكثف،فعندما</w:t>
      </w:r>
      <w:r>
        <w:rPr>
          <w:rFonts w:ascii="Traditional Arabic" w:hAnsi="Traditional Arabic" w:cs="Traditional Arabic"/>
          <w:sz w:val="28"/>
          <w:szCs w:val="28"/>
        </w:rPr>
        <w:t xml:space="preserve"> </w:t>
      </w:r>
      <w:r>
        <w:rPr>
          <w:rFonts w:ascii="Traditional Arabic" w:hAnsi="Traditional Arabic" w:cs="Traditional Arabic"/>
          <w:sz w:val="28"/>
          <w:szCs w:val="28"/>
          <w:rtl/>
        </w:rPr>
        <w:t>ترغب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الشركات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بالإعلان</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أي</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المواقع</w:t>
      </w:r>
      <w:r>
        <w:rPr>
          <w:rFonts w:ascii="Traditional Arabic" w:hAnsi="Traditional Arabic" w:cs="Traditional Arabic"/>
          <w:sz w:val="28"/>
          <w:szCs w:val="28"/>
        </w:rPr>
        <w:t xml:space="preserve"> </w:t>
      </w:r>
      <w:r>
        <w:rPr>
          <w:rFonts w:ascii="Traditional Arabic" w:hAnsi="Traditional Arabic" w:cs="Traditional Arabic"/>
          <w:sz w:val="28"/>
          <w:szCs w:val="28"/>
          <w:rtl/>
        </w:rPr>
        <w:t>نستطيع</w:t>
      </w:r>
      <w:r>
        <w:rPr>
          <w:rFonts w:ascii="Traditional Arabic" w:hAnsi="Traditional Arabic" w:cs="Traditional Arabic"/>
          <w:sz w:val="28"/>
          <w:szCs w:val="28"/>
        </w:rPr>
        <w:t xml:space="preserve"> </w:t>
      </w:r>
      <w:r>
        <w:rPr>
          <w:rFonts w:ascii="Traditional Arabic" w:hAnsi="Traditional Arabic" w:cs="Traditional Arabic"/>
          <w:sz w:val="28"/>
          <w:szCs w:val="28"/>
          <w:rtl/>
        </w:rPr>
        <w:t>تحديد</w:t>
      </w:r>
      <w:r>
        <w:rPr>
          <w:rFonts w:ascii="Traditional Arabic" w:hAnsi="Traditional Arabic" w:cs="Traditional Arabic"/>
          <w:sz w:val="28"/>
          <w:szCs w:val="28"/>
        </w:rPr>
        <w:t xml:space="preserve"> </w:t>
      </w:r>
      <w:r>
        <w:rPr>
          <w:rFonts w:ascii="Traditional Arabic" w:hAnsi="Traditional Arabic" w:cs="Traditional Arabic"/>
          <w:sz w:val="28"/>
          <w:szCs w:val="28"/>
          <w:rtl/>
        </w:rPr>
        <w:t>شريحة</w:t>
      </w:r>
      <w:r>
        <w:rPr>
          <w:rFonts w:ascii="Traditional Arabic" w:hAnsi="Traditional Arabic" w:cs="Traditional Arabic"/>
          <w:sz w:val="28"/>
          <w:szCs w:val="28"/>
        </w:rPr>
        <w:t xml:space="preserve"> </w:t>
      </w:r>
      <w:r>
        <w:rPr>
          <w:rFonts w:ascii="Traditional Arabic" w:hAnsi="Traditional Arabic" w:cs="Traditional Arabic"/>
          <w:sz w:val="28"/>
          <w:szCs w:val="28"/>
          <w:rtl/>
        </w:rPr>
        <w:t>مشاهدي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الإعلان</w:t>
      </w:r>
      <w:r>
        <w:rPr>
          <w:rFonts w:ascii="Traditional Arabic" w:hAnsi="Traditional Arabic" w:cs="Traditional Arabic"/>
          <w:sz w:val="28"/>
          <w:szCs w:val="28"/>
        </w:rPr>
        <w:t xml:space="preserve"> </w:t>
      </w:r>
      <w:r>
        <w:rPr>
          <w:rFonts w:ascii="Traditional Arabic" w:hAnsi="Traditional Arabic" w:cs="Traditional Arabic"/>
          <w:sz w:val="28"/>
          <w:szCs w:val="28"/>
          <w:rtl/>
        </w:rPr>
        <w:t>بشكل</w:t>
      </w:r>
      <w:r>
        <w:rPr>
          <w:rFonts w:ascii="Traditional Arabic" w:hAnsi="Traditional Arabic" w:cs="Traditional Arabic"/>
          <w:sz w:val="28"/>
          <w:szCs w:val="28"/>
        </w:rPr>
        <w:t xml:space="preserve"> </w:t>
      </w:r>
      <w:r>
        <w:rPr>
          <w:rFonts w:ascii="Traditional Arabic" w:hAnsi="Traditional Arabic" w:cs="Traditional Arabic"/>
          <w:sz w:val="28"/>
          <w:szCs w:val="28"/>
          <w:rtl/>
        </w:rPr>
        <w:t>دقيق</w:t>
      </w:r>
      <w:r>
        <w:rPr>
          <w:rFonts w:ascii="Traditional Arabic" w:hAnsi="Traditional Arabic" w:cs="Traditional Arabic"/>
          <w:sz w:val="28"/>
          <w:szCs w:val="28"/>
        </w:rPr>
        <w:t xml:space="preserve"> </w:t>
      </w:r>
      <w:r>
        <w:rPr>
          <w:rFonts w:ascii="Traditional Arabic" w:hAnsi="Traditional Arabic" w:cs="Traditional Arabic"/>
          <w:sz w:val="28"/>
          <w:szCs w:val="28"/>
          <w:rtl/>
        </w:rPr>
        <w:t>جدا</w:t>
      </w:r>
      <w:r>
        <w:rPr>
          <w:rFonts w:ascii="Traditional Arabic" w:hAnsi="Traditional Arabic" w:cs="Traditional Arabic"/>
          <w:sz w:val="28"/>
          <w:szCs w:val="28"/>
        </w:rPr>
        <w:t xml:space="preserve"> </w:t>
      </w:r>
      <w:r>
        <w:rPr>
          <w:rFonts w:ascii="Traditional Arabic" w:hAnsi="Traditional Arabic" w:cs="Traditional Arabic"/>
          <w:sz w:val="28"/>
          <w:szCs w:val="28"/>
          <w:rtl/>
        </w:rPr>
        <w:t>وبشكل</w:t>
      </w:r>
      <w:r>
        <w:rPr>
          <w:rFonts w:ascii="Traditional Arabic" w:hAnsi="Traditional Arabic" w:cs="Traditional Arabic"/>
          <w:sz w:val="28"/>
          <w:szCs w:val="28"/>
        </w:rPr>
        <w:t xml:space="preserve"> </w:t>
      </w:r>
      <w:r>
        <w:rPr>
          <w:rFonts w:ascii="Traditional Arabic" w:hAnsi="Traditional Arabic" w:cs="Traditional Arabic"/>
          <w:sz w:val="28"/>
          <w:szCs w:val="28"/>
          <w:rtl/>
        </w:rPr>
        <w:t>لم</w:t>
      </w:r>
      <w:r>
        <w:rPr>
          <w:rFonts w:ascii="Traditional Arabic" w:hAnsi="Traditional Arabic" w:cs="Traditional Arabic"/>
          <w:sz w:val="28"/>
          <w:szCs w:val="28"/>
        </w:rPr>
        <w:t xml:space="preserve"> </w:t>
      </w:r>
      <w:r>
        <w:rPr>
          <w:rFonts w:ascii="Traditional Arabic" w:hAnsi="Traditional Arabic" w:cs="Traditional Arabic"/>
          <w:sz w:val="28"/>
          <w:szCs w:val="28"/>
          <w:rtl/>
        </w:rPr>
        <w:t>توفره</w:t>
      </w:r>
      <w:r>
        <w:rPr>
          <w:rFonts w:ascii="Traditional Arabic" w:hAnsi="Traditional Arabic" w:cs="Traditional Arabic"/>
          <w:sz w:val="28"/>
          <w:szCs w:val="28"/>
        </w:rPr>
        <w:t xml:space="preserve"> </w:t>
      </w:r>
      <w:r>
        <w:rPr>
          <w:rFonts w:ascii="Traditional Arabic" w:hAnsi="Traditional Arabic" w:cs="Traditional Arabic"/>
          <w:sz w:val="28"/>
          <w:szCs w:val="28"/>
          <w:rtl/>
        </w:rPr>
        <w:t>أي</w:t>
      </w:r>
      <w:r>
        <w:rPr>
          <w:rFonts w:ascii="Traditional Arabic" w:hAnsi="Traditional Arabic" w:cs="Traditional Arabic"/>
          <w:sz w:val="28"/>
          <w:szCs w:val="28"/>
        </w:rPr>
        <w:t xml:space="preserve"> </w:t>
      </w:r>
      <w:r>
        <w:rPr>
          <w:rFonts w:ascii="Traditional Arabic" w:hAnsi="Traditional Arabic" w:cs="Traditional Arabic"/>
          <w:sz w:val="28"/>
          <w:szCs w:val="28"/>
          <w:rtl/>
        </w:rPr>
        <w:t>خدمة</w:t>
      </w:r>
      <w:r>
        <w:rPr>
          <w:rFonts w:ascii="Traditional Arabic" w:hAnsi="Traditional Arabic" w:cs="Traditional Arabic"/>
          <w:sz w:val="28"/>
          <w:szCs w:val="28"/>
        </w:rPr>
        <w:t xml:space="preserve"> </w:t>
      </w:r>
      <w:r>
        <w:rPr>
          <w:rFonts w:ascii="Traditional Arabic" w:hAnsi="Traditional Arabic" w:cs="Traditional Arabic"/>
          <w:sz w:val="28"/>
          <w:szCs w:val="28"/>
          <w:rtl/>
        </w:rPr>
        <w:t>إعلانية</w:t>
      </w:r>
      <w:r>
        <w:rPr>
          <w:rFonts w:ascii="Traditional Arabic" w:hAnsi="Traditional Arabic" w:cs="Traditional Arabic"/>
          <w:sz w:val="28"/>
          <w:szCs w:val="28"/>
        </w:rPr>
        <w:t xml:space="preserve"> </w:t>
      </w:r>
      <w:r>
        <w:rPr>
          <w:rFonts w:ascii="Traditional Arabic" w:hAnsi="Traditional Arabic" w:cs="Traditional Arabic"/>
          <w:sz w:val="28"/>
          <w:szCs w:val="28"/>
          <w:rtl/>
        </w:rPr>
        <w:t>أخري</w:t>
      </w:r>
      <w:r>
        <w:rPr>
          <w:rFonts w:ascii="Traditional Arabic" w:hAnsi="Traditional Arabic" w:cs="Traditional Arabic"/>
          <w:sz w:val="28"/>
          <w:szCs w:val="28"/>
        </w:rPr>
        <w:t xml:space="preserve"> </w:t>
      </w:r>
      <w:r>
        <w:rPr>
          <w:rFonts w:ascii="Traditional Arabic" w:hAnsi="Traditional Arabic" w:cs="Traditional Arabic"/>
          <w:sz w:val="28"/>
          <w:szCs w:val="28"/>
          <w:rtl/>
        </w:rPr>
        <w:t>حتى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الآن</w:t>
      </w:r>
      <w:r>
        <w:rPr>
          <w:rFonts w:ascii="Traditional Arabic" w:hAnsi="Traditional Arabic" w:cs="Traditional Arabic"/>
          <w:sz w:val="28"/>
          <w:szCs w:val="28"/>
        </w:rPr>
        <w:t xml:space="preserve">. </w:t>
      </w:r>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b/>
          <w:bCs/>
          <w:sz w:val="28"/>
          <w:szCs w:val="28"/>
          <w:u w:val="single"/>
          <w:rtl/>
          <w:lang w:bidi="ar-IQ"/>
        </w:rPr>
        <w:t xml:space="preserve">الثقافة الرياضية و تأثيراتها على المجتمع:  </w:t>
      </w:r>
      <w:r>
        <w:rPr>
          <w:rFonts w:ascii="Traditional Arabic" w:hAnsi="Traditional Arabic" w:cs="Traditional Arabic"/>
          <w:sz w:val="28"/>
          <w:szCs w:val="28"/>
          <w:rtl/>
          <w:lang w:bidi="ar-IQ"/>
        </w:rPr>
        <w:t xml:space="preserve">يتعين على الفرد الرياضي ممارسا" ومشاهدا" أن يفهم ويستوعب قدرا" ملائما" من الثقافة الرياضية فهناك أمور وموضوعات للثقافة الرياضية ولها طبقة ثقافية عامة كما التاريخ المتصل بالإنجازات ألأولمبية والدولية الرياضية خاصة تلك المتصلة بيده البدنية والتغذية الصحية وبعض قواعد اللعبة ، كما إن هناك ما يمكن أن تطبق عليه الثقافة الرياضية والخاصة والنوعية وهي تلك الثقافة المتصلة بالرياضة وقواعد المنافسات التي تنظمها وتديرها الخطط والاستراتيجيات الخاصة </w:t>
      </w:r>
      <w:sdt>
        <w:sdtPr>
          <w:rPr>
            <w:rtl/>
            <w:lang w:bidi="ar-IQ"/>
          </w:rPr>
          <w:id w:val="5652927"/>
          <w:citation/>
        </w:sdtPr>
        <w:sdtContent>
          <w:r w:rsidR="002B628C">
            <w:rPr>
              <w:rFonts w:ascii="Traditional Arabic" w:hAnsi="Traditional Arabic" w:cs="Traditional Arabic"/>
              <w:sz w:val="28"/>
              <w:szCs w:val="28"/>
              <w:rtl/>
              <w:lang w:bidi="ar-IQ"/>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أمي96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IQ"/>
            </w:rPr>
            <w:fldChar w:fldCharType="separate"/>
          </w:r>
          <w:r>
            <w:rPr>
              <w:rFonts w:ascii="Traditional Arabic" w:hAnsi="Traditional Arabic" w:cs="Traditional Arabic"/>
              <w:noProof/>
              <w:sz w:val="28"/>
              <w:szCs w:val="28"/>
              <w:rtl/>
              <w:lang w:bidi="ar-DZ"/>
            </w:rPr>
            <w:t>(عدنان، 1996)</w:t>
          </w:r>
          <w:r w:rsidR="002B628C">
            <w:rPr>
              <w:rFonts w:ascii="Traditional Arabic" w:hAnsi="Traditional Arabic" w:cs="Traditional Arabic"/>
              <w:sz w:val="28"/>
              <w:szCs w:val="28"/>
              <w:rtl/>
              <w:lang w:bidi="ar-IQ"/>
            </w:rPr>
            <w:fldChar w:fldCharType="end"/>
          </w:r>
        </w:sdtContent>
      </w:sdt>
      <w:r>
        <w:rPr>
          <w:rFonts w:ascii="Traditional Arabic" w:hAnsi="Traditional Arabic" w:cs="Traditional Arabic"/>
          <w:sz w:val="28"/>
          <w:szCs w:val="28"/>
          <w:rtl/>
          <w:lang w:bidi="ar-IQ"/>
        </w:rPr>
        <w:t xml:space="preserve">  </w:t>
      </w:r>
    </w:p>
    <w:p w:rsidR="006320C8" w:rsidRDefault="006320C8" w:rsidP="006320C8">
      <w:pPr>
        <w:pStyle w:val="Paragraphedeliste"/>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الاجراءات المنهجية للدراسة :</w:t>
      </w:r>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rPr>
        <w:t>منهج الدراسة :</w:t>
      </w:r>
    </w:p>
    <w:p w:rsidR="006320C8" w:rsidRDefault="006320C8" w:rsidP="006320C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rPr>
        <w:t xml:space="preserve"> </w:t>
      </w:r>
      <w:r>
        <w:rPr>
          <w:rFonts w:ascii="Traditional Arabic" w:hAnsi="Traditional Arabic" w:cs="Traditional Arabic"/>
          <w:sz w:val="28"/>
          <w:szCs w:val="28"/>
          <w:rtl/>
        </w:rPr>
        <w:t>لتحليل موضوع بحثنا هذا و المشار إليه سابقا، ارتأينا كفريق بحث الاعتماد بالأساس على المنهج الوصفي التحليلي لمجموعة من المضامين الاعلانية المنشورة الكترونيا عبر موقع الفايسبوك للتواصل الاجتماعي، و المدعمة كذلك بسبر للآراء الاكتروني عبر ثلاث صفحات عبر ذات الموقع (الفايسبوك) و هذا بالاعتماد على طريقتين منهجية طيلة</w:t>
      </w:r>
      <w:r>
        <w:rPr>
          <w:rFonts w:ascii="Traditional Arabic" w:hAnsi="Traditional Arabic" w:cs="Traditional Arabic"/>
          <w:sz w:val="28"/>
          <w:szCs w:val="28"/>
          <w:rtl/>
          <w:lang w:val="en-US" w:bidi="ar-DZ"/>
        </w:rPr>
        <w:t xml:space="preserve"> مدّة ثلاثة أشهر كاملة من بداية شهر جانفي إلى غاية شهر مارس 2018 المنصرم.</w:t>
      </w:r>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 xml:space="preserve">عينة الدراسة : </w:t>
      </w:r>
    </w:p>
    <w:p w:rsidR="006320C8" w:rsidRDefault="006320C8" w:rsidP="006320C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و كما سبق و أشرنا سالفا فقد ارتأينا اختيار نوعين من العين كانت الاول منها " عشوائية " من خلال اجراءنا لبحث عن كلمة اعلان رياضي من خلال محرك البحث الخاص بموقع الفايسبوك و تناولنا ما تحصلنا عليه من مضامين اعلانية بالتحليل المفصل، في حين العينة الثانية و التي شملت ثلاث صفحات رئيسية لثلاث فئات مختارة كعينة " قصدية "، نظرا لمدى حجم تتبع تلك الصفحات سواءا من طرف فئة طلبة التربية البدنية و الرياضية، فئة الأكادميين و المتخصّصين ، و أخيرا فئة الجمهور العام.</w:t>
      </w:r>
    </w:p>
    <w:p w:rsidR="006320C8" w:rsidRDefault="006320C8" w:rsidP="006320C8">
      <w:pPr>
        <w:pStyle w:val="Paragraphedeliste"/>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أدوات جمع البيانات :</w:t>
      </w:r>
    </w:p>
    <w:p w:rsidR="006320C8" w:rsidRDefault="006320C8" w:rsidP="006320C8">
      <w:pPr>
        <w:pStyle w:val="Paragraphedelist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 xml:space="preserve">الملاحظة: </w:t>
      </w:r>
      <w:r>
        <w:rPr>
          <w:rFonts w:ascii="Traditional Arabic" w:hAnsi="Traditional Arabic" w:cs="Traditional Arabic"/>
          <w:sz w:val="28"/>
          <w:szCs w:val="28"/>
          <w:rtl/>
        </w:rPr>
        <w:t xml:space="preserve">و تعني المعاينة المباشرة لأشكال السلوك الذي ندرسه، و تمثل الوسيلة التي تفتح مجال واسع أمام الباحثين لجمع المعلومات و البيانات، و ذلك من خلال جميع الظروف و الملابسات بالظاهرة، ثم يتجه الباحث إلى حصر و تنسيق نطاق ملاحظته، إذ يحصرها عل المواقف و العوامل المتعلقة بالظاهرة فقط </w:t>
      </w:r>
      <w:sdt>
        <w:sdtPr>
          <w:rPr>
            <w:rFonts w:ascii="Traditional Arabic" w:hAnsi="Traditional Arabic" w:cs="Traditional Arabic"/>
            <w:sz w:val="28"/>
            <w:szCs w:val="28"/>
            <w:rtl/>
          </w:rPr>
          <w:id w:val="5652928"/>
          <w:citation/>
        </w:sdtPr>
        <w:sdtContent>
          <w:r w:rsidR="002B628C">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فتح85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rPr>
            <w:fldChar w:fldCharType="separate"/>
          </w:r>
          <w:r>
            <w:rPr>
              <w:rFonts w:ascii="Traditional Arabic" w:hAnsi="Traditional Arabic" w:cs="Traditional Arabic" w:hint="cs"/>
              <w:noProof/>
              <w:sz w:val="28"/>
              <w:szCs w:val="28"/>
              <w:rtl/>
              <w:lang w:bidi="ar-DZ"/>
            </w:rPr>
            <w:t>(الوهاب، 1985)</w:t>
          </w:r>
          <w:r w:rsidR="002B628C">
            <w:rPr>
              <w:rFonts w:ascii="Traditional Arabic" w:hAnsi="Traditional Arabic" w:cs="Traditional Arabic"/>
              <w:sz w:val="28"/>
              <w:szCs w:val="28"/>
              <w:rtl/>
            </w:rPr>
            <w:fldChar w:fldCharType="end"/>
          </w:r>
        </w:sdtContent>
      </w:sdt>
    </w:p>
    <w:p w:rsidR="006320C8" w:rsidRDefault="006320C8" w:rsidP="006320C8">
      <w:pPr>
        <w:pStyle w:val="Paragraphedelist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u w:val="single"/>
          <w:rtl/>
        </w:rPr>
        <w:t xml:space="preserve">الوثائق:  </w:t>
      </w:r>
      <w:r>
        <w:rPr>
          <w:rFonts w:ascii="Traditional Arabic" w:hAnsi="Traditional Arabic" w:cs="Traditional Arabic"/>
          <w:sz w:val="28"/>
          <w:szCs w:val="28"/>
          <w:rtl/>
        </w:rPr>
        <w:t>و تتمثل بالأساس في كل تلك الكتابات التي تقدّم دليلا أو إثباتا يفيد كمعطيات ، ثمّ توسّعت لتشمل كل منظومة مؤسساتية تسمح بالكشف عن شهادة أو دليل مساعد في البحث العلمي و أصبح بذلك " التحري العلمي " أحد أبرز تلك الإجراءات المنهجية العلمية و المفيدة في تقصي الحقائق و تجميع البيانات لما تمثّله من إنتاج حسّي ، يكفل للدارسين التحكّم الأمثل في مجريات البحث، و أطر تحليل محتوياتها بما يساهم في تمكينهم من الاضطّلاع على حقائق علمية جديدة.</w:t>
      </w:r>
    </w:p>
    <w:p w:rsidR="006320C8" w:rsidRDefault="006320C8" w:rsidP="006320C8">
      <w:pPr>
        <w:pStyle w:val="Paragraphedeliste"/>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rPr>
        <w:t xml:space="preserve">تحليل المضمون :  </w:t>
      </w:r>
      <w:r>
        <w:rPr>
          <w:rFonts w:ascii="Traditional Arabic" w:hAnsi="Traditional Arabic" w:cs="Traditional Arabic"/>
          <w:sz w:val="28"/>
          <w:szCs w:val="28"/>
          <w:rtl/>
        </w:rPr>
        <w:t xml:space="preserve">يعد أداة من أدوات جمع البيانات، " و هو أسلوب بحث لوضع وصف كمي، منتظم، ظاهر للمضمون أو المحتوى" </w:t>
      </w:r>
      <w:sdt>
        <w:sdtPr>
          <w:rPr>
            <w:rFonts w:ascii="Traditional Arabic" w:hAnsi="Traditional Arabic" w:cs="Traditional Arabic"/>
            <w:sz w:val="28"/>
            <w:szCs w:val="28"/>
            <w:rtl/>
          </w:rPr>
          <w:id w:val="5652929"/>
          <w:citation/>
        </w:sdtPr>
        <w:sdtContent>
          <w:r w:rsidR="002B628C">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أحم82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rPr>
            <w:fldChar w:fldCharType="separate"/>
          </w:r>
          <w:r>
            <w:rPr>
              <w:rFonts w:ascii="Traditional Arabic" w:hAnsi="Traditional Arabic" w:cs="Traditional Arabic" w:hint="cs"/>
              <w:noProof/>
              <w:sz w:val="28"/>
              <w:szCs w:val="28"/>
              <w:rtl/>
              <w:lang w:bidi="ar-DZ"/>
            </w:rPr>
            <w:t>(بدرا، 1982)</w:t>
          </w:r>
          <w:r w:rsidR="002B628C">
            <w:rPr>
              <w:rFonts w:ascii="Traditional Arabic" w:hAnsi="Traditional Arabic" w:cs="Traditional Arabic"/>
              <w:sz w:val="28"/>
              <w:szCs w:val="28"/>
              <w:rtl/>
            </w:rPr>
            <w:fldChar w:fldCharType="end"/>
          </w:r>
        </w:sdtContent>
      </w:sdt>
    </w:p>
    <w:p w:rsidR="006320C8" w:rsidRDefault="006320C8" w:rsidP="006320C8">
      <w:pPr>
        <w:pStyle w:val="Paragraphedeliste"/>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val="en-US" w:bidi="ar-DZ"/>
        </w:rPr>
      </w:pPr>
      <w:r>
        <w:rPr>
          <w:rStyle w:val="lev"/>
          <w:rFonts w:ascii="Traditional Arabic" w:hAnsi="Traditional Arabic" w:cs="Traditional Arabic"/>
          <w:color w:val="232329"/>
          <w:sz w:val="28"/>
          <w:szCs w:val="28"/>
          <w:shd w:val="clear" w:color="auto" w:fill="FFFFFF"/>
          <w:rtl/>
        </w:rPr>
        <w:t xml:space="preserve">تقنية سبر الآراء : </w:t>
      </w:r>
      <w:r>
        <w:rPr>
          <w:rFonts w:ascii="Traditional Arabic" w:hAnsi="Traditional Arabic" w:cs="Traditional Arabic"/>
          <w:color w:val="232329"/>
          <w:sz w:val="28"/>
          <w:szCs w:val="28"/>
          <w:rtl/>
        </w:rPr>
        <w:t xml:space="preserve"> </w:t>
      </w:r>
      <w:r>
        <w:rPr>
          <w:rFonts w:ascii="Traditional Arabic" w:hAnsi="Traditional Arabic" w:cs="Traditional Arabic"/>
          <w:color w:val="232329"/>
          <w:sz w:val="28"/>
          <w:szCs w:val="28"/>
          <w:shd w:val="clear" w:color="auto" w:fill="FFFFFF"/>
          <w:rtl/>
        </w:rPr>
        <w:t xml:space="preserve">تعد تقنيات سبر الآراء من الأساليب المستخدمة اليوم بكثرة في مجالات عديدة مثل الإعلام والدراسات السياسية والاقتصادية والاجتماعية و قد استخدمناها كفريق بحث كما أشرنا سابقا </w:t>
      </w:r>
      <w:r>
        <w:rPr>
          <w:rFonts w:ascii="Traditional Arabic" w:hAnsi="Traditional Arabic" w:cs="Traditional Arabic"/>
          <w:sz w:val="28"/>
          <w:szCs w:val="28"/>
          <w:rtl/>
        </w:rPr>
        <w:t xml:space="preserve">لقياس أبرز </w:t>
      </w:r>
      <w:r>
        <w:rPr>
          <w:rFonts w:ascii="Traditional Arabic" w:hAnsi="Traditional Arabic" w:cs="Traditional Arabic"/>
          <w:sz w:val="28"/>
          <w:szCs w:val="28"/>
          <w:rtl/>
          <w:lang w:val="en-US" w:bidi="ar-DZ"/>
        </w:rPr>
        <w:t>ردود أفعال المتلقين (مختصين، طلبة ، جمهور عام) من خلال قيامنا بوضع نموذج لسبر الآراء و قياسها عبر أبرز صفحات الفايسبوك و التي اخترناها هي الأخرى " كعيّنة قصدية".</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shd w:val="clear" w:color="auto" w:fill="FFFFFF"/>
          <w:rtl/>
        </w:rPr>
      </w:pPr>
      <w:r>
        <w:rPr>
          <w:rFonts w:ascii="Traditional Arabic" w:hAnsi="Traditional Arabic" w:cs="Traditional Arabic"/>
          <w:sz w:val="28"/>
          <w:szCs w:val="28"/>
          <w:shd w:val="clear" w:color="auto" w:fill="FFFFFF"/>
          <w:rtl/>
        </w:rPr>
        <w:t>يعتبر المبدأ الرئيسي لسبر الآراء بسيطا، فالهدف من هذه التقنية هو وصف الكل انطلاقا من معرفتنا بالجزء، ويشكل "الكل" المجتمع الأصلي</w:t>
      </w:r>
      <w:r>
        <w:rPr>
          <w:rFonts w:ascii="Traditional Arabic" w:hAnsi="Traditional Arabic" w:cs="Traditional Arabic"/>
          <w:sz w:val="28"/>
          <w:szCs w:val="28"/>
          <w:shd w:val="clear" w:color="auto" w:fill="FFFFFF"/>
        </w:rPr>
        <w:t xml:space="preserve"> Population mère </w:t>
      </w:r>
      <w:r>
        <w:rPr>
          <w:rFonts w:ascii="Traditional Arabic" w:hAnsi="Traditional Arabic" w:cs="Traditional Arabic"/>
          <w:sz w:val="28"/>
          <w:szCs w:val="28"/>
          <w:shd w:val="clear" w:color="auto" w:fill="FFFFFF"/>
          <w:rtl/>
        </w:rPr>
        <w:t>أي مجموع الأشخاص الذي نرغب في معرفة آرائهم، وبالطبع الهدف من التحقيق هو الذي يحدّد هذا المجتمع، فعندما يكون موضوع التحقيق هو الانتخابات يصبح كل المجمع المقصود هو كل الكتلة الانتخابية</w:t>
      </w:r>
      <w:r>
        <w:rPr>
          <w:rFonts w:ascii="Traditional Arabic" w:hAnsi="Traditional Arabic" w:cs="Traditional Arabic"/>
          <w:sz w:val="28"/>
          <w:szCs w:val="28"/>
          <w:shd w:val="clear" w:color="auto" w:fill="FFFFFF"/>
        </w:rPr>
        <w:t xml:space="preserve"> Corps électorale </w:t>
      </w:r>
      <w:r>
        <w:rPr>
          <w:rFonts w:ascii="Traditional Arabic" w:hAnsi="Traditional Arabic" w:cs="Traditional Arabic"/>
          <w:sz w:val="28"/>
          <w:szCs w:val="28"/>
          <w:shd w:val="clear" w:color="auto" w:fill="FFFFFF"/>
          <w:rtl/>
        </w:rPr>
        <w:t>.</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shd w:val="clear" w:color="auto" w:fill="FFFFFF"/>
          <w:rtl/>
        </w:rPr>
      </w:pPr>
      <w:r>
        <w:rPr>
          <w:rFonts w:ascii="Traditional Arabic" w:hAnsi="Traditional Arabic" w:cs="Traditional Arabic"/>
          <w:sz w:val="28"/>
          <w:szCs w:val="28"/>
          <w:shd w:val="clear" w:color="auto" w:fill="FFFFFF"/>
          <w:rtl/>
        </w:rPr>
        <w:t>ويشير المدلول اللغوي لكلمة "سبر" إلى الاختبار وامتحان غور الشيء لمعرفة ما بداخله، ولذلك يقال سبر البئر أو الجرح امتحن غوره ليطلع على مقداره وعمقه</w:t>
      </w:r>
      <w:r>
        <w:rPr>
          <w:rFonts w:ascii="Traditional Arabic" w:hAnsi="Traditional Arabic" w:cs="Traditional Arabic"/>
          <w:sz w:val="28"/>
          <w:szCs w:val="28"/>
          <w:shd w:val="clear" w:color="auto" w:fill="FFFFFF"/>
        </w:rPr>
        <w:t>.</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shd w:val="clear" w:color="auto" w:fill="FFFFFF"/>
          <w:rtl/>
        </w:rPr>
      </w:pPr>
      <w:r>
        <w:rPr>
          <w:rFonts w:ascii="Traditional Arabic" w:hAnsi="Traditional Arabic" w:cs="Traditional Arabic"/>
          <w:sz w:val="28"/>
          <w:szCs w:val="28"/>
          <w:shd w:val="clear" w:color="auto" w:fill="FFFFFF"/>
          <w:rtl/>
        </w:rPr>
        <w:t>أما كلمة " الرأي" فتشير إلى التعبيرات اللفظية التي تكشف عن استجابة لرد فعل ما نحو موضوع محدد.</w:t>
      </w:r>
    </w:p>
    <w:p w:rsidR="006320C8" w:rsidRDefault="006320C8" w:rsidP="006320C8">
      <w:pPr>
        <w:pStyle w:val="Paragraphedeliste"/>
        <w:numPr>
          <w:ilvl w:val="1"/>
          <w:numId w:val="36"/>
        </w:numPr>
        <w:tabs>
          <w:tab w:val="right" w:pos="935"/>
        </w:tabs>
        <w:bidi/>
        <w:spacing w:after="0" w:line="240" w:lineRule="auto"/>
        <w:rPr>
          <w:rFonts w:ascii="Traditional Arabic" w:eastAsia="Times New Roman" w:hAnsi="Traditional Arabic" w:cs="Traditional Arabic"/>
          <w:b/>
          <w:bCs/>
          <w:sz w:val="28"/>
          <w:szCs w:val="28"/>
          <w:rtl/>
          <w:lang w:eastAsia="fr-FR"/>
        </w:rPr>
      </w:pPr>
      <w:r>
        <w:rPr>
          <w:rFonts w:ascii="Traditional Arabic" w:hAnsi="Traditional Arabic" w:cs="Traditional Arabic"/>
          <w:b/>
          <w:bCs/>
          <w:sz w:val="28"/>
          <w:szCs w:val="28"/>
          <w:rtl/>
          <w:lang w:val="en-US"/>
        </w:rPr>
        <w:t>د</w:t>
      </w:r>
      <w:r>
        <w:rPr>
          <w:rFonts w:ascii="Traditional Arabic" w:hAnsi="Traditional Arabic" w:cs="Traditional Arabic"/>
          <w:b/>
          <w:bCs/>
          <w:sz w:val="28"/>
          <w:szCs w:val="28"/>
          <w:rtl/>
          <w:lang w:val="en-US" w:bidi="ar-DZ"/>
        </w:rPr>
        <w:t>راسة تحليلية لنماذج إعلانية الكترونية مروّجة للثقافة الرياضية عبر موقع الفايسبوك :</w:t>
      </w:r>
    </w:p>
    <w:tbl>
      <w:tblPr>
        <w:tblStyle w:val="Grilledutableau"/>
        <w:tblpPr w:leftFromText="141" w:rightFromText="141" w:vertAnchor="text" w:horzAnchor="margin" w:tblpXSpec="center" w:tblpY="245"/>
        <w:bidiVisual/>
        <w:tblW w:w="9922" w:type="dxa"/>
        <w:tblLayout w:type="fixed"/>
        <w:tblLook w:val="04A0"/>
      </w:tblPr>
      <w:tblGrid>
        <w:gridCol w:w="3404"/>
        <w:gridCol w:w="2125"/>
        <w:gridCol w:w="850"/>
        <w:gridCol w:w="993"/>
        <w:gridCol w:w="2550"/>
      </w:tblGrid>
      <w:tr w:rsidR="006320C8" w:rsidRPr="003A3104" w:rsidTr="00F36409">
        <w:trPr>
          <w:trHeight w:val="376"/>
        </w:trPr>
        <w:tc>
          <w:tcPr>
            <w:tcW w:w="3404" w:type="dxa"/>
            <w:vMerge w:val="restart"/>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tl/>
              </w:rPr>
            </w:pPr>
            <w:r w:rsidRPr="003A3104">
              <w:rPr>
                <w:rFonts w:ascii="Traditional Arabic" w:hAnsi="Traditional Arabic" w:cs="Traditional Arabic"/>
                <w:sz w:val="24"/>
                <w:szCs w:val="24"/>
              </w:rPr>
              <w:t xml:space="preserve">                   </w:t>
            </w:r>
            <w:r w:rsidRPr="003A3104">
              <w:rPr>
                <w:rFonts w:ascii="Traditional Arabic" w:hAnsi="Traditional Arabic" w:cs="Traditional Arabic"/>
                <w:sz w:val="24"/>
                <w:szCs w:val="24"/>
                <w:rtl/>
              </w:rPr>
              <w:t>الوحدة</w:t>
            </w:r>
          </w:p>
          <w:p w:rsidR="006320C8" w:rsidRPr="003A3104" w:rsidRDefault="006320C8" w:rsidP="00F36409">
            <w:pPr>
              <w:bidi/>
              <w:rPr>
                <w:rFonts w:ascii="Traditional Arabic" w:hAnsi="Traditional Arabic" w:cs="Traditional Arabic"/>
                <w:sz w:val="24"/>
                <w:szCs w:val="24"/>
                <w:rtl/>
              </w:rPr>
            </w:pPr>
            <w:r w:rsidRPr="003A3104">
              <w:rPr>
                <w:rFonts w:ascii="Traditional Arabic" w:hAnsi="Traditional Arabic" w:cs="Traditional Arabic"/>
                <w:sz w:val="24"/>
                <w:szCs w:val="24"/>
                <w:rtl/>
              </w:rPr>
              <w:t xml:space="preserve">         </w:t>
            </w:r>
          </w:p>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 xml:space="preserve"> اليوم</w:t>
            </w:r>
            <w:r w:rsidRPr="003A3104">
              <w:rPr>
                <w:rFonts w:ascii="Traditional Arabic" w:hAnsi="Traditional Arabic" w:cs="Traditional Arabic"/>
                <w:sz w:val="24"/>
                <w:szCs w:val="24"/>
              </w:rPr>
              <w:t xml:space="preserve"> </w:t>
            </w:r>
          </w:p>
        </w:tc>
        <w:tc>
          <w:tcPr>
            <w:tcW w:w="3968" w:type="dxa"/>
            <w:gridSpan w:val="3"/>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jc w:val="center"/>
              <w:rPr>
                <w:rFonts w:ascii="Traditional Arabic" w:hAnsi="Traditional Arabic" w:cs="Traditional Arabic"/>
                <w:sz w:val="24"/>
                <w:szCs w:val="24"/>
                <w:lang w:val="en-US" w:bidi="ar-DZ"/>
              </w:rPr>
            </w:pPr>
            <w:r w:rsidRPr="003A3104">
              <w:rPr>
                <w:rFonts w:ascii="Traditional Arabic" w:hAnsi="Traditional Arabic" w:cs="Traditional Arabic"/>
                <w:sz w:val="24"/>
                <w:szCs w:val="24"/>
                <w:rtl/>
              </w:rPr>
              <w:t>تكرار وحدة الكلمة</w:t>
            </w:r>
            <w:r w:rsidRPr="003A3104">
              <w:rPr>
                <w:rFonts w:ascii="Traditional Arabic" w:hAnsi="Traditional Arabic" w:cs="Traditional Arabic"/>
                <w:sz w:val="24"/>
                <w:szCs w:val="24"/>
              </w:rPr>
              <w:t> </w:t>
            </w:r>
            <w:r w:rsidRPr="003A3104">
              <w:rPr>
                <w:rFonts w:ascii="Traditional Arabic" w:hAnsi="Traditional Arabic" w:cs="Traditional Arabic"/>
                <w:sz w:val="24"/>
                <w:szCs w:val="24"/>
                <w:rtl/>
                <w:lang w:val="en-US" w:bidi="ar-DZ"/>
              </w:rPr>
              <w:t xml:space="preserve"> و المفردة  و المضمون</w:t>
            </w:r>
          </w:p>
        </w:tc>
        <w:tc>
          <w:tcPr>
            <w:tcW w:w="2550" w:type="dxa"/>
            <w:vMerge w:val="restart"/>
            <w:tcBorders>
              <w:top w:val="single" w:sz="4" w:space="0" w:color="auto"/>
              <w:left w:val="single" w:sz="4" w:space="0" w:color="auto"/>
              <w:bottom w:val="single" w:sz="4" w:space="0" w:color="auto"/>
              <w:right w:val="single" w:sz="4" w:space="0" w:color="auto"/>
            </w:tcBorders>
          </w:tcPr>
          <w:p w:rsidR="006320C8" w:rsidRPr="003A3104" w:rsidRDefault="006320C8" w:rsidP="00F36409">
            <w:pPr>
              <w:bidi/>
              <w:rPr>
                <w:rFonts w:ascii="Traditional Arabic" w:hAnsi="Traditional Arabic" w:cs="Traditional Arabic"/>
                <w:sz w:val="24"/>
                <w:szCs w:val="24"/>
                <w:rtl/>
              </w:rPr>
            </w:pPr>
          </w:p>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فئة اتجاه المضمون</w:t>
            </w:r>
          </w:p>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(الموضوع)</w:t>
            </w:r>
          </w:p>
        </w:tc>
      </w:tr>
      <w:tr w:rsidR="006320C8" w:rsidRPr="003A3104" w:rsidTr="00F36409">
        <w:trPr>
          <w:trHeight w:val="1077"/>
        </w:trPr>
        <w:tc>
          <w:tcPr>
            <w:tcW w:w="3404" w:type="dxa"/>
            <w:vMerge/>
            <w:tcBorders>
              <w:top w:val="single" w:sz="4" w:space="0" w:color="auto"/>
              <w:left w:val="single" w:sz="4" w:space="0" w:color="auto"/>
              <w:bottom w:val="single" w:sz="4" w:space="0" w:color="auto"/>
              <w:right w:val="single" w:sz="4" w:space="0" w:color="auto"/>
            </w:tcBorders>
            <w:vAlign w:val="center"/>
            <w:hideMark/>
          </w:tcPr>
          <w:p w:rsidR="006320C8" w:rsidRPr="003A3104" w:rsidRDefault="006320C8" w:rsidP="00F36409">
            <w:pPr>
              <w:rPr>
                <w:rFonts w:ascii="Traditional Arabic" w:eastAsia="Times New Roman" w:hAnsi="Traditional Arabic" w:cs="Traditional Arabic"/>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jc w:val="center"/>
              <w:rPr>
                <w:rFonts w:ascii="Traditional Arabic" w:hAnsi="Traditional Arabic" w:cs="Traditional Arabic"/>
                <w:sz w:val="24"/>
                <w:szCs w:val="24"/>
              </w:rPr>
            </w:pPr>
            <w:r w:rsidRPr="003A3104">
              <w:rPr>
                <w:rFonts w:ascii="Traditional Arabic" w:hAnsi="Traditional Arabic" w:cs="Traditional Arabic"/>
                <w:sz w:val="24"/>
                <w:szCs w:val="24"/>
                <w:rtl/>
              </w:rPr>
              <w:t xml:space="preserve">( المشاركة بتعليق) </w:t>
            </w:r>
            <w:r w:rsidRPr="003A3104">
              <w:rPr>
                <w:rFonts w:ascii="Traditional Arabic" w:hAnsi="Traditional Arabic" w:cs="Traditional Arabic"/>
                <w:sz w:val="24"/>
                <w:szCs w:val="24"/>
              </w:rPr>
              <w:t>commentaire</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jc w:val="center"/>
              <w:rPr>
                <w:rFonts w:ascii="Traditional Arabic" w:hAnsi="Traditional Arabic" w:cs="Traditional Arabic"/>
                <w:sz w:val="24"/>
                <w:szCs w:val="24"/>
                <w:rtl/>
                <w:lang w:bidi="ar-DZ"/>
              </w:rPr>
            </w:pPr>
            <w:r w:rsidRPr="003A3104">
              <w:rPr>
                <w:rFonts w:ascii="Traditional Arabic" w:hAnsi="Traditional Arabic" w:cs="Traditional Arabic"/>
                <w:sz w:val="24"/>
                <w:szCs w:val="24"/>
                <w:rtl/>
                <w:lang w:val="en-US" w:bidi="ar-DZ"/>
              </w:rPr>
              <w:t xml:space="preserve">إعادة نشر </w:t>
            </w:r>
          </w:p>
          <w:p w:rsidR="006320C8" w:rsidRPr="003A3104" w:rsidRDefault="006320C8" w:rsidP="00F36409">
            <w:pPr>
              <w:bidi/>
              <w:jc w:val="center"/>
              <w:rPr>
                <w:rFonts w:ascii="Traditional Arabic" w:hAnsi="Traditional Arabic" w:cs="Traditional Arabic"/>
                <w:sz w:val="24"/>
                <w:szCs w:val="24"/>
                <w:lang w:bidi="ar-DZ"/>
              </w:rPr>
            </w:pPr>
            <w:r w:rsidRPr="003A3104">
              <w:rPr>
                <w:rFonts w:ascii="Traditional Arabic" w:hAnsi="Traditional Arabic" w:cs="Traditional Arabic"/>
                <w:sz w:val="24"/>
                <w:szCs w:val="24"/>
                <w:lang w:bidi="ar-DZ"/>
              </w:rPr>
              <w:t>Partage</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tl/>
              </w:rPr>
            </w:pPr>
            <w:r w:rsidRPr="003A3104">
              <w:rPr>
                <w:rFonts w:ascii="Traditional Arabic" w:hAnsi="Traditional Arabic" w:cs="Traditional Arabic"/>
                <w:sz w:val="24"/>
                <w:szCs w:val="24"/>
                <w:rtl/>
              </w:rPr>
              <w:t>الإعجاب</w:t>
            </w:r>
          </w:p>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Pr>
              <w:t xml:space="preserve">Émotion </w:t>
            </w: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6320C8" w:rsidRPr="003A3104" w:rsidRDefault="006320C8" w:rsidP="00F36409">
            <w:pPr>
              <w:rPr>
                <w:rFonts w:ascii="Traditional Arabic" w:eastAsia="Times New Roman" w:hAnsi="Traditional Arabic" w:cs="Traditional Arabic"/>
                <w:sz w:val="24"/>
                <w:szCs w:val="24"/>
              </w:rPr>
            </w:pP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shd w:val="clear" w:color="auto" w:fill="FFFFFF"/>
                <w:rtl/>
              </w:rPr>
              <w:t>إعلان يوم 03 فيفري 2017</w:t>
            </w:r>
            <w:r w:rsidRPr="003A3104">
              <w:rPr>
                <w:rFonts w:ascii="Traditional Arabic" w:hAnsi="Traditional Arabic" w:cs="Traditional Arabic"/>
                <w:sz w:val="24"/>
                <w:szCs w:val="24"/>
                <w:shd w:val="clear" w:color="auto" w:fill="FFFFFF"/>
              </w:rPr>
              <w:t xml:space="preserve">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15</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05</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104</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سلبي (</w:t>
            </w:r>
            <w:r w:rsidRPr="003A3104">
              <w:rPr>
                <w:rFonts w:ascii="Traditional Arabic" w:hAnsi="Traditional Arabic" w:cs="Traditional Arabic"/>
                <w:sz w:val="24"/>
                <w:szCs w:val="24"/>
                <w:rtl/>
                <w:lang w:val="en-US" w:bidi="ar-DZ"/>
              </w:rPr>
              <w:t>معارض</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shd w:val="clear" w:color="auto" w:fill="FFFFFF"/>
                <w:rtl/>
              </w:rPr>
              <w:t xml:space="preserve">إعلان يوم </w:t>
            </w:r>
            <w:r w:rsidRPr="003A3104">
              <w:rPr>
                <w:rFonts w:ascii="Traditional Arabic" w:hAnsi="Traditional Arabic" w:cs="Traditional Arabic"/>
                <w:sz w:val="24"/>
                <w:szCs w:val="24"/>
                <w:rtl/>
              </w:rPr>
              <w:t xml:space="preserve">01 أفريل 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02</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29</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 xml:space="preserve">إعلان يوم 10 نوفمبر 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03</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08</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tabs>
                <w:tab w:val="right" w:pos="1626"/>
              </w:tabs>
              <w:bidi/>
              <w:rPr>
                <w:rFonts w:ascii="Traditional Arabic" w:hAnsi="Traditional Arabic" w:cs="Traditional Arabic"/>
                <w:sz w:val="24"/>
                <w:szCs w:val="24"/>
              </w:rPr>
            </w:pPr>
            <w:r w:rsidRPr="003A3104">
              <w:rPr>
                <w:rFonts w:ascii="Traditional Arabic" w:hAnsi="Traditional Arabic" w:cs="Traditional Arabic"/>
                <w:sz w:val="24"/>
                <w:szCs w:val="24"/>
                <w:rtl/>
              </w:rPr>
              <w:t>52</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 xml:space="preserve">إعلان يوم 11 أوت 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37</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12</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182</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shd w:val="clear" w:color="auto" w:fill="FFFFFF"/>
                <w:rtl/>
              </w:rPr>
              <w:t xml:space="preserve">إعلان يوم 25 جانفي 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14</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10</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84</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Style w:val="highlightnode"/>
                <w:rFonts w:ascii="Traditional Arabic" w:hAnsi="Traditional Arabic" w:cs="Traditional Arabic"/>
                <w:sz w:val="24"/>
                <w:szCs w:val="24"/>
                <w:rtl/>
              </w:rPr>
              <w:t xml:space="preserve">إعلان يوم </w:t>
            </w:r>
            <w:r w:rsidRPr="003A3104">
              <w:rPr>
                <w:rFonts w:ascii="Traditional Arabic" w:hAnsi="Traditional Arabic" w:cs="Traditional Arabic"/>
                <w:sz w:val="24"/>
                <w:szCs w:val="24"/>
                <w:shd w:val="clear" w:color="auto" w:fill="FFFFFF"/>
                <w:rtl/>
              </w:rPr>
              <w:t xml:space="preserve">16 جانفي 2017 </w:t>
            </w:r>
            <w:r w:rsidRPr="003A3104">
              <w:rPr>
                <w:rStyle w:val="highlightnode"/>
                <w:rFonts w:ascii="Traditional Arabic" w:hAnsi="Traditional Arabic" w:cs="Traditional Arabic"/>
                <w:sz w:val="24"/>
                <w:szCs w:val="24"/>
                <w:rtl/>
              </w:rPr>
              <w:t xml:space="preserve">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46</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65</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45</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shd w:val="clear" w:color="auto" w:fill="FFFFFF"/>
                <w:rtl/>
              </w:rPr>
              <w:t xml:space="preserve">إعلان يوم 26 نوفمبر 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26</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14</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192</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eastAsiaTheme="minorHAnsi" w:hAnsi="Traditional Arabic" w:cs="Traditional Arabic"/>
                <w:sz w:val="24"/>
                <w:szCs w:val="24"/>
                <w:shd w:val="clear" w:color="auto" w:fill="FFFFFF"/>
                <w:lang w:bidi="ar-DZ"/>
              </w:rPr>
              <w:t xml:space="preserve">Annonce du </w:t>
            </w:r>
            <w:r w:rsidRPr="003A3104">
              <w:rPr>
                <w:rFonts w:ascii="Traditional Arabic" w:hAnsi="Traditional Arabic" w:cs="Traditional Arabic"/>
                <w:color w:val="1D2129"/>
                <w:sz w:val="24"/>
                <w:szCs w:val="24"/>
              </w:rPr>
              <w:t>29/10/2017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07</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56</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eastAsiaTheme="minorHAnsi" w:hAnsi="Traditional Arabic" w:cs="Traditional Arabic"/>
                <w:sz w:val="24"/>
                <w:szCs w:val="24"/>
                <w:shd w:val="clear" w:color="auto" w:fill="FFFFFF"/>
                <w:lang w:bidi="ar-DZ"/>
              </w:rPr>
              <w:t xml:space="preserve">Annonce du </w:t>
            </w:r>
            <w:r w:rsidRPr="003A3104">
              <w:rPr>
                <w:rFonts w:ascii="Traditional Arabic" w:hAnsi="Traditional Arabic" w:cs="Traditional Arabic"/>
                <w:color w:val="000000"/>
                <w:sz w:val="24"/>
                <w:szCs w:val="24"/>
              </w:rPr>
              <w:t>07/11/2014</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13</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10</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112</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color w:val="1D2129"/>
                <w:sz w:val="24"/>
                <w:szCs w:val="24"/>
                <w:shd w:val="clear" w:color="auto" w:fill="FFFFFF"/>
              </w:rPr>
              <w:t>Annonce du 27 /12/ 2017</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09</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01</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83</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color w:val="1D2129"/>
                <w:sz w:val="24"/>
                <w:szCs w:val="24"/>
                <w:shd w:val="clear" w:color="auto" w:fill="FFFFFF"/>
              </w:rPr>
              <w:t xml:space="preserve">Annonce du </w:t>
            </w:r>
            <w:r w:rsidRPr="003A3104">
              <w:rPr>
                <w:rFonts w:ascii="Traditional Arabic" w:hAnsi="Traditional Arabic" w:cs="Traditional Arabic"/>
                <w:sz w:val="24"/>
                <w:szCs w:val="24"/>
                <w:rtl/>
              </w:rPr>
              <w:t>25</w:t>
            </w:r>
            <w:r w:rsidRPr="003A3104">
              <w:rPr>
                <w:rFonts w:ascii="Traditional Arabic" w:hAnsi="Traditional Arabic" w:cs="Traditional Arabic"/>
                <w:sz w:val="24"/>
                <w:szCs w:val="24"/>
              </w:rPr>
              <w:t xml:space="preserve"> </w:t>
            </w:r>
            <w:r w:rsidRPr="003A3104">
              <w:rPr>
                <w:rFonts w:ascii="Traditional Arabic" w:hAnsi="Traditional Arabic" w:cs="Traditional Arabic"/>
                <w:sz w:val="24"/>
                <w:szCs w:val="24"/>
                <w:rtl/>
              </w:rPr>
              <w:t xml:space="preserve"> </w:t>
            </w:r>
            <w:r w:rsidRPr="003A3104">
              <w:rPr>
                <w:rFonts w:ascii="Traditional Arabic" w:hAnsi="Traditional Arabic" w:cs="Traditional Arabic"/>
                <w:sz w:val="24"/>
                <w:szCs w:val="24"/>
              </w:rPr>
              <w:t>aout 2015 </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21</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20</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128</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r w:rsidR="006320C8" w:rsidRPr="003A3104" w:rsidTr="00F36409">
        <w:tc>
          <w:tcPr>
            <w:tcW w:w="3404"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color w:val="1D2129"/>
                <w:sz w:val="24"/>
                <w:szCs w:val="24"/>
                <w:shd w:val="clear" w:color="auto" w:fill="FFFFFF"/>
              </w:rPr>
              <w:t xml:space="preserve">Annonce du </w:t>
            </w:r>
            <w:r w:rsidRPr="003A3104">
              <w:rPr>
                <w:rFonts w:ascii="Traditional Arabic" w:hAnsi="Traditional Arabic" w:cs="Traditional Arabic"/>
                <w:sz w:val="24"/>
                <w:szCs w:val="24"/>
              </w:rPr>
              <w:t>13/12/ 2</w:t>
            </w:r>
            <w:r w:rsidRPr="003A3104">
              <w:rPr>
                <w:rFonts w:ascii="Traditional Arabic" w:hAnsi="Traditional Arabic" w:cs="Traditional Arabic" w:hint="cs"/>
                <w:sz w:val="24"/>
                <w:szCs w:val="24"/>
                <w:rtl/>
              </w:rPr>
              <w:t>014</w:t>
            </w:r>
          </w:p>
        </w:tc>
        <w:tc>
          <w:tcPr>
            <w:tcW w:w="2125"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05</w:t>
            </w:r>
          </w:p>
        </w:tc>
        <w:tc>
          <w:tcPr>
            <w:tcW w:w="8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10</w:t>
            </w:r>
          </w:p>
        </w:tc>
        <w:tc>
          <w:tcPr>
            <w:tcW w:w="993"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rPr>
                <w:rFonts w:ascii="Traditional Arabic" w:hAnsi="Traditional Arabic" w:cs="Traditional Arabic"/>
                <w:sz w:val="24"/>
                <w:szCs w:val="24"/>
              </w:rPr>
            </w:pPr>
            <w:r w:rsidRPr="003A3104">
              <w:rPr>
                <w:rFonts w:ascii="Traditional Arabic" w:hAnsi="Traditional Arabic" w:cs="Traditional Arabic"/>
                <w:sz w:val="24"/>
                <w:szCs w:val="24"/>
                <w:rtl/>
              </w:rPr>
              <w:t>42</w:t>
            </w:r>
          </w:p>
        </w:tc>
        <w:tc>
          <w:tcPr>
            <w:tcW w:w="2550" w:type="dxa"/>
            <w:tcBorders>
              <w:top w:val="single" w:sz="4" w:space="0" w:color="auto"/>
              <w:left w:val="single" w:sz="4" w:space="0" w:color="auto"/>
              <w:bottom w:val="single" w:sz="4" w:space="0" w:color="auto"/>
              <w:right w:val="single" w:sz="4" w:space="0" w:color="auto"/>
            </w:tcBorders>
            <w:hideMark/>
          </w:tcPr>
          <w:p w:rsidR="006320C8" w:rsidRPr="003A3104" w:rsidRDefault="006320C8" w:rsidP="00F36409">
            <w:pPr>
              <w:bidi/>
              <w:rPr>
                <w:rFonts w:ascii="Traditional Arabic" w:hAnsi="Traditional Arabic" w:cs="Traditional Arabic"/>
                <w:sz w:val="24"/>
                <w:szCs w:val="24"/>
              </w:rPr>
            </w:pPr>
            <w:r w:rsidRPr="003A3104">
              <w:rPr>
                <w:rFonts w:ascii="Traditional Arabic" w:hAnsi="Traditional Arabic" w:cs="Traditional Arabic"/>
                <w:sz w:val="24"/>
                <w:szCs w:val="24"/>
                <w:rtl/>
              </w:rPr>
              <w:t>اتجاه ايجابي (</w:t>
            </w:r>
            <w:r w:rsidRPr="003A3104">
              <w:rPr>
                <w:rFonts w:ascii="Traditional Arabic" w:hAnsi="Traditional Arabic" w:cs="Traditional Arabic"/>
                <w:sz w:val="24"/>
                <w:szCs w:val="24"/>
                <w:rtl/>
                <w:lang w:val="en-US" w:bidi="ar-DZ"/>
              </w:rPr>
              <w:t>موافق</w:t>
            </w:r>
            <w:r w:rsidRPr="003A3104">
              <w:rPr>
                <w:rFonts w:ascii="Traditional Arabic" w:hAnsi="Traditional Arabic" w:cs="Traditional Arabic"/>
                <w:sz w:val="24"/>
                <w:szCs w:val="24"/>
                <w:rtl/>
              </w:rPr>
              <w:t>)</w:t>
            </w:r>
          </w:p>
        </w:tc>
      </w:tr>
    </w:tbl>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center"/>
        <w:rPr>
          <w:rFonts w:ascii="Traditional Arabic" w:hAnsi="Traditional Arabic" w:cs="Traditional Arabic"/>
          <w:b/>
          <w:bCs/>
          <w:sz w:val="28"/>
          <w:szCs w:val="28"/>
          <w:u w:val="single"/>
          <w:lang w:bidi="ar-DZ"/>
        </w:rPr>
      </w:pPr>
      <w:r>
        <w:rPr>
          <w:rFonts w:ascii="Traditional Arabic" w:hAnsi="Traditional Arabic" w:cs="Traditional Arabic"/>
          <w:b/>
          <w:bCs/>
          <w:sz w:val="28"/>
          <w:szCs w:val="28"/>
          <w:u w:val="single"/>
          <w:rtl/>
          <w:lang w:bidi="ar-DZ"/>
        </w:rPr>
        <w:t xml:space="preserve">جدول يوضّح بيانات تفاعلات الجهور المعلن إليه من خلال </w:t>
      </w:r>
      <w:r>
        <w:rPr>
          <w:rFonts w:ascii="Traditional Arabic" w:hAnsi="Traditional Arabic" w:cs="Traditional Arabic"/>
          <w:b/>
          <w:bCs/>
          <w:sz w:val="28"/>
          <w:szCs w:val="28"/>
          <w:u w:val="single"/>
          <w:rtl/>
        </w:rPr>
        <w:t>إجراءنا بحثا عن ثلاث كلمات ألا وهي " إعلان رياضي بالجزائر"</w:t>
      </w:r>
      <w:r>
        <w:rPr>
          <w:rFonts w:ascii="Traditional Arabic" w:hAnsi="Traditional Arabic" w:cs="Traditional Arabic"/>
          <w:b/>
          <w:bCs/>
          <w:sz w:val="28"/>
          <w:szCs w:val="28"/>
          <w:u w:val="single"/>
          <w:rtl/>
          <w:lang w:val="en-US" w:bidi="ar-DZ"/>
        </w:rPr>
        <w:t xml:space="preserve"> باللغة العربية و " </w:t>
      </w:r>
      <w:r>
        <w:rPr>
          <w:rFonts w:ascii="Traditional Arabic" w:hAnsi="Traditional Arabic" w:cs="Traditional Arabic"/>
          <w:b/>
          <w:bCs/>
          <w:sz w:val="28"/>
          <w:szCs w:val="28"/>
          <w:u w:val="single"/>
          <w:lang w:bidi="ar-DZ"/>
        </w:rPr>
        <w:t>annonces sportif en Algérie</w:t>
      </w:r>
      <w:r>
        <w:rPr>
          <w:rFonts w:ascii="Traditional Arabic" w:hAnsi="Traditional Arabic" w:cs="Traditional Arabic"/>
          <w:b/>
          <w:bCs/>
          <w:sz w:val="28"/>
          <w:szCs w:val="28"/>
          <w:u w:val="single"/>
          <w:rtl/>
          <w:lang w:val="en-US" w:bidi="ar-DZ"/>
        </w:rPr>
        <w:t xml:space="preserve"> "</w:t>
      </w:r>
      <w:r>
        <w:rPr>
          <w:rFonts w:ascii="Traditional Arabic" w:hAnsi="Traditional Arabic" w:cs="Traditional Arabic"/>
          <w:b/>
          <w:bCs/>
          <w:sz w:val="28"/>
          <w:szCs w:val="28"/>
          <w:u w:val="single"/>
          <w:lang w:val="en-US" w:bidi="ar-DZ"/>
        </w:rPr>
        <w:t xml:space="preserve"> </w:t>
      </w:r>
      <w:r>
        <w:rPr>
          <w:rFonts w:ascii="Traditional Arabic" w:hAnsi="Traditional Arabic" w:cs="Traditional Arabic"/>
          <w:b/>
          <w:bCs/>
          <w:sz w:val="28"/>
          <w:szCs w:val="28"/>
          <w:u w:val="single"/>
          <w:rtl/>
          <w:lang w:val="en-US" w:bidi="ar-DZ"/>
        </w:rPr>
        <w:t xml:space="preserve">و " </w:t>
      </w:r>
      <w:r>
        <w:rPr>
          <w:rFonts w:ascii="Traditional Arabic" w:hAnsi="Traditional Arabic" w:cs="Traditional Arabic"/>
          <w:b/>
          <w:bCs/>
          <w:sz w:val="28"/>
          <w:szCs w:val="28"/>
          <w:u w:val="single"/>
          <w:lang w:bidi="ar-DZ"/>
        </w:rPr>
        <w:t>publicités sportif en Algérie</w:t>
      </w:r>
      <w:r>
        <w:rPr>
          <w:rFonts w:ascii="Traditional Arabic" w:hAnsi="Traditional Arabic" w:cs="Traditional Arabic"/>
          <w:b/>
          <w:bCs/>
          <w:sz w:val="28"/>
          <w:szCs w:val="28"/>
          <w:u w:val="single"/>
          <w:rtl/>
          <w:lang w:val="en-US" w:bidi="ar-DZ"/>
        </w:rPr>
        <w:t xml:space="preserve"> "باللغة الفرنسية</w:t>
      </w:r>
      <w:r>
        <w:rPr>
          <w:rFonts w:ascii="Traditional Arabic" w:hAnsi="Traditional Arabic" w:cs="Traditional Arabic"/>
          <w:b/>
          <w:bCs/>
          <w:sz w:val="28"/>
          <w:szCs w:val="28"/>
          <w:u w:val="single"/>
          <w:rtl/>
        </w:rPr>
        <w:t xml:space="preserve"> عبر محرك البحث الخاص بموقع</w:t>
      </w:r>
      <w:r>
        <w:rPr>
          <w:rFonts w:ascii="Traditional Arabic" w:hAnsi="Traditional Arabic" w:cs="Traditional Arabic"/>
          <w:b/>
          <w:bCs/>
          <w:sz w:val="28"/>
          <w:szCs w:val="28"/>
          <w:u w:val="single"/>
          <w:rtl/>
          <w:lang w:bidi="ar-DZ"/>
        </w:rPr>
        <w:t xml:space="preserve"> الفايسبوك</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من خلال </w:t>
      </w:r>
      <w:r>
        <w:rPr>
          <w:rFonts w:ascii="Traditional Arabic" w:hAnsi="Traditional Arabic" w:cs="Traditional Arabic"/>
          <w:sz w:val="28"/>
          <w:szCs w:val="28"/>
          <w:rtl/>
          <w:lang w:val="en-US" w:bidi="ar-DZ"/>
        </w:rPr>
        <w:t xml:space="preserve">البيانات المستقاة، و بالرغم من قلّتها نوعا ما خلافا لتوقّعاتنا العلمية المسبقة ، إلاّ أنّه لم يخلو تقريبا أيّ محتوى إعلاني من أيّ تفاعل تقريبا سواءا و لو حتى بإبداء الإعجاب، و هو ما يدل على مدى وعي و اقتناع و متابعة الجمهور المعلن إليه لكافة الأنشطة المعلن عنها من طرف الجمعية محل الدراسة، و لمساهمة هذا الجمهور في تحقيق صدى و امتداد واسع للرسائل الإعلانية من خلال إعادة نشر المضامين مرّة أخرى و التي تجسدت في إعلان يوم 16 جامفي2017  مثلا و الخاص بإعلان </w:t>
      </w:r>
      <w:r>
        <w:rPr>
          <w:rFonts w:ascii="Traditional Arabic" w:hAnsi="Traditional Arabic" w:cs="Traditional Arabic"/>
          <w:sz w:val="28"/>
          <w:szCs w:val="28"/>
          <w:shd w:val="clear" w:color="auto" w:fill="FFFFFF"/>
          <w:rtl/>
        </w:rPr>
        <w:t>للرياضة المواي تاي و المواي بوران</w:t>
      </w:r>
      <w:r>
        <w:rPr>
          <w:rFonts w:ascii="Traditional Arabic" w:hAnsi="Traditional Arabic" w:cs="Traditional Arabic"/>
          <w:sz w:val="28"/>
          <w:szCs w:val="28"/>
          <w:rtl/>
          <w:lang w:val="en-US" w:bidi="ar-DZ"/>
        </w:rPr>
        <w:t xml:space="preserve"> التايلاندية الجديدة ، حيث تمّ أعيد نشر هذا الإعلان الخاص بها ل65 مرة من طرف الجمهور المعلن إليه و بالتالي المساهمة و تحقيق التفاعل بطريقة أو بأخرى لتحقيق أكبر صدى بهذه الرياضة الجديدة و بالتالي تثقيف الجمهور المستقبل بها و بالتالي العمل على إعلام الرأي العام على أكبر امتداد الكتروني ممكن، ناهيك عن المشاركة بتعليقات مستمرة لا يكاد كذلك يخلو نص إعلاني منها و التي وصلت إلى ال 46 تعليقا عبر إعلان يوم 16 جانفي 2017 الخاص كذلك بإعلان </w:t>
      </w:r>
      <w:r>
        <w:rPr>
          <w:rFonts w:ascii="Traditional Arabic" w:hAnsi="Traditional Arabic" w:cs="Traditional Arabic"/>
          <w:sz w:val="28"/>
          <w:szCs w:val="28"/>
          <w:shd w:val="clear" w:color="auto" w:fill="FFFFFF"/>
          <w:rtl/>
        </w:rPr>
        <w:t>للرياضة المواي تاي و المواي بوران</w:t>
      </w:r>
      <w:r>
        <w:rPr>
          <w:rFonts w:ascii="Traditional Arabic" w:hAnsi="Traditional Arabic" w:cs="Traditional Arabic"/>
          <w:sz w:val="28"/>
          <w:szCs w:val="28"/>
          <w:rtl/>
          <w:lang w:val="en-US" w:bidi="ar-DZ"/>
        </w:rPr>
        <w:t xml:space="preserve"> التايلاندية الجديدة </w:t>
      </w:r>
      <w:r>
        <w:rPr>
          <w:rFonts w:ascii="Traditional Arabic" w:hAnsi="Traditional Arabic" w:cs="Traditional Arabic"/>
          <w:sz w:val="28"/>
          <w:szCs w:val="28"/>
          <w:rtl/>
          <w:lang w:bidi="ar-DZ"/>
        </w:rPr>
        <w:t>فهو ان دلّ على شيء إنمّا يدل على المساهمة في  دعم إرساء " ثقافة الممارسة الرياضية " عبر أكبر نطاق مجتمعي ممكن و انتشارها كرياضة جديدة من خلال نافذة وسائل الاتصال الحديثة ، و قد جاءت بالتالي و على العموم أغلب التفاعلات مؤيدة لإرساء ثقافة الممارسة الرياضية عبر المجتمع و تفاعل الأفراد فيما بينهم و الداعمة لإشاعتها أكثر فأكثر سواءا من خلال المعدات أو مراكز رياضية أو وسائل لمواكبة البرامج الرياضية و حتى ألبسة خاصّة بممارسة الرياضة ، كما سجلنا بيانات تحليلية تتعلّق بآراء أفراد راغبين في الانضواء ضمن تلك النشاطات الرياضية و ممارستها أو لاقتناء منتجات رياضية أو أجهزة و معدّات رياضية ، فكلّها تصب بالتأكيد في تكريس و دفع المجتمع إلى تشكيل ثقافة رياضية أكثر تفاعلية داعمة لإمكانية صناعة رأي عام و التي نصنّفها علميا و في مجملها حسب أسلوب تحليل المحتوى في إطار مقياس " فئة اتجاه المضمون " ضمن خانة الايجابي المؤيد أو الموافق.</w:t>
      </w:r>
    </w:p>
    <w:p w:rsidR="006320C8" w:rsidRDefault="006320C8" w:rsidP="006320C8">
      <w:pPr>
        <w:pStyle w:val="Paragraphedeliste"/>
        <w:numPr>
          <w:ilvl w:val="1"/>
          <w:numId w:val="36"/>
        </w:numPr>
        <w:tabs>
          <w:tab w:val="right" w:pos="935"/>
          <w:tab w:val="right" w:pos="1076"/>
        </w:tabs>
        <w:autoSpaceDE w:val="0"/>
        <w:autoSpaceDN w:val="0"/>
        <w:bidi/>
        <w:adjustRightInd w:val="0"/>
        <w:spacing w:after="0" w:line="240" w:lineRule="auto"/>
        <w:jc w:val="both"/>
        <w:rPr>
          <w:rFonts w:ascii="Traditional Arabic" w:hAnsi="Traditional Arabic" w:cs="Traditional Arabic"/>
          <w:b/>
          <w:bCs/>
          <w:sz w:val="28"/>
          <w:szCs w:val="28"/>
          <w:u w:val="single"/>
          <w:rtl/>
          <w:lang w:bidi="ar-DZ"/>
        </w:rPr>
      </w:pPr>
      <w:r>
        <w:rPr>
          <w:rFonts w:ascii="Traditional Arabic" w:hAnsi="Traditional Arabic" w:cs="Traditional Arabic"/>
          <w:b/>
          <w:bCs/>
          <w:sz w:val="28"/>
          <w:szCs w:val="28"/>
          <w:u w:val="single"/>
          <w:rtl/>
          <w:lang w:val="en-US" w:bidi="ar-DZ"/>
        </w:rPr>
        <w:t xml:space="preserve">سبر أراء ردود أفعال المتلقين (مختصين، طلبة التربية البدنية و الرياضية ، جمهور عام) من مدينة قسنطينة حول الثقافة الرياضية عبر موقع الفايسبوك : </w:t>
      </w:r>
      <w:r>
        <w:rPr>
          <w:rFonts w:ascii="Traditional Arabic" w:hAnsi="Traditional Arabic" w:cs="Traditional Arabic"/>
          <w:sz w:val="28"/>
          <w:szCs w:val="28"/>
          <w:rtl/>
          <w:lang w:val="en-US" w:bidi="ar-DZ"/>
        </w:rPr>
        <w:t>كما سبق و أشرنا سابقا فقد قمنا إلى جانب الدراسة التحليلية سالفة الذكر ، بقياس سبر لأراء المتلقين سواءا أكانوا مختصين أو طلبة، أو جمهور عام و هذا عبر الفترة الممتدة من جانفي إلى غاية مارس 2018 الحالي، و هذا من خلال  وضعنا الأسئلة الثلاثة التالية و التي وضعناها كتناغم منهجي و فرضيات الدراسة و التي جاءت متسلسلة كالآتي:</w:t>
      </w:r>
    </w:p>
    <w:p w:rsidR="006320C8" w:rsidRDefault="006320C8" w:rsidP="006320C8">
      <w:pPr>
        <w:pStyle w:val="Paragraphedeliste"/>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حسب رأيك هل تساهم الإعلانات الالكترونية في إرساء الثقافة الرياضية عبر المجتمع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نعم           لا</w:t>
      </w:r>
    </w:p>
    <w:p w:rsidR="006320C8" w:rsidRDefault="006320C8" w:rsidP="006320C8">
      <w:pPr>
        <w:pStyle w:val="Paragraphedeliste"/>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هل تساعد الرسائل الإعلانية الالكترونية التحسيسية من خلال الفضاءات  و الوسائط الالكتروني في الرفع من حجم الممارسة الرياضية للمجتمع المغاربي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نعم            لا</w:t>
      </w:r>
    </w:p>
    <w:p w:rsidR="006320C8" w:rsidRDefault="006320C8" w:rsidP="006320C8">
      <w:pPr>
        <w:pStyle w:val="Paragraphedeliste"/>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حسب رأيك هل ترى بأنّ المتلقي يتفاعل أكثر مع البيئة الافتراضية و مع ما يتلقّاه من رسائل إعلانية تساهم في الأخير في صناعة الثقافة الرياضية المجتمعية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نعم         لا</w:t>
      </w:r>
    </w:p>
    <w:p w:rsidR="006320C8" w:rsidRDefault="006320C8" w:rsidP="006320C8">
      <w:pPr>
        <w:pStyle w:val="Paragraphedeliste"/>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هل تظن بأنّ الثقافة الرياضية المشكّلة لدى الفرد جراء تلقيه للرسائل الإعلانية الالكترونية تساهم في تماسك و ضمان النسيج الاجتماعي؟</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نعم         لا</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سبر الآراء المجسّد سالفا قمنا كفريق بحث بنشره طيلة فترة الثلاثة أشهر من بداية شهر جانفي 2018 إلى غاية نهاية شهر مارس 2018 عبر أهم صفحات على موقع الفايسبوك اخترناها قصدية و تشمل الصفحات التالية.</w:t>
      </w:r>
    </w:p>
    <w:p w:rsidR="006320C8" w:rsidRDefault="006320C8" w:rsidP="006320C8">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قمنا بعرض سبر آراء على فئة الباحثين و المختصين بالجزائر من خلال صفحة " </w:t>
      </w:r>
      <w:r>
        <w:rPr>
          <w:rFonts w:ascii="Traditional Arabic" w:hAnsi="Traditional Arabic" w:cs="Traditional Arabic"/>
          <w:sz w:val="28"/>
          <w:szCs w:val="28"/>
          <w:lang w:bidi="ar-DZ"/>
        </w:rPr>
        <w:t>doctorants et chercheurs</w:t>
      </w:r>
      <w:r>
        <w:rPr>
          <w:rFonts w:ascii="Traditional Arabic" w:hAnsi="Traditional Arabic" w:cs="Traditional Arabic"/>
          <w:sz w:val="28"/>
          <w:szCs w:val="28"/>
          <w:rtl/>
          <w:lang w:val="en-US" w:bidi="ar-DZ"/>
        </w:rPr>
        <w:t xml:space="preserve"> " و التي تضم 14345 عضوا بها.</w:t>
      </w:r>
    </w:p>
    <w:p w:rsidR="006320C8" w:rsidRDefault="006320C8" w:rsidP="006320C8">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عرضنا سبر آراء على فئة الطلبة الجامعيين من خلال صفحة " معهد علوم و تقنيات النشاطات البدنية و الرياضية – جامعة قسنطينة02 - " و التي تضم ما يقارب ال 5283 مشتركا بها.</w:t>
      </w:r>
    </w:p>
    <w:p w:rsidR="006320C8" w:rsidRDefault="006320C8" w:rsidP="006320C8">
      <w:pPr>
        <w:pStyle w:val="Paragraphedeliste"/>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و في الأخير أدرجنا ذات سبر الآراء على " الجمهور العام " و هذا من خلال حسابينا الخاص عبر "الجدار الافتراضي"لصفحة الفايسبوك اعتمدنا فيه صفة " العشوائية " كعينة بحث، حيث يتضمن الطرف الأول من البحث على حوالي 1492 صديق و الطرف الثاني من البحث على 401 صديق و دعّمناه كذلك بسبر آراء آخر عبر صفحة " </w:t>
      </w:r>
      <w:r>
        <w:rPr>
          <w:rFonts w:ascii="Traditional Arabic" w:hAnsi="Traditional Arabic" w:cs="Traditional Arabic"/>
          <w:sz w:val="28"/>
          <w:szCs w:val="28"/>
          <w:lang w:bidi="ar-DZ"/>
        </w:rPr>
        <w:t>entre constantinois</w:t>
      </w:r>
      <w:r>
        <w:rPr>
          <w:rFonts w:ascii="Traditional Arabic" w:hAnsi="Traditional Arabic" w:cs="Traditional Arabic"/>
          <w:sz w:val="28"/>
          <w:szCs w:val="28"/>
          <w:rtl/>
          <w:lang w:val="en-US" w:bidi="ar-DZ"/>
        </w:rPr>
        <w:t xml:space="preserve"> " حيث تعتبر من أكبر الصفحات الخاصة بالمدينة " قسنطينة" عبر صفحة الفايسبوك " حيث تضم حوالي 138946 مشترك بها و هي عيّنة مجتمعة شاسعة و ساعدتنا كثيرا في إضفاء المزيد من المصداقية البحثية على عملنا الأكاديمي هذا. </w:t>
      </w:r>
    </w:p>
    <w:p w:rsidR="006320C8" w:rsidRDefault="006320C8" w:rsidP="006320C8">
      <w:pPr>
        <w:tabs>
          <w:tab w:val="right" w:pos="848"/>
        </w:tabs>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من خلال ملاحظتنا التحليلية للبيانات المجمّعة من سبر الآراء الموجّه لثلاث فئات الدراسة حيث جاء في مجمله متقاربا في تبيان دور الرسائل الإعلانية الالكترونية في إرساء " ثقافة الممارسة الرياضية " كأحد ابرز المقوّمات الداعمة للتماسك الاجتماعي للمنظومة المجتمعية بالجزائر،  فقد جاءت إجابات الأساتذة الباحثين ممثلين في فئة المختصين و إجابات طلبة التربية البدنية و الرياضية ممثّلين في فئة الطلبة الجامعيين متناغمتين إلى حدّ كبير في تأييد كليهما للدور المحوري الذي يمكن أن تقوم به الرسائل الإعلانية الالكترونية </w:t>
      </w:r>
      <w:r>
        <w:rPr>
          <w:rFonts w:ascii="Traditional Arabic" w:eastAsia="Times New Roman" w:hAnsi="Traditional Arabic" w:cs="Traditional Arabic"/>
          <w:sz w:val="28"/>
          <w:szCs w:val="28"/>
          <w:rtl/>
          <w:lang w:val="en-US" w:eastAsia="fr-FR" w:bidi="ar-DZ"/>
        </w:rPr>
        <w:t>في إرساء الثقافة الرياضية عبر المجتمع</w:t>
      </w:r>
      <w:r>
        <w:rPr>
          <w:rFonts w:ascii="Traditional Arabic" w:hAnsi="Traditional Arabic" w:cs="Traditional Arabic"/>
          <w:sz w:val="28"/>
          <w:szCs w:val="28"/>
          <w:rtl/>
          <w:lang w:val="en-US" w:bidi="ar-DZ"/>
        </w:rPr>
        <w:t xml:space="preserve"> و كذلك تثمينهم للدّور الجوهري </w:t>
      </w:r>
      <w:r>
        <w:rPr>
          <w:rFonts w:ascii="Traditional Arabic" w:eastAsia="Times New Roman" w:hAnsi="Traditional Arabic" w:cs="Traditional Arabic"/>
          <w:sz w:val="28"/>
          <w:szCs w:val="28"/>
          <w:rtl/>
          <w:lang w:val="en-US" w:eastAsia="fr-FR" w:bidi="ar-DZ"/>
        </w:rPr>
        <w:t xml:space="preserve">للرسائل الإعلانية الالكترونية التحسيسي من خلال الفضاءات و الوسائط الالكتروني في الرفع من حجم الممارسة الرياضية للمجتمع المغاربي </w:t>
      </w:r>
      <w:r>
        <w:rPr>
          <w:rFonts w:ascii="Traditional Arabic" w:hAnsi="Traditional Arabic" w:cs="Traditional Arabic"/>
          <w:sz w:val="28"/>
          <w:szCs w:val="28"/>
          <w:rtl/>
          <w:lang w:val="en-US" w:bidi="ar-DZ"/>
        </w:rPr>
        <w:t xml:space="preserve">، بالإضافة تأكيدهم على مدى تفاعل </w:t>
      </w:r>
      <w:r>
        <w:rPr>
          <w:rFonts w:ascii="Traditional Arabic" w:eastAsia="Times New Roman" w:hAnsi="Traditional Arabic" w:cs="Traditional Arabic"/>
          <w:sz w:val="28"/>
          <w:szCs w:val="28"/>
          <w:rtl/>
          <w:lang w:val="en-US" w:eastAsia="fr-FR" w:bidi="ar-DZ"/>
        </w:rPr>
        <w:t>المتلقي الكبير مع البيئة الافتراضية و مع ما يتلقّاه من رسائل إعلانية تساهم في صناعة الثقافة الرياضية المجتمعية</w:t>
      </w:r>
      <w:r>
        <w:rPr>
          <w:rFonts w:ascii="Traditional Arabic" w:hAnsi="Traditional Arabic" w:cs="Traditional Arabic"/>
          <w:sz w:val="28"/>
          <w:szCs w:val="28"/>
          <w:rtl/>
          <w:lang w:val="en-US" w:bidi="ar-DZ"/>
        </w:rPr>
        <w:t xml:space="preserve"> ، و في الأخير تأكيدهم على أنّ الثقافة الرياضية المشكّلة لدى الفرد جراء تلقيه للرسائل الإعلانية الالكترونية تساهم في تماسك و ضمان النسيج الاجتماعي ، عكس إجابات  فئة  الجمهور العام و التي ترى عكس ما ذهب إليه المختصين و جاءت في مجملها معاكسة تماما لما ذهب إليه المختصون و الطلبة الجامعيين و كانت معارضة حيث لم تتجاوز في أفضل حالاتها ال 30 </w:t>
      </w:r>
      <w:r>
        <w:rPr>
          <w:rFonts w:ascii="Traditional Arabic" w:hAnsi="Traditional Arabic" w:cs="Traditional Arabic"/>
          <w:sz w:val="28"/>
          <w:szCs w:val="28"/>
          <w:lang w:bidi="ar-DZ"/>
        </w:rPr>
        <w:t>%</w:t>
      </w:r>
      <w:r>
        <w:rPr>
          <w:rFonts w:ascii="Traditional Arabic" w:hAnsi="Traditional Arabic" w:cs="Traditional Arabic"/>
          <w:sz w:val="28"/>
          <w:szCs w:val="28"/>
          <w:rtl/>
          <w:lang w:val="en-US" w:bidi="ar-DZ"/>
        </w:rPr>
        <w:t xml:space="preserve"> فقط ؟؟ بالإجابة ب( نعم ) في تناولها لأسئلة سبر الآراء و التي يمكن إرجاعها ربّما لجهل جلّهم إن لم نقل كلّهم  للأهمية التي تكتسيها ممارسة الرياضة بالمجتمع الجزائري و دورها في تشكيل ثقافة رياضية مجتمعية داعمة للتماسك الاجتماعي و ترقية الصحّة النفسية و البدنية و الفكرية ، و من جهة أخرى عدم تلك ايلاء الأهمية الكبيرة لمدى فعالية الفضاء الافتراضي في ضن التأثير و قدرته على إعادة تشكيل المجتمعات الحالية و اكتفاء المستخدمين باعتبارها وسيلة للتسلية لا غير، و من جهة أخرى إهمال التعامل الجدّي مع الفضاء و الوسائط الالكترونية بنقص الاحترافية و عدم الوعي الجيّد فيما يتعلّق باستعمال الرّسائل الإعلانية الالكترونية بالجزائر</w:t>
      </w:r>
    </w:p>
    <w:p w:rsidR="006320C8" w:rsidRDefault="006320C8" w:rsidP="006320C8">
      <w:pPr>
        <w:pStyle w:val="Paragraphedeliste"/>
        <w:numPr>
          <w:ilvl w:val="1"/>
          <w:numId w:val="36"/>
        </w:numPr>
        <w:tabs>
          <w:tab w:val="right" w:pos="848"/>
          <w:tab w:val="right" w:pos="990"/>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u w:val="single"/>
          <w:rtl/>
          <w:lang w:bidi="ar-DZ"/>
        </w:rPr>
        <w:t>نتائج الدراسة</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rtl/>
          <w:lang w:val="en-US" w:bidi="ar-DZ"/>
        </w:rPr>
        <w:t>من خلال دراستنا لسبر الآراء و تحليل بيانات صفحة الفايسبوك لمجموعة تفاعلات الجمهور المستقبل للإعلانات الالكترونية المقترنة ب</w:t>
      </w:r>
      <w:r>
        <w:rPr>
          <w:rFonts w:ascii="Traditional Arabic" w:hAnsi="Traditional Arabic" w:cs="Traditional Arabic"/>
          <w:sz w:val="28"/>
          <w:szCs w:val="28"/>
          <w:rtl/>
        </w:rPr>
        <w:t>إجراءنا لبحث عشوائي عبر محرك البحث الخاص بهذا الموقع عن ثلاث كلمات ألا وهي " إعلان رياضي بالجزائر"</w:t>
      </w:r>
      <w:r>
        <w:rPr>
          <w:rFonts w:ascii="Traditional Arabic" w:hAnsi="Traditional Arabic" w:cs="Traditional Arabic"/>
          <w:sz w:val="28"/>
          <w:szCs w:val="28"/>
          <w:rtl/>
          <w:lang w:val="en-US" w:bidi="ar-DZ"/>
        </w:rPr>
        <w:t xml:space="preserve"> باللغة العربية و " </w:t>
      </w:r>
      <w:r>
        <w:rPr>
          <w:rFonts w:ascii="Traditional Arabic" w:hAnsi="Traditional Arabic" w:cs="Traditional Arabic"/>
          <w:sz w:val="28"/>
          <w:szCs w:val="28"/>
          <w:lang w:bidi="ar-DZ"/>
        </w:rPr>
        <w:t>annonces sportif en Algérie</w:t>
      </w:r>
      <w:r>
        <w:rPr>
          <w:rFonts w:ascii="Traditional Arabic" w:hAnsi="Traditional Arabic" w:cs="Traditional Arabic"/>
          <w:sz w:val="28"/>
          <w:szCs w:val="28"/>
          <w:rtl/>
          <w:lang w:val="en-US" w:bidi="ar-DZ"/>
        </w:rPr>
        <w:t xml:space="preserve"> " </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و " </w:t>
      </w:r>
      <w:r>
        <w:rPr>
          <w:rFonts w:ascii="Traditional Arabic" w:hAnsi="Traditional Arabic" w:cs="Traditional Arabic"/>
          <w:sz w:val="28"/>
          <w:szCs w:val="28"/>
          <w:lang w:bidi="ar-DZ"/>
        </w:rPr>
        <w:t>publicité sportif en Algérie</w:t>
      </w:r>
      <w:r>
        <w:rPr>
          <w:rFonts w:ascii="Traditional Arabic" w:hAnsi="Traditional Arabic" w:cs="Traditional Arabic"/>
          <w:sz w:val="28"/>
          <w:szCs w:val="28"/>
          <w:rtl/>
          <w:lang w:val="en-US" w:bidi="ar-DZ"/>
        </w:rPr>
        <w:t xml:space="preserve"> "باللغة الفرنسية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val="en-US" w:bidi="ar-DZ"/>
        </w:rPr>
        <w:t xml:space="preserve">و النابع من </w:t>
      </w:r>
      <w:r>
        <w:rPr>
          <w:rFonts w:ascii="Traditional Arabic" w:hAnsi="Traditional Arabic" w:cs="Traditional Arabic"/>
          <w:sz w:val="28"/>
          <w:szCs w:val="28"/>
          <w:rtl/>
        </w:rPr>
        <w:t xml:space="preserve">التحولات الاجتماعية التي أفرزتها تأثيرات استخدام الإعلان الالكتروني في الترويج لثقافة الممارسة الرياضية عبر المجتمع المغاربي و مدى فعاليتها عبر البيئة الافتراضية الموازية للواقع المعاش، و حجم الصدى الاجتماعي الذي وصلت إليه نشاطاتها في التأثير الاجتماعي الذي تمارسه من خلال تكنولوجيات الاتصال الحديثة المكرّسة لتقوية التماسك الاجتماعي و ترسيخ الرياضة كقيمة داعمة و نابذة للعنف و التطرّف و شيوع الآفات الاجتماعية في المجتمع الجزائري على وجه الخصوص و المغاربي بشكل عام ، من خلال نشر " ثقافة الممارسة الرياضية " كموضوع الساعة و بالرغم من كل الشوائب الدخيلة التي من شأنها أن تأثّر على ذلك </w:t>
      </w:r>
      <w:sdt>
        <w:sdtPr>
          <w:rPr>
            <w:rtl/>
          </w:rPr>
          <w:id w:val="5652930"/>
          <w:citation/>
        </w:sdtPr>
        <w:sdtContent>
          <w:r w:rsidR="002B628C">
            <w:rPr>
              <w:rFonts w:ascii="Traditional Arabic" w:hAnsi="Traditional Arabic" w:cs="Traditional Arabic"/>
              <w:sz w:val="28"/>
              <w:szCs w:val="28"/>
              <w:rtl/>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ميا06 \</w:instrText>
          </w:r>
          <w:r>
            <w:rPr>
              <w:rFonts w:ascii="Traditional Arabic" w:hAnsi="Traditional Arabic" w:cs="Traditional Arabic"/>
              <w:sz w:val="28"/>
              <w:szCs w:val="28"/>
              <w:lang w:bidi="ar-DZ"/>
            </w:rPr>
            <w:instrText>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lang w:bidi="ar-DZ"/>
            </w:rPr>
            <w:t>(الله، 2006)</w:t>
          </w:r>
          <w:r w:rsidR="002B628C">
            <w:rPr>
              <w:rFonts w:ascii="Traditional Arabic" w:hAnsi="Traditional Arabic" w:cs="Traditional Arabic"/>
              <w:sz w:val="28"/>
              <w:szCs w:val="28"/>
              <w:rtl/>
            </w:rPr>
            <w:fldChar w:fldCharType="end"/>
          </w:r>
        </w:sdtContent>
      </w:sdt>
      <w:r>
        <w:rPr>
          <w:rFonts w:ascii="Traditional Arabic" w:hAnsi="Traditional Arabic" w:cs="Traditional Arabic"/>
          <w:sz w:val="28"/>
          <w:szCs w:val="28"/>
          <w:rtl/>
        </w:rPr>
        <w:t xml:space="preserve"> </w:t>
      </w:r>
      <w:r>
        <w:rPr>
          <w:rFonts w:ascii="Traditional Arabic" w:hAnsi="Traditional Arabic" w:cs="Traditional Arabic"/>
          <w:sz w:val="28"/>
          <w:szCs w:val="28"/>
          <w:rtl/>
          <w:lang w:val="en-US" w:bidi="ar-DZ"/>
        </w:rPr>
        <w:t xml:space="preserve">داخل المنظومة المجتمعية الراهنة من تطفّل لثقافات و آفات سلبية لم تكن من قبل و مدى انتشارها عبر الواقع المعاش و المدروس بالجزائر، فمن خلال تلك المضامين الإعلانية المستقاة عبر البحث العشوائي سالف الذكر بمحرك بحث موقع  فايسبوك، وتناغما مع ذلك فقد جاءت الفرضية الأولى لدراستنا هذه " تساهم الإعلانات الالكترونية في إرساء الثقافة الرياضية عبر المجتمع " مؤكّدة جزئيا بفعل الإعلانات المحتشمة نوعا ما مقارنة باستخدام الإعلانات الالكترونية لدى مجتمعات عربية أخرى إن قمنا فقط بحذف كلمة " الجزائر " من حيّز البحث عبر موقع الفايسبوك و بالرغم من ذلك إلاّ أنّها تبقى مهمّة جدّا  و مكرّسة لفائدة استخدام التكنولوجيات الحديثة للإعلام و الاتصال و دورها الداعم لإرساء ثقافة الممارسة الرياضية عبر المجتمع الجزائري و المغاربي بدليل حجم التفاعلات المستقاة مع الإعلانات المنتشرة و المجسّدة لمختلف الفعاليات الرياضية و المنتجات و حتى المعدّات الالكترونية ذات الطابع الرياضي،  و ذات الشيء التمستاه كذلك كنتيجة في ضوء الفرضية الثانية و التي جاءت  على النحو التالي " الرسائل الإعلانية الالكترونية التحسيسية من خلال الفضاءات  و الوسائط الالكتروني ترفع من حجم الممارسة الرياضية للمجتمع المغاربي."، حيث جاءت النتائج المحصل عليها كسابقتها مؤكّدة جزئيا، حيث صحيح أن ّ معظم الرسائل الالكترونية التحسيسية و المنقولة مواقع و الفضاءات الالكترونية و بالأخص منها شبكة الفايسبوك تساعد على الرفع من حجم الممارسة إلاّ أنّ ذلك قد يصطدم مرّات بسوء الفهم من قبل المعلن إليه أو التأويل الخاطئ و الذي يمكن إرجاعه إمّا للمتلقي في حدّ ذاته أو حتىّ المعلن و مدى احترافيته، لذلك فيقف نجاح الرسالة الإعلانية بمدى استخدام الإعلانات الالكترونية بشكل احترافي و أكثر فعالية من قبل أشخاص مؤهلّين و عارفين جيّدا بمدى فعاليته و أهميتها في صنع الفارق و تحقيق الالتفاف اللازم، حول الممارسة الرياضية و الثقافة الرياضية داخل المنظومة المجتمعية و ما لها من فائدة كبيرة تقف بها سدّا منيعا في وجه التطرّف و العنف و غيرها من الآفات الاجتماعية ، في حين جاءت الفرضية الثالثة و الرابعة على التوالي حول " يتفاعل المتلقي أكثر مع البيئة الافتراضية و مع ما يتلقّاه من رسائل إعلانية تساهم في صناعة الثقافة الرياضية المجتمعية " و " الثقافة الرياضية المشكّلة لدى الفرد جراء تلقيه للرسائل الإعلانية الالكترونية تساهم في تماسك و ضمان النسيج الاجتماعي"  مؤكّدة بشكل كلّي باعتبار نسب التفاعل المسجّلة من خلال الإعلانات المستقاة من محرّك بحث الفايسبوك الذي قمنا به أثناء بحثنا العلمي هذا ، بتجلّي ارتفاع لا بأس به  في نسب التعليقات و إعادة النشر و الإعجاب و هذا ما يدل على الدور الكبير الذي تكتسيه الرسائل الالكترونية في أداء عملها و تمكّنها من استقطاب الجمهور و التفاعل معها و تحقيق أثر سلوكي بارز بين أوساط المجتمع المدروس من شأنه أن يقود في الأخير إلى صناعة رأي عام متماسك و متبنّي للممارسة و  الثقافة الرياضية في آن واحد.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و كنتائج مكمّلة لدراستنا الأكاديمية هذه فقد جاءت نتائج سبر الآراء المنظّم من قبلنا كفريق بحث عبر صفحات الفايسبوك الخاصة بالثلاث فئات المستهدفة بالبحث " فئة المختصين " و " فئة الطلبة الجامعيين "، و أخيرا " فئة الجمهور العام " ، و كتعقيب على تحليلنا للبيانات المجمّعة سالفا فقد جاءت نتائجها دالّة على مدى وعي و إدراك المختصين من أساتذة و باحثين و طلبة جامعيين بمدى استخدام الإعلانات الالكترونية الرياضية بشكل عام في ترسيخ ثقافة الممارسة الرياضية و ما لها من أطر داعمة للمنظومة المجتمعية بالجزائر و ما تشكّله من سدّ متين يساهم في تماسك المجتمع و الوقوف في وجه مختلف الأشكال السلبية المضرّة بالنسيج الاجتماعي من عنف و آفات اجتماعية على غرار ما توجد عليه " الثقافة الرياضية " عبر العديد من دول العالم، و يتأتى ذلك بتأطير استخدام الإعلان الالكتروني علميا و أكاديميا و حمل المتخرجّين و بالأخص المشعل مسقبلا في ترسيخ كل تلك الأفكار عن قرب عبر تدريس " التربية البدنية و الرياضية " للنّشئ الصاعد  و الاعتماد على مواكبة النقلة الكبيرة للمجتمعات الحالية و التي أصبحت مجتمعات الكترونية من خلال تفعيل تواجد الجامعة من خلال الفضاءات الالكترونية و استخدامها للوسائط الالكترونية و الاستفادة من فوائد الإعلان الالكتروني الايجابية و تفعيل العمل به لتحقيق أقصى تقارب ممكن و الجمهور المعلن في تحقيق انسيابية في نقل مختلف الأفكار المكرّسة "لثقافة الممارسة  الرياضية للمتلقي و التي تقود في الأخير لصناعة رأي عام ايجابي و المتفاعل مع ما تصبو إلى تنميته الثقافة الرّياضية من تماسك و تساند اجتماعي متين يصعب اختراقه. </w:t>
      </w:r>
    </w:p>
    <w:p w:rsidR="006320C8"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على عكس فئة المختصين فقد جاءت إجابات فئة  " الجمهور العام " مغايرة نوعا ما فهي ترى العكس تماما لدور الرسائل الإعلانية الالكترونية و مدى مساهمتها في تأطير نشر ثقافة " الممارسة الرياضية " عبر المجتمع كشكل من الأشكال الداعمة التماسك  للمنظومة المجتمعية المحليّة ، و بالتالي فيمكن إرجاعه إلى الصورة النمطية إن لم نقل مرّات السلبية حول  الإعلان و التي تعني حسب العديد إن لم نقل الكّل " الخداع " أو اختلاط مفهوم إعلان الأفكار التحسيسية لدى البعض بالدّعاية السوداء أو الخفيّة و التي تكون موجّه لخدمة أغراض مستترة و غامضة ، ضف إليه جهل جلّهم إن لم نقل كلّهم  للأهمية التي تكتسيها ممارسة الرياضة بالمجتمع الجزائري و دورها في تشكيل ثقافة رياضية مجتمعية داعمة للتماسك الاجتماعي و ترقية الصحّة النفسية و البدنية و الفكرية ، و من جهة أخرى عدم ايلاء تلك الأهمية الكبيرة لفعالية الفضاء الافتراضي في ضنن التأثير و قدرته على إعادة تشكيل المجتمعات الحالية و اكتفاء المستخدمين باعتبارها وسيلة للتسلية لا غير، و من جهة أخرى إهمال التعامل الجدّي مع الفضاء و الوسائط الالكترونية بنقص الاحترافية و عدم الوعي الجيّد فيما يتعلّق باستعمال الرّسائل الإعلانية الالكترونية بالجزائر. </w:t>
      </w:r>
    </w:p>
    <w:p w:rsidR="006320C8" w:rsidRDefault="006320C8" w:rsidP="006320C8">
      <w:pPr>
        <w:pStyle w:val="Paragraphedeliste"/>
        <w:numPr>
          <w:ilvl w:val="1"/>
          <w:numId w:val="36"/>
        </w:numPr>
        <w:tabs>
          <w:tab w:val="right" w:pos="848"/>
          <w:tab w:val="right" w:pos="990"/>
        </w:tabs>
        <w:bidi/>
        <w:spacing w:after="0" w:line="240" w:lineRule="auto"/>
        <w:jc w:val="both"/>
        <w:rPr>
          <w:rFonts w:ascii="Traditional Arabic" w:hAnsi="Traditional Arabic" w:cs="Traditional Arabic"/>
          <w:b/>
          <w:bCs/>
          <w:sz w:val="28"/>
          <w:szCs w:val="28"/>
          <w:u w:val="single"/>
          <w:rtl/>
          <w:lang w:val="en-US" w:bidi="ar-DZ"/>
        </w:rPr>
      </w:pPr>
      <w:r>
        <w:rPr>
          <w:rFonts w:ascii="Traditional Arabic" w:hAnsi="Traditional Arabic" w:cs="Traditional Arabic"/>
          <w:b/>
          <w:bCs/>
          <w:sz w:val="28"/>
          <w:szCs w:val="28"/>
          <w:u w:val="single"/>
          <w:rtl/>
          <w:lang w:val="en-US" w:bidi="ar-DZ"/>
        </w:rPr>
        <w:t>مقترحات و  توصيات (وجهة نظر) :</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الارتقاء بالمناهج العلمية و عصرنها بإعادة النظر فيها و تكييفها مع المتغيرات الاجتماعية والاقتصادية والثقافية الحاصلة بالمجتمع ومواكبة أهم التطورات وهذا من خلال إدراج والعمل  أكثر على تأطير دور " التربية البدنية و الرياضية " في الارتقاء بالأجيال القادمة و تدارك الهفوات السّابقة.</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ضرورة الاحتكاك بتجارب عمل الجامعات الأجنبية في العمل الالكتروني بتفعيل منظوماتها التكوينية و الأكاديمية من خلال تأطير العمل بالإعلانات الالكترونية عبر الوسائط و الفضاءات الالكترونية ، و إمكانية القيام بتوأمة مع جامعات أجنبية رائدة في مجال العمل بتكنولوجيات الاتصال الحديثة ولها خبرات سابقة تناولت العمل بالإعلان الالكتروني.</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إمكانية الاستثمار في الطاقات الشبّانية و الكفاءات المحليّة التي تتضمنها الجامعات الجزائرية من أساتذة و طلبة جامعيين و إعطائهم فرصة المشاركة الفعلية في الارتقاء بنسر الثقافة الرياضية و تفعيلها قدر الإمكان خصوصا و ما لهم من اطّلاع واسع على تكنولوجيات الاتصال الحديثة دون غيرهم من الفئات العمرية و الممثّل عبر الجزائر ب 76 </w:t>
      </w:r>
      <w:r>
        <w:rPr>
          <w:rFonts w:ascii="Traditional Arabic" w:hAnsi="Traditional Arabic" w:cs="Traditional Arabic"/>
          <w:sz w:val="28"/>
          <w:szCs w:val="28"/>
          <w:lang w:bidi="ar-DZ"/>
        </w:rPr>
        <w:t>%</w:t>
      </w:r>
      <w:r>
        <w:rPr>
          <w:rFonts w:ascii="Traditional Arabic" w:hAnsi="Traditional Arabic" w:cs="Traditional Arabic"/>
          <w:sz w:val="28"/>
          <w:szCs w:val="28"/>
          <w:rtl/>
          <w:lang w:val="en-US" w:bidi="ar-DZ"/>
        </w:rPr>
        <w:t xml:space="preserve"> من النسبة الكلّية للشعب الجزائري</w:t>
      </w:r>
      <w:r>
        <w:rPr>
          <w:rFonts w:ascii="Traditional Arabic" w:hAnsi="Traditional Arabic" w:cs="Traditional Arabic"/>
          <w:sz w:val="28"/>
          <w:szCs w:val="28"/>
          <w:rtl/>
          <w:lang w:bidi="ar-DZ"/>
        </w:rPr>
        <w:t>.</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تفعيل العمل بالإعلان الالكتروني لما له من فائدة كبيرة في تحقيق التفاعل و الأثر المرجو في الرأي العام حاليا بعد العودة القوية للإعلان من خلال الشبكة العنكبوتية.</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تفعيل مكانة الماستر المهني و إضفاء أكثر فعالية لدوره في دعم نشر ثقافة " التربية البدنية و الرياضية " من خلال حسن التأطير و التكوين و التدريب المهني و العملي حيث الذي أثبت نجاعته في تمكين الطلبة المتخرّجين من مسك زمام الأمور و المساهمة في تفعيل دور الممارسة الرياضية و نشر الثقافة الرياضية عبر المنظومة المجتمعية الموجودة بها.</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تقريب الإعلانات الالكترونية من الطالب الجامعي من خلال تكوينه على استراتيجيات الوصول إليها، فيساهم ذلك من تمكين الطالب الجامعي بعد التخرج من الولوج بسهولة إلى سوق العمل  وتكون لديه فكرة مسبقة عن الوقع العملي وعدم السقوط في هُوّة  سُؤالِ: ماذا بعد الحصول الشهادة الجامعية؟ باعتبارها تمثّل همزة وصل لابد منها للوصول إلى منصب عمل و في أسرع الآجال الممكنة خصوصا بعد التخرّج.</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ضرورة الاعتماد على كفاءات و أشخاص مختصين في مجال الإعلان الالكتروني الرياضي و الإعلام الرياضي لتحقيق الأثر المرجو بكلّ احترافية فنجاح الرسالة الإعلانية مقترن أساسا في دقّة إخراجها للمعلن إليه و مدى كسب ثقته.</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إمكانية قيام الجامعة بدورات تكوينية و تدريبية متخصصة بين الفينة و الأخرى في مجال التكوين الإعلامي " التربية البدنية و الرياضية " و توعيتهم بمدى أهمية استخدام وسائل الإعلام و التكنولوجيات المتطوّرة لفائدة المختصين و الطلبة الجامعيين، ولما لا إرسال بعثات علمية و تربّصات للخارج للاطلاع  و عن قرب على مختلف كيفيات عمل المؤسسات المتخصصة في الإعلان الرياضي عبر العالم.</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val="en-US" w:bidi="ar-DZ"/>
        </w:rPr>
        <w:t xml:space="preserve">ضرورة تسليط الضوء أكثر و ترقية البحوث العلمية التي تعنى بالإعلان الرياضي و الإعلام الرياضي نظرا للدور الحيوي الذي أضحت تكتسيه الريّاضة للمجتمعات الحالية كسدّ منيع لمجابهة الآفات الاجتماعية ، و التطرّف و العنف عبر المجتمع و بالتالي ضمان تماسك النسيج المجتمعي </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val="en-US" w:bidi="ar-DZ"/>
        </w:rPr>
        <w:t>تفعيل و إقحام العمل بالوسائط المتعدّدة عبر الإعلام الرياضي و مواكبة تطوّرات التطورات الحاصلة التكنولوجية في وسائل الإعلام و الاتصال.</w:t>
      </w:r>
    </w:p>
    <w:p w:rsidR="006320C8" w:rsidRDefault="006320C8" w:rsidP="006320C8">
      <w:pPr>
        <w:pStyle w:val="Paragraphedeliste"/>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وجب إحاطة الاهتمام أكثر بحقل البحث في الإعلان خصوصا في شكله الجديد" الالكتروني" و الذي يعتبر أحد التجلّيات الحديثة لوسائل الإعلام و الاتصال، حيث أظهر مدى فعاليته في نقل الأفكار و تعزيز السلوكيات و استمالة آراء الأفراد بشكل واسع و صناعة الرأي العام الايجابي الداعم في الأخير لتماسك البناء الاجتماعي.</w:t>
      </w:r>
    </w:p>
    <w:p w:rsidR="006320C8" w:rsidRPr="003A3104" w:rsidRDefault="006320C8" w:rsidP="006320C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020"/>
        <w:jc w:val="both"/>
        <w:rPr>
          <w:rFonts w:ascii="Traditional Arabic" w:hAnsi="Traditional Arabic" w:cs="Traditional Arabic"/>
          <w:sz w:val="28"/>
          <w:szCs w:val="28"/>
          <w:lang w:val="en-US" w:bidi="ar-DZ"/>
        </w:rPr>
      </w:pPr>
    </w:p>
    <w:p w:rsidR="006320C8" w:rsidRPr="00D53921" w:rsidRDefault="006320C8" w:rsidP="006320C8">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both"/>
        <w:rPr>
          <w:rFonts w:ascii="Traditional Arabic" w:hAnsi="Traditional Arabic" w:cs="Traditional Arabic"/>
          <w:sz w:val="28"/>
          <w:szCs w:val="28"/>
          <w:u w:val="single"/>
          <w:rtl/>
          <w:lang w:val="fr-FR"/>
        </w:rPr>
      </w:pPr>
      <w:r>
        <w:rPr>
          <w:rStyle w:val="lev"/>
          <w:rFonts w:ascii="Traditional Arabic" w:eastAsia="Calibri" w:hAnsi="Traditional Arabic" w:cs="Traditional Arabic"/>
          <w:sz w:val="28"/>
          <w:szCs w:val="28"/>
          <w:u w:val="single"/>
          <w:rtl/>
        </w:rPr>
        <w:t>خاتمة :</w:t>
      </w:r>
      <w:r>
        <w:rPr>
          <w:rFonts w:ascii="Traditional Arabic" w:hAnsi="Traditional Arabic" w:cs="Traditional Arabic"/>
          <w:sz w:val="28"/>
          <w:szCs w:val="28"/>
          <w:u w:val="single"/>
        </w:rPr>
        <w:t xml:space="preserve"> </w:t>
      </w:r>
      <w:r>
        <w:rPr>
          <w:rFonts w:ascii="Traditional Arabic" w:hAnsi="Traditional Arabic" w:cs="Traditional Arabic"/>
          <w:sz w:val="28"/>
          <w:szCs w:val="28"/>
          <w:rtl/>
        </w:rPr>
        <w:t>إن تمتين العلاقات الرياضية بين الشعوب يعتبر الطريق الأمثل لبناء ثقافة المحبة و الإبتعاد عن أجواء الحروب و الإقتتال وتلعب الثقافة الرياضية دوراً هاماً في بناء علاقات إجتماعية وصداقات تبعث روح الحماس والحياة في أوساط الشباب، وتعتبر الرياضة فرصة ثمينة يمكن للشباب أن يستغلها لبناء أجسامهم ، ويمكن للدورات الأولمبية والدولية أن تسهم في ترسيخ العلاقات بين الدول وتعمل على ملْ الفراغ بصورة جيدة.. وللمرأة حصة لا تقلّ عن الرجل في المشاركة ويمكن للدراسات الأكاديمية التخصصية أن تلعب دوراً مهماً في الجانب الرياضي في مجال التربية والتعليم.</w:t>
      </w: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4"/>
          <w:szCs w:val="24"/>
          <w:u w:val="single"/>
          <w:rtl/>
          <w:lang w:bidi="ar-DZ"/>
        </w:rPr>
      </w:pPr>
      <w:r w:rsidRPr="003A3104">
        <w:rPr>
          <w:rFonts w:ascii="Traditional Arabic" w:hAnsi="Traditional Arabic" w:cs="Traditional Arabic"/>
          <w:b/>
          <w:bCs/>
          <w:sz w:val="24"/>
          <w:szCs w:val="24"/>
          <w:u w:val="single"/>
          <w:rtl/>
        </w:rPr>
        <w:t xml:space="preserve">قائمة المراجع: </w:t>
      </w: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sz w:val="24"/>
          <w:szCs w:val="24"/>
          <w:rtl/>
          <w:lang w:val="en-US" w:bidi="ar-DZ"/>
        </w:rPr>
      </w:pPr>
      <w:r w:rsidRPr="003A3104">
        <w:rPr>
          <w:rFonts w:ascii="Traditional Arabic" w:hAnsi="Traditional Arabic" w:cs="Traditional Arabic"/>
          <w:b/>
          <w:bCs/>
          <w:sz w:val="24"/>
          <w:szCs w:val="24"/>
          <w:u w:val="single"/>
          <w:rtl/>
          <w:lang w:bidi="ar-DZ"/>
        </w:rPr>
        <w:t>1- مراجع باللغة العربية:</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DZ"/>
        </w:rPr>
      </w:pPr>
      <w:r w:rsidRPr="003A3104">
        <w:rPr>
          <w:rFonts w:ascii="Traditional Arabic" w:hAnsi="Traditional Arabic" w:cs="Traditional Arabic"/>
          <w:sz w:val="24"/>
          <w:szCs w:val="24"/>
          <w:rtl/>
        </w:rPr>
        <w:t>. د.حسام فتحي أبو طعمية، الإعلان و سلوك المستهلك- بين النظرية و التطبيق - ، دار الفارق،الأردن ، 2007.</w:t>
      </w: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eastAsia="Calibri" w:hAnsi="Traditional Arabic" w:cs="Traditional Arabic"/>
          <w:sz w:val="24"/>
          <w:szCs w:val="24"/>
          <w:rtl/>
        </w:rPr>
      </w:pPr>
      <w:r w:rsidRPr="003A3104">
        <w:rPr>
          <w:rFonts w:ascii="Traditional Arabic" w:eastAsia="Calibri" w:hAnsi="Traditional Arabic" w:cs="Traditional Arabic"/>
          <w:sz w:val="24"/>
          <w:szCs w:val="24"/>
          <w:rtl/>
        </w:rPr>
        <w:t>.سعد علي ريحان المحمدي</w:t>
      </w:r>
      <w:r w:rsidRPr="003A3104">
        <w:rPr>
          <w:rFonts w:ascii="Traditional Arabic" w:eastAsia="Calibri" w:hAnsi="Traditional Arabic" w:cs="Traditional Arabic"/>
          <w:sz w:val="24"/>
          <w:szCs w:val="24"/>
          <w:rtl/>
          <w:lang w:bidi="ar-DZ"/>
        </w:rPr>
        <w:t>،</w:t>
      </w:r>
      <w:r w:rsidRPr="003A3104">
        <w:rPr>
          <w:rFonts w:ascii="Traditional Arabic" w:eastAsia="Calibri" w:hAnsi="Traditional Arabic" w:cs="Traditional Arabic"/>
          <w:sz w:val="24"/>
          <w:szCs w:val="24"/>
          <w:rtl/>
        </w:rPr>
        <w:t>استرتيجية الإعلان و الاتجاهات الحديثة في تطوير الأداء المؤسسي</w:t>
      </w:r>
      <w:r w:rsidRPr="003A3104">
        <w:rPr>
          <w:rStyle w:val="Appelnotedebasdep"/>
          <w:rFonts w:ascii="Traditional Arabic" w:eastAsia="Calibri" w:hAnsi="Traditional Arabic" w:cs="Traditional Arabic"/>
          <w:sz w:val="24"/>
          <w:szCs w:val="24"/>
          <w:rtl/>
        </w:rPr>
        <w:t xml:space="preserve">، </w:t>
      </w:r>
      <w:r w:rsidRPr="003A3104">
        <w:rPr>
          <w:rFonts w:ascii="Traditional Arabic" w:eastAsia="Calibri" w:hAnsi="Traditional Arabic" w:cs="Traditional Arabic"/>
          <w:sz w:val="24"/>
          <w:szCs w:val="24"/>
          <w:rtl/>
        </w:rPr>
        <w:t xml:space="preserve">دار اليازوري العلمية للنشر و </w:t>
      </w:r>
      <w:r w:rsidRPr="003A3104">
        <w:rPr>
          <w:rFonts w:ascii="Traditional Arabic" w:hAnsi="Traditional Arabic" w:cs="Traditional Arabic"/>
          <w:sz w:val="24"/>
          <w:szCs w:val="24"/>
          <w:rtl/>
          <w:lang w:bidi="ar-DZ"/>
        </w:rPr>
        <w:t xml:space="preserve"> </w:t>
      </w:r>
      <w:r w:rsidRPr="003A3104">
        <w:rPr>
          <w:rFonts w:ascii="Traditional Arabic" w:eastAsia="Calibri" w:hAnsi="Traditional Arabic" w:cs="Traditional Arabic"/>
          <w:sz w:val="24"/>
          <w:szCs w:val="24"/>
          <w:rtl/>
        </w:rPr>
        <w:t>التوزيع ، الطبعة الأولى،الأردن ،2014.</w:t>
      </w:r>
      <w:r w:rsidRPr="003A3104">
        <w:rPr>
          <w:rFonts w:ascii="Traditional Arabic" w:eastAsia="Calibri" w:hAnsi="Traditional Arabic" w:cs="Traditional Arabic"/>
          <w:sz w:val="24"/>
          <w:szCs w:val="24"/>
        </w:rPr>
        <w:t xml:space="preserve"> </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heme="minorHAnsi" w:hAnsi="Traditional Arabic" w:cs="Traditional Arabic"/>
          <w:sz w:val="24"/>
          <w:szCs w:val="24"/>
        </w:rPr>
      </w:pPr>
      <w:r w:rsidRPr="003A3104">
        <w:rPr>
          <w:rFonts w:ascii="Traditional Arabic" w:hAnsi="Traditional Arabic" w:cs="Traditional Arabic"/>
          <w:sz w:val="24"/>
          <w:szCs w:val="24"/>
          <w:rtl/>
        </w:rPr>
        <w:t>. مي العبد الله،نظريات الاتصال،دار النهضة العربية، الطبعة الأولى، لبنان، 2006.</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DZ"/>
        </w:rPr>
      </w:pPr>
      <w:r w:rsidRPr="003A3104">
        <w:rPr>
          <w:rFonts w:ascii="Traditional Arabic" w:hAnsi="Traditional Arabic" w:cs="Traditional Arabic"/>
          <w:sz w:val="24"/>
          <w:szCs w:val="24"/>
          <w:rtl/>
        </w:rPr>
        <w:t>. علي عجوة العلاقات العامة و الصورة الذهنية، عالم الكتب، الطبعة الثالثة، القاهرة، 1999.</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lang w:bidi="ar-DZ"/>
        </w:rPr>
      </w:pPr>
      <w:r w:rsidRPr="003A3104">
        <w:rPr>
          <w:rFonts w:ascii="Traditional Arabic" w:hAnsi="Traditional Arabic" w:cs="Traditional Arabic"/>
          <w:sz w:val="24"/>
          <w:szCs w:val="24"/>
          <w:rtl/>
        </w:rPr>
        <w:t>. خير الدين على عويس و عطا حسن عبد الرحيم، الاعلام الرياضي : الجزء الأول، مركز الك</w:t>
      </w:r>
      <w:r>
        <w:rPr>
          <w:rFonts w:ascii="Traditional Arabic" w:hAnsi="Traditional Arabic" w:cs="Traditional Arabic"/>
          <w:sz w:val="24"/>
          <w:szCs w:val="24"/>
          <w:rtl/>
        </w:rPr>
        <w:t>تاب للنشر، الطبعة الأولى، 1998،</w:t>
      </w:r>
      <w:r>
        <w:rPr>
          <w:rFonts w:ascii="Traditional Arabic" w:hAnsi="Traditional Arabic" w:cs="Traditional Arabic" w:hint="cs"/>
          <w:sz w:val="24"/>
          <w:szCs w:val="24"/>
          <w:rtl/>
        </w:rPr>
        <w:t xml:space="preserve"> </w:t>
      </w:r>
      <w:r w:rsidRPr="003A3104">
        <w:rPr>
          <w:rFonts w:ascii="Traditional Arabic" w:hAnsi="Traditional Arabic" w:cs="Traditional Arabic"/>
          <w:sz w:val="24"/>
          <w:szCs w:val="24"/>
          <w:rtl/>
        </w:rPr>
        <w:t>مصر.</w:t>
      </w:r>
      <w:r w:rsidRPr="003A3104">
        <w:rPr>
          <w:rFonts w:ascii="Traditional Arabic" w:hAnsi="Traditional Arabic" w:cs="Traditional Arabic"/>
          <w:sz w:val="24"/>
          <w:szCs w:val="24"/>
        </w:rPr>
        <w:t xml:space="preserve"> </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rPr>
      </w:pPr>
      <w:r w:rsidRPr="003A3104">
        <w:rPr>
          <w:rFonts w:ascii="Traditional Arabic" w:hAnsi="Traditional Arabic" w:cs="Traditional Arabic"/>
          <w:sz w:val="24"/>
          <w:szCs w:val="24"/>
          <w:rtl/>
        </w:rPr>
        <w:t>.  رفيق وحيد، مقال منشور في جريدة الخبر، العدد 5943، الجزائر، الاثنين 22 مارس 2010.</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rPr>
      </w:pPr>
      <w:r w:rsidRPr="003A3104">
        <w:rPr>
          <w:rFonts w:ascii="Traditional Arabic" w:hAnsi="Traditional Arabic" w:cs="Traditional Arabic"/>
          <w:sz w:val="24"/>
          <w:szCs w:val="24"/>
          <w:rtl/>
        </w:rPr>
        <w:t>.  عايد الرشيدي،معاناة الاعلام الرياضي، مقال منشور في منتدى الخيالة، الرياض، 02/11/2010.</w:t>
      </w:r>
      <w:r w:rsidRPr="003A3104">
        <w:rPr>
          <w:rFonts w:ascii="Traditional Arabic" w:hAnsi="Traditional Arabic" w:cs="Traditional Arabic"/>
          <w:sz w:val="24"/>
          <w:szCs w:val="24"/>
        </w:rPr>
        <w:t>http://www.abokhaleef.yoot.com/post?t=725&amp;mode=reply</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shd w:val="clear" w:color="auto" w:fill="FFFFFF"/>
        </w:rPr>
      </w:pPr>
      <w:r w:rsidRPr="003A3104">
        <w:rPr>
          <w:rFonts w:ascii="Traditional Arabic" w:hAnsi="Traditional Arabic" w:cs="Traditional Arabic"/>
          <w:sz w:val="24"/>
          <w:szCs w:val="24"/>
          <w:rtl/>
        </w:rPr>
        <w:t xml:space="preserve">. </w:t>
      </w:r>
      <w:r w:rsidRPr="003A3104">
        <w:rPr>
          <w:rFonts w:ascii="Traditional Arabic" w:hAnsi="Traditional Arabic" w:cs="Traditional Arabic"/>
          <w:sz w:val="24"/>
          <w:szCs w:val="24"/>
          <w:shd w:val="clear" w:color="auto" w:fill="FFFFFF"/>
          <w:rtl/>
        </w:rPr>
        <w:t>فهد بن عبد الرحمان الشميمري، التربية الإعلامية: كيف نتعامل مع الإعلام؟، مكتبة الملك فهد الوطنية، 2016.</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DZ"/>
        </w:rPr>
      </w:pPr>
      <w:r w:rsidRPr="003A3104">
        <w:rPr>
          <w:rFonts w:ascii="Traditional Arabic" w:hAnsi="Traditional Arabic" w:cs="Traditional Arabic"/>
          <w:sz w:val="24"/>
          <w:szCs w:val="24"/>
          <w:shd w:val="clear" w:color="auto" w:fill="FFFFFF"/>
          <w:rtl/>
        </w:rPr>
        <w:t>. حسين محمود هتيمي، العلاقات العامة وشبكات التواصل الاجتماعي، دار أسامة للنشر والتوزيع، الأردن_عمان، الطبعة الأولى، 2015.</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DZ"/>
        </w:rPr>
      </w:pPr>
      <w:r w:rsidRPr="003A3104">
        <w:rPr>
          <w:rFonts w:ascii="Traditional Arabic" w:hAnsi="Traditional Arabic" w:cs="Traditional Arabic"/>
          <w:sz w:val="24"/>
          <w:szCs w:val="24"/>
          <w:shd w:val="clear" w:color="auto" w:fill="FFFFFF"/>
          <w:rtl/>
        </w:rPr>
        <w:t>. وائل مبارك خضر فضل الله، أثر الفايسبوك على المجتمع، مدونة شمس النهضة، الطبعة الأولى، 2010 ،ص06.</w:t>
      </w:r>
    </w:p>
    <w:p w:rsidR="006320C8" w:rsidRPr="003A3104" w:rsidRDefault="006320C8" w:rsidP="006320C8">
      <w:pPr>
        <w:tabs>
          <w:tab w:val="right" w:pos="9496"/>
        </w:tabs>
        <w:bidi/>
        <w:spacing w:after="0" w:line="240" w:lineRule="auto"/>
        <w:rPr>
          <w:rFonts w:ascii="Traditional Arabic" w:hAnsi="Traditional Arabic" w:cs="Traditional Arabic"/>
          <w:sz w:val="24"/>
          <w:szCs w:val="24"/>
          <w:shd w:val="clear" w:color="auto" w:fill="FFFFFF"/>
          <w:rtl/>
        </w:rPr>
      </w:pPr>
      <w:r w:rsidRPr="003A3104">
        <w:rPr>
          <w:rFonts w:ascii="Traditional Arabic" w:hAnsi="Traditional Arabic" w:cs="Traditional Arabic"/>
          <w:sz w:val="24"/>
          <w:szCs w:val="24"/>
          <w:shd w:val="clear" w:color="auto" w:fill="FFFFFF"/>
          <w:rtl/>
        </w:rPr>
        <w:t>. الموقع الرسمي للفايسبوك</w:t>
      </w:r>
      <w:hyperlink r:id="rId94" w:history="1">
        <w:r w:rsidRPr="003A3104">
          <w:rPr>
            <w:rStyle w:val="Lienhypertexte"/>
            <w:rFonts w:ascii="Traditional Arabic" w:hAnsi="Traditional Arabic" w:cs="Traditional Arabic"/>
            <w:sz w:val="24"/>
            <w:szCs w:val="24"/>
            <w:shd w:val="clear" w:color="auto" w:fill="FFFFFF"/>
          </w:rPr>
          <w:t>http://www.facebook.com/help/144507869019360/</w:t>
        </w:r>
      </w:hyperlink>
      <w:r w:rsidRPr="003A3104">
        <w:rPr>
          <w:rFonts w:ascii="Traditional Arabic" w:hAnsi="Traditional Arabic" w:cs="Traditional Arabic"/>
          <w:sz w:val="24"/>
          <w:szCs w:val="24"/>
          <w:shd w:val="clear" w:color="auto" w:fill="FFFFFF"/>
          <w:rtl/>
        </w:rPr>
        <w:t xml:space="preserve">  يوم 28.02.2018:</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AE"/>
        </w:rPr>
      </w:pPr>
      <w:r w:rsidRPr="003A3104">
        <w:rPr>
          <w:rFonts w:ascii="Traditional Arabic" w:hAnsi="Traditional Arabic" w:cs="Traditional Arabic"/>
          <w:sz w:val="24"/>
          <w:szCs w:val="24"/>
          <w:rtl/>
          <w:lang w:bidi="ar-AE"/>
        </w:rPr>
        <w:t>مين الخولي ، محمود عدنان ؛ الثقافة الرياضية : ( القاهرة دار الفكر العربي، 1996).</w:t>
      </w: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right="720"/>
        <w:rPr>
          <w:rFonts w:ascii="Traditional Arabic" w:hAnsi="Traditional Arabic" w:cs="Traditional Arabic"/>
          <w:sz w:val="24"/>
          <w:szCs w:val="24"/>
          <w:rtl/>
        </w:rPr>
      </w:pPr>
      <w:r>
        <w:rPr>
          <w:rFonts w:ascii="Traditional Arabic" w:hAnsi="Traditional Arabic" w:cs="Traditional Arabic" w:hint="cs"/>
          <w:sz w:val="24"/>
          <w:szCs w:val="24"/>
          <w:rtl/>
        </w:rPr>
        <w:t>.</w:t>
      </w:r>
      <w:r w:rsidRPr="003A3104">
        <w:rPr>
          <w:rFonts w:ascii="Traditional Arabic" w:hAnsi="Traditional Arabic" w:cs="Traditional Arabic"/>
          <w:sz w:val="24"/>
          <w:szCs w:val="24"/>
          <w:rtl/>
        </w:rPr>
        <w:t>ان محمد صادق ؛ مبادئ التربية والتربية الرياضية: (بغداد, دار الحكمة للطباعة والنشر, 1990.</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lang w:bidi="ar-AE"/>
        </w:rPr>
      </w:pPr>
      <w:r w:rsidRPr="003A3104">
        <w:rPr>
          <w:rStyle w:val="Appelnotedebasdep"/>
          <w:rFonts w:ascii="Traditional Arabic" w:hAnsi="Traditional Arabic" w:cs="Traditional Arabic"/>
          <w:sz w:val="24"/>
          <w:szCs w:val="24"/>
          <w:rtl/>
        </w:rPr>
        <w:t>(1</w:t>
      </w:r>
      <w:r w:rsidRPr="003A3104">
        <w:rPr>
          <w:rFonts w:ascii="Traditional Arabic" w:hAnsi="Traditional Arabic" w:cs="Traditional Arabic"/>
          <w:sz w:val="24"/>
          <w:szCs w:val="24"/>
          <w:rtl/>
        </w:rPr>
        <w:t>4</w:t>
      </w:r>
      <w:r w:rsidRPr="003A3104">
        <w:rPr>
          <w:rStyle w:val="Appelnotedebasdep"/>
          <w:rFonts w:ascii="Traditional Arabic" w:hAnsi="Traditional Arabic" w:cs="Traditional Arabic"/>
          <w:sz w:val="24"/>
          <w:szCs w:val="24"/>
          <w:rtl/>
        </w:rPr>
        <w:t>)</w:t>
      </w:r>
      <w:r w:rsidRPr="003A3104">
        <w:rPr>
          <w:rFonts w:ascii="Traditional Arabic" w:hAnsi="Traditional Arabic" w:cs="Traditional Arabic"/>
          <w:sz w:val="24"/>
          <w:szCs w:val="24"/>
          <w:rtl/>
        </w:rPr>
        <w:t xml:space="preserve">  عثمان محمود شحاذة؛ </w:t>
      </w:r>
      <w:r w:rsidRPr="003A3104">
        <w:rPr>
          <w:rFonts w:ascii="Traditional Arabic" w:hAnsi="Traditional Arabic" w:cs="Traditional Arabic"/>
          <w:sz w:val="24"/>
          <w:szCs w:val="24"/>
          <w:rtl/>
          <w:lang w:bidi="ar-AE"/>
        </w:rPr>
        <w:t>أثر مشاهدة القنوات الفضائية الرياضية في نشر الثقافة الرياضية بين طلبة جامعة ديالى ، رسالة ماجستير( غير منشورة ) ، كلية التربية الرياضية- جامعة ديالى، 2009.</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lang w:bidi="ar-DZ"/>
        </w:rPr>
      </w:pPr>
      <w:r w:rsidRPr="003A3104">
        <w:rPr>
          <w:rFonts w:ascii="Traditional Arabic" w:hAnsi="Traditional Arabic" w:cs="Traditional Arabic"/>
          <w:sz w:val="24"/>
          <w:szCs w:val="24"/>
          <w:rtl/>
        </w:rPr>
        <w:t>. أحمد بدر،الاتصال الجماهيري بين الإعلان و الدعاية و التنمية، وكالة المطبوعات، الطبعة الأولى، الكويت، 1982.</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hAnsi="Traditional Arabic" w:cs="Traditional Arabic"/>
          <w:sz w:val="24"/>
          <w:szCs w:val="24"/>
          <w:rtl/>
        </w:rPr>
      </w:pPr>
      <w:r w:rsidRPr="003A3104">
        <w:rPr>
          <w:rStyle w:val="Appelnotedebasdep"/>
          <w:rFonts w:ascii="Traditional Arabic" w:hAnsi="Traditional Arabic" w:cs="Traditional Arabic"/>
          <w:sz w:val="24"/>
          <w:szCs w:val="24"/>
          <w:rtl/>
        </w:rPr>
        <w:t>.</w:t>
      </w:r>
      <w:r w:rsidRPr="003A3104">
        <w:rPr>
          <w:rFonts w:ascii="Traditional Arabic" w:hAnsi="Traditional Arabic" w:cs="Traditional Arabic"/>
          <w:sz w:val="24"/>
          <w:szCs w:val="24"/>
          <w:rtl/>
        </w:rPr>
        <w:t xml:space="preserve"> شهاب احمد عكاب؛ اثر التمرينات والألعاب في التوافق النفسي والاجتماعي للتلاميذ بطيئي التعلم للصف الرابع الابتدائي ، رسالة ماجستير غير منشورة، كلية التربية الأساسية ، جامعة ديالى 2004.</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heme="minorHAnsi" w:hAnsi="Traditional Arabic" w:cs="Traditional Arabic"/>
          <w:sz w:val="24"/>
          <w:szCs w:val="24"/>
        </w:rPr>
      </w:pPr>
      <w:r w:rsidRPr="003A3104">
        <w:rPr>
          <w:rFonts w:ascii="Traditional Arabic" w:hAnsi="Traditional Arabic" w:cs="Traditional Arabic"/>
          <w:sz w:val="24"/>
          <w:szCs w:val="24"/>
          <w:rtl/>
        </w:rPr>
        <w:t>. فتحي عبد الوهاب،البحث و مناهجه في علم المكتبات و المعلومات،الدار المصرية اللبنانية، القاهرة، الطبعة الأولى،1985.</w:t>
      </w: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hAnsiTheme="majorBidi" w:cstheme="majorBidi"/>
          <w:b/>
          <w:bCs/>
          <w:sz w:val="24"/>
          <w:szCs w:val="24"/>
          <w:u w:val="single"/>
          <w:rtl/>
          <w:lang w:bidi="ar-DZ"/>
        </w:rPr>
      </w:pPr>
      <w:r w:rsidRPr="003A3104">
        <w:rPr>
          <w:rFonts w:ascii="Traditional Arabic" w:hAnsi="Traditional Arabic" w:cs="Traditional Arabic"/>
          <w:b/>
          <w:bCs/>
          <w:sz w:val="24"/>
          <w:szCs w:val="24"/>
          <w:u w:val="single"/>
          <w:rtl/>
          <w:lang w:bidi="ar-DZ"/>
        </w:rPr>
        <w:t>3- مراجع باللغة الأجنبية :</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4"/>
          <w:szCs w:val="24"/>
          <w:rtl/>
          <w:lang w:val="en-US"/>
        </w:rPr>
      </w:pPr>
      <w:r w:rsidRPr="003A3104">
        <w:rPr>
          <w:rFonts w:asciiTheme="majorBidi" w:hAnsiTheme="majorBidi" w:cstheme="majorBidi"/>
          <w:sz w:val="24"/>
          <w:szCs w:val="24"/>
          <w:rtl/>
          <w:lang w:val="en-US"/>
        </w:rPr>
        <w:t>)(</w:t>
      </w:r>
      <w:r w:rsidRPr="003A3104">
        <w:rPr>
          <w:rFonts w:asciiTheme="majorBidi" w:hAnsiTheme="majorBidi" w:cstheme="majorBidi"/>
          <w:sz w:val="24"/>
          <w:szCs w:val="24"/>
        </w:rPr>
        <w:t xml:space="preserve"> </w:t>
      </w:r>
      <w:r w:rsidRPr="003A3104">
        <w:rPr>
          <w:rFonts w:asciiTheme="majorBidi" w:hAnsiTheme="majorBidi" w:cstheme="majorBidi"/>
          <w:sz w:val="24"/>
          <w:szCs w:val="24"/>
          <w:rtl/>
          <w:lang w:val="en-US"/>
        </w:rPr>
        <w:t>.</w:t>
      </w:r>
      <w:r w:rsidRPr="003A3104">
        <w:rPr>
          <w:rFonts w:asciiTheme="majorBidi" w:hAnsiTheme="majorBidi" w:cstheme="majorBidi"/>
          <w:sz w:val="24"/>
          <w:szCs w:val="24"/>
        </w:rPr>
        <w:t>Philip Kotler, and ethers," principles of marketing" 2eme edition, New Jersey, USA: Prentice Hall Europe, 1999, page 793.</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4"/>
          <w:szCs w:val="24"/>
          <w:rtl/>
        </w:rPr>
      </w:pPr>
      <w:r w:rsidRPr="003A3104">
        <w:rPr>
          <w:rStyle w:val="Appelnotedebasdep"/>
          <w:rFonts w:asciiTheme="majorBidi" w:hAnsiTheme="majorBidi" w:cstheme="majorBidi"/>
          <w:sz w:val="24"/>
          <w:szCs w:val="24"/>
        </w:rPr>
        <w:t xml:space="preserve">). </w:t>
      </w:r>
      <w:r w:rsidRPr="003A3104">
        <w:rPr>
          <w:rFonts w:asciiTheme="majorBidi" w:hAnsiTheme="majorBidi" w:cstheme="majorBidi"/>
          <w:sz w:val="24"/>
          <w:szCs w:val="24"/>
        </w:rPr>
        <w:t>Under Wood, G.L1 The Plysical Education Curriculun in the seeondery school planning implementation ,the falner press . Dover . 1993.</w:t>
      </w:r>
    </w:p>
    <w:p w:rsidR="006320C8" w:rsidRPr="003A3104" w:rsidRDefault="006320C8" w:rsidP="006320C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4"/>
          <w:szCs w:val="24"/>
          <w:lang w:val="en-US" w:bidi="ar-DZ"/>
        </w:rPr>
      </w:pPr>
    </w:p>
    <w:p w:rsidR="006320C8" w:rsidRPr="003A3104" w:rsidRDefault="006320C8" w:rsidP="00632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4"/>
          <w:szCs w:val="24"/>
          <w:u w:val="single"/>
          <w:rtl/>
          <w:lang w:bidi="ar-DZ"/>
        </w:rPr>
      </w:pPr>
      <w:r w:rsidRPr="003A3104">
        <w:rPr>
          <w:rFonts w:ascii="Traditional Arabic" w:hAnsi="Traditional Arabic" w:cs="Traditional Arabic"/>
          <w:b/>
          <w:bCs/>
          <w:sz w:val="24"/>
          <w:szCs w:val="24"/>
          <w:u w:val="single"/>
          <w:rtl/>
          <w:lang w:bidi="ar-DZ"/>
        </w:rPr>
        <w:t>3- مواقع الكترونية :</w:t>
      </w:r>
    </w:p>
    <w:p w:rsidR="006320C8" w:rsidRPr="003A3104" w:rsidRDefault="002B628C" w:rsidP="006320C8">
      <w:pPr>
        <w:pStyle w:val="Paragraphedelist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raditional Arabic" w:hAnsi="Traditional Arabic" w:cs="Traditional Arabic"/>
          <w:sz w:val="24"/>
          <w:szCs w:val="24"/>
          <w:rtl/>
          <w:lang w:bidi="ar-DZ"/>
        </w:rPr>
      </w:pPr>
      <w:hyperlink r:id="rId95" w:history="1">
        <w:r w:rsidR="006320C8" w:rsidRPr="003A3104">
          <w:rPr>
            <w:rStyle w:val="Lienhypertexte"/>
            <w:rFonts w:ascii="Traditional Arabic" w:hAnsi="Traditional Arabic" w:cs="Traditional Arabic"/>
            <w:sz w:val="24"/>
            <w:szCs w:val="24"/>
            <w:lang w:bidi="ar-DZ"/>
          </w:rPr>
          <w:t>www.wekidedia.com</w:t>
        </w:r>
      </w:hyperlink>
    </w:p>
    <w:p w:rsidR="006320C8" w:rsidRPr="003A3104" w:rsidRDefault="002B628C" w:rsidP="006320C8">
      <w:pPr>
        <w:pStyle w:val="Notedebasdepag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aditional Arabic" w:hAnsi="Traditional Arabic" w:cs="Traditional Arabic"/>
          <w:sz w:val="24"/>
          <w:szCs w:val="24"/>
          <w:lang w:bidi="ar-DZ"/>
        </w:rPr>
      </w:pPr>
      <w:hyperlink r:id="rId96" w:history="1">
        <w:r w:rsidR="006320C8" w:rsidRPr="003A3104">
          <w:rPr>
            <w:rStyle w:val="Lienhypertexte"/>
            <w:rFonts w:ascii="Traditional Arabic" w:hAnsi="Traditional Arabic" w:cs="Traditional Arabic"/>
            <w:sz w:val="24"/>
            <w:szCs w:val="24"/>
            <w:lang w:bidi="ar-DZ"/>
          </w:rPr>
          <w:t>www.30dz.justgoo.com/t1019-topic</w:t>
        </w:r>
      </w:hyperlink>
      <w:r w:rsidR="006320C8" w:rsidRPr="003A3104">
        <w:rPr>
          <w:rFonts w:ascii="Traditional Arabic" w:hAnsi="Traditional Arabic" w:cs="Traditional Arabic"/>
          <w:sz w:val="24"/>
          <w:szCs w:val="24"/>
          <w:lang w:bidi="ar-DZ"/>
        </w:rPr>
        <w:t>,</w:t>
      </w:r>
    </w:p>
    <w:p w:rsidR="006320C8" w:rsidRPr="003A3104" w:rsidRDefault="002B628C" w:rsidP="006320C8">
      <w:pPr>
        <w:pStyle w:val="Notedebasdepag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aditional Arabic" w:hAnsi="Traditional Arabic" w:cs="Traditional Arabic"/>
          <w:sz w:val="24"/>
          <w:szCs w:val="24"/>
          <w:lang w:bidi="ar-DZ"/>
        </w:rPr>
      </w:pPr>
      <w:hyperlink r:id="rId97" w:history="1">
        <w:r w:rsidR="006320C8" w:rsidRPr="003A3104">
          <w:rPr>
            <w:rStyle w:val="Lienhypertexte"/>
            <w:rFonts w:ascii="Traditional Arabic" w:hAnsi="Traditional Arabic" w:cs="Traditional Arabic"/>
            <w:sz w:val="24"/>
            <w:szCs w:val="24"/>
          </w:rPr>
          <w:t>www.univ.ency-education.com/uploads/1/3/1/0/13102001/ss3an-cours_minhajiat_bahth_3ilmi.docx</w:t>
        </w:r>
      </w:hyperlink>
    </w:p>
    <w:p w:rsidR="006320C8" w:rsidRPr="003A3104" w:rsidRDefault="002B628C" w:rsidP="006320C8">
      <w:pPr>
        <w:pStyle w:val="Notedebasdepage"/>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aditional Arabic" w:hAnsi="Traditional Arabic" w:cs="Traditional Arabic"/>
          <w:sz w:val="24"/>
          <w:szCs w:val="24"/>
          <w:rtl/>
          <w:lang w:bidi="ar-DZ"/>
        </w:rPr>
      </w:pPr>
      <w:hyperlink r:id="rId98" w:history="1">
        <w:r w:rsidR="006320C8" w:rsidRPr="003A3104">
          <w:rPr>
            <w:rStyle w:val="Lienhypertexte"/>
            <w:rFonts w:ascii="Traditional Arabic" w:hAnsi="Traditional Arabic" w:cs="Traditional Arabic"/>
            <w:sz w:val="24"/>
            <w:szCs w:val="24"/>
          </w:rPr>
          <w:t>www.web.facebook.com/</w:t>
        </w:r>
        <w:r w:rsidR="006320C8" w:rsidRPr="003A3104">
          <w:rPr>
            <w:rStyle w:val="Lienhypertexte"/>
            <w:rFonts w:ascii="Traditional Arabic" w:hAnsi="Traditional Arabic" w:cs="Traditional Arabic"/>
            <w:sz w:val="24"/>
            <w:szCs w:val="24"/>
            <w:rtl/>
          </w:rPr>
          <w:t>اعلان رياضي بالجزائر</w:t>
        </w:r>
        <w:r w:rsidR="006320C8" w:rsidRPr="003A3104">
          <w:rPr>
            <w:rStyle w:val="Lienhypertexte"/>
            <w:rFonts w:ascii="Traditional Arabic" w:hAnsi="Traditional Arabic" w:cs="Traditional Arabic"/>
            <w:sz w:val="24"/>
            <w:szCs w:val="24"/>
          </w:rPr>
          <w:t>/</w:t>
        </w:r>
      </w:hyperlink>
      <w:r w:rsidR="006320C8" w:rsidRPr="003A3104">
        <w:rPr>
          <w:rFonts w:ascii="Traditional Arabic" w:hAnsi="Traditional Arabic" w:cs="Traditional Arabic"/>
          <w:sz w:val="24"/>
          <w:szCs w:val="24"/>
        </w:rPr>
        <w:t xml:space="preserve"> , connecté le 30 mars 2018, à </w:t>
      </w:r>
      <w:r w:rsidR="006320C8" w:rsidRPr="003A3104">
        <w:rPr>
          <w:rFonts w:ascii="Traditional Arabic" w:hAnsi="Traditional Arabic" w:cs="Traditional Arabic"/>
          <w:sz w:val="24"/>
          <w:szCs w:val="24"/>
          <w:rtl/>
        </w:rPr>
        <w:t>23.07</w:t>
      </w:r>
      <w:r w:rsidR="006320C8" w:rsidRPr="003A3104">
        <w:rPr>
          <w:rFonts w:ascii="Traditional Arabic" w:hAnsi="Traditional Arabic" w:cs="Traditional Arabic"/>
          <w:sz w:val="24"/>
          <w:szCs w:val="24"/>
        </w:rPr>
        <w:t>.</w:t>
      </w:r>
    </w:p>
    <w:p w:rsidR="008810E8" w:rsidRDefault="008810E8" w:rsidP="006320C8">
      <w:pPr>
        <w:pStyle w:val="Paragraphedeliste"/>
        <w:spacing w:after="0" w:line="20" w:lineRule="atLeast"/>
        <w:jc w:val="right"/>
        <w:rPr>
          <w:rFonts w:ascii="Traditional Arabic" w:hAnsi="Traditional Arabic" w:cs="Traditional Arabic"/>
          <w:sz w:val="28"/>
          <w:szCs w:val="28"/>
          <w:lang w:bidi="ar-DZ"/>
        </w:rPr>
      </w:pPr>
    </w:p>
    <w:p w:rsidR="006007B6" w:rsidRPr="006007B6" w:rsidRDefault="006007B6" w:rsidP="006007B6">
      <w:pPr>
        <w:autoSpaceDE w:val="0"/>
        <w:autoSpaceDN w:val="0"/>
        <w:bidi/>
        <w:adjustRightInd w:val="0"/>
        <w:spacing w:after="0" w:line="208" w:lineRule="auto"/>
        <w:jc w:val="both"/>
        <w:rPr>
          <w:rFonts w:ascii="Traditional Arabic" w:hAnsi="Traditional Arabic" w:cs="Traditional Arabic"/>
          <w:sz w:val="24"/>
          <w:szCs w:val="24"/>
          <w:rtl/>
          <w:lang w:bidi="ar-DZ"/>
        </w:rPr>
      </w:pPr>
    </w:p>
    <w:p w:rsidR="006007B6" w:rsidRPr="00AA596F" w:rsidRDefault="00EA6F68" w:rsidP="006007B6">
      <w:pPr>
        <w:spacing w:after="0" w:line="240" w:lineRule="auto"/>
        <w:jc w:val="center"/>
        <w:rPr>
          <w:rFonts w:ascii="Simplified Arabic" w:hAnsi="Simplified Arabic" w:cs="Simplified Arabic"/>
          <w:b/>
          <w:bCs/>
          <w:sz w:val="28"/>
          <w:szCs w:val="28"/>
          <w:lang w:bidi="ar-DZ"/>
        </w:rPr>
      </w:pPr>
      <w:r w:rsidRPr="00AA596F">
        <w:rPr>
          <w:rFonts w:ascii="Simplified Arabic" w:hAnsi="Simplified Arabic" w:cs="Simplified Arabic"/>
          <w:b/>
          <w:bCs/>
          <w:sz w:val="28"/>
          <w:szCs w:val="28"/>
          <w:rtl/>
          <w:lang w:bidi="ar-DZ"/>
        </w:rPr>
        <w:t xml:space="preserve">دور الإعلام الرياضي في ممارسة الضبط الاجتماعي عبر الفضاء الافتراضي  </w:t>
      </w:r>
    </w:p>
    <w:p w:rsidR="00EA6F68" w:rsidRPr="00AA596F" w:rsidRDefault="005D3804" w:rsidP="00AA596F">
      <w:pPr>
        <w:spacing w:after="0" w:line="240" w:lineRule="auto"/>
        <w:jc w:val="center"/>
        <w:rPr>
          <w:rFonts w:ascii="Simplified Arabic" w:hAnsi="Simplified Arabic" w:cs="Simplified Arabic"/>
          <w:sz w:val="28"/>
          <w:szCs w:val="28"/>
          <w:rtl/>
          <w:lang w:bidi="ar-DZ"/>
        </w:rPr>
      </w:pPr>
      <w:r>
        <w:rPr>
          <w:rFonts w:ascii="Simplified Arabic" w:hAnsi="Simplified Arabic" w:cs="Simplified Arabic"/>
          <w:b/>
          <w:bCs/>
          <w:sz w:val="28"/>
          <w:szCs w:val="28"/>
          <w:rtl/>
          <w:lang w:bidi="ar-DZ"/>
        </w:rPr>
        <w:t>" مقاربة</w:t>
      </w:r>
      <w:r w:rsidR="00EA6F68" w:rsidRPr="00AA596F">
        <w:rPr>
          <w:rFonts w:ascii="Simplified Arabic" w:hAnsi="Simplified Arabic" w:cs="Simplified Arabic"/>
          <w:b/>
          <w:bCs/>
          <w:sz w:val="28"/>
          <w:szCs w:val="28"/>
          <w:rtl/>
          <w:lang w:bidi="ar-DZ"/>
        </w:rPr>
        <w:t xml:space="preserve"> ابستمولوجية "</w:t>
      </w:r>
    </w:p>
    <w:p w:rsidR="00EA6F68" w:rsidRPr="00AA596F" w:rsidRDefault="00EA6F68" w:rsidP="00AA5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color w:val="212121"/>
          <w:sz w:val="28"/>
          <w:szCs w:val="28"/>
          <w:lang w:eastAsia="fr-FR"/>
        </w:rPr>
      </w:pPr>
      <w:r w:rsidRPr="00AA596F">
        <w:rPr>
          <w:rFonts w:asciiTheme="majorBidi" w:eastAsia="Times New Roman" w:hAnsiTheme="majorBidi" w:cstheme="majorBidi"/>
          <w:color w:val="212121"/>
          <w:sz w:val="28"/>
          <w:szCs w:val="28"/>
          <w:lang w:eastAsia="fr-FR"/>
        </w:rPr>
        <w:t>The role of sports media in the practice of social control through virtual space</w:t>
      </w:r>
      <w:r w:rsidR="00AA596F">
        <w:rPr>
          <w:rFonts w:asciiTheme="majorBidi" w:eastAsia="Times New Roman" w:hAnsiTheme="majorBidi" w:cstheme="majorBidi" w:hint="cs"/>
          <w:color w:val="212121"/>
          <w:sz w:val="28"/>
          <w:szCs w:val="28"/>
          <w:rtl/>
          <w:lang w:eastAsia="fr-FR"/>
        </w:rPr>
        <w:t xml:space="preserve"> </w:t>
      </w:r>
      <w:r w:rsidRPr="00AA596F">
        <w:rPr>
          <w:rFonts w:asciiTheme="majorBidi" w:eastAsia="Times New Roman" w:hAnsiTheme="majorBidi" w:cstheme="majorBidi"/>
          <w:color w:val="212121"/>
          <w:sz w:val="28"/>
          <w:szCs w:val="28"/>
          <w:lang w:eastAsia="fr-FR"/>
        </w:rPr>
        <w:t>"Epistemological Approach"</w:t>
      </w:r>
    </w:p>
    <w:p w:rsidR="00EA6F68" w:rsidRPr="00AA596F" w:rsidRDefault="00AA596F" w:rsidP="00AA596F">
      <w:pPr>
        <w:bidi/>
        <w:spacing w:after="0" w:line="240" w:lineRule="auto"/>
        <w:rPr>
          <w:rFonts w:ascii="Traditional Arabic" w:hAnsi="Traditional Arabic" w:cs="Traditional Arabic"/>
          <w:b/>
          <w:bCs/>
          <w:sz w:val="28"/>
          <w:szCs w:val="28"/>
          <w:rtl/>
          <w:lang w:bidi="ar-DZ"/>
        </w:rPr>
      </w:pPr>
      <w:r w:rsidRPr="00AA596F">
        <w:rPr>
          <w:rFonts w:ascii="Traditional Arabic" w:hAnsi="Traditional Arabic" w:cs="Traditional Arabic"/>
          <w:sz w:val="32"/>
          <w:szCs w:val="32"/>
          <w:rtl/>
          <w:lang w:bidi="ar-DZ"/>
        </w:rPr>
        <w:t>د.</w:t>
      </w:r>
      <w:r w:rsidR="00EA6F68" w:rsidRPr="00AA596F">
        <w:rPr>
          <w:rFonts w:ascii="Traditional Arabic" w:hAnsi="Traditional Arabic" w:cs="Traditional Arabic"/>
          <w:b/>
          <w:bCs/>
          <w:sz w:val="32"/>
          <w:szCs w:val="32"/>
          <w:rtl/>
          <w:lang w:bidi="ar-DZ"/>
        </w:rPr>
        <w:t xml:space="preserve">  محمد  شــابي </w:t>
      </w:r>
      <w:r w:rsidR="00EA6F68" w:rsidRPr="00AA596F">
        <w:rPr>
          <w:rFonts w:ascii="Traditional Arabic" w:hAnsi="Traditional Arabic" w:cs="Traditional Arabic"/>
          <w:b/>
          <w:bCs/>
          <w:sz w:val="28"/>
          <w:szCs w:val="28"/>
          <w:lang w:bidi="ar-DZ"/>
        </w:rPr>
        <w:tab/>
      </w:r>
      <w:r w:rsidR="00EA6F68" w:rsidRPr="00AA596F">
        <w:rPr>
          <w:rFonts w:ascii="Traditional Arabic" w:hAnsi="Traditional Arabic" w:cs="Traditional Arabic"/>
          <w:b/>
          <w:bCs/>
          <w:sz w:val="28"/>
          <w:szCs w:val="28"/>
          <w:lang w:bidi="ar-DZ"/>
        </w:rPr>
        <w:tab/>
        <w:t xml:space="preserve"> </w:t>
      </w:r>
    </w:p>
    <w:p w:rsidR="00EA6F68" w:rsidRPr="00AA596F" w:rsidRDefault="00EA6F68" w:rsidP="00AA596F">
      <w:pPr>
        <w:bidi/>
        <w:spacing w:after="0" w:line="240" w:lineRule="auto"/>
        <w:rPr>
          <w:rFonts w:ascii="Traditional Arabic" w:hAnsi="Traditional Arabic" w:cs="Traditional Arabic"/>
          <w:b/>
          <w:bCs/>
          <w:sz w:val="28"/>
          <w:szCs w:val="28"/>
          <w:lang w:bidi="ar-DZ"/>
        </w:rPr>
      </w:pPr>
      <w:r w:rsidRPr="00AA596F">
        <w:rPr>
          <w:rFonts w:ascii="Traditional Arabic" w:hAnsi="Traditional Arabic" w:cs="Traditional Arabic"/>
          <w:b/>
          <w:bCs/>
          <w:sz w:val="28"/>
          <w:szCs w:val="28"/>
          <w:rtl/>
          <w:lang w:bidi="ar-DZ"/>
        </w:rPr>
        <w:t>قسم التنمية السوسيولوجية والاقتصادية</w:t>
      </w:r>
      <w:r w:rsidRPr="00AA596F">
        <w:rPr>
          <w:rFonts w:ascii="Traditional Arabic" w:hAnsi="Traditional Arabic" w:cs="Traditional Arabic"/>
          <w:b/>
          <w:bCs/>
          <w:sz w:val="28"/>
          <w:szCs w:val="28"/>
          <w:lang w:bidi="ar-DZ"/>
        </w:rPr>
        <w:t xml:space="preserve">                             </w:t>
      </w:r>
      <w:r w:rsidRPr="00AA596F">
        <w:rPr>
          <w:rFonts w:ascii="Traditional Arabic" w:hAnsi="Traditional Arabic" w:cs="Traditional Arabic"/>
          <w:b/>
          <w:bCs/>
          <w:sz w:val="28"/>
          <w:szCs w:val="28"/>
          <w:rtl/>
          <w:lang w:bidi="ar-DZ"/>
        </w:rPr>
        <w:t xml:space="preserve"> </w:t>
      </w:r>
    </w:p>
    <w:p w:rsidR="00EA6F68" w:rsidRDefault="00EA6F68" w:rsidP="00AA596F">
      <w:pPr>
        <w:bidi/>
        <w:spacing w:after="0" w:line="240" w:lineRule="auto"/>
        <w:rPr>
          <w:rFonts w:ascii="Traditional Arabic" w:hAnsi="Traditional Arabic" w:cs="Traditional Arabic"/>
          <w:b/>
          <w:bCs/>
          <w:sz w:val="28"/>
          <w:szCs w:val="28"/>
          <w:rtl/>
          <w:lang w:bidi="ar-DZ"/>
        </w:rPr>
      </w:pPr>
      <w:r w:rsidRPr="00AA596F">
        <w:rPr>
          <w:rFonts w:ascii="Traditional Arabic" w:hAnsi="Traditional Arabic" w:cs="Traditional Arabic"/>
          <w:b/>
          <w:bCs/>
          <w:sz w:val="28"/>
          <w:szCs w:val="28"/>
          <w:rtl/>
          <w:lang w:bidi="ar-DZ"/>
        </w:rPr>
        <w:t>مركز البحث العلمي والتقني للمناطق الجافة- بسكرة</w:t>
      </w:r>
      <w:r w:rsidR="00AA596F">
        <w:rPr>
          <w:rFonts w:ascii="Traditional Arabic" w:hAnsi="Traditional Arabic" w:cs="Traditional Arabic" w:hint="cs"/>
          <w:b/>
          <w:bCs/>
          <w:sz w:val="28"/>
          <w:szCs w:val="28"/>
          <w:rtl/>
          <w:lang w:bidi="ar-DZ"/>
        </w:rPr>
        <w:t>(الجزائر)</w:t>
      </w:r>
    </w:p>
    <w:p w:rsidR="00AA596F" w:rsidRPr="00AA596F" w:rsidRDefault="00AA596F" w:rsidP="00AA596F">
      <w:pPr>
        <w:bidi/>
        <w:spacing w:after="0" w:line="240" w:lineRule="auto"/>
        <w:rPr>
          <w:rFonts w:ascii="Traditional Arabic" w:hAnsi="Traditional Arabic" w:cs="Traditional Arabic"/>
          <w:b/>
          <w:bCs/>
          <w:sz w:val="28"/>
          <w:szCs w:val="28"/>
          <w:rtl/>
          <w:lang w:bidi="ar-DZ"/>
        </w:rPr>
      </w:pPr>
    </w:p>
    <w:p w:rsidR="00EA6F68" w:rsidRDefault="00EA6F68" w:rsidP="00AA596F">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u w:val="single"/>
          <w:rtl/>
          <w:lang w:bidi="ar-DZ"/>
        </w:rPr>
        <w:t>ملخص</w:t>
      </w:r>
      <w:r>
        <w:rPr>
          <w:rFonts w:ascii="Traditional Arabic" w:hAnsi="Traditional Arabic" w:cs="Traditional Arabic"/>
          <w:b/>
          <w:bCs/>
          <w:sz w:val="28"/>
          <w:szCs w:val="28"/>
          <w:rtl/>
          <w:lang w:bidi="ar-DZ"/>
        </w:rPr>
        <w:t xml:space="preserve"> :</w:t>
      </w:r>
    </w:p>
    <w:p w:rsidR="00EA6F68" w:rsidRDefault="00EA6F68" w:rsidP="00AA596F">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تتناول المداخلة مقاربة إبستيمولوجية للعلاقة الوظيفية بين وسائل الإعلام لاسيما الرياضية منها  وعملية الضبط الاجتماعي عبر الفضاء الافتراضي من جهة أخرى باعتبار أن عملية الضبط الاجتماعي تساهم بدور فعال في تحقيق الأمن والسلم الاجتماعيين.</w:t>
      </w:r>
    </w:p>
    <w:p w:rsidR="00EA6F68" w:rsidRDefault="00EA6F68" w:rsidP="00AA596F">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يسلط الباحث الضوء على مفهوم الفضاء الإفتراضي ومن ثمة "المجتمع الافتراضي" وعلاقته بعملية الضبط الاجتماعية في تناوله للظاهرة الرياضية، كونه مفهوما حديث العهد في  قاموس العلوم الاجتماعية، حيث تطرق الباحث لعملية  التأثير المتبادل بين المجتمع الافتراضي والمجتمع الحقيقي فيما يخص تغطية الاعلام الرياضي  محاولين ضبط الإيقاع  بين ما هو حقيقي و ما هو افتراضي وكيف توظف المقاربة في ممارسة الضبط الاجتماعي.</w:t>
      </w:r>
    </w:p>
    <w:p w:rsidR="00EA6F68" w:rsidRPr="00AA596F" w:rsidRDefault="00EA6F68" w:rsidP="00AA596F">
      <w:pPr>
        <w:bidi/>
        <w:spacing w:line="240" w:lineRule="auto"/>
        <w:jc w:val="both"/>
        <w:rPr>
          <w:rFonts w:ascii="Traditional Arabic" w:hAnsi="Traditional Arabic" w:cs="Traditional Arabic"/>
          <w:b/>
          <w:bCs/>
          <w:sz w:val="28"/>
          <w:szCs w:val="28"/>
          <w:u w:val="single"/>
          <w:rtl/>
          <w:lang w:bidi="ar-DZ"/>
        </w:rPr>
      </w:pPr>
      <w:r>
        <w:rPr>
          <w:rFonts w:ascii="Traditional Arabic" w:hAnsi="Traditional Arabic" w:cs="Traditional Arabic"/>
          <w:b/>
          <w:bCs/>
          <w:sz w:val="28"/>
          <w:szCs w:val="28"/>
          <w:u w:val="single"/>
          <w:rtl/>
          <w:lang w:bidi="ar-DZ"/>
        </w:rPr>
        <w:t>كلمات مفتاحية</w:t>
      </w: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وسائل الإعلام الرياضية- الضبط الاجتماعي - الفضاء الافتراضي</w:t>
      </w: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 المجتمع الافتراضي.</w:t>
      </w:r>
    </w:p>
    <w:p w:rsidR="00EA6F68" w:rsidRDefault="00EA6F68" w:rsidP="00AA596F">
      <w:pPr>
        <w:spacing w:after="0" w:line="240" w:lineRule="auto"/>
        <w:rPr>
          <w:rFonts w:asciiTheme="majorBidi" w:hAnsiTheme="majorBidi" w:cstheme="majorBidi"/>
          <w:sz w:val="24"/>
          <w:szCs w:val="24"/>
          <w:rtl/>
          <w:lang w:bidi="ar-DZ"/>
        </w:rPr>
      </w:pPr>
      <w:r w:rsidRPr="00AA596F">
        <w:rPr>
          <w:rFonts w:asciiTheme="majorBidi" w:hAnsiTheme="majorBidi" w:cstheme="majorBidi"/>
          <w:b/>
          <w:bCs/>
          <w:sz w:val="24"/>
          <w:szCs w:val="24"/>
          <w:lang w:val="en-US" w:bidi="ar-DZ"/>
        </w:rPr>
        <w:t>Abstract</w:t>
      </w:r>
      <w:r>
        <w:rPr>
          <w:rFonts w:asciiTheme="majorBidi" w:hAnsiTheme="majorBidi" w:cs="Times New Roman"/>
          <w:sz w:val="24"/>
          <w:szCs w:val="24"/>
          <w:rtl/>
          <w:lang w:bidi="ar-DZ"/>
        </w:rPr>
        <w:t xml:space="preserve"> :</w:t>
      </w:r>
    </w:p>
    <w:p w:rsidR="00EA6F68" w:rsidRPr="004D1BA9" w:rsidRDefault="00EA6F68" w:rsidP="00AA596F">
      <w:pPr>
        <w:spacing w:after="0" w:line="240" w:lineRule="auto"/>
        <w:rPr>
          <w:rFonts w:asciiTheme="majorBidi" w:hAnsiTheme="majorBidi" w:cstheme="majorBidi"/>
          <w:sz w:val="24"/>
          <w:szCs w:val="24"/>
          <w:lang w:val="en-US" w:bidi="ar-DZ"/>
        </w:rPr>
      </w:pPr>
      <w:r w:rsidRPr="004D1BA9">
        <w:rPr>
          <w:rFonts w:asciiTheme="majorBidi" w:hAnsiTheme="majorBidi" w:cstheme="majorBidi"/>
          <w:sz w:val="24"/>
          <w:szCs w:val="24"/>
          <w:lang w:val="en-US" w:bidi="ar-DZ"/>
        </w:rPr>
        <w:t>The intervention addresses an epistemological approach to the functional relationship between the media, especially sports, and the social control process through virtual space, on the other hand, as social control plays an active role in achieving social security and peace</w:t>
      </w:r>
      <w:r>
        <w:rPr>
          <w:rFonts w:asciiTheme="majorBidi" w:hAnsiTheme="majorBidi" w:cs="Times New Roman"/>
          <w:sz w:val="24"/>
          <w:szCs w:val="24"/>
          <w:rtl/>
          <w:lang w:bidi="ar-DZ"/>
        </w:rPr>
        <w:t>.</w:t>
      </w:r>
    </w:p>
    <w:p w:rsidR="00EA6F68" w:rsidRPr="004D1BA9" w:rsidRDefault="00EA6F68" w:rsidP="00AA596F">
      <w:pPr>
        <w:spacing w:line="240" w:lineRule="auto"/>
        <w:rPr>
          <w:rFonts w:asciiTheme="majorBidi" w:hAnsiTheme="majorBidi" w:cstheme="majorBidi"/>
          <w:sz w:val="24"/>
          <w:szCs w:val="24"/>
          <w:lang w:val="en-US" w:bidi="ar-DZ"/>
        </w:rPr>
      </w:pPr>
      <w:r w:rsidRPr="004D1BA9">
        <w:rPr>
          <w:rFonts w:asciiTheme="majorBidi" w:hAnsiTheme="majorBidi" w:cstheme="majorBidi"/>
          <w:sz w:val="24"/>
          <w:szCs w:val="24"/>
          <w:lang w:val="en-US" w:bidi="ar-DZ"/>
        </w:rPr>
        <w:t>The researcher sheds light on the concept of virtual space and the virtual society and its relation to the process of social control in dealing with the phenomenon of sports, as it is a new concept in the social sciences dictionary, where the researcher touched on the process of mutual influence between virtual society and the real community in terms of coverage of sports media trying to control the rhythm Between what is real and what is virtual and how the approach is employed in the practice of social control</w:t>
      </w:r>
      <w:r>
        <w:rPr>
          <w:rFonts w:asciiTheme="majorBidi" w:hAnsiTheme="majorBidi" w:cs="Times New Roman"/>
          <w:sz w:val="24"/>
          <w:szCs w:val="24"/>
          <w:rtl/>
          <w:lang w:bidi="ar-DZ"/>
        </w:rPr>
        <w:t>.</w:t>
      </w:r>
    </w:p>
    <w:p w:rsidR="00EA6F68" w:rsidRPr="00AA596F" w:rsidRDefault="00EA6F68" w:rsidP="00AA596F">
      <w:pPr>
        <w:spacing w:line="240" w:lineRule="auto"/>
        <w:rPr>
          <w:rFonts w:asciiTheme="majorBidi" w:hAnsiTheme="majorBidi" w:cstheme="majorBidi"/>
          <w:sz w:val="24"/>
          <w:szCs w:val="24"/>
          <w:rtl/>
          <w:lang w:val="es-AR" w:bidi="ar-DZ"/>
        </w:rPr>
      </w:pPr>
      <w:r w:rsidRPr="00AA596F">
        <w:rPr>
          <w:rFonts w:asciiTheme="majorBidi" w:hAnsiTheme="majorBidi" w:cstheme="majorBidi"/>
          <w:b/>
          <w:bCs/>
          <w:sz w:val="24"/>
          <w:szCs w:val="24"/>
          <w:lang w:val="es-AR" w:bidi="ar-DZ"/>
        </w:rPr>
        <w:t>Keywords</w:t>
      </w:r>
      <w:r>
        <w:rPr>
          <w:rFonts w:asciiTheme="majorBidi" w:hAnsiTheme="majorBidi" w:cstheme="majorBidi"/>
          <w:sz w:val="24"/>
          <w:szCs w:val="24"/>
          <w:lang w:val="es-AR" w:bidi="ar-DZ"/>
        </w:rPr>
        <w:t>: Sports Media - Social Control - Virtual Space - Virtual Society</w:t>
      </w:r>
      <w:r>
        <w:rPr>
          <w:rFonts w:asciiTheme="majorBidi" w:hAnsiTheme="majorBidi" w:cs="Times New Roman"/>
          <w:sz w:val="24"/>
          <w:szCs w:val="24"/>
          <w:rtl/>
          <w:lang w:bidi="ar-DZ"/>
        </w:rPr>
        <w:t>.</w:t>
      </w:r>
    </w:p>
    <w:p w:rsidR="00EA6F68" w:rsidRDefault="00EA6F68" w:rsidP="00EA6F68">
      <w:pPr>
        <w:spacing w:after="0" w:line="360" w:lineRule="auto"/>
        <w:rPr>
          <w:rFonts w:asciiTheme="majorBidi" w:hAnsiTheme="majorBidi" w:cstheme="majorBidi"/>
          <w:b/>
          <w:bCs/>
          <w:sz w:val="26"/>
          <w:szCs w:val="26"/>
          <w:rtl/>
          <w:lang w:bidi="ar-DZ"/>
        </w:rPr>
        <w:sectPr w:rsidR="00EA6F68" w:rsidSect="0028069B">
          <w:headerReference w:type="default" r:id="rId99"/>
          <w:pgSz w:w="11906" w:h="16838"/>
          <w:pgMar w:top="617" w:right="1800" w:bottom="1440" w:left="1800" w:header="708" w:footer="708" w:gutter="0"/>
          <w:cols w:space="720"/>
        </w:sectPr>
      </w:pPr>
    </w:p>
    <w:p w:rsidR="00EA6F68" w:rsidRDefault="00EA6F68" w:rsidP="00AA596F">
      <w:pPr>
        <w:bidi/>
        <w:spacing w:after="0" w:line="240" w:lineRule="auto"/>
        <w:jc w:val="both"/>
        <w:rPr>
          <w:rFonts w:ascii="Traditional Arabic" w:hAnsi="Traditional Arabic" w:cs="Traditional Arabic"/>
          <w:sz w:val="28"/>
          <w:szCs w:val="28"/>
          <w:lang w:bidi="ar-DZ"/>
        </w:rPr>
      </w:pPr>
      <w:r>
        <w:rPr>
          <w:rFonts w:ascii="Simplified Arabic" w:hAnsi="Simplified Arabic" w:cs="Simplified Arabic"/>
          <w:b/>
          <w:bCs/>
          <w:sz w:val="26"/>
          <w:szCs w:val="26"/>
          <w:lang w:bidi="ar-DZ"/>
        </w:rPr>
        <w:t xml:space="preserve">1 </w:t>
      </w:r>
      <w:r>
        <w:rPr>
          <w:rFonts w:ascii="Traditional Arabic" w:hAnsi="Traditional Arabic" w:cs="Traditional Arabic"/>
          <w:b/>
          <w:bCs/>
          <w:sz w:val="28"/>
          <w:szCs w:val="28"/>
          <w:rtl/>
          <w:lang w:bidi="ar-DZ"/>
        </w:rPr>
        <w:t>ــ مقدمــــــــــــة</w:t>
      </w:r>
      <w:r>
        <w:rPr>
          <w:rFonts w:ascii="Traditional Arabic" w:hAnsi="Traditional Arabic" w:cs="Traditional Arabic"/>
          <w:sz w:val="28"/>
          <w:szCs w:val="28"/>
          <w:rtl/>
          <w:lang w:bidi="ar-DZ"/>
        </w:rPr>
        <w:t xml:space="preserve"> :</w:t>
      </w:r>
    </w:p>
    <w:p w:rsidR="00EA6F68" w:rsidRDefault="00EA6F68" w:rsidP="00AA596F">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 xml:space="preserve"> لقد أحدث التناول الإعلامي للأحداث الرياضية عبر فضاء الانترنت  هزة كبيرة في سيرورة المجتمعات، حيث أصبحت تتجه نحو نمط جديد من أنماط الوعي الاجتماعي، فالشبكات الاجتماعية باتت تشكل منظومة ثقافية متكاملة خارجة عن سيطرة الضبط الاجتماعي في كثير من الحالات  وفي مختلف الأنساق , اقتصادية، اجتماعية، سياسية، تسويق ............. الخ.</w:t>
      </w:r>
    </w:p>
    <w:p w:rsidR="00EA6F68" w:rsidRDefault="00EA6F68" w:rsidP="00810EA7">
      <w:pPr>
        <w:bidi/>
        <w:spacing w:after="0" w:line="240" w:lineRule="auto"/>
        <w:ind w:firstLine="708"/>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هذه الظاهرة أصبحت تشكل تحديا صارخا للأمن المجتمعي لاسيما في تغطية بعض الظواهر الرياضية التي تنمي روح العداء والعنف واللاتسامح ومع التعاطي الواسع لوسائل الفضاء الافتراضي تنتقل العدوى كالنار في الهشيم. حيث يعد الموقع الالكتروني أقوى جهاز اعلامي ظهر في العصر الحديث الراهن إذ يساهم في نشر مختلف فنون المعرفة و الثقافة ولا ينحصر فقط في الرياضة فهو يخاطب المجتمع بمختلف فئاته الديمغرافية، و هذه النافذة السحرية التي يرى المشاهد من خلالها الواقع الاجتماعي الرياضي.</w:t>
      </w:r>
      <w:sdt>
        <w:sdtPr>
          <w:rPr>
            <w:rFonts w:ascii="Traditional Arabic" w:hAnsi="Traditional Arabic" w:cs="Traditional Arabic"/>
            <w:sz w:val="28"/>
            <w:szCs w:val="28"/>
            <w:rtl/>
            <w:lang w:bidi="ar-DZ"/>
          </w:rPr>
          <w:id w:val="232178"/>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راض03 \</w:instrText>
          </w:r>
          <w:r>
            <w:rPr>
              <w:rFonts w:ascii="Traditional Arabic" w:hAnsi="Traditional Arabic" w:cs="Traditional Arabic"/>
              <w:sz w:val="28"/>
              <w:szCs w:val="28"/>
              <w:lang w:bidi="ar-DZ"/>
            </w:rPr>
            <w:instrText>p 68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(زاهر، 2003، صفحة 68)</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2-</w:t>
      </w:r>
      <w:r>
        <w:rPr>
          <w:rFonts w:ascii="Traditional Arabic" w:hAnsi="Traditional Arabic" w:cs="Traditional Arabic"/>
          <w:b/>
          <w:bCs/>
          <w:sz w:val="28"/>
          <w:szCs w:val="28"/>
          <w:rtl/>
          <w:lang w:bidi="ar-DZ"/>
        </w:rPr>
        <w:t>مفهوم الضبط  الاجتماعي</w:t>
      </w:r>
      <w:r>
        <w:rPr>
          <w:rFonts w:ascii="Traditional Arabic" w:hAnsi="Traditional Arabic" w:cs="Traditional Arabic"/>
          <w:sz w:val="28"/>
          <w:szCs w:val="28"/>
          <w:rtl/>
          <w:lang w:bidi="ar-DZ"/>
        </w:rPr>
        <w:t xml:space="preserve">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 xml:space="preserve">إن الضبط الاجتماعي  من الموضوعات التي  حظيت  بالعديد من الدراسات والإسهامات  نظرا  لطبيعته ومجالاته  الواسعة والمتعددة.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 يذهب  جرودون  مارشال  في تعريفه للضبط الاجتماعي  إلى أنه مصطلح  يستخدم على نطاق  أوسع  في علم الاجتماع  ليشير إلى  العلميات الاجتماعية  التي  ينتظم  بها سلوك  الأفراد  والجماعات، حيث أن كل  المجتمعات  لديها  معايير و قواعد لضبط السلوك، فإن كل  مجتمع  تكون  لديه  آليات  لتأكيد  الامتثال لهذه المعايير و للتعامل  مع  الخروج  عليها  أو الانحراف  عنها.</w:t>
      </w:r>
      <w:sdt>
        <w:sdtPr>
          <w:rPr>
            <w:rFonts w:ascii="Traditional Arabic" w:hAnsi="Traditional Arabic" w:cs="Traditional Arabic"/>
            <w:sz w:val="28"/>
            <w:szCs w:val="28"/>
            <w:rtl/>
            <w:lang w:bidi="ar-DZ"/>
          </w:rPr>
          <w:id w:val="232199"/>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عدل03 \</w:instrText>
          </w:r>
          <w:r>
            <w:rPr>
              <w:rFonts w:ascii="Traditional Arabic" w:hAnsi="Traditional Arabic" w:cs="Traditional Arabic"/>
              <w:sz w:val="28"/>
              <w:szCs w:val="28"/>
              <w:lang w:bidi="ar-DZ"/>
            </w:rPr>
            <w:instrText>p 13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(عدلي، 2003، صفحة 13)</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Pr>
        <w:t>.</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كما يأخذ  الضبط الاجتماعي  شكلين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1- ضبط اجتماعي قسري : يتجلى  بترسانة  القوانين  و يطبق بالقوة عن طريق  مؤسسات الدولة  كالشرطة  و الجيش  والقضاء.</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2- ضبط اجتماعي  إيديولوجي : و يأخذ صفة  اللين، و يشتمل  على  العادات و التقاليد     و الجانب الإيديولوجي   بصفة عامة  التي  تمارسه مؤسسات المجتمع كالأسرة  و المدرسة و كذا المسجد  و الإعلام.</w:t>
      </w:r>
    </w:p>
    <w:p w:rsidR="00EA6F68" w:rsidRDefault="00EA6F68" w:rsidP="00810EA7">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في حين  يصنفه هيرشي </w:t>
      </w:r>
      <w:r>
        <w:rPr>
          <w:rFonts w:ascii="Traditional Arabic" w:hAnsi="Traditional Arabic" w:cs="Traditional Arabic"/>
          <w:sz w:val="28"/>
          <w:szCs w:val="28"/>
          <w:lang w:bidi="ar-DZ"/>
        </w:rPr>
        <w:t>HIRSCHI</w:t>
      </w:r>
      <w:r>
        <w:rPr>
          <w:rFonts w:ascii="Traditional Arabic" w:hAnsi="Traditional Arabic" w:cs="Traditional Arabic"/>
          <w:sz w:val="28"/>
          <w:szCs w:val="28"/>
          <w:rtl/>
          <w:lang w:bidi="ar-DZ"/>
        </w:rPr>
        <w:t xml:space="preserve"> إلى  ضبط اجتماعي  مقصود  و ضبط اجتماعي  غير مقصود ( تلقائي ).</w:t>
      </w:r>
      <w:sdt>
        <w:sdtPr>
          <w:rPr>
            <w:rFonts w:ascii="Traditional Arabic" w:hAnsi="Traditional Arabic" w:cs="Traditional Arabic"/>
            <w:sz w:val="28"/>
            <w:szCs w:val="28"/>
            <w:rtl/>
            <w:lang w:bidi="ar-DZ"/>
          </w:rPr>
          <w:id w:val="232202"/>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 CITATION Hir69 \p 16 \l 1036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lang w:bidi="ar-DZ"/>
            </w:rPr>
            <w:t xml:space="preserve"> (Hirschi, 1969, p. 16)</w:t>
          </w:r>
          <w:r w:rsidR="002B628C">
            <w:rPr>
              <w:rFonts w:ascii="Traditional Arabic" w:hAnsi="Traditional Arabic" w:cs="Traditional Arabic"/>
              <w:sz w:val="28"/>
              <w:szCs w:val="28"/>
              <w:rtl/>
              <w:lang w:bidi="ar-DZ"/>
            </w:rPr>
            <w:fldChar w:fldCharType="end"/>
          </w:r>
        </w:sdtContent>
      </w:sdt>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Pr>
          <w:rFonts w:ascii="Traditional Arabic" w:hAnsi="Traditional Arabic" w:cs="Traditional Arabic"/>
          <w:b/>
          <w:bCs/>
          <w:sz w:val="28"/>
          <w:szCs w:val="28"/>
          <w:rtl/>
          <w:lang w:bidi="ar-DZ"/>
        </w:rPr>
        <w:t xml:space="preserve">  آليات  الضبط  الاجتماعي</w:t>
      </w:r>
      <w:r>
        <w:rPr>
          <w:rFonts w:ascii="Traditional Arabic" w:hAnsi="Traditional Arabic" w:cs="Traditional Arabic"/>
          <w:sz w:val="28"/>
          <w:szCs w:val="28"/>
          <w:rtl/>
          <w:lang w:bidi="ar-DZ"/>
        </w:rPr>
        <w:t xml:space="preserve">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يطرح الكثير  من المهتمين  بموضوع الضبط  الاجتماعي  نوعين من الآليات :</w:t>
      </w:r>
      <w:sdt>
        <w:sdtPr>
          <w:rPr>
            <w:rFonts w:ascii="Traditional Arabic" w:hAnsi="Traditional Arabic" w:cs="Traditional Arabic"/>
            <w:sz w:val="28"/>
            <w:szCs w:val="28"/>
            <w:rtl/>
            <w:lang w:bidi="ar-DZ"/>
          </w:rPr>
          <w:id w:val="232203"/>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سلو85 \</w:instrText>
          </w:r>
          <w:r>
            <w:rPr>
              <w:rFonts w:ascii="Traditional Arabic" w:hAnsi="Traditional Arabic" w:cs="Traditional Arabic"/>
              <w:sz w:val="28"/>
              <w:szCs w:val="28"/>
              <w:lang w:bidi="ar-DZ"/>
            </w:rPr>
            <w:instrText>p 84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(سلوى ع.، 1985، صفحة 84)</w:t>
          </w:r>
          <w:r w:rsidR="002B628C">
            <w:rPr>
              <w:rFonts w:ascii="Traditional Arabic" w:hAnsi="Traditional Arabic" w:cs="Traditional Arabic"/>
              <w:sz w:val="28"/>
              <w:szCs w:val="28"/>
              <w:rtl/>
              <w:lang w:bidi="ar-DZ"/>
            </w:rPr>
            <w:fldChar w:fldCharType="end"/>
          </w:r>
        </w:sdtContent>
      </w:sdt>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أ</w:t>
      </w:r>
      <w:r>
        <w:rPr>
          <w:rFonts w:ascii="Traditional Arabic" w:hAnsi="Traditional Arabic" w:cs="Traditional Arabic"/>
          <w:sz w:val="28"/>
          <w:szCs w:val="28"/>
          <w:rtl/>
          <w:lang w:bidi="ar-DZ"/>
        </w:rPr>
        <w:t>- آليات رسمية: و تتمثل في القانون ، التشريعات  و الدين.</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 آليات غير رسمية: و تشمل  كل  من العادات  و التقاليد، الأعراف الاجتماعية.</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أ- آليات ضبط  رسمية</w:t>
      </w:r>
      <w:r>
        <w:rPr>
          <w:rFonts w:ascii="Traditional Arabic" w:hAnsi="Traditional Arabic" w:cs="Traditional Arabic"/>
          <w:sz w:val="28"/>
          <w:szCs w:val="28"/>
          <w:rtl/>
          <w:lang w:bidi="ar-DZ"/>
        </w:rPr>
        <w:t xml:space="preserve"> : </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ab/>
        <w:t>من الوسائل الضرورية  لضبط  المجتمع  هو  القانون  بمختلف مؤسساته وتشريعاته لا سيما المستمدة من الدين كما هو في المجتمع الجزائري على غرار ( قانون الأحوال الشخصية، الزواج، الطلاق، الميراث و غيرها ....) و من هنا  كانت  أهمية القانون  كآلية للضبط  الاجتماعي  كونه  يدعم استقرار  النظم الاجتماعية  بممارسة سلطة الرقابة والعقاب  و تنظيم  العلاقة بين الأفراد  كما بين  المؤسسات  و الأفراد.</w:t>
      </w:r>
    </w:p>
    <w:p w:rsidR="00EA6F68" w:rsidRDefault="00EA6F68" w:rsidP="00810EA7">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يذهب أدوارد  روس</w:t>
      </w:r>
      <w:sdt>
        <w:sdtPr>
          <w:rPr>
            <w:rFonts w:ascii="Traditional Arabic" w:hAnsi="Traditional Arabic" w:cs="Traditional Arabic"/>
            <w:sz w:val="28"/>
            <w:szCs w:val="28"/>
            <w:rtl/>
            <w:lang w:bidi="ar-DZ"/>
          </w:rPr>
          <w:id w:val="232210"/>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سلو851 \</w:instrText>
          </w:r>
          <w:r>
            <w:rPr>
              <w:rFonts w:ascii="Traditional Arabic" w:hAnsi="Traditional Arabic" w:cs="Traditional Arabic"/>
              <w:sz w:val="28"/>
              <w:szCs w:val="28"/>
              <w:lang w:bidi="ar-DZ"/>
            </w:rPr>
            <w:instrText>p 86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(سلوى ع.، الاسلام و الضبط الاجتماعي، 1985، صفحة 86)</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إلى أن القانون  له مهمتان  أساسيتان هما :</w:t>
      </w:r>
    </w:p>
    <w:p w:rsidR="00810EA7" w:rsidRDefault="00810EA7" w:rsidP="00810EA7">
      <w:pPr>
        <w:bidi/>
        <w:spacing w:line="240" w:lineRule="auto"/>
        <w:jc w:val="both"/>
        <w:rPr>
          <w:rFonts w:ascii="Traditional Arabic" w:hAnsi="Traditional Arabic" w:cs="Traditional Arabic"/>
          <w:sz w:val="28"/>
          <w:szCs w:val="28"/>
          <w:rtl/>
          <w:lang w:bidi="ar-DZ"/>
        </w:rPr>
      </w:pP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1- قمع الذين  يقومون بالاعتداء  على الآخرين  سواء  في أشخاصهم أو أموالهم   و أغراضهم.</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2- إلزام و إجبار الأفراد  الذين ينقضون الارتباطات الأسرية  أو العقود  المبرمة على الالتزام.</w:t>
      </w:r>
    </w:p>
    <w:p w:rsidR="00EA6F68" w:rsidRDefault="00EA6F68" w:rsidP="00810EA7">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ب- آليات  ضبط  غير  رسميـة:</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 xml:space="preserve">حيث  تشكل ما يعرف  بالضمير  الجمعي  للمجتمع فهو بمثابة  سلطة  أو دستور  شفهي  غير مكتوب، يوجه  سلوك  الناس  و يسيطر  عليه و يراقبه، و تشمل آليات الضبط الاجتماعي غير الرسمية، العادات  و التقاليد ، الأعراف والأخلاق. </w:t>
      </w:r>
      <w:sdt>
        <w:sdtPr>
          <w:rPr>
            <w:rFonts w:ascii="Traditional Arabic" w:hAnsi="Traditional Arabic" w:cs="Traditional Arabic"/>
            <w:sz w:val="28"/>
            <w:szCs w:val="28"/>
            <w:rtl/>
            <w:lang w:bidi="ar-DZ"/>
          </w:rPr>
          <w:id w:val="232253"/>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سلو852 \</w:instrText>
          </w:r>
          <w:r>
            <w:rPr>
              <w:rFonts w:ascii="Traditional Arabic" w:hAnsi="Traditional Arabic" w:cs="Traditional Arabic"/>
              <w:sz w:val="28"/>
              <w:szCs w:val="28"/>
              <w:lang w:bidi="ar-DZ"/>
            </w:rPr>
            <w:instrText>p 87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(سلوى، الاسلام و الضبط الاجتماعي، 1985، صفحة 87)</w:t>
          </w:r>
          <w:r w:rsidR="002B628C">
            <w:rPr>
              <w:rFonts w:ascii="Traditional Arabic" w:hAnsi="Traditional Arabic" w:cs="Traditional Arabic"/>
              <w:sz w:val="28"/>
              <w:szCs w:val="28"/>
              <w:rtl/>
              <w:lang w:bidi="ar-DZ"/>
            </w:rPr>
            <w:fldChar w:fldCharType="end"/>
          </w:r>
        </w:sdtContent>
      </w:sdt>
    </w:p>
    <w:p w:rsidR="00EA6F68" w:rsidRPr="00810EA7" w:rsidRDefault="00EA6F68" w:rsidP="00810EA7">
      <w:pPr>
        <w:spacing w:after="0"/>
        <w:jc w:val="both"/>
        <w:rPr>
          <w:rFonts w:ascii="Traditional Arabic" w:hAnsi="Traditional Arabic" w:cs="Traditional Arabic"/>
          <w:sz w:val="6"/>
          <w:szCs w:val="6"/>
          <w:u w:val="single"/>
          <w:rtl/>
          <w:lang w:bidi="ar-DZ"/>
        </w:rPr>
      </w:pPr>
      <w:r w:rsidRPr="00810EA7">
        <w:rPr>
          <w:rFonts w:ascii="Traditional Arabic" w:hAnsi="Traditional Arabic" w:cs="Traditional Arabic"/>
          <w:noProof/>
          <w:sz w:val="6"/>
          <w:szCs w:val="6"/>
          <w:lang w:eastAsia="fr-FR"/>
        </w:rPr>
        <w:drawing>
          <wp:inline distT="0" distB="0" distL="0" distR="0">
            <wp:extent cx="4171950" cy="2295525"/>
            <wp:effectExtent l="38100" t="0" r="76200" b="0"/>
            <wp:docPr id="36" name="Diagramme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EA6F68" w:rsidRDefault="00EA6F68" w:rsidP="00810EA7">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w:t>
      </w:r>
      <w:r>
        <w:rPr>
          <w:rFonts w:ascii="Traditional Arabic" w:hAnsi="Traditional Arabic" w:cs="Traditional Arabic"/>
          <w:b/>
          <w:bCs/>
          <w:sz w:val="28"/>
          <w:szCs w:val="28"/>
          <w:lang w:bidi="ar-DZ"/>
        </w:rPr>
        <w:t>-</w:t>
      </w:r>
      <w:r>
        <w:rPr>
          <w:rFonts w:ascii="Traditional Arabic" w:hAnsi="Traditional Arabic" w:cs="Traditional Arabic"/>
          <w:b/>
          <w:bCs/>
          <w:sz w:val="28"/>
          <w:szCs w:val="28"/>
          <w:rtl/>
          <w:lang w:bidi="ar-DZ"/>
        </w:rPr>
        <w:t>المجتمع الافتراضي كمؤسسة للضبط الاجتماعي</w:t>
      </w:r>
      <w:r>
        <w:rPr>
          <w:rFonts w:ascii="Traditional Arabic" w:hAnsi="Traditional Arabic" w:cs="Traditional Arabic"/>
          <w:sz w:val="28"/>
          <w:szCs w:val="28"/>
          <w:rtl/>
          <w:lang w:bidi="ar-DZ"/>
        </w:rPr>
        <w:t>:</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t>إن أول الدراسات التي تناولت موضوع المجتمع الافتراضي  كانت في منتصف التسعينات ضمن ما يعرف بـ علم الإجتماع الآلي  و الذي  يهتم في أساسه بحركة أفراد المجتمع عبر الشبكة المرقمنة  ضمن فضاء العالم الافتراضي  الذي يتشكل من شبكة معلوماتية و مجموعة من البشر في حالة من التواصل و التفاعل و تبادل المعرفة تسهم بدور فعال في نقل الثقافة و المعرفة للأجيال</w:t>
      </w:r>
      <w:sdt>
        <w:sdtPr>
          <w:rPr>
            <w:rFonts w:ascii="Traditional Arabic" w:hAnsi="Traditional Arabic" w:cs="Traditional Arabic"/>
            <w:sz w:val="28"/>
            <w:szCs w:val="28"/>
            <w:rtl/>
            <w:lang w:bidi="ar-DZ"/>
          </w:rPr>
          <w:id w:val="232259"/>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بنر14 \</w:instrText>
          </w:r>
          <w:r>
            <w:rPr>
              <w:rFonts w:ascii="Traditional Arabic" w:hAnsi="Traditional Arabic" w:cs="Traditional Arabic"/>
              <w:sz w:val="28"/>
              <w:szCs w:val="28"/>
              <w:lang w:bidi="ar-DZ"/>
            </w:rPr>
            <w:instrText>p 13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(بن رحومة، علم الإجتماع الآلي، 2014، صفحة 13)</w:t>
          </w:r>
          <w:r w:rsidR="002B628C">
            <w:rPr>
              <w:rFonts w:ascii="Traditional Arabic" w:hAnsi="Traditional Arabic" w:cs="Traditional Arabic"/>
              <w:sz w:val="28"/>
              <w:szCs w:val="28"/>
              <w:rtl/>
              <w:lang w:bidi="ar-DZ"/>
            </w:rPr>
            <w:fldChar w:fldCharType="end"/>
          </w:r>
        </w:sdtContent>
      </w:sdt>
    </w:p>
    <w:p w:rsidR="00EA6F68" w:rsidRDefault="00EA6F68" w:rsidP="00810EA7">
      <w:pPr>
        <w:bidi/>
        <w:spacing w:after="0" w:line="240" w:lineRule="auto"/>
        <w:ind w:firstLine="708"/>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هذه الطفرة العلمية و الثورة الهائلة في عالم الرقمنة فتحت مجالا واسعا للدراسات لاسيما الاجتماعية منها  التي تطرقت للعلاقات الاجتماعية عبر الشبكة المعلوماتية و كذا دراسات تتعلق بالثقافة السايبيرية و التعليم عن طريق المجتمع الرقمي  و غيرها من مظاهر التنشئة و التعليم. </w:t>
      </w:r>
    </w:p>
    <w:p w:rsidR="00EA6F68" w:rsidRDefault="00EA6F68" w:rsidP="00810EA7">
      <w:pPr>
        <w:bidi/>
        <w:spacing w:after="0" w:line="240" w:lineRule="auto"/>
        <w:ind w:firstLine="708"/>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كل هذه المعطيات أوجدت حالة من التثاقف العشوائي و تبادل للمعلومات على شبكة الانترنت  فرضت  على المجتمع حقائق  أخرى بديلة  عن  ما عهدناه، فثقافة المجتمع الافتراضي أخذت تنمو على نحو متسارع فاق نظيره في العالم الواقعي، حيث أصبح المجتمع افتراضي، الأصدقاء  افتراضيين، محيط  افتراضي، حقيقة اجتماعية  قد  تكون  افتراضية،  هذا هو العالم الافتراضي  الجديد  الذي  يفرض   معاييره   و أدواته  دون  أدنى سيطرة  من  الدولة  أو حتى المجتمع  التقليدي  الذي  ذابت  خصوصياته و انحلت في  كثير  من  المواقع  الاجتماعية الافتراضية.</w:t>
      </w:r>
    </w:p>
    <w:p w:rsidR="00EA6F68" w:rsidRDefault="00EA6F68" w:rsidP="00810EA7">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الواقع الافتراضي الحديث و الذي يتعامل  معه الشباب  كما الأطفال، بات مؤسسة حقيقية  للتنشئة الاجتماعية  خارجة عن سيطرة المجتمع و سلطته، حتى  داخل الأسرة  أصبحت خصوصيات يفرضها المجتمع الافتراضي  و الصديق الافتراضي،  بل  والأسرة الافتراضية.</w:t>
      </w:r>
    </w:p>
    <w:p w:rsidR="00EA6F68" w:rsidRDefault="00EA6F68" w:rsidP="00810EA7">
      <w:pPr>
        <w:bidi/>
        <w:spacing w:after="0" w:line="240" w:lineRule="auto"/>
        <w:ind w:left="-2"/>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ab/>
      </w:r>
      <w:r>
        <w:rPr>
          <w:rFonts w:ascii="Traditional Arabic" w:hAnsi="Traditional Arabic" w:cs="Traditional Arabic"/>
          <w:sz w:val="28"/>
          <w:szCs w:val="28"/>
          <w:rtl/>
          <w:lang w:bidi="ar-DZ"/>
        </w:rPr>
        <w:tab/>
        <w:t>كما أن شبكة الانترنت كونها وسيلة  للتواصل الاجتماعي  و هي أساس بنية  المجتمع الافتراضي يتم  من خلالها  تلقين مختلف السلوكيات الاجتماعية  المقبولة  و المرفوضة دون قدرة المجتمع الحقيقي  على أن يحرك ساكنا،  فتجارة البشر، شبكات بيع السلاح    تهريب المخدرات، تبييض الأموال، شبكات الإرهاب الدولي  و كذا شبكات  الهجرة  غير الشرعية كل هذا يحدث على مستوى المجتمع الافتراضي، فالظواهر التي تم ذكرها  حقيقة اجتماعية  تتم  في بيئة افتراضية  و  بـفاعلين وهميين،  غير أن المخرجات حقيقية   يعيشها المجتمع  بل و يتأثر بها و يتفاعل معها  ..... هنا تكمن خطورة   شبكة الانترنت إذا أخذت دورها  كمؤسسة للتنشئة الاجتماعية من دون رقابة و هي فعلا  شئنا أم أبينا. فمعظم   السلوكيات و القيم التي نعيشها في مجتمعاتنا تكون قد غذتها الثقافة السايبيرية عبر الشبكة العنكبوتية و الوسائط المتعددة  بشكل أو بآخر و التي بدورها سهلت عملية التواصل  سواء الحقيقي أو الافتراضي  الذي  تسوق تحت غطاءه  سلوكيات عديدة و قيم  جديدة  لا تخضع لعملية الضبط الاجتماعي،  و قد لا يقبلها المجتمع بقيمه الحقيقية  بل و يرفضها كونها  تؤثر على أدوار  بناه  التقليدية.</w:t>
      </w:r>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lang w:bidi="ar-DZ"/>
        </w:rPr>
        <w:t>_3</w:t>
      </w:r>
      <w:r>
        <w:rPr>
          <w:rFonts w:ascii="Traditional Arabic" w:hAnsi="Traditional Arabic" w:cs="Traditional Arabic"/>
          <w:b/>
          <w:bCs/>
          <w:sz w:val="28"/>
          <w:szCs w:val="28"/>
          <w:u w:val="single"/>
          <w:rtl/>
          <w:lang w:bidi="ar-DZ"/>
        </w:rPr>
        <w:t>مفهوم المجتمع الافتراضي</w:t>
      </w:r>
      <w:r>
        <w:rPr>
          <w:rFonts w:ascii="Traditional Arabic" w:hAnsi="Traditional Arabic" w:cs="Traditional Arabic"/>
          <w:sz w:val="28"/>
          <w:szCs w:val="28"/>
          <w:rtl/>
          <w:lang w:bidi="ar-DZ"/>
        </w:rPr>
        <w:t xml:space="preserve"> :</w:t>
      </w:r>
    </w:p>
    <w:p w:rsidR="00EA6F68" w:rsidRDefault="00EA6F68" w:rsidP="00810EA7">
      <w:pPr>
        <w:bidi/>
        <w:spacing w:after="0" w:line="240" w:lineRule="auto"/>
        <w:jc w:val="both"/>
        <w:rPr>
          <w:rFonts w:ascii="Traditional Arabic" w:hAnsi="Traditional Arabic" w:cs="Traditional Arabic"/>
          <w:b/>
          <w:bCs/>
          <w:color w:val="FF0000"/>
          <w:sz w:val="28"/>
          <w:szCs w:val="28"/>
          <w:rtl/>
          <w:lang w:bidi="ar-DZ"/>
        </w:rPr>
      </w:pPr>
      <w:r>
        <w:rPr>
          <w:rFonts w:ascii="Traditional Arabic" w:hAnsi="Traditional Arabic" w:cs="Traditional Arabic"/>
          <w:sz w:val="28"/>
          <w:szCs w:val="28"/>
          <w:rtl/>
          <w:lang w:bidi="ar-DZ"/>
        </w:rPr>
        <w:t>المجتمع  الافتراضي  هو ذلك المجال  المفتوح  للتواصل الاجتماعي  عبر شبكة الانترنت  حيث  لا رقابة، لا  وصاية  و لا حتى  ضوابط اجتماعية.  فقد ظهر هذا المصطلح حديثا مع ثورة الاتصالات الحديثة و انتشار ثقافة الرقمنة و الوسائط المتعددة.</w:t>
      </w:r>
    </w:p>
    <w:p w:rsidR="00EA6F68" w:rsidRDefault="00EA6F68" w:rsidP="00810EA7">
      <w:pPr>
        <w:bidi/>
        <w:spacing w:after="0" w:line="240" w:lineRule="auto"/>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و في هذا الصدد يرى الباحث في علم الإجتماع الآلي- بن رحومة - حينما تطرق إلى " النظرية السايبيرية " التي ترتكز على وجود الفضاء الافتراضي كحقيقة لها أبعدها المختلفة في الأنترنت، "حيث يعتبر الفضاء السيبيري مجالا رقميا إلكترونيا، يوجد داخل مسافات متشابكة من خطوط و قنوات الاتصال المعدنية و الضوئية و الهوائية في الأنترنت...     و من خلال هذا الفضاء يحدث التفاعل البشري الآلي عقليا    و نفسيا و اجتماعيا بمختلف الحواس الإنسانية و كذلك الآلية."</w:t>
      </w:r>
      <w:sdt>
        <w:sdtPr>
          <w:rPr>
            <w:rFonts w:ascii="Traditional Arabic" w:hAnsi="Traditional Arabic" w:cs="Traditional Arabic"/>
            <w:sz w:val="28"/>
            <w:szCs w:val="28"/>
            <w:rtl/>
            <w:lang w:bidi="ar-EG"/>
          </w:rPr>
          <w:id w:val="232267"/>
          <w:citation/>
        </w:sdtPr>
        <w:sdtContent>
          <w:r w:rsidR="002B628C">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بنر141 \</w:instrText>
          </w:r>
          <w:r>
            <w:rPr>
              <w:rFonts w:ascii="Traditional Arabic" w:hAnsi="Traditional Arabic" w:cs="Traditional Arabic"/>
              <w:sz w:val="28"/>
              <w:szCs w:val="28"/>
              <w:lang w:bidi="ar-DZ"/>
            </w:rPr>
            <w:instrText>p 24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EG"/>
            </w:rPr>
            <w:fldChar w:fldCharType="separate"/>
          </w:r>
          <w:r>
            <w:rPr>
              <w:rFonts w:ascii="Traditional Arabic" w:hAnsi="Traditional Arabic" w:cs="Traditional Arabic"/>
              <w:noProof/>
              <w:sz w:val="28"/>
              <w:szCs w:val="28"/>
              <w:rtl/>
              <w:lang w:bidi="ar-DZ"/>
            </w:rPr>
            <w:t xml:space="preserve"> </w:t>
          </w:r>
          <w:r>
            <w:rPr>
              <w:rFonts w:ascii="Traditional Arabic" w:hAnsi="Traditional Arabic" w:cs="Traditional Arabic" w:hint="cs"/>
              <w:noProof/>
              <w:sz w:val="28"/>
              <w:szCs w:val="28"/>
              <w:rtl/>
              <w:lang w:bidi="ar-DZ"/>
            </w:rPr>
            <w:t>(بن رحومة، علم الاجتماع الآلي، 2014، صفحة 24)</w:t>
          </w:r>
          <w:r w:rsidR="002B628C">
            <w:rPr>
              <w:rFonts w:ascii="Traditional Arabic" w:hAnsi="Traditional Arabic" w:cs="Traditional Arabic"/>
              <w:sz w:val="28"/>
              <w:szCs w:val="28"/>
              <w:rtl/>
              <w:lang w:bidi="ar-EG"/>
            </w:rPr>
            <w:fldChar w:fldCharType="end"/>
          </w:r>
        </w:sdtContent>
      </w:sdt>
    </w:p>
    <w:p w:rsidR="00EA6F68" w:rsidRDefault="00EA6F68" w:rsidP="00810EA7">
      <w:pPr>
        <w:bidi/>
        <w:spacing w:after="0" w:line="240" w:lineRule="auto"/>
        <w:jc w:val="both"/>
        <w:rPr>
          <w:rFonts w:ascii="Traditional Arabic" w:hAnsi="Traditional Arabic" w:cs="Traditional Arabic"/>
          <w:sz w:val="28"/>
          <w:szCs w:val="28"/>
          <w:vertAlign w:val="superscript"/>
          <w:rtl/>
          <w:lang w:bidi="ar-EG"/>
        </w:rPr>
      </w:pPr>
      <w:r>
        <w:rPr>
          <w:rFonts w:ascii="Traditional Arabic" w:hAnsi="Traditional Arabic" w:cs="Traditional Arabic"/>
          <w:sz w:val="28"/>
          <w:szCs w:val="28"/>
          <w:rtl/>
          <w:lang w:bidi="ar-EG"/>
        </w:rPr>
        <w:t xml:space="preserve">و إذا اعتبرنا أن التنشئة الاجتماعية هي عملية إكساب الفرد لقيم و ثقافة المجتمع و تعلم سلوكيات تضبط وفق معاييره عبر تفاعل اجتماعي قد يتجلى على الشبكة الافتراضية و من ثمة يحدث تبادل للمعلومة و تثاقف عشوائي كنتاج لتفاعل الانسان مع الحاسوب بحيث يتحول إلى إنسان رقمي افتراضي  و هذا ما يعرف " بمفهوم الاجتماعية الأنترناتية." </w:t>
      </w:r>
      <w:sdt>
        <w:sdtPr>
          <w:rPr>
            <w:rFonts w:ascii="Traditional Arabic" w:hAnsi="Traditional Arabic" w:cs="Traditional Arabic"/>
            <w:sz w:val="28"/>
            <w:szCs w:val="28"/>
            <w:rtl/>
            <w:lang w:bidi="ar-EG"/>
          </w:rPr>
          <w:id w:val="232286"/>
          <w:citation/>
        </w:sdtPr>
        <w:sdtContent>
          <w:r w:rsidR="002B628C">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بنر142 \</w:instrText>
          </w:r>
          <w:r>
            <w:rPr>
              <w:rFonts w:ascii="Traditional Arabic" w:hAnsi="Traditional Arabic" w:cs="Traditional Arabic"/>
              <w:sz w:val="28"/>
              <w:szCs w:val="28"/>
              <w:lang w:bidi="ar-DZ"/>
            </w:rPr>
            <w:instrText>p 26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EG"/>
            </w:rPr>
            <w:fldChar w:fldCharType="separate"/>
          </w:r>
          <w:r>
            <w:rPr>
              <w:rFonts w:ascii="Traditional Arabic" w:hAnsi="Traditional Arabic" w:cs="Traditional Arabic" w:hint="cs"/>
              <w:noProof/>
              <w:sz w:val="28"/>
              <w:szCs w:val="28"/>
              <w:rtl/>
              <w:lang w:bidi="ar-DZ"/>
            </w:rPr>
            <w:t>(بن رحومة، 2014، صفحة 26)</w:t>
          </w:r>
          <w:r w:rsidR="002B628C">
            <w:rPr>
              <w:rFonts w:ascii="Traditional Arabic" w:hAnsi="Traditional Arabic" w:cs="Traditional Arabic"/>
              <w:sz w:val="28"/>
              <w:szCs w:val="28"/>
              <w:rtl/>
              <w:lang w:bidi="ar-EG"/>
            </w:rPr>
            <w:fldChar w:fldCharType="end"/>
          </w:r>
        </w:sdtContent>
      </w:sdt>
    </w:p>
    <w:p w:rsidR="00EA6F68"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EG"/>
        </w:rPr>
        <w:t xml:space="preserve">فالمجتمعات الافتراضية هي " تجمعات اجتماعية مكونة من أفراد من أماكن متفرقة في أنحاء العالم يتواصلون فيما بينهم عبر شاشات الكمبيوتر المتصلة بشبكة المعلومات الدولية، ويجمع بينهم اهتمامات مشتركة ويحدث بينهم تفاعلات آلية عن طريق شبكة المعلومات الدولية، قد تكون متزامنة في صورة دردشة </w:t>
      </w:r>
      <w:r>
        <w:rPr>
          <w:rFonts w:ascii="Traditional Arabic" w:hAnsi="Traditional Arabic" w:cs="Traditional Arabic"/>
          <w:sz w:val="28"/>
          <w:szCs w:val="28"/>
        </w:rPr>
        <w:t>Chatting</w:t>
      </w:r>
      <w:r>
        <w:rPr>
          <w:rFonts w:ascii="Traditional Arabic" w:hAnsi="Traditional Arabic" w:cs="Traditional Arabic"/>
          <w:sz w:val="28"/>
          <w:szCs w:val="28"/>
          <w:rtl/>
          <w:lang w:bidi="ar-EG"/>
        </w:rPr>
        <w:t xml:space="preserve"> أو حديث مباشر بالصوت فقط أو بالصوت والصورة معا، أو غير متزامنة عن طريق الكتابة أو إرسال الصور والملفات الصوتية والمرئية عبر البريد الإليكتروني </w:t>
      </w:r>
      <w:r>
        <w:rPr>
          <w:rFonts w:ascii="Traditional Arabic" w:hAnsi="Traditional Arabic" w:cs="Traditional Arabic"/>
          <w:sz w:val="28"/>
          <w:szCs w:val="28"/>
        </w:rPr>
        <w:t>E-Mail</w:t>
      </w:r>
      <w:r>
        <w:rPr>
          <w:rFonts w:ascii="Traditional Arabic" w:hAnsi="Traditional Arabic" w:cs="Traditional Arabic"/>
          <w:sz w:val="28"/>
          <w:szCs w:val="28"/>
          <w:rtl/>
          <w:lang w:bidi="ar-EG"/>
        </w:rPr>
        <w:t>، يتبادلون المعارف والمعلومات فيما بينهم ويكونون علاقات، ويمارسون أنشطة مختلفة "</w:t>
      </w:r>
      <w:sdt>
        <w:sdtPr>
          <w:rPr>
            <w:rFonts w:ascii="Traditional Arabic" w:hAnsi="Traditional Arabic" w:cs="Traditional Arabic"/>
            <w:sz w:val="28"/>
            <w:szCs w:val="28"/>
            <w:rtl/>
            <w:lang w:bidi="ar-EG"/>
          </w:rPr>
          <w:id w:val="232287"/>
          <w:citation/>
        </w:sdtPr>
        <w:sdtContent>
          <w:r w:rsidR="002B628C">
            <w:rPr>
              <w:rFonts w:ascii="Traditional Arabic" w:hAnsi="Traditional Arabic" w:cs="Traditional Arabic"/>
              <w:sz w:val="28"/>
              <w:szCs w:val="28"/>
              <w:rtl/>
              <w:lang w:bidi="ar-EG"/>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hint="cs"/>
              <w:sz w:val="28"/>
              <w:szCs w:val="28"/>
              <w:rtl/>
              <w:lang w:bidi="ar-DZ"/>
            </w:rPr>
            <w:instrText xml:space="preserve"> الل15 \</w:instrText>
          </w:r>
          <w:r>
            <w:rPr>
              <w:rFonts w:ascii="Traditional Arabic" w:hAnsi="Traditional Arabic" w:cs="Traditional Arabic"/>
              <w:sz w:val="28"/>
              <w:szCs w:val="28"/>
              <w:lang w:bidi="ar-DZ"/>
            </w:rPr>
            <w:instrText>p 8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EG"/>
            </w:rPr>
            <w:fldChar w:fldCharType="separate"/>
          </w:r>
          <w:r>
            <w:rPr>
              <w:rFonts w:ascii="Traditional Arabic" w:hAnsi="Traditional Arabic" w:cs="Traditional Arabic"/>
              <w:noProof/>
              <w:sz w:val="28"/>
              <w:szCs w:val="28"/>
              <w:rtl/>
              <w:lang w:bidi="ar-DZ"/>
            </w:rPr>
            <w:t xml:space="preserve"> </w:t>
          </w:r>
          <w:r>
            <w:rPr>
              <w:rFonts w:ascii="Traditional Arabic" w:hAnsi="Traditional Arabic" w:cs="Traditional Arabic" w:hint="cs"/>
              <w:noProof/>
              <w:sz w:val="28"/>
              <w:szCs w:val="28"/>
              <w:rtl/>
              <w:lang w:bidi="ar-DZ"/>
            </w:rPr>
            <w:t>(خلف الله، 2015، صفحة 8)</w:t>
          </w:r>
          <w:r w:rsidR="002B628C">
            <w:rPr>
              <w:rFonts w:ascii="Traditional Arabic" w:hAnsi="Traditional Arabic" w:cs="Traditional Arabic"/>
              <w:sz w:val="28"/>
              <w:szCs w:val="28"/>
              <w:rtl/>
              <w:lang w:bidi="ar-EG"/>
            </w:rPr>
            <w:fldChar w:fldCharType="end"/>
          </w:r>
        </w:sdtContent>
      </w:sdt>
    </w:p>
    <w:p w:rsidR="00810EA7" w:rsidRDefault="00EA6F68" w:rsidP="00810EA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vertAlign w:val="superscript"/>
          <w:rtl/>
          <w:lang w:bidi="ar-EG"/>
        </w:rPr>
        <w:t xml:space="preserve"> </w:t>
      </w:r>
      <w:r>
        <w:rPr>
          <w:rFonts w:ascii="Traditional Arabic" w:hAnsi="Traditional Arabic" w:cs="Traditional Arabic"/>
          <w:sz w:val="28"/>
          <w:szCs w:val="28"/>
          <w:rtl/>
          <w:lang w:bidi="ar-DZ"/>
        </w:rPr>
        <w:t>هذا الحقل  الثقافي  يساهم  بشكل فعال في  تنشئة  أجيال  بأنماط  سلوكية  مختلفة   تعجز  السلطة   كما تعجز  مؤسساتها الإيديولوج</w:t>
      </w:r>
      <w:r w:rsidR="00810EA7">
        <w:rPr>
          <w:rFonts w:ascii="Traditional Arabic" w:hAnsi="Traditional Arabic" w:cs="Traditional Arabic"/>
          <w:sz w:val="28"/>
          <w:szCs w:val="28"/>
          <w:rtl/>
          <w:lang w:bidi="ar-DZ"/>
        </w:rPr>
        <w:t xml:space="preserve">ية  على مراقبة  و ضبط   مضمونه </w:t>
      </w:r>
      <w:r>
        <w:rPr>
          <w:rFonts w:ascii="Traditional Arabic" w:hAnsi="Traditional Arabic" w:cs="Traditional Arabic"/>
          <w:sz w:val="28"/>
          <w:szCs w:val="28"/>
          <w:rtl/>
          <w:lang w:bidi="ar-DZ"/>
        </w:rPr>
        <w:t xml:space="preserve"> و محتواه  و تداعياته  على  أفراد  المجتمع  لاسيما   الناشئة.</w:t>
      </w:r>
    </w:p>
    <w:p w:rsidR="00EA6F68" w:rsidRPr="00810EA7" w:rsidRDefault="00EA6F68" w:rsidP="00810EA7">
      <w:pPr>
        <w:bidi/>
        <w:spacing w:after="0" w:line="240" w:lineRule="auto"/>
        <w:jc w:val="both"/>
        <w:rPr>
          <w:rFonts w:ascii="Traditional Arabic" w:hAnsi="Traditional Arabic" w:cs="Traditional Arabic"/>
          <w:sz w:val="28"/>
          <w:szCs w:val="28"/>
          <w:u w:val="single"/>
          <w:rtl/>
          <w:lang w:bidi="ar-DZ"/>
        </w:rPr>
      </w:pPr>
      <w:r>
        <w:rPr>
          <w:rFonts w:ascii="Traditional Arabic" w:hAnsi="Traditional Arabic" w:cs="Traditional Arabic"/>
          <w:b/>
          <w:bCs/>
          <w:sz w:val="28"/>
          <w:szCs w:val="28"/>
          <w:lang w:bidi="ar-DZ"/>
        </w:rPr>
        <w:t>-4</w:t>
      </w:r>
      <w:r>
        <w:rPr>
          <w:rFonts w:ascii="Traditional Arabic" w:hAnsi="Traditional Arabic" w:cs="Traditional Arabic"/>
          <w:b/>
          <w:bCs/>
          <w:sz w:val="28"/>
          <w:szCs w:val="28"/>
          <w:u w:val="single"/>
          <w:rtl/>
          <w:lang w:bidi="ar-DZ"/>
        </w:rPr>
        <w:t>إبستمولوجية المجتمع الافتراضي</w:t>
      </w:r>
      <w:r>
        <w:rPr>
          <w:rFonts w:ascii="Traditional Arabic" w:hAnsi="Traditional Arabic" w:cs="Traditional Arabic"/>
          <w:sz w:val="28"/>
          <w:szCs w:val="28"/>
          <w:u w:val="single"/>
          <w:rtl/>
          <w:lang w:bidi="ar-DZ"/>
        </w:rPr>
        <w:t>:</w:t>
      </w:r>
      <w:r>
        <w:rPr>
          <w:rFonts w:ascii="Traditional Arabic" w:hAnsi="Traditional Arabic" w:cs="Traditional Arabic"/>
          <w:sz w:val="28"/>
          <w:szCs w:val="28"/>
          <w:rtl/>
          <w:lang w:bidi="ar-DZ"/>
        </w:rPr>
        <w:t>ساهم فضاء الانترنت في إيجاد أنماط من الجماعات غير التقليدية تتجاوز المعالم التقليدية والأبعاد الجغرافية، فالفضاء المعلوماتي يوفر مناخا مناسبا لهذه الجماعات التي تختلف تماما عن الجماعات التقليدية  فالجماعة الافتراضية تتكون عن طريق تقنية العبور بالانترنت حيث لا جغرافيا و لا ضوابط  اجتماعية.</w:t>
      </w:r>
    </w:p>
    <w:p w:rsidR="00EA6F68" w:rsidRDefault="00EA6F68" w:rsidP="00810EA7">
      <w:pPr>
        <w:spacing w:line="240" w:lineRule="auto"/>
        <w:jc w:val="right"/>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فثورة الاتصالات فتحت مجالا واسعا لبروز ثقافة جديدة تتجاوز الحدود المحلية  و الخصوصيات الإثنية لتشكل بدورها فضاء جديدا  متحررا من كل القيود  و هو ما يعرف بالفضاء الرمزي أين تتم  التفاعلات  الاجتماعية  خارج الانتماء  القومي أو الجغرافي  كما هو عليه في المجتمع التقليدي حيث تجمع بين أفراده قواسم مشتركة كالشعور بالانتماء و العيش في  حدود جغرافيا واحدة  وتحكمهم  نفس القيم  والضوابط  الاجتماعية. </w:t>
      </w:r>
    </w:p>
    <w:p w:rsidR="00EA6F68" w:rsidRDefault="00EA6F68" w:rsidP="005326A9">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فالجماعة الافتراضية هي شكل جديد من الجماعات التي أفرزتها  ثورة المعلوماتية، تتكون  من عدة أفراد يتفاعلون فيما بينهم باستعمال الحاسوب عبر تقنيات مختلفة من بريد إلكتروني، دردشة و مواقع التواصل الاجتماعي. و  التي بدورها لا تتحدد بالمكان  و الزمان و إنما انشغالات مشتركة و قواسم قد تلتقي أو حتى رغبة في التواصل لا غير.</w:t>
      </w:r>
    </w:p>
    <w:p w:rsidR="00EA6F68" w:rsidRDefault="00EA6F68" w:rsidP="005326A9">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هذا النوع من التواصل و التفاعل الذي يتم ضمن الفضاء الافتراضي  يشكل بذاته ثقافة فرعية جديدة و وعي آخر نتيجة الاحتكاك بثقافات مختلفة  و الاستفادة من خبرات  الآخرين و بهذا تكون شبكة الانترنت قد وفرت مجالا خصبا للتفاعل بين ثقافات مختلفة  مما يشكل بدوره ثقافة فرعية جديدة  لجماعة أو لجماعات افتراضية   و من ثمة فالمجتمع التقليدي تواجهه تحديات التنشئة عن طريق المجتمع الافتراضي و التعلم عن طريق الممارسة الافتراضية  كما يسميه البعض.</w:t>
      </w:r>
    </w:p>
    <w:p w:rsidR="00EA6F68" w:rsidRDefault="00EA6F68" w:rsidP="00810EA7">
      <w:pPr>
        <w:bidi/>
        <w:spacing w:line="240" w:lineRule="auto"/>
        <w:jc w:val="both"/>
        <w:rPr>
          <w:rFonts w:ascii="Traditional Arabic" w:hAnsi="Traditional Arabic" w:cs="Traditional Arabic"/>
          <w:sz w:val="28"/>
          <w:szCs w:val="28"/>
          <w:u w:val="single"/>
          <w:rtl/>
          <w:lang w:bidi="ar-DZ"/>
        </w:rPr>
      </w:pPr>
      <w:r>
        <w:rPr>
          <w:rFonts w:ascii="Traditional Arabic" w:hAnsi="Traditional Arabic" w:cs="Traditional Arabic"/>
          <w:sz w:val="28"/>
          <w:szCs w:val="28"/>
          <w:rtl/>
          <w:lang w:bidi="ar-DZ"/>
        </w:rPr>
        <w:t>إن ثقافة المجتمع الافتراضي، ثقافة عابرة للهوية و القومية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و تتميز في كونها ثقافة فرعية تختلف عن الثقافة الاجتماعية العامة للمجتمع  فهذا النوع من الثقافة الفرعية يؤثر بصورة مباشرة على مفردات الجماعة الافتراضية فتغير أسلوب حياتهم  كما تؤثر على إدارة و تسيير شؤون الحياة  الممارسة اليومية لمختلف مظاهر الحياة . </w:t>
      </w:r>
    </w:p>
    <w:p w:rsidR="00EA6F68" w:rsidRDefault="00EA6F68" w:rsidP="001B32FA">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إذا كان البعض يرى في الأنترنت فضاء جديدا لنمو علاقات جديدة خارج الوطن و غير قطرية  و مجالا لتدعيم الحريات المسلوبة في كثير من الأوطان  و كذا فتح أبواب التبادل و الحوار الحر و الغير مقيد، فالبعض الآخر يرى بأن الفضاء الافتراضي فتح أبواب التفسخ و التمزق في النسيج الاجتماعي و سحب الأفراد من مجتمعاتهم الحقيقة لتطرح إشكالية غاية في الأهمية تتعلق بالانتماء والولاء و الارتباط بالمجتمع الحقيقي.</w:t>
      </w:r>
      <w:sdt>
        <w:sdtPr>
          <w:rPr>
            <w:rFonts w:ascii="Traditional Arabic" w:hAnsi="Traditional Arabic" w:cs="Traditional Arabic"/>
            <w:sz w:val="28"/>
            <w:szCs w:val="28"/>
            <w:rtl/>
            <w:lang w:bidi="ar-DZ"/>
          </w:rPr>
          <w:id w:val="232298"/>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محم15 \</w:instrText>
          </w:r>
          <w:r>
            <w:rPr>
              <w:rFonts w:ascii="Traditional Arabic" w:hAnsi="Traditional Arabic" w:cs="Traditional Arabic"/>
              <w:sz w:val="28"/>
              <w:szCs w:val="28"/>
              <w:lang w:bidi="ar-DZ"/>
            </w:rPr>
            <w:instrText>p 9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(محمد جابر، 2015، صفحة 9)</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w:t>
      </w:r>
    </w:p>
    <w:p w:rsidR="00EA6F68" w:rsidRDefault="00EA6F68" w:rsidP="001B32FA">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lang w:bidi="ar-DZ"/>
        </w:rPr>
        <w:t>-</w:t>
      </w:r>
      <w:r>
        <w:rPr>
          <w:rFonts w:ascii="Traditional Arabic" w:hAnsi="Traditional Arabic" w:cs="Traditional Arabic"/>
          <w:b/>
          <w:bCs/>
          <w:sz w:val="28"/>
          <w:szCs w:val="28"/>
          <w:u w:val="single"/>
          <w:rtl/>
          <w:lang w:bidi="ar-DZ"/>
        </w:rPr>
        <w:t>مميزات الجماعة الافتراضية</w:t>
      </w:r>
      <w:r>
        <w:rPr>
          <w:rFonts w:ascii="Traditional Arabic" w:hAnsi="Traditional Arabic" w:cs="Traditional Arabic"/>
          <w:sz w:val="28"/>
          <w:szCs w:val="28"/>
          <w:rtl/>
          <w:lang w:bidi="ar-DZ"/>
        </w:rPr>
        <w:t xml:space="preserve"> : </w:t>
      </w:r>
    </w:p>
    <w:p w:rsidR="00EA6F68" w:rsidRDefault="00EA6F68" w:rsidP="001B32FA">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تتميز الجماعة الافتراضية عن الجماعة التقليدية بعدة مميزات رئيسية نوجزها فيما يلي : </w:t>
      </w:r>
      <w:sdt>
        <w:sdtPr>
          <w:rPr>
            <w:rFonts w:ascii="Traditional Arabic" w:hAnsi="Traditional Arabic" w:cs="Traditional Arabic"/>
            <w:sz w:val="28"/>
            <w:szCs w:val="28"/>
            <w:rtl/>
            <w:lang w:bidi="ar-DZ"/>
          </w:rPr>
          <w:id w:val="232316"/>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محم151 \</w:instrText>
          </w:r>
          <w:r>
            <w:rPr>
              <w:rFonts w:ascii="Traditional Arabic" w:hAnsi="Traditional Arabic" w:cs="Traditional Arabic"/>
              <w:sz w:val="28"/>
              <w:szCs w:val="28"/>
              <w:lang w:bidi="ar-DZ"/>
            </w:rPr>
            <w:instrText>p 8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(محمد جابر، استراتيجية التعليم من خلال مجتمع الممارسة الافتراضية، موسوعة التدريب و التعليم، 2015، صفحة 8)</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w:t>
      </w:r>
    </w:p>
    <w:p w:rsidR="00EA6F68" w:rsidRDefault="00EA6F68" w:rsidP="006E319B">
      <w:pPr>
        <w:pStyle w:val="Paragraphedeliste"/>
        <w:numPr>
          <w:ilvl w:val="0"/>
          <w:numId w:val="209"/>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الجماعة الافتراضية لا تتحدد بمكان أو حيز جغرافي  فهي تمثل قوميات و هويات مختلفة.</w:t>
      </w:r>
    </w:p>
    <w:p w:rsidR="00EA6F68" w:rsidRDefault="00EA6F68" w:rsidP="006E319B">
      <w:pPr>
        <w:pStyle w:val="Paragraphedeliste"/>
        <w:numPr>
          <w:ilvl w:val="0"/>
          <w:numId w:val="209"/>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الجماعة الافتراضية تتشكل  على الفضاء الرمزي الذي تشكله شبكة الانترنت العابرة للقارات.</w:t>
      </w:r>
    </w:p>
    <w:p w:rsidR="00EA6F68" w:rsidRDefault="00EA6F68" w:rsidP="006E319B">
      <w:pPr>
        <w:pStyle w:val="Paragraphedeliste"/>
        <w:numPr>
          <w:ilvl w:val="0"/>
          <w:numId w:val="209"/>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وجود اهتمامات مشتركة بين أفراد الجماعة ليتم التواصل و التفاعل .</w:t>
      </w:r>
    </w:p>
    <w:p w:rsidR="00EA6F68" w:rsidRDefault="00EA6F68" w:rsidP="006E319B">
      <w:pPr>
        <w:pStyle w:val="Paragraphedeliste"/>
        <w:numPr>
          <w:ilvl w:val="0"/>
          <w:numId w:val="209"/>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باستطاعة الفرد أن يتناقش مع فرد أو أكثر من نفس الجماعة كما يمكنه أن ينظم  و يشارك مع مجموعات أخرى تشاركه ميولاته و اهتماماته.</w:t>
      </w:r>
    </w:p>
    <w:p w:rsidR="00EA6F68" w:rsidRDefault="00EA6F68" w:rsidP="001B32FA">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u w:val="single"/>
          <w:rtl/>
          <w:lang w:bidi="ar-DZ"/>
        </w:rPr>
        <w:t>سمات التفاعل الافتراضي</w:t>
      </w:r>
      <w:r>
        <w:rPr>
          <w:rFonts w:ascii="Traditional Arabic" w:hAnsi="Traditional Arabic" w:cs="Traditional Arabic"/>
          <w:sz w:val="28"/>
          <w:szCs w:val="28"/>
          <w:rtl/>
          <w:lang w:bidi="ar-DZ"/>
        </w:rPr>
        <w:t xml:space="preserve"> :</w:t>
      </w:r>
    </w:p>
    <w:p w:rsidR="00EA6F68" w:rsidRDefault="00EA6F68" w:rsidP="001B32FA">
      <w:pPr>
        <w:bidi/>
        <w:spacing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يتسم التفاعل عبر الفضاء الافتراضي  بسمات عديدة تجعله يختلف تماما عن التفاعل التقليدي:"</w:t>
      </w:r>
      <w:sdt>
        <w:sdtPr>
          <w:rPr>
            <w:rFonts w:ascii="Traditional Arabic" w:hAnsi="Traditional Arabic" w:cs="Traditional Arabic"/>
            <w:sz w:val="28"/>
            <w:szCs w:val="28"/>
            <w:rtl/>
            <w:lang w:bidi="ar-DZ"/>
          </w:rPr>
          <w:id w:val="232317"/>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رشا07 \</w:instrText>
          </w:r>
          <w:r>
            <w:rPr>
              <w:rFonts w:ascii="Traditional Arabic" w:hAnsi="Traditional Arabic" w:cs="Traditional Arabic"/>
              <w:sz w:val="28"/>
              <w:szCs w:val="28"/>
              <w:lang w:bidi="ar-DZ"/>
            </w:rPr>
            <w:instrText>p 9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(رشاد، 2007، صفحة 9)</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w:t>
      </w:r>
    </w:p>
    <w:p w:rsidR="00EA6F68" w:rsidRDefault="00EA6F68" w:rsidP="006E319B">
      <w:pPr>
        <w:pStyle w:val="Paragraphedeliste"/>
        <w:numPr>
          <w:ilvl w:val="0"/>
          <w:numId w:val="210"/>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تعدد الأدوار : تتميز التفاعلات الافتراضية بتعدد الأدوار على مستوى الجماعة الافتراضية التي لا مركز لها، فهي خارجة عن السيطرة أين يستطيع كل فرد لعب دور مركزي بتوجيه الحوار في أي جماعة افتراضية، فقد يكون للجماعة الواحدة أكثر من مركز للتفاعل و التواصل.</w:t>
      </w:r>
    </w:p>
    <w:p w:rsidR="00EA6F68" w:rsidRDefault="00EA6F68" w:rsidP="006E319B">
      <w:pPr>
        <w:pStyle w:val="Paragraphedeliste"/>
        <w:numPr>
          <w:ilvl w:val="0"/>
          <w:numId w:val="210"/>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إخفاء الهوية الحقيقية: يستطيع الفرد إخفاء هويته الحقيقية و الاستعارة بهوية أخرى و الدخول بها لجماعة افتراضية معينة.</w:t>
      </w:r>
    </w:p>
    <w:p w:rsidR="00EA6F68" w:rsidRDefault="00EA6F68" w:rsidP="006E319B">
      <w:pPr>
        <w:pStyle w:val="Paragraphedeliste"/>
        <w:numPr>
          <w:ilvl w:val="0"/>
          <w:numId w:val="210"/>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تفكك البني التقليدية: يتجاوز التفاعل الافتراضي البني التقليدية للمجتمع مما يؤدي إلى تفكك العلاقات التقليدية المباشرة بين الأفراد في المجتمع الحقيقي.</w:t>
      </w:r>
    </w:p>
    <w:p w:rsidR="00EA6F68" w:rsidRDefault="00EA6F68" w:rsidP="006E319B">
      <w:pPr>
        <w:pStyle w:val="Paragraphedeliste"/>
        <w:numPr>
          <w:ilvl w:val="0"/>
          <w:numId w:val="210"/>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التمرد التحرر : يوفر التفاعل الافتراضي   فضاء  يتسم بالحرية و تجاوز  قيود المجتمع التقليدي في شتى المجالات فعلي سبيل المثال ساهم التفاعل الافتراضي في ظهور حركات تحررية و ثورية مناهضة للسلطات في عدة  مجتمعات لما يوفره  الفضاء الافتراضي من تحرر في إبداء الرأي  دون تحفظات لا سيما في المجتمعات التي تعرف كبت للحريات بأنظمة سلطوية.</w:t>
      </w:r>
    </w:p>
    <w:p w:rsidR="00EA6F68" w:rsidRDefault="00EA6F68" w:rsidP="006E319B">
      <w:pPr>
        <w:pStyle w:val="Paragraphedeliste"/>
        <w:numPr>
          <w:ilvl w:val="0"/>
          <w:numId w:val="211"/>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الانعزال عن المجتمع الحقيقي:  يتسم التفاعل الافتراضي بالفردانية فالولوج إلى الفضاء الافتراضي يكون فرديا عن طريق الحاسوب و بمعزل عن محيطه الأسري و الاجتماعي بصورة عفوية و تلقائية  مشكلا حالة من  الانعزال و الانفصال عن واقعه الحقيقي لصالح الوقع الافتراضي الذي كان يحلم به".</w:t>
      </w:r>
    </w:p>
    <w:p w:rsidR="00EA6F68" w:rsidRDefault="00EA6F68" w:rsidP="001B32FA">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نستطيع القول بأن نظرية المجتمع الافتراضي  أصبحت تمارس تنشئة افتراضية، فرضت نفسها بقوة العولمة  و التكنولوجيا و هي فكرة تستدعي إعادة النظر في العديد من المفاهيم التقليدية التي أصبحت تتأرجح بين العالمين الواقعي و الافتراضي، و هذا من شأنه أن يحدث ثورة  حقيقية  تتجاوز الكثير من موروثنا المعرفي الكلاسيكي.</w:t>
      </w:r>
    </w:p>
    <w:p w:rsidR="00EA6F68" w:rsidRDefault="00EA6F68" w:rsidP="001B32FA">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u w:val="single"/>
          <w:rtl/>
          <w:lang w:bidi="ar-DZ"/>
        </w:rPr>
        <w:t>-تأثيرات  المجتمع الافتراضي</w:t>
      </w:r>
      <w:r>
        <w:rPr>
          <w:rFonts w:ascii="Traditional Arabic" w:hAnsi="Traditional Arabic" w:cs="Traditional Arabic"/>
          <w:sz w:val="28"/>
          <w:szCs w:val="28"/>
          <w:u w:val="single"/>
          <w:rtl/>
          <w:lang w:bidi="ar-DZ"/>
        </w:rPr>
        <w:t xml:space="preserve"> :</w:t>
      </w:r>
    </w:p>
    <w:p w:rsidR="00EA6F68" w:rsidRDefault="00EA6F68" w:rsidP="001B32FA">
      <w:pPr>
        <w:bidi/>
        <w:spacing w:after="0" w:line="240" w:lineRule="auto"/>
        <w:ind w:firstLine="708"/>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قد لا يختلف إثنان في تأثيرات المجتمع الافتراضي لاسيما الأهداف و الغايات التي تم ذكرها سالفا، هذه الأهداف المتعددة تكسب أفراد المجتمع الافتراضي ثقافة سايبيرية خاصة بعالمهم الافتراضي تؤثر حتما على العالم الحقيقي من خلال سلوكات أفراد المجتمع سواء كانت على مستوى الأسرة أو المدرسة أو حتى في الشارع، مما يؤدي في المحصلة إلى تشكل هوية ثقافية يسميها بن رحومة – هوية اجتماعية أنترنتية- بمعاييرها الأخلاقية و قيم  و مبادئ قد لا تخضع في كثير من الأحيان لضوابط المجتمع الحقيقي، و من ثمة كانت  للمجتمع الافتراضي  تداعياته و هي واحد من أمرين إما تأثيرات سلبية أو تأثيرات إيجابية  و تكون على مستوى الفرد كما المجتمع  و يتحكم في هذه التأثيرات عوامل عديدة من السن و المستوى التعليمي و البيئة المحيطة  و درجة الحصانة الذاتية و طبيعة التنشئة المحلية  لاسيما الدينية منها بالإضافة إلى الظروف الاقتصادية و الاجتماعية و السياسية  التي يعيشها الفرد و المجتمع على حد سواء.</w:t>
      </w:r>
    </w:p>
    <w:p w:rsidR="00EA6F68" w:rsidRDefault="00EA6F68" w:rsidP="001B32FA">
      <w:pPr>
        <w:bidi/>
        <w:spacing w:after="0" w:line="240" w:lineRule="auto"/>
        <w:ind w:firstLine="708"/>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من بين التأثيرات السلبية،  تراجع الثقافة المحلية أمام ثقافة  الفضاء الافتراضي بالإضافة  إلى استنزاف للوقت و الجهد إذا فقدنا السيطرة على ثقافة التواصل الافتراضي ناهيك عن العلاقات الافتراضية الغير هادفة و اللا أخلاقية و التي قد تتنافى مع ثقافتنا و قيمنا بالإضافة إلى غرس قيم العزلة و الانطواء عن المحيط الحقيقي لصالح المجتمع الافتراضي  مع إضعاف  الإحساس بالانتماء للوطن و المجتمع الحقيقي.</w:t>
      </w:r>
      <w:sdt>
        <w:sdtPr>
          <w:rPr>
            <w:rFonts w:ascii="Traditional Arabic" w:hAnsi="Traditional Arabic" w:cs="Traditional Arabic"/>
            <w:sz w:val="28"/>
            <w:szCs w:val="28"/>
            <w:rtl/>
            <w:lang w:bidi="ar-DZ"/>
          </w:rPr>
          <w:id w:val="232341"/>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rtl/>
              <w:lang w:bidi="ar-DZ"/>
            </w:rPr>
            <w:instrText xml:space="preserve"> </w:instrText>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رشا15 \</w:instrText>
          </w:r>
          <w:r>
            <w:rPr>
              <w:rFonts w:ascii="Traditional Arabic" w:hAnsi="Traditional Arabic" w:cs="Traditional Arabic"/>
              <w:sz w:val="28"/>
              <w:szCs w:val="28"/>
              <w:lang w:bidi="ar-DZ"/>
            </w:rPr>
            <w:instrText>p 10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(رشاد، متغيرات الفاعلة في المجال العام الافتراضي، 2015، صفحة 10)</w:t>
          </w:r>
          <w:r w:rsidR="002B628C">
            <w:rPr>
              <w:rFonts w:ascii="Traditional Arabic" w:hAnsi="Traditional Arabic" w:cs="Traditional Arabic"/>
              <w:sz w:val="28"/>
              <w:szCs w:val="28"/>
              <w:rtl/>
              <w:lang w:bidi="ar-DZ"/>
            </w:rPr>
            <w:fldChar w:fldCharType="end"/>
          </w:r>
        </w:sdtContent>
      </w:sdt>
    </w:p>
    <w:p w:rsidR="001B32FA" w:rsidRDefault="00EA6F68" w:rsidP="001B32FA">
      <w:pPr>
        <w:bidi/>
        <w:spacing w:after="0" w:line="240" w:lineRule="auto"/>
        <w:ind w:firstLine="709"/>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أما التأثيرات الإيجابية فهي متعددة  منها تلبية حاجة الفرد من التفاعل و التواصل الاجتماعي مع شريحة واسعة و متنوعة بالإضافة  إلى اكتساب مهارات التواصل و إثراء المعارف و تلاقح الثقافات مع ممارسة حرية التعبير و الحوار، ناهيك عما يوفره المجتمع الافتراضي من فرص للبحث عن المعرفة والتعلم عن ب</w:t>
      </w:r>
      <w:r w:rsidR="001B32FA">
        <w:rPr>
          <w:rFonts w:ascii="Traditional Arabic" w:hAnsi="Traditional Arabic" w:cs="Traditional Arabic"/>
          <w:sz w:val="28"/>
          <w:szCs w:val="28"/>
          <w:rtl/>
          <w:lang w:bidi="ar-DZ"/>
        </w:rPr>
        <w:t>عد  والاستفادة من خبرات الآخرين</w:t>
      </w:r>
    </w:p>
    <w:p w:rsidR="001B32FA" w:rsidRDefault="001B32FA" w:rsidP="001B32FA">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u w:val="single"/>
          <w:rtl/>
          <w:lang w:bidi="ar-DZ"/>
        </w:rPr>
        <w:t>دراسة  حالة عن تأثير الفضاء الافتراضي</w:t>
      </w:r>
      <w:r>
        <w:rPr>
          <w:rFonts w:ascii="Traditional Arabic" w:hAnsi="Traditional Arabic" w:cs="Traditional Arabic"/>
          <w:b/>
          <w:bCs/>
          <w:sz w:val="28"/>
          <w:szCs w:val="28"/>
          <w:rtl/>
          <w:lang w:bidi="ar-DZ"/>
        </w:rPr>
        <w:t xml:space="preserve"> : تيفو ملعب عين مليلة.</w:t>
      </w:r>
    </w:p>
    <w:p w:rsidR="001B32FA" w:rsidRDefault="001B32FA" w:rsidP="001B32FA">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الفضاء الأزرق يعتبر أكبر تجمع بشري بكثافة مشتركين تفوق المليارين مشترك على فايسبوك لوحده.</w:t>
      </w:r>
    </w:p>
    <w:p w:rsidR="001B32FA" w:rsidRDefault="001B32FA" w:rsidP="001B32FA">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في الجزائر تقدر بعض الإحصائيات أن عدد المشتركين الذين يملكون حسابا على فايس بوك يفوق عددهم الـ22 مليون مشترك؟؟؟؟</w:t>
      </w:r>
    </w:p>
    <w:p w:rsidR="001B32FA" w:rsidRDefault="001B32FA" w:rsidP="001B32FA">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مثال على تفاعل الفضاء الافتراضي و قوة تأثيره: تيفو ملعب عين مليلة : بعد سنة</w:t>
      </w:r>
    </w:p>
    <w:tbl>
      <w:tblPr>
        <w:tblpPr w:leftFromText="141" w:rightFromText="141" w:vertAnchor="page" w:horzAnchor="page" w:tblpX="1905" w:tblpY="5830"/>
        <w:tblW w:w="9432" w:type="dxa"/>
        <w:tblCellMar>
          <w:left w:w="0" w:type="dxa"/>
          <w:right w:w="0" w:type="dxa"/>
        </w:tblCellMar>
        <w:tblLook w:val="04A0"/>
      </w:tblPr>
      <w:tblGrid>
        <w:gridCol w:w="4716"/>
        <w:gridCol w:w="4716"/>
      </w:tblGrid>
      <w:tr w:rsidR="00894555" w:rsidRPr="00894555" w:rsidTr="00894555">
        <w:trPr>
          <w:trHeight w:val="486"/>
        </w:trPr>
        <w:tc>
          <w:tcPr>
            <w:tcW w:w="47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4555" w:rsidRPr="00894555" w:rsidRDefault="00894555" w:rsidP="00894555">
            <w:pPr>
              <w:spacing w:line="240" w:lineRule="auto"/>
              <w:jc w:val="center"/>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rtl/>
                <w:lang w:bidi="ar-DZ"/>
              </w:rPr>
              <w:t>حجم التكرار</w:t>
            </w:r>
          </w:p>
        </w:tc>
        <w:tc>
          <w:tcPr>
            <w:tcW w:w="471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94555" w:rsidRPr="00894555" w:rsidRDefault="00894555" w:rsidP="00894555">
            <w:pPr>
              <w:spacing w:line="240" w:lineRule="auto"/>
              <w:jc w:val="center"/>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rtl/>
                <w:lang w:bidi="ar-DZ"/>
              </w:rPr>
              <w:t>الحساب على يتوب</w:t>
            </w:r>
          </w:p>
        </w:tc>
      </w:tr>
      <w:tr w:rsidR="00894555" w:rsidRPr="00894555" w:rsidTr="00894555">
        <w:trPr>
          <w:trHeight w:val="2695"/>
        </w:trPr>
        <w:tc>
          <w:tcPr>
            <w:tcW w:w="47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4555" w:rsidRPr="00894555" w:rsidRDefault="00894555" w:rsidP="00894555">
            <w:pPr>
              <w:spacing w:line="240" w:lineRule="auto"/>
              <w:jc w:val="right"/>
              <w:rPr>
                <w:rFonts w:ascii="Traditional Arabic" w:hAnsi="Traditional Arabic" w:cs="Traditional Arabic"/>
                <w:b/>
                <w:bCs/>
                <w:sz w:val="24"/>
                <w:szCs w:val="24"/>
              </w:rPr>
            </w:pPr>
            <w:r w:rsidRPr="00894555">
              <w:rPr>
                <w:rFonts w:ascii="Traditional Arabic" w:hAnsi="Traditional Arabic" w:cs="Traditional Arabic"/>
                <w:b/>
                <w:bCs/>
                <w:sz w:val="24"/>
                <w:szCs w:val="24"/>
                <w:lang w:bidi="ar-DZ"/>
              </w:rPr>
              <w:t>42.192/91.979/609.066</w:t>
            </w:r>
          </w:p>
          <w:p w:rsidR="00894555" w:rsidRPr="00894555" w:rsidRDefault="00894555" w:rsidP="00894555">
            <w:pPr>
              <w:spacing w:line="240" w:lineRule="auto"/>
              <w:jc w:val="right"/>
              <w:rPr>
                <w:rFonts w:ascii="Traditional Arabic" w:hAnsi="Traditional Arabic" w:cs="Traditional Arabic"/>
                <w:b/>
                <w:bCs/>
                <w:sz w:val="24"/>
                <w:szCs w:val="24"/>
                <w:rtl/>
                <w:lang w:bidi="ar-DZ"/>
              </w:rPr>
            </w:pPr>
            <w:r w:rsidRPr="00894555">
              <w:rPr>
                <w:rFonts w:ascii="Traditional Arabic" w:hAnsi="Traditional Arabic" w:cs="Traditional Arabic"/>
                <w:b/>
                <w:bCs/>
                <w:sz w:val="24"/>
                <w:szCs w:val="24"/>
                <w:lang w:bidi="ar-DZ"/>
              </w:rPr>
              <w:t>55.383/94.845/1.295.608</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11.779/864.090</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15.145/88.933/184.771</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32.825/88.741</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1.431.875/1.505.858</w:t>
            </w:r>
          </w:p>
        </w:tc>
        <w:tc>
          <w:tcPr>
            <w:tcW w:w="47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94555" w:rsidRPr="00894555" w:rsidRDefault="00894555" w:rsidP="00894555">
            <w:pPr>
              <w:spacing w:line="240" w:lineRule="auto"/>
              <w:jc w:val="right"/>
              <w:rPr>
                <w:rFonts w:ascii="Traditional Arabic" w:hAnsi="Traditional Arabic" w:cs="Traditional Arabic"/>
                <w:b/>
                <w:bCs/>
                <w:sz w:val="24"/>
                <w:szCs w:val="24"/>
                <w:lang w:val="es-AR" w:bidi="ar-DZ"/>
              </w:rPr>
            </w:pPr>
            <w:r w:rsidRPr="00894555">
              <w:rPr>
                <w:rFonts w:ascii="Traditional Arabic" w:hAnsi="Traditional Arabic" w:cs="Traditional Arabic"/>
                <w:b/>
                <w:bCs/>
                <w:sz w:val="24"/>
                <w:szCs w:val="24"/>
                <w:lang w:val="es-AR" w:bidi="ar-DZ"/>
              </w:rPr>
              <w:t xml:space="preserve">Dz akhbar </w:t>
            </w:r>
          </w:p>
          <w:p w:rsidR="00894555" w:rsidRPr="00894555" w:rsidRDefault="00894555" w:rsidP="00894555">
            <w:pPr>
              <w:spacing w:line="240" w:lineRule="auto"/>
              <w:jc w:val="right"/>
              <w:rPr>
                <w:rFonts w:ascii="Traditional Arabic" w:hAnsi="Traditional Arabic" w:cs="Traditional Arabic"/>
                <w:b/>
                <w:bCs/>
                <w:sz w:val="24"/>
                <w:szCs w:val="24"/>
                <w:lang w:val="es-AR" w:bidi="ar-DZ"/>
              </w:rPr>
            </w:pPr>
            <w:r w:rsidRPr="00894555">
              <w:rPr>
                <w:rFonts w:ascii="Traditional Arabic" w:hAnsi="Traditional Arabic" w:cs="Traditional Arabic"/>
                <w:b/>
                <w:bCs/>
                <w:sz w:val="24"/>
                <w:szCs w:val="24"/>
                <w:lang w:val="es-AR" w:bidi="ar-DZ"/>
              </w:rPr>
              <w:t>2TV</w:t>
            </w:r>
          </w:p>
          <w:p w:rsidR="00894555" w:rsidRPr="00894555" w:rsidRDefault="00894555" w:rsidP="00894555">
            <w:pPr>
              <w:spacing w:line="240" w:lineRule="auto"/>
              <w:jc w:val="right"/>
              <w:rPr>
                <w:rFonts w:ascii="Traditional Arabic" w:hAnsi="Traditional Arabic" w:cs="Traditional Arabic"/>
                <w:b/>
                <w:bCs/>
                <w:sz w:val="24"/>
                <w:szCs w:val="24"/>
                <w:lang w:val="es-AR" w:bidi="ar-DZ"/>
              </w:rPr>
            </w:pPr>
            <w:r w:rsidRPr="00894555">
              <w:rPr>
                <w:rFonts w:ascii="Traditional Arabic" w:hAnsi="Traditional Arabic" w:cs="Traditional Arabic"/>
                <w:b/>
                <w:bCs/>
                <w:sz w:val="24"/>
                <w:szCs w:val="24"/>
                <w:lang w:val="es-AR" w:bidi="ar-DZ"/>
              </w:rPr>
              <w:t>24H news</w:t>
            </w:r>
          </w:p>
          <w:p w:rsidR="00894555" w:rsidRPr="00894555" w:rsidRDefault="00894555" w:rsidP="00894555">
            <w:pPr>
              <w:spacing w:line="240" w:lineRule="auto"/>
              <w:jc w:val="right"/>
              <w:rPr>
                <w:rFonts w:ascii="Traditional Arabic" w:hAnsi="Traditional Arabic" w:cs="Traditional Arabic"/>
                <w:b/>
                <w:bCs/>
                <w:sz w:val="24"/>
                <w:szCs w:val="24"/>
                <w:lang w:val="es-AR" w:bidi="ar-DZ"/>
              </w:rPr>
            </w:pPr>
            <w:r w:rsidRPr="00894555">
              <w:rPr>
                <w:rFonts w:ascii="Traditional Arabic" w:hAnsi="Traditional Arabic" w:cs="Traditional Arabic"/>
                <w:b/>
                <w:bCs/>
                <w:sz w:val="24"/>
                <w:szCs w:val="24"/>
                <w:lang w:val="es-AR" w:bidi="ar-DZ"/>
              </w:rPr>
              <w:t xml:space="preserve">Algerien bladna </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BBC news</w:t>
            </w:r>
          </w:p>
          <w:p w:rsidR="00894555" w:rsidRPr="00894555" w:rsidRDefault="00894555" w:rsidP="00894555">
            <w:pPr>
              <w:spacing w:line="240" w:lineRule="auto"/>
              <w:jc w:val="right"/>
              <w:rPr>
                <w:rFonts w:ascii="Traditional Arabic" w:hAnsi="Traditional Arabic" w:cs="Traditional Arabic"/>
                <w:b/>
                <w:bCs/>
                <w:sz w:val="24"/>
                <w:szCs w:val="24"/>
                <w:lang w:bidi="ar-DZ"/>
              </w:rPr>
            </w:pPr>
            <w:r w:rsidRPr="00894555">
              <w:rPr>
                <w:rFonts w:ascii="Traditional Arabic" w:hAnsi="Traditional Arabic" w:cs="Traditional Arabic"/>
                <w:b/>
                <w:bCs/>
                <w:sz w:val="24"/>
                <w:szCs w:val="24"/>
                <w:lang w:bidi="ar-DZ"/>
              </w:rPr>
              <w:t>Costa news</w:t>
            </w:r>
            <w:r w:rsidRPr="00894555">
              <w:rPr>
                <w:rFonts w:ascii="Traditional Arabic" w:hAnsi="Traditional Arabic" w:cs="Traditional Arabic"/>
                <w:b/>
                <w:bCs/>
                <w:sz w:val="24"/>
                <w:szCs w:val="24"/>
                <w:rtl/>
                <w:lang w:bidi="ar-DZ"/>
              </w:rPr>
              <w:t xml:space="preserve"> </w:t>
            </w:r>
          </w:p>
        </w:tc>
      </w:tr>
    </w:tbl>
    <w:p w:rsidR="001B32FA" w:rsidRPr="001B32FA" w:rsidRDefault="001B32FA" w:rsidP="00894555">
      <w:pPr>
        <w:pStyle w:val="NormalWeb"/>
        <w:bidi/>
        <w:spacing w:before="0" w:beforeAutospacing="0" w:after="0" w:afterAutospacing="0"/>
        <w:jc w:val="both"/>
        <w:rPr>
          <w:sz w:val="10"/>
          <w:szCs w:val="10"/>
        </w:rPr>
      </w:pPr>
      <w:r w:rsidRPr="001B32FA">
        <w:rPr>
          <w:rFonts w:ascii="Traditional Arabic" w:hAnsi="Traditional Arabic" w:cs="Traditional Arabic"/>
          <w:b/>
          <w:bCs/>
          <w:color w:val="E0322D"/>
          <w:spacing w:val="10"/>
          <w:kern w:val="24"/>
          <w:sz w:val="28"/>
          <w:szCs w:val="28"/>
          <w:rtl/>
          <w:lang w:bidi="ar-DZ"/>
        </w:rPr>
        <w:t>حجم التفاعل عبر الفضاء الافتراضي</w:t>
      </w:r>
    </w:p>
    <w:p w:rsidR="00894555" w:rsidRDefault="00894555" w:rsidP="00894555">
      <w:pPr>
        <w:bidi/>
        <w:spacing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*المصدر : تصميم الكاتب باعتماد معطيات الفضاء الافتراضي</w:t>
      </w:r>
    </w:p>
    <w:p w:rsidR="001B32FA" w:rsidRDefault="002B628C" w:rsidP="00894555">
      <w:pPr>
        <w:bidi/>
        <w:spacing w:line="240" w:lineRule="auto"/>
        <w:jc w:val="both"/>
        <w:rPr>
          <w:rFonts w:ascii="Traditional Arabic" w:hAnsi="Traditional Arabic" w:cs="Traditional Arabic"/>
          <w:sz w:val="28"/>
          <w:szCs w:val="28"/>
          <w:rtl/>
          <w:lang w:bidi="ar-DZ"/>
        </w:rPr>
      </w:pPr>
      <w:r w:rsidRPr="002B628C">
        <w:rPr>
          <w:noProof/>
          <w:rtl/>
          <w:lang w:eastAsia="fr-FR"/>
        </w:rPr>
        <w:pict>
          <v:shapetype id="_x0000_t202" coordsize="21600,21600" o:spt="202" path="m,l,21600r21600,l21600,xe">
            <v:stroke joinstyle="miter"/>
            <v:path gradientshapeok="t" o:connecttype="rect"/>
          </v:shapetype>
          <v:shape id="Zone de texte 32" o:spid="_x0000_s1037" type="#_x0000_t202" style="position:absolute;left:0;text-align:left;margin-left:-6pt;margin-top:69.25pt;width:440.4pt;height:201.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" filled="f" stroked="f">
            <v:textbox>
              <w:txbxContent>
                <w:p w:rsidR="00A72F87" w:rsidRDefault="00A72F87" w:rsidP="00894555">
                  <w:r w:rsidRPr="00894555">
                    <w:rPr>
                      <w:noProof/>
                      <w:lang w:eastAsia="fr-FR"/>
                    </w:rPr>
                    <w:drawing>
                      <wp:inline distT="0" distB="0" distL="0" distR="0">
                        <wp:extent cx="3691304" cy="1591408"/>
                        <wp:effectExtent l="19050" t="0" r="4396" b="0"/>
                        <wp:docPr id="53" name="Image 37"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éléchargement"/>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1826" cy="1591633"/>
                                </a:xfrm>
                                <a:prstGeom prst="rect">
                                  <a:avLst/>
                                </a:prstGeom>
                                <a:noFill/>
                                <a:ln>
                                  <a:noFill/>
                                </a:ln>
                              </pic:spPr>
                            </pic:pic>
                          </a:graphicData>
                        </a:graphic>
                      </wp:inline>
                    </w:drawing>
                  </w:r>
                </w:p>
              </w:txbxContent>
            </v:textbox>
          </v:shape>
        </w:pict>
      </w:r>
      <w:r w:rsidR="00894555">
        <w:rPr>
          <w:rFonts w:ascii="Traditional Arabic" w:hAnsi="Traditional Arabic" w:cs="Traditional Arabic"/>
          <w:sz w:val="28"/>
          <w:szCs w:val="28"/>
          <w:rtl/>
          <w:lang w:bidi="ar-DZ"/>
        </w:rPr>
        <w:t xml:space="preserve">تفيد الإحصائيات أعلاه أن حج التكرار بالمشاهدة يتضاعف بصورة مذهلة على مستوى الفضاء الأزرق حيث تضاعف خلال سنة من 55.383  تكرار إلى 1.295.608 تكرار بالنسبة لموقع </w:t>
      </w:r>
      <w:r w:rsidR="00894555">
        <w:rPr>
          <w:rFonts w:ascii="Traditional Arabic" w:hAnsi="Traditional Arabic" w:cs="Traditional Arabic"/>
          <w:sz w:val="28"/>
          <w:szCs w:val="28"/>
          <w:lang w:bidi="ar-DZ"/>
        </w:rPr>
        <w:t>2TV</w:t>
      </w:r>
      <w:r w:rsidR="00894555">
        <w:rPr>
          <w:rFonts w:ascii="Traditional Arabic" w:hAnsi="Traditional Arabic" w:cs="Traditional Arabic"/>
          <w:sz w:val="28"/>
          <w:szCs w:val="28"/>
          <w:rtl/>
          <w:lang w:bidi="ar-DZ"/>
        </w:rPr>
        <w:t xml:space="preserve"> مثلا  و كذلك مع الأمثلة الأخرى  و الأمر يتعلق بحادثة تيفو  ملعب عين مليلة أثناء مباراة لكرة القدم</w:t>
      </w:r>
    </w:p>
    <w:p w:rsidR="00894555" w:rsidRPr="00894555" w:rsidRDefault="00894555" w:rsidP="00894555">
      <w:pPr>
        <w:bidi/>
        <w:spacing w:line="240" w:lineRule="auto"/>
        <w:jc w:val="both"/>
        <w:rPr>
          <w:rFonts w:ascii="Traditional Arabic" w:hAnsi="Traditional Arabic" w:cs="Traditional Arabic"/>
          <w:sz w:val="28"/>
          <w:szCs w:val="28"/>
          <w:rtl/>
          <w:lang w:bidi="ar-DZ"/>
        </w:rPr>
        <w:sectPr w:rsidR="00894555" w:rsidRPr="00894555">
          <w:type w:val="continuous"/>
          <w:pgSz w:w="11906" w:h="16838"/>
          <w:pgMar w:top="1418" w:right="1418" w:bottom="1418" w:left="1418" w:header="709" w:footer="709" w:gutter="0"/>
          <w:cols w:space="720"/>
          <w:bidi/>
        </w:sectPr>
      </w:pPr>
    </w:p>
    <w:p w:rsidR="00EA6F68" w:rsidRPr="00C125CC" w:rsidRDefault="00894555" w:rsidP="00C125CC">
      <w:pPr>
        <w:pStyle w:val="NormalWeb"/>
        <w:bidi/>
        <w:spacing w:before="0" w:beforeAutospacing="0" w:after="0" w:afterAutospacing="0"/>
        <w:textAlignment w:val="baseline"/>
        <w:rPr>
          <w:sz w:val="6"/>
          <w:szCs w:val="6"/>
          <w:rtl/>
        </w:rPr>
      </w:pPr>
      <w:r w:rsidRPr="00894555">
        <w:rPr>
          <w:rFonts w:ascii="Traditional Arabic" w:hAnsi="Traditional Arabic" w:cs="Traditional Arabic"/>
          <w:b/>
          <w:bCs/>
          <w:color w:val="E0322D"/>
          <w:spacing w:val="10"/>
          <w:kern w:val="24"/>
          <w:sz w:val="28"/>
          <w:szCs w:val="28"/>
          <w:rtl/>
          <w:lang w:bidi="ar-DZ"/>
        </w:rPr>
        <w:t>مخطط يوضح حجم التكرارلحادثة تيفو عين مليلة بعد سن</w:t>
      </w:r>
      <w:r w:rsidR="00C125CC">
        <w:rPr>
          <w:rFonts w:ascii="Traditional Arabic" w:hAnsi="Traditional Arabic" w:cs="Traditional Arabic" w:hint="cs"/>
          <w:b/>
          <w:bCs/>
          <w:color w:val="E0322D"/>
          <w:spacing w:val="10"/>
          <w:kern w:val="24"/>
          <w:sz w:val="28"/>
          <w:szCs w:val="28"/>
          <w:rtl/>
          <w:lang w:bidi="ar-DZ"/>
        </w:rPr>
        <w:t>ة</w:t>
      </w:r>
    </w:p>
    <w:p w:rsidR="00EA6F68" w:rsidRDefault="00EA6F68" w:rsidP="00EA6F68">
      <w:pPr>
        <w:spacing w:line="240" w:lineRule="auto"/>
        <w:rPr>
          <w:rFonts w:ascii="Traditional Arabic" w:hAnsi="Traditional Arabic" w:cs="Traditional Arabic"/>
          <w:b/>
          <w:bCs/>
          <w:sz w:val="28"/>
          <w:szCs w:val="28"/>
          <w:rtl/>
          <w:lang w:bidi="ar-DZ"/>
        </w:rPr>
      </w:pPr>
      <w:r>
        <w:rPr>
          <w:rFonts w:ascii="Traditional Arabic" w:hAnsi="Traditional Arabic" w:cs="Traditional Arabic"/>
          <w:b/>
          <w:bCs/>
          <w:noProof/>
          <w:sz w:val="28"/>
          <w:szCs w:val="28"/>
          <w:lang w:eastAsia="fr-FR"/>
        </w:rPr>
        <w:drawing>
          <wp:inline distT="0" distB="0" distL="0" distR="0">
            <wp:extent cx="4025851" cy="2198077"/>
            <wp:effectExtent l="19050" t="0" r="12749" b="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A6F68" w:rsidRPr="00AF4241" w:rsidRDefault="00EA6F68" w:rsidP="00AF4241">
      <w:pPr>
        <w:spacing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*المصدر : تصميم الكاتب باعتماد معطيات الفضاء الافتراضي</w:t>
      </w:r>
    </w:p>
    <w:p w:rsidR="00EA6F68" w:rsidRPr="00C125CC" w:rsidRDefault="00AF4241" w:rsidP="00C125CC">
      <w:pPr>
        <w:pStyle w:val="NormalWeb"/>
        <w:bidi/>
        <w:spacing w:before="0" w:beforeAutospacing="0" w:after="0" w:afterAutospacing="0"/>
        <w:textAlignment w:val="baseline"/>
        <w:rPr>
          <w:sz w:val="6"/>
          <w:szCs w:val="6"/>
          <w:rtl/>
        </w:rPr>
      </w:pPr>
      <w:r w:rsidRPr="00AF4241">
        <w:rPr>
          <w:rFonts w:ascii="Traditional Arabic" w:hAnsi="Traditional Arabic" w:cs="Traditional Arabic"/>
          <w:b/>
          <w:bCs/>
          <w:color w:val="E0322D"/>
          <w:spacing w:val="10"/>
          <w:kern w:val="24"/>
          <w:rtl/>
          <w:lang w:bidi="ar-DZ"/>
        </w:rPr>
        <w:t>مقارنة بين  موقعين على الفضاء الافتراضي</w:t>
      </w:r>
    </w:p>
    <w:p w:rsidR="00EA6F68" w:rsidRDefault="00EA6F68" w:rsidP="00EA6F68">
      <w:pPr>
        <w:spacing w:line="240" w:lineRule="auto"/>
        <w:rPr>
          <w:rFonts w:ascii="Traditional Arabic" w:hAnsi="Traditional Arabic" w:cs="Traditional Arabic"/>
          <w:b/>
          <w:bCs/>
          <w:sz w:val="28"/>
          <w:szCs w:val="28"/>
          <w:rtl/>
          <w:lang w:bidi="ar-DZ"/>
        </w:rPr>
      </w:pPr>
      <w:r>
        <w:rPr>
          <w:rFonts w:ascii="Traditional Arabic" w:hAnsi="Traditional Arabic" w:cs="Traditional Arabic"/>
          <w:b/>
          <w:bCs/>
          <w:noProof/>
          <w:sz w:val="28"/>
          <w:szCs w:val="28"/>
          <w:lang w:eastAsia="fr-FR"/>
        </w:rPr>
        <w:drawing>
          <wp:inline distT="0" distB="0" distL="0" distR="0">
            <wp:extent cx="4314190" cy="2171700"/>
            <wp:effectExtent l="19050" t="0" r="1016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A6F68" w:rsidRPr="00AF4241" w:rsidRDefault="00EA6F68" w:rsidP="00AF4241">
      <w:pPr>
        <w:spacing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*المصدر : تصميم الكاتب باعتماد معطيات الفضاء الافتراضي</w:t>
      </w:r>
    </w:p>
    <w:p w:rsidR="00EA6F68" w:rsidRDefault="00EA6F68" w:rsidP="00AF4241">
      <w:pPr>
        <w:bidi/>
        <w:spacing w:line="240" w:lineRule="auto"/>
        <w:rPr>
          <w:rFonts w:ascii="Traditional Arabic" w:hAnsi="Traditional Arabic" w:cs="Traditional Arabic"/>
          <w:b/>
          <w:bCs/>
          <w:sz w:val="28"/>
          <w:szCs w:val="28"/>
          <w:u w:val="single"/>
          <w:rtl/>
          <w:lang w:bidi="ar-DZ"/>
        </w:rPr>
      </w:pPr>
      <w:r>
        <w:rPr>
          <w:rFonts w:ascii="Traditional Arabic" w:hAnsi="Traditional Arabic" w:cs="Traditional Arabic"/>
          <w:b/>
          <w:bCs/>
          <w:sz w:val="28"/>
          <w:szCs w:val="28"/>
          <w:u w:val="single"/>
          <w:rtl/>
          <w:lang w:bidi="ar-DZ"/>
        </w:rPr>
        <w:t>خلاصــــــــــــــــــــــــــــــة:</w:t>
      </w:r>
    </w:p>
    <w:p w:rsidR="00EA6F68" w:rsidRDefault="00EA6F68" w:rsidP="00AF4241">
      <w:pPr>
        <w:bidi/>
        <w:spacing w:after="0"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التطور الرهيب على مستوى الفضاء الافتراضي و توظيفه في الإعلام الرياضي خاصة لما له من تأثير على شرائح واسعة من المجتمع يستوجب تدخل مؤسسات المجتمع لتمارس وظيفتها في الضبط الاجتماعي، كون الفضاء السايبيري أصبح خارج السيطرة  لافتقار المجتمع للآليات ضبط تتماشى و عصر الرقمنة وتتناسب مع مجتمع المعرفة.</w:t>
      </w:r>
    </w:p>
    <w:p w:rsidR="00EA6F68" w:rsidRDefault="00EA6F68" w:rsidP="00AF4241">
      <w:pPr>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هنا تتمفصل المشكلة المعرفية المطروحة في المداخلة ....كيف نوفق بين إعلام رياضي يهواه الجميع و نمارس الضبط الاجتماعي المطلوب حتى لا يفقد المجتمع سيطرته على أفراده لا سيما و أن الظاهرة تقع</w:t>
      </w:r>
      <w:r w:rsidR="00AF4241">
        <w:rPr>
          <w:rFonts w:ascii="Traditional Arabic" w:hAnsi="Traditional Arabic" w:cs="Traditional Arabic"/>
          <w:sz w:val="28"/>
          <w:szCs w:val="28"/>
          <w:rtl/>
          <w:lang w:bidi="ar-DZ"/>
        </w:rPr>
        <w:t xml:space="preserve"> على مستوى المجتمع الافتراضي </w:t>
      </w:r>
    </w:p>
    <w:p w:rsidR="00EA6F68" w:rsidRDefault="00EA6F68" w:rsidP="00AF4241">
      <w:p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مجتمع المعرفة وحده يضمن عملية الضبط الاجتماعي عبر الفضاء الافتراضي .....غير أن ممارسة الضبط الاجتماعي التقليدي تجاوزه الزمن ....يجب التفكير في آليات جديدة ....يجب تجاوز العوائق المعرفية (الإبستيمولوجية). </w:t>
      </w:r>
    </w:p>
    <w:p w:rsidR="00EA6F68" w:rsidRDefault="00EA6F68" w:rsidP="00AF4241">
      <w:pPr>
        <w:spacing w:after="0" w:line="240" w:lineRule="auto"/>
        <w:rPr>
          <w:rFonts w:ascii="Traditional Arabic" w:hAnsi="Traditional Arabic" w:cs="Traditional Arabic"/>
          <w:b/>
          <w:bCs/>
          <w:sz w:val="28"/>
          <w:szCs w:val="28"/>
          <w:lang w:bidi="ar-DZ"/>
        </w:rPr>
      </w:pPr>
    </w:p>
    <w:p w:rsidR="00EA6F68" w:rsidRDefault="002B628C" w:rsidP="00EA6F68">
      <w:pPr>
        <w:spacing w:line="240" w:lineRule="auto"/>
        <w:rPr>
          <w:rFonts w:ascii="Traditional Arabic" w:hAnsi="Traditional Arabic" w:cs="Traditional Arabic"/>
          <w:b/>
          <w:bCs/>
          <w:sz w:val="28"/>
          <w:szCs w:val="28"/>
          <w:rtl/>
          <w:lang w:bidi="ar-DZ"/>
        </w:rPr>
      </w:pPr>
      <w:r w:rsidRPr="002B628C">
        <w:rPr>
          <w:noProof/>
          <w:rtl/>
          <w:lang w:eastAsia="fr-FR"/>
        </w:rPr>
        <w:pict>
          <v:shape id="Zone de texte 35" o:spid="_x0000_s1027" type="#_x0000_t202" style="position:absolute;margin-left:56.4pt;margin-top:53.75pt;width:125.7pt;height:36.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oEwQIAAMc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" filled="f" stroked="f">
            <v:textbox>
              <w:txbxContent>
                <w:p w:rsidR="00A72F87" w:rsidRDefault="00A72F87" w:rsidP="00EA6F68">
                  <w:pPr>
                    <w:rPr>
                      <w:b/>
                      <w:bCs/>
                      <w:sz w:val="40"/>
                      <w:szCs w:val="40"/>
                      <w:lang w:bidi="ar-DZ"/>
                    </w:rPr>
                  </w:pPr>
                  <w:r>
                    <w:rPr>
                      <w:b/>
                      <w:bCs/>
                      <w:sz w:val="40"/>
                      <w:szCs w:val="40"/>
                      <w:rtl/>
                      <w:lang w:bidi="ar-DZ"/>
                    </w:rPr>
                    <w:t>مجتمع المعرفة</w:t>
                  </w:r>
                </w:p>
              </w:txbxContent>
            </v:textbox>
          </v:shape>
        </w:pict>
      </w:r>
      <w:r w:rsidR="00EA6F68">
        <w:rPr>
          <w:rFonts w:ascii="Traditional Arabic" w:hAnsi="Traditional Arabic" w:cs="Traditional Arabic"/>
          <w:b/>
          <w:bCs/>
          <w:noProof/>
          <w:sz w:val="28"/>
          <w:szCs w:val="28"/>
          <w:lang w:eastAsia="fr-FR"/>
        </w:rPr>
        <w:drawing>
          <wp:inline distT="0" distB="0" distL="0" distR="0">
            <wp:extent cx="4660900" cy="1573823"/>
            <wp:effectExtent l="19050" t="0" r="25400" b="7327"/>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EA6F68" w:rsidRPr="00AF4241" w:rsidRDefault="00EA6F68" w:rsidP="00AF4241">
      <w:pPr>
        <w:spacing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*المصدر : تصميم الكاتب بتصرف.</w:t>
      </w:r>
    </w:p>
    <w:p w:rsidR="00EA6F68" w:rsidRDefault="00EA6F68" w:rsidP="00AF424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لكي نحقق مجتمع المعرفة الذي يتماهى مع ثقافة المجتمع وقيمه يستوجب على المجتمع ومؤسساته تفعيل آليات الضبط الاجتماعي الرسمية وغير الرسمية على مستوى الفضاء الافتراضي، الذي يعد حلبة الصراع الحقيقي، كما أن حقل التواصل الاجتماعي يعد فعلا مؤسسة فاعلة للتنشئة الافتراضية و الضبط الافتراضي.</w:t>
      </w:r>
    </w:p>
    <w:p w:rsidR="00EA6F68" w:rsidRDefault="00EA6F68" w:rsidP="00AF4241">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كما يجب ضبط الإيقاع بين ما هو حقيقي وما هو افتراضي وأنه لا يكون أي تحكم في عملية الضبط الاجتماعي إذا لم يتم إحرازه على مستوى الفضاء السايبيري وأن يساهم المجتمع بمؤسساته لاسيما الإعلام الرياضي بصورة فعالة في التنشئة الافتراضية التي اكتسحت عقول وأذهان شرائح عديدة من شباب المجتمع الجزائري .........</w:t>
      </w:r>
      <w:r>
        <w:rPr>
          <w:rFonts w:ascii="Traditional Arabic" w:hAnsi="Traditional Arabic" w:cs="Traditional Arabic"/>
          <w:sz w:val="28"/>
          <w:szCs w:val="28"/>
          <w:rtl/>
          <w:lang w:bidi="ar-DZ"/>
        </w:rPr>
        <w:tab/>
      </w:r>
    </w:p>
    <w:p w:rsidR="00C125CC" w:rsidRDefault="00C125CC" w:rsidP="00AF4241">
      <w:pPr>
        <w:bidi/>
        <w:rPr>
          <w:rFonts w:ascii="Traditional Arabic" w:hAnsi="Traditional Arabic" w:cs="Traditional Arabic"/>
          <w:b/>
          <w:bCs/>
          <w:sz w:val="28"/>
          <w:szCs w:val="28"/>
          <w:rtl/>
          <w:lang w:bidi="ar-DZ"/>
        </w:rPr>
      </w:pPr>
    </w:p>
    <w:p w:rsidR="00EA6F68" w:rsidRDefault="00EA6F68" w:rsidP="00C125CC">
      <w:pPr>
        <w:bidi/>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المراجع</w:t>
      </w:r>
    </w:p>
    <w:p w:rsidR="00EA6F68" w:rsidRPr="00C125CC" w:rsidRDefault="002B628C"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b/>
          <w:bCs/>
          <w:sz w:val="24"/>
          <w:szCs w:val="24"/>
          <w:u w:val="single"/>
          <w:rtl/>
        </w:rPr>
        <w:fldChar w:fldCharType="begin"/>
      </w:r>
      <w:r w:rsidR="00EA6F68" w:rsidRPr="00C125CC">
        <w:rPr>
          <w:rFonts w:ascii="Traditional Arabic" w:hAnsi="Traditional Arabic" w:cs="Traditional Arabic"/>
          <w:b/>
          <w:bCs/>
          <w:sz w:val="24"/>
          <w:szCs w:val="24"/>
          <w:u w:val="single"/>
          <w:rtl/>
          <w:lang w:bidi="ar-DZ"/>
        </w:rPr>
        <w:instrText xml:space="preserve"> </w:instrText>
      </w:r>
      <w:r w:rsidR="00EA6F68" w:rsidRPr="00C125CC">
        <w:rPr>
          <w:rFonts w:ascii="Traditional Arabic" w:hAnsi="Traditional Arabic" w:cs="Traditional Arabic"/>
          <w:b/>
          <w:bCs/>
          <w:sz w:val="24"/>
          <w:szCs w:val="24"/>
          <w:u w:val="single"/>
          <w:lang w:bidi="ar-DZ"/>
        </w:rPr>
        <w:instrText>BIBLIOGRAPHY</w:instrText>
      </w:r>
      <w:r w:rsidR="00EA6F68" w:rsidRPr="00C125CC">
        <w:rPr>
          <w:rFonts w:ascii="Traditional Arabic" w:hAnsi="Traditional Arabic" w:cs="Traditional Arabic"/>
          <w:b/>
          <w:bCs/>
          <w:sz w:val="24"/>
          <w:szCs w:val="24"/>
          <w:u w:val="single"/>
          <w:rtl/>
          <w:lang w:bidi="ar-DZ"/>
        </w:rPr>
        <w:instrText xml:space="preserve">  \</w:instrText>
      </w:r>
      <w:r w:rsidR="00EA6F68" w:rsidRPr="00C125CC">
        <w:rPr>
          <w:rFonts w:ascii="Traditional Arabic" w:hAnsi="Traditional Arabic" w:cs="Traditional Arabic"/>
          <w:b/>
          <w:bCs/>
          <w:sz w:val="24"/>
          <w:szCs w:val="24"/>
          <w:u w:val="single"/>
          <w:lang w:bidi="ar-DZ"/>
        </w:rPr>
        <w:instrText>l 5121</w:instrText>
      </w:r>
      <w:r w:rsidR="00EA6F68" w:rsidRPr="00C125CC">
        <w:rPr>
          <w:rFonts w:ascii="Traditional Arabic" w:hAnsi="Traditional Arabic" w:cs="Traditional Arabic"/>
          <w:b/>
          <w:bCs/>
          <w:sz w:val="24"/>
          <w:szCs w:val="24"/>
          <w:u w:val="single"/>
          <w:rtl/>
          <w:lang w:bidi="ar-DZ"/>
        </w:rPr>
        <w:instrText xml:space="preserve"> </w:instrText>
      </w:r>
      <w:r w:rsidRPr="00C125CC">
        <w:rPr>
          <w:rFonts w:ascii="Traditional Arabic" w:hAnsi="Traditional Arabic" w:cs="Traditional Arabic"/>
          <w:b/>
          <w:bCs/>
          <w:sz w:val="24"/>
          <w:szCs w:val="24"/>
          <w:u w:val="single"/>
          <w:rtl/>
        </w:rPr>
        <w:fldChar w:fldCharType="separate"/>
      </w:r>
      <w:r w:rsidR="00EA6F68" w:rsidRPr="00C125CC">
        <w:rPr>
          <w:rFonts w:ascii="Traditional Arabic" w:hAnsi="Traditional Arabic" w:cs="Traditional Arabic"/>
          <w:noProof/>
          <w:sz w:val="24"/>
          <w:szCs w:val="24"/>
          <w:lang w:bidi="ar-DZ"/>
        </w:rPr>
        <w:t>Travis Hirschi</w:t>
      </w:r>
      <w:r w:rsidR="00EA6F68" w:rsidRPr="00C125CC">
        <w:rPr>
          <w:rFonts w:ascii="Traditional Arabic" w:hAnsi="Traditional Arabic" w:cs="Traditional Arabic"/>
          <w:noProof/>
          <w:sz w:val="24"/>
          <w:szCs w:val="24"/>
          <w:rtl/>
          <w:lang w:bidi="ar-DZ"/>
        </w:rPr>
        <w:t xml:space="preserve">. (1969). </w:t>
      </w:r>
      <w:r w:rsidR="00EA6F68" w:rsidRPr="00C125CC">
        <w:rPr>
          <w:rFonts w:ascii="Traditional Arabic" w:hAnsi="Traditional Arabic" w:cs="Traditional Arabic"/>
          <w:i/>
          <w:iCs/>
          <w:noProof/>
          <w:sz w:val="24"/>
          <w:szCs w:val="24"/>
          <w:lang w:bidi="ar-DZ"/>
        </w:rPr>
        <w:t>cause of delinquency berkeley</w:t>
      </w:r>
      <w:r w:rsidR="00EA6F68" w:rsidRPr="00C125CC">
        <w:rPr>
          <w:rFonts w:ascii="Traditional Arabic" w:hAnsi="Traditional Arabic" w:cs="Traditional Arabic"/>
          <w:i/>
          <w:iCs/>
          <w:noProof/>
          <w:sz w:val="24"/>
          <w:szCs w:val="24"/>
          <w:rtl/>
          <w:lang w:bidi="ar-DZ"/>
        </w:rPr>
        <w:t>.</w:t>
      </w:r>
      <w:r w:rsidR="00EA6F68" w:rsidRPr="00C125CC">
        <w:rPr>
          <w:rFonts w:ascii="Traditional Arabic" w:hAnsi="Traditional Arabic" w:cs="Traditional Arabic"/>
          <w:noProof/>
          <w:sz w:val="24"/>
          <w:szCs w:val="24"/>
          <w:rtl/>
          <w:lang w:bidi="ar-DZ"/>
        </w:rPr>
        <w:t xml:space="preserve"> </w:t>
      </w:r>
      <w:r w:rsidR="00EA6F68" w:rsidRPr="00C125CC">
        <w:rPr>
          <w:rFonts w:ascii="Traditional Arabic" w:hAnsi="Traditional Arabic" w:cs="Traditional Arabic"/>
          <w:noProof/>
          <w:sz w:val="24"/>
          <w:szCs w:val="24"/>
          <w:lang w:bidi="ar-DZ"/>
        </w:rPr>
        <w:t>california: california press</w:t>
      </w:r>
      <w:r w:rsidR="00EA6F68" w:rsidRPr="00C125CC">
        <w:rPr>
          <w:rFonts w:ascii="Traditional Arabic" w:hAnsi="Traditional Arabic" w:cs="Traditional Arabic"/>
          <w:noProof/>
          <w:sz w:val="24"/>
          <w:szCs w:val="24"/>
          <w:rtl/>
          <w:lang w:bidi="ar-DZ"/>
        </w:rPr>
        <w:t>.</w:t>
      </w:r>
    </w:p>
    <w:p w:rsidR="00EA6F68" w:rsidRPr="00C125CC" w:rsidRDefault="00EA6F68" w:rsidP="00C125CC">
      <w:pPr>
        <w:pStyle w:val="Bibliographie"/>
        <w:spacing w:after="0" w:line="240" w:lineRule="auto"/>
        <w:rPr>
          <w:rFonts w:ascii="Traditional Arabic" w:hAnsi="Traditional Arabic" w:cs="Traditional Arabic"/>
          <w:noProof/>
          <w:sz w:val="24"/>
          <w:szCs w:val="24"/>
          <w:lang w:bidi="ar-DZ"/>
        </w:rPr>
      </w:pPr>
      <w:r w:rsidRPr="00C125CC">
        <w:rPr>
          <w:rFonts w:ascii="Traditional Arabic" w:hAnsi="Traditional Arabic" w:cs="Traditional Arabic"/>
          <w:noProof/>
          <w:sz w:val="24"/>
          <w:szCs w:val="24"/>
          <w:rtl/>
          <w:lang w:bidi="ar-DZ"/>
        </w:rPr>
        <w:t xml:space="preserve">السمري عدلي. (2003). </w:t>
      </w:r>
      <w:r w:rsidRPr="00C125CC">
        <w:rPr>
          <w:rFonts w:ascii="Traditional Arabic" w:hAnsi="Traditional Arabic" w:cs="Traditional Arabic"/>
          <w:i/>
          <w:iCs/>
          <w:noProof/>
          <w:sz w:val="24"/>
          <w:szCs w:val="24"/>
          <w:rtl/>
          <w:lang w:bidi="ar-DZ"/>
        </w:rPr>
        <w:t>الثابت و المتغير في آليات الضبط الاجتماعي.</w:t>
      </w:r>
      <w:r w:rsidRPr="00C125CC">
        <w:rPr>
          <w:rFonts w:ascii="Traditional Arabic" w:hAnsi="Traditional Arabic" w:cs="Traditional Arabic"/>
          <w:noProof/>
          <w:sz w:val="24"/>
          <w:szCs w:val="24"/>
          <w:rtl/>
          <w:lang w:bidi="ar-DZ"/>
        </w:rPr>
        <w:t xml:space="preserve"> القاهرة: مطلوعات مركز البحوث و الدراسات اإجتماعية.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خلف الله محمد جابر. (2015). </w:t>
      </w:r>
      <w:r w:rsidRPr="00C125CC">
        <w:rPr>
          <w:rFonts w:ascii="Traditional Arabic" w:hAnsi="Traditional Arabic" w:cs="Traditional Arabic"/>
          <w:i/>
          <w:iCs/>
          <w:noProof/>
          <w:sz w:val="24"/>
          <w:szCs w:val="24"/>
          <w:rtl/>
          <w:lang w:bidi="ar-DZ"/>
        </w:rPr>
        <w:t>استراتيجية التعليم من خلال مجتمع الممارسة الافتراضية، موسوعة التدريب و التعليم.</w:t>
      </w:r>
      <w:r w:rsidRPr="00C125CC">
        <w:rPr>
          <w:rFonts w:ascii="Traditional Arabic" w:hAnsi="Traditional Arabic" w:cs="Traditional Arabic"/>
          <w:noProof/>
          <w:sz w:val="24"/>
          <w:szCs w:val="24"/>
          <w:rtl/>
          <w:lang w:bidi="ar-DZ"/>
        </w:rPr>
        <w:t xml:space="preserve"> موسوعة التدريب و التعليم.</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خلف الله محمد جابر. (2015). </w:t>
      </w:r>
      <w:r w:rsidRPr="00C125CC">
        <w:rPr>
          <w:rFonts w:ascii="Traditional Arabic" w:hAnsi="Traditional Arabic" w:cs="Traditional Arabic"/>
          <w:i/>
          <w:iCs/>
          <w:noProof/>
          <w:sz w:val="24"/>
          <w:szCs w:val="24"/>
          <w:rtl/>
          <w:lang w:bidi="ar-DZ"/>
        </w:rPr>
        <w:t>استراتيجية التعليم من خلال مجتمع الممارسة الافتراضية، موسوعة التدريب و التعليم.</w:t>
      </w:r>
      <w:r w:rsidRPr="00C125CC">
        <w:rPr>
          <w:rFonts w:ascii="Traditional Arabic" w:hAnsi="Traditional Arabic" w:cs="Traditional Arabic"/>
          <w:noProof/>
          <w:sz w:val="24"/>
          <w:szCs w:val="24"/>
          <w:rtl/>
          <w:lang w:bidi="ar-DZ"/>
        </w:rPr>
        <w:t xml:space="preserve"> موسوعة المعرفة.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راضي زاهر. (2003). مصر.</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بن رحومة. (2014). </w:t>
      </w:r>
      <w:r w:rsidRPr="00C125CC">
        <w:rPr>
          <w:rFonts w:ascii="Traditional Arabic" w:hAnsi="Traditional Arabic" w:cs="Traditional Arabic"/>
          <w:i/>
          <w:iCs/>
          <w:noProof/>
          <w:sz w:val="24"/>
          <w:szCs w:val="24"/>
          <w:rtl/>
          <w:lang w:bidi="ar-DZ"/>
        </w:rPr>
        <w:t>علم الاجتماع الآلي.</w:t>
      </w:r>
      <w:r w:rsidRPr="00C125CC">
        <w:rPr>
          <w:rFonts w:ascii="Traditional Arabic" w:hAnsi="Traditional Arabic" w:cs="Traditional Arabic"/>
          <w:noProof/>
          <w:sz w:val="24"/>
          <w:szCs w:val="24"/>
          <w:rtl/>
          <w:lang w:bidi="ar-DZ"/>
        </w:rPr>
        <w:t xml:space="preserve"> الكويت: عالم المعرفة.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بن رحومة. (2014). </w:t>
      </w:r>
      <w:r w:rsidRPr="00C125CC">
        <w:rPr>
          <w:rFonts w:ascii="Traditional Arabic" w:hAnsi="Traditional Arabic" w:cs="Traditional Arabic"/>
          <w:i/>
          <w:iCs/>
          <w:noProof/>
          <w:sz w:val="24"/>
          <w:szCs w:val="24"/>
          <w:rtl/>
          <w:lang w:bidi="ar-DZ"/>
        </w:rPr>
        <w:t>علم الإجتماع الآلي.</w:t>
      </w:r>
      <w:r w:rsidRPr="00C125CC">
        <w:rPr>
          <w:rFonts w:ascii="Traditional Arabic" w:hAnsi="Traditional Arabic" w:cs="Traditional Arabic"/>
          <w:noProof/>
          <w:sz w:val="24"/>
          <w:szCs w:val="24"/>
          <w:rtl/>
          <w:lang w:bidi="ar-DZ"/>
        </w:rPr>
        <w:t xml:space="preserve"> الكويت: عالم المعرفة.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بن رحومة. (2014). </w:t>
      </w:r>
      <w:r w:rsidRPr="00C125CC">
        <w:rPr>
          <w:rFonts w:ascii="Traditional Arabic" w:hAnsi="Traditional Arabic" w:cs="Traditional Arabic"/>
          <w:i/>
          <w:iCs/>
          <w:noProof/>
          <w:sz w:val="24"/>
          <w:szCs w:val="24"/>
          <w:rtl/>
          <w:lang w:bidi="ar-DZ"/>
        </w:rPr>
        <w:t>علم الإجتماع الآلي.</w:t>
      </w:r>
      <w:r w:rsidRPr="00C125CC">
        <w:rPr>
          <w:rFonts w:ascii="Traditional Arabic" w:hAnsi="Traditional Arabic" w:cs="Traditional Arabic"/>
          <w:noProof/>
          <w:sz w:val="24"/>
          <w:szCs w:val="24"/>
          <w:rtl/>
          <w:lang w:bidi="ar-DZ"/>
        </w:rPr>
        <w:t xml:space="preserve"> الكويت: عالم المعرفة.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سليم سلوى. (1985). </w:t>
      </w:r>
      <w:r w:rsidRPr="00C125CC">
        <w:rPr>
          <w:rFonts w:ascii="Traditional Arabic" w:hAnsi="Traditional Arabic" w:cs="Traditional Arabic"/>
          <w:i/>
          <w:iCs/>
          <w:noProof/>
          <w:sz w:val="24"/>
          <w:szCs w:val="24"/>
          <w:rtl/>
          <w:lang w:bidi="ar-DZ"/>
        </w:rPr>
        <w:t>الاسلام و الضبط الاجتماعي.</w:t>
      </w:r>
      <w:r w:rsidRPr="00C125CC">
        <w:rPr>
          <w:rFonts w:ascii="Traditional Arabic" w:hAnsi="Traditional Arabic" w:cs="Traditional Arabic"/>
          <w:noProof/>
          <w:sz w:val="24"/>
          <w:szCs w:val="24"/>
          <w:rtl/>
          <w:lang w:bidi="ar-DZ"/>
        </w:rPr>
        <w:t xml:space="preserve"> القاهرة: مكتبة وهبة.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سليم سلوى. (1985). </w:t>
      </w:r>
      <w:r w:rsidRPr="00C125CC">
        <w:rPr>
          <w:rFonts w:ascii="Traditional Arabic" w:hAnsi="Traditional Arabic" w:cs="Traditional Arabic"/>
          <w:i/>
          <w:iCs/>
          <w:noProof/>
          <w:sz w:val="24"/>
          <w:szCs w:val="24"/>
          <w:rtl/>
          <w:lang w:bidi="ar-DZ"/>
        </w:rPr>
        <w:t>الاسلام و الضبط الاجتماعي.</w:t>
      </w:r>
      <w:r w:rsidRPr="00C125CC">
        <w:rPr>
          <w:rFonts w:ascii="Traditional Arabic" w:hAnsi="Traditional Arabic" w:cs="Traditional Arabic"/>
          <w:noProof/>
          <w:sz w:val="24"/>
          <w:szCs w:val="24"/>
          <w:rtl/>
          <w:lang w:bidi="ar-DZ"/>
        </w:rPr>
        <w:t xml:space="preserve"> القاهرة: مكتبة هبة.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علي سليم سلوى. (1985). </w:t>
      </w:r>
      <w:r w:rsidRPr="00C125CC">
        <w:rPr>
          <w:rFonts w:ascii="Traditional Arabic" w:hAnsi="Traditional Arabic" w:cs="Traditional Arabic"/>
          <w:i/>
          <w:iCs/>
          <w:noProof/>
          <w:sz w:val="24"/>
          <w:szCs w:val="24"/>
          <w:rtl/>
          <w:lang w:bidi="ar-DZ"/>
        </w:rPr>
        <w:t>الاسلام و الضبط الاجتماعي.</w:t>
      </w:r>
      <w:r w:rsidRPr="00C125CC">
        <w:rPr>
          <w:rFonts w:ascii="Traditional Arabic" w:hAnsi="Traditional Arabic" w:cs="Traditional Arabic"/>
          <w:noProof/>
          <w:sz w:val="24"/>
          <w:szCs w:val="24"/>
          <w:rtl/>
          <w:lang w:bidi="ar-DZ"/>
        </w:rPr>
        <w:t xml:space="preserve"> القاهرة: مكتبة وهبة.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محمد جابر خلف الله. (2015). </w:t>
      </w:r>
      <w:r w:rsidRPr="00C125CC">
        <w:rPr>
          <w:rFonts w:ascii="Traditional Arabic" w:hAnsi="Traditional Arabic" w:cs="Traditional Arabic"/>
          <w:i/>
          <w:iCs/>
          <w:noProof/>
          <w:sz w:val="24"/>
          <w:szCs w:val="24"/>
          <w:rtl/>
          <w:lang w:bidi="ar-DZ"/>
        </w:rPr>
        <w:t>استراتيجية التعليم من خلال مجتمع الممارسة الافتراضية.</w:t>
      </w:r>
      <w:r w:rsidRPr="00C125CC">
        <w:rPr>
          <w:rFonts w:ascii="Traditional Arabic" w:hAnsi="Traditional Arabic" w:cs="Traditional Arabic"/>
          <w:noProof/>
          <w:sz w:val="24"/>
          <w:szCs w:val="24"/>
          <w:rtl/>
          <w:lang w:bidi="ar-DZ"/>
        </w:rPr>
        <w:t xml:space="preserve"> موسوعة التدريب و التعليم.</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وليد رشاد. (2007). </w:t>
      </w:r>
      <w:r w:rsidRPr="00C125CC">
        <w:rPr>
          <w:rFonts w:ascii="Traditional Arabic" w:hAnsi="Traditional Arabic" w:cs="Traditional Arabic"/>
          <w:i/>
          <w:iCs/>
          <w:noProof/>
          <w:sz w:val="24"/>
          <w:szCs w:val="24"/>
          <w:rtl/>
          <w:lang w:bidi="ar-DZ"/>
        </w:rPr>
        <w:t>المتغيرات الفاعلة في المجال العام الافتراضي.</w:t>
      </w:r>
      <w:r w:rsidRPr="00C125CC">
        <w:rPr>
          <w:rFonts w:ascii="Traditional Arabic" w:hAnsi="Traditional Arabic" w:cs="Traditional Arabic"/>
          <w:noProof/>
          <w:sz w:val="24"/>
          <w:szCs w:val="24"/>
          <w:rtl/>
          <w:lang w:bidi="ar-DZ"/>
        </w:rPr>
        <w:t xml:space="preserve"> القاهرة: مركز البحوث السياسية القاهرة.</w:t>
      </w:r>
    </w:p>
    <w:p w:rsidR="00EA6F68" w:rsidRPr="00C125CC" w:rsidRDefault="00EA6F68" w:rsidP="00C125CC">
      <w:pPr>
        <w:pStyle w:val="Bibliographie"/>
        <w:spacing w:after="0" w:line="240" w:lineRule="auto"/>
        <w:rPr>
          <w:rFonts w:ascii="Traditional Arabic" w:hAnsi="Traditional Arabic" w:cs="Traditional Arabic"/>
          <w:noProof/>
          <w:sz w:val="24"/>
          <w:szCs w:val="24"/>
          <w:rtl/>
          <w:lang w:bidi="ar-DZ"/>
        </w:rPr>
      </w:pPr>
      <w:r w:rsidRPr="00C125CC">
        <w:rPr>
          <w:rFonts w:ascii="Traditional Arabic" w:hAnsi="Traditional Arabic" w:cs="Traditional Arabic"/>
          <w:noProof/>
          <w:sz w:val="24"/>
          <w:szCs w:val="24"/>
          <w:rtl/>
          <w:lang w:bidi="ar-DZ"/>
        </w:rPr>
        <w:t xml:space="preserve">وليد رشاد. (2007). </w:t>
      </w:r>
      <w:r w:rsidRPr="00C125CC">
        <w:rPr>
          <w:rFonts w:ascii="Traditional Arabic" w:hAnsi="Traditional Arabic" w:cs="Traditional Arabic"/>
          <w:i/>
          <w:iCs/>
          <w:noProof/>
          <w:sz w:val="24"/>
          <w:szCs w:val="24"/>
          <w:rtl/>
          <w:lang w:bidi="ar-DZ"/>
        </w:rPr>
        <w:t>متغيرات الفاعلة في المجال العام الافتراضي.</w:t>
      </w:r>
      <w:r w:rsidRPr="00C125CC">
        <w:rPr>
          <w:rFonts w:ascii="Traditional Arabic" w:hAnsi="Traditional Arabic" w:cs="Traditional Arabic"/>
          <w:noProof/>
          <w:sz w:val="24"/>
          <w:szCs w:val="24"/>
          <w:rtl/>
          <w:lang w:bidi="ar-DZ"/>
        </w:rPr>
        <w:t xml:space="preserve"> القاهرة. مركز البحوث السياسية القاهرة</w:t>
      </w:r>
    </w:p>
    <w:p w:rsidR="00EA6F68" w:rsidRPr="008B67FA" w:rsidRDefault="002B628C" w:rsidP="008A61ED">
      <w:pPr>
        <w:spacing w:after="0" w:line="240" w:lineRule="auto"/>
        <w:jc w:val="right"/>
        <w:rPr>
          <w:rFonts w:ascii="Traditional Arabic" w:hAnsi="Traditional Arabic" w:cs="Traditional Arabic"/>
          <w:b/>
          <w:bCs/>
          <w:sz w:val="24"/>
          <w:szCs w:val="24"/>
          <w:u w:val="single"/>
          <w:rtl/>
        </w:rPr>
      </w:pPr>
      <w:r w:rsidRPr="00C125CC">
        <w:rPr>
          <w:rFonts w:ascii="Traditional Arabic" w:hAnsi="Traditional Arabic" w:cs="Traditional Arabic"/>
          <w:b/>
          <w:bCs/>
          <w:sz w:val="24"/>
          <w:szCs w:val="24"/>
          <w:u w:val="single"/>
          <w:rtl/>
        </w:rPr>
        <w:fldChar w:fldCharType="end"/>
      </w:r>
    </w:p>
    <w:p w:rsidR="00EA6F68" w:rsidRPr="007822F2" w:rsidRDefault="00EA6F68" w:rsidP="008A3F89">
      <w:pPr>
        <w:pStyle w:val="Paragraphedeliste"/>
        <w:numPr>
          <w:ilvl w:val="0"/>
          <w:numId w:val="195"/>
        </w:numPr>
        <w:rPr>
          <w:rFonts w:asciiTheme="majorBidi" w:hAnsiTheme="majorBidi" w:cstheme="majorBidi"/>
          <w:sz w:val="24"/>
          <w:szCs w:val="20"/>
          <w:lang w:val="en-US" w:bidi="ar-IQ"/>
        </w:rPr>
      </w:pPr>
      <w:r w:rsidRPr="007822F2">
        <w:rPr>
          <w:rFonts w:asciiTheme="majorBidi" w:hAnsiTheme="majorBidi" w:cstheme="majorBidi"/>
          <w:sz w:val="24"/>
          <w:szCs w:val="20"/>
          <w:lang w:val="en-US" w:bidi="ar-IQ"/>
        </w:rPr>
        <w:t>Under Wood, G.L1, (1993) ;</w:t>
      </w:r>
      <w:r w:rsidRPr="007822F2">
        <w:rPr>
          <w:rFonts w:asciiTheme="majorBidi" w:hAnsiTheme="majorBidi" w:cstheme="majorBidi"/>
          <w:b/>
          <w:bCs/>
          <w:sz w:val="24"/>
          <w:szCs w:val="20"/>
          <w:lang w:val="en-US" w:bidi="ar-IQ"/>
        </w:rPr>
        <w:t xml:space="preserve"> </w:t>
      </w:r>
      <w:r w:rsidRPr="007822F2">
        <w:rPr>
          <w:rFonts w:asciiTheme="majorBidi" w:hAnsiTheme="majorBidi" w:cstheme="majorBidi"/>
          <w:b/>
          <w:bCs/>
          <w:sz w:val="24"/>
          <w:szCs w:val="20"/>
          <w:u w:val="single"/>
          <w:lang w:val="en-US" w:bidi="ar-IQ"/>
        </w:rPr>
        <w:t>The Plysical Education Curriculun in the seeondery school planning implementation</w:t>
      </w:r>
      <w:r w:rsidRPr="007822F2">
        <w:rPr>
          <w:rFonts w:asciiTheme="majorBidi" w:hAnsiTheme="majorBidi" w:cstheme="majorBidi"/>
          <w:sz w:val="24"/>
          <w:szCs w:val="20"/>
          <w:lang w:val="en-US" w:bidi="ar-IQ"/>
        </w:rPr>
        <w:t xml:space="preserve"> ,the falner press ;. Dover .)</w:t>
      </w:r>
    </w:p>
    <w:p w:rsidR="00817BD8" w:rsidRDefault="00EA6F68" w:rsidP="00817BD8">
      <w:pPr>
        <w:spacing w:after="0" w:line="240" w:lineRule="auto"/>
        <w:jc w:val="center"/>
        <w:rPr>
          <w:rFonts w:ascii="Simplified Arabic" w:hAnsi="Simplified Arabic" w:cs="PT Bold Heading"/>
          <w:b/>
          <w:bCs/>
          <w:sz w:val="32"/>
          <w:szCs w:val="32"/>
        </w:rPr>
      </w:pPr>
      <w:r>
        <w:rPr>
          <w:rFonts w:ascii="Simplified Arabic" w:hAnsi="Simplified Arabic" w:cs="PT Bold Heading" w:hint="cs"/>
          <w:b/>
          <w:bCs/>
          <w:sz w:val="32"/>
          <w:szCs w:val="32"/>
          <w:rtl/>
        </w:rPr>
        <w:t>دور الإذاعة المحلیة في نشر الامن الرياضي</w:t>
      </w:r>
    </w:p>
    <w:p w:rsidR="00EA6F68" w:rsidRDefault="00EA6F68" w:rsidP="00F14134">
      <w:pPr>
        <w:spacing w:after="0" w:line="240" w:lineRule="auto"/>
        <w:jc w:val="center"/>
        <w:rPr>
          <w:rFonts w:ascii="Simplified Arabic" w:hAnsi="Simplified Arabic" w:cs="Simplified Arabic"/>
          <w:b/>
          <w:bCs/>
          <w:sz w:val="28"/>
          <w:szCs w:val="28"/>
          <w:rtl/>
        </w:rPr>
      </w:pPr>
      <w:r>
        <w:rPr>
          <w:rFonts w:ascii="Simplified Arabic" w:hAnsi="Simplified Arabic" w:cs="PT Bold Heading" w:hint="cs"/>
          <w:b/>
          <w:bCs/>
          <w:sz w:val="24"/>
          <w:szCs w:val="24"/>
          <w:rtl/>
        </w:rPr>
        <w:t xml:space="preserve">- دراسة میدانیة على عینة من طلبة جامعة قاصدي مرباح  ورقلة من مستمعي إذاعة ورقلة المحلیة </w:t>
      </w:r>
      <w:r>
        <w:rPr>
          <w:rFonts w:cs="Times New Roman" w:hint="cs"/>
          <w:b/>
          <w:bCs/>
          <w:sz w:val="24"/>
          <w:szCs w:val="24"/>
          <w:rtl/>
        </w:rPr>
        <w:t>–</w:t>
      </w:r>
    </w:p>
    <w:p w:rsidR="00EA6F68" w:rsidRDefault="00DA429A" w:rsidP="007549E8">
      <w:pPr>
        <w:tabs>
          <w:tab w:val="left" w:pos="2920"/>
          <w:tab w:val="center" w:pos="4153"/>
        </w:tabs>
        <w:bidi/>
        <w:spacing w:after="0" w:line="240" w:lineRule="auto"/>
        <w:rPr>
          <w:rFonts w:ascii="Simplified Arabic" w:eastAsia="Times New Roman" w:hAnsi="Simplified Arabic"/>
          <w:b/>
          <w:bCs/>
          <w:sz w:val="28"/>
          <w:vertAlign w:val="superscript"/>
          <w:rtl/>
        </w:rPr>
      </w:pPr>
      <w:r>
        <w:rPr>
          <w:rFonts w:hint="cs"/>
          <w:b/>
          <w:bCs/>
          <w:sz w:val="28"/>
          <w:rtl/>
        </w:rPr>
        <w:t>د/</w:t>
      </w:r>
      <w:r w:rsidR="00EA6F68">
        <w:rPr>
          <w:b/>
          <w:bCs/>
          <w:sz w:val="28"/>
          <w:rtl/>
        </w:rPr>
        <w:t>سرايه الهادي</w:t>
      </w:r>
      <w:r w:rsidR="00EA6F68">
        <w:rPr>
          <w:b/>
          <w:bCs/>
          <w:sz w:val="28"/>
          <w:vertAlign w:val="superscript"/>
          <w:rtl/>
        </w:rPr>
        <w:t>1</w:t>
      </w:r>
      <w:r w:rsidR="00EA6F68">
        <w:rPr>
          <w:rFonts w:ascii="Simplified Arabic" w:eastAsia="Times New Roman" w:hAnsi="Simplified Arabic"/>
          <w:b/>
          <w:bCs/>
          <w:sz w:val="28"/>
          <w:rtl/>
        </w:rPr>
        <w:t xml:space="preserve"> ،</w:t>
      </w:r>
      <w:r w:rsidR="00EA6F68">
        <w:rPr>
          <w:b/>
          <w:bCs/>
          <w:sz w:val="28"/>
          <w:rtl/>
        </w:rPr>
        <w:t xml:space="preserve"> </w:t>
      </w:r>
      <w:r>
        <w:rPr>
          <w:rFonts w:hint="cs"/>
          <w:b/>
          <w:bCs/>
          <w:sz w:val="28"/>
          <w:rtl/>
        </w:rPr>
        <w:t>د/</w:t>
      </w:r>
      <w:r w:rsidR="00EA6F68">
        <w:rPr>
          <w:b/>
          <w:bCs/>
          <w:sz w:val="28"/>
          <w:rtl/>
        </w:rPr>
        <w:t>غندير نورالدين</w:t>
      </w:r>
      <w:r w:rsidR="00EA6F68">
        <w:rPr>
          <w:b/>
          <w:bCs/>
          <w:sz w:val="28"/>
          <w:vertAlign w:val="superscript"/>
          <w:rtl/>
        </w:rPr>
        <w:t>2</w:t>
      </w:r>
    </w:p>
    <w:p w:rsidR="007549E8" w:rsidRDefault="00EA6F68" w:rsidP="007549E8">
      <w:pPr>
        <w:bidi/>
        <w:spacing w:after="0" w:line="240" w:lineRule="auto"/>
        <w:rPr>
          <w:rFonts w:ascii="Simplified Arabic" w:eastAsia="Times New Roman" w:hAnsi="Simplified Arabic"/>
          <w:sz w:val="28"/>
          <w:rtl/>
        </w:rPr>
      </w:pPr>
      <w:r>
        <w:rPr>
          <w:sz w:val="28"/>
          <w:rtl/>
        </w:rPr>
        <w:t xml:space="preserve">  جامعة قاصدي مرباح ورقلة</w:t>
      </w:r>
      <w:r w:rsidR="007549E8">
        <w:rPr>
          <w:rFonts w:hint="cs"/>
          <w:sz w:val="28"/>
          <w:rtl/>
        </w:rPr>
        <w:t xml:space="preserve">(الجزائر) </w:t>
      </w:r>
      <w:r>
        <w:rPr>
          <w:sz w:val="28"/>
          <w:vertAlign w:val="superscript"/>
          <w:rtl/>
        </w:rPr>
        <w:t xml:space="preserve">1    </w:t>
      </w:r>
    </w:p>
    <w:p w:rsidR="00EA6F68" w:rsidRPr="007822F2" w:rsidRDefault="007549E8" w:rsidP="007822F2">
      <w:pPr>
        <w:bidi/>
        <w:spacing w:after="0" w:line="240" w:lineRule="auto"/>
        <w:rPr>
          <w:rFonts w:ascii="Simplified Arabic" w:hAnsi="Simplified Arabic"/>
          <w:sz w:val="24"/>
          <w:szCs w:val="24"/>
          <w:vertAlign w:val="superscript"/>
          <w:rtl/>
        </w:rPr>
      </w:pPr>
      <w:r>
        <w:rPr>
          <w:sz w:val="28"/>
          <w:rtl/>
        </w:rPr>
        <w:t xml:space="preserve"> </w:t>
      </w:r>
      <w:r w:rsidR="00EA6F68">
        <w:rPr>
          <w:sz w:val="28"/>
          <w:rtl/>
        </w:rPr>
        <w:t xml:space="preserve"> جامعة قاصدي مرباح ورق</w:t>
      </w:r>
      <w:r>
        <w:rPr>
          <w:rFonts w:hint="cs"/>
          <w:sz w:val="28"/>
          <w:rtl/>
        </w:rPr>
        <w:t>لة(الجزائر)</w:t>
      </w:r>
      <w:r w:rsidR="00EA6F68">
        <w:rPr>
          <w:rFonts w:ascii="Simplified Arabic" w:hAnsi="Simplified Arabic"/>
          <w:sz w:val="24"/>
          <w:szCs w:val="24"/>
        </w:rPr>
        <w:t xml:space="preserve"> </w:t>
      </w:r>
      <w:r w:rsidR="00EA6F68">
        <w:rPr>
          <w:rFonts w:ascii="Simplified Arabic" w:hAnsi="Simplified Arabic"/>
          <w:sz w:val="24"/>
          <w:szCs w:val="24"/>
          <w:vertAlign w:val="superscript"/>
          <w:rtl/>
        </w:rPr>
        <w:t xml:space="preserve">2   </w:t>
      </w:r>
      <w:r w:rsidR="00EA6F68">
        <w:rPr>
          <w:rFonts w:ascii="Simplified Arabic" w:hAnsi="Simplified Arabic"/>
          <w:sz w:val="28"/>
          <w:rtl/>
        </w:rPr>
        <w:tab/>
        <w:t xml:space="preserve">                                                    </w:t>
      </w:r>
    </w:p>
    <w:p w:rsidR="00F14134" w:rsidRPr="00F14134" w:rsidRDefault="00EA6F68" w:rsidP="00F14134">
      <w:pPr>
        <w:bidi/>
        <w:spacing w:after="0"/>
        <w:jc w:val="both"/>
        <w:rPr>
          <w:rFonts w:ascii="Traditional Arabic" w:hAnsi="Traditional Arabic" w:cs="Traditional Arabic"/>
          <w:b/>
          <w:bCs/>
          <w:sz w:val="28"/>
          <w:szCs w:val="28"/>
        </w:rPr>
      </w:pPr>
      <w:r w:rsidRPr="00F14134">
        <w:rPr>
          <w:rFonts w:ascii="Traditional Arabic" w:hAnsi="Traditional Arabic" w:cs="Traditional Arabic"/>
          <w:b/>
          <w:bCs/>
          <w:sz w:val="28"/>
          <w:szCs w:val="28"/>
          <w:rtl/>
        </w:rPr>
        <w:t>ملخص الدراسة:</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تعد الرياضة في وقتنا الراهن محور أساسي و فاعل في تحقيق الامن القومي الوطني، ما جعل قضاياها تتصل اتصالا مباشرا بخصائص المجتمعات الاقتصادية و الاجتماعية و السياسية و الثقافية، فالامن الرياضي ليست مسؤولية الأجهزة الحكومية أو المؤسسات العاملة في مجال صون الرياضة فقط، بل لابد من دعم الأفراد لهذه الجهود ما يجعلهم واعين للعلاقات الرياضية و تفاعلاتها</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فتعامل الفرد مع الرياضة لابد أن يكون مبنيا على الوعي و الإدراك القائمين على المعرفة، و في هذا يبرز دور وسائل الإعلام و خاصة الإذاعة المحلية، باعتبارها مكونا مهما في منظومة التعليم والتثقيف و التدريب المستمر، التي تعمل على توضيح المفاهيم و نشر الوعي الرياضي من خلال تقديم نظرة متكاملة حول هذه المشاكل الرياضية، و إبراز علاقة التأثير و التأثر بينها وبين المشكلات الحياتية للمواطنين، مع التركيز على قيم المشاركة و تحديد المسؤوليات وغرس السلوكيات البناءة</w:t>
      </w:r>
      <w:r w:rsidRPr="00F14134">
        <w:rPr>
          <w:rFonts w:ascii="Traditional Arabic" w:hAnsi="Traditional Arabic" w:cs="Traditional Arabic"/>
          <w:sz w:val="28"/>
          <w:szCs w:val="28"/>
        </w:rPr>
        <w:t>.</w:t>
      </w:r>
    </w:p>
    <w:p w:rsidR="00EA6F68" w:rsidRPr="00F14134" w:rsidRDefault="00EA6F68" w:rsidP="00F14134">
      <w:pPr>
        <w:bidi/>
        <w:spacing w:after="0"/>
        <w:jc w:val="both"/>
        <w:rPr>
          <w:rFonts w:ascii="Traditional Arabic" w:hAnsi="Traditional Arabic" w:cs="Traditional Arabic"/>
          <w:sz w:val="28"/>
          <w:szCs w:val="28"/>
          <w:rtl/>
        </w:rPr>
      </w:pPr>
      <w:r w:rsidRPr="00F14134">
        <w:rPr>
          <w:rFonts w:ascii="Traditional Arabic" w:hAnsi="Traditional Arabic" w:cs="Traditional Arabic"/>
          <w:b/>
          <w:bCs/>
          <w:sz w:val="28"/>
          <w:szCs w:val="28"/>
          <w:rtl/>
        </w:rPr>
        <w:t>الكلمات المفتاحية</w:t>
      </w:r>
      <w:r w:rsidRPr="00F14134">
        <w:rPr>
          <w:rFonts w:ascii="Traditional Arabic" w:hAnsi="Traditional Arabic" w:cs="Traditional Arabic"/>
          <w:sz w:val="28"/>
          <w:szCs w:val="28"/>
          <w:rtl/>
        </w:rPr>
        <w:t>:  الاذاعة المحلية –  الامن الرياضي –   مستمعي الاذاعة</w:t>
      </w:r>
    </w:p>
    <w:p w:rsidR="00EA6F68" w:rsidRDefault="00EA6F68" w:rsidP="00F14134">
      <w:pPr>
        <w:spacing w:after="0"/>
        <w:jc w:val="both"/>
        <w:rPr>
          <w:rFonts w:ascii="Times New Roman" w:hAnsi="Times New Roman" w:cs="Times New Roman"/>
          <w:b/>
          <w:bCs/>
          <w:sz w:val="24"/>
          <w:szCs w:val="24"/>
          <w:rtl/>
        </w:rPr>
      </w:pPr>
      <w:r w:rsidRPr="004D1BA9">
        <w:rPr>
          <w:rFonts w:cs="Times New Roman"/>
          <w:b/>
          <w:bCs/>
          <w:sz w:val="24"/>
          <w:szCs w:val="24"/>
          <w:lang w:val="en-US"/>
        </w:rPr>
        <w:t>Abstract:</w:t>
      </w:r>
    </w:p>
    <w:p w:rsidR="00EA6F68" w:rsidRDefault="00EA6F68" w:rsidP="00EA6F68">
      <w:pPr>
        <w:spacing w:after="0" w:line="208" w:lineRule="auto"/>
        <w:jc w:val="both"/>
        <w:rPr>
          <w:rFonts w:cs="Times New Roman"/>
          <w:sz w:val="24"/>
          <w:szCs w:val="24"/>
          <w:rtl/>
        </w:rPr>
      </w:pPr>
      <w:r w:rsidRPr="004D1BA9">
        <w:rPr>
          <w:rFonts w:cs="Times New Roman"/>
          <w:sz w:val="24"/>
          <w:szCs w:val="24"/>
          <w:lang w:val="en-US"/>
        </w:rPr>
        <w:t>Sports is currently a key and effective element in achieving national national security, making its issues directly related to the characteristics of economic, social, political and cultural societies. Sports security is not the responsibility of government agencies or institutions involved in the maintenance of sport. Individuals for these efforts make them aware of the relationships and interactions of sports. Thus, the role of the media, especially the local radio, as an important component in the system of education, education and continuous training, which works to clarify the concepts and spread the awareness of sports through To provide an integrated view of these mathematical problems, and to highlight the relation between the impact and the impact on the life problems of citizens, with emphasis on the values ​​of participation, determination of responsibilities and instilling constructive behaviors</w:t>
      </w:r>
      <w:r>
        <w:rPr>
          <w:rFonts w:cs="Times New Roman" w:hint="cs"/>
          <w:sz w:val="24"/>
          <w:szCs w:val="24"/>
          <w:rtl/>
        </w:rPr>
        <w:t>.</w:t>
      </w:r>
    </w:p>
    <w:p w:rsidR="00EA6F68" w:rsidRPr="00F14134" w:rsidRDefault="00EA6F68" w:rsidP="00F14134">
      <w:pPr>
        <w:spacing w:after="0" w:line="208" w:lineRule="auto"/>
        <w:jc w:val="both"/>
        <w:rPr>
          <w:rFonts w:cs="Times New Roman"/>
          <w:sz w:val="24"/>
          <w:szCs w:val="24"/>
          <w:rtl/>
          <w:lang w:val="en-US" w:bidi="ar-DZ"/>
        </w:rPr>
      </w:pPr>
      <w:r w:rsidRPr="004D1BA9">
        <w:rPr>
          <w:rFonts w:cs="Times New Roman"/>
          <w:b/>
          <w:bCs/>
          <w:sz w:val="24"/>
          <w:szCs w:val="24"/>
          <w:lang w:val="en-US"/>
        </w:rPr>
        <w:t>Keywords</w:t>
      </w:r>
      <w:r w:rsidRPr="004D1BA9">
        <w:rPr>
          <w:rFonts w:cs="Times New Roman"/>
          <w:sz w:val="24"/>
          <w:szCs w:val="24"/>
          <w:lang w:val="en-US"/>
        </w:rPr>
        <w:t>: local radio - sports security - radio listeners</w:t>
      </w:r>
    </w:p>
    <w:p w:rsidR="00EA6F68" w:rsidRDefault="00EA6F68" w:rsidP="00EA6F68">
      <w:pPr>
        <w:jc w:val="both"/>
        <w:rPr>
          <w:rFonts w:cs="Times New Roman"/>
          <w:sz w:val="24"/>
          <w:szCs w:val="24"/>
          <w:rtl/>
        </w:rPr>
      </w:pPr>
    </w:p>
    <w:p w:rsidR="00EA6F68" w:rsidRPr="00F14134" w:rsidRDefault="00EA6F68" w:rsidP="00F14134">
      <w:pPr>
        <w:bidi/>
        <w:spacing w:after="0" w:line="208" w:lineRule="auto"/>
        <w:jc w:val="both"/>
        <w:rPr>
          <w:rFonts w:ascii="Traditional Arabic" w:hAnsi="Traditional Arabic" w:cs="Traditional Arabic"/>
          <w:b/>
          <w:bCs/>
          <w:sz w:val="28"/>
          <w:szCs w:val="28"/>
          <w:rtl/>
        </w:rPr>
      </w:pPr>
      <w:r>
        <w:rPr>
          <w:rFonts w:ascii="Simplified Arabic" w:hAnsi="Simplified Arabic"/>
          <w:b/>
          <w:bCs/>
          <w:sz w:val="28"/>
        </w:rPr>
        <w:t xml:space="preserve">1 </w:t>
      </w:r>
      <w:r>
        <w:rPr>
          <w:rFonts w:ascii="Traditional Arabic" w:hAnsi="Traditional Arabic" w:cs="Traditional Arabic"/>
          <w:b/>
          <w:bCs/>
          <w:sz w:val="28"/>
          <w:rtl/>
        </w:rPr>
        <w:t>- تحديد الاشكالية</w:t>
      </w:r>
      <w:r>
        <w:rPr>
          <w:rFonts w:ascii="Traditional Arabic" w:hAnsi="Traditional Arabic" w:cs="Traditional Arabic"/>
          <w:b/>
          <w:bCs/>
          <w:sz w:val="28"/>
        </w:rPr>
        <w:t>:</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لقد تطور الاعلام على مدى التاريخ مع تغير احتياجات لإنسان، ورافق ذلك تطور في التقنية والادوات والاساليب والاليات...الخ، ما أتاح للأفراد فرص التواصل وفتح أبواب التفاعل أمامهم بفضل ً رئيسياً يلجؤون إليه الاستقاء معلومات حول كافة مختلف الوسائل الاتصالية، التي أصبحت مصدرا القضايا، لذلك تعتبر هذه الوسائل اليوم الناشر والمروج الاساسي للفكر والثقافة ودعامة قوية للتوعية والتنمية وعنصرا. ً مؤثرا في حياة الفرد</w:t>
      </w:r>
      <w:r w:rsidRPr="00F14134">
        <w:rPr>
          <w:rFonts w:ascii="Traditional Arabic" w:hAnsi="Traditional Arabic" w:cs="Traditional Arabic"/>
          <w:sz w:val="28"/>
          <w:szCs w:val="28"/>
          <w:rtl/>
          <w:lang w:bidi="ar-DZ"/>
        </w:rPr>
        <w:t>(بدر،1999)</w:t>
      </w:r>
      <w:r w:rsidRPr="00F14134">
        <w:rPr>
          <w:rFonts w:ascii="Traditional Arabic" w:hAnsi="Traditional Arabic" w:cs="Traditional Arabic"/>
          <w:sz w:val="28"/>
          <w:szCs w:val="28"/>
          <w:rtl/>
        </w:rPr>
        <w:t>. والمجتمعات تعد الاذاعة أحدى أهم وسائل الاعلام والاتصال الجماهيري، التي حققت منذ ظهورها انجازات متعددة على مستويات مختلفة، إذ استطاعت أن تواكب متغيرات العصر التي فرضها التقدم التكنو لو جي بفضل ما تتمتع به من خصائص ومميزات، و لعل أبرز هذه الخصائص قدرتها على الوصول للمستمعين في أي مكان متخطية بذلك الحواجز الجغرافية والزمانية، إضافة لكونها تخاطب الافراد دون تمييز بغض النظر عن فارق السن والمستوى التعليمي لديهم، كما بإمكانها مصاحبة الفرد طيلة ساعات اليوم، ما يساعده على تحقيق أهداف عديدة كالتثقيف والتنشئة الاجتماعية والتوعية من خلال ما تقدمه من معلومات في مختلف المجالات والميادين(أوشن،2012)، هذا ما دفع الدول في العالم وخاصة النامية منها لاهتمام بالإذاعة وتخصيص موارد مادية و بشرية كبيرة لتطويرها</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وتعتبر الجزائر من البلدان التي أعطت أهمية كبيرة لإذاعة، وعملت على تطوير أجهزتها التقنية وايصالها إلى كافة أرجاء الوطن، إيماناً بدورها البالغ الاثر في المجال التنموي والذي تسعى من خلالها إلى تكوين قاعدة معرفية واضحة وعميقة لأفراد، وتقريبها من كافة شرائح المجتمع بغية تلبية حاجياتهم المختلفة، حيث كان لظهور لإذاعات المحلية في الجزائر ابتداء من التسعينيات، أثر كبير على المجتمع الجزائري خاصة و أن ظهورها ساير التطور السياسي والاقتصادي الحاصل، وجعل الاذاعة المحلية تؤدي دورا حيويا في مجال لإعلام الجواري، معززة بذلك فضاء الخدمة العمومية لإذاعات الوطنية التي تسعى إلى تلبية حاجات الافراد، وتنمية وعيهم حول كافة القضايا السياسية الاجتماعية، الاقتصادية و الثقافية وكذا البيئية وتقريب الادارة من المواطن(أبو جلال،2012)</w:t>
      </w:r>
      <w:r w:rsidRPr="00F14134">
        <w:rPr>
          <w:rFonts w:ascii="Traditional Arabic" w:hAnsi="Traditional Arabic" w:cs="Traditional Arabic"/>
          <w:sz w:val="28"/>
          <w:szCs w:val="28"/>
        </w:rPr>
        <w:t>.</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اذاعة ورقله المحلية كغيرها من لإذاعات المحلية لابد أن تساهم في نشر الامن الرياضي ومن هذا و المنطلق تهدف هذه الدراسة إلى معرفة دور لإذاعة المحلية لولاية ورقله في نشر الامن الرياضي، ولنتمكن من تحقيق هذا الهدف انطلقت الدراسة بطرح التساؤل الرئيسي الآتي</w:t>
      </w:r>
      <w:r w:rsidRPr="00F14134">
        <w:rPr>
          <w:rFonts w:ascii="Traditional Arabic" w:hAnsi="Traditional Arabic" w:cs="Traditional Arabic"/>
          <w:sz w:val="28"/>
          <w:szCs w:val="28"/>
        </w:rPr>
        <w:t xml:space="preserve">: </w:t>
      </w:r>
    </w:p>
    <w:p w:rsidR="00EA6F68" w:rsidRPr="00F14134" w:rsidRDefault="00EA6F68" w:rsidP="00F14134">
      <w:pPr>
        <w:bidi/>
        <w:spacing w:after="0"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ما هو دور إذاعة ورقلة المحلية في نشر الامن الرياضي لدى مستمعيها ؟ </w:t>
      </w:r>
    </w:p>
    <w:p w:rsidR="00EA6F68" w:rsidRPr="00F14134" w:rsidRDefault="00EA6F68" w:rsidP="00F14134">
      <w:pPr>
        <w:bidi/>
        <w:spacing w:after="0" w:line="208" w:lineRule="auto"/>
        <w:jc w:val="both"/>
        <w:rPr>
          <w:rFonts w:ascii="Traditional Arabic" w:hAnsi="Traditional Arabic" w:cs="Traditional Arabic"/>
          <w:sz w:val="28"/>
          <w:szCs w:val="28"/>
          <w:u w:val="double"/>
          <w:rtl/>
        </w:rPr>
      </w:pPr>
      <w:r w:rsidRPr="00F14134">
        <w:rPr>
          <w:rFonts w:ascii="Traditional Arabic" w:hAnsi="Traditional Arabic" w:cs="Traditional Arabic"/>
          <w:sz w:val="28"/>
          <w:szCs w:val="28"/>
          <w:u w:val="double"/>
          <w:rtl/>
        </w:rPr>
        <w:t>وقد أدرجت تحته مجموعة من الاسئلة الفرعية تتمثل في</w:t>
      </w:r>
      <w:r w:rsidRPr="00F14134">
        <w:rPr>
          <w:rFonts w:ascii="Traditional Arabic" w:hAnsi="Traditional Arabic" w:cs="Traditional Arabic"/>
          <w:sz w:val="28"/>
          <w:szCs w:val="28"/>
          <w:u w:val="double"/>
        </w:rPr>
        <w:t xml:space="preserve"> -: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ما هي عادات وأنماط تعرض المستمعين للبرامج والاخبار الرياضية التي تبث عبر إذاعة ورقلة المحلية ؟ </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ما هي دو افع تعرض المستمعين للبرامج و الاخبار الرياضية التي تبث عبر إذاعة ورقلة المحلية؟</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هل تساهم البرامج الرياضية لإذاعة ورقلة المحلية في نشر الامن الرياضي لدى مستمعيها ؟ </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كيف يقيم مستمعي إذاعة ورقلة المحلية الدور الذي تقوم به في نشر الامن الرياضي ؟</w:t>
      </w:r>
    </w:p>
    <w:p w:rsidR="00EA6F68" w:rsidRPr="00F14134" w:rsidRDefault="00EA6F68" w:rsidP="00F14134">
      <w:pPr>
        <w:bidi/>
        <w:spacing w:after="0" w:line="208" w:lineRule="auto"/>
        <w:jc w:val="both"/>
        <w:rPr>
          <w:rFonts w:ascii="Traditional Arabic" w:hAnsi="Traditional Arabic" w:cs="Traditional Arabic"/>
          <w:b/>
          <w:bCs/>
          <w:sz w:val="28"/>
          <w:szCs w:val="28"/>
          <w:rtl/>
        </w:rPr>
      </w:pPr>
      <w:r w:rsidRPr="00F14134">
        <w:rPr>
          <w:rFonts w:ascii="Traditional Arabic" w:hAnsi="Traditional Arabic" w:cs="Traditional Arabic"/>
          <w:b/>
          <w:bCs/>
          <w:sz w:val="28"/>
          <w:szCs w:val="28"/>
        </w:rPr>
        <w:t>-2</w:t>
      </w:r>
      <w:r w:rsidRPr="00F14134">
        <w:rPr>
          <w:rFonts w:ascii="Traditional Arabic" w:hAnsi="Traditional Arabic" w:cs="Traditional Arabic"/>
          <w:b/>
          <w:bCs/>
          <w:sz w:val="28"/>
          <w:szCs w:val="28"/>
          <w:rtl/>
        </w:rPr>
        <w:t>أهمية موضوع الدراسة :</w:t>
      </w:r>
    </w:p>
    <w:p w:rsidR="00EA6F68" w:rsidRPr="00F14134" w:rsidRDefault="00EA6F68" w:rsidP="00F14134">
      <w:pPr>
        <w:bidi/>
        <w:spacing w:after="0" w:line="240" w:lineRule="auto"/>
        <w:jc w:val="both"/>
        <w:rPr>
          <w:rFonts w:ascii="Traditional Arabic" w:hAnsi="Traditional Arabic" w:cs="Traditional Arabic"/>
          <w:b/>
          <w:bCs/>
          <w:sz w:val="28"/>
          <w:szCs w:val="28"/>
          <w:rtl/>
        </w:rPr>
      </w:pPr>
      <w:r w:rsidRPr="00F14134">
        <w:rPr>
          <w:rFonts w:ascii="Traditional Arabic" w:hAnsi="Traditional Arabic" w:cs="Traditional Arabic"/>
          <w:sz w:val="28"/>
          <w:szCs w:val="28"/>
          <w:rtl/>
        </w:rPr>
        <w:t>تبرز أهمية الدراسة، في أهمية الموضوع الذي تناولته، وهو دور الاذاعة المحلية في نشر الامن الرياضي لدى مستمعيها، فنشر الامن الرياضي في الوقت الراهن أصبح من الاولويات التي تسعى لتحقيقها الدول والحكومات والمنظمات الرياضية، لأنها قضية تتطلب تضافر جهود جميع المؤسسات، بما فيها مؤسسة الاذاعة</w:t>
      </w:r>
      <w:r w:rsidRPr="00F14134">
        <w:rPr>
          <w:rFonts w:ascii="Traditional Arabic" w:hAnsi="Traditional Arabic" w:cs="Traditional Arabic"/>
          <w:sz w:val="28"/>
          <w:szCs w:val="28"/>
        </w:rPr>
        <w:t>.</w:t>
      </w:r>
      <w:r w:rsidRPr="00F14134">
        <w:rPr>
          <w:rFonts w:ascii="Traditional Arabic" w:hAnsi="Traditional Arabic" w:cs="Traditional Arabic"/>
          <w:sz w:val="28"/>
          <w:szCs w:val="28"/>
          <w:rtl/>
        </w:rPr>
        <w:t>والتي لها دورا مهما في التأثير على مستمعيها و دفعهم إلى تبني سلوكيات إيجابية فالإذاعة المحلية لا بد أن تؤدي دورها في البناء و المساهمة بشكل فعال في تنمية المجتمع المحلي، من خلال برامجها ذات الطابع الرياضي و التوعوي التي تهدف بها لترشيد السلوكيات و معالجة القيم السلبية والقضاء على المشاكل التي تعيق تطو ر المجتمع، و تدعم بهذا نمو وعي الافراد حول مختلف القضايا و منها قضية الامن الرياضي نظرا لقربها من الجمهور المحلي التي وجدت من أجل تلبية كافة احتياجاته و التعبير عن انشغالاته اليومية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وتـبرز أهميـة الدراسـة أكـثـر فـي النـــتــائـج المتوصـل  إليــهـــا، التـي ـتــقــدم نـظـرة حــول دور الاذاعة المحلية</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ورقله– في نشر الامن الرياضي لدى مستمعيها.(المشاقبة،2010)</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b/>
          <w:bCs/>
          <w:sz w:val="28"/>
          <w:szCs w:val="28"/>
          <w:rtl/>
        </w:rPr>
        <w:t>3-</w:t>
      </w:r>
      <w:r w:rsidRPr="00F14134">
        <w:rPr>
          <w:rFonts w:ascii="Traditional Arabic" w:hAnsi="Traditional Arabic" w:cs="Traditional Arabic"/>
          <w:sz w:val="28"/>
          <w:szCs w:val="28"/>
          <w:rtl/>
        </w:rPr>
        <w:t xml:space="preserve"> </w:t>
      </w:r>
      <w:r w:rsidRPr="00F14134">
        <w:rPr>
          <w:rFonts w:ascii="Traditional Arabic" w:hAnsi="Traditional Arabic" w:cs="Traditional Arabic"/>
          <w:b/>
          <w:bCs/>
          <w:sz w:val="28"/>
          <w:szCs w:val="28"/>
          <w:rtl/>
        </w:rPr>
        <w:t>أهداف الدراسة</w:t>
      </w:r>
      <w:r w:rsidRPr="00F14134">
        <w:rPr>
          <w:rFonts w:ascii="Traditional Arabic" w:hAnsi="Traditional Arabic" w:cs="Traditional Arabic"/>
          <w:b/>
          <w:bCs/>
          <w:sz w:val="28"/>
          <w:szCs w:val="28"/>
        </w:rPr>
        <w:t>:</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تهدف هذه الدراسة إلى تحقيق جملة من الاهداف تتمثل فيما يأتي</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معرفة دور إذاعة ورقلة  المحلية في نشر الامن الرياضي لدى مستمعيها.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التعرف على عادات وأنماط تعرض المستمعين للبرامج والاخبار الرياضية التي تبث عبر إذاعة ورقلة المحلية</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الكشف عن دو افع تعرض مستمعي إذاعة ورقلة المحلية للبرامج والاخبار المقدمة حول الرياضة</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الكشف عن مدى مساهمة البرامج الرياضية الاذاعة ورقلة المحلية، في نشر الامن الرياضي لدى مستمعيها</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التعرف على تقييم مستمعي إذاعة ورقلة المحلية للدور الذي تقوم به في نشر الامن الرياضي</w:t>
      </w:r>
    </w:p>
    <w:p w:rsidR="00EA6F68" w:rsidRPr="00F14134" w:rsidRDefault="00EA6F68" w:rsidP="00F14134">
      <w:pPr>
        <w:bidi/>
        <w:spacing w:after="0" w:line="240" w:lineRule="auto"/>
        <w:jc w:val="both"/>
        <w:rPr>
          <w:rFonts w:ascii="Traditional Arabic" w:hAnsi="Traditional Arabic" w:cs="Traditional Arabic"/>
          <w:b/>
          <w:bCs/>
          <w:sz w:val="28"/>
          <w:szCs w:val="28"/>
        </w:rPr>
      </w:pPr>
      <w:r w:rsidRPr="00F14134">
        <w:rPr>
          <w:rFonts w:ascii="Traditional Arabic" w:hAnsi="Traditional Arabic" w:cs="Traditional Arabic"/>
          <w:b/>
          <w:bCs/>
          <w:sz w:val="28"/>
          <w:szCs w:val="28"/>
          <w:rtl/>
        </w:rPr>
        <w:t>4- فروض الدراسة :</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tl/>
        </w:rPr>
        <w:t>قصد تحقيق أهداف البحث، والاجابة على التساؤل الرئيسي خاصة و التساؤلات الفرعية، حددنا جملة من الفرضيات وهي كالاتي</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الفرضية الاولى</w:t>
      </w:r>
      <w:r w:rsidRPr="00F14134">
        <w:rPr>
          <w:rFonts w:ascii="Traditional Arabic" w:hAnsi="Traditional Arabic" w:cs="Traditional Arabic"/>
          <w:sz w:val="28"/>
          <w:szCs w:val="28"/>
          <w:rtl/>
        </w:rPr>
        <w:t>: تتنوع عادات و أنماط تعرض مستمعي إذاعة ورقلة المحلية للبرامج ولأخبار الرياضية.</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الفرضية الثانية</w:t>
      </w:r>
      <w:r w:rsidRPr="00F14134">
        <w:rPr>
          <w:rFonts w:ascii="Traditional Arabic" w:hAnsi="Traditional Arabic" w:cs="Traditional Arabic"/>
          <w:sz w:val="28"/>
          <w:szCs w:val="28"/>
          <w:rtl/>
        </w:rPr>
        <w:t>: يتعرض مستمعو إذاعة ورقلة المحلية للبرامج و الاخبار الرياضية بدافع الاطلاع على الاخبار الرياضية المحلية</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u w:val="double"/>
          <w:rtl/>
        </w:rPr>
        <w:t>الفرضية الثالثة</w:t>
      </w:r>
      <w:r w:rsidRPr="00F14134">
        <w:rPr>
          <w:rFonts w:ascii="Traditional Arabic" w:hAnsi="Traditional Arabic" w:cs="Traditional Arabic"/>
          <w:sz w:val="28"/>
          <w:szCs w:val="28"/>
          <w:rtl/>
        </w:rPr>
        <w:t>: تساهم برامج البيئة لاذاعة ورقلة المحلية في نشر الامن الرياضي لدى مستمعيها</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الفرضية الرابعة</w:t>
      </w:r>
      <w:r w:rsidRPr="00F14134">
        <w:rPr>
          <w:rFonts w:ascii="Traditional Arabic" w:hAnsi="Traditional Arabic" w:cs="Traditional Arabic"/>
          <w:sz w:val="28"/>
          <w:szCs w:val="28"/>
          <w:rtl/>
        </w:rPr>
        <w:t>: يقيم مستمعو إذاعة ورقلة المحلية دورها بالإيجاب في نشر الامن الرياضي</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b/>
          <w:bCs/>
          <w:sz w:val="28"/>
          <w:szCs w:val="28"/>
        </w:rPr>
      </w:pPr>
      <w:r w:rsidRPr="00F14134">
        <w:rPr>
          <w:rFonts w:ascii="Traditional Arabic" w:hAnsi="Traditional Arabic" w:cs="Traditional Arabic"/>
          <w:b/>
          <w:bCs/>
          <w:sz w:val="28"/>
          <w:szCs w:val="28"/>
          <w:rtl/>
        </w:rPr>
        <w:t>5- تحديد مفاهيم الدراسة:</w:t>
      </w:r>
    </w:p>
    <w:p w:rsidR="00EA6F68" w:rsidRPr="00F14134" w:rsidRDefault="00EA6F68" w:rsidP="00F14134">
      <w:pPr>
        <w:bidi/>
        <w:spacing w:after="0" w:line="208" w:lineRule="auto"/>
        <w:jc w:val="both"/>
        <w:rPr>
          <w:rFonts w:ascii="Traditional Arabic" w:hAnsi="Traditional Arabic" w:cs="Traditional Arabic"/>
          <w:sz w:val="28"/>
          <w:szCs w:val="28"/>
          <w:u w:val="double"/>
        </w:rPr>
      </w:pPr>
      <w:r w:rsidRPr="00F14134">
        <w:rPr>
          <w:rFonts w:ascii="Traditional Arabic" w:hAnsi="Traditional Arabic" w:cs="Traditional Arabic"/>
          <w:sz w:val="28"/>
          <w:szCs w:val="28"/>
          <w:u w:val="double"/>
          <w:rtl/>
        </w:rPr>
        <w:t>مفهوم الاذاعة</w:t>
      </w:r>
      <w:r w:rsidRPr="00F14134">
        <w:rPr>
          <w:rFonts w:ascii="Traditional Arabic" w:hAnsi="Traditional Arabic" w:cs="Traditional Arabic"/>
          <w:sz w:val="28"/>
          <w:szCs w:val="28"/>
          <w:u w:val="double"/>
        </w:rPr>
        <w:t xml:space="preserve">: </w:t>
      </w:r>
      <w:r w:rsidRPr="00F14134">
        <w:rPr>
          <w:rFonts w:ascii="Traditional Arabic" w:hAnsi="Traditional Arabic" w:cs="Traditional Arabic"/>
          <w:sz w:val="28"/>
          <w:szCs w:val="28"/>
          <w:u w:val="double"/>
          <w:rtl/>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لغة</w:t>
      </w:r>
      <w:r w:rsidRPr="00F14134">
        <w:rPr>
          <w:rFonts w:ascii="Traditional Arabic" w:hAnsi="Traditional Arabic" w:cs="Traditional Arabic"/>
          <w:sz w:val="28"/>
          <w:szCs w:val="28"/>
          <w:rtl/>
        </w:rPr>
        <w:t xml:space="preserve">: الاصل اللغوي لكلمة إذاعة هو "إشاعة، بمعنى النشر العام، وذيوع ما يقال، و العرب يصفون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الرجل المفشى للأسرار بالرجل المذياع</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الاسم الذي اختاره اللغويون للراديو هو "المذياع، و المذياع في اللغة هو الرجل أو الشخص الذي</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لا يستطيع أن يكتم السر، ويعمل على نشره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اصطلاحاً</w:t>
      </w:r>
      <w:r w:rsidRPr="00F14134">
        <w:rPr>
          <w:rFonts w:ascii="Traditional Arabic" w:hAnsi="Traditional Arabic" w:cs="Traditional Arabic"/>
          <w:sz w:val="28"/>
          <w:szCs w:val="28"/>
          <w:rtl/>
        </w:rPr>
        <w:t>: هنالك العديد من التعريفات لإذاعة، نذكر منها ما يلي:</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يقصد بالإذاعة المسموعة(الراديو) "ما يبث عن طريق الاثير، باستخدام موجات كهرومغناطيسية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بإمكانها اجتياز الحواجز الجغرافية والسياسية، وربط مستمعيها برباط مباشر</w:t>
      </w:r>
      <w:r w:rsidRPr="00F14134">
        <w:rPr>
          <w:rFonts w:ascii="Traditional Arabic" w:hAnsi="Traditional Arabic" w:cs="Traditional Arabic"/>
          <w:sz w:val="28"/>
          <w:szCs w:val="28"/>
        </w:rPr>
        <w:t>". –</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w:t>
      </w:r>
      <w:r w:rsidRPr="00F14134">
        <w:rPr>
          <w:rFonts w:ascii="Traditional Arabic" w:hAnsi="Traditional Arabic" w:cs="Traditional Arabic"/>
          <w:sz w:val="28"/>
          <w:szCs w:val="28"/>
          <w:rtl/>
        </w:rPr>
        <w:t>لإذاعة هي أحد وسائل الاتصال الجماهيرية، التي تسعى للفرد أينما وجد، وتتمتع بخاصية الانتشار الواسع، حيث لها القدرة على التنقل السريع للمعلومات و الاحداث من أماكن حدوثها، إلى أي مكان (الشاري،2010)</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التعريف الاجرائي</w:t>
      </w:r>
      <w:r w:rsidRPr="00F14134">
        <w:rPr>
          <w:rFonts w:ascii="Traditional Arabic" w:hAnsi="Traditional Arabic" w:cs="Traditional Arabic"/>
          <w:sz w:val="28"/>
          <w:szCs w:val="28"/>
          <w:rtl/>
        </w:rPr>
        <w:t>: لقد قمنا بتبني التعريف التالي، كتعريف إجرائي لإذاعة ومفاده</w:t>
      </w:r>
      <w:r w:rsidRPr="00F14134">
        <w:rPr>
          <w:rFonts w:ascii="Traditional Arabic" w:hAnsi="Traditional Arabic" w:cs="Traditional Arabic"/>
          <w:sz w:val="28"/>
          <w:szCs w:val="28"/>
        </w:rPr>
        <w:t>: "</w:t>
      </w:r>
      <w:r w:rsidRPr="00F14134">
        <w:rPr>
          <w:rFonts w:ascii="Traditional Arabic" w:hAnsi="Traditional Arabic" w:cs="Traditional Arabic"/>
          <w:sz w:val="28"/>
          <w:szCs w:val="28"/>
          <w:rtl/>
        </w:rPr>
        <w:t>الاذاعة هي النشر عن طريق الاتصال اللاسلكي، وذلك بنقل الصوت عبر الموجات اللاسلكية "المايكرو</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التي يتم من خلالها إرسال المادة الاذاعية المتميزة بخصائص فنية، والتي يطلق عليها خصائص الفن</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لإذاعي</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u w:val="double"/>
          <w:rtl/>
        </w:rPr>
      </w:pPr>
      <w:r w:rsidRPr="00F14134">
        <w:rPr>
          <w:rFonts w:ascii="Traditional Arabic" w:hAnsi="Traditional Arabic" w:cs="Traditional Arabic"/>
          <w:sz w:val="28"/>
          <w:szCs w:val="28"/>
          <w:u w:val="double"/>
          <w:rtl/>
        </w:rPr>
        <w:t>مفهوم الوعي:</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u w:val="double"/>
          <w:rtl/>
        </w:rPr>
        <w:t>لغة:</w:t>
      </w:r>
      <w:r w:rsidRPr="00F14134">
        <w:rPr>
          <w:rFonts w:ascii="Traditional Arabic" w:hAnsi="Traditional Arabic" w:cs="Traditional Arabic"/>
          <w:sz w:val="28"/>
          <w:szCs w:val="28"/>
          <w:rtl/>
        </w:rPr>
        <w:t xml:space="preserve"> "الوعي: وعي يعي وعياً للشيء: جمعه وحواه، وعى الحديث أي قبله وتدبره وحفظه،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والوعي: العقل الظاهر أو الشعور الظاهر</w:t>
      </w:r>
      <w:r w:rsidRPr="00F14134">
        <w:rPr>
          <w:rFonts w:ascii="Traditional Arabic" w:hAnsi="Traditional Arabic" w:cs="Traditional Arabic"/>
          <w:sz w:val="28"/>
          <w:szCs w:val="28"/>
        </w:rPr>
        <w:t>". –</w:t>
      </w:r>
    </w:p>
    <w:p w:rsidR="00EA6F68" w:rsidRPr="00F14134" w:rsidRDefault="00EA6F68" w:rsidP="00F14134">
      <w:pPr>
        <w:bidi/>
        <w:spacing w:after="0"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والوعي كذلك هو الحفظ والتعلم، فوعى الحديث يعيه وعياً أي حفظه، وأذن واعية أي مدركة وصاغية</w:t>
      </w:r>
      <w:r w:rsidRPr="00F14134">
        <w:rPr>
          <w:rFonts w:ascii="Traditional Arabic" w:hAnsi="Traditional Arabic" w:cs="Traditional Arabic"/>
          <w:sz w:val="28"/>
          <w:szCs w:val="28"/>
        </w:rPr>
        <w:t xml:space="preserve">". </w:t>
      </w:r>
    </w:p>
    <w:p w:rsidR="00EA6F68" w:rsidRPr="00F14134" w:rsidRDefault="00EA6F68" w:rsidP="00F14134">
      <w:pPr>
        <w:bidi/>
        <w:spacing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tl/>
        </w:rPr>
        <w:t>اصطلاحاً: عرف الوعي على أنه</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الوعي هو إدراك الفرد لنفسه وللبيئة المحيطة به، وهو درجات من الوضوح و التعقيد، والوعي يتضمن إدراك الفرد لنفسه ولوظائفه ادراكه لخصائص العالم الخارجي، وأخي إدراكه لذاته العقلية والجسمية، او باعتباره عضو ا في الجماعة</w:t>
      </w:r>
      <w:r w:rsidRPr="00F14134">
        <w:rPr>
          <w:rFonts w:ascii="Traditional Arabic" w:hAnsi="Traditional Arabic" w:cs="Traditional Arabic"/>
          <w:sz w:val="28"/>
          <w:szCs w:val="28"/>
        </w:rPr>
        <w:t xml:space="preserve">. </w:t>
      </w:r>
    </w:p>
    <w:p w:rsidR="00EA6F68" w:rsidRPr="00F14134" w:rsidRDefault="00EA6F68" w:rsidP="00F14134">
      <w:pPr>
        <w:bidi/>
        <w:spacing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وقد عرف الوعي باعتباره المجموع الكلي للعمليات العقلية، المشاركة بصورة فعالة في فهم الانسان للعالم الموضوعي ولوجوده الشخصي</w:t>
      </w:r>
      <w:r w:rsidRPr="00F14134">
        <w:rPr>
          <w:rFonts w:ascii="Traditional Arabic" w:hAnsi="Traditional Arabic" w:cs="Traditional Arabic"/>
          <w:sz w:val="28"/>
          <w:szCs w:val="28"/>
        </w:rPr>
        <w:t>.</w:t>
      </w:r>
    </w:p>
    <w:p w:rsidR="00EA6F68" w:rsidRPr="00F14134" w:rsidRDefault="00EA6F68" w:rsidP="00F14134">
      <w:pPr>
        <w:bidi/>
        <w:spacing w:line="208" w:lineRule="auto"/>
        <w:jc w:val="both"/>
        <w:rPr>
          <w:rFonts w:ascii="Traditional Arabic" w:hAnsi="Traditional Arabic" w:cs="Traditional Arabic"/>
          <w:sz w:val="28"/>
          <w:szCs w:val="28"/>
          <w:rtl/>
        </w:rPr>
      </w:pPr>
      <w:r w:rsidRPr="00F14134">
        <w:rPr>
          <w:rFonts w:ascii="Traditional Arabic" w:hAnsi="Traditional Arabic" w:cs="Traditional Arabic"/>
          <w:b/>
          <w:bCs/>
          <w:sz w:val="28"/>
          <w:szCs w:val="28"/>
          <w:rtl/>
        </w:rPr>
        <w:t>6- منهج الدراسة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يعد اختيار المنهج الصحيح للدراسة من أهم خطوات البحث العلمي، فهو يساعد على الوصول إلى الاهداف المحددة لها، وقد عرف المنهج على أنه: " الطريقة التي يسلكها الباحث للوصول إلى نتائج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معينة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(شفيق،2010)</w:t>
      </w:r>
    </w:p>
    <w:p w:rsidR="00EA6F68" w:rsidRPr="00F14134" w:rsidRDefault="00EA6F68" w:rsidP="00F14134">
      <w:pPr>
        <w:bidi/>
        <w:spacing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اعتمدنا في دراستنا على المنهج الوصفي، كون هذا الاخير يستخدم في دراسة الاوضاع الراهنة للظواهر، من حيث خصائصها و أشكالها و علاقاتها، بالإضافة إلى العوامل المؤثرة في ذلك، وهذا يعني أن المنهج الوصفي يهتم بدراسة حاضر الظواهر والاحداث</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كما يقوم المنهج الوصفي على رصد ومتابعة دقيقة لظواهر أو أحداث معينة بطريقة كمية أو نوعية في فترة زمنية معينة، أو عدة فترات من أجل التعرف على الظاهرة أو الحدث من حيث المحتو ى أو المضمون و الوصول إلى نتائج وتعميمات تساعد في فهم الواقع وتطويره</w:t>
      </w:r>
      <w:r w:rsidRPr="00F14134">
        <w:rPr>
          <w:rFonts w:ascii="Traditional Arabic" w:hAnsi="Traditional Arabic" w:cs="Traditional Arabic"/>
          <w:sz w:val="28"/>
          <w:szCs w:val="28"/>
        </w:rPr>
        <w:t>.</w:t>
      </w:r>
    </w:p>
    <w:p w:rsidR="00EA6F68" w:rsidRPr="00F14134" w:rsidRDefault="00EA6F68" w:rsidP="00F14134">
      <w:pPr>
        <w:bidi/>
        <w:spacing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وهذا المنهج يساعدنا في الوصف ويتعداه إلى التحليل والتفسير، من خلال الاعتماد على الاسلوب الاحصائي، الذي يحول المعطيات النظرية إلى تطبيقية، ومن الشكل الكيفي إلى الكمي، من خلال تفريغ البيانات وعرضها في جداول</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b/>
          <w:bCs/>
          <w:sz w:val="28"/>
          <w:szCs w:val="28"/>
        </w:rPr>
        <w:t>-7</w:t>
      </w:r>
      <w:r w:rsidRPr="00F14134">
        <w:rPr>
          <w:rFonts w:ascii="Traditional Arabic" w:hAnsi="Traditional Arabic" w:cs="Traditional Arabic"/>
          <w:b/>
          <w:bCs/>
          <w:sz w:val="28"/>
          <w:szCs w:val="28"/>
          <w:rtl/>
        </w:rPr>
        <w:t xml:space="preserve"> مجتمع الدراسة وعينة البحث</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w:t>
      </w:r>
      <w:r w:rsidRPr="00F14134">
        <w:rPr>
          <w:rFonts w:ascii="Traditional Arabic" w:hAnsi="Traditional Arabic" w:cs="Traditional Arabic"/>
          <w:sz w:val="28"/>
          <w:szCs w:val="28"/>
          <w:rtl/>
        </w:rPr>
        <w:t xml:space="preserve">  يعرف مجتمع البحث على أنه " المجتمع الاكبر أو مجموع المفردات التي يستهدف الباحث دراستها لتحقيق نتائج بحثية جيدة، ويتمثل هذا المجتمع في الكل أو في المجموع الاكبر من المجتمع المستهدف، الذي يهدف الباحث إليه في دراسته، ويتم تعميم نتائج الدراسة على كل مفرداته، إلا أنه يصعب الوصول إلى هذا المجتمع المستهدف بضخامته، فيتم التركيز على المجتمع المتاح أو الممكن الوصول إليه والاقتراب منه لجمع البيانات، و الذي يعتبر عادة ممثل للمجتمع المستهدف، ويلبي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حاجات الدراسة وأهدافها و التي نختار منها عينة البحث</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ويتمثل مجتمع البحث في هذه الدراسة في جميع مستمعي إذاعة ورقلة المحلية، ونظرا لأعداد الكبيرة للمجتمع محل الدراسة والتي يصعب دراستها، لما يحتاجه من وقت وجهد إضافة إلى الصعو بات التي تواجه الطالبة أثناء جمع البيانات من كل أفراد المجتمع، اتبعنا أسلوب المسح بالعينة حيث عرفت هذه الاخيرة على أنها: ذلك الجزء من المجتمع التي يجري اختيارها وفق قواعد وطرق علمية، حيث تمثل المجتمع تمثيلا صحيحاً</w:t>
      </w:r>
      <w:r w:rsidRPr="00F14134">
        <w:rPr>
          <w:rFonts w:ascii="Traditional Arabic" w:hAnsi="Traditional Arabic" w:cs="Traditional Arabic"/>
          <w:sz w:val="28"/>
          <w:szCs w:val="28"/>
        </w:rPr>
        <w:t>.</w:t>
      </w:r>
    </w:p>
    <w:p w:rsidR="00EA6F68" w:rsidRPr="00F14134" w:rsidRDefault="00EA6F68" w:rsidP="00F14134">
      <w:pPr>
        <w:bidi/>
        <w:spacing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ولقد اعتمدنا في هذه الدراسة على عينة عمديه، وهي نوع من العينات غير الاحتمالية، التي يتم نظرا الافراد دون غيرهم ً انتقاء أفرادها بشكل مقصود من قبل الباحث، لتوفر بعض الخصائص في أولئك ولكون تلك الخصائص هي من الامور الهامة بالنسبة للدراسة لدى فئة محددة من مجتمع الدراسة الاصلي، فمثلا إذا أراد باحث دراسة أراء القراء حول صحيفة معينة فعليه في هذه الحالة اختبار عينة من قبل أفراد الذين لديهم بعض الاطلاع مما ينشر في تلك الصحيفة لأنه من غير المنطقي أن يضمن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دراسته أفراد ال يطلعون على الصحيفة المذكورة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ممن يستمعون فعلياً لذا تم تطبيق الدراسة الميدانية على عينة عمديه من الافراد لإذاعة ورقلة المحلية، وتمثلت في 35 مفردة من الذكور والاناث ويرجع السبب في اختيار هذه العينة كون لديهم معلومات أكثر حول ما يبث من حصص و أخبار رياضية في إذاعة ورقلة، وهذا ما يخدم ويحقق أهداف البحث و قد تعذر علينا استرجاع 5 استمارات من أصل 35 استمارة.</w:t>
      </w:r>
    </w:p>
    <w:p w:rsidR="00EA6F68" w:rsidRPr="00F14134" w:rsidRDefault="00EA6F68" w:rsidP="00F14134">
      <w:pPr>
        <w:bidi/>
        <w:spacing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b/>
          <w:bCs/>
          <w:sz w:val="28"/>
          <w:szCs w:val="28"/>
        </w:rPr>
        <w:t>- 8</w:t>
      </w:r>
      <w:r w:rsidRPr="00F14134">
        <w:rPr>
          <w:rFonts w:ascii="Traditional Arabic" w:hAnsi="Traditional Arabic" w:cs="Traditional Arabic"/>
          <w:b/>
          <w:bCs/>
          <w:sz w:val="28"/>
          <w:szCs w:val="28"/>
          <w:rtl/>
        </w:rPr>
        <w:t>أدوات جمع البيانات</w:t>
      </w:r>
      <w:r w:rsidRPr="00F14134">
        <w:rPr>
          <w:rFonts w:ascii="Traditional Arabic" w:hAnsi="Traditional Arabic" w:cs="Traditional Arabic"/>
          <w:b/>
          <w:bCs/>
          <w:sz w:val="28"/>
          <w:szCs w:val="28"/>
        </w:rPr>
        <w:t xml:space="preserve"> : </w:t>
      </w:r>
      <w:r w:rsidRPr="00F14134">
        <w:rPr>
          <w:rFonts w:ascii="Traditional Arabic" w:hAnsi="Traditional Arabic" w:cs="Traditional Arabic"/>
          <w:sz w:val="28"/>
          <w:szCs w:val="28"/>
          <w:rtl/>
        </w:rPr>
        <w:t>قد يستخدم الباحث أكثر من طريقة أو أداة لجمع المعلومات حول مشكلة الدراسة أو للإجابة عن أسئلتها وفحص فرضياتها، ويجب على الباحث أن يقرر مسبقا الطريقة المناسبة لبحثه ودراسته وأن يكون ملما بالأدوات والاساليب المختلفة لجمع المعلومات لأغراض البحث العلمي</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وقد اعتمدنا في دراستنا على الاستبانة</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b/>
          <w:bCs/>
          <w:sz w:val="28"/>
          <w:szCs w:val="28"/>
          <w:rtl/>
        </w:rPr>
        <w:t>أ- استمارة استبيان</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تعتبر إحدى أهم أدوات جمع البيانات وهي عبارة عن قائمة تتضمن مجموعة من الاسئلة المعدة بدقة ترسل إلى عدد كبير من أفراد المجتمع الذين يكونون العينة الخاصة بالبحث</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 يعد الاستبيان من أهم وأدق طرق البحث وجمع البيانات خاصة في البحوث الوصفية، وهو يشير إلى الوسيلة التي تستخدم في الحصول على أجوبة لأسئلة معينة، في شكل استمارة يملأها المجيب بنفسه، لا يحتاج معها لشرح شفوي مباشر أو تفسير من الباحث، وتكتب هذه الاسئلة أو تطبع على ما يسمى استمارة استبانة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 اعتمدنا على هذه الاداة لأنها تمكننا من الحصول على إجابات لأسئلة التي صيغة حول البحث</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وقد حاولت الطالبة ربط لأسئلة بالإشكالية وأهداف الدراسة، ليتم بناء الاستمارة اعتمادا على الاسئلة المغلقة والمفتوحة وتمثلت في (33 ) سؤال، قسمت على خمسة محاور رئيسية وهي كالتالي</w:t>
      </w:r>
      <w:r w:rsidRPr="00F14134">
        <w:rPr>
          <w:rFonts w:ascii="Traditional Arabic" w:hAnsi="Traditional Arabic" w:cs="Traditional Arabic"/>
          <w:sz w:val="28"/>
          <w:szCs w:val="28"/>
        </w:rPr>
        <w:t xml:space="preserve">: </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u w:val="single"/>
        </w:rPr>
        <w:t>-</w:t>
      </w:r>
      <w:r w:rsidRPr="00F14134">
        <w:rPr>
          <w:rFonts w:ascii="Traditional Arabic" w:hAnsi="Traditional Arabic" w:cs="Traditional Arabic"/>
          <w:sz w:val="28"/>
          <w:szCs w:val="28"/>
          <w:u w:val="single"/>
          <w:rtl/>
        </w:rPr>
        <w:t>المحور الاول:</w:t>
      </w:r>
      <w:r w:rsidRPr="00F14134">
        <w:rPr>
          <w:rFonts w:ascii="Traditional Arabic" w:hAnsi="Traditional Arabic" w:cs="Traditional Arabic"/>
          <w:sz w:val="28"/>
          <w:szCs w:val="28"/>
          <w:rtl/>
        </w:rPr>
        <w:t xml:space="preserve"> تضمن البيانات شخصية من الجنس، السن والمستوى التعليمي</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u w:val="single"/>
        </w:rPr>
        <w:t xml:space="preserve">- </w:t>
      </w:r>
      <w:r w:rsidRPr="00F14134">
        <w:rPr>
          <w:rFonts w:ascii="Traditional Arabic" w:hAnsi="Traditional Arabic" w:cs="Traditional Arabic"/>
          <w:sz w:val="28"/>
          <w:szCs w:val="28"/>
          <w:u w:val="single"/>
          <w:rtl/>
        </w:rPr>
        <w:t>المحور الثاني:</w:t>
      </w:r>
      <w:r w:rsidRPr="00F14134">
        <w:rPr>
          <w:rFonts w:ascii="Traditional Arabic" w:hAnsi="Traditional Arabic" w:cs="Traditional Arabic"/>
          <w:sz w:val="28"/>
          <w:szCs w:val="28"/>
          <w:rtl/>
        </w:rPr>
        <w:t xml:space="preserve"> تضمن أسئلة حول عادات وأنماط تعرض مستمعي إذاعة ورقلة المحلية للبرامج والأخبار الرياضية</w:t>
      </w:r>
    </w:p>
    <w:p w:rsidR="00EA6F68" w:rsidRPr="00F14134" w:rsidRDefault="00EA6F68" w:rsidP="00F14134">
      <w:pPr>
        <w:bidi/>
        <w:spacing w:after="0" w:line="240"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u w:val="single"/>
          <w:rtl/>
        </w:rPr>
        <w:t>المحور الثالث:</w:t>
      </w:r>
      <w:r w:rsidRPr="00F14134">
        <w:rPr>
          <w:rFonts w:ascii="Traditional Arabic" w:hAnsi="Traditional Arabic" w:cs="Traditional Arabic"/>
          <w:sz w:val="28"/>
          <w:szCs w:val="28"/>
          <w:rtl/>
        </w:rPr>
        <w:t xml:space="preserve"> تضمن أسئلة حول دوافع تعرض المستمعين لإذاعة ورقلة المحلية للأخبار والبرامج الرياضة</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u w:val="single"/>
          <w:rtl/>
        </w:rPr>
        <w:t>المحور الرابع:</w:t>
      </w:r>
      <w:r w:rsidRPr="00F14134">
        <w:rPr>
          <w:rFonts w:ascii="Traditional Arabic" w:hAnsi="Traditional Arabic" w:cs="Traditional Arabic"/>
          <w:sz w:val="28"/>
          <w:szCs w:val="28"/>
          <w:rtl/>
        </w:rPr>
        <w:t xml:space="preserve"> تضمن أسئلة حول مساهمة البرامج الرياضية لإذاعة ورقلة المحلية في نشر الامن الرياضي لدى مستمعيها</w:t>
      </w:r>
      <w:r w:rsidRPr="00F14134">
        <w:rPr>
          <w:rFonts w:ascii="Traditional Arabic" w:hAnsi="Traditional Arabic" w:cs="Traditional Arabic"/>
          <w:sz w:val="28"/>
          <w:szCs w:val="28"/>
        </w:rPr>
        <w:t>.</w:t>
      </w:r>
    </w:p>
    <w:p w:rsidR="00EA6F68" w:rsidRPr="00F14134" w:rsidRDefault="00EA6F68" w:rsidP="00F14134">
      <w:pPr>
        <w:bidi/>
        <w:spacing w:after="0" w:line="240" w:lineRule="auto"/>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u w:val="single"/>
          <w:rtl/>
        </w:rPr>
        <w:t>المحور الخامس</w:t>
      </w:r>
      <w:r w:rsidRPr="00F14134">
        <w:rPr>
          <w:rFonts w:ascii="Traditional Arabic" w:hAnsi="Traditional Arabic" w:cs="Traditional Arabic"/>
          <w:sz w:val="28"/>
          <w:szCs w:val="28"/>
          <w:rtl/>
        </w:rPr>
        <w:t>: تضمن أسئلة حول تقييم مستمعي إذاعة ورقلة المحلية دورها في نشر الامن الرياضي</w:t>
      </w:r>
      <w:r w:rsidRPr="00F14134">
        <w:rPr>
          <w:rFonts w:ascii="Traditional Arabic" w:hAnsi="Traditional Arabic" w:cs="Traditional Arabic"/>
          <w:sz w:val="28"/>
          <w:szCs w:val="28"/>
        </w:rPr>
        <w:t xml:space="preserve">. </w:t>
      </w:r>
    </w:p>
    <w:p w:rsidR="00EA6F68" w:rsidRDefault="00EA6F68" w:rsidP="00F14134">
      <w:pPr>
        <w:bidi/>
        <w:spacing w:line="208" w:lineRule="auto"/>
        <w:jc w:val="both"/>
        <w:rPr>
          <w:rFonts w:ascii="Traditional Arabic" w:hAnsi="Traditional Arabic" w:cs="Traditional Arabic"/>
          <w:sz w:val="28"/>
          <w:rtl/>
        </w:rPr>
      </w:pPr>
      <w:r w:rsidRPr="00F14134">
        <w:rPr>
          <w:rFonts w:ascii="Traditional Arabic" w:hAnsi="Traditional Arabic" w:cs="Traditional Arabic"/>
          <w:sz w:val="28"/>
          <w:szCs w:val="28"/>
          <w:rtl/>
        </w:rPr>
        <w:t>وقبل توزيع الاستمارة في صورتها النهائية، تم عرضها على الأساتذة المحكمين بكلية العلوم الإنسانية و الاجتماعية بجامعة قاصدي مرباح ورقلة ، واختبرت بعد هذا على5 وحدات من مجتمع البحث بغرض معرفة مدى وضوحها عند المبحوثين، ليتم أخيرا توزيعها بشكلها النهائي على باقي أفراد العينة المقدرين ب30 مفردة، في المنطقة قيد الدراسة المذكورة سالفا، و قد تعذر علينا استرجاع 5استمارات من أصل 35</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استمارة، و بعد عملية التفريغ </w:t>
      </w:r>
      <w:r>
        <w:rPr>
          <w:rFonts w:ascii="Traditional Arabic" w:hAnsi="Traditional Arabic" w:cs="Traditional Arabic"/>
          <w:sz w:val="28"/>
          <w:rtl/>
        </w:rPr>
        <w:t>شرعنا في استخراج الجداول البسيطة والتعليق عليها لتحصل على النتائج</w:t>
      </w:r>
    </w:p>
    <w:p w:rsidR="00EA6F68" w:rsidRDefault="00EA6F68" w:rsidP="00F14134">
      <w:pPr>
        <w:bidi/>
        <w:spacing w:after="0" w:line="240" w:lineRule="auto"/>
        <w:jc w:val="both"/>
        <w:rPr>
          <w:rFonts w:ascii="Traditional Arabic" w:hAnsi="Traditional Arabic" w:cs="Traditional Arabic"/>
          <w:sz w:val="28"/>
          <w:rtl/>
        </w:rPr>
      </w:pPr>
      <w:r>
        <w:rPr>
          <w:rFonts w:ascii="Traditional Arabic" w:hAnsi="Traditional Arabic" w:cs="Traditional Arabic"/>
          <w:b/>
          <w:bCs/>
          <w:sz w:val="28"/>
          <w:rtl/>
        </w:rPr>
        <w:t>9- نتـــــائج الدراسة</w:t>
      </w:r>
      <w:r>
        <w:rPr>
          <w:rFonts w:ascii="Traditional Arabic" w:hAnsi="Traditional Arabic" w:cs="Traditional Arabic"/>
          <w:b/>
          <w:bCs/>
          <w:sz w:val="28"/>
        </w:rPr>
        <w:t>:</w:t>
      </w:r>
      <w:r>
        <w:rPr>
          <w:rFonts w:ascii="Traditional Arabic" w:hAnsi="Traditional Arabic" w:cs="Traditional Arabic"/>
          <w:sz w:val="28"/>
        </w:rPr>
        <w:t xml:space="preserve"> </w:t>
      </w:r>
    </w:p>
    <w:p w:rsidR="00EA6F68" w:rsidRDefault="00EA6F68" w:rsidP="006E319B">
      <w:pPr>
        <w:pStyle w:val="Paragraphedeliste"/>
        <w:numPr>
          <w:ilvl w:val="0"/>
          <w:numId w:val="212"/>
        </w:num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u w:val="double"/>
          <w:rtl/>
        </w:rPr>
        <w:t>النتائج المتعلقة بالفرضية الأولى</w:t>
      </w:r>
      <w:r>
        <w:rPr>
          <w:rFonts w:ascii="Traditional Arabic" w:hAnsi="Traditional Arabic" w:cs="Traditional Arabic"/>
          <w:sz w:val="28"/>
          <w:szCs w:val="28"/>
          <w:rtl/>
        </w:rPr>
        <w:t xml:space="preserve">: </w:t>
      </w:r>
    </w:p>
    <w:p w:rsidR="00EA6F68" w:rsidRDefault="00EA6F68" w:rsidP="00F14134">
      <w:pPr>
        <w:pStyle w:val="Paragraphedeliste"/>
        <w:bidi/>
        <w:spacing w:after="0" w:line="240" w:lineRule="auto"/>
        <w:ind w:left="0" w:firstLine="360"/>
        <w:jc w:val="both"/>
        <w:rPr>
          <w:rFonts w:ascii="Traditional Arabic" w:hAnsi="Traditional Arabic" w:cs="Traditional Arabic"/>
          <w:sz w:val="28"/>
          <w:szCs w:val="28"/>
        </w:rPr>
      </w:pPr>
      <w:r>
        <w:rPr>
          <w:rFonts w:ascii="Traditional Arabic" w:hAnsi="Traditional Arabic" w:cs="Traditional Arabic"/>
          <w:sz w:val="28"/>
          <w:szCs w:val="28"/>
          <w:u w:val="double"/>
          <w:rtl/>
        </w:rPr>
        <w:t>مفادها</w:t>
      </w:r>
      <w:r>
        <w:rPr>
          <w:rFonts w:ascii="Traditional Arabic" w:hAnsi="Traditional Arabic" w:cs="Traditional Arabic"/>
          <w:sz w:val="28"/>
          <w:szCs w:val="28"/>
          <w:rtl/>
        </w:rPr>
        <w:t>: تتنوع عادات و أنماط تعرض مستمعي إذاعة ورقلة المحلية للبرامج والأخبار الرياضية</w:t>
      </w:r>
      <w:r>
        <w:rPr>
          <w:rFonts w:ascii="Traditional Arabic" w:hAnsi="Traditional Arabic" w:cs="Traditional Arabic"/>
          <w:sz w:val="28"/>
          <w:szCs w:val="28"/>
        </w:rPr>
        <w:t xml:space="preserve">. </w:t>
      </w:r>
    </w:p>
    <w:p w:rsidR="00EA6F68" w:rsidRDefault="00EA6F68" w:rsidP="00F14134">
      <w:pPr>
        <w:pStyle w:val="Paragraphedeliste"/>
        <w:bidi/>
        <w:spacing w:line="208" w:lineRule="auto"/>
        <w:ind w:left="0" w:firstLine="360"/>
        <w:jc w:val="both"/>
        <w:rPr>
          <w:rFonts w:ascii="Traditional Arabic" w:hAnsi="Traditional Arabic" w:cs="Traditional Arabic"/>
          <w:sz w:val="28"/>
          <w:szCs w:val="28"/>
          <w:rtl/>
        </w:rPr>
      </w:pPr>
      <w:r>
        <w:rPr>
          <w:rFonts w:ascii="Traditional Arabic" w:hAnsi="Traditional Arabic" w:cs="Traditional Arabic"/>
          <w:sz w:val="28"/>
          <w:szCs w:val="28"/>
          <w:rtl/>
        </w:rPr>
        <w:t>لقد أيدت نتائج الدراسة صدق هذه الفرضية و اتضح لنا جليا تنوع عادات تعرض مستمعي إذاعة ورقلة المحلية للبرامج والأخبار الرياضية من خلال الجداول وجاءت النتائج بشكل التالي :</w:t>
      </w:r>
    </w:p>
    <w:p w:rsidR="00EA6F68" w:rsidRDefault="00EA6F68" w:rsidP="00F14134">
      <w:pPr>
        <w:pStyle w:val="Paragraphedeliste"/>
        <w:bidi/>
        <w:spacing w:line="208" w:lineRule="auto"/>
        <w:ind w:left="0" w:firstLine="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فنسبة 11.61 %من المبحوثين يستمعون دائما لهذه البرامج .</w:t>
      </w:r>
    </w:p>
    <w:p w:rsidR="00EA6F68" w:rsidRDefault="00EA6F68" w:rsidP="00F14134">
      <w:pPr>
        <w:pStyle w:val="Paragraphedeliste"/>
        <w:bidi/>
        <w:spacing w:line="208" w:lineRule="auto"/>
        <w:ind w:left="0" w:firstLine="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نسبة 77.27 %من المبحوثين يستمعون إليها أحيانا .</w:t>
      </w:r>
    </w:p>
    <w:p w:rsidR="00EA6F68" w:rsidRDefault="00EA6F68" w:rsidP="00F14134">
      <w:pPr>
        <w:pStyle w:val="Paragraphedeliste"/>
        <w:bidi/>
        <w:spacing w:line="208" w:lineRule="auto"/>
        <w:ind w:left="0" w:firstLine="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نسبة </w:t>
      </w:r>
      <w:r>
        <w:rPr>
          <w:rFonts w:ascii="Traditional Arabic" w:hAnsi="Traditional Arabic" w:cs="Traditional Arabic"/>
          <w:sz w:val="28"/>
          <w:szCs w:val="28"/>
        </w:rPr>
        <w:t>11.11 %</w:t>
      </w:r>
      <w:r>
        <w:rPr>
          <w:rFonts w:ascii="Traditional Arabic" w:hAnsi="Traditional Arabic" w:cs="Traditional Arabic"/>
          <w:sz w:val="28"/>
          <w:szCs w:val="28"/>
          <w:rtl/>
        </w:rPr>
        <w:t xml:space="preserve">للذين يستمعون إليها أحيانا، </w:t>
      </w:r>
    </w:p>
    <w:p w:rsidR="00EA6F68" w:rsidRDefault="00EA6F68" w:rsidP="00F14134">
      <w:pPr>
        <w:pStyle w:val="Paragraphedeliste"/>
        <w:bidi/>
        <w:spacing w:line="208" w:lineRule="auto"/>
        <w:ind w:left="0" w:firstLine="360"/>
        <w:jc w:val="both"/>
        <w:rPr>
          <w:rFonts w:ascii="Traditional Arabic" w:hAnsi="Traditional Arabic" w:cs="Traditional Arabic"/>
          <w:sz w:val="28"/>
          <w:szCs w:val="28"/>
          <w:rtl/>
        </w:rPr>
      </w:pPr>
      <w:r>
        <w:rPr>
          <w:rFonts w:ascii="Traditional Arabic" w:hAnsi="Traditional Arabic" w:cs="Traditional Arabic"/>
          <w:sz w:val="28"/>
          <w:szCs w:val="28"/>
          <w:rtl/>
        </w:rPr>
        <w:t>- كما تبين نتائج جداول اخرى اختلاف البرامج الرياضية التي يتعرض إليها المبحوثين، كما أن أكثر اسلوب امني يفضل المبحوثين إتباع مواضيعه هو الوعي الرياضي بنسبة 77.37 %تليها باقي المجالات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 أما الفترة الزمنية التي يفضل الاستماع  فيها إلى هذه البرامج هي الفترة الصباحية بنسبة44.44 %كما </w:t>
      </w:r>
      <w:r w:rsidRPr="00F14134">
        <w:rPr>
          <w:rFonts w:ascii="Traditional Arabic" w:hAnsi="Traditional Arabic" w:cs="Traditional Arabic"/>
          <w:sz w:val="28"/>
          <w:szCs w:val="28"/>
          <w:rtl/>
        </w:rPr>
        <w:t>وجد تعادل في النسب بين الذين يستمعون إليها في الفترة المسائية و حسب الظروف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كما صرح أكبر عدد من المبحوثين أن متابعتهم لهذه البرامج حتى نهايتها يكون حسب الظروف، فيما صرح نسبة 33.33 %من المبحوثين يستمعن إليها حتى نهايتها ونسبة 22.22 %ال يتابعونها حتى نهايتها.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كما أن نسبة33.33 %من المبحوثين يستمعون إليها في السيارة و نسبة 30 %يستمعون إليها في المنزل و 11.21 %يستمعون عبر الهاتف النقال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كما أن نسبة </w:t>
      </w:r>
      <w:r w:rsidRPr="00F14134">
        <w:rPr>
          <w:rFonts w:ascii="Traditional Arabic" w:hAnsi="Traditional Arabic" w:cs="Traditional Arabic"/>
          <w:sz w:val="28"/>
          <w:szCs w:val="28"/>
        </w:rPr>
        <w:t xml:space="preserve"> %66.46</w:t>
      </w:r>
      <w:r w:rsidRPr="00F14134">
        <w:rPr>
          <w:rFonts w:ascii="Traditional Arabic" w:hAnsi="Traditional Arabic" w:cs="Traditional Arabic"/>
          <w:sz w:val="28"/>
          <w:szCs w:val="28"/>
          <w:rtl/>
        </w:rPr>
        <w:t xml:space="preserve">و هي أكبر نسبة يستمعون إليها بمفردهم، و نسبة 27.77 %يستمعون إليها مع الأصدقاء و نسبة 15.25 %يستمعون إليها مع العائلة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كما أن أغلب المبحوثين يناقشون هذه البرامج  مع الأصدقاء وذلك نسبة 77.77 %و باقي النسبة من المبحوثين و المقدرة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22.22 %مع العائلة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وهذا ما يبين تنوع عادات و أنماط تعرض المبحوثين لبرامج الرياضية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وعليه استطعنا الإجابة على التساؤل الفر عي للدراسة: ما هي عادات وأنماط تعرض المستمعين للبرامج والأخبار الرياضية  التي تبث عبر إذاعة ورقلة المحلية ؟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حيث أظهرت جليا النتائج المتحصل عليها من الجداول تنوع أنماط و عادات تعرض المبحوثين للبرامج و الأخبار التي تبث عبر إذاعة ورقلة المحلية</w:t>
      </w:r>
      <w:r w:rsidRPr="00F14134">
        <w:rPr>
          <w:rFonts w:ascii="Traditional Arabic" w:hAnsi="Traditional Arabic" w:cs="Traditional Arabic"/>
          <w:sz w:val="28"/>
          <w:szCs w:val="28"/>
        </w:rPr>
        <w:t>.</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Pr>
      </w:pPr>
      <w:r w:rsidRPr="00F14134">
        <w:rPr>
          <w:rFonts w:ascii="Traditional Arabic" w:hAnsi="Traditional Arabic" w:cs="Traditional Arabic"/>
          <w:sz w:val="28"/>
          <w:szCs w:val="28"/>
          <w:u w:val="double"/>
        </w:rPr>
        <w:t xml:space="preserve"> </w:t>
      </w:r>
      <w:r w:rsidRPr="00F14134">
        <w:rPr>
          <w:rFonts w:ascii="Traditional Arabic" w:hAnsi="Traditional Arabic" w:cs="Traditional Arabic"/>
          <w:sz w:val="28"/>
          <w:szCs w:val="28"/>
          <w:u w:val="double"/>
          <w:rtl/>
        </w:rPr>
        <w:t>ب-النتائج المتعلقة بالفرضية الثانية</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مفادها:</w:t>
      </w:r>
      <w:r w:rsidRPr="00F14134">
        <w:rPr>
          <w:rFonts w:ascii="Traditional Arabic" w:hAnsi="Traditional Arabic" w:cs="Traditional Arabic"/>
          <w:sz w:val="28"/>
          <w:szCs w:val="28"/>
          <w:rtl/>
        </w:rPr>
        <w:t xml:space="preserve">  يتعرض مستمعو إذاعة أم البواقي المحلية للبرامج و الأخبار البيئية بدافع الاطلاع على الأخبار الرياضية المحلية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أكدت النتائج المتحصل عليها من خلال الجداول مايلي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أن أبرز دافع تعرض المبحوثين  لبرامج الرياضية  التي تبث عبر إذاعة ورقلة المحلية هو الاطلاع على الأخبار الرياضية المحلية بأكبر نسبة المقدرة ب </w:t>
      </w:r>
      <w:r w:rsidRPr="00F14134">
        <w:rPr>
          <w:rFonts w:ascii="Traditional Arabic" w:hAnsi="Traditional Arabic" w:cs="Traditional Arabic"/>
          <w:sz w:val="28"/>
          <w:szCs w:val="28"/>
        </w:rPr>
        <w:t xml:space="preserve">  %88.58</w:t>
      </w:r>
      <w:r w:rsidRPr="00F14134">
        <w:rPr>
          <w:rFonts w:ascii="Traditional Arabic" w:hAnsi="Traditional Arabic" w:cs="Traditional Arabic"/>
          <w:sz w:val="28"/>
          <w:szCs w:val="28"/>
          <w:rtl/>
        </w:rPr>
        <w:t>و هذا ما يثبت صحة هذه الفرضية</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توجد العديد من الدوافع التي تجعل المبحوثين يتعرضون لهذه البرامج بنسب متفاوتة وهذا ما تثبته حيث تحصل دافع الاطلاع على جديد أخبار الرياضة والاهتمام بلامن الرياضي على نسبة 55.34</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 xml:space="preserve">و تحصل دافع زيادة الوعي بلأمن الرياضي 05.22 %، فيما تحصل دافع الاستفادة من ذوي الاختصاص على نسبة 02.11 % وقد تحصل دافع التسلية و الترفيه </w:t>
      </w:r>
      <w:r w:rsidRPr="00F14134">
        <w:rPr>
          <w:rFonts w:ascii="Traditional Arabic" w:hAnsi="Traditional Arabic" w:cs="Traditional Arabic"/>
          <w:sz w:val="28"/>
          <w:szCs w:val="28"/>
        </w:rPr>
        <w:t>29.10</w:t>
      </w:r>
      <w:r w:rsidRPr="00F14134">
        <w:rPr>
          <w:rFonts w:ascii="Traditional Arabic" w:hAnsi="Traditional Arabic" w:cs="Traditional Arabic"/>
          <w:sz w:val="28"/>
          <w:szCs w:val="28"/>
          <w:rtl/>
        </w:rPr>
        <w:t xml:space="preserve"> </w:t>
      </w:r>
      <w:r w:rsidRPr="00F14134">
        <w:rPr>
          <w:rFonts w:ascii="Traditional Arabic" w:hAnsi="Traditional Arabic" w:cs="Traditional Arabic" w:hint="cs"/>
          <w:sz w:val="28"/>
          <w:szCs w:val="28"/>
          <w:rtl/>
        </w:rPr>
        <w:t>،</w:t>
      </w:r>
      <w:r w:rsidRPr="00F14134">
        <w:rPr>
          <w:rFonts w:ascii="Traditional Arabic" w:hAnsi="Traditional Arabic" w:cs="Traditional Arabic"/>
          <w:sz w:val="28"/>
          <w:szCs w:val="28"/>
        </w:rPr>
        <w:t>%</w:t>
      </w:r>
      <w:r w:rsidRPr="00F14134">
        <w:rPr>
          <w:rFonts w:ascii="Traditional Arabic" w:hAnsi="Traditional Arabic" w:cs="Traditional Arabic"/>
          <w:sz w:val="28"/>
          <w:szCs w:val="28"/>
          <w:rtl/>
        </w:rPr>
        <w:t>.</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أن طريقة التنشيط و التقديم تدفع المبحوثين لمتابعة هذه البرامج بأعلى نسبة و التي قدرت ب 62.31 %ثم أسلوب معالجة المواضيع ب نسبة 35.27 %.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الفرص المتاحة للتفاعل و الحوار بنسبة 93.23 %وفي األخير تنوع المواضيع بنسبة قدرت ب09.17</w:t>
      </w:r>
      <w:r w:rsidRPr="00F14134">
        <w:rPr>
          <w:rFonts w:ascii="Traditional Arabic" w:hAnsi="Traditional Arabic" w:cs="Traditional Arabic"/>
          <w:sz w:val="28"/>
          <w:szCs w:val="28"/>
        </w:rPr>
        <w:t xml:space="preserve">.% -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Pr>
      </w:pPr>
      <w:r w:rsidRPr="00F14134">
        <w:rPr>
          <w:rFonts w:ascii="Traditional Arabic" w:hAnsi="Traditional Arabic" w:cs="Traditional Arabic"/>
          <w:sz w:val="28"/>
          <w:szCs w:val="28"/>
          <w:rtl/>
        </w:rPr>
        <w:t>من خلال كل هذه المعطيات يمكننا القول أننا استطعنا الإجابة على التساؤل الفرعي للدراسة</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ما هي دوافع تعرض المستمعين للبرامج و الأخبار الرياضية التي تبث عبر إذاعة ورقلة المحلية؟</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ج- النتائج المتعلقة بالفرضية الثالثة</w:t>
      </w:r>
      <w:r w:rsidRPr="00F14134">
        <w:rPr>
          <w:rFonts w:ascii="Traditional Arabic" w:hAnsi="Traditional Arabic" w:cs="Traditional Arabic"/>
          <w:sz w:val="28"/>
          <w:szCs w:val="28"/>
          <w:u w:val="double"/>
        </w:rPr>
        <w:t>:</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مفادها:</w:t>
      </w:r>
      <w:r w:rsidRPr="00F14134">
        <w:rPr>
          <w:rFonts w:ascii="Traditional Arabic" w:hAnsi="Traditional Arabic" w:cs="Traditional Arabic"/>
          <w:sz w:val="28"/>
          <w:szCs w:val="28"/>
          <w:rtl/>
        </w:rPr>
        <w:t xml:space="preserve"> تساهم برامج الاذاعية بورقلة المحلية في نشر الامن الرياضي لدى مستمعيها</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تبين البيانات المتحصل عليها أن إذاعة ورقلة المحلية تساهم في نشر الامن الرياضي لدى مستمعيها وهو ما تثبته نتائج الجداول المحور الرابع و يمكن توضيح ذلك فيما يلي:</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نسبه </w:t>
      </w:r>
      <w:r w:rsidRPr="00F14134">
        <w:rPr>
          <w:rFonts w:ascii="Traditional Arabic" w:hAnsi="Traditional Arabic" w:cs="Traditional Arabic"/>
          <w:sz w:val="28"/>
          <w:szCs w:val="28"/>
        </w:rPr>
        <w:t xml:space="preserve">%55.55 </w:t>
      </w:r>
      <w:r w:rsidRPr="00F14134">
        <w:rPr>
          <w:rFonts w:ascii="Traditional Arabic" w:hAnsi="Traditional Arabic" w:cs="Traditional Arabic"/>
          <w:sz w:val="28"/>
          <w:szCs w:val="28"/>
          <w:rtl/>
        </w:rPr>
        <w:t>ما يجدون أن ما تقدمه هذه البرامج تساهم في تشكيل ثقافة الامن الرياضي لهم  ، كما و جد نسبة44.54  %بين المبحوثين يجدون أن متابعة هذه البرامج جعلتهم مدركين لخطورة القضايا الرياضية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w:t>
      </w:r>
      <w:r w:rsidRPr="00F14134">
        <w:rPr>
          <w:rFonts w:ascii="Traditional Arabic" w:hAnsi="Traditional Arabic" w:cs="Traditional Arabic"/>
          <w:sz w:val="28"/>
          <w:szCs w:val="28"/>
        </w:rPr>
        <w:t xml:space="preserve">  </w:t>
      </w:r>
    </w:p>
    <w:p w:rsidR="00EA6F68" w:rsidRPr="00F14134" w:rsidRDefault="00F14134" w:rsidP="00F14134">
      <w:pPr>
        <w:pStyle w:val="Paragraphedeliste"/>
        <w:bidi/>
        <w:spacing w:after="0" w:line="208" w:lineRule="auto"/>
        <w:ind w:left="0"/>
        <w:jc w:val="both"/>
        <w:rPr>
          <w:rFonts w:ascii="Traditional Arabic" w:hAnsi="Traditional Arabic" w:cs="Traditional Arabic"/>
          <w:sz w:val="28"/>
          <w:szCs w:val="28"/>
        </w:rPr>
      </w:pPr>
      <w:r>
        <w:rPr>
          <w:rFonts w:ascii="Traditional Arabic" w:hAnsi="Traditional Arabic" w:cs="Traditional Arabic"/>
          <w:sz w:val="28"/>
          <w:szCs w:val="28"/>
        </w:rPr>
        <w:t>-</w:t>
      </w:r>
      <w:r w:rsidR="00EA6F68" w:rsidRPr="00F14134">
        <w:rPr>
          <w:rFonts w:ascii="Traditional Arabic" w:hAnsi="Traditional Arabic" w:cs="Traditional Arabic"/>
          <w:sz w:val="28"/>
          <w:szCs w:val="28"/>
        </w:rPr>
        <w:t xml:space="preserve">      </w:t>
      </w:r>
      <w:r w:rsidR="00EA6F68" w:rsidRPr="00F14134">
        <w:rPr>
          <w:rFonts w:ascii="Traditional Arabic" w:hAnsi="Traditional Arabic" w:cs="Traditional Arabic"/>
          <w:sz w:val="28"/>
          <w:szCs w:val="28"/>
          <w:rtl/>
        </w:rPr>
        <w:t>نسبة 66.46 %يساهمون في إثراء هذه البرامج، و44.64 %منهم يهتمون بالنصائح المقدمة في هذه البرامج</w:t>
      </w:r>
      <w:r w:rsidR="00EA6F68" w:rsidRPr="00F14134">
        <w:rPr>
          <w:rFonts w:ascii="Traditional Arabic" w:hAnsi="Traditional Arabic" w:cs="Traditional Arabic"/>
          <w:sz w:val="28"/>
          <w:szCs w:val="28"/>
        </w:rPr>
        <w:t>.</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 في حين أن نسبة 88.58 %منهم يتبعون ما يرد في البرامج الرياضية حول إرشادات المحافظة على الممتلكات و الهياكل الرياضية . وهذا ما يؤكد صحة الفرضية</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وبهذه المعطيات المتحصل تمكنا من الإجابة على التساؤل الفرعي للدراسة: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-هل تساهم البرامج الرياضية لإذاعة ورقلة المحلية في نشر الامن الرياضي  لدى مستمعيها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w:t>
      </w:r>
      <w:r w:rsidRPr="00F14134">
        <w:rPr>
          <w:rFonts w:ascii="Traditional Arabic" w:hAnsi="Traditional Arabic" w:cs="Traditional Arabic"/>
          <w:sz w:val="28"/>
          <w:szCs w:val="28"/>
          <w:u w:val="double"/>
          <w:rtl/>
        </w:rPr>
        <w:t>د- النتائج المتعلقة بالفرضية الرابعة</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u w:val="double"/>
          <w:rtl/>
        </w:rPr>
        <w:t>مفادها:</w:t>
      </w:r>
      <w:r w:rsidRPr="00F14134">
        <w:rPr>
          <w:rFonts w:ascii="Traditional Arabic" w:hAnsi="Traditional Arabic" w:cs="Traditional Arabic"/>
          <w:sz w:val="28"/>
          <w:szCs w:val="28"/>
          <w:rtl/>
        </w:rPr>
        <w:t xml:space="preserve">  يقيم مستمعي إذاعة ورقلة المحلية دورها بالإيجاب في نشر الامن الرياضي</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من خلال إجابات المبحوثين على تساؤلات و المشار إليها بالتحليل و التفصيل و ذلك وفقا للمعطيات التالية</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نسبة 88.68 %يرو ن أن حجم المعلومات المقدمة في هذه البرامج متوسط.</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نسبة 44.84%من المبحوثين يجدون أن هذه المعلومات واضحة، فيما تجد نسبة 55.65 %أن عدد البرامج الرياضية كاف.</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  كما نسبة11.51 %بين المبحوثين يجدون أن الفترة الزمنية المخصصة لهذه البرامج كافية</w:t>
      </w:r>
      <w:r w:rsidRPr="00F14134">
        <w:rPr>
          <w:rFonts w:ascii="Traditional Arabic" w:hAnsi="Traditional Arabic" w:cs="Traditional Arabic"/>
          <w:sz w:val="28"/>
          <w:szCs w:val="28"/>
        </w:rPr>
        <w:t>.</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كما أن المبحوثين من خلال متابعتهم للبرامج الرياضية  تبنوا العديد من الإجراءات و المواقف تجاه الامن الرياضي، حيث أن نسبة 42.26 %منهم صرحوا أن النهي عن السلوكيات الخاطئة هو الموقف الذي يجدونه مناسب لحماية من العنف الرياضي.</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Pr>
      </w:pP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كما أننسبة 86.35 %من المبحوثين يجدون أن الدور الذي تقوم به إذاعة ورقلة لنشر الامن الرياضي هو تقديم معلومات حول الرياضة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      -كما اعتبروا أن هذا دور جيد لنشر الامن الرياضي بنسبة 33.43 %.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وكل هذا يؤكد صحة الفرضية</w:t>
      </w:r>
      <w:r w:rsidRPr="00F14134">
        <w:rPr>
          <w:rFonts w:ascii="Traditional Arabic" w:hAnsi="Traditional Arabic" w:cs="Traditional Arabic"/>
          <w:sz w:val="28"/>
          <w:szCs w:val="28"/>
        </w:rPr>
        <w:t xml:space="preserve">.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xml:space="preserve">و بهذه النتائج يمكننا القول أننا استطعنا الإجابة على التساؤل الفرعي للدراسة: </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u w:val="double"/>
          <w:rtl/>
        </w:rPr>
      </w:pPr>
      <w:r w:rsidRPr="00F14134">
        <w:rPr>
          <w:rFonts w:ascii="Traditional Arabic" w:hAnsi="Traditional Arabic" w:cs="Traditional Arabic"/>
          <w:sz w:val="28"/>
          <w:szCs w:val="28"/>
          <w:rtl/>
        </w:rPr>
        <w:t>-كيف يقيم مستمعي إذاعة أم البواقي المحلية الدور الذي تقوم به في نشر الامن البيئي؟</w:t>
      </w:r>
    </w:p>
    <w:p w:rsidR="00EA6F68" w:rsidRPr="00F14134" w:rsidRDefault="00EA6F68" w:rsidP="00F14134">
      <w:pPr>
        <w:pStyle w:val="Paragraphedeliste"/>
        <w:bidi/>
        <w:spacing w:after="0" w:line="208" w:lineRule="auto"/>
        <w:ind w:left="0"/>
        <w:jc w:val="both"/>
        <w:rPr>
          <w:rFonts w:ascii="Traditional Arabic" w:hAnsi="Traditional Arabic" w:cs="Traditional Arabic"/>
          <w:b/>
          <w:bCs/>
          <w:sz w:val="28"/>
          <w:szCs w:val="28"/>
          <w:rtl/>
        </w:rPr>
      </w:pPr>
      <w:r w:rsidRPr="00F14134">
        <w:rPr>
          <w:rFonts w:ascii="Traditional Arabic" w:hAnsi="Traditional Arabic" w:cs="Traditional Arabic"/>
          <w:b/>
          <w:bCs/>
          <w:sz w:val="28"/>
          <w:szCs w:val="28"/>
          <w:rtl/>
        </w:rPr>
        <w:t>الخاتمة:</w:t>
      </w:r>
    </w:p>
    <w:p w:rsidR="00EA6F68" w:rsidRPr="00F14134" w:rsidRDefault="00EA6F68" w:rsidP="00F14134">
      <w:pPr>
        <w:pStyle w:val="Paragraphedeliste"/>
        <w:bidi/>
        <w:spacing w:after="0" w:line="208" w:lineRule="auto"/>
        <w:ind w:left="0"/>
        <w:jc w:val="both"/>
        <w:rPr>
          <w:rFonts w:ascii="Traditional Arabic" w:hAnsi="Traditional Arabic" w:cs="Traditional Arabic"/>
          <w:sz w:val="28"/>
          <w:szCs w:val="28"/>
          <w:rtl/>
        </w:rPr>
      </w:pPr>
      <w:r w:rsidRPr="00F14134">
        <w:rPr>
          <w:rFonts w:ascii="Traditional Arabic" w:hAnsi="Traditional Arabic" w:cs="Traditional Arabic"/>
          <w:sz w:val="28"/>
          <w:szCs w:val="28"/>
          <w:rtl/>
        </w:rPr>
        <w:t>لدى الإذاعات المحلية دور كبير في تقوية الاتصال الاجتماعي والحفاظ على التفاعل الجماهيري، ودفع عجلة التنمية في كافة المجالات</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كما تعد الإذاعة المحلية أحد المصادر الأساسية التي تساهم في تنمية الامن الرياضي من خلال تزويد الأفراد بالمعلومات الرياضية، و إكسابهم اتجاهات إيجابية نحوها، تساعد على التصدي للتدهور في المجال الرياضي الحاصل الذي أساسه السلوكيات اللامسؤولة للفرد اتجاه االرياضة في ظل سيطرة الثقافة المادية، حاولنا في هذه الدراسة التعرف على الدور الحيوي الذي يمكن أن تضطلع عليه إذاعة ورقلة المحلية في نشر الامن الريضي لدى مستمعيها</w:t>
      </w:r>
      <w:r w:rsidRPr="00F14134">
        <w:rPr>
          <w:rFonts w:ascii="Traditional Arabic" w:hAnsi="Traditional Arabic" w:cs="Traditional Arabic"/>
          <w:sz w:val="28"/>
          <w:szCs w:val="28"/>
        </w:rPr>
        <w:t xml:space="preserve"> . </w:t>
      </w:r>
      <w:r w:rsidRPr="00F14134">
        <w:rPr>
          <w:rFonts w:ascii="Traditional Arabic" w:hAnsi="Traditional Arabic" w:cs="Traditional Arabic"/>
          <w:sz w:val="28"/>
          <w:szCs w:val="28"/>
          <w:rtl/>
        </w:rPr>
        <w:t>و توصلنا من خلال الدراسة النظرية و الميدانية التي قامنا بها ومن خلال النتائج التي تحصلت عليها، أن إذاعة ورقلة المحلية تقوم بدور إيجابي في نشر الامن الرياضي لدى مستمعيها</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و ختاما نأمل أن نكون قد ساهمنا و لو بجهد قليل في خدمة هذا الموضوع أو الإشارة إلى بعض جوانبه</w:t>
      </w:r>
      <w:r w:rsidRPr="00F14134">
        <w:rPr>
          <w:rFonts w:ascii="Traditional Arabic" w:hAnsi="Traditional Arabic" w:cs="Traditional Arabic"/>
          <w:sz w:val="28"/>
          <w:szCs w:val="28"/>
        </w:rPr>
        <w:t>.</w:t>
      </w:r>
    </w:p>
    <w:p w:rsidR="00EA6F68" w:rsidRPr="00F14134" w:rsidRDefault="00EA6F68" w:rsidP="00F14134">
      <w:pPr>
        <w:bidi/>
        <w:spacing w:after="0" w:line="208" w:lineRule="auto"/>
        <w:jc w:val="both"/>
        <w:rPr>
          <w:rFonts w:ascii="Traditional Arabic" w:hAnsi="Traditional Arabic" w:cs="Traditional Arabic"/>
          <w:b/>
          <w:bCs/>
          <w:sz w:val="28"/>
          <w:szCs w:val="28"/>
          <w:rtl/>
        </w:rPr>
      </w:pPr>
      <w:r w:rsidRPr="00F14134">
        <w:rPr>
          <w:rFonts w:ascii="Traditional Arabic" w:hAnsi="Traditional Arabic" w:cs="Traditional Arabic"/>
          <w:b/>
          <w:bCs/>
          <w:sz w:val="28"/>
          <w:szCs w:val="28"/>
          <w:rtl/>
        </w:rPr>
        <w:t>10-الاقتراحات و التوصيات</w:t>
      </w:r>
      <w:r w:rsidRPr="00F14134">
        <w:rPr>
          <w:rFonts w:ascii="Traditional Arabic" w:hAnsi="Traditional Arabic" w:cs="Traditional Arabic"/>
          <w:sz w:val="28"/>
          <w:szCs w:val="28"/>
        </w:rPr>
        <w:t>:</w:t>
      </w:r>
    </w:p>
    <w:p w:rsidR="00EA6F68" w:rsidRPr="00F14134" w:rsidRDefault="00EA6F68" w:rsidP="00F14134">
      <w:pPr>
        <w:bidi/>
        <w:spacing w:after="0"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tl/>
        </w:rPr>
        <w:t xml:space="preserve">     بناءا على النتائج التي توصلت إليها الدراسة يمكننا طرح مجموعة من المقترحات و التوصيات وأهمها ما يلي</w:t>
      </w:r>
      <w:r w:rsidRPr="00F14134">
        <w:rPr>
          <w:rFonts w:ascii="Traditional Arabic" w:hAnsi="Traditional Arabic" w:cs="Traditional Arabic"/>
          <w:sz w:val="28"/>
          <w:szCs w:val="28"/>
        </w:rPr>
        <w:t xml:space="preserve">: </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نظرا لدور الإذاعة المحلية في المجال الأمني، لا بد لها من تكثيف جهودها لنشر الامن الرياضي و تقديمها على أساس قضية و ليس خبر ا فقط، قصد تشكيل الآراء وخلق الاتجاهات الأكثر عمقا نحوها</w:t>
      </w:r>
    </w:p>
    <w:p w:rsidR="00EA6F68" w:rsidRPr="00F14134" w:rsidRDefault="00EA6F68" w:rsidP="00F14134">
      <w:pPr>
        <w:bidi/>
        <w:spacing w:after="0" w:line="208" w:lineRule="auto"/>
        <w:jc w:val="both"/>
        <w:rPr>
          <w:rFonts w:ascii="Traditional Arabic" w:hAnsi="Traditional Arabic" w:cs="Traditional Arabic"/>
          <w:sz w:val="28"/>
          <w:szCs w:val="28"/>
        </w:rPr>
      </w:pPr>
      <w:r w:rsidRPr="00F14134">
        <w:rPr>
          <w:rFonts w:ascii="Traditional Arabic" w:hAnsi="Traditional Arabic" w:cs="Traditional Arabic"/>
          <w:sz w:val="28"/>
          <w:szCs w:val="28"/>
          <w:rtl/>
        </w:rPr>
        <w:t>- تكثيف عدد الحصص خاصة الوقائية منها، مع زيادة الحجم الساعي المخصص لها و تخصيص وقت بث لهذه البرامج يناسب إمكانيات التعرض لمختلف المستمعين، من خلال القيام باستطلاعات الرأي.</w:t>
      </w:r>
      <w:r w:rsidRPr="00F14134">
        <w:rPr>
          <w:rFonts w:ascii="Traditional Arabic" w:hAnsi="Traditional Arabic" w:cs="Traditional Arabic"/>
          <w:sz w:val="28"/>
          <w:szCs w:val="28"/>
        </w:rPr>
        <w:t xml:space="preserve"> </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 عدم تكرار المواضيع المتناولة والبحث دوما فيما هو جديد، خاصة فيما يخص الامن الرياضي للمجتمع و العمل على تدريب الإعلاميين في المجال الرياضي تدريبا مستمرا لتحسين مستوى كتاباتهم و الاعتماد على استمالة الرسالة الإعلامية فيما يقدمونه للمستمع.</w:t>
      </w:r>
    </w:p>
    <w:p w:rsidR="00EA6F68" w:rsidRPr="00F14134" w:rsidRDefault="00EA6F68" w:rsidP="00F14134">
      <w:pPr>
        <w:bidi/>
        <w:spacing w:after="0" w:line="208" w:lineRule="auto"/>
        <w:jc w:val="both"/>
        <w:rPr>
          <w:rFonts w:ascii="Traditional Arabic" w:hAnsi="Traditional Arabic" w:cs="Traditional Arabic"/>
          <w:sz w:val="28"/>
          <w:szCs w:val="28"/>
          <w:rtl/>
        </w:rPr>
      </w:pPr>
      <w:r w:rsidRPr="00F14134">
        <w:rPr>
          <w:rFonts w:ascii="Traditional Arabic" w:hAnsi="Traditional Arabic" w:cs="Traditional Arabic"/>
          <w:sz w:val="28"/>
          <w:szCs w:val="28"/>
          <w:rtl/>
        </w:rPr>
        <w:t>-</w:t>
      </w: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تكثيف استضافت ذوي الاختصاص مع التخصص في المعالجة، بحيث تعالج مواضيع للكبار والصغار بشكل يساعد على الفهم أكثر و بلورة الاهتمام بالرياضة لدى جميع فئات المجتمع المحلي</w:t>
      </w:r>
      <w:r w:rsidRPr="00F14134">
        <w:rPr>
          <w:rFonts w:ascii="Traditional Arabic" w:hAnsi="Traditional Arabic" w:cs="Traditional Arabic"/>
          <w:sz w:val="28"/>
          <w:szCs w:val="28"/>
        </w:rPr>
        <w:t>.</w:t>
      </w:r>
    </w:p>
    <w:p w:rsidR="00EA6F68" w:rsidRPr="007822F2" w:rsidRDefault="00EA6F68" w:rsidP="007822F2">
      <w:pPr>
        <w:bidi/>
        <w:spacing w:after="0" w:line="208" w:lineRule="auto"/>
        <w:jc w:val="both"/>
        <w:rPr>
          <w:rFonts w:ascii="Traditional Arabic" w:hAnsi="Traditional Arabic" w:cs="Traditional Arabic"/>
          <w:sz w:val="28"/>
          <w:szCs w:val="28"/>
          <w:rtl/>
          <w:lang w:bidi="ar-DZ"/>
        </w:rPr>
      </w:pPr>
      <w:r w:rsidRPr="00F14134">
        <w:rPr>
          <w:rFonts w:ascii="Traditional Arabic" w:hAnsi="Traditional Arabic" w:cs="Traditional Arabic"/>
          <w:sz w:val="28"/>
          <w:szCs w:val="28"/>
        </w:rPr>
        <w:t xml:space="preserve">- </w:t>
      </w:r>
      <w:r w:rsidRPr="00F14134">
        <w:rPr>
          <w:rFonts w:ascii="Traditional Arabic" w:hAnsi="Traditional Arabic" w:cs="Traditional Arabic"/>
          <w:sz w:val="28"/>
          <w:szCs w:val="28"/>
          <w:rtl/>
        </w:rPr>
        <w:t>فتح خطوط هاتفية جديدة وكذا عناوين بريدية إلكترونية مما يساعد على فسح المجال لحوار هادف وبناء .</w:t>
      </w:r>
    </w:p>
    <w:p w:rsidR="00EA6F68" w:rsidRDefault="00EA6F68" w:rsidP="00F14134">
      <w:pPr>
        <w:bidi/>
        <w:spacing w:line="208" w:lineRule="auto"/>
        <w:jc w:val="both"/>
        <w:rPr>
          <w:rFonts w:ascii="Traditional Arabic" w:hAnsi="Traditional Arabic" w:cs="Traditional Arabic"/>
          <w:b/>
          <w:bCs/>
          <w:sz w:val="28"/>
          <w:rtl/>
        </w:rPr>
      </w:pPr>
      <w:r>
        <w:rPr>
          <w:rFonts w:ascii="Traditional Arabic" w:hAnsi="Traditional Arabic" w:cs="Traditional Arabic"/>
          <w:b/>
          <w:bCs/>
          <w:sz w:val="28"/>
          <w:rtl/>
        </w:rPr>
        <w:t>11- المراجع:</w:t>
      </w:r>
    </w:p>
    <w:p w:rsidR="00EA6F68" w:rsidRDefault="00EA6F68" w:rsidP="00F14134">
      <w:pPr>
        <w:bidi/>
        <w:spacing w:after="0" w:line="240" w:lineRule="auto"/>
        <w:jc w:val="both"/>
        <w:rPr>
          <w:rFonts w:ascii="Traditional Arabic" w:hAnsi="Traditional Arabic" w:cs="Traditional Arabic"/>
          <w:sz w:val="28"/>
          <w:rtl/>
        </w:rPr>
      </w:pPr>
      <w:r>
        <w:rPr>
          <w:rFonts w:ascii="Traditional Arabic" w:hAnsi="Traditional Arabic" w:cs="Traditional Arabic"/>
          <w:sz w:val="28"/>
        </w:rPr>
        <w:t>-</w:t>
      </w:r>
      <w:r>
        <w:rPr>
          <w:rFonts w:ascii="Traditional Arabic" w:hAnsi="Traditional Arabic" w:cs="Traditional Arabic"/>
          <w:sz w:val="28"/>
          <w:rtl/>
        </w:rPr>
        <w:t>أحمد بدر</w:t>
      </w:r>
      <w:r>
        <w:rPr>
          <w:rFonts w:ascii="Traditional Arabic" w:hAnsi="Traditional Arabic" w:cs="Traditional Arabic"/>
          <w:b/>
          <w:bCs/>
          <w:sz w:val="28"/>
          <w:rtl/>
          <w:lang w:bidi="ar-DZ"/>
        </w:rPr>
        <w:t>.</w:t>
      </w:r>
      <w:r>
        <w:rPr>
          <w:rFonts w:ascii="Traditional Arabic" w:hAnsi="Traditional Arabic" w:cs="Traditional Arabic"/>
          <w:sz w:val="28"/>
          <w:rtl/>
          <w:lang w:bidi="ar-DZ"/>
        </w:rPr>
        <w:t xml:space="preserve"> </w:t>
      </w:r>
      <w:r>
        <w:rPr>
          <w:rFonts w:ascii="Traditional Arabic" w:hAnsi="Traditional Arabic" w:cs="Traditional Arabic"/>
          <w:sz w:val="28"/>
          <w:rtl/>
        </w:rPr>
        <w:t>(1999).</w:t>
      </w:r>
      <w:r>
        <w:rPr>
          <w:rFonts w:ascii="Traditional Arabic" w:hAnsi="Traditional Arabic" w:cs="Traditional Arabic"/>
          <w:b/>
          <w:bCs/>
          <w:sz w:val="28"/>
          <w:rtl/>
        </w:rPr>
        <w:t>الاتصال الجماهيري بين الدعاية و التنمية</w:t>
      </w:r>
      <w:r>
        <w:rPr>
          <w:rFonts w:ascii="Traditional Arabic" w:hAnsi="Traditional Arabic" w:cs="Traditional Arabic"/>
          <w:sz w:val="28"/>
          <w:rtl/>
        </w:rPr>
        <w:t xml:space="preserve">. ط1 .و كالة المطبوعات الوطنية. الكويت. </w:t>
      </w:r>
    </w:p>
    <w:p w:rsidR="007822F2" w:rsidRDefault="00EA6F68" w:rsidP="007822F2">
      <w:pPr>
        <w:bidi/>
        <w:spacing w:after="0" w:line="240" w:lineRule="auto"/>
        <w:jc w:val="both"/>
        <w:rPr>
          <w:rFonts w:ascii="Traditional Arabic" w:hAnsi="Traditional Arabic" w:cs="Traditional Arabic"/>
          <w:sz w:val="28"/>
          <w:rtl/>
        </w:rPr>
      </w:pPr>
      <w:r>
        <w:rPr>
          <w:rFonts w:ascii="Traditional Arabic" w:hAnsi="Traditional Arabic" w:cs="Traditional Arabic"/>
          <w:sz w:val="28"/>
          <w:rtl/>
        </w:rPr>
        <w:t xml:space="preserve">-أوشن بوزيد، قليل محمد. (2012) . </w:t>
      </w:r>
      <w:r>
        <w:rPr>
          <w:rFonts w:ascii="Traditional Arabic" w:hAnsi="Traditional Arabic" w:cs="Traditional Arabic"/>
          <w:b/>
          <w:bCs/>
          <w:sz w:val="28"/>
          <w:rtl/>
        </w:rPr>
        <w:t>دور العلاقات العامة والإعلام والاتصال في الرياضة (دراسة حالة جريدة الهداف)</w:t>
      </w:r>
      <w:r>
        <w:rPr>
          <w:rFonts w:ascii="Traditional Arabic" w:hAnsi="Traditional Arabic" w:cs="Traditional Arabic"/>
          <w:sz w:val="28"/>
          <w:rtl/>
        </w:rPr>
        <w:t xml:space="preserve">. مجلة الإبداع </w:t>
      </w:r>
      <w:r w:rsidR="007822F2">
        <w:rPr>
          <w:rFonts w:ascii="Traditional Arabic" w:hAnsi="Traditional Arabic" w:cs="Traditional Arabic"/>
          <w:sz w:val="28"/>
          <w:rtl/>
        </w:rPr>
        <w:t>الرياضي.العدد 5. جامعة المسيلة.</w:t>
      </w:r>
    </w:p>
    <w:p w:rsidR="00EA6F68" w:rsidRDefault="007822F2" w:rsidP="007822F2">
      <w:pPr>
        <w:bidi/>
        <w:spacing w:after="0" w:line="240" w:lineRule="auto"/>
        <w:jc w:val="both"/>
        <w:rPr>
          <w:rFonts w:ascii="Traditional Arabic" w:hAnsi="Traditional Arabic" w:cs="Traditional Arabic"/>
          <w:sz w:val="28"/>
          <w:rtl/>
        </w:rPr>
      </w:pPr>
      <w:r>
        <w:rPr>
          <w:rFonts w:ascii="Traditional Arabic" w:hAnsi="Traditional Arabic" w:cs="Traditional Arabic" w:hint="cs"/>
          <w:sz w:val="28"/>
          <w:rtl/>
        </w:rPr>
        <w:t xml:space="preserve">- </w:t>
      </w:r>
      <w:r w:rsidR="00EA6F68">
        <w:rPr>
          <w:rFonts w:ascii="Traditional Arabic" w:hAnsi="Traditional Arabic" w:cs="Traditional Arabic"/>
          <w:sz w:val="28"/>
          <w:rtl/>
        </w:rPr>
        <w:t xml:space="preserve">إسماعيل سلمان أبو جلال.(2012). </w:t>
      </w:r>
      <w:r w:rsidR="00EA6F68">
        <w:rPr>
          <w:rFonts w:ascii="Traditional Arabic" w:hAnsi="Traditional Arabic" w:cs="Traditional Arabic"/>
          <w:b/>
          <w:bCs/>
          <w:sz w:val="28"/>
          <w:rtl/>
        </w:rPr>
        <w:t>الإذاعة ودورها في الوعي الأمني</w:t>
      </w:r>
      <w:r w:rsidR="00EA6F68">
        <w:rPr>
          <w:rFonts w:ascii="Traditional Arabic" w:hAnsi="Traditional Arabic" w:cs="Traditional Arabic"/>
          <w:sz w:val="28"/>
          <w:rtl/>
        </w:rPr>
        <w:t>. ط1.دار أسامة للنشر والتوزيع. الأردن. عمان.</w:t>
      </w:r>
    </w:p>
    <w:p w:rsidR="00EA6F68" w:rsidRDefault="00EA6F68" w:rsidP="00F14134">
      <w:pPr>
        <w:bidi/>
        <w:spacing w:after="0" w:line="240" w:lineRule="auto"/>
        <w:jc w:val="both"/>
        <w:rPr>
          <w:rFonts w:ascii="Traditional Arabic" w:hAnsi="Traditional Arabic" w:cs="Traditional Arabic"/>
          <w:sz w:val="28"/>
          <w:rtl/>
        </w:rPr>
      </w:pPr>
      <w:r>
        <w:rPr>
          <w:rFonts w:ascii="Traditional Arabic" w:hAnsi="Traditional Arabic" w:cs="Traditional Arabic"/>
          <w:sz w:val="28"/>
          <w:rtl/>
        </w:rPr>
        <w:t>- بسام عبد الرحمن المشاقبة</w:t>
      </w:r>
      <w:r>
        <w:rPr>
          <w:rFonts w:ascii="Traditional Arabic" w:hAnsi="Traditional Arabic" w:cs="Traditional Arabic"/>
          <w:b/>
          <w:bCs/>
          <w:sz w:val="28"/>
          <w:rtl/>
        </w:rPr>
        <w:t>.</w:t>
      </w:r>
      <w:r>
        <w:rPr>
          <w:rFonts w:ascii="Traditional Arabic" w:hAnsi="Traditional Arabic" w:cs="Traditional Arabic"/>
          <w:sz w:val="28"/>
          <w:rtl/>
        </w:rPr>
        <w:t xml:space="preserve">(2010). </w:t>
      </w:r>
      <w:r>
        <w:rPr>
          <w:rFonts w:ascii="Traditional Arabic" w:hAnsi="Traditional Arabic" w:cs="Traditional Arabic"/>
          <w:b/>
          <w:bCs/>
          <w:sz w:val="28"/>
          <w:rtl/>
        </w:rPr>
        <w:t>نظريات الإعلام</w:t>
      </w:r>
      <w:r>
        <w:rPr>
          <w:rFonts w:ascii="Traditional Arabic" w:hAnsi="Traditional Arabic" w:cs="Traditional Arabic"/>
          <w:sz w:val="28"/>
          <w:rtl/>
        </w:rPr>
        <w:t>. ط1 .دار أسامة للنشر والتوزيع.عمان</w:t>
      </w:r>
      <w:r>
        <w:rPr>
          <w:rFonts w:ascii="Traditional Arabic" w:hAnsi="Traditional Arabic" w:cs="Traditional Arabic"/>
          <w:sz w:val="28"/>
        </w:rPr>
        <w:t>.</w:t>
      </w:r>
    </w:p>
    <w:p w:rsidR="00EA6F68" w:rsidRDefault="00EA6F68" w:rsidP="00F14134">
      <w:pPr>
        <w:bidi/>
        <w:spacing w:after="0" w:line="240" w:lineRule="auto"/>
        <w:jc w:val="both"/>
        <w:rPr>
          <w:rFonts w:ascii="Traditional Arabic" w:hAnsi="Traditional Arabic" w:cs="Traditional Arabic"/>
          <w:sz w:val="28"/>
          <w:rtl/>
        </w:rPr>
      </w:pPr>
      <w:r>
        <w:rPr>
          <w:rFonts w:ascii="Traditional Arabic" w:hAnsi="Traditional Arabic" w:cs="Traditional Arabic"/>
          <w:sz w:val="28"/>
          <w:rtl/>
        </w:rPr>
        <w:t xml:space="preserve">- طارق الشاري. (2010). </w:t>
      </w:r>
      <w:r>
        <w:rPr>
          <w:rFonts w:ascii="Traditional Arabic" w:hAnsi="Traditional Arabic" w:cs="Traditional Arabic"/>
          <w:b/>
          <w:bCs/>
          <w:sz w:val="28"/>
          <w:rtl/>
        </w:rPr>
        <w:t>الإعلام الإذاعي</w:t>
      </w:r>
      <w:r>
        <w:rPr>
          <w:rFonts w:ascii="Traditional Arabic" w:hAnsi="Traditional Arabic" w:cs="Traditional Arabic"/>
          <w:sz w:val="28"/>
          <w:rtl/>
        </w:rPr>
        <w:t>. ط1 .دار أسامة للنشر والتوزيع. عمان.الأردن</w:t>
      </w:r>
      <w:r>
        <w:rPr>
          <w:rFonts w:ascii="Traditional Arabic" w:hAnsi="Traditional Arabic" w:cs="Traditional Arabic"/>
          <w:sz w:val="28"/>
        </w:rPr>
        <w:t>.</w:t>
      </w:r>
    </w:p>
    <w:p w:rsidR="00EA6F68" w:rsidRDefault="00EA6F68" w:rsidP="007822F2">
      <w:pPr>
        <w:bidi/>
        <w:spacing w:after="0" w:line="240" w:lineRule="auto"/>
        <w:jc w:val="both"/>
        <w:rPr>
          <w:rFonts w:ascii="Traditional Arabic" w:hAnsi="Traditional Arabic" w:cs="Traditional Arabic"/>
          <w:sz w:val="28"/>
          <w:rtl/>
        </w:rPr>
      </w:pPr>
      <w:r>
        <w:rPr>
          <w:rFonts w:ascii="Traditional Arabic" w:hAnsi="Traditional Arabic" w:cs="Traditional Arabic"/>
          <w:sz w:val="28"/>
        </w:rPr>
        <w:t>-</w:t>
      </w:r>
      <w:r>
        <w:rPr>
          <w:rFonts w:ascii="Traditional Arabic" w:hAnsi="Traditional Arabic" w:cs="Traditional Arabic"/>
          <w:sz w:val="28"/>
          <w:rtl/>
        </w:rPr>
        <w:t>محمد شفيق</w:t>
      </w:r>
      <w:r>
        <w:rPr>
          <w:rFonts w:ascii="Traditional Arabic" w:hAnsi="Traditional Arabic" w:cs="Traditional Arabic"/>
          <w:b/>
          <w:bCs/>
          <w:sz w:val="28"/>
          <w:rtl/>
        </w:rPr>
        <w:t xml:space="preserve">. </w:t>
      </w:r>
      <w:r>
        <w:rPr>
          <w:rFonts w:ascii="Traditional Arabic" w:hAnsi="Traditional Arabic" w:cs="Traditional Arabic"/>
          <w:sz w:val="28"/>
          <w:rtl/>
        </w:rPr>
        <w:t xml:space="preserve">(2010). </w:t>
      </w:r>
      <w:r>
        <w:rPr>
          <w:rFonts w:ascii="Traditional Arabic" w:hAnsi="Traditional Arabic" w:cs="Traditional Arabic"/>
          <w:b/>
          <w:bCs/>
          <w:sz w:val="28"/>
          <w:rtl/>
        </w:rPr>
        <w:t>مناهج البحث العلمي</w:t>
      </w:r>
      <w:r>
        <w:rPr>
          <w:rFonts w:ascii="Traditional Arabic" w:hAnsi="Traditional Arabic" w:cs="Traditional Arabic"/>
          <w:sz w:val="28"/>
          <w:rtl/>
        </w:rPr>
        <w:t>.دط. مركز تطوير الأداء والتنمية.مصر</w:t>
      </w:r>
      <w:r>
        <w:rPr>
          <w:rFonts w:ascii="Traditional Arabic" w:hAnsi="Traditional Arabic" w:cs="Traditional Arabic"/>
          <w:sz w:val="28"/>
        </w:rPr>
        <w:t>.</w:t>
      </w:r>
    </w:p>
    <w:p w:rsidR="00EA6F68" w:rsidRDefault="00EA6F68" w:rsidP="007822F2">
      <w:pPr>
        <w:bidi/>
        <w:spacing w:after="0" w:line="240" w:lineRule="auto"/>
        <w:jc w:val="both"/>
        <w:rPr>
          <w:rFonts w:ascii="Simplified Arabic" w:hAnsi="Simplified Arabic" w:cs="Simplified Arabic"/>
          <w:sz w:val="28"/>
          <w:rtl/>
        </w:rPr>
      </w:pPr>
      <w:r>
        <w:rPr>
          <w:rFonts w:ascii="Traditional Arabic" w:hAnsi="Traditional Arabic" w:cs="Traditional Arabic"/>
          <w:sz w:val="28"/>
        </w:rPr>
        <w:t>-</w:t>
      </w:r>
      <w:r>
        <w:rPr>
          <w:rFonts w:ascii="Traditional Arabic" w:hAnsi="Traditional Arabic" w:cs="Traditional Arabic"/>
          <w:sz w:val="28"/>
          <w:rtl/>
        </w:rPr>
        <w:t xml:space="preserve">صالح محمد حميد. (2012). </w:t>
      </w:r>
      <w:r>
        <w:rPr>
          <w:rFonts w:ascii="Traditional Arabic" w:hAnsi="Traditional Arabic" w:cs="Traditional Arabic"/>
          <w:b/>
          <w:bCs/>
          <w:sz w:val="28"/>
          <w:rtl/>
        </w:rPr>
        <w:t>دور الإذاعات المحلية في ترسيخ مفهوم الوحدة الوطنية</w:t>
      </w:r>
      <w:r>
        <w:rPr>
          <w:rFonts w:ascii="Traditional Arabic" w:hAnsi="Traditional Arabic" w:cs="Traditional Arabic"/>
          <w:sz w:val="28"/>
          <w:rtl/>
        </w:rPr>
        <w:t>. ط1. دار غيداء للنشر و التوزيع. عمان.</w:t>
      </w:r>
    </w:p>
    <w:p w:rsidR="00EA6F68" w:rsidRDefault="00EA6F68" w:rsidP="00F14134">
      <w:pPr>
        <w:bidi/>
        <w:spacing w:after="0" w:line="240" w:lineRule="auto"/>
        <w:jc w:val="both"/>
        <w:rPr>
          <w:rFonts w:ascii="Calibri" w:eastAsia="Times New Roman" w:hAnsi="Calibri" w:cs="PT Bold Heading"/>
          <w:b/>
          <w:bCs/>
          <w:sz w:val="32"/>
          <w:szCs w:val="32"/>
          <w:rtl/>
        </w:rPr>
      </w:pPr>
    </w:p>
    <w:p w:rsidR="00EA6F68" w:rsidRDefault="00EA6F68" w:rsidP="00F14134">
      <w:pPr>
        <w:bidi/>
        <w:spacing w:after="0" w:line="240" w:lineRule="auto"/>
        <w:jc w:val="center"/>
        <w:rPr>
          <w:rFonts w:ascii="Calibri" w:eastAsia="Times New Roman" w:hAnsi="Calibri" w:cs="PT Bold Heading"/>
          <w:b/>
          <w:bCs/>
          <w:sz w:val="32"/>
          <w:szCs w:val="32"/>
          <w:rtl/>
        </w:rPr>
      </w:pPr>
    </w:p>
    <w:p w:rsidR="00EA6F68" w:rsidRDefault="00EA6F68"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E27AA7">
      <w:pPr>
        <w:bidi/>
        <w:spacing w:after="0"/>
        <w:jc w:val="center"/>
        <w:rPr>
          <w:rFonts w:ascii="Calibri" w:eastAsia="Times New Roman" w:hAnsi="Calibri" w:cs="PT Bold Heading"/>
          <w:b/>
          <w:bCs/>
          <w:sz w:val="32"/>
          <w:szCs w:val="32"/>
          <w:lang w:val="en-US"/>
        </w:rPr>
      </w:pPr>
    </w:p>
    <w:p w:rsidR="00E27AA7" w:rsidRPr="00B642CD" w:rsidRDefault="00E27AA7" w:rsidP="00E27AA7">
      <w:pPr>
        <w:bidi/>
        <w:spacing w:after="0"/>
        <w:jc w:val="center"/>
        <w:rPr>
          <w:rFonts w:ascii="Calibri" w:eastAsia="Times New Roman" w:hAnsi="Calibri" w:cs="PT Bold Heading"/>
          <w:b/>
          <w:bCs/>
          <w:sz w:val="36"/>
          <w:szCs w:val="36"/>
          <w:lang w:val="en-US"/>
        </w:rPr>
      </w:pPr>
    </w:p>
    <w:p w:rsidR="00E27AA7" w:rsidRPr="00B642CD" w:rsidRDefault="00E27AA7" w:rsidP="00E27AA7">
      <w:pPr>
        <w:bidi/>
        <w:spacing w:after="0"/>
        <w:jc w:val="center"/>
        <w:rPr>
          <w:rFonts w:ascii="Calibri" w:eastAsia="Times New Roman" w:hAnsi="Calibri" w:cs="PT Bold Heading"/>
          <w:b/>
          <w:bCs/>
          <w:sz w:val="36"/>
          <w:szCs w:val="36"/>
          <w:rtl/>
          <w:lang w:val="en-US"/>
        </w:rPr>
      </w:pPr>
      <w:r w:rsidRPr="00B642CD">
        <w:rPr>
          <w:rFonts w:ascii="Calibri" w:eastAsia="Times New Roman" w:hAnsi="Calibri" w:cs="PT Bold Heading" w:hint="cs"/>
          <w:b/>
          <w:bCs/>
          <w:sz w:val="36"/>
          <w:szCs w:val="36"/>
          <w:rtl/>
          <w:lang w:val="en-US" w:bidi="ar-LB"/>
        </w:rPr>
        <w:t xml:space="preserve">دور </w:t>
      </w:r>
      <w:r w:rsidRPr="00B642CD">
        <w:rPr>
          <w:rFonts w:ascii="Calibri" w:eastAsia="Times New Roman" w:hAnsi="Calibri" w:cs="PT Bold Heading" w:hint="cs"/>
          <w:b/>
          <w:bCs/>
          <w:sz w:val="36"/>
          <w:szCs w:val="36"/>
          <w:rtl/>
          <w:lang w:val="en-US"/>
        </w:rPr>
        <w:t>وسائل التواصل الاجتماعي والاعلام الرياضي في تحقيق الامن الاجتماعي:</w:t>
      </w:r>
    </w:p>
    <w:p w:rsidR="00E27AA7" w:rsidRPr="00B642CD" w:rsidRDefault="00E27AA7" w:rsidP="00E27AA7">
      <w:pPr>
        <w:bidi/>
        <w:spacing w:after="0"/>
        <w:jc w:val="center"/>
        <w:rPr>
          <w:rFonts w:ascii="Calibri" w:eastAsia="Times New Roman" w:hAnsi="Calibri" w:cs="PT Bold Heading"/>
          <w:b/>
          <w:bCs/>
          <w:sz w:val="36"/>
          <w:szCs w:val="36"/>
          <w:rtl/>
          <w:lang w:val="en-US" w:bidi="ar-LB"/>
        </w:rPr>
      </w:pPr>
    </w:p>
    <w:p w:rsidR="00E27AA7" w:rsidRPr="00B642CD" w:rsidRDefault="00E27AA7" w:rsidP="00E27AA7">
      <w:pPr>
        <w:bidi/>
        <w:spacing w:after="0"/>
        <w:jc w:val="center"/>
        <w:rPr>
          <w:rFonts w:ascii="Bodoni MT" w:eastAsia="Times New Roman" w:hAnsi="Bodoni MT" w:cs="PT Bold Heading"/>
          <w:b/>
          <w:bCs/>
          <w:sz w:val="36"/>
          <w:szCs w:val="36"/>
          <w:rtl/>
          <w:lang w:val="en-US"/>
        </w:rPr>
      </w:pPr>
      <w:r w:rsidRPr="00B642CD">
        <w:rPr>
          <w:rFonts w:ascii="Calibri" w:eastAsia="Times New Roman" w:hAnsi="Calibri" w:cs="PT Bold Heading"/>
          <w:b/>
          <w:bCs/>
          <w:sz w:val="36"/>
          <w:szCs w:val="36"/>
          <w:lang w:val="en-US"/>
        </w:rPr>
        <w:tab/>
      </w:r>
      <w:r w:rsidRPr="00B642CD">
        <w:rPr>
          <w:rFonts w:ascii="Calibri" w:eastAsia="Times New Roman" w:hAnsi="Calibri" w:cs="PT Bold Heading" w:hint="cs"/>
          <w:b/>
          <w:bCs/>
          <w:sz w:val="36"/>
          <w:szCs w:val="36"/>
          <w:rtl/>
          <w:lang w:val="en-US" w:bidi="ar-DZ"/>
        </w:rPr>
        <w:t xml:space="preserve"> </w:t>
      </w:r>
      <w:r w:rsidRPr="00B642CD">
        <w:rPr>
          <w:rFonts w:ascii="Bodoni MT" w:eastAsia="Times New Roman" w:hAnsi="Bodoni MT" w:cs="PT Bold Heading"/>
          <w:b/>
          <w:bCs/>
          <w:sz w:val="36"/>
          <w:szCs w:val="36"/>
          <w:lang w:val="en-US"/>
        </w:rPr>
        <w:t>The Role Of Social And Sports Media Tools At Achieving Social Security</w:t>
      </w:r>
    </w:p>
    <w:p w:rsidR="00E27AA7" w:rsidRDefault="00E27AA7" w:rsidP="00E27AA7">
      <w:pPr>
        <w:bidi/>
        <w:spacing w:after="0"/>
        <w:jc w:val="center"/>
        <w:rPr>
          <w:rFonts w:ascii="Calibri" w:eastAsia="Times New Roman" w:hAnsi="Calibri" w:cs="PT Bold Heading"/>
          <w:b/>
          <w:bCs/>
          <w:sz w:val="36"/>
          <w:szCs w:val="36"/>
          <w:lang w:val="en-US"/>
        </w:rPr>
      </w:pPr>
    </w:p>
    <w:p w:rsidR="00E27AA7" w:rsidRPr="00E27AA7" w:rsidRDefault="00E27AA7" w:rsidP="00E27AA7">
      <w:pPr>
        <w:bidi/>
        <w:spacing w:after="0" w:line="240" w:lineRule="auto"/>
        <w:jc w:val="center"/>
        <w:rPr>
          <w:b/>
          <w:bCs/>
          <w:sz w:val="28"/>
          <w:lang w:val="en-US"/>
        </w:rPr>
      </w:pPr>
      <w:r>
        <w:rPr>
          <w:rFonts w:hint="cs"/>
          <w:b/>
          <w:bCs/>
          <w:sz w:val="28"/>
          <w:rtl/>
        </w:rPr>
        <w:t xml:space="preserve">  </w:t>
      </w:r>
    </w:p>
    <w:p w:rsidR="00E27AA7" w:rsidRPr="00375E6A" w:rsidRDefault="00E27AA7" w:rsidP="00E27AA7">
      <w:pPr>
        <w:bidi/>
        <w:spacing w:after="0" w:line="240" w:lineRule="auto"/>
        <w:jc w:val="center"/>
        <w:rPr>
          <w:rFonts w:ascii="Simplified Arabic" w:eastAsia="Times New Roman" w:hAnsi="Simplified Arabic"/>
          <w:b/>
          <w:bCs/>
          <w:sz w:val="28"/>
          <w:rtl/>
          <w:lang w:val="en-US" w:bidi="ar-LB"/>
        </w:rPr>
      </w:pPr>
      <w:r w:rsidRPr="00375E6A">
        <w:rPr>
          <w:rFonts w:ascii="Simplified Arabic" w:eastAsia="Times New Roman" w:hAnsi="Simplified Arabic"/>
          <w:b/>
          <w:bCs/>
          <w:sz w:val="28"/>
          <w:rtl/>
          <w:lang w:val="en-US" w:bidi="ar-LB"/>
        </w:rPr>
        <w:t>د. خالد ممدوح العزي</w:t>
      </w:r>
    </w:p>
    <w:p w:rsidR="00E27AA7" w:rsidRPr="00375E6A" w:rsidRDefault="00E27AA7" w:rsidP="00E27AA7">
      <w:pPr>
        <w:bidi/>
        <w:spacing w:after="0" w:line="240" w:lineRule="auto"/>
        <w:jc w:val="center"/>
        <w:rPr>
          <w:rFonts w:ascii="Simplified Arabic" w:hAnsi="Simplified Arabic"/>
          <w:b/>
          <w:bCs/>
          <w:sz w:val="28"/>
          <w:lang w:val="en-US"/>
        </w:rPr>
      </w:pPr>
      <w:r w:rsidRPr="00375E6A">
        <w:rPr>
          <w:rFonts w:ascii="Simplified Arabic" w:hAnsi="Simplified Arabic"/>
          <w:b/>
          <w:bCs/>
          <w:sz w:val="28"/>
          <w:rtl/>
        </w:rPr>
        <w:t xml:space="preserve">   </w:t>
      </w:r>
      <w:r w:rsidRPr="00375E6A">
        <w:rPr>
          <w:rFonts w:ascii="Simplified Arabic" w:hAnsi="Simplified Arabic"/>
          <w:b/>
          <w:bCs/>
          <w:sz w:val="28"/>
          <w:lang w:val="en-US"/>
        </w:rPr>
        <w:t>Dr_izzi2007@hotmail.com</w:t>
      </w:r>
    </w:p>
    <w:p w:rsidR="00E27AA7" w:rsidRDefault="00E27AA7" w:rsidP="00E27AA7">
      <w:pPr>
        <w:bidi/>
        <w:spacing w:after="0" w:line="240" w:lineRule="auto"/>
        <w:jc w:val="center"/>
        <w:rPr>
          <w:sz w:val="28"/>
          <w:rtl/>
        </w:rPr>
      </w:pPr>
      <w:r>
        <w:rPr>
          <w:rFonts w:hint="cs"/>
          <w:sz w:val="28"/>
          <w:rtl/>
        </w:rPr>
        <w:t xml:space="preserve">   </w:t>
      </w:r>
    </w:p>
    <w:p w:rsidR="00E27AA7" w:rsidRPr="00B642CD" w:rsidRDefault="00E27AA7" w:rsidP="00E27AA7">
      <w:pPr>
        <w:bidi/>
        <w:spacing w:after="0" w:line="240" w:lineRule="auto"/>
        <w:jc w:val="center"/>
        <w:rPr>
          <w:b/>
          <w:bCs/>
          <w:sz w:val="28"/>
          <w:rtl/>
        </w:rPr>
      </w:pPr>
      <w:r>
        <w:rPr>
          <w:rFonts w:hint="cs"/>
          <w:sz w:val="28"/>
          <w:rtl/>
        </w:rPr>
        <w:t xml:space="preserve">  </w:t>
      </w:r>
      <w:r w:rsidRPr="00375E6A">
        <w:rPr>
          <w:rFonts w:hint="cs"/>
          <w:b/>
          <w:bCs/>
          <w:sz w:val="28"/>
          <w:rtl/>
        </w:rPr>
        <w:t>استاذ محاضر في الجام</w:t>
      </w:r>
      <w:r>
        <w:rPr>
          <w:rFonts w:hint="cs"/>
          <w:b/>
          <w:bCs/>
          <w:sz w:val="28"/>
          <w:rtl/>
        </w:rPr>
        <w:t>عة اللبنانية  في كلية الاعلام .</w:t>
      </w:r>
    </w:p>
    <w:p w:rsidR="00E27AA7" w:rsidRPr="00375E6A" w:rsidRDefault="00E27AA7" w:rsidP="00E27AA7">
      <w:pPr>
        <w:bidi/>
        <w:spacing w:after="0" w:line="240" w:lineRule="auto"/>
        <w:jc w:val="center"/>
        <w:rPr>
          <w:rFonts w:ascii="Simplified Arabic" w:hAnsi="Simplified Arabic"/>
          <w:sz w:val="28"/>
          <w:rtl/>
        </w:rPr>
      </w:pPr>
      <w:r>
        <w:rPr>
          <w:rFonts w:hint="cs"/>
          <w:sz w:val="28"/>
          <w:rtl/>
        </w:rPr>
        <w:t xml:space="preserve">        </w:t>
      </w:r>
      <w:r w:rsidRPr="00375E6A">
        <w:rPr>
          <w:rFonts w:hint="cs"/>
          <w:sz w:val="28"/>
          <w:rtl/>
        </w:rPr>
        <w:t xml:space="preserve">  </w:t>
      </w:r>
      <w:r w:rsidRPr="00375E6A">
        <w:rPr>
          <w:rFonts w:ascii="Simplified Arabic" w:hAnsi="Simplified Arabic"/>
          <w:sz w:val="28"/>
          <w:rtl/>
        </w:rPr>
        <w:t xml:space="preserve">استاذ محاضر في الجامعة اللبنانية  في كلية الاعلام </w:t>
      </w:r>
    </w:p>
    <w:p w:rsidR="00E27AA7" w:rsidRPr="003F4639" w:rsidRDefault="00E27AA7" w:rsidP="00E27AA7">
      <w:pPr>
        <w:bidi/>
        <w:spacing w:after="0" w:line="240" w:lineRule="auto"/>
        <w:jc w:val="center"/>
        <w:rPr>
          <w:rFonts w:cs="Times New Roman"/>
          <w:rtl/>
          <w:lang w:val="en-US"/>
        </w:rPr>
      </w:pPr>
      <w:r w:rsidRPr="00375E6A">
        <w:rPr>
          <w:rFonts w:ascii="Simplified Arabic" w:hAnsi="Simplified Arabic"/>
          <w:sz w:val="28"/>
          <w:lang w:val="en-US"/>
        </w:rPr>
        <w:t>Dr_izzi2007@hotmail.com</w:t>
      </w:r>
    </w:p>
    <w:p w:rsidR="00E27AA7" w:rsidRDefault="00E27AA7" w:rsidP="00E27AA7">
      <w:pPr>
        <w:pStyle w:val="Resum"/>
        <w:spacing w:before="180" w:after="180"/>
        <w:ind w:firstLine="0"/>
        <w:jc w:val="both"/>
        <w:rPr>
          <w:rFonts w:ascii="Times New Roman" w:hAnsi="Times New Roman" w:cs="Times New Roman"/>
          <w:lang w:val="en-US"/>
        </w:rPr>
      </w:pPr>
    </w:p>
    <w:p w:rsidR="00E27AA7" w:rsidRPr="00375E6A" w:rsidRDefault="00E27AA7" w:rsidP="00E27AA7">
      <w:pPr>
        <w:pStyle w:val="Resum"/>
        <w:spacing w:before="180" w:after="180"/>
        <w:ind w:firstLine="567"/>
        <w:jc w:val="both"/>
        <w:rPr>
          <w:rFonts w:cs="Times New Roman"/>
          <w:rtl/>
          <w:lang w:val="en-US"/>
        </w:rPr>
      </w:pPr>
      <w:r w:rsidRPr="00375E6A">
        <w:rPr>
          <w:rFonts w:cs="Times New Roman"/>
          <w:lang w:val="en-US"/>
        </w:rPr>
        <w:t>UMMARY:</w:t>
      </w:r>
    </w:p>
    <w:p w:rsidR="00E27AA7" w:rsidRPr="00375E6A" w:rsidRDefault="00E27AA7" w:rsidP="00E27AA7">
      <w:pPr>
        <w:pStyle w:val="Resum"/>
        <w:spacing w:before="180" w:after="180"/>
        <w:ind w:firstLine="567"/>
        <w:jc w:val="both"/>
        <w:rPr>
          <w:rFonts w:ascii="Traditional Arabic" w:hAnsi="Traditional Arabic" w:cs="Traditional Arabic"/>
          <w:b w:val="0"/>
          <w:bCs w:val="0"/>
          <w:sz w:val="28"/>
          <w:szCs w:val="28"/>
          <w:lang w:val="en-US"/>
        </w:rPr>
      </w:pPr>
      <w:r w:rsidRPr="00375E6A">
        <w:rPr>
          <w:rFonts w:ascii="Traditional Arabic" w:hAnsi="Traditional Arabic" w:cs="Traditional Arabic"/>
          <w:b w:val="0"/>
          <w:bCs w:val="0"/>
          <w:sz w:val="28"/>
          <w:szCs w:val="28"/>
          <w:lang w:val="en-US"/>
        </w:rPr>
        <w:t>The media broadcasts the sports activities and events, and comments and analyzes as if sports is an important political event that influences together with other events or solely special impacts. It would not have been for sports news and other sports activities to be of that deep human role and such infiltration in social and economic thought and developmental plans, had it not been for the media missions that benefited from the tremendous technological improvement and advancement which made the whole world a ‘small village’ as Mal Clohan said, and facilitated by excellence the circulation of the sports product. Mutual impacts ended up producing what we call today the sports media, and both are united by a culture of physical education and sports which is based on a concept rooted in daily sports activities. Sports media cannot have a serious impact unless large promotion areas are availed, and cannot be of investment value unless it has large numbers of recipients, where social media sites with all its applications are considered a platform for sports advertisements</w:t>
      </w:r>
      <w:r w:rsidRPr="00375E6A">
        <w:rPr>
          <w:rFonts w:ascii="Traditional Arabic" w:hAnsi="Traditional Arabic" w:cs="Traditional Arabic"/>
          <w:b w:val="0"/>
          <w:bCs w:val="0"/>
          <w:sz w:val="28"/>
          <w:szCs w:val="28"/>
          <w:rtl/>
          <w:lang w:val="en-US"/>
        </w:rPr>
        <w:t>.</w:t>
      </w:r>
    </w:p>
    <w:p w:rsidR="00E27AA7" w:rsidRPr="00375E6A" w:rsidRDefault="00E27AA7" w:rsidP="00E27AA7">
      <w:pPr>
        <w:pStyle w:val="Resum"/>
        <w:spacing w:before="180" w:after="180"/>
        <w:ind w:firstLine="567"/>
        <w:jc w:val="both"/>
        <w:rPr>
          <w:rFonts w:ascii="Traditional Arabic" w:hAnsi="Traditional Arabic" w:cs="Traditional Arabic"/>
          <w:b w:val="0"/>
          <w:bCs w:val="0"/>
          <w:sz w:val="28"/>
          <w:szCs w:val="28"/>
          <w:rtl/>
          <w:lang w:val="en-US"/>
        </w:rPr>
      </w:pPr>
      <w:r w:rsidRPr="00375E6A">
        <w:rPr>
          <w:rFonts w:ascii="Traditional Arabic" w:hAnsi="Traditional Arabic" w:cs="Traditional Arabic"/>
          <w:b w:val="0"/>
          <w:bCs w:val="0"/>
          <w:sz w:val="28"/>
          <w:szCs w:val="28"/>
          <w:rtl/>
          <w:lang w:val="en-US"/>
        </w:rPr>
        <w:t xml:space="preserve">ملخص: </w:t>
      </w:r>
    </w:p>
    <w:p w:rsidR="00E27AA7" w:rsidRPr="00375E6A" w:rsidRDefault="00E27AA7" w:rsidP="00E27AA7">
      <w:pPr>
        <w:pStyle w:val="Resum"/>
        <w:spacing w:before="180" w:after="180"/>
        <w:ind w:firstLine="567"/>
        <w:jc w:val="both"/>
        <w:rPr>
          <w:rFonts w:ascii="Traditional Arabic" w:hAnsi="Traditional Arabic" w:cs="Traditional Arabic"/>
          <w:b w:val="0"/>
          <w:bCs w:val="0"/>
          <w:sz w:val="28"/>
          <w:szCs w:val="28"/>
          <w:lang w:val="en-US"/>
        </w:rPr>
      </w:pPr>
      <w:r w:rsidRPr="00375E6A">
        <w:rPr>
          <w:rFonts w:ascii="Traditional Arabic" w:hAnsi="Traditional Arabic" w:cs="Traditional Arabic"/>
          <w:b w:val="0"/>
          <w:bCs w:val="0"/>
          <w:sz w:val="28"/>
          <w:szCs w:val="28"/>
          <w:rtl/>
          <w:lang w:val="en-US"/>
        </w:rPr>
        <w:t xml:space="preserve">يقوم الاعلام بنقل الانشطة والوقائع الرياضية كما يقوم بالتعليق والتحليل كما لو ان الرياضة حدث سياسي عميق يؤثر تأثيرا واحدا  معا او وحيدا حيث ما كان </w:t>
      </w:r>
      <w:r w:rsidRPr="00375E6A">
        <w:rPr>
          <w:rFonts w:ascii="Traditional Arabic" w:hAnsi="Traditional Arabic" w:cs="Traditional Arabic" w:hint="cs"/>
          <w:b w:val="0"/>
          <w:bCs w:val="0"/>
          <w:sz w:val="28"/>
          <w:szCs w:val="28"/>
          <w:rtl/>
          <w:lang w:val="en-US"/>
        </w:rPr>
        <w:t>للأخبار</w:t>
      </w:r>
      <w:r w:rsidRPr="00375E6A">
        <w:rPr>
          <w:rFonts w:ascii="Traditional Arabic" w:hAnsi="Traditional Arabic" w:cs="Traditional Arabic"/>
          <w:b w:val="0"/>
          <w:bCs w:val="0"/>
          <w:sz w:val="28"/>
          <w:szCs w:val="28"/>
          <w:rtl/>
          <w:lang w:val="en-US"/>
        </w:rPr>
        <w:t xml:space="preserve"> الرياضية ولمختلف النشاطات الرياضية ان تكون بهذا الدور العميق انسانيا وبهذه الاهمية الاستراتيجية في شبكة العلاقات الانسانية وبهذا التغلغل في الفكر الاقتصادي والاجتماعي والمخطط التنموي ، ولولا المهام والذي استفاد الرياضة  من التطورات والاستحداثات التكنولوجية العملاقة  قد جعل بذلك العالم كله "قرية صغيرة  كما اشار خبير الاعلام والاتصال "مال كلوهان "، وسهل فيها تداول المنتج الرياضي بامتياز ، وانتهت الثائرات المتبادلة الى انتاج ما نسميه اليوم بالإعلام الرياضي والاثنان تجمعهما ثقافة التربية البدنية والرياضية التي تقوم على وعاء مفاهيمي متجذر في الممارسة الرياضية اليومية ، التي يمكن الحد الامن  الاجتماعي العام ، فالأعلام الرياضي لا يمكن ان يكون له مفعول جدي الا اذا وجدت مساحات ترويجية كبرى ولا يكون ذا قيمة استثمارية الا اذا كان له متلقون بإعداد كبرى حيث تعتبر مواقع التواصل الاجتماعي بمختلف تطبيقاتها منبرا للإعلام الرياضي.</w:t>
      </w:r>
    </w:p>
    <w:p w:rsidR="00E27AA7" w:rsidRDefault="00E27AA7" w:rsidP="00E27AA7">
      <w:pPr>
        <w:pStyle w:val="Resum"/>
        <w:spacing w:before="180" w:after="180"/>
        <w:ind w:firstLine="567"/>
        <w:jc w:val="both"/>
        <w:rPr>
          <w:rFonts w:cs="Times New Roman"/>
          <w:b w:val="0"/>
          <w:bCs w:val="0"/>
          <w:sz w:val="28"/>
          <w:szCs w:val="28"/>
          <w:lang w:val="en-US" w:bidi="ar-LB"/>
        </w:rPr>
      </w:pPr>
      <w:r w:rsidRPr="00375E6A">
        <w:rPr>
          <w:rFonts w:cs="Times New Roman" w:hint="cs"/>
          <w:sz w:val="28"/>
          <w:szCs w:val="28"/>
          <w:rtl/>
          <w:lang w:val="en-US" w:bidi="ar-LB"/>
        </w:rPr>
        <w:t>مفاتيح الكلمات</w:t>
      </w:r>
      <w:r w:rsidRPr="00375E6A">
        <w:rPr>
          <w:rFonts w:cs="Times New Roman" w:hint="cs"/>
          <w:b w:val="0"/>
          <w:bCs w:val="0"/>
          <w:sz w:val="28"/>
          <w:szCs w:val="28"/>
          <w:rtl/>
          <w:lang w:val="en-US" w:bidi="ar-LB"/>
        </w:rPr>
        <w:t xml:space="preserve"> : الاعلام الرياضي، التكنولوجيا ، وسائل التواصل الاجتماعي،  الامن المجتمعي.</w:t>
      </w:r>
    </w:p>
    <w:p w:rsidR="00E27AA7" w:rsidRPr="00375E6A" w:rsidRDefault="00E27AA7" w:rsidP="00E27AA7">
      <w:pPr>
        <w:bidi/>
        <w:rPr>
          <w:rtl/>
          <w:lang w:val="en-US" w:eastAsia="it-IT" w:bidi="ar-LB"/>
        </w:rPr>
      </w:pP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1-</w:t>
      </w:r>
      <w:r w:rsidRPr="00320402">
        <w:rPr>
          <w:rFonts w:ascii="Traditional Arabic" w:hAnsi="Traditional Arabic" w:cs="Traditional Arabic" w:hint="cs"/>
          <w:b/>
          <w:bCs/>
          <w:sz w:val="28"/>
          <w:rtl/>
          <w:lang w:val="en-US"/>
        </w:rPr>
        <w:t>مشكلة الدراسة</w:t>
      </w:r>
      <w:r w:rsidRPr="00320402">
        <w:rPr>
          <w:rFonts w:ascii="Traditional Arabic" w:hAnsi="Traditional Arabic" w:cs="Traditional Arabic"/>
          <w:b/>
          <w:bCs/>
          <w:sz w:val="28"/>
          <w:lang w:val="en-US"/>
        </w:rPr>
        <w:t xml:space="preserve"> </w:t>
      </w:r>
      <w:r w:rsidRPr="00320402">
        <w:rPr>
          <w:rFonts w:ascii="Traditional Arabic" w:hAnsi="Traditional Arabic" w:cs="Traditional Arabic" w:hint="cs"/>
          <w:b/>
          <w:bCs/>
          <w:sz w:val="28"/>
          <w:rtl/>
          <w:lang w:val="en-US"/>
        </w:rPr>
        <w:t>:</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sz w:val="28"/>
          <w:rtl/>
          <w:lang w:val="en-US"/>
        </w:rPr>
        <w:t>ان التواصل الاجتماعي هي حركة لا يمكن  ان ننفي انها سلوك اعلامي ، كما ان ننفي انها مزاجها بالثقافة  والوعي الفردي في المجتمع مما يستدعي اثبات وجود تلك العلاقة العضوية بين الوعي ونشر الثقافة والحفاظ على الامن المجتمعي الذي يقع على عاتق الاعلام في عملية النشر فقد لاحظت أن وسائل التواصل يدور فيها حرب وعلاقات</w:t>
      </w:r>
      <w:r>
        <w:rPr>
          <w:rFonts w:ascii="Traditional Arabic" w:hAnsi="Traditional Arabic" w:cs="Traditional Arabic" w:hint="cs"/>
          <w:sz w:val="28"/>
          <w:rtl/>
          <w:lang w:val="en-US"/>
        </w:rPr>
        <w:t xml:space="preserve"> </w:t>
      </w:r>
      <w:r w:rsidRPr="00B642CD">
        <w:rPr>
          <w:rFonts w:ascii="Traditional Arabic" w:hAnsi="Traditional Arabic" w:cs="Traditional Arabic"/>
          <w:sz w:val="28"/>
          <w:rtl/>
          <w:lang w:val="en-US"/>
        </w:rPr>
        <w:t xml:space="preserve">ايجابية وسلبية  حول اي النشاط الرياضي </w:t>
      </w:r>
      <w:r w:rsidRPr="00B642CD">
        <w:rPr>
          <w:rFonts w:ascii="Traditional Arabic" w:hAnsi="Traditional Arabic" w:cs="Traditional Arabic" w:hint="cs"/>
          <w:sz w:val="28"/>
          <w:rtl/>
          <w:lang w:val="en-US"/>
        </w:rPr>
        <w:t>يأخذ</w:t>
      </w:r>
      <w:r w:rsidRPr="00B642CD">
        <w:rPr>
          <w:rFonts w:ascii="Traditional Arabic" w:hAnsi="Traditional Arabic" w:cs="Traditional Arabic"/>
          <w:sz w:val="28"/>
          <w:rtl/>
          <w:lang w:val="en-US"/>
        </w:rPr>
        <w:t xml:space="preserve"> جانب القوة والسيطرة</w:t>
      </w:r>
      <w:r>
        <w:rPr>
          <w:rFonts w:ascii="Traditional Arabic" w:hAnsi="Traditional Arabic" w:cs="Traditional Arabic" w:hint="cs"/>
          <w:sz w:val="28"/>
          <w:rtl/>
          <w:lang w:val="en-US"/>
        </w:rPr>
        <w:t xml:space="preserve"> </w:t>
      </w:r>
      <w:r w:rsidRPr="00B642CD">
        <w:rPr>
          <w:rFonts w:ascii="Traditional Arabic" w:hAnsi="Traditional Arabic" w:cs="Traditional Arabic"/>
          <w:sz w:val="28"/>
          <w:rtl/>
          <w:lang w:val="en-US"/>
        </w:rPr>
        <w:t xml:space="preserve">على الافراد </w:t>
      </w:r>
      <w:r>
        <w:rPr>
          <w:rFonts w:ascii="Traditional Arabic" w:hAnsi="Traditional Arabic" w:cs="Traditional Arabic" w:hint="cs"/>
          <w:sz w:val="28"/>
          <w:rtl/>
          <w:lang w:val="en-US"/>
        </w:rPr>
        <w:t xml:space="preserve"> </w:t>
      </w:r>
      <w:r w:rsidRPr="00B642CD">
        <w:rPr>
          <w:rFonts w:ascii="Traditional Arabic" w:hAnsi="Traditional Arabic" w:cs="Traditional Arabic"/>
          <w:sz w:val="28"/>
          <w:rtl/>
          <w:lang w:val="en-US"/>
        </w:rPr>
        <w:t>وقدراتهم البدنية المهاراتهم والخطط و لكن لا يتم حد انتقال هذا الصراع الحامي الى الواقع الملموس بل يصيغ علاقات ايجابية قد تجعل صورة لواقع التنافس وتفعيل الحياة والامن المجتمعي كيف يدور النقاش حول الرياضة في وسائل التواصل الاجتماعي ؟</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2-</w:t>
      </w:r>
      <w:r w:rsidRPr="00320402">
        <w:rPr>
          <w:rFonts w:ascii="Traditional Arabic" w:hAnsi="Traditional Arabic" w:cs="Traditional Arabic" w:hint="cs"/>
          <w:b/>
          <w:bCs/>
          <w:sz w:val="28"/>
          <w:rtl/>
          <w:lang w:val="en-US"/>
        </w:rPr>
        <w:t>اهمية الموضوع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الاعلام الرياضي هو عملية نشر الاخبار والمعلومات والحقائق الرياضية وشرح القواعد والانشطة  الرياضية  للجمهور بقصد نشر الثقافة الرياضية بين افراد المجتمع ، ومدى ترابط وسائل التواصل الاجتماعي بنشر هذا الوعي الريادي من خلال المحافظة على حماية الامن الاجتماعي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فالإعلام الرياضي يتمحور حول دور اعلام التواصل الاجتماعي ونشر الاعلام الرياضي في المجتمع العام من خلال المحافظة على الامن الاجتماعي.</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3-</w:t>
      </w:r>
      <w:r w:rsidRPr="00320402">
        <w:rPr>
          <w:rFonts w:ascii="Traditional Arabic" w:hAnsi="Traditional Arabic" w:cs="Traditional Arabic"/>
          <w:b/>
          <w:bCs/>
          <w:sz w:val="28"/>
          <w:rtl/>
          <w:lang w:val="en-US"/>
        </w:rPr>
        <w:t>التساؤلات التالية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ابراز واقع الاعلام الرياضي من خلال مواقع التواصل الاجتماعي.</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-متابعة الصفحات الرياضية على المواقع التواصل الاجتماعي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-دور مواقع التواصل الاجتماعي في زيادة تفاعل الجمهور الرياضي قبل وبعد النشاط.</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-استخدام مواقع التواصل الاجتماعية ومدى فاعليتها لدى المتابعين في تحقيق الامن الاجتماعي.</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4-</w:t>
      </w:r>
      <w:r w:rsidRPr="00320402">
        <w:rPr>
          <w:rFonts w:ascii="Traditional Arabic" w:hAnsi="Traditional Arabic" w:cs="Traditional Arabic" w:hint="cs"/>
          <w:b/>
          <w:bCs/>
          <w:sz w:val="28"/>
          <w:rtl/>
          <w:lang w:val="en-US"/>
        </w:rPr>
        <w:t>الفرضيات :</w:t>
      </w:r>
    </w:p>
    <w:p w:rsidR="00E27AA7" w:rsidRPr="00B642CD" w:rsidRDefault="00E27AA7" w:rsidP="006E319B">
      <w:pPr>
        <w:numPr>
          <w:ilvl w:val="0"/>
          <w:numId w:val="280"/>
        </w:numPr>
        <w:bidi/>
        <w:spacing w:after="0" w:line="240" w:lineRule="auto"/>
        <w:jc w:val="lowKashida"/>
        <w:rPr>
          <w:rFonts w:ascii="Traditional Arabic" w:hAnsi="Traditional Arabic" w:cs="Traditional Arabic"/>
          <w:sz w:val="28"/>
          <w:lang w:val="en-US"/>
        </w:rPr>
      </w:pPr>
      <w:r w:rsidRPr="00B642CD">
        <w:rPr>
          <w:rFonts w:ascii="Traditional Arabic" w:hAnsi="Traditional Arabic" w:cs="Traditional Arabic" w:hint="cs"/>
          <w:sz w:val="28"/>
          <w:rtl/>
          <w:lang w:val="en-US"/>
        </w:rPr>
        <w:t xml:space="preserve">تقوم وسائل التواصل الاجتماعي بنشر الثقافة الرياضية </w:t>
      </w:r>
    </w:p>
    <w:p w:rsidR="00E27AA7" w:rsidRPr="00B642CD" w:rsidRDefault="00E27AA7" w:rsidP="006E319B">
      <w:pPr>
        <w:numPr>
          <w:ilvl w:val="0"/>
          <w:numId w:val="280"/>
        </w:numPr>
        <w:bidi/>
        <w:spacing w:after="0" w:line="240" w:lineRule="auto"/>
        <w:jc w:val="lowKashida"/>
        <w:rPr>
          <w:rFonts w:ascii="Traditional Arabic" w:hAnsi="Traditional Arabic" w:cs="Traditional Arabic"/>
          <w:sz w:val="28"/>
          <w:lang w:val="en-US"/>
        </w:rPr>
      </w:pPr>
      <w:r w:rsidRPr="00B642CD">
        <w:rPr>
          <w:rFonts w:ascii="Traditional Arabic" w:hAnsi="Traditional Arabic" w:cs="Traditional Arabic" w:hint="cs"/>
          <w:sz w:val="28"/>
          <w:rtl/>
          <w:lang w:val="en-US"/>
        </w:rPr>
        <w:t xml:space="preserve">تجعل وسائل التواصل الاجتماعي النشاط الرياضي علاقات منافسة بين الناس </w:t>
      </w:r>
    </w:p>
    <w:p w:rsidR="00E27AA7" w:rsidRPr="00B642CD" w:rsidRDefault="00E27AA7" w:rsidP="006E319B">
      <w:pPr>
        <w:numPr>
          <w:ilvl w:val="0"/>
          <w:numId w:val="280"/>
        </w:numPr>
        <w:bidi/>
        <w:spacing w:after="0" w:line="240" w:lineRule="auto"/>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 xml:space="preserve">وسائل التواصل سمحت بتفعيل الحوار والنقاش قبل وبعد النشاط الرياضي </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5-</w:t>
      </w:r>
      <w:r w:rsidRPr="00320402">
        <w:rPr>
          <w:rFonts w:ascii="Traditional Arabic" w:hAnsi="Traditional Arabic" w:cs="Traditional Arabic" w:hint="cs"/>
          <w:b/>
          <w:bCs/>
          <w:sz w:val="28"/>
          <w:rtl/>
          <w:lang w:val="en-US"/>
        </w:rPr>
        <w:t>اهداف الدراسة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320402">
        <w:rPr>
          <w:rFonts w:ascii="Traditional Arabic" w:hAnsi="Traditional Arabic" w:cs="Traditional Arabic" w:hint="cs"/>
          <w:b/>
          <w:bCs/>
          <w:sz w:val="28"/>
          <w:rtl/>
          <w:lang w:val="en-US"/>
        </w:rPr>
        <w:t xml:space="preserve"> </w:t>
      </w:r>
      <w:r w:rsidRPr="00B642CD">
        <w:rPr>
          <w:rFonts w:ascii="Traditional Arabic" w:hAnsi="Traditional Arabic" w:cs="Traditional Arabic" w:hint="cs"/>
          <w:sz w:val="28"/>
          <w:rtl/>
          <w:lang w:val="en-US"/>
        </w:rPr>
        <w:t>يهدف هذا البحث الى ابراز الدور الريادي الذي يلعبه الاعلام الرياضي ،  في قيادة المجتمع ، ونشر الوعي الرياضي عبر الشراكة مع وسائل التواصل الاجتماعي،  والاطلاع على الصفحات الرياضية في مختلف المنصات الاعلامية للتطبيقات التكنولوجية للإعلام الجديد، حيث بتشكيل الراي العام الثابت من خلال هذا الاعلام الجديد ، وعن كيفية ادارة الوعي الرياضي، وربط الاعلام الرياضي بالتكنولوجيا الجديدة من خلال عملية اطلاع الافراد على وسائل التواصل الاجتماعي وتامين الامن الاجتماعي من خلال التوقف امام الثانية:</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-يهدف البحث في اظهار الترابط بين وسائل الاعلام الجديد وعلاقتها بنشر الثقافة الرياضية في المجتمع .</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-الحفاظ على الوعي الرياضي من خلال متابعة وسائل التواصل الاجتماعي للحافظ على الامن الاجتماعي:</w:t>
      </w:r>
    </w:p>
    <w:p w:rsidR="00E27AA7" w:rsidRPr="00B642CD" w:rsidRDefault="00E27AA7" w:rsidP="00E27AA7">
      <w:pPr>
        <w:bidi/>
        <w:spacing w:after="0" w:line="240" w:lineRule="auto"/>
        <w:ind w:left="735"/>
        <w:jc w:val="lowKashida"/>
        <w:rPr>
          <w:rFonts w:ascii="Traditional Arabic" w:hAnsi="Traditional Arabic" w:cs="Traditional Arabic"/>
          <w:sz w:val="28"/>
          <w:rtl/>
          <w:lang w:val="en-US"/>
        </w:rPr>
      </w:pPr>
      <w:r w:rsidRPr="00B642CD">
        <w:rPr>
          <w:rFonts w:ascii="Traditional Arabic" w:hAnsi="Traditional Arabic" w:cs="Traditional Arabic" w:hint="cs"/>
          <w:sz w:val="28"/>
          <w:rtl/>
          <w:lang w:val="en-US"/>
        </w:rPr>
        <w:t>- محاولة الربط بين الاعلام التكنولوجي والامن الاجتماعي من خلال الحوار والنقاش .</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Pr>
          <w:rFonts w:ascii="Traditional Arabic" w:hAnsi="Traditional Arabic" w:cs="Traditional Arabic" w:hint="cs"/>
          <w:b/>
          <w:bCs/>
          <w:sz w:val="28"/>
          <w:rtl/>
          <w:lang w:val="en-US"/>
        </w:rPr>
        <w:t>6-</w:t>
      </w:r>
      <w:r w:rsidRPr="00320402">
        <w:rPr>
          <w:rFonts w:ascii="Traditional Arabic" w:hAnsi="Traditional Arabic" w:cs="Traditional Arabic" w:hint="cs"/>
          <w:b/>
          <w:bCs/>
          <w:sz w:val="28"/>
          <w:rtl/>
          <w:lang w:val="en-US"/>
        </w:rPr>
        <w:t>المنهجية :</w:t>
      </w:r>
    </w:p>
    <w:p w:rsidR="00E27AA7" w:rsidRPr="00320402" w:rsidRDefault="00E27AA7" w:rsidP="00E27AA7">
      <w:pPr>
        <w:bidi/>
        <w:spacing w:after="0" w:line="240" w:lineRule="auto"/>
        <w:ind w:left="735"/>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نستخدم في هذه الدراسة </w:t>
      </w:r>
      <w:r w:rsidRPr="00320402">
        <w:rPr>
          <w:rFonts w:ascii="Traditional Arabic" w:hAnsi="Traditional Arabic" w:cs="Traditional Arabic"/>
          <w:sz w:val="28"/>
          <w:rtl/>
          <w:lang w:val="en-US"/>
        </w:rPr>
        <w:t xml:space="preserve">المنهج  الوصفي التحليلي ، </w:t>
      </w:r>
      <w:r w:rsidRPr="00320402">
        <w:rPr>
          <w:rFonts w:ascii="Traditional Arabic" w:hAnsi="Traditional Arabic" w:cs="Traditional Arabic" w:hint="cs"/>
          <w:sz w:val="28"/>
          <w:rtl/>
          <w:lang w:val="en-US"/>
        </w:rPr>
        <w:t>لا</w:t>
      </w:r>
      <w:r w:rsidRPr="00320402">
        <w:rPr>
          <w:rFonts w:ascii="Traditional Arabic" w:hAnsi="Traditional Arabic" w:cs="Traditional Arabic"/>
          <w:sz w:val="28"/>
          <w:rtl/>
          <w:lang w:val="en-US"/>
        </w:rPr>
        <w:t xml:space="preserve">ن هذه الدراسة تصنف ضمن البحوث الوصفية التي تهتم بشرح وتوضح </w:t>
      </w:r>
      <w:r w:rsidRPr="00320402">
        <w:rPr>
          <w:rFonts w:ascii="Traditional Arabic" w:hAnsi="Traditional Arabic" w:cs="Traditional Arabic" w:hint="cs"/>
          <w:sz w:val="28"/>
          <w:rtl/>
          <w:lang w:val="en-US"/>
        </w:rPr>
        <w:t>المفاهيم</w:t>
      </w:r>
      <w:r w:rsidRPr="00320402">
        <w:rPr>
          <w:rFonts w:ascii="Traditional Arabic" w:hAnsi="Traditional Arabic" w:cs="Traditional Arabic"/>
          <w:sz w:val="28"/>
          <w:rtl/>
          <w:lang w:val="en-US"/>
        </w:rPr>
        <w:t xml:space="preserve"> والمواقف المختلفة المعبرة عن ظاهرة أو مجموعة ظواهر مهمة</w:t>
      </w:r>
      <w:r w:rsidRPr="00320402">
        <w:rPr>
          <w:rFonts w:ascii="Traditional Arabic" w:hAnsi="Traditional Arabic" w:cs="Traditional Arabic" w:hint="cs"/>
          <w:sz w:val="28"/>
          <w:rtl/>
          <w:lang w:val="en-US"/>
        </w:rPr>
        <w:t xml:space="preserve"> في تطوير العلاقة بين الاعلام الرياضي والامن المجتمعي</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في </w:t>
      </w:r>
      <w:r w:rsidRPr="00320402">
        <w:rPr>
          <w:rFonts w:ascii="Traditional Arabic" w:hAnsi="Traditional Arabic" w:cs="Traditional Arabic"/>
          <w:sz w:val="28"/>
          <w:rtl/>
          <w:lang w:val="en-US"/>
        </w:rPr>
        <w:t xml:space="preserve">محاولة </w:t>
      </w:r>
      <w:r w:rsidRPr="00320402">
        <w:rPr>
          <w:rFonts w:ascii="Traditional Arabic" w:hAnsi="Traditional Arabic" w:cs="Traditional Arabic" w:hint="cs"/>
          <w:sz w:val="28"/>
          <w:rtl/>
          <w:lang w:val="en-US"/>
        </w:rPr>
        <w:t>ل</w:t>
      </w:r>
      <w:r w:rsidRPr="00320402">
        <w:rPr>
          <w:rFonts w:ascii="Traditional Arabic" w:hAnsi="Traditional Arabic" w:cs="Traditional Arabic"/>
          <w:sz w:val="28"/>
          <w:rtl/>
          <w:lang w:val="en-US"/>
        </w:rPr>
        <w:t>تحليل الواقع الذي تدور عليه الأحداث و الوقائع</w:t>
      </w:r>
      <w:r w:rsidRPr="00320402">
        <w:rPr>
          <w:rFonts w:ascii="Traditional Arabic" w:hAnsi="Traditional Arabic" w:cs="Traditional Arabic" w:hint="cs"/>
          <w:sz w:val="28"/>
          <w:rtl/>
          <w:lang w:val="en-US"/>
        </w:rPr>
        <w:t xml:space="preserve"> التي تظهر لنا من خلال التكنولوجية الجديدة التي ربطت الاعلام فيها </w:t>
      </w:r>
      <w:r w:rsidRPr="00320402">
        <w:rPr>
          <w:rFonts w:ascii="Traditional Arabic" w:hAnsi="Traditional Arabic" w:cs="Traditional Arabic"/>
          <w:sz w:val="28"/>
          <w:rtl/>
          <w:lang w:val="en-US"/>
        </w:rPr>
        <w:t>، كما نحاول تحليل و تفسير الأسباب الظاهرية بقصد الوصول إلى نتائج منطقية.</w:t>
      </w:r>
    </w:p>
    <w:p w:rsidR="00E27AA7" w:rsidRPr="00320402" w:rsidRDefault="00E27AA7" w:rsidP="00E27AA7">
      <w:pPr>
        <w:bidi/>
        <w:spacing w:after="0" w:line="240" w:lineRule="auto"/>
        <w:ind w:left="735"/>
        <w:jc w:val="lowKashida"/>
        <w:rPr>
          <w:rFonts w:ascii="Traditional Arabic" w:hAnsi="Traditional Arabic" w:cs="Traditional Arabic"/>
          <w:b/>
          <w:bCs/>
          <w:sz w:val="28"/>
          <w:rtl/>
          <w:lang w:val="en-US"/>
        </w:rPr>
      </w:pPr>
      <w:r w:rsidRPr="00320402">
        <w:rPr>
          <w:rFonts w:ascii="Traditional Arabic" w:hAnsi="Traditional Arabic" w:cs="Traditional Arabic" w:hint="cs"/>
          <w:b/>
          <w:bCs/>
          <w:sz w:val="28"/>
          <w:rtl/>
          <w:lang w:val="en-US"/>
        </w:rPr>
        <w:t xml:space="preserve">لقد </w:t>
      </w:r>
      <w:r w:rsidRPr="00320402">
        <w:rPr>
          <w:rFonts w:ascii="Traditional Arabic" w:hAnsi="Traditional Arabic" w:cs="Traditional Arabic"/>
          <w:b/>
          <w:bCs/>
          <w:sz w:val="28"/>
          <w:rtl/>
          <w:lang w:val="en-US"/>
        </w:rPr>
        <w:t>قسمت الدراسة إلى ثلاث مباحث</w:t>
      </w:r>
      <w:r w:rsidRPr="00320402">
        <w:rPr>
          <w:rFonts w:ascii="Traditional Arabic" w:hAnsi="Traditional Arabic" w:cs="Traditional Arabic" w:hint="cs"/>
          <w:b/>
          <w:bCs/>
          <w:sz w:val="28"/>
          <w:rtl/>
          <w:lang w:val="en-US"/>
        </w:rPr>
        <w:t>:</w:t>
      </w:r>
    </w:p>
    <w:p w:rsidR="00E27AA7" w:rsidRPr="003A6BFE" w:rsidRDefault="00E27AA7" w:rsidP="00E27AA7">
      <w:pPr>
        <w:bidi/>
        <w:spacing w:after="0" w:line="240" w:lineRule="auto"/>
        <w:ind w:left="735"/>
        <w:jc w:val="lowKashida"/>
        <w:rPr>
          <w:rStyle w:val="apple-style-span"/>
          <w:rFonts w:ascii="Traditional Arabic" w:hAnsi="Traditional Arabic" w:cs="Traditional Arabic"/>
          <w:b/>
          <w:bCs/>
          <w:sz w:val="28"/>
          <w:rtl/>
          <w:lang w:val="en-US"/>
        </w:rPr>
      </w:pPr>
    </w:p>
    <w:p w:rsidR="00E27AA7" w:rsidRPr="00320402" w:rsidRDefault="00E27AA7" w:rsidP="00E27AA7">
      <w:pPr>
        <w:bidi/>
        <w:spacing w:after="0" w:line="240" w:lineRule="auto"/>
        <w:jc w:val="lowKashida"/>
        <w:rPr>
          <w:rFonts w:ascii="Traditional Arabic" w:hAnsi="Traditional Arabic" w:cs="Traditional Arabic"/>
          <w:b/>
          <w:bCs/>
          <w:sz w:val="28"/>
          <w:rtl/>
          <w:lang w:val="en-US"/>
        </w:rPr>
      </w:pPr>
      <w:r w:rsidRPr="00320402">
        <w:rPr>
          <w:rFonts w:ascii="Traditional Arabic" w:hAnsi="Traditional Arabic" w:cs="Traditional Arabic" w:hint="cs"/>
          <w:b/>
          <w:bCs/>
          <w:sz w:val="28"/>
          <w:rtl/>
          <w:lang w:val="en-US"/>
        </w:rPr>
        <w:t>المقدمة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ب</w:t>
      </w:r>
      <w:r w:rsidRPr="00320402">
        <w:rPr>
          <w:rFonts w:ascii="Traditional Arabic" w:hAnsi="Traditional Arabic" w:cs="Traditional Arabic"/>
          <w:sz w:val="28"/>
          <w:rtl/>
          <w:lang w:val="en-US"/>
        </w:rPr>
        <w:t xml:space="preserve">ظل التطور السريع للتكنولوجيا والاتصال، </w:t>
      </w:r>
      <w:r w:rsidRPr="00320402">
        <w:rPr>
          <w:rFonts w:ascii="Traditional Arabic" w:hAnsi="Traditional Arabic" w:cs="Traditional Arabic" w:hint="cs"/>
          <w:sz w:val="28"/>
          <w:rtl/>
          <w:lang w:val="en-US"/>
        </w:rPr>
        <w:t>ونمو اعلام التواصل الاجتماعي حيث</w:t>
      </w:r>
      <w:r w:rsidRPr="00320402">
        <w:rPr>
          <w:rFonts w:ascii="Traditional Arabic" w:hAnsi="Traditional Arabic" w:cs="Traditional Arabic"/>
          <w:sz w:val="28"/>
          <w:rtl/>
          <w:lang w:val="en-US"/>
        </w:rPr>
        <w:t xml:space="preserve"> أصبح الاعلام شريكاً حقيقياً لمؤسسات الدولة والمواطن على السواء</w:t>
      </w:r>
      <w:r w:rsidRPr="00320402">
        <w:rPr>
          <w:rFonts w:ascii="Traditional Arabic" w:hAnsi="Traditional Arabic" w:cs="Traditional Arabic" w:hint="cs"/>
          <w:sz w:val="28"/>
          <w:rtl/>
          <w:lang w:val="en-US"/>
        </w:rPr>
        <w:t xml:space="preserve"> في تنمية الافكار الرياضية</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حيث  </w:t>
      </w:r>
      <w:r w:rsidRPr="00320402">
        <w:rPr>
          <w:rFonts w:ascii="Traditional Arabic" w:hAnsi="Traditional Arabic" w:cs="Traditional Arabic"/>
          <w:sz w:val="28"/>
          <w:rtl/>
          <w:lang w:val="en-US"/>
        </w:rPr>
        <w:t>باتت وسائل الإعلام والصحافة تمثل جزءاً رئيساً في حياة الناس، فالفرد في المجتمع لا يعتمد على وسائل الإعلام كمصادر للحصول على المعلومات فحسب، بل</w:t>
      </w:r>
      <w:r w:rsidRPr="00320402">
        <w:rPr>
          <w:rFonts w:ascii="Traditional Arabic" w:hAnsi="Traditional Arabic" w:cs="Traditional Arabic" w:hint="cs"/>
          <w:sz w:val="28"/>
          <w:rtl/>
          <w:lang w:val="en-US"/>
        </w:rPr>
        <w:t xml:space="preserve"> اصبحت وسائل التواصل أداة فاعلة </w:t>
      </w:r>
      <w:r w:rsidRPr="00320402">
        <w:rPr>
          <w:rFonts w:ascii="Traditional Arabic" w:hAnsi="Traditional Arabic" w:cs="Traditional Arabic"/>
          <w:sz w:val="28"/>
          <w:rtl/>
          <w:lang w:val="en-US"/>
        </w:rPr>
        <w:t xml:space="preserve">يحتاجها لإيصال صوته </w:t>
      </w:r>
      <w:r w:rsidRPr="00320402">
        <w:rPr>
          <w:rFonts w:ascii="Traditional Arabic" w:hAnsi="Traditional Arabic" w:cs="Traditional Arabic" w:hint="cs"/>
          <w:sz w:val="28"/>
          <w:rtl/>
          <w:lang w:val="en-US"/>
        </w:rPr>
        <w:t xml:space="preserve"> في معرفة وحل </w:t>
      </w:r>
      <w:r w:rsidRPr="00320402">
        <w:rPr>
          <w:rFonts w:ascii="Traditional Arabic" w:hAnsi="Traditional Arabic" w:cs="Traditional Arabic"/>
          <w:sz w:val="28"/>
          <w:rtl/>
          <w:lang w:val="en-US"/>
        </w:rPr>
        <w:t>قضاياه الكبيرة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لذلك </w:t>
      </w:r>
      <w:r w:rsidRPr="00320402">
        <w:rPr>
          <w:rFonts w:ascii="Traditional Arabic" w:hAnsi="Traditional Arabic" w:cs="Traditional Arabic"/>
          <w:sz w:val="28"/>
          <w:rtl/>
          <w:lang w:val="en-US"/>
        </w:rPr>
        <w:t xml:space="preserve">تعد الرياضة أحد الأنشطة الإنسانيـة </w:t>
      </w:r>
      <w:r w:rsidRPr="00320402">
        <w:rPr>
          <w:rFonts w:ascii="Traditional Arabic" w:hAnsi="Traditional Arabic" w:cs="Traditional Arabic" w:hint="cs"/>
          <w:sz w:val="28"/>
          <w:rtl/>
          <w:lang w:val="en-US" w:bidi="ar-LB"/>
        </w:rPr>
        <w:t>الم</w:t>
      </w:r>
      <w:r w:rsidRPr="00320402">
        <w:rPr>
          <w:rFonts w:ascii="Traditional Arabic" w:hAnsi="Traditional Arabic" w:cs="Traditional Arabic"/>
          <w:sz w:val="28"/>
          <w:rtl/>
          <w:lang w:val="en-US"/>
        </w:rPr>
        <w:t>هـمـة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 xml:space="preserve">فلا يكاد يخلو مجتمع من </w:t>
      </w:r>
      <w:r w:rsidRPr="00320402">
        <w:rPr>
          <w:rFonts w:ascii="Traditional Arabic" w:hAnsi="Traditional Arabic" w:cs="Traditional Arabic" w:hint="cs"/>
          <w:sz w:val="28"/>
          <w:rtl/>
          <w:lang w:val="en-US"/>
        </w:rPr>
        <w:t>المجتمعات</w:t>
      </w:r>
      <w:r w:rsidRPr="00320402">
        <w:rPr>
          <w:rFonts w:ascii="Traditional Arabic" w:hAnsi="Traditional Arabic" w:cs="Traditional Arabic"/>
          <w:sz w:val="28"/>
          <w:rtl/>
          <w:lang w:val="en-US"/>
        </w:rPr>
        <w:t xml:space="preserve"> الإنسانية من شكل من أشكال الرياضة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بغض النظر عـن درجـة تقدم أو تخلف هذا </w:t>
      </w:r>
      <w:r w:rsidRPr="00320402">
        <w:rPr>
          <w:rFonts w:ascii="Traditional Arabic" w:hAnsi="Traditional Arabic" w:cs="Traditional Arabic" w:hint="cs"/>
          <w:sz w:val="28"/>
          <w:rtl/>
          <w:lang w:val="en-US"/>
        </w:rPr>
        <w:t xml:space="preserve">المجتمع ، </w:t>
      </w:r>
      <w:r w:rsidRPr="00320402">
        <w:rPr>
          <w:rFonts w:ascii="Traditional Arabic" w:hAnsi="Traditional Arabic" w:cs="Traditional Arabic"/>
          <w:sz w:val="28"/>
          <w:rtl/>
          <w:lang w:val="en-US"/>
        </w:rPr>
        <w:t>ولقد عرفها الإنسان عـبـر عـصـوره وحـضـاراتـه ا</w:t>
      </w:r>
      <w:r w:rsidRPr="00320402">
        <w:rPr>
          <w:rFonts w:ascii="Traditional Arabic" w:hAnsi="Traditional Arabic" w:cs="Traditional Arabic" w:hint="cs"/>
          <w:sz w:val="28"/>
          <w:rtl/>
          <w:lang w:val="en-US"/>
        </w:rPr>
        <w:t>لاجتماعي</w:t>
      </w:r>
      <w:r w:rsidRPr="00320402">
        <w:rPr>
          <w:rFonts w:ascii="Traditional Arabic" w:hAnsi="Traditional Arabic" w:cs="Traditional Arabic"/>
          <w:sz w:val="28"/>
          <w:rtl/>
          <w:lang w:val="en-US"/>
        </w:rPr>
        <w:t>ـة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وإن تـفـاوتـت توجهات كل حضارة بشأنـهـا; فـبـعـض الحـضـارات اهتمت بالرياضة لاعتبارات عسكرية سـواء كـانـت دفاعية أو توسعية; والبعض الاخر مارس الرياضة لشغل أوقات الفراغ; وكشكل من أشكال الـتـرويـح</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 xml:space="preserve">بينما وظفت الرياضة في حضارات أخرى كطريقة تربوية; حيث فطن </w:t>
      </w:r>
      <w:r w:rsidRPr="00320402">
        <w:rPr>
          <w:rFonts w:ascii="Traditional Arabic" w:hAnsi="Traditional Arabic" w:cs="Traditional Arabic" w:hint="cs"/>
          <w:sz w:val="28"/>
          <w:rtl/>
          <w:lang w:val="en-US"/>
        </w:rPr>
        <w:t>الم</w:t>
      </w:r>
      <w:r w:rsidRPr="00320402">
        <w:rPr>
          <w:rFonts w:ascii="Traditional Arabic" w:hAnsi="Traditional Arabic" w:cs="Traditional Arabic"/>
          <w:sz w:val="28"/>
          <w:rtl/>
          <w:lang w:val="en-US"/>
        </w:rPr>
        <w:t xml:space="preserve">فكرون التربويون القدماء إلى إطار القيم الذي تحفل به الرياضة; وقدرتها الكبيرة على التنشئة والتطبيع وبناء الشخصية الاجتماعية </w:t>
      </w:r>
      <w:r w:rsidRPr="00320402">
        <w:rPr>
          <w:rFonts w:ascii="Traditional Arabic" w:hAnsi="Traditional Arabic" w:cs="Traditional Arabic" w:hint="cs"/>
          <w:sz w:val="28"/>
          <w:rtl/>
          <w:lang w:val="en-US"/>
        </w:rPr>
        <w:t>المتوازن</w:t>
      </w:r>
      <w:r w:rsidRPr="00320402">
        <w:rPr>
          <w:rFonts w:ascii="Traditional Arabic" w:hAnsi="Traditional Arabic" w:cs="Traditional Arabic" w:hint="eastAsia"/>
          <w:sz w:val="28"/>
          <w:rtl/>
          <w:lang w:val="en-US"/>
        </w:rPr>
        <w:t>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ناهيك عن الاثار الصحية التي ارتبـطـت منذ القدم</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مارسة الرياضة وتدريباتها البـدنـيـة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 xml:space="preserve">وهو </w:t>
      </w:r>
      <w:r w:rsidRPr="00320402">
        <w:rPr>
          <w:rFonts w:ascii="Traditional Arabic" w:hAnsi="Traditional Arabic" w:cs="Traditional Arabic" w:hint="cs"/>
          <w:sz w:val="28"/>
          <w:rtl/>
          <w:lang w:val="en-US"/>
        </w:rPr>
        <w:t>الم</w:t>
      </w:r>
      <w:r w:rsidRPr="00320402">
        <w:rPr>
          <w:rFonts w:ascii="Traditional Arabic" w:hAnsi="Traditional Arabic" w:cs="Traditional Arabic"/>
          <w:sz w:val="28"/>
          <w:rtl/>
          <w:lang w:val="en-US"/>
        </w:rPr>
        <w:t xml:space="preserve">فهوم الذي أكدته نتائج البحوث العلمية حول الاثار الوظيفية والصحية على </w:t>
      </w:r>
      <w:r w:rsidRPr="00320402">
        <w:rPr>
          <w:rFonts w:ascii="Traditional Arabic" w:hAnsi="Traditional Arabic" w:cs="Traditional Arabic" w:hint="cs"/>
          <w:sz w:val="28"/>
          <w:rtl/>
          <w:lang w:val="en-US"/>
        </w:rPr>
        <w:t>الم</w:t>
      </w:r>
      <w:r w:rsidRPr="00320402">
        <w:rPr>
          <w:rFonts w:ascii="Traditional Arabic" w:hAnsi="Traditional Arabic" w:cs="Traditional Arabic"/>
          <w:sz w:val="28"/>
          <w:rtl/>
          <w:lang w:val="en-US"/>
        </w:rPr>
        <w:t>ستوى البيولوجي للإنسان</w:t>
      </w:r>
      <w:r w:rsidRPr="00320402">
        <w:rPr>
          <w:rFonts w:ascii="Traditional Arabic" w:hAnsi="Traditional Arabic" w:cs="Traditional Arabic"/>
          <w:sz w:val="28"/>
          <w:lang w:val="en-US"/>
        </w:rPr>
        <w:t>.</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 ف</w:t>
      </w:r>
      <w:r w:rsidRPr="00320402">
        <w:rPr>
          <w:rFonts w:ascii="Traditional Arabic" w:hAnsi="Traditional Arabic" w:cs="Traditional Arabic"/>
          <w:sz w:val="28"/>
          <w:rtl/>
          <w:lang w:val="en-US"/>
        </w:rPr>
        <w:t xml:space="preserve">الأمن الاقتصادي والاجتماعي الذي تكفل تأمينه الدولة اتجاه مواطنيها، فالأمن لغة يعني عدم الخوف، واصطلاحاً يعني تهيئة الظروف المناسبة التي تكفل الحياة المستقرة، ومن خلال الأبعاد السياسية والاقتصادية التي تهدف إلى توفير أسباب العيش الكريم وتلبية الحاجات الأساسية.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والأمن </w:t>
      </w:r>
      <w:r w:rsidRPr="00320402">
        <w:rPr>
          <w:rFonts w:ascii="Traditional Arabic" w:hAnsi="Traditional Arabic" w:cs="Traditional Arabic" w:hint="cs"/>
          <w:sz w:val="28"/>
          <w:rtl/>
          <w:lang w:val="en-US"/>
        </w:rPr>
        <w:t>الاجتماعي</w:t>
      </w:r>
      <w:r w:rsidRPr="00320402">
        <w:rPr>
          <w:rFonts w:ascii="Traditional Arabic" w:hAnsi="Traditional Arabic" w:cs="Traditional Arabic"/>
          <w:sz w:val="28"/>
          <w:rtl/>
          <w:lang w:val="en-US"/>
        </w:rPr>
        <w:t xml:space="preserve"> يعني توفير الأمن للمواطنين بالقدر الذي يزيد من الشعور بالمواطنية والانتماء والعدالة </w:t>
      </w:r>
      <w:r w:rsidRPr="00320402">
        <w:rPr>
          <w:rFonts w:ascii="Traditional Arabic" w:hAnsi="Traditional Arabic" w:cs="Traditional Arabic" w:hint="cs"/>
          <w:sz w:val="28"/>
          <w:rtl/>
          <w:lang w:val="en-US"/>
        </w:rPr>
        <w:t>الاجتماعية</w:t>
      </w:r>
      <w:r w:rsidRPr="00320402">
        <w:rPr>
          <w:rFonts w:ascii="Traditional Arabic" w:hAnsi="Traditional Arabic" w:cs="Traditional Arabic"/>
          <w:sz w:val="28"/>
          <w:rtl/>
          <w:lang w:val="en-US"/>
        </w:rPr>
        <w:t xml:space="preserve">. كما وقدمت الأمم المتحدة تعريفاً جامعاً للأمن </w:t>
      </w:r>
      <w:r w:rsidRPr="00320402">
        <w:rPr>
          <w:rFonts w:ascii="Traditional Arabic" w:hAnsi="Traditional Arabic" w:cs="Traditional Arabic" w:hint="cs"/>
          <w:sz w:val="28"/>
          <w:rtl/>
          <w:lang w:val="en-US"/>
        </w:rPr>
        <w:t>الاقتصادي</w:t>
      </w:r>
      <w:r w:rsidRPr="00320402">
        <w:rPr>
          <w:rFonts w:ascii="Traditional Arabic" w:hAnsi="Traditional Arabic" w:cs="Traditional Arabic"/>
          <w:sz w:val="28"/>
          <w:rtl/>
          <w:lang w:val="en-US"/>
        </w:rPr>
        <w:t xml:space="preserve"> وهو: “أن يملك المرء الوسائل المادية التي تمكنه من أن يحيا حياة مستقرة ومشبعة”. ويعرفه آخرون بأن يملك الفرد ما يكفي من المال لإشباع حاجاته الأساسية وهي: الغذاء والمأوى اللائق، والرعاية الصحية الأساسية والتعليم</w:t>
      </w:r>
      <w:r w:rsidRPr="00320402">
        <w:rPr>
          <w:rFonts w:ascii="Traditional Arabic" w:hAnsi="Traditional Arabic" w:cs="Traditional Arabic"/>
          <w:sz w:val="28"/>
          <w:lang w:val="en-US"/>
        </w:rPr>
        <w:t>.</w:t>
      </w:r>
      <w:r w:rsidRPr="00320402">
        <w:rPr>
          <w:rFonts w:ascii="Traditional Arabic" w:hAnsi="Traditional Arabic" w:cs="Traditional Arabic"/>
          <w:sz w:val="28"/>
          <w:lang w:val="en-US"/>
        </w:rPr>
        <w:br/>
      </w:r>
      <w:r w:rsidRPr="00320402">
        <w:rPr>
          <w:rFonts w:ascii="Traditional Arabic" w:hAnsi="Traditional Arabic" w:cs="Traditional Arabic"/>
          <w:sz w:val="28"/>
          <w:rtl/>
          <w:lang w:val="en-US"/>
        </w:rPr>
        <w:t>وبما أن هذا الأمن مهدد بالانهيار أو بالفقدان لدى شريحة كبيرة من المواطنين اليوم، عبر الفقر أولاً، ثم انخفاض الدخل، والبطالة. ونظراً لكل هذه الأزمات والتهديد ببروز نتائج مخيفة ومرعبة على الصعيد الاجتماعي كزيادة نسبة الانتحار والجرائم الجماعية. وفي انتظار استراتيجيات الدولة في معالجة هذه القضايا نعوّل على دور الإعلام في كافة وسائله في المساهمة وإيجاد سبله واستراتيجيته الخاصة لمعالجة هكذا قضايا على أساس تعريف الإعلام بأنه: “هو التعريف بقضايا العصر وبمشاكله وكيفية معالجة هذه القضايا في ضوء النظريات والمبادئ التي اعتمدت لدى كل نظام أو دولة من خلال وسائل الإعلام المتاحة داخلياً وخارجياً، وبالأساليب المشروعة أيضاً لدى كل نظام وكل دولة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1-اهمية وسائل التواصل الاجتماعي في الاعلام الرياضي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لا يخفى على أحد أن الصحافة الرياضية اليوم ليست كالأمس ،فبعدما كانت مقتصرة على إيصال الأخبار بصفة مجردة،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لا تحمل رسالتها الإعلامية أبعادا حضارية تعود على ا</w:t>
      </w:r>
      <w:r w:rsidRPr="00320402">
        <w:rPr>
          <w:rFonts w:ascii="Traditional Arabic" w:hAnsi="Traditional Arabic" w:cs="Traditional Arabic" w:hint="cs"/>
          <w:sz w:val="28"/>
          <w:rtl/>
          <w:lang w:val="en-US"/>
        </w:rPr>
        <w:t>لمج</w:t>
      </w:r>
      <w:r w:rsidRPr="00320402">
        <w:rPr>
          <w:rFonts w:ascii="Traditional Arabic" w:hAnsi="Traditional Arabic" w:cs="Traditional Arabic"/>
          <w:sz w:val="28"/>
          <w:rtl/>
          <w:lang w:val="en-US"/>
        </w:rPr>
        <w:t xml:space="preserve">تمع و الرياضة بالتطور و </w:t>
      </w:r>
      <w:r w:rsidRPr="00320402">
        <w:rPr>
          <w:rFonts w:ascii="Traditional Arabic" w:hAnsi="Traditional Arabic" w:cs="Traditional Arabic" w:hint="cs"/>
          <w:sz w:val="28"/>
          <w:rtl/>
          <w:lang w:val="en-US"/>
        </w:rPr>
        <w:t xml:space="preserve">الازدهار، لقد </w:t>
      </w:r>
      <w:r w:rsidRPr="00320402">
        <w:rPr>
          <w:rFonts w:ascii="Traditional Arabic" w:hAnsi="Traditional Arabic" w:cs="Traditional Arabic"/>
          <w:sz w:val="28"/>
          <w:rtl/>
          <w:lang w:val="en-US"/>
        </w:rPr>
        <w:t xml:space="preserve"> تعاظمت </w:t>
      </w:r>
      <w:r w:rsidRPr="00320402">
        <w:rPr>
          <w:rFonts w:ascii="Traditional Arabic" w:hAnsi="Traditional Arabic" w:cs="Traditional Arabic" w:hint="cs"/>
          <w:sz w:val="28"/>
          <w:rtl/>
          <w:lang w:val="en-US"/>
        </w:rPr>
        <w:t>دور الاعلام و</w:t>
      </w:r>
      <w:r w:rsidRPr="00320402">
        <w:rPr>
          <w:rFonts w:ascii="Traditional Arabic" w:hAnsi="Traditional Arabic" w:cs="Traditional Arabic"/>
          <w:sz w:val="28"/>
          <w:rtl/>
          <w:lang w:val="en-US"/>
        </w:rPr>
        <w:t xml:space="preserve">مهامه و تشبعت وظائفه ، فأصبح </w:t>
      </w:r>
      <w:r w:rsidRPr="00320402">
        <w:rPr>
          <w:rFonts w:ascii="Traditional Arabic" w:hAnsi="Traditional Arabic" w:cs="Traditional Arabic" w:hint="cs"/>
          <w:sz w:val="28"/>
          <w:rtl/>
          <w:lang w:val="en-US"/>
        </w:rPr>
        <w:t>الاعلام</w:t>
      </w:r>
      <w:r w:rsidRPr="00320402">
        <w:rPr>
          <w:rFonts w:ascii="Traditional Arabic" w:hAnsi="Traditional Arabic" w:cs="Traditional Arabic"/>
          <w:sz w:val="28"/>
          <w:rtl/>
          <w:lang w:val="en-US"/>
        </w:rPr>
        <w:t xml:space="preserve"> بكافة وسائله </w:t>
      </w:r>
      <w:r w:rsidRPr="00320402">
        <w:rPr>
          <w:rFonts w:ascii="Traditional Arabic" w:hAnsi="Traditional Arabic" w:cs="Traditional Arabic" w:hint="cs"/>
          <w:sz w:val="28"/>
          <w:rtl/>
          <w:lang w:val="en-US"/>
        </w:rPr>
        <w:t>ي</w:t>
      </w:r>
      <w:r w:rsidRPr="00320402">
        <w:rPr>
          <w:rFonts w:ascii="Traditional Arabic" w:hAnsi="Traditional Arabic" w:cs="Traditional Arabic"/>
          <w:sz w:val="28"/>
          <w:rtl/>
          <w:lang w:val="en-US"/>
        </w:rPr>
        <w:t xml:space="preserve">تحمل الثقل و العبء الكبيرين في الدفع بالحياة الرياضية في الوسط </w:t>
      </w:r>
      <w:r w:rsidRPr="00320402">
        <w:rPr>
          <w:rFonts w:ascii="Traditional Arabic" w:hAnsi="Traditional Arabic" w:cs="Traditional Arabic" w:hint="cs"/>
          <w:sz w:val="28"/>
          <w:rtl/>
          <w:lang w:val="en-US"/>
        </w:rPr>
        <w:t>الاجتماعي(</w:t>
      </w:r>
      <w:r w:rsidRPr="00320402">
        <w:rPr>
          <w:rFonts w:ascii="Traditional Arabic" w:hAnsi="Traditional Arabic" w:cs="Traditional Arabic"/>
          <w:sz w:val="28"/>
          <w:rtl/>
          <w:lang w:val="en-US"/>
        </w:rPr>
        <w:t xml:space="preserve">علي رحومة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2005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ص 42</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وهذا بموجب ما تملكه من إمكانيات مادية ومعنوية تؤهله لتحقيق ذلك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وقد أدى هذا إلى وضعه أمام ضرورة ملحة إلى التغيير في أنماط أعماله ونشاطا</w:t>
      </w:r>
      <w:r w:rsidRPr="00320402">
        <w:rPr>
          <w:rFonts w:ascii="Traditional Arabic" w:hAnsi="Traditional Arabic" w:cs="Traditional Arabic" w:hint="cs"/>
          <w:sz w:val="28"/>
          <w:rtl/>
          <w:lang w:val="en-US"/>
        </w:rPr>
        <w:t>ته</w:t>
      </w:r>
      <w:r w:rsidRPr="00320402">
        <w:rPr>
          <w:rFonts w:ascii="Traditional Arabic" w:hAnsi="Traditional Arabic" w:cs="Traditional Arabic"/>
          <w:sz w:val="28"/>
          <w:rtl/>
          <w:lang w:val="en-US"/>
        </w:rPr>
        <w:t xml:space="preserve"> في معالجة </w:t>
      </w:r>
      <w:r>
        <w:rPr>
          <w:rFonts w:ascii="Traditional Arabic" w:hAnsi="Traditional Arabic" w:cs="Traditional Arabic" w:hint="cs"/>
          <w:sz w:val="28"/>
          <w:rtl/>
          <w:lang w:val="en-US"/>
        </w:rPr>
        <w:t xml:space="preserve">، </w:t>
      </w:r>
      <w:r w:rsidRPr="00320402">
        <w:rPr>
          <w:rFonts w:ascii="Traditional Arabic" w:hAnsi="Traditional Arabic" w:cs="Traditional Arabic" w:hint="cs"/>
          <w:sz w:val="28"/>
          <w:rtl/>
          <w:lang w:val="en-US"/>
        </w:rPr>
        <w:t>وانتقاء</w:t>
      </w:r>
      <w:r w:rsidRPr="00320402">
        <w:rPr>
          <w:rFonts w:ascii="Traditional Arabic" w:hAnsi="Traditional Arabic" w:cs="Traditional Arabic"/>
          <w:sz w:val="28"/>
          <w:rtl/>
          <w:lang w:val="en-US"/>
        </w:rPr>
        <w:t xml:space="preserve"> المادة الإعلامية ، </w:t>
      </w:r>
      <w:r w:rsidRPr="00320402">
        <w:rPr>
          <w:rFonts w:ascii="Traditional Arabic" w:hAnsi="Traditional Arabic" w:cs="Traditional Arabic" w:hint="cs"/>
          <w:sz w:val="28"/>
          <w:rtl/>
          <w:lang w:val="en-US"/>
        </w:rPr>
        <w:t>ل</w:t>
      </w:r>
      <w:r w:rsidRPr="00320402">
        <w:rPr>
          <w:rFonts w:ascii="Traditional Arabic" w:hAnsi="Traditional Arabic" w:cs="Traditional Arabic"/>
          <w:sz w:val="28"/>
          <w:rtl/>
          <w:lang w:val="en-US"/>
        </w:rPr>
        <w:t xml:space="preserve">تسهم في التأثير على المشاهدين و خاصة المراهقين منهم في </w:t>
      </w:r>
      <w:r w:rsidRPr="00320402">
        <w:rPr>
          <w:rFonts w:ascii="Traditional Arabic" w:hAnsi="Traditional Arabic" w:cs="Traditional Arabic" w:hint="cs"/>
          <w:sz w:val="28"/>
          <w:rtl/>
          <w:lang w:val="en-US"/>
        </w:rPr>
        <w:t>الانحياز</w:t>
      </w:r>
      <w:r w:rsidRPr="00320402">
        <w:rPr>
          <w:rFonts w:ascii="Traditional Arabic" w:hAnsi="Traditional Arabic" w:cs="Traditional Arabic"/>
          <w:sz w:val="28"/>
          <w:rtl/>
          <w:lang w:val="en-US"/>
        </w:rPr>
        <w:t xml:space="preserve"> إلى الرياضة بمتابعتها وممارستها</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مع بدايات عصر التواصل </w:t>
      </w:r>
      <w:r w:rsidRPr="00320402">
        <w:rPr>
          <w:rFonts w:ascii="Traditional Arabic" w:hAnsi="Traditional Arabic" w:cs="Traditional Arabic" w:hint="cs"/>
          <w:sz w:val="28"/>
          <w:rtl/>
          <w:lang w:val="en-US"/>
        </w:rPr>
        <w:t>الاجتماعي</w:t>
      </w:r>
      <w:r w:rsidRPr="00320402">
        <w:rPr>
          <w:rFonts w:ascii="Traditional Arabic" w:hAnsi="Traditional Arabic" w:cs="Traditional Arabic"/>
          <w:sz w:val="28"/>
          <w:rtl/>
          <w:lang w:val="en-US"/>
        </w:rPr>
        <w:t xml:space="preserve"> كان دور المواقع المختصة بهذه الميزة يقتصر على التعارف ونقل الأخبار عن وسائل الإعلام</w:t>
      </w:r>
      <w:r w:rsidRPr="00320402">
        <w:rPr>
          <w:rFonts w:ascii="Traditional Arabic" w:hAnsi="Traditional Arabic" w:cs="Traditional Arabic" w:hint="cs"/>
          <w:sz w:val="28"/>
          <w:rtl/>
          <w:lang w:val="en-US"/>
        </w:rPr>
        <w:t xml:space="preserve"> (فيل اندروز، </w:t>
      </w:r>
      <w:r w:rsidRPr="00320402">
        <w:rPr>
          <w:rFonts w:ascii="Traditional Arabic" w:hAnsi="Traditional Arabic" w:cs="Traditional Arabic" w:hint="cs"/>
          <w:sz w:val="28"/>
          <w:rtl/>
          <w:lang w:val="en-US" w:bidi="ar-LB"/>
        </w:rPr>
        <w:t xml:space="preserve"> 2015، ص 111</w:t>
      </w:r>
      <w:r w:rsidRPr="00320402">
        <w:rPr>
          <w:rFonts w:ascii="Traditional Arabic" w:hAnsi="Traditional Arabic" w:cs="Traditional Arabic" w:hint="cs"/>
          <w:sz w:val="28"/>
          <w:rtl/>
          <w:lang w:val="en-US"/>
        </w:rPr>
        <w:t xml:space="preserve">  ) . اليوم اصبحت</w:t>
      </w:r>
      <w:r w:rsidRPr="00320402">
        <w:rPr>
          <w:rFonts w:ascii="Traditional Arabic" w:hAnsi="Traditional Arabic" w:cs="Traditional Arabic"/>
          <w:sz w:val="28"/>
          <w:rtl/>
          <w:lang w:val="en-US"/>
        </w:rPr>
        <w:t xml:space="preserve"> الصورة مغايرة كلياً ، بحيث أن وسائل الإعلام والاتحادات والأندية والمنظمات أصبحت تروج لنفسها في وسائل التواصل </w:t>
      </w:r>
      <w:r w:rsidRPr="00320402">
        <w:rPr>
          <w:rFonts w:ascii="Traditional Arabic" w:hAnsi="Traditional Arabic" w:cs="Traditional Arabic" w:hint="cs"/>
          <w:sz w:val="28"/>
          <w:rtl/>
          <w:lang w:val="en-US"/>
        </w:rPr>
        <w:t>الاجتماعي</w:t>
      </w:r>
      <w:r w:rsidRPr="00320402">
        <w:rPr>
          <w:rFonts w:ascii="Traditional Arabic" w:hAnsi="Traditional Arabic" w:cs="Traditional Arabic"/>
          <w:sz w:val="28"/>
          <w:rtl/>
          <w:lang w:val="en-US"/>
        </w:rPr>
        <w:t xml:space="preserve"> التي صارت مصدراً رئيساً في أخبار الإعلام</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إن </w:t>
      </w:r>
      <w:r w:rsidRPr="00320402">
        <w:rPr>
          <w:rFonts w:ascii="Traditional Arabic" w:hAnsi="Traditional Arabic" w:cs="Traditional Arabic"/>
          <w:sz w:val="28"/>
          <w:rtl/>
          <w:lang w:val="en-US"/>
        </w:rPr>
        <w:t xml:space="preserve">عملية نشر الأخبار والمعلومات والحقائق الرياضية، وشرح القواعد والقوانين الخاصة بالألعاب والأنشطة الرياضية للجمهور، </w:t>
      </w:r>
      <w:r w:rsidRPr="00320402">
        <w:rPr>
          <w:rFonts w:ascii="Traditional Arabic" w:hAnsi="Traditional Arabic" w:cs="Traditional Arabic" w:hint="cs"/>
          <w:sz w:val="28"/>
          <w:rtl/>
          <w:lang w:val="en-US"/>
        </w:rPr>
        <w:t>ت</w:t>
      </w:r>
      <w:r w:rsidRPr="00320402">
        <w:rPr>
          <w:rFonts w:ascii="Traditional Arabic" w:hAnsi="Traditional Arabic" w:cs="Traditional Arabic"/>
          <w:sz w:val="28"/>
          <w:rtl/>
          <w:lang w:val="en-US"/>
        </w:rPr>
        <w:t xml:space="preserve">هدف لنشر الثقافة الرياضية بين أفراد </w:t>
      </w:r>
      <w:r w:rsidRPr="00320402">
        <w:rPr>
          <w:rFonts w:ascii="Traditional Arabic" w:hAnsi="Traditional Arabic" w:cs="Traditional Arabic" w:hint="cs"/>
          <w:sz w:val="28"/>
          <w:rtl/>
          <w:lang w:val="en-US"/>
        </w:rPr>
        <w:t>المجتمع</w:t>
      </w:r>
      <w:r w:rsidRPr="00320402">
        <w:rPr>
          <w:rFonts w:ascii="Traditional Arabic" w:hAnsi="Traditional Arabic" w:cs="Traditional Arabic"/>
          <w:sz w:val="28"/>
          <w:rtl/>
          <w:lang w:val="en-US"/>
        </w:rPr>
        <w:t xml:space="preserve"> لتنمية وتوعية</w:t>
      </w:r>
      <w:r w:rsidRPr="00320402">
        <w:rPr>
          <w:rFonts w:ascii="Traditional Arabic" w:hAnsi="Traditional Arabic" w:cs="Traditional Arabic" w:hint="cs"/>
          <w:sz w:val="28"/>
          <w:rtl/>
          <w:lang w:val="en-US"/>
        </w:rPr>
        <w:t xml:space="preserve"> المفاهيم</w:t>
      </w:r>
      <w:r w:rsidRPr="00320402">
        <w:rPr>
          <w:rFonts w:ascii="Traditional Arabic" w:hAnsi="Traditional Arabic" w:cs="Traditional Arabic"/>
          <w:sz w:val="28"/>
          <w:rtl/>
          <w:lang w:val="en-US"/>
        </w:rPr>
        <w:t xml:space="preserve"> الرياضي</w:t>
      </w:r>
      <w:r w:rsidRPr="00320402">
        <w:rPr>
          <w:rFonts w:ascii="Traditional Arabic" w:hAnsi="Traditional Arabic" w:cs="Traditional Arabic" w:hint="cs"/>
          <w:sz w:val="28"/>
          <w:rtl/>
          <w:lang w:val="en-US"/>
        </w:rPr>
        <w:t>ة</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بحيث انه</w:t>
      </w:r>
      <w:r w:rsidRPr="00320402">
        <w:rPr>
          <w:rFonts w:ascii="Traditional Arabic" w:hAnsi="Traditional Arabic" w:cs="Traditional Arabic"/>
          <w:sz w:val="28"/>
          <w:rtl/>
          <w:lang w:val="en-US"/>
        </w:rPr>
        <w:t xml:space="preserve"> جزء من الإعلام الخاص، لكونه يهتم بقضايا وأخبار الرياض </w:t>
      </w:r>
      <w:r w:rsidRPr="00320402">
        <w:rPr>
          <w:rFonts w:ascii="Traditional Arabic" w:hAnsi="Traditional Arabic" w:cs="Traditional Arabic" w:hint="cs"/>
          <w:sz w:val="28"/>
          <w:rtl/>
          <w:lang w:val="en-US"/>
        </w:rPr>
        <w:t>والرياضيي</w:t>
      </w:r>
      <w:r w:rsidRPr="00320402">
        <w:rPr>
          <w:rFonts w:ascii="Traditional Arabic" w:hAnsi="Traditional Arabic" w:cs="Traditional Arabic" w:hint="eastAsia"/>
          <w:sz w:val="28"/>
          <w:rtl/>
          <w:lang w:val="en-US"/>
        </w:rPr>
        <w:t>ن</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خير الدين علي عويس،1998 ،ص 15 </w:t>
      </w:r>
      <w:r w:rsidRPr="00320402">
        <w:rPr>
          <w:rFonts w:ascii="Traditional Arabic" w:hAnsi="Traditional Arabic" w:cs="Traditional Arabic"/>
          <w:sz w:val="28"/>
          <w:vertAlign w:val="superscript"/>
          <w:rtl/>
          <w:lang w:val="en-US"/>
        </w:rPr>
        <w:t xml:space="preserve"> </w:t>
      </w:r>
      <w:r w:rsidRPr="00320402">
        <w:rPr>
          <w:rFonts w:ascii="Traditional Arabic" w:hAnsi="Traditional Arabic" w:cs="Traditional Arabic"/>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الإعلام الرياضي</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يعتبر الإعلام الرياضي قديما وحديثا بمثابة المدرسة </w:t>
      </w:r>
      <w:r w:rsidRPr="00320402">
        <w:rPr>
          <w:rFonts w:ascii="Traditional Arabic" w:hAnsi="Traditional Arabic" w:cs="Traditional Arabic" w:hint="cs"/>
          <w:sz w:val="28"/>
          <w:rtl/>
          <w:lang w:val="en-US"/>
        </w:rPr>
        <w:t>الحياة الطبيعية</w:t>
      </w:r>
      <w:r w:rsidRPr="00320402">
        <w:rPr>
          <w:rFonts w:ascii="Traditional Arabic" w:hAnsi="Traditional Arabic" w:cs="Traditional Arabic"/>
          <w:sz w:val="28"/>
          <w:rtl/>
          <w:lang w:val="en-US"/>
        </w:rPr>
        <w:t xml:space="preserve"> التي تواصل عمل </w:t>
      </w:r>
      <w:r w:rsidRPr="00320402">
        <w:rPr>
          <w:rFonts w:ascii="Traditional Arabic" w:hAnsi="Traditional Arabic" w:cs="Traditional Arabic" w:hint="cs"/>
          <w:sz w:val="28"/>
          <w:rtl/>
          <w:lang w:val="en-US"/>
        </w:rPr>
        <w:t xml:space="preserve">نقل </w:t>
      </w:r>
      <w:r w:rsidRPr="00320402">
        <w:rPr>
          <w:rFonts w:ascii="Traditional Arabic" w:hAnsi="Traditional Arabic" w:cs="Traditional Arabic"/>
          <w:sz w:val="28"/>
          <w:rtl/>
          <w:lang w:val="en-US"/>
        </w:rPr>
        <w:t>المؤسسات الرياضية المختلفة 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الأندية ومراكز الشباب</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لتكون </w:t>
      </w:r>
      <w:r w:rsidRPr="00320402">
        <w:rPr>
          <w:rFonts w:ascii="Traditional Arabic" w:hAnsi="Traditional Arabic" w:cs="Traditional Arabic"/>
          <w:sz w:val="28"/>
          <w:rtl/>
          <w:lang w:val="en-US"/>
        </w:rPr>
        <w:t xml:space="preserve">تعليمية بمراحلها المختلفة، </w:t>
      </w:r>
      <w:r w:rsidRPr="00320402">
        <w:rPr>
          <w:rFonts w:ascii="Traditional Arabic" w:hAnsi="Traditional Arabic" w:cs="Traditional Arabic" w:hint="cs"/>
          <w:sz w:val="28"/>
          <w:rtl/>
          <w:lang w:val="en-US"/>
        </w:rPr>
        <w:t>ول</w:t>
      </w:r>
      <w:r w:rsidRPr="00320402">
        <w:rPr>
          <w:rFonts w:ascii="Traditional Arabic" w:hAnsi="Traditional Arabic" w:cs="Traditional Arabic"/>
          <w:sz w:val="28"/>
          <w:rtl/>
          <w:lang w:val="en-US"/>
        </w:rPr>
        <w:t xml:space="preserve">تتجاوز الفروق بين الناس عن طريق ما تنشره </w:t>
      </w:r>
      <w:r w:rsidRPr="00320402">
        <w:rPr>
          <w:rFonts w:ascii="Traditional Arabic" w:hAnsi="Traditional Arabic" w:cs="Traditional Arabic" w:hint="cs"/>
          <w:sz w:val="28"/>
          <w:rtl/>
          <w:lang w:val="en-US"/>
        </w:rPr>
        <w:t>هذه الوسائل</w:t>
      </w:r>
      <w:r w:rsidRPr="00320402">
        <w:rPr>
          <w:rFonts w:ascii="Traditional Arabic" w:hAnsi="Traditional Arabic" w:cs="Traditional Arabic"/>
          <w:sz w:val="28"/>
          <w:rtl/>
          <w:lang w:val="en-US"/>
        </w:rPr>
        <w:t xml:space="preserve"> من </w:t>
      </w:r>
      <w:r w:rsidRPr="00320402">
        <w:rPr>
          <w:rFonts w:ascii="Traditional Arabic" w:hAnsi="Traditional Arabic" w:cs="Traditional Arabic" w:hint="cs"/>
          <w:sz w:val="28"/>
          <w:rtl/>
          <w:lang w:val="en-US"/>
        </w:rPr>
        <w:t>سلوكيا</w:t>
      </w:r>
      <w:r w:rsidRPr="00320402">
        <w:rPr>
          <w:rFonts w:ascii="Traditional Arabic" w:hAnsi="Traditional Arabic" w:cs="Traditional Arabic" w:hint="eastAsia"/>
          <w:sz w:val="28"/>
          <w:rtl/>
          <w:lang w:val="en-US"/>
        </w:rPr>
        <w:t>ت</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ال</w:t>
      </w:r>
      <w:r w:rsidRPr="00320402">
        <w:rPr>
          <w:rFonts w:ascii="Traditional Arabic" w:hAnsi="Traditional Arabic" w:cs="Traditional Arabic"/>
          <w:sz w:val="28"/>
          <w:rtl/>
          <w:lang w:val="en-US"/>
        </w:rPr>
        <w:t>كبار و</w:t>
      </w:r>
      <w:r w:rsidRPr="00320402">
        <w:rPr>
          <w:rFonts w:ascii="Traditional Arabic" w:hAnsi="Traditional Arabic" w:cs="Traditional Arabic" w:hint="cs"/>
          <w:sz w:val="28"/>
          <w:rtl/>
          <w:lang w:val="en-US"/>
        </w:rPr>
        <w:t>ال</w:t>
      </w:r>
      <w:r w:rsidRPr="00320402">
        <w:rPr>
          <w:rFonts w:ascii="Traditional Arabic" w:hAnsi="Traditional Arabic" w:cs="Traditional Arabic"/>
          <w:sz w:val="28"/>
          <w:rtl/>
          <w:lang w:val="en-US"/>
        </w:rPr>
        <w:t xml:space="preserve">صغار، بما يتلاءم مع القيم والتقاليد الرياضية السلمية </w:t>
      </w:r>
      <w:r w:rsidRPr="00320402">
        <w:rPr>
          <w:rFonts w:ascii="Traditional Arabic" w:hAnsi="Traditional Arabic" w:cs="Traditional Arabic" w:hint="cs"/>
          <w:sz w:val="28"/>
          <w:rtl/>
          <w:lang w:val="en-US"/>
        </w:rPr>
        <w:t>ي</w:t>
      </w:r>
      <w:r w:rsidRPr="00320402">
        <w:rPr>
          <w:rFonts w:ascii="Traditional Arabic" w:hAnsi="Traditional Arabic" w:cs="Traditional Arabic"/>
          <w:sz w:val="28"/>
          <w:rtl/>
          <w:lang w:val="en-US"/>
        </w:rPr>
        <w:t xml:space="preserve">عد </w:t>
      </w:r>
      <w:r w:rsidRPr="00320402">
        <w:rPr>
          <w:rFonts w:ascii="Traditional Arabic" w:hAnsi="Traditional Arabic" w:cs="Traditional Arabic" w:hint="cs"/>
          <w:sz w:val="28"/>
          <w:rtl/>
          <w:lang w:val="en-US"/>
        </w:rPr>
        <w:t>ل</w:t>
      </w:r>
      <w:r w:rsidRPr="00320402">
        <w:rPr>
          <w:rFonts w:ascii="Traditional Arabic" w:hAnsi="Traditional Arabic" w:cs="Traditional Arabic"/>
          <w:sz w:val="28"/>
          <w:rtl/>
          <w:lang w:val="en-US"/>
        </w:rPr>
        <w:t xml:space="preserve">لإعلام الرياضي دور </w:t>
      </w:r>
      <w:r w:rsidRPr="00320402">
        <w:rPr>
          <w:rFonts w:ascii="Traditional Arabic" w:hAnsi="Traditional Arabic" w:cs="Traditional Arabic" w:hint="cs"/>
          <w:sz w:val="28"/>
          <w:rtl/>
          <w:lang w:val="en-US"/>
        </w:rPr>
        <w:t>متعدد</w:t>
      </w:r>
      <w:r w:rsidRPr="00320402">
        <w:rPr>
          <w:rFonts w:ascii="Traditional Arabic" w:hAnsi="Traditional Arabic" w:cs="Traditional Arabic"/>
          <w:sz w:val="28"/>
          <w:rtl/>
          <w:lang w:val="en-US"/>
        </w:rPr>
        <w:t xml:space="preserve"> في ا</w:t>
      </w:r>
      <w:r w:rsidRPr="00320402">
        <w:rPr>
          <w:rFonts w:ascii="Traditional Arabic" w:hAnsi="Traditional Arabic" w:cs="Traditional Arabic" w:hint="cs"/>
          <w:sz w:val="28"/>
          <w:rtl/>
          <w:lang w:val="en-US"/>
        </w:rPr>
        <w:t>لمج</w:t>
      </w:r>
      <w:r w:rsidRPr="00320402">
        <w:rPr>
          <w:rFonts w:ascii="Traditional Arabic" w:hAnsi="Traditional Arabic" w:cs="Traditional Arabic"/>
          <w:sz w:val="28"/>
          <w:rtl/>
          <w:lang w:val="en-US"/>
        </w:rPr>
        <w:t xml:space="preserve">تمع، </w:t>
      </w:r>
      <w:r w:rsidRPr="00320402">
        <w:rPr>
          <w:rFonts w:ascii="Traditional Arabic" w:hAnsi="Traditional Arabic" w:cs="Traditional Arabic" w:hint="cs"/>
          <w:sz w:val="28"/>
          <w:rtl/>
          <w:lang w:val="en-US"/>
        </w:rPr>
        <w:t xml:space="preserve">قد </w:t>
      </w:r>
      <w:r w:rsidRPr="00320402">
        <w:rPr>
          <w:rFonts w:ascii="Traditional Arabic" w:hAnsi="Traditional Arabic" w:cs="Traditional Arabic"/>
          <w:sz w:val="28"/>
          <w:rtl/>
          <w:lang w:val="en-US"/>
        </w:rPr>
        <w:t>ظهر بجلاء بعد انتشاره على نطاق واسع في القرن العشرين، لذلك أخذت الحكومات على اختلاف سياسا</w:t>
      </w:r>
      <w:r w:rsidRPr="00320402">
        <w:rPr>
          <w:rFonts w:ascii="Traditional Arabic" w:hAnsi="Traditional Arabic" w:cs="Traditional Arabic" w:hint="cs"/>
          <w:sz w:val="28"/>
          <w:rtl/>
          <w:lang w:val="en-US"/>
        </w:rPr>
        <w:t xml:space="preserve">تها </w:t>
      </w:r>
      <w:r w:rsidRPr="00320402">
        <w:rPr>
          <w:rFonts w:ascii="Traditional Arabic" w:hAnsi="Traditional Arabic" w:cs="Traditional Arabic"/>
          <w:sz w:val="28"/>
          <w:rtl/>
          <w:lang w:val="en-US"/>
        </w:rPr>
        <w:t xml:space="preserve"> الفكرية </w:t>
      </w:r>
      <w:r w:rsidRPr="00320402">
        <w:rPr>
          <w:rFonts w:ascii="Traditional Arabic" w:hAnsi="Traditional Arabic" w:cs="Traditional Arabic" w:hint="cs"/>
          <w:sz w:val="28"/>
          <w:rtl/>
          <w:lang w:val="en-US"/>
        </w:rPr>
        <w:t>وتنوع وسائلها ك"</w:t>
      </w:r>
      <w:r w:rsidRPr="00320402">
        <w:rPr>
          <w:rFonts w:ascii="Traditional Arabic" w:hAnsi="Traditional Arabic" w:cs="Traditional Arabic"/>
          <w:sz w:val="28"/>
          <w:rtl/>
          <w:lang w:val="en-US"/>
        </w:rPr>
        <w:t xml:space="preserve"> الصحف والقنوات الإذاعية والتليفزيون</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w:t>
      </w:r>
      <w:r w:rsidRPr="00320402">
        <w:rPr>
          <w:rFonts w:ascii="Traditional Arabic" w:hAnsi="Traditional Arabic" w:cs="Traditional Arabic" w:hint="cs"/>
          <w:sz w:val="28"/>
          <w:rtl/>
          <w:lang w:val="en-US"/>
        </w:rPr>
        <w:t xml:space="preserve"> وحيث بات حديثا بظل الثورة التكنولوجية وسائل التواصل الاجتماعي بانها الناقل الاول والمتفاعل مع الاحداث الرياضة.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 xml:space="preserve">هنا تتضح أهمية الإعلام الرياضي في القيام بواجبه، </w:t>
      </w:r>
      <w:r w:rsidRPr="00320402">
        <w:rPr>
          <w:rFonts w:ascii="Traditional Arabic" w:hAnsi="Traditional Arabic" w:cs="Traditional Arabic" w:hint="cs"/>
          <w:sz w:val="28"/>
          <w:rtl/>
          <w:lang w:val="en-US"/>
        </w:rPr>
        <w:t>بنقل الاخبار ونشر الوعي الرياضي السليم وذلك من خلال</w:t>
      </w:r>
      <w:r w:rsidRPr="00320402">
        <w:rPr>
          <w:rFonts w:ascii="Traditional Arabic" w:hAnsi="Traditional Arabic" w:cs="Traditional Arabic"/>
          <w:sz w:val="28"/>
          <w:rtl/>
          <w:lang w:val="en-US"/>
        </w:rPr>
        <w:t xml:space="preserve"> زيادة مصادرها</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w:t>
      </w:r>
      <w:r w:rsidRPr="00320402">
        <w:rPr>
          <w:rFonts w:ascii="Traditional Arabic" w:hAnsi="Traditional Arabic" w:cs="Traditional Arabic" w:hint="cs"/>
          <w:sz w:val="28"/>
          <w:rtl/>
          <w:lang w:val="en-US"/>
        </w:rPr>
        <w:t xml:space="preserve">مع </w:t>
      </w:r>
      <w:r w:rsidRPr="00320402">
        <w:rPr>
          <w:rFonts w:ascii="Traditional Arabic" w:hAnsi="Traditional Arabic" w:cs="Traditional Arabic"/>
          <w:sz w:val="28"/>
          <w:rtl/>
          <w:lang w:val="en-US"/>
        </w:rPr>
        <w:t xml:space="preserve">تشابك </w:t>
      </w:r>
      <w:r w:rsidRPr="00320402">
        <w:rPr>
          <w:rFonts w:ascii="Traditional Arabic" w:hAnsi="Traditional Arabic" w:cs="Traditional Arabic" w:hint="cs"/>
          <w:sz w:val="28"/>
          <w:rtl/>
          <w:lang w:val="en-US"/>
        </w:rPr>
        <w:t xml:space="preserve">المجال </w:t>
      </w:r>
      <w:r w:rsidRPr="00320402">
        <w:rPr>
          <w:rFonts w:ascii="Traditional Arabic" w:hAnsi="Traditional Arabic" w:cs="Traditional Arabic"/>
          <w:sz w:val="28"/>
          <w:rtl/>
          <w:lang w:val="en-US"/>
        </w:rPr>
        <w:t xml:space="preserve">الرياضي </w:t>
      </w:r>
      <w:r w:rsidRPr="00320402">
        <w:rPr>
          <w:rFonts w:ascii="Traditional Arabic" w:hAnsi="Traditional Arabic" w:cs="Traditional Arabic" w:hint="cs"/>
          <w:sz w:val="28"/>
          <w:rtl/>
          <w:lang w:val="en-US"/>
        </w:rPr>
        <w:t xml:space="preserve">بالمجالات </w:t>
      </w:r>
      <w:r w:rsidRPr="00320402">
        <w:rPr>
          <w:rFonts w:ascii="Traditional Arabic" w:hAnsi="Traditional Arabic" w:cs="Traditional Arabic"/>
          <w:sz w:val="28"/>
          <w:rtl/>
          <w:lang w:val="en-US"/>
        </w:rPr>
        <w:t xml:space="preserve">الأخرى، سواء الاقتصادية أو الاجتماعية أو السياسية، </w:t>
      </w:r>
      <w:r w:rsidRPr="00320402">
        <w:rPr>
          <w:rFonts w:ascii="Traditional Arabic" w:hAnsi="Traditional Arabic" w:cs="Traditional Arabic" w:hint="cs"/>
          <w:sz w:val="28"/>
          <w:rtl/>
          <w:lang w:val="en-US"/>
        </w:rPr>
        <w:t xml:space="preserve">إن </w:t>
      </w:r>
      <w:r w:rsidRPr="00320402">
        <w:rPr>
          <w:rFonts w:ascii="Traditional Arabic" w:hAnsi="Traditional Arabic" w:cs="Traditional Arabic"/>
          <w:sz w:val="28"/>
          <w:rtl/>
          <w:lang w:val="en-US"/>
        </w:rPr>
        <w:t>عدم قدرة الفرد على ملاحقة ومتابعة هذا التدفق</w:t>
      </w:r>
      <w:r w:rsidRPr="00320402">
        <w:rPr>
          <w:rFonts w:ascii="Traditional Arabic" w:hAnsi="Traditional Arabic" w:cs="Traditional Arabic" w:hint="cs"/>
          <w:sz w:val="28"/>
          <w:rtl/>
          <w:lang w:val="en-US"/>
        </w:rPr>
        <w:t xml:space="preserve"> الغزير</w:t>
      </w:r>
      <w:r w:rsidRPr="00320402">
        <w:rPr>
          <w:rFonts w:ascii="Traditional Arabic" w:hAnsi="Traditional Arabic" w:cs="Traditional Arabic"/>
          <w:sz w:val="28"/>
          <w:rtl/>
          <w:lang w:val="en-US"/>
        </w:rPr>
        <w:t xml:space="preserve"> من المعلومات</w:t>
      </w:r>
      <w:r w:rsidRPr="00320402">
        <w:rPr>
          <w:rFonts w:ascii="Traditional Arabic" w:hAnsi="Traditional Arabic" w:cs="Traditional Arabic" w:hint="cs"/>
          <w:sz w:val="28"/>
          <w:rtl/>
          <w:lang w:val="en-US"/>
        </w:rPr>
        <w:t xml:space="preserve"> والربط بينها </w:t>
      </w:r>
      <w:r w:rsidRPr="00320402">
        <w:rPr>
          <w:rFonts w:ascii="Traditional Arabic" w:hAnsi="Traditional Arabic" w:cs="Traditional Arabic"/>
          <w:sz w:val="28"/>
          <w:rtl/>
          <w:lang w:val="en-US"/>
        </w:rPr>
        <w:t>، والذي يعد أمرا صعبا</w:t>
      </w:r>
      <w:r w:rsidRPr="00320402">
        <w:rPr>
          <w:rFonts w:ascii="Traditional Arabic" w:hAnsi="Traditional Arabic" w:cs="Traditional Arabic" w:hint="cs"/>
          <w:sz w:val="28"/>
          <w:rtl/>
          <w:lang w:val="en-US"/>
        </w:rPr>
        <w:t xml:space="preserve"> في تلقيه في وقت واحد</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فأقل ما يوصف به هذا العصر هو أنه عصر المعلومات، نتيجة للتقدم الذي لحق بالكمبيوتر والأقمار الصناعية وظهور شبكة المعلومات الانترنت.</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-دور</w:t>
      </w:r>
      <w:r w:rsidRPr="00320402">
        <w:rPr>
          <w:rFonts w:ascii="Traditional Arabic" w:hAnsi="Traditional Arabic" w:cs="Traditional Arabic"/>
          <w:sz w:val="28"/>
          <w:rtl/>
          <w:lang w:val="en-US"/>
        </w:rPr>
        <w:t xml:space="preserve"> وسائل التواصل الاجتماعي</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bidi="ar-LB"/>
        </w:rPr>
        <w:t xml:space="preserve">إن </w:t>
      </w:r>
      <w:r w:rsidRPr="00320402">
        <w:rPr>
          <w:rFonts w:ascii="Traditional Arabic" w:hAnsi="Traditional Arabic" w:cs="Traditional Arabic"/>
          <w:sz w:val="28"/>
          <w:rtl/>
          <w:lang w:val="en-US"/>
        </w:rPr>
        <w:t xml:space="preserve">التواصل مع الآخرين </w:t>
      </w:r>
      <w:r w:rsidRPr="00320402">
        <w:rPr>
          <w:rFonts w:ascii="Traditional Arabic" w:hAnsi="Traditional Arabic" w:cs="Traditional Arabic" w:hint="cs"/>
          <w:sz w:val="28"/>
          <w:rtl/>
          <w:lang w:val="en-US"/>
        </w:rPr>
        <w:t>يتم عبر و</w:t>
      </w:r>
      <w:r w:rsidRPr="00320402">
        <w:rPr>
          <w:rFonts w:ascii="Traditional Arabic" w:hAnsi="Traditional Arabic" w:cs="Traditional Arabic"/>
          <w:sz w:val="28"/>
          <w:rtl/>
          <w:lang w:val="en-US"/>
        </w:rPr>
        <w:t xml:space="preserve">سائل التواصل الاجتماعي </w:t>
      </w:r>
      <w:r w:rsidRPr="00320402">
        <w:rPr>
          <w:rFonts w:ascii="Traditional Arabic" w:hAnsi="Traditional Arabic" w:cs="Traditional Arabic" w:hint="cs"/>
          <w:sz w:val="28"/>
          <w:rtl/>
          <w:lang w:val="en-US"/>
        </w:rPr>
        <w:t xml:space="preserve">لها </w:t>
      </w:r>
      <w:r w:rsidRPr="00320402">
        <w:rPr>
          <w:rFonts w:ascii="Traditional Arabic" w:hAnsi="Traditional Arabic" w:cs="Traditional Arabic"/>
          <w:sz w:val="28"/>
          <w:rtl/>
          <w:lang w:val="en-US"/>
        </w:rPr>
        <w:t>أهمية بالغة وكبيرة فيما يخص موضوع تواصُل المُستخدِمين مع بعضهم البعض ، وذلك من خلال إمكانية التواصُل الفوري والمُباشر مع الأشخاص في أي مكان</w:t>
      </w:r>
      <w:r w:rsidRPr="00320402">
        <w:rPr>
          <w:rFonts w:ascii="Traditional Arabic" w:hAnsi="Traditional Arabic" w:cs="Traditional Arabic" w:hint="cs"/>
          <w:sz w:val="28"/>
          <w:rtl/>
          <w:lang w:val="en-US"/>
        </w:rPr>
        <w:t xml:space="preserve"> او زمان </w:t>
      </w:r>
      <w:r w:rsidRPr="00320402">
        <w:rPr>
          <w:rFonts w:ascii="Traditional Arabic" w:hAnsi="Traditional Arabic" w:cs="Traditional Arabic"/>
          <w:sz w:val="28"/>
          <w:rtl/>
          <w:lang w:val="en-US"/>
        </w:rPr>
        <w:t xml:space="preserve"> حول العالم، وذلك عبر العديد من التطبيقات التي تُتيح ذلك 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الفيسبوك أو تويتر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وغيرها من التطبيقات الأُخرى، بالإضافة إلى ميزة قدرة الوصول إلى أي مُستخدِم حول العالم عبر هذه الوسائل، وتُعد سهولة الاتصال ميزة مُضافة لهذه الوسائل، </w:t>
      </w:r>
      <w:r w:rsidRPr="00320402">
        <w:rPr>
          <w:rFonts w:ascii="Traditional Arabic" w:hAnsi="Traditional Arabic" w:cs="Traditional Arabic" w:hint="cs"/>
          <w:sz w:val="28"/>
          <w:rtl/>
          <w:lang w:val="en-US"/>
        </w:rPr>
        <w:t xml:space="preserve">فقد ادى </w:t>
      </w:r>
      <w:r w:rsidRPr="00320402">
        <w:rPr>
          <w:rFonts w:ascii="Traditional Arabic" w:hAnsi="Traditional Arabic" w:cs="Traditional Arabic"/>
          <w:sz w:val="28"/>
          <w:rtl/>
          <w:lang w:val="en-US"/>
        </w:rPr>
        <w:t xml:space="preserve">ظهور هذه الوسائل إلى إلغاء الاعتماد على خطوط الهواتف الأرضية، أو حتى استخدام البريد العادي، فكل ما يتطلبه الأمر </w:t>
      </w:r>
      <w:r w:rsidRPr="00320402">
        <w:rPr>
          <w:rFonts w:ascii="Traditional Arabic" w:hAnsi="Traditional Arabic" w:cs="Traditional Arabic" w:hint="cs"/>
          <w:sz w:val="28"/>
          <w:rtl/>
          <w:lang w:val="en-US"/>
        </w:rPr>
        <w:t>ال</w:t>
      </w:r>
      <w:r w:rsidRPr="00320402">
        <w:rPr>
          <w:rFonts w:ascii="Traditional Arabic" w:hAnsi="Traditional Arabic" w:cs="Traditional Arabic"/>
          <w:sz w:val="28"/>
          <w:rtl/>
          <w:lang w:val="en-US"/>
        </w:rPr>
        <w:t>اتصال عبر هذه الوسائل هو وجود جهاز هاتف ذكي أو كمبيوتر يتم استخدام أحد تطبيقات التواصل الاجتماعي عليه</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محمد قبيعة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1998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ص13</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 ومن هنا تبرز الحاجة الضرورية والملحة في قيام الإعلام الرياضي </w:t>
      </w:r>
      <w:r w:rsidRPr="00320402">
        <w:rPr>
          <w:rFonts w:ascii="Traditional Arabic" w:hAnsi="Traditional Arabic" w:cs="Traditional Arabic" w:hint="cs"/>
          <w:sz w:val="28"/>
          <w:rtl/>
          <w:lang w:val="en-US"/>
        </w:rPr>
        <w:t xml:space="preserve">لمراكبة التطور التكنولوجي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والتغلب </w:t>
      </w:r>
      <w:r w:rsidRPr="00320402">
        <w:rPr>
          <w:rFonts w:ascii="Traditional Arabic" w:hAnsi="Traditional Arabic" w:cs="Traditional Arabic"/>
          <w:sz w:val="28"/>
          <w:rtl/>
          <w:lang w:val="en-US"/>
        </w:rPr>
        <w:t xml:space="preserve">على الصعوبات بما يساعد جمهور الرياضة </w:t>
      </w:r>
      <w:r w:rsidRPr="00320402">
        <w:rPr>
          <w:rFonts w:ascii="Traditional Arabic" w:hAnsi="Traditional Arabic" w:cs="Traditional Arabic" w:hint="cs"/>
          <w:sz w:val="28"/>
          <w:rtl/>
          <w:lang w:val="en-US"/>
        </w:rPr>
        <w:t xml:space="preserve">تلقي </w:t>
      </w:r>
      <w:r w:rsidRPr="00320402">
        <w:rPr>
          <w:rFonts w:ascii="Traditional Arabic" w:hAnsi="Traditional Arabic" w:cs="Traditional Arabic"/>
          <w:sz w:val="28"/>
          <w:rtl/>
          <w:lang w:val="en-US"/>
        </w:rPr>
        <w:t xml:space="preserve"> كل ما هو جديد في </w:t>
      </w:r>
      <w:r w:rsidRPr="00320402">
        <w:rPr>
          <w:rFonts w:ascii="Traditional Arabic" w:hAnsi="Traditional Arabic" w:cs="Traditional Arabic" w:hint="cs"/>
          <w:sz w:val="28"/>
          <w:rtl/>
          <w:lang w:val="en-US"/>
        </w:rPr>
        <w:t xml:space="preserve">المجال </w:t>
      </w:r>
      <w:r w:rsidRPr="00320402">
        <w:rPr>
          <w:rFonts w:ascii="Traditional Arabic" w:hAnsi="Traditional Arabic" w:cs="Traditional Arabic"/>
          <w:sz w:val="28"/>
          <w:rtl/>
          <w:lang w:val="en-US"/>
        </w:rPr>
        <w:t>الرياضي والتجاوب معه</w:t>
      </w:r>
      <w:r w:rsidRPr="00320402">
        <w:rPr>
          <w:rFonts w:ascii="Traditional Arabic" w:hAnsi="Traditional Arabic" w:cs="Traditional Arabic" w:hint="cs"/>
          <w:sz w:val="28"/>
          <w:rtl/>
          <w:lang w:val="en-US"/>
        </w:rPr>
        <w:t xml:space="preserve"> حيث باتت التكنولوجيا الجديدة مصدرا اساسيا في متابعة الاخبار من خلال(  </w:t>
      </w:r>
      <w:r w:rsidRPr="00320402">
        <w:rPr>
          <w:rFonts w:ascii="Traditional Arabic" w:hAnsi="Traditional Arabic" w:cs="Traditional Arabic"/>
          <w:sz w:val="28"/>
          <w:rtl/>
          <w:lang w:val="en-US"/>
        </w:rPr>
        <w:t>عباس صادق</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2008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ص </w:t>
      </w:r>
      <w:r w:rsidRPr="00320402">
        <w:rPr>
          <w:rFonts w:ascii="Traditional Arabic" w:hAnsi="Traditional Arabic" w:cs="Traditional Arabic"/>
          <w:sz w:val="28"/>
          <w:lang w:val="en-US"/>
        </w:rPr>
        <w:t>31</w:t>
      </w:r>
      <w:r w:rsidRPr="00320402">
        <w:rPr>
          <w:rFonts w:ascii="Traditional Arabic" w:hAnsi="Traditional Arabic" w:cs="Traditional Arabic" w:hint="cs"/>
          <w:sz w:val="28"/>
          <w:rtl/>
          <w:lang w:val="en-US"/>
        </w:rPr>
        <w:t xml:space="preserve">   )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1-فتح صفحات  على مواقع التواصل  : </w:t>
      </w:r>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 xml:space="preserve">تعمد بعض الصفحات الى استخدام أسلحة جذب معيّنة، منها الصور </w:t>
      </w:r>
      <w:r w:rsidRPr="00320402">
        <w:rPr>
          <w:rFonts w:ascii="Traditional Arabic" w:hAnsi="Traditional Arabic" w:cs="Traditional Arabic" w:hint="cs"/>
          <w:sz w:val="28"/>
          <w:rtl/>
          <w:lang w:val="en-US"/>
        </w:rPr>
        <w:t>والفيديوها</w:t>
      </w:r>
      <w:r w:rsidRPr="00320402">
        <w:rPr>
          <w:rFonts w:ascii="Traditional Arabic" w:hAnsi="Traditional Arabic" w:cs="Traditional Arabic" w:hint="eastAsia"/>
          <w:sz w:val="28"/>
          <w:rtl/>
          <w:lang w:val="en-US"/>
        </w:rPr>
        <w:t>ت</w:t>
      </w:r>
      <w:r w:rsidRPr="00320402">
        <w:rPr>
          <w:rFonts w:ascii="Traditional Arabic" w:hAnsi="Traditional Arabic" w:cs="Traditional Arabic"/>
          <w:sz w:val="28"/>
          <w:rtl/>
          <w:lang w:val="en-US"/>
        </w:rPr>
        <w:t xml:space="preserve"> المرافقة لأي عبارة، والتي تثير بطبيعة الحال كل المتابعين</w:t>
      </w:r>
      <w:r w:rsidRPr="00320402">
        <w:rPr>
          <w:rFonts w:ascii="Traditional Arabic" w:hAnsi="Traditional Arabic" w:cs="Traditional Arabic" w:hint="cs"/>
          <w:sz w:val="28"/>
          <w:rtl/>
          <w:lang w:val="en-US"/>
        </w:rPr>
        <w:t xml:space="preserve"> لها </w:t>
      </w:r>
      <w:r w:rsidRPr="00320402">
        <w:rPr>
          <w:rFonts w:ascii="Traditional Arabic" w:hAnsi="Traditional Arabic" w:cs="Traditional Arabic"/>
          <w:sz w:val="28"/>
          <w:rtl/>
          <w:lang w:val="en-US"/>
        </w:rPr>
        <w:t xml:space="preserve">، وتزيد من عددهم بلا شك، وهذا الامر عزّز أيضاً حضور بعض الاندية واللاعبين على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إنستاغرام</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رغم أن هذا التطبيق الحديث النشأة غير منتشرٍ مثل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فايسبوك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أو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تويتر</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حول العالم. و</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إنستاغرام</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تحديداً تحوّل سلاحاً فردياً للنجوم الذين يحبّون اللهو</w:t>
      </w:r>
      <w:r w:rsidRPr="00320402">
        <w:rPr>
          <w:rFonts w:ascii="Traditional Arabic" w:hAnsi="Traditional Arabic" w:cs="Traditional Arabic" w:hint="cs"/>
          <w:sz w:val="28"/>
          <w:rtl/>
          <w:lang w:val="en-US"/>
        </w:rPr>
        <w:t>(شربل كريم ،  جريدة الاخبار اللبنانية ، 2015   )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2-انشاء مواقع خاصة لمتابع</w:t>
      </w:r>
      <w:r w:rsidRPr="00320402">
        <w:rPr>
          <w:rFonts w:ascii="Traditional Arabic" w:hAnsi="Traditional Arabic" w:cs="Traditional Arabic" w:hint="eastAsia"/>
          <w:sz w:val="28"/>
          <w:rtl/>
          <w:lang w:val="en-US"/>
        </w:rPr>
        <w:t>ة</w:t>
      </w:r>
      <w:r w:rsidRPr="00320402">
        <w:rPr>
          <w:rFonts w:ascii="Traditional Arabic" w:hAnsi="Traditional Arabic" w:cs="Traditional Arabic" w:hint="cs"/>
          <w:sz w:val="28"/>
          <w:rtl/>
          <w:lang w:val="en-US"/>
        </w:rPr>
        <w:t xml:space="preserve"> كافة انواع الرياضة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لتكون </w:t>
      </w:r>
      <w:r w:rsidRPr="00320402">
        <w:rPr>
          <w:rFonts w:ascii="Traditional Arabic" w:hAnsi="Traditional Arabic" w:cs="Traditional Arabic"/>
          <w:sz w:val="28"/>
          <w:rtl/>
          <w:lang w:val="en-US"/>
        </w:rPr>
        <w:t>أفضل المواقع الرياضية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والحسابات والمنتشرة محلياً وحسب نسبة المتابعين لها </w:t>
      </w:r>
      <w:r w:rsidRPr="00320402">
        <w:rPr>
          <w:rFonts w:ascii="Traditional Arabic" w:hAnsi="Traditional Arabic" w:cs="Traditional Arabic" w:hint="cs"/>
          <w:sz w:val="28"/>
          <w:rtl/>
          <w:lang w:val="en-US"/>
        </w:rPr>
        <w:t>ك</w:t>
      </w:r>
      <w:r w:rsidRPr="00320402">
        <w:rPr>
          <w:rFonts w:ascii="Traditional Arabic" w:hAnsi="Traditional Arabic" w:cs="Traditional Arabic"/>
          <w:sz w:val="28"/>
          <w:rtl/>
          <w:lang w:val="en-US"/>
        </w:rPr>
        <w:t>مو</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 xml:space="preserve">قع </w:t>
      </w:r>
      <w:r w:rsidRPr="00320402">
        <w:rPr>
          <w:rFonts w:ascii="Traditional Arabic" w:hAnsi="Traditional Arabic" w:cs="Traditional Arabic" w:hint="cs"/>
          <w:sz w:val="28"/>
          <w:rtl/>
          <w:lang w:val="en-US"/>
        </w:rPr>
        <w:t>رياضية خاصة ، ب</w:t>
      </w:r>
      <w:r w:rsidRPr="00320402">
        <w:rPr>
          <w:rFonts w:ascii="Traditional Arabic" w:hAnsi="Traditional Arabic" w:cs="Traditional Arabic"/>
          <w:sz w:val="28"/>
          <w:rtl/>
          <w:lang w:val="en-US"/>
        </w:rPr>
        <w:t xml:space="preserve">حيث </w:t>
      </w:r>
      <w:r w:rsidRPr="00320402">
        <w:rPr>
          <w:rFonts w:ascii="Traditional Arabic" w:hAnsi="Traditional Arabic" w:cs="Traditional Arabic" w:hint="cs"/>
          <w:sz w:val="28"/>
          <w:rtl/>
          <w:lang w:val="en-US"/>
        </w:rPr>
        <w:t>اظهرت الاحصاءات ت</w:t>
      </w:r>
      <w:r w:rsidRPr="00320402">
        <w:rPr>
          <w:rFonts w:ascii="Traditional Arabic" w:hAnsi="Traditional Arabic" w:cs="Traditional Arabic"/>
          <w:sz w:val="28"/>
          <w:rtl/>
          <w:lang w:val="en-US"/>
        </w:rPr>
        <w:t xml:space="preserve">فوق </w:t>
      </w:r>
      <w:r w:rsidRPr="00320402">
        <w:rPr>
          <w:rFonts w:ascii="Traditional Arabic" w:hAnsi="Traditional Arabic" w:cs="Traditional Arabic" w:hint="cs"/>
          <w:sz w:val="28"/>
          <w:rtl/>
          <w:lang w:val="en-US"/>
        </w:rPr>
        <w:t xml:space="preserve">اعداد متابعيه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و</w:t>
      </w:r>
      <w:r w:rsidRPr="00320402">
        <w:rPr>
          <w:rFonts w:ascii="Traditional Arabic" w:hAnsi="Traditional Arabic" w:cs="Traditional Arabic" w:hint="cs"/>
          <w:sz w:val="28"/>
          <w:rtl/>
          <w:lang w:val="en-US"/>
        </w:rPr>
        <w:t xml:space="preserve">يتم </w:t>
      </w:r>
      <w:r w:rsidRPr="00320402">
        <w:rPr>
          <w:rFonts w:ascii="Traditional Arabic" w:hAnsi="Traditional Arabic" w:cs="Traditional Arabic"/>
          <w:sz w:val="28"/>
          <w:rtl/>
          <w:lang w:val="en-US"/>
        </w:rPr>
        <w:t xml:space="preserve">ذلك من </w:t>
      </w:r>
      <w:r w:rsidRPr="00320402">
        <w:rPr>
          <w:rFonts w:ascii="Traditional Arabic" w:hAnsi="Traditional Arabic" w:cs="Traditional Arabic" w:hint="cs"/>
          <w:sz w:val="28"/>
          <w:rtl/>
          <w:lang w:val="en-US"/>
        </w:rPr>
        <w:t>خلال</w:t>
      </w:r>
      <w:r w:rsidRPr="00320402">
        <w:rPr>
          <w:rFonts w:ascii="Traditional Arabic" w:hAnsi="Traditional Arabic" w:cs="Traditional Arabic"/>
          <w:sz w:val="28"/>
          <w:rtl/>
          <w:lang w:val="en-US"/>
        </w:rPr>
        <w:t xml:space="preserve"> ابراز العناوين الرنان</w:t>
      </w:r>
      <w:r w:rsidRPr="00320402">
        <w:rPr>
          <w:rFonts w:ascii="Traditional Arabic" w:hAnsi="Traditional Arabic" w:cs="Traditional Arabic" w:hint="cs"/>
          <w:sz w:val="28"/>
          <w:rtl/>
          <w:lang w:val="en-US"/>
        </w:rPr>
        <w:t>ة</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وت</w:t>
      </w:r>
      <w:r w:rsidRPr="00320402">
        <w:rPr>
          <w:rFonts w:ascii="Traditional Arabic" w:hAnsi="Traditional Arabic" w:cs="Traditional Arabic"/>
          <w:sz w:val="28"/>
          <w:rtl/>
          <w:lang w:val="en-US"/>
        </w:rPr>
        <w:t>قدم المو</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قع كل أخبار الرياضة على طبق من ذهب، فلن يقتصر في عرض</w:t>
      </w:r>
      <w:r w:rsidRPr="00320402">
        <w:rPr>
          <w:rFonts w:ascii="Traditional Arabic" w:hAnsi="Traditional Arabic" w:cs="Traditional Arabic" w:hint="cs"/>
          <w:sz w:val="28"/>
          <w:rtl/>
          <w:lang w:val="en-US"/>
        </w:rPr>
        <w:t xml:space="preserve">ها </w:t>
      </w:r>
      <w:r w:rsidRPr="00320402">
        <w:rPr>
          <w:rFonts w:ascii="Traditional Arabic" w:hAnsi="Traditional Arabic" w:cs="Traditional Arabic"/>
          <w:sz w:val="28"/>
          <w:rtl/>
          <w:lang w:val="en-US"/>
        </w:rPr>
        <w:t xml:space="preserve"> على رياضة معينة بل </w:t>
      </w:r>
      <w:r w:rsidRPr="00320402">
        <w:rPr>
          <w:rFonts w:ascii="Traditional Arabic" w:hAnsi="Traditional Arabic" w:cs="Traditional Arabic" w:hint="cs"/>
          <w:sz w:val="28"/>
          <w:rtl/>
          <w:lang w:val="en-US"/>
        </w:rPr>
        <w:t>ت</w:t>
      </w:r>
      <w:r w:rsidRPr="00320402">
        <w:rPr>
          <w:rFonts w:ascii="Traditional Arabic" w:hAnsi="Traditional Arabic" w:cs="Traditional Arabic"/>
          <w:sz w:val="28"/>
          <w:rtl/>
          <w:lang w:val="en-US"/>
        </w:rPr>
        <w:t>قدم كل أنواع الرياضات مع آخر الأخبار</w:t>
      </w:r>
      <w:r w:rsidRPr="00320402">
        <w:rPr>
          <w:rFonts w:ascii="Traditional Arabic" w:hAnsi="Traditional Arabic" w:cs="Traditional Arabic" w:hint="cs"/>
          <w:sz w:val="28"/>
          <w:rtl/>
          <w:lang w:val="en-US"/>
        </w:rPr>
        <w:t xml:space="preserve"> المستجدة ، </w:t>
      </w:r>
      <w:r w:rsidRPr="00320402">
        <w:rPr>
          <w:rFonts w:ascii="Traditional Arabic" w:hAnsi="Traditional Arabic" w:cs="Traditional Arabic"/>
          <w:sz w:val="28"/>
          <w:rtl/>
          <w:lang w:val="en-US"/>
        </w:rPr>
        <w:t xml:space="preserve"> و</w:t>
      </w:r>
      <w:r w:rsidRPr="00320402">
        <w:rPr>
          <w:rFonts w:ascii="Traditional Arabic" w:hAnsi="Traditional Arabic" w:cs="Traditional Arabic" w:hint="cs"/>
          <w:sz w:val="28"/>
          <w:rtl/>
          <w:lang w:val="en-US"/>
        </w:rPr>
        <w:t xml:space="preserve">مع </w:t>
      </w:r>
      <w:r w:rsidRPr="00320402">
        <w:rPr>
          <w:rFonts w:ascii="Traditional Arabic" w:hAnsi="Traditional Arabic" w:cs="Traditional Arabic"/>
          <w:sz w:val="28"/>
          <w:rtl/>
          <w:lang w:val="en-US"/>
        </w:rPr>
        <w:t xml:space="preserve">متابعة الدوريات المحلية </w:t>
      </w:r>
      <w:r w:rsidRPr="00320402">
        <w:rPr>
          <w:rFonts w:ascii="Traditional Arabic" w:hAnsi="Traditional Arabic" w:cs="Traditional Arabic" w:hint="cs"/>
          <w:sz w:val="28"/>
          <w:rtl/>
          <w:lang w:val="en-US"/>
        </w:rPr>
        <w:t>والعربية</w:t>
      </w:r>
      <w:r w:rsidRPr="00320402">
        <w:rPr>
          <w:rFonts w:ascii="Traditional Arabic" w:hAnsi="Traditional Arabic" w:cs="Traditional Arabic"/>
          <w:sz w:val="28"/>
          <w:rtl/>
          <w:lang w:val="en-US"/>
        </w:rPr>
        <w:t xml:space="preserve"> والعالمية، كما يدعم المو</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 xml:space="preserve">قع أيضا مواعيد المباريات ويقدم النتائج لحظة بلحظة، ومن مميزات </w:t>
      </w:r>
      <w:r w:rsidRPr="00320402">
        <w:rPr>
          <w:rFonts w:ascii="Traditional Arabic" w:hAnsi="Traditional Arabic" w:cs="Traditional Arabic" w:hint="cs"/>
          <w:sz w:val="28"/>
          <w:rtl/>
          <w:lang w:val="en-US"/>
        </w:rPr>
        <w:t xml:space="preserve">هذه </w:t>
      </w:r>
      <w:r w:rsidRPr="00320402">
        <w:rPr>
          <w:rFonts w:ascii="Traditional Arabic" w:hAnsi="Traditional Arabic" w:cs="Traditional Arabic"/>
          <w:sz w:val="28"/>
          <w:rtl/>
          <w:lang w:val="en-US"/>
        </w:rPr>
        <w:t>المو</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قع انه له</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تأثير</w:t>
      </w:r>
      <w:r w:rsidRPr="00320402">
        <w:rPr>
          <w:rFonts w:ascii="Traditional Arabic" w:hAnsi="Traditional Arabic" w:cs="Traditional Arabic"/>
          <w:sz w:val="28"/>
          <w:rtl/>
          <w:lang w:val="en-US"/>
        </w:rPr>
        <w:t xml:space="preserve"> بشكل ايجابي </w:t>
      </w:r>
      <w:r w:rsidRPr="00320402">
        <w:rPr>
          <w:rFonts w:ascii="Traditional Arabic" w:hAnsi="Traditional Arabic" w:cs="Traditional Arabic" w:hint="cs"/>
          <w:sz w:val="28"/>
          <w:rtl/>
          <w:lang w:val="en-US"/>
        </w:rPr>
        <w:t xml:space="preserve">واضح </w:t>
      </w:r>
      <w:r w:rsidRPr="00320402">
        <w:rPr>
          <w:rFonts w:ascii="Traditional Arabic" w:hAnsi="Traditional Arabic" w:cs="Traditional Arabic"/>
          <w:sz w:val="28"/>
          <w:rtl/>
          <w:lang w:val="en-US"/>
        </w:rPr>
        <w:t xml:space="preserve">على حماس وأداء اللاعبين، </w:t>
      </w:r>
      <w:r w:rsidRPr="00320402">
        <w:rPr>
          <w:rFonts w:ascii="Traditional Arabic" w:hAnsi="Traditional Arabic" w:cs="Traditional Arabic" w:hint="cs"/>
          <w:sz w:val="28"/>
          <w:rtl/>
          <w:lang w:val="en-US"/>
        </w:rPr>
        <w:t xml:space="preserve">مع </w:t>
      </w:r>
      <w:r w:rsidRPr="00320402">
        <w:rPr>
          <w:rFonts w:ascii="Traditional Arabic" w:hAnsi="Traditional Arabic" w:cs="Traditional Arabic"/>
          <w:sz w:val="28"/>
          <w:rtl/>
          <w:lang w:val="en-US"/>
        </w:rPr>
        <w:t>خلق جو من التحدي فيما بينهم</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من </w:t>
      </w:r>
      <w:r w:rsidRPr="00320402">
        <w:rPr>
          <w:rFonts w:ascii="Traditional Arabic" w:hAnsi="Traditional Arabic" w:cs="Traditional Arabic"/>
          <w:sz w:val="28"/>
          <w:rtl/>
          <w:lang w:val="en-US"/>
        </w:rPr>
        <w:t xml:space="preserve">مميزات </w:t>
      </w:r>
      <w:r w:rsidRPr="00320402">
        <w:rPr>
          <w:rFonts w:ascii="Traditional Arabic" w:hAnsi="Traditional Arabic" w:cs="Traditional Arabic" w:hint="cs"/>
          <w:sz w:val="28"/>
          <w:rtl/>
          <w:lang w:val="en-US"/>
        </w:rPr>
        <w:t xml:space="preserve">هذه </w:t>
      </w:r>
      <w:r w:rsidRPr="00320402">
        <w:rPr>
          <w:rFonts w:ascii="Traditional Arabic" w:hAnsi="Traditional Arabic" w:cs="Traditional Arabic"/>
          <w:sz w:val="28"/>
          <w:rtl/>
          <w:lang w:val="en-US"/>
        </w:rPr>
        <w:t>المو</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 xml:space="preserve">قع انه </w:t>
      </w:r>
      <w:r w:rsidRPr="00320402">
        <w:rPr>
          <w:rFonts w:ascii="Traditional Arabic" w:hAnsi="Traditional Arabic" w:cs="Traditional Arabic" w:hint="cs"/>
          <w:sz w:val="28"/>
          <w:rtl/>
          <w:lang w:val="en-US"/>
        </w:rPr>
        <w:t>ي</w:t>
      </w:r>
      <w:r w:rsidRPr="00320402">
        <w:rPr>
          <w:rFonts w:ascii="Traditional Arabic" w:hAnsi="Traditional Arabic" w:cs="Traditional Arabic"/>
          <w:sz w:val="28"/>
          <w:rtl/>
          <w:lang w:val="en-US"/>
        </w:rPr>
        <w:t xml:space="preserve">عمل تصويت شهري وأسبوعي </w:t>
      </w:r>
      <w:r w:rsidRPr="00320402">
        <w:rPr>
          <w:rFonts w:ascii="Traditional Arabic" w:hAnsi="Traditional Arabic" w:cs="Traditional Arabic" w:hint="cs"/>
          <w:sz w:val="28"/>
          <w:rtl/>
          <w:lang w:val="en-US"/>
        </w:rPr>
        <w:t>لأفضل</w:t>
      </w:r>
      <w:r w:rsidRPr="00320402">
        <w:rPr>
          <w:rFonts w:ascii="Traditional Arabic" w:hAnsi="Traditional Arabic" w:cs="Traditional Arabic"/>
          <w:sz w:val="28"/>
          <w:rtl/>
          <w:lang w:val="en-US"/>
        </w:rPr>
        <w:t xml:space="preserve"> لاعب ومدرب وفريق بالجولات وهذا بحد ذاته يعطي دافع للاعبين لبذل المزيد </w:t>
      </w:r>
      <w:r w:rsidRPr="00320402">
        <w:rPr>
          <w:rFonts w:ascii="Traditional Arabic" w:hAnsi="Traditional Arabic" w:cs="Traditional Arabic" w:hint="cs"/>
          <w:sz w:val="28"/>
          <w:rtl/>
          <w:lang w:val="en-US"/>
        </w:rPr>
        <w:t xml:space="preserve">من النشاط والحماس ، وهذا الامر هو </w:t>
      </w:r>
      <w:r w:rsidRPr="00320402">
        <w:rPr>
          <w:rFonts w:ascii="Traditional Arabic" w:hAnsi="Traditional Arabic" w:cs="Traditional Arabic"/>
          <w:sz w:val="28"/>
          <w:rtl/>
          <w:lang w:val="en-US"/>
        </w:rPr>
        <w:t xml:space="preserve">دافع لتفاعل الجماهير وابداء </w:t>
      </w:r>
      <w:r w:rsidRPr="00320402">
        <w:rPr>
          <w:rFonts w:ascii="Traditional Arabic" w:hAnsi="Traditional Arabic" w:cs="Traditional Arabic" w:hint="cs"/>
          <w:sz w:val="28"/>
          <w:rtl/>
          <w:lang w:val="en-US"/>
        </w:rPr>
        <w:t>آرائهم</w:t>
      </w:r>
      <w:r w:rsidRPr="00320402">
        <w:rPr>
          <w:rFonts w:ascii="Traditional Arabic" w:hAnsi="Traditional Arabic" w:cs="Traditional Arabic"/>
          <w:sz w:val="28"/>
          <w:rtl/>
          <w:lang w:val="en-US"/>
        </w:rPr>
        <w:t>، وبهذا التفاعل الجماهيري ب</w:t>
      </w:r>
      <w:r w:rsidRPr="00320402">
        <w:rPr>
          <w:rFonts w:ascii="Traditional Arabic" w:hAnsi="Traditional Arabic" w:cs="Traditional Arabic" w:hint="cs"/>
          <w:sz w:val="28"/>
          <w:rtl/>
          <w:lang w:val="en-US"/>
        </w:rPr>
        <w:t xml:space="preserve">كل </w:t>
      </w:r>
      <w:r w:rsidRPr="00320402">
        <w:rPr>
          <w:rFonts w:ascii="Traditional Arabic" w:hAnsi="Traditional Arabic" w:cs="Traditional Arabic"/>
          <w:sz w:val="28"/>
          <w:rtl/>
          <w:lang w:val="en-US"/>
        </w:rPr>
        <w:t>الموقع يسهل عملية اختيار افضل اللاعبين للمنتخب و</w:t>
      </w:r>
      <w:r w:rsidRPr="00320402">
        <w:rPr>
          <w:rFonts w:ascii="Traditional Arabic" w:hAnsi="Traditional Arabic" w:cs="Traditional Arabic" w:hint="cs"/>
          <w:sz w:val="28"/>
          <w:rtl/>
          <w:lang w:val="en-US"/>
        </w:rPr>
        <w:t xml:space="preserve">يعمل </w:t>
      </w:r>
      <w:r w:rsidRPr="00320402">
        <w:rPr>
          <w:rFonts w:ascii="Traditional Arabic" w:hAnsi="Traditional Arabic" w:cs="Traditional Arabic"/>
          <w:sz w:val="28"/>
          <w:rtl/>
          <w:lang w:val="en-US"/>
        </w:rPr>
        <w:t xml:space="preserve">تسهيل </w:t>
      </w:r>
      <w:r w:rsidRPr="00320402">
        <w:rPr>
          <w:rFonts w:ascii="Traditional Arabic" w:hAnsi="Traditional Arabic" w:cs="Traditional Arabic" w:hint="cs"/>
          <w:sz w:val="28"/>
          <w:rtl/>
          <w:lang w:val="en-US"/>
        </w:rPr>
        <w:t xml:space="preserve">على </w:t>
      </w:r>
      <w:r w:rsidRPr="00320402">
        <w:rPr>
          <w:rFonts w:ascii="Traditional Arabic" w:hAnsi="Traditional Arabic" w:cs="Traditional Arabic"/>
          <w:sz w:val="28"/>
          <w:rtl/>
          <w:lang w:val="en-US"/>
        </w:rPr>
        <w:t xml:space="preserve">عملية كشف </w:t>
      </w: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يجابيات وسلبيات الاندية لتقديم الافضل لهم</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 xml:space="preserve"> ومن مميزات الحساب انه يوجد طاقم عمل مونتاج بالفيديو لعمل لقاءت مع الجماهير بعد المباريات، كما يوجد بالموقع مساحة التعبير بالرأي لدى الجماهير عبر إرسال آرائهم ومقالاتهم </w:t>
      </w: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 xml:space="preserve"> مدى رضاهم عن </w:t>
      </w:r>
      <w:r w:rsidRPr="00320402">
        <w:rPr>
          <w:rFonts w:ascii="Traditional Arabic" w:hAnsi="Traditional Arabic" w:cs="Traditional Arabic" w:hint="cs"/>
          <w:sz w:val="28"/>
          <w:rtl/>
          <w:lang w:val="en-US"/>
        </w:rPr>
        <w:t xml:space="preserve">كل مباراة او منافسة </w:t>
      </w:r>
      <w:r w:rsidRPr="00320402">
        <w:rPr>
          <w:rFonts w:ascii="Traditional Arabic" w:hAnsi="Traditional Arabic" w:cs="Traditional Arabic"/>
          <w:sz w:val="28"/>
          <w:rtl/>
          <w:lang w:val="en-US"/>
        </w:rPr>
        <w:t>رياضية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اذا </w:t>
      </w:r>
      <w:r w:rsidRPr="00320402">
        <w:rPr>
          <w:rFonts w:ascii="Traditional Arabic" w:hAnsi="Traditional Arabic" w:cs="Traditional Arabic"/>
          <w:sz w:val="28"/>
          <w:rtl/>
          <w:lang w:val="en-US"/>
        </w:rPr>
        <w:t>لقد ساهمت مواقع التواصل الاجتماعي المختلفة، في قياس مدى شعبية الأندية الرياضية، ولعبت دوراً كبيراً في انتشار قاعدة محبي هذه الأندية في مختلف انحاء العالم، وعلى الرغم من تصدر اندية كرة قدم شهيرة، مواقع التواصل الاجتماعي، إلا أن أندية أخرى لا تمارس كرة القدم، نجحت في فرض نفسها بين الكبار، بسبب</w:t>
      </w:r>
      <w:r w:rsidRPr="00320402">
        <w:rPr>
          <w:rFonts w:ascii="Traditional Arabic" w:hAnsi="Traditional Arabic" w:cs="Traditional Arabic" w:hint="cs"/>
          <w:sz w:val="28"/>
          <w:rtl/>
          <w:lang w:val="en-US"/>
        </w:rPr>
        <w:t xml:space="preserve"> نشاط</w:t>
      </w:r>
      <w:r w:rsidRPr="00320402">
        <w:rPr>
          <w:rFonts w:ascii="Traditional Arabic" w:hAnsi="Traditional Arabic" w:cs="Traditional Arabic"/>
          <w:sz w:val="28"/>
          <w:rtl/>
          <w:lang w:val="en-US"/>
        </w:rPr>
        <w:t xml:space="preserve"> مواقع التواصل الاجتماعي.</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3-منصات اخبارية في وسائل التواصل الاجتماعي لنشر الاخبار الرياضية داخل المجموعات ذات التوجه الواحد(د. خالد ممدوح العزي ، 2020، ص 240-242. ).</w:t>
      </w:r>
      <w:r w:rsidRPr="00320402">
        <w:rPr>
          <w:rFonts w:ascii="Traditional Arabic" w:hAnsi="Traditional Arabic" w:cs="Traditional Arabic"/>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الحرية المتاحة للمستخدمين هي التي أتاحت تعاظم هذه الظاهرة حتى صارت منصات التواصل الاجتماعي ما يشبه غابة كثيفة اختلط فيها كل شيء اختلاطا عجيبا. فلقد أتاح التدفق المستمر للأخبار والمرونة والسهولة والمجانية في النشر عبر منصات التواصل إمكانية بث الأخبار الكاذبة والمضللة في وسط الأخبار الحقيقية</w:t>
      </w:r>
      <w:r w:rsidRPr="00320402">
        <w:rPr>
          <w:rFonts w:ascii="Traditional Arabic" w:hAnsi="Traditional Arabic" w:cs="Traditional Arabic"/>
          <w:sz w:val="28"/>
          <w:lang w:val="en-US"/>
        </w:rPr>
        <w:t>.</w:t>
      </w:r>
      <w:r w:rsidRPr="00320402">
        <w:rPr>
          <w:rFonts w:ascii="Traditional Arabic" w:hAnsi="Traditional Arabic" w:cs="Traditional Arabic"/>
          <w:sz w:val="28"/>
          <w:rtl/>
          <w:lang w:val="en-US"/>
        </w:rPr>
        <w:t>تلك في واقع الأمر ظاهرة وليست مجرد إشكالية تتعلق بنشر بضعة أخبار، بل إن منصات التواصل الاجتماعي العالمية الكبرى وجدت نفسها في دائرة الاتهام بأن لها دورا مباشرا في التضليل الإعلامي</w:t>
      </w:r>
      <w:r w:rsidRPr="00320402">
        <w:rPr>
          <w:rFonts w:ascii="Traditional Arabic" w:hAnsi="Traditional Arabic" w:cs="Traditional Arabic" w:hint="cs"/>
          <w:sz w:val="28"/>
          <w:rtl/>
          <w:lang w:val="en-US"/>
        </w:rPr>
        <w:t>(</w:t>
      </w:r>
      <w:hyperlink r:id="rId113" w:history="1">
        <w:r w:rsidRPr="00320402">
          <w:rPr>
            <w:rStyle w:val="Lienhypertexte"/>
            <w:rFonts w:ascii="Traditional Arabic" w:hAnsi="Traditional Arabic" w:cs="Traditional Arabic"/>
            <w:sz w:val="28"/>
            <w:rtl/>
            <w:lang w:val="en-US"/>
          </w:rPr>
          <w:t>طاهر علوان</w:t>
        </w:r>
      </w:hyperlink>
      <w:r w:rsidRPr="00320402">
        <w:rPr>
          <w:rFonts w:ascii="Traditional Arabic" w:hAnsi="Traditional Arabic" w:cs="Traditional Arabic" w:hint="cs"/>
          <w:sz w:val="28"/>
          <w:rtl/>
          <w:lang w:val="en-US"/>
        </w:rPr>
        <w:t xml:space="preserve">، جريدة العربي اللندنية ، 2019   ) </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4-</w:t>
      </w:r>
      <w:r w:rsidRPr="00320402">
        <w:rPr>
          <w:rFonts w:ascii="Traditional Arabic" w:hAnsi="Traditional Arabic" w:cs="Traditional Arabic"/>
          <w:sz w:val="28"/>
          <w:rtl/>
          <w:lang w:val="en-US"/>
        </w:rPr>
        <w:t xml:space="preserve"> خدمة البث التلفزيوني </w:t>
      </w:r>
      <w:r w:rsidRPr="00320402">
        <w:rPr>
          <w:rFonts w:ascii="Traditional Arabic" w:hAnsi="Traditional Arabic" w:cs="Traditional Arabic" w:hint="cs"/>
          <w:sz w:val="28"/>
          <w:rtl/>
          <w:lang w:val="en-US"/>
        </w:rPr>
        <w:t xml:space="preserve">الرياضي المباشر </w:t>
      </w:r>
      <w:r w:rsidRPr="00320402">
        <w:rPr>
          <w:rFonts w:ascii="Traditional Arabic" w:hAnsi="Traditional Arabic" w:cs="Traditional Arabic"/>
          <w:sz w:val="28"/>
          <w:rtl/>
          <w:lang w:val="en-US"/>
        </w:rPr>
        <w:t>على شبكة الإنترنت</w:t>
      </w:r>
      <w:r w:rsidRPr="00320402">
        <w:rPr>
          <w:rFonts w:ascii="Traditional Arabic" w:hAnsi="Traditional Arabic" w:cs="Traditional Arabic" w:hint="cs"/>
          <w:sz w:val="28"/>
          <w:rtl/>
          <w:lang w:val="en-US"/>
        </w:rPr>
        <w:t xml:space="preserve"> من خلال تطبيق" يوتيوب او تلغرام " حيث </w:t>
      </w:r>
      <w:r w:rsidRPr="00320402">
        <w:rPr>
          <w:rFonts w:ascii="Traditional Arabic" w:hAnsi="Traditional Arabic" w:cs="Traditional Arabic"/>
          <w:sz w:val="28"/>
          <w:rtl/>
          <w:lang w:val="en-US"/>
        </w:rPr>
        <w:t>تعتبر إحدى الخدمات الجديدة التي تواكب التحول إلى المجتمع الرقمي. فقد أصبح بالإمكان من خلال بروتوكول الإنترنت الحصول على البث المباشر للقنوات الفضائية</w:t>
      </w:r>
      <w:r w:rsidRPr="00320402">
        <w:rPr>
          <w:rFonts w:ascii="Traditional Arabic" w:hAnsi="Traditional Arabic" w:cs="Traditional Arabic"/>
          <w:sz w:val="28"/>
          <w:lang w:val="en-US"/>
        </w:rPr>
        <w:t xml:space="preserve"> switched video service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بالاعتماد على بروتوكول الإنترنت من قبل شركات الاتصالات</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وتعتبر خدمة البث المباشر باستخدام بروتوكول الإنترنت أحد الأساليب الحديثة في تقديم محتوى الإنترنت والسيطرة عليه، فهي ليست خدمة "تحميل فقط"، بل هي توصيل مباشر بالقناة الإذاعية عن طريق أجهزة</w:t>
      </w:r>
      <w:r w:rsidRPr="00320402">
        <w:rPr>
          <w:rFonts w:ascii="Traditional Arabic" w:hAnsi="Traditional Arabic" w:cs="Traditional Arabic"/>
          <w:sz w:val="28"/>
          <w:lang w:val="en-US"/>
        </w:rPr>
        <w:t xml:space="preserve"> switched video service. </w:t>
      </w:r>
      <w:r w:rsidRPr="00320402">
        <w:rPr>
          <w:rFonts w:ascii="Traditional Arabic" w:hAnsi="Traditional Arabic" w:cs="Traditional Arabic"/>
          <w:sz w:val="28"/>
          <w:rtl/>
          <w:lang w:val="en-US"/>
        </w:rPr>
        <w:t>وقد بدأ عدد كبير من محطات التلفزيون على مستوى العالم ببث برامجها عبر شبكة الإنترنت والتنسيق مع شركات الإنترنت بحيث يتيح البث نقل المحتوى الرقمي مباشرة اعتماداً على بروتوكول الإنترنت</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تمكن خدمة التلفزيون عبر بروتوكول الإنترنت في عمومها من الحصول على ومشاهدة القنوات المختلفة التي لا تصلها خدمات البث أو نطاق القمر الصناعي، ومن خلال هذا الموقع لا يحتاج المستخدم سوى تقنيات</w:t>
      </w:r>
      <w:r w:rsidRPr="00320402">
        <w:rPr>
          <w:rFonts w:ascii="Traditional Arabic" w:hAnsi="Traditional Arabic" w:cs="Traditional Arabic"/>
          <w:sz w:val="28"/>
          <w:lang w:val="en-US"/>
        </w:rPr>
        <w:t xml:space="preserve"> DSL </w:t>
      </w:r>
      <w:r w:rsidRPr="00320402">
        <w:rPr>
          <w:rFonts w:ascii="Traditional Arabic" w:hAnsi="Traditional Arabic" w:cs="Traditional Arabic"/>
          <w:sz w:val="28"/>
          <w:rtl/>
          <w:lang w:val="en-US"/>
        </w:rPr>
        <w:t>و</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lang w:val="en-US"/>
        </w:rPr>
        <w:t xml:space="preserve">ADSL </w:t>
      </w:r>
      <w:r w:rsidRPr="00320402">
        <w:rPr>
          <w:rFonts w:ascii="Traditional Arabic" w:hAnsi="Traditional Arabic" w:cs="Traditional Arabic"/>
          <w:sz w:val="28"/>
          <w:rtl/>
          <w:lang w:val="en-US"/>
        </w:rPr>
        <w:t>و</w:t>
      </w:r>
      <w:r w:rsidRPr="00320402">
        <w:rPr>
          <w:rFonts w:ascii="Traditional Arabic" w:hAnsi="Traditional Arabic" w:cs="Traditional Arabic"/>
          <w:sz w:val="28"/>
          <w:lang w:val="en-US"/>
        </w:rPr>
        <w:t xml:space="preserve">ISDN </w:t>
      </w:r>
      <w:r w:rsidRPr="00320402">
        <w:rPr>
          <w:rFonts w:ascii="Traditional Arabic" w:hAnsi="Traditional Arabic" w:cs="Traditional Arabic"/>
          <w:sz w:val="28"/>
          <w:rtl/>
          <w:lang w:val="en-US"/>
        </w:rPr>
        <w:t>التي تمكن من استقبال الصورة والبث التلفزيوني في مضاهاة للبث التلفزيوني الاعتيادي. كيف تعمل هذه التقنية؟ بينما تعمل وحدات البث التلفزيوني الفضائي الاعتيادي على التقنية التلفزيونية عبر الأقمار الصناعية والبث الهوائي</w:t>
      </w:r>
      <w:r w:rsidRPr="00320402">
        <w:rPr>
          <w:rFonts w:ascii="Traditional Arabic" w:hAnsi="Traditional Arabic" w:cs="Traditional Arabic" w:hint="cs"/>
          <w:sz w:val="28"/>
          <w:rtl/>
          <w:lang w:val="en-US"/>
        </w:rPr>
        <w:t xml:space="preserve">  (  د. سعيد الغريب النجار ، 2002، ص 114  )  </w:t>
      </w:r>
      <w:r w:rsidRPr="00320402">
        <w:rPr>
          <w:rFonts w:ascii="Traditional Arabic" w:hAnsi="Traditional Arabic" w:cs="Traditional Arabic"/>
          <w:sz w:val="28"/>
          <w:rtl/>
          <w:lang w:val="en-US"/>
        </w:rPr>
        <w:t>، تأتي هذه الخدمة عبر الكيابل الأرضية من خلال خوادم خاصة تقوم الشبكة عند طلب قناة معينة بتوجيه الرزم والاتصال إلى جهاز الحاسوب لتوفير البث التلفزيوني. ويتطلب هذا الإجراء اتصال إنترنت سريعا، فالتقنيات الضغط الحالية بالوضوح العادي</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5-التقنيات التكنولوجية الحديثة في وسائل التواصل الاجتماعي باتت منبرا اساسيا يعتمده الاعلام الرياضي في نشر اخباره وتزويد المتفاعلين انطلاقا من مفهوم التواصل الجماعي بين المجموعات والتي قضت بدورها على  مفهوم الاتصال المباشر  من جانب واحد حيث بات "الواتس اب" الوسيلة الاكثر انتشار بين الجماهير وتحديدا جيل الشباب ، من خلال المجموعات وربطها  بالإدم</w:t>
      </w:r>
      <w:r>
        <w:rPr>
          <w:rFonts w:ascii="Traditional Arabic" w:hAnsi="Traditional Arabic" w:cs="Traditional Arabic" w:hint="cs"/>
          <w:sz w:val="28"/>
          <w:rtl/>
          <w:lang w:val="en-US"/>
        </w:rPr>
        <w:t>ا</w:t>
      </w:r>
      <w:r w:rsidRPr="00320402">
        <w:rPr>
          <w:rFonts w:ascii="Traditional Arabic" w:hAnsi="Traditional Arabic" w:cs="Traditional Arabic" w:hint="eastAsia"/>
          <w:sz w:val="28"/>
          <w:rtl/>
          <w:lang w:val="en-US"/>
        </w:rPr>
        <w:t>ن</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lang w:val="en-US"/>
        </w:rPr>
        <w:t>Admins</w:t>
      </w:r>
      <w:r w:rsidRPr="00320402">
        <w:rPr>
          <w:rFonts w:ascii="Traditional Arabic" w:hAnsi="Traditional Arabic" w:cs="Traditional Arabic" w:hint="cs"/>
          <w:sz w:val="28"/>
          <w:rtl/>
          <w:lang w:val="en-US"/>
        </w:rPr>
        <w:t xml:space="preserve"> " "بادمينز" اي واحد يدير ويشغل المجموعة المنتسبة بسبب الترابط الواحد ، من خلال الرسائل والروابط والفيديوها</w:t>
      </w:r>
      <w:r w:rsidRPr="00320402">
        <w:rPr>
          <w:rFonts w:ascii="Traditional Arabic" w:hAnsi="Traditional Arabic" w:cs="Traditional Arabic" w:hint="eastAsia"/>
          <w:sz w:val="28"/>
          <w:rtl/>
          <w:lang w:val="en-US"/>
        </w:rPr>
        <w:t>ت</w:t>
      </w:r>
      <w:r w:rsidRPr="00320402">
        <w:rPr>
          <w:rFonts w:ascii="Traditional Arabic" w:hAnsi="Traditional Arabic" w:cs="Traditional Arabic" w:hint="cs"/>
          <w:sz w:val="28"/>
          <w:rtl/>
          <w:lang w:val="en-US"/>
        </w:rPr>
        <w:t xml:space="preserve"> والصور ، والاخبار الرياضية وعرض الآراء والمشاركة التفاعلية في هذه التقنية بالإضافة ، وهذا مدفع الشركات بتطوير هذه الفعلية لتزويد المشاركين في رفع مستوى المشاركة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وا</w:t>
      </w:r>
      <w:r w:rsidRPr="00320402">
        <w:rPr>
          <w:rFonts w:ascii="Traditional Arabic" w:hAnsi="Traditional Arabic" w:cs="Traditional Arabic"/>
          <w:sz w:val="28"/>
          <w:rtl/>
          <w:lang w:val="en-US"/>
        </w:rPr>
        <w:t xml:space="preserve">نسجاماً مع </w:t>
      </w:r>
      <w:r w:rsidRPr="00320402">
        <w:rPr>
          <w:rFonts w:ascii="Traditional Arabic" w:hAnsi="Traditional Arabic" w:cs="Traditional Arabic" w:hint="cs"/>
          <w:sz w:val="28"/>
          <w:rtl/>
          <w:lang w:val="en-US"/>
        </w:rPr>
        <w:t>هذه الروحات باتت الشركات تلتزم</w:t>
      </w:r>
      <w:r w:rsidRPr="00320402">
        <w:rPr>
          <w:rFonts w:ascii="Traditional Arabic" w:hAnsi="Traditional Arabic" w:cs="Traditional Arabic"/>
          <w:sz w:val="28"/>
          <w:rtl/>
          <w:lang w:val="en-US"/>
        </w:rPr>
        <w:t xml:space="preserve"> بتزويد مشاهديها ومعجبيها بأفضل تجربة مشاهدة وخدمة عملاء، أطلقت مجموعة</w:t>
      </w:r>
      <w:r w:rsidRPr="00320402">
        <w:rPr>
          <w:rFonts w:ascii="Traditional Arabic" w:hAnsi="Traditional Arabic" w:cs="Traditional Arabic"/>
          <w:sz w:val="28"/>
          <w:lang w:val="en-US"/>
        </w:rPr>
        <w:t xml:space="preserve"> beIN  Sport </w:t>
      </w:r>
      <w:r w:rsidRPr="00320402">
        <w:rPr>
          <w:rFonts w:ascii="Traditional Arabic" w:hAnsi="Traditional Arabic" w:cs="Traditional Arabic"/>
          <w:sz w:val="28"/>
          <w:rtl/>
          <w:lang w:val="en-US"/>
        </w:rPr>
        <w:t>الإعلامية</w:t>
      </w:r>
      <w:r w:rsidRPr="00320402">
        <w:rPr>
          <w:rFonts w:ascii="Traditional Arabic" w:hAnsi="Traditional Arabic" w:cs="Traditional Arabic" w:hint="cs"/>
          <w:sz w:val="28"/>
          <w:rtl/>
          <w:lang w:val="en-US" w:bidi="ar-LB"/>
        </w:rPr>
        <w:t xml:space="preserve"> الرياضية </w:t>
      </w:r>
      <w:r w:rsidRPr="00320402">
        <w:rPr>
          <w:rFonts w:ascii="Traditional Arabic" w:hAnsi="Traditional Arabic" w:cs="Traditional Arabic"/>
          <w:sz w:val="28"/>
          <w:rtl/>
          <w:lang w:val="en-US"/>
        </w:rPr>
        <w:t>، منصة الرياضة والترفيه الرائدة في منطقة الشرق الأوسط وشمال أفريقيا، خدمة واتساب</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lang w:val="en-US"/>
        </w:rPr>
        <w:t xml:space="preserve"> Whats</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lang w:val="en-US"/>
        </w:rPr>
        <w:t xml:space="preserve">App </w:t>
      </w:r>
      <w:r w:rsidRPr="00320402">
        <w:rPr>
          <w:rFonts w:ascii="Traditional Arabic" w:hAnsi="Traditional Arabic" w:cs="Traditional Arabic"/>
          <w:sz w:val="28"/>
          <w:rtl/>
          <w:lang w:val="en-US"/>
        </w:rPr>
        <w:t>للأعمال</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7-</w:t>
      </w:r>
      <w:r w:rsidRPr="00320402">
        <w:rPr>
          <w:rFonts w:ascii="Traditional Arabic" w:hAnsi="Traditional Arabic" w:cs="Traditional Arabic"/>
          <w:sz w:val="28"/>
          <w:rtl/>
          <w:lang w:val="en-US"/>
        </w:rPr>
        <w:t>محرك البحث</w:t>
      </w:r>
      <w:r w:rsidRPr="00320402">
        <w:rPr>
          <w:rFonts w:ascii="Traditional Arabic" w:hAnsi="Traditional Arabic" w:cs="Traditional Arabic"/>
          <w:sz w:val="28"/>
          <w:lang w:val="en-US"/>
        </w:rPr>
        <w:t>  Googel</w:t>
      </w:r>
      <w:r w:rsidRPr="00320402">
        <w:rPr>
          <w:rFonts w:ascii="Traditional Arabic" w:hAnsi="Traditional Arabic" w:cs="Traditional Arabic" w:hint="cs"/>
          <w:sz w:val="28"/>
          <w:rtl/>
          <w:lang w:val="en-US"/>
        </w:rPr>
        <w:t xml:space="preserve"> </w:t>
      </w:r>
      <w:hyperlink r:id="rId114" w:tooltip="لغة إنجليزية" w:history="1"/>
      <w:r w:rsidRPr="00320402">
        <w:rPr>
          <w:rFonts w:ascii="Traditional Arabic" w:hAnsi="Traditional Arabic" w:cs="Traditional Arabic"/>
          <w:sz w:val="28"/>
          <w:lang w:val="en-US"/>
        </w:rPr>
        <w:t xml:space="preserve"> :( </w:t>
      </w:r>
      <w:r w:rsidRPr="00320402">
        <w:rPr>
          <w:rFonts w:ascii="Traditional Arabic" w:hAnsi="Traditional Arabic" w:cs="Traditional Arabic"/>
          <w:sz w:val="28"/>
          <w:lang/>
        </w:rPr>
        <w:t>web search engine</w:t>
      </w:r>
      <w:r w:rsidRPr="00320402">
        <w:rPr>
          <w:rFonts w:ascii="Traditional Arabic" w:hAnsi="Traditional Arabic" w:cs="Traditional Arabic"/>
          <w:sz w:val="28"/>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هو برنامج حاسوبي مصمم للمساعدة في العثور على مستندات مخزنة على شبكات</w:t>
      </w:r>
      <w:r w:rsidRPr="00320402">
        <w:rPr>
          <w:rFonts w:ascii="Traditional Arabic" w:hAnsi="Traditional Arabic" w:cs="Traditional Arabic"/>
          <w:sz w:val="28"/>
          <w:lang w:val="en-US"/>
        </w:rPr>
        <w:t> </w:t>
      </w:r>
      <w:hyperlink r:id="rId115" w:tooltip="شبكة عنكبوتية عالمية" w:history="1">
        <w:r w:rsidRPr="00320402">
          <w:rPr>
            <w:rStyle w:val="Lienhypertexte"/>
            <w:rFonts w:ascii="Traditional Arabic" w:hAnsi="Traditional Arabic" w:cs="Traditional Arabic"/>
            <w:sz w:val="28"/>
            <w:rtl/>
            <w:lang w:val="en-US"/>
          </w:rPr>
          <w:t>معلوماتية</w:t>
        </w:r>
        <w:r w:rsidRPr="00320402">
          <w:rPr>
            <w:rStyle w:val="Lienhypertexte"/>
            <w:rFonts w:ascii="Traditional Arabic" w:hAnsi="Traditional Arabic" w:cs="Traditional Arabic"/>
            <w:sz w:val="28"/>
            <w:lang w:val="en-US"/>
          </w:rPr>
          <w:t xml:space="preserve"> </w:t>
        </w:r>
        <w:r w:rsidRPr="00320402">
          <w:rPr>
            <w:rStyle w:val="Lienhypertexte"/>
            <w:rFonts w:ascii="Traditional Arabic" w:hAnsi="Traditional Arabic" w:cs="Traditional Arabic"/>
            <w:sz w:val="28"/>
            <w:rtl/>
            <w:lang w:val="en-US"/>
          </w:rPr>
          <w:t>الشبكة العنكبوتية العالمية</w:t>
        </w:r>
      </w:hyperlink>
      <w:r w:rsidRPr="00320402">
        <w:rPr>
          <w:rFonts w:ascii="Traditional Arabic" w:hAnsi="Traditional Arabic" w:cs="Traditional Arabic"/>
          <w:sz w:val="28"/>
          <w:lang w:val="en-US"/>
        </w:rPr>
        <w:t> </w:t>
      </w:r>
      <w:hyperlink r:id="rId116" w:tooltip="لغة إنجليزية" w:history="1"/>
      <w:r w:rsidRPr="00320402">
        <w:rPr>
          <w:rFonts w:ascii="Traditional Arabic" w:hAnsi="Traditional Arabic" w:cs="Traditional Arabic"/>
          <w:sz w:val="28"/>
          <w:lang w:val="en-US"/>
        </w:rPr>
        <w:t xml:space="preserve"> : </w:t>
      </w:r>
      <w:r w:rsidRPr="00320402">
        <w:rPr>
          <w:rFonts w:ascii="Traditional Arabic" w:hAnsi="Traditional Arabic" w:cs="Traditional Arabic"/>
          <w:sz w:val="28"/>
          <w:lang/>
        </w:rPr>
        <w:t>World Wide Web</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أو على</w:t>
      </w:r>
      <w:r w:rsidRPr="00320402">
        <w:rPr>
          <w:rFonts w:ascii="Traditional Arabic" w:hAnsi="Traditional Arabic" w:cs="Traditional Arabic"/>
          <w:sz w:val="28"/>
          <w:lang w:val="en-US"/>
        </w:rPr>
        <w:t> </w:t>
      </w:r>
      <w:hyperlink r:id="rId117" w:tooltip="حاسوب" w:history="1">
        <w:r w:rsidRPr="00320402">
          <w:rPr>
            <w:rStyle w:val="Lienhypertexte"/>
            <w:rFonts w:ascii="Traditional Arabic" w:hAnsi="Traditional Arabic" w:cs="Traditional Arabic"/>
            <w:sz w:val="28"/>
            <w:rtl/>
            <w:lang w:val="en-US"/>
          </w:rPr>
          <w:t>حاسوب</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شخصي، وتقدم نتائج البحث عادةً على شكل قائمة من النتائج يشار إليها عادةً بـ "صفحات نتائج محرك البحث"،</w:t>
      </w:r>
      <w:r w:rsidRPr="00320402">
        <w:rPr>
          <w:rFonts w:ascii="Traditional Arabic" w:hAnsi="Traditional Arabic" w:cs="Traditional Arabic"/>
          <w:sz w:val="28"/>
          <w:lang w:val="en-US"/>
        </w:rPr>
        <w:t xml:space="preserve"> SERPs</w:t>
      </w:r>
      <w:r w:rsidRPr="00320402">
        <w:rPr>
          <w:rFonts w:ascii="Traditional Arabic" w:hAnsi="Traditional Arabic" w:cs="Traditional Arabic"/>
          <w:sz w:val="28"/>
          <w:rtl/>
          <w:lang w:val="en-US"/>
        </w:rPr>
        <w:t>قد تكون المعلومات المقدمة مزيجًا من</w:t>
      </w:r>
      <w:r w:rsidRPr="00320402">
        <w:rPr>
          <w:rFonts w:ascii="Traditional Arabic" w:hAnsi="Traditional Arabic" w:cs="Traditional Arabic"/>
          <w:sz w:val="28"/>
          <w:lang w:val="en-US"/>
        </w:rPr>
        <w:t> </w:t>
      </w:r>
      <w:hyperlink r:id="rId118" w:tooltip="صفحة ويب" w:history="1">
        <w:r w:rsidRPr="00320402">
          <w:rPr>
            <w:rStyle w:val="Lienhypertexte"/>
            <w:rFonts w:ascii="Traditional Arabic" w:hAnsi="Traditional Arabic" w:cs="Traditional Arabic"/>
            <w:sz w:val="28"/>
            <w:rtl/>
            <w:lang w:val="en-US"/>
          </w:rPr>
          <w:t>صفحات ويب</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وصور وأي نوع آخر من الملفات،</w:t>
      </w:r>
      <w:r w:rsidRPr="00320402">
        <w:rPr>
          <w:rFonts w:ascii="Traditional Arabic" w:hAnsi="Traditional Arabic" w:cs="Traditional Arabic"/>
          <w:sz w:val="28"/>
          <w:lang w:val="en-US"/>
        </w:rPr>
        <w:t> </w:t>
      </w:r>
      <w:hyperlink r:id="rId119" w:tooltip="تنقيب في البيانات" w:history="1">
        <w:r w:rsidRPr="00320402">
          <w:rPr>
            <w:rStyle w:val="Lienhypertexte"/>
            <w:rFonts w:ascii="Traditional Arabic" w:hAnsi="Traditional Arabic" w:cs="Traditional Arabic"/>
            <w:sz w:val="28"/>
            <w:rtl/>
            <w:lang w:val="en-US"/>
          </w:rPr>
          <w:t>تنقب</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بعض المحركات عن البيانات المتوفرة في</w:t>
      </w:r>
      <w:r w:rsidRPr="00320402">
        <w:rPr>
          <w:rFonts w:ascii="Traditional Arabic" w:hAnsi="Traditional Arabic" w:cs="Traditional Arabic"/>
          <w:sz w:val="28"/>
          <w:lang w:val="en-US"/>
        </w:rPr>
        <w:t> </w:t>
      </w:r>
      <w:hyperlink r:id="rId120" w:tooltip="قاعدة بيانات" w:history="1">
        <w:r w:rsidRPr="00320402">
          <w:rPr>
            <w:rStyle w:val="Lienhypertexte"/>
            <w:rFonts w:ascii="Traditional Arabic" w:hAnsi="Traditional Arabic" w:cs="Traditional Arabic"/>
            <w:sz w:val="28"/>
            <w:rtl/>
            <w:lang w:val="en-US"/>
          </w:rPr>
          <w:t>قواعد البيانات</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أو</w:t>
      </w:r>
      <w:r w:rsidRPr="00320402">
        <w:rPr>
          <w:rFonts w:ascii="Traditional Arabic" w:hAnsi="Traditional Arabic" w:cs="Traditional Arabic"/>
          <w:sz w:val="28"/>
          <w:lang w:val="en-US"/>
        </w:rPr>
        <w:t> </w:t>
      </w:r>
      <w:hyperlink r:id="rId121" w:tooltip="دليل مواقع الويب" w:history="1">
        <w:r w:rsidRPr="00320402">
          <w:rPr>
            <w:rStyle w:val="Lienhypertexte"/>
            <w:rFonts w:ascii="Traditional Arabic" w:hAnsi="Traditional Arabic" w:cs="Traditional Arabic"/>
            <w:sz w:val="28"/>
            <w:rtl/>
            <w:lang w:val="en-US"/>
          </w:rPr>
          <w:t>أدلة مواقع الويب</w:t>
        </w:r>
      </w:hyperlink>
      <w:r w:rsidRPr="00320402">
        <w:rPr>
          <w:rFonts w:ascii="Traditional Arabic" w:hAnsi="Traditional Arabic" w:cs="Traditional Arabic"/>
          <w:sz w:val="28"/>
          <w:rtl/>
          <w:lang w:val="en-US"/>
        </w:rPr>
        <w:t>، وعلى عكس</w:t>
      </w:r>
      <w:r w:rsidRPr="00320402">
        <w:rPr>
          <w:rFonts w:ascii="Traditional Arabic" w:hAnsi="Traditional Arabic" w:cs="Traditional Arabic"/>
          <w:sz w:val="28"/>
          <w:lang w:val="en-US"/>
        </w:rPr>
        <w:t> </w:t>
      </w:r>
      <w:hyperlink r:id="rId122" w:history="1">
        <w:r w:rsidRPr="00320402">
          <w:rPr>
            <w:rStyle w:val="Lienhypertexte"/>
            <w:rFonts w:ascii="Traditional Arabic" w:hAnsi="Traditional Arabic" w:cs="Traditional Arabic"/>
            <w:sz w:val="28"/>
            <w:rtl/>
            <w:lang w:val="en-US"/>
          </w:rPr>
          <w:t>أدلة المواقع</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التي يحافظ عليها من خلال محررين بشريين فقط، فإن محركات البحث تحافظ على المعلومات في الزمن الحقيقي من خلال</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تشغيل</w:t>
      </w:r>
      <w:r w:rsidRPr="00320402">
        <w:rPr>
          <w:rFonts w:ascii="Traditional Arabic" w:hAnsi="Traditional Arabic" w:cs="Traditional Arabic"/>
          <w:sz w:val="28"/>
          <w:lang w:val="en-US"/>
        </w:rPr>
        <w:t> </w:t>
      </w:r>
      <w:hyperlink r:id="rId123" w:tooltip="خوارزمية" w:history="1">
        <w:r w:rsidRPr="00320402">
          <w:rPr>
            <w:rStyle w:val="Lienhypertexte"/>
            <w:rFonts w:ascii="Traditional Arabic" w:hAnsi="Traditional Arabic" w:cs="Traditional Arabic"/>
            <w:sz w:val="28"/>
            <w:rtl/>
            <w:lang w:val="en-US"/>
          </w:rPr>
          <w:t>خوارزمية</w:t>
        </w:r>
      </w:hyperlink>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على</w:t>
      </w:r>
      <w:r w:rsidRPr="00320402">
        <w:rPr>
          <w:rFonts w:ascii="Traditional Arabic" w:hAnsi="Traditional Arabic" w:cs="Traditional Arabic"/>
          <w:sz w:val="28"/>
          <w:lang w:val="en-US"/>
        </w:rPr>
        <w:t> </w:t>
      </w:r>
      <w:hyperlink r:id="rId124" w:tooltip="زاحف الشبكة" w:history="1">
        <w:r w:rsidRPr="00320402">
          <w:rPr>
            <w:rStyle w:val="Lienhypertexte"/>
            <w:rFonts w:ascii="Traditional Arabic" w:hAnsi="Traditional Arabic" w:cs="Traditional Arabic"/>
            <w:sz w:val="28"/>
            <w:rtl/>
            <w:lang w:val="en-US"/>
          </w:rPr>
          <w:t>زاحف الشبكة</w:t>
        </w:r>
      </w:hyperlink>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بنيت محركات البحث الأولى اعتمادا على التقنيات المستعملة في إدارة المكتبات الكلاسيكية. حيث يتم بناء فهارس للمستندات تشكل قاعدة للبيانات تفيد في البحث عن أي معلومة</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Style w:val="apple-style-span"/>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وقد </w:t>
      </w:r>
      <w:r w:rsidRPr="00320402">
        <w:rPr>
          <w:rFonts w:ascii="Traditional Arabic" w:hAnsi="Traditional Arabic" w:cs="Traditional Arabic"/>
          <w:sz w:val="28"/>
          <w:rtl/>
          <w:lang w:val="en-US"/>
        </w:rPr>
        <w:t>يسمح محرك البحث للمستخدم أن يطلب المحتوى الذي يقابل معايير محددة (والقاعدة فيها تلك التي تحتوي على كلمة أو عبارة ما) ويستدعي قائمةً بالمراجع توافق تلك المعايير. تستخدم محركات البحث مؤشرات/فهارس/مسارد منتظمة التحديث لتشتغل بسرعة وفعالية</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b/>
          <w:bCs/>
          <w:sz w:val="28"/>
          <w:rtl/>
          <w:lang w:val="en-US"/>
        </w:rPr>
      </w:pPr>
      <w:r w:rsidRPr="00320402">
        <w:rPr>
          <w:rFonts w:ascii="Traditional Arabic" w:hAnsi="Traditional Arabic" w:cs="Traditional Arabic" w:hint="cs"/>
          <w:b/>
          <w:bCs/>
          <w:sz w:val="28"/>
          <w:rtl/>
          <w:lang w:val="en-US"/>
        </w:rPr>
        <w:t>-ا</w:t>
      </w:r>
      <w:r w:rsidRPr="00320402">
        <w:rPr>
          <w:rFonts w:ascii="Traditional Arabic" w:hAnsi="Traditional Arabic" w:cs="Traditional Arabic"/>
          <w:b/>
          <w:bCs/>
          <w:sz w:val="28"/>
          <w:rtl/>
          <w:lang w:val="en-US"/>
        </w:rPr>
        <w:t>هداف الإعلام الرياضي</w:t>
      </w:r>
      <w:r w:rsidRPr="00320402">
        <w:rPr>
          <w:rFonts w:ascii="Traditional Arabic" w:hAnsi="Traditional Arabic" w:cs="Traditional Arabic" w:hint="cs"/>
          <w:b/>
          <w:bCs/>
          <w:sz w:val="28"/>
          <w:rtl/>
          <w:lang w:val="en-US"/>
        </w:rPr>
        <w:t>: ومن اهداف هذا الاعلام الرياضي التالي:</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نشر الثقافة الرياضية، من خلال تعريف الجمهور بالقواعد والقوانين الخاصة بالألعاب والأنشطة الرياضية المختلفة والتعديلات التي قد تطرأ عليها</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تثبيت القيم والمبادئ والاتجاهات الرياضية والمحافظة عليها، حيث أن لكل مجتمع نسق قيمي يشكل ويحدد أنماط السلوك الرياضي المتفق مع تلك القيم والمبادئ، لأن التوافق سمة من سمات </w:t>
      </w:r>
      <w:r w:rsidRPr="00320402">
        <w:rPr>
          <w:rFonts w:ascii="Traditional Arabic" w:hAnsi="Traditional Arabic" w:cs="Traditional Arabic" w:hint="cs"/>
          <w:sz w:val="28"/>
          <w:rtl/>
          <w:lang w:val="en-US"/>
        </w:rPr>
        <w:t>المج</w:t>
      </w:r>
      <w:r w:rsidRPr="00320402">
        <w:rPr>
          <w:rFonts w:ascii="Traditional Arabic" w:hAnsi="Traditional Arabic" w:cs="Traditional Arabic"/>
          <w:sz w:val="28"/>
          <w:rtl/>
          <w:lang w:val="en-US"/>
        </w:rPr>
        <w:t>تمع</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نشر الأخبار والمعلومات والحقائق المتعلقة بالقضايا والمشكلات الرياضية المعاصرة، ومحاولة تفسيرها والتعليق عليها، لكي تكون أمام الرأي العام في </w:t>
      </w:r>
      <w:r w:rsidRPr="00320402">
        <w:rPr>
          <w:rFonts w:ascii="Traditional Arabic" w:hAnsi="Traditional Arabic" w:cs="Traditional Arabic" w:hint="cs"/>
          <w:sz w:val="28"/>
          <w:rtl/>
          <w:lang w:val="en-US"/>
        </w:rPr>
        <w:t>المجال</w:t>
      </w:r>
      <w:r w:rsidRPr="00320402">
        <w:rPr>
          <w:rFonts w:ascii="Traditional Arabic" w:hAnsi="Traditional Arabic" w:cs="Traditional Arabic"/>
          <w:sz w:val="28"/>
          <w:rtl/>
          <w:lang w:val="en-US"/>
        </w:rPr>
        <w:t xml:space="preserve"> الرياضي</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إعطاء الفرصة لاتخاذ ما يراه من قرارات تجاه هذه القضايا أو تلك المشكلات، وهذه هي أوضح أهداف الإعلام الرياضي التي ترمي إلى توعية الجمهور رياضيا من خلال إمدادهم بالمعلومات التي تستجد في حيا</w:t>
      </w:r>
      <w:r w:rsidRPr="00320402">
        <w:rPr>
          <w:rFonts w:ascii="Traditional Arabic" w:hAnsi="Traditional Arabic" w:cs="Traditional Arabic" w:hint="cs"/>
          <w:sz w:val="28"/>
          <w:rtl/>
          <w:lang w:val="en-US"/>
        </w:rPr>
        <w:t>ته</w:t>
      </w:r>
      <w:r w:rsidRPr="00320402">
        <w:rPr>
          <w:rFonts w:ascii="Traditional Arabic" w:hAnsi="Traditional Arabic" w:cs="Traditional Arabic"/>
          <w:sz w:val="28"/>
          <w:rtl/>
          <w:lang w:val="en-US"/>
        </w:rPr>
        <w:t>م على المستويين المحلي والدولي</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الترويح عن الجمهور وتسليته بالأشكال والطرق التي تخفف عنه صعوبات الحياة اليومية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hint="cs"/>
          <w:sz w:val="28"/>
          <w:rtl/>
          <w:lang w:val="en-US" w:bidi="ar-LB"/>
        </w:rPr>
        <w:t>وبناءا لأهمية وسائل التواصل الاجتماعي ودورها في متابعة الاخبار الرياضية من خلال الوسائل المختلفة  بات واضحا بان هذه الوسائل تتطلب نشر وعي رياضي عام من اجل تشكيل راي عام ، وتشجيع النشاطات الرياضية.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2-التثقيف الرياضي من خلال وسائل التواصل الاجتماعي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أن الإعلام بات يعي مسألة فعاليته في إنتاج الوعي، ونشر الثقافة </w:t>
      </w:r>
      <w:r w:rsidRPr="00320402">
        <w:rPr>
          <w:rFonts w:ascii="Traditional Arabic" w:hAnsi="Traditional Arabic" w:cs="Traditional Arabic" w:hint="cs"/>
          <w:sz w:val="28"/>
          <w:rtl/>
          <w:lang w:val="en-US"/>
        </w:rPr>
        <w:t>الاقتصادية</w:t>
      </w:r>
      <w:r w:rsidRPr="00320402">
        <w:rPr>
          <w:rFonts w:ascii="Traditional Arabic" w:hAnsi="Traditional Arabic" w:cs="Traditional Arabic"/>
          <w:sz w:val="28"/>
          <w:rtl/>
          <w:lang w:val="en-US"/>
        </w:rPr>
        <w:t xml:space="preserve"> وغيرها في المجتمع كالتعريف بالقوانين والتشريعات والاجراءات التنظيمية وتكنولوجيا المعلومات، </w:t>
      </w:r>
      <w:r w:rsidRPr="00320402">
        <w:rPr>
          <w:rFonts w:ascii="Traditional Arabic" w:hAnsi="Traditional Arabic" w:cs="Traditional Arabic" w:hint="cs"/>
          <w:sz w:val="28"/>
          <w:rtl/>
          <w:lang w:val="en-US"/>
        </w:rPr>
        <w:t xml:space="preserve">والرياضة ، </w:t>
      </w:r>
      <w:r w:rsidRPr="00320402">
        <w:rPr>
          <w:rFonts w:ascii="Traditional Arabic" w:hAnsi="Traditional Arabic" w:cs="Traditional Arabic"/>
          <w:sz w:val="28"/>
          <w:rtl/>
          <w:lang w:val="en-US"/>
        </w:rPr>
        <w:t>ووضع خطط استراتيجية على صعيد التنمية من كل جوانبها، عبر حشد كافة الطاقات الإعلامية البشرية والمادية وكافة المؤسسات العامة والخاصة، وهي قادرة على فعل الكثير من خلال مشاركة الناس في ندوات وحلقات حوار ونقاشات وورش عمل تعرف الناس بواجباتهم اتجاه مجتمعهم ودولتهم، وحقوقهم المدنية والمادية، لأن عملية الاتصال تمثل الاعلام بجميع وسائله كحلقة وصل بين الرأي العام الذي يمثل الناس بجميع اتجاهاتهم واحتياجاتهم، من جهة، وصانعي القرارات في الدولة ومؤسساتها من جهة أخرى</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 xml:space="preserve">لا يمكن إنكار حقيقة أن الرياضة </w:t>
      </w:r>
      <w:r w:rsidRPr="00320402">
        <w:rPr>
          <w:rFonts w:ascii="Traditional Arabic" w:hAnsi="Traditional Arabic" w:cs="Traditional Arabic" w:hint="cs"/>
          <w:sz w:val="28"/>
          <w:rtl/>
          <w:lang w:val="en-US"/>
        </w:rPr>
        <w:t xml:space="preserve">باتت </w:t>
      </w:r>
      <w:r w:rsidRPr="00320402">
        <w:rPr>
          <w:rFonts w:ascii="Traditional Arabic" w:hAnsi="Traditional Arabic" w:cs="Traditional Arabic"/>
          <w:sz w:val="28"/>
          <w:rtl/>
          <w:lang w:val="en-US"/>
        </w:rPr>
        <w:t>تسهم بشكل كبير في تقارب</w:t>
      </w:r>
      <w:r w:rsidRPr="00320402">
        <w:rPr>
          <w:rFonts w:ascii="Traditional Arabic" w:hAnsi="Traditional Arabic" w:cs="Traditional Arabic" w:hint="cs"/>
          <w:sz w:val="28"/>
          <w:rtl/>
          <w:lang w:val="en-US"/>
        </w:rPr>
        <w:t xml:space="preserve"> وتنوع الثقافات العالمية </w:t>
      </w:r>
      <w:r w:rsidRPr="00320402">
        <w:rPr>
          <w:rFonts w:ascii="Traditional Arabic" w:hAnsi="Traditional Arabic" w:cs="Traditional Arabic"/>
          <w:sz w:val="28"/>
          <w:rtl/>
          <w:lang w:val="en-US"/>
        </w:rPr>
        <w:t xml:space="preserve"> ، </w:t>
      </w:r>
      <w:r w:rsidRPr="00320402">
        <w:rPr>
          <w:rFonts w:ascii="Traditional Arabic" w:hAnsi="Traditional Arabic" w:cs="Traditional Arabic" w:hint="cs"/>
          <w:sz w:val="28"/>
          <w:rtl/>
          <w:lang w:val="en-US"/>
        </w:rPr>
        <w:t xml:space="preserve"> من خلال النقاشات والانتماءات الثانوية بين مختلف ابناء الثقافات من </w:t>
      </w:r>
      <w:r w:rsidRPr="00320402">
        <w:rPr>
          <w:rFonts w:ascii="Traditional Arabic" w:hAnsi="Traditional Arabic" w:cs="Traditional Arabic"/>
          <w:sz w:val="28"/>
          <w:rtl/>
          <w:lang w:val="en-US"/>
        </w:rPr>
        <w:t>تعارف الناس على بعضهم البعض، إذ يظهر ذلك جلياً واضحاً في البطولات الرياضية العالمية التي تجمع أفرقة ولاعبين من شتى بقاع العالم</w:t>
      </w:r>
      <w:r w:rsidRPr="00320402">
        <w:rPr>
          <w:rFonts w:ascii="Traditional Arabic" w:hAnsi="Traditional Arabic" w:cs="Traditional Arabic" w:hint="cs"/>
          <w:sz w:val="28"/>
          <w:rtl/>
          <w:lang w:val="en-US"/>
        </w:rPr>
        <w:t xml:space="preserve">. وباتت </w:t>
      </w:r>
      <w:r w:rsidRPr="00320402">
        <w:rPr>
          <w:rFonts w:ascii="Traditional Arabic" w:hAnsi="Traditional Arabic" w:cs="Traditional Arabic"/>
          <w:sz w:val="28"/>
          <w:rtl/>
          <w:lang w:val="en-US"/>
        </w:rPr>
        <w:t xml:space="preserve">كل دولة تستغل مثل هذه المناسبات العالمية في تعريف الآخرين بثقافتها الخاصة، و الترويج لها، </w:t>
      </w:r>
      <w:r w:rsidRPr="00320402">
        <w:rPr>
          <w:rFonts w:ascii="Traditional Arabic" w:hAnsi="Traditional Arabic" w:cs="Traditional Arabic" w:hint="cs"/>
          <w:sz w:val="28"/>
          <w:rtl/>
          <w:lang w:val="en-US"/>
        </w:rPr>
        <w:t>الامر الذي</w:t>
      </w:r>
      <w:r w:rsidRPr="00320402">
        <w:rPr>
          <w:rFonts w:ascii="Traditional Arabic" w:hAnsi="Traditional Arabic" w:cs="Traditional Arabic"/>
          <w:sz w:val="28"/>
          <w:rtl/>
          <w:lang w:val="en-US"/>
        </w:rPr>
        <w:t xml:space="preserve"> يعود عليها بالنفع المادي، والمعنوي على حدٍّ سواء</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بشرى الراوي</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2012 </w:t>
      </w:r>
      <w:r w:rsidRPr="00320402">
        <w:rPr>
          <w:rFonts w:ascii="Traditional Arabic" w:hAnsi="Traditional Arabic" w:cs="Traditional Arabic" w:hint="cs"/>
          <w:sz w:val="28"/>
          <w:rtl/>
          <w:lang w:val="en-US"/>
        </w:rPr>
        <w:t>، ص 94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ان </w:t>
      </w:r>
      <w:r w:rsidRPr="00320402">
        <w:rPr>
          <w:rFonts w:ascii="Traditional Arabic" w:hAnsi="Traditional Arabic" w:cs="Traditional Arabic"/>
          <w:sz w:val="28"/>
          <w:rtl/>
          <w:lang w:val="en-US"/>
        </w:rPr>
        <w:t>الرياضة تقف على الضد من الاقتتال، ونشوب الحرب بين الأمم والشعوب، و</w:t>
      </w:r>
      <w:r w:rsidRPr="00320402">
        <w:rPr>
          <w:rFonts w:ascii="Traditional Arabic" w:hAnsi="Traditional Arabic" w:cs="Traditional Arabic" w:hint="cs"/>
          <w:sz w:val="28"/>
          <w:rtl/>
          <w:lang w:val="en-US"/>
        </w:rPr>
        <w:t xml:space="preserve">باتت </w:t>
      </w:r>
      <w:r w:rsidRPr="00320402">
        <w:rPr>
          <w:rFonts w:ascii="Traditional Arabic" w:hAnsi="Traditional Arabic" w:cs="Traditional Arabic"/>
          <w:sz w:val="28"/>
          <w:rtl/>
          <w:lang w:val="en-US"/>
        </w:rPr>
        <w:t>تعتبر وسيلة تعبر عن رغبة أبناء الأرض في أن يسود السلام فيما بينهم، وفي توقف الحروب والصراعات التي تستنزف طاقاتهم، وتحطم أحلامهم بشكل لا نظير له</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-ا</w:t>
      </w:r>
      <w:r w:rsidRPr="00320402">
        <w:rPr>
          <w:rFonts w:ascii="Traditional Arabic" w:hAnsi="Traditional Arabic" w:cs="Traditional Arabic"/>
          <w:sz w:val="28"/>
          <w:rtl/>
          <w:lang w:val="en-US"/>
        </w:rPr>
        <w:t>علام التواصل الاجتماعي</w:t>
      </w:r>
      <w:r w:rsidRPr="00320402">
        <w:rPr>
          <w:rFonts w:ascii="Traditional Arabic" w:hAnsi="Traditional Arabic" w:cs="Traditional Arabic" w:hint="cs"/>
          <w:sz w:val="28"/>
          <w:rtl/>
          <w:lang w:val="en-US"/>
        </w:rPr>
        <w:t xml:space="preserve"> ودوره </w:t>
      </w:r>
      <w:r w:rsidRPr="00320402">
        <w:rPr>
          <w:rFonts w:ascii="Traditional Arabic" w:hAnsi="Traditional Arabic" w:cs="Traditional Arabic"/>
          <w:sz w:val="28"/>
          <w:rtl/>
          <w:lang w:val="en-US"/>
        </w:rPr>
        <w:t>في تعزيز الثقافة الرياضية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أن الإعلام الرياضي يستجيب إلى البيئة التي يعمل فيها بسبب التفاعل القائم بينه وبين المجتمع، فهو لا يتعارض من خلال ما يقدمه من رسائل إعلامية رياضية مع القيم والعادات والتقاليد السائدة في هذا المجتمع، لأن الإعلام الرياضي مرآة للفلسفة المطروحة من هدف عمله وصورة المجتمع</w:t>
      </w:r>
      <w:r w:rsidRPr="00320402">
        <w:rPr>
          <w:rFonts w:ascii="Traditional Arabic" w:hAnsi="Traditional Arabic" w:cs="Traditional Arabic"/>
          <w:sz w:val="28"/>
          <w:lang w:val="en-US"/>
        </w:rPr>
        <w:t>.</w:t>
      </w:r>
      <w:r w:rsidRPr="00320402">
        <w:rPr>
          <w:rFonts w:ascii="Traditional Arabic" w:hAnsi="Traditional Arabic" w:cs="Traditional Arabic"/>
          <w:sz w:val="28"/>
          <w:lang w:val="en-US"/>
        </w:rPr>
        <w:br/>
      </w:r>
      <w:r w:rsidRPr="00320402">
        <w:rPr>
          <w:rFonts w:ascii="Traditional Arabic" w:hAnsi="Traditional Arabic" w:cs="Traditional Arabic" w:hint="cs"/>
          <w:sz w:val="28"/>
          <w:rtl/>
          <w:lang w:val="en-US"/>
        </w:rPr>
        <w:t>ف</w:t>
      </w:r>
      <w:r w:rsidRPr="00320402">
        <w:rPr>
          <w:rFonts w:ascii="Traditional Arabic" w:hAnsi="Traditional Arabic" w:cs="Traditional Arabic"/>
          <w:sz w:val="28"/>
          <w:rtl/>
          <w:lang w:val="en-US"/>
        </w:rPr>
        <w:t xml:space="preserve">الإعلام الرياضي يتميز بأنه جماهيري </w:t>
      </w: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له القدرة على تغطية ومخاطبة قطاعات كثيرة من الجماهير، فهو يختار الجمهور الذي يرغب في الوصول إليه في برنامج عبر محطة راديو أو تلفزيون موجه إلى جمهور فريق سباقات الخيول مثلا أو الرياضات الأخرى، وفي ظل التقدم العلمي والتكنولوجي السريع في وسائل التواصل الاجتماعي تبرز أهمية الإعلام الرياضي في تعريف أفراد المجتمع بما يدور من أحداث وتطورات في هذا المجال، وذلك في ظل الزيادة الكبيرة لأفراد المجتمع، وبالتالي يسهل الاتصال المباشر بمصادر المعلومات والأخبار، وللإعلام الرياضي الكثير من الخصائص والأدوار التي يمكن أن يقوم بها في تطوير سباقات الخيول العربية الأصيلة</w:t>
      </w:r>
      <w:r w:rsidRPr="00320402">
        <w:rPr>
          <w:rFonts w:ascii="Traditional Arabic" w:hAnsi="Traditional Arabic" w:cs="Traditional Arabic"/>
          <w:sz w:val="28"/>
          <w:lang w:val="en-US"/>
        </w:rPr>
        <w:t>.</w:t>
      </w:r>
      <w:r w:rsidRPr="00320402">
        <w:rPr>
          <w:rFonts w:ascii="Traditional Arabic" w:hAnsi="Traditional Arabic" w:cs="Traditional Arabic"/>
          <w:sz w:val="28"/>
          <w:lang w:val="en-US"/>
        </w:rPr>
        <w:br/>
      </w:r>
      <w:r w:rsidRPr="00320402">
        <w:rPr>
          <w:rFonts w:ascii="Traditional Arabic" w:hAnsi="Traditional Arabic" w:cs="Traditional Arabic"/>
          <w:sz w:val="28"/>
          <w:rtl/>
          <w:lang w:val="en-US"/>
        </w:rPr>
        <w:t>أن للإعلام الرياضي دورا مهما ظهر بجلاء بعد انتشاره على نطاق واسع في القرن العشرين، ولذلك أخذت الحكومات على اختلاف سياستها الفكرية تخصص القنوات الإذاعية والصحف لرفع مستوى الثقافة الرياضية وزيادة الوعي الرياضي بين الأفراد وتعريفهم بأهمية ودور الرياضة في حياتهم العامة والخاصة، كما يستخدم الإعلام الرياضي في تعريف العالم الخارجي بحضارات الشعوب لما يعكسه من مقياس للرقي</w:t>
      </w:r>
      <w:r w:rsidRPr="00320402">
        <w:rPr>
          <w:rFonts w:ascii="Traditional Arabic" w:hAnsi="Traditional Arabic" w:cs="Traditional Arabic"/>
          <w:sz w:val="28"/>
          <w:lang w:val="en-US"/>
        </w:rPr>
        <w:t>.</w:t>
      </w:r>
    </w:p>
    <w:p w:rsidR="00E27AA7" w:rsidRPr="00B642CD" w:rsidRDefault="00E27AA7" w:rsidP="00E27AA7">
      <w:pPr>
        <w:bidi/>
        <w:spacing w:after="0" w:line="240" w:lineRule="auto"/>
        <w:jc w:val="lowKashida"/>
        <w:rPr>
          <w:rFonts w:ascii="Traditional Arabic" w:hAnsi="Traditional Arabic" w:cs="Traditional Arabic"/>
          <w:b/>
          <w:bCs/>
          <w:sz w:val="28"/>
          <w:rtl/>
          <w:lang w:val="en-US"/>
        </w:rPr>
      </w:pPr>
      <w:r w:rsidRPr="00B642CD">
        <w:rPr>
          <w:rFonts w:ascii="Traditional Arabic" w:hAnsi="Traditional Arabic" w:cs="Traditional Arabic" w:hint="cs"/>
          <w:b/>
          <w:bCs/>
          <w:sz w:val="28"/>
          <w:rtl/>
          <w:lang w:val="en-US"/>
        </w:rPr>
        <w:t>-دور شبكات التواصل في نشر الوعي الرياضي:</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لقد ا</w:t>
      </w:r>
      <w:r w:rsidRPr="00320402">
        <w:rPr>
          <w:rFonts w:ascii="Traditional Arabic" w:hAnsi="Traditional Arabic" w:cs="Traditional Arabic"/>
          <w:sz w:val="28"/>
          <w:rtl/>
          <w:lang w:val="en-US"/>
        </w:rPr>
        <w:t>صبحت شبكة التواصل الاجتماعية جزء لا يتجزأ في هذه الحياة وأصبحت عالم لا حدود له وأصبحت شغل الناس الشاغل وأتاحت</w:t>
      </w:r>
      <w:r w:rsidRPr="00320402">
        <w:rPr>
          <w:rFonts w:ascii="Traditional Arabic" w:hAnsi="Traditional Arabic" w:cs="Traditional Arabic" w:hint="cs"/>
          <w:sz w:val="28"/>
          <w:rtl/>
          <w:lang w:val="en-US"/>
        </w:rPr>
        <w:t xml:space="preserve"> لهؤلاء الناس</w:t>
      </w:r>
      <w:r w:rsidRPr="00320402">
        <w:rPr>
          <w:rFonts w:ascii="Traditional Arabic" w:hAnsi="Traditional Arabic" w:cs="Traditional Arabic"/>
          <w:sz w:val="28"/>
          <w:rtl/>
          <w:lang w:val="en-US"/>
        </w:rPr>
        <w:t xml:space="preserve"> الفرص لإبداء الآراء والأفكار والطموحات التي يتطل</w:t>
      </w:r>
      <w:r w:rsidRPr="00320402">
        <w:rPr>
          <w:rFonts w:ascii="Traditional Arabic" w:hAnsi="Traditional Arabic" w:cs="Traditional Arabic" w:hint="cs"/>
          <w:sz w:val="28"/>
          <w:rtl/>
          <w:lang w:val="en-US"/>
        </w:rPr>
        <w:t xml:space="preserve">ع </w:t>
      </w:r>
      <w:r w:rsidRPr="00320402">
        <w:rPr>
          <w:rFonts w:ascii="Traditional Arabic" w:hAnsi="Traditional Arabic" w:cs="Traditional Arabic"/>
          <w:sz w:val="28"/>
          <w:rtl/>
          <w:lang w:val="en-US"/>
        </w:rPr>
        <w:t>الناس اليها</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 xml:space="preserve">إن الشبكات الاجتماعية ظاهرة إعلامية واجتماعية جديدة تفرض نفسها على واقع المجتمعات والشعوب. حيث ان </w:t>
      </w:r>
      <w:r w:rsidRPr="00320402">
        <w:rPr>
          <w:rFonts w:ascii="Traditional Arabic" w:hAnsi="Traditional Arabic" w:cs="Traditional Arabic" w:hint="cs"/>
          <w:sz w:val="28"/>
          <w:rtl/>
          <w:lang w:val="en-US"/>
        </w:rPr>
        <w:t>ل</w:t>
      </w:r>
      <w:r w:rsidRPr="00320402">
        <w:rPr>
          <w:rFonts w:ascii="Traditional Arabic" w:hAnsi="Traditional Arabic" w:cs="Traditional Arabic"/>
          <w:sz w:val="28"/>
          <w:rtl/>
          <w:lang w:val="en-US"/>
        </w:rPr>
        <w:t>هذه الشبكات أثر إيجابي يعود بالنفع</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و</w:t>
      </w:r>
      <w:r w:rsidRPr="00320402">
        <w:rPr>
          <w:rFonts w:ascii="Traditional Arabic" w:hAnsi="Traditional Arabic" w:cs="Traditional Arabic" w:hint="cs"/>
          <w:sz w:val="28"/>
          <w:rtl/>
          <w:lang w:val="en-US"/>
        </w:rPr>
        <w:t xml:space="preserve">كما لها </w:t>
      </w:r>
      <w:r w:rsidRPr="00320402">
        <w:rPr>
          <w:rFonts w:ascii="Traditional Arabic" w:hAnsi="Traditional Arabic" w:cs="Traditional Arabic"/>
          <w:sz w:val="28"/>
          <w:rtl/>
          <w:lang w:val="en-US"/>
        </w:rPr>
        <w:t xml:space="preserve"> أثار سلبية تعود بالضرر على الفرد و المجتمع التي تس</w:t>
      </w:r>
      <w:r w:rsidRPr="00320402">
        <w:rPr>
          <w:rFonts w:ascii="Traditional Arabic" w:hAnsi="Traditional Arabic" w:cs="Traditional Arabic" w:hint="cs"/>
          <w:sz w:val="28"/>
          <w:rtl/>
          <w:lang w:val="en-US"/>
        </w:rPr>
        <w:t>ت</w:t>
      </w:r>
      <w:r w:rsidRPr="00320402">
        <w:rPr>
          <w:rFonts w:ascii="Traditional Arabic" w:hAnsi="Traditional Arabic" w:cs="Traditional Arabic"/>
          <w:sz w:val="28"/>
          <w:rtl/>
          <w:lang w:val="en-US"/>
        </w:rPr>
        <w:t>لزم م</w:t>
      </w:r>
      <w:r w:rsidRPr="00320402">
        <w:rPr>
          <w:rFonts w:ascii="Traditional Arabic" w:hAnsi="Traditional Arabic" w:cs="Traditional Arabic" w:hint="cs"/>
          <w:sz w:val="28"/>
          <w:rtl/>
          <w:lang w:val="en-US"/>
        </w:rPr>
        <w:t xml:space="preserve">ن </w:t>
      </w:r>
      <w:r w:rsidRPr="00320402">
        <w:rPr>
          <w:rFonts w:ascii="Traditional Arabic" w:hAnsi="Traditional Arabic" w:cs="Traditional Arabic"/>
          <w:sz w:val="28"/>
          <w:rtl/>
          <w:lang w:val="en-US"/>
        </w:rPr>
        <w:t>الوعي والثقافة في هذا الإعلام الاجتماعي الجديد</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مريم غزال</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2014</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ص</w:t>
      </w:r>
      <w:r w:rsidRPr="00320402">
        <w:rPr>
          <w:rFonts w:ascii="Traditional Arabic" w:hAnsi="Traditional Arabic" w:cs="Traditional Arabic" w:hint="cs"/>
          <w:sz w:val="28"/>
          <w:rtl/>
          <w:lang w:val="en-US"/>
        </w:rPr>
        <w:t>5)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فقد </w:t>
      </w:r>
      <w:r w:rsidRPr="00320402">
        <w:rPr>
          <w:rFonts w:ascii="Traditional Arabic" w:hAnsi="Traditional Arabic" w:cs="Traditional Arabic"/>
          <w:sz w:val="28"/>
          <w:rtl/>
          <w:lang w:val="en-US"/>
        </w:rPr>
        <w:t>جاءت هذه التقنية بعادتها وتقاليدها الجديدة وبآليتها الغريبة على مجتمعاتنا حيث باتت أسرنا بالتواصل عبر هذه الشبكات والتطبيقات الحديثة كما شعر الناس بأنهم يرون بعض في كل يوم في هذا العالم الافتراضي</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بسيوني إبراهيم حمادة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2008</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ص 448</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449</w:t>
      </w:r>
      <w:r w:rsidRPr="00320402">
        <w:rPr>
          <w:rFonts w:ascii="Traditional Arabic" w:hAnsi="Traditional Arabic" w:cs="Traditional Arabic" w:hint="cs"/>
          <w:sz w:val="28"/>
          <w:rtl/>
          <w:lang w:val="en-US"/>
        </w:rPr>
        <w:t xml:space="preserve">  ) .</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فا</w:t>
      </w:r>
      <w:r w:rsidRPr="00320402">
        <w:rPr>
          <w:rFonts w:ascii="Traditional Arabic" w:hAnsi="Traditional Arabic" w:cs="Traditional Arabic"/>
          <w:sz w:val="28"/>
          <w:rtl/>
          <w:lang w:val="en-US"/>
        </w:rPr>
        <w:t xml:space="preserve">لوعي هو </w:t>
      </w:r>
      <w:r w:rsidRPr="00320402">
        <w:rPr>
          <w:rFonts w:ascii="Traditional Arabic" w:hAnsi="Traditional Arabic" w:cs="Traditional Arabic" w:hint="cs"/>
          <w:sz w:val="28"/>
          <w:rtl/>
          <w:lang w:val="en-US"/>
        </w:rPr>
        <w:t>الإدراك،</w:t>
      </w:r>
      <w:r w:rsidRPr="00320402">
        <w:rPr>
          <w:rFonts w:ascii="Traditional Arabic" w:hAnsi="Traditional Arabic" w:cs="Traditional Arabic"/>
          <w:sz w:val="28"/>
          <w:rtl/>
          <w:lang w:val="en-US"/>
        </w:rPr>
        <w:t xml:space="preserve"> والوعي الرياضي هو </w:t>
      </w:r>
      <w:r w:rsidRPr="00320402">
        <w:rPr>
          <w:rFonts w:ascii="Traditional Arabic" w:hAnsi="Traditional Arabic" w:cs="Traditional Arabic" w:hint="cs"/>
          <w:sz w:val="28"/>
          <w:rtl/>
          <w:lang w:val="en-US"/>
        </w:rPr>
        <w:t>الاطلاع</w:t>
      </w:r>
      <w:r w:rsidRPr="00320402">
        <w:rPr>
          <w:rFonts w:ascii="Traditional Arabic" w:hAnsi="Traditional Arabic" w:cs="Traditional Arabic"/>
          <w:sz w:val="28"/>
          <w:rtl/>
          <w:lang w:val="en-US"/>
        </w:rPr>
        <w:t xml:space="preserve"> الدقيق و </w:t>
      </w:r>
      <w:r w:rsidRPr="00320402">
        <w:rPr>
          <w:rFonts w:ascii="Traditional Arabic" w:hAnsi="Traditional Arabic" w:cs="Traditional Arabic" w:hint="cs"/>
          <w:sz w:val="28"/>
          <w:rtl/>
          <w:lang w:val="en-US"/>
        </w:rPr>
        <w:t>الإحاطة</w:t>
      </w:r>
      <w:r w:rsidRPr="00320402">
        <w:rPr>
          <w:rFonts w:ascii="Traditional Arabic" w:hAnsi="Traditional Arabic" w:cs="Traditional Arabic"/>
          <w:sz w:val="28"/>
          <w:rtl/>
          <w:lang w:val="en-US"/>
        </w:rPr>
        <w:t xml:space="preserve"> بشؤون الرياضة و أنظمتها و خصوصياتها و تاريخها و أحداثها بصفة عامة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والوعي الرياضي </w:t>
      </w:r>
      <w:r w:rsidRPr="00320402">
        <w:rPr>
          <w:rFonts w:ascii="Traditional Arabic" w:hAnsi="Traditional Arabic" w:cs="Traditional Arabic" w:hint="cs"/>
          <w:sz w:val="28"/>
          <w:rtl/>
          <w:lang w:val="en-US"/>
        </w:rPr>
        <w:t xml:space="preserve">هو </w:t>
      </w:r>
      <w:r w:rsidRPr="00320402">
        <w:rPr>
          <w:rFonts w:ascii="Traditional Arabic" w:hAnsi="Traditional Arabic" w:cs="Traditional Arabic"/>
          <w:sz w:val="28"/>
          <w:rtl/>
          <w:lang w:val="en-US"/>
        </w:rPr>
        <w:t>مفهوم يسعى إليه البعض عن تصميم</w:t>
      </w:r>
      <w:r w:rsidRPr="00320402">
        <w:rPr>
          <w:rFonts w:ascii="Traditional Arabic" w:hAnsi="Traditional Arabic" w:cs="Traditional Arabic" w:hint="cs"/>
          <w:sz w:val="28"/>
          <w:rtl/>
          <w:lang w:val="en-US"/>
        </w:rPr>
        <w:t xml:space="preserve"> كامل ،</w:t>
      </w:r>
      <w:r w:rsidRPr="00320402">
        <w:rPr>
          <w:rFonts w:ascii="Traditional Arabic" w:hAnsi="Traditional Arabic" w:cs="Traditional Arabic"/>
          <w:sz w:val="28"/>
          <w:rtl/>
          <w:lang w:val="en-US"/>
        </w:rPr>
        <w:t xml:space="preserve"> ويستخدمه آخرون "شعارا" للتباهي و الدعاية و</w:t>
      </w:r>
      <w:r w:rsidRPr="00320402">
        <w:rPr>
          <w:rFonts w:ascii="Traditional Arabic" w:hAnsi="Traditional Arabic" w:cs="Traditional Arabic" w:hint="cs"/>
          <w:sz w:val="28"/>
          <w:rtl/>
          <w:lang w:val="en-US"/>
        </w:rPr>
        <w:t>الا</w:t>
      </w:r>
      <w:r w:rsidRPr="00320402">
        <w:rPr>
          <w:rFonts w:ascii="Traditional Arabic" w:hAnsi="Traditional Arabic" w:cs="Traditional Arabic"/>
          <w:sz w:val="28"/>
          <w:rtl/>
          <w:lang w:val="en-US"/>
        </w:rPr>
        <w:t>دعاء</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وهو مجال يتسع لكثير من المعاني الخيرة المفيدة, هو شعور بالهوية و يشمل المواقف والمفاهيم و الخصائص المختلفة للرياضة</w:t>
      </w:r>
      <w:r w:rsidRPr="00320402">
        <w:rPr>
          <w:rFonts w:ascii="Traditional Arabic" w:hAnsi="Traditional Arabic" w:cs="Traditional Arabic"/>
          <w:sz w:val="28"/>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وعرفه آخرون بأنه:</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"إدراك الفرد ومؤسسات المجتمع المختلفة بمسؤولياتهم الكبرى في بناء الشخصية </w:t>
      </w:r>
      <w:r w:rsidRPr="00320402">
        <w:rPr>
          <w:rFonts w:ascii="Traditional Arabic" w:hAnsi="Traditional Arabic" w:cs="Traditional Arabic" w:hint="cs"/>
          <w:sz w:val="28"/>
          <w:rtl/>
          <w:lang w:val="en-US"/>
        </w:rPr>
        <w:t>الإنسانية</w:t>
      </w:r>
      <w:r w:rsidRPr="00320402">
        <w:rPr>
          <w:rFonts w:ascii="Traditional Arabic" w:hAnsi="Traditional Arabic" w:cs="Traditional Arabic"/>
          <w:sz w:val="28"/>
          <w:rtl/>
          <w:lang w:val="en-US"/>
        </w:rPr>
        <w:t xml:space="preserve"> المتكاملة والسعي في دفع عملية النهضة و التقدم المعنوي والمادي من </w:t>
      </w:r>
      <w:r w:rsidRPr="00320402">
        <w:rPr>
          <w:rFonts w:ascii="Traditional Arabic" w:hAnsi="Traditional Arabic" w:cs="Traditional Arabic" w:hint="cs"/>
          <w:sz w:val="28"/>
          <w:rtl/>
          <w:lang w:val="en-US"/>
        </w:rPr>
        <w:t>خلال</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إصلاح</w:t>
      </w:r>
      <w:r w:rsidRPr="00320402">
        <w:rPr>
          <w:rFonts w:ascii="Traditional Arabic" w:hAnsi="Traditional Arabic" w:cs="Traditional Arabic"/>
          <w:sz w:val="28"/>
          <w:rtl/>
          <w:lang w:val="en-US"/>
        </w:rPr>
        <w:t xml:space="preserve"> الفكر و السلوك والواقع</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ان ا</w:t>
      </w:r>
      <w:r w:rsidRPr="00320402">
        <w:rPr>
          <w:rFonts w:ascii="Traditional Arabic" w:hAnsi="Traditional Arabic" w:cs="Traditional Arabic"/>
          <w:sz w:val="28"/>
          <w:rtl/>
          <w:lang w:val="en-US"/>
        </w:rPr>
        <w:t xml:space="preserve">لتطوير الوعي الرياضي يتطلب </w:t>
      </w:r>
      <w:r w:rsidRPr="00320402">
        <w:rPr>
          <w:rFonts w:ascii="Traditional Arabic" w:hAnsi="Traditional Arabic" w:cs="Traditional Arabic" w:hint="cs"/>
          <w:sz w:val="28"/>
          <w:rtl/>
          <w:lang w:val="en-US"/>
        </w:rPr>
        <w:t>الاهتمام</w:t>
      </w:r>
      <w:r w:rsidRPr="00320402">
        <w:rPr>
          <w:rFonts w:ascii="Traditional Arabic" w:hAnsi="Traditional Arabic" w:cs="Traditional Arabic"/>
          <w:sz w:val="28"/>
          <w:rtl/>
          <w:lang w:val="en-US"/>
        </w:rPr>
        <w:t xml:space="preserve"> بالتنوير و التثقيف الرياضي من </w:t>
      </w:r>
      <w:r w:rsidRPr="00320402">
        <w:rPr>
          <w:rFonts w:ascii="Traditional Arabic" w:hAnsi="Traditional Arabic" w:cs="Traditional Arabic" w:hint="cs"/>
          <w:sz w:val="28"/>
          <w:rtl/>
          <w:lang w:val="en-US"/>
        </w:rPr>
        <w:t>خلال</w:t>
      </w:r>
      <w:r w:rsidRPr="00320402">
        <w:rPr>
          <w:rFonts w:ascii="Traditional Arabic" w:hAnsi="Traditional Arabic" w:cs="Traditional Arabic"/>
          <w:sz w:val="28"/>
          <w:rtl/>
          <w:lang w:val="en-US"/>
        </w:rPr>
        <w:t xml:space="preserve"> منافذ و أدوات </w:t>
      </w:r>
      <w:r w:rsidRPr="00320402">
        <w:rPr>
          <w:rFonts w:ascii="Traditional Arabic" w:hAnsi="Traditional Arabic" w:cs="Traditional Arabic" w:hint="cs"/>
          <w:sz w:val="28"/>
          <w:rtl/>
          <w:lang w:val="en-US"/>
        </w:rPr>
        <w:t>إعلامية</w:t>
      </w:r>
      <w:r w:rsidRPr="00320402">
        <w:rPr>
          <w:rFonts w:ascii="Traditional Arabic" w:hAnsi="Traditional Arabic" w:cs="Traditional Arabic"/>
          <w:sz w:val="28"/>
          <w:rtl/>
          <w:lang w:val="en-US"/>
        </w:rPr>
        <w:t xml:space="preserve"> و علمية و تنظيمية مختلفة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ونشر المعرفة و الثقافة التشجيعية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 سلوك طرق الوعي الرياضي يتطلب مساواة في التعامل و يضمن </w:t>
      </w:r>
      <w:r w:rsidRPr="00320402">
        <w:rPr>
          <w:rFonts w:ascii="Traditional Arabic" w:hAnsi="Traditional Arabic" w:cs="Traditional Arabic" w:hint="cs"/>
          <w:sz w:val="28"/>
          <w:rtl/>
          <w:lang w:val="en-US"/>
        </w:rPr>
        <w:t>الانسجام</w:t>
      </w:r>
      <w:r w:rsidRPr="00320402">
        <w:rPr>
          <w:rFonts w:ascii="Traditional Arabic" w:hAnsi="Traditional Arabic" w:cs="Traditional Arabic"/>
          <w:sz w:val="28"/>
          <w:rtl/>
          <w:lang w:val="en-US"/>
        </w:rPr>
        <w:t xml:space="preserve"> و التنوع في حده </w:t>
      </w:r>
      <w:r w:rsidRPr="00320402">
        <w:rPr>
          <w:rFonts w:ascii="Traditional Arabic" w:hAnsi="Traditional Arabic" w:cs="Traditional Arabic" w:hint="cs"/>
          <w:sz w:val="28"/>
          <w:rtl/>
          <w:lang w:val="en-US"/>
        </w:rPr>
        <w:t>الأدنى</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 يتسع ليسمح بوجود كافة التوجيهات في إطار رياضي و طني يقدم مصلحة الوطن على ما عداها</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 يضمن حقو</w:t>
      </w:r>
      <w:r w:rsidRPr="00320402">
        <w:rPr>
          <w:rFonts w:ascii="Traditional Arabic" w:hAnsi="Traditional Arabic" w:cs="Traditional Arabic" w:hint="cs"/>
          <w:sz w:val="28"/>
          <w:rtl/>
          <w:lang w:val="en-US"/>
        </w:rPr>
        <w:t>ق</w:t>
      </w:r>
      <w:r w:rsidRPr="00320402">
        <w:rPr>
          <w:rFonts w:ascii="Traditional Arabic" w:hAnsi="Traditional Arabic" w:cs="Traditional Arabic"/>
          <w:sz w:val="28"/>
          <w:rtl/>
          <w:lang w:val="en-US"/>
        </w:rPr>
        <w:t xml:space="preserve"> المواطنين الرياضية الشريفة بال ضغوط أو تعسف , إطار وطني رياضي ينبذ التوجهات الفردية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 xml:space="preserve"> يقوم على </w:t>
      </w:r>
      <w:r w:rsidRPr="00320402">
        <w:rPr>
          <w:rFonts w:ascii="Traditional Arabic" w:hAnsi="Traditional Arabic" w:cs="Traditional Arabic" w:hint="cs"/>
          <w:sz w:val="28"/>
          <w:rtl/>
          <w:lang w:val="en-US"/>
        </w:rPr>
        <w:t>الإقصاء</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بل </w:t>
      </w:r>
      <w:r w:rsidRPr="00320402">
        <w:rPr>
          <w:rFonts w:ascii="Traditional Arabic" w:hAnsi="Traditional Arabic" w:cs="Traditional Arabic"/>
          <w:sz w:val="28"/>
          <w:rtl/>
          <w:lang w:val="en-US"/>
        </w:rPr>
        <w:t>ينبذ</w:t>
      </w:r>
      <w:r w:rsidRPr="00320402">
        <w:rPr>
          <w:rFonts w:ascii="Traditional Arabic" w:hAnsi="Traditional Arabic" w:cs="Traditional Arabic"/>
          <w:sz w:val="28"/>
          <w:lang w:val="en-US"/>
        </w:rPr>
        <w:t xml:space="preserve"> " </w:t>
      </w:r>
      <w:r w:rsidRPr="00320402">
        <w:rPr>
          <w:rFonts w:ascii="Traditional Arabic" w:hAnsi="Traditional Arabic" w:cs="Traditional Arabic"/>
          <w:sz w:val="28"/>
          <w:rtl/>
          <w:lang w:val="en-US"/>
        </w:rPr>
        <w:t>المسميات" والنعوت " الهابطة" ويزدري "التوصيف"</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ويش</w:t>
      </w:r>
      <w:r w:rsidRPr="00320402">
        <w:rPr>
          <w:rFonts w:ascii="Traditional Arabic" w:hAnsi="Traditional Arabic" w:cs="Traditional Arabic" w:hint="cs"/>
          <w:sz w:val="28"/>
          <w:rtl/>
          <w:lang w:val="en-US"/>
        </w:rPr>
        <w:t>ج</w:t>
      </w:r>
      <w:r w:rsidRPr="00320402">
        <w:rPr>
          <w:rFonts w:ascii="Traditional Arabic" w:hAnsi="Traditional Arabic" w:cs="Traditional Arabic"/>
          <w:sz w:val="28"/>
          <w:rtl/>
          <w:lang w:val="en-US"/>
        </w:rPr>
        <w:t>ب " النمطية" و</w:t>
      </w:r>
      <w:r w:rsidRPr="00320402">
        <w:rPr>
          <w:rFonts w:ascii="Traditional Arabic" w:hAnsi="Traditional Arabic" w:cs="Traditional Arabic" w:hint="cs"/>
          <w:sz w:val="28"/>
          <w:rtl/>
          <w:lang w:val="en-US"/>
        </w:rPr>
        <w:t>كما</w:t>
      </w:r>
      <w:r w:rsidRPr="00320402">
        <w:rPr>
          <w:rFonts w:ascii="Traditional Arabic" w:hAnsi="Traditional Arabic" w:cs="Traditional Arabic"/>
          <w:sz w:val="28"/>
          <w:rtl/>
          <w:lang w:val="en-US"/>
        </w:rPr>
        <w:t xml:space="preserve"> يرفض </w:t>
      </w:r>
      <w:r w:rsidRPr="00320402">
        <w:rPr>
          <w:rFonts w:ascii="Traditional Arabic" w:hAnsi="Traditional Arabic" w:cs="Traditional Arabic" w:hint="cs"/>
          <w:sz w:val="28"/>
          <w:rtl/>
          <w:lang w:val="en-US"/>
        </w:rPr>
        <w:t>الأحكام</w:t>
      </w:r>
      <w:r w:rsidRPr="00320402">
        <w:rPr>
          <w:rFonts w:ascii="Traditional Arabic" w:hAnsi="Traditional Arabic" w:cs="Traditional Arabic"/>
          <w:sz w:val="28"/>
          <w:rtl/>
          <w:lang w:val="en-US"/>
        </w:rPr>
        <w:t xml:space="preserve"> المسبقة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من </w:t>
      </w:r>
      <w:r w:rsidRPr="00320402">
        <w:rPr>
          <w:rFonts w:ascii="Traditional Arabic" w:hAnsi="Traditional Arabic" w:cs="Traditional Arabic" w:hint="cs"/>
          <w:sz w:val="28"/>
          <w:rtl/>
          <w:lang w:val="en-US"/>
        </w:rPr>
        <w:t>خلال</w:t>
      </w:r>
      <w:r w:rsidRPr="00320402">
        <w:rPr>
          <w:rFonts w:ascii="Traditional Arabic" w:hAnsi="Traditional Arabic" w:cs="Traditional Arabic"/>
          <w:sz w:val="28"/>
          <w:rtl/>
          <w:lang w:val="en-US"/>
        </w:rPr>
        <w:t xml:space="preserve"> تناغم يسهل و يدعم </w:t>
      </w:r>
      <w:r w:rsidRPr="00320402">
        <w:rPr>
          <w:rFonts w:ascii="Traditional Arabic" w:hAnsi="Traditional Arabic" w:cs="Traditional Arabic"/>
          <w:sz w:val="28"/>
          <w:lang w:val="en-US"/>
        </w:rPr>
        <w:t xml:space="preserve"> </w:t>
      </w:r>
      <w:r w:rsidRPr="00320402">
        <w:rPr>
          <w:rFonts w:ascii="Traditional Arabic" w:hAnsi="Traditional Arabic" w:cs="Traditional Arabic" w:hint="cs"/>
          <w:sz w:val="28"/>
          <w:rtl/>
          <w:lang w:val="en-US"/>
        </w:rPr>
        <w:t>تألقي</w:t>
      </w:r>
      <w:r w:rsidRPr="00320402">
        <w:rPr>
          <w:rFonts w:ascii="Traditional Arabic" w:hAnsi="Traditional Arabic" w:cs="Traditional Arabic"/>
          <w:sz w:val="28"/>
          <w:rtl/>
          <w:lang w:val="en-US"/>
        </w:rPr>
        <w:t xml:space="preserve"> كافة التيارات في إطار مصلحة المجتمع عامة والجمهور الرياضي خاصة</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w:t>
      </w:r>
      <w:r w:rsidRPr="00B642CD">
        <w:rPr>
          <w:rFonts w:ascii="Traditional Arabic" w:hAnsi="Traditional Arabic" w:cs="Traditional Arabic"/>
          <w:b/>
          <w:bCs/>
          <w:sz w:val="28"/>
          <w:rtl/>
          <w:lang w:val="en-US"/>
        </w:rPr>
        <w:t xml:space="preserve">التعصب في </w:t>
      </w:r>
      <w:r w:rsidRPr="00B642CD">
        <w:rPr>
          <w:rFonts w:ascii="Traditional Arabic" w:hAnsi="Traditional Arabic" w:cs="Traditional Arabic" w:hint="cs"/>
          <w:b/>
          <w:bCs/>
          <w:sz w:val="28"/>
          <w:rtl/>
          <w:lang w:val="en-US"/>
        </w:rPr>
        <w:t>الملاعب</w:t>
      </w:r>
      <w:r w:rsidRPr="00B642CD">
        <w:rPr>
          <w:rFonts w:ascii="Traditional Arabic" w:hAnsi="Traditional Arabic" w:cs="Traditional Arabic"/>
          <w:b/>
          <w:bCs/>
          <w:sz w:val="28"/>
          <w:rtl/>
          <w:lang w:val="en-US"/>
        </w:rPr>
        <w:t xml:space="preserve"> و الوعي الرياضي</w:t>
      </w:r>
      <w:r w:rsidRPr="00B642CD">
        <w:rPr>
          <w:rFonts w:ascii="Traditional Arabic" w:hAnsi="Traditional Arabic" w:cs="Traditional Arabic"/>
          <w:b/>
          <w:bCs/>
          <w:sz w:val="28"/>
          <w:lang w:val="en-US"/>
        </w:rPr>
        <w:t>:</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الرياضة متعة وهواية جميلة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قد أحبها الكثير من الشعوب العالمية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وهذه الرياضة لها قيم سامية و مبادئ نبيلة وفوائد كثيرة على الرياضيين سواء كانوا العبين أم جماهير الرياضية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أم حكاما ومحللين</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إذا استخدمت استخداما الصحيح الذي يسير وفق هذه القوانين و المبادئ الرياضية التي تسمو بالرياضة والرياضيين إلى </w:t>
      </w:r>
      <w:r w:rsidRPr="00320402">
        <w:rPr>
          <w:rFonts w:ascii="Traditional Arabic" w:hAnsi="Traditional Arabic" w:cs="Traditional Arabic" w:hint="cs"/>
          <w:sz w:val="28"/>
          <w:rtl/>
          <w:lang w:val="en-US"/>
        </w:rPr>
        <w:t>الأخلاق</w:t>
      </w:r>
      <w:r w:rsidRPr="00320402">
        <w:rPr>
          <w:rFonts w:ascii="Traditional Arabic" w:hAnsi="Traditional Arabic" w:cs="Traditional Arabic"/>
          <w:sz w:val="28"/>
          <w:rtl/>
          <w:lang w:val="en-US"/>
        </w:rPr>
        <w:t xml:space="preserve"> الكريمة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بعيدا عن اللعب الفوضوي أو الصخب و التعصب في التشجيع من الجماهير و غيرهم</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اسعادي الجمعي</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2013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ص32</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كما أنها تربي </w:t>
      </w:r>
      <w:r w:rsidRPr="00320402">
        <w:rPr>
          <w:rFonts w:ascii="Traditional Arabic" w:hAnsi="Traditional Arabic" w:cs="Traditional Arabic" w:hint="cs"/>
          <w:sz w:val="28"/>
          <w:rtl/>
          <w:lang w:val="en-US"/>
        </w:rPr>
        <w:t>الإنسان</w:t>
      </w:r>
      <w:r w:rsidRPr="00320402">
        <w:rPr>
          <w:rFonts w:ascii="Traditional Arabic" w:hAnsi="Traditional Arabic" w:cs="Traditional Arabic"/>
          <w:sz w:val="28"/>
          <w:rtl/>
          <w:lang w:val="en-US"/>
        </w:rPr>
        <w:t xml:space="preserve"> على </w:t>
      </w:r>
      <w:r w:rsidRPr="00320402">
        <w:rPr>
          <w:rFonts w:ascii="Traditional Arabic" w:hAnsi="Traditional Arabic" w:cs="Traditional Arabic" w:hint="cs"/>
          <w:sz w:val="28"/>
          <w:rtl/>
          <w:lang w:val="en-US"/>
        </w:rPr>
        <w:t>الأخلاق</w:t>
      </w:r>
      <w:r w:rsidRPr="00320402">
        <w:rPr>
          <w:rFonts w:ascii="Traditional Arabic" w:hAnsi="Traditional Arabic" w:cs="Traditional Arabic"/>
          <w:sz w:val="28"/>
          <w:rtl/>
          <w:lang w:val="en-US"/>
        </w:rPr>
        <w:t xml:space="preserve"> الكريمة و القيم السامية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وان يبتعد الرياضيون بها عن التعصب و الصخب و يتصفوا بالقيم </w:t>
      </w:r>
      <w:r w:rsidRPr="00320402">
        <w:rPr>
          <w:rFonts w:ascii="Traditional Arabic" w:hAnsi="Traditional Arabic" w:cs="Traditional Arabic" w:hint="cs"/>
          <w:sz w:val="28"/>
          <w:rtl/>
          <w:lang w:val="en-US"/>
        </w:rPr>
        <w:t>الأخلاقية</w:t>
      </w:r>
      <w:r w:rsidRPr="00320402">
        <w:rPr>
          <w:rFonts w:ascii="Traditional Arabic" w:hAnsi="Traditional Arabic" w:cs="Traditional Arabic"/>
          <w:sz w:val="28"/>
          <w:rtl/>
          <w:lang w:val="en-US"/>
        </w:rPr>
        <w:t xml:space="preserve"> الرفيعة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التي تحميهم من اللعب الفوضوي في الشوارع بعيدا عن التوجيه السليم و اللعب الصحيح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وهي تهذب و تقوي أواصر </w:t>
      </w:r>
      <w:r w:rsidRPr="00320402">
        <w:rPr>
          <w:rFonts w:ascii="Traditional Arabic" w:hAnsi="Traditional Arabic" w:cs="Traditional Arabic" w:hint="cs"/>
          <w:sz w:val="28"/>
          <w:rtl/>
          <w:lang w:val="en-US"/>
        </w:rPr>
        <w:t>الألفة</w:t>
      </w:r>
      <w:r w:rsidRPr="00320402">
        <w:rPr>
          <w:rFonts w:ascii="Traditional Arabic" w:hAnsi="Traditional Arabic" w:cs="Traditional Arabic"/>
          <w:sz w:val="28"/>
          <w:rtl/>
          <w:lang w:val="en-US"/>
        </w:rPr>
        <w:t xml:space="preserve"> و المحبة بين الفرق المنافسة في المباريات و </w:t>
      </w:r>
      <w:r w:rsidRPr="00320402">
        <w:rPr>
          <w:rFonts w:ascii="Traditional Arabic" w:hAnsi="Traditional Arabic" w:cs="Traditional Arabic" w:hint="cs"/>
          <w:sz w:val="28"/>
          <w:rtl/>
          <w:lang w:val="en-US"/>
        </w:rPr>
        <w:t>البطولات</w:t>
      </w:r>
      <w:r w:rsidRPr="00320402">
        <w:rPr>
          <w:rFonts w:ascii="Traditional Arabic" w:hAnsi="Traditional Arabic" w:cs="Traditional Arabic"/>
          <w:sz w:val="28"/>
          <w:rtl/>
          <w:lang w:val="en-US"/>
        </w:rPr>
        <w:t xml:space="preserve"> وان يتقبل النتائج بروح رياضية</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 xml:space="preserve">من المؤسف حقا ما يصدر عن فئة خاصة من المجتمع الرياضية من السلبيات التي سلبت المتعة و </w:t>
      </w:r>
      <w:r w:rsidRPr="00320402">
        <w:rPr>
          <w:rFonts w:ascii="Traditional Arabic" w:hAnsi="Traditional Arabic" w:cs="Traditional Arabic" w:hint="cs"/>
          <w:sz w:val="28"/>
          <w:rtl/>
          <w:lang w:val="en-US"/>
        </w:rPr>
        <w:t>الإبداع</w:t>
      </w:r>
      <w:r w:rsidRPr="00320402">
        <w:rPr>
          <w:rFonts w:ascii="Traditional Arabic" w:hAnsi="Traditional Arabic" w:cs="Traditional Arabic"/>
          <w:sz w:val="28"/>
          <w:rtl/>
          <w:lang w:val="en-US"/>
        </w:rPr>
        <w:t xml:space="preserve"> و</w:t>
      </w:r>
      <w:r w:rsidRPr="00320402">
        <w:rPr>
          <w:rFonts w:ascii="Traditional Arabic" w:hAnsi="Traditional Arabic" w:cs="Traditional Arabic" w:hint="cs"/>
          <w:sz w:val="28"/>
          <w:rtl/>
          <w:lang w:val="en-US"/>
        </w:rPr>
        <w:t>التي</w:t>
      </w:r>
      <w:r w:rsidRPr="00320402">
        <w:rPr>
          <w:rFonts w:ascii="Traditional Arabic" w:hAnsi="Traditional Arabic" w:cs="Traditional Arabic"/>
          <w:sz w:val="28"/>
          <w:rtl/>
          <w:lang w:val="en-US"/>
        </w:rPr>
        <w:t xml:space="preserve"> تدل على الروح الرياضية والوعي الرياضي كممارسات و أفعال تتصل </w:t>
      </w:r>
      <w:r w:rsidRPr="00320402">
        <w:rPr>
          <w:rFonts w:ascii="Traditional Arabic" w:hAnsi="Traditional Arabic" w:cs="Traditional Arabic" w:hint="cs"/>
          <w:sz w:val="28"/>
          <w:rtl/>
          <w:lang w:val="en-US"/>
        </w:rPr>
        <w:t>بالأخلاق</w:t>
      </w:r>
      <w:r w:rsidRPr="00320402">
        <w:rPr>
          <w:rFonts w:ascii="Traditional Arabic" w:hAnsi="Traditional Arabic" w:cs="Traditional Arabic"/>
          <w:sz w:val="28"/>
          <w:rtl/>
          <w:lang w:val="en-US"/>
        </w:rPr>
        <w:t xml:space="preserve"> الرياضية بصلة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w:t>
      </w:r>
      <w:r w:rsidRPr="00320402">
        <w:rPr>
          <w:rFonts w:ascii="Traditional Arabic" w:hAnsi="Traditional Arabic" w:cs="Traditional Arabic" w:hint="cs"/>
          <w:sz w:val="28"/>
          <w:rtl/>
          <w:lang w:val="en-US"/>
        </w:rPr>
        <w:t>كما ت</w:t>
      </w:r>
      <w:r w:rsidRPr="00320402">
        <w:rPr>
          <w:rFonts w:ascii="Traditional Arabic" w:hAnsi="Traditional Arabic" w:cs="Traditional Arabic"/>
          <w:sz w:val="28"/>
          <w:rtl/>
          <w:lang w:val="en-US"/>
        </w:rPr>
        <w:t>تناف</w:t>
      </w:r>
      <w:r w:rsidRPr="00320402">
        <w:rPr>
          <w:rFonts w:ascii="Traditional Arabic" w:hAnsi="Traditional Arabic" w:cs="Traditional Arabic" w:hint="cs"/>
          <w:sz w:val="28"/>
          <w:rtl/>
          <w:lang w:val="en-US"/>
        </w:rPr>
        <w:t xml:space="preserve">ى مع الروح التي يجب ان تظل </w:t>
      </w:r>
      <w:r w:rsidRPr="00320402">
        <w:rPr>
          <w:rFonts w:ascii="Traditional Arabic" w:hAnsi="Traditional Arabic" w:cs="Traditional Arabic"/>
          <w:sz w:val="28"/>
          <w:rtl/>
          <w:lang w:val="en-US"/>
        </w:rPr>
        <w:t xml:space="preserve">الرياضة وسيلة للتنافس الشريف والمحبة و التعارف </w:t>
      </w:r>
      <w:r w:rsidRPr="00320402">
        <w:rPr>
          <w:rFonts w:ascii="Traditional Arabic" w:hAnsi="Traditional Arabic" w:cs="Traditional Arabic" w:hint="cs"/>
          <w:sz w:val="28"/>
          <w:rtl/>
          <w:lang w:val="en-US"/>
        </w:rPr>
        <w:t xml:space="preserve">لا ان تجعلها </w:t>
      </w:r>
      <w:r w:rsidRPr="00320402">
        <w:rPr>
          <w:rFonts w:ascii="Traditional Arabic" w:hAnsi="Traditional Arabic" w:cs="Traditional Arabic"/>
          <w:sz w:val="28"/>
          <w:rtl/>
          <w:lang w:val="en-US"/>
        </w:rPr>
        <w:t>سبي</w:t>
      </w:r>
      <w:r w:rsidRPr="00320402">
        <w:rPr>
          <w:rFonts w:ascii="Traditional Arabic" w:hAnsi="Traditional Arabic" w:cs="Traditional Arabic" w:hint="cs"/>
          <w:sz w:val="28"/>
          <w:rtl/>
          <w:lang w:val="en-US"/>
        </w:rPr>
        <w:t>لا</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لإرهاق</w:t>
      </w:r>
      <w:r w:rsidRPr="00320402">
        <w:rPr>
          <w:rFonts w:ascii="Traditional Arabic" w:hAnsi="Traditional Arabic" w:cs="Traditional Arabic"/>
          <w:sz w:val="28"/>
          <w:rtl/>
          <w:lang w:val="en-US"/>
        </w:rPr>
        <w:t xml:space="preserve"> النفوس </w:t>
      </w:r>
      <w:r w:rsidRPr="00320402">
        <w:rPr>
          <w:rFonts w:ascii="Traditional Arabic" w:hAnsi="Traditional Arabic" w:cs="Traditional Arabic" w:hint="cs"/>
          <w:sz w:val="28"/>
          <w:rtl/>
          <w:lang w:val="en-US"/>
        </w:rPr>
        <w:t>بالأمراض</w:t>
      </w:r>
      <w:r w:rsidRPr="00320402">
        <w:rPr>
          <w:rFonts w:ascii="Traditional Arabic" w:hAnsi="Traditional Arabic" w:cs="Traditional Arabic"/>
          <w:sz w:val="28"/>
          <w:rtl/>
          <w:lang w:val="en-US"/>
        </w:rPr>
        <w:t xml:space="preserve"> النفسية والعضوية و </w:t>
      </w:r>
      <w:r w:rsidRPr="00320402">
        <w:rPr>
          <w:rFonts w:ascii="Traditional Arabic" w:hAnsi="Traditional Arabic" w:cs="Traditional Arabic" w:hint="cs"/>
          <w:sz w:val="28"/>
          <w:rtl/>
          <w:lang w:val="en-US"/>
        </w:rPr>
        <w:t>الاضطرابات</w:t>
      </w:r>
      <w:r w:rsidRPr="00320402">
        <w:rPr>
          <w:rFonts w:ascii="Traditional Arabic" w:hAnsi="Traditional Arabic" w:cs="Traditional Arabic"/>
          <w:sz w:val="28"/>
          <w:rtl/>
          <w:lang w:val="en-US"/>
        </w:rPr>
        <w:t xml:space="preserve"> السلوكية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وتبادل </w:t>
      </w:r>
      <w:r w:rsidRPr="00320402">
        <w:rPr>
          <w:rFonts w:ascii="Traditional Arabic" w:hAnsi="Traditional Arabic" w:cs="Traditional Arabic" w:hint="cs"/>
          <w:sz w:val="28"/>
          <w:rtl/>
          <w:lang w:val="en-US"/>
        </w:rPr>
        <w:t>الألفاظ</w:t>
      </w:r>
      <w:r w:rsidRPr="00320402">
        <w:rPr>
          <w:rFonts w:ascii="Traditional Arabic" w:hAnsi="Traditional Arabic" w:cs="Traditional Arabic"/>
          <w:sz w:val="28"/>
          <w:rtl/>
          <w:lang w:val="en-US"/>
        </w:rPr>
        <w:t xml:space="preserve"> النابية و السيئة بين بعض الجماهير</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المستخدمين لوسائل التواصل الاجتماعي التي يتم </w:t>
      </w:r>
      <w:r w:rsidRPr="00320402">
        <w:rPr>
          <w:rFonts w:ascii="Traditional Arabic" w:hAnsi="Traditional Arabic" w:cs="Traditional Arabic"/>
          <w:sz w:val="28"/>
          <w:rtl/>
          <w:lang w:val="en-US"/>
        </w:rPr>
        <w:t>كتاب</w:t>
      </w:r>
      <w:r w:rsidRPr="00320402">
        <w:rPr>
          <w:rFonts w:ascii="Traditional Arabic" w:hAnsi="Traditional Arabic" w:cs="Traditional Arabic" w:hint="cs"/>
          <w:sz w:val="28"/>
          <w:rtl/>
          <w:lang w:val="en-US"/>
        </w:rPr>
        <w:t>ات</w:t>
      </w:r>
      <w:r w:rsidRPr="00320402">
        <w:rPr>
          <w:rFonts w:ascii="Traditional Arabic" w:hAnsi="Traditional Arabic" w:cs="Traditional Arabic"/>
          <w:sz w:val="28"/>
          <w:rtl/>
          <w:lang w:val="en-US"/>
        </w:rPr>
        <w:t xml:space="preserve"> على المرافق العامة والمساكن عبارات رياضية </w:t>
      </w:r>
      <w:r w:rsidRPr="00320402">
        <w:rPr>
          <w:rFonts w:ascii="Traditional Arabic" w:hAnsi="Traditional Arabic" w:cs="Traditional Arabic" w:hint="cs"/>
          <w:sz w:val="28"/>
          <w:rtl/>
          <w:lang w:val="en-US"/>
        </w:rPr>
        <w:t xml:space="preserve">بذيئة لا </w:t>
      </w:r>
      <w:r w:rsidRPr="00320402">
        <w:rPr>
          <w:rFonts w:ascii="Traditional Arabic" w:hAnsi="Traditional Arabic" w:cs="Traditional Arabic"/>
          <w:sz w:val="28"/>
          <w:rtl/>
          <w:lang w:val="en-US"/>
        </w:rPr>
        <w:t xml:space="preserve">تليق بالرياضة </w:t>
      </w: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بالمجتمع</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 xml:space="preserve"> هذه سلبيات</w:t>
      </w:r>
      <w:r w:rsidRPr="00320402">
        <w:rPr>
          <w:rFonts w:ascii="Traditional Arabic" w:hAnsi="Traditional Arabic" w:cs="Traditional Arabic" w:hint="cs"/>
          <w:sz w:val="28"/>
          <w:rtl/>
          <w:lang w:val="en-US"/>
        </w:rPr>
        <w:t xml:space="preserve"> التواصل الاجتماعي حول المواضيع الرياضية ل</w:t>
      </w:r>
      <w:r w:rsidRPr="00320402">
        <w:rPr>
          <w:rFonts w:ascii="Traditional Arabic" w:hAnsi="Traditional Arabic" w:cs="Traditional Arabic"/>
          <w:sz w:val="28"/>
          <w:rtl/>
          <w:lang w:val="en-US"/>
        </w:rPr>
        <w:t>عدم الوعي الرياضي</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ومتى كانت لدينا الروح الرياضية ستظل </w:t>
      </w:r>
      <w:r w:rsidRPr="00320402">
        <w:rPr>
          <w:rFonts w:ascii="Traditional Arabic" w:hAnsi="Traditional Arabic" w:cs="Traditional Arabic" w:hint="cs"/>
          <w:sz w:val="28"/>
          <w:rtl/>
          <w:lang w:val="en-US"/>
        </w:rPr>
        <w:t xml:space="preserve">تواصلها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للأخلاق</w:t>
      </w:r>
      <w:r w:rsidRPr="00320402">
        <w:rPr>
          <w:rFonts w:ascii="Traditional Arabic" w:hAnsi="Traditional Arabic" w:cs="Traditional Arabic"/>
          <w:sz w:val="28"/>
          <w:rtl/>
          <w:lang w:val="en-US"/>
        </w:rPr>
        <w:t xml:space="preserve"> والقيم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فالرياضة صفات </w:t>
      </w:r>
      <w:r w:rsidRPr="00320402">
        <w:rPr>
          <w:rFonts w:ascii="Traditional Arabic" w:hAnsi="Traditional Arabic" w:cs="Traditional Arabic" w:hint="cs"/>
          <w:sz w:val="28"/>
          <w:rtl/>
          <w:lang w:val="en-US"/>
        </w:rPr>
        <w:t>أخلاقية</w:t>
      </w:r>
      <w:r w:rsidRPr="00320402">
        <w:rPr>
          <w:rFonts w:ascii="Traditional Arabic" w:hAnsi="Traditional Arabic" w:cs="Traditional Arabic"/>
          <w:sz w:val="28"/>
          <w:rtl/>
          <w:lang w:val="en-US"/>
        </w:rPr>
        <w:t xml:space="preserve"> يجب التحلي بها كي يقدم كل من الرياضيين</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والجماهير </w:t>
      </w:r>
      <w:r w:rsidRPr="00320402">
        <w:rPr>
          <w:rFonts w:ascii="Traditional Arabic" w:hAnsi="Traditional Arabic" w:cs="Traditional Arabic" w:hint="cs"/>
          <w:sz w:val="28"/>
          <w:rtl/>
          <w:lang w:val="en-US"/>
        </w:rPr>
        <w:t xml:space="preserve">والمغردين </w:t>
      </w:r>
      <w:r w:rsidRPr="00320402">
        <w:rPr>
          <w:rFonts w:ascii="Traditional Arabic" w:hAnsi="Traditional Arabic" w:cs="Traditional Arabic"/>
          <w:sz w:val="28"/>
          <w:rtl/>
          <w:lang w:val="en-US"/>
        </w:rPr>
        <w:t>صورة حضارية تنقل التطور</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 xml:space="preserve">الرياضي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وتعكس </w:t>
      </w:r>
      <w:r w:rsidRPr="00320402">
        <w:rPr>
          <w:rFonts w:ascii="Traditional Arabic" w:hAnsi="Traditional Arabic" w:cs="Traditional Arabic" w:hint="cs"/>
          <w:sz w:val="28"/>
          <w:rtl/>
          <w:lang w:val="en-US"/>
        </w:rPr>
        <w:t>الأخلاق</w:t>
      </w:r>
      <w:r w:rsidRPr="00320402">
        <w:rPr>
          <w:rFonts w:ascii="Traditional Arabic" w:hAnsi="Traditional Arabic" w:cs="Traditional Arabic"/>
          <w:sz w:val="28"/>
          <w:rtl/>
          <w:lang w:val="en-US"/>
        </w:rPr>
        <w:t xml:space="preserve"> الرياضية </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من هنا ينشا الوعي الرياضي الذي يشكل نقطة تغيير في بناء اراء الشباب،</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اذا فان </w:t>
      </w:r>
      <w:r w:rsidRPr="00320402">
        <w:rPr>
          <w:rFonts w:ascii="Traditional Arabic" w:hAnsi="Traditional Arabic" w:cs="Traditional Arabic"/>
          <w:sz w:val="28"/>
          <w:rtl/>
          <w:lang w:val="en-US"/>
        </w:rPr>
        <w:t>وسائل التواصل الاجتماعي نجحت في معالجة مرض التجاهل في الوعي الجماعي، كما نجحت في تغيير القوانين. وقد أثبتت الأحداث أنه كلما ازداد عدد الناشطين، كلما خفّ عبء المسؤولية وحجمها</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عبد الكريم الدبسي</w:t>
      </w:r>
      <w:r w:rsidRPr="00320402">
        <w:rPr>
          <w:rFonts w:ascii="Traditional Arabic" w:hAnsi="Traditional Arabic" w:cs="Traditional Arabic" w:hint="cs"/>
          <w:sz w:val="28"/>
          <w:rtl/>
          <w:lang w:val="en-US"/>
        </w:rPr>
        <w:t xml:space="preserve"> و</w:t>
      </w:r>
      <w:r w:rsidRPr="00320402">
        <w:rPr>
          <w:rFonts w:ascii="Traditional Arabic" w:hAnsi="Traditional Arabic" w:cs="Traditional Arabic"/>
          <w:sz w:val="28"/>
          <w:rtl/>
          <w:lang w:val="en-US"/>
        </w:rPr>
        <w:t xml:space="preserve"> زهير الطاهات</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2013 ص70</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من الصعب تجاهل النفوذ الهائل لسلطة وسائل التواصل الاجتماعي، فرغم بداياتها المترددة 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طريقة تافهة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للبقاء على اتصال مع الأصدقاء ومشاركة الصور والنكات، أصبحت هذه الوسائل اليوم قوة حقيقية لإحداث تغيير مجتمعي وتسليط الضوء على مواضيع لم تكن معروفة سابقا، وتعميق المناقشات وتمكين مواطني العالم أجمع من التوحد وتفعيل التغيير بطرق متعددة</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sz w:val="28"/>
          <w:rtl/>
          <w:lang w:val="en-US"/>
        </w:rPr>
        <w:t>ومن المثير للاهتمام أنّ قدرة وسائل التواصل الاجتماعي، بصفتها وسيلة للاتصال والتنظيم والتواصل، على تعزيز الديمقراطية ونشرها أكثر نجاعة بكثير من مليارات الدولارات من المعونة أو الحرب، في أركان من العالم تُعرف بمقاومتها الشديدة لمثل هذا التغيير</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حيث </w:t>
      </w:r>
      <w:r w:rsidRPr="00320402">
        <w:rPr>
          <w:rFonts w:ascii="Traditional Arabic" w:hAnsi="Traditional Arabic" w:cs="Traditional Arabic"/>
          <w:sz w:val="28"/>
          <w:rtl/>
          <w:lang w:val="en-US"/>
        </w:rPr>
        <w:t>أضحت مواقع التواصل الاجتماعي عاملاً مهماً في تهيئة متطلبات التغيير عن طريق تكوين الوعي في نظرة الإنسان إلى مجتمع</w:t>
      </w:r>
      <w:r w:rsidRPr="00320402">
        <w:rPr>
          <w:rFonts w:ascii="Traditional Arabic" w:hAnsi="Traditional Arabic" w:cs="Traditional Arabic" w:hint="cs"/>
          <w:sz w:val="28"/>
          <w:rtl/>
          <w:lang w:val="en-US"/>
        </w:rPr>
        <w:t>ه</w:t>
      </w:r>
      <w:r w:rsidRPr="00320402">
        <w:rPr>
          <w:rFonts w:ascii="Traditional Arabic" w:hAnsi="Traditional Arabic" w:cs="Traditional Arabic"/>
          <w:sz w:val="28"/>
          <w:rtl/>
          <w:lang w:val="en-US"/>
        </w:rPr>
        <w:t xml:space="preserve"> والعالم</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b/>
          <w:bCs/>
          <w:sz w:val="28"/>
          <w:rtl/>
          <w:lang w:val="en-US"/>
        </w:rPr>
      </w:pPr>
      <w:r w:rsidRPr="00320402">
        <w:rPr>
          <w:rFonts w:ascii="Traditional Arabic" w:hAnsi="Traditional Arabic" w:cs="Traditional Arabic" w:hint="cs"/>
          <w:b/>
          <w:bCs/>
          <w:sz w:val="28"/>
          <w:rtl/>
          <w:lang w:val="en-US"/>
        </w:rPr>
        <w:t>3-نشر الوعي الثقافي الرياضي:</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أن تنمية خلايا الوعي وتعميق ثقافته في نسقنا الرياضي تحديدًا</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في خضم تركيبته الثقافية المعقدة ورواسبه الاجتماعيَّة المتراكمة</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ليست سهلة وبسيطة كما قد يتبادر إلى الأذهان</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فهي عملية تحتاج إلى صياغة إستراتيجية وطنيَّة متكاملة وإلى وقت</w:t>
      </w:r>
      <w:r w:rsidRPr="00320402">
        <w:rPr>
          <w:rFonts w:ascii="Traditional Arabic" w:hAnsi="Traditional Arabic" w:cs="Traditional Arabic" w:hint="cs"/>
          <w:sz w:val="28"/>
          <w:rtl/>
          <w:lang w:val="en-US"/>
        </w:rPr>
        <w:t xml:space="preserve"> زمني غير محدود،  </w:t>
      </w:r>
      <w:r w:rsidRPr="00320402">
        <w:rPr>
          <w:rFonts w:ascii="Traditional Arabic" w:hAnsi="Traditional Arabic" w:cs="Traditional Arabic"/>
          <w:sz w:val="28"/>
          <w:rtl/>
          <w:lang w:val="en-US"/>
        </w:rPr>
        <w:t xml:space="preserve">وفق عمل تنظيمي في قالبه المؤسسي وخصوصًا أن المجال الرياضي الذي يحظى بمتابعة ومؤازرة من شريحة عظمى من المجتمع، فضلاً عن تركيبة </w:t>
      </w:r>
      <w:r w:rsidRPr="00320402">
        <w:rPr>
          <w:rFonts w:ascii="Traditional Arabic" w:hAnsi="Traditional Arabic" w:cs="Traditional Arabic" w:hint="cs"/>
          <w:sz w:val="28"/>
          <w:rtl/>
          <w:lang w:val="en-US"/>
        </w:rPr>
        <w:t>أي مجتمع</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سكاني</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حيث</w:t>
      </w:r>
      <w:r w:rsidRPr="00320402">
        <w:rPr>
          <w:rFonts w:ascii="Traditional Arabic" w:hAnsi="Traditional Arabic" w:cs="Traditional Arabic"/>
          <w:sz w:val="28"/>
          <w:rtl/>
          <w:lang w:val="en-US"/>
        </w:rPr>
        <w:t xml:space="preserve"> تشكّل فيه الفئة الشبابية ما يقارب 65 في المئة من هرمه السكاني، </w:t>
      </w:r>
      <w:r w:rsidRPr="00320402">
        <w:rPr>
          <w:rFonts w:ascii="Traditional Arabic" w:hAnsi="Traditional Arabic" w:cs="Traditional Arabic" w:hint="cs"/>
          <w:sz w:val="28"/>
          <w:rtl/>
          <w:lang w:val="en-US"/>
        </w:rPr>
        <w:t>و</w:t>
      </w:r>
      <w:r w:rsidRPr="00320402">
        <w:rPr>
          <w:rFonts w:ascii="Traditional Arabic" w:hAnsi="Traditional Arabic" w:cs="Traditional Arabic"/>
          <w:sz w:val="28"/>
          <w:rtl/>
          <w:lang w:val="en-US"/>
        </w:rPr>
        <w:t>يمثِّل مجالاً خصبًا وبيئة مناسبة لنشر ثقافة الوعي الرياضي بسبب تنوع الأفكار والنشاطات والفعاليات والبرامج الثقافية والاجتماعيَّة والترويحية</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وهذا</w:t>
      </w:r>
      <w:r w:rsidRPr="00320402">
        <w:rPr>
          <w:rFonts w:ascii="Traditional Arabic" w:hAnsi="Traditional Arabic" w:cs="Traditional Arabic"/>
          <w:sz w:val="28"/>
          <w:rtl/>
          <w:lang w:val="en-US"/>
        </w:rPr>
        <w:t xml:space="preserve"> الأمر يتطلب المزيد من الجهد والتفاعل والدراسات العلميَّة المبنية على معطيات وأرقام ومعلومات وإحصائيات على أرض الواقع، طبعًا من الصعوبة بمكان أن ننّمي الوعي وتعميق ثقافته داخل مكونات المجتمع الرياضي دون معرفة ما يدور بداخله ومتغيِّراته وفهم مشكلاته ومعضلاته، لذلك مهم دور مؤسسات التَّعليم العالي وأبحاثها ودراساتها المتخصصة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طاهر أبو زيد</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2012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ص 34</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فالمعنيين</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بتطوير مفاهيم ووعي الرياضة يتطلب منهم</w:t>
      </w:r>
      <w:r w:rsidRPr="00320402">
        <w:rPr>
          <w:rFonts w:ascii="Traditional Arabic" w:hAnsi="Traditional Arabic" w:cs="Traditional Arabic"/>
          <w:sz w:val="28"/>
          <w:rtl/>
          <w:lang w:val="en-US"/>
        </w:rPr>
        <w:t xml:space="preserve"> إقامة وتنظيم الندوات الثقافية والملتقيات العلميَّة وورش العمل التي تنادي بتأصيل وتفصيل مفهوم الوعي في الوسط الرياضي وحثّ الاتحادات الرياضيَّة، وأنديتها على تفعيل دورها الثقافي والاجتماعي بعقد مثل هذه الاتجاهات التنويرية، وبرامجها التوعوية، وأنشطتها الفكرية، كما أن وزار</w:t>
      </w:r>
      <w:r w:rsidRPr="00320402">
        <w:rPr>
          <w:rFonts w:ascii="Traditional Arabic" w:hAnsi="Traditional Arabic" w:cs="Traditional Arabic" w:hint="cs"/>
          <w:sz w:val="28"/>
          <w:rtl/>
          <w:lang w:val="en-US"/>
        </w:rPr>
        <w:t>ات</w:t>
      </w:r>
      <w:r w:rsidRPr="00320402">
        <w:rPr>
          <w:rFonts w:ascii="Traditional Arabic" w:hAnsi="Traditional Arabic" w:cs="Traditional Arabic"/>
          <w:sz w:val="28"/>
          <w:rtl/>
          <w:lang w:val="en-US"/>
        </w:rPr>
        <w:t xml:space="preserve"> الثقافة والإعلام تلعب دورًا (محوريًا) في نشر الوعي الثقافي الرياضي خصوصًا برامجها الرياضيَّة الحوارية التي باتت اليوم هي المحرك الإيجابيّ أو السلبي للوعي، ومتابعة مضمون ومحتوى هذه البرامج الرياضيَّة بما يحقِّق أهداف الرسالة الإعلاميَّة السامية ومنطلقاتها المهنية، وبالتالي الإسهام في تشكيل (الوعي) في المجتمع الكروي.. الذي لم نجد مثل المجال الرياضي الأكثر استيعابًا واتساعًا للمناطقية والفئوية والعنصرية والتعصب والانقسامات والمشاحنات المؤثِّرة على ثقافة ووعي وسلوكيات وقيم المجتمع بشكل عام</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حيث </w:t>
      </w:r>
      <w:r w:rsidRPr="00320402">
        <w:rPr>
          <w:rFonts w:ascii="Traditional Arabic" w:hAnsi="Traditional Arabic" w:cs="Traditional Arabic"/>
          <w:sz w:val="28"/>
          <w:rtl/>
          <w:lang w:val="en-US"/>
        </w:rPr>
        <w:t>أثبت التطور الهائل في مجال التكنولوجيا الحديثة خاصة مع انتشار الإنترنت واقع جديد على العالم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وبدأ البحث عن طريق للتواصل بين أفراد المجتمع فظهرت مواقع التواصل الإجتماعي وأصبح الناس يتلاحمون في عالم إفتراضي يحكم الواقع الإنساني والإجتماعي والثقافي من خلال هذه المواقع التي يشترك عبرها ملايين الناس مثل(الفيس بوك</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تويتر</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ماي سبيس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لايف بوون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يوتيوب...الخ)،التي أتاح البعض منها مثل الفيس بوك تبادل مقاطع الفيديو والصور ومشاركة الملفات وإجراء المحادثات الفورية والتواصل والتفاعل المباشر بين جمهور المتلقين</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-الامن المجتمعي ووسائل التواصل الاجتماعي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يعتبر الامن عامة والاجتماعي خاصة حجر الزاوية الذي  يرتكز عليها التقدم في سبيل تحقي الاهداف المجتمع الجماعية المشتركة، وهو مطلب اساسي يطلع اليه الفرد منذ بداية الخلق، وفي أي مرحلة من مراحل حياته، ويتطلب من الدول والحكومات والانظمة أيضا العديد والجهود المميزة لتحقيقه سوأ على مستوى الاسرة او المدينة او الدولة او المستوى الدولي والعالمي لأنه ركيزة اساسية في استقرار البشرية(سلطان خلف المطيري ، 2015، ص 118 )  .  وبظل التطور السريع لوسائل التواصل الاجتماعي والتي استطاعت ان تلعب دورا مهما في حياة الافراد والمجتمعات لما لها من تأثير على ثقافة الافراد وامتزاج ثقافة  مختلفة فيما بينها نتيجة كسر الحدود والحواج بين الحدود وفي عملية نقل سريع  للمعرفة والعلوم والثقافات المختلفة التي لها تأثيرات سلبية وايجابية على الافراد والمجتمعات، اصبح امن الدولة من الامن المجتمع مما بات فرض رقابة امنية في المجتمعات وخاصة على وسائل التواصل الاجتماعي التي باتت مصدرا لكل المعارف والثقافة والمعلومات الصادقة او المشبوه التي تنتشر على هذه الوسائل ، مما ساهم في العديد من الدول على المتابعة والمراقبة حافظا على الامن المجتمعي كونه ارتبطا ارتباطا وثقيا بأمن الدولة المعنية بالمحافظة على الكيان والهوية والامن والافراد في داخل المجتمع الواحد.</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ومن هنا بات الامن مرتبط بثنائي عضوي الامن المجتمعي والامن القومي حيث بات من الصعب الفصل فيما بينهما وخاصة بظل المجتمعات الافتراضية (د. خالد ممدوح العزي ، 2020، ص 244 ) ، حيث ارتبطت هذه المجتمعات العابرة للحدود بتكنولوجيا جديدة موصولة بالشبكات العنكبوتية  التي تسهل عملية التواصل الاجتماعي من خلال تطبيقاتها الجديدة التي ساهمت بنشر مصطلحات مختلفة يتم تعلمها واعادت نشرها في المجتمع مما بات يطلب المراقبة الامنية في داخل المجتمعات لتحقيق الامن المجتمعي (عبد النور عنتر ، 2005، ص 25  ).</w:t>
      </w:r>
    </w:p>
    <w:p w:rsidR="00E27AA7" w:rsidRPr="00B642CD" w:rsidRDefault="00E27AA7" w:rsidP="00E27AA7">
      <w:pPr>
        <w:bidi/>
        <w:spacing w:after="0" w:line="240" w:lineRule="auto"/>
        <w:jc w:val="lowKashida"/>
        <w:rPr>
          <w:rFonts w:ascii="Traditional Arabic" w:hAnsi="Traditional Arabic" w:cs="Traditional Arabic"/>
          <w:b/>
          <w:bCs/>
          <w:sz w:val="28"/>
          <w:rtl/>
          <w:lang w:val="en-US"/>
        </w:rPr>
      </w:pPr>
      <w:r w:rsidRPr="00B642CD">
        <w:rPr>
          <w:rFonts w:ascii="Traditional Arabic" w:hAnsi="Traditional Arabic" w:cs="Traditional Arabic" w:hint="cs"/>
          <w:b/>
          <w:bCs/>
          <w:sz w:val="28"/>
          <w:rtl/>
          <w:lang w:val="en-US"/>
        </w:rPr>
        <w:t>-الرياضة واستقرار الامن المجتمعي:</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يكمن </w:t>
      </w:r>
      <w:r w:rsidRPr="00320402">
        <w:rPr>
          <w:rFonts w:ascii="Traditional Arabic" w:hAnsi="Traditional Arabic" w:cs="Traditional Arabic"/>
          <w:sz w:val="28"/>
          <w:rtl/>
          <w:lang w:val="en-US"/>
        </w:rPr>
        <w:t xml:space="preserve">أهمية الدور الذي تضطلع به مواقع التواصل الاجتماعي ذات الشعبية الكبيرة في دعم التفاعل الإيجابي مع الجمهور، وإسهاماتها الرائدة في نشر الثقافة </w:t>
      </w:r>
      <w:r w:rsidRPr="00320402">
        <w:rPr>
          <w:rFonts w:ascii="Traditional Arabic" w:hAnsi="Traditional Arabic" w:cs="Traditional Arabic" w:hint="cs"/>
          <w:sz w:val="28"/>
          <w:rtl/>
          <w:lang w:val="en-US"/>
        </w:rPr>
        <w:t xml:space="preserve">الرياضية </w:t>
      </w:r>
      <w:r w:rsidRPr="00320402">
        <w:rPr>
          <w:rFonts w:ascii="Traditional Arabic" w:hAnsi="Traditional Arabic" w:cs="Traditional Arabic"/>
          <w:sz w:val="28"/>
          <w:rtl/>
          <w:lang w:val="en-US"/>
        </w:rPr>
        <w:t>والتوعية الأمنية عبر أساليب تواكب المستجدات</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هناء الحمادي</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hint="cs"/>
          <w:sz w:val="28"/>
          <w:rtl/>
          <w:lang w:val="en-US" w:bidi="ar-LB"/>
        </w:rPr>
        <w:t>جريدة الاتحاد الاماراتية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2014</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 وتسعى للوصول إلى أفراد المجتمع بمختلف الوسائل المتاحة،</w:t>
      </w:r>
      <w:r w:rsidRPr="00320402">
        <w:rPr>
          <w:rFonts w:ascii="Traditional Arabic" w:hAnsi="Traditional Arabic" w:cs="Traditional Arabic" w:hint="cs"/>
          <w:sz w:val="28"/>
          <w:rtl/>
          <w:lang w:val="en-US"/>
        </w:rPr>
        <w:t xml:space="preserve"> وخاصة بعد ان </w:t>
      </w:r>
      <w:r w:rsidRPr="00320402">
        <w:rPr>
          <w:rFonts w:ascii="Traditional Arabic" w:hAnsi="Traditional Arabic" w:cs="Traditional Arabic"/>
          <w:sz w:val="28"/>
          <w:rtl/>
          <w:lang w:val="en-US"/>
        </w:rPr>
        <w:t>تحولت الكثير من الصفحات والمجموعات على مواقع التواصل الاجتماعي إلى ساحات حرب افتراضية بين مشجعي الأندية الكروية على وجه الخصوص</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جهاد خوجة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2013</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ص 52</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 فيصل الأمر إلى حد السب والقذف والتشهير والضرب في الأعراض، ولا يقتصر الأمر فقط على التعصب في تشجيع الأندية الكروية الأجنبية التي لا يربطها رابط جغرافي مباشر بالمشجع العربي (بالرغم من أن الرياضة لغة عالمية)، بل يتعداه ليصل كذلك إلى الأندية المحلية، حتى لا تكاد تصدق أن "المتحاربين" هما في الحقيقة أبناء البلد نفسه والمدينة ذاتها بل وربما الحي نفسه. إلا أن التعصب للفرق التي يشجعانها يجعلهما كما لو كان كل من هما في قطب من قطبي هذا الكوكب، يكنان لبعضهما الحقد والبغض حتى أصبح الأمر يشبه الحرب الأهلية</w:t>
      </w:r>
      <w:r w:rsidRPr="00320402">
        <w:rPr>
          <w:rFonts w:ascii="Traditional Arabic" w:hAnsi="Traditional Arabic" w:cs="Traditional Arabic" w:hint="cs"/>
          <w:sz w:val="28"/>
          <w:rtl/>
          <w:lang w:val="en-US" w:bidi="ar-LB"/>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وإذا كان التعصب الممارس في الفضاء الرقمي أقل إزعاجا وتأثيرا وقد لا يعيره الكثيرون اهتماما يذكر، فإنه وكما أسلفنا يصبح خطيرا حينما ينتقل إلى الواقع، فتتم ممارسة العنف الناتج عنه في الشوارع والمقاهي وربما في المدارس، وبالطبع في مدرجات الملاعب الرياضية على وجه الخصوص، بل وداخل أرضياتها في أحيان كثيرة ويصبح من الصعب السيطرة عليه، مع ما يخلفه ذلك من خسائر مادية وحتى بشرية ، وهو الأمر الذي يتم تسجيله في مناسبات كثيرة مع كامل الأسف</w:t>
      </w:r>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كل هذا يدفعنا إلى التساؤل حول ما يمكن فعله من أجل تطويق ظاهرة التعصب الرياضي المرتبطة باستعمال وسائل التواصل الاجتماعي في أوساط الشباب والمراهقين والحد من انعكاساتها الخطيرة على المجتمع، وإن كان هذا الأمر قد يبدو للبعض ثانويا وغير ذي أهمية، فإنه على العكس من ذلك تماما، ومع الأسف فإن إهمال هذا الجانب يعني مزيدا من انتشار هذه الظاهرة الخطيرة</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 xml:space="preserve">وهذا ما دفعنا الى اجراء دراسة ميدانية على دور وتأثير  وسائل التواصل الاجتماعي في نشر مفاهيم الرياضة في الاوساط الشبابية والطلابية والحافظ على الامن المجتمعي من خلال نشر الوعي القافي الرياضي في داخل المجتمعات الشبابية الافتراضية حيث باتت وسائل التواصل الاجتماعي تلعب الدور الريادي في ذلك. </w:t>
      </w:r>
    </w:p>
    <w:p w:rsidR="00E27AA7" w:rsidRPr="00B642CD" w:rsidRDefault="00E27AA7" w:rsidP="00E27AA7">
      <w:pPr>
        <w:bidi/>
        <w:spacing w:after="0" w:line="240" w:lineRule="auto"/>
        <w:jc w:val="lowKashida"/>
        <w:rPr>
          <w:rFonts w:ascii="Traditional Arabic" w:hAnsi="Traditional Arabic" w:cs="Traditional Arabic"/>
          <w:b/>
          <w:bCs/>
          <w:sz w:val="28"/>
          <w:rtl/>
          <w:lang w:val="en-US"/>
        </w:rPr>
      </w:pPr>
      <w:r w:rsidRPr="00B642CD">
        <w:rPr>
          <w:rFonts w:ascii="Traditional Arabic" w:hAnsi="Traditional Arabic" w:cs="Traditional Arabic" w:hint="cs"/>
          <w:b/>
          <w:bCs/>
          <w:sz w:val="28"/>
          <w:rtl/>
          <w:lang w:val="en-US"/>
        </w:rPr>
        <w:t>الاستنتاجات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1- لا يقتصر تأثير مواقع التواصل الاجتماعي على متابعي الرياضة، بل يشمل الرياضيين والنجوم في مختلف الألعاب من خلال حساباتهم الخاصة على الشبكات الاجتماعية.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2- الاعلام الرياضي يتميز بأنه جماهيري له القدرة على تغطية مساحات واسعة ومخاطبة قطاعات كبيرة من الجماهير</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3- الاعلام الرياضي بوسائله المختلفة مؤسسة اجتماعية يستجيب للبيئة التي يعمل فيها بسبب التفاعل القائم بينه وبين المجتمع ، وحتى يمكن فهمه لابد اولا من دراسة وفهم المجتمع الذي يعمل فيه ، حتى لا يتعارض ما يقدمه من رسائل اعلامية رياضية مع القيم والعادات السائدة في هذا المجتمع فالإعلام الرياضي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4- يقوم الاعلام الرياضي بصياغة الواقع الرياضي ويقدمه للجمهور كما هو ، ويقصد بالواقع هو  ذلك الجزء الذي يعرضه او ينشره الاعلام الرياضي حول الاحداث والقضايا والموضوعات الرياضية المعاصرة داخل المجتمع الرياضي حيث يبدوا كأنه واقعي وطبيعي ومعبر عن الحقيقة.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5- دور الإعلام الرياضي في نشر الوعي الصحي بن الفئات الطلابية بمختلف توجهاتها واقسامها للحفاظ على الجسم السليم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6- ينجح الإعلام الرياضي، ولكي تحظى الرسالة الإعلامية الرياضية بالقبول والاهتمام لدى الجماهير، لا بد أن يسعى إلى إشباع الحاجات النفسية لهذا الجمهور، وأن يهدف إلى تلبية رغباتهم، وتحقيق فائدة ملموسة لديهم في حياتهم اليومية.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7- أن تغيير المواقف والاتجاهات لا يقتصر على الأفراد و القضايا الرياضية فقط، بل يشمل بعض القيم وأنماط السلوك الرياضية، فكثيرا ما قبل الناس سلوكا كانوا يرفضونه ويشمئزون منه، وكثيرا ما تخلى الناس عن قيم كانت راسخة، واستبدلوها بقيم دخيلة كانت موضع استهجان فيما سبق.</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8- الإعلام الرياضي بما يملكه من إمكانيات يستطيع أن يحدث تغييرا في المعرفة الرياضية لدى الجمهور متى استطاع أن يوظف بعض المتغيرات، كشخصية الإنسان وخبرته في بيئته الاجتماعية والرياضية، وتشكيله الثقافي.</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9- تربية  الجيل الناشئ على الافكار السليمة تلعب دور مميزا في تحقيق الامن والاستقرار وتقليص العنف والحروب والتعصب ،التي يمكن تدركها في المجتمعات اذا تمت التربية في تغيير السلوكيات بالتفكير الصحيح في التعامل مع وسائل التواصل الاجتماعي وكيفية استخدامها.</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10-الامن مرتبط بثنائي عضوي الامن المجتمعي والامن القومي حيث بات من الصعب الفصل فيما بينهما وخاصة بظل المجتمعات الافتراضية .</w:t>
      </w:r>
    </w:p>
    <w:p w:rsidR="00E27AA7" w:rsidRPr="00B642CD" w:rsidRDefault="00E27AA7" w:rsidP="00E27AA7">
      <w:pPr>
        <w:bidi/>
        <w:spacing w:after="0" w:line="240" w:lineRule="auto"/>
        <w:jc w:val="lowKashida"/>
        <w:rPr>
          <w:rFonts w:ascii="Traditional Arabic" w:hAnsi="Traditional Arabic" w:cs="Traditional Arabic"/>
          <w:b/>
          <w:bCs/>
          <w:sz w:val="28"/>
          <w:rtl/>
          <w:lang w:val="en-US"/>
        </w:rPr>
      </w:pPr>
      <w:r w:rsidRPr="00B642CD">
        <w:rPr>
          <w:rFonts w:ascii="Traditional Arabic" w:hAnsi="Traditional Arabic" w:cs="Traditional Arabic"/>
          <w:b/>
          <w:bCs/>
          <w:sz w:val="28"/>
          <w:rtl/>
          <w:lang w:val="en-US"/>
        </w:rPr>
        <w:t>الخاتمة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إن استخدام الانترنت من قبل العديد من الناس وخصوصًا شرائح المراهقين والشباب أصبح من الظواهر التي يرى الإنسان العادي انعكاساتها مع كل من يتعامل مع هذه الشرائح</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حامد سعيد الجبر </w:t>
      </w:r>
      <w:r w:rsidRPr="00320402">
        <w:rPr>
          <w:rFonts w:ascii="Traditional Arabic" w:hAnsi="Traditional Arabic" w:cs="Traditional Arabic" w:hint="cs"/>
          <w:sz w:val="28"/>
          <w:rtl/>
          <w:lang w:val="en-US"/>
        </w:rPr>
        <w:t xml:space="preserve">و </w:t>
      </w:r>
      <w:r w:rsidRPr="00320402">
        <w:rPr>
          <w:rFonts w:ascii="Traditional Arabic" w:hAnsi="Traditional Arabic" w:cs="Traditional Arabic"/>
          <w:sz w:val="28"/>
          <w:rtl/>
          <w:lang w:val="en-US"/>
        </w:rPr>
        <w:t>ابتسام محمد رشيد عقيل</w:t>
      </w:r>
      <w:r w:rsidRPr="00320402">
        <w:rPr>
          <w:rFonts w:ascii="Traditional Arabic" w:hAnsi="Traditional Arabic" w:cs="Traditional Arabic" w:hint="cs"/>
          <w:sz w:val="28"/>
          <w:rtl/>
          <w:lang w:val="en-US"/>
        </w:rPr>
        <w:t xml:space="preserve">  ، 2017، ص79 )</w:t>
      </w:r>
      <w:r w:rsidRPr="00320402">
        <w:rPr>
          <w:rFonts w:ascii="Traditional Arabic" w:hAnsi="Traditional Arabic" w:cs="Traditional Arabic"/>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فاستخدام المواقع التفاعلية( التواصل الاجتماعي) قد أصبح بديلاً للتفاعل الاجتماعي الصحي مع الرفاق والأقارب وأصبح هم الفرد قضاء الساعات الطويلة في استكشاف هذه المواقع المتعددة مما يعني تغيرًا في منظومة القيم الاجتماعية للأفراد حيث يعزز هذا الاستخدام المفرط القيم الفردية بدلا من القيم الاجتماعية وقيم العمل الجماعي المشترك الذي يمثل عنصرًا هامًا في ثقافتنا</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فان</w:t>
      </w:r>
      <w:r w:rsidRPr="00320402">
        <w:rPr>
          <w:rFonts w:ascii="Traditional Arabic" w:hAnsi="Traditional Arabic" w:cs="Traditional Arabic"/>
          <w:sz w:val="28"/>
          <w:lang w:val="en-US"/>
        </w:rPr>
        <w:t> </w:t>
      </w:r>
      <w:r w:rsidRPr="00320402">
        <w:rPr>
          <w:rFonts w:ascii="Traditional Arabic" w:hAnsi="Traditional Arabic" w:cs="Traditional Arabic"/>
          <w:sz w:val="28"/>
          <w:rtl/>
          <w:lang w:val="en-US"/>
        </w:rPr>
        <w:t>أهمية نشر الوعي الرياضي بوسائل التواصل الاجتماعي من خلال التأكيد على  بأهمية ممارسة الرياضة وتشجيع أفراد المجتمع على ممارستها خاصة تلك الرياضات التي تساعد المجتمع على تقوية روابطه والتآلف بين الجميع، لأن الرياضة دائمًا ما تحمل في طياتها اهدافًا كبيرة وواسعة في جميع جوانبها وليست مقتصرة على التنافس وتحقيق المراكز المتقدمة</w:t>
      </w:r>
      <w:r w:rsidRPr="00320402">
        <w:rPr>
          <w:rFonts w:ascii="Traditional Arabic" w:hAnsi="Traditional Arabic" w:cs="Traditional Arabic"/>
          <w:sz w:val="28"/>
          <w:lang w:val="en-US"/>
        </w:rPr>
        <w:t>.</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فأن تأثير ما تعرضه وسائل الإعلام في المجال الرياضي على الجمهور يحتاج إلى خبرة طويلة حتى تظهر آثاره، من خلال عملية تراكمية ممتدة زمنيا، تقوم على تغيير المواقف والمعتقدات والقناعات الرياضية وليس على التغيير المباشر في سلوك الأفراد</w:t>
      </w:r>
      <w:r w:rsidRPr="00320402">
        <w:rPr>
          <w:rFonts w:ascii="Traditional Arabic" w:hAnsi="Traditional Arabic" w:cs="Traditional Arabic"/>
          <w:sz w:val="28"/>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فالإعلام الرياضي في وسائل التواصل الاجتماعي  لديه القدرة من خلال ما يبثه من معلومات رياضية على تغيير النظرة الضيقة من جانب البعض للرياضة، حيث يعتبرونها مضيعة للوقت، من خلال قدرته على تغيير مواقفهم تجاه بعض الأشخاص الرياضيين، و القضايا الرياضية المعاصرة، فيتغير بالتالي حكمهم على هؤلاء الأشخاص وتلك القضايا</w:t>
      </w:r>
      <w:r w:rsidRPr="00320402">
        <w:rPr>
          <w:rFonts w:ascii="Traditional Arabic" w:hAnsi="Traditional Arabic" w:cs="Traditional Arabic"/>
          <w:sz w:val="28"/>
          <w:lang w:val="en-US"/>
        </w:rPr>
        <w:t xml:space="preserve"> .</w:t>
      </w:r>
    </w:p>
    <w:p w:rsidR="00E27AA7" w:rsidRPr="00B642CD" w:rsidRDefault="00E27AA7" w:rsidP="00E27AA7">
      <w:pPr>
        <w:bidi/>
        <w:spacing w:after="0" w:line="240" w:lineRule="auto"/>
        <w:jc w:val="lowKashida"/>
        <w:rPr>
          <w:rFonts w:ascii="Traditional Arabic" w:hAnsi="Traditional Arabic" w:cs="Traditional Arabic"/>
          <w:b/>
          <w:bCs/>
          <w:sz w:val="28"/>
          <w:rtl/>
          <w:lang w:val="en-US"/>
        </w:rPr>
      </w:pPr>
      <w:r w:rsidRPr="00B642CD">
        <w:rPr>
          <w:rFonts w:ascii="Traditional Arabic" w:hAnsi="Traditional Arabic" w:cs="Traditional Arabic"/>
          <w:b/>
          <w:bCs/>
          <w:sz w:val="28"/>
          <w:rtl/>
          <w:lang w:val="en-US"/>
        </w:rPr>
        <w:t>المراجع والمصادر:</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rtl/>
          <w:lang w:val="en-US"/>
        </w:rPr>
        <w:t>1- علي رحومة</w:t>
      </w:r>
      <w:r w:rsidRPr="00320402">
        <w:rPr>
          <w:rFonts w:ascii="Traditional Arabic" w:hAnsi="Traditional Arabic" w:cs="Traditional Arabic" w:hint="cs"/>
          <w:sz w:val="28"/>
          <w:rtl/>
          <w:lang w:val="en-US"/>
        </w:rPr>
        <w:t>،  (</w:t>
      </w:r>
      <w:r w:rsidRPr="00320402">
        <w:rPr>
          <w:rFonts w:ascii="Traditional Arabic" w:hAnsi="Traditional Arabic" w:cs="Traditional Arabic"/>
          <w:sz w:val="28"/>
          <w:rtl/>
          <w:lang w:val="en-US"/>
        </w:rPr>
        <w:t>2005</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،الأنترنيت والمنظومة التكنو-إجتماعية، ط 1 ، مركز دراسات الوحدة العربية ، بيروت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2-</w:t>
      </w:r>
      <w:r w:rsidRPr="00320402">
        <w:rPr>
          <w:rFonts w:ascii="Traditional Arabic" w:hAnsi="Traditional Arabic" w:cs="Traditional Arabic"/>
          <w:sz w:val="28"/>
          <w:rtl/>
          <w:lang w:val="en-US"/>
        </w:rPr>
        <w:t xml:space="preserve">  فيل اندروز،</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bidi="ar-LB"/>
        </w:rPr>
        <w:t>2015</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الصحافة الرياضية "  </w:t>
      </w:r>
      <w:r w:rsidRPr="00320402">
        <w:rPr>
          <w:rFonts w:ascii="Traditional Arabic" w:hAnsi="Traditional Arabic" w:cs="Traditional Arabic"/>
          <w:sz w:val="28"/>
          <w:lang w:val="en-US"/>
        </w:rPr>
        <w:t xml:space="preserve">Sports journalism </w:t>
      </w:r>
      <w:r w:rsidRPr="00320402">
        <w:rPr>
          <w:rFonts w:ascii="Traditional Arabic" w:hAnsi="Traditional Arabic" w:cs="Traditional Arabic"/>
          <w:sz w:val="28"/>
          <w:rtl/>
          <w:lang w:val="en-US" w:bidi="ar-LB"/>
        </w:rPr>
        <w:t xml:space="preserve"> " ترجمة بدران حامد، دار الفجر للنشر والتويع ، عمان </w:t>
      </w:r>
      <w:r w:rsidRPr="00320402">
        <w:rPr>
          <w:rFonts w:ascii="Traditional Arabic" w:hAnsi="Traditional Arabic" w:cs="Traditional Arabic" w:hint="cs"/>
          <w:sz w:val="28"/>
          <w:rtl/>
          <w:lang w:val="en-US" w:bidi="ar-LB"/>
        </w:rPr>
        <w:t xml:space="preserve"> </w:t>
      </w:r>
      <w:r w:rsidRPr="00320402">
        <w:rPr>
          <w:rFonts w:ascii="Traditional Arabic" w:hAnsi="Traditional Arabic" w:cs="Traditional Arabic"/>
          <w:sz w:val="28"/>
          <w:rtl/>
          <w:lang w:val="en-US" w:bidi="ar-LB"/>
        </w:rPr>
        <w:t>.</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3-</w:t>
      </w:r>
      <w:r w:rsidRPr="00320402">
        <w:rPr>
          <w:rFonts w:ascii="Traditional Arabic" w:hAnsi="Traditional Arabic" w:cs="Traditional Arabic"/>
          <w:sz w:val="28"/>
          <w:rtl/>
          <w:lang w:val="en-US"/>
        </w:rPr>
        <w:t>خير الدين علي عويس، عطا حسن عبد الرحمان،</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1998</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الإعلام الرياضي، طـ 1 ، مركز الكتاب للنشر، الجزء الأول، القـاهرة</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4-</w:t>
      </w:r>
      <w:r w:rsidRPr="00320402">
        <w:rPr>
          <w:rFonts w:ascii="Traditional Arabic" w:hAnsi="Traditional Arabic" w:cs="Traditional Arabic"/>
          <w:sz w:val="28"/>
          <w:rtl/>
          <w:lang w:val="en-US"/>
        </w:rPr>
        <w:t xml:space="preserve"> محمد قبيعة</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1998</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تطبيقات الأنترنت ط1، دار العربية للعلوم والثقافة، القاهرة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5-</w:t>
      </w:r>
      <w:r w:rsidRPr="00320402">
        <w:rPr>
          <w:rFonts w:ascii="Traditional Arabic" w:hAnsi="Traditional Arabic" w:cs="Traditional Arabic"/>
          <w:sz w:val="28"/>
          <w:rtl/>
          <w:lang w:val="en-US"/>
        </w:rPr>
        <w:t xml:space="preserve"> عباس صادق،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2008</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الإعلام الجديد الوسائل والمفاهيم والتطبيقات،  ط 1 ، دار الشروق للنشر والتوزيع،  عمان.</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vertAlign w:val="superscript"/>
          <w:rtl/>
          <w:lang w:val="en-US"/>
        </w:rPr>
        <w:t>6-</w:t>
      </w:r>
      <w:r w:rsidRPr="00320402">
        <w:rPr>
          <w:rFonts w:ascii="Traditional Arabic" w:hAnsi="Traditional Arabic" w:cs="Traditional Arabic"/>
          <w:sz w:val="28"/>
          <w:rtl/>
          <w:lang w:val="en-US"/>
        </w:rPr>
        <w:t xml:space="preserve"> شربل كريم ،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2015</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مواقع التواصل الاجتماعي شريكة حياة عالم الرياضة ، جريدة الاخبار اللبنانية ،   4ايار-مايو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7-</w:t>
      </w:r>
      <w:hyperlink r:id="rId125" w:history="1">
        <w:r w:rsidRPr="00B642CD">
          <w:rPr>
            <w:rStyle w:val="Lienhypertexte"/>
            <w:rFonts w:ascii="Traditional Arabic" w:hAnsi="Traditional Arabic" w:cs="Traditional Arabic"/>
            <w:sz w:val="28"/>
            <w:rtl/>
            <w:lang w:val="en-US"/>
          </w:rPr>
          <w:t>طاهر علوان</w:t>
        </w:r>
      </w:hyperlink>
      <w:r w:rsidRPr="00B642CD">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2019</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من يثق بأخبار وسائل التواصل الاجتماعي، جريدة العربي اللندنية ،10 ايلول</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سبتمبر.</w:t>
      </w:r>
      <w:r w:rsidRPr="00320402">
        <w:rPr>
          <w:rFonts w:ascii="Traditional Arabic" w:hAnsi="Traditional Arabic" w:cs="Traditional Arabic" w:hint="cs"/>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8-</w:t>
      </w:r>
      <w:r w:rsidRPr="00320402">
        <w:rPr>
          <w:rFonts w:ascii="Traditional Arabic" w:hAnsi="Traditional Arabic" w:cs="Traditional Arabic"/>
          <w:sz w:val="28"/>
          <w:rtl/>
          <w:lang w:val="en-US"/>
        </w:rPr>
        <w:t xml:space="preserve"> جهاد خوجة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2013</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الترفيه الافتراضي على شبكة الأنترنت على المراهقين، مذكرة لنيل شهادة الماستر علوم واتصال المسيلة، الجزائر.</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9-</w:t>
      </w:r>
      <w:r w:rsidRPr="00320402">
        <w:rPr>
          <w:rFonts w:ascii="Traditional Arabic" w:hAnsi="Traditional Arabic" w:cs="Traditional Arabic"/>
          <w:sz w:val="28"/>
          <w:rtl/>
          <w:lang w:val="en-US"/>
        </w:rPr>
        <w:t>بشرى الراوي،</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2012</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دور مواقع التواصل الاجتماعي في التغيير مجلة الباحث الاعلامي، جامعة بغداد العراق كلية الاعلام ، العدد 18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10</w:t>
      </w:r>
      <w:r w:rsidRPr="00320402">
        <w:rPr>
          <w:rFonts w:ascii="Traditional Arabic" w:hAnsi="Traditional Arabic" w:cs="Traditional Arabic"/>
          <w:sz w:val="28"/>
          <w:rtl/>
          <w:lang w:val="en-US"/>
        </w:rPr>
        <w:t xml:space="preserve"> -مريم غزال،</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 xml:space="preserve"> 2014</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تأثير مواقع التواصل الاجتماعي على تنمية الوعي السياسي لدى الطلبة الجامعيين مذكرة شهادة الليسانس إعلام واتصال، جامعة المسيلة ، الجزائر.</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rtl/>
          <w:lang w:val="en-US"/>
        </w:rPr>
        <w:t xml:space="preserve">11-بسيوني إبراهيم حمادة،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2008</w:t>
      </w:r>
      <w:r w:rsidRPr="00320402">
        <w:rPr>
          <w:rFonts w:ascii="Traditional Arabic" w:hAnsi="Traditional Arabic" w:cs="Traditional Arabic" w:hint="cs"/>
          <w:sz w:val="28"/>
          <w:rtl/>
          <w:lang w:val="en-US"/>
        </w:rPr>
        <w:t xml:space="preserve"> )، </w:t>
      </w:r>
      <w:r w:rsidRPr="00320402">
        <w:rPr>
          <w:rFonts w:ascii="Traditional Arabic" w:hAnsi="Traditional Arabic" w:cs="Traditional Arabic"/>
          <w:sz w:val="28"/>
          <w:rtl/>
          <w:lang w:val="en-US"/>
        </w:rPr>
        <w:t>دراسات في الإعلام وتكنولوجيا الاتصال والرأي العام، دار عالم الكتب، القاهرة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12-</w:t>
      </w:r>
      <w:r w:rsidRPr="00320402">
        <w:rPr>
          <w:rFonts w:ascii="Traditional Arabic" w:hAnsi="Traditional Arabic" w:cs="Traditional Arabic"/>
          <w:sz w:val="28"/>
          <w:rtl/>
          <w:lang w:val="en-US"/>
        </w:rPr>
        <w:t xml:space="preserve"> اسعادي الجمعي، </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2013</w:t>
      </w:r>
      <w:r w:rsidRPr="00320402">
        <w:rPr>
          <w:rFonts w:ascii="Traditional Arabic" w:hAnsi="Traditional Arabic" w:cs="Traditional Arabic" w:hint="cs"/>
          <w:sz w:val="28"/>
          <w:rtl/>
          <w:lang w:val="en-US"/>
        </w:rPr>
        <w:t xml:space="preserve">   ) ، </w:t>
      </w:r>
      <w:r w:rsidRPr="00320402">
        <w:rPr>
          <w:rFonts w:ascii="Traditional Arabic" w:hAnsi="Traditional Arabic" w:cs="Traditional Arabic"/>
          <w:sz w:val="28"/>
          <w:rtl/>
          <w:lang w:val="en-US"/>
        </w:rPr>
        <w:t>دور الاعلام الرياضي المكتوب في نشر الوعي والثقافة التشجيعية من وجهة نظر الجمهور الرياضي، مذكرة شهادة ماستر جامعة المسيلة، الجزائر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13-</w:t>
      </w:r>
      <w:r w:rsidRPr="00320402">
        <w:rPr>
          <w:rFonts w:ascii="Traditional Arabic" w:hAnsi="Traditional Arabic" w:cs="Traditional Arabic"/>
          <w:sz w:val="28"/>
          <w:rtl/>
          <w:lang w:val="en-US"/>
        </w:rPr>
        <w:t xml:space="preserve">عبد الكريم الدبسي و زهير الطاهات، </w:t>
      </w:r>
      <w:r w:rsidRPr="00320402">
        <w:rPr>
          <w:rFonts w:ascii="Traditional Arabic" w:hAnsi="Traditional Arabic" w:cs="Traditional Arabic" w:hint="cs"/>
          <w:sz w:val="28"/>
          <w:rtl/>
          <w:lang w:val="en-US"/>
        </w:rPr>
        <w:t xml:space="preserve"> (   2013)، </w:t>
      </w:r>
      <w:r w:rsidRPr="00320402">
        <w:rPr>
          <w:rFonts w:ascii="Traditional Arabic" w:hAnsi="Traditional Arabic" w:cs="Traditional Arabic"/>
          <w:sz w:val="28"/>
          <w:rtl/>
          <w:lang w:val="en-US"/>
        </w:rPr>
        <w:t>دور شبكات التواصل الاجتماعي في تشكيل الرأي العام لدى طلبة الجامعات الأردنية، مجلة دراسات ج40 ،العدد1</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w:t>
      </w:r>
    </w:p>
    <w:p w:rsidR="00E27AA7" w:rsidRPr="00320402" w:rsidRDefault="00E27AA7" w:rsidP="00E27AA7">
      <w:pPr>
        <w:bidi/>
        <w:spacing w:after="0" w:line="240" w:lineRule="auto"/>
        <w:jc w:val="lowKashida"/>
        <w:rPr>
          <w:rFonts w:ascii="Traditional Arabic" w:hAnsi="Traditional Arabic" w:cs="Traditional Arabic"/>
          <w:sz w:val="28"/>
          <w:rtl/>
          <w:lang w:val="en-US" w:bidi="ar-LB"/>
        </w:rPr>
      </w:pPr>
      <w:r w:rsidRPr="00320402">
        <w:rPr>
          <w:rFonts w:ascii="Traditional Arabic" w:hAnsi="Traditional Arabic" w:cs="Traditional Arabic"/>
          <w:sz w:val="28"/>
          <w:vertAlign w:val="superscript"/>
          <w:rtl/>
          <w:lang w:val="en-US"/>
        </w:rPr>
        <w:t>14-</w:t>
      </w:r>
      <w:r w:rsidRPr="00320402">
        <w:rPr>
          <w:rFonts w:ascii="Traditional Arabic" w:hAnsi="Traditional Arabic" w:cs="Traditional Arabic"/>
          <w:sz w:val="28"/>
          <w:rtl/>
          <w:lang w:val="en-US"/>
        </w:rPr>
        <w:t xml:space="preserve"> طاهر أبو زيد،</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2012</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دور المواقع الاجتماعية في توجيه الرأي العام الفلسطيني وأثرها على المشاركة السياسية ، رسالة ماجستير منشورة ، جامعة الأزهر غزة فلسطين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vertAlign w:val="subscript"/>
          <w:rtl/>
          <w:lang w:val="en-US"/>
        </w:rPr>
        <w:t>15-</w:t>
      </w:r>
      <w:r w:rsidRPr="00320402">
        <w:rPr>
          <w:rFonts w:ascii="Traditional Arabic" w:hAnsi="Traditional Arabic" w:cs="Traditional Arabic"/>
          <w:sz w:val="28"/>
          <w:rtl/>
          <w:lang w:val="en-US"/>
        </w:rPr>
        <w:t xml:space="preserve">  حامد سعيد الجبر و ابتسام محمد رشيد عقيل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2017</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rtl/>
          <w:lang w:val="en-US"/>
        </w:rPr>
        <w:t xml:space="preserve"> ، واقع دور شبكات التواصل الاجتماعي في تنمية الوعي الثقافي لدى طالبات كلية التربية الأساسية في دولة الكويت، مجلة كلية التربية، جامعة الأزهر، ج2، العدد176، ديسمبر .</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16- سلطان خلف المطيري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2015</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 xml:space="preserve"> شبكات التواصل الاجتماعي  وعلاقتها بتحقيق الامن المجتمعي، رسالة ماجستير في العلوم الاستراتيجية ، جامعة الامير نايف للعلوم  الامنية ، كلية الدراسات الاستراتيجية ، قسم الدراسات الاقليمية والدولية.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sz w:val="28"/>
          <w:rtl/>
          <w:lang w:val="en-US"/>
        </w:rPr>
        <w:t>17- عبد النور عنتر ،</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2005</w:t>
      </w:r>
      <w:r w:rsidRPr="00320402">
        <w:rPr>
          <w:rFonts w:ascii="Traditional Arabic" w:hAnsi="Traditional Arabic" w:cs="Traditional Arabic" w:hint="cs"/>
          <w:sz w:val="28"/>
          <w:rtl/>
          <w:lang w:val="en-US"/>
        </w:rPr>
        <w:t xml:space="preserve">  )،</w:t>
      </w:r>
      <w:r w:rsidRPr="00320402">
        <w:rPr>
          <w:rFonts w:ascii="Traditional Arabic" w:hAnsi="Traditional Arabic" w:cs="Traditional Arabic"/>
          <w:sz w:val="28"/>
          <w:rtl/>
          <w:lang w:val="en-US"/>
        </w:rPr>
        <w:t>البعد المتوسطي للأمن الجزائري ،واوروبا والحلف الاطلسي، ط2،  المكتبة العصرية الجزائر.</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18- د.سعيد الغريب النجار ، (  2002 )، تكنولوجيا الصحافة في عصر التقنية الرقمية ،الدار المصرية اللبنانية، القاهرة.</w:t>
      </w:r>
    </w:p>
    <w:p w:rsidR="00E27AA7" w:rsidRPr="00320402" w:rsidRDefault="00E27AA7" w:rsidP="00E27AA7">
      <w:pPr>
        <w:bidi/>
        <w:spacing w:after="0" w:line="240" w:lineRule="auto"/>
        <w:jc w:val="lowKashida"/>
        <w:rPr>
          <w:rFonts w:ascii="Traditional Arabic" w:hAnsi="Traditional Arabic" w:cs="Traditional Arabic"/>
          <w:sz w:val="28"/>
          <w:rtl/>
          <w:lang w:val="en-US"/>
        </w:rPr>
      </w:pPr>
      <w:r w:rsidRPr="00320402">
        <w:rPr>
          <w:rFonts w:ascii="Traditional Arabic" w:hAnsi="Traditional Arabic" w:cs="Traditional Arabic" w:hint="cs"/>
          <w:sz w:val="28"/>
          <w:rtl/>
          <w:lang w:val="en-US"/>
        </w:rPr>
        <w:t>19-</w:t>
      </w:r>
      <w:r w:rsidRPr="00320402">
        <w:rPr>
          <w:rFonts w:ascii="Traditional Arabic" w:hAnsi="Traditional Arabic" w:cs="Traditional Arabic"/>
          <w:sz w:val="28"/>
          <w:rtl/>
          <w:lang w:val="en-US"/>
        </w:rPr>
        <w:t>هناء الحمادي</w:t>
      </w:r>
      <w:r w:rsidRPr="00320402">
        <w:rPr>
          <w:rFonts w:ascii="Traditional Arabic" w:hAnsi="Traditional Arabic" w:cs="Traditional Arabic" w:hint="cs"/>
          <w:sz w:val="28"/>
          <w:rtl/>
          <w:lang w:val="en-US"/>
        </w:rPr>
        <w:t>، (</w:t>
      </w:r>
      <w:r w:rsidRPr="00320402">
        <w:rPr>
          <w:rFonts w:ascii="Traditional Arabic" w:hAnsi="Traditional Arabic" w:cs="Traditional Arabic"/>
          <w:sz w:val="28"/>
          <w:rtl/>
          <w:lang w:val="en-US"/>
        </w:rPr>
        <w:t>2014</w:t>
      </w:r>
      <w:r w:rsidRPr="00320402">
        <w:rPr>
          <w:rFonts w:ascii="Traditional Arabic" w:hAnsi="Traditional Arabic" w:cs="Traditional Arabic" w:hint="cs"/>
          <w:sz w:val="28"/>
          <w:rtl/>
          <w:lang w:val="en-US"/>
        </w:rPr>
        <w:t>)،</w:t>
      </w:r>
      <w:r w:rsidRPr="00320402">
        <w:rPr>
          <w:rFonts w:ascii="Traditional Arabic" w:hAnsi="Traditional Arabic" w:cs="Traditional Arabic"/>
          <w:sz w:val="28"/>
          <w:lang w:val="en-US"/>
        </w:rPr>
        <w:t xml:space="preserve"> </w:t>
      </w:r>
      <w:r w:rsidRPr="00320402">
        <w:rPr>
          <w:rFonts w:ascii="Traditional Arabic" w:hAnsi="Traditional Arabic" w:cs="Traditional Arabic"/>
          <w:sz w:val="28"/>
          <w:rtl/>
          <w:lang w:val="en-US"/>
        </w:rPr>
        <w:t>الإعلام الأمني يطوع التكنولوجيا لزيادة الوعي المجتمعي</w:t>
      </w:r>
      <w:r w:rsidRPr="00320402">
        <w:rPr>
          <w:rFonts w:ascii="Traditional Arabic" w:hAnsi="Traditional Arabic" w:cs="Traditional Arabic" w:hint="cs"/>
          <w:sz w:val="28"/>
          <w:rtl/>
          <w:lang w:val="en-US" w:bidi="ar-LB"/>
        </w:rPr>
        <w:t>، جريدة الاتحاد الاماراتية ،</w:t>
      </w:r>
      <w:r w:rsidRPr="00320402">
        <w:rPr>
          <w:rFonts w:ascii="Traditional Arabic" w:hAnsi="Traditional Arabic" w:cs="Traditional Arabic"/>
          <w:sz w:val="28"/>
          <w:lang w:val="en-US"/>
        </w:rPr>
        <w:t xml:space="preserve"> 30 </w:t>
      </w:r>
      <w:r w:rsidRPr="00320402">
        <w:rPr>
          <w:rFonts w:ascii="Traditional Arabic" w:hAnsi="Traditional Arabic" w:cs="Traditional Arabic"/>
          <w:sz w:val="28"/>
          <w:rtl/>
          <w:lang w:val="en-US"/>
        </w:rPr>
        <w:t>يناير</w:t>
      </w:r>
      <w:r w:rsidRPr="00320402">
        <w:rPr>
          <w:rFonts w:ascii="Traditional Arabic" w:hAnsi="Traditional Arabic" w:cs="Traditional Arabic" w:hint="cs"/>
          <w:sz w:val="28"/>
          <w:rtl/>
          <w:lang w:val="en-US"/>
        </w:rPr>
        <w:t>.</w:t>
      </w:r>
    </w:p>
    <w:p w:rsidR="00E27AA7" w:rsidRPr="00320402" w:rsidRDefault="00E27AA7" w:rsidP="00E27AA7">
      <w:pPr>
        <w:bidi/>
        <w:spacing w:after="0" w:line="240" w:lineRule="auto"/>
        <w:jc w:val="lowKashida"/>
        <w:rPr>
          <w:rFonts w:ascii="Traditional Arabic" w:hAnsi="Traditional Arabic" w:cs="Traditional Arabic"/>
          <w:sz w:val="28"/>
          <w:lang w:val="en-US"/>
        </w:rPr>
      </w:pPr>
      <w:r w:rsidRPr="00320402">
        <w:rPr>
          <w:rFonts w:ascii="Traditional Arabic" w:hAnsi="Traditional Arabic" w:cs="Traditional Arabic" w:hint="cs"/>
          <w:sz w:val="28"/>
          <w:rtl/>
          <w:lang w:val="en-US"/>
        </w:rPr>
        <w:t xml:space="preserve">20- د.خالد ممدوح العزي ، (2020  ) ،دور المنصات الاعلامية وتعاملها مع المعلومة في المجتمعات  الافتراضية،   مجلة وميض نصف شهرية علمية محكمة،  دار النهضة  العربية ، بيروت،  العدد 4، كانون الثاني. </w:t>
      </w:r>
    </w:p>
    <w:p w:rsidR="00E27AA7" w:rsidRPr="00320402" w:rsidRDefault="00E27AA7" w:rsidP="00E27AA7">
      <w:pPr>
        <w:bidi/>
        <w:spacing w:after="0" w:line="240" w:lineRule="auto"/>
        <w:jc w:val="lowKashida"/>
        <w:rPr>
          <w:rFonts w:ascii="Traditional Arabic" w:hAnsi="Traditional Arabic" w:cs="Traditional Arabic"/>
          <w:b/>
          <w:bCs/>
          <w:sz w:val="28"/>
          <w:rtl/>
          <w:lang w:val="en-US"/>
        </w:rPr>
      </w:pPr>
    </w:p>
    <w:p w:rsidR="00E27AA7" w:rsidRPr="003A6BFE" w:rsidRDefault="00E27AA7" w:rsidP="00E27AA7">
      <w:pPr>
        <w:bidi/>
        <w:spacing w:after="0" w:line="240" w:lineRule="auto"/>
        <w:jc w:val="lowKashida"/>
        <w:rPr>
          <w:rStyle w:val="apple-style-span"/>
          <w:rFonts w:ascii="Traditional Arabic" w:hAnsi="Traditional Arabic" w:cs="Traditional Arabic"/>
          <w:b/>
          <w:bCs/>
          <w:sz w:val="28"/>
          <w:rtl/>
          <w:lang w:val="en-US"/>
        </w:rPr>
      </w:pPr>
    </w:p>
    <w:p w:rsidR="00E27AA7" w:rsidRDefault="00E27AA7" w:rsidP="00F14134">
      <w:pPr>
        <w:spacing w:after="0"/>
        <w:jc w:val="center"/>
        <w:rPr>
          <w:rFonts w:ascii="Calibri" w:eastAsia="Times New Roman" w:hAnsi="Calibri" w:cs="PT Bold Heading"/>
          <w:b/>
          <w:bCs/>
          <w:sz w:val="32"/>
          <w:szCs w:val="32"/>
        </w:rPr>
      </w:pPr>
    </w:p>
    <w:p w:rsidR="00E27AA7" w:rsidRDefault="00E27AA7" w:rsidP="00F14134">
      <w:pPr>
        <w:spacing w:after="0"/>
        <w:jc w:val="center"/>
        <w:rPr>
          <w:rFonts w:ascii="Calibri" w:eastAsia="Times New Roman" w:hAnsi="Calibri" w:cs="PT Bold Heading"/>
          <w:b/>
          <w:bCs/>
          <w:sz w:val="32"/>
          <w:szCs w:val="32"/>
          <w:rtl/>
        </w:rPr>
      </w:pPr>
    </w:p>
    <w:p w:rsidR="00817BD8" w:rsidRDefault="00817BD8" w:rsidP="00817BD8">
      <w:pPr>
        <w:bidi/>
        <w:spacing w:after="0" w:line="240" w:lineRule="auto"/>
        <w:ind w:left="-180"/>
        <w:jc w:val="center"/>
        <w:rPr>
          <w:rFonts w:ascii="Traditional Arabic" w:hAnsi="Traditional Arabic" w:cs="PT Bold Heading"/>
          <w:b/>
          <w:bCs/>
          <w:sz w:val="24"/>
          <w:szCs w:val="24"/>
          <w:rtl/>
          <w:lang w:bidi="ar-DZ"/>
        </w:rPr>
      </w:pPr>
      <w:r>
        <w:rPr>
          <w:rFonts w:ascii="Traditional Arabic" w:hAnsi="Traditional Arabic" w:cs="PT Bold Heading" w:hint="cs"/>
          <w:b/>
          <w:bCs/>
          <w:sz w:val="32"/>
          <w:szCs w:val="32"/>
          <w:rtl/>
          <w:lang w:bidi="ar-DZ"/>
        </w:rPr>
        <w:t>دور الإذاعة المحلية في تحقيق الأمن المجتمعي من خلال ترقية ثقافة التشجيع الرياضي -</w:t>
      </w:r>
      <w:r>
        <w:rPr>
          <w:rFonts w:ascii="Traditional Arabic" w:hAnsi="Traditional Arabic" w:cs="PT Bold Heading" w:hint="cs"/>
          <w:b/>
          <w:bCs/>
          <w:sz w:val="24"/>
          <w:szCs w:val="24"/>
          <w:rtl/>
          <w:lang w:bidi="ar-DZ"/>
        </w:rPr>
        <w:t>دراسة ميدانية بإذاعة الهضاب بسطيف-</w:t>
      </w:r>
    </w:p>
    <w:p w:rsidR="00817BD8" w:rsidRDefault="00817BD8" w:rsidP="00817BD8">
      <w:pPr>
        <w:bidi/>
        <w:spacing w:after="0" w:line="240" w:lineRule="auto"/>
        <w:ind w:left="-180"/>
        <w:jc w:val="center"/>
        <w:rPr>
          <w:rFonts w:ascii="Traditional Arabic" w:hAnsi="Traditional Arabic" w:cs="PT Bold Heading"/>
          <w:b/>
          <w:bCs/>
          <w:sz w:val="32"/>
          <w:szCs w:val="32"/>
          <w:rtl/>
          <w:lang w:bidi="ar-DZ"/>
        </w:rPr>
      </w:pPr>
      <w:r w:rsidRPr="000D352A">
        <w:rPr>
          <w:rFonts w:asciiTheme="majorBidi" w:hAnsiTheme="majorBidi" w:cstheme="majorBidi"/>
          <w:b/>
          <w:bCs/>
          <w:sz w:val="32"/>
          <w:szCs w:val="32"/>
          <w:lang w:val="en-US" w:bidi="ar-DZ"/>
        </w:rPr>
        <w:t>The role of local radio in Achieving community security by advancement the culture of sports cheer - Field study at Al-Hidab Radio in setif</w:t>
      </w:r>
      <w:r w:rsidRPr="000D352A">
        <w:rPr>
          <w:rFonts w:ascii="Traditional Arabic" w:hAnsi="Traditional Arabic" w:cs="PT Bold Heading"/>
          <w:b/>
          <w:bCs/>
          <w:sz w:val="32"/>
          <w:szCs w:val="32"/>
          <w:rtl/>
          <w:lang w:bidi="ar-DZ"/>
        </w:rPr>
        <w:t>-</w:t>
      </w:r>
    </w:p>
    <w:p w:rsidR="00817BD8" w:rsidRDefault="00817BD8" w:rsidP="00817BD8">
      <w:pPr>
        <w:bidi/>
        <w:spacing w:after="0" w:line="240" w:lineRule="auto"/>
        <w:ind w:left="-180"/>
        <w:jc w:val="center"/>
        <w:rPr>
          <w:rFonts w:ascii="Traditional Arabic" w:hAnsi="Traditional Arabic" w:cs="Simplified Arabic"/>
          <w:sz w:val="28"/>
          <w:szCs w:val="28"/>
          <w:rtl/>
          <w:lang w:bidi="ar-DZ"/>
        </w:rPr>
      </w:pPr>
      <w:r>
        <w:rPr>
          <w:rFonts w:ascii="Traditional Arabic" w:hAnsi="Traditional Arabic" w:cs="Simplified Arabic"/>
          <w:sz w:val="28"/>
          <w:szCs w:val="28"/>
          <w:rtl/>
          <w:lang w:bidi="ar-DZ"/>
        </w:rPr>
        <w:t xml:space="preserve">أ.بكار أمينة                              </w:t>
      </w:r>
      <w:r>
        <w:rPr>
          <w:rFonts w:ascii="Traditional Arabic" w:hAnsi="Traditional Arabic" w:cs="Simplified Arabic" w:hint="cs"/>
          <w:sz w:val="28"/>
          <w:szCs w:val="28"/>
          <w:rtl/>
          <w:lang w:bidi="ar-DZ"/>
        </w:rPr>
        <w:t xml:space="preserve">                </w:t>
      </w:r>
      <w:r>
        <w:rPr>
          <w:rFonts w:ascii="Traditional Arabic" w:hAnsi="Traditional Arabic" w:cs="Simplified Arabic"/>
          <w:sz w:val="28"/>
          <w:szCs w:val="28"/>
          <w:rtl/>
          <w:lang w:bidi="ar-DZ"/>
        </w:rPr>
        <w:t xml:space="preserve">   أ.بن خليفة نوفل</w:t>
      </w:r>
    </w:p>
    <w:p w:rsidR="00817BD8" w:rsidRDefault="00817BD8" w:rsidP="00817BD8">
      <w:pPr>
        <w:bidi/>
        <w:spacing w:after="0" w:line="240" w:lineRule="auto"/>
        <w:rPr>
          <w:rFonts w:ascii="Traditional Arabic" w:hAnsi="Traditional Arabic" w:cs="Simplified Arabic"/>
          <w:sz w:val="28"/>
          <w:szCs w:val="28"/>
          <w:rtl/>
          <w:lang w:bidi="ar-DZ"/>
        </w:rPr>
      </w:pPr>
      <w:r>
        <w:rPr>
          <w:rFonts w:ascii="Traditional Arabic" w:hAnsi="Traditional Arabic" w:cs="Simplified Arabic"/>
          <w:sz w:val="28"/>
          <w:szCs w:val="28"/>
          <w:rtl/>
          <w:lang w:bidi="ar-DZ"/>
        </w:rPr>
        <w:t>(جامعة محمد لمين دباغين سطيف02</w:t>
      </w:r>
      <w:r>
        <w:rPr>
          <w:rFonts w:ascii="Traditional Arabic" w:hAnsi="Traditional Arabic" w:cs="Simplified Arabic" w:hint="cs"/>
          <w:sz w:val="28"/>
          <w:szCs w:val="28"/>
          <w:rtl/>
          <w:lang w:bidi="ar-DZ"/>
        </w:rPr>
        <w:t>-الجزائر</w:t>
      </w:r>
      <w:r>
        <w:rPr>
          <w:rFonts w:ascii="Traditional Arabic" w:hAnsi="Traditional Arabic" w:cs="Simplified Arabic"/>
          <w:sz w:val="28"/>
          <w:szCs w:val="28"/>
          <w:rtl/>
          <w:lang w:bidi="ar-DZ"/>
        </w:rPr>
        <w:t>)            (جامعة الجزيرة- جمهورية السودان)</w:t>
      </w:r>
    </w:p>
    <w:p w:rsidR="00817BD8" w:rsidRDefault="00817BD8" w:rsidP="00817BD8">
      <w:pPr>
        <w:bidi/>
        <w:spacing w:after="0" w:line="240" w:lineRule="auto"/>
        <w:jc w:val="center"/>
        <w:rPr>
          <w:rFonts w:ascii="Traditional Arabic" w:hAnsi="Traditional Arabic" w:cs="PT Bold Heading"/>
          <w:b/>
          <w:bCs/>
          <w:sz w:val="24"/>
          <w:szCs w:val="24"/>
          <w:rtl/>
          <w:lang w:bidi="ar-DZ"/>
        </w:rPr>
      </w:pPr>
    </w:p>
    <w:p w:rsidR="00817BD8" w:rsidRPr="005458BB"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Style w:val="tlid-translation"/>
          <w:rFonts w:asciiTheme="majorBidi" w:hAnsiTheme="majorBidi" w:cstheme="majorBidi"/>
          <w:sz w:val="24"/>
          <w:szCs w:val="24"/>
          <w:lang w:val="en-US"/>
        </w:rPr>
      </w:pPr>
    </w:p>
    <w:p w:rsidR="00817BD8" w:rsidRDefault="00817BD8" w:rsidP="00817BD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ملخص:</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ind w:firstLine="360"/>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يؤدي الاعلام دورا بارزا في الحياة الاجتماعية للأفراد وهذا من خلال الوظائف التي يِؤديها كالإخبار والتوعية والتسلية والترفيه والتي جعلت منه المتحكم في سير دواليب كافة المجالات المتعلقة بمختلف فعاليات الأنشطة الاجتماعية التي يقوم بها الأفراد، ويشهد عصرنا الحالي تقدما ملحوظا في تقنيات وامكانيات وسائل الاعلام سواء من حيث الفاعلية أو سهولة الاستخدام ومدى تأثيرها على المتلقي وفقا لإمكانيات كل وسيلة، وتعد الاذاعة في هذا الاطار من أبرز تلك الوسائل الفاعلة في المجتمع وهذا بالنظر الى جملة من الخصائص والمميزات التي تتمتع بها والتي جعلتها تثبت مكانتها وسط وسائل الاعلام الأخرى في ظل المنافسة القوية .</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وتعتبر الرياضة وسيلة معاصرة لأداء الكثير من المهام وارسال العديد من الرسائل، بحيث تعبر عن مستوى تطور وتقدم الأمم ومجتمعاتها، وبقدر ما للمجال الرياضي من أهمية في الترفيه والتسلية وتدعيم روح التضامن والتعاون داخل المجتمع، بقدر ما يعتبر من أكثر الميادين استقطابا لأشكال العنف والخناقات، بالنظر الى غياب ثقافة التشجيع والروح الرياضية وكيفية تقبل الهزيمة. وبالنظر الى هذا الوضع فان الاذاعة المحلية تصبح مجبرة على قيادة برامج لتوعية المنظمة ونشر الأمن المجتمعي من خلال نشر ثقافة الرياضة بصفة عامة، والتشجيع بصفة خاصة وبثها في وقت واحد لملايين المتتبعين مما يمكنها من ربط المجتمع ثقافيا واجتماعيا ورياضيا مع بعضه البعض وتحقيق أهداف وتحديد الأولويات الاجتماعية لدعم وتعزيز القيم والثوابت في المجتمع والتنسيق مع المؤسسات الناشطة في المجال الرياضي وذات الأهداف المتماثلة. ولما كان للإذاعة دور مميز في تحقيق الأمن المجتمعي على المستوى الرياضي لزاما علينا التطرق والكشف عن دور الاعلام بصفة عامة والاذاعة المحلية كنموذج في تحقيق الأمن المجتمعي من خلال نشر ثقافة التشجيع الرياضي.</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ab/>
        <w:t>الكلمات المفتاحية: الإذاعة، الإذاعة المحلية، الأمن المجتمعي، الثقافة، التشجيع الرياضي.</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lang w:bidi="ar-DZ"/>
        </w:rPr>
      </w:pP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lang w:val="en-US" w:bidi="ar-DZ"/>
        </w:rPr>
      </w:pPr>
      <w:r w:rsidRPr="007E7626">
        <w:rPr>
          <w:rFonts w:ascii="Traditional Arabic" w:hAnsi="Traditional Arabic" w:cs="Traditional Arabic"/>
          <w:b/>
          <w:bCs/>
          <w:sz w:val="28"/>
          <w:szCs w:val="28"/>
          <w:lang w:val="en-US" w:bidi="ar-DZ"/>
        </w:rPr>
        <w:t>Summray</w:t>
      </w:r>
      <w:r w:rsidRPr="007E7626">
        <w:rPr>
          <w:rFonts w:ascii="Traditional Arabic" w:hAnsi="Traditional Arabic" w:cs="Traditional Arabic"/>
          <w:b/>
          <w:bCs/>
          <w:sz w:val="28"/>
          <w:szCs w:val="28"/>
          <w:rtl/>
          <w:lang w:bidi="ar-DZ"/>
        </w:rPr>
        <w:t>:</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raditional Arabic" w:hAnsi="Traditional Arabic" w:cs="Traditional Arabic"/>
          <w:b/>
          <w:bCs/>
          <w:sz w:val="28"/>
          <w:szCs w:val="28"/>
          <w:lang w:val="en-US" w:bidi="ar-DZ"/>
        </w:rPr>
      </w:pPr>
      <w:r w:rsidRPr="007E7626">
        <w:rPr>
          <w:rFonts w:ascii="Traditional Arabic" w:hAnsi="Traditional Arabic" w:cs="Traditional Arabic"/>
          <w:b/>
          <w:bCs/>
          <w:sz w:val="28"/>
          <w:szCs w:val="28"/>
          <w:lang w:val="en-US" w:bidi="ar-DZ"/>
        </w:rPr>
        <w:t>Media plays a salient role in the social life of individuals through the functions of news, education, entertainment…, which have made it the master of the wheels of all areas related to the various activities Carried out by individuals</w:t>
      </w:r>
      <w:r w:rsidRPr="007E7626">
        <w:rPr>
          <w:rFonts w:ascii="Traditional Arabic" w:hAnsi="Traditional Arabic" w:cs="Traditional Arabic"/>
          <w:b/>
          <w:bCs/>
          <w:sz w:val="28"/>
          <w:szCs w:val="28"/>
          <w:rtl/>
          <w:lang w:bidi="ar-DZ"/>
        </w:rPr>
        <w:t>.</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heme="majorBidi" w:hAnsiTheme="majorBidi" w:cstheme="majorBidi"/>
          <w:sz w:val="28"/>
          <w:szCs w:val="28"/>
          <w:lang w:val="en-US" w:bidi="ar-DZ"/>
        </w:rPr>
      </w:pPr>
      <w:r w:rsidRPr="007E7626">
        <w:rPr>
          <w:rFonts w:asciiTheme="majorBidi" w:hAnsiTheme="majorBidi" w:cstheme="majorBidi"/>
          <w:sz w:val="28"/>
          <w:szCs w:val="28"/>
          <w:lang w:val="en-US" w:bidi="ar-DZ"/>
        </w:rPr>
        <w:t>The present era is witnessing remarkable progress in the techniques and possibilities of the media, both in terms of effectiveness or ease of use and the extent of impact on the recipient according to the possibilities of any means. The radio is one of the most prominent means of society, and this in view of the many characteristics and advantages that have made it is proving its place among other media in the face of strong competition</w:t>
      </w:r>
      <w:r w:rsidRPr="007E7626">
        <w:rPr>
          <w:rFonts w:asciiTheme="majorBidi" w:hAnsiTheme="majorBidi" w:cstheme="majorBidi"/>
          <w:sz w:val="28"/>
          <w:szCs w:val="28"/>
          <w:rtl/>
          <w:lang w:bidi="ar-DZ"/>
        </w:rPr>
        <w:t>.</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heme="majorBidi" w:hAnsiTheme="majorBidi" w:cstheme="majorBidi"/>
          <w:sz w:val="28"/>
          <w:szCs w:val="28"/>
          <w:lang w:val="en-US" w:bidi="ar-DZ"/>
        </w:rPr>
      </w:pPr>
      <w:r w:rsidRPr="007E7626">
        <w:rPr>
          <w:rFonts w:asciiTheme="majorBidi" w:hAnsiTheme="majorBidi" w:cstheme="majorBidi"/>
          <w:sz w:val="28"/>
          <w:szCs w:val="28"/>
          <w:lang w:val="en-US" w:bidi="ar-DZ"/>
        </w:rPr>
        <w:t>The sport is a contemporary means of performing many tasks and sending many messages to reflect the level of development and advancement of nations and their societies. As far as the sports field is concerned, it is important to entertain and promote the spirit of solidarity and cooperation within the society, as it is one of the most attractive fields of violence and bottlenecks</w:t>
      </w:r>
      <w:r w:rsidRPr="007E7626">
        <w:rPr>
          <w:rFonts w:asciiTheme="majorBidi" w:hAnsiTheme="majorBidi" w:cstheme="majorBidi"/>
          <w:sz w:val="28"/>
          <w:szCs w:val="28"/>
          <w:rtl/>
          <w:lang w:bidi="ar-DZ"/>
        </w:rPr>
        <w:t>.</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heme="majorBidi" w:hAnsiTheme="majorBidi" w:cstheme="majorBidi"/>
          <w:sz w:val="28"/>
          <w:szCs w:val="28"/>
          <w:lang w:val="en-US" w:bidi="ar-DZ"/>
        </w:rPr>
      </w:pPr>
      <w:r w:rsidRPr="007E7626">
        <w:rPr>
          <w:rFonts w:asciiTheme="majorBidi" w:hAnsiTheme="majorBidi" w:cstheme="majorBidi"/>
          <w:sz w:val="28"/>
          <w:szCs w:val="28"/>
          <w:lang w:val="en-US" w:bidi="ar-DZ"/>
        </w:rPr>
        <w:t>In view of the situation of the absence of a culture encouragement and sportsmanship and how to accept defeat,  local radio is forced to lead programs to raise the awareness of the organization and to spread community security by spreading the culture of sport in general and encouraging in particular and simultaneously broadcasting it to millions of followers</w:t>
      </w:r>
      <w:r w:rsidRPr="007E7626">
        <w:rPr>
          <w:rFonts w:asciiTheme="majorBidi" w:hAnsiTheme="majorBidi" w:cstheme="majorBidi"/>
          <w:sz w:val="28"/>
          <w:szCs w:val="28"/>
          <w:rtl/>
          <w:lang w:bidi="ar-DZ"/>
        </w:rPr>
        <w:t xml:space="preserve">, </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heme="majorBidi" w:hAnsiTheme="majorBidi" w:cstheme="majorBidi"/>
          <w:sz w:val="28"/>
          <w:szCs w:val="28"/>
          <w:lang w:val="en-US" w:bidi="ar-DZ"/>
        </w:rPr>
      </w:pPr>
      <w:r w:rsidRPr="007E7626">
        <w:rPr>
          <w:rFonts w:asciiTheme="majorBidi" w:hAnsiTheme="majorBidi" w:cstheme="majorBidi"/>
          <w:sz w:val="28"/>
          <w:szCs w:val="28"/>
          <w:lang w:val="en-US" w:bidi="ar-DZ"/>
        </w:rPr>
        <w:t>Enabling them to connect the society culturally, socially and sportively with each other, to support and promote values and constants in society and to coordinate with institutions active in the sports field with similar objectives. Since radio has a special role in achieving social security at the sports level, we must address the role of the media in general and local radio as a model in achieving community security by spreading the culture of sports encouragement</w:t>
      </w:r>
      <w:r w:rsidRPr="007E7626">
        <w:rPr>
          <w:rFonts w:asciiTheme="majorBidi" w:hAnsiTheme="majorBidi" w:cstheme="majorBidi"/>
          <w:sz w:val="28"/>
          <w:szCs w:val="28"/>
          <w:rtl/>
          <w:lang w:bidi="ar-DZ"/>
        </w:rPr>
        <w:t>.</w:t>
      </w:r>
    </w:p>
    <w:p w:rsidR="00817BD8" w:rsidRPr="007E7626"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bidi/>
        <w:adjustRightInd w:val="0"/>
        <w:spacing w:after="0" w:line="240" w:lineRule="auto"/>
        <w:jc w:val="both"/>
        <w:rPr>
          <w:rFonts w:asciiTheme="majorBidi" w:hAnsiTheme="majorBidi" w:cstheme="majorBidi"/>
          <w:sz w:val="28"/>
          <w:szCs w:val="28"/>
          <w:rtl/>
          <w:lang w:bidi="ar-DZ"/>
        </w:rPr>
      </w:pPr>
      <w:r w:rsidRPr="007E7626">
        <w:rPr>
          <w:rFonts w:asciiTheme="majorBidi" w:hAnsiTheme="majorBidi" w:cstheme="majorBidi"/>
          <w:sz w:val="28"/>
          <w:szCs w:val="28"/>
          <w:lang w:val="en-US" w:bidi="ar-DZ"/>
        </w:rPr>
        <w:t>Keywords: Radio, local radio, community security, culture, sports promotion</w:t>
      </w:r>
      <w:r w:rsidRPr="007E7626">
        <w:rPr>
          <w:rFonts w:asciiTheme="majorBidi" w:hAnsiTheme="majorBidi" w:cstheme="majorBidi"/>
          <w:sz w:val="28"/>
          <w:szCs w:val="28"/>
          <w:rtl/>
          <w:lang w:bidi="ar-DZ"/>
        </w:rPr>
        <w:t>.</w:t>
      </w:r>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hAnsi="Traditional Arabic" w:cs="Traditional Arabic"/>
          <w:b/>
          <w:bCs/>
          <w:sz w:val="28"/>
          <w:szCs w:val="28"/>
          <w:u w:val="single"/>
          <w:rtl/>
          <w:lang w:bidi="ar-DZ"/>
        </w:rPr>
      </w:pPr>
      <w:r>
        <w:rPr>
          <w:rFonts w:ascii="Traditional Arabic" w:hAnsi="Traditional Arabic" w:cs="Traditional Arabic"/>
          <w:b/>
          <w:bCs/>
          <w:sz w:val="28"/>
          <w:szCs w:val="28"/>
          <w:u w:val="single"/>
          <w:rtl/>
          <w:lang w:bidi="ar-DZ"/>
        </w:rPr>
        <w:t>مشكلة الدراسة وتساؤلاتها:</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       تعد المؤسسات الاعلامية في اي بلد الادارة الفعالة، والموجه الحقيقي لكل الأحداث، سواء السياسية أو الثقافية أو الاقتصادية، أو الرياضية، كما أنها المحور الذي تدور حوله رحى الأحداث، والنافذة التي يطل منها المواطن على الواقع كما نصوره، أو كما يعتقد أنه موجود، و بالتالي فهي تضطلع بدور فعال في الحياة اليومية للأشخاص وتوجههم من خلال ما ترسمه من أفكار في مخيلة المتلقي، ومن خلال ما تطرحه من مواضيع تسعى من خلالها اما الى تأكيد فكرة سائدة أو محاولة تغيير ثقافة ما أو تسليط الضوء عن أحداث جديدة لتقريب المتلقي وَوضعه في قلب الحدث، ووسائل الاعلام لها دور كبيرة في الحد من العنف كما لها دور في نشره حد سواء.</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firstLine="708"/>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وتعتبر وسائل الاعلام المرئية والمسموعة والمقروءة من أهم المصادر التي تُعنى بتحقيق الأمن المجتمعي، ويمكن الجزم بأن وسائل الاعلام هي أحد العناصر الأساسية التي تساهم في تشكيل ملامح المجتمعات وتعيين مبادئها وتغيير قيمها وأخلاقها، وهنا نركز على احدى هذه الوسائل التي تصنف في الاعلام المسموع – الراديو أو الاذاعة-والتي لم يغب دورها وأثرها على المستمعين اليها والمتفاعلين معها عبر تبثه برامج رياضية تتفرد بها في المجتمع المحلي دون غيره، وهذه الوسيلة تعكس الأهداف الموضوعة من خلال حملات توعوية مختلفة مناهضة للعنف في الملاعب قصد تحقيق الأمن والسلم المجتمعي، باعتماد التفاعلية والحوارية التي تعنى كل أطراف العملية الرياضية من مناصرين ولاعبين، وشرطة ورؤساء أندية. ولم تتميز به من خصائص ومميزات، فان للإذاعة المحلية دور هام في ترقية ثقافة التشجيع الرياضي لدى الجمهور من خلال تغليب لغة العقل، والعمل الدائم على نشر الروح الرياضية بين المناصرين والتكثيف من الحصص الخاصة بنبذ السلوكيات العدوانية في الملاعب أو خارجها سواء قبل أثناء أو بعد اللقاءات الكروية الأكثر حساسية موازاة بم تقوم به مختلف المؤسسات الرسمية والغير الرسمية الأخرى كالمدارس والأسر والجمعيات بهدف تعيف المناصرين بأدبيات التشجيع السليم. وفي ضوء ما تقدم ارتأينا التطرق الى هذا الموضوع.</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firstLine="708"/>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منطلقين من التساؤل الرئيسي</w:t>
      </w:r>
      <w:r>
        <w:rPr>
          <w:rFonts w:ascii="Traditional Arabic" w:hAnsi="Traditional Arabic" w:cs="Traditional Arabic"/>
          <w:sz w:val="28"/>
          <w:szCs w:val="28"/>
          <w:lang w:val="en-US" w:bidi="ar-DZ"/>
        </w:rPr>
        <w:t>:</w:t>
      </w:r>
      <w:r>
        <w:rPr>
          <w:rFonts w:ascii="Traditional Arabic" w:hAnsi="Traditional Arabic" w:cs="Traditional Arabic"/>
          <w:b/>
          <w:bCs/>
          <w:sz w:val="28"/>
          <w:szCs w:val="28"/>
          <w:rtl/>
          <w:lang w:val="en-US" w:bidi="ar-DZ"/>
        </w:rPr>
        <w:t xml:space="preserve"> ما هو دور الاذاعة المحلية في تحقيق الأمن المجتمعي وترقية ثقافة التشجيع الرياضي لدى الجمهور</w:t>
      </w:r>
      <w:r>
        <w:rPr>
          <w:rFonts w:ascii="Traditional Arabic" w:hAnsi="Traditional Arabic" w:cs="Traditional Arabic"/>
          <w:sz w:val="28"/>
          <w:szCs w:val="28"/>
          <w:rtl/>
          <w:lang w:val="en-US" w:bidi="ar-DZ"/>
        </w:rPr>
        <w:t>؟ وضمن هذا التساؤل نود الاجابة عن التساؤلات الفرعية التالية</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w:t>
      </w:r>
    </w:p>
    <w:p w:rsidR="00817BD8" w:rsidRDefault="00817BD8" w:rsidP="00817BD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هل تخصص اذاعة الهضاب برامجا كافية للحديث عن الرياضة كوسيلة لتحقيق الأمن المجتمعي؟</w:t>
      </w:r>
    </w:p>
    <w:p w:rsidR="00817BD8" w:rsidRDefault="00817BD8" w:rsidP="00817BD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هل يستجيب المشجع الرياضي لاقتراحات البرامج الخاصة بترقية التشجيع الرياضي؟</w:t>
      </w:r>
    </w:p>
    <w:p w:rsidR="00817BD8" w:rsidRDefault="00817BD8" w:rsidP="00817BD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ما هي العراقيل التي تحول دون وصول الرسالة الاعلامية للجمهور الرياضي؟</w:t>
      </w:r>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فرضيات الدراسة:</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عادة ما تصاغ الفرضيات في شكل اجابات مؤقتة لأسئلة الاشكالية، مع العلم أن هذه الاجابات (التخمينات) تحتمل التحقيق أو التزييف، أي أن هذه الفرضيات تحتاج للبحث قصد اثباتها أو نفيها وهي كالتالي</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w:t>
      </w:r>
    </w:p>
    <w:p w:rsidR="00817BD8" w:rsidRDefault="00817BD8" w:rsidP="00817BD8">
      <w:pPr>
        <w:pStyle w:val="Paragraphedelist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تلعب اذاعة سطيف (الهضاب) دورا مهما في تحقيق الأمن المجتمعي من خلال تحسين وترقية ثقافة التشجيع الرياضي لدى الجمهور.</w:t>
      </w:r>
    </w:p>
    <w:p w:rsidR="00817BD8" w:rsidRDefault="00817BD8" w:rsidP="00817BD8">
      <w:pPr>
        <w:pStyle w:val="Paragraphedelist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تخصص اذاعة الهضاب برامج متعددة للحديث عن التشجيع الرياضي.</w:t>
      </w:r>
    </w:p>
    <w:p w:rsidR="00817BD8" w:rsidRDefault="00817BD8" w:rsidP="00817BD8">
      <w:pPr>
        <w:pStyle w:val="Paragraphedelist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لا يهتم المشجع الرياضي بنصائح البرامج الخاصة بالتشجيع الرياضي.</w:t>
      </w:r>
    </w:p>
    <w:p w:rsidR="00817BD8" w:rsidRDefault="00817BD8" w:rsidP="00817BD8">
      <w:pPr>
        <w:pStyle w:val="Paragraphedelist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هناك عراقيل كثيرة تحول دون نجاح البرامج الاذاعية الرياضية في تحقيق الأمن المجتمعي والتأثير على المشجع الرياضي.</w:t>
      </w:r>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 xml:space="preserve">أهداف الدراسة: </w:t>
      </w:r>
      <w:r>
        <w:rPr>
          <w:rFonts w:ascii="Traditional Arabic" w:hAnsi="Traditional Arabic" w:cs="Traditional Arabic"/>
          <w:sz w:val="28"/>
          <w:szCs w:val="28"/>
          <w:rtl/>
          <w:lang w:val="en-US" w:bidi="ar-DZ"/>
        </w:rPr>
        <w:t>يكمن جوهر البحث العلمي في جوهر أهدافه المسطرة، والغاية الموجودة من الدراسة والبحث فيه، لذا على الباحث تحديد أهداف دراسته قبل الشروع فيها لتسهيل المهمة.</w:t>
      </w:r>
      <w:r>
        <w:rPr>
          <w:rFonts w:ascii="Traditional Arabic" w:hAnsi="Traditional Arabic" w:cs="Traditional Arabic"/>
          <w:b/>
          <w:bCs/>
          <w:sz w:val="28"/>
          <w:szCs w:val="28"/>
          <w:rtl/>
          <w:lang w:val="en-US" w:bidi="ar-DZ"/>
        </w:rPr>
        <w:t xml:space="preserve"> </w:t>
      </w:r>
      <w:r>
        <w:rPr>
          <w:rFonts w:ascii="Traditional Arabic" w:hAnsi="Traditional Arabic" w:cs="Traditional Arabic"/>
          <w:sz w:val="28"/>
          <w:szCs w:val="28"/>
          <w:rtl/>
          <w:lang w:val="en-US" w:bidi="ar-DZ"/>
        </w:rPr>
        <w:t>ونهدف في دراستنا هذه معرفة دور الاذاعة المحلية (اذاعة الهضاب) في تحقيق الأمن المجتمعي من خلال ترقية ثقافة التشجيع الرياضي لدى الجمهور وذلك بالمرور على عدة معايير</w:t>
      </w:r>
      <w:r>
        <w:rPr>
          <w:rFonts w:ascii="Traditional Arabic" w:hAnsi="Traditional Arabic" w:cs="Traditional Arabic"/>
          <w:sz w:val="28"/>
          <w:szCs w:val="28"/>
          <w:lang w:val="en-US" w:bidi="ar-DZ"/>
        </w:rPr>
        <w:t>:</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معرفة مدى اهتمام اذاعة الهضاب بثقافة التشجيع الرياضي.</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معرفة الحجم الساعي الذي تخصصه الاذاعة للبرامج الرياضية المهتمة بالتشجيع الرياضي.</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معرفة الى أي مدى تخوض هذه البرامج (ان وجدت) في موضوع الأمن، والأمن المجتمعي وكذا التشجيع.</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معرفة إذا ما كان موضوع التشجيع الرياضي ضمن أولويات تحقيق الامن المجتمعي بإذاعة الهضاب.</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معرفة مدى تأثر المشجع الرياضي بالبرامج وتأثره بها.</w:t>
      </w:r>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 xml:space="preserve">أهمية الدراسة: </w:t>
      </w:r>
      <w:r>
        <w:rPr>
          <w:rFonts w:ascii="Traditional Arabic" w:hAnsi="Traditional Arabic" w:cs="Traditional Arabic"/>
          <w:sz w:val="28"/>
          <w:szCs w:val="28"/>
          <w:rtl/>
          <w:lang w:val="en-US" w:bidi="ar-DZ"/>
        </w:rPr>
        <w:t>تبرز قيمة موضوع البحث العلمي من خلال الأهمية التي يلعبها، وفي دراستنا هذه فان أهمية الدراسة تتجلى من خلال تقديم تفسيرات منطقية وواقعية لإشكاليات البحث وابراز أهمية الاذاعة المحلية كمؤسسة اعلامية بالإضافة الى تبيان الدور الذي تلعبه الاذاعة في عملية تحقيق الأمن المجتمعي وترقية الثقافة التشجيعية على المستوى المحلي ومحاولة تعميمها على باقي اذاعات الوطن.</w:t>
      </w:r>
      <w:r>
        <w:rPr>
          <w:rFonts w:ascii="Traditional Arabic" w:hAnsi="Traditional Arabic" w:cs="Traditional Arabic"/>
          <w:b/>
          <w:bCs/>
          <w:sz w:val="28"/>
          <w:szCs w:val="28"/>
          <w:rtl/>
          <w:lang w:val="en-US" w:bidi="ar-DZ"/>
        </w:rPr>
        <w:t xml:space="preserve"> </w:t>
      </w:r>
      <w:r>
        <w:rPr>
          <w:rFonts w:ascii="Traditional Arabic" w:hAnsi="Traditional Arabic" w:cs="Traditional Arabic"/>
          <w:sz w:val="28"/>
          <w:szCs w:val="28"/>
          <w:rtl/>
          <w:lang w:val="en-US" w:bidi="ar-DZ"/>
        </w:rPr>
        <w:t>وفي ظل الانعكاسات التي يشهدها المظهر الرياضي في الجزائر من مظاهر سلبية أدت الى حدوث مشاكل انسانية قد تصل الى حد الوفاة في صفوف المناصرين والمشجعين على الأخص، وبالنظر الى التأثير الكبير لوسائل الاعلام في الأفراد والمجتمعات، فهناك لا شك دور للإذاعة -كأحد هذه الوسائل-في تكوين أو تغيير ثقافة التشجيع لدى الجمهور الرياضي سواء بالإيجاب أو السلب لأن الجمهور لا يؤمن بما يراه بعينه بقدر ما تقوله وسائل الاعلام.</w:t>
      </w:r>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 xml:space="preserve">مفاهيم الدراسة: </w:t>
      </w:r>
      <w:r>
        <w:rPr>
          <w:rFonts w:ascii="Traditional Arabic" w:hAnsi="Traditional Arabic" w:cs="Traditional Arabic"/>
          <w:sz w:val="28"/>
          <w:szCs w:val="28"/>
          <w:rtl/>
          <w:lang w:val="en-US" w:bidi="ar-DZ"/>
        </w:rPr>
        <w:t>يقضي المجال المعرفي الذي تطرقه اية دراسة في الغالب الأعم الى تحديد طبيعة ونوع المفاهيم التي من المحتمل أن تتعامل معها هذه الدراسة، وما دامت خاصية أي مجال معرفي هو كونه مجال خبرة مشترك للعديد من المتخصصين والباحثين فان الغموض قد لا يكون دائما هو الدافع الأساسي لتحديد المصطلحات، وانما طبيعة الاستخدام الوظيفي للمصطلح ضمن الدراسة هي التي تفرض تحديد دلالاته على نحو ما. وفي دراستنا هذه توجد مجموعة من المفاهيم التي تم استخدام كل منها وفق مؤشرات نرى أنها تتماشى والإطار العام لإشكاليه الدراسة.</w:t>
      </w:r>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الدور</w:t>
      </w:r>
      <w:r>
        <w:rPr>
          <w:rFonts w:ascii="Traditional Arabic" w:hAnsi="Traditional Arabic" w:cs="Traditional Arabic"/>
          <w:sz w:val="28"/>
          <w:szCs w:val="28"/>
          <w:rtl/>
          <w:lang w:bidi="ar-DZ"/>
        </w:rPr>
        <w:t>: من الناحية اللغوية بمعنى دار يدور دورانا اي تحرك باتجاهات متعددة وهو في مكانه، والدور ما ينبغي ان يقوله او يفعله ممثل في مسرحية او فيلم، (</w:t>
      </w:r>
      <w:r>
        <w:rPr>
          <w:rFonts w:ascii="Traditional Arabic" w:hAnsi="Traditional Arabic" w:cs="Traditional Arabic"/>
          <w:sz w:val="24"/>
          <w:szCs w:val="24"/>
          <w:rtl/>
          <w:lang w:bidi="ar-DZ"/>
        </w:rPr>
        <w:t xml:space="preserve"> </w:t>
      </w:r>
      <w:sdt>
        <w:sdtPr>
          <w:rPr>
            <w:rFonts w:ascii="Traditional Arabic" w:hAnsi="Traditional Arabic" w:cs="Traditional Arabic"/>
            <w:sz w:val="24"/>
            <w:szCs w:val="24"/>
            <w:rtl/>
          </w:rPr>
          <w:id w:val="-831758561"/>
          <w:citation/>
        </w:sdtPr>
        <w:sdtContent>
          <w:r w:rsidR="002B628C">
            <w:rPr>
              <w:rFonts w:ascii="Traditional Arabic" w:hAnsi="Traditional Arabic" w:cs="Traditional Arabic"/>
              <w:sz w:val="24"/>
              <w:szCs w:val="24"/>
              <w:rtl/>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hint="cs"/>
              <w:sz w:val="24"/>
              <w:szCs w:val="24"/>
              <w:rtl/>
              <w:lang w:bidi="ar-DZ"/>
            </w:rPr>
            <w:instrText>مجا1</w:instrText>
          </w:r>
          <w:r>
            <w:rPr>
              <w:rFonts w:ascii="Traditional Arabic" w:hAnsi="Traditional Arabic" w:cs="Traditional Arabic"/>
              <w:sz w:val="24"/>
              <w:szCs w:val="24"/>
              <w:lang w:bidi="ar-DZ"/>
            </w:rPr>
            <w:instrText xml:space="preserve"> \p 198 \l 5121 </w:instrText>
          </w:r>
          <w:r w:rsidR="002B628C">
            <w:rPr>
              <w:rFonts w:ascii="Traditional Arabic" w:hAnsi="Traditional Arabic" w:cs="Traditional Arabic"/>
              <w:sz w:val="24"/>
              <w:szCs w:val="24"/>
              <w:rtl/>
            </w:rPr>
            <w:fldChar w:fldCharType="separate"/>
          </w:r>
          <w:r>
            <w:rPr>
              <w:rFonts w:ascii="Traditional Arabic" w:hAnsi="Traditional Arabic" w:cs="Traditional Arabic"/>
              <w:noProof/>
              <w:sz w:val="24"/>
              <w:szCs w:val="24"/>
              <w:rtl/>
            </w:rPr>
            <w:t>(الطلاب، صفحة 198)</w:t>
          </w:r>
          <w:r w:rsidR="002B628C">
            <w:rPr>
              <w:rFonts w:ascii="Traditional Arabic" w:hAnsi="Traditional Arabic" w:cs="Traditional Arabic"/>
              <w:sz w:val="24"/>
              <w:szCs w:val="24"/>
              <w:rtl/>
            </w:rPr>
            <w:fldChar w:fldCharType="end"/>
          </w:r>
        </w:sdtContent>
      </w:sdt>
      <w:r>
        <w:rPr>
          <w:rFonts w:ascii="Traditional Arabic" w:hAnsi="Traditional Arabic" w:cs="Traditional Arabic"/>
          <w:sz w:val="24"/>
          <w:szCs w:val="24"/>
          <w:rtl/>
        </w:rPr>
        <w:t xml:space="preserve">، </w:t>
      </w:r>
      <w:r>
        <w:rPr>
          <w:rFonts w:ascii="Traditional Arabic" w:hAnsi="Traditional Arabic" w:cs="Traditional Arabic"/>
          <w:sz w:val="28"/>
          <w:szCs w:val="28"/>
          <w:rtl/>
          <w:lang w:bidi="ar-DZ"/>
        </w:rPr>
        <w:t>ويعرف الدور لغة بأنه الحركة اي النعل والعمل، وابتداء من القرن 11م بدا استعمال مفهوم الدور بمعنى وظيفة اجتماعية.</w:t>
      </w:r>
      <w:sdt>
        <w:sdtPr>
          <w:rPr>
            <w:rFonts w:ascii="Traditional Arabic" w:hAnsi="Traditional Arabic" w:cs="Traditional Arabic"/>
            <w:sz w:val="28"/>
            <w:szCs w:val="28"/>
            <w:rtl/>
            <w:lang w:bidi="ar-DZ"/>
          </w:rPr>
          <w:id w:val="98303421"/>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فؤا</w:instrText>
          </w:r>
          <w:r>
            <w:rPr>
              <w:rFonts w:ascii="Traditional Arabic" w:hAnsi="Traditional Arabic" w:cs="Traditional Arabic"/>
              <w:sz w:val="28"/>
              <w:szCs w:val="28"/>
              <w:lang w:bidi="ar-DZ"/>
            </w:rPr>
            <w:instrText xml:space="preserve"> \p 211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(البستاني، صفحة 211)</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4"/>
          <w:szCs w:val="24"/>
          <w:rtl/>
          <w:lang w:val="en-US" w:bidi="ar-DZ"/>
        </w:rPr>
        <w:t xml:space="preserve">، </w:t>
      </w:r>
      <w:r>
        <w:rPr>
          <w:rFonts w:ascii="Traditional Arabic" w:hAnsi="Traditional Arabic" w:cs="Traditional Arabic"/>
          <w:sz w:val="28"/>
          <w:szCs w:val="28"/>
          <w:rtl/>
          <w:lang w:bidi="ar-DZ"/>
        </w:rPr>
        <w:t xml:space="preserve">عرف "جوفمان" الدور بأنه ما يساعد على تحديد معنى الواجبات والحقوق، فالأدوار تخضع لمعايير مفروضة عليها، هي التي تحدد واجباتها على انها الفعال التي يقرر الاخرون مشروعية الأداء، وتحدد ايضا على انها الافعال التي يمكن ان تقرر مشروعية الأداء. </w:t>
      </w:r>
      <w:sdt>
        <w:sdtPr>
          <w:rPr>
            <w:rFonts w:ascii="Traditional Arabic" w:hAnsi="Traditional Arabic" w:cs="Traditional Arabic"/>
            <w:sz w:val="28"/>
            <w:szCs w:val="28"/>
            <w:rtl/>
            <w:lang w:bidi="ar-DZ"/>
          </w:rPr>
          <w:id w:val="35792519"/>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أاح</w:instrText>
          </w:r>
          <w:r>
            <w:rPr>
              <w:rFonts w:ascii="Traditional Arabic" w:hAnsi="Traditional Arabic" w:cs="Traditional Arabic"/>
              <w:sz w:val="28"/>
              <w:szCs w:val="28"/>
              <w:lang w:bidi="ar-DZ"/>
            </w:rPr>
            <w:instrText xml:space="preserve"> \p 284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(الحسن، صفحة 284)</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الاذاعة:</w:t>
      </w:r>
      <w:r>
        <w:rPr>
          <w:rFonts w:ascii="Traditional Arabic" w:hAnsi="Traditional Arabic" w:cs="Traditional Arabic"/>
          <w:sz w:val="28"/>
          <w:szCs w:val="28"/>
          <w:rtl/>
          <w:lang w:bidi="ar-DZ"/>
        </w:rPr>
        <w:t xml:space="preserve"> من الناحية اللغوية</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تعني اذاع، يذيع، اذاعة الخبر يعني نشره واذاعه يعني افشاه،</w:t>
      </w:r>
      <w:sdt>
        <w:sdtPr>
          <w:rPr>
            <w:rFonts w:ascii="Traditional Arabic" w:hAnsi="Traditional Arabic" w:cs="Traditional Arabic"/>
            <w:sz w:val="28"/>
            <w:szCs w:val="28"/>
            <w:rtl/>
            <w:lang w:bidi="ar-DZ"/>
          </w:rPr>
          <w:id w:val="662740447"/>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عبد89</w:instrText>
          </w:r>
          <w:r>
            <w:rPr>
              <w:rFonts w:ascii="Traditional Arabic" w:hAnsi="Traditional Arabic" w:cs="Traditional Arabic"/>
              <w:sz w:val="28"/>
              <w:szCs w:val="28"/>
              <w:lang w:bidi="ar-DZ"/>
            </w:rPr>
            <w:instrText xml:space="preserve"> \p 103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(شرف، 1989، صفحة 103)</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4"/>
          <w:szCs w:val="24"/>
          <w:rtl/>
          <w:lang w:bidi="ar-DZ"/>
        </w:rPr>
        <w:t xml:space="preserve"> </w:t>
      </w:r>
      <w:r>
        <w:rPr>
          <w:rFonts w:ascii="Traditional Arabic" w:hAnsi="Traditional Arabic" w:cs="Traditional Arabic"/>
          <w:sz w:val="28"/>
          <w:szCs w:val="28"/>
          <w:rtl/>
          <w:lang w:bidi="ar-DZ"/>
        </w:rPr>
        <w:t xml:space="preserve">واذعت السر اذاعة إذا افشيته واظهرته وذاع الشيء والخبر يذيع ذيعانا وذيوعا، أفشي وانتشر والاصل اللغوي لكلمة إذاعة يعني إشاعة. </w:t>
      </w:r>
      <w:sdt>
        <w:sdtPr>
          <w:rPr>
            <w:rFonts w:ascii="Traditional Arabic" w:hAnsi="Traditional Arabic" w:cs="Traditional Arabic"/>
            <w:sz w:val="28"/>
            <w:szCs w:val="28"/>
            <w:rtl/>
            <w:lang w:bidi="ar-DZ"/>
          </w:rPr>
          <w:id w:val="-1377154125"/>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ابن</w:instrText>
          </w:r>
          <w:r>
            <w:rPr>
              <w:rFonts w:ascii="Traditional Arabic" w:hAnsi="Traditional Arabic" w:cs="Traditional Arabic"/>
              <w:sz w:val="28"/>
              <w:szCs w:val="28"/>
              <w:lang w:bidi="ar-DZ"/>
            </w:rPr>
            <w:instrText xml:space="preserve"> \p 476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(منظور، 1997، صفحة 476)</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حسب فضيل دليو "هي ما يبث عن طريق الاثير باستخدام موجات كهرومغناطيسية بإمكانها اجتياز الحواجز الجغرافية والسياسية وربط مستمعيها برباط مباشر وسريع." </w:t>
      </w:r>
      <w:sdt>
        <w:sdtPr>
          <w:rPr>
            <w:rFonts w:ascii="Traditional Arabic" w:hAnsi="Traditional Arabic" w:cs="Traditional Arabic"/>
            <w:sz w:val="28"/>
            <w:szCs w:val="28"/>
            <w:rtl/>
            <w:lang w:bidi="ar-DZ"/>
          </w:rPr>
          <w:id w:val="-666173942"/>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sz w:val="24"/>
              <w:szCs w:val="24"/>
              <w:rtl/>
              <w:lang w:bidi="ar-DZ"/>
            </w:rPr>
            <w:instrText>فضي98</w:instrText>
          </w:r>
          <w:r>
            <w:rPr>
              <w:rFonts w:ascii="Traditional Arabic" w:hAnsi="Traditional Arabic" w:cs="Traditional Arabic"/>
              <w:sz w:val="24"/>
              <w:szCs w:val="24"/>
              <w:lang w:bidi="ar-DZ"/>
            </w:rPr>
            <w:instrText xml:space="preserve"> \p 86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(دليو، 1998، صفحة 86)</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والاذاعة المحلية إذا كان واجبها عموما هو الاعلام والتثقيف والترفيه فان عليها التزام خاص يربطها بنوعية الحياة في مجتمعها المحلي </w:t>
      </w:r>
      <w:sdt>
        <w:sdtPr>
          <w:rPr>
            <w:rFonts w:ascii="Traditional Arabic" w:hAnsi="Traditional Arabic" w:cs="Traditional Arabic"/>
            <w:sz w:val="28"/>
            <w:szCs w:val="28"/>
            <w:rtl/>
            <w:lang w:bidi="ar-DZ"/>
          </w:rPr>
          <w:id w:val="-98870395"/>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sz w:val="24"/>
              <w:szCs w:val="24"/>
              <w:rtl/>
              <w:lang w:bidi="ar-DZ"/>
            </w:rPr>
            <w:instrText>عبد89</w:instrText>
          </w:r>
          <w:r>
            <w:rPr>
              <w:rFonts w:ascii="Traditional Arabic" w:hAnsi="Traditional Arabic" w:cs="Traditional Arabic"/>
              <w:sz w:val="24"/>
              <w:szCs w:val="24"/>
              <w:lang w:bidi="ar-DZ"/>
            </w:rPr>
            <w:instrText xml:space="preserve">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(شرف، 1989)</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مفهوم الأمن:</w:t>
      </w:r>
      <w:r>
        <w:rPr>
          <w:rFonts w:ascii="Traditional Arabic" w:hAnsi="Traditional Arabic" w:cs="Traditional Arabic"/>
          <w:sz w:val="28"/>
          <w:szCs w:val="28"/>
          <w:rtl/>
          <w:lang w:bidi="ar-DZ"/>
        </w:rPr>
        <w:t xml:space="preserve"> يعتبر عالم السياسية البريطاني "باري بوزان" واحد من كبار المنظرين للأمن في فترة ما بعد الحرب الباردة، بفضل اسهاماته في ميدان الدراسات الأمنية والعلاقات الدولية على حد سواء، كما ساهم في محاولة توسيع مفهوم الأمن ضمن مدرسة "كوبنهاجن" وابحاثها في السلام، والتي يعتبرها الكثير من المحللين نتاج "ادماج نظري نادلر" حينما أطلقوا عليه المدرسة الإنجليزية الواقعية" و "الواقعية ما بعد البنيوية" المتأثرة بحد بعيد بـ "دريدا" و "كيسنجر"، ويرى في هذا الاطار باري بوزان أنه ينبغي لتعريف الأمن الإحاطة بثلاثة أمور على الأقل، بدءا بالسياق السياسي للمفهوم ومرورا بالأبعاد المختلفة له، وانتهاء بالغموض والاختلاف الذي يرتبط به عند تطبيقه في العلاقات الدولية.</w:t>
      </w:r>
      <w:sdt>
        <w:sdtPr>
          <w:rPr>
            <w:rFonts w:ascii="Traditional Arabic" w:hAnsi="Traditional Arabic" w:cs="Traditional Arabic"/>
            <w:sz w:val="28"/>
            <w:szCs w:val="28"/>
            <w:rtl/>
            <w:lang w:bidi="ar-DZ"/>
          </w:rPr>
          <w:id w:val="730659274"/>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خرم18</w:instrText>
          </w:r>
          <w:r>
            <w:rPr>
              <w:rFonts w:ascii="Traditional Arabic" w:hAnsi="Traditional Arabic" w:cs="Traditional Arabic"/>
              <w:sz w:val="28"/>
              <w:szCs w:val="28"/>
              <w:lang w:bidi="ar-DZ"/>
            </w:rPr>
            <w:instrText xml:space="preserve"> \p 88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(اسمهان، 2018، صفحة 88)</w:t>
          </w:r>
          <w:r w:rsidR="002B628C">
            <w:rPr>
              <w:rFonts w:ascii="Traditional Arabic" w:hAnsi="Traditional Arabic" w:cs="Traditional Arabic"/>
              <w:sz w:val="28"/>
              <w:szCs w:val="28"/>
              <w:rtl/>
              <w:lang w:bidi="ar-DZ"/>
            </w:rPr>
            <w:fldChar w:fldCharType="end"/>
          </w:r>
        </w:sdtContent>
      </w:sdt>
    </w:p>
    <w:p w:rsidR="00817BD8" w:rsidRDefault="00817BD8" w:rsidP="00817BD8">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360"/>
        <w:jc w:val="both"/>
        <w:rPr>
          <w:rFonts w:ascii="Traditional Arabic" w:eastAsiaTheme="minorHAnsi" w:hAnsi="Traditional Arabic" w:cs="Traditional Arabic"/>
          <w:sz w:val="24"/>
          <w:szCs w:val="24"/>
          <w:rtl/>
          <w:lang w:val="en-US" w:bidi="ar-DZ"/>
        </w:rPr>
      </w:pPr>
      <w:r>
        <w:rPr>
          <w:rFonts w:ascii="Traditional Arabic" w:hAnsi="Traditional Arabic" w:cs="Traditional Arabic"/>
          <w:sz w:val="28"/>
          <w:szCs w:val="28"/>
          <w:rtl/>
          <w:lang w:bidi="ar-DZ"/>
        </w:rPr>
        <w:t>ويرى بوزان أن الأمن يعني "العمل على التحرر من التهديد، وفي سياق النظام الدولي فانه يعني قدرة الدول والمجتمعات على الحفاظ على كيانها المستقل، وتماسكها الوظيفي ضد قوى التغيير التي يرونها معادية، فالحد الأدنى هو البقاء، لكنه يتضمن أيضا الى حد معقول سلسلة من الاهتمامات الجوهرية حول شروط حماية هذا الوجود</w:t>
      </w:r>
      <w:r>
        <w:rPr>
          <w:rFonts w:ascii="Traditional Arabic" w:hAnsi="Traditional Arabic" w:cs="Traditional Arabic"/>
          <w:sz w:val="24"/>
          <w:szCs w:val="24"/>
          <w:rtl/>
          <w:lang w:val="en-US" w:bidi="ar-DZ"/>
        </w:rPr>
        <w:t xml:space="preserve"> </w:t>
      </w:r>
      <w:sdt>
        <w:sdtPr>
          <w:rPr>
            <w:rFonts w:ascii="Traditional Arabic" w:hAnsi="Traditional Arabic" w:cs="Traditional Arabic"/>
            <w:sz w:val="24"/>
            <w:szCs w:val="24"/>
            <w:rtl/>
            <w:lang w:val="en-US" w:bidi="ar-DZ"/>
          </w:rPr>
          <w:id w:val="1231343096"/>
          <w:citation/>
        </w:sdtPr>
        <w:sdtContent>
          <w:r w:rsidR="002B628C">
            <w:rPr>
              <w:rFonts w:ascii="Traditional Arabic" w:hAnsi="Traditional Arabic" w:cs="Traditional Arabic"/>
              <w:sz w:val="24"/>
              <w:szCs w:val="24"/>
              <w:rtl/>
              <w:lang w:val="en-US" w:bidi="ar-DZ"/>
            </w:rPr>
            <w:fldChar w:fldCharType="begin"/>
          </w:r>
          <w:r>
            <w:rPr>
              <w:rFonts w:ascii="Traditional Arabic" w:hAnsi="Traditional Arabic" w:cs="Traditional Arabic"/>
              <w:sz w:val="24"/>
              <w:szCs w:val="24"/>
              <w:lang w:val="en-US" w:bidi="ar-DZ"/>
            </w:rPr>
            <w:instrText xml:space="preserve">CITATION Bar11 \p 25 \l 5121 </w:instrText>
          </w:r>
          <w:r w:rsidR="002B628C">
            <w:rPr>
              <w:rFonts w:ascii="Traditional Arabic" w:hAnsi="Traditional Arabic" w:cs="Traditional Arabic"/>
              <w:sz w:val="24"/>
              <w:szCs w:val="24"/>
              <w:rtl/>
              <w:lang w:val="en-US" w:bidi="ar-DZ"/>
            </w:rPr>
            <w:fldChar w:fldCharType="separate"/>
          </w:r>
          <w:r>
            <w:rPr>
              <w:rFonts w:ascii="Traditional Arabic" w:hAnsi="Traditional Arabic" w:cs="Traditional Arabic"/>
              <w:noProof/>
              <w:sz w:val="24"/>
              <w:szCs w:val="24"/>
              <w:lang w:val="en-US" w:bidi="ar-DZ"/>
            </w:rPr>
            <w:t>(Buzan &amp; Barry, 2011, p. 25)</w:t>
          </w:r>
          <w:r w:rsidR="002B628C">
            <w:rPr>
              <w:rFonts w:ascii="Traditional Arabic" w:hAnsi="Traditional Arabic" w:cs="Traditional Arabic"/>
              <w:sz w:val="24"/>
              <w:szCs w:val="24"/>
              <w:rtl/>
              <w:lang w:val="en-US" w:bidi="ar-DZ"/>
            </w:rPr>
            <w:fldChar w:fldCharType="end"/>
          </w:r>
        </w:sdtContent>
      </w:sdt>
      <w:r>
        <w:rPr>
          <w:rFonts w:ascii="Traditional Arabic" w:hAnsi="Traditional Arabic" w:cs="Traditional Arabic"/>
          <w:sz w:val="24"/>
          <w:szCs w:val="24"/>
          <w:rtl/>
          <w:lang w:val="en-US" w:bidi="ar-DZ"/>
        </w:rPr>
        <w:t xml:space="preserve"> </w:t>
      </w:r>
      <w:r>
        <w:rPr>
          <w:rFonts w:ascii="Traditional Arabic" w:hAnsi="Traditional Arabic" w:cs="Traditional Arabic"/>
          <w:sz w:val="28"/>
          <w:szCs w:val="28"/>
          <w:rtl/>
          <w:lang w:bidi="ar-DZ"/>
        </w:rPr>
        <w:t>، غير أن العمل على التحرر من التهديد لا يعني تحييده كلية، لأنه ليس في مقدور الأمن الا أن يكون في مستوياته النسبية وبالتالي فهو غير مطلق.</w:t>
      </w:r>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مفهوم الأمن المجتمعي: ان الأمن المجتمعي يعني خلق توازن فعلي بين الخصوصية (الثقافية، الدينية، اللغوية، العرقية) وضرورة بناء منطق الاندماج القومي للمواطنين في بناء مجتمع تعددي وعادل، أما الأمن المجتمعي من منظور الأمن البشري فيقصد به تحقيق الخصوصيات دون تهميش أو اضطهاد، من خلال تساوي الفرص بين المرأة والرجل، وخلق آليات ضامنة لمنع اقصاء الذات، كذلك محاولة تعزيز المناعة المجتمعية ضد كل حركات اضعاف التجانس الذي يقوم على:</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فكرة الاضطهاد الجنسي للمرأة على حساب المرأة.</w:t>
      </w:r>
    </w:p>
    <w:p w:rsidR="00817BD8" w:rsidRDefault="00817BD8" w:rsidP="00817BD8">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فكرة التهميش دون اضطهاد على حساب الأقليات.</w:t>
      </w:r>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b/>
          <w:bCs/>
          <w:sz w:val="28"/>
          <w:szCs w:val="28"/>
          <w:u w:val="single"/>
          <w:lang w:bidi="ar-DZ"/>
        </w:rPr>
      </w:pPr>
      <w:r>
        <w:rPr>
          <w:rFonts w:ascii="Traditional Arabic" w:hAnsi="Traditional Arabic" w:cs="Traditional Arabic"/>
          <w:sz w:val="28"/>
          <w:szCs w:val="28"/>
          <w:rtl/>
          <w:lang w:bidi="ar-DZ"/>
        </w:rPr>
        <w:t xml:space="preserve">شعور الفرد بانتمائه للجماعة والمجتمع، سواء كانت أسرة أو مجتمع محلي، أو منظمة، أو جماعة عنصرية أو عرقية، يمكن أن توفر لأعضائها هوية ثقافية ومجموعة قيم تطمئنهم، وهذه الجماعة توفر المساندة العملية له. </w:t>
      </w:r>
      <w:sdt>
        <w:sdtPr>
          <w:rPr>
            <w:rFonts w:ascii="Traditional Arabic" w:hAnsi="Traditional Arabic" w:cs="Traditional Arabic"/>
            <w:b/>
            <w:bCs/>
            <w:sz w:val="28"/>
            <w:szCs w:val="28"/>
            <w:rtl/>
            <w:lang w:bidi="ar-DZ"/>
          </w:rPr>
          <w:id w:val="1526438445"/>
          <w:citation/>
        </w:sdtPr>
        <w:sdtContent>
          <w:r w:rsidR="002B628C">
            <w:rPr>
              <w:rFonts w:ascii="Traditional Arabic" w:hAnsi="Traditional Arabic" w:cs="Traditional Arabic"/>
              <w:b/>
              <w:bCs/>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خرم18</w:instrText>
          </w:r>
          <w:r>
            <w:rPr>
              <w:rFonts w:ascii="Traditional Arabic" w:hAnsi="Traditional Arabic" w:cs="Traditional Arabic"/>
              <w:sz w:val="28"/>
              <w:szCs w:val="28"/>
              <w:lang w:bidi="ar-DZ"/>
            </w:rPr>
            <w:instrText xml:space="preserve"> \p 89 \l 5121 </w:instrText>
          </w:r>
          <w:r w:rsidR="002B628C">
            <w:rPr>
              <w:rFonts w:ascii="Traditional Arabic" w:hAnsi="Traditional Arabic" w:cs="Traditional Arabic"/>
              <w:b/>
              <w:bCs/>
              <w:sz w:val="28"/>
              <w:szCs w:val="28"/>
              <w:rtl/>
              <w:lang w:bidi="ar-DZ"/>
            </w:rPr>
            <w:fldChar w:fldCharType="separate"/>
          </w:r>
          <w:r>
            <w:rPr>
              <w:rFonts w:ascii="Traditional Arabic" w:hAnsi="Traditional Arabic" w:cs="Traditional Arabic"/>
              <w:noProof/>
              <w:sz w:val="28"/>
              <w:szCs w:val="28"/>
              <w:rtl/>
              <w:lang w:bidi="ar-DZ"/>
            </w:rPr>
            <w:t>(اسمهان، 2018، صفحة 89)</w:t>
          </w:r>
          <w:r w:rsidR="002B628C">
            <w:rPr>
              <w:rFonts w:ascii="Traditional Arabic" w:hAnsi="Traditional Arabic" w:cs="Traditional Arabic"/>
              <w:b/>
              <w:bCs/>
              <w:sz w:val="28"/>
              <w:szCs w:val="28"/>
              <w:rtl/>
              <w:lang w:bidi="ar-DZ"/>
            </w:rPr>
            <w:fldChar w:fldCharType="end"/>
          </w:r>
        </w:sdtContent>
      </w:sdt>
      <w:r>
        <w:rPr>
          <w:rFonts w:ascii="Traditional Arabic" w:hAnsi="Traditional Arabic" w:cs="Traditional Arabic"/>
          <w:b/>
          <w:bCs/>
          <w:sz w:val="28"/>
          <w:szCs w:val="28"/>
          <w:rtl/>
          <w:lang w:bidi="ar-DZ"/>
        </w:rPr>
        <w:t xml:space="preserve"> الترقية: </w:t>
      </w:r>
      <w:r>
        <w:rPr>
          <w:rFonts w:ascii="Traditional Arabic" w:hAnsi="Traditional Arabic" w:cs="Traditional Arabic"/>
          <w:sz w:val="28"/>
          <w:szCs w:val="28"/>
          <w:rtl/>
          <w:lang w:bidi="ar-DZ"/>
        </w:rPr>
        <w:t>تفيد معنى الصعود والارتقاء، فيقال رقى فلان الجبل رقيا اي صعد ويقال: هذا الجبل لا مرقى فيه ولا مرتقى ويقال: مازال فلان يرتقي به الامر حتى بلغ غايته. ويرى "محمد سليمان الطماوي" الترقية تعني ان يشغل العامل درجة اعلى من درجة الوظيفة التي كان يشغلها قبل الترقية، ويترتب على الترقية زيادة المزايا المادية والمعنوية للعامل وزيادة اختصاصاته الوظيفية.</w:t>
      </w:r>
      <w:r>
        <w:rPr>
          <w:rFonts w:ascii="Traditional Arabic" w:hAnsi="Traditional Arabic" w:cs="Traditional Arabic"/>
          <w:b/>
          <w:bCs/>
          <w:sz w:val="28"/>
          <w:szCs w:val="28"/>
          <w:rtl/>
          <w:lang w:bidi="ar-DZ"/>
        </w:rPr>
        <w:t xml:space="preserve"> </w:t>
      </w:r>
      <w:sdt>
        <w:sdtPr>
          <w:rPr>
            <w:rFonts w:ascii="Traditional Arabic" w:hAnsi="Traditional Arabic" w:cs="Traditional Arabic"/>
            <w:b/>
            <w:bCs/>
            <w:sz w:val="28"/>
            <w:szCs w:val="28"/>
            <w:u w:val="single"/>
            <w:rtl/>
            <w:lang w:bidi="ar-DZ"/>
          </w:rPr>
          <w:id w:val="1577942007"/>
          <w:citation/>
        </w:sdtPr>
        <w:sdtContent>
          <w:r w:rsidR="002B628C">
            <w:rPr>
              <w:rFonts w:ascii="Traditional Arabic" w:hAnsi="Traditional Arabic" w:cs="Traditional Arabic"/>
              <w:b/>
              <w:bCs/>
              <w:sz w:val="28"/>
              <w:szCs w:val="28"/>
              <w:u w:val="single"/>
              <w:rtl/>
              <w:lang w:bidi="ar-DZ"/>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sz w:val="24"/>
              <w:szCs w:val="24"/>
              <w:rtl/>
              <w:lang w:bidi="ar-DZ"/>
            </w:rPr>
            <w:instrText>بزغ08</w:instrText>
          </w:r>
          <w:r>
            <w:rPr>
              <w:rFonts w:ascii="Traditional Arabic" w:hAnsi="Traditional Arabic" w:cs="Traditional Arabic"/>
              <w:sz w:val="24"/>
              <w:szCs w:val="24"/>
              <w:lang w:bidi="ar-DZ"/>
            </w:rPr>
            <w:instrText xml:space="preserve"> \p 3 \l 5121 </w:instrText>
          </w:r>
          <w:r w:rsidR="002B628C">
            <w:rPr>
              <w:rFonts w:ascii="Traditional Arabic" w:hAnsi="Traditional Arabic" w:cs="Traditional Arabic"/>
              <w:b/>
              <w:bCs/>
              <w:sz w:val="28"/>
              <w:szCs w:val="28"/>
              <w:u w:val="single"/>
              <w:rtl/>
              <w:lang w:bidi="ar-DZ"/>
            </w:rPr>
            <w:fldChar w:fldCharType="separate"/>
          </w:r>
          <w:r>
            <w:rPr>
              <w:rFonts w:ascii="Traditional Arabic" w:hAnsi="Traditional Arabic" w:cs="Traditional Arabic"/>
              <w:noProof/>
              <w:sz w:val="28"/>
              <w:szCs w:val="28"/>
              <w:rtl/>
              <w:lang w:bidi="ar-DZ"/>
            </w:rPr>
            <w:t>(حنان، 2007-2008، صفحة 3)</w:t>
          </w:r>
          <w:r w:rsidR="002B628C">
            <w:rPr>
              <w:rFonts w:ascii="Traditional Arabic" w:hAnsi="Traditional Arabic" w:cs="Traditional Arabic"/>
              <w:b/>
              <w:bCs/>
              <w:sz w:val="28"/>
              <w:szCs w:val="28"/>
              <w:u w:val="single"/>
              <w:rtl/>
              <w:lang w:bidi="ar-DZ"/>
            </w:rPr>
            <w:fldChar w:fldCharType="end"/>
          </w:r>
        </w:sdtContent>
      </w:sdt>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i/>
          <w:iCs/>
          <w:sz w:val="28"/>
          <w:szCs w:val="28"/>
          <w:u w:val="single"/>
          <w:rtl/>
          <w:lang w:bidi="ar-DZ"/>
        </w:rPr>
      </w:pPr>
      <w:r>
        <w:rPr>
          <w:rFonts w:ascii="Traditional Arabic" w:hAnsi="Traditional Arabic" w:cs="Traditional Arabic"/>
          <w:b/>
          <w:bCs/>
          <w:sz w:val="28"/>
          <w:szCs w:val="28"/>
          <w:rtl/>
          <w:lang w:bidi="ar-DZ"/>
        </w:rPr>
        <w:t>الثقافة: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الحذف والمهارة، الفطنة وسرعة الادراك...كما انها الاحاطة البارعة في شتى من المعرفة والقدرة على تطبيقه </w:t>
      </w:r>
      <w:sdt>
        <w:sdtPr>
          <w:rPr>
            <w:rFonts w:ascii="Traditional Arabic" w:hAnsi="Traditional Arabic" w:cs="Traditional Arabic"/>
            <w:sz w:val="28"/>
            <w:szCs w:val="28"/>
            <w:rtl/>
            <w:lang w:bidi="ar-DZ"/>
          </w:rPr>
          <w:id w:val="50433440"/>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CITATION</w:instrText>
          </w:r>
          <w:r>
            <w:rPr>
              <w:rFonts w:ascii="Traditional Arabic" w:hAnsi="Traditional Arabic" w:cs="Traditional Arabic"/>
              <w:sz w:val="28"/>
              <w:szCs w:val="28"/>
              <w:rtl/>
              <w:lang w:bidi="ar-DZ"/>
            </w:rPr>
            <w:instrText xml:space="preserve"> ابن \</w:instrText>
          </w:r>
          <w:r>
            <w:rPr>
              <w:rFonts w:ascii="Traditional Arabic" w:hAnsi="Traditional Arabic" w:cs="Traditional Arabic"/>
              <w:sz w:val="28"/>
              <w:szCs w:val="28"/>
              <w:lang w:bidi="ar-DZ"/>
            </w:rPr>
            <w:instrText>p 340 \l 5121</w:instrText>
          </w:r>
          <w:r>
            <w:rPr>
              <w:rFonts w:ascii="Traditional Arabic" w:hAnsi="Traditional Arabic" w:cs="Traditional Arabic"/>
              <w:sz w:val="28"/>
              <w:szCs w:val="28"/>
              <w:rtl/>
              <w:lang w:bidi="ar-DZ"/>
            </w:rPr>
            <w:instrText xml:space="preserve">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(منظور، 1997، صفحة 340)</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وهي عملية اكتساب التقاليد الثقافية لمجتمع ما واستخدم المصطلح احيانا ليتسم لمعنى اضيق وهو اكتساب نماذج ثقافية جديدة في فترة الشباب</w:t>
      </w:r>
      <w:sdt>
        <w:sdtPr>
          <w:rPr>
            <w:rFonts w:ascii="Traditional Arabic" w:hAnsi="Traditional Arabic" w:cs="Traditional Arabic"/>
            <w:sz w:val="28"/>
            <w:szCs w:val="28"/>
            <w:rtl/>
            <w:lang w:bidi="ar-DZ"/>
          </w:rPr>
          <w:id w:val="1955751980"/>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الج87</w:instrText>
          </w:r>
          <w:r>
            <w:rPr>
              <w:rFonts w:ascii="Traditional Arabic" w:hAnsi="Traditional Arabic" w:cs="Traditional Arabic"/>
              <w:sz w:val="28"/>
              <w:szCs w:val="28"/>
              <w:lang w:bidi="ar-DZ"/>
            </w:rPr>
            <w:instrText xml:space="preserve"> \p 365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 xml:space="preserve"> (الجرد، 1987، صفحة 365)</w:t>
          </w:r>
          <w:r w:rsidR="002B628C">
            <w:rPr>
              <w:rFonts w:ascii="Traditional Arabic" w:hAnsi="Traditional Arabic" w:cs="Traditional Arabic"/>
              <w:sz w:val="28"/>
              <w:szCs w:val="28"/>
              <w:rtl/>
              <w:lang w:bidi="ar-DZ"/>
            </w:rPr>
            <w:fldChar w:fldCharType="end"/>
          </w:r>
        </w:sdtContent>
      </w:sdt>
      <w:r>
        <w:rPr>
          <w:rFonts w:ascii="Traditional Arabic" w:hAnsi="Traditional Arabic" w:cs="Traditional Arabic"/>
          <w:sz w:val="28"/>
          <w:szCs w:val="28"/>
          <w:rtl/>
          <w:lang w:bidi="ar-DZ"/>
        </w:rPr>
        <w:t xml:space="preserve"> ومن العسير ان نعتمد على تعريف واحد لهذا المصطلح البالغ التعقيد والاهمية ويعرف "كلاصمون" الثقافة على انها تتألف من انماط ظاهرة او كامنة مستقرة للسلوك المكتسب اي المنقول عن طريق الرموز والانجازات التي تميز الجماعات الانسانية بما في ذلك الاشياء المصنوعة وفي هذا لتعريف يريان ان جوهر الثقافة يتكون من افكار تقليدية وكل ما يتصل بها من قيم وان الأنساق الثقافية تعد شرطا للسلوك الانساني، أما التعريف الكلاسيكي: للثقافة الذي وضعه "تايلور" يقول: هي ذلك المركب الذي يشمل المعرفة والعقائد والفن والاخلاق والقانون والعرف كل من العادات الاخرى التي يكتسبها الانسان من حيث انتماءه للمجتمع وهو في هذا التعريف يرى انا الثقافة هي كل ما يكسبه الانسان من حيث هو عضو في المجتمع</w:t>
      </w:r>
      <w:r>
        <w:rPr>
          <w:rFonts w:ascii="Traditional Arabic" w:hAnsi="Traditional Arabic" w:cs="Traditional Arabic"/>
          <w:sz w:val="28"/>
          <w:szCs w:val="28"/>
          <w:lang w:bidi="ar-DZ"/>
        </w:rPr>
        <w:t>.</w:t>
      </w:r>
    </w:p>
    <w:p w:rsidR="00817BD8" w:rsidRDefault="00817BD8" w:rsidP="00817BD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i/>
          <w:iCs/>
          <w:sz w:val="28"/>
          <w:szCs w:val="28"/>
          <w:u w:val="single"/>
          <w:lang w:bidi="ar-DZ"/>
        </w:rPr>
      </w:pPr>
      <w:r>
        <w:rPr>
          <w:rFonts w:ascii="Traditional Arabic" w:hAnsi="Traditional Arabic" w:cs="Traditional Arabic"/>
          <w:b/>
          <w:bCs/>
          <w:sz w:val="28"/>
          <w:szCs w:val="28"/>
          <w:rtl/>
          <w:lang w:bidi="ar-DZ"/>
        </w:rPr>
        <w:t xml:space="preserve"> </w:t>
      </w:r>
      <w:r>
        <w:rPr>
          <w:rFonts w:ascii="Traditional Arabic" w:hAnsi="Traditional Arabic" w:cs="Traditional Arabic" w:hint="cs"/>
          <w:b/>
          <w:bCs/>
          <w:sz w:val="28"/>
          <w:szCs w:val="28"/>
          <w:rtl/>
          <w:lang w:bidi="ar-DZ"/>
        </w:rPr>
        <w:t>الرياضة:</w:t>
      </w:r>
      <w:r>
        <w:rPr>
          <w:rFonts w:ascii="Traditional Arabic" w:hAnsi="Traditional Arabic" w:cs="Traditional Arabic"/>
          <w:b/>
          <w:bCs/>
          <w:sz w:val="28"/>
          <w:szCs w:val="28"/>
          <w:lang w:bidi="ar-DZ"/>
        </w:rPr>
        <w:t xml:space="preserve"> </w:t>
      </w:r>
      <w:r>
        <w:rPr>
          <w:rFonts w:ascii="Traditional Arabic" w:hAnsi="Traditional Arabic" w:cs="Traditional Arabic"/>
          <w:sz w:val="28"/>
          <w:szCs w:val="28"/>
          <w:rtl/>
          <w:lang w:bidi="ar-DZ"/>
        </w:rPr>
        <w:t>تعرف الرياضة على انها "نشاط جماعي منظم يقوم على التنافس بين فريقين او أكثر، ويتطلب جهدا بدنيا، وتدور المواجهة فيه وفق قواعد معروفة، وقد تسمح بالقوة البدنية، لكنها تقيد من العنف</w:t>
      </w:r>
      <w:r>
        <w:rPr>
          <w:rFonts w:ascii="Traditional Arabic" w:hAnsi="Traditional Arabic" w:cs="Traditional Arabic"/>
          <w:sz w:val="24"/>
          <w:szCs w:val="24"/>
          <w:rtl/>
          <w:lang w:bidi="ar-DZ"/>
        </w:rPr>
        <w:t>.</w:t>
      </w:r>
      <w:sdt>
        <w:sdtPr>
          <w:rPr>
            <w:rFonts w:ascii="Traditional Arabic" w:hAnsi="Traditional Arabic" w:cs="Traditional Arabic"/>
            <w:sz w:val="24"/>
            <w:szCs w:val="24"/>
            <w:rtl/>
            <w:lang w:bidi="ar-DZ"/>
          </w:rPr>
          <w:id w:val="98151845"/>
          <w:citation/>
        </w:sdtPr>
        <w:sdtContent>
          <w:r w:rsidR="002B628C">
            <w:rPr>
              <w:rFonts w:ascii="Traditional Arabic" w:hAnsi="Traditional Arabic" w:cs="Traditional Arabic"/>
              <w:sz w:val="24"/>
              <w:szCs w:val="24"/>
              <w:rtl/>
              <w:lang w:bidi="ar-DZ"/>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sz w:val="24"/>
              <w:szCs w:val="24"/>
              <w:rtl/>
              <w:lang w:bidi="ar-DZ"/>
            </w:rPr>
            <w:instrText>الي01</w:instrText>
          </w:r>
          <w:r>
            <w:rPr>
              <w:rFonts w:ascii="Traditional Arabic" w:hAnsi="Traditional Arabic" w:cs="Traditional Arabic"/>
              <w:sz w:val="24"/>
              <w:szCs w:val="24"/>
              <w:lang w:bidi="ar-DZ"/>
            </w:rPr>
            <w:instrText xml:space="preserve"> \p 110 \l 5121 </w:instrText>
          </w:r>
          <w:r w:rsidR="002B628C">
            <w:rPr>
              <w:rFonts w:ascii="Traditional Arabic" w:hAnsi="Traditional Arabic" w:cs="Traditional Arabic"/>
              <w:sz w:val="24"/>
              <w:szCs w:val="24"/>
              <w:rtl/>
              <w:lang w:bidi="ar-DZ"/>
            </w:rPr>
            <w:fldChar w:fldCharType="separate"/>
          </w:r>
          <w:r>
            <w:rPr>
              <w:rFonts w:ascii="Traditional Arabic" w:hAnsi="Traditional Arabic" w:cs="Traditional Arabic"/>
              <w:noProof/>
              <w:sz w:val="24"/>
              <w:szCs w:val="24"/>
              <w:rtl/>
              <w:lang w:bidi="ar-DZ"/>
            </w:rPr>
            <w:t xml:space="preserve"> (نوربيرت، 2001، صفحة 110)</w:t>
          </w:r>
          <w:r w:rsidR="002B628C">
            <w:rPr>
              <w:rFonts w:ascii="Traditional Arabic" w:hAnsi="Traditional Arabic" w:cs="Traditional Arabic"/>
              <w:sz w:val="24"/>
              <w:szCs w:val="24"/>
              <w:rtl/>
              <w:lang w:bidi="ar-DZ"/>
            </w:rPr>
            <w:fldChar w:fldCharType="end"/>
          </w:r>
        </w:sdtContent>
      </w:sdt>
      <w:r>
        <w:rPr>
          <w:rFonts w:ascii="Traditional Arabic" w:hAnsi="Traditional Arabic" w:cs="Traditional Arabic"/>
          <w:sz w:val="24"/>
          <w:szCs w:val="24"/>
          <w:lang w:bidi="ar-DZ"/>
        </w:rPr>
        <w:t xml:space="preserve"> </w:t>
      </w:r>
      <w:r>
        <w:rPr>
          <w:rFonts w:ascii="Traditional Arabic" w:hAnsi="Traditional Arabic" w:cs="Traditional Arabic"/>
          <w:sz w:val="28"/>
          <w:szCs w:val="28"/>
          <w:rtl/>
          <w:lang w:bidi="ar-DZ"/>
        </w:rPr>
        <w:t xml:space="preserve">ويعرفها الباحث "لوش" بأنها مؤسسة نوعية للمؤسسة وللنشاط الرياضي المستمد في استمرارية اللعب والعمل، اذ تحتوي على المكافأة الداخلية والرياضية ولكن كلما زادت المكافآت الخارجية محتوى اجتماعي كلما زاد الاتجاه التنبيه فيصبح عاملا </w:t>
      </w:r>
      <w:sdt>
        <w:sdtPr>
          <w:rPr>
            <w:rFonts w:ascii="Traditional Arabic" w:hAnsi="Traditional Arabic" w:cs="Traditional Arabic"/>
            <w:sz w:val="28"/>
            <w:szCs w:val="28"/>
            <w:rtl/>
            <w:lang w:bidi="ar-DZ"/>
          </w:rPr>
          <w:id w:val="-492944749"/>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خير</w:instrText>
          </w:r>
          <w:r>
            <w:rPr>
              <w:rFonts w:ascii="Traditional Arabic" w:hAnsi="Traditional Arabic" w:cs="Traditional Arabic"/>
              <w:sz w:val="28"/>
              <w:szCs w:val="28"/>
              <w:lang w:bidi="ar-DZ"/>
            </w:rPr>
            <w:instrText xml:space="preserve"> \p 63 \l 1036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(عويس و الرحيم، 1998، صفحة 63)</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firstLine="245"/>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اما عن "امير انور الخولي" يرى ان الرياضة هي "أحد الاشكال الراقية للظاهرة الحركية لدى الانسان وهي طور متقدم من الالعاب وبالتالي من اللعب وهي الاكثر تنظيما والارفع مهارة.</w:t>
      </w:r>
      <w:r>
        <w:rPr>
          <w:rFonts w:ascii="Traditional Arabic" w:hAnsi="Traditional Arabic" w:cs="Traditional Arabic"/>
          <w:b/>
          <w:bCs/>
          <w:i/>
          <w:iCs/>
          <w:sz w:val="28"/>
          <w:szCs w:val="28"/>
          <w:rtl/>
          <w:lang w:bidi="ar-DZ"/>
        </w:rPr>
        <w:t xml:space="preserve"> </w:t>
      </w:r>
      <w:sdt>
        <w:sdtPr>
          <w:rPr>
            <w:rFonts w:ascii="Traditional Arabic" w:hAnsi="Traditional Arabic" w:cs="Traditional Arabic"/>
            <w:sz w:val="28"/>
            <w:szCs w:val="28"/>
            <w:rtl/>
            <w:lang w:bidi="ar-DZ"/>
          </w:rPr>
          <w:id w:val="228503880"/>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امي96</w:instrText>
          </w:r>
          <w:r>
            <w:rPr>
              <w:rFonts w:ascii="Traditional Arabic" w:hAnsi="Traditional Arabic" w:cs="Traditional Arabic"/>
              <w:sz w:val="28"/>
              <w:szCs w:val="28"/>
              <w:lang w:bidi="ar-DZ"/>
            </w:rPr>
            <w:instrText xml:space="preserve"> \p 25-63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(الخولي، 1996، الصفحات 25-63)</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raditional Arabic" w:eastAsiaTheme="minorEastAsia" w:hAnsi="Traditional Arabic" w:cs="Traditional Arabic"/>
          <w:b/>
          <w:bCs/>
          <w:sz w:val="28"/>
          <w:szCs w:val="28"/>
          <w:u w:val="single"/>
          <w:rtl/>
          <w:lang w:bidi="ar-DZ"/>
        </w:rPr>
      </w:pPr>
      <w:r>
        <w:rPr>
          <w:rFonts w:ascii="Traditional Arabic" w:hAnsi="Traditional Arabic" w:cs="Traditional Arabic"/>
          <w:b/>
          <w:bCs/>
          <w:sz w:val="28"/>
          <w:szCs w:val="28"/>
          <w:u w:val="single"/>
          <w:rtl/>
          <w:lang w:bidi="ar-DZ"/>
        </w:rPr>
        <w:t>الإطار النظري.</w:t>
      </w:r>
    </w:p>
    <w:p w:rsidR="00817BD8" w:rsidRDefault="00817BD8" w:rsidP="00817BD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ascii="Traditional Arabic" w:hAnsi="Traditional Arabic" w:cs="Traditional Arabic"/>
          <w:b/>
          <w:bCs/>
          <w:color w:val="000000"/>
          <w:sz w:val="28"/>
          <w:szCs w:val="28"/>
          <w:u w:val="single"/>
          <w:rtl/>
          <w:lang w:val="en-US" w:bidi="ar-DZ"/>
        </w:rPr>
      </w:pPr>
      <w:r>
        <w:rPr>
          <w:rFonts w:ascii="Traditional Arabic" w:hAnsi="Traditional Arabic" w:cs="Traditional Arabic"/>
          <w:b/>
          <w:bCs/>
          <w:color w:val="000000"/>
          <w:sz w:val="28"/>
          <w:szCs w:val="28"/>
          <w:u w:val="single"/>
          <w:rtl/>
          <w:lang w:val="en-US" w:bidi="ar-DZ"/>
        </w:rPr>
        <w:t>الاذاعة المحلية في الجزائر.</w:t>
      </w:r>
    </w:p>
    <w:p w:rsidR="00817BD8" w:rsidRDefault="00817BD8" w:rsidP="00817BD8">
      <w:pPr>
        <w:pStyle w:val="Paragraphedeliste"/>
        <w:numPr>
          <w:ilvl w:val="1"/>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0" w:firstLine="0"/>
        <w:jc w:val="both"/>
        <w:rPr>
          <w:rFonts w:ascii="Traditional Arabic" w:hAnsi="Traditional Arabic" w:cs="Traditional Arabic"/>
          <w:b/>
          <w:bCs/>
          <w:color w:val="000000"/>
          <w:sz w:val="28"/>
          <w:szCs w:val="28"/>
          <w:lang w:val="en-US" w:bidi="ar-DZ"/>
        </w:rPr>
      </w:pPr>
      <w:r>
        <w:rPr>
          <w:rFonts w:ascii="Traditional Arabic" w:hAnsi="Traditional Arabic" w:cs="Traditional Arabic"/>
          <w:b/>
          <w:bCs/>
          <w:color w:val="000000"/>
          <w:sz w:val="28"/>
          <w:szCs w:val="28"/>
          <w:rtl/>
          <w:lang w:val="en-US" w:bidi="ar-DZ"/>
        </w:rPr>
        <w:t xml:space="preserve">نشأة الاذاعة المحلية في الجزائر: </w:t>
      </w:r>
      <w:r>
        <w:rPr>
          <w:rFonts w:ascii="Traditional Arabic" w:hAnsi="Traditional Arabic" w:cs="Traditional Arabic"/>
          <w:sz w:val="28"/>
          <w:szCs w:val="28"/>
          <w:rtl/>
          <w:lang w:bidi="ar-DZ"/>
        </w:rPr>
        <w:t xml:space="preserve">تأخر ظهور الإذاعات المحلية في الجزائر مقارنة بغيرها من الدول العربية، بسبب الأحادية الحزبية التي كانت الجزائر تنتهجها لذلك فان التجربة الجزائرية كانت متأخرة، حيث لم تظهر الإذاعة المحلية إلا بعد التعددية السياسية والإعلامية هذا التأخير ناجم عن جملة من العوائق القانونية والسياسية المفروضة قبل تلك الفترة بالإضافة إلى ضعف الهياكل ومحدودية انتشارها، لكن وبعد سنة 1988 التي كانت نقطة تحول هامة في الإعلام الوطني، حيث بعد التطورات والتحولات الاجتماعية والثقافية والإعلامية، سنت الهيئات التشريعية في الدول الجزائرية مجموعة القوانين الخاصة بالإعلام وتتعلق أساسا بحرية التعبير، تحسين أساليب إعلام وتثقيف أفراد المجتمع. وبعد فرض التعددية السياسية وضرورة استعمال وسائل التعبير من قبل الإفراد والأحزاب وهذا ما جاء في قانون الإعلام سنة 1990 حيث نصت المادة 13 منه: تتولى التكفل باستعمال كل اللهجات الشعبية لتبليغ وترسيخ الوحدة الوطنية، والقيم العربية الإسلامية في المجتمع الجزائري تحدد كيفيات تطبيق هذه الأجزاء عن طريق التنظيم. لم يرد في قانون الإعلام الجزائري مرسوم حول الإذاعات المحلية رغم تضمنه لخصائصها وأهدافها، فلقد ظهرت بموجب قرار المدير العادم للإذاعة الوطنية بشرط من اجل إنشائها قدرة السلطات المحلية تغطية ميزانيتها وتوفر الأجهزة التقنية وبموجب قانون 1990 تم تأسيس عدة إذاعات محلية كانت أولها إذاعة التكوين المتواصل، إذاعة بشار، متيجة، ورقلة، إذاعة الاغواط 05/11/1991، إذاعة تلمسان: 17/10/1992، إذاعة سطيف: 17/10/ 1992، إذاعة الاوراس:1994. </w:t>
      </w:r>
    </w:p>
    <w:p w:rsidR="00817BD8" w:rsidRDefault="00817BD8" w:rsidP="00817BD8">
      <w:pPr>
        <w:pStyle w:val="Paragraphedeliste"/>
        <w:numPr>
          <w:ilvl w:val="1"/>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rtl/>
          <w:lang w:val="en-US" w:bidi="ar-DZ"/>
        </w:rPr>
      </w:pPr>
      <w:r>
        <w:rPr>
          <w:rFonts w:ascii="Traditional Arabic" w:hAnsi="Traditional Arabic" w:cs="Traditional Arabic"/>
          <w:b/>
          <w:bCs/>
          <w:color w:val="000000"/>
          <w:sz w:val="28"/>
          <w:szCs w:val="28"/>
          <w:rtl/>
          <w:lang w:val="en-US" w:bidi="ar-DZ"/>
        </w:rPr>
        <w:t xml:space="preserve">أسباب انشاء الاذاعة المحلية في الجزائر: </w:t>
      </w:r>
      <w:r>
        <w:rPr>
          <w:rFonts w:ascii="Traditional Arabic" w:hAnsi="Traditional Arabic" w:cs="Traditional Arabic"/>
          <w:sz w:val="28"/>
          <w:szCs w:val="28"/>
          <w:rtl/>
          <w:lang w:bidi="ar-DZ"/>
        </w:rPr>
        <w:t>لقد اجتمعت جملة من الاسباب التي ادت الى انشاء الاذاعة المحلية في الجزائر ونذكر منها:</w:t>
      </w:r>
      <w:r>
        <w:rPr>
          <w:rFonts w:ascii="Traditional Arabic" w:hAnsi="Traditional Arabic" w:cs="Traditional Arabic"/>
          <w:sz w:val="28"/>
          <w:szCs w:val="28"/>
          <w:lang w:val="en-US" w:bidi="ar-DZ"/>
        </w:rPr>
        <w:t xml:space="preserve">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الانتشار الكبير لأجهزة الراديو دفع الجزائر لإقامه نظام للاتصال السمعي حتى لا تبقى في معزل عن الحركات الدولية.</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محاولة القضاء على الامية المتفشية في المجتمع الجزائري وباعتبارها وسيلة تعليمية فقد خصصت الدولة ميزانية كبيرة للإذاعات المحلية مما ادى الى زيادة الفرق بينها وبين باقي المميزات المخصصة لوسائل الاعلام الأخرى، لكن وبوجود نسبة كبيرة من الامية تقارب 80" لا يمكنها قراءة الصحف، وبالتالي فهي تشكل عائقا في وجه عملية الاتصال بينها وبين السلطة عن طريق الوسائل المكتوبة، مما ادى بالسلطات الى استعمال الوسائل الشفوية لتحقيق الاتصال المرغوب فيه.</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عجز كبير في مجال اتصال المؤسساتي، مما عمق أزمة الثقة بين الدول والمواطن.</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غياب قنوات التعبير التي تمكن من تقية الثقافات المحلية وترقية الشباب.</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عزلة عدة مناطق خاصة التي لا تغطيها البرامج الوطنية وبقية لهذا السبب عرضة لتأثير وسائل الاعلام التابعة للبلدان المجاورة، وبعبارة أخرى حاجيات المجتمع متنوعة وتركزت الأولويات يعبر عنها في مطالب جهوية من بينها الاذاعة كوسيلة لتعبير وتطور الاجتماعي، ونشير أنه لم يرد في قانون الاعلام الجزائري أي مرسوم حول الاذاعة المحلية، ورغم هذا فقد ظهرت أول اذاعة محلية سنة 1990 وهي اذاعة التكوين المتواصل، ثم اذاعة البهجة 1991م، ثم الاذاعة الثقافية 1992، واذاعة متيجة الى جانب الاذاعة المحلية الاولى ببشار وورقلة سنة 1991، وتوالت الاذاعات المحلية الى أن شملت كل الولايات.</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الحاجة الدائمة والملحة للمعلومات ت ذات طبيعة المحلية، ونضرا لشاسعة وبعد مركز البث الرسمي الوطني قد لا يستطيع البث المركزي إن يكون مصدرا للمعلومات في كل ناحية من نواحي البلاد، ومن المعلوم ان كل مجتمع محلي اهتماماته وأولوياته في مسيرة التنمية والتقدم المنشود، والوسيلة المحلية بحكم قربها والتصاقها بواقع المجتمع المحلي أسرع استجابة في تلبية هذه الاهتمامات والتعامل بشكل ينسجم مع توجهات الإعلام الوطني الرسمي والسياسة الوطنية</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ومن الضروري إن تدخل الوسائل المحلية في حوار بناء يكون القصد منه الإثراء ألمعلوماتي والمعرفي في تناول القضايا المحلية بغية الوصول إلى أساليب أكثر نجاعة من التعامل معها.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 xml:space="preserve">التطورات التي تشهدها الكثير من المجتمعات اليوم في مجالات الاستثمار والخوصصة وتنشيط السياحة الداخلية وبرامج التوظيف تحتاج إلى دعم إعلامي ينبري لهذه القضايا الهامة فيعطيها ما تستحقه من اهتمام مع الأخذ بعين الاعتبار طبيعة كل منطقة وخصائصها.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 xml:space="preserve">من شان الإعلام المحلي معاونة الأجهزة الرسمية التنفيذية ودوائر اتخاذ القرار على الصعيد المحلي في أداء مهماتها على أساس من المشاركة الهادفة إلى تحسين الأداء والارتقاء به تماشيا مع السياسة التنموية.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 xml:space="preserve"> العمل على تنشيط الاقتصاد المحلي في كل مجتمع والذي يرغب أصحاب الأعمال وبائعي المنتجات ومقدم الخدمات إلى جمهور المستهلكين المحليين بطريقة سهلة ميسورة وبتكاليف مالية تتفق مع حجم نشاطها الاقتصادي دون تحمل تبعات مالية زائدة نتيجة نشر الرسائل الإعلانية على جمهور من غير المعنيين بها، مع استفادة هذه الوسيلة المحلية من العائد الإعلاني كمصدر هام من مصادر تمويلها.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نقص تفعيل الثقافة المحلية في الإقليم أو المنطقة بالتالي خدمة الوسيلة الإعلامية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المحلية (الإذاعة) لهذا الجانب بإتاحة الفرصة للأفكار المبدعة والمواهب المحلية في الظهور والانتشار مع العناية بالحوار الثقافي المحلي والفعاليات الإبداعية الثقافية والتي تقصر اهتمامات الإذاعة المركزية في الإحاطة بها.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تصدي الإذاعات المحلية لزحف الإعلام الغربي هذا الأخير يعمد عن طريق وسائل الإعلام إلى تدمير القوى الفكرية والروحية والسياسية، فالاجتياح الإعلامي جزء من خطة ترمي الى استعادة ما فقده من سيطرة سياسية بسيطرة فكرية لان نزع الحصانة الفكرية للشعوب مهمة تولاها الإعلام الغربي نظرا لكونها خطة تتطلب اقل الجهود واقل وقت.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rtl/>
          <w:lang w:val="en-US" w:bidi="ar-DZ"/>
        </w:rPr>
      </w:pPr>
      <w:r>
        <w:rPr>
          <w:rFonts w:ascii="Traditional Arabic" w:hAnsi="Traditional Arabic" w:cs="Traditional Arabic"/>
          <w:sz w:val="28"/>
          <w:szCs w:val="28"/>
          <w:rtl/>
          <w:lang w:bidi="ar-DZ"/>
        </w:rPr>
        <w:t>وتتأثر عملية تبني الجديد من الأفكار والتقنيات بالثقافة المحلية الموجودة فهي تتأثر أيضا بالنظام الاجتماعي السائد والذي يمثل الفرد جزءا منه، فمن الأمور الهامة من الناحية النظرية ان نفرق بين نمطين مختلفين وهما النمط التقليدي والنمط الحديث.</w:t>
      </w:r>
    </w:p>
    <w:p w:rsidR="00817BD8" w:rsidRDefault="00817BD8" w:rsidP="00817BD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b/>
          <w:bCs/>
          <w:color w:val="000000"/>
          <w:sz w:val="28"/>
          <w:szCs w:val="28"/>
          <w:rtl/>
          <w:lang w:val="en-US" w:bidi="ar-DZ"/>
        </w:rPr>
        <w:t>التشجيع الرياضي.</w:t>
      </w:r>
    </w:p>
    <w:p w:rsidR="00817BD8" w:rsidRDefault="00817BD8" w:rsidP="00817BD8">
      <w:pPr>
        <w:pStyle w:val="Paragraphedeliste"/>
        <w:numPr>
          <w:ilvl w:val="1"/>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b/>
          <w:bCs/>
          <w:color w:val="000000"/>
          <w:sz w:val="28"/>
          <w:szCs w:val="28"/>
          <w:u w:val="single"/>
          <w:rtl/>
          <w:lang w:val="en-US" w:bidi="ar-DZ"/>
        </w:rPr>
        <w:t>معايير التشجيع الرياضي</w:t>
      </w:r>
      <w:r>
        <w:rPr>
          <w:rFonts w:ascii="Traditional Arabic" w:hAnsi="Traditional Arabic" w:cs="Traditional Arabic"/>
          <w:b/>
          <w:bCs/>
          <w:color w:val="000000"/>
          <w:sz w:val="28"/>
          <w:szCs w:val="28"/>
          <w:u w:val="single"/>
          <w:lang w:val="en-US" w:bidi="ar-DZ"/>
        </w:rPr>
        <w:t xml:space="preserve"> </w:t>
      </w:r>
      <w:r>
        <w:rPr>
          <w:rFonts w:ascii="Traditional Arabic" w:hAnsi="Traditional Arabic" w:cs="Traditional Arabic"/>
          <w:b/>
          <w:bCs/>
          <w:color w:val="000000"/>
          <w:sz w:val="28"/>
          <w:szCs w:val="28"/>
          <w:u w:val="single"/>
          <w:rtl/>
          <w:lang w:val="en-US" w:bidi="ar-DZ"/>
        </w:rPr>
        <w:t xml:space="preserve">الفعال: </w:t>
      </w:r>
      <w:r>
        <w:rPr>
          <w:rFonts w:ascii="Traditional Arabic" w:hAnsi="Traditional Arabic" w:cs="Traditional Arabic"/>
          <w:sz w:val="28"/>
          <w:szCs w:val="28"/>
          <w:rtl/>
          <w:lang w:val="en-US" w:bidi="ar-DZ"/>
        </w:rPr>
        <w:t>التشجيع هو الجزء المهم من الوفاء للفريق أو النادي أو المنتخب، وهو حق على من يحب فريقه أو بلده، لذا فان على الجماهير الرياضية أن</w:t>
      </w:r>
      <w:r>
        <w:rPr>
          <w:rFonts w:ascii="Traditional Arabic" w:hAnsi="Traditional Arabic" w:cs="Traditional Arabic"/>
          <w:sz w:val="28"/>
          <w:szCs w:val="28"/>
          <w:lang w:val="en-US" w:bidi="ar-DZ"/>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rtl/>
          <w:lang w:val="en-US" w:bidi="ar-DZ"/>
        </w:rPr>
        <w:t>أن تعي</w:t>
      </w:r>
      <w:r>
        <w:rPr>
          <w:rFonts w:ascii="Traditional Arabic" w:hAnsi="Traditional Arabic" w:cs="Traditional Arabic"/>
          <w:color w:val="000000" w:themeColor="text1"/>
          <w:sz w:val="28"/>
          <w:szCs w:val="28"/>
          <w:shd w:val="clear" w:color="auto" w:fill="FFFFFF"/>
          <w:rtl/>
        </w:rPr>
        <w:t xml:space="preserve"> تماما دورها الفعال في ترسيخ هذه المفاهيم وضبطها بالمعايير اللازمة.</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 xml:space="preserve"> أن يكون دورها فعالا يعكس حبها ووفاءها الحقيقي لناديها أو منتخبها أو لاعبها حتى تكمل هذه المهمة الحيوية نجاح الفريق وتنفيذ البرامج الإدارية والفنية باختيار الوسائل والطرق والأساليب التي تحقق غرض التشجيع دون المساس بأحقية مشجعي الفريق المنافس في تشجيع فريقه</w:t>
      </w:r>
      <w:r>
        <w:rPr>
          <w:rFonts w:ascii="Traditional Arabic" w:hAnsi="Traditional Arabic" w:cs="Traditional Arabic"/>
          <w:sz w:val="28"/>
          <w:szCs w:val="28"/>
          <w:rtl/>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 xml:space="preserve"> أن تكون نظرة الجماهير وتعاملها مع كل لاعبي الفرق المنافسة وجماهيرها   بالقدر نفسه من العدالة والتقدير، وبالقدر نفسه من الاهتمام والاحترام</w:t>
      </w:r>
      <w:r>
        <w:rPr>
          <w:rFonts w:ascii="Traditional Arabic" w:hAnsi="Traditional Arabic" w:cs="Traditional Arabic"/>
          <w:color w:val="000000" w:themeColor="text1"/>
          <w:sz w:val="28"/>
          <w:szCs w:val="28"/>
          <w:shd w:val="clear" w:color="auto" w:fill="FFFFFF"/>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يجب أن يتم اختيار الألفاظ في التشجيع بصورة تحترم الآداب والذوق العام دون استفزاز للخصم أو التقليل من قدر لاعبيه أو أجهزته الفنية، وأن يتركز التشجيع للفريق ومساندة اللاعبين في المواقف التي يحتاجون فيها للدعم خاصة حينما يكون الفريق مهزوما أو هنالك خلل فني نتيجة لهبوط اللياقة البدنية أو الروح المعنوية. وهنا يظهر الدور الفعال في تحريك حس الانتماء، فتشتعل الغيرة داخل وجدانيات اللاعب فيبذل جهداً مضاعفاً دون أن يشعر بالتعب ولا بالإرهاق ولا بالممل، وتختفي الروح الانهزامية في نفسه فيبدع ويصنع العجائب</w:t>
      </w:r>
      <w:r>
        <w:rPr>
          <w:rFonts w:ascii="Traditional Arabic" w:hAnsi="Traditional Arabic" w:cs="Traditional Arabic"/>
          <w:color w:val="000000" w:themeColor="text1"/>
          <w:sz w:val="28"/>
          <w:szCs w:val="28"/>
          <w:shd w:val="clear" w:color="auto" w:fill="FFFFFF"/>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يجب على الجماهير أن تتفهم أن كرة القدم مجرد لعبة يؤديها البشر، أي مباراة قد تكون نتيجتها لأي فريق وفريقها لاعبون من البشر، يتعرضون لكل ما يتعرض له لاعبو الكرة من توفيق أو عدم توفيق</w:t>
      </w:r>
      <w:r>
        <w:rPr>
          <w:rFonts w:ascii="Traditional Arabic" w:hAnsi="Traditional Arabic" w:cs="Traditional Arabic"/>
          <w:sz w:val="28"/>
          <w:szCs w:val="28"/>
          <w:rtl/>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يجب أن تكون الجماهير قدوة في كل سلوكياتها تجاه عناصر اللعبة كافة، وبخاصة التحكيم وهو أحد أهم عناصر اللعبة، لأن احترام حكم المباراة يدفع بباقي الجماهير المنافسة لتقليد هذا الاحترام، وبالتالي تتحسن العلاقة بصفة عامة بين التحكيم وبين الجماهير، وتتاح الفرصة للحكم للاهتمام بعمله فيؤديه بكل ثقة وأمان دون العمل تحت ضغط صراخ وهتافات الجماهير وسبابها له، خاصة أن الحكام حينما يجدون الجو المناسب يمكن أن يبدعوا لأن الحكم مثله مثل اللاعب يريد التألق والنجاح، وحتى إن أخطأ فإنه بشر وكل بشر معرض للخطأ</w:t>
      </w:r>
      <w:r>
        <w:rPr>
          <w:rFonts w:ascii="Traditional Arabic" w:hAnsi="Traditional Arabic" w:cs="Traditional Arabic"/>
          <w:sz w:val="28"/>
          <w:szCs w:val="28"/>
          <w:rtl/>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الإعلام الرياضي هو جزء من منظومة العمل الرياضي وله أهمية خاصة، وله دور مناط به وعلى الجماهير الرياضية تفهّم هذا الدور والتعامل معه، وبالتالي يجب ألا تخلق عداء مع الإعلام الرياضي فالإعلام مرآة يجب التعامل معها وفق منظور أهميته ومبادئه ومصداقيته لأن الإعلامي مهما قسا في كتاباته فهو محكوم بضمير يفرض عليه بيان القصور أينما كان، وممارسته للنقد جزء من صميم عمله.</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إن الجماهير يجب أن يكون لها دور فاعل جداً في كثير من الأمور، ولكن في هذا المقام نركز على أهمية التشجيع وما يمكن أن يحدثه في نفوس اللاعبين، وما يفعله التشجيع من مفعول سحري يمنح اللاعب دفعة معنوية كبيرة لا يحس بها إلا من لعب الكرة واستمتع بالتشجيع. لذلك حينما نقول إن على المشجعين الاختيار الدقيق لطريقة التشجيع ومفردات الأهازيج التي تتغني بها في المدرجات لتثير الحماس المستهدف للاعبين، لأن بعض هذه الأساليب قد تأتي بنتيجة سلبية في أداء اللاعب، وربما تحدث خللاً في تكنيك اللاعب أو تكتيك المدرب إذ انجرف اللاعب وراء تلك المفردات</w:t>
      </w:r>
      <w:r>
        <w:rPr>
          <w:rFonts w:ascii="Traditional Arabic" w:hAnsi="Traditional Arabic" w:cs="Traditional Arabic"/>
          <w:color w:val="000000" w:themeColor="text1"/>
          <w:sz w:val="28"/>
          <w:szCs w:val="28"/>
          <w:shd w:val="clear" w:color="auto" w:fill="FFFFFF"/>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أيضاً هنالك عامل مهم من عوامل التشجيع وهو اختيار وسائل التشجيع المختلفة وكيفية استخدامها، ويجب أن تتم في ظل حرية تامة للجماهير في استخدامها كي تحقق الإبداع في التشجيع، كما يجب ألا تكون هذه الوسائل مخالفة للقوانين واللوائح التي تنظم اللعبة، أو تتعارض مع الهدف منها</w:t>
      </w:r>
      <w:r>
        <w:rPr>
          <w:rFonts w:ascii="Traditional Arabic" w:hAnsi="Traditional Arabic" w:cs="Traditional Arabic"/>
          <w:color w:val="000000" w:themeColor="text1"/>
          <w:sz w:val="28"/>
          <w:szCs w:val="28"/>
          <w:shd w:val="clear" w:color="auto" w:fill="FFFFFF"/>
        </w:rPr>
        <w:t>.</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lang w:val="en-US" w:bidi="ar-DZ"/>
        </w:rPr>
      </w:pPr>
      <w:r>
        <w:rPr>
          <w:rFonts w:ascii="Traditional Arabic" w:hAnsi="Traditional Arabic" w:cs="Traditional Arabic"/>
          <w:color w:val="000000" w:themeColor="text1"/>
          <w:sz w:val="28"/>
          <w:szCs w:val="28"/>
          <w:shd w:val="clear" w:color="auto" w:fill="FFFFFF"/>
          <w:rtl/>
        </w:rPr>
        <w:t>على الجماهير أن تكون على قدر كبير من الوعي وأن تمنح ثقتها لإدارة النادي والإدارة الفنية للفريق ولاعبي الفريق، وأن تقدر الجهود التي يبذلها كل فرد في النادي والفريق. وحتى إذا كان لديها ملاحظات ما على الأداء، فهنالك أساليب لمناقشة الأمر بغرض التصحيح أو تفادي الأخطاء، أما أسلوب الهتاف في المدرجات واستعمال الألفاظ النابية</w:t>
      </w:r>
      <w:r>
        <w:rPr>
          <w:rFonts w:ascii="Traditional Arabic" w:hAnsi="Traditional Arabic" w:cs="Traditional Arabic"/>
          <w:color w:val="000000" w:themeColor="text1"/>
          <w:sz w:val="28"/>
          <w:szCs w:val="28"/>
          <w:shd w:val="clear" w:color="auto" w:fill="FFFFFF"/>
        </w:rPr>
        <w:t>…</w:t>
      </w:r>
      <w:r>
        <w:rPr>
          <w:rFonts w:ascii="Traditional Arabic" w:hAnsi="Traditional Arabic" w:cs="Traditional Arabic"/>
          <w:color w:val="000000" w:themeColor="text1"/>
          <w:sz w:val="28"/>
          <w:szCs w:val="28"/>
          <w:shd w:val="clear" w:color="auto" w:fill="FFFFFF"/>
          <w:rtl/>
        </w:rPr>
        <w:t xml:space="preserve"> فهو أسلوب عشوائي يدل على الجهل والمرض النفسي ولا يخدم سوى مزيد من التنافر والانحراف بالرياضة إلى مسارات أخرى، وهو سلوك مرفوض يعبر عن خروج صارخ على مبادئ الرياضة وقيمها وعن مفهوم التشجيع الرياضي، وانحراف خطير في السلوك الرياضي السليم، كما أنه يبعدنا عن التنافس الشريف والأهداف الجميلة النبيلة للرياضة</w:t>
      </w:r>
      <w:r>
        <w:rPr>
          <w:rFonts w:ascii="Traditional Arabic" w:hAnsi="Traditional Arabic" w:cs="Traditional Arabic"/>
          <w:color w:val="000000" w:themeColor="text1"/>
          <w:sz w:val="28"/>
          <w:szCs w:val="28"/>
          <w:shd w:val="clear" w:color="auto" w:fill="FFFFFF"/>
        </w:rPr>
        <w:t>.</w:t>
      </w:r>
      <w:sdt>
        <w:sdtPr>
          <w:rPr>
            <w:shd w:val="clear" w:color="auto" w:fill="FFFFFF"/>
            <w:vertAlign w:val="superscript"/>
            <w:rtl/>
          </w:rPr>
          <w:id w:val="-1307391276"/>
          <w:citation/>
        </w:sdtPr>
        <w:sdtContent>
          <w:r w:rsidR="002B628C">
            <w:rPr>
              <w:shd w:val="clear" w:color="auto" w:fill="FFFFFF"/>
              <w:vertAlign w:val="superscript"/>
              <w:rtl/>
            </w:rPr>
            <w:fldChar w:fldCharType="begin"/>
          </w:r>
          <w:r>
            <w:rPr>
              <w:shd w:val="clear" w:color="auto" w:fill="FFFFFF"/>
              <w:vertAlign w:val="superscript"/>
              <w:lang w:bidi="ar-DZ"/>
            </w:rPr>
            <w:instrText xml:space="preserve">CITATION </w:instrText>
          </w:r>
          <w:r>
            <w:rPr>
              <w:rFonts w:hint="cs"/>
              <w:shd w:val="clear" w:color="auto" w:fill="FFFFFF"/>
              <w:vertAlign w:val="superscript"/>
              <w:rtl/>
              <w:lang w:bidi="ar-DZ"/>
            </w:rPr>
            <w:instrText>شيخ10</w:instrText>
          </w:r>
          <w:r>
            <w:rPr>
              <w:shd w:val="clear" w:color="auto" w:fill="FFFFFF"/>
              <w:vertAlign w:val="superscript"/>
              <w:lang w:bidi="ar-DZ"/>
            </w:rPr>
            <w:instrText xml:space="preserve"> \l 5121 </w:instrText>
          </w:r>
          <w:r w:rsidR="002B628C">
            <w:rPr>
              <w:shd w:val="clear" w:color="auto" w:fill="FFFFFF"/>
              <w:vertAlign w:val="superscript"/>
              <w:rtl/>
            </w:rPr>
            <w:fldChar w:fldCharType="separate"/>
          </w:r>
          <w:r>
            <w:rPr>
              <w:noProof/>
              <w:shd w:val="clear" w:color="auto" w:fill="FFFFFF"/>
              <w:vertAlign w:val="superscript"/>
              <w:rtl/>
            </w:rPr>
            <w:t xml:space="preserve"> </w:t>
          </w:r>
          <w:r>
            <w:rPr>
              <w:noProof/>
              <w:shd w:val="clear" w:color="auto" w:fill="FFFFFF"/>
              <w:rtl/>
            </w:rPr>
            <w:t>(شيخ، 2010)</w:t>
          </w:r>
          <w:r w:rsidR="002B628C">
            <w:rPr>
              <w:shd w:val="clear" w:color="auto" w:fill="FFFFFF"/>
              <w:vertAlign w:val="superscript"/>
              <w:rtl/>
            </w:rPr>
            <w:fldChar w:fldCharType="end"/>
          </w:r>
        </w:sdtContent>
      </w:sdt>
      <w:r>
        <w:rPr>
          <w:shd w:val="clear" w:color="auto" w:fill="FFFFFF"/>
          <w:vertAlign w:val="superscript"/>
          <w:rtl/>
        </w:rPr>
        <w:t xml:space="preserve"> </w:t>
      </w:r>
    </w:p>
    <w:p w:rsidR="00817BD8" w:rsidRDefault="00817BD8" w:rsidP="00817BD8">
      <w:pPr>
        <w:pStyle w:val="Paragraphedeliste"/>
        <w:numPr>
          <w:ilvl w:val="1"/>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u w:val="single"/>
          <w:lang w:val="en-US"/>
        </w:rPr>
      </w:pPr>
      <w:r>
        <w:rPr>
          <w:rFonts w:ascii="Traditional Arabic" w:hAnsi="Traditional Arabic" w:cs="Traditional Arabic"/>
          <w:b/>
          <w:bCs/>
          <w:color w:val="000000"/>
          <w:sz w:val="28"/>
          <w:szCs w:val="28"/>
          <w:u w:val="single"/>
          <w:rtl/>
          <w:lang w:val="en-US" w:bidi="ar-DZ"/>
        </w:rPr>
        <w:t>أهمية التشجيع الرياضي.</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360"/>
        <w:jc w:val="both"/>
        <w:rPr>
          <w:rFonts w:ascii="Traditional Arabic" w:eastAsiaTheme="minorEastAsia" w:hAnsi="Traditional Arabic" w:cs="Traditional Arabic"/>
          <w:sz w:val="28"/>
          <w:szCs w:val="28"/>
          <w:lang w:bidi="ar-DZ"/>
        </w:rPr>
      </w:pPr>
      <w:r>
        <w:rPr>
          <w:rFonts w:ascii="Traditional Arabic" w:hAnsi="Traditional Arabic" w:cs="Traditional Arabic"/>
          <w:sz w:val="28"/>
          <w:szCs w:val="28"/>
          <w:rtl/>
          <w:lang w:bidi="ar-DZ"/>
        </w:rPr>
        <w:t xml:space="preserve">التشجيع الرياضي أحد اهم رموز الانتماء للعبة رياضية معينة او فريق محدد وتحدد كيفية تفاعل الجمهور مع هذا الامر الرياضة ذاتها ونوعية المشجعين وخصائصهم المختلفة، ففي كرة القدم اللعبة الاكثر شعبية في معظم الدول يكون الهدير الصاخب في المدرجات طوال المباراة بالأغاني والالعاب النارية حاملين الاعلام من اجل شحذ همة الفريق نحو الفوز وبعد المباراة التي عادة ما تنتهي لصالح أحد الفريقين تنطلق الاحتفاليات ومواكب السيارات والحافلات في اشكال تثير الفرجة. ولا يختلف الامر كثيرا في العاب اخرى مثل كرة السلة او كرة اليد حيث تتعالى الاصوات عند احراز هدف أو نقطة، اما في ملاعب فردية اخرى مثل الجيدو  والكراتي يكون التصفيق او التهليل عند احراز ضربة موفقة في حين يسود الصمت باقي اطوار المباراة سواء في الملاعب العادية أو الزجاجية من اجل زيادة قدرة اللاعب على التركيز، ناهيك عن التنس اللعبة البيضاء ،لعبة الملوك والصفوة والتي يبدو نها كسبت اسلوب تشجيعها من معظم ممارسيها حيث الصمت ايضا و التصفيق فقط عند احراز النقطة وهذا رصا على عدم تشتيت ذهن اللاعب واو اللعبة . </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ab/>
        <w:t xml:space="preserve">ويعد التشجيع الحماسي دون توقف هو لسان حال الملاعب في لعبة كرة أقدم ومشجعيها الا انه احيانا ما توجه الانتقادات حيث يتحول هذا التشجيع الى رسائل معينة للاعبين أو الحكام ويكون عاملا قويا وراء التركيز في الملعب الا انه احيانا قد ينقلب الى الضد. </w:t>
      </w:r>
    </w:p>
    <w:p w:rsidR="00817BD8" w:rsidRDefault="00817BD8" w:rsidP="00817BD8">
      <w:pPr>
        <w:pStyle w:val="Paragraphedelist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الالتراس: كلمة</w:t>
      </w:r>
      <w:r>
        <w:rPr>
          <w:rFonts w:ascii="Traditional Arabic" w:hAnsi="Traditional Arabic" w:cs="Traditional Arabic"/>
          <w:sz w:val="28"/>
          <w:szCs w:val="28"/>
          <w:rtl/>
          <w:lang w:bidi="ar-DZ"/>
        </w:rPr>
        <w:t xml:space="preserve"> لاتيني تعني المتطرفين وتظهر في صورة من مشجعي الفرق الرياضية والمعروفة بانتمائها وولائها الشديد وتتواجد بشكل أكبر بين محبي الرياضة في اوروبا وامريكا الجنوبية وحديثا في بعض دول شمال افريقيا. واول فرقة التراس تم تكوينها كان عام 1940 بالبرازيل وعرفت باسم ثم انتقلت الظاهرة الى اوروبا وبالضبط الى يوغوسلافيا ثم كرواتيا وبالتحديد جمهور والذي كان اول من ادخل هذا النوع. وتميل هذه المجموعات الى استخدام الالعاب النارية او الشماريخ كما يصطلح على تسميتها في شمال افريقيا وايضا القيام بالغناء وترديد الهتافات الحماسية لدعم فرقهم كما يقومون بتوجيه الرسائل الى اللاعبين وتقوم هذه المجموعات بعمل دخلات خاصة في المباريات الهامة وكل ذلك يضفي بهجة وحماس على المباريات الرياضية وخاصة في كرة القدم. </w:t>
      </w:r>
      <w:sdt>
        <w:sdtPr>
          <w:rPr>
            <w:rFonts w:ascii="Traditional Arabic" w:hAnsi="Traditional Arabic" w:cs="Traditional Arabic"/>
            <w:sz w:val="28"/>
            <w:szCs w:val="28"/>
            <w:rtl/>
            <w:lang w:bidi="ar-DZ"/>
          </w:rPr>
          <w:id w:val="-1889953305"/>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جيه10</w:instrText>
          </w:r>
          <w:r>
            <w:rPr>
              <w:rFonts w:ascii="Traditional Arabic" w:hAnsi="Traditional Arabic" w:cs="Traditional Arabic"/>
              <w:sz w:val="28"/>
              <w:szCs w:val="28"/>
              <w:lang w:bidi="ar-DZ"/>
            </w:rPr>
            <w:instrText xml:space="preserve"> \p 12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(لطفي، 2010، صفحة 12)</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numPr>
          <w:ilvl w:val="1"/>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u w:val="single"/>
          <w:rtl/>
          <w:lang w:val="en-US"/>
        </w:rPr>
      </w:pPr>
      <w:r>
        <w:rPr>
          <w:rFonts w:ascii="Traditional Arabic" w:hAnsi="Traditional Arabic" w:cs="Traditional Arabic"/>
          <w:b/>
          <w:bCs/>
          <w:color w:val="000000"/>
          <w:sz w:val="28"/>
          <w:szCs w:val="28"/>
          <w:u w:val="single"/>
          <w:rtl/>
          <w:lang w:val="en-US" w:bidi="ar-DZ"/>
        </w:rPr>
        <w:t xml:space="preserve"> آثار التشجيع الرياضي.</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eastAsia="Calibri" w:hAnsi="Traditional Arabic" w:cs="Traditional Arabic"/>
          <w:sz w:val="28"/>
          <w:szCs w:val="28"/>
          <w:lang w:bidi="ar-DZ"/>
        </w:rPr>
      </w:pPr>
      <w:r>
        <w:rPr>
          <w:rFonts w:ascii="Traditional Arabic" w:eastAsia="Calibri" w:hAnsi="Traditional Arabic" w:cs="Traditional Arabic"/>
          <w:b/>
          <w:bCs/>
          <w:sz w:val="28"/>
          <w:szCs w:val="28"/>
          <w:rtl/>
          <w:lang w:bidi="ar-DZ"/>
        </w:rPr>
        <w:t xml:space="preserve">    </w:t>
      </w:r>
      <w:r>
        <w:rPr>
          <w:rFonts w:ascii="Traditional Arabic" w:eastAsia="Calibri" w:hAnsi="Traditional Arabic" w:cs="Traditional Arabic"/>
          <w:sz w:val="28"/>
          <w:szCs w:val="28"/>
          <w:rtl/>
          <w:lang w:bidi="ar-DZ"/>
        </w:rPr>
        <w:t>إن التشجيع الرياضي عامة وكرة القدم على وجه الخصوص فن وابداع وخليط رائع من المهارة والرغبة والاخلاص والترويج عن النفس والروح وشعور بالمتعة والأثار والراحة من عناء جهد كبير، ويستند إلى أساسيات التماسك بمبادئ وأخلاقيات الرياضة التي تدعو للتعاون والتضامن والتسامح وفق القيم الأخلاقية والإنسانية بوعي وادراك للدور المهم الذي يشكله التشجيع في بناء قاعدة من الدعم اللامحدود لرفع الهمم وتنشيط العزائم وبث روح الحماس لدى اللاعبين وبناء علاقات متينة بين الجماهير مع بعضها، وينعكس مردودها في المدرجات ولا يخرج من اطار الالتزام بهذه القيم المرتكزة على المرجعيات الدينية والإنسانية، وذلك بالتخلص من كل لفظ أو مفهوم خاطئ لمعنى التشجيع لأن الرياضة متعة بريئة ترتقي بالنفوس وتسمونها كما يجب على الجماهير أن تتفهم أن كرة القدم مجرد لعبة يؤديها البشر أي مباراة يتعرضون لكل ما يتعرض له لاعبو الكرة، وأن يتركز التشجيع للفريق ومساندة اللاعبين في المواقف التي يحتاجون فيها لدعم خاصة حينما يكون الفريق مهزوم، وهنا يظهر الدور الفعال في تحريك حس الانتماء، والاعلام الرياضي هو جزء من منظومة العمل الرياضي وله أهمية خاصة وله دور مناط وعلى الجماهير الرياضية تفهم هذا الدور والتعامل معه، وبالتالي يجب ألا تختلف عداء مع الاعلام الرياضي فهذا الأخير مرآة يجب التعامل معها وفق منظور أهمية ومصداقية الاعلامي مهما قسا في كتابته، فهو محكوم بضمير يرفض عليه بيان القصور أينما كان وممارسته للنقد جزء من صميم عمله وهذا النقد طريق لمراجعة النفس وتعديل الأخطاء، إن الجماهير يجب أن تكون له ادور فعال في كثير من الامور في هذا المقام، ترتكز على أهمية التشجيع وما يفعله من مفعول سحري يمنح اللاعب دفعة معنوية كبيرة لا يحس بها إلا من لعب كرة القدم، واستمتاع بالتشجيع من أهازيج تتغنى بها المدرجات لتثير الحماس المستهدف للاعبين لأن بعض هذه الأساليب قد تأتي بنتيجة في أداء اللاعب.</w:t>
      </w:r>
    </w:p>
    <w:p w:rsidR="00817BD8" w:rsidRDefault="00817BD8" w:rsidP="00817BD8">
      <w:pPr>
        <w:numPr>
          <w:ilvl w:val="0"/>
          <w:numId w:val="64"/>
        </w:numPr>
        <w:tabs>
          <w:tab w:val="left" w:pos="2502"/>
        </w:tabs>
        <w:bidi/>
        <w:spacing w:line="240" w:lineRule="auto"/>
        <w:contextualSpacing/>
        <w:jc w:val="both"/>
        <w:rPr>
          <w:rFonts w:ascii="Traditional Arabic" w:eastAsia="Calibri" w:hAnsi="Traditional Arabic" w:cs="Traditional Arabic"/>
          <w:b/>
          <w:bCs/>
          <w:sz w:val="28"/>
          <w:szCs w:val="28"/>
          <w:u w:val="single"/>
          <w:rtl/>
          <w:lang w:val="en-US" w:bidi="ar-DZ"/>
        </w:rPr>
      </w:pPr>
      <w:r>
        <w:rPr>
          <w:rFonts w:ascii="Traditional Arabic" w:eastAsia="Calibri" w:hAnsi="Traditional Arabic" w:cs="Traditional Arabic"/>
          <w:b/>
          <w:bCs/>
          <w:color w:val="000000"/>
          <w:sz w:val="28"/>
          <w:szCs w:val="28"/>
          <w:u w:val="single"/>
          <w:rtl/>
          <w:lang w:val="en-US" w:bidi="ar-DZ"/>
        </w:rPr>
        <w:t>حلول لترقية ثقافة التشجيع.</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eastAsia="Calibri" w:hAnsi="Traditional Arabic" w:cs="Traditional Arabic"/>
          <w:sz w:val="28"/>
          <w:szCs w:val="28"/>
          <w:lang w:bidi="ar-DZ"/>
        </w:rPr>
      </w:pPr>
      <w:r>
        <w:rPr>
          <w:rFonts w:ascii="Traditional Arabic" w:eastAsia="Calibri" w:hAnsi="Traditional Arabic" w:cs="Traditional Arabic"/>
          <w:sz w:val="28"/>
          <w:szCs w:val="28"/>
          <w:rtl/>
          <w:lang w:bidi="ar-DZ"/>
        </w:rPr>
        <w:t>تعتبر الاخلاق الرياضية العالية وروح المنافسة عنصر الابد ان ترتكز عليه اي رياضة كانت، فطالما كانت الرياضة عبر التاريخ متنفسا للروح البشرية ومرتفعا لترويح عن النفس، فالرياضة من الاشياء التي حبب الاسلام في القيام بها، وهذا العصر الذي نعيش فيه ظهرت ظاهرة جديدة وهي ظاهرة التشجيع للأندية الرياضية وأحيانا يكون تعصبا تقود اليه العاطفة والقضاء على هذه الظاهرة وترقية ثقافة التشجيع تقترح ما يلي:</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ان تكون اجتماعات ودية بين الاندية بدون تدخل الاتحاد المسؤول عنها.</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أن تعمل ادارة الاندية على تحبيب جماهير فريقها فالفريق الاخر من خلال مساندتها لذلك الفريق من خارج الملعب وفي مباراته الخارجية مثلا.</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ترك التعصب والتخلف الفكري الرياضي ومعاملة كل الفرق بعين الحياد والمصداقية.</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أن يكون هناك رادع من التحاد المسؤول على الاعلام السيئ الذي يبث أنواع التعصب الجماهيري.</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أن تقوم الاذاعات المحلية والقنوات التلفزيونية بحصص تجمع مناصري الفرق المختلفة والمتخالفة.</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معاقبة الوسائل الاعلامية التي تنشر عبارات محرضة على العنف.</w:t>
      </w:r>
    </w:p>
    <w:p w:rsidR="00817BD8" w:rsidRDefault="00817BD8" w:rsidP="00817BD8">
      <w:pPr>
        <w:pStyle w:val="Paragraphedelist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eastAsiaTheme="minorEastAsia" w:hAnsi="Traditional Arabic" w:cs="Traditional Arabic"/>
          <w:sz w:val="28"/>
          <w:szCs w:val="28"/>
          <w:lang w:bidi="ar-DZ"/>
        </w:rPr>
      </w:pPr>
      <w:r>
        <w:rPr>
          <w:rFonts w:ascii="Traditional Arabic" w:hAnsi="Traditional Arabic" w:cs="Traditional Arabic"/>
          <w:sz w:val="28"/>
          <w:szCs w:val="28"/>
          <w:rtl/>
          <w:lang w:bidi="ar-DZ"/>
        </w:rPr>
        <w:t xml:space="preserve">القيام بحملات اعلامية تحسيسية وأبواب مفتوحة لثقافة التشجيع الرياضي بين المشجعين </w:t>
      </w:r>
      <w:sdt>
        <w:sdtPr>
          <w:rPr>
            <w:rFonts w:ascii="Traditional Arabic" w:hAnsi="Traditional Arabic" w:cs="Traditional Arabic"/>
            <w:sz w:val="28"/>
            <w:szCs w:val="28"/>
            <w:rtl/>
            <w:lang w:bidi="ar-DZ"/>
          </w:rPr>
          <w:id w:val="583653648"/>
          <w:citation/>
        </w:sdtPr>
        <w:sdtContent>
          <w:r w:rsidR="002B628C">
            <w:rPr>
              <w:rFonts w:ascii="Traditional Arabic" w:hAnsi="Traditional Arabic" w:cs="Traditional Arabic"/>
              <w:sz w:val="28"/>
              <w:szCs w:val="28"/>
              <w:rtl/>
              <w:lang w:bidi="ar-DZ"/>
            </w:rPr>
            <w:fldChar w:fldCharType="begin"/>
          </w:r>
          <w:r>
            <w:rPr>
              <w:rFonts w:ascii="Traditional Arabic" w:hAnsi="Traditional Arabic" w:cs="Traditional Arabic"/>
              <w:sz w:val="28"/>
              <w:szCs w:val="28"/>
              <w:lang w:bidi="ar-DZ"/>
            </w:rPr>
            <w:instrText xml:space="preserve">CITATION </w:instrText>
          </w:r>
          <w:r>
            <w:rPr>
              <w:rFonts w:ascii="Traditional Arabic" w:hAnsi="Traditional Arabic" w:cs="Traditional Arabic"/>
              <w:sz w:val="28"/>
              <w:szCs w:val="28"/>
              <w:rtl/>
              <w:lang w:bidi="ar-DZ"/>
            </w:rPr>
            <w:instrText>الج19</w:instrText>
          </w:r>
          <w:r>
            <w:rPr>
              <w:rFonts w:ascii="Traditional Arabic" w:hAnsi="Traditional Arabic" w:cs="Traditional Arabic"/>
              <w:sz w:val="28"/>
              <w:szCs w:val="28"/>
              <w:lang w:bidi="ar-DZ"/>
            </w:rPr>
            <w:instrText xml:space="preserve"> \l 5121 </w:instrText>
          </w:r>
          <w:r w:rsidR="002B628C">
            <w:rPr>
              <w:rFonts w:ascii="Traditional Arabic" w:hAnsi="Traditional Arabic" w:cs="Traditional Arabic"/>
              <w:sz w:val="28"/>
              <w:szCs w:val="28"/>
              <w:rtl/>
              <w:lang w:bidi="ar-DZ"/>
            </w:rPr>
            <w:fldChar w:fldCharType="separate"/>
          </w:r>
          <w:r>
            <w:rPr>
              <w:rFonts w:ascii="Traditional Arabic" w:hAnsi="Traditional Arabic" w:cs="Traditional Arabic"/>
              <w:noProof/>
              <w:sz w:val="28"/>
              <w:szCs w:val="28"/>
              <w:rtl/>
              <w:lang w:bidi="ar-DZ"/>
            </w:rPr>
            <w:t>(الغني، 2019)</w:t>
          </w:r>
          <w:r w:rsidR="002B628C">
            <w:rPr>
              <w:rFonts w:ascii="Traditional Arabic" w:hAnsi="Traditional Arabic" w:cs="Traditional Arabic"/>
              <w:sz w:val="28"/>
              <w:szCs w:val="28"/>
              <w:rtl/>
              <w:lang w:bidi="ar-DZ"/>
            </w:rPr>
            <w:fldChar w:fldCharType="end"/>
          </w:r>
        </w:sdtContent>
      </w:sdt>
    </w:p>
    <w:p w:rsidR="00817BD8" w:rsidRDefault="00817BD8" w:rsidP="00817BD8">
      <w:pPr>
        <w:pStyle w:val="Paragraphedelist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الاعلام ونشر الأمن المجتمعي: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الوهم</w:t>
      </w:r>
      <w:r>
        <w:rPr>
          <w:rFonts w:ascii="Traditional Arabic" w:hAnsi="Traditional Arabic" w:cs="Traditional Arabic"/>
          <w:sz w:val="28"/>
          <w:szCs w:val="28"/>
        </w:rPr>
        <w:t xml:space="preserve"> </w:t>
      </w:r>
      <w:r>
        <w:rPr>
          <w:rFonts w:ascii="Traditional Arabic" w:hAnsi="Traditional Arabic" w:cs="Traditional Arabic"/>
          <w:sz w:val="28"/>
          <w:szCs w:val="28"/>
          <w:rtl/>
        </w:rPr>
        <w:t>إنكار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الدور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الكبير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الذي</w:t>
      </w:r>
      <w:r>
        <w:rPr>
          <w:rFonts w:ascii="Traditional Arabic" w:hAnsi="Traditional Arabic" w:cs="Traditional Arabic"/>
          <w:sz w:val="28"/>
          <w:szCs w:val="28"/>
        </w:rPr>
        <w:t xml:space="preserve"> </w:t>
      </w:r>
      <w:r>
        <w:rPr>
          <w:rFonts w:ascii="Traditional Arabic" w:hAnsi="Traditional Arabic" w:cs="Traditional Arabic"/>
          <w:sz w:val="28"/>
          <w:szCs w:val="28"/>
          <w:rtl/>
        </w:rPr>
        <w:t>تقوم</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والاتصال في</w:t>
      </w:r>
      <w:r>
        <w:rPr>
          <w:rFonts w:ascii="Traditional Arabic" w:hAnsi="Traditional Arabic" w:cs="Traditional Arabic"/>
          <w:sz w:val="28"/>
          <w:szCs w:val="28"/>
        </w:rPr>
        <w:t xml:space="preserve"> </w:t>
      </w:r>
      <w:r>
        <w:rPr>
          <w:rFonts w:ascii="Traditional Arabic" w:hAnsi="Traditional Arabic" w:cs="Traditional Arabic"/>
          <w:sz w:val="28"/>
          <w:szCs w:val="28"/>
          <w:rtl/>
        </w:rPr>
        <w:t>عصرنا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الحالي،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خاصة</w:t>
      </w:r>
      <w:r>
        <w:rPr>
          <w:rFonts w:ascii="Traditional Arabic" w:hAnsi="Traditional Arabic" w:cs="Traditional Arabic"/>
          <w:sz w:val="28"/>
          <w:szCs w:val="28"/>
        </w:rPr>
        <w:t xml:space="preserve"> </w:t>
      </w:r>
      <w:r>
        <w:rPr>
          <w:rFonts w:ascii="Traditional Arabic" w:hAnsi="Traditional Arabic" w:cs="Traditional Arabic"/>
          <w:sz w:val="28"/>
          <w:szCs w:val="28"/>
          <w:rtl/>
        </w:rPr>
        <w:t>حين</w:t>
      </w:r>
      <w:r>
        <w:rPr>
          <w:rFonts w:ascii="Traditional Arabic" w:hAnsi="Traditional Arabic" w:cs="Traditional Arabic"/>
          <w:sz w:val="28"/>
          <w:szCs w:val="28"/>
        </w:rPr>
        <w:t xml:space="preserve"> </w:t>
      </w:r>
      <w:r>
        <w:rPr>
          <w:rFonts w:ascii="Traditional Arabic" w:hAnsi="Traditional Arabic" w:cs="Traditional Arabic"/>
          <w:sz w:val="28"/>
          <w:szCs w:val="28"/>
          <w:rtl/>
        </w:rPr>
        <w:t>يتعلق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بالتعبئة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فلا</w:t>
      </w:r>
      <w:r>
        <w:rPr>
          <w:rFonts w:ascii="Traditional Arabic" w:hAnsi="Traditional Arabic" w:cs="Traditional Arabic"/>
          <w:sz w:val="28"/>
          <w:szCs w:val="28"/>
        </w:rPr>
        <w:t xml:space="preserve"> </w:t>
      </w:r>
      <w:r>
        <w:rPr>
          <w:rFonts w:ascii="Traditional Arabic" w:hAnsi="Traditional Arabic" w:cs="Traditional Arabic"/>
          <w:sz w:val="28"/>
          <w:szCs w:val="28"/>
          <w:rtl/>
        </w:rPr>
        <w:t>نجانب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الحقيقة</w:t>
      </w:r>
      <w:r>
        <w:rPr>
          <w:rFonts w:ascii="Traditional Arabic" w:hAnsi="Traditional Arabic" w:cs="Traditional Arabic"/>
          <w:sz w:val="28"/>
          <w:szCs w:val="28"/>
        </w:rPr>
        <w:t xml:space="preserve"> </w:t>
      </w:r>
      <w:r>
        <w:rPr>
          <w:rFonts w:ascii="Traditional Arabic" w:hAnsi="Traditional Arabic" w:cs="Traditional Arabic"/>
          <w:sz w:val="28"/>
          <w:szCs w:val="28"/>
          <w:rtl/>
        </w:rPr>
        <w:t>إذا</w:t>
      </w:r>
      <w:r>
        <w:rPr>
          <w:rFonts w:ascii="Traditional Arabic" w:hAnsi="Traditional Arabic" w:cs="Traditional Arabic"/>
          <w:sz w:val="28"/>
          <w:szCs w:val="28"/>
        </w:rPr>
        <w:t xml:space="preserve"> </w:t>
      </w:r>
      <w:r>
        <w:rPr>
          <w:rFonts w:ascii="Traditional Arabic" w:hAnsi="Traditional Arabic" w:cs="Traditional Arabic"/>
          <w:sz w:val="28"/>
          <w:szCs w:val="28"/>
          <w:rtl/>
        </w:rPr>
        <w:t>قلنا</w:t>
      </w:r>
      <w:r>
        <w:rPr>
          <w:rFonts w:ascii="Traditional Arabic" w:hAnsi="Traditional Arabic" w:cs="Traditional Arabic"/>
          <w:sz w:val="28"/>
          <w:szCs w:val="28"/>
        </w:rPr>
        <w:t xml:space="preserve"> </w:t>
      </w:r>
      <w:r>
        <w:rPr>
          <w:rFonts w:ascii="Traditional Arabic" w:hAnsi="Traditional Arabic" w:cs="Traditional Arabic"/>
          <w:sz w:val="28"/>
          <w:szCs w:val="28"/>
          <w:rtl/>
        </w:rPr>
        <w:t>أن 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هي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الأقدر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والأكفل</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بالتحريك</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الجغرافي</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والاجتماعي</w:t>
      </w:r>
      <w:r>
        <w:rPr>
          <w:rFonts w:ascii="Traditional Arabic" w:hAnsi="Traditional Arabic" w:cs="Traditional Arabic"/>
          <w:sz w:val="28"/>
          <w:szCs w:val="28"/>
        </w:rPr>
        <w:t xml:space="preserve"> </w:t>
      </w:r>
      <w:r>
        <w:rPr>
          <w:rFonts w:ascii="Traditional Arabic" w:hAnsi="Traditional Arabic" w:cs="Traditional Arabic"/>
          <w:sz w:val="28"/>
          <w:szCs w:val="28"/>
          <w:rtl/>
        </w:rPr>
        <w:t>وحتى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النفسي،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حيث</w:t>
      </w:r>
      <w:r>
        <w:rPr>
          <w:rFonts w:ascii="Traditional Arabic" w:hAnsi="Traditional Arabic" w:cs="Traditional Arabic"/>
          <w:sz w:val="28"/>
          <w:szCs w:val="28"/>
        </w:rPr>
        <w:t xml:space="preserve"> </w:t>
      </w:r>
      <w:r>
        <w:rPr>
          <w:rFonts w:ascii="Traditional Arabic" w:hAnsi="Traditional Arabic" w:cs="Traditional Arabic"/>
          <w:sz w:val="28"/>
          <w:szCs w:val="28"/>
          <w:rtl/>
        </w:rPr>
        <w:t>أنّ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الأفراد داخل</w:t>
      </w:r>
      <w:r>
        <w:rPr>
          <w:rFonts w:ascii="Traditional Arabic" w:hAnsi="Traditional Arabic" w:cs="Traditional Arabic"/>
          <w:sz w:val="28"/>
          <w:szCs w:val="28"/>
        </w:rPr>
        <w:t xml:space="preserve"> </w:t>
      </w:r>
      <w:r>
        <w:rPr>
          <w:rFonts w:ascii="Traditional Arabic" w:hAnsi="Traditional Arabic" w:cs="Traditional Arabic"/>
          <w:sz w:val="28"/>
          <w:szCs w:val="28"/>
          <w:rtl/>
        </w:rPr>
        <w:t>مجتمع</w:t>
      </w:r>
      <w:r>
        <w:rPr>
          <w:rFonts w:ascii="Traditional Arabic" w:hAnsi="Traditional Arabic" w:cs="Traditional Arabic"/>
          <w:sz w:val="28"/>
          <w:szCs w:val="28"/>
        </w:rPr>
        <w:t xml:space="preserve"> </w:t>
      </w:r>
      <w:r>
        <w:rPr>
          <w:rFonts w:ascii="Traditional Arabic" w:hAnsi="Traditional Arabic" w:cs="Traditional Arabic"/>
          <w:sz w:val="28"/>
          <w:szCs w:val="28"/>
          <w:rtl/>
        </w:rPr>
        <w:t>يتأثرون</w:t>
      </w:r>
      <w:r>
        <w:rPr>
          <w:rFonts w:ascii="Traditional Arabic" w:hAnsi="Traditional Arabic" w:cs="Traditional Arabic"/>
          <w:sz w:val="28"/>
          <w:szCs w:val="28"/>
        </w:rPr>
        <w:t xml:space="preserve"> </w:t>
      </w:r>
      <w:r>
        <w:rPr>
          <w:rFonts w:ascii="Traditional Arabic" w:hAnsi="Traditional Arabic" w:cs="Traditional Arabic"/>
          <w:sz w:val="28"/>
          <w:szCs w:val="28"/>
          <w:rtl/>
        </w:rPr>
        <w:t>لامحالة</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بالمعلومات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يتلقونها،</w:t>
      </w:r>
      <w:r>
        <w:rPr>
          <w:rFonts w:ascii="Traditional Arabic" w:hAnsi="Traditional Arabic" w:cs="Traditional Arabic"/>
          <w:sz w:val="28"/>
          <w:szCs w:val="28"/>
        </w:rPr>
        <w:t xml:space="preserve"> </w:t>
      </w:r>
      <w:r>
        <w:rPr>
          <w:rFonts w:ascii="Traditional Arabic" w:hAnsi="Traditional Arabic" w:cs="Traditional Arabic"/>
          <w:sz w:val="28"/>
          <w:szCs w:val="28"/>
          <w:rtl/>
        </w:rPr>
        <w:t>فيتفاعلون</w:t>
      </w:r>
      <w:r>
        <w:rPr>
          <w:rFonts w:ascii="Traditional Arabic" w:hAnsi="Traditional Arabic" w:cs="Traditional Arabic"/>
          <w:sz w:val="28"/>
          <w:szCs w:val="28"/>
        </w:rPr>
        <w:t xml:space="preserve"> </w:t>
      </w:r>
      <w:r>
        <w:rPr>
          <w:rFonts w:ascii="Traditional Arabic" w:hAnsi="Traditional Arabic" w:cs="Traditional Arabic"/>
          <w:sz w:val="28"/>
          <w:szCs w:val="28"/>
          <w:rtl/>
        </w:rPr>
        <w:t>معها،</w:t>
      </w:r>
      <w:r>
        <w:rPr>
          <w:rFonts w:ascii="Traditional Arabic" w:hAnsi="Traditional Arabic" w:cs="Traditional Arabic"/>
          <w:sz w:val="28"/>
          <w:szCs w:val="28"/>
        </w:rPr>
        <w:t xml:space="preserve"> </w:t>
      </w:r>
      <w:r>
        <w:rPr>
          <w:rFonts w:ascii="Traditional Arabic" w:hAnsi="Traditional Arabic" w:cs="Traditional Arabic"/>
          <w:sz w:val="28"/>
          <w:szCs w:val="28"/>
          <w:rtl/>
        </w:rPr>
        <w:t>إمّا</w:t>
      </w:r>
      <w:r>
        <w:rPr>
          <w:rFonts w:ascii="Traditional Arabic" w:hAnsi="Traditional Arabic" w:cs="Traditional Arabic"/>
          <w:sz w:val="28"/>
          <w:szCs w:val="28"/>
        </w:rPr>
        <w:t xml:space="preserve"> </w:t>
      </w:r>
      <w:r>
        <w:rPr>
          <w:rFonts w:ascii="Traditional Arabic" w:hAnsi="Traditional Arabic" w:cs="Traditional Arabic"/>
          <w:sz w:val="28"/>
          <w:szCs w:val="28"/>
          <w:rtl/>
        </w:rPr>
        <w:t>بشكل</w:t>
      </w:r>
      <w:r>
        <w:rPr>
          <w:rFonts w:ascii="Traditional Arabic" w:hAnsi="Traditional Arabic" w:cs="Traditional Arabic"/>
          <w:sz w:val="28"/>
          <w:szCs w:val="28"/>
        </w:rPr>
        <w:t xml:space="preserve"> </w:t>
      </w:r>
      <w:r>
        <w:rPr>
          <w:rFonts w:ascii="Traditional Arabic" w:hAnsi="Traditional Arabic" w:cs="Traditional Arabic"/>
          <w:sz w:val="28"/>
          <w:szCs w:val="28"/>
          <w:rtl/>
        </w:rPr>
        <w:t>عام</w:t>
      </w:r>
      <w:r>
        <w:rPr>
          <w:rFonts w:ascii="Traditional Arabic" w:hAnsi="Traditional Arabic" w:cs="Traditional Arabic"/>
          <w:sz w:val="28"/>
          <w:szCs w:val="28"/>
        </w:rPr>
        <w:t xml:space="preserve"> </w:t>
      </w:r>
      <w:r>
        <w:rPr>
          <w:rFonts w:ascii="Traditional Arabic" w:hAnsi="Traditional Arabic" w:cs="Traditional Arabic"/>
          <w:sz w:val="28"/>
          <w:szCs w:val="28"/>
          <w:rtl/>
        </w:rPr>
        <w:t>أو جزئي،</w:t>
      </w:r>
      <w:r>
        <w:rPr>
          <w:rFonts w:ascii="Traditional Arabic" w:hAnsi="Traditional Arabic" w:cs="Traditional Arabic"/>
          <w:sz w:val="28"/>
          <w:szCs w:val="28"/>
        </w:rPr>
        <w:t xml:space="preserve"> </w:t>
      </w:r>
      <w:r>
        <w:rPr>
          <w:rFonts w:ascii="Traditional Arabic" w:hAnsi="Traditional Arabic" w:cs="Traditional Arabic"/>
          <w:sz w:val="28"/>
          <w:szCs w:val="28"/>
          <w:rtl/>
        </w:rPr>
        <w:t>هكذا</w:t>
      </w:r>
      <w:r>
        <w:rPr>
          <w:rFonts w:ascii="Traditional Arabic" w:hAnsi="Traditional Arabic" w:cs="Traditional Arabic"/>
          <w:sz w:val="28"/>
          <w:szCs w:val="28"/>
        </w:rPr>
        <w:t xml:space="preserve"> </w:t>
      </w:r>
      <w:r>
        <w:rPr>
          <w:rFonts w:ascii="Traditional Arabic" w:hAnsi="Traditional Arabic" w:cs="Traditional Arabic"/>
          <w:sz w:val="28"/>
          <w:szCs w:val="28"/>
          <w:rtl/>
        </w:rPr>
        <w:t>تقترن</w:t>
      </w:r>
      <w:r>
        <w:rPr>
          <w:rFonts w:ascii="Traditional Arabic" w:hAnsi="Traditional Arabic" w:cs="Traditional Arabic"/>
          <w:sz w:val="28"/>
          <w:szCs w:val="28"/>
        </w:rPr>
        <w:t xml:space="preserve"> </w:t>
      </w:r>
      <w:r>
        <w:rPr>
          <w:rFonts w:ascii="Traditional Arabic" w:hAnsi="Traditional Arabic" w:cs="Traditional Arabic"/>
          <w:sz w:val="28"/>
          <w:szCs w:val="28"/>
          <w:rtl/>
        </w:rPr>
        <w:t>صورة</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التفاعل</w:t>
      </w:r>
      <w:r>
        <w:rPr>
          <w:rFonts w:ascii="Traditional Arabic" w:hAnsi="Traditional Arabic" w:cs="Traditional Arabic"/>
          <w:sz w:val="28"/>
          <w:szCs w:val="28"/>
        </w:rPr>
        <w:t xml:space="preserve"> </w:t>
      </w:r>
      <w:r>
        <w:rPr>
          <w:rFonts w:ascii="Traditional Arabic" w:hAnsi="Traditional Arabic" w:cs="Traditional Arabic"/>
          <w:sz w:val="28"/>
          <w:szCs w:val="28"/>
          <w:rtl/>
        </w:rPr>
        <w:t>بين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الأنظمة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الاتصالية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فنظام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الاتصال</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حد ذاته</w:t>
      </w:r>
      <w:r>
        <w:rPr>
          <w:rFonts w:ascii="Traditional Arabic" w:hAnsi="Traditional Arabic" w:cs="Traditional Arabic"/>
          <w:sz w:val="28"/>
          <w:szCs w:val="28"/>
        </w:rPr>
        <w:t xml:space="preserve"> </w:t>
      </w:r>
      <w:r>
        <w:rPr>
          <w:rFonts w:ascii="Traditional Arabic" w:hAnsi="Traditional Arabic" w:cs="Traditional Arabic"/>
          <w:sz w:val="28"/>
          <w:szCs w:val="28"/>
          <w:rtl/>
        </w:rPr>
        <w:t>مؤشرا</w:t>
      </w:r>
      <w:r>
        <w:rPr>
          <w:rFonts w:ascii="Traditional Arabic" w:hAnsi="Traditional Arabic" w:cs="Traditional Arabic"/>
          <w:sz w:val="28"/>
          <w:szCs w:val="28"/>
        </w:rPr>
        <w:t xml:space="preserve"> </w:t>
      </w:r>
      <w:r>
        <w:rPr>
          <w:rFonts w:ascii="Traditional Arabic" w:hAnsi="Traditional Arabic" w:cs="Traditional Arabic"/>
          <w:sz w:val="28"/>
          <w:szCs w:val="28"/>
          <w:rtl/>
        </w:rPr>
        <w:t>وعاملا</w:t>
      </w:r>
      <w:r>
        <w:rPr>
          <w:rFonts w:ascii="Traditional Arabic" w:hAnsi="Traditional Arabic" w:cs="Traditional Arabic"/>
          <w:sz w:val="28"/>
          <w:szCs w:val="28"/>
        </w:rPr>
        <w:t xml:space="preserve"> </w:t>
      </w:r>
      <w:r>
        <w:rPr>
          <w:rFonts w:ascii="Traditional Arabic" w:hAnsi="Traditional Arabic" w:cs="Traditional Arabic"/>
          <w:sz w:val="28"/>
          <w:szCs w:val="28"/>
          <w:rtl/>
        </w:rPr>
        <w:t>للتغير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الاجتماعي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الشامل،</w:t>
      </w:r>
      <w:r>
        <w:rPr>
          <w:rFonts w:ascii="Traditional Arabic" w:hAnsi="Traditional Arabic" w:cs="Traditional Arabic"/>
          <w:sz w:val="28"/>
          <w:szCs w:val="28"/>
        </w:rPr>
        <w:t xml:space="preserve"> </w:t>
      </w:r>
      <w:r>
        <w:rPr>
          <w:rFonts w:ascii="Traditional Arabic" w:hAnsi="Traditional Arabic" w:cs="Traditional Arabic"/>
          <w:sz w:val="28"/>
          <w:szCs w:val="28"/>
          <w:rtl/>
        </w:rPr>
        <w:t>كما</w:t>
      </w:r>
      <w:r>
        <w:rPr>
          <w:rFonts w:ascii="Traditional Arabic" w:hAnsi="Traditional Arabic" w:cs="Traditional Arabic"/>
          <w:sz w:val="28"/>
          <w:szCs w:val="28"/>
        </w:rPr>
        <w:t xml:space="preserve"> </w:t>
      </w:r>
      <w:r>
        <w:rPr>
          <w:rFonts w:ascii="Traditional Arabic" w:hAnsi="Traditional Arabic" w:cs="Traditional Arabic"/>
          <w:sz w:val="28"/>
          <w:szCs w:val="28"/>
          <w:rtl/>
        </w:rPr>
        <w:t>تؤكد الدراسات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العلمية</w:t>
      </w:r>
      <w:r>
        <w:rPr>
          <w:rFonts w:ascii="Traditional Arabic" w:hAnsi="Traditional Arabic" w:cs="Traditional Arabic"/>
          <w:sz w:val="28"/>
          <w:szCs w:val="28"/>
        </w:rPr>
        <w:t xml:space="preserve"> </w:t>
      </w:r>
      <w:r>
        <w:rPr>
          <w:rFonts w:ascii="Traditional Arabic" w:hAnsi="Traditional Arabic" w:cs="Traditional Arabic"/>
          <w:sz w:val="28"/>
          <w:szCs w:val="28"/>
          <w:rtl/>
        </w:rPr>
        <w:t>أنّ</w:t>
      </w:r>
      <w:r>
        <w:rPr>
          <w:rFonts w:ascii="Traditional Arabic" w:hAnsi="Traditional Arabic" w:cs="Traditional Arabic"/>
          <w:sz w:val="28"/>
          <w:szCs w:val="28"/>
        </w:rPr>
        <w:t xml:space="preserve"> </w:t>
      </w:r>
      <w:r>
        <w:rPr>
          <w:rFonts w:ascii="Traditional Arabic" w:hAnsi="Traditional Arabic" w:cs="Traditional Arabic"/>
          <w:sz w:val="28"/>
          <w:szCs w:val="28"/>
          <w:rtl/>
        </w:rPr>
        <w:t>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المعاصرة</w:t>
      </w:r>
      <w:r>
        <w:rPr>
          <w:rFonts w:ascii="Traditional Arabic" w:hAnsi="Traditional Arabic" w:cs="Traditional Arabic"/>
          <w:sz w:val="28"/>
          <w:szCs w:val="28"/>
        </w:rPr>
        <w:t xml:space="preserve"> </w:t>
      </w:r>
      <w:r>
        <w:rPr>
          <w:rFonts w:ascii="Traditional Arabic" w:hAnsi="Traditional Arabic" w:cs="Traditional Arabic"/>
          <w:sz w:val="28"/>
          <w:szCs w:val="28"/>
          <w:rtl/>
        </w:rPr>
        <w:t>قوة</w:t>
      </w:r>
      <w:r>
        <w:rPr>
          <w:rFonts w:ascii="Traditional Arabic" w:hAnsi="Traditional Arabic" w:cs="Traditional Arabic"/>
          <w:sz w:val="28"/>
          <w:szCs w:val="28"/>
        </w:rPr>
        <w:t xml:space="preserve"> </w:t>
      </w:r>
      <w:r>
        <w:rPr>
          <w:rFonts w:ascii="Traditional Arabic" w:hAnsi="Traditional Arabic" w:cs="Traditional Arabic"/>
          <w:sz w:val="28"/>
          <w:szCs w:val="28"/>
          <w:rtl/>
        </w:rPr>
        <w:t>تفاعلية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تربط</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الماضي</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بالحاضر</w:t>
      </w:r>
      <w:r>
        <w:rPr>
          <w:rFonts w:ascii="Traditional Arabic" w:hAnsi="Traditional Arabic" w:cs="Traditional Arabic"/>
          <w:sz w:val="28"/>
          <w:szCs w:val="28"/>
        </w:rPr>
        <w:t xml:space="preserve"> </w:t>
      </w:r>
      <w:r>
        <w:rPr>
          <w:rFonts w:ascii="Traditional Arabic" w:hAnsi="Traditional Arabic" w:cs="Traditional Arabic"/>
          <w:sz w:val="28"/>
          <w:szCs w:val="28"/>
          <w:rtl/>
        </w:rPr>
        <w:t>وتأخذ الحاضر</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المستقبل</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عملية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تجري</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بيئة</w:t>
      </w:r>
      <w:r>
        <w:rPr>
          <w:rFonts w:ascii="Traditional Arabic" w:hAnsi="Traditional Arabic" w:cs="Traditional Arabic"/>
          <w:sz w:val="28"/>
          <w:szCs w:val="28"/>
        </w:rPr>
        <w:t xml:space="preserve"> </w:t>
      </w:r>
      <w:r>
        <w:rPr>
          <w:rFonts w:ascii="Traditional Arabic" w:hAnsi="Traditional Arabic" w:cs="Traditional Arabic"/>
          <w:sz w:val="28"/>
          <w:szCs w:val="28"/>
          <w:rtl/>
        </w:rPr>
        <w:t>معينة</w:t>
      </w:r>
      <w:r>
        <w:rPr>
          <w:rFonts w:ascii="Traditional Arabic" w:hAnsi="Traditional Arabic" w:cs="Traditional Arabic"/>
          <w:sz w:val="28"/>
          <w:szCs w:val="28"/>
        </w:rPr>
        <w:t xml:space="preserve"> </w:t>
      </w:r>
      <w:r>
        <w:rPr>
          <w:rFonts w:ascii="Traditional Arabic" w:hAnsi="Traditional Arabic" w:cs="Traditional Arabic"/>
          <w:sz w:val="28"/>
          <w:szCs w:val="28"/>
          <w:rtl/>
        </w:rPr>
        <w:t>تؤثر</w:t>
      </w:r>
      <w:r>
        <w:rPr>
          <w:rFonts w:ascii="Traditional Arabic" w:hAnsi="Traditional Arabic" w:cs="Traditional Arabic"/>
          <w:sz w:val="28"/>
          <w:szCs w:val="28"/>
        </w:rPr>
        <w:t xml:space="preserve"> </w:t>
      </w:r>
      <w:r>
        <w:rPr>
          <w:rFonts w:ascii="Traditional Arabic" w:hAnsi="Traditional Arabic" w:cs="Traditional Arabic"/>
          <w:sz w:val="28"/>
          <w:szCs w:val="28"/>
          <w:rtl/>
        </w:rPr>
        <w:t>فيها</w:t>
      </w:r>
      <w:r>
        <w:rPr>
          <w:rFonts w:ascii="Traditional Arabic" w:hAnsi="Traditional Arabic" w:cs="Traditional Arabic"/>
          <w:sz w:val="28"/>
          <w:szCs w:val="28"/>
        </w:rPr>
        <w:t xml:space="preserve"> </w:t>
      </w:r>
      <w:r>
        <w:rPr>
          <w:rFonts w:ascii="Traditional Arabic" w:hAnsi="Traditional Arabic" w:cs="Traditional Arabic"/>
          <w:sz w:val="28"/>
          <w:szCs w:val="28"/>
          <w:rtl/>
        </w:rPr>
        <w:t>وتتأثر</w:t>
      </w:r>
      <w:r>
        <w:rPr>
          <w:rFonts w:ascii="Traditional Arabic" w:hAnsi="Traditional Arabic" w:cs="Traditional Arabic"/>
          <w:sz w:val="28"/>
          <w:szCs w:val="28"/>
        </w:rPr>
        <w:t xml:space="preserve"> </w:t>
      </w:r>
      <w:r>
        <w:rPr>
          <w:rFonts w:ascii="Traditional Arabic" w:hAnsi="Traditional Arabic" w:cs="Traditional Arabic"/>
          <w:sz w:val="28"/>
          <w:szCs w:val="28"/>
          <w:rtl/>
        </w:rPr>
        <w:t>به، ولعل</w:t>
      </w:r>
      <w:r>
        <w:rPr>
          <w:rFonts w:ascii="Traditional Arabic" w:hAnsi="Traditional Arabic" w:cs="Traditional Arabic"/>
          <w:sz w:val="28"/>
          <w:szCs w:val="28"/>
        </w:rPr>
        <w:t xml:space="preserve"> </w:t>
      </w:r>
      <w:r>
        <w:rPr>
          <w:rFonts w:ascii="Traditional Arabic" w:hAnsi="Traditional Arabic" w:cs="Traditional Arabic"/>
          <w:sz w:val="28"/>
          <w:szCs w:val="28"/>
          <w:rtl/>
        </w:rPr>
        <w:t>خاصيتي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التأثر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والتأثير</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المتلقي</w:t>
      </w:r>
      <w:r>
        <w:rPr>
          <w:rFonts w:ascii="Traditional Arabic" w:hAnsi="Traditional Arabic" w:cs="Traditional Arabic"/>
          <w:sz w:val="28"/>
          <w:szCs w:val="28"/>
        </w:rPr>
        <w:t xml:space="preserve"> </w:t>
      </w:r>
      <w:r>
        <w:rPr>
          <w:rFonts w:ascii="Traditional Arabic" w:hAnsi="Traditional Arabic" w:cs="Traditional Arabic"/>
          <w:sz w:val="28"/>
          <w:szCs w:val="28"/>
          <w:rtl/>
        </w:rPr>
        <w:t>هو</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تسعى</w:t>
      </w:r>
      <w:r>
        <w:rPr>
          <w:rFonts w:ascii="Traditional Arabic" w:hAnsi="Traditional Arabic" w:cs="Traditional Arabic"/>
          <w:sz w:val="28"/>
          <w:szCs w:val="28"/>
        </w:rPr>
        <w:t xml:space="preserve"> </w:t>
      </w:r>
      <w:r>
        <w:rPr>
          <w:rFonts w:ascii="Traditional Arabic" w:hAnsi="Traditional Arabic" w:cs="Traditional Arabic"/>
          <w:sz w:val="28"/>
          <w:szCs w:val="28"/>
          <w:rtl/>
        </w:rPr>
        <w:t>إليه</w:t>
      </w:r>
      <w:r>
        <w:rPr>
          <w:rFonts w:ascii="Traditional Arabic" w:hAnsi="Traditional Arabic" w:cs="Traditional Arabic"/>
          <w:sz w:val="28"/>
          <w:szCs w:val="28"/>
        </w:rPr>
        <w:t xml:space="preserve"> </w:t>
      </w:r>
      <w:r>
        <w:rPr>
          <w:rFonts w:ascii="Traditional Arabic" w:hAnsi="Traditional Arabic" w:cs="Traditional Arabic"/>
          <w:sz w:val="28"/>
          <w:szCs w:val="28"/>
          <w:rtl/>
        </w:rPr>
        <w:t>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والاتصال</w:t>
      </w:r>
      <w:r>
        <w:rPr>
          <w:rFonts w:ascii="Traditional Arabic" w:hAnsi="Traditional Arabic" w:cs="Traditional Arabic"/>
          <w:sz w:val="28"/>
          <w:szCs w:val="28"/>
        </w:rPr>
        <w:t xml:space="preserve"> </w:t>
      </w:r>
      <w:r>
        <w:rPr>
          <w:rFonts w:ascii="Traditional Arabic" w:hAnsi="Traditional Arabic" w:cs="Traditional Arabic"/>
          <w:sz w:val="28"/>
          <w:szCs w:val="28"/>
          <w:rtl/>
        </w:rPr>
        <w:t>باختلاف تخصصاتها</w:t>
      </w:r>
      <w:r>
        <w:rPr>
          <w:rFonts w:ascii="Traditional Arabic" w:hAnsi="Traditional Arabic" w:cs="Traditional Arabic"/>
          <w:sz w:val="28"/>
          <w:szCs w:val="28"/>
        </w:rPr>
        <w:t xml:space="preserve"> </w:t>
      </w:r>
      <w:r>
        <w:rPr>
          <w:rFonts w:ascii="Traditional Arabic" w:hAnsi="Traditional Arabic" w:cs="Traditional Arabic"/>
          <w:sz w:val="28"/>
          <w:szCs w:val="28"/>
          <w:rtl/>
        </w:rPr>
        <w:t>قصد</w:t>
      </w:r>
      <w:r>
        <w:rPr>
          <w:rFonts w:ascii="Traditional Arabic" w:hAnsi="Traditional Arabic" w:cs="Traditional Arabic"/>
          <w:sz w:val="28"/>
          <w:szCs w:val="28"/>
        </w:rPr>
        <w:t xml:space="preserve"> </w:t>
      </w:r>
      <w:r>
        <w:rPr>
          <w:rFonts w:ascii="Traditional Arabic" w:hAnsi="Traditional Arabic" w:cs="Traditional Arabic"/>
          <w:sz w:val="28"/>
          <w:szCs w:val="28"/>
          <w:rtl/>
        </w:rPr>
        <w:t>دعم</w:t>
      </w:r>
      <w:r>
        <w:rPr>
          <w:rFonts w:ascii="Traditional Arabic" w:hAnsi="Traditional Arabic" w:cs="Traditional Arabic"/>
          <w:sz w:val="28"/>
          <w:szCs w:val="28"/>
        </w:rPr>
        <w:t xml:space="preserve"> </w:t>
      </w:r>
      <w:r>
        <w:rPr>
          <w:rFonts w:ascii="Traditional Arabic" w:hAnsi="Traditional Arabic" w:cs="Traditional Arabic"/>
          <w:sz w:val="28"/>
          <w:szCs w:val="28"/>
          <w:rtl/>
        </w:rPr>
        <w:t>اتجاهات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الرأي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العام</w:t>
      </w:r>
      <w:r>
        <w:rPr>
          <w:rFonts w:ascii="Traditional Arabic" w:hAnsi="Traditional Arabic" w:cs="Traditional Arabic"/>
          <w:sz w:val="28"/>
          <w:szCs w:val="28"/>
        </w:rPr>
        <w:t xml:space="preserve"> </w:t>
      </w:r>
      <w:r>
        <w:rPr>
          <w:rFonts w:ascii="Traditional Arabic" w:hAnsi="Traditional Arabic" w:cs="Traditional Arabic"/>
          <w:sz w:val="28"/>
          <w:szCs w:val="28"/>
          <w:rtl/>
        </w:rPr>
        <w:t>للحد</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الظواهر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السلبية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والسلوكيات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المنحرفة والجريمة</w:t>
      </w:r>
      <w:r>
        <w:rPr>
          <w:rFonts w:ascii="Traditional Arabic" w:hAnsi="Traditional Arabic" w:cs="Traditional Arabic"/>
          <w:sz w:val="28"/>
          <w:szCs w:val="28"/>
        </w:rPr>
        <w:t xml:space="preserve"> </w:t>
      </w:r>
      <w:r>
        <w:rPr>
          <w:rFonts w:ascii="Traditional Arabic" w:hAnsi="Traditional Arabic" w:cs="Traditional Arabic"/>
          <w:sz w:val="28"/>
          <w:szCs w:val="28"/>
          <w:rtl/>
        </w:rPr>
        <w:t>وغيرها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الانحرافات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الخلقية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والاجتماعية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والفكرية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يمكن</w:t>
      </w:r>
      <w:r>
        <w:rPr>
          <w:rFonts w:ascii="Traditional Arabic" w:hAnsi="Traditional Arabic" w:cs="Traditional Arabic"/>
          <w:sz w:val="28"/>
          <w:szCs w:val="28"/>
        </w:rPr>
        <w:t xml:space="preserve"> </w:t>
      </w:r>
      <w:r>
        <w:rPr>
          <w:rFonts w:ascii="Traditional Arabic" w:hAnsi="Traditional Arabic" w:cs="Traditional Arabic"/>
          <w:sz w:val="28"/>
          <w:szCs w:val="28"/>
          <w:rtl/>
        </w:rPr>
        <w:t>ان</w:t>
      </w:r>
      <w:r>
        <w:rPr>
          <w:rFonts w:ascii="Traditional Arabic" w:hAnsi="Traditional Arabic" w:cs="Traditional Arabic"/>
          <w:sz w:val="28"/>
          <w:szCs w:val="28"/>
        </w:rPr>
        <w:t xml:space="preserve"> </w:t>
      </w:r>
      <w:r>
        <w:rPr>
          <w:rFonts w:ascii="Traditional Arabic" w:hAnsi="Traditional Arabic" w:cs="Traditional Arabic"/>
          <w:sz w:val="28"/>
          <w:szCs w:val="28"/>
          <w:rtl/>
        </w:rPr>
        <w:t>تشكل</w:t>
      </w:r>
      <w:r>
        <w:rPr>
          <w:rFonts w:ascii="Traditional Arabic" w:hAnsi="Traditional Arabic" w:cs="Traditional Arabic"/>
          <w:sz w:val="28"/>
          <w:szCs w:val="28"/>
        </w:rPr>
        <w:t xml:space="preserve"> </w:t>
      </w:r>
      <w:r>
        <w:rPr>
          <w:rFonts w:ascii="Traditional Arabic" w:hAnsi="Traditional Arabic" w:cs="Traditional Arabic"/>
          <w:sz w:val="28"/>
          <w:szCs w:val="28"/>
          <w:rtl/>
        </w:rPr>
        <w:t>تهديدا</w:t>
      </w:r>
      <w:r>
        <w:rPr>
          <w:rFonts w:ascii="Traditional Arabic" w:hAnsi="Traditional Arabic" w:cs="Traditional Arabic"/>
          <w:sz w:val="28"/>
          <w:szCs w:val="28"/>
        </w:rPr>
        <w:t xml:space="preserve"> </w:t>
      </w:r>
      <w:r>
        <w:rPr>
          <w:rFonts w:ascii="Traditional Arabic" w:hAnsi="Traditional Arabic" w:cs="Traditional Arabic"/>
          <w:sz w:val="28"/>
          <w:szCs w:val="28"/>
          <w:rtl/>
        </w:rPr>
        <w:t>لأمن واستقرار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المجتمع، كما</w:t>
      </w:r>
      <w:r>
        <w:rPr>
          <w:rFonts w:ascii="Traditional Arabic" w:hAnsi="Traditional Arabic" w:cs="Traditional Arabic"/>
          <w:sz w:val="28"/>
          <w:szCs w:val="28"/>
        </w:rPr>
        <w:t xml:space="preserve"> </w:t>
      </w:r>
      <w:r>
        <w:rPr>
          <w:rFonts w:ascii="Traditional Arabic" w:hAnsi="Traditional Arabic" w:cs="Traditional Arabic"/>
          <w:sz w:val="28"/>
          <w:szCs w:val="28"/>
          <w:rtl/>
        </w:rPr>
        <w:t>يسعى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الأمني</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عملية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التعبئة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المجتمعية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عملية الاقناع</w:t>
      </w:r>
      <w:r>
        <w:rPr>
          <w:rFonts w:ascii="Traditional Arabic" w:hAnsi="Traditional Arabic" w:cs="Traditional Arabic"/>
          <w:sz w:val="28"/>
          <w:szCs w:val="28"/>
        </w:rPr>
        <w:t xml:space="preserve"> </w:t>
      </w:r>
      <w:r>
        <w:rPr>
          <w:rFonts w:ascii="Traditional Arabic" w:hAnsi="Traditional Arabic" w:cs="Traditional Arabic"/>
          <w:sz w:val="28"/>
          <w:szCs w:val="28"/>
          <w:rtl/>
        </w:rPr>
        <w:t>وتغيير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المواقف</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الجماهيرية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العامة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والرفع</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درجة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الثقة</w:t>
      </w:r>
      <w:r>
        <w:rPr>
          <w:rFonts w:ascii="Traditional Arabic" w:hAnsi="Traditional Arabic" w:cs="Traditional Arabic"/>
          <w:sz w:val="28"/>
          <w:szCs w:val="28"/>
        </w:rPr>
        <w:t xml:space="preserve"> </w:t>
      </w:r>
      <w:r>
        <w:rPr>
          <w:rFonts w:ascii="Traditional Arabic" w:hAnsi="Traditional Arabic" w:cs="Traditional Arabic"/>
          <w:sz w:val="28"/>
          <w:szCs w:val="28"/>
          <w:rtl/>
        </w:rPr>
        <w:t>بين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الأجهزة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الأمنية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والأفراد من</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تعريفه</w:t>
      </w:r>
      <w:r>
        <w:rPr>
          <w:rFonts w:ascii="Traditional Arabic" w:hAnsi="Traditional Arabic" w:cs="Traditional Arabic"/>
          <w:sz w:val="28"/>
          <w:szCs w:val="28"/>
        </w:rPr>
        <w:t xml:space="preserve"> </w:t>
      </w:r>
      <w:r>
        <w:rPr>
          <w:rFonts w:ascii="Traditional Arabic" w:hAnsi="Traditional Arabic" w:cs="Traditional Arabic"/>
          <w:sz w:val="28"/>
          <w:szCs w:val="28"/>
          <w:rtl/>
        </w:rPr>
        <w:t>بكل</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يحيط</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وتزويده</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بالمعلومات</w:t>
      </w:r>
      <w:r>
        <w:rPr>
          <w:rFonts w:ascii="Traditional Arabic" w:hAnsi="Traditional Arabic" w:cs="Traditional Arabic"/>
          <w:sz w:val="28"/>
          <w:szCs w:val="28"/>
        </w:rPr>
        <w:t xml:space="preserve"> </w:t>
      </w:r>
      <w:r>
        <w:rPr>
          <w:rFonts w:ascii="Traditional Arabic" w:hAnsi="Traditional Arabic" w:cs="Traditional Arabic"/>
          <w:sz w:val="28"/>
          <w:szCs w:val="28"/>
          <w:rtl/>
        </w:rPr>
        <w:t>بصفة</w:t>
      </w:r>
      <w:r>
        <w:rPr>
          <w:rFonts w:ascii="Traditional Arabic" w:hAnsi="Traditional Arabic" w:cs="Traditional Arabic"/>
          <w:sz w:val="28"/>
          <w:szCs w:val="28"/>
        </w:rPr>
        <w:t xml:space="preserve"> </w:t>
      </w:r>
      <w:r>
        <w:rPr>
          <w:rFonts w:ascii="Traditional Arabic" w:hAnsi="Traditional Arabic" w:cs="Traditional Arabic"/>
          <w:sz w:val="28"/>
          <w:szCs w:val="28"/>
          <w:rtl/>
        </w:rPr>
        <w:t>دائمة</w:t>
      </w:r>
      <w:r>
        <w:rPr>
          <w:rFonts w:ascii="Traditional Arabic" w:hAnsi="Traditional Arabic" w:cs="Traditional Arabic"/>
          <w:sz w:val="28"/>
          <w:szCs w:val="28"/>
        </w:rPr>
        <w:t xml:space="preserve"> </w:t>
      </w:r>
      <w:r>
        <w:rPr>
          <w:rFonts w:ascii="Traditional Arabic" w:hAnsi="Traditional Arabic" w:cs="Traditional Arabic"/>
          <w:sz w:val="28"/>
          <w:szCs w:val="28"/>
          <w:rtl/>
        </w:rPr>
        <w:t>وذات</w:t>
      </w:r>
      <w:r>
        <w:rPr>
          <w:rFonts w:ascii="Traditional Arabic" w:hAnsi="Traditional Arabic" w:cs="Traditional Arabic"/>
          <w:sz w:val="28"/>
          <w:szCs w:val="28"/>
        </w:rPr>
        <w:t xml:space="preserve"> </w:t>
      </w:r>
      <w:r>
        <w:rPr>
          <w:rFonts w:ascii="Traditional Arabic" w:hAnsi="Traditional Arabic" w:cs="Traditional Arabic"/>
          <w:sz w:val="28"/>
          <w:szCs w:val="28"/>
          <w:rtl/>
        </w:rPr>
        <w:t>مصداقية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وهو</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يساعد على</w:t>
      </w:r>
      <w:r>
        <w:rPr>
          <w:rFonts w:ascii="Traditional Arabic" w:hAnsi="Traditional Arabic" w:cs="Traditional Arabic"/>
          <w:sz w:val="28"/>
          <w:szCs w:val="28"/>
        </w:rPr>
        <w:t xml:space="preserve"> </w:t>
      </w:r>
      <w:r>
        <w:rPr>
          <w:rFonts w:ascii="Traditional Arabic" w:hAnsi="Traditional Arabic" w:cs="Traditional Arabic"/>
          <w:sz w:val="28"/>
          <w:szCs w:val="28"/>
          <w:rtl/>
        </w:rPr>
        <w:t>فتح</w:t>
      </w:r>
      <w:r>
        <w:rPr>
          <w:rFonts w:ascii="Traditional Arabic" w:hAnsi="Traditional Arabic" w:cs="Traditional Arabic"/>
          <w:sz w:val="28"/>
          <w:szCs w:val="28"/>
        </w:rPr>
        <w:t xml:space="preserve"> </w:t>
      </w:r>
      <w:r>
        <w:rPr>
          <w:rFonts w:ascii="Traditional Arabic" w:hAnsi="Traditional Arabic" w:cs="Traditional Arabic"/>
          <w:sz w:val="28"/>
          <w:szCs w:val="28"/>
          <w:rtl/>
        </w:rPr>
        <w:t>مجال</w:t>
      </w:r>
      <w:r>
        <w:rPr>
          <w:rFonts w:ascii="Traditional Arabic" w:hAnsi="Traditional Arabic" w:cs="Traditional Arabic"/>
          <w:sz w:val="28"/>
          <w:szCs w:val="28"/>
        </w:rPr>
        <w:t xml:space="preserve"> </w:t>
      </w:r>
      <w:r>
        <w:rPr>
          <w:rFonts w:ascii="Traditional Arabic" w:hAnsi="Traditional Arabic" w:cs="Traditional Arabic"/>
          <w:sz w:val="28"/>
          <w:szCs w:val="28"/>
          <w:rtl/>
        </w:rPr>
        <w:t>للتعاون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الإيجابي</w:t>
      </w:r>
      <w:r>
        <w:rPr>
          <w:rFonts w:ascii="Traditional Arabic" w:hAnsi="Traditional Arabic" w:cs="Traditional Arabic"/>
          <w:sz w:val="28"/>
          <w:szCs w:val="28"/>
        </w:rPr>
        <w:t xml:space="preserve"> </w:t>
      </w:r>
      <w:r>
        <w:rPr>
          <w:rFonts w:ascii="Traditional Arabic" w:hAnsi="Traditional Arabic" w:cs="Traditional Arabic"/>
          <w:sz w:val="28"/>
          <w:szCs w:val="28"/>
          <w:rtl/>
        </w:rPr>
        <w:t>بين</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الطرفية </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الأجهزة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الأمنية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وأفراد</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المجتمع</w:t>
      </w:r>
      <w:r>
        <w:rPr>
          <w:rFonts w:ascii="Traditional Arabic" w:hAnsi="Traditional Arabic" w:cs="Traditional Arabic"/>
          <w:sz w:val="28"/>
          <w:szCs w:val="28"/>
        </w:rPr>
        <w:t>.</w:t>
      </w:r>
      <w:r>
        <w:rPr>
          <w:rFonts w:ascii="Traditional Arabic" w:hAnsi="Traditional Arabic" w:cs="Traditional Arabic"/>
          <w:sz w:val="28"/>
          <w:szCs w:val="28"/>
          <w:rtl/>
          <w:lang w:bidi="ar-DZ"/>
        </w:rPr>
        <w:t xml:space="preserve"> </w:t>
      </w:r>
      <w:sdt>
        <w:sdtPr>
          <w:rPr>
            <w:rFonts w:ascii="Traditional Arabic" w:hAnsi="Traditional Arabic" w:cs="Traditional Arabic" w:hint="cs"/>
            <w:sz w:val="28"/>
            <w:szCs w:val="28"/>
            <w:rtl/>
            <w:lang w:bidi="ar-DZ"/>
          </w:rPr>
          <w:id w:val="-87854390"/>
          <w:citation/>
        </w:sdtPr>
        <w:sdtContent>
          <w:r w:rsidR="002B628C">
            <w:rPr>
              <w:rFonts w:ascii="Traditional Arabic" w:hAnsi="Traditional Arabic" w:cs="Traditional Arabic" w:hint="cs"/>
              <w:sz w:val="28"/>
              <w:szCs w:val="28"/>
              <w:rtl/>
              <w:lang w:bidi="ar-DZ"/>
            </w:rPr>
            <w:fldChar w:fldCharType="begin"/>
          </w:r>
          <w:r>
            <w:rPr>
              <w:rFonts w:ascii="Traditional Arabic" w:hAnsi="Traditional Arabic" w:cs="Traditional Arabic" w:hint="cs"/>
              <w:sz w:val="24"/>
              <w:szCs w:val="24"/>
              <w:lang w:bidi="ar-DZ"/>
            </w:rPr>
            <w:instrText xml:space="preserve">CITATION </w:instrText>
          </w:r>
          <w:r>
            <w:rPr>
              <w:rFonts w:ascii="Traditional Arabic" w:hAnsi="Traditional Arabic" w:cs="Traditional Arabic" w:hint="cs"/>
              <w:sz w:val="24"/>
              <w:szCs w:val="24"/>
              <w:rtl/>
              <w:lang w:bidi="ar-DZ"/>
            </w:rPr>
            <w:instrText>بغد18</w:instrText>
          </w:r>
          <w:r>
            <w:rPr>
              <w:rFonts w:ascii="Traditional Arabic" w:hAnsi="Traditional Arabic" w:cs="Traditional Arabic" w:hint="cs"/>
              <w:sz w:val="24"/>
              <w:szCs w:val="24"/>
              <w:lang w:bidi="ar-DZ"/>
            </w:rPr>
            <w:instrText xml:space="preserve"> \p 84 \l 5121 </w:instrText>
          </w:r>
          <w:r w:rsidR="002B628C">
            <w:rPr>
              <w:rFonts w:ascii="Traditional Arabic" w:hAnsi="Traditional Arabic" w:cs="Traditional Arabic" w:hint="cs"/>
              <w:sz w:val="28"/>
              <w:szCs w:val="28"/>
              <w:rtl/>
              <w:lang w:bidi="ar-DZ"/>
            </w:rPr>
            <w:fldChar w:fldCharType="separate"/>
          </w:r>
          <w:r>
            <w:rPr>
              <w:rFonts w:ascii="Traditional Arabic" w:hAnsi="Traditional Arabic" w:cs="Traditional Arabic" w:hint="cs"/>
              <w:noProof/>
              <w:sz w:val="28"/>
              <w:szCs w:val="28"/>
              <w:rtl/>
              <w:lang w:bidi="ar-DZ"/>
            </w:rPr>
            <w:t>(خديجة، 2018، صفحة 84)</w:t>
          </w:r>
          <w:r w:rsidR="002B628C">
            <w:rPr>
              <w:rFonts w:ascii="Traditional Arabic" w:hAnsi="Traditional Arabic" w:cs="Traditional Arabic" w:hint="cs"/>
              <w:sz w:val="28"/>
              <w:szCs w:val="28"/>
              <w:rtl/>
              <w:lang w:bidi="ar-DZ"/>
            </w:rPr>
            <w:fldChar w:fldCharType="end"/>
          </w:r>
        </w:sdtContent>
      </w:sdt>
    </w:p>
    <w:p w:rsidR="00817BD8" w:rsidRDefault="00817BD8" w:rsidP="00817BD8">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lang w:val="en-US" w:bidi="ar-DZ"/>
        </w:rPr>
        <w:t>الإجراءات المنهجية للدراسة:</w:t>
      </w:r>
    </w:p>
    <w:p w:rsidR="00817BD8" w:rsidRDefault="00817BD8" w:rsidP="00817BD8">
      <w:pPr>
        <w:pStyle w:val="Paragraphedeliste"/>
        <w:numPr>
          <w:ilvl w:val="1"/>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b/>
          <w:bCs/>
          <w:sz w:val="28"/>
          <w:szCs w:val="28"/>
          <w:u w:val="single"/>
          <w:rtl/>
          <w:lang w:val="en-US" w:bidi="ar-DZ"/>
        </w:rPr>
        <w:t xml:space="preserve">نوع الدراسة ومنهجها: </w:t>
      </w:r>
      <w:r>
        <w:rPr>
          <w:rFonts w:ascii="Traditional Arabic" w:hAnsi="Traditional Arabic" w:cs="Traditional Arabic"/>
          <w:sz w:val="28"/>
          <w:szCs w:val="28"/>
          <w:rtl/>
          <w:lang w:val="en-US" w:bidi="ar-DZ"/>
        </w:rPr>
        <w:t xml:space="preserve">يتحدد منهج أي دراسة أو بحث علمي وفق طبيعة ونوع الدراسة، ونظرا لطبيعة موضوع دراستنا التي تحاول الكشف عن العلاقة بين متغيرين من جهة وكذا طبيعة مجتمع البحث، نجد أن دراستنا هذه تندرج ضمن الأبحاث الوصفية التي تسعى الى معرفة كيفية وجود الظاهرة بوصفها وتشخيص ملامحها الأساسية ويتم ذلك عبر العمليات العقلية التي تؤدي الى تحقيق هدف البحث. ويمكن القول إن جزءا كبيرا من البحوث في مجال الاعلام يعتبر من نوع البحوث الوصفية التي تستهدف تصوير وتحليل وتقويم خصائص مجموعة معينة أو موقف معين، وذلك بهدف الحصول على معلومات كافية ودقيقة عنها دون الدخول في أسبابها أو التحكم فيها. </w:t>
      </w:r>
      <w:sdt>
        <w:sdtPr>
          <w:rPr>
            <w:rFonts w:ascii="Traditional Arabic" w:hAnsi="Traditional Arabic" w:cs="Traditional Arabic"/>
            <w:sz w:val="28"/>
            <w:szCs w:val="28"/>
            <w:rtl/>
            <w:lang w:val="en-US" w:bidi="ar-DZ"/>
          </w:rPr>
          <w:id w:val="1816530562"/>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val="en-US" w:bidi="ar-DZ"/>
            </w:rPr>
            <w:instrText xml:space="preserve">CITATION </w:instrText>
          </w:r>
          <w:r>
            <w:rPr>
              <w:rFonts w:ascii="Traditional Arabic" w:hAnsi="Traditional Arabic" w:cs="Traditional Arabic"/>
              <w:sz w:val="28"/>
              <w:szCs w:val="28"/>
              <w:rtl/>
              <w:lang w:val="en-US" w:bidi="ar-DZ"/>
            </w:rPr>
            <w:instrText>لحس10</w:instrText>
          </w:r>
          <w:r>
            <w:rPr>
              <w:rFonts w:ascii="Traditional Arabic" w:hAnsi="Traditional Arabic" w:cs="Traditional Arabic"/>
              <w:sz w:val="28"/>
              <w:szCs w:val="28"/>
              <w:lang w:val="en-US" w:bidi="ar-DZ"/>
            </w:rPr>
            <w:instrText xml:space="preserve"> \p 48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(رزاق، 2009-2010، صفحة 48)</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8"/>
          <w:szCs w:val="28"/>
          <w:rtl/>
          <w:lang w:val="en-US" w:bidi="ar-DZ"/>
        </w:rPr>
        <w:t xml:space="preserve"> ان تحديد نموذج الدراسة بهذه الطريقة يقود الى معرفة طبيعة المنهج المستخدم وهو المنهج المسحي أو منهج المسح الذي "يعتبر جهدا علميا منظما للحصول على بيانات ومعلومات وأوصاف من الظاهرة أو مجموعة الظاهرات موضوع البحث".</w:t>
      </w:r>
      <w:sdt>
        <w:sdtPr>
          <w:rPr>
            <w:rFonts w:ascii="Traditional Arabic" w:hAnsi="Traditional Arabic" w:cs="Traditional Arabic"/>
            <w:sz w:val="28"/>
            <w:szCs w:val="28"/>
            <w:rtl/>
            <w:lang w:val="en-US" w:bidi="ar-DZ"/>
          </w:rPr>
          <w:id w:val="15434875"/>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val="en-US" w:bidi="ar-DZ"/>
            </w:rPr>
            <w:instrText xml:space="preserve">CITATION </w:instrText>
          </w:r>
          <w:r>
            <w:rPr>
              <w:rFonts w:ascii="Traditional Arabic" w:hAnsi="Traditional Arabic" w:cs="Traditional Arabic"/>
              <w:sz w:val="28"/>
              <w:szCs w:val="28"/>
              <w:rtl/>
              <w:lang w:val="en-US" w:bidi="ar-DZ"/>
            </w:rPr>
            <w:instrText>سمي95</w:instrText>
          </w:r>
          <w:r>
            <w:rPr>
              <w:rFonts w:ascii="Traditional Arabic" w:hAnsi="Traditional Arabic" w:cs="Traditional Arabic"/>
              <w:sz w:val="28"/>
              <w:szCs w:val="28"/>
              <w:lang w:val="en-US" w:bidi="ar-DZ"/>
            </w:rPr>
            <w:instrText xml:space="preserve"> \p 147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(حسين، 1995، صفحة 147)</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4"/>
          <w:szCs w:val="24"/>
          <w:rtl/>
          <w:lang w:val="en-US" w:bidi="ar-DZ"/>
        </w:rPr>
        <w:t>.</w:t>
      </w:r>
      <w:r>
        <w:rPr>
          <w:rFonts w:ascii="Traditional Arabic" w:hAnsi="Traditional Arabic" w:cs="Traditional Arabic"/>
          <w:sz w:val="28"/>
          <w:szCs w:val="28"/>
          <w:rtl/>
          <w:lang w:val="en-US" w:bidi="ar-DZ"/>
        </w:rPr>
        <w:t xml:space="preserve"> ويفيد المسح في البحث العلمي في التعرف على الظاهرة المدروسة في الوضع الطبيعي الذي تنتمي اليه، من خلال جرد أو مسح المعلومات ذات العلاقة بمكوناتها الأساسية، وما يسودها من علاقات داخلية وخارجية، ويقوم منهج المسح اما على مسح جميع وحدات المجتمع البحث (مسح شامل) واما على جزء من مجتمع البحث (مسح بالعينة).</w:t>
      </w:r>
      <w:sdt>
        <w:sdtPr>
          <w:rPr>
            <w:rFonts w:ascii="Traditional Arabic" w:hAnsi="Traditional Arabic" w:cs="Traditional Arabic"/>
            <w:sz w:val="28"/>
            <w:szCs w:val="28"/>
            <w:rtl/>
            <w:lang w:val="en-US" w:bidi="ar-DZ"/>
          </w:rPr>
          <w:id w:val="-952625250"/>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val="en-US" w:bidi="ar-DZ"/>
            </w:rPr>
            <w:instrText xml:space="preserve">CITATION </w:instrText>
          </w:r>
          <w:r>
            <w:rPr>
              <w:rFonts w:ascii="Traditional Arabic" w:hAnsi="Traditional Arabic" w:cs="Traditional Arabic"/>
              <w:sz w:val="28"/>
              <w:szCs w:val="28"/>
              <w:rtl/>
              <w:lang w:val="en-US" w:bidi="ar-DZ"/>
            </w:rPr>
            <w:instrText>أحم05</w:instrText>
          </w:r>
          <w:r>
            <w:rPr>
              <w:rFonts w:ascii="Traditional Arabic" w:hAnsi="Traditional Arabic" w:cs="Traditional Arabic"/>
              <w:sz w:val="28"/>
              <w:szCs w:val="28"/>
              <w:lang w:val="en-US" w:bidi="ar-DZ"/>
            </w:rPr>
            <w:instrText xml:space="preserve"> \p 86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(مرسلي، 2005، صفحة 86)</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8"/>
          <w:szCs w:val="28"/>
          <w:rtl/>
          <w:lang w:val="en-US" w:bidi="ar-DZ"/>
        </w:rPr>
        <w:t>وبالتالي فان هذه الدراسة ستعتمد على المسح بالعينة.</w:t>
      </w:r>
    </w:p>
    <w:p w:rsidR="00817BD8" w:rsidRDefault="00817BD8" w:rsidP="00817BD8">
      <w:pPr>
        <w:pStyle w:val="Paragraphedeliste"/>
        <w:numPr>
          <w:ilvl w:val="1"/>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lang w:val="en-US" w:bidi="ar-DZ"/>
        </w:rPr>
      </w:pPr>
      <w:r>
        <w:rPr>
          <w:rFonts w:ascii="Traditional Arabic" w:hAnsi="Traditional Arabic" w:cs="Traditional Arabic"/>
          <w:b/>
          <w:bCs/>
          <w:sz w:val="28"/>
          <w:szCs w:val="28"/>
          <w:u w:val="single"/>
          <w:rtl/>
          <w:lang w:val="en-US" w:bidi="ar-DZ"/>
        </w:rPr>
        <w:t>عينة الدراسة</w:t>
      </w:r>
      <w:r>
        <w:rPr>
          <w:rFonts w:ascii="Traditional Arabic" w:hAnsi="Traditional Arabic" w:cs="Traditional Arabic"/>
          <w:b/>
          <w:bCs/>
          <w:sz w:val="28"/>
          <w:szCs w:val="28"/>
          <w:u w:val="single"/>
          <w:lang w:val="en-US" w:bidi="ar-DZ"/>
        </w:rPr>
        <w:t>:</w:t>
      </w:r>
      <w:r>
        <w:rPr>
          <w:rFonts w:ascii="Traditional Arabic" w:hAnsi="Traditional Arabic" w:cs="Traditional Arabic"/>
          <w:b/>
          <w:bCs/>
          <w:sz w:val="28"/>
          <w:szCs w:val="28"/>
          <w:u w:val="single"/>
          <w:rtl/>
          <w:lang w:val="en-US" w:bidi="ar-DZ"/>
        </w:rPr>
        <w:t xml:space="preserve"> </w:t>
      </w:r>
      <w:r>
        <w:rPr>
          <w:rFonts w:ascii="Traditional Arabic" w:hAnsi="Traditional Arabic" w:cs="Traditional Arabic"/>
          <w:sz w:val="28"/>
          <w:szCs w:val="28"/>
          <w:rtl/>
          <w:lang w:val="en-US" w:bidi="ar-DZ"/>
        </w:rPr>
        <w:t>تعد العينة من أهم الاجراءات المنهجية المعتمدة في معظم البحوث والدراسات المسحية، وهي التي يستعين بها الباحث عند مقابلته أو دراسته لمجتمع يضم عددا كثيرا من المفردات وبالتالي فالعينة تسمح للباحث من اجراء دراسته على جزء معين من مجتمع الدراسة. وفيم يتعلق بهذه الدراسة فان مجتمع بحثنا يتمثل أساسا في الجمهور المحلي الذين ينتمون الى الجمهور الرياضي وبالتالي فقد ارتأينا اختيار نموذج من الجماهير يتمثل في الجمهور المحلي السطايفي الذي تجذبه الرياضة بطريقة قصدية نظرا لعدة اعتبارات تتجلى في</w:t>
      </w:r>
      <w:r>
        <w:rPr>
          <w:rFonts w:ascii="Traditional Arabic" w:hAnsi="Traditional Arabic" w:cs="Traditional Arabic"/>
          <w:sz w:val="28"/>
          <w:szCs w:val="28"/>
          <w:lang w:val="en-US" w:bidi="ar-DZ"/>
        </w:rPr>
        <w:t>:</w:t>
      </w:r>
    </w:p>
    <w:p w:rsidR="00817BD8" w:rsidRDefault="00817BD8" w:rsidP="00817BD8">
      <w:pPr>
        <w:pStyle w:val="Paragraphedeliste"/>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ارتفاع المستوى المعرفي لهذه الفئة بأمر التشجيع الأمر الذي يمكنها من فهم واستيعاب مختلف البرامج الاذاعية الرياضية.</w:t>
      </w:r>
    </w:p>
    <w:p w:rsidR="00817BD8" w:rsidRDefault="00817BD8" w:rsidP="00817BD8">
      <w:pPr>
        <w:pStyle w:val="Paragraphedeliste"/>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الاستعمال والتعرض لمختلف المحتويات الاذاعية الرياضية.</w:t>
      </w:r>
    </w:p>
    <w:p w:rsidR="00817BD8" w:rsidRDefault="00817BD8" w:rsidP="00817BD8">
      <w:pPr>
        <w:pStyle w:val="Paragraphedeliste"/>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المكانة الهامة التي أصبحت تحتلها هذه الفئة في المجتمع الجزائري ككل.</w:t>
      </w:r>
    </w:p>
    <w:p w:rsidR="00817BD8" w:rsidRDefault="00817BD8" w:rsidP="00817BD8">
      <w:pPr>
        <w:pStyle w:val="Paragraphedeliste"/>
        <w:numPr>
          <w:ilvl w:val="1"/>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900"/>
        <w:jc w:val="both"/>
        <w:rPr>
          <w:rFonts w:ascii="Traditional Arabic" w:hAnsi="Traditional Arabic" w:cs="Traditional Arabic"/>
          <w:sz w:val="28"/>
          <w:szCs w:val="28"/>
          <w:rtl/>
          <w:lang w:val="en-US" w:bidi="ar-DZ"/>
        </w:rPr>
      </w:pPr>
      <w:r>
        <w:rPr>
          <w:rFonts w:ascii="Traditional Arabic" w:hAnsi="Traditional Arabic" w:cs="Traditional Arabic"/>
          <w:b/>
          <w:bCs/>
          <w:sz w:val="28"/>
          <w:szCs w:val="28"/>
          <w:u w:val="single"/>
          <w:rtl/>
          <w:lang w:val="en-US" w:bidi="ar-DZ"/>
        </w:rPr>
        <w:t>أدوات جمع البيانات</w:t>
      </w:r>
      <w:r>
        <w:rPr>
          <w:rFonts w:ascii="Traditional Arabic" w:hAnsi="Traditional Arabic" w:cs="Traditional Arabic"/>
          <w:b/>
          <w:bCs/>
          <w:sz w:val="28"/>
          <w:szCs w:val="28"/>
          <w:u w:val="single"/>
          <w:lang w:val="en-US" w:bidi="ar-DZ"/>
        </w:rPr>
        <w:t>:</w:t>
      </w:r>
      <w:r>
        <w:rPr>
          <w:rFonts w:ascii="Traditional Arabic" w:hAnsi="Traditional Arabic" w:cs="Traditional Arabic"/>
          <w:b/>
          <w:bCs/>
          <w:sz w:val="28"/>
          <w:szCs w:val="28"/>
          <w:u w:val="single"/>
          <w:rtl/>
          <w:lang w:val="en-US" w:bidi="ar-DZ"/>
        </w:rPr>
        <w:t xml:space="preserve"> </w:t>
      </w:r>
      <w:r>
        <w:rPr>
          <w:rFonts w:ascii="Traditional Arabic" w:hAnsi="Traditional Arabic" w:cs="Traditional Arabic"/>
          <w:sz w:val="28"/>
          <w:szCs w:val="28"/>
          <w:rtl/>
          <w:lang w:val="en-US" w:bidi="ar-DZ"/>
        </w:rPr>
        <w:t>تتعدد الأدوات التي عادة ما يتم استخدامها ضمن المنهج المسحي في عملية جمع البيانات وذلك من الناحية النظرية، أما ميدانيا فان طبيعة وعدد هذه الأدوات يتحدد وفق ماهية الاشكالية المطروحة التي تفرض تداعي مجموعة بعينها من الاجراءات المنهجية دون غيرها، وعلى العموم فان الاعتماد على أداة أو أكثر في أي دراسة علمية يتم وفقا لطبيعة الموضوع المراد ودراسته وكذا نوع المنهج المعتمد من قبل الباحث. وفيم يخص هذه الدراسة فان أدوات جمع البيانات تمثلت فيم يلي:</w:t>
      </w:r>
    </w:p>
    <w:p w:rsidR="00817BD8" w:rsidRDefault="00817BD8" w:rsidP="00817BD8">
      <w:pPr>
        <w:pStyle w:val="Paragraphedeliste"/>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rtl/>
          <w:lang w:val="en-US" w:bidi="ar-DZ"/>
        </w:rPr>
      </w:pPr>
      <w:r>
        <w:rPr>
          <w:rFonts w:ascii="Traditional Arabic" w:hAnsi="Traditional Arabic" w:cs="Traditional Arabic"/>
          <w:b/>
          <w:bCs/>
          <w:sz w:val="28"/>
          <w:szCs w:val="28"/>
          <w:u w:val="single"/>
          <w:rtl/>
          <w:lang w:val="en-US" w:bidi="ar-DZ"/>
        </w:rPr>
        <w:t xml:space="preserve">الملاحظة: </w:t>
      </w:r>
      <w:r>
        <w:rPr>
          <w:rFonts w:ascii="Traditional Arabic" w:hAnsi="Traditional Arabic" w:cs="Traditional Arabic"/>
          <w:sz w:val="28"/>
          <w:szCs w:val="28"/>
          <w:rtl/>
          <w:lang w:val="en-US" w:bidi="ar-DZ"/>
        </w:rPr>
        <w:t>من الصعب تصور سلوك اجتماعي لا تلعب فيه الملاحظة دورا هاما، فهي المشاهدة الدقيقة لظاهرة ما، كمرحلة أولية اعتمدنا الملاحظة البسيطة، التي أردنا من خلالها الملاحظة عن قرب:</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العمل بالإذاعة وما تحتويه من طاقم بشري.</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سلوك القائم بالاتصال مع الجماهير المستمعة.</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نسبة اقبال الجماهير على الحصص الخاصة بالتشجيع الرياضي.</w:t>
      </w:r>
    </w:p>
    <w:p w:rsidR="00817BD8" w:rsidRDefault="00817BD8" w:rsidP="00817BD8">
      <w:pPr>
        <w:pStyle w:val="Paragraphedeliste"/>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lang w:val="en-US" w:bidi="ar-DZ"/>
        </w:rPr>
      </w:pPr>
      <w:r>
        <w:rPr>
          <w:rFonts w:ascii="Traditional Arabic" w:hAnsi="Traditional Arabic" w:cs="Traditional Arabic"/>
          <w:b/>
          <w:bCs/>
          <w:sz w:val="28"/>
          <w:szCs w:val="28"/>
          <w:u w:val="single"/>
          <w:rtl/>
          <w:lang w:val="en-US" w:bidi="ar-DZ"/>
        </w:rPr>
        <w:t xml:space="preserve">استمارة الاستبيان: </w:t>
      </w:r>
      <w:r>
        <w:rPr>
          <w:rFonts w:ascii="Traditional Arabic" w:hAnsi="Traditional Arabic" w:cs="Traditional Arabic"/>
          <w:sz w:val="28"/>
          <w:szCs w:val="28"/>
          <w:rtl/>
          <w:lang w:val="en-US" w:bidi="ar-DZ"/>
        </w:rPr>
        <w:t xml:space="preserve">يعرف الاستبيان على أنه " أسلوب جمع البيانات الذي يستهدف استشارة الأفراد المبحوثين بطريقة منهجية ومقننة لتقديم حقائق وآراء وأفكار معينة في إطار البيانات المرتبطة بموضوع الدراسة وأهدافها، ودون تدخل الباحث في التقرير الذاتي للمبحوثين في هذه البيانات" </w:t>
      </w:r>
      <w:sdt>
        <w:sdtPr>
          <w:rPr>
            <w:rFonts w:ascii="Traditional Arabic" w:hAnsi="Traditional Arabic" w:cs="Traditional Arabic"/>
            <w:sz w:val="28"/>
            <w:szCs w:val="28"/>
            <w:rtl/>
            <w:lang w:val="en-US" w:bidi="ar-DZ"/>
          </w:rPr>
          <w:id w:val="1821851622"/>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4"/>
              <w:szCs w:val="24"/>
              <w:lang w:bidi="ar-DZ"/>
            </w:rPr>
            <w:instrText xml:space="preserve">CITATION </w:instrText>
          </w:r>
          <w:r>
            <w:rPr>
              <w:rFonts w:ascii="Traditional Arabic" w:hAnsi="Traditional Arabic" w:cs="Traditional Arabic"/>
              <w:sz w:val="24"/>
              <w:szCs w:val="24"/>
              <w:rtl/>
              <w:lang w:bidi="ar-DZ"/>
            </w:rPr>
            <w:instrText>محم04</w:instrText>
          </w:r>
          <w:r>
            <w:rPr>
              <w:rFonts w:ascii="Traditional Arabic" w:hAnsi="Traditional Arabic" w:cs="Traditional Arabic"/>
              <w:sz w:val="24"/>
              <w:szCs w:val="24"/>
              <w:lang w:bidi="ar-DZ"/>
            </w:rPr>
            <w:instrText xml:space="preserve"> \p 353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(الحميد، 2004، صفحة 353)</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8"/>
          <w:szCs w:val="28"/>
          <w:rtl/>
          <w:lang w:val="en-US" w:bidi="ar-DZ"/>
        </w:rPr>
        <w:t>ومن جهة أخرى فلقد عرف بعض الباحثين الاستبيان على " أنه أداة تتضمن مجموعة من الأسئلة أو الجمل الخبرية التي يطلب من المفحوص 'المبحوث' الاجابة عنها بطريقة يحددها الباحث حسب أغراض البحث ".</w:t>
      </w:r>
      <w:sdt>
        <w:sdtPr>
          <w:rPr>
            <w:rFonts w:ascii="Traditional Arabic" w:hAnsi="Traditional Arabic" w:cs="Traditional Arabic"/>
            <w:sz w:val="28"/>
            <w:szCs w:val="28"/>
            <w:rtl/>
            <w:lang w:val="en-US" w:bidi="ar-DZ"/>
          </w:rPr>
          <w:id w:val="-1619830908"/>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val="en-US" w:bidi="ar-DZ"/>
            </w:rPr>
            <w:instrText xml:space="preserve">CITATION </w:instrText>
          </w:r>
          <w:r>
            <w:rPr>
              <w:rFonts w:ascii="Traditional Arabic" w:hAnsi="Traditional Arabic" w:cs="Traditional Arabic"/>
              <w:sz w:val="28"/>
              <w:szCs w:val="28"/>
              <w:rtl/>
              <w:lang w:val="en-US" w:bidi="ar-DZ"/>
            </w:rPr>
            <w:instrText>جود07</w:instrText>
          </w:r>
          <w:r>
            <w:rPr>
              <w:rFonts w:ascii="Traditional Arabic" w:hAnsi="Traditional Arabic" w:cs="Traditional Arabic"/>
              <w:sz w:val="28"/>
              <w:szCs w:val="28"/>
              <w:lang w:val="en-US" w:bidi="ar-DZ"/>
            </w:rPr>
            <w:instrText xml:space="preserve"> \p 99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(عطوي، 2007، صفحة 99)</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8"/>
          <w:szCs w:val="28"/>
          <w:rtl/>
          <w:lang w:val="en-US" w:bidi="ar-DZ"/>
        </w:rPr>
        <w:t xml:space="preserve"> وفيم يتعلق بالاستبيان المعتمد في هذه الدراسة فقد تضمن 3 محاور.</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المحور الأول</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وتم التطرق فيه الى خصائص العينة أو المبحوثين كالسن، الجنس...الخ</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المحور الثاني</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بعنوان التعرض للإذاعة يحتوي على أربعة أسئلة عن طبيعة التعرض لاذعة سطيف، مجالات الاستماع، أهمية البرامج الرياضية، البرنامج المفضل من بين البرامج الرياضية.</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المحور الثالث</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اتجاهات المبحوثين حول المواضيع التي تقدمها حصة المقهى الرياضي ويعتبر هذا المحور كنتيجة أساسية مستوحى من المقابلة المجراة مع السيد نبيل بوسكين بإذاعة سطيف. </w:t>
      </w:r>
    </w:p>
    <w:p w:rsidR="00817BD8" w:rsidRDefault="00817BD8" w:rsidP="00817BD8">
      <w:pPr>
        <w:pStyle w:val="Paragraphedeliste"/>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يحتوي هذا المحور على (8) أسئلة تتمحور حول حصة المقهى الرياضي بالإضافة الى اقتراحات تحسين هذا البرنامج.</w:t>
      </w:r>
    </w:p>
    <w:p w:rsidR="00817BD8" w:rsidRDefault="00817BD8" w:rsidP="00817BD8">
      <w:pPr>
        <w:pStyle w:val="Paragraphedeliste"/>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rtl/>
          <w:lang w:val="en-US" w:bidi="ar-DZ"/>
        </w:rPr>
      </w:pPr>
      <w:r>
        <w:rPr>
          <w:rFonts w:ascii="Traditional Arabic" w:hAnsi="Traditional Arabic" w:cs="Traditional Arabic"/>
          <w:b/>
          <w:bCs/>
          <w:sz w:val="28"/>
          <w:szCs w:val="28"/>
          <w:u w:val="single"/>
          <w:rtl/>
          <w:lang w:val="en-US" w:bidi="ar-DZ"/>
        </w:rPr>
        <w:t xml:space="preserve">المقابلة: </w:t>
      </w:r>
      <w:r>
        <w:rPr>
          <w:rFonts w:ascii="Traditional Arabic" w:hAnsi="Traditional Arabic" w:cs="Traditional Arabic"/>
          <w:sz w:val="28"/>
          <w:szCs w:val="28"/>
          <w:rtl/>
          <w:lang w:val="en-US" w:bidi="ar-DZ"/>
        </w:rPr>
        <w:t>اعتمدنا في هذه المرحلة الاستطلاعية على المقابلة بوصفها أداة للبحث وهي حوار يتم بين القائم بالمقابلة وبين شخص أو مجموعة أشخاص بهدف الحصول على معلومات حول موضوع معين، وتتعلق خاصة بالآراء والاتجاهات أو السلوك، أو المعلومات أو الشهادات، ويطلق عليها التحقيق بواسطة المقابلة، فهي عبارة عن أسئلة محضرة سلفا. وتمتاز المقابلة عن غيرها من أدوات البحث في أنها الأكثر مرونة.</w:t>
      </w:r>
      <w:sdt>
        <w:sdtPr>
          <w:rPr>
            <w:rFonts w:ascii="Traditional Arabic" w:hAnsi="Traditional Arabic" w:cs="Traditional Arabic"/>
            <w:sz w:val="28"/>
            <w:szCs w:val="28"/>
            <w:rtl/>
            <w:lang w:val="en-US" w:bidi="ar-DZ"/>
          </w:rPr>
          <w:id w:val="920292190"/>
          <w:citation/>
        </w:sdtPr>
        <w:sdtContent>
          <w:r w:rsidR="002B628C">
            <w:rPr>
              <w:rFonts w:ascii="Traditional Arabic" w:hAnsi="Traditional Arabic" w:cs="Traditional Arabic"/>
              <w:sz w:val="28"/>
              <w:szCs w:val="28"/>
              <w:rtl/>
              <w:lang w:val="en-US" w:bidi="ar-DZ"/>
            </w:rPr>
            <w:fldChar w:fldCharType="begin"/>
          </w:r>
          <w:r>
            <w:rPr>
              <w:rFonts w:ascii="Traditional Arabic" w:hAnsi="Traditional Arabic" w:cs="Traditional Arabic"/>
              <w:sz w:val="28"/>
              <w:szCs w:val="28"/>
              <w:lang w:val="en-US" w:bidi="ar-DZ"/>
            </w:rPr>
            <w:instrText xml:space="preserve">CITATION </w:instrText>
          </w:r>
          <w:r>
            <w:rPr>
              <w:rFonts w:ascii="Traditional Arabic" w:hAnsi="Traditional Arabic" w:cs="Traditional Arabic"/>
              <w:sz w:val="28"/>
              <w:szCs w:val="28"/>
              <w:rtl/>
              <w:lang w:val="en-US" w:bidi="ar-DZ"/>
            </w:rPr>
            <w:instrText>خال08</w:instrText>
          </w:r>
          <w:r>
            <w:rPr>
              <w:rFonts w:ascii="Traditional Arabic" w:hAnsi="Traditional Arabic" w:cs="Traditional Arabic"/>
              <w:sz w:val="28"/>
              <w:szCs w:val="28"/>
              <w:lang w:val="en-US" w:bidi="ar-DZ"/>
            </w:rPr>
            <w:instrText xml:space="preserve"> \p 133-134 \l 5121 </w:instrText>
          </w:r>
          <w:r w:rsidR="002B628C">
            <w:rPr>
              <w:rFonts w:ascii="Traditional Arabic" w:hAnsi="Traditional Arabic" w:cs="Traditional Arabic"/>
              <w:sz w:val="28"/>
              <w:szCs w:val="28"/>
              <w:rtl/>
              <w:lang w:val="en-US" w:bidi="ar-DZ"/>
            </w:rPr>
            <w:fldChar w:fldCharType="separate"/>
          </w:r>
          <w:r>
            <w:rPr>
              <w:rFonts w:ascii="Traditional Arabic" w:hAnsi="Traditional Arabic" w:cs="Traditional Arabic"/>
              <w:noProof/>
              <w:sz w:val="28"/>
              <w:szCs w:val="28"/>
              <w:rtl/>
              <w:lang w:val="en-US" w:bidi="ar-DZ"/>
            </w:rPr>
            <w:t xml:space="preserve"> (حامد، 2008، الصفحات 133-134)</w:t>
          </w:r>
          <w:r w:rsidR="002B628C">
            <w:rPr>
              <w:rFonts w:ascii="Traditional Arabic" w:hAnsi="Traditional Arabic" w:cs="Traditional Arabic"/>
              <w:sz w:val="28"/>
              <w:szCs w:val="28"/>
              <w:rtl/>
              <w:lang w:val="en-US" w:bidi="ar-DZ"/>
            </w:rPr>
            <w:fldChar w:fldCharType="end"/>
          </w:r>
        </w:sdtContent>
      </w:sdt>
      <w:r>
        <w:rPr>
          <w:rFonts w:ascii="Traditional Arabic" w:hAnsi="Traditional Arabic" w:cs="Traditional Arabic"/>
          <w:sz w:val="24"/>
          <w:szCs w:val="24"/>
          <w:rtl/>
          <w:lang w:val="en-US" w:bidi="ar-DZ"/>
        </w:rPr>
        <w:t>.</w:t>
      </w:r>
      <w:r>
        <w:rPr>
          <w:rFonts w:ascii="Traditional Arabic" w:hAnsi="Traditional Arabic" w:cs="Traditional Arabic"/>
          <w:sz w:val="28"/>
          <w:szCs w:val="28"/>
          <w:rtl/>
          <w:lang w:val="en-US" w:bidi="ar-DZ"/>
        </w:rPr>
        <w:t xml:space="preserve"> وقد اخترنا المذيع "نبيل بوسكين" بهدف التعرف على محتوى البرامج الاذاعية الرياضية، وكذا دوره كقائم بالاتصال وفاعل في حصص رياضية متعددة، وبهدف تزويدنا بمعلومات خول مساهمة البرامج الاذاعية الرياضية في ترقية ثقافة التشجيع، والى أي مدى تخصص الاذاعة المحلية جانبا من الحصص المهتمة بهذا الشأن، لذلك تضمنت المقابلة كل الأسئلة المتعلقة بما نريد معرفته.</w:t>
      </w:r>
    </w:p>
    <w:p w:rsidR="00817BD8" w:rsidRDefault="00817BD8" w:rsidP="00817BD8">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color w:val="000000"/>
          <w:sz w:val="28"/>
          <w:szCs w:val="28"/>
          <w:u w:val="single"/>
          <w:lang w:val="en-US" w:bidi="ar-DZ"/>
        </w:rPr>
      </w:pPr>
      <w:r>
        <w:rPr>
          <w:rFonts w:ascii="Traditional Arabic" w:hAnsi="Traditional Arabic" w:cs="Traditional Arabic"/>
          <w:b/>
          <w:bCs/>
          <w:color w:val="000000"/>
          <w:sz w:val="28"/>
          <w:szCs w:val="28"/>
          <w:u w:val="single"/>
          <w:rtl/>
          <w:lang w:val="en-US" w:bidi="ar-DZ"/>
        </w:rPr>
        <w:t>الاستنتاجات الجزئية الخاصة بالدراسة الميدانية.</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توصلنا من خلال اجابات العينة المستوحية على أسئلة المحور الخاص بالبيانات الشخصية أن جنس الذكور هي الفئة الغالبة وأن معظمهم شباب، وفيم يتعلق بالمستوى نلاحظ ان المستوى الجامعي هو المميز لهذه الفئة، كما أن معظمهم يقطنون خارج المدينة، وبالتالي فان المتعرضون لإذاعة الهضاب يتميزون بالسمات السابقة الذكر.</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أما نتائج المحور الثاني والسؤال المتعلق بالاستماع الاذاعي فقد كانت كل العينات ايجابية وعن توقيت الاستماع لبرامج اذاعة الهضاب في الفترة الصباحية </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bidi="ar-DZ"/>
        </w:rPr>
        <w:t xml:space="preserve">44.11 وقد مثلت البرامج الرياضية اعلى نسبة من حيث المتابعة ب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19.90 وعن اهمية البرامج الرياضية الاذاعية 50</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من العينة المبحوثة يرون انها مهمة ويمثل برامج الصباح الرياضي نسبة 27.54</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من حيث تفضيلات الجمهور له.</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وفيما يتعلق بالمحور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الثالث الخاص من حصة المقهى الرياضي كانت نسبة المواضيع التشجيعية</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46 والتي مثلت أكبر نسبة من باقي المواضيع مثل الترفيهية، الاعلامية، التثقيفية.</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بالنسبة للجدول رقم (10) فقد تم التوصل عن طريق اجابات المبحوثين الى ان المواضيع التي تعالجها حصة المقهى الرياضي هي مواضيع هامة وكانت النسبة </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bidi="ar-DZ"/>
        </w:rPr>
        <w:t>50.</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بالنسبة للجدول رقم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11</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فتبين لنا من خلاله ان اجابات المبحوثين ان حصة المقهى الرياضي تساهم في ترقية ثقافة التشجيع لدى الجمهور الرياضي بحيث احتلت نسبة الاجابة" بنعم" 78</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bidi="ar-DZ"/>
        </w:rPr>
        <w:t xml:space="preserve"> على حساب الاجابة بـ" لا" التي كانت 22%</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جدول رقم 12 افرز لنا كيفية تطرق حصة المقهى الرياضي لموضوع التشجيع وكانت النسبة الاوفر لكون حصة هذه الحصة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تتطرق لموضوع التشجيع ولكن بشكل متوسط فمثلت هذه النتائج نسبة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52 ليأتي بعدها احتمال "معمق" بنسبة 34</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ثم في الاخير احتمال "سطحي" وهي النسبة الاضعف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14.</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فيما يخص جدول رقم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13</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فقد قدمنا فيه احصائيات تمحورت حول إذا ما كانت حصة "المقهى الرياضي تساهم في ترقية ثقافة التشجيع حيث احتل احتمال "نوع ما" 42</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ثم تلاه احتمال "لا" نسبة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38، واخيرا احتمال "نعم" بـ 20</w:t>
      </w:r>
      <w:r>
        <w:rPr>
          <w:rFonts w:ascii="Traditional Arabic" w:hAnsi="Traditional Arabic" w:cs="Traditional Arabic"/>
          <w:sz w:val="28"/>
          <w:szCs w:val="28"/>
          <w:lang w:bidi="ar-DZ"/>
        </w:rPr>
        <w:t>%</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eastAsiaTheme="minorEastAsia" w:hAnsi="Traditional Arabic" w:cs="Traditional Arabic"/>
          <w:sz w:val="28"/>
          <w:szCs w:val="28"/>
          <w:rtl/>
          <w:lang w:val="en-US" w:bidi="ar-DZ"/>
        </w:rPr>
      </w:pPr>
      <w:r>
        <w:rPr>
          <w:rFonts w:ascii="Traditional Arabic" w:hAnsi="Traditional Arabic" w:cs="Traditional Arabic"/>
          <w:sz w:val="28"/>
          <w:szCs w:val="28"/>
          <w:rtl/>
          <w:lang w:val="en-US" w:bidi="ar-DZ"/>
        </w:rPr>
        <w:t>وقد وضح لنا الجدول رقم (14) أن النصائح المقدمة من قبل البرامج الاذاعية الرياضية وخاصة برنامج المقهى الرياضي لا يأخذ كل الجمهور بها ذلك أن نسبة 36</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من المبحوثين لا يأخذون بعين الاعتبار النصائح ونسبة 64</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يستجيبون للنصائح عن أسباب عدم الاستجابة كانت النسبة الطاغية لاقتراح أن ما يقال في الأستديو من نصائح تختلف عن أرض الواقع، ونجد أن أسباب استجابة الأفراد ترجع بنسبة 34.37</w:t>
      </w:r>
      <w:r>
        <w:rPr>
          <w:rFonts w:ascii="Traditional Arabic" w:hAnsi="Traditional Arabic" w:cs="Traditional Arabic"/>
          <w:sz w:val="28"/>
          <w:szCs w:val="28"/>
          <w:lang w:val="en-US" w:bidi="ar-DZ"/>
        </w:rPr>
        <w:t>%</w:t>
      </w:r>
      <w:r>
        <w:rPr>
          <w:rFonts w:ascii="Traditional Arabic" w:hAnsi="Traditional Arabic" w:cs="Traditional Arabic"/>
          <w:sz w:val="28"/>
          <w:szCs w:val="28"/>
          <w:rtl/>
          <w:lang w:val="en-US" w:bidi="ar-DZ"/>
        </w:rPr>
        <w:t xml:space="preserve"> الى كون أن النصائح تصب في الصميم.</w:t>
      </w:r>
    </w:p>
    <w:p w:rsidR="00817BD8" w:rsidRDefault="00817BD8" w:rsidP="00817BD8">
      <w:pPr>
        <w:pStyle w:val="Paragraphedeliste"/>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    وفيم يخص الجدول (15) فقد أوضح لنا الحلول التي يمكن أن تأخذ بها برامج اذاعة الهضاب وتوظفها لتأدي واجبها على أكمل وجه تتمثل النسبة الأكبر الى أنه يجب الانطلاق من الواقع لمعرفة أين يكمن الخلل بالضبط ومن ثمة اعطاء مساحة أكبر الى المناصرين.</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rtl/>
          <w:lang w:val="en-US" w:bidi="ar-DZ"/>
        </w:rPr>
      </w:pPr>
      <w:r>
        <w:rPr>
          <w:rFonts w:ascii="Traditional Arabic" w:hAnsi="Traditional Arabic" w:cs="Traditional Arabic"/>
          <w:b/>
          <w:bCs/>
          <w:sz w:val="28"/>
          <w:szCs w:val="28"/>
          <w:u w:val="single"/>
          <w:rtl/>
          <w:lang w:val="en-US" w:bidi="ar-DZ"/>
        </w:rPr>
        <w:t>الاستنتاجات العامة في ظل فرضيات الدراسة:</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firstLine="708"/>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لقد كان الهدف في بداية الدراسة هو معرفة مدى الدور الذي تلعبه اذاعة الهضاب في نشر الثقافة التشجيعية الرياضية في أوساط المجتمع، وهو الأمر الذي جعلنا نطرح مجموعة من الفرضيات للتأكد من صحتها أو عدم صحتها في نهاية الدراسة.</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وبناء على النتائج العامة المتوصل اليها بعد تفريغ وتحليل البيانات الاحصائية للاستمارة فقد كانت نتائج الدراسة بحسب الفرضيات الموضوعة في البداية كالتالي:</w:t>
      </w:r>
    </w:p>
    <w:p w:rsidR="00817BD8" w:rsidRDefault="00817BD8" w:rsidP="00817BD8">
      <w:pPr>
        <w:pStyle w:val="Paragraphedeliste"/>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lang w:val="en-US" w:bidi="ar-DZ"/>
        </w:rPr>
        <w:t xml:space="preserve">الفرضية الأولى: </w:t>
      </w:r>
      <w:r>
        <w:rPr>
          <w:rFonts w:ascii="Traditional Arabic" w:hAnsi="Traditional Arabic" w:cs="Traditional Arabic"/>
          <w:sz w:val="28"/>
          <w:szCs w:val="28"/>
          <w:rtl/>
          <w:lang w:val="en-US" w:bidi="ar-DZ"/>
        </w:rPr>
        <w:t>تفترض أن اذاعة سطيف (الهضاب) تلعب دورا مهما في تحقيق الأمن المجتمعي تحسين وترقية ثقافة التشجيع الرياضي لدى الجمهور، وقد تحققت هذه الفرضية باحتلالها المرتبة الأولى من حيث أهمية البرامج الرياضة ومدى مساهمتها في اسداء النصائح ونشر ثقافة تشجيعية ترقى الى المفهوم الصحيح للتشجيع ومحاولة التوجه الى فئة الشباب والدعوة الى تقبل الخسارة والتحلي بالروح الرياضية والتي تلقى في المقابل انصاتا كبيرا من قبل المناصرين والمدربين واللاعبين.</w:t>
      </w:r>
    </w:p>
    <w:p w:rsidR="00817BD8" w:rsidRDefault="00817BD8" w:rsidP="00817BD8">
      <w:pPr>
        <w:pStyle w:val="Paragraphedeliste"/>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الفرضية الثانية</w:t>
      </w:r>
      <w:r>
        <w:rPr>
          <w:rFonts w:ascii="Traditional Arabic" w:hAnsi="Traditional Arabic" w:cs="Traditional Arabic"/>
          <w:b/>
          <w:bCs/>
          <w:sz w:val="28"/>
          <w:szCs w:val="28"/>
          <w:lang w:val="en-US" w:bidi="ar-DZ"/>
        </w:rPr>
        <w:t>:</w:t>
      </w:r>
      <w:r>
        <w:rPr>
          <w:rFonts w:ascii="Traditional Arabic" w:hAnsi="Traditional Arabic" w:cs="Traditional Arabic"/>
          <w:sz w:val="28"/>
          <w:szCs w:val="28"/>
          <w:rtl/>
          <w:lang w:val="en-US" w:bidi="ar-DZ"/>
        </w:rPr>
        <w:t xml:space="preserve"> تفترض أن اذاعة الهضاب تخصص برامج متعددة للحديث عن التشجيع الرياضي وذلك في إطار تحقيق الأمن المجتمعي، ولم تتحقق هذه الفرضية الى حد بعيد، ذلك أن برامج اذاعة الهضاب تخصص برنامجا واحدا، تتحدث فيه عن التشجيع الى جانب مواضيع أخرى، لكنها في حقيقة الأمر، ونظرا لواقع التشجيع الذي يشهده مجتمعنا الحالي من اساءة وسخرية وضرب وقتل، يحتاج الى برنامج متخصص في موضوع التشجيع لتشخيص أسباب التشجيع الهابط ومحاولة ايجاد حلول أقرب الى الواقع.</w:t>
      </w:r>
    </w:p>
    <w:p w:rsidR="00817BD8" w:rsidRDefault="00817BD8" w:rsidP="00817BD8">
      <w:pPr>
        <w:pStyle w:val="Paragraphedeliste"/>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630" w:hanging="270"/>
        <w:jc w:val="both"/>
        <w:rPr>
          <w:rFonts w:ascii="Traditional Arabic" w:hAnsi="Traditional Arabic" w:cs="Traditional Arabic"/>
          <w:sz w:val="28"/>
          <w:szCs w:val="28"/>
          <w:lang w:val="en-US" w:bidi="ar-DZ"/>
        </w:rPr>
      </w:pPr>
      <w:r>
        <w:rPr>
          <w:rFonts w:ascii="Traditional Arabic" w:hAnsi="Traditional Arabic" w:cs="Traditional Arabic"/>
          <w:b/>
          <w:bCs/>
          <w:sz w:val="28"/>
          <w:szCs w:val="28"/>
          <w:rtl/>
          <w:lang w:val="en-US" w:bidi="ar-DZ"/>
        </w:rPr>
        <w:t xml:space="preserve">الفرضية الثالثة: </w:t>
      </w:r>
      <w:r>
        <w:rPr>
          <w:rFonts w:ascii="Traditional Arabic" w:hAnsi="Traditional Arabic" w:cs="Traditional Arabic"/>
          <w:sz w:val="28"/>
          <w:szCs w:val="28"/>
          <w:rtl/>
          <w:lang w:val="en-US" w:bidi="ar-DZ"/>
        </w:rPr>
        <w:t>تفترض أن المشجع الرياضي لا يهتم بنصائح البرامج الخاصة بالتشجيع الرياضي، لم تتحقق هذه النظرية لحد بعيد، باحتلالها المرتبة الثانية من حيث الأخذ بعين الاعتبار النصائح المقدمة، حيث نجد أن فئة معقولة من المبحوثين يستقبلون النصائح ويهتمون لم تطرحه الاذاعة من مواضيع تتعلق بالفرق المنافسة والمناوشات الحاصلة ومن ثمة الاستماع للنصائح.</w:t>
      </w:r>
    </w:p>
    <w:p w:rsidR="00817BD8" w:rsidRDefault="00817BD8" w:rsidP="00817BD8">
      <w:pPr>
        <w:pStyle w:val="Paragraphedeliste"/>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360" w:firstLine="0"/>
        <w:jc w:val="both"/>
        <w:rPr>
          <w:rFonts w:ascii="Traditional Arabic" w:hAnsi="Traditional Arabic" w:cs="Traditional Arabic"/>
          <w:b/>
          <w:bCs/>
          <w:sz w:val="28"/>
          <w:szCs w:val="28"/>
          <w:lang w:val="en-US" w:bidi="ar-DZ"/>
        </w:rPr>
      </w:pPr>
      <w:r>
        <w:rPr>
          <w:rFonts w:ascii="Traditional Arabic" w:hAnsi="Traditional Arabic" w:cs="Traditional Arabic"/>
          <w:b/>
          <w:bCs/>
          <w:sz w:val="28"/>
          <w:szCs w:val="28"/>
          <w:rtl/>
          <w:lang w:val="en-US" w:bidi="ar-DZ"/>
        </w:rPr>
        <w:t>الفرضية الرابعة:</w:t>
      </w:r>
      <w:r>
        <w:rPr>
          <w:rFonts w:ascii="Traditional Arabic" w:hAnsi="Traditional Arabic" w:cs="Traditional Arabic"/>
          <w:sz w:val="28"/>
          <w:szCs w:val="28"/>
          <w:rtl/>
          <w:lang w:val="en-US" w:bidi="ar-DZ"/>
        </w:rPr>
        <w:t xml:space="preserve"> هناك عراقيل كثيرة تحول دون نجاح البرامج الاذاعية الرياضية في تحقيق الأمن المجتمعي والتأثير على المشجع الرياضي، تحققت هذه الفرضية بالنظر الى أسباب عدم الأخذ بعين الاعتبار النصائح المقدمة، فنجد أن هناك عراقيل تحول دون تأدية الاذاعة هدفها على أتم وجه من بيتها أن الاذاعة تلقى تفاعلا وتجاوبا مع النصائح لكن الوضع يكون مخالف للواقع، ومن أكثر الصعوبات التي تواجهها الاذاعة هي ذهنية الشعب الجزائري وما يتميز به من عناد وحب الفوز الدائم.</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b/>
          <w:bCs/>
          <w:sz w:val="28"/>
          <w:szCs w:val="28"/>
          <w:u w:val="single"/>
          <w:rtl/>
        </w:rPr>
      </w:pPr>
      <w:r>
        <w:rPr>
          <w:rFonts w:ascii="Traditional Arabic" w:hAnsi="Traditional Arabic" w:cs="Traditional Arabic"/>
          <w:b/>
          <w:bCs/>
          <w:sz w:val="28"/>
          <w:szCs w:val="28"/>
          <w:u w:val="single"/>
          <w:rtl/>
          <w:lang w:bidi="ar-DZ"/>
        </w:rPr>
        <w:t>خاتمة:</w:t>
      </w:r>
      <w:r>
        <w:rPr>
          <w:rFonts w:ascii="Traditional Arabic" w:hAnsi="Traditional Arabic" w:cs="Traditional Arabic"/>
          <w:b/>
          <w:bCs/>
          <w:sz w:val="28"/>
          <w:szCs w:val="28"/>
          <w:u w:val="single"/>
          <w:rtl/>
        </w:rPr>
        <w:t xml:space="preserve">   </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rPr>
        <w:t xml:space="preserve">        تمحورت دراستنا حول </w:t>
      </w:r>
      <w:r>
        <w:rPr>
          <w:rFonts w:ascii="Traditional Arabic" w:hAnsi="Traditional Arabic" w:cs="Traditional Arabic"/>
          <w:sz w:val="28"/>
          <w:szCs w:val="28"/>
          <w:rtl/>
          <w:lang w:bidi="ar-DZ"/>
        </w:rPr>
        <w:t>دور الإذاعة المحلية في</w:t>
      </w:r>
      <w:r>
        <w:rPr>
          <w:rFonts w:ascii="Traditional Arabic" w:hAnsi="Traditional Arabic" w:cs="Traditional Arabic"/>
          <w:sz w:val="28"/>
          <w:szCs w:val="28"/>
          <w:rtl/>
          <w:lang w:val="en-US" w:bidi="ar-DZ"/>
        </w:rPr>
        <w:t xml:space="preserve"> تحقيق الأمن المجتمعي</w:t>
      </w:r>
      <w:r>
        <w:rPr>
          <w:rFonts w:ascii="Traditional Arabic" w:hAnsi="Traditional Arabic" w:cs="Traditional Arabic"/>
          <w:sz w:val="28"/>
          <w:szCs w:val="28"/>
          <w:rtl/>
          <w:lang w:bidi="ar-DZ"/>
        </w:rPr>
        <w:t xml:space="preserve"> من خلال ترقية ثقافة التشجيع لدى الجمهور وقد ركزنا على العديد من الجوانب التي تخص موضوعنا هذا، بحيث كانت إذاعة سطيف الجهوية مكان اجراءنا لهذه الدراسة الميدانية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كونها تقوم بالنهوض بالإعلام المحلي وبتغطية احتياجات المواطنين خاصة في المجال الرياضي دون ان ننسى انها تهدف الى زرع الاخلاق والفاضلة وهذا ما توصلنا اليه بعد الدراسة التي قمنا بها طرحنا أيضا في مذكرتنا المواضيع المتعلقة بالتشجيع كمعايير التشجيع الرياضي، الغايات السامية للتشجيع الرياضي. </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bidi="ar-DZ"/>
        </w:rPr>
        <w:t xml:space="preserve">       توصلنا ان الحصة الرياضية الأكثر اهتماما بالتشجيع الرياضي في "إذاعة سطيف" هي حصة "المقهى الرياضي" التي وجدنا انها تساهم بشكل لا بأس به في ترقية التشجيع الرياضي خاصة لدى الجمهور المحلي وهذا الذي استنتجناه من خلال الاستمارة التي وزعناها على جملة من عينة المبحوثين، وما يجب قوله </w:t>
      </w:r>
      <w:r>
        <w:rPr>
          <w:rFonts w:ascii="Traditional Arabic" w:hAnsi="Traditional Arabic" w:cs="Traditional Arabic"/>
          <w:sz w:val="28"/>
          <w:szCs w:val="28"/>
          <w:rtl/>
          <w:lang w:val="en-US" w:bidi="ar-DZ"/>
        </w:rPr>
        <w:t>في الأخير هو ان تنشر ثقافة تشجيعية سليمة يعني أنك تساهم بطريقة أو أخرى في تحقيق الأمن المجتمعي.</w:t>
      </w: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sz w:val="28"/>
          <w:szCs w:val="28"/>
          <w:rtl/>
          <w:lang w:val="en-US" w:bidi="ar-DZ"/>
        </w:rPr>
      </w:pPr>
    </w:p>
    <w:p w:rsidR="00817BD8" w:rsidRDefault="00817BD8" w:rsidP="00817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cs="Simplified Arabic"/>
          <w:sz w:val="24"/>
          <w:szCs w:val="24"/>
          <w:rtl/>
          <w:lang w:val="en-US" w:bidi="ar-DZ"/>
        </w:rPr>
      </w:pPr>
      <w:r>
        <w:rPr>
          <w:rFonts w:eastAsia="Calibri" w:cs="Simplified Arabic" w:hint="cs"/>
          <w:sz w:val="24"/>
          <w:szCs w:val="24"/>
          <w:rtl/>
          <w:lang w:val="en-US" w:bidi="ar-DZ"/>
        </w:rPr>
        <w:t>المراجع</w:t>
      </w:r>
    </w:p>
    <w:p w:rsidR="00817BD8" w:rsidRDefault="002B628C"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sz w:val="24"/>
          <w:szCs w:val="24"/>
          <w:lang w:val="en-US" w:bidi="ar-DZ"/>
        </w:rPr>
      </w:pPr>
      <w:r>
        <w:rPr>
          <w:lang w:bidi="ar-DZ"/>
        </w:rPr>
        <w:fldChar w:fldCharType="begin"/>
      </w:r>
      <w:r w:rsidR="00817BD8">
        <w:rPr>
          <w:rtl/>
          <w:lang w:bidi="ar-DZ"/>
        </w:rPr>
        <w:instrText xml:space="preserve"> </w:instrText>
      </w:r>
      <w:r w:rsidR="00817BD8">
        <w:rPr>
          <w:lang w:val="en-US" w:bidi="ar-DZ"/>
        </w:rPr>
        <w:instrText>BIBLIOGRAPHY  \l 5121</w:instrText>
      </w:r>
      <w:r w:rsidR="00817BD8">
        <w:rPr>
          <w:rtl/>
          <w:lang w:val="en-US" w:bidi="ar-DZ"/>
        </w:rPr>
        <w:instrText xml:space="preserve"> </w:instrText>
      </w:r>
      <w:r>
        <w:rPr>
          <w:lang w:bidi="ar-DZ"/>
        </w:rPr>
        <w:fldChar w:fldCharType="separate"/>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lang w:bidi="ar-DZ"/>
        </w:rPr>
      </w:pPr>
      <w:r>
        <w:rPr>
          <w:noProof/>
          <w:rtl/>
          <w:lang w:bidi="ar-DZ"/>
        </w:rPr>
        <w:t xml:space="preserve">ابن منظور. (1997). </w:t>
      </w:r>
      <w:r>
        <w:rPr>
          <w:i/>
          <w:iCs/>
          <w:noProof/>
          <w:rtl/>
          <w:lang w:bidi="ar-DZ"/>
        </w:rPr>
        <w:t>لسان العرب</w:t>
      </w:r>
      <w:r>
        <w:rPr>
          <w:noProof/>
          <w:rtl/>
          <w:lang w:bidi="ar-DZ"/>
        </w:rPr>
        <w:t xml:space="preserve"> (الطبعة 1، المجلد المجلد الأول). (دار صادر للطباعة والنشر، المحرر) بيروت.</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lang w:bidi="ar-DZ"/>
        </w:rPr>
      </w:pPr>
      <w:r>
        <w:rPr>
          <w:noProof/>
          <w:rtl/>
          <w:lang w:bidi="ar-DZ"/>
        </w:rPr>
        <w:t xml:space="preserve">احسان محمد الحسن. (بلا تاريخ). </w:t>
      </w:r>
      <w:r>
        <w:rPr>
          <w:i/>
          <w:iCs/>
          <w:noProof/>
          <w:rtl/>
          <w:lang w:bidi="ar-DZ"/>
        </w:rPr>
        <w:t>الأسس العلمية لمناهج البحث الاجتماعي.</w:t>
      </w:r>
      <w:r>
        <w:rPr>
          <w:noProof/>
          <w:rtl/>
          <w:lang w:bidi="ar-DZ"/>
        </w:rPr>
        <w:t xml:space="preserve"> بيروت: دار الطباعة والنشر.</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أحمد بن مرسلي. (2005). </w:t>
      </w:r>
      <w:r>
        <w:rPr>
          <w:i/>
          <w:iCs/>
          <w:noProof/>
          <w:rtl/>
          <w:lang w:bidi="ar-DZ"/>
        </w:rPr>
        <w:t>مناهج البحث العلمي فيعلوم الاعلام والاتصال</w:t>
      </w:r>
      <w:r>
        <w:rPr>
          <w:noProof/>
          <w:rtl/>
          <w:lang w:bidi="ar-DZ"/>
        </w:rPr>
        <w:t xml:space="preserve"> (الطبعة 2). الجزائر: ديوان المطبوعات الجامعية.</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الياس نوربيرت. (2001). (مركز الدراسات والوثائق الاقتصادية والقانونية والاجتماعية، المحرر) </w:t>
      </w:r>
      <w:r>
        <w:rPr>
          <w:i/>
          <w:iCs/>
          <w:noProof/>
          <w:rtl/>
          <w:lang w:bidi="ar-DZ"/>
        </w:rPr>
        <w:t>مجلة متون عصرية في العلوم الاجتاعيى، 2</w:t>
      </w:r>
      <w:r>
        <w:rPr>
          <w:noProof/>
          <w:rtl/>
          <w:lang w:bidi="ar-DZ"/>
        </w:rPr>
        <w:t>.</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امير نور الخولي. (1996). </w:t>
      </w:r>
      <w:r>
        <w:rPr>
          <w:i/>
          <w:iCs/>
          <w:noProof/>
          <w:rtl/>
          <w:lang w:bidi="ar-DZ"/>
        </w:rPr>
        <w:t>الرياضة والمجتمع</w:t>
      </w:r>
      <w:r>
        <w:rPr>
          <w:noProof/>
          <w:rtl/>
          <w:lang w:bidi="ar-DZ"/>
        </w:rPr>
        <w:t xml:space="preserve"> (الطبعة 1). الكويت: دار المعرفة.</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بزغيش حنان. (2007-2008). </w:t>
      </w:r>
      <w:r>
        <w:rPr>
          <w:i/>
          <w:iCs/>
          <w:noProof/>
          <w:rtl/>
          <w:lang w:bidi="ar-DZ"/>
        </w:rPr>
        <w:t>تقييم معايير ترقية الاطارات في المؤسسة الجزائرية -دراسة ميدانية بمؤسسة الرياض -سطيف نموذجا.</w:t>
      </w:r>
      <w:r>
        <w:rPr>
          <w:noProof/>
          <w:rtl/>
          <w:lang w:bidi="ar-DZ"/>
        </w:rPr>
        <w:t xml:space="preserve"> الجزائر: مذكرة لنيل شهادة ماجستير في علم النفس فرع تنظيم وعمل.</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بغدادي خديجة. (2018). الاعلام الأمني ودوره في نشر ثقافة الوعي الأمني المجتمعي. </w:t>
      </w:r>
      <w:r>
        <w:rPr>
          <w:i/>
          <w:iCs/>
          <w:noProof/>
          <w:rtl/>
          <w:lang w:bidi="ar-DZ"/>
        </w:rPr>
        <w:t>مجلة العلوم الاجماعية، 4</w:t>
      </w:r>
      <w:r>
        <w:rPr>
          <w:noProof/>
          <w:rtl/>
          <w:lang w:bidi="ar-DZ"/>
        </w:rPr>
        <w:t>.</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جودت عزي عطوي. (2007). </w:t>
      </w:r>
      <w:r>
        <w:rPr>
          <w:i/>
          <w:iCs/>
          <w:noProof/>
          <w:rtl/>
          <w:lang w:bidi="ar-DZ"/>
        </w:rPr>
        <w:t>منهجية البحث في العلوم الاجتماعية والانسانية</w:t>
      </w:r>
      <w:r>
        <w:rPr>
          <w:noProof/>
          <w:rtl/>
          <w:lang w:bidi="ar-DZ"/>
        </w:rPr>
        <w:t xml:space="preserve"> (الطبعة 1). الجزائر: جسور للنشر والتوزيع.</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جيهان لطفي. (13 جانفي, 2010). التشجيع الرياضي صاخب في ملاعب وصامت في ملاعب أخرى. </w:t>
      </w:r>
      <w:r>
        <w:rPr>
          <w:i/>
          <w:iCs/>
          <w:noProof/>
          <w:rtl/>
          <w:lang w:bidi="ar-DZ"/>
        </w:rPr>
        <w:t>مجلة نصف الدنيا</w:t>
      </w:r>
      <w:r>
        <w:rPr>
          <w:noProof/>
          <w:rtl/>
          <w:lang w:bidi="ar-DZ"/>
        </w:rPr>
        <w:t>.</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خالد حامد. (2008). </w:t>
      </w:r>
      <w:r>
        <w:rPr>
          <w:i/>
          <w:iCs/>
          <w:noProof/>
          <w:rtl/>
          <w:lang w:bidi="ar-DZ"/>
        </w:rPr>
        <w:t>منهجية البحث في العلوم الاجتماعية والانسانية،</w:t>
      </w:r>
      <w:r>
        <w:rPr>
          <w:noProof/>
          <w:rtl/>
          <w:lang w:bidi="ar-DZ"/>
        </w:rPr>
        <w:t xml:space="preserve"> (الطبعة 1). الجزائر: جسور للنشر والتوزيع، الجزائر.</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خرموش اسمهان. (2018). الأمن المجتمعي -مدخل لبناء الأمن المجتمعي. </w:t>
      </w:r>
      <w:r>
        <w:rPr>
          <w:i/>
          <w:iCs/>
          <w:noProof/>
          <w:rtl/>
          <w:lang w:bidi="ar-DZ"/>
        </w:rPr>
        <w:t>مجلة العلوم الاجتماعية، العدد الرابع</w:t>
      </w:r>
      <w:r>
        <w:rPr>
          <w:noProof/>
          <w:rtl/>
          <w:lang w:bidi="ar-DZ"/>
        </w:rPr>
        <w:t>.</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خليل الجرد. (1987). </w:t>
      </w:r>
      <w:r>
        <w:rPr>
          <w:i/>
          <w:iCs/>
          <w:noProof/>
          <w:rtl/>
          <w:lang w:bidi="ar-DZ"/>
        </w:rPr>
        <w:t>المعجم العربي الحديث.</w:t>
      </w:r>
      <w:r>
        <w:rPr>
          <w:noProof/>
          <w:rtl/>
          <w:lang w:bidi="ar-DZ"/>
        </w:rPr>
        <w:t xml:space="preserve"> فرنسا، باريس: مكتبة لاروس.</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خير الدين علي عويس، و عطا حسن عبد الرحيم. (1998). </w:t>
      </w:r>
      <w:r>
        <w:rPr>
          <w:i/>
          <w:iCs/>
          <w:noProof/>
          <w:rtl/>
          <w:lang w:bidi="ar-DZ"/>
        </w:rPr>
        <w:t>الاعلام الرياضي</w:t>
      </w:r>
      <w:r>
        <w:rPr>
          <w:noProof/>
          <w:rtl/>
          <w:lang w:bidi="ar-DZ"/>
        </w:rPr>
        <w:t xml:space="preserve"> (الطبعة 1). القاهرة: عالم الكتب.</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سمير محمد حسين. (1995). </w:t>
      </w:r>
      <w:r>
        <w:rPr>
          <w:i/>
          <w:iCs/>
          <w:noProof/>
          <w:rtl/>
          <w:lang w:bidi="ar-DZ"/>
        </w:rPr>
        <w:t>بحوث الاعلام</w:t>
      </w:r>
      <w:r>
        <w:rPr>
          <w:noProof/>
          <w:rtl/>
          <w:lang w:bidi="ar-DZ"/>
        </w:rPr>
        <w:t xml:space="preserve"> (الطبعة 2). عالم الكتب.</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عبد العزيز شرف. (1989). </w:t>
      </w:r>
      <w:r>
        <w:rPr>
          <w:i/>
          <w:iCs/>
          <w:noProof/>
          <w:rtl/>
          <w:lang w:bidi="ar-DZ"/>
        </w:rPr>
        <w:t>مدخل الى وسائل الاعلام.</w:t>
      </w:r>
      <w:r>
        <w:rPr>
          <w:noProof/>
          <w:rtl/>
          <w:lang w:bidi="ar-DZ"/>
        </w:rPr>
        <w:t xml:space="preserve"> القاهرة: دار الكتاب المصري.</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فضيل دليو. (1998). </w:t>
      </w:r>
      <w:r>
        <w:rPr>
          <w:i/>
          <w:iCs/>
          <w:noProof/>
          <w:rtl/>
          <w:lang w:bidi="ar-DZ"/>
        </w:rPr>
        <w:t>مقدمة في وسائل الاتصال الجماهيري</w:t>
      </w:r>
      <w:r>
        <w:rPr>
          <w:noProof/>
          <w:rtl/>
          <w:lang w:bidi="ar-DZ"/>
        </w:rPr>
        <w:t xml:space="preserve"> (الطبعة 2). الجزائر: ديوان المطبوعات الجامعية.</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فؤاد اقوام البستاني. (بلا تاريخ). </w:t>
      </w:r>
      <w:r>
        <w:rPr>
          <w:i/>
          <w:iCs/>
          <w:noProof/>
          <w:rtl/>
          <w:lang w:bidi="ar-DZ"/>
        </w:rPr>
        <w:t>منجد الطلاب</w:t>
      </w:r>
      <w:r>
        <w:rPr>
          <w:noProof/>
          <w:rtl/>
          <w:lang w:bidi="ar-DZ"/>
        </w:rPr>
        <w:t xml:space="preserve"> (الطبعة 2). لبنان، بيروت: دار الشروق.</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لحسن رزاق. (2009-2010). </w:t>
      </w:r>
      <w:r>
        <w:rPr>
          <w:i/>
          <w:iCs/>
          <w:noProof/>
          <w:rtl/>
          <w:lang w:bidi="ar-DZ"/>
        </w:rPr>
        <w:t>الحملة الانتخابية لرئاسيات 2009، من خلال الصحافة الجزائرية الخاصة -دراسة في تحليل مضمون صحيفتي الخبر والشروق اليومي –.</w:t>
      </w:r>
      <w:r>
        <w:rPr>
          <w:noProof/>
          <w:rtl/>
          <w:lang w:bidi="ar-DZ"/>
        </w:rPr>
        <w:t xml:space="preserve"> الجزائر.</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مجاني الطلاب. (بلا تاريخ). بيروت: دار المجاني.</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محمد الخير شيخ. (20 1, 2010). </w:t>
      </w:r>
      <w:r>
        <w:rPr>
          <w:i/>
          <w:iCs/>
          <w:noProof/>
          <w:rtl/>
          <w:lang w:bidi="ar-DZ"/>
        </w:rPr>
        <w:t>التشجيع وآثاره</w:t>
      </w:r>
      <w:r>
        <w:rPr>
          <w:noProof/>
          <w:rtl/>
          <w:lang w:bidi="ar-DZ"/>
        </w:rPr>
        <w:t xml:space="preserve">. تم الاسترداد من </w:t>
      </w:r>
      <w:r>
        <w:rPr>
          <w:noProof/>
          <w:lang w:bidi="ar-DZ"/>
        </w:rPr>
        <w:t>http://www.aleqt.com/2010/08/20/article_431810.html</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محمد عبد الحميد. (2004). </w:t>
      </w:r>
      <w:r>
        <w:rPr>
          <w:i/>
          <w:iCs/>
          <w:noProof/>
          <w:rtl/>
          <w:lang w:bidi="ar-DZ"/>
        </w:rPr>
        <w:t>البحث العلمي في الدراسات الاعلامية</w:t>
      </w:r>
      <w:r>
        <w:rPr>
          <w:noProof/>
          <w:rtl/>
          <w:lang w:bidi="ar-DZ"/>
        </w:rPr>
        <w:t xml:space="preserve"> (الطبعة 2). عالم الكتب.</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rtl/>
          <w:lang w:bidi="ar-DZ"/>
        </w:rPr>
      </w:pPr>
      <w:r>
        <w:rPr>
          <w:noProof/>
          <w:rtl/>
          <w:lang w:bidi="ar-DZ"/>
        </w:rPr>
        <w:t xml:space="preserve">نعمان عبد الغني. (25 01, 2019). </w:t>
      </w:r>
      <w:r>
        <w:rPr>
          <w:i/>
          <w:iCs/>
          <w:noProof/>
          <w:rtl/>
          <w:lang w:bidi="ar-DZ"/>
        </w:rPr>
        <w:t>التشجيع الرياضي -تعصب وانتماء-</w:t>
      </w:r>
      <w:r>
        <w:rPr>
          <w:noProof/>
          <w:rtl/>
          <w:lang w:bidi="ar-DZ"/>
        </w:rPr>
        <w:t xml:space="preserve">. تم الاسترداد من </w:t>
      </w:r>
      <w:r>
        <w:rPr>
          <w:noProof/>
          <w:lang w:bidi="ar-DZ"/>
        </w:rPr>
        <w:t>http://www.wata.cc</w:t>
      </w:r>
    </w:p>
    <w:p w:rsidR="00817BD8" w:rsidRDefault="002B628C"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sz w:val="24"/>
          <w:szCs w:val="24"/>
          <w:rtl/>
          <w:lang w:val="en-US"/>
        </w:rPr>
      </w:pPr>
      <w:r>
        <w:rPr>
          <w:lang w:bidi="ar-DZ"/>
        </w:rPr>
        <w:fldChar w:fldCharType="end"/>
      </w:r>
      <w:r w:rsidR="00817BD8">
        <w:rPr>
          <w:rFonts w:hint="cs"/>
          <w:noProof/>
          <w:lang w:val="en-US" w:bidi="ar-DZ"/>
        </w:rPr>
        <w:t xml:space="preserve"> </w:t>
      </w:r>
      <w:r w:rsidR="00817BD8">
        <w:rPr>
          <w:noProof/>
          <w:lang w:val="en-US"/>
        </w:rPr>
        <w:t xml:space="preserve">buzan, &amp; Barry. (2011). </w:t>
      </w:r>
      <w:r w:rsidR="00817BD8">
        <w:rPr>
          <w:i/>
          <w:iCs/>
          <w:noProof/>
          <w:lang w:val="en-US"/>
        </w:rPr>
        <w:t>New Framework for Analysis.</w:t>
      </w:r>
      <w:r w:rsidR="00817BD8">
        <w:rPr>
          <w:noProof/>
          <w:lang w:val="en-US"/>
        </w:rPr>
        <w:t xml:space="preserve"> london: LynneRienner Publishers, Inc.</w:t>
      </w:r>
    </w:p>
    <w:p w:rsidR="00817BD8" w:rsidRDefault="00817BD8" w:rsidP="00817BD8">
      <w:pPr>
        <w:pStyle w:val="Bibliograph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20" w:hanging="720"/>
        <w:jc w:val="left"/>
        <w:rPr>
          <w:noProof/>
          <w:sz w:val="24"/>
          <w:szCs w:val="24"/>
          <w:rtl/>
          <w:lang w:val="en-US"/>
        </w:rPr>
      </w:pPr>
      <w:r>
        <w:rPr>
          <w:rFonts w:hint="cs"/>
          <w:noProof/>
          <w:lang w:val="en-US" w:bidi="ar-DZ"/>
        </w:rPr>
        <w:t xml:space="preserve"> </w:t>
      </w:r>
      <w:r>
        <w:rPr>
          <w:noProof/>
          <w:lang w:val="en-US"/>
        </w:rPr>
        <w:t xml:space="preserve">buzan, &amp; Barry. (2011). </w:t>
      </w:r>
      <w:r>
        <w:rPr>
          <w:i/>
          <w:iCs/>
          <w:noProof/>
          <w:lang w:val="en-US"/>
        </w:rPr>
        <w:t>New Framework for Analysis.</w:t>
      </w:r>
      <w:r>
        <w:rPr>
          <w:noProof/>
          <w:lang w:val="en-US"/>
        </w:rPr>
        <w:t xml:space="preserve"> london: LynneRienner Publishers, Inc.</w:t>
      </w:r>
    </w:p>
    <w:p w:rsidR="00817BD8" w:rsidRDefault="00817BD8" w:rsidP="00817BD8">
      <w:pPr>
        <w:bidi/>
        <w:spacing w:after="0" w:line="240" w:lineRule="auto"/>
        <w:jc w:val="center"/>
        <w:rPr>
          <w:rFonts w:ascii="Simplified Arabic" w:hAnsi="Simplified Arabic" w:cs="Simplified Arabic"/>
          <w:sz w:val="28"/>
          <w:szCs w:val="28"/>
          <w:rtl/>
          <w:lang w:val="en-US" w:bidi="ar-DZ"/>
        </w:rPr>
      </w:pPr>
    </w:p>
    <w:p w:rsidR="00817BD8" w:rsidRDefault="00817BD8" w:rsidP="00817BD8">
      <w:pPr>
        <w:bidi/>
        <w:spacing w:after="0" w:line="240" w:lineRule="auto"/>
        <w:jc w:val="center"/>
        <w:rPr>
          <w:rFonts w:ascii="Simplified Arabic" w:hAnsi="Simplified Arabic" w:cs="Simplified Arabic"/>
          <w:sz w:val="28"/>
          <w:szCs w:val="28"/>
          <w:rtl/>
          <w:lang w:val="en-US" w:bidi="ar-DZ"/>
        </w:rPr>
      </w:pPr>
    </w:p>
    <w:p w:rsidR="00817BD8" w:rsidRDefault="00817BD8" w:rsidP="00817BD8">
      <w:pPr>
        <w:bidi/>
        <w:spacing w:after="0" w:line="240" w:lineRule="auto"/>
        <w:jc w:val="center"/>
        <w:rPr>
          <w:rFonts w:ascii="Simplified Arabic" w:hAnsi="Simplified Arabic" w:cs="Simplified Arabic"/>
          <w:sz w:val="28"/>
          <w:szCs w:val="28"/>
          <w:rtl/>
          <w:lang w:val="en-US" w:bidi="ar-DZ"/>
        </w:rPr>
      </w:pPr>
    </w:p>
    <w:p w:rsidR="00817BD8" w:rsidRDefault="00817BD8" w:rsidP="00817BD8">
      <w:pPr>
        <w:bidi/>
        <w:spacing w:after="0" w:line="240" w:lineRule="auto"/>
        <w:jc w:val="center"/>
        <w:rPr>
          <w:rFonts w:ascii="Simplified Arabic" w:hAnsi="Simplified Arabic" w:cs="Simplified Arabic"/>
          <w:sz w:val="28"/>
          <w:szCs w:val="28"/>
          <w:rtl/>
          <w:lang w:val="en-US" w:bidi="ar-DZ"/>
        </w:rPr>
      </w:pPr>
    </w:p>
    <w:p w:rsidR="00817BD8" w:rsidRDefault="00817BD8" w:rsidP="00817BD8">
      <w:pPr>
        <w:bidi/>
        <w:spacing w:after="0" w:line="240" w:lineRule="auto"/>
        <w:jc w:val="center"/>
        <w:rPr>
          <w:rFonts w:ascii="Simplified Arabic" w:hAnsi="Simplified Arabic" w:cs="Simplified Arabic"/>
          <w:sz w:val="28"/>
          <w:szCs w:val="28"/>
          <w:rtl/>
          <w:lang w:val="en-US" w:bidi="ar-DZ"/>
        </w:rPr>
      </w:pPr>
    </w:p>
    <w:p w:rsidR="00EA6F68" w:rsidRDefault="00EA6F68" w:rsidP="00EA6F68">
      <w:pPr>
        <w:spacing w:after="0"/>
        <w:jc w:val="center"/>
        <w:rPr>
          <w:rFonts w:ascii="Calibri" w:eastAsia="Times New Roman" w:hAnsi="Calibri" w:cs="PT Bold Heading"/>
          <w:b/>
          <w:bCs/>
          <w:sz w:val="32"/>
          <w:szCs w:val="32"/>
          <w:rtl/>
          <w:lang w:bidi="ar-DZ"/>
        </w:rPr>
      </w:pPr>
    </w:p>
    <w:p w:rsidR="00EA6F68" w:rsidRDefault="00EA6F68" w:rsidP="00EA6F68">
      <w:pPr>
        <w:shd w:val="clear" w:color="auto" w:fill="FFFFFF"/>
        <w:spacing w:after="0" w:line="240" w:lineRule="auto"/>
        <w:ind w:left="141"/>
        <w:outlineLvl w:val="0"/>
        <w:rPr>
          <w:b/>
          <w:bCs/>
          <w:rtl/>
        </w:rPr>
      </w:pPr>
    </w:p>
    <w:p w:rsidR="008557FC" w:rsidRDefault="008557FC" w:rsidP="008557FC">
      <w:pPr>
        <w:bidi/>
        <w:spacing w:after="0"/>
        <w:jc w:val="center"/>
        <w:rPr>
          <w:rFonts w:ascii="Traditional Arabic" w:eastAsia="Times New Roman" w:hAnsi="Traditional Arabic" w:cs="Traditional Arabic"/>
          <w:b/>
          <w:bCs/>
          <w:sz w:val="28"/>
          <w:lang w:val="en-US"/>
        </w:rPr>
      </w:pPr>
    </w:p>
    <w:p w:rsidR="00AE3C7C" w:rsidRPr="00817BD8" w:rsidRDefault="00AE3C7C" w:rsidP="00AE3C7C">
      <w:pPr>
        <w:bidi/>
        <w:spacing w:after="0" w:line="240" w:lineRule="auto"/>
        <w:rPr>
          <w:rFonts w:ascii="Simplified Arabic" w:eastAsia="Times New Roman" w:hAnsi="Simplified Arabic" w:cs="Simplified Arabic"/>
          <w:b/>
          <w:bCs/>
          <w:sz w:val="28"/>
          <w:szCs w:val="28"/>
          <w:lang w:val="en-US" w:bidi="ar-DZ"/>
        </w:rPr>
      </w:pPr>
    </w:p>
    <w:p w:rsidR="00061EA3" w:rsidRDefault="00061EA3" w:rsidP="00A71422">
      <w:pPr>
        <w:jc w:val="center"/>
        <w:rPr>
          <w:rtl/>
          <w:lang w:bidi="ar-DZ"/>
        </w:rPr>
      </w:pPr>
    </w:p>
    <w:p w:rsidR="00A134E4" w:rsidRDefault="00A134E4" w:rsidP="00A71422">
      <w:pPr>
        <w:jc w:val="center"/>
        <w:rPr>
          <w:rtl/>
          <w:lang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107418" w:rsidRDefault="00107418" w:rsidP="00107418">
      <w:pPr>
        <w:bidi/>
        <w:spacing w:after="0"/>
        <w:jc w:val="center"/>
        <w:rPr>
          <w:rFonts w:ascii="Calibri" w:eastAsia="Times New Roman" w:hAnsi="Calibri" w:cs="PT Bold Heading"/>
          <w:b/>
          <w:bCs/>
          <w:sz w:val="32"/>
          <w:szCs w:val="32"/>
          <w:rtl/>
          <w:lang w:val="en-US" w:bidi="ar-DZ"/>
        </w:rPr>
      </w:pPr>
    </w:p>
    <w:p w:rsidR="006375F3" w:rsidRDefault="006375F3" w:rsidP="006375F3">
      <w:pPr>
        <w:bidi/>
        <w:spacing w:after="0"/>
        <w:jc w:val="center"/>
        <w:rPr>
          <w:rFonts w:ascii="Calibri" w:eastAsia="Times New Roman" w:hAnsi="Calibri" w:cs="PT Bold Heading"/>
          <w:b/>
          <w:bCs/>
          <w:sz w:val="32"/>
          <w:szCs w:val="32"/>
          <w:rtl/>
          <w:lang w:val="en-US" w:bidi="ar-DZ"/>
        </w:rPr>
      </w:pPr>
    </w:p>
    <w:p w:rsidR="006375F3" w:rsidRDefault="006375F3" w:rsidP="006375F3">
      <w:pPr>
        <w:bidi/>
        <w:spacing w:after="0"/>
        <w:jc w:val="center"/>
        <w:rPr>
          <w:rFonts w:ascii="Calibri" w:eastAsia="Times New Roman" w:hAnsi="Calibri" w:cs="PT Bold Heading"/>
          <w:b/>
          <w:bCs/>
          <w:sz w:val="32"/>
          <w:szCs w:val="32"/>
          <w:rtl/>
          <w:lang w:val="en-US" w:bidi="ar-DZ"/>
        </w:rPr>
      </w:pPr>
    </w:p>
    <w:p w:rsidR="00107418" w:rsidRPr="001F3340" w:rsidRDefault="00107418" w:rsidP="00107418">
      <w:pPr>
        <w:bidi/>
        <w:spacing w:after="0"/>
        <w:rPr>
          <w:rFonts w:ascii="Calibri" w:eastAsia="Times New Roman" w:hAnsi="Calibri" w:cs="PT Bold Heading"/>
          <w:b/>
          <w:bCs/>
          <w:sz w:val="32"/>
          <w:szCs w:val="32"/>
          <w:rtl/>
          <w:lang w:val="en-US" w:bidi="ar-DZ"/>
        </w:rPr>
      </w:pPr>
    </w:p>
    <w:p w:rsidR="00D210AF" w:rsidRDefault="00D210AF" w:rsidP="00D210AF">
      <w:pPr>
        <w:autoSpaceDE w:val="0"/>
        <w:autoSpaceDN w:val="0"/>
        <w:bidi/>
        <w:adjustRightInd w:val="0"/>
        <w:spacing w:after="0" w:line="240" w:lineRule="auto"/>
        <w:jc w:val="center"/>
        <w:rPr>
          <w:rFonts w:ascii="SimplifiedArabic" w:cs="SimplifiedArabic"/>
          <w:sz w:val="32"/>
          <w:szCs w:val="32"/>
        </w:rPr>
      </w:pPr>
      <w:r>
        <w:rPr>
          <w:rFonts w:ascii="Simplified Arabic" w:hAnsi="Simplified Arabic" w:cs="Simplified Arabic"/>
          <w:b/>
          <w:bCs/>
          <w:sz w:val="32"/>
          <w:szCs w:val="32"/>
          <w:rtl/>
          <w:lang w:val="en-US"/>
        </w:rPr>
        <w:t>العنف في الملاعب الأسباب والحلول</w:t>
      </w:r>
    </w:p>
    <w:p w:rsidR="006E1A66" w:rsidRDefault="001E3E9E" w:rsidP="006E1A66">
      <w:pPr>
        <w:spacing w:after="0" w:line="240" w:lineRule="auto"/>
        <w:jc w:val="center"/>
        <w:rPr>
          <w:rFonts w:ascii="Times New Roman" w:hAnsi="Times New Roman" w:cs="Times New Roman"/>
          <w:b/>
          <w:bCs/>
          <w:sz w:val="24"/>
          <w:szCs w:val="24"/>
          <w:rtl/>
          <w:lang w:val="en-US"/>
        </w:rPr>
      </w:pPr>
      <w:r>
        <w:rPr>
          <w:rFonts w:ascii="Times New Roman" w:hAnsi="Times New Roman" w:cs="Times New Roman"/>
          <w:b/>
          <w:bCs/>
          <w:sz w:val="24"/>
          <w:szCs w:val="24"/>
          <w:lang w:val="en-US"/>
        </w:rPr>
        <w:t>The violence in stadiums the reasons  and solutions</w:t>
      </w:r>
    </w:p>
    <w:p w:rsidR="006E1A66" w:rsidRDefault="006E1A66" w:rsidP="0075511A">
      <w:pPr>
        <w:spacing w:after="0" w:line="240" w:lineRule="auto"/>
        <w:rPr>
          <w:rFonts w:ascii="Times New Roman" w:hAnsi="Times New Roman" w:cs="Times New Roman"/>
          <w:b/>
          <w:bCs/>
          <w:sz w:val="24"/>
          <w:szCs w:val="24"/>
          <w:rtl/>
          <w:lang w:val="en-US"/>
        </w:rPr>
      </w:pPr>
    </w:p>
    <w:p w:rsidR="00D210AF" w:rsidRPr="006E1A66" w:rsidRDefault="00D210AF" w:rsidP="006E1A66">
      <w:pPr>
        <w:bidi/>
        <w:spacing w:after="0" w:line="240" w:lineRule="auto"/>
        <w:rPr>
          <w:rFonts w:ascii="Times New Roman" w:hAnsi="Times New Roman" w:cs="Times New Roman"/>
          <w:b/>
          <w:bCs/>
          <w:sz w:val="24"/>
          <w:szCs w:val="24"/>
          <w:rtl/>
          <w:lang w:val="en-US"/>
        </w:rPr>
      </w:pPr>
      <w:r>
        <w:rPr>
          <w:rFonts w:ascii="Traditional Arabic" w:hAnsi="Traditional Arabic" w:cs="Traditional Arabic"/>
          <w:b/>
          <w:bCs/>
          <w:sz w:val="28"/>
          <w:szCs w:val="28"/>
          <w:rtl/>
        </w:rPr>
        <w:t xml:space="preserve"> </w:t>
      </w:r>
      <w:r w:rsidRPr="006E1A66">
        <w:rPr>
          <w:rFonts w:ascii="Traditional Arabic" w:hAnsi="Traditional Arabic" w:cs="Traditional Arabic"/>
          <w:b/>
          <w:bCs/>
          <w:sz w:val="24"/>
          <w:szCs w:val="24"/>
          <w:rtl/>
        </w:rPr>
        <w:t>د.</w:t>
      </w:r>
      <w:r w:rsidRPr="006E1A66">
        <w:rPr>
          <w:rFonts w:ascii="Simplified Arabic" w:hAnsi="Simplified Arabic" w:cs="Simplified Arabic"/>
          <w:b/>
          <w:bCs/>
          <w:sz w:val="24"/>
          <w:szCs w:val="24"/>
          <w:rtl/>
        </w:rPr>
        <w:t>بطاوي بهية  المركز الجامعي احمد زبانة –غليزان-</w:t>
      </w:r>
      <w:r w:rsidR="006E1A66">
        <w:rPr>
          <w:rFonts w:ascii="Simplified Arabic" w:hAnsi="Simplified Arabic" w:cs="Simplified Arabic" w:hint="cs"/>
          <w:b/>
          <w:bCs/>
          <w:sz w:val="24"/>
          <w:szCs w:val="24"/>
          <w:rtl/>
        </w:rPr>
        <w:t>(الجزائر)</w:t>
      </w:r>
      <w:r w:rsidR="006E1A66" w:rsidRPr="006E1A66">
        <w:rPr>
          <w:rFonts w:ascii="Simplified Arabic" w:hAnsi="Simplified Arabic" w:cs="Simplified Arabic"/>
          <w:b/>
          <w:bCs/>
          <w:sz w:val="24"/>
          <w:szCs w:val="24"/>
          <w:lang w:bidi="ar-JO"/>
        </w:rPr>
        <w:t xml:space="preserve"> </w:t>
      </w:r>
    </w:p>
    <w:p w:rsidR="00D210AF" w:rsidRPr="006E1A66" w:rsidRDefault="00D210AF" w:rsidP="006E1A66">
      <w:pPr>
        <w:shd w:val="clear" w:color="auto" w:fill="FFFFFF"/>
        <w:bidi/>
        <w:spacing w:after="120" w:line="240" w:lineRule="auto"/>
        <w:rPr>
          <w:rFonts w:ascii="Simplified Arabic" w:hAnsi="Simplified Arabic" w:cs="Simplified Arabic"/>
          <w:b/>
          <w:bCs/>
          <w:sz w:val="24"/>
          <w:szCs w:val="24"/>
          <w:rtl/>
        </w:rPr>
      </w:pPr>
      <w:r w:rsidRPr="006E1A66">
        <w:rPr>
          <w:rFonts w:ascii="Simplified Arabic" w:hAnsi="Simplified Arabic" w:cs="Simplified Arabic"/>
          <w:b/>
          <w:bCs/>
          <w:sz w:val="24"/>
          <w:szCs w:val="24"/>
          <w:rtl/>
        </w:rPr>
        <w:t>أ.شامة حورية  المركز الجامعي احمد زبانة –غليزان-</w:t>
      </w:r>
      <w:r w:rsidR="006E1A66">
        <w:rPr>
          <w:rFonts w:ascii="Simplified Arabic" w:hAnsi="Simplified Arabic" w:cs="Simplified Arabic" w:hint="cs"/>
          <w:b/>
          <w:bCs/>
          <w:sz w:val="24"/>
          <w:szCs w:val="24"/>
          <w:rtl/>
        </w:rPr>
        <w:t>(الجزائر)</w:t>
      </w:r>
    </w:p>
    <w:p w:rsidR="00D210AF" w:rsidRDefault="00D210AF" w:rsidP="00D210AF">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الملخص:</w:t>
      </w:r>
    </w:p>
    <w:p w:rsidR="00D210AF" w:rsidRDefault="00D210AF" w:rsidP="006E1A66">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تحولت الملاعب الرياضية إلى ساحات لممارسة العنف بكل أشكالها الرمزية واللفظية والمادية عوض مظاهر الفرجة وتشجيع الفرق التي يناصرها المشجعون وخلق نوع من أجواء الفرحة والسلوكات الراقية، لتدخل الظاهرة منعطفا جديدا وخطيرا يستدعي التأمل وتعميق التفكير  في ضرورة الانتباه  إلى المخاطر الكامنة في هذه الظاهرة وضرورة نشر الثقافة الرياضية الحقيقية ولهذا نحاول من خلال هذه المداخلة الإجابة على التساؤل التالي:</w:t>
      </w:r>
      <w:r>
        <w:rPr>
          <w:rFonts w:ascii="Traditional Arabic" w:hAnsi="Traditional Arabic" w:cs="Traditional Arabic"/>
          <w:sz w:val="28"/>
          <w:szCs w:val="28"/>
          <w:shd w:val="clear" w:color="auto" w:fill="FFFFFF"/>
        </w:rPr>
        <w:t xml:space="preserve">  </w:t>
      </w:r>
      <w:r>
        <w:rPr>
          <w:rFonts w:ascii="Traditional Arabic" w:hAnsi="Traditional Arabic" w:cs="Traditional Arabic"/>
          <w:sz w:val="28"/>
          <w:szCs w:val="28"/>
          <w:shd w:val="clear" w:color="auto" w:fill="FFFFFF"/>
          <w:rtl/>
        </w:rPr>
        <w:t xml:space="preserve">لماذا تحولت الملاعب من فضاء رياضي عنوانه التسامح والإخاء </w:t>
      </w:r>
      <w:r>
        <w:rPr>
          <w:rFonts w:ascii="Traditional Arabic" w:hAnsi="Traditional Arabic" w:cs="Traditional Arabic"/>
          <w:sz w:val="28"/>
          <w:szCs w:val="28"/>
          <w:rtl/>
        </w:rPr>
        <w:t xml:space="preserve">إلى فضاء للشغب والعنف؟ وماهي السبل الناجعة لإعادة إنتاج القيم السامية التي ينبغي أن يقوم عليها التنافس الرياضي؟ </w:t>
      </w:r>
    </w:p>
    <w:p w:rsidR="00D210AF" w:rsidRDefault="00D210AF" w:rsidP="006E1A66">
      <w:pPr>
        <w:bidi/>
        <w:spacing w:after="0" w:line="240" w:lineRule="auto"/>
        <w:jc w:val="both"/>
        <w:rPr>
          <w:rFonts w:ascii="Traditional Arabic" w:hAnsi="Traditional Arabic" w:cs="Traditional Arabic"/>
          <w:sz w:val="28"/>
          <w:szCs w:val="28"/>
          <w:rtl/>
        </w:rPr>
      </w:pPr>
      <w:r>
        <w:rPr>
          <w:rFonts w:ascii="Traditional Arabic" w:hAnsi="Traditional Arabic" w:cs="Traditional Arabic"/>
          <w:b/>
          <w:bCs/>
          <w:sz w:val="28"/>
          <w:szCs w:val="28"/>
          <w:rtl/>
        </w:rPr>
        <w:t>الكلمات المفتاحية</w:t>
      </w:r>
      <w:r>
        <w:rPr>
          <w:rFonts w:ascii="Traditional Arabic" w:hAnsi="Traditional Arabic" w:cs="Traditional Arabic"/>
          <w:sz w:val="28"/>
          <w:szCs w:val="28"/>
          <w:rtl/>
        </w:rPr>
        <w:t>: العنف، العنف في الملاعب، العنف الرياضي</w:t>
      </w:r>
    </w:p>
    <w:p w:rsidR="00D210AF" w:rsidRDefault="00D210AF" w:rsidP="00D210AF">
      <w:pPr>
        <w:shd w:val="clear" w:color="auto" w:fill="FFFFFF" w:themeFill="background1"/>
        <w:bidi/>
        <w:spacing w:after="120" w:line="240" w:lineRule="auto"/>
        <w:jc w:val="right"/>
        <w:rPr>
          <w:rFonts w:ascii="Times New Roman" w:hAnsi="Times New Roman" w:cs="Times New Roman"/>
          <w:b/>
          <w:bCs/>
          <w:color w:val="000000" w:themeColor="text1"/>
          <w:sz w:val="24"/>
          <w:szCs w:val="24"/>
          <w:rtl/>
          <w:lang w:val="en-US" w:bidi="ar-DZ"/>
        </w:rPr>
      </w:pPr>
      <w:r>
        <w:rPr>
          <w:rFonts w:ascii="Times New Roman" w:hAnsi="Times New Roman" w:cs="Times New Roman"/>
          <w:b/>
          <w:bCs/>
          <w:color w:val="000000" w:themeColor="text1"/>
          <w:sz w:val="24"/>
          <w:szCs w:val="24"/>
          <w:rtl/>
          <w:lang w:val="en-US" w:bidi="ar-DZ"/>
        </w:rPr>
        <w:t>:</w:t>
      </w:r>
      <w:r>
        <w:rPr>
          <w:rFonts w:ascii="Times New Roman" w:hAnsi="Times New Roman" w:cs="Times New Roman"/>
          <w:b/>
          <w:bCs/>
          <w:color w:val="000000" w:themeColor="text1"/>
          <w:sz w:val="24"/>
          <w:szCs w:val="24"/>
          <w:lang w:val="en-US"/>
        </w:rPr>
        <w:t xml:space="preserve"> Abstract</w:t>
      </w:r>
    </w:p>
    <w:p w:rsidR="00D210AF" w:rsidRDefault="00D210AF" w:rsidP="00D210AF">
      <w:pPr>
        <w:shd w:val="clear" w:color="auto" w:fill="FFFFFF" w:themeFill="background1"/>
        <w:bidi/>
        <w:spacing w:after="120" w:line="240" w:lineRule="auto"/>
        <w:jc w:val="right"/>
        <w:rPr>
          <w:rFonts w:ascii="Times New Roman" w:hAnsi="Times New Roman" w:cs="Times New Roman"/>
          <w:color w:val="000000" w:themeColor="text1"/>
          <w:sz w:val="24"/>
          <w:szCs w:val="24"/>
          <w:rtl/>
          <w:lang w:val="en-US"/>
        </w:rPr>
      </w:pPr>
      <w:r>
        <w:rPr>
          <w:rFonts w:ascii="Times New Roman" w:hAnsi="Times New Roman" w:cs="Times New Roman"/>
          <w:color w:val="000000" w:themeColor="text1"/>
          <w:sz w:val="24"/>
          <w:szCs w:val="24"/>
          <w:lang w:val="en-US"/>
        </w:rPr>
        <w:t>Sports stadiums have become playgrounds for violence in all its symbolic, verbal and material forms, instead of the manifestations of watching, encouraging the teams that the fans support and creating a kind of joyful and high-class atmosphere. This phenomenon introduces a new and dangerous turning point that requires reflection and reflection</w:t>
      </w:r>
      <w:r>
        <w:rPr>
          <w:rFonts w:ascii="Times New Roman" w:hAnsi="Times New Roman" w:cs="Times New Roman"/>
          <w:color w:val="000000" w:themeColor="text1"/>
          <w:sz w:val="24"/>
          <w:szCs w:val="24"/>
          <w:rtl/>
        </w:rPr>
        <w:t>.</w:t>
      </w:r>
    </w:p>
    <w:p w:rsidR="00D210AF" w:rsidRPr="006E1A66" w:rsidRDefault="00D210AF" w:rsidP="006E1A66">
      <w:pPr>
        <w:shd w:val="clear" w:color="auto" w:fill="FFFFFF" w:themeFill="background1"/>
        <w:spacing w:after="12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shd w:val="clear" w:color="auto" w:fill="FFFFFF" w:themeFill="background1"/>
          <w:lang w:val="en-US"/>
        </w:rPr>
        <w:t>It should get attention</w:t>
      </w:r>
      <w:r>
        <w:rPr>
          <w:rFonts w:ascii="Times New Roman" w:hAnsi="Times New Roman" w:cs="Times New Roman"/>
          <w:color w:val="000000" w:themeColor="text1"/>
          <w:sz w:val="24"/>
          <w:szCs w:val="24"/>
          <w:lang w:val="en-US"/>
        </w:rPr>
        <w:t xml:space="preserve"> to the dangers inherent in this phenomenon and the need to disseminate the true sports culture, and therefore we try through this intervention to answer the following question:</w:t>
      </w:r>
      <w:r>
        <w:rPr>
          <w:rFonts w:ascii="Times New Roman" w:hAnsi="Times New Roman" w:cs="Times New Roman"/>
          <w:color w:val="000000" w:themeColor="text1"/>
          <w:sz w:val="24"/>
          <w:szCs w:val="24"/>
          <w:shd w:val="clear" w:color="auto" w:fill="F1F0F0"/>
          <w:lang w:val="en-US"/>
        </w:rPr>
        <w:t xml:space="preserve"> </w:t>
      </w:r>
      <w:r>
        <w:rPr>
          <w:rFonts w:ascii="Times New Roman" w:hAnsi="Times New Roman" w:cs="Times New Roman"/>
          <w:color w:val="000000" w:themeColor="text1"/>
          <w:sz w:val="24"/>
          <w:szCs w:val="24"/>
          <w:shd w:val="clear" w:color="auto" w:fill="FFFFFF" w:themeFill="background1"/>
          <w:lang w:val="en-US"/>
        </w:rPr>
        <w:t>Why stadiums change their rules from</w:t>
      </w:r>
      <w:r>
        <w:rPr>
          <w:rFonts w:ascii="Times New Roman" w:hAnsi="Times New Roman" w:cs="Times New Roman"/>
          <w:color w:val="000000" w:themeColor="text1"/>
          <w:sz w:val="24"/>
          <w:szCs w:val="24"/>
          <w:lang w:val="en-US"/>
        </w:rPr>
        <w:t xml:space="preserve"> a sports space entitled Tolerance and brotherhood to the space of riot and violence? What are the effective ways to reproduce the lofty values ​​on which sports competition should be based</w:t>
      </w:r>
      <w:r>
        <w:rPr>
          <w:rFonts w:ascii="Times New Roman" w:hAnsi="Times New Roman" w:cs="Times New Roman"/>
          <w:color w:val="000000" w:themeColor="text1"/>
          <w:sz w:val="24"/>
          <w:szCs w:val="24"/>
          <w:rtl/>
        </w:rPr>
        <w:t>?</w:t>
      </w:r>
    </w:p>
    <w:p w:rsidR="00D210AF" w:rsidRPr="006E1A66" w:rsidRDefault="00D210AF" w:rsidP="006E1A66">
      <w:pPr>
        <w:shd w:val="clear" w:color="auto" w:fill="FFFFFF" w:themeFill="background1"/>
        <w:spacing w:after="0" w:line="240" w:lineRule="auto"/>
        <w:rPr>
          <w:rFonts w:ascii="Times New Roman" w:hAnsi="Times New Roman" w:cs="Times New Roman"/>
          <w:b/>
          <w:bCs/>
          <w:color w:val="000000" w:themeColor="text1"/>
          <w:sz w:val="24"/>
          <w:szCs w:val="24"/>
          <w:shd w:val="clear" w:color="auto" w:fill="FFFFFF"/>
          <w:rtl/>
        </w:rPr>
      </w:pPr>
      <w:r>
        <w:rPr>
          <w:rFonts w:ascii="Times New Roman" w:hAnsi="Times New Roman" w:cs="Times New Roman"/>
          <w:b/>
          <w:bCs/>
          <w:color w:val="000000" w:themeColor="text1"/>
          <w:sz w:val="24"/>
          <w:szCs w:val="24"/>
          <w:shd w:val="clear" w:color="auto" w:fill="FFFFFF"/>
        </w:rPr>
        <w:t>Keywords</w:t>
      </w:r>
      <w:r>
        <w:rPr>
          <w:rFonts w:ascii="Times New Roman" w:hAnsi="Times New Roman" w:cs="Times New Roman"/>
          <w:b/>
          <w:bCs/>
          <w:color w:val="000000" w:themeColor="text1"/>
          <w:sz w:val="24"/>
          <w:szCs w:val="24"/>
          <w:rtl/>
          <w:lang w:val="en-US" w:bidi="ar-DZ"/>
        </w:rPr>
        <w:t>:</w:t>
      </w:r>
      <w:r>
        <w:rPr>
          <w:rFonts w:ascii="Times New Roman" w:hAnsi="Times New Roman" w:cs="Times New Roman"/>
          <w:b/>
          <w:bCs/>
          <w:color w:val="000000" w:themeColor="text1"/>
          <w:sz w:val="24"/>
          <w:szCs w:val="24"/>
          <w:shd w:val="clear" w:color="auto" w:fill="FFFFFF"/>
          <w:rtl/>
          <w:lang w:bidi="ar-DZ"/>
        </w:rPr>
        <w:t xml:space="preserve"> </w:t>
      </w:r>
      <w:r>
        <w:rPr>
          <w:rFonts w:ascii="Times New Roman" w:hAnsi="Times New Roman" w:cs="Times New Roman"/>
          <w:color w:val="000000" w:themeColor="text1"/>
          <w:sz w:val="24"/>
          <w:szCs w:val="24"/>
          <w:shd w:val="clear" w:color="auto" w:fill="FFFFFF"/>
        </w:rPr>
        <w:t>Violence ;Violence un stadiums ;Sports violence</w:t>
      </w:r>
    </w:p>
    <w:p w:rsidR="00D210AF" w:rsidRDefault="00D210AF" w:rsidP="00D210AF">
      <w:pPr>
        <w:shd w:val="clear" w:color="auto" w:fill="FFFFFF" w:themeFill="background1"/>
        <w:bidi/>
        <w:spacing w:after="0" w:line="240" w:lineRule="auto"/>
        <w:jc w:val="both"/>
        <w:rPr>
          <w:rFonts w:ascii="Traditional Arabic" w:hAnsi="Traditional Arabic" w:cs="Traditional Arabic"/>
          <w:b/>
          <w:bCs/>
          <w:sz w:val="28"/>
          <w:szCs w:val="28"/>
          <w:shd w:val="clear" w:color="auto" w:fill="FFFFFF"/>
          <w:rtl/>
        </w:rPr>
      </w:pPr>
    </w:p>
    <w:p w:rsidR="00D210AF" w:rsidRDefault="00D210AF" w:rsidP="00D210AF">
      <w:pPr>
        <w:shd w:val="clear" w:color="auto" w:fill="FFFFFF" w:themeFill="background1"/>
        <w:bidi/>
        <w:spacing w:after="0" w:line="240" w:lineRule="auto"/>
        <w:jc w:val="both"/>
        <w:rPr>
          <w:rFonts w:ascii="Traditional Arabic" w:hAnsi="Traditional Arabic" w:cs="Traditional Arabic"/>
          <w:b/>
          <w:bCs/>
          <w:sz w:val="28"/>
          <w:szCs w:val="28"/>
          <w:shd w:val="clear" w:color="auto" w:fill="FFFFFF"/>
          <w:rtl/>
        </w:rPr>
      </w:pPr>
      <w:r>
        <w:rPr>
          <w:rFonts w:ascii="Traditional Arabic" w:hAnsi="Traditional Arabic" w:cs="Traditional Arabic"/>
          <w:b/>
          <w:bCs/>
          <w:sz w:val="28"/>
          <w:szCs w:val="28"/>
          <w:shd w:val="clear" w:color="auto" w:fill="FFFFFF"/>
          <w:rtl/>
        </w:rPr>
        <w:t>مقدمة:</w:t>
      </w:r>
    </w:p>
    <w:p w:rsidR="00D210AF" w:rsidRDefault="00D210AF" w:rsidP="00D210AF">
      <w:pPr>
        <w:bidi/>
        <w:spacing w:after="0" w:line="240" w:lineRule="auto"/>
        <w:jc w:val="both"/>
        <w:rPr>
          <w:rFonts w:ascii="Traditional Arabic" w:hAnsi="Traditional Arabic" w:cs="Traditional Arabic"/>
          <w:sz w:val="28"/>
          <w:szCs w:val="28"/>
          <w:shd w:val="clear" w:color="auto" w:fill="FFFFFF"/>
          <w:rtl/>
        </w:rPr>
      </w:pPr>
      <w:r>
        <w:rPr>
          <w:rFonts w:ascii="Traditional Arabic" w:hAnsi="Traditional Arabic" w:cs="Traditional Arabic"/>
          <w:sz w:val="28"/>
          <w:szCs w:val="28"/>
          <w:shd w:val="clear" w:color="auto" w:fill="FFFFFF"/>
          <w:rtl/>
        </w:rPr>
        <w:t xml:space="preserve">   تسعى مختلف الحكومات في الآونة الأخيرة في معظم دول العالم المتقدمة منه والنامية إلى الاهتمام بالرياضة لما تلعبه من دور فعال وحيوي على المستويين القومي والدولي في مختلف المجالات السياسية ،الاقتصادية ،الثقافية والاجتماعية، كما تسعى ذات الدول من خلال هذا النشاط إلى تقوية أواصر الصداقة بين الشعوب، وهو ما دفع بالعديد منها إلى اتخاذ الرياضة وسيلة وآلية لصناعة إستراتيجية هامة تعتمد في عملياتها على الأسلوب العلمي والتكنولوجي وترصد لها الميزانيات الضخمة . في محاولة منها لتمرير رسائل تحمل في طياتها أسس  ومبادئ تريد إرسائها من تسامح، تعاون واحترام الأخر.</w:t>
      </w:r>
    </w:p>
    <w:p w:rsidR="00D210AF" w:rsidRDefault="00D210AF" w:rsidP="00D210AF">
      <w:pPr>
        <w:bidi/>
        <w:spacing w:after="0" w:line="240" w:lineRule="auto"/>
        <w:jc w:val="both"/>
        <w:rPr>
          <w:rFonts w:ascii="Traditional Arabic" w:hAnsi="Traditional Arabic" w:cs="Traditional Arabic"/>
          <w:sz w:val="28"/>
          <w:szCs w:val="28"/>
          <w:shd w:val="clear" w:color="auto" w:fill="FFFFFF"/>
          <w:rtl/>
        </w:rPr>
      </w:pPr>
      <w:r>
        <w:rPr>
          <w:rFonts w:ascii="Traditional Arabic" w:hAnsi="Traditional Arabic" w:cs="Traditional Arabic"/>
          <w:sz w:val="28"/>
          <w:szCs w:val="28"/>
          <w:shd w:val="clear" w:color="auto" w:fill="FFFFFF"/>
          <w:rtl/>
        </w:rPr>
        <w:t>إلا أن الملاحظ اليوم هو تنامي ظاهرة العنف والشغب في الملاعب الرياضية، هذه الظاهرة ليست حديثة في المجال الرياضي وإنما هي ظاهرة قديمة قدم الرياضة ومعقدة تدخل فيها عدة متغيرات. لكن الجديد هو تعدد مظاهر العنف وأشكاله و</w:t>
      </w:r>
      <w:r>
        <w:rPr>
          <w:rFonts w:ascii="Traditional Arabic" w:hAnsi="Traditional Arabic" w:cs="Traditional Arabic"/>
          <w:sz w:val="28"/>
          <w:szCs w:val="28"/>
          <w:rtl/>
        </w:rPr>
        <w:t>الجزائر شانها    في ذلك شان بقية المجتمعات التي استفحلت فيها هذه الظاهرة بخصوصيتها وانعكاساتها المتعددة، حيث تفاقمت سلوكيات العنف في السنوات الأخيرة، وأصبحت تشكل قاسما مشتركا لملاعبنا الرياضية. والغريب في الأمر أن هذه الظاهرة لم تعد تقف عند حدود إلحاق الضرر بالمنشات الرياضية، بل تعدتها إلى حصد الأرواح وإصابة العديد من المشجعين إصابات متباينة الخطورة وبعاهات مستديمة وكذا المساس بالممتلكات العمومية سواء داخل الملاعب أو خارجها.</w:t>
      </w:r>
    </w:p>
    <w:p w:rsidR="00D210AF" w:rsidRDefault="00D210AF" w:rsidP="00D210AF">
      <w:pPr>
        <w:shd w:val="clear" w:color="auto" w:fill="FFFFFF" w:themeFill="background1"/>
        <w:bidi/>
        <w:spacing w:after="12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 ونحاول من خلال هذه المداخلة الإجابة على التساؤل التالي:</w:t>
      </w:r>
      <w:r>
        <w:rPr>
          <w:rFonts w:ascii="Traditional Arabic" w:hAnsi="Traditional Arabic" w:cs="Traditional Arabic"/>
          <w:sz w:val="28"/>
          <w:szCs w:val="28"/>
          <w:shd w:val="clear" w:color="auto" w:fill="FFFFFF"/>
        </w:rPr>
        <w:t xml:space="preserve">  </w:t>
      </w:r>
      <w:r>
        <w:rPr>
          <w:rFonts w:ascii="Traditional Arabic" w:hAnsi="Traditional Arabic" w:cs="Traditional Arabic"/>
          <w:sz w:val="28"/>
          <w:szCs w:val="28"/>
          <w:shd w:val="clear" w:color="auto" w:fill="FFFFFF"/>
          <w:rtl/>
        </w:rPr>
        <w:t xml:space="preserve">لماذا تحولت الملاعب من فضاء رياضي عنوانه التسامح والإخاء   </w:t>
      </w:r>
      <w:r>
        <w:rPr>
          <w:rFonts w:ascii="Traditional Arabic" w:hAnsi="Traditional Arabic" w:cs="Traditional Arabic"/>
          <w:sz w:val="28"/>
          <w:szCs w:val="28"/>
          <w:rtl/>
        </w:rPr>
        <w:t>إلى فضاء للشغب والعنف؟ وماهي السبل الناجعة لإعادة إنتاج القيم السامية التي ينبغي أن يقوم عليها التنافس الرياضي؟ وللإجابة على هذين السؤالين تطرقنا إلى العناصر التالية:</w:t>
      </w:r>
    </w:p>
    <w:p w:rsidR="00D210AF" w:rsidRDefault="00D210AF" w:rsidP="00D210AF">
      <w:pPr>
        <w:bidi/>
        <w:spacing w:after="0" w:line="240" w:lineRule="auto"/>
        <w:jc w:val="both"/>
        <w:rPr>
          <w:rFonts w:ascii="Traditional Arabic" w:hAnsi="Traditional Arabic" w:cs="Traditional Arabic"/>
          <w:b/>
          <w:bCs/>
          <w:sz w:val="28"/>
          <w:szCs w:val="28"/>
          <w:rtl/>
          <w:lang w:val="en-US"/>
        </w:rPr>
      </w:pPr>
      <w:r>
        <w:rPr>
          <w:rFonts w:ascii="Traditional Arabic" w:hAnsi="Traditional Arabic" w:cs="Traditional Arabic"/>
          <w:b/>
          <w:bCs/>
          <w:sz w:val="28"/>
          <w:szCs w:val="28"/>
          <w:rtl/>
        </w:rPr>
        <w:t>1.تعريف العـنف الرياضي</w:t>
      </w:r>
      <w:r>
        <w:rPr>
          <w:rFonts w:ascii="Traditional Arabic" w:hAnsi="Traditional Arabic" w:cs="Traditional Arabic"/>
          <w:sz w:val="28"/>
          <w:szCs w:val="28"/>
          <w:rtl/>
        </w:rPr>
        <w:t xml:space="preserve"> : يعرف العنف على انه كل تصرف يؤدي إلى إلحاق الأذى بالآخرين وقد يكون الأذى جسميا أو نفسيا (طارق عبد الرؤوف عامر،2015،ص305</w:t>
      </w:r>
      <w:r>
        <w:rPr>
          <w:rFonts w:ascii="Traditional Arabic" w:hAnsi="Traditional Arabic" w:cs="Traditional Arabic"/>
          <w:sz w:val="28"/>
          <w:szCs w:val="28"/>
        </w:rPr>
        <w:t>(</w:t>
      </w:r>
      <w:r>
        <w:rPr>
          <w:rFonts w:ascii="Traditional Arabic" w:hAnsi="Traditional Arabic" w:cs="Traditional Arabic"/>
          <w:sz w:val="28"/>
          <w:szCs w:val="28"/>
          <w:rtl/>
        </w:rPr>
        <w:t xml:space="preserve"> أما العنف الرياضي </w:t>
      </w:r>
      <w:r>
        <w:rPr>
          <w:rFonts w:ascii="Traditional Arabic" w:hAnsi="Traditional Arabic" w:cs="Traditional Arabic"/>
          <w:sz w:val="28"/>
          <w:szCs w:val="28"/>
          <w:rtl/>
          <w:lang w:val="en-US" w:bidi="ar-DZ"/>
        </w:rPr>
        <w:t>فهو</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 xml:space="preserve">الاسـتخدام غـير المشـروع أو غير القانوني للقوة بمختلف أنواعها في المجال الرياضي ( علاوي ، 1998، </w:t>
      </w:r>
      <w:r>
        <w:rPr>
          <w:rFonts w:ascii="Traditional Arabic" w:hAnsi="Traditional Arabic" w:cs="Traditional Arabic"/>
          <w:sz w:val="28"/>
          <w:szCs w:val="28"/>
          <w:rtl/>
          <w:lang w:val="en-US" w:bidi="ar-DZ"/>
        </w:rPr>
        <w:t>ص</w:t>
      </w:r>
      <w:r>
        <w:rPr>
          <w:rFonts w:ascii="Traditional Arabic" w:hAnsi="Traditional Arabic" w:cs="Traditional Arabic"/>
          <w:sz w:val="28"/>
          <w:szCs w:val="28"/>
          <w:rtl/>
        </w:rPr>
        <w:t>29</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2.صور</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للعنف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صورا</w:t>
      </w:r>
      <w:r>
        <w:rPr>
          <w:rFonts w:ascii="Traditional Arabic" w:hAnsi="Traditional Arabic" w:cs="Traditional Arabic"/>
          <w:sz w:val="28"/>
          <w:szCs w:val="28"/>
        </w:rPr>
        <w:t xml:space="preserve"> </w:t>
      </w:r>
      <w:r>
        <w:rPr>
          <w:rFonts w:ascii="Traditional Arabic" w:hAnsi="Traditional Arabic" w:cs="Traditional Arabic"/>
          <w:sz w:val="28"/>
          <w:szCs w:val="28"/>
          <w:rtl/>
        </w:rPr>
        <w:t>عديدة</w:t>
      </w:r>
      <w:r>
        <w:rPr>
          <w:rFonts w:ascii="Traditional Arabic" w:hAnsi="Traditional Arabic" w:cs="Traditional Arabic"/>
          <w:sz w:val="28"/>
          <w:szCs w:val="28"/>
        </w:rPr>
        <w:t xml:space="preserve"> </w:t>
      </w:r>
      <w:r>
        <w:rPr>
          <w:rFonts w:ascii="Traditional Arabic" w:hAnsi="Traditional Arabic" w:cs="Traditional Arabic"/>
          <w:sz w:val="28"/>
          <w:szCs w:val="28"/>
          <w:rtl/>
        </w:rPr>
        <w:t>تختلف</w:t>
      </w:r>
      <w:r>
        <w:rPr>
          <w:rFonts w:ascii="Traditional Arabic" w:hAnsi="Traditional Arabic" w:cs="Traditional Arabic"/>
          <w:sz w:val="28"/>
          <w:szCs w:val="28"/>
        </w:rPr>
        <w:t xml:space="preserve"> </w:t>
      </w:r>
      <w:r>
        <w:rPr>
          <w:rFonts w:ascii="Traditional Arabic" w:hAnsi="Traditional Arabic" w:cs="Traditional Arabic"/>
          <w:sz w:val="28"/>
          <w:szCs w:val="28"/>
          <w:rtl/>
        </w:rPr>
        <w:t>باختلاف</w:t>
      </w:r>
      <w:r>
        <w:rPr>
          <w:rFonts w:ascii="Traditional Arabic" w:hAnsi="Traditional Arabic" w:cs="Traditional Arabic"/>
          <w:sz w:val="28"/>
          <w:szCs w:val="28"/>
        </w:rPr>
        <w:t xml:space="preserve"> </w:t>
      </w:r>
      <w:r>
        <w:rPr>
          <w:rFonts w:ascii="Traditional Arabic" w:hAnsi="Traditional Arabic" w:cs="Traditional Arabic"/>
          <w:sz w:val="28"/>
          <w:szCs w:val="28"/>
          <w:rtl/>
        </w:rPr>
        <w:t>جسامة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الأذى</w:t>
      </w:r>
      <w:r>
        <w:rPr>
          <w:rFonts w:ascii="Traditional Arabic" w:hAnsi="Traditional Arabic" w:cs="Traditional Arabic"/>
          <w:sz w:val="28"/>
          <w:szCs w:val="28"/>
        </w:rPr>
        <w:t xml:space="preserve"> </w:t>
      </w:r>
      <w:r>
        <w:rPr>
          <w:rFonts w:ascii="Traditional Arabic" w:hAnsi="Traditional Arabic" w:cs="Traditional Arabic"/>
          <w:sz w:val="28"/>
          <w:szCs w:val="28"/>
          <w:rtl/>
        </w:rPr>
        <w:t>وخطورته</w:t>
      </w:r>
      <w:r>
        <w:rPr>
          <w:rFonts w:ascii="Traditional Arabic" w:hAnsi="Traditional Arabic" w:cs="Traditional Arabic"/>
          <w:sz w:val="28"/>
          <w:szCs w:val="28"/>
        </w:rPr>
        <w:t xml:space="preserve"> </w:t>
      </w:r>
      <w:r>
        <w:rPr>
          <w:rFonts w:ascii="Traditional Arabic" w:hAnsi="Traditional Arabic" w:cs="Traditional Arabic"/>
          <w:sz w:val="28"/>
          <w:szCs w:val="28"/>
          <w:rtl/>
        </w:rPr>
        <w:t>ومكان</w:t>
      </w:r>
      <w:r>
        <w:rPr>
          <w:rFonts w:ascii="Traditional Arabic" w:hAnsi="Traditional Arabic" w:cs="Traditional Arabic"/>
          <w:sz w:val="28"/>
          <w:szCs w:val="28"/>
        </w:rPr>
        <w:t xml:space="preserve"> </w:t>
      </w:r>
      <w:r>
        <w:rPr>
          <w:rFonts w:ascii="Traditional Arabic" w:hAnsi="Traditional Arabic" w:cs="Traditional Arabic"/>
          <w:sz w:val="28"/>
          <w:szCs w:val="28"/>
          <w:rtl/>
        </w:rPr>
        <w:t>ارتكابه،</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تعلق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قبل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المنافسة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خلالها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بعدها .و تتمثل صوره فيما يلي :(احمد بوسقيعة،2009،ص97)</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b/>
          <w:bCs/>
          <w:sz w:val="28"/>
          <w:szCs w:val="28"/>
          <w:rtl/>
        </w:rPr>
        <w:t>1.2</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بالأقوال</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هو</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الألفاظ</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الجارحة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يستخدمها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الجمهور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والأنصار</w:t>
      </w:r>
      <w:r>
        <w:rPr>
          <w:rFonts w:ascii="Traditional Arabic" w:hAnsi="Traditional Arabic" w:cs="Traditional Arabic"/>
          <w:sz w:val="28"/>
          <w:szCs w:val="28"/>
        </w:rPr>
        <w:t xml:space="preserve"> </w:t>
      </w:r>
      <w:r>
        <w:rPr>
          <w:rFonts w:ascii="Traditional Arabic" w:hAnsi="Traditional Arabic" w:cs="Traditional Arabic"/>
          <w:sz w:val="28"/>
          <w:szCs w:val="28"/>
          <w:rtl/>
        </w:rPr>
        <w:t>وممارسي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النشاط</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الرياضي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ومؤطريه،</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كانوا</w:t>
      </w:r>
      <w:r>
        <w:rPr>
          <w:rFonts w:ascii="Traditional Arabic" w:hAnsi="Traditional Arabic" w:cs="Traditional Arabic"/>
          <w:sz w:val="28"/>
          <w:szCs w:val="28"/>
        </w:rPr>
        <w:t xml:space="preserve"> </w:t>
      </w:r>
      <w:r>
        <w:rPr>
          <w:rFonts w:ascii="Traditional Arabic" w:hAnsi="Traditional Arabic" w:cs="Traditional Arabic"/>
          <w:sz w:val="28"/>
          <w:szCs w:val="28"/>
          <w:rtl/>
        </w:rPr>
        <w:t>حكاما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مدربين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ورؤساء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الأندية</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إضافة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الكتابات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التصريحات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والشعارات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ترفع</w:t>
      </w:r>
      <w:r>
        <w:rPr>
          <w:rFonts w:ascii="Traditional Arabic" w:hAnsi="Traditional Arabic" w:cs="Traditional Arabic"/>
          <w:sz w:val="28"/>
          <w:szCs w:val="28"/>
        </w:rPr>
        <w:t xml:space="preserve"> </w:t>
      </w:r>
      <w:r>
        <w:rPr>
          <w:rFonts w:ascii="Traditional Arabic" w:hAnsi="Traditional Arabic" w:cs="Traditional Arabic"/>
          <w:sz w:val="28"/>
          <w:szCs w:val="28"/>
          <w:rtl/>
        </w:rPr>
        <w:t>بمناسبة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المواعيد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ولا</w:t>
      </w:r>
      <w:r>
        <w:rPr>
          <w:rFonts w:ascii="Traditional Arabic" w:hAnsi="Traditional Arabic" w:cs="Traditional Arabic"/>
          <w:sz w:val="28"/>
          <w:szCs w:val="28"/>
        </w:rPr>
        <w:t xml:space="preserve"> </w:t>
      </w:r>
      <w:r>
        <w:rPr>
          <w:rFonts w:ascii="Traditional Arabic" w:hAnsi="Traditional Arabic" w:cs="Traditional Arabic"/>
          <w:sz w:val="28"/>
          <w:szCs w:val="28"/>
          <w:rtl/>
        </w:rPr>
        <w:t>يتوقف</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عند</w:t>
      </w:r>
      <w:r>
        <w:rPr>
          <w:rFonts w:ascii="Traditional Arabic" w:hAnsi="Traditional Arabic" w:cs="Traditional Arabic"/>
          <w:sz w:val="28"/>
          <w:szCs w:val="28"/>
        </w:rPr>
        <w:t xml:space="preserve"> </w:t>
      </w:r>
      <w:r>
        <w:rPr>
          <w:rFonts w:ascii="Traditional Arabic" w:hAnsi="Traditional Arabic" w:cs="Traditional Arabic"/>
          <w:sz w:val="28"/>
          <w:szCs w:val="28"/>
          <w:rtl/>
        </w:rPr>
        <w:t>اعتبارها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مساسا</w:t>
      </w:r>
      <w:r>
        <w:rPr>
          <w:rFonts w:ascii="Traditional Arabic" w:hAnsi="Traditional Arabic" w:cs="Traditional Arabic"/>
          <w:sz w:val="28"/>
          <w:szCs w:val="28"/>
        </w:rPr>
        <w:t xml:space="preserve"> </w:t>
      </w:r>
      <w:r>
        <w:rPr>
          <w:rFonts w:ascii="Traditional Arabic" w:hAnsi="Traditional Arabic" w:cs="Traditional Arabic"/>
          <w:sz w:val="28"/>
          <w:szCs w:val="28"/>
          <w:rtl/>
        </w:rPr>
        <w:t>بسمعة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الناديين،</w:t>
      </w:r>
      <w:r>
        <w:rPr>
          <w:rFonts w:ascii="Traditional Arabic" w:hAnsi="Traditional Arabic" w:cs="Traditional Arabic"/>
          <w:sz w:val="28"/>
          <w:szCs w:val="28"/>
        </w:rPr>
        <w:t xml:space="preserve"> </w:t>
      </w:r>
      <w:r>
        <w:rPr>
          <w:rFonts w:ascii="Traditional Arabic" w:hAnsi="Traditional Arabic" w:cs="Traditional Arabic"/>
          <w:sz w:val="28"/>
          <w:szCs w:val="28"/>
          <w:rtl/>
        </w:rPr>
        <w:t>بل</w:t>
      </w:r>
      <w:r>
        <w:rPr>
          <w:rFonts w:ascii="Traditional Arabic" w:hAnsi="Traditional Arabic" w:cs="Traditional Arabic"/>
          <w:sz w:val="28"/>
          <w:szCs w:val="28"/>
        </w:rPr>
        <w:t xml:space="preserve"> </w:t>
      </w:r>
      <w:r>
        <w:rPr>
          <w:rFonts w:ascii="Traditional Arabic" w:hAnsi="Traditional Arabic" w:cs="Traditional Arabic"/>
          <w:sz w:val="28"/>
          <w:szCs w:val="28"/>
          <w:rtl/>
        </w:rPr>
        <w:t>يتعدى</w:t>
      </w:r>
      <w:r>
        <w:rPr>
          <w:rFonts w:ascii="Traditional Arabic" w:hAnsi="Traditional Arabic" w:cs="Traditional Arabic"/>
          <w:sz w:val="28"/>
          <w:szCs w:val="28"/>
        </w:rPr>
        <w:t xml:space="preserve"> </w:t>
      </w:r>
      <w:r>
        <w:rPr>
          <w:rFonts w:ascii="Traditional Arabic" w:hAnsi="Traditional Arabic" w:cs="Traditional Arabic"/>
          <w:sz w:val="28"/>
          <w:szCs w:val="28"/>
          <w:rtl/>
        </w:rPr>
        <w:t>ذلك</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اعتبارها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مساسا</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العموميين</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هذا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الإطار</w:t>
      </w:r>
      <w:r>
        <w:rPr>
          <w:rFonts w:ascii="Traditional Arabic" w:hAnsi="Traditional Arabic" w:cs="Traditional Arabic"/>
          <w:sz w:val="28"/>
          <w:szCs w:val="28"/>
        </w:rPr>
        <w:t xml:space="preserve"> </w:t>
      </w:r>
      <w:r>
        <w:rPr>
          <w:rFonts w:ascii="Traditional Arabic" w:hAnsi="Traditional Arabic" w:cs="Traditional Arabic"/>
          <w:sz w:val="28"/>
          <w:szCs w:val="28"/>
          <w:rtl/>
        </w:rPr>
        <w:t>عمد</w:t>
      </w:r>
      <w:r>
        <w:rPr>
          <w:rFonts w:ascii="Traditional Arabic" w:hAnsi="Traditional Arabic" w:cs="Traditional Arabic"/>
          <w:sz w:val="28"/>
          <w:szCs w:val="28"/>
        </w:rPr>
        <w:t xml:space="preserve"> </w:t>
      </w:r>
      <w:r>
        <w:rPr>
          <w:rFonts w:ascii="Traditional Arabic" w:hAnsi="Traditional Arabic" w:cs="Traditional Arabic"/>
          <w:sz w:val="28"/>
          <w:szCs w:val="28"/>
          <w:rtl/>
        </w:rPr>
        <w:t>قانون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العقوبات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الجزائري</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تجريم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الأقوال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الدعوة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التجمهر</w:t>
      </w:r>
      <w:r>
        <w:rPr>
          <w:rFonts w:ascii="Traditional Arabic" w:hAnsi="Traditional Arabic" w:cs="Traditional Arabic"/>
          <w:sz w:val="28"/>
          <w:szCs w:val="28"/>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المرخص</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مسلحا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rPr>
        <w:t xml:space="preserve"> </w:t>
      </w:r>
      <w:r>
        <w:rPr>
          <w:rFonts w:ascii="Traditional Arabic" w:hAnsi="Traditional Arabic" w:cs="Traditional Arabic"/>
          <w:sz w:val="28"/>
          <w:szCs w:val="28"/>
          <w:rtl/>
        </w:rPr>
        <w:t>مسلح،</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والتحريض</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المباشر</w:t>
      </w:r>
      <w:r>
        <w:rPr>
          <w:rFonts w:ascii="Traditional Arabic" w:hAnsi="Traditional Arabic" w:cs="Traditional Arabic"/>
          <w:sz w:val="28"/>
          <w:szCs w:val="28"/>
        </w:rPr>
        <w:t xml:space="preserve"> </w:t>
      </w:r>
      <w:r>
        <w:rPr>
          <w:rFonts w:ascii="Traditional Arabic" w:hAnsi="Traditional Arabic" w:cs="Traditional Arabic"/>
          <w:sz w:val="28"/>
          <w:szCs w:val="28"/>
          <w:rtl/>
        </w:rPr>
        <w:t>عليه</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طريق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الخطب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إليه،</w:t>
      </w:r>
      <w:r>
        <w:rPr>
          <w:rFonts w:ascii="Traditional Arabic" w:hAnsi="Traditional Arabic" w:cs="Traditional Arabic"/>
          <w:sz w:val="28"/>
          <w:szCs w:val="28"/>
        </w:rPr>
        <w:t xml:space="preserve"> </w:t>
      </w:r>
      <w:r>
        <w:rPr>
          <w:rFonts w:ascii="Traditional Arabic" w:hAnsi="Traditional Arabic" w:cs="Traditional Arabic"/>
          <w:sz w:val="28"/>
          <w:szCs w:val="28"/>
          <w:rtl/>
        </w:rPr>
        <w:t>أوالمحرضة</w:t>
      </w:r>
      <w:r>
        <w:rPr>
          <w:rFonts w:ascii="Traditional Arabic" w:hAnsi="Traditional Arabic" w:cs="Traditional Arabic"/>
          <w:sz w:val="28"/>
          <w:szCs w:val="28"/>
        </w:rPr>
        <w:t xml:space="preserve"> </w:t>
      </w:r>
      <w:r>
        <w:rPr>
          <w:rFonts w:ascii="Traditional Arabic" w:hAnsi="Traditional Arabic" w:cs="Traditional Arabic"/>
          <w:sz w:val="28"/>
          <w:szCs w:val="28"/>
          <w:rtl/>
        </w:rPr>
        <w:t>عليه،</w:t>
      </w:r>
      <w:r>
        <w:rPr>
          <w:rFonts w:ascii="Traditional Arabic" w:hAnsi="Traditional Arabic" w:cs="Traditional Arabic"/>
          <w:sz w:val="28"/>
          <w:szCs w:val="28"/>
        </w:rPr>
        <w:t xml:space="preserve"> </w:t>
      </w:r>
      <w:r>
        <w:rPr>
          <w:rFonts w:ascii="Traditional Arabic" w:hAnsi="Traditional Arabic" w:cs="Traditional Arabic"/>
          <w:sz w:val="28"/>
          <w:szCs w:val="28"/>
          <w:rtl/>
        </w:rPr>
        <w:t>ويعاقب</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ذلك</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أنتجت</w:t>
      </w:r>
      <w:r>
        <w:rPr>
          <w:rFonts w:ascii="Traditional Arabic" w:hAnsi="Traditional Arabic" w:cs="Traditional Arabic"/>
          <w:sz w:val="28"/>
          <w:szCs w:val="28"/>
        </w:rPr>
        <w:t xml:space="preserve"> </w:t>
      </w:r>
      <w:r>
        <w:rPr>
          <w:rFonts w:ascii="Traditional Arabic" w:hAnsi="Traditional Arabic" w:cs="Traditional Arabic"/>
          <w:sz w:val="28"/>
          <w:szCs w:val="28"/>
          <w:rtl/>
        </w:rPr>
        <w:t>تلك</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الدعوة</w:t>
      </w:r>
      <w:r>
        <w:rPr>
          <w:rFonts w:ascii="Traditional Arabic" w:hAnsi="Traditional Arabic" w:cs="Traditional Arabic"/>
          <w:sz w:val="28"/>
          <w:szCs w:val="28"/>
        </w:rPr>
        <w:t xml:space="preserve"> </w:t>
      </w:r>
      <w:r>
        <w:rPr>
          <w:rFonts w:ascii="Traditional Arabic" w:hAnsi="Traditional Arabic" w:cs="Traditional Arabic"/>
          <w:sz w:val="28"/>
          <w:szCs w:val="28"/>
          <w:rtl/>
        </w:rPr>
        <w:t>أثرها</w:t>
      </w:r>
      <w:r>
        <w:rPr>
          <w:rFonts w:ascii="Traditional Arabic" w:hAnsi="Traditional Arabic" w:cs="Traditional Arabic"/>
          <w:sz w:val="28"/>
          <w:szCs w:val="28"/>
        </w:rPr>
        <w:t xml:space="preserve"> </w:t>
      </w:r>
      <w:r>
        <w:rPr>
          <w:rFonts w:ascii="Traditional Arabic" w:hAnsi="Traditional Arabic" w:cs="Traditional Arabic"/>
          <w:sz w:val="28"/>
          <w:szCs w:val="28"/>
          <w:rtl/>
        </w:rPr>
        <w:t>أم</w:t>
      </w:r>
      <w:r>
        <w:rPr>
          <w:rFonts w:ascii="Traditional Arabic" w:hAnsi="Traditional Arabic" w:cs="Traditional Arabic"/>
          <w:sz w:val="28"/>
          <w:szCs w:val="28"/>
        </w:rPr>
        <w:t xml:space="preserve"> </w:t>
      </w:r>
      <w:r>
        <w:rPr>
          <w:rFonts w:ascii="Traditional Arabic" w:hAnsi="Traditional Arabic" w:cs="Traditional Arabic"/>
          <w:sz w:val="28"/>
          <w:szCs w:val="28"/>
          <w:rtl/>
        </w:rPr>
        <w:t>لم</w:t>
      </w:r>
      <w:r>
        <w:rPr>
          <w:rFonts w:ascii="Traditional Arabic" w:hAnsi="Traditional Arabic" w:cs="Traditional Arabic"/>
          <w:sz w:val="28"/>
          <w:szCs w:val="28"/>
        </w:rPr>
        <w:t xml:space="preserve"> </w:t>
      </w:r>
      <w:r>
        <w:rPr>
          <w:rFonts w:ascii="Traditional Arabic" w:hAnsi="Traditional Arabic" w:cs="Traditional Arabic"/>
          <w:sz w:val="28"/>
          <w:szCs w:val="28"/>
          <w:rtl/>
        </w:rPr>
        <w:t>تنتج،</w:t>
      </w:r>
      <w:r>
        <w:rPr>
          <w:rFonts w:ascii="Traditional Arabic" w:hAnsi="Traditional Arabic" w:cs="Traditional Arabic"/>
          <w:sz w:val="28"/>
          <w:szCs w:val="28"/>
        </w:rPr>
        <w:t xml:space="preserve"> </w:t>
      </w:r>
      <w:r>
        <w:rPr>
          <w:rFonts w:ascii="Traditional Arabic" w:hAnsi="Traditional Arabic" w:cs="Traditional Arabic"/>
          <w:sz w:val="28"/>
          <w:szCs w:val="28"/>
          <w:rtl/>
        </w:rPr>
        <w:t>كما</w:t>
      </w:r>
      <w:r>
        <w:rPr>
          <w:rFonts w:ascii="Traditional Arabic" w:hAnsi="Traditional Arabic" w:cs="Traditional Arabic"/>
          <w:sz w:val="28"/>
          <w:szCs w:val="28"/>
        </w:rPr>
        <w:t xml:space="preserve"> </w:t>
      </w:r>
      <w:r>
        <w:rPr>
          <w:rFonts w:ascii="Traditional Arabic" w:hAnsi="Traditional Arabic" w:cs="Traditional Arabic"/>
          <w:sz w:val="28"/>
          <w:szCs w:val="28"/>
          <w:rtl/>
        </w:rPr>
        <w:t>جرم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المشرع</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الجزائري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التهديد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الشفهي</w:t>
      </w:r>
      <w:r>
        <w:rPr>
          <w:rFonts w:ascii="Traditional Arabic" w:hAnsi="Traditional Arabic" w:cs="Traditional Arabic"/>
          <w:sz w:val="28"/>
          <w:szCs w:val="28"/>
        </w:rPr>
        <w:t xml:space="preserve"> </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b/>
          <w:bCs/>
          <w:sz w:val="28"/>
          <w:szCs w:val="28"/>
          <w:rtl/>
        </w:rPr>
        <w:t>2.2</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بالكتابة:</w:t>
      </w:r>
      <w:r>
        <w:rPr>
          <w:rFonts w:ascii="Traditional Arabic" w:hAnsi="Traditional Arabic" w:cs="Traditional Arabic"/>
          <w:b/>
          <w:bCs/>
          <w:sz w:val="28"/>
          <w:szCs w:val="28"/>
        </w:rPr>
        <w:t xml:space="preserve"> </w:t>
      </w:r>
      <w:r>
        <w:rPr>
          <w:rFonts w:ascii="Traditional Arabic" w:hAnsi="Traditional Arabic" w:cs="Traditional Arabic"/>
          <w:sz w:val="28"/>
          <w:szCs w:val="28"/>
          <w:rtl/>
        </w:rPr>
        <w:t>يظهر</w:t>
      </w:r>
      <w:r>
        <w:rPr>
          <w:rFonts w:ascii="Traditional Arabic" w:hAnsi="Traditional Arabic" w:cs="Traditional Arabic"/>
          <w:sz w:val="28"/>
          <w:szCs w:val="28"/>
        </w:rPr>
        <w:t xml:space="preserve"> </w:t>
      </w:r>
      <w:r>
        <w:rPr>
          <w:rFonts w:ascii="Traditional Arabic" w:hAnsi="Traditional Arabic" w:cs="Traditional Arabic"/>
          <w:sz w:val="28"/>
          <w:szCs w:val="28"/>
          <w:rtl/>
        </w:rPr>
        <w:t>استعمال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الكتابة</w:t>
      </w:r>
      <w:r>
        <w:rPr>
          <w:rFonts w:ascii="Traditional Arabic" w:hAnsi="Traditional Arabic" w:cs="Traditional Arabic"/>
          <w:sz w:val="28"/>
          <w:szCs w:val="28"/>
        </w:rPr>
        <w:t xml:space="preserve"> </w:t>
      </w:r>
      <w:r>
        <w:rPr>
          <w:rFonts w:ascii="Traditional Arabic" w:hAnsi="Traditional Arabic" w:cs="Traditional Arabic"/>
          <w:sz w:val="28"/>
          <w:szCs w:val="28"/>
          <w:rtl/>
        </w:rPr>
        <w:t>كأسلوب</w:t>
      </w:r>
      <w:r>
        <w:rPr>
          <w:rFonts w:ascii="Traditional Arabic" w:hAnsi="Traditional Arabic" w:cs="Traditional Arabic"/>
          <w:sz w:val="28"/>
          <w:szCs w:val="28"/>
        </w:rPr>
        <w:t xml:space="preserve"> </w:t>
      </w:r>
      <w:r>
        <w:rPr>
          <w:rFonts w:ascii="Traditional Arabic" w:hAnsi="Traditional Arabic" w:cs="Traditional Arabic"/>
          <w:sz w:val="28"/>
          <w:szCs w:val="28"/>
          <w:rtl/>
        </w:rPr>
        <w:t>لممارسة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تتضمنها</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اللافتات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ترفع</w:t>
      </w:r>
      <w:r>
        <w:rPr>
          <w:rFonts w:ascii="Traditional Arabic" w:hAnsi="Traditional Arabic" w:cs="Traditional Arabic"/>
          <w:sz w:val="28"/>
          <w:szCs w:val="28"/>
        </w:rPr>
        <w:t xml:space="preserve"> </w:t>
      </w:r>
      <w:r>
        <w:rPr>
          <w:rFonts w:ascii="Traditional Arabic" w:hAnsi="Traditional Arabic" w:cs="Traditional Arabic"/>
          <w:sz w:val="28"/>
          <w:szCs w:val="28"/>
          <w:rtl/>
        </w:rPr>
        <w:t>بمناسبة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المواعيد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والرسومات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تكتب</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الجدران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والإعلانات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توزع</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تعلق</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بحيث</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سبا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قذفا،</w:t>
      </w:r>
      <w:r>
        <w:rPr>
          <w:rFonts w:ascii="Traditional Arabic" w:hAnsi="Traditional Arabic" w:cs="Traditional Arabic"/>
          <w:sz w:val="28"/>
          <w:szCs w:val="28"/>
        </w:rPr>
        <w:t xml:space="preserve"> </w:t>
      </w:r>
      <w:r>
        <w:rPr>
          <w:rFonts w:ascii="Traditional Arabic" w:hAnsi="Traditional Arabic" w:cs="Traditional Arabic"/>
          <w:sz w:val="28"/>
          <w:szCs w:val="28"/>
          <w:rtl/>
        </w:rPr>
        <w:t>وهذا</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نص</w:t>
      </w:r>
      <w:r>
        <w:rPr>
          <w:rFonts w:ascii="Traditional Arabic" w:hAnsi="Traditional Arabic" w:cs="Traditional Arabic"/>
          <w:sz w:val="28"/>
          <w:szCs w:val="28"/>
        </w:rPr>
        <w:t xml:space="preserve"> </w:t>
      </w:r>
      <w:r>
        <w:rPr>
          <w:rFonts w:ascii="Traditional Arabic" w:hAnsi="Traditional Arabic" w:cs="Traditional Arabic"/>
          <w:sz w:val="28"/>
          <w:szCs w:val="28"/>
          <w:rtl/>
        </w:rPr>
        <w:t>عليه</w:t>
      </w:r>
      <w:r>
        <w:rPr>
          <w:rFonts w:ascii="Traditional Arabic" w:hAnsi="Traditional Arabic" w:cs="Traditional Arabic"/>
          <w:sz w:val="28"/>
          <w:szCs w:val="28"/>
        </w:rPr>
        <w:t xml:space="preserve"> </w:t>
      </w:r>
      <w:r>
        <w:rPr>
          <w:rFonts w:ascii="Traditional Arabic" w:hAnsi="Traditional Arabic" w:cs="Traditional Arabic"/>
          <w:sz w:val="28"/>
          <w:szCs w:val="28"/>
          <w:rtl/>
        </w:rPr>
        <w:t>قانون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العقوبات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الجزائري</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المادة"296</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b/>
          <w:bCs/>
          <w:sz w:val="28"/>
          <w:szCs w:val="28"/>
          <w:rtl/>
        </w:rPr>
        <w:t>3.2</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الاعتداء</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على</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الأشخاص</w:t>
      </w:r>
      <w:r>
        <w:rPr>
          <w:rFonts w:ascii="Traditional Arabic" w:hAnsi="Traditional Arabic" w:cs="Traditional Arabic"/>
          <w:sz w:val="28"/>
          <w:szCs w:val="28"/>
        </w:rPr>
        <w:t>:</w:t>
      </w:r>
      <w:r>
        <w:rPr>
          <w:rFonts w:ascii="Traditional Arabic" w:hAnsi="Traditional Arabic" w:cs="Traditional Arabic"/>
          <w:sz w:val="28"/>
          <w:szCs w:val="28"/>
          <w:rtl/>
        </w:rPr>
        <w:t>هو</w:t>
      </w:r>
      <w:r>
        <w:rPr>
          <w:rFonts w:ascii="Traditional Arabic" w:hAnsi="Traditional Arabic" w:cs="Traditional Arabic"/>
          <w:sz w:val="28"/>
          <w:szCs w:val="28"/>
        </w:rPr>
        <w:t xml:space="preserve"> </w:t>
      </w:r>
      <w:r>
        <w:rPr>
          <w:rFonts w:ascii="Traditional Arabic" w:hAnsi="Traditional Arabic" w:cs="Traditional Arabic"/>
          <w:sz w:val="28"/>
          <w:szCs w:val="28"/>
          <w:rtl/>
        </w:rPr>
        <w:t>تلك</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الأفعال</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والسلوكات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المادية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تشكل</w:t>
      </w:r>
      <w:r>
        <w:rPr>
          <w:rFonts w:ascii="Traditional Arabic" w:hAnsi="Traditional Arabic" w:cs="Traditional Arabic"/>
          <w:sz w:val="28"/>
          <w:szCs w:val="28"/>
        </w:rPr>
        <w:t xml:space="preserve"> </w:t>
      </w:r>
      <w:r>
        <w:rPr>
          <w:rFonts w:ascii="Traditional Arabic" w:hAnsi="Traditional Arabic" w:cs="Traditional Arabic"/>
          <w:sz w:val="28"/>
          <w:szCs w:val="28"/>
          <w:rtl/>
        </w:rPr>
        <w:t>جرائم</w:t>
      </w:r>
      <w:r>
        <w:rPr>
          <w:rFonts w:ascii="Traditional Arabic" w:hAnsi="Traditional Arabic" w:cs="Traditional Arabic"/>
          <w:sz w:val="28"/>
          <w:szCs w:val="28"/>
        </w:rPr>
        <w:t xml:space="preserve"> </w:t>
      </w:r>
      <w:r>
        <w:rPr>
          <w:rFonts w:ascii="Traditional Arabic" w:hAnsi="Traditional Arabic" w:cs="Traditional Arabic"/>
          <w:sz w:val="28"/>
          <w:szCs w:val="28"/>
          <w:rtl/>
        </w:rPr>
        <w:t>تستهدف</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المساس</w:t>
      </w:r>
      <w:r>
        <w:rPr>
          <w:rFonts w:ascii="Traditional Arabic" w:hAnsi="Traditional Arabic" w:cs="Traditional Arabic"/>
          <w:sz w:val="28"/>
          <w:szCs w:val="28"/>
        </w:rPr>
        <w:t xml:space="preserve"> </w:t>
      </w:r>
      <w:r>
        <w:rPr>
          <w:rFonts w:ascii="Traditional Arabic" w:hAnsi="Traditional Arabic" w:cs="Traditional Arabic"/>
          <w:sz w:val="28"/>
          <w:szCs w:val="28"/>
          <w:rtl/>
        </w:rPr>
        <w:t>بسلامة الجسم،</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باستخدام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الأسلحة</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بدونها،</w:t>
      </w:r>
      <w:r>
        <w:rPr>
          <w:rFonts w:ascii="Traditional Arabic" w:hAnsi="Traditional Arabic" w:cs="Traditional Arabic"/>
          <w:sz w:val="28"/>
          <w:szCs w:val="28"/>
        </w:rPr>
        <w:t xml:space="preserve"> </w:t>
      </w:r>
      <w:r>
        <w:rPr>
          <w:rFonts w:ascii="Traditional Arabic" w:hAnsi="Traditional Arabic" w:cs="Traditional Arabic"/>
          <w:sz w:val="28"/>
          <w:szCs w:val="28"/>
          <w:rtl/>
        </w:rPr>
        <w:t>إذ</w:t>
      </w:r>
      <w:r>
        <w:rPr>
          <w:rFonts w:ascii="Traditional Arabic" w:hAnsi="Traditional Arabic" w:cs="Traditional Arabic"/>
          <w:sz w:val="28"/>
          <w:szCs w:val="28"/>
        </w:rPr>
        <w:t xml:space="preserve"> </w:t>
      </w:r>
      <w:r>
        <w:rPr>
          <w:rFonts w:ascii="Traditional Arabic" w:hAnsi="Traditional Arabic" w:cs="Traditional Arabic"/>
          <w:sz w:val="28"/>
          <w:szCs w:val="28"/>
          <w:rtl/>
        </w:rPr>
        <w:t>يكون</w:t>
      </w:r>
      <w:r>
        <w:rPr>
          <w:rFonts w:ascii="Traditional Arabic" w:hAnsi="Traditional Arabic" w:cs="Traditional Arabic"/>
          <w:sz w:val="28"/>
          <w:szCs w:val="28"/>
        </w:rPr>
        <w:t xml:space="preserve"> </w:t>
      </w:r>
      <w:r>
        <w:rPr>
          <w:rFonts w:ascii="Traditional Arabic" w:hAnsi="Traditional Arabic" w:cs="Traditional Arabic"/>
          <w:sz w:val="28"/>
          <w:szCs w:val="28"/>
          <w:rtl/>
        </w:rPr>
        <w:t>ضحاياها</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الحكام</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المسيرين</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الأنصار </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4.2</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الاعتداء</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على</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الممتلكات</w:t>
      </w:r>
      <w:r>
        <w:rPr>
          <w:rFonts w:ascii="Traditional Arabic" w:hAnsi="Traditional Arabic" w:cs="Traditional Arabic"/>
          <w:sz w:val="28"/>
          <w:szCs w:val="28"/>
        </w:rPr>
        <w:t>:</w:t>
      </w:r>
      <w:r>
        <w:rPr>
          <w:rFonts w:ascii="Traditional Arabic" w:hAnsi="Traditional Arabic" w:cs="Traditional Arabic"/>
          <w:sz w:val="28"/>
          <w:szCs w:val="28"/>
          <w:rtl/>
        </w:rPr>
        <w:t>ويقصد</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الاعتداء</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الممتلكات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العمومية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والخاصة</w:t>
      </w:r>
      <w:r>
        <w:rPr>
          <w:rFonts w:ascii="Traditional Arabic" w:hAnsi="Traditional Arabic" w:cs="Traditional Arabic"/>
          <w:sz w:val="28"/>
          <w:szCs w:val="28"/>
        </w:rPr>
        <w:t xml:space="preserve"> </w:t>
      </w:r>
      <w:r>
        <w:rPr>
          <w:rFonts w:ascii="Traditional Arabic" w:hAnsi="Traditional Arabic" w:cs="Traditional Arabic"/>
          <w:sz w:val="28"/>
          <w:szCs w:val="28"/>
          <w:rtl/>
        </w:rPr>
        <w:t>بتخريب</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المنشآت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والتجهيزات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والتحطيم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العمدي</w:t>
      </w:r>
      <w:r>
        <w:rPr>
          <w:rFonts w:ascii="Traditional Arabic" w:hAnsi="Traditional Arabic" w:cs="Traditional Arabic"/>
          <w:sz w:val="28"/>
          <w:szCs w:val="28"/>
        </w:rPr>
        <w:t xml:space="preserve"> </w:t>
      </w:r>
      <w:r>
        <w:rPr>
          <w:rFonts w:ascii="Traditional Arabic" w:hAnsi="Traditional Arabic" w:cs="Traditional Arabic"/>
          <w:sz w:val="28"/>
          <w:szCs w:val="28"/>
          <w:rtl/>
        </w:rPr>
        <w:t>وإضرام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النيران</w:t>
      </w:r>
      <w:r>
        <w:rPr>
          <w:rFonts w:ascii="Traditional Arabic" w:hAnsi="Traditional Arabic" w:cs="Traditional Arabic"/>
          <w:sz w:val="28"/>
          <w:szCs w:val="28"/>
        </w:rPr>
        <w:t xml:space="preserve"> </w:t>
      </w:r>
      <w:r>
        <w:rPr>
          <w:rFonts w:ascii="Traditional Arabic" w:hAnsi="Traditional Arabic" w:cs="Traditional Arabic"/>
          <w:sz w:val="28"/>
          <w:szCs w:val="28"/>
          <w:rtl/>
        </w:rPr>
        <w:t>عمدا</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المباني</w:t>
      </w:r>
      <w:r>
        <w:rPr>
          <w:rFonts w:ascii="Traditional Arabic" w:hAnsi="Traditional Arabic" w:cs="Traditional Arabic"/>
          <w:sz w:val="28"/>
          <w:szCs w:val="28"/>
        </w:rPr>
        <w:t xml:space="preserve"> </w:t>
      </w:r>
      <w:r>
        <w:rPr>
          <w:rFonts w:ascii="Traditional Arabic" w:hAnsi="Traditional Arabic" w:cs="Traditional Arabic"/>
          <w:sz w:val="28"/>
          <w:szCs w:val="28"/>
          <w:rtl/>
        </w:rPr>
        <w:t>ووسائل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النقل</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اجل</w:t>
      </w:r>
      <w:r>
        <w:rPr>
          <w:rFonts w:ascii="Traditional Arabic" w:hAnsi="Traditional Arabic" w:cs="Traditional Arabic"/>
          <w:sz w:val="28"/>
          <w:szCs w:val="28"/>
        </w:rPr>
        <w:t xml:space="preserve"> </w:t>
      </w:r>
      <w:r>
        <w:rPr>
          <w:rFonts w:ascii="Traditional Arabic" w:hAnsi="Traditional Arabic" w:cs="Traditional Arabic"/>
          <w:sz w:val="28"/>
          <w:szCs w:val="28"/>
          <w:rtl/>
        </w:rPr>
        <w:t>شل</w:t>
      </w:r>
      <w:r>
        <w:rPr>
          <w:rFonts w:ascii="Traditional Arabic" w:hAnsi="Traditional Arabic" w:cs="Traditional Arabic"/>
          <w:sz w:val="28"/>
          <w:szCs w:val="28"/>
        </w:rPr>
        <w:t xml:space="preserve"> </w:t>
      </w:r>
      <w:r>
        <w:rPr>
          <w:rFonts w:ascii="Traditional Arabic" w:hAnsi="Traditional Arabic" w:cs="Traditional Arabic"/>
          <w:sz w:val="28"/>
          <w:szCs w:val="28"/>
          <w:rtl/>
        </w:rPr>
        <w:t>نشاطاتها،</w:t>
      </w:r>
      <w:r>
        <w:rPr>
          <w:rFonts w:ascii="Traditional Arabic" w:hAnsi="Traditional Arabic" w:cs="Traditional Arabic"/>
          <w:sz w:val="28"/>
          <w:szCs w:val="28"/>
        </w:rPr>
        <w:t xml:space="preserve"> </w:t>
      </w:r>
      <w:r>
        <w:rPr>
          <w:rFonts w:ascii="Traditional Arabic" w:hAnsi="Traditional Arabic" w:cs="Traditional Arabic"/>
          <w:sz w:val="28"/>
          <w:szCs w:val="28"/>
          <w:rtl/>
        </w:rPr>
        <w:t>ونظرا</w:t>
      </w:r>
      <w:r>
        <w:rPr>
          <w:rFonts w:ascii="Traditional Arabic" w:hAnsi="Traditional Arabic" w:cs="Traditional Arabic"/>
          <w:sz w:val="28"/>
          <w:szCs w:val="28"/>
        </w:rPr>
        <w:t xml:space="preserve"> </w:t>
      </w:r>
      <w:r>
        <w:rPr>
          <w:rFonts w:ascii="Traditional Arabic" w:hAnsi="Traditional Arabic" w:cs="Traditional Arabic"/>
          <w:sz w:val="28"/>
          <w:szCs w:val="28"/>
          <w:rtl/>
        </w:rPr>
        <w:t>لخطورة</w:t>
      </w:r>
      <w:r>
        <w:rPr>
          <w:rFonts w:ascii="Traditional Arabic" w:hAnsi="Traditional Arabic" w:cs="Traditional Arabic"/>
          <w:sz w:val="28"/>
          <w:szCs w:val="28"/>
        </w:rPr>
        <w:t xml:space="preserve"> </w:t>
      </w:r>
      <w:r>
        <w:rPr>
          <w:rFonts w:ascii="Traditional Arabic" w:hAnsi="Traditional Arabic" w:cs="Traditional Arabic"/>
          <w:sz w:val="28"/>
          <w:szCs w:val="28"/>
          <w:rtl/>
        </w:rPr>
        <w:t>هاته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الأفعال</w:t>
      </w:r>
      <w:r>
        <w:rPr>
          <w:rFonts w:ascii="Traditional Arabic" w:hAnsi="Traditional Arabic" w:cs="Traditional Arabic"/>
          <w:sz w:val="28"/>
          <w:szCs w:val="28"/>
        </w:rPr>
        <w:t xml:space="preserve"> </w:t>
      </w:r>
      <w:r>
        <w:rPr>
          <w:rFonts w:ascii="Traditional Arabic" w:hAnsi="Traditional Arabic" w:cs="Traditional Arabic"/>
          <w:sz w:val="28"/>
          <w:szCs w:val="28"/>
          <w:rtl/>
        </w:rPr>
        <w:t>وجسامة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الأضرار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الناجمة</w:t>
      </w:r>
      <w:r>
        <w:rPr>
          <w:rFonts w:ascii="Traditional Arabic" w:hAnsi="Traditional Arabic" w:cs="Traditional Arabic"/>
          <w:sz w:val="28"/>
          <w:szCs w:val="28"/>
        </w:rPr>
        <w:t xml:space="preserve"> </w:t>
      </w:r>
      <w:r>
        <w:rPr>
          <w:rFonts w:ascii="Traditional Arabic" w:hAnsi="Traditional Arabic" w:cs="Traditional Arabic"/>
          <w:sz w:val="28"/>
          <w:szCs w:val="28"/>
          <w:rtl/>
        </w:rPr>
        <w:t>عنها.</w:t>
      </w:r>
    </w:p>
    <w:p w:rsidR="00D210AF" w:rsidRDefault="00D210AF" w:rsidP="00D210AF">
      <w:pPr>
        <w:bidi/>
        <w:spacing w:line="240" w:lineRule="auto"/>
        <w:rPr>
          <w:rFonts w:ascii="Traditional Arabic" w:hAnsi="Traditional Arabic" w:cs="Traditional Arabic"/>
          <w:b/>
          <w:bCs/>
          <w:sz w:val="28"/>
          <w:szCs w:val="28"/>
          <w:shd w:val="clear" w:color="auto" w:fill="FFFFFF"/>
        </w:rPr>
      </w:pPr>
      <w:r>
        <w:rPr>
          <w:rFonts w:ascii="Traditional Arabic" w:hAnsi="Traditional Arabic" w:cs="Traditional Arabic"/>
          <w:b/>
          <w:bCs/>
          <w:sz w:val="28"/>
          <w:szCs w:val="28"/>
          <w:shd w:val="clear" w:color="auto" w:fill="FFFFFF"/>
          <w:rtl/>
        </w:rPr>
        <w:t>3</w:t>
      </w:r>
      <w:r>
        <w:rPr>
          <w:rFonts w:ascii="Traditional Arabic" w:hAnsi="Traditional Arabic" w:cs="Traditional Arabic"/>
          <w:sz w:val="28"/>
          <w:szCs w:val="28"/>
          <w:shd w:val="clear" w:color="auto" w:fill="FFFFFF"/>
          <w:rtl/>
        </w:rPr>
        <w:t>.</w:t>
      </w:r>
      <w:r>
        <w:rPr>
          <w:rFonts w:ascii="Traditional Arabic" w:hAnsi="Traditional Arabic" w:cs="Traditional Arabic"/>
          <w:b/>
          <w:bCs/>
          <w:sz w:val="28"/>
          <w:szCs w:val="28"/>
          <w:shd w:val="clear" w:color="auto" w:fill="FFFFFF"/>
          <w:rtl/>
        </w:rPr>
        <w:t>الأسباب الدافعة والمغذية لظاهرة العنف في الملاعب</w:t>
      </w:r>
    </w:p>
    <w:p w:rsidR="00D210AF" w:rsidRDefault="00D210AF" w:rsidP="00D210AF">
      <w:pPr>
        <w:bidi/>
        <w:spacing w:line="240" w:lineRule="auto"/>
        <w:ind w:left="450"/>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نوجزها في مايلي:</w:t>
      </w:r>
      <w:r>
        <w:rPr>
          <w:rFonts w:ascii="Traditional Arabic" w:hAnsi="Traditional Arabic" w:cs="Traditional Arabic"/>
          <w:sz w:val="28"/>
          <w:szCs w:val="28"/>
          <w:shd w:val="clear" w:color="auto" w:fill="FFFFFF"/>
        </w:rPr>
        <w:t xml:space="preserve"> </w:t>
      </w:r>
      <w:hyperlink r:id="rId126" w:history="1">
        <w:r>
          <w:rPr>
            <w:rStyle w:val="Lienhypertexte"/>
            <w:rFonts w:ascii="Traditional Arabic" w:hAnsi="Traditional Arabic" w:cs="Traditional Arabic"/>
          </w:rPr>
          <w:t>http://alger-sport.ahlamountada.com/t28-topic</w:t>
        </w:r>
      </w:hyperlink>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tl/>
        </w:rPr>
      </w:pPr>
      <w:r>
        <w:rPr>
          <w:rFonts w:ascii="Traditional Arabic" w:hAnsi="Traditional Arabic" w:cs="Traditional Arabic"/>
          <w:sz w:val="28"/>
          <w:szCs w:val="28"/>
          <w:shd w:val="clear" w:color="auto" w:fill="FFFFFF"/>
          <w:rtl/>
        </w:rPr>
        <w:t>انتشار ظاهرة العنف في المجتمع بصفة عامة .حيث نجد العنف في الوسط العائلي والمدرسي ومن خلالهما يكتسب الفرد تنشئته الاجتماعية .وثقافته وأخلاقه وتعاليمه</w:t>
      </w:r>
      <w:r>
        <w:rPr>
          <w:rFonts w:ascii="Traditional Arabic" w:hAnsi="Traditional Arabic" w:cs="Traditional Arabic"/>
          <w:sz w:val="28"/>
          <w:szCs w:val="28"/>
          <w:shd w:val="clear" w:color="auto" w:fill="FFFFFF"/>
        </w:rPr>
        <w:t>.</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عدم وعي الشباب بأهمية الرياضة .كونها لعبة فيها الرابح والخاسر</w:t>
      </w:r>
      <w:r>
        <w:rPr>
          <w:rFonts w:ascii="Traditional Arabic" w:hAnsi="Traditional Arabic" w:cs="Traditional Arabic"/>
          <w:sz w:val="28"/>
          <w:szCs w:val="28"/>
          <w:shd w:val="clear" w:color="auto" w:fill="FFFFFF"/>
        </w:rPr>
        <w:t xml:space="preserve"> .</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Pr>
        <w:t xml:space="preserve"> </w:t>
      </w:r>
      <w:r>
        <w:rPr>
          <w:rFonts w:ascii="Traditional Arabic" w:hAnsi="Traditional Arabic" w:cs="Traditional Arabic"/>
          <w:sz w:val="28"/>
          <w:szCs w:val="28"/>
          <w:shd w:val="clear" w:color="auto" w:fill="FFFFFF"/>
          <w:rtl/>
        </w:rPr>
        <w:t>غياب أو ضعف الأمن داخل المنشئات الرياضية.وكذلك بناء الملعب</w:t>
      </w:r>
      <w:r>
        <w:rPr>
          <w:rFonts w:ascii="Traditional Arabic" w:hAnsi="Traditional Arabic" w:cs="Traditional Arabic"/>
          <w:sz w:val="28"/>
          <w:szCs w:val="28"/>
          <w:shd w:val="clear" w:color="auto" w:fill="FFFFFF"/>
        </w:rPr>
        <w:t xml:space="preserve"> .</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التعبئة أو الشحن الإعلامي السلبي للجماهير</w:t>
      </w:r>
      <w:r>
        <w:rPr>
          <w:rFonts w:ascii="Traditional Arabic" w:hAnsi="Traditional Arabic" w:cs="Traditional Arabic"/>
          <w:sz w:val="28"/>
          <w:szCs w:val="28"/>
          <w:shd w:val="clear" w:color="auto" w:fill="FFFFFF"/>
        </w:rPr>
        <w:t>.</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التعصب والانجراف العاطفي والحماس الزائد</w:t>
      </w:r>
      <w:r>
        <w:rPr>
          <w:rFonts w:ascii="Traditional Arabic" w:hAnsi="Traditional Arabic" w:cs="Traditional Arabic"/>
          <w:sz w:val="28"/>
          <w:szCs w:val="28"/>
          <w:shd w:val="clear" w:color="auto" w:fill="FFFFFF"/>
        </w:rPr>
        <w:t>. </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تصريحات التحدي والوعود من قبل الإداريين.والطاقم الفني أو المدربين أو حتى اللاعبين بكسب نقاط المباراة</w:t>
      </w:r>
      <w:r>
        <w:rPr>
          <w:rFonts w:ascii="Traditional Arabic" w:hAnsi="Traditional Arabic" w:cs="Traditional Arabic"/>
          <w:sz w:val="28"/>
          <w:szCs w:val="28"/>
          <w:shd w:val="clear" w:color="auto" w:fill="FFFFFF"/>
        </w:rPr>
        <w:t xml:space="preserve"> .</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استفزاز المشجعين من قبل بعض اللاعبين</w:t>
      </w:r>
      <w:r>
        <w:rPr>
          <w:rFonts w:ascii="Traditional Arabic" w:hAnsi="Traditional Arabic" w:cs="Traditional Arabic"/>
          <w:sz w:val="28"/>
          <w:szCs w:val="28"/>
          <w:shd w:val="clear" w:color="auto" w:fill="FFFFFF"/>
        </w:rPr>
        <w:t>. </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ميل بعض الأفراد إلى العنف عندما يكونوا في جماعات</w:t>
      </w:r>
      <w:r>
        <w:rPr>
          <w:rFonts w:ascii="Traditional Arabic" w:hAnsi="Traditional Arabic" w:cs="Traditional Arabic"/>
          <w:sz w:val="28"/>
          <w:szCs w:val="28"/>
          <w:shd w:val="clear" w:color="auto" w:fill="FFFFFF"/>
        </w:rPr>
        <w:t>.</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سوء إدارة أو تحكيم المباراة</w:t>
      </w:r>
      <w:r>
        <w:rPr>
          <w:rFonts w:ascii="Traditional Arabic" w:hAnsi="Traditional Arabic" w:cs="Traditional Arabic"/>
          <w:sz w:val="28"/>
          <w:szCs w:val="28"/>
          <w:shd w:val="clear" w:color="auto" w:fill="FFFFFF"/>
        </w:rPr>
        <w:t>.</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Pr>
        <w:t xml:space="preserve"> </w:t>
      </w:r>
      <w:r>
        <w:rPr>
          <w:rFonts w:ascii="Traditional Arabic" w:hAnsi="Traditional Arabic" w:cs="Traditional Arabic"/>
          <w:sz w:val="28"/>
          <w:szCs w:val="28"/>
          <w:shd w:val="clear" w:color="auto" w:fill="FFFFFF"/>
          <w:rtl/>
        </w:rPr>
        <w:t>قلة الإمكانيات المادية التي يعاني منها اللاعب .مما ينعكس على مردوده الرياضي يضعف أداءه</w:t>
      </w:r>
      <w:r>
        <w:rPr>
          <w:rFonts w:ascii="Traditional Arabic" w:hAnsi="Traditional Arabic" w:cs="Traditional Arabic"/>
          <w:sz w:val="28"/>
          <w:szCs w:val="28"/>
          <w:shd w:val="clear" w:color="auto" w:fill="FFFFFF"/>
        </w:rPr>
        <w:t>.</w:t>
      </w:r>
    </w:p>
    <w:p w:rsidR="00D210AF" w:rsidRDefault="00D210AF" w:rsidP="008A3F89">
      <w:pPr>
        <w:pStyle w:val="Paragraphedeliste"/>
        <w:numPr>
          <w:ilvl w:val="0"/>
          <w:numId w:val="124"/>
        </w:numPr>
        <w:bidi/>
        <w:spacing w:line="240" w:lineRule="auto"/>
        <w:rPr>
          <w:rFonts w:ascii="Traditional Arabic" w:eastAsia="Arial,Bold" w:hAnsi="Traditional Arabic" w:cs="Traditional Arabic"/>
          <w:sz w:val="28"/>
          <w:szCs w:val="28"/>
        </w:rPr>
      </w:pPr>
      <w:r>
        <w:rPr>
          <w:rFonts w:ascii="Traditional Arabic" w:hAnsi="Traditional Arabic" w:cs="Traditional Arabic"/>
          <w:sz w:val="28"/>
          <w:szCs w:val="28"/>
          <w:shd w:val="clear" w:color="auto" w:fill="FFFFFF"/>
          <w:rtl/>
        </w:rPr>
        <w:t>قلة الوسائل الأمنية داخل الملعب مثل : كاميرات المراقبة والتفتيش</w:t>
      </w:r>
      <w:r>
        <w:rPr>
          <w:rFonts w:ascii="Traditional Arabic" w:hAnsi="Traditional Arabic" w:cs="Traditional Arabic"/>
          <w:sz w:val="28"/>
          <w:szCs w:val="28"/>
          <w:shd w:val="clear" w:color="auto" w:fill="FFFFFF"/>
        </w:rPr>
        <w:t xml:space="preserve"> . </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4.</w:t>
      </w:r>
      <w:r>
        <w:rPr>
          <w:rFonts w:ascii="Traditional Arabic" w:hAnsi="Traditional Arabic" w:cs="Traditional Arabic"/>
          <w:b/>
          <w:bCs/>
          <w:sz w:val="28"/>
          <w:szCs w:val="28"/>
          <w:rtl/>
        </w:rPr>
        <w:t>الإجراءات</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الوقائية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من</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 في الملاعب</w:t>
      </w:r>
      <w:r>
        <w:rPr>
          <w:rFonts w:ascii="Traditional Arabic" w:hAnsi="Traditional Arabic" w:cs="Traditional Arabic"/>
          <w:sz w:val="28"/>
          <w:szCs w:val="28"/>
          <w:rtl/>
        </w:rPr>
        <w:t xml:space="preserve"> </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1.4</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دور</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الأسرة</w:t>
      </w:r>
      <w:r>
        <w:rPr>
          <w:rFonts w:ascii="Traditional Arabic" w:hAnsi="Traditional Arabic" w:cs="Traditional Arabic"/>
          <w:b/>
          <w:bCs/>
          <w:sz w:val="28"/>
          <w:szCs w:val="28"/>
        </w:rPr>
        <w:t>:</w:t>
      </w:r>
      <w:r>
        <w:rPr>
          <w:rFonts w:ascii="Traditional Arabic" w:hAnsi="Traditional Arabic" w:cs="Traditional Arabic"/>
          <w:sz w:val="28"/>
          <w:szCs w:val="28"/>
        </w:rPr>
        <w:t xml:space="preserve"> </w:t>
      </w:r>
      <w:r>
        <w:rPr>
          <w:rFonts w:ascii="Traditional Arabic" w:hAnsi="Traditional Arabic" w:cs="Traditional Arabic"/>
          <w:sz w:val="28"/>
          <w:szCs w:val="28"/>
          <w:rtl/>
        </w:rPr>
        <w:t>تعتبر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الأسرة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الخلية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الأولى</w:t>
      </w:r>
      <w:r>
        <w:rPr>
          <w:rFonts w:ascii="Traditional Arabic" w:hAnsi="Traditional Arabic" w:cs="Traditional Arabic"/>
          <w:sz w:val="28"/>
          <w:szCs w:val="28"/>
        </w:rPr>
        <w:t xml:space="preserve"> </w:t>
      </w:r>
      <w:r>
        <w:rPr>
          <w:rFonts w:ascii="Traditional Arabic" w:hAnsi="Traditional Arabic" w:cs="Traditional Arabic"/>
          <w:sz w:val="28"/>
          <w:szCs w:val="28"/>
          <w:rtl/>
        </w:rPr>
        <w:t>لبناء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المجتمع</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ونواة</w:t>
      </w:r>
      <w:r>
        <w:rPr>
          <w:rFonts w:ascii="Traditional Arabic" w:hAnsi="Traditional Arabic" w:cs="Traditional Arabic"/>
          <w:sz w:val="28"/>
          <w:szCs w:val="28"/>
        </w:rPr>
        <w:t xml:space="preserve"> </w:t>
      </w:r>
      <w:r>
        <w:rPr>
          <w:rFonts w:ascii="Traditional Arabic" w:hAnsi="Traditional Arabic" w:cs="Traditional Arabic"/>
          <w:sz w:val="28"/>
          <w:szCs w:val="28"/>
          <w:rtl/>
        </w:rPr>
        <w:t>تكوينه،</w:t>
      </w:r>
      <w:r>
        <w:rPr>
          <w:rFonts w:ascii="Traditional Arabic" w:hAnsi="Traditional Arabic" w:cs="Traditional Arabic"/>
          <w:sz w:val="28"/>
          <w:szCs w:val="28"/>
        </w:rPr>
        <w:t xml:space="preserve"> </w:t>
      </w:r>
      <w:r>
        <w:rPr>
          <w:rFonts w:ascii="Traditional Arabic" w:hAnsi="Traditional Arabic" w:cs="Traditional Arabic"/>
          <w:sz w:val="28"/>
          <w:szCs w:val="28"/>
          <w:rtl/>
        </w:rPr>
        <w:t>ففي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الأسرة</w:t>
      </w:r>
      <w:r>
        <w:rPr>
          <w:rFonts w:ascii="Traditional Arabic" w:hAnsi="Traditional Arabic" w:cs="Traditional Arabic"/>
          <w:sz w:val="28"/>
          <w:szCs w:val="28"/>
        </w:rPr>
        <w:t xml:space="preserve"> </w:t>
      </w:r>
      <w:r>
        <w:rPr>
          <w:rFonts w:ascii="Traditional Arabic" w:hAnsi="Traditional Arabic" w:cs="Traditional Arabic"/>
          <w:sz w:val="28"/>
          <w:szCs w:val="28"/>
          <w:rtl/>
        </w:rPr>
        <w:t>تترسخ</w:t>
      </w:r>
      <w:r>
        <w:rPr>
          <w:rFonts w:ascii="Traditional Arabic" w:hAnsi="Traditional Arabic" w:cs="Traditional Arabic"/>
          <w:sz w:val="28"/>
          <w:szCs w:val="28"/>
        </w:rPr>
        <w:t xml:space="preserve"> </w:t>
      </w:r>
      <w:r>
        <w:rPr>
          <w:rFonts w:ascii="Traditional Arabic" w:hAnsi="Traditional Arabic" w:cs="Traditional Arabic"/>
          <w:sz w:val="28"/>
          <w:szCs w:val="28"/>
          <w:rtl/>
        </w:rPr>
        <w:t>القيم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والمبادئ</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المتعلقة</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بالرياضة</w:t>
      </w:r>
      <w:r>
        <w:rPr>
          <w:rFonts w:ascii="Traditional Arabic" w:hAnsi="Traditional Arabic" w:cs="Traditional Arabic"/>
          <w:sz w:val="28"/>
          <w:szCs w:val="28"/>
        </w:rPr>
        <w:t xml:space="preserve"> </w:t>
      </w:r>
      <w:r>
        <w:rPr>
          <w:rFonts w:ascii="Traditional Arabic" w:hAnsi="Traditional Arabic" w:cs="Traditional Arabic"/>
          <w:sz w:val="28"/>
          <w:szCs w:val="28"/>
          <w:rtl/>
        </w:rPr>
        <w:t>وكيفية</w:t>
      </w:r>
      <w:r>
        <w:rPr>
          <w:rFonts w:ascii="Traditional Arabic" w:hAnsi="Traditional Arabic" w:cs="Traditional Arabic"/>
          <w:sz w:val="28"/>
          <w:szCs w:val="28"/>
        </w:rPr>
        <w:t xml:space="preserve"> </w:t>
      </w:r>
      <w:r>
        <w:rPr>
          <w:rFonts w:ascii="Traditional Arabic" w:hAnsi="Traditional Arabic" w:cs="Traditional Arabic"/>
          <w:sz w:val="28"/>
          <w:szCs w:val="28"/>
          <w:rtl/>
        </w:rPr>
        <w:t>ممارستها</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وتشجيعها،</w:t>
      </w:r>
      <w:r>
        <w:rPr>
          <w:rFonts w:ascii="Traditional Arabic" w:hAnsi="Traditional Arabic" w:cs="Traditional Arabic"/>
          <w:sz w:val="28"/>
          <w:szCs w:val="28"/>
        </w:rPr>
        <w:t xml:space="preserve"> </w:t>
      </w:r>
      <w:r>
        <w:rPr>
          <w:rFonts w:ascii="Traditional Arabic" w:hAnsi="Traditional Arabic" w:cs="Traditional Arabic"/>
          <w:sz w:val="28"/>
          <w:szCs w:val="28"/>
          <w:rtl/>
        </w:rPr>
        <w:t>ويلقن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الطفل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السلوك</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المثالي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المنضبط</w:t>
      </w:r>
      <w:r>
        <w:rPr>
          <w:rFonts w:ascii="Traditional Arabic" w:hAnsi="Traditional Arabic" w:cs="Traditional Arabic"/>
          <w:sz w:val="28"/>
          <w:szCs w:val="28"/>
        </w:rPr>
        <w:t xml:space="preserve"> </w:t>
      </w:r>
      <w:r>
        <w:rPr>
          <w:rFonts w:ascii="Traditional Arabic" w:hAnsi="Traditional Arabic" w:cs="Traditional Arabic"/>
          <w:sz w:val="28"/>
          <w:szCs w:val="28"/>
          <w:rtl/>
        </w:rPr>
        <w:t>حول</w:t>
      </w:r>
      <w:r>
        <w:rPr>
          <w:rFonts w:ascii="Traditional Arabic" w:hAnsi="Traditional Arabic" w:cs="Traditional Arabic"/>
          <w:sz w:val="28"/>
          <w:szCs w:val="28"/>
        </w:rPr>
        <w:t xml:space="preserve"> </w:t>
      </w:r>
      <w:r>
        <w:rPr>
          <w:rFonts w:ascii="Traditional Arabic" w:hAnsi="Traditional Arabic" w:cs="Traditional Arabic"/>
          <w:sz w:val="28"/>
          <w:szCs w:val="28"/>
          <w:rtl/>
        </w:rPr>
        <w:t>كيفية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التشجيع</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البعيد</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والتعصب</w:t>
      </w:r>
      <w:r>
        <w:rPr>
          <w:rFonts w:ascii="Traditional Arabic" w:hAnsi="Traditional Arabic" w:cs="Traditional Arabic"/>
          <w:sz w:val="28"/>
          <w:szCs w:val="28"/>
        </w:rPr>
        <w:t xml:space="preserve">. </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b/>
          <w:bCs/>
          <w:sz w:val="28"/>
          <w:szCs w:val="28"/>
          <w:rtl/>
        </w:rPr>
        <w:t>4. 2</w:t>
      </w:r>
      <w:r>
        <w:rPr>
          <w:rFonts w:ascii="Traditional Arabic" w:hAnsi="Traditional Arabic" w:cs="Traditional Arabic"/>
          <w:color w:val="000000" w:themeColor="text1"/>
          <w:sz w:val="28"/>
          <w:szCs w:val="28"/>
          <w:rtl/>
        </w:rPr>
        <w:t>د</w:t>
      </w:r>
      <w:r>
        <w:rPr>
          <w:rFonts w:ascii="Traditional Arabic" w:hAnsi="Traditional Arabic" w:cs="Traditional Arabic"/>
          <w:b/>
          <w:bCs/>
          <w:sz w:val="28"/>
          <w:szCs w:val="28"/>
          <w:rtl/>
        </w:rPr>
        <w:t>ور</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المدرسة</w:t>
      </w:r>
      <w:r>
        <w:rPr>
          <w:rFonts w:ascii="Traditional Arabic" w:hAnsi="Traditional Arabic" w:cs="Traditional Arabic"/>
          <w:b/>
          <w:bCs/>
          <w:sz w:val="28"/>
          <w:szCs w:val="28"/>
        </w:rPr>
        <w:t xml:space="preserve"> </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eastAsia="Arial,Bold" w:hAnsi="Traditional Arabic" w:cs="Traditional Arabic"/>
          <w:sz w:val="28"/>
          <w:szCs w:val="28"/>
          <w:rtl/>
        </w:rPr>
        <w:t>تعود أهمية المدرسة في مجال تنمية الوعي الرياضي أي أنها تمثل الخبرة التي ينخرط الأولى والمباشرة للطفل خارج الأسرة ، حيث تلعب المدرسة دورا في عملية التنشئة الاجتماعية من عدة زوايا،فهي تتولى غرس القيم والاتجاهات الرياضية بصورة مقصودة وليس بصورة تلقائية كما هو الحال في الأسرة وذلك بالطرق والمناهج والأنشطة الرياضية المختلفة  التي ينخرط فيها التلاميذ.</w:t>
      </w:r>
    </w:p>
    <w:p w:rsidR="00D210AF" w:rsidRDefault="00D210AF" w:rsidP="006E1A66">
      <w:pPr>
        <w:bidi/>
        <w:spacing w:after="0" w:line="240" w:lineRule="auto"/>
        <w:jc w:val="both"/>
        <w:rPr>
          <w:rFonts w:ascii="Traditional Arabic" w:eastAsia="Arial,Bold" w:hAnsi="Traditional Arabic" w:cs="Traditional Arabic"/>
          <w:sz w:val="28"/>
          <w:szCs w:val="28"/>
          <w:rtl/>
          <w:lang w:bidi="ar-DZ"/>
        </w:rPr>
      </w:pPr>
      <w:r>
        <w:rPr>
          <w:rFonts w:ascii="Traditional Arabic" w:eastAsia="Arial,Bold" w:hAnsi="Traditional Arabic" w:cs="Traditional Arabic"/>
          <w:sz w:val="28"/>
          <w:szCs w:val="28"/>
          <w:rtl/>
        </w:rPr>
        <w:t>وللمدرسة وسائل كثيرة يمكن من خلالها تنمية الوعي الرياضي فعن طريق دروس الألعاب والتربية الرياضية وممارستها وتشجيعها   في نفوس التلاميذ، ومن خلال تنظيم مسابقات رياضية وتشجيع إسهامات الطلاب حولها يمكن توسيع نطاق تنمية الوعي الرياضي المشترك والتعاون بين التلاميذ لتحقيق أغراض مشتركة تتضح لهم بعض المفاهيم المتعلقة بالرياضة كالتعصب والعنف والشغب والمصلحة العامة والتعاون والولاء والانتماء والتشجيع المثالي ( سمير عبد القادر خطاب،2014،ص73)</w:t>
      </w:r>
    </w:p>
    <w:p w:rsidR="00D210AF" w:rsidRDefault="00D210AF" w:rsidP="006E1A66">
      <w:pPr>
        <w:autoSpaceDE w:val="0"/>
        <w:autoSpaceDN w:val="0"/>
        <w:bidi/>
        <w:adjustRightInd w:val="0"/>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3.4</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دور</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الأندية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الرياضية</w:t>
      </w:r>
      <w:r>
        <w:rPr>
          <w:rFonts w:ascii="Traditional Arabic" w:hAnsi="Traditional Arabic" w:cs="Traditional Arabic"/>
          <w:b/>
          <w:bCs/>
          <w:sz w:val="28"/>
          <w:szCs w:val="28"/>
        </w:rPr>
        <w:t xml:space="preserve">: </w:t>
      </w:r>
    </w:p>
    <w:p w:rsidR="00D210AF" w:rsidRDefault="00D210AF" w:rsidP="00D210AF">
      <w:pPr>
        <w:bidi/>
        <w:spacing w:after="0" w:line="240" w:lineRule="auto"/>
        <w:jc w:val="both"/>
        <w:rPr>
          <w:rFonts w:ascii="Traditional Arabic" w:eastAsia="Arial,Bold" w:hAnsi="Traditional Arabic" w:cs="Traditional Arabic"/>
          <w:sz w:val="28"/>
          <w:szCs w:val="28"/>
          <w:lang w:bidi="ar-DZ"/>
        </w:rPr>
      </w:pPr>
      <w:r>
        <w:rPr>
          <w:rFonts w:ascii="Traditional Arabic" w:eastAsia="Arial,Bold" w:hAnsi="Traditional Arabic" w:cs="Traditional Arabic"/>
          <w:sz w:val="28"/>
          <w:szCs w:val="28"/>
          <w:rtl/>
          <w:lang w:bidi="ar-DZ"/>
        </w:rPr>
        <w:t xml:space="preserve">تعد الأندية الرياضية من أهم المؤسسات التربوية التي يمكنها ان تقوم بدو فعال في ميدان التربية الرياضية ، وتحقيق الوعي الرياضي وتنميته لدى الجماهير، من خلال ما تقدمه من تربية متوازنة للشخصية الإنسانية في مستوياتها المختلفة فعلى المستوى المعرفي تقوم النوادي ومراكز الشباب من حلال نوادي العلوم والمنتديات الثقافية بالتوعية الرياضية لأفراد المجتمع، ويمكن التركيز على المعارف والمفاهيم الرياضية،وعلى الجانب الوجداني يمكن غرس القيم والاتجاهات المتعلقة بالرياضة وأسلوب ممارستها، ويمكن ممارسة الرياضة بشتى أنواعها وبطرق سليمة بعيدة عن العنف والتعصب والشغب، ويمكن للنوادي ومراكز الشباب تنمية الوعي الرياضي لدى الأفراد من حلال دعوة كبار الرياضيين والنقاد في المحال الرياضي لإلقاء محاضرات وعمل ندوات عن القيم والمبادئ الرياضية وربطها بما يجري في الواقع الرياضي. </w:t>
      </w:r>
      <w:r>
        <w:rPr>
          <w:rFonts w:ascii="Traditional Arabic" w:eastAsia="Arial,Bold" w:hAnsi="Traditional Arabic" w:cs="Traditional Arabic"/>
          <w:sz w:val="28"/>
          <w:szCs w:val="28"/>
          <w:rtl/>
        </w:rPr>
        <w:t>(</w:t>
      </w:r>
      <w:r>
        <w:rPr>
          <w:rFonts w:ascii="Traditional Arabic" w:eastAsia="Arial,Bold" w:hAnsi="Traditional Arabic" w:cs="Traditional Arabic"/>
          <w:sz w:val="28"/>
          <w:szCs w:val="28"/>
          <w:rtl/>
          <w:lang w:bidi="ar-DZ"/>
        </w:rPr>
        <w:t>نبيل عمران موسى،بشرى جلاوي محمد،2017،ص14</w:t>
      </w:r>
      <w:r>
        <w:rPr>
          <w:rFonts w:ascii="Traditional Arabic" w:eastAsia="Arial,Bold" w:hAnsi="Traditional Arabic" w:cs="Traditional Arabic"/>
          <w:sz w:val="28"/>
          <w:szCs w:val="28"/>
          <w:rtl/>
        </w:rPr>
        <w:t>)</w:t>
      </w:r>
    </w:p>
    <w:p w:rsidR="00D210AF" w:rsidRDefault="00D210AF" w:rsidP="00D210AF">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4.4 دور</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الأجهزة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الأمنية</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أ.قبل المباراة</w:t>
      </w:r>
      <w:r>
        <w:rPr>
          <w:rFonts w:ascii="Traditional Arabic" w:hAnsi="Traditional Arabic" w:cs="Traditional Arabic"/>
          <w:sz w:val="28"/>
          <w:szCs w:val="28"/>
        </w:rPr>
        <w:t xml:space="preserve"> </w:t>
      </w:r>
    </w:p>
    <w:p w:rsidR="00D210AF" w:rsidRDefault="00D210AF" w:rsidP="008A3F89">
      <w:pPr>
        <w:pStyle w:val="Paragraphedeliste"/>
        <w:numPr>
          <w:ilvl w:val="0"/>
          <w:numId w:val="125"/>
        </w:num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توزيع</w:t>
      </w:r>
      <w:r>
        <w:rPr>
          <w:rFonts w:ascii="Traditional Arabic" w:hAnsi="Traditional Arabic" w:cs="Traditional Arabic"/>
          <w:sz w:val="28"/>
          <w:szCs w:val="28"/>
        </w:rPr>
        <w:t xml:space="preserve"> </w:t>
      </w:r>
      <w:r>
        <w:rPr>
          <w:rFonts w:ascii="Traditional Arabic" w:hAnsi="Traditional Arabic" w:cs="Traditional Arabic"/>
          <w:sz w:val="28"/>
          <w:szCs w:val="28"/>
          <w:rtl/>
        </w:rPr>
        <w:t>وتحديد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المهام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وذلك</w:t>
      </w:r>
      <w:r>
        <w:rPr>
          <w:rFonts w:ascii="Traditional Arabic" w:hAnsi="Traditional Arabic" w:cs="Traditional Arabic"/>
          <w:sz w:val="28"/>
          <w:szCs w:val="28"/>
        </w:rPr>
        <w:t xml:space="preserve"> </w:t>
      </w:r>
      <w:r>
        <w:rPr>
          <w:rFonts w:ascii="Traditional Arabic" w:hAnsi="Traditional Arabic" w:cs="Traditional Arabic"/>
          <w:sz w:val="28"/>
          <w:szCs w:val="28"/>
          <w:rtl/>
        </w:rPr>
        <w:t>بإعطاء</w:t>
      </w:r>
      <w:r>
        <w:rPr>
          <w:rFonts w:ascii="Traditional Arabic" w:hAnsi="Traditional Arabic" w:cs="Traditional Arabic"/>
          <w:sz w:val="28"/>
          <w:szCs w:val="28"/>
        </w:rPr>
        <w:t xml:space="preserve"> </w:t>
      </w:r>
      <w:r>
        <w:rPr>
          <w:rFonts w:ascii="Traditional Arabic" w:hAnsi="Traditional Arabic" w:cs="Traditional Arabic"/>
          <w:sz w:val="28"/>
          <w:szCs w:val="28"/>
          <w:rtl/>
        </w:rPr>
        <w:t>مختلف</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التوصيات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والتعليمات،</w:t>
      </w:r>
      <w:r>
        <w:rPr>
          <w:rFonts w:ascii="Traditional Arabic" w:hAnsi="Traditional Arabic" w:cs="Traditional Arabic"/>
          <w:sz w:val="28"/>
          <w:szCs w:val="28"/>
        </w:rPr>
        <w:t xml:space="preserve"> </w:t>
      </w:r>
      <w:r>
        <w:rPr>
          <w:rFonts w:ascii="Traditional Arabic" w:hAnsi="Traditional Arabic" w:cs="Traditional Arabic"/>
          <w:sz w:val="28"/>
          <w:szCs w:val="28"/>
          <w:rtl/>
        </w:rPr>
        <w:t>ويمكن</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 xml:space="preserve">     احتلال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الملعب</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قبل</w:t>
      </w:r>
      <w:r>
        <w:rPr>
          <w:rFonts w:ascii="Traditional Arabic" w:hAnsi="Traditional Arabic" w:cs="Traditional Arabic"/>
          <w:sz w:val="28"/>
          <w:szCs w:val="28"/>
        </w:rPr>
        <w:t xml:space="preserve"> </w:t>
      </w:r>
      <w:r>
        <w:rPr>
          <w:rFonts w:ascii="Traditional Arabic" w:hAnsi="Traditional Arabic" w:cs="Traditional Arabic"/>
          <w:sz w:val="28"/>
          <w:szCs w:val="28"/>
          <w:rtl/>
        </w:rPr>
        <w:t>عناصر</w:t>
      </w:r>
      <w:r>
        <w:rPr>
          <w:rFonts w:ascii="Traditional Arabic" w:hAnsi="Traditional Arabic" w:cs="Traditional Arabic"/>
          <w:sz w:val="28"/>
          <w:szCs w:val="28"/>
        </w:rPr>
        <w:t xml:space="preserve"> </w:t>
      </w:r>
      <w:r>
        <w:rPr>
          <w:rFonts w:ascii="Traditional Arabic" w:hAnsi="Traditional Arabic" w:cs="Traditional Arabic"/>
          <w:sz w:val="28"/>
          <w:szCs w:val="28"/>
          <w:rtl/>
        </w:rPr>
        <w:t>حفظ</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قبل</w:t>
      </w:r>
      <w:r>
        <w:rPr>
          <w:rFonts w:ascii="Traditional Arabic" w:hAnsi="Traditional Arabic" w:cs="Traditional Arabic"/>
          <w:sz w:val="28"/>
          <w:szCs w:val="28"/>
        </w:rPr>
        <w:t xml:space="preserve"> </w:t>
      </w:r>
      <w:r>
        <w:rPr>
          <w:rFonts w:ascii="Traditional Arabic" w:hAnsi="Traditional Arabic" w:cs="Traditional Arabic"/>
          <w:sz w:val="28"/>
          <w:szCs w:val="28"/>
          <w:rtl/>
        </w:rPr>
        <w:t>توافد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الجماهير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والأنصار</w:t>
      </w:r>
      <w:r>
        <w:rPr>
          <w:rFonts w:ascii="Traditional Arabic" w:hAnsi="Traditional Arabic" w:cs="Traditional Arabic"/>
          <w:sz w:val="28"/>
          <w:szCs w:val="28"/>
        </w:rPr>
        <w:t>.</w:t>
      </w:r>
    </w:p>
    <w:p w:rsidR="00D210AF" w:rsidRDefault="00D210AF" w:rsidP="008A3F89">
      <w:pPr>
        <w:pStyle w:val="Paragraphedeliste"/>
        <w:numPr>
          <w:ilvl w:val="0"/>
          <w:numId w:val="125"/>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تقوية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وتدعيم</w:t>
      </w:r>
      <w:r>
        <w:rPr>
          <w:rFonts w:ascii="Traditional Arabic" w:hAnsi="Traditional Arabic" w:cs="Traditional Arabic"/>
          <w:sz w:val="28"/>
          <w:szCs w:val="28"/>
        </w:rPr>
        <w:t xml:space="preserve"> </w:t>
      </w:r>
      <w:r>
        <w:rPr>
          <w:rFonts w:ascii="Traditional Arabic" w:hAnsi="Traditional Arabic" w:cs="Traditional Arabic"/>
          <w:sz w:val="28"/>
          <w:szCs w:val="28"/>
          <w:rtl/>
        </w:rPr>
        <w:t>وتبادل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المعلومات</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الملعب</w:t>
      </w:r>
      <w:r>
        <w:rPr>
          <w:rFonts w:ascii="Traditional Arabic" w:hAnsi="Traditional Arabic" w:cs="Traditional Arabic"/>
          <w:sz w:val="28"/>
          <w:szCs w:val="28"/>
        </w:rPr>
        <w:t xml:space="preserve"> </w:t>
      </w:r>
      <w:r>
        <w:rPr>
          <w:rFonts w:ascii="Traditional Arabic" w:hAnsi="Traditional Arabic" w:cs="Traditional Arabic"/>
          <w:sz w:val="28"/>
          <w:szCs w:val="28"/>
          <w:rtl/>
        </w:rPr>
        <w:t>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مختلف</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المصالح</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المعنية</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حفظ النظام</w:t>
      </w:r>
      <w:r>
        <w:rPr>
          <w:rFonts w:ascii="Traditional Arabic" w:hAnsi="Traditional Arabic" w:cs="Traditional Arabic"/>
          <w:sz w:val="28"/>
          <w:szCs w:val="28"/>
        </w:rPr>
        <w:t>.</w:t>
      </w:r>
    </w:p>
    <w:p w:rsidR="00D210AF" w:rsidRDefault="00D210AF" w:rsidP="008A3F89">
      <w:pPr>
        <w:pStyle w:val="Paragraphedeliste"/>
        <w:numPr>
          <w:ilvl w:val="0"/>
          <w:numId w:val="125"/>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منع</w:t>
      </w:r>
      <w:r>
        <w:rPr>
          <w:rFonts w:ascii="Traditional Arabic" w:hAnsi="Traditional Arabic" w:cs="Traditional Arabic"/>
          <w:sz w:val="28"/>
          <w:szCs w:val="28"/>
        </w:rPr>
        <w:t xml:space="preserve"> </w:t>
      </w:r>
      <w:r>
        <w:rPr>
          <w:rFonts w:ascii="Traditional Arabic" w:hAnsi="Traditional Arabic" w:cs="Traditional Arabic"/>
          <w:sz w:val="28"/>
          <w:szCs w:val="28"/>
          <w:rtl/>
        </w:rPr>
        <w:t>دخول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القصر</w:t>
      </w:r>
      <w:r>
        <w:rPr>
          <w:rFonts w:ascii="Traditional Arabic" w:hAnsi="Traditional Arabic" w:cs="Traditional Arabic"/>
          <w:sz w:val="28"/>
          <w:szCs w:val="28"/>
        </w:rPr>
        <w:t xml:space="preserve"> </w:t>
      </w:r>
      <w:r>
        <w:rPr>
          <w:rFonts w:ascii="Traditional Arabic" w:hAnsi="Traditional Arabic" w:cs="Traditional Arabic"/>
          <w:sz w:val="28"/>
          <w:szCs w:val="28"/>
          <w:rtl/>
        </w:rPr>
        <w:t>أقل</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16 </w:t>
      </w:r>
      <w:r>
        <w:rPr>
          <w:rFonts w:ascii="Traditional Arabic" w:hAnsi="Traditional Arabic" w:cs="Traditional Arabic"/>
          <w:sz w:val="28"/>
          <w:szCs w:val="28"/>
          <w:rtl/>
        </w:rPr>
        <w:t>سنة</w:t>
      </w:r>
      <w:r>
        <w:rPr>
          <w:rFonts w:ascii="Traditional Arabic" w:hAnsi="Traditional Arabic" w:cs="Traditional Arabic"/>
          <w:sz w:val="28"/>
          <w:szCs w:val="28"/>
        </w:rPr>
        <w:t xml:space="preserve"> </w:t>
      </w:r>
      <w:r>
        <w:rPr>
          <w:rFonts w:ascii="Traditional Arabic" w:hAnsi="Traditional Arabic" w:cs="Traditional Arabic"/>
          <w:sz w:val="28"/>
          <w:szCs w:val="28"/>
          <w:rtl/>
        </w:rPr>
        <w:t>إلا</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إطار</w:t>
      </w:r>
      <w:r>
        <w:rPr>
          <w:rFonts w:ascii="Traditional Arabic" w:hAnsi="Traditional Arabic" w:cs="Traditional Arabic"/>
          <w:sz w:val="28"/>
          <w:szCs w:val="28"/>
        </w:rPr>
        <w:t xml:space="preserve"> </w:t>
      </w:r>
      <w:r>
        <w:rPr>
          <w:rFonts w:ascii="Traditional Arabic" w:hAnsi="Traditional Arabic" w:cs="Traditional Arabic"/>
          <w:sz w:val="28"/>
          <w:szCs w:val="28"/>
          <w:rtl/>
        </w:rPr>
        <w:t>منظم</w:t>
      </w:r>
      <w:r>
        <w:rPr>
          <w:rFonts w:ascii="Traditional Arabic" w:hAnsi="Traditional Arabic" w:cs="Traditional Arabic"/>
          <w:sz w:val="28"/>
          <w:szCs w:val="28"/>
        </w:rPr>
        <w:t xml:space="preserve"> </w:t>
      </w:r>
      <w:r>
        <w:rPr>
          <w:rFonts w:ascii="Traditional Arabic" w:hAnsi="Traditional Arabic" w:cs="Traditional Arabic"/>
          <w:sz w:val="28"/>
          <w:szCs w:val="28"/>
          <w:rtl/>
        </w:rPr>
        <w:t>ومؤطر</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ب.</w:t>
      </w:r>
      <w:r>
        <w:rPr>
          <w:rFonts w:ascii="Traditional Arabic" w:hAnsi="Traditional Arabic" w:cs="Traditional Arabic"/>
          <w:sz w:val="28"/>
          <w:szCs w:val="28"/>
        </w:rPr>
        <w:t xml:space="preserve"> </w:t>
      </w:r>
      <w:r>
        <w:rPr>
          <w:rFonts w:ascii="Traditional Arabic" w:hAnsi="Traditional Arabic" w:cs="Traditional Arabic"/>
          <w:sz w:val="28"/>
          <w:szCs w:val="28"/>
          <w:rtl/>
        </w:rPr>
        <w:t>أثناء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المقابلة</w:t>
      </w:r>
      <w:r>
        <w:rPr>
          <w:rFonts w:ascii="Traditional Arabic" w:hAnsi="Traditional Arabic" w:cs="Traditional Arabic"/>
          <w:sz w:val="28"/>
          <w:szCs w:val="28"/>
        </w:rPr>
        <w:t xml:space="preserve"> :</w:t>
      </w:r>
    </w:p>
    <w:p w:rsidR="00D210AF" w:rsidRDefault="00D210AF" w:rsidP="008A3F89">
      <w:pPr>
        <w:pStyle w:val="Paragraphedeliste"/>
        <w:numPr>
          <w:ilvl w:val="0"/>
          <w:numId w:val="126"/>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منع</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التجمع</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والاحتشاد</w:t>
      </w:r>
      <w:r>
        <w:rPr>
          <w:rFonts w:ascii="Traditional Arabic" w:hAnsi="Traditional Arabic" w:cs="Traditional Arabic"/>
          <w:sz w:val="28"/>
          <w:szCs w:val="28"/>
        </w:rPr>
        <w:t xml:space="preserve"> </w:t>
      </w:r>
      <w:r>
        <w:rPr>
          <w:rFonts w:ascii="Traditional Arabic" w:hAnsi="Traditional Arabic" w:cs="Traditional Arabic"/>
          <w:sz w:val="28"/>
          <w:szCs w:val="28"/>
          <w:rtl/>
        </w:rPr>
        <w:t>أمام</w:t>
      </w:r>
      <w:r>
        <w:rPr>
          <w:rFonts w:ascii="Traditional Arabic" w:hAnsi="Traditional Arabic" w:cs="Traditional Arabic"/>
          <w:sz w:val="28"/>
          <w:szCs w:val="28"/>
        </w:rPr>
        <w:t xml:space="preserve"> </w:t>
      </w:r>
      <w:r>
        <w:rPr>
          <w:rFonts w:ascii="Traditional Arabic" w:hAnsi="Traditional Arabic" w:cs="Traditional Arabic"/>
          <w:sz w:val="28"/>
          <w:szCs w:val="28"/>
          <w:rtl/>
        </w:rPr>
        <w:t>غرف</w:t>
      </w:r>
      <w:r>
        <w:rPr>
          <w:rFonts w:ascii="Traditional Arabic" w:hAnsi="Traditional Arabic" w:cs="Traditional Arabic"/>
          <w:sz w:val="28"/>
          <w:szCs w:val="28"/>
        </w:rPr>
        <w:t xml:space="preserve"> </w:t>
      </w:r>
      <w:r>
        <w:rPr>
          <w:rFonts w:ascii="Traditional Arabic" w:hAnsi="Traditional Arabic" w:cs="Traditional Arabic"/>
          <w:sz w:val="28"/>
          <w:szCs w:val="28"/>
          <w:rtl/>
        </w:rPr>
        <w:t>تبديل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الملابس</w:t>
      </w:r>
      <w:r>
        <w:rPr>
          <w:rFonts w:ascii="Traditional Arabic" w:hAnsi="Traditional Arabic" w:cs="Traditional Arabic"/>
          <w:sz w:val="28"/>
          <w:szCs w:val="28"/>
        </w:rPr>
        <w:t xml:space="preserve"> </w:t>
      </w:r>
      <w:r>
        <w:rPr>
          <w:rFonts w:ascii="Traditional Arabic" w:hAnsi="Traditional Arabic" w:cs="Traditional Arabic"/>
          <w:sz w:val="28"/>
          <w:szCs w:val="28"/>
          <w:rtl/>
        </w:rPr>
        <w:t>وعلى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جوانب</w:t>
      </w:r>
      <w:r>
        <w:rPr>
          <w:rFonts w:ascii="Traditional Arabic" w:hAnsi="Traditional Arabic" w:cs="Traditional Arabic"/>
          <w:sz w:val="28"/>
          <w:szCs w:val="28"/>
        </w:rPr>
        <w:t xml:space="preserve"> </w:t>
      </w:r>
      <w:r>
        <w:rPr>
          <w:rFonts w:ascii="Traditional Arabic" w:hAnsi="Traditional Arabic" w:cs="Traditional Arabic"/>
          <w:sz w:val="28"/>
          <w:szCs w:val="28"/>
          <w:rtl/>
        </w:rPr>
        <w:t>وممرات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الملعب</w:t>
      </w:r>
      <w:r>
        <w:rPr>
          <w:rFonts w:ascii="Traditional Arabic" w:hAnsi="Traditional Arabic" w:cs="Traditional Arabic"/>
          <w:sz w:val="28"/>
          <w:szCs w:val="28"/>
        </w:rPr>
        <w:t>.</w:t>
      </w:r>
    </w:p>
    <w:p w:rsidR="00D210AF" w:rsidRDefault="00D210AF" w:rsidP="008A3F89">
      <w:pPr>
        <w:pStyle w:val="Paragraphedeliste"/>
        <w:numPr>
          <w:ilvl w:val="0"/>
          <w:numId w:val="127"/>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حماية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والحكام</w:t>
      </w:r>
      <w:r>
        <w:rPr>
          <w:rFonts w:ascii="Traditional Arabic" w:hAnsi="Traditional Arabic" w:cs="Traditional Arabic"/>
          <w:sz w:val="28"/>
          <w:szCs w:val="28"/>
        </w:rPr>
        <w:t xml:space="preserve"> </w:t>
      </w:r>
      <w:r>
        <w:rPr>
          <w:rFonts w:ascii="Traditional Arabic" w:hAnsi="Traditional Arabic" w:cs="Traditional Arabic"/>
          <w:sz w:val="28"/>
          <w:szCs w:val="28"/>
          <w:rtl/>
        </w:rPr>
        <w:t>ومحافظي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اللقاء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المسئولين</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w:t>
      </w:r>
      <w:r>
        <w:rPr>
          <w:rFonts w:ascii="Traditional Arabic" w:hAnsi="Traditional Arabic" w:cs="Traditional Arabic"/>
          <w:sz w:val="28"/>
          <w:szCs w:val="28"/>
        </w:rPr>
        <w:t xml:space="preserve"> .</w:t>
      </w:r>
    </w:p>
    <w:p w:rsidR="00D210AF" w:rsidRDefault="00D210AF" w:rsidP="008A3F89">
      <w:pPr>
        <w:pStyle w:val="Paragraphedeliste"/>
        <w:numPr>
          <w:ilvl w:val="0"/>
          <w:numId w:val="127"/>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منع</w:t>
      </w:r>
      <w:r>
        <w:rPr>
          <w:rFonts w:ascii="Traditional Arabic" w:hAnsi="Traditional Arabic" w:cs="Traditional Arabic"/>
          <w:sz w:val="28"/>
          <w:szCs w:val="28"/>
        </w:rPr>
        <w:t xml:space="preserve"> </w:t>
      </w:r>
      <w:r>
        <w:rPr>
          <w:rFonts w:ascii="Traditional Arabic" w:hAnsi="Traditional Arabic" w:cs="Traditional Arabic"/>
          <w:sz w:val="28"/>
          <w:szCs w:val="28"/>
          <w:rtl/>
        </w:rPr>
        <w:t>تسلق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الأسوار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والصعود</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الأعمدة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والجلوس</w:t>
      </w:r>
      <w:r>
        <w:rPr>
          <w:rFonts w:ascii="Traditional Arabic" w:hAnsi="Traditional Arabic" w:cs="Traditional Arabic"/>
          <w:sz w:val="28"/>
          <w:szCs w:val="28"/>
        </w:rPr>
        <w:t xml:space="preserve"> </w:t>
      </w:r>
      <w:r>
        <w:rPr>
          <w:rFonts w:ascii="Traditional Arabic" w:hAnsi="Traditional Arabic" w:cs="Traditional Arabic"/>
          <w:sz w:val="28"/>
          <w:szCs w:val="28"/>
          <w:rtl/>
        </w:rPr>
        <w:t>فوق</w:t>
      </w:r>
      <w:r>
        <w:rPr>
          <w:rFonts w:ascii="Traditional Arabic" w:hAnsi="Traditional Arabic" w:cs="Traditional Arabic"/>
          <w:sz w:val="28"/>
          <w:szCs w:val="28"/>
        </w:rPr>
        <w:t xml:space="preserve"> </w:t>
      </w:r>
      <w:r>
        <w:rPr>
          <w:rFonts w:ascii="Traditional Arabic" w:hAnsi="Traditional Arabic" w:cs="Traditional Arabic"/>
          <w:sz w:val="28"/>
          <w:szCs w:val="28"/>
          <w:rtl/>
        </w:rPr>
        <w:t>سقف</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المدرجات</w:t>
      </w:r>
      <w:r>
        <w:rPr>
          <w:rFonts w:ascii="Traditional Arabic" w:hAnsi="Traditional Arabic" w:cs="Traditional Arabic"/>
          <w:sz w:val="28"/>
          <w:szCs w:val="28"/>
        </w:rPr>
        <w:t>.</w:t>
      </w:r>
    </w:p>
    <w:p w:rsidR="00D210AF" w:rsidRDefault="00D210AF" w:rsidP="008A3F89">
      <w:pPr>
        <w:pStyle w:val="Paragraphedeliste"/>
        <w:numPr>
          <w:ilvl w:val="0"/>
          <w:numId w:val="128"/>
        </w:num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فتح</w:t>
      </w:r>
      <w:r>
        <w:rPr>
          <w:rFonts w:ascii="Traditional Arabic" w:hAnsi="Traditional Arabic" w:cs="Traditional Arabic"/>
          <w:sz w:val="28"/>
          <w:szCs w:val="28"/>
        </w:rPr>
        <w:t xml:space="preserve"> </w:t>
      </w:r>
      <w:r>
        <w:rPr>
          <w:rFonts w:ascii="Traditional Arabic" w:hAnsi="Traditional Arabic" w:cs="Traditional Arabic"/>
          <w:sz w:val="28"/>
          <w:szCs w:val="28"/>
          <w:rtl/>
        </w:rPr>
        <w:t>أبواب</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الملعب</w:t>
      </w:r>
      <w:r>
        <w:rPr>
          <w:rFonts w:ascii="Traditional Arabic" w:hAnsi="Traditional Arabic" w:cs="Traditional Arabic"/>
          <w:sz w:val="28"/>
          <w:szCs w:val="28"/>
        </w:rPr>
        <w:t xml:space="preserve"> </w:t>
      </w:r>
      <w:r>
        <w:rPr>
          <w:rFonts w:ascii="Traditional Arabic" w:hAnsi="Traditional Arabic" w:cs="Traditional Arabic"/>
          <w:sz w:val="28"/>
          <w:szCs w:val="28"/>
          <w:rtl/>
        </w:rPr>
        <w:t>قبل</w:t>
      </w:r>
      <w:r>
        <w:rPr>
          <w:rFonts w:ascii="Traditional Arabic" w:hAnsi="Traditional Arabic" w:cs="Traditional Arabic"/>
          <w:sz w:val="28"/>
          <w:szCs w:val="28"/>
        </w:rPr>
        <w:t xml:space="preserve"> </w:t>
      </w:r>
      <w:r>
        <w:rPr>
          <w:rFonts w:ascii="Traditional Arabic" w:hAnsi="Traditional Arabic" w:cs="Traditional Arabic"/>
          <w:sz w:val="28"/>
          <w:szCs w:val="28"/>
          <w:rtl/>
        </w:rPr>
        <w:t>انتهاء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المباراة</w:t>
      </w:r>
      <w:r>
        <w:rPr>
          <w:rFonts w:ascii="Traditional Arabic" w:hAnsi="Traditional Arabic" w:cs="Traditional Arabic"/>
          <w:sz w:val="28"/>
          <w:szCs w:val="28"/>
        </w:rPr>
        <w:t xml:space="preserve"> </w:t>
      </w:r>
      <w:r>
        <w:rPr>
          <w:rFonts w:ascii="Traditional Arabic" w:hAnsi="Traditional Arabic" w:cs="Traditional Arabic"/>
          <w:sz w:val="28"/>
          <w:szCs w:val="28"/>
          <w:rtl/>
        </w:rPr>
        <w:t>بحوالي</w:t>
      </w:r>
      <w:r>
        <w:rPr>
          <w:rFonts w:ascii="Traditional Arabic" w:hAnsi="Traditional Arabic" w:cs="Traditional Arabic"/>
          <w:sz w:val="28"/>
          <w:szCs w:val="28"/>
        </w:rPr>
        <w:t xml:space="preserve"> </w:t>
      </w:r>
      <w:r>
        <w:rPr>
          <w:rFonts w:ascii="Traditional Arabic" w:hAnsi="Traditional Arabic" w:cs="Traditional Arabic"/>
          <w:sz w:val="28"/>
          <w:szCs w:val="28"/>
          <w:rtl/>
        </w:rPr>
        <w:t>ربع</w:t>
      </w:r>
      <w:r>
        <w:rPr>
          <w:rFonts w:ascii="Traditional Arabic" w:hAnsi="Traditional Arabic" w:cs="Traditional Arabic"/>
          <w:sz w:val="28"/>
          <w:szCs w:val="28"/>
        </w:rPr>
        <w:t xml:space="preserve"> </w:t>
      </w:r>
      <w:r>
        <w:rPr>
          <w:rFonts w:ascii="Traditional Arabic" w:hAnsi="Traditional Arabic" w:cs="Traditional Arabic"/>
          <w:sz w:val="28"/>
          <w:szCs w:val="28"/>
          <w:rtl/>
        </w:rPr>
        <w:t>ساعة</w:t>
      </w:r>
      <w:r>
        <w:rPr>
          <w:rFonts w:ascii="Traditional Arabic" w:hAnsi="Traditional Arabic" w:cs="Traditional Arabic"/>
          <w:sz w:val="28"/>
          <w:szCs w:val="28"/>
        </w:rPr>
        <w:t xml:space="preserve"> </w:t>
      </w:r>
      <w:r>
        <w:rPr>
          <w:rFonts w:ascii="Traditional Arabic" w:hAnsi="Traditional Arabic" w:cs="Traditional Arabic"/>
          <w:sz w:val="28"/>
          <w:szCs w:val="28"/>
          <w:rtl/>
        </w:rPr>
        <w:t>لتسهيل</w:t>
      </w:r>
      <w:r>
        <w:rPr>
          <w:rFonts w:ascii="Traditional Arabic" w:hAnsi="Traditional Arabic" w:cs="Traditional Arabic"/>
          <w:sz w:val="28"/>
          <w:szCs w:val="28"/>
        </w:rPr>
        <w:t xml:space="preserve"> </w:t>
      </w:r>
      <w:r>
        <w:rPr>
          <w:rFonts w:ascii="Traditional Arabic" w:hAnsi="Traditional Arabic" w:cs="Traditional Arabic"/>
          <w:sz w:val="28"/>
          <w:szCs w:val="28"/>
          <w:rtl/>
        </w:rPr>
        <w:t>خروج</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المناصرين</w:t>
      </w:r>
      <w:r>
        <w:rPr>
          <w:rFonts w:ascii="Traditional Arabic" w:hAnsi="Traditional Arabic" w:cs="Traditional Arabic"/>
          <w:sz w:val="28"/>
          <w:szCs w:val="28"/>
        </w:rPr>
        <w:t xml:space="preserve"> </w:t>
      </w:r>
    </w:p>
    <w:p w:rsidR="00D210AF" w:rsidRDefault="00D210AF" w:rsidP="00D210A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b/>
          <w:bCs/>
          <w:sz w:val="28"/>
          <w:szCs w:val="28"/>
          <w:rtl/>
        </w:rPr>
        <w:t>ج.</w:t>
      </w:r>
      <w:r>
        <w:rPr>
          <w:rFonts w:ascii="Traditional Arabic" w:hAnsi="Traditional Arabic" w:cs="Traditional Arabic"/>
          <w:sz w:val="28"/>
          <w:szCs w:val="28"/>
          <w:rtl/>
        </w:rPr>
        <w:t>بعد</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المقابلة</w:t>
      </w:r>
      <w:r>
        <w:rPr>
          <w:rFonts w:ascii="Traditional Arabic"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التكفل</w:t>
      </w:r>
      <w:r>
        <w:rPr>
          <w:rFonts w:ascii="Traditional Arabic" w:hAnsi="Traditional Arabic" w:cs="Traditional Arabic"/>
          <w:sz w:val="28"/>
          <w:szCs w:val="28"/>
        </w:rPr>
        <w:t xml:space="preserve"> </w:t>
      </w:r>
      <w:r>
        <w:rPr>
          <w:rFonts w:ascii="Traditional Arabic" w:hAnsi="Traditional Arabic" w:cs="Traditional Arabic"/>
          <w:sz w:val="28"/>
          <w:szCs w:val="28"/>
          <w:rtl/>
        </w:rPr>
        <w:t>بحماية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ومرافقة</w:t>
      </w:r>
      <w:r>
        <w:rPr>
          <w:rFonts w:ascii="Traditional Arabic" w:hAnsi="Traditional Arabic" w:cs="Traditional Arabic"/>
          <w:sz w:val="28"/>
          <w:szCs w:val="28"/>
        </w:rPr>
        <w:t xml:space="preserve"> </w:t>
      </w:r>
      <w:r>
        <w:rPr>
          <w:rFonts w:ascii="Traditional Arabic" w:hAnsi="Traditional Arabic" w:cs="Traditional Arabic"/>
          <w:sz w:val="28"/>
          <w:szCs w:val="28"/>
          <w:rtl/>
        </w:rPr>
        <w:t>وتأمين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الفريق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الزائر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والحكام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وعند</w:t>
      </w:r>
      <w:r>
        <w:rPr>
          <w:rFonts w:ascii="Traditional Arabic" w:hAnsi="Traditional Arabic" w:cs="Traditional Arabic"/>
          <w:sz w:val="28"/>
          <w:szCs w:val="28"/>
        </w:rPr>
        <w:t xml:space="preserve"> </w:t>
      </w:r>
      <w:r>
        <w:rPr>
          <w:rFonts w:ascii="Traditional Arabic" w:hAnsi="Traditional Arabic" w:cs="Traditional Arabic"/>
          <w:sz w:val="28"/>
          <w:szCs w:val="28"/>
          <w:rtl/>
        </w:rPr>
        <w:t>اللزوم</w:t>
      </w:r>
      <w:r>
        <w:rPr>
          <w:rFonts w:ascii="Traditional Arabic" w:hAnsi="Traditional Arabic" w:cs="Traditional Arabic"/>
          <w:sz w:val="28"/>
          <w:szCs w:val="28"/>
        </w:rPr>
        <w:t xml:space="preserve"> </w:t>
      </w:r>
      <w:r>
        <w:rPr>
          <w:rFonts w:ascii="Traditional Arabic" w:hAnsi="Traditional Arabic" w:cs="Traditional Arabic"/>
          <w:sz w:val="28"/>
          <w:szCs w:val="28"/>
          <w:rtl/>
        </w:rPr>
        <w:t>أنصار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الفريق</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الزائر</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الملعب</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غاية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المسافة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الآمنة            وبالإضافة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الإجراءات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والتدابير</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الوقائية</w:t>
      </w:r>
      <w:r>
        <w:rPr>
          <w:rFonts w:ascii="Traditional Arabic" w:hAnsi="Traditional Arabic" w:cs="Traditional Arabic"/>
          <w:sz w:val="28"/>
          <w:szCs w:val="28"/>
        </w:rPr>
        <w:t xml:space="preserve"> </w:t>
      </w:r>
      <w:r>
        <w:rPr>
          <w:rFonts w:ascii="Traditional Arabic" w:hAnsi="Traditional Arabic" w:cs="Traditional Arabic"/>
          <w:sz w:val="28"/>
          <w:szCs w:val="28"/>
          <w:rtl/>
        </w:rPr>
        <w:t>تقوم</w:t>
      </w:r>
      <w:r>
        <w:rPr>
          <w:rFonts w:ascii="Traditional Arabic" w:hAnsi="Traditional Arabic" w:cs="Traditional Arabic"/>
          <w:sz w:val="28"/>
          <w:szCs w:val="28"/>
        </w:rPr>
        <w:t xml:space="preserve"> </w:t>
      </w:r>
      <w:r>
        <w:rPr>
          <w:rFonts w:ascii="Traditional Arabic" w:hAnsi="Traditional Arabic" w:cs="Traditional Arabic"/>
          <w:sz w:val="28"/>
          <w:szCs w:val="28"/>
          <w:rtl/>
        </w:rPr>
        <w:t>مصالح</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الأمن</w:t>
      </w:r>
      <w:r>
        <w:rPr>
          <w:rFonts w:ascii="Traditional Arabic" w:hAnsi="Traditional Arabic" w:cs="Traditional Arabic"/>
          <w:sz w:val="28"/>
          <w:szCs w:val="28"/>
        </w:rPr>
        <w:t xml:space="preserve"> </w:t>
      </w:r>
      <w:r>
        <w:rPr>
          <w:rFonts w:ascii="Traditional Arabic" w:hAnsi="Traditional Arabic" w:cs="Traditional Arabic"/>
          <w:sz w:val="28"/>
          <w:szCs w:val="28"/>
          <w:rtl/>
        </w:rPr>
        <w:t>بوضع</w:t>
      </w:r>
      <w:r>
        <w:rPr>
          <w:rFonts w:ascii="Traditional Arabic" w:hAnsi="Traditional Arabic" w:cs="Traditional Arabic"/>
          <w:sz w:val="28"/>
          <w:szCs w:val="28"/>
        </w:rPr>
        <w:t xml:space="preserve"> </w:t>
      </w:r>
      <w:r>
        <w:rPr>
          <w:rFonts w:ascii="Traditional Arabic" w:hAnsi="Traditional Arabic" w:cs="Traditional Arabic"/>
          <w:sz w:val="28"/>
          <w:szCs w:val="28"/>
          <w:rtl/>
        </w:rPr>
        <w:t>حواجز</w:t>
      </w:r>
      <w:r>
        <w:rPr>
          <w:rFonts w:ascii="Traditional Arabic" w:hAnsi="Traditional Arabic" w:cs="Traditional Arabic"/>
          <w:sz w:val="28"/>
          <w:szCs w:val="28"/>
        </w:rPr>
        <w:t xml:space="preserve"> </w:t>
      </w:r>
      <w:r>
        <w:rPr>
          <w:rFonts w:ascii="Traditional Arabic" w:hAnsi="Traditional Arabic" w:cs="Traditional Arabic"/>
          <w:sz w:val="28"/>
          <w:szCs w:val="28"/>
          <w:rtl/>
        </w:rPr>
        <w:t>أمنية</w:t>
      </w:r>
      <w:r>
        <w:rPr>
          <w:rFonts w:ascii="Traditional Arabic" w:hAnsi="Traditional Arabic" w:cs="Traditional Arabic"/>
          <w:sz w:val="28"/>
          <w:szCs w:val="28"/>
        </w:rPr>
        <w:t xml:space="preserve"> </w:t>
      </w:r>
      <w:r>
        <w:rPr>
          <w:rFonts w:ascii="Traditional Arabic" w:hAnsi="Traditional Arabic" w:cs="Traditional Arabic"/>
          <w:sz w:val="28"/>
          <w:szCs w:val="28"/>
          <w:rtl/>
        </w:rPr>
        <w:t>أخرى</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مستوى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المسالك</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والشوارع</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سيسلكها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الجمهور</w:t>
      </w:r>
      <w:r>
        <w:rPr>
          <w:rFonts w:ascii="Traditional Arabic" w:hAnsi="Traditional Arabic" w:cs="Traditional Arabic"/>
          <w:sz w:val="28"/>
          <w:szCs w:val="28"/>
        </w:rPr>
        <w:t xml:space="preserve"> </w:t>
      </w:r>
      <w:r>
        <w:rPr>
          <w:rFonts w:ascii="Traditional Arabic" w:hAnsi="Traditional Arabic" w:cs="Traditional Arabic"/>
          <w:sz w:val="28"/>
          <w:szCs w:val="28"/>
          <w:rtl/>
        </w:rPr>
        <w:t>لمنع</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المساس</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والإخلال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وتسهيل</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ومراقبة</w:t>
      </w:r>
      <w:r>
        <w:rPr>
          <w:rFonts w:ascii="Traditional Arabic" w:hAnsi="Traditional Arabic" w:cs="Traditional Arabic"/>
          <w:sz w:val="28"/>
          <w:szCs w:val="28"/>
        </w:rPr>
        <w:t xml:space="preserve"> </w:t>
      </w:r>
      <w:r>
        <w:rPr>
          <w:rFonts w:ascii="Traditional Arabic" w:hAnsi="Traditional Arabic" w:cs="Traditional Arabic"/>
          <w:sz w:val="28"/>
          <w:szCs w:val="28"/>
          <w:rtl/>
        </w:rPr>
        <w:t>حركة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المرور</w:t>
      </w:r>
      <w:r>
        <w:rPr>
          <w:rFonts w:ascii="Traditional Arabic" w:hAnsi="Traditional Arabic" w:cs="Traditional Arabic"/>
          <w:sz w:val="28"/>
          <w:szCs w:val="28"/>
        </w:rPr>
        <w:t xml:space="preserve"> </w:t>
      </w:r>
      <w:r>
        <w:rPr>
          <w:rFonts w:ascii="Traditional Arabic" w:hAnsi="Traditional Arabic" w:cs="Traditional Arabic"/>
          <w:sz w:val="28"/>
          <w:szCs w:val="28"/>
          <w:rtl/>
        </w:rPr>
        <w:t>وتحويل</w:t>
      </w:r>
      <w:r>
        <w:rPr>
          <w:rFonts w:ascii="Traditional Arabic" w:hAnsi="Traditional Arabic" w:cs="Traditional Arabic"/>
          <w:sz w:val="28"/>
          <w:szCs w:val="28"/>
        </w:rPr>
        <w:t xml:space="preserve"> </w:t>
      </w:r>
      <w:r>
        <w:rPr>
          <w:rFonts w:ascii="Traditional Arabic" w:hAnsi="Traditional Arabic" w:cs="Traditional Arabic"/>
          <w:sz w:val="28"/>
          <w:szCs w:val="28"/>
          <w:rtl/>
        </w:rPr>
        <w:t>اتجاهاتها</w:t>
      </w:r>
      <w:r>
        <w:rPr>
          <w:rFonts w:ascii="Traditional Arabic" w:hAnsi="Traditional Arabic" w:cs="Traditional Arabic"/>
          <w:sz w:val="28"/>
          <w:szCs w:val="28"/>
        </w:rPr>
        <w:t xml:space="preserve"> </w:t>
      </w:r>
      <w:r>
        <w:rPr>
          <w:rFonts w:ascii="Traditional Arabic" w:hAnsi="Traditional Arabic" w:cs="Traditional Arabic"/>
          <w:sz w:val="28"/>
          <w:szCs w:val="28"/>
          <w:rtl/>
        </w:rPr>
        <w:t>إذا</w:t>
      </w:r>
      <w:r>
        <w:rPr>
          <w:rFonts w:ascii="Traditional Arabic" w:hAnsi="Traditional Arabic" w:cs="Traditional Arabic"/>
          <w:sz w:val="28"/>
          <w:szCs w:val="28"/>
        </w:rPr>
        <w:t xml:space="preserve"> </w:t>
      </w:r>
      <w:r>
        <w:rPr>
          <w:rFonts w:ascii="Traditional Arabic" w:hAnsi="Traditional Arabic" w:cs="Traditional Arabic"/>
          <w:sz w:val="28"/>
          <w:szCs w:val="28"/>
          <w:rtl/>
        </w:rPr>
        <w:t>اقتضى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ذلك    وإن</w:t>
      </w:r>
      <w:r>
        <w:rPr>
          <w:rFonts w:ascii="Traditional Arabic" w:hAnsi="Traditional Arabic" w:cs="Traditional Arabic"/>
          <w:sz w:val="28"/>
          <w:szCs w:val="28"/>
        </w:rPr>
        <w:t xml:space="preserve"> </w:t>
      </w:r>
      <w:r>
        <w:rPr>
          <w:rFonts w:ascii="Traditional Arabic" w:hAnsi="Traditional Arabic" w:cs="Traditional Arabic"/>
          <w:sz w:val="28"/>
          <w:szCs w:val="28"/>
          <w:rtl/>
        </w:rPr>
        <w:t>أسفر</w:t>
      </w:r>
      <w:r>
        <w:rPr>
          <w:rFonts w:ascii="Traditional Arabic" w:hAnsi="Traditional Arabic" w:cs="Traditional Arabic"/>
          <w:sz w:val="28"/>
          <w:szCs w:val="28"/>
        </w:rPr>
        <w:t xml:space="preserve"> </w:t>
      </w:r>
      <w:r>
        <w:rPr>
          <w:rFonts w:ascii="Traditional Arabic" w:hAnsi="Traditional Arabic" w:cs="Traditional Arabic"/>
          <w:sz w:val="28"/>
          <w:szCs w:val="28"/>
          <w:rtl/>
        </w:rPr>
        <w:t>ذلك</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أعمال</w:t>
      </w:r>
      <w:r>
        <w:rPr>
          <w:rFonts w:ascii="Traditional Arabic" w:hAnsi="Traditional Arabic" w:cs="Traditional Arabic"/>
          <w:sz w:val="28"/>
          <w:szCs w:val="28"/>
        </w:rPr>
        <w:t xml:space="preserve"> </w:t>
      </w:r>
      <w:r>
        <w:rPr>
          <w:rFonts w:ascii="Traditional Arabic" w:hAnsi="Traditional Arabic" w:cs="Traditional Arabic"/>
          <w:sz w:val="28"/>
          <w:szCs w:val="28"/>
          <w:rtl/>
        </w:rPr>
        <w:t>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ينبغي</w:t>
      </w:r>
      <w:r>
        <w:rPr>
          <w:rFonts w:ascii="Traditional Arabic" w:hAnsi="Traditional Arabic" w:cs="Traditional Arabic"/>
          <w:sz w:val="28"/>
          <w:szCs w:val="28"/>
        </w:rPr>
        <w:t xml:space="preserve"> </w:t>
      </w:r>
      <w:r>
        <w:rPr>
          <w:rFonts w:ascii="Traditional Arabic" w:hAnsi="Traditional Arabic" w:cs="Traditional Arabic"/>
          <w:sz w:val="28"/>
          <w:szCs w:val="28"/>
          <w:rtl/>
        </w:rPr>
        <w:t>أن</w:t>
      </w:r>
      <w:r>
        <w:rPr>
          <w:rFonts w:ascii="Traditional Arabic" w:hAnsi="Traditional Arabic" w:cs="Traditional Arabic"/>
          <w:sz w:val="28"/>
          <w:szCs w:val="28"/>
        </w:rPr>
        <w:t xml:space="preserve"> </w:t>
      </w:r>
      <w:r>
        <w:rPr>
          <w:rFonts w:ascii="Traditional Arabic" w:hAnsi="Traditional Arabic" w:cs="Traditional Arabic"/>
          <w:sz w:val="28"/>
          <w:szCs w:val="28"/>
          <w:rtl/>
        </w:rPr>
        <w:t>يكون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التدخل</w:t>
      </w:r>
      <w:r>
        <w:rPr>
          <w:rFonts w:ascii="Traditional Arabic" w:hAnsi="Traditional Arabic" w:cs="Traditional Arabic"/>
          <w:sz w:val="28"/>
          <w:szCs w:val="28"/>
        </w:rPr>
        <w:t xml:space="preserve"> </w:t>
      </w:r>
      <w:r>
        <w:rPr>
          <w:rFonts w:ascii="Traditional Arabic" w:hAnsi="Traditional Arabic" w:cs="Traditional Arabic"/>
          <w:sz w:val="28"/>
          <w:szCs w:val="28"/>
          <w:rtl/>
        </w:rPr>
        <w:t>صارما</w:t>
      </w:r>
      <w:r>
        <w:rPr>
          <w:rFonts w:ascii="Traditional Arabic" w:hAnsi="Traditional Arabic" w:cs="Traditional Arabic"/>
          <w:sz w:val="28"/>
          <w:szCs w:val="28"/>
        </w:rPr>
        <w:t xml:space="preserve"> </w:t>
      </w:r>
      <w:r>
        <w:rPr>
          <w:rFonts w:ascii="Traditional Arabic" w:hAnsi="Traditional Arabic" w:cs="Traditional Arabic"/>
          <w:sz w:val="28"/>
          <w:szCs w:val="28"/>
          <w:rtl/>
        </w:rPr>
        <w:t>وفعالا</w:t>
      </w:r>
      <w:r>
        <w:rPr>
          <w:rFonts w:ascii="Traditional Arabic" w:hAnsi="Traditional Arabic" w:cs="Traditional Arabic"/>
          <w:sz w:val="28"/>
          <w:szCs w:val="28"/>
        </w:rPr>
        <w:t xml:space="preserve"> </w:t>
      </w:r>
      <w:r>
        <w:rPr>
          <w:rFonts w:ascii="Traditional Arabic" w:hAnsi="Traditional Arabic" w:cs="Traditional Arabic"/>
          <w:sz w:val="28"/>
          <w:szCs w:val="28"/>
          <w:rtl/>
        </w:rPr>
        <w:t>وفق</w:t>
      </w:r>
      <w:r>
        <w:rPr>
          <w:rFonts w:ascii="Traditional Arabic" w:hAnsi="Traditional Arabic" w:cs="Traditional Arabic"/>
          <w:sz w:val="28"/>
          <w:szCs w:val="28"/>
        </w:rPr>
        <w:t xml:space="preserve"> </w:t>
      </w:r>
      <w:r>
        <w:rPr>
          <w:rFonts w:ascii="Traditional Arabic" w:hAnsi="Traditional Arabic" w:cs="Traditional Arabic"/>
          <w:sz w:val="28"/>
          <w:szCs w:val="28"/>
          <w:rtl/>
        </w:rPr>
        <w:t>خطة</w:t>
      </w:r>
      <w:r>
        <w:rPr>
          <w:rFonts w:ascii="Traditional Arabic" w:hAnsi="Traditional Arabic" w:cs="Traditional Arabic"/>
          <w:sz w:val="28"/>
          <w:szCs w:val="28"/>
        </w:rPr>
        <w:t xml:space="preserve"> </w:t>
      </w:r>
      <w:r>
        <w:rPr>
          <w:rFonts w:ascii="Traditional Arabic" w:hAnsi="Traditional Arabic" w:cs="Traditional Arabic"/>
          <w:sz w:val="28"/>
          <w:szCs w:val="28"/>
          <w:rtl/>
        </w:rPr>
        <w:t>أمنية</w:t>
      </w:r>
      <w:r>
        <w:rPr>
          <w:rFonts w:ascii="Traditional Arabic" w:hAnsi="Traditional Arabic" w:cs="Traditional Arabic"/>
          <w:sz w:val="28"/>
          <w:szCs w:val="28"/>
        </w:rPr>
        <w:t xml:space="preserve"> </w:t>
      </w:r>
      <w:r>
        <w:rPr>
          <w:rFonts w:ascii="Traditional Arabic" w:hAnsi="Traditional Arabic" w:cs="Traditional Arabic"/>
          <w:sz w:val="28"/>
          <w:szCs w:val="28"/>
          <w:rtl/>
        </w:rPr>
        <w:t>مدروسة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مسبقا</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حدود</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يسمح</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القانون (بوجوراف فهيم، 2013-2014،ص66)</w:t>
      </w:r>
    </w:p>
    <w:p w:rsidR="00D210AF" w:rsidRDefault="00D210AF" w:rsidP="00D210AF">
      <w:pPr>
        <w:shd w:val="clear" w:color="auto" w:fill="FFFFFF"/>
        <w:bidi/>
        <w:spacing w:after="0" w:line="240" w:lineRule="auto"/>
        <w:ind w:hanging="360"/>
        <w:jc w:val="both"/>
        <w:rPr>
          <w:rFonts w:ascii="Traditional Arabic" w:eastAsia="Times New Roman" w:hAnsi="Traditional Arabic" w:cs="Traditional Arabic"/>
          <w:sz w:val="28"/>
          <w:szCs w:val="28"/>
          <w:rtl/>
          <w:lang w:eastAsia="fr-FR"/>
        </w:rPr>
      </w:pPr>
      <w:r>
        <w:rPr>
          <w:rFonts w:ascii="Traditional Arabic" w:hAnsi="Traditional Arabic" w:cs="Traditional Arabic"/>
          <w:b/>
          <w:bCs/>
          <w:sz w:val="28"/>
          <w:szCs w:val="28"/>
          <w:rtl/>
        </w:rPr>
        <w:t>5.4</w:t>
      </w:r>
      <w:r>
        <w:rPr>
          <w:rFonts w:ascii="Traditional Arabic" w:eastAsia="Times New Roman" w:hAnsi="Traditional Arabic" w:cs="Traditional Arabic"/>
          <w:b/>
          <w:bCs/>
          <w:sz w:val="28"/>
          <w:szCs w:val="28"/>
          <w:rtl/>
          <w:lang w:eastAsia="fr-FR"/>
        </w:rPr>
        <w:t xml:space="preserve"> </w:t>
      </w:r>
      <w:r>
        <w:rPr>
          <w:rFonts w:ascii="Traditional Arabic" w:eastAsia="Times New Roman" w:hAnsi="Traditional Arabic" w:cs="Traditional Arabic"/>
          <w:b/>
          <w:bCs/>
          <w:sz w:val="28"/>
          <w:szCs w:val="28"/>
          <w:shd w:val="clear" w:color="auto" w:fill="FFFFFF"/>
          <w:rtl/>
          <w:lang w:eastAsia="fr-FR"/>
        </w:rPr>
        <w:t>الإعلام الرياضي</w:t>
      </w:r>
      <w:r>
        <w:rPr>
          <w:rFonts w:ascii="Traditional Arabic" w:eastAsia="Times New Roman" w:hAnsi="Traditional Arabic" w:cs="Traditional Arabic"/>
          <w:b/>
          <w:bCs/>
          <w:sz w:val="28"/>
          <w:szCs w:val="28"/>
          <w:shd w:val="clear" w:color="auto" w:fill="FFFFFF"/>
          <w:lang w:eastAsia="fr-FR"/>
        </w:rPr>
        <w:t> :</w:t>
      </w:r>
    </w:p>
    <w:p w:rsidR="00D210AF" w:rsidRDefault="00D210AF" w:rsidP="00D210AF">
      <w:pPr>
        <w:shd w:val="clear" w:color="auto" w:fill="FFFFFF"/>
        <w:bidi/>
        <w:spacing w:after="0" w:line="240" w:lineRule="auto"/>
        <w:rPr>
          <w:rFonts w:ascii="Traditional Arabic" w:eastAsia="Times New Roman" w:hAnsi="Traditional Arabic" w:cs="Traditional Arabic"/>
          <w:sz w:val="28"/>
          <w:szCs w:val="28"/>
          <w:rtl/>
          <w:lang w:eastAsia="fr-FR"/>
        </w:rPr>
      </w:pPr>
      <w:r>
        <w:rPr>
          <w:rFonts w:ascii="Traditional Arabic" w:eastAsia="Times New Roman" w:hAnsi="Traditional Arabic" w:cs="Traditional Arabic"/>
          <w:sz w:val="28"/>
          <w:szCs w:val="28"/>
          <w:shd w:val="clear" w:color="auto" w:fill="FFFFFF"/>
          <w:rtl/>
          <w:lang w:eastAsia="fr-FR"/>
        </w:rPr>
        <w:t xml:space="preserve">  وكما ذكرنا سابقا بان الإعلام خير دعم وسند لتطور الرياضة والقضاء على التعصب وشغب الملاعب ، فقد أثبتت بعض البحوث في المجال الرياضي أن الصحف الرياضية بشكل عام والتليفزيون بشكل خاص يعتمدان على الحدث في زيادة عدد مبيعات الصحف أو عدد المشاهدين للبرامج وأصبحت الصحف و البرامج الرياضية تخصص مساحات كبيرة وأوقات طويلة لبرامجها خاصة في لعبة كرة القدم</w:t>
      </w:r>
      <w:r>
        <w:rPr>
          <w:rFonts w:ascii="Traditional Arabic" w:eastAsia="Times New Roman" w:hAnsi="Traditional Arabic" w:cs="Traditional Arabic"/>
          <w:sz w:val="28"/>
          <w:szCs w:val="28"/>
          <w:shd w:val="clear" w:color="auto" w:fill="FFFFFF"/>
          <w:lang w:eastAsia="fr-FR"/>
        </w:rPr>
        <w:t> .</w:t>
      </w:r>
      <w:r>
        <w:rPr>
          <w:rFonts w:ascii="Traditional Arabic" w:eastAsia="Times New Roman" w:hAnsi="Traditional Arabic" w:cs="Traditional Arabic"/>
          <w:sz w:val="28"/>
          <w:szCs w:val="28"/>
          <w:shd w:val="clear" w:color="auto" w:fill="FFFFFF"/>
          <w:lang w:eastAsia="fr-FR"/>
        </w:rPr>
        <w:br/>
      </w:r>
      <w:r>
        <w:rPr>
          <w:rFonts w:ascii="Traditional Arabic" w:eastAsia="Times New Roman" w:hAnsi="Traditional Arabic" w:cs="Traditional Arabic"/>
          <w:sz w:val="28"/>
          <w:szCs w:val="28"/>
          <w:shd w:val="clear" w:color="auto" w:fill="FFFFFF"/>
          <w:rtl/>
          <w:lang w:eastAsia="fr-FR"/>
        </w:rPr>
        <w:t>ويمكن المعاونة من رجال الإعلام فيما يلي للقضاء على أزمة الشغب</w:t>
      </w:r>
      <w:r>
        <w:rPr>
          <w:rFonts w:ascii="Traditional Arabic" w:eastAsia="Times New Roman" w:hAnsi="Traditional Arabic" w:cs="Traditional Arabic"/>
          <w:sz w:val="28"/>
          <w:szCs w:val="28"/>
          <w:shd w:val="clear" w:color="auto" w:fill="FFFFFF"/>
          <w:lang w:eastAsia="fr-FR"/>
        </w:rPr>
        <w:t> :</w:t>
      </w:r>
    </w:p>
    <w:p w:rsidR="00D210AF" w:rsidRDefault="00D210AF" w:rsidP="008A3F89">
      <w:pPr>
        <w:pStyle w:val="Paragraphedeliste"/>
        <w:numPr>
          <w:ilvl w:val="0"/>
          <w:numId w:val="128"/>
        </w:numPr>
        <w:shd w:val="clear" w:color="auto" w:fill="FFFFFF"/>
        <w:bidi/>
        <w:spacing w:after="0" w:line="240" w:lineRule="auto"/>
        <w:jc w:val="mediumKashida"/>
        <w:rPr>
          <w:rFonts w:ascii="Traditional Arabic" w:eastAsia="Times New Roman" w:hAnsi="Traditional Arabic" w:cs="Traditional Arabic"/>
          <w:sz w:val="28"/>
          <w:szCs w:val="28"/>
          <w:rtl/>
          <w:lang w:eastAsia="fr-FR"/>
        </w:rPr>
      </w:pPr>
      <w:r>
        <w:rPr>
          <w:rFonts w:ascii="Traditional Arabic" w:eastAsia="Times New Roman" w:hAnsi="Traditional Arabic" w:cs="Traditional Arabic"/>
          <w:sz w:val="28"/>
          <w:szCs w:val="28"/>
          <w:shd w:val="clear" w:color="auto" w:fill="FFFFFF"/>
          <w:rtl/>
          <w:lang w:eastAsia="fr-FR"/>
        </w:rPr>
        <w:t>استخدام العبارات الأقل إثارة في التحضير للمباريات</w:t>
      </w:r>
      <w:r>
        <w:rPr>
          <w:rFonts w:ascii="Traditional Arabic" w:eastAsia="Times New Roman" w:hAnsi="Traditional Arabic" w:cs="Traditional Arabic"/>
          <w:sz w:val="28"/>
          <w:szCs w:val="28"/>
          <w:shd w:val="clear" w:color="auto" w:fill="FFFFFF"/>
          <w:lang w:eastAsia="fr-FR"/>
        </w:rPr>
        <w:t> .</w:t>
      </w:r>
    </w:p>
    <w:p w:rsidR="00D210AF" w:rsidRDefault="00D210AF" w:rsidP="008A3F89">
      <w:pPr>
        <w:pStyle w:val="Paragraphedeliste"/>
        <w:numPr>
          <w:ilvl w:val="0"/>
          <w:numId w:val="128"/>
        </w:numPr>
        <w:shd w:val="clear" w:color="auto" w:fill="FFFFFF"/>
        <w:bidi/>
        <w:spacing w:after="0" w:line="240" w:lineRule="auto"/>
        <w:jc w:val="mediumKashida"/>
        <w:rPr>
          <w:rFonts w:ascii="Traditional Arabic" w:eastAsia="Times New Roman" w:hAnsi="Traditional Arabic" w:cs="Traditional Arabic"/>
          <w:sz w:val="28"/>
          <w:szCs w:val="28"/>
          <w:rtl/>
          <w:lang w:eastAsia="fr-FR"/>
        </w:rPr>
      </w:pPr>
      <w:r>
        <w:rPr>
          <w:rFonts w:ascii="Traditional Arabic" w:eastAsia="Times New Roman" w:hAnsi="Traditional Arabic" w:cs="Traditional Arabic"/>
          <w:sz w:val="28"/>
          <w:szCs w:val="28"/>
          <w:shd w:val="clear" w:color="auto" w:fill="FFFFFF"/>
          <w:rtl/>
          <w:lang w:eastAsia="fr-FR"/>
        </w:rPr>
        <w:t>عدم التوقع بنتيجة المباراة مهما كان طرفيها واعتبار أن الفريق الضعف قادرا على العطاء في المباراة</w:t>
      </w:r>
      <w:r>
        <w:rPr>
          <w:rFonts w:ascii="Traditional Arabic" w:eastAsia="Times New Roman" w:hAnsi="Traditional Arabic" w:cs="Traditional Arabic"/>
          <w:sz w:val="28"/>
          <w:szCs w:val="28"/>
          <w:shd w:val="clear" w:color="auto" w:fill="FFFFFF"/>
          <w:lang w:eastAsia="fr-FR"/>
        </w:rPr>
        <w:t>.</w:t>
      </w:r>
    </w:p>
    <w:p w:rsidR="00D210AF" w:rsidRDefault="00D210AF" w:rsidP="008A3F89">
      <w:pPr>
        <w:pStyle w:val="Paragraphedeliste"/>
        <w:numPr>
          <w:ilvl w:val="0"/>
          <w:numId w:val="128"/>
        </w:numPr>
        <w:shd w:val="clear" w:color="auto" w:fill="FFFFFF"/>
        <w:bidi/>
        <w:spacing w:after="0" w:line="240" w:lineRule="auto"/>
        <w:jc w:val="mediumKashida"/>
        <w:rPr>
          <w:rFonts w:ascii="Traditional Arabic" w:eastAsia="Times New Roman" w:hAnsi="Traditional Arabic" w:cs="Traditional Arabic"/>
          <w:sz w:val="28"/>
          <w:szCs w:val="28"/>
          <w:lang w:eastAsia="fr-FR"/>
        </w:rPr>
      </w:pPr>
      <w:r>
        <w:rPr>
          <w:rFonts w:ascii="Traditional Arabic" w:eastAsia="Times New Roman" w:hAnsi="Traditional Arabic" w:cs="Traditional Arabic"/>
          <w:sz w:val="28"/>
          <w:szCs w:val="28"/>
          <w:shd w:val="clear" w:color="auto" w:fill="FFFFFF"/>
          <w:rtl/>
          <w:lang w:eastAsia="fr-FR"/>
        </w:rPr>
        <w:t>عدم التحيز لفريق أو لاعب أو مدرب فالكل أمام الإعلام يخدمون الحركة الرياضية</w:t>
      </w:r>
      <w:r>
        <w:rPr>
          <w:rFonts w:ascii="Traditional Arabic" w:eastAsia="Times New Roman" w:hAnsi="Traditional Arabic" w:cs="Traditional Arabic"/>
          <w:sz w:val="28"/>
          <w:szCs w:val="28"/>
          <w:shd w:val="clear" w:color="auto" w:fill="FFFFFF"/>
          <w:lang w:eastAsia="fr-FR"/>
        </w:rPr>
        <w:t> .</w:t>
      </w:r>
    </w:p>
    <w:p w:rsidR="00D210AF" w:rsidRDefault="00D210AF" w:rsidP="00D210AF">
      <w:pPr>
        <w:bidi/>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Pr>
        <w:t>http://smileyrachid.blogspot.com/2014/08/blog-post_40.html</w:t>
      </w:r>
    </w:p>
    <w:p w:rsidR="00D210AF" w:rsidRDefault="00D210AF" w:rsidP="00D210AF">
      <w:pPr>
        <w:bidi/>
        <w:spacing w:after="0" w:line="240" w:lineRule="auto"/>
        <w:rPr>
          <w:rFonts w:ascii="Traditional Arabic" w:eastAsia="Arial,Bold" w:hAnsi="Traditional Arabic" w:cs="Traditional Arabic"/>
          <w:sz w:val="28"/>
          <w:szCs w:val="28"/>
          <w:rtl/>
          <w:lang w:bidi="ar-DZ"/>
        </w:rPr>
      </w:pPr>
      <w:r>
        <w:rPr>
          <w:rFonts w:ascii="Traditional Arabic" w:eastAsia="Arial,Bold" w:hAnsi="Traditional Arabic" w:cs="Traditional Arabic"/>
          <w:sz w:val="28"/>
          <w:szCs w:val="28"/>
          <w:rtl/>
        </w:rPr>
        <w:t>كما</w:t>
      </w:r>
      <w:r>
        <w:rPr>
          <w:rFonts w:ascii="Traditional Arabic" w:eastAsia="Arial,Bold" w:hAnsi="Traditional Arabic" w:cs="Traditional Arabic"/>
          <w:b/>
          <w:bCs/>
          <w:sz w:val="28"/>
          <w:szCs w:val="28"/>
          <w:rtl/>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تخطيط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لإستراتيجية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مواجهة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والعدوان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وف</w:t>
      </w:r>
      <w:r>
        <w:rPr>
          <w:rFonts w:ascii="Traditional Arabic" w:eastAsia="Arial,Bold" w:hAnsi="Traditional Arabic" w:cs="Traditional Arabic"/>
          <w:sz w:val="28"/>
          <w:szCs w:val="28"/>
          <w:rtl/>
          <w:lang w:bidi="ar-DZ"/>
        </w:rPr>
        <w:t>ق</w:t>
      </w:r>
      <w:r>
        <w:rPr>
          <w:rFonts w:ascii="Traditional Arabic" w:eastAsia="Arial,Bold" w:hAnsi="Traditional Arabic" w:cs="Traditional Arabic"/>
          <w:sz w:val="28"/>
          <w:szCs w:val="28"/>
          <w:lang w:bidi="ar-DZ"/>
        </w:rPr>
        <w:t xml:space="preserve"> </w:t>
      </w:r>
      <w:r>
        <w:rPr>
          <w:rFonts w:ascii="Traditional Arabic" w:eastAsia="Arial,Bold" w:hAnsi="Traditional Arabic" w:cs="Traditional Arabic"/>
          <w:sz w:val="28"/>
          <w:szCs w:val="28"/>
          <w:rtl/>
        </w:rPr>
        <w:t>نسق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متتابع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يتطلب</w:t>
      </w:r>
      <w:r>
        <w:rPr>
          <w:rFonts w:ascii="Traditional Arabic" w:eastAsia="Arial,Bold" w:hAnsi="Traditional Arabic" w:cs="Traditional Arabic"/>
          <w:sz w:val="28"/>
          <w:szCs w:val="28"/>
          <w:rtl/>
          <w:lang w:bidi="ar-DZ"/>
        </w:rPr>
        <w:t xml:space="preserve"> : (ابراهيم حمداوي</w:t>
      </w:r>
      <w:r>
        <w:rPr>
          <w:rFonts w:ascii="Traditional Arabic" w:eastAsia="Arial,Bold" w:hAnsi="Traditional Arabic" w:cs="Traditional Arabic"/>
          <w:sz w:val="28"/>
          <w:szCs w:val="28"/>
          <w:rtl/>
        </w:rPr>
        <w:t>،</w:t>
      </w:r>
      <w:r>
        <w:rPr>
          <w:rFonts w:ascii="Traditional Arabic" w:hAnsi="Traditional Arabic" w:cs="Traditional Arabic"/>
          <w:sz w:val="28"/>
          <w:szCs w:val="28"/>
        </w:rPr>
        <w:t xml:space="preserve"> </w:t>
      </w:r>
      <w:hyperlink r:id="rId127" w:history="1">
        <w:r>
          <w:rPr>
            <w:rStyle w:val="Lienhypertexte"/>
            <w:rFonts w:ascii="Traditional Arabic" w:eastAsia="Arial,Bold" w:hAnsi="Traditional Arabic" w:cs="Traditional Arabic"/>
            <w:lang w:bidi="ar-DZ"/>
          </w:rPr>
          <w:t>https://repository.nauss.edu.sa/bitstream/handle/123456789/56175</w:t>
        </w:r>
        <w:r>
          <w:rPr>
            <w:rStyle w:val="Lienhypertexte"/>
            <w:rFonts w:ascii="Traditional Arabic" w:eastAsia="Arial,Bold" w:hAnsi="Traditional Arabic" w:cs="Traditional Arabic"/>
            <w:rtl/>
            <w:lang w:bidi="ar-DZ"/>
          </w:rPr>
          <w:t>/</w:t>
        </w:r>
      </w:hyperlink>
      <w:r>
        <w:rPr>
          <w:rFonts w:ascii="Traditional Arabic" w:eastAsia="Arial,Bold" w:hAnsi="Traditional Arabic" w:cs="Traditional Arabic"/>
          <w:sz w:val="28"/>
          <w:szCs w:val="28"/>
          <w:rtl/>
          <w:lang w:val="en-US" w:bidi="ar-DZ"/>
        </w:rPr>
        <w:t xml:space="preserve"> </w:t>
      </w:r>
      <w:r>
        <w:rPr>
          <w:rFonts w:ascii="Traditional Arabic" w:eastAsia="Arial,Bold" w:hAnsi="Traditional Arabic" w:cs="Traditional Arabic"/>
          <w:sz w:val="28"/>
          <w:szCs w:val="28"/>
          <w:rtl/>
          <w:lang w:bidi="ar-DZ"/>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tl/>
        </w:rPr>
      </w:pPr>
      <w:r>
        <w:rPr>
          <w:rFonts w:ascii="Traditional Arabic" w:eastAsia="Arial,Bold" w:hAnsi="Traditional Arabic" w:cs="Traditional Arabic"/>
          <w:sz w:val="28"/>
          <w:szCs w:val="28"/>
          <w:rtl/>
        </w:rPr>
        <w:t>تشخيص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الظاهرة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دراسة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الواقع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دراسة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دقيقة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تمكننا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الوقوف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الأسباب الحقيقية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 xml:space="preserve"> للظاهرة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معرفة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حجمها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وطبيعتها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وهو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يتطلب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جهودا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أكاديمية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حقيقية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التخصصات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لتحليل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الظاهرة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ودراستها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ثم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تحديد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الأهداف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الإستراتيجية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التصور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الشمولي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للخطط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والتدابير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الإجرائية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بغية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تغيير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ايجابي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ثم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تحديد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إجراءات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وسبل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التنزيل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أرض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الواقع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تلخيص</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محاور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الإستراتيجية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أربعة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محاور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أساسية</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tl/>
        </w:rPr>
      </w:pP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البحث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العلمي</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التوجه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التوجهات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الإعلامية</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التوجهات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التربوية</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b/>
          <w:bCs/>
          <w:sz w:val="28"/>
          <w:szCs w:val="28"/>
        </w:rPr>
        <w:t xml:space="preserve">1 </w:t>
      </w:r>
      <w:r>
        <w:rPr>
          <w:rFonts w:ascii="Traditional Arabic" w:eastAsia="Arial,Bold" w:hAnsi="Traditional Arabic" w:cs="Traditional Arabic"/>
          <w:b/>
          <w:bCs/>
          <w:sz w:val="28"/>
          <w:szCs w:val="28"/>
          <w:rtl/>
        </w:rPr>
        <w:t>التوجه</w:t>
      </w:r>
      <w:r>
        <w:rPr>
          <w:rFonts w:ascii="Traditional Arabic" w:eastAsia="Arial,Bold" w:hAnsi="Traditional Arabic" w:cs="Traditional Arabic"/>
          <w:b/>
          <w:bCs/>
          <w:sz w:val="28"/>
          <w:szCs w:val="28"/>
        </w:rPr>
        <w:t xml:space="preserve"> </w:t>
      </w:r>
      <w:r>
        <w:rPr>
          <w:rFonts w:ascii="Traditional Arabic" w:eastAsia="Arial,Bold" w:hAnsi="Traditional Arabic" w:cs="Traditional Arabic"/>
          <w:b/>
          <w:bCs/>
          <w:sz w:val="28"/>
          <w:szCs w:val="28"/>
          <w:rtl/>
        </w:rPr>
        <w:t>البحثي</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tl/>
        </w:rPr>
      </w:pP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المقاربة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مواجهة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بصفة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بصفة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خاصة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مجدية،لأنه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كيفما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كانت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التدخلات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بالهراوات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والملابس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الواقية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وغيرها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تزيد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فرص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الاحتكاك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والمواجهة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تسير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أبدا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اتجاه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السيطرة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الوسائل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تزيد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ولذلك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يجب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الاستفادة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النفس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الاجتماعي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لسلوك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للمساعدة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تغيير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مفهوم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وإعادة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تشكيل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محاولات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الشرطة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للسيطرة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واقترح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الباحثين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موائد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نقاش</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ومنتديات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تجمع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المسؤولين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واللاعبين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وفتح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نقاشات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السبل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الكفيلة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بحل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مشكلة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الأقل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النقص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حدتها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داخل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والاستفادة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التجارب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الدولية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تكييفها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لتكون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صالحة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للمجتمعات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العربية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يتماشى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وثقافاتها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وأهدافها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وإمكانياتها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المادية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والبشرية.من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الملاحظة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ومعايشة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الجمهور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فأن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أغلب 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يكونون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حالة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سكر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تأثير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مخدرات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مهلوسات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الغالب</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يعانون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مشاكل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الدراسة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داخل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مشاكل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نفسية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واجتماعية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تأثير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ضغوطات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المراهقة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b/>
          <w:bCs/>
          <w:sz w:val="28"/>
          <w:szCs w:val="28"/>
        </w:rPr>
      </w:pPr>
      <w:r>
        <w:rPr>
          <w:rFonts w:ascii="Traditional Arabic" w:eastAsia="Arial,Bold" w:hAnsi="Traditional Arabic" w:cs="Traditional Arabic"/>
          <w:b/>
          <w:bCs/>
          <w:sz w:val="28"/>
          <w:szCs w:val="28"/>
          <w:rtl/>
        </w:rPr>
        <w:t>2.التوجه</w:t>
      </w:r>
      <w:r>
        <w:rPr>
          <w:rFonts w:ascii="Traditional Arabic" w:eastAsia="Arial,Bold" w:hAnsi="Traditional Arabic" w:cs="Traditional Arabic"/>
          <w:b/>
          <w:bCs/>
          <w:sz w:val="28"/>
          <w:szCs w:val="28"/>
        </w:rPr>
        <w:t xml:space="preserve"> </w:t>
      </w:r>
      <w:r>
        <w:rPr>
          <w:rFonts w:ascii="Traditional Arabic" w:eastAsia="Arial,Bold" w:hAnsi="Traditional Arabic" w:cs="Traditional Arabic"/>
          <w:b/>
          <w:bCs/>
          <w:sz w:val="28"/>
          <w:szCs w:val="28"/>
          <w:rtl/>
        </w:rPr>
        <w:t>الأمني</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المشاغبة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تحولت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قوى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منظمة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بشكل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دقيق</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العقود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الثلاثة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الأخيرة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وأصبحت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تتوفر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شبكات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تستعمل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التقنيات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المعلوماتية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هواتف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ذكية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وانترنت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الاتصال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يصعب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مهمة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ويشير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أحد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الباحثين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هاينز</w:t>
      </w:r>
      <w:r>
        <w:rPr>
          <w:rFonts w:ascii="Traditional Arabic" w:eastAsia="Arial,Bold" w:hAnsi="Traditional Arabic" w:cs="Traditional Arabic"/>
          <w:sz w:val="28"/>
          <w:szCs w:val="28"/>
        </w:rPr>
        <w:t xml:space="preserve"> (Hayens, 1995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إطار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التدابير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والتوجهات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اللغة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الخشبية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لرجال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تجاه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تزيد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تعقيد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الوضع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وتأزيمه</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الأساس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يجب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يتسموا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بالهدوء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والدراسة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والخبرة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التعامل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المواقف</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المحتملة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انتقاءهم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بعناية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ودراسة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يجب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القيام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بأجراء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دورات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تدريبات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خاصة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مكثفة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لاكتساب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خبرة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التعامل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 xml:space="preserve">ويضيف </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هيفوارد</w:t>
      </w:r>
      <w:r>
        <w:rPr>
          <w:rFonts w:ascii="Traditional Arabic" w:eastAsia="Arial,Bold" w:hAnsi="Traditional Arabic" w:cs="Traditional Arabic"/>
          <w:sz w:val="28"/>
          <w:szCs w:val="28"/>
        </w:rPr>
        <w:t xml:space="preserve"> (Hayoword 1995 )</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أهمية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عدم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استشارة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رجال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بسهولة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والتعامل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الموقف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طبقا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لشدته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يقتصر</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دور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التعامل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الموقف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فقط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بقدر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توفير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عوامل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والسلامة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داخل</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المدرجات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طريق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فصل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مشجعي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الفريقين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بمساحة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كافية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وتنظيم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دخول 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خروج</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المتفرجين</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ينبغي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الإسراع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إجهاض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مخططات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العنيفة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باستخدام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التقنيات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العالية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كاميرات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وآلات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التصوير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لمراقبة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تحركات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ورصدهم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والمسارعة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الحيلولة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المرور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الأفعال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العنيفة.</w:t>
      </w:r>
      <w:r>
        <w:rPr>
          <w:rFonts w:ascii="Traditional Arabic" w:eastAsia="Arial,Bold" w:hAnsi="Traditional Arabic" w:cs="Traditional Arabic"/>
          <w:sz w:val="28"/>
          <w:szCs w:val="28"/>
        </w:rPr>
        <w:t xml:space="preserve"> </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لقد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أصبح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الضروري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إيجاد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الحلول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والأساليب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الوقائية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المتناسبة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الظروف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بفعالية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واحترافية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تضمن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الحفاظ</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وسلامة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الأشخاص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والممتلكات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طيلة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الفترة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وهنا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تبرز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أهمية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التخطيط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مواجهة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الفوضى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وبإجراءات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منظمة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ومنتظمة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ومسبقة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لتأمين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غيابها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يعني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الفوضى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والارتجالية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التحليل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الموضوعي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حسب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أهمية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لقاء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والاستفادة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التجارب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السابقة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الوطنية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الدولية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معرفة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المحيط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وتقدير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الإمكانات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البشرية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واللوجستيكية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ويكون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بالتوزيع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العادي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لرجال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خصوصا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ليس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حساسية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كبيرة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بداية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الموسم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 مثلا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عندما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تكون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طابع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حماسي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فالأمر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يتطلب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اتخاذ</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الإجراءات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الضرورية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اللازمة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للسيطرة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الوضع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داخل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وخارج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تقدير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الوضع</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والإمكانات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يجب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توزيع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الاختصاصات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والمهام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حسب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القطاعات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تأمين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المداخل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والمدرجات</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والفصل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وحماية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الحكام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والصحافة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والإعلاميين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وإقامة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الاحتياطات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اللازمة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خارج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لحفظ</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وأخيرا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خطة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مشددة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خصوصا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الديربي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النهاية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حضور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شخصيات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رفيعة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المستوى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ويتطلب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اتخاذ</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الإجراءات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والتقنيات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الحديثة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ألوانه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المدني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والعسكري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والإلمام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القوانين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واللوائح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التنظيمية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والاستعلام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وجمع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معلومات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حول</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المشاغبين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والتنسيق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وتبادل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المعلومات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المشاغبين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قبل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للقدرة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التنبؤ</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واستباق العنف</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والعمل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رفع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الندوات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والحملات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التحسيسية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وإشراك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المواطن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حفظ</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والاستقرار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انطلاقا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مقولة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المواطن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أساس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المواطن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يعول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عليه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تحقي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والمحافظة 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النظام</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ويجب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نزع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وإزالة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المسببات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تسمح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بتهديد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والأشخاص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إخلاء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وتنظيف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شأنه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يستعمل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عصي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وحجارة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التوزيع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المحكم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الفرق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وإعطائهم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التوصيات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المهمة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والتعليمات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الأساسية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الاجتماع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المسؤولين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الأمنيين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وطواقم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الفريقين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والحكام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والوقاية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المدنية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بتحديد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المهام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والمسؤوليات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تقوية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وتسهيل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تبادل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المعلومات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المصالح</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المعنية</w:t>
      </w:r>
      <w:r>
        <w:rPr>
          <w:rFonts w:ascii="Traditional Arabic" w:eastAsia="Arial,Bold" w:hAnsi="Traditional Arabic" w:cs="Traditional Arabic"/>
          <w:sz w:val="28"/>
          <w:szCs w:val="28"/>
        </w:rPr>
        <w:t xml:space="preserve"> ... </w:t>
      </w:r>
      <w:r>
        <w:rPr>
          <w:rFonts w:ascii="Traditional Arabic" w:eastAsia="Arial,Bold" w:hAnsi="Traditional Arabic" w:cs="Traditional Arabic"/>
          <w:sz w:val="28"/>
          <w:szCs w:val="28"/>
          <w:rtl/>
        </w:rPr>
        <w:t>تنظيم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الدخول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والخروج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التكفل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بتأمين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ومرافقة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الفريق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الزائر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والحكام</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وأنصار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الفريق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الحاجة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غاية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مخرج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المدينة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وضع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تشكيلات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أمنية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مستوى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المسالك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وتسهيل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حركة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المرور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وتوفير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الحافلات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حالة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ينبغي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يكون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التدخل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صارما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وفعالا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وفق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الخطط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المدروسة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ووفق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طبيعة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الشغب</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b/>
          <w:bCs/>
          <w:sz w:val="28"/>
          <w:szCs w:val="28"/>
        </w:rPr>
      </w:pPr>
      <w:r>
        <w:rPr>
          <w:rFonts w:ascii="Traditional Arabic" w:eastAsia="Arial,Bold" w:hAnsi="Traditional Arabic" w:cs="Traditional Arabic"/>
          <w:b/>
          <w:bCs/>
          <w:sz w:val="28"/>
          <w:szCs w:val="28"/>
          <w:rtl/>
        </w:rPr>
        <w:t>3.التوجه</w:t>
      </w:r>
      <w:r>
        <w:rPr>
          <w:rFonts w:ascii="Traditional Arabic" w:eastAsia="Arial,Bold" w:hAnsi="Traditional Arabic" w:cs="Traditional Arabic"/>
          <w:b/>
          <w:bCs/>
          <w:sz w:val="28"/>
          <w:szCs w:val="28"/>
        </w:rPr>
        <w:t xml:space="preserve"> </w:t>
      </w:r>
      <w:r>
        <w:rPr>
          <w:rFonts w:ascii="Traditional Arabic" w:eastAsia="Arial,Bold" w:hAnsi="Traditional Arabic" w:cs="Traditional Arabic"/>
          <w:b/>
          <w:bCs/>
          <w:sz w:val="28"/>
          <w:szCs w:val="28"/>
          <w:rtl/>
        </w:rPr>
        <w:t>الإعلامي</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السلطة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الرابعة،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لكونه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يؤثر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بشكل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كبير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الرأي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ويتحكم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فيه</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ويوجهه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حسب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اتجاهات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السلطة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وأصبح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قوة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الاستغناء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نظرا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لدوره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الخطير</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المسموع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والمقروء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والمرئي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وخاصة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أصبح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الرأي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والرأي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الآخر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لحظي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ومباشرة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خصوصا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تعدد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الفضائيات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وتنوعها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وتخصصها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الرياضة</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ويشير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مارس</w:t>
      </w:r>
      <w:r>
        <w:rPr>
          <w:rFonts w:ascii="Traditional Arabic" w:eastAsia="Arial,Bold" w:hAnsi="Traditional Arabic" w:cs="Traditional Arabic"/>
          <w:sz w:val="28"/>
          <w:szCs w:val="28"/>
        </w:rPr>
        <w:t xml:space="preserve"> ( Mars 2003)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خطورة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انجلترا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حيث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يغطي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المشاغبين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الانجليز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الهوليجانز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تغطة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هائلة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ويعمل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إذكفاء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التعصب</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والإرهاب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ضد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الأجانب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بسبب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المقالات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الصحفية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تأخر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شكل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التهديدات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والانتقام</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ويتجه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مذيعو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التركيز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الجوانب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الإيجابية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وعوامل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الإثارة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الحقيقية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والابتعاد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مواقف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والعدوان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نبذ</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العوامل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والأفعال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المرغوبة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وبالطبع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فأن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مثل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هذه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الفئة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المعلقين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تلقى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القبول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المشاهدين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لترسيخ</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المبادئ</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الهامة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للرياضة</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وأيضا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يفضل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المشاهدون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المعلقون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الذين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يضفون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إثارة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ومشاعر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قوية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حتى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ولو</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كانت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عادية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وغير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مثيرة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وأثناء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مشاهدة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يحدث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حسب سميث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ويونغ</w:t>
      </w:r>
      <w:r>
        <w:rPr>
          <w:rFonts w:ascii="Traditional Arabic" w:eastAsia="Arial,Bold" w:hAnsi="Traditional Arabic" w:cs="Traditional Arabic"/>
          <w:sz w:val="28"/>
          <w:szCs w:val="28"/>
        </w:rPr>
        <w:t xml:space="preserve"> Young (and Smith 1988  "</w:t>
      </w:r>
      <w:r>
        <w:rPr>
          <w:rFonts w:ascii="Traditional Arabic" w:eastAsia="Arial,Bold" w:hAnsi="Traditional Arabic" w:cs="Traditional Arabic"/>
          <w:sz w:val="28"/>
          <w:szCs w:val="28"/>
          <w:rtl/>
        </w:rPr>
        <w:t>نوع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التوحد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المشاهد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وبين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اللاعب</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العنيف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حيث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يقوم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المشاهد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بتقليده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أثناء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ممارسة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نفس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انطلاقا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القول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أدواته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وتأثير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واضح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فكر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والجمهور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العدد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الكبير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القنوات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التلفزية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والاذاعية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والمجلات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والصحف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تهدف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الرفع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مستوى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الثقافة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للجمهور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ومساعدة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المتتبعين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استيعاب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مستجدات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العالم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هذا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والتجاوب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معها</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وبذلك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يعبر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سند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لتنمية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هذا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لدى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المشجعين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والقضاء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السلوك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بالرغم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الإعلاميين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يخرجون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رسائلهم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استخدام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عبارات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تؤدي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إثارة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أطراف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المباراة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وتغذي</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الأساليب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العدوانية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والنعرات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العصبية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أجل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الربح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والأمثلة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كثيرة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ذكرها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هنا</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ويمكن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ذكر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بعض</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أهداف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w:t>
      </w:r>
    </w:p>
    <w:p w:rsidR="00D210AF" w:rsidRDefault="00D210AF" w:rsidP="008A3F89">
      <w:pPr>
        <w:pStyle w:val="Paragraphedeliste"/>
        <w:numPr>
          <w:ilvl w:val="0"/>
          <w:numId w:val="129"/>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نشر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ثقافة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التعريف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بالقوانين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والقواعد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التحيينات</w:t>
      </w:r>
      <w:r>
        <w:rPr>
          <w:rFonts w:ascii="Traditional Arabic" w:eastAsia="Arial,Bold" w:hAnsi="Traditional Arabic" w:cs="Traditional Arabic"/>
          <w:sz w:val="28"/>
          <w:szCs w:val="28"/>
        </w:rPr>
        <w:t>.</w:t>
      </w:r>
    </w:p>
    <w:p w:rsidR="00D210AF" w:rsidRDefault="00D210AF" w:rsidP="008A3F89">
      <w:pPr>
        <w:pStyle w:val="Paragraphedeliste"/>
        <w:numPr>
          <w:ilvl w:val="0"/>
          <w:numId w:val="129"/>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مناقشة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الحقائق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والقضايا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والمشكلات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w:t>
      </w:r>
    </w:p>
    <w:p w:rsidR="00D210AF" w:rsidRDefault="00D210AF" w:rsidP="008A3F89">
      <w:pPr>
        <w:pStyle w:val="Paragraphedeliste"/>
        <w:numPr>
          <w:ilvl w:val="0"/>
          <w:numId w:val="129"/>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الترويح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ومشاركتهم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التخفيف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عبء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الحياة</w:t>
      </w:r>
      <w:r>
        <w:rPr>
          <w:rFonts w:ascii="Traditional Arabic" w:eastAsia="Arial,Bold" w:hAnsi="Traditional Arabic" w:cs="Traditional Arabic"/>
          <w:sz w:val="28"/>
          <w:szCs w:val="28"/>
        </w:rPr>
        <w:t>.</w:t>
      </w:r>
    </w:p>
    <w:p w:rsidR="00D210AF" w:rsidRDefault="00D210AF" w:rsidP="008A3F89">
      <w:pPr>
        <w:pStyle w:val="Paragraphedeliste"/>
        <w:numPr>
          <w:ilvl w:val="0"/>
          <w:numId w:val="129"/>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جماهيري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ويستقطب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أفرادا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كثرا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ويفؤطرهم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ولكي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يلعب</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إيجابيا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فهو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مطالب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تجنب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نشر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أحداث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بشكل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مستمر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لعدم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الإثارة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النفسية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والعاطفية</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التركيز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السلوكات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الايجابية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للاستهداء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بها</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القيام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بدور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الرقابة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المؤسسات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القانونية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لفحص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ينشر</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التركيز</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الأحداث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الإيجابية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ونبد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والموضوعية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والصدق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نقل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الخبر</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إشراك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النجوم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البرامج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النابذة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للعنف</w:t>
      </w:r>
      <w:r>
        <w:rPr>
          <w:rFonts w:ascii="Traditional Arabic" w:eastAsia="Arial,Bold" w:hAnsi="Traditional Arabic" w:cs="Traditional Arabic"/>
          <w:sz w:val="28"/>
          <w:szCs w:val="28"/>
        </w:rPr>
        <w:t>.</w:t>
      </w:r>
    </w:p>
    <w:p w:rsidR="00D210AF" w:rsidRDefault="00D210AF" w:rsidP="008A3F89">
      <w:pPr>
        <w:pStyle w:val="Paragraphedeliste"/>
        <w:numPr>
          <w:ilvl w:val="0"/>
          <w:numId w:val="130"/>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العمل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تحسين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السلوك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والرفع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مستوى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لدى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sz w:val="28"/>
          <w:szCs w:val="28"/>
          <w:lang w:bidi="ar-DZ"/>
        </w:rPr>
      </w:pPr>
      <w:r>
        <w:rPr>
          <w:rFonts w:ascii="Traditional Arabic" w:eastAsia="Arial,Bold" w:hAnsi="Traditional Arabic" w:cs="Traditional Arabic"/>
          <w:sz w:val="28"/>
          <w:szCs w:val="28"/>
          <w:rtl/>
        </w:rPr>
        <w:t xml:space="preserve">     برامج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وخطط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ترقى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مستوى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التطلعات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حجم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يصرف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عليها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نفقات وطاقات</w:t>
      </w:r>
      <w:r>
        <w:rPr>
          <w:rFonts w:ascii="Traditional Arabic" w:eastAsia="Arial,Bold" w:hAnsi="Traditional Arabic" w:cs="Traditional Arabic"/>
          <w:sz w:val="28"/>
          <w:szCs w:val="28"/>
        </w:rPr>
        <w:t>.</w:t>
      </w:r>
    </w:p>
    <w:p w:rsidR="00D210AF" w:rsidRDefault="00D210AF" w:rsidP="008A3F89">
      <w:pPr>
        <w:pStyle w:val="Paragraphedeliste"/>
        <w:numPr>
          <w:ilvl w:val="0"/>
          <w:numId w:val="131"/>
        </w:numPr>
        <w:autoSpaceDE w:val="0"/>
        <w:autoSpaceDN w:val="0"/>
        <w:bidi/>
        <w:adjustRightInd w:val="0"/>
        <w:spacing w:after="0" w:line="240" w:lineRule="auto"/>
        <w:rPr>
          <w:rFonts w:ascii="Traditional Arabic" w:eastAsia="Arial,Bold" w:hAnsi="Traditional Arabic" w:cs="Traditional Arabic"/>
          <w:sz w:val="28"/>
          <w:szCs w:val="28"/>
          <w:lang w:bidi="ar-DZ"/>
        </w:rPr>
      </w:pPr>
      <w:r>
        <w:rPr>
          <w:rFonts w:ascii="Traditional Arabic" w:eastAsia="Arial,Bold" w:hAnsi="Traditional Arabic" w:cs="Traditional Arabic"/>
          <w:sz w:val="28"/>
          <w:szCs w:val="28"/>
          <w:rtl/>
        </w:rPr>
        <w:t>احترام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الأسرار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المهنية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والابتعاد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التشهير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والاتهامات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الباطلة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والقذف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والسب</w:t>
      </w:r>
      <w:r>
        <w:rPr>
          <w:rFonts w:ascii="Traditional Arabic" w:eastAsia="Arial,Bold" w:hAnsi="Traditional Arabic" w:cs="Traditional Arabic"/>
          <w:sz w:val="28"/>
          <w:szCs w:val="28"/>
        </w:rPr>
        <w:t>.</w:t>
      </w:r>
    </w:p>
    <w:p w:rsidR="00D210AF" w:rsidRDefault="00D210AF" w:rsidP="008A3F89">
      <w:pPr>
        <w:pStyle w:val="Paragraphedeliste"/>
        <w:numPr>
          <w:ilvl w:val="0"/>
          <w:numId w:val="131"/>
        </w:numPr>
        <w:autoSpaceDE w:val="0"/>
        <w:autoSpaceDN w:val="0"/>
        <w:bidi/>
        <w:adjustRightInd w:val="0"/>
        <w:spacing w:after="0" w:line="240" w:lineRule="auto"/>
        <w:rPr>
          <w:rFonts w:ascii="Traditional Arabic" w:eastAsia="Arial,Bold" w:hAnsi="Traditional Arabic" w:cs="Traditional Arabic"/>
          <w:sz w:val="28"/>
          <w:szCs w:val="28"/>
          <w:rtl/>
          <w:lang w:bidi="ar-DZ"/>
        </w:rPr>
      </w:pPr>
      <w:r>
        <w:rPr>
          <w:rFonts w:ascii="Traditional Arabic" w:eastAsia="Arial,Bold" w:hAnsi="Traditional Arabic" w:cs="Traditional Arabic"/>
          <w:sz w:val="28"/>
          <w:szCs w:val="28"/>
          <w:rtl/>
        </w:rPr>
        <w:t>إقامة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الندوات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التلفزية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واستدعاء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ذوي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الاختصاص</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ذلك</w:t>
      </w:r>
      <w:r>
        <w:rPr>
          <w:rFonts w:ascii="Traditional Arabic" w:eastAsia="Arial,Bold" w:hAnsi="Traditional Arabic" w:cs="Traditional Arabic"/>
          <w:sz w:val="28"/>
          <w:szCs w:val="28"/>
        </w:rPr>
        <w:t>.</w:t>
      </w:r>
    </w:p>
    <w:p w:rsidR="00D210AF" w:rsidRDefault="00D210AF" w:rsidP="008A3F89">
      <w:pPr>
        <w:pStyle w:val="Paragraphedeliste"/>
        <w:numPr>
          <w:ilvl w:val="0"/>
          <w:numId w:val="131"/>
        </w:numPr>
        <w:autoSpaceDE w:val="0"/>
        <w:autoSpaceDN w:val="0"/>
        <w:bidi/>
        <w:adjustRightInd w:val="0"/>
        <w:spacing w:after="0" w:line="240" w:lineRule="auto"/>
        <w:rPr>
          <w:rFonts w:ascii="Traditional Arabic" w:eastAsia="Arial,Bold" w:hAnsi="Traditional Arabic" w:cs="Traditional Arabic"/>
          <w:sz w:val="28"/>
          <w:szCs w:val="28"/>
          <w:lang w:bidi="ar-DZ"/>
        </w:rPr>
      </w:pPr>
      <w:r>
        <w:rPr>
          <w:rFonts w:ascii="Traditional Arabic" w:eastAsia="Arial,Bold" w:hAnsi="Traditional Arabic" w:cs="Traditional Arabic"/>
          <w:sz w:val="28"/>
          <w:szCs w:val="28"/>
          <w:rtl/>
        </w:rPr>
        <w:t>تقديم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الهدايا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التقديرية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تتحلى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بالروح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والاعتراف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لها بمجهوداتها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بشكل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رسمي</w:t>
      </w:r>
      <w:r>
        <w:rPr>
          <w:rFonts w:ascii="Traditional Arabic" w:eastAsia="Arial,Bold" w:hAnsi="Traditional Arabic" w:cs="Traditional Arabic"/>
          <w:sz w:val="28"/>
          <w:szCs w:val="28"/>
        </w:rPr>
        <w:t>.</w:t>
      </w:r>
    </w:p>
    <w:p w:rsidR="00D210AF" w:rsidRDefault="00D210AF" w:rsidP="008A3F89">
      <w:pPr>
        <w:pStyle w:val="Paragraphedeliste"/>
        <w:numPr>
          <w:ilvl w:val="0"/>
          <w:numId w:val="132"/>
        </w:numPr>
        <w:autoSpaceDE w:val="0"/>
        <w:autoSpaceDN w:val="0"/>
        <w:bidi/>
        <w:adjustRightInd w:val="0"/>
        <w:spacing w:after="0" w:line="240" w:lineRule="auto"/>
        <w:rPr>
          <w:rFonts w:ascii="Traditional Arabic" w:eastAsia="Arial,Bold" w:hAnsi="Traditional Arabic" w:cs="Traditional Arabic"/>
          <w:sz w:val="28"/>
          <w:szCs w:val="28"/>
        </w:rPr>
      </w:pPr>
      <w:r>
        <w:rPr>
          <w:rFonts w:ascii="Traditional Arabic" w:eastAsia="Arial,Bold" w:hAnsi="Traditional Arabic" w:cs="Traditional Arabic"/>
          <w:sz w:val="28"/>
          <w:szCs w:val="28"/>
          <w:rtl/>
        </w:rPr>
        <w:t>إقامة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البرامج</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تشجع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تطبيق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الروح</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الملاعب والقاعات</w:t>
      </w:r>
      <w:r>
        <w:rPr>
          <w:rFonts w:ascii="Traditional Arabic" w:eastAsia="Arial,Bold" w:hAnsi="Traditional Arabic" w:cs="Traditional Arabic"/>
          <w:sz w:val="28"/>
          <w:szCs w:val="28"/>
        </w:rPr>
        <w:t>.</w:t>
      </w:r>
    </w:p>
    <w:p w:rsidR="00D210AF" w:rsidRDefault="00D210AF" w:rsidP="008A3F89">
      <w:pPr>
        <w:pStyle w:val="Paragraphedeliste"/>
        <w:numPr>
          <w:ilvl w:val="0"/>
          <w:numId w:val="132"/>
        </w:numPr>
        <w:autoSpaceDE w:val="0"/>
        <w:autoSpaceDN w:val="0"/>
        <w:bidi/>
        <w:adjustRightInd w:val="0"/>
        <w:spacing w:after="0" w:line="240" w:lineRule="auto"/>
        <w:rPr>
          <w:rFonts w:ascii="Traditional Arabic" w:eastAsia="Arial,Bold" w:hAnsi="Traditional Arabic" w:cs="Traditional Arabic"/>
          <w:sz w:val="28"/>
          <w:szCs w:val="28"/>
          <w:rtl/>
        </w:rPr>
      </w:pPr>
      <w:r>
        <w:rPr>
          <w:rFonts w:ascii="Traditional Arabic" w:eastAsia="Arial,Bold" w:hAnsi="Traditional Arabic" w:cs="Traditional Arabic"/>
          <w:sz w:val="28"/>
          <w:szCs w:val="28"/>
          <w:rtl/>
        </w:rPr>
        <w:t>تشجيع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إجراء</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البحوث</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والدراسات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حول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هذه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المشكلة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وإيجاد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الحلول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لها</w:t>
      </w:r>
      <w:r>
        <w:rPr>
          <w:rFonts w:ascii="Traditional Arabic" w:eastAsia="Arial,Bold" w:hAnsi="Traditional Arabic" w:cs="Traditional Arabic"/>
          <w:sz w:val="28"/>
          <w:szCs w:val="28"/>
        </w:rPr>
        <w:t>.</w:t>
      </w:r>
    </w:p>
    <w:p w:rsidR="00D210AF" w:rsidRDefault="00D210AF" w:rsidP="00D210AF">
      <w:pPr>
        <w:autoSpaceDE w:val="0"/>
        <w:autoSpaceDN w:val="0"/>
        <w:bidi/>
        <w:adjustRightInd w:val="0"/>
        <w:spacing w:after="0" w:line="240" w:lineRule="auto"/>
        <w:rPr>
          <w:rFonts w:ascii="Traditional Arabic" w:eastAsia="Arial,Bold" w:hAnsi="Traditional Arabic" w:cs="Traditional Arabic"/>
          <w:b/>
          <w:bCs/>
          <w:sz w:val="28"/>
          <w:szCs w:val="28"/>
        </w:rPr>
      </w:pPr>
      <w:r>
        <w:rPr>
          <w:rFonts w:ascii="Traditional Arabic" w:eastAsia="Arial,Bold" w:hAnsi="Traditional Arabic" w:cs="Traditional Arabic"/>
          <w:b/>
          <w:bCs/>
          <w:sz w:val="28"/>
          <w:szCs w:val="28"/>
          <w:rtl/>
        </w:rPr>
        <w:t>4.التوجه</w:t>
      </w:r>
      <w:r>
        <w:rPr>
          <w:rFonts w:ascii="Traditional Arabic" w:eastAsia="Arial,Bold" w:hAnsi="Traditional Arabic" w:cs="Traditional Arabic"/>
          <w:b/>
          <w:bCs/>
          <w:sz w:val="28"/>
          <w:szCs w:val="28"/>
        </w:rPr>
        <w:t xml:space="preserve"> </w:t>
      </w:r>
      <w:r>
        <w:rPr>
          <w:rFonts w:ascii="Traditional Arabic" w:eastAsia="Arial,Bold" w:hAnsi="Traditional Arabic" w:cs="Traditional Arabic"/>
          <w:b/>
          <w:bCs/>
          <w:sz w:val="28"/>
          <w:szCs w:val="28"/>
          <w:rtl/>
        </w:rPr>
        <w:t>التربوي</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tl/>
        </w:rPr>
      </w:pPr>
      <w:r>
        <w:rPr>
          <w:rFonts w:ascii="Traditional Arabic" w:eastAsia="Arial,Bold" w:hAnsi="Traditional Arabic" w:cs="Traditional Arabic"/>
          <w:sz w:val="28"/>
          <w:szCs w:val="28"/>
          <w:rtl/>
        </w:rPr>
        <w:t>تلعب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مختلف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الوسائط</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دورا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أساسيا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تشكيل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سلوك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الأفراد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وتكوين</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مشاعرهم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واتجاهاتهم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نحو</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المثلى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يراد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تكون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أساسا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تقام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عليه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الحياة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الفعلية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واصبحت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أكثر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مطلبا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خصوصا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ارتفاع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نسبة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خصوصا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ويقع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النصيب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الأكبر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تنمية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هذا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لدى</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المشجعين، فتنمية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مسؤولية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تتقاسمها</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المؤسسات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التربوية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المتعددة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كالأسرة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والمدرسة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والإعلام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والأقران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بالإضافة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الأندية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والجمعيات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فإلى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جانب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أدوار</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كل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الأسرة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والمدرسة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يشارك</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المسجد</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تلقين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ونبذ</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العنف</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والشغب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وجميع</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الظواهر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الشاذة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والغربية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على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المجتمع</w:t>
      </w:r>
      <w:r>
        <w:rPr>
          <w:rFonts w:ascii="Traditional Arabic" w:eastAsia="Arial,Bold" w:hAnsi="Traditional Arabic" w:cs="Traditional Arabic"/>
          <w:sz w:val="28"/>
          <w:szCs w:val="28"/>
        </w:rPr>
        <w:t>.</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وتعتبر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النوادي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أهم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المؤسسات</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يمكن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أن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تقوم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بدور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فعال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في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ميدان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التربية</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الرياضية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وتحقيق</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الوعي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الرياضي</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وتنميته</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لدى</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الجماهير</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من</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خلال</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غرس</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القيم</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والاتجاهات</w:t>
      </w:r>
      <w:r>
        <w:rPr>
          <w:rFonts w:ascii="Traditional Arabic" w:eastAsia="Arial,Bold" w:hAnsi="Traditional Arabic" w:cs="Traditional Arabic"/>
          <w:sz w:val="28"/>
          <w:szCs w:val="28"/>
          <w:rtl/>
          <w:lang w:bidi="ar-DZ"/>
        </w:rPr>
        <w:t xml:space="preserve"> </w:t>
      </w:r>
      <w:r>
        <w:rPr>
          <w:rFonts w:ascii="Traditional Arabic" w:eastAsia="Arial,Bold" w:hAnsi="Traditional Arabic" w:cs="Traditional Arabic"/>
          <w:sz w:val="28"/>
          <w:szCs w:val="28"/>
          <w:rtl/>
        </w:rPr>
        <w:t>والأساليب</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المتعلقة</w:t>
      </w:r>
      <w:r>
        <w:rPr>
          <w:rFonts w:ascii="Traditional Arabic" w:eastAsia="Arial,Bold" w:hAnsi="Traditional Arabic" w:cs="Traditional Arabic"/>
          <w:sz w:val="28"/>
          <w:szCs w:val="28"/>
        </w:rPr>
        <w:t xml:space="preserve"> </w:t>
      </w:r>
      <w:r>
        <w:rPr>
          <w:rFonts w:ascii="Traditional Arabic" w:eastAsia="Arial,Bold" w:hAnsi="Traditional Arabic" w:cs="Traditional Arabic"/>
          <w:sz w:val="28"/>
          <w:szCs w:val="28"/>
          <w:rtl/>
        </w:rPr>
        <w:t>بالرياضة</w:t>
      </w:r>
      <w:r>
        <w:rPr>
          <w:rFonts w:ascii="Traditional Arabic" w:eastAsia="Arial,Bold" w:hAnsi="Traditional Arabic" w:cs="Traditional Arabic"/>
          <w:sz w:val="28"/>
          <w:szCs w:val="28"/>
        </w:rPr>
        <w:t>.</w:t>
      </w:r>
    </w:p>
    <w:p w:rsidR="006E1A66" w:rsidRDefault="006E1A66" w:rsidP="006E1A66">
      <w:pPr>
        <w:autoSpaceDE w:val="0"/>
        <w:autoSpaceDN w:val="0"/>
        <w:bidi/>
        <w:adjustRightInd w:val="0"/>
        <w:spacing w:after="0" w:line="240" w:lineRule="auto"/>
        <w:jc w:val="both"/>
        <w:rPr>
          <w:rFonts w:ascii="Traditional Arabic" w:eastAsia="Arial,Bold" w:hAnsi="Traditional Arabic" w:cs="Traditional Arabic"/>
          <w:sz w:val="28"/>
          <w:szCs w:val="28"/>
        </w:rPr>
      </w:pPr>
    </w:p>
    <w:p w:rsidR="00D210AF" w:rsidRDefault="00D210AF" w:rsidP="006E1A66">
      <w:pPr>
        <w:bidi/>
        <w:spacing w:after="0" w:line="240" w:lineRule="auto"/>
        <w:rPr>
          <w:rFonts w:ascii="Traditional Arabic" w:eastAsia="Arial,Bold" w:hAnsi="Traditional Arabic" w:cs="Traditional Arabic"/>
          <w:b/>
          <w:bCs/>
          <w:sz w:val="28"/>
          <w:szCs w:val="28"/>
        </w:rPr>
      </w:pPr>
      <w:r>
        <w:rPr>
          <w:rFonts w:ascii="Traditional Arabic" w:eastAsia="Arial,Bold" w:hAnsi="Traditional Arabic" w:cs="Traditional Arabic"/>
          <w:b/>
          <w:bCs/>
          <w:sz w:val="28"/>
          <w:szCs w:val="28"/>
          <w:rtl/>
        </w:rPr>
        <w:t>الخاتمة:</w:t>
      </w:r>
    </w:p>
    <w:p w:rsidR="00D210AF" w:rsidRDefault="00D210AF" w:rsidP="006E1A66">
      <w:pPr>
        <w:autoSpaceDE w:val="0"/>
        <w:autoSpaceDN w:val="0"/>
        <w:bidi/>
        <w:adjustRightInd w:val="0"/>
        <w:spacing w:after="0" w:line="240" w:lineRule="auto"/>
        <w:jc w:val="both"/>
        <w:rPr>
          <w:rFonts w:ascii="Traditional Arabic" w:hAnsi="Traditional Arabic" w:cs="Traditional Arabic"/>
          <w:color w:val="000000" w:themeColor="text1"/>
          <w:sz w:val="28"/>
          <w:szCs w:val="28"/>
          <w:rtl/>
        </w:rPr>
      </w:pPr>
      <w:r>
        <w:rPr>
          <w:rFonts w:ascii="Traditional Arabic" w:hAnsi="Traditional Arabic" w:cs="Traditional Arabic"/>
          <w:color w:val="000000" w:themeColor="text1"/>
          <w:sz w:val="28"/>
          <w:szCs w:val="28"/>
          <w:rtl/>
        </w:rPr>
        <w:t>ظاهرة العنف في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الملاعب</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الرياضية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ظاهرة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اجتماعية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معقده</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تتداخل</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فيها</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عدة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متغيرات</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وهي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ليست</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حديثة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في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المجال</w:t>
      </w:r>
      <w:r>
        <w:rPr>
          <w:rFonts w:ascii="Traditional Arabic" w:hAnsi="Traditional Arabic" w:cs="Traditional Arabic"/>
          <w:color w:val="000000" w:themeColor="text1"/>
          <w:sz w:val="28"/>
          <w:szCs w:val="28"/>
          <w:rtl/>
          <w:lang w:bidi="ar-DZ"/>
        </w:rPr>
        <w:t xml:space="preserve"> </w:t>
      </w:r>
      <w:r>
        <w:rPr>
          <w:rFonts w:ascii="Traditional Arabic" w:hAnsi="Traditional Arabic" w:cs="Traditional Arabic"/>
          <w:color w:val="000000" w:themeColor="text1"/>
          <w:sz w:val="28"/>
          <w:szCs w:val="28"/>
          <w:rtl/>
        </w:rPr>
        <w:t>الرياضي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وإنما</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هي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ظاهرة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قديمة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قدم</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الرياضة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لكن</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الجديد</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هو</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تعدد</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مظاهر</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العنف</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وأشكاله</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داخل</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الملاعب</w:t>
      </w:r>
      <w:r>
        <w:rPr>
          <w:rFonts w:ascii="Traditional Arabic" w:hAnsi="Traditional Arabic" w:cs="Traditional Arabic"/>
          <w:color w:val="000000" w:themeColor="text1"/>
          <w:sz w:val="28"/>
          <w:szCs w:val="28"/>
        </w:rPr>
        <w:t xml:space="preserve">. </w:t>
      </w:r>
    </w:p>
    <w:p w:rsidR="00D210AF" w:rsidRDefault="00D210AF" w:rsidP="006E1A66">
      <w:pPr>
        <w:autoSpaceDE w:val="0"/>
        <w:autoSpaceDN w:val="0"/>
        <w:bidi/>
        <w:adjustRightInd w:val="0"/>
        <w:spacing w:after="0" w:line="240" w:lineRule="auto"/>
        <w:jc w:val="both"/>
        <w:rPr>
          <w:rFonts w:ascii="Traditional Arabic" w:eastAsia="Arial,Bold" w:hAnsi="Traditional Arabic" w:cs="Traditional Arabic"/>
          <w:sz w:val="28"/>
          <w:szCs w:val="28"/>
          <w:rtl/>
        </w:rPr>
      </w:pPr>
      <w:r>
        <w:rPr>
          <w:rFonts w:ascii="Traditional Arabic" w:eastAsia="Arial,Bold" w:hAnsi="Traditional Arabic" w:cs="Traditional Arabic"/>
          <w:color w:val="000000" w:themeColor="text1"/>
          <w:sz w:val="28"/>
          <w:szCs w:val="28"/>
          <w:rtl/>
        </w:rPr>
        <w:t xml:space="preserve"> وأصبحت هذه الظاهرة محل اهتمام من قبل الباحثين في شتى الميادين لإيجاد الطرق والأساليب الوقائية والعملية للحد من تفشي الظاهرة وتفاقمها.</w:t>
      </w:r>
      <w:r>
        <w:rPr>
          <w:rFonts w:ascii="Traditional Arabic" w:hAnsi="Traditional Arabic" w:cs="Traditional Arabic"/>
          <w:color w:val="000000" w:themeColor="text1"/>
          <w:sz w:val="28"/>
          <w:szCs w:val="28"/>
          <w:rtl/>
        </w:rPr>
        <w:t xml:space="preserve"> حيث</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خلصنا</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إلى</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جملة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من</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الآليات</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والأساليب</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 xml:space="preserve">الحديثة،متمثلة في </w:t>
      </w:r>
      <w:r>
        <w:rPr>
          <w:rFonts w:ascii="Traditional Arabic" w:hAnsi="Traditional Arabic" w:cs="Traditional Arabic"/>
          <w:color w:val="000000" w:themeColor="text1"/>
          <w:sz w:val="28"/>
          <w:szCs w:val="28"/>
          <w:rtl/>
          <w:lang w:bidi="ar-DZ"/>
        </w:rPr>
        <w:t xml:space="preserve"> </w:t>
      </w:r>
      <w:r>
        <w:rPr>
          <w:rFonts w:ascii="Traditional Arabic" w:hAnsi="Traditional Arabic" w:cs="Traditional Arabic"/>
          <w:color w:val="000000" w:themeColor="text1"/>
          <w:sz w:val="28"/>
          <w:szCs w:val="28"/>
          <w:rtl/>
        </w:rPr>
        <w:t>تنمية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الوعي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الرياضي</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للجمهور</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من</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خلال</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المؤسسات</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العلمية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والتربوية</w:t>
      </w:r>
      <w:r>
        <w:rPr>
          <w:rFonts w:ascii="Traditional Arabic" w:hAnsi="Traditional Arabic" w:cs="Traditional Arabic"/>
          <w:color w:val="000000" w:themeColor="text1"/>
          <w:sz w:val="28"/>
          <w:szCs w:val="28"/>
          <w:rtl/>
          <w:lang w:bidi="ar-DZ"/>
        </w:rPr>
        <w:t xml:space="preserve"> </w:t>
      </w:r>
      <w:r>
        <w:rPr>
          <w:rFonts w:ascii="Traditional Arabic" w:hAnsi="Traditional Arabic" w:cs="Traditional Arabic"/>
          <w:color w:val="000000" w:themeColor="text1"/>
          <w:sz w:val="28"/>
          <w:szCs w:val="28"/>
          <w:rtl/>
        </w:rPr>
        <w:t>والإعلامية،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بالإضافة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إلى</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الأندية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الرياضية</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للحد</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من</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انتشار</w:t>
      </w:r>
      <w:r>
        <w:rPr>
          <w:rFonts w:ascii="Traditional Arabic" w:hAnsi="Traditional Arabic" w:cs="Traditional Arabic"/>
          <w:color w:val="000000" w:themeColor="text1"/>
          <w:sz w:val="28"/>
          <w:szCs w:val="28"/>
        </w:rPr>
        <w:t xml:space="preserve"> </w:t>
      </w:r>
      <w:r>
        <w:rPr>
          <w:rFonts w:ascii="Traditional Arabic" w:hAnsi="Traditional Arabic" w:cs="Traditional Arabic"/>
          <w:color w:val="000000" w:themeColor="text1"/>
          <w:sz w:val="28"/>
          <w:szCs w:val="28"/>
          <w:rtl/>
        </w:rPr>
        <w:t>عنف</w:t>
      </w:r>
      <w:r>
        <w:rPr>
          <w:rFonts w:ascii="Traditional Arabic" w:hAnsi="Traditional Arabic" w:cs="Traditional Arabic"/>
          <w:color w:val="000000" w:themeColor="text1"/>
          <w:sz w:val="28"/>
          <w:szCs w:val="28"/>
          <w:rtl/>
          <w:lang w:bidi="ar-DZ"/>
        </w:rPr>
        <w:t xml:space="preserve"> </w:t>
      </w:r>
      <w:r>
        <w:rPr>
          <w:rFonts w:ascii="Traditional Arabic" w:hAnsi="Traditional Arabic" w:cs="Traditional Arabic"/>
          <w:color w:val="000000" w:themeColor="text1"/>
          <w:sz w:val="28"/>
          <w:szCs w:val="28"/>
          <w:rtl/>
        </w:rPr>
        <w:t>الملاعب</w:t>
      </w:r>
      <w:r>
        <w:rPr>
          <w:rFonts w:ascii="Traditional Arabic" w:hAnsi="Traditional Arabic" w:cs="Traditional Arabic"/>
          <w:color w:val="000000" w:themeColor="text1"/>
          <w:sz w:val="28"/>
          <w:szCs w:val="28"/>
          <w:rtl/>
          <w:lang w:bidi="ar-DZ"/>
        </w:rPr>
        <w:t xml:space="preserve"> </w:t>
      </w:r>
      <w:r>
        <w:rPr>
          <w:rFonts w:ascii="Traditional Arabic" w:eastAsia="Arial,Bold" w:hAnsi="Traditional Arabic" w:cs="Traditional Arabic"/>
          <w:color w:val="000000" w:themeColor="text1"/>
          <w:sz w:val="28"/>
          <w:szCs w:val="28"/>
          <w:rtl/>
        </w:rPr>
        <w:t>لإعادة الأنشطة الرياضية  إلى قيمتها وأهدافها النبيلة</w:t>
      </w:r>
      <w:r>
        <w:rPr>
          <w:rFonts w:ascii="Traditional Arabic" w:eastAsia="Arial,Bold" w:hAnsi="Traditional Arabic" w:cs="Traditional Arabic"/>
          <w:sz w:val="28"/>
          <w:szCs w:val="28"/>
          <w:rtl/>
        </w:rPr>
        <w:t xml:space="preserve">. </w:t>
      </w: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tl/>
        </w:rPr>
      </w:pP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sz w:val="28"/>
          <w:szCs w:val="28"/>
          <w:rtl/>
        </w:rPr>
      </w:pPr>
    </w:p>
    <w:p w:rsidR="00D210AF" w:rsidRDefault="00D210AF" w:rsidP="00D210AF">
      <w:pPr>
        <w:autoSpaceDE w:val="0"/>
        <w:autoSpaceDN w:val="0"/>
        <w:bidi/>
        <w:adjustRightInd w:val="0"/>
        <w:spacing w:after="0" w:line="240" w:lineRule="auto"/>
        <w:jc w:val="both"/>
        <w:rPr>
          <w:rFonts w:ascii="Traditional Arabic" w:eastAsia="Arial,Bold" w:hAnsi="Traditional Arabic" w:cs="Traditional Arabic"/>
          <w:color w:val="000000" w:themeColor="text1"/>
          <w:sz w:val="28"/>
          <w:szCs w:val="28"/>
          <w:rtl/>
        </w:rPr>
      </w:pPr>
    </w:p>
    <w:p w:rsidR="0075511A" w:rsidRDefault="0075511A" w:rsidP="0075511A">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قائمة المراجع:</w:t>
      </w:r>
    </w:p>
    <w:p w:rsidR="00D210AF" w:rsidRPr="0075511A" w:rsidRDefault="00D210AF" w:rsidP="0075511A">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sz w:val="28"/>
          <w:szCs w:val="28"/>
          <w:rtl/>
        </w:rPr>
        <w:t>.</w:t>
      </w:r>
      <w:r w:rsidRPr="006E1A66">
        <w:rPr>
          <w:rFonts w:ascii="Traditional Arabic" w:hAnsi="Traditional Arabic" w:cs="Traditional Arabic"/>
          <w:sz w:val="24"/>
          <w:szCs w:val="24"/>
          <w:rtl/>
        </w:rPr>
        <w:t>أحمد</w:t>
      </w:r>
      <w:r w:rsidRPr="006E1A66">
        <w:rPr>
          <w:rFonts w:ascii="Traditional Arabic" w:hAnsi="Traditional Arabic" w:cs="Traditional Arabic"/>
          <w:sz w:val="24"/>
          <w:szCs w:val="24"/>
        </w:rPr>
        <w:t xml:space="preserve"> </w:t>
      </w:r>
      <w:r w:rsidRPr="006E1A66">
        <w:rPr>
          <w:rFonts w:ascii="Traditional Arabic" w:hAnsi="Traditional Arabic" w:cs="Traditional Arabic"/>
          <w:sz w:val="24"/>
          <w:szCs w:val="24"/>
          <w:rtl/>
        </w:rPr>
        <w:t>بوسقيعة (2009)</w:t>
      </w:r>
      <w:r w:rsidRPr="006E1A66">
        <w:rPr>
          <w:rFonts w:ascii="Traditional Arabic" w:hAnsi="Traditional Arabic" w:cs="Traditional Arabic"/>
          <w:sz w:val="24"/>
          <w:szCs w:val="24"/>
        </w:rPr>
        <w:t xml:space="preserve"> </w:t>
      </w:r>
      <w:r w:rsidRPr="006E1A66">
        <w:rPr>
          <w:rFonts w:ascii="Traditional Arabic" w:hAnsi="Traditional Arabic" w:cs="Traditional Arabic"/>
          <w:sz w:val="24"/>
          <w:szCs w:val="24"/>
          <w:rtl/>
        </w:rPr>
        <w:t xml:space="preserve">، </w:t>
      </w:r>
      <w:r w:rsidRPr="006E1A66">
        <w:rPr>
          <w:rFonts w:ascii="Traditional Arabic" w:hAnsi="Traditional Arabic" w:cs="Traditional Arabic"/>
          <w:b/>
          <w:bCs/>
          <w:sz w:val="24"/>
          <w:szCs w:val="24"/>
          <w:rtl/>
        </w:rPr>
        <w:t>الوجيز</w:t>
      </w:r>
      <w:r w:rsidRPr="006E1A66">
        <w:rPr>
          <w:rFonts w:ascii="Traditional Arabic" w:hAnsi="Traditional Arabic" w:cs="Traditional Arabic"/>
          <w:b/>
          <w:bCs/>
          <w:sz w:val="24"/>
          <w:szCs w:val="24"/>
        </w:rPr>
        <w:t xml:space="preserve"> </w:t>
      </w:r>
      <w:r w:rsidRPr="006E1A66">
        <w:rPr>
          <w:rFonts w:ascii="Traditional Arabic" w:hAnsi="Traditional Arabic" w:cs="Traditional Arabic"/>
          <w:b/>
          <w:bCs/>
          <w:sz w:val="24"/>
          <w:szCs w:val="24"/>
          <w:rtl/>
        </w:rPr>
        <w:t>في</w:t>
      </w:r>
      <w:r w:rsidRPr="006E1A66">
        <w:rPr>
          <w:rFonts w:ascii="Traditional Arabic" w:hAnsi="Traditional Arabic" w:cs="Traditional Arabic"/>
          <w:b/>
          <w:bCs/>
          <w:sz w:val="24"/>
          <w:szCs w:val="24"/>
        </w:rPr>
        <w:t xml:space="preserve"> </w:t>
      </w:r>
      <w:r w:rsidRPr="006E1A66">
        <w:rPr>
          <w:rFonts w:ascii="Traditional Arabic" w:hAnsi="Traditional Arabic" w:cs="Traditional Arabic"/>
          <w:b/>
          <w:bCs/>
          <w:sz w:val="24"/>
          <w:szCs w:val="24"/>
          <w:rtl/>
        </w:rPr>
        <w:t>القانون</w:t>
      </w:r>
      <w:r w:rsidRPr="006E1A66">
        <w:rPr>
          <w:rFonts w:ascii="Traditional Arabic" w:hAnsi="Traditional Arabic" w:cs="Traditional Arabic"/>
          <w:b/>
          <w:bCs/>
          <w:sz w:val="24"/>
          <w:szCs w:val="24"/>
        </w:rPr>
        <w:t xml:space="preserve"> </w:t>
      </w:r>
      <w:r w:rsidRPr="006E1A66">
        <w:rPr>
          <w:rFonts w:ascii="Traditional Arabic" w:hAnsi="Traditional Arabic" w:cs="Traditional Arabic"/>
          <w:b/>
          <w:bCs/>
          <w:sz w:val="24"/>
          <w:szCs w:val="24"/>
          <w:rtl/>
        </w:rPr>
        <w:t>الجزائري</w:t>
      </w:r>
      <w:r w:rsidRPr="006E1A66">
        <w:rPr>
          <w:rFonts w:ascii="Traditional Arabic" w:hAnsi="Traditional Arabic" w:cs="Traditional Arabic"/>
          <w:b/>
          <w:bCs/>
          <w:sz w:val="24"/>
          <w:szCs w:val="24"/>
        </w:rPr>
        <w:t xml:space="preserve"> </w:t>
      </w:r>
      <w:r w:rsidRPr="006E1A66">
        <w:rPr>
          <w:rFonts w:ascii="Traditional Arabic" w:hAnsi="Traditional Arabic" w:cs="Traditional Arabic"/>
          <w:b/>
          <w:bCs/>
          <w:sz w:val="24"/>
          <w:szCs w:val="24"/>
          <w:rtl/>
        </w:rPr>
        <w:t>الخاص</w:t>
      </w:r>
      <w:r w:rsidRPr="006E1A66">
        <w:rPr>
          <w:rFonts w:ascii="Traditional Arabic" w:hAnsi="Traditional Arabic" w:cs="Traditional Arabic"/>
          <w:sz w:val="24"/>
          <w:szCs w:val="24"/>
          <w:rtl/>
        </w:rPr>
        <w:t>،</w:t>
      </w:r>
      <w:r w:rsidRPr="006E1A66">
        <w:rPr>
          <w:rFonts w:ascii="Traditional Arabic" w:hAnsi="Traditional Arabic" w:cs="Traditional Arabic"/>
          <w:sz w:val="24"/>
          <w:szCs w:val="24"/>
        </w:rPr>
        <w:t xml:space="preserve"> </w:t>
      </w:r>
      <w:r w:rsidRPr="006E1A66">
        <w:rPr>
          <w:rFonts w:ascii="Traditional Arabic" w:hAnsi="Traditional Arabic" w:cs="Traditional Arabic"/>
          <w:sz w:val="24"/>
          <w:szCs w:val="24"/>
          <w:rtl/>
        </w:rPr>
        <w:t>دار</w:t>
      </w:r>
      <w:r w:rsidRPr="006E1A66">
        <w:rPr>
          <w:rFonts w:ascii="Traditional Arabic" w:hAnsi="Traditional Arabic" w:cs="Traditional Arabic"/>
          <w:sz w:val="24"/>
          <w:szCs w:val="24"/>
        </w:rPr>
        <w:t xml:space="preserve"> </w:t>
      </w:r>
      <w:r w:rsidRPr="006E1A66">
        <w:rPr>
          <w:rFonts w:ascii="Traditional Arabic" w:hAnsi="Traditional Arabic" w:cs="Traditional Arabic"/>
          <w:sz w:val="24"/>
          <w:szCs w:val="24"/>
          <w:rtl/>
        </w:rPr>
        <w:t>هومة: الجزائر.</w:t>
      </w:r>
    </w:p>
    <w:p w:rsidR="00D210AF" w:rsidRPr="006E1A66" w:rsidRDefault="00D210AF" w:rsidP="00D210AF">
      <w:pPr>
        <w:autoSpaceDE w:val="0"/>
        <w:autoSpaceDN w:val="0"/>
        <w:bidi/>
        <w:adjustRightInd w:val="0"/>
        <w:spacing w:after="0" w:line="240" w:lineRule="auto"/>
        <w:rPr>
          <w:rFonts w:ascii="Traditional Arabic" w:hAnsi="Traditional Arabic" w:cs="Traditional Arabic"/>
          <w:sz w:val="24"/>
          <w:szCs w:val="24"/>
          <w:rtl/>
        </w:rPr>
      </w:pPr>
      <w:r w:rsidRPr="006E1A66">
        <w:rPr>
          <w:rFonts w:ascii="Traditional Arabic" w:hAnsi="Traditional Arabic" w:cs="Traditional Arabic"/>
          <w:sz w:val="24"/>
          <w:szCs w:val="24"/>
          <w:rtl/>
        </w:rPr>
        <w:t>.بوجوراف فهيم (2013-2014) ،</w:t>
      </w:r>
      <w:r w:rsidRPr="006E1A66">
        <w:rPr>
          <w:rFonts w:ascii="Traditional Arabic" w:hAnsi="Traditional Arabic" w:cs="Traditional Arabic"/>
          <w:b/>
          <w:bCs/>
          <w:sz w:val="24"/>
          <w:szCs w:val="24"/>
          <w:rtl/>
        </w:rPr>
        <w:t>آليات الوقاية من العنف في الملاعب الرياضية</w:t>
      </w:r>
      <w:r w:rsidRPr="006E1A66">
        <w:rPr>
          <w:rFonts w:ascii="Traditional Arabic" w:hAnsi="Traditional Arabic" w:cs="Traditional Arabic"/>
          <w:sz w:val="24"/>
          <w:szCs w:val="24"/>
          <w:rtl/>
        </w:rPr>
        <w:t xml:space="preserve">، مذكرة ماجستير في العلوم القانونية، جامعة الحاج لخضر باتنة. </w:t>
      </w:r>
    </w:p>
    <w:p w:rsidR="00D210AF" w:rsidRPr="006E1A66" w:rsidRDefault="00D210AF" w:rsidP="00D210AF">
      <w:pPr>
        <w:bidi/>
        <w:spacing w:after="0" w:line="240" w:lineRule="auto"/>
        <w:jc w:val="both"/>
        <w:rPr>
          <w:rFonts w:ascii="Traditional Arabic" w:eastAsia="Arial,Bold" w:hAnsi="Traditional Arabic" w:cs="Traditional Arabic"/>
          <w:sz w:val="24"/>
          <w:szCs w:val="24"/>
          <w:rtl/>
        </w:rPr>
      </w:pPr>
      <w:r w:rsidRPr="006E1A66">
        <w:rPr>
          <w:rFonts w:ascii="Traditional Arabic" w:eastAsia="Arial,Bold" w:hAnsi="Traditional Arabic" w:cs="Traditional Arabic"/>
          <w:sz w:val="24"/>
          <w:szCs w:val="24"/>
          <w:rtl/>
        </w:rPr>
        <w:t>.سمير عبد القادر خطاب،</w:t>
      </w:r>
      <w:r w:rsidRPr="006E1A66">
        <w:rPr>
          <w:rFonts w:ascii="Traditional Arabic" w:hAnsi="Traditional Arabic" w:cs="Traditional Arabic"/>
          <w:sz w:val="24"/>
          <w:szCs w:val="24"/>
          <w:rtl/>
        </w:rPr>
        <w:t>(</w:t>
      </w:r>
      <w:r w:rsidRPr="006E1A66">
        <w:rPr>
          <w:rFonts w:ascii="Traditional Arabic" w:eastAsia="Arial,Bold" w:hAnsi="Traditional Arabic" w:cs="Traditional Arabic"/>
          <w:sz w:val="24"/>
          <w:szCs w:val="24"/>
          <w:rtl/>
        </w:rPr>
        <w:t>2014</w:t>
      </w:r>
      <w:r w:rsidRPr="006E1A66">
        <w:rPr>
          <w:rFonts w:ascii="Traditional Arabic" w:hAnsi="Traditional Arabic" w:cs="Traditional Arabic"/>
          <w:sz w:val="24"/>
          <w:szCs w:val="24"/>
          <w:rtl/>
        </w:rPr>
        <w:t>)</w:t>
      </w:r>
      <w:r w:rsidRPr="006E1A66">
        <w:rPr>
          <w:rFonts w:ascii="Traditional Arabic" w:eastAsia="Arial,Bold" w:hAnsi="Traditional Arabic" w:cs="Traditional Arabic"/>
          <w:sz w:val="24"/>
          <w:szCs w:val="24"/>
          <w:rtl/>
        </w:rPr>
        <w:t xml:space="preserve">، </w:t>
      </w:r>
      <w:r w:rsidRPr="006E1A66">
        <w:rPr>
          <w:rFonts w:ascii="Traditional Arabic" w:eastAsia="Arial,Bold" w:hAnsi="Traditional Arabic" w:cs="Traditional Arabic"/>
          <w:b/>
          <w:bCs/>
          <w:sz w:val="24"/>
          <w:szCs w:val="24"/>
          <w:rtl/>
        </w:rPr>
        <w:t>شغب الملاعب وأساليب مواجهته</w:t>
      </w:r>
      <w:r w:rsidRPr="006E1A66">
        <w:rPr>
          <w:rFonts w:ascii="Traditional Arabic" w:eastAsia="Arial,Bold" w:hAnsi="Traditional Arabic" w:cs="Traditional Arabic"/>
          <w:sz w:val="24"/>
          <w:szCs w:val="24"/>
          <w:rtl/>
        </w:rPr>
        <w:t>، عمان:الأردن.</w:t>
      </w:r>
    </w:p>
    <w:p w:rsidR="00D210AF" w:rsidRPr="006E1A66" w:rsidRDefault="0075511A" w:rsidP="00D210AF">
      <w:pPr>
        <w:bidi/>
        <w:spacing w:after="0" w:line="240" w:lineRule="auto"/>
        <w:jc w:val="both"/>
        <w:rPr>
          <w:rFonts w:ascii="Traditional Arabic" w:hAnsi="Traditional Arabic" w:cs="Traditional Arabic"/>
          <w:sz w:val="24"/>
          <w:szCs w:val="24"/>
        </w:rPr>
      </w:pPr>
      <w:r>
        <w:rPr>
          <w:rFonts w:ascii="Traditional Arabic" w:hAnsi="Traditional Arabic" w:cs="Traditional Arabic" w:hint="cs"/>
          <w:sz w:val="24"/>
          <w:szCs w:val="24"/>
          <w:rtl/>
        </w:rPr>
        <w:t>.</w:t>
      </w:r>
      <w:r w:rsidR="00D210AF" w:rsidRPr="006E1A66">
        <w:rPr>
          <w:rFonts w:ascii="Traditional Arabic" w:hAnsi="Traditional Arabic" w:cs="Traditional Arabic"/>
          <w:sz w:val="24"/>
          <w:szCs w:val="24"/>
          <w:rtl/>
        </w:rPr>
        <w:t xml:space="preserve">علاوي  محمد (1998)، </w:t>
      </w:r>
      <w:r w:rsidR="00D210AF" w:rsidRPr="006E1A66">
        <w:rPr>
          <w:rFonts w:ascii="Traditional Arabic" w:hAnsi="Traditional Arabic" w:cs="Traditional Arabic"/>
          <w:b/>
          <w:bCs/>
          <w:sz w:val="24"/>
          <w:szCs w:val="24"/>
          <w:rtl/>
        </w:rPr>
        <w:t>سيكولوجية العدوان والعنف في الرياضة</w:t>
      </w:r>
      <w:r w:rsidR="00D210AF" w:rsidRPr="006E1A66">
        <w:rPr>
          <w:rFonts w:ascii="Traditional Arabic" w:hAnsi="Traditional Arabic" w:cs="Traditional Arabic"/>
          <w:sz w:val="24"/>
          <w:szCs w:val="24"/>
          <w:rtl/>
        </w:rPr>
        <w:t xml:space="preserve"> ، مركز الكتاب للنشر: مصر.</w:t>
      </w:r>
    </w:p>
    <w:p w:rsidR="00D210AF" w:rsidRPr="006E1A66" w:rsidRDefault="00D210AF" w:rsidP="00D210AF">
      <w:pPr>
        <w:bidi/>
        <w:spacing w:after="0" w:line="240" w:lineRule="auto"/>
        <w:jc w:val="both"/>
        <w:rPr>
          <w:rFonts w:ascii="Traditional Arabic" w:hAnsi="Traditional Arabic" w:cs="Traditional Arabic"/>
          <w:sz w:val="24"/>
          <w:szCs w:val="24"/>
          <w:rtl/>
        </w:rPr>
      </w:pPr>
      <w:r w:rsidRPr="006E1A66">
        <w:rPr>
          <w:rFonts w:ascii="Traditional Arabic" w:hAnsi="Traditional Arabic" w:cs="Traditional Arabic"/>
          <w:sz w:val="24"/>
          <w:szCs w:val="24"/>
          <w:rtl/>
        </w:rPr>
        <w:t>.طارق عبد الرؤوف عامر (2015) ،</w:t>
      </w:r>
      <w:r w:rsidRPr="006E1A66">
        <w:rPr>
          <w:rFonts w:ascii="Traditional Arabic" w:hAnsi="Traditional Arabic" w:cs="Traditional Arabic"/>
          <w:b/>
          <w:bCs/>
          <w:sz w:val="24"/>
          <w:szCs w:val="24"/>
          <w:rtl/>
        </w:rPr>
        <w:t>قضايا تربوية معاصرة،</w:t>
      </w:r>
      <w:r w:rsidRPr="006E1A66">
        <w:rPr>
          <w:rFonts w:ascii="Traditional Arabic" w:hAnsi="Traditional Arabic" w:cs="Traditional Arabic"/>
          <w:sz w:val="24"/>
          <w:szCs w:val="24"/>
          <w:rtl/>
        </w:rPr>
        <w:t>دار الجوهرة،القاهرة.</w:t>
      </w:r>
    </w:p>
    <w:p w:rsidR="00D210AF" w:rsidRPr="006E1A66" w:rsidRDefault="00D210AF" w:rsidP="00D210AF">
      <w:pPr>
        <w:bidi/>
        <w:spacing w:after="0" w:line="240" w:lineRule="auto"/>
        <w:jc w:val="both"/>
        <w:rPr>
          <w:rFonts w:ascii="Traditional Arabic" w:eastAsia="Arial,Bold" w:hAnsi="Traditional Arabic" w:cs="Traditional Arabic"/>
          <w:sz w:val="24"/>
          <w:szCs w:val="24"/>
          <w:rtl/>
        </w:rPr>
      </w:pPr>
      <w:r w:rsidRPr="006E1A66">
        <w:rPr>
          <w:rFonts w:ascii="Traditional Arabic" w:eastAsia="Arial,Bold" w:hAnsi="Traditional Arabic" w:cs="Traditional Arabic"/>
          <w:sz w:val="24"/>
          <w:szCs w:val="24"/>
          <w:rtl/>
          <w:lang w:bidi="ar-DZ"/>
        </w:rPr>
        <w:t>.نبيل عمران موسى،بشرى جلاوي محمد</w:t>
      </w:r>
      <w:r w:rsidRPr="006E1A66">
        <w:rPr>
          <w:rFonts w:ascii="Traditional Arabic" w:hAnsi="Traditional Arabic" w:cs="Traditional Arabic"/>
          <w:sz w:val="24"/>
          <w:szCs w:val="24"/>
          <w:rtl/>
        </w:rPr>
        <w:t xml:space="preserve"> (</w:t>
      </w:r>
      <w:r w:rsidRPr="006E1A66">
        <w:rPr>
          <w:rFonts w:ascii="Traditional Arabic" w:eastAsia="Arial,Bold" w:hAnsi="Traditional Arabic" w:cs="Traditional Arabic"/>
          <w:sz w:val="24"/>
          <w:szCs w:val="24"/>
          <w:rtl/>
          <w:lang w:bidi="ar-DZ"/>
        </w:rPr>
        <w:t>2017</w:t>
      </w:r>
      <w:r w:rsidRPr="006E1A66">
        <w:rPr>
          <w:rFonts w:ascii="Traditional Arabic" w:hAnsi="Traditional Arabic" w:cs="Traditional Arabic"/>
          <w:sz w:val="24"/>
          <w:szCs w:val="24"/>
          <w:rtl/>
        </w:rPr>
        <w:t>)</w:t>
      </w:r>
      <w:r w:rsidRPr="006E1A66">
        <w:rPr>
          <w:rFonts w:ascii="Traditional Arabic" w:eastAsia="Arial,Bold" w:hAnsi="Traditional Arabic" w:cs="Traditional Arabic"/>
          <w:sz w:val="24"/>
          <w:szCs w:val="24"/>
          <w:rtl/>
          <w:lang w:bidi="ar-DZ"/>
        </w:rPr>
        <w:t>،"</w:t>
      </w:r>
      <w:r w:rsidRPr="006E1A66">
        <w:rPr>
          <w:rFonts w:ascii="Traditional Arabic" w:eastAsia="Arial,Bold" w:hAnsi="Traditional Arabic" w:cs="Traditional Arabic"/>
          <w:b/>
          <w:bCs/>
          <w:sz w:val="24"/>
          <w:szCs w:val="24"/>
          <w:rtl/>
          <w:lang w:bidi="ar-DZ"/>
        </w:rPr>
        <w:t xml:space="preserve">العنف الجماهيري في المجال الرياضي- تحليل سوسيولوجي-" </w:t>
      </w:r>
      <w:r w:rsidRPr="006E1A66">
        <w:rPr>
          <w:rFonts w:ascii="Traditional Arabic" w:eastAsia="Arial,Bold" w:hAnsi="Traditional Arabic" w:cs="Traditional Arabic"/>
          <w:sz w:val="24"/>
          <w:szCs w:val="24"/>
          <w:rtl/>
          <w:lang w:bidi="ar-DZ"/>
        </w:rPr>
        <w:t>مجلة الآداب، العدد:</w:t>
      </w:r>
      <w:r w:rsidRPr="006E1A66">
        <w:rPr>
          <w:rFonts w:ascii="Traditional Arabic" w:hAnsi="Traditional Arabic" w:cs="Traditional Arabic"/>
          <w:sz w:val="24"/>
          <w:szCs w:val="24"/>
          <w:rtl/>
          <w:lang w:bidi="ar-DZ"/>
        </w:rPr>
        <w:t xml:space="preserve"> </w:t>
      </w:r>
      <w:r w:rsidRPr="006E1A66">
        <w:rPr>
          <w:rFonts w:ascii="Traditional Arabic" w:eastAsia="Arial,Bold" w:hAnsi="Traditional Arabic" w:cs="Traditional Arabic"/>
          <w:sz w:val="24"/>
          <w:szCs w:val="24"/>
          <w:rtl/>
          <w:lang w:bidi="ar-DZ"/>
        </w:rPr>
        <w:t>202،جامعة القادسية، كلية الآداب، قسم علم الاجتماع.</w:t>
      </w:r>
    </w:p>
    <w:p w:rsidR="00D210AF" w:rsidRPr="006E1A66" w:rsidRDefault="00D210AF" w:rsidP="00D210AF">
      <w:pPr>
        <w:bidi/>
        <w:spacing w:after="0" w:line="240" w:lineRule="auto"/>
        <w:rPr>
          <w:rFonts w:ascii="Simplified Arabic" w:eastAsia="Arial,Bold" w:hAnsi="Simplified Arabic" w:cs="Simplified Arabic"/>
          <w:sz w:val="24"/>
          <w:szCs w:val="24"/>
          <w:rtl/>
        </w:rPr>
      </w:pPr>
      <w:r w:rsidRPr="006E1A66">
        <w:rPr>
          <w:rFonts w:ascii="Traditional Arabic" w:eastAsia="Arial,Bold" w:hAnsi="Traditional Arabic" w:cs="Traditional Arabic"/>
          <w:sz w:val="24"/>
          <w:szCs w:val="24"/>
          <w:rtl/>
        </w:rPr>
        <w:t>.</w:t>
      </w:r>
      <w:r w:rsidRPr="006E1A66">
        <w:rPr>
          <w:rFonts w:ascii="Traditional Arabic" w:eastAsia="Arial,Bold" w:hAnsi="Traditional Arabic" w:cs="Traditional Arabic"/>
          <w:sz w:val="24"/>
          <w:szCs w:val="24"/>
          <w:rtl/>
          <w:lang w:bidi="ar-DZ"/>
        </w:rPr>
        <w:t xml:space="preserve">ابراهيم حمداوي، </w:t>
      </w:r>
      <w:r w:rsidRPr="006E1A66">
        <w:rPr>
          <w:rFonts w:ascii="Traditional Arabic" w:eastAsia="Arial,Bold" w:hAnsi="Traditional Arabic" w:cs="Traditional Arabic"/>
          <w:b/>
          <w:bCs/>
          <w:sz w:val="24"/>
          <w:szCs w:val="24"/>
          <w:rtl/>
          <w:lang w:bidi="ar-DZ"/>
        </w:rPr>
        <w:t>العنف في الملاعب الرياضية حجم المشكلة وإمكانيات الحلول ودور وسائل الإعلام ودورها في الحد من تفشي الظاهرة</w:t>
      </w:r>
      <w:r w:rsidRPr="006E1A66">
        <w:rPr>
          <w:rFonts w:ascii="Traditional Arabic" w:eastAsia="Arial,Bold" w:hAnsi="Traditional Arabic" w:cs="Traditional Arabic"/>
          <w:sz w:val="24"/>
          <w:szCs w:val="24"/>
          <w:rtl/>
          <w:lang w:bidi="ar-DZ"/>
        </w:rPr>
        <w:tab/>
      </w:r>
      <w:hyperlink r:id="rId128" w:history="1">
        <w:r w:rsidRPr="006E1A66">
          <w:rPr>
            <w:rStyle w:val="Lienhypertexte"/>
            <w:rFonts w:ascii="Traditional Arabic" w:eastAsia="Arial,Bold" w:hAnsi="Traditional Arabic" w:cs="Traditional Arabic"/>
            <w:sz w:val="24"/>
            <w:szCs w:val="24"/>
            <w:lang w:bidi="ar-DZ"/>
          </w:rPr>
          <w:t>https://repository.nauss.edu.sa/bitstream/handle/123456789/56175</w:t>
        </w:r>
        <w:r w:rsidRPr="006E1A66">
          <w:rPr>
            <w:rStyle w:val="Lienhypertexte"/>
            <w:rFonts w:ascii="Traditional Arabic" w:eastAsia="Arial,Bold" w:hAnsi="Traditional Arabic" w:cs="Traditional Arabic"/>
            <w:sz w:val="24"/>
            <w:szCs w:val="24"/>
            <w:rtl/>
            <w:lang w:bidi="ar-DZ"/>
          </w:rPr>
          <w:t>/</w:t>
        </w:r>
      </w:hyperlink>
    </w:p>
    <w:p w:rsidR="00D210AF" w:rsidRPr="006E1A66" w:rsidRDefault="00D210AF" w:rsidP="00D210AF">
      <w:pPr>
        <w:bidi/>
        <w:jc w:val="center"/>
        <w:rPr>
          <w:rFonts w:ascii="Simplified Arabic" w:cs="PT Bold Heading"/>
          <w:sz w:val="24"/>
          <w:szCs w:val="24"/>
          <w:rtl/>
        </w:rPr>
      </w:pPr>
    </w:p>
    <w:p w:rsidR="00646FE4" w:rsidRDefault="00646FE4" w:rsidP="00646FE4">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75511A" w:rsidRDefault="0075511A" w:rsidP="0075511A">
      <w:pPr>
        <w:bidi/>
        <w:spacing w:after="0"/>
        <w:rPr>
          <w:rFonts w:ascii="Calibri" w:eastAsia="Times New Roman" w:hAnsi="Calibri" w:cs="PT Bold Heading"/>
          <w:b/>
          <w:bCs/>
          <w:sz w:val="32"/>
          <w:szCs w:val="32"/>
          <w:rtl/>
          <w:lang w:val="en-US"/>
        </w:rPr>
      </w:pPr>
    </w:p>
    <w:p w:rsidR="0075511A" w:rsidRDefault="0075511A" w:rsidP="0075511A">
      <w:pPr>
        <w:bidi/>
        <w:spacing w:after="0"/>
        <w:rPr>
          <w:rFonts w:ascii="Calibri" w:eastAsia="Times New Roman" w:hAnsi="Calibri" w:cs="PT Bold Heading"/>
          <w:b/>
          <w:bCs/>
          <w:sz w:val="32"/>
          <w:szCs w:val="32"/>
          <w:rtl/>
          <w:lang w:val="en-US"/>
        </w:rPr>
      </w:pPr>
    </w:p>
    <w:p w:rsidR="0075511A" w:rsidRDefault="0075511A" w:rsidP="0075511A">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6E1A66" w:rsidRDefault="006E1A66" w:rsidP="006E1A66">
      <w:pPr>
        <w:bidi/>
        <w:spacing w:after="0"/>
        <w:rPr>
          <w:rFonts w:ascii="Calibri" w:eastAsia="Times New Roman" w:hAnsi="Calibri" w:cs="PT Bold Heading"/>
          <w:b/>
          <w:bCs/>
          <w:sz w:val="32"/>
          <w:szCs w:val="32"/>
          <w:rtl/>
          <w:lang w:val="en-US"/>
        </w:rPr>
      </w:pPr>
    </w:p>
    <w:p w:rsidR="001F3340" w:rsidRPr="006E1A66" w:rsidRDefault="001F3340" w:rsidP="00390FCE">
      <w:pPr>
        <w:bidi/>
        <w:spacing w:after="0" w:line="240" w:lineRule="auto"/>
        <w:jc w:val="center"/>
        <w:rPr>
          <w:rFonts w:ascii="Simplified Arabic" w:hAnsi="Simplified Arabic" w:cs="PT Bold Heading"/>
          <w:b/>
          <w:bCs/>
          <w:sz w:val="32"/>
          <w:szCs w:val="32"/>
          <w:lang w:bidi="ar-DZ"/>
        </w:rPr>
      </w:pPr>
      <w:r w:rsidRPr="006E1A66">
        <w:rPr>
          <w:rFonts w:ascii="Simplified Arabic" w:hAnsi="Simplified Arabic" w:cs="PT Bold Heading" w:hint="cs"/>
          <w:b/>
          <w:bCs/>
          <w:sz w:val="32"/>
          <w:szCs w:val="32"/>
          <w:rtl/>
          <w:lang w:bidi="ar-DZ"/>
        </w:rPr>
        <w:t>العنف في الملاعب</w:t>
      </w:r>
      <w:r w:rsidR="00390FCE">
        <w:rPr>
          <w:rFonts w:ascii="Simplified Arabic" w:hAnsi="Simplified Arabic" w:cs="PT Bold Heading" w:hint="cs"/>
          <w:b/>
          <w:bCs/>
          <w:sz w:val="32"/>
          <w:szCs w:val="32"/>
          <w:rtl/>
          <w:lang w:bidi="ar-DZ"/>
        </w:rPr>
        <w:t xml:space="preserve"> الرياضية</w:t>
      </w:r>
      <w:r w:rsidRPr="006E1A66">
        <w:rPr>
          <w:rFonts w:ascii="Simplified Arabic" w:hAnsi="Simplified Arabic" w:cs="PT Bold Heading" w:hint="cs"/>
          <w:b/>
          <w:bCs/>
          <w:sz w:val="32"/>
          <w:szCs w:val="32"/>
          <w:rtl/>
          <w:lang w:bidi="ar-DZ"/>
        </w:rPr>
        <w:t xml:space="preserve"> من منظور الشباب الجزائري </w:t>
      </w:r>
    </w:p>
    <w:p w:rsidR="001F3340" w:rsidRDefault="001F3340" w:rsidP="008D3E87">
      <w:pPr>
        <w:bidi/>
        <w:spacing w:after="0" w:line="240" w:lineRule="auto"/>
        <w:jc w:val="center"/>
        <w:rPr>
          <w:rFonts w:ascii="Simplified Arabic" w:hAnsi="Simplified Arabic" w:cs="PT Bold Heading"/>
          <w:b/>
          <w:bCs/>
          <w:sz w:val="24"/>
          <w:szCs w:val="24"/>
          <w:rtl/>
          <w:lang w:bidi="ar-DZ"/>
        </w:rPr>
      </w:pPr>
      <w:r w:rsidRPr="006E1A66">
        <w:rPr>
          <w:rFonts w:ascii="Simplified Arabic" w:hAnsi="Simplified Arabic" w:cs="PT Bold Heading" w:hint="cs"/>
          <w:b/>
          <w:bCs/>
          <w:sz w:val="24"/>
          <w:szCs w:val="24"/>
          <w:rtl/>
          <w:lang w:bidi="ar-DZ"/>
        </w:rPr>
        <w:t>(دراسة ميدانية على  عينة من طلبة جامعةبسكرة )</w:t>
      </w:r>
    </w:p>
    <w:p w:rsidR="006E1A66" w:rsidRPr="005649C1" w:rsidRDefault="006E1A66" w:rsidP="006E1A66">
      <w:pPr>
        <w:bidi/>
        <w:spacing w:after="0" w:line="240" w:lineRule="auto"/>
        <w:jc w:val="center"/>
        <w:rPr>
          <w:rFonts w:asciiTheme="majorBidi" w:hAnsiTheme="majorBidi" w:cstheme="majorBidi"/>
          <w:b/>
          <w:bCs/>
          <w:sz w:val="24"/>
          <w:szCs w:val="24"/>
          <w:lang w:val="en-US" w:bidi="ar-DZ"/>
        </w:rPr>
      </w:pPr>
      <w:r w:rsidRPr="005649C1">
        <w:rPr>
          <w:rFonts w:asciiTheme="majorBidi" w:hAnsiTheme="majorBidi" w:cstheme="majorBidi"/>
          <w:b/>
          <w:bCs/>
          <w:sz w:val="24"/>
          <w:szCs w:val="24"/>
          <w:lang w:val="en-US" w:bidi="ar-DZ"/>
        </w:rPr>
        <w:t>Sport violence in staduims from the view points of university youth</w:t>
      </w:r>
    </w:p>
    <w:p w:rsidR="006E1A66" w:rsidRPr="001B1B60" w:rsidRDefault="001B1B60" w:rsidP="001B1B60">
      <w:pPr>
        <w:bidi/>
        <w:spacing w:after="0" w:line="240" w:lineRule="auto"/>
        <w:jc w:val="center"/>
        <w:rPr>
          <w:rFonts w:asciiTheme="majorBidi" w:hAnsiTheme="majorBidi" w:cstheme="majorBidi"/>
          <w:b/>
          <w:bCs/>
          <w:sz w:val="24"/>
          <w:szCs w:val="24"/>
          <w:lang w:val="en-US" w:bidi="ar-DZ"/>
        </w:rPr>
      </w:pPr>
      <w:r>
        <w:rPr>
          <w:rFonts w:asciiTheme="majorBidi" w:hAnsiTheme="majorBidi" w:cstheme="majorBidi"/>
          <w:b/>
          <w:bCs/>
          <w:sz w:val="24"/>
          <w:szCs w:val="24"/>
          <w:lang w:val="en-US" w:bidi="ar-DZ"/>
        </w:rPr>
        <w:t>and prevention of phenomenon</w:t>
      </w:r>
    </w:p>
    <w:p w:rsidR="006E1A66" w:rsidRPr="006E1A66" w:rsidRDefault="001F3340" w:rsidP="006E1A66">
      <w:pPr>
        <w:bidi/>
        <w:spacing w:after="0" w:line="240" w:lineRule="auto"/>
        <w:rPr>
          <w:rFonts w:ascii="Simplified Arabic" w:hAnsi="Simplified Arabic" w:cs="Simplified Arabic"/>
          <w:b/>
          <w:bCs/>
          <w:sz w:val="24"/>
          <w:szCs w:val="24"/>
          <w:rtl/>
          <w:lang w:bidi="ar-DZ"/>
        </w:rPr>
      </w:pPr>
      <w:r w:rsidRPr="006E1A66">
        <w:rPr>
          <w:rFonts w:ascii="Simplified Arabic" w:hAnsi="Simplified Arabic" w:cs="Simplified Arabic"/>
          <w:b/>
          <w:bCs/>
          <w:sz w:val="24"/>
          <w:szCs w:val="24"/>
          <w:rtl/>
          <w:lang w:bidi="ar-DZ"/>
        </w:rPr>
        <w:t xml:space="preserve">د/ دبراسو فطيمة، </w:t>
      </w:r>
      <w:r w:rsidR="001B1B60">
        <w:rPr>
          <w:rFonts w:ascii="Simplified Arabic" w:hAnsi="Simplified Arabic" w:cs="Simplified Arabic" w:hint="cs"/>
          <w:b/>
          <w:bCs/>
          <w:sz w:val="24"/>
          <w:szCs w:val="24"/>
          <w:rtl/>
          <w:lang w:bidi="ar-DZ"/>
        </w:rPr>
        <w:t>د/</w:t>
      </w:r>
      <w:r w:rsidRPr="006E1A66">
        <w:rPr>
          <w:rFonts w:ascii="Simplified Arabic" w:hAnsi="Simplified Arabic" w:cs="Simplified Arabic"/>
          <w:b/>
          <w:bCs/>
          <w:sz w:val="24"/>
          <w:szCs w:val="24"/>
          <w:rtl/>
          <w:lang w:bidi="ar-DZ"/>
        </w:rPr>
        <w:t>حيدر جوهرة</w:t>
      </w:r>
    </w:p>
    <w:p w:rsidR="006E1A66" w:rsidRPr="006E1A66" w:rsidRDefault="006E1A66" w:rsidP="000A1C1F">
      <w:pPr>
        <w:bidi/>
        <w:spacing w:after="0" w:line="240" w:lineRule="auto"/>
        <w:rPr>
          <w:rFonts w:ascii="Simplified Arabic" w:hAnsi="Simplified Arabic" w:cs="Simplified Arabic"/>
          <w:b/>
          <w:bCs/>
          <w:sz w:val="24"/>
          <w:szCs w:val="24"/>
          <w:rtl/>
          <w:lang w:bidi="ar-DZ"/>
        </w:rPr>
      </w:pPr>
      <w:r w:rsidRPr="006E1A66">
        <w:rPr>
          <w:rFonts w:ascii="Simplified Arabic" w:hAnsi="Simplified Arabic" w:cs="Simplified Arabic" w:hint="cs"/>
          <w:b/>
          <w:bCs/>
          <w:sz w:val="24"/>
          <w:szCs w:val="24"/>
          <w:rtl/>
          <w:lang w:bidi="ar-DZ"/>
        </w:rPr>
        <w:t xml:space="preserve"> </w:t>
      </w:r>
      <w:r w:rsidR="001F3340" w:rsidRPr="006E1A66">
        <w:rPr>
          <w:rFonts w:ascii="Simplified Arabic" w:hAnsi="Simplified Arabic" w:cs="Simplified Arabic"/>
          <w:b/>
          <w:bCs/>
          <w:sz w:val="24"/>
          <w:szCs w:val="24"/>
          <w:rtl/>
          <w:lang w:bidi="ar-DZ"/>
        </w:rPr>
        <w:t xml:space="preserve">جامعة بسكرة، </w:t>
      </w:r>
      <w:r w:rsidRPr="006E1A66">
        <w:rPr>
          <w:rFonts w:ascii="Simplified Arabic" w:hAnsi="Simplified Arabic" w:cs="Simplified Arabic" w:hint="cs"/>
          <w:b/>
          <w:bCs/>
          <w:sz w:val="24"/>
          <w:szCs w:val="24"/>
          <w:rtl/>
          <w:lang w:bidi="ar-DZ"/>
        </w:rPr>
        <w:t>(الجزائر)</w:t>
      </w:r>
    </w:p>
    <w:p w:rsidR="001F3340" w:rsidRDefault="001F3340" w:rsidP="006E1A66">
      <w:pPr>
        <w:bidi/>
        <w:spacing w:after="0" w:line="240" w:lineRule="auto"/>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الملخص</w:t>
      </w:r>
      <w:r>
        <w:rPr>
          <w:rFonts w:ascii="Traditional Arabic" w:hAnsi="Traditional Arabic" w:cs="Traditional Arabic"/>
          <w:sz w:val="28"/>
          <w:szCs w:val="28"/>
          <w:rtl/>
          <w:lang w:bidi="ar-DZ"/>
        </w:rPr>
        <w:t>:</w:t>
      </w:r>
    </w:p>
    <w:p w:rsidR="001F3340" w:rsidRDefault="001F3340" w:rsidP="006E1A66">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أصبحت ملاعب كرة القدم الجزائرية مسرحا لأعمال العنف و الشغب من طرف الشباب الجزائري، حتى أنها وصلت لحد القتل.</w:t>
      </w:r>
    </w:p>
    <w:p w:rsidR="001F3340" w:rsidRDefault="001F3340" w:rsidP="006E1A66">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يرى المتخصصين أن هذه الظاهرة تعكس حالة الاحتقان التي وصل إليها الشباب الجزائري نتيجة ظروف نفسية، اجتماعية  اقتصادية و سياسية، و لم تنجح العقوبات التي سلطت على النوادي بحرمانها من اللعب أمام جمهورها، و حتى بنقلها للعب بعيدا عن ملاعبها.</w:t>
      </w:r>
    </w:p>
    <w:p w:rsidR="001F3340" w:rsidRDefault="001F3340" w:rsidP="006E1A66">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و انطلاقا من مما قيل سوف نحاول في هذه الدراسة الميدانية معرفة رأي الشباب الجزائري حول العنف في الملاعب، أسبابه  أنواعه و كيفية الوقاية منه.  </w:t>
      </w:r>
    </w:p>
    <w:p w:rsidR="006E1A66" w:rsidRDefault="001F3340" w:rsidP="000A1C1F">
      <w:pPr>
        <w:bidi/>
        <w:spacing w:after="0" w:line="240" w:lineRule="auto"/>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الكلمات المفتاحية</w:t>
      </w:r>
      <w:r>
        <w:rPr>
          <w:rFonts w:ascii="Traditional Arabic" w:hAnsi="Traditional Arabic" w:cs="Traditional Arabic"/>
          <w:sz w:val="28"/>
          <w:szCs w:val="28"/>
          <w:rtl/>
          <w:lang w:bidi="ar-DZ"/>
        </w:rPr>
        <w:t xml:space="preserve">: العنف الرياضي ، كرة القدم ،طلبة الجامعة،  </w:t>
      </w:r>
      <w:r w:rsidR="000A1C1F">
        <w:rPr>
          <w:rFonts w:ascii="Traditional Arabic" w:hAnsi="Traditional Arabic" w:cs="Traditional Arabic"/>
          <w:sz w:val="28"/>
          <w:szCs w:val="28"/>
          <w:rtl/>
          <w:lang w:bidi="ar-DZ"/>
        </w:rPr>
        <w:t xml:space="preserve"> الوقاية.</w:t>
      </w:r>
    </w:p>
    <w:p w:rsidR="001F3340" w:rsidRPr="005649C1" w:rsidRDefault="001F3340" w:rsidP="006E1A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212121"/>
          <w:sz w:val="24"/>
          <w:szCs w:val="24"/>
          <w:lang w:val="en-US" w:eastAsia="fr-FR"/>
        </w:rPr>
      </w:pPr>
      <w:r w:rsidRPr="005649C1">
        <w:rPr>
          <w:rFonts w:asciiTheme="majorBidi" w:eastAsia="Times New Roman" w:hAnsiTheme="majorBidi" w:cstheme="majorBidi"/>
          <w:b/>
          <w:bCs/>
          <w:color w:val="212121"/>
          <w:sz w:val="24"/>
          <w:szCs w:val="24"/>
          <w:lang w:val="en-US" w:eastAsia="fr-FR"/>
        </w:rPr>
        <w:t>Abstract :</w:t>
      </w:r>
    </w:p>
    <w:p w:rsidR="001F3340" w:rsidRPr="005458BB" w:rsidRDefault="001F3340" w:rsidP="006B7D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5458BB">
        <w:rPr>
          <w:rFonts w:asciiTheme="majorBidi" w:eastAsia="Times New Roman" w:hAnsiTheme="majorBidi" w:cstheme="majorBidi"/>
          <w:color w:val="212121"/>
          <w:sz w:val="24"/>
          <w:szCs w:val="24"/>
          <w:lang w:val="en-US" w:eastAsia="fr-FR"/>
        </w:rPr>
        <w:t>Algerian football stadiums have become the scene of violence and riots by young Algerians, until they have reached the point of killing.</w:t>
      </w:r>
    </w:p>
    <w:p w:rsidR="001F3340" w:rsidRPr="005458BB" w:rsidRDefault="001F3340" w:rsidP="006B7D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5458BB">
        <w:rPr>
          <w:rFonts w:asciiTheme="majorBidi" w:eastAsia="Times New Roman" w:hAnsiTheme="majorBidi" w:cstheme="majorBidi"/>
          <w:color w:val="212121"/>
          <w:sz w:val="24"/>
          <w:szCs w:val="24"/>
          <w:lang w:val="en-US" w:eastAsia="fr-FR"/>
        </w:rPr>
        <w:t>According to specialists, this phenomenon reflects the tension experienced by Algerian youth due to psychological, social, economic and political conditions. The sanctions imposed on the clubs did not prevent them from playing in front of their fans and even transferring them to play away from their stadiums.</w:t>
      </w:r>
    </w:p>
    <w:p w:rsidR="001F3340" w:rsidRPr="005649C1" w:rsidRDefault="001F3340" w:rsidP="006B7D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12121"/>
          <w:sz w:val="24"/>
          <w:szCs w:val="24"/>
          <w:lang w:val="en-US" w:eastAsia="fr-FR"/>
        </w:rPr>
      </w:pPr>
      <w:r w:rsidRPr="005458BB">
        <w:rPr>
          <w:rFonts w:asciiTheme="majorBidi" w:eastAsia="Times New Roman" w:hAnsiTheme="majorBidi" w:cstheme="majorBidi"/>
          <w:color w:val="212121"/>
          <w:sz w:val="24"/>
          <w:szCs w:val="24"/>
          <w:lang w:val="en-US" w:eastAsia="fr-FR"/>
        </w:rPr>
        <w:t>Based on what was said, we will try in this field study to know the opinion of Algerian youth about the causes of this violence, and to find ways to diagnose it and how to prevent it.</w:t>
      </w:r>
    </w:p>
    <w:p w:rsidR="001F3340" w:rsidRDefault="001F3340" w:rsidP="006B7D72">
      <w:pPr>
        <w:bidi/>
        <w:spacing w:line="240" w:lineRule="auto"/>
        <w:jc w:val="right"/>
        <w:rPr>
          <w:rFonts w:ascii="Traditional Arabic" w:hAnsi="Traditional Arabic" w:cs="Traditional Arabic"/>
          <w:sz w:val="28"/>
          <w:szCs w:val="28"/>
          <w:rtl/>
          <w:lang w:val="en-US" w:bidi="ar-DZ"/>
        </w:rPr>
      </w:pPr>
      <w:r w:rsidRPr="005649C1">
        <w:rPr>
          <w:rFonts w:asciiTheme="majorBidi" w:hAnsiTheme="majorBidi" w:cstheme="majorBidi"/>
          <w:b/>
          <w:bCs/>
          <w:sz w:val="24"/>
          <w:szCs w:val="24"/>
          <w:lang w:val="en-US"/>
        </w:rPr>
        <w:t xml:space="preserve">Key words :    </w:t>
      </w:r>
      <w:r w:rsidRPr="005649C1">
        <w:rPr>
          <w:rFonts w:asciiTheme="majorBidi" w:hAnsiTheme="majorBidi" w:cstheme="majorBidi"/>
          <w:sz w:val="24"/>
          <w:szCs w:val="24"/>
          <w:lang w:val="en-US"/>
        </w:rPr>
        <w:t xml:space="preserve">Sport  </w:t>
      </w:r>
      <w:r w:rsidRPr="005649C1">
        <w:rPr>
          <w:rFonts w:asciiTheme="majorBidi" w:hAnsiTheme="majorBidi" w:cstheme="majorBidi"/>
          <w:sz w:val="24"/>
          <w:szCs w:val="24"/>
          <w:lang w:val="en-US" w:bidi="ar-DZ"/>
        </w:rPr>
        <w:t>violence</w:t>
      </w:r>
      <w:r w:rsidRPr="005649C1">
        <w:rPr>
          <w:rFonts w:asciiTheme="majorBidi" w:hAnsiTheme="majorBidi" w:cstheme="majorBidi"/>
          <w:sz w:val="24"/>
          <w:szCs w:val="24"/>
          <w:lang w:val="en-US"/>
        </w:rPr>
        <w:t>, Football, university youth, prevention</w:t>
      </w:r>
      <w:r w:rsidRPr="005649C1">
        <w:rPr>
          <w:rFonts w:asciiTheme="majorBidi" w:hAnsiTheme="majorBidi" w:cstheme="majorBidi"/>
          <w:i/>
          <w:iCs/>
          <w:sz w:val="24"/>
          <w:szCs w:val="24"/>
          <w:lang w:val="en-US"/>
        </w:rPr>
        <w:t>.</w:t>
      </w:r>
    </w:p>
    <w:p w:rsidR="006B7D72" w:rsidRPr="006B7D72" w:rsidRDefault="006B7D72" w:rsidP="006B7D72">
      <w:pPr>
        <w:bidi/>
        <w:spacing w:line="240" w:lineRule="auto"/>
        <w:jc w:val="right"/>
        <w:rPr>
          <w:rFonts w:ascii="Traditional Arabic" w:hAnsi="Traditional Arabic" w:cs="Traditional Arabic"/>
          <w:sz w:val="28"/>
          <w:szCs w:val="28"/>
          <w:rtl/>
          <w:lang w:val="en-US" w:bidi="ar-DZ"/>
        </w:rPr>
      </w:pPr>
    </w:p>
    <w:p w:rsidR="001F3340" w:rsidRDefault="001F3340" w:rsidP="00B620F4">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1-مقدمة </w:t>
      </w:r>
      <w:r w:rsidR="00B620F4">
        <w:rPr>
          <w:rFonts w:ascii="Traditional Arabic" w:hAnsi="Traditional Arabic" w:cs="Traditional Arabic" w:hint="cs"/>
          <w:b/>
          <w:bCs/>
          <w:sz w:val="28"/>
          <w:szCs w:val="28"/>
          <w:rtl/>
          <w:lang w:bidi="ar-DZ"/>
        </w:rPr>
        <w:t>:</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الجزائر من بين المجتمعات التي تعاني من العنف في الملاعب الرياضية و ما ينشأ عنها من  أعمال تخريب و اعتداءات جسدية على الممتلكات العامة و الخاصة و التي طالت حتى الأشخاص الأبرياء مما يسبب الاخلال بالنظام العام، ،و لقد زاد استفحال هذه الظاهرة في السنوات الأخيرة، وفي  دراسة الباحث (نصير فنوش، 2013) الذي يرى أن العدوانية في الرياضة أصبحت من الأمور الشائعة في الجزائر .( فنوش، 2013، ص323)</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 من منا لا يتذكر حادثة مقتل اللاعب الكاميروني " ألبير إيبوسي" على يد أحد المناصرين الذي رماه بقذيفة و بالتالي أعطت صورة سيئة عن رياضة كرة القدم في الجزائر.</w:t>
      </w:r>
      <w:r>
        <w:rPr>
          <w:rFonts w:ascii="Palatino Sans W23" w:hAnsi="Palatino Sans W23"/>
          <w:color w:val="2C2F34"/>
          <w:sz w:val="30"/>
          <w:szCs w:val="30"/>
          <w:bdr w:val="none" w:sz="0" w:space="0" w:color="auto" w:frame="1"/>
          <w:shd w:val="clear" w:color="auto" w:fill="FFFFFF"/>
          <w:rtl/>
          <w:lang w:bidi="ar-DZ"/>
        </w:rPr>
        <w:t xml:space="preserve"> </w:t>
      </w:r>
      <w:r>
        <w:rPr>
          <w:rFonts w:ascii="Traditional Arabic" w:hAnsi="Traditional Arabic" w:cs="Traditional Arabic"/>
          <w:color w:val="2C2F34"/>
          <w:sz w:val="30"/>
          <w:szCs w:val="30"/>
          <w:bdr w:val="none" w:sz="0" w:space="0" w:color="auto" w:frame="1"/>
          <w:shd w:val="clear" w:color="auto" w:fill="FFFFFF"/>
          <w:rtl/>
        </w:rPr>
        <w:t>هذه الظاهرة الدخيلة على عالمنا العربي ظهرت لأول مرة بالملاعب الأوروبية مع “الهوليغانز</w:t>
      </w:r>
      <w:r>
        <w:rPr>
          <w:rFonts w:ascii="Traditional Arabic" w:hAnsi="Traditional Arabic" w:cs="Traditional Arabic"/>
          <w:color w:val="2C2F34"/>
          <w:sz w:val="30"/>
          <w:szCs w:val="30"/>
          <w:bdr w:val="none" w:sz="0" w:space="0" w:color="auto" w:frame="1"/>
          <w:shd w:val="clear" w:color="auto" w:fill="FFFFFF"/>
        </w:rPr>
        <w:t>” </w:t>
      </w:r>
      <w:r>
        <w:rPr>
          <w:rFonts w:ascii="Traditional Arabic" w:hAnsi="Traditional Arabic" w:cs="Traditional Arabic"/>
          <w:color w:val="2C2F34"/>
          <w:sz w:val="30"/>
          <w:szCs w:val="30"/>
          <w:bdr w:val="none" w:sz="0" w:space="0" w:color="auto" w:frame="1"/>
          <w:shd w:val="clear" w:color="auto" w:fill="FFFFFF"/>
          <w:rtl/>
        </w:rPr>
        <w:t>وهم مجموعات مشجعين لفرق كرة قدم</w:t>
      </w:r>
      <w:r>
        <w:rPr>
          <w:rFonts w:ascii="Palatino Sans W23" w:hAnsi="Palatino Sans W23"/>
          <w:color w:val="2C2F34"/>
          <w:sz w:val="30"/>
          <w:szCs w:val="30"/>
          <w:bdr w:val="none" w:sz="0" w:space="0" w:color="auto" w:frame="1"/>
          <w:shd w:val="clear" w:color="auto" w:fill="FFFFFF"/>
          <w:rtl/>
        </w:rPr>
        <w:t>،</w:t>
      </w:r>
      <w:r>
        <w:rPr>
          <w:rFonts w:ascii="Traditional Arabic" w:hAnsi="Traditional Arabic" w:cs="Traditional Arabic"/>
          <w:sz w:val="28"/>
          <w:szCs w:val="28"/>
          <w:rtl/>
        </w:rPr>
        <w:t xml:space="preserve"> نشأت في بريطانيا وانتشرت عبر العالم. تتبنى هذه المجموعات منهجا عنيفا في تشجيع فرقها يصل إلى الاعتداء الجسدي، وقد تركت ممارساتها جراحا غائرة في الذاكرة الكروية، بسبب سقوط عشرات القتلى والجرحى في أحداث مختلفة كان ضحيتها إما الحكم أو مشجعي الفريق المنافس. (بوجوراف، 2014، ص24)</w:t>
      </w:r>
    </w:p>
    <w:p w:rsidR="001F3340" w:rsidRDefault="001F3340" w:rsidP="006B7D72">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تعتبر هذه السلوكات غير مقبولة على جميع المستويات الدينية و الاجتماعية و التربوية ، لأنها تؤدي إلى تحطيم القيم الأخلاقية و المبادئ النبيلة التي جاءت تنادي بها الرياضة .</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و يعتبر العلماء </w:t>
      </w:r>
      <w:r>
        <w:rPr>
          <w:rFonts w:ascii="Traditional Arabic" w:hAnsi="Traditional Arabic" w:cs="Traditional Arabic"/>
          <w:sz w:val="28"/>
          <w:szCs w:val="28"/>
          <w:rtl/>
        </w:rPr>
        <w:t>والباحثون</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علم</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الاجتماع </w:t>
      </w:r>
      <w:r>
        <w:rPr>
          <w:rFonts w:ascii="Traditional Arabic" w:hAnsi="Traditional Arabic" w:cs="Traditional Arabic"/>
          <w:sz w:val="28"/>
          <w:szCs w:val="28"/>
        </w:rPr>
        <w:t xml:space="preserve"> </w:t>
      </w:r>
      <w:r>
        <w:rPr>
          <w:rFonts w:ascii="Traditional Arabic" w:hAnsi="Traditional Arabic" w:cs="Traditional Arabic"/>
          <w:sz w:val="28"/>
          <w:szCs w:val="28"/>
          <w:rtl/>
        </w:rPr>
        <w:t>أن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أنه ظاهرة</w:t>
      </w:r>
      <w:r>
        <w:rPr>
          <w:rFonts w:ascii="Traditional Arabic" w:hAnsi="Traditional Arabic" w:cs="Traditional Arabic"/>
          <w:sz w:val="28"/>
          <w:szCs w:val="28"/>
        </w:rPr>
        <w:t xml:space="preserve"> </w:t>
      </w:r>
      <w:r>
        <w:rPr>
          <w:rFonts w:ascii="Traditional Arabic" w:hAnsi="Traditional Arabic" w:cs="Traditional Arabic"/>
          <w:sz w:val="28"/>
          <w:szCs w:val="28"/>
          <w:rtl/>
        </w:rPr>
        <w:t>قديمة</w:t>
      </w:r>
      <w:r>
        <w:rPr>
          <w:rFonts w:ascii="Traditional Arabic" w:hAnsi="Traditional Arabic" w:cs="Traditional Arabic"/>
          <w:sz w:val="28"/>
          <w:szCs w:val="28"/>
        </w:rPr>
        <w:t xml:space="preserve"> </w:t>
      </w:r>
      <w:r>
        <w:rPr>
          <w:rFonts w:ascii="Traditional Arabic" w:hAnsi="Traditional Arabic" w:cs="Traditional Arabic"/>
          <w:sz w:val="28"/>
          <w:szCs w:val="28"/>
          <w:rtl/>
        </w:rPr>
        <w:t>تطورت</w:t>
      </w:r>
      <w:r>
        <w:rPr>
          <w:rFonts w:ascii="Traditional Arabic" w:hAnsi="Traditional Arabic" w:cs="Traditional Arabic"/>
          <w:sz w:val="28"/>
          <w:szCs w:val="28"/>
        </w:rPr>
        <w:t xml:space="preserve"> </w:t>
      </w:r>
      <w:r>
        <w:rPr>
          <w:rFonts w:ascii="Traditional Arabic" w:hAnsi="Traditional Arabic" w:cs="Traditional Arabic"/>
          <w:sz w:val="28"/>
          <w:szCs w:val="28"/>
          <w:rtl/>
        </w:rPr>
        <w:t>مع</w:t>
      </w:r>
      <w:r>
        <w:rPr>
          <w:rFonts w:ascii="Traditional Arabic" w:hAnsi="Traditional Arabic" w:cs="Traditional Arabic"/>
          <w:sz w:val="28"/>
          <w:szCs w:val="28"/>
        </w:rPr>
        <w:t xml:space="preserve"> </w:t>
      </w:r>
      <w:r>
        <w:rPr>
          <w:rFonts w:ascii="Traditional Arabic" w:hAnsi="Traditional Arabic" w:cs="Traditional Arabic"/>
          <w:sz w:val="28"/>
          <w:szCs w:val="28"/>
          <w:rtl/>
        </w:rPr>
        <w:t>تطور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المجتمعات</w:t>
      </w:r>
      <w:r>
        <w:rPr>
          <w:rFonts w:ascii="Traditional Arabic" w:hAnsi="Traditional Arabic" w:cs="Traditional Arabic"/>
          <w:sz w:val="28"/>
          <w:szCs w:val="28"/>
        </w:rPr>
        <w:t xml:space="preserve"> </w:t>
      </w:r>
      <w:r>
        <w:rPr>
          <w:rFonts w:ascii="Traditional Arabic" w:hAnsi="Traditional Arabic" w:cs="Traditional Arabic"/>
          <w:sz w:val="28"/>
          <w:szCs w:val="28"/>
          <w:rtl/>
        </w:rPr>
        <w:t>لكن الشيء الجديد هو  تعدد أشكال العنف  حيث أنه  انتقل إلى خارج الملاعب. وتوجد أسباب عدبدة للعنف ،فقد أشارت دراسة علاوي (1984) إلى أن أسباب العنف في الملاعب ترجع إلى التعصب في تشجيع ناد معين، والاعلام الرياضي</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و الصحافة و إحساس  الجماهير بعدم الرضا الاجتماعي و التعصب لاحد الفرق . كما أرجعت دراسة ( محمد حسن العبودي2011، ص78 ) أيضا ذلك  إلى الهشاشة الاجتماعية و الهدر المدرسي  و الجريمة و العنف و عدم قدرة الشباب على تلبية مطالبهم  و تحقيق طموحاتهم ، مما يؤدي إلى استغلال تواجدهم لإثارة الشغب  والتنفيس عن غضبهم .</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وانطلاقا  من ذلك يتجه هذا البحث  الذي  تناول موضوع العنف في الملاعب من منظور الشباب الجامعي و نحاول الاجابة على التساؤلات التالية:</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 ما مدى انتشار العنف في الملاعب الجزائرية من منظور الشباب الجزائري؟</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rPr>
        <w:t>- ما مدى انتشار أشكال العنف في الملاعب الجزائرية من منظور الشباب الجزائري ؟</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ما هي</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الأسباب</w:t>
      </w: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 xml:space="preserve">المؤدية إلى العنف في الملاعب الجزائرية من منظور الشباب الجزائري؟ </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من هي الجهة المسؤولة أكثر عن العنف في الملاعب الجزائرية من منظور الشباب الجزائري؟</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ما هي الاقتراحات التي تقدم من طرف عينة الدراسة للوقاية من العنف في الملاعب؟</w:t>
      </w:r>
    </w:p>
    <w:p w:rsidR="001F3340" w:rsidRDefault="001F3340" w:rsidP="006B7D72">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2-أهداف الدراسة:</w:t>
      </w:r>
    </w:p>
    <w:p w:rsidR="001F3340" w:rsidRDefault="001F3340" w:rsidP="006B7D72">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-معرفة مدى انتشار ظاهرة العنف الرياضي في الملاعب من منظور الشباب الجامعي.</w:t>
      </w:r>
    </w:p>
    <w:p w:rsidR="001F3340" w:rsidRDefault="001F3340" w:rsidP="006B7D72">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-معرفة أسباب العنف الرياضي من منظور الشباب الجامعي. </w:t>
      </w:r>
    </w:p>
    <w:p w:rsidR="001F3340" w:rsidRDefault="001F3340" w:rsidP="006B7D72">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-الكشف عن أكثر أنواع العنف انتشارا في الملاعب من منظور الشباب الجامعي.</w:t>
      </w:r>
    </w:p>
    <w:p w:rsidR="001F3340" w:rsidRDefault="001F3340" w:rsidP="001F3340">
      <w:pPr>
        <w:bidi/>
        <w:spacing w:line="240" w:lineRule="auto"/>
        <w:rPr>
          <w:rFonts w:ascii="Traditional Arabic" w:hAnsi="Traditional Arabic" w:cs="Traditional Arabic"/>
          <w:sz w:val="28"/>
          <w:szCs w:val="28"/>
          <w:rtl/>
        </w:rPr>
      </w:pPr>
      <w:r>
        <w:rPr>
          <w:rFonts w:ascii="Traditional Arabic" w:hAnsi="Traditional Arabic" w:cs="Traditional Arabic"/>
          <w:sz w:val="28"/>
          <w:szCs w:val="28"/>
          <w:rtl/>
          <w:lang w:bidi="ar-DZ"/>
        </w:rPr>
        <w:t>--</w:t>
      </w:r>
      <w:r>
        <w:rPr>
          <w:rFonts w:ascii="Traditional Arabic" w:hAnsi="Traditional Arabic" w:cs="Traditional Arabic"/>
          <w:sz w:val="28"/>
          <w:szCs w:val="28"/>
          <w:rtl/>
        </w:rPr>
        <w:t>التعرف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 xml:space="preserve">على الجهة </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الاكثر تسببا لظاهرة العنف الرياضي في الملاعب</w:t>
      </w:r>
      <w:r>
        <w:rPr>
          <w:rFonts w:ascii="Traditional Arabic" w:hAnsi="Traditional Arabic" w:cs="Traditional Arabic"/>
          <w:sz w:val="28"/>
          <w:szCs w:val="28"/>
          <w:rtl/>
          <w:lang w:bidi="ar-DZ"/>
        </w:rPr>
        <w:t xml:space="preserve"> من منظور الشباب الجامعي </w:t>
      </w:r>
      <w:r>
        <w:rPr>
          <w:rFonts w:ascii="Traditional Arabic" w:hAnsi="Traditional Arabic" w:cs="Traditional Arabic"/>
          <w:sz w:val="28"/>
          <w:szCs w:val="28"/>
          <w:rtl/>
        </w:rPr>
        <w:t>.</w:t>
      </w:r>
    </w:p>
    <w:p w:rsidR="001F3340" w:rsidRDefault="001F3340" w:rsidP="006B7D72">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-اقتراح</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بعض</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الحلول</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شأنها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تقلل</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تقضي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ظاهرة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tl/>
          <w:lang w:bidi="ar-DZ"/>
        </w:rPr>
        <w:t xml:space="preserve"> من منظور الشباب الجامعي</w:t>
      </w:r>
      <w:r>
        <w:rPr>
          <w:rFonts w:ascii="Traditional Arabic" w:hAnsi="Traditional Arabic" w:cs="Traditional Arabic"/>
          <w:sz w:val="28"/>
          <w:szCs w:val="28"/>
          <w:rtl/>
        </w:rPr>
        <w:t>.</w:t>
      </w:r>
    </w:p>
    <w:p w:rsidR="001F3340" w:rsidRDefault="001F3340" w:rsidP="006B7D72">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3-أهمية الدراسة:</w:t>
      </w:r>
    </w:p>
    <w:p w:rsidR="001F3340" w:rsidRDefault="001F3340" w:rsidP="006B7D72">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تحسيس و توعية المجتمع بخطورة ظاهرة العنف الرياضي في الملاعب التي استفحلت  في المجتمع الجزائري، وما خلفته من انعكاسات خطيرة على المجتمع، و محاولة البحث عن أسبابه المتعددة.</w:t>
      </w:r>
    </w:p>
    <w:p w:rsidR="001F3340" w:rsidRDefault="001F3340" w:rsidP="006B7D72">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يمكن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تساهم</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هذه</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في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مساعدة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المؤسسات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في الجزائر و المسؤولين عن الرياضة من خلال الكشف عن أسباب العنف على ايجاد مقترحات للوقاية من العنف .</w:t>
      </w:r>
    </w:p>
    <w:p w:rsidR="001F3340" w:rsidRDefault="001F3340" w:rsidP="006B7D72">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4-الدراسات السابقة:</w:t>
      </w:r>
    </w:p>
    <w:p w:rsidR="001F3340" w:rsidRDefault="001F3340" w:rsidP="006B7D72">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4-1- دراسة الباحث بوجرادة (2012)  بعنوان الأبعاد النفسية للسلوك العدواني عند لاعبي كرة القدم، ولاية ورقلة نموذجا على عينة مكونة من 268 لاعب في كرة القدم </w:t>
      </w:r>
      <w:r>
        <w:rPr>
          <w:rFonts w:ascii="Traditional Arabic" w:hAnsi="Traditional Arabic" w:cs="Traditional Arabic"/>
          <w:sz w:val="28"/>
          <w:szCs w:val="28"/>
          <w:rtl/>
        </w:rPr>
        <w:t>ولتحقيق</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هدف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طبق</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الباحث</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بطارية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 الاختبا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رت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النفسية</w:t>
      </w:r>
      <w:r>
        <w:rPr>
          <w:rFonts w:ascii="Traditional Arabic" w:hAnsi="Traditional Arabic" w:cs="Traditional Arabic"/>
          <w:sz w:val="28"/>
          <w:szCs w:val="28"/>
          <w:rtl/>
          <w:lang w:bidi="ar-DZ"/>
        </w:rPr>
        <w:t xml:space="preserve">  </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و خلصت  الدراسة إلى وجود ارتباط دال احصائيا بين كل من السلوك العدواني و كل من  (دافع الانجاز، قلق المنافسة الرياضية،  الثقة الرياضية و الاحباط).  (بوجرادة، 2012، ص 35)</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bidi="ar-DZ"/>
        </w:rPr>
        <w:t>4 - 2-</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دراسة جابر (2007)  </w:t>
      </w:r>
      <w:r>
        <w:rPr>
          <w:rFonts w:ascii="Traditional Arabic" w:hAnsi="Traditional Arabic" w:cs="Traditional Arabic"/>
          <w:sz w:val="28"/>
          <w:szCs w:val="28"/>
          <w:rtl/>
        </w:rPr>
        <w:t>أيضاً</w:t>
      </w:r>
      <w:r>
        <w:rPr>
          <w:rFonts w:ascii="Traditional Arabic" w:hAnsi="Traditional Arabic" w:cs="Traditional Arabic"/>
          <w:sz w:val="28"/>
          <w:szCs w:val="28"/>
        </w:rPr>
        <w:t xml:space="preserve"> </w:t>
      </w:r>
      <w:r>
        <w:rPr>
          <w:rFonts w:ascii="Traditional Arabic" w:hAnsi="Traditional Arabic" w:cs="Traditional Arabic"/>
          <w:sz w:val="28"/>
          <w:szCs w:val="28"/>
          <w:rtl/>
        </w:rPr>
        <w:t>بدراسة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حول</w:t>
      </w:r>
      <w:r>
        <w:rPr>
          <w:rFonts w:ascii="Traditional Arabic" w:hAnsi="Traditional Arabic" w:cs="Traditional Arabic"/>
          <w:sz w:val="28"/>
          <w:szCs w:val="28"/>
        </w:rPr>
        <w:t xml:space="preserve"> </w:t>
      </w:r>
      <w:r>
        <w:rPr>
          <w:rFonts w:ascii="Traditional Arabic" w:hAnsi="Traditional Arabic" w:cs="Traditional Arabic"/>
          <w:sz w:val="28"/>
          <w:szCs w:val="28"/>
          <w:rtl/>
        </w:rPr>
        <w:t>أسباب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العدوان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 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عينة</w:t>
      </w:r>
      <w:r>
        <w:rPr>
          <w:rFonts w:ascii="Traditional Arabic" w:hAnsi="Traditional Arabic" w:cs="Traditional Arabic"/>
          <w:sz w:val="28"/>
          <w:szCs w:val="28"/>
        </w:rPr>
        <w:t xml:space="preserve"> </w:t>
      </w:r>
      <w:r>
        <w:rPr>
          <w:rFonts w:ascii="Traditional Arabic" w:hAnsi="Traditional Arabic" w:cs="Traditional Arabic"/>
          <w:sz w:val="28"/>
          <w:szCs w:val="28"/>
          <w:rtl/>
        </w:rPr>
        <w:t>مكونة</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(152)</w:t>
      </w:r>
      <w:r>
        <w:rPr>
          <w:rFonts w:ascii="Traditional Arabic" w:hAnsi="Traditional Arabic" w:cs="Traditional Arabic"/>
          <w:sz w:val="28"/>
          <w:szCs w:val="28"/>
        </w:rPr>
        <w:t xml:space="preserve"> </w:t>
      </w:r>
      <w:r>
        <w:rPr>
          <w:rFonts w:ascii="Traditional Arabic" w:hAnsi="Traditional Arabic" w:cs="Traditional Arabic"/>
          <w:sz w:val="28"/>
          <w:szCs w:val="28"/>
          <w:rtl/>
        </w:rPr>
        <w:t>فرداً</w:t>
      </w:r>
      <w:r>
        <w:rPr>
          <w:rFonts w:ascii="Traditional Arabic" w:hAnsi="Traditional Arabic" w:cs="Traditional Arabic"/>
          <w:sz w:val="28"/>
          <w:szCs w:val="28"/>
        </w:rPr>
        <w:t xml:space="preserve"> </w:t>
      </w:r>
      <w:r>
        <w:rPr>
          <w:rFonts w:ascii="Traditional Arabic" w:hAnsi="Traditional Arabic" w:cs="Traditional Arabic"/>
          <w:sz w:val="28"/>
          <w:szCs w:val="28"/>
          <w:rtl/>
        </w:rPr>
        <w:t>وقد</w:t>
      </w:r>
      <w:r>
        <w:rPr>
          <w:rFonts w:ascii="Traditional Arabic" w:hAnsi="Traditional Arabic" w:cs="Traditional Arabic"/>
          <w:sz w:val="28"/>
          <w:szCs w:val="28"/>
        </w:rPr>
        <w:t xml:space="preserve"> </w:t>
      </w:r>
      <w:r>
        <w:rPr>
          <w:rFonts w:ascii="Traditional Arabic" w:hAnsi="Traditional Arabic" w:cs="Traditional Arabic"/>
          <w:sz w:val="28"/>
          <w:szCs w:val="28"/>
          <w:rtl/>
        </w:rPr>
        <w:t>أظهرت</w:t>
      </w:r>
      <w:r>
        <w:rPr>
          <w:rFonts w:ascii="Traditional Arabic" w:hAnsi="Traditional Arabic" w:cs="Traditional Arabic"/>
          <w:sz w:val="28"/>
          <w:szCs w:val="28"/>
        </w:rPr>
        <w:t xml:space="preserve"> </w:t>
      </w:r>
      <w:r>
        <w:rPr>
          <w:rFonts w:ascii="Traditional Arabic" w:hAnsi="Traditional Arabic" w:cs="Traditional Arabic"/>
          <w:sz w:val="28"/>
          <w:szCs w:val="28"/>
          <w:rtl/>
        </w:rPr>
        <w:t>نتائج  الدراسة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أسباب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العدوان</w:t>
      </w:r>
      <w:r>
        <w:rPr>
          <w:rFonts w:ascii="Traditional Arabic" w:hAnsi="Traditional Arabic" w:cs="Traditional Arabic"/>
          <w:sz w:val="28"/>
          <w:szCs w:val="28"/>
        </w:rPr>
        <w:t xml:space="preserve"> </w:t>
      </w:r>
      <w:r>
        <w:rPr>
          <w:rFonts w:ascii="Traditional Arabic" w:hAnsi="Traditional Arabic" w:cs="Traditional Arabic"/>
          <w:sz w:val="28"/>
          <w:szCs w:val="28"/>
          <w:rtl/>
        </w:rPr>
        <w:t>بعدم</w:t>
      </w:r>
      <w:r>
        <w:rPr>
          <w:rFonts w:ascii="Traditional Arabic" w:hAnsi="Traditional Arabic" w:cs="Traditional Arabic"/>
          <w:sz w:val="28"/>
          <w:szCs w:val="28"/>
        </w:rPr>
        <w:t xml:space="preserve"> </w:t>
      </w:r>
      <w:r>
        <w:rPr>
          <w:rFonts w:ascii="Traditional Arabic" w:hAnsi="Traditional Arabic" w:cs="Traditional Arabic"/>
          <w:sz w:val="28"/>
          <w:szCs w:val="28"/>
          <w:rtl/>
        </w:rPr>
        <w:t>وجود</w:t>
      </w:r>
      <w:r>
        <w:rPr>
          <w:rFonts w:ascii="Traditional Arabic" w:hAnsi="Traditional Arabic" w:cs="Traditional Arabic"/>
          <w:sz w:val="28"/>
          <w:szCs w:val="28"/>
        </w:rPr>
        <w:t xml:space="preserve"> </w:t>
      </w:r>
      <w:r>
        <w:rPr>
          <w:rFonts w:ascii="Traditional Arabic" w:hAnsi="Traditional Arabic" w:cs="Traditional Arabic"/>
          <w:sz w:val="28"/>
          <w:szCs w:val="28"/>
          <w:rtl/>
        </w:rPr>
        <w:t>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لحماية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الحكام</w:t>
      </w:r>
      <w:r>
        <w:rPr>
          <w:rFonts w:ascii="Traditional Arabic" w:hAnsi="Traditional Arabic" w:cs="Traditional Arabic"/>
          <w:sz w:val="28"/>
          <w:szCs w:val="28"/>
        </w:rPr>
        <w:t xml:space="preserve"> </w:t>
      </w:r>
      <w:r>
        <w:rPr>
          <w:rFonts w:ascii="Traditional Arabic" w:hAnsi="Traditional Arabic" w:cs="Traditional Arabic"/>
          <w:sz w:val="28"/>
          <w:szCs w:val="28"/>
          <w:rtl/>
        </w:rPr>
        <w:t>في الدرجة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الأولى،</w:t>
      </w:r>
      <w:r>
        <w:rPr>
          <w:rFonts w:ascii="Traditional Arabic" w:hAnsi="Traditional Arabic" w:cs="Traditional Arabic"/>
          <w:sz w:val="28"/>
          <w:szCs w:val="28"/>
        </w:rPr>
        <w:t xml:space="preserve"> </w:t>
      </w:r>
      <w:r>
        <w:rPr>
          <w:rFonts w:ascii="Traditional Arabic" w:hAnsi="Traditional Arabic" w:cs="Traditional Arabic"/>
          <w:sz w:val="28"/>
          <w:szCs w:val="28"/>
          <w:rtl/>
        </w:rPr>
        <w:t>وعدم</w:t>
      </w:r>
      <w:r>
        <w:rPr>
          <w:rFonts w:ascii="Traditional Arabic" w:hAnsi="Traditional Arabic" w:cs="Traditional Arabic"/>
          <w:sz w:val="28"/>
          <w:szCs w:val="28"/>
        </w:rPr>
        <w:t xml:space="preserve"> </w:t>
      </w:r>
      <w:r>
        <w:rPr>
          <w:rFonts w:ascii="Traditional Arabic" w:hAnsi="Traditional Arabic" w:cs="Traditional Arabic"/>
          <w:sz w:val="28"/>
          <w:szCs w:val="28"/>
          <w:rtl/>
        </w:rPr>
        <w:t>وجود</w:t>
      </w:r>
      <w:r>
        <w:rPr>
          <w:rFonts w:ascii="Traditional Arabic" w:hAnsi="Traditional Arabic" w:cs="Traditional Arabic"/>
          <w:sz w:val="28"/>
          <w:szCs w:val="28"/>
        </w:rPr>
        <w:t xml:space="preserve"> </w:t>
      </w:r>
      <w:r>
        <w:rPr>
          <w:rFonts w:ascii="Traditional Arabic" w:hAnsi="Traditional Arabic" w:cs="Traditional Arabic"/>
          <w:sz w:val="28"/>
          <w:szCs w:val="28"/>
          <w:rtl/>
        </w:rPr>
        <w:t>وعي</w:t>
      </w:r>
      <w:r>
        <w:rPr>
          <w:rFonts w:ascii="Traditional Arabic" w:hAnsi="Traditional Arabic" w:cs="Traditional Arabic"/>
          <w:sz w:val="28"/>
          <w:szCs w:val="28"/>
        </w:rPr>
        <w:t xml:space="preserve"> </w:t>
      </w:r>
      <w:r>
        <w:rPr>
          <w:rFonts w:ascii="Traditional Arabic" w:hAnsi="Traditional Arabic" w:cs="Traditional Arabic"/>
          <w:sz w:val="28"/>
          <w:szCs w:val="28"/>
          <w:rtl/>
        </w:rPr>
        <w:t>لدى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الجماهير</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الدرجة الثانية، وعدم</w:t>
      </w:r>
      <w:r>
        <w:rPr>
          <w:rFonts w:ascii="Traditional Arabic" w:hAnsi="Traditional Arabic" w:cs="Traditional Arabic"/>
          <w:sz w:val="28"/>
          <w:szCs w:val="28"/>
        </w:rPr>
        <w:t xml:space="preserve"> </w:t>
      </w:r>
      <w:r>
        <w:rPr>
          <w:rFonts w:ascii="Traditional Arabic" w:hAnsi="Traditional Arabic" w:cs="Traditional Arabic"/>
          <w:sz w:val="28"/>
          <w:szCs w:val="28"/>
          <w:rtl/>
        </w:rPr>
        <w:t>اتخاذ</w:t>
      </w:r>
      <w:r>
        <w:rPr>
          <w:rFonts w:ascii="Traditional Arabic" w:hAnsi="Traditional Arabic" w:cs="Traditional Arabic"/>
          <w:sz w:val="28"/>
          <w:szCs w:val="28"/>
        </w:rPr>
        <w:t xml:space="preserve"> </w:t>
      </w:r>
      <w:r>
        <w:rPr>
          <w:rFonts w:ascii="Traditional Arabic" w:hAnsi="Traditional Arabic" w:cs="Traditional Arabic"/>
          <w:sz w:val="28"/>
          <w:szCs w:val="28"/>
          <w:rtl/>
        </w:rPr>
        <w:t>عقوبات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رادعة</w:t>
      </w:r>
      <w:r>
        <w:rPr>
          <w:rFonts w:ascii="Traditional Arabic" w:hAnsi="Traditional Arabic" w:cs="Traditional Arabic"/>
          <w:sz w:val="28"/>
          <w:szCs w:val="28"/>
        </w:rPr>
        <w:t xml:space="preserve"> </w:t>
      </w:r>
      <w:r>
        <w:rPr>
          <w:rFonts w:ascii="Traditional Arabic" w:hAnsi="Traditional Arabic" w:cs="Traditional Arabic"/>
          <w:sz w:val="28"/>
          <w:szCs w:val="28"/>
          <w:rtl/>
        </w:rPr>
        <w:t>لدى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المخالفين</w:t>
      </w:r>
      <w:r>
        <w:rPr>
          <w:rFonts w:ascii="Traditional Arabic" w:hAnsi="Traditional Arabic" w:cs="Traditional Arabic"/>
          <w:sz w:val="28"/>
          <w:szCs w:val="28"/>
        </w:rPr>
        <w:t>.</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4-3-</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التي </w:t>
      </w:r>
      <w:r>
        <w:rPr>
          <w:rFonts w:ascii="Traditional Arabic" w:hAnsi="Traditional Arabic" w:cs="Traditional Arabic"/>
          <w:sz w:val="28"/>
          <w:szCs w:val="28"/>
        </w:rPr>
        <w:t xml:space="preserve"> </w:t>
      </w:r>
      <w:r>
        <w:rPr>
          <w:rFonts w:ascii="Traditional Arabic" w:hAnsi="Traditional Arabic" w:cs="Traditional Arabic"/>
          <w:sz w:val="28"/>
          <w:szCs w:val="28"/>
          <w:rtl/>
        </w:rPr>
        <w:t>قام</w:t>
      </w:r>
      <w:r>
        <w:rPr>
          <w:rFonts w:ascii="Traditional Arabic" w:hAnsi="Traditional Arabic" w:cs="Traditional Arabic"/>
          <w:sz w:val="28"/>
          <w:szCs w:val="28"/>
        </w:rPr>
        <w:t xml:space="preserve"> </w:t>
      </w:r>
      <w:r>
        <w:rPr>
          <w:rFonts w:ascii="Traditional Arabic" w:hAnsi="Traditional Arabic" w:cs="Traditional Arabic"/>
          <w:sz w:val="28"/>
          <w:szCs w:val="28"/>
          <w:rtl/>
        </w:rPr>
        <w:t>بها</w:t>
      </w:r>
      <w:r>
        <w:rPr>
          <w:rFonts w:ascii="Traditional Arabic" w:hAnsi="Traditional Arabic" w:cs="Traditional Arabic"/>
          <w:sz w:val="28"/>
          <w:szCs w:val="28"/>
        </w:rPr>
        <w:t xml:space="preserve"> </w:t>
      </w:r>
      <w:r>
        <w:rPr>
          <w:rFonts w:ascii="Traditional Arabic" w:hAnsi="Traditional Arabic" w:cs="Traditional Arabic"/>
          <w:sz w:val="28"/>
          <w:szCs w:val="28"/>
          <w:rtl/>
        </w:rPr>
        <w:t>علاونة</w:t>
      </w:r>
      <w:r>
        <w:rPr>
          <w:rFonts w:ascii="Traditional Arabic" w:hAnsi="Traditional Arabic" w:cs="Traditional Arabic"/>
          <w:sz w:val="28"/>
          <w:szCs w:val="28"/>
        </w:rPr>
        <w:t xml:space="preserve"> </w:t>
      </w:r>
      <w:r>
        <w:rPr>
          <w:rFonts w:ascii="Traditional Arabic" w:hAnsi="Traditional Arabic" w:cs="Traditional Arabic"/>
          <w:sz w:val="28"/>
          <w:szCs w:val="28"/>
          <w:rtl/>
        </w:rPr>
        <w:t>(1996)</w:t>
      </w:r>
      <w:r>
        <w:rPr>
          <w:rFonts w:ascii="Traditional Arabic" w:hAnsi="Traditional Arabic" w:cs="Traditional Arabic"/>
          <w:sz w:val="28"/>
          <w:szCs w:val="28"/>
        </w:rPr>
        <w:t xml:space="preserve"> </w:t>
      </w:r>
      <w:r>
        <w:rPr>
          <w:rFonts w:ascii="Traditional Arabic" w:hAnsi="Traditional Arabic" w:cs="Traditional Arabic"/>
          <w:sz w:val="28"/>
          <w:szCs w:val="28"/>
          <w:rtl/>
        </w:rPr>
        <w:t>فحاولت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الوقوف</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أسباب</w:t>
      </w:r>
      <w:r>
        <w:rPr>
          <w:rFonts w:ascii="Traditional Arabic" w:hAnsi="Traditional Arabic" w:cs="Traditional Arabic"/>
          <w:sz w:val="28"/>
          <w:szCs w:val="28"/>
        </w:rPr>
        <w:t xml:space="preserve"> </w:t>
      </w:r>
      <w:r>
        <w:rPr>
          <w:rFonts w:ascii="Traditional Arabic" w:hAnsi="Traditional Arabic" w:cs="Traditional Arabic"/>
          <w:sz w:val="28"/>
          <w:szCs w:val="28"/>
          <w:rtl/>
        </w:rPr>
        <w:t>مظاهر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العدوان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الشائعة</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الأردنية،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وقد</w:t>
      </w:r>
      <w:r>
        <w:rPr>
          <w:rFonts w:ascii="Traditional Arabic" w:hAnsi="Traditional Arabic" w:cs="Traditional Arabic"/>
          <w:sz w:val="28"/>
          <w:szCs w:val="28"/>
        </w:rPr>
        <w:t xml:space="preserve"> </w:t>
      </w:r>
      <w:r>
        <w:rPr>
          <w:rFonts w:ascii="Traditional Arabic" w:hAnsi="Traditional Arabic" w:cs="Traditional Arabic"/>
          <w:sz w:val="28"/>
          <w:szCs w:val="28"/>
          <w:rtl/>
        </w:rPr>
        <w:t>بلغت عينة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(766) </w:t>
      </w:r>
      <w:r>
        <w:rPr>
          <w:rFonts w:ascii="Traditional Arabic" w:hAnsi="Traditional Arabic" w:cs="Traditional Arabic"/>
          <w:sz w:val="28"/>
          <w:szCs w:val="28"/>
        </w:rPr>
        <w:t xml:space="preserve"> </w:t>
      </w:r>
      <w:r>
        <w:rPr>
          <w:rFonts w:ascii="Traditional Arabic" w:hAnsi="Traditional Arabic" w:cs="Traditional Arabic"/>
          <w:sz w:val="28"/>
          <w:szCs w:val="28"/>
          <w:rtl/>
        </w:rPr>
        <w:t>فرداً</w:t>
      </w:r>
      <w:r>
        <w:rPr>
          <w:rFonts w:ascii="Traditional Arabic" w:hAnsi="Traditional Arabic" w:cs="Traditional Arabic"/>
          <w:sz w:val="28"/>
          <w:szCs w:val="28"/>
        </w:rPr>
        <w:t xml:space="preserve"> </w:t>
      </w:r>
      <w:r>
        <w:rPr>
          <w:rFonts w:ascii="Traditional Arabic" w:hAnsi="Traditional Arabic" w:cs="Traditional Arabic"/>
          <w:sz w:val="28"/>
          <w:szCs w:val="28"/>
          <w:rtl/>
        </w:rPr>
        <w:t>يعملون</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w:t>
      </w:r>
      <w:r>
        <w:rPr>
          <w:rFonts w:ascii="Traditional Arabic" w:hAnsi="Traditional Arabic" w:cs="Traditional Arabic"/>
          <w:sz w:val="28"/>
          <w:szCs w:val="28"/>
        </w:rPr>
        <w:t xml:space="preserve"> </w:t>
      </w:r>
      <w:r>
        <w:rPr>
          <w:rFonts w:ascii="Traditional Arabic" w:hAnsi="Traditional Arabic" w:cs="Traditional Arabic"/>
          <w:sz w:val="28"/>
          <w:szCs w:val="28"/>
          <w:rtl/>
        </w:rPr>
        <w:t>أظهرت نتائج</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الدراسة</w:t>
      </w:r>
      <w:r>
        <w:rPr>
          <w:rFonts w:ascii="Traditional Arabic" w:hAnsi="Traditional Arabic" w:cs="Traditional Arabic"/>
          <w:sz w:val="28"/>
          <w:szCs w:val="28"/>
        </w:rPr>
        <w:t xml:space="preserve"> </w:t>
      </w:r>
      <w:r>
        <w:rPr>
          <w:rFonts w:ascii="Traditional Arabic" w:hAnsi="Traditional Arabic" w:cs="Traditional Arabic"/>
          <w:sz w:val="28"/>
          <w:szCs w:val="28"/>
          <w:rtl/>
        </w:rPr>
        <w:t>مجيء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التعصب</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الدرجة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الأولى،</w:t>
      </w:r>
      <w:r>
        <w:rPr>
          <w:rFonts w:ascii="Traditional Arabic" w:hAnsi="Traditional Arabic" w:cs="Traditional Arabic"/>
          <w:sz w:val="28"/>
          <w:szCs w:val="28"/>
        </w:rPr>
        <w:t xml:space="preserve"> </w:t>
      </w:r>
      <w:r>
        <w:rPr>
          <w:rFonts w:ascii="Traditional Arabic" w:hAnsi="Traditional Arabic" w:cs="Traditional Arabic"/>
          <w:sz w:val="28"/>
          <w:szCs w:val="28"/>
          <w:rtl/>
        </w:rPr>
        <w:t>ثم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الجمهور، ثم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الإداريون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والحكام،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وأخيراً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الإعلاميون</w:t>
      </w:r>
      <w:r>
        <w:rPr>
          <w:rFonts w:ascii="Traditional Arabic" w:hAnsi="Traditional Arabic" w:cs="Traditional Arabic"/>
          <w:sz w:val="28"/>
          <w:szCs w:val="28"/>
        </w:rPr>
        <w:t>.</w:t>
      </w:r>
      <w:r>
        <w:rPr>
          <w:rFonts w:ascii="Traditional Arabic" w:hAnsi="Traditional Arabic" w:cs="Traditional Arabic"/>
          <w:sz w:val="28"/>
          <w:szCs w:val="28"/>
          <w:rtl/>
        </w:rPr>
        <w:t xml:space="preserve"> (سليمان ،و الحمدون، 2014 ، ص 91). </w:t>
      </w:r>
    </w:p>
    <w:p w:rsidR="001F3340" w:rsidRDefault="001F3340" w:rsidP="006B7D72">
      <w:pPr>
        <w:bidi/>
        <w:jc w:val="both"/>
        <w:rPr>
          <w:rFonts w:ascii="Traditional Arabic" w:hAnsi="Traditional Arabic" w:cs="Traditional Arabic"/>
          <w:sz w:val="28"/>
          <w:szCs w:val="28"/>
          <w:rtl/>
        </w:rPr>
      </w:pPr>
      <w:r>
        <w:rPr>
          <w:rFonts w:ascii="Traditional Arabic" w:hAnsi="Traditional Arabic" w:cs="Traditional Arabic"/>
          <w:sz w:val="28"/>
          <w:szCs w:val="28"/>
          <w:rtl/>
        </w:rPr>
        <w:t>4-4- دراسة بلكحل منصور و زملائه سنة 1996، بمدرسة التربية البدنية و الرياضة بمستغانم بعنوان "دراسة مسحية لظاهرة العنف في ملاعب الغرب الجزائري" و كان الهدف منها توضيح أهم الأسباب المؤدية للعنف من وجهة نظر كل من المناصرون اللاعب و الحكم فكانت نسبة الأسباب كالآتي:</w:t>
      </w:r>
    </w:p>
    <w:p w:rsidR="001F3340" w:rsidRDefault="001F3340" w:rsidP="006B7D7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rPr>
        <w:t>جهل الجمهور للقانون بنسبة 74.94</w:t>
      </w:r>
      <w:r>
        <w:rPr>
          <w:rFonts w:ascii="Traditional Arabic" w:hAnsi="Traditional Arabic" w:cs="Traditional Arabic"/>
          <w:sz w:val="28"/>
          <w:szCs w:val="28"/>
        </w:rPr>
        <w:t>%</w:t>
      </w:r>
      <w:r>
        <w:rPr>
          <w:rFonts w:ascii="Traditional Arabic" w:hAnsi="Traditional Arabic" w:cs="Traditional Arabic"/>
          <w:sz w:val="28"/>
          <w:szCs w:val="28"/>
          <w:rtl/>
          <w:lang w:bidi="ar-DZ"/>
        </w:rPr>
        <w:t>، الانحراف الخلقي للاعبين أثناء المباراة بنسبة 70.94</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تراجع الحكام عن قراراتهم بنسبة 67.68</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عدم تفاهم ثلاثي التحكيم بنسبة  67.74</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نقص التحضير السيكولوجي للاعبين بنسبة  66.37</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اللعب الخشن نسبة 65.20</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عدم احترام اللاعبين لقرارات الحكم بنسبة64.91</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 ضعف اللياقة البدنية بنسبة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lang w:bidi="ar-DZ"/>
        </w:rPr>
        <w:t xml:space="preserve"> 63.11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 جهل المدربين للقانون بنسبة 56.62</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.(بوعجناق ، 2011، ص70)</w:t>
      </w:r>
    </w:p>
    <w:p w:rsidR="001F3340" w:rsidRDefault="001F3340" w:rsidP="006B7D72">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إن ما يميز هذه الدراسات  عن دراستنا  هو الاختلاف في العينة  حيث أن دراستنا تناولت  الطالب ا لجامعي كما أنها تختلف من حيث أسباب العنف الرياضي في الملاعب ، فدراسة  </w:t>
      </w:r>
      <w:r>
        <w:rPr>
          <w:rFonts w:ascii="Traditional Arabic" w:hAnsi="Traditional Arabic" w:cs="Traditional Arabic"/>
          <w:sz w:val="28"/>
          <w:szCs w:val="28"/>
          <w:rtl/>
        </w:rPr>
        <w:t>بلكحل منصور اتفقت مع دراستنا  في أن السبب يرجع  إلى الجمهور بالدرجة الاولى، أما  دراسة جابر فأرجعته بالدرجة الاولى إلى الحكام ،و دراسة علاونة إلى التعصب  بينما في دراستنا خلصت  النتائج   إلى أن الجمهور هو السبب الاول  للعنف الرياضي.</w:t>
      </w:r>
    </w:p>
    <w:p w:rsidR="006B7D72" w:rsidRDefault="006B7D72" w:rsidP="006B7D72">
      <w:pPr>
        <w:bidi/>
        <w:spacing w:after="0" w:line="240" w:lineRule="auto"/>
        <w:jc w:val="both"/>
        <w:rPr>
          <w:rFonts w:ascii="Traditional Arabic" w:hAnsi="Traditional Arabic" w:cs="Traditional Arabic"/>
          <w:sz w:val="28"/>
          <w:szCs w:val="28"/>
          <w:rtl/>
          <w:lang w:bidi="ar-DZ"/>
        </w:rPr>
      </w:pPr>
    </w:p>
    <w:p w:rsidR="001F3340" w:rsidRDefault="001F3340" w:rsidP="006B7D72">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5-</w:t>
      </w: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rtl/>
          <w:lang w:bidi="ar-DZ"/>
        </w:rPr>
        <w:t>تعريف العنف الرياضي:</w:t>
      </w:r>
    </w:p>
    <w:p w:rsidR="001F3340" w:rsidRDefault="001F3340" w:rsidP="006B7D72">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32"/>
          <w:szCs w:val="32"/>
          <w:rtl/>
          <w:lang w:bidi="ar-DZ"/>
        </w:rPr>
        <w:t xml:space="preserve"> </w:t>
      </w:r>
      <w:r>
        <w:rPr>
          <w:rFonts w:ascii="Traditional Arabic" w:hAnsi="Traditional Arabic" w:cs="Traditional Arabic"/>
          <w:sz w:val="28"/>
          <w:szCs w:val="28"/>
          <w:rtl/>
        </w:rPr>
        <w:t>هو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تلك</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الأقوال</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والكتابات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والأفعال</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تسبق</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ترافق</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تتبع</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تنتج</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لقاء رياضي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منافسة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رياضية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إضافة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المادي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المعبر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عنه</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بالأفعال</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المادية التي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ترتكب</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في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نفس</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الظروف</w:t>
      </w:r>
      <w:r>
        <w:rPr>
          <w:rFonts w:ascii="Simplified Arabic" w:hAnsi="Simplified Arabic" w:cs="Simplified Arabic"/>
          <w:b/>
          <w:bCs/>
          <w:sz w:val="28"/>
          <w:szCs w:val="28"/>
          <w:lang w:bidi="ar-DZ"/>
        </w:rPr>
        <w:t xml:space="preserve"> </w:t>
      </w:r>
      <w:r>
        <w:rPr>
          <w:rFonts w:ascii="Traditional Arabic" w:hAnsi="Traditional Arabic" w:cs="Traditional Arabic"/>
          <w:sz w:val="28"/>
          <w:szCs w:val="28"/>
          <w:rtl/>
        </w:rPr>
        <w:t>وتستهدف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المساس</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بسلامة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الأشخاص</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والاعتداء</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على الممتلكات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العمومية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والخاصة،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وإزعاج</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الراحة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العمومية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وعرقلة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حركة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المرور</w:t>
      </w:r>
      <w:r>
        <w:rPr>
          <w:rFonts w:ascii="Traditional Arabic" w:hAnsi="Traditional Arabic" w:cs="Traditional Arabic"/>
          <w:sz w:val="28"/>
          <w:szCs w:val="28"/>
          <w:lang w:bidi="ar-DZ"/>
        </w:rPr>
        <w:t>.</w:t>
      </w:r>
    </w:p>
    <w:p w:rsidR="001F3340" w:rsidRDefault="001F3340" w:rsidP="006B7D72">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rPr>
        <w:t>وهو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أيضا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الاستخدام</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المشروع</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القانوني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للقوة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بمختلف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أنواعها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في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المجال الرياضي،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صدر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المتفرجين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غيرهم</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الإداريين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والمسئولين عن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الرياضة.</w:t>
      </w:r>
      <w:r>
        <w:rPr>
          <w:rFonts w:ascii="Traditional Arabic" w:hAnsi="Traditional Arabic" w:cs="Traditional Arabic"/>
          <w:sz w:val="28"/>
          <w:szCs w:val="28"/>
          <w:rtl/>
          <w:lang w:bidi="ar-DZ"/>
        </w:rPr>
        <w:t xml:space="preserve"> (أليات الوقاية من العنف في الملاعب الرياضية،                            (بوجوراف ، 2014 ، ص17).</w:t>
      </w:r>
    </w:p>
    <w:p w:rsidR="001F3340" w:rsidRDefault="001F3340" w:rsidP="006B7D72">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6-</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أنواع</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w:t>
      </w:r>
      <w:r>
        <w:rPr>
          <w:rFonts w:ascii="Traditional Arabic" w:hAnsi="Traditional Arabic" w:cs="Traditional Arabic"/>
          <w:b/>
          <w:bCs/>
          <w:sz w:val="28"/>
          <w:szCs w:val="28"/>
        </w:rPr>
        <w:t>:</w:t>
      </w:r>
    </w:p>
    <w:p w:rsidR="001F3340" w:rsidRDefault="001F3340" w:rsidP="006B7D72">
      <w:pPr>
        <w:autoSpaceDE w:val="0"/>
        <w:autoSpaceDN w:val="0"/>
        <w:bidi/>
        <w:adjustRightInd w:val="0"/>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rPr>
        <w:t>للعنف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صورا</w:t>
      </w:r>
      <w:r>
        <w:rPr>
          <w:rFonts w:ascii="Traditional Arabic" w:hAnsi="Traditional Arabic" w:cs="Traditional Arabic"/>
          <w:sz w:val="28"/>
          <w:szCs w:val="28"/>
        </w:rPr>
        <w:t xml:space="preserve"> </w:t>
      </w:r>
      <w:r>
        <w:rPr>
          <w:rFonts w:ascii="Traditional Arabic" w:hAnsi="Traditional Arabic" w:cs="Traditional Arabic"/>
          <w:sz w:val="28"/>
          <w:szCs w:val="28"/>
          <w:rtl/>
        </w:rPr>
        <w:t>عديدة</w:t>
      </w:r>
      <w:r>
        <w:rPr>
          <w:rFonts w:ascii="Traditional Arabic" w:hAnsi="Traditional Arabic" w:cs="Traditional Arabic"/>
          <w:sz w:val="28"/>
          <w:szCs w:val="28"/>
        </w:rPr>
        <w:t xml:space="preserve"> </w:t>
      </w:r>
      <w:r>
        <w:rPr>
          <w:rFonts w:ascii="Traditional Arabic" w:hAnsi="Traditional Arabic" w:cs="Traditional Arabic"/>
          <w:sz w:val="28"/>
          <w:szCs w:val="28"/>
          <w:rtl/>
        </w:rPr>
        <w:t>تختلف</w:t>
      </w:r>
      <w:r>
        <w:rPr>
          <w:rFonts w:ascii="Traditional Arabic" w:hAnsi="Traditional Arabic" w:cs="Traditional Arabic"/>
          <w:sz w:val="28"/>
          <w:szCs w:val="28"/>
        </w:rPr>
        <w:t xml:space="preserve"> </w:t>
      </w:r>
      <w:r>
        <w:rPr>
          <w:rFonts w:ascii="Traditional Arabic" w:hAnsi="Traditional Arabic" w:cs="Traditional Arabic"/>
          <w:sz w:val="28"/>
          <w:szCs w:val="28"/>
          <w:rtl/>
        </w:rPr>
        <w:t>باختلاف</w:t>
      </w:r>
      <w:r>
        <w:rPr>
          <w:rFonts w:ascii="Traditional Arabic" w:hAnsi="Traditional Arabic" w:cs="Traditional Arabic"/>
          <w:sz w:val="28"/>
          <w:szCs w:val="28"/>
        </w:rPr>
        <w:t xml:space="preserve"> </w:t>
      </w:r>
      <w:r>
        <w:rPr>
          <w:rFonts w:ascii="Traditional Arabic" w:hAnsi="Traditional Arabic" w:cs="Traditional Arabic"/>
          <w:sz w:val="28"/>
          <w:szCs w:val="28"/>
          <w:rtl/>
        </w:rPr>
        <w:t>جسامة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الأذى</w:t>
      </w:r>
      <w:r>
        <w:rPr>
          <w:rFonts w:ascii="Traditional Arabic" w:hAnsi="Traditional Arabic" w:cs="Traditional Arabic"/>
          <w:sz w:val="28"/>
          <w:szCs w:val="28"/>
        </w:rPr>
        <w:t xml:space="preserve"> </w:t>
      </w:r>
      <w:r>
        <w:rPr>
          <w:rFonts w:ascii="Traditional Arabic" w:hAnsi="Traditional Arabic" w:cs="Traditional Arabic"/>
          <w:sz w:val="28"/>
          <w:szCs w:val="28"/>
          <w:rtl/>
        </w:rPr>
        <w:t>و</w:t>
      </w:r>
      <w:r>
        <w:rPr>
          <w:rFonts w:ascii="Traditional Arabic" w:hAnsi="Traditional Arabic" w:cs="Traditional Arabic"/>
          <w:sz w:val="28"/>
          <w:szCs w:val="28"/>
        </w:rPr>
        <w:t xml:space="preserve"> </w:t>
      </w:r>
      <w:r>
        <w:rPr>
          <w:rFonts w:ascii="Traditional Arabic" w:hAnsi="Traditional Arabic" w:cs="Traditional Arabic"/>
          <w:sz w:val="28"/>
          <w:szCs w:val="28"/>
          <w:rtl/>
        </w:rPr>
        <w:t>خطورته</w:t>
      </w:r>
      <w:r>
        <w:rPr>
          <w:rFonts w:ascii="Traditional Arabic" w:hAnsi="Traditional Arabic" w:cs="Traditional Arabic"/>
          <w:sz w:val="28"/>
          <w:szCs w:val="28"/>
        </w:rPr>
        <w:t xml:space="preserve">. </w:t>
      </w:r>
      <w:r>
        <w:rPr>
          <w:rFonts w:ascii="Traditional Arabic" w:hAnsi="Traditional Arabic" w:cs="Traditional Arabic"/>
          <w:sz w:val="28"/>
          <w:szCs w:val="28"/>
          <w:rtl/>
        </w:rPr>
        <w:t>ومكان</w:t>
      </w:r>
      <w:r>
        <w:rPr>
          <w:rFonts w:ascii="Traditional Arabic" w:hAnsi="Traditional Arabic" w:cs="Traditional Arabic"/>
          <w:sz w:val="28"/>
          <w:szCs w:val="28"/>
        </w:rPr>
        <w:t xml:space="preserve"> </w:t>
      </w:r>
      <w:r>
        <w:rPr>
          <w:rFonts w:ascii="Traditional Arabic" w:hAnsi="Traditional Arabic" w:cs="Traditional Arabic"/>
          <w:sz w:val="28"/>
          <w:szCs w:val="28"/>
          <w:rtl/>
        </w:rPr>
        <w:t>ارتكابه،</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تعلق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قبل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المنافسة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خلالها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بعده</w:t>
      </w:r>
    </w:p>
    <w:p w:rsidR="001F3340" w:rsidRDefault="001F3340" w:rsidP="006B7D72">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أ-</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اللفظي</w:t>
      </w:r>
      <w:r>
        <w:rPr>
          <w:rFonts w:ascii="Traditional Arabic" w:hAnsi="Traditional Arabic" w:cs="Traditional Arabic"/>
          <w:b/>
          <w:bCs/>
          <w:sz w:val="28"/>
          <w:szCs w:val="28"/>
        </w:rPr>
        <w:t>:</w:t>
      </w:r>
    </w:p>
    <w:p w:rsidR="001F3340" w:rsidRDefault="001F3340" w:rsidP="006B7D72">
      <w:pPr>
        <w:autoSpaceDE w:val="0"/>
        <w:autoSpaceDN w:val="0"/>
        <w:bidi/>
        <w:adjustRightInd w:val="0"/>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الجمهور الرياضي يشمل كل العبارات الجارحة و المخلة بالحياء و الاخلاق العامة كما يستعمله أيضا اللاعبون و المؤطرونو الحكام و رؤساء الاندية. حتى أصبحنا لا نميز بين العادي و المسؤول فكلاهما سيان في استعمال العنف اللفظي و الكلمات النابية إضافة إلى خرجات إعلامية و الكتابات على الجدران أو عبر مختلف الوسائل المتاحة على الانترنت  اللافتات التي تمس بسمعة الاندية و تهدد الأمن و النظام العاميين ، في حق اللاعبين و الاندية و المدينة  حتى أو البلد.</w:t>
      </w:r>
    </w:p>
    <w:p w:rsidR="001F3340" w:rsidRDefault="001F3340" w:rsidP="001F3340">
      <w:pPr>
        <w:autoSpaceDE w:val="0"/>
        <w:autoSpaceDN w:val="0"/>
        <w:bidi/>
        <w:adjustRightInd w:val="0"/>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بالأقوال</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هو</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الألفاظ</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الجارحة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يستخدمها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الجمهور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والأنصار</w:t>
      </w:r>
      <w:r>
        <w:rPr>
          <w:rFonts w:ascii="Traditional Arabic" w:hAnsi="Traditional Arabic" w:cs="Traditional Arabic"/>
          <w:sz w:val="28"/>
          <w:szCs w:val="28"/>
        </w:rPr>
        <w:t xml:space="preserve"> </w:t>
      </w:r>
      <w:r>
        <w:rPr>
          <w:rFonts w:ascii="Traditional Arabic" w:hAnsi="Traditional Arabic" w:cs="Traditional Arabic"/>
          <w:sz w:val="28"/>
          <w:szCs w:val="28"/>
          <w:rtl/>
        </w:rPr>
        <w:t>وممارسي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النشاط الرياضي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ومؤطريه،</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كانوا</w:t>
      </w:r>
      <w:r>
        <w:rPr>
          <w:rFonts w:ascii="Traditional Arabic" w:hAnsi="Traditional Arabic" w:cs="Traditional Arabic"/>
          <w:sz w:val="28"/>
          <w:szCs w:val="28"/>
        </w:rPr>
        <w:t xml:space="preserve"> </w:t>
      </w:r>
      <w:r>
        <w:rPr>
          <w:rFonts w:ascii="Traditional Arabic" w:hAnsi="Traditional Arabic" w:cs="Traditional Arabic"/>
          <w:sz w:val="28"/>
          <w:szCs w:val="28"/>
          <w:rtl/>
        </w:rPr>
        <w:t>حكاما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مدربين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ورؤساء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الأندية</w:t>
      </w:r>
      <w:r>
        <w:rPr>
          <w:rFonts w:ascii="Traditional Arabic" w:hAnsi="Traditional Arabic" w:cs="Traditional Arabic"/>
          <w:sz w:val="28"/>
          <w:szCs w:val="28"/>
        </w:rPr>
        <w:t>.</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إضافة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الكتابات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التصريحات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والشعارات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ترفع</w:t>
      </w:r>
      <w:r>
        <w:rPr>
          <w:rFonts w:ascii="Traditional Arabic" w:hAnsi="Traditional Arabic" w:cs="Traditional Arabic"/>
          <w:sz w:val="28"/>
          <w:szCs w:val="28"/>
        </w:rPr>
        <w:t xml:space="preserve"> </w:t>
      </w:r>
      <w:r>
        <w:rPr>
          <w:rFonts w:ascii="Traditional Arabic" w:hAnsi="Traditional Arabic" w:cs="Traditional Arabic"/>
          <w:sz w:val="28"/>
          <w:szCs w:val="28"/>
          <w:rtl/>
        </w:rPr>
        <w:t>بمناسبة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المواعيد 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ولا</w:t>
      </w:r>
      <w:r>
        <w:rPr>
          <w:rFonts w:ascii="Traditional Arabic" w:hAnsi="Traditional Arabic" w:cs="Traditional Arabic"/>
          <w:sz w:val="28"/>
          <w:szCs w:val="28"/>
        </w:rPr>
        <w:t xml:space="preserve"> </w:t>
      </w:r>
      <w:r>
        <w:rPr>
          <w:rFonts w:ascii="Traditional Arabic" w:hAnsi="Traditional Arabic" w:cs="Traditional Arabic"/>
          <w:sz w:val="28"/>
          <w:szCs w:val="28"/>
          <w:rtl/>
        </w:rPr>
        <w:t>يتوقف</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الأمر</w:t>
      </w:r>
      <w:r>
        <w:rPr>
          <w:rFonts w:ascii="Traditional Arabic" w:hAnsi="Traditional Arabic" w:cs="Traditional Arabic"/>
          <w:sz w:val="28"/>
          <w:szCs w:val="28"/>
        </w:rPr>
        <w:t xml:space="preserve"> </w:t>
      </w:r>
      <w:r>
        <w:rPr>
          <w:rFonts w:ascii="Traditional Arabic" w:hAnsi="Traditional Arabic" w:cs="Traditional Arabic"/>
          <w:sz w:val="28"/>
          <w:szCs w:val="28"/>
          <w:rtl/>
        </w:rPr>
        <w:t>عند</w:t>
      </w:r>
      <w:r>
        <w:rPr>
          <w:rFonts w:ascii="Traditional Arabic" w:hAnsi="Traditional Arabic" w:cs="Traditional Arabic"/>
          <w:sz w:val="28"/>
          <w:szCs w:val="28"/>
        </w:rPr>
        <w:t xml:space="preserve"> </w:t>
      </w:r>
      <w:r>
        <w:rPr>
          <w:rFonts w:ascii="Traditional Arabic" w:hAnsi="Traditional Arabic" w:cs="Traditional Arabic"/>
          <w:sz w:val="28"/>
          <w:szCs w:val="28"/>
          <w:rtl/>
        </w:rPr>
        <w:t>اعتبارها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مساسا</w:t>
      </w:r>
      <w:r>
        <w:rPr>
          <w:rFonts w:ascii="Traditional Arabic" w:hAnsi="Traditional Arabic" w:cs="Traditional Arabic"/>
          <w:sz w:val="28"/>
          <w:szCs w:val="28"/>
        </w:rPr>
        <w:t xml:space="preserve"> </w:t>
      </w:r>
      <w:r>
        <w:rPr>
          <w:rFonts w:ascii="Traditional Arabic" w:hAnsi="Traditional Arabic" w:cs="Traditional Arabic"/>
          <w:sz w:val="28"/>
          <w:szCs w:val="28"/>
          <w:rtl/>
        </w:rPr>
        <w:t>بسمعة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الناديين،</w:t>
      </w:r>
      <w:r>
        <w:rPr>
          <w:rFonts w:ascii="Traditional Arabic" w:hAnsi="Traditional Arabic" w:cs="Traditional Arabic"/>
          <w:sz w:val="28"/>
          <w:szCs w:val="28"/>
        </w:rPr>
        <w:t xml:space="preserve"> </w:t>
      </w:r>
      <w:r>
        <w:rPr>
          <w:rFonts w:ascii="Traditional Arabic" w:hAnsi="Traditional Arabic" w:cs="Traditional Arabic"/>
          <w:sz w:val="28"/>
          <w:szCs w:val="28"/>
          <w:rtl/>
        </w:rPr>
        <w:t>بل</w:t>
      </w:r>
      <w:r>
        <w:rPr>
          <w:rFonts w:ascii="Traditional Arabic" w:hAnsi="Traditional Arabic" w:cs="Traditional Arabic"/>
          <w:sz w:val="28"/>
          <w:szCs w:val="28"/>
        </w:rPr>
        <w:t xml:space="preserve"> </w:t>
      </w:r>
      <w:r>
        <w:rPr>
          <w:rFonts w:ascii="Traditional Arabic" w:hAnsi="Traditional Arabic" w:cs="Traditional Arabic"/>
          <w:sz w:val="28"/>
          <w:szCs w:val="28"/>
          <w:rtl/>
        </w:rPr>
        <w:t>يتعدى</w:t>
      </w:r>
      <w:r>
        <w:rPr>
          <w:rFonts w:ascii="Traditional Arabic" w:hAnsi="Traditional Arabic" w:cs="Traditional Arabic"/>
          <w:sz w:val="28"/>
          <w:szCs w:val="28"/>
        </w:rPr>
        <w:t xml:space="preserve"> </w:t>
      </w:r>
      <w:r>
        <w:rPr>
          <w:rFonts w:ascii="Traditional Arabic" w:hAnsi="Traditional Arabic" w:cs="Traditional Arabic"/>
          <w:sz w:val="28"/>
          <w:szCs w:val="28"/>
          <w:rtl/>
        </w:rPr>
        <w:t>ذلك</w:t>
      </w:r>
      <w:r>
        <w:rPr>
          <w:rFonts w:ascii="Traditional Arabic" w:hAnsi="Traditional Arabic" w:cs="Traditional Arabic"/>
          <w:sz w:val="28"/>
          <w:szCs w:val="28"/>
        </w:rPr>
        <w:t xml:space="preserve"> </w:t>
      </w:r>
      <w:r>
        <w:rPr>
          <w:rFonts w:ascii="Traditional Arabic" w:hAnsi="Traditional Arabic" w:cs="Traditional Arabic"/>
          <w:sz w:val="28"/>
          <w:szCs w:val="28"/>
          <w:rtl/>
        </w:rPr>
        <w:t>إلى اعتبارها</w:t>
      </w:r>
      <w:r>
        <w:rPr>
          <w:rFonts w:ascii="Traditional Arabic" w:hAnsi="Traditional Arabic" w:cs="Traditional Arabic"/>
          <w:sz w:val="28"/>
          <w:szCs w:val="28"/>
        </w:rPr>
        <w:t xml:space="preserve"> </w:t>
      </w:r>
      <w:r>
        <w:rPr>
          <w:rFonts w:ascii="Traditional Arabic" w:hAnsi="Traditional Arabic" w:cs="Traditional Arabic"/>
          <w:sz w:val="28"/>
          <w:szCs w:val="28"/>
          <w:rtl/>
        </w:rPr>
        <w:t>مساسا</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بالنظام</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العموميين</w:t>
      </w:r>
      <w:r>
        <w:rPr>
          <w:rFonts w:ascii="Traditional Arabic" w:hAnsi="Traditional Arabic" w:cs="Traditional Arabic"/>
          <w:sz w:val="28"/>
          <w:szCs w:val="28"/>
        </w:rPr>
        <w:t>.</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هذا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الإطار</w:t>
      </w:r>
      <w:r>
        <w:rPr>
          <w:rFonts w:ascii="Traditional Arabic" w:hAnsi="Traditional Arabic" w:cs="Traditional Arabic"/>
          <w:sz w:val="28"/>
          <w:szCs w:val="28"/>
        </w:rPr>
        <w:t xml:space="preserve"> </w:t>
      </w:r>
      <w:r>
        <w:rPr>
          <w:rFonts w:ascii="Traditional Arabic" w:hAnsi="Traditional Arabic" w:cs="Traditional Arabic"/>
          <w:sz w:val="28"/>
          <w:szCs w:val="28"/>
          <w:rtl/>
        </w:rPr>
        <w:t>عمد</w:t>
      </w:r>
      <w:r>
        <w:rPr>
          <w:rFonts w:ascii="Traditional Arabic" w:hAnsi="Traditional Arabic" w:cs="Traditional Arabic"/>
          <w:sz w:val="28"/>
          <w:szCs w:val="28"/>
        </w:rPr>
        <w:t xml:space="preserve"> </w:t>
      </w:r>
      <w:r>
        <w:rPr>
          <w:rFonts w:ascii="Traditional Arabic" w:hAnsi="Traditional Arabic" w:cs="Traditional Arabic"/>
          <w:sz w:val="28"/>
          <w:szCs w:val="28"/>
          <w:rtl/>
        </w:rPr>
        <w:t>قانون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العقوبات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الجزائري</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تجريم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الأقوال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الدعوة 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التجمهر</w:t>
      </w:r>
      <w:r>
        <w:rPr>
          <w:rFonts w:ascii="Traditional Arabic" w:hAnsi="Traditional Arabic" w:cs="Traditional Arabic"/>
          <w:sz w:val="28"/>
          <w:szCs w:val="28"/>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المرخص</w:t>
      </w:r>
      <w:r>
        <w:rPr>
          <w:rFonts w:ascii="Traditional Arabic" w:hAnsi="Traditional Arabic" w:cs="Traditional Arabic"/>
          <w:sz w:val="28"/>
          <w:szCs w:val="28"/>
        </w:rPr>
        <w:t xml:space="preserve"> </w:t>
      </w:r>
      <w:r>
        <w:rPr>
          <w:rFonts w:ascii="Traditional Arabic" w:hAnsi="Traditional Arabic" w:cs="Traditional Arabic"/>
          <w:sz w:val="28"/>
          <w:szCs w:val="28"/>
          <w:rtl/>
        </w:rPr>
        <w:t>به</w:t>
      </w:r>
      <w:r>
        <w:rPr>
          <w:rFonts w:ascii="Traditional Arabic" w:hAnsi="Traditional Arabic" w:cs="Traditional Arabic"/>
          <w:sz w:val="28"/>
          <w:szCs w:val="28"/>
        </w:rPr>
        <w:t xml:space="preserve"> </w:t>
      </w:r>
      <w:r>
        <w:rPr>
          <w:rFonts w:ascii="Traditional Arabic" w:hAnsi="Traditional Arabic" w:cs="Traditional Arabic"/>
          <w:sz w:val="28"/>
          <w:szCs w:val="28"/>
          <w:rtl/>
        </w:rPr>
        <w:t>مسلحا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غير</w:t>
      </w:r>
      <w:r>
        <w:rPr>
          <w:rFonts w:ascii="Traditional Arabic" w:hAnsi="Traditional Arabic" w:cs="Traditional Arabic"/>
          <w:sz w:val="28"/>
          <w:szCs w:val="28"/>
        </w:rPr>
        <w:t xml:space="preserve"> </w:t>
      </w:r>
      <w:r>
        <w:rPr>
          <w:rFonts w:ascii="Traditional Arabic" w:hAnsi="Traditional Arabic" w:cs="Traditional Arabic"/>
          <w:sz w:val="28"/>
          <w:szCs w:val="28"/>
          <w:rtl/>
        </w:rPr>
        <w:t>مسلح،</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والتحريض</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المباشر</w:t>
      </w:r>
      <w:r>
        <w:rPr>
          <w:rFonts w:ascii="Traditional Arabic" w:hAnsi="Traditional Arabic" w:cs="Traditional Arabic"/>
          <w:sz w:val="28"/>
          <w:szCs w:val="28"/>
        </w:rPr>
        <w:t xml:space="preserve"> </w:t>
      </w:r>
      <w:r>
        <w:rPr>
          <w:rFonts w:ascii="Traditional Arabic" w:hAnsi="Traditional Arabic" w:cs="Traditional Arabic"/>
          <w:sz w:val="28"/>
          <w:szCs w:val="28"/>
          <w:rtl/>
        </w:rPr>
        <w:t>عليه</w:t>
      </w:r>
      <w:r>
        <w:rPr>
          <w:rFonts w:ascii="Traditional Arabic" w:hAnsi="Traditional Arabic" w:cs="Traditional Arabic"/>
          <w:sz w:val="28"/>
          <w:szCs w:val="28"/>
        </w:rPr>
        <w:t xml:space="preserve"> </w:t>
      </w:r>
      <w:r>
        <w:rPr>
          <w:rFonts w:ascii="Traditional Arabic" w:hAnsi="Traditional Arabic" w:cs="Traditional Arabic"/>
          <w:sz w:val="28"/>
          <w:szCs w:val="28"/>
          <w:rtl/>
        </w:rPr>
        <w:t>عن طريق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الخطب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الداعية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إليه،</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المحرضة</w:t>
      </w:r>
      <w:r>
        <w:rPr>
          <w:rFonts w:ascii="Traditional Arabic" w:hAnsi="Traditional Arabic" w:cs="Traditional Arabic"/>
          <w:sz w:val="28"/>
          <w:szCs w:val="28"/>
        </w:rPr>
        <w:t xml:space="preserve"> </w:t>
      </w:r>
      <w:r>
        <w:rPr>
          <w:rFonts w:ascii="Traditional Arabic" w:hAnsi="Traditional Arabic" w:cs="Traditional Arabic"/>
          <w:sz w:val="28"/>
          <w:szCs w:val="28"/>
          <w:rtl/>
        </w:rPr>
        <w:t>عليه.</w:t>
      </w:r>
    </w:p>
    <w:p w:rsidR="001F3340" w:rsidRDefault="001F3340" w:rsidP="006B7D7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بالكتابة</w:t>
      </w:r>
      <w:r>
        <w:rPr>
          <w:rFonts w:ascii="Traditional Arabic" w:hAnsi="Traditional Arabic" w:cs="Traditional Arabic"/>
          <w:sz w:val="28"/>
          <w:szCs w:val="28"/>
        </w:rPr>
        <w:t xml:space="preserve"> </w:t>
      </w:r>
      <w:r>
        <w:rPr>
          <w:rFonts w:ascii="Traditional Arabic" w:hAnsi="Traditional Arabic" w:cs="Traditional Arabic"/>
          <w:sz w:val="28"/>
          <w:szCs w:val="28"/>
          <w:rtl/>
        </w:rPr>
        <w:t>يظهر</w:t>
      </w:r>
      <w:r>
        <w:rPr>
          <w:rFonts w:ascii="Traditional Arabic" w:hAnsi="Traditional Arabic" w:cs="Traditional Arabic"/>
          <w:sz w:val="28"/>
          <w:szCs w:val="28"/>
        </w:rPr>
        <w:t xml:space="preserve"> </w:t>
      </w:r>
      <w:r>
        <w:rPr>
          <w:rFonts w:ascii="Traditional Arabic" w:hAnsi="Traditional Arabic" w:cs="Traditional Arabic"/>
          <w:sz w:val="28"/>
          <w:szCs w:val="28"/>
          <w:rtl/>
        </w:rPr>
        <w:t>باستعمال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الكتابة</w:t>
      </w:r>
      <w:r>
        <w:rPr>
          <w:rFonts w:ascii="Traditional Arabic" w:hAnsi="Traditional Arabic" w:cs="Traditional Arabic"/>
          <w:sz w:val="28"/>
          <w:szCs w:val="28"/>
        </w:rPr>
        <w:t xml:space="preserve"> </w:t>
      </w:r>
      <w:r>
        <w:rPr>
          <w:rFonts w:ascii="Traditional Arabic" w:hAnsi="Traditional Arabic" w:cs="Traditional Arabic"/>
          <w:sz w:val="28"/>
          <w:szCs w:val="28"/>
          <w:rtl/>
        </w:rPr>
        <w:t>كأسلوب</w:t>
      </w:r>
      <w:r>
        <w:rPr>
          <w:rFonts w:ascii="Traditional Arabic" w:hAnsi="Traditional Arabic" w:cs="Traditional Arabic"/>
          <w:sz w:val="28"/>
          <w:szCs w:val="28"/>
        </w:rPr>
        <w:t xml:space="preserve"> </w:t>
      </w:r>
      <w:r>
        <w:rPr>
          <w:rFonts w:ascii="Traditional Arabic" w:hAnsi="Traditional Arabic" w:cs="Traditional Arabic"/>
          <w:sz w:val="28"/>
          <w:szCs w:val="28"/>
          <w:rtl/>
        </w:rPr>
        <w:t>لممارسة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تتضمنها اللافتات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ترفع</w:t>
      </w:r>
      <w:r>
        <w:rPr>
          <w:rFonts w:ascii="Traditional Arabic" w:hAnsi="Traditional Arabic" w:cs="Traditional Arabic"/>
          <w:sz w:val="28"/>
          <w:szCs w:val="28"/>
        </w:rPr>
        <w:t xml:space="preserve"> </w:t>
      </w:r>
      <w:r>
        <w:rPr>
          <w:rFonts w:ascii="Traditional Arabic" w:hAnsi="Traditional Arabic" w:cs="Traditional Arabic"/>
          <w:sz w:val="28"/>
          <w:szCs w:val="28"/>
          <w:rtl/>
        </w:rPr>
        <w:t>بمناسبة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المواعيد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والرسومات</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تكتب</w:t>
      </w:r>
      <w:r>
        <w:rPr>
          <w:rFonts w:ascii="Traditional Arabic" w:hAnsi="Traditional Arabic" w:cs="Traditional Arabic"/>
          <w:sz w:val="28"/>
          <w:szCs w:val="28"/>
        </w:rPr>
        <w:t xml:space="preserve"> </w:t>
      </w:r>
      <w:r>
        <w:rPr>
          <w:rFonts w:ascii="Traditional Arabic" w:hAnsi="Traditional Arabic" w:cs="Traditional Arabic"/>
          <w:sz w:val="28"/>
          <w:szCs w:val="28"/>
          <w:rtl/>
        </w:rPr>
        <w:t>على الجدران</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والإعلانات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توزع</w:t>
      </w:r>
      <w:r>
        <w:rPr>
          <w:rFonts w:ascii="Traditional Arabic" w:hAnsi="Traditional Arabic" w:cs="Traditional Arabic"/>
          <w:sz w:val="28"/>
          <w:szCs w:val="28"/>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تعلق</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بالمناسبة،</w:t>
      </w:r>
      <w:r>
        <w:rPr>
          <w:rFonts w:ascii="Traditional Arabic" w:hAnsi="Traditional Arabic" w:cs="Traditional Arabic"/>
          <w:sz w:val="28"/>
          <w:szCs w:val="28"/>
        </w:rPr>
        <w:t xml:space="preserve"> </w:t>
      </w:r>
      <w:r>
        <w:rPr>
          <w:rFonts w:ascii="Traditional Arabic" w:hAnsi="Traditional Arabic" w:cs="Traditional Arabic"/>
          <w:sz w:val="28"/>
          <w:szCs w:val="28"/>
          <w:rtl/>
        </w:rPr>
        <w:t>بحيث</w:t>
      </w:r>
      <w:r>
        <w:rPr>
          <w:rFonts w:ascii="Traditional Arabic" w:hAnsi="Traditional Arabic" w:cs="Traditional Arabic"/>
          <w:sz w:val="28"/>
          <w:szCs w:val="28"/>
        </w:rPr>
        <w:t xml:space="preserve"> </w:t>
      </w:r>
      <w:r>
        <w:rPr>
          <w:rFonts w:ascii="Traditional Arabic" w:hAnsi="Traditional Arabic" w:cs="Traditional Arabic"/>
          <w:sz w:val="28"/>
          <w:szCs w:val="28"/>
          <w:rtl/>
        </w:rPr>
        <w:t>تتضمن</w:t>
      </w:r>
      <w:r>
        <w:rPr>
          <w:rFonts w:ascii="Traditional Arabic" w:hAnsi="Traditional Arabic" w:cs="Traditional Arabic"/>
          <w:sz w:val="28"/>
          <w:szCs w:val="28"/>
        </w:rPr>
        <w:t xml:space="preserve"> </w:t>
      </w:r>
      <w:r>
        <w:rPr>
          <w:rFonts w:ascii="Traditional Arabic" w:hAnsi="Traditional Arabic" w:cs="Traditional Arabic"/>
          <w:sz w:val="28"/>
          <w:szCs w:val="28"/>
          <w:rtl/>
        </w:rPr>
        <w:t>سبا</w:t>
      </w:r>
      <w:r>
        <w:rPr>
          <w:rFonts w:ascii="Traditional Arabic" w:hAnsi="Traditional Arabic" w:cs="Traditional Arabic"/>
          <w:sz w:val="28"/>
          <w:szCs w:val="28"/>
        </w:rPr>
        <w:t xml:space="preserve"> </w:t>
      </w:r>
      <w:r>
        <w:rPr>
          <w:rFonts w:ascii="Traditional Arabic" w:hAnsi="Traditional Arabic" w:cs="Traditional Arabic"/>
          <w:sz w:val="28"/>
          <w:szCs w:val="28"/>
          <w:rtl/>
        </w:rPr>
        <w:t>أو قذفا.</w:t>
      </w:r>
    </w:p>
    <w:p w:rsidR="001F3340" w:rsidRDefault="001F3340" w:rsidP="001F3340">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ب-</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العنف الرمزي</w:t>
      </w:r>
      <w:r>
        <w:rPr>
          <w:rFonts w:ascii="Traditional Arabic" w:hAnsi="Traditional Arabic" w:cs="Traditional Arabic"/>
          <w:sz w:val="28"/>
          <w:szCs w:val="28"/>
          <w:rtl/>
        </w:rPr>
        <w:t>:</w:t>
      </w:r>
    </w:p>
    <w:p w:rsidR="006B7D72" w:rsidRDefault="001F3340" w:rsidP="006B7D72">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تتضمن اللافتات المرفوعة داخل الملاعب أو على الجدران في المؤسسات العمومية، المدارس و الأماكن العامة و الرسومات و الاعلانات  الموزعة على العامة و التي تتضمن كل أنواع القرف و السب و الشتم و التشهير و الإساءة.</w:t>
      </w:r>
    </w:p>
    <w:p w:rsidR="001F3340" w:rsidRDefault="001F3340" w:rsidP="006B7D72">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ج-</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الاعتداءات الجسدية</w:t>
      </w:r>
      <w:r>
        <w:rPr>
          <w:rFonts w:ascii="Traditional Arabic" w:hAnsi="Traditional Arabic" w:cs="Traditional Arabic"/>
          <w:sz w:val="28"/>
          <w:szCs w:val="28"/>
          <w:rtl/>
        </w:rPr>
        <w:t>:</w:t>
      </w:r>
    </w:p>
    <w:p w:rsidR="001F3340" w:rsidRDefault="001F3340" w:rsidP="001F3340">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الضرب و الجرح و الركل و الرفس باستعمال العصا و قارورات الماء و الاسلحة البيضاء و غيرها ضد اللاعبين و المشجعين و الحكام و المسؤولين أو عشوائية حتى خصوصا الشباب الذين يأتون إلى الملاعب و هم متناولين المهلوسات و مخدرات تفقدهم د-الوعي و الصواب .</w:t>
      </w:r>
    </w:p>
    <w:p w:rsidR="001F3340" w:rsidRDefault="001F3340" w:rsidP="001F3340">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د-التخريب و الاعتداء على الممتلكات</w:t>
      </w:r>
      <w:r>
        <w:rPr>
          <w:rFonts w:ascii="Traditional Arabic" w:hAnsi="Traditional Arabic" w:cs="Traditional Arabic"/>
          <w:sz w:val="28"/>
          <w:szCs w:val="28"/>
          <w:rtl/>
        </w:rPr>
        <w:t>:</w:t>
      </w:r>
    </w:p>
    <w:p w:rsidR="001F3340" w:rsidRDefault="001F3340" w:rsidP="006B7D72">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لا تكاد تخلوا أية مباراة أو لقاء رياضي من تخريب للكراسي و المنشآت و الحافلات و السيارات الخاصة و واجهات الجدران و الحدائق و المحطات الطرقية أو السككية... من العنف و من التخريب و التدمير. </w:t>
      </w:r>
    </w:p>
    <w:p w:rsidR="001F3340" w:rsidRDefault="001F3340" w:rsidP="006B7D72">
      <w:pPr>
        <w:autoSpaceDE w:val="0"/>
        <w:autoSpaceDN w:val="0"/>
        <w:bidi/>
        <w:adjustRightInd w:val="0"/>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و من شلل الأنشطة ففي غالب الأحيان خصوصا في الأحياء و الأماكن القريبة من الملعب، و إضرام النار العمدي في الملاعب و الحافلات و حاويات القمامات ... .( </w:t>
      </w:r>
      <w:r>
        <w:rPr>
          <w:rFonts w:ascii="Traditional Arabic" w:eastAsia="Arial,Bold" w:hAnsi="Traditional Arabic" w:cs="Traditional Arabic"/>
          <w:sz w:val="28"/>
          <w:szCs w:val="28"/>
          <w:rtl/>
        </w:rPr>
        <w:t xml:space="preserve">حمداوي،2014، </w:t>
      </w:r>
      <w:r>
        <w:rPr>
          <w:rFonts w:ascii="Traditional Arabic" w:eastAsia="Arial,Bold" w:hAnsi="Traditional Arabic" w:cs="Traditional Arabic"/>
          <w:sz w:val="28"/>
          <w:szCs w:val="28"/>
        </w:rPr>
        <w:t>www.repository.nauss.edu.sa</w:t>
      </w:r>
      <w:r>
        <w:rPr>
          <w:rFonts w:ascii="Traditional Arabic" w:eastAsia="Arial,Bold" w:hAnsi="Traditional Arabic" w:cs="Traditional Arabic"/>
          <w:sz w:val="28"/>
          <w:szCs w:val="28"/>
          <w:rtl/>
          <w:lang w:bidi="ar-DZ"/>
        </w:rPr>
        <w:t xml:space="preserve">) </w:t>
      </w:r>
    </w:p>
    <w:p w:rsidR="001F3340" w:rsidRDefault="001F3340" w:rsidP="001F3340">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sz w:val="28"/>
          <w:szCs w:val="28"/>
          <w:rtl/>
        </w:rPr>
        <w:t>وفي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المباني</w:t>
      </w:r>
      <w:r>
        <w:rPr>
          <w:rFonts w:ascii="Traditional Arabic" w:hAnsi="Traditional Arabic" w:cs="Traditional Arabic"/>
          <w:sz w:val="28"/>
          <w:szCs w:val="28"/>
        </w:rPr>
        <w:t xml:space="preserve"> </w:t>
      </w:r>
      <w:r>
        <w:rPr>
          <w:rFonts w:ascii="Traditional Arabic" w:hAnsi="Traditional Arabic" w:cs="Traditional Arabic"/>
          <w:sz w:val="28"/>
          <w:szCs w:val="28"/>
          <w:rtl/>
        </w:rPr>
        <w:t>ووسائل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النقل</w:t>
      </w:r>
      <w:r>
        <w:rPr>
          <w:rFonts w:ascii="Traditional Arabic" w:hAnsi="Traditional Arabic" w:cs="Traditional Arabic"/>
          <w:sz w:val="28"/>
          <w:szCs w:val="28"/>
        </w:rPr>
        <w:t xml:space="preserve"> </w:t>
      </w:r>
      <w:r>
        <w:rPr>
          <w:rFonts w:ascii="Traditional Arabic" w:hAnsi="Traditional Arabic" w:cs="Traditional Arabic"/>
          <w:sz w:val="28"/>
          <w:szCs w:val="28"/>
          <w:rtl/>
        </w:rPr>
        <w:t>من اجل</w:t>
      </w:r>
      <w:r>
        <w:rPr>
          <w:rFonts w:ascii="Traditional Arabic" w:hAnsi="Traditional Arabic" w:cs="Traditional Arabic"/>
          <w:sz w:val="28"/>
          <w:szCs w:val="28"/>
        </w:rPr>
        <w:t xml:space="preserve"> </w:t>
      </w:r>
      <w:r>
        <w:rPr>
          <w:rFonts w:ascii="Traditional Arabic" w:hAnsi="Traditional Arabic" w:cs="Traditional Arabic"/>
          <w:sz w:val="28"/>
          <w:szCs w:val="28"/>
          <w:rtl/>
        </w:rPr>
        <w:t>شل</w:t>
      </w:r>
      <w:r>
        <w:rPr>
          <w:rFonts w:ascii="Traditional Arabic" w:hAnsi="Traditional Arabic" w:cs="Traditional Arabic"/>
          <w:sz w:val="28"/>
          <w:szCs w:val="28"/>
        </w:rPr>
        <w:t xml:space="preserve"> </w:t>
      </w:r>
      <w:r>
        <w:rPr>
          <w:rFonts w:ascii="Traditional Arabic" w:hAnsi="Traditional Arabic" w:cs="Traditional Arabic"/>
          <w:sz w:val="28"/>
          <w:szCs w:val="28"/>
          <w:rtl/>
        </w:rPr>
        <w:t>نشاطاتها،</w:t>
      </w:r>
      <w:r>
        <w:rPr>
          <w:rFonts w:ascii="Traditional Arabic" w:hAnsi="Traditional Arabic" w:cs="Traditional Arabic"/>
          <w:sz w:val="28"/>
          <w:szCs w:val="28"/>
        </w:rPr>
        <w:t xml:space="preserve"> </w:t>
      </w:r>
      <w:r>
        <w:rPr>
          <w:rFonts w:ascii="Traditional Arabic" w:hAnsi="Traditional Arabic" w:cs="Traditional Arabic"/>
          <w:sz w:val="28"/>
          <w:szCs w:val="28"/>
          <w:rtl/>
        </w:rPr>
        <w:t>ونظرا</w:t>
      </w:r>
      <w:r>
        <w:rPr>
          <w:rFonts w:ascii="Traditional Arabic" w:hAnsi="Traditional Arabic" w:cs="Traditional Arabic"/>
          <w:sz w:val="28"/>
          <w:szCs w:val="28"/>
        </w:rPr>
        <w:t xml:space="preserve"> </w:t>
      </w:r>
      <w:r>
        <w:rPr>
          <w:rFonts w:ascii="Traditional Arabic" w:hAnsi="Traditional Arabic" w:cs="Traditional Arabic"/>
          <w:sz w:val="28"/>
          <w:szCs w:val="28"/>
          <w:rtl/>
        </w:rPr>
        <w:t>لخطورة</w:t>
      </w:r>
      <w:r>
        <w:rPr>
          <w:rFonts w:ascii="Traditional Arabic" w:hAnsi="Traditional Arabic" w:cs="Traditional Arabic"/>
          <w:sz w:val="28"/>
          <w:szCs w:val="28"/>
        </w:rPr>
        <w:t xml:space="preserve"> </w:t>
      </w:r>
      <w:r>
        <w:rPr>
          <w:rFonts w:ascii="Traditional Arabic" w:hAnsi="Traditional Arabic" w:cs="Traditional Arabic"/>
          <w:sz w:val="28"/>
          <w:szCs w:val="28"/>
          <w:rtl/>
        </w:rPr>
        <w:t>هاته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الأفعال</w:t>
      </w:r>
      <w:r>
        <w:rPr>
          <w:rFonts w:ascii="Traditional Arabic" w:hAnsi="Traditional Arabic" w:cs="Traditional Arabic"/>
          <w:sz w:val="28"/>
          <w:szCs w:val="28"/>
        </w:rPr>
        <w:t xml:space="preserve"> </w:t>
      </w:r>
      <w:r>
        <w:rPr>
          <w:rFonts w:ascii="Traditional Arabic" w:hAnsi="Traditional Arabic" w:cs="Traditional Arabic"/>
          <w:sz w:val="28"/>
          <w:szCs w:val="28"/>
          <w:rtl/>
        </w:rPr>
        <w:t>وجسامة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الأضرار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الناجمة</w:t>
      </w:r>
      <w:r>
        <w:rPr>
          <w:rFonts w:ascii="Traditional Arabic" w:hAnsi="Traditional Arabic" w:cs="Traditional Arabic"/>
          <w:sz w:val="28"/>
          <w:szCs w:val="28"/>
        </w:rPr>
        <w:t xml:space="preserve"> </w:t>
      </w:r>
      <w:r>
        <w:rPr>
          <w:rFonts w:ascii="Traditional Arabic" w:hAnsi="Traditional Arabic" w:cs="Traditional Arabic"/>
          <w:sz w:val="28"/>
          <w:szCs w:val="28"/>
          <w:rtl/>
        </w:rPr>
        <w:t>عنها،</w:t>
      </w:r>
      <w:r>
        <w:rPr>
          <w:rFonts w:ascii="Traditional Arabic" w:hAnsi="Traditional Arabic" w:cs="Traditional Arabic"/>
          <w:sz w:val="28"/>
          <w:szCs w:val="28"/>
        </w:rPr>
        <w:t xml:space="preserve"> </w:t>
      </w:r>
      <w:r>
        <w:rPr>
          <w:rFonts w:ascii="Traditional Arabic" w:hAnsi="Traditional Arabic" w:cs="Traditional Arabic"/>
          <w:sz w:val="28"/>
          <w:szCs w:val="28"/>
          <w:rtl/>
        </w:rPr>
        <w:t>قام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المشرع</w:t>
      </w:r>
      <w:r>
        <w:rPr>
          <w:rFonts w:ascii="Traditional Arabic" w:hAnsi="Traditional Arabic" w:cs="Traditional Arabic"/>
          <w:sz w:val="28"/>
          <w:szCs w:val="28"/>
        </w:rPr>
        <w:t xml:space="preserve"> </w:t>
      </w:r>
      <w:r>
        <w:rPr>
          <w:rFonts w:ascii="Traditional Arabic" w:hAnsi="Traditional Arabic" w:cs="Traditional Arabic"/>
          <w:sz w:val="28"/>
          <w:szCs w:val="28"/>
          <w:rtl/>
        </w:rPr>
        <w:t>بتجريمها</w:t>
      </w:r>
      <w:r>
        <w:rPr>
          <w:rFonts w:ascii="Traditional Arabic" w:hAnsi="Traditional Arabic" w:cs="Traditional Arabic"/>
          <w:sz w:val="28"/>
          <w:szCs w:val="28"/>
        </w:rPr>
        <w:t xml:space="preserve"> </w:t>
      </w:r>
      <w:r>
        <w:rPr>
          <w:rFonts w:ascii="Traditional Arabic" w:hAnsi="Traditional Arabic" w:cs="Traditional Arabic"/>
          <w:sz w:val="28"/>
          <w:szCs w:val="28"/>
          <w:rtl/>
        </w:rPr>
        <w:t>وتشديد</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العقوبة</w:t>
      </w:r>
      <w:r>
        <w:rPr>
          <w:rFonts w:ascii="Traditional Arabic" w:hAnsi="Traditional Arabic" w:cs="Traditional Arabic"/>
          <w:sz w:val="28"/>
          <w:szCs w:val="28"/>
        </w:rPr>
        <w:t xml:space="preserve"> </w:t>
      </w:r>
      <w:r>
        <w:rPr>
          <w:rFonts w:ascii="Traditional Arabic" w:hAnsi="Traditional Arabic" w:cs="Traditional Arabic"/>
          <w:sz w:val="28"/>
          <w:szCs w:val="28"/>
          <w:rtl/>
        </w:rPr>
        <w:t>على مرتكبيها.(بوجوراف، 2014 ، ص20-22)</w:t>
      </w:r>
    </w:p>
    <w:p w:rsidR="001F3340" w:rsidRDefault="001F3340" w:rsidP="006B7D72">
      <w:pPr>
        <w:bidi/>
        <w:spacing w:after="0" w:line="240" w:lineRule="auto"/>
        <w:rPr>
          <w:rFonts w:ascii="Traditional Arabic" w:hAnsi="Traditional Arabic" w:cs="Traditional Arabic"/>
          <w:sz w:val="28"/>
          <w:szCs w:val="28"/>
          <w:lang w:bidi="ar-DZ"/>
        </w:rPr>
      </w:pPr>
      <w:r>
        <w:rPr>
          <w:rFonts w:ascii="Traditional Arabic" w:hAnsi="Traditional Arabic" w:cs="Traditional Arabic"/>
          <w:b/>
          <w:bCs/>
          <w:sz w:val="28"/>
          <w:szCs w:val="28"/>
          <w:rtl/>
        </w:rPr>
        <w:t>7-</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الاجراءات المنهجية للدراسة</w:t>
      </w:r>
      <w:r>
        <w:rPr>
          <w:rFonts w:ascii="Traditional Arabic" w:hAnsi="Traditional Arabic" w:cs="Traditional Arabic"/>
          <w:sz w:val="28"/>
          <w:szCs w:val="28"/>
          <w:rtl/>
        </w:rPr>
        <w:t>:</w:t>
      </w:r>
    </w:p>
    <w:p w:rsidR="001F3340" w:rsidRDefault="001F3340" w:rsidP="006B7D72">
      <w:pPr>
        <w:bidi/>
        <w:spacing w:after="0" w:line="240" w:lineRule="auto"/>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 xml:space="preserve">7- 1-  منهج الدراسة: </w:t>
      </w:r>
      <w:r>
        <w:rPr>
          <w:rFonts w:ascii="Traditional Arabic" w:hAnsi="Traditional Arabic" w:cs="Traditional Arabic"/>
          <w:sz w:val="28"/>
          <w:szCs w:val="28"/>
          <w:rtl/>
          <w:lang w:bidi="ar-DZ"/>
        </w:rPr>
        <w:t>اتبعت الباحثتان المنهج الوصفي التحليلي الذي يقوم على وصف وتحليل الظاهرة  كما يعبر عنها كميا و كيفيا.</w:t>
      </w:r>
    </w:p>
    <w:p w:rsidR="001F3340" w:rsidRDefault="001F3340" w:rsidP="00EB4B61">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rtl/>
          <w:lang w:bidi="ar-DZ"/>
        </w:rPr>
        <w:t>و قد تم القيام بدراسة استطلاعية على عينة  من الطلبة بجامعة محمد خيضر بلغت 30  للتأكد من الخصائص السيكومترية و لمعرفة أيضا مدى ملائمة الاستبيان و وضوح عباراته و سهولة تطبيقه.</w:t>
      </w:r>
    </w:p>
    <w:p w:rsidR="001F3340" w:rsidRPr="00EB4B61"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7- 2 - أدوات الدراسة: </w:t>
      </w:r>
      <w:r>
        <w:rPr>
          <w:rFonts w:ascii="Traditional Arabic" w:hAnsi="Traditional Arabic" w:cs="Traditional Arabic"/>
          <w:sz w:val="28"/>
          <w:szCs w:val="28"/>
          <w:rtl/>
          <w:lang w:bidi="ar-DZ"/>
        </w:rPr>
        <w:t xml:space="preserve"> تم استخدام استبيان من تصميم الباحثتان يقيس العنف في الملاعب من منظور الشباب يتكون من عدة4 محاور يتناول  :</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المحور الاول:  مدى انتشار ظاهرة العنف  في الملاعب من منظور الشباب الجزائري.</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المحور الثاني:   أكثر أنواع العنف انتشارا في الملاعب من منظور الشباب الجزائري .</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المحور الثالث:   أسباب العنف في الملاعب من منظور الشباب الجزائري.</w:t>
      </w:r>
    </w:p>
    <w:p w:rsidR="001F3340" w:rsidRDefault="001F3340" w:rsidP="00EB4B61">
      <w:pPr>
        <w:bidi/>
        <w:spacing w:after="0" w:line="240" w:lineRule="auto"/>
        <w:rPr>
          <w:rFonts w:ascii="Traditional Arabic" w:hAnsi="Traditional Arabic" w:cs="Traditional Arabic"/>
          <w:b/>
          <w:bCs/>
          <w:sz w:val="28"/>
          <w:szCs w:val="28"/>
          <w:rtl/>
        </w:rPr>
      </w:pPr>
      <w:r>
        <w:rPr>
          <w:rFonts w:ascii="Traditional Arabic" w:hAnsi="Traditional Arabic" w:cs="Traditional Arabic"/>
          <w:sz w:val="28"/>
          <w:szCs w:val="28"/>
          <w:rtl/>
          <w:lang w:bidi="ar-DZ"/>
        </w:rPr>
        <w:t>المحور الثالث: الجهة المسؤولة عن العنف في الملاعب. وكانت البدائل كالتالي: دائما، أحيانا ، أبدا.</w:t>
      </w:r>
    </w:p>
    <w:p w:rsidR="001F3340" w:rsidRDefault="001F3340" w:rsidP="00EB4B61">
      <w:pPr>
        <w:bidi/>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-7- 3-الخصائص السيكومترية</w:t>
      </w:r>
      <w:r>
        <w:rPr>
          <w:rFonts w:ascii="Traditional Arabic" w:hAnsi="Traditional Arabic" w:cs="Traditional Arabic"/>
          <w:sz w:val="28"/>
          <w:szCs w:val="28"/>
          <w:rtl/>
        </w:rPr>
        <w:t xml:space="preserve">: </w:t>
      </w:r>
    </w:p>
    <w:p w:rsidR="001F3340" w:rsidRDefault="001F3340" w:rsidP="00EB4B61">
      <w:pPr>
        <w:bidi/>
        <w:spacing w:after="0" w:line="240" w:lineRule="auto"/>
        <w:rPr>
          <w:rFonts w:ascii="Traditional Arabic" w:hAnsi="Traditional Arabic" w:cs="Traditional Arabic"/>
          <w:sz w:val="28"/>
          <w:szCs w:val="28"/>
          <w:rtl/>
        </w:rPr>
      </w:pPr>
      <w:r>
        <w:rPr>
          <w:rFonts w:ascii="Traditional Arabic" w:hAnsi="Traditional Arabic" w:cs="Traditional Arabic"/>
          <w:b/>
          <w:bCs/>
          <w:sz w:val="28"/>
          <w:szCs w:val="28"/>
          <w:rtl/>
        </w:rPr>
        <w:t xml:space="preserve"> -الصدق الظاهري</w:t>
      </w:r>
    </w:p>
    <w:p w:rsidR="001F3340" w:rsidRDefault="001F3340" w:rsidP="00EB4B61">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عرضت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عدد</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من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المحكمين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 xml:space="preserve">الأكاديميين من هيئة التدريس قسم علم النفس جامعة بسكرة من ذوي الخبرة و الكفاءة العلمية   في المنهجية لإبداء رأيهم حولها من حيث مناسبة فقراتها لأهداف الدراسة أو تغطيتها لمجالات الدراسة. وبناءا على ملاحظات المحكمين، أجريت بعض التعديلات من حيث الصياغة اللغوية لبعض العبارات، </w:t>
      </w:r>
      <w:r>
        <w:rPr>
          <w:rFonts w:ascii="Traditional Arabic" w:hAnsi="Traditional Arabic" w:cs="Traditional Arabic"/>
          <w:sz w:val="28"/>
          <w:szCs w:val="28"/>
          <w:rtl/>
          <w:lang w:bidi="ar-DZ"/>
        </w:rPr>
        <w:t xml:space="preserve"> حذف أو تعديل بعض الفقرات </w:t>
      </w:r>
      <w:r>
        <w:rPr>
          <w:rFonts w:ascii="Traditional Arabic" w:hAnsi="Traditional Arabic" w:cs="Traditional Arabic"/>
          <w:sz w:val="28"/>
          <w:szCs w:val="28"/>
          <w:rtl/>
        </w:rPr>
        <w:t>إلا أن ظهرت بصورتها النهائية.</w:t>
      </w:r>
      <w:r>
        <w:rPr>
          <w:rFonts w:ascii="Traditional Arabic,Bold" w:cs="Traditional Arabic,Bold" w:hint="cs"/>
          <w:b/>
          <w:bCs/>
          <w:sz w:val="32"/>
          <w:szCs w:val="32"/>
          <w:rtl/>
        </w:rPr>
        <w:t xml:space="preserve"> </w:t>
      </w:r>
      <w:r>
        <w:rPr>
          <w:rFonts w:ascii="Traditional Arabic" w:hAnsi="Traditional Arabic" w:cs="Traditional Arabic"/>
          <w:sz w:val="28"/>
          <w:szCs w:val="28"/>
          <w:rtl/>
        </w:rPr>
        <w:t>وقد</w:t>
      </w:r>
      <w:r>
        <w:rPr>
          <w:rFonts w:ascii="Traditional Arabic" w:hAnsi="Traditional Arabic" w:cs="Traditional Arabic"/>
          <w:sz w:val="28"/>
          <w:szCs w:val="28"/>
        </w:rPr>
        <w:t xml:space="preserve"> </w:t>
      </w:r>
      <w:r>
        <w:rPr>
          <w:rFonts w:ascii="Traditional Arabic" w:hAnsi="Traditional Arabic" w:cs="Traditional Arabic"/>
          <w:sz w:val="28"/>
          <w:szCs w:val="28"/>
          <w:rtl/>
        </w:rPr>
        <w:t>اعتبر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الباحثان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الأخذ</w:t>
      </w:r>
      <w:r>
        <w:rPr>
          <w:rFonts w:ascii="Traditional Arabic" w:hAnsi="Traditional Arabic" w:cs="Traditional Arabic"/>
          <w:sz w:val="28"/>
          <w:szCs w:val="28"/>
        </w:rPr>
        <w:t xml:space="preserve"> </w:t>
      </w:r>
      <w:r>
        <w:rPr>
          <w:rFonts w:ascii="Traditional Arabic" w:hAnsi="Traditional Arabic" w:cs="Traditional Arabic"/>
          <w:sz w:val="28"/>
          <w:szCs w:val="28"/>
          <w:rtl/>
        </w:rPr>
        <w:t>بملاحظات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المحكِّمين،</w:t>
      </w:r>
      <w:r>
        <w:rPr>
          <w:rFonts w:ascii="Traditional Arabic" w:hAnsi="Traditional Arabic" w:cs="Traditional Arabic"/>
          <w:sz w:val="28"/>
          <w:szCs w:val="28"/>
        </w:rPr>
        <w:t xml:space="preserve"> </w:t>
      </w:r>
      <w:r>
        <w:rPr>
          <w:rFonts w:ascii="Traditional Arabic" w:hAnsi="Traditional Arabic" w:cs="Traditional Arabic"/>
          <w:sz w:val="28"/>
          <w:szCs w:val="28"/>
          <w:rtl/>
        </w:rPr>
        <w:t>وإجراء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التّعديلات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المشار</w:t>
      </w:r>
      <w:r>
        <w:rPr>
          <w:rFonts w:ascii="Traditional Arabic" w:hAnsi="Traditional Arabic" w:cs="Traditional Arabic"/>
          <w:sz w:val="28"/>
          <w:szCs w:val="28"/>
        </w:rPr>
        <w:t xml:space="preserve"> </w:t>
      </w:r>
      <w:r>
        <w:rPr>
          <w:rFonts w:ascii="Traditional Arabic" w:hAnsi="Traditional Arabic" w:cs="Traditional Arabic"/>
          <w:sz w:val="28"/>
          <w:szCs w:val="28"/>
          <w:rtl/>
        </w:rPr>
        <w:t>إليها</w:t>
      </w:r>
      <w:r>
        <w:rPr>
          <w:rFonts w:ascii="Traditional Arabic" w:hAnsi="Traditional Arabic" w:cs="Traditional Arabic"/>
          <w:sz w:val="28"/>
          <w:szCs w:val="28"/>
        </w:rPr>
        <w:t xml:space="preserve"> </w:t>
      </w:r>
      <w:r>
        <w:rPr>
          <w:rFonts w:ascii="Traditional Arabic" w:hAnsi="Traditional Arabic" w:cs="Traditional Arabic"/>
          <w:sz w:val="28"/>
          <w:szCs w:val="28"/>
          <w:rtl/>
        </w:rPr>
        <w:t>أعلاه</w:t>
      </w:r>
      <w:r>
        <w:rPr>
          <w:rFonts w:ascii="Traditional Arabic" w:hAnsi="Traditional Arabic" w:cs="Traditional Arabic"/>
          <w:sz w:val="28"/>
          <w:szCs w:val="28"/>
        </w:rPr>
        <w:t xml:space="preserve"> </w:t>
      </w:r>
      <w:r>
        <w:rPr>
          <w:rFonts w:ascii="Traditional Arabic" w:hAnsi="Traditional Arabic" w:cs="Traditional Arabic"/>
          <w:sz w:val="28"/>
          <w:szCs w:val="28"/>
          <w:rtl/>
        </w:rPr>
        <w:t>بمثابة الصدق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الظاهري</w:t>
      </w:r>
      <w:r>
        <w:rPr>
          <w:rFonts w:ascii="Traditional Arabic" w:hAnsi="Traditional Arabic" w:cs="Traditional Arabic"/>
          <w:sz w:val="28"/>
          <w:szCs w:val="28"/>
        </w:rPr>
        <w:t xml:space="preserve"> </w:t>
      </w:r>
      <w:r>
        <w:rPr>
          <w:rFonts w:ascii="Traditional Arabic" w:hAnsi="Traditional Arabic" w:cs="Traditional Arabic"/>
          <w:sz w:val="28"/>
          <w:szCs w:val="28"/>
          <w:rtl/>
        </w:rPr>
        <w:t>وصدق</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المحتوى</w:t>
      </w:r>
      <w:r>
        <w:rPr>
          <w:rFonts w:ascii="Traditional Arabic" w:hAnsi="Traditional Arabic" w:cs="Traditional Arabic"/>
          <w:sz w:val="28"/>
          <w:szCs w:val="28"/>
        </w:rPr>
        <w:t xml:space="preserve"> </w:t>
      </w:r>
      <w:r>
        <w:rPr>
          <w:rFonts w:ascii="Traditional Arabic" w:hAnsi="Traditional Arabic" w:cs="Traditional Arabic"/>
          <w:sz w:val="28"/>
          <w:szCs w:val="28"/>
          <w:rtl/>
        </w:rPr>
        <w:t>للأداة</w:t>
      </w:r>
      <w:r>
        <w:rPr>
          <w:rFonts w:ascii="Traditional Arabic" w:hAnsi="Traditional Arabic" w:cs="Traditional Arabic"/>
          <w:sz w:val="28"/>
          <w:szCs w:val="28"/>
        </w:rPr>
        <w:t xml:space="preserve">  </w:t>
      </w:r>
      <w:r>
        <w:rPr>
          <w:rFonts w:ascii="Traditional Arabic" w:hAnsi="Traditional Arabic" w:cs="Traditional Arabic"/>
          <w:sz w:val="28"/>
          <w:szCs w:val="28"/>
          <w:rtl/>
        </w:rPr>
        <w:t>واعتبر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الباحث</w:t>
      </w:r>
      <w:r>
        <w:rPr>
          <w:rFonts w:ascii="Traditional Arabic" w:hAnsi="Traditional Arabic" w:cs="Traditional Arabic"/>
          <w:sz w:val="28"/>
          <w:szCs w:val="28"/>
        </w:rPr>
        <w:t xml:space="preserve"> </w:t>
      </w:r>
      <w:r>
        <w:rPr>
          <w:rFonts w:ascii="Traditional Arabic" w:hAnsi="Traditional Arabic" w:cs="Traditional Arabic"/>
          <w:sz w:val="28"/>
          <w:szCs w:val="28"/>
          <w:rtl/>
        </w:rPr>
        <w:t>أن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الأداة</w:t>
      </w:r>
      <w:r>
        <w:rPr>
          <w:rFonts w:ascii="Traditional Arabic" w:hAnsi="Traditional Arabic" w:cs="Traditional Arabic"/>
          <w:sz w:val="28"/>
          <w:szCs w:val="28"/>
        </w:rPr>
        <w:t xml:space="preserve"> </w:t>
      </w:r>
      <w:r>
        <w:rPr>
          <w:rFonts w:ascii="Traditional Arabic" w:hAnsi="Traditional Arabic" w:cs="Traditional Arabic"/>
          <w:sz w:val="28"/>
          <w:szCs w:val="28"/>
          <w:rtl/>
        </w:rPr>
        <w:t>صالحة</w:t>
      </w:r>
      <w:r>
        <w:rPr>
          <w:rFonts w:ascii="Traditional Arabic" w:hAnsi="Traditional Arabic" w:cs="Traditional Arabic"/>
          <w:sz w:val="28"/>
          <w:szCs w:val="28"/>
        </w:rPr>
        <w:t xml:space="preserve"> </w:t>
      </w:r>
      <w:r>
        <w:rPr>
          <w:rFonts w:ascii="Traditional Arabic" w:hAnsi="Traditional Arabic" w:cs="Traditional Arabic"/>
          <w:sz w:val="28"/>
          <w:szCs w:val="28"/>
          <w:rtl/>
        </w:rPr>
        <w:t>لقياس</w:t>
      </w:r>
      <w:r>
        <w:rPr>
          <w:rFonts w:ascii="Traditional Arabic" w:hAnsi="Traditional Arabic" w:cs="Traditional Arabic"/>
          <w:sz w:val="28"/>
          <w:szCs w:val="28"/>
        </w:rPr>
        <w:t xml:space="preserve"> </w:t>
      </w:r>
      <w:r>
        <w:rPr>
          <w:rFonts w:ascii="Traditional Arabic" w:hAnsi="Traditional Arabic" w:cs="Traditional Arabic"/>
          <w:sz w:val="28"/>
          <w:szCs w:val="28"/>
          <w:rtl/>
        </w:rPr>
        <w:t>ما</w:t>
      </w:r>
      <w:r>
        <w:rPr>
          <w:rFonts w:ascii="Traditional Arabic" w:hAnsi="Traditional Arabic" w:cs="Traditional Arabic"/>
          <w:sz w:val="28"/>
          <w:szCs w:val="28"/>
        </w:rPr>
        <w:t xml:space="preserve"> </w:t>
      </w:r>
      <w:r>
        <w:rPr>
          <w:rFonts w:ascii="Traditional Arabic" w:hAnsi="Traditional Arabic" w:cs="Traditional Arabic"/>
          <w:sz w:val="28"/>
          <w:szCs w:val="28"/>
          <w:rtl/>
        </w:rPr>
        <w:t>وضعت له.</w:t>
      </w:r>
    </w:p>
    <w:p w:rsidR="00EB4B61" w:rsidRDefault="00EB4B61" w:rsidP="00EB4B61">
      <w:pPr>
        <w:bidi/>
        <w:spacing w:after="0" w:line="240" w:lineRule="auto"/>
        <w:jc w:val="both"/>
        <w:rPr>
          <w:rFonts w:ascii="Traditional Arabic" w:hAnsi="Traditional Arabic" w:cs="Traditional Arabic"/>
          <w:sz w:val="28"/>
          <w:szCs w:val="28"/>
          <w:rtl/>
        </w:rPr>
      </w:pPr>
    </w:p>
    <w:p w:rsidR="00EB4B61" w:rsidRDefault="00EB4B61" w:rsidP="00EB4B61">
      <w:pPr>
        <w:bidi/>
        <w:spacing w:after="0" w:line="240" w:lineRule="auto"/>
        <w:jc w:val="both"/>
        <w:rPr>
          <w:rFonts w:ascii="Traditional Arabic" w:hAnsi="Traditional Arabic" w:cs="Traditional Arabic"/>
          <w:sz w:val="28"/>
          <w:szCs w:val="28"/>
        </w:rPr>
      </w:pPr>
    </w:p>
    <w:p w:rsidR="001F3340" w:rsidRDefault="001F3340" w:rsidP="00EB4B61">
      <w:pPr>
        <w:bidi/>
        <w:spacing w:after="0" w:line="240" w:lineRule="auto"/>
        <w:rPr>
          <w:rFonts w:ascii="Traditional Arabic" w:hAnsi="Traditional Arabic" w:cs="Traditional Arabic"/>
          <w:b/>
          <w:bCs/>
          <w:sz w:val="28"/>
          <w:szCs w:val="28"/>
          <w:rtl/>
        </w:rPr>
      </w:pPr>
      <w:r>
        <w:rPr>
          <w:rFonts w:ascii="Traditional Arabic" w:hAnsi="Traditional Arabic" w:cs="Traditional Arabic"/>
          <w:b/>
          <w:bCs/>
          <w:sz w:val="28"/>
          <w:szCs w:val="28"/>
          <w:rtl/>
        </w:rPr>
        <w:t>- الثبات:</w:t>
      </w:r>
    </w:p>
    <w:p w:rsidR="001F3340" w:rsidRDefault="001F3340" w:rsidP="00EB4B61">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تم حساب الثبات عن طريق التجزئة النصفية  و عن طريق  معامل الارتباط بيرسون  بحيث بلغ   84،0     وهو  دال على الثبات الكلي للأداة.</w:t>
      </w:r>
    </w:p>
    <w:p w:rsidR="001F3340" w:rsidRDefault="001F3340" w:rsidP="00EB4B61">
      <w:pPr>
        <w:bidi/>
        <w:spacing w:after="0" w:line="240" w:lineRule="auto"/>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7- 4-</w:t>
      </w: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rtl/>
          <w:lang w:bidi="ar-DZ"/>
        </w:rPr>
        <w:t>عينة الدراسة:</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تتكون من 150 طالب بجامعة محمد خيضر بسكرة اختيرت بطريقة عرضية  أو الصدفة من مختلف التخصصات . </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7- 5 -</w:t>
      </w: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rtl/>
          <w:lang w:bidi="ar-DZ"/>
        </w:rPr>
        <w:t>الاساليب الاحصائية:</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لقد تم جمع البيانات وهي تكرارات للبدائل الموزعة  كما يلي: دائما ، أحيانا ، أبدا، و اعتمدنا على  النسبة المئوية. </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7-6 -حدود الدراسة:</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الحدود المكانية: </w:t>
      </w:r>
      <w:r>
        <w:rPr>
          <w:rFonts w:ascii="Traditional Arabic" w:hAnsi="Traditional Arabic" w:cs="Traditional Arabic"/>
          <w:sz w:val="28"/>
          <w:szCs w:val="28"/>
          <w:rtl/>
          <w:lang w:bidi="ar-DZ"/>
        </w:rPr>
        <w:t>جامعة محمد خيضر بسكرة.</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الحدود الزمنية: </w:t>
      </w:r>
      <w:r>
        <w:rPr>
          <w:rFonts w:ascii="Traditional Arabic" w:hAnsi="Traditional Arabic" w:cs="Traditional Arabic"/>
          <w:sz w:val="28"/>
          <w:szCs w:val="28"/>
          <w:rtl/>
          <w:lang w:bidi="ar-DZ"/>
        </w:rPr>
        <w:t>لقد تم القيام بالدراسة في شهر جانفي 2019.</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7-8-</w:t>
      </w: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rtl/>
          <w:lang w:bidi="ar-DZ"/>
        </w:rPr>
        <w:t>عرض و تفسير النتائج:</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ما مدى انتشار العنف في الملاعب الجزائرية من منظور طلبة الجامعة.</w:t>
      </w:r>
    </w:p>
    <w:p w:rsidR="001F3340" w:rsidRDefault="001F3340" w:rsidP="00EB4B61">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جدول رقم (1) يمثل مدى انتشار ظاهرة العنف في الملاعب الجزائرية من منظور طلبة الجامعة</w:t>
      </w:r>
    </w:p>
    <w:tbl>
      <w:tblPr>
        <w:tblStyle w:val="Grilledutableau"/>
        <w:bidiVisual/>
        <w:tblW w:w="0" w:type="auto"/>
        <w:tblLook w:val="04A0"/>
      </w:tblPr>
      <w:tblGrid>
        <w:gridCol w:w="2376"/>
        <w:gridCol w:w="2409"/>
        <w:gridCol w:w="2268"/>
      </w:tblGrid>
      <w:tr w:rsidR="001F3340" w:rsidRPr="00B1553A" w:rsidTr="00032573">
        <w:tc>
          <w:tcPr>
            <w:tcW w:w="237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EB4B61">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البدائل</w:t>
            </w:r>
          </w:p>
        </w:tc>
        <w:tc>
          <w:tcPr>
            <w:tcW w:w="240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التكرار</w:t>
            </w:r>
          </w:p>
        </w:tc>
        <w:tc>
          <w:tcPr>
            <w:tcW w:w="226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النسبة</w:t>
            </w:r>
            <w:r w:rsidRPr="00B1553A">
              <w:rPr>
                <w:rFonts w:ascii="Traditional Arabic" w:hAnsi="Traditional Arabic" w:cs="Traditional Arabic"/>
                <w:sz w:val="24"/>
                <w:szCs w:val="24"/>
                <w:lang w:bidi="ar-DZ"/>
              </w:rPr>
              <w:t>%</w:t>
            </w:r>
          </w:p>
        </w:tc>
      </w:tr>
      <w:tr w:rsidR="001F3340" w:rsidRPr="00B1553A" w:rsidTr="00032573">
        <w:tc>
          <w:tcPr>
            <w:tcW w:w="237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دائما</w:t>
            </w:r>
          </w:p>
        </w:tc>
        <w:tc>
          <w:tcPr>
            <w:tcW w:w="240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85</w:t>
            </w:r>
          </w:p>
        </w:tc>
        <w:tc>
          <w:tcPr>
            <w:tcW w:w="226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56.66</w:t>
            </w:r>
          </w:p>
        </w:tc>
      </w:tr>
      <w:tr w:rsidR="001F3340" w:rsidRPr="00B1553A" w:rsidTr="00032573">
        <w:tc>
          <w:tcPr>
            <w:tcW w:w="237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احيانا</w:t>
            </w:r>
          </w:p>
        </w:tc>
        <w:tc>
          <w:tcPr>
            <w:tcW w:w="240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55</w:t>
            </w:r>
          </w:p>
        </w:tc>
        <w:tc>
          <w:tcPr>
            <w:tcW w:w="226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36.67</w:t>
            </w:r>
          </w:p>
        </w:tc>
      </w:tr>
      <w:tr w:rsidR="001F3340" w:rsidRPr="00B1553A" w:rsidTr="00032573">
        <w:tc>
          <w:tcPr>
            <w:tcW w:w="237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أبدا</w:t>
            </w:r>
          </w:p>
        </w:tc>
        <w:tc>
          <w:tcPr>
            <w:tcW w:w="240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10</w:t>
            </w:r>
          </w:p>
        </w:tc>
        <w:tc>
          <w:tcPr>
            <w:tcW w:w="226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6.67</w:t>
            </w:r>
          </w:p>
        </w:tc>
      </w:tr>
      <w:tr w:rsidR="001F3340" w:rsidRPr="00B1553A" w:rsidTr="00032573">
        <w:tc>
          <w:tcPr>
            <w:tcW w:w="237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المجموع</w:t>
            </w:r>
          </w:p>
        </w:tc>
        <w:tc>
          <w:tcPr>
            <w:tcW w:w="240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150</w:t>
            </w:r>
          </w:p>
        </w:tc>
        <w:tc>
          <w:tcPr>
            <w:tcW w:w="226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100</w:t>
            </w:r>
          </w:p>
        </w:tc>
      </w:tr>
    </w:tbl>
    <w:p w:rsidR="001F3340" w:rsidRDefault="001F3340" w:rsidP="00EB4B61">
      <w:pPr>
        <w:bidi/>
        <w:spacing w:after="0"/>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نلاحظ بأن أعلى نسبة 56.66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أجابت على أن انتشار العنف يكون بشكل دائم و هذا يدل على مدى استفحال ظاهرة العنف في المجتمع الجزائري وهذا ما لاحظناه من تكرار لمشاهد العنف الكروي في مختلف الملاعب الجزائرية.</w:t>
      </w:r>
    </w:p>
    <w:p w:rsidR="001F3340" w:rsidRDefault="001F3340" w:rsidP="00EB4B61">
      <w:pPr>
        <w:bidi/>
        <w:spacing w:after="0"/>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 ماهي اكثر أنواع العنف انتشارا في الملاعب الجزائرية من منظور طلبة الجامعة</w:t>
      </w:r>
    </w:p>
    <w:p w:rsidR="001F3340" w:rsidRDefault="001F3340" w:rsidP="00EB4B61">
      <w:pPr>
        <w:bidi/>
        <w:spacing w:after="0"/>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(2) يمثل اكثر أنواع العنف انتشارا في الملاعب الجزائرية من منظور طلبة الجامعة .</w:t>
      </w:r>
    </w:p>
    <w:tbl>
      <w:tblPr>
        <w:tblStyle w:val="Grilledutableau"/>
        <w:bidiVisual/>
        <w:tblW w:w="0" w:type="auto"/>
        <w:tblLook w:val="04A0"/>
      </w:tblPr>
      <w:tblGrid>
        <w:gridCol w:w="1842"/>
        <w:gridCol w:w="1526"/>
        <w:gridCol w:w="1559"/>
        <w:gridCol w:w="1843"/>
        <w:gridCol w:w="1559"/>
      </w:tblGrid>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 xml:space="preserve">العبارة </w:t>
            </w:r>
          </w:p>
        </w:tc>
        <w:tc>
          <w:tcPr>
            <w:tcW w:w="152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دائما</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أحيانا</w:t>
            </w:r>
          </w:p>
        </w:tc>
        <w:tc>
          <w:tcPr>
            <w:tcW w:w="18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 xml:space="preserve">أبدا </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النسبة</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العنف الجسدي</w:t>
            </w:r>
          </w:p>
        </w:tc>
        <w:tc>
          <w:tcPr>
            <w:tcW w:w="152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50</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24</w:t>
            </w:r>
          </w:p>
        </w:tc>
        <w:tc>
          <w:tcPr>
            <w:tcW w:w="18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20</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62.66</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العنف اللفظي</w:t>
            </w:r>
          </w:p>
        </w:tc>
        <w:tc>
          <w:tcPr>
            <w:tcW w:w="152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125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13</w:t>
            </w:r>
          </w:p>
        </w:tc>
        <w:tc>
          <w:tcPr>
            <w:tcW w:w="18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02</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93.33</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العنف الرمزي</w:t>
            </w:r>
          </w:p>
        </w:tc>
        <w:tc>
          <w:tcPr>
            <w:tcW w:w="1526"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92</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20</w:t>
            </w:r>
          </w:p>
        </w:tc>
        <w:tc>
          <w:tcPr>
            <w:tcW w:w="18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84.66</w:t>
            </w:r>
          </w:p>
        </w:tc>
      </w:tr>
    </w:tbl>
    <w:p w:rsidR="001F3340" w:rsidRDefault="001F3340" w:rsidP="001F3340">
      <w:pPr>
        <w:bidi/>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نلاحظ بأن أكثر أنواع  العنف انتشارا في الملاعب حسب عينة البحث هو العنف اللفظي  حيث يمثل نسبة    93.33 </w:t>
      </w:r>
      <w:r>
        <w:rPr>
          <w:rFonts w:ascii="Traditional Arabic" w:hAnsi="Traditional Arabic" w:cs="Traditional Arabic"/>
          <w:sz w:val="28"/>
          <w:szCs w:val="28"/>
          <w:lang w:bidi="ar-DZ"/>
        </w:rPr>
        <w:t>%</w:t>
      </w:r>
    </w:p>
    <w:p w:rsidR="001F3340" w:rsidRDefault="001F3340" w:rsidP="00EB4B61">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lang w:bidi="ar-DZ"/>
        </w:rPr>
        <w:t xml:space="preserve">و يتمثل في  </w:t>
      </w:r>
      <w:r>
        <w:rPr>
          <w:rFonts w:ascii="Traditional Arabic" w:hAnsi="Traditional Arabic" w:cs="Traditional Arabic"/>
          <w:sz w:val="28"/>
          <w:szCs w:val="28"/>
          <w:rtl/>
        </w:rPr>
        <w:t>الألفاظ</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والعبارات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الجارحة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التي</w:t>
      </w:r>
      <w:r>
        <w:rPr>
          <w:rFonts w:ascii="Traditional Arabic" w:hAnsi="Traditional Arabic" w:cs="Traditional Arabic"/>
          <w:sz w:val="28"/>
          <w:szCs w:val="28"/>
        </w:rPr>
        <w:t xml:space="preserve"> </w:t>
      </w:r>
      <w:r>
        <w:rPr>
          <w:rFonts w:ascii="Traditional Arabic" w:hAnsi="Traditional Arabic" w:cs="Traditional Arabic"/>
          <w:sz w:val="28"/>
          <w:szCs w:val="28"/>
          <w:rtl/>
        </w:rPr>
        <w:t>يستخدمها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الجمهور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والأنصار</w:t>
      </w:r>
      <w:r>
        <w:rPr>
          <w:rFonts w:ascii="Traditional Arabic" w:hAnsi="Traditional Arabic" w:cs="Traditional Arabic"/>
          <w:sz w:val="28"/>
          <w:szCs w:val="28"/>
        </w:rPr>
        <w:t xml:space="preserve"> - </w:t>
      </w:r>
      <w:r>
        <w:rPr>
          <w:rFonts w:ascii="Traditional Arabic" w:hAnsi="Traditional Arabic" w:cs="Traditional Arabic"/>
          <w:sz w:val="28"/>
          <w:szCs w:val="28"/>
          <w:rtl/>
        </w:rPr>
        <w:t>اللاعبين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w:t>
      </w:r>
      <w:r>
        <w:rPr>
          <w:rFonts w:ascii="Traditional Arabic" w:hAnsi="Traditional Arabic" w:cs="Traditional Arabic"/>
          <w:sz w:val="28"/>
          <w:szCs w:val="28"/>
        </w:rPr>
        <w:t xml:space="preserve"> </w:t>
      </w:r>
      <w:r>
        <w:rPr>
          <w:rFonts w:ascii="Traditional Arabic" w:hAnsi="Traditional Arabic" w:cs="Traditional Arabic"/>
          <w:sz w:val="28"/>
          <w:szCs w:val="28"/>
          <w:rtl/>
        </w:rPr>
        <w:t>مؤطريه،</w:t>
      </w:r>
      <w:r>
        <w:rPr>
          <w:rFonts w:ascii="Traditional Arabic" w:hAnsi="Traditional Arabic" w:cs="Traditional Arabic"/>
          <w:sz w:val="28"/>
          <w:szCs w:val="28"/>
        </w:rPr>
        <w:t xml:space="preserve"> </w:t>
      </w:r>
      <w:r>
        <w:rPr>
          <w:rFonts w:ascii="Traditional Arabic" w:hAnsi="Traditional Arabic" w:cs="Traditional Arabic"/>
          <w:sz w:val="28"/>
          <w:szCs w:val="28"/>
          <w:rtl/>
        </w:rPr>
        <w:t>سواء</w:t>
      </w:r>
      <w:r>
        <w:rPr>
          <w:rFonts w:ascii="Traditional Arabic" w:hAnsi="Traditional Arabic" w:cs="Traditional Arabic"/>
          <w:sz w:val="28"/>
          <w:szCs w:val="28"/>
        </w:rPr>
        <w:t xml:space="preserve"> </w:t>
      </w:r>
      <w:r>
        <w:rPr>
          <w:rFonts w:ascii="Traditional Arabic" w:hAnsi="Traditional Arabic" w:cs="Traditional Arabic"/>
          <w:sz w:val="28"/>
          <w:szCs w:val="28"/>
          <w:rtl/>
        </w:rPr>
        <w:t>كانوا</w:t>
      </w:r>
      <w:r>
        <w:rPr>
          <w:rFonts w:ascii="Traditional Arabic" w:hAnsi="Traditional Arabic" w:cs="Traditional Arabic"/>
          <w:sz w:val="28"/>
          <w:szCs w:val="28"/>
        </w:rPr>
        <w:t xml:space="preserve"> </w:t>
      </w:r>
      <w:r>
        <w:rPr>
          <w:rFonts w:ascii="Traditional Arabic" w:hAnsi="Traditional Arabic" w:cs="Traditional Arabic"/>
          <w:sz w:val="28"/>
          <w:szCs w:val="28"/>
          <w:rtl/>
        </w:rPr>
        <w:t>حكاما</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مدربين</w:t>
      </w:r>
      <w:r>
        <w:rPr>
          <w:rFonts w:ascii="Traditional Arabic" w:hAnsi="Traditional Arabic" w:cs="Traditional Arabic"/>
          <w:sz w:val="28"/>
          <w:szCs w:val="28"/>
        </w:rPr>
        <w:t xml:space="preserve"> </w:t>
      </w:r>
      <w:r>
        <w:rPr>
          <w:rFonts w:ascii="Traditional Arabic" w:hAnsi="Traditional Arabic" w:cs="Traditional Arabic"/>
          <w:sz w:val="28"/>
          <w:szCs w:val="28"/>
          <w:rtl/>
        </w:rPr>
        <w:t>ورؤساء</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الأندية، ثم يأتي بعده العنف الرمزي بنسبة</w:t>
      </w:r>
      <w:r>
        <w:rPr>
          <w:rFonts w:ascii="Traditional Arabic" w:hAnsi="Traditional Arabic" w:cs="Traditional Arabic"/>
          <w:sz w:val="28"/>
          <w:szCs w:val="28"/>
          <w:rtl/>
          <w:lang w:bidi="ar-DZ"/>
        </w:rPr>
        <w:t>84.66</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الذي، يمثل  مختلف الكتابات الرمزية  و الرسومات التي تملأ الجدران  والتي تتضمن مختلف التصريحات  قبل مواعيد المباراة و المحشوة بعبارات العنف و التحريض عليه بالإضافة إلى الالفاظ  النابية </w:t>
      </w:r>
    </w:p>
    <w:p w:rsidR="001F3340" w:rsidRDefault="001F3340" w:rsidP="00EB4B61">
      <w:pPr>
        <w:bidi/>
        <w:spacing w:after="0" w:line="240" w:lineRule="auto"/>
        <w:rPr>
          <w:rFonts w:ascii="Traditional Arabic" w:hAnsi="Traditional Arabic" w:cs="Traditional Arabic"/>
          <w:sz w:val="28"/>
          <w:szCs w:val="28"/>
          <w:rtl/>
        </w:rPr>
      </w:pPr>
      <w:r>
        <w:rPr>
          <w:rFonts w:ascii="Traditional Arabic" w:hAnsi="Traditional Arabic" w:cs="Traditional Arabic"/>
          <w:sz w:val="28"/>
          <w:szCs w:val="28"/>
          <w:rtl/>
        </w:rPr>
        <w:t xml:space="preserve"> و المسيئة والتي تخدش حياء المارة كما تتضمن الافتات التي يرفعها الانصار و التي تحمل شعارات القذف و السب ، واحتل العنف الجسدي المرتبة الاخيرة </w:t>
      </w:r>
      <w:r>
        <w:rPr>
          <w:rFonts w:ascii="Traditional Arabic" w:hAnsi="Traditional Arabic" w:cs="Traditional Arabic"/>
          <w:sz w:val="28"/>
          <w:szCs w:val="28"/>
          <w:rtl/>
          <w:lang w:bidi="ar-DZ"/>
        </w:rPr>
        <w:t xml:space="preserve">62.66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و الذي يلاحظ في الملاعب من خلال الرشق بالحجارة و القارورات و المقذوفات التي تؤدي إلى إصابات خطيرة تؤدي إلى إزهاق الارواح كما حدث مع الاعب الكاميروني ألبير إيبوسي</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 ماهي الأسباب المؤدية للعنف حسب منظور الشباب الجامعي.</w:t>
      </w:r>
    </w:p>
    <w:p w:rsidR="001F3340" w:rsidRDefault="001F3340" w:rsidP="00EB4B61">
      <w:pPr>
        <w:bidi/>
        <w:spacing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جدول رقم (3) يمثل الأسباب المؤدية للعنف حسب منظور الشباب الجامعي</w:t>
      </w:r>
    </w:p>
    <w:tbl>
      <w:tblPr>
        <w:tblStyle w:val="Grilledutableau"/>
        <w:bidiVisual/>
        <w:tblW w:w="0" w:type="auto"/>
        <w:tblLook w:val="04A0"/>
      </w:tblPr>
      <w:tblGrid>
        <w:gridCol w:w="2943"/>
        <w:gridCol w:w="1275"/>
        <w:gridCol w:w="993"/>
        <w:gridCol w:w="1134"/>
        <w:gridCol w:w="1701"/>
      </w:tblGrid>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العبارة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دائما</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أحيانا</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أبدا</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 xml:space="preserve">النسبة المئوية </w:t>
            </w:r>
            <w:r w:rsidRPr="00B1553A">
              <w:rPr>
                <w:rFonts w:ascii="Traditional Arabic" w:hAnsi="Traditional Arabic" w:cs="Traditional Arabic"/>
                <w:sz w:val="24"/>
                <w:szCs w:val="24"/>
                <w:lang w:bidi="ar-DZ"/>
              </w:rPr>
              <w:t>%</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النفسية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115</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20</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93.33</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الاجتماعية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120</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15</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94</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التربوية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96</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22</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12</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86.66</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الاعلامية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75</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34</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09</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78.66</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السياسية</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65</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40</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18</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82</w:t>
            </w:r>
          </w:p>
        </w:tc>
      </w:tr>
      <w:tr w:rsidR="001F3340" w:rsidRPr="00B1553A" w:rsidTr="00032573">
        <w:tc>
          <w:tcPr>
            <w:tcW w:w="294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الأسباب المتعلقة بتصميم المنشآت الرياضة و تنظيمها</w:t>
            </w:r>
          </w:p>
        </w:tc>
        <w:tc>
          <w:tcPr>
            <w:tcW w:w="1275"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68</w:t>
            </w:r>
          </w:p>
        </w:tc>
        <w:tc>
          <w:tcPr>
            <w:tcW w:w="993"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39</w:t>
            </w:r>
          </w:p>
        </w:tc>
        <w:tc>
          <w:tcPr>
            <w:tcW w:w="113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22</w:t>
            </w:r>
          </w:p>
        </w:tc>
        <w:tc>
          <w:tcPr>
            <w:tcW w:w="170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86</w:t>
            </w:r>
          </w:p>
        </w:tc>
      </w:tr>
    </w:tbl>
    <w:p w:rsidR="001F3340" w:rsidRDefault="001F3340" w:rsidP="00EB4B6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يتبين لنا من معطيات الجدول أن  94</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من عينة البحث  ترى أن  الاسباب الاجتماعية  هي  السبب الرئيسي  الذي يؤدي  بصورة  دائمة إلى العنف في الملاعب  وهي تشمل الاقصاء الاجتماعي، البطالة ، تأتي بعده بنسبة  93.33</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ي الاسباب</w:t>
      </w:r>
    </w:p>
    <w:p w:rsidR="001F3340" w:rsidRDefault="001F3340" w:rsidP="00EB4B6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الاسباب النفسية   وتشمل الاضطرابات النفسية التي يعاني منها الشباب الجزائري و هي نتيجة للأوضاع الاجتماعية الصعبة التي يتخبط فيها الشباب الجزائري  فتولد لديه الاحباط، الضغط النفسي، و كحل  يلجأ إلى الادمان الذي يعتبره علماء النفس كسبب من أسباب العنف سواء الموجه نحو الذات أو المجتمع. ويرى   86.66</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من المبحوثين   أن الاسباب التربوية تعتبر سببا  للعنف لان التربية السليمة المبنية على القيم الدينية و الاخلاقية هي التي تنشأ الطفل نشأة سوية محبة للسلم و محبة للوطن و تعمل على بناء  و تطوير مجتمعاتها  وهذا ما يشكو منه مجتمعنا  في الوقت الحاضر، نتيجة للتغير الاجتماعي و العولمة  و استقالة الوالدين من أدوارهما ،كما أن المؤسسات الاجتماعية كالمدرسة و المسجد ،اللذان  أصبحا لا يقومان كالسابق بدورهما التربوي الذي يتمثل في غرس القيم التربوية و الاخلاقية للنشء وتربيته على الروح الرياضية السامية  ونبذ العنف بأنواعه . كما أن نلاحظ أن 78.66</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من العينة  ترجع أسباب العنف  إلى الاعلام و هذا نتيجة ما يقدمه  الاعلام من تحريض و إشعال لنار الفتنة ، و تزكية فريق على حساب الاخر و  نقل التصريحات المستفزة للمدربين و الاعبين</w:t>
      </w:r>
      <w:r>
        <w:rPr>
          <w:rFonts w:ascii="Arial" w:hAnsi="Arial" w:cs="Arial"/>
          <w:sz w:val="30"/>
          <w:szCs w:val="30"/>
          <w:rtl/>
          <w:lang w:bidi="ar-DZ"/>
        </w:rPr>
        <w:t xml:space="preserve">  </w:t>
      </w:r>
      <w:r>
        <w:rPr>
          <w:rFonts w:ascii="Traditional Arabic" w:hAnsi="Traditional Arabic" w:cs="Traditional Arabic"/>
          <w:sz w:val="30"/>
          <w:szCs w:val="30"/>
          <w:rtl/>
        </w:rPr>
        <w:t xml:space="preserve">ناهيك عن نقلها للأخبار عن حجم الاموال </w:t>
      </w:r>
      <w:r>
        <w:rPr>
          <w:rFonts w:ascii="Traditional Arabic" w:hAnsi="Traditional Arabic" w:cs="Traditional Arabic"/>
          <w:sz w:val="28"/>
          <w:szCs w:val="28"/>
          <w:rtl/>
        </w:rPr>
        <w:t>التي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تصرف</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على</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اللاعبين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في ظل الأزمات</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الاقتصادية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والاجتماعية</w:t>
      </w:r>
      <w:r>
        <w:rPr>
          <w:rFonts w:ascii="Traditional Arabic" w:hAnsi="Traditional Arabic" w:cs="Traditional Arabic"/>
          <w:sz w:val="28"/>
          <w:szCs w:val="28"/>
          <w:rtl/>
          <w:lang w:bidi="ar-DZ"/>
        </w:rPr>
        <w:t xml:space="preserve">  التي تعيشها البلاد  في وقت كان من المفروض أن تكون وسيلة لنشر السلم</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 توعية المجتمع و تحسيسه بمخاطر العنف،  أما  الاسباب المتعلقة بالمنشآت الرياضية و طريقة تسييرها   فكانت بنسبة  86</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ثم تأتي في الاخير الاسباب السياسية  كأخر سبب تراه عينة الدراسة يؤدي إلى العنف.</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من هي الجهة المسؤولة أكثر عن العنف في الملاعب حسب منظور الشباب الجامعي.</w:t>
      </w:r>
    </w:p>
    <w:p w:rsidR="001F3340" w:rsidRDefault="001F3340" w:rsidP="00EB4B61">
      <w:pPr>
        <w:bidi/>
        <w:spacing w:line="240" w:lineRule="auto"/>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جدول رقم (4) يمثل الجهة المسؤولة أكثر عن العنف في الملاعب حسب منظور الشباب الجامعي.</w:t>
      </w:r>
    </w:p>
    <w:tbl>
      <w:tblPr>
        <w:tblStyle w:val="Grilledutableau"/>
        <w:bidiVisual/>
        <w:tblW w:w="0" w:type="auto"/>
        <w:tblLook w:val="04A0"/>
      </w:tblPr>
      <w:tblGrid>
        <w:gridCol w:w="1842"/>
        <w:gridCol w:w="1384"/>
        <w:gridCol w:w="1559"/>
        <w:gridCol w:w="1418"/>
        <w:gridCol w:w="1559"/>
      </w:tblGrid>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العبارة</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دائما</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أحيانا</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أبدا</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النسبة المئوية</w:t>
            </w:r>
            <w:r w:rsidRPr="00B1553A">
              <w:rPr>
                <w:rFonts w:ascii="Traditional Arabic" w:hAnsi="Traditional Arabic" w:cs="Traditional Arabic"/>
                <w:sz w:val="24"/>
                <w:szCs w:val="24"/>
                <w:lang w:bidi="ar-DZ"/>
              </w:rPr>
              <w:t>%</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الحكام</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102</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23</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9</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89.33</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الجمهور</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125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15</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96.66</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اللاعبين</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45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65</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4</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76</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رجال الأمن</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23</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39</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15</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51.33</w:t>
            </w:r>
          </w:p>
        </w:tc>
      </w:tr>
      <w:tr w:rsidR="001F3340" w:rsidRPr="00B1553A" w:rsidTr="00032573">
        <w:tc>
          <w:tcPr>
            <w:tcW w:w="1842"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 xml:space="preserve">الإداريين </w:t>
            </w:r>
          </w:p>
        </w:tc>
        <w:tc>
          <w:tcPr>
            <w:tcW w:w="1384"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33</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22</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lang w:bidi="ar-DZ"/>
              </w:rPr>
              <w:t>7</w:t>
            </w:r>
          </w:p>
        </w:tc>
        <w:tc>
          <w:tcPr>
            <w:tcW w:w="1559"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41.33</w:t>
            </w:r>
          </w:p>
        </w:tc>
      </w:tr>
    </w:tbl>
    <w:p w:rsidR="001F3340" w:rsidRDefault="001F3340" w:rsidP="00EB4B6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يتبين لنا من خلال  الجدول أن 96.66</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من عينة  البحث  ترى بأن الجمهور هو المسؤول الاول عن العنف في الملاعب الذي يدخل في مناوشات لفظية  مع الفريق الخصم أو مع بعض الانصار أو ى رجال الشرطة، لينتهي بالعنف الجسدي و تحطيم الممتلكات  ثم تأتي بعد ذلك  مسؤولية الحكام  حسب رأي العينة بنسبة   89.33</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نتيجة للتحيز لبعض الفرق أو الاخطاء في التحكيم أو التغاضي عن بعض الاخطاء أو الدخول في مناوشات مع المدربين ، الاعبين أو الاداريين،.  و يعتبر  76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من المبحوثين   أن الاعبين  هم المسؤولين نتيجة بعض التصرفات غير الرياضية  من البعض منهم  عند الاعتراض على قرارات الحكام كسب الحكم أو الاعتداء عليه بالشتم أو الضرب أو حتى شتم الاعبين و التهجم على بعضهم   .  و51.33</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من العينة ترى بأن رجال الامن  هم المسؤولين  عن العنف  لانهم يقابلون سلوكات المناصرين  المكون  معظمه من المراهقين و الشباب  الذي يأتي إلى الملعب  لينفس عن غضبه و إحباطاته  و مشاكله و يقابل بالعنف بالتشدد و هذا لانهم غير مكونين للتعامل السوي مع هذه الحالات  أما  41.33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تمثل الاداريين الذين يحتجون  في الغالب على نتيجة المباراة أو على  الحكام و يثيرون اللاعبين و الجمهور.</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 اقتراحات طلبة الجامعة  للوقاية من العنف في الملاعب</w:t>
      </w:r>
    </w:p>
    <w:p w:rsidR="001F3340" w:rsidRDefault="001F3340" w:rsidP="00EB4B61">
      <w:pPr>
        <w:bidi/>
        <w:spacing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جدول رقم (6) يمثل اقتراحات طلبة الجامعة للوقاية من العنف في الملاعب</w:t>
      </w:r>
      <w:r>
        <w:rPr>
          <w:rFonts w:ascii="Traditional Arabic" w:hAnsi="Traditional Arabic" w:cs="Traditional Arabic"/>
          <w:sz w:val="28"/>
          <w:szCs w:val="28"/>
          <w:rtl/>
          <w:lang w:bidi="ar-DZ"/>
        </w:rPr>
        <w:t xml:space="preserve">.  </w:t>
      </w:r>
    </w:p>
    <w:tbl>
      <w:tblPr>
        <w:tblStyle w:val="Grilledutableau"/>
        <w:bidiVisual/>
        <w:tblW w:w="0" w:type="auto"/>
        <w:tblLook w:val="04A0"/>
      </w:tblPr>
      <w:tblGrid>
        <w:gridCol w:w="3651"/>
        <w:gridCol w:w="1418"/>
        <w:gridCol w:w="1840"/>
      </w:tblGrid>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العبارات</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التكرار</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النسبة المئوية</w:t>
            </w:r>
            <w:r w:rsidRPr="00B1553A">
              <w:rPr>
                <w:rFonts w:ascii="Traditional Arabic" w:hAnsi="Traditional Arabic" w:cs="Traditional Arabic"/>
                <w:sz w:val="24"/>
                <w:szCs w:val="24"/>
                <w:lang w:bidi="ar-DZ"/>
              </w:rPr>
              <w:t xml:space="preserve">% </w:t>
            </w:r>
          </w:p>
        </w:tc>
      </w:tr>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توعية لشباب و تحسيسهم بمخاطر العنف</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112</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74.66</w:t>
            </w:r>
          </w:p>
        </w:tc>
      </w:tr>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تحسين الأوضاع الاجتماعية  و النفسية للشباب</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97</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64.66</w:t>
            </w:r>
          </w:p>
        </w:tc>
      </w:tr>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توفير الأمن في الملاعب</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45</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30</w:t>
            </w:r>
          </w:p>
        </w:tc>
      </w:tr>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 xml:space="preserve">تسليط العقوبات  </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50</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33.33</w:t>
            </w:r>
          </w:p>
        </w:tc>
      </w:tr>
      <w:tr w:rsidR="001F3340" w:rsidRPr="00B1553A" w:rsidTr="00032573">
        <w:tc>
          <w:tcPr>
            <w:tcW w:w="3651"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تنظيم تسيير  و تحسين هيكلة الملاعب</w:t>
            </w:r>
          </w:p>
        </w:tc>
        <w:tc>
          <w:tcPr>
            <w:tcW w:w="1418"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30</w:t>
            </w:r>
          </w:p>
        </w:tc>
        <w:tc>
          <w:tcPr>
            <w:tcW w:w="1840" w:type="dxa"/>
            <w:tcBorders>
              <w:top w:val="single" w:sz="4" w:space="0" w:color="auto"/>
              <w:left w:val="single" w:sz="4" w:space="0" w:color="auto"/>
              <w:bottom w:val="single" w:sz="4" w:space="0" w:color="auto"/>
              <w:right w:val="single" w:sz="4" w:space="0" w:color="auto"/>
            </w:tcBorders>
            <w:hideMark/>
          </w:tcPr>
          <w:p w:rsidR="001F3340" w:rsidRPr="00B1553A" w:rsidRDefault="001F3340" w:rsidP="00032573">
            <w:pPr>
              <w:bidi/>
              <w:rPr>
                <w:rFonts w:ascii="Traditional Arabic" w:hAnsi="Traditional Arabic" w:cs="Traditional Arabic"/>
                <w:sz w:val="24"/>
                <w:szCs w:val="24"/>
                <w:lang w:bidi="ar-DZ"/>
              </w:rPr>
            </w:pPr>
            <w:r w:rsidRPr="00B1553A">
              <w:rPr>
                <w:rFonts w:ascii="Traditional Arabic" w:hAnsi="Traditional Arabic" w:cs="Traditional Arabic"/>
                <w:sz w:val="24"/>
                <w:szCs w:val="24"/>
                <w:rtl/>
                <w:lang w:bidi="ar-DZ"/>
              </w:rPr>
              <w:t>20</w:t>
            </w:r>
          </w:p>
        </w:tc>
      </w:tr>
    </w:tbl>
    <w:p w:rsidR="001F3340" w:rsidRDefault="001F3340" w:rsidP="00EB4B6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يتضح من خلال الجدول أن   74.66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من عينة البحث يرون أته للوقاية من العنف في الملاعب يجب توعية لشباب </w:t>
      </w:r>
    </w:p>
    <w:p w:rsidR="001F3340" w:rsidRPr="00EB4B61" w:rsidRDefault="001F3340" w:rsidP="00EB4B61">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و تحسيسهم بمخاطر العنف و  64.66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منهم يرون   أن للوقاية  منه  يجب تحسين الأوضاع الاجتماعية  و النفسية للشباب أما   50 </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منهم  يرون  أنه يجب تسليط العقوبات على المثيرين للعنف و 33.33</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يرون أنه للوقاية منه هو توفير الأمن في الملاعب و30 يرون أن الحل في توفير الأمن في الملاعب  و20 يرونه في تنظيم  و تحسين تسيير و هيكلة الملاعب التي تعاني من سوء التسيير و التصميم  كنقص القدرة على الاستيعاب و</w:t>
      </w:r>
      <w:r>
        <w:rPr>
          <w:rFonts w:ascii="Fanan" w:cs="Fanan" w:hint="cs"/>
          <w:sz w:val="18"/>
          <w:szCs w:val="18"/>
          <w:rtl/>
          <w:lang w:bidi="ar-DZ"/>
        </w:rPr>
        <w:t xml:space="preserve"> </w:t>
      </w:r>
      <w:r>
        <w:rPr>
          <w:rFonts w:ascii="Traditional Arabic" w:hAnsi="Traditional Arabic" w:cs="Traditional Arabic"/>
          <w:sz w:val="28"/>
          <w:szCs w:val="28"/>
          <w:rtl/>
        </w:rPr>
        <w:t>عدم وجود</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أماكن</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خاصة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للجماهير</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المؤيدة</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لكلا</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الفريقين</w:t>
      </w:r>
      <w:r>
        <w:rPr>
          <w:rFonts w:ascii="Traditional Arabic" w:hAnsi="Traditional Arabic" w:cs="Traditional Arabic"/>
          <w:sz w:val="28"/>
          <w:szCs w:val="28"/>
          <w:rtl/>
          <w:lang w:bidi="ar-DZ"/>
        </w:rPr>
        <w:t xml:space="preserve"> ، وعدم توفر المرافق الضرورية  لراحة الجمهور.</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نتائج الدراسة: </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كانت نتائج الدراسة كالتالي</w:t>
      </w:r>
      <w:r>
        <w:rPr>
          <w:rFonts w:ascii="Traditional Arabic" w:hAnsi="Traditional Arabic" w:cs="Traditional Arabic"/>
          <w:b/>
          <w:bCs/>
          <w:sz w:val="28"/>
          <w:szCs w:val="28"/>
          <w:rtl/>
          <w:lang w:bidi="ar-DZ"/>
        </w:rPr>
        <w:t>:</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بالنسبة للتساؤل الاول ،يرى الطلبة  أن  العنف منتشر بدرجة كبيرة في الملاعب الجزائرية ، وهذا ما يفسر عزوف الكثير منهم  عن التنقل إلى الملاعب  و حضور المباريات، وهذا ما صرح به  بعض الطلبة الذين أجرينا معم مقابلات  مفتوحة  إذ يخافون على أنفسهم   من  العنف  الذي أصبحت الملاعب الجزائرية تعاني منه  سواء في المباريات المحلية أو التي تجرى مع فرق خارجية .</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بالنسبة للتساؤل الثاني ،فإن أكثر أنواع العنف انتشارا هو العنف اللفظي الذي أصبح موجود  بين المرافقين  والشباب حتى قبل المباريات بأيام  ثم  يليه العنف الرمزي و بعده يأتي العنف الجسدي الذي يصل في بعض الاحيان إلى إصابات خطيرة وإلى إعاقات .</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بالنسبة للتساؤل الثالث، فإن من أهم أسباب العنف تأتي في مقدمتها الاسباب الاجتماعية ثم النفسية تليها  التربوية  فالإعلامية  ثم  الخاصة بالمنشئات و طريقة تسيرها و أخيرا  الاسباب السياسية.</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بالنسبة للتساؤل الرابع  فإن الجمهور هو المسؤول الاول عن العنف ثم  يأتي الحكام حسب رأي العينة  بعدها   الاداريين  و في الاخير رجال الامن.</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التوصيات:</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 </w:t>
      </w:r>
      <w:r>
        <w:rPr>
          <w:rFonts w:ascii="Traditional Arabic" w:hAnsi="Traditional Arabic" w:cs="Traditional Arabic"/>
          <w:sz w:val="28"/>
          <w:szCs w:val="28"/>
          <w:rtl/>
          <w:lang w:bidi="ar-DZ"/>
        </w:rPr>
        <w:t>الاهتمام  بفئة الشباب و الاصغاء إلى مشاكلهم الاجتماعية و النفسية.</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تربية النشء على القيم الاخلاقية و الدينية لخلق روح التسامح و نبذ العنف.</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عدم السماح للأطفال و المراهقين الاقل من 16 سنة الدخول إلى الملاعب إلا بمرافقة  الولي.</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-فرض عقوبات شديدة على المتسببين في العنف  ليكونوا عبرة للأخرين.</w:t>
      </w: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توفير الامن الكافي  و تدريب رجال الامن  على  استراتيجيات التعامل  مع جمهور المراهقين و الشباب  الغاضب .</w:t>
      </w:r>
    </w:p>
    <w:p w:rsidR="001F3340" w:rsidRPr="00B1553A" w:rsidRDefault="001F3340" w:rsidP="00B1553A">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توفير المرافق  الضرورية  داخل الملاعب لتحسين  الظروف  النفسية  للجمهور  مقل تهدأة  الانصار  بأغاني و شعارات هادفة تحمل معنى السلم و التنافس الشريف.</w:t>
      </w:r>
    </w:p>
    <w:p w:rsidR="001F3340" w:rsidRDefault="001F3340" w:rsidP="00EB4B61">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خاتمة :</w:t>
      </w:r>
    </w:p>
    <w:p w:rsidR="001F3340" w:rsidRDefault="001F3340" w:rsidP="00307206">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إنه من خلال هذه الدراسة و تشخيصنا  للعنف  نستطيع أن نقول بأن العنف و بكل أشكاله أصيح واقعا لا يمكن نكرانه في مجتمعنا ، بحيث استفحل في ملاعبنا و بين شبابنا ، كما يمكن أن نرجعه إلى مزيج من الاسباب الاجتماعية و النفسية و الاقتصادية و السياسية و الاعلامية، بحيث أصبح يهدد أمن بلادنا ، لذا يجب تضافر كل الجهود لمكافحته و هذا لن يتحقق لنا  إلا من خلال الوقاية  التي تتم عبر أساليب و استراتيجيات حديثة و مدروسة  تبدأ من خلال تنمية الوعي الرياضي لدى الناشئين و الشياب  بواسطة الندوات  و الايام الاعلامية ، المعارض ، المسرحيات التي تمثل  نبذ العنف  و الترويج للسلم  لكي نعيد الصورة الجميلة للرياضة في الجزائر.</w:t>
      </w:r>
    </w:p>
    <w:p w:rsidR="001F3340" w:rsidRDefault="001F3340" w:rsidP="001F3340">
      <w:pPr>
        <w:bidi/>
        <w:rPr>
          <w:rFonts w:ascii="Traditional Arabic" w:hAnsi="Traditional Arabic" w:cs="Traditional Arabic"/>
          <w:sz w:val="28"/>
          <w:szCs w:val="28"/>
          <w:rtl/>
          <w:lang w:bidi="ar-DZ"/>
        </w:rPr>
      </w:pPr>
    </w:p>
    <w:p w:rsidR="001F3340" w:rsidRDefault="001F3340" w:rsidP="00EB4B61">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المراجع</w:t>
      </w:r>
      <w:r>
        <w:rPr>
          <w:rFonts w:ascii="Traditional Arabic" w:hAnsi="Traditional Arabic" w:cs="Traditional Arabic"/>
          <w:sz w:val="28"/>
          <w:szCs w:val="28"/>
          <w:rtl/>
          <w:lang w:bidi="ar-DZ"/>
        </w:rPr>
        <w:t xml:space="preserve">: </w:t>
      </w:r>
    </w:p>
    <w:p w:rsidR="001F3340" w:rsidRPr="00EB4B61" w:rsidRDefault="001F3340" w:rsidP="00EB4B61">
      <w:pPr>
        <w:bidi/>
        <w:spacing w:after="0" w:line="240" w:lineRule="auto"/>
        <w:rPr>
          <w:rFonts w:ascii="Traditional Arabic" w:hAnsi="Traditional Arabic" w:cs="Traditional Arabic"/>
          <w:sz w:val="24"/>
          <w:szCs w:val="24"/>
          <w:rtl/>
          <w:lang w:bidi="ar-DZ"/>
        </w:rPr>
      </w:pPr>
      <w:r w:rsidRPr="00EB4B61">
        <w:rPr>
          <w:rFonts w:ascii="Traditional Arabic" w:hAnsi="Traditional Arabic" w:cs="Traditional Arabic"/>
          <w:sz w:val="24"/>
          <w:szCs w:val="24"/>
          <w:rtl/>
          <w:lang w:bidi="ar-DZ"/>
        </w:rPr>
        <w:t>- بوجرادة، 2012، الأبعاد النفسية للسلوك العدواني عند لاعبي كرة القدم، ولاية ورقلة نموذجا، مجلة العلوم الانسانية، العدد 7، جامعة بسكرة، الجزائر.</w:t>
      </w:r>
    </w:p>
    <w:p w:rsidR="001F3340" w:rsidRPr="00EB4B61" w:rsidRDefault="001F3340" w:rsidP="00EB4B61">
      <w:pPr>
        <w:bidi/>
        <w:spacing w:after="0" w:line="240" w:lineRule="auto"/>
        <w:rPr>
          <w:rFonts w:ascii="Traditional Arabic" w:hAnsi="Traditional Arabic" w:cs="Traditional Arabic"/>
          <w:sz w:val="24"/>
          <w:szCs w:val="24"/>
          <w:rtl/>
          <w:lang w:bidi="ar-DZ"/>
        </w:rPr>
      </w:pPr>
      <w:r w:rsidRPr="00EB4B61">
        <w:rPr>
          <w:rFonts w:ascii="Traditional Arabic" w:hAnsi="Traditional Arabic" w:cs="Traditional Arabic"/>
          <w:sz w:val="24"/>
          <w:szCs w:val="24"/>
          <w:rtl/>
          <w:lang w:bidi="ar-DZ"/>
        </w:rPr>
        <w:t>- بوجوراف  فهيم، 2014، مذكرة مقدمة لنيل شهادة الماجيستير في العلوم القانونية ، تخصص علم الاجرام والعقاب، جامعة الحاج لخضر، باتنة.</w:t>
      </w:r>
    </w:p>
    <w:p w:rsidR="001F3340" w:rsidRPr="00EB4B61" w:rsidRDefault="001F3340" w:rsidP="00EB4B61">
      <w:pPr>
        <w:bidi/>
        <w:spacing w:after="0" w:line="240" w:lineRule="auto"/>
        <w:rPr>
          <w:rFonts w:ascii="Traditional Arabic" w:hAnsi="Traditional Arabic" w:cs="Traditional Arabic"/>
          <w:sz w:val="24"/>
          <w:szCs w:val="24"/>
          <w:rtl/>
          <w:lang w:bidi="ar-DZ"/>
        </w:rPr>
      </w:pPr>
      <w:r w:rsidRPr="00EB4B61">
        <w:rPr>
          <w:rFonts w:ascii="Traditional Arabic" w:hAnsi="Traditional Arabic" w:cs="Traditional Arabic"/>
          <w:sz w:val="24"/>
          <w:szCs w:val="24"/>
          <w:rtl/>
          <w:lang w:bidi="ar-DZ"/>
        </w:rPr>
        <w:t>- بوعجناق كمال، 2011، دور وسائل الاعلام في التقليل من ظاهرة العنف في الملاعب، مجلة الابداع الرياضي، جامعة المسيلة، الجزائر.</w:t>
      </w:r>
    </w:p>
    <w:p w:rsidR="001F3340" w:rsidRPr="00EB4B61" w:rsidRDefault="001F3340" w:rsidP="00EB4B61">
      <w:pPr>
        <w:bidi/>
        <w:spacing w:after="0" w:line="240" w:lineRule="auto"/>
        <w:rPr>
          <w:rFonts w:ascii="Traditional Arabic" w:eastAsia="Arial,Bold" w:hAnsi="Traditional Arabic" w:cs="Traditional Arabic"/>
          <w:sz w:val="24"/>
          <w:szCs w:val="24"/>
          <w:rtl/>
        </w:rPr>
      </w:pPr>
      <w:r w:rsidRPr="00EB4B61">
        <w:rPr>
          <w:rFonts w:ascii="Traditional Arabic" w:hAnsi="Traditional Arabic" w:cs="Traditional Arabic"/>
          <w:sz w:val="24"/>
          <w:szCs w:val="24"/>
          <w:rtl/>
          <w:lang w:bidi="ar-DZ"/>
        </w:rPr>
        <w:t xml:space="preserve">- </w:t>
      </w:r>
      <w:r w:rsidRPr="00EB4B61">
        <w:rPr>
          <w:rFonts w:ascii="Traditional Arabic" w:eastAsia="Arial,Bold" w:hAnsi="Traditional Arabic" w:cs="Traditional Arabic"/>
          <w:sz w:val="24"/>
          <w:szCs w:val="24"/>
          <w:rtl/>
        </w:rPr>
        <w:t>حمداوي ابراهيم، 2014، العنف في الملاعب الرياضية: حجم المشكلة و امكانيات الحلول و دور وسائل الاعلام و دورها في الحد من تفشي الظاهرة، دراسة ميدانية في ملاعب المغرب،</w:t>
      </w:r>
      <w:r w:rsidRPr="00EB4B61">
        <w:rPr>
          <w:rFonts w:ascii="Traditional Arabic" w:eastAsia="Arial,Bold" w:hAnsi="Traditional Arabic" w:cs="Traditional Arabic"/>
          <w:sz w:val="24"/>
          <w:szCs w:val="24"/>
        </w:rPr>
        <w:t>www.repository.nauss.edu.sa</w:t>
      </w:r>
    </w:p>
    <w:p w:rsidR="001F3340" w:rsidRPr="00EB4B61" w:rsidRDefault="001F3340" w:rsidP="00EB4B61">
      <w:pPr>
        <w:bidi/>
        <w:spacing w:after="0" w:line="240" w:lineRule="auto"/>
        <w:rPr>
          <w:rFonts w:ascii="Traditional Arabic" w:hAnsi="Traditional Arabic" w:cs="Traditional Arabic"/>
          <w:sz w:val="24"/>
          <w:szCs w:val="24"/>
          <w:rtl/>
          <w:lang w:bidi="ar-DZ"/>
        </w:rPr>
      </w:pPr>
      <w:r w:rsidRPr="00EB4B61">
        <w:rPr>
          <w:rFonts w:ascii="Traditional Arabic" w:hAnsi="Traditional Arabic" w:cs="Traditional Arabic"/>
          <w:sz w:val="24"/>
          <w:szCs w:val="24"/>
          <w:rtl/>
          <w:lang w:bidi="ar-DZ"/>
        </w:rPr>
        <w:t>-</w:t>
      </w:r>
      <w:r w:rsidRPr="00EB4B61">
        <w:rPr>
          <w:rFonts w:ascii="Traditional Arabic" w:hAnsi="Traditional Arabic" w:cs="Traditional Arabic"/>
          <w:sz w:val="24"/>
          <w:szCs w:val="24"/>
          <w:rtl/>
        </w:rPr>
        <w:t xml:space="preserve"> سليمان محمد بن خالد، والحمدون  منصور نزال ، 2014، العدوان الرياضي في ملاعب كرة القدم الاردنية من وجهة نظر أعضاء الهيئة التدريسية في كليات التربية الرياضية في الجامعات الاردنية، مجلة الاكاديمية للدراسات الاجتماعية و الانسانية، قسم الآداب و الفلسفة، العدد 12، الاردن.</w:t>
      </w:r>
    </w:p>
    <w:p w:rsidR="001F3340" w:rsidRPr="00EB4B61" w:rsidRDefault="001F3340" w:rsidP="00EB4B61">
      <w:pPr>
        <w:bidi/>
        <w:spacing w:after="0" w:line="240" w:lineRule="auto"/>
        <w:rPr>
          <w:rFonts w:ascii="Traditional Arabic" w:hAnsi="Traditional Arabic" w:cs="Traditional Arabic"/>
          <w:sz w:val="24"/>
          <w:szCs w:val="24"/>
          <w:rtl/>
          <w:lang w:bidi="ar-DZ"/>
        </w:rPr>
      </w:pPr>
      <w:r w:rsidRPr="00EB4B61">
        <w:rPr>
          <w:rFonts w:ascii="Traditional Arabic" w:hAnsi="Traditional Arabic" w:cs="Traditional Arabic"/>
          <w:sz w:val="24"/>
          <w:szCs w:val="24"/>
          <w:rtl/>
          <w:lang w:bidi="ar-DZ"/>
        </w:rPr>
        <w:t>- فنوش، نصير ، دراسة تحليلية لظاهرة شغب الملاعب و السلوك العدواني في المجال الرياضي، مجلة العلوم الانسانية، العدد 29، جامعة بسكرة، الجزائر.</w:t>
      </w:r>
    </w:p>
    <w:p w:rsidR="001F3340" w:rsidRDefault="001F3340" w:rsidP="00EB4B61">
      <w:pPr>
        <w:bidi/>
        <w:spacing w:after="0"/>
        <w:rPr>
          <w:rFonts w:ascii="Sakkal Majalla" w:hAnsi="Sakkal Majalla" w:cs="PT Bold Heading"/>
          <w:b/>
          <w:bCs/>
          <w:sz w:val="32"/>
          <w:szCs w:val="34"/>
          <w:rtl/>
          <w:lang w:bidi="ar-DZ"/>
        </w:rPr>
      </w:pPr>
      <w:r>
        <w:rPr>
          <w:rFonts w:ascii="Sakkal Majalla" w:hAnsi="Sakkal Majalla" w:cs="PT Bold Heading" w:hint="cs"/>
          <w:b/>
          <w:bCs/>
          <w:sz w:val="32"/>
          <w:szCs w:val="34"/>
          <w:rtl/>
          <w:lang w:bidi="ar-DZ"/>
        </w:rPr>
        <w:t xml:space="preserve"> </w:t>
      </w: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EB4B61" w:rsidRDefault="00EB4B61" w:rsidP="00EB4B61">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B1553A" w:rsidRDefault="00B1553A" w:rsidP="00B1553A">
      <w:pPr>
        <w:bidi/>
        <w:spacing w:after="0"/>
        <w:rPr>
          <w:rFonts w:ascii="Sakkal Majalla" w:hAnsi="Sakkal Majalla" w:cs="PT Bold Heading"/>
          <w:b/>
          <w:bCs/>
          <w:sz w:val="32"/>
          <w:szCs w:val="34"/>
          <w:rtl/>
          <w:lang w:bidi="ar-DZ"/>
        </w:rPr>
      </w:pPr>
    </w:p>
    <w:p w:rsidR="000A1C1F" w:rsidRDefault="000A1C1F" w:rsidP="000A1C1F">
      <w:pPr>
        <w:bidi/>
        <w:spacing w:after="0"/>
        <w:rPr>
          <w:rFonts w:ascii="Sakkal Majalla" w:hAnsi="Sakkal Majalla" w:cs="PT Bold Heading"/>
          <w:b/>
          <w:bCs/>
          <w:sz w:val="32"/>
          <w:szCs w:val="34"/>
          <w:rtl/>
          <w:lang w:bidi="ar-DZ"/>
        </w:rPr>
      </w:pPr>
    </w:p>
    <w:p w:rsidR="000A1C1F" w:rsidRDefault="000A1C1F" w:rsidP="000A1C1F">
      <w:pPr>
        <w:bidi/>
        <w:spacing w:after="0"/>
        <w:rPr>
          <w:rFonts w:ascii="Sakkal Majalla" w:hAnsi="Sakkal Majalla" w:cs="PT Bold Heading"/>
          <w:b/>
          <w:bCs/>
          <w:sz w:val="32"/>
          <w:szCs w:val="34"/>
          <w:rtl/>
          <w:lang w:bidi="ar-DZ"/>
        </w:rPr>
      </w:pPr>
    </w:p>
    <w:p w:rsidR="000A1C1F" w:rsidRDefault="000A1C1F" w:rsidP="000A1C1F">
      <w:pPr>
        <w:bidi/>
        <w:spacing w:after="0"/>
        <w:rPr>
          <w:rFonts w:ascii="Sakkal Majalla" w:hAnsi="Sakkal Majalla" w:cs="PT Bold Heading"/>
          <w:b/>
          <w:bCs/>
          <w:sz w:val="32"/>
          <w:szCs w:val="34"/>
          <w:rtl/>
          <w:lang w:bidi="ar-DZ"/>
        </w:rPr>
      </w:pPr>
    </w:p>
    <w:p w:rsidR="000A1C1F" w:rsidRDefault="000A1C1F" w:rsidP="000A1C1F">
      <w:pPr>
        <w:bidi/>
        <w:spacing w:after="0"/>
        <w:rPr>
          <w:rFonts w:ascii="Sakkal Majalla" w:hAnsi="Sakkal Majalla" w:cs="PT Bold Heading"/>
          <w:b/>
          <w:bCs/>
          <w:sz w:val="32"/>
          <w:szCs w:val="34"/>
          <w:rtl/>
          <w:lang w:bidi="ar-DZ"/>
        </w:rPr>
      </w:pPr>
    </w:p>
    <w:p w:rsidR="000A1C1F" w:rsidRDefault="000A1C1F" w:rsidP="000A1C1F">
      <w:pPr>
        <w:bidi/>
        <w:spacing w:after="0"/>
        <w:rPr>
          <w:rFonts w:ascii="Sakkal Majalla" w:hAnsi="Sakkal Majalla" w:cs="PT Bold Heading"/>
          <w:b/>
          <w:bCs/>
          <w:sz w:val="32"/>
          <w:szCs w:val="34"/>
          <w:rtl/>
          <w:lang w:bidi="ar-DZ"/>
        </w:rPr>
      </w:pPr>
    </w:p>
    <w:p w:rsidR="00C55831" w:rsidRDefault="00C55831" w:rsidP="00C55831">
      <w:pPr>
        <w:bidi/>
        <w:spacing w:after="0"/>
        <w:rPr>
          <w:rFonts w:ascii="Sakkal Majalla" w:hAnsi="Sakkal Majalla" w:cs="PT Bold Heading"/>
          <w:b/>
          <w:bCs/>
          <w:sz w:val="32"/>
          <w:szCs w:val="34"/>
          <w:rtl/>
          <w:lang w:bidi="ar-DZ"/>
        </w:rPr>
      </w:pPr>
    </w:p>
    <w:p w:rsidR="00C55831" w:rsidRDefault="00C55831" w:rsidP="00C55831">
      <w:pPr>
        <w:bidi/>
        <w:spacing w:after="0"/>
        <w:jc w:val="center"/>
        <w:rPr>
          <w:rFonts w:ascii="Calibri" w:eastAsia="Times New Roman" w:hAnsi="Calibri" w:cs="PT Bold Heading"/>
          <w:b/>
          <w:bCs/>
          <w:sz w:val="32"/>
          <w:szCs w:val="32"/>
          <w:lang w:val="en-US"/>
        </w:rPr>
      </w:pPr>
      <w:r w:rsidRPr="00D62A0E">
        <w:rPr>
          <w:rFonts w:ascii="Calibri" w:eastAsia="Times New Roman" w:hAnsi="Calibri" w:cs="PT Bold Heading" w:hint="cs"/>
          <w:b/>
          <w:bCs/>
          <w:sz w:val="32"/>
          <w:szCs w:val="32"/>
          <w:rtl/>
          <w:lang w:val="en-US"/>
        </w:rPr>
        <w:t>تصميم</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المنشآت</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الرياضية</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وعنف جماهير</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ملاعب كرة</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القدم</w:t>
      </w:r>
      <w:r w:rsidRPr="00D62A0E">
        <w:rPr>
          <w:rFonts w:ascii="Calibri" w:eastAsia="Times New Roman" w:hAnsi="Calibri" w:cs="PT Bold Heading"/>
          <w:b/>
          <w:bCs/>
          <w:sz w:val="32"/>
          <w:szCs w:val="32"/>
          <w:lang w:val="en-US"/>
        </w:rPr>
        <w:t xml:space="preserve"> </w:t>
      </w:r>
      <w:r w:rsidRPr="00D62A0E">
        <w:rPr>
          <w:rFonts w:ascii="Calibri" w:eastAsia="Times New Roman" w:hAnsi="Calibri" w:cs="PT Bold Heading" w:hint="cs"/>
          <w:b/>
          <w:bCs/>
          <w:sz w:val="32"/>
          <w:szCs w:val="32"/>
          <w:rtl/>
          <w:lang w:val="en-US"/>
        </w:rPr>
        <w:t>في</w:t>
      </w:r>
      <w:r w:rsidRPr="00D62A0E">
        <w:rPr>
          <w:rFonts w:ascii="Calibri" w:eastAsia="Times New Roman" w:hAnsi="Calibri" w:cs="PT Bold Heading"/>
          <w:b/>
          <w:bCs/>
          <w:sz w:val="32"/>
          <w:szCs w:val="32"/>
          <w:rtl/>
          <w:lang w:val="en-US"/>
        </w:rPr>
        <w:t xml:space="preserve"> </w:t>
      </w:r>
      <w:r w:rsidRPr="00D62A0E">
        <w:rPr>
          <w:rFonts w:ascii="Calibri" w:eastAsia="Times New Roman" w:hAnsi="Calibri" w:cs="PT Bold Heading" w:hint="cs"/>
          <w:b/>
          <w:bCs/>
          <w:sz w:val="32"/>
          <w:szCs w:val="32"/>
          <w:rtl/>
          <w:lang w:val="en-US"/>
        </w:rPr>
        <w:t>الجزائر</w:t>
      </w:r>
    </w:p>
    <w:p w:rsidR="00C55831" w:rsidRDefault="00C55831" w:rsidP="00C55831">
      <w:pPr>
        <w:bidi/>
        <w:spacing w:after="0"/>
        <w:jc w:val="center"/>
        <w:rPr>
          <w:rFonts w:ascii="Calibri" w:eastAsia="Times New Roman" w:hAnsi="Calibri" w:cs="PT Bold Heading"/>
          <w:b/>
          <w:bCs/>
          <w:sz w:val="32"/>
          <w:szCs w:val="32"/>
          <w:lang w:val="en-US"/>
        </w:rPr>
      </w:pPr>
      <w:r w:rsidRPr="00D62A0E">
        <w:rPr>
          <w:rFonts w:ascii="Calibri" w:eastAsia="Times New Roman" w:hAnsi="Calibri" w:cs="PT Bold Heading" w:hint="cs"/>
          <w:b/>
          <w:bCs/>
          <w:sz w:val="32"/>
          <w:szCs w:val="32"/>
          <w:rtl/>
          <w:lang w:val="en-US"/>
        </w:rPr>
        <w:t>: أية علاقة؟</w:t>
      </w:r>
    </w:p>
    <w:p w:rsidR="00C55831" w:rsidRPr="00555908" w:rsidRDefault="00C55831" w:rsidP="00C55831">
      <w:pPr>
        <w:pStyle w:val="Resum"/>
        <w:bidi w:val="0"/>
        <w:spacing w:before="180" w:after="180"/>
        <w:ind w:firstLine="567"/>
        <w:jc w:val="center"/>
        <w:rPr>
          <w:rFonts w:ascii="Times New Roman" w:hAnsi="Times New Roman" w:cs="Times New Roman"/>
          <w:rtl/>
          <w:lang w:val="en-US" w:bidi="ar-DZ"/>
        </w:rPr>
      </w:pPr>
      <w:r w:rsidRPr="00BE7187">
        <w:rPr>
          <w:rFonts w:ascii="Times New Roman" w:hAnsi="Times New Roman" w:cs="Times New Roman"/>
          <w:lang w:val="en-US"/>
        </w:rPr>
        <w:t>Design of sports facilities and violent football fans in Algeria: Any relationship?</w:t>
      </w:r>
    </w:p>
    <w:p w:rsidR="00C55831" w:rsidRPr="00555908" w:rsidRDefault="00C55831" w:rsidP="00C55831">
      <w:pPr>
        <w:bidi/>
        <w:spacing w:after="0" w:line="240" w:lineRule="auto"/>
        <w:rPr>
          <w:rFonts w:ascii="Simplified Arabic" w:eastAsia="Times New Roman" w:hAnsi="Simplified Arabic"/>
          <w:b/>
          <w:bCs/>
          <w:sz w:val="24"/>
          <w:szCs w:val="24"/>
          <w:rtl/>
          <w:lang w:val="en-US"/>
        </w:rPr>
      </w:pPr>
      <w:r>
        <w:rPr>
          <w:rFonts w:hint="cs"/>
          <w:b/>
          <w:bCs/>
          <w:sz w:val="28"/>
          <w:rtl/>
        </w:rPr>
        <w:t xml:space="preserve">  </w:t>
      </w:r>
      <w:r w:rsidRPr="00555908">
        <w:rPr>
          <w:b/>
          <w:bCs/>
          <w:sz w:val="24"/>
          <w:szCs w:val="24"/>
          <w:rtl/>
        </w:rPr>
        <w:t>د.شوقي قاسمي</w:t>
      </w:r>
      <w:r w:rsidRPr="00555908">
        <w:rPr>
          <w:rFonts w:hint="cs"/>
          <w:b/>
          <w:bCs/>
          <w:sz w:val="24"/>
          <w:szCs w:val="24"/>
          <w:vertAlign w:val="superscript"/>
          <w:rtl/>
        </w:rPr>
        <w:t>1</w:t>
      </w:r>
      <w:r w:rsidRPr="00555908">
        <w:rPr>
          <w:rFonts w:hint="cs"/>
          <w:b/>
          <w:bCs/>
          <w:sz w:val="24"/>
          <w:szCs w:val="24"/>
          <w:rtl/>
        </w:rPr>
        <w:t>، د. صباح</w:t>
      </w:r>
      <w:r w:rsidRPr="00555908">
        <w:rPr>
          <w:rFonts w:ascii="Simplified Arabic" w:hAnsi="Simplified Arabic" w:hint="cs"/>
          <w:rtl/>
          <w:lang w:eastAsia="fr-FR" w:bidi="ar-DZ"/>
        </w:rPr>
        <w:t xml:space="preserve"> </w:t>
      </w:r>
      <w:r w:rsidRPr="00555908">
        <w:rPr>
          <w:rFonts w:hint="cs"/>
          <w:b/>
          <w:bCs/>
          <w:sz w:val="24"/>
          <w:szCs w:val="24"/>
          <w:rtl/>
        </w:rPr>
        <w:t>سليماني</w:t>
      </w:r>
      <w:r w:rsidRPr="00555908">
        <w:rPr>
          <w:rFonts w:hint="cs"/>
          <w:b/>
          <w:bCs/>
          <w:sz w:val="24"/>
          <w:szCs w:val="24"/>
          <w:vertAlign w:val="superscript"/>
          <w:rtl/>
        </w:rPr>
        <w:t xml:space="preserve"> 2</w:t>
      </w:r>
      <w:r w:rsidRPr="00555908">
        <w:rPr>
          <w:rFonts w:ascii="Simplified Arabic" w:eastAsia="Times New Roman" w:hAnsi="Simplified Arabic" w:hint="cs"/>
          <w:b/>
          <w:bCs/>
          <w:sz w:val="24"/>
          <w:szCs w:val="24"/>
          <w:rtl/>
          <w:lang w:val="en-US"/>
        </w:rPr>
        <w:t xml:space="preserve"> </w:t>
      </w:r>
    </w:p>
    <w:p w:rsidR="00C55831" w:rsidRPr="00555908" w:rsidRDefault="00C55831" w:rsidP="00C55831">
      <w:pPr>
        <w:bidi/>
        <w:spacing w:after="0" w:line="240" w:lineRule="auto"/>
        <w:rPr>
          <w:sz w:val="24"/>
          <w:szCs w:val="24"/>
          <w:vertAlign w:val="superscript"/>
          <w:rtl/>
        </w:rPr>
      </w:pPr>
      <w:r>
        <w:rPr>
          <w:rFonts w:hint="cs"/>
          <w:sz w:val="24"/>
          <w:szCs w:val="24"/>
          <w:rtl/>
        </w:rPr>
        <w:t xml:space="preserve">  </w:t>
      </w:r>
      <w:r w:rsidRPr="00555908">
        <w:rPr>
          <w:rFonts w:hint="cs"/>
          <w:sz w:val="24"/>
          <w:szCs w:val="24"/>
          <w:rtl/>
        </w:rPr>
        <w:t xml:space="preserve">1. </w:t>
      </w:r>
      <w:r w:rsidRPr="00555908">
        <w:rPr>
          <w:sz w:val="24"/>
          <w:szCs w:val="24"/>
          <w:rtl/>
        </w:rPr>
        <w:t>قسم العلوم الاجتماعية. جامعة بسكرة</w:t>
      </w:r>
      <w:r w:rsidRPr="00555908">
        <w:rPr>
          <w:rFonts w:ascii="Simplified Arabic" w:hAnsi="Simplified Arabic"/>
          <w:rtl/>
          <w:lang w:eastAsia="fr-FR"/>
        </w:rPr>
        <w:t xml:space="preserve"> </w:t>
      </w:r>
      <w:r>
        <w:rPr>
          <w:rFonts w:hint="cs"/>
          <w:sz w:val="24"/>
          <w:szCs w:val="24"/>
          <w:rtl/>
          <w:lang w:val="en-US"/>
        </w:rPr>
        <w:t>(الجزائر)</w:t>
      </w:r>
      <w:r w:rsidRPr="00555908">
        <w:rPr>
          <w:rStyle w:val="Lienhypertexte"/>
          <w:rFonts w:hint="cs"/>
          <w:sz w:val="24"/>
          <w:szCs w:val="24"/>
          <w:rtl/>
          <w:lang w:bidi="ar-DZ"/>
        </w:rPr>
        <w:t xml:space="preserve"> </w:t>
      </w:r>
    </w:p>
    <w:p w:rsidR="00C55831" w:rsidRPr="00555908" w:rsidRDefault="00C55831" w:rsidP="00C55831">
      <w:pPr>
        <w:tabs>
          <w:tab w:val="right" w:pos="565"/>
        </w:tabs>
        <w:bidi/>
        <w:spacing w:after="0" w:line="240" w:lineRule="auto"/>
        <w:rPr>
          <w:rFonts w:ascii="Simplified Arabic" w:eastAsia="Times New Roman" w:hAnsi="Simplified Arabic"/>
          <w:sz w:val="24"/>
          <w:szCs w:val="24"/>
          <w:rtl/>
          <w:lang w:val="en-US"/>
        </w:rPr>
      </w:pPr>
      <w:r w:rsidRPr="00555908">
        <w:rPr>
          <w:rFonts w:hint="cs"/>
          <w:sz w:val="24"/>
          <w:szCs w:val="24"/>
          <w:rtl/>
        </w:rPr>
        <w:t xml:space="preserve">  2. </w:t>
      </w:r>
      <w:r w:rsidRPr="00555908">
        <w:rPr>
          <w:sz w:val="24"/>
          <w:szCs w:val="24"/>
          <w:rtl/>
        </w:rPr>
        <w:t>قسم العلوم الاجتماعية. جامعة بسكرة</w:t>
      </w:r>
      <w:r w:rsidRPr="00555908">
        <w:rPr>
          <w:rFonts w:ascii="Simplified Arabic" w:hAnsi="Simplified Arabic"/>
          <w:rtl/>
          <w:lang w:eastAsia="fr-FR"/>
        </w:rPr>
        <w:t xml:space="preserve"> </w:t>
      </w:r>
      <w:r>
        <w:rPr>
          <w:rFonts w:hint="cs"/>
          <w:sz w:val="24"/>
          <w:szCs w:val="24"/>
          <w:rtl/>
          <w:lang w:val="en-US"/>
        </w:rPr>
        <w:t>(الجزائر)</w:t>
      </w:r>
    </w:p>
    <w:p w:rsidR="00C55831" w:rsidRPr="000B3B0D" w:rsidRDefault="00C55831" w:rsidP="00C55831">
      <w:pPr>
        <w:bidi/>
        <w:spacing w:after="0" w:line="240" w:lineRule="auto"/>
        <w:rPr>
          <w:rFonts w:ascii="Simplified Arabic" w:eastAsia="Times New Roman" w:hAnsi="Simplified Arabic"/>
          <w:sz w:val="28"/>
          <w:rtl/>
          <w:lang w:val="en-US"/>
        </w:rPr>
      </w:pPr>
      <w:r>
        <w:rPr>
          <w:rFonts w:hint="cs"/>
          <w:sz w:val="28"/>
          <w:rtl/>
        </w:rPr>
        <w:t xml:space="preserve">       </w:t>
      </w:r>
    </w:p>
    <w:p w:rsidR="00C55831" w:rsidRPr="00045F63" w:rsidRDefault="00C55831" w:rsidP="00045F63">
      <w:pPr>
        <w:pStyle w:val="Resum"/>
        <w:spacing w:before="0" w:after="0"/>
        <w:ind w:left="-144" w:firstLine="711"/>
        <w:jc w:val="both"/>
        <w:rPr>
          <w:rFonts w:cs="Traditional Arabic"/>
          <w:sz w:val="28"/>
          <w:szCs w:val="28"/>
          <w:rtl/>
        </w:rPr>
      </w:pPr>
      <w:r w:rsidRPr="00045F63">
        <w:rPr>
          <w:rFonts w:ascii="Times New Roman" w:hAnsi="Times New Roman" w:cs="Traditional Arabic" w:hint="cs"/>
          <w:sz w:val="28"/>
          <w:szCs w:val="28"/>
          <w:u w:val="single"/>
          <w:rtl/>
        </w:rPr>
        <w:t>الملخص:</w:t>
      </w:r>
      <w:r w:rsidRPr="00045F63">
        <w:rPr>
          <w:rFonts w:ascii="Times New Roman" w:hAnsi="Times New Roman" w:cs="Traditional Arabic"/>
          <w:b w:val="0"/>
          <w:bCs w:val="0"/>
          <w:sz w:val="28"/>
          <w:szCs w:val="28"/>
        </w:rPr>
        <w:t xml:space="preserve"> </w:t>
      </w:r>
      <w:r w:rsidRPr="00045F63">
        <w:rPr>
          <w:rFonts w:ascii="Times New Roman" w:hAnsi="Times New Roman" w:cs="Traditional Arabic" w:hint="cs"/>
          <w:b w:val="0"/>
          <w:bCs w:val="0"/>
          <w:sz w:val="28"/>
          <w:szCs w:val="28"/>
          <w:rtl/>
        </w:rPr>
        <w:t>أثارت إشكالية العنف في ملاعب كرة القدم اهتمام العديد من الاختصاصات العلمية، على غرار: علم الاجتماع، علم النفس، التربية البدنية...إلخ، والذين انكبوا عليها بالبحث والدراسة، مقدمين في ذلك العديد من المقاربات المختلفة التي سعت لتشخيص أسباب هذه الظاهرة، إلا أن اللافت فيها هو أنها أهملت دراسة وبحث أثر الجانب الفيزيقي للمنشآت الرياضية في وقوع مثل هذه الأحداث، وهو الأمر الذي لفت انتباهنا ودعانا إلى محاولة تسليط الضوء عليه في أوراق هذه المداخلة</w:t>
      </w:r>
      <w:r w:rsidRPr="00045F63">
        <w:rPr>
          <w:rFonts w:cs="Traditional Arabic" w:hint="cs"/>
          <w:sz w:val="28"/>
          <w:szCs w:val="28"/>
          <w:rtl/>
        </w:rPr>
        <w:t>.</w:t>
      </w:r>
    </w:p>
    <w:p w:rsidR="00C55831" w:rsidRDefault="00C55831" w:rsidP="00045F63">
      <w:pPr>
        <w:pStyle w:val="Resum"/>
        <w:spacing w:before="0" w:after="0"/>
        <w:ind w:firstLine="567"/>
        <w:jc w:val="both"/>
        <w:rPr>
          <w:rFonts w:ascii="Times New Roman" w:hAnsi="Times New Roman" w:cs="Traditional Arabic"/>
          <w:b w:val="0"/>
          <w:bCs w:val="0"/>
          <w:sz w:val="28"/>
          <w:szCs w:val="28"/>
          <w:rtl/>
        </w:rPr>
      </w:pPr>
      <w:r w:rsidRPr="00045F63">
        <w:rPr>
          <w:rFonts w:ascii="Times New Roman" w:hAnsi="Times New Roman" w:cs="Traditional Arabic" w:hint="cs"/>
          <w:sz w:val="28"/>
          <w:szCs w:val="28"/>
          <w:u w:val="single"/>
          <w:rtl/>
        </w:rPr>
        <w:t>الكلمات المفتاحية</w:t>
      </w:r>
      <w:r w:rsidRPr="00045F63">
        <w:rPr>
          <w:rFonts w:ascii="Times New Roman" w:hAnsi="Times New Roman" w:cs="Traditional Arabic" w:hint="cs"/>
          <w:b w:val="0"/>
          <w:bCs w:val="0"/>
          <w:sz w:val="28"/>
          <w:szCs w:val="28"/>
          <w:rtl/>
        </w:rPr>
        <w:t xml:space="preserve">: </w:t>
      </w:r>
      <w:r w:rsidRPr="00045F63">
        <w:rPr>
          <w:rFonts w:cs="Traditional Arabic" w:hint="cs"/>
          <w:sz w:val="28"/>
          <w:szCs w:val="28"/>
          <w:rtl/>
        </w:rPr>
        <w:t>المنشآت</w:t>
      </w:r>
      <w:r w:rsidRPr="00045F63">
        <w:rPr>
          <w:rFonts w:cs="Traditional Arabic"/>
          <w:sz w:val="28"/>
          <w:szCs w:val="28"/>
          <w:rtl/>
        </w:rPr>
        <w:t xml:space="preserve"> </w:t>
      </w:r>
      <w:r w:rsidRPr="00045F63">
        <w:rPr>
          <w:rFonts w:cs="Traditional Arabic" w:hint="cs"/>
          <w:sz w:val="28"/>
          <w:szCs w:val="28"/>
          <w:rtl/>
        </w:rPr>
        <w:t>الرياضية</w:t>
      </w:r>
      <w:r w:rsidRPr="00045F63">
        <w:rPr>
          <w:rFonts w:ascii="Times New Roman" w:hAnsi="Times New Roman" w:cs="Traditional Arabic" w:hint="cs"/>
          <w:b w:val="0"/>
          <w:bCs w:val="0"/>
          <w:sz w:val="28"/>
          <w:szCs w:val="28"/>
          <w:rtl/>
        </w:rPr>
        <w:t xml:space="preserve">، </w:t>
      </w:r>
      <w:r w:rsidRPr="00045F63">
        <w:rPr>
          <w:rFonts w:cs="Traditional Arabic" w:hint="cs"/>
          <w:sz w:val="28"/>
          <w:szCs w:val="28"/>
          <w:rtl/>
        </w:rPr>
        <w:t>عنف الجماهير، التصميم، ملاعب كرة القدم</w:t>
      </w:r>
      <w:r w:rsidRPr="00045F63">
        <w:rPr>
          <w:rFonts w:cs="Traditional Arabic" w:hint="cs"/>
          <w:b w:val="0"/>
          <w:bCs w:val="0"/>
          <w:sz w:val="28"/>
          <w:szCs w:val="28"/>
          <w:rtl/>
        </w:rPr>
        <w:t>.</w:t>
      </w:r>
      <w:r w:rsidRPr="00045F63">
        <w:rPr>
          <w:rFonts w:ascii="Times New Roman" w:hAnsi="Times New Roman" w:cs="Traditional Arabic"/>
          <w:b w:val="0"/>
          <w:bCs w:val="0"/>
          <w:sz w:val="28"/>
          <w:szCs w:val="28"/>
          <w:rtl/>
        </w:rPr>
        <w:t xml:space="preserve"> </w:t>
      </w:r>
    </w:p>
    <w:p w:rsidR="00045F63" w:rsidRPr="00045F63" w:rsidRDefault="00045F63" w:rsidP="00045F63">
      <w:pPr>
        <w:bidi/>
        <w:rPr>
          <w:sz w:val="2"/>
          <w:szCs w:val="2"/>
          <w:rtl/>
          <w:lang w:eastAsia="it-IT"/>
        </w:rPr>
      </w:pPr>
    </w:p>
    <w:p w:rsidR="00C55831" w:rsidRPr="00045F63" w:rsidRDefault="00C55831" w:rsidP="00045F63">
      <w:pPr>
        <w:pStyle w:val="Resum"/>
        <w:bidi w:val="0"/>
        <w:spacing w:before="0" w:after="0"/>
        <w:ind w:firstLine="567"/>
        <w:jc w:val="both"/>
        <w:rPr>
          <w:rFonts w:ascii="Times New Roman" w:hAnsi="Times New Roman" w:cs="Times New Roman"/>
          <w:b w:val="0"/>
          <w:bCs w:val="0"/>
          <w:color w:val="000000"/>
          <w:rtl/>
          <w:lang w:val="en-US"/>
        </w:rPr>
      </w:pPr>
      <w:r w:rsidRPr="00045F63">
        <w:rPr>
          <w:rFonts w:ascii="Times New Roman" w:hAnsi="Times New Roman" w:cs="Times New Roman"/>
          <w:sz w:val="28"/>
          <w:szCs w:val="28"/>
          <w:lang w:val="en-US"/>
        </w:rPr>
        <w:t>Abstract:</w:t>
      </w:r>
      <w:r w:rsidRPr="00045F63">
        <w:rPr>
          <w:rFonts w:ascii="Times New Roman" w:hAnsi="Times New Roman" w:cs="Times New Roman" w:hint="cs"/>
          <w:sz w:val="28"/>
          <w:szCs w:val="28"/>
          <w:rtl/>
          <w:lang w:val="en-US"/>
        </w:rPr>
        <w:t xml:space="preserve"> </w:t>
      </w:r>
      <w:r w:rsidRPr="00045F63">
        <w:rPr>
          <w:rFonts w:ascii="Times New Roman" w:hAnsi="Times New Roman" w:cs="Times New Roman"/>
          <w:b w:val="0"/>
          <w:bCs w:val="0"/>
          <w:color w:val="000000"/>
          <w:lang w:val="en-US"/>
        </w:rPr>
        <w:t>The problem of violence in soccer fields has raised the interest of many scientific disciplines, such as sociology, psychology, physical education, etc., and they have been engaged in research and study, presenting many different approaches that sought to diagnose the causes of this phenomenon, except The remarkable thing is that they neglected the study and research of the physical impact of sports facilities in the occurrence of such events, which drew our attention and invited us to try to highlight it in the papers of this intervention</w:t>
      </w:r>
      <w:r w:rsidRPr="00045F63">
        <w:rPr>
          <w:rFonts w:ascii="Times New Roman" w:hAnsi="Times New Roman" w:cs="Times New Roman"/>
          <w:b w:val="0"/>
          <w:bCs w:val="0"/>
          <w:color w:val="000000"/>
          <w:rtl/>
          <w:lang w:val="en-US"/>
        </w:rPr>
        <w:t>.</w:t>
      </w:r>
    </w:p>
    <w:p w:rsidR="00C55831" w:rsidRDefault="00C55831" w:rsidP="00045F63">
      <w:pPr>
        <w:spacing w:after="0" w:line="240" w:lineRule="auto"/>
        <w:rPr>
          <w:rFonts w:eastAsia="Times New Roman" w:cs="Times New Roman"/>
          <w:color w:val="000000"/>
          <w:sz w:val="24"/>
          <w:szCs w:val="24"/>
          <w:rtl/>
          <w:lang w:val="en-US" w:eastAsia="it-IT"/>
        </w:rPr>
      </w:pPr>
      <w:r w:rsidRPr="00045F63">
        <w:rPr>
          <w:rFonts w:eastAsia="Times New Roman" w:cs="Times New Roman"/>
          <w:color w:val="000000"/>
          <w:sz w:val="24"/>
          <w:szCs w:val="24"/>
          <w:lang w:val="en-US" w:eastAsia="it-IT"/>
        </w:rPr>
        <w:t>Sports facilities, Mass violence, the design, Football stadiums.</w:t>
      </w:r>
    </w:p>
    <w:p w:rsidR="00045F63" w:rsidRPr="00045F63" w:rsidRDefault="00045F63" w:rsidP="00045F63">
      <w:pPr>
        <w:spacing w:after="0" w:line="240" w:lineRule="auto"/>
        <w:rPr>
          <w:rFonts w:eastAsia="Times New Roman" w:cs="Times New Roman"/>
          <w:color w:val="000000"/>
          <w:sz w:val="24"/>
          <w:szCs w:val="24"/>
          <w:rtl/>
          <w:lang w:val="en-US" w:eastAsia="it-IT"/>
        </w:rPr>
      </w:pPr>
    </w:p>
    <w:p w:rsidR="00C55831" w:rsidRPr="00045F63" w:rsidRDefault="00C55831" w:rsidP="00045F63">
      <w:pPr>
        <w:bidi/>
        <w:spacing w:after="0" w:line="240" w:lineRule="auto"/>
        <w:ind w:left="-144" w:firstLine="709"/>
        <w:jc w:val="lowKashida"/>
        <w:rPr>
          <w:rFonts w:cs="Traditional Arabic"/>
          <w:sz w:val="28"/>
          <w:szCs w:val="28"/>
          <w:rtl/>
        </w:rPr>
      </w:pPr>
      <w:r w:rsidRPr="00045F63">
        <w:rPr>
          <w:rFonts w:cs="Traditional Arabic" w:hint="cs"/>
          <w:b/>
          <w:bCs/>
          <w:sz w:val="28"/>
          <w:szCs w:val="28"/>
          <w:rtl/>
        </w:rPr>
        <w:t xml:space="preserve"> المقدمة</w:t>
      </w:r>
      <w:r w:rsidRPr="00045F63">
        <w:rPr>
          <w:rFonts w:cs="Traditional Arabic" w:hint="cs"/>
          <w:sz w:val="28"/>
          <w:szCs w:val="28"/>
          <w:rtl/>
        </w:rPr>
        <w:t>: يعد العنف في الملاعب أحد الظواهر المشينة التي باتت تطبع يوميات الممارسة الرياضية في الجزائر خلال العقود الثلاث الأخيرة تحديدا لا سيما كرة القدم منها، حتى بات سمة ملازمة وطابع مميز لا يمكن أن يخلو منه أي موسم رياضي، معكرا بذلك صفو المنافسة الشريفة ومتسبب في وقـوع الكثير من الخسائر على المستويين البشري والمادي.</w:t>
      </w:r>
    </w:p>
    <w:p w:rsidR="00C55831" w:rsidRPr="00045F63" w:rsidRDefault="00C55831" w:rsidP="00045F63">
      <w:pPr>
        <w:bidi/>
        <w:spacing w:after="0" w:line="240" w:lineRule="auto"/>
        <w:ind w:left="-144" w:firstLine="425"/>
        <w:jc w:val="lowKashida"/>
        <w:rPr>
          <w:rFonts w:cs="Traditional Arabic"/>
          <w:sz w:val="28"/>
          <w:szCs w:val="28"/>
          <w:rtl/>
        </w:rPr>
      </w:pPr>
      <w:r w:rsidRPr="00045F63">
        <w:rPr>
          <w:rFonts w:cs="Traditional Arabic" w:hint="cs"/>
          <w:sz w:val="28"/>
          <w:szCs w:val="28"/>
          <w:rtl/>
        </w:rPr>
        <w:t>هذا الوضع، دعا القائمين على شؤون الرياضة في الجزائر إلى دق ناقوس الخطر</w:t>
      </w:r>
      <w:r w:rsidRPr="00045F63">
        <w:rPr>
          <w:rFonts w:cs="Traditional Arabic" w:hint="cs"/>
          <w:sz w:val="28"/>
          <w:szCs w:val="28"/>
          <w:rtl/>
          <w:lang w:bidi="ar-DZ"/>
        </w:rPr>
        <w:t>،</w:t>
      </w:r>
      <w:r w:rsidRPr="00045F63">
        <w:rPr>
          <w:rFonts w:cs="Traditional Arabic" w:hint="cs"/>
          <w:sz w:val="28"/>
          <w:szCs w:val="28"/>
          <w:rtl/>
        </w:rPr>
        <w:t xml:space="preserve"> ولفت الانتباه إلى فداحة ما يرتكب، ودعوة المختصين للبحث في أسباب هذه الظاهرة ومحاولة توصيف الحلول المناسبة لها، وهو ما فتح باب البحث والاجتهاد أمام الكثير من التخصصات العلمية، التي سعت إلى طرق جوانب هذه الظاهرة، وتشخيص أسبابها وأعراضها ونتائجها الأمنية والاجتماعية والنفسية وحتى الاعلامية منها، والتي نجم عنها فيما بعد سن الكثير من التدابير الوقائية من شاكلة تعزيز التواجد الامني أكثر في الملاعب، منع دخول الأطفال الصغار والمراهقين إلى الملاعب دون ولي، الدعوة إلى تهدئة الخطاب الاعلامي، حرمان الجماهير من حضور المباريات، منع تنقل الأنصار لتشجيع فرقهم خارج الديار... إلخ.</w:t>
      </w:r>
    </w:p>
    <w:p w:rsidR="00C55831" w:rsidRPr="00045F63" w:rsidRDefault="00C55831" w:rsidP="00045F63">
      <w:pPr>
        <w:bidi/>
        <w:spacing w:after="0" w:line="240" w:lineRule="auto"/>
        <w:ind w:left="-144" w:firstLine="425"/>
        <w:jc w:val="lowKashida"/>
        <w:rPr>
          <w:rFonts w:cs="Traditional Arabic"/>
          <w:sz w:val="28"/>
          <w:szCs w:val="28"/>
          <w:rtl/>
        </w:rPr>
      </w:pPr>
      <w:r w:rsidRPr="00045F63">
        <w:rPr>
          <w:rFonts w:cs="Traditional Arabic" w:hint="cs"/>
          <w:sz w:val="28"/>
          <w:szCs w:val="28"/>
          <w:rtl/>
        </w:rPr>
        <w:t>هذه الاجراءات على أهميتها لم تكن كافية للقضاء على هذه الظاهرة واستئصال جذورها نهائيا، كما تكشف عنه الأحداث التي تقع كل مرة، حيث يمكن للمتتبع المتخصص أن يلحظ عدم إيلاء أهمية لبعض الجوانب الأخرى المسببة في وقوع مثل هذه الأحداث، كما هو عليه الحال بالنسبة للعامل الفيزيقي المتصل بنوع المنشآت المشيدة في الجزائر.</w:t>
      </w:r>
    </w:p>
    <w:p w:rsidR="00C55831" w:rsidRPr="00045F63" w:rsidRDefault="00C55831" w:rsidP="00045F63">
      <w:pPr>
        <w:bidi/>
        <w:spacing w:after="0" w:line="240" w:lineRule="auto"/>
        <w:ind w:left="-144" w:firstLine="425"/>
        <w:jc w:val="lowKashida"/>
        <w:rPr>
          <w:rFonts w:ascii="Simplified Arabic" w:hAnsi="Simplified Arabic" w:cs="Traditional Arabic"/>
          <w:sz w:val="28"/>
          <w:szCs w:val="28"/>
          <w:rtl/>
          <w:lang w:eastAsia="fr-FR" w:bidi="ar-DZ"/>
        </w:rPr>
      </w:pPr>
      <w:r w:rsidRPr="00045F63">
        <w:rPr>
          <w:rFonts w:ascii="Simplified Arabic" w:hAnsi="Simplified Arabic" w:cs="Traditional Arabic" w:hint="cs"/>
          <w:sz w:val="28"/>
          <w:szCs w:val="28"/>
          <w:rtl/>
          <w:lang w:eastAsia="fr-FR" w:bidi="ar-DZ"/>
        </w:rPr>
        <w:t>هذا الإشكال، لفت انتباهنا وحفزنا على النبش فيه وسبر أغواره، وذلك عبر استهداف الاجابة على التساؤلين الآتيين:</w:t>
      </w:r>
    </w:p>
    <w:p w:rsidR="00C55831" w:rsidRPr="00045F63" w:rsidRDefault="00C55831" w:rsidP="006E319B">
      <w:pPr>
        <w:numPr>
          <w:ilvl w:val="0"/>
          <w:numId w:val="260"/>
        </w:numPr>
        <w:tabs>
          <w:tab w:val="right" w:pos="565"/>
        </w:tabs>
        <w:bidi/>
        <w:spacing w:after="0" w:line="240" w:lineRule="auto"/>
        <w:ind w:left="-144" w:firstLine="425"/>
        <w:jc w:val="lowKashida"/>
        <w:rPr>
          <w:rFonts w:cs="Traditional Arabic"/>
          <w:sz w:val="28"/>
          <w:szCs w:val="28"/>
          <w:lang w:bidi="ar-DZ"/>
        </w:rPr>
      </w:pPr>
      <w:r w:rsidRPr="00045F63">
        <w:rPr>
          <w:rFonts w:ascii="Simplified Arabic" w:hAnsi="Simplified Arabic" w:cs="Traditional Arabic" w:hint="cs"/>
          <w:sz w:val="28"/>
          <w:szCs w:val="28"/>
          <w:rtl/>
          <w:lang w:eastAsia="fr-FR" w:bidi="ar-DZ"/>
        </w:rPr>
        <w:t>ما مدى أهلية ملاعبنا لاحتضان المباريات والأنشطة الكروية المختلفة؟.</w:t>
      </w:r>
    </w:p>
    <w:p w:rsidR="00C55831" w:rsidRPr="00045F63" w:rsidRDefault="00C55831" w:rsidP="006E319B">
      <w:pPr>
        <w:numPr>
          <w:ilvl w:val="0"/>
          <w:numId w:val="260"/>
        </w:numPr>
        <w:tabs>
          <w:tab w:val="right" w:pos="565"/>
        </w:tabs>
        <w:bidi/>
        <w:spacing w:after="0" w:line="240" w:lineRule="auto"/>
        <w:ind w:left="-144" w:firstLine="425"/>
        <w:jc w:val="lowKashida"/>
        <w:rPr>
          <w:rFonts w:cs="Traditional Arabic"/>
          <w:sz w:val="28"/>
          <w:szCs w:val="28"/>
          <w:lang w:bidi="ar-DZ"/>
        </w:rPr>
      </w:pPr>
      <w:r w:rsidRPr="00045F63">
        <w:rPr>
          <w:rFonts w:ascii="Simplified Arabic" w:hAnsi="Simplified Arabic" w:cs="Traditional Arabic" w:hint="cs"/>
          <w:sz w:val="28"/>
          <w:szCs w:val="28"/>
          <w:rtl/>
          <w:lang w:eastAsia="fr-FR" w:bidi="ar-DZ"/>
        </w:rPr>
        <w:t>وما أثر هذه المنشآت بعد ذلك في وقوع حوادث العنف في ملاعبنا؟.</w:t>
      </w:r>
    </w:p>
    <w:p w:rsidR="00C55831" w:rsidRPr="00045F63" w:rsidRDefault="00C55831" w:rsidP="00045F63">
      <w:pPr>
        <w:tabs>
          <w:tab w:val="right" w:pos="565"/>
        </w:tabs>
        <w:bidi/>
        <w:spacing w:after="0" w:line="240" w:lineRule="auto"/>
        <w:ind w:left="-144" w:firstLine="425"/>
        <w:jc w:val="both"/>
        <w:rPr>
          <w:rFonts w:ascii="Simplified Arabic" w:hAnsi="Simplified Arabic" w:cs="Traditional Arabic"/>
          <w:sz w:val="28"/>
          <w:szCs w:val="28"/>
          <w:rtl/>
          <w:lang w:eastAsia="fr-FR" w:bidi="ar-DZ"/>
        </w:rPr>
      </w:pPr>
      <w:r w:rsidRPr="00045F63">
        <w:rPr>
          <w:rFonts w:ascii="Simplified Arabic" w:hAnsi="Simplified Arabic" w:cs="Traditional Arabic" w:hint="cs"/>
          <w:sz w:val="28"/>
          <w:szCs w:val="28"/>
          <w:rtl/>
          <w:lang w:eastAsia="fr-FR" w:bidi="ar-DZ"/>
        </w:rPr>
        <w:t>وتتجلى أهمية التفاصيل الواردة في أوراق هذه المداخلة، في كونها ستمكننا من استعراض أهم الجوانب المتعلقة بهذه الظاهرة، وتبيان حجم المخاطر المترتبة عنها، كما توضحه لنا بشكل أكثر تفصيل النقاط الآتية:</w:t>
      </w:r>
    </w:p>
    <w:p w:rsidR="00C55831" w:rsidRPr="00045F63" w:rsidRDefault="00C55831" w:rsidP="006E319B">
      <w:pPr>
        <w:numPr>
          <w:ilvl w:val="0"/>
          <w:numId w:val="261"/>
        </w:numPr>
        <w:tabs>
          <w:tab w:val="right" w:pos="423"/>
        </w:tabs>
        <w:bidi/>
        <w:spacing w:after="0" w:line="240" w:lineRule="auto"/>
        <w:ind w:left="-144" w:firstLine="425"/>
        <w:jc w:val="both"/>
        <w:rPr>
          <w:rFonts w:cs="Traditional Arabic"/>
          <w:sz w:val="28"/>
          <w:szCs w:val="28"/>
          <w:lang w:bidi="ar-DZ"/>
        </w:rPr>
      </w:pPr>
      <w:r w:rsidRPr="00045F63">
        <w:rPr>
          <w:rFonts w:ascii="Simplified Arabic" w:eastAsia="Arial" w:hAnsi="Simplified Arabic" w:cs="Traditional Arabic" w:hint="cs"/>
          <w:sz w:val="28"/>
          <w:szCs w:val="28"/>
          <w:rtl/>
          <w:lang w:bidi="ar-DZ"/>
        </w:rPr>
        <w:t>الحيز الكبير الذي بات يشغله العنف في الملاعب الجزائرية خلال كل موسم رياضي.</w:t>
      </w:r>
    </w:p>
    <w:p w:rsidR="00C55831" w:rsidRPr="00045F63" w:rsidRDefault="00C55831" w:rsidP="006E319B">
      <w:pPr>
        <w:numPr>
          <w:ilvl w:val="0"/>
          <w:numId w:val="261"/>
        </w:numPr>
        <w:tabs>
          <w:tab w:val="right" w:pos="423"/>
        </w:tabs>
        <w:bidi/>
        <w:spacing w:after="0" w:line="240" w:lineRule="auto"/>
        <w:ind w:left="-144" w:firstLine="425"/>
        <w:jc w:val="both"/>
        <w:rPr>
          <w:rFonts w:cs="Traditional Arabic"/>
          <w:sz w:val="28"/>
          <w:szCs w:val="28"/>
          <w:lang w:bidi="ar-DZ"/>
        </w:rPr>
      </w:pPr>
      <w:r w:rsidRPr="00045F63">
        <w:rPr>
          <w:rFonts w:ascii="Simplified Arabic" w:eastAsia="Arial" w:hAnsi="Simplified Arabic" w:cs="Traditional Arabic" w:hint="cs"/>
          <w:sz w:val="28"/>
          <w:szCs w:val="28"/>
          <w:rtl/>
          <w:lang w:bidi="ar-DZ"/>
        </w:rPr>
        <w:t>الوقوف على حجم الحقيقي لظاهرة العنف في الملاعب.</w:t>
      </w:r>
    </w:p>
    <w:p w:rsidR="00C55831" w:rsidRPr="00045F63" w:rsidRDefault="00C55831" w:rsidP="006E319B">
      <w:pPr>
        <w:numPr>
          <w:ilvl w:val="0"/>
          <w:numId w:val="261"/>
        </w:numPr>
        <w:tabs>
          <w:tab w:val="right" w:pos="706"/>
        </w:tabs>
        <w:bidi/>
        <w:spacing w:after="0" w:line="240" w:lineRule="auto"/>
        <w:ind w:left="-144" w:firstLine="425"/>
        <w:jc w:val="both"/>
        <w:rPr>
          <w:rFonts w:cs="Traditional Arabic"/>
          <w:sz w:val="28"/>
          <w:szCs w:val="28"/>
          <w:lang w:bidi="ar-DZ"/>
        </w:rPr>
      </w:pPr>
      <w:r w:rsidRPr="00045F63">
        <w:rPr>
          <w:rFonts w:ascii="Simplified Arabic" w:eastAsia="Arial" w:hAnsi="Simplified Arabic" w:cs="Traditional Arabic" w:hint="cs"/>
          <w:sz w:val="28"/>
          <w:szCs w:val="28"/>
          <w:rtl/>
          <w:lang w:bidi="ar-DZ"/>
        </w:rPr>
        <w:t>تبيان أثر المواصفات الفيزيقية المتعلقة بعملية تصميم الملاعب في إثارة عوامل العنف، وكذا دورها في نجاح أي استراتيجية لمواجهة ظاهرة العنف في الملاعب.</w:t>
      </w:r>
    </w:p>
    <w:p w:rsidR="00C55831" w:rsidRPr="00045F63" w:rsidRDefault="00C55831" w:rsidP="006E319B">
      <w:pPr>
        <w:numPr>
          <w:ilvl w:val="0"/>
          <w:numId w:val="261"/>
        </w:numPr>
        <w:tabs>
          <w:tab w:val="right" w:pos="565"/>
        </w:tabs>
        <w:bidi/>
        <w:spacing w:after="0" w:line="240" w:lineRule="auto"/>
        <w:ind w:left="-144" w:firstLine="425"/>
        <w:jc w:val="both"/>
        <w:rPr>
          <w:rFonts w:cs="Traditional Arabic"/>
          <w:sz w:val="28"/>
          <w:szCs w:val="28"/>
          <w:lang w:bidi="ar-DZ"/>
        </w:rPr>
      </w:pPr>
      <w:r w:rsidRPr="00045F63">
        <w:rPr>
          <w:rFonts w:ascii="Simplified Arabic" w:eastAsia="Arial" w:hAnsi="Simplified Arabic" w:cs="Traditional Arabic" w:hint="cs"/>
          <w:sz w:val="28"/>
          <w:szCs w:val="28"/>
          <w:rtl/>
          <w:lang w:bidi="ar-DZ"/>
        </w:rPr>
        <w:t>الحاجة لتوسيع نطاق دراسة العنف الرياضي إلى خارج تخصصات العلوم الاجتماعية والتربية البدنية والرياضية، كونه ظاهرة معقدة ومتشابكة العوامل والتداعيات.</w:t>
      </w:r>
    </w:p>
    <w:p w:rsidR="00C55831" w:rsidRPr="00045F63" w:rsidRDefault="00C55831" w:rsidP="006E319B">
      <w:pPr>
        <w:numPr>
          <w:ilvl w:val="0"/>
          <w:numId w:val="261"/>
        </w:numPr>
        <w:tabs>
          <w:tab w:val="right" w:pos="565"/>
        </w:tabs>
        <w:bidi/>
        <w:spacing w:after="0" w:line="240" w:lineRule="auto"/>
        <w:ind w:left="-144" w:firstLine="425"/>
        <w:jc w:val="both"/>
        <w:rPr>
          <w:rFonts w:cs="Traditional Arabic"/>
          <w:sz w:val="28"/>
          <w:szCs w:val="28"/>
          <w:rtl/>
          <w:lang w:bidi="ar-DZ"/>
        </w:rPr>
      </w:pPr>
      <w:r w:rsidRPr="00045F63">
        <w:rPr>
          <w:rFonts w:ascii="Simplified Arabic" w:eastAsia="Arial" w:hAnsi="Simplified Arabic" w:cs="Traditional Arabic" w:hint="cs"/>
          <w:sz w:val="28"/>
          <w:szCs w:val="28"/>
          <w:rtl/>
          <w:lang w:bidi="ar-DZ"/>
        </w:rPr>
        <w:t>الكشف عن بعض جوانب القصور والتردي التي تطبع المنشآت الرياضية.</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المفاهيم الأساسية للموضوع</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تشكل عملية ضبط المفاهيم إجراء جد ضروري في فهم واستيعاب القارى والمتتبع بعد ذلك لتفاصيل الموضوع، وتفادي كل أشكال الالتباس التي قد تقع وتؤثر سلبا في إدراك الغاية المتوخاة. وهي تتلخص في موضوعنا هذا في المفاهيم الآتية:</w:t>
      </w:r>
    </w:p>
    <w:p w:rsidR="00C55831" w:rsidRPr="00045F63" w:rsidRDefault="00C55831" w:rsidP="006E319B">
      <w:pPr>
        <w:numPr>
          <w:ilvl w:val="0"/>
          <w:numId w:val="263"/>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عنف الجماهير</w:t>
      </w:r>
      <w:r w:rsidRPr="00045F63">
        <w:rPr>
          <w:rFonts w:ascii="Simplified Arabic" w:eastAsia="Arial" w:hAnsi="Simplified Arabic" w:cs="Traditional Arabic" w:hint="cs"/>
          <w:sz w:val="28"/>
          <w:szCs w:val="28"/>
          <w:rtl/>
          <w:lang w:bidi="ar-DZ"/>
        </w:rPr>
        <w:t xml:space="preserve">: يعرف معجم </w:t>
      </w:r>
      <w:r w:rsidRPr="00045F63">
        <w:rPr>
          <w:rFonts w:ascii="Simplified Arabic" w:eastAsia="Arial" w:hAnsi="Simplified Arabic" w:cs="Traditional Arabic" w:hint="cs"/>
          <w:b/>
          <w:bCs/>
          <w:sz w:val="28"/>
          <w:szCs w:val="28"/>
          <w:rtl/>
          <w:lang w:bidi="ar-DZ"/>
        </w:rPr>
        <w:t>لسان العرب</w:t>
      </w:r>
      <w:r w:rsidRPr="00045F63">
        <w:rPr>
          <w:rFonts w:ascii="Simplified Arabic" w:eastAsia="Arial" w:hAnsi="Simplified Arabic" w:cs="Traditional Arabic" w:hint="cs"/>
          <w:sz w:val="28"/>
          <w:szCs w:val="28"/>
          <w:rtl/>
          <w:lang w:bidi="ar-DZ"/>
        </w:rPr>
        <w:t xml:space="preserve"> العنف لغة بأنه: الخرق بالأمر وقلة الرفق به وعليه. فيقال يعنف عنفا وعنافه وأعنفه وعنفه وتعنيفا. وهو عنيف إذا لم يكن رفيقا فيما يعطى على العنف. أما الأعنف: كالعنيف، وهو الذي لا يحسن الركوب، أي ليس له رفق بركوب الخيل. وأعنف الشيء أي أخذه بشدة، وأعتنف الشيء: كرهه. والتعنيف هو كذلك التوبيخ والتقريح واللوم. (</w:t>
      </w:r>
      <w:r w:rsidRPr="00045F63">
        <w:rPr>
          <w:rFonts w:ascii="Simplified Arabic" w:eastAsia="Arial" w:hAnsi="Simplified Arabic" w:cs="Traditional Arabic" w:hint="cs"/>
          <w:b/>
          <w:bCs/>
          <w:sz w:val="28"/>
          <w:szCs w:val="28"/>
          <w:rtl/>
          <w:lang w:bidi="ar-DZ"/>
        </w:rPr>
        <w:t>ابن منظور، 1956، ص. 259</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eastAsia="Arial" w:cs="Traditional Arabic"/>
          <w:sz w:val="28"/>
          <w:szCs w:val="28"/>
          <w:rtl/>
          <w:lang w:bidi="ar-DZ"/>
        </w:rPr>
      </w:pPr>
      <w:r w:rsidRPr="00045F63">
        <w:rPr>
          <w:rFonts w:ascii="Simplified Arabic" w:eastAsia="Arial" w:hAnsi="Simplified Arabic" w:cs="Traditional Arabic" w:hint="cs"/>
          <w:sz w:val="28"/>
          <w:szCs w:val="28"/>
          <w:rtl/>
          <w:lang w:bidi="ar-DZ"/>
        </w:rPr>
        <w:t xml:space="preserve">أما في اللغة الفرنسية، فتستخدم لفظة </w:t>
      </w:r>
      <w:r w:rsidRPr="00045F63">
        <w:rPr>
          <w:rFonts w:eastAsia="Arial" w:cs="Traditional Arabic"/>
          <w:b/>
          <w:bCs/>
          <w:sz w:val="28"/>
          <w:szCs w:val="28"/>
          <w:lang w:bidi="ar-DZ"/>
        </w:rPr>
        <w:t>violence</w:t>
      </w:r>
      <w:r w:rsidRPr="00045F63">
        <w:rPr>
          <w:rFonts w:eastAsia="Arial" w:cs="Traditional Arabic" w:hint="cs"/>
          <w:sz w:val="28"/>
          <w:szCs w:val="28"/>
          <w:rtl/>
          <w:lang w:bidi="ar-DZ"/>
        </w:rPr>
        <w:t xml:space="preserve"> والتي ترجع لأحد معاني الكلمة اللاتينية </w:t>
      </w:r>
      <w:r w:rsidRPr="00045F63">
        <w:rPr>
          <w:rFonts w:eastAsia="Arial" w:cs="Traditional Arabic"/>
          <w:b/>
          <w:bCs/>
          <w:sz w:val="28"/>
          <w:szCs w:val="28"/>
          <w:lang w:bidi="ar-DZ"/>
        </w:rPr>
        <w:t>vis</w:t>
      </w:r>
      <w:r w:rsidRPr="00045F63">
        <w:rPr>
          <w:rFonts w:eastAsia="Arial" w:cs="Traditional Arabic" w:hint="cs"/>
          <w:sz w:val="28"/>
          <w:szCs w:val="28"/>
          <w:rtl/>
          <w:lang w:bidi="ar-DZ"/>
        </w:rPr>
        <w:t xml:space="preserve">، والتي تعني القوة والقساوة. ولم تنتقل هذه الكلمة إلى اللغة الفرنسية حسب قاموس </w:t>
      </w:r>
      <w:r w:rsidRPr="00045F63">
        <w:rPr>
          <w:rFonts w:eastAsia="Arial" w:cs="Traditional Arabic" w:hint="cs"/>
          <w:b/>
          <w:bCs/>
          <w:sz w:val="28"/>
          <w:szCs w:val="28"/>
          <w:rtl/>
          <w:lang w:bidi="ar-DZ"/>
        </w:rPr>
        <w:t>روبير الصغير</w:t>
      </w:r>
      <w:r w:rsidRPr="00045F63">
        <w:rPr>
          <w:rFonts w:eastAsia="Arial" w:cs="Traditional Arabic" w:hint="cs"/>
          <w:sz w:val="28"/>
          <w:szCs w:val="28"/>
          <w:rtl/>
          <w:lang w:bidi="ar-DZ"/>
        </w:rPr>
        <w:t xml:space="preserve"> (</w:t>
      </w:r>
      <w:r w:rsidRPr="00045F63">
        <w:rPr>
          <w:rFonts w:eastAsia="Arial" w:cs="Traditional Arabic"/>
          <w:sz w:val="28"/>
          <w:szCs w:val="28"/>
          <w:lang w:bidi="ar-DZ"/>
        </w:rPr>
        <w:t>Petit Robert</w:t>
      </w:r>
      <w:r w:rsidRPr="00045F63">
        <w:rPr>
          <w:rFonts w:eastAsia="Arial" w:cs="Traditional Arabic" w:hint="cs"/>
          <w:sz w:val="28"/>
          <w:szCs w:val="28"/>
          <w:rtl/>
          <w:lang w:bidi="ar-DZ"/>
        </w:rPr>
        <w:t>) إلا في القرن الثالث (13) عشر،</w:t>
      </w:r>
      <w:r w:rsidRPr="00045F63">
        <w:rPr>
          <w:rFonts w:eastAsia="Arial" w:cs="Traditional Arabic"/>
          <w:sz w:val="28"/>
          <w:szCs w:val="28"/>
          <w:lang w:bidi="ar-DZ"/>
        </w:rPr>
        <w:t> </w:t>
      </w:r>
      <w:r w:rsidRPr="00045F63">
        <w:rPr>
          <w:rFonts w:eastAsia="Arial" w:cs="Traditional Arabic" w:hint="cs"/>
          <w:sz w:val="28"/>
          <w:szCs w:val="28"/>
          <w:rtl/>
          <w:lang w:bidi="ar-DZ"/>
        </w:rPr>
        <w:t>حيث يقصد بها: تعسف بالقوة أو التصرف مع الشخص بالقوة، أو جعله يتصرف ضد رغبته باستعمال القوة أو التهديد أو التخويف. (</w:t>
      </w:r>
      <w:r w:rsidRPr="00045F63">
        <w:rPr>
          <w:rFonts w:eastAsia="Arial" w:cs="Traditional Arabic" w:hint="cs"/>
          <w:b/>
          <w:bCs/>
          <w:sz w:val="28"/>
          <w:szCs w:val="28"/>
          <w:rtl/>
          <w:lang w:bidi="ar-DZ"/>
        </w:rPr>
        <w:t>مصطفى عبدون، 2005/2006، ص. 26</w:t>
      </w:r>
      <w:r w:rsidRPr="00045F63">
        <w:rPr>
          <w:rFonts w:eastAsia="Arial"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eastAsia="Arial" w:cs="Traditional Arabic"/>
          <w:sz w:val="28"/>
          <w:szCs w:val="28"/>
          <w:rtl/>
          <w:lang w:bidi="ar-DZ"/>
        </w:rPr>
      </w:pPr>
      <w:r w:rsidRPr="00045F63">
        <w:rPr>
          <w:rFonts w:ascii="Simplified Arabic" w:eastAsia="Arial" w:hAnsi="Simplified Arabic" w:cs="Traditional Arabic" w:hint="cs"/>
          <w:sz w:val="28"/>
          <w:szCs w:val="28"/>
          <w:rtl/>
          <w:lang w:bidi="ar-DZ"/>
        </w:rPr>
        <w:t xml:space="preserve">أما اصطلاحا، فقد تعددت محاولات تحديد مفهوم واضح للعنف من قبل العديد من المشتغلين لاختصاصات عملية مختلفة، على غرار علم النفس، علم الاجتماع، العلوم القانونية.. إلخ. ومن أهم التعاريف المقدمة في هذا الشأن، نذكر التعريف الذي أوردته </w:t>
      </w:r>
      <w:r w:rsidRPr="00045F63">
        <w:rPr>
          <w:rFonts w:ascii="Simplified Arabic" w:eastAsia="Arial" w:hAnsi="Simplified Arabic" w:cs="Traditional Arabic" w:hint="cs"/>
          <w:b/>
          <w:bCs/>
          <w:sz w:val="28"/>
          <w:szCs w:val="28"/>
          <w:rtl/>
          <w:lang w:bidi="ar-DZ"/>
        </w:rPr>
        <w:t>منظمة الصحة العالمية</w:t>
      </w:r>
      <w:r w:rsidRPr="00045F63">
        <w:rPr>
          <w:rFonts w:ascii="Simplified Arabic" w:eastAsia="Arial" w:hAnsi="Simplified Arabic" w:cs="Traditional Arabic" w:hint="cs"/>
          <w:sz w:val="28"/>
          <w:szCs w:val="28"/>
          <w:rtl/>
          <w:lang w:bidi="ar-DZ"/>
        </w:rPr>
        <w:t xml:space="preserve"> له، بأنه: "</w:t>
      </w:r>
      <w:r w:rsidRPr="00045F63">
        <w:rPr>
          <w:rFonts w:ascii="Simplified Arabic" w:eastAsia="Arial" w:hAnsi="Simplified Arabic" w:cs="Traditional Arabic" w:hint="cs"/>
          <w:i/>
          <w:iCs/>
          <w:sz w:val="28"/>
          <w:szCs w:val="28"/>
          <w:rtl/>
          <w:lang w:bidi="ar-DZ"/>
        </w:rPr>
        <w:t>الاستعمال المتعمد للقوة المادية أو القدرة، سواء بالتهديد أو الاستعمال الفعلي له من قبل الشخص نفسه ضد نفسه أو ضد شخص أخر، أو ضد مجموعة أو مجتمع، بحيث يؤدي إلى احتمال حدوث إصابة أو موت أو إصابة نفسية أو سوء النماء أو الحرمان</w:t>
      </w:r>
      <w:r w:rsidRPr="00045F63">
        <w:rPr>
          <w:rFonts w:ascii="Simplified Arabic" w:eastAsia="Arial" w:hAnsi="Simplified Arabic" w:cs="Traditional Arabic" w:hint="cs"/>
          <w:sz w:val="28"/>
          <w:szCs w:val="28"/>
          <w:rtl/>
          <w:lang w:bidi="ar-DZ"/>
        </w:rPr>
        <w:t xml:space="preserve">". </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أما العنف الرياضي، والذي شق طريقه إلى البروز منذ ستينات القرن الماضي، فيعتبر اليوم أحد أكثر أشكاله حضورا في عالمنا المعاصر، بعدما تحولت الكثير من التظاهرات والأنشطة الرياضية إلى أحداث شغب ونزاع، الأمر الذي دعا إلى إيلائه قدر واسع من الاهتمام، يتجلى في محاولة دراسته وسبر أغواره، وهو الاهتمام الذي قاد العديد من الباحثين والمختصين في حقول المعرفة المختلفة، إلى النظر إليه بأنه: "</w:t>
      </w:r>
      <w:r w:rsidRPr="00045F63">
        <w:rPr>
          <w:rFonts w:ascii="Simplified Arabic" w:eastAsia="Arial" w:hAnsi="Simplified Arabic" w:cs="Traditional Arabic" w:hint="cs"/>
          <w:i/>
          <w:iCs/>
          <w:sz w:val="28"/>
          <w:szCs w:val="28"/>
          <w:rtl/>
          <w:lang w:bidi="ar-DZ"/>
        </w:rPr>
        <w:t>الأعمال العدوانية من ضرب وحرق وتدمير وتخريب، وكذلك التصرفات غير اللائقة واللأخلاقية التي يقوم بها اللاعبون والإداريون والجماهير الرياضية خرقا للأنظمة والقوانين المدنية المعمول بها قبل وأثناء وبعد المسابقات الرياضية</w:t>
      </w:r>
      <w:r w:rsidRPr="00045F63">
        <w:rPr>
          <w:rFonts w:ascii="Simplified Arabic" w:eastAsia="Arial" w:hAnsi="Simplified Arabic" w:cs="Traditional Arabic" w:hint="cs"/>
          <w:sz w:val="28"/>
          <w:szCs w:val="28"/>
          <w:rtl/>
          <w:lang w:bidi="ar-DZ"/>
        </w:rPr>
        <w:t xml:space="preserve">". </w:t>
      </w:r>
      <w:r w:rsidRPr="00045F63">
        <w:rPr>
          <w:rFonts w:eastAsia="Arial" w:cs="Traditional Arabic" w:hint="cs"/>
          <w:sz w:val="28"/>
          <w:szCs w:val="28"/>
          <w:rtl/>
          <w:lang w:bidi="ar-DZ"/>
        </w:rPr>
        <w:t>(</w:t>
      </w:r>
      <w:r w:rsidRPr="00045F63">
        <w:rPr>
          <w:rFonts w:eastAsia="Arial" w:cs="Traditional Arabic" w:hint="cs"/>
          <w:b/>
          <w:bCs/>
          <w:sz w:val="28"/>
          <w:szCs w:val="28"/>
          <w:rtl/>
          <w:lang w:bidi="ar-DZ"/>
        </w:rPr>
        <w:t>خالد الزيود &amp; مأمون الجراح، 2012، ص. 1362</w:t>
      </w:r>
      <w:r w:rsidRPr="00045F63">
        <w:rPr>
          <w:rFonts w:eastAsia="Arial"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ولا يعد هذا التعريف المعنى أو التصور الوحيد له، حيث هناك من يعرفه بكونه: تلك الأقوال والكتابات والأفعال التي تسبق أو ترافق أو تنتج عن لقاء رياضي أو منافسة رياضية (</w:t>
      </w:r>
      <w:r w:rsidRPr="00045F63">
        <w:rPr>
          <w:rFonts w:ascii="Simplified Arabic" w:eastAsia="Arial" w:hAnsi="Simplified Arabic" w:cs="Traditional Arabic" w:hint="cs"/>
          <w:b/>
          <w:bCs/>
          <w:sz w:val="28"/>
          <w:szCs w:val="28"/>
          <w:rtl/>
          <w:lang w:bidi="ar-DZ"/>
        </w:rPr>
        <w:t>بوجوراف فهيم، 2013/2014، ص. 17</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 xml:space="preserve">ويعد عنف الجماهير </w:t>
      </w:r>
      <w:r w:rsidRPr="00045F63">
        <w:rPr>
          <w:rFonts w:eastAsia="Arial" w:cs="Traditional Arabic"/>
          <w:sz w:val="28"/>
          <w:szCs w:val="28"/>
          <w:lang w:bidi="ar-DZ"/>
        </w:rPr>
        <w:t>-</w:t>
      </w:r>
      <w:r w:rsidRPr="00045F63">
        <w:rPr>
          <w:rFonts w:ascii="Simplified Arabic" w:eastAsia="Arial" w:hAnsi="Simplified Arabic" w:cs="Traditional Arabic" w:hint="cs"/>
          <w:sz w:val="28"/>
          <w:szCs w:val="28"/>
          <w:rtl/>
          <w:lang w:bidi="ar-DZ"/>
        </w:rPr>
        <w:t>موضوع اهتمامنا في هذا العمل</w:t>
      </w:r>
      <w:r w:rsidRPr="00045F63">
        <w:rPr>
          <w:rFonts w:eastAsia="Arial" w:cs="Traditional Arabic"/>
          <w:sz w:val="28"/>
          <w:szCs w:val="28"/>
          <w:lang w:bidi="ar-DZ"/>
        </w:rPr>
        <w:t>-</w:t>
      </w:r>
      <w:r w:rsidRPr="00045F63">
        <w:rPr>
          <w:rFonts w:ascii="Simplified Arabic" w:eastAsia="Arial" w:hAnsi="Simplified Arabic" w:cs="Traditional Arabic" w:hint="cs"/>
          <w:sz w:val="28"/>
          <w:szCs w:val="28"/>
          <w:rtl/>
          <w:lang w:bidi="ar-DZ"/>
        </w:rPr>
        <w:t>، الشكل الأبرز للعنف الرياضي أو شغب الملاعب كما يسميه البعض. حيث تقودنا عملية الرصد والمتابعة عن كثب لمسار تطور أحداث العنف التي تتم عبر مختلف ملاعبنا، من استخلاص وجود ثلاث (03) صور أو أشكال رئيسية له، تبعا لنوعية المعيار المتبع في التصنيف، وهي كالأتي:</w:t>
      </w:r>
    </w:p>
    <w:p w:rsidR="00C55831" w:rsidRPr="00045F63" w:rsidRDefault="00C55831" w:rsidP="006E319B">
      <w:pPr>
        <w:numPr>
          <w:ilvl w:val="0"/>
          <w:numId w:val="26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حسب الوسيلة المستخدمة في العنف</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وهنا نميز بين نوعين من العنف أحدهما لفظي والأخر مادي. فالأول يقوم على استخدام الألفاظ النابية والكلمات الجارحة وكل عبارات السب والشتم، والتي تستهدف المس بكرامة الضحية والنيل من معنوياتها. أما العنف المادي، فيستخدم فيه الحجارة والمقذوفات المختلفة والسكاكين والخناجر.</w:t>
      </w:r>
    </w:p>
    <w:p w:rsidR="00C55831" w:rsidRPr="00045F63" w:rsidRDefault="00C55831" w:rsidP="006E319B">
      <w:pPr>
        <w:numPr>
          <w:ilvl w:val="0"/>
          <w:numId w:val="26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حسب الفئة المستهدفة بالعنف</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وهنا نميز أيضا بين نوعين من العنف، أحدهما يتم بين جماهير الناديين المتنافسين في المبارة الواحدة، وذلك نتيجة جلوسهم قرب بعضهم البعض، أو للحساسية المفرطة التي تطبع العلاقة بين الفريقيين أو لأي اعتبارات لأخرى. أما الثاني فيتمثل في كل السلوكيات الموجهة ضد اللاعبين، حكام المباريات، وحتى بعض المسيرين، والتي من شأنها المساس بسلامتهم الجسدية أو الحط من كرامتهم.</w:t>
      </w:r>
    </w:p>
    <w:p w:rsidR="00C55831" w:rsidRPr="00045F63" w:rsidRDefault="00C55831" w:rsidP="006E319B">
      <w:pPr>
        <w:numPr>
          <w:ilvl w:val="0"/>
          <w:numId w:val="26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حسب مكان وقوع أحداث العنف</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هذا المعيار يقودنا إلى استخلاص وجود شكلين للعنف، عنف داخل الملعب وهو الذي يطال التجهيزات والهياكل الموجودة داخل الملعب (كراسي، أبواب...) بالتخريب. وأخر خارجه، والذي ينجم عن توسع أطوار المواجهة، وانتقالها إلى خارج أسوار الملعب، حيث تصبح الممتلكات العمومية والخاصة الموجودة هناك وقود له، على غرار: المحلات التجارية، المؤسسات العمومية والخاصة... إلخ. (</w:t>
      </w:r>
      <w:r w:rsidRPr="00045F63">
        <w:rPr>
          <w:rFonts w:ascii="Simplified Arabic" w:eastAsia="Arial" w:hAnsi="Simplified Arabic" w:cs="Traditional Arabic" w:hint="cs"/>
          <w:b/>
          <w:bCs/>
          <w:sz w:val="28"/>
          <w:szCs w:val="28"/>
          <w:rtl/>
          <w:lang w:bidi="ar-DZ"/>
        </w:rPr>
        <w:t>ابراهيم ماحي، 2017، ص. 48</w:t>
      </w:r>
      <w:r w:rsidRPr="00045F63">
        <w:rPr>
          <w:rFonts w:ascii="Simplified Arabic" w:eastAsia="Arial" w:hAnsi="Simplified Arabic" w:cs="Traditional Arabic" w:hint="cs"/>
          <w:sz w:val="28"/>
          <w:szCs w:val="28"/>
          <w:rtl/>
          <w:lang w:bidi="ar-DZ"/>
        </w:rPr>
        <w:t>)</w:t>
      </w:r>
    </w:p>
    <w:p w:rsidR="00C55831" w:rsidRPr="00045F63" w:rsidRDefault="00C55831" w:rsidP="006E319B">
      <w:pPr>
        <w:numPr>
          <w:ilvl w:val="0"/>
          <w:numId w:val="263"/>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المنشآت الرياضية</w:t>
      </w:r>
      <w:r w:rsidRPr="00045F63">
        <w:rPr>
          <w:rFonts w:ascii="Simplified Arabic" w:eastAsia="Arial" w:hAnsi="Simplified Arabic" w:cs="Traditional Arabic" w:hint="cs"/>
          <w:sz w:val="28"/>
          <w:szCs w:val="28"/>
          <w:rtl/>
          <w:lang w:bidi="ar-DZ"/>
        </w:rPr>
        <w:t>: تعرف المنشآت الرياضية بأنها: العقارات من أرض وبناء، وهي مخصصة طوال الوقت أو لبعض الوقت لتسيير أمور الحركة الرياضية، ويتسع مدلولها ليشمل الملاعب الرياضية المختلفة، والساحات الرياضية.</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ويعرفها البعض الأخر أيضا بأنها تلك: "</w:t>
      </w:r>
      <w:r w:rsidRPr="00045F63">
        <w:rPr>
          <w:rFonts w:ascii="Simplified Arabic" w:eastAsia="Arial" w:hAnsi="Simplified Arabic" w:cs="Traditional Arabic" w:hint="cs"/>
          <w:i/>
          <w:iCs/>
          <w:sz w:val="28"/>
          <w:szCs w:val="28"/>
          <w:rtl/>
          <w:lang w:bidi="ar-DZ"/>
        </w:rPr>
        <w:t>العقارات من أراضي وبناء، سواء كانت مخصصة طول الوقت أو لبعض الوقت لتسيير أمور الحركة الرياضية، ولذلك فهي تتسع لتشمل الملاعب الرياضية المغلقة والمفتوحة، مضمارات السباق داخل المقرات الرياضية أو خارجها، والقاعات والمسابح وسائر الأبنية اللازمة لممارسة وخدمة الأنشطة الرياضية في نوادي رياضية وقرى رياضية وأولمبية ومعسكرات تدريب، مقرات للاتحادات الرياضية واللجان الأولمبية والساحات الشعبية والمراكز الخدمية الطبية والاعلامية الملحقة بها</w:t>
      </w:r>
      <w:r w:rsidRPr="00045F63">
        <w:rPr>
          <w:rFonts w:ascii="Simplified Arabic" w:eastAsia="Arial" w:hAnsi="Simplified Arabic" w:cs="Traditional Arabic" w:hint="cs"/>
          <w:sz w:val="28"/>
          <w:szCs w:val="28"/>
          <w:rtl/>
          <w:lang w:bidi="ar-DZ"/>
        </w:rPr>
        <w:t>" (</w:t>
      </w:r>
      <w:r w:rsidRPr="00045F63">
        <w:rPr>
          <w:rFonts w:ascii="Simplified Arabic" w:eastAsia="Arial" w:hAnsi="Simplified Arabic" w:cs="Traditional Arabic" w:hint="cs"/>
          <w:b/>
          <w:bCs/>
          <w:sz w:val="28"/>
          <w:szCs w:val="28"/>
          <w:rtl/>
          <w:lang w:bidi="ar-DZ"/>
        </w:rPr>
        <w:t>محمد سيد سلطان، 2013، ص. 04</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b/>
          <w:bCs/>
          <w:sz w:val="28"/>
          <w:szCs w:val="28"/>
          <w:rtl/>
          <w:lang w:bidi="ar-DZ"/>
        </w:rPr>
      </w:pPr>
      <w:r w:rsidRPr="00045F63">
        <w:rPr>
          <w:rFonts w:ascii="Simplified Arabic" w:eastAsia="Arial" w:hAnsi="Simplified Arabic" w:cs="Traditional Arabic" w:hint="cs"/>
          <w:sz w:val="28"/>
          <w:szCs w:val="28"/>
          <w:rtl/>
          <w:lang w:bidi="ar-DZ"/>
        </w:rPr>
        <w:t xml:space="preserve">فالمنشآت بهذا المعنى، </w:t>
      </w:r>
      <w:r w:rsidRPr="00045F63">
        <w:rPr>
          <w:rFonts w:ascii="Simplified Arabic" w:eastAsia="Arial" w:hAnsi="Simplified Arabic" w:cs="Traditional Arabic" w:hint="cs"/>
          <w:b/>
          <w:bCs/>
          <w:sz w:val="28"/>
          <w:szCs w:val="28"/>
          <w:rtl/>
          <w:lang w:bidi="ar-DZ"/>
        </w:rPr>
        <w:t>تمثل الفضاء الحاضن لعملية التفاعل التي تتم داخل ملاعب كرة القدم بين أنصار النادي الواحد، وبينهم وبين وأنصار الفرق الأخرى، وبين الجماهير واللاعبين. وبتالي فإحدى شروط نجاح هذا التفاعل، هو ضرورة تناسب المعايير والمواصفات القياسية لهذه المنشآت  مع حاجيات مستعمليه ومتطلباتهم المختلفة.</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ويقسم المختصون في الشأن الرياضي هذا النوع من المنشآت إلى قسمين، وهما:</w:t>
      </w:r>
    </w:p>
    <w:p w:rsidR="00C55831" w:rsidRPr="00045F63" w:rsidRDefault="00C55831" w:rsidP="006E319B">
      <w:pPr>
        <w:numPr>
          <w:ilvl w:val="0"/>
          <w:numId w:val="26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منشآت مغلقة</w:t>
      </w:r>
      <w:r w:rsidRPr="00045F63">
        <w:rPr>
          <w:rFonts w:ascii="Simplified Arabic" w:eastAsia="Arial" w:hAnsi="Simplified Arabic" w:cs="Traditional Arabic" w:hint="cs"/>
          <w:sz w:val="28"/>
          <w:szCs w:val="28"/>
          <w:rtl/>
          <w:lang w:bidi="ar-DZ"/>
        </w:rPr>
        <w:t>: وتضم الملاعب المغطاة، كقاعات التي تجري فيها منافسات كرة اليد، كرة السلة، السباحة، الجودو...إلخ.</w:t>
      </w:r>
    </w:p>
    <w:p w:rsidR="00C55831" w:rsidRPr="00045F63" w:rsidRDefault="00C55831" w:rsidP="006E319B">
      <w:pPr>
        <w:numPr>
          <w:ilvl w:val="0"/>
          <w:numId w:val="26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منشآت رياضية مفتوحة</w:t>
      </w:r>
      <w:r w:rsidRPr="00045F63">
        <w:rPr>
          <w:rFonts w:ascii="Simplified Arabic" w:eastAsia="Arial" w:hAnsi="Simplified Arabic" w:cs="Traditional Arabic" w:hint="cs"/>
          <w:sz w:val="28"/>
          <w:szCs w:val="28"/>
          <w:rtl/>
          <w:lang w:bidi="ar-DZ"/>
        </w:rPr>
        <w:t>: وتضم بالإضافة إلى ملاعب كرة القدم، مضامير الجري، ميادين التنس، ميادين سباق الخيل،...إلخ (</w:t>
      </w:r>
      <w:r w:rsidRPr="00045F63">
        <w:rPr>
          <w:rFonts w:ascii="Simplified Arabic" w:eastAsia="Arial" w:hAnsi="Simplified Arabic" w:cs="Traditional Arabic" w:hint="cs"/>
          <w:b/>
          <w:bCs/>
          <w:sz w:val="28"/>
          <w:szCs w:val="28"/>
          <w:rtl/>
          <w:lang w:bidi="ar-DZ"/>
        </w:rPr>
        <w:t>أ.د. غسان عبود،</w:t>
      </w:r>
      <w:hyperlink r:id="rId129" w:history="1">
        <w:r w:rsidRPr="00045F63">
          <w:rPr>
            <w:rStyle w:val="Lienhypertexte"/>
            <w:b/>
            <w:bCs/>
            <w:sz w:val="24"/>
            <w:szCs w:val="24"/>
          </w:rPr>
          <w:t>https://www.google.com/search?</w:t>
        </w:r>
      </w:hyperlink>
      <w:r w:rsidRPr="00045F63">
        <w:rPr>
          <w:rFonts w:ascii="Simplified Arabic" w:eastAsia="Arial" w:hAnsi="Simplified Arabic" w:cs="Traditional Arabic" w:hint="cs"/>
          <w:sz w:val="24"/>
          <w:szCs w:val="24"/>
          <w:rtl/>
          <w:lang w:bidi="ar-DZ"/>
        </w:rPr>
        <w:t xml:space="preserve"> ).</w:t>
      </w:r>
    </w:p>
    <w:p w:rsidR="00C55831" w:rsidRPr="00045F63" w:rsidRDefault="00C55831" w:rsidP="006E319B">
      <w:pPr>
        <w:numPr>
          <w:ilvl w:val="0"/>
          <w:numId w:val="263"/>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التصميم: وهو العمليات الفنية التي يقوم بها مختصون في مجال الهندسة المعمارية، والتي يتم على أساسها إعداد التصورات والمقترحات التي ستتبع في عملية إعداد نوع وشكل المنشآت الرياضية التي سيتم تشييدها، وذلك في ضوء جملة من التدابير والاشتراطات الدولية المعمول بها في هذا المجال بحسب نوع الرياضة أو المنشئة المستهدفة بالنجاز، وكذا البنود المتضمنة في دفاتر الشروط والتشريعات المحلية التي تحكم هذه العملية.</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المقاربات المختلفة المفسرة للعنف في الملاعب</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أدى توسع نطاق العنف الرياضي عبر مختلف الملاعب العالمية، إلى اتجاه الكثير من الباحثين في حقول معرفية مختلفة، لدراسة العوامل المتحكمة في نشأة هذه السلوكيات، ومخلفاتها.. إلخ. الأمر الذي أفضى إلى تبلور العديد من النظريات في هذا المجال، والتي قدمت تفسيرات متباينة لهذه الظاهرة، سنقف على جانبا منها فيما هو وارد أدناه.</w:t>
      </w:r>
    </w:p>
    <w:p w:rsidR="00C55831" w:rsidRPr="00045F63" w:rsidRDefault="00C55831" w:rsidP="006E319B">
      <w:pPr>
        <w:numPr>
          <w:ilvl w:val="0"/>
          <w:numId w:val="26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نظرية الإحباط والعدوان</w:t>
      </w:r>
      <w:r w:rsidRPr="00045F63">
        <w:rPr>
          <w:rFonts w:ascii="Simplified Arabic" w:eastAsia="Arial" w:hAnsi="Simplified Arabic" w:cs="Traditional Arabic" w:hint="cs"/>
          <w:sz w:val="28"/>
          <w:szCs w:val="28"/>
          <w:rtl/>
          <w:lang w:bidi="ar-DZ"/>
        </w:rPr>
        <w:t>: فسر أصحاب هذه النظرية السلوك العدواني من منظور وجود ارتباط بين الإحباط الناجم عن فشل الفريق في بلوغ أهدافه والذي يعد هنا كمثير، وبين السلوك العدواني كاستجابة. وذلك من خلال حالة الفشل التي تصيب الفريق الرياضي في منافسته أمام الفريق الأخر. هنا قد يحدث شجار ونزاع بينهما أثناء اللعب وبعده، وقد لا يحدث الشجار بينهما فقط، وإنما يمتد لجمهور المتفرجين وحتى محكمي المقابلة والأمن. (</w:t>
      </w:r>
      <w:r w:rsidRPr="00045F63">
        <w:rPr>
          <w:rFonts w:ascii="Simplified Arabic" w:eastAsia="Arial" w:hAnsi="Simplified Arabic" w:cs="Traditional Arabic" w:hint="cs"/>
          <w:b/>
          <w:bCs/>
          <w:sz w:val="28"/>
          <w:szCs w:val="28"/>
          <w:rtl/>
          <w:lang w:bidi="ar-DZ"/>
        </w:rPr>
        <w:t>بوطوطن محمد الصالح، 2018، ص. 240</w:t>
      </w:r>
      <w:r w:rsidRPr="00045F63">
        <w:rPr>
          <w:rFonts w:ascii="Simplified Arabic" w:eastAsia="Arial" w:hAnsi="Simplified Arabic" w:cs="Traditional Arabic" w:hint="cs"/>
          <w:sz w:val="28"/>
          <w:szCs w:val="28"/>
          <w:rtl/>
          <w:lang w:bidi="ar-DZ"/>
        </w:rPr>
        <w:t>)</w:t>
      </w:r>
    </w:p>
    <w:p w:rsidR="00C55831" w:rsidRPr="00045F63" w:rsidRDefault="00C55831" w:rsidP="006E319B">
      <w:pPr>
        <w:pStyle w:val="Paragraphedeliste"/>
        <w:numPr>
          <w:ilvl w:val="0"/>
          <w:numId w:val="266"/>
        </w:numPr>
        <w:tabs>
          <w:tab w:val="right" w:pos="139"/>
          <w:tab w:val="right" w:pos="565"/>
        </w:tabs>
        <w:bidi/>
        <w:spacing w:after="0" w:line="240" w:lineRule="auto"/>
        <w:ind w:left="-144" w:firstLine="425"/>
        <w:jc w:val="both"/>
        <w:rPr>
          <w:rFonts w:ascii="Simplified Arabic" w:eastAsia="Arial" w:hAnsi="Simplified Arabic" w:cs="Traditional Arabic"/>
          <w:sz w:val="28"/>
          <w:szCs w:val="28"/>
          <w:u w:val="single"/>
          <w:lang w:bidi="ar-DZ"/>
        </w:rPr>
      </w:pPr>
      <w:r w:rsidRPr="00045F63">
        <w:rPr>
          <w:rFonts w:ascii="Simplified Arabic" w:eastAsia="Arial" w:hAnsi="Simplified Arabic" w:cs="Traditional Arabic" w:hint="cs"/>
          <w:b/>
          <w:bCs/>
          <w:sz w:val="28"/>
          <w:szCs w:val="28"/>
          <w:u w:val="single"/>
          <w:rtl/>
          <w:lang w:bidi="ar-DZ"/>
        </w:rPr>
        <w:t>نظرية الحشد الجماهيري</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 xml:space="preserve">تنطلق هذه النظرية من أن الحشد ليس مجرد جمع من الأفراد لا رابط بينهم كما قد يعتقد البعض، بل هو جمع يفترض فيه حالة عقلية معينة، وهي كما وصفها </w:t>
      </w:r>
      <w:r w:rsidRPr="00045F63">
        <w:rPr>
          <w:rFonts w:ascii="Simplified Arabic" w:eastAsia="Arial" w:hAnsi="Simplified Arabic" w:cs="Traditional Arabic" w:hint="cs"/>
          <w:b/>
          <w:bCs/>
          <w:sz w:val="28"/>
          <w:szCs w:val="28"/>
          <w:rtl/>
          <w:lang w:bidi="ar-DZ"/>
        </w:rPr>
        <w:t>ليبون</w:t>
      </w:r>
      <w:r w:rsidRPr="00045F63">
        <w:rPr>
          <w:rFonts w:ascii="Simplified Arabic" w:eastAsia="Arial" w:hAnsi="Simplified Arabic" w:cs="Traditional Arabic" w:hint="cs"/>
          <w:sz w:val="28"/>
          <w:szCs w:val="28"/>
          <w:rtl/>
          <w:lang w:bidi="ar-DZ"/>
        </w:rPr>
        <w:t xml:space="preserve"> </w:t>
      </w:r>
      <w:r w:rsidRPr="00045F63">
        <w:rPr>
          <w:rFonts w:ascii="Times New Roman" w:eastAsia="Arial" w:hAnsi="Times New Roman" w:cs="Traditional Arabic"/>
          <w:sz w:val="28"/>
          <w:szCs w:val="28"/>
          <w:lang w:bidi="ar-DZ"/>
        </w:rPr>
        <w:t>Lebon</w:t>
      </w:r>
      <w:r w:rsidRPr="00045F63">
        <w:rPr>
          <w:rFonts w:ascii="Simplified Arabic" w:eastAsia="Arial" w:hAnsi="Simplified Arabic" w:cs="Traditional Arabic" w:hint="cs"/>
          <w:sz w:val="28"/>
          <w:szCs w:val="28"/>
          <w:rtl/>
          <w:lang w:bidi="ar-DZ"/>
        </w:rPr>
        <w:t xml:space="preserve"> بأن هناك صفات جديدة تظهر لسلوك الأفراد الذين يتشكل منهم الحشد، وهي تختلف كليا عن صفاتهم وهم فرادى خارجه. إذ أن سلوكهم كجماعة يختلف اختلافا واضحا عن سلوكهم حينما يكونون فرادى، لأن أفكارهم وانفعالاتهم تأخذ اتجاها واحدا مشتركا، الأمر الذي يشكل ما يعرف بالعقل الجمعي.</w:t>
      </w:r>
    </w:p>
    <w:p w:rsidR="00C55831" w:rsidRPr="00045F63" w:rsidRDefault="00C55831" w:rsidP="00045F63">
      <w:pPr>
        <w:pStyle w:val="Paragraphedeliste"/>
        <w:tabs>
          <w:tab w:val="right" w:pos="139"/>
          <w:tab w:val="right" w:pos="565"/>
        </w:tabs>
        <w:bidi/>
        <w:spacing w:after="0" w:line="240" w:lineRule="auto"/>
        <w:ind w:left="-144" w:firstLine="425"/>
        <w:jc w:val="both"/>
        <w:rPr>
          <w:rFonts w:ascii="Simplified Arabic" w:eastAsia="Arial" w:hAnsi="Simplified Arabic" w:cs="Traditional Arabic"/>
          <w:sz w:val="28"/>
          <w:szCs w:val="28"/>
          <w:u w:val="single"/>
          <w:lang w:bidi="ar-DZ"/>
        </w:rPr>
      </w:pPr>
      <w:r w:rsidRPr="00045F63">
        <w:rPr>
          <w:rFonts w:ascii="Simplified Arabic" w:eastAsia="Arial" w:hAnsi="Simplified Arabic" w:cs="Traditional Arabic" w:hint="cs"/>
          <w:sz w:val="28"/>
          <w:szCs w:val="28"/>
          <w:rtl/>
          <w:lang w:bidi="ar-DZ"/>
        </w:rPr>
        <w:t>وتتمثل أهم الخصائص النفسية للمتفرجين في المنافسات الرياضية، في ارتباطها بالانفعالات الثائرة والعاطفة الهوجاء التي تسهم في خفض الذكاء لدى الأفراد، وبتالي التأثير السلبي على بعض العمليات العقلية كالتفكير والإدراك والانتباه. كما أن نتائج هذه الانفعالات والاستثارة العالية والقيام بالتقليد الآلي لأفكار وانفعالات الآخرين، وكذلك المحاكاة أعمال الأخرين وتقليد سلوكهم أو ما يصطلح عليه بالعدوى السلوكية. (</w:t>
      </w:r>
      <w:r w:rsidRPr="00045F63">
        <w:rPr>
          <w:rFonts w:ascii="Simplified Arabic" w:eastAsia="Arial" w:hAnsi="Simplified Arabic" w:cs="Traditional Arabic" w:hint="cs"/>
          <w:b/>
          <w:bCs/>
          <w:sz w:val="28"/>
          <w:szCs w:val="28"/>
          <w:rtl/>
          <w:lang w:bidi="ar-DZ"/>
        </w:rPr>
        <w:t>د. جاسر حسني العنانزة &amp; د. حمزة خليل الخدام، ص. 03</w:t>
      </w:r>
      <w:r w:rsidRPr="00045F63">
        <w:rPr>
          <w:rFonts w:ascii="Simplified Arabic" w:eastAsia="Arial" w:hAnsi="Simplified Arabic" w:cs="Traditional Arabic" w:hint="cs"/>
          <w:sz w:val="28"/>
          <w:szCs w:val="28"/>
          <w:rtl/>
          <w:lang w:bidi="ar-DZ"/>
        </w:rPr>
        <w:t>)</w:t>
      </w:r>
    </w:p>
    <w:p w:rsidR="00C55831" w:rsidRPr="00045F63" w:rsidRDefault="00C55831" w:rsidP="006E319B">
      <w:pPr>
        <w:numPr>
          <w:ilvl w:val="0"/>
          <w:numId w:val="26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نظرية التنفيس وتفريغ الانفعالات المكبوتة</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تعتبر هذه النظرية أن السلوك العدواني لدى المشاهدين لبعض الأنشطة الرياضية، قد يكون تفريغا لبعض الانفعالات المكبوتة كنتيجة لأسباب أخرى خارج مجال الرياضة، كالعوامل الاجتماعية والاقتصادية... الأمر الذي يؤدي إلى الإقلال من العدوان. في حين أشارت بعض الدراسات الأخرى إلى أن السلوك العدواني في ضوء هذه النظرية، يمكن أن يؤدي إلى خفض درجة العدوانية، وفي بعض الأحيان يؤدي إلى زيادتها.</w:t>
      </w:r>
    </w:p>
    <w:p w:rsidR="00C55831" w:rsidRPr="00045F63" w:rsidRDefault="00C55831" w:rsidP="006E319B">
      <w:pPr>
        <w:numPr>
          <w:ilvl w:val="0"/>
          <w:numId w:val="26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نظرية التعلم الاجتماعي</w:t>
      </w:r>
      <w:r w:rsidRPr="00045F63">
        <w:rPr>
          <w:rFonts w:ascii="Simplified Arabic" w:eastAsia="Arial" w:hAnsi="Simplified Arabic" w:cs="Traditional Arabic" w:hint="cs"/>
          <w:b/>
          <w:bCs/>
          <w:sz w:val="28"/>
          <w:szCs w:val="28"/>
          <w:rtl/>
          <w:lang w:bidi="ar-DZ"/>
        </w:rPr>
        <w:t>:</w:t>
      </w:r>
      <w:r w:rsidRPr="00045F63">
        <w:rPr>
          <w:rFonts w:ascii="Simplified Arabic" w:eastAsia="Arial" w:hAnsi="Simplified Arabic" w:cs="Traditional Arabic" w:hint="cs"/>
          <w:sz w:val="28"/>
          <w:szCs w:val="28"/>
          <w:rtl/>
          <w:lang w:bidi="ar-DZ"/>
        </w:rPr>
        <w:t xml:space="preserve"> تعتبر هذه النظرية أن السلوك العدواني هو سلوك متعلم، يكتسبه الفرد من محيطه الاجتماعي، حيث ترتكز عملية التعلم على المحاكاة والتقليد والمشاهدة.</w:t>
      </w:r>
    </w:p>
    <w:p w:rsidR="00C55831" w:rsidRPr="00045F63" w:rsidRDefault="00C55831" w:rsidP="006E319B">
      <w:pPr>
        <w:numPr>
          <w:ilvl w:val="0"/>
          <w:numId w:val="26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 xml:space="preserve">ويذهب </w:t>
      </w:r>
      <w:r w:rsidRPr="00045F63">
        <w:rPr>
          <w:rFonts w:ascii="Simplified Arabic" w:eastAsia="Arial" w:hAnsi="Simplified Arabic" w:cs="Traditional Arabic" w:hint="cs"/>
          <w:b/>
          <w:bCs/>
          <w:sz w:val="28"/>
          <w:szCs w:val="28"/>
          <w:rtl/>
          <w:lang w:bidi="ar-DZ"/>
        </w:rPr>
        <w:t>باندورا</w:t>
      </w:r>
      <w:r w:rsidRPr="00045F63">
        <w:rPr>
          <w:rFonts w:ascii="Simplified Arabic" w:eastAsia="Arial" w:hAnsi="Simplified Arabic" w:cs="Traditional Arabic" w:hint="cs"/>
          <w:sz w:val="28"/>
          <w:szCs w:val="28"/>
          <w:rtl/>
          <w:lang w:bidi="ar-DZ"/>
        </w:rPr>
        <w:t xml:space="preserve"> </w:t>
      </w:r>
      <w:r w:rsidRPr="00045F63">
        <w:rPr>
          <w:rFonts w:eastAsia="Arial" w:cs="Traditional Arabic"/>
          <w:b/>
          <w:bCs/>
          <w:sz w:val="28"/>
          <w:szCs w:val="28"/>
          <w:lang w:bidi="ar-DZ"/>
        </w:rPr>
        <w:t>Bandura</w:t>
      </w:r>
      <w:r w:rsidRPr="00045F63">
        <w:rPr>
          <w:rFonts w:ascii="Simplified Arabic" w:eastAsia="Arial" w:hAnsi="Simplified Arabic" w:cs="Traditional Arabic" w:hint="cs"/>
          <w:sz w:val="28"/>
          <w:szCs w:val="28"/>
          <w:rtl/>
          <w:lang w:bidi="ar-DZ"/>
        </w:rPr>
        <w:t xml:space="preserve"> أحد رواد هذا الاتجاه، إلى أن نشأة جذور العدوان تكون بأسلوب التعلم والملاحظة والتقليد، والدافع الخارجي المحرض على العدوان وتعزيزه، من طرف الأفراد القائمين على رعاية الطفل والمهتمين بحياته، مثل: الوالدين، الأسرة، المدرسة ووسائل الإعلام، وذلك من خلال عملية التنشئة الاجتماعية. (</w:t>
      </w:r>
      <w:r w:rsidRPr="00045F63">
        <w:rPr>
          <w:rFonts w:ascii="Simplified Arabic" w:eastAsia="Arial" w:hAnsi="Simplified Arabic" w:cs="Traditional Arabic" w:hint="cs"/>
          <w:b/>
          <w:bCs/>
          <w:sz w:val="28"/>
          <w:szCs w:val="28"/>
          <w:rtl/>
          <w:lang w:bidi="ar-DZ"/>
        </w:rPr>
        <w:t>بوطوطن محمد الصالح، 2018، ص. 240</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rtl/>
          <w:lang w:bidi="ar-DZ"/>
        </w:rPr>
        <w:t>وتبقى الميزة المشتركة بين كل هذه النظريات السابقة، وأخرى عديدة غيرها لا يتسع المقام لذكرها، على قدر سعيها لإيجاد إطار تفسيري مناسب لظاهرة العنف في الملاعب، في ضوء جزئية وتفاصيل معينة. جرى خلالها إغفال أو القفز عن المقاربة الإيكولوجية تماما، حيث ظلت غائبة في فهم ودراسة العنف في الملاعب.</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حجم العنف في الملاعب الجزائرية</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الاهتمام بالعنف في الملاعب الجزائرية مسألة لم تنبع من فراغ، حيث أن حجم الظاهرة الأخذة في التنامي بشكل جد رهيب، هو الذي أعطى المبرر العلمي والدافع الكافي لدراستها، حيث تكشف البيانات الرسمية المصرح بها في هذا المجال،</w:t>
      </w:r>
      <w:r w:rsidRPr="00045F63">
        <w:rPr>
          <w:rFonts w:ascii="Simplified Arabic" w:eastAsia="Arial" w:hAnsi="Simplified Arabic" w:cs="Traditional Arabic" w:hint="cs"/>
          <w:b/>
          <w:bCs/>
          <w:color w:val="FF0000"/>
          <w:sz w:val="28"/>
          <w:szCs w:val="28"/>
          <w:rtl/>
          <w:lang w:bidi="ar-DZ"/>
        </w:rPr>
        <w:t xml:space="preserve"> </w:t>
      </w:r>
      <w:r w:rsidRPr="00045F63">
        <w:rPr>
          <w:rFonts w:ascii="Simplified Arabic" w:eastAsia="Arial" w:hAnsi="Simplified Arabic" w:cs="Traditional Arabic" w:hint="cs"/>
          <w:sz w:val="28"/>
          <w:szCs w:val="28"/>
          <w:rtl/>
          <w:lang w:bidi="ar-DZ"/>
        </w:rPr>
        <w:t xml:space="preserve">عن تسجيل تنامي في حجم ظاهرة العنف في الملاعب من سنة إلى أخرى، حتى باتت سمة ملازمة للنشاط الكروي في كل موسم رياضي، وعلى مستوى جميع ملاعب ولايات الوطن، وبأقسامها المختلفة (الأول، الثاني، الهواة..إلخ)، وفي جميع المنافسات (البطولة الوطنية، كأس الجمهورية وحتى المنافسة الإفريقية لبعض الأندية). فبعد أن </w:t>
      </w:r>
      <w:r w:rsidRPr="00045F63">
        <w:rPr>
          <w:rFonts w:ascii="Simplified Arabic" w:eastAsia="Arial" w:hAnsi="Simplified Arabic" w:cs="Traditional Arabic" w:hint="cs"/>
          <w:sz w:val="28"/>
          <w:szCs w:val="28"/>
          <w:rtl/>
        </w:rPr>
        <w:t>شهد الموسم الرياضي 1997/1998، أحداث عنف وأعمال شغب سجل على إثرها ثلاث (03) حالات وفاة، وحوالي 365 جريح من بينهم 82 عنصر أمن، إضافة إلى إلحاق الأضرار بالممتلكات العمومية والخاصة.</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لتسجل هذه الأحداث ارتفاع مثير في معدلاتها منذ مواسم 2001-2002، 2002- 2003، 2003-2004، مقارنة بالمواسم: 98-1999، 99-2000، 2000-2001، حيث ارتفع معدلها من 92.66 إلى 232.33 حادث، أما عدد الجرحى لسنوات 98-99-2000 فتضاعف من 347 إلى 1540 جريح، وتجاوز عدد السيارات المحطمة للسنوات المذكورة حد 522 سيارة.</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فإذا ما جمعنا حصيلة الأرقام للمواسم الستة، فإننا نستنتج التطور المستمر لهذا الشكل من العنف بوتيرة جد مذهلة، حيث وصل عدد الحوادث الرياضية إلى 975 حادث، خلف 08 قتلى و1887 جريح و438 شخص قدم للعدالة، و616 سيارة محطمة.</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 xml:space="preserve">في حين عرف الموسم الرياضي 2004-2005 لوحده </w:t>
      </w:r>
      <w:r w:rsidRPr="00045F63">
        <w:rPr>
          <w:rFonts w:ascii="Simplified Arabic" w:eastAsia="Arial" w:hAnsi="Simplified Arabic" w:cs="Traditional Arabic" w:hint="cs"/>
          <w:sz w:val="28"/>
          <w:szCs w:val="28"/>
          <w:rtl/>
        </w:rPr>
        <w:t xml:space="preserve">حوالي 186 حالة عنف، ترتب عنها </w:t>
      </w:r>
      <w:r w:rsidRPr="00045F63">
        <w:rPr>
          <w:rFonts w:ascii="Simplified Arabic" w:eastAsia="Arial" w:hAnsi="Simplified Arabic" w:cs="Traditional Arabic" w:hint="cs"/>
          <w:sz w:val="28"/>
          <w:szCs w:val="28"/>
          <w:rtl/>
          <w:lang w:bidi="ar-DZ"/>
        </w:rPr>
        <w:t xml:space="preserve">وفاة مناصرين (02)، وجرح 444 شخص، </w:t>
      </w:r>
      <w:r w:rsidRPr="00045F63">
        <w:rPr>
          <w:rFonts w:ascii="Simplified Arabic" w:eastAsia="Arial" w:hAnsi="Simplified Arabic" w:cs="Traditional Arabic" w:hint="cs"/>
          <w:sz w:val="28"/>
          <w:szCs w:val="28"/>
          <w:rtl/>
        </w:rPr>
        <w:t xml:space="preserve">قدر عدد الموقوفين فيها ب 476 شخص، من بينهم 136 قاصر، </w:t>
      </w:r>
      <w:r w:rsidRPr="00045F63">
        <w:rPr>
          <w:rFonts w:ascii="Simplified Arabic" w:eastAsia="Arial" w:hAnsi="Simplified Arabic" w:cs="Traditional Arabic" w:hint="cs"/>
          <w:sz w:val="28"/>
          <w:szCs w:val="28"/>
          <w:rtl/>
          <w:lang w:bidi="ar-DZ"/>
        </w:rPr>
        <w:t>وتقديم أكثر من 246 أخر للعدالة، إضافة إلى عمليات التكسير وتخريب الممتلكات العمومية والخاصة، والحرق والسرقة والضرب والاعتداء. (</w:t>
      </w:r>
      <w:r w:rsidRPr="00045F63">
        <w:rPr>
          <w:rFonts w:ascii="Simplified Arabic" w:eastAsia="Arial" w:hAnsi="Simplified Arabic" w:cs="Traditional Arabic" w:hint="cs"/>
          <w:b/>
          <w:bCs/>
          <w:sz w:val="28"/>
          <w:szCs w:val="28"/>
          <w:rtl/>
          <w:lang w:bidi="ar-DZ"/>
        </w:rPr>
        <w:t>مصطفى عبدون، 2005/2006، ص. 18</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rPr>
      </w:pPr>
      <w:r w:rsidRPr="00045F63">
        <w:rPr>
          <w:rFonts w:ascii="Simplified Arabic" w:eastAsia="Arial" w:hAnsi="Simplified Arabic" w:cs="Traditional Arabic" w:hint="cs"/>
          <w:sz w:val="28"/>
          <w:szCs w:val="28"/>
          <w:rtl/>
        </w:rPr>
        <w:t>حدت أحداث العنف وتصاعد وتيرتها وحجمها لم ينتهي عند هذا الحد، حيث بلغ عدد الحوادث المسجلة خلال الموسم الذي تلاه</w:t>
      </w:r>
      <w:r w:rsidRPr="00045F63">
        <w:rPr>
          <w:rFonts w:ascii="Simplified Arabic" w:eastAsia="Arial" w:hAnsi="Simplified Arabic" w:cs="Traditional Arabic" w:hint="cs"/>
          <w:sz w:val="28"/>
          <w:szCs w:val="28"/>
          <w:shd w:val="clear" w:color="auto" w:fill="FFFFFF"/>
          <w:rtl/>
        </w:rPr>
        <w:t xml:space="preserve"> </w:t>
      </w:r>
      <w:r w:rsidRPr="00045F63">
        <w:rPr>
          <w:rFonts w:ascii="Simplified Arabic" w:eastAsia="Arial" w:hAnsi="Simplified Arabic" w:cs="Traditional Arabic" w:hint="cs"/>
          <w:sz w:val="28"/>
          <w:szCs w:val="28"/>
          <w:rtl/>
        </w:rPr>
        <w:t xml:space="preserve">249 حادث، في حين فاق عدد الموقوفين 605 شخص من بينهم 176 حالة أودعت الحبس الاحتياطي. </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rPr>
      </w:pPr>
      <w:r w:rsidRPr="00045F63">
        <w:rPr>
          <w:rFonts w:ascii="Simplified Arabic" w:eastAsia="Arial" w:hAnsi="Simplified Arabic" w:cs="Traditional Arabic" w:hint="cs"/>
          <w:sz w:val="28"/>
          <w:szCs w:val="28"/>
          <w:rtl/>
        </w:rPr>
        <w:t>كما سجلت مصالح الأمن الوطني خلال الموسم الرياضي 2008/2009، في إطار جهودها لمحاربة ظاهرة العنف في الملاعب 240 حادث رياضي، أسفرت عن توقيف 943 شخص من بينهم 198 قاصر، تم إيداع 83 شخصا منهم الحبس المؤقت، تضررت خلالها حوالي 232 مركبة. وفي الموسم الموالي 2009/ 2010، سجلت مصالح الأمن عبر مختلف ملاعب الوطن أزيد من 88 حادث رياضي، أسفرت عن توقيف 500 شخص منهم 80 قاصر، مع تقديم 98 شخص أمام وكلاء الجمهورية. (</w:t>
      </w:r>
      <w:r w:rsidRPr="00045F63">
        <w:rPr>
          <w:rFonts w:ascii="Simplified Arabic" w:eastAsia="Arial" w:hAnsi="Simplified Arabic" w:cs="Traditional Arabic" w:hint="cs"/>
          <w:b/>
          <w:bCs/>
          <w:sz w:val="28"/>
          <w:szCs w:val="28"/>
          <w:shd w:val="clear" w:color="auto" w:fill="FFFFFF"/>
          <w:rtl/>
        </w:rPr>
        <w:t>بوجوراف فهيم، 2013/2014، ص.25</w:t>
      </w:r>
      <w:r w:rsidRPr="00045F63">
        <w:rPr>
          <w:rFonts w:ascii="Simplified Arabic" w:eastAsia="Arial" w:hAnsi="Simplified Arabic" w:cs="Traditional Arabic" w:hint="cs"/>
          <w:sz w:val="28"/>
          <w:szCs w:val="28"/>
          <w:rtl/>
        </w:rPr>
        <w:t>)</w:t>
      </w:r>
    </w:p>
    <w:p w:rsidR="00C55831" w:rsidRPr="00045F63" w:rsidRDefault="00C55831" w:rsidP="00045F63">
      <w:pPr>
        <w:tabs>
          <w:tab w:val="right" w:pos="990"/>
        </w:tabs>
        <w:bidi/>
        <w:spacing w:after="0" w:line="240" w:lineRule="auto"/>
        <w:ind w:left="-144" w:firstLine="425"/>
        <w:jc w:val="lowKashida"/>
        <w:rPr>
          <w:rFonts w:ascii="Simplified Arabic" w:eastAsia="Arial" w:hAnsi="Simplified Arabic" w:cs="Traditional Arabic"/>
          <w:sz w:val="28"/>
          <w:szCs w:val="28"/>
          <w:rtl/>
        </w:rPr>
      </w:pPr>
      <w:r w:rsidRPr="00045F63">
        <w:rPr>
          <w:rFonts w:ascii="Simplified Arabic" w:eastAsia="Arial" w:hAnsi="Simplified Arabic" w:cs="Traditional Arabic" w:hint="cs"/>
          <w:sz w:val="28"/>
          <w:szCs w:val="28"/>
          <w:rtl/>
        </w:rPr>
        <w:t>ولأن أحداث العنف تأبى مغادرة الملاعب الجزائرية، فقد تجددت أطوارها مرة أخرى خلال المواسم الرياضية: 2012-2013، 2013-2014، و2014-2015، حيث توضح بيانات الجدول أدناه حجم تلك الأحداث وما ترتب عنها من خسائر بشرية ومادية.</w:t>
      </w:r>
    </w:p>
    <w:p w:rsidR="00C55831" w:rsidRPr="00045F63" w:rsidRDefault="00C55831" w:rsidP="00045F63">
      <w:pPr>
        <w:tabs>
          <w:tab w:val="right" w:pos="990"/>
        </w:tabs>
        <w:bidi/>
        <w:spacing w:after="0" w:line="240" w:lineRule="auto"/>
        <w:ind w:left="-144" w:firstLine="425"/>
        <w:jc w:val="center"/>
        <w:rPr>
          <w:rFonts w:ascii="Simplified Arabic" w:eastAsia="Arial" w:hAnsi="Simplified Arabic" w:cs="Traditional Arabic"/>
          <w:b/>
          <w:bCs/>
          <w:sz w:val="28"/>
          <w:szCs w:val="28"/>
          <w:u w:val="single"/>
          <w:rtl/>
        </w:rPr>
      </w:pPr>
      <w:r w:rsidRPr="00045F63">
        <w:rPr>
          <w:rFonts w:ascii="Simplified Arabic" w:eastAsia="Arial" w:hAnsi="Simplified Arabic" w:cs="Traditional Arabic" w:hint="cs"/>
          <w:b/>
          <w:bCs/>
          <w:sz w:val="28"/>
          <w:szCs w:val="28"/>
          <w:u w:val="single"/>
          <w:rtl/>
        </w:rPr>
        <w:t>جدول يوضح حجمالخسائر المادية والبشرية للمواسم الكروية ما بين: 2012-2015</w:t>
      </w:r>
    </w:p>
    <w:tbl>
      <w:tblPr>
        <w:bidiVisu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118"/>
        <w:gridCol w:w="1702"/>
        <w:gridCol w:w="1559"/>
        <w:gridCol w:w="1590"/>
      </w:tblGrid>
      <w:tr w:rsidR="00C55831" w:rsidRPr="00045F63" w:rsidTr="00750FF8">
        <w:trPr>
          <w:trHeight w:val="1374"/>
        </w:trPr>
        <w:tc>
          <w:tcPr>
            <w:tcW w:w="675" w:type="dxa"/>
            <w:tcBorders>
              <w:top w:val="thinThickSmallGap" w:sz="24" w:space="0" w:color="auto"/>
              <w:left w:val="thinThickSmallGap" w:sz="2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الرقم</w:t>
            </w:r>
          </w:p>
        </w:tc>
        <w:tc>
          <w:tcPr>
            <w:tcW w:w="3118" w:type="dxa"/>
            <w:tcBorders>
              <w:top w:val="thinThickSmallGap" w:sz="24" w:space="0" w:color="auto"/>
              <w:left w:val="double" w:sz="4" w:space="0" w:color="auto"/>
              <w:right w:val="double" w:sz="4" w:space="0" w:color="auto"/>
              <w:tr2bl w:val="sing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 xml:space="preserve">          الموسم الكروي</w:t>
            </w:r>
          </w:p>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p>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p>
          <w:p w:rsidR="00C55831" w:rsidRPr="00045F63" w:rsidRDefault="00C55831" w:rsidP="00045F63">
            <w:pPr>
              <w:pStyle w:val="Paragraphedeliste"/>
              <w:tabs>
                <w:tab w:val="right" w:pos="17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الخسائر المادية والبشرية</w:t>
            </w:r>
          </w:p>
        </w:tc>
        <w:tc>
          <w:tcPr>
            <w:tcW w:w="1702" w:type="dxa"/>
            <w:tcBorders>
              <w:top w:val="thinThickSmallGap" w:sz="24" w:space="0" w:color="auto"/>
              <w:left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2012-2013</w:t>
            </w:r>
          </w:p>
        </w:tc>
        <w:tc>
          <w:tcPr>
            <w:tcW w:w="1559" w:type="dxa"/>
            <w:tcBorders>
              <w:top w:val="thinThickSmallGap" w:sz="24" w:space="0" w:color="auto"/>
              <w:left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2013-2014</w:t>
            </w:r>
          </w:p>
        </w:tc>
        <w:tc>
          <w:tcPr>
            <w:tcW w:w="1590" w:type="dxa"/>
            <w:tcBorders>
              <w:top w:val="thinThickSmallGap" w:sz="24" w:space="0" w:color="auto"/>
              <w:left w:val="double" w:sz="4" w:space="0" w:color="auto"/>
              <w:right w:val="thinThickSmallGap" w:sz="2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2014-2015</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01</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عدد المباريات التي عرفت أعمال شغب</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132</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148</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166</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02</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عدد القتلى</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02</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02</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003</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03</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الجرحى من المتفرجين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693</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673</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792</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04</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اللاعبين المصابين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56</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70</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05</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الحكام المصابين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22</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25</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06</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الموقوفين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428</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319</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606</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07</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القصر الموقوفين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50</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73</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08</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عناصر الشرطة المصابين</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130</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424</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501</w:t>
            </w:r>
          </w:p>
        </w:tc>
      </w:tr>
      <w:tr w:rsidR="00C55831" w:rsidRPr="00045F63" w:rsidTr="00750FF8">
        <w:tc>
          <w:tcPr>
            <w:tcW w:w="675"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09</w:t>
            </w:r>
          </w:p>
        </w:tc>
        <w:tc>
          <w:tcPr>
            <w:tcW w:w="311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مركبات الشرطة المحطمة</w:t>
            </w:r>
          </w:p>
        </w:tc>
        <w:tc>
          <w:tcPr>
            <w:tcW w:w="1702"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64</w:t>
            </w:r>
          </w:p>
        </w:tc>
        <w:tc>
          <w:tcPr>
            <w:tcW w:w="1559"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96</w:t>
            </w:r>
          </w:p>
        </w:tc>
        <w:tc>
          <w:tcPr>
            <w:tcW w:w="1590"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98</w:t>
            </w:r>
          </w:p>
        </w:tc>
      </w:tr>
      <w:tr w:rsidR="00C55831" w:rsidRPr="00045F63" w:rsidTr="00750FF8">
        <w:tc>
          <w:tcPr>
            <w:tcW w:w="675" w:type="dxa"/>
            <w:tcBorders>
              <w:top w:val="double" w:sz="4" w:space="0" w:color="auto"/>
              <w:left w:val="thinThickSmallGap" w:sz="2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10</w:t>
            </w:r>
          </w:p>
        </w:tc>
        <w:tc>
          <w:tcPr>
            <w:tcW w:w="3118" w:type="dxa"/>
            <w:tcBorders>
              <w:top w:val="double" w:sz="4" w:space="0" w:color="auto"/>
              <w:left w:val="double" w:sz="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b/>
                <w:bCs/>
                <w:sz w:val="20"/>
                <w:szCs w:val="20"/>
                <w:rtl/>
              </w:rPr>
            </w:pPr>
            <w:r w:rsidRPr="00045F63">
              <w:rPr>
                <w:rFonts w:ascii="Simplified Arabic" w:eastAsia="Arial" w:hAnsi="Simplified Arabic" w:cs="Traditional Arabic" w:hint="cs"/>
                <w:b/>
                <w:bCs/>
                <w:sz w:val="20"/>
                <w:szCs w:val="20"/>
                <w:rtl/>
              </w:rPr>
              <w:t>المركبات المحطمة</w:t>
            </w:r>
          </w:p>
        </w:tc>
        <w:tc>
          <w:tcPr>
            <w:tcW w:w="1702" w:type="dxa"/>
            <w:tcBorders>
              <w:top w:val="double" w:sz="4" w:space="0" w:color="auto"/>
              <w:left w:val="double" w:sz="4" w:space="0" w:color="auto"/>
              <w:bottom w:val="thinThickSmallGap" w:sz="2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116</w:t>
            </w:r>
          </w:p>
        </w:tc>
        <w:tc>
          <w:tcPr>
            <w:tcW w:w="1559" w:type="dxa"/>
            <w:tcBorders>
              <w:top w:val="double" w:sz="4" w:space="0" w:color="auto"/>
              <w:left w:val="double" w:sz="4" w:space="0" w:color="auto"/>
              <w:bottom w:val="thinThickSmallGap" w:sz="24" w:space="0" w:color="auto"/>
              <w:right w:val="double" w:sz="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155</w:t>
            </w:r>
          </w:p>
        </w:tc>
        <w:tc>
          <w:tcPr>
            <w:tcW w:w="1590" w:type="dxa"/>
            <w:tcBorders>
              <w:top w:val="double" w:sz="4" w:space="0" w:color="auto"/>
              <w:left w:val="double" w:sz="4" w:space="0" w:color="auto"/>
              <w:bottom w:val="thinThickSmallGap" w:sz="24" w:space="0" w:color="auto"/>
              <w:right w:val="thinThickSmallGap" w:sz="24" w:space="0" w:color="auto"/>
            </w:tcBorders>
          </w:tcPr>
          <w:p w:rsidR="00C55831" w:rsidRPr="00045F63" w:rsidRDefault="00C55831" w:rsidP="00045F63">
            <w:pPr>
              <w:pStyle w:val="Paragraphedeliste"/>
              <w:tabs>
                <w:tab w:val="right" w:pos="565"/>
              </w:tabs>
              <w:bidi/>
              <w:spacing w:after="0" w:line="240" w:lineRule="auto"/>
              <w:ind w:left="0"/>
              <w:jc w:val="center"/>
              <w:rPr>
                <w:rFonts w:ascii="Simplified Arabic" w:eastAsia="Arial" w:hAnsi="Simplified Arabic" w:cs="Traditional Arabic"/>
                <w:sz w:val="20"/>
                <w:szCs w:val="20"/>
                <w:rtl/>
              </w:rPr>
            </w:pPr>
            <w:r w:rsidRPr="00045F63">
              <w:rPr>
                <w:rFonts w:ascii="Simplified Arabic" w:eastAsia="Arial" w:hAnsi="Simplified Arabic" w:cs="Traditional Arabic" w:hint="cs"/>
                <w:sz w:val="20"/>
                <w:szCs w:val="20"/>
                <w:rtl/>
              </w:rPr>
              <w:t>178</w:t>
            </w:r>
          </w:p>
        </w:tc>
      </w:tr>
    </w:tbl>
    <w:p w:rsidR="00C55831" w:rsidRPr="00045F63" w:rsidRDefault="00C55831" w:rsidP="00045F63">
      <w:pPr>
        <w:tabs>
          <w:tab w:val="right" w:pos="990"/>
        </w:tabs>
        <w:bidi/>
        <w:spacing w:after="0" w:line="240" w:lineRule="auto"/>
        <w:ind w:left="-144" w:firstLine="286"/>
        <w:jc w:val="both"/>
        <w:rPr>
          <w:rFonts w:cs="Traditional Arabic"/>
          <w:sz w:val="28"/>
          <w:szCs w:val="28"/>
          <w:rtl/>
          <w:lang w:bidi="ar-DZ"/>
        </w:rPr>
      </w:pPr>
      <w:r w:rsidRPr="00045F63">
        <w:rPr>
          <w:rFonts w:ascii="Simplified Arabic" w:eastAsia="Arial" w:hAnsi="Simplified Arabic" w:cs="Traditional Arabic" w:hint="cs"/>
          <w:b/>
          <w:bCs/>
          <w:sz w:val="28"/>
          <w:szCs w:val="28"/>
          <w:rtl/>
          <w:lang w:bidi="ar-DZ"/>
        </w:rPr>
        <w:t xml:space="preserve">المصدر: </w:t>
      </w:r>
      <w:r w:rsidRPr="00045F63">
        <w:rPr>
          <w:rFonts w:cs="Traditional Arabic" w:hint="cs"/>
          <w:sz w:val="28"/>
          <w:szCs w:val="28"/>
          <w:rtl/>
        </w:rPr>
        <w:t>بوطوطن محمد الصالح، "واقع ظاهرة العنف في الملاعب الجزائرية: مقاربة سوسيولوجية".</w:t>
      </w:r>
      <w:r w:rsidRPr="00045F63">
        <w:rPr>
          <w:rFonts w:cs="Traditional Arabic"/>
          <w:sz w:val="28"/>
          <w:szCs w:val="28"/>
          <w:rtl/>
        </w:rPr>
        <w:t xml:space="preserve"> </w:t>
      </w:r>
      <w:r w:rsidRPr="00045F63">
        <w:rPr>
          <w:rFonts w:cs="Traditional Arabic" w:hint="cs"/>
          <w:sz w:val="28"/>
          <w:szCs w:val="28"/>
          <w:rtl/>
        </w:rPr>
        <w:t xml:space="preserve">في: </w:t>
      </w:r>
      <w:r w:rsidRPr="00045F63">
        <w:rPr>
          <w:rFonts w:cs="Traditional Arabic" w:hint="cs"/>
          <w:b/>
          <w:bCs/>
          <w:sz w:val="28"/>
          <w:szCs w:val="28"/>
          <w:u w:val="single"/>
          <w:rtl/>
        </w:rPr>
        <w:t>مجلة العلوم الاجتماعية</w:t>
      </w:r>
      <w:r w:rsidRPr="00045F63">
        <w:rPr>
          <w:rFonts w:cs="Traditional Arabic" w:hint="cs"/>
          <w:sz w:val="28"/>
          <w:szCs w:val="28"/>
          <w:rtl/>
        </w:rPr>
        <w:t>. جامعة الأغواط، العدد 30، ماي 2018</w:t>
      </w:r>
      <w:r w:rsidRPr="00045F63">
        <w:rPr>
          <w:rFonts w:cs="Traditional Arabic" w:hint="cs"/>
          <w:sz w:val="28"/>
          <w:szCs w:val="28"/>
          <w:rtl/>
          <w:lang w:bidi="ar-DZ"/>
        </w:rPr>
        <w:t>، ص. 240.</w:t>
      </w:r>
    </w:p>
    <w:p w:rsidR="00C55831" w:rsidRPr="00045F63" w:rsidRDefault="00C55831" w:rsidP="00045F63">
      <w:pPr>
        <w:pStyle w:val="Notedefin"/>
        <w:bidi/>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 xml:space="preserve">وفي تأكيد لخطورة الوضع وضخامة التحدي الناجم عن هذه الممارسة، تكشف بيانات </w:t>
      </w:r>
      <w:r w:rsidRPr="00045F63">
        <w:rPr>
          <w:rFonts w:ascii="Simplified Arabic" w:eastAsia="Arial" w:hAnsi="Simplified Arabic" w:cs="Traditional Arabic"/>
          <w:sz w:val="28"/>
          <w:szCs w:val="28"/>
          <w:rtl/>
          <w:lang w:bidi="ar-DZ"/>
        </w:rPr>
        <w:t>أمن ولاية الجزائر</w:t>
      </w:r>
      <w:r w:rsidRPr="00045F63">
        <w:rPr>
          <w:rFonts w:ascii="Simplified Arabic" w:eastAsia="Arial" w:hAnsi="Simplified Arabic" w:cs="Traditional Arabic" w:hint="cs"/>
          <w:sz w:val="28"/>
          <w:szCs w:val="28"/>
          <w:rtl/>
          <w:lang w:bidi="ar-DZ"/>
        </w:rPr>
        <w:t>، أن ا</w:t>
      </w:r>
      <w:r w:rsidRPr="00045F63">
        <w:rPr>
          <w:rFonts w:ascii="Simplified Arabic" w:eastAsia="Arial" w:hAnsi="Simplified Arabic" w:cs="Traditional Arabic"/>
          <w:sz w:val="28"/>
          <w:szCs w:val="28"/>
          <w:rtl/>
          <w:lang w:bidi="ar-DZ"/>
        </w:rPr>
        <w:t>لحصيلة السنوية للموسم الرياضي 2017-2018</w:t>
      </w:r>
      <w:r w:rsidRPr="00045F63">
        <w:rPr>
          <w:rFonts w:ascii="Simplified Arabic" w:eastAsia="Arial" w:hAnsi="Simplified Arabic" w:cs="Traditional Arabic" w:hint="cs"/>
          <w:sz w:val="28"/>
          <w:szCs w:val="28"/>
          <w:rtl/>
          <w:lang w:bidi="ar-DZ"/>
        </w:rPr>
        <w:t>، و</w:t>
      </w:r>
      <w:r w:rsidRPr="00045F63">
        <w:rPr>
          <w:rFonts w:ascii="Simplified Arabic" w:eastAsia="Arial" w:hAnsi="Simplified Arabic" w:cs="Traditional Arabic"/>
          <w:sz w:val="28"/>
          <w:szCs w:val="28"/>
          <w:rtl/>
          <w:lang w:bidi="ar-DZ"/>
        </w:rPr>
        <w:t xml:space="preserve">التي حضرها "أزيد من 800 </w:t>
      </w:r>
      <w:r w:rsidRPr="00045F63">
        <w:rPr>
          <w:rFonts w:ascii="Simplified Arabic" w:eastAsia="Arial" w:hAnsi="Simplified Arabic" w:cs="Traditional Arabic" w:hint="cs"/>
          <w:sz w:val="28"/>
          <w:szCs w:val="28"/>
          <w:rtl/>
          <w:lang w:bidi="ar-DZ"/>
        </w:rPr>
        <w:t>أ</w:t>
      </w:r>
      <w:r w:rsidRPr="00045F63">
        <w:rPr>
          <w:rFonts w:ascii="Simplified Arabic" w:eastAsia="Arial" w:hAnsi="Simplified Arabic" w:cs="Traditional Arabic"/>
          <w:sz w:val="28"/>
          <w:szCs w:val="28"/>
          <w:rtl/>
          <w:lang w:bidi="ar-DZ"/>
        </w:rPr>
        <w:t>لف مناصر" على مستوى الملاعب الاربعة للعاصمة (5 جويلية</w:t>
      </w:r>
      <w:r w:rsidRPr="00045F63">
        <w:rPr>
          <w:rFonts w:ascii="Simplified Arabic" w:eastAsia="Arial" w:hAnsi="Simplified Arabic" w:cs="Traditional Arabic" w:hint="cs"/>
          <w:sz w:val="28"/>
          <w:szCs w:val="28"/>
          <w:rtl/>
          <w:lang w:bidi="ar-DZ"/>
        </w:rPr>
        <w:t>،</w:t>
      </w:r>
      <w:r w:rsidRPr="00045F63">
        <w:rPr>
          <w:rFonts w:ascii="Simplified Arabic" w:eastAsia="Arial" w:hAnsi="Simplified Arabic" w:cs="Traditional Arabic"/>
          <w:sz w:val="28"/>
          <w:szCs w:val="28"/>
          <w:rtl/>
          <w:lang w:bidi="ar-DZ"/>
        </w:rPr>
        <w:t xml:space="preserve"> 20 </w:t>
      </w:r>
      <w:r w:rsidRPr="00045F63">
        <w:rPr>
          <w:rFonts w:ascii="Simplified Arabic" w:eastAsia="Arial" w:hAnsi="Simplified Arabic" w:cs="Traditional Arabic" w:hint="cs"/>
          <w:sz w:val="28"/>
          <w:szCs w:val="28"/>
          <w:rtl/>
          <w:lang w:bidi="ar-DZ"/>
        </w:rPr>
        <w:t>أ</w:t>
      </w:r>
      <w:r w:rsidRPr="00045F63">
        <w:rPr>
          <w:rFonts w:ascii="Simplified Arabic" w:eastAsia="Arial" w:hAnsi="Simplified Arabic" w:cs="Traditional Arabic"/>
          <w:sz w:val="28"/>
          <w:szCs w:val="28"/>
          <w:rtl/>
          <w:lang w:bidi="ar-DZ"/>
        </w:rPr>
        <w:t>وت</w:t>
      </w:r>
      <w:r w:rsidRPr="00045F63">
        <w:rPr>
          <w:rFonts w:ascii="Simplified Arabic" w:eastAsia="Arial" w:hAnsi="Simplified Arabic" w:cs="Traditional Arabic" w:hint="cs"/>
          <w:sz w:val="28"/>
          <w:szCs w:val="28"/>
          <w:rtl/>
          <w:lang w:bidi="ar-DZ"/>
        </w:rPr>
        <w:t>،</w:t>
      </w:r>
      <w:r w:rsidRPr="00045F63">
        <w:rPr>
          <w:rFonts w:ascii="Simplified Arabic" w:eastAsia="Arial" w:hAnsi="Simplified Arabic" w:cs="Traditional Arabic"/>
          <w:sz w:val="28"/>
          <w:szCs w:val="28"/>
          <w:rtl/>
          <w:lang w:bidi="ar-DZ"/>
        </w:rPr>
        <w:t xml:space="preserve"> عمر حمادي</w:t>
      </w:r>
      <w:r w:rsidRPr="00045F63">
        <w:rPr>
          <w:rFonts w:ascii="Simplified Arabic" w:eastAsia="Arial" w:hAnsi="Simplified Arabic" w:cs="Traditional Arabic" w:hint="cs"/>
          <w:sz w:val="28"/>
          <w:szCs w:val="28"/>
          <w:rtl/>
          <w:lang w:bidi="ar-DZ"/>
        </w:rPr>
        <w:t xml:space="preserve"> ببولوغين،</w:t>
      </w:r>
      <w:r w:rsidRPr="00045F63">
        <w:rPr>
          <w:rFonts w:ascii="Simplified Arabic" w:eastAsia="Arial" w:hAnsi="Simplified Arabic" w:cs="Traditional Arabic"/>
          <w:sz w:val="28"/>
          <w:szCs w:val="28"/>
          <w:rtl/>
          <w:lang w:bidi="ar-DZ"/>
        </w:rPr>
        <w:t xml:space="preserve"> والمحمدية</w:t>
      </w:r>
      <w:r w:rsidRPr="00045F63">
        <w:rPr>
          <w:rFonts w:ascii="Simplified Arabic" w:eastAsia="Arial" w:hAnsi="Simplified Arabic" w:cs="Traditional Arabic" w:hint="cs"/>
          <w:sz w:val="28"/>
          <w:szCs w:val="28"/>
          <w:rtl/>
          <w:lang w:bidi="ar-DZ"/>
        </w:rPr>
        <w:t xml:space="preserve"> بالحراش</w:t>
      </w:r>
      <w:r w:rsidRPr="00045F63">
        <w:rPr>
          <w:rFonts w:ascii="Simplified Arabic" w:eastAsia="Arial" w:hAnsi="Simplified Arabic" w:cs="Traditional Arabic"/>
          <w:sz w:val="28"/>
          <w:szCs w:val="28"/>
          <w:rtl/>
          <w:lang w:bidi="ar-DZ"/>
        </w:rPr>
        <w:t>).</w:t>
      </w:r>
      <w:r w:rsidRPr="00045F63">
        <w:rPr>
          <w:rFonts w:ascii="Simplified Arabic" w:eastAsia="Arial" w:hAnsi="Simplified Arabic" w:cs="Traditional Arabic" w:hint="cs"/>
          <w:sz w:val="28"/>
          <w:szCs w:val="28"/>
          <w:rtl/>
          <w:lang w:bidi="ar-DZ"/>
        </w:rPr>
        <w:t xml:space="preserve"> عن</w:t>
      </w:r>
      <w:r w:rsidRPr="00045F63">
        <w:rPr>
          <w:rFonts w:ascii="Simplified Arabic" w:eastAsia="Arial" w:hAnsi="Simplified Arabic" w:cs="Traditional Arabic"/>
          <w:sz w:val="28"/>
          <w:szCs w:val="28"/>
          <w:rtl/>
          <w:lang w:bidi="ar-DZ"/>
        </w:rPr>
        <w:t xml:space="preserve"> توقيف 830 شخص من بينهم 93 وضعوا رهن الحبس الاحتياطي بتهم استهلاك المخدرات وحمل أسلحة بيضاء مع حجز ألعاب نارية فاق عددها 300 وحدة</w:t>
      </w:r>
      <w:r w:rsidRPr="00045F63">
        <w:rPr>
          <w:rFonts w:ascii="Simplified Arabic" w:eastAsia="Arial" w:hAnsi="Simplified Arabic" w:cs="Traditional Arabic" w:hint="cs"/>
          <w:sz w:val="28"/>
          <w:szCs w:val="28"/>
          <w:rtl/>
          <w:lang w:bidi="ar-DZ"/>
        </w:rPr>
        <w:t>،</w:t>
      </w:r>
      <w:r w:rsidRPr="00045F63">
        <w:rPr>
          <w:rFonts w:ascii="Simplified Arabic" w:eastAsia="Arial" w:hAnsi="Simplified Arabic" w:cs="Traditional Arabic"/>
          <w:sz w:val="28"/>
          <w:szCs w:val="28"/>
          <w:rtl/>
          <w:lang w:bidi="ar-DZ"/>
        </w:rPr>
        <w:t xml:space="preserve"> و250 سلاح أبيض من مختلف الاحجام</w:t>
      </w:r>
      <w:r w:rsidRPr="00045F63">
        <w:rPr>
          <w:rFonts w:eastAsia="Arial"/>
          <w:b/>
          <w:bCs/>
          <w:sz w:val="24"/>
          <w:szCs w:val="24"/>
          <w:shd w:val="clear" w:color="auto" w:fill="FFFFFF"/>
          <w:rtl/>
          <w:lang w:bidi="ar-DZ"/>
        </w:rPr>
        <w:t>(</w:t>
      </w:r>
      <w:hyperlink r:id="rId130" w:history="1">
        <w:r w:rsidRPr="00045F63">
          <w:rPr>
            <w:rStyle w:val="Lienhypertexte"/>
            <w:b/>
            <w:bCs/>
            <w:sz w:val="24"/>
            <w:szCs w:val="24"/>
          </w:rPr>
          <w:t>https://www.sudhorizons.dz/ar/</w:t>
        </w:r>
      </w:hyperlink>
      <w:r w:rsidRPr="00045F63">
        <w:rPr>
          <w:sz w:val="24"/>
          <w:szCs w:val="24"/>
          <w:rtl/>
        </w:rPr>
        <w:t xml:space="preserve"> </w:t>
      </w:r>
      <w:r w:rsidRPr="00045F63">
        <w:rPr>
          <w:rFonts w:hint="cs"/>
          <w:sz w:val="24"/>
          <w:szCs w:val="24"/>
          <w:rtl/>
        </w:rPr>
        <w:t>)</w:t>
      </w:r>
    </w:p>
    <w:p w:rsidR="00C55831" w:rsidRPr="00045F63" w:rsidRDefault="00C55831" w:rsidP="00045F63">
      <w:pPr>
        <w:tabs>
          <w:tab w:val="right" w:pos="990"/>
        </w:tabs>
        <w:bidi/>
        <w:spacing w:after="0" w:line="240" w:lineRule="auto"/>
        <w:ind w:left="-144" w:firstLine="425"/>
        <w:jc w:val="both"/>
        <w:rPr>
          <w:rFonts w:ascii="Simplified Arabic" w:eastAsia="Arial" w:hAnsi="Simplified Arabic" w:cs="Traditional Arabic"/>
          <w:sz w:val="28"/>
          <w:szCs w:val="28"/>
          <w:rtl/>
        </w:rPr>
      </w:pPr>
      <w:r w:rsidRPr="00045F63">
        <w:rPr>
          <w:rFonts w:ascii="Simplified Arabic" w:eastAsia="Arial" w:hAnsi="Simplified Arabic" w:cs="Traditional Arabic" w:hint="cs"/>
          <w:sz w:val="28"/>
          <w:szCs w:val="28"/>
          <w:rtl/>
        </w:rPr>
        <w:t xml:space="preserve">أما الموسم الرياضي الحالي، فقد شهدت </w:t>
      </w:r>
      <w:r w:rsidRPr="00045F63">
        <w:rPr>
          <w:rFonts w:ascii="Simplified Arabic" w:eastAsia="Arial" w:hAnsi="Simplified Arabic" w:cs="Traditional Arabic"/>
          <w:sz w:val="28"/>
          <w:szCs w:val="28"/>
          <w:rtl/>
        </w:rPr>
        <w:t xml:space="preserve">مرحلة الذهاب </w:t>
      </w:r>
      <w:r w:rsidRPr="00045F63">
        <w:rPr>
          <w:rFonts w:ascii="Simplified Arabic" w:eastAsia="Arial" w:hAnsi="Simplified Arabic" w:cs="Traditional Arabic" w:hint="cs"/>
          <w:sz w:val="28"/>
          <w:szCs w:val="28"/>
          <w:rtl/>
        </w:rPr>
        <w:t xml:space="preserve">منه حسب بيانات الشرطة </w:t>
      </w:r>
      <w:r w:rsidRPr="00045F63">
        <w:rPr>
          <w:rFonts w:ascii="Simplified Arabic" w:eastAsia="Arial" w:hAnsi="Simplified Arabic" w:cs="Traditional Arabic"/>
          <w:sz w:val="28"/>
          <w:szCs w:val="28"/>
          <w:rtl/>
        </w:rPr>
        <w:t>الجزائرية</w:t>
      </w:r>
      <w:r w:rsidRPr="00045F63">
        <w:rPr>
          <w:rFonts w:ascii="Simplified Arabic" w:eastAsia="Arial" w:hAnsi="Simplified Arabic" w:cs="Traditional Arabic" w:hint="cs"/>
          <w:sz w:val="28"/>
          <w:szCs w:val="28"/>
          <w:rtl/>
        </w:rPr>
        <w:t>،</w:t>
      </w:r>
      <w:r w:rsidRPr="00045F63">
        <w:rPr>
          <w:rFonts w:ascii="Simplified Arabic" w:eastAsia="Arial" w:hAnsi="Simplified Arabic" w:cs="Traditional Arabic"/>
          <w:sz w:val="28"/>
          <w:szCs w:val="28"/>
          <w:rtl/>
        </w:rPr>
        <w:t xml:space="preserve"> </w:t>
      </w:r>
      <w:r w:rsidRPr="00045F63">
        <w:rPr>
          <w:rFonts w:ascii="Simplified Arabic" w:eastAsia="Arial" w:hAnsi="Simplified Arabic" w:cs="Traditional Arabic" w:hint="cs"/>
          <w:sz w:val="28"/>
          <w:szCs w:val="28"/>
          <w:rtl/>
        </w:rPr>
        <w:t>تسجيل</w:t>
      </w:r>
      <w:r w:rsidRPr="00045F63">
        <w:rPr>
          <w:rFonts w:ascii="Simplified Arabic" w:eastAsia="Arial" w:hAnsi="Simplified Arabic" w:cs="Traditional Arabic"/>
          <w:sz w:val="28"/>
          <w:szCs w:val="28"/>
          <w:rtl/>
        </w:rPr>
        <w:t xml:space="preserve"> 80 حالة شغب</w:t>
      </w:r>
      <w:r w:rsidRPr="00045F63">
        <w:rPr>
          <w:rFonts w:ascii="Simplified Arabic" w:eastAsia="Arial" w:hAnsi="Simplified Arabic" w:cs="Traditional Arabic" w:hint="cs"/>
          <w:sz w:val="28"/>
          <w:szCs w:val="28"/>
          <w:rtl/>
        </w:rPr>
        <w:t xml:space="preserve"> من أصل </w:t>
      </w:r>
      <w:r w:rsidRPr="00045F63">
        <w:rPr>
          <w:rFonts w:ascii="Simplified Arabic" w:eastAsia="Arial" w:hAnsi="Simplified Arabic" w:cs="Traditional Arabic"/>
          <w:sz w:val="28"/>
          <w:szCs w:val="28"/>
          <w:rtl/>
        </w:rPr>
        <w:t xml:space="preserve">927 مباراة </w:t>
      </w:r>
      <w:r w:rsidRPr="00045F63">
        <w:rPr>
          <w:rFonts w:ascii="Simplified Arabic" w:eastAsia="Arial" w:hAnsi="Simplified Arabic" w:cs="Traditional Arabic" w:hint="cs"/>
          <w:sz w:val="28"/>
          <w:szCs w:val="28"/>
          <w:rtl/>
        </w:rPr>
        <w:t xml:space="preserve">أجريت </w:t>
      </w:r>
      <w:r w:rsidRPr="00045F63">
        <w:rPr>
          <w:rFonts w:ascii="Simplified Arabic" w:eastAsia="Arial" w:hAnsi="Simplified Arabic" w:cs="Traditional Arabic"/>
          <w:sz w:val="28"/>
          <w:szCs w:val="28"/>
          <w:rtl/>
        </w:rPr>
        <w:t>ضمن بطولة الدرجتين الأولى والثانية، ومباريات الدرجة الثالثة ، إضافة الى مباريات مسابقة الكأس المحلية والمسابقات الدولي</w:t>
      </w:r>
      <w:r w:rsidRPr="00045F63">
        <w:rPr>
          <w:rFonts w:ascii="Simplified Arabic" w:eastAsia="Arial" w:hAnsi="Simplified Arabic" w:cs="Traditional Arabic" w:hint="cs"/>
          <w:sz w:val="28"/>
          <w:szCs w:val="28"/>
          <w:rtl/>
        </w:rPr>
        <w:t xml:space="preserve">. مسفرة بذلك عن إصابة </w:t>
      </w:r>
      <w:r w:rsidRPr="00045F63">
        <w:rPr>
          <w:rFonts w:ascii="Simplified Arabic" w:eastAsia="Arial" w:hAnsi="Simplified Arabic" w:cs="Traditional Arabic"/>
          <w:sz w:val="28"/>
          <w:szCs w:val="28"/>
          <w:rtl/>
        </w:rPr>
        <w:t>316 فردا منهم 215 شرطيا</w:t>
      </w:r>
      <w:r w:rsidRPr="00045F63">
        <w:rPr>
          <w:rFonts w:ascii="Simplified Arabic" w:eastAsia="Arial" w:hAnsi="Simplified Arabic" w:cs="Traditional Arabic" w:hint="cs"/>
          <w:sz w:val="28"/>
          <w:szCs w:val="28"/>
          <w:rtl/>
        </w:rPr>
        <w:t>، كما تم على إثرها ت</w:t>
      </w:r>
      <w:r w:rsidRPr="00045F63">
        <w:rPr>
          <w:rFonts w:ascii="Simplified Arabic" w:eastAsia="Arial" w:hAnsi="Simplified Arabic" w:cs="Traditional Arabic"/>
          <w:sz w:val="28"/>
          <w:szCs w:val="28"/>
          <w:rtl/>
        </w:rPr>
        <w:t xml:space="preserve">وقيف 726 شخصا بينهم 82 قاصرا، </w:t>
      </w:r>
      <w:r w:rsidRPr="00045F63">
        <w:rPr>
          <w:rFonts w:ascii="Simplified Arabic" w:eastAsia="Arial" w:hAnsi="Simplified Arabic" w:cs="Traditional Arabic" w:hint="cs"/>
          <w:sz w:val="28"/>
          <w:szCs w:val="28"/>
          <w:rtl/>
        </w:rPr>
        <w:t xml:space="preserve">مع إحالة </w:t>
      </w:r>
      <w:r w:rsidRPr="00045F63">
        <w:rPr>
          <w:rFonts w:ascii="Simplified Arabic" w:eastAsia="Arial" w:hAnsi="Simplified Arabic" w:cs="Traditional Arabic"/>
          <w:sz w:val="28"/>
          <w:szCs w:val="28"/>
          <w:rtl/>
        </w:rPr>
        <w:t>198 موقوفا الى القضاء</w:t>
      </w:r>
      <w:r w:rsidRPr="00045F63">
        <w:rPr>
          <w:rFonts w:ascii="Simplified Arabic" w:eastAsia="Arial" w:hAnsi="Simplified Arabic" w:cs="Traditional Arabic" w:hint="cs"/>
          <w:sz w:val="28"/>
          <w:szCs w:val="28"/>
          <w:rtl/>
        </w:rPr>
        <w:t xml:space="preserve">. </w:t>
      </w:r>
      <w:r w:rsidRPr="00045F63">
        <w:rPr>
          <w:rStyle w:val="Lienhypertexte"/>
          <w:rFonts w:hint="cs"/>
          <w:b/>
          <w:bCs/>
          <w:sz w:val="24"/>
          <w:szCs w:val="24"/>
          <w:rtl/>
        </w:rPr>
        <w:t>(</w:t>
      </w:r>
      <w:hyperlink r:id="rId131" w:history="1">
        <w:r w:rsidRPr="00045F63">
          <w:rPr>
            <w:rStyle w:val="Lienhypertexte"/>
            <w:b/>
            <w:bCs/>
            <w:sz w:val="24"/>
            <w:szCs w:val="24"/>
          </w:rPr>
          <w:t>http://gate.ahram.org.eg/News</w:t>
        </w:r>
      </w:hyperlink>
      <w:r w:rsidRPr="00045F63">
        <w:rPr>
          <w:rStyle w:val="Lienhypertexte"/>
          <w:rFonts w:hint="cs"/>
          <w:b/>
          <w:bCs/>
          <w:sz w:val="24"/>
          <w:szCs w:val="24"/>
          <w:rtl/>
        </w:rPr>
        <w:t>)</w:t>
      </w:r>
    </w:p>
    <w:p w:rsidR="00C55831" w:rsidRPr="00045F63" w:rsidRDefault="00C55831" w:rsidP="00045F63">
      <w:pPr>
        <w:tabs>
          <w:tab w:val="right" w:pos="990"/>
        </w:tabs>
        <w:bidi/>
        <w:spacing w:after="0" w:line="240" w:lineRule="auto"/>
        <w:ind w:left="-144" w:firstLine="425"/>
        <w:jc w:val="both"/>
        <w:rPr>
          <w:rFonts w:ascii="Simplified Arabic" w:eastAsia="Arial" w:hAnsi="Simplified Arabic" w:cs="Traditional Arabic"/>
          <w:sz w:val="28"/>
          <w:szCs w:val="28"/>
          <w:rtl/>
        </w:rPr>
      </w:pPr>
      <w:r w:rsidRPr="00045F63">
        <w:rPr>
          <w:rFonts w:ascii="Simplified Arabic" w:eastAsia="Arial" w:hAnsi="Simplified Arabic" w:cs="Traditional Arabic" w:hint="cs"/>
          <w:sz w:val="28"/>
          <w:szCs w:val="28"/>
          <w:rtl/>
        </w:rPr>
        <w:t>هذه الإحصائيات على قدر أهميتها الكبيرة في تقدير حجم وقائع العنف التي تحدث في كل مرة بملاعبنا، وكذا تبيان توزعها الجغرافي ومحلات وقوعها. إلا أنها تظل مع ذلك ذات خاصية تقريبية، كونها لا تعبر سوى عن العنف المادي الواقع فعلا، مغفلة بذلك أشكال أخرى من العنف، على غرار العنف اللفظي الصادر من مدرجات الملاعب، تجاه جماهير الفرق المنافسة أو لاعبيها أو حكام المباريات، أو حتى لا عبي النادي الذي يناصرونه. كما أنها لا تبرز حجم حوادث العنف التي تقع داخل المستطيل الأخضر، سواء بين اللاعبي</w:t>
      </w:r>
      <w:r w:rsidRPr="00045F63">
        <w:rPr>
          <w:rFonts w:ascii="Simplified Arabic" w:eastAsia="Arial" w:hAnsi="Simplified Arabic" w:cs="Traditional Arabic" w:hint="eastAsia"/>
          <w:sz w:val="28"/>
          <w:szCs w:val="28"/>
          <w:rtl/>
        </w:rPr>
        <w:t>ن</w:t>
      </w:r>
      <w:r w:rsidRPr="00045F63">
        <w:rPr>
          <w:rFonts w:ascii="Simplified Arabic" w:eastAsia="Arial" w:hAnsi="Simplified Arabic" w:cs="Traditional Arabic" w:hint="cs"/>
          <w:sz w:val="28"/>
          <w:szCs w:val="28"/>
          <w:rtl/>
        </w:rPr>
        <w:t xml:space="preserve"> أو المسيرين...إلخ.</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تطور حظيرة الوطنية من ملاعب كرة القدم</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تحصي الجزائر اليوم وجود أكثر من 100 ملعب لكرة القدم، متوزعة بشكل متفاوت عبر مختلف ربوع الوطن، تعد نسبة معتبرة منها كما هي موضحة في الجدول أدناه من مخلفات المرحلة الاستعمارية، حيث يعود تاريخ تشييد بعضها إلى أكثر من 100 سنة خلت، وذلك على غرار ملاعب: الإخوة براكني بالبليدة.</w:t>
      </w:r>
    </w:p>
    <w:p w:rsidR="00C55831" w:rsidRPr="00045F63" w:rsidRDefault="00C55831" w:rsidP="00045F63">
      <w:pPr>
        <w:tabs>
          <w:tab w:val="right" w:pos="990"/>
        </w:tabs>
        <w:bidi/>
        <w:spacing w:after="0" w:line="240" w:lineRule="auto"/>
        <w:ind w:left="565"/>
        <w:jc w:val="center"/>
        <w:rPr>
          <w:rFonts w:ascii="Simplified Arabic" w:eastAsia="Arial" w:hAnsi="Simplified Arabic" w:cs="Traditional Arabic"/>
          <w:b/>
          <w:bCs/>
          <w:sz w:val="28"/>
          <w:szCs w:val="28"/>
          <w:u w:val="single"/>
          <w:rtl/>
          <w:lang w:bidi="ar-DZ"/>
        </w:rPr>
      </w:pPr>
      <w:r w:rsidRPr="00045F63">
        <w:rPr>
          <w:rFonts w:ascii="Simplified Arabic" w:eastAsia="Arial" w:hAnsi="Simplified Arabic" w:cs="Traditional Arabic" w:hint="cs"/>
          <w:b/>
          <w:bCs/>
          <w:sz w:val="28"/>
          <w:szCs w:val="28"/>
          <w:u w:val="single"/>
          <w:rtl/>
          <w:lang w:bidi="ar-DZ"/>
        </w:rPr>
        <w:t>جدول:</w:t>
      </w:r>
      <w:r w:rsidRPr="00045F63">
        <w:rPr>
          <w:rFonts w:ascii="Simplified Arabic" w:eastAsia="Arial" w:hAnsi="Simplified Arabic" w:cs="Traditional Arabic" w:hint="cs"/>
          <w:sz w:val="28"/>
          <w:szCs w:val="28"/>
          <w:u w:val="single"/>
          <w:rtl/>
          <w:lang w:bidi="ar-DZ"/>
        </w:rPr>
        <w:t xml:space="preserve"> </w:t>
      </w:r>
      <w:r w:rsidRPr="00045F63">
        <w:rPr>
          <w:rFonts w:ascii="Simplified Arabic" w:eastAsia="Arial" w:hAnsi="Simplified Arabic" w:cs="Traditional Arabic" w:hint="cs"/>
          <w:b/>
          <w:bCs/>
          <w:sz w:val="28"/>
          <w:szCs w:val="28"/>
          <w:u w:val="single"/>
          <w:rtl/>
          <w:lang w:bidi="ar-DZ"/>
        </w:rPr>
        <w:t>يوضح سعة بعض الملاعب الجزائرية التي شييدت قبل الاستقلال</w:t>
      </w:r>
    </w:p>
    <w:tbl>
      <w:tblPr>
        <w:bidiVisual/>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061"/>
        <w:gridCol w:w="1321"/>
        <w:gridCol w:w="1315"/>
        <w:gridCol w:w="1322"/>
      </w:tblGrid>
      <w:tr w:rsidR="00C55831" w:rsidRPr="00045F63" w:rsidTr="00045F63">
        <w:trPr>
          <w:trHeight w:val="300"/>
        </w:trPr>
        <w:tc>
          <w:tcPr>
            <w:tcW w:w="567" w:type="dxa"/>
            <w:tcBorders>
              <w:top w:val="thinThickSmallGap" w:sz="2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الرقم</w:t>
            </w:r>
          </w:p>
        </w:tc>
        <w:tc>
          <w:tcPr>
            <w:tcW w:w="2061"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اسم الملعب</w:t>
            </w:r>
          </w:p>
        </w:tc>
        <w:tc>
          <w:tcPr>
            <w:tcW w:w="1321"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المدينة</w:t>
            </w:r>
          </w:p>
        </w:tc>
        <w:tc>
          <w:tcPr>
            <w:tcW w:w="1315"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السعة</w:t>
            </w:r>
          </w:p>
        </w:tc>
        <w:tc>
          <w:tcPr>
            <w:tcW w:w="1322" w:type="dxa"/>
            <w:tcBorders>
              <w:top w:val="thinThickSmallGap" w:sz="24" w:space="0" w:color="auto"/>
              <w:left w:val="double" w:sz="4" w:space="0" w:color="auto"/>
              <w:bottom w:val="double" w:sz="4" w:space="0" w:color="auto"/>
              <w:right w:val="thinThickSmallGap" w:sz="2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تاريخ الانجاز</w:t>
            </w:r>
          </w:p>
        </w:tc>
      </w:tr>
      <w:tr w:rsidR="00C55831" w:rsidRPr="00045F63" w:rsidTr="00045F63">
        <w:trPr>
          <w:trHeight w:val="339"/>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01</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الإخوة براكني</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البليدة</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10000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1902</w:t>
            </w:r>
          </w:p>
        </w:tc>
      </w:tr>
      <w:tr w:rsidR="00C55831" w:rsidRPr="00045F63" w:rsidTr="00045F63">
        <w:trPr>
          <w:trHeight w:val="339"/>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02</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05 جويلية 1962</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حجوط</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10000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1924</w:t>
            </w:r>
          </w:p>
        </w:tc>
      </w:tr>
      <w:tr w:rsidR="00C55831" w:rsidRPr="00045F63" w:rsidTr="00045F63">
        <w:trPr>
          <w:trHeight w:val="326"/>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03</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الحبيب بوعقل</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وهران</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20000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1930</w:t>
            </w:r>
          </w:p>
        </w:tc>
      </w:tr>
      <w:tr w:rsidR="00C55831" w:rsidRPr="00045F63" w:rsidTr="00045F63">
        <w:trPr>
          <w:trHeight w:val="339"/>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04</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 أوت 1955</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العاصمة</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17000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1930</w:t>
            </w:r>
          </w:p>
        </w:tc>
      </w:tr>
      <w:tr w:rsidR="00C55831" w:rsidRPr="00045F63" w:rsidTr="00045F63">
        <w:trPr>
          <w:trHeight w:val="339"/>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05</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عمر حمادي</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العاصمة</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18000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1935</w:t>
            </w:r>
          </w:p>
        </w:tc>
      </w:tr>
      <w:tr w:rsidR="00C55831" w:rsidRPr="00045F63" w:rsidTr="00045F63">
        <w:trPr>
          <w:trHeight w:val="326"/>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06</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بن عبد المالك رمضان</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 xml:space="preserve">قسنطينة </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8000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1948</w:t>
            </w:r>
          </w:p>
        </w:tc>
      </w:tr>
      <w:tr w:rsidR="00C55831" w:rsidRPr="00045F63" w:rsidTr="00045F63">
        <w:trPr>
          <w:trHeight w:val="339"/>
        </w:trPr>
        <w:tc>
          <w:tcPr>
            <w:tcW w:w="567"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07</w:t>
            </w:r>
          </w:p>
        </w:tc>
        <w:tc>
          <w:tcPr>
            <w:tcW w:w="206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أحمد زبانة</w:t>
            </w:r>
          </w:p>
        </w:tc>
        <w:tc>
          <w:tcPr>
            <w:tcW w:w="132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وهران</w:t>
            </w:r>
          </w:p>
        </w:tc>
        <w:tc>
          <w:tcPr>
            <w:tcW w:w="1315"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40000</w:t>
            </w:r>
          </w:p>
        </w:tc>
        <w:tc>
          <w:tcPr>
            <w:tcW w:w="132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1957</w:t>
            </w:r>
          </w:p>
        </w:tc>
      </w:tr>
      <w:tr w:rsidR="00C55831" w:rsidRPr="00045F63" w:rsidTr="00045F63">
        <w:trPr>
          <w:trHeight w:val="339"/>
        </w:trPr>
        <w:tc>
          <w:tcPr>
            <w:tcW w:w="567" w:type="dxa"/>
            <w:tcBorders>
              <w:top w:val="double" w:sz="4" w:space="0" w:color="auto"/>
              <w:left w:val="thinThickSmallGap" w:sz="2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both"/>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08</w:t>
            </w:r>
          </w:p>
        </w:tc>
        <w:tc>
          <w:tcPr>
            <w:tcW w:w="2061" w:type="dxa"/>
            <w:tcBorders>
              <w:top w:val="double" w:sz="4" w:space="0" w:color="auto"/>
              <w:left w:val="double" w:sz="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مسعود زوقار</w:t>
            </w:r>
          </w:p>
        </w:tc>
        <w:tc>
          <w:tcPr>
            <w:tcW w:w="1321" w:type="dxa"/>
            <w:tcBorders>
              <w:top w:val="double" w:sz="4" w:space="0" w:color="auto"/>
              <w:left w:val="double" w:sz="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العلمة</w:t>
            </w:r>
          </w:p>
        </w:tc>
        <w:tc>
          <w:tcPr>
            <w:tcW w:w="1315" w:type="dxa"/>
            <w:tcBorders>
              <w:top w:val="double" w:sz="4" w:space="0" w:color="auto"/>
              <w:left w:val="double" w:sz="4" w:space="0" w:color="auto"/>
              <w:bottom w:val="thinThickSmallGap" w:sz="2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25000</w:t>
            </w:r>
          </w:p>
        </w:tc>
        <w:tc>
          <w:tcPr>
            <w:tcW w:w="1322" w:type="dxa"/>
            <w:tcBorders>
              <w:top w:val="double" w:sz="4" w:space="0" w:color="auto"/>
              <w:left w:val="double" w:sz="4" w:space="0" w:color="auto"/>
              <w:bottom w:val="thinThickSmallGap" w:sz="2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rtl/>
                <w:lang w:bidi="ar-DZ"/>
              </w:rPr>
            </w:pPr>
            <w:r w:rsidRPr="00045F63">
              <w:rPr>
                <w:rFonts w:ascii="Simplified Arabic" w:eastAsia="Arial" w:hAnsi="Simplified Arabic" w:cs="Traditional Arabic" w:hint="cs"/>
                <w:rtl/>
                <w:lang w:bidi="ar-DZ"/>
              </w:rPr>
              <w:t>1960</w:t>
            </w:r>
          </w:p>
        </w:tc>
      </w:tr>
    </w:tbl>
    <w:p w:rsidR="00C55831" w:rsidRPr="00045F63" w:rsidRDefault="00C55831" w:rsidP="00045F63">
      <w:pPr>
        <w:tabs>
          <w:tab w:val="right" w:pos="990"/>
        </w:tabs>
        <w:bidi/>
        <w:spacing w:after="0" w:line="240" w:lineRule="auto"/>
        <w:ind w:left="565"/>
        <w:jc w:val="center"/>
        <w:rPr>
          <w:rFonts w:ascii="Traditional Arabic" w:hAnsi="Traditional Arabic" w:cs="Traditional Arabic"/>
          <w:sz w:val="28"/>
          <w:szCs w:val="28"/>
          <w:rtl/>
          <w:lang w:val="en-US"/>
        </w:rPr>
      </w:pPr>
      <w:r w:rsidRPr="00045F63">
        <w:rPr>
          <w:rFonts w:ascii="Traditional Arabic" w:hAnsi="Traditional Arabic" w:cs="Traditional Arabic" w:hint="cs"/>
          <w:b/>
          <w:bCs/>
          <w:sz w:val="28"/>
          <w:szCs w:val="28"/>
          <w:rtl/>
          <w:lang w:val="en-US"/>
        </w:rPr>
        <w:t>المصدر</w:t>
      </w:r>
      <w:r w:rsidRPr="00045F63">
        <w:rPr>
          <w:rFonts w:ascii="Traditional Arabic" w:hAnsi="Traditional Arabic" w:cs="Traditional Arabic" w:hint="cs"/>
          <w:sz w:val="28"/>
          <w:szCs w:val="28"/>
          <w:rtl/>
          <w:lang w:val="en-US"/>
        </w:rPr>
        <w:t>:</w:t>
      </w:r>
      <w:r w:rsidRPr="00045F63">
        <w:rPr>
          <w:sz w:val="28"/>
          <w:szCs w:val="28"/>
        </w:rPr>
        <w:t xml:space="preserve"> </w:t>
      </w:r>
      <w:hyperlink r:id="rId132" w:history="1">
        <w:r w:rsidRPr="00045F63">
          <w:rPr>
            <w:rStyle w:val="Lienhypertexte"/>
            <w:sz w:val="28"/>
            <w:szCs w:val="28"/>
          </w:rPr>
          <w:t>https://ar.wikipedia.org/wiki/</w:t>
        </w:r>
      </w:hyperlink>
    </w:p>
    <w:p w:rsidR="00C55831" w:rsidRPr="00045F63" w:rsidRDefault="00C55831" w:rsidP="00045F63">
      <w:pPr>
        <w:tabs>
          <w:tab w:val="right" w:pos="990"/>
        </w:tabs>
        <w:bidi/>
        <w:spacing w:after="0" w:line="240" w:lineRule="auto"/>
        <w:ind w:left="-144" w:firstLine="425"/>
        <w:jc w:val="both"/>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وبعد استرجاع الجزائر لسيادتها الترابية، أبدت اهتمام كبير بقطاع الرياضة، الأمر الذي نتج عنه تشيد عدد كبير من المنشآت الرياضية عموما وملاعب كرة القدم تحديدا، والتي اكتفينا بإيراد عينة منها فقط في الجدول اللاحق، بعد أن تعذر علينا التطرق إليها جميعا، بفعل عدم توفرنا على معطيات كافية حول تاريخ تأسيسها وسعتها... إلخ.</w:t>
      </w:r>
    </w:p>
    <w:p w:rsidR="00C55831" w:rsidRPr="00045F63" w:rsidRDefault="00C55831" w:rsidP="00045F63">
      <w:pPr>
        <w:tabs>
          <w:tab w:val="right" w:pos="990"/>
        </w:tabs>
        <w:bidi/>
        <w:spacing w:after="0" w:line="240" w:lineRule="auto"/>
        <w:ind w:left="-144" w:firstLine="425"/>
        <w:jc w:val="center"/>
        <w:rPr>
          <w:rFonts w:ascii="Simplified Arabic" w:eastAsia="Arial" w:hAnsi="Simplified Arabic" w:cs="Traditional Arabic"/>
          <w:b/>
          <w:bCs/>
          <w:sz w:val="28"/>
          <w:szCs w:val="28"/>
          <w:u w:val="single"/>
          <w:rtl/>
          <w:lang w:bidi="ar-DZ"/>
        </w:rPr>
      </w:pPr>
      <w:r w:rsidRPr="00045F63">
        <w:rPr>
          <w:rFonts w:ascii="Simplified Arabic" w:eastAsia="Arial" w:hAnsi="Simplified Arabic" w:cs="Traditional Arabic" w:hint="cs"/>
          <w:b/>
          <w:bCs/>
          <w:sz w:val="28"/>
          <w:szCs w:val="28"/>
          <w:u w:val="single"/>
          <w:rtl/>
          <w:lang w:bidi="ar-DZ"/>
        </w:rPr>
        <w:t>جدول:</w:t>
      </w:r>
      <w:r w:rsidRPr="00045F63">
        <w:rPr>
          <w:rFonts w:ascii="Simplified Arabic" w:eastAsia="Arial" w:hAnsi="Simplified Arabic" w:cs="Traditional Arabic" w:hint="cs"/>
          <w:sz w:val="28"/>
          <w:szCs w:val="28"/>
          <w:u w:val="single"/>
          <w:rtl/>
          <w:lang w:bidi="ar-DZ"/>
        </w:rPr>
        <w:t xml:space="preserve"> </w:t>
      </w:r>
      <w:r w:rsidRPr="00045F63">
        <w:rPr>
          <w:rFonts w:ascii="Simplified Arabic" w:eastAsia="Arial" w:hAnsi="Simplified Arabic" w:cs="Traditional Arabic" w:hint="cs"/>
          <w:b/>
          <w:bCs/>
          <w:sz w:val="28"/>
          <w:szCs w:val="28"/>
          <w:u w:val="single"/>
          <w:rtl/>
          <w:lang w:bidi="ar-DZ"/>
        </w:rPr>
        <w:t>يوضح سعة بعض الملاعب الجزائرية التي شييدت بعد الاستقلال</w:t>
      </w:r>
    </w:p>
    <w:tbl>
      <w:tblPr>
        <w:bidiVisual/>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2138"/>
        <w:gridCol w:w="1371"/>
        <w:gridCol w:w="1364"/>
        <w:gridCol w:w="1372"/>
      </w:tblGrid>
      <w:tr w:rsidR="00C55831" w:rsidRPr="00045F63" w:rsidTr="00750FF8">
        <w:tc>
          <w:tcPr>
            <w:tcW w:w="588" w:type="dxa"/>
            <w:tcBorders>
              <w:top w:val="thinThickSmallGap" w:sz="2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الرقم</w:t>
            </w:r>
          </w:p>
        </w:tc>
        <w:tc>
          <w:tcPr>
            <w:tcW w:w="2138"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اسم الملعب</w:t>
            </w:r>
          </w:p>
        </w:tc>
        <w:tc>
          <w:tcPr>
            <w:tcW w:w="1371"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المدينة</w:t>
            </w:r>
          </w:p>
        </w:tc>
        <w:tc>
          <w:tcPr>
            <w:tcW w:w="1364" w:type="dxa"/>
            <w:tcBorders>
              <w:top w:val="thinThickSmallGap" w:sz="2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السعة</w:t>
            </w:r>
          </w:p>
        </w:tc>
        <w:tc>
          <w:tcPr>
            <w:tcW w:w="1372" w:type="dxa"/>
            <w:tcBorders>
              <w:top w:val="thinThickSmallGap" w:sz="24" w:space="0" w:color="auto"/>
              <w:left w:val="double" w:sz="4" w:space="0" w:color="auto"/>
              <w:bottom w:val="double" w:sz="4" w:space="0" w:color="auto"/>
              <w:right w:val="thinThickSmallGap" w:sz="2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تاريخ الانجاز</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01</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05 جويلية 1962</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العاصمة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80000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1972</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02</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08 ماي 1945</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سطيف</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1972</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03</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محمد حملاوي</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قسنطينة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40000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1973</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04</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العقيد لطفي</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تلمسان</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1976</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05</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01 نوفمبر 1954</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تيزي وزو</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1978</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06</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مصطفى تشاكر</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البليدة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35000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1978</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07</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01 نوفمبر 1954</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باتنة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1979</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08</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24 فبراير 1956</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سيدي بلعباس</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45000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1981</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09</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الوحدة الإفريقية</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معسكر</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22000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1986</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سويداني بوجمعة</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قالمة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1986</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11</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 ماي 1956</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اتحاد عنابة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58000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1987</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12</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عمر أوصيف</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عين تموشنت</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11500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13</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عبد القادر شابو</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عنابة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bidi/>
              <w:spacing w:after="0" w:line="240" w:lineRule="auto"/>
              <w:jc w:val="center"/>
              <w:rPr>
                <w:rFonts w:cs="Traditional Arabic"/>
                <w:b/>
                <w:bCs/>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14</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 xml:space="preserve">عبد الرحمان بن ساسي </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مروانة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bidi/>
              <w:spacing w:after="0" w:line="240" w:lineRule="auto"/>
              <w:jc w:val="center"/>
              <w:rPr>
                <w:rFonts w:cs="Traditional Arabic"/>
                <w:b/>
                <w:bCs/>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15</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الإخوة دمان دبيح</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عين مليلة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bidi/>
              <w:spacing w:after="0" w:line="240" w:lineRule="auto"/>
              <w:jc w:val="center"/>
              <w:rPr>
                <w:rFonts w:cs="Traditional Arabic"/>
                <w:b/>
                <w:bCs/>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16</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01 نوفمبر 1954</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الحراش</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17</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محمد بن حداد</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القبة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18</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حسين روبيح</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جيجل</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35000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19</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 أوت 1955</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بشار</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w:t>
            </w:r>
          </w:p>
        </w:tc>
        <w:tc>
          <w:tcPr>
            <w:tcW w:w="2138" w:type="dxa"/>
            <w:tcBorders>
              <w:top w:val="double" w:sz="4" w:space="0" w:color="auto"/>
              <w:left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 أوت 1955</w:t>
            </w:r>
          </w:p>
        </w:tc>
        <w:tc>
          <w:tcPr>
            <w:tcW w:w="1371" w:type="dxa"/>
            <w:tcBorders>
              <w:top w:val="double" w:sz="4" w:space="0" w:color="auto"/>
              <w:left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برج بوعريريج</w:t>
            </w:r>
          </w:p>
        </w:tc>
        <w:tc>
          <w:tcPr>
            <w:tcW w:w="1364" w:type="dxa"/>
            <w:tcBorders>
              <w:top w:val="double" w:sz="4" w:space="0" w:color="auto"/>
              <w:left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15000</w:t>
            </w:r>
          </w:p>
        </w:tc>
        <w:tc>
          <w:tcPr>
            <w:tcW w:w="1372" w:type="dxa"/>
            <w:tcBorders>
              <w:top w:val="double" w:sz="4" w:space="0" w:color="auto"/>
              <w:left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21</w:t>
            </w:r>
          </w:p>
        </w:tc>
        <w:tc>
          <w:tcPr>
            <w:tcW w:w="2138" w:type="dxa"/>
            <w:tcBorders>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محمد بن سعيد</w:t>
            </w:r>
          </w:p>
        </w:tc>
        <w:tc>
          <w:tcPr>
            <w:tcW w:w="1371" w:type="dxa"/>
            <w:tcBorders>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مستغانم</w:t>
            </w:r>
          </w:p>
        </w:tc>
        <w:tc>
          <w:tcPr>
            <w:tcW w:w="1364" w:type="dxa"/>
            <w:tcBorders>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20000</w:t>
            </w:r>
          </w:p>
        </w:tc>
        <w:tc>
          <w:tcPr>
            <w:tcW w:w="1372" w:type="dxa"/>
            <w:tcBorders>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22</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04 مارس</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تبسة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23</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محمد بومزراق</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الشلف</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24</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إلياس إمام</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المدية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طاهر زوقاري</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غليزان</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30000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26</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أحمد قايد</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تيارت</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30000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27</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18 فيفري</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بسكرة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30000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28</w:t>
            </w:r>
          </w:p>
        </w:tc>
        <w:tc>
          <w:tcPr>
            <w:tcW w:w="2138"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13 أفريل 1954</w:t>
            </w:r>
          </w:p>
        </w:tc>
        <w:tc>
          <w:tcPr>
            <w:tcW w:w="1371" w:type="dxa"/>
            <w:tcBorders>
              <w:top w:val="double" w:sz="4" w:space="0" w:color="auto"/>
              <w:left w:val="double" w:sz="4" w:space="0" w:color="auto"/>
              <w:bottom w:val="double" w:sz="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سعيدة</w:t>
            </w:r>
          </w:p>
        </w:tc>
        <w:tc>
          <w:tcPr>
            <w:tcW w:w="1364" w:type="dxa"/>
            <w:tcBorders>
              <w:top w:val="double" w:sz="4" w:space="0" w:color="auto"/>
              <w:left w:val="double" w:sz="4" w:space="0" w:color="auto"/>
              <w:bottom w:val="double" w:sz="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25000</w:t>
            </w:r>
          </w:p>
        </w:tc>
        <w:tc>
          <w:tcPr>
            <w:tcW w:w="1372" w:type="dxa"/>
            <w:tcBorders>
              <w:top w:val="double" w:sz="4" w:space="0" w:color="auto"/>
              <w:left w:val="double" w:sz="4" w:space="0" w:color="auto"/>
              <w:bottom w:val="double" w:sz="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r w:rsidR="00C55831" w:rsidRPr="00045F63" w:rsidTr="00750FF8">
        <w:tc>
          <w:tcPr>
            <w:tcW w:w="588" w:type="dxa"/>
            <w:tcBorders>
              <w:top w:val="double" w:sz="4" w:space="0" w:color="auto"/>
              <w:left w:val="thinThickSmallGap" w:sz="2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29</w:t>
            </w:r>
          </w:p>
        </w:tc>
        <w:tc>
          <w:tcPr>
            <w:tcW w:w="2138" w:type="dxa"/>
            <w:tcBorders>
              <w:top w:val="double" w:sz="4" w:space="0" w:color="auto"/>
              <w:left w:val="double" w:sz="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20 أوت 1955</w:t>
            </w:r>
          </w:p>
        </w:tc>
        <w:tc>
          <w:tcPr>
            <w:tcW w:w="1371" w:type="dxa"/>
            <w:tcBorders>
              <w:top w:val="double" w:sz="4" w:space="0" w:color="auto"/>
              <w:left w:val="double" w:sz="4" w:space="0" w:color="auto"/>
              <w:bottom w:val="thinThickSmallGap" w:sz="24" w:space="0" w:color="auto"/>
              <w:right w:val="double" w:sz="4" w:space="0" w:color="auto"/>
            </w:tcBorders>
            <w:shd w:val="clear" w:color="auto" w:fill="BFBFBF"/>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 xml:space="preserve">سكيكدة </w:t>
            </w:r>
          </w:p>
        </w:tc>
        <w:tc>
          <w:tcPr>
            <w:tcW w:w="1364" w:type="dxa"/>
            <w:tcBorders>
              <w:top w:val="double" w:sz="4" w:space="0" w:color="auto"/>
              <w:left w:val="double" w:sz="4" w:space="0" w:color="auto"/>
              <w:bottom w:val="thinThickSmallGap" w:sz="24" w:space="0" w:color="auto"/>
              <w:right w:val="double" w:sz="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25000</w:t>
            </w:r>
          </w:p>
        </w:tc>
        <w:tc>
          <w:tcPr>
            <w:tcW w:w="1372" w:type="dxa"/>
            <w:tcBorders>
              <w:top w:val="double" w:sz="4" w:space="0" w:color="auto"/>
              <w:left w:val="double" w:sz="4" w:space="0" w:color="auto"/>
              <w:bottom w:val="thinThickSmallGap" w:sz="24" w:space="0" w:color="auto"/>
              <w:right w:val="thinThickSmallGap" w:sz="24" w:space="0" w:color="auto"/>
            </w:tcBorders>
          </w:tcPr>
          <w:p w:rsidR="00C55831" w:rsidRPr="00045F63" w:rsidRDefault="00C55831" w:rsidP="00045F63">
            <w:pPr>
              <w:pStyle w:val="Paragraphedeliste"/>
              <w:tabs>
                <w:tab w:val="right" w:pos="848"/>
              </w:tabs>
              <w:bidi/>
              <w:spacing w:after="0" w:line="240" w:lineRule="auto"/>
              <w:ind w:left="0"/>
              <w:jc w:val="center"/>
              <w:rPr>
                <w:rFonts w:ascii="Simplified Arabic" w:eastAsia="Arial" w:hAnsi="Simplified Arabic" w:cs="Traditional Arabic"/>
                <w:b/>
                <w:bCs/>
                <w:rtl/>
                <w:lang w:bidi="ar-DZ"/>
              </w:rPr>
            </w:pPr>
            <w:r w:rsidRPr="00045F63">
              <w:rPr>
                <w:rFonts w:ascii="Simplified Arabic" w:eastAsia="Arial" w:hAnsi="Simplified Arabic" w:cs="Traditional Arabic" w:hint="cs"/>
                <w:b/>
                <w:bCs/>
                <w:rtl/>
                <w:lang w:bidi="ar-DZ"/>
              </w:rPr>
              <w:t>//////////////</w:t>
            </w:r>
          </w:p>
        </w:tc>
      </w:tr>
    </w:tbl>
    <w:p w:rsidR="00C55831" w:rsidRPr="00045F63" w:rsidRDefault="00C55831" w:rsidP="00045F63">
      <w:pPr>
        <w:tabs>
          <w:tab w:val="right" w:pos="990"/>
        </w:tabs>
        <w:bidi/>
        <w:spacing w:after="0" w:line="240" w:lineRule="auto"/>
        <w:ind w:left="-144" w:firstLine="425"/>
        <w:jc w:val="center"/>
        <w:rPr>
          <w:rFonts w:ascii="Traditional Arabic" w:hAnsi="Traditional Arabic" w:cs="Traditional Arabic"/>
          <w:sz w:val="28"/>
          <w:szCs w:val="28"/>
          <w:rtl/>
          <w:lang w:val="en-US"/>
        </w:rPr>
      </w:pPr>
      <w:r w:rsidRPr="00045F63">
        <w:rPr>
          <w:rFonts w:ascii="Traditional Arabic" w:hAnsi="Traditional Arabic" w:cs="Traditional Arabic" w:hint="cs"/>
          <w:b/>
          <w:bCs/>
          <w:sz w:val="28"/>
          <w:szCs w:val="28"/>
          <w:rtl/>
          <w:lang w:val="en-US"/>
        </w:rPr>
        <w:t>المصدر</w:t>
      </w:r>
      <w:r w:rsidRPr="00045F63">
        <w:rPr>
          <w:rFonts w:ascii="Traditional Arabic" w:hAnsi="Traditional Arabic" w:cs="Traditional Arabic" w:hint="cs"/>
          <w:sz w:val="28"/>
          <w:szCs w:val="28"/>
          <w:rtl/>
          <w:lang w:val="en-US"/>
        </w:rPr>
        <w:t xml:space="preserve">: </w:t>
      </w:r>
      <w:r w:rsidRPr="00045F63">
        <w:rPr>
          <w:sz w:val="28"/>
          <w:szCs w:val="28"/>
        </w:rPr>
        <w:t xml:space="preserve"> </w:t>
      </w:r>
      <w:hyperlink r:id="rId133" w:history="1">
        <w:r w:rsidRPr="00045F63">
          <w:rPr>
            <w:rStyle w:val="Lienhypertexte"/>
            <w:sz w:val="28"/>
            <w:szCs w:val="28"/>
          </w:rPr>
          <w:t>https://ar.wikipedia.org/wiki/</w:t>
        </w:r>
      </w:hyperlink>
    </w:p>
    <w:p w:rsidR="00C55831" w:rsidRPr="00045F63" w:rsidRDefault="00C55831" w:rsidP="00045F63">
      <w:pPr>
        <w:tabs>
          <w:tab w:val="right" w:pos="990"/>
        </w:tabs>
        <w:bidi/>
        <w:spacing w:after="0" w:line="240" w:lineRule="auto"/>
        <w:ind w:left="-144" w:firstLine="425"/>
        <w:jc w:val="both"/>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هذا التوسع الكبير في بناء الملاعب، نتلمسه في حالة العديد من المدن الجزائرية اليوم، والتي تحتضن أكثر من ملعبين (02)، وذلك على غرار كل من:</w:t>
      </w:r>
    </w:p>
    <w:p w:rsidR="00C55831" w:rsidRPr="00045F63" w:rsidRDefault="00C55831" w:rsidP="006E319B">
      <w:pPr>
        <w:numPr>
          <w:ilvl w:val="0"/>
          <w:numId w:val="267"/>
        </w:numPr>
        <w:tabs>
          <w:tab w:val="right" w:pos="565"/>
        </w:tabs>
        <w:bidi/>
        <w:spacing w:after="0" w:line="240" w:lineRule="auto"/>
        <w:ind w:left="-144" w:firstLine="425"/>
        <w:jc w:val="both"/>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مدينة بسكرة: ملعب الشهيد مناني، ملعب 18 فبراير.</w:t>
      </w:r>
    </w:p>
    <w:p w:rsidR="00C55831" w:rsidRPr="00045F63" w:rsidRDefault="00C55831" w:rsidP="006E319B">
      <w:pPr>
        <w:numPr>
          <w:ilvl w:val="0"/>
          <w:numId w:val="267"/>
        </w:numPr>
        <w:tabs>
          <w:tab w:val="right" w:pos="565"/>
        </w:tabs>
        <w:bidi/>
        <w:spacing w:after="0" w:line="240" w:lineRule="auto"/>
        <w:ind w:left="-144" w:firstLine="425"/>
        <w:jc w:val="both"/>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مدينة باتنة: ملعب سفوحي، وأول نوفمبر.</w:t>
      </w:r>
    </w:p>
    <w:p w:rsidR="00C55831" w:rsidRPr="00045F63" w:rsidRDefault="00C55831" w:rsidP="006E319B">
      <w:pPr>
        <w:numPr>
          <w:ilvl w:val="0"/>
          <w:numId w:val="267"/>
        </w:numPr>
        <w:tabs>
          <w:tab w:val="right" w:pos="565"/>
        </w:tabs>
        <w:bidi/>
        <w:spacing w:after="0" w:line="240" w:lineRule="auto"/>
        <w:ind w:left="-144" w:firstLine="425"/>
        <w:jc w:val="both"/>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مدينة قسنطينة: ملعب الشهيد حملاوي، وملعب بن عبد المالك رمضان.</w:t>
      </w:r>
    </w:p>
    <w:p w:rsidR="00C55831" w:rsidRPr="00045F63" w:rsidRDefault="00C55831" w:rsidP="006E319B">
      <w:pPr>
        <w:numPr>
          <w:ilvl w:val="0"/>
          <w:numId w:val="267"/>
        </w:numPr>
        <w:tabs>
          <w:tab w:val="right" w:pos="565"/>
        </w:tabs>
        <w:bidi/>
        <w:spacing w:after="0" w:line="240" w:lineRule="auto"/>
        <w:ind w:left="-144" w:firstLine="425"/>
        <w:jc w:val="both"/>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مدينة عنابة: ملعب العقيد شابو، وملعب 19 جوان.</w:t>
      </w:r>
    </w:p>
    <w:p w:rsidR="00C55831" w:rsidRPr="00045F63" w:rsidRDefault="00C55831" w:rsidP="00045F63">
      <w:pPr>
        <w:tabs>
          <w:tab w:val="right" w:pos="565"/>
        </w:tabs>
        <w:bidi/>
        <w:spacing w:after="0" w:line="240" w:lineRule="auto"/>
        <w:ind w:left="-144" w:firstLine="425"/>
        <w:jc w:val="both"/>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ومن المنتظر أن تتعزز الحظيرة الوطنية لملاعب كرة القدم خلال السنة الحالية، بأربع (04) منشآت جديدة على الأقل في كل من: سطيف، تيزي وزو، العاصمة، ووهران. والتي تم الشروع في تشييدها وفق المواصفات الفنية والتكنولوجية المعمول بها اليوم عالميا.</w:t>
      </w:r>
    </w:p>
    <w:p w:rsidR="00C55831" w:rsidRPr="00045F63" w:rsidRDefault="00C55831" w:rsidP="00045F63">
      <w:pPr>
        <w:tabs>
          <w:tab w:val="right" w:pos="565"/>
        </w:tabs>
        <w:bidi/>
        <w:spacing w:after="0" w:line="240" w:lineRule="auto"/>
        <w:ind w:left="-144" w:firstLine="425"/>
        <w:jc w:val="both"/>
        <w:rPr>
          <w:rFonts w:ascii="Arial" w:hAnsi="Arial" w:cs="Traditional Arabic"/>
          <w:sz w:val="28"/>
          <w:szCs w:val="28"/>
          <w:rtl/>
        </w:rPr>
      </w:pPr>
      <w:r w:rsidRPr="00045F63">
        <w:rPr>
          <w:rFonts w:ascii="Arial" w:hAnsi="Arial" w:cs="Traditional Arabic" w:hint="cs"/>
          <w:sz w:val="28"/>
          <w:szCs w:val="28"/>
          <w:rtl/>
        </w:rPr>
        <w:t xml:space="preserve">إلا أن الملاحظة الأبرز التي ينبغي التأكيد عليه في هذا المقام، وهي أن </w:t>
      </w:r>
      <w:r w:rsidRPr="00045F63">
        <w:rPr>
          <w:rFonts w:ascii="Arial" w:hAnsi="Arial" w:cs="Traditional Arabic"/>
          <w:sz w:val="28"/>
          <w:szCs w:val="28"/>
          <w:rtl/>
        </w:rPr>
        <w:t>النقص الفادح في الهياكل الرياضية وملاعب الكرة</w:t>
      </w:r>
      <w:r w:rsidRPr="00045F63">
        <w:rPr>
          <w:rFonts w:ascii="Arial" w:hAnsi="Arial" w:cs="Traditional Arabic" w:hint="cs"/>
          <w:sz w:val="28"/>
          <w:szCs w:val="28"/>
          <w:rtl/>
        </w:rPr>
        <w:t xml:space="preserve"> يبقى السمة البارزة لنشاط كرة القدم في الجزائر، حيث نجد أن هناك العديد من الفرق </w:t>
      </w:r>
      <w:r w:rsidRPr="00045F63">
        <w:rPr>
          <w:rFonts w:ascii="Arial" w:hAnsi="Arial" w:cs="Traditional Arabic"/>
          <w:sz w:val="28"/>
          <w:szCs w:val="28"/>
          <w:rtl/>
        </w:rPr>
        <w:t>لا تملك ملعبا تستقبل فيه</w:t>
      </w:r>
      <w:r w:rsidRPr="00045F63">
        <w:rPr>
          <w:rFonts w:ascii="Arial" w:hAnsi="Arial" w:cs="Traditional Arabic" w:hint="cs"/>
          <w:sz w:val="28"/>
          <w:szCs w:val="28"/>
          <w:rtl/>
        </w:rPr>
        <w:t>، في حين</w:t>
      </w:r>
      <w:r w:rsidRPr="00045F63">
        <w:rPr>
          <w:rFonts w:ascii="Arial" w:hAnsi="Arial" w:cs="Traditional Arabic"/>
          <w:sz w:val="28"/>
          <w:szCs w:val="28"/>
          <w:rtl/>
        </w:rPr>
        <w:t xml:space="preserve"> </w:t>
      </w:r>
      <w:r w:rsidRPr="00045F63">
        <w:rPr>
          <w:rFonts w:ascii="Arial" w:hAnsi="Arial" w:cs="Traditional Arabic" w:hint="cs"/>
          <w:sz w:val="28"/>
          <w:szCs w:val="28"/>
          <w:rtl/>
        </w:rPr>
        <w:t>ت</w:t>
      </w:r>
      <w:r w:rsidRPr="00045F63">
        <w:rPr>
          <w:rFonts w:ascii="Arial" w:hAnsi="Arial" w:cs="Traditional Arabic"/>
          <w:sz w:val="28"/>
          <w:szCs w:val="28"/>
          <w:rtl/>
        </w:rPr>
        <w:t xml:space="preserve">جبر </w:t>
      </w:r>
      <w:r w:rsidRPr="00045F63">
        <w:rPr>
          <w:rFonts w:ascii="Arial" w:hAnsi="Arial" w:cs="Traditional Arabic" w:hint="cs"/>
          <w:sz w:val="28"/>
          <w:szCs w:val="28"/>
          <w:rtl/>
        </w:rPr>
        <w:t>الكثير من ال</w:t>
      </w:r>
      <w:r w:rsidRPr="00045F63">
        <w:rPr>
          <w:rFonts w:ascii="Arial" w:hAnsi="Arial" w:cs="Traditional Arabic"/>
          <w:sz w:val="28"/>
          <w:szCs w:val="28"/>
          <w:rtl/>
        </w:rPr>
        <w:t>فرق</w:t>
      </w:r>
      <w:r w:rsidRPr="00045F63">
        <w:rPr>
          <w:rFonts w:ascii="Arial" w:hAnsi="Arial" w:cs="Traditional Arabic" w:hint="cs"/>
          <w:sz w:val="28"/>
          <w:szCs w:val="28"/>
          <w:rtl/>
        </w:rPr>
        <w:t xml:space="preserve"> الأخرى</w:t>
      </w:r>
      <w:r w:rsidRPr="00045F63">
        <w:rPr>
          <w:rFonts w:ascii="Arial" w:hAnsi="Arial" w:cs="Traditional Arabic"/>
          <w:sz w:val="28"/>
          <w:szCs w:val="28"/>
          <w:rtl/>
        </w:rPr>
        <w:t xml:space="preserve"> في أغلب الأحيان على اقتسام ملعب</w:t>
      </w:r>
      <w:r w:rsidRPr="00045F63">
        <w:rPr>
          <w:rFonts w:ascii="Arial" w:hAnsi="Arial" w:cs="Traditional Arabic" w:hint="cs"/>
          <w:sz w:val="28"/>
          <w:szCs w:val="28"/>
          <w:rtl/>
        </w:rPr>
        <w:t>.</w:t>
      </w:r>
      <w:r w:rsidRPr="00045F63">
        <w:rPr>
          <w:rFonts w:ascii="Arial" w:hAnsi="Arial" w:cs="Traditional Arabic"/>
          <w:sz w:val="28"/>
          <w:szCs w:val="28"/>
          <w:rtl/>
        </w:rPr>
        <w:t xml:space="preserve"> ولا تقتصر المعاناة على فرق البطولة الوطنية، بل تمتد لتشمل المنتخب الوطني الذي لا يملك ملعبا خاصا به، كما أن المسؤولين لطالما وجدوا صعوبات جمّة في اختيار ملعب لاحتضان لقاء رسمي للخضر</w:t>
      </w:r>
      <w:r w:rsidRPr="00045F63">
        <w:rPr>
          <w:rFonts w:ascii="Arial" w:hAnsi="Arial" w:cs="Traditional Arabic" w:hint="cs"/>
          <w:sz w:val="28"/>
          <w:szCs w:val="28"/>
          <w:rtl/>
        </w:rPr>
        <w:t>.</w:t>
      </w:r>
    </w:p>
    <w:p w:rsidR="00C55831" w:rsidRPr="00045F63" w:rsidRDefault="00C55831" w:rsidP="00045F63">
      <w:pPr>
        <w:tabs>
          <w:tab w:val="right" w:pos="565"/>
        </w:tabs>
        <w:bidi/>
        <w:spacing w:after="0" w:line="240" w:lineRule="auto"/>
        <w:ind w:left="-144" w:firstLine="425"/>
        <w:jc w:val="both"/>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كما تفتقر أغلب هذه الملاعب، للمواصفات المناسبة لإجراء المقابلات الرياضية، حيث أن معظمها شيد في فترة السبعينات والثمانينات، ما يجعلها لا تواكب التطورات التي طرأت على تصميمات الملاعب العالمية، خاصة من حيث مراعاتها للجانب الأمني في إنشائها. (</w:t>
      </w:r>
      <w:r w:rsidRPr="00045F63">
        <w:rPr>
          <w:rFonts w:ascii="Simplified Arabic" w:eastAsia="Arial" w:hAnsi="Simplified Arabic" w:cs="Traditional Arabic" w:hint="cs"/>
          <w:b/>
          <w:bCs/>
          <w:sz w:val="28"/>
          <w:szCs w:val="28"/>
          <w:rtl/>
          <w:lang w:bidi="ar-DZ"/>
        </w:rPr>
        <w:t>بوجوراف فهيم، 2013/2014، ص. 50</w:t>
      </w:r>
      <w:r w:rsidRPr="00045F63">
        <w:rPr>
          <w:rFonts w:ascii="Simplified Arabic" w:eastAsia="Arial" w:hAnsi="Simplified Arabic" w:cs="Traditional Arabic" w:hint="cs"/>
          <w:sz w:val="28"/>
          <w:szCs w:val="28"/>
          <w:rtl/>
          <w:lang w:bidi="ar-DZ"/>
        </w:rPr>
        <w:t>)</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معايير تصميم ملاعب كرة القدم</w:t>
      </w:r>
      <w:r w:rsidRPr="00045F63">
        <w:rPr>
          <w:rFonts w:ascii="Simplified Arabic" w:eastAsia="Arial" w:hAnsi="Simplified Arabic" w:cs="Traditional Arabic" w:hint="cs"/>
          <w:b/>
          <w:bCs/>
          <w:sz w:val="28"/>
          <w:szCs w:val="28"/>
          <w:rtl/>
          <w:lang w:bidi="ar-DZ"/>
        </w:rPr>
        <w:t>:</w:t>
      </w:r>
      <w:r w:rsidRPr="00045F63">
        <w:rPr>
          <w:rFonts w:ascii="Simplified Arabic" w:eastAsia="Arial" w:hAnsi="Simplified Arabic" w:cs="Traditional Arabic" w:hint="cs"/>
          <w:sz w:val="28"/>
          <w:szCs w:val="28"/>
          <w:rtl/>
          <w:lang w:bidi="ar-DZ"/>
        </w:rPr>
        <w:t xml:space="preserve"> وتكتسي المنشات الرياضية اليوم مكانة كبيرة في عالم اليوم، فهي فضلا عن كونها الأماكن المخصصة لممارسة الأنشطة الرياضية، فهي تؤثر على المساعي الدولية لاحتضان التظاهرات الرياضية الكبرى، بما تمثله هذه الأخيرة من حدث سياسي واقتصادي جد هام. (</w:t>
      </w:r>
      <w:r w:rsidRPr="00045F63">
        <w:rPr>
          <w:rFonts w:ascii="Simplified Arabic" w:eastAsia="Arial" w:hAnsi="Simplified Arabic" w:cs="Traditional Arabic" w:hint="cs"/>
          <w:b/>
          <w:bCs/>
          <w:sz w:val="28"/>
          <w:szCs w:val="28"/>
          <w:rtl/>
          <w:lang w:bidi="ar-DZ"/>
        </w:rPr>
        <w:t>د. ديلمي محمد، 2014، ص. 72</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990"/>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 xml:space="preserve"> وقد أدى ذلك إلى إيلائها أهمية كبيرة على غرار ما هو حاصل في الدول الأوربية، والتي باتت تخصص لها ميزانيات كبيرة، وتحرص أن يتم تشييدها وفق أسس ومعايير هندسية دقيقة، معتمدة في ذلك على خبراء ومتخصصين، إضافة إلى توظيف التطور التكنولوجي للتجهيزات الرياضية.</w:t>
      </w:r>
    </w:p>
    <w:p w:rsidR="00C55831" w:rsidRPr="00045F63" w:rsidRDefault="00C55831" w:rsidP="00045F63">
      <w:pPr>
        <w:shd w:val="clear" w:color="auto" w:fill="FFFFFF"/>
        <w:tabs>
          <w:tab w:val="right" w:pos="990"/>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 xml:space="preserve">ولعل ما تشهده الأحداث والمنشآت الرياضية اليوم من عنف وشغب على المستوى الدولي، قد زاد من حجم الاهتمام الدولي بتوفير الأمن الرياضي، حيث يعد هذا الأخير من أهم المعايير التي يجري الحرص على مراعاتها في هذا المجال، نذكر الأتي: </w:t>
      </w:r>
      <w:r w:rsidRPr="00045F63">
        <w:rPr>
          <w:rFonts w:ascii="Simplified Arabic" w:eastAsia="Arial" w:hAnsi="Simplified Arabic" w:cs="Traditional Arabic" w:hint="cs"/>
          <w:sz w:val="28"/>
          <w:szCs w:val="28"/>
          <w:shd w:val="clear" w:color="auto" w:fill="FFFFFF"/>
          <w:rtl/>
          <w:lang w:bidi="ar-DZ"/>
        </w:rPr>
        <w:t>(</w:t>
      </w:r>
      <w:r w:rsidRPr="00045F63">
        <w:rPr>
          <w:rFonts w:ascii="Simplified Arabic" w:eastAsia="Arial" w:hAnsi="Simplified Arabic" w:cs="Traditional Arabic" w:hint="cs"/>
          <w:b/>
          <w:bCs/>
          <w:sz w:val="28"/>
          <w:szCs w:val="28"/>
          <w:shd w:val="clear" w:color="auto" w:fill="FFFFFF"/>
          <w:rtl/>
          <w:lang w:bidi="ar-DZ"/>
        </w:rPr>
        <w:t>محمد سيد سلطان، 2013، ص. 03</w:t>
      </w:r>
      <w:r w:rsidRPr="00045F63">
        <w:rPr>
          <w:rFonts w:ascii="Simplified Arabic" w:eastAsia="Arial" w:hAnsi="Simplified Arabic" w:cs="Traditional Arabic" w:hint="cs"/>
          <w:sz w:val="28"/>
          <w:szCs w:val="28"/>
          <w:shd w:val="clear" w:color="auto" w:fill="FFFFFF"/>
          <w:rtl/>
          <w:lang w:bidi="ar-DZ"/>
        </w:rPr>
        <w:t>)</w:t>
      </w:r>
    </w:p>
    <w:p w:rsidR="00C55831" w:rsidRPr="00045F63" w:rsidRDefault="00C55831" w:rsidP="006E319B">
      <w:pPr>
        <w:numPr>
          <w:ilvl w:val="0"/>
          <w:numId w:val="268"/>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اختيار الموقع</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يعتمد اختيار الموقع على العديد من العوامل، والتي يأتي في مقدمتها:</w:t>
      </w:r>
    </w:p>
    <w:p w:rsidR="00C55831" w:rsidRPr="00045F63" w:rsidRDefault="00C55831" w:rsidP="006E319B">
      <w:pPr>
        <w:numPr>
          <w:ilvl w:val="0"/>
          <w:numId w:val="269"/>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نوع المنشأة الرياضية المراد إنشائها (ملاعب صغيرة، مراكز تدريب...).</w:t>
      </w:r>
    </w:p>
    <w:p w:rsidR="00C55831" w:rsidRPr="00045F63" w:rsidRDefault="00C55831" w:rsidP="006E319B">
      <w:pPr>
        <w:numPr>
          <w:ilvl w:val="0"/>
          <w:numId w:val="269"/>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المساحة المتاحة المتوفرة لتلك المنشأة.</w:t>
      </w:r>
    </w:p>
    <w:p w:rsidR="00C55831" w:rsidRPr="00045F63" w:rsidRDefault="00C55831" w:rsidP="006E319B">
      <w:pPr>
        <w:numPr>
          <w:ilvl w:val="0"/>
          <w:numId w:val="269"/>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مسافة بعدها عن المناطق السكنية وسهولة المواصلات إليها.</w:t>
      </w:r>
    </w:p>
    <w:p w:rsidR="00C55831" w:rsidRPr="00045F63" w:rsidRDefault="00C55831" w:rsidP="006E319B">
      <w:pPr>
        <w:numPr>
          <w:ilvl w:val="0"/>
          <w:numId w:val="268"/>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الأمن والسلامة</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تعد مسألة سلامة وأمن رواد الملاعب والمناصرين من أولى الأولويات التي يتم السهر على إعمالها في عمليات تشييد المنشآت الرياضية.</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يجب أن يكون عدد الأبواب المؤدية للملعب وسعتها يتناسب مع عدد المستفيدين.</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أن تفتح الأبواب للخارج تلافيا للزدحام.</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تخصيص غرفة خاصة للإسعافات الأولية.</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تخصيص أماكن لأجهزة الإنذار وطفايات الحريق حسب قواعد الدفاع المدني. (</w:t>
      </w:r>
      <w:r w:rsidRPr="00045F63">
        <w:rPr>
          <w:rFonts w:ascii="Simplified Arabic" w:eastAsia="Arial" w:hAnsi="Simplified Arabic" w:cs="Traditional Arabic" w:hint="cs"/>
          <w:b/>
          <w:bCs/>
          <w:sz w:val="28"/>
          <w:szCs w:val="28"/>
          <w:rtl/>
          <w:lang w:bidi="ar-DZ"/>
        </w:rPr>
        <w:t>د. ديلمي محمد، 2014، صص. 75-76</w:t>
      </w:r>
      <w:r w:rsidRPr="00045F63">
        <w:rPr>
          <w:rFonts w:ascii="Simplified Arabic" w:eastAsia="Arial" w:hAnsi="Simplified Arabic" w:cs="Traditional Arabic" w:hint="cs"/>
          <w:sz w:val="28"/>
          <w:szCs w:val="28"/>
          <w:rtl/>
          <w:lang w:bidi="ar-DZ"/>
        </w:rPr>
        <w:t>)</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عزل جماهير المشاهدين عن ارضيات الملاعب بحواجز لا تعيق ولا تشوه الملاعب.</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عزل المدرجات بعضها عن بعض مع مراعاة الاستقلالية في المداخل والسلالم.</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إتباع الأسس العلمية في تصميم وتخطيط وتشغيل المنشأة.</w:t>
      </w:r>
    </w:p>
    <w:p w:rsidR="00C55831" w:rsidRPr="00045F63" w:rsidRDefault="00C55831" w:rsidP="006E319B">
      <w:pPr>
        <w:numPr>
          <w:ilvl w:val="0"/>
          <w:numId w:val="270"/>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مطابقة معايير تصميم وانجاز المنشأة للمقاييس القانونية المعمول بها في هذا المجال.</w:t>
      </w:r>
    </w:p>
    <w:p w:rsidR="00C55831" w:rsidRPr="00045F63" w:rsidRDefault="00C55831" w:rsidP="006E319B">
      <w:pPr>
        <w:numPr>
          <w:ilvl w:val="0"/>
          <w:numId w:val="268"/>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الصحة العامة</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وتشكل أحد الجوانب التي تحظى بالاهتمام البالغ في عملية تصميم المنشأت، حيث يشترط فيها ما يلي:</w:t>
      </w:r>
    </w:p>
    <w:p w:rsidR="00C55831" w:rsidRPr="00045F63" w:rsidRDefault="00C55831" w:rsidP="006E319B">
      <w:pPr>
        <w:pStyle w:val="Paragraphedeliste"/>
        <w:numPr>
          <w:ilvl w:val="0"/>
          <w:numId w:val="272"/>
        </w:numPr>
        <w:tabs>
          <w:tab w:val="right" w:pos="565"/>
          <w:tab w:val="right" w:pos="848"/>
        </w:tabs>
        <w:bidi/>
        <w:spacing w:after="0" w:line="240" w:lineRule="auto"/>
        <w:ind w:left="-144" w:firstLine="709"/>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يجب أن يتناسب عدد دورات المياه ومقاساتها مع عدد المترددين على المنشأة الرياضية.</w:t>
      </w:r>
    </w:p>
    <w:p w:rsidR="00C55831" w:rsidRPr="00045F63" w:rsidRDefault="00C55831" w:rsidP="006E319B">
      <w:pPr>
        <w:pStyle w:val="Paragraphedeliste"/>
        <w:numPr>
          <w:ilvl w:val="0"/>
          <w:numId w:val="272"/>
        </w:numPr>
        <w:tabs>
          <w:tab w:val="right" w:pos="565"/>
          <w:tab w:val="right" w:pos="848"/>
        </w:tabs>
        <w:bidi/>
        <w:spacing w:after="0" w:line="240" w:lineRule="auto"/>
        <w:ind w:left="-144" w:firstLine="709"/>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العناية التامة بنظافة المرافق والصيانة الدورية لها، والتأكد من خلوها من كل ما قد يسبب الأذى للجمهور.</w:t>
      </w:r>
    </w:p>
    <w:p w:rsidR="00C55831" w:rsidRPr="00045F63" w:rsidRDefault="00C55831" w:rsidP="006E319B">
      <w:pPr>
        <w:pStyle w:val="Paragraphedeliste"/>
        <w:numPr>
          <w:ilvl w:val="0"/>
          <w:numId w:val="272"/>
        </w:numPr>
        <w:tabs>
          <w:tab w:val="right" w:pos="565"/>
          <w:tab w:val="right" w:pos="848"/>
        </w:tabs>
        <w:bidi/>
        <w:spacing w:after="0" w:line="240" w:lineRule="auto"/>
        <w:ind w:left="-144" w:firstLine="709"/>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توفير العدد الكافي من مصادر مياه الشرب.</w:t>
      </w:r>
    </w:p>
    <w:p w:rsidR="00C55831" w:rsidRPr="00045F63" w:rsidRDefault="00C55831" w:rsidP="006E319B">
      <w:pPr>
        <w:numPr>
          <w:ilvl w:val="0"/>
          <w:numId w:val="271"/>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الاهتمام بالتهوية الجيدة وكذلك الإضاءة الكافية والقانونية.</w:t>
      </w:r>
    </w:p>
    <w:p w:rsidR="00C55831" w:rsidRPr="00045F63" w:rsidRDefault="00C55831" w:rsidP="006E319B">
      <w:pPr>
        <w:numPr>
          <w:ilvl w:val="0"/>
          <w:numId w:val="268"/>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الجوانب الجمالية</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ولها انعكاس مؤثر على النواحي النفسية لمستعملي هذه المنشآت من رياضيين ومناصرين، لذلك ينصح هي الأخرى بمراعاتها وإعمالها بعناية بالغة، وذلك من خلال:</w:t>
      </w:r>
    </w:p>
    <w:p w:rsidR="00C55831" w:rsidRPr="00045F63" w:rsidRDefault="00C55831" w:rsidP="006E319B">
      <w:pPr>
        <w:pStyle w:val="Paragraphedeliste"/>
        <w:numPr>
          <w:ilvl w:val="0"/>
          <w:numId w:val="272"/>
        </w:numPr>
        <w:tabs>
          <w:tab w:val="right" w:pos="848"/>
        </w:tabs>
        <w:bidi/>
        <w:spacing w:after="0" w:line="240" w:lineRule="auto"/>
        <w:ind w:hanging="436"/>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توزع الملاعب والمباني على مساحة الأراضي بشكل متناسق.</w:t>
      </w:r>
    </w:p>
    <w:p w:rsidR="00C55831" w:rsidRPr="00045F63" w:rsidRDefault="00C55831" w:rsidP="006E319B">
      <w:pPr>
        <w:pStyle w:val="Paragraphedeliste"/>
        <w:numPr>
          <w:ilvl w:val="0"/>
          <w:numId w:val="272"/>
        </w:numPr>
        <w:tabs>
          <w:tab w:val="right" w:pos="848"/>
        </w:tabs>
        <w:bidi/>
        <w:spacing w:after="0" w:line="240" w:lineRule="auto"/>
        <w:ind w:left="-144" w:firstLine="709"/>
        <w:jc w:val="both"/>
        <w:rPr>
          <w:rFonts w:ascii="Simplified Arabic" w:eastAsia="Arial" w:hAnsi="Simplified Arabic" w:cs="Traditional Arabic"/>
          <w:sz w:val="28"/>
          <w:szCs w:val="28"/>
          <w:lang w:bidi="ar-DZ"/>
        </w:rPr>
      </w:pPr>
      <w:r w:rsidRPr="00045F63">
        <w:rPr>
          <w:rFonts w:ascii="Simplified Arabic" w:eastAsia="Arial" w:hAnsi="Simplified Arabic" w:cs="Traditional Arabic" w:hint="cs"/>
          <w:sz w:val="28"/>
          <w:szCs w:val="28"/>
          <w:rtl/>
          <w:lang w:bidi="ar-DZ"/>
        </w:rPr>
        <w:t>مراعاة النواحي الجمالية في تصميم المنشات.</w:t>
      </w:r>
    </w:p>
    <w:p w:rsidR="00C55831" w:rsidRPr="00045F63" w:rsidRDefault="00C55831" w:rsidP="006E319B">
      <w:pPr>
        <w:numPr>
          <w:ilvl w:val="0"/>
          <w:numId w:val="273"/>
        </w:numPr>
        <w:tabs>
          <w:tab w:val="right" w:pos="848"/>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الاهتمام بألوان الخارجية لطلاء المنشآت، بطريقة مقبولة ومتقاربة وجذابة. (</w:t>
      </w:r>
      <w:r w:rsidRPr="00045F63">
        <w:rPr>
          <w:rFonts w:ascii="Simplified Arabic" w:eastAsia="Arial" w:hAnsi="Simplified Arabic" w:cs="Traditional Arabic" w:hint="cs"/>
          <w:b/>
          <w:bCs/>
          <w:sz w:val="28"/>
          <w:szCs w:val="28"/>
          <w:rtl/>
          <w:lang w:bidi="ar-DZ"/>
        </w:rPr>
        <w:t>د. ديلمي محمد، 2014، صص. 75-76</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848"/>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 xml:space="preserve">ولأن لملاعب كرة القدم خصوصية معينة، فقد اجتهد الاتحاد الدولي لكرة القدم </w:t>
      </w:r>
      <w:r w:rsidRPr="00045F63">
        <w:rPr>
          <w:rFonts w:eastAsia="Arial" w:cs="Times New Roman"/>
          <w:b/>
          <w:bCs/>
          <w:sz w:val="28"/>
          <w:szCs w:val="28"/>
          <w:rtl/>
          <w:lang w:bidi="ar-DZ"/>
        </w:rPr>
        <w:t>(</w:t>
      </w:r>
      <w:r w:rsidRPr="00045F63">
        <w:rPr>
          <w:rFonts w:eastAsia="Arial" w:cs="Times New Roman"/>
          <w:b/>
          <w:bCs/>
          <w:sz w:val="28"/>
          <w:szCs w:val="28"/>
          <w:lang w:bidi="ar-DZ"/>
        </w:rPr>
        <w:t>FIFA</w:t>
      </w:r>
      <w:r w:rsidRPr="00045F63">
        <w:rPr>
          <w:rFonts w:eastAsia="Arial" w:cs="Times New Roman"/>
          <w:b/>
          <w:bCs/>
          <w:sz w:val="28"/>
          <w:szCs w:val="28"/>
          <w:rtl/>
          <w:lang w:bidi="ar-DZ"/>
        </w:rPr>
        <w:t>)</w:t>
      </w:r>
      <w:r w:rsidRPr="00045F63">
        <w:rPr>
          <w:rFonts w:eastAsia="Arial" w:cs="Traditional Arabic" w:hint="cs"/>
          <w:sz w:val="28"/>
          <w:szCs w:val="28"/>
          <w:rtl/>
          <w:lang w:bidi="ar-DZ"/>
        </w:rPr>
        <w:t>،</w:t>
      </w:r>
      <w:r w:rsidRPr="00045F63">
        <w:rPr>
          <w:rFonts w:ascii="Simplified Arabic" w:eastAsia="Arial" w:hAnsi="Simplified Arabic" w:cs="Traditional Arabic" w:hint="cs"/>
          <w:sz w:val="28"/>
          <w:szCs w:val="28"/>
          <w:rtl/>
          <w:lang w:bidi="ar-DZ"/>
        </w:rPr>
        <w:t xml:space="preserve"> في إيراد دليل خاص بمواصفات الملاعب الرياضية التي تقام بها مباريات كرة القدم، والتي جاء فيها أن الملعب ينبغي أن تتوفر فيه مواصفات محددة وملحقات بداخله،</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وهذا بفصل غرف تبديل الملابس عن غرف الحكام، وكذلك الغرف الإدارية. كما يشترط أن يكون الملعب مسورا ومبنيا بمواد ثابتة من أبواب الدخول والخروج والنجدة، وكاشفات الإضاءة والمولد الكهربائي الاحتياطي، ومداخل خاصة بالإسعاف وأخرى خاصة بدخول اللاعبين للميدان وغرف الإسعافات الأولية. (</w:t>
      </w:r>
      <w:r w:rsidRPr="00045F63">
        <w:rPr>
          <w:rFonts w:ascii="Simplified Arabic" w:eastAsia="Arial" w:hAnsi="Simplified Arabic" w:cs="Traditional Arabic" w:hint="cs"/>
          <w:b/>
          <w:bCs/>
          <w:sz w:val="28"/>
          <w:szCs w:val="28"/>
          <w:rtl/>
          <w:lang w:bidi="ar-DZ"/>
        </w:rPr>
        <w:t>بوجوراف فهيم، 2013/2014، ص. 50</w:t>
      </w:r>
      <w:r w:rsidRPr="00045F63">
        <w:rPr>
          <w:rFonts w:ascii="Simplified Arabic" w:eastAsia="Arial" w:hAnsi="Simplified Arabic" w:cs="Traditional Arabic" w:hint="cs"/>
          <w:sz w:val="28"/>
          <w:szCs w:val="28"/>
          <w:rtl/>
          <w:lang w:bidi="ar-DZ"/>
        </w:rPr>
        <w:t>)</w:t>
      </w:r>
    </w:p>
    <w:p w:rsidR="00C55831" w:rsidRPr="00045F63" w:rsidRDefault="00C55831" w:rsidP="00045F63">
      <w:pPr>
        <w:tabs>
          <w:tab w:val="right" w:pos="848"/>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 xml:space="preserve">ومنذ نهاية القرن الماضي ومطلع الألفية الجديدة، عرفت عمليات تشييد منشآت كرة القدم نقلة نوعية، حيث اتخذت اليوم أشكالا وحجوما أكثر رشاقة وجمالا، ساعد في تحقيقها التطور الحاصل في مواد البناء وتقنيات الإنجاز، إلى جانب التكنولوجيا العالية المسخرة في هذا المجال. حيث بات بالإمكان اليوم، تشييد ملاعب كرة قدم في شكل قاعات رياضة مغطاة بالكامل، بحيث تمتد التغطية حتى فوق المدرجات وساحة اللعب، بينما اقتصرت في السابق على تغطية المنصة وجزء من مدرجات الجمهور. </w:t>
      </w:r>
      <w:r w:rsidRPr="00045F63">
        <w:rPr>
          <w:rFonts w:ascii="Simplified Arabic" w:eastAsia="Arial" w:hAnsi="Simplified Arabic" w:cs="Traditional Arabic" w:hint="cs"/>
          <w:sz w:val="28"/>
          <w:szCs w:val="28"/>
          <w:shd w:val="clear" w:color="auto" w:fill="FFFFFF"/>
          <w:rtl/>
          <w:lang w:bidi="ar-DZ"/>
        </w:rPr>
        <w:t>(</w:t>
      </w:r>
      <w:r w:rsidRPr="00045F63">
        <w:rPr>
          <w:rFonts w:ascii="Simplified Arabic" w:eastAsia="Arial" w:hAnsi="Simplified Arabic" w:cs="Traditional Arabic" w:hint="cs"/>
          <w:b/>
          <w:bCs/>
          <w:sz w:val="28"/>
          <w:szCs w:val="28"/>
          <w:shd w:val="clear" w:color="auto" w:fill="FFFFFF"/>
          <w:rtl/>
          <w:lang w:bidi="ar-DZ"/>
        </w:rPr>
        <w:t xml:space="preserve">أ.د. غسان عبود، </w:t>
      </w:r>
      <w:hyperlink r:id="rId134" w:history="1">
        <w:r w:rsidRPr="00045F63">
          <w:rPr>
            <w:rStyle w:val="Lienhypertexte"/>
            <w:b/>
            <w:bCs/>
            <w:sz w:val="28"/>
            <w:szCs w:val="28"/>
            <w:shd w:val="clear" w:color="auto" w:fill="FFFFFF"/>
          </w:rPr>
          <w:t>https://www.google.com/search</w:t>
        </w:r>
      </w:hyperlink>
      <w:r w:rsidRPr="00045F63">
        <w:rPr>
          <w:b/>
          <w:bCs/>
          <w:sz w:val="28"/>
          <w:szCs w:val="28"/>
          <w:shd w:val="clear" w:color="auto" w:fill="FFFFFF"/>
          <w:lang w:bidi="ar-DZ"/>
        </w:rPr>
        <w:t xml:space="preserve"> </w:t>
      </w:r>
      <w:r w:rsidRPr="00045F63">
        <w:rPr>
          <w:rFonts w:ascii="Simplified Arabic" w:eastAsia="Arial" w:hAnsi="Simplified Arabic" w:cs="Traditional Arabic" w:hint="cs"/>
          <w:b/>
          <w:bCs/>
          <w:sz w:val="28"/>
          <w:szCs w:val="28"/>
          <w:shd w:val="clear" w:color="auto" w:fill="FFFFFF"/>
          <w:rtl/>
          <w:lang w:bidi="ar-DZ"/>
        </w:rPr>
        <w:t>، ص. 11</w:t>
      </w:r>
      <w:r w:rsidRPr="00045F63">
        <w:rPr>
          <w:rFonts w:ascii="Simplified Arabic" w:eastAsia="Arial" w:hAnsi="Simplified Arabic" w:cs="Traditional Arabic" w:hint="cs"/>
          <w:sz w:val="28"/>
          <w:szCs w:val="28"/>
          <w:shd w:val="clear" w:color="auto" w:fill="FFFFFF"/>
          <w:rtl/>
          <w:lang w:bidi="ar-DZ"/>
        </w:rPr>
        <w:t>).</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الملاعب الأوربية أو مسارح المتعة</w:t>
      </w:r>
      <w:r w:rsidRPr="00045F63">
        <w:rPr>
          <w:rFonts w:ascii="Simplified Arabic" w:eastAsia="Arial" w:hAnsi="Simplified Arabic" w:cs="Traditional Arabic" w:hint="cs"/>
          <w:b/>
          <w:bCs/>
          <w:sz w:val="28"/>
          <w:szCs w:val="28"/>
          <w:rtl/>
          <w:lang w:bidi="ar-DZ"/>
        </w:rPr>
        <w:t xml:space="preserve">: </w:t>
      </w:r>
      <w:r w:rsidRPr="00045F63">
        <w:rPr>
          <w:rFonts w:ascii="Arial" w:hAnsi="Arial" w:cs="Traditional Arabic" w:hint="cs"/>
          <w:color w:val="000000"/>
          <w:sz w:val="28"/>
          <w:szCs w:val="28"/>
          <w:rtl/>
        </w:rPr>
        <w:t>ت</w:t>
      </w:r>
      <w:r w:rsidRPr="00045F63">
        <w:rPr>
          <w:rFonts w:ascii="Arial" w:hAnsi="Arial" w:cs="Traditional Arabic"/>
          <w:color w:val="000000"/>
          <w:sz w:val="28"/>
          <w:szCs w:val="28"/>
          <w:rtl/>
        </w:rPr>
        <w:t>حظى ملاعب كرة القدم في أوروبا بمتابعة دائمة من قبل الاتحاد الأوروبي، الذي يُعنى بتصنيف هذه الملاعب وإدراجها تحت فئاته الأربع، لتحمل ملاعب الفئة الرابعة "الفئة الأعلى" لقب ملاعب النخبة في هذه القارة التي تعكس فيها البنى التحتية حجم الاحتراف الرياضي والشغف الكروي</w:t>
      </w:r>
      <w:r w:rsidRPr="00045F63">
        <w:rPr>
          <w:rFonts w:ascii="Arial" w:hAnsi="Arial" w:cs="Traditional Arabic" w:hint="cs"/>
          <w:color w:val="000000"/>
          <w:sz w:val="28"/>
          <w:szCs w:val="28"/>
          <w:rtl/>
        </w:rPr>
        <w:t>.</w:t>
      </w:r>
    </w:p>
    <w:p w:rsidR="00C55831" w:rsidRPr="00045F63" w:rsidRDefault="00C55831" w:rsidP="00045F63">
      <w:pPr>
        <w:tabs>
          <w:tab w:val="right" w:pos="990"/>
        </w:tabs>
        <w:bidi/>
        <w:spacing w:after="0" w:line="240" w:lineRule="auto"/>
        <w:ind w:left="-144" w:firstLine="425"/>
        <w:jc w:val="lowKashida"/>
        <w:rPr>
          <w:rFonts w:ascii="Arial" w:hAnsi="Arial" w:cs="Traditional Arabic"/>
          <w:color w:val="000000"/>
          <w:sz w:val="28"/>
          <w:szCs w:val="28"/>
          <w:rtl/>
        </w:rPr>
      </w:pPr>
      <w:r w:rsidRPr="00045F63">
        <w:rPr>
          <w:rFonts w:ascii="Arial" w:hAnsi="Arial" w:cs="Traditional Arabic"/>
          <w:color w:val="000000"/>
          <w:sz w:val="28"/>
          <w:szCs w:val="28"/>
          <w:rtl/>
        </w:rPr>
        <w:t>وينظر الاتحاد الدولي إلى جوانب عدة في سياق تصنيفاته دون الوقوف عند الصراع الفني القائم على البساط الأخضر، فهو يمنح سعة الملعب والخدمات الجماهيرية والإعلامية والجوانب الأمنية اهتمامًا بالغًا، وهذه هي الأمور التي تتوقف عندها "الرياضية" في التقرير التالي لتكشف عن الشروط الأساسية، لتحديد ملاعب النخبة في أوروبا والجوانب التي تتميز بها أبرز ملاعب الفئة الرابعة هناك</w:t>
      </w:r>
      <w:r w:rsidRPr="00045F63">
        <w:rPr>
          <w:rFonts w:ascii="Arial" w:hAnsi="Arial" w:cs="Traditional Arabic" w:hint="cs"/>
          <w:color w:val="000000"/>
          <w:sz w:val="28"/>
          <w:szCs w:val="28"/>
          <w:rtl/>
        </w:rPr>
        <w:t>. ومن أهم تلك الجوانب نذكر الأتي:</w:t>
      </w:r>
    </w:p>
    <w:p w:rsidR="00C55831" w:rsidRPr="00045F63" w:rsidRDefault="00C55831" w:rsidP="006E319B">
      <w:pPr>
        <w:numPr>
          <w:ilvl w:val="0"/>
          <w:numId w:val="274"/>
        </w:numPr>
        <w:tabs>
          <w:tab w:val="right" w:pos="565"/>
          <w:tab w:val="right" w:pos="990"/>
        </w:tabs>
        <w:bidi/>
        <w:spacing w:after="0" w:line="240" w:lineRule="auto"/>
        <w:ind w:left="-144" w:firstLine="425"/>
        <w:jc w:val="both"/>
        <w:rPr>
          <w:rFonts w:ascii="Traditional Arabic" w:hAnsi="Traditional Arabic" w:cs="Traditional Arabic"/>
          <w:sz w:val="28"/>
          <w:szCs w:val="28"/>
          <w:lang w:val="en-US"/>
        </w:rPr>
      </w:pPr>
      <w:r w:rsidRPr="00045F63">
        <w:rPr>
          <w:rFonts w:ascii="Arial" w:hAnsi="Arial" w:cs="Traditional Arabic" w:hint="cs"/>
          <w:color w:val="000000"/>
          <w:sz w:val="28"/>
          <w:szCs w:val="28"/>
          <w:u w:val="single"/>
          <w:rtl/>
        </w:rPr>
        <w:t>الحكام والإعلاميون</w:t>
      </w:r>
      <w:r w:rsidRPr="00045F63">
        <w:rPr>
          <w:rFonts w:ascii="Arial" w:hAnsi="Arial" w:cs="Traditional Arabic" w:hint="cs"/>
          <w:color w:val="000000"/>
          <w:sz w:val="28"/>
          <w:szCs w:val="28"/>
          <w:rtl/>
        </w:rPr>
        <w:t>: ي</w:t>
      </w:r>
      <w:r w:rsidRPr="00045F63">
        <w:rPr>
          <w:rFonts w:ascii="Arial" w:hAnsi="Arial" w:cs="Traditional Arabic"/>
          <w:color w:val="000000"/>
          <w:sz w:val="28"/>
          <w:szCs w:val="28"/>
          <w:rtl/>
        </w:rPr>
        <w:t>بحث الاتحاد الأوروبي</w:t>
      </w:r>
      <w:r w:rsidRPr="00045F63">
        <w:rPr>
          <w:rFonts w:ascii="Arial" w:hAnsi="Arial" w:cs="Traditional Arabic" w:hint="cs"/>
          <w:color w:val="000000"/>
          <w:sz w:val="28"/>
          <w:szCs w:val="28"/>
          <w:rtl/>
        </w:rPr>
        <w:t xml:space="preserve"> في</w:t>
      </w:r>
      <w:r w:rsidRPr="00045F63">
        <w:rPr>
          <w:rFonts w:ascii="Arial" w:hAnsi="Arial" w:cs="Traditional Arabic"/>
          <w:color w:val="000000"/>
          <w:sz w:val="28"/>
          <w:szCs w:val="28"/>
          <w:rtl/>
        </w:rPr>
        <w:t xml:space="preserve"> تصنيفه للملاعب</w:t>
      </w:r>
      <w:r w:rsidRPr="00045F63">
        <w:rPr>
          <w:rFonts w:ascii="Arial" w:hAnsi="Arial" w:cs="Traditional Arabic" w:hint="cs"/>
          <w:color w:val="000000"/>
          <w:sz w:val="28"/>
          <w:szCs w:val="28"/>
          <w:rtl/>
        </w:rPr>
        <w:t>،</w:t>
      </w:r>
      <w:r w:rsidRPr="00045F63">
        <w:rPr>
          <w:rFonts w:ascii="Arial" w:hAnsi="Arial" w:cs="Traditional Arabic"/>
          <w:color w:val="000000"/>
          <w:sz w:val="28"/>
          <w:szCs w:val="28"/>
          <w:rtl/>
        </w:rPr>
        <w:t xml:space="preserve"> عن الخدمات المقدمة للحكام والإعلاميين بشكل خاص، حيث يتم إدراج الملعب في الفئتين الأولى أو الثانية في حال عدم وجود غرفة خاصة بالحكام، ويرتقي إلى الفئتين الثالثة أو الرابعة عند وجود غرفة للحكام لا تقل مساحتها عن 20 </w:t>
      </w:r>
      <w:r w:rsidRPr="00045F63">
        <w:rPr>
          <w:rFonts w:ascii="Arial" w:hAnsi="Arial" w:cs="Traditional Arabic" w:hint="cs"/>
          <w:color w:val="000000"/>
          <w:sz w:val="28"/>
          <w:szCs w:val="28"/>
          <w:rtl/>
        </w:rPr>
        <w:t>م</w:t>
      </w:r>
      <w:r w:rsidRPr="00045F63">
        <w:rPr>
          <w:rFonts w:ascii="Arial" w:hAnsi="Arial" w:cs="Traditional Arabic" w:hint="cs"/>
          <w:b/>
          <w:bCs/>
          <w:color w:val="000000"/>
          <w:sz w:val="28"/>
          <w:szCs w:val="28"/>
          <w:vertAlign w:val="superscript"/>
          <w:rtl/>
        </w:rPr>
        <w:t>2</w:t>
      </w:r>
      <w:r w:rsidRPr="00045F63">
        <w:rPr>
          <w:rFonts w:ascii="Arial" w:hAnsi="Arial" w:cs="Traditional Arabic"/>
          <w:color w:val="000000"/>
          <w:sz w:val="28"/>
          <w:szCs w:val="28"/>
          <w:rtl/>
        </w:rPr>
        <w:t>، وتنص قوانين الاتحاد الأوروبي على ضرورة وجود ساحة عمل للإعلاميين داخل الملعب، وأن تتسع لـ75 إعلاميًا على الأقل مع مساحة لا تقل عن 200</w:t>
      </w:r>
      <w:r w:rsidRPr="00045F63">
        <w:rPr>
          <w:rFonts w:ascii="Arial" w:hAnsi="Arial" w:cs="Traditional Arabic" w:hint="cs"/>
          <w:color w:val="000000"/>
          <w:sz w:val="28"/>
          <w:szCs w:val="28"/>
          <w:rtl/>
        </w:rPr>
        <w:t>م</w:t>
      </w:r>
      <w:r w:rsidRPr="00045F63">
        <w:rPr>
          <w:rFonts w:ascii="Arial" w:hAnsi="Arial" w:cs="Traditional Arabic" w:hint="cs"/>
          <w:b/>
          <w:bCs/>
          <w:color w:val="000000"/>
          <w:sz w:val="28"/>
          <w:szCs w:val="28"/>
          <w:vertAlign w:val="superscript"/>
          <w:rtl/>
        </w:rPr>
        <w:t>2</w:t>
      </w:r>
      <w:r w:rsidRPr="00045F63">
        <w:rPr>
          <w:rFonts w:ascii="Arial" w:hAnsi="Arial" w:cs="Traditional Arabic"/>
          <w:color w:val="000000"/>
          <w:sz w:val="28"/>
          <w:szCs w:val="28"/>
          <w:rtl/>
        </w:rPr>
        <w:t>، بالإضافة إلى 100 مقعد للإعلاميين في المدرجات لملاعب الفئة الرابعة و25 منصة للمعلقين، ووجود غرفتين يمكن تحويلهما إلى استديوهات تحليلية</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و75 مقعدًا في صالة المؤتمرات الصحفية، وأن تتسع حدود الملعب ل</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25 مصورًا على الأقل</w:t>
      </w:r>
      <w:r w:rsidRPr="00045F63">
        <w:rPr>
          <w:rFonts w:ascii="Arial" w:hAnsi="Arial" w:cs="Traditional Arabic" w:hint="cs"/>
          <w:color w:val="000000"/>
          <w:sz w:val="28"/>
          <w:szCs w:val="28"/>
          <w:rtl/>
        </w:rPr>
        <w:t xml:space="preserve">. </w:t>
      </w:r>
      <w:r w:rsidRPr="00045F63">
        <w:rPr>
          <w:rFonts w:ascii="Arial" w:hAnsi="Arial" w:cs="Traditional Arabic" w:hint="cs"/>
          <w:b/>
          <w:bCs/>
          <w:color w:val="000000"/>
          <w:sz w:val="28"/>
          <w:szCs w:val="28"/>
          <w:shd w:val="clear" w:color="auto" w:fill="FFFFFF"/>
          <w:rtl/>
        </w:rPr>
        <w:t xml:space="preserve">(محمد وهبي، </w:t>
      </w:r>
      <w:hyperlink r:id="rId135" w:history="1">
        <w:r w:rsidRPr="00045F63">
          <w:rPr>
            <w:rStyle w:val="Lienhypertexte"/>
            <w:b/>
            <w:bCs/>
            <w:sz w:val="24"/>
            <w:szCs w:val="24"/>
            <w:shd w:val="clear" w:color="auto" w:fill="FFFFFF"/>
          </w:rPr>
          <w:t>https://arriyadiyah.com/544626</w:t>
        </w:r>
      </w:hyperlink>
      <w:r w:rsidRPr="00045F63">
        <w:rPr>
          <w:rFonts w:ascii="Arial" w:hAnsi="Arial" w:cs="Traditional Arabic" w:hint="cs"/>
          <w:b/>
          <w:bCs/>
          <w:color w:val="000000"/>
          <w:sz w:val="24"/>
          <w:szCs w:val="24"/>
          <w:shd w:val="clear" w:color="auto" w:fill="FFFFFF"/>
          <w:rtl/>
        </w:rPr>
        <w:t>)</w:t>
      </w:r>
    </w:p>
    <w:p w:rsidR="00C55831" w:rsidRPr="00045F63" w:rsidRDefault="00C55831" w:rsidP="006E319B">
      <w:pPr>
        <w:numPr>
          <w:ilvl w:val="0"/>
          <w:numId w:val="274"/>
        </w:numPr>
        <w:tabs>
          <w:tab w:val="right" w:pos="565"/>
        </w:tabs>
        <w:bidi/>
        <w:spacing w:after="0" w:line="240" w:lineRule="auto"/>
        <w:ind w:left="-144" w:firstLine="425"/>
        <w:jc w:val="lowKashida"/>
        <w:rPr>
          <w:rFonts w:ascii="Arial" w:hAnsi="Arial" w:cs="Traditional Arabic"/>
          <w:color w:val="000000"/>
          <w:sz w:val="28"/>
          <w:szCs w:val="28"/>
          <w:lang w:val="en-US"/>
        </w:rPr>
      </w:pPr>
      <w:r w:rsidRPr="00045F63">
        <w:rPr>
          <w:rFonts w:ascii="Arial" w:hAnsi="Arial" w:cs="Traditional Arabic" w:hint="cs"/>
          <w:color w:val="000000"/>
          <w:sz w:val="28"/>
          <w:szCs w:val="28"/>
          <w:u w:val="single"/>
          <w:rtl/>
        </w:rPr>
        <w:t>كبار الشخصيات</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يتوقف الاتحاد الأوروبي في تصنيفاته للملاعب عند جودة الخدمات التي يحصل عليها كبار الشخصيات قبل وخلال وبعد المباريات، التي تُعد أمورًا أساسية لإدراج ملعب ما في خانة ملاعب الفئة الرابعة، ويشترط الاتحاد الأوروبي على هذه الملاعب وجود 150 موقفًا لسيارات كبار الشخصيات، بالإضافة إلى 500 مقعد على الأقل في المدرجات على أن يكون منها 100 مقعد لكبار الشخصيات من الفريق الزائر. وتحتوي ملاعب الفئة الرابعة على صالة تصل مساحتها إلى 400م</w:t>
      </w:r>
      <w:r w:rsidRPr="00045F63">
        <w:rPr>
          <w:rFonts w:ascii="Arial" w:hAnsi="Arial" w:cs="Traditional Arabic" w:hint="cs"/>
          <w:b/>
          <w:bCs/>
          <w:color w:val="000000"/>
          <w:sz w:val="28"/>
          <w:szCs w:val="28"/>
          <w:vertAlign w:val="superscript"/>
          <w:rtl/>
        </w:rPr>
        <w:t>2</w:t>
      </w:r>
      <w:r w:rsidRPr="00045F63">
        <w:rPr>
          <w:rFonts w:ascii="Arial" w:hAnsi="Arial" w:cs="Traditional Arabic"/>
          <w:color w:val="000000"/>
          <w:sz w:val="28"/>
          <w:szCs w:val="28"/>
          <w:rtl/>
        </w:rPr>
        <w:t xml:space="preserve"> على الأقل للضيافة والعناية بهذه الشخصيات، إلى جانب عملها على سهولة دخول وخروج المشاهير إلى الملعب وعبر طرق مختلفة</w:t>
      </w:r>
      <w:r w:rsidRPr="00045F63">
        <w:rPr>
          <w:rFonts w:ascii="Arial" w:hAnsi="Arial" w:cs="Traditional Arabic" w:hint="cs"/>
          <w:color w:val="000000"/>
          <w:sz w:val="28"/>
          <w:szCs w:val="28"/>
          <w:rtl/>
        </w:rPr>
        <w:t>.</w:t>
      </w:r>
      <w:r w:rsidRPr="00045F63">
        <w:rPr>
          <w:rFonts w:ascii="Arial" w:hAnsi="Arial" w:cs="Traditional Arabic" w:hint="cs"/>
          <w:color w:val="000000"/>
          <w:sz w:val="28"/>
          <w:szCs w:val="28"/>
          <w:shd w:val="clear" w:color="auto" w:fill="FFFFFF"/>
          <w:rtl/>
        </w:rPr>
        <w:t xml:space="preserve"> </w:t>
      </w:r>
    </w:p>
    <w:p w:rsidR="00C55831" w:rsidRPr="00045F63" w:rsidRDefault="00C55831" w:rsidP="006E319B">
      <w:pPr>
        <w:numPr>
          <w:ilvl w:val="0"/>
          <w:numId w:val="27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Arial" w:hAnsi="Arial" w:cs="Traditional Arabic" w:hint="cs"/>
          <w:color w:val="000000"/>
          <w:sz w:val="28"/>
          <w:szCs w:val="28"/>
          <w:rtl/>
        </w:rPr>
        <w:t xml:space="preserve">خدمات المشجعين: </w:t>
      </w:r>
      <w:r w:rsidRPr="00045F63">
        <w:rPr>
          <w:rFonts w:ascii="Arial" w:hAnsi="Arial" w:cs="Traditional Arabic"/>
          <w:color w:val="000000"/>
          <w:sz w:val="28"/>
          <w:szCs w:val="28"/>
          <w:rtl/>
        </w:rPr>
        <w:t xml:space="preserve">شترط الاتحاد الأوروبي على ملاعب الفئة الرابعة وجود مقعد لكل مشجع خلال المباريات، مع عدم السماح بوقوف المشجعين دون مقاعد كما يحدث في بعض ملاعب الفئات المتدنية، ويتوقف الاتحاد عند الخدمات التي تقدم للمشجعين في ملاعب النخبة، ومن بينها الدخول الإلكتروني عبر </w:t>
      </w:r>
      <w:r w:rsidRPr="00045F63">
        <w:rPr>
          <w:rFonts w:ascii="Arial" w:hAnsi="Arial" w:cs="Traditional Arabic" w:hint="cs"/>
          <w:color w:val="000000"/>
          <w:sz w:val="28"/>
          <w:szCs w:val="28"/>
          <w:rtl/>
        </w:rPr>
        <w:t xml:space="preserve">عدة </w:t>
      </w:r>
      <w:r w:rsidRPr="00045F63">
        <w:rPr>
          <w:rFonts w:ascii="Arial" w:hAnsi="Arial" w:cs="Traditional Arabic"/>
          <w:color w:val="000000"/>
          <w:sz w:val="28"/>
          <w:szCs w:val="28"/>
          <w:rtl/>
        </w:rPr>
        <w:t>منافذ لمنع التزاحم</w:t>
      </w:r>
      <w:r w:rsidRPr="00045F63">
        <w:rPr>
          <w:rFonts w:ascii="Arial" w:hAnsi="Arial" w:cs="Traditional Arabic" w:hint="cs"/>
          <w:color w:val="000000"/>
          <w:sz w:val="28"/>
          <w:szCs w:val="28"/>
          <w:rtl/>
        </w:rPr>
        <w:t>،</w:t>
      </w:r>
      <w:r w:rsidRPr="00045F63">
        <w:rPr>
          <w:rFonts w:ascii="Arial" w:hAnsi="Arial" w:cs="Traditional Arabic"/>
          <w:color w:val="000000"/>
          <w:sz w:val="28"/>
          <w:szCs w:val="28"/>
          <w:rtl/>
        </w:rPr>
        <w:t xml:space="preserve"> والخدمات الخاصة بذوي الاحتياجات الخاصة، لسهولة تنقلهم في أماكن مخصصة داخل الملعب، كما ترتفع تقييمات الملاعب مع ارتفاع نقاط الخدمات الأخرى فيها من مطاعم ومحال تجارية خاصة بالأندية ودورات المياه</w:t>
      </w:r>
      <w:r w:rsidRPr="00045F63">
        <w:rPr>
          <w:rFonts w:ascii="Arial" w:hAnsi="Arial" w:cs="Traditional Arabic" w:hint="cs"/>
          <w:color w:val="000000"/>
          <w:sz w:val="28"/>
          <w:szCs w:val="28"/>
          <w:rtl/>
        </w:rPr>
        <w:t>.</w:t>
      </w:r>
      <w:r w:rsidRPr="00045F63">
        <w:rPr>
          <w:rFonts w:ascii="Traditional Arabic" w:hAnsi="Traditional Arabic" w:cs="Traditional Arabic" w:hint="cs"/>
          <w:color w:val="000000"/>
          <w:sz w:val="28"/>
          <w:szCs w:val="28"/>
          <w:rtl/>
          <w:lang w:val="en-US"/>
        </w:rPr>
        <w:t xml:space="preserve"> </w:t>
      </w:r>
      <w:r w:rsidRPr="00045F63">
        <w:rPr>
          <w:rFonts w:ascii="Arial" w:hAnsi="Arial" w:cs="Traditional Arabic" w:hint="cs"/>
          <w:b/>
          <w:bCs/>
          <w:color w:val="000000"/>
          <w:sz w:val="28"/>
          <w:szCs w:val="28"/>
          <w:shd w:val="clear" w:color="auto" w:fill="FFFFFF"/>
          <w:rtl/>
        </w:rPr>
        <w:t xml:space="preserve">(محمد وهبي، </w:t>
      </w:r>
      <w:hyperlink r:id="rId136" w:history="1">
        <w:r w:rsidRPr="00045F63">
          <w:rPr>
            <w:rStyle w:val="Lienhypertexte"/>
            <w:b/>
            <w:bCs/>
            <w:sz w:val="24"/>
            <w:szCs w:val="24"/>
            <w:shd w:val="clear" w:color="auto" w:fill="FFFFFF"/>
          </w:rPr>
          <w:t>https://arriyadiyah.com/544626</w:t>
        </w:r>
      </w:hyperlink>
      <w:r w:rsidRPr="00045F63">
        <w:rPr>
          <w:rFonts w:ascii="Arial" w:hAnsi="Arial" w:cs="Traditional Arabic" w:hint="cs"/>
          <w:b/>
          <w:bCs/>
          <w:color w:val="000000"/>
          <w:sz w:val="24"/>
          <w:szCs w:val="24"/>
          <w:shd w:val="clear" w:color="auto" w:fill="FFFFFF"/>
          <w:rtl/>
        </w:rPr>
        <w:t>).</w:t>
      </w:r>
    </w:p>
    <w:p w:rsidR="00C55831" w:rsidRPr="00045F63" w:rsidRDefault="00C55831" w:rsidP="006E319B">
      <w:pPr>
        <w:numPr>
          <w:ilvl w:val="0"/>
          <w:numId w:val="274"/>
        </w:numPr>
        <w:tabs>
          <w:tab w:val="right" w:pos="565"/>
        </w:tabs>
        <w:bidi/>
        <w:spacing w:after="0" w:line="240" w:lineRule="auto"/>
        <w:ind w:left="-144" w:firstLine="425"/>
        <w:jc w:val="lowKashida"/>
        <w:rPr>
          <w:rFonts w:ascii="Arial" w:hAnsi="Arial" w:cs="Traditional Arabic"/>
          <w:color w:val="000000"/>
          <w:sz w:val="28"/>
          <w:szCs w:val="28"/>
          <w:u w:val="single"/>
          <w:lang w:val="en-US"/>
        </w:rPr>
      </w:pPr>
      <w:r w:rsidRPr="00045F63">
        <w:rPr>
          <w:rFonts w:ascii="Arial" w:hAnsi="Arial" w:cs="Traditional Arabic" w:hint="cs"/>
          <w:color w:val="000000"/>
          <w:sz w:val="28"/>
          <w:szCs w:val="28"/>
          <w:u w:val="single"/>
          <w:rtl/>
        </w:rPr>
        <w:t>مميزات أخرى</w:t>
      </w:r>
      <w:r w:rsidRPr="00045F63">
        <w:rPr>
          <w:rFonts w:ascii="Arial" w:hAnsi="Arial" w:cs="Traditional Arabic" w:hint="cs"/>
          <w:color w:val="000000"/>
          <w:sz w:val="28"/>
          <w:szCs w:val="28"/>
          <w:rtl/>
        </w:rPr>
        <w:t>: ت</w:t>
      </w:r>
      <w:r w:rsidRPr="00045F63">
        <w:rPr>
          <w:rFonts w:ascii="Arial" w:hAnsi="Arial" w:cs="Traditional Arabic"/>
          <w:color w:val="000000"/>
          <w:sz w:val="28"/>
          <w:szCs w:val="28"/>
          <w:rtl/>
        </w:rPr>
        <w:t>شتهر ملاعب النخبة في أوروبا بمميزات إضافية تجعلها فريدة من نوعها من جوانب متعددة، بعيدًا عن الشروط الأساسية التي تحدد تصنيفات الملاعب في الفئة الرابعة، حيث يُعد ملعب سانتياجو برنابيو على سبيل المثال الوجهة السياحية الأولى في العاصمة الإسبانية مدريد، في الوقت الذي يحتوي فيه ملعب سيجنال إيدونا بارك في دورتموند على أكبر مدرج في أوروبا، وهو المدرج الجنوبي الذي يتسع لقرابة 25 ألف متفرج، وتشتهر ملاعب أخرى بتصميماتها الهندسية العصرية، ومن بينها ملعب أليانتس أرينا في ميونيخ الذي يتغير لونه بالكامل من الخارج، وملعب ويمبلي الذي أعيد تشييده قبل أعوام الذي يشتهر بالقوس الذي يصل طوله إلى 133 مترًا فوق الملعب</w:t>
      </w:r>
      <w:r w:rsidRPr="00045F63">
        <w:rPr>
          <w:rFonts w:ascii="Arial" w:hAnsi="Arial" w:cs="Traditional Arabic" w:hint="cs"/>
          <w:color w:val="000000"/>
          <w:sz w:val="28"/>
          <w:szCs w:val="28"/>
          <w:rtl/>
        </w:rPr>
        <w:t>.</w:t>
      </w:r>
      <w:r w:rsidRPr="00045F63">
        <w:rPr>
          <w:rFonts w:ascii="Arial" w:hAnsi="Arial" w:cs="Traditional Arabic" w:hint="cs"/>
          <w:color w:val="000000"/>
          <w:sz w:val="28"/>
          <w:szCs w:val="28"/>
          <w:shd w:val="clear" w:color="auto" w:fill="FFFFFF"/>
          <w:rtl/>
        </w:rPr>
        <w:t xml:space="preserve"> </w:t>
      </w:r>
    </w:p>
    <w:p w:rsidR="00C55831" w:rsidRPr="00045F63" w:rsidRDefault="00C55831" w:rsidP="006E319B">
      <w:pPr>
        <w:numPr>
          <w:ilvl w:val="0"/>
          <w:numId w:val="27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Arial" w:hAnsi="Arial" w:cs="Traditional Arabic" w:hint="cs"/>
          <w:color w:val="000000"/>
          <w:sz w:val="28"/>
          <w:szCs w:val="28"/>
          <w:u w:val="single"/>
          <w:rtl/>
        </w:rPr>
        <w:t>عنصر الأمن</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تأتي الجوانب الأمنية على رأس اهتمامات الاتحاد الأوروبي، وفي مختلف ملاعب القارة العجوز من شرقها إلى غربها لا سيما في ملاعب النخبة التي تتطلب عملاً أمنيًا أكبر، نظرًا لوصول قدرتها الاستيعابية إلى أكثر من 50 ألف مشجع في المباراة الواحدة، ويتوزع العمل الأمني في هذه الملاعب على أقسام مختلفة مثل عناصر الشرطة وعناصر الأمن والفرق الطبية وفرق الإطفاء، وهي تعمل بالتنسيق مع غرفة التحكم الأمني التي تتحكم بجميع زوايا الملعب عبر التواصل مع الفرق المعنية في شتى أنحاء الملعب وفقًا للفقرة 47 من قوانين الملاعب في الاتحاد الأوروبي، وتعمل هذه الأجهزة على ضمان سلامة جماهير الفرق الزائرة عبر تغطية دخولها وخروجها من الملعب وحماية مدرجاتها خلال المباريات</w:t>
      </w:r>
      <w:r w:rsidRPr="00045F63">
        <w:rPr>
          <w:rFonts w:ascii="Traditional Arabic" w:hAnsi="Traditional Arabic" w:cs="Traditional Arabic" w:hint="cs"/>
          <w:color w:val="000000"/>
          <w:sz w:val="28"/>
          <w:szCs w:val="28"/>
          <w:rtl/>
          <w:lang w:val="en-US"/>
        </w:rPr>
        <w:t>.</w:t>
      </w:r>
    </w:p>
    <w:p w:rsidR="00C55831" w:rsidRPr="00045F63" w:rsidRDefault="00C55831" w:rsidP="006E319B">
      <w:pPr>
        <w:numPr>
          <w:ilvl w:val="0"/>
          <w:numId w:val="274"/>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Arial" w:hAnsi="Arial" w:cs="Traditional Arabic" w:hint="cs"/>
          <w:color w:val="000000"/>
          <w:sz w:val="28"/>
          <w:szCs w:val="28"/>
          <w:u w:val="single"/>
          <w:rtl/>
        </w:rPr>
        <w:t>خارج النخبة</w:t>
      </w:r>
      <w:r w:rsidRPr="00045F63">
        <w:rPr>
          <w:rFonts w:ascii="Arial" w:hAnsi="Arial" w:cs="Traditional Arabic" w:hint="cs"/>
          <w:color w:val="000000"/>
          <w:sz w:val="28"/>
          <w:szCs w:val="28"/>
          <w:rtl/>
        </w:rPr>
        <w:t>:</w:t>
      </w:r>
      <w:r w:rsidRPr="00045F63">
        <w:rPr>
          <w:rFonts w:ascii="Arial" w:hAnsi="Arial" w:cs="Traditional Arabic" w:hint="cs"/>
          <w:color w:val="000000"/>
          <w:sz w:val="28"/>
          <w:szCs w:val="28"/>
          <w:rtl/>
          <w:lang w:bidi="ar-DZ"/>
        </w:rPr>
        <w:t xml:space="preserve"> </w:t>
      </w:r>
      <w:r w:rsidRPr="00045F63">
        <w:rPr>
          <w:rFonts w:ascii="Arial" w:hAnsi="Arial" w:cs="Traditional Arabic"/>
          <w:color w:val="000000"/>
          <w:sz w:val="28"/>
          <w:szCs w:val="28"/>
          <w:rtl/>
        </w:rPr>
        <w:t xml:space="preserve">تغيب عن قائمة ملاعب الفئة الرابعة في أوروبا مجموعة من الملاعب العريقة، التي لم تستوفِ جميع شروط الاتحاد الأوروبي في التصنيفات، وعلى رأسها ملعب </w:t>
      </w:r>
      <w:r w:rsidRPr="00045F63">
        <w:rPr>
          <w:rFonts w:ascii="Arial" w:hAnsi="Arial" w:cs="Traditional Arabic"/>
          <w:b/>
          <w:bCs/>
          <w:color w:val="000000"/>
          <w:sz w:val="28"/>
          <w:szCs w:val="28"/>
          <w:rtl/>
        </w:rPr>
        <w:t>ريال بيتيس</w:t>
      </w:r>
      <w:r w:rsidRPr="00045F63">
        <w:rPr>
          <w:rFonts w:ascii="Arial" w:hAnsi="Arial" w:cs="Traditional Arabic"/>
          <w:color w:val="000000"/>
          <w:sz w:val="28"/>
          <w:szCs w:val="28"/>
          <w:rtl/>
        </w:rPr>
        <w:t xml:space="preserve"> الذي يُعد أكبر ملاعب الفئة الثالثة كونه يتسع ل</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 xml:space="preserve">61 ألف متفرج، ومن بين الملاعب الأخرى في هذه القائمة ملعب نادي </w:t>
      </w:r>
      <w:r w:rsidRPr="00045F63">
        <w:rPr>
          <w:rFonts w:ascii="Arial" w:hAnsi="Arial" w:cs="Traditional Arabic"/>
          <w:b/>
          <w:bCs/>
          <w:color w:val="000000"/>
          <w:sz w:val="28"/>
          <w:szCs w:val="28"/>
          <w:rtl/>
        </w:rPr>
        <w:t>سيلتيك</w:t>
      </w:r>
      <w:r w:rsidRPr="00045F63">
        <w:rPr>
          <w:rFonts w:ascii="Arial" w:hAnsi="Arial" w:cs="Traditional Arabic"/>
          <w:color w:val="000000"/>
          <w:sz w:val="28"/>
          <w:szCs w:val="28"/>
          <w:rtl/>
        </w:rPr>
        <w:t xml:space="preserve"> المعروف بأجوائه الجماهيرية الصاخبة، وملعب </w:t>
      </w:r>
      <w:r w:rsidRPr="00045F63">
        <w:rPr>
          <w:rFonts w:ascii="Arial" w:hAnsi="Arial" w:cs="Traditional Arabic"/>
          <w:b/>
          <w:bCs/>
          <w:color w:val="000000"/>
          <w:sz w:val="28"/>
          <w:szCs w:val="28"/>
          <w:rtl/>
        </w:rPr>
        <w:t>المستايا</w:t>
      </w:r>
      <w:r w:rsidRPr="00045F63">
        <w:rPr>
          <w:rFonts w:ascii="Arial" w:hAnsi="Arial" w:cs="Traditional Arabic"/>
          <w:color w:val="000000"/>
          <w:sz w:val="28"/>
          <w:szCs w:val="28"/>
          <w:rtl/>
        </w:rPr>
        <w:t xml:space="preserve"> في فالنسيا، وملعب </w:t>
      </w:r>
      <w:r w:rsidRPr="00045F63">
        <w:rPr>
          <w:rFonts w:ascii="Arial" w:hAnsi="Arial" w:cs="Traditional Arabic"/>
          <w:b/>
          <w:bCs/>
          <w:color w:val="000000"/>
          <w:sz w:val="28"/>
          <w:szCs w:val="28"/>
          <w:rtl/>
        </w:rPr>
        <w:t>سان باولو</w:t>
      </w:r>
      <w:r w:rsidRPr="00045F63">
        <w:rPr>
          <w:rFonts w:ascii="Arial" w:hAnsi="Arial" w:cs="Traditional Arabic"/>
          <w:color w:val="000000"/>
          <w:sz w:val="28"/>
          <w:szCs w:val="28"/>
          <w:rtl/>
        </w:rPr>
        <w:t xml:space="preserve"> الخاص بنادي نابولي، بالإضافة إلى ملعب </w:t>
      </w:r>
      <w:r w:rsidRPr="00045F63">
        <w:rPr>
          <w:rFonts w:ascii="Arial" w:hAnsi="Arial" w:cs="Traditional Arabic"/>
          <w:b/>
          <w:bCs/>
          <w:color w:val="000000"/>
          <w:sz w:val="28"/>
          <w:szCs w:val="28"/>
          <w:rtl/>
        </w:rPr>
        <w:t>بروسيا بارك</w:t>
      </w:r>
      <w:r w:rsidRPr="00045F63">
        <w:rPr>
          <w:rFonts w:ascii="Arial" w:hAnsi="Arial" w:cs="Traditional Arabic"/>
          <w:color w:val="000000"/>
          <w:sz w:val="28"/>
          <w:szCs w:val="28"/>
          <w:rtl/>
        </w:rPr>
        <w:t xml:space="preserve"> في مونشنجلادباخ</w:t>
      </w:r>
      <w:r w:rsidRPr="00045F63">
        <w:rPr>
          <w:rFonts w:ascii="Arial" w:hAnsi="Arial" w:cs="Traditional Arabic" w:hint="cs"/>
          <w:color w:val="000000"/>
          <w:sz w:val="28"/>
          <w:szCs w:val="28"/>
          <w:shd w:val="clear" w:color="auto" w:fill="FFFFFF"/>
          <w:rtl/>
        </w:rPr>
        <w:t xml:space="preserve"> </w:t>
      </w:r>
      <w:r w:rsidRPr="00045F63">
        <w:rPr>
          <w:rFonts w:ascii="Arial" w:hAnsi="Arial" w:cs="Traditional Arabic" w:hint="cs"/>
          <w:b/>
          <w:bCs/>
          <w:color w:val="000000"/>
          <w:sz w:val="28"/>
          <w:szCs w:val="28"/>
          <w:shd w:val="clear" w:color="auto" w:fill="FFFFFF"/>
          <w:rtl/>
        </w:rPr>
        <w:t xml:space="preserve">(محمد وهبي، </w:t>
      </w:r>
      <w:hyperlink r:id="rId137" w:history="1">
        <w:r w:rsidRPr="00045F63">
          <w:rPr>
            <w:rStyle w:val="Lienhypertexte"/>
            <w:b/>
            <w:bCs/>
            <w:sz w:val="24"/>
            <w:szCs w:val="24"/>
            <w:shd w:val="clear" w:color="auto" w:fill="FFFFFF"/>
          </w:rPr>
          <w:t>https://arriyadiyah.com/544626</w:t>
        </w:r>
      </w:hyperlink>
      <w:r w:rsidRPr="00045F63">
        <w:rPr>
          <w:rFonts w:ascii="Arial" w:hAnsi="Arial" w:cs="Traditional Arabic" w:hint="cs"/>
          <w:b/>
          <w:bCs/>
          <w:color w:val="000000"/>
          <w:sz w:val="24"/>
          <w:szCs w:val="24"/>
          <w:shd w:val="clear" w:color="auto" w:fill="FFFFFF"/>
          <w:rtl/>
        </w:rPr>
        <w:t>).</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Arial" w:hAnsi="Arial" w:cs="Traditional Arabic" w:hint="cs"/>
          <w:b/>
          <w:bCs/>
          <w:color w:val="000000"/>
          <w:sz w:val="28"/>
          <w:szCs w:val="28"/>
          <w:rtl/>
        </w:rPr>
        <w:t>هذه التدابير، جعلت الملاعب الاوربية خاصة تلك المصنفة ضمن الدرجة الرابعة، يطلق عليها مسمى المسارح، كدلالة على حجم المتعة التي يعيشها المناصر أثناء التواجد فيها، والتي لا تختلف في شيء عن تلك الموجودة في المسارح وقاعات السينما.</w:t>
      </w:r>
    </w:p>
    <w:p w:rsidR="00C55831" w:rsidRPr="00045F63" w:rsidRDefault="00C55831" w:rsidP="006E319B">
      <w:pPr>
        <w:numPr>
          <w:ilvl w:val="0"/>
          <w:numId w:val="262"/>
        </w:numPr>
        <w:tabs>
          <w:tab w:val="right" w:pos="990"/>
        </w:tabs>
        <w:bidi/>
        <w:spacing w:after="0" w:line="240" w:lineRule="auto"/>
        <w:ind w:left="-144" w:firstLine="709"/>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b/>
          <w:bCs/>
          <w:sz w:val="28"/>
          <w:szCs w:val="28"/>
          <w:u w:val="single"/>
          <w:rtl/>
          <w:lang w:bidi="ar-DZ"/>
        </w:rPr>
        <w:t>ملاعب كرة القدم في الجزائر: أو المتعة التي باتت مأساة للمناصرين</w:t>
      </w:r>
      <w:r w:rsidRPr="00045F63">
        <w:rPr>
          <w:rFonts w:ascii="Simplified Arabic" w:eastAsia="Arial" w:hAnsi="Simplified Arabic" w:cs="Traditional Arabic" w:hint="cs"/>
          <w:b/>
          <w:bCs/>
          <w:sz w:val="28"/>
          <w:szCs w:val="28"/>
          <w:rtl/>
          <w:lang w:bidi="ar-DZ"/>
        </w:rPr>
        <w:t>:</w:t>
      </w:r>
      <w:r w:rsidRPr="00045F63">
        <w:rPr>
          <w:rFonts w:ascii="Simplified Arabic" w:eastAsia="Arial" w:hAnsi="Simplified Arabic" w:cs="Traditional Arabic" w:hint="cs"/>
          <w:sz w:val="28"/>
          <w:szCs w:val="28"/>
          <w:rtl/>
          <w:lang w:bidi="ar-DZ"/>
        </w:rPr>
        <w:t xml:space="preserve"> تعد </w:t>
      </w:r>
      <w:r w:rsidRPr="00045F63">
        <w:rPr>
          <w:rFonts w:ascii="Arial" w:hAnsi="Arial" w:cs="Traditional Arabic"/>
          <w:color w:val="000000"/>
          <w:sz w:val="28"/>
          <w:szCs w:val="28"/>
          <w:rtl/>
        </w:rPr>
        <w:t xml:space="preserve">ملاعب كرة القدم </w:t>
      </w:r>
      <w:r w:rsidRPr="00045F63">
        <w:rPr>
          <w:rFonts w:ascii="Arial" w:hAnsi="Arial" w:cs="Traditional Arabic" w:hint="cs"/>
          <w:color w:val="000000"/>
          <w:sz w:val="28"/>
          <w:szCs w:val="28"/>
          <w:rtl/>
        </w:rPr>
        <w:t xml:space="preserve">في الجزائر، </w:t>
      </w:r>
      <w:r w:rsidRPr="00045F63">
        <w:rPr>
          <w:rFonts w:ascii="Arial" w:hAnsi="Arial" w:cs="Traditional Arabic"/>
          <w:color w:val="000000"/>
          <w:sz w:val="28"/>
          <w:szCs w:val="28"/>
          <w:rtl/>
        </w:rPr>
        <w:t xml:space="preserve">واحدة من أبرز السلبيات </w:t>
      </w:r>
      <w:r w:rsidRPr="00045F63">
        <w:rPr>
          <w:rFonts w:ascii="Arial" w:hAnsi="Arial" w:cs="Traditional Arabic" w:hint="cs"/>
          <w:color w:val="000000"/>
          <w:sz w:val="28"/>
          <w:szCs w:val="28"/>
          <w:rtl/>
        </w:rPr>
        <w:t>المميزة</w:t>
      </w:r>
      <w:r w:rsidRPr="00045F63">
        <w:rPr>
          <w:rFonts w:ascii="Arial" w:hAnsi="Arial" w:cs="Traditional Arabic"/>
          <w:color w:val="000000"/>
          <w:sz w:val="28"/>
          <w:szCs w:val="28"/>
          <w:rtl/>
        </w:rPr>
        <w:t xml:space="preserve"> </w:t>
      </w:r>
      <w:r w:rsidRPr="00045F63">
        <w:rPr>
          <w:rFonts w:ascii="Arial" w:hAnsi="Arial" w:cs="Traditional Arabic" w:hint="cs"/>
          <w:color w:val="000000"/>
          <w:sz w:val="28"/>
          <w:szCs w:val="28"/>
          <w:rtl/>
        </w:rPr>
        <w:t>لهذه الممارسة الرياضية</w:t>
      </w:r>
      <w:r w:rsidRPr="00045F63">
        <w:rPr>
          <w:rFonts w:ascii="Arial" w:hAnsi="Arial" w:cs="Traditional Arabic"/>
          <w:color w:val="000000"/>
          <w:sz w:val="28"/>
          <w:szCs w:val="28"/>
          <w:rtl/>
        </w:rPr>
        <w:t>، والسبب الرئيسي</w:t>
      </w:r>
      <w:r w:rsidRPr="00045F63">
        <w:rPr>
          <w:rFonts w:ascii="Arial" w:hAnsi="Arial" w:cs="Traditional Arabic" w:hint="cs"/>
          <w:color w:val="000000"/>
          <w:sz w:val="28"/>
          <w:szCs w:val="28"/>
          <w:rtl/>
        </w:rPr>
        <w:t xml:space="preserve"> حسب الكثير من المختصين،</w:t>
      </w:r>
      <w:r w:rsidRPr="00045F63">
        <w:rPr>
          <w:rFonts w:ascii="Arial" w:hAnsi="Arial" w:cs="Traditional Arabic"/>
          <w:color w:val="000000"/>
          <w:sz w:val="28"/>
          <w:szCs w:val="28"/>
          <w:rtl/>
        </w:rPr>
        <w:t xml:space="preserve"> ل</w:t>
      </w:r>
      <w:r w:rsidRPr="00045F63">
        <w:rPr>
          <w:rFonts w:ascii="Arial" w:hAnsi="Arial" w:cs="Traditional Arabic" w:hint="cs"/>
          <w:color w:val="000000"/>
          <w:sz w:val="28"/>
          <w:szCs w:val="28"/>
          <w:rtl/>
        </w:rPr>
        <w:t>عجز</w:t>
      </w:r>
      <w:r w:rsidRPr="00045F63">
        <w:rPr>
          <w:rFonts w:ascii="Arial" w:hAnsi="Arial" w:cs="Traditional Arabic"/>
          <w:color w:val="000000"/>
          <w:sz w:val="28"/>
          <w:szCs w:val="28"/>
          <w:rtl/>
        </w:rPr>
        <w:t xml:space="preserve"> الجزائر منذ أكثـر من عقدين عن احتضان</w:t>
      </w:r>
      <w:r w:rsidRPr="00045F63">
        <w:rPr>
          <w:rFonts w:ascii="Arial" w:hAnsi="Arial" w:cs="Traditional Arabic" w:hint="cs"/>
          <w:color w:val="000000"/>
          <w:sz w:val="28"/>
          <w:szCs w:val="28"/>
          <w:rtl/>
        </w:rPr>
        <w:t xml:space="preserve"> أي</w:t>
      </w:r>
      <w:r w:rsidRPr="00045F63">
        <w:rPr>
          <w:rFonts w:ascii="Arial" w:hAnsi="Arial" w:cs="Traditional Arabic"/>
          <w:color w:val="000000"/>
          <w:sz w:val="28"/>
          <w:szCs w:val="28"/>
          <w:rtl/>
        </w:rPr>
        <w:t xml:space="preserve"> منافسات قارية </w:t>
      </w:r>
      <w:r w:rsidRPr="00045F63">
        <w:rPr>
          <w:rFonts w:ascii="Arial" w:hAnsi="Arial" w:cs="Traditional Arabic" w:hint="cs"/>
          <w:color w:val="000000"/>
          <w:sz w:val="28"/>
          <w:szCs w:val="28"/>
          <w:rtl/>
        </w:rPr>
        <w:t>أ</w:t>
      </w:r>
      <w:r w:rsidRPr="00045F63">
        <w:rPr>
          <w:rFonts w:ascii="Arial" w:hAnsi="Arial" w:cs="Traditional Arabic"/>
          <w:color w:val="000000"/>
          <w:sz w:val="28"/>
          <w:szCs w:val="28"/>
          <w:rtl/>
        </w:rPr>
        <w:t>و</w:t>
      </w:r>
      <w:r w:rsidRPr="00045F63">
        <w:rPr>
          <w:rFonts w:ascii="Arial" w:hAnsi="Arial" w:cs="Traditional Arabic" w:hint="cs"/>
          <w:color w:val="000000"/>
          <w:sz w:val="28"/>
          <w:szCs w:val="28"/>
          <w:rtl/>
        </w:rPr>
        <w:t xml:space="preserve"> </w:t>
      </w:r>
      <w:r w:rsidRPr="00045F63">
        <w:rPr>
          <w:rFonts w:ascii="Arial" w:hAnsi="Arial" w:cs="Traditional Arabic"/>
          <w:color w:val="000000"/>
          <w:sz w:val="28"/>
          <w:szCs w:val="28"/>
          <w:rtl/>
        </w:rPr>
        <w:t>اقليمية في</w:t>
      </w:r>
      <w:r w:rsidRPr="00045F63">
        <w:rPr>
          <w:rFonts w:ascii="Arial" w:hAnsi="Arial" w:cs="Traditional Arabic" w:hint="cs"/>
          <w:color w:val="000000"/>
          <w:sz w:val="28"/>
          <w:szCs w:val="28"/>
          <w:rtl/>
        </w:rPr>
        <w:t xml:space="preserve"> هذه</w:t>
      </w:r>
      <w:r w:rsidRPr="00045F63">
        <w:rPr>
          <w:rFonts w:ascii="Arial" w:hAnsi="Arial" w:cs="Traditional Arabic"/>
          <w:color w:val="000000"/>
          <w:sz w:val="28"/>
          <w:szCs w:val="28"/>
          <w:rtl/>
        </w:rPr>
        <w:t xml:space="preserve"> اللعبة، </w:t>
      </w:r>
      <w:r w:rsidRPr="00045F63">
        <w:rPr>
          <w:rFonts w:ascii="Arial" w:hAnsi="Arial" w:cs="Traditional Arabic" w:hint="cs"/>
          <w:color w:val="000000"/>
          <w:sz w:val="28"/>
          <w:szCs w:val="28"/>
          <w:rtl/>
        </w:rPr>
        <w:t>حيث</w:t>
      </w:r>
      <w:r w:rsidRPr="00045F63">
        <w:rPr>
          <w:rFonts w:ascii="Arial" w:hAnsi="Arial" w:cs="Traditional Arabic"/>
          <w:color w:val="000000"/>
          <w:sz w:val="28"/>
          <w:szCs w:val="28"/>
          <w:rtl/>
        </w:rPr>
        <w:t xml:space="preserve"> لا يختلف اثنان أن ميادين الكرة في الجزائر  على قلّتها</w:t>
      </w:r>
      <w:r w:rsidRPr="00045F63">
        <w:rPr>
          <w:rFonts w:ascii="Arial" w:hAnsi="Arial" w:cs="Traditional Arabic" w:hint="cs"/>
          <w:color w:val="000000"/>
          <w:sz w:val="28"/>
          <w:szCs w:val="28"/>
          <w:rtl/>
        </w:rPr>
        <w:t>،</w:t>
      </w:r>
      <w:r w:rsidRPr="00045F63">
        <w:rPr>
          <w:rFonts w:ascii="Arial" w:hAnsi="Arial" w:cs="Traditional Arabic"/>
          <w:color w:val="000000"/>
          <w:sz w:val="28"/>
          <w:szCs w:val="28"/>
          <w:rtl/>
        </w:rPr>
        <w:t xml:space="preserve"> لا يمكن اعتبارها ملاعب صالحة لممارسة كرة القدم على أعلى مستوى</w:t>
      </w:r>
      <w:r w:rsidRPr="00045F63">
        <w:rPr>
          <w:rFonts w:ascii="Arial" w:hAnsi="Arial" w:cs="Traditional Arabic" w:hint="cs"/>
          <w:color w:val="000000"/>
          <w:sz w:val="28"/>
          <w:szCs w:val="28"/>
          <w:rtl/>
        </w:rPr>
        <w:t xml:space="preserve">. وذلك كون أن </w:t>
      </w:r>
      <w:r w:rsidRPr="00045F63">
        <w:rPr>
          <w:rFonts w:ascii="Arial" w:hAnsi="Arial" w:cs="Traditional Arabic"/>
          <w:color w:val="000000"/>
          <w:sz w:val="28"/>
          <w:szCs w:val="28"/>
          <w:rtl/>
        </w:rPr>
        <w:t>معظمها لا يملك ملاعب تطابق شروط الاحتراف الموضوعة من طرف الفاف. فكل الملاعب الوطنية تعاني من نقائص واضحة وسلبيات متعددة</w:t>
      </w:r>
      <w:r w:rsidRPr="00045F63">
        <w:rPr>
          <w:rFonts w:ascii="Arial" w:hAnsi="Arial" w:cs="Traditional Arabic" w:hint="cs"/>
          <w:color w:val="000000"/>
          <w:sz w:val="28"/>
          <w:szCs w:val="28"/>
          <w:rtl/>
        </w:rPr>
        <w:t>. والتي من شأنها أن تكون عامل مساعد ومغذي لأحداث العنف التي تحدث في الكثير منها، كما سنأتي على بيانه في التفصيل الأتي.</w:t>
      </w:r>
      <w:r w:rsidRPr="00045F63">
        <w:rPr>
          <w:rFonts w:ascii="Arial" w:hAnsi="Arial" w:cs="Traditional Arabic" w:hint="cs"/>
          <w:color w:val="000000"/>
          <w:sz w:val="24"/>
          <w:szCs w:val="24"/>
          <w:rtl/>
        </w:rPr>
        <w:t xml:space="preserve"> </w:t>
      </w:r>
      <w:r w:rsidRPr="00045F63">
        <w:rPr>
          <w:rFonts w:cs="Times New Roman"/>
          <w:b/>
          <w:bCs/>
          <w:sz w:val="24"/>
          <w:szCs w:val="24"/>
          <w:rtl/>
        </w:rPr>
        <w:t>(</w:t>
      </w:r>
      <w:hyperlink r:id="rId138" w:history="1">
        <w:r w:rsidRPr="00045F63">
          <w:rPr>
            <w:rStyle w:val="Lienhypertexte"/>
            <w:b/>
            <w:bCs/>
            <w:sz w:val="24"/>
            <w:szCs w:val="24"/>
          </w:rPr>
          <w:t>https://www.vitaminedz.com/</w:t>
        </w:r>
      </w:hyperlink>
      <w:r w:rsidRPr="00045F63">
        <w:rPr>
          <w:rFonts w:cs="Times New Roman"/>
          <w:b/>
          <w:bCs/>
          <w:sz w:val="24"/>
          <w:szCs w:val="24"/>
          <w:rtl/>
        </w:rPr>
        <w:t>)</w:t>
      </w:r>
    </w:p>
    <w:p w:rsidR="00C55831" w:rsidRPr="00045F63" w:rsidRDefault="00C55831" w:rsidP="006E319B">
      <w:pPr>
        <w:numPr>
          <w:ilvl w:val="0"/>
          <w:numId w:val="27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بيع التذاكر... أو بداية تأجيج الاحتقان</w:t>
      </w:r>
      <w:r w:rsidRPr="00045F63">
        <w:rPr>
          <w:rFonts w:ascii="Simplified Arabic" w:eastAsia="Arial" w:hAnsi="Simplified Arabic" w:cs="Traditional Arabic" w:hint="cs"/>
          <w:sz w:val="28"/>
          <w:szCs w:val="28"/>
          <w:rtl/>
          <w:lang w:bidi="ar-DZ"/>
        </w:rPr>
        <w:t xml:space="preserve">: ولوج المناصرين إلى الملاعب عملية تتوقف على الحصول على تذكرة، وهي المرحلة التي تقتضي التقرب من شباك بيع التذاكر. وهنا أصل بداية المشكلة، وبداية تأجيج الاحتقان لدى الجمهور المقبل على مشاهدة المباريات، حيث أن هذه العملية التي ما زالت تتم إلى غاية يومنا هذا بشكل تقليدي، حيث يتم طرحها للبيع يوم المباراة، ساعات قليلة قبل انطلاقها، الأمر الذي يخلق حالة من التدافع أمام الشبابيك المحدودة العدد أصلا والمتاحة للمناصرين، يحاول البعض فيها القيام بتحليلات وتجاوز آخرين قبله في الدور، خاصة أنه ليس هناك أي نوع من الحواجز أو التدابير التي من شأنها تنظيم اصطفاف المناصرين وضبط مسار حركتهم، الأمر الذي كان يدفع في الكثير من الأحيان بالمنظمين إلى الاستعانة برجال الأمن لضبط عملية البيع والتحكم في تفاصيلها </w:t>
      </w:r>
      <w:r w:rsidRPr="00045F63">
        <w:rPr>
          <w:rFonts w:ascii="Simplified Arabic" w:eastAsia="Arial" w:hAnsi="Simplified Arabic" w:cs="Traditional Arabic" w:hint="cs"/>
          <w:sz w:val="28"/>
          <w:szCs w:val="28"/>
          <w:shd w:val="clear" w:color="auto" w:fill="FFFFFF"/>
          <w:rtl/>
          <w:lang w:bidi="ar-DZ"/>
        </w:rPr>
        <w:t>(أنظر الصورة رقم: 01)</w:t>
      </w:r>
      <w:r w:rsidRPr="00045F63">
        <w:rPr>
          <w:rFonts w:ascii="Simplified Arabic" w:eastAsia="Arial" w:hAnsi="Simplified Arabic" w:cs="Traditional Arabic" w:hint="cs"/>
          <w:sz w:val="28"/>
          <w:szCs w:val="28"/>
          <w:rtl/>
          <w:lang w:bidi="ar-DZ"/>
        </w:rPr>
        <w:t>، والذين يسبب حضورهم انزعاج العديد من المناصرين وتوترهم، وذلك من جراء بعض الملاحظات التنظيمية التي يقدمونها لهم.</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السوءة الأخر التي تطبع عملية بيع التذاكر في ملاعبنا، ذلك أنها تتم عبر فتحة هي أقرب إلى الجحور (</w:t>
      </w:r>
      <w:r w:rsidRPr="00045F63">
        <w:rPr>
          <w:rFonts w:ascii="Simplified Arabic" w:eastAsia="Arial" w:hAnsi="Simplified Arabic" w:cs="Traditional Arabic" w:hint="cs"/>
          <w:sz w:val="28"/>
          <w:szCs w:val="28"/>
          <w:shd w:val="clear" w:color="auto" w:fill="FFFFFF"/>
          <w:rtl/>
          <w:lang w:bidi="ar-DZ"/>
        </w:rPr>
        <w:t>أنظر الصورة رقم 02</w:t>
      </w:r>
      <w:r w:rsidRPr="00045F63">
        <w:rPr>
          <w:rFonts w:ascii="Simplified Arabic" w:eastAsia="Arial" w:hAnsi="Simplified Arabic" w:cs="Traditional Arabic" w:hint="cs"/>
          <w:sz w:val="28"/>
          <w:szCs w:val="28"/>
          <w:rtl/>
          <w:lang w:bidi="ar-DZ"/>
        </w:rPr>
        <w:t>)، لا يمكن خلالها للبائع أن يرى وجه المناصر ولا العكس، في ممارسة مبررها الوحيد هو تفادي أي مناوشات قد تنشب بين الطرفين، في حين أنها تنم في مقابل ذلك عن نوع من التجاهل وعدم الاحترام لإنسانية المناصر. رغم أن الأمر يتطلب في الكثير من الأحيان ضرورة التواصل مع القابض على مستوى الشباك، سواء فيما يخص عدد التذاكر المراد الحصول عليها، أو تعذر الحصول على المتبقي من ثمن التذكرة... إلخ.</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الصورة رقم 01                                           الصورة رقم 02</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noProof/>
          <w:sz w:val="28"/>
          <w:szCs w:val="28"/>
          <w:rtl/>
          <w:lang w:eastAsia="fr-FR"/>
        </w:rPr>
      </w:pPr>
      <w:r w:rsidRPr="00045F63">
        <w:rPr>
          <w:rFonts w:ascii="Traditional Arabic" w:hAnsi="Traditional Arabic" w:cs="Traditional Arabic"/>
          <w:noProof/>
          <w:sz w:val="28"/>
          <w:szCs w:val="28"/>
          <w:lang w:eastAsia="fr-FR"/>
        </w:rPr>
        <w:drawing>
          <wp:inline distT="0" distB="0" distL="0" distR="0">
            <wp:extent cx="2328496" cy="1468315"/>
            <wp:effectExtent l="19050" t="0" r="0" b="0"/>
            <wp:docPr id="2" name="Image 4" descr="C:\Users\clie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lient\Desktop\images.jpg"/>
                    <pic:cNvPicPr>
                      <a:picLocks noChangeAspect="1" noChangeArrowheads="1"/>
                    </pic:cNvPicPr>
                  </pic:nvPicPr>
                  <pic:blipFill>
                    <a:blip r:embed="rId139" cstate="print"/>
                    <a:srcRect/>
                    <a:stretch>
                      <a:fillRect/>
                    </a:stretch>
                  </pic:blipFill>
                  <pic:spPr bwMode="auto">
                    <a:xfrm>
                      <a:off x="0" y="0"/>
                      <a:ext cx="2329815" cy="1469147"/>
                    </a:xfrm>
                    <a:prstGeom prst="rect">
                      <a:avLst/>
                    </a:prstGeom>
                    <a:noFill/>
                    <a:ln w="9525">
                      <a:noFill/>
                      <a:miter lim="800000"/>
                      <a:headEnd/>
                      <a:tailEnd/>
                    </a:ln>
                  </pic:spPr>
                </pic:pic>
              </a:graphicData>
            </a:graphic>
          </wp:inline>
        </w:drawing>
      </w:r>
      <w:r w:rsidRPr="00045F63">
        <w:rPr>
          <w:rFonts w:ascii="Traditional Arabic" w:hAnsi="Traditional Arabic" w:cs="Traditional Arabic" w:hint="cs"/>
          <w:noProof/>
          <w:sz w:val="28"/>
          <w:szCs w:val="28"/>
          <w:rtl/>
          <w:lang w:eastAsia="fr-FR"/>
        </w:rPr>
        <w:t xml:space="preserve">    </w:t>
      </w:r>
      <w:r w:rsidRPr="00045F63">
        <w:rPr>
          <w:rFonts w:ascii="Traditional Arabic" w:hAnsi="Traditional Arabic" w:cs="Traditional Arabic"/>
          <w:noProof/>
          <w:sz w:val="28"/>
          <w:szCs w:val="28"/>
          <w:lang w:eastAsia="fr-FR"/>
        </w:rPr>
        <w:drawing>
          <wp:inline distT="0" distB="0" distL="0" distR="0">
            <wp:extent cx="2293327" cy="1521069"/>
            <wp:effectExtent l="19050" t="0" r="0" b="0"/>
            <wp:docPr id="3" name="Image 3" descr="C:\Users\client\Desktop\scoop-copy-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lient\Desktop\scoop-copy-214.png"/>
                    <pic:cNvPicPr>
                      <a:picLocks noChangeAspect="1" noChangeArrowheads="1"/>
                    </pic:cNvPicPr>
                  </pic:nvPicPr>
                  <pic:blipFill>
                    <a:blip r:embed="rId140" cstate="print"/>
                    <a:srcRect/>
                    <a:stretch>
                      <a:fillRect/>
                    </a:stretch>
                  </pic:blipFill>
                  <pic:spPr bwMode="auto">
                    <a:xfrm>
                      <a:off x="0" y="0"/>
                      <a:ext cx="2294890" cy="1522106"/>
                    </a:xfrm>
                    <a:prstGeom prst="rect">
                      <a:avLst/>
                    </a:prstGeom>
                    <a:noFill/>
                    <a:ln w="9525">
                      <a:noFill/>
                      <a:miter lim="800000"/>
                      <a:headEnd/>
                      <a:tailEnd/>
                    </a:ln>
                  </pic:spPr>
                </pic:pic>
              </a:graphicData>
            </a:graphic>
          </wp:inline>
        </w:drawing>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 xml:space="preserve">هذه المعطيات، تدفعنا إلى التساؤل حول الأسباب الكامنة وراء عدم بيع التذاكر قبل المبارة بيوم أو يومين، وذلك إقتداء بقوانين الاتحاد الدولي لكرة القدم </w:t>
      </w:r>
      <w:r w:rsidRPr="00045F63">
        <w:rPr>
          <w:rFonts w:eastAsia="Arial" w:cs="Traditional Arabic"/>
          <w:sz w:val="28"/>
          <w:szCs w:val="28"/>
          <w:rtl/>
          <w:lang w:bidi="ar-DZ"/>
        </w:rPr>
        <w:t>(</w:t>
      </w:r>
      <w:r w:rsidRPr="00045F63">
        <w:rPr>
          <w:rFonts w:eastAsia="Arial" w:cs="Traditional Arabic"/>
          <w:sz w:val="28"/>
          <w:szCs w:val="28"/>
          <w:lang w:bidi="ar-DZ"/>
        </w:rPr>
        <w:t>FIFA</w:t>
      </w:r>
      <w:r w:rsidRPr="00045F63">
        <w:rPr>
          <w:rFonts w:eastAsia="Arial" w:cs="Traditional Arabic"/>
          <w:sz w:val="28"/>
          <w:szCs w:val="28"/>
          <w:rtl/>
          <w:lang w:bidi="ar-DZ"/>
        </w:rPr>
        <w:t>)</w:t>
      </w:r>
      <w:r w:rsidRPr="00045F63">
        <w:rPr>
          <w:rFonts w:ascii="Simplified Arabic" w:eastAsia="Arial" w:hAnsi="Simplified Arabic" w:cs="Traditional Arabic" w:hint="cs"/>
          <w:sz w:val="28"/>
          <w:szCs w:val="28"/>
          <w:rtl/>
          <w:lang w:bidi="ar-DZ"/>
        </w:rPr>
        <w:t>، والتي تمنع بيع التذاكر يوم المباراة، وكذا بيعها في نقاط متفرقة من المدينة، حيث من شأن ذلك أن يجعل المناصر يقبل يوم المباراة في أريحية تامة، ويتجه مباشرة إلى مدرجات الملعب بدلا من الاصطفاف مطولا في انتظار الحصول على تذكرة، لأن من شأن ذلك أن يسهم في تفادي عوامل الشحن والتوتر الذي قد يصيب المناصر، جراء صعوبة الحصول على تذكرة أو طول المدة المستغرقة للحصول عليها، أو بعض المناوشات التي تتخلل ذلك، ليحملها معه إلى داخل الملعب، والتي تبقى في حالة تأجج منتظرة فقط اللحظة المناسبة للانفجار.</w:t>
      </w:r>
    </w:p>
    <w:p w:rsidR="00C55831" w:rsidRPr="00045F63" w:rsidRDefault="00C55831" w:rsidP="006E319B">
      <w:pPr>
        <w:numPr>
          <w:ilvl w:val="0"/>
          <w:numId w:val="27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ملاعب تعجز عن استيعاب المناصرين</w:t>
      </w:r>
      <w:r w:rsidRPr="00045F63">
        <w:rPr>
          <w:rFonts w:ascii="Simplified Arabic" w:eastAsia="Arial" w:hAnsi="Simplified Arabic" w:cs="Traditional Arabic" w:hint="cs"/>
          <w:sz w:val="28"/>
          <w:szCs w:val="28"/>
          <w:rtl/>
          <w:lang w:bidi="ar-DZ"/>
        </w:rPr>
        <w:t xml:space="preserve">: الميزة الأساسية التي تطبع جل ملاعب كرة القدم في الجزائر اليوم، هو محدودية طاقتها الاستيعابية كما تظهره لنا بشكل أكثر دقة بيانات الجدول رقم </w:t>
      </w:r>
      <w:r w:rsidRPr="00045F63">
        <w:rPr>
          <w:rFonts w:ascii="Simplified Arabic" w:eastAsia="Arial" w:hAnsi="Simplified Arabic" w:cs="Traditional Arabic" w:hint="cs"/>
          <w:b/>
          <w:bCs/>
          <w:sz w:val="28"/>
          <w:szCs w:val="28"/>
          <w:rtl/>
          <w:lang w:bidi="ar-DZ"/>
        </w:rPr>
        <w:t>01</w:t>
      </w:r>
      <w:r w:rsidRPr="00045F63">
        <w:rPr>
          <w:rFonts w:ascii="Simplified Arabic" w:eastAsia="Arial" w:hAnsi="Simplified Arabic" w:cs="Traditional Arabic" w:hint="cs"/>
          <w:sz w:val="28"/>
          <w:szCs w:val="28"/>
          <w:rtl/>
          <w:lang w:bidi="ar-DZ"/>
        </w:rPr>
        <w:t>، وذلك كنتيجة حتمية في تقديرنا لاتساع نطاق القاعدة الجماهيرية للكثير من الفرق الجزائرية، الأمر الذي يجعل الكثير من هذه الهياكل الرياضية في حالة عجز عن استقبال أنصارها في الأحوال العادية، فما بالك بتخصيص حصة خاصة لأنصار النوادي الأخرى كما يجري العمل بها الآن، والذين يتنقلون لتشجيع ومأزرة نواديهم في تحدياتها الرياضية خارج الديار. خاصة إذا ما أخذنا بعين الاعتبار أن هذا التقدير يظل تقريبي وليس حقيقي، أي بمعنى أن ما هو مصرح به أكبر مما يمكن أن يتسع له الملعب فعليا، ولا أدل على ذلك مما وقع السنة الماضية في الدور النصف نهائي من منافسة كأس الجمهورية، حيث منعت لجنة تنظيم مسابقة الكأس فريق شبيبة القبائل من استقبال منافسه في ملعب أول نوفمبر، باعتبار أن القوانين التي تحكم تنظيم المسابقة، تنص على وجوب اتساع الملعب الحاضن لهذه المنافسة لأكثر من 15 ألف مناصر، وهو ما كذبته عملية التقييس التي قامت بها لجنة المنافسة في الملعب المذكور، رغم أن وثائق مديرية الشباب والرياضة تصرح بذلك.</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هذه الوضعية، تجعل عملية الحصول على مكان مريح في المدرجات يوم المقابلة مسألة في غاية الصعوبة، خاصة بالنسبة للفرق التي تتنافس على لعب أدوار أساسية في البطولة والكأس، أو تلك التي تلعب من أجل تفادي السقوط إلى الأقسام السفلى، حيث تحظى مبارياتها بإقبال جماهيري جد معتبر، الأمر الذي يجعل الأنصار يتنافسون فيما بينهم بحدة من أجل الحصول على تذاكر المقابلة، والدخول ومشاهدة المباريات مهم بلغ ثمن التذكرة، حتى ولو اضطرهم ذلك لشرائها من السوق السوداء بأثمان باهظة.</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ولعل ما يزيد الأمر سوء، هو افتقاد مدرجات جل ملاعبنا حتى تلك المسماة كبيرة لعملية تهيئة مناسبة، أبرز شواهدها هو افتقارها لترقيم يحدد مكان الجلوس الخاص بكل متفرج، وهو ما يجعل الأمر أشبه بفوضى كبيرة، يتعذر فيها في أحيان كثيرة لصاحب التذكرة الحصول على مكان مناسب، الأمر الذي يضطرهم لمشاهدة المقابلة واقفين، أو الاصطدام مع بعض المتفرجين من أجل الحصول على مكان، وهذا هو المؤشر الأول في مسار نشوء أحداث العنف.</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هذه الوضعية، دفعت الكثير من الأنصار إلى الحضور باكرا، ودخول الملعب خلال الساعات الأولى من يوم المباراة، أي قبل 04</w:t>
      </w:r>
      <w:r w:rsidRPr="00045F63">
        <w:rPr>
          <w:rFonts w:ascii="Simplified Arabic" w:eastAsia="Arial" w:hAnsi="Simplified Arabic" w:cs="Traditional Arabic"/>
          <w:sz w:val="28"/>
          <w:szCs w:val="28"/>
          <w:lang w:bidi="ar-DZ"/>
        </w:rPr>
        <w:t>-</w:t>
      </w:r>
      <w:r w:rsidRPr="00045F63">
        <w:rPr>
          <w:rFonts w:ascii="Simplified Arabic" w:eastAsia="Arial" w:hAnsi="Simplified Arabic" w:cs="Traditional Arabic" w:hint="cs"/>
          <w:sz w:val="28"/>
          <w:szCs w:val="28"/>
          <w:rtl/>
          <w:lang w:bidi="ar-DZ"/>
        </w:rPr>
        <w:t>05 ساعات من ضربة البداية، يتجرعون فيها ويلات الجوع والعطش، ومن أبرز الأمثلة والشواهد الدالة على ذلك نذكر الأتي:</w:t>
      </w:r>
    </w:p>
    <w:p w:rsidR="00C55831" w:rsidRPr="00045F63" w:rsidRDefault="00C55831" w:rsidP="006E319B">
      <w:pPr>
        <w:numPr>
          <w:ilvl w:val="0"/>
          <w:numId w:val="27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sz w:val="28"/>
          <w:szCs w:val="28"/>
          <w:rtl/>
          <w:lang w:bidi="ar-DZ"/>
        </w:rPr>
        <w:t xml:space="preserve">في حال مباراة شبيبة القبائل ومولودية الجزائر، دخل المتفرجون الاوائل الى ملعب حملاوي بقسنطينة بدءا من الساعة السابعة صباحا، بينما بدأت المباراة في الرابعة بعد الظهر، ما يعني </w:t>
      </w:r>
      <w:r w:rsidRPr="00045F63">
        <w:rPr>
          <w:rFonts w:ascii="Simplified Arabic" w:eastAsia="Arial" w:hAnsi="Simplified Arabic" w:cs="Traditional Arabic" w:hint="cs"/>
          <w:sz w:val="28"/>
          <w:szCs w:val="28"/>
          <w:rtl/>
          <w:lang w:bidi="ar-DZ"/>
        </w:rPr>
        <w:t>تسع (09)</w:t>
      </w:r>
      <w:r w:rsidRPr="00045F63">
        <w:rPr>
          <w:rFonts w:ascii="Simplified Arabic" w:eastAsia="Arial" w:hAnsi="Simplified Arabic" w:cs="Traditional Arabic"/>
          <w:sz w:val="28"/>
          <w:szCs w:val="28"/>
          <w:rtl/>
          <w:lang w:bidi="ar-DZ"/>
        </w:rPr>
        <w:t xml:space="preserve"> ساعات من الانتظار</w:t>
      </w:r>
      <w:r w:rsidRPr="00045F63">
        <w:rPr>
          <w:rFonts w:ascii="Simplified Arabic" w:eastAsia="Arial" w:hAnsi="Simplified Arabic" w:cs="Traditional Arabic" w:hint="cs"/>
          <w:sz w:val="28"/>
          <w:szCs w:val="28"/>
          <w:rtl/>
          <w:lang w:bidi="ar-DZ"/>
        </w:rPr>
        <w:t>.</w:t>
      </w:r>
    </w:p>
    <w:p w:rsidR="00C55831" w:rsidRPr="00045F63" w:rsidRDefault="00C55831" w:rsidP="006E319B">
      <w:pPr>
        <w:numPr>
          <w:ilvl w:val="0"/>
          <w:numId w:val="276"/>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مقابلات نهائي كأس الجمهورية خلال السنوات الأخيرة، حيث يدفع حرص المنظمين على التحكم في تفاصيل المقابلة إلى فتح أبواب الملعب على الساعة السابعة صباحا، وإغلاقها على الساعة 12:00، أي أربع (04) ساعات على الأقل قبل بداية أطوار المواجهة. الأمر الذي سوف تكون له إرتدادته على المستوى النفسي والذهني للمناصر، والذي سيكون في وضعية مزاجية غير لائقة تماما.</w:t>
      </w:r>
    </w:p>
    <w:p w:rsidR="00C55831" w:rsidRPr="00045F63" w:rsidRDefault="00C55831" w:rsidP="006E319B">
      <w:pPr>
        <w:numPr>
          <w:ilvl w:val="0"/>
          <w:numId w:val="27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افتقار الملاعب لأبسط الخدمات الأساسية</w:t>
      </w:r>
      <w:r w:rsidRPr="00045F63">
        <w:rPr>
          <w:rFonts w:ascii="Simplified Arabic" w:eastAsia="Arial" w:hAnsi="Simplified Arabic" w:cs="Traditional Arabic" w:hint="cs"/>
          <w:sz w:val="28"/>
          <w:szCs w:val="28"/>
          <w:rtl/>
          <w:lang w:bidi="ar-DZ"/>
        </w:rPr>
        <w:t>: الوضع السالف الذكر، لا يعد السلبية الوحيدة التي تعكر صفو الحضور الجماهيري في الملاعب الجزائرية. فتتمة لكل ذلك نجد أن هذا الحضور والذي تتراوح مدة بقائه داخل الملاعب، لمشاهدة أطوار إحدى المباريات ما بين الساعتين (02) إلى الثلاث ساعات، ويمكن أن يتجاوز السبع (07) ساعات في حالة الحضور المبكر، كما بات يحصل في الكثير من ملاعبنا اليوم، يصطدم بواقع مر أخر، وهو افتقار ملاعبنا لأبسط أشكال الخدمات التي يتطلبها حضور مئات وحتى ألاف المناصرين لمشاهدة المباريات عادة. على غرار: المقاهي، مطاعم وجبات خفيفة، حنفيات للماء الشروب، وحتى المراحيض تكون غير موجودة أو معطلة.</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هذه الوقائع، تجعل تسمية الملاعب لا تتناسب مع واقع الكثير من المنشأت الرياضية المتوفرة في بلادنا اليوم، كونها أقرب إلى مساحات اللعب، كما أنها الإقبال الكبير للمناصرين ومشاعر الحماس التي تعتريهم، سوف تخبت، في فضاءات تحولت من أماكن لصناعة الفرجة والمتعة إلى فضاءات مثيرة للقلق والتوتر الناجم عن العجز عن إشباع متطلبات بيولوجية جد حيوية، الأمر الذي يغذي بعد ذلك الكثير من التشنجات وردود الأفعال غير المقبولة.</w:t>
      </w:r>
    </w:p>
    <w:p w:rsidR="00C55831" w:rsidRPr="00045F63" w:rsidRDefault="00C55831" w:rsidP="006E319B">
      <w:pPr>
        <w:numPr>
          <w:ilvl w:val="0"/>
          <w:numId w:val="27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 xml:space="preserve">مداخل ومخارج الملاعب... </w:t>
      </w:r>
      <w:r w:rsidRPr="00045F63">
        <w:rPr>
          <w:rFonts w:ascii="Simplified Arabic" w:eastAsia="Arial" w:hAnsi="Simplified Arabic" w:cs="Traditional Arabic" w:hint="cs"/>
          <w:sz w:val="28"/>
          <w:szCs w:val="28"/>
          <w:u w:val="single"/>
          <w:shd w:val="clear" w:color="auto" w:fill="FFFFFF"/>
          <w:rtl/>
          <w:lang w:bidi="ar-DZ"/>
        </w:rPr>
        <w:t>تكرس التدافع وتشجع على العنف</w:t>
      </w:r>
      <w:r w:rsidRPr="00045F63">
        <w:rPr>
          <w:rFonts w:ascii="Simplified Arabic" w:eastAsia="Arial" w:hAnsi="Simplified Arabic" w:cs="Traditional Arabic" w:hint="cs"/>
          <w:sz w:val="28"/>
          <w:szCs w:val="28"/>
          <w:rtl/>
          <w:lang w:bidi="ar-DZ"/>
        </w:rPr>
        <w:t>: تنص التوصيات والتدابير الأمنية المعمول بها في مجال هندسة وتصميم الملاعب على ضرورة توفر أي منشأة رياضية من هذا النوع على عدة مداخل ومخارج، والتي يكون الغرض منها تيسير عملية دخول المناصرين في أريحية كاملة، وتسريع عملية خروجهم منه وتفرقهم بعد فراغهم من عملية مشاهدة المباريات.</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ويبدو أن هذا الإجراء في غاية الأهمية، خاصة في حالة المباريات التي تطبعا أجواء من التوتر والانفعال الذي يعتري سلوكيات المتفرجين، حيث أنه يسمح بتشتت جموع المناصرين المشحونة من جراء أداء الحكام، أو تدني أداء وعروض نواديها... إلخ باتجاهات مختلفة، بشكل يحول دون تشكل أي جماعات شغب في مكان واحد، وهو ما يضعف مفعولها ويزيد من هامش القدرة في السيطرة عليها.</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إلا أنه في الحالة الجزائرية، فإن الكثير من الملاعب القديمة لا تتوفر في أحسن الأحوال سوى على مدخلين، واحد يخصص لدخول السلطات المحلية ولاعبي الفريقين والحكام، والأخر لدخول الجمهور. بما يعنيه ذلك من تدافع مصحوب بلفهة ومسارعة للوصول إلى المدرجات بحثا عن مكان مناسب للجلوس ومشاهدة المباراة في أريحية، وتدافع عند الخروج يكون غير محمود العواقب في حالات الغضب والانفعال. حيث يكون ذلك بمثابة العامل المغذي أو الشرارة...</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كما أن الملاعب الحديثة نوعا ما من حيث تاريخ تشييدها، ورغم أنها راعت جانب التعدد في إنجاز وتوفير المداخل والمخارج من وإلى الملاعب، إلا أنها غير مستغلة على أحسن وجه، حيث لا يزال هناك العمل بنفس المبدأ السابق.</w:t>
      </w:r>
    </w:p>
    <w:p w:rsidR="00C55831" w:rsidRPr="00045F63" w:rsidRDefault="00C55831" w:rsidP="006E319B">
      <w:pPr>
        <w:numPr>
          <w:ilvl w:val="0"/>
          <w:numId w:val="275"/>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Traditional Arabic" w:hAnsi="Traditional Arabic" w:cs="Traditional Arabic" w:hint="cs"/>
          <w:sz w:val="28"/>
          <w:szCs w:val="28"/>
          <w:rtl/>
          <w:lang w:val="en-US"/>
        </w:rPr>
        <w:t xml:space="preserve"> </w:t>
      </w:r>
      <w:r w:rsidRPr="00045F63">
        <w:rPr>
          <w:rFonts w:ascii="Simplified Arabic" w:eastAsia="Arial" w:hAnsi="Simplified Arabic" w:cs="Traditional Arabic" w:hint="cs"/>
          <w:sz w:val="28"/>
          <w:szCs w:val="28"/>
          <w:u w:val="single"/>
          <w:rtl/>
          <w:lang w:bidi="ar-DZ"/>
        </w:rPr>
        <w:t>تردي تهيئة مدرجات الملاعب</w:t>
      </w:r>
      <w:r w:rsidRPr="00045F63">
        <w:rPr>
          <w:rFonts w:ascii="Simplified Arabic" w:eastAsia="Arial" w:hAnsi="Simplified Arabic" w:cs="Traditional Arabic" w:hint="cs"/>
          <w:sz w:val="28"/>
          <w:szCs w:val="28"/>
          <w:rtl/>
          <w:lang w:bidi="ar-DZ"/>
        </w:rPr>
        <w:t>: تعد مدرجات الملاعب مكون أساسي في تركيبة هذه المنشأة الرياضية، كونها الفضاء المخصص لاحتضان فاعل أساسي في مباريات كرة القدم وهو الجمهور، والذي يعد في عرف الرياضيين والمختصين في الشأن الكروي اللاعب رقم 12، وملح المباريات، ونكهة المقابلات، حيث يضفي حضوره حماس مستفيض على أطوار المواجهات.</w:t>
      </w:r>
    </w:p>
    <w:p w:rsidR="00C55831" w:rsidRPr="00045F63" w:rsidRDefault="00C55831" w:rsidP="00045F63">
      <w:pPr>
        <w:tabs>
          <w:tab w:val="right" w:pos="565"/>
        </w:tabs>
        <w:bidi/>
        <w:spacing w:after="0" w:line="240" w:lineRule="auto"/>
        <w:ind w:left="-144" w:firstLine="425"/>
        <w:jc w:val="lowKashida"/>
        <w:rPr>
          <w:rFonts w:ascii="Simplified Arabic" w:eastAsia="Arial" w:hAnsi="Simplified Arabic" w:cs="Traditional Arabic"/>
          <w:sz w:val="28"/>
          <w:szCs w:val="28"/>
          <w:rtl/>
          <w:lang w:bidi="ar-DZ"/>
        </w:rPr>
      </w:pPr>
      <w:r w:rsidRPr="00045F63">
        <w:rPr>
          <w:rFonts w:ascii="Simplified Arabic" w:eastAsia="Arial" w:hAnsi="Simplified Arabic" w:cs="Traditional Arabic" w:hint="cs"/>
          <w:sz w:val="28"/>
          <w:szCs w:val="28"/>
          <w:rtl/>
          <w:lang w:bidi="ar-DZ"/>
        </w:rPr>
        <w:t>إلا أن هذا الفاعل الكروي، لا زال لم يحظى بالمعاملة التي تتناسب مع مكانته الحقيقية، وذلك جراء ما تتسم به ملاعبنا من إجحاف في حقه، وقصور تام عن توفير أجواء المشاهدة والتشجيع المريحة، والتي يمكن بلورتها في النقطتين الآتيتين:</w:t>
      </w:r>
    </w:p>
    <w:p w:rsidR="00C55831" w:rsidRPr="00045F63" w:rsidRDefault="00C55831" w:rsidP="006E319B">
      <w:pPr>
        <w:numPr>
          <w:ilvl w:val="0"/>
          <w:numId w:val="277"/>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مدرجات اسمنتية وغير مغطاة</w:t>
      </w:r>
      <w:r w:rsidRPr="00045F63">
        <w:rPr>
          <w:rFonts w:ascii="Simplified Arabic" w:eastAsia="Arial" w:hAnsi="Simplified Arabic" w:cs="Traditional Arabic" w:hint="cs"/>
          <w:sz w:val="28"/>
          <w:szCs w:val="28"/>
          <w:rtl/>
          <w:lang w:bidi="ar-DZ"/>
        </w:rPr>
        <w:t>: الميزة العامة للمدرجات في كل المدرجات الجزائرية، أنها تنجز من مادة الإسمنت كما أنها غير مغطاة، حيث أن المدرجات المغطاة والكراسي تخصص فقط لفائدة المناصرين الذين يجلسون في المنصات الشرفية، وهو الخيار الذي يكون العامل الحاسم فيها غالبا هو المعطى أو التكلفة المالية لانجاز المشروع في بدايته. دون أدنى مراعاة للانعكاس الناجم عن ذلك لاحقا، والذي غالبا ما يكون سلبيا، حيث أن هذه الطريقة تجعل المناصر في وضعية صعبة يوم المباراة، سواء كان ذلك في أيام البرد أو أيام الحر، ولا أدل على ذلك من تلك المشاهد التي كثيرا ما بثتها التلفزة الوطنية لأطوار مقابلات يشاهد فيها المناصرين أحداثها وقوفا.</w:t>
      </w:r>
    </w:p>
    <w:p w:rsidR="00C55831" w:rsidRPr="00045F63" w:rsidRDefault="00C55831" w:rsidP="006E319B">
      <w:pPr>
        <w:numPr>
          <w:ilvl w:val="0"/>
          <w:numId w:val="277"/>
        </w:num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u w:val="single"/>
          <w:rtl/>
          <w:lang w:bidi="ar-DZ"/>
        </w:rPr>
        <w:t>عدم تخصيص أجنحة خاصة بالفرق الزائرة</w:t>
      </w:r>
      <w:r w:rsidRPr="00045F63">
        <w:rPr>
          <w:rFonts w:ascii="Simplified Arabic" w:eastAsia="Arial" w:hAnsi="Simplified Arabic" w:cs="Traditional Arabic" w:hint="cs"/>
          <w:sz w:val="28"/>
          <w:szCs w:val="28"/>
          <w:rtl/>
          <w:lang w:bidi="ar-DZ"/>
        </w:rPr>
        <w:t>: الميزة الأخرى التي تطبع تهيئة الملاعب في الجزائر، أنها تفتقر لتخصيص جانبا منها لجلوس أنصار الفرق الزائرة، يكون معزولا عن بقية المدرجات وله مدخل مستقل، الأمر الذي يضطر المنظمين غالبا إلى وضع أنصار الفرق المستقبلة بالقرب مع أنصار الفرق الزائرة، كما حدث مؤخرا في مباراة شباب قسنطينة مع النادي الافريقي التونسي، ومحاولة الفصل بينهم برجال الشرطة.</w:t>
      </w:r>
    </w:p>
    <w:p w:rsidR="00C55831" w:rsidRPr="00045F63" w:rsidRDefault="00C55831" w:rsidP="00045F63">
      <w:pPr>
        <w:tabs>
          <w:tab w:val="right" w:pos="565"/>
        </w:tabs>
        <w:bidi/>
        <w:spacing w:after="0" w:line="240" w:lineRule="auto"/>
        <w:ind w:left="-144" w:firstLine="425"/>
        <w:jc w:val="lowKashida"/>
        <w:rPr>
          <w:rFonts w:ascii="Traditional Arabic" w:hAnsi="Traditional Arabic" w:cs="Traditional Arabic"/>
          <w:sz w:val="28"/>
          <w:szCs w:val="28"/>
          <w:lang w:val="en-US"/>
        </w:rPr>
      </w:pPr>
      <w:r w:rsidRPr="00045F63">
        <w:rPr>
          <w:rFonts w:ascii="Simplified Arabic" w:eastAsia="Arial" w:hAnsi="Simplified Arabic" w:cs="Traditional Arabic" w:hint="cs"/>
          <w:sz w:val="28"/>
          <w:szCs w:val="28"/>
          <w:rtl/>
          <w:lang w:bidi="ar-DZ"/>
        </w:rPr>
        <w:t>الأمر الذي كثيرا ما يتسبب في انزلاق الامور ونشوب أحداث عنف خطيرة، يتم فيها تبادل المقذوفات بين الأنصار المتواجدين على مقربة من بعضهم البعض.</w:t>
      </w:r>
    </w:p>
    <w:p w:rsidR="00C55831" w:rsidRPr="00045F63" w:rsidRDefault="00C55831" w:rsidP="00045F63">
      <w:pPr>
        <w:tabs>
          <w:tab w:val="right" w:pos="990"/>
        </w:tabs>
        <w:bidi/>
        <w:spacing w:after="0" w:line="240" w:lineRule="auto"/>
        <w:ind w:left="-144" w:firstLine="709"/>
        <w:jc w:val="lowKashida"/>
        <w:rPr>
          <w:rStyle w:val="apple-style-span"/>
          <w:rFonts w:ascii="Simplified Arabic" w:eastAsia="Arial" w:hAnsi="Simplified Arabic" w:cs="Traditional Arabic"/>
          <w:sz w:val="28"/>
          <w:szCs w:val="28"/>
          <w:rtl/>
          <w:lang w:bidi="ar-DZ"/>
        </w:rPr>
      </w:pPr>
      <w:r w:rsidRPr="00045F63">
        <w:rPr>
          <w:rStyle w:val="apple-style-span"/>
          <w:rFonts w:ascii="Traditional Arabic" w:hAnsi="Traditional Arabic" w:cs="Traditional Arabic" w:hint="cs"/>
          <w:b/>
          <w:bCs/>
          <w:sz w:val="28"/>
          <w:szCs w:val="28"/>
          <w:rtl/>
          <w:lang w:val="en-US"/>
        </w:rPr>
        <w:t>الخاتمة</w:t>
      </w:r>
      <w:r w:rsidRPr="00045F63">
        <w:rPr>
          <w:rStyle w:val="apple-style-span"/>
          <w:rFonts w:ascii="Traditional Arabic" w:hAnsi="Traditional Arabic" w:cs="Traditional Arabic" w:hint="cs"/>
          <w:sz w:val="28"/>
          <w:szCs w:val="28"/>
          <w:rtl/>
          <w:lang w:val="en-US"/>
        </w:rPr>
        <w:t xml:space="preserve">: </w:t>
      </w:r>
      <w:r w:rsidRPr="00045F63">
        <w:rPr>
          <w:rFonts w:ascii="Simplified Arabic" w:eastAsia="Arial" w:hAnsi="Simplified Arabic" w:cs="Traditional Arabic" w:hint="cs"/>
          <w:sz w:val="28"/>
          <w:szCs w:val="28"/>
          <w:rtl/>
          <w:lang w:bidi="ar-DZ"/>
        </w:rPr>
        <w:t>ما نود التأكيد عليه في ختام هذا العمل، هو</w:t>
      </w:r>
      <w:r w:rsidRPr="00045F63">
        <w:rPr>
          <w:rFonts w:ascii="Simplified Arabic" w:eastAsia="Arial" w:hAnsi="Simplified Arabic" w:cs="Traditional Arabic" w:hint="cs"/>
          <w:b/>
          <w:bCs/>
          <w:sz w:val="28"/>
          <w:szCs w:val="28"/>
          <w:rtl/>
          <w:lang w:bidi="ar-DZ"/>
        </w:rPr>
        <w:t xml:space="preserve"> </w:t>
      </w:r>
      <w:r w:rsidRPr="00045F63">
        <w:rPr>
          <w:rFonts w:ascii="Simplified Arabic" w:eastAsia="Arial" w:hAnsi="Simplified Arabic" w:cs="Traditional Arabic" w:hint="cs"/>
          <w:sz w:val="28"/>
          <w:szCs w:val="28"/>
          <w:rtl/>
          <w:lang w:bidi="ar-DZ"/>
        </w:rPr>
        <w:t>أن هذه المقاربة لا تشكل بديلا على الإطلاق عن المقاربات النظرية الاخرى، بقدر ما هي مكملة لها، كونها تلفت الانتباه باتجاه زوايا غير منظور لها، أو غير مصرح بها على الأقل لحد الآن. ذلك أن التكفل الجيد والحرص على احترام أدمية الإنسان من جهة، وتوفير شروط الراحة ومتطلبات المتعة في مدرجات ملاعبنا، من شأنه أن يسهم في تفادي الكثير من المثيرات النفسية وما ينجر عنها بعد ذلك.</w:t>
      </w:r>
    </w:p>
    <w:p w:rsidR="00C55831" w:rsidRPr="0096695E" w:rsidRDefault="00C55831" w:rsidP="00C55831">
      <w:pPr>
        <w:pStyle w:val="TexteArticle"/>
        <w:spacing w:before="0" w:after="0"/>
        <w:ind w:left="0" w:firstLine="0"/>
        <w:jc w:val="both"/>
        <w:rPr>
          <w:rFonts w:ascii="Times New Roman" w:hAnsi="Times New Roman" w:cs="Traditional Arabic"/>
          <w:color w:val="FF0000"/>
          <w:rtl/>
          <w:lang w:val="en-US" w:bidi="ar-DZ"/>
        </w:rPr>
      </w:pPr>
      <w:r w:rsidRPr="00B2363B">
        <w:rPr>
          <w:rFonts w:ascii="Traditional Arabic" w:hAnsi="Traditional Arabic" w:cs="Traditional Arabic" w:hint="cs"/>
          <w:b/>
          <w:bCs/>
          <w:sz w:val="28"/>
          <w:szCs w:val="28"/>
          <w:u w:val="single"/>
          <w:rtl/>
          <w:lang w:bidi="ar-IQ"/>
        </w:rPr>
        <w:t>قائمة المراجع</w:t>
      </w:r>
      <w:r>
        <w:rPr>
          <w:rFonts w:ascii="Traditional Arabic" w:hAnsi="Traditional Arabic" w:cs="Traditional Arabic" w:hint="cs"/>
          <w:b/>
          <w:bCs/>
          <w:sz w:val="28"/>
          <w:rtl/>
          <w:lang w:bidi="ar-IQ"/>
        </w:rPr>
        <w:t>:</w:t>
      </w:r>
    </w:p>
    <w:p w:rsidR="00C55831" w:rsidRPr="000A1C1F" w:rsidRDefault="00C55831" w:rsidP="008A3F89">
      <w:pPr>
        <w:pStyle w:val="Paragraphedeliste"/>
        <w:numPr>
          <w:ilvl w:val="1"/>
          <w:numId w:val="127"/>
        </w:numPr>
        <w:tabs>
          <w:tab w:val="right" w:pos="565"/>
        </w:tabs>
        <w:bidi/>
        <w:spacing w:after="0" w:line="240" w:lineRule="auto"/>
        <w:jc w:val="lowKashida"/>
        <w:rPr>
          <w:rFonts w:eastAsia="Times New Roman" w:cs="Traditional Arabic"/>
          <w:sz w:val="24"/>
          <w:szCs w:val="24"/>
          <w:lang w:eastAsia="it-IT"/>
        </w:rPr>
      </w:pPr>
      <w:r w:rsidRPr="000A1C1F">
        <w:rPr>
          <w:rFonts w:eastAsia="Times New Roman" w:cs="Traditional Arabic" w:hint="cs"/>
          <w:sz w:val="24"/>
          <w:szCs w:val="24"/>
          <w:rtl/>
          <w:lang w:eastAsia="it-IT"/>
        </w:rPr>
        <w:t>ابن منظور: لسان العرب، بيروت للطباعة والنشر، لبنان، 1956.</w:t>
      </w:r>
    </w:p>
    <w:p w:rsidR="00C55831" w:rsidRPr="00555908"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C55831">
        <w:rPr>
          <w:rFonts w:cs="Traditional Arabic" w:hint="cs"/>
          <w:sz w:val="24"/>
          <w:szCs w:val="24"/>
          <w:rtl/>
        </w:rPr>
        <w:t>وجوراف فهيم: آليات الوقاية من العنف في الملاعب الرياضية</w:t>
      </w:r>
      <w:r w:rsidRPr="00866F0C">
        <w:rPr>
          <w:rFonts w:cs="Traditional Arabic" w:hint="cs"/>
          <w:sz w:val="24"/>
          <w:szCs w:val="24"/>
          <w:rtl/>
        </w:rPr>
        <w:t xml:space="preserve">، مذكرة ماجستير في العلوم القانونية تخصص علم الإجرام </w:t>
      </w:r>
    </w:p>
    <w:p w:rsidR="00C55831" w:rsidRPr="00B2363B" w:rsidRDefault="00C55831" w:rsidP="000A1C1F">
      <w:pPr>
        <w:pStyle w:val="AuteurArticle"/>
        <w:framePr w:w="0" w:hRule="auto" w:hSpace="0" w:vSpace="0" w:wrap="auto" w:vAnchor="margin" w:hAnchor="text" w:xAlign="left" w:yAlign="inline"/>
        <w:pBdr>
          <w:top w:val="single" w:sz="4" w:space="0" w:color="auto"/>
        </w:pBdr>
        <w:tabs>
          <w:tab w:val="right" w:pos="567"/>
        </w:tabs>
        <w:ind w:left="360"/>
        <w:jc w:val="both"/>
        <w:rPr>
          <w:color w:val="000000"/>
          <w:lang w:val="en-US" w:bidi="ar-DZ"/>
        </w:rPr>
      </w:pPr>
      <w:r w:rsidRPr="00866F0C">
        <w:rPr>
          <w:rFonts w:cs="Traditional Arabic" w:hint="cs"/>
          <w:sz w:val="24"/>
          <w:szCs w:val="24"/>
          <w:rtl/>
        </w:rPr>
        <w:t>والعقاب، جامعة الحاج لخضر باتنة، 2013-2014</w:t>
      </w:r>
      <w:r>
        <w:rPr>
          <w:rFonts w:cs="Traditional Arabic" w:hint="cs"/>
          <w:sz w:val="24"/>
          <w:szCs w:val="24"/>
          <w:rtl/>
        </w:rPr>
        <w:t>.</w:t>
      </w:r>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41434A">
        <w:rPr>
          <w:rFonts w:cs="Traditional Arabic" w:hint="cs"/>
          <w:sz w:val="24"/>
          <w:szCs w:val="24"/>
          <w:rtl/>
        </w:rPr>
        <w:t>بوطوطن محمد الصالح</w:t>
      </w:r>
      <w:r>
        <w:rPr>
          <w:rFonts w:cs="Traditional Arabic" w:hint="cs"/>
          <w:sz w:val="24"/>
          <w:szCs w:val="24"/>
          <w:rtl/>
        </w:rPr>
        <w:t xml:space="preserve">، </w:t>
      </w:r>
      <w:r w:rsidRPr="0041434A">
        <w:rPr>
          <w:rFonts w:cs="Traditional Arabic" w:hint="cs"/>
          <w:sz w:val="24"/>
          <w:szCs w:val="24"/>
          <w:rtl/>
        </w:rPr>
        <w:t>"واقع ظاهرة العنف في الملاعب الجزائرية: مقاربة سوسيولوجية"</w:t>
      </w:r>
      <w:r>
        <w:rPr>
          <w:rFonts w:cs="Traditional Arabic" w:hint="cs"/>
          <w:sz w:val="24"/>
          <w:szCs w:val="24"/>
          <w:rtl/>
        </w:rPr>
        <w:t>.</w:t>
      </w:r>
      <w:r w:rsidRPr="0041434A">
        <w:rPr>
          <w:rFonts w:cs="Traditional Arabic"/>
          <w:sz w:val="24"/>
          <w:szCs w:val="24"/>
          <w:rtl/>
        </w:rPr>
        <w:t xml:space="preserve"> </w:t>
      </w:r>
      <w:r w:rsidRPr="0041434A">
        <w:rPr>
          <w:rFonts w:cs="Traditional Arabic" w:hint="cs"/>
          <w:sz w:val="24"/>
          <w:szCs w:val="24"/>
          <w:rtl/>
        </w:rPr>
        <w:t xml:space="preserve">في: </w:t>
      </w:r>
      <w:r w:rsidRPr="0041434A">
        <w:rPr>
          <w:rFonts w:cs="Traditional Arabic" w:hint="cs"/>
          <w:b/>
          <w:bCs/>
          <w:sz w:val="24"/>
          <w:szCs w:val="24"/>
          <w:u w:val="single"/>
          <w:rtl/>
        </w:rPr>
        <w:t>مجلة العلوم الاجتماعية</w:t>
      </w:r>
      <w:r w:rsidRPr="0041434A">
        <w:rPr>
          <w:rFonts w:cs="Traditional Arabic" w:hint="cs"/>
          <w:sz w:val="24"/>
          <w:szCs w:val="24"/>
          <w:rtl/>
        </w:rPr>
        <w:t>. جامعة الأغواط، العدد 30، ماي 2018</w:t>
      </w:r>
      <w:r>
        <w:rPr>
          <w:rFonts w:cs="Traditional Arabic" w:hint="cs"/>
          <w:sz w:val="24"/>
          <w:szCs w:val="24"/>
          <w:rtl/>
        </w:rPr>
        <w:t>.</w:t>
      </w:r>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41434A">
        <w:rPr>
          <w:rFonts w:cs="Traditional Arabic" w:hint="cs"/>
          <w:sz w:val="24"/>
          <w:szCs w:val="24"/>
          <w:rtl/>
        </w:rPr>
        <w:t xml:space="preserve">حسني العنانزة جاسر &amp; خليل الخدام حمزة: "ظاهرة الشغب الملاعب في المجتمع الأردني من وجهة نظر المختصين </w:t>
      </w:r>
      <w:r w:rsidRPr="0041434A">
        <w:rPr>
          <w:rFonts w:cs="Traditional Arabic" w:hint="cs"/>
          <w:sz w:val="24"/>
          <w:szCs w:val="24"/>
          <w:shd w:val="clear" w:color="auto" w:fill="FFFFFF"/>
          <w:rtl/>
        </w:rPr>
        <w:t>والمهتمين بالشأن الرياضي"، في</w:t>
      </w:r>
      <w:r w:rsidRPr="0041434A">
        <w:rPr>
          <w:rFonts w:cs="Traditional Arabic" w:hint="cs"/>
          <w:b/>
          <w:bCs/>
          <w:sz w:val="24"/>
          <w:szCs w:val="24"/>
          <w:shd w:val="clear" w:color="auto" w:fill="FFFFFF"/>
          <w:rtl/>
        </w:rPr>
        <w:t xml:space="preserve">: </w:t>
      </w:r>
      <w:r w:rsidRPr="0041434A">
        <w:rPr>
          <w:rFonts w:cs="Traditional Arabic" w:hint="cs"/>
          <w:b/>
          <w:bCs/>
          <w:sz w:val="24"/>
          <w:szCs w:val="24"/>
          <w:u w:val="single"/>
          <w:shd w:val="clear" w:color="auto" w:fill="FFFFFF"/>
          <w:rtl/>
        </w:rPr>
        <w:t>مجلة التحدي</w:t>
      </w:r>
      <w:r w:rsidRPr="0041434A">
        <w:rPr>
          <w:rFonts w:cs="Traditional Arabic" w:hint="cs"/>
          <w:sz w:val="24"/>
          <w:szCs w:val="24"/>
          <w:shd w:val="clear" w:color="auto" w:fill="FFFFFF"/>
          <w:rtl/>
        </w:rPr>
        <w:t>، العدد 08، جامعة أم البواقي</w:t>
      </w:r>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41434A">
        <w:rPr>
          <w:rFonts w:cs="Traditional Arabic" w:hint="cs"/>
          <w:sz w:val="24"/>
          <w:szCs w:val="24"/>
          <w:rtl/>
        </w:rPr>
        <w:t xml:space="preserve">ديلمي محمد: </w:t>
      </w:r>
      <w:r w:rsidRPr="0041434A">
        <w:rPr>
          <w:rFonts w:cs="Traditional Arabic"/>
          <w:sz w:val="24"/>
          <w:szCs w:val="24"/>
          <w:rtl/>
        </w:rPr>
        <w:t xml:space="preserve"> </w:t>
      </w:r>
      <w:r w:rsidRPr="0041434A">
        <w:rPr>
          <w:rFonts w:cs="Traditional Arabic" w:hint="cs"/>
          <w:sz w:val="24"/>
          <w:szCs w:val="24"/>
          <w:rtl/>
        </w:rPr>
        <w:t xml:space="preserve">"مبادئ وأسس إنشاء وتسيير المنشآت الرياضية وفق المعايير الدولية"، في" </w:t>
      </w:r>
      <w:r w:rsidRPr="0041434A">
        <w:rPr>
          <w:rFonts w:cs="Traditional Arabic" w:hint="cs"/>
          <w:b/>
          <w:bCs/>
          <w:sz w:val="24"/>
          <w:szCs w:val="24"/>
          <w:u w:val="single"/>
          <w:rtl/>
        </w:rPr>
        <w:t>مجلة مخبر علوم وتقنيات النشاط البدني والرياضي</w:t>
      </w:r>
      <w:r w:rsidRPr="0041434A">
        <w:rPr>
          <w:rFonts w:cs="Traditional Arabic" w:hint="cs"/>
          <w:sz w:val="24"/>
          <w:szCs w:val="24"/>
          <w:rtl/>
        </w:rPr>
        <w:t>، العدد الثامن، جوان 2014</w:t>
      </w:r>
      <w:r>
        <w:rPr>
          <w:rFonts w:cs="Traditional Arabic" w:hint="cs"/>
          <w:sz w:val="24"/>
          <w:szCs w:val="24"/>
          <w:rtl/>
        </w:rPr>
        <w:t>.</w:t>
      </w:r>
    </w:p>
    <w:p w:rsidR="00C55831" w:rsidRPr="00B2363B"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866F0C">
        <w:rPr>
          <w:rFonts w:cs="Traditional Arabic" w:hint="cs"/>
          <w:sz w:val="24"/>
          <w:szCs w:val="24"/>
          <w:rtl/>
        </w:rPr>
        <w:t xml:space="preserve">الزيود خالد &amp; الجراح مأمون: "العنف الرياضي في ملاعب كرة القدم الأردنية"، في: </w:t>
      </w:r>
      <w:r w:rsidRPr="00866F0C">
        <w:rPr>
          <w:rFonts w:cs="Traditional Arabic" w:hint="cs"/>
          <w:b/>
          <w:bCs/>
          <w:sz w:val="24"/>
          <w:szCs w:val="24"/>
          <w:u w:val="single"/>
          <w:rtl/>
        </w:rPr>
        <w:t xml:space="preserve">مجلة جامعة النجاح للعلوم </w:t>
      </w:r>
      <w:r w:rsidRPr="00866F0C">
        <w:rPr>
          <w:rFonts w:cs="Traditional Arabic" w:hint="cs"/>
          <w:b/>
          <w:bCs/>
          <w:sz w:val="24"/>
          <w:szCs w:val="24"/>
          <w:u w:val="single"/>
          <w:shd w:val="clear" w:color="auto" w:fill="FFFFFF"/>
          <w:rtl/>
        </w:rPr>
        <w:t>الإنسانية</w:t>
      </w:r>
      <w:r w:rsidRPr="00866F0C">
        <w:rPr>
          <w:rFonts w:cs="Traditional Arabic" w:hint="cs"/>
          <w:sz w:val="24"/>
          <w:szCs w:val="24"/>
          <w:shd w:val="clear" w:color="auto" w:fill="FFFFFF"/>
          <w:rtl/>
        </w:rPr>
        <w:t>، المجلد 06، العدد 29، فلسطين، 2012</w:t>
      </w:r>
      <w:r>
        <w:rPr>
          <w:rFonts w:cs="Traditional Arabic" w:hint="cs"/>
          <w:sz w:val="24"/>
          <w:szCs w:val="24"/>
          <w:shd w:val="clear" w:color="auto" w:fill="FFFFFF"/>
          <w:rtl/>
        </w:rPr>
        <w:t>.</w:t>
      </w:r>
    </w:p>
    <w:p w:rsidR="00C55831" w:rsidRPr="00866F0C"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color w:val="000000"/>
          <w:lang w:val="en-US" w:bidi="ar-DZ"/>
        </w:rPr>
      </w:pPr>
      <w:r w:rsidRPr="00FF5438">
        <w:rPr>
          <w:rFonts w:cs="Traditional Arabic" w:hint="cs"/>
          <w:sz w:val="24"/>
          <w:szCs w:val="24"/>
          <w:rtl/>
        </w:rPr>
        <w:t>عبدون مصطفى</w:t>
      </w:r>
      <w:r>
        <w:rPr>
          <w:rFonts w:cs="Traditional Arabic" w:hint="cs"/>
          <w:sz w:val="24"/>
          <w:szCs w:val="24"/>
          <w:rtl/>
        </w:rPr>
        <w:t xml:space="preserve">، </w:t>
      </w:r>
      <w:r w:rsidRPr="00FF5438">
        <w:rPr>
          <w:rFonts w:cs="Traditional Arabic" w:hint="cs"/>
          <w:sz w:val="24"/>
          <w:szCs w:val="24"/>
          <w:rtl/>
        </w:rPr>
        <w:t>وضع ملمح لمثيري أعمال العنف في ملاعب كرة القدم الجزائرية،</w:t>
      </w:r>
      <w:r w:rsidRPr="00FF5438">
        <w:rPr>
          <w:rFonts w:cs="Traditional Arabic"/>
          <w:sz w:val="24"/>
          <w:szCs w:val="24"/>
          <w:rtl/>
        </w:rPr>
        <w:t xml:space="preserve"> </w:t>
      </w:r>
      <w:r w:rsidRPr="00FF5438">
        <w:rPr>
          <w:rFonts w:cs="Traditional Arabic" w:hint="cs"/>
          <w:sz w:val="24"/>
          <w:szCs w:val="24"/>
          <w:rtl/>
        </w:rPr>
        <w:t>مذكرة ماجستير في علم النفس الاجتماعي، جامعة الجزائر</w:t>
      </w:r>
      <w:r>
        <w:rPr>
          <w:rFonts w:cs="Traditional Arabic" w:hint="cs"/>
          <w:sz w:val="24"/>
          <w:szCs w:val="24"/>
          <w:rtl/>
        </w:rPr>
        <w:t>، 2005-2006.</w:t>
      </w:r>
    </w:p>
    <w:p w:rsidR="00C55831" w:rsidRPr="00866F0C"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rFonts w:cs="Traditional Arabic"/>
          <w:color w:val="000000"/>
          <w:lang w:val="en-US" w:bidi="ar-DZ"/>
        </w:rPr>
      </w:pPr>
      <w:r w:rsidRPr="00866F0C">
        <w:rPr>
          <w:rFonts w:cs="Traditional Arabic" w:hint="cs"/>
          <w:sz w:val="24"/>
          <w:szCs w:val="24"/>
          <w:shd w:val="clear" w:color="auto" w:fill="FFFFFF"/>
          <w:rtl/>
        </w:rPr>
        <w:t>.</w:t>
      </w:r>
      <w:r w:rsidRPr="00EB6525">
        <w:rPr>
          <w:rFonts w:cs="Traditional Arabic" w:hint="cs"/>
          <w:sz w:val="24"/>
          <w:szCs w:val="24"/>
          <w:shd w:val="clear" w:color="auto" w:fill="FFFFFF"/>
          <w:rtl/>
        </w:rPr>
        <w:t xml:space="preserve"> </w:t>
      </w:r>
      <w:r w:rsidRPr="0041434A">
        <w:rPr>
          <w:rFonts w:cs="Traditional Arabic" w:hint="cs"/>
          <w:sz w:val="24"/>
          <w:szCs w:val="24"/>
          <w:shd w:val="clear" w:color="auto" w:fill="FFFFFF"/>
          <w:rtl/>
        </w:rPr>
        <w:t xml:space="preserve">غسان عبود: </w:t>
      </w:r>
      <w:r w:rsidRPr="0041434A">
        <w:rPr>
          <w:rFonts w:cs="Traditional Arabic" w:hint="cs"/>
          <w:b/>
          <w:bCs/>
          <w:sz w:val="24"/>
          <w:szCs w:val="24"/>
          <w:u w:val="single"/>
          <w:shd w:val="clear" w:color="auto" w:fill="FFFFFF"/>
          <w:rtl/>
        </w:rPr>
        <w:t>المنشآت الرياضية</w:t>
      </w:r>
      <w:r w:rsidRPr="0041434A">
        <w:rPr>
          <w:rFonts w:cs="Traditional Arabic" w:hint="cs"/>
          <w:sz w:val="24"/>
          <w:szCs w:val="24"/>
          <w:shd w:val="clear" w:color="auto" w:fill="FFFFFF"/>
          <w:rtl/>
        </w:rPr>
        <w:t>،</w:t>
      </w:r>
      <w:r w:rsidRPr="0041434A">
        <w:rPr>
          <w:rFonts w:cs="Traditional Arabic" w:hint="cs"/>
          <w:sz w:val="24"/>
          <w:szCs w:val="24"/>
          <w:rtl/>
        </w:rPr>
        <w:t xml:space="preserve"> على الرابط الإلكتروني</w:t>
      </w:r>
      <w:r w:rsidRPr="0041434A">
        <w:rPr>
          <w:rFonts w:cs="Traditional Arabic" w:hint="cs"/>
          <w:b/>
          <w:bCs/>
          <w:sz w:val="24"/>
          <w:szCs w:val="24"/>
          <w:rtl/>
        </w:rPr>
        <w:t>:</w:t>
      </w:r>
      <w:r>
        <w:rPr>
          <w:rFonts w:cs="Simplified Arabic" w:hint="cs"/>
          <w:b/>
          <w:bCs/>
          <w:rtl/>
        </w:rPr>
        <w:t xml:space="preserve"> </w:t>
      </w:r>
      <w:r>
        <w:rPr>
          <w:lang w:bidi="ar-DZ"/>
        </w:rPr>
        <w:t xml:space="preserve"> </w:t>
      </w:r>
      <w:hyperlink r:id="rId141" w:history="1">
        <w:r w:rsidRPr="0041434A">
          <w:rPr>
            <w:rStyle w:val="Lienhypertexte"/>
            <w:sz w:val="22"/>
            <w:szCs w:val="22"/>
          </w:rPr>
          <w:t>https://www.google.com/search?ei=</w:t>
        </w:r>
      </w:hyperlink>
    </w:p>
    <w:p w:rsidR="00C55831" w:rsidRPr="0041434A" w:rsidRDefault="00C55831" w:rsidP="008A3F89">
      <w:pPr>
        <w:pStyle w:val="AuteurArticle"/>
        <w:framePr w:w="0" w:hRule="auto" w:hSpace="0" w:vSpace="0" w:wrap="auto" w:vAnchor="margin" w:hAnchor="text" w:xAlign="left" w:yAlign="inline"/>
        <w:numPr>
          <w:ilvl w:val="1"/>
          <w:numId w:val="127"/>
        </w:numPr>
        <w:pBdr>
          <w:top w:val="single" w:sz="4" w:space="0" w:color="auto"/>
        </w:pBdr>
        <w:tabs>
          <w:tab w:val="right" w:pos="567"/>
        </w:tabs>
        <w:jc w:val="both"/>
        <w:rPr>
          <w:rFonts w:cs="Traditional Arabic"/>
          <w:color w:val="000000"/>
          <w:sz w:val="24"/>
          <w:szCs w:val="24"/>
          <w:lang w:val="en-US" w:bidi="ar-DZ"/>
        </w:rPr>
      </w:pPr>
      <w:r w:rsidRPr="00866F0C">
        <w:rPr>
          <w:rFonts w:cs="Traditional Arabic" w:hint="cs"/>
          <w:sz w:val="24"/>
          <w:szCs w:val="24"/>
          <w:rtl/>
        </w:rPr>
        <w:t xml:space="preserve">ماحي ابراهيم: "سيكولوجية الشغب لدى الجماعات"، في: </w:t>
      </w:r>
      <w:r w:rsidRPr="00866F0C">
        <w:rPr>
          <w:rFonts w:cs="Traditional Arabic" w:hint="cs"/>
          <w:b/>
          <w:bCs/>
          <w:sz w:val="24"/>
          <w:szCs w:val="24"/>
          <w:u w:val="single"/>
          <w:rtl/>
        </w:rPr>
        <w:t>مجلة العلوم الإنسانية والاجتماعية</w:t>
      </w:r>
      <w:r w:rsidRPr="00866F0C">
        <w:rPr>
          <w:rFonts w:cs="Traditional Arabic" w:hint="cs"/>
          <w:sz w:val="24"/>
          <w:szCs w:val="24"/>
          <w:rtl/>
        </w:rPr>
        <w:t>، العدد 31، جامعة ورقلة، ديسمبر 2017</w:t>
      </w:r>
      <w:r>
        <w:rPr>
          <w:rFonts w:cs="Traditional Arabic" w:hint="cs"/>
          <w:sz w:val="24"/>
          <w:szCs w:val="24"/>
          <w:rtl/>
        </w:rPr>
        <w:t>.</w:t>
      </w:r>
    </w:p>
    <w:p w:rsidR="00C55831" w:rsidRPr="0041434A" w:rsidRDefault="00C55831" w:rsidP="008A3F89">
      <w:pPr>
        <w:pStyle w:val="AuteurArticle"/>
        <w:framePr w:w="0" w:hRule="auto" w:hSpace="0" w:vSpace="0" w:wrap="auto" w:vAnchor="margin" w:hAnchor="text" w:xAlign="left" w:yAlign="inline"/>
        <w:numPr>
          <w:ilvl w:val="1"/>
          <w:numId w:val="127"/>
        </w:numPr>
        <w:pBdr>
          <w:top w:val="single" w:sz="4" w:space="1" w:color="auto"/>
        </w:pBdr>
        <w:shd w:val="clear" w:color="auto" w:fill="FFFFFF" w:themeFill="background1"/>
        <w:tabs>
          <w:tab w:val="right" w:pos="567"/>
        </w:tabs>
        <w:jc w:val="both"/>
        <w:rPr>
          <w:rFonts w:cs="Traditional Arabic"/>
          <w:color w:val="000000"/>
          <w:sz w:val="24"/>
          <w:szCs w:val="24"/>
          <w:lang w:val="en-US" w:bidi="ar-DZ"/>
        </w:rPr>
      </w:pPr>
      <w:r w:rsidRPr="0041434A">
        <w:rPr>
          <w:rFonts w:cs="Traditional Arabic" w:hint="cs"/>
          <w:sz w:val="24"/>
          <w:szCs w:val="24"/>
          <w:rtl/>
        </w:rPr>
        <w:t xml:space="preserve">سيد سلطان محمد: "التهديدات الأمنية للمنشآت الرياضية واستراتيجيات إدارة الأزمة: التهديدات الإرهابية والإجرامية نموذجا"، ورقة بحثية مقدمة ضمن أشغال المؤتمر الدولي الرابع حول: </w:t>
      </w:r>
      <w:r w:rsidRPr="0041434A">
        <w:rPr>
          <w:rFonts w:cs="Traditional Arabic" w:hint="cs"/>
          <w:b/>
          <w:bCs/>
          <w:sz w:val="24"/>
          <w:szCs w:val="24"/>
          <w:u w:val="single"/>
          <w:rtl/>
        </w:rPr>
        <w:t xml:space="preserve">الرياضة في مواجهة </w:t>
      </w:r>
      <w:r w:rsidRPr="0041434A">
        <w:rPr>
          <w:rFonts w:cs="Traditional Arabic" w:hint="cs"/>
          <w:b/>
          <w:bCs/>
          <w:sz w:val="24"/>
          <w:szCs w:val="24"/>
          <w:u w:val="single"/>
          <w:shd w:val="clear" w:color="auto" w:fill="FFFFFF"/>
          <w:rtl/>
        </w:rPr>
        <w:t>الجريمة</w:t>
      </w:r>
      <w:r w:rsidRPr="0041434A">
        <w:rPr>
          <w:rFonts w:cs="Traditional Arabic" w:hint="cs"/>
          <w:sz w:val="24"/>
          <w:szCs w:val="24"/>
          <w:shd w:val="clear" w:color="auto" w:fill="FFFFFF"/>
          <w:rtl/>
        </w:rPr>
        <w:t>، دبي، 25-27 نوفمبر 2013.</w:t>
      </w:r>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1" w:color="auto"/>
        </w:pBdr>
        <w:tabs>
          <w:tab w:val="right" w:pos="567"/>
        </w:tabs>
        <w:jc w:val="both"/>
        <w:rPr>
          <w:rFonts w:cs="Traditional Arabic"/>
          <w:color w:val="000000"/>
          <w:lang w:val="en-US" w:bidi="ar-DZ"/>
        </w:rPr>
      </w:pPr>
      <w:r w:rsidRPr="0041434A">
        <w:rPr>
          <w:rFonts w:cs="Traditional Arabic"/>
          <w:sz w:val="24"/>
          <w:szCs w:val="24"/>
          <w:rtl/>
        </w:rPr>
        <w:t>وهبي محمود</w:t>
      </w:r>
      <w:r w:rsidRPr="0041434A">
        <w:rPr>
          <w:rFonts w:cs="Traditional Arabic" w:hint="cs"/>
          <w:sz w:val="24"/>
          <w:szCs w:val="24"/>
          <w:rtl/>
        </w:rPr>
        <w:t>:</w:t>
      </w:r>
      <w:r w:rsidRPr="0041434A">
        <w:rPr>
          <w:rFonts w:ascii="NassimArabicWebBold" w:hAnsi="NassimArabicWebBold" w:cs="Traditional Arabic"/>
          <w:color w:val="444444"/>
          <w:sz w:val="24"/>
          <w:szCs w:val="24"/>
          <w:shd w:val="clear" w:color="auto" w:fill="FFFFFF"/>
          <w:rtl/>
        </w:rPr>
        <w:t xml:space="preserve"> </w:t>
      </w:r>
      <w:r w:rsidRPr="0041434A">
        <w:rPr>
          <w:rFonts w:cs="Traditional Arabic"/>
          <w:b/>
          <w:bCs/>
          <w:sz w:val="24"/>
          <w:szCs w:val="24"/>
          <w:u w:val="single"/>
          <w:rtl/>
        </w:rPr>
        <w:t>الملاعب.. تحفة الأوروبيين</w:t>
      </w:r>
      <w:r w:rsidRPr="0041434A">
        <w:rPr>
          <w:rFonts w:cs="Traditional Arabic" w:hint="cs"/>
          <w:sz w:val="24"/>
          <w:szCs w:val="24"/>
          <w:rtl/>
        </w:rPr>
        <w:t>، على الرابط الإلكتروني</w:t>
      </w:r>
      <w:r w:rsidRPr="0041434A">
        <w:rPr>
          <w:rFonts w:cs="Traditional Arabic" w:hint="cs"/>
          <w:b/>
          <w:bCs/>
          <w:sz w:val="24"/>
          <w:szCs w:val="24"/>
          <w:rtl/>
        </w:rPr>
        <w:t>:</w:t>
      </w:r>
      <w:r>
        <w:rPr>
          <w:rFonts w:cs="Simplified Arabic" w:hint="cs"/>
          <w:b/>
          <w:bCs/>
          <w:rtl/>
        </w:rPr>
        <w:t xml:space="preserve"> </w:t>
      </w:r>
      <w:hyperlink r:id="rId142" w:history="1">
        <w:r w:rsidRPr="0041434A">
          <w:rPr>
            <w:sz w:val="22"/>
            <w:szCs w:val="22"/>
          </w:rPr>
          <w:t>https://arriyadiyah.com/544626</w:t>
        </w:r>
      </w:hyperlink>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1" w:color="auto"/>
        </w:pBdr>
        <w:tabs>
          <w:tab w:val="right" w:pos="567"/>
        </w:tabs>
        <w:jc w:val="both"/>
        <w:rPr>
          <w:rStyle w:val="Lienhypertexte"/>
          <w:rFonts w:cs="Traditional Arabic"/>
          <w:color w:val="000000"/>
          <w:lang w:val="en-US" w:bidi="ar-DZ"/>
        </w:rPr>
      </w:pPr>
      <w:r w:rsidRPr="00EB6525">
        <w:rPr>
          <w:rStyle w:val="Lienhypertexte"/>
          <w:rFonts w:hint="cs"/>
          <w:rtl/>
        </w:rPr>
        <w:t xml:space="preserve"> (</w:t>
      </w:r>
      <w:hyperlink r:id="rId143" w:history="1">
        <w:r w:rsidRPr="000A1C1F">
          <w:rPr>
            <w:rStyle w:val="Lienhypertexte"/>
            <w:lang w:val="en-US"/>
          </w:rPr>
          <w:t>http://gate.ahram.org.eg/News</w:t>
        </w:r>
      </w:hyperlink>
      <w:r w:rsidRPr="00EB6525">
        <w:rPr>
          <w:rStyle w:val="Lienhypertexte"/>
          <w:rFonts w:hint="cs"/>
          <w:rtl/>
        </w:rPr>
        <w:t>)</w:t>
      </w:r>
    </w:p>
    <w:p w:rsidR="00C55831" w:rsidRPr="00EB6525" w:rsidRDefault="002B628C" w:rsidP="000A1C1F">
      <w:pPr>
        <w:pStyle w:val="AuteurArticle"/>
        <w:framePr w:w="0" w:hRule="auto" w:hSpace="0" w:vSpace="0" w:wrap="auto" w:vAnchor="margin" w:hAnchor="text" w:xAlign="left" w:yAlign="inline"/>
        <w:pBdr>
          <w:top w:val="single" w:sz="4" w:space="1" w:color="auto"/>
        </w:pBdr>
        <w:tabs>
          <w:tab w:val="right" w:pos="567"/>
        </w:tabs>
        <w:ind w:left="360"/>
        <w:jc w:val="both"/>
        <w:rPr>
          <w:rFonts w:cs="Traditional Arabic"/>
          <w:color w:val="000000"/>
          <w:lang w:val="en-US" w:bidi="ar-DZ"/>
        </w:rPr>
      </w:pPr>
      <w:hyperlink r:id="rId144" w:history="1">
        <w:r w:rsidR="000A1C1F" w:rsidRPr="00CF66BF">
          <w:rPr>
            <w:rStyle w:val="Lienhypertexte"/>
            <w:lang w:val="en-US"/>
          </w:rPr>
          <w:t>https://ar.wikipedia.org/wiki/</w:t>
        </w:r>
        <w:r w:rsidR="000A1C1F" w:rsidRPr="00CF66BF">
          <w:rPr>
            <w:rStyle w:val="Lienhypertexte"/>
            <w:rFonts w:hint="cs"/>
            <w:rtl/>
            <w:lang w:val="en-US"/>
          </w:rPr>
          <w:t>-</w:t>
        </w:r>
      </w:hyperlink>
      <w:r w:rsidR="000A1C1F">
        <w:rPr>
          <w:rStyle w:val="Lienhypertexte"/>
          <w:rFonts w:hint="cs"/>
          <w:rtl/>
          <w:lang w:val="en-US"/>
        </w:rPr>
        <w:t xml:space="preserve"> </w:t>
      </w:r>
    </w:p>
    <w:p w:rsidR="00C55831" w:rsidRPr="00EB6525" w:rsidRDefault="00C55831" w:rsidP="008A3F89">
      <w:pPr>
        <w:pStyle w:val="AuteurArticle"/>
        <w:framePr w:w="0" w:hRule="auto" w:hSpace="0" w:vSpace="0" w:wrap="auto" w:vAnchor="margin" w:hAnchor="text" w:xAlign="left" w:yAlign="inline"/>
        <w:numPr>
          <w:ilvl w:val="1"/>
          <w:numId w:val="127"/>
        </w:numPr>
        <w:pBdr>
          <w:top w:val="single" w:sz="4" w:space="1" w:color="auto"/>
        </w:pBdr>
        <w:tabs>
          <w:tab w:val="right" w:pos="567"/>
        </w:tabs>
        <w:jc w:val="both"/>
        <w:rPr>
          <w:rStyle w:val="Lienhypertexte"/>
        </w:rPr>
      </w:pPr>
      <w:r w:rsidRPr="00EB6525">
        <w:rPr>
          <w:rStyle w:val="Lienhypertexte"/>
          <w:rtl/>
        </w:rPr>
        <w:t>(</w:t>
      </w:r>
      <w:hyperlink r:id="rId145" w:history="1">
        <w:r w:rsidRPr="00EB6525">
          <w:rPr>
            <w:rStyle w:val="Lienhypertexte"/>
          </w:rPr>
          <w:t>https://www.vitaminedz.com/</w:t>
        </w:r>
      </w:hyperlink>
      <w:r w:rsidRPr="00EB6525">
        <w:rPr>
          <w:rStyle w:val="Lienhypertexte"/>
          <w:rtl/>
        </w:rPr>
        <w:t>)</w:t>
      </w:r>
    </w:p>
    <w:p w:rsidR="00C55831" w:rsidRPr="00FD7879" w:rsidRDefault="000A1C1F" w:rsidP="008A3F89">
      <w:pPr>
        <w:pStyle w:val="Notedefin"/>
        <w:numPr>
          <w:ilvl w:val="1"/>
          <w:numId w:val="127"/>
        </w:numPr>
        <w:shd w:val="clear" w:color="auto" w:fill="FFFFFF"/>
        <w:bidi/>
        <w:jc w:val="both"/>
        <w:rPr>
          <w:lang w:bidi="ar-DZ"/>
        </w:rPr>
      </w:pPr>
      <w:r>
        <w:rPr>
          <w:rFonts w:eastAsia="Arial" w:hint="cs"/>
          <w:sz w:val="22"/>
          <w:szCs w:val="22"/>
          <w:shd w:val="clear" w:color="auto" w:fill="FFFFFF"/>
          <w:rtl/>
          <w:lang w:bidi="ar-DZ"/>
        </w:rPr>
        <w:t xml:space="preserve"> </w:t>
      </w:r>
      <w:r w:rsidR="00C55831" w:rsidRPr="00EB6525">
        <w:rPr>
          <w:rFonts w:eastAsia="Arial"/>
          <w:sz w:val="22"/>
          <w:szCs w:val="22"/>
          <w:shd w:val="clear" w:color="auto" w:fill="FFFFFF"/>
          <w:rtl/>
          <w:lang w:bidi="ar-DZ"/>
        </w:rPr>
        <w:t>(</w:t>
      </w:r>
      <w:hyperlink r:id="rId146" w:history="1">
        <w:r w:rsidR="00C55831" w:rsidRPr="00EB6525">
          <w:rPr>
            <w:rStyle w:val="Lienhypertexte"/>
            <w:sz w:val="22"/>
            <w:szCs w:val="22"/>
          </w:rPr>
          <w:t>https://www.sudhorizons.dz/ar/</w:t>
        </w:r>
      </w:hyperlink>
      <w:r w:rsidR="00C55831" w:rsidRPr="00EB6525">
        <w:rPr>
          <w:rtl/>
        </w:rPr>
        <w:t xml:space="preserve"> </w:t>
      </w:r>
      <w:r w:rsidR="00C55831" w:rsidRPr="00EB6525">
        <w:rPr>
          <w:rFonts w:hint="cs"/>
          <w:rtl/>
        </w:rPr>
        <w:t>)</w:t>
      </w:r>
    </w:p>
    <w:p w:rsidR="00677506" w:rsidRDefault="00677506" w:rsidP="001F3340">
      <w:pPr>
        <w:bidi/>
        <w:spacing w:line="240" w:lineRule="auto"/>
        <w:ind w:firstLine="566"/>
        <w:jc w:val="center"/>
        <w:rPr>
          <w:rFonts w:ascii="Traditional Arabic" w:hAnsi="Traditional Arabic" w:cs="PT Bold Heading"/>
          <w:b/>
          <w:bCs/>
          <w:sz w:val="32"/>
          <w:szCs w:val="32"/>
          <w:rtl/>
          <w:lang w:val="en-US" w:bidi="ar-DZ"/>
        </w:rPr>
      </w:pPr>
    </w:p>
    <w:p w:rsidR="00677506" w:rsidRDefault="00677506" w:rsidP="00677506">
      <w:pPr>
        <w:jc w:val="center"/>
        <w:rPr>
          <w:rFonts w:ascii="Traditional Arabic" w:hAnsi="Traditional Arabic" w:cs="Traditional Arabic"/>
          <w:b/>
          <w:bCs/>
          <w:sz w:val="36"/>
          <w:szCs w:val="36"/>
          <w:lang w:bidi="ar-DZ"/>
        </w:rPr>
      </w:pPr>
      <w:r>
        <w:rPr>
          <w:rFonts w:ascii="Calibri" w:eastAsia="Times New Roman" w:hAnsi="Calibri" w:cs="PT Bold Heading" w:hint="cs"/>
          <w:b/>
          <w:bCs/>
          <w:sz w:val="32"/>
          <w:szCs w:val="32"/>
          <w:rtl/>
          <w:lang w:val="en-US"/>
        </w:rPr>
        <w:t xml:space="preserve">العنف في الملاعب </w:t>
      </w:r>
      <w:r>
        <w:rPr>
          <w:rFonts w:ascii="Calibri" w:eastAsia="Times New Roman" w:hAnsi="Calibri" w:cs="Times New Roman" w:hint="cs"/>
          <w:b/>
          <w:bCs/>
          <w:sz w:val="32"/>
          <w:szCs w:val="32"/>
          <w:rtl/>
          <w:lang w:val="en-US"/>
        </w:rPr>
        <w:t xml:space="preserve">- </w:t>
      </w:r>
      <w:r>
        <w:rPr>
          <w:rFonts w:ascii="Calibri" w:eastAsia="Times New Roman" w:hAnsi="Calibri" w:cs="PT Bold Heading" w:hint="cs"/>
          <w:b/>
          <w:bCs/>
          <w:sz w:val="32"/>
          <w:szCs w:val="32"/>
          <w:rtl/>
          <w:lang w:val="en-US"/>
        </w:rPr>
        <w:t xml:space="preserve">رؤية سوسيولوجية </w:t>
      </w:r>
    </w:p>
    <w:p w:rsidR="00677506" w:rsidRDefault="00677506" w:rsidP="00677506">
      <w:pPr>
        <w:bidi/>
        <w:spacing w:after="0" w:line="240" w:lineRule="auto"/>
        <w:jc w:val="center"/>
        <w:rPr>
          <w:rFonts w:ascii="Times New Roman" w:hAnsi="Times New Roman" w:cs="Simplified Arabic"/>
          <w:b/>
          <w:bCs/>
          <w:sz w:val="28"/>
          <w:szCs w:val="28"/>
          <w:rtl/>
        </w:rPr>
      </w:pPr>
      <w:r>
        <w:rPr>
          <w:b/>
          <w:bCs/>
          <w:sz w:val="28"/>
          <w:rtl/>
        </w:rPr>
        <w:t xml:space="preserve">   د.شين خثير</w:t>
      </w:r>
      <w:r>
        <w:rPr>
          <w:b/>
          <w:bCs/>
          <w:sz w:val="28"/>
          <w:vertAlign w:val="superscript"/>
          <w:rtl/>
        </w:rPr>
        <w:t>1</w:t>
      </w:r>
      <w:r>
        <w:rPr>
          <w:b/>
          <w:bCs/>
          <w:sz w:val="28"/>
          <w:rtl/>
          <w:lang w:bidi="ar-DZ"/>
        </w:rPr>
        <w:t xml:space="preserve">، </w:t>
      </w:r>
      <w:r>
        <w:rPr>
          <w:b/>
          <w:bCs/>
          <w:sz w:val="28"/>
          <w:rtl/>
        </w:rPr>
        <w:t>د.زرفاوي امال</w:t>
      </w:r>
      <w:r>
        <w:rPr>
          <w:b/>
          <w:bCs/>
          <w:sz w:val="28"/>
          <w:vertAlign w:val="superscript"/>
          <w:rtl/>
        </w:rPr>
        <w:t>2</w:t>
      </w:r>
      <w:r>
        <w:rPr>
          <w:b/>
          <w:bCs/>
          <w:sz w:val="28"/>
          <w:rtl/>
        </w:rPr>
        <w:t>،</w:t>
      </w:r>
    </w:p>
    <w:p w:rsidR="00677506" w:rsidRDefault="00677506" w:rsidP="00677506">
      <w:pPr>
        <w:bidi/>
        <w:spacing w:after="0" w:line="240" w:lineRule="auto"/>
        <w:jc w:val="center"/>
        <w:rPr>
          <w:rFonts w:ascii="Simplified Arabic" w:eastAsia="Times New Roman" w:hAnsi="Simplified Arabic"/>
          <w:sz w:val="28"/>
          <w:rtl/>
          <w:lang w:val="en-US"/>
        </w:rPr>
      </w:pPr>
      <w:r>
        <w:rPr>
          <w:sz w:val="28"/>
          <w:rtl/>
        </w:rPr>
        <w:t xml:space="preserve">     أستاذ مساعد "ب"،</w:t>
      </w:r>
      <w:r>
        <w:rPr>
          <w:sz w:val="28"/>
          <w:szCs w:val="26"/>
          <w:rtl/>
        </w:rPr>
        <w:t xml:space="preserve"> </w:t>
      </w:r>
      <w:r>
        <w:rPr>
          <w:sz w:val="28"/>
          <w:rtl/>
        </w:rPr>
        <w:t>المركز الجامعي إليزي</w:t>
      </w:r>
      <w:r>
        <w:rPr>
          <w:sz w:val="28"/>
          <w:rtl/>
          <w:lang w:val="en-US"/>
        </w:rPr>
        <w:t xml:space="preserve">، </w:t>
      </w:r>
      <w:r>
        <w:rPr>
          <w:sz w:val="28"/>
        </w:rPr>
        <w:t>chine.khathir@cuillizi.dz</w:t>
      </w:r>
      <w:r>
        <w:rPr>
          <w:sz w:val="28"/>
          <w:szCs w:val="26"/>
          <w:rtl/>
        </w:rPr>
        <w:t xml:space="preserve"> </w:t>
      </w:r>
      <w:r>
        <w:rPr>
          <w:sz w:val="28"/>
          <w:vertAlign w:val="superscript"/>
          <w:rtl/>
        </w:rPr>
        <w:t xml:space="preserve">1    </w:t>
      </w:r>
    </w:p>
    <w:p w:rsidR="00677506" w:rsidRDefault="00677506" w:rsidP="00677506">
      <w:pPr>
        <w:bidi/>
        <w:spacing w:after="0" w:line="240" w:lineRule="auto"/>
        <w:jc w:val="center"/>
        <w:rPr>
          <w:rFonts w:ascii="Simplified Arabic" w:eastAsia="Times New Roman" w:hAnsi="Simplified Arabic"/>
          <w:sz w:val="28"/>
          <w:rtl/>
          <w:lang w:val="en-US"/>
        </w:rPr>
      </w:pPr>
      <w:r>
        <w:rPr>
          <w:sz w:val="28"/>
          <w:rtl/>
        </w:rPr>
        <w:t xml:space="preserve">  أستاذة مؤقتة،</w:t>
      </w:r>
      <w:r>
        <w:rPr>
          <w:sz w:val="28"/>
          <w:szCs w:val="26"/>
          <w:rtl/>
        </w:rPr>
        <w:t xml:space="preserve"> </w:t>
      </w:r>
      <w:r>
        <w:rPr>
          <w:sz w:val="28"/>
          <w:rtl/>
        </w:rPr>
        <w:t>جامعة العربي التبسي- تبسة</w:t>
      </w:r>
      <w:r>
        <w:rPr>
          <w:sz w:val="28"/>
          <w:rtl/>
          <w:lang w:val="en-US"/>
        </w:rPr>
        <w:t xml:space="preserve">، </w:t>
      </w:r>
      <w:r>
        <w:rPr>
          <w:sz w:val="28"/>
        </w:rPr>
        <w:t>amelzerfaoui@gmail.com</w:t>
      </w:r>
      <w:r>
        <w:rPr>
          <w:sz w:val="28"/>
          <w:szCs w:val="26"/>
          <w:rtl/>
        </w:rPr>
        <w:t xml:space="preserve"> </w:t>
      </w:r>
      <w:r>
        <w:rPr>
          <w:sz w:val="28"/>
          <w:vertAlign w:val="superscript"/>
          <w:rtl/>
        </w:rPr>
        <w:t xml:space="preserve">2    </w:t>
      </w:r>
      <w:r>
        <w:rPr>
          <w:sz w:val="28"/>
          <w:rtl/>
        </w:rPr>
        <w:t xml:space="preserve">       </w:t>
      </w:r>
      <w:r>
        <w:rPr>
          <w:sz w:val="28"/>
          <w:vertAlign w:val="superscript"/>
          <w:rtl/>
        </w:rPr>
        <w:t xml:space="preserve">   </w:t>
      </w:r>
    </w:p>
    <w:p w:rsidR="00677506" w:rsidRDefault="00677506" w:rsidP="00677506">
      <w:pPr>
        <w:tabs>
          <w:tab w:val="left" w:pos="552"/>
          <w:tab w:val="center" w:pos="3968"/>
        </w:tabs>
        <w:bidi/>
        <w:spacing w:after="0" w:line="240" w:lineRule="auto"/>
        <w:jc w:val="center"/>
        <w:rPr>
          <w:rFonts w:ascii="Simplified Arabic" w:eastAsia="Times New Roman" w:hAnsi="Simplified Arabic"/>
          <w:b/>
          <w:bCs/>
          <w:sz w:val="28"/>
          <w:rtl/>
          <w:lang w:val="en-US"/>
        </w:rPr>
      </w:pPr>
      <w:r>
        <w:rPr>
          <w:sz w:val="24"/>
          <w:szCs w:val="24"/>
          <w:lang w:val="en-US"/>
        </w:rPr>
        <w:t>0669666668</w:t>
      </w:r>
      <w:r>
        <w:rPr>
          <w:sz w:val="24"/>
          <w:szCs w:val="24"/>
          <w:vertAlign w:val="superscript"/>
          <w:rtl/>
          <w:lang w:val="en-US"/>
        </w:rPr>
        <w:t>1</w:t>
      </w:r>
      <w:r>
        <w:rPr>
          <w:sz w:val="24"/>
          <w:szCs w:val="24"/>
          <w:rtl/>
          <w:lang w:val="en-US" w:bidi="ar-DZ"/>
        </w:rPr>
        <w:t xml:space="preserve"> </w:t>
      </w:r>
      <w:r>
        <w:rPr>
          <w:sz w:val="24"/>
          <w:szCs w:val="24"/>
          <w:rtl/>
          <w:lang w:val="en-US"/>
        </w:rPr>
        <w:t xml:space="preserve">  </w:t>
      </w:r>
      <w:r>
        <w:rPr>
          <w:sz w:val="24"/>
          <w:szCs w:val="24"/>
          <w:vertAlign w:val="superscript"/>
          <w:rtl/>
          <w:lang w:val="en-US"/>
        </w:rPr>
        <w:tab/>
        <w:t>2</w:t>
      </w:r>
      <w:r>
        <w:rPr>
          <w:sz w:val="24"/>
          <w:szCs w:val="24"/>
          <w:rtl/>
          <w:lang w:val="en-US"/>
        </w:rPr>
        <w:t>0698331553</w:t>
      </w:r>
    </w:p>
    <w:p w:rsidR="00677506" w:rsidRDefault="00677506" w:rsidP="00677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i/>
          <w:iCs/>
          <w:sz w:val="24"/>
          <w:szCs w:val="24"/>
          <w:rtl/>
          <w:lang w:eastAsia="it-IT"/>
        </w:rPr>
      </w:pPr>
      <w:r w:rsidRPr="00677506">
        <w:rPr>
          <w:rFonts w:eastAsia="Times New Roman" w:cs="Times New Roman"/>
          <w:b/>
          <w:bCs/>
          <w:i/>
          <w:iCs/>
          <w:sz w:val="24"/>
          <w:szCs w:val="24"/>
          <w:lang w:val="en-US" w:eastAsia="it-IT"/>
        </w:rPr>
        <w:t>Violence in stadiums - a sociological vision</w:t>
      </w:r>
    </w:p>
    <w:p w:rsidR="00677506" w:rsidRPr="00677506" w:rsidRDefault="00677506" w:rsidP="00677506">
      <w:pPr>
        <w:rPr>
          <w:rFonts w:eastAsia="Calibri" w:cs="Times New Roman"/>
          <w:b/>
          <w:bCs/>
          <w:i/>
          <w:iCs/>
          <w:color w:val="000000"/>
          <w:sz w:val="28"/>
          <w:szCs w:val="28"/>
          <w:lang w:val="en-US" w:bidi="ar-DZ"/>
        </w:rPr>
      </w:pPr>
      <w:r>
        <w:rPr>
          <w:rFonts w:cs="Times New Roman"/>
          <w:b/>
          <w:bCs/>
          <w:i/>
          <w:iCs/>
          <w:color w:val="000000"/>
          <w:sz w:val="28"/>
          <w:lang w:val="en-CA" w:bidi="ar-DZ"/>
        </w:rPr>
        <w:t>Abstract</w:t>
      </w:r>
      <w:r>
        <w:rPr>
          <w:rFonts w:cs="Times New Roman" w:hint="cs"/>
          <w:b/>
          <w:bCs/>
          <w:i/>
          <w:iCs/>
          <w:color w:val="000000"/>
          <w:sz w:val="28"/>
          <w:rtl/>
          <w:lang w:bidi="ar-DZ"/>
        </w:rPr>
        <w:t>:</w:t>
      </w:r>
    </w:p>
    <w:p w:rsidR="00677506" w:rsidRDefault="00677506" w:rsidP="00677506">
      <w:pPr>
        <w:shd w:val="clear" w:color="auto" w:fill="FFFFFF"/>
        <w:spacing w:after="0" w:line="240" w:lineRule="auto"/>
        <w:jc w:val="both"/>
        <w:rPr>
          <w:rFonts w:eastAsia="Times New Roman" w:cs="Times New Roman"/>
          <w:i/>
          <w:iCs/>
          <w:color w:val="1C1E21"/>
          <w:sz w:val="24"/>
          <w:szCs w:val="24"/>
          <w:rtl/>
          <w:lang w:eastAsia="fr-FR"/>
        </w:rPr>
      </w:pPr>
      <w:r>
        <w:rPr>
          <w:rFonts w:eastAsia="Times New Roman" w:cs="Times New Roman" w:hint="cs"/>
          <w:i/>
          <w:iCs/>
          <w:color w:val="1C1E21"/>
          <w:sz w:val="24"/>
          <w:szCs w:val="24"/>
          <w:rtl/>
          <w:lang w:eastAsia="fr-FR"/>
        </w:rPr>
        <w:t xml:space="preserve">          </w:t>
      </w:r>
      <w:r w:rsidRPr="00677506">
        <w:rPr>
          <w:rFonts w:eastAsia="Times New Roman" w:cs="Times New Roman"/>
          <w:i/>
          <w:iCs/>
          <w:color w:val="1C1E21"/>
          <w:sz w:val="24"/>
          <w:szCs w:val="24"/>
          <w:lang w:val="en-US" w:eastAsia="fr-FR"/>
        </w:rPr>
        <w:t>Sport is a means of entertainment and an opportunity to meet and sow the seeds of affection, not a means for discounts and quarrels. It expresses a civilized appearance for peoples, but unfortunately in our society, the stadiums have become a place for fighting and violence, and this phenomenon has increased in recent times, where violence in sports' stadiums has become a behavioral phenomenon. It is a complex social environment in which many variables enter. It represents a space in which individuals do not have personal relationships but carry the same direction, as it is the place where young people cross the psychological and social repressions. However, the matter went beyond that and took another path that is reflected in many manifestations of violence and its forms inside the stadiums until we arrived to the loss of innocent lives and fighting. In addition to that, the presence of a number of addicts who use contraband, and often find them armed with swords and daggers among the fans following the matches.</w:t>
      </w:r>
    </w:p>
    <w:p w:rsidR="00677506" w:rsidRDefault="00677506" w:rsidP="00677506">
      <w:pPr>
        <w:shd w:val="clear" w:color="auto" w:fill="FFFFFF"/>
        <w:spacing w:after="0" w:line="240" w:lineRule="auto"/>
        <w:jc w:val="both"/>
        <w:rPr>
          <w:rFonts w:eastAsia="Times New Roman" w:cs="Times New Roman"/>
          <w:i/>
          <w:iCs/>
          <w:color w:val="1C1E21"/>
          <w:sz w:val="24"/>
          <w:szCs w:val="24"/>
          <w:rtl/>
          <w:lang w:eastAsia="fr-FR"/>
        </w:rPr>
      </w:pPr>
    </w:p>
    <w:p w:rsidR="00677506" w:rsidRPr="00677506" w:rsidRDefault="00677506" w:rsidP="00677506">
      <w:pPr>
        <w:rPr>
          <w:rFonts w:eastAsia="Calibri" w:cs="Times New Roman"/>
          <w:i/>
          <w:iCs/>
          <w:color w:val="000000"/>
          <w:sz w:val="24"/>
          <w:szCs w:val="24"/>
          <w:lang w:val="en-US" w:bidi="ar-DZ"/>
        </w:rPr>
      </w:pPr>
      <w:r w:rsidRPr="00677506">
        <w:rPr>
          <w:rFonts w:cs="Times New Roman"/>
          <w:b/>
          <w:bCs/>
          <w:i/>
          <w:iCs/>
          <w:color w:val="000000"/>
          <w:sz w:val="24"/>
          <w:szCs w:val="24"/>
          <w:lang w:val="en-US" w:bidi="ar-DZ"/>
        </w:rPr>
        <w:t>Keywords</w:t>
      </w:r>
      <w:r w:rsidRPr="00677506">
        <w:rPr>
          <w:rFonts w:cs="Times New Roman"/>
          <w:i/>
          <w:iCs/>
          <w:color w:val="000000"/>
          <w:sz w:val="24"/>
          <w:szCs w:val="24"/>
          <w:lang w:val="en-US" w:bidi="ar-DZ"/>
        </w:rPr>
        <w:t>: Sports, The athlete behavior, Violence in stadiums.</w:t>
      </w:r>
    </w:p>
    <w:p w:rsidR="00677506" w:rsidRDefault="00677506" w:rsidP="00677506">
      <w:pPr>
        <w:pStyle w:val="Titre2"/>
        <w:bidi/>
        <w:spacing w:line="420" w:lineRule="atLeast"/>
        <w:rPr>
          <w:rFonts w:ascii="Traditional Arabic" w:hAnsi="Traditional Arabic" w:cs="Traditional Arabic"/>
          <w:i w:val="0"/>
          <w:iCs w:val="0"/>
          <w:color w:val="000000"/>
          <w:rtl/>
          <w:lang w:bidi="ar-DZ"/>
        </w:rPr>
      </w:pPr>
      <w:r>
        <w:rPr>
          <w:rFonts w:ascii="Traditional Arabic" w:hAnsi="Traditional Arabic" w:cs="Traditional Arabic"/>
          <w:color w:val="000000"/>
          <w:rtl/>
          <w:lang w:bidi="ar-DZ"/>
        </w:rPr>
        <w:t xml:space="preserve">الملخص: </w:t>
      </w:r>
    </w:p>
    <w:p w:rsidR="00677506" w:rsidRDefault="00677506" w:rsidP="00677506">
      <w:pPr>
        <w:bidi/>
        <w:ind w:firstLine="708"/>
        <w:jc w:val="both"/>
        <w:rPr>
          <w:rFonts w:ascii="Traditional Arabic" w:hAnsi="Traditional Arabic" w:cs="Traditional Arabic"/>
          <w:sz w:val="28"/>
          <w:szCs w:val="28"/>
          <w:rtl/>
          <w:lang w:bidi="ar-DZ"/>
        </w:rPr>
      </w:pPr>
      <w:r>
        <w:rPr>
          <w:rFonts w:ascii="Traditional Arabic" w:hAnsi="Traditional Arabic" w:cs="Traditional Arabic"/>
          <w:color w:val="000000"/>
          <w:sz w:val="28"/>
          <w:shd w:val="clear" w:color="auto" w:fill="FFFFFF"/>
          <w:rtl/>
        </w:rPr>
        <w:t>تعتبر الرياضة وسيلة للترفيه وفرصة للتلاقي وبذر بذور المودة، لا وسيلة للخصومات والشجار، فهي تعبر عن مظهر حضاري للشعوب، لكن للأسف في مجتمعنا أصبحت الملاعب مكانا للتقاتل والعنف، ولقد تزايدت هذه الظاهرة في الآونة الاخيرة، حيث أصبح العنف في  الملاعب الرياضية ظاهرة سلوكية اجتماعية معقدة تدخل فيها عدة متغيّرات، فهي تمثل فضاء لا يرتبط فيه الأفراد بعلاقات شخصية لكنهم يحملون نفس التوجه، فهو المكان الذي يعبر فيه الشباب على المكبوتات النفسية والاجتماعية، لكن الأمر تعدى ذلك وأخذ مسارا آخر تتجلى في العديد من مظاهر العنف وأشكاله داخل الملاعب حتّى وصل إلى إزهاق الأرواح البريئة والتقاتل، إضافة إلى وجود عدد من المدمنين الذين يتعاطون الممنوعات، وفي كثير من الأحيان تجدهم مسلحين بالسيوف والخناجر وسط الجماهير المتابعة للمباريات</w:t>
      </w:r>
      <w:r>
        <w:rPr>
          <w:rFonts w:ascii="Traditional Arabic" w:hAnsi="Traditional Arabic" w:cs="Traditional Arabic"/>
          <w:color w:val="000000"/>
          <w:sz w:val="28"/>
          <w:shd w:val="clear" w:color="auto" w:fill="FFFFFF"/>
        </w:rPr>
        <w:t>.</w:t>
      </w:r>
    </w:p>
    <w:p w:rsidR="00677506" w:rsidRDefault="00677506" w:rsidP="00677506">
      <w:pPr>
        <w:bidi/>
        <w:jc w:val="both"/>
        <w:rPr>
          <w:rFonts w:ascii="Traditional Arabic" w:eastAsia="Times New Roman" w:hAnsi="Traditional Arabic" w:cs="Traditional Arabic"/>
          <w:color w:val="000000"/>
          <w:sz w:val="28"/>
          <w:rtl/>
          <w:lang w:bidi="ar-DZ"/>
        </w:rPr>
      </w:pPr>
      <w:r>
        <w:rPr>
          <w:rFonts w:ascii="Traditional Arabic" w:eastAsia="Times New Roman" w:hAnsi="Traditional Arabic" w:cs="Traditional Arabic"/>
          <w:b/>
          <w:bCs/>
          <w:color w:val="000000"/>
          <w:sz w:val="28"/>
          <w:rtl/>
          <w:lang w:bidi="ar-DZ"/>
        </w:rPr>
        <w:t xml:space="preserve">الكلمات المفتاحية: </w:t>
      </w:r>
      <w:r>
        <w:rPr>
          <w:rFonts w:ascii="Traditional Arabic" w:eastAsia="Times New Roman" w:hAnsi="Traditional Arabic" w:cs="Traditional Arabic"/>
          <w:color w:val="000000"/>
          <w:sz w:val="28"/>
          <w:rtl/>
          <w:lang w:bidi="ar-DZ"/>
        </w:rPr>
        <w:t>الرياضة، السلوك الرياضي، العنف في الملاعب.</w:t>
      </w:r>
    </w:p>
    <w:p w:rsidR="00677506" w:rsidRDefault="00677506" w:rsidP="00677506">
      <w:pPr>
        <w:bidi/>
        <w:rPr>
          <w:rFonts w:ascii="Traditional Arabic" w:eastAsia="Calibri" w:hAnsi="Traditional Arabic" w:cs="Traditional Arabic"/>
          <w:b/>
          <w:bCs/>
          <w:color w:val="000000"/>
          <w:sz w:val="28"/>
        </w:rPr>
      </w:pPr>
    </w:p>
    <w:p w:rsidR="00677506" w:rsidRDefault="00677506" w:rsidP="00677506">
      <w:pPr>
        <w:bidi/>
        <w:rPr>
          <w:rFonts w:ascii="Traditional Arabic" w:hAnsi="Traditional Arabic" w:cs="Traditional Arabic"/>
          <w:b/>
          <w:bCs/>
          <w:color w:val="000000"/>
          <w:sz w:val="28"/>
          <w:rtl/>
        </w:rPr>
      </w:pPr>
      <w:r>
        <w:rPr>
          <w:rFonts w:ascii="Traditional Arabic" w:hAnsi="Traditional Arabic" w:cs="Traditional Arabic"/>
          <w:b/>
          <w:bCs/>
          <w:color w:val="000000"/>
          <w:sz w:val="28"/>
          <w:rtl/>
        </w:rPr>
        <w:t>أولا: الإشكالية</w:t>
      </w:r>
    </w:p>
    <w:p w:rsidR="00677506" w:rsidRDefault="00677506" w:rsidP="00677506">
      <w:pPr>
        <w:bidi/>
        <w:ind w:firstLine="708"/>
        <w:jc w:val="both"/>
        <w:rPr>
          <w:rFonts w:ascii="Traditional Arabic" w:hAnsi="Traditional Arabic" w:cs="Traditional Arabic"/>
          <w:color w:val="000000"/>
          <w:sz w:val="28"/>
          <w:rtl/>
        </w:rPr>
      </w:pPr>
      <w:r>
        <w:rPr>
          <w:rFonts w:ascii="Traditional Arabic" w:hAnsi="Traditional Arabic" w:cs="Traditional Arabic"/>
          <w:color w:val="000000"/>
          <w:sz w:val="28"/>
          <w:rtl/>
        </w:rPr>
        <w:t xml:space="preserve">أصبحت ظاهرة العنف من أخطر الظواهر الاجتماعية لما تحمله من تأثير واضح في البنى التحتية للمجتمع ككل، وما ينجر عنه من آثار سلبية على الاستقرار المجتمعي، والشيء الملفت انتشارها السريع، وتغلغلها في شتى الميادين الاجتماعية، وصولا إلى ميدان الرياضة، حيث أصبحت ظاهرة العنف في الملاعب مشكلة اجتماعية لدى معظم الدول، وفي الجزائر بالأخص نظرا لتزايد الاهتمام بالرياضة، خاصة وأنها وسيلة من وسائل الترويح والهروب من الضغوطات النفسية والاجتماعية، لكن هذا التفريغ أصبح يأخذ صورا انفعالية خارجة عن السيطرة، وسلوكيات منافية للأخلاق والآداب العامة وكذلك منافية للقانون. </w:t>
      </w:r>
    </w:p>
    <w:p w:rsidR="00677506" w:rsidRDefault="00677506" w:rsidP="00677506">
      <w:pPr>
        <w:bidi/>
        <w:rPr>
          <w:rFonts w:ascii="Traditional Arabic" w:hAnsi="Traditional Arabic" w:cs="Traditional Arabic"/>
          <w:color w:val="000000"/>
          <w:sz w:val="28"/>
          <w:rtl/>
        </w:rPr>
      </w:pPr>
      <w:r>
        <w:rPr>
          <w:rFonts w:ascii="Traditional Arabic" w:hAnsi="Traditional Arabic" w:cs="Traditional Arabic"/>
          <w:color w:val="000000"/>
          <w:sz w:val="28"/>
          <w:rtl/>
          <w:lang w:bidi="ar-DZ"/>
        </w:rPr>
        <w:t xml:space="preserve">ومن هذا المنطلق جاءت هذه الورقة البحثية لمعالجة </w:t>
      </w:r>
      <w:r>
        <w:rPr>
          <w:rFonts w:ascii="Traditional Arabic" w:hAnsi="Traditional Arabic" w:cs="Traditional Arabic"/>
          <w:color w:val="000000"/>
          <w:sz w:val="28"/>
          <w:rtl/>
        </w:rPr>
        <w:t>الإشكال الآتي:</w:t>
      </w:r>
    </w:p>
    <w:p w:rsidR="00677506" w:rsidRDefault="00677506" w:rsidP="00677506">
      <w:pPr>
        <w:bidi/>
        <w:jc w:val="center"/>
        <w:rPr>
          <w:rFonts w:ascii="Traditional Arabic" w:hAnsi="Traditional Arabic" w:cs="Traditional Arabic"/>
          <w:b/>
          <w:bCs/>
          <w:color w:val="000000"/>
          <w:sz w:val="28"/>
          <w:rtl/>
        </w:rPr>
      </w:pPr>
      <w:r>
        <w:rPr>
          <w:rFonts w:ascii="Traditional Arabic" w:hAnsi="Traditional Arabic" w:cs="Traditional Arabic"/>
          <w:b/>
          <w:bCs/>
          <w:color w:val="000000"/>
          <w:sz w:val="28"/>
          <w:rtl/>
        </w:rPr>
        <w:t>ما هي العوامل التي تؤدي الى العنف في الملاعب؟</w:t>
      </w:r>
    </w:p>
    <w:p w:rsidR="00677506" w:rsidRDefault="00677506" w:rsidP="00677506">
      <w:pPr>
        <w:bidi/>
        <w:jc w:val="both"/>
        <w:rPr>
          <w:rFonts w:ascii="Traditional Arabic" w:hAnsi="Traditional Arabic" w:cs="Traditional Arabic"/>
          <w:b/>
          <w:bCs/>
          <w:color w:val="000000"/>
          <w:sz w:val="28"/>
          <w:rtl/>
          <w:lang w:bidi="ar-DZ"/>
        </w:rPr>
      </w:pPr>
      <w:r>
        <w:rPr>
          <w:rFonts w:ascii="Traditional Arabic" w:hAnsi="Traditional Arabic" w:cs="Traditional Arabic"/>
          <w:b/>
          <w:bCs/>
          <w:color w:val="000000"/>
          <w:sz w:val="28"/>
          <w:rtl/>
          <w:lang w:bidi="ar-DZ"/>
        </w:rPr>
        <w:t xml:space="preserve">ثانيا: منهجية البحث </w:t>
      </w:r>
    </w:p>
    <w:p w:rsidR="00677506" w:rsidRDefault="00677506" w:rsidP="006E319B">
      <w:pPr>
        <w:pStyle w:val="Paragraphedeliste"/>
        <w:numPr>
          <w:ilvl w:val="0"/>
          <w:numId w:val="284"/>
        </w:numPr>
        <w:bidi/>
        <w:jc w:val="both"/>
        <w:rPr>
          <w:rFonts w:ascii="Traditional Arabic" w:hAnsi="Traditional Arabic" w:cs="Traditional Arabic"/>
          <w:color w:val="000000"/>
          <w:sz w:val="28"/>
          <w:szCs w:val="28"/>
          <w:rtl/>
        </w:rPr>
      </w:pPr>
      <w:r>
        <w:rPr>
          <w:rFonts w:ascii="Traditional Arabic" w:hAnsi="Traditional Arabic" w:cs="Traditional Arabic"/>
          <w:b/>
          <w:bCs/>
          <w:color w:val="000000"/>
          <w:sz w:val="28"/>
          <w:szCs w:val="28"/>
          <w:rtl/>
          <w:lang w:bidi="ar-DZ"/>
        </w:rPr>
        <w:t>أهميّة البحث:</w:t>
      </w:r>
      <w:r>
        <w:rPr>
          <w:rFonts w:ascii="Traditional Arabic" w:hAnsi="Traditional Arabic" w:cs="Traditional Arabic"/>
          <w:color w:val="000000"/>
          <w:sz w:val="28"/>
          <w:szCs w:val="28"/>
          <w:rtl/>
          <w:lang w:bidi="ar-DZ"/>
        </w:rPr>
        <w:t xml:space="preserve"> تستمد الدراسة الحالية أهميّتها من النقاط التالية:</w:t>
      </w:r>
    </w:p>
    <w:p w:rsidR="00677506" w:rsidRDefault="00677506" w:rsidP="006E319B">
      <w:pPr>
        <w:pStyle w:val="Paragraphedeliste"/>
        <w:numPr>
          <w:ilvl w:val="0"/>
          <w:numId w:val="285"/>
        </w:numPr>
        <w:bidi/>
        <w:jc w:val="both"/>
        <w:rPr>
          <w:rFonts w:ascii="Traditional Arabic" w:hAnsi="Traditional Arabic" w:cs="Traditional Arabic"/>
          <w:color w:val="000000"/>
          <w:sz w:val="28"/>
          <w:szCs w:val="28"/>
        </w:rPr>
      </w:pPr>
      <w:r>
        <w:rPr>
          <w:rFonts w:ascii="Traditional Arabic" w:hAnsi="Traditional Arabic" w:cs="Traditional Arabic"/>
          <w:color w:val="000000"/>
          <w:sz w:val="28"/>
          <w:szCs w:val="28"/>
          <w:rtl/>
          <w:lang w:bidi="ar-DZ"/>
        </w:rPr>
        <w:t>إلقاء الضوء على أهم المشاكل الاجتماعية وهي العنف في الملاعب؛</w:t>
      </w:r>
    </w:p>
    <w:p w:rsidR="00677506" w:rsidRDefault="00677506" w:rsidP="006E319B">
      <w:pPr>
        <w:pStyle w:val="Paragraphedeliste"/>
        <w:numPr>
          <w:ilvl w:val="0"/>
          <w:numId w:val="285"/>
        </w:numPr>
        <w:bidi/>
        <w:jc w:val="both"/>
        <w:rPr>
          <w:rFonts w:ascii="Traditional Arabic" w:hAnsi="Traditional Arabic" w:cs="Traditional Arabic"/>
          <w:color w:val="000000"/>
          <w:sz w:val="28"/>
          <w:szCs w:val="28"/>
        </w:rPr>
      </w:pPr>
      <w:r>
        <w:rPr>
          <w:rFonts w:ascii="Traditional Arabic" w:hAnsi="Traditional Arabic" w:cs="Traditional Arabic"/>
          <w:color w:val="000000"/>
          <w:sz w:val="28"/>
          <w:szCs w:val="28"/>
          <w:rtl/>
          <w:lang w:bidi="ar-DZ"/>
        </w:rPr>
        <w:t>تحديد أسباب تنامي ظاهرة العنف في الملاعب.</w:t>
      </w:r>
    </w:p>
    <w:p w:rsidR="00677506" w:rsidRDefault="00677506" w:rsidP="006E319B">
      <w:pPr>
        <w:pStyle w:val="Paragraphedeliste"/>
        <w:numPr>
          <w:ilvl w:val="0"/>
          <w:numId w:val="284"/>
        </w:numPr>
        <w:bidi/>
        <w:jc w:val="both"/>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tl/>
          <w:lang w:bidi="ar-DZ"/>
        </w:rPr>
        <w:t xml:space="preserve">أهداف البحث: </w:t>
      </w:r>
    </w:p>
    <w:p w:rsidR="00677506" w:rsidRDefault="00677506" w:rsidP="006E319B">
      <w:pPr>
        <w:pStyle w:val="Titre2"/>
        <w:keepLines/>
        <w:numPr>
          <w:ilvl w:val="0"/>
          <w:numId w:val="286"/>
        </w:numPr>
        <w:tabs>
          <w:tab w:val="right" w:pos="566"/>
          <w:tab w:val="right" w:pos="991"/>
          <w:tab w:val="right" w:pos="1133"/>
        </w:tabs>
        <w:bidi/>
        <w:spacing w:before="0" w:after="0"/>
        <w:jc w:val="both"/>
        <w:rPr>
          <w:rFonts w:ascii="Traditional Arabic" w:hAnsi="Traditional Arabic" w:cs="Traditional Arabic"/>
          <w:color w:val="000000"/>
          <w:lang w:bidi="ar-DZ"/>
        </w:rPr>
      </w:pPr>
      <w:r>
        <w:rPr>
          <w:rFonts w:ascii="Traditional Arabic" w:hAnsi="Traditional Arabic" w:cs="Traditional Arabic"/>
          <w:b w:val="0"/>
          <w:bCs w:val="0"/>
          <w:color w:val="000000"/>
          <w:rtl/>
          <w:lang w:bidi="ar-DZ"/>
        </w:rPr>
        <w:t>إن هدف الدراسة الرئيسي يتمثل في معرفة أسباب العنف في الملاعب من وجهة نظر الشباب الجزائري؛</w:t>
      </w:r>
    </w:p>
    <w:p w:rsidR="00677506" w:rsidRDefault="00677506" w:rsidP="006E319B">
      <w:pPr>
        <w:pStyle w:val="Titre2"/>
        <w:keepLines/>
        <w:numPr>
          <w:ilvl w:val="0"/>
          <w:numId w:val="286"/>
        </w:numPr>
        <w:tabs>
          <w:tab w:val="right" w:pos="566"/>
          <w:tab w:val="right" w:pos="849"/>
        </w:tabs>
        <w:bidi/>
        <w:spacing w:before="0" w:after="0"/>
        <w:jc w:val="both"/>
        <w:rPr>
          <w:rFonts w:ascii="Traditional Arabic" w:hAnsi="Traditional Arabic" w:cs="Traditional Arabic"/>
          <w:b w:val="0"/>
          <w:bCs w:val="0"/>
          <w:color w:val="000000"/>
          <w:rtl/>
          <w:lang w:bidi="ar-DZ"/>
        </w:rPr>
      </w:pPr>
      <w:r>
        <w:rPr>
          <w:rFonts w:ascii="Traditional Arabic" w:hAnsi="Traditional Arabic" w:cs="Traditional Arabic"/>
          <w:b w:val="0"/>
          <w:bCs w:val="0"/>
          <w:color w:val="000000"/>
          <w:rtl/>
          <w:lang w:bidi="ar-DZ"/>
        </w:rPr>
        <w:t>إلقاء الضوء على مفهوم العنف في الملاعب؛</w:t>
      </w:r>
    </w:p>
    <w:p w:rsidR="00677506" w:rsidRDefault="00677506" w:rsidP="006E319B">
      <w:pPr>
        <w:pStyle w:val="Titre2"/>
        <w:keepLines/>
        <w:numPr>
          <w:ilvl w:val="0"/>
          <w:numId w:val="286"/>
        </w:numPr>
        <w:tabs>
          <w:tab w:val="right" w:pos="566"/>
          <w:tab w:val="right" w:pos="849"/>
        </w:tabs>
        <w:bidi/>
        <w:spacing w:before="0" w:after="0"/>
        <w:jc w:val="both"/>
        <w:rPr>
          <w:rFonts w:ascii="Traditional Arabic" w:hAnsi="Traditional Arabic" w:cs="Traditional Arabic"/>
          <w:b w:val="0"/>
          <w:bCs w:val="0"/>
          <w:color w:val="000000"/>
          <w:lang w:bidi="ar-DZ"/>
        </w:rPr>
      </w:pPr>
      <w:r>
        <w:rPr>
          <w:rFonts w:ascii="Traditional Arabic" w:hAnsi="Traditional Arabic" w:cs="Traditional Arabic"/>
          <w:b w:val="0"/>
          <w:bCs w:val="0"/>
          <w:color w:val="000000"/>
          <w:rtl/>
          <w:lang w:bidi="ar-DZ"/>
        </w:rPr>
        <w:t>توضيح رأي الشباب الجزائري تجاه العنف في الملاعب؛</w:t>
      </w:r>
    </w:p>
    <w:p w:rsidR="00677506" w:rsidRDefault="00677506" w:rsidP="006E319B">
      <w:pPr>
        <w:pStyle w:val="Titre2"/>
        <w:keepLines/>
        <w:numPr>
          <w:ilvl w:val="0"/>
          <w:numId w:val="286"/>
        </w:numPr>
        <w:tabs>
          <w:tab w:val="right" w:pos="566"/>
          <w:tab w:val="right" w:pos="849"/>
        </w:tabs>
        <w:bidi/>
        <w:spacing w:before="0" w:after="0"/>
        <w:jc w:val="both"/>
        <w:rPr>
          <w:rFonts w:ascii="Traditional Arabic" w:hAnsi="Traditional Arabic" w:cs="Traditional Arabic"/>
          <w:b w:val="0"/>
          <w:bCs w:val="0"/>
          <w:color w:val="000000"/>
          <w:lang w:bidi="ar-DZ"/>
        </w:rPr>
      </w:pPr>
      <w:r>
        <w:rPr>
          <w:rFonts w:ascii="Traditional Arabic" w:hAnsi="Traditional Arabic" w:cs="Traditional Arabic"/>
          <w:b w:val="0"/>
          <w:bCs w:val="0"/>
          <w:color w:val="000000"/>
          <w:rtl/>
          <w:lang w:bidi="ar-DZ"/>
        </w:rPr>
        <w:t>تحديد أسباب فشل سياسات الحكومة الجزائرية في القضاء على ظاهرة العنف في الملاعب.</w:t>
      </w:r>
    </w:p>
    <w:p w:rsidR="00677506" w:rsidRDefault="00677506" w:rsidP="00677506">
      <w:pPr>
        <w:pStyle w:val="Paragraphedeliste"/>
        <w:bidi/>
        <w:ind w:left="502"/>
        <w:jc w:val="both"/>
        <w:rPr>
          <w:rFonts w:ascii="Traditional Arabic" w:hAnsi="Traditional Arabic" w:cs="Traditional Arabic"/>
          <w:b/>
          <w:bCs/>
          <w:color w:val="000000"/>
          <w:sz w:val="28"/>
          <w:szCs w:val="28"/>
        </w:rPr>
      </w:pPr>
    </w:p>
    <w:p w:rsidR="00677506" w:rsidRDefault="00677506" w:rsidP="006E319B">
      <w:pPr>
        <w:pStyle w:val="Titre2"/>
        <w:keepLines/>
        <w:numPr>
          <w:ilvl w:val="0"/>
          <w:numId w:val="284"/>
        </w:numPr>
        <w:tabs>
          <w:tab w:val="right" w:pos="566"/>
          <w:tab w:val="right" w:pos="991"/>
          <w:tab w:val="right" w:pos="1133"/>
        </w:tabs>
        <w:bidi/>
        <w:spacing w:before="0" w:after="0"/>
        <w:jc w:val="both"/>
        <w:rPr>
          <w:rFonts w:ascii="Traditional Arabic" w:hAnsi="Traditional Arabic" w:cs="Traditional Arabic"/>
          <w:color w:val="000000"/>
          <w:lang w:bidi="ar-DZ"/>
        </w:rPr>
      </w:pPr>
      <w:r>
        <w:rPr>
          <w:rFonts w:ascii="Traditional Arabic" w:hAnsi="Traditional Arabic" w:cs="Traditional Arabic"/>
          <w:color w:val="000000"/>
          <w:rtl/>
          <w:lang w:bidi="ar-DZ"/>
        </w:rPr>
        <w:t>تساؤلات البحث:</w:t>
      </w:r>
    </w:p>
    <w:p w:rsidR="00677506" w:rsidRDefault="00677506" w:rsidP="00677506">
      <w:pPr>
        <w:pStyle w:val="Titre2"/>
        <w:tabs>
          <w:tab w:val="right" w:pos="566"/>
          <w:tab w:val="right" w:pos="991"/>
          <w:tab w:val="right" w:pos="1133"/>
        </w:tabs>
        <w:bidi/>
        <w:spacing w:before="0"/>
        <w:ind w:left="502"/>
        <w:jc w:val="both"/>
        <w:rPr>
          <w:rFonts w:ascii="Traditional Arabic" w:hAnsi="Traditional Arabic" w:cs="Traditional Arabic"/>
          <w:color w:val="000000"/>
          <w:lang w:bidi="ar-DZ"/>
        </w:rPr>
      </w:pPr>
      <w:r>
        <w:rPr>
          <w:rFonts w:ascii="Traditional Arabic" w:hAnsi="Traditional Arabic" w:cs="Traditional Arabic"/>
          <w:b w:val="0"/>
          <w:bCs w:val="0"/>
          <w:color w:val="000000"/>
          <w:rtl/>
          <w:lang w:bidi="ar-DZ"/>
        </w:rPr>
        <w:t xml:space="preserve">وهناك أكثر من سؤال في البحث يقتضي الإجابة عليها وأهمّها: </w:t>
      </w:r>
    </w:p>
    <w:p w:rsidR="00677506" w:rsidRDefault="00677506" w:rsidP="006E319B">
      <w:pPr>
        <w:pStyle w:val="Titre2"/>
        <w:keepLines/>
        <w:numPr>
          <w:ilvl w:val="0"/>
          <w:numId w:val="287"/>
        </w:numPr>
        <w:tabs>
          <w:tab w:val="right" w:pos="424"/>
          <w:tab w:val="right" w:pos="566"/>
        </w:tabs>
        <w:bidi/>
        <w:spacing w:before="0" w:after="0"/>
        <w:jc w:val="both"/>
        <w:rPr>
          <w:rFonts w:ascii="Traditional Arabic" w:hAnsi="Traditional Arabic" w:cs="Traditional Arabic"/>
          <w:b w:val="0"/>
          <w:bCs w:val="0"/>
          <w:color w:val="000000"/>
          <w:rtl/>
          <w:lang w:bidi="ar-DZ"/>
        </w:rPr>
      </w:pPr>
      <w:r>
        <w:rPr>
          <w:rFonts w:ascii="Traditional Arabic" w:hAnsi="Traditional Arabic" w:cs="Traditional Arabic"/>
          <w:b w:val="0"/>
          <w:bCs w:val="0"/>
          <w:color w:val="000000"/>
          <w:rtl/>
          <w:lang w:bidi="ar-DZ"/>
        </w:rPr>
        <w:t xml:space="preserve">ما هي الأسباب السوسيولوجية لظاهرة العنف في الملاعب؟ </w:t>
      </w:r>
    </w:p>
    <w:p w:rsidR="00677506" w:rsidRDefault="00677506" w:rsidP="006E319B">
      <w:pPr>
        <w:pStyle w:val="Titre2"/>
        <w:keepLines/>
        <w:numPr>
          <w:ilvl w:val="0"/>
          <w:numId w:val="287"/>
        </w:numPr>
        <w:tabs>
          <w:tab w:val="right" w:pos="424"/>
          <w:tab w:val="right" w:pos="566"/>
          <w:tab w:val="right" w:pos="707"/>
        </w:tabs>
        <w:bidi/>
        <w:spacing w:before="0" w:after="0"/>
        <w:rPr>
          <w:rFonts w:ascii="Traditional Arabic" w:hAnsi="Traditional Arabic" w:cs="Traditional Arabic"/>
          <w:color w:val="000000"/>
          <w:lang w:bidi="ar-DZ"/>
        </w:rPr>
      </w:pPr>
      <w:r>
        <w:rPr>
          <w:rFonts w:ascii="Traditional Arabic" w:hAnsi="Traditional Arabic" w:cs="Traditional Arabic"/>
          <w:b w:val="0"/>
          <w:bCs w:val="0"/>
          <w:color w:val="000000"/>
          <w:rtl/>
          <w:lang w:bidi="ar-DZ"/>
        </w:rPr>
        <w:t>ما هي العوامل المؤثرة على الشاب الجزائري التي تؤدي به إلى العنف داخل الملاعب؟</w:t>
      </w:r>
    </w:p>
    <w:p w:rsidR="00677506" w:rsidRDefault="00677506" w:rsidP="006E319B">
      <w:pPr>
        <w:pStyle w:val="Titre2"/>
        <w:keepLines/>
        <w:numPr>
          <w:ilvl w:val="0"/>
          <w:numId w:val="284"/>
        </w:numPr>
        <w:tabs>
          <w:tab w:val="right" w:pos="566"/>
          <w:tab w:val="right" w:pos="991"/>
          <w:tab w:val="right" w:pos="1133"/>
        </w:tabs>
        <w:bidi/>
        <w:spacing w:before="0" w:after="0"/>
        <w:rPr>
          <w:rFonts w:ascii="Traditional Arabic" w:hAnsi="Traditional Arabic" w:cs="Traditional Arabic"/>
          <w:color w:val="000000"/>
          <w:lang w:bidi="ar-DZ"/>
        </w:rPr>
      </w:pPr>
      <w:r>
        <w:rPr>
          <w:rFonts w:ascii="Traditional Arabic" w:hAnsi="Traditional Arabic" w:cs="Traditional Arabic"/>
          <w:color w:val="000000"/>
          <w:rtl/>
          <w:lang w:bidi="ar-DZ"/>
        </w:rPr>
        <w:t xml:space="preserve">المنهج: </w:t>
      </w:r>
    </w:p>
    <w:p w:rsidR="00677506" w:rsidRDefault="00677506" w:rsidP="00677506">
      <w:pPr>
        <w:pStyle w:val="Titre2"/>
        <w:tabs>
          <w:tab w:val="right" w:pos="566"/>
          <w:tab w:val="right" w:pos="991"/>
          <w:tab w:val="right" w:pos="1133"/>
        </w:tabs>
        <w:bidi/>
        <w:spacing w:before="0"/>
        <w:ind w:left="502"/>
        <w:jc w:val="both"/>
        <w:rPr>
          <w:rFonts w:ascii="Traditional Arabic" w:hAnsi="Traditional Arabic" w:cs="Traditional Arabic"/>
          <w:color w:val="000000"/>
          <w:lang w:bidi="ar-DZ"/>
        </w:rPr>
      </w:pPr>
      <w:r>
        <w:rPr>
          <w:rFonts w:ascii="Traditional Arabic" w:hAnsi="Traditional Arabic" w:cs="Traditional Arabic"/>
          <w:b w:val="0"/>
          <w:bCs w:val="0"/>
          <w:color w:val="000000"/>
          <w:rtl/>
          <w:lang w:bidi="ar-DZ"/>
        </w:rPr>
        <w:tab/>
        <w:t xml:space="preserve">       قد تم اعتماد منهج دراسة الحالة، وذلك لدراسة بعض الحالات، وجمع البيانات الخاصة بها ثم تحليل هذه البيانات تحليلا معمقا، وبالتالي التوصل إلى نتيجة واضحة ودقيقة بشأن كل حالة والظروف المؤدية للوصول إلى أسباب العنف في الملاعب.</w:t>
      </w:r>
    </w:p>
    <w:p w:rsidR="00677506" w:rsidRDefault="00677506" w:rsidP="00677506">
      <w:pPr>
        <w:pStyle w:val="Titre2"/>
        <w:tabs>
          <w:tab w:val="right" w:pos="566"/>
          <w:tab w:val="right" w:pos="991"/>
          <w:tab w:val="right" w:pos="1133"/>
        </w:tabs>
        <w:bidi/>
        <w:spacing w:before="0"/>
        <w:ind w:left="502"/>
        <w:jc w:val="both"/>
        <w:rPr>
          <w:rFonts w:ascii="Traditional Arabic" w:hAnsi="Traditional Arabic" w:cs="Traditional Arabic"/>
          <w:color w:val="000000"/>
          <w:rtl/>
          <w:lang w:bidi="ar-DZ"/>
        </w:rPr>
      </w:pPr>
      <w:r>
        <w:rPr>
          <w:rFonts w:ascii="Traditional Arabic" w:hAnsi="Traditional Arabic" w:cs="Traditional Arabic"/>
          <w:b w:val="0"/>
          <w:bCs w:val="0"/>
          <w:color w:val="000000"/>
          <w:rtl/>
          <w:lang w:bidi="ar-DZ"/>
        </w:rPr>
        <w:t>ولقد تم إجراء المقابلات ودراسة الحالات كل على حدى من خلال مناقشة الأجوبة بهدف</w:t>
      </w:r>
    </w:p>
    <w:p w:rsidR="00677506" w:rsidRDefault="00677506" w:rsidP="00677506">
      <w:pPr>
        <w:pStyle w:val="Titre2"/>
        <w:tabs>
          <w:tab w:val="right" w:pos="566"/>
          <w:tab w:val="right" w:pos="991"/>
          <w:tab w:val="right" w:pos="1133"/>
        </w:tabs>
        <w:bidi/>
        <w:spacing w:before="0"/>
        <w:ind w:left="502"/>
        <w:jc w:val="both"/>
        <w:rPr>
          <w:rFonts w:ascii="Traditional Arabic" w:hAnsi="Traditional Arabic" w:cs="Traditional Arabic"/>
          <w:color w:val="000000"/>
          <w:rtl/>
          <w:lang w:bidi="ar-DZ"/>
        </w:rPr>
      </w:pPr>
      <w:r>
        <w:rPr>
          <w:rFonts w:ascii="Traditional Arabic" w:hAnsi="Traditional Arabic" w:cs="Traditional Arabic"/>
          <w:b w:val="0"/>
          <w:bCs w:val="0"/>
          <w:color w:val="000000"/>
          <w:rtl/>
          <w:lang w:bidi="ar-DZ"/>
        </w:rPr>
        <w:t>الوصول إلى حقائق موضوعية.</w:t>
      </w:r>
    </w:p>
    <w:p w:rsidR="00677506" w:rsidRDefault="00677506" w:rsidP="006E319B">
      <w:pPr>
        <w:pStyle w:val="Titre2"/>
        <w:keepLines/>
        <w:numPr>
          <w:ilvl w:val="0"/>
          <w:numId w:val="284"/>
        </w:numPr>
        <w:tabs>
          <w:tab w:val="right" w:pos="566"/>
          <w:tab w:val="right" w:pos="991"/>
          <w:tab w:val="right" w:pos="1133"/>
        </w:tabs>
        <w:bidi/>
        <w:spacing w:before="0" w:after="0"/>
        <w:rPr>
          <w:rFonts w:ascii="Traditional Arabic" w:hAnsi="Traditional Arabic" w:cs="Traditional Arabic"/>
          <w:color w:val="000000"/>
          <w:rtl/>
          <w:lang w:bidi="ar-DZ"/>
        </w:rPr>
      </w:pPr>
      <w:r>
        <w:rPr>
          <w:rFonts w:ascii="Traditional Arabic" w:hAnsi="Traditional Arabic" w:cs="Traditional Arabic"/>
          <w:color w:val="000000"/>
          <w:rtl/>
          <w:lang w:bidi="ar-DZ"/>
        </w:rPr>
        <w:t>عينة الدراسة:</w:t>
      </w:r>
    </w:p>
    <w:p w:rsidR="00677506" w:rsidRDefault="00677506" w:rsidP="00677506">
      <w:pPr>
        <w:pStyle w:val="Titre2"/>
        <w:tabs>
          <w:tab w:val="right" w:pos="566"/>
          <w:tab w:val="right" w:pos="991"/>
          <w:tab w:val="right" w:pos="1133"/>
        </w:tabs>
        <w:bidi/>
        <w:spacing w:before="0"/>
        <w:ind w:left="502"/>
        <w:rPr>
          <w:rFonts w:ascii="Traditional Arabic" w:hAnsi="Traditional Arabic" w:cs="Traditional Arabic"/>
          <w:color w:val="000000"/>
          <w:lang w:bidi="ar-DZ"/>
        </w:rPr>
      </w:pPr>
      <w:r>
        <w:rPr>
          <w:rFonts w:ascii="Traditional Arabic" w:hAnsi="Traditional Arabic" w:cs="Traditional Arabic"/>
          <w:b w:val="0"/>
          <w:bCs w:val="0"/>
          <w:color w:val="000000"/>
          <w:rtl/>
          <w:lang w:bidi="ar-DZ"/>
        </w:rPr>
        <w:t>لقد قمنا بمقابلة مجموعة من الشباب الذين لديهم فكرة حول العنف في الملاعب الرياضية.</w:t>
      </w:r>
    </w:p>
    <w:p w:rsidR="00677506" w:rsidRDefault="00677506" w:rsidP="00677506">
      <w:pPr>
        <w:keepNext/>
        <w:keepLines/>
        <w:bidi/>
        <w:spacing w:after="0"/>
        <w:outlineLvl w:val="1"/>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rtl/>
          <w:lang w:bidi="ar-DZ"/>
        </w:rPr>
        <w:t>ثالثا: المفاهيم المتعلقة بالدراسة</w:t>
      </w:r>
    </w:p>
    <w:p w:rsidR="00677506" w:rsidRDefault="00677506" w:rsidP="006E319B">
      <w:pPr>
        <w:keepNext/>
        <w:keepLines/>
        <w:numPr>
          <w:ilvl w:val="0"/>
          <w:numId w:val="288"/>
        </w:numPr>
        <w:bidi/>
        <w:spacing w:after="0"/>
        <w:outlineLvl w:val="1"/>
        <w:rPr>
          <w:rFonts w:ascii="Traditional Arabic" w:eastAsia="Times New Roman" w:hAnsi="Traditional Arabic" w:cs="Traditional Arabic"/>
          <w:b/>
          <w:bCs/>
          <w:color w:val="000000"/>
          <w:sz w:val="28"/>
          <w:rtl/>
          <w:lang w:bidi="ar-DZ"/>
        </w:rPr>
      </w:pPr>
      <w:r>
        <w:rPr>
          <w:rFonts w:ascii="Traditional Arabic" w:eastAsia="Times New Roman" w:hAnsi="Traditional Arabic" w:cs="Traditional Arabic"/>
          <w:b/>
          <w:bCs/>
          <w:color w:val="000000"/>
          <w:sz w:val="28"/>
          <w:rtl/>
          <w:lang w:bidi="ar-DZ"/>
        </w:rPr>
        <w:t>مفهوم العنف:</w:t>
      </w:r>
    </w:p>
    <w:p w:rsidR="00677506" w:rsidRDefault="00677506" w:rsidP="006E319B">
      <w:pPr>
        <w:keepNext/>
        <w:keepLines/>
        <w:numPr>
          <w:ilvl w:val="0"/>
          <w:numId w:val="289"/>
        </w:numPr>
        <w:bidi/>
        <w:spacing w:after="0"/>
        <w:ind w:left="565" w:hanging="426"/>
        <w:outlineLvl w:val="1"/>
        <w:rPr>
          <w:rFonts w:ascii="Traditional Arabic" w:eastAsia="Times New Roman" w:hAnsi="Traditional Arabic" w:cs="Traditional Arabic"/>
          <w:b/>
          <w:bCs/>
          <w:color w:val="000000"/>
          <w:sz w:val="28"/>
          <w:lang w:bidi="ar-DZ"/>
        </w:rPr>
      </w:pPr>
      <w:r>
        <w:rPr>
          <w:rFonts w:ascii="Traditional Arabic" w:eastAsia="Times New Roman" w:hAnsi="Traditional Arabic" w:cs="Traditional Arabic"/>
          <w:b/>
          <w:bCs/>
          <w:color w:val="000000"/>
          <w:sz w:val="28"/>
          <w:rtl/>
          <w:lang w:bidi="ar-DZ"/>
        </w:rPr>
        <w:t xml:space="preserve">لغة: </w:t>
      </w:r>
      <w:r>
        <w:rPr>
          <w:rFonts w:ascii="Traditional Arabic" w:eastAsia="Times New Roman" w:hAnsi="Traditional Arabic" w:cs="Traditional Arabic"/>
          <w:color w:val="000000"/>
          <w:sz w:val="28"/>
          <w:rtl/>
          <w:lang w:bidi="ar-DZ"/>
        </w:rPr>
        <w:t xml:space="preserve">ضد الرفق، وهو الشدة والقساوة من الفعل عنف بمعنى لم يرفق به وعامله بشدة </w:t>
      </w:r>
      <w:r>
        <w:rPr>
          <w:rFonts w:ascii="Traditional Arabic" w:eastAsia="Times New Roman" w:hAnsi="Traditional Arabic" w:cs="Traditional Arabic"/>
          <w:b/>
          <w:bCs/>
          <w:color w:val="000000"/>
          <w:sz w:val="28"/>
          <w:rtl/>
          <w:lang w:bidi="ar-DZ"/>
        </w:rPr>
        <w:t>( المنجد في اللغة والاعلام، 1997، 533)</w:t>
      </w:r>
    </w:p>
    <w:p w:rsidR="00677506" w:rsidRDefault="00677506" w:rsidP="006E319B">
      <w:pPr>
        <w:keepNext/>
        <w:keepLines/>
        <w:numPr>
          <w:ilvl w:val="0"/>
          <w:numId w:val="289"/>
        </w:numPr>
        <w:bidi/>
        <w:spacing w:after="0"/>
        <w:ind w:left="565" w:hanging="426"/>
        <w:outlineLvl w:val="1"/>
        <w:rPr>
          <w:rFonts w:ascii="Traditional Arabic" w:eastAsia="Times New Roman" w:hAnsi="Traditional Arabic" w:cs="Traditional Arabic"/>
          <w:b/>
          <w:bCs/>
          <w:color w:val="000000"/>
          <w:sz w:val="28"/>
          <w:lang w:bidi="ar-DZ"/>
        </w:rPr>
      </w:pPr>
      <w:r>
        <w:rPr>
          <w:rFonts w:ascii="Traditional Arabic" w:eastAsia="Times New Roman" w:hAnsi="Traditional Arabic" w:cs="Traditional Arabic"/>
          <w:b/>
          <w:bCs/>
          <w:color w:val="000000"/>
          <w:sz w:val="28"/>
          <w:rtl/>
          <w:lang w:bidi="ar-DZ"/>
        </w:rPr>
        <w:t xml:space="preserve">اصطلاحا: </w:t>
      </w:r>
      <w:r>
        <w:rPr>
          <w:rFonts w:ascii="Traditional Arabic" w:eastAsia="Times New Roman" w:hAnsi="Traditional Arabic" w:cs="Traditional Arabic"/>
          <w:color w:val="000000"/>
          <w:sz w:val="28"/>
          <w:rtl/>
          <w:lang w:bidi="ar-DZ"/>
        </w:rPr>
        <w:t>هو استخدام القوة أو الضغط استخداما غير مشروع أو غير مطابق للقانون بما من شأنه التأثير على إرادة الفرد</w:t>
      </w:r>
      <w:r>
        <w:rPr>
          <w:rFonts w:ascii="Traditional Arabic" w:eastAsia="Times New Roman" w:hAnsi="Traditional Arabic" w:cs="Traditional Arabic"/>
          <w:b/>
          <w:bCs/>
          <w:color w:val="000000"/>
          <w:sz w:val="28"/>
          <w:rtl/>
          <w:lang w:bidi="ar-DZ"/>
        </w:rPr>
        <w:t>.(ابن منظور، 1994، ص207)</w:t>
      </w:r>
    </w:p>
    <w:p w:rsidR="00677506" w:rsidRDefault="00677506" w:rsidP="006E319B">
      <w:pPr>
        <w:keepNext/>
        <w:keepLines/>
        <w:numPr>
          <w:ilvl w:val="0"/>
          <w:numId w:val="288"/>
        </w:numPr>
        <w:bidi/>
        <w:spacing w:after="0"/>
        <w:outlineLvl w:val="1"/>
        <w:rPr>
          <w:rFonts w:ascii="Traditional Arabic" w:eastAsia="Times New Roman" w:hAnsi="Traditional Arabic" w:cs="Traditional Arabic"/>
          <w:b/>
          <w:bCs/>
          <w:color w:val="000000"/>
          <w:sz w:val="28"/>
          <w:rtl/>
          <w:lang w:bidi="ar-DZ"/>
        </w:rPr>
      </w:pPr>
      <w:r>
        <w:rPr>
          <w:rFonts w:ascii="Traditional Arabic" w:eastAsia="Times New Roman" w:hAnsi="Traditional Arabic" w:cs="Traditional Arabic"/>
          <w:b/>
          <w:bCs/>
          <w:color w:val="000000"/>
          <w:sz w:val="28"/>
          <w:rtl/>
          <w:lang w:bidi="ar-DZ"/>
        </w:rPr>
        <w:t>مفهوم الرياضة:</w:t>
      </w:r>
    </w:p>
    <w:p w:rsidR="00677506" w:rsidRDefault="00677506" w:rsidP="00677506">
      <w:pPr>
        <w:keepNext/>
        <w:keepLines/>
        <w:bidi/>
        <w:spacing w:after="0"/>
        <w:ind w:left="142"/>
        <w:jc w:val="both"/>
        <w:outlineLvl w:val="1"/>
        <w:rPr>
          <w:rFonts w:ascii="Traditional Arabic" w:eastAsia="Times New Roman" w:hAnsi="Traditional Arabic" w:cs="Traditional Arabic"/>
          <w:color w:val="000000"/>
          <w:sz w:val="28"/>
          <w:lang w:bidi="ar-DZ"/>
        </w:rPr>
      </w:pPr>
      <w:r>
        <w:rPr>
          <w:rFonts w:ascii="Traditional Arabic" w:eastAsia="Times New Roman" w:hAnsi="Traditional Arabic" w:cs="Traditional Arabic"/>
          <w:color w:val="000000"/>
          <w:sz w:val="28"/>
          <w:rtl/>
          <w:lang w:bidi="ar-DZ"/>
        </w:rPr>
        <w:t xml:space="preserve">     الدراسات الاجتماعية لظاهرة الرياضة كانت قليلة وغير مزدهرة في بداية الأمر بسبب عدم اهتمام العلماء بظاهرة الرياضة كممارسة حديثة، وأيضاً تجاهل المختصين والمهتمين بالتربية البدنية للدراسات ذات البعد الاجتماعي لكن بداية اهتمام علم الاجتماع بالرياضة جاء بعد تطرق الدراسات لمسألة اللعب والألعاب ودورها في حياة المجتمعات الإنسانية </w:t>
      </w:r>
      <w:r>
        <w:rPr>
          <w:rFonts w:ascii="Traditional Arabic" w:eastAsia="Times New Roman" w:hAnsi="Traditional Arabic" w:cs="Traditional Arabic"/>
          <w:b/>
          <w:bCs/>
          <w:color w:val="000000"/>
          <w:sz w:val="28"/>
          <w:rtl/>
          <w:lang w:bidi="ar-DZ"/>
        </w:rPr>
        <w:t>( أنور أمين الخولي، 1990، ص8)</w:t>
      </w:r>
      <w:r>
        <w:rPr>
          <w:rFonts w:ascii="Traditional Arabic" w:eastAsia="Times New Roman" w:hAnsi="Traditional Arabic" w:cs="Traditional Arabic"/>
          <w:color w:val="000000"/>
          <w:sz w:val="28"/>
          <w:rtl/>
          <w:lang w:bidi="ar-DZ"/>
        </w:rPr>
        <w:t xml:space="preserve">.  </w:t>
      </w:r>
    </w:p>
    <w:p w:rsidR="00677506" w:rsidRDefault="00677506" w:rsidP="00677506">
      <w:pPr>
        <w:shd w:val="clear" w:color="auto" w:fill="FFFFFF"/>
        <w:bidi/>
        <w:spacing w:after="0" w:line="240" w:lineRule="auto"/>
        <w:jc w:val="both"/>
        <w:rPr>
          <w:rFonts w:ascii="Helvetica" w:eastAsia="Calibri" w:hAnsi="Helvetica" w:cs="Simplified Arabic"/>
          <w:b/>
          <w:bCs/>
          <w:color w:val="1D2129"/>
          <w:sz w:val="21"/>
          <w:szCs w:val="21"/>
          <w:shd w:val="clear" w:color="auto" w:fill="FFFFFF"/>
          <w:rtl/>
        </w:rPr>
      </w:pPr>
      <w:r>
        <w:rPr>
          <w:rFonts w:ascii="Traditional Arabic" w:eastAsia="Times New Roman" w:hAnsi="Traditional Arabic" w:cs="Traditional Arabic"/>
          <w:color w:val="000000"/>
          <w:sz w:val="28"/>
          <w:rtl/>
          <w:lang w:bidi="ar-DZ"/>
        </w:rPr>
        <w:t xml:space="preserve">       وتعرف الرياضة بأنها عبارّة عن مجهودٍ جسدي يمارس بموجب عددٍ من القواعد المتفق عليها من أجل تطوير المهارات، أو الترفيه، أو المتعة، أو تقوية الثقة بالنفس، أو الترفيه، أو التميز، أو المنافسة، وتختلف أهدافها من حيث انفرادها أو اجتماعها وهذا ما يميز بعض الرياضات، وتعود نشأة الرياضة إلى المصريين القدماء الفراعنة الذين مارسوا رياضة الرقص، والمصارعة، وصيد الأسود والغزلان، وإلى اليونانيين الذين مارسوا رياضة مطاردة الفريسة، والرماية، والعدو، والقفز، والسباحة في البحر، وسباق الخيل، وصيد الأسماك، وإلى الصينيين الذين مارسوا رياضة كرة القدم بالحديد</w:t>
      </w:r>
      <w:r>
        <w:rPr>
          <w:rFonts w:ascii="Traditional Arabic" w:eastAsia="Times New Roman" w:hAnsi="Traditional Arabic" w:cs="Traditional Arabic"/>
          <w:b/>
          <w:bCs/>
          <w:color w:val="000000"/>
          <w:sz w:val="28"/>
          <w:rtl/>
          <w:lang w:bidi="ar-DZ"/>
        </w:rPr>
        <w:t xml:space="preserve">.( سميحة ناصرخليف،2017، ''الرياضة وفوائدها''، </w:t>
      </w:r>
      <w:hyperlink r:id="rId147" w:history="1">
        <w:r>
          <w:rPr>
            <w:rStyle w:val="Lienhypertexte"/>
            <w:rFonts w:ascii="Helvetica" w:hAnsi="Helvetica"/>
            <w:b/>
            <w:bCs/>
            <w:sz w:val="21"/>
            <w:szCs w:val="21"/>
            <w:shd w:val="clear" w:color="auto" w:fill="FFFFFF"/>
          </w:rPr>
          <w:t>https://mawdoo3.com/</w:t>
        </w:r>
      </w:hyperlink>
      <w:r>
        <w:rPr>
          <w:rFonts w:ascii="Helvetica" w:hAnsi="Helvetica"/>
          <w:b/>
          <w:bCs/>
          <w:color w:val="1D2129"/>
          <w:sz w:val="21"/>
          <w:szCs w:val="21"/>
          <w:shd w:val="clear" w:color="auto" w:fill="FFFFFF"/>
          <w:rtl/>
        </w:rPr>
        <w:t>)</w:t>
      </w:r>
    </w:p>
    <w:p w:rsidR="00677506" w:rsidRDefault="00677506" w:rsidP="006E319B">
      <w:pPr>
        <w:numPr>
          <w:ilvl w:val="0"/>
          <w:numId w:val="288"/>
        </w:numPr>
        <w:shd w:val="clear" w:color="auto" w:fill="FFFFFF"/>
        <w:bidi/>
        <w:spacing w:after="0"/>
        <w:jc w:val="both"/>
        <w:rPr>
          <w:rFonts w:ascii="Traditional Arabic" w:hAnsi="Traditional Arabic" w:cs="Traditional Arabic"/>
          <w:b/>
          <w:bCs/>
          <w:color w:val="1D2129"/>
          <w:sz w:val="28"/>
          <w:szCs w:val="28"/>
          <w:shd w:val="clear" w:color="auto" w:fill="FFFFFF"/>
          <w:rtl/>
        </w:rPr>
      </w:pPr>
      <w:r>
        <w:rPr>
          <w:rFonts w:ascii="Traditional Arabic" w:hAnsi="Traditional Arabic" w:cs="Traditional Arabic"/>
          <w:b/>
          <w:bCs/>
          <w:color w:val="1D2129"/>
          <w:sz w:val="28"/>
          <w:shd w:val="clear" w:color="auto" w:fill="FFFFFF"/>
          <w:rtl/>
        </w:rPr>
        <w:t>العنف والرياضة:</w:t>
      </w:r>
    </w:p>
    <w:p w:rsidR="00677506" w:rsidRDefault="00677506" w:rsidP="00677506">
      <w:pPr>
        <w:shd w:val="clear" w:color="auto" w:fill="FFFFFF"/>
        <w:bidi/>
        <w:spacing w:after="0"/>
        <w:ind w:left="142" w:firstLine="360"/>
        <w:jc w:val="both"/>
        <w:rPr>
          <w:rFonts w:ascii="Traditional Arabic" w:hAnsi="Traditional Arabic" w:cs="Traditional Arabic"/>
          <w:color w:val="1D2129"/>
          <w:sz w:val="28"/>
          <w:shd w:val="clear" w:color="auto" w:fill="FFFFFF"/>
        </w:rPr>
      </w:pPr>
      <w:r>
        <w:rPr>
          <w:rFonts w:ascii="Traditional Arabic" w:hAnsi="Traditional Arabic" w:cs="Traditional Arabic"/>
          <w:color w:val="1D2129"/>
          <w:sz w:val="28"/>
          <w:shd w:val="clear" w:color="auto" w:fill="FFFFFF"/>
          <w:rtl/>
        </w:rPr>
        <w:t>لمعرفة سبب وجود العنف في الرياضة، يجب الأخذ بعين الاعتبار سببين أساسيين: أولهما العنف الأول المحمول من الخارج إلى الممارسة، وثانيهما الناتج عن الممارسة نفسها أي أن الرياضة هي المنتجة للعنف في الملاعب الرياضية.</w:t>
      </w:r>
    </w:p>
    <w:p w:rsidR="00677506" w:rsidRDefault="00677506" w:rsidP="00677506">
      <w:pPr>
        <w:shd w:val="clear" w:color="auto" w:fill="FFFFFF"/>
        <w:bidi/>
        <w:spacing w:after="0"/>
        <w:ind w:left="142" w:firstLine="360"/>
        <w:jc w:val="both"/>
        <w:rPr>
          <w:rFonts w:ascii="Traditional Arabic" w:hAnsi="Traditional Arabic" w:cs="Traditional Arabic"/>
          <w:color w:val="1D2129"/>
          <w:sz w:val="28"/>
          <w:shd w:val="clear" w:color="auto" w:fill="FFFFFF"/>
          <w:rtl/>
        </w:rPr>
      </w:pPr>
      <w:r>
        <w:rPr>
          <w:rFonts w:ascii="Traditional Arabic" w:hAnsi="Traditional Arabic" w:cs="Traditional Arabic"/>
          <w:color w:val="1D2129"/>
          <w:sz w:val="28"/>
          <w:shd w:val="clear" w:color="auto" w:fill="FFFFFF"/>
          <w:rtl/>
        </w:rPr>
        <w:t>إن فكرة '' فرويد '' التي ترى أن التحويل ينتج لأن الموضوع الأساسي للإشباع، يكون بعيدا وصعبا هنا للقيام برد الفعل، هذا الحصار يؤدي بالإنسان إلى توجيه العدوانية ضد شخص آخر، أو ضد شيء يسهل الوصول إليه في الوقت الحالي،  ويظهر أقل خطورة فالصراع على الفوز وتحقيق الانتصار في الرياضة في إطار تنافسي، يتولد عنه النوع التي ترى أن التحويل ينتج لأن الموضوع الأساسي للاشباع يكون بعيدا وصعبا للقيام برد فعل صغير</w:t>
      </w:r>
    </w:p>
    <w:p w:rsidR="00677506" w:rsidRDefault="00677506" w:rsidP="006E319B">
      <w:pPr>
        <w:pStyle w:val="Paragraphedeliste"/>
        <w:numPr>
          <w:ilvl w:val="0"/>
          <w:numId w:val="288"/>
        </w:numPr>
        <w:bidi/>
        <w:jc w:val="both"/>
        <w:rPr>
          <w:rFonts w:ascii="Traditional Arabic" w:hAnsi="Traditional Arabic" w:cs="Traditional Arabic"/>
          <w:sz w:val="28"/>
          <w:szCs w:val="28"/>
          <w:rtl/>
        </w:rPr>
      </w:pPr>
      <w:r>
        <w:rPr>
          <w:rFonts w:ascii="Traditional Arabic" w:hAnsi="Traditional Arabic" w:cs="Traditional Arabic"/>
          <w:b/>
          <w:bCs/>
          <w:sz w:val="28"/>
          <w:szCs w:val="28"/>
          <w:rtl/>
        </w:rPr>
        <w:t>مفهوم العنف في الملاعب الرياضية:</w:t>
      </w:r>
    </w:p>
    <w:p w:rsidR="00677506" w:rsidRDefault="00677506" w:rsidP="00677506">
      <w:pPr>
        <w:pStyle w:val="Paragraphedeliste"/>
        <w:bidi/>
        <w:ind w:left="142" w:firstLine="360"/>
        <w:jc w:val="both"/>
        <w:rPr>
          <w:rFonts w:ascii="Traditional Arabic" w:hAnsi="Traditional Arabic" w:cs="Traditional Arabic"/>
          <w:sz w:val="24"/>
          <w:szCs w:val="24"/>
        </w:rPr>
      </w:pPr>
      <w:r>
        <w:rPr>
          <w:rFonts w:ascii="Traditional Arabic" w:hAnsi="Traditional Arabic" w:cs="Traditional Arabic"/>
          <w:sz w:val="28"/>
          <w:szCs w:val="28"/>
          <w:rtl/>
        </w:rPr>
        <w:t>يرتبط مفهوم العنف الرياضي بأعمال العنف التي ترتكب في الملاعب بمناسبة المنافسات الرياضية، ومن الناحية التاريخية يرجع أصل مفهوم العنف في ميدان الرياضة إلى كلمة (</w:t>
      </w:r>
      <w:r>
        <w:rPr>
          <w:rFonts w:ascii="Traditional Arabic" w:hAnsi="Traditional Arabic" w:cs="Traditional Arabic"/>
          <w:sz w:val="28"/>
          <w:szCs w:val="28"/>
        </w:rPr>
        <w:t>Hoolihan</w:t>
      </w:r>
      <w:r>
        <w:rPr>
          <w:rFonts w:ascii="Traditional Arabic" w:hAnsi="Traditional Arabic" w:cs="Traditional Arabic"/>
          <w:sz w:val="28"/>
          <w:szCs w:val="28"/>
          <w:rtl/>
        </w:rPr>
        <w:t>) التي تنحدر من اسم إحدى العائلات الأيرلندية كانت قد اشتهرت بعنفها الشديد في فترة حكم الملكة فيكتوريا سنة 1989م. وقد تم تداول هذه التسمية بهذا الشكل (</w:t>
      </w:r>
      <w:r>
        <w:rPr>
          <w:rFonts w:ascii="Traditional Arabic" w:hAnsi="Traditional Arabic" w:cs="Traditional Arabic"/>
          <w:sz w:val="28"/>
          <w:szCs w:val="28"/>
        </w:rPr>
        <w:t>Hooligan</w:t>
      </w:r>
      <w:r>
        <w:rPr>
          <w:rFonts w:ascii="Traditional Arabic" w:hAnsi="Traditional Arabic" w:cs="Traditional Arabic"/>
          <w:sz w:val="28"/>
          <w:szCs w:val="28"/>
          <w:rtl/>
        </w:rPr>
        <w:t xml:space="preserve">) نتيجة تلاعب أحد الصحفيين بلفظها بسبب خطأ مطبعي حيث كان يبحث عن تسمية للسلوكات العنيفة التي تحدث في اللقاءات الكروية </w:t>
      </w:r>
      <w:r>
        <w:rPr>
          <w:rFonts w:ascii="Traditional Arabic" w:hAnsi="Traditional Arabic" w:cs="Traditional Arabic"/>
          <w:b/>
          <w:bCs/>
          <w:sz w:val="24"/>
          <w:szCs w:val="24"/>
          <w:rtl/>
        </w:rPr>
        <w:t>(الوناس محمد، 2008، '' العنف والعنف المضاد في الوسط الرياضي ''، كلية العلوم الاجتماعية والانسانية، جامعة الجزائر، الجزائر، ص8)</w:t>
      </w:r>
      <w:r>
        <w:rPr>
          <w:rFonts w:ascii="Traditional Arabic" w:hAnsi="Traditional Arabic" w:cs="Traditional Arabic"/>
          <w:sz w:val="24"/>
          <w:szCs w:val="24"/>
          <w:rtl/>
        </w:rPr>
        <w:t>.</w:t>
      </w:r>
    </w:p>
    <w:p w:rsidR="00677506" w:rsidRDefault="00677506" w:rsidP="00677506">
      <w:pPr>
        <w:pStyle w:val="Paragraphedeliste"/>
        <w:bidi/>
        <w:ind w:left="0"/>
        <w:jc w:val="both"/>
        <w:rPr>
          <w:rFonts w:ascii="Traditional Arabic" w:hAnsi="Traditional Arabic" w:cs="Traditional Arabic"/>
          <w:sz w:val="24"/>
          <w:szCs w:val="24"/>
          <w:rtl/>
        </w:rPr>
      </w:pPr>
    </w:p>
    <w:p w:rsidR="00677506" w:rsidRDefault="00677506" w:rsidP="00677506">
      <w:pPr>
        <w:pStyle w:val="Paragraphedeliste"/>
        <w:bidi/>
        <w:ind w:left="0"/>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رابعا: العوامل والأسباب المؤدية للعنف الرياضي </w:t>
      </w:r>
    </w:p>
    <w:p w:rsidR="00677506" w:rsidRDefault="00677506" w:rsidP="006E319B">
      <w:pPr>
        <w:pStyle w:val="Paragraphedeliste"/>
        <w:numPr>
          <w:ilvl w:val="0"/>
          <w:numId w:val="290"/>
        </w:numPr>
        <w:bidi/>
        <w:ind w:left="281" w:hanging="283"/>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العوامل والأسباب المؤدية للعنف الرياضي</w:t>
      </w:r>
    </w:p>
    <w:p w:rsidR="00677506" w:rsidRDefault="00677506" w:rsidP="00677506">
      <w:pPr>
        <w:pStyle w:val="Paragraphedeliste"/>
        <w:bidi/>
        <w:ind w:left="36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هناك العديد من العوامل المؤدية للعنف في الملاعب الرياضية نوجز أهمها في:</w:t>
      </w:r>
    </w:p>
    <w:p w:rsidR="00677506" w:rsidRDefault="00677506" w:rsidP="006E319B">
      <w:pPr>
        <w:pStyle w:val="Paragraphedeliste"/>
        <w:numPr>
          <w:ilvl w:val="0"/>
          <w:numId w:val="285"/>
        </w:numPr>
        <w:bidi/>
        <w:ind w:left="281" w:hanging="283"/>
        <w:jc w:val="both"/>
        <w:rPr>
          <w:rFonts w:ascii="Traditional Arabic" w:hAnsi="Traditional Arabic" w:cs="Traditional Arabic"/>
          <w:b/>
          <w:bCs/>
          <w:sz w:val="28"/>
          <w:szCs w:val="28"/>
          <w:rtl/>
        </w:rPr>
      </w:pPr>
      <w:r>
        <w:rPr>
          <w:rFonts w:ascii="Traditional Arabic" w:hAnsi="Traditional Arabic" w:cs="Traditional Arabic"/>
          <w:b/>
          <w:bCs/>
          <w:sz w:val="28"/>
          <w:szCs w:val="28"/>
          <w:rtl/>
        </w:rPr>
        <w:t>الإحباط:</w:t>
      </w:r>
    </w:p>
    <w:p w:rsidR="00677506" w:rsidRDefault="00677506" w:rsidP="00677506">
      <w:pPr>
        <w:pStyle w:val="Paragraphedeliste"/>
        <w:bidi/>
        <w:ind w:left="-2"/>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يرى الباحثون في المجال الرياضي أن الإحباط يلعب دورا هاما في توليد العنف فهو مستثير الغضب ويتيح حالة من الاستعداد للقيام بسلوك عدواني، وكما أن مستوى الغضب أو العدوان الناتج عن الإحباط يتأثر بقوة الدافع، من حيث شدة الرضا الناتج عن تحقيق المكسب أو اليأس الناتج عن الخسارة</w:t>
      </w:r>
      <w:r>
        <w:rPr>
          <w:rFonts w:ascii="Traditional Arabic" w:hAnsi="Traditional Arabic" w:cs="Traditional Arabic"/>
          <w:b/>
          <w:bCs/>
          <w:sz w:val="28"/>
          <w:szCs w:val="28"/>
          <w:rtl/>
        </w:rPr>
        <w:t>.( راتب أسامة كامل ، 2007، ص213)</w:t>
      </w:r>
    </w:p>
    <w:p w:rsidR="00677506" w:rsidRDefault="00677506" w:rsidP="00677506">
      <w:pPr>
        <w:pStyle w:val="Paragraphedeliste"/>
        <w:bidi/>
        <w:ind w:left="-2"/>
        <w:jc w:val="both"/>
        <w:rPr>
          <w:rFonts w:ascii="Traditional Arabic" w:hAnsi="Traditional Arabic" w:cs="Traditional Arabic"/>
          <w:sz w:val="28"/>
          <w:szCs w:val="28"/>
          <w:rtl/>
        </w:rPr>
      </w:pPr>
    </w:p>
    <w:p w:rsidR="00677506" w:rsidRDefault="00677506" w:rsidP="00677506">
      <w:pPr>
        <w:pStyle w:val="Paragraphedeliste"/>
        <w:bidi/>
        <w:ind w:left="-2"/>
        <w:jc w:val="both"/>
        <w:rPr>
          <w:rFonts w:ascii="Traditional Arabic" w:hAnsi="Traditional Arabic" w:cs="Traditional Arabic"/>
          <w:sz w:val="28"/>
          <w:szCs w:val="28"/>
          <w:rtl/>
        </w:rPr>
      </w:pPr>
    </w:p>
    <w:p w:rsidR="00677506" w:rsidRDefault="00677506" w:rsidP="00677506">
      <w:pPr>
        <w:pStyle w:val="Paragraphedeliste"/>
        <w:bidi/>
        <w:ind w:left="-2"/>
        <w:jc w:val="both"/>
        <w:rPr>
          <w:rFonts w:ascii="Traditional Arabic" w:hAnsi="Traditional Arabic" w:cs="Traditional Arabic"/>
          <w:sz w:val="28"/>
          <w:szCs w:val="28"/>
          <w:rtl/>
        </w:rPr>
      </w:pPr>
    </w:p>
    <w:p w:rsidR="00677506" w:rsidRDefault="00677506" w:rsidP="006E319B">
      <w:pPr>
        <w:pStyle w:val="Paragraphedeliste"/>
        <w:numPr>
          <w:ilvl w:val="0"/>
          <w:numId w:val="285"/>
        </w:numPr>
        <w:bidi/>
        <w:ind w:left="281" w:hanging="283"/>
        <w:jc w:val="both"/>
        <w:rPr>
          <w:rFonts w:ascii="Traditional Arabic" w:hAnsi="Traditional Arabic" w:cs="Traditional Arabic"/>
          <w:sz w:val="28"/>
          <w:szCs w:val="28"/>
          <w:rtl/>
        </w:rPr>
      </w:pPr>
      <w:r>
        <w:rPr>
          <w:rFonts w:ascii="Traditional Arabic" w:hAnsi="Traditional Arabic" w:cs="Traditional Arabic"/>
          <w:b/>
          <w:bCs/>
          <w:sz w:val="28"/>
          <w:szCs w:val="28"/>
          <w:rtl/>
        </w:rPr>
        <w:t xml:space="preserve"> الشعور بالألم:</w:t>
      </w:r>
    </w:p>
    <w:p w:rsidR="00677506" w:rsidRDefault="00677506" w:rsidP="00677506">
      <w:pPr>
        <w:pStyle w:val="Paragraphedeliste"/>
        <w:bidi/>
        <w:ind w:left="0"/>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يمكن ملاحظة ذلك عند إصابة لاعبة لمنافسه إصابة بدنية أو محاولة إصابته نفسيا عن طريق السخرية منه، وشهور هذا المنافس بصورة عدوانية اتجاه اللاعب المتسبب في حدوث الألم.</w:t>
      </w:r>
    </w:p>
    <w:p w:rsidR="00677506" w:rsidRDefault="00677506" w:rsidP="006E319B">
      <w:pPr>
        <w:pStyle w:val="Paragraphedeliste"/>
        <w:numPr>
          <w:ilvl w:val="0"/>
          <w:numId w:val="285"/>
        </w:numPr>
        <w:bidi/>
        <w:ind w:left="281" w:hanging="283"/>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الشعور بعدم الراحة:</w:t>
      </w:r>
    </w:p>
    <w:p w:rsidR="00677506" w:rsidRDefault="00677506" w:rsidP="00677506">
      <w:pPr>
        <w:pStyle w:val="Paragraphedeliste"/>
        <w:bidi/>
        <w:ind w:left="0"/>
        <w:jc w:val="both"/>
        <w:rPr>
          <w:rFonts w:ascii="Traditional Arabic" w:hAnsi="Traditional Arabic" w:cs="Traditional Arabic"/>
          <w:b/>
          <w:bCs/>
          <w:sz w:val="28"/>
          <w:szCs w:val="28"/>
          <w:rtl/>
        </w:rPr>
      </w:pPr>
      <w:r>
        <w:rPr>
          <w:rFonts w:ascii="Traditional Arabic" w:hAnsi="Traditional Arabic" w:cs="Traditional Arabic"/>
          <w:sz w:val="28"/>
          <w:szCs w:val="28"/>
          <w:rtl/>
        </w:rPr>
        <w:t xml:space="preserve">      أشارت بعض الدراسات إلى أن الشعور بعدم الراحة مثل التواجد في أماكن مزدحمة أو مغلقة أو التواجد مع جماعة غريبة عن الفرد، وغير ذلك من المواقف التي تشعر الفرد بالضيق وعدم الراحة، يمكن اعتبارها من العوامل التي تشكل نوعا من الضغوط على الفرد، وبالتالي قد تساهم في إثارة العنف لديه </w:t>
      </w:r>
      <w:r>
        <w:rPr>
          <w:rFonts w:ascii="Traditional Arabic" w:hAnsi="Traditional Arabic" w:cs="Traditional Arabic"/>
          <w:b/>
          <w:bCs/>
          <w:sz w:val="28"/>
          <w:szCs w:val="28"/>
          <w:rtl/>
        </w:rPr>
        <w:t>(علاوي محمد حسن، 1998، ص25)</w:t>
      </w:r>
    </w:p>
    <w:p w:rsidR="00677506" w:rsidRDefault="00677506" w:rsidP="00677506">
      <w:pPr>
        <w:bidi/>
        <w:jc w:val="both"/>
        <w:outlineLvl w:val="0"/>
        <w:rPr>
          <w:rFonts w:ascii="Traditional Arabic" w:hAnsi="Traditional Arabic" w:cs="Traditional Arabic"/>
          <w:b/>
          <w:bCs/>
          <w:sz w:val="28"/>
          <w:szCs w:val="28"/>
          <w:rtl/>
        </w:rPr>
      </w:pPr>
      <w:r>
        <w:rPr>
          <w:rFonts w:ascii="Traditional Arabic" w:hAnsi="Traditional Arabic" w:cs="Traditional Arabic"/>
          <w:b/>
          <w:bCs/>
          <w:sz w:val="28"/>
          <w:rtl/>
        </w:rPr>
        <w:t>2- أسباب انتشار العنف في الملاعب</w:t>
      </w:r>
    </w:p>
    <w:p w:rsidR="00677506" w:rsidRDefault="00677506" w:rsidP="00677506">
      <w:pPr>
        <w:bidi/>
        <w:jc w:val="both"/>
        <w:outlineLvl w:val="0"/>
        <w:rPr>
          <w:rFonts w:ascii="Traditional Arabic" w:hAnsi="Traditional Arabic" w:cs="Traditional Arabic"/>
          <w:b/>
          <w:bCs/>
          <w:sz w:val="28"/>
          <w:rtl/>
        </w:rPr>
      </w:pPr>
      <w:r>
        <w:rPr>
          <w:rFonts w:ascii="Traditional Arabic" w:hAnsi="Traditional Arabic" w:cs="Traditional Arabic"/>
          <w:sz w:val="28"/>
          <w:rtl/>
        </w:rPr>
        <w:t xml:space="preserve">    إن العنف في المجال الرياضي باعتباره ظاهرة اجتماعية نفسية تظهر ملامحها بصورة ملموسة في سلوك اللاعبين المشجعين قبل وأثناء وبعد المباراة الرياضية وهذا كله راجع لعدة أسباب مختلفة نذكر منها: </w:t>
      </w:r>
    </w:p>
    <w:p w:rsidR="00677506" w:rsidRDefault="00677506" w:rsidP="006E319B">
      <w:pPr>
        <w:numPr>
          <w:ilvl w:val="1"/>
          <w:numId w:val="291"/>
        </w:numPr>
        <w:tabs>
          <w:tab w:val="num" w:pos="-1"/>
          <w:tab w:val="right" w:pos="281"/>
        </w:tabs>
        <w:bidi/>
        <w:spacing w:after="0"/>
        <w:ind w:left="0" w:firstLine="0"/>
        <w:jc w:val="both"/>
        <w:rPr>
          <w:rFonts w:ascii="Traditional Arabic" w:hAnsi="Traditional Arabic" w:cs="Traditional Arabic"/>
          <w:sz w:val="28"/>
          <w:rtl/>
        </w:rPr>
      </w:pPr>
      <w:r>
        <w:rPr>
          <w:rFonts w:ascii="Traditional Arabic" w:hAnsi="Traditional Arabic" w:cs="Traditional Arabic"/>
          <w:b/>
          <w:bCs/>
          <w:sz w:val="28"/>
          <w:rtl/>
        </w:rPr>
        <w:t>الإعلام:</w:t>
      </w:r>
      <w:r>
        <w:rPr>
          <w:rFonts w:ascii="Traditional Arabic" w:hAnsi="Traditional Arabic" w:cs="Traditional Arabic"/>
          <w:sz w:val="28"/>
          <w:rtl/>
        </w:rPr>
        <w:t xml:space="preserve"> فبالرغم من أهمية الإعلام الرياضي في نشر الوعي بين الجماهير واللاعبين إلا أنه يكون سببا رئيسيا في التعبئة النفسية لممارسة العنف في المجال الرياضي سواء قبل المباراة أو بعدها وذلك من خلال تحيزه لبعض الفرق الرياضية دون غيرها أو عن طريق النقد الغير العادل.</w:t>
      </w:r>
    </w:p>
    <w:p w:rsidR="00677506" w:rsidRDefault="00677506" w:rsidP="006E319B">
      <w:pPr>
        <w:numPr>
          <w:ilvl w:val="1"/>
          <w:numId w:val="291"/>
        </w:numPr>
        <w:tabs>
          <w:tab w:val="num" w:pos="140"/>
          <w:tab w:val="right" w:pos="281"/>
        </w:tabs>
        <w:bidi/>
        <w:spacing w:after="0"/>
        <w:ind w:left="0" w:firstLine="0"/>
        <w:jc w:val="both"/>
        <w:rPr>
          <w:rFonts w:ascii="Traditional Arabic" w:hAnsi="Traditional Arabic" w:cs="Traditional Arabic"/>
          <w:sz w:val="28"/>
          <w:rtl/>
        </w:rPr>
      </w:pPr>
      <w:r>
        <w:rPr>
          <w:rFonts w:ascii="Traditional Arabic" w:hAnsi="Traditional Arabic" w:cs="Traditional Arabic"/>
          <w:b/>
          <w:bCs/>
          <w:sz w:val="28"/>
          <w:rtl/>
        </w:rPr>
        <w:t>الجمهور</w:t>
      </w:r>
      <w:r>
        <w:rPr>
          <w:rFonts w:ascii="Traditional Arabic" w:hAnsi="Traditional Arabic" w:cs="Traditional Arabic"/>
          <w:sz w:val="28"/>
          <w:rtl/>
        </w:rPr>
        <w:t>: إن الجمهور يعتبر عنصرا أساسيا في إثارة العنف الرياضي خصوصا إذا كانت المباراة تمثل قيمة لها مدلولها الرياضي حيث أن هناك بعض الأنماط السلوكية التي تصدر من الجمهور والتي تعتبر محركا للعنف الرياضي وهذه السلوكيات تؤدي إلى ضعف الوعي الجماهيري بمفهوم المنافسة الرياضية حيث أن المنافسة الرياضية بين الأندية ما هي إلا قوة كبيرة دافعة في المجتمع لتحقيق مفهوم التكامل الرياضي وتحقيق مفهوم الروح الرياضية إلا أنه للأسف الشديد يلاحظ انخفاض القيم التربوية للمنافسة الرياضية بسبب السلوكيات غير المسؤولة من قبل الجماهير أو اللاعبين.</w:t>
      </w:r>
    </w:p>
    <w:p w:rsidR="00677506" w:rsidRDefault="00677506" w:rsidP="006E319B">
      <w:pPr>
        <w:numPr>
          <w:ilvl w:val="1"/>
          <w:numId w:val="291"/>
        </w:numPr>
        <w:tabs>
          <w:tab w:val="num" w:pos="-1"/>
          <w:tab w:val="right" w:pos="281"/>
        </w:tabs>
        <w:bidi/>
        <w:spacing w:after="0"/>
        <w:ind w:left="0" w:firstLine="0"/>
        <w:jc w:val="both"/>
        <w:rPr>
          <w:rFonts w:ascii="Traditional Arabic" w:hAnsi="Traditional Arabic" w:cs="Traditional Arabic"/>
          <w:sz w:val="28"/>
        </w:rPr>
      </w:pPr>
      <w:r>
        <w:rPr>
          <w:rFonts w:ascii="Traditional Arabic" w:hAnsi="Traditional Arabic" w:cs="Traditional Arabic"/>
          <w:b/>
          <w:bCs/>
          <w:sz w:val="28"/>
          <w:rtl/>
        </w:rPr>
        <w:t>العوامل النفسية:</w:t>
      </w:r>
      <w:r>
        <w:rPr>
          <w:rFonts w:ascii="Traditional Arabic" w:hAnsi="Traditional Arabic" w:cs="Traditional Arabic"/>
          <w:sz w:val="28"/>
          <w:rtl/>
        </w:rPr>
        <w:t xml:space="preserve"> إن العوامل النفسية تلعب دورا مهما في إثارة العنف الرياضي وذلك من خلال ما يصدر من سلوكيات من قبل الأفراد المشجعين واللاعبين تحركها دوافع نفسية أو بعض السمات السلبية للشخصية.</w:t>
      </w:r>
    </w:p>
    <w:p w:rsidR="00677506" w:rsidRDefault="00677506" w:rsidP="006E319B">
      <w:pPr>
        <w:numPr>
          <w:ilvl w:val="1"/>
          <w:numId w:val="291"/>
        </w:numPr>
        <w:tabs>
          <w:tab w:val="num" w:pos="-1"/>
          <w:tab w:val="right" w:pos="281"/>
        </w:tabs>
        <w:bidi/>
        <w:spacing w:after="0"/>
        <w:ind w:left="0" w:firstLine="0"/>
        <w:jc w:val="both"/>
        <w:rPr>
          <w:rFonts w:ascii="Traditional Arabic" w:hAnsi="Traditional Arabic" w:cs="Traditional Arabic"/>
          <w:sz w:val="28"/>
        </w:rPr>
      </w:pPr>
      <w:r>
        <w:rPr>
          <w:rFonts w:ascii="Traditional Arabic" w:hAnsi="Traditional Arabic" w:cs="Traditional Arabic"/>
          <w:b/>
          <w:bCs/>
          <w:sz w:val="28"/>
          <w:rtl/>
        </w:rPr>
        <w:t>التنظيم الإداري</w:t>
      </w:r>
      <w:r>
        <w:rPr>
          <w:rFonts w:ascii="Traditional Arabic" w:hAnsi="Traditional Arabic" w:cs="Traditional Arabic"/>
          <w:sz w:val="28"/>
          <w:rtl/>
        </w:rPr>
        <w:t>: إن رؤساء وأعضاء الأندية يعتبرون النادي وسيلة أساسية من وسائل تحقيق الذات ووصول مراكز اجتماعية مرموقة لذلك فإنهم يلجؤون إلى الوسائل المشروعة وغير المشروعة من أجل تحقيق الانتصارات وكسب القاعدة الرياضية كما أنهم يقومون بالمؤامرات من أجل إبعاد القياديين المؤهلين لمجالس الإدارات الرياضية.</w:t>
      </w:r>
    </w:p>
    <w:p w:rsidR="00677506" w:rsidRDefault="00677506" w:rsidP="006E319B">
      <w:pPr>
        <w:numPr>
          <w:ilvl w:val="1"/>
          <w:numId w:val="291"/>
        </w:numPr>
        <w:tabs>
          <w:tab w:val="num" w:pos="-1"/>
          <w:tab w:val="right" w:pos="281"/>
        </w:tabs>
        <w:bidi/>
        <w:spacing w:after="0"/>
        <w:ind w:left="0" w:firstLine="0"/>
        <w:jc w:val="both"/>
        <w:rPr>
          <w:rFonts w:ascii="Traditional Arabic" w:hAnsi="Traditional Arabic" w:cs="Traditional Arabic"/>
          <w:sz w:val="28"/>
        </w:rPr>
      </w:pPr>
      <w:r>
        <w:rPr>
          <w:rFonts w:ascii="Traditional Arabic" w:hAnsi="Traditional Arabic" w:cs="Traditional Arabic"/>
          <w:b/>
          <w:bCs/>
          <w:sz w:val="28"/>
          <w:rtl/>
        </w:rPr>
        <w:t>التنشئة الاجتماعية</w:t>
      </w:r>
      <w:r>
        <w:rPr>
          <w:rFonts w:ascii="Traditional Arabic" w:hAnsi="Traditional Arabic" w:cs="Traditional Arabic"/>
          <w:sz w:val="28"/>
          <w:rtl/>
        </w:rPr>
        <w:t>: إن النشأة الاجتماعية للشباب الذين يأتون من الطبقة الاجتماعية العاطلة أو من أسر مفككة أو أسر يوجد بينها خلاف مستمر يجدون في ظاهرة العنف في كرة القدم طريقتهم لتحقيق رغباتهم وذلك من أجل إثبات وجودهم وذاتيتهم.</w:t>
      </w:r>
    </w:p>
    <w:p w:rsidR="00677506" w:rsidRDefault="00677506" w:rsidP="00677506">
      <w:pPr>
        <w:tabs>
          <w:tab w:val="right" w:pos="566"/>
        </w:tabs>
        <w:bidi/>
        <w:spacing w:after="0"/>
        <w:jc w:val="both"/>
        <w:rPr>
          <w:rFonts w:ascii="Traditional Arabic" w:hAnsi="Traditional Arabic" w:cs="Traditional Arabic"/>
          <w:b/>
          <w:bCs/>
          <w:sz w:val="28"/>
        </w:rPr>
      </w:pPr>
      <w:r>
        <w:rPr>
          <w:rFonts w:ascii="Traditional Arabic" w:hAnsi="Traditional Arabic" w:cs="Traditional Arabic"/>
          <w:sz w:val="28"/>
          <w:rtl/>
        </w:rPr>
        <w:t xml:space="preserve">بالإضافة للأسباب السالفة الذكر هناك أسباب أخرى يمكن ذكرها عن طريق نقاط أهمها ما يلي: </w:t>
      </w:r>
      <w:r>
        <w:rPr>
          <w:rFonts w:ascii="Traditional Arabic" w:hAnsi="Traditional Arabic" w:cs="Traditional Arabic"/>
          <w:b/>
          <w:bCs/>
          <w:sz w:val="28"/>
          <w:rtl/>
        </w:rPr>
        <w:t>(</w:t>
      </w:r>
      <w:r>
        <w:rPr>
          <w:rFonts w:ascii="Traditional Arabic" w:hAnsi="Traditional Arabic" w:cs="Traditional Arabic"/>
          <w:b/>
          <w:bCs/>
          <w:sz w:val="24"/>
          <w:szCs w:val="24"/>
          <w:rtl/>
        </w:rPr>
        <w:t>الجريدة الرسمية للجمهورية الجزائرية</w:t>
      </w:r>
      <w:r>
        <w:rPr>
          <w:rStyle w:val="Appelnotedebasdep"/>
          <w:rFonts w:ascii="Traditional Arabic" w:hAnsi="Traditional Arabic" w:cs="Traditional Arabic"/>
          <w:b/>
          <w:bCs/>
          <w:sz w:val="28"/>
          <w:rtl/>
        </w:rPr>
        <w:t xml:space="preserve"> </w:t>
      </w:r>
      <w:r>
        <w:rPr>
          <w:rFonts w:ascii="Traditional Arabic" w:hAnsi="Traditional Arabic" w:cs="Traditional Arabic"/>
          <w:b/>
          <w:bCs/>
          <w:sz w:val="28"/>
          <w:rtl/>
        </w:rPr>
        <w:t xml:space="preserve">، 1994،ص12،14) </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tl/>
        </w:rPr>
      </w:pPr>
      <w:r>
        <w:rPr>
          <w:rFonts w:ascii="Traditional Arabic" w:hAnsi="Traditional Arabic" w:cs="Traditional Arabic"/>
          <w:sz w:val="28"/>
          <w:rtl/>
        </w:rPr>
        <w:t>الغش في المباريات واستفعال التعاطي بالرشوة في الوسط الكروي؛</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tl/>
        </w:rPr>
      </w:pPr>
      <w:r>
        <w:rPr>
          <w:rFonts w:ascii="Traditional Arabic" w:hAnsi="Traditional Arabic" w:cs="Traditional Arabic"/>
          <w:sz w:val="28"/>
          <w:rtl/>
        </w:rPr>
        <w:t>قرارات الحكام غير الصائبة والسيئة؛</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Pr>
      </w:pPr>
      <w:r>
        <w:rPr>
          <w:rFonts w:ascii="Traditional Arabic" w:hAnsi="Traditional Arabic" w:cs="Traditional Arabic"/>
          <w:sz w:val="28"/>
          <w:rtl/>
        </w:rPr>
        <w:t>البطالة وغياب آفاق واحدة لدى الشباب مما يؤدي إلى الشعور بالإحباط والذي يكون دافعا حقيقيا للعنف؛</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Pr>
      </w:pPr>
      <w:r>
        <w:rPr>
          <w:rFonts w:ascii="Traditional Arabic" w:hAnsi="Traditional Arabic" w:cs="Traditional Arabic"/>
          <w:sz w:val="28"/>
          <w:rtl/>
        </w:rPr>
        <w:t>ردود فعل قوات حفظ النظام وكيفيات تعاملها مع الجمهور يؤدي إلى استفزازهم؛</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Pr>
      </w:pPr>
      <w:r>
        <w:rPr>
          <w:rFonts w:ascii="Traditional Arabic" w:hAnsi="Traditional Arabic" w:cs="Traditional Arabic"/>
          <w:sz w:val="28"/>
          <w:rtl/>
        </w:rPr>
        <w:t>التمييز بين الفرق من طرف أصحاب القرار في كرة القدم؛</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Pr>
      </w:pPr>
      <w:r>
        <w:rPr>
          <w:rFonts w:ascii="Traditional Arabic" w:hAnsi="Traditional Arabic" w:cs="Traditional Arabic"/>
          <w:sz w:val="28"/>
          <w:rtl/>
        </w:rPr>
        <w:t>الأشخاص المدمنين على مختلف أنواع المخدرات والحبوب المهلوسة؛</w:t>
      </w:r>
    </w:p>
    <w:p w:rsidR="00677506" w:rsidRDefault="00677506" w:rsidP="006E319B">
      <w:pPr>
        <w:numPr>
          <w:ilvl w:val="0"/>
          <w:numId w:val="292"/>
        </w:numPr>
        <w:tabs>
          <w:tab w:val="right" w:pos="282"/>
        </w:tabs>
        <w:bidi/>
        <w:spacing w:after="0"/>
        <w:ind w:left="0" w:firstLine="0"/>
        <w:jc w:val="both"/>
        <w:rPr>
          <w:rFonts w:ascii="Traditional Arabic" w:hAnsi="Traditional Arabic" w:cs="Traditional Arabic"/>
          <w:sz w:val="28"/>
        </w:rPr>
      </w:pPr>
      <w:r>
        <w:rPr>
          <w:rFonts w:ascii="Traditional Arabic" w:hAnsi="Traditional Arabic" w:cs="Traditional Arabic"/>
          <w:sz w:val="28"/>
          <w:rtl/>
        </w:rPr>
        <w:t>المنظومة التربوية وعدم فعاليتها في توجيه السلوك الخاص بالمتمدرسين.</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غياب لجنة الأنصار؛</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عدم احترام تواريخ البرمجة؛</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برمجة مقابلات دون التنسيق مع مصالح الأمن؛</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غياب عوامل المراقبة على مستوى الملاعب؛</w:t>
      </w:r>
    </w:p>
    <w:p w:rsidR="00677506" w:rsidRDefault="00677506" w:rsidP="00677506">
      <w:pPr>
        <w:tabs>
          <w:tab w:val="right" w:pos="282"/>
        </w:tabs>
        <w:bidi/>
        <w:jc w:val="both"/>
        <w:outlineLvl w:val="0"/>
        <w:rPr>
          <w:rFonts w:ascii="Traditional Arabic" w:hAnsi="Traditional Arabic" w:cs="Traditional Arabic"/>
          <w:sz w:val="28"/>
        </w:rPr>
      </w:pPr>
      <w:r>
        <w:rPr>
          <w:rFonts w:ascii="Traditional Arabic" w:hAnsi="Traditional Arabic" w:cs="Traditional Arabic"/>
          <w:sz w:val="28"/>
          <w:rtl/>
        </w:rPr>
        <w:t>وحتى ما تعلق بالهياكل والمنشآت الرياضية:</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tl/>
        </w:rPr>
      </w:pPr>
      <w:r>
        <w:rPr>
          <w:rFonts w:ascii="Traditional Arabic" w:hAnsi="Traditional Arabic" w:cs="Traditional Arabic"/>
          <w:sz w:val="28"/>
          <w:rtl/>
        </w:rPr>
        <w:t>استعمال ملاعب غير مرخصة؛</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انعدام السياج الفاصل في بعض الملاعب؛</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انعدام الهياكل التكميلية (حظائر، عيادات ومطاعم)؛</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نقص في عدد أبواب الدخول والخروج؛</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ضيق الملاعب بالنظر إلى عدد الجمهور (الحشد الزائد)؛</w:t>
      </w:r>
    </w:p>
    <w:p w:rsidR="00677506" w:rsidRDefault="00677506" w:rsidP="006E319B">
      <w:pPr>
        <w:numPr>
          <w:ilvl w:val="0"/>
          <w:numId w:val="292"/>
        </w:numPr>
        <w:tabs>
          <w:tab w:val="right" w:pos="282"/>
        </w:tabs>
        <w:bidi/>
        <w:spacing w:after="0"/>
        <w:ind w:left="0" w:firstLine="0"/>
        <w:jc w:val="both"/>
        <w:outlineLvl w:val="0"/>
        <w:rPr>
          <w:rFonts w:ascii="Traditional Arabic" w:hAnsi="Traditional Arabic" w:cs="Traditional Arabic"/>
          <w:sz w:val="28"/>
        </w:rPr>
      </w:pPr>
      <w:r>
        <w:rPr>
          <w:rFonts w:ascii="Traditional Arabic" w:hAnsi="Traditional Arabic" w:cs="Traditional Arabic"/>
          <w:sz w:val="28"/>
          <w:rtl/>
        </w:rPr>
        <w:t>بيع التذاكر بدون الأخذ بعين الاعتبار قدرة استيعاب الملعب للجمهور.</w:t>
      </w:r>
    </w:p>
    <w:p w:rsidR="00677506" w:rsidRDefault="00677506" w:rsidP="00677506">
      <w:pPr>
        <w:tabs>
          <w:tab w:val="right" w:pos="282"/>
        </w:tabs>
        <w:bidi/>
        <w:spacing w:after="0"/>
        <w:jc w:val="both"/>
        <w:outlineLvl w:val="0"/>
        <w:rPr>
          <w:rFonts w:ascii="Traditional Arabic" w:hAnsi="Traditional Arabic" w:cs="Traditional Arabic"/>
          <w:sz w:val="28"/>
        </w:rPr>
      </w:pPr>
    </w:p>
    <w:p w:rsidR="00677506" w:rsidRDefault="00677506" w:rsidP="00677506">
      <w:pPr>
        <w:tabs>
          <w:tab w:val="right" w:pos="282"/>
        </w:tabs>
        <w:bidi/>
        <w:spacing w:after="0"/>
        <w:jc w:val="both"/>
        <w:outlineLvl w:val="0"/>
        <w:rPr>
          <w:rFonts w:ascii="Traditional Arabic" w:hAnsi="Traditional Arabic" w:cs="Traditional Arabic"/>
          <w:sz w:val="28"/>
          <w:rtl/>
        </w:rPr>
      </w:pPr>
    </w:p>
    <w:p w:rsidR="00677506" w:rsidRDefault="00677506" w:rsidP="00677506">
      <w:pPr>
        <w:tabs>
          <w:tab w:val="right" w:pos="282"/>
        </w:tabs>
        <w:bidi/>
        <w:spacing w:after="0"/>
        <w:jc w:val="both"/>
        <w:outlineLvl w:val="0"/>
        <w:rPr>
          <w:rFonts w:ascii="Traditional Arabic" w:hAnsi="Traditional Arabic" w:cs="Traditional Arabic"/>
          <w:sz w:val="28"/>
          <w:rtl/>
        </w:rPr>
      </w:pPr>
    </w:p>
    <w:p w:rsidR="00677506" w:rsidRDefault="00677506" w:rsidP="00677506">
      <w:pPr>
        <w:tabs>
          <w:tab w:val="right" w:pos="282"/>
        </w:tabs>
        <w:bidi/>
        <w:spacing w:after="0"/>
        <w:jc w:val="both"/>
        <w:outlineLvl w:val="0"/>
        <w:rPr>
          <w:rFonts w:ascii="Traditional Arabic" w:hAnsi="Traditional Arabic" w:cs="Traditional Arabic"/>
          <w:sz w:val="28"/>
          <w:rtl/>
        </w:rPr>
      </w:pPr>
    </w:p>
    <w:p w:rsidR="00677506" w:rsidRDefault="00677506" w:rsidP="00677506">
      <w:pPr>
        <w:tabs>
          <w:tab w:val="right" w:pos="282"/>
        </w:tabs>
        <w:bidi/>
        <w:spacing w:after="0"/>
        <w:jc w:val="both"/>
        <w:outlineLvl w:val="0"/>
        <w:rPr>
          <w:rFonts w:ascii="Traditional Arabic" w:hAnsi="Traditional Arabic" w:cs="Traditional Arabic"/>
          <w:sz w:val="28"/>
          <w:rtl/>
        </w:rPr>
      </w:pPr>
    </w:p>
    <w:p w:rsidR="00677506" w:rsidRDefault="00677506" w:rsidP="00677506">
      <w:pPr>
        <w:bidi/>
        <w:spacing w:after="0"/>
        <w:rPr>
          <w:rFonts w:ascii="Traditional Arabic" w:eastAsia="Times New Roman" w:hAnsi="Traditional Arabic" w:cs="Traditional Arabic"/>
          <w:b/>
          <w:bCs/>
          <w:color w:val="000000"/>
          <w:sz w:val="28"/>
          <w:rtl/>
          <w:lang w:bidi="ar-DZ"/>
        </w:rPr>
      </w:pPr>
      <w:r>
        <w:rPr>
          <w:rFonts w:ascii="Traditional Arabic" w:eastAsia="Times New Roman" w:hAnsi="Traditional Arabic" w:cs="Traditional Arabic"/>
          <w:b/>
          <w:bCs/>
          <w:color w:val="000000"/>
          <w:sz w:val="28"/>
          <w:rtl/>
          <w:lang w:bidi="ar-DZ"/>
        </w:rPr>
        <w:t xml:space="preserve">خامسا: عرض النتائج </w:t>
      </w:r>
    </w:p>
    <w:p w:rsidR="00677506" w:rsidRDefault="00677506" w:rsidP="006E319B">
      <w:pPr>
        <w:pStyle w:val="Paragraphedeliste"/>
        <w:numPr>
          <w:ilvl w:val="0"/>
          <w:numId w:val="293"/>
        </w:numPr>
        <w:bidi/>
        <w:spacing w:after="0"/>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دراسة الحالات:</w:t>
      </w:r>
    </w:p>
    <w:p w:rsidR="00677506" w:rsidRDefault="00677506" w:rsidP="006E319B">
      <w:pPr>
        <w:pStyle w:val="Paragraphedeliste"/>
        <w:numPr>
          <w:ilvl w:val="0"/>
          <w:numId w:val="294"/>
        </w:numPr>
        <w:tabs>
          <w:tab w:val="right" w:pos="566"/>
        </w:tabs>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الحالة الأولى: حالة خالد:</w:t>
      </w:r>
    </w:p>
    <w:p w:rsidR="00677506" w:rsidRDefault="00677506" w:rsidP="00677506">
      <w:pPr>
        <w:pStyle w:val="Paragraphedeliste"/>
        <w:tabs>
          <w:tab w:val="right" w:pos="566"/>
        </w:tabs>
        <w:bidi/>
        <w:spacing w:after="0"/>
        <w:jc w:val="both"/>
        <w:rPr>
          <w:rFonts w:ascii="Traditional Arabic" w:eastAsia="Times New Roman" w:hAnsi="Traditional Arabic" w:cs="Traditional Arabic"/>
          <w:b/>
          <w:bCs/>
          <w:color w:val="000000"/>
          <w:sz w:val="28"/>
          <w:szCs w:val="28"/>
          <w:lang w:bidi="ar-DZ"/>
        </w:rPr>
      </w:pPr>
      <w:r>
        <w:rPr>
          <w:rFonts w:ascii="Traditional Arabic" w:eastAsia="Times New Roman" w:hAnsi="Traditional Arabic" w:cs="Traditional Arabic"/>
          <w:color w:val="000000"/>
          <w:sz w:val="28"/>
          <w:szCs w:val="28"/>
          <w:rtl/>
          <w:lang w:bidi="ar-DZ"/>
        </w:rPr>
        <w:t xml:space="preserve">هو شاب يبلغ من العمر 20 سنة صرح المبحوث أنه مولع بكرة القدم وكل ما يتعلق بها، وأنه يشجع فريق </w:t>
      </w:r>
      <w:r>
        <w:rPr>
          <w:rFonts w:ascii="Traditional Arabic" w:eastAsia="Times New Roman" w:hAnsi="Traditional Arabic" w:cs="Traditional Arabic"/>
          <w:b/>
          <w:bCs/>
          <w:color w:val="000000"/>
          <w:sz w:val="28"/>
          <w:szCs w:val="28"/>
          <w:rtl/>
          <w:lang w:bidi="ar-DZ"/>
        </w:rPr>
        <w:t>بشلونة</w:t>
      </w:r>
      <w:r>
        <w:rPr>
          <w:rFonts w:ascii="Traditional Arabic" w:eastAsia="Times New Roman" w:hAnsi="Traditional Arabic" w:cs="Traditional Arabic"/>
          <w:color w:val="000000"/>
          <w:sz w:val="28"/>
          <w:szCs w:val="28"/>
          <w:rtl/>
          <w:lang w:bidi="ar-DZ"/>
        </w:rPr>
        <w:t xml:space="preserve"> لأنه فريق كبير ولديه أكبر عدد تتويجات في العالم، ولدي أصدقاء من مشجعي هذا الفريق، كما أنه لدينا أصدقاء يشجعون فريق </w:t>
      </w:r>
      <w:r>
        <w:rPr>
          <w:rFonts w:ascii="Traditional Arabic" w:eastAsia="Times New Roman" w:hAnsi="Traditional Arabic" w:cs="Traditional Arabic"/>
          <w:b/>
          <w:bCs/>
          <w:color w:val="000000"/>
          <w:sz w:val="28"/>
          <w:szCs w:val="28"/>
          <w:rtl/>
          <w:lang w:bidi="ar-DZ"/>
        </w:rPr>
        <w:t>ريال مدريد</w:t>
      </w:r>
      <w:r>
        <w:rPr>
          <w:rFonts w:ascii="Traditional Arabic" w:eastAsia="Times New Roman" w:hAnsi="Traditional Arabic" w:cs="Traditional Arabic"/>
          <w:color w:val="000000"/>
          <w:sz w:val="28"/>
          <w:szCs w:val="28"/>
          <w:rtl/>
          <w:lang w:bidi="ar-DZ"/>
        </w:rPr>
        <w:t xml:space="preserve"> وهو الغريم التقليدي </w:t>
      </w:r>
      <w:r>
        <w:rPr>
          <w:rFonts w:ascii="Traditional Arabic" w:eastAsia="Times New Roman" w:hAnsi="Traditional Arabic" w:cs="Traditional Arabic"/>
          <w:b/>
          <w:bCs/>
          <w:color w:val="000000"/>
          <w:sz w:val="28"/>
          <w:szCs w:val="28"/>
          <w:rtl/>
          <w:lang w:bidi="ar-DZ"/>
        </w:rPr>
        <w:t>لبرشلونة</w:t>
      </w:r>
      <w:r>
        <w:rPr>
          <w:rFonts w:ascii="Traditional Arabic" w:eastAsia="Times New Roman" w:hAnsi="Traditional Arabic" w:cs="Traditional Arabic"/>
          <w:color w:val="000000"/>
          <w:sz w:val="28"/>
          <w:szCs w:val="28"/>
          <w:rtl/>
          <w:lang w:bidi="ar-DZ"/>
        </w:rPr>
        <w:t xml:space="preserve">، وعند يتواجهان في مقابلة بينهما تحصل بيننا مناوشات في مواقع التواصل الاجتماعي ، وتتراكم هذه الاختلافات بيننا، عندما نلتقي في أحد الملاعب لتشجيع أحد الفرق، وتبدأ التعليقات، إلى أن تصل إلى العنف اللفظي، وتتعدى إلى العنف الجسدي وتتدخل الشرطة، ولكنها لن تنته هنا أبدا وسوف نعيدها مرات ومرات. </w:t>
      </w:r>
    </w:p>
    <w:p w:rsidR="00677506" w:rsidRDefault="00677506" w:rsidP="006E319B">
      <w:pPr>
        <w:pStyle w:val="Paragraphedeliste"/>
        <w:numPr>
          <w:ilvl w:val="0"/>
          <w:numId w:val="294"/>
        </w:numPr>
        <w:tabs>
          <w:tab w:val="right" w:pos="566"/>
        </w:tabs>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الحالة الثانية: حالة خليل:</w:t>
      </w:r>
    </w:p>
    <w:p w:rsidR="00677506" w:rsidRDefault="00677506" w:rsidP="00677506">
      <w:pPr>
        <w:pStyle w:val="Paragraphedeliste"/>
        <w:tabs>
          <w:tab w:val="right" w:pos="566"/>
        </w:tabs>
        <w:bidi/>
        <w:spacing w:after="0"/>
        <w:jc w:val="both"/>
        <w:rPr>
          <w:rFonts w:ascii="Traditional Arabic" w:eastAsia="Times New Roman" w:hAnsi="Traditional Arabic" w:cs="Traditional Arabic"/>
          <w:b/>
          <w:bCs/>
          <w:color w:val="000000"/>
          <w:sz w:val="28"/>
          <w:szCs w:val="28"/>
          <w:lang w:bidi="ar-DZ"/>
        </w:rPr>
      </w:pPr>
      <w:r>
        <w:rPr>
          <w:rFonts w:ascii="Traditional Arabic" w:eastAsia="Times New Roman" w:hAnsi="Traditional Arabic" w:cs="Traditional Arabic"/>
          <w:color w:val="000000"/>
          <w:sz w:val="28"/>
          <w:szCs w:val="28"/>
          <w:rtl/>
          <w:lang w:bidi="ar-DZ"/>
        </w:rPr>
        <w:t xml:space="preserve">كان أصغر إخوته، لكنه لم يجد عملا ولا يدرس، عمره 22 سنة، وقد وجد عملا مؤقتا على حسبه نادل بمقهى ، وهو متتبع لأخبار الرياضة وكل ما يتعلق بها، كما أنه من مشجعي فريق </w:t>
      </w:r>
      <w:r>
        <w:rPr>
          <w:rFonts w:ascii="Traditional Arabic" w:eastAsia="Times New Roman" w:hAnsi="Traditional Arabic" w:cs="Traditional Arabic"/>
          <w:b/>
          <w:bCs/>
          <w:color w:val="000000"/>
          <w:sz w:val="28"/>
          <w:szCs w:val="28"/>
          <w:rtl/>
          <w:lang w:bidi="ar-DZ"/>
        </w:rPr>
        <w:t>نجم شباب مقرة</w:t>
      </w:r>
      <w:r>
        <w:rPr>
          <w:rFonts w:ascii="Traditional Arabic" w:eastAsia="Times New Roman" w:hAnsi="Traditional Arabic" w:cs="Traditional Arabic"/>
          <w:color w:val="000000"/>
          <w:sz w:val="28"/>
          <w:szCs w:val="28"/>
          <w:rtl/>
          <w:lang w:bidi="ar-DZ"/>
        </w:rPr>
        <w:t xml:space="preserve">، ويسافر من أجل أن يحضر عدة مقابلات لهذا الفريق، وقد تعرض للضرب على حسبه من  جماهير عدة فرق لعبت ضد هذا الفريق من قبل عدة شبان من نفس سنه. </w:t>
      </w:r>
    </w:p>
    <w:p w:rsidR="00677506" w:rsidRDefault="00677506" w:rsidP="006E319B">
      <w:pPr>
        <w:pStyle w:val="Paragraphedeliste"/>
        <w:numPr>
          <w:ilvl w:val="0"/>
          <w:numId w:val="294"/>
        </w:numPr>
        <w:tabs>
          <w:tab w:val="right" w:pos="566"/>
        </w:tabs>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الحالة الثالثة: حالة مراد:</w:t>
      </w:r>
    </w:p>
    <w:p w:rsidR="00677506" w:rsidRDefault="00677506" w:rsidP="00677506">
      <w:pPr>
        <w:pStyle w:val="Paragraphedeliste"/>
        <w:tabs>
          <w:tab w:val="right" w:pos="566"/>
        </w:tabs>
        <w:bidi/>
        <w:spacing w:after="0"/>
        <w:jc w:val="both"/>
        <w:rPr>
          <w:rFonts w:ascii="Traditional Arabic" w:eastAsia="Times New Roman" w:hAnsi="Traditional Arabic" w:cs="Traditional Arabic"/>
          <w:b/>
          <w:bCs/>
          <w:color w:val="000000"/>
          <w:sz w:val="28"/>
          <w:szCs w:val="28"/>
          <w:lang w:bidi="ar-DZ"/>
        </w:rPr>
      </w:pPr>
      <w:r>
        <w:rPr>
          <w:rFonts w:ascii="Traditional Arabic" w:eastAsia="Times New Roman" w:hAnsi="Traditional Arabic" w:cs="Traditional Arabic"/>
          <w:color w:val="000000"/>
          <w:sz w:val="28"/>
          <w:szCs w:val="28"/>
          <w:rtl/>
          <w:lang w:bidi="ar-DZ"/>
        </w:rPr>
        <w:t xml:space="preserve">المبحوث مستواه التعليمي الثالثة ثانوي قرر عدم إكمال دراسته لأنه لا جدوى من ذلك حيث أن إخوته الأكبر ذوو مستوى تعليمي عالي لم يجدوا عملا أو يعملون بأجور لا تكفي، فيرى أنه موهوب في رياضة كرة القدم، وأراد أن يجد له مكانا في أحد النوادي الرياضية لكن حلمه لم يتحقق، لكنه مازال يتابع كل ما يتعلق برياضة كرة القدم، وبحسبه فهو مولع بتشجيع عدة فرق وطنية ودولية، وأنه حضر عدة مقابلات في الملاعب، لكنه تعرض للإهانة والحقرة من قبل بعض الشبان المناصرين لفرق منافسة لفريقه له، وأنه تأسف لذلك. </w:t>
      </w:r>
    </w:p>
    <w:p w:rsidR="00677506" w:rsidRDefault="00677506" w:rsidP="006E319B">
      <w:pPr>
        <w:pStyle w:val="Paragraphedeliste"/>
        <w:numPr>
          <w:ilvl w:val="0"/>
          <w:numId w:val="294"/>
        </w:numPr>
        <w:tabs>
          <w:tab w:val="right" w:pos="566"/>
        </w:tabs>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الحالة الرابعة: حالة أمين:</w:t>
      </w:r>
    </w:p>
    <w:p w:rsidR="00677506" w:rsidRDefault="00677506" w:rsidP="00677506">
      <w:pPr>
        <w:pStyle w:val="Paragraphedeliste"/>
        <w:tabs>
          <w:tab w:val="right" w:pos="566"/>
        </w:tabs>
        <w:bidi/>
        <w:spacing w:after="0"/>
        <w:jc w:val="both"/>
        <w:rPr>
          <w:rFonts w:ascii="Traditional Arabic" w:eastAsia="Times New Roman" w:hAnsi="Traditional Arabic" w:cs="Traditional Arabic"/>
          <w:color w:val="000000"/>
          <w:sz w:val="28"/>
          <w:szCs w:val="28"/>
          <w:lang w:bidi="ar-DZ"/>
        </w:rPr>
      </w:pPr>
      <w:r>
        <w:rPr>
          <w:rFonts w:ascii="Traditional Arabic" w:eastAsia="Times New Roman" w:hAnsi="Traditional Arabic" w:cs="Traditional Arabic"/>
          <w:color w:val="000000"/>
          <w:sz w:val="28"/>
          <w:szCs w:val="28"/>
          <w:rtl/>
          <w:lang w:bidi="ar-DZ"/>
        </w:rPr>
        <w:t xml:space="preserve">وهو شاب يبلغ من العمر 25 سنة مستواه التعليمي جامعي لكنه يعمل مع أبيه، يتابع كرة القدم بشغف، ويشجع عدة فرق وطنية ودولية، وقال أنه حضر عدة مقابلات، وأنه رأى عدة مظاهر عنف في الملاعب حتى أنه قرر عدم الذهاب الى مدرجات الملاعب، نظرا للمظاهر التي رآها. </w:t>
      </w:r>
    </w:p>
    <w:p w:rsidR="00677506" w:rsidRDefault="00677506" w:rsidP="00677506">
      <w:pPr>
        <w:pStyle w:val="Paragraphedeliste"/>
        <w:tabs>
          <w:tab w:val="right" w:pos="566"/>
        </w:tabs>
        <w:bidi/>
        <w:spacing w:after="0"/>
        <w:jc w:val="both"/>
        <w:rPr>
          <w:rFonts w:ascii="Traditional Arabic" w:eastAsia="Times New Roman" w:hAnsi="Traditional Arabic" w:cs="Traditional Arabic"/>
          <w:color w:val="000000"/>
          <w:sz w:val="28"/>
          <w:szCs w:val="28"/>
          <w:rtl/>
          <w:lang w:bidi="ar-DZ"/>
        </w:rPr>
      </w:pPr>
    </w:p>
    <w:p w:rsidR="00677506" w:rsidRDefault="00677506" w:rsidP="00677506">
      <w:pPr>
        <w:pStyle w:val="Paragraphedeliste"/>
        <w:tabs>
          <w:tab w:val="right" w:pos="566"/>
        </w:tabs>
        <w:bidi/>
        <w:spacing w:after="0"/>
        <w:jc w:val="both"/>
        <w:rPr>
          <w:rFonts w:ascii="Traditional Arabic" w:eastAsia="Times New Roman" w:hAnsi="Traditional Arabic" w:cs="Traditional Arabic"/>
          <w:color w:val="000000"/>
          <w:sz w:val="28"/>
          <w:szCs w:val="28"/>
          <w:rtl/>
          <w:lang w:bidi="ar-DZ"/>
        </w:rPr>
      </w:pPr>
    </w:p>
    <w:p w:rsidR="00677506" w:rsidRDefault="00677506" w:rsidP="00677506">
      <w:pPr>
        <w:pStyle w:val="Paragraphedeliste"/>
        <w:tabs>
          <w:tab w:val="right" w:pos="566"/>
        </w:tabs>
        <w:bidi/>
        <w:spacing w:after="0"/>
        <w:jc w:val="both"/>
        <w:rPr>
          <w:rFonts w:ascii="Traditional Arabic" w:eastAsia="Times New Roman" w:hAnsi="Traditional Arabic" w:cs="Traditional Arabic"/>
          <w:b/>
          <w:bCs/>
          <w:color w:val="000000"/>
          <w:sz w:val="28"/>
          <w:szCs w:val="28"/>
          <w:rtl/>
          <w:lang w:bidi="ar-DZ"/>
        </w:rPr>
      </w:pPr>
    </w:p>
    <w:p w:rsidR="00677506" w:rsidRDefault="00677506" w:rsidP="006E319B">
      <w:pPr>
        <w:pStyle w:val="Paragraphedeliste"/>
        <w:numPr>
          <w:ilvl w:val="0"/>
          <w:numId w:val="293"/>
        </w:numPr>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القراءة السوسيولوجية للحالات:</w:t>
      </w:r>
    </w:p>
    <w:p w:rsidR="00677506" w:rsidRDefault="00677506" w:rsidP="00677506">
      <w:pPr>
        <w:pStyle w:val="Paragraphedeliste"/>
        <w:bidi/>
        <w:spacing w:after="0"/>
        <w:ind w:left="502"/>
        <w:jc w:val="both"/>
        <w:rPr>
          <w:rFonts w:ascii="Traditional Arabic" w:eastAsia="Times New Roman" w:hAnsi="Traditional Arabic" w:cs="Traditional Arabic"/>
          <w:color w:val="000000"/>
          <w:sz w:val="28"/>
          <w:szCs w:val="28"/>
          <w:lang w:bidi="ar-DZ"/>
        </w:rPr>
      </w:pPr>
      <w:r>
        <w:rPr>
          <w:rFonts w:ascii="Traditional Arabic" w:eastAsia="Times New Roman" w:hAnsi="Traditional Arabic" w:cs="Traditional Arabic"/>
          <w:color w:val="000000"/>
          <w:sz w:val="28"/>
          <w:szCs w:val="28"/>
          <w:rtl/>
          <w:lang w:bidi="ar-DZ"/>
        </w:rPr>
        <w:t>يظهر لنا من خلال الحالات:</w:t>
      </w:r>
    </w:p>
    <w:p w:rsidR="00677506" w:rsidRDefault="00677506" w:rsidP="00677506">
      <w:pPr>
        <w:pStyle w:val="Paragraphedeliste"/>
        <w:bidi/>
        <w:spacing w:after="0"/>
        <w:ind w:left="502"/>
        <w:jc w:val="both"/>
        <w:rPr>
          <w:rFonts w:ascii="Traditional Arabic" w:eastAsia="Times New Roman" w:hAnsi="Traditional Arabic" w:cs="Traditional Arabic"/>
          <w:color w:val="000000"/>
          <w:sz w:val="28"/>
          <w:szCs w:val="28"/>
          <w:rtl/>
          <w:lang w:bidi="ar-DZ"/>
        </w:rPr>
      </w:pPr>
      <w:r>
        <w:rPr>
          <w:rFonts w:ascii="Traditional Arabic" w:eastAsia="Times New Roman" w:hAnsi="Traditional Arabic" w:cs="Traditional Arabic"/>
          <w:color w:val="000000"/>
          <w:sz w:val="28"/>
          <w:szCs w:val="28"/>
          <w:rtl/>
          <w:lang w:bidi="ar-DZ"/>
        </w:rPr>
        <w:t>من بين الأسباب الرئيسية التي أدت للعنف في الملاعب هو المعيشة غير المستقرة وانعدام الاستقرار الاقتصادي في المجتمع الجزائري، والفراغ الذي يعيشه الشباب الجزائري، وأيضا من أهم الأسباب غياب سبل الإدماج الاجتماعي والاقتصادي من بطالة وتهميش، حيث كانت كلها حافزا كبيرا للمجازفة فالوضعية الاجتماعية غير المستقرة والمتذبذبة، التي خلقت شحنات داخلية تنعكس في الملاعب، تعبر عن معاناتهم الاجتماعية. إضافة إلى السياسة الأمنية التي فرضت على المجتمع الجزائري أنماطا وتفاعلات جديدة كالنزوح وظهور الأحياء القصديرية وما نتج عنها من مشاكل اجتماعية (البطالة، الجريمة...) العنف لدى فئة الشباب خاصة.</w:t>
      </w:r>
    </w:p>
    <w:p w:rsidR="00677506" w:rsidRDefault="00677506" w:rsidP="00677506">
      <w:pPr>
        <w:pStyle w:val="Paragraphedeliste"/>
        <w:bidi/>
        <w:spacing w:after="0"/>
        <w:ind w:left="502"/>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color w:val="000000"/>
          <w:sz w:val="28"/>
          <w:szCs w:val="28"/>
          <w:rtl/>
          <w:lang w:bidi="ar-DZ"/>
        </w:rPr>
        <w:t>وعليه فإن التغيرات التي مر بها المجتمع الجزائري أثرت بشكل كبير في شخصية الشباب الجزائري.</w:t>
      </w:r>
    </w:p>
    <w:p w:rsidR="00677506" w:rsidRDefault="00677506" w:rsidP="006E319B">
      <w:pPr>
        <w:pStyle w:val="Paragraphedeliste"/>
        <w:numPr>
          <w:ilvl w:val="0"/>
          <w:numId w:val="293"/>
        </w:numPr>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szCs w:val="28"/>
          <w:rtl/>
          <w:lang w:bidi="ar-DZ"/>
        </w:rPr>
        <w:t>نتائج الدراسة:</w:t>
      </w:r>
    </w:p>
    <w:p w:rsidR="00677506" w:rsidRDefault="00677506" w:rsidP="00677506">
      <w:pPr>
        <w:pStyle w:val="Paragraphedeliste"/>
        <w:bidi/>
        <w:spacing w:after="0"/>
        <w:ind w:left="360"/>
        <w:jc w:val="both"/>
        <w:rPr>
          <w:rFonts w:ascii="Traditional Arabic" w:eastAsia="Times New Roman" w:hAnsi="Traditional Arabic" w:cs="Traditional Arabic"/>
          <w:color w:val="000000"/>
          <w:sz w:val="28"/>
          <w:szCs w:val="28"/>
          <w:lang w:bidi="ar-DZ"/>
        </w:rPr>
      </w:pPr>
      <w:r>
        <w:rPr>
          <w:rFonts w:ascii="Traditional Arabic" w:eastAsia="Times New Roman" w:hAnsi="Traditional Arabic" w:cs="Traditional Arabic"/>
          <w:color w:val="000000"/>
          <w:sz w:val="28"/>
          <w:szCs w:val="28"/>
          <w:rtl/>
          <w:lang w:bidi="ar-DZ"/>
        </w:rPr>
        <w:t>إن الشباب يلجأ إلى هذه الظاهرة بحكم احتكاكه بجماعة أقرانه من (أصدقاء، أهل...الخ) الذين لديهم نفس الايديولوجية والتوجهات لذلك تجدهم مجموعات من الشباب المولع بالرياضة لكنهم يعانون عدة مشاكل أسرية، اجتماعية وسياسية، تؤدي بهم للجوء إلى التعبير عن ذاتهم بالعنف وبأساليب عدة سواء لفظية أو حمل أسلحة...الخ، للخروج من دوامة يعيشها الشاب الجزائري فيجد الملاعب كمتنفس له للانتقام والتعبير عن ذاته وسط الجماعة التي ينتمي اليها.</w:t>
      </w:r>
    </w:p>
    <w:p w:rsidR="00677506" w:rsidRDefault="00677506" w:rsidP="00677506">
      <w:pPr>
        <w:bidi/>
        <w:spacing w:after="0"/>
        <w:jc w:val="both"/>
        <w:rPr>
          <w:rFonts w:ascii="Traditional Arabic" w:eastAsia="Times New Roman" w:hAnsi="Traditional Arabic" w:cs="Traditional Arabic"/>
          <w:b/>
          <w:bCs/>
          <w:color w:val="000000"/>
          <w:sz w:val="28"/>
          <w:szCs w:val="28"/>
          <w:rtl/>
          <w:lang w:bidi="ar-DZ"/>
        </w:rPr>
      </w:pPr>
      <w:r>
        <w:rPr>
          <w:rFonts w:ascii="Traditional Arabic" w:eastAsia="Times New Roman" w:hAnsi="Traditional Arabic" w:cs="Traditional Arabic"/>
          <w:b/>
          <w:bCs/>
          <w:color w:val="000000"/>
          <w:sz w:val="28"/>
          <w:rtl/>
          <w:lang w:bidi="ar-DZ"/>
        </w:rPr>
        <w:t>الخاتمة:</w:t>
      </w:r>
    </w:p>
    <w:p w:rsidR="00677506" w:rsidRDefault="00677506" w:rsidP="00677506">
      <w:pPr>
        <w:bidi/>
        <w:spacing w:after="0"/>
        <w:ind w:firstLine="708"/>
        <w:jc w:val="both"/>
        <w:rPr>
          <w:rFonts w:ascii="Traditional Arabic" w:eastAsia="Times New Roman" w:hAnsi="Traditional Arabic" w:cs="Traditional Arabic"/>
          <w:color w:val="000000"/>
          <w:sz w:val="28"/>
          <w:rtl/>
          <w:lang w:bidi="ar-DZ"/>
        </w:rPr>
      </w:pPr>
      <w:r>
        <w:rPr>
          <w:rFonts w:ascii="Traditional Arabic" w:eastAsia="Times New Roman" w:hAnsi="Traditional Arabic" w:cs="Traditional Arabic"/>
          <w:color w:val="000000"/>
          <w:sz w:val="28"/>
          <w:rtl/>
          <w:lang w:bidi="ar-DZ"/>
        </w:rPr>
        <w:t xml:space="preserve">من خلال ما جاء في هذه الورقة البحثية المتضمنة لأسباب أزمة العنف في الملاعب يتضح أن الجانب الاقتصادي للبلاد أثر على الوضع الاجتماعي وزاد من ظهور مظاهر العنف في الملاعب، من خلال ما يفرزه من تفاعلات اجتماعية بين الفريقين المتنافسين وحتى بين عناصر الفريق الواحد وبين الجمهور المشجع لفريقه، بالنظر للاختلافات التي تعود للعرق، والدين، والمجال الجغرافي، والتاريخ، والذي قد يكون له تداعيات تصعب من مهمة إدارة الفريق في تسييره ومواجهته لهذه الأزمة وهذا ما يصطلح عليه في الوقت الحالي بإدارة الأزمات الرياضية.  </w:t>
      </w:r>
    </w:p>
    <w:p w:rsidR="00677506" w:rsidRDefault="00677506" w:rsidP="00677506">
      <w:pPr>
        <w:bidi/>
        <w:spacing w:after="0"/>
        <w:ind w:firstLine="708"/>
        <w:jc w:val="both"/>
        <w:rPr>
          <w:rFonts w:ascii="Traditional Arabic" w:eastAsia="Times New Roman" w:hAnsi="Traditional Arabic" w:cs="Traditional Arabic"/>
          <w:color w:val="000000"/>
          <w:sz w:val="28"/>
          <w:rtl/>
          <w:lang w:bidi="ar-DZ"/>
        </w:rPr>
      </w:pPr>
    </w:p>
    <w:p w:rsidR="00677506" w:rsidRDefault="00677506" w:rsidP="00677506">
      <w:pPr>
        <w:bidi/>
        <w:spacing w:after="0"/>
        <w:ind w:firstLine="708"/>
        <w:jc w:val="both"/>
        <w:rPr>
          <w:rFonts w:ascii="Traditional Arabic" w:eastAsia="Times New Roman" w:hAnsi="Traditional Arabic" w:cs="Traditional Arabic"/>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p>
    <w:p w:rsidR="00677506" w:rsidRDefault="00677506" w:rsidP="00677506">
      <w:pPr>
        <w:bidi/>
        <w:spacing w:after="0"/>
        <w:rPr>
          <w:rFonts w:ascii="Traditional Arabic" w:eastAsia="Times New Roman" w:hAnsi="Traditional Arabic" w:cs="Traditional Arabic"/>
          <w:b/>
          <w:bCs/>
          <w:color w:val="000000"/>
          <w:sz w:val="28"/>
          <w:rtl/>
          <w:lang w:bidi="ar-DZ"/>
        </w:rPr>
      </w:pPr>
      <w:r>
        <w:rPr>
          <w:rFonts w:ascii="Traditional Arabic" w:eastAsia="Times New Roman" w:hAnsi="Traditional Arabic" w:cs="Traditional Arabic"/>
          <w:b/>
          <w:bCs/>
          <w:color w:val="000000"/>
          <w:sz w:val="28"/>
          <w:rtl/>
          <w:lang w:bidi="ar-DZ"/>
        </w:rPr>
        <w:t>قائمة المراجع</w:t>
      </w:r>
    </w:p>
    <w:p w:rsidR="00677506" w:rsidRDefault="00677506" w:rsidP="006E319B">
      <w:pPr>
        <w:numPr>
          <w:ilvl w:val="0"/>
          <w:numId w:val="295"/>
        </w:numPr>
        <w:bidi/>
        <w:spacing w:after="0"/>
        <w:jc w:val="both"/>
        <w:rPr>
          <w:rFonts w:ascii="Traditional Arabic" w:eastAsia="Calibri" w:hAnsi="Traditional Arabic" w:cs="Traditional Arabic"/>
          <w:sz w:val="24"/>
          <w:szCs w:val="24"/>
          <w:rtl/>
        </w:rPr>
      </w:pPr>
      <w:r>
        <w:rPr>
          <w:rFonts w:ascii="Traditional Arabic" w:hAnsi="Traditional Arabic" w:cs="Traditional Arabic"/>
          <w:sz w:val="24"/>
          <w:szCs w:val="24"/>
          <w:rtl/>
        </w:rPr>
        <w:t xml:space="preserve">ابن منظور، </w:t>
      </w:r>
      <w:r>
        <w:rPr>
          <w:rFonts w:ascii="Traditional Arabic" w:hAnsi="Traditional Arabic" w:cs="Traditional Arabic"/>
          <w:b/>
          <w:bCs/>
          <w:sz w:val="24"/>
          <w:szCs w:val="24"/>
          <w:u w:val="single"/>
          <w:rtl/>
        </w:rPr>
        <w:t>لسان العرب</w:t>
      </w:r>
      <w:r>
        <w:rPr>
          <w:rFonts w:ascii="Traditional Arabic" w:hAnsi="Traditional Arabic" w:cs="Traditional Arabic"/>
          <w:sz w:val="24"/>
          <w:szCs w:val="24"/>
          <w:rtl/>
        </w:rPr>
        <w:t>، المجلد التاسع، ط 3، دار البصائر، بيروت، لبنان، 1994.</w:t>
      </w:r>
    </w:p>
    <w:p w:rsidR="00677506" w:rsidRDefault="00677506" w:rsidP="006E319B">
      <w:pPr>
        <w:numPr>
          <w:ilvl w:val="0"/>
          <w:numId w:val="295"/>
        </w:numPr>
        <w:bidi/>
        <w:spacing w:after="0"/>
        <w:jc w:val="both"/>
        <w:rPr>
          <w:rFonts w:ascii="Traditional Arabic" w:hAnsi="Traditional Arabic" w:cs="Traditional Arabic"/>
          <w:sz w:val="24"/>
          <w:szCs w:val="24"/>
          <w:rtl/>
        </w:rPr>
      </w:pPr>
      <w:r>
        <w:rPr>
          <w:rFonts w:ascii="Traditional Arabic" w:hAnsi="Traditional Arabic" w:cs="Traditional Arabic"/>
          <w:sz w:val="24"/>
          <w:szCs w:val="24"/>
          <w:rtl/>
        </w:rPr>
        <w:t xml:space="preserve">أسامة كامل راتب، </w:t>
      </w:r>
      <w:r>
        <w:rPr>
          <w:rFonts w:ascii="Traditional Arabic" w:hAnsi="Traditional Arabic" w:cs="Traditional Arabic"/>
          <w:b/>
          <w:bCs/>
          <w:sz w:val="24"/>
          <w:szCs w:val="24"/>
          <w:u w:val="single"/>
          <w:rtl/>
        </w:rPr>
        <w:t>علم النفس الرياضة- مفاهيم وتطبيقات</w:t>
      </w:r>
      <w:r>
        <w:rPr>
          <w:rFonts w:ascii="Traditional Arabic" w:hAnsi="Traditional Arabic" w:cs="Traditional Arabic"/>
          <w:sz w:val="24"/>
          <w:szCs w:val="24"/>
          <w:rtl/>
        </w:rPr>
        <w:t>، ط، 2دار الفكر العربي، مصر، 2007.</w:t>
      </w:r>
    </w:p>
    <w:p w:rsidR="00677506" w:rsidRDefault="00677506" w:rsidP="006E319B">
      <w:pPr>
        <w:numPr>
          <w:ilvl w:val="0"/>
          <w:numId w:val="295"/>
        </w:numPr>
        <w:bidi/>
        <w:spacing w:after="0"/>
        <w:rPr>
          <w:rFonts w:ascii="Traditional Arabic" w:eastAsia="Times New Roman" w:hAnsi="Traditional Arabic" w:cs="Traditional Arabic"/>
          <w:b/>
          <w:bCs/>
          <w:sz w:val="24"/>
          <w:szCs w:val="24"/>
          <w:rtl/>
          <w:lang w:bidi="ar-DZ"/>
        </w:rPr>
      </w:pPr>
      <w:r>
        <w:rPr>
          <w:rFonts w:ascii="Traditional Arabic" w:eastAsia="Times New Roman" w:hAnsi="Traditional Arabic" w:cs="Traditional Arabic"/>
          <w:sz w:val="24"/>
          <w:szCs w:val="24"/>
          <w:rtl/>
          <w:lang w:bidi="ar-DZ"/>
        </w:rPr>
        <w:t xml:space="preserve">أنور أمين الخولي، </w:t>
      </w:r>
      <w:r>
        <w:rPr>
          <w:rFonts w:ascii="Traditional Arabic" w:eastAsia="Times New Roman" w:hAnsi="Traditional Arabic" w:cs="Traditional Arabic"/>
          <w:b/>
          <w:bCs/>
          <w:sz w:val="24"/>
          <w:szCs w:val="24"/>
          <w:u w:val="single"/>
          <w:rtl/>
          <w:lang w:bidi="ar-DZ"/>
        </w:rPr>
        <w:t>الرياضة والمجتمع</w:t>
      </w:r>
      <w:r>
        <w:rPr>
          <w:rFonts w:ascii="Traditional Arabic" w:eastAsia="Times New Roman" w:hAnsi="Traditional Arabic" w:cs="Traditional Arabic"/>
          <w:sz w:val="24"/>
          <w:szCs w:val="24"/>
          <w:rtl/>
          <w:lang w:bidi="ar-DZ"/>
        </w:rPr>
        <w:t xml:space="preserve">، عالم المعرفة، المجلس الوطني للثقافة والفنون، الكويت، 1990. </w:t>
      </w:r>
    </w:p>
    <w:p w:rsidR="00677506" w:rsidRDefault="00677506" w:rsidP="006E319B">
      <w:pPr>
        <w:numPr>
          <w:ilvl w:val="0"/>
          <w:numId w:val="295"/>
        </w:numPr>
        <w:bidi/>
        <w:spacing w:after="0"/>
        <w:jc w:val="both"/>
        <w:rPr>
          <w:rFonts w:ascii="Traditional Arabic" w:eastAsia="Calibri" w:hAnsi="Traditional Arabic" w:cs="Traditional Arabic"/>
          <w:sz w:val="24"/>
          <w:szCs w:val="24"/>
        </w:rPr>
      </w:pPr>
      <w:r>
        <w:rPr>
          <w:rFonts w:ascii="Traditional Arabic" w:hAnsi="Traditional Arabic" w:cs="Traditional Arabic"/>
          <w:b/>
          <w:bCs/>
          <w:sz w:val="24"/>
          <w:szCs w:val="24"/>
          <w:rtl/>
        </w:rPr>
        <w:t>الجريدة الرسمية للجمهورية الجزائرية:</w:t>
      </w:r>
      <w:r>
        <w:rPr>
          <w:rFonts w:ascii="Traditional Arabic" w:hAnsi="Traditional Arabic" w:cs="Traditional Arabic"/>
          <w:sz w:val="24"/>
          <w:szCs w:val="24"/>
          <w:rtl/>
        </w:rPr>
        <w:t xml:space="preserve"> عدد 37، مرسوم تنفيذي رقم 94-138، مؤرخ في 25 ذي الحجة عام 1414، الموافق لـــ 5 يونيو سنة 1994</w:t>
      </w:r>
    </w:p>
    <w:p w:rsidR="00677506" w:rsidRDefault="00677506" w:rsidP="006E319B">
      <w:pPr>
        <w:numPr>
          <w:ilvl w:val="0"/>
          <w:numId w:val="295"/>
        </w:numPr>
        <w:bidi/>
        <w:spacing w:after="0"/>
        <w:jc w:val="both"/>
        <w:rPr>
          <w:rFonts w:ascii="Traditional Arabic" w:hAnsi="Traditional Arabic" w:cs="Traditional Arabic"/>
          <w:sz w:val="24"/>
          <w:szCs w:val="24"/>
        </w:rPr>
      </w:pPr>
      <w:r>
        <w:rPr>
          <w:rFonts w:ascii="Traditional Arabic" w:hAnsi="Traditional Arabic" w:cs="Traditional Arabic"/>
          <w:sz w:val="24"/>
          <w:szCs w:val="24"/>
          <w:rtl/>
        </w:rPr>
        <w:t>الوناس محمد</w:t>
      </w:r>
      <w:r>
        <w:rPr>
          <w:rFonts w:ascii="Traditional Arabic" w:hAnsi="Traditional Arabic" w:cs="Traditional Arabic"/>
          <w:b/>
          <w:bCs/>
          <w:sz w:val="24"/>
          <w:szCs w:val="24"/>
          <w:rtl/>
        </w:rPr>
        <w:t xml:space="preserve">، </w:t>
      </w:r>
      <w:r>
        <w:rPr>
          <w:rFonts w:ascii="Traditional Arabic" w:hAnsi="Traditional Arabic" w:cs="Traditional Arabic"/>
          <w:b/>
          <w:bCs/>
          <w:sz w:val="24"/>
          <w:szCs w:val="24"/>
          <w:u w:val="single"/>
          <w:rtl/>
        </w:rPr>
        <w:t>العنف والعنف المضاد في الوسط الرياضي</w:t>
      </w:r>
      <w:r>
        <w:rPr>
          <w:rFonts w:ascii="Traditional Arabic" w:hAnsi="Traditional Arabic" w:cs="Traditional Arabic"/>
          <w:sz w:val="24"/>
          <w:szCs w:val="24"/>
          <w:rtl/>
        </w:rPr>
        <w:t>، مذكرة ماجستير (غير منشورة)، تخصص علم النفس الاجتماعي، قسم علم النفس، جامعة الجزائر، 2008.</w:t>
      </w:r>
    </w:p>
    <w:p w:rsidR="00677506" w:rsidRDefault="00677506" w:rsidP="006E319B">
      <w:pPr>
        <w:numPr>
          <w:ilvl w:val="0"/>
          <w:numId w:val="295"/>
        </w:numPr>
        <w:bidi/>
        <w:spacing w:after="0"/>
        <w:jc w:val="both"/>
        <w:rPr>
          <w:rFonts w:ascii="Traditional Arabic" w:hAnsi="Traditional Arabic" w:cs="Traditional Arabic"/>
          <w:sz w:val="24"/>
          <w:szCs w:val="24"/>
          <w:rtl/>
        </w:rPr>
      </w:pPr>
      <w:r>
        <w:rPr>
          <w:rFonts w:ascii="Traditional Arabic" w:hAnsi="Traditional Arabic" w:cs="Traditional Arabic"/>
          <w:sz w:val="24"/>
          <w:szCs w:val="24"/>
          <w:rtl/>
        </w:rPr>
        <w:t xml:space="preserve">. محمد حسن علاوي، </w:t>
      </w:r>
      <w:r>
        <w:rPr>
          <w:rFonts w:ascii="Traditional Arabic" w:hAnsi="Traditional Arabic" w:cs="Traditional Arabic"/>
          <w:b/>
          <w:bCs/>
          <w:sz w:val="24"/>
          <w:szCs w:val="24"/>
          <w:u w:val="single"/>
          <w:rtl/>
        </w:rPr>
        <w:t>سيكولوجية النفس والعدوان</w:t>
      </w:r>
      <w:r>
        <w:rPr>
          <w:rFonts w:ascii="Traditional Arabic" w:hAnsi="Traditional Arabic" w:cs="Traditional Arabic"/>
          <w:sz w:val="24"/>
          <w:szCs w:val="24"/>
          <w:rtl/>
        </w:rPr>
        <w:t>، ط 1، مركز الكتاب للنشر، مصر، 1998.</w:t>
      </w:r>
    </w:p>
    <w:p w:rsidR="00677506" w:rsidRDefault="00677506" w:rsidP="006E319B">
      <w:pPr>
        <w:numPr>
          <w:ilvl w:val="0"/>
          <w:numId w:val="295"/>
        </w:numPr>
        <w:bidi/>
        <w:spacing w:after="0"/>
        <w:jc w:val="both"/>
        <w:rPr>
          <w:rFonts w:ascii="Traditional Arabic" w:hAnsi="Traditional Arabic" w:cs="Traditional Arabic"/>
          <w:sz w:val="24"/>
          <w:szCs w:val="24"/>
          <w:rtl/>
        </w:rPr>
      </w:pPr>
      <w:r>
        <w:rPr>
          <w:rFonts w:ascii="Traditional Arabic" w:hAnsi="Traditional Arabic" w:cs="Traditional Arabic"/>
          <w:sz w:val="24"/>
          <w:szCs w:val="24"/>
          <w:rtl/>
        </w:rPr>
        <w:t xml:space="preserve">المنجد في اللغو والاعلام، </w:t>
      </w:r>
      <w:r>
        <w:rPr>
          <w:rFonts w:ascii="Traditional Arabic" w:hAnsi="Traditional Arabic" w:cs="Traditional Arabic"/>
          <w:b/>
          <w:bCs/>
          <w:sz w:val="24"/>
          <w:szCs w:val="24"/>
          <w:u w:val="single"/>
          <w:rtl/>
        </w:rPr>
        <w:t>قاموس المكتبة الشرقية</w:t>
      </w:r>
      <w:r>
        <w:rPr>
          <w:rFonts w:ascii="Traditional Arabic" w:hAnsi="Traditional Arabic" w:cs="Traditional Arabic"/>
          <w:sz w:val="24"/>
          <w:szCs w:val="24"/>
          <w:rtl/>
        </w:rPr>
        <w:t>، ط 36، بيروت، لبنان، 1997.</w:t>
      </w:r>
    </w:p>
    <w:p w:rsidR="00677506" w:rsidRDefault="00677506" w:rsidP="00677506">
      <w:pPr>
        <w:shd w:val="clear" w:color="auto" w:fill="FFFFFF"/>
        <w:bidi/>
        <w:spacing w:after="0" w:line="240" w:lineRule="auto"/>
        <w:ind w:left="360"/>
        <w:rPr>
          <w:rFonts w:ascii="inherit" w:eastAsia="Times New Roman" w:hAnsi="inherit" w:cs="Times New Roman"/>
          <w:color w:val="1C1E21"/>
          <w:sz w:val="21"/>
          <w:szCs w:val="21"/>
          <w:rtl/>
          <w:lang w:eastAsia="fr-FR"/>
        </w:rPr>
      </w:pPr>
      <w:r>
        <w:rPr>
          <w:rFonts w:ascii="inherit" w:eastAsia="Times New Roman" w:hAnsi="inherit" w:cs="Times New Roman"/>
          <w:color w:val="1C1E21"/>
          <w:sz w:val="21"/>
          <w:szCs w:val="21"/>
          <w:lang w:eastAsia="fr-FR"/>
        </w:rPr>
        <w:sym w:font="Symbol" w:char="F02D"/>
      </w:r>
      <w:r>
        <w:rPr>
          <w:rFonts w:ascii="inherit" w:eastAsia="Times New Roman" w:hAnsi="inherit" w:cs="Times New Roman"/>
          <w:color w:val="1C1E21"/>
          <w:sz w:val="21"/>
          <w:szCs w:val="21"/>
          <w:lang w:eastAsia="fr-FR"/>
        </w:rPr>
        <w:t xml:space="preserve"> </w:t>
      </w:r>
      <w:r>
        <w:rPr>
          <w:rFonts w:ascii="inherit" w:eastAsia="Times New Roman" w:hAnsi="inherit" w:cs="Times New Roman" w:hint="cs"/>
          <w:color w:val="1C1E21"/>
          <w:sz w:val="21"/>
          <w:szCs w:val="21"/>
          <w:rtl/>
          <w:lang w:eastAsia="fr-FR"/>
        </w:rPr>
        <w:t xml:space="preserve">    </w:t>
      </w:r>
      <w:r>
        <w:rPr>
          <w:rFonts w:ascii="Traditional Arabic" w:hAnsi="Traditional Arabic" w:cs="Traditional Arabic"/>
          <w:sz w:val="24"/>
          <w:szCs w:val="24"/>
          <w:rtl/>
        </w:rPr>
        <w:t xml:space="preserve">سميحة ناصر خليف، </w:t>
      </w:r>
      <w:r>
        <w:rPr>
          <w:rFonts w:ascii="Traditional Arabic" w:hAnsi="Traditional Arabic" w:cs="Traditional Arabic"/>
          <w:b/>
          <w:bCs/>
          <w:sz w:val="24"/>
          <w:szCs w:val="24"/>
          <w:u w:val="single"/>
          <w:rtl/>
        </w:rPr>
        <w:t>الرياضة وفوائدها</w:t>
      </w:r>
      <w:r>
        <w:rPr>
          <w:rFonts w:ascii="Traditional Arabic" w:hAnsi="Traditional Arabic" w:cs="Traditional Arabic"/>
          <w:sz w:val="24"/>
          <w:szCs w:val="24"/>
          <w:rtl/>
        </w:rPr>
        <w:t>، 2017، متاح على الرابط</w:t>
      </w:r>
      <w:r>
        <w:rPr>
          <w:rFonts w:ascii="Traditional Arabic" w:hAnsi="Traditional Arabic" w:cs="Traditional Arabic"/>
          <w:sz w:val="24"/>
          <w:szCs w:val="24"/>
        </w:rPr>
        <w:t>:</w:t>
      </w:r>
      <w:r>
        <w:rPr>
          <w:rFonts w:ascii="inherit" w:eastAsia="Times New Roman" w:hAnsi="inherit" w:cs="Times New Roman"/>
          <w:color w:val="1C1E21"/>
          <w:sz w:val="21"/>
          <w:szCs w:val="21"/>
          <w:lang w:eastAsia="fr-FR"/>
        </w:rPr>
        <w:t>http://mawdoo3.com/, cobsulté le: 15/02/2020</w:t>
      </w:r>
      <w:r>
        <w:rPr>
          <w:rFonts w:ascii="inherit" w:eastAsia="Times New Roman" w:hAnsi="inherit" w:cs="Times New Roman" w:hint="cs"/>
          <w:color w:val="1C1E21"/>
          <w:sz w:val="21"/>
          <w:szCs w:val="21"/>
          <w:rtl/>
          <w:lang w:eastAsia="fr-FR"/>
        </w:rPr>
        <w:t>.</w:t>
      </w:r>
    </w:p>
    <w:p w:rsidR="00677506" w:rsidRDefault="00677506" w:rsidP="00677506">
      <w:pPr>
        <w:bidi/>
        <w:spacing w:line="240" w:lineRule="auto"/>
        <w:ind w:firstLine="566"/>
        <w:jc w:val="center"/>
        <w:rPr>
          <w:rFonts w:ascii="Traditional Arabic" w:hAnsi="Traditional Arabic" w:cs="PT Bold Heading"/>
          <w:b/>
          <w:bCs/>
          <w:sz w:val="32"/>
          <w:szCs w:val="32"/>
          <w:rtl/>
          <w:lang w:val="en-US"/>
        </w:rPr>
      </w:pPr>
    </w:p>
    <w:p w:rsidR="00677506" w:rsidRDefault="00677506" w:rsidP="00677506">
      <w:pPr>
        <w:bidi/>
        <w:spacing w:line="240" w:lineRule="auto"/>
        <w:ind w:firstLine="566"/>
        <w:jc w:val="center"/>
        <w:rPr>
          <w:rFonts w:ascii="Traditional Arabic" w:hAnsi="Traditional Arabic" w:cs="PT Bold Heading"/>
          <w:b/>
          <w:bCs/>
          <w:sz w:val="32"/>
          <w:szCs w:val="32"/>
          <w:rtl/>
          <w:lang w:val="en-US" w:bidi="ar-DZ"/>
        </w:rPr>
      </w:pPr>
    </w:p>
    <w:p w:rsidR="001F3340" w:rsidRDefault="001F3340" w:rsidP="00677506">
      <w:pPr>
        <w:bidi/>
        <w:spacing w:line="240" w:lineRule="auto"/>
        <w:ind w:firstLine="566"/>
        <w:jc w:val="center"/>
        <w:rPr>
          <w:rFonts w:ascii="Traditional Arabic" w:hAnsi="Traditional Arabic" w:cs="PT Bold Heading"/>
          <w:b/>
          <w:bCs/>
          <w:sz w:val="32"/>
          <w:szCs w:val="32"/>
          <w:rtl/>
          <w:lang w:val="en-US" w:bidi="ar-DZ"/>
        </w:rPr>
      </w:pPr>
      <w:r>
        <w:rPr>
          <w:rFonts w:ascii="Traditional Arabic" w:hAnsi="Traditional Arabic" w:cs="PT Bold Heading" w:hint="cs"/>
          <w:b/>
          <w:bCs/>
          <w:sz w:val="32"/>
          <w:szCs w:val="32"/>
          <w:rtl/>
          <w:lang w:val="en-US" w:bidi="ar-DZ"/>
        </w:rPr>
        <w:t>العنف في الوسط الرياضي الأسباب وآليات المعالجة</w:t>
      </w:r>
    </w:p>
    <w:p w:rsidR="00307206" w:rsidRPr="00307206" w:rsidRDefault="00307206" w:rsidP="00307206">
      <w:pPr>
        <w:bidi/>
        <w:spacing w:line="240" w:lineRule="auto"/>
        <w:ind w:firstLine="566"/>
        <w:jc w:val="center"/>
        <w:rPr>
          <w:rFonts w:ascii="Traditional Arabic" w:hAnsi="Traditional Arabic" w:cs="PT Bold Heading"/>
          <w:b/>
          <w:bCs/>
          <w:sz w:val="10"/>
          <w:szCs w:val="14"/>
          <w:lang w:val="en-US" w:bidi="ar-DZ"/>
        </w:rPr>
      </w:pPr>
    </w:p>
    <w:p w:rsidR="001F3340" w:rsidRPr="00307206" w:rsidRDefault="001F3340" w:rsidP="00307206">
      <w:pPr>
        <w:tabs>
          <w:tab w:val="left" w:pos="10466"/>
        </w:tabs>
        <w:bidi/>
        <w:spacing w:after="0" w:line="240" w:lineRule="auto"/>
        <w:rPr>
          <w:rFonts w:ascii="Simplified Arabic" w:eastAsia="Calibri" w:hAnsi="Simplified Arabic" w:cs="Simplified Arabic"/>
          <w:b/>
          <w:bCs/>
          <w:sz w:val="24"/>
          <w:szCs w:val="24"/>
          <w:rtl/>
        </w:rPr>
      </w:pPr>
      <w:r w:rsidRPr="00307206">
        <w:rPr>
          <w:rFonts w:ascii="Simplified Arabic" w:eastAsia="Calibri" w:hAnsi="Simplified Arabic" w:cs="Simplified Arabic" w:hint="cs"/>
          <w:b/>
          <w:bCs/>
          <w:sz w:val="24"/>
          <w:szCs w:val="24"/>
          <w:rtl/>
        </w:rPr>
        <w:t>د/</w:t>
      </w:r>
      <w:r w:rsidRPr="00307206">
        <w:rPr>
          <w:rFonts w:ascii="Simplified Arabic" w:eastAsia="Calibri" w:hAnsi="Simplified Arabic" w:cs="Simplified Arabic"/>
          <w:b/>
          <w:bCs/>
          <w:sz w:val="24"/>
          <w:szCs w:val="24"/>
          <w:rtl/>
        </w:rPr>
        <w:t xml:space="preserve"> </w:t>
      </w:r>
      <w:r w:rsidRPr="00307206">
        <w:rPr>
          <w:rFonts w:ascii="Simplified Arabic" w:hAnsi="Simplified Arabic" w:cs="Simplified Arabic"/>
          <w:b/>
          <w:bCs/>
          <w:sz w:val="24"/>
          <w:szCs w:val="24"/>
          <w:rtl/>
        </w:rPr>
        <w:t xml:space="preserve"> بوبكر عصمان</w:t>
      </w:r>
      <w:r w:rsidRPr="00307206">
        <w:rPr>
          <w:rFonts w:ascii="Simplified Arabic" w:hAnsi="Simplified Arabic" w:cs="Simplified Arabic" w:hint="cs"/>
          <w:b/>
          <w:bCs/>
          <w:sz w:val="24"/>
          <w:szCs w:val="24"/>
          <w:rtl/>
        </w:rPr>
        <w:t xml:space="preserve">. </w:t>
      </w:r>
      <w:r w:rsidRPr="00307206">
        <w:rPr>
          <w:rFonts w:ascii="Simplified Arabic" w:hAnsi="Simplified Arabic" w:cs="Simplified Arabic"/>
          <w:b/>
          <w:bCs/>
          <w:sz w:val="24"/>
          <w:szCs w:val="24"/>
          <w:rtl/>
        </w:rPr>
        <w:t>جامعة محمد خيضر – بسكرة</w:t>
      </w:r>
      <w:r w:rsidR="00307206">
        <w:rPr>
          <w:rFonts w:ascii="Simplified Arabic" w:hAnsi="Simplified Arabic" w:cs="Simplified Arabic" w:hint="cs"/>
          <w:b/>
          <w:bCs/>
          <w:sz w:val="24"/>
          <w:szCs w:val="24"/>
          <w:rtl/>
        </w:rPr>
        <w:t>(الجزائر)</w:t>
      </w:r>
    </w:p>
    <w:p w:rsidR="001F3340" w:rsidRPr="00307206" w:rsidRDefault="001F3340" w:rsidP="00307206">
      <w:pPr>
        <w:tabs>
          <w:tab w:val="left" w:pos="10466"/>
        </w:tabs>
        <w:bidi/>
        <w:spacing w:after="0" w:line="240" w:lineRule="auto"/>
        <w:rPr>
          <w:rFonts w:ascii="Simplified Arabic" w:eastAsiaTheme="minorEastAsia" w:hAnsi="Simplified Arabic" w:cs="Simplified Arabic"/>
          <w:b/>
          <w:bCs/>
          <w:sz w:val="24"/>
          <w:szCs w:val="24"/>
          <w:rtl/>
        </w:rPr>
      </w:pPr>
      <w:r w:rsidRPr="00307206">
        <w:rPr>
          <w:rFonts w:ascii="Simplified Arabic" w:eastAsiaTheme="minorEastAsia" w:hAnsi="Simplified Arabic" w:cs="Simplified Arabic" w:hint="cs"/>
          <w:b/>
          <w:bCs/>
          <w:sz w:val="24"/>
          <w:szCs w:val="24"/>
          <w:rtl/>
        </w:rPr>
        <w:t>ط د/</w:t>
      </w:r>
      <w:r w:rsidRPr="00307206">
        <w:rPr>
          <w:rFonts w:ascii="Simplified Arabic" w:hAnsi="Simplified Arabic" w:cs="Simplified Arabic"/>
          <w:b/>
          <w:bCs/>
          <w:sz w:val="24"/>
          <w:szCs w:val="24"/>
          <w:rtl/>
          <w:lang w:bidi="ar-DZ"/>
        </w:rPr>
        <w:t>نسيمة تلي</w:t>
      </w:r>
      <w:r w:rsidRPr="00307206">
        <w:rPr>
          <w:rFonts w:ascii="Simplified Arabic" w:hAnsi="Simplified Arabic" w:cs="Simplified Arabic" w:hint="cs"/>
          <w:b/>
          <w:bCs/>
          <w:sz w:val="24"/>
          <w:szCs w:val="24"/>
          <w:rtl/>
          <w:lang w:bidi="ar-DZ"/>
        </w:rPr>
        <w:t xml:space="preserve">. </w:t>
      </w:r>
      <w:r w:rsidRPr="00307206">
        <w:rPr>
          <w:rFonts w:ascii="Simplified Arabic" w:hAnsi="Simplified Arabic" w:cs="Simplified Arabic"/>
          <w:b/>
          <w:bCs/>
          <w:sz w:val="24"/>
          <w:szCs w:val="24"/>
          <w:rtl/>
        </w:rPr>
        <w:t>جامعة محمد خيضر – بسكرة</w:t>
      </w:r>
      <w:r w:rsidR="00307206">
        <w:rPr>
          <w:rFonts w:ascii="Simplified Arabic" w:hAnsi="Simplified Arabic" w:cs="Simplified Arabic" w:hint="cs"/>
          <w:b/>
          <w:bCs/>
          <w:sz w:val="24"/>
          <w:szCs w:val="24"/>
          <w:rtl/>
        </w:rPr>
        <w:t>(الجزائر)</w:t>
      </w:r>
    </w:p>
    <w:p w:rsidR="001F3340" w:rsidRPr="00763750" w:rsidRDefault="001F3340" w:rsidP="001F3340">
      <w:pPr>
        <w:tabs>
          <w:tab w:val="left" w:pos="7652"/>
        </w:tabs>
        <w:bidi/>
        <w:spacing w:line="240" w:lineRule="auto"/>
        <w:jc w:val="both"/>
        <w:rPr>
          <w:rFonts w:ascii="Simplified Arabic" w:eastAsia="Calibri" w:hAnsi="Simplified Arabic" w:cs="Simplified Arabic"/>
          <w:sz w:val="6"/>
          <w:szCs w:val="6"/>
          <w:rtl/>
        </w:rPr>
      </w:pPr>
    </w:p>
    <w:p w:rsidR="001F3340" w:rsidRDefault="00B620F4" w:rsidP="00763750">
      <w:pPr>
        <w:bidi/>
        <w:spacing w:after="0" w:line="240" w:lineRule="auto"/>
        <w:ind w:hanging="1"/>
        <w:jc w:val="both"/>
        <w:rPr>
          <w:rFonts w:ascii="Traditional Arabic" w:eastAsiaTheme="minorEastAsia" w:hAnsi="Traditional Arabic" w:cs="Traditional Arabic"/>
          <w:b/>
          <w:bCs/>
          <w:sz w:val="28"/>
          <w:szCs w:val="28"/>
          <w:rtl/>
          <w:lang w:bidi="ar-DZ"/>
        </w:rPr>
      </w:pPr>
      <w:r>
        <w:rPr>
          <w:rFonts w:ascii="Traditional Arabic" w:hAnsi="Traditional Arabic" w:cs="Traditional Arabic" w:hint="cs"/>
          <w:b/>
          <w:bCs/>
          <w:sz w:val="28"/>
          <w:szCs w:val="28"/>
          <w:rtl/>
          <w:lang w:val="en-US" w:bidi="ar-DZ"/>
        </w:rPr>
        <w:t>ال</w:t>
      </w:r>
      <w:r w:rsidR="001F3340">
        <w:rPr>
          <w:rFonts w:ascii="Traditional Arabic" w:hAnsi="Traditional Arabic" w:cs="Traditional Arabic"/>
          <w:b/>
          <w:bCs/>
          <w:sz w:val="28"/>
          <w:szCs w:val="28"/>
          <w:rtl/>
          <w:lang w:val="en-US" w:bidi="ar-DZ"/>
        </w:rPr>
        <w:t>ملخص:</w:t>
      </w:r>
    </w:p>
    <w:p w:rsidR="001F3340" w:rsidRDefault="001F3340" w:rsidP="00763750">
      <w:pPr>
        <w:bidi/>
        <w:spacing w:after="0" w:line="240" w:lineRule="auto"/>
        <w:ind w:firstLine="566"/>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تعتبر مشكلة العنف في الأوساط الرياضية ظاهرة عالمية، تعاني منها معظم المجتمعات في وقتنا الحالي؛ بسبب ما يصاحبها من مظاهر سلبية كإحداث فوضى والقيام بأعمال التخريب والتدمير... فهي حقا من الظواهر النفسية والاجتماعية المركبة نتيجة تداخل العديد من الأسباب في استفحالها منها ما هو نفسي واجتماعي وتنظيمي.</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والجزائر شأنها كبقية دول العالم، تعاني من هذه الظاهرة بشكل كبير، حيث تزايدت سلوكيات العنف في الأوساط الرياضية في السنوات الأخيرة بشكل ملفت للانتباه، فقد أصبحت دائمة الحضور في ملاعبنا الرياضية بأنواع مختلفة، فلم تعد تقتصر على العنف اللفظي، بل تعدته إلى إلحاق الضرر بالمنشآت الرياضية وإصابة العديد من المشجعين إصابات متباينة؛ ونتيجة كل هذا تحولت أوساطنا الرياضية إلى ساحات لممارسة العنف اللفظي والمادي عوض مظاهر الفرحة والتشجيع. </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وعليه، جاءت هذه الورقة من جهة إلى التطرق إلى العنف الرياضي في الملاعب الجزائرية ومعرفة الأسباب الضامرة وراء هذه الظاهرة؛ من جهة أخرى،تسعى الورقة إلى اقتراح وإيجاد بعض الآليات لمعالجة هذه المشكلة، أو على الأقل التقليل والحد من انتشار العنف في الملاعب الجزائرية. </w:t>
      </w:r>
    </w:p>
    <w:p w:rsidR="001F3340" w:rsidRDefault="001F3340" w:rsidP="00763750">
      <w:pPr>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b/>
          <w:bCs/>
          <w:sz w:val="28"/>
          <w:szCs w:val="28"/>
          <w:rtl/>
          <w:lang w:val="en-US" w:bidi="ar-DZ"/>
        </w:rPr>
        <w:t>الكلمات المفتاحية:</w:t>
      </w:r>
      <w:r>
        <w:rPr>
          <w:rFonts w:ascii="Traditional Arabic" w:hAnsi="Traditional Arabic" w:cs="Traditional Arabic"/>
          <w:sz w:val="28"/>
          <w:szCs w:val="28"/>
          <w:rtl/>
          <w:lang w:val="en-US" w:bidi="ar-DZ"/>
        </w:rPr>
        <w:t xml:space="preserve"> العنف؛ العنف الرياضي؛ آليات المعالجة.</w:t>
      </w:r>
    </w:p>
    <w:p w:rsidR="001F3340" w:rsidRDefault="001F3340" w:rsidP="00763750">
      <w:pPr>
        <w:bidi/>
        <w:spacing w:after="0" w:line="240" w:lineRule="auto"/>
        <w:ind w:firstLine="566"/>
        <w:jc w:val="both"/>
        <w:rPr>
          <w:rFonts w:ascii="Traditional Arabic" w:hAnsi="Traditional Arabic" w:cs="Traditional Arabic"/>
          <w:b/>
          <w:bCs/>
          <w:sz w:val="28"/>
          <w:szCs w:val="28"/>
          <w:rtl/>
          <w:lang w:val="en-US" w:bidi="ar-DZ"/>
        </w:rPr>
      </w:pPr>
    </w:p>
    <w:p w:rsidR="001F3340" w:rsidRDefault="001F3340" w:rsidP="001F3340">
      <w:pPr>
        <w:spacing w:line="240" w:lineRule="auto"/>
        <w:jc w:val="both"/>
        <w:rPr>
          <w:rFonts w:ascii="Times New Roman" w:hAnsi="Times New Roman" w:cs="Times New Roman"/>
          <w:sz w:val="24"/>
          <w:szCs w:val="24"/>
          <w:rtl/>
          <w:lang w:val="en-US" w:bidi="ar-DZ"/>
        </w:rPr>
      </w:pPr>
      <w:r>
        <w:rPr>
          <w:rFonts w:ascii="Times New Roman" w:hAnsi="Times New Roman" w:cs="Times New Roman"/>
          <w:b/>
          <w:bCs/>
          <w:sz w:val="24"/>
          <w:szCs w:val="24"/>
          <w:lang w:val="en-US" w:bidi="ar-DZ"/>
        </w:rPr>
        <w:t>Abstract</w:t>
      </w:r>
      <w:r>
        <w:rPr>
          <w:rFonts w:ascii="Times New Roman" w:hAnsi="Times New Roman" w:cs="Times New Roman"/>
          <w:b/>
          <w:bCs/>
          <w:sz w:val="24"/>
          <w:szCs w:val="24"/>
          <w:rtl/>
          <w:lang w:val="en-US" w:bidi="ar-DZ"/>
        </w:rPr>
        <w:t>:</w:t>
      </w:r>
    </w:p>
    <w:p w:rsidR="001F3340" w:rsidRDefault="001F3340" w:rsidP="00763750">
      <w:pPr>
        <w:bidi/>
        <w:spacing w:line="240" w:lineRule="auto"/>
        <w:ind w:firstLine="566"/>
        <w:jc w:val="right"/>
        <w:rPr>
          <w:rFonts w:ascii="Times New Roman" w:hAnsi="Times New Roman" w:cs="Times New Roman"/>
          <w:sz w:val="24"/>
          <w:szCs w:val="24"/>
          <w:rtl/>
          <w:lang w:val="en-US" w:bidi="ar-DZ"/>
        </w:rPr>
      </w:pPr>
      <w:r>
        <w:rPr>
          <w:rFonts w:ascii="Times New Roman" w:hAnsi="Times New Roman" w:cs="Times New Roman"/>
          <w:sz w:val="24"/>
          <w:szCs w:val="24"/>
          <w:lang w:val="en-US" w:bidi="ar-DZ"/>
        </w:rPr>
        <w:t>The problem of violence in sporting circles is a global phenomenon, which is being experienced by most societies in the present time, because of the attendant negative manifestations such as chaos, vandalism and destruction... They are a complex psycho-social phenomenon as a result of the overlapping of many causes, including psychological, social and organizational.</w:t>
      </w:r>
    </w:p>
    <w:p w:rsidR="001F3340" w:rsidRDefault="001F3340" w:rsidP="00763750">
      <w:pPr>
        <w:bidi/>
        <w:spacing w:line="240" w:lineRule="auto"/>
        <w:ind w:firstLine="566"/>
        <w:jc w:val="right"/>
        <w:rPr>
          <w:rFonts w:ascii="Times New Roman" w:hAnsi="Times New Roman" w:cs="Times New Roman"/>
          <w:sz w:val="24"/>
          <w:szCs w:val="24"/>
          <w:lang w:val="en-US" w:bidi="ar-DZ"/>
        </w:rPr>
      </w:pPr>
      <w:r>
        <w:rPr>
          <w:rFonts w:ascii="Times New Roman" w:hAnsi="Times New Roman" w:cs="Times New Roman"/>
          <w:sz w:val="24"/>
          <w:szCs w:val="24"/>
          <w:lang w:val="en-US" w:bidi="ar-DZ"/>
        </w:rPr>
        <w:t xml:space="preserve">Algeria, as other countries, is experiencing this phenomenon dramatically, it has increased dramatically in recent years, and it has become a permanent phenomenon in our sports stadiums of different kinds, as they are no longer confined to verbal violence, but have gone back to Damage to sports facilities and many fans are injured, and as a result our sporting circles have turned into areas for violence in all its verbal and physical forms, rather than expressions of joy and encouragement. </w:t>
      </w:r>
    </w:p>
    <w:p w:rsidR="001F3340" w:rsidRDefault="001F3340" w:rsidP="001F3340">
      <w:pPr>
        <w:spacing w:line="240" w:lineRule="auto"/>
        <w:ind w:firstLine="566"/>
        <w:jc w:val="both"/>
        <w:rPr>
          <w:rFonts w:ascii="Traditional Arabic" w:hAnsi="Traditional Arabic" w:cs="Traditional Arabic"/>
          <w:b/>
          <w:bCs/>
          <w:sz w:val="28"/>
          <w:szCs w:val="28"/>
          <w:lang w:val="en-US" w:bidi="ar-DZ"/>
        </w:rPr>
      </w:pPr>
      <w:r>
        <w:rPr>
          <w:rFonts w:ascii="Times New Roman" w:hAnsi="Times New Roman" w:cs="Times New Roman"/>
          <w:sz w:val="24"/>
          <w:szCs w:val="24"/>
          <w:lang w:val="en-US" w:bidi="ar-DZ"/>
        </w:rPr>
        <w:t>this papertry to answer and referred to sports violence in Algerian stadiums and the reasons for this phenomenon, and on the other hand, this paper try to propose and find some mechanisms to address this problem, through which the extent of violence in Algerian stadiums can be reduced. And that's what we're going to try to answer in this paper.</w:t>
      </w:r>
    </w:p>
    <w:p w:rsidR="001F3340" w:rsidRDefault="001F3340" w:rsidP="00763750">
      <w:pPr>
        <w:pStyle w:val="Titre1"/>
        <w:bidi/>
        <w:spacing w:before="0" w:beforeAutospacing="0" w:after="0" w:afterAutospacing="0"/>
        <w:ind w:left="-1"/>
        <w:jc w:val="both"/>
        <w:rPr>
          <w:rFonts w:ascii="Traditional Arabic" w:hAnsi="Traditional Arabic" w:cs="Traditional Arabic"/>
          <w:b/>
          <w:bCs/>
          <w:color w:val="auto"/>
          <w:sz w:val="28"/>
          <w:szCs w:val="28"/>
          <w:rtl/>
          <w:lang w:bidi="ar-DZ"/>
        </w:rPr>
      </w:pPr>
      <w:bookmarkStart w:id="11" w:name="_Toc346164"/>
      <w:r>
        <w:rPr>
          <w:rFonts w:ascii="Traditional Arabic" w:hAnsi="Traditional Arabic" w:cs="Traditional Arabic"/>
          <w:color w:val="auto"/>
          <w:rtl/>
          <w:lang w:bidi="ar-DZ"/>
        </w:rPr>
        <w:t>مقدمة</w:t>
      </w:r>
      <w:bookmarkEnd w:id="11"/>
      <w:r>
        <w:rPr>
          <w:rFonts w:ascii="Traditional Arabic" w:hAnsi="Traditional Arabic" w:cs="Traditional Arabic"/>
          <w:color w:val="auto"/>
          <w:rtl/>
          <w:lang w:bidi="ar-DZ"/>
        </w:rPr>
        <w:t>:</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الممارسة الرياضية سلوك اجتماعي، لا يتحقق إلا في الجماعة الإنسانية، لهذا ارتبط بالإنسان منذ القدم، فتطورت أنساقه وأشكاله، كما تطورت أهدافه، فقد كانت التربية البدنية أو التربية الجسدية أو الممارسة الرياضة إلى عهد قريب وسيلة لتحقيق التوازن بين مكونات الفرد: العقل والجسد والروح، في إطار التناغم والتوازن (العصور القديمة، اسبارط</w:t>
      </w:r>
      <w:r>
        <w:rPr>
          <w:rFonts w:ascii="Traditional Arabic" w:hAnsi="Traditional Arabic" w:cs="Traditional Arabic"/>
          <w:sz w:val="28"/>
          <w:szCs w:val="28"/>
          <w:rtl/>
          <w:lang w:val="en-US" w:bidi="ar-MA"/>
        </w:rPr>
        <w:t>ة</w:t>
      </w:r>
      <w:r>
        <w:rPr>
          <w:rFonts w:ascii="Traditional Arabic" w:hAnsi="Traditional Arabic" w:cs="Traditional Arabic"/>
          <w:sz w:val="28"/>
          <w:szCs w:val="28"/>
          <w:rtl/>
          <w:lang w:val="en-US" w:bidi="ar-DZ"/>
        </w:rPr>
        <w:t>...)، لتتحول في مرحلة تاريخية إلى أداة للترفيه والفرجة (العصر الروماني)، لتتحول مرة أخرى إلى أداة لتحقيق الأمن النفسي والاجتماعي والاقتصادي والثقافي للفرد والمجتمع على السواء.</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لكن المتدبر للأوساط الرياضية في عالم المعاصر وطنيا ودوليا، يرى أن ظاهرة العنف في هذه الأوساط، من أهم الظواهر التي تهدد الاستقرار والأمن الاجتماعيين، مما يجعل ظاهرة تحتاج إلى الدراسة والفهم والتحليل بشكل دقيق، فالتعرف على هذه الآفة عن قرب، قد يساعدنا على تحليلها وتفسيرها وإمكانية التنبؤ بها، ولما لا مواجهتها أو على الأقل الحد منها أو الوقاية منها.</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يندرج العنف الرياضي ضمن المشكلات الاجتماعية والنفسية والرياضية، التي بدأت تتزايد بشكل ملفت للانتباه وبسرعة كبير، بما يهدد الأرواح والممتلكات؛ تعدد مرتكبوه هذا العنف من حكام، ولاعبين ومشجعين، ... وتباينت أوقاته قبل وأثناء وبعد المنافسات الرياضية، وتنوعت أشكاله وصوره، بما لا يدع مجال للشك بكونه-العنف الرياضي-تصرفات غير المقبولة تصدر من بعض الأفراد داخل وخارج أسوار الملاعب الرياضية، في سلوكيات مرفوضة عرفا وقانونا...، لأنها تقوض القيم التربوية والرياضية التي تسعى الرياضة على تنميتها وترسيخها للفرد.</w:t>
      </w:r>
    </w:p>
    <w:p w:rsidR="001F3340" w:rsidRDefault="001F3340" w:rsidP="001F3340">
      <w:pPr>
        <w:bidi/>
        <w:spacing w:before="24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ووطنا العزيز الجزائر، كغيره من الدول الأخرى، عانى ويعاني من هذه المشكلة وانعكاساتها، بما يقترفه اللاعبين وأنصارهم أو غيرهما من سلوكيات عدائية تكون سببا في اندلاع العنف، مما يزعزع استقرار المجتمع والأفراد على حد سواء. ففي كل عام تقريبا، نشاهد عبر وسائل الإعلام المتعددة والمتنوعة الآثار التي يخلفها هذا العنف على هامش المباريات المحلية والجهوية والوطنية، وما يستتبع ذلك من نقاش عمومي، يتناول الخسائر المادية والمعنوي... ولكنه لا يقوم بتشريح ظاهرة العنف في الفضاءات الرياضية للوصول إلى جوهرها وأسباب تفاقمها.</w:t>
      </w:r>
    </w:p>
    <w:p w:rsidR="001F3340" w:rsidRDefault="001F3340" w:rsidP="00763750">
      <w:pPr>
        <w:pStyle w:val="Paragraphedeliste"/>
        <w:bidi/>
        <w:spacing w:after="0" w:line="240" w:lineRule="auto"/>
        <w:ind w:left="-52" w:firstLine="52"/>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وعليه جاءت هذه الورقة البحثية، من جهة أولى؛ في تناول العنف في الوسط الرياضي في الملاعب الجزائرية ومعرفة أسبابها ودوافعها التي جعلتها تنتشر بشكل كبير من أجل فهمها وإدراكها؛ وفي مرحلة ثانية، التطرق إلى الآليات المعالجة التي تساعدنا في علاج هذه المشكلة والوقاية منها فيما بعد. وهذا ما سنحاول الإجابة عنه في هذه الورقة.</w:t>
      </w:r>
    </w:p>
    <w:p w:rsidR="001F3340" w:rsidRPr="00763750" w:rsidRDefault="001F3340" w:rsidP="00763750">
      <w:pPr>
        <w:pStyle w:val="Titre1"/>
        <w:bidi/>
        <w:spacing w:before="0" w:beforeAutospacing="0" w:after="0" w:afterAutospacing="0"/>
        <w:ind w:left="-1"/>
        <w:jc w:val="both"/>
        <w:rPr>
          <w:rFonts w:ascii="Traditional Arabic" w:hAnsi="Traditional Arabic" w:cs="Traditional Arabic"/>
          <w:b/>
          <w:bCs/>
          <w:color w:val="000000" w:themeColor="text1"/>
          <w:sz w:val="24"/>
          <w:szCs w:val="24"/>
          <w:lang w:bidi="ar-DZ"/>
        </w:rPr>
      </w:pPr>
      <w:bookmarkStart w:id="12" w:name="_Toc346165"/>
      <w:r w:rsidRPr="00763750">
        <w:rPr>
          <w:rFonts w:ascii="Traditional Arabic" w:hAnsi="Traditional Arabic" w:cs="Traditional Arabic"/>
          <w:b/>
          <w:bCs/>
          <w:color w:val="000000" w:themeColor="text1"/>
          <w:sz w:val="32"/>
          <w:szCs w:val="32"/>
          <w:rtl/>
          <w:lang w:bidi="ar-DZ"/>
        </w:rPr>
        <w:t xml:space="preserve">1/ تعريف العنف الرياضي </w:t>
      </w:r>
      <w:bookmarkStart w:id="13" w:name="_Toc346166"/>
      <w:bookmarkEnd w:id="12"/>
      <w:r w:rsidRPr="00763750">
        <w:rPr>
          <w:rFonts w:ascii="Traditional Arabic" w:hAnsi="Traditional Arabic" w:cs="Traditional Arabic"/>
          <w:b/>
          <w:bCs/>
          <w:color w:val="000000" w:themeColor="text1"/>
          <w:sz w:val="32"/>
          <w:szCs w:val="32"/>
          <w:rtl/>
          <w:lang w:bidi="ar-DZ"/>
        </w:rPr>
        <w:t>:</w:t>
      </w:r>
      <w:bookmarkEnd w:id="13"/>
    </w:p>
    <w:p w:rsidR="001F3340" w:rsidRDefault="001F3340" w:rsidP="008A3F89">
      <w:pPr>
        <w:pStyle w:val="Titre2"/>
        <w:keepLines/>
        <w:numPr>
          <w:ilvl w:val="0"/>
          <w:numId w:val="73"/>
        </w:numPr>
        <w:tabs>
          <w:tab w:val="right" w:pos="282"/>
          <w:tab w:val="right" w:pos="1133"/>
          <w:tab w:val="right" w:pos="1416"/>
        </w:tabs>
        <w:bidi/>
        <w:spacing w:before="0" w:after="0" w:line="240" w:lineRule="auto"/>
        <w:ind w:left="-1" w:firstLine="0"/>
        <w:jc w:val="both"/>
        <w:rPr>
          <w:rFonts w:ascii="Traditional Arabic" w:hAnsi="Traditional Arabic" w:cs="Traditional Arabic"/>
          <w:b w:val="0"/>
          <w:bCs w:val="0"/>
          <w:color w:val="000000" w:themeColor="text1"/>
          <w:rtl/>
          <w:lang w:val="en-US" w:bidi="ar-DZ"/>
        </w:rPr>
      </w:pPr>
      <w:bookmarkStart w:id="14" w:name="_Toc346167"/>
      <w:r>
        <w:rPr>
          <w:rFonts w:ascii="Traditional Arabic" w:hAnsi="Traditional Arabic" w:cs="Traditional Arabic"/>
          <w:b w:val="0"/>
          <w:bCs w:val="0"/>
          <w:color w:val="000000" w:themeColor="text1"/>
          <w:rtl/>
          <w:lang w:val="en-US" w:bidi="ar-DZ"/>
        </w:rPr>
        <w:t>تعريف العنف:</w:t>
      </w:r>
      <w:bookmarkEnd w:id="14"/>
    </w:p>
    <w:p w:rsidR="001F3340" w:rsidRDefault="001F3340" w:rsidP="008A3F89">
      <w:pPr>
        <w:pStyle w:val="Paragraphedeliste"/>
        <w:numPr>
          <w:ilvl w:val="0"/>
          <w:numId w:val="74"/>
        </w:numPr>
        <w:tabs>
          <w:tab w:val="right" w:pos="282"/>
        </w:tabs>
        <w:bidi/>
        <w:spacing w:after="0" w:line="240" w:lineRule="auto"/>
        <w:ind w:left="-1" w:firstLine="0"/>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lang w:val="en-US" w:bidi="ar-DZ"/>
        </w:rPr>
        <w:t>في اللغة :</w:t>
      </w:r>
    </w:p>
    <w:p w:rsidR="001F3340" w:rsidRDefault="001F3340" w:rsidP="00763750">
      <w:pPr>
        <w:tabs>
          <w:tab w:val="right" w:pos="8362"/>
        </w:tabs>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في اللغة العربية، تشتق كلمة</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عنف من مادة (ع،ن،ف) هو الخرق بالأمر وقلة الرفق به، وهو ضد الرفق. وهو عنيف إذا لم يكن رفيقا في أمره، وعنف به إذا أخذه بشدة وقسوة.</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(ابن منظور، 1956، ص259)</w:t>
      </w:r>
    </w:p>
    <w:p w:rsidR="001F3340" w:rsidRDefault="001F3340" w:rsidP="00763750">
      <w:pPr>
        <w:tabs>
          <w:tab w:val="right" w:pos="8362"/>
        </w:tabs>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أما في اللغة الانجليزية، فكلمة عنف "</w:t>
      </w:r>
      <w:r>
        <w:rPr>
          <w:rFonts w:ascii="Traditional Arabic" w:hAnsi="Traditional Arabic" w:cs="Traditional Arabic"/>
          <w:sz w:val="28"/>
          <w:szCs w:val="28"/>
          <w:lang w:bidi="ar-DZ"/>
        </w:rPr>
        <w:t>violence</w:t>
      </w:r>
      <w:r>
        <w:rPr>
          <w:rFonts w:ascii="Traditional Arabic" w:hAnsi="Traditional Arabic" w:cs="Traditional Arabic"/>
          <w:sz w:val="28"/>
          <w:szCs w:val="28"/>
          <w:rtl/>
          <w:lang w:val="en-US" w:bidi="ar-DZ"/>
        </w:rPr>
        <w:t>" معناها: الاستخدام غير المشروع للقوة المادية. (العيسوي، 1997، ص99)</w:t>
      </w:r>
    </w:p>
    <w:p w:rsidR="001F3340" w:rsidRDefault="001F3340" w:rsidP="008A3F89">
      <w:pPr>
        <w:pStyle w:val="Paragraphedeliste"/>
        <w:numPr>
          <w:ilvl w:val="0"/>
          <w:numId w:val="74"/>
        </w:numPr>
        <w:tabs>
          <w:tab w:val="right" w:pos="282"/>
        </w:tabs>
        <w:bidi/>
        <w:spacing w:after="0" w:line="240" w:lineRule="auto"/>
        <w:ind w:left="-1" w:firstLine="0"/>
        <w:jc w:val="both"/>
        <w:rPr>
          <w:rFonts w:ascii="Traditional Arabic" w:hAnsi="Traditional Arabic" w:cs="Traditional Arabic"/>
          <w:b/>
          <w:bCs/>
          <w:sz w:val="28"/>
          <w:szCs w:val="28"/>
          <w:rtl/>
          <w:lang w:val="en-US" w:bidi="ar-DZ"/>
        </w:rPr>
      </w:pPr>
      <w:r>
        <w:rPr>
          <w:rFonts w:ascii="Traditional Arabic" w:hAnsi="Traditional Arabic" w:cs="Traditional Arabic"/>
          <w:b/>
          <w:bCs/>
          <w:sz w:val="28"/>
          <w:szCs w:val="28"/>
          <w:rtl/>
          <w:lang w:val="en-US" w:bidi="ar-DZ"/>
        </w:rPr>
        <w:t>في الاصطلاح:</w:t>
      </w:r>
    </w:p>
    <w:p w:rsidR="001F3340" w:rsidRDefault="001F3340" w:rsidP="00763750">
      <w:pPr>
        <w:tabs>
          <w:tab w:val="right" w:pos="282"/>
        </w:tabs>
        <w:bidi/>
        <w:spacing w:after="0"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تعددت مفاهيم العنف واختلفت، كونه ظاهرة عدوانية تتناقض مع الأخلاق،واعتباره سلوكا يعبر عن الفشل في الإقناع، ويهدف إلى إلحاق الأذى بالآخرين بمختلف الوسائل، ومن قائل أنه منهج الضعفاء لحل ما يعترضهم من مشاكل.... فكما يقول الزعيم الوطني الهندي "غاندي" العنف يدل على الضعف، واللاعنف أفضل من العنف، اللاعنف يدل على الشجاعة. (بن صغير وآخرون، 2017، ص32)</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العنف من الناحية الشرعية: نجد أن العلماء والفقهاء بكل طبقاتهم وأطوارهم التاريخية لم يميزوا بين الإكراه والعنف؛ فهي تستخدم بوصفها من المترادفات. فقد عرف الإمام "السرخسي" الإكراه بأنه فعل يفعله المرء بغيره، فينفي به رضاه أو يفسد به اختياره.</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وفي هذا الاتجاه عرف الإمام "الشافعي" الإكراه: أن يصير الرجل في يدي من لا يقدر على الامتناع منه من سلطان أو لص أو متغلب على واحد من هؤلاء، ويكون المكره يخاف خوفا عليه أنه إن امتنع من قبول ما أمر به يبلغ به الضرب المؤلم أكثر منه أو إتلاف نفسه. والرأي الغالب لدى الفقهاء، أن الإكراه قد يكون ماديا، عندما يكون التهديد منتظر الوقوع. وعليه فإن التهديد يعد عنفا إذا سبب ضررا جسمانيا للمجني عليه، بخلاف ما يقف عند حد الضغط على إرادة المني عليه، فإنه يكون إكراها فحسب. (محفوظ، 2005، ص12)</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العنف من الناحية النفسية: هو نمط من أنماط السلوك ينتج عن حالة إحباط ويكون مصحوبا بعلامات التوتر ويحتوي على نية إلحاق الضرر مادي كان أم معنوي؛ فالعنف يمثل- من الناحية النفسية- استجابة لمثير خارجي في شكل عنيف، تكون مشحونة بانفعالات الغضب والمعاداة هي تنتج عن حالة عامة أو إحباط. (جليل، 1997، ص32)</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العنف من الناحية الاجتماعية: هو فعل يتخذ بقصد أو بدون قصد لإحداث ألم جسدي أو إصابة شخص آخر؛ وهو ظاهرة سلوكية تحدث بين الفرد وغيره، وينظر إليه على أنه فعل لا يتوافق مع العرف والتقاليد داخل المجتمع الذي يعيش فيه الفرد، كما عرفه "عبد الرحمان العيسوي" على أنه أسلوب بدائي غير متحضر يشكل في كثير من الأحيان جريمة يعاقب عليها، وانتشار الإجرام ينخر كيان المجتمع ويقضي على وحدته وتماسكه واستقراره. (العيسوي، 2000، ص152)</w:t>
      </w:r>
    </w:p>
    <w:p w:rsidR="001F3340" w:rsidRDefault="001F3340" w:rsidP="00763750">
      <w:pPr>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ويبدو أن هذا التعريف، يراعي الواقع والتشكيل الاجتماعي للمجتمعات من خلال الأعراف والتقاليد. </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العنف من الناحية القانونية: هو الاستخدام الإنساني للقوة بغرض إرغام الآخر وإخافته، والموجه إلى الأشياء بتدميرها أو إفسادها أو الاستيلاء عليها. الاستخدام الذي يكون دائما غير مشروع ويشكل في الأصل جريمة. فالعنف هو استخدام القوة ضد النظام والقانون، ويكون العنف من طبيعة ممارسة الضغط على شخص عاقل وما يمكن أن يوحي بالإكراه مما يعرض شخصه أو ثروته لشر كبير وحالي. (الخولي، 2006، ص56)</w:t>
      </w:r>
    </w:p>
    <w:p w:rsidR="001F3340" w:rsidRDefault="001F3340" w:rsidP="008A3F89">
      <w:pPr>
        <w:pStyle w:val="Titre2"/>
        <w:keepLines/>
        <w:numPr>
          <w:ilvl w:val="0"/>
          <w:numId w:val="73"/>
        </w:numPr>
        <w:tabs>
          <w:tab w:val="right" w:pos="424"/>
        </w:tabs>
        <w:bidi/>
        <w:spacing w:before="0" w:after="0" w:line="240" w:lineRule="auto"/>
        <w:ind w:left="-1" w:firstLine="0"/>
        <w:jc w:val="both"/>
        <w:rPr>
          <w:rFonts w:ascii="Traditional Arabic" w:hAnsi="Traditional Arabic" w:cs="Traditional Arabic"/>
          <w:color w:val="000000" w:themeColor="text1"/>
          <w:rtl/>
          <w:lang w:val="en-US" w:bidi="ar-DZ"/>
        </w:rPr>
      </w:pPr>
      <w:bookmarkStart w:id="15" w:name="_Toc346168"/>
      <w:r>
        <w:rPr>
          <w:rFonts w:ascii="Traditional Arabic" w:hAnsi="Traditional Arabic" w:cs="Traditional Arabic"/>
          <w:b w:val="0"/>
          <w:bCs w:val="0"/>
          <w:color w:val="000000" w:themeColor="text1"/>
          <w:rtl/>
          <w:lang w:val="en-US" w:bidi="ar-DZ"/>
        </w:rPr>
        <w:t>تعريف العنف الرياضي:</w:t>
      </w:r>
      <w:bookmarkEnd w:id="15"/>
    </w:p>
    <w:p w:rsidR="001F3340" w:rsidRDefault="001F3340" w:rsidP="00763750">
      <w:pPr>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تعددت تعاريف العنف الرياضي أو العنف في الملاعب الرياضية، سنورد بعضها كالتالي:</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يعرف العنف الرياضي على أنه تلك التصرفات والسلوكات الغير المقبولة التي تصدر من بعض الأفراد داخل وخارج أسوار الملاعب الرياضية، فهي ظاهرة عدوانية مؤسفة تقلق كل المجتمعات الحالية. فهذه الاعتداءات سلوكات غير مقبولة رياضيا ودينيا واجتماعيا وأخلاقيا، كما أنها تؤدي إلى تحطيم القيم التربوية والأهداف الرياضية والتنافسية الشريفة التي تعمل الرياضة على إكسابها للفرد. (المصطفى، 2004، ص29)</w:t>
      </w:r>
    </w:p>
    <w:p w:rsidR="001F3340" w:rsidRDefault="001F3340" w:rsidP="001F3340">
      <w:pPr>
        <w:bidi/>
        <w:spacing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كما نجد تعريف آخر، يرى العنف في الملاعب الرياضية على أنه كل الأعمال العدوانية والتصرفات غير اللائقة وغير الأخلاقية التي تعد خرقا للأنظمة وللقوانين المدنية المعمول بها سواء وقعت هذه الأعمال داخل الملعب أو خارجه. (العيسوي، 1997، ص167)</w:t>
      </w:r>
    </w:p>
    <w:p w:rsidR="001F3340" w:rsidRDefault="001F3340" w:rsidP="001F3340">
      <w:pPr>
        <w:bidi/>
        <w:spacing w:line="240" w:lineRule="auto"/>
        <w:ind w:firstLine="566"/>
        <w:jc w:val="both"/>
        <w:rPr>
          <w:rFonts w:ascii="Traditional Arabic" w:hAnsi="Traditional Arabic" w:cs="Traditional Arabic"/>
          <w:b/>
          <w:bCs/>
          <w:sz w:val="28"/>
          <w:szCs w:val="28"/>
          <w:rtl/>
          <w:lang w:val="en-US" w:bidi="ar-DZ"/>
        </w:rPr>
      </w:pPr>
      <w:r>
        <w:rPr>
          <w:rFonts w:ascii="Traditional Arabic" w:hAnsi="Traditional Arabic" w:cs="Traditional Arabic"/>
          <w:sz w:val="28"/>
          <w:szCs w:val="28"/>
          <w:rtl/>
          <w:lang w:val="en-US" w:bidi="ar-DZ"/>
        </w:rPr>
        <w:t xml:space="preserve">في تعريف آخر، هو العنف الممارس بين الشباب في الأندية الرياضية والملاعب الرياضية، وكما يسميه بعض الباحثين في مجال الرياضة </w:t>
      </w:r>
      <w:r>
        <w:rPr>
          <w:rFonts w:ascii="Traditional Arabic" w:hAnsi="Traditional Arabic" w:cs="Traditional Arabic"/>
          <w:b/>
          <w:bCs/>
          <w:sz w:val="28"/>
          <w:szCs w:val="28"/>
          <w:rtl/>
          <w:lang w:val="en-US" w:bidi="ar-DZ"/>
        </w:rPr>
        <w:t xml:space="preserve">الحرب من دون سلاح، </w:t>
      </w:r>
      <w:r>
        <w:rPr>
          <w:rFonts w:ascii="Traditional Arabic" w:hAnsi="Traditional Arabic" w:cs="Traditional Arabic"/>
          <w:sz w:val="28"/>
          <w:szCs w:val="28"/>
          <w:rtl/>
          <w:lang w:val="en-US" w:bidi="ar-DZ"/>
        </w:rPr>
        <w:t>ويتمظهر في الأعمال العنيفة التي يقوم بها الشباب أثناء إجراء المقابلات الرياضية ضمن مناصراهم لفريق رياضي مقابل فريق رياضي آخر. ؛ في تحديد آخر إنه كل ما يصدر في الأوساط الرياضية من سلوك أو فعل يتضمن إيذاء الآخرين، يتمثل في الاعتداء بالضرب والسب أو إتلاف ممتلكات عامة أو خاصة، وهذا الفعل يكون مصحوبًا بانفعالات الانفجار والغضب والتوتر، وكأي فعل آخر لابد أن يكون له هدف يتمثل في تحقيق مصلحة مادية أو معنوية. (المنصوري، 1985، ص19)</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إن العنف الرياضي، أيضا هو كل الأقوال والكتابات القبيحة التي تسبق أو ترافق أو تنتج عن لقاء رياضي أو منافسة رياضية. وهو أيضا الاستخدام غير المشروع أو غير القانوني للقوة بمختلف أنواعها في المجال الرياضي، سواء صدر من اللاعبين أو من المتفرجين أو غيره من الإداريين والمسئولين عن الرياضة.</w:t>
      </w:r>
    </w:p>
    <w:p w:rsidR="001F3340" w:rsidRDefault="001F3340" w:rsidP="00763750">
      <w:pPr>
        <w:pStyle w:val="Titre2"/>
        <w:tabs>
          <w:tab w:val="right" w:pos="282"/>
        </w:tabs>
        <w:bidi/>
        <w:spacing w:after="0" w:line="240" w:lineRule="auto"/>
        <w:ind w:left="-1"/>
        <w:jc w:val="both"/>
        <w:rPr>
          <w:rFonts w:ascii="Traditional Arabic" w:hAnsi="Traditional Arabic" w:cs="Traditional Arabic"/>
          <w:color w:val="000000" w:themeColor="text1"/>
          <w:rtl/>
          <w:lang w:val="en-US" w:bidi="ar-DZ"/>
        </w:rPr>
      </w:pPr>
      <w:bookmarkStart w:id="16" w:name="_Toc346169"/>
      <w:r>
        <w:rPr>
          <w:rFonts w:ascii="Traditional Arabic" w:hAnsi="Traditional Arabic" w:cs="Traditional Arabic"/>
          <w:b w:val="0"/>
          <w:bCs w:val="0"/>
          <w:color w:val="000000" w:themeColor="text1"/>
          <w:rtl/>
          <w:lang w:val="en-US" w:bidi="ar-DZ"/>
        </w:rPr>
        <w:t>2/ أشكال العنف الرياضي:</w:t>
      </w:r>
      <w:bookmarkEnd w:id="16"/>
    </w:p>
    <w:p w:rsidR="001F3340" w:rsidRDefault="001F3340" w:rsidP="00763750">
      <w:pPr>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 تم استخراج أشكل العنف الرياضي من خلال استقراء أشكال العنف بشكل عام، ثم تكييفها مع المجال الرياضي بغرض استخراج صور للهدف المقصود، وهي كما يلي: (القهوجي، 2002، ص130)</w:t>
      </w:r>
    </w:p>
    <w:p w:rsidR="001F3340" w:rsidRDefault="001F3340" w:rsidP="008A3F89">
      <w:pPr>
        <w:pStyle w:val="Paragraphedeliste"/>
        <w:numPr>
          <w:ilvl w:val="0"/>
          <w:numId w:val="75"/>
        </w:numPr>
        <w:tabs>
          <w:tab w:val="right" w:pos="282"/>
        </w:tabs>
        <w:bidi/>
        <w:spacing w:line="240" w:lineRule="auto"/>
        <w:ind w:left="-1" w:firstLine="0"/>
        <w:jc w:val="both"/>
        <w:outlineLvl w:val="2"/>
        <w:rPr>
          <w:rFonts w:ascii="Traditional Arabic" w:hAnsi="Traditional Arabic" w:cs="Traditional Arabic"/>
          <w:b/>
          <w:bCs/>
          <w:sz w:val="28"/>
          <w:szCs w:val="28"/>
          <w:rtl/>
          <w:lang w:val="en-US" w:bidi="ar-DZ"/>
        </w:rPr>
      </w:pPr>
      <w:bookmarkStart w:id="17" w:name="_Toc346170"/>
      <w:r>
        <w:rPr>
          <w:rFonts w:ascii="Traditional Arabic" w:hAnsi="Traditional Arabic" w:cs="Traditional Arabic"/>
          <w:b/>
          <w:bCs/>
          <w:sz w:val="28"/>
          <w:szCs w:val="28"/>
          <w:rtl/>
          <w:lang w:val="en-US" w:bidi="ar-DZ"/>
        </w:rPr>
        <w:t>العنف بالقول:</w:t>
      </w:r>
      <w:bookmarkEnd w:id="17"/>
    </w:p>
    <w:p w:rsidR="001F3340" w:rsidRPr="00763750" w:rsidRDefault="001F3340" w:rsidP="0076375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هو مجمل الألفاظ والعبارات والكلمات الجارحة والمسيئة التي يستخدمها الأنصار بحق ممارسي الرياضة فضلًا عن الحكام، والمدربين ورؤساء الأندية؛ حيث أن هذه الأقوال والعبارات تجرح مشاعرهم وتسيء إليهم بشكل مباشر وعلني، وهذا ما يُولد لديهم حقد وكره وغضب للفئة التي تسببت بهذه الألفاظ غير الأخلاقية.</w:t>
      </w:r>
    </w:p>
    <w:p w:rsidR="001F3340" w:rsidRDefault="001F3340" w:rsidP="008A3F89">
      <w:pPr>
        <w:pStyle w:val="Paragraphedeliste"/>
        <w:numPr>
          <w:ilvl w:val="0"/>
          <w:numId w:val="75"/>
        </w:numPr>
        <w:tabs>
          <w:tab w:val="right" w:pos="282"/>
          <w:tab w:val="right" w:pos="849"/>
        </w:tabs>
        <w:bidi/>
        <w:spacing w:line="240" w:lineRule="auto"/>
        <w:ind w:left="-1" w:firstLine="0"/>
        <w:jc w:val="both"/>
        <w:outlineLvl w:val="2"/>
        <w:rPr>
          <w:rFonts w:ascii="Traditional Arabic" w:hAnsi="Traditional Arabic" w:cs="Traditional Arabic"/>
          <w:b/>
          <w:bCs/>
          <w:sz w:val="28"/>
          <w:szCs w:val="28"/>
          <w:rtl/>
          <w:lang w:val="en-US" w:bidi="ar-DZ"/>
        </w:rPr>
      </w:pPr>
      <w:bookmarkStart w:id="18" w:name="_Toc346171"/>
      <w:r>
        <w:rPr>
          <w:rFonts w:ascii="Traditional Arabic" w:hAnsi="Traditional Arabic" w:cs="Traditional Arabic"/>
          <w:b/>
          <w:bCs/>
          <w:sz w:val="28"/>
          <w:szCs w:val="28"/>
          <w:rtl/>
          <w:lang w:val="en-US" w:bidi="ar-DZ"/>
        </w:rPr>
        <w:t xml:space="preserve"> العنف بالكتابة:</w:t>
      </w:r>
      <w:bookmarkEnd w:id="18"/>
    </w:p>
    <w:p w:rsidR="001F3340" w:rsidRPr="00763750" w:rsidRDefault="001F3340" w:rsidP="0076375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يظهر استعمال الكتابة كأسلوب لممارسة العنف من خلال العبارات والكلمات المكتوبة المسيئة التي تتضمنها اللافتات التي ترفع في المقابلات الرياضية، بالإضافة إلى الرسومات والأشكال والعبارات التي تكتب على الجدران التي تتضمن سبًا وشامًا وقذف للممارسين أو للمدربين أو جهاز الأمن.</w:t>
      </w:r>
    </w:p>
    <w:p w:rsidR="001F3340" w:rsidRDefault="001F3340" w:rsidP="001F3340">
      <w:pPr>
        <w:pStyle w:val="Paragraphedeliste"/>
        <w:tabs>
          <w:tab w:val="right" w:pos="282"/>
        </w:tabs>
        <w:bidi/>
        <w:spacing w:line="240" w:lineRule="auto"/>
        <w:ind w:left="-1"/>
        <w:jc w:val="both"/>
        <w:outlineLvl w:val="2"/>
        <w:rPr>
          <w:rFonts w:ascii="Traditional Arabic" w:hAnsi="Traditional Arabic" w:cs="Traditional Arabic"/>
          <w:b/>
          <w:bCs/>
          <w:sz w:val="28"/>
          <w:szCs w:val="28"/>
          <w:rtl/>
          <w:lang w:val="en-US" w:bidi="ar-DZ"/>
        </w:rPr>
      </w:pPr>
      <w:bookmarkStart w:id="19" w:name="_Toc346172"/>
      <w:r>
        <w:rPr>
          <w:rFonts w:ascii="Traditional Arabic" w:hAnsi="Traditional Arabic" w:cs="Traditional Arabic"/>
          <w:b/>
          <w:bCs/>
          <w:sz w:val="28"/>
          <w:szCs w:val="28"/>
          <w:rtl/>
          <w:lang w:val="en-US" w:bidi="ar-DZ"/>
        </w:rPr>
        <w:t>ج. العنف بالاعتداء على الجسم:</w:t>
      </w:r>
      <w:bookmarkEnd w:id="19"/>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إنها جملة الأفعال والسلوكات المادية التي تشكل جرائم، تستهدف المساس بسلامة الجسم، سواء باستخدام الأسلحة أو بدونها، إذ يكون ضحاياها إما الممارسين أو الحكام أو المدربين فضلًا عن الأنصار.</w:t>
      </w:r>
    </w:p>
    <w:p w:rsidR="001F3340" w:rsidRDefault="001F3340" w:rsidP="001F3340">
      <w:pPr>
        <w:pStyle w:val="Paragraphedeliste"/>
        <w:tabs>
          <w:tab w:val="right" w:pos="282"/>
        </w:tabs>
        <w:bidi/>
        <w:spacing w:line="240" w:lineRule="auto"/>
        <w:ind w:left="-1"/>
        <w:jc w:val="both"/>
        <w:outlineLvl w:val="2"/>
        <w:rPr>
          <w:rFonts w:ascii="Traditional Arabic" w:hAnsi="Traditional Arabic" w:cs="Traditional Arabic"/>
          <w:b/>
          <w:bCs/>
          <w:sz w:val="28"/>
          <w:szCs w:val="28"/>
          <w:rtl/>
          <w:lang w:val="en-US" w:bidi="ar-DZ"/>
        </w:rPr>
      </w:pPr>
      <w:bookmarkStart w:id="20" w:name="_Toc346173"/>
      <w:r>
        <w:rPr>
          <w:rFonts w:ascii="Traditional Arabic" w:hAnsi="Traditional Arabic" w:cs="Traditional Arabic"/>
          <w:b/>
          <w:bCs/>
          <w:sz w:val="28"/>
          <w:szCs w:val="28"/>
          <w:rtl/>
          <w:lang w:val="en-US" w:bidi="ar-DZ"/>
        </w:rPr>
        <w:t>د. العنف بالاعتداء على الممتلكات:</w:t>
      </w:r>
      <w:bookmarkEnd w:id="20"/>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المقصود به الاعتداء على الممتلكات العامة، عن طريق تخريب المنشآت والتجهيزات والتحطيم العمدي وإضرام النار في الأوساط الرياضية ووسائل النقل من أجل شل نشاطها. كما يلجأ الأنصار إلى خلع الكراسي والمقاعد وتحطيمها ورميها على الممارسين وعلى الحكم.</w:t>
      </w:r>
    </w:p>
    <w:p w:rsidR="001F3340" w:rsidRDefault="001F3340" w:rsidP="001F3340">
      <w:pPr>
        <w:pStyle w:val="Paragraphedeliste"/>
        <w:tabs>
          <w:tab w:val="right" w:pos="282"/>
        </w:tabs>
        <w:bidi/>
        <w:spacing w:line="240" w:lineRule="auto"/>
        <w:ind w:left="-1"/>
        <w:jc w:val="both"/>
        <w:outlineLvl w:val="2"/>
        <w:rPr>
          <w:rFonts w:ascii="Traditional Arabic" w:hAnsi="Traditional Arabic" w:cs="Traditional Arabic"/>
          <w:b/>
          <w:bCs/>
          <w:sz w:val="28"/>
          <w:szCs w:val="28"/>
          <w:rtl/>
          <w:lang w:val="en-US" w:bidi="ar-DZ"/>
        </w:rPr>
      </w:pPr>
      <w:bookmarkStart w:id="21" w:name="_Toc346174"/>
      <w:r>
        <w:rPr>
          <w:rFonts w:ascii="Traditional Arabic" w:hAnsi="Traditional Arabic" w:cs="Traditional Arabic"/>
          <w:b/>
          <w:bCs/>
          <w:sz w:val="28"/>
          <w:szCs w:val="28"/>
          <w:rtl/>
          <w:lang w:val="en-US" w:bidi="ar-DZ"/>
        </w:rPr>
        <w:t>ه. العنف الخارجي:</w:t>
      </w:r>
      <w:bookmarkEnd w:id="21"/>
    </w:p>
    <w:p w:rsidR="001F3340" w:rsidRDefault="001F3340" w:rsidP="00763750">
      <w:pPr>
        <w:pStyle w:val="Paragraphedeliste"/>
        <w:tabs>
          <w:tab w:val="right" w:pos="282"/>
        </w:tabs>
        <w:bidi/>
        <w:spacing w:after="0"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قد يحدث العنف قبل الدخول إلى الوسط الرياضي من خلال الازدحام والتدافع خارج الملعب والاعتداءات بالرشق بالحجارة على الحافلة التي تُقل الفريق المنافس، أو أثناء نشوب شجار وأعمال عنف التي تحصل نتيجة احتكاكهم بجمهور الفريق الزائر قبل الدخول للملعب.</w:t>
      </w:r>
    </w:p>
    <w:p w:rsidR="001F3340" w:rsidRPr="00763750" w:rsidRDefault="001F3340" w:rsidP="00763750">
      <w:pPr>
        <w:pStyle w:val="Titre1"/>
        <w:bidi/>
        <w:spacing w:after="0" w:afterAutospacing="0"/>
        <w:jc w:val="both"/>
        <w:rPr>
          <w:rFonts w:ascii="Traditional Arabic" w:hAnsi="Traditional Arabic" w:cs="Traditional Arabic"/>
          <w:b/>
          <w:bCs/>
          <w:color w:val="000000" w:themeColor="text1"/>
          <w:sz w:val="24"/>
          <w:szCs w:val="24"/>
          <w:rtl/>
          <w:lang w:bidi="ar-DZ"/>
        </w:rPr>
      </w:pPr>
      <w:bookmarkStart w:id="22" w:name="_Toc346175"/>
      <w:r w:rsidRPr="00763750">
        <w:rPr>
          <w:rFonts w:ascii="Traditional Arabic" w:hAnsi="Traditional Arabic" w:cs="Traditional Arabic"/>
          <w:b/>
          <w:bCs/>
          <w:color w:val="000000" w:themeColor="text1"/>
          <w:sz w:val="32"/>
          <w:szCs w:val="32"/>
          <w:rtl/>
          <w:lang w:bidi="ar-DZ"/>
        </w:rPr>
        <w:t>3/  أسباب العنف في الوسط الرياضي:</w:t>
      </w:r>
      <w:bookmarkEnd w:id="22"/>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ترتبط ظاهرة العنف في الوسط الرياضي بجملة الأسباب المتداخلة، والتي تؤدي إلى بروزها وانتشارها بشكل كبير، ومن بين هذه الأسباب ما يلي:</w:t>
      </w:r>
    </w:p>
    <w:p w:rsidR="001F3340" w:rsidRDefault="001F3340" w:rsidP="008A3F89">
      <w:pPr>
        <w:pStyle w:val="Titre3"/>
        <w:keepLines/>
        <w:numPr>
          <w:ilvl w:val="0"/>
          <w:numId w:val="76"/>
        </w:numPr>
        <w:tabs>
          <w:tab w:val="right" w:pos="282"/>
        </w:tabs>
        <w:bidi/>
        <w:spacing w:before="40" w:after="0"/>
        <w:ind w:left="-1" w:firstLine="0"/>
        <w:jc w:val="both"/>
        <w:rPr>
          <w:rFonts w:ascii="Traditional Arabic" w:hAnsi="Traditional Arabic" w:cs="Traditional Arabic"/>
          <w:sz w:val="28"/>
          <w:szCs w:val="28"/>
          <w:rtl/>
          <w:lang w:val="en-US" w:bidi="ar-DZ"/>
        </w:rPr>
      </w:pPr>
      <w:bookmarkStart w:id="23" w:name="_Toc346177"/>
      <w:r>
        <w:rPr>
          <w:rFonts w:ascii="Traditional Arabic" w:hAnsi="Traditional Arabic" w:cs="Traditional Arabic"/>
          <w:b w:val="0"/>
          <w:bCs w:val="0"/>
          <w:sz w:val="28"/>
          <w:szCs w:val="28"/>
          <w:rtl/>
          <w:lang w:val="en-US" w:bidi="ar-DZ"/>
        </w:rPr>
        <w:t xml:space="preserve"> الأسباب النفسية:</w:t>
      </w:r>
      <w:bookmarkEnd w:id="23"/>
    </w:p>
    <w:p w:rsidR="001F3340" w:rsidRDefault="001F3340" w:rsidP="001F3340">
      <w:pPr>
        <w:bidi/>
        <w:spacing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توصل فريق، علم النفس الاجتماعي "بجامعة لوفان" ببلجيكا، عند دراستهم بتحليل ظاهرة العنف في الملاعب والانفعالات التي تؤدي إلى العدوانية إلى أن التحليل لطابع الشخصية يذهب بنا للتعرض إلى الأشخاص الذين يقومون بأعمال العنف، حيث أثبتت الدراسة أن معظمهم يعانون من مشاكل نفسية وعائلية كالانحلال الخلقي والأسري، ومعظم من يقومون بأعمال العنف داخل الملاعب يصابون بالذنب وعدم المسؤولية؛ ويرجع ذلك- حسب الدراسة- إلى أن الجماعة هي التي تحدد سلوك أفرادها، حيث أن الفرد يختار الجماعة التي لها نفس الانتماء والمعاناة والمواصفات والتي تتطابق مع خصائصهم؛ فنجد نفس التعبير ونفس الحركات والانفعالات المشتركة فيما بينهم، وهذا ما نلاحظه من خلال الشعارات والتحيات المرددة داخل الوسط الرياضي. </w:t>
      </w:r>
    </w:p>
    <w:p w:rsidR="001F3340" w:rsidRDefault="001F3340" w:rsidP="00763750">
      <w:pPr>
        <w:bidi/>
        <w:spacing w:after="0" w:line="240" w:lineRule="auto"/>
        <w:ind w:firstLine="566"/>
        <w:jc w:val="both"/>
        <w:rPr>
          <w:rFonts w:ascii="Traditional Arabic" w:hAnsi="Traditional Arabic" w:cs="Traditional Arabic"/>
          <w:color w:val="FF0000"/>
          <w:sz w:val="28"/>
          <w:szCs w:val="28"/>
          <w:rtl/>
          <w:lang w:val="en-US" w:bidi="ar-MA"/>
        </w:rPr>
      </w:pPr>
      <w:r>
        <w:rPr>
          <w:rFonts w:ascii="Traditional Arabic" w:hAnsi="Traditional Arabic" w:cs="Traditional Arabic"/>
          <w:sz w:val="28"/>
          <w:szCs w:val="28"/>
          <w:rtl/>
          <w:lang w:val="en-US" w:bidi="ar-DZ"/>
        </w:rPr>
        <w:t>وقد أكدت بعض الدراسات العلمية أخرى، أن السلوك العنيف من طرف الممارسين داخل الوسط الرياضي له تأثير كبير ومباشر في سلوك المتفرجين؛ فكلما ازداد العنف بين الممارسين ازداد العنف بين المتفرجين في المدرجات. حيث أن كل جماعة، تحاول إثبات شخصيتها وقوتها أكان ذلك بالكلمات والشعارات أو الاعتداءات المباشرة، وينتج عن هذا التعصب سلوكات عنيفة خطيرة تختلف من فرد إلى آخر في درجة استعمالها.</w:t>
      </w:r>
      <w:r>
        <w:rPr>
          <w:rFonts w:ascii="Traditional Arabic" w:hAnsi="Traditional Arabic" w:cs="Traditional Arabic"/>
          <w:color w:val="FF0000"/>
          <w:sz w:val="28"/>
          <w:szCs w:val="28"/>
          <w:rtl/>
          <w:lang w:val="en-US" w:bidi="ar-MA"/>
        </w:rPr>
        <w:t xml:space="preserve"> </w:t>
      </w:r>
      <w:r>
        <w:rPr>
          <w:rFonts w:ascii="Traditional Arabic" w:hAnsi="Traditional Arabic" w:cs="Traditional Arabic"/>
          <w:sz w:val="28"/>
          <w:szCs w:val="28"/>
          <w:rtl/>
          <w:lang w:val="en-US" w:bidi="ar-MA"/>
        </w:rPr>
        <w:t>(القهوجي، 2002، ص132)</w:t>
      </w:r>
    </w:p>
    <w:p w:rsidR="001F3340" w:rsidRDefault="001F3340" w:rsidP="008A3F89">
      <w:pPr>
        <w:pStyle w:val="Titre3"/>
        <w:keepLines/>
        <w:numPr>
          <w:ilvl w:val="0"/>
          <w:numId w:val="76"/>
        </w:numPr>
        <w:tabs>
          <w:tab w:val="right" w:pos="424"/>
        </w:tabs>
        <w:bidi/>
        <w:spacing w:before="0" w:after="0"/>
        <w:ind w:left="-1" w:firstLine="0"/>
        <w:jc w:val="both"/>
        <w:rPr>
          <w:rFonts w:ascii="Traditional Arabic" w:hAnsi="Traditional Arabic" w:cs="Traditional Arabic"/>
          <w:sz w:val="28"/>
          <w:szCs w:val="28"/>
          <w:rtl/>
          <w:lang w:val="en-US" w:bidi="ar-DZ"/>
        </w:rPr>
      </w:pPr>
      <w:bookmarkStart w:id="24" w:name="_Toc346178"/>
      <w:r>
        <w:rPr>
          <w:rFonts w:ascii="Traditional Arabic" w:hAnsi="Traditional Arabic" w:cs="Traditional Arabic"/>
          <w:b w:val="0"/>
          <w:bCs w:val="0"/>
          <w:sz w:val="28"/>
          <w:szCs w:val="28"/>
          <w:rtl/>
          <w:lang w:val="en-US" w:bidi="ar-DZ"/>
        </w:rPr>
        <w:t>الأسباب الاجتماعية:</w:t>
      </w:r>
      <w:bookmarkEnd w:id="24"/>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يرجح أهل الاختصاص في علم الاجتماع،أن ممارسة الأفراد للعنف نتيجة لرفضهم للواقع الاجتماعي المعاش،فهم لا يستطيعون التلاؤم والتكيف مع هذا الواقع من جهة؛ ومن جهة أخرى، يعبرون</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عن الحرمان المادي والمعنوي الذي يعانون منه عن طريق ممارستهم للعنف.كما يعبر عن وحدة الجماعة المتماسكة وتواجدها من أجل هدف واحد.</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إن العنف في الوسط الرياضي يمارس من طرف جماعة داخل الجمهور الكبير، ثم تنتقل العدوى إلى باقي الجماعات الأخرى في هذا الوسط لتعم الفوضى والاضطراب بعدها.حيث أن الأفعال المولدة للعنف من قبل الجمهور معقدة وتتحكم فيها عدة أسباب؛ فهي من ناحية فردية واجتماعية مصدرها في أغلب الأحيان مشاكل أسرية واجتماعية كالبطالة والتفكك الأسري والخلقي والفقر وانتشار المخدرات، من ناحية أخرى ترجع إلى تفكك التماسك الاجتماعي الذي يهدد الفرد والمجتمع... وغير ذلك من الأسباب الأخرى التي تولد العنف والعدوانية وخاصة تلك تتعلق بفرض الوجود وإثبات الذات. (محفوظ، 2005، ص45)</w:t>
      </w:r>
    </w:p>
    <w:p w:rsidR="001F3340" w:rsidRDefault="001F3340" w:rsidP="00763750">
      <w:pPr>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وعليه فإن للأسباب الاجتماعية دور كبير وهام في بروز ظاهرة العنف في الوسط الرياضي، فالفرد يذهب إلى الملعب مثقلا وحاملا في طياته العديد من المشاكل الاجتماعية من أجل تفريغها داخل هذا الوسط الرياضي، ثم تنتقل العدوى إلى باقي الجماهير تحت تأثير العلاقات الاجتماعية والتفاعل الاجتماعي-كما تؤكد لنا دراسات علم النفس الاجتماعي- للأفراد داخل الوسط.</w:t>
      </w:r>
    </w:p>
    <w:p w:rsidR="001F3340" w:rsidRDefault="001F3340" w:rsidP="008A3F89">
      <w:pPr>
        <w:pStyle w:val="Titre3"/>
        <w:keepLines/>
        <w:numPr>
          <w:ilvl w:val="0"/>
          <w:numId w:val="77"/>
        </w:numPr>
        <w:tabs>
          <w:tab w:val="right" w:pos="282"/>
        </w:tabs>
        <w:bidi/>
        <w:spacing w:before="0" w:after="0"/>
        <w:ind w:left="-1" w:firstLine="0"/>
        <w:jc w:val="both"/>
        <w:rPr>
          <w:rFonts w:ascii="Traditional Arabic" w:hAnsi="Traditional Arabic" w:cs="Traditional Arabic"/>
          <w:sz w:val="28"/>
          <w:szCs w:val="28"/>
          <w:rtl/>
        </w:rPr>
      </w:pPr>
      <w:bookmarkStart w:id="25" w:name="_Toc346179"/>
      <w:r>
        <w:rPr>
          <w:rFonts w:ascii="Traditional Arabic" w:hAnsi="Traditional Arabic" w:cs="Traditional Arabic"/>
          <w:b w:val="0"/>
          <w:bCs w:val="0"/>
          <w:sz w:val="28"/>
          <w:szCs w:val="28"/>
          <w:rtl/>
        </w:rPr>
        <w:t>الأسباب التنظيمية:</w:t>
      </w:r>
      <w:bookmarkEnd w:id="25"/>
    </w:p>
    <w:p w:rsidR="001F3340" w:rsidRDefault="001F3340" w:rsidP="00763750">
      <w:pPr>
        <w:bidi/>
        <w:spacing w:after="0" w:line="240" w:lineRule="auto"/>
        <w:ind w:hanging="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يقصد بالأسباب التنظيمية جملة الأسباب المرتبطة بالوسط الرياضي، نذكرها فيما يلي:  </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sz w:val="28"/>
          <w:szCs w:val="28"/>
          <w:rtl/>
          <w:lang w:val="en-US" w:bidi="ar-DZ"/>
        </w:rPr>
      </w:pPr>
      <w:bookmarkStart w:id="26" w:name="_Toc346180"/>
      <w:r>
        <w:rPr>
          <w:rFonts w:ascii="Traditional Arabic" w:hAnsi="Traditional Arabic" w:cs="Traditional Arabic"/>
          <w:b/>
          <w:bCs/>
          <w:sz w:val="28"/>
          <w:szCs w:val="28"/>
          <w:rtl/>
          <w:lang w:val="en-US" w:bidi="ar-DZ"/>
        </w:rPr>
        <w:t>تعصب الأنصار:</w:t>
      </w:r>
      <w:bookmarkEnd w:id="26"/>
    </w:p>
    <w:p w:rsidR="001F3340" w:rsidRDefault="001F3340" w:rsidP="00763750">
      <w:pPr>
        <w:tabs>
          <w:tab w:val="right" w:pos="282"/>
        </w:tabs>
        <w:bidi/>
        <w:spacing w:after="0" w:line="240" w:lineRule="auto"/>
        <w:ind w:left="-1" w:firstLine="566"/>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نعني به التعصب الجماهيري الذي يوجد لدى الأفراد المناصرين الذين يميلون إلى تشجيع فرقهم الرياضية المفضلة في المناسبات القوية في الفعاليات، مما يولد لديهم القناعة بصعوبة هزيمة فريقهم، وهذا ناتج عن التعصب والتحيز والحب الأعمى للفرق التي ينتمون إليها على حساب الفرق الأخرى وخاصة الفرق المنافسة،وعدم تقبلهم للهزيمة، الأمر الذي يدفع بالأنصار إلى كره الفريق المنافس كراهية عمياء وقيامهم بالكثير من الأفعال العنيفة.</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وقد تحدث أعمال العنف في الوسط الرياضي، نتيجة قيام أحد الممارسين أثناء اللعب بإثارة الجمهور، أو انفعاله بصورة تعني أن هناك ظلم أو نوع من التحيز لدى حكم اللعبة، الأمر الذي يؤدي في النهاية إلى إثارة حفيظة الجمهور تعاطفًا</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مع هذا الممارس واندفاعه وراء ما أبداه في صورة أعمال تتسم بالعنف، وهذا دليل على انعدام ونقص الوعي وأخلاقيات الرياضة لدى العديد من اللاعبين الذي ينظر إليهم على أنهم في غالب الأحيان الشرارة التي تضرم النار داخل الوسط الرياضي. (عصام الدين، 2000، ص52)</w:t>
      </w:r>
    </w:p>
    <w:p w:rsidR="001F3340" w:rsidRDefault="001F3340" w:rsidP="008A3F89">
      <w:pPr>
        <w:pStyle w:val="Paragraphedeliste"/>
        <w:numPr>
          <w:ilvl w:val="0"/>
          <w:numId w:val="78"/>
        </w:numPr>
        <w:tabs>
          <w:tab w:val="right" w:pos="282"/>
          <w:tab w:val="right" w:pos="849"/>
        </w:tabs>
        <w:bidi/>
        <w:spacing w:after="0" w:line="240" w:lineRule="auto"/>
        <w:ind w:left="-1" w:firstLine="0"/>
        <w:jc w:val="both"/>
        <w:outlineLvl w:val="2"/>
        <w:rPr>
          <w:rFonts w:ascii="Traditional Arabic" w:hAnsi="Traditional Arabic" w:cs="Traditional Arabic"/>
          <w:b/>
          <w:bCs/>
          <w:sz w:val="28"/>
          <w:szCs w:val="28"/>
          <w:rtl/>
          <w:lang w:val="en-US" w:bidi="ar-DZ"/>
        </w:rPr>
      </w:pPr>
      <w:bookmarkStart w:id="27" w:name="_Toc346181"/>
      <w:r>
        <w:rPr>
          <w:rFonts w:ascii="Traditional Arabic" w:hAnsi="Traditional Arabic" w:cs="Traditional Arabic"/>
          <w:b/>
          <w:bCs/>
          <w:sz w:val="28"/>
          <w:szCs w:val="28"/>
          <w:rtl/>
          <w:lang w:val="en-US" w:bidi="ar-DZ"/>
        </w:rPr>
        <w:t>المدربين ورؤساء الأندية:</w:t>
      </w:r>
      <w:bookmarkEnd w:id="27"/>
    </w:p>
    <w:p w:rsidR="001F3340" w:rsidRPr="00763750" w:rsidRDefault="001F3340" w:rsidP="0076375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المدربين ورؤساء الأندية</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هم الأشخاص الذين تربطهم علاقة وصلة مباشرة مع اللاعبين، فقد يساهموا أحيانا في تحريض اللاعبين على أعمال العنف داخل الوسط الرياضي. إذ غالبا ما يحدث العنف نتيجة تصرفات وسلوكات المدربين غير المنضبطة،خاصة المتعلقة بقرارات الحكام المرفوضة من قبلهم، وقد يلجئون في بعض الأحيان إلى القول بأن الحكم ضد فريقهم ويشيرون بذلك إلى الجمهور مما يثير غضب الأنصار وانفعالاتهم القوية. إن مثل هذه التصرفات قد تنتقل فورا من أرض الملعب إلى المدرجات،لتصبح عنفا قويا لا يحمد عقباه. كما يمكن أن تكون تصريحاتهم الاستفزازية لجمهور الفريق المنافس عبر وسائل الاتصال والإعلام المختلفة قبل موعد اللقاء سببا في إخراج الجمهور من صمته والقيام بأعمال عنيفة في الأوساط الرياضية. </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sz w:val="28"/>
          <w:szCs w:val="28"/>
          <w:rtl/>
          <w:lang w:val="en-US" w:bidi="ar-DZ"/>
        </w:rPr>
      </w:pPr>
      <w:bookmarkStart w:id="28" w:name="_Toc346182"/>
      <w:r>
        <w:rPr>
          <w:rFonts w:ascii="Traditional Arabic" w:hAnsi="Traditional Arabic" w:cs="Traditional Arabic"/>
          <w:b/>
          <w:bCs/>
          <w:sz w:val="28"/>
          <w:szCs w:val="28"/>
          <w:rtl/>
          <w:lang w:val="en-US" w:bidi="ar-DZ"/>
        </w:rPr>
        <w:t>الحكام وسوء التحكيم:</w:t>
      </w:r>
      <w:bookmarkEnd w:id="28"/>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لقد ارتبطت ظاهرة العنف ارتباطا وثيقا بالتحكيم، فالحكم إذا تسرع في اتخاذ القرارات</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والأحكام سيحدث لا محالة انفعالا لدى الممارسين والأنصار خاصة في المقابلات الحاسمة والمهمة، ذلك لأن الحكم هو القاضي وسيد الموقف أولًا وأخيرًا، فهو الشخص الوحيد الذي يسير المباراة، وقد يثير البلبلة والمشاحنات بين الممارسين إذا اتخذ أي قرار في غير محله، والذي يمكن أن يكون سببًا رئيسيا في إثارة المشاجرة بين الممارسين، وقد تنشأ عنها مشاجرات جماعية في أوساط الجمهور، لذا يجب على الحكم أن يعرف كيف يتصرف بكل دقة وحكمة لعدم إثارة غضب الجمهور والممارسين. فبقدر ما يكون الحكم ناجحا في تدبير الخلافات في الملعب، بقدر ما يكون دوره كبيرا في إخماد</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شرارة العنف في الملعب.</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ومما يمكن أن يكون سببا في إشعال فتيل الشغب في الملاعب، قيام الحكم أو لجنة التحكيم بما يلي:</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إصدار القرارات غير السليمة، والإكثار من إصدار الإنذارات من أجل ضبط المباراة، فهذه الأحكام قد تؤدي إلى نتيجة عكسية تتسبب في هيجان الجمهور، مما يؤدي بهم إلى إحداث الفوضى بتصرفات عدوانية وعنيفة.</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نقص الخبرة الميدانية والتربصات للحكام التي من شأنها أن ترفع مستواهم النظري والتطبيقي، والتي تساعدهم على المعرفة الحقيقة التي تؤدي في معظم الأحيان إلى نشوب أفعال عدوانية وعنيفة.</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تغاضي الحكام على احتساب أخطاء ضد مرتكبيها، مما يثير غضب وانفعال الممارسين والجمهور في نفس الوقت، فذلك دليل على تحيز الحكم مع أحد الفريق.</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ضعف اللياقة البدنية للحكم وعدم سيطرته على زمام المباراة، مما قد يفقده احترام الجمهور، وبالتالي يوجهون له الكلمات والألفاظ المسيئة إليه، مما يولد لديه غضب داخلي ينعكس القرارات الخاطئة التي يصدرها نتيجة غضبه وانفعاله. (عصام الدين، 2000، ص ص 53-54)</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b/>
          <w:bCs/>
          <w:sz w:val="28"/>
          <w:szCs w:val="28"/>
          <w:lang w:val="en-US" w:bidi="ar-DZ"/>
        </w:rPr>
      </w:pPr>
      <w:bookmarkStart w:id="29" w:name="_Toc346183"/>
      <w:r>
        <w:rPr>
          <w:rFonts w:ascii="Traditional Arabic" w:hAnsi="Traditional Arabic" w:cs="Traditional Arabic"/>
          <w:b/>
          <w:bCs/>
          <w:sz w:val="28"/>
          <w:szCs w:val="28"/>
          <w:rtl/>
          <w:lang w:val="en-US" w:bidi="ar-DZ"/>
        </w:rPr>
        <w:t>أهمية اللعبة ودرجة حساسيتها:</w:t>
      </w:r>
      <w:bookmarkEnd w:id="29"/>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يلعب هذا السبب دورا هاما وفعالا في إثارة العنف، فعندما يتعلق الأمر بمقابلة دولية في إطار كأس العالم، فإن التفكير ينصب في كيفية الحصول على هذا الكأس بأي طريقة كانت، لكونها مقابلة حاسمة ومهمة للوطن. وهذا النوع من المقابلات يثير حساسية الجمهور ويوتر أعصابه، وخاصة إذا خسر الفريق المشجع، فهنا تقوم القيامة في أوساط الجمهور ويعبرون عن غضبهم وانفعالهم بارتكاب سلوكات عنيفة وعدوانية لتفريغ هذا الغضب والتعصب. </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b/>
          <w:bCs/>
          <w:sz w:val="28"/>
          <w:szCs w:val="28"/>
          <w:rtl/>
          <w:lang w:val="en-US" w:bidi="ar-DZ"/>
        </w:rPr>
      </w:pPr>
      <w:bookmarkStart w:id="30" w:name="_Toc346184"/>
      <w:r>
        <w:rPr>
          <w:rFonts w:ascii="Traditional Arabic" w:hAnsi="Traditional Arabic" w:cs="Traditional Arabic"/>
          <w:b/>
          <w:bCs/>
          <w:sz w:val="28"/>
          <w:szCs w:val="28"/>
          <w:rtl/>
          <w:lang w:val="en-US" w:bidi="ar-DZ"/>
        </w:rPr>
        <w:t>عناصر جهاز الأمن:</w:t>
      </w:r>
      <w:bookmarkEnd w:id="30"/>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من الأمور التي تؤدي إلى حدوث أعمال عنف وشغب في الأوساط الرياضية؛ تلك التي تصدر عن بعض عناصر الشرطة المكلفين بحفظ النظام والسيطرة عليه وتأمين المقابلات الرياضية من أي خطر، وهذا من خلال سوء معاملتهم لأحد المناصرين أو</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 xml:space="preserve">توقيفه وإخراجه  ومنعه من الدخول، سواء كان بناء على خطأ بقصد وبدون قصد، مما يثير غضب باقي الجمهور المتواجد بالمدرجات، مما يؤدي إلى تعاطفهم معه والبدء في أعمال عنيفة للتنديد بهذا التصرف وإظهار عدم رضاهم ورفضهم له. </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b/>
          <w:bCs/>
          <w:sz w:val="28"/>
          <w:szCs w:val="28"/>
          <w:rtl/>
          <w:lang w:val="en-US" w:bidi="ar-DZ"/>
        </w:rPr>
      </w:pPr>
      <w:bookmarkStart w:id="31" w:name="_Toc346185"/>
      <w:r>
        <w:rPr>
          <w:rFonts w:ascii="Traditional Arabic" w:hAnsi="Traditional Arabic" w:cs="Traditional Arabic"/>
          <w:b/>
          <w:bCs/>
          <w:sz w:val="28"/>
          <w:szCs w:val="28"/>
          <w:rtl/>
          <w:lang w:val="en-US" w:bidi="ar-DZ"/>
        </w:rPr>
        <w:t>التحريض الإعلامي:</w:t>
      </w:r>
      <w:bookmarkEnd w:id="31"/>
    </w:p>
    <w:p w:rsidR="001F3340" w:rsidRPr="00763750" w:rsidRDefault="001F3340" w:rsidP="0076375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إذا كان الدور الفعلي للإعلام بمختلف وسائله المساهمة في توعية الأفراد بمخاطر ظاهرة العنف في الوسط الرياضي، وتبيينها كسلوك منافي للأخلاق والروح الرياضية، إلا أنه في حقيقة الأمر تقوم بهذا الدور بشكل ضئيل، وتقوم من جهة أخرى ومن دون قصد إلى تحريض الأنصار عند الحديث عن إحدى المواجهات أو المقابلات، بنقل بعض التصريحات الاستفزازية للاعبين والمسئولين من كلا الطرفين إلى غيرها من الوقائع، مما يزيد من حدة المقابلة قبل بدئها، ومن شحنة الانفعال والصراع بين الأنصار؛ وذلك بعدم مراعاة اختلاف الثقافة بين مستويات الجمهور. (عباضلي، 2004، ص ص 13-14)</w:t>
      </w:r>
    </w:p>
    <w:p w:rsidR="001F3340" w:rsidRDefault="001F3340" w:rsidP="008A3F89">
      <w:pPr>
        <w:pStyle w:val="Paragraphedeliste"/>
        <w:numPr>
          <w:ilvl w:val="0"/>
          <w:numId w:val="78"/>
        </w:numPr>
        <w:tabs>
          <w:tab w:val="right" w:pos="282"/>
        </w:tabs>
        <w:bidi/>
        <w:spacing w:after="0" w:line="240" w:lineRule="auto"/>
        <w:ind w:left="-1" w:firstLine="0"/>
        <w:jc w:val="both"/>
        <w:outlineLvl w:val="2"/>
        <w:rPr>
          <w:rFonts w:ascii="Traditional Arabic" w:hAnsi="Traditional Arabic" w:cs="Traditional Arabic"/>
          <w:b/>
          <w:bCs/>
          <w:sz w:val="28"/>
          <w:szCs w:val="28"/>
          <w:rtl/>
          <w:lang w:val="en-US" w:bidi="ar-DZ"/>
        </w:rPr>
      </w:pPr>
      <w:bookmarkStart w:id="32" w:name="_Toc346186"/>
      <w:r>
        <w:rPr>
          <w:rFonts w:ascii="Traditional Arabic" w:hAnsi="Traditional Arabic" w:cs="Traditional Arabic"/>
          <w:b/>
          <w:bCs/>
          <w:sz w:val="28"/>
          <w:szCs w:val="28"/>
          <w:rtl/>
          <w:lang w:val="en-US" w:bidi="ar-DZ"/>
        </w:rPr>
        <w:t>طبيعة الملاعب:</w:t>
      </w:r>
      <w:bookmarkEnd w:id="32"/>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إن ضيق الملاعب الرياضية-أحيانا- وعدم استيفائها للشروط والمواصفات الدولية، كثيرا ما يكون هو السبب في عدم احترام القوانين المعمول بها وخاصة اتجاه المقابلات الحاسمة والمهمة. حيث ورد في دليل الاتحاد الدولي للألعاب، المواصفات التي يجب أن تكون عليها الملاعب الرياضية والذي جاء فيه: أن الملعب يجب أن تتوفر فيه مواصفات محددة، وهذا بفصل غرف تبديل الملابس عن غرف الحكام، وكذلك الغرف الإدارية، كما يجب أن يكون الملعب مسورا ومبينا بمواد ثابتة من أبواب الدخول والخروج والنجدة وكاشفات الإضاءة والمولد الكهربائي الاحتياطي، ومداخل خاصة بالإسعاف وأخرى خاصة بدخول اللاعبين للوسط. (المهدي، 2003، ص124)</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ويبدو أن بعض الملاعب الجزائرية لا تتوفر على هذه المواصفات وأحيانا على أدنى شروط لإجراء المقابلات الرياضية، فهي ذات سعة محدودة ولا تستوعب العدد الحقيقي للأنصار، كما أنها لا تواكب التطورات التي طرأت على تصاميم الملاعب العالمية من حيث مراعاتها خاصة للجانب الأمني في إنشائها. (ديدان، 2003، ص280)</w:t>
      </w:r>
    </w:p>
    <w:p w:rsidR="001F3340" w:rsidRDefault="001F3340" w:rsidP="00763750">
      <w:pPr>
        <w:pStyle w:val="Titre2"/>
        <w:tabs>
          <w:tab w:val="right" w:pos="140"/>
        </w:tabs>
        <w:bidi/>
        <w:spacing w:before="0" w:after="0" w:line="240" w:lineRule="auto"/>
        <w:ind w:left="-1"/>
        <w:jc w:val="both"/>
        <w:rPr>
          <w:rFonts w:ascii="Traditional Arabic" w:hAnsi="Traditional Arabic" w:cs="Traditional Arabic"/>
          <w:color w:val="000000" w:themeColor="text1"/>
          <w:rtl/>
        </w:rPr>
      </w:pPr>
      <w:bookmarkStart w:id="33" w:name="_Toc346187"/>
      <w:r>
        <w:rPr>
          <w:rFonts w:ascii="Traditional Arabic" w:hAnsi="Traditional Arabic" w:cs="Traditional Arabic"/>
          <w:b w:val="0"/>
          <w:bCs w:val="0"/>
          <w:color w:val="000000" w:themeColor="text1"/>
          <w:rtl/>
        </w:rPr>
        <w:t>4/ النظريات المفسرة للعنف في الوسط الرياضي:</w:t>
      </w:r>
      <w:bookmarkEnd w:id="33"/>
    </w:p>
    <w:p w:rsidR="001F3340" w:rsidRDefault="001F3340" w:rsidP="008A3F89">
      <w:pPr>
        <w:pStyle w:val="Paragraphedeliste"/>
        <w:numPr>
          <w:ilvl w:val="0"/>
          <w:numId w:val="80"/>
        </w:numPr>
        <w:tabs>
          <w:tab w:val="right" w:pos="282"/>
          <w:tab w:val="right" w:pos="849"/>
        </w:tabs>
        <w:bidi/>
        <w:spacing w:after="0" w:line="240" w:lineRule="auto"/>
        <w:ind w:left="-1" w:firstLine="0"/>
        <w:jc w:val="both"/>
        <w:outlineLvl w:val="2"/>
        <w:rPr>
          <w:rFonts w:ascii="Traditional Arabic" w:hAnsi="Traditional Arabic" w:cs="Traditional Arabic"/>
          <w:b/>
          <w:bCs/>
          <w:sz w:val="28"/>
          <w:szCs w:val="28"/>
          <w:rtl/>
        </w:rPr>
      </w:pPr>
      <w:bookmarkStart w:id="34" w:name="_Toc346188"/>
      <w:r>
        <w:rPr>
          <w:rFonts w:ascii="Traditional Arabic" w:hAnsi="Traditional Arabic" w:cs="Traditional Arabic"/>
          <w:b/>
          <w:bCs/>
          <w:sz w:val="28"/>
          <w:szCs w:val="28"/>
          <w:rtl/>
        </w:rPr>
        <w:t>النظرية البنائية الوظيفية:</w:t>
      </w:r>
      <w:bookmarkEnd w:id="34"/>
    </w:p>
    <w:p w:rsidR="001F3340" w:rsidRDefault="001F3340" w:rsidP="00763750">
      <w:pPr>
        <w:pStyle w:val="Paragraphedeliste"/>
        <w:tabs>
          <w:tab w:val="right" w:pos="282"/>
        </w:tabs>
        <w:bidi/>
        <w:spacing w:after="0" w:line="240" w:lineRule="auto"/>
        <w:ind w:left="-1" w:firstLine="566"/>
        <w:jc w:val="both"/>
        <w:rPr>
          <w:rFonts w:ascii="Traditional Arabic" w:hAnsi="Traditional Arabic" w:cs="Traditional Arabic"/>
          <w:sz w:val="28"/>
          <w:szCs w:val="28"/>
        </w:rPr>
      </w:pPr>
      <w:r>
        <w:rPr>
          <w:rFonts w:ascii="Traditional Arabic" w:hAnsi="Traditional Arabic" w:cs="Traditional Arabic"/>
          <w:sz w:val="28"/>
          <w:szCs w:val="28"/>
          <w:rtl/>
        </w:rPr>
        <w:t>يرى أصحاب هذه النظرية أن الرياضة هي وسيلة مهمة لزيادة خبرات التعلم لدى الأفراد، من حيث توفيرها فرصا عليا لتعلم المهارات الاجتماعية، التي تمكنهم من التعامل الاجتماعي السليم، "والرياضة كمؤسسة ثانوية تنحرف عن مضمونها الاجتماعي، وتتحول إلى مصدر عنف حين تنقطع صلتها بالمؤسسات الأولية الأخرى كالأسرة والمدرسة والمسجد التي تعمل على صيانة النموذج وإدارة التوتر على الممارس للرياضة أو المشاهد لها". (المنصوي، 1985، ص83)</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rPr>
      </w:pPr>
      <w:r>
        <w:rPr>
          <w:rFonts w:ascii="Traditional Arabic" w:hAnsi="Traditional Arabic" w:cs="Traditional Arabic"/>
          <w:sz w:val="28"/>
          <w:szCs w:val="28"/>
          <w:rtl/>
        </w:rPr>
        <w:t>والنتيجة فإن النسق الرياضي يختل،وعندها يصعب على الممارس للرياضة أو المشاهد لها؛ أن يلاحظ أهمية قواعد اللعبة والقوانين المنظمة لها وكفاءة التنظيم والبناء السلطوي لها، مما تنعكس آثاره في أعمال العنف بمناسبة الألعاب الجماعية التنافسية، "وباختلال النسق الاجتماعي تخرج الرياضة عن اتجاه التكامل الاجتماعي، فتتألف جماعات رياضية تنغلق على ذاتها تحت تأثير مشاعر الانتماء، وكلما زاد هذا الشعور بالانتماء توغلًا في نفوس الجماعة، كلما ازدادت نواة الجماعة تصلبا لتنخرط في التعصب بكل أشكاله وما يتولد عنه من شحنة للكراهية والحقد للجماعات الرياضية المنافسة"، إنها قيم منحرفة عن المعايير الاجتماعية وتفكك التكامل الاجتماعي، فيحدث خلل وظيفي، بين احتياجات الأجزاء المفردة من النسق الاجتماعي واحتياجات البناء الاجتماعي ككل، واضح</w:t>
      </w:r>
      <w:r>
        <w:rPr>
          <w:rFonts w:ascii="Traditional Arabic" w:hAnsi="Traditional Arabic" w:cs="Traditional Arabic"/>
          <w:sz w:val="28"/>
          <w:szCs w:val="28"/>
        </w:rPr>
        <w:t xml:space="preserve"> </w:t>
      </w:r>
      <w:r>
        <w:rPr>
          <w:rFonts w:ascii="Traditional Arabic" w:hAnsi="Traditional Arabic" w:cs="Traditional Arabic"/>
          <w:sz w:val="28"/>
          <w:szCs w:val="28"/>
          <w:rtl/>
        </w:rPr>
        <w:t>من خلال عدم تحقيق وظيفة التكيف</w:t>
      </w:r>
      <w:r>
        <w:rPr>
          <w:rFonts w:ascii="Traditional Arabic" w:hAnsi="Traditional Arabic" w:cs="Traditional Arabic"/>
          <w:sz w:val="28"/>
          <w:szCs w:val="28"/>
        </w:rPr>
        <w:t xml:space="preserve"> </w:t>
      </w:r>
      <w:r>
        <w:rPr>
          <w:rFonts w:ascii="Traditional Arabic" w:hAnsi="Traditional Arabic" w:cs="Traditional Arabic"/>
          <w:sz w:val="28"/>
          <w:szCs w:val="28"/>
          <w:rtl/>
        </w:rPr>
        <w:t>وتكييف الوسائل مع الأهداف. (علاوي، 1980، ص148)</w:t>
      </w:r>
    </w:p>
    <w:p w:rsidR="001F3340" w:rsidRDefault="001F3340" w:rsidP="008A3F89">
      <w:pPr>
        <w:pStyle w:val="Paragraphedeliste"/>
        <w:numPr>
          <w:ilvl w:val="0"/>
          <w:numId w:val="80"/>
        </w:numPr>
        <w:tabs>
          <w:tab w:val="right" w:pos="282"/>
          <w:tab w:val="right" w:pos="849"/>
          <w:tab w:val="right" w:pos="991"/>
        </w:tabs>
        <w:bidi/>
        <w:spacing w:before="240" w:after="0" w:line="240" w:lineRule="auto"/>
        <w:ind w:left="-1" w:firstLine="0"/>
        <w:jc w:val="both"/>
        <w:outlineLvl w:val="2"/>
        <w:rPr>
          <w:rFonts w:ascii="Traditional Arabic" w:hAnsi="Traditional Arabic" w:cs="Traditional Arabic"/>
          <w:b/>
          <w:bCs/>
          <w:sz w:val="28"/>
          <w:szCs w:val="28"/>
          <w:rtl/>
        </w:rPr>
      </w:pPr>
      <w:bookmarkStart w:id="35" w:name="_Toc346189"/>
      <w:r>
        <w:rPr>
          <w:rFonts w:ascii="Traditional Arabic" w:hAnsi="Traditional Arabic" w:cs="Traditional Arabic"/>
          <w:b/>
          <w:bCs/>
          <w:sz w:val="28"/>
          <w:szCs w:val="28"/>
          <w:rtl/>
        </w:rPr>
        <w:t xml:space="preserve"> نظرية الصراع:</w:t>
      </w:r>
      <w:bookmarkEnd w:id="35"/>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Pr>
      </w:pPr>
      <w:r>
        <w:rPr>
          <w:rFonts w:ascii="Traditional Arabic" w:hAnsi="Traditional Arabic" w:cs="Traditional Arabic"/>
          <w:sz w:val="28"/>
          <w:szCs w:val="28"/>
          <w:rtl/>
        </w:rPr>
        <w:t>ينطلق أصحاب نظرية الصراع، في معالجتهم لموضوع العنف في الوسط الرياضي، من فكرة مفادها أن الرياضة تولد الاغتراب وتعمقه، وأن الدولة وأصحاب السلطة يستغلون الرياضة في السيطرة الاجتماعية والقهر الاجتماعي؛ كما أنها في نظرهم تنمي النزعات القومية والمحلية. فالرياضة من شأنها أن تنمي اغتراب الممارسين عن أجسامهم باعتبارها تأمل إلى تحطيم الرقم القياسي في المدة الزمنية أو المسافة أو نيل اللقب والبطولة أكثر مما تنظر إلى الممارس كإنسان، ثم إن قوانين وقواعد اللعبة والبنية الصارمة المنظمة لها تقتل فيه العفوية والحرية والتلقائية، فيصبح الجسم بذلك مجرد أداة ووسيلة ويفقد خبرته كونه مصدر لتحقيق الذات.</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rPr>
      </w:pPr>
      <w:r>
        <w:rPr>
          <w:rFonts w:ascii="Traditional Arabic" w:hAnsi="Traditional Arabic" w:cs="Traditional Arabic"/>
          <w:sz w:val="28"/>
          <w:szCs w:val="28"/>
          <w:rtl/>
        </w:rPr>
        <w:t>كما يطلقون أن أنصار</w:t>
      </w:r>
      <w:r>
        <w:rPr>
          <w:rFonts w:ascii="Traditional Arabic" w:hAnsi="Traditional Arabic" w:cs="Traditional Arabic"/>
          <w:sz w:val="28"/>
          <w:szCs w:val="28"/>
        </w:rPr>
        <w:t xml:space="preserve"> </w:t>
      </w:r>
      <w:r>
        <w:rPr>
          <w:rFonts w:ascii="Traditional Arabic" w:hAnsi="Traditional Arabic" w:cs="Traditional Arabic"/>
          <w:sz w:val="28"/>
          <w:szCs w:val="28"/>
          <w:rtl/>
        </w:rPr>
        <w:t>هذه النظرية على الرياضة صفة معينة "وهي "صفة المخدر" الذي يتوسط بين الإدراك والوعي بالمشكلات الاجتماعية والمحاولات شبه الجمعية لحلها، فهي تدخل في علاقة استغلال متبادلة مع البناءات الاجتماعية الأخرى، فتتحول إلى منابر سياسية أو أحزاب بديلة تمارس دورها في الضبط الاجتماعي والجبر". (المنصوري، 1985، ص128)</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rPr>
      </w:pPr>
      <w:r>
        <w:rPr>
          <w:rFonts w:ascii="Traditional Arabic" w:hAnsi="Traditional Arabic" w:cs="Traditional Arabic"/>
          <w:sz w:val="28"/>
          <w:szCs w:val="28"/>
          <w:rtl/>
        </w:rPr>
        <w:t>وحسب هذه النظرية،فإن الفرد نتيجة صراعه بشكل عنيف مع المشكلات الاجتماعية التي يواجهها في حياته اليومية، فإنه يهرب ويفر من هذه المشكلات والضغط الاجتماعي إلى مجال ممارسة الرياضة على أمل منه أنه سيلقى راحته واستقراره في هذا المجال، وللتخفيف أيضا من أعباء الحياة؛ ولكن الحقيقة عكس ذلك، فهو يجد الصراع نفسه قد انتقلت عدواه إلى الميدان، وذلك دون وعي وشعور من الفرد. والنتيجة عندئذ نفسها هي الرفض والعنف بكل أشكاله داخل الوسط الرياضي.</w:t>
      </w:r>
    </w:p>
    <w:p w:rsidR="001F3340" w:rsidRDefault="001F3340" w:rsidP="008A3F89">
      <w:pPr>
        <w:pStyle w:val="Paragraphedeliste"/>
        <w:numPr>
          <w:ilvl w:val="0"/>
          <w:numId w:val="81"/>
        </w:numPr>
        <w:tabs>
          <w:tab w:val="right" w:pos="282"/>
          <w:tab w:val="right" w:pos="849"/>
        </w:tabs>
        <w:bidi/>
        <w:spacing w:before="240" w:after="0" w:line="240" w:lineRule="auto"/>
        <w:ind w:left="-1" w:firstLine="0"/>
        <w:jc w:val="both"/>
        <w:outlineLvl w:val="2"/>
        <w:rPr>
          <w:rFonts w:ascii="Traditional Arabic" w:hAnsi="Traditional Arabic" w:cs="Traditional Arabic"/>
          <w:b/>
          <w:bCs/>
          <w:sz w:val="28"/>
          <w:szCs w:val="28"/>
          <w:rtl/>
        </w:rPr>
      </w:pPr>
      <w:bookmarkStart w:id="36" w:name="_Toc346190"/>
      <w:r>
        <w:rPr>
          <w:rFonts w:ascii="Traditional Arabic" w:hAnsi="Traditional Arabic" w:cs="Traditional Arabic"/>
          <w:b/>
          <w:bCs/>
          <w:sz w:val="28"/>
          <w:szCs w:val="28"/>
          <w:rtl/>
        </w:rPr>
        <w:t>نظرية العدوان- الإحباط:</w:t>
      </w:r>
      <w:bookmarkEnd w:id="36"/>
    </w:p>
    <w:p w:rsidR="001F3340" w:rsidRDefault="001F3340" w:rsidP="00763750">
      <w:pPr>
        <w:tabs>
          <w:tab w:val="right" w:pos="282"/>
        </w:tabs>
        <w:bidi/>
        <w:spacing w:after="0"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rPr>
        <w:t>من بين أنصار هذه النظرية، التي تحاول الكشف عن آليات السلوك العدواني في الرياضة، نجد "دولارد</w:t>
      </w:r>
      <w:r>
        <w:rPr>
          <w:rFonts w:ascii="Traditional Arabic" w:hAnsi="Traditional Arabic" w:cs="Traditional Arabic"/>
          <w:sz w:val="28"/>
          <w:szCs w:val="28"/>
          <w:rtl/>
          <w:lang w:val="en-US" w:bidi="ar-DZ"/>
        </w:rPr>
        <w:t xml:space="preserve">" </w:t>
      </w:r>
      <w:r>
        <w:rPr>
          <w:rFonts w:ascii="Traditional Arabic" w:hAnsi="Traditional Arabic" w:cs="Traditional Arabic"/>
          <w:sz w:val="28"/>
          <w:szCs w:val="28"/>
        </w:rPr>
        <w:t>Dollard</w:t>
      </w:r>
      <w:r>
        <w:rPr>
          <w:rFonts w:ascii="Traditional Arabic" w:hAnsi="Traditional Arabic" w:cs="Traditional Arabic"/>
          <w:sz w:val="28"/>
          <w:szCs w:val="28"/>
          <w:rtl/>
          <w:lang w:val="en-US" w:bidi="ar-DZ"/>
        </w:rPr>
        <w:t xml:space="preserve"> والذي يؤكد على أن العدوان ناتج عن الإحباط؛ بمعنى أن الإحباط يؤدي إلى وجود دافع للعدوان وهذا يقود إلى سلوك عدواني وعنيف مباشر؛ وأن الإحباط يولد طاقات في النفس تحتاج إلى تخفيف وتفريغ أو تُصرف بأسلوب ما حتى يحافظ الفرد على توازنه النفسي، ومن بين الأساليب التي يخفف ويفرغ بها هذا الإحباط السلوك العدواني والعنيف. إن قيام الفرد بأفعال عدوانية بشكل مباشر يمكن أن يحل محلها بديل آخر في أي نشاط رياضي كان؛ وذلك بأن يشاهد الفرد نموذجا يجسد السلوك العدواني أمامه في الوسط الرياضي وهكذا يستهلك طاقته العدوانية العنيفة.</w:t>
      </w:r>
    </w:p>
    <w:p w:rsidR="001F3340" w:rsidRDefault="001F3340" w:rsidP="00763750">
      <w:pPr>
        <w:tabs>
          <w:tab w:val="right" w:pos="282"/>
        </w:tabs>
        <w:bidi/>
        <w:spacing w:after="0" w:line="240" w:lineRule="auto"/>
        <w:ind w:firstLine="566"/>
        <w:jc w:val="both"/>
        <w:rPr>
          <w:rFonts w:ascii="Traditional Arabic" w:hAnsi="Traditional Arabic" w:cs="Traditional Arabic"/>
          <w:sz w:val="28"/>
          <w:szCs w:val="28"/>
          <w:rtl/>
        </w:rPr>
      </w:pPr>
      <w:r>
        <w:rPr>
          <w:rFonts w:ascii="Traditional Arabic" w:hAnsi="Traditional Arabic" w:cs="Traditional Arabic"/>
          <w:sz w:val="28"/>
          <w:szCs w:val="28"/>
          <w:rtl/>
          <w:lang w:val="en-US" w:bidi="ar-DZ"/>
        </w:rPr>
        <w:t>من المؤكد –علميا- أن ثمة ارتباط وثيق بين الرياضة وأنشطتها المختلفة وبين النشاط الفيزيائي للفرد الممارس لهذه الأنشطة، حيث أن النشاط الفيزيائي ذو تأثير كبير في إخراج المنافسة الإيجابية،  ولكن حسب هذه النظرية أن ارتباط الفرد بالرياضة والتعب الفيزيائي الناتج عن ممارسة هذه الرياضة  يخلقان لدى اللاعب الشعور الداخلي نحو الدافع العدواني، وأن هذا التعب الفيزيائي يؤدي في لحظة ما إلى الإحباط الشخصي اللاعب، وعليه أن يتخلص من أشكال العدوانية كلها، أو من المصادر الأولية للإحباط التي تؤثر في الدوافع العدوانية العنيفة، فإذا حدث أذى أو إصابات من اللاعب لمنافسه أو من الجمهور إلى اللاعب أو العكس أثناء المقابلة، فإن هذا السلوك يكون مقصودا، فالنية موجودة لدى كل طرف نتيجة ظروف إحباطية معينة. (فاخوري، 1993، ص93)</w:t>
      </w:r>
    </w:p>
    <w:p w:rsidR="001F3340" w:rsidRDefault="001F3340" w:rsidP="008A3F89">
      <w:pPr>
        <w:pStyle w:val="Paragraphedeliste"/>
        <w:numPr>
          <w:ilvl w:val="0"/>
          <w:numId w:val="82"/>
        </w:numPr>
        <w:tabs>
          <w:tab w:val="right" w:pos="282"/>
          <w:tab w:val="right" w:pos="849"/>
        </w:tabs>
        <w:bidi/>
        <w:spacing w:after="0" w:line="240" w:lineRule="auto"/>
        <w:ind w:left="-1" w:firstLine="0"/>
        <w:jc w:val="both"/>
        <w:outlineLvl w:val="2"/>
        <w:rPr>
          <w:rFonts w:ascii="Traditional Arabic" w:hAnsi="Traditional Arabic" w:cs="Traditional Arabic"/>
          <w:b/>
          <w:bCs/>
          <w:sz w:val="28"/>
          <w:szCs w:val="28"/>
          <w:rtl/>
        </w:rPr>
      </w:pPr>
      <w:bookmarkStart w:id="37" w:name="_Toc346191"/>
      <w:r>
        <w:rPr>
          <w:rFonts w:ascii="Traditional Arabic" w:hAnsi="Traditional Arabic" w:cs="Traditional Arabic"/>
          <w:b/>
          <w:bCs/>
          <w:sz w:val="28"/>
          <w:szCs w:val="28"/>
          <w:rtl/>
        </w:rPr>
        <w:t>نظرية الحشد الزائد:</w:t>
      </w:r>
      <w:bookmarkEnd w:id="37"/>
    </w:p>
    <w:p w:rsidR="001F3340" w:rsidRPr="00763750" w:rsidRDefault="001F3340" w:rsidP="00763750">
      <w:pPr>
        <w:pStyle w:val="Paragraphedeliste"/>
        <w:tabs>
          <w:tab w:val="right" w:pos="282"/>
        </w:tabs>
        <w:bidi/>
        <w:spacing w:after="0"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rPr>
        <w:t xml:space="preserve">يعتقد أنصار هذه النظرية مثل "كامبر" </w:t>
      </w:r>
      <w:r>
        <w:rPr>
          <w:rFonts w:ascii="Traditional Arabic" w:hAnsi="Traditional Arabic" w:cs="Traditional Arabic"/>
          <w:sz w:val="28"/>
          <w:szCs w:val="28"/>
        </w:rPr>
        <w:t>Cambell</w:t>
      </w:r>
      <w:r>
        <w:rPr>
          <w:rFonts w:ascii="Traditional Arabic" w:hAnsi="Traditional Arabic" w:cs="Traditional Arabic"/>
          <w:sz w:val="28"/>
          <w:szCs w:val="28"/>
          <w:rtl/>
        </w:rPr>
        <w:t xml:space="preserve"> و"بيتر مارش" </w:t>
      </w:r>
      <w:r>
        <w:rPr>
          <w:rFonts w:ascii="Traditional Arabic" w:hAnsi="Traditional Arabic" w:cs="Traditional Arabic"/>
          <w:sz w:val="28"/>
          <w:szCs w:val="28"/>
        </w:rPr>
        <w:t>P. Marsh</w:t>
      </w:r>
      <w:r>
        <w:rPr>
          <w:rFonts w:ascii="Traditional Arabic" w:hAnsi="Traditional Arabic" w:cs="Traditional Arabic"/>
          <w:sz w:val="28"/>
          <w:szCs w:val="28"/>
          <w:rtl/>
          <w:lang w:val="en-US" w:bidi="ar-DZ"/>
        </w:rPr>
        <w:t xml:space="preserve"> أن الحشد في الرياضة هو المدخل الأساسي لفهم ظاهرة العنف والعدوان في الأوساط الرياضية، فالحشد الزائد في الملاعب ليس مجرد جمع من الأفراد لا رابط بينهم؛ بل هو جمع يفترض فيه حالة عقلية معينة، وهذا ما وصفه "ليبون" </w:t>
      </w:r>
      <w:r>
        <w:rPr>
          <w:rFonts w:ascii="Traditional Arabic" w:hAnsi="Traditional Arabic" w:cs="Traditional Arabic"/>
          <w:sz w:val="28"/>
          <w:szCs w:val="28"/>
          <w:lang w:bidi="ar-DZ"/>
        </w:rPr>
        <w:t>Lebon</w:t>
      </w:r>
      <w:r>
        <w:rPr>
          <w:rFonts w:ascii="Traditional Arabic" w:hAnsi="Traditional Arabic" w:cs="Traditional Arabic"/>
          <w:sz w:val="28"/>
          <w:szCs w:val="28"/>
          <w:rtl/>
          <w:lang w:val="en-US" w:bidi="ar-DZ"/>
        </w:rPr>
        <w:t xml:space="preserve"> بقوله أن ثمة صفات جديدة تظهر على سلوك الأفراد الذين يشكلون الحشد، هذه الصفات تختلف كليا عن صفاتهم وهم فرادى خارج الحشد؛ ومن بين هذه الصفات نجد التطرف وسرعة تصديق الإشاعات، ثم التفكير المندفع بسرعة المصحوب بالنظرة الحادة في إخراج سلوكات عنيفة، وما يميز الحشد كذلك هو التعصب وعدم إفصاح فرصة للمناقشة أو المعارضة، إضافة إلى سيادة روح معينة تكون إما استبداد وسيطرة أو استسلام. كما أن المشاعر المكبوتة في نفوس الحشد هي جوهر السلوك العنيف الذي يمارسونه؛ إذ يفترض أن المعايير الضابطة لم تعد تؤدي وظائفها في البيئة الاجتماعية للأفراد؛ مثل تقديس حياة الآخرين، الابتعاد والتخلي عن العدوان والعنف كسبيل لحل المشكلات، احترام ملكيات الآخرين، فقد يتبين لنا أن المقابلة الرياضية بدأت بحشد هادئ يعبر عن الحماس والاهتمام الشديد بها، وبعد ذلك ينقلب كل هذا وتنتهي بالعنف والعدوان الذي قد يفضي إلى التدمير والتخريب وربما أكثر من ذلك قد يؤدي إلى الموت. ولذلك فإن المقابلات الرياضية كموضوع للحشد تتيح فرص الانطلاق غير المحدود لمشاعر النقد والغضب والكره المكبوتة حيث يجد الأفراد متنفسًا جماعيًا في شكل موضوع مقابلة رياضية ليطلق نحوه جميع مكبوتاته وشحناته ومشاعره السلبية. (المصطفى، 2004، ص85)</w:t>
      </w:r>
    </w:p>
    <w:p w:rsidR="001F3340" w:rsidRPr="00763750" w:rsidRDefault="001F3340" w:rsidP="00763750">
      <w:pPr>
        <w:pStyle w:val="Titre1"/>
        <w:tabs>
          <w:tab w:val="right" w:pos="566"/>
          <w:tab w:val="right" w:pos="707"/>
        </w:tabs>
        <w:bidi/>
        <w:spacing w:after="0" w:afterAutospacing="0"/>
        <w:jc w:val="both"/>
        <w:rPr>
          <w:rFonts w:ascii="Traditional Arabic" w:hAnsi="Traditional Arabic" w:cs="Traditional Arabic"/>
          <w:b/>
          <w:bCs/>
          <w:color w:val="000000" w:themeColor="text1"/>
          <w:sz w:val="32"/>
          <w:szCs w:val="32"/>
          <w:rtl/>
          <w:lang w:bidi="ar-DZ"/>
        </w:rPr>
      </w:pPr>
      <w:bookmarkStart w:id="38" w:name="_Toc346192"/>
      <w:r w:rsidRPr="00763750">
        <w:rPr>
          <w:rFonts w:ascii="Traditional Arabic" w:hAnsi="Traditional Arabic" w:cs="Traditional Arabic"/>
          <w:b/>
          <w:bCs/>
          <w:color w:val="000000" w:themeColor="text1"/>
          <w:sz w:val="32"/>
          <w:szCs w:val="32"/>
          <w:rtl/>
          <w:lang w:bidi="ar-DZ"/>
        </w:rPr>
        <w:t>5/ آليات ومقترحات لمعالجة العنف الرياضي</w:t>
      </w:r>
      <w:bookmarkEnd w:id="38"/>
      <w:r w:rsidRPr="00763750">
        <w:rPr>
          <w:rFonts w:ascii="Traditional Arabic" w:hAnsi="Traditional Arabic" w:cs="Traditional Arabic"/>
          <w:b/>
          <w:bCs/>
          <w:color w:val="000000" w:themeColor="text1"/>
          <w:sz w:val="32"/>
          <w:szCs w:val="32"/>
          <w:rtl/>
          <w:lang w:bidi="ar-DZ"/>
        </w:rPr>
        <w:t>:</w:t>
      </w:r>
    </w:p>
    <w:p w:rsidR="001F3340" w:rsidRDefault="001F3340" w:rsidP="008A3F89">
      <w:pPr>
        <w:pStyle w:val="Titre2"/>
        <w:keepLines/>
        <w:numPr>
          <w:ilvl w:val="1"/>
          <w:numId w:val="83"/>
        </w:numPr>
        <w:tabs>
          <w:tab w:val="right" w:pos="282"/>
        </w:tabs>
        <w:bidi/>
        <w:spacing w:before="0" w:after="0" w:line="240" w:lineRule="auto"/>
        <w:ind w:left="-1" w:firstLine="0"/>
        <w:jc w:val="both"/>
        <w:rPr>
          <w:rFonts w:ascii="Traditional Arabic" w:hAnsi="Traditional Arabic" w:cs="Traditional Arabic"/>
          <w:color w:val="000000" w:themeColor="text1"/>
          <w:rtl/>
          <w:lang w:val="en-US" w:bidi="ar-DZ"/>
        </w:rPr>
      </w:pPr>
      <w:bookmarkStart w:id="39" w:name="_Toc346193"/>
      <w:r>
        <w:rPr>
          <w:rFonts w:ascii="Traditional Arabic" w:hAnsi="Traditional Arabic" w:cs="Traditional Arabic"/>
          <w:b w:val="0"/>
          <w:bCs w:val="0"/>
          <w:color w:val="000000" w:themeColor="text1"/>
          <w:rtl/>
          <w:lang w:val="en-US" w:bidi="ar-DZ"/>
        </w:rPr>
        <w:t>مؤسسات التنشئة الاجتماعية</w:t>
      </w:r>
      <w:bookmarkEnd w:id="39"/>
      <w:r>
        <w:rPr>
          <w:rFonts w:ascii="Traditional Arabic" w:hAnsi="Traditional Arabic" w:cs="Traditional Arabic"/>
          <w:b w:val="0"/>
          <w:bCs w:val="0"/>
          <w:color w:val="000000" w:themeColor="text1"/>
          <w:rtl/>
          <w:lang w:val="en-US" w:bidi="ar-DZ"/>
        </w:rPr>
        <w:t>:</w:t>
      </w:r>
    </w:p>
    <w:p w:rsidR="001F3340" w:rsidRDefault="001F3340" w:rsidP="00763750">
      <w:pPr>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تعد مؤسسات التنشئة الاجتماعية، أهم المؤسسات التي تضطلع بتربية النشء والأفراد، وغرس القيم الإيجابية فيه بصفة عامة، من أجل استمرار الحياة الاجتماعية، بما يحقق الاستقرار، ولما كان العنف الرياضي يهدد الاستقرار النفسي للمواطنين والملاعب الرياضية، فإن هذه المؤسسات هي الضامن والكفيلة للحد ومعالجة العنف الرياضي، نذكر منها:</w:t>
      </w:r>
    </w:p>
    <w:p w:rsidR="001F3340" w:rsidRDefault="001F3340" w:rsidP="008A3F89">
      <w:pPr>
        <w:pStyle w:val="Titre3"/>
        <w:keepLines/>
        <w:numPr>
          <w:ilvl w:val="0"/>
          <w:numId w:val="84"/>
        </w:numPr>
        <w:tabs>
          <w:tab w:val="right" w:pos="140"/>
          <w:tab w:val="right" w:pos="282"/>
        </w:tabs>
        <w:bidi/>
        <w:spacing w:before="40" w:after="0"/>
        <w:ind w:left="-1" w:firstLine="0"/>
        <w:jc w:val="both"/>
        <w:rPr>
          <w:rFonts w:ascii="Traditional Arabic" w:hAnsi="Traditional Arabic" w:cs="Traditional Arabic"/>
          <w:sz w:val="28"/>
          <w:szCs w:val="28"/>
          <w:rtl/>
          <w:lang w:val="en-US" w:bidi="ar-DZ"/>
        </w:rPr>
      </w:pPr>
      <w:bookmarkStart w:id="40" w:name="_Toc346194"/>
      <w:r>
        <w:rPr>
          <w:rFonts w:ascii="Traditional Arabic" w:hAnsi="Traditional Arabic" w:cs="Traditional Arabic"/>
          <w:b w:val="0"/>
          <w:bCs w:val="0"/>
          <w:sz w:val="28"/>
          <w:szCs w:val="28"/>
          <w:rtl/>
          <w:lang w:val="en-US" w:bidi="ar-DZ"/>
        </w:rPr>
        <w:t>الأسرة:</w:t>
      </w:r>
      <w:bookmarkEnd w:id="40"/>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كانت الأسرة الخلية الأولى لبناء المجتمع ونواة تكوينه؛ فهي الوحدة المرجعية التي منها يستمد الفرد هويته ومكانته وأدواره الاجتماعية، وتحت جناحه تترسخ القيم والمبادئ المتعلقة بالرياضة وتنمو اتجاهات الطفل الإيجابية نحوها وكيفية ممارستها وتشجيعها، كما أنها تلقن للطفل السلوك المنضبط حول كيفية التشجيع الرياضي البعيد كل البعد عن أعمال العنف والعدوان والتعصب.</w:t>
      </w:r>
    </w:p>
    <w:p w:rsidR="001F3340" w:rsidRDefault="001F3340" w:rsidP="00763750">
      <w:pPr>
        <w:pStyle w:val="Paragraphedeliste"/>
        <w:tabs>
          <w:tab w:val="right" w:pos="282"/>
        </w:tabs>
        <w:bidi/>
        <w:spacing w:after="0"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كما أن خبرات الأسرة المتعلقة بالقيم الرياضية تتكرر أمام الطفل مرات ومرات، وهذا التكرار في حد ذاته يجعل للأسرة الأهمية الكبيرة، فالتفاعل الأسري وحوارات الأسرة فيما يتعلق بالجانب الرياضي، يجعل الطفل يكتسب مبادئ رياضية تغنيه فيما بعد بالتفكير في العنف أو التعصب اتجاه مقابلة رياضية معينة.</w:t>
      </w:r>
    </w:p>
    <w:p w:rsidR="001F3340" w:rsidRDefault="001F3340" w:rsidP="008A3F89">
      <w:pPr>
        <w:pStyle w:val="Titre3"/>
        <w:keepLines/>
        <w:numPr>
          <w:ilvl w:val="0"/>
          <w:numId w:val="84"/>
        </w:numPr>
        <w:tabs>
          <w:tab w:val="right" w:pos="282"/>
          <w:tab w:val="right" w:pos="424"/>
        </w:tabs>
        <w:bidi/>
        <w:spacing w:before="0" w:after="0"/>
        <w:ind w:left="-1" w:firstLine="0"/>
        <w:jc w:val="both"/>
        <w:rPr>
          <w:rFonts w:ascii="Traditional Arabic" w:hAnsi="Traditional Arabic" w:cs="Traditional Arabic"/>
          <w:sz w:val="28"/>
          <w:szCs w:val="28"/>
          <w:rtl/>
          <w:lang w:val="en-US" w:bidi="ar-DZ"/>
        </w:rPr>
      </w:pPr>
      <w:bookmarkStart w:id="41" w:name="_Toc346195"/>
      <w:r>
        <w:rPr>
          <w:rFonts w:ascii="Traditional Arabic" w:hAnsi="Traditional Arabic" w:cs="Traditional Arabic"/>
          <w:b w:val="0"/>
          <w:bCs w:val="0"/>
          <w:sz w:val="28"/>
          <w:szCs w:val="28"/>
          <w:rtl/>
          <w:lang w:val="en-US" w:bidi="ar-DZ"/>
        </w:rPr>
        <w:t xml:space="preserve"> المدرسة:</w:t>
      </w:r>
      <w:bookmarkEnd w:id="41"/>
    </w:p>
    <w:p w:rsidR="001F3340" w:rsidRDefault="001F3340" w:rsidP="00763750">
      <w:pPr>
        <w:pStyle w:val="Paragraphedeliste"/>
        <w:tabs>
          <w:tab w:val="right" w:pos="282"/>
        </w:tabs>
        <w:bidi/>
        <w:spacing w:after="0"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للتربية والمدرسة دور كبير في مجال التنمية والتوعية الرياضية، لأنها تمثل الخبرة الأولى المباشرة للطفل خارج الأسرة، ولأنها تلعب دورا في عملية التنشئة الاجتماعية، ولذلك يجب على المدرسة، من أجل أن تواجه مشكلة العنف في الملاعب، أن تغرس القيم والاتجاهات الرياضية بصورة مقصودة وليس بصورة تلقائية؛ وذلك عن طريق المناهج والأنشطة الرياضية المختلفة التي ينخرط فيها التلاميذ. كما أن للمدرسة وسائل كثيرة يمكن من خلالها تنمية الوعي الرياضي، عن طريق الألعاب والتربية البدنية وأنشطتها المختلفة، حيث يمكن من خلالها غرس قيم الرياضة وممارستها وتشجيعها في نفوس التلاميذ، ومن خلال تنظيم مسابقات رياضية وتشجيع إسهامات التلاميذ حولها يمكن توسيع نطاق تنمية الوعي الرياضي ومواجهة العنف؛ فعن طريق تنظيم أنواع النشاط الرياضي المشترك والتعاون بين التلاميذ تتضح لهم بعض المفاهيم المتعلقة بالرياضة ويحاولون تجنبها كالتعصب والعنف والعدوانية والشغب، ويتقيدون بمفاهيم الولاء والتعاون والمصلحة العامة والتشجيع المثالي. (عباضلي، 2004، ص124)</w:t>
      </w:r>
    </w:p>
    <w:p w:rsidR="001F3340" w:rsidRDefault="001F3340" w:rsidP="008A3F89">
      <w:pPr>
        <w:pStyle w:val="Titre3"/>
        <w:keepLines/>
        <w:numPr>
          <w:ilvl w:val="0"/>
          <w:numId w:val="85"/>
        </w:numPr>
        <w:tabs>
          <w:tab w:val="right" w:pos="424"/>
        </w:tabs>
        <w:bidi/>
        <w:spacing w:before="40" w:after="0"/>
        <w:ind w:left="-1" w:firstLine="0"/>
        <w:jc w:val="both"/>
        <w:rPr>
          <w:rFonts w:ascii="Traditional Arabic" w:hAnsi="Traditional Arabic" w:cs="Traditional Arabic"/>
          <w:sz w:val="28"/>
          <w:szCs w:val="28"/>
          <w:rtl/>
          <w:lang w:val="en-US" w:bidi="ar-DZ"/>
        </w:rPr>
      </w:pPr>
      <w:bookmarkStart w:id="42" w:name="_Toc346196"/>
      <w:r>
        <w:rPr>
          <w:rFonts w:ascii="Traditional Arabic" w:hAnsi="Traditional Arabic" w:cs="Traditional Arabic"/>
          <w:b w:val="0"/>
          <w:bCs w:val="0"/>
          <w:sz w:val="28"/>
          <w:szCs w:val="28"/>
          <w:rtl/>
          <w:lang w:val="en-US" w:bidi="ar-DZ"/>
        </w:rPr>
        <w:t>النوادي ومراكز الشباب:</w:t>
      </w:r>
      <w:bookmarkEnd w:id="42"/>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النوادي ومراكز الشباب، هي ثالث</w:t>
      </w:r>
      <w:r>
        <w:rPr>
          <w:rFonts w:ascii="Traditional Arabic" w:hAnsi="Traditional Arabic" w:cs="Traditional Arabic"/>
          <w:sz w:val="28"/>
          <w:szCs w:val="28"/>
          <w:lang w:val="en-US" w:bidi="ar-DZ"/>
        </w:rPr>
        <w:t xml:space="preserve"> </w:t>
      </w:r>
      <w:r>
        <w:rPr>
          <w:rFonts w:ascii="Traditional Arabic" w:hAnsi="Traditional Arabic" w:cs="Traditional Arabic"/>
          <w:sz w:val="28"/>
          <w:szCs w:val="28"/>
          <w:rtl/>
          <w:lang w:val="en-US" w:bidi="ar-DZ"/>
        </w:rPr>
        <w:t>مؤسسات التنشئة الاجتماعية، التي يمكنها القيام بدور فعال في ميدان التربية الرياضية، وتحقيق الوعي الرياضي لدى الجمهور،ب ما تقدمه من تربية متوازنة للشخصية الإنسانية في مستوياتها المختلفة فيما يلي:</w:t>
      </w:r>
    </w:p>
    <w:p w:rsidR="001F3340" w:rsidRDefault="001F3340" w:rsidP="008A3F89">
      <w:pPr>
        <w:pStyle w:val="Paragraphedeliste"/>
        <w:numPr>
          <w:ilvl w:val="0"/>
          <w:numId w:val="79"/>
        </w:numPr>
        <w:tabs>
          <w:tab w:val="right" w:pos="282"/>
          <w:tab w:val="right" w:pos="1133"/>
        </w:tabs>
        <w:bidi/>
        <w:spacing w:line="240" w:lineRule="auto"/>
        <w:ind w:left="-1" w:firstLine="0"/>
        <w:jc w:val="both"/>
        <w:rPr>
          <w:rFonts w:ascii="Traditional Arabic" w:hAnsi="Traditional Arabic" w:cs="Traditional Arabic"/>
          <w:sz w:val="28"/>
          <w:szCs w:val="28"/>
          <w:rtl/>
          <w:lang w:val="en-US" w:bidi="ar-DZ"/>
        </w:rPr>
      </w:pPr>
      <w:r>
        <w:rPr>
          <w:rFonts w:ascii="Traditional Arabic" w:hAnsi="Traditional Arabic" w:cs="Traditional Arabic"/>
          <w:b/>
          <w:bCs/>
          <w:sz w:val="28"/>
          <w:szCs w:val="28"/>
          <w:rtl/>
          <w:lang w:val="en-US" w:bidi="ar-DZ"/>
        </w:rPr>
        <w:t>المستوى المعرفي</w:t>
      </w:r>
      <w:r>
        <w:rPr>
          <w:rFonts w:ascii="Traditional Arabic" w:hAnsi="Traditional Arabic" w:cs="Traditional Arabic"/>
          <w:sz w:val="28"/>
          <w:szCs w:val="28"/>
          <w:rtl/>
          <w:lang w:val="en-US" w:bidi="ar-DZ"/>
        </w:rPr>
        <w:t>: تقوم هذه النوادي ومراكز الشباب بإتمام عملية التربية المعرفية والثقافية، فيما يتعلق بالتربية الرياضية من خلال تنشيط النوادي الرياضية ككرة السلة واليد والقدم والشطرنج... وغيرها، مما يُكسب الأفراد ثقافة تسمح بخلق وعي لدى المواطنين وعلى اكتسابهم مناعة ضد التصرفات غير اجتماعية، فالمعرفة قوة كما يقال.</w:t>
      </w:r>
    </w:p>
    <w:p w:rsidR="001F3340" w:rsidRDefault="001F3340" w:rsidP="008A3F89">
      <w:pPr>
        <w:pStyle w:val="Paragraphedeliste"/>
        <w:numPr>
          <w:ilvl w:val="0"/>
          <w:numId w:val="79"/>
        </w:numPr>
        <w:tabs>
          <w:tab w:val="right" w:pos="282"/>
          <w:tab w:val="right" w:pos="1133"/>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b/>
          <w:bCs/>
          <w:sz w:val="28"/>
          <w:szCs w:val="28"/>
          <w:rtl/>
          <w:lang w:val="en-US" w:bidi="ar-DZ"/>
        </w:rPr>
        <w:t>المستوى الوجداني-الاجتماعي</w:t>
      </w:r>
      <w:r>
        <w:rPr>
          <w:rFonts w:ascii="Traditional Arabic" w:hAnsi="Traditional Arabic" w:cs="Traditional Arabic"/>
          <w:sz w:val="28"/>
          <w:szCs w:val="28"/>
          <w:rtl/>
          <w:lang w:val="en-US" w:bidi="ar-DZ"/>
        </w:rPr>
        <w:t xml:space="preserve">: </w:t>
      </w:r>
    </w:p>
    <w:p w:rsidR="001F3340" w:rsidRPr="00763750" w:rsidRDefault="001F3340" w:rsidP="00763750">
      <w:pPr>
        <w:pStyle w:val="Paragraphedeliste"/>
        <w:tabs>
          <w:tab w:val="right" w:pos="282"/>
          <w:tab w:val="right" w:pos="1133"/>
        </w:tabs>
        <w:bidi/>
        <w:spacing w:line="240" w:lineRule="auto"/>
        <w:ind w:left="-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يتجلى في احتكاك النشء مع أفراد آخرين في إطار مؤسساتي وتعاوني يسمح بوضعهم في وضعيات اجتماعية، بما يكسبه قيم إيجابية واتجاهات يقفون على إثرها على مجموعة القيم النفسية والسلوكية التي تهدف الثقافة والتربية الرياضية على ترسيخها من قبيل: التعاون، التكافل، العمل الجماعي، قيم الحوار.... الخ.</w:t>
      </w:r>
    </w:p>
    <w:p w:rsidR="001F3340" w:rsidRDefault="001F3340" w:rsidP="008A3F89">
      <w:pPr>
        <w:pStyle w:val="Paragraphedeliste"/>
        <w:numPr>
          <w:ilvl w:val="0"/>
          <w:numId w:val="79"/>
        </w:numPr>
        <w:tabs>
          <w:tab w:val="right" w:pos="282"/>
          <w:tab w:val="right" w:pos="1133"/>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b/>
          <w:bCs/>
          <w:sz w:val="28"/>
          <w:szCs w:val="28"/>
          <w:rtl/>
          <w:lang w:val="en-US" w:bidi="ar-DZ"/>
        </w:rPr>
        <w:t>المستوى المهاري</w:t>
      </w:r>
      <w:r>
        <w:rPr>
          <w:rFonts w:ascii="Traditional Arabic" w:hAnsi="Traditional Arabic" w:cs="Traditional Arabic"/>
          <w:sz w:val="28"/>
          <w:szCs w:val="28"/>
          <w:rtl/>
          <w:lang w:val="en-US" w:bidi="ar-DZ"/>
        </w:rPr>
        <w:t xml:space="preserve">: </w:t>
      </w:r>
    </w:p>
    <w:p w:rsidR="001F3340" w:rsidRDefault="001F3340" w:rsidP="001F3340">
      <w:pPr>
        <w:pStyle w:val="Paragraphedeliste"/>
        <w:tabs>
          <w:tab w:val="right" w:pos="282"/>
          <w:tab w:val="right" w:pos="1133"/>
        </w:tabs>
        <w:bidi/>
        <w:spacing w:line="240" w:lineRule="auto"/>
        <w:ind w:left="-1"/>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تسمح الأندية والمنتديات الرياضية بممارسة الرياضة بشتى أنواعها، وبشكل سليمة وقانوني وقيمي بعيدا عن السلوكات وقيم التعصب والعنف والشغب.</w:t>
      </w:r>
    </w:p>
    <w:p w:rsidR="001F3340" w:rsidRDefault="001F3340" w:rsidP="008A3F89">
      <w:pPr>
        <w:pStyle w:val="Paragraphedeliste"/>
        <w:numPr>
          <w:ilvl w:val="0"/>
          <w:numId w:val="79"/>
        </w:numPr>
        <w:tabs>
          <w:tab w:val="right" w:pos="282"/>
          <w:tab w:val="right" w:pos="1133"/>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b/>
          <w:bCs/>
          <w:sz w:val="28"/>
          <w:szCs w:val="28"/>
          <w:rtl/>
          <w:lang w:val="en-US" w:bidi="ar-DZ"/>
        </w:rPr>
        <w:t xml:space="preserve">المستوى التوعوي: </w:t>
      </w:r>
    </w:p>
    <w:p w:rsidR="001F3340" w:rsidRDefault="001F3340" w:rsidP="001F3340">
      <w:pPr>
        <w:pStyle w:val="Paragraphedeliste"/>
        <w:tabs>
          <w:tab w:val="right" w:pos="282"/>
          <w:tab w:val="right" w:pos="1133"/>
        </w:tabs>
        <w:bidi/>
        <w:spacing w:line="240" w:lineRule="auto"/>
        <w:ind w:left="-1"/>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تنمية الوعي الرياضي لدى الأفراد، من أهم أدوار مؤسسات التنشئة الاجتماعية الموازية لكل من الأسرة والمدرسة، فهي تسمح بالانفتاح على أشكال جديدة لصناعة الوعي والثقافة من خلال مجموعة الأنشطة التوعية والثقافية التي يمكن برمجتها ك دعوة كبار الرياضيين والنقاد في المجال الرياضي لإلقاء محاضرات عن القيم والمبادئ الرياضية السليمة أو ندوات يتم فيها مناقشة مواضيع العنف الرياضي... وذلك بربطها بما يجري في الواقع المعاش وتأثيراته على الأفراد والمجتمع. </w:t>
      </w:r>
    </w:p>
    <w:p w:rsidR="001F3340" w:rsidRDefault="001F3340" w:rsidP="008A3F89">
      <w:pPr>
        <w:pStyle w:val="Paragraphedeliste"/>
        <w:numPr>
          <w:ilvl w:val="0"/>
          <w:numId w:val="79"/>
        </w:numPr>
        <w:tabs>
          <w:tab w:val="right" w:pos="282"/>
          <w:tab w:val="right" w:pos="1133"/>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b/>
          <w:bCs/>
          <w:sz w:val="28"/>
          <w:szCs w:val="28"/>
          <w:rtl/>
          <w:lang w:val="en-US" w:bidi="ar-DZ"/>
        </w:rPr>
        <w:t>المستوى التكويني:</w:t>
      </w:r>
    </w:p>
    <w:p w:rsidR="001F3340" w:rsidRDefault="001F3340" w:rsidP="001F3340">
      <w:pPr>
        <w:pStyle w:val="Paragraphedeliste"/>
        <w:tabs>
          <w:tab w:val="right" w:pos="282"/>
          <w:tab w:val="right" w:pos="1133"/>
        </w:tabs>
        <w:bidi/>
        <w:spacing w:line="240" w:lineRule="auto"/>
        <w:ind w:left="-1"/>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يتحقق هذا المستوى في ترسيخ وتعميق القيم والمبادئ السليم لأفراد، من خلال الممارسة الفعلية والعملية للقيم الرياضية داخل النوادي ودور الشباب، وما يتطلبه ذلك من وجود قواعد واضحة وملزمة تؤطر العلاقات بين أفراد الفريق المحلي أو الجهوي وكذا ضوابط أخرى خاصة بالمشجعين وكيفية انتمائهم إلى النوادي من حقوق وواجبات وعقوبات أحيانا. (عباضلي، 2004، ص125)</w:t>
      </w:r>
    </w:p>
    <w:p w:rsidR="001F3340" w:rsidRDefault="001F3340" w:rsidP="008A3F89">
      <w:pPr>
        <w:pStyle w:val="Titre3"/>
        <w:keepLines/>
        <w:numPr>
          <w:ilvl w:val="0"/>
          <w:numId w:val="86"/>
        </w:numPr>
        <w:tabs>
          <w:tab w:val="right" w:pos="282"/>
        </w:tabs>
        <w:bidi/>
        <w:spacing w:before="40" w:after="0"/>
        <w:ind w:left="-1" w:firstLine="0"/>
        <w:jc w:val="both"/>
        <w:rPr>
          <w:rFonts w:ascii="Traditional Arabic" w:hAnsi="Traditional Arabic" w:cs="Traditional Arabic"/>
          <w:sz w:val="28"/>
          <w:szCs w:val="28"/>
          <w:lang w:val="en-US" w:bidi="ar-DZ"/>
        </w:rPr>
      </w:pPr>
      <w:bookmarkStart w:id="43" w:name="_Toc346197"/>
      <w:r>
        <w:rPr>
          <w:rStyle w:val="Titre3Car"/>
          <w:rFonts w:ascii="Traditional Arabic" w:eastAsia="Calibri" w:hAnsi="Traditional Arabic" w:cs="Traditional Arabic"/>
          <w:b/>
          <w:bCs/>
          <w:sz w:val="28"/>
          <w:szCs w:val="28"/>
          <w:rtl/>
        </w:rPr>
        <w:t>وسائل الإعلام:</w:t>
      </w:r>
      <w:bookmarkEnd w:id="43"/>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ما دور الإعلام في العنف داخل الملاعب؟ يعتبر الإعلام من المؤسسات التي تقوم على تزويد الجمهور بأكبر كمية من المعلومات الصحيحة والحقائق الواضحة والثابتة إلى حد ما قبل ثورة الاتصالات والتكنولوجية. يعد الإعلام خير دعم وسند لتنمية الوعي الرياضي لدى المشجعين والمناصرين لفرقهم، كما يستطيع الحد والقضاء- أحيانا- على السلوك العنيف في الملاعب.</w:t>
      </w:r>
    </w:p>
    <w:p w:rsidR="001F3340" w:rsidRDefault="001F3340" w:rsidP="001F3340">
      <w:pPr>
        <w:pStyle w:val="Paragraphedeliste"/>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لقد لخص أحد الباحثين في المجال الإعلامي الأدوار المنوطة لوسائل الإعلام لمواجهة ظاهرة العنف في الملاعب                   فيما يلي: </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نشر الثقافة الرياضية والوعي الرياضي، بتعريف الجمهور بالقواعد والقوانين الخاصة بمختلف الرياضات وبالتعديلات التي تطرأ عليها أيضا.</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إذاعة ونشر الأخبار والمعلومات والحقائق المتعلقة بالقضايا وبالمشكلات الرياضية وإفساح المجال لنقدها ومناقشتها.</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الترويح عن الجماهير وتسليتهم بالأشكال والطرق التي تخفف عنهم صعوبات الحياة اليومية.</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اعتبار الإعلام الرياضي ذو قاعدة جماهيري لأنه يستقطب جانبًا كبيرًا من أفراد المجتمع مما يجعله أكثر تأثيرا في الأوساط الرياضية بشكل كبير.</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العمل على تجنب نشر أحداث العنف وبشكل مستمر في أجهزة الإعلام الرياضي، فضلا عن التركيز الإعلامي على السلوكيات الرياضية الايجابية للاعبين والجمهور ونبذ العنف.</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عدم التركيز على الرياضة التنافسية فقط، وتفادي لغة الحروب في وصف المقابلات.</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تجنب التعامل مع خسارة المباراة على أنها كارثة عظمى من خلال التضخيم والتهويل، والتعامل مع الخسارة بربطها بالعمل والتدريب والاحتراف، فالتهويل والتضخيم يؤجج التعصب وحقد الجمهور.</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الاهتمام بالتخصص في مجال الإعلام الرياضي وتنظيم دورات للمحررين والصحفيين لمعرفة دور وسائل الإعلام ورسالتها النبيلة، ومن ثم تبني الأهداف الشريفة للرياضة، والرياضة التنافسية الحرة. (المصطفى، 2004، ص 145)</w:t>
      </w:r>
    </w:p>
    <w:p w:rsidR="001F3340" w:rsidRDefault="001F3340" w:rsidP="008A3F89">
      <w:pPr>
        <w:pStyle w:val="Titre2"/>
        <w:keepLines/>
        <w:numPr>
          <w:ilvl w:val="1"/>
          <w:numId w:val="83"/>
        </w:numPr>
        <w:tabs>
          <w:tab w:val="right" w:pos="424"/>
        </w:tabs>
        <w:bidi/>
        <w:spacing w:before="0" w:after="0" w:line="240" w:lineRule="auto"/>
        <w:ind w:left="-1" w:firstLine="0"/>
        <w:jc w:val="both"/>
        <w:rPr>
          <w:rFonts w:ascii="Traditional Arabic" w:hAnsi="Traditional Arabic" w:cs="Traditional Arabic"/>
          <w:color w:val="000000" w:themeColor="text1"/>
          <w:lang w:val="en-US" w:bidi="ar-DZ"/>
        </w:rPr>
      </w:pPr>
      <w:r>
        <w:rPr>
          <w:rFonts w:ascii="Traditional Arabic" w:hAnsi="Traditional Arabic" w:cs="Traditional Arabic"/>
          <w:b w:val="0"/>
          <w:bCs w:val="0"/>
          <w:color w:val="000000" w:themeColor="text1"/>
          <w:rtl/>
          <w:lang w:val="en-US" w:bidi="ar-DZ"/>
        </w:rPr>
        <w:t>الإجراءات والهيئات التنظيمية:</w:t>
      </w:r>
    </w:p>
    <w:p w:rsidR="001F3340" w:rsidRDefault="001F3340" w:rsidP="008A3F89">
      <w:pPr>
        <w:pStyle w:val="Titre3"/>
        <w:keepLines/>
        <w:numPr>
          <w:ilvl w:val="0"/>
          <w:numId w:val="87"/>
        </w:numPr>
        <w:tabs>
          <w:tab w:val="right" w:pos="140"/>
          <w:tab w:val="right" w:pos="282"/>
        </w:tabs>
        <w:bidi/>
        <w:spacing w:before="0" w:after="0"/>
        <w:ind w:left="-1" w:firstLine="0"/>
        <w:jc w:val="both"/>
        <w:rPr>
          <w:rFonts w:ascii="Traditional Arabic" w:hAnsi="Traditional Arabic" w:cs="Traditional Arabic"/>
          <w:b w:val="0"/>
          <w:bCs w:val="0"/>
          <w:color w:val="000000" w:themeColor="text1"/>
          <w:sz w:val="28"/>
          <w:szCs w:val="28"/>
        </w:rPr>
      </w:pPr>
      <w:bookmarkStart w:id="44" w:name="_Toc346199"/>
      <w:r>
        <w:rPr>
          <w:rFonts w:ascii="Traditional Arabic" w:hAnsi="Traditional Arabic" w:cs="Traditional Arabic"/>
          <w:b w:val="0"/>
          <w:bCs w:val="0"/>
          <w:color w:val="000000" w:themeColor="text1"/>
          <w:sz w:val="28"/>
          <w:szCs w:val="28"/>
          <w:rtl/>
        </w:rPr>
        <w:t>التشريع</w:t>
      </w:r>
      <w:bookmarkEnd w:id="44"/>
      <w:r>
        <w:rPr>
          <w:rFonts w:ascii="Traditional Arabic" w:hAnsi="Traditional Arabic" w:cs="Traditional Arabic"/>
          <w:b w:val="0"/>
          <w:bCs w:val="0"/>
          <w:color w:val="000000" w:themeColor="text1"/>
          <w:sz w:val="28"/>
          <w:szCs w:val="28"/>
          <w:rtl/>
        </w:rPr>
        <w:t>:</w:t>
      </w:r>
    </w:p>
    <w:p w:rsidR="001F3340" w:rsidRDefault="001F3340" w:rsidP="001F3340">
      <w:pPr>
        <w:bidi/>
        <w:spacing w:line="240" w:lineRule="auto"/>
        <w:ind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يندرج التشريع والقانون، ضمن الآليات المقترحة للحد من العنف في المجتمعات المعاصرة بشكل عام، والعنف داخل الفضاءات الرياضية بشكل خاص، وذلك لما تسببه أعمال الشغب والعنف من خسائر مادية للدولة والأفراد، دون الحديث عن الأضرار النفسية التي تعصف بالأفراد وممتلكاته؛ الأمر الذي دفع بالهيئات الدولية التي تسهر على التظاهرات الرياضية التشديد على جرائم العنف في الأوساط الرياضية من جهة، وكذا إجراءات السلامة للبنايات بالنسبة للدول، وخير مثال على ذلك، إدراج السلامة و الأمن ضمن شروط الترشيح وقبول الدول لتنظيم التظاهرات الرياضية الدولية  تعلق الأمر بالأولمبية أو بكأس العالم.</w:t>
      </w:r>
    </w:p>
    <w:p w:rsidR="001F3340" w:rsidRDefault="001F3340" w:rsidP="00763750">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lang w:val="en-US" w:bidi="ar-DZ"/>
        </w:rPr>
        <w:t>ولما كان القانون تعبيرا عن سيادة الدولة والية من آليات حفاظها على الأمن و استقرار المجتمع، فإن وطننا الجزائر، كغيره من الدول، اعتمد القانون للحد من ظاهرة العنف في المجال الرياضي عبر طريق المؤسسة التشريعية التي تسن القوانين وتسهر الحكومة على تفعيلها كالقيام بمحاكمة مثيري الشغب وإنزال العقوبات عليهم طبقا للمساطر القانون الجنائي في انتظار إصدار قانون خاص بالشغب داخل الملاعب الرياضية كما عبرت عن ذلك مجموعة من الهيئات الوازنة بعد كل أعمال شغب تطال ملاعبنا الرياضية... ، وإما عبر المؤسسات الوطنية  كوزارة الرياضة والشباب أو الرابطات الاتحادية التي تسهر على تنظيم و تسيير الشأن الرياضي وإنزال العقوبات على اللاعبين أو مشجعي النوادي الذي آثار الشغب، إما بالتوقيف، أو منع الحضور للمباراة أو غرامات مالية وغيرها مما يساهم في الحد من العنف.</w:t>
      </w:r>
    </w:p>
    <w:p w:rsidR="001F3340" w:rsidRDefault="001F3340" w:rsidP="008A3F89">
      <w:pPr>
        <w:pStyle w:val="Titre3"/>
        <w:keepLines/>
        <w:numPr>
          <w:ilvl w:val="0"/>
          <w:numId w:val="87"/>
        </w:numPr>
        <w:tabs>
          <w:tab w:val="right" w:pos="282"/>
        </w:tabs>
        <w:bidi/>
        <w:spacing w:before="40" w:after="0"/>
        <w:ind w:left="-1" w:firstLine="0"/>
        <w:jc w:val="both"/>
        <w:rPr>
          <w:rFonts w:ascii="Traditional Arabic" w:hAnsi="Traditional Arabic" w:cs="Traditional Arabic"/>
          <w:color w:val="000000" w:themeColor="text1"/>
          <w:sz w:val="28"/>
          <w:szCs w:val="28"/>
          <w:rtl/>
        </w:rPr>
      </w:pPr>
      <w:bookmarkStart w:id="45" w:name="_Toc346200"/>
      <w:r>
        <w:rPr>
          <w:rFonts w:ascii="Traditional Arabic" w:hAnsi="Traditional Arabic" w:cs="Traditional Arabic"/>
          <w:b w:val="0"/>
          <w:bCs w:val="0"/>
          <w:color w:val="000000" w:themeColor="text1"/>
          <w:sz w:val="28"/>
          <w:szCs w:val="28"/>
          <w:rtl/>
        </w:rPr>
        <w:t xml:space="preserve"> الجهاز الأمني:</w:t>
      </w:r>
      <w:bookmarkEnd w:id="45"/>
    </w:p>
    <w:p w:rsidR="001F3340" w:rsidRDefault="001F3340" w:rsidP="001F3340">
      <w:pPr>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يلعب الدور الأمني الرياضي دورًا هاما في تأمين الحماية في الحياة العامة والأوساط الرياضية خاصة، من خلال فرض النظام والأمن والتصدي لمظاهر العنف والشغب في الملاعب؛ فلا يعكر صفو الكثير من المنافسات الرياضية، إلا العنف وأعمال الشغب، ما يضيع على الرياضيين والممارسين والجمهور الاستمتاع بممارسة ومتابعة رياضتهم المفضل في جو آمن. هنا يبرز دور وسائل الإعلام في توعية جميع شرائح المجتمع المهتمة بالرياضة وكذا عناصر الأمن الرياضي بخطورة ظاهرة العنف في الأوساط الرياضية، بما يواكب خدمة الأمن الرياضي وعلاقته بالرياضة البدنية والتهيئة النفسية لرجال الأمن لرفع كفاءتهم واستعداداته وجاهزيتهم لأداء مهامهم بنجاح. (بهباني، 2004، ص ص 59-113)</w:t>
      </w:r>
    </w:p>
    <w:p w:rsidR="001F3340" w:rsidRDefault="001F3340" w:rsidP="001F3340">
      <w:pPr>
        <w:tabs>
          <w:tab w:val="right" w:pos="282"/>
        </w:tabs>
        <w:bidi/>
        <w:spacing w:line="240" w:lineRule="auto"/>
        <w:ind w:left="-1" w:firstLine="566"/>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وعليه، يمكن تلخيص أدوار الجهاز الأمني في المجال الرياضي في تأمين وحماية الملاعب الرياضية بمختلف الإجراءات والتدابير الأمنية المتخذة ضد ظاهرة العنف والشغب، على النحو التالي:</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التخطيط الأمني المسبق، والذي يسعى الجهاز الأمني إلى المحافظة على أمن الملاعب واتخاذ الاحتياطات اللازمة من تنظيم وتهيئة للجو الرياضي؛ وذلك لإقرار النظام إخماد نار الفوضى والاضطرابات قبل اشتعالها؛والقضاء على العنف قبل أن يبدأ نتيجة للاعتبارات والظروف لتجمع الجماهير. وعليه، فإن أهمية هذه المرحلة في التخطيط الأمني الرياضي ضرورية تحول دون التخبط يتخبطون في الارتجالية والعشوائية، وبالتالي فقدان على التحكم والسيطرة على الوضع.</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تفادي اعتماد الجهاز الأمني لمقاربة القوة فقط إلا عند الضرورة، بل يجب عليه أن يأخذ بالمقاربة الوقاية أكثر من المقاربة الدفاعية والهجومية؛ فالإعداد للتخطيط الأمني، كما أشرنا سابقا، من شأنه أن يعزز إجراءات الحيطة والحذر وتأمين الأوساط الرياضية بصورة جيدة، تكفل توفير أقصى درجات الوقاية الأمنية، بما يحد من وجود المسببات التي تهدد  أمن الملاعب والأشخاص؛ كمنع التجمع أمام غرف تبديل الملابس وعلى جوانب ممرات الملعب وحماية الممارسين والحكام ووسائل الإعلام المختلفة، فضلًا عن التنسيق مع لجان أمن الملعب باحترام قدرة استيعاب الملعب من الجمهور.  </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ضرورة تمركز المسؤول عن حفظ الأمن في الملعب في موقع استراتيجي يجعله يتتبع كل صغيرة وكبيرة تحصل في الملعب، كمنع تسلق الأسوار والصعود على الأعمدة والجلوس فوق سقف المدرجات ومنع الأنصار من النزول إلى الملعب.</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 xml:space="preserve">التدخل الفوري للقوات الأمنية لمعاينة بعض الحالات والمخالفات كحالة السكر، السب والشتم، الشعارات واللافتات المتناقضة للنظام العام والأخلاق، الرشق بالحجارة أو بأي جسم سائل كان أو صلب من المدرجات، رفض الامتثال لقرار الحكم. كما يكن لمصالح الأمن توقيف وطرد أي شخص مثير للاضطراب والعنف ليكون عبرة لأي شخص يحاول التفكير في إحداث الفوضى. </w:t>
      </w:r>
    </w:p>
    <w:p w:rsidR="001F3340" w:rsidRDefault="001F3340" w:rsidP="008A3F89">
      <w:pPr>
        <w:pStyle w:val="Paragraphedeliste"/>
        <w:numPr>
          <w:ilvl w:val="0"/>
          <w:numId w:val="79"/>
        </w:numPr>
        <w:tabs>
          <w:tab w:val="right" w:pos="282"/>
        </w:tabs>
        <w:bidi/>
        <w:spacing w:line="240" w:lineRule="auto"/>
        <w:ind w:left="-1" w:firstLine="0"/>
        <w:jc w:val="both"/>
        <w:rPr>
          <w:rFonts w:ascii="Traditional Arabic" w:hAnsi="Traditional Arabic" w:cs="Traditional Arabic"/>
          <w:sz w:val="28"/>
          <w:szCs w:val="28"/>
          <w:lang w:val="en-US" w:bidi="ar-DZ"/>
        </w:rPr>
      </w:pPr>
      <w:r>
        <w:rPr>
          <w:rFonts w:ascii="Traditional Arabic" w:hAnsi="Traditional Arabic" w:cs="Traditional Arabic"/>
          <w:sz w:val="28"/>
          <w:szCs w:val="28"/>
          <w:rtl/>
          <w:lang w:val="en-US" w:bidi="ar-DZ"/>
        </w:rPr>
        <w:t>يجب التكفل بتأمين ومرافقة الفريق الزائر لضمان حمايته، بوضع تدابير وقائية وإجراءات محكمة ومنظمة لمواجهة أي محاولة تعرضهم للعنف من قبل الأنصار، بما يمس بحياة الفريق الزائر وخاصة إذا كان هو الفائز، لأن الأنصار في هذه الحالة يشعرون بغضب وكراهية اتجاه هذا الفريق قد تتحول إلى محاولة للبحث عن طريقة لإيذائه والانتقام منه. (المصطفى، 2004، ص 148)</w:t>
      </w:r>
    </w:p>
    <w:p w:rsidR="001F3340" w:rsidRDefault="001F3340" w:rsidP="00763750">
      <w:pPr>
        <w:pStyle w:val="Titre1"/>
        <w:bidi/>
        <w:spacing w:before="0" w:beforeAutospacing="0" w:after="0" w:afterAutospacing="0"/>
        <w:ind w:hanging="1"/>
        <w:jc w:val="both"/>
        <w:rPr>
          <w:rFonts w:ascii="Traditional Arabic" w:hAnsi="Traditional Arabic" w:cs="Traditional Arabic"/>
          <w:color w:val="000000" w:themeColor="text1"/>
          <w:sz w:val="28"/>
          <w:szCs w:val="28"/>
          <w:lang w:bidi="ar-DZ"/>
        </w:rPr>
      </w:pPr>
      <w:bookmarkStart w:id="46" w:name="_Toc346201"/>
      <w:r>
        <w:rPr>
          <w:rFonts w:ascii="Traditional Arabic" w:hAnsi="Traditional Arabic" w:cs="Traditional Arabic"/>
          <w:color w:val="000000" w:themeColor="text1"/>
          <w:rtl/>
          <w:lang w:bidi="ar-DZ"/>
        </w:rPr>
        <w:t>خاتمة:</w:t>
      </w:r>
      <w:bookmarkEnd w:id="46"/>
    </w:p>
    <w:p w:rsidR="001F3340" w:rsidRDefault="001F3340" w:rsidP="00763750">
      <w:pPr>
        <w:pStyle w:val="Paragraphedeliste"/>
        <w:tabs>
          <w:tab w:val="right" w:pos="282"/>
        </w:tabs>
        <w:bidi/>
        <w:spacing w:after="0" w:line="240" w:lineRule="auto"/>
        <w:ind w:left="-1" w:firstLine="567"/>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لقد أضحت ظاهرة العنف داخل مؤسساتنا الاجتماعية و الرياضية، احد الفيروسات التي تزعزع الاستقرار النفسي والاجتماعي للمواطنين، لدرجة أن الخوف يتسلل إلى النفوس، حين تتم برمجة بعض المباريات المحلية أو الوطنية – في كرة القدم مثلا- في بعض المدن، واستنفار أمني ولوجيستيكي ترقبا لأعمال الشغف والعنف... مما يؤكد أن الممارسة الرياضية قد تحولت من أداة للاستقرار النفسي إلى أداة للتوتر والنزاع؛ ولإعادة هذا الدور الريادي الذي كانت تضطلع به فضاءات الرياضة؛ وجب تظافر جهود مجموعة من المؤسسات التشريعية، من خلال التعجيل بسن قانون خاص لظاهرة العنف في الأوساط الرياضية؛ والمؤسسات الأمنية من خلال إدماج التكنولوجية الحديثة في إلى جانب مؤسسات التنشئة الاجتماعي -كما أشرنا- في المداخلة، بداية من الأسرة والمدرسة والمجتمع المدني (دور الشباب والأندية الرياضية ...)،كمؤسسات للتربية والتأطير القيمي والسلوكي والرياضي؛ إضافة إلى ضرورة قيام الإعلام بدوره في نشر الوعي وترسيخ القيم الإيجابية بعرض نقاشات وندوات وبحوث تتناول ظاهرة العنف والعنف الرياضي، من زوايا ومقاربات متعددة يؤطرها علماء نفس، علماء اجتماع اقتصاديون، أساتذة قانون، مدربون، رياضيون...</w:t>
      </w:r>
    </w:p>
    <w:p w:rsidR="001F3340" w:rsidRDefault="001F3340" w:rsidP="00763750">
      <w:pPr>
        <w:pStyle w:val="Paragraphedeliste"/>
        <w:tabs>
          <w:tab w:val="right" w:pos="282"/>
        </w:tabs>
        <w:bidi/>
        <w:spacing w:before="240" w:line="240" w:lineRule="auto"/>
        <w:ind w:left="-1"/>
        <w:jc w:val="both"/>
        <w:rPr>
          <w:rFonts w:ascii="Traditional Arabic" w:hAnsi="Traditional Arabic" w:cs="Traditional Arabic"/>
          <w:sz w:val="28"/>
          <w:szCs w:val="28"/>
          <w:rtl/>
          <w:lang w:val="en-US" w:bidi="ar-DZ"/>
        </w:rPr>
      </w:pPr>
      <w:r>
        <w:rPr>
          <w:rFonts w:ascii="Traditional Arabic" w:hAnsi="Traditional Arabic" w:cs="Traditional Arabic"/>
          <w:sz w:val="28"/>
          <w:szCs w:val="28"/>
          <w:rtl/>
          <w:lang w:val="en-US" w:bidi="ar-DZ"/>
        </w:rPr>
        <w:t xml:space="preserve">في الحقيقة لا يوجد ثمة حل سحري، يمكنه معالجة مشكلة العنف داخل فضاءات الرياضة، فالعنف سلوك نابع عن غضب واحتقان داخلي يعيشه الفرد في وسطه الاجتماعي، يبحث له عن متنفس... لهذا وجب البحث عن حلول للضغوط التي يعيشها الأفراد في المجتمع المعاصر في ظل أزمات اقتصادية واجتماعية ونفسية يفرضها نسق العولمة الثقافية والاقتصادية. وانعدام الحل لا يعني الانتكاس والعجز، بل يتطلب العمل بالمقولة المشهور " </w:t>
      </w:r>
      <w:r>
        <w:rPr>
          <w:rFonts w:ascii="Traditional Arabic" w:hAnsi="Traditional Arabic" w:cs="Traditional Arabic"/>
          <w:b/>
          <w:bCs/>
          <w:sz w:val="28"/>
          <w:szCs w:val="28"/>
          <w:rtl/>
          <w:lang w:val="en-US" w:bidi="ar-DZ"/>
        </w:rPr>
        <w:t>الوقاية خير من العلاج</w:t>
      </w:r>
      <w:r>
        <w:rPr>
          <w:rFonts w:ascii="Traditional Arabic" w:hAnsi="Traditional Arabic" w:cs="Traditional Arabic"/>
          <w:sz w:val="28"/>
          <w:szCs w:val="28"/>
          <w:rtl/>
          <w:lang w:val="en-US" w:bidi="ar-DZ"/>
        </w:rPr>
        <w:t>"، وفي نظرنا نعتقد أن تفعيل أدوار مؤسسات التنشئة الاجتماعية بكل أنواعها إلى جانب الإعلام ومؤسسات الدولة هي الكفيلة بتحويل "الممارسة الرياضية كإستراتيجية لتحقيق الأمن المجتمعي".</w:t>
      </w:r>
    </w:p>
    <w:p w:rsidR="00763750" w:rsidRPr="00763750" w:rsidRDefault="00763750" w:rsidP="00763750">
      <w:pPr>
        <w:pStyle w:val="Paragraphedeliste"/>
        <w:tabs>
          <w:tab w:val="right" w:pos="282"/>
        </w:tabs>
        <w:bidi/>
        <w:spacing w:before="240" w:line="240" w:lineRule="auto"/>
        <w:ind w:left="-1"/>
        <w:jc w:val="both"/>
        <w:rPr>
          <w:rFonts w:ascii="Traditional Arabic" w:hAnsi="Traditional Arabic" w:cs="Traditional Arabic"/>
          <w:sz w:val="28"/>
          <w:szCs w:val="28"/>
          <w:rtl/>
          <w:lang w:val="en-US" w:bidi="ar-DZ"/>
        </w:rPr>
      </w:pPr>
    </w:p>
    <w:p w:rsidR="001F3340" w:rsidRPr="00763750" w:rsidRDefault="001F3340" w:rsidP="00763750">
      <w:pPr>
        <w:bidi/>
        <w:spacing w:after="0" w:line="240" w:lineRule="auto"/>
        <w:jc w:val="both"/>
        <w:rPr>
          <w:rFonts w:ascii="Traditional Arabic" w:hAnsi="Traditional Arabic" w:cs="Traditional Arabic"/>
          <w:b/>
          <w:bCs/>
          <w:sz w:val="24"/>
          <w:szCs w:val="24"/>
          <w:rtl/>
          <w:lang w:val="en-US" w:bidi="ar-DZ"/>
        </w:rPr>
      </w:pPr>
      <w:r w:rsidRPr="00763750">
        <w:rPr>
          <w:rFonts w:ascii="Traditional Arabic" w:hAnsi="Traditional Arabic" w:cs="Traditional Arabic"/>
          <w:b/>
          <w:bCs/>
          <w:sz w:val="24"/>
          <w:szCs w:val="24"/>
          <w:rtl/>
          <w:lang w:val="en-US" w:bidi="ar-DZ"/>
        </w:rPr>
        <w:t>قائمة المراجع:</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rtl/>
          <w:lang w:val="en-US" w:bidi="ar-DZ"/>
        </w:rPr>
      </w:pPr>
      <w:r w:rsidRPr="00763750">
        <w:rPr>
          <w:rFonts w:ascii="Traditional Arabic" w:hAnsi="Traditional Arabic" w:cs="Traditional Arabic"/>
          <w:sz w:val="24"/>
          <w:szCs w:val="24"/>
          <w:rtl/>
          <w:lang w:val="en-US" w:bidi="ar-DZ"/>
        </w:rPr>
        <w:t xml:space="preserve">ابن منظور. (1956). </w:t>
      </w:r>
      <w:r w:rsidRPr="00763750">
        <w:rPr>
          <w:rFonts w:ascii="Traditional Arabic" w:hAnsi="Traditional Arabic" w:cs="Traditional Arabic"/>
          <w:b/>
          <w:bCs/>
          <w:sz w:val="24"/>
          <w:szCs w:val="24"/>
          <w:rtl/>
          <w:lang w:val="en-US" w:bidi="ar-DZ"/>
        </w:rPr>
        <w:t>لسان العرب</w:t>
      </w:r>
      <w:r w:rsidRPr="00763750">
        <w:rPr>
          <w:rFonts w:ascii="Traditional Arabic" w:hAnsi="Traditional Arabic" w:cs="Traditional Arabic"/>
          <w:sz w:val="24"/>
          <w:szCs w:val="24"/>
          <w:rtl/>
          <w:lang w:val="en-US" w:bidi="ar-DZ"/>
        </w:rPr>
        <w:t>. لبنان: بيروت للطباعة والنشر.</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بهباني، خليفة طالب؛ وآخرون. (2004). </w:t>
      </w:r>
      <w:r w:rsidRPr="00763750">
        <w:rPr>
          <w:rFonts w:ascii="Traditional Arabic" w:hAnsi="Traditional Arabic" w:cs="Traditional Arabic"/>
          <w:b/>
          <w:bCs/>
          <w:sz w:val="24"/>
          <w:szCs w:val="24"/>
          <w:rtl/>
          <w:lang w:val="en-US" w:bidi="ar-DZ"/>
        </w:rPr>
        <w:t>شغب الملاعب وأساليب مواجهته</w:t>
      </w:r>
      <w:r w:rsidRPr="00763750">
        <w:rPr>
          <w:rFonts w:ascii="Traditional Arabic" w:hAnsi="Traditional Arabic" w:cs="Traditional Arabic"/>
          <w:sz w:val="24"/>
          <w:szCs w:val="24"/>
          <w:rtl/>
          <w:lang w:val="en-US" w:bidi="ar-DZ"/>
        </w:rPr>
        <w:t>. الرياض، السعودية: جامعة نايف العربية للعلوم الأمنية.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جليل، وديع شكور. (1997). </w:t>
      </w:r>
      <w:r w:rsidRPr="00763750">
        <w:rPr>
          <w:rFonts w:ascii="Traditional Arabic" w:hAnsi="Traditional Arabic" w:cs="Traditional Arabic"/>
          <w:b/>
          <w:bCs/>
          <w:sz w:val="24"/>
          <w:szCs w:val="24"/>
          <w:rtl/>
          <w:lang w:val="en-US" w:bidi="ar-DZ"/>
        </w:rPr>
        <w:t>العنف والجريمة</w:t>
      </w:r>
      <w:r w:rsidRPr="00763750">
        <w:rPr>
          <w:rFonts w:ascii="Traditional Arabic" w:hAnsi="Traditional Arabic" w:cs="Traditional Arabic"/>
          <w:sz w:val="24"/>
          <w:szCs w:val="24"/>
          <w:rtl/>
          <w:lang w:val="en-US" w:bidi="ar-DZ"/>
        </w:rPr>
        <w:t>. بيروت. لبنان: الدار العربية للعلوم.</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rtl/>
          <w:lang w:val="en-US" w:bidi="ar-DZ"/>
        </w:rPr>
      </w:pPr>
      <w:r w:rsidRPr="00763750">
        <w:rPr>
          <w:rFonts w:ascii="Traditional Arabic" w:hAnsi="Traditional Arabic" w:cs="Traditional Arabic"/>
          <w:sz w:val="24"/>
          <w:szCs w:val="24"/>
          <w:rtl/>
          <w:lang w:val="en-US" w:bidi="ar-DZ"/>
        </w:rPr>
        <w:t xml:space="preserve">الخولي، محمود سعيد. (2006). </w:t>
      </w:r>
      <w:r w:rsidRPr="00763750">
        <w:rPr>
          <w:rFonts w:ascii="Traditional Arabic" w:hAnsi="Traditional Arabic" w:cs="Traditional Arabic"/>
          <w:b/>
          <w:bCs/>
          <w:sz w:val="24"/>
          <w:szCs w:val="24"/>
          <w:rtl/>
          <w:lang w:val="en-US" w:bidi="ar-DZ"/>
        </w:rPr>
        <w:t>العنف في مواقف الحياة اليومية</w:t>
      </w:r>
      <w:r w:rsidRPr="00763750">
        <w:rPr>
          <w:rFonts w:ascii="Traditional Arabic" w:hAnsi="Traditional Arabic" w:cs="Traditional Arabic"/>
          <w:sz w:val="24"/>
          <w:szCs w:val="24"/>
          <w:rtl/>
          <w:lang w:val="en-US" w:bidi="ar-DZ"/>
        </w:rPr>
        <w:t>. الأردن: دار مكتبة الإسراء.</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ديدان، مولود. (2005). </w:t>
      </w:r>
      <w:r w:rsidRPr="00763750">
        <w:rPr>
          <w:rFonts w:ascii="Traditional Arabic" w:hAnsi="Traditional Arabic" w:cs="Traditional Arabic"/>
          <w:b/>
          <w:bCs/>
          <w:sz w:val="24"/>
          <w:szCs w:val="24"/>
          <w:rtl/>
          <w:lang w:val="en-US" w:bidi="ar-DZ"/>
        </w:rPr>
        <w:t>القانون الجزائري للرياضة</w:t>
      </w:r>
      <w:r w:rsidRPr="00763750">
        <w:rPr>
          <w:rFonts w:ascii="Traditional Arabic" w:hAnsi="Traditional Arabic" w:cs="Traditional Arabic"/>
          <w:sz w:val="24"/>
          <w:szCs w:val="24"/>
          <w:rtl/>
          <w:lang w:val="en-US" w:bidi="ar-DZ"/>
        </w:rPr>
        <w:t>. الدار البيضاء، الجزائر: دار بلقيس.</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عباضلي، محمد. (جوان، 2004)، </w:t>
      </w:r>
      <w:r w:rsidRPr="00763750">
        <w:rPr>
          <w:rFonts w:ascii="Traditional Arabic" w:hAnsi="Traditional Arabic" w:cs="Traditional Arabic"/>
          <w:b/>
          <w:bCs/>
          <w:sz w:val="24"/>
          <w:szCs w:val="24"/>
          <w:rtl/>
          <w:lang w:val="en-US" w:bidi="ar-DZ"/>
        </w:rPr>
        <w:t>العنف الظاهرة والأسباب</w:t>
      </w:r>
      <w:r w:rsidRPr="00763750">
        <w:rPr>
          <w:rFonts w:ascii="Traditional Arabic" w:hAnsi="Traditional Arabic" w:cs="Traditional Arabic"/>
          <w:sz w:val="24"/>
          <w:szCs w:val="24"/>
          <w:rtl/>
          <w:lang w:val="en-US" w:bidi="ar-DZ"/>
        </w:rPr>
        <w:t>، مجلة الدركي، العدد 02، ص.ص 5-25.</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عصام الدين، عادل. (2000). </w:t>
      </w:r>
      <w:r w:rsidRPr="00763750">
        <w:rPr>
          <w:rFonts w:ascii="Traditional Arabic" w:hAnsi="Traditional Arabic" w:cs="Traditional Arabic"/>
          <w:b/>
          <w:bCs/>
          <w:sz w:val="24"/>
          <w:szCs w:val="24"/>
          <w:rtl/>
          <w:lang w:val="en-US" w:bidi="ar-DZ"/>
        </w:rPr>
        <w:t>أمن الملاعب الرياضية. الرياض</w:t>
      </w:r>
      <w:r w:rsidRPr="00763750">
        <w:rPr>
          <w:rFonts w:ascii="Traditional Arabic" w:hAnsi="Traditional Arabic" w:cs="Traditional Arabic"/>
          <w:sz w:val="24"/>
          <w:szCs w:val="24"/>
          <w:rtl/>
          <w:lang w:val="en-US" w:bidi="ar-DZ"/>
        </w:rPr>
        <w:t>، السعودية: جامعة نايف العربية.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علاوي، محمد حسن. (1980). </w:t>
      </w:r>
      <w:r w:rsidRPr="00763750">
        <w:rPr>
          <w:rFonts w:ascii="Traditional Arabic" w:hAnsi="Traditional Arabic" w:cs="Traditional Arabic"/>
          <w:b/>
          <w:bCs/>
          <w:sz w:val="24"/>
          <w:szCs w:val="24"/>
          <w:rtl/>
          <w:lang w:val="en-US" w:bidi="ar-DZ"/>
        </w:rPr>
        <w:t>شغب الملاعب في كرة القدم المصرية</w:t>
      </w:r>
      <w:r w:rsidRPr="00763750">
        <w:rPr>
          <w:rFonts w:ascii="Traditional Arabic" w:hAnsi="Traditional Arabic" w:cs="Traditional Arabic"/>
          <w:sz w:val="24"/>
          <w:szCs w:val="24"/>
          <w:rtl/>
          <w:lang w:val="en-US" w:bidi="ar-DZ"/>
        </w:rPr>
        <w:t>. القاهرة: جامعة حلوان.</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العيسوي، عبد الرحمان. (1997). </w:t>
      </w:r>
      <w:r w:rsidRPr="00763750">
        <w:rPr>
          <w:rFonts w:ascii="Traditional Arabic" w:hAnsi="Traditional Arabic" w:cs="Traditional Arabic"/>
          <w:b/>
          <w:bCs/>
          <w:sz w:val="24"/>
          <w:szCs w:val="24"/>
          <w:rtl/>
          <w:lang w:val="en-US" w:bidi="ar-DZ"/>
        </w:rPr>
        <w:t>سيكولوجية عنف الطفولة والمراهقة</w:t>
      </w:r>
      <w:r w:rsidRPr="00763750">
        <w:rPr>
          <w:rFonts w:ascii="Traditional Arabic" w:hAnsi="Traditional Arabic" w:cs="Traditional Arabic"/>
          <w:sz w:val="24"/>
          <w:szCs w:val="24"/>
          <w:rtl/>
          <w:lang w:val="en-US" w:bidi="ar-DZ"/>
        </w:rPr>
        <w:t>. لبنان: دار النهضة العربية.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العيسوي، عبد الرحمان. (2000). </w:t>
      </w:r>
      <w:r w:rsidRPr="00763750">
        <w:rPr>
          <w:rFonts w:ascii="Traditional Arabic" w:hAnsi="Traditional Arabic" w:cs="Traditional Arabic"/>
          <w:b/>
          <w:bCs/>
          <w:sz w:val="24"/>
          <w:szCs w:val="24"/>
          <w:rtl/>
          <w:lang w:val="en-US" w:bidi="ar-DZ"/>
        </w:rPr>
        <w:t>اضطرابات الطفولة والمراهقة وعلاجها</w:t>
      </w:r>
      <w:r w:rsidRPr="00763750">
        <w:rPr>
          <w:rFonts w:ascii="Traditional Arabic" w:hAnsi="Traditional Arabic" w:cs="Traditional Arabic"/>
          <w:sz w:val="24"/>
          <w:szCs w:val="24"/>
          <w:rtl/>
          <w:lang w:val="en-US" w:bidi="ar-DZ"/>
        </w:rPr>
        <w:t>. بيروت: دار راتب الجامعية.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فاخوري، راتب. (1993). </w:t>
      </w:r>
      <w:r w:rsidRPr="00763750">
        <w:rPr>
          <w:rFonts w:ascii="Traditional Arabic" w:hAnsi="Traditional Arabic" w:cs="Traditional Arabic"/>
          <w:b/>
          <w:bCs/>
          <w:sz w:val="24"/>
          <w:szCs w:val="24"/>
          <w:rtl/>
          <w:lang w:val="en-US" w:bidi="ar-DZ"/>
        </w:rPr>
        <w:t>العدوانية في ضوء التحليل النفسي</w:t>
      </w:r>
      <w:r w:rsidRPr="00763750">
        <w:rPr>
          <w:rFonts w:ascii="Traditional Arabic" w:hAnsi="Traditional Arabic" w:cs="Traditional Arabic"/>
          <w:sz w:val="24"/>
          <w:szCs w:val="24"/>
          <w:rtl/>
          <w:lang w:val="en-US" w:bidi="ar-DZ"/>
        </w:rPr>
        <w:t>. القاهرة: دار المعارف.</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القهوجي، علي عبد القادر. (2002). أصول علم الإجرام والعقاب. بيروت، لبنان: منشورات الحلبي الحقوقية.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محفوظ، محمد. (2005). </w:t>
      </w:r>
      <w:r w:rsidRPr="00763750">
        <w:rPr>
          <w:rFonts w:ascii="Traditional Arabic" w:hAnsi="Traditional Arabic" w:cs="Traditional Arabic"/>
          <w:b/>
          <w:bCs/>
          <w:sz w:val="24"/>
          <w:szCs w:val="24"/>
          <w:rtl/>
          <w:lang w:val="en-US" w:bidi="ar-DZ"/>
        </w:rPr>
        <w:t>أسباب ظاهرة العنف في العالم العربي</w:t>
      </w:r>
      <w:r w:rsidRPr="00763750">
        <w:rPr>
          <w:rFonts w:ascii="Traditional Arabic" w:hAnsi="Traditional Arabic" w:cs="Traditional Arabic"/>
          <w:sz w:val="24"/>
          <w:szCs w:val="24"/>
          <w:rtl/>
          <w:lang w:val="en-US" w:bidi="ar-DZ"/>
        </w:rPr>
        <w:t>. مصر: دار غريب للنشر والتوزيع.</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المصطفى، عبد العزيز عبد الكريم. (2004). </w:t>
      </w:r>
      <w:r w:rsidRPr="00763750">
        <w:rPr>
          <w:rFonts w:ascii="Traditional Arabic" w:hAnsi="Traditional Arabic" w:cs="Traditional Arabic"/>
          <w:b/>
          <w:bCs/>
          <w:sz w:val="24"/>
          <w:szCs w:val="24"/>
          <w:rtl/>
          <w:lang w:val="en-US" w:bidi="ar-DZ"/>
        </w:rPr>
        <w:t>شغب الملاعب الرياضية دوافعه وأنواعه</w:t>
      </w:r>
      <w:r w:rsidRPr="00763750">
        <w:rPr>
          <w:rFonts w:ascii="Traditional Arabic" w:hAnsi="Traditional Arabic" w:cs="Traditional Arabic"/>
          <w:sz w:val="24"/>
          <w:szCs w:val="24"/>
          <w:rtl/>
          <w:lang w:val="en-US" w:bidi="ar-DZ"/>
        </w:rPr>
        <w:t>. السعودية: جامعة نايف العربية للعلوم الأمنية.</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المنصوري، علي يحيى. (1985). </w:t>
      </w:r>
      <w:r w:rsidRPr="00763750">
        <w:rPr>
          <w:rFonts w:ascii="Traditional Arabic" w:hAnsi="Traditional Arabic" w:cs="Traditional Arabic"/>
          <w:b/>
          <w:bCs/>
          <w:sz w:val="24"/>
          <w:szCs w:val="24"/>
          <w:rtl/>
          <w:lang w:val="en-US" w:bidi="ar-DZ"/>
        </w:rPr>
        <w:t>الثقافة الرياضية</w:t>
      </w:r>
      <w:r w:rsidRPr="00763750">
        <w:rPr>
          <w:rFonts w:ascii="Traditional Arabic" w:hAnsi="Traditional Arabic" w:cs="Traditional Arabic"/>
          <w:sz w:val="24"/>
          <w:szCs w:val="24"/>
          <w:rtl/>
          <w:lang w:val="en-US" w:bidi="ar-DZ"/>
        </w:rPr>
        <w:t>. طرابلس.</w:t>
      </w:r>
    </w:p>
    <w:p w:rsidR="001F3340" w:rsidRPr="00763750" w:rsidRDefault="001F3340" w:rsidP="008A3F89">
      <w:pPr>
        <w:pStyle w:val="Paragraphedeliste"/>
        <w:numPr>
          <w:ilvl w:val="0"/>
          <w:numId w:val="79"/>
        </w:numPr>
        <w:tabs>
          <w:tab w:val="right" w:pos="282"/>
        </w:tabs>
        <w:bidi/>
        <w:spacing w:after="0" w:line="240" w:lineRule="auto"/>
        <w:ind w:left="-1" w:firstLine="0"/>
        <w:jc w:val="both"/>
        <w:rPr>
          <w:rFonts w:ascii="Traditional Arabic" w:hAnsi="Traditional Arabic" w:cs="Traditional Arabic"/>
          <w:sz w:val="24"/>
          <w:szCs w:val="24"/>
          <w:lang w:val="en-US" w:bidi="ar-DZ"/>
        </w:rPr>
      </w:pPr>
      <w:r w:rsidRPr="00763750">
        <w:rPr>
          <w:rFonts w:ascii="Traditional Arabic" w:hAnsi="Traditional Arabic" w:cs="Traditional Arabic"/>
          <w:sz w:val="24"/>
          <w:szCs w:val="24"/>
          <w:rtl/>
          <w:lang w:val="en-US" w:bidi="ar-DZ"/>
        </w:rPr>
        <w:t xml:space="preserve">المهدي، محمد. (2003). </w:t>
      </w:r>
      <w:r w:rsidRPr="00763750">
        <w:rPr>
          <w:rFonts w:ascii="Traditional Arabic" w:hAnsi="Traditional Arabic" w:cs="Traditional Arabic"/>
          <w:b/>
          <w:bCs/>
          <w:sz w:val="24"/>
          <w:szCs w:val="24"/>
          <w:rtl/>
          <w:lang w:val="en-US" w:bidi="ar-DZ"/>
        </w:rPr>
        <w:t>الحوار وقاية من العنف</w:t>
      </w:r>
      <w:r w:rsidRPr="00763750">
        <w:rPr>
          <w:rFonts w:ascii="Traditional Arabic" w:hAnsi="Traditional Arabic" w:cs="Traditional Arabic"/>
          <w:sz w:val="24"/>
          <w:szCs w:val="24"/>
          <w:rtl/>
          <w:lang w:val="en-US" w:bidi="ar-DZ"/>
        </w:rPr>
        <w:t>. بيروت، لبنان، دار النهضة العربية.</w:t>
      </w:r>
    </w:p>
    <w:p w:rsidR="001F3340" w:rsidRDefault="001F3340" w:rsidP="00763750">
      <w:pPr>
        <w:spacing w:after="0"/>
        <w:jc w:val="right"/>
        <w:rPr>
          <w:lang w:val="en-US" w:bidi="ar-DZ"/>
        </w:rPr>
      </w:pPr>
    </w:p>
    <w:p w:rsidR="00763750" w:rsidRPr="001F3340" w:rsidRDefault="00763750" w:rsidP="00A72F87">
      <w:pPr>
        <w:bidi/>
        <w:spacing w:after="0"/>
        <w:rPr>
          <w:rFonts w:ascii="Calibri" w:eastAsia="Times New Roman" w:hAnsi="Calibri" w:cs="PT Bold Heading"/>
          <w:b/>
          <w:bCs/>
          <w:sz w:val="32"/>
          <w:szCs w:val="32"/>
          <w:rtl/>
          <w:lang w:val="en-US"/>
        </w:rPr>
      </w:pPr>
    </w:p>
    <w:p w:rsidR="00646FE4" w:rsidRPr="00763750" w:rsidRDefault="00646FE4" w:rsidP="00646FE4">
      <w:pPr>
        <w:bidi/>
        <w:spacing w:after="0"/>
        <w:jc w:val="center"/>
        <w:rPr>
          <w:rFonts w:ascii="Calibri" w:eastAsia="Times New Roman" w:hAnsi="Calibri" w:cs="PT Bold Heading"/>
          <w:b/>
          <w:bCs/>
          <w:szCs w:val="26"/>
          <w:rtl/>
          <w:lang w:val="en-US"/>
        </w:rPr>
      </w:pPr>
    </w:p>
    <w:p w:rsidR="00107418" w:rsidRPr="00763750" w:rsidRDefault="009E084E" w:rsidP="00107418">
      <w:pPr>
        <w:bidi/>
        <w:spacing w:after="0"/>
        <w:jc w:val="center"/>
        <w:rPr>
          <w:rFonts w:ascii="Calibri" w:eastAsia="Times New Roman" w:hAnsi="Calibri" w:cs="PT Bold Heading"/>
          <w:b/>
          <w:bCs/>
          <w:sz w:val="32"/>
          <w:szCs w:val="28"/>
          <w:lang w:val="en-US"/>
        </w:rPr>
      </w:pPr>
      <w:r w:rsidRPr="00763750">
        <w:rPr>
          <w:rFonts w:ascii="Calibri" w:eastAsia="Times New Roman" w:hAnsi="Calibri" w:cs="PT Bold Heading" w:hint="cs"/>
          <w:b/>
          <w:bCs/>
          <w:sz w:val="32"/>
          <w:szCs w:val="28"/>
          <w:rtl/>
          <w:lang w:val="en-US" w:bidi="ar-DZ"/>
        </w:rPr>
        <w:t>-</w:t>
      </w:r>
      <w:r w:rsidR="00107418" w:rsidRPr="00763750">
        <w:rPr>
          <w:rFonts w:ascii="Calibri" w:eastAsia="Times New Roman" w:hAnsi="Calibri" w:cs="PT Bold Heading" w:hint="cs"/>
          <w:b/>
          <w:bCs/>
          <w:sz w:val="32"/>
          <w:szCs w:val="28"/>
          <w:rtl/>
          <w:lang w:val="en-US" w:bidi="ar-DZ"/>
        </w:rPr>
        <w:t xml:space="preserve">تشخيص ظاهرة العنف في المجال الرياضي في الجزائر  </w:t>
      </w:r>
    </w:p>
    <w:p w:rsidR="00107418" w:rsidRDefault="00AC551D" w:rsidP="00107418">
      <w:pPr>
        <w:bidi/>
        <w:spacing w:after="0"/>
        <w:jc w:val="center"/>
        <w:rPr>
          <w:rFonts w:ascii="Times New Roman" w:hAnsi="Times New Roman" w:cs="Times New Roman"/>
          <w:b/>
          <w:bCs/>
          <w:sz w:val="24"/>
          <w:szCs w:val="24"/>
          <w:rtl/>
          <w:lang w:val="en-US"/>
        </w:rPr>
      </w:pPr>
      <w:r w:rsidRPr="00AC551D">
        <w:rPr>
          <w:rFonts w:ascii="Times New Roman" w:hAnsi="Times New Roman" w:cs="Times New Roman"/>
          <w:b/>
          <w:bCs/>
          <w:sz w:val="24"/>
          <w:szCs w:val="24"/>
          <w:lang w:val="en-US"/>
        </w:rPr>
        <w:t>Diagnosis of the phenomenon of violence in sports in Algeria</w:t>
      </w:r>
    </w:p>
    <w:p w:rsidR="00A448D3" w:rsidRPr="00A448D3" w:rsidRDefault="00A448D3" w:rsidP="00A448D3">
      <w:pPr>
        <w:spacing w:after="0"/>
        <w:rPr>
          <w:rFonts w:ascii="Times New Roman" w:hAnsi="Times New Roman" w:cs="Times New Roman"/>
          <w:b/>
          <w:bCs/>
          <w:sz w:val="24"/>
          <w:szCs w:val="24"/>
          <w:rtl/>
          <w:lang w:val="en-US"/>
        </w:rPr>
      </w:pPr>
      <w:r w:rsidRPr="00A448D3">
        <w:rPr>
          <w:rFonts w:ascii="Times New Roman" w:hAnsi="Times New Roman" w:cs="Times New Roman" w:hint="cs"/>
          <w:b/>
          <w:bCs/>
          <w:sz w:val="24"/>
          <w:szCs w:val="24"/>
          <w:rtl/>
          <w:lang w:val="en-US"/>
        </w:rPr>
        <w:t>خضراء</w:t>
      </w:r>
      <w:r w:rsidRPr="00A448D3">
        <w:rPr>
          <w:rFonts w:ascii="Times New Roman" w:hAnsi="Times New Roman" w:cs="Times New Roman"/>
          <w:b/>
          <w:bCs/>
          <w:sz w:val="24"/>
          <w:szCs w:val="24"/>
          <w:rtl/>
          <w:lang w:val="en-US"/>
        </w:rPr>
        <w:t xml:space="preserve"> </w:t>
      </w:r>
      <w:r w:rsidRPr="00A448D3">
        <w:rPr>
          <w:rFonts w:ascii="Times New Roman" w:hAnsi="Times New Roman" w:cs="Times New Roman" w:hint="cs"/>
          <w:b/>
          <w:bCs/>
          <w:sz w:val="24"/>
          <w:szCs w:val="24"/>
          <w:rtl/>
          <w:lang w:val="en-US"/>
        </w:rPr>
        <w:t>براك</w:t>
      </w:r>
      <w:r w:rsidRPr="00A448D3">
        <w:rPr>
          <w:rFonts w:ascii="Times New Roman" w:hAnsi="Times New Roman" w:cs="Times New Roman"/>
          <w:b/>
          <w:bCs/>
          <w:sz w:val="24"/>
          <w:szCs w:val="24"/>
          <w:rtl/>
          <w:lang w:val="en-US"/>
        </w:rPr>
        <w:t>1</w:t>
      </w:r>
      <w:r w:rsidRPr="00A448D3">
        <w:rPr>
          <w:rFonts w:ascii="Times New Roman" w:hAnsi="Times New Roman" w:cs="Times New Roman" w:hint="cs"/>
          <w:b/>
          <w:bCs/>
          <w:sz w:val="24"/>
          <w:szCs w:val="24"/>
          <w:rtl/>
          <w:lang w:val="en-US"/>
        </w:rPr>
        <w:t>،</w:t>
      </w:r>
      <w:r w:rsidRPr="00A448D3">
        <w:rPr>
          <w:rFonts w:ascii="Times New Roman" w:hAnsi="Times New Roman" w:cs="Times New Roman"/>
          <w:b/>
          <w:bCs/>
          <w:sz w:val="24"/>
          <w:szCs w:val="24"/>
          <w:rtl/>
          <w:lang w:val="en-US"/>
        </w:rPr>
        <w:t xml:space="preserve"> </w:t>
      </w:r>
      <w:r w:rsidR="00785490">
        <w:rPr>
          <w:rFonts w:ascii="Times New Roman" w:hAnsi="Times New Roman" w:cs="Times New Roman" w:hint="cs"/>
          <w:b/>
          <w:bCs/>
          <w:sz w:val="24"/>
          <w:szCs w:val="24"/>
          <w:rtl/>
          <w:lang w:val="en-US"/>
        </w:rPr>
        <w:t>د/</w:t>
      </w:r>
      <w:r w:rsidRPr="00A448D3">
        <w:rPr>
          <w:rFonts w:ascii="Times New Roman" w:hAnsi="Times New Roman" w:cs="Times New Roman" w:hint="cs"/>
          <w:b/>
          <w:bCs/>
          <w:sz w:val="24"/>
          <w:szCs w:val="24"/>
          <w:rtl/>
          <w:lang w:val="en-US"/>
        </w:rPr>
        <w:t>حاتم</w:t>
      </w:r>
      <w:r w:rsidRPr="00A448D3">
        <w:rPr>
          <w:rFonts w:ascii="Times New Roman" w:hAnsi="Times New Roman" w:cs="Times New Roman"/>
          <w:b/>
          <w:bCs/>
          <w:sz w:val="24"/>
          <w:szCs w:val="24"/>
          <w:rtl/>
          <w:lang w:val="en-US"/>
        </w:rPr>
        <w:t xml:space="preserve"> </w:t>
      </w:r>
      <w:r w:rsidRPr="00A448D3">
        <w:rPr>
          <w:rFonts w:ascii="Times New Roman" w:hAnsi="Times New Roman" w:cs="Times New Roman" w:hint="cs"/>
          <w:b/>
          <w:bCs/>
          <w:sz w:val="24"/>
          <w:szCs w:val="24"/>
          <w:rtl/>
          <w:lang w:val="en-US"/>
        </w:rPr>
        <w:t>شبايكي</w:t>
      </w:r>
      <w:r w:rsidRPr="00A448D3">
        <w:rPr>
          <w:rFonts w:ascii="Times New Roman" w:hAnsi="Times New Roman" w:cs="Times New Roman"/>
          <w:b/>
          <w:bCs/>
          <w:sz w:val="24"/>
          <w:szCs w:val="24"/>
          <w:rtl/>
          <w:lang w:val="en-US"/>
        </w:rPr>
        <w:t xml:space="preserve"> 2</w:t>
      </w:r>
      <w:r w:rsidRPr="00A448D3">
        <w:rPr>
          <w:rFonts w:ascii="Times New Roman" w:hAnsi="Times New Roman" w:cs="Times New Roman"/>
          <w:b/>
          <w:bCs/>
          <w:sz w:val="24"/>
          <w:szCs w:val="24"/>
          <w:lang w:val="en-US"/>
        </w:rPr>
        <w:t xml:space="preserve"> </w:t>
      </w:r>
      <w:r w:rsidR="00785490">
        <w:rPr>
          <w:rFonts w:ascii="Times New Roman" w:hAnsi="Times New Roman" w:cs="Times New Roman" w:hint="cs"/>
          <w:b/>
          <w:bCs/>
          <w:sz w:val="24"/>
          <w:szCs w:val="24"/>
          <w:rtl/>
          <w:lang w:val="en-US"/>
        </w:rPr>
        <w:t>د/</w:t>
      </w:r>
    </w:p>
    <w:p w:rsidR="00A448D3" w:rsidRDefault="00A448D3" w:rsidP="00A448D3">
      <w:pPr>
        <w:tabs>
          <w:tab w:val="left" w:pos="3266"/>
          <w:tab w:val="center" w:pos="4153"/>
        </w:tabs>
        <w:bidi/>
        <w:spacing w:after="0"/>
        <w:jc w:val="right"/>
        <w:rPr>
          <w:rFonts w:ascii="Times New Roman" w:hAnsi="Times New Roman" w:cs="Times New Roman"/>
          <w:b/>
          <w:bCs/>
          <w:sz w:val="24"/>
          <w:szCs w:val="24"/>
          <w:rtl/>
          <w:lang w:val="en-US"/>
        </w:rPr>
      </w:pPr>
      <w:r>
        <w:rPr>
          <w:rFonts w:ascii="Times New Roman" w:hAnsi="Times New Roman" w:cs="Times New Roman"/>
          <w:b/>
          <w:bCs/>
          <w:sz w:val="24"/>
          <w:szCs w:val="24"/>
          <w:rtl/>
          <w:lang w:val="en-US"/>
        </w:rPr>
        <w:tab/>
      </w:r>
      <w:r>
        <w:rPr>
          <w:rFonts w:ascii="Times New Roman" w:hAnsi="Times New Roman" w:cs="Times New Roman"/>
          <w:b/>
          <w:bCs/>
          <w:sz w:val="24"/>
          <w:szCs w:val="24"/>
          <w:rtl/>
          <w:lang w:val="en-US"/>
        </w:rPr>
        <w:tab/>
      </w:r>
      <w:r w:rsidRPr="00A448D3">
        <w:rPr>
          <w:rFonts w:ascii="Times New Roman" w:hAnsi="Times New Roman" w:cs="Times New Roman" w:hint="cs"/>
          <w:b/>
          <w:bCs/>
          <w:sz w:val="24"/>
          <w:szCs w:val="24"/>
          <w:rtl/>
          <w:lang w:val="en-US"/>
        </w:rPr>
        <w:t>جامعة</w:t>
      </w:r>
      <w:r w:rsidRPr="00A448D3">
        <w:rPr>
          <w:rFonts w:ascii="Times New Roman" w:hAnsi="Times New Roman" w:cs="Times New Roman"/>
          <w:b/>
          <w:bCs/>
          <w:sz w:val="24"/>
          <w:szCs w:val="24"/>
          <w:rtl/>
          <w:lang w:val="en-US"/>
        </w:rPr>
        <w:t xml:space="preserve"> </w:t>
      </w:r>
      <w:r w:rsidRPr="00A448D3">
        <w:rPr>
          <w:rFonts w:ascii="Times New Roman" w:hAnsi="Times New Roman" w:cs="Times New Roman" w:hint="cs"/>
          <w:b/>
          <w:bCs/>
          <w:sz w:val="24"/>
          <w:szCs w:val="24"/>
          <w:rtl/>
          <w:lang w:val="en-US"/>
        </w:rPr>
        <w:t>تبسة</w:t>
      </w:r>
      <w:r w:rsidRPr="00A448D3">
        <w:rPr>
          <w:rFonts w:ascii="Times New Roman" w:hAnsi="Times New Roman" w:cs="Times New Roman"/>
          <w:b/>
          <w:bCs/>
          <w:sz w:val="24"/>
          <w:szCs w:val="24"/>
          <w:rtl/>
          <w:lang w:val="en-US"/>
        </w:rPr>
        <w:t xml:space="preserve"> .(</w:t>
      </w:r>
      <w:r w:rsidRPr="00A448D3">
        <w:rPr>
          <w:rFonts w:ascii="Times New Roman" w:hAnsi="Times New Roman" w:cs="Times New Roman" w:hint="cs"/>
          <w:b/>
          <w:bCs/>
          <w:sz w:val="24"/>
          <w:szCs w:val="24"/>
          <w:rtl/>
          <w:lang w:val="en-US"/>
        </w:rPr>
        <w:t>الجزائر</w:t>
      </w:r>
      <w:r w:rsidRPr="00A448D3">
        <w:rPr>
          <w:rFonts w:ascii="Times New Roman" w:hAnsi="Times New Roman" w:cs="Times New Roman"/>
          <w:b/>
          <w:bCs/>
          <w:sz w:val="24"/>
          <w:szCs w:val="24"/>
          <w:rtl/>
          <w:lang w:val="en-US"/>
        </w:rPr>
        <w:t>)</w:t>
      </w:r>
    </w:p>
    <w:p w:rsidR="00FD7879" w:rsidRPr="00FD7879" w:rsidRDefault="00FD7879" w:rsidP="00FD7879">
      <w:pPr>
        <w:bidi/>
        <w:spacing w:after="0"/>
        <w:jc w:val="both"/>
        <w:rPr>
          <w:rFonts w:ascii="Times New Roman" w:hAnsi="Times New Roman" w:cs="Times New Roman"/>
          <w:sz w:val="24"/>
          <w:szCs w:val="24"/>
          <w:rtl/>
          <w:lang w:val="en-US"/>
        </w:rPr>
      </w:pPr>
      <w:r w:rsidRPr="00FD7879">
        <w:rPr>
          <w:rFonts w:ascii="Times New Roman" w:hAnsi="Times New Roman" w:cs="Times New Roman" w:hint="cs"/>
          <w:b/>
          <w:bCs/>
          <w:sz w:val="24"/>
          <w:szCs w:val="24"/>
          <w:rtl/>
          <w:lang w:val="en-US"/>
        </w:rPr>
        <w:t>الملخص</w:t>
      </w:r>
      <w:r w:rsidRPr="00FD7879">
        <w:rPr>
          <w:rFonts w:ascii="Times New Roman" w:hAnsi="Times New Roman" w:cs="Times New Roman"/>
          <w:sz w:val="24"/>
          <w:szCs w:val="24"/>
          <w:lang w:val="en-US"/>
        </w:rPr>
        <w:t xml:space="preserve">: </w:t>
      </w:r>
    </w:p>
    <w:p w:rsidR="00FD7879" w:rsidRPr="00FD7879" w:rsidRDefault="00FD7879" w:rsidP="00FD7879">
      <w:pPr>
        <w:bidi/>
        <w:spacing w:after="0"/>
        <w:jc w:val="both"/>
        <w:rPr>
          <w:rFonts w:ascii="Times New Roman" w:hAnsi="Times New Roman" w:cs="Times New Roman"/>
          <w:sz w:val="24"/>
          <w:szCs w:val="24"/>
          <w:rtl/>
          <w:lang w:val="en-US"/>
        </w:rPr>
      </w:pPr>
      <w:r w:rsidRPr="00FD7879">
        <w:rPr>
          <w:rFonts w:ascii="Times New Roman" w:hAnsi="Times New Roman" w:cs="Times New Roman" w:hint="cs"/>
          <w:sz w:val="24"/>
          <w:szCs w:val="24"/>
          <w:rtl/>
          <w:lang w:val="en-US"/>
        </w:rPr>
        <w:t>يمثل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إحدى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الممارسات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المدمرة،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وانتشاره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مجتمع</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وتحوله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يوماً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بعد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يوم</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إلى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أسلوب</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لتحقيق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الأهداف،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يعطل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أحوال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المجتمع،</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ويصرف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المجتمع</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والدولة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تحقيق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الأهداف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السامية؛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تنمية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قدرات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البشر</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وصناعة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مستقبل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أفضل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للأمة،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ولذلك</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فإن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صناعة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التنمية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لابد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وأن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ترتبط</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بصناعة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أساليب</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للقضاء</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على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والحد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آثاره،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حيث</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هذه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استفحلت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وبلغت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ذروتها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مؤخرا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وأصبحت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الأوساط</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الجزائرية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عنوانا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للجريمة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والإعتداءات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البدنية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واللفظية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التي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تمس</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أطرافا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أبرياء،</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مست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حتى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المرافق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العمومية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لتمتد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وتنتشر</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هذه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كالوباء،</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تعتبر</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الأوساط</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سلوكية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اجتماعية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معقدة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تدخل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فيها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عدة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متغيّرات،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هذه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ليست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حديثة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المجال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وإنما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ظاهرة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قديمة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قدم</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لكن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الجديد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تعدّد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مظاهر</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وأشكاله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داخل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الملاعب</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حتّى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وصل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إلى</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إزهاق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الأرواح</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البريئة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والتقاتل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بين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أبناء</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البلد</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الواحد</w:t>
      </w:r>
      <w:r w:rsidRPr="00FD7879">
        <w:rPr>
          <w:rFonts w:ascii="Times New Roman" w:hAnsi="Times New Roman" w:cs="Times New Roman"/>
          <w:sz w:val="24"/>
          <w:szCs w:val="24"/>
          <w:lang w:val="en-US"/>
        </w:rPr>
        <w:t>.</w:t>
      </w:r>
    </w:p>
    <w:p w:rsidR="00FD7879" w:rsidRPr="00FD7879" w:rsidRDefault="00FD7879" w:rsidP="00FD7879">
      <w:pPr>
        <w:bidi/>
        <w:spacing w:after="0"/>
        <w:jc w:val="both"/>
        <w:rPr>
          <w:rFonts w:ascii="Times New Roman" w:hAnsi="Times New Roman" w:cs="Times New Roman"/>
          <w:sz w:val="24"/>
          <w:szCs w:val="24"/>
          <w:rtl/>
          <w:lang w:val="en-US"/>
        </w:rPr>
      </w:pP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نحن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هذا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السياق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سنحاول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الكشف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عن</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أهم</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العوامل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المؤدية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للعنف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في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المجال</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الرياضي،</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كذا</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صوره،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أهم</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طرق</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الوقاية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منه</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و</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علاجه</w:t>
      </w:r>
      <w:r w:rsidRPr="00FD7879">
        <w:rPr>
          <w:rFonts w:ascii="Times New Roman" w:hAnsi="Times New Roman" w:cs="Times New Roman"/>
          <w:sz w:val="24"/>
          <w:szCs w:val="24"/>
          <w:lang w:val="en-US"/>
        </w:rPr>
        <w:t>.</w:t>
      </w:r>
    </w:p>
    <w:p w:rsidR="00107418" w:rsidRPr="00A80600" w:rsidRDefault="00FD7879" w:rsidP="00A80600">
      <w:pPr>
        <w:bidi/>
        <w:spacing w:after="0"/>
        <w:jc w:val="both"/>
        <w:rPr>
          <w:rFonts w:ascii="Times New Roman" w:hAnsi="Times New Roman" w:cs="Times New Roman"/>
          <w:b/>
          <w:bCs/>
          <w:sz w:val="24"/>
          <w:szCs w:val="24"/>
          <w:rtl/>
          <w:lang w:val="en-US"/>
        </w:rPr>
      </w:pPr>
      <w:r w:rsidRPr="00FD7879">
        <w:rPr>
          <w:rFonts w:ascii="Times New Roman" w:hAnsi="Times New Roman" w:cs="Times New Roman" w:hint="cs"/>
          <w:sz w:val="24"/>
          <w:szCs w:val="24"/>
          <w:rtl/>
          <w:lang w:val="en-US"/>
        </w:rPr>
        <w:t>الكلمات</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المفتاحية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العنف؛</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الممارسة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الرياضية؛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الوقاية؛</w:t>
      </w:r>
      <w:r w:rsidRPr="00FD7879">
        <w:rPr>
          <w:rFonts w:ascii="Times New Roman" w:hAnsi="Times New Roman" w:cs="Times New Roman"/>
          <w:sz w:val="24"/>
          <w:szCs w:val="24"/>
          <w:rtl/>
          <w:lang w:val="en-US"/>
        </w:rPr>
        <w:t xml:space="preserve"> </w:t>
      </w:r>
      <w:r w:rsidRPr="00FD7879">
        <w:rPr>
          <w:rFonts w:ascii="Times New Roman" w:hAnsi="Times New Roman" w:cs="Times New Roman" w:hint="cs"/>
          <w:sz w:val="24"/>
          <w:szCs w:val="24"/>
          <w:rtl/>
          <w:lang w:val="en-US"/>
        </w:rPr>
        <w:t>العلاج</w:t>
      </w:r>
      <w:r w:rsidRPr="00FD7879">
        <w:rPr>
          <w:rFonts w:ascii="Times New Roman" w:hAnsi="Times New Roman" w:cs="Times New Roman"/>
          <w:sz w:val="24"/>
          <w:szCs w:val="24"/>
          <w:rtl/>
          <w:lang w:val="en-US"/>
        </w:rPr>
        <w:t>.</w:t>
      </w:r>
      <w:r w:rsidR="00A80600">
        <w:rPr>
          <w:sz w:val="28"/>
          <w:rtl/>
        </w:rPr>
        <w:tab/>
      </w:r>
      <w:r w:rsidR="00107418">
        <w:rPr>
          <w:sz w:val="28"/>
          <w:rtl/>
        </w:rPr>
        <w:t xml:space="preserve">      </w:t>
      </w:r>
      <w:r w:rsidR="00107418">
        <w:rPr>
          <w:rFonts w:cs="Simplified Arabic"/>
          <w:sz w:val="24"/>
          <w:szCs w:val="24"/>
          <w:lang w:val="en-US"/>
        </w:rPr>
        <w:tab/>
      </w:r>
    </w:p>
    <w:p w:rsidR="00107418" w:rsidRDefault="00107418" w:rsidP="00107418">
      <w:pPr>
        <w:pStyle w:val="Resum"/>
        <w:bidi w:val="0"/>
        <w:spacing w:before="180" w:after="180"/>
        <w:ind w:firstLine="567"/>
        <w:rPr>
          <w:rFonts w:ascii="Times New Roman" w:hAnsi="Times New Roman" w:cs="Times New Roman"/>
          <w:b w:val="0"/>
          <w:bCs w:val="0"/>
          <w:rtl/>
          <w:lang w:val="en-US"/>
        </w:rPr>
      </w:pPr>
      <w:r>
        <w:rPr>
          <w:rFonts w:ascii="Times New Roman" w:hAnsi="Times New Roman" w:cs="Times New Roman"/>
          <w:lang w:val="en-US"/>
        </w:rPr>
        <w:t xml:space="preserve">Abstract: </w:t>
      </w:r>
    </w:p>
    <w:p w:rsidR="00107418" w:rsidRDefault="00107418" w:rsidP="00107418">
      <w:pPr>
        <w:pStyle w:val="Resum"/>
        <w:bidi w:val="0"/>
        <w:spacing w:before="180" w:after="180"/>
        <w:ind w:firstLine="567"/>
        <w:rPr>
          <w:rFonts w:ascii="Times New Roman" w:hAnsi="Times New Roman" w:cs="Times New Roman"/>
          <w:b w:val="0"/>
          <w:bCs w:val="0"/>
          <w:lang w:val="en-US"/>
        </w:rPr>
      </w:pPr>
      <w:r>
        <w:rPr>
          <w:rFonts w:ascii="Times New Roman" w:hAnsi="Times New Roman" w:cs="Times New Roman"/>
          <w:b w:val="0"/>
          <w:bCs w:val="0"/>
          <w:lang w:val="en-US"/>
        </w:rPr>
        <w:t>Violence is one of the destructive practices, spreading in any society and transforming it day after day into a method of achieving goals that disrupts society. The society and the state are moving away from the lofty goals of developing human capabilities and creating a better future for the nation. On the violence and the reduction of its effects, as this phenomenon has escalated and reached its peak recently and became the Algerian sports community the title of the crime and physical and verbal assaults that affect innocent parties, and even spread to public facilities to spread and spread this phenomenon as epidemic, and the phenomenon of violence in the oceans Sports complex social behavioral phenomenon in which several variables of intervention, this phenomenon is not new in the sports field, but is an old phenomenon introduced sport. But the new is the multiplicity of manifestations of violence and forms in the stadiums until it reached the loss of innocent lives and fighting between the people of one country</w:t>
      </w:r>
      <w:r>
        <w:rPr>
          <w:rFonts w:ascii="Times New Roman" w:hAnsi="Times New Roman" w:cs="Times New Roman"/>
          <w:b w:val="0"/>
          <w:bCs w:val="0"/>
          <w:rtl/>
          <w:lang w:val="en-US"/>
        </w:rPr>
        <w:t>.</w:t>
      </w:r>
    </w:p>
    <w:p w:rsidR="00107418" w:rsidRDefault="00107418" w:rsidP="00107418">
      <w:pPr>
        <w:pStyle w:val="Resum"/>
        <w:bidi w:val="0"/>
        <w:spacing w:before="180" w:after="180"/>
        <w:ind w:firstLine="567"/>
        <w:rPr>
          <w:rFonts w:ascii="Times New Roman" w:hAnsi="Times New Roman" w:cs="Times New Roman"/>
          <w:lang w:val="en-US"/>
        </w:rPr>
      </w:pPr>
      <w:r>
        <w:rPr>
          <w:rFonts w:ascii="Times New Roman" w:hAnsi="Times New Roman" w:cs="Times New Roman"/>
          <w:b w:val="0"/>
          <w:bCs w:val="0"/>
          <w:lang w:val="en-US"/>
        </w:rPr>
        <w:t xml:space="preserve">In this we identify the age of attempts to detect the most important factors leading to violence in the field of sports, and the picture, and the most important methods of prevention and treatment. </w:t>
      </w:r>
    </w:p>
    <w:p w:rsidR="00AC551D" w:rsidRPr="00AC551D" w:rsidRDefault="00107418" w:rsidP="00AC551D">
      <w:pPr>
        <w:pStyle w:val="Resum"/>
        <w:bidi w:val="0"/>
        <w:spacing w:before="180" w:after="180"/>
        <w:ind w:firstLine="567"/>
        <w:jc w:val="both"/>
        <w:rPr>
          <w:rFonts w:ascii="Times New Roman" w:hAnsi="Times New Roman" w:cs="Rateb lotusb22"/>
          <w:b w:val="0"/>
          <w:bCs w:val="0"/>
          <w:szCs w:val="28"/>
          <w:rtl/>
          <w:lang w:val="en-US" w:bidi="ar-DZ"/>
        </w:rPr>
      </w:pPr>
      <w:r>
        <w:rPr>
          <w:rFonts w:ascii="Times New Roman" w:hAnsi="Times New Roman" w:cs="Times New Roman"/>
          <w:lang w:val="en-US"/>
        </w:rPr>
        <w:t>Keywords:</w:t>
      </w:r>
      <w:r>
        <w:rPr>
          <w:rFonts w:ascii="Times New Roman" w:hAnsi="Times New Roman" w:cs="Times New Roman"/>
          <w:b w:val="0"/>
          <w:bCs w:val="0"/>
          <w:lang w:val="en-US"/>
        </w:rPr>
        <w:t xml:space="preserve"> Violence;</w:t>
      </w:r>
      <w:r>
        <w:rPr>
          <w:lang w:val="en-US"/>
        </w:rPr>
        <w:t xml:space="preserve"> </w:t>
      </w:r>
      <w:r>
        <w:rPr>
          <w:rFonts w:ascii="Times New Roman" w:hAnsi="Times New Roman" w:cs="Rateb lotusb22"/>
          <w:b w:val="0"/>
          <w:bCs w:val="0"/>
          <w:szCs w:val="28"/>
          <w:lang w:val="en-US"/>
        </w:rPr>
        <w:t>Sports practice;</w:t>
      </w:r>
      <w:r>
        <w:rPr>
          <w:lang w:val="en-US"/>
        </w:rPr>
        <w:t xml:space="preserve"> </w:t>
      </w:r>
      <w:r>
        <w:rPr>
          <w:rFonts w:ascii="Times New Roman" w:hAnsi="Times New Roman" w:cs="Rateb lotusb22"/>
          <w:b w:val="0"/>
          <w:bCs w:val="0"/>
          <w:szCs w:val="28"/>
          <w:lang w:val="en-US"/>
        </w:rPr>
        <w:t>protection;</w:t>
      </w:r>
      <w:r>
        <w:rPr>
          <w:lang w:val="en-US"/>
        </w:rPr>
        <w:t xml:space="preserve"> </w:t>
      </w:r>
      <w:r>
        <w:rPr>
          <w:rFonts w:ascii="Times New Roman" w:hAnsi="Times New Roman" w:cs="Rateb lotusb22"/>
          <w:b w:val="0"/>
          <w:bCs w:val="0"/>
          <w:szCs w:val="28"/>
          <w:lang w:val="en-US"/>
        </w:rPr>
        <w:t>the cure</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مقدمة:</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لقد أصبحت العدوانية في الرياضة من الأمور الشائعة جدا فنحن نشاهد العنف والشغب في مقاعد المتفرجين وعلى مقاعد البدلاء، كما أن السلوك العدواني منتشر في كثير من الملاعب الرياضية، ومن أمثلة ذالك تعدي اللاعبين على المنافسين والمدربين، وفي بعض الأحيان التعدي على زملاء الفريق والاشتباك مع الجماهير، كذالك قد يحدث السلوك العدواني من الجماهير ضد اللاعبين والمدربين أو الحكام، كما نلاحظ أحداث الشغب التي تحدث عقب المباريات ويحدث في بعضها استخدام الأسلحة، إن دراسة ظاهرة العدوان في الرياضة تشكل أهمية بالغة، نظرا لأن الرياضة هي انعكاس للمجتمع ككل ، ولقد ازداد العنف في المجتمع الجزائري بصفة عامة في السنوات الماضية وانعكس ذلك سلبا على الرياضة، في حين ينبغي أن تعتبر هذه الأخيرة إحدى المجالات الهامة لكبح جماح العنف وتعديل السلوك وتهذيبه، كما كانت الرياضة في الجزائر تعتبر الوسيلة والأسلوب للتعبير عن الشخصية الوطنية إبان الاستعمار الفرنسي، واستمرت لعدة سنوات بعد الاستقلال غير أنه في الآونة الأخيرة أخذ الجمهور الرياضي و الممارسين للرياضة يتغيران نظرا للتحولات الاقتصادية والاجتماعية والسياسية، هذا إلى جانب تأثرها بعوامل أخرى كالنمو الديمغرافي والبطالة والنزوح الريفي وتطور النسيج العمراني فـي المدن الكبرى، إذ لم يعد للأخلاق الرياضية والمبادئ والشعارات مكان فـي مدرجات الملاعب، هذه الوضعية أثرت سلبا على الممارسة الرياضية في الجزائر وأصبحت الملاعب ساحات للتعبير عن الاحتجاجات والمطالب الاجتماعية بالنسبة للبعض، ووسائل الانفعال وتصريف شحنات الغضب عند البعض الآخر، مما أدى إلـى اتخاذ جملة من الإجراءات والتدابير الوقائية من أجل حفظ النظام والأمن بمناسبة التظاهرات الرياضية، غير أن تلك الإجراءات أصبحت غير كافية وفعالة أمام استفحال هذه الظاهرة وتفاقم أضرارها من موسم رياضي لآخر سواء من الناحية النوعية أوالكمية، كما أن خطر تنامي العنف فـي المجتمع الجزائري عامـة والعنف في الملاعب الرياضية على وجه الخصوص يحتم تضافر كل الجهود وعلى كل المستويات للمساهمة في الوقاية والحد من درجة خطورته، ولقد وردت الأحكام الخاصة بالمتسببين في أعمال العنف بصفة عامة في فصول عديدة من الباب الثاني في قانون العقوبات الجزائري والمتعلق بالجنايات والجنح ضد الأفراد حاول من خلالها المشرع الجزائري كغيره من التشريعات الحد مـن تفشي ظاهرة العنف في الملاعب الرياضية منذ نشأتها، و قد اهتم علم الإجرام بموضوع جرائم العنف، وأصبح تخصصا دراسيا فـي الكثير مـن الجامعات العالمية الآن والتي تقـوم بالاهتمام بعلم الجريمة وبالذات في الدراسات العليا، ومن ضمن اهتمامات علماء الإجرام بجرائـم العنف هناك اهتمام خاص بالعنف الرياضي الذي يحدث في الملاعب الرياضية. و هذا دليل واضح لما اكتساه موضوع العنف في المجالات الرياضية من أهمية كبيرة، و أصبحت ظاهرة تستحق الدراسة و البحث في أسبابها و علاجها و تشخيصها.</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1- مشكلة الدراسة و تساؤلاتها:</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من الظواهر الجديرة بالدراسة والفهم والتنقيب في الوقت المعاصر، هي ظاهرة العنف في الملاعب الرياضية، إذ أن التعرف على هذه الظاهرة يساعد على تحليلها وإمكانية التنبؤ بها، والعنف ظاهرة اجتماعية عالمية تعاني منها معظم المجتمعات الغربية والعربية، والمجتمع الجزائري واحد من هذه المجتمعات، وذلك بسبب ما يصاحبه من أعمال التخريب والتدمير، والاعتداءات الجسدية. يعتبر العنف في الملاعب الرياضية من المفاهيم الأكثر شيوعا في الوقت الحاضر، وهو ظاهرة من الظواهر الاجتماعية التي ظهرت في العديد من المجتمعات المعاصرة، حيث أصبحت تشكل خطرا على الأرواح والممتلكات من خلال الإخلال بالنظام العام والمساس به بسبب السلوك العدواني للاعبين والإداريين، الحكام والمشجعين والأنصار ،قبل وأثناء وبعد المنافسات الرياضية .وتشير معظم الدراسات السيكولوجية و الإجتماعية لظاهرة العنف في الملاعب الرياضية إلى أنه شكل من أشكال العنف الرياضي الذي يظهر على شكل اعتداء بقصد إلحاق الأذى أو الضرر بالآخرين، إذ أن المهتم بالتاريخ الرياضي يجده حافلا بالعديد من الوقائع والأحداث الجسيمة المأساوية التي تصنف على أنها نوع من أنواع العنف والشغب الرياضي ومن جهة أخرى ينظر إلى هذه الأفعال والسلوكات العدوانية على أنها غير مقبولة سواء على الصعيد الرياضي أو الديني أو الاجتماعي أو الأخلاقي، لأنها تؤدي إلى تحطيم القيم التربوية التي تعمل جل الرياضات على ترسيخها للفرد.  والعنف صورة صاحبت الإنسان منذ وجوده وشحنة فطرية تترجم نزعة العدوان لديه، يلجأ إليها إما لتحقـيق أغراضه من الطبيعة أو لمواجهة قسوتها عليـه، لهذا كان اللجوء إلى العنف كوسيلة للتعبير عـن القوة أو الشعور بها من جهة، ونمو واتجاه أنماط العيش من جهة أخرى، ونظرا لتفشي ظاهرة العنف في الملاعب الرياضية على المستوى العالمي والمحلي فقد استوجب ذلك أن تكون للجهات المعنية دورها في التظاهرات الرياضية بصفة عامة وكرة القدم بصفة خاصة، من حيث اعتبارها تجمعا عاما يضم الكثير من فئات الشعب المختلفة، وفي السنوات الأخيرة تعاظم دور الأجهزة المخولة للحد من العنف في الملاعب الرياضية، و كذا زاد الإهتمام بدراسة ظاهرة العنف في المجالات الرياضية، وهذا راجع لتطور الحياة العامة للناس من الناحية السياسية والاقتصادية والاجتماعية. و كذا كون ظاهرة العنف و حوادثه لم تعد حالات استثنائية، بل أصبحت ظاهرة مرئية عادية نشاهدها يوميا.</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و بناءا على ما سبق سنحاول في ورقتنا البحثية هذه أن نجيب على الأسئلة التالية: ماهية العنف الرياضي؟ و ما هي صوره؟ و ما هي إجراءات الوقاية منه و آليات علاجه؟</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2- أهداف الدراسة: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محاولة الكشف عن أهم الإجراءات اللازمة والممكنة للوقاية من ظاهرة العنف في المجالات الرياضية، و كذا آليات مكافحتها و علاجها.</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التعريف بأهم الصور الجديدة لظاهرة العنف في المجال الرياضي و التي لم تكن منتشرة في وقت سابق.</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إبراز أهم الأسباب التي تدفع بالأفراد إلى ارتكاب السلوكات العدوانية في المجال الرياضي.</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التعريف بدور الأسرة، و بعض مؤسسات التنشئة الإجتماعية في الوقاية و مكافحة ظاهرة العنف و الحد منها في المجال الرياضي.</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التعريف بالنظرة الصحيحة للرياضة، و الممارسات الرياضية التي تعود على أفراد المجتمع بكل ماهو إيجابي و ذو منفعة.</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اقتراح بعض الحلول و التوصيات المتعلقة بكيفية إمكانية الحد أو التقليل من خطورة ظاهرة العنف في الممارسات الرياضية في الاوساط المجتمعية.</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3- أهمية الدراسة: </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إنَّ النظرة الصحيحة للرياضة يجب أن تتمثّل في أنَّ الرياضة وسيلة حضاريَّة لاستثمار وتفعيل الطاقات الشبابيَّة، ومد الجسور الاجتماعيّة بين أعضاء الفرق الرياضيَّة من ناحية، ومن ناحية أخرى بين الفرق الرياضيَّة فيما بينها، وكذلك يجب أن يكون التشجيع للهدف الجميل والأداء الرائع بغض النظر من كان صاحبه، ومن هنا جاءت فكرة المباريات الوديَّة بين الفرق الرياضيَّة، والتي تعكس النظرة الصحيحة، والتصوُّر الصحيح لهذه المباريات، والمظهر الحضاري لهذا التنافس أو ذاك. كما أنَّ الشعوب الراقية والأمم الحيَّة، هي التي تجعل من الرياضة والملاعب وسيلة للتلاقي وبذر بذور المودة، لا وسيلة للاحتراب والخصومة والشجار، فمن هذه الزاوية وحدها، يمكن الإطلال على الرياضة والنظر إليها، فهي مصلحة رياضيّة بامتياز، وهي مصلحة وطنيَّة وقوميَّة إذا ما التزمت أسس التنافس الحضاري النظيف، كما أنه من النقاط التي تجعل موضوع العنف في الممارسات الرياضية ذو أهمية هو أنه يتعلق بآثار الأعمال الناتجة عن العنف في مجال التنمية في مختلف مجالاتها، كما أن العنف في المجالات الرياضية له علاقة بتنامي الظواهر الإجرامية، و عدم إقتصارها على الكبار فقط بل حتى الأطفال الذين يتضررون في كثير من الأحيان بسبب اختلاطهم بشباب يكبرونهم سنا، في محيطات الملاعب، و تورطهم في أعمال الشغب، و تعرضهم لشتى أشكال العنف. كذلك نلاحظ غياب حلول ناجعة  للحد من ظاهرة العنف في الأوساط الرياضية، و تزايدها رغم الإجراءات الأمنية الصارمة.</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4- تحديد المفاهيم و المصطلحات:</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4-1- تعريف العنف</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4-1-1- التعريف اللغوي للعنف: </w:t>
      </w:r>
      <w:r>
        <w:rPr>
          <w:rFonts w:ascii="Traditional Arabic" w:hAnsi="Traditional Arabic" w:cs="Traditional Arabic"/>
          <w:sz w:val="28"/>
          <w:szCs w:val="28"/>
          <w:rtl/>
        </w:rPr>
        <w:t xml:space="preserve">اشتق مفهوم العنف من الكلمة اللاتينية </w:t>
      </w:r>
      <w:r>
        <w:rPr>
          <w:rFonts w:ascii="Traditional Arabic" w:hAnsi="Traditional Arabic" w:cs="Traditional Arabic"/>
          <w:sz w:val="28"/>
          <w:szCs w:val="28"/>
        </w:rPr>
        <w:t>violencia</w:t>
      </w:r>
      <w:r>
        <w:rPr>
          <w:rFonts w:ascii="Traditional Arabic" w:hAnsi="Traditional Arabic" w:cs="Traditional Arabic"/>
          <w:sz w:val="28"/>
          <w:szCs w:val="28"/>
          <w:rtl/>
        </w:rPr>
        <w:t xml:space="preserve"> ،بمعنى القوة وكلمـة يعنـف بمعنى يحمل، وعلى ذلك فان الكلمـة في مفهومهـا العام تعني حمل القوة اتجـاه شيء ما أو شخص ما (إبراهيم، 1990، ص 41)، وكلمة عنف في اللغة العربية من جذر عنف، وهو خرق الأمر وقلة الرفق به، وهو عنيف إذا لم يكـون رفيقا في أمره، وفـي الحديث الشريفً "إن االله يعطي على الرفـق مالا يعطي على العنف". وعنف به وعليه عنفا وعنافة: اتخذ بشدة وقسوة، ولامه و عيره (ابن منظور، 1956، ص 259).</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إعتـنف الأمر: أخذه بعنف وأتاه ولم يكن على علم ودراية به . واعتـنف الطعام والأرض: كرههما . وطرق معتـنف، غير قاصد ، وقد اعتنف اعتنافا إذا جار ولم يقصد . و التعنيف: التعيير واللوم والتوبيخ والتقريع . </w:t>
      </w:r>
      <w:r>
        <w:rPr>
          <w:rFonts w:ascii="Traditional Arabic" w:hAnsi="Traditional Arabic" w:cs="Traditional Arabic"/>
          <w:sz w:val="28"/>
          <w:szCs w:val="28"/>
          <w:rtl/>
        </w:rPr>
        <w:br/>
        <w:t xml:space="preserve"> وهكذا تشير كلمة – عنف – في اللغـة العربيـة إلى كل سلوك يتضمن معاني الشدة والقسوة والتوبيخ واللوم والتقريع . وعلى هذا الأساس فإن العنف  قد يكون فعليا أو قوليا (الرازي، 1973، ص 475).</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4-1-2- تعريف العنف اصطلاحا:</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إن العنف يعني الضغط والإكراه الإرادي، دون تركيز على الوسيلة، وإنما على  نتيجـة متمثلـة في إجبار إرادة غيره على إتيان تصرف معين (عجرود، 2007، ص 15)، كما يعرف أيضا بأنه المس بسلامة الجسم ولو لـم يكن جسيمـا بل كان صورة تعـدي وإيذاء. و تجسيد الطاقـة أو القوى الماديـة في الإضرار المادي بشخص أخر. بينما عرفه أخر بأنه الجرائم التي تستخدم فيها أية وسيلة تتسم بالشدة للاعتداء على شخص الإنسان أو عرضه . ولا يتحقق العنف في جرائم الاعتداء على الأموال باستخدام الوسائل المادية. وعليه فإن تعريف العنف هو كل مساس بسلامة جسم المجني عليه من شأنه إلحاق  الإيذاء به والتعدي عليه (لوكا، 1993، ص 35).</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4-1-3- التعريف الإجرائي للعنف:</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نقصد بالعنف في موضوع دراستنا هذا هو كل سلوك عدواني سواء كان لفظيا، أو جسديا، يصدر من فرد ضد فرد، او فرد ضد جماعة، او جماعة ضد فرد، أو جماعة ضد جماعة، بحيث يكون الفاعل له علاقة بالوسط الرياضي، و هو كل سلوك يحدث ضررا بالأشخاص و الممتلكات التابعة للمحيط الرياضي.</w:t>
      </w:r>
    </w:p>
    <w:p w:rsidR="00107418" w:rsidRDefault="00107418" w:rsidP="00AC551D">
      <w:pPr>
        <w:pStyle w:val="Notedebasdepage"/>
        <w:bidi/>
        <w:jc w:val="both"/>
        <w:rPr>
          <w:rFonts w:ascii="Traditional Arabic" w:hAnsi="Traditional Arabic" w:cs="Traditional Arabic"/>
          <w:bCs/>
          <w:sz w:val="28"/>
          <w:szCs w:val="28"/>
          <w:rtl/>
        </w:rPr>
      </w:pPr>
      <w:r>
        <w:rPr>
          <w:rFonts w:ascii="Traditional Arabic" w:hAnsi="Traditional Arabic" w:cs="Traditional Arabic"/>
          <w:bCs/>
          <w:sz w:val="28"/>
          <w:szCs w:val="28"/>
          <w:rtl/>
        </w:rPr>
        <w:t xml:space="preserve">4-2- تعريف الممارسة الرياضية: </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4-2-1- التعريف الإصطلاحي للممارسة الرياضية: </w:t>
      </w:r>
      <w:r>
        <w:rPr>
          <w:rFonts w:ascii="Traditional Arabic" w:hAnsi="Traditional Arabic" w:cs="Traditional Arabic"/>
          <w:sz w:val="28"/>
          <w:szCs w:val="28"/>
          <w:rtl/>
        </w:rPr>
        <w:t>إن الممارسة الرياضية لها ميزة خاصة؛ وهي اللعب، حيث يلتمس منها الطفل المراهق الراحة الجسدية والنفسية تعبيرا عن ما هو شعوري و مكبوت. كذلك لإبراز حريته و وجوده كفرد لم تمنح له الفرصة لإثبات نفسه، وبعبارة أخرى فالممارسة الرياضية هي بمثابة نشاط حركي إداري وحر يهدف إلى الإنشراح في شخصية الفرد وتحضيره، وهي من حق كل فئات المجتمع بدون تمييز في العمر أو الجنس، وهي منظمة ومطورة في الأوساط الخارجية عن المدرسة على شكل نشاط بدني ورياضي حسب أساس البرامج المرسومة والموضوعة لتطبق من طرف الأجهزة العامة و الخاصة (الجريدة الرسمية، 1992).</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4-2-2- التعريف الإجرائي للممارسة الرياضية: </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نقصد بالممارسة الرياضية في عملنا البحثي هذا كل الأنشطة البدنية المختارة لتحقيق أكبر قدر من الفوائد النفسية، و الجسمية، و القيمية، سواء للفرد الذي يمارسها، أو بتشريف الدولة أو المحيط الذي ينتمي إليه، و هي كذلك عملية لتحقيق السلامة الجسدية و الذهنية و العقلية، و هي كذلك مجموعة من النشاطات التي يمارسها الفرد أو الجماعة في إطار نظامي أو حر قصد تحقيق الذات، و الحفاظ على القدرات الجسمية و تنميتها بالدرجة الأولى، و هناك أيضا من يمارس النشاطات الرياضية باعتبارها مصدر رزق له.</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4-3- تعريف الوقاية:</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4-3-1- التعريف الإصطلاحي للوقاية:</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هي</w:t>
      </w:r>
      <w:r>
        <w:rPr>
          <w:rFonts w:ascii="Traditional Arabic" w:hAnsi="Traditional Arabic" w:cs="Traditional Arabic"/>
          <w:b/>
          <w:bCs/>
          <w:sz w:val="28"/>
          <w:szCs w:val="28"/>
          <w:rtl/>
        </w:rPr>
        <w:t xml:space="preserve"> </w:t>
      </w:r>
      <w:r>
        <w:rPr>
          <w:rFonts w:ascii="Traditional Arabic" w:hAnsi="Traditional Arabic" w:cs="Traditional Arabic"/>
          <w:sz w:val="28"/>
          <w:szCs w:val="28"/>
          <w:rtl/>
        </w:rPr>
        <w:t>مجموعة الوسائل والأساليب المتخذة لحمايـة الفـرد والمجتمع من المساوئ , وتحذيرهم من الوقوع في المهالك, من خلال عملية إصـلاح , وتنميـة، وتهذيب، وتوجيه شاملة، و هي مجموع التدابير التى تتخذ تحسباً لوقوع مشكلة ، أو نشوء مضاعفات لظروف بعينها أو لمشكلة قائمة بالفعل ، ويكون هدف هذه التدابير القضاء الكامل ، أو القضاء الجزئى على إمكان وقوع المشكلة ، أو المضاعفات ، أو المشكلة ومضاعفاتها جميعاً . (القضاة، 1987، ص 05).</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4-3-2- التعريف الإجرائي للوقاية: </w:t>
      </w:r>
      <w:r>
        <w:rPr>
          <w:rFonts w:ascii="Traditional Arabic" w:hAnsi="Traditional Arabic" w:cs="Traditional Arabic"/>
          <w:sz w:val="28"/>
          <w:szCs w:val="28"/>
          <w:rtl/>
        </w:rPr>
        <w:t>نقصد بمصطلح الوقاية في دراستنا هذه كل الإجراءات و التدابير التي من شأنها أن تجعل الفرد او الجماعة تفادي ارتكاب السلوك العدواني أو التعرض له أثناء الممارسات الرياضية، بحيث يقوم بهذه الإجراءات الوقائية الفرد المعني، أو أسرته، أو إحدى مؤسسات التنشئة الإجتماعية.</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4-4-  تعريف العلاج: </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4-4-1- التعريف الإصطلاحي للعلاج: </w:t>
      </w:r>
      <w:r>
        <w:rPr>
          <w:rFonts w:ascii="Traditional Arabic" w:hAnsi="Traditional Arabic" w:cs="Traditional Arabic"/>
          <w:sz w:val="28"/>
          <w:szCs w:val="28"/>
          <w:rtl/>
        </w:rPr>
        <w:t>و يقصد به جميع إجراءات التدخل الطبي و النفسي و الإجتماعي، التي تؤدي إلى التحسن الجزئي أو الكلي للحالة مصدر الشكوى، و المضاعفات الطبية و الطبية النفسية المصاحبة (غانم، 2005، ص 32) .</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4-4-2- التعريف الإجرائي للعلاج: </w:t>
      </w:r>
      <w:r>
        <w:rPr>
          <w:rFonts w:ascii="Traditional Arabic" w:hAnsi="Traditional Arabic" w:cs="Traditional Arabic"/>
          <w:sz w:val="28"/>
          <w:szCs w:val="28"/>
          <w:rtl/>
        </w:rPr>
        <w:t>نقصد بالعلاج في هذه الدراسة كل الإجراءات و الممارسات التي تساهم في الحد من ظاهرة العنف في الممارسات الرياضية بمختلف أنواعها، و هي بمثابة علاج إجتماعي تتظافر فيه الجهود، بداية من الأسرة إلى السلطات الأمنية و المجتمعية المختصة لمحاربة هذه الظاهرة.</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5- ماهية العنف الرياضي و نشأته:</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يمثل العنف إحدى الممارسات غير المقبولة، وانتشاره في أي مجتمع وتحوله يوماً بعد يوم إلى أسلوب لتحقيق الأهداف، يعطل أحوال المجتمع، ويصرف المجتمع والدولة عن تحقيق الأهداف السامية؛ من تنمية قدرات البشر وصناعة مستقبل أفضل للأمة، ولذلك فإن صناعة التنمية لابد وأن ترتبط بصناعة أساليب للقضاء على العنف والحد من آثاره لأن أشكال العنف بدأت تنتشر في المجتمعات العربية وغير العربية بشكل ملحوظ في الآونة الأخيرة، فلقد أصبحت مباريات كرة القدم على سبيل المثال سبباً في إثارة العنف بين جماهير من المتعصبين، تدهورت لديها القيم السامية للرياضة والتي منها ما يعرف بالروح الرياضية، والتي تستوجب تقبل الهزيمة، والتطور الخطير المرتبط بالعنف في الملاعب الرياضية، يتمثل في أنه لم يعد يقتصر على حدود دولة واحدة أو بين أفراد المجتمع الواحد، بل أن هذا العنف بدأ يظهر بين جماهير رياضة ما في دولة ما، وجماهير دولة أخرى، والذي يلقى بتداعيات على درجة كبيرة من الخطورة على مستقبل العلاقات السياسية بين الدول (لوكا، 1993، ص 33).، كما أن العنف الرياضي هو تلك الأقوال والكتابات والأفعال التي تسبق أو ترافق أو تتبع أو تنتج عن لقاء  رياضي أو منافسة رياضية (</w:t>
      </w:r>
      <w:r>
        <w:rPr>
          <w:rFonts w:ascii="Traditional Arabic" w:hAnsi="Traditional Arabic" w:cs="Traditional Arabic"/>
          <w:sz w:val="28"/>
          <w:szCs w:val="28"/>
        </w:rPr>
        <w:t>lassalle, 1991, p</w:t>
      </w:r>
      <w:r>
        <w:rPr>
          <w:rFonts w:ascii="Traditional Arabic" w:hAnsi="Traditional Arabic" w:cs="Traditional Arabic"/>
          <w:sz w:val="28"/>
          <w:szCs w:val="28"/>
          <w:rtl/>
        </w:rPr>
        <w:t xml:space="preserve"> 109)، إضافة إلى العنف المادي المعبر عنه بالأفعال المادية التي ترتكب في نـفس الظروف وتستهدف المساس بسلامة الأشخاص والاعتداء على الممتلكات العمومية والخاصة، وإزعاج الراحة العمومية وعرقلة حركة المرور.وهو أيضا الاستخدام غير المشروع أو غير القانوني للقوة بمختلف أنواعها في المجال الرياضي، سواء صدر من اللاعبين أو المتفرجين أو غيرهم من الإداريين والمسؤولين عن الرياضة (العيسوي، 1997، ص 167).</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أما بالنسبة لنشأة العنف الرياضي فهو ظاهرة اجتماعية ترجع إلى زمن بعيد، تتضمن أشكالا خاصة من الصراع بين الطبقة العاملة والطبقات العليا والوسطى. وهو سلوك عدواني يوجه من خلاله الفرد عدوانيته تجاه الآخرين وتجاه المنشآت والبنايات والممتلكات العامة والخاصة على السواء، إما بإطلاق وابل من الألفاظ المنبوذة (السب والشتم والسخرية) أو بالتخريب والتدمير. والعنف من الأشياء التي اتسمت بها المنافسات الرياضية، خاصة في الوقت الحاضر وهو ما اصطلح عليه بظاهرة العنف في الملاعب  الرياضية (ميلر، 1994، ص 55).</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6-  صور العنف الرياضي: </w:t>
      </w:r>
      <w:r>
        <w:rPr>
          <w:rFonts w:ascii="Traditional Arabic" w:hAnsi="Traditional Arabic" w:cs="Traditional Arabic"/>
          <w:sz w:val="28"/>
          <w:szCs w:val="28"/>
          <w:rtl/>
        </w:rPr>
        <w:t>للعنف في الملاعب الرياضية صورا عديدة تختلف باختلاف جسامة الأذى وخطورته  ومكان ارتكابه، سواء تعلق الأمر قبل المنافسة الرياضية، أو خلالها، أو بعدها (اليوسف، 1997، ص 19).</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6-1- العنف بالأقوال:</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هو الألفاظ والعبارات الجارحة التي يستخدمها الجمهور والأنصار وممارسي النشاط الرياضي - للاعبين - ومؤطريه، سواء كانوا حكاما أو مدربين ورؤساء الأندية .إضافة إلى الكتابات التي تتضمن التصريحات والشعارات التي ترفع بمناسبة المواعيد الرياضية، ولا يتوقف الأمر عند اعتبارها مساسا بسمعة الناديـين، بل يتعدى ذلك إلى اعتبارها مساسا بالنظام والأمن العموميين.</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في هذا الإطار عمد قانون</w:t>
      </w:r>
      <w:r w:rsidR="003838CD">
        <w:rPr>
          <w:rFonts w:ascii="Traditional Arabic" w:hAnsi="Traditional Arabic" w:cs="Traditional Arabic"/>
          <w:sz w:val="28"/>
          <w:szCs w:val="28"/>
          <w:rtl/>
        </w:rPr>
        <w:t xml:space="preserve"> العقوبات الجزائري على تجريم ال</w:t>
      </w:r>
      <w:r w:rsidR="003838CD">
        <w:rPr>
          <w:rFonts w:ascii="Traditional Arabic" w:hAnsi="Traditional Arabic" w:cs="Traditional Arabic" w:hint="cs"/>
          <w:sz w:val="28"/>
          <w:szCs w:val="28"/>
          <w:rtl/>
        </w:rPr>
        <w:t>ا</w:t>
      </w:r>
      <w:r>
        <w:rPr>
          <w:rFonts w:ascii="Traditional Arabic" w:hAnsi="Traditional Arabic" w:cs="Traditional Arabic"/>
          <w:sz w:val="28"/>
          <w:szCs w:val="28"/>
          <w:rtl/>
        </w:rPr>
        <w:t>قوال التي تتضمن الدعوة إلى التجمهر غير المرخص به مسلحا أو غير مسلح، والتحريض المباشر عليه عن طريق الخطب الداعية إليه، أو المحرضة عليه، ويعاقب على ذلك سواء أنتجت تلك الدعوة أثرها أم لم تنتج، كما جرم المشرع الجزائري التهديد الشفهي (أنظر المادة 286 قانون العقوبات الجزائري).</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6-2- العنف بالكتابة: </w:t>
      </w:r>
      <w:r>
        <w:rPr>
          <w:rFonts w:ascii="Traditional Arabic" w:hAnsi="Traditional Arabic" w:cs="Traditional Arabic"/>
          <w:sz w:val="28"/>
          <w:szCs w:val="28"/>
          <w:rtl/>
        </w:rPr>
        <w:t>يظهر استعمال الكتابة كأسلوب لممارسة العنف من خلال العبارات التي تتضمنها اللافتات التي ترفع بمناسبة المواعيد الرياضية الرسومات والعبارات التي تكتب على الجدران والإعلانات التي توزع على العامة أو تعلق بالمناسبة، بحيث تتضمن سبا أو قذفا، وهذا ما نص عليه قانون العقوبات الجزائري في المادة 296 التي تنص على يعد قذفا كل ادعاء بواقعة من شأنها المساس بشرف واعتبار الأشخاص أو الهيئة المدعى عليها به أو إسنادهم إليها أو إلى تلك الهيئة ويعاقب على نشر هذا الإدعاء أو ذلك الإسناد مباشرة أو بطريق إعادة النشر ولو تم ذلك على سبيل التشكيك أو إذا قصد به شخص أو هيئة دون ذكر الإسم ولكن كان من الممكن تحديدها من عبارات الحديث أو الصياح أو التهديد أو الكتابة أو المنشورات أو اللافتات أو الإعلانات موضوع الجريمة "وكذلك المادة 297 التي تنص أيضا على "يعد سبا كل تعبير مشين أو عبارة تتضمن تحقيرا أو قدحا لا ينطوي على إسناد أي واقعة " والتهديد الذي نص عليه في المادة 284 كما يلي " كل من هدد بارتكاب جرائم القتل أو السجن أو أي اعتداء آخر على الأشخاص مما يعاقب عليه بالإعدام أو السجن المؤبد وكان ذاك بمحرر موقع أو غير موقع عليه، أو بصور ورموز أو شعارات...." كما نصت المادة 286 على " إذا كان التهديد مصحوبا بأمر أو شرط شفهي يعاقب الجاني بالحبس..."(بوسقيعة، 2006، ص 97).</w:t>
      </w:r>
    </w:p>
    <w:p w:rsidR="00107418" w:rsidRDefault="00107418" w:rsidP="00AC551D">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6-3- الإعتداء على الأشخاص: </w:t>
      </w:r>
      <w:r>
        <w:rPr>
          <w:rFonts w:ascii="Traditional Arabic" w:hAnsi="Traditional Arabic" w:cs="Traditional Arabic"/>
          <w:sz w:val="28"/>
          <w:szCs w:val="28"/>
          <w:rtl/>
        </w:rPr>
        <w:t>هو تلك الأفعال والسلوكات المادية التي تشكل جرائم تستهدف المساس بسلامة الجسم، سواء باستخدام الأسلحة أو بدونها، إذ يكون ضحاياها من اللاعبين أو الحكام أو المسيرين أو الأنصار،  وبهذا الخصوص يوفر قانون العقوبات الجزائري حماية جزائية كاملة لسلامة الأشخاص بتقريره عقوبات صارمة، سواء تعلق الأمر بالضرب والجرح العمدي دون استعمال أي وسيلة، وتطبق العقوبة المقررة لتلك الأفعال حسب الضرر الناجم عنها، والمنصوص عليها في المادة 442 قانون عقوبات، المتعلقة بأعمال العنف الطفيفة والتي تنص على "... يعاقب بنفس العقوبة كل من يقلق راحة السكان بالضجيج أو الضوضاء أو التجمهر ليلا باستعمال أجهزة رنانة أو زاحمة بالألعاب الجماعية أو بأي وسيلة أخرى في الأماكن العمومية أو في الأماكن المعدة لمرور الجماهير" والمادة 2 264 التي تجرم أعمال العنف التي تؤدي إلى عجز مؤقت ، والتي نصت على "كل من أحدث عمدا جروحا للغير أو ضربه أو ارتكب أي عمل آخر من أعمال العنف والإعتداء...، وإذا ترتب على أعمال العنف الموضحة أعلاه فقد أو بتر إحدى الأعضاء أو الحرمان من استعمالها أو فقد البصر أو إبصار إحدى العينين أو أي عاهة مستديمة أخرى " ، وأعمال العنف التي تؤدي إلى الوفاة في المادة 254 "القتل هو إزهاق روح إنسان عمدا"(بوسقيعة، 2006، ص 105).</w:t>
      </w:r>
    </w:p>
    <w:p w:rsidR="00AC551D"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6-4- الإعتداء على الممتلكات:</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ويقصد به الاعتداء على الممتلكات العمومية والخاصة بتخريب المنشآت والتجهيزات والتحطيم العمدي وإضــرام النيران عمدا في المباني ووسائل النقل من أجل شل نشاطاتها، ونظرا لخطورة هاته الأفعال و جسامة الأضرار الناجمة عنها،  قام المشرع بتجريمها وتشديد العقوبة على مرتكبيها (اليوسف، 1997، ص 32). فنصت المادة 396 من قانون العقوبات الجزائري على تجريم الأفعال التي تتعلق بوضع النار عمدا في المباني ووسائل النقل والتي نصت على الآتي:</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يعاقب بالسجن المؤقت من عشرة سنوات سجن إلى عشرين سنة كل من وضع النار عمدا في الأموال</w:t>
      </w:r>
      <w:r w:rsidR="00341F2C">
        <w:rPr>
          <w:rFonts w:ascii="Traditional Arabic" w:hAnsi="Traditional Arabic" w:cs="Traditional Arabic"/>
          <w:sz w:val="28"/>
          <w:szCs w:val="28"/>
          <w:rtl/>
        </w:rPr>
        <w:t xml:space="preserve"> الآتية إذا لم تكن مملوكة له</w:t>
      </w:r>
      <w:r w:rsidR="00341F2C">
        <w:rPr>
          <w:rFonts w:ascii="Traditional Arabic" w:hAnsi="Traditional Arabic" w:cs="Traditional Arabic" w:hint="cs"/>
          <w:sz w:val="28"/>
          <w:szCs w:val="28"/>
          <w:rtl/>
        </w:rPr>
        <w:t>.</w:t>
      </w:r>
    </w:p>
    <w:p w:rsidR="00AC551D" w:rsidRDefault="00341F2C"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hint="cs"/>
          <w:sz w:val="28"/>
          <w:szCs w:val="28"/>
          <w:rtl/>
        </w:rPr>
        <w:t>-</w:t>
      </w:r>
      <w:r w:rsidR="00107418">
        <w:rPr>
          <w:rFonts w:ascii="Traditional Arabic" w:hAnsi="Traditional Arabic" w:cs="Traditional Arabic"/>
          <w:sz w:val="28"/>
          <w:szCs w:val="28"/>
          <w:rtl/>
        </w:rPr>
        <w:t xml:space="preserve">مبان أو مساكن أو غرف أو خيم أو أكشاك ولو متنقلة أو بواخر أو سفن أو مخازن أو ورش إذا كانت غير مسكونة أو معدة للسكنى. </w:t>
      </w:r>
    </w:p>
    <w:p w:rsidR="00AC551D" w:rsidRDefault="00341F2C"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107418">
        <w:rPr>
          <w:rFonts w:ascii="Traditional Arabic" w:hAnsi="Traditional Arabic" w:cs="Traditional Arabic"/>
          <w:sz w:val="28"/>
          <w:szCs w:val="28"/>
          <w:rtl/>
        </w:rPr>
        <w:t xml:space="preserve">مركبات أو طائرات ليس بها أشخاص. </w:t>
      </w:r>
    </w:p>
    <w:p w:rsidR="00341F2C" w:rsidRDefault="00341F2C"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hint="cs"/>
          <w:sz w:val="28"/>
          <w:szCs w:val="28"/>
          <w:rtl/>
        </w:rPr>
        <w:t>-</w:t>
      </w:r>
      <w:r w:rsidR="00107418">
        <w:rPr>
          <w:rFonts w:ascii="Traditional Arabic" w:hAnsi="Traditional Arabic" w:cs="Traditional Arabic"/>
          <w:sz w:val="28"/>
          <w:szCs w:val="28"/>
          <w:rtl/>
        </w:rPr>
        <w:t xml:space="preserve"> غابات أو حقول مزروعة أشجار أو مقاطع أشجار أو أخشاب موضوعة في أكوام وعلى هيئة مكعبات. </w:t>
      </w:r>
      <w:r w:rsidR="00107418">
        <w:rPr>
          <w:rFonts w:ascii="Traditional Arabic" w:hAnsi="Traditional Arabic" w:cs="Traditional Arabic"/>
          <w:sz w:val="28"/>
          <w:szCs w:val="28"/>
          <w:rtl/>
        </w:rPr>
        <w:br/>
        <w:t xml:space="preserve"> - محصولات قائمة أو قش أو محصولات موضوعة في أكوام أو في حزم . </w:t>
      </w:r>
    </w:p>
    <w:p w:rsidR="00107418" w:rsidRDefault="00341F2C"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107418">
        <w:rPr>
          <w:rFonts w:ascii="Traditional Arabic" w:hAnsi="Traditional Arabic" w:cs="Traditional Arabic"/>
          <w:sz w:val="28"/>
          <w:szCs w:val="28"/>
          <w:rtl/>
        </w:rPr>
        <w:t xml:space="preserve">عربات سكة حديد سواء محملة بالبضائع أو أشياء منقولة أخرى أو فارغة إذا لم تكن ضمن قطار به أشخاص . </w:t>
      </w:r>
      <w:r w:rsidR="00107418">
        <w:rPr>
          <w:rFonts w:ascii="Traditional Arabic" w:hAnsi="Traditional Arabic" w:cs="Traditional Arabic"/>
          <w:sz w:val="28"/>
          <w:szCs w:val="28"/>
          <w:rtl/>
        </w:rPr>
        <w:br/>
        <w:t>كما جرم المشرع الجزائري الإتلاف العمدي للممتلكات عن طريق التهديم والتخريب في المادة 401 من قانون العقوبات التي جاء فيها " يعاقب بالإعدام كل من هدم أو شرع في ذلك بواسطة لغم أو أية مواد متفجرة أخرى، طرقا عمومية أو سدودا أو خزانات أو طرقا، أو جسورا، أو منشآت تجارية أو صناعية أو حديدية أو منشآت الموانئ والطيران أو استغلالا، أو مركبا للإنتاج أوكل بناية ذات منفعة عامة . والمادة 408 قانون العقوبات تنص على " كل من وضع شيئا في طريق أو ممر عمومي من شأنه أن يعوق سير المركبات أو استعمل أية وسيلة لعرقلة سيرها وكان ذلك بقصد  التسبب في ارتكاب حادث أو عرقلة المرور أو إعاقته (قانون العقوبات الجزائري) .</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7- العوامل المساهمة في العنف الرياضي:</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7-1- العوامل البيئية:</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إن العوامل البيئية المحيطة بالفرد تتضافر في إحداث تأثيرها على سلوكه، ومن ثم لا يمكن القول أن سلوكا معين هو نتيجة لعامل واحد من عوامل البيئة، كما أنه لا يمكن القول بأن عاملا بيئيا معينا لابد أن يؤثر بطريقة معينة على الشخص، فقد يضعف اثر هذا العامل أو ينعدم تماما بسبب توافر عامل آخر أو عوامل أخرى ،كما قد يعزز هذا العامل العوامل الأخرى ويشد من أزرها (العيسوي، 2003، ص 227).</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7-2- العوامل الإقتصادية:</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إن الانتقال من المجتمع الزراعي إلى المجتمع الصناعي يترتب عليه عدة نتائج منها هجرة الأفراد من المناطق الريفية إلى المدن، وتكدسهم في المناطق الصناعية ،وازدياد أهمية التبادل التجاري للسلع والخدمات، وارتفاع مستوى الدخل الفردي، ووضع السلطات التشريعية القوانين اللازم ة لتنظيم النشاط الاقتصادي الجديد، هذه النتائج وغيرها يصاحبها ظهور عدة مشاكل منها عدم التكيف الاجتماعي بين المقيمين في المناطق الصناعية، مما قد يدفع ببعضهم إلى انتهاج السلوك الإجرامي وعلى الرغم من كثرة الأبحاث المتعلقة بإبراز العلاقة بين الأزمات الاقتصادية والظاهرة الإجرامية، فإن نتائجها متضاربة فقد انتهت بعض الأبحاث إلى أنه يترتب على الأزمات الاقتصادية ارتفاع عدد الجرائم، وبصفة خاصة السرقة بالعنف والتسول (عبيد، 1979، ص 210).</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7-3- العوامل الإجتماعية:</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لقد دلت الإحصائيات التي أجراها الأستاذ هاير والزوجان جيليك و إليانور على أن نسبة كبيرة من الأحداث المجرمين المبتدئين أو العائدين تنتمي إلى أسر مفككة اجتماعيا، ويذهب الأستاذ هاير إلى أن هذه النسبة تصل إلى 88%وقد كشفت الإحصائيات الأمريكية على ذات النتائج، و قد تضطر الأسرة إلى الإقامة في حي متواضع، ومسكن يتناسب وهذا الدخل المنخفض، وغالبا ما يكون هذا المسكن ضيق المساحة ورديء الإضاءة والتهوية، ولاشك أن ظروف مثل هذا المسكن يتولد عنها بالإضافة إلى الاحتكاك والمنازعات مع الجيران، سوء الحالة الصحية والنفسية للقاطنين فيه، وما يصحب ذلك من الإعتياد على الهرب منه أو قضاء أغلب الأوقات خارجه و الإنخراط في جماعات تكون في الغالب ذات ميول إجرامية أو الانزلاق نحو الجرائم الخلقية أو جرائم العنف بسبب الازدحام الشديد بين سكان الحي (أنور، 1980، ص 94).</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كما تمثل كل من المدرسة و مكان العمل و جماعة الرفاق عوامل اجتماعية يمكن أن تساهم في الكثير من المرات في العنف في الأوساط الرياضية، كما نجد أيضا من بين العوامل الرئيسية المسببة للعنف في الأوساط الرياضية المخدرات، فالعلاقة بين الإجرام والمسكرات واضحـة، فالخمور بكافة أنواعها لهـا تأثير لا ينكر ليس فقط على حجم الإجرام ونوعه، وإنما يمتد هـذا الأثـر فيصيب الأبناء و الأسرة بل والمجتمع بأسره، و يصاحب احتساء الخمور تغيرات عضوية ونفسية قد يظهر أثرها مباشرة وقد يتأخر فترة من الزمن تطول أو تقصر حسب ظروف كل شخص وكمية الخمر التي يحتسيها. وموقف الناس من الخمور ليس على درجة واحدة، فمنهم من لا يقترب منه، ومنهم من يعتاد على شرب قدر ضئيل لا يصل به إلى حد الثمالة، وبعضهم يشربها في المناسبات، والبعض مدمن عليها ولا يستطيع الابتعاد عنها ولا شـك أن أخطر فئات شاربي الخمور المدمنون عليها. ذلك أن الخمر تؤثر على ذكـاء من يحتسيها، وتحرك الدوافع الغريزية لديه وتقلل من المقاومة على تنظيم إشباعها، ويصاحبها ضعف عام في كل الوظائف النفسية. فتثير الانفعالات وتضعف الإرادة وتقلل الإحساس بالواجب الأخلاقي، ويكون من نتيجتها أن يفقد الشخص التحكم والسيطرة على دوافعه فينجرف في تيار الجريمة وبصفة خاصة جرائم العنف (مكي، 1984، ص 135).</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8- اجراءات الوقاية من العنف في الممارسات الرياضية و آليات مكافحته:</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تحظى ظاهرة العنف في الأوساط الرياضيـة بالاهتمام في الوقت الراهن أكثر من أي وقت مضى، بل تأتي في مقدمة الأولويات من كافـة القطاعات سواء بالنسبة للمؤسسات البحثيـة والاجتماعية والسياسية، أو بالنسبة للأسر والمؤسسات التعليمية في مجتمعنا، حيث لا يخلو مجتمع سواء كان غنيا أم فقيرا، متحضرا أو ناميا، من الآثار المدمرة لهذا العنف الذي قد يتخذ شكلا وبائيا. </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فالمجتمع الجزائري قد مر بتغيرات عديدة في العشرية الماضية، وقد طالت بعض هذه التغيرات مساحة واسعة من ثقافة هذا المجتمع، وقد صاحب هذا التغير زيادة كبيرة في معدلات جرائم العنف بصفة عامة وجرائم العنف في الملاعب الرياضية بصفة خاصة.</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8-1- الإجراءات الإجتماعية و الإقتصادية:</w:t>
      </w:r>
      <w:r>
        <w:rPr>
          <w:rFonts w:ascii="Traditional Arabic" w:hAnsi="Traditional Arabic" w:cs="Traditional Arabic"/>
          <w:sz w:val="28"/>
          <w:szCs w:val="28"/>
          <w:rtl/>
        </w:rPr>
        <w:t>يلعب الدور الاجتماعي فصلا مهما في سبيل الوقاية من العنف وهو دور طالما تحدث عنه علماء الاجتماع كثيرا ، ويظل مهما في التصدي للعنف الرياضي ، وذلك لأن المؤسسات الاجتماعية تلعب دورا فعالا في كبح جماح العنف ونزعاته عند الأفراد.</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br/>
      </w:r>
      <w:r>
        <w:rPr>
          <w:rFonts w:ascii="Traditional Arabic" w:hAnsi="Traditional Arabic" w:cs="Traditional Arabic"/>
          <w:bCs/>
          <w:sz w:val="28"/>
          <w:szCs w:val="28"/>
          <w:rtl/>
        </w:rPr>
        <w:t xml:space="preserve">8-1-1- تربيـة وتنمية الوعي الرياضي: </w:t>
      </w:r>
      <w:r>
        <w:rPr>
          <w:rFonts w:ascii="Traditional Arabic" w:hAnsi="Traditional Arabic" w:cs="Traditional Arabic"/>
          <w:sz w:val="28"/>
          <w:szCs w:val="28"/>
          <w:rtl/>
        </w:rPr>
        <w:t>تلعب الرياضة من خلال وسائلها المتعددة دور لا يمكن إغفاله في تشكيل سلوك الأفراد وتكوين مشاعرهم واتجاهاتهم نحو القيم العليا والنبيلة التي يراد بها أن تكون الأساس الذي تقام عليه حياتهم الفعلية في المجتمع الذي ينتمون إليه، ولما ًبحت الأحداث الناجمة عن أعمال العنف في الملاعب وتعصب الجماهير من أكثر المسائل الحساسة (عصام الدين، 2000، ص 110).</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من هنا تبرز أهمية تناول هذه الظاهرة وإيجاد الطرق والحلول الناجعة للحد من انتشارها، حيث تعتبر التربية والوعي الرياضي من بين الأسباب الكفيلة لمواجهة ظاهرة العنف في الملاعب الرياضية. وللتربية الدور الهام في تنمية هذا الوعي لدى المشجعين- الجماهير- من خلال وسائطها المختلفة الرسمية وغير الرسمية، فتنمية الوعي الرياضي مسئولية تضامنية يتحمـل أعبائها المجتمع بجميع مؤسساته التربوية المتعددة.</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8-1-2- دور الأســرة والمدرسة: </w:t>
      </w:r>
      <w:r>
        <w:rPr>
          <w:rFonts w:ascii="Traditional Arabic" w:hAnsi="Traditional Arabic" w:cs="Traditional Arabic"/>
          <w:sz w:val="28"/>
          <w:szCs w:val="28"/>
          <w:rtl/>
        </w:rPr>
        <w:t>تعتبر الأسرة الخلية الأولى لبناء المجتمع ونواة تكوينه، ففي الأسرة تترسخ القيم والمبادئ المتعلقة بالرياضة وكيفية ممارستها وتشجيعها، ويلقن الطفل السلوك المثالي المنضبط حول كيفية التشجيع الرياضي البعيد عن العنف والتعصب (عبد المحمود، 2005، ص 131)، فالأسرة هي النواة الطبيعية لكل مجتمع، وهي المؤسسة الاجتماعية، فالأسرة هي إحدى العوامل الأساسية في بناء الكيان التربوي، وإيجاد عملية التطبع الإجتماعي. كما أن الأسرة تسهم بطريق مباشر في بناء الحضارة الإنسانية وإقامة العلاقات التعاونية بين الناس، ولها يرجع الفضل في تعلم الإنسان لأصول الاجتماع، وقواعد الآداب والأخلاق، كما أن للأسرة الأثر الذاتي والتكوين النفسي في تقويـم السلوك الفردي، ومنها يتعلم اللغة ويكتسب بعض القيم والاتجاهات سواء السلبية منها أو الإيجابية، وتكتسب العادات التي تبقى ملازمة للفرد طوال حياته، فهي البذرة الأولى في تكوين النمو الفردي وبناء الشخصيات، لهذا اتخذها علماء الاجتماع وفقهاء القانون وصناع السياسات الجنائية وعلماء الإجرام والعقاب القاعدة الأولى التي يلجئون إليها لمواجهة الجريمة بصفة عامة للوقاية من تفشي الظواهر والممارسات الاجتماعية السلبية (أحمد، 2007، 41).</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أما دور المدرسة :المدرسة هي جزء من نسق عام لها بنيـة ووظائف تؤديها داخل المجتمع، ومن أهدافها: </w:t>
      </w:r>
      <w:r>
        <w:rPr>
          <w:rFonts w:ascii="Traditional Arabic" w:hAnsi="Traditional Arabic" w:cs="Traditional Arabic"/>
          <w:sz w:val="28"/>
          <w:szCs w:val="28"/>
          <w:rtl/>
        </w:rPr>
        <w:br/>
        <w:t xml:space="preserve"> - تهدف إلى تطبيع الفرد تبعا لنماذج سويـة في المجتمـع.</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تعمل على تحقيق الإشاعات الوجدانية لحاجات الفرد، بالإضافة إلى تطوير أداء قدراتهم الحسية والحركية والمعرفية لإدماجهم في المجتمع. </w:t>
      </w:r>
    </w:p>
    <w:p w:rsidR="00107418" w:rsidRDefault="00341F2C"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107418">
        <w:rPr>
          <w:rFonts w:ascii="Traditional Arabic" w:hAnsi="Traditional Arabic" w:cs="Traditional Arabic"/>
          <w:sz w:val="28"/>
          <w:szCs w:val="28"/>
          <w:rtl/>
        </w:rPr>
        <w:t xml:space="preserve">التطوير والتعديـل فـي السلوك الذي يؤدي إلى تحقيـق النمو الشامل والمتكامل الذي هو الهدف الأسمى للتربيـة . </w:t>
      </w:r>
      <w:r w:rsidR="00107418">
        <w:rPr>
          <w:rFonts w:ascii="Traditional Arabic" w:hAnsi="Traditional Arabic" w:cs="Traditional Arabic"/>
          <w:sz w:val="28"/>
          <w:szCs w:val="28"/>
          <w:rtl/>
        </w:rPr>
        <w:br/>
        <w:t>وتعود أهمية المدرسة في مجال الوعي الرياضي، حيث تلعب دورا في عملية التنشئة من عدة زوايا، فهـي تتولى غرس القيم والاتجاهات الرياضية بصورة مقصودة وليس بصورة تلقائية، كما هو الحال في الأسرة، وذلك من خلال الأنشطة الرياضية المدرسية المختلفة (المعايطة، 2005، 36).</w:t>
      </w:r>
    </w:p>
    <w:p w:rsidR="00341F2C" w:rsidRDefault="00107418" w:rsidP="00341F2C">
      <w:pPr>
        <w:pStyle w:val="Notedebasdepage"/>
        <w:bidi/>
        <w:jc w:val="both"/>
        <w:rPr>
          <w:rFonts w:ascii="Traditional Arabic" w:hAnsi="Traditional Arabic" w:cs="Traditional Arabic"/>
          <w:bCs/>
          <w:sz w:val="28"/>
          <w:szCs w:val="28"/>
          <w:rtl/>
        </w:rPr>
      </w:pPr>
      <w:r>
        <w:rPr>
          <w:rFonts w:ascii="Traditional Arabic" w:hAnsi="Traditional Arabic" w:cs="Traditional Arabic"/>
          <w:bCs/>
          <w:sz w:val="28"/>
          <w:szCs w:val="28"/>
          <w:rtl/>
        </w:rPr>
        <w:t xml:space="preserve">8-1-3- دور الأندية الرياضية في الوقاية من ظاهرة العنف في الأوساط الرياضية: </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إن الرؤية العملية الأمنية في الملاعب تكمن في مشاركة النوادي والأنصار والحركات الجمعية في الحفاظ على أمن الملاعب والسهر على السير الحسن للمقابلات الرياضية، واحترام اللوائح والتنظيمات وقواعد اللعبة، وفي الأدبيات الرياضية تعتبر الأنديـة كمؤسسة رياضية تربوية تساهم في إثراء العلاقات الاجتماعيـة وتلقن المبادئ الرياضية وتدعم عمليـة الاتصال والتفاعل بين الأعضاء المنتسبين للنادي وأنصاره و مشجعيه )</w:t>
      </w:r>
      <w:r>
        <w:rPr>
          <w:rFonts w:ascii="Traditional Arabic" w:hAnsi="Traditional Arabic" w:cs="Traditional Arabic"/>
          <w:sz w:val="28"/>
          <w:szCs w:val="28"/>
        </w:rPr>
        <w:t>norbert</w:t>
      </w:r>
      <w:r>
        <w:rPr>
          <w:rFonts w:ascii="Traditional Arabic" w:hAnsi="Traditional Arabic" w:cs="Traditional Arabic"/>
          <w:sz w:val="28"/>
          <w:szCs w:val="28"/>
          <w:rtl/>
        </w:rPr>
        <w:t xml:space="preserve"> &amp; </w:t>
      </w:r>
      <w:r>
        <w:rPr>
          <w:rFonts w:ascii="Traditional Arabic" w:hAnsi="Traditional Arabic" w:cs="Traditional Arabic"/>
          <w:sz w:val="28"/>
          <w:szCs w:val="28"/>
        </w:rPr>
        <w:t>Eric, 1986, p</w:t>
      </w:r>
      <w:r>
        <w:rPr>
          <w:rFonts w:ascii="Traditional Arabic" w:hAnsi="Traditional Arabic" w:cs="Traditional Arabic"/>
          <w:sz w:val="28"/>
          <w:szCs w:val="28"/>
          <w:rtl/>
        </w:rPr>
        <w:t>76)،  واتفق الخبراء الرياضيون والمتتبعون للرياضة الجزائرية أن ثمة جملة من الإجراءات الوقائية التي ينبغي على القائمين على الأندية الرياضية والمنتمين إليها إتباعها للوقاية  من ظاهرة العنف في الملاعب الرياضية (فتحي، 2000، ص 123).</w:t>
      </w:r>
    </w:p>
    <w:p w:rsidR="00341F2C" w:rsidRDefault="00107418" w:rsidP="00341F2C">
      <w:pPr>
        <w:pStyle w:val="Notedebasdepage"/>
        <w:bidi/>
        <w:jc w:val="both"/>
        <w:rPr>
          <w:rFonts w:ascii="Traditional Arabic" w:hAnsi="Traditional Arabic" w:cs="Traditional Arabic"/>
          <w:bCs/>
          <w:sz w:val="28"/>
          <w:szCs w:val="28"/>
          <w:rtl/>
        </w:rPr>
      </w:pPr>
      <w:r>
        <w:rPr>
          <w:rFonts w:ascii="Traditional Arabic" w:hAnsi="Traditional Arabic" w:cs="Traditional Arabic"/>
          <w:bCs/>
          <w:sz w:val="28"/>
          <w:szCs w:val="28"/>
          <w:rtl/>
        </w:rPr>
        <w:t xml:space="preserve">8-1-3-1 رؤسـاء الأندية: </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إن رؤساء الأندية الرياضية هم من تقـع على عاتقهم المسؤولية الكبرى نحو جعل الأندية تلعب الدور المطلوب للوقاية والحد من ظاهرة العنف في الملاعب الرياضيـة،  حيث يستوجب عليـهم:</w:t>
      </w:r>
    </w:p>
    <w:p w:rsidR="00107418" w:rsidRDefault="00107418" w:rsidP="008A3F89">
      <w:pPr>
        <w:pStyle w:val="Notedebasdepage"/>
        <w:numPr>
          <w:ilvl w:val="0"/>
          <w:numId w:val="57"/>
        </w:numPr>
        <w:bidi/>
        <w:spacing w:line="276" w:lineRule="auto"/>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التأكيد على مبادئ الروح الرياضيـة الصحيحة في عقول اللاعبين وجميع الأعضـاء المنتسبين للنادي. </w:t>
      </w:r>
    </w:p>
    <w:p w:rsidR="00107418" w:rsidRDefault="00107418" w:rsidP="008A3F89">
      <w:pPr>
        <w:pStyle w:val="Notedebasdepage"/>
        <w:numPr>
          <w:ilvl w:val="0"/>
          <w:numId w:val="57"/>
        </w:numPr>
        <w:bidi/>
        <w:spacing w:line="276" w:lineRule="auto"/>
        <w:jc w:val="both"/>
        <w:rPr>
          <w:rFonts w:ascii="Traditional Arabic" w:hAnsi="Traditional Arabic" w:cs="Traditional Arabic"/>
          <w:sz w:val="28"/>
          <w:szCs w:val="28"/>
          <w:rtl/>
        </w:rPr>
      </w:pPr>
      <w:r>
        <w:rPr>
          <w:rFonts w:ascii="Traditional Arabic" w:hAnsi="Traditional Arabic" w:cs="Traditional Arabic"/>
          <w:sz w:val="28"/>
          <w:szCs w:val="28"/>
          <w:rtl/>
        </w:rPr>
        <w:t>أن يكون رؤساء النوادي نموذجا يقتدى بـه، حيث تظهر على تصرفاتهم القيم الأخلاقية والاجتماعية، وأن يتصرفوا بقواعد الروح الرياضية في كل الظروف والمواقف .</w:t>
      </w:r>
    </w:p>
    <w:p w:rsidR="00107418" w:rsidRDefault="00107418" w:rsidP="008A3F89">
      <w:pPr>
        <w:pStyle w:val="Notedebasdepage"/>
        <w:numPr>
          <w:ilvl w:val="0"/>
          <w:numId w:val="57"/>
        </w:numPr>
        <w:bidi/>
        <w:spacing w:line="276" w:lineRule="auto"/>
        <w:rPr>
          <w:rFonts w:ascii="Traditional Arabic" w:hAnsi="Traditional Arabic" w:cs="Traditional Arabic"/>
          <w:sz w:val="28"/>
          <w:szCs w:val="28"/>
        </w:rPr>
      </w:pPr>
      <w:r>
        <w:rPr>
          <w:rFonts w:ascii="Traditional Arabic" w:hAnsi="Traditional Arabic" w:cs="Traditional Arabic"/>
          <w:sz w:val="28"/>
          <w:szCs w:val="28"/>
          <w:rtl/>
        </w:rPr>
        <w:t xml:space="preserve">أن يكون لديهم مستوى من العلم والمعرفـة تترجم في شكل برنامج وخطة ثابتة لمتابعة الطريق وجميع الأنشطة الرياضية داخل النادي والالتزام بهذه القواعد وعدم الخروج عنها وتوقيع العقوبات على المخالفين لها. </w:t>
      </w:r>
    </w:p>
    <w:p w:rsidR="00107418" w:rsidRDefault="00107418" w:rsidP="008A3F89">
      <w:pPr>
        <w:pStyle w:val="Notedebasdepage"/>
        <w:numPr>
          <w:ilvl w:val="0"/>
          <w:numId w:val="57"/>
        </w:numPr>
        <w:bidi/>
        <w:spacing w:line="276" w:lineRule="auto"/>
        <w:rPr>
          <w:rFonts w:ascii="Traditional Arabic" w:hAnsi="Traditional Arabic" w:cs="Traditional Arabic"/>
          <w:sz w:val="28"/>
          <w:szCs w:val="28"/>
        </w:rPr>
      </w:pPr>
      <w:r>
        <w:rPr>
          <w:rFonts w:ascii="Traditional Arabic" w:hAnsi="Traditional Arabic" w:cs="Traditional Arabic"/>
          <w:sz w:val="28"/>
          <w:szCs w:val="28"/>
          <w:rtl/>
        </w:rPr>
        <w:t>الابتعاد عن الإثارة الصحفية وعن مهاجمة الفرق والأندية المنافسة والتقليل من مستوى الآخرين ونقد ومهاجمة الحكام والمسئولين على المستوى المحلي والدولي (حجاج، 2002، 82).</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bCs/>
          <w:sz w:val="28"/>
          <w:szCs w:val="28"/>
          <w:rtl/>
        </w:rPr>
        <w:t xml:space="preserve">8-1-3-2- لجنــة الأنصار: </w:t>
      </w:r>
      <w:r>
        <w:rPr>
          <w:rFonts w:ascii="Traditional Arabic" w:hAnsi="Traditional Arabic" w:cs="Traditional Arabic"/>
          <w:sz w:val="28"/>
          <w:szCs w:val="28"/>
          <w:rtl/>
        </w:rPr>
        <w:t xml:space="preserve">تأتي لجنة الأنصار في المرتبة التي تلي رؤساء الأندية من حيث أهميتها </w:t>
      </w:r>
      <w:r>
        <w:rPr>
          <w:rFonts w:ascii="Traditional Arabic" w:hAnsi="Traditional Arabic" w:cs="Traditional Arabic"/>
          <w:sz w:val="28"/>
          <w:szCs w:val="28"/>
          <w:rtl/>
        </w:rPr>
        <w:br/>
        <w:t>ومسئوليتها في الحد من ظاهرة العنف في الملاعب، لكن الواقع يؤكد تورط لجنة الأنصار في زرع ثقافـة العنف في جميع الأوساط الشبابية المحبة لأنديتها، أين أصبحت هذه الأخيرة تتباهى بعدد أنصارها ودرجة عنفهم (محمد، 1985، ص 96). وبقيت الملاعب الرياضية الجزائرية تتراوح بين العنف وثقافته، ورئاسة لجنة الأنصار في الأندية الرياضية لها دورها وأثرها على الجماهير والمشجعين ويتمثل ذلك في:</w:t>
      </w:r>
      <w:r>
        <w:rPr>
          <w:rFonts w:ascii="Traditional Arabic" w:hAnsi="Traditional Arabic" w:cs="Traditional Arabic"/>
          <w:sz w:val="28"/>
          <w:szCs w:val="28"/>
          <w:rtl/>
        </w:rPr>
        <w:br/>
        <w:t xml:space="preserve"> - وضع قواعد وضوابط أخلاقية للتشجيع يلتزم بها أعضاء اللجنة أثناء المباريات وبعدها.</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xml:space="preserve">- أن يكون التشجيع في إطار المستوى الأخلاقي، ويحضى بالتقدير والاحترام . </w:t>
      </w:r>
      <w:r>
        <w:rPr>
          <w:rFonts w:ascii="Traditional Arabic" w:hAnsi="Traditional Arabic" w:cs="Traditional Arabic"/>
          <w:sz w:val="28"/>
          <w:szCs w:val="28"/>
          <w:rtl/>
        </w:rPr>
        <w:br/>
        <w:t xml:space="preserve">- تطبيق الأنظمة الجزائية على المشجعين المخالفين والمشاغبين . </w:t>
      </w:r>
      <w:r>
        <w:rPr>
          <w:rFonts w:ascii="Traditional Arabic" w:hAnsi="Traditional Arabic" w:cs="Traditional Arabic"/>
          <w:sz w:val="28"/>
          <w:szCs w:val="28"/>
          <w:rtl/>
        </w:rPr>
        <w:br/>
        <w:t xml:space="preserve"> - توعية المناصرين بأهمية المحافظة على النظام داخل الملعب وخارجه، قبل وأثناء وبعد المباريات، والحفاظ على المكتسبات. </w:t>
      </w:r>
      <w:r>
        <w:rPr>
          <w:rFonts w:ascii="Traditional Arabic" w:hAnsi="Traditional Arabic" w:cs="Traditional Arabic"/>
          <w:sz w:val="28"/>
          <w:szCs w:val="28"/>
          <w:rtl/>
        </w:rPr>
        <w:br/>
        <w:t>- تخصيص أماكن للتعبير عن الفوز ومشاركة اللاعبين للجمهور تحت إشراف الجهات المسؤولة (العبودي، 2002، ص ص  65، 67).</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8-1-3-3- تطبيق مفهوم الاحترافيـة وخوصصة الأندية:</w:t>
      </w:r>
      <w:r>
        <w:rPr>
          <w:rFonts w:ascii="Traditional Arabic" w:hAnsi="Traditional Arabic" w:cs="Traditional Arabic"/>
          <w:b/>
          <w:sz w:val="28"/>
          <w:szCs w:val="28"/>
          <w:rtl/>
        </w:rPr>
        <w:t xml:space="preserve"> </w:t>
      </w:r>
      <w:r>
        <w:rPr>
          <w:rFonts w:ascii="Traditional Arabic" w:hAnsi="Traditional Arabic" w:cs="Traditional Arabic"/>
          <w:sz w:val="28"/>
          <w:szCs w:val="28"/>
          <w:rtl/>
        </w:rPr>
        <w:t>إن قيام الأندية بتطبيق مبادئ ومفاهيم الاحتراف وممارسات وسلوكيات الاحتراف الرياضي السليم يساعد الأندية كثيرا في ممارسة التعصب والهمجية التي تؤدي إلى العنف، فاللاعب المحترف والنادي المحترف عند تطبيق مبادئ وأهداف الاحتراف سوف يستوجب عليه الإبتعاد عن كل المفاهيم السلبية (الزرهاني، 2005، ص 151).</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كما أن خوصصة الأندية يساعد كثيرا في الحد من عنف الملاعب الرياضية، فتوجه النادي نحو الاعتماد على الذات وتطبيق المفاهيم الاقتصادية الحديثة في الإدارة والتسيير. </w:t>
      </w:r>
    </w:p>
    <w:p w:rsidR="00107418" w:rsidRDefault="00107418" w:rsidP="00341F2C">
      <w:pPr>
        <w:pStyle w:val="Notedebasdepage"/>
        <w:bidi/>
        <w:jc w:val="both"/>
        <w:rPr>
          <w:rFonts w:ascii="Traditional Arabic" w:hAnsi="Traditional Arabic" w:cs="Traditional Arabic"/>
          <w:b/>
          <w:bCs/>
          <w:sz w:val="28"/>
          <w:szCs w:val="28"/>
          <w:rtl/>
        </w:rPr>
      </w:pPr>
      <w:r>
        <w:rPr>
          <w:rFonts w:ascii="Traditional Arabic" w:hAnsi="Traditional Arabic" w:cs="Traditional Arabic"/>
          <w:sz w:val="28"/>
          <w:szCs w:val="28"/>
          <w:rtl/>
        </w:rPr>
        <w:t>إن التسيير والاستعمال المثالي للأندية يساهم إلى حد كبير في الوقاية والحد من ظاهرة العنف في الملاعب الرياضية، على غرار تجارب الأنديـة الأوروبيـة التي أصبحت كمؤسسات اقتصادية مستثمرة، اقتحمت البورصات العالمية، مما ساعدها على توفير احتياجاتها المالية دون الاعتماد على الدولة، ومنها تمكنت من فرض انضباط و ثقافـة  الرياضة السليمة (أبو شامة، 2005، ص 133).</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bCs/>
          <w:sz w:val="28"/>
          <w:szCs w:val="28"/>
          <w:rtl/>
        </w:rPr>
        <w:t xml:space="preserve">8-1-4- المسجد: </w:t>
      </w:r>
      <w:r>
        <w:rPr>
          <w:rFonts w:ascii="Traditional Arabic" w:hAnsi="Traditional Arabic" w:cs="Traditional Arabic"/>
          <w:sz w:val="28"/>
          <w:szCs w:val="28"/>
          <w:rtl/>
        </w:rPr>
        <w:t>يعتبر المسجد من المؤسسات التي يمكن أن تسهم في تكوين وتعليم القيم الرياضية العالمية وهذا من خلال التوجيه وإعطاء دروس حول أهمية  الرياضية وكيفية التشجيع المثالي، ونبذ العنف وجميع الظواهر الدخيلة عن المجتمع (اليوسف، 1997، ص 93).</w:t>
      </w:r>
    </w:p>
    <w:p w:rsidR="00341F2C"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8-1-5- دور الإعلام:</w:t>
      </w:r>
      <w:r>
        <w:rPr>
          <w:rFonts w:ascii="Traditional Arabic" w:hAnsi="Traditional Arabic" w:cs="Traditional Arabic"/>
          <w:sz w:val="28"/>
          <w:szCs w:val="28"/>
          <w:rtl/>
        </w:rPr>
        <w:t xml:space="preserve">ويعتبر الإعلام في أدبيات السياسة بمثابة السلطة الرابعة لكونه وسيلة تأثير على الرأي العام والجماهير وتوجيههم وفقا لاتجاهات السلطة، وهو ظاهرة طورتها الحضارة الحديثة ودعمتها بإمكانيات عظيمة، وحولتها على قوة لا يستغنى عنها لدى الشعوب والحكومات خاصة في ظل الثورة التكنولوجية والمعلوماتية الراهنة، أو ما يطلق عليها بعصر العولمة (خيرالدين، 1997، 103)، كما أن الإعلام الرياضي بصفة خاصة هو عملية نشر الأخبار والحقائق الرياضية وشرح القواعد والقوانين الخاصة بالألعاب والأنشطة الرياضية للجمهور بقصد نشر الثقافة الرياضية بين أفراد المجتمع وتنمية وعيه الرياضي . </w:t>
      </w:r>
    </w:p>
    <w:p w:rsidR="00107418" w:rsidRDefault="00107418" w:rsidP="00341F2C">
      <w:pPr>
        <w:pStyle w:val="Notedebasdepage"/>
        <w:bidi/>
        <w:jc w:val="both"/>
        <w:rPr>
          <w:rFonts w:ascii="Traditional Arabic" w:hAnsi="Traditional Arabic" w:cs="Traditional Arabic"/>
          <w:bCs/>
          <w:sz w:val="28"/>
          <w:szCs w:val="28"/>
          <w:rtl/>
        </w:rPr>
      </w:pPr>
      <w:r>
        <w:rPr>
          <w:rFonts w:ascii="Traditional Arabic" w:hAnsi="Traditional Arabic" w:cs="Traditional Arabic"/>
          <w:sz w:val="28"/>
          <w:szCs w:val="28"/>
          <w:rtl/>
        </w:rPr>
        <w:t>لقد أصبح للإعلام الرياضي بمختلف وسائله ذو تأثير واضح على فكر المجتمـع أو الجمهور من خلال التعداد الهائل للقنوات التلفزيونية والإذاعية والصحف والمجلات الرياضية التي تهدف إلى رفع مستوى الثقافة الرياضية للجمهور وزيادة الوعي الرياضي ومساعدة الجمهور الرياضـي على استيعاب كل ما هو جديد في هذا المجال والتجاوب معه (عصام الدين، 2000، ص 115)، لذلك يعتبر الإعلام الرياضي الدعم والسند لتنمية الوعي الرياضي لدى المشجعين والقضاء على السلوك غير الرياضي والعنف في الملاعب الرياضية، غير أن بعض الإعلاميين ينحرفون عن رسالتهم الإعلامية باستخدام بعض العبارات التي تؤدي إلى الإثارة، من خلال استخدام بعض العناوين التي تغذي الأسلوب العدواني والعصبية والعنف من أجل ضمان زيادة فـي عدد مبيعات الصحف، أو التحيز لبعض الفرق (إبجليت، 1973، ص 81)، ويعد البريطاني ستيوارت أول الباحثين الأوربيين الذين أفزعتهم ظاهرة العنف في الملاعب الرياضية، حيث أجرى بحثا بعنوان" المعالجة الصحيحة لشغب المدرجات " أرجع فيه أسباب هـذه الظاهرة إلى أساليب الإثارة الإعلامية عند تغطية المنافسات الرياضية، حيث ساهمت وسائل الإعلام في تغذيـة الظاهرة بالنزاعات السياسية، وخير مثال ما أقدمت عليه صحيفة بريطانـية عندما وصفت مباراة أقيمت بين ألمانيـا وانجلترا ضمن إحدى بطولات كأس الأمم الأوروبية بأنها استئناف للحرب العالمية الثانية (</w:t>
      </w:r>
      <w:r>
        <w:rPr>
          <w:rFonts w:ascii="Traditional Arabic" w:hAnsi="Traditional Arabic" w:cs="Traditional Arabic"/>
          <w:sz w:val="28"/>
          <w:szCs w:val="28"/>
        </w:rPr>
        <w:t>Eitzend, 1983, p</w:t>
      </w:r>
      <w:r>
        <w:rPr>
          <w:rFonts w:ascii="Traditional Arabic" w:hAnsi="Traditional Arabic" w:cs="Traditional Arabic"/>
          <w:sz w:val="28"/>
          <w:szCs w:val="28"/>
          <w:rtl/>
        </w:rPr>
        <w:t xml:space="preserve"> 55).</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8-2- الإجراءات السياسية والقانونية: </w:t>
      </w:r>
      <w:r>
        <w:rPr>
          <w:rFonts w:ascii="Traditional Arabic" w:hAnsi="Traditional Arabic" w:cs="Traditional Arabic"/>
          <w:sz w:val="28"/>
          <w:szCs w:val="28"/>
          <w:rtl/>
        </w:rPr>
        <w:t>إن تطور الرياضة بشكل عام والاهتمام العالمي بمنافساتها تزامن مع تقدم وتطور وسائل الإعلام منذ أكثر من قرن ونصف، وكانت الصحف قد بدأت تهتم بنشر أخبار المنافسات الرياضية المختلفة قبل الراديو التلفزيون، وظهرت أول تغطيـة في العالم عـام 1833 ،وتحديدا عند اهتمام جريدة بوسطن قازيـت الأمريكية و جريـدة لندن ديلي بمنافسات الصيد وسباق اليخوت أو القوارب، وسباق الخيول، كما بدأ الاهتمام بألعاب تنافسية أخرى مثل كرة القدم، وكان الاهتمام الجماهيري أثـره في دفع الصحف للإهتمـام بتغطية أخبار المباريات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bCs/>
          <w:sz w:val="28"/>
          <w:szCs w:val="28"/>
          <w:rtl/>
        </w:rPr>
        <w:t xml:space="preserve">8-2-1- الآليات الأمنية: </w:t>
      </w:r>
      <w:r>
        <w:rPr>
          <w:rFonts w:ascii="Traditional Arabic" w:hAnsi="Traditional Arabic" w:cs="Traditional Arabic"/>
          <w:sz w:val="28"/>
          <w:szCs w:val="28"/>
          <w:rtl/>
        </w:rPr>
        <w:t xml:space="preserve">تقوم أجهزة الشرطة المعنية بإعداد الدراسات والتجهيزات قبل بدء المباريات بوقت كاف يتيح لها اتخاذ كافة التدابير والتنسيق مع الأجهزة المعنية بالرياضة وفقا لظروف كل مباراة ثم وضع كل هذه الظروف مع وضع الدراسة عند اتخاذ القرارات الأمنية المختلفة، و من مواصفات الخطط الأمنية: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أن تكون شاملة لمواجهة جميع الأخطار المحتملة المتوقع منها والغير متوقع.</w:t>
      </w:r>
      <w:r>
        <w:rPr>
          <w:rFonts w:ascii="Traditional Arabic" w:hAnsi="Traditional Arabic" w:cs="Traditional Arabic"/>
          <w:sz w:val="28"/>
          <w:szCs w:val="28"/>
          <w:rtl/>
        </w:rPr>
        <w:br/>
        <w:t>- أن تكون مرنة لتستطيع أن تواجه الأخطار الطارئة .</w:t>
      </w:r>
      <w:r>
        <w:rPr>
          <w:rFonts w:ascii="Traditional Arabic" w:hAnsi="Traditional Arabic" w:cs="Traditional Arabic"/>
          <w:sz w:val="28"/>
          <w:szCs w:val="28"/>
          <w:rtl/>
        </w:rPr>
        <w:br/>
        <w:t>- أن تكون سهلة بحيث يسهل لجميع الأفراد القائمين على تنفيذها القيام وتجنب اللبس المؤدي للخطأ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xml:space="preserve">- أن تكون تفصيلية بحيث تتناول جميع جوانب واحتمالات المواجهة. </w:t>
      </w:r>
      <w:r>
        <w:rPr>
          <w:rFonts w:ascii="Traditional Arabic" w:hAnsi="Traditional Arabic" w:cs="Traditional Arabic"/>
          <w:sz w:val="28"/>
          <w:szCs w:val="28"/>
          <w:rtl/>
        </w:rPr>
        <w:br/>
        <w:t xml:space="preserve"> - أن تكون سرية حتى لا تتسرب محتوياتها خارج الجهات الأمنية المعنية بها. </w:t>
      </w:r>
      <w:r>
        <w:rPr>
          <w:rFonts w:ascii="Traditional Arabic" w:hAnsi="Traditional Arabic" w:cs="Traditional Arabic"/>
          <w:sz w:val="28"/>
          <w:szCs w:val="28"/>
          <w:rtl/>
        </w:rPr>
        <w:br/>
        <w:t xml:space="preserve">- أن يتم استطلاع واستكشاف دقيق لمناطق التأمين. </w:t>
      </w:r>
      <w:r>
        <w:rPr>
          <w:rFonts w:ascii="Traditional Arabic" w:hAnsi="Traditional Arabic" w:cs="Traditional Arabic"/>
          <w:sz w:val="28"/>
          <w:szCs w:val="28"/>
          <w:rtl/>
        </w:rPr>
        <w:br/>
        <w:t xml:space="preserve"> - يجب مراعاة وحدة القيادة لجميع الأجهزة المشتركة لضمان وحدة الأوامر وعدم تضاربها. </w:t>
      </w:r>
      <w:r>
        <w:rPr>
          <w:rFonts w:ascii="Traditional Arabic" w:hAnsi="Traditional Arabic" w:cs="Traditional Arabic"/>
          <w:sz w:val="28"/>
          <w:szCs w:val="28"/>
          <w:rtl/>
        </w:rPr>
        <w:br/>
        <w:t xml:space="preserve">- أن تحقق السيطرة على الملعب المقام عليه المباراة وكذا الأماكن التي ستتواجد بها الشخصيات الهامة. </w:t>
      </w:r>
      <w:r>
        <w:rPr>
          <w:rFonts w:ascii="Traditional Arabic" w:hAnsi="Traditional Arabic" w:cs="Traditional Arabic"/>
          <w:sz w:val="28"/>
          <w:szCs w:val="28"/>
          <w:rtl/>
        </w:rPr>
        <w:br/>
        <w:t xml:space="preserve">- أن يسبق تنفيذ الخطة التدريب الجيد عليها. </w:t>
      </w:r>
      <w:r>
        <w:rPr>
          <w:rFonts w:ascii="Traditional Arabic" w:hAnsi="Traditional Arabic" w:cs="Traditional Arabic"/>
          <w:sz w:val="28"/>
          <w:szCs w:val="28"/>
          <w:rtl/>
        </w:rPr>
        <w:br/>
        <w:t>- الاستفادة من التجارب السابقة وتجنب الأخطاء التي حدثت في الخطط السابقة (عبد الكريم، 2007، ص 98).</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bCs/>
          <w:sz w:val="28"/>
          <w:szCs w:val="28"/>
          <w:rtl/>
        </w:rPr>
        <w:t xml:space="preserve">8-2-2- دور الأجهزة الأمنية في مجال حفظ النظام وأمن الملاعب: </w:t>
      </w:r>
      <w:r>
        <w:rPr>
          <w:rFonts w:ascii="Traditional Arabic" w:hAnsi="Traditional Arabic" w:cs="Traditional Arabic"/>
          <w:sz w:val="28"/>
          <w:szCs w:val="28"/>
          <w:rtl/>
        </w:rPr>
        <w:t xml:space="preserve">في وقتنا الحاضر أصبح العمل الناجح هو الذي لا يعتمد على أسلوب القوة والمواجهة وإنما يأخذ بأسلوب المبادرة، أي البحث عن توفير الإجراءات الوقائية التي تكفل الأخذ بالحيطة والحذر لتأمين الملاعب الرياضية بصورة جيدة، تكفل توفير أقصى درجات الوقاية الأمنية، مما يحد من وجود الأسباب التي تسمح بتهديد أمن الملاعب والأشخاص، حيث تتمثل الإجراءات الوقائية التي تعتمدها الأجهزة الأمنية في الملاعب الرياضية في: </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8-2-2-1- قبل المقابلة:</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مسح الملعب وذلك عن طريق التفتيش الجيد من المصالح المختصة والتأكد من عدم وجود مواد صلبة، حجارة، قضبان حديدية...الخ، والتي يمكن استخدامها في  أعمال العنف والاعتداء، وكذلك عدم حيازة مواد قابلة للإشتعال (المجلة القضائية، 1989، ص ص 187، 197)</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xml:space="preserve">- توزيع وتحديد المهام: وذلك بإعطاء مختلف التوصيات والتعليمات، ويمكن احتلال الملعب من قبل عناصر حفظ النظام قبل توافد الجماهير والأنصار. </w:t>
      </w:r>
      <w:r>
        <w:rPr>
          <w:rFonts w:ascii="Traditional Arabic" w:hAnsi="Traditional Arabic" w:cs="Traditional Arabic"/>
          <w:sz w:val="28"/>
          <w:szCs w:val="28"/>
          <w:rtl/>
        </w:rPr>
        <w:br/>
        <w:t xml:space="preserve"> ـ تقوية وتدعيم وتبادل المعلومات في الملعب بين مختلف المصالح المعنية في حفظ النظام. </w:t>
      </w:r>
      <w:r>
        <w:rPr>
          <w:rFonts w:ascii="Traditional Arabic" w:hAnsi="Traditional Arabic" w:cs="Traditional Arabic"/>
          <w:sz w:val="28"/>
          <w:szCs w:val="28"/>
          <w:rtl/>
        </w:rPr>
        <w:br/>
        <w:t>- منع دخول القصر أقل من 16 سنة إلا في إطار منظم ومؤطر.</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8-2-2-2- أثناء المقابلة: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xml:space="preserve">- منع التجمع والاحتشاد أمام غرف تبديل الملابس وعلى جوانب وممرات الملعب. </w:t>
      </w:r>
      <w:r>
        <w:rPr>
          <w:rFonts w:ascii="Traditional Arabic" w:hAnsi="Traditional Arabic" w:cs="Traditional Arabic"/>
          <w:sz w:val="28"/>
          <w:szCs w:val="28"/>
          <w:rtl/>
        </w:rPr>
        <w:br/>
        <w:t xml:space="preserve">- حماية اللاعبين والحكام ومحافظي اللقاء المسئولين عن الإعلام . </w:t>
      </w:r>
    </w:p>
    <w:p w:rsidR="00107418" w:rsidRDefault="00107418" w:rsidP="00107418">
      <w:pPr>
        <w:pStyle w:val="Notedebasdepage"/>
        <w:bidi/>
        <w:rPr>
          <w:rFonts w:ascii="Traditional Arabic" w:hAnsi="Traditional Arabic" w:cs="Traditional Arabic"/>
          <w:sz w:val="28"/>
          <w:szCs w:val="28"/>
          <w:rtl/>
        </w:rPr>
      </w:pPr>
      <w:r>
        <w:rPr>
          <w:rFonts w:ascii="Traditional Arabic" w:hAnsi="Traditional Arabic" w:cs="Traditional Arabic"/>
          <w:sz w:val="28"/>
          <w:szCs w:val="28"/>
          <w:rtl/>
        </w:rPr>
        <w:t xml:space="preserve">- منع تسلق الأسوار والصعود على الأعمدة والجلوس فوق سقف المدرجات. </w:t>
      </w:r>
      <w:r>
        <w:rPr>
          <w:rFonts w:ascii="Traditional Arabic" w:hAnsi="Traditional Arabic" w:cs="Traditional Arabic"/>
          <w:sz w:val="28"/>
          <w:szCs w:val="28"/>
          <w:rtl/>
        </w:rPr>
        <w:br/>
        <w:t>- فتح أبواب الملعب قبل انتهاء المباراة بحوالي ربع ساعة لتسهيل خروج المناصرين.</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8-2-2-3- بعد المقابلة:</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التكفل بحماية ومرافقة وتأمين الفريق الزائر والحكام وعند اللزوم أنصار الفريـق الزائر من الملعب على غاية المسافة الآمنة، وبالإضافة إلى هذه الإجراءات والتدابير الوقائية تقوم مصالح الأمن بوضع حواجز أمنيـة أخرى على مستوى المسالك والشوارع التي سيسلكها الجمهور لمنع المساس بالنظام العام والإخلال به، وتسهيل ومراقبة حركة المرور وتحويل اتجاهاتها إذا اقتضى الأمر ذلك، وإن أسفر ذلك عن أعمال عنف ينبغي أن يكون التدخل صارما وفعالا وفق خطة أمنية مدروسة مسبقا في حدود ما يسمح به القانون (المجلة القضائية، 1976، ص ص 88، 89).</w:t>
      </w: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 xml:space="preserve">توصيات و اقتراحات: </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xml:space="preserve">بعد أن تعرضنا في ورقتنا البحثية هذه إلى التعرف على ظاهرة العنف في المجال الرياضي و البحث في أهم التعريفات الخاصة بهذه الظاهرة، و تعرفنا كذلك على أهم صور العنف في المجال الرياضي سواء كان عنفا لفظيا أو كتابيا أو جسديا، أو اعتداء على الممتلكات، و كشفنا كذلك على أهم الإجراءات الإجتماعية و الإقتصادية و الأمنية الخاصة بالوقاية من العنف في المجال الرياضي و مكافحته، والتي لاحظنا أنها تطورت نوع ما على ما كانت عليه في السابق، سنعرض فيما يلي بعض التوصيات و الإقتراحات التي يمكن أن تكون إضافة إيجابية لمحاولة الحد من ظاهرة العنف في المجال الرياضي: </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من المستحسن أن تضع الجامعات الجزائرية مقرر دراسي يتضمن مفاهيم الروح الرياضية، و أخلاقيات الرياضة و الثقافة الرياضية، كمحتوى معرفي في جميع مراحل التعليم الجامعي لتدعيم مفاهيم التسامح، و التعاون و الإحترام المتبادل، و نبذ العدوان و العنف و التعصب في المجال الرياضي.</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الاستعانة بالخبراء والمختصين، والاستفادة من تجارب الدول الأخرى والعمل على إيجاد إجراءات وقائية تمكن من السيطرة والحد من انتشار العنف في الملاعب.</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منع القصر من دخول الملاعب لتفادي احتكاكهم بكبار السن و تعرضهم للتعنيف.</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وضع أحكام قانونية مشددة و ردعية لكل من يتسبب في أحداث العنف في الملاعب و الأوساط الرياضية الأخرى.</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التدريب و الرسكلة  الجيدة لقوات حفظ النظام على كل العمليات الأمنية الخاصة بتأمين الملاعب و الفاعلين فيها.</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أن تقوم المؤسسات الإعلامية المختلفة بالعمل على نشر الثقافة الرياضية وزيادة الوعي الرياضي لدى الجماهير من جهة والالتزام بالحياد والموضوعية في القضايا الجماهيرية التي تتناولها وعدم التحيز لنادي وهيئة أولعبة وإهمال الآخرين.</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توزيع أكبر عدد من كاميرات المراقبة في كل زوايا المدرجات لمتابعة الأحداث و توقيف كل متسبب في العنف و إمكانية التعرف عليه بسهولة.</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إعتماد تقنية المدرجات المتحركة و هي تقنية تتطلب ميزانية معتبرة لكن طريقة جيدة في تفادي وقوع الخسائر و الإعتداءات على اللاعبين حيث عندما تبدأ أحداث شغب يتحرك المدرج بدورانه نحو خارج الملعب.</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قيام الحكام بدورهم على أكمل وجه و التحلي بأخلاقيات المهنة و عدم التحيز لأي فريق.</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 تقليل مشاهد العنف في وسائل الإعلام المختلفة.</w:t>
      </w:r>
    </w:p>
    <w:p w:rsidR="00341F2C" w:rsidRDefault="00341F2C" w:rsidP="00341F2C">
      <w:pPr>
        <w:pStyle w:val="Notedebasdepage"/>
        <w:bidi/>
        <w:jc w:val="both"/>
        <w:rPr>
          <w:rFonts w:ascii="Traditional Arabic" w:hAnsi="Traditional Arabic" w:cs="Traditional Arabic"/>
          <w:sz w:val="28"/>
          <w:szCs w:val="28"/>
          <w:rtl/>
        </w:rPr>
      </w:pPr>
    </w:p>
    <w:p w:rsidR="00107418" w:rsidRDefault="009E084E" w:rsidP="00107418">
      <w:pPr>
        <w:pStyle w:val="Notedebasdepage"/>
        <w:bidi/>
        <w:rPr>
          <w:rFonts w:ascii="Traditional Arabic" w:hAnsi="Traditional Arabic" w:cs="Traditional Arabic"/>
          <w:bCs/>
          <w:sz w:val="28"/>
          <w:szCs w:val="28"/>
          <w:rtl/>
        </w:rPr>
      </w:pPr>
      <w:r>
        <w:rPr>
          <w:rFonts w:ascii="Traditional Arabic" w:hAnsi="Traditional Arabic" w:cs="Traditional Arabic" w:hint="cs"/>
          <w:bCs/>
          <w:sz w:val="28"/>
          <w:szCs w:val="28"/>
          <w:rtl/>
        </w:rPr>
        <w:t>خلاصة</w:t>
      </w:r>
    </w:p>
    <w:p w:rsidR="00107418" w:rsidRDefault="00107418" w:rsidP="00341F2C">
      <w:pPr>
        <w:pStyle w:val="Notedebasdepage"/>
        <w:bidi/>
        <w:jc w:val="both"/>
        <w:rPr>
          <w:rFonts w:ascii="Traditional Arabic" w:hAnsi="Traditional Arabic" w:cs="Traditional Arabic"/>
          <w:sz w:val="28"/>
          <w:szCs w:val="28"/>
          <w:rtl/>
        </w:rPr>
      </w:pPr>
      <w:r>
        <w:rPr>
          <w:rFonts w:ascii="Traditional Arabic" w:hAnsi="Traditional Arabic" w:cs="Traditional Arabic"/>
          <w:sz w:val="28"/>
          <w:szCs w:val="28"/>
          <w:rtl/>
        </w:rPr>
        <w:t>إن العنف في الملاعب الرياضية صار واقعا وحقيقة ملموسة، إذ أن المتتبع للرياضة حول العالم في السنوات العشر الأخيرة يلاحظ من الوهلة استفحال وتفسير ظاهرة العنف التي حولت الملاعب الرياضية إلى حلبات من المناوشات والمواجهات الخطيرة بين الأنصار وحتى بين الفرق داخل الملعب، وأحيانا تكون الخاتمة إزهاق للأرواح وتحطيم وتخريب الممتلكات العامة والخاصة، والمساس بالنظام والأمن العموميين. والمتتبع للتطور التاريخي للأحداث الرياضية المؤلمة التي عرفتها ملاعبنا يلاحظ تزايد وتيرتها وإفرازاتها وتداعياتها الخطيرة خاصة على الميدان الأمني، مما أدى بالفرد والمجتمع إلى افتقاد الشعور بالأمن والطمأنينة نظرا للسلوكات والتصرفات الهوجاء غير المسؤولة من مناصري بعض الأندية الرياضية سواء في حالات التعبير عن الفرح أو الهزيمة.  نظرا لمظاهر وآثار العنف الرياضي السلبية على الفرد والمجتمع والدولة أصبحت مسألة العنف تشكل محورا هاما وأساسيا في اهتمامات الدولة وسياسات حكوماتها سواء المتقدمة منها أو المتخلفة، الغنية منها أو الفقيرة، ومن زاوية أخرى أصبحت هذه المظاهر محل اهتمام من قبل الباحثين والدارسين والخبراء في ميادين شتى، السيكولوجية منها والسوسيولوجية والعلوم القانونية التي توصلت إلى الاقتناع بضرورة تحليل هذه الظاهرة وفهمها لإيجاد الطرق والأساليب الوقائية العملية للحد من تفشيها وتفاقمها، حيث خلصت هذه الدراسات إلى جملة من الآليات والأساليب الحديثة، أولها تنمية الوعي الرياضي للجمهور من خلال المؤسسات العلمية والتربوية والإعلامية، بالإضافة إلى الأندية الرياضية والمجتمع المدني للحد من انتشار عنف الملاعب، وثانيها التنسيق بين مختلف المؤسسات- الشرطة، العدالة، وزارة الشبيبة والرياضة، والسلطات المحلية، الأندية الرياضية، لجان الأنصار...لاحتواء هذه الظاهرة، وإعادة الأنشطة الرياضية وكرة القدم خاصة قيمتها وخصائصها التنافسية وأهدافها النبيلة.</w:t>
      </w:r>
    </w:p>
    <w:p w:rsidR="00341F2C" w:rsidRDefault="00341F2C" w:rsidP="00341F2C">
      <w:pPr>
        <w:pStyle w:val="Notedebasdepage"/>
        <w:bidi/>
        <w:jc w:val="both"/>
        <w:rPr>
          <w:rFonts w:ascii="Traditional Arabic" w:hAnsi="Traditional Arabic" w:cs="Traditional Arabic"/>
          <w:sz w:val="28"/>
          <w:szCs w:val="28"/>
          <w:rtl/>
        </w:rPr>
      </w:pPr>
    </w:p>
    <w:p w:rsidR="00107418" w:rsidRDefault="00107418" w:rsidP="00107418">
      <w:pPr>
        <w:pStyle w:val="Notedebasdepage"/>
        <w:bidi/>
        <w:rPr>
          <w:rFonts w:ascii="Traditional Arabic" w:hAnsi="Traditional Arabic" w:cs="Traditional Arabic"/>
          <w:bCs/>
          <w:sz w:val="28"/>
          <w:szCs w:val="28"/>
          <w:rtl/>
        </w:rPr>
      </w:pPr>
      <w:r>
        <w:rPr>
          <w:rFonts w:ascii="Traditional Arabic" w:hAnsi="Traditional Arabic" w:cs="Traditional Arabic"/>
          <w:bCs/>
          <w:sz w:val="28"/>
          <w:szCs w:val="28"/>
          <w:rtl/>
        </w:rPr>
        <w:t>قائمة المراجع:</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إبجليت، ركسي (1973). </w:t>
      </w:r>
      <w:r w:rsidRPr="00341F2C">
        <w:rPr>
          <w:rFonts w:ascii="Traditional Arabic" w:hAnsi="Traditional Arabic" w:cs="Traditional Arabic"/>
          <w:i/>
          <w:iCs/>
          <w:sz w:val="24"/>
          <w:szCs w:val="24"/>
          <w:rtl/>
        </w:rPr>
        <w:t>أساليب السيطرة على التجمهر والشغب</w:t>
      </w:r>
      <w:r w:rsidRPr="00341F2C">
        <w:rPr>
          <w:rFonts w:ascii="Traditional Arabic" w:hAnsi="Traditional Arabic" w:cs="Traditional Arabic"/>
          <w:sz w:val="24"/>
          <w:szCs w:val="24"/>
          <w:rtl/>
        </w:rPr>
        <w:t>، ترجمة عبد العظيم، أحمد ومراجعة خيرالدين، كمال.القاهرة: المطابع الأميرية.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ابراهيم، حسن توفيق (1990). </w:t>
      </w:r>
      <w:r w:rsidRPr="00341F2C">
        <w:rPr>
          <w:rFonts w:ascii="Traditional Arabic" w:hAnsi="Traditional Arabic" w:cs="Traditional Arabic"/>
          <w:i/>
          <w:iCs/>
          <w:sz w:val="24"/>
          <w:szCs w:val="24"/>
          <w:rtl/>
        </w:rPr>
        <w:t>ظاهرة العنف السياسي في النظم العربية</w:t>
      </w:r>
      <w:r w:rsidRPr="00341F2C">
        <w:rPr>
          <w:rFonts w:ascii="Traditional Arabic" w:hAnsi="Traditional Arabic" w:cs="Traditional Arabic"/>
          <w:sz w:val="24"/>
          <w:szCs w:val="24"/>
          <w:rtl/>
        </w:rPr>
        <w:t>.بيروت: مركز دراسات الوحـدة العربية.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ابن منظور (1956). </w:t>
      </w:r>
      <w:r w:rsidRPr="00341F2C">
        <w:rPr>
          <w:rFonts w:ascii="Traditional Arabic" w:hAnsi="Traditional Arabic" w:cs="Traditional Arabic"/>
          <w:i/>
          <w:iCs/>
          <w:sz w:val="24"/>
          <w:szCs w:val="24"/>
          <w:rtl/>
        </w:rPr>
        <w:t>لسان العرب</w:t>
      </w:r>
      <w:r w:rsidRPr="00341F2C">
        <w:rPr>
          <w:rFonts w:ascii="Traditional Arabic" w:hAnsi="Traditional Arabic" w:cs="Traditional Arabic"/>
          <w:sz w:val="24"/>
          <w:szCs w:val="24"/>
          <w:rtl/>
        </w:rPr>
        <w:t>. لبنان: بيروت للطباعة والنشر.</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أحمد، بن دريدي (2007). </w:t>
      </w:r>
      <w:r w:rsidRPr="00341F2C">
        <w:rPr>
          <w:rFonts w:ascii="Traditional Arabic" w:hAnsi="Traditional Arabic" w:cs="Traditional Arabic"/>
          <w:i/>
          <w:iCs/>
          <w:sz w:val="24"/>
          <w:szCs w:val="24"/>
          <w:rtl/>
        </w:rPr>
        <w:t>العنف لدى التلاميذ في المدارس الثانوية الجزائرية</w:t>
      </w:r>
      <w:r w:rsidRPr="00341F2C">
        <w:rPr>
          <w:rFonts w:ascii="Traditional Arabic" w:hAnsi="Traditional Arabic" w:cs="Traditional Arabic"/>
          <w:sz w:val="24"/>
          <w:szCs w:val="24"/>
          <w:rtl/>
        </w:rPr>
        <w:t>. السعودية: جامعة نايف العربية، الرياض.</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أنور،يسرا (1980). </w:t>
      </w:r>
      <w:r w:rsidRPr="00341F2C">
        <w:rPr>
          <w:rFonts w:ascii="Traditional Arabic" w:hAnsi="Traditional Arabic" w:cs="Traditional Arabic"/>
          <w:i/>
          <w:iCs/>
          <w:sz w:val="24"/>
          <w:szCs w:val="24"/>
          <w:rtl/>
        </w:rPr>
        <w:t>علم الإجرام والعقاب</w:t>
      </w:r>
      <w:r w:rsidRPr="00341F2C">
        <w:rPr>
          <w:rFonts w:ascii="Traditional Arabic" w:hAnsi="Traditional Arabic" w:cs="Traditional Arabic"/>
          <w:sz w:val="24"/>
          <w:szCs w:val="24"/>
          <w:rtl/>
        </w:rPr>
        <w:t>. القاهرة: دار النهضة العربية.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بالة عبد الكريم (2007). </w:t>
      </w:r>
      <w:r w:rsidRPr="00341F2C">
        <w:rPr>
          <w:rFonts w:ascii="Traditional Arabic" w:hAnsi="Traditional Arabic" w:cs="Traditional Arabic"/>
          <w:i/>
          <w:iCs/>
          <w:sz w:val="24"/>
          <w:szCs w:val="24"/>
          <w:rtl/>
        </w:rPr>
        <w:t>ميكانيزمات الحد من ظاهرة العنف في الملاعب</w:t>
      </w:r>
      <w:r w:rsidRPr="00341F2C">
        <w:rPr>
          <w:rFonts w:ascii="Traditional Arabic" w:hAnsi="Traditional Arabic" w:cs="Traditional Arabic"/>
          <w:sz w:val="24"/>
          <w:szCs w:val="24"/>
          <w:rtl/>
        </w:rPr>
        <w:t xml:space="preserve"> (بحث تخرج). المدرسة العليا للشرطة. الجزائر.</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بوسقيعة، أحمد (2006). </w:t>
      </w:r>
      <w:r w:rsidRPr="00341F2C">
        <w:rPr>
          <w:rFonts w:ascii="Traditional Arabic" w:hAnsi="Traditional Arabic" w:cs="Traditional Arabic"/>
          <w:i/>
          <w:iCs/>
          <w:sz w:val="24"/>
          <w:szCs w:val="24"/>
          <w:rtl/>
        </w:rPr>
        <w:t>الوجيز في القانون الجنائي الخاص، الجرائم ضد الأشخاص والجرائم ضد الأموال</w:t>
      </w:r>
      <w:r w:rsidRPr="00341F2C">
        <w:rPr>
          <w:rFonts w:ascii="Traditional Arabic" w:hAnsi="Traditional Arabic" w:cs="Traditional Arabic"/>
          <w:sz w:val="24"/>
          <w:szCs w:val="24"/>
          <w:rtl/>
        </w:rPr>
        <w:t>، ج 1.</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الجريدة الرسمية للجمهورية الجزائرية (1992( المادة 07.العدد 17.</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جون، لوكا (1993، نوفمبر). </w:t>
      </w:r>
      <w:r w:rsidRPr="00341F2C">
        <w:rPr>
          <w:rFonts w:ascii="Traditional Arabic" w:hAnsi="Traditional Arabic" w:cs="Traditional Arabic"/>
          <w:i/>
          <w:iCs/>
          <w:sz w:val="24"/>
          <w:szCs w:val="24"/>
          <w:rtl/>
        </w:rPr>
        <w:t>آليات العنف في ظاهرة العنف السياسي من منظور مقارن</w:t>
      </w:r>
      <w:r w:rsidRPr="00341F2C">
        <w:rPr>
          <w:rFonts w:ascii="Traditional Arabic" w:hAnsi="Traditional Arabic" w:cs="Traditional Arabic"/>
          <w:sz w:val="24"/>
          <w:szCs w:val="24"/>
          <w:rtl/>
        </w:rPr>
        <w:t>. تحرير وتقديم ينفين عبد المنعم مسعد، أعمال الندوة المصرية الفرنسية الخامسة.مركز البحوث السياسية، القاهرة.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حجاج، محمد يوسف (2002). </w:t>
      </w:r>
      <w:r w:rsidRPr="00341F2C">
        <w:rPr>
          <w:rFonts w:ascii="Traditional Arabic" w:hAnsi="Traditional Arabic" w:cs="Traditional Arabic"/>
          <w:i/>
          <w:iCs/>
          <w:sz w:val="24"/>
          <w:szCs w:val="24"/>
          <w:rtl/>
        </w:rPr>
        <w:t>التعصب والعدوان في الرياضة</w:t>
      </w:r>
      <w:r w:rsidRPr="00341F2C">
        <w:rPr>
          <w:rFonts w:ascii="Traditional Arabic" w:hAnsi="Traditional Arabic" w:cs="Traditional Arabic"/>
          <w:sz w:val="24"/>
          <w:szCs w:val="24"/>
          <w:rtl/>
        </w:rPr>
        <w:t>. مصر: مكتبة الأنجلو مصرية.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خيرالدين، عويس(1997). </w:t>
      </w:r>
      <w:r w:rsidRPr="00341F2C">
        <w:rPr>
          <w:rFonts w:ascii="Traditional Arabic" w:hAnsi="Traditional Arabic" w:cs="Traditional Arabic"/>
          <w:i/>
          <w:iCs/>
          <w:sz w:val="24"/>
          <w:szCs w:val="24"/>
          <w:rtl/>
        </w:rPr>
        <w:t>الإعلام الرياضي</w:t>
      </w:r>
      <w:r w:rsidRPr="00341F2C">
        <w:rPr>
          <w:rFonts w:ascii="Traditional Arabic" w:hAnsi="Traditional Arabic" w:cs="Traditional Arabic"/>
          <w:sz w:val="24"/>
          <w:szCs w:val="24"/>
          <w:rtl/>
        </w:rPr>
        <w:t>. القاهرة: مركز كتاب النشر.</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دردوس، مكي (1984). </w:t>
      </w:r>
      <w:r w:rsidRPr="00341F2C">
        <w:rPr>
          <w:rFonts w:ascii="Traditional Arabic" w:hAnsi="Traditional Arabic" w:cs="Traditional Arabic"/>
          <w:i/>
          <w:iCs/>
          <w:sz w:val="24"/>
          <w:szCs w:val="24"/>
          <w:rtl/>
        </w:rPr>
        <w:t>الموجز في علم الإجرام.</w:t>
      </w:r>
      <w:r w:rsidRPr="00341F2C">
        <w:rPr>
          <w:rFonts w:ascii="Traditional Arabic" w:hAnsi="Traditional Arabic" w:cs="Traditional Arabic"/>
          <w:sz w:val="24"/>
          <w:szCs w:val="24"/>
          <w:rtl/>
        </w:rPr>
        <w:t xml:space="preserve"> قسنطينة: ديوان المطبوعات الجامعية.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الرازي، محمد أبي بكر (1973). </w:t>
      </w:r>
      <w:r w:rsidRPr="00341F2C">
        <w:rPr>
          <w:rFonts w:ascii="Traditional Arabic" w:hAnsi="Traditional Arabic" w:cs="Traditional Arabic"/>
          <w:i/>
          <w:iCs/>
          <w:sz w:val="24"/>
          <w:szCs w:val="24"/>
          <w:rtl/>
        </w:rPr>
        <w:t>مختار الصحاح</w:t>
      </w:r>
      <w:r w:rsidRPr="00341F2C">
        <w:rPr>
          <w:rFonts w:ascii="Traditional Arabic" w:hAnsi="Traditional Arabic" w:cs="Traditional Arabic"/>
          <w:sz w:val="24"/>
          <w:szCs w:val="24"/>
          <w:rtl/>
        </w:rPr>
        <w:t>. لبنان: دار الفكر للطباعة.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الزرهاني،عازب لحسن (2005). </w:t>
      </w:r>
      <w:r w:rsidRPr="00341F2C">
        <w:rPr>
          <w:rFonts w:ascii="Traditional Arabic" w:hAnsi="Traditional Arabic" w:cs="Traditional Arabic"/>
          <w:i/>
          <w:iCs/>
          <w:sz w:val="24"/>
          <w:szCs w:val="24"/>
          <w:rtl/>
        </w:rPr>
        <w:t>الإجراءات الوقائية لتحقيق أمن الملاعب</w:t>
      </w:r>
      <w:r w:rsidRPr="00341F2C">
        <w:rPr>
          <w:rFonts w:ascii="Traditional Arabic" w:hAnsi="Traditional Arabic" w:cs="Traditional Arabic"/>
          <w:sz w:val="24"/>
          <w:szCs w:val="24"/>
          <w:rtl/>
        </w:rPr>
        <w:t>. الأردن: دار الشروق للنشر والتوزيع.</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عبد المحمود، عباس أبو شامة  (2005). </w:t>
      </w:r>
      <w:r w:rsidRPr="00341F2C">
        <w:rPr>
          <w:rFonts w:ascii="Traditional Arabic" w:hAnsi="Traditional Arabic" w:cs="Traditional Arabic"/>
          <w:i/>
          <w:iCs/>
          <w:sz w:val="24"/>
          <w:szCs w:val="24"/>
          <w:rtl/>
        </w:rPr>
        <w:t>العنف الأسري في ظل العولمة</w:t>
      </w:r>
      <w:r w:rsidRPr="00341F2C">
        <w:rPr>
          <w:rFonts w:ascii="Traditional Arabic" w:hAnsi="Traditional Arabic" w:cs="Traditional Arabic"/>
          <w:sz w:val="24"/>
          <w:szCs w:val="24"/>
          <w:rtl/>
        </w:rPr>
        <w:t>. السعودية: جامعة نايف العربية للعلوم الأمنية، الرياض.</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العبودي، محسن محمد (2002). </w:t>
      </w:r>
      <w:r w:rsidRPr="00341F2C">
        <w:rPr>
          <w:rFonts w:ascii="Traditional Arabic" w:hAnsi="Traditional Arabic" w:cs="Traditional Arabic"/>
          <w:i/>
          <w:iCs/>
          <w:sz w:val="24"/>
          <w:szCs w:val="24"/>
          <w:rtl/>
        </w:rPr>
        <w:t>التعامل مع شغب الملاعب</w:t>
      </w:r>
      <w:r w:rsidRPr="00341F2C">
        <w:rPr>
          <w:rFonts w:ascii="Traditional Arabic" w:hAnsi="Traditional Arabic" w:cs="Traditional Arabic"/>
          <w:sz w:val="24"/>
          <w:szCs w:val="24"/>
          <w:rtl/>
        </w:rPr>
        <w:t>. السعودية: أكاديمية نايف العربية.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عبيد، رؤوف  (1979). </w:t>
      </w:r>
      <w:r w:rsidRPr="00341F2C">
        <w:rPr>
          <w:rFonts w:ascii="Traditional Arabic" w:hAnsi="Traditional Arabic" w:cs="Traditional Arabic"/>
          <w:i/>
          <w:iCs/>
          <w:sz w:val="24"/>
          <w:szCs w:val="24"/>
          <w:rtl/>
        </w:rPr>
        <w:t>أصول علمي الإجرام والعقاب</w:t>
      </w:r>
      <w:r w:rsidRPr="00341F2C">
        <w:rPr>
          <w:rFonts w:ascii="Traditional Arabic" w:hAnsi="Traditional Arabic" w:cs="Traditional Arabic"/>
          <w:sz w:val="24"/>
          <w:szCs w:val="24"/>
          <w:rtl/>
        </w:rPr>
        <w:t>. مصر: دار الجيل للطباعة والنشر.</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عجرود،صباح (2006- 2007). </w:t>
      </w:r>
      <w:r w:rsidRPr="00341F2C">
        <w:rPr>
          <w:rFonts w:ascii="Traditional Arabic" w:hAnsi="Traditional Arabic" w:cs="Traditional Arabic"/>
          <w:i/>
          <w:iCs/>
          <w:sz w:val="24"/>
          <w:szCs w:val="24"/>
          <w:rtl/>
        </w:rPr>
        <w:t>التوجيه المدرسي وعلاقته بالعنف في الوسط المدرسي حسب اتجاهات تلاميذ المرحلة الثانوية</w:t>
      </w:r>
      <w:r w:rsidRPr="00341F2C">
        <w:rPr>
          <w:rFonts w:ascii="Traditional Arabic" w:hAnsi="Traditional Arabic" w:cs="Traditional Arabic"/>
          <w:sz w:val="24"/>
          <w:szCs w:val="24"/>
          <w:rtl/>
        </w:rPr>
        <w:t xml:space="preserve"> (مذكرة ماجستير غير منشورة).  كلية العلوم الإنسانية والاجتماعية. جامعة قسنطينة.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عصام الدين، عادل (2000). </w:t>
      </w:r>
      <w:r w:rsidRPr="00341F2C">
        <w:rPr>
          <w:rFonts w:ascii="Traditional Arabic" w:hAnsi="Traditional Arabic" w:cs="Traditional Arabic"/>
          <w:i/>
          <w:iCs/>
          <w:sz w:val="24"/>
          <w:szCs w:val="24"/>
          <w:rtl/>
        </w:rPr>
        <w:t>أمن الملاعب الرياضية</w:t>
      </w:r>
      <w:r w:rsidRPr="00341F2C">
        <w:rPr>
          <w:rFonts w:ascii="Traditional Arabic" w:hAnsi="Traditional Arabic" w:cs="Traditional Arabic"/>
          <w:sz w:val="24"/>
          <w:szCs w:val="24"/>
          <w:rtl/>
        </w:rPr>
        <w:t>. السعودية: جامعة نايف العربية ، الرياض.</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العيسوي، عبد الرحمان (1997). </w:t>
      </w:r>
      <w:r w:rsidRPr="00341F2C">
        <w:rPr>
          <w:rFonts w:ascii="Traditional Arabic" w:hAnsi="Traditional Arabic" w:cs="Traditional Arabic"/>
          <w:i/>
          <w:iCs/>
          <w:sz w:val="24"/>
          <w:szCs w:val="24"/>
          <w:rtl/>
        </w:rPr>
        <w:t>سيكولوجية عنف الطفولة والمراهقة</w:t>
      </w:r>
      <w:r w:rsidRPr="00341F2C">
        <w:rPr>
          <w:rFonts w:ascii="Traditional Arabic" w:hAnsi="Traditional Arabic" w:cs="Traditional Arabic"/>
          <w:sz w:val="24"/>
          <w:szCs w:val="24"/>
          <w:rtl/>
        </w:rPr>
        <w:t>. لبنان: دار النهضة العربية.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العيسوي، عبد الرحمان محمد (2003). </w:t>
      </w:r>
      <w:r w:rsidRPr="00341F2C">
        <w:rPr>
          <w:rFonts w:ascii="Traditional Arabic" w:hAnsi="Traditional Arabic" w:cs="Traditional Arabic"/>
          <w:i/>
          <w:iCs/>
          <w:sz w:val="24"/>
          <w:szCs w:val="24"/>
          <w:rtl/>
        </w:rPr>
        <w:t>الجريمة بين البيئة والوراثة، دراسة في علم النفس الجنائي وتفسير الجريمـة</w:t>
      </w:r>
      <w:r w:rsidRPr="00341F2C">
        <w:rPr>
          <w:rFonts w:ascii="Traditional Arabic" w:hAnsi="Traditional Arabic" w:cs="Traditional Arabic"/>
          <w:sz w:val="24"/>
          <w:szCs w:val="24"/>
          <w:rtl/>
        </w:rPr>
        <w:t>. الإسكندرية: منشأة المعارف.</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غانم، محمد حسن (2005). </w:t>
      </w:r>
      <w:r w:rsidRPr="00341F2C">
        <w:rPr>
          <w:rFonts w:ascii="Traditional Arabic" w:hAnsi="Traditional Arabic" w:cs="Traditional Arabic"/>
          <w:i/>
          <w:iCs/>
          <w:sz w:val="24"/>
          <w:szCs w:val="24"/>
          <w:rtl/>
        </w:rPr>
        <w:t>العلاج و التأهيل النفسي والإجتماعي للمدمنين</w:t>
      </w:r>
      <w:r w:rsidRPr="00341F2C">
        <w:rPr>
          <w:rFonts w:ascii="Traditional Arabic" w:hAnsi="Traditional Arabic" w:cs="Traditional Arabic"/>
          <w:sz w:val="24"/>
          <w:szCs w:val="24"/>
          <w:rtl/>
        </w:rPr>
        <w:t>. القاهرة: مكتبة الأنجلو المصرية.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فتحي،محمد (2000).</w:t>
      </w:r>
      <w:r w:rsidRPr="00341F2C">
        <w:rPr>
          <w:rFonts w:ascii="Traditional Arabic" w:hAnsi="Traditional Arabic" w:cs="Traditional Arabic"/>
          <w:i/>
          <w:iCs/>
          <w:sz w:val="24"/>
          <w:szCs w:val="24"/>
          <w:rtl/>
        </w:rPr>
        <w:t>أمن المنشآت الرياضية</w:t>
      </w:r>
      <w:r w:rsidRPr="00341F2C">
        <w:rPr>
          <w:rFonts w:ascii="Traditional Arabic" w:hAnsi="Traditional Arabic" w:cs="Traditional Arabic"/>
          <w:sz w:val="24"/>
          <w:szCs w:val="24"/>
          <w:rtl/>
        </w:rPr>
        <w:t>.السعودية: أكاديمية نايف العربية، الرياض.</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القضاة، عبد الحميد (1987). </w:t>
      </w:r>
      <w:r w:rsidRPr="00341F2C">
        <w:rPr>
          <w:rFonts w:ascii="Traditional Arabic" w:hAnsi="Traditional Arabic" w:cs="Traditional Arabic"/>
          <w:i/>
          <w:iCs/>
          <w:sz w:val="24"/>
          <w:szCs w:val="24"/>
          <w:rtl/>
        </w:rPr>
        <w:t>تفوق الطب الوقائي في الاسلام</w:t>
      </w:r>
      <w:r w:rsidRPr="00341F2C">
        <w:rPr>
          <w:rFonts w:ascii="Traditional Arabic" w:hAnsi="Traditional Arabic" w:cs="Traditional Arabic"/>
          <w:sz w:val="24"/>
          <w:szCs w:val="24"/>
          <w:rtl/>
        </w:rPr>
        <w:t>. عمان: مديرية المكتبات والوثائق الوطنية.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المادة 286 قانون العقوبات الجزائري.</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المجلـة القضائيـة. قانـون رقم 89 / 03 المؤرخ في 14 فيفري 1989 والمتعلق</w:t>
      </w:r>
      <w:r w:rsidRPr="00341F2C">
        <w:rPr>
          <w:rFonts w:ascii="Traditional Arabic" w:hAnsi="Traditional Arabic" w:cs="Traditional Arabic"/>
          <w:i/>
          <w:iCs/>
          <w:sz w:val="24"/>
          <w:szCs w:val="24"/>
          <w:rtl/>
        </w:rPr>
        <w:t xml:space="preserve"> بتنظيم وترقيـة النمط الوطني للثقافة البدنيـة و الرياضيـة.</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المجلة القضائية. قرار رقم 85 / 231 المؤرخ في 20 فيفري 1976. المتعلق </w:t>
      </w:r>
      <w:r w:rsidRPr="00341F2C">
        <w:rPr>
          <w:rFonts w:ascii="Traditional Arabic" w:hAnsi="Traditional Arabic" w:cs="Traditional Arabic"/>
          <w:i/>
          <w:iCs/>
          <w:sz w:val="24"/>
          <w:szCs w:val="24"/>
          <w:rtl/>
        </w:rPr>
        <w:t>بالشروط والإمكانات التنظيمية في حالة التدخلات والإسعافات في حالة الكوارث</w:t>
      </w:r>
      <w:r w:rsidRPr="00341F2C">
        <w:rPr>
          <w:rFonts w:ascii="Traditional Arabic" w:hAnsi="Traditional Arabic" w:cs="Traditional Arabic"/>
          <w:sz w:val="24"/>
          <w:szCs w:val="24"/>
          <w:rtl/>
        </w:rPr>
        <w:t>، الجزء الثالث، المادة 29.</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 xml:space="preserve">محمد، مامسر (1985). </w:t>
      </w:r>
      <w:r w:rsidRPr="00341F2C">
        <w:rPr>
          <w:rFonts w:ascii="Traditional Arabic" w:hAnsi="Traditional Arabic" w:cs="Traditional Arabic"/>
          <w:i/>
          <w:iCs/>
          <w:sz w:val="24"/>
          <w:szCs w:val="24"/>
          <w:rtl/>
        </w:rPr>
        <w:t>دراسة تحليلية لظاهرة عنف الملاعب الرياضية في الوطن العربي</w:t>
      </w:r>
      <w:r w:rsidRPr="00341F2C">
        <w:rPr>
          <w:rFonts w:ascii="Traditional Arabic" w:hAnsi="Traditional Arabic" w:cs="Traditional Arabic"/>
          <w:sz w:val="24"/>
          <w:szCs w:val="24"/>
          <w:rtl/>
        </w:rPr>
        <w:t>. الأردن.</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المعايطة، سلمان (2005،مارس). ندوة بعنوان</w:t>
      </w:r>
      <w:r w:rsidRPr="00341F2C">
        <w:rPr>
          <w:rFonts w:ascii="Traditional Arabic" w:hAnsi="Traditional Arabic" w:cs="Traditional Arabic"/>
          <w:i/>
          <w:iCs/>
          <w:sz w:val="24"/>
          <w:szCs w:val="24"/>
          <w:rtl/>
        </w:rPr>
        <w:t xml:space="preserve"> الحد من ظاهرة شغب الملاعب</w:t>
      </w:r>
      <w:r w:rsidRPr="00341F2C">
        <w:rPr>
          <w:rFonts w:ascii="Traditional Arabic" w:hAnsi="Traditional Arabic" w:cs="Traditional Arabic"/>
          <w:sz w:val="24"/>
          <w:szCs w:val="24"/>
          <w:rtl/>
        </w:rPr>
        <w:t>. جامعة عمان الأهلية، العدد 8978. عمان، الأردن.</w:t>
      </w:r>
    </w:p>
    <w:p w:rsidR="00107418" w:rsidRPr="00341F2C" w:rsidRDefault="00107418" w:rsidP="00107418">
      <w:pPr>
        <w:pStyle w:val="Notedebasdepage"/>
        <w:bidi/>
        <w:rPr>
          <w:rFonts w:ascii="Traditional Arabic" w:hAnsi="Traditional Arabic" w:cs="Traditional Arabic"/>
          <w:sz w:val="24"/>
          <w:szCs w:val="24"/>
          <w:rtl/>
        </w:rPr>
      </w:pPr>
      <w:r w:rsidRPr="00341F2C">
        <w:rPr>
          <w:rFonts w:ascii="Traditional Arabic" w:hAnsi="Traditional Arabic" w:cs="Traditional Arabic"/>
          <w:sz w:val="24"/>
          <w:szCs w:val="24"/>
          <w:rtl/>
        </w:rPr>
        <w:t>ميلر، نوربرت وآخرون(1994). ترجمة أ. د أمين الخولي .</w:t>
      </w:r>
      <w:r w:rsidRPr="00341F2C">
        <w:rPr>
          <w:rFonts w:ascii="Traditional Arabic" w:hAnsi="Traditional Arabic" w:cs="Traditional Arabic"/>
          <w:i/>
          <w:iCs/>
          <w:sz w:val="24"/>
          <w:szCs w:val="24"/>
          <w:rtl/>
        </w:rPr>
        <w:t>اللعب النظيف للجميع في التربية والرياضة</w:t>
      </w:r>
      <w:r w:rsidRPr="00341F2C">
        <w:rPr>
          <w:rFonts w:ascii="Traditional Arabic" w:hAnsi="Traditional Arabic" w:cs="Traditional Arabic"/>
          <w:sz w:val="24"/>
          <w:szCs w:val="24"/>
          <w:rtl/>
        </w:rPr>
        <w:t>. مصر: دار الفكر العربي، القاهرة.</w:t>
      </w:r>
    </w:p>
    <w:p w:rsidR="00107418" w:rsidRPr="00341F2C" w:rsidRDefault="00107418" w:rsidP="00107418">
      <w:pPr>
        <w:pStyle w:val="Notedebasdepage"/>
        <w:bidi/>
        <w:rPr>
          <w:rFonts w:ascii="Traditional Arabic" w:hAnsi="Traditional Arabic" w:cs="Traditional Arabic"/>
          <w:sz w:val="24"/>
          <w:szCs w:val="24"/>
          <w:rtl/>
          <w:lang w:bidi="ar-DZ"/>
        </w:rPr>
      </w:pPr>
      <w:r w:rsidRPr="00341F2C">
        <w:rPr>
          <w:rFonts w:ascii="Traditional Arabic" w:hAnsi="Traditional Arabic" w:cs="Traditional Arabic"/>
          <w:sz w:val="24"/>
          <w:szCs w:val="24"/>
          <w:rtl/>
        </w:rPr>
        <w:t>اليوسف، عبد االله بن عبد العزيز (1997). جريمة شغب الملاعب. السعودية: جامعة نايف العربية، الرياض.</w:t>
      </w:r>
    </w:p>
    <w:p w:rsidR="00107418" w:rsidRPr="00341F2C" w:rsidRDefault="00107418" w:rsidP="00341F2C">
      <w:pPr>
        <w:shd w:val="clear" w:color="auto" w:fill="FFFFFF"/>
        <w:spacing w:after="0" w:line="240" w:lineRule="auto"/>
        <w:rPr>
          <w:rFonts w:ascii="Times New Roman" w:eastAsia="Times New Roman" w:hAnsi="Times New Roman" w:cs="Times New Roman"/>
          <w:color w:val="1D2228"/>
          <w:sz w:val="24"/>
          <w:szCs w:val="24"/>
          <w:rtl/>
        </w:rPr>
      </w:pPr>
      <w:r w:rsidRPr="00341F2C">
        <w:rPr>
          <w:rFonts w:eastAsia="Times New Roman" w:cs="Times New Roman"/>
          <w:color w:val="1D2228"/>
          <w:sz w:val="24"/>
          <w:szCs w:val="24"/>
        </w:rPr>
        <w:t xml:space="preserve">Lassalle, Jean Yeves (1991). </w:t>
      </w:r>
      <w:r w:rsidRPr="00341F2C">
        <w:rPr>
          <w:rFonts w:eastAsia="Times New Roman" w:cs="Times New Roman"/>
          <w:i/>
          <w:iCs/>
          <w:color w:val="1D2228"/>
          <w:sz w:val="24"/>
          <w:szCs w:val="24"/>
        </w:rPr>
        <w:t>La Violence dans le sport</w:t>
      </w:r>
      <w:r w:rsidRPr="00341F2C">
        <w:rPr>
          <w:rFonts w:eastAsia="Times New Roman" w:cs="Times New Roman"/>
          <w:color w:val="1D2228"/>
          <w:sz w:val="24"/>
          <w:szCs w:val="24"/>
        </w:rPr>
        <w:t xml:space="preserve"> 1er Edition France.</w:t>
      </w:r>
    </w:p>
    <w:p w:rsidR="00107418" w:rsidRPr="00341F2C" w:rsidRDefault="00107418" w:rsidP="00341F2C">
      <w:pPr>
        <w:pStyle w:val="Notedebasdepage"/>
        <w:bidi/>
        <w:jc w:val="right"/>
        <w:rPr>
          <w:rFonts w:eastAsia="Arial"/>
          <w:sz w:val="24"/>
          <w:szCs w:val="24"/>
          <w:lang w:val="en-US" w:bidi="ar-DZ"/>
        </w:rPr>
      </w:pPr>
      <w:r w:rsidRPr="00341F2C">
        <w:rPr>
          <w:color w:val="1D2228"/>
          <w:sz w:val="24"/>
          <w:szCs w:val="24"/>
          <w:shd w:val="clear" w:color="auto" w:fill="FFFFFF"/>
        </w:rPr>
        <w:t xml:space="preserve">Norbert, Elias &amp; Eric Doming (1986) . </w:t>
      </w:r>
      <w:r w:rsidRPr="00341F2C">
        <w:rPr>
          <w:i/>
          <w:iCs/>
          <w:color w:val="1D2228"/>
          <w:sz w:val="24"/>
          <w:szCs w:val="24"/>
          <w:shd w:val="clear" w:color="auto" w:fill="FFFFFF"/>
        </w:rPr>
        <w:t>Sport et Civilisation , La violence Maitrisee</w:t>
      </w:r>
      <w:r w:rsidRPr="00341F2C">
        <w:rPr>
          <w:color w:val="1D2228"/>
          <w:sz w:val="24"/>
          <w:szCs w:val="24"/>
          <w:shd w:val="clear" w:color="auto" w:fill="FFFFFF"/>
        </w:rPr>
        <w:t xml:space="preserve">. </w:t>
      </w:r>
      <w:r w:rsidRPr="00341F2C">
        <w:rPr>
          <w:color w:val="1D2228"/>
          <w:sz w:val="24"/>
          <w:szCs w:val="24"/>
          <w:shd w:val="clear" w:color="auto" w:fill="FFFFFF"/>
          <w:lang w:val="en-US"/>
        </w:rPr>
        <w:t>Paris</w:t>
      </w:r>
      <w:r w:rsidRPr="00341F2C">
        <w:rPr>
          <w:color w:val="1D2228"/>
          <w:sz w:val="24"/>
          <w:szCs w:val="24"/>
          <w:shd w:val="clear" w:color="auto" w:fill="FFFFFF"/>
          <w:rtl/>
          <w:lang w:val="en-US"/>
        </w:rPr>
        <w:t xml:space="preserve"> </w:t>
      </w:r>
      <w:r w:rsidRPr="00341F2C">
        <w:rPr>
          <w:sz w:val="24"/>
          <w:szCs w:val="24"/>
          <w:rtl/>
        </w:rPr>
        <w:br/>
      </w:r>
      <w:r w:rsidRPr="00341F2C">
        <w:rPr>
          <w:color w:val="1D2228"/>
          <w:sz w:val="24"/>
          <w:szCs w:val="24"/>
          <w:shd w:val="clear" w:color="auto" w:fill="FFFFFF"/>
          <w:lang w:val="en-US"/>
        </w:rPr>
        <w:t>Schneider .J.Eitzend (1983</w:t>
      </w:r>
      <w:r w:rsidRPr="00341F2C">
        <w:rPr>
          <w:i/>
          <w:iCs/>
          <w:color w:val="1D2228"/>
          <w:sz w:val="24"/>
          <w:szCs w:val="24"/>
          <w:shd w:val="clear" w:color="auto" w:fill="FFFFFF"/>
          <w:lang w:val="en-US"/>
        </w:rPr>
        <w:t>). The Structure of sport and participant violence</w:t>
      </w:r>
      <w:r w:rsidRPr="00341F2C">
        <w:rPr>
          <w:color w:val="1D2228"/>
          <w:sz w:val="24"/>
          <w:szCs w:val="24"/>
          <w:shd w:val="clear" w:color="auto" w:fill="FFFFFF"/>
          <w:lang w:val="en-US"/>
        </w:rPr>
        <w:t xml:space="preserve"> ,london: Arena Review</w:t>
      </w:r>
    </w:p>
    <w:p w:rsidR="00107418" w:rsidRPr="00341F2C" w:rsidRDefault="00107418" w:rsidP="00341F2C">
      <w:pPr>
        <w:bidi/>
        <w:spacing w:after="0"/>
        <w:rPr>
          <w:rFonts w:ascii="Traditional Arabic" w:hAnsi="Traditional Arabic" w:cs="Traditional Arabic"/>
          <w:sz w:val="24"/>
          <w:szCs w:val="24"/>
          <w:rtl/>
          <w:lang w:bidi="ar-DZ"/>
        </w:rPr>
      </w:pPr>
    </w:p>
    <w:p w:rsidR="00107418" w:rsidRDefault="00107418" w:rsidP="00107418">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341F2C" w:rsidRDefault="00341F2C" w:rsidP="00341F2C">
      <w:pPr>
        <w:bidi/>
        <w:rPr>
          <w:rFonts w:ascii="Traditional Arabic" w:hAnsi="Traditional Arabic" w:cs="Traditional Arabic"/>
          <w:sz w:val="24"/>
          <w:szCs w:val="24"/>
          <w:rtl/>
        </w:rPr>
      </w:pPr>
    </w:p>
    <w:p w:rsidR="00A80600" w:rsidRDefault="00A80600" w:rsidP="00A80600">
      <w:pPr>
        <w:bidi/>
        <w:rPr>
          <w:rFonts w:ascii="Traditional Arabic" w:hAnsi="Traditional Arabic" w:cs="Traditional Arabic"/>
          <w:sz w:val="24"/>
          <w:szCs w:val="24"/>
          <w:rtl/>
        </w:rPr>
      </w:pPr>
    </w:p>
    <w:p w:rsidR="00E01C1E" w:rsidRDefault="00E01C1E" w:rsidP="00341F2C">
      <w:pPr>
        <w:bidi/>
        <w:spacing w:after="0" w:line="240" w:lineRule="auto"/>
        <w:jc w:val="center"/>
        <w:rPr>
          <w:rFonts w:ascii="Calibri" w:eastAsia="Times New Roman" w:hAnsi="Calibri" w:cs="PT Bold Heading"/>
          <w:b/>
          <w:bCs/>
          <w:sz w:val="32"/>
          <w:szCs w:val="32"/>
          <w:lang w:val="en-US"/>
        </w:rPr>
      </w:pPr>
      <w:r>
        <w:rPr>
          <w:rFonts w:ascii="Calibri" w:eastAsia="Times New Roman" w:hAnsi="Calibri" w:cs="PT Bold Heading" w:hint="cs"/>
          <w:b/>
          <w:bCs/>
          <w:sz w:val="32"/>
          <w:szCs w:val="32"/>
          <w:rtl/>
          <w:lang w:val="en-US"/>
        </w:rPr>
        <w:t>ديناميات السلوك اللااجتماعي (العنيف) بالوسط الرياضي</w:t>
      </w:r>
      <w:r>
        <w:rPr>
          <w:rFonts w:ascii="Simplified Arabic" w:hAnsi="Simplified Arabic" w:cs="Simplified Arabic"/>
          <w:b/>
          <w:bCs/>
          <w:sz w:val="32"/>
          <w:szCs w:val="32"/>
          <w:rtl/>
          <w:lang w:bidi="ar-DZ"/>
        </w:rPr>
        <w:t xml:space="preserve"> </w:t>
      </w:r>
      <w:r>
        <w:rPr>
          <w:rFonts w:ascii="Calibri" w:eastAsia="Times New Roman" w:hAnsi="Calibri" w:cs="PT Bold Heading" w:hint="cs"/>
          <w:b/>
          <w:bCs/>
          <w:sz w:val="32"/>
          <w:szCs w:val="32"/>
          <w:rtl/>
          <w:lang w:val="en-US"/>
        </w:rPr>
        <w:t>الجزائري</w:t>
      </w:r>
    </w:p>
    <w:p w:rsidR="00341F2C" w:rsidRDefault="00E01C1E" w:rsidP="00341F2C">
      <w:pPr>
        <w:bidi/>
        <w:spacing w:after="0" w:line="240" w:lineRule="auto"/>
        <w:jc w:val="center"/>
        <w:rPr>
          <w:rFonts w:ascii="Calibri" w:eastAsia="Times New Roman" w:hAnsi="Calibri" w:cs="PT Bold Heading"/>
          <w:b/>
          <w:bCs/>
          <w:sz w:val="20"/>
          <w:szCs w:val="24"/>
          <w:rtl/>
          <w:lang w:val="en-US"/>
        </w:rPr>
      </w:pPr>
      <w:r>
        <w:rPr>
          <w:rFonts w:ascii="Calibri" w:eastAsia="Times New Roman" w:hAnsi="Calibri" w:cs="PT Bold Heading" w:hint="cs"/>
          <w:b/>
          <w:bCs/>
          <w:sz w:val="20"/>
          <w:szCs w:val="24"/>
          <w:rtl/>
          <w:lang w:val="en-US"/>
        </w:rPr>
        <w:t xml:space="preserve">دراسة نفسو سوسيولوجية لبعض مثيري العنف الرياضي بالملاعب (ملعب مدينة بسكرة </w:t>
      </w:r>
    </w:p>
    <w:p w:rsidR="00341F2C" w:rsidRPr="00A80600" w:rsidRDefault="00E01C1E" w:rsidP="00A80600">
      <w:pPr>
        <w:bidi/>
        <w:spacing w:after="0" w:line="240" w:lineRule="auto"/>
        <w:jc w:val="center"/>
        <w:rPr>
          <w:rFonts w:ascii="Simplified Arabic" w:hAnsi="Simplified Arabic" w:cs="Simplified Arabic"/>
          <w:b/>
          <w:bCs/>
          <w:sz w:val="28"/>
          <w:szCs w:val="28"/>
          <w:rtl/>
          <w:lang w:bidi="ar-DZ"/>
        </w:rPr>
      </w:pPr>
      <w:r>
        <w:rPr>
          <w:rFonts w:ascii="Calibri" w:eastAsia="Times New Roman" w:hAnsi="Calibri" w:cs="PT Bold Heading" w:hint="cs"/>
          <w:b/>
          <w:bCs/>
          <w:sz w:val="20"/>
          <w:szCs w:val="24"/>
          <w:rtl/>
          <w:lang w:val="en-US"/>
        </w:rPr>
        <w:t>نموذجا)</w:t>
      </w:r>
    </w:p>
    <w:p w:rsidR="00E01C1E" w:rsidRPr="00341F2C" w:rsidRDefault="00E01C1E" w:rsidP="00341F2C">
      <w:pPr>
        <w:bidi/>
        <w:spacing w:after="0" w:line="240" w:lineRule="auto"/>
        <w:ind w:right="-360"/>
        <w:rPr>
          <w:rFonts w:ascii="Traditional Arabic" w:hAnsi="Traditional Arabic" w:cs="Traditional Arabic"/>
          <w:b/>
          <w:bCs/>
          <w:sz w:val="28"/>
          <w:szCs w:val="28"/>
          <w:rtl/>
        </w:rPr>
      </w:pPr>
      <w:r w:rsidRPr="00341F2C">
        <w:rPr>
          <w:rFonts w:ascii="Traditional Arabic" w:hAnsi="Traditional Arabic" w:cs="Traditional Arabic"/>
          <w:b/>
          <w:bCs/>
          <w:sz w:val="28"/>
          <w:szCs w:val="28"/>
          <w:rtl/>
        </w:rPr>
        <w:t>د.عمار حشوف</w:t>
      </w:r>
      <w:r w:rsidRPr="00341F2C">
        <w:rPr>
          <w:rFonts w:ascii="Traditional Arabic" w:eastAsia="Calibri" w:hAnsi="Traditional Arabic" w:cs="Traditional Arabic"/>
          <w:b/>
          <w:bCs/>
          <w:sz w:val="28"/>
          <w:szCs w:val="28"/>
          <w:vertAlign w:val="superscript"/>
          <w:rtl/>
        </w:rPr>
        <w:t>1</w:t>
      </w:r>
      <w:r w:rsidRPr="00341F2C">
        <w:rPr>
          <w:rFonts w:ascii="Traditional Arabic" w:hAnsi="Traditional Arabic" w:cs="Traditional Arabic"/>
          <w:b/>
          <w:bCs/>
          <w:sz w:val="28"/>
          <w:szCs w:val="28"/>
          <w:rtl/>
        </w:rPr>
        <w:t>،د. حمادي محمد الشريف</w:t>
      </w:r>
      <w:r w:rsidRPr="00341F2C">
        <w:rPr>
          <w:rFonts w:ascii="Traditional Arabic" w:hAnsi="Traditional Arabic" w:cs="Traditional Arabic"/>
          <w:b/>
          <w:bCs/>
          <w:sz w:val="28"/>
          <w:szCs w:val="28"/>
          <w:vertAlign w:val="superscript"/>
          <w:rtl/>
        </w:rPr>
        <w:t>2</w:t>
      </w:r>
    </w:p>
    <w:p w:rsidR="00341F2C" w:rsidRPr="00341F2C" w:rsidRDefault="00E01C1E" w:rsidP="00341F2C">
      <w:pPr>
        <w:bidi/>
        <w:spacing w:after="0" w:line="240" w:lineRule="auto"/>
        <w:ind w:right="-360"/>
        <w:rPr>
          <w:rFonts w:ascii="Traditional Arabic" w:hAnsi="Traditional Arabic" w:cs="Traditional Arabic"/>
          <w:b/>
          <w:bCs/>
          <w:sz w:val="20"/>
          <w:szCs w:val="20"/>
          <w:rtl/>
        </w:rPr>
      </w:pPr>
      <w:r w:rsidRPr="00341F2C">
        <w:rPr>
          <w:rFonts w:ascii="Traditional Arabic" w:hAnsi="Traditional Arabic" w:cs="Traditional Arabic"/>
          <w:b/>
          <w:bCs/>
          <w:sz w:val="24"/>
          <w:szCs w:val="24"/>
          <w:rtl/>
        </w:rPr>
        <w:t xml:space="preserve">جامعة قسنطينة 2 </w:t>
      </w:r>
      <w:r w:rsidR="00341F2C" w:rsidRPr="00341F2C">
        <w:rPr>
          <w:rFonts w:ascii="Traditional Arabic" w:hAnsi="Traditional Arabic" w:cs="Traditional Arabic"/>
          <w:b/>
          <w:bCs/>
          <w:sz w:val="24"/>
          <w:szCs w:val="24"/>
          <w:rtl/>
        </w:rPr>
        <w:t>(الجزائر)</w:t>
      </w:r>
    </w:p>
    <w:p w:rsidR="00E01C1E" w:rsidRDefault="00E01C1E" w:rsidP="00341F2C">
      <w:pPr>
        <w:bidi/>
        <w:spacing w:after="0" w:line="240" w:lineRule="auto"/>
        <w:ind w:right="-360"/>
        <w:rPr>
          <w:rFonts w:ascii="Simplified Arabic" w:hAnsi="Simplified Arabic" w:cs="Simplified Arabic"/>
          <w:sz w:val="24"/>
          <w:szCs w:val="24"/>
          <w:rtl/>
        </w:rPr>
      </w:pPr>
      <w:r w:rsidRPr="00341F2C">
        <w:rPr>
          <w:rFonts w:ascii="Traditional Arabic" w:hAnsi="Traditional Arabic" w:cs="Traditional Arabic"/>
          <w:b/>
          <w:bCs/>
          <w:sz w:val="24"/>
          <w:szCs w:val="24"/>
          <w:rtl/>
        </w:rPr>
        <w:t xml:space="preserve"> جامعة بسكرة</w:t>
      </w:r>
      <w:r w:rsidR="00341F2C" w:rsidRPr="00341F2C">
        <w:rPr>
          <w:rFonts w:ascii="Traditional Arabic" w:hAnsi="Traditional Arabic" w:cs="Traditional Arabic"/>
          <w:b/>
          <w:bCs/>
          <w:sz w:val="24"/>
          <w:szCs w:val="24"/>
          <w:rtl/>
        </w:rPr>
        <w:t>(الجزائر)</w:t>
      </w:r>
      <w:r w:rsidRPr="00341F2C">
        <w:rPr>
          <w:rFonts w:ascii="Simplified Arabic" w:hAnsi="Simplified Arabic" w:cs="Simplified Arabic"/>
          <w:sz w:val="24"/>
          <w:szCs w:val="24"/>
          <w:rtl/>
        </w:rPr>
        <w:t xml:space="preserve"> </w:t>
      </w:r>
    </w:p>
    <w:p w:rsidR="00341F2C" w:rsidRPr="00AF2909" w:rsidRDefault="00341F2C" w:rsidP="00341F2C">
      <w:pPr>
        <w:bidi/>
        <w:spacing w:after="0" w:line="240" w:lineRule="auto"/>
        <w:ind w:right="-360"/>
        <w:rPr>
          <w:rFonts w:ascii="Simplified Arabic" w:hAnsi="Simplified Arabic" w:cs="Simplified Arabic"/>
          <w:sz w:val="14"/>
          <w:szCs w:val="14"/>
          <w:rtl/>
        </w:rPr>
      </w:pPr>
    </w:p>
    <w:p w:rsidR="00E01C1E" w:rsidRDefault="00E01C1E" w:rsidP="00341F2C">
      <w:pPr>
        <w:tabs>
          <w:tab w:val="left" w:pos="3957"/>
        </w:tabs>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  الملخص</w:t>
      </w:r>
      <w:r>
        <w:rPr>
          <w:rFonts w:ascii="Traditional Arabic" w:hAnsi="Traditional Arabic" w:cs="Traditional Arabic"/>
          <w:b/>
          <w:bCs/>
          <w:sz w:val="28"/>
          <w:szCs w:val="28"/>
        </w:rPr>
        <w:t xml:space="preserve"> :</w:t>
      </w:r>
      <w:r>
        <w:rPr>
          <w:rFonts w:ascii="Traditional Arabic" w:hAnsi="Traditional Arabic" w:cs="Traditional Arabic"/>
          <w:b/>
          <w:bCs/>
          <w:sz w:val="28"/>
          <w:szCs w:val="28"/>
        </w:rPr>
        <w:tab/>
      </w:r>
    </w:p>
    <w:p w:rsidR="00E01C1E" w:rsidRDefault="00E01C1E" w:rsidP="00341F2C">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السلوك اللااجتماعي ظاهرة تعاني منها كل المجتمعات ، لذا فإن البحث والتقصي عن هذه الظاهرة وبيان مكوناتها والعوامل التي تتدخل في تكوينها ، يتطلب الإحاطة بجميع جوانبها ، لأنها تعد من العوامل التي تؤدي إلى عدم التكيف النفسي والاجتماعي السليم للأفراد  والسلوك اللا اجتماعي العنيف يعد من الانحرافات السلوكية الظاهرة ، والذي يتخذ من مخالفة القيم والقواعد السلوكية مظهرا له</w:t>
      </w:r>
    </w:p>
    <w:p w:rsidR="00E01C1E" w:rsidRDefault="00E01C1E" w:rsidP="00A14D42">
      <w:pPr>
        <w:bidi/>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 xml:space="preserve">    لطالما اعتبر النزوع العدواني النوعي والمسير بألية اشتغال سيكومرضية ضمن المجال الرياضي من الانشغالات البحثية التي تفرض وتقدم نفسها كإحدى المسائل التي تتمتع بقوة الدلالة الوخيمة على النسيج الاجتماعي التشاركي الراقي ( عبر التلاقي الرياضي) ما يحتم اثارة امكانيات الاقتران التلازمي، عند سبر المساعي التدخلية وكذا بمناسبة تناول دينامية الظاهرة العنيفة بكل سياقاتها المتصلة بالبيئة الرياضية، بين الملمح الشخصي، وبين الاطر التفاعلية لدى معاصرة دراسية، ومنهجية الطابع لحالات شهد لها بالخرق الدوري، والمتكرر لنظامية ومعيارية الدعائم التي تعود بالاساس الى محورية الدور للامن المجتمعي ككل</w:t>
      </w:r>
      <w:r>
        <w:rPr>
          <w:rFonts w:ascii="Traditional Arabic" w:hAnsi="Traditional Arabic" w:cs="Traditional Arabic"/>
          <w:sz w:val="28"/>
          <w:szCs w:val="28"/>
        </w:rPr>
        <w:t>.</w:t>
      </w:r>
    </w:p>
    <w:p w:rsidR="00E01C1E" w:rsidRDefault="00E01C1E" w:rsidP="00A14D42">
      <w:pPr>
        <w:bidi/>
        <w:spacing w:after="0" w:line="240" w:lineRule="auto"/>
        <w:jc w:val="both"/>
        <w:rPr>
          <w:rFonts w:ascii="Traditional Arabic" w:hAnsi="Traditional Arabic" w:cs="Traditional Arabic"/>
          <w:b/>
          <w:bCs/>
          <w:sz w:val="28"/>
          <w:szCs w:val="28"/>
          <w:rtl/>
        </w:rPr>
      </w:pPr>
      <w:r>
        <w:rPr>
          <w:rFonts w:ascii="Traditional Arabic" w:hAnsi="Traditional Arabic" w:cs="Traditional Arabic"/>
          <w:b/>
          <w:bCs/>
          <w:sz w:val="28"/>
          <w:szCs w:val="28"/>
          <w:rtl/>
        </w:rPr>
        <w:t xml:space="preserve">الكلمات المفتاحية: السلوك اللااجتماعي(العنيف)، العنف الرياضي </w:t>
      </w:r>
    </w:p>
    <w:p w:rsidR="00A14D42" w:rsidRDefault="00A14D42" w:rsidP="00A14D42">
      <w:pPr>
        <w:bidi/>
        <w:spacing w:after="0" w:line="240" w:lineRule="auto"/>
        <w:jc w:val="both"/>
        <w:rPr>
          <w:rFonts w:ascii="Traditional Arabic" w:hAnsi="Traditional Arabic" w:cs="Traditional Arabic"/>
          <w:b/>
          <w:bCs/>
          <w:sz w:val="28"/>
          <w:szCs w:val="28"/>
        </w:rPr>
      </w:pPr>
    </w:p>
    <w:p w:rsidR="00E01C1E" w:rsidRDefault="00E01C1E" w:rsidP="00A14D42">
      <w:pPr>
        <w:spacing w:after="0" w:line="240" w:lineRule="auto"/>
        <w:jc w:val="both"/>
        <w:rPr>
          <w:rFonts w:ascii="Times New Roman" w:hAnsi="Times New Roman" w:cs="Times New Roman"/>
          <w:b/>
          <w:bCs/>
          <w:lang w:val="en-US"/>
        </w:rPr>
      </w:pPr>
      <w:r>
        <w:rPr>
          <w:rFonts w:ascii="Times New Roman" w:hAnsi="Times New Roman" w:cs="Times New Roman"/>
          <w:b/>
          <w:bCs/>
          <w:lang w:val="en-US"/>
        </w:rPr>
        <w:t>Abstract:</w:t>
      </w:r>
    </w:p>
    <w:p w:rsidR="00E01C1E" w:rsidRPr="00A14D42" w:rsidRDefault="00E01C1E" w:rsidP="00A14D42">
      <w:pPr>
        <w:spacing w:after="0" w:line="240" w:lineRule="auto"/>
        <w:jc w:val="both"/>
        <w:rPr>
          <w:rFonts w:asciiTheme="majorBidi" w:hAnsiTheme="majorBidi" w:cstheme="majorBidi"/>
          <w:sz w:val="24"/>
          <w:szCs w:val="24"/>
          <w:lang w:val="en-US"/>
        </w:rPr>
      </w:pPr>
      <w:r>
        <w:rPr>
          <w:rFonts w:ascii="Simplified Arabic" w:hAnsi="Simplified Arabic" w:cs="Simplified Arabic"/>
          <w:sz w:val="26"/>
          <w:szCs w:val="26"/>
          <w:rtl/>
        </w:rPr>
        <w:t> </w:t>
      </w:r>
      <w:r>
        <w:rPr>
          <w:rFonts w:ascii="Simplified Arabic" w:hAnsi="Simplified Arabic" w:cs="Simplified Arabic"/>
          <w:sz w:val="26"/>
          <w:szCs w:val="26"/>
          <w:lang w:val="en-US"/>
        </w:rPr>
        <w:t xml:space="preserve">  </w:t>
      </w:r>
      <w:r>
        <w:rPr>
          <w:rFonts w:ascii="Simplified Arabic" w:hAnsi="Simplified Arabic" w:cs="Simplified Arabic"/>
          <w:sz w:val="26"/>
          <w:szCs w:val="26"/>
          <w:rtl/>
        </w:rPr>
        <w:t> </w:t>
      </w:r>
      <w:r w:rsidRPr="00A14D42">
        <w:rPr>
          <w:rFonts w:asciiTheme="majorBidi" w:hAnsiTheme="majorBidi" w:cstheme="majorBidi"/>
          <w:sz w:val="24"/>
          <w:szCs w:val="24"/>
          <w:lang w:val="en-US"/>
        </w:rPr>
        <w:t>Non-social behavior is a phenomenon experienced by all societies. Therefore, the research and investigation of this phenomenon and its components and the factors that interfere with its composition require all aspects of the process. It is one of the factors that lead to the lack of psychological and social adjustment of individuals and violent social behavior , Which is a violation of values ​​and rules of behavior a manifestation of him</w:t>
      </w:r>
    </w:p>
    <w:p w:rsidR="00E01C1E" w:rsidRPr="00A14D42" w:rsidRDefault="00E01C1E" w:rsidP="00E01C1E">
      <w:pPr>
        <w:spacing w:line="240" w:lineRule="auto"/>
        <w:jc w:val="both"/>
        <w:rPr>
          <w:rFonts w:asciiTheme="majorBidi" w:hAnsiTheme="majorBidi" w:cstheme="majorBidi"/>
          <w:sz w:val="24"/>
          <w:szCs w:val="24"/>
          <w:lang w:val="en-US"/>
        </w:rPr>
      </w:pPr>
      <w:r w:rsidRPr="00A14D42">
        <w:rPr>
          <w:rFonts w:asciiTheme="majorBidi" w:hAnsiTheme="majorBidi" w:cstheme="majorBidi"/>
          <w:sz w:val="24"/>
          <w:szCs w:val="24"/>
          <w:lang w:val="en-US"/>
        </w:rPr>
        <w:t xml:space="preserve">     Qualitative and pathological tendencies in the field of mathematical functioning have always been considered to be one of the most important questions in the field of mathematical participation. The dynamics of the violent phenomenon in all its contexts related to the sports environment, between the personal aspect, between the interactive frameworks of the study period, the characterization of the cases of periodic violations, and the repetition of the system and the standard of the pillars which are essentially To the central role of community security as a whole</w:t>
      </w:r>
      <w:r w:rsidRPr="00A14D42">
        <w:rPr>
          <w:rFonts w:asciiTheme="majorBidi" w:hAnsiTheme="majorBidi" w:cstheme="majorBidi"/>
          <w:sz w:val="24"/>
          <w:szCs w:val="24"/>
          <w:rtl/>
        </w:rPr>
        <w:t>.</w:t>
      </w:r>
    </w:p>
    <w:p w:rsidR="00E01C1E" w:rsidRDefault="00E01C1E" w:rsidP="00E01C1E">
      <w:pPr>
        <w:spacing w:line="240" w:lineRule="auto"/>
        <w:jc w:val="both"/>
        <w:rPr>
          <w:rFonts w:asciiTheme="majorBidi" w:hAnsiTheme="majorBidi" w:cstheme="majorBidi"/>
          <w:b/>
          <w:bCs/>
          <w:sz w:val="24"/>
          <w:szCs w:val="24"/>
          <w:rtl/>
          <w:lang w:val="en-US"/>
        </w:rPr>
      </w:pPr>
      <w:r w:rsidRPr="00A14D42">
        <w:rPr>
          <w:rFonts w:asciiTheme="majorBidi" w:eastAsia="Calibri" w:hAnsiTheme="majorBidi" w:cstheme="majorBidi"/>
          <w:b/>
          <w:bCs/>
          <w:sz w:val="24"/>
          <w:szCs w:val="24"/>
          <w:lang w:val="en-US"/>
        </w:rPr>
        <w:t>Keywords:</w:t>
      </w:r>
      <w:r w:rsidRPr="00A14D42">
        <w:rPr>
          <w:rFonts w:asciiTheme="majorBidi" w:hAnsiTheme="majorBidi" w:cstheme="majorBidi"/>
          <w:b/>
          <w:bCs/>
          <w:sz w:val="24"/>
          <w:szCs w:val="24"/>
          <w:lang w:val="en-US"/>
        </w:rPr>
        <w:t xml:space="preserve"> non-social behavior (violent), sports violence</w:t>
      </w:r>
    </w:p>
    <w:p w:rsidR="000C76E6" w:rsidRPr="00A14D42" w:rsidRDefault="000C76E6" w:rsidP="00E01C1E">
      <w:pPr>
        <w:spacing w:line="240" w:lineRule="auto"/>
        <w:jc w:val="both"/>
        <w:rPr>
          <w:rFonts w:asciiTheme="majorBidi" w:hAnsiTheme="majorBidi" w:cstheme="majorBidi"/>
          <w:b/>
          <w:bCs/>
          <w:sz w:val="24"/>
          <w:szCs w:val="24"/>
          <w:lang w:val="en-US"/>
        </w:rPr>
      </w:pPr>
    </w:p>
    <w:p w:rsidR="00E01C1E" w:rsidRDefault="00E01C1E" w:rsidP="00A14D42">
      <w:pPr>
        <w:bidi/>
        <w:spacing w:after="0" w:line="240" w:lineRule="auto"/>
        <w:jc w:val="lowKashida"/>
        <w:rPr>
          <w:rFonts w:ascii="Traditional Arabic" w:hAnsi="Traditional Arabic" w:cs="Traditional Arabic"/>
          <w:b/>
          <w:bCs/>
          <w:sz w:val="28"/>
          <w:szCs w:val="28"/>
          <w:lang w:bidi="ar-DZ"/>
        </w:rPr>
      </w:pPr>
      <w:r>
        <w:rPr>
          <w:rFonts w:ascii="Simplified Arabic" w:hAnsi="Simplified Arabic" w:cs="Simplified Arabic"/>
          <w:sz w:val="26"/>
          <w:szCs w:val="26"/>
          <w:rtl/>
          <w:lang w:val="en-US" w:bidi="ar-DZ"/>
        </w:rPr>
        <w:t xml:space="preserve"> </w:t>
      </w:r>
      <w:r>
        <w:rPr>
          <w:rFonts w:ascii="Traditional Arabic" w:hAnsi="Traditional Arabic" w:cs="Traditional Arabic"/>
          <w:b/>
          <w:bCs/>
          <w:sz w:val="28"/>
          <w:szCs w:val="28"/>
          <w:rtl/>
          <w:lang w:bidi="ar-DZ"/>
        </w:rPr>
        <w:t xml:space="preserve">تمهيد: </w:t>
      </w:r>
    </w:p>
    <w:p w:rsidR="00E01C1E" w:rsidRDefault="00E01C1E" w:rsidP="00A14D42">
      <w:pPr>
        <w:bidi/>
        <w:spacing w:after="0" w:line="240" w:lineRule="auto"/>
        <w:jc w:val="lowKashida"/>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يصبح من اللافت بروز مناحي لاسوية تضرب هذا المحرك السامي لمقتضيات التجمع ذو الطابع الرياضي من قبل ثلة من المراهقين تملك القدرة على الافصاح عن سجل سلوكي ينزع الى جعلهم في طليعة مثيري العنف الرياضي ( الملعب كنموذج) وهو الامر الذي تسعى محاور مداخلتنا اثارته من خلال الاستثمار الميداني المستهدف لبحث آليات التعاطي الضد اجتماعية والهيكلية اللاسوية لدى مراهقين تورطوا في اثارة وتوجيه ميكانيزيمات العنف الرياضي من الشق النفسي البحت الى الشيوع، والانتشار الانحرافي متخذا عدة اشكال ( لفظي، رمزي، بدني، تخريبي .</w:t>
      </w:r>
    </w:p>
    <w:p w:rsidR="00E01C1E" w:rsidRDefault="00E01C1E" w:rsidP="00A14D42">
      <w:pPr>
        <w:bidi/>
        <w:spacing w:line="240" w:lineRule="auto"/>
        <w:jc w:val="lowKashida"/>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بالاضافة الى تمحيص البنى السيكولوجية ذات المسؤولية عن الافراج العنيف بالملمح النفسي لهاته الفئة المهددة ( قبل ـ اثناء ـ بعد) التظاهرة الرياضية، مايمهد ايضا ضمن مداختنا رصد مؤشرات العلاقة الاستغلالية والاستقطابية للفضاءات المستحدثة من طرف هاته الشريحة محل الدراسة، من جهة، ومن جهة اخرى الامكانية التثاقفية على غرار اللغة المشفرةـ الوسائل المستثمرة، وتنظيم الادوار، وطبيعة الحركة القيادية للسلوك العنيف بالوسط الرياضي .  </w:t>
      </w:r>
    </w:p>
    <w:p w:rsidR="00E01C1E" w:rsidRDefault="00E01C1E" w:rsidP="00A14D4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1-اشكالية الدراسة:</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لطالما شكلت مرحلة المراهقة الشغل الشاغل للعديد من العلماء، والباحثين المنشغلين في المجال الاجتماعي بشكل عام والنفسي على وجه الخصوص لدرجة إعتبارها مخاض ثاني تنتظم وفقها الشخصية آخذة بنيتها المتماسكة, ومحددة لبعدي السواء واللاسواء. فلو نظـرنا للمراهقة كفترة إنتقالية أكثر منها كمرحلة ما بين الطفولة والرشد, يكون بالتالي المراهق حامل لمميزات وخصائص يمكن عدها مفتاح حقيقي لفهم أساسيات، وديناميات الطبيعة الإنسانية ككل, وحالات شذوذهـا أيـضاً.</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إنطلاقا من هذا التصوير التنظيري اللافت، برزت تحديات لتضاف إلى التغيرات الفيزيولوجية، والنفسية التي ميزت معاش المراهق وفي مقدمتها الناحية الجنسية, هذا الأخير نجده دائم البحث عن محاولات تكيُفية لإثبات ذاته وتأكيد إستقلاليته ولو بصورة نسبية مع المعايير الإجتماعية والتنظيمية القائمة، ولهذا اصبح مثار اهتمام عديد دوائر الاختصاص البحثية هو استقصاء السمات القاعدية للشخصية وتوظيفاتها ضمن الاقتصاد السيكولوجي على غرار التجمعات العلائقية ذات المنحى التنافسي.</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ومنه فالفضاء الرياضي في حالة السواء والمتوقع يصبو الى اعطاء وتعزيز مقاصد التسامي بالتفريغ العدواني المباشر والغير مدروس العواقب، وهذا عند سعي القائمين بالمجال الى ايجاد المتطلبات النفسية والاجتماعية في تنظيم علاقات التلاقي رياضيا.</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غير ان ثلة من فئة المراهقة وبكل ضغوطهاتها، وتحولاتها تجد في المجال ونطاقية الممارسة الرياضية عامة، وكرة القدم على وجه التحديد ( لقدرتها الاستقطابية العالية) مسرحا للاخراج الانفعالي ومنصة فارقة للشحن، وابداء الجهوزية في الخرق المتكرر ( القهري) لكل ماهو ملزم من لوائح وتنظيمات وجدت بالاساس لحفظ النظام العام ومساعي الرياضة السامية.</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وبهذا تحيد لدى هؤلاء سبل الافصاح العدواني الى تعبير عن عدة اشكال للعنف مؤسسة لمنظومة قائمة بذاتها تتدرج فيها الاستجابة العنيفة من البدائية ( التجسيد الفوري ) الى الاكثر تلونا ومسايرة للظروف والدواعي الخارجية ( على غرار استغلال فضاءات التواصل الاجتماعية).</w:t>
      </w:r>
    </w:p>
    <w:p w:rsidR="00E01C1E" w:rsidRDefault="00E01C1E" w:rsidP="00A14D42">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وعليه، تكون مداخلتنا محاولة للتقرب بالبحث والتقصي العيادي المتخصص بتفعيل جملة من الادوات الاكلينكية لسبر ديناميات واشكال مسارات البنية النفسية، وكذا ظروف انتاجها بأسلوب عنيف لدى ثلة من المراهقين ( موضوع الدراسة الميدانية) شهد لهم بالخوض والتعجيل في اثارة مسببات الصدامات العنيفة بالفضاءات الرياضية، لنحاول ختاما الخروج بتوصيفات للملمح الباثولوجي الى التأسيس لبروفيل نفسي يحجم الخصائص اللاسوية لمثيري الشغب بالملاعب، بالانطلاق البحثي من دلالات انحرافية، وايتولوجية الصفة ( نمائية).</w:t>
      </w:r>
    </w:p>
    <w:p w:rsidR="00E01C1E" w:rsidRDefault="00E01C1E" w:rsidP="00A14D4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2-اهداف الدراسة: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الوقوف على اهم السمات المحركة لديناميات الحس المضاد للمجتمع لدى فئة من المراهقين مسؤولين عن اثارة، وتفشي سلوكات العنف بالاجتماع الرياضي ذو الطابع التنافسي.</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بحث ابرز الخصائص اللاسوية عند تعاطي هذه الفئة مع رموز السلطة المجتمعية، بالعموم والتظاهرة الرياضية على وجه التخصيص.</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اجراء مقارنة لمخرجات الانتاج الاسقاطي ضمن ادوات اكلينكية متخصصة مع السجل السيكولوجي للشخصيات المضادة للمجتمع.</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بيان انواع ونماذج العنف الرياضي المقترف من قبل هذه الفئة مع التركيز على دلالاته النفسو اجتماعية بصفتها تقع ضمن مجالية المحركات القاعدية للشخصية الباثولوجية.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محاولة الاحاطة بمدى مسؤولية العوامل الباكرة في ارهاص الاخراج العنيف لدى الحالات المدروسة، وهذا بإثارة مواضيع نوعية من شاكلة: اللاقة الابوية، واستحضار الاخر</w:t>
      </w:r>
      <w:r>
        <w:rPr>
          <w:rFonts w:ascii="Traditional Arabic" w:hAnsi="Traditional Arabic" w:cs="Traditional Arabic"/>
          <w:sz w:val="28"/>
          <w:szCs w:val="28"/>
          <w:rtl/>
          <w:lang w:bidi="ar-DZ"/>
        </w:rPr>
        <w:t>.</w:t>
      </w:r>
    </w:p>
    <w:p w:rsidR="00E01C1E" w:rsidRDefault="00E01C1E" w:rsidP="00A14D4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3-اهمية الدراسة: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تكمن اهمية المداخلة في بيان قيمة الدراسة النفسية لمحددات الشخصية التي تستهدف حالات شهد لها بتحريك عجلة العنف بالفضاء الرياضي، وبهذا تأخذ صفة المصدرية عند تكريس نتائجه، وبالتالي يصبح العمل التشخيصي المتخصص اكثر من ضروري لايضاح الطرق المثلى لعزل سلوكات بعينها انطلاقا من تحديد الملمح النفسي الباثولوجي.</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كما تبرز اهمية تمحيص الاقتران التلازمي لمرحلة المراهقة بمجريات وملابسات قيام العنف الرياضي، ومن ثمة اطالة عمره بالاستثمار بتحولات هذه المرحلة النمائية الحرجة.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اظهار قيمة ادوات الرصد السيكولوجية لدى توظيفها للكشف عن ديناميات السلوك العنيف للمراهقين المسؤولين عن اثارته بالوسط الرياضي التنافسي.</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تميط محاور مداخلتنا اللثام عن عدة اصعدة للتفريغ العنيف والمستمر لدى ثلة من المراهقين تأسيسا على التوظيفات الانحرافية بصفتها ثقافة تحتية موازية لمعايير وقيم المجتمع الاصلي. (الاسماء المستعارة، اللغة المشفرة، طرق الانتقال والتلاقي، الهيئة المظهرية، البؤر التجمعية، تماهياتهم الامنحرفة، والبيئات الراعية ...).</w:t>
      </w:r>
    </w:p>
    <w:p w:rsidR="00E01C1E" w:rsidRDefault="00E01C1E" w:rsidP="00A14D42">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4- مصطلحات الدراسة : </w:t>
      </w:r>
    </w:p>
    <w:p w:rsidR="00E01C1E" w:rsidRDefault="00E01C1E" w:rsidP="00A14D42">
      <w:pPr>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4-1- السلوك اللااجتماعي :</w:t>
      </w:r>
    </w:p>
    <w:p w:rsidR="00E01C1E" w:rsidRDefault="00E01C1E" w:rsidP="00A14D42">
      <w:pPr>
        <w:bidi/>
        <w:spacing w:after="0" w:line="240" w:lineRule="auto"/>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 xml:space="preserve">      السلوك اللا اجتماعي ظاهرة تعاني منها كل المجتمعات سواء كانت مجتمعات، لذا فإن البحث والتقصي عن هذه الظاهرة وبيان مكوناتها والعوامل التي تتدخل في تكوينها ، يتطلب الإحاطة بجميع جوانبها ، والسلوك اللا اجتماعي يعد من الانحرافات السلوكية الظاهرة، يتسم بمخالفة القانون وتتمثل أغراضه بالتمرد والتخريب ضد مطالب المجتمع وضد السلطة الاجتماعية ، وعدم الاستعداد للسلوك الملتزم بالمعايير والقيم الاجتماعية (</w:t>
      </w:r>
      <w:r>
        <w:rPr>
          <w:rFonts w:ascii="Traditional Arabic" w:hAnsi="Traditional Arabic" w:cs="Traditional Arabic"/>
          <w:sz w:val="28"/>
          <w:szCs w:val="28"/>
          <w:rtl/>
          <w:lang w:bidi="ar-IQ"/>
        </w:rPr>
        <w:t>الحلفي ،</w:t>
      </w:r>
      <w:r>
        <w:rPr>
          <w:rFonts w:ascii="Traditional Arabic" w:eastAsia="Times New Roman" w:hAnsi="Traditional Arabic" w:cs="Traditional Arabic"/>
          <w:sz w:val="28"/>
          <w:szCs w:val="28"/>
          <w:rtl/>
          <w:lang w:bidi="ar-IQ"/>
        </w:rPr>
        <w:t>،2010,ص36) .</w:t>
      </w:r>
    </w:p>
    <w:p w:rsidR="00E01C1E" w:rsidRDefault="00E01C1E" w:rsidP="00E01C1E">
      <w:pPr>
        <w:bidi/>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 xml:space="preserve">   السلوك اللا اجتماعي تمثله صورة الجريمة التي تعود إلى أصول بيئية ، ولأجل أعطاء صورة واضحة عن هذا السلوك لابد من تحديده بكل دقة كي لا يحدث أي تداخل في معرفته وتفسيره ،إذن ترتبط نشأة هذا السلوك بعلاقة وثيقة بعملية التنشئة الأجتماعية وأن سلامة العلاقة الأجتماعية وصحتها شرط من شروط تكيف الأبناء وضمان استقرارهم النفسي إذ إن السلوك اللا اجتماعي يكتسب تحت ظروف وعوامل بيئية ضاغطة.( يحيى ، 2000،ص193)</w:t>
      </w:r>
    </w:p>
    <w:p w:rsidR="00E01C1E" w:rsidRDefault="00E01C1E" w:rsidP="00AF2909">
      <w:pPr>
        <w:bidi/>
        <w:spacing w:after="0" w:line="240" w:lineRule="auto"/>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ويعريفه سكنر   (</w:t>
      </w:r>
      <w:r>
        <w:rPr>
          <w:rFonts w:ascii="Traditional Arabic" w:eastAsia="Times New Roman" w:hAnsi="Traditional Arabic" w:cs="Traditional Arabic"/>
          <w:sz w:val="28"/>
          <w:szCs w:val="28"/>
          <w:lang w:bidi="ar-IQ"/>
        </w:rPr>
        <w:t>1954 Skinner</w:t>
      </w:r>
      <w:r>
        <w:rPr>
          <w:rFonts w:ascii="Traditional Arabic" w:eastAsia="Times New Roman" w:hAnsi="Traditional Arabic" w:cs="Traditional Arabic"/>
          <w:sz w:val="28"/>
          <w:szCs w:val="28"/>
          <w:rtl/>
          <w:lang w:bidi="ar-IQ"/>
        </w:rPr>
        <w:t xml:space="preserve"> ) سلوك منحرف يصدر عن الفرد تسهم التنشئة الاجتماعي إسهاما كبيرا في تعلمه يتصف بعدد من الخصائص او الصفات (العدوان،الانحراف الاجتماعي والأخلاقي ،الانغماس ،قلة النضج العاطفي والانفعالي) (</w:t>
      </w:r>
      <w:r>
        <w:rPr>
          <w:rFonts w:ascii="Traditional Arabic" w:eastAsia="Times New Roman" w:hAnsi="Traditional Arabic" w:cs="Traditional Arabic"/>
          <w:sz w:val="28"/>
          <w:szCs w:val="28"/>
          <w:lang w:bidi="ar-IQ"/>
        </w:rPr>
        <w:t>Skinner ,1954 ,p.233</w:t>
      </w:r>
      <w:r>
        <w:rPr>
          <w:rFonts w:ascii="Traditional Arabic" w:eastAsia="Times New Roman" w:hAnsi="Traditional Arabic" w:cs="Traditional Arabic"/>
          <w:sz w:val="28"/>
          <w:szCs w:val="28"/>
          <w:rtl/>
          <w:lang w:bidi="ar-IQ"/>
        </w:rPr>
        <w:t>) .</w:t>
      </w:r>
    </w:p>
    <w:p w:rsidR="00E01C1E" w:rsidRDefault="00E01C1E" w:rsidP="00A14D42">
      <w:pPr>
        <w:bidi/>
        <w:spacing w:line="240" w:lineRule="auto"/>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 xml:space="preserve">ويعرفه نيثن وآخرون( </w:t>
      </w:r>
      <w:r>
        <w:rPr>
          <w:rFonts w:ascii="Traditional Arabic" w:eastAsia="Times New Roman" w:hAnsi="Traditional Arabic" w:cs="Traditional Arabic"/>
          <w:sz w:val="28"/>
          <w:szCs w:val="28"/>
          <w:lang w:bidi="ar-IQ"/>
        </w:rPr>
        <w:t xml:space="preserve">Nathan ,et al </w:t>
      </w:r>
      <w:r>
        <w:rPr>
          <w:rFonts w:ascii="Traditional Arabic" w:eastAsia="Times New Roman" w:hAnsi="Traditional Arabic" w:cs="Traditional Arabic"/>
          <w:sz w:val="28"/>
          <w:szCs w:val="28"/>
          <w:rtl/>
          <w:lang w:bidi="ar-IQ"/>
        </w:rPr>
        <w:t>,</w:t>
      </w:r>
      <w:r>
        <w:rPr>
          <w:rFonts w:ascii="Traditional Arabic" w:eastAsia="Times New Roman" w:hAnsi="Traditional Arabic" w:cs="Traditional Arabic"/>
          <w:sz w:val="28"/>
          <w:szCs w:val="28"/>
          <w:lang w:bidi="ar-IQ"/>
        </w:rPr>
        <w:t>1975</w:t>
      </w:r>
      <w:r>
        <w:rPr>
          <w:rFonts w:ascii="Traditional Arabic" w:eastAsia="Times New Roman" w:hAnsi="Traditional Arabic" w:cs="Traditional Arabic"/>
          <w:sz w:val="28"/>
          <w:szCs w:val="28"/>
          <w:rtl/>
          <w:lang w:bidi="ar-IQ"/>
        </w:rPr>
        <w:t>) : سلوك يتصف بالصراع الدائم مع المجتمع يرفض فيه الفرد الانصياع إلى القوانين المقررة في السلوك الاجتماعي يفتقد صاحبه إلى الإحساس بالإخلاص للجماعة أو الأصدقاء أو نظام القيم ويكون غير قادر على التعلم من التجارب السابقة (</w:t>
      </w:r>
      <w:r>
        <w:rPr>
          <w:rFonts w:ascii="Traditional Arabic" w:eastAsia="Times New Roman" w:hAnsi="Traditional Arabic" w:cs="Traditional Arabic"/>
          <w:sz w:val="28"/>
          <w:szCs w:val="28"/>
          <w:lang w:bidi="ar-IQ"/>
        </w:rPr>
        <w:t>Nathan,1975,p.4</w:t>
      </w:r>
      <w:r>
        <w:rPr>
          <w:rFonts w:ascii="Traditional Arabic" w:eastAsia="Times New Roman" w:hAnsi="Traditional Arabic" w:cs="Traditional Arabic"/>
          <w:sz w:val="28"/>
          <w:szCs w:val="28"/>
          <w:rtl/>
          <w:lang w:bidi="ar-IQ"/>
        </w:rPr>
        <w:t>).</w:t>
      </w:r>
    </w:p>
    <w:p w:rsidR="00E01C1E" w:rsidRDefault="00E01C1E" w:rsidP="00475EFA">
      <w:pPr>
        <w:bidi/>
        <w:spacing w:after="0" w:line="240" w:lineRule="auto"/>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كما عريفه  دنكن (1980) : السلوك الذي لا يتماشى مع القيم والمقاييس والعادات والتقاليد الاجتماعية التي يعتمدها المجتمع في تحديد سلوك أفراده ( دنكن ،1980،ص103) .</w:t>
      </w:r>
    </w:p>
    <w:p w:rsidR="00E01C1E" w:rsidRDefault="00E01C1E" w:rsidP="00C57A0D">
      <w:pPr>
        <w:bidi/>
        <w:spacing w:after="0" w:line="240" w:lineRule="auto"/>
        <w:jc w:val="lowKashida"/>
        <w:rPr>
          <w:rFonts w:ascii="Traditional Arabic" w:eastAsia="Times New Roman" w:hAnsi="Traditional Arabic" w:cs="Traditional Arabic"/>
          <w:sz w:val="28"/>
          <w:szCs w:val="28"/>
          <w:rtl/>
          <w:lang w:bidi="ar-IQ"/>
        </w:rPr>
      </w:pPr>
      <w:r>
        <w:rPr>
          <w:rFonts w:ascii="Traditional Arabic" w:eastAsia="Times New Roman" w:hAnsi="Traditional Arabic" w:cs="Traditional Arabic"/>
          <w:sz w:val="28"/>
          <w:szCs w:val="28"/>
          <w:rtl/>
          <w:lang w:bidi="ar-IQ"/>
        </w:rPr>
        <w:t>ويعريفه العيسوي (1990) : ذلك السلوك الذي يعادي معايير السلوك التي تواضع عليها الناس والمنظمات الاجتماعية ، وهو سلوك يتعارض مع مصالح الجماعة وأهدافها وهو السلوك الذي يهدد الجماعة ويعرقل قيامها بأداء رسالتها ووظيفتها ( العيسوي ،1990،ص240) .</w:t>
      </w:r>
    </w:p>
    <w:p w:rsidR="00E01C1E" w:rsidRDefault="00E01C1E" w:rsidP="00C57A0D">
      <w:pPr>
        <w:bidi/>
        <w:spacing w:after="0" w:line="240" w:lineRule="auto"/>
        <w:jc w:val="lowKashida"/>
        <w:rPr>
          <w:rFonts w:ascii="Traditional Arabic" w:eastAsia="Times New Roman" w:hAnsi="Traditional Arabic" w:cs="Traditional Arabic"/>
          <w:b/>
          <w:bCs/>
          <w:sz w:val="28"/>
          <w:szCs w:val="28"/>
          <w:rtl/>
          <w:lang w:bidi="ar-IQ"/>
        </w:rPr>
      </w:pPr>
      <w:r>
        <w:rPr>
          <w:rFonts w:ascii="Traditional Arabic" w:eastAsia="Times New Roman" w:hAnsi="Traditional Arabic" w:cs="Traditional Arabic"/>
          <w:b/>
          <w:bCs/>
          <w:sz w:val="28"/>
          <w:szCs w:val="28"/>
          <w:rtl/>
          <w:lang w:bidi="ar-IQ"/>
        </w:rPr>
        <w:t>4-2-العنف الرياضي في الملاعب الجزائرية:</w:t>
      </w:r>
    </w:p>
    <w:p w:rsidR="00E01C1E" w:rsidRDefault="00E01C1E" w:rsidP="00A14D42">
      <w:pPr>
        <w:autoSpaceDE w:val="0"/>
        <w:autoSpaceDN w:val="0"/>
        <w:bidi/>
        <w:adjustRightInd w:val="0"/>
        <w:spacing w:after="0" w:line="240" w:lineRule="auto"/>
        <w:jc w:val="both"/>
        <w:rPr>
          <w:rFonts w:ascii="Traditional Arabic" w:hAnsi="Traditional Arabic" w:cs="Traditional Arabic"/>
          <w:color w:val="0D0D0D"/>
          <w:sz w:val="28"/>
          <w:szCs w:val="28"/>
          <w:rtl/>
        </w:rPr>
      </w:pPr>
      <w:r>
        <w:rPr>
          <w:rFonts w:ascii="Traditional Arabic" w:hAnsi="Traditional Arabic" w:cs="Traditional Arabic"/>
          <w:color w:val="0D0D0D"/>
          <w:sz w:val="28"/>
          <w:szCs w:val="28"/>
          <w:rtl/>
        </w:rPr>
        <w:t xml:space="preserve">      يمثل</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العنف</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إحدى</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الممارسات</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غير</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المقبولة</w:t>
      </w:r>
      <w:r>
        <w:rPr>
          <w:rFonts w:ascii="Traditional Arabic" w:hAnsi="Traditional Arabic" w:cs="Traditional Arabic"/>
          <w:sz w:val="28"/>
          <w:szCs w:val="28"/>
          <w:rtl/>
        </w:rPr>
        <w:t xml:space="preserve"> وتعد</w:t>
      </w:r>
      <w:r>
        <w:rPr>
          <w:rFonts w:ascii="Traditional Arabic" w:hAnsi="Traditional Arabic" w:cs="Traditional Arabic"/>
          <w:sz w:val="28"/>
          <w:szCs w:val="28"/>
        </w:rPr>
        <w:t xml:space="preserve"> </w:t>
      </w:r>
      <w:r>
        <w:rPr>
          <w:rFonts w:ascii="Traditional Arabic" w:hAnsi="Traditional Arabic" w:cs="Traditional Arabic"/>
          <w:sz w:val="28"/>
          <w:szCs w:val="28"/>
          <w:rtl/>
        </w:rPr>
        <w:t>ظّاهرة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 xml:space="preserve"> </w:t>
      </w:r>
      <w:r>
        <w:rPr>
          <w:rFonts w:ascii="Traditional Arabic" w:hAnsi="Traditional Arabic" w:cs="Traditional Arabic"/>
          <w:sz w:val="28"/>
          <w:szCs w:val="28"/>
          <w:rtl/>
        </w:rPr>
        <w:t>ظاهرة</w:t>
      </w:r>
      <w:r>
        <w:rPr>
          <w:rFonts w:ascii="Traditional Arabic" w:hAnsi="Traditional Arabic" w:cs="Traditional Arabic"/>
          <w:sz w:val="28"/>
          <w:szCs w:val="28"/>
        </w:rPr>
        <w:t xml:space="preserve"> </w:t>
      </w:r>
      <w:r>
        <w:rPr>
          <w:rFonts w:ascii="Traditional Arabic" w:hAnsi="Traditional Arabic" w:cs="Traditional Arabic"/>
          <w:sz w:val="28"/>
          <w:szCs w:val="28"/>
          <w:rtl/>
        </w:rPr>
        <w:t>اجتماعية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معقدة</w:t>
      </w:r>
      <w:r>
        <w:rPr>
          <w:rFonts w:ascii="Traditional Arabic" w:hAnsi="Traditional Arabic" w:cs="Traditional Arabic"/>
          <w:sz w:val="28"/>
          <w:szCs w:val="28"/>
        </w:rPr>
        <w:t xml:space="preserve"> </w:t>
      </w:r>
      <w:r>
        <w:rPr>
          <w:rFonts w:ascii="Traditional Arabic" w:hAnsi="Traditional Arabic" w:cs="Traditional Arabic"/>
          <w:sz w:val="28"/>
          <w:szCs w:val="28"/>
          <w:rtl/>
        </w:rPr>
        <w:t>تدخل</w:t>
      </w:r>
      <w:r>
        <w:rPr>
          <w:rFonts w:ascii="Traditional Arabic" w:hAnsi="Traditional Arabic" w:cs="Traditional Arabic"/>
          <w:sz w:val="28"/>
          <w:szCs w:val="28"/>
        </w:rPr>
        <w:t xml:space="preserve"> </w:t>
      </w:r>
      <w:r>
        <w:rPr>
          <w:rFonts w:ascii="Traditional Arabic" w:hAnsi="Traditional Arabic" w:cs="Traditional Arabic"/>
          <w:sz w:val="28"/>
          <w:szCs w:val="28"/>
          <w:rtl/>
        </w:rPr>
        <w:t>فيها</w:t>
      </w:r>
      <w:r>
        <w:rPr>
          <w:rFonts w:ascii="Traditional Arabic" w:hAnsi="Traditional Arabic" w:cs="Traditional Arabic"/>
          <w:sz w:val="28"/>
          <w:szCs w:val="28"/>
        </w:rPr>
        <w:t xml:space="preserve"> </w:t>
      </w:r>
      <w:r>
        <w:rPr>
          <w:rFonts w:ascii="Traditional Arabic" w:hAnsi="Traditional Arabic" w:cs="Traditional Arabic"/>
          <w:sz w:val="28"/>
          <w:szCs w:val="28"/>
          <w:rtl/>
        </w:rPr>
        <w:t>عدة</w:t>
      </w:r>
      <w:r>
        <w:rPr>
          <w:rFonts w:ascii="Traditional Arabic" w:hAnsi="Traditional Arabic" w:cs="Traditional Arabic"/>
          <w:sz w:val="28"/>
          <w:szCs w:val="28"/>
        </w:rPr>
        <w:t xml:space="preserve"> </w:t>
      </w:r>
      <w:r>
        <w:rPr>
          <w:rFonts w:ascii="Traditional Arabic" w:hAnsi="Traditional Arabic" w:cs="Traditional Arabic"/>
          <w:sz w:val="28"/>
          <w:szCs w:val="28"/>
          <w:rtl/>
        </w:rPr>
        <w:t>متغيرات،</w:t>
      </w:r>
      <w:r>
        <w:rPr>
          <w:rFonts w:ascii="Traditional Arabic" w:hAnsi="Traditional Arabic" w:cs="Traditional Arabic"/>
          <w:sz w:val="28"/>
          <w:szCs w:val="28"/>
        </w:rPr>
        <w:t xml:space="preserve"> </w:t>
      </w:r>
      <w:r>
        <w:rPr>
          <w:rFonts w:ascii="Traditional Arabic" w:hAnsi="Traditional Arabic" w:cs="Traditional Arabic"/>
          <w:sz w:val="28"/>
          <w:szCs w:val="28"/>
          <w:rtl/>
        </w:rPr>
        <w:t>وهذه</w:t>
      </w:r>
      <w:r>
        <w:rPr>
          <w:rFonts w:ascii="Traditional Arabic" w:hAnsi="Traditional Arabic" w:cs="Traditional Arabic"/>
          <w:sz w:val="28"/>
          <w:szCs w:val="28"/>
        </w:rPr>
        <w:t xml:space="preserve"> </w:t>
      </w:r>
      <w:r>
        <w:rPr>
          <w:rFonts w:ascii="Traditional Arabic" w:hAnsi="Traditional Arabic" w:cs="Traditional Arabic"/>
          <w:sz w:val="28"/>
          <w:szCs w:val="28"/>
          <w:rtl/>
        </w:rPr>
        <w:t>الظاهرة</w:t>
      </w:r>
      <w:r>
        <w:rPr>
          <w:rFonts w:ascii="Traditional Arabic" w:hAnsi="Traditional Arabic" w:cs="Traditional Arabic"/>
          <w:sz w:val="28"/>
          <w:szCs w:val="28"/>
        </w:rPr>
        <w:t xml:space="preserve"> </w:t>
      </w:r>
      <w:r>
        <w:rPr>
          <w:rFonts w:ascii="Traditional Arabic" w:hAnsi="Traditional Arabic" w:cs="Traditional Arabic"/>
          <w:sz w:val="28"/>
          <w:szCs w:val="28"/>
          <w:rtl/>
        </w:rPr>
        <w:t>ليست</w:t>
      </w:r>
      <w:r>
        <w:rPr>
          <w:rFonts w:ascii="Traditional Arabic" w:hAnsi="Traditional Arabic" w:cs="Traditional Arabic"/>
          <w:sz w:val="28"/>
          <w:szCs w:val="28"/>
        </w:rPr>
        <w:t xml:space="preserve"> </w:t>
      </w:r>
      <w:r>
        <w:rPr>
          <w:rFonts w:ascii="Traditional Arabic" w:hAnsi="Traditional Arabic" w:cs="Traditional Arabic"/>
          <w:sz w:val="28"/>
          <w:szCs w:val="28"/>
          <w:rtl/>
        </w:rPr>
        <w:t>حديثة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المجال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w:t>
      </w:r>
      <w:r>
        <w:rPr>
          <w:rFonts w:ascii="Traditional Arabic" w:hAnsi="Traditional Arabic" w:cs="Traditional Arabic"/>
          <w:sz w:val="28"/>
          <w:szCs w:val="28"/>
        </w:rPr>
        <w:t xml:space="preserve"> </w:t>
      </w:r>
      <w:r>
        <w:rPr>
          <w:rFonts w:ascii="Traditional Arabic" w:hAnsi="Traditional Arabic" w:cs="Traditional Arabic"/>
          <w:sz w:val="28"/>
          <w:szCs w:val="28"/>
          <w:rtl/>
        </w:rPr>
        <w:t>وإنما</w:t>
      </w:r>
      <w:r>
        <w:rPr>
          <w:rFonts w:ascii="Traditional Arabic" w:hAnsi="Traditional Arabic" w:cs="Traditional Arabic"/>
          <w:sz w:val="28"/>
          <w:szCs w:val="28"/>
        </w:rPr>
        <w:t xml:space="preserve"> </w:t>
      </w:r>
      <w:r>
        <w:rPr>
          <w:rFonts w:ascii="Traditional Arabic" w:hAnsi="Traditional Arabic" w:cs="Traditional Arabic"/>
          <w:sz w:val="28"/>
          <w:szCs w:val="28"/>
          <w:rtl/>
        </w:rPr>
        <w:t>هي</w:t>
      </w:r>
      <w:r>
        <w:rPr>
          <w:rFonts w:ascii="Traditional Arabic" w:hAnsi="Traditional Arabic" w:cs="Traditional Arabic"/>
          <w:sz w:val="28"/>
          <w:szCs w:val="28"/>
        </w:rPr>
        <w:t xml:space="preserve"> </w:t>
      </w:r>
      <w:r>
        <w:rPr>
          <w:rFonts w:ascii="Traditional Arabic" w:hAnsi="Traditional Arabic" w:cs="Traditional Arabic"/>
          <w:sz w:val="28"/>
          <w:szCs w:val="28"/>
          <w:rtl/>
        </w:rPr>
        <w:t>ظاهرة</w:t>
      </w:r>
      <w:r>
        <w:rPr>
          <w:rFonts w:ascii="Traditional Arabic" w:hAnsi="Traditional Arabic" w:cs="Traditional Arabic"/>
          <w:sz w:val="28"/>
          <w:szCs w:val="28"/>
        </w:rPr>
        <w:t xml:space="preserve"> </w:t>
      </w:r>
      <w:r>
        <w:rPr>
          <w:rFonts w:ascii="Traditional Arabic" w:hAnsi="Traditional Arabic" w:cs="Traditional Arabic"/>
          <w:sz w:val="28"/>
          <w:szCs w:val="28"/>
          <w:rtl/>
        </w:rPr>
        <w:t>قديمة</w:t>
      </w:r>
      <w:r>
        <w:rPr>
          <w:rFonts w:ascii="Traditional Arabic" w:hAnsi="Traditional Arabic" w:cs="Traditional Arabic"/>
          <w:sz w:val="28"/>
          <w:szCs w:val="28"/>
        </w:rPr>
        <w:t xml:space="preserve"> </w:t>
      </w:r>
      <w:r>
        <w:rPr>
          <w:rFonts w:ascii="Traditional Arabic" w:hAnsi="Traditional Arabic" w:cs="Traditional Arabic"/>
          <w:sz w:val="28"/>
          <w:szCs w:val="28"/>
          <w:rtl/>
        </w:rPr>
        <w:t>قدم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الرياضة،</w:t>
      </w:r>
      <w:r>
        <w:rPr>
          <w:rFonts w:ascii="Traditional Arabic" w:hAnsi="Traditional Arabic" w:cs="Traditional Arabic"/>
          <w:sz w:val="28"/>
          <w:szCs w:val="28"/>
        </w:rPr>
        <w:t xml:space="preserve"> </w:t>
      </w:r>
      <w:r>
        <w:rPr>
          <w:rFonts w:ascii="Traditional Arabic" w:hAnsi="Traditional Arabic" w:cs="Traditional Arabic"/>
          <w:sz w:val="28"/>
          <w:szCs w:val="28"/>
          <w:rtl/>
        </w:rPr>
        <w:t>لكن</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الجديد</w:t>
      </w:r>
      <w:r>
        <w:rPr>
          <w:rFonts w:ascii="Traditional Arabic" w:hAnsi="Traditional Arabic" w:cs="Traditional Arabic"/>
          <w:sz w:val="28"/>
          <w:szCs w:val="28"/>
        </w:rPr>
        <w:t xml:space="preserve"> </w:t>
      </w:r>
      <w:r>
        <w:rPr>
          <w:rFonts w:ascii="Traditional Arabic" w:hAnsi="Traditional Arabic" w:cs="Traditional Arabic"/>
          <w:sz w:val="28"/>
          <w:szCs w:val="28"/>
          <w:rtl/>
        </w:rPr>
        <w:t>هو</w:t>
      </w:r>
      <w:r>
        <w:rPr>
          <w:rFonts w:ascii="Traditional Arabic" w:hAnsi="Traditional Arabic" w:cs="Traditional Arabic"/>
          <w:sz w:val="28"/>
          <w:szCs w:val="28"/>
        </w:rPr>
        <w:t xml:space="preserve"> </w:t>
      </w:r>
      <w:r>
        <w:rPr>
          <w:rFonts w:ascii="Traditional Arabic" w:hAnsi="Traditional Arabic" w:cs="Traditional Arabic"/>
          <w:sz w:val="28"/>
          <w:szCs w:val="28"/>
          <w:rtl/>
        </w:rPr>
        <w:t>تعدد</w:t>
      </w:r>
      <w:r>
        <w:rPr>
          <w:rFonts w:ascii="Traditional Arabic" w:hAnsi="Traditional Arabic" w:cs="Traditional Arabic"/>
          <w:sz w:val="28"/>
          <w:szCs w:val="28"/>
        </w:rPr>
        <w:t xml:space="preserve"> </w:t>
      </w:r>
      <w:r>
        <w:rPr>
          <w:rFonts w:ascii="Traditional Arabic" w:hAnsi="Traditional Arabic" w:cs="Traditional Arabic"/>
          <w:sz w:val="28"/>
          <w:szCs w:val="28"/>
          <w:rtl/>
        </w:rPr>
        <w:t>مظاهر</w:t>
      </w:r>
      <w:r>
        <w:rPr>
          <w:rFonts w:ascii="Traditional Arabic" w:hAnsi="Traditional Arabic" w:cs="Traditional Arabic"/>
          <w:sz w:val="28"/>
          <w:szCs w:val="28"/>
        </w:rPr>
        <w:t xml:space="preserve"> </w:t>
      </w:r>
      <w:r>
        <w:rPr>
          <w:rFonts w:ascii="Traditional Arabic" w:hAnsi="Traditional Arabic" w:cs="Traditional Arabic"/>
          <w:sz w:val="28"/>
          <w:szCs w:val="28"/>
          <w:rtl/>
        </w:rPr>
        <w:t>أشكال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والعدوان</w:t>
      </w:r>
      <w:r>
        <w:rPr>
          <w:rFonts w:ascii="Traditional Arabic" w:hAnsi="Traditional Arabic" w:cs="Traditional Arabic"/>
          <w:sz w:val="28"/>
          <w:szCs w:val="28"/>
        </w:rPr>
        <w:t xml:space="preserve"> </w:t>
      </w:r>
      <w:r>
        <w:rPr>
          <w:rFonts w:ascii="Traditional Arabic" w:hAnsi="Traditional Arabic" w:cs="Traditional Arabic"/>
          <w:sz w:val="28"/>
          <w:szCs w:val="28"/>
          <w:rtl/>
        </w:rPr>
        <w:t>داخل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color w:val="0D0D0D"/>
          <w:sz w:val="28"/>
          <w:szCs w:val="28"/>
          <w:rtl/>
        </w:rPr>
        <w:t>،</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فلقد</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أصبحت</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مباريات</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كرة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القدم</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على</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سبيل</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المثال</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سببًا</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في</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إثارة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العنف</w:t>
      </w:r>
      <w:r>
        <w:rPr>
          <w:rFonts w:ascii="Traditional Arabic" w:hAnsi="Traditional Arabic" w:cs="Traditional Arabic"/>
          <w:color w:val="0D0D0D"/>
          <w:sz w:val="28"/>
          <w:szCs w:val="28"/>
          <w:rtl/>
          <w:lang w:bidi="ar-DZ"/>
        </w:rPr>
        <w:t xml:space="preserve"> </w:t>
      </w:r>
      <w:r>
        <w:rPr>
          <w:rFonts w:ascii="Traditional Arabic" w:hAnsi="Traditional Arabic" w:cs="Traditional Arabic"/>
          <w:color w:val="0D0D0D"/>
          <w:sz w:val="28"/>
          <w:szCs w:val="28"/>
          <w:rtl/>
        </w:rPr>
        <w:t>بين</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جماهير</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من</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المتعصبين،</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تدهورت</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لديها</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القيم</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السامية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للرياضة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والتي</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منها</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ما</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يعرف</w:t>
      </w:r>
      <w:r>
        <w:rPr>
          <w:rFonts w:ascii="Traditional Arabic" w:hAnsi="Traditional Arabic" w:cs="Traditional Arabic"/>
          <w:color w:val="0D0D0D"/>
          <w:sz w:val="28"/>
          <w:szCs w:val="28"/>
          <w:rtl/>
          <w:lang w:bidi="ar-DZ"/>
        </w:rPr>
        <w:t xml:space="preserve"> </w:t>
      </w:r>
      <w:r>
        <w:rPr>
          <w:rFonts w:ascii="Traditional Arabic" w:hAnsi="Traditional Arabic" w:cs="Traditional Arabic"/>
          <w:color w:val="0D0D0D"/>
          <w:sz w:val="28"/>
          <w:szCs w:val="28"/>
          <w:rtl/>
        </w:rPr>
        <w:t>بالروح</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الرياضية،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والتي</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تستوجب</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تقبل</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الهزيمة،</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والتطور</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الخطير</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المرتبط</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بالعنف</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في</w:t>
      </w:r>
      <w:r>
        <w:rPr>
          <w:rFonts w:ascii="Traditional Arabic" w:hAnsi="Traditional Arabic" w:cs="Traditional Arabic"/>
          <w:color w:val="0D0D0D"/>
          <w:sz w:val="28"/>
          <w:szCs w:val="28"/>
          <w:rtl/>
          <w:lang w:bidi="ar-DZ"/>
        </w:rPr>
        <w:t xml:space="preserve"> </w:t>
      </w:r>
      <w:r>
        <w:rPr>
          <w:rFonts w:ascii="Traditional Arabic" w:hAnsi="Traditional Arabic" w:cs="Traditional Arabic"/>
          <w:color w:val="0D0D0D"/>
          <w:sz w:val="28"/>
          <w:szCs w:val="28"/>
          <w:rtl/>
        </w:rPr>
        <w:t>الملاعب</w:t>
      </w:r>
      <w:r>
        <w:rPr>
          <w:rFonts w:ascii="Traditional Arabic" w:hAnsi="Traditional Arabic" w:cs="Traditional Arabic"/>
          <w:color w:val="0D0D0D"/>
          <w:sz w:val="28"/>
          <w:szCs w:val="28"/>
        </w:rPr>
        <w:t xml:space="preserve"> </w:t>
      </w:r>
      <w:r>
        <w:rPr>
          <w:rFonts w:ascii="Traditional Arabic" w:hAnsi="Traditional Arabic" w:cs="Traditional Arabic"/>
          <w:color w:val="0D0D0D"/>
          <w:sz w:val="28"/>
          <w:szCs w:val="28"/>
          <w:rtl/>
        </w:rPr>
        <w:t>الرياضية</w:t>
      </w:r>
    </w:p>
    <w:p w:rsidR="00E01C1E" w:rsidRDefault="00E01C1E" w:rsidP="00E01C1E">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إن</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الإحصاءات</w:t>
      </w:r>
      <w:r>
        <w:rPr>
          <w:rFonts w:ascii="Traditional Arabic" w:hAnsi="Traditional Arabic" w:cs="Traditional Arabic"/>
          <w:sz w:val="28"/>
          <w:szCs w:val="28"/>
        </w:rPr>
        <w:t xml:space="preserve"> </w:t>
      </w:r>
      <w:r>
        <w:rPr>
          <w:rFonts w:ascii="Traditional Arabic" w:hAnsi="Traditional Arabic" w:cs="Traditional Arabic"/>
          <w:sz w:val="28"/>
          <w:szCs w:val="28"/>
          <w:rtl/>
        </w:rPr>
        <w:t>خلال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الخمس</w:t>
      </w:r>
      <w:r>
        <w:rPr>
          <w:rFonts w:ascii="Traditional Arabic" w:hAnsi="Traditional Arabic" w:cs="Traditional Arabic"/>
          <w:sz w:val="28"/>
          <w:szCs w:val="28"/>
        </w:rPr>
        <w:t xml:space="preserve"> </w:t>
      </w:r>
      <w:r>
        <w:rPr>
          <w:rFonts w:ascii="Traditional Arabic" w:hAnsi="Traditional Arabic" w:cs="Traditional Arabic"/>
          <w:sz w:val="28"/>
          <w:szCs w:val="28"/>
          <w:rtl/>
        </w:rPr>
        <w:t>سنوات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الآخيرة</w:t>
      </w:r>
      <w:r>
        <w:rPr>
          <w:rFonts w:ascii="Traditional Arabic" w:hAnsi="Traditional Arabic" w:cs="Traditional Arabic"/>
          <w:sz w:val="28"/>
          <w:szCs w:val="28"/>
        </w:rPr>
        <w:t xml:space="preserve"> </w:t>
      </w:r>
      <w:r>
        <w:rPr>
          <w:rFonts w:ascii="Traditional Arabic" w:hAnsi="Traditional Arabic" w:cs="Traditional Arabic"/>
          <w:sz w:val="28"/>
          <w:szCs w:val="28"/>
          <w:rtl/>
        </w:rPr>
        <w:t>حول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الشغب</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الجزائرية،</w:t>
      </w:r>
      <w:r>
        <w:rPr>
          <w:rFonts w:ascii="Traditional Arabic" w:hAnsi="Traditional Arabic" w:cs="Traditional Arabic"/>
          <w:sz w:val="28"/>
          <w:szCs w:val="28"/>
        </w:rPr>
        <w:t xml:space="preserve"> </w:t>
      </w:r>
      <w:r>
        <w:rPr>
          <w:rFonts w:ascii="Traditional Arabic" w:hAnsi="Traditional Arabic" w:cs="Traditional Arabic"/>
          <w:sz w:val="28"/>
          <w:szCs w:val="28"/>
          <w:rtl/>
        </w:rPr>
        <w:t>تشير</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مقتل</w:t>
      </w:r>
      <w:r>
        <w:rPr>
          <w:rFonts w:ascii="Traditional Arabic" w:hAnsi="Traditional Arabic" w:cs="Traditional Arabic"/>
          <w:sz w:val="28"/>
          <w:szCs w:val="28"/>
        </w:rPr>
        <w:t xml:space="preserve"> 2 </w:t>
      </w:r>
      <w:r>
        <w:rPr>
          <w:rFonts w:ascii="Traditional Arabic" w:hAnsi="Traditional Arabic" w:cs="Traditional Arabic"/>
          <w:sz w:val="28"/>
          <w:szCs w:val="28"/>
          <w:rtl/>
        </w:rPr>
        <w:t>مناصرين</w:t>
      </w:r>
      <w:r>
        <w:rPr>
          <w:rFonts w:ascii="Traditional Arabic" w:hAnsi="Traditional Arabic" w:cs="Traditional Arabic"/>
          <w:sz w:val="28"/>
          <w:szCs w:val="28"/>
        </w:rPr>
        <w:t xml:space="preserve"> </w:t>
      </w:r>
      <w:r>
        <w:rPr>
          <w:rFonts w:ascii="Traditional Arabic" w:hAnsi="Traditional Arabic" w:cs="Traditional Arabic"/>
          <w:sz w:val="28"/>
          <w:szCs w:val="28"/>
          <w:rtl/>
        </w:rPr>
        <w:t>ولاعب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واحد</w:t>
      </w:r>
      <w:r>
        <w:rPr>
          <w:rFonts w:ascii="Traditional Arabic" w:hAnsi="Traditional Arabic" w:cs="Traditional Arabic"/>
          <w:sz w:val="28"/>
          <w:szCs w:val="28"/>
        </w:rPr>
        <w:t xml:space="preserve"> </w:t>
      </w:r>
      <w:r>
        <w:rPr>
          <w:rFonts w:ascii="Traditional Arabic" w:hAnsi="Traditional Arabic" w:cs="Traditional Arabic"/>
          <w:sz w:val="28"/>
          <w:szCs w:val="28"/>
          <w:rtl/>
        </w:rPr>
        <w:t>وجرح</w:t>
      </w:r>
      <w:r>
        <w:rPr>
          <w:rFonts w:ascii="Traditional Arabic" w:hAnsi="Traditional Arabic" w:cs="Traditional Arabic"/>
          <w:sz w:val="28"/>
          <w:szCs w:val="28"/>
        </w:rPr>
        <w:t xml:space="preserve"> 7272 </w:t>
      </w:r>
      <w:r>
        <w:rPr>
          <w:rFonts w:ascii="Traditional Arabic" w:hAnsi="Traditional Arabic" w:cs="Traditional Arabic"/>
          <w:sz w:val="28"/>
          <w:szCs w:val="28"/>
          <w:rtl/>
        </w:rPr>
        <w:t>آخرين</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بينهم</w:t>
      </w:r>
      <w:r>
        <w:rPr>
          <w:rFonts w:ascii="Traditional Arabic" w:hAnsi="Traditional Arabic" w:cs="Traditional Arabic"/>
          <w:sz w:val="28"/>
          <w:szCs w:val="28"/>
        </w:rPr>
        <w:t xml:space="preserve"> 7801 </w:t>
      </w:r>
      <w:r>
        <w:rPr>
          <w:rFonts w:ascii="Traditional Arabic" w:hAnsi="Traditional Arabic" w:cs="Traditional Arabic"/>
          <w:sz w:val="28"/>
          <w:szCs w:val="28"/>
          <w:rtl/>
        </w:rPr>
        <w:t>شرطيا</w:t>
      </w:r>
      <w:r>
        <w:rPr>
          <w:rFonts w:ascii="Traditional Arabic" w:hAnsi="Traditional Arabic" w:cs="Traditional Arabic"/>
          <w:sz w:val="28"/>
          <w:szCs w:val="28"/>
        </w:rPr>
        <w:t>(</w:t>
      </w:r>
      <w:r>
        <w:rPr>
          <w:rFonts w:ascii="Traditional Arabic" w:hAnsi="Traditional Arabic" w:cs="Traditional Arabic"/>
          <w:sz w:val="28"/>
          <w:szCs w:val="28"/>
          <w:rtl/>
        </w:rPr>
        <w:t>،</w:t>
      </w:r>
      <w:r>
        <w:rPr>
          <w:rFonts w:ascii="Traditional Arabic" w:hAnsi="Traditional Arabic" w:cs="Traditional Arabic"/>
          <w:sz w:val="28"/>
          <w:szCs w:val="28"/>
        </w:rPr>
        <w:t xml:space="preserve"> </w:t>
      </w:r>
      <w:r>
        <w:rPr>
          <w:rFonts w:ascii="Traditional Arabic" w:hAnsi="Traditional Arabic" w:cs="Traditional Arabic"/>
          <w:sz w:val="28"/>
          <w:szCs w:val="28"/>
          <w:rtl/>
        </w:rPr>
        <w:t>أما</w:t>
      </w:r>
      <w:r>
        <w:rPr>
          <w:rFonts w:ascii="Traditional Arabic" w:hAnsi="Traditional Arabic" w:cs="Traditional Arabic"/>
          <w:sz w:val="28"/>
          <w:szCs w:val="28"/>
        </w:rPr>
        <w:t xml:space="preserve"> </w:t>
      </w:r>
      <w:r>
        <w:rPr>
          <w:rFonts w:ascii="Traditional Arabic" w:hAnsi="Traditional Arabic" w:cs="Traditional Arabic"/>
          <w:sz w:val="28"/>
          <w:szCs w:val="28"/>
          <w:rtl/>
        </w:rPr>
        <w:t>الخسائر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المادية</w:t>
      </w:r>
      <w:r>
        <w:rPr>
          <w:rFonts w:ascii="Traditional Arabic" w:hAnsi="Traditional Arabic" w:cs="Traditional Arabic"/>
          <w:sz w:val="28"/>
          <w:szCs w:val="28"/>
        </w:rPr>
        <w:t xml:space="preserve"> </w:t>
      </w:r>
      <w:r>
        <w:rPr>
          <w:rFonts w:ascii="Traditional Arabic" w:hAnsi="Traditional Arabic" w:cs="Traditional Arabic"/>
          <w:sz w:val="28"/>
          <w:szCs w:val="28"/>
          <w:rtl/>
        </w:rPr>
        <w:t>فتمثلت</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تحطيم</w:t>
      </w:r>
      <w:r>
        <w:rPr>
          <w:rFonts w:ascii="Traditional Arabic" w:hAnsi="Traditional Arabic" w:cs="Traditional Arabic"/>
          <w:sz w:val="28"/>
          <w:szCs w:val="28"/>
        </w:rPr>
        <w:t xml:space="preserve"> 882 </w:t>
      </w:r>
      <w:r>
        <w:rPr>
          <w:rFonts w:ascii="Traditional Arabic" w:hAnsi="Traditional Arabic" w:cs="Traditional Arabic"/>
          <w:sz w:val="28"/>
          <w:szCs w:val="28"/>
          <w:rtl/>
        </w:rPr>
        <w:t>سيارة</w:t>
      </w:r>
      <w:r>
        <w:rPr>
          <w:rFonts w:ascii="Traditional Arabic" w:hAnsi="Traditional Arabic" w:cs="Traditional Arabic"/>
          <w:sz w:val="28"/>
          <w:szCs w:val="28"/>
        </w:rPr>
        <w:t xml:space="preserve"> </w:t>
      </w:r>
      <w:r>
        <w:rPr>
          <w:rFonts w:ascii="Traditional Arabic" w:hAnsi="Traditional Arabic" w:cs="Traditional Arabic"/>
          <w:sz w:val="28"/>
          <w:szCs w:val="28"/>
          <w:rtl/>
        </w:rPr>
        <w:t>منها</w:t>
      </w:r>
      <w:r>
        <w:rPr>
          <w:rFonts w:ascii="Traditional Arabic" w:hAnsi="Traditional Arabic" w:cs="Traditional Arabic"/>
          <w:sz w:val="28"/>
          <w:szCs w:val="28"/>
        </w:rPr>
        <w:t xml:space="preserve"> 728 </w:t>
      </w:r>
      <w:r>
        <w:rPr>
          <w:rFonts w:ascii="Traditional Arabic" w:hAnsi="Traditional Arabic" w:cs="Traditional Arabic"/>
          <w:sz w:val="28"/>
          <w:szCs w:val="28"/>
          <w:rtl/>
        </w:rPr>
        <w:t>تابعة</w:t>
      </w:r>
      <w:r>
        <w:rPr>
          <w:rFonts w:ascii="Traditional Arabic" w:hAnsi="Traditional Arabic" w:cs="Traditional Arabic"/>
          <w:sz w:val="28"/>
          <w:szCs w:val="28"/>
        </w:rPr>
        <w:t xml:space="preserve"> </w:t>
      </w:r>
      <w:r>
        <w:rPr>
          <w:rFonts w:ascii="Traditional Arabic" w:hAnsi="Traditional Arabic" w:cs="Traditional Arabic"/>
          <w:sz w:val="28"/>
          <w:szCs w:val="28"/>
          <w:rtl/>
        </w:rPr>
        <w:t>للشرطة</w:t>
      </w:r>
      <w:r>
        <w:rPr>
          <w:rFonts w:ascii="Traditional Arabic" w:hAnsi="Traditional Arabic" w:cs="Traditional Arabic"/>
          <w:sz w:val="28"/>
          <w:szCs w:val="28"/>
        </w:rPr>
        <w:t xml:space="preserve"> </w:t>
      </w:r>
      <w:r>
        <w:rPr>
          <w:rFonts w:ascii="Traditional Arabic" w:hAnsi="Traditional Arabic" w:cs="Traditional Arabic"/>
          <w:sz w:val="28"/>
          <w:szCs w:val="28"/>
          <w:rtl/>
        </w:rPr>
        <w:t>إضافة</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تخريب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العديد</w:t>
      </w:r>
      <w:r>
        <w:rPr>
          <w:rFonts w:ascii="Traditional Arabic" w:hAnsi="Traditional Arabic" w:cs="Traditional Arabic"/>
          <w:sz w:val="28"/>
          <w:szCs w:val="28"/>
        </w:rPr>
        <w:t xml:space="preserve"> </w:t>
      </w:r>
      <w:r>
        <w:rPr>
          <w:rFonts w:ascii="Traditional Arabic" w:hAnsi="Traditional Arabic" w:cs="Traditional Arabic"/>
          <w:sz w:val="28"/>
          <w:szCs w:val="28"/>
          <w:rtl/>
        </w:rPr>
        <w:t>من</w:t>
      </w:r>
      <w:r>
        <w:rPr>
          <w:rFonts w:ascii="Traditional Arabic" w:hAnsi="Traditional Arabic" w:cs="Traditional Arabic"/>
          <w:sz w:val="28"/>
          <w:szCs w:val="28"/>
        </w:rPr>
        <w:t xml:space="preserve"> </w:t>
      </w:r>
      <w:r>
        <w:rPr>
          <w:rFonts w:ascii="Traditional Arabic" w:hAnsi="Traditional Arabic" w:cs="Traditional Arabic"/>
          <w:sz w:val="28"/>
          <w:szCs w:val="28"/>
          <w:rtl/>
        </w:rPr>
        <w:t>الهياكل</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العمومية</w:t>
      </w:r>
      <w:r>
        <w:rPr>
          <w:rFonts w:ascii="Traditional Arabic" w:hAnsi="Traditional Arabic" w:cs="Traditional Arabic"/>
          <w:b/>
          <w:bCs/>
          <w:sz w:val="28"/>
          <w:szCs w:val="28"/>
          <w:rtl/>
        </w:rPr>
        <w:t>.</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 xml:space="preserve">    فالعنف سلوك يؤدي إلى إلحاق الضرر</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والأذى</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بالآخرين؛</w:t>
      </w:r>
      <w:r>
        <w:rPr>
          <w:rFonts w:ascii="Traditional Arabic" w:hAnsi="Traditional Arabic" w:cs="Traditional Arabic"/>
          <w:sz w:val="28"/>
          <w:szCs w:val="28"/>
        </w:rPr>
        <w:t xml:space="preserve"> </w:t>
      </w:r>
      <w:r>
        <w:rPr>
          <w:rFonts w:ascii="Traditional Arabic" w:hAnsi="Traditional Arabic" w:cs="Traditional Arabic"/>
          <w:sz w:val="28"/>
          <w:szCs w:val="28"/>
          <w:rtl/>
        </w:rPr>
        <w:t>فهناك</w:t>
      </w:r>
      <w:r>
        <w:rPr>
          <w:rFonts w:ascii="Traditional Arabic" w:hAnsi="Traditional Arabic" w:cs="Traditional Arabic"/>
          <w:sz w:val="28"/>
          <w:szCs w:val="28"/>
        </w:rPr>
        <w:t xml:space="preserve"> </w:t>
      </w:r>
      <w:r>
        <w:rPr>
          <w:rFonts w:ascii="Traditional Arabic" w:hAnsi="Traditional Arabic" w:cs="Traditional Arabic"/>
          <w:sz w:val="28"/>
          <w:szCs w:val="28"/>
          <w:rtl/>
        </w:rPr>
        <w:t>عدوان</w:t>
      </w:r>
      <w:r>
        <w:rPr>
          <w:rFonts w:ascii="Traditional Arabic" w:hAnsi="Traditional Arabic" w:cs="Traditional Arabic"/>
          <w:sz w:val="28"/>
          <w:szCs w:val="28"/>
        </w:rPr>
        <w:t xml:space="preserve"> </w:t>
      </w:r>
      <w:r>
        <w:rPr>
          <w:rFonts w:ascii="Traditional Arabic" w:hAnsi="Traditional Arabic" w:cs="Traditional Arabic"/>
          <w:sz w:val="28"/>
          <w:szCs w:val="28"/>
          <w:rtl/>
        </w:rPr>
        <w:t>لفظي</w:t>
      </w:r>
      <w:r>
        <w:rPr>
          <w:rFonts w:ascii="Traditional Arabic" w:hAnsi="Traditional Arabic" w:cs="Traditional Arabic"/>
          <w:sz w:val="28"/>
          <w:szCs w:val="28"/>
        </w:rPr>
        <w:t xml:space="preserve"> </w:t>
      </w:r>
      <w:r>
        <w:rPr>
          <w:rFonts w:ascii="Traditional Arabic" w:hAnsi="Traditional Arabic" w:cs="Traditional Arabic"/>
          <w:sz w:val="28"/>
          <w:szCs w:val="28"/>
          <w:rtl/>
        </w:rPr>
        <w:t>كالتهديد،</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والسب،</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والشتم والصراخ وعدوان مادي يؤدي 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خسائر</w:t>
      </w:r>
      <w:r>
        <w:rPr>
          <w:rFonts w:ascii="Traditional Arabic" w:hAnsi="Traditional Arabic" w:cs="Traditional Arabic"/>
          <w:sz w:val="28"/>
          <w:szCs w:val="28"/>
        </w:rPr>
        <w:t xml:space="preserve"> </w:t>
      </w:r>
      <w:r>
        <w:rPr>
          <w:rFonts w:ascii="Traditional Arabic" w:hAnsi="Traditional Arabic" w:cs="Traditional Arabic"/>
          <w:sz w:val="28"/>
          <w:szCs w:val="28"/>
          <w:rtl/>
        </w:rPr>
        <w:t>مادية</w:t>
      </w:r>
      <w:r>
        <w:rPr>
          <w:rFonts w:ascii="Traditional Arabic" w:hAnsi="Traditional Arabic" w:cs="Traditional Arabic"/>
          <w:sz w:val="28"/>
          <w:szCs w:val="28"/>
        </w:rPr>
        <w:t xml:space="preserve"> </w:t>
      </w:r>
      <w:r>
        <w:rPr>
          <w:rFonts w:ascii="Traditional Arabic" w:hAnsi="Traditional Arabic" w:cs="Traditional Arabic"/>
          <w:sz w:val="28"/>
          <w:szCs w:val="28"/>
          <w:rtl/>
        </w:rPr>
        <w:t>كحرق</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السيارات،</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إلحاق</w:t>
      </w:r>
      <w:r>
        <w:rPr>
          <w:rFonts w:ascii="Traditional Arabic" w:hAnsi="Traditional Arabic" w:cs="Traditional Arabic"/>
          <w:sz w:val="28"/>
          <w:szCs w:val="28"/>
        </w:rPr>
        <w:t xml:space="preserve"> </w:t>
      </w:r>
      <w:r>
        <w:rPr>
          <w:rFonts w:ascii="Traditional Arabic" w:hAnsi="Traditional Arabic" w:cs="Traditional Arabic"/>
          <w:sz w:val="28"/>
          <w:szCs w:val="28"/>
          <w:rtl/>
        </w:rPr>
        <w:t>الضرر</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بالآخرين،</w:t>
      </w:r>
      <w:r>
        <w:rPr>
          <w:rFonts w:ascii="Traditional Arabic" w:hAnsi="Traditional Arabic" w:cs="Traditional Arabic"/>
          <w:sz w:val="28"/>
          <w:szCs w:val="28"/>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القيام</w:t>
      </w:r>
      <w:r>
        <w:rPr>
          <w:rFonts w:ascii="Traditional Arabic" w:hAnsi="Traditional Arabic" w:cs="Traditional Arabic"/>
          <w:sz w:val="28"/>
          <w:szCs w:val="28"/>
        </w:rPr>
        <w:t xml:space="preserve"> </w:t>
      </w:r>
      <w:r>
        <w:rPr>
          <w:rFonts w:ascii="Traditional Arabic" w:hAnsi="Traditional Arabic" w:cs="Traditional Arabic"/>
          <w:sz w:val="28"/>
          <w:szCs w:val="28"/>
          <w:rtl/>
        </w:rPr>
        <w:t>بالقتل</w:t>
      </w:r>
      <w:r>
        <w:rPr>
          <w:rFonts w:ascii="Traditional Arabic" w:hAnsi="Traditional Arabic" w:cs="Traditional Arabic"/>
          <w:sz w:val="28"/>
          <w:szCs w:val="28"/>
        </w:rPr>
        <w:t xml:space="preserve"> </w:t>
      </w:r>
      <w:r>
        <w:rPr>
          <w:rFonts w:ascii="Traditional Arabic" w:hAnsi="Traditional Arabic" w:cs="Traditional Arabic"/>
          <w:sz w:val="28"/>
          <w:szCs w:val="28"/>
          <w:rtl/>
        </w:rPr>
        <w:t>أحيانا</w:t>
      </w:r>
      <w:r>
        <w:rPr>
          <w:rFonts w:ascii="Traditional Arabic" w:hAnsi="Traditional Arabic" w:cs="Traditional Arabic"/>
          <w:sz w:val="28"/>
          <w:szCs w:val="28"/>
        </w:rPr>
        <w:t xml:space="preserve">. (Kevin, 2012) </w:t>
      </w:r>
    </w:p>
    <w:p w:rsidR="00E01C1E" w:rsidRDefault="00E01C1E" w:rsidP="00A14D42">
      <w:pPr>
        <w:bidi/>
        <w:spacing w:line="240" w:lineRule="auto"/>
        <w:jc w:val="both"/>
        <w:rPr>
          <w:rFonts w:ascii="Traditional Arabic" w:hAnsi="Traditional Arabic" w:cs="Traditional Arabic"/>
          <w:sz w:val="28"/>
          <w:szCs w:val="28"/>
        </w:rPr>
      </w:pPr>
      <w:r>
        <w:rPr>
          <w:rFonts w:ascii="Traditional Arabic" w:eastAsia="Times New Roman" w:hAnsi="Traditional Arabic" w:cs="Traditional Arabic"/>
          <w:sz w:val="28"/>
          <w:szCs w:val="28"/>
          <w:rtl/>
          <w:lang w:bidi="ar-IQ"/>
        </w:rPr>
        <w:t xml:space="preserve">      ويعرف خليفي العنف في الملاعب بين اللاعبين و الأنصار على أنه مصدر القلق و الشعور بعدم الراحة، وهو تعبير عن التخلف الحضاري وعدم القبول الطرف الأخر وتعبير عن العجز الرياضي ، وهو معوق وحاجز في طريق القوانيين </w:t>
      </w:r>
      <w:r>
        <w:rPr>
          <w:rFonts w:ascii="Traditional Arabic" w:eastAsia="Times New Roman" w:hAnsi="Traditional Arabic" w:cs="Traditional Arabic"/>
          <w:sz w:val="28"/>
          <w:szCs w:val="28"/>
          <w:lang w:bidi="ar-IQ"/>
        </w:rPr>
        <w:t>(</w:t>
      </w:r>
      <w:r>
        <w:rPr>
          <w:rFonts w:ascii="Traditional Arabic" w:hAnsi="Traditional Arabic" w:cs="Traditional Arabic"/>
          <w:sz w:val="28"/>
          <w:szCs w:val="28"/>
        </w:rPr>
        <w:t xml:space="preserve">Khlifi,1990 :p111) </w:t>
      </w:r>
    </w:p>
    <w:p w:rsidR="00E01C1E" w:rsidRDefault="00E01C1E" w:rsidP="00A14D42">
      <w:pPr>
        <w:bidi/>
        <w:spacing w:line="240" w:lineRule="auto"/>
        <w:jc w:val="both"/>
        <w:rPr>
          <w:rFonts w:ascii="Traditional Arabic" w:hAnsi="Traditional Arabic" w:cs="Traditional Arabic"/>
          <w:sz w:val="28"/>
          <w:szCs w:val="28"/>
        </w:rPr>
      </w:pPr>
      <w:r>
        <w:rPr>
          <w:rFonts w:ascii="Traditional Arabic" w:hAnsi="Traditional Arabic" w:cs="Traditional Arabic"/>
          <w:sz w:val="28"/>
          <w:szCs w:val="28"/>
          <w:rtl/>
          <w:lang w:bidi="ar-DZ"/>
        </w:rPr>
        <w:t xml:space="preserve">     ويعرفه </w:t>
      </w:r>
      <w:r>
        <w:rPr>
          <w:rFonts w:ascii="Traditional Arabic" w:hAnsi="Traditional Arabic" w:cs="Traditional Arabic"/>
          <w:sz w:val="28"/>
          <w:szCs w:val="28"/>
        </w:rPr>
        <w:t>Jean Marie Brohm</w:t>
      </w:r>
      <w:r>
        <w:rPr>
          <w:rFonts w:ascii="Traditional Arabic" w:hAnsi="Traditional Arabic" w:cs="Traditional Arabic"/>
          <w:sz w:val="28"/>
          <w:szCs w:val="28"/>
          <w:rtl/>
        </w:rPr>
        <w:t xml:space="preserve"> على انه تأثير زائد ومفرط للمنافسة التي تنميها الرياضة، والأصل فيه أنه تنمية وتماسك والزيادة فيه وعدم التحكم واحترام القانون هو الانفعال و العنف </w:t>
      </w:r>
      <w:r>
        <w:rPr>
          <w:rFonts w:ascii="Traditional Arabic" w:hAnsi="Traditional Arabic" w:cs="Traditional Arabic"/>
          <w:sz w:val="28"/>
          <w:szCs w:val="28"/>
        </w:rPr>
        <w:t>(Jean M B,1980 :p120)</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tl/>
        </w:rPr>
        <w:t xml:space="preserve">    وقد</w:t>
      </w:r>
      <w:r>
        <w:rPr>
          <w:rFonts w:ascii="Traditional Arabic" w:hAnsi="Traditional Arabic" w:cs="Traditional Arabic"/>
          <w:sz w:val="28"/>
          <w:szCs w:val="28"/>
        </w:rPr>
        <w:t xml:space="preserve"> </w:t>
      </w:r>
      <w:r>
        <w:rPr>
          <w:rFonts w:ascii="Traditional Arabic" w:hAnsi="Traditional Arabic" w:cs="Traditional Arabic"/>
          <w:sz w:val="28"/>
          <w:szCs w:val="28"/>
          <w:rtl/>
        </w:rPr>
        <w:t>أشار</w:t>
      </w:r>
      <w:r>
        <w:rPr>
          <w:rFonts w:ascii="Traditional Arabic" w:hAnsi="Traditional Arabic" w:cs="Traditional Arabic"/>
          <w:sz w:val="28"/>
          <w:szCs w:val="28"/>
        </w:rPr>
        <w:t xml:space="preserve"> ( Donahue, &amp; Wann, 2009)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بعض</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الأثار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الناجمة</w:t>
      </w:r>
      <w:r>
        <w:rPr>
          <w:rFonts w:ascii="Traditional Arabic" w:hAnsi="Traditional Arabic" w:cs="Traditional Arabic"/>
          <w:sz w:val="28"/>
          <w:szCs w:val="28"/>
        </w:rPr>
        <w:t xml:space="preserve"> </w:t>
      </w:r>
      <w:r>
        <w:rPr>
          <w:rFonts w:ascii="Traditional Arabic" w:hAnsi="Traditional Arabic" w:cs="Traditional Arabic"/>
          <w:sz w:val="28"/>
          <w:szCs w:val="28"/>
          <w:rtl/>
        </w:rPr>
        <w:t>عن</w:t>
      </w:r>
      <w:r>
        <w:rPr>
          <w:rFonts w:ascii="Traditional Arabic" w:hAnsi="Traditional Arabic" w:cs="Traditional Arabic"/>
          <w:sz w:val="28"/>
          <w:szCs w:val="28"/>
        </w:rPr>
        <w:t xml:space="preserve"> </w:t>
      </w:r>
      <w:r>
        <w:rPr>
          <w:rFonts w:ascii="Traditional Arabic" w:hAnsi="Traditional Arabic" w:cs="Traditional Arabic"/>
          <w:sz w:val="28"/>
          <w:szCs w:val="28"/>
          <w:rtl/>
        </w:rPr>
        <w:t>ممارسة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العنف</w:t>
      </w:r>
      <w:r>
        <w:rPr>
          <w:rFonts w:ascii="Traditional Arabic" w:hAnsi="Traditional Arabic" w:cs="Traditional Arabic"/>
          <w:sz w:val="28"/>
          <w:szCs w:val="28"/>
        </w:rPr>
        <w:t xml:space="preserve"> </w:t>
      </w:r>
      <w:r>
        <w:rPr>
          <w:rFonts w:ascii="Traditional Arabic" w:hAnsi="Traditional Arabic" w:cs="Traditional Arabic"/>
          <w:sz w:val="28"/>
          <w:szCs w:val="28"/>
          <w:rtl/>
        </w:rPr>
        <w:t>في</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الملاعب</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الرياضية،ومنها</w:t>
      </w:r>
      <w:r>
        <w:rPr>
          <w:rFonts w:ascii="Traditional Arabic" w:hAnsi="Traditional Arabic" w:cs="Traditional Arabic"/>
          <w:sz w:val="28"/>
          <w:szCs w:val="28"/>
        </w:rPr>
        <w:t>:</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Pr>
        <w:t xml:space="preserve">- </w:t>
      </w:r>
      <w:r>
        <w:rPr>
          <w:rFonts w:ascii="Traditional Arabic" w:hAnsi="Traditional Arabic" w:cs="Traditional Arabic"/>
          <w:sz w:val="28"/>
          <w:szCs w:val="28"/>
          <w:rtl/>
        </w:rPr>
        <w:t>الكلام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البذيء</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والفاحش</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المخل</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بالحياء،</w:t>
      </w:r>
      <w:r>
        <w:rPr>
          <w:rFonts w:ascii="Traditional Arabic" w:hAnsi="Traditional Arabic" w:cs="Traditional Arabic"/>
          <w:sz w:val="28"/>
          <w:szCs w:val="28"/>
        </w:rPr>
        <w:t xml:space="preserve"> </w:t>
      </w:r>
      <w:r>
        <w:rPr>
          <w:rFonts w:ascii="Traditional Arabic" w:hAnsi="Traditional Arabic" w:cs="Traditional Arabic"/>
          <w:sz w:val="28"/>
          <w:szCs w:val="28"/>
          <w:rtl/>
        </w:rPr>
        <w:t>وتدمير</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الممتلكات</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الخاصة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والعامة</w:t>
      </w:r>
      <w:r>
        <w:rPr>
          <w:rFonts w:ascii="Traditional Arabic" w:hAnsi="Traditional Arabic" w:cs="Traditional Arabic"/>
          <w:sz w:val="28"/>
          <w:szCs w:val="28"/>
        </w:rPr>
        <w:t>.</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Pr>
        <w:t xml:space="preserve">- </w:t>
      </w:r>
      <w:r>
        <w:rPr>
          <w:rFonts w:ascii="Traditional Arabic" w:hAnsi="Traditional Arabic" w:cs="Traditional Arabic"/>
          <w:sz w:val="28"/>
          <w:szCs w:val="28"/>
          <w:rtl/>
        </w:rPr>
        <w:t>تعرض</w:t>
      </w:r>
      <w:r>
        <w:rPr>
          <w:rFonts w:ascii="Traditional Arabic" w:hAnsi="Traditional Arabic" w:cs="Traditional Arabic"/>
          <w:sz w:val="28"/>
          <w:szCs w:val="28"/>
        </w:rPr>
        <w:t xml:space="preserve"> </w:t>
      </w:r>
      <w:r>
        <w:rPr>
          <w:rFonts w:ascii="Traditional Arabic" w:hAnsi="Traditional Arabic" w:cs="Traditional Arabic"/>
          <w:sz w:val="28"/>
          <w:szCs w:val="28"/>
          <w:rtl/>
        </w:rPr>
        <w:t>بعض</w:t>
      </w:r>
      <w:r>
        <w:rPr>
          <w:rFonts w:ascii="Traditional Arabic" w:hAnsi="Traditional Arabic" w:cs="Traditional Arabic"/>
          <w:sz w:val="28"/>
          <w:szCs w:val="28"/>
        </w:rPr>
        <w:t xml:space="preserve"> </w:t>
      </w:r>
      <w:r>
        <w:rPr>
          <w:rFonts w:ascii="Traditional Arabic" w:hAnsi="Traditional Arabic" w:cs="Traditional Arabic"/>
          <w:sz w:val="28"/>
          <w:szCs w:val="28"/>
          <w:rtl/>
        </w:rPr>
        <w:t>الأفراد</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إصابات</w:t>
      </w:r>
      <w:r>
        <w:rPr>
          <w:rFonts w:ascii="Traditional Arabic" w:hAnsi="Traditional Arabic" w:cs="Traditional Arabic"/>
          <w:sz w:val="28"/>
          <w:szCs w:val="28"/>
        </w:rPr>
        <w:t xml:space="preserve"> </w:t>
      </w:r>
      <w:r>
        <w:rPr>
          <w:rFonts w:ascii="Traditional Arabic" w:hAnsi="Traditional Arabic" w:cs="Traditional Arabic"/>
          <w:sz w:val="28"/>
          <w:szCs w:val="28"/>
          <w:rtl/>
        </w:rPr>
        <w:t>خطيرة</w:t>
      </w:r>
      <w:r>
        <w:rPr>
          <w:rFonts w:ascii="Traditional Arabic" w:hAnsi="Traditional Arabic" w:cs="Traditional Arabic"/>
          <w:sz w:val="28"/>
          <w:szCs w:val="28"/>
        </w:rPr>
        <w:t xml:space="preserve"> </w:t>
      </w:r>
      <w:r>
        <w:rPr>
          <w:rFonts w:ascii="Traditional Arabic" w:hAnsi="Traditional Arabic" w:cs="Traditional Arabic"/>
          <w:sz w:val="28"/>
          <w:szCs w:val="28"/>
          <w:rtl/>
        </w:rPr>
        <w:t>تؤدي</w:t>
      </w:r>
      <w:r>
        <w:rPr>
          <w:rFonts w:ascii="Traditional Arabic" w:hAnsi="Traditional Arabic" w:cs="Traditional Arabic"/>
          <w:sz w:val="28"/>
          <w:szCs w:val="28"/>
        </w:rPr>
        <w:t xml:space="preserve"> </w:t>
      </w:r>
      <w:r>
        <w:rPr>
          <w:rFonts w:ascii="Traditional Arabic" w:hAnsi="Traditional Arabic" w:cs="Traditional Arabic"/>
          <w:sz w:val="28"/>
          <w:szCs w:val="28"/>
          <w:rtl/>
        </w:rPr>
        <w:t>إلى</w:t>
      </w:r>
      <w:r>
        <w:rPr>
          <w:rFonts w:ascii="Traditional Arabic" w:hAnsi="Traditional Arabic" w:cs="Traditional Arabic"/>
          <w:sz w:val="28"/>
          <w:szCs w:val="28"/>
        </w:rPr>
        <w:t xml:space="preserve"> </w:t>
      </w:r>
      <w:r>
        <w:rPr>
          <w:rFonts w:ascii="Traditional Arabic" w:hAnsi="Traditional Arabic" w:cs="Traditional Arabic"/>
          <w:sz w:val="28"/>
          <w:szCs w:val="28"/>
          <w:rtl/>
        </w:rPr>
        <w:t>الإعاقة،</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أو</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الموت</w:t>
      </w:r>
      <w:r>
        <w:rPr>
          <w:rFonts w:ascii="Traditional Arabic" w:hAnsi="Traditional Arabic" w:cs="Traditional Arabic"/>
          <w:sz w:val="28"/>
          <w:szCs w:val="28"/>
        </w:rPr>
        <w:t>.</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Pr>
        <w:t xml:space="preserve">- </w:t>
      </w:r>
      <w:r>
        <w:rPr>
          <w:rFonts w:ascii="Traditional Arabic" w:hAnsi="Traditional Arabic" w:cs="Traditional Arabic"/>
          <w:sz w:val="28"/>
          <w:szCs w:val="28"/>
          <w:rtl/>
        </w:rPr>
        <w:t>إتلاف</w:t>
      </w:r>
      <w:r>
        <w:rPr>
          <w:rFonts w:ascii="Traditional Arabic" w:hAnsi="Traditional Arabic" w:cs="Traditional Arabic"/>
          <w:sz w:val="28"/>
          <w:szCs w:val="28"/>
        </w:rPr>
        <w:t xml:space="preserve"> </w:t>
      </w:r>
      <w:r>
        <w:rPr>
          <w:rFonts w:ascii="Traditional Arabic" w:hAnsi="Traditional Arabic" w:cs="Traditional Arabic"/>
          <w:sz w:val="28"/>
          <w:szCs w:val="28"/>
          <w:rtl/>
        </w:rPr>
        <w:t>المنشآت</w:t>
      </w:r>
      <w:r>
        <w:rPr>
          <w:rFonts w:ascii="Traditional Arabic" w:hAnsi="Traditional Arabic" w:cs="Traditional Arabic"/>
          <w:sz w:val="28"/>
          <w:szCs w:val="28"/>
        </w:rPr>
        <w:t xml:space="preserve"> </w:t>
      </w:r>
      <w:r>
        <w:rPr>
          <w:rFonts w:ascii="Traditional Arabic" w:hAnsi="Traditional Arabic" w:cs="Traditional Arabic"/>
          <w:sz w:val="28"/>
          <w:szCs w:val="28"/>
          <w:rtl/>
        </w:rPr>
        <w:t>الرياضية</w:t>
      </w:r>
      <w:r>
        <w:rPr>
          <w:rFonts w:ascii="Traditional Arabic" w:hAnsi="Traditional Arabic" w:cs="Traditional Arabic"/>
          <w:sz w:val="28"/>
          <w:szCs w:val="28"/>
        </w:rPr>
        <w:t>.</w:t>
      </w:r>
    </w:p>
    <w:p w:rsidR="00E01C1E" w:rsidRDefault="00E01C1E" w:rsidP="00A14D42">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sz w:val="28"/>
          <w:szCs w:val="28"/>
        </w:rPr>
        <w:t xml:space="preserve">- </w:t>
      </w:r>
      <w:r>
        <w:rPr>
          <w:rFonts w:ascii="Traditional Arabic" w:hAnsi="Traditional Arabic" w:cs="Traditional Arabic"/>
          <w:sz w:val="28"/>
          <w:szCs w:val="28"/>
          <w:rtl/>
        </w:rPr>
        <w:t>ظهور</w:t>
      </w:r>
      <w:r>
        <w:rPr>
          <w:rFonts w:ascii="Traditional Arabic" w:hAnsi="Traditional Arabic" w:cs="Traditional Arabic"/>
          <w:sz w:val="28"/>
          <w:szCs w:val="28"/>
        </w:rPr>
        <w:t xml:space="preserve"> </w:t>
      </w:r>
      <w:r>
        <w:rPr>
          <w:rFonts w:ascii="Traditional Arabic" w:hAnsi="Traditional Arabic" w:cs="Traditional Arabic"/>
          <w:sz w:val="28"/>
          <w:szCs w:val="28"/>
          <w:rtl/>
        </w:rPr>
        <w:t>التفرقة</w:t>
      </w:r>
      <w:r>
        <w:rPr>
          <w:rFonts w:ascii="Traditional Arabic" w:hAnsi="Traditional Arabic" w:cs="Traditional Arabic"/>
          <w:sz w:val="28"/>
          <w:szCs w:val="28"/>
        </w:rPr>
        <w:t xml:space="preserve"> </w:t>
      </w:r>
      <w:r>
        <w:rPr>
          <w:rFonts w:ascii="Traditional Arabic" w:hAnsi="Traditional Arabic" w:cs="Traditional Arabic"/>
          <w:sz w:val="28"/>
          <w:szCs w:val="28"/>
          <w:rtl/>
        </w:rPr>
        <w:t>بسبب</w:t>
      </w:r>
      <w:r>
        <w:rPr>
          <w:rFonts w:ascii="Traditional Arabic" w:hAnsi="Traditional Arabic" w:cs="Traditional Arabic"/>
          <w:sz w:val="28"/>
          <w:szCs w:val="28"/>
        </w:rPr>
        <w:t xml:space="preserve"> </w:t>
      </w:r>
      <w:r>
        <w:rPr>
          <w:rFonts w:ascii="Traditional Arabic" w:hAnsi="Traditional Arabic" w:cs="Traditional Arabic"/>
          <w:sz w:val="28"/>
          <w:szCs w:val="28"/>
          <w:rtl/>
        </w:rPr>
        <w:t>مفاهيم</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المرتبطة</w:t>
      </w:r>
      <w:r>
        <w:rPr>
          <w:rFonts w:ascii="Traditional Arabic" w:hAnsi="Traditional Arabic" w:cs="Traditional Arabic"/>
          <w:sz w:val="28"/>
          <w:szCs w:val="28"/>
        </w:rPr>
        <w:t xml:space="preserve"> </w:t>
      </w:r>
      <w:r>
        <w:rPr>
          <w:rFonts w:ascii="Traditional Arabic" w:hAnsi="Traditional Arabic" w:cs="Traditional Arabic"/>
          <w:sz w:val="28"/>
          <w:szCs w:val="28"/>
          <w:rtl/>
        </w:rPr>
        <w:t>بالجهوية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والعصبية</w:t>
      </w:r>
      <w:r>
        <w:rPr>
          <w:rFonts w:ascii="Traditional Arabic" w:hAnsi="Traditional Arabic" w:cs="Traditional Arabic"/>
          <w:sz w:val="28"/>
          <w:szCs w:val="28"/>
        </w:rPr>
        <w:t>.</w:t>
      </w:r>
    </w:p>
    <w:p w:rsidR="00E01C1E" w:rsidRDefault="00E01C1E" w:rsidP="00475EFA">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Pr>
        <w:t xml:space="preserve">- </w:t>
      </w:r>
      <w:r>
        <w:rPr>
          <w:rFonts w:ascii="Traditional Arabic" w:hAnsi="Traditional Arabic" w:cs="Traditional Arabic"/>
          <w:sz w:val="28"/>
          <w:szCs w:val="28"/>
          <w:rtl/>
        </w:rPr>
        <w:t>غياب</w:t>
      </w:r>
      <w:r>
        <w:rPr>
          <w:rFonts w:ascii="Traditional Arabic" w:hAnsi="Traditional Arabic" w:cs="Traditional Arabic"/>
          <w:sz w:val="28"/>
          <w:szCs w:val="28"/>
        </w:rPr>
        <w:t xml:space="preserve"> </w:t>
      </w:r>
      <w:r>
        <w:rPr>
          <w:rFonts w:ascii="Traditional Arabic" w:hAnsi="Traditional Arabic" w:cs="Traditional Arabic"/>
          <w:sz w:val="28"/>
          <w:szCs w:val="28"/>
          <w:rtl/>
        </w:rPr>
        <w:t>روح</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التسامح</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والقيم</w:t>
      </w:r>
      <w:r>
        <w:rPr>
          <w:rFonts w:ascii="Traditional Arabic" w:hAnsi="Traditional Arabic" w:cs="Traditional Arabic"/>
          <w:sz w:val="28"/>
          <w:szCs w:val="28"/>
        </w:rPr>
        <w:t xml:space="preserve"> </w:t>
      </w:r>
      <w:r>
        <w:rPr>
          <w:rFonts w:ascii="Traditional Arabic" w:hAnsi="Traditional Arabic" w:cs="Traditional Arabic"/>
          <w:sz w:val="28"/>
          <w:szCs w:val="28"/>
          <w:rtl/>
        </w:rPr>
        <w:t>السامية</w:t>
      </w:r>
      <w:r>
        <w:rPr>
          <w:rFonts w:ascii="Traditional Arabic" w:hAnsi="Traditional Arabic" w:cs="Traditional Arabic"/>
          <w:sz w:val="28"/>
          <w:szCs w:val="28"/>
        </w:rPr>
        <w:t>.</w:t>
      </w:r>
    </w:p>
    <w:p w:rsidR="00E01C1E" w:rsidRDefault="00E01C1E" w:rsidP="00475EFA">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5-</w:t>
      </w:r>
      <w:r>
        <w:rPr>
          <w:rFonts w:ascii="Traditional Arabic" w:hAnsi="Traditional Arabic" w:cs="Traditional Arabic"/>
          <w:b/>
          <w:bCs/>
          <w:sz w:val="28"/>
          <w:szCs w:val="28"/>
          <w:rtl/>
          <w:lang w:bidi="ar-IQ"/>
        </w:rPr>
        <w:t>الإجراءات المنهجية للدراسة:</w:t>
      </w:r>
    </w:p>
    <w:p w:rsidR="00E01C1E" w:rsidRDefault="00E01C1E" w:rsidP="00475EFA">
      <w:pPr>
        <w:bidi/>
        <w:spacing w:after="0" w:line="240" w:lineRule="auto"/>
        <w:jc w:val="lowKashida"/>
        <w:rPr>
          <w:rFonts w:ascii="Traditional Arabic" w:hAnsi="Traditional Arabic" w:cs="Traditional Arabic"/>
          <w:b/>
          <w:bCs/>
          <w:sz w:val="28"/>
          <w:szCs w:val="28"/>
          <w:rtl/>
        </w:rPr>
      </w:pPr>
      <w:r>
        <w:rPr>
          <w:rFonts w:ascii="Traditional Arabic" w:hAnsi="Traditional Arabic" w:cs="Traditional Arabic"/>
          <w:b/>
          <w:bCs/>
          <w:sz w:val="28"/>
          <w:szCs w:val="28"/>
          <w:rtl/>
        </w:rPr>
        <w:t>5-1-الحدود الزمانية، والمكانية للدراسة:</w:t>
      </w:r>
    </w:p>
    <w:p w:rsidR="00E01C1E" w:rsidRDefault="00E01C1E" w:rsidP="00A14D42">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لاشك أن لميدان الدراسة، وطريقة الاتصال به، أهمية بالغة سواء في توجيه خط سير الدراسة ككل، وضبطها من حيث ملائمة المنهج المتبع، أوعند سبر مدى توفر الحالات من عدمه (القابلية للتطبيق) ونظرا لحساسية الموضوع، والفئة المقصودة، وكذا جملة الانطباعات المسبقة من المحيط الاجتماعي، والثقافي الشعبوي المحلي لظاهرة الإدمان، قمنا بانتهاج الأسلوب التدريجي، والغير المباشر للاحتكاك بالحالات المرشحة للاختيار النهائي بالدراسة المقترحة.</w:t>
      </w:r>
    </w:p>
    <w:p w:rsidR="00E01C1E" w:rsidRDefault="00E01C1E" w:rsidP="00A14D42">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وبأكثر تقنية، </w:t>
      </w:r>
      <w:r>
        <w:rPr>
          <w:rFonts w:ascii="Traditional Arabic" w:eastAsia="Calibri" w:hAnsi="Traditional Arabic" w:cs="Traditional Arabic"/>
          <w:b/>
          <w:bCs/>
          <w:sz w:val="28"/>
          <w:szCs w:val="28"/>
          <w:rtl/>
          <w:lang w:bidi="ar-DZ"/>
        </w:rPr>
        <w:t xml:space="preserve">فالإطار المكاني: </w:t>
      </w:r>
      <w:r>
        <w:rPr>
          <w:rFonts w:ascii="Traditional Arabic" w:eastAsia="Calibri" w:hAnsi="Traditional Arabic" w:cs="Traditional Arabic"/>
          <w:sz w:val="28"/>
          <w:szCs w:val="28"/>
          <w:rtl/>
          <w:lang w:bidi="ar-DZ"/>
        </w:rPr>
        <w:t>تمت مجريات الدراسة بمدينة بسكرة على ثلاث حالات من المراهقين.</w:t>
      </w:r>
    </w:p>
    <w:p w:rsidR="00E01C1E" w:rsidRDefault="00E01C1E" w:rsidP="00A14D42">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وأما بخصوص </w:t>
      </w:r>
      <w:r>
        <w:rPr>
          <w:rFonts w:ascii="Traditional Arabic" w:eastAsia="Calibri" w:hAnsi="Traditional Arabic" w:cs="Traditional Arabic"/>
          <w:b/>
          <w:bCs/>
          <w:sz w:val="28"/>
          <w:szCs w:val="28"/>
          <w:rtl/>
          <w:lang w:bidi="ar-DZ"/>
        </w:rPr>
        <w:t>الإطار الزماني</w:t>
      </w:r>
      <w:r>
        <w:rPr>
          <w:rFonts w:ascii="Traditional Arabic" w:eastAsia="Calibri" w:hAnsi="Traditional Arabic" w:cs="Traditional Arabic"/>
          <w:sz w:val="28"/>
          <w:szCs w:val="28"/>
          <w:rtl/>
          <w:lang w:bidi="ar-DZ"/>
        </w:rPr>
        <w:t>: اجريت بتاريخ 8 مارس 2018، على مدى 7 ايام قبيل وبعد الجولة 22 من الرابطة المحترفة الاولى، التي جمعت كل من اتحاد بسكرة مع اتحاد الجزائر، بملعب 18  فبراير العالية ـ بسكرة.</w:t>
      </w:r>
    </w:p>
    <w:p w:rsidR="00E01C1E" w:rsidRDefault="00E01C1E" w:rsidP="00A14D42">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b/>
          <w:bCs/>
          <w:sz w:val="28"/>
          <w:szCs w:val="28"/>
          <w:rtl/>
          <w:lang w:bidi="ar-DZ"/>
        </w:rPr>
        <w:t>5-2-المنهج المتبع</w:t>
      </w:r>
      <w:r>
        <w:rPr>
          <w:rFonts w:ascii="Traditional Arabic" w:eastAsia="Calibri" w:hAnsi="Traditional Arabic" w:cs="Traditional Arabic"/>
          <w:sz w:val="28"/>
          <w:szCs w:val="28"/>
          <w:rtl/>
          <w:lang w:bidi="ar-DZ"/>
        </w:rPr>
        <w:t>: هو المنهج الاكلينيكي بهدف دراسة الحالات، الذي يسمح بالدراسة بشكل متعمق لمراهقين مثيري العنف والشغب الرياضي.</w:t>
      </w:r>
    </w:p>
    <w:p w:rsidR="00E01C1E" w:rsidRDefault="00E01C1E" w:rsidP="00E01C1E">
      <w:pPr>
        <w:bidi/>
        <w:spacing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b/>
          <w:bCs/>
          <w:sz w:val="28"/>
          <w:szCs w:val="28"/>
          <w:rtl/>
          <w:lang w:bidi="ar-DZ"/>
        </w:rPr>
        <w:t>5-3-طريقة التقرب من الحالات</w:t>
      </w:r>
      <w:r>
        <w:rPr>
          <w:rFonts w:ascii="Traditional Arabic" w:eastAsia="Calibri" w:hAnsi="Traditional Arabic" w:cs="Traditional Arabic"/>
          <w:sz w:val="28"/>
          <w:szCs w:val="28"/>
          <w:rtl/>
          <w:lang w:bidi="ar-DZ"/>
        </w:rPr>
        <w:t>: تم عن طريق الاختيار القصدي لمراهقين لهم تاريخ حافل بإثارة مثل تلك السلوكات العنيفة بالفضاء الرياضي، حيث توصلنا اليهم بأسلوب كرة الثلج (التدرجي).</w:t>
      </w:r>
    </w:p>
    <w:p w:rsidR="00A14D42" w:rsidRDefault="00A14D42" w:rsidP="00A14D42">
      <w:pPr>
        <w:bidi/>
        <w:spacing w:line="240" w:lineRule="auto"/>
        <w:jc w:val="both"/>
        <w:rPr>
          <w:rFonts w:ascii="Traditional Arabic" w:eastAsia="Calibri" w:hAnsi="Traditional Arabic" w:cs="Traditional Arabic"/>
          <w:sz w:val="28"/>
          <w:szCs w:val="28"/>
          <w:rtl/>
          <w:lang w:bidi="ar-DZ"/>
        </w:rPr>
      </w:pPr>
    </w:p>
    <w:p w:rsidR="00E01C1E" w:rsidRDefault="00E01C1E" w:rsidP="00E01C1E">
      <w:pPr>
        <w:bidi/>
        <w:spacing w:line="240" w:lineRule="auto"/>
        <w:jc w:val="lowKashida"/>
        <w:rPr>
          <w:rFonts w:ascii="Traditional Arabic" w:eastAsia="Calibri" w:hAnsi="Traditional Arabic" w:cs="Traditional Arabic"/>
          <w:b/>
          <w:bCs/>
          <w:sz w:val="28"/>
          <w:szCs w:val="28"/>
          <w:rtl/>
          <w:lang w:bidi="ar-DZ"/>
        </w:rPr>
      </w:pPr>
      <w:r>
        <w:rPr>
          <w:rFonts w:ascii="Traditional Arabic" w:eastAsia="Calibri" w:hAnsi="Traditional Arabic" w:cs="Traditional Arabic"/>
          <w:b/>
          <w:bCs/>
          <w:sz w:val="28"/>
          <w:szCs w:val="28"/>
          <w:rtl/>
          <w:lang w:bidi="ar-DZ"/>
        </w:rPr>
        <w:t>5-4-تقديم حالات الدراسة:</w:t>
      </w:r>
    </w:p>
    <w:tbl>
      <w:tblPr>
        <w:bidiVisual/>
        <w:tblW w:w="8536" w:type="dxa"/>
        <w:tblLook w:val="04A0"/>
      </w:tblPr>
      <w:tblGrid>
        <w:gridCol w:w="825"/>
        <w:gridCol w:w="550"/>
        <w:gridCol w:w="638"/>
        <w:gridCol w:w="896"/>
        <w:gridCol w:w="638"/>
        <w:gridCol w:w="640"/>
        <w:gridCol w:w="767"/>
        <w:gridCol w:w="1151"/>
        <w:gridCol w:w="1023"/>
        <w:gridCol w:w="1408"/>
      </w:tblGrid>
      <w:tr w:rsidR="00E01C1E" w:rsidRPr="00475EFA" w:rsidTr="00C57A0D">
        <w:trPr>
          <w:trHeight w:val="674"/>
        </w:trPr>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الحالات</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السن</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الجنس</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المستوى التعليمي</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ترتيبه بالاسرة</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عدد الاخوة</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المهنة</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سوابق ادمانية</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سوابق جزائية</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سوابق مرضية</w:t>
            </w:r>
          </w:p>
        </w:tc>
      </w:tr>
      <w:tr w:rsidR="00E01C1E" w:rsidRPr="00475EFA" w:rsidTr="00C57A0D">
        <w:trPr>
          <w:trHeight w:val="685"/>
        </w:trPr>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1</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20</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ذكر</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6 ابتدائي</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الاول</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ثلاثة</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عامل بمقهى</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محاولات استكاشافية</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قضية سرقة</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لاتوجد</w:t>
            </w:r>
          </w:p>
        </w:tc>
      </w:tr>
      <w:tr w:rsidR="00E01C1E" w:rsidRPr="00475EFA" w:rsidTr="00C57A0D">
        <w:trPr>
          <w:trHeight w:val="674"/>
        </w:trPr>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2</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19</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ذكر</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8 متوسط</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الاول</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اثنين</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عامل موسمي</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مدمن حبوب هلوسة</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ضرب وجرح متعمد</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عملية على المعدة (حادث مروري)</w:t>
            </w:r>
          </w:p>
        </w:tc>
      </w:tr>
      <w:tr w:rsidR="00E01C1E" w:rsidRPr="00475EFA" w:rsidTr="00C57A0D">
        <w:trPr>
          <w:trHeight w:val="674"/>
        </w:trPr>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3</w:t>
            </w:r>
          </w:p>
        </w:tc>
        <w:tc>
          <w:tcPr>
            <w:tcW w:w="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17</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ذكر</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4 ابتدائي</w:t>
            </w:r>
          </w:p>
        </w:tc>
        <w:tc>
          <w:tcPr>
            <w:tcW w:w="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الاول</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ثلاثة</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بطال</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مذيبات متطايرة ( الغراء)</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استهلاك للمخدرات</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C1E" w:rsidRPr="00475EFA" w:rsidRDefault="00E01C1E" w:rsidP="00032573">
            <w:pPr>
              <w:bidi/>
              <w:jc w:val="center"/>
              <w:rPr>
                <w:rFonts w:ascii="Traditional Arabic" w:hAnsi="Traditional Arabic" w:cs="Traditional Arabic"/>
                <w:b/>
                <w:bCs/>
                <w:sz w:val="20"/>
                <w:szCs w:val="20"/>
                <w:lang w:bidi="ar-DZ"/>
              </w:rPr>
            </w:pPr>
            <w:r w:rsidRPr="00475EFA">
              <w:rPr>
                <w:rFonts w:ascii="Traditional Arabic" w:hAnsi="Traditional Arabic" w:cs="Traditional Arabic"/>
                <w:b/>
                <w:bCs/>
                <w:sz w:val="20"/>
                <w:szCs w:val="20"/>
                <w:rtl/>
                <w:lang w:eastAsia="fr-FR" w:bidi="ar-DZ"/>
              </w:rPr>
              <w:t>عاهة بالكتف الايمن ( حادث)</w:t>
            </w:r>
          </w:p>
        </w:tc>
      </w:tr>
    </w:tbl>
    <w:p w:rsidR="00E01C1E" w:rsidRDefault="00E01C1E" w:rsidP="00A14D42">
      <w:pPr>
        <w:bidi/>
        <w:spacing w:after="0" w:line="240" w:lineRule="auto"/>
        <w:jc w:val="lowKashida"/>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بإستقرائنا لمخرجات الجدول الخاص بخصائص الحالات المدروسة نقف على عدة نقاط تقاطع تؤسس للانطلاق المتكافئ بينهم في تمحيص محددات الشخصية ذات المسؤولية عن اثارة اعمال العنف والشغب. ومن المثير للانتباه نجد ان كل الحالا المدروسة كانت الاولى في ترتيب الاسرة ( الولد البكر) وكذا تسجيلهم لانقطاع مبكر عن مقاعد الدراسة، كما يمتلكون سوابق مهمة جزائية او تلك الادمانية تدرجت من الاستكشاف الى التعود الفعلي.</w:t>
      </w:r>
    </w:p>
    <w:p w:rsidR="00E01C1E" w:rsidRDefault="00E01C1E" w:rsidP="00A14D42">
      <w:pPr>
        <w:bidi/>
        <w:spacing w:after="0" w:line="240" w:lineRule="auto"/>
        <w:jc w:val="lowKashida"/>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واللافت ايضا، اصابة حالتين جراء السياقة المتهورة لدرجات نارية، بالاضافة الى ملاحظة التطرف ( النزعة التمردية) بالمظهر الشخصي، والاستثمار باللباس والجسد لايصال رسائل تعبيرية  توحي بالجهوزية للعنف والتعدي ( الوشم ذو الموضوع العدائيـ اثار كي الاطراف بالسجائر، اشكال القلائد المعبرة: شفرة الحلاقة، جمجمة، على شكل سكين حربي، مع تفضيل ارتداء اقمصة حاملة لشعارات عصابات الجريمة المنظمة، وتدعيمها بمحاكاة لطريقة المشي، والاخراج اللغوي.</w:t>
      </w:r>
    </w:p>
    <w:p w:rsidR="00E01C1E" w:rsidRDefault="00E01C1E" w:rsidP="00A14D42">
      <w:pPr>
        <w:bidi/>
        <w:spacing w:after="0" w:line="240" w:lineRule="auto"/>
        <w:jc w:val="lowKashida"/>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هذا طبعا، بجانب شعار الفريق الذي يناصرونه كوشم في الذراع، او سوار في اليد، القميص، قبعة او حتى تعمد اختيار الوانه بالاحذية والملابس الاخرى الجاهزة.</w:t>
      </w:r>
    </w:p>
    <w:p w:rsidR="00E01C1E" w:rsidRDefault="00E01C1E" w:rsidP="00A14D42">
      <w:pPr>
        <w:bidi/>
        <w:spacing w:after="0" w:line="240" w:lineRule="auto"/>
        <w:jc w:val="lowKashida"/>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ومن شق الانتاجية فالمهن ـ ان وجدت ـ اخذت طابع التأقيت والموسمية لغرض التأمين لانفتاح اكثر على فضائية التأثير بالاخرين ( الاقران خاصة) وبالنسبة للوضعية المعاشة مع الوالدين فسجلنا لدى حالتين من حالات الدراسة وجود الطلاق بين الابوين ( الحالة الاولى والثالثة) وتوتر علاقة الوالدين وكثرة الهجر من قبل الوالد بالنسبة للحالة الثانية، كل هذا من شأنه ان يؤسس الى نوع من التنازل للدور الوالدي ومسؤولياته الضبطية بوصفه ممثل السلطة الاسرية الاولية وراعيها. مع انعدام الشعور بالمنافسة الاخوية او التضايق من اي تضييق من قبل الوالدين، وهذا يمكن رده الى الفارق العمري المعتبر بين الحالات وبقية الاخوة، والذي تراوح مداه الفئوي بين ثلاث الى خمس سنوات.</w:t>
      </w:r>
    </w:p>
    <w:p w:rsidR="00E01C1E" w:rsidRDefault="00E01C1E" w:rsidP="00475EFA">
      <w:pPr>
        <w:bidi/>
        <w:spacing w:after="0" w:line="240" w:lineRule="auto"/>
        <w:jc w:val="lowKashida"/>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اخيرا، برزت وبشكل مثير ضمن المقابلات التمهيدية مع الحالات ظاهرة حمل اسحلة بطريقة لا شرعية ( سكين او مايقوم مقامه، انبوبة الغاز الحارق للعينين ...) والتفاخر بامتلاك اخرى اكثر فتكا كالسيوف، كل ذلك يخدم المنحى التوجسي في منح الثقة للاخر، ويغذي العقلية الاضطهادية لدى هؤلاء المراهقين في اطار جهوزية للتعدي الاستباقي.</w:t>
      </w:r>
    </w:p>
    <w:p w:rsidR="00C57A0D" w:rsidRDefault="00C57A0D" w:rsidP="00C57A0D">
      <w:pPr>
        <w:bidi/>
        <w:spacing w:after="0" w:line="240" w:lineRule="auto"/>
        <w:jc w:val="lowKashida"/>
        <w:rPr>
          <w:rFonts w:ascii="Traditional Arabic" w:eastAsia="Calibri" w:hAnsi="Traditional Arabic" w:cs="Traditional Arabic"/>
          <w:sz w:val="28"/>
          <w:szCs w:val="28"/>
          <w:rtl/>
          <w:lang w:bidi="ar-DZ"/>
        </w:rPr>
      </w:pPr>
    </w:p>
    <w:p w:rsidR="00E01C1E" w:rsidRDefault="00E01C1E" w:rsidP="00475EFA">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6- تطبيق استبيان المعتقدات الشخصية:  نموذج مصغر (روبرت،2007)</w:t>
      </w:r>
    </w:p>
    <w:tbl>
      <w:tblPr>
        <w:tblpPr w:leftFromText="141" w:rightFromText="141" w:vertAnchor="page" w:horzAnchor="margin" w:tblpXSpec="center" w:tblpY="4426"/>
        <w:tblW w:w="10794" w:type="dxa"/>
        <w:tblLook w:val="04A0"/>
      </w:tblPr>
      <w:tblGrid>
        <w:gridCol w:w="763"/>
        <w:gridCol w:w="763"/>
        <w:gridCol w:w="763"/>
        <w:gridCol w:w="2410"/>
        <w:gridCol w:w="850"/>
        <w:gridCol w:w="709"/>
        <w:gridCol w:w="709"/>
        <w:gridCol w:w="2405"/>
        <w:gridCol w:w="1422"/>
      </w:tblGrid>
      <w:tr w:rsidR="00E01C1E" w:rsidTr="00032573">
        <w:trPr>
          <w:trHeight w:val="300"/>
        </w:trPr>
        <w:tc>
          <w:tcPr>
            <w:tcW w:w="2289" w:type="dxa"/>
            <w:gridSpan w:val="3"/>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color w:val="000000"/>
                <w:sz w:val="28"/>
                <w:szCs w:val="28"/>
                <w:rtl/>
                <w:lang w:eastAsia="fr-FR"/>
              </w:rPr>
              <w:t>الدرجة النهائية للحالات</w:t>
            </w:r>
          </w:p>
        </w:tc>
        <w:tc>
          <w:tcPr>
            <w:tcW w:w="2410" w:type="dxa"/>
            <w:vMerge w:val="restart"/>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color w:val="000000"/>
                <w:sz w:val="28"/>
                <w:szCs w:val="28"/>
                <w:rtl/>
                <w:lang w:eastAsia="fr-FR"/>
              </w:rPr>
              <w:t>معادلة الحصول على الدرجة النهائية</w:t>
            </w:r>
          </w:p>
        </w:tc>
        <w:tc>
          <w:tcPr>
            <w:tcW w:w="2268" w:type="dxa"/>
            <w:gridSpan w:val="3"/>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color w:val="000000"/>
                <w:sz w:val="28"/>
                <w:szCs w:val="28"/>
                <w:rtl/>
                <w:lang w:eastAsia="fr-FR"/>
              </w:rPr>
              <w:t xml:space="preserve">الدرجات الأولية للحالات </w:t>
            </w:r>
          </w:p>
        </w:tc>
        <w:tc>
          <w:tcPr>
            <w:tcW w:w="2405" w:type="dxa"/>
            <w:vMerge w:val="restart"/>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color w:val="000000"/>
                <w:sz w:val="28"/>
                <w:szCs w:val="28"/>
                <w:rtl/>
                <w:lang w:eastAsia="fr-FR"/>
              </w:rPr>
              <w:t>البنود الخاصة</w:t>
            </w:r>
          </w:p>
        </w:tc>
        <w:tc>
          <w:tcPr>
            <w:tcW w:w="1422" w:type="dxa"/>
            <w:vMerge w:val="restart"/>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center"/>
              <w:rPr>
                <w:rFonts w:ascii="Traditional Arabic" w:eastAsia="Times New Roman" w:hAnsi="Traditional Arabic" w:cs="Traditional Arabic"/>
                <w:b/>
                <w:bCs/>
                <w:color w:val="000000"/>
                <w:sz w:val="28"/>
                <w:szCs w:val="28"/>
                <w:lang w:eastAsia="fr-FR"/>
              </w:rPr>
            </w:pPr>
            <w:r>
              <w:rPr>
                <w:rFonts w:ascii="Traditional Arabic" w:eastAsia="Times New Roman" w:hAnsi="Traditional Arabic" w:cs="Traditional Arabic"/>
                <w:color w:val="000000"/>
                <w:sz w:val="28"/>
                <w:szCs w:val="28"/>
                <w:rtl/>
                <w:lang w:eastAsia="fr-FR"/>
              </w:rPr>
              <w:t>المعتقدات الشخصية</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color w:val="000000"/>
                <w:sz w:val="24"/>
                <w:szCs w:val="24"/>
                <w:rtl/>
                <w:lang w:eastAsia="fr-FR"/>
              </w:rPr>
              <w:t>الحالة 3</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الحالة 2</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الحالة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1C1E" w:rsidRDefault="00E01C1E" w:rsidP="00A14D42">
            <w:pPr>
              <w:spacing w:after="0" w:line="240" w:lineRule="auto"/>
              <w:rPr>
                <w:rFonts w:ascii="Traditional Arabic" w:eastAsia="Times New Roman" w:hAnsi="Traditional Arabic" w:cs="Traditional Arabic"/>
                <w:color w:val="000000"/>
                <w:sz w:val="28"/>
                <w:szCs w:val="28"/>
                <w:lang w:eastAsia="fr-FR"/>
              </w:rPr>
            </w:pP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الحالة 3</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الحالة 2</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الحالة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1C1E" w:rsidRDefault="00E01C1E" w:rsidP="00A14D42">
            <w:pPr>
              <w:spacing w:after="0" w:line="240" w:lineRule="auto"/>
              <w:rPr>
                <w:rFonts w:ascii="Traditional Arabic" w:eastAsia="Times New Roman" w:hAnsi="Traditional Arabic" w:cs="Traditional Arabic"/>
                <w:color w:val="000000"/>
                <w:sz w:val="28"/>
                <w:szCs w:val="28"/>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1C1E" w:rsidRDefault="00E01C1E" w:rsidP="00A14D42">
            <w:pPr>
              <w:spacing w:after="0" w:line="240" w:lineRule="auto"/>
              <w:rPr>
                <w:rFonts w:ascii="Traditional Arabic" w:eastAsia="Times New Roman" w:hAnsi="Traditional Arabic" w:cs="Traditional Arabic"/>
                <w:color w:val="000000"/>
                <w:sz w:val="28"/>
                <w:szCs w:val="28"/>
                <w:lang w:eastAsia="fr-FR"/>
              </w:rPr>
            </w:pP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12,31</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11,31</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14,31</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 -10,86 /6,46</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14</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13</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16</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1,2,5,31,33,39,43</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الإجتنابي</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16,48</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19,48</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20,48</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الأولية-09,26 /6,12</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18</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21</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22</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15,18,44,45,56,62,63</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الإعتمادي</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20,64</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23,64</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17,64</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الأولية-8,09 /5,97</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22</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25</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19</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4,7,20,21,41,47,51</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السلبي العدواني</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7,53</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8,53</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7,53</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الأولية-10,56 /7,20</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9</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10</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9</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6,9,11,19,30,40,57</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الوسواس القهري</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22,01</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25,01</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23,01</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الأولية-4,25 /4,30</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23</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26</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23,32,35,38,42,59,61</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المضاد للمجتمع</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23,19</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23,19</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22,19</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الأولية-03,42 /4,23</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23</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10,16,26,27,46,58,60</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 xml:space="preserve">النرجسي </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18,93</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22,93</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18,93</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الأولية-6,47 /6,09</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20</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20</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8,22,34,37,52,54,55</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المتصنع</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9,39</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10,39</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14,39</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الأولية-8,99 /5,60</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11</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12</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16</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12,25,28,29,36,50,53</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الفصامي</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5,87</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5,87</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lang w:eastAsia="fr-FR"/>
              </w:rPr>
              <w:t>10,87</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الأولية-6,99 /6,22</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7</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7</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12</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3,13,14,17,24,48,49</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المصاب بجنون الإضظهاد</w:t>
            </w:r>
          </w:p>
        </w:tc>
      </w:tr>
      <w:tr w:rsidR="00E01C1E" w:rsidTr="00032573">
        <w:trPr>
          <w:trHeight w:val="300"/>
        </w:trPr>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24,66</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21,66</w:t>
            </w:r>
          </w:p>
        </w:tc>
        <w:tc>
          <w:tcPr>
            <w:tcW w:w="763"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24,66</w:t>
            </w:r>
          </w:p>
        </w:tc>
        <w:tc>
          <w:tcPr>
            <w:tcW w:w="241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rtl/>
                <w:lang w:eastAsia="fr-FR"/>
              </w:rPr>
              <w:t>الدرجة الأولية-8,07 /6,05</w:t>
            </w:r>
          </w:p>
        </w:tc>
        <w:tc>
          <w:tcPr>
            <w:tcW w:w="850"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26</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23</w:t>
            </w:r>
          </w:p>
        </w:tc>
        <w:tc>
          <w:tcPr>
            <w:tcW w:w="709"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26</w:t>
            </w:r>
          </w:p>
        </w:tc>
        <w:tc>
          <w:tcPr>
            <w:tcW w:w="2405"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spacing w:after="0" w:line="240" w:lineRule="auto"/>
              <w:jc w:val="center"/>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color w:val="000000"/>
                <w:sz w:val="24"/>
                <w:szCs w:val="24"/>
                <w:lang w:eastAsia="fr-FR"/>
              </w:rPr>
              <w:t>31,44,45,49,56,64,65</w:t>
            </w:r>
          </w:p>
        </w:tc>
        <w:tc>
          <w:tcPr>
            <w:tcW w:w="1422" w:type="dxa"/>
            <w:tcBorders>
              <w:top w:val="single" w:sz="4" w:space="0" w:color="auto"/>
              <w:left w:val="single" w:sz="4" w:space="0" w:color="auto"/>
              <w:bottom w:val="single" w:sz="4" w:space="0" w:color="auto"/>
              <w:right w:val="single" w:sz="4" w:space="0" w:color="auto"/>
            </w:tcBorders>
            <w:noWrap/>
            <w:hideMark/>
          </w:tcPr>
          <w:p w:rsidR="00E01C1E" w:rsidRDefault="00E01C1E" w:rsidP="00A14D42">
            <w:pPr>
              <w:bidi/>
              <w:spacing w:after="0" w:line="240" w:lineRule="auto"/>
              <w:jc w:val="right"/>
              <w:rPr>
                <w:rFonts w:ascii="Traditional Arabic" w:eastAsia="Times New Roman" w:hAnsi="Traditional Arabic" w:cs="Traditional Arabic"/>
                <w:b/>
                <w:bCs/>
                <w:color w:val="000000"/>
                <w:sz w:val="24"/>
                <w:szCs w:val="24"/>
                <w:lang w:eastAsia="fr-FR"/>
              </w:rPr>
            </w:pPr>
            <w:r>
              <w:rPr>
                <w:rFonts w:ascii="Traditional Arabic" w:eastAsia="Times New Roman" w:hAnsi="Traditional Arabic" w:cs="Traditional Arabic"/>
                <w:b/>
                <w:bCs/>
                <w:color w:val="000000"/>
                <w:sz w:val="24"/>
                <w:szCs w:val="24"/>
                <w:rtl/>
                <w:lang w:eastAsia="fr-FR"/>
              </w:rPr>
              <w:t>الحدودي</w:t>
            </w:r>
          </w:p>
        </w:tc>
      </w:tr>
    </w:tbl>
    <w:p w:rsidR="00E01C1E" w:rsidRDefault="00E01C1E" w:rsidP="00A14D42">
      <w:pPr>
        <w:bidi/>
        <w:spacing w:after="0" w:line="240" w:lineRule="auto"/>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هذا الاستبيان يتكون من 65 بندا ، بخمس اوزان تتراوح من اؤمن تماما الى لا اؤمن ابدا. وذا من عشرة انماط للشخصية متوزعة عبر سبعة بنود لكل نمط كما هي موضحة بالجدول النتائج اعلاه:</w:t>
      </w:r>
    </w:p>
    <w:p w:rsidR="00E01C1E" w:rsidRDefault="00E01C1E" w:rsidP="00A14D42">
      <w:pPr>
        <w:bidi/>
        <w:spacing w:after="0" w:line="240" w:lineRule="auto"/>
        <w:jc w:val="lowKashida"/>
        <w:rPr>
          <w:rFonts w:ascii="Traditional Arabic" w:eastAsia="Calibri" w:hAnsi="Traditional Arabic" w:cs="Traditional Arabic"/>
          <w:sz w:val="28"/>
          <w:szCs w:val="28"/>
          <w:rtl/>
          <w:lang w:bidi="ar-DZ"/>
        </w:rPr>
      </w:pPr>
      <w:r>
        <w:rPr>
          <w:rFonts w:ascii="Traditional Arabic" w:hAnsi="Traditional Arabic" w:cs="Traditional Arabic"/>
          <w:sz w:val="28"/>
          <w:szCs w:val="28"/>
          <w:rtl/>
          <w:lang w:bidi="ar-DZ"/>
        </w:rPr>
        <w:t xml:space="preserve">         وبإستقرائنا لنتائج الجدول اعلاه نلاحظ تسجيل تفوق واضح للميل الضد اجتماعي لدى جميع الحالات المبحوثة، بالاضافة الى النزوع النرجسي في شقه الاناني وتحبيذ التصنع عوض البروز التلقائي عند حضور النظام العلائقي وامتداداته. في حين سجلنا تراجع للصدى الفصامي او الانشقاقي في الشخصية لدى الحالات او تظاهرات معتبرة للافكار الارتيابية ( الوسواسية) كما نجد تبني النمط العدواني في شكله السلبي كان اللافت لدى الحالات المبحوثة ايدعم الركون الى الاجتناب عموما، دون ان ننسى اخيرا تفضيل الحالات للنمط الاعتمادي في ربط العلاقة بالموضوعات الاجتماعية معتبرة اياها كمجال للاستغلال ومد الصلات السندية بها من اجل استثمارها في تجسيد السلوك العنيف والتحريض له بالوسط الرياضي.</w:t>
      </w:r>
    </w:p>
    <w:p w:rsidR="00E01C1E" w:rsidRDefault="00E01C1E" w:rsidP="00A14D42">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7-تطبيق وتصحيح اختبار الروشاخ:</w:t>
      </w:r>
    </w:p>
    <w:p w:rsidR="00E01C1E"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هواختبار من بقع الحبر اكتشفه </w:t>
      </w:r>
      <w:r>
        <w:rPr>
          <w:rFonts w:ascii="Traditional Arabic" w:hAnsi="Traditional Arabic" w:cs="Traditional Arabic"/>
          <w:b/>
          <w:bCs/>
          <w:sz w:val="28"/>
          <w:szCs w:val="28"/>
          <w:rtl/>
          <w:lang w:bidi="ar-DZ"/>
        </w:rPr>
        <w:t xml:space="preserve">هيرمان رورشاخ </w:t>
      </w:r>
      <w:r>
        <w:rPr>
          <w:rFonts w:ascii="Traditional Arabic" w:hAnsi="Traditional Arabic" w:cs="Traditional Arabic"/>
          <w:sz w:val="28"/>
          <w:szCs w:val="28"/>
          <w:rtl/>
          <w:lang w:bidi="ar-DZ"/>
        </w:rPr>
        <w:t>عام 1920 والذي يسمح ليس فقط بدراسة الخيال، ولكن بإقامة تشخيص نفسي للشخصية عند الطفل والمراهق والراشد،تجعل دقة الأداة من الممكن الكشف عن مؤشرات خفية تظهر سيرورات لم تتمكن الملاحظة والمقابلة من إظهارها عند الفرد سواء تعلق بسيرورات مرضية في طريق التكوين أو بعناصر تحمل تطورا على مستوى الشخصية، هذا الاختبار يسمح اذا بتقييم دينامي للموارد الحالية، والخفية للفرد، ونقاط ضعفه.</w:t>
      </w:r>
    </w:p>
    <w:p w:rsidR="00E01C1E"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كذلك يدخل اختبار الروشاخ ضمن الاختبارات الاسقاطية التي تسهل التفريغ في مادة الاختبار لكل مايرفض الفرد أن يكون ، وكل ما يحس به انه سيء أومن نقاط ضعفه، وأنها تجعل الفرد ينتج بروتكول إجابة حيث أن بنية هذا البروتكول تطابق بنية الشخصية، وتسمح المادة الاسقاطية المحصل عليها من فهم نوعية العلاقة مع الواقع ، وفي نفس الوقت بالوقوف على إمكانية الفرد لإدماج واقعه النفسي في نظامه الفكري،اذ يجد هذا الأخير نفسه أمام ضغوط داخلية وخارجية، فتبين لنا كيف يواجه عالمه الداخلي، ومحيطه الخارجي.(سي موسى.ع، بن خليفة. م:2008).</w:t>
      </w:r>
    </w:p>
    <w:p w:rsidR="00E01C1E" w:rsidRDefault="00E01C1E" w:rsidP="00475EFA">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اما عن التطبيق والتحليل،يقوم الأخصائي بعرض البطاقات الواحدة تلو الأخرى،وبنظام معين على المفحوص طالبا منه أخباره بالشكل الذي تمثله كل بطاقة ،وبعد أن ينتهي المفحوص من الإجابة عن البطاقات،يقوم الأخصائي بسؤاله عن أجزاء الرسوم وجوانب كل بقعة حبر.(رمضان محمد القذافي:317.2000).</w:t>
      </w:r>
    </w:p>
    <w:p w:rsidR="00E01C1E" w:rsidRDefault="00E01C1E" w:rsidP="00475EFA">
      <w:pPr>
        <w:tabs>
          <w:tab w:val="left" w:pos="6113"/>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ان القاعدة الأساسية في عملية التقدير هي أن كل مدرك ذكره المفحوص في عملية التداعي الحر أثناء إجراء الاختبار،يعتبر هو المادة الأساسية،ففي تأويل الروشاخ ينظر الى سلوك الفرد في موقف الاختبار كعينة لطريقة معالجة جملة من المواقف المختلفة، ان ما يهتم به الروشاخ هو فعل الاستجابة وليس المعنى المسقط في الاجابة اي لايستخدم في تأويله للاستجابات، تماهيات المفحوص واسقطاته على الصورة بقدر ماكانت تعنيه، استجابات المفحوص من بعض جوانبها المجردة.(فيصل عباس.39:1997).</w:t>
      </w:r>
    </w:p>
    <w:p w:rsidR="00E01C1E"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ويتم تحليل هذا الاختبار من قبل الأخصائي وفق الأسس التالية:</w:t>
      </w:r>
    </w:p>
    <w:p w:rsidR="00E01C1E"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ـ </w:t>
      </w:r>
      <w:r>
        <w:rPr>
          <w:rFonts w:ascii="Traditional Arabic" w:hAnsi="Traditional Arabic" w:cs="Traditional Arabic"/>
          <w:b/>
          <w:bCs/>
          <w:sz w:val="28"/>
          <w:szCs w:val="28"/>
          <w:rtl/>
          <w:lang w:bidi="ar-DZ"/>
        </w:rPr>
        <w:t>المكان</w:t>
      </w:r>
      <w:r>
        <w:rPr>
          <w:rFonts w:ascii="Traditional Arabic" w:hAnsi="Traditional Arabic" w:cs="Traditional Arabic"/>
          <w:sz w:val="28"/>
          <w:szCs w:val="28"/>
          <w:rtl/>
          <w:lang w:bidi="ar-DZ"/>
        </w:rPr>
        <w:t>:ويشير الى مدى استخدام المفحوص للشكل كله، اوبعض منه في تصوره للصورة التي يراها.</w:t>
      </w:r>
    </w:p>
    <w:p w:rsidR="00E01C1E"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ـ </w:t>
      </w:r>
      <w:r>
        <w:rPr>
          <w:rFonts w:ascii="Traditional Arabic" w:hAnsi="Traditional Arabic" w:cs="Traditional Arabic"/>
          <w:b/>
          <w:bCs/>
          <w:sz w:val="28"/>
          <w:szCs w:val="28"/>
          <w:rtl/>
          <w:lang w:bidi="ar-DZ"/>
        </w:rPr>
        <w:t>المحدد</w:t>
      </w:r>
      <w:r>
        <w:rPr>
          <w:rFonts w:ascii="Traditional Arabic" w:hAnsi="Traditional Arabic" w:cs="Traditional Arabic"/>
          <w:sz w:val="28"/>
          <w:szCs w:val="28"/>
          <w:rtl/>
          <w:lang w:bidi="ar-DZ"/>
        </w:rPr>
        <w:t>:ويشير الى خصائص البقعة التي حدده استجابة المفحوص، وتشمل: الشكل، والحركة، واللون، والظل.</w:t>
      </w:r>
    </w:p>
    <w:p w:rsidR="00E01C1E" w:rsidRPr="00A14D42" w:rsidRDefault="00E01C1E" w:rsidP="00A14D42">
      <w:pPr>
        <w:tabs>
          <w:tab w:val="left" w:pos="6113"/>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ـ </w:t>
      </w:r>
      <w:r>
        <w:rPr>
          <w:rFonts w:ascii="Traditional Arabic" w:hAnsi="Traditional Arabic" w:cs="Traditional Arabic"/>
          <w:b/>
          <w:bCs/>
          <w:sz w:val="28"/>
          <w:szCs w:val="28"/>
          <w:rtl/>
          <w:lang w:bidi="ar-DZ"/>
        </w:rPr>
        <w:t>المحتوى</w:t>
      </w:r>
      <w:r>
        <w:rPr>
          <w:rFonts w:ascii="Traditional Arabic" w:hAnsi="Traditional Arabic" w:cs="Traditional Arabic"/>
          <w:sz w:val="28"/>
          <w:szCs w:val="28"/>
          <w:rtl/>
          <w:lang w:bidi="ar-DZ"/>
        </w:rPr>
        <w:t>: ويشير إلى مضمون استجابة بشكل إنسان، حيوان، مناظر طبيعية .</w:t>
      </w:r>
    </w:p>
    <w:p w:rsidR="00475EFA" w:rsidRDefault="00E01C1E" w:rsidP="00475EFA">
      <w:pPr>
        <w:bidi/>
        <w:spacing w:line="240" w:lineRule="auto"/>
        <w:jc w:val="lowKashida"/>
        <w:rPr>
          <w:rFonts w:ascii="Traditional Arabic" w:eastAsia="Calibri" w:hAnsi="Traditional Arabic" w:cs="Traditional Arabic"/>
          <w:b/>
          <w:bCs/>
          <w:sz w:val="28"/>
          <w:szCs w:val="28"/>
          <w:rtl/>
          <w:lang w:bidi="ar-DZ"/>
        </w:rPr>
      </w:pPr>
      <w:r>
        <w:rPr>
          <w:rFonts w:ascii="Traditional Arabic" w:eastAsia="Calibri" w:hAnsi="Traditional Arabic" w:cs="Traditional Arabic"/>
          <w:b/>
          <w:bCs/>
          <w:sz w:val="28"/>
          <w:szCs w:val="28"/>
          <w:rtl/>
          <w:lang w:bidi="ar-DZ"/>
        </w:rPr>
        <w:t>7-1-بسيكوغرام الحالة الاولى على اختبار الروشاخ الاسقاطي:</w:t>
      </w:r>
    </w:p>
    <w:tbl>
      <w:tblPr>
        <w:bidiVisu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287"/>
        <w:gridCol w:w="1303"/>
        <w:gridCol w:w="1553"/>
        <w:gridCol w:w="1621"/>
      </w:tblGrid>
      <w:tr w:rsidR="00E01C1E" w:rsidRPr="00475EFA" w:rsidTr="00475EFA">
        <w:trPr>
          <w:trHeight w:val="145"/>
        </w:trPr>
        <w:tc>
          <w:tcPr>
            <w:tcW w:w="1287"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center"/>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المحتويات</w:t>
            </w:r>
          </w:p>
        </w:tc>
        <w:tc>
          <w:tcPr>
            <w:tcW w:w="1303"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center"/>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المحددات</w:t>
            </w:r>
          </w:p>
        </w:tc>
        <w:tc>
          <w:tcPr>
            <w:tcW w:w="1448"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center"/>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طرق التناول</w:t>
            </w:r>
          </w:p>
        </w:tc>
        <w:tc>
          <w:tcPr>
            <w:tcW w:w="1517"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center"/>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الخلاصة</w:t>
            </w:r>
          </w:p>
        </w:tc>
      </w:tr>
      <w:tr w:rsidR="00E01C1E" w:rsidRPr="00475EFA" w:rsidTr="00475EFA">
        <w:trPr>
          <w:trHeight w:val="832"/>
        </w:trPr>
        <w:tc>
          <w:tcPr>
            <w:tcW w:w="1287" w:type="dxa"/>
            <w:tcBorders>
              <w:top w:val="single" w:sz="8" w:space="0" w:color="000000"/>
              <w:left w:val="single" w:sz="8" w:space="0" w:color="000000"/>
              <w:bottom w:val="single" w:sz="8" w:space="0" w:color="000000"/>
              <w:right w:val="single" w:sz="8" w:space="0" w:color="000000"/>
            </w:tcBorders>
            <w:shd w:val="clear" w:color="auto" w:fill="C0C0C0"/>
          </w:tcPr>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ب = 2                      ب% = 3×100÷27= 11.11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ج ب = 1                  حي% = 9×100÷27= 33.33</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حي = 5</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ج حي = 4</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(حي) = 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جنس = 4</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نار = 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دم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طبيعة = 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طعام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 xml:space="preserve">نبات =1  </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شيء = 1                      شــا = 2</w:t>
            </w:r>
          </w:p>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p>
        </w:tc>
        <w:tc>
          <w:tcPr>
            <w:tcW w:w="1303" w:type="dxa"/>
            <w:tcBorders>
              <w:top w:val="single" w:sz="8" w:space="0" w:color="000000"/>
              <w:left w:val="single" w:sz="8" w:space="0" w:color="000000"/>
              <w:bottom w:val="single" w:sz="8" w:space="0" w:color="000000"/>
              <w:right w:val="single" w:sz="8" w:space="0" w:color="000000"/>
            </w:tcBorders>
            <w:shd w:val="clear" w:color="auto" w:fill="C0C0C0"/>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 7                      ش% = 13×100÷27 = 48.14</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 5</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1                     ش+% = 7.5×100÷13 = 57.69</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ل =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ل =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ل´ش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ل ش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ض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ب =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ب ساكنة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حي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حي ساكنة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غ ح =2</w:t>
            </w:r>
          </w:p>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p>
        </w:tc>
        <w:tc>
          <w:tcPr>
            <w:tcW w:w="1448" w:type="dxa"/>
            <w:tcBorders>
              <w:top w:val="single" w:sz="8" w:space="0" w:color="000000"/>
              <w:left w:val="single" w:sz="8" w:space="0" w:color="000000"/>
              <w:bottom w:val="single" w:sz="8" w:space="0" w:color="000000"/>
              <w:right w:val="single" w:sz="8" w:space="0" w:color="000000"/>
            </w:tcBorders>
            <w:shd w:val="clear" w:color="auto" w:fill="C0C0C0"/>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ك = 9                    ك% =9 ×100÷27=33.33</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ج =12                   ج% =12 ×100÷27=44.44</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ف = 6                   ف% =6 ×100÷27=22.22</w:t>
            </w:r>
          </w:p>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p>
        </w:tc>
        <w:tc>
          <w:tcPr>
            <w:tcW w:w="1517"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عدد الاستجابات = 27 استجابة.</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متوسط زمن الاستجابة = 1083÷27=40.11"</w:t>
            </w:r>
          </w:p>
          <w:p w:rsidR="00E01C1E" w:rsidRPr="00475EFA" w:rsidRDefault="00E01C1E" w:rsidP="00032573">
            <w:pPr>
              <w:bidi/>
              <w:spacing w:after="0" w:line="240" w:lineRule="auto"/>
              <w:rPr>
                <w:rFonts w:ascii="Traditional Arabic" w:eastAsia="Calibri" w:hAnsi="Traditional Arabic" w:cs="Traditional Arabic"/>
                <w:b/>
                <w:bCs/>
                <w:color w:val="000000"/>
                <w:rtl/>
                <w:lang w:bidi="ar-DZ"/>
              </w:rPr>
            </w:pPr>
            <w:r w:rsidRPr="00475EFA">
              <w:rPr>
                <w:rFonts w:ascii="Traditional Arabic" w:eastAsia="Calibri" w:hAnsi="Traditional Arabic" w:cs="Traditional Arabic"/>
                <w:b/>
                <w:bCs/>
                <w:color w:val="000000"/>
                <w:rtl/>
                <w:lang w:bidi="ar-DZ"/>
              </w:rPr>
              <w:t xml:space="preserve">حساب نمط الرجع الحميم </w:t>
            </w:r>
            <w:r w:rsidRPr="00475EFA">
              <w:rPr>
                <w:rFonts w:ascii="Traditional Arabic" w:eastAsia="Calibri" w:hAnsi="Traditional Arabic" w:cs="Traditional Arabic"/>
                <w:b/>
                <w:bCs/>
                <w:color w:val="000000"/>
                <w:lang w:bidi="ar-DZ"/>
              </w:rPr>
              <w:t>TRI</w:t>
            </w:r>
            <w:r w:rsidRPr="00475EFA">
              <w:rPr>
                <w:rFonts w:ascii="Traditional Arabic" w:eastAsia="Calibri" w:hAnsi="Traditional Arabic" w:cs="Traditional Arabic"/>
                <w:b/>
                <w:bCs/>
                <w:color w:val="000000"/>
                <w:rtl/>
                <w:lang w:bidi="ar-DZ"/>
              </w:rPr>
              <w:t>:</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مج ل = (2 ش ل × 1) + (1 ل ش × 2) + (1 ل ش´ × 2) + (2 ل × 3)÷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مج ل = (2+2+2+6)÷2 = 12÷2 = 6</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ومنه: ح ب =2</w:t>
            </w:r>
            <w:r w:rsidRPr="00475EFA">
              <w:rPr>
                <w:rFonts w:ascii="Traditional Arabic" w:eastAsia="Calibri" w:hAnsi="Traditional Arabic" w:cs="Times New Roman"/>
                <w:color w:val="000000"/>
                <w:rtl/>
                <w:lang w:bidi="ar-DZ"/>
              </w:rPr>
              <w:t>⁄</w:t>
            </w:r>
            <w:r w:rsidRPr="00475EFA">
              <w:rPr>
                <w:rFonts w:ascii="Traditional Arabic" w:eastAsia="Calibri" w:hAnsi="Traditional Arabic" w:cs="Traditional Arabic"/>
                <w:color w:val="000000"/>
                <w:rtl/>
                <w:lang w:bidi="ar-DZ"/>
              </w:rPr>
              <w:t xml:space="preserve"> مج ل =6</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b/>
                <w:bCs/>
                <w:color w:val="000000"/>
                <w:rtl/>
                <w:lang w:bidi="ar-DZ"/>
              </w:rPr>
              <w:t>حساب ل%</w:t>
            </w:r>
            <w:r w:rsidRPr="00475EFA">
              <w:rPr>
                <w:rFonts w:ascii="Traditional Arabic" w:eastAsia="Calibri" w:hAnsi="Traditional Arabic" w:cs="Traditional Arabic"/>
                <w:color w:val="000000"/>
                <w:rtl/>
                <w:lang w:bidi="ar-DZ"/>
              </w:rPr>
              <w:t xml:space="preserve"> = 7×100÷27 = 25.92%</w:t>
            </w:r>
          </w:p>
          <w:p w:rsidR="00E01C1E" w:rsidRPr="00475EFA" w:rsidRDefault="00E01C1E" w:rsidP="00032573">
            <w:pPr>
              <w:bidi/>
              <w:spacing w:after="0" w:line="240" w:lineRule="auto"/>
              <w:rPr>
                <w:rFonts w:ascii="Traditional Arabic" w:eastAsia="Calibri" w:hAnsi="Traditional Arabic" w:cs="Traditional Arabic"/>
                <w:b/>
                <w:bCs/>
                <w:color w:val="000000"/>
                <w:rtl/>
                <w:lang w:bidi="ar-DZ"/>
              </w:rPr>
            </w:pPr>
            <w:r w:rsidRPr="00475EFA">
              <w:rPr>
                <w:rFonts w:ascii="Traditional Arabic" w:eastAsia="Calibri" w:hAnsi="Traditional Arabic" w:cs="Traditional Arabic"/>
                <w:b/>
                <w:bCs/>
                <w:color w:val="000000"/>
                <w:rtl/>
                <w:lang w:bidi="ar-DZ"/>
              </w:rPr>
              <w:t>معادلة القلق:</w:t>
            </w:r>
          </w:p>
          <w:p w:rsidR="00E01C1E" w:rsidRPr="00475EFA" w:rsidRDefault="00E01C1E" w:rsidP="00032573">
            <w:pPr>
              <w:bidi/>
              <w:spacing w:after="0" w:line="240" w:lineRule="auto"/>
              <w:jc w:val="right"/>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 xml:space="preserve"> (1 + 4 + 1) × 100 ÷ 27 = 22.22% › (12%). </w:t>
            </w:r>
          </w:p>
        </w:tc>
      </w:tr>
    </w:tbl>
    <w:p w:rsidR="00E01C1E" w:rsidRDefault="00E01C1E" w:rsidP="00475EFA">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كشف بروتكول الحالة عن مؤشرات مهمة، توحي بغلبة التوجه الضد اجتماعي لديها، حيث برز وبشكل لافت استنجادها دوريا بالمحددات الشكلية ( ش%) كحيلة دفاعية للسيطرة وتجاوز الوضعية المبهمة ( مواجهة الموضوع الغريب) هذه الحساسية المعتبرة مست بالاساس لوحات اثارت قلقا نوعيا على غرار استجابات اللوحة الرابعة، والاولى التي اسست لدخول مأساوي بالاختبار، وصولا الى الثالثة التي كشفت عن ضعف الامكانيات التوحدية بالصورة البشرية لديها.</w:t>
      </w:r>
    </w:p>
    <w:p w:rsidR="00E01C1E" w:rsidRDefault="00E01C1E" w:rsidP="00475EFA">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هذا بالاضافة، الى الاخفاق اللافت في ميكانيزمات الدفاع والمواجهة لمطالب البيئة، لكن سرعانما عوضته بالافراج الجاف عن جملة من الانطباعات المحسوسة ذاتيا للتبعد بذلك عن الحس التكافلي مع الاخرين. دون ان ننسى تفضيلها اللجوء المتكرر الى الاستعانة بمصادر خارجية لانهاء او حتى التخفيف من حدة التجاذبات المحركة من جزئيات البقع المبهمة، لتكشف عن انزلاقات وجدانية تمتعت بقوة التجسيد ( اللونية الشكلية) لتؤسس الى فشل رقابي معتبر امام الحركة النزوية المتفجرة ( اللونية المحضة) والاكثر ارتباطا بمحتويات عنيفة وتدميرية.</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اخيرا، لابد من التنويه الى ظهور الحركة ذات الحس النكوصي ( التراجعي) المقترن بمحتويات غير ناضجة انفعاليا ( الحيوانية، الطبيعة، النبات) ساهم في استثمار الحالة للحركة البشرية المقتضبة لغرض المرور الى الفعل خدمة لمواضيع التعدي، والاشتباك الاضطهادي بالعموم عند استحضار الاخر ولو تخيليا.</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كما اسست الحالة لقطيعة في تعاملاتها مع المألوف عبر تراجعية مهمة في محددات الامتثالية الاجتماعية ( قلة الشائعات) وبالتالي حضر الاهمال المتعمد للقواسم المشتركة مع الاخرين، وكذا تدني الانخراط في المهام التمثيلية.</w:t>
      </w:r>
    </w:p>
    <w:p w:rsidR="00E01C1E" w:rsidRDefault="00E01C1E" w:rsidP="00C57A0D">
      <w:pPr>
        <w:bidi/>
        <w:spacing w:after="0" w:line="240" w:lineRule="auto"/>
        <w:rPr>
          <w:rFonts w:ascii="Traditional Arabic" w:eastAsia="Calibri" w:hAnsi="Traditional Arabic" w:cs="Traditional Arabic"/>
          <w:b/>
          <w:bCs/>
          <w:sz w:val="28"/>
          <w:szCs w:val="28"/>
          <w:rtl/>
          <w:lang w:bidi="ar-DZ"/>
        </w:rPr>
      </w:pPr>
      <w:r>
        <w:rPr>
          <w:rFonts w:ascii="Traditional Arabic" w:eastAsia="Calibri" w:hAnsi="Traditional Arabic" w:cs="Traditional Arabic"/>
          <w:b/>
          <w:bCs/>
          <w:sz w:val="28"/>
          <w:szCs w:val="28"/>
          <w:rtl/>
          <w:lang w:bidi="ar-DZ"/>
        </w:rPr>
        <w:t>7-2-بسيكوغرام الحالة الثانية على اختبار الروشاخ الاسقاطي:</w:t>
      </w:r>
    </w:p>
    <w:tbl>
      <w:tblPr>
        <w:bidiVisu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69"/>
        <w:gridCol w:w="1680"/>
        <w:gridCol w:w="1608"/>
        <w:gridCol w:w="1767"/>
      </w:tblGrid>
      <w:tr w:rsidR="00E01C1E" w:rsidRPr="00475EFA" w:rsidTr="00475EFA">
        <w:trPr>
          <w:trHeight w:val="56"/>
        </w:trPr>
        <w:tc>
          <w:tcPr>
            <w:tcW w:w="1569"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المحتويات</w:t>
            </w:r>
          </w:p>
        </w:tc>
        <w:tc>
          <w:tcPr>
            <w:tcW w:w="1680"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المحددات</w:t>
            </w:r>
          </w:p>
        </w:tc>
        <w:tc>
          <w:tcPr>
            <w:tcW w:w="1608"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طرق التناول</w:t>
            </w:r>
          </w:p>
        </w:tc>
        <w:tc>
          <w:tcPr>
            <w:tcW w:w="1767" w:type="dxa"/>
            <w:tcBorders>
              <w:top w:val="single" w:sz="8" w:space="0" w:color="000000"/>
              <w:left w:val="single" w:sz="8" w:space="0" w:color="000000"/>
              <w:bottom w:val="single" w:sz="8" w:space="0" w:color="000000"/>
              <w:right w:val="single" w:sz="8" w:space="0" w:color="000000"/>
            </w:tcBorders>
            <w:hideMark/>
          </w:tcPr>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r w:rsidRPr="00475EFA">
              <w:rPr>
                <w:rFonts w:ascii="Traditional Arabic" w:eastAsia="Calibri" w:hAnsi="Traditional Arabic" w:cs="Traditional Arabic"/>
                <w:bCs/>
                <w:color w:val="000000"/>
                <w:rtl/>
                <w:lang w:bidi="ar-DZ"/>
              </w:rPr>
              <w:t>الخلاصة</w:t>
            </w:r>
          </w:p>
        </w:tc>
      </w:tr>
      <w:tr w:rsidR="00E01C1E" w:rsidRPr="00475EFA" w:rsidTr="00C57A0D">
        <w:trPr>
          <w:trHeight w:val="1903"/>
        </w:trPr>
        <w:tc>
          <w:tcPr>
            <w:tcW w:w="1569"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ب = 2                      ب% = 5×100÷32= 15.62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ج ب = 3                  حي% = 13×100÷32= 40.62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حي = 8</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ج حي = 5</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(ب) = 2</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(حي)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طبيعة = 4</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طعام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خريطة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لباس = 1</w:t>
            </w:r>
          </w:p>
          <w:p w:rsidR="00E01C1E" w:rsidRPr="00475EFA" w:rsidRDefault="00E01C1E" w:rsidP="00032573">
            <w:pPr>
              <w:bidi/>
              <w:spacing w:after="0" w:line="240" w:lineRule="auto"/>
              <w:rPr>
                <w:rFonts w:ascii="Traditional Arabic" w:eastAsia="Calibri" w:hAnsi="Traditional Arabic" w:cs="Traditional Arabic"/>
                <w:b/>
                <w:color w:val="000000"/>
                <w:rtl/>
                <w:lang w:bidi="ar-DZ"/>
              </w:rPr>
            </w:pPr>
            <w:r w:rsidRPr="00475EFA">
              <w:rPr>
                <w:rFonts w:ascii="Traditional Arabic" w:eastAsia="Calibri" w:hAnsi="Traditional Arabic" w:cs="Traditional Arabic"/>
                <w:b/>
                <w:color w:val="000000"/>
                <w:rtl/>
                <w:lang w:bidi="ar-DZ"/>
              </w:rPr>
              <w:t xml:space="preserve">نبات = 2   </w:t>
            </w:r>
          </w:p>
          <w:p w:rsidR="00E01C1E" w:rsidRPr="00475EFA" w:rsidRDefault="00E01C1E" w:rsidP="00032573">
            <w:pPr>
              <w:bidi/>
              <w:spacing w:after="0" w:line="240" w:lineRule="auto"/>
              <w:jc w:val="right"/>
              <w:rPr>
                <w:rFonts w:ascii="Traditional Arabic" w:eastAsia="Calibri" w:hAnsi="Traditional Arabic" w:cs="Traditional Arabic"/>
                <w:b/>
                <w:color w:val="000000"/>
                <w:lang w:bidi="ar-DZ"/>
              </w:rPr>
            </w:pPr>
            <w:r w:rsidRPr="00475EFA">
              <w:rPr>
                <w:rFonts w:ascii="Traditional Arabic" w:eastAsia="Calibri" w:hAnsi="Traditional Arabic" w:cs="Traditional Arabic"/>
                <w:b/>
                <w:color w:val="000000"/>
                <w:rtl/>
                <w:lang w:bidi="ar-DZ"/>
              </w:rPr>
              <w:t>شيء = 1                      شــا = 3</w:t>
            </w:r>
          </w:p>
        </w:tc>
        <w:tc>
          <w:tcPr>
            <w:tcW w:w="1680" w:type="dxa"/>
            <w:tcBorders>
              <w:top w:val="single" w:sz="8" w:space="0" w:color="000000"/>
              <w:left w:val="single" w:sz="8" w:space="0" w:color="000000"/>
              <w:bottom w:val="single" w:sz="8" w:space="0" w:color="000000"/>
              <w:right w:val="single" w:sz="8" w:space="0" w:color="000000"/>
            </w:tcBorders>
            <w:shd w:val="clear" w:color="auto" w:fill="C0C0C0"/>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 6                      ش% = 13×100÷32 = 40.62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 4                     ش+% = 6+(1.5)×100÷13 = 57.69</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 3</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ل´ش =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فق = 4</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ش ض = 1</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ض ش = 3</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ب = 2</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ح حي = 4</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 xml:space="preserve">ح غ ح = 3 </w:t>
            </w:r>
          </w:p>
          <w:p w:rsidR="00E01C1E" w:rsidRPr="00475EFA" w:rsidRDefault="00E01C1E" w:rsidP="00032573">
            <w:pPr>
              <w:bidi/>
              <w:spacing w:after="0" w:line="240" w:lineRule="auto"/>
              <w:jc w:val="right"/>
              <w:rPr>
                <w:rFonts w:ascii="Traditional Arabic" w:eastAsia="Calibri" w:hAnsi="Traditional Arabic" w:cs="Traditional Arabic"/>
                <w:b/>
                <w:bCs/>
                <w:color w:val="000000"/>
                <w:lang w:bidi="ar-DZ"/>
              </w:rPr>
            </w:pPr>
          </w:p>
        </w:tc>
        <w:tc>
          <w:tcPr>
            <w:tcW w:w="1608"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ك = 10                    ك% =10 ×100÷32=31.25</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ج =17                   ج% =17 ×100÷32=53.12</w:t>
            </w:r>
          </w:p>
          <w:p w:rsidR="00E01C1E" w:rsidRPr="00475EFA" w:rsidRDefault="00E01C1E" w:rsidP="00032573">
            <w:pPr>
              <w:bidi/>
              <w:spacing w:after="0" w:line="240" w:lineRule="auto"/>
              <w:jc w:val="right"/>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ف = 5                   ف% =5 ×100÷32=15.62</w:t>
            </w:r>
          </w:p>
        </w:tc>
        <w:tc>
          <w:tcPr>
            <w:tcW w:w="1767"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 xml:space="preserve"> </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عدد الإستجابات = 32 إستجابة.</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color w:val="000000"/>
                <w:rtl/>
                <w:lang w:bidi="ar-DZ"/>
              </w:rPr>
              <w:t>متوسط زمن الإستجابة = 1276÷32=39.87"</w:t>
            </w:r>
          </w:p>
          <w:p w:rsidR="00E01C1E" w:rsidRPr="00475EFA" w:rsidRDefault="00E01C1E" w:rsidP="00032573">
            <w:pPr>
              <w:bidi/>
              <w:spacing w:after="0" w:line="240" w:lineRule="auto"/>
              <w:rPr>
                <w:rFonts w:ascii="Traditional Arabic" w:eastAsia="Calibri" w:hAnsi="Traditional Arabic" w:cs="Traditional Arabic"/>
                <w:color w:val="000000"/>
                <w:rtl/>
                <w:lang w:bidi="ar-DZ"/>
              </w:rPr>
            </w:pPr>
            <w:r w:rsidRPr="00475EFA">
              <w:rPr>
                <w:rFonts w:ascii="Traditional Arabic" w:eastAsia="Calibri" w:hAnsi="Traditional Arabic" w:cs="Traditional Arabic"/>
                <w:b/>
                <w:bCs/>
                <w:color w:val="000000"/>
                <w:rtl/>
                <w:lang w:bidi="ar-DZ"/>
              </w:rPr>
              <w:t xml:space="preserve">حساب نمط الرجع الحميم </w:t>
            </w:r>
            <w:r w:rsidRPr="00475EFA">
              <w:rPr>
                <w:rFonts w:ascii="Traditional Arabic" w:eastAsia="Calibri" w:hAnsi="Traditional Arabic" w:cs="Traditional Arabic"/>
                <w:b/>
                <w:bCs/>
                <w:color w:val="000000"/>
                <w:lang w:bidi="ar-DZ"/>
              </w:rPr>
              <w:t>TRI</w:t>
            </w:r>
            <w:r w:rsidRPr="00475EFA">
              <w:rPr>
                <w:rFonts w:ascii="Traditional Arabic" w:eastAsia="Calibri" w:hAnsi="Traditional Arabic" w:cs="Traditional Arabic"/>
                <w:b/>
                <w:bCs/>
                <w:color w:val="000000"/>
                <w:rtl/>
                <w:lang w:bidi="ar-DZ"/>
              </w:rPr>
              <w:t>:</w:t>
            </w:r>
            <w:r w:rsidRPr="00475EFA">
              <w:rPr>
                <w:rFonts w:ascii="Traditional Arabic" w:eastAsia="Calibri" w:hAnsi="Traditional Arabic" w:cs="Traditional Arabic"/>
                <w:color w:val="000000"/>
                <w:rtl/>
                <w:lang w:bidi="ar-DZ"/>
              </w:rPr>
              <w:t xml:space="preserve"> </w:t>
            </w:r>
          </w:p>
          <w:p w:rsidR="00E01C1E" w:rsidRPr="00475EFA" w:rsidRDefault="00E01C1E" w:rsidP="00032573">
            <w:pPr>
              <w:bidi/>
              <w:spacing w:after="0" w:line="240" w:lineRule="auto"/>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مج ل = (4)÷2 = 4÷2 =2</w:t>
            </w:r>
          </w:p>
          <w:p w:rsidR="00E01C1E" w:rsidRPr="00475EFA" w:rsidRDefault="00E01C1E" w:rsidP="00032573">
            <w:pPr>
              <w:bidi/>
              <w:spacing w:after="0" w:line="240" w:lineRule="auto"/>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ومنه: ح ب =2</w:t>
            </w:r>
            <w:r w:rsidRPr="00475EFA">
              <w:rPr>
                <w:rFonts w:ascii="Traditional Arabic" w:eastAsia="Calibri" w:hAnsi="Traditional Arabic" w:cs="Times New Roman"/>
                <w:color w:val="000000"/>
                <w:rtl/>
                <w:lang w:bidi="ar-DZ"/>
              </w:rPr>
              <w:t>⁄</w:t>
            </w:r>
            <w:r w:rsidRPr="00475EFA">
              <w:rPr>
                <w:rFonts w:ascii="Traditional Arabic" w:eastAsia="Calibri" w:hAnsi="Traditional Arabic" w:cs="Traditional Arabic"/>
                <w:color w:val="000000"/>
                <w:rtl/>
                <w:lang w:bidi="ar-DZ"/>
              </w:rPr>
              <w:t xml:space="preserve"> مج ل =2</w:t>
            </w:r>
          </w:p>
          <w:p w:rsidR="00E01C1E" w:rsidRPr="00475EFA" w:rsidRDefault="00E01C1E" w:rsidP="00032573">
            <w:pPr>
              <w:bidi/>
              <w:spacing w:after="0" w:line="240" w:lineRule="auto"/>
              <w:rPr>
                <w:rFonts w:ascii="Traditional Arabic" w:eastAsia="Calibri" w:hAnsi="Traditional Arabic" w:cs="Traditional Arabic"/>
                <w:b/>
                <w:bCs/>
                <w:color w:val="000000"/>
                <w:rtl/>
                <w:lang w:bidi="ar-DZ"/>
              </w:rPr>
            </w:pPr>
            <w:r w:rsidRPr="00475EFA">
              <w:rPr>
                <w:rFonts w:ascii="Traditional Arabic" w:eastAsia="Calibri" w:hAnsi="Traditional Arabic" w:cs="Traditional Arabic"/>
                <w:b/>
                <w:bCs/>
                <w:color w:val="000000"/>
                <w:rtl/>
                <w:lang w:bidi="ar-DZ"/>
              </w:rPr>
              <w:t>حساب ل%:</w:t>
            </w:r>
          </w:p>
          <w:p w:rsidR="00E01C1E" w:rsidRPr="00475EFA" w:rsidRDefault="00E01C1E" w:rsidP="00032573">
            <w:pPr>
              <w:bidi/>
              <w:spacing w:after="0" w:line="240" w:lineRule="auto"/>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 xml:space="preserve"> ل% = 11×100÷32 = 34.37%</w:t>
            </w:r>
          </w:p>
          <w:p w:rsidR="00E01C1E" w:rsidRPr="00475EFA" w:rsidRDefault="00E01C1E" w:rsidP="00032573">
            <w:pPr>
              <w:bidi/>
              <w:spacing w:after="0" w:line="240" w:lineRule="auto"/>
              <w:rPr>
                <w:rFonts w:ascii="Traditional Arabic" w:eastAsia="Calibri" w:hAnsi="Traditional Arabic" w:cs="Traditional Arabic"/>
                <w:b/>
                <w:bCs/>
                <w:color w:val="000000"/>
                <w:rtl/>
                <w:lang w:bidi="ar-DZ"/>
              </w:rPr>
            </w:pPr>
            <w:r w:rsidRPr="00475EFA">
              <w:rPr>
                <w:rFonts w:ascii="Traditional Arabic" w:eastAsia="Calibri" w:hAnsi="Traditional Arabic" w:cs="Traditional Arabic"/>
                <w:b/>
                <w:bCs/>
                <w:color w:val="000000"/>
                <w:rtl/>
                <w:lang w:bidi="ar-DZ"/>
              </w:rPr>
              <w:t>حساب معادلة القلق:</w:t>
            </w:r>
          </w:p>
          <w:p w:rsidR="00E01C1E" w:rsidRPr="00475EFA" w:rsidRDefault="00E01C1E" w:rsidP="00032573">
            <w:pPr>
              <w:bidi/>
              <w:spacing w:after="0" w:line="240" w:lineRule="auto"/>
              <w:jc w:val="right"/>
              <w:rPr>
                <w:rFonts w:ascii="Traditional Arabic" w:eastAsia="Calibri" w:hAnsi="Traditional Arabic" w:cs="Traditional Arabic"/>
                <w:color w:val="000000"/>
                <w:lang w:bidi="ar-DZ"/>
              </w:rPr>
            </w:pPr>
            <w:r w:rsidRPr="00475EFA">
              <w:rPr>
                <w:rFonts w:ascii="Traditional Arabic" w:eastAsia="Calibri" w:hAnsi="Traditional Arabic" w:cs="Traditional Arabic"/>
                <w:color w:val="000000"/>
                <w:rtl/>
                <w:lang w:bidi="ar-DZ"/>
              </w:rPr>
              <w:t>(2) × 100 ÷ 32 = 6.25%</w:t>
            </w:r>
          </w:p>
        </w:tc>
      </w:tr>
    </w:tbl>
    <w:p w:rsidR="00E01C1E" w:rsidRDefault="00E01C1E" w:rsidP="00E01C1E">
      <w:pPr>
        <w:bidi/>
        <w:spacing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بإستقراء البسيكوغرام اعلاه نقف على مدى التنوع اللافت، في المحددات المعتمدة في تعاطي الحالة مع مثيرات الرائز الاسقاطي، فظهرت بإستعجال الحركة غير الحية مدعمة تيار السيولة الانفعالية، في مقابل تراجع قدرات الضبط العقلية، ورغم هذا كله، فقد اقترنت معظم هذه المحددات بصدى هوامي بدائي الطابع ( الحيوانية) توحي بميولات طفلية بقيت عالقة لدى الحالة.</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هذا لم يؤمن بروز الحركة البشرية، حيث افرغها من صداها الواقعي، ليكون الجانب الاسقاطي للحالة يستهدف مواضيع خارجية شكلت لديها بوادر لمحطات صراعية. بالاضافة الى لجوئها نحو التفاعل بالمساحة البيضاء الوسطية ( ف%) كدفاع محبذ في مواجهة الشيوع، مع تدعيم كل ذلك بالضلال لبيان الحالة المزاجية الاكتئابية لديها، والحاجة الملحة للارتباط السندي بالموضوع ( المحتويات الطفولية البعيدة عن التشارك).</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وما زاد من تدعيم هذا التوجه تمسك الحالة بأسلوب اخراج قائم على المحتوى الظاهري قصد تجنب الخوض في بنائية عالمه الداخلي المهدد بعدم الاستقرار (المجال الانترابسيجيك) وكذا تحديد نوعيته كدفاع نرجسي عالي الصلابة والجمود، لتتفادى بهذا، الحالة اي نشاط هوامي مرتبط بالانا الاعلى او حتى الترميز له، الامر الذي منح السبق لطفو حاجات اكثر ذاتية على الملمح السيكولوجي العام للحالة موضوع الدراسة.</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كما وقفنا عند كثرة الترددات في حسم شكل البقع على الرائز، ما اشر الى تراجع في اليات التصوير التكيفية لديها، وهذا يمكن ارجاعه الى الميل المتزايد للتجسيد الحركي الجاف المفرغ من الهدف، وذلك بالاستعانة بالحركة الحيوانية او البشرية والمفتقدة لجانب من التعاطف في مجملها.</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على العموم، كانت الصفة الفارقة ببروتكول الحالة هي شدة الاخراج الاستجابي بالحيز الوسطي، والذي يمكن رده الى قلة الشعور بالثقة وكذلك الميل المتعاظم نحو معارضة كل ماهو مألوف اجتماعيا (صورة من صور المقاومة العقلية التجنبية).                            </w:t>
      </w:r>
    </w:p>
    <w:p w:rsidR="00E01C1E" w:rsidRDefault="00E01C1E" w:rsidP="00E01C1E">
      <w:pPr>
        <w:bidi/>
        <w:spacing w:line="240" w:lineRule="auto"/>
        <w:rPr>
          <w:rFonts w:ascii="Traditional Arabic" w:eastAsia="Calibri" w:hAnsi="Traditional Arabic" w:cs="Traditional Arabic"/>
          <w:b/>
          <w:bCs/>
          <w:sz w:val="28"/>
          <w:szCs w:val="28"/>
          <w:rtl/>
          <w:lang w:bidi="ar-DZ"/>
        </w:rPr>
      </w:pPr>
      <w:r>
        <w:rPr>
          <w:rFonts w:ascii="Traditional Arabic" w:eastAsia="Calibri" w:hAnsi="Traditional Arabic" w:cs="Traditional Arabic"/>
          <w:b/>
          <w:bCs/>
          <w:sz w:val="28"/>
          <w:szCs w:val="28"/>
          <w:rtl/>
          <w:lang w:bidi="ar-DZ"/>
        </w:rPr>
        <w:t>7-3-بيسكوغرام الحالة الثالثة على اختبار الروشاخ الاسقاطي:</w:t>
      </w:r>
    </w:p>
    <w:tbl>
      <w:tblPr>
        <w:tblpPr w:leftFromText="141" w:rightFromText="141" w:vertAnchor="text" w:tblpXSpec="right" w:tblpY="1"/>
        <w:tblOverlap w:val="never"/>
        <w:bidiVisu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714"/>
        <w:gridCol w:w="1841"/>
        <w:gridCol w:w="1756"/>
        <w:gridCol w:w="2080"/>
      </w:tblGrid>
      <w:tr w:rsidR="00E01C1E" w:rsidRPr="00C57A0D" w:rsidTr="00C57A0D">
        <w:trPr>
          <w:trHeight w:val="306"/>
        </w:trPr>
        <w:tc>
          <w:tcPr>
            <w:tcW w:w="1714"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r w:rsidRPr="00C57A0D">
              <w:rPr>
                <w:rFonts w:ascii="Traditional Arabic" w:eastAsia="Calibri" w:hAnsi="Traditional Arabic" w:cs="Traditional Arabic"/>
                <w:bCs/>
                <w:color w:val="000000"/>
                <w:rtl/>
                <w:lang w:bidi="ar-DZ"/>
              </w:rPr>
              <w:t>المحتويات</w:t>
            </w:r>
          </w:p>
        </w:tc>
        <w:tc>
          <w:tcPr>
            <w:tcW w:w="184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r w:rsidRPr="00C57A0D">
              <w:rPr>
                <w:rFonts w:ascii="Traditional Arabic" w:eastAsia="Calibri" w:hAnsi="Traditional Arabic" w:cs="Traditional Arabic"/>
                <w:bCs/>
                <w:color w:val="000000"/>
                <w:rtl/>
                <w:lang w:bidi="ar-DZ"/>
              </w:rPr>
              <w:t>المحددات</w:t>
            </w:r>
          </w:p>
        </w:tc>
        <w:tc>
          <w:tcPr>
            <w:tcW w:w="1756"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r w:rsidRPr="00C57A0D">
              <w:rPr>
                <w:rFonts w:ascii="Traditional Arabic" w:eastAsia="Calibri" w:hAnsi="Traditional Arabic" w:cs="Traditional Arabic"/>
                <w:bCs/>
                <w:color w:val="000000"/>
                <w:rtl/>
                <w:lang w:bidi="ar-DZ"/>
              </w:rPr>
              <w:t>طرق التناول</w:t>
            </w:r>
          </w:p>
        </w:tc>
        <w:tc>
          <w:tcPr>
            <w:tcW w:w="2080"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r w:rsidRPr="00C57A0D">
              <w:rPr>
                <w:rFonts w:ascii="Traditional Arabic" w:eastAsia="Calibri" w:hAnsi="Traditional Arabic" w:cs="Traditional Arabic"/>
                <w:bCs/>
                <w:color w:val="000000"/>
                <w:rtl/>
                <w:lang w:bidi="ar-DZ"/>
              </w:rPr>
              <w:t>الخلاصة</w:t>
            </w:r>
          </w:p>
        </w:tc>
      </w:tr>
      <w:tr w:rsidR="00E01C1E" w:rsidRPr="00C57A0D" w:rsidTr="00C57A0D">
        <w:trPr>
          <w:trHeight w:val="1450"/>
        </w:trPr>
        <w:tc>
          <w:tcPr>
            <w:tcW w:w="1714"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 xml:space="preserve">ب = 3 </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ب ج= 4                              ب% = 7×100÷29= 24.13</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حي =6                             حي% = 12×100÷29= 41.37</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ج حي = 6</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نبات = 2</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طبيعة = 2</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تشر = 3</w:t>
            </w:r>
          </w:p>
          <w:p w:rsidR="00E01C1E" w:rsidRPr="00C57A0D" w:rsidRDefault="00E01C1E" w:rsidP="00C57A0D">
            <w:pPr>
              <w:bidi/>
              <w:spacing w:after="0" w:line="240" w:lineRule="auto"/>
              <w:rPr>
                <w:rFonts w:ascii="Traditional Arabic" w:eastAsia="Calibri" w:hAnsi="Traditional Arabic" w:cs="Traditional Arabic"/>
                <w:b/>
                <w:color w:val="000000"/>
                <w:rtl/>
                <w:lang w:bidi="ar-DZ"/>
              </w:rPr>
            </w:pPr>
            <w:r w:rsidRPr="00C57A0D">
              <w:rPr>
                <w:rFonts w:ascii="Traditional Arabic" w:eastAsia="Calibri" w:hAnsi="Traditional Arabic" w:cs="Traditional Arabic"/>
                <w:b/>
                <w:color w:val="000000"/>
                <w:rtl/>
                <w:lang w:bidi="ar-DZ"/>
              </w:rPr>
              <w:t>شيء = 1</w:t>
            </w:r>
          </w:p>
          <w:p w:rsidR="00E01C1E" w:rsidRPr="00C57A0D" w:rsidRDefault="00E01C1E" w:rsidP="00C57A0D">
            <w:pPr>
              <w:bidi/>
              <w:spacing w:after="0" w:line="240" w:lineRule="auto"/>
              <w:jc w:val="right"/>
              <w:rPr>
                <w:rFonts w:ascii="Traditional Arabic" w:eastAsia="Calibri" w:hAnsi="Traditional Arabic" w:cs="Traditional Arabic"/>
                <w:b/>
                <w:color w:val="000000"/>
                <w:lang w:bidi="ar-DZ"/>
              </w:rPr>
            </w:pPr>
            <w:r w:rsidRPr="00C57A0D">
              <w:rPr>
                <w:rFonts w:ascii="Traditional Arabic" w:eastAsia="Calibri" w:hAnsi="Traditional Arabic" w:cs="Traditional Arabic"/>
                <w:b/>
                <w:color w:val="000000"/>
                <w:rtl/>
                <w:lang w:bidi="ar-DZ"/>
              </w:rPr>
              <w:t>طعام= 1                      شــا = 4</w:t>
            </w:r>
          </w:p>
        </w:tc>
        <w:tc>
          <w:tcPr>
            <w:tcW w:w="1841"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ش+ = 4                      ش% = 13×100÷29 = 44.82</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ش- = 6                     ش+% = 4+(1.5)×100÷13 = 42.30</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ش± = 3</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ش ل´ = 3</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ش ل = 2</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ل ش = 2</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ح ب = 3</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ح حي = 4</w:t>
            </w:r>
          </w:p>
          <w:p w:rsidR="00E01C1E" w:rsidRPr="00C57A0D" w:rsidRDefault="00E01C1E" w:rsidP="00C57A0D">
            <w:pPr>
              <w:bidi/>
              <w:spacing w:after="0" w:line="240" w:lineRule="auto"/>
              <w:jc w:val="right"/>
              <w:rPr>
                <w:rFonts w:ascii="Traditional Arabic" w:eastAsia="Calibri" w:hAnsi="Traditional Arabic" w:cs="Traditional Arabic"/>
                <w:color w:val="000000"/>
                <w:lang w:bidi="ar-DZ"/>
              </w:rPr>
            </w:pPr>
            <w:r w:rsidRPr="00C57A0D">
              <w:rPr>
                <w:rFonts w:ascii="Traditional Arabic" w:eastAsia="Calibri" w:hAnsi="Traditional Arabic" w:cs="Traditional Arabic"/>
                <w:color w:val="000000"/>
                <w:rtl/>
                <w:lang w:bidi="ar-DZ"/>
              </w:rPr>
              <w:t>ح غ ح =2</w:t>
            </w:r>
          </w:p>
        </w:tc>
        <w:tc>
          <w:tcPr>
            <w:tcW w:w="1756" w:type="dxa"/>
            <w:tcBorders>
              <w:top w:val="single" w:sz="8" w:space="0" w:color="000000"/>
              <w:left w:val="single" w:sz="8" w:space="0" w:color="000000"/>
              <w:bottom w:val="single" w:sz="8" w:space="0" w:color="000000"/>
              <w:right w:val="single" w:sz="8" w:space="0" w:color="000000"/>
            </w:tcBorders>
            <w:shd w:val="clear" w:color="auto" w:fill="C0C0C0"/>
          </w:tcPr>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ك = 6                    ك% =6 ×100÷29=20.68</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ج =15                   ج% =15 ×100÷29=51.72</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ف = 6                   ف% =6 ×100÷29=20.68</w:t>
            </w:r>
          </w:p>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p>
        </w:tc>
        <w:tc>
          <w:tcPr>
            <w:tcW w:w="2080"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عدد الإستجابات = 29 إستجابة.</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متوسط زمن الإستجابة = 1056÷29=36.41"</w:t>
            </w:r>
          </w:p>
          <w:p w:rsidR="00E01C1E" w:rsidRPr="00C57A0D" w:rsidRDefault="00E01C1E" w:rsidP="00C57A0D">
            <w:pPr>
              <w:bidi/>
              <w:spacing w:after="0" w:line="240" w:lineRule="auto"/>
              <w:rPr>
                <w:rFonts w:ascii="Traditional Arabic" w:eastAsia="Calibri" w:hAnsi="Traditional Arabic" w:cs="Traditional Arabic"/>
                <w:b/>
                <w:bCs/>
                <w:color w:val="000000"/>
                <w:rtl/>
                <w:lang w:bidi="ar-DZ"/>
              </w:rPr>
            </w:pPr>
            <w:r w:rsidRPr="00C57A0D">
              <w:rPr>
                <w:rFonts w:ascii="Traditional Arabic" w:eastAsia="Calibri" w:hAnsi="Traditional Arabic" w:cs="Traditional Arabic"/>
                <w:b/>
                <w:bCs/>
                <w:color w:val="000000"/>
                <w:rtl/>
                <w:lang w:bidi="ar-DZ"/>
              </w:rPr>
              <w:t xml:space="preserve">حساب نمط الرجع الحميم </w:t>
            </w:r>
            <w:r w:rsidRPr="00C57A0D">
              <w:rPr>
                <w:rFonts w:ascii="Traditional Arabic" w:eastAsia="Calibri" w:hAnsi="Traditional Arabic" w:cs="Traditional Arabic"/>
                <w:b/>
                <w:bCs/>
                <w:color w:val="000000"/>
                <w:lang w:bidi="ar-DZ"/>
              </w:rPr>
              <w:t>TRI</w:t>
            </w:r>
            <w:r w:rsidRPr="00C57A0D">
              <w:rPr>
                <w:rFonts w:ascii="Traditional Arabic" w:eastAsia="Calibri" w:hAnsi="Traditional Arabic" w:cs="Traditional Arabic"/>
                <w:b/>
                <w:bCs/>
                <w:color w:val="000000"/>
                <w:rtl/>
                <w:lang w:bidi="ar-DZ"/>
              </w:rPr>
              <w:t>:</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مج ل = (3+2+4)÷2 = 9÷2 =4.5 ومنه: ح ب =3</w:t>
            </w:r>
            <w:r w:rsidRPr="00C57A0D">
              <w:rPr>
                <w:rFonts w:ascii="Traditional Arabic" w:eastAsia="Calibri" w:hAnsi="Traditional Arabic" w:cs="Times New Roman"/>
                <w:color w:val="000000"/>
                <w:rtl/>
                <w:lang w:bidi="ar-DZ"/>
              </w:rPr>
              <w:t>⁄</w:t>
            </w:r>
            <w:r w:rsidRPr="00C57A0D">
              <w:rPr>
                <w:rFonts w:ascii="Traditional Arabic" w:eastAsia="Calibri" w:hAnsi="Traditional Arabic" w:cs="Traditional Arabic"/>
                <w:color w:val="000000"/>
                <w:rtl/>
                <w:lang w:bidi="ar-DZ"/>
              </w:rPr>
              <w:t xml:space="preserve"> مج ل =4.5</w:t>
            </w:r>
          </w:p>
          <w:p w:rsidR="00E01C1E" w:rsidRPr="00C57A0D" w:rsidRDefault="00E01C1E" w:rsidP="00C57A0D">
            <w:pPr>
              <w:bidi/>
              <w:spacing w:after="0" w:line="240" w:lineRule="auto"/>
              <w:rPr>
                <w:rFonts w:ascii="Traditional Arabic" w:eastAsia="Calibri" w:hAnsi="Traditional Arabic" w:cs="Traditional Arabic"/>
                <w:color w:val="000000"/>
                <w:rtl/>
                <w:lang w:bidi="ar-DZ"/>
              </w:rPr>
            </w:pPr>
            <w:r w:rsidRPr="00C57A0D">
              <w:rPr>
                <w:rFonts w:ascii="Traditional Arabic" w:eastAsia="Calibri" w:hAnsi="Traditional Arabic" w:cs="Traditional Arabic"/>
                <w:color w:val="000000"/>
                <w:rtl/>
                <w:lang w:bidi="ar-DZ"/>
              </w:rPr>
              <w:t>حساب ل% = 10×100÷29 = 34.38%</w:t>
            </w:r>
          </w:p>
          <w:p w:rsidR="00E01C1E" w:rsidRPr="00C57A0D" w:rsidRDefault="00E01C1E" w:rsidP="00C57A0D">
            <w:pPr>
              <w:bidi/>
              <w:spacing w:after="0" w:line="240" w:lineRule="auto"/>
              <w:rPr>
                <w:rFonts w:ascii="Traditional Arabic" w:eastAsia="Calibri" w:hAnsi="Traditional Arabic" w:cs="Traditional Arabic"/>
                <w:b/>
                <w:bCs/>
                <w:color w:val="000000"/>
                <w:rtl/>
                <w:lang w:bidi="ar-DZ"/>
              </w:rPr>
            </w:pPr>
            <w:r w:rsidRPr="00C57A0D">
              <w:rPr>
                <w:rFonts w:ascii="Traditional Arabic" w:eastAsia="Calibri" w:hAnsi="Traditional Arabic" w:cs="Traditional Arabic"/>
                <w:b/>
                <w:bCs/>
                <w:color w:val="000000"/>
                <w:rtl/>
                <w:lang w:bidi="ar-DZ"/>
              </w:rPr>
              <w:t>حساب معادلة القلق:</w:t>
            </w:r>
          </w:p>
          <w:p w:rsidR="00E01C1E" w:rsidRPr="00C57A0D" w:rsidRDefault="00E01C1E" w:rsidP="00C57A0D">
            <w:pPr>
              <w:bidi/>
              <w:spacing w:after="0" w:line="240" w:lineRule="auto"/>
              <w:jc w:val="right"/>
              <w:rPr>
                <w:rFonts w:ascii="Traditional Arabic" w:eastAsia="Calibri" w:hAnsi="Traditional Arabic" w:cs="Traditional Arabic"/>
                <w:b/>
                <w:bCs/>
                <w:color w:val="000000"/>
                <w:lang w:bidi="ar-DZ"/>
              </w:rPr>
            </w:pPr>
            <w:r w:rsidRPr="00C57A0D">
              <w:rPr>
                <w:rFonts w:ascii="Traditional Arabic" w:eastAsia="Calibri" w:hAnsi="Traditional Arabic" w:cs="Traditional Arabic"/>
                <w:color w:val="000000"/>
                <w:rtl/>
                <w:lang w:bidi="ar-DZ"/>
              </w:rPr>
              <w:t>(8) × 100 ÷ 29 = 27.58&lt;12%</w:t>
            </w:r>
          </w:p>
        </w:tc>
      </w:tr>
    </w:tbl>
    <w:p w:rsidR="00E01C1E" w:rsidRDefault="00C57A0D"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br w:type="textWrapping" w:clear="all"/>
      </w:r>
      <w:r w:rsidR="00E01C1E">
        <w:rPr>
          <w:rFonts w:ascii="Traditional Arabic" w:eastAsia="Calibri" w:hAnsi="Traditional Arabic" w:cs="Traditional Arabic"/>
          <w:sz w:val="28"/>
          <w:szCs w:val="28"/>
          <w:rtl/>
          <w:lang w:bidi="ar-DZ"/>
        </w:rPr>
        <w:t xml:space="preserve">      سجلنا على بروتكول الحالة الاخيرة، غلبة واضحة لمؤشرات حسية، رغم حضورها بشكل جزئي مامهد الى تعاطي انفعالي مع مثيرات البيئة الخارجية عوض الاقتراب التكيفي، وفي المقابل كان تناولها لمحاور اخرى اكثر نوعية بعثت الى الصدى الاتكالي والاستغلالي ( احتياجات فمية) تجاه محرضات الاختبار الكامنة، مع بقاء الحس الاسقاطي للصور الانسانية فاعلا ايضا ليوظف في خدمة التوجه العام نحو التقليل في الامتداد علائقيا بالمجمل.</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وبالاستناد على ذلك احتلت اشكالية اختيار الحدود والمواضيع الواقعية جل الفضاء الانتقالي للحالة، لتطفو النزعة العاطفية بصورة خامة وغير قابلة للتفاوض، وذلك نتيجة لكثرة الاخطاء الادراكية، واللجوء للحلول الظرفية في انماط المعالجة التصورية، وصولا الى حد الهروب النطاقي تجاه المساحة غير المألوفة ضمن لوحات الاختبار الاكثر تناظرية.</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كل هذا، عجل من التجاه التصادمي وبوادره المدخلية ( اللوحة الاولى خاصة) ليفعل كطريقة اكثر الحاحية لدى الحالة عند الخوض في مساحتها الذاتية. في حين تميز السجل الحركي ببروتكول الحالة دائما، بتغليب نوع من الجهوزية للتعدي كشفت عنه زلمة من المحتويات ذات الطابع العدواني الواضح ( التخويف، سياق التهويل ...) بالاضافة الى الترميز اللغوي لمدلولات ضد اجتماعية الصفة يؤهلها لتكون السمة الاساسية الفاعلة في الانتاج الاسقاطي لديها عموما.</w:t>
      </w:r>
    </w:p>
    <w:tbl>
      <w:tblPr>
        <w:bidiVisual/>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tblPr>
      <w:tblGrid>
        <w:gridCol w:w="1206"/>
        <w:gridCol w:w="1206"/>
        <w:gridCol w:w="1206"/>
        <w:gridCol w:w="1207"/>
        <w:gridCol w:w="1207"/>
        <w:gridCol w:w="1163"/>
      </w:tblGrid>
      <w:tr w:rsidR="00E01C1E" w:rsidRPr="00C57A0D" w:rsidTr="00032573">
        <w:trPr>
          <w:gridBefore w:val="3"/>
          <w:wBefore w:w="3618" w:type="dxa"/>
          <w:trHeight w:val="390"/>
        </w:trPr>
        <w:tc>
          <w:tcPr>
            <w:tcW w:w="3577" w:type="dxa"/>
            <w:gridSpan w:val="3"/>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C57A0D">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الــــــحــــــالات</w:t>
            </w:r>
          </w:p>
        </w:tc>
      </w:tr>
      <w:tr w:rsidR="00E01C1E" w:rsidRPr="00C57A0D" w:rsidTr="00032573">
        <w:tc>
          <w:tcPr>
            <w:tcW w:w="3618" w:type="dxa"/>
            <w:gridSpan w:val="3"/>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عناصر الإختبار</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1</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2</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3</w:t>
            </w:r>
          </w:p>
        </w:tc>
      </w:tr>
      <w:tr w:rsidR="00E01C1E" w:rsidRPr="00C57A0D" w:rsidTr="00032573">
        <w:tc>
          <w:tcPr>
            <w:tcW w:w="1206" w:type="dxa"/>
            <w:vMerge w:val="restart"/>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طرق التناول</w:t>
            </w:r>
          </w:p>
        </w:tc>
        <w:tc>
          <w:tcPr>
            <w:tcW w:w="2412" w:type="dxa"/>
            <w:gridSpan w:val="2"/>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نسبة التناول الشامل</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33.33%</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31.25%</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20.68%</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2412" w:type="dxa"/>
            <w:gridSpan w:val="2"/>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نسبة التناول الجزئي</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44.44%</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53.12%</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51.72%</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2412" w:type="dxa"/>
            <w:gridSpan w:val="2"/>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نسبة الإستجابة للفراغ</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22.22%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15.62%</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20.68%</w:t>
            </w:r>
          </w:p>
        </w:tc>
      </w:tr>
      <w:tr w:rsidR="00E01C1E" w:rsidRPr="00C57A0D" w:rsidTr="00032573">
        <w:tc>
          <w:tcPr>
            <w:tcW w:w="1206" w:type="dxa"/>
            <w:vMerge w:val="restart"/>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المحددات</w:t>
            </w:r>
          </w:p>
        </w:tc>
        <w:tc>
          <w:tcPr>
            <w:tcW w:w="1206" w:type="dxa"/>
            <w:vMerge w:val="restart"/>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اللونية</w:t>
            </w: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محضة</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لونية شكلية</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شكلية لونية</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5</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vMerge w:val="restart"/>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الشكلية</w:t>
            </w: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الصحيحة</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7</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6</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الرديئة</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5</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6</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التردد</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1</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vMerge w:val="restart"/>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الحركية</w:t>
            </w: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البشرية</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الحيوانية</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1</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1206"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الغير حية</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3</w:t>
            </w:r>
          </w:p>
        </w:tc>
        <w:tc>
          <w:tcPr>
            <w:tcW w:w="1163"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2</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2412" w:type="dxa"/>
            <w:gridSpan w:val="2"/>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التضــليــل</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1</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4</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r>
      <w:tr w:rsidR="00E01C1E" w:rsidRPr="00C57A0D" w:rsidTr="00032573">
        <w:tc>
          <w:tcPr>
            <w:tcW w:w="0" w:type="auto"/>
            <w:vMerge/>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spacing w:after="0" w:line="240" w:lineRule="auto"/>
              <w:rPr>
                <w:rFonts w:ascii="Traditional Arabic" w:eastAsia="Calibri" w:hAnsi="Traditional Arabic" w:cs="Traditional Arabic"/>
                <w:b/>
                <w:bCs/>
                <w:sz w:val="24"/>
                <w:szCs w:val="24"/>
                <w:lang w:bidi="ar-DZ"/>
              </w:rPr>
            </w:pPr>
          </w:p>
        </w:tc>
        <w:tc>
          <w:tcPr>
            <w:tcW w:w="2412" w:type="dxa"/>
            <w:gridSpan w:val="2"/>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b/>
                <w:bCs/>
                <w:sz w:val="24"/>
                <w:szCs w:val="24"/>
                <w:lang w:bidi="ar-DZ"/>
              </w:rPr>
            </w:pPr>
            <w:r w:rsidRPr="00C57A0D">
              <w:rPr>
                <w:rFonts w:ascii="Traditional Arabic" w:eastAsia="Calibri" w:hAnsi="Traditional Arabic" w:cs="Traditional Arabic"/>
                <w:b/>
                <w:bCs/>
                <w:sz w:val="24"/>
                <w:szCs w:val="24"/>
                <w:rtl/>
                <w:lang w:bidi="ar-DZ"/>
              </w:rPr>
              <w:t>محدد فاتــح قــاتم</w:t>
            </w:r>
          </w:p>
        </w:tc>
        <w:tc>
          <w:tcPr>
            <w:tcW w:w="1207"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c>
          <w:tcPr>
            <w:tcW w:w="1207" w:type="dxa"/>
            <w:tcBorders>
              <w:top w:val="single" w:sz="8" w:space="0" w:color="404040"/>
              <w:left w:val="single" w:sz="8" w:space="0" w:color="404040"/>
              <w:bottom w:val="single" w:sz="8" w:space="0" w:color="404040"/>
              <w:right w:val="single" w:sz="8" w:space="0" w:color="404040"/>
            </w:tcBorders>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1</w:t>
            </w:r>
          </w:p>
        </w:tc>
        <w:tc>
          <w:tcPr>
            <w:tcW w:w="1163" w:type="dxa"/>
            <w:tcBorders>
              <w:top w:val="single" w:sz="8" w:space="0" w:color="404040"/>
              <w:left w:val="single" w:sz="8" w:space="0" w:color="404040"/>
              <w:bottom w:val="single" w:sz="8" w:space="0" w:color="404040"/>
              <w:right w:val="single" w:sz="8" w:space="0" w:color="404040"/>
            </w:tcBorders>
            <w:shd w:val="clear" w:color="auto" w:fill="C0C0C0"/>
            <w:vAlign w:val="center"/>
            <w:hideMark/>
          </w:tcPr>
          <w:p w:rsidR="00E01C1E" w:rsidRPr="00C57A0D" w:rsidRDefault="00E01C1E" w:rsidP="00032573">
            <w:pPr>
              <w:bidi/>
              <w:spacing w:after="0" w:line="240" w:lineRule="auto"/>
              <w:jc w:val="center"/>
              <w:rPr>
                <w:rFonts w:ascii="Traditional Arabic" w:eastAsia="Calibri" w:hAnsi="Traditional Arabic" w:cs="Traditional Arabic"/>
                <w:sz w:val="24"/>
                <w:szCs w:val="24"/>
                <w:lang w:bidi="ar-DZ"/>
              </w:rPr>
            </w:pPr>
            <w:r w:rsidRPr="00C57A0D">
              <w:rPr>
                <w:rFonts w:ascii="Traditional Arabic" w:eastAsia="Calibri" w:hAnsi="Traditional Arabic" w:cs="Traditional Arabic"/>
                <w:sz w:val="24"/>
                <w:szCs w:val="24"/>
                <w:rtl/>
                <w:lang w:bidi="ar-DZ"/>
              </w:rPr>
              <w:t>0</w:t>
            </w:r>
          </w:p>
        </w:tc>
      </w:tr>
    </w:tbl>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وعن قرائتنا العامة، لمخرجات بروتكولات الروشاخ لدى حالات الدراسة، إستوقفنا الإرتفاع المعتبر لنسبة المعالجة العقلية عن طريق الإستثمار في المساحات البيضاء (الإستجابة في الفراغ) وبخاصة التركيز على المناطق الوسطى للوحات المتناظرة للرائز، كانت جميع نسب هذا النوع من التناول لدى باقي الحالات طاغية عن المعدل، مع بقاء التناولين الشامل، والجزئي في حدود المعدل المقبول على العموم.</w:t>
      </w:r>
    </w:p>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وأما عن المحددات، فرغم قلتها لدى معظم الحالات الإ أن النجاح الإدراكي (ش+) لم يكن متفوقا بشكل معبر (الذي يؤشر على مستوى مقبول من محاولات السيطرة العقلية، والتكيف مع المهام الواقعية أيضا) في حين برزت وبشكل لافت الأشكال الرديئة، الترددات المعتبرة في حسم محددات البقع على الإختبار. أما عن المحددات الحركية: فسجلنا ـ وفقا لمعطيات الجدول أعلاه دائما ـ تراجع الحركة البشرية في مواجهة كل من الحيوانية، وكذا غير الحية (الشيئية) عند معظم الحالات.</w:t>
      </w:r>
      <w:r>
        <w:rPr>
          <w:rFonts w:ascii="Traditional Arabic" w:eastAsia="Calibri" w:hAnsi="Traditional Arabic" w:cs="Traditional Arabic"/>
          <w:b/>
          <w:bCs/>
          <w:sz w:val="28"/>
          <w:szCs w:val="28"/>
          <w:rtl/>
          <w:lang w:bidi="ar-DZ"/>
        </w:rPr>
        <w:t xml:space="preserve">   </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265"/>
        <w:gridCol w:w="1540"/>
        <w:gridCol w:w="1701"/>
        <w:gridCol w:w="1701"/>
        <w:gridCol w:w="1815"/>
      </w:tblGrid>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tcPr>
          <w:p w:rsidR="00E01C1E" w:rsidRPr="00C57A0D" w:rsidRDefault="00E01C1E" w:rsidP="00032573">
            <w:pPr>
              <w:bidi/>
              <w:spacing w:after="0" w:line="240" w:lineRule="auto"/>
              <w:jc w:val="right"/>
              <w:rPr>
                <w:rFonts w:ascii="Traditional Arabic" w:eastAsia="Calibri" w:hAnsi="Traditional Arabic" w:cs="Traditional Arabic"/>
                <w:b/>
                <w:bCs/>
                <w:color w:val="000000"/>
                <w:sz w:val="24"/>
                <w:szCs w:val="24"/>
                <w:lang w:bidi="ar-DZ"/>
              </w:rPr>
            </w:pPr>
          </w:p>
        </w:tc>
        <w:tc>
          <w:tcPr>
            <w:tcW w:w="6757" w:type="dxa"/>
            <w:gridSpan w:val="4"/>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أسلوب تعاطي الحالات مع الإشكاليات</w:t>
            </w:r>
          </w:p>
        </w:tc>
      </w:tr>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الحالة</w:t>
            </w:r>
          </w:p>
        </w:tc>
        <w:tc>
          <w:tcPr>
            <w:tcW w:w="1540"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تعاطي ناجح</w:t>
            </w:r>
          </w:p>
        </w:tc>
        <w:tc>
          <w:tcPr>
            <w:tcW w:w="1701"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تعاطي فاشل</w:t>
            </w:r>
          </w:p>
        </w:tc>
        <w:tc>
          <w:tcPr>
            <w:tcW w:w="1701"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تجنب الخوض</w:t>
            </w:r>
          </w:p>
        </w:tc>
        <w:tc>
          <w:tcPr>
            <w:tcW w:w="1815"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بوادر الصدمة</w:t>
            </w:r>
          </w:p>
        </w:tc>
      </w:tr>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right"/>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1</w:t>
            </w:r>
          </w:p>
        </w:tc>
        <w:tc>
          <w:tcPr>
            <w:tcW w:w="1540"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2</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5</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2</w:t>
            </w:r>
          </w:p>
        </w:tc>
        <w:tc>
          <w:tcPr>
            <w:tcW w:w="181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6</w:t>
            </w:r>
          </w:p>
        </w:tc>
      </w:tr>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right"/>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3</w:t>
            </w:r>
          </w:p>
        </w:tc>
        <w:tc>
          <w:tcPr>
            <w:tcW w:w="1815" w:type="dxa"/>
            <w:tcBorders>
              <w:top w:val="single" w:sz="8" w:space="0" w:color="000000"/>
              <w:left w:val="single" w:sz="8" w:space="0" w:color="000000"/>
              <w:bottom w:val="single" w:sz="8" w:space="0" w:color="000000"/>
              <w:right w:val="single" w:sz="8" w:space="0" w:color="000000"/>
            </w:tcBorders>
            <w:shd w:val="clear" w:color="auto" w:fill="C0C0C0"/>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5</w:t>
            </w:r>
          </w:p>
        </w:tc>
      </w:tr>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right"/>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3</w:t>
            </w:r>
          </w:p>
        </w:tc>
        <w:tc>
          <w:tcPr>
            <w:tcW w:w="1540"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3</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6</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1</w:t>
            </w:r>
          </w:p>
        </w:tc>
        <w:tc>
          <w:tcPr>
            <w:tcW w:w="181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color w:val="000000"/>
                <w:sz w:val="24"/>
                <w:szCs w:val="24"/>
                <w:lang w:bidi="ar-DZ"/>
              </w:rPr>
            </w:pPr>
            <w:r w:rsidRPr="00C57A0D">
              <w:rPr>
                <w:rFonts w:ascii="Traditional Arabic" w:eastAsia="Calibri" w:hAnsi="Traditional Arabic" w:cs="Traditional Arabic"/>
                <w:color w:val="000000"/>
                <w:sz w:val="24"/>
                <w:szCs w:val="24"/>
                <w:rtl/>
                <w:lang w:bidi="ar-DZ"/>
              </w:rPr>
              <w:t>3</w:t>
            </w:r>
          </w:p>
        </w:tc>
      </w:tr>
      <w:tr w:rsidR="00E01C1E" w:rsidRPr="00C57A0D" w:rsidTr="00032573">
        <w:trPr>
          <w:jc w:val="center"/>
        </w:trPr>
        <w:tc>
          <w:tcPr>
            <w:tcW w:w="126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right"/>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المجموع</w:t>
            </w:r>
          </w:p>
        </w:tc>
        <w:tc>
          <w:tcPr>
            <w:tcW w:w="1540"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9</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15</w:t>
            </w:r>
          </w:p>
        </w:tc>
        <w:tc>
          <w:tcPr>
            <w:tcW w:w="1701"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6</w:t>
            </w:r>
          </w:p>
        </w:tc>
        <w:tc>
          <w:tcPr>
            <w:tcW w:w="1815" w:type="dxa"/>
            <w:tcBorders>
              <w:top w:val="single" w:sz="8" w:space="0" w:color="000000"/>
              <w:left w:val="single" w:sz="8" w:space="0" w:color="000000"/>
              <w:bottom w:val="single" w:sz="8" w:space="0" w:color="000000"/>
              <w:right w:val="single" w:sz="8" w:space="0" w:color="000000"/>
            </w:tcBorders>
            <w:hideMark/>
          </w:tcPr>
          <w:p w:rsidR="00E01C1E" w:rsidRPr="00C57A0D" w:rsidRDefault="00E01C1E" w:rsidP="00032573">
            <w:pPr>
              <w:bidi/>
              <w:spacing w:after="0" w:line="240" w:lineRule="auto"/>
              <w:jc w:val="center"/>
              <w:rPr>
                <w:rFonts w:ascii="Traditional Arabic" w:eastAsia="Calibri" w:hAnsi="Traditional Arabic" w:cs="Traditional Arabic"/>
                <w:b/>
                <w:bCs/>
                <w:color w:val="000000"/>
                <w:sz w:val="24"/>
                <w:szCs w:val="24"/>
                <w:lang w:bidi="ar-DZ"/>
              </w:rPr>
            </w:pPr>
            <w:r w:rsidRPr="00C57A0D">
              <w:rPr>
                <w:rFonts w:ascii="Traditional Arabic" w:eastAsia="Calibri" w:hAnsi="Traditional Arabic" w:cs="Traditional Arabic"/>
                <w:b/>
                <w:bCs/>
                <w:color w:val="000000"/>
                <w:sz w:val="24"/>
                <w:szCs w:val="24"/>
                <w:rtl/>
                <w:lang w:bidi="ar-DZ"/>
              </w:rPr>
              <w:t>14</w:t>
            </w:r>
          </w:p>
        </w:tc>
      </w:tr>
    </w:tbl>
    <w:p w:rsidR="00E01C1E" w:rsidRDefault="00E01C1E" w:rsidP="00C57A0D">
      <w:pPr>
        <w:bidi/>
        <w:spacing w:after="0" w:line="240" w:lineRule="auto"/>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كما</w:t>
      </w:r>
      <w:r>
        <w:rPr>
          <w:rFonts w:ascii="Traditional Arabic" w:eastAsia="Calibri" w:hAnsi="Traditional Arabic" w:cs="Traditional Arabic"/>
          <w:b/>
          <w:bCs/>
          <w:sz w:val="28"/>
          <w:szCs w:val="28"/>
          <w:rtl/>
          <w:lang w:bidi="ar-DZ"/>
        </w:rPr>
        <w:t xml:space="preserve"> </w:t>
      </w:r>
      <w:r>
        <w:rPr>
          <w:rFonts w:ascii="Traditional Arabic" w:eastAsia="Calibri" w:hAnsi="Traditional Arabic" w:cs="Traditional Arabic"/>
          <w:sz w:val="28"/>
          <w:szCs w:val="28"/>
          <w:rtl/>
          <w:lang w:bidi="ar-DZ"/>
        </w:rPr>
        <w:t>شكل كل من التعاطي الفاشل، وكذا بوادر الصدمة الميزتين الأكثر تكرارا  لدى معظم حالات الدراسة، بمناسبة تعاطيهم مع التحريضات الكامنة لإشكاليات الروشاخ (تعاطي فاشل = 15، بوادر الصدمة = 14) هذا مع تفضيل حالات الدراسة تفادي الخوض أصلا في هاته الإشكاليات الكامنة عبر التمسك بالتفاصيل، والإكتفاء بالوصف الحسي الظاهر، أو من خلال الهروب إلى الفراغات الداخلية على وجه التحديد.</w:t>
      </w:r>
    </w:p>
    <w:p w:rsidR="00E01C1E" w:rsidRPr="00C57A0D" w:rsidRDefault="00E01C1E" w:rsidP="00C57A0D">
      <w:pPr>
        <w:bidi/>
        <w:spacing w:after="0"/>
        <w:rPr>
          <w:rFonts w:ascii="Traditional Arabic" w:hAnsi="Traditional Arabic" w:cs="Traditional Arabic"/>
          <w:b/>
          <w:bCs/>
          <w:sz w:val="18"/>
          <w:szCs w:val="18"/>
          <w:rtl/>
          <w:lang w:bidi="ar-DZ"/>
        </w:rPr>
      </w:pPr>
    </w:p>
    <w:p w:rsidR="00E01C1E" w:rsidRDefault="00E01C1E" w:rsidP="00C57A0D">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8-النتائج العامة: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اختلاف التعاطي والنظرة الى الرياضة التنافسية المتسامية لدى حالات الدراسة وتحويلها من تفريغ انفعالي الى تجسيد للصراعات المحركة من قبل الية سيكولوجية قاعدية تتميز بالاعتمادية، واستلال المواضيع، وكذلك بالرغبة في القيادة اللاسوية كنزعة مضادة لكل ماهو ملزم بالاساس.</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الحياد بالعدوانية من صفتها الطبيعية والمحركة لاستثمارات مقبولة الى العودة هواميا الى طابعها البدائي الصرف ( الحماية والامداد).</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غالبا ما ينحدرون من عائلات باردة انفعاليا او تعايش شقاق عاطفي في ظل تراجع الدور الابوي بصفته ممثل وراعي السلطة والنظام الاول بالمسار النمائي.</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يعتقد معظم حالات الدراسة بمدى الارتفاع في قيمة الذات كميكانيزم دفاع سيكولوجي هدفة التورية على المهام والمسؤوليات المنوطة والمتوقعة منه ( الدور الاجتماعي والمهني).</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الافراط في الاستجابة لرد الفعل عبر الافراج الغير مضبوط لاشكال العدوان وخاصة اللفظية منها، ما يسرع من اليات المرور المباشر الى التجسيد من خلال الفعل.</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تسخير القدرات الادراكية الابداعية في الجانب الانحرافي، على غرار التحكم في الوسيلة التواصلية لتمرير رسائلهم العنيفة والتجهيز لجعل الملتقى الرياضي محطة للافصاح عنها.</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مع هذا وقفنا بالمقابل على قابلية عالية للتقليد والمحاكاة (التعلم الفوري) لاساليب تنفيذ وتكريس العنف بطرق تصاعدية.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عدم التبرير للعنف الرياضي الممارس من قبلهم، وغياب مبرراته المنطقية ليتواصل حتى مع تحقيق مكاسب اجتماعية ثانوية. ( مثل حالة فوز الفريق الاوفياء له).</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وجود حالة من التقاطب في العلاقة مع كل رمز للالزام ( شرطة، تحكيم) مايؤشر الى عدم فعالية الانتقالية السلوكية والوجدانية لديهم. ( الانتقال من قطب الى قطب بشكل جاف).</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كما يمتكلون سجل حافل بمعايشة واقف الخطر والتعرض المقصود بها، عبر اظهار النفس بمظهر بطولي زائف للتورية على الشق النرجسي الفاعل من البناء النفسي الاساسي للحالات المبحوثة.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هذا كله انعكس في تراجع قدرات التعاطف مع الاخر لديهم رغم تمتعهم بسمات ايحائية تؤهلهم ليكونوا مراكز جذب معتبرة.</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حركة التثاقف المهميمنة على ملمحهم النفسي ارهصت ثقافة تحتية موازية للاصلية تناهضها غالبا، ما ينتج تنافسية في خرق التنظيمات الخاصة بالفضاءات الرياضية كتحصيل حاصل.</w:t>
      </w:r>
    </w:p>
    <w:p w:rsidR="00E01C1E"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تعمل حالات الدراسة على الانتهازية بالعنف المضاد ليكون الرد عبر الية تضخيم مرضية تستهدف بالاساس الى ابراز القدرة على التجاوز للحدود، وهو مايطرح اشكالية ضبابية الحدود لدى حالات الدراسة واختبارية الواقع بطريقة اكثر عقلانية وضبط اجتماعي.</w:t>
      </w:r>
    </w:p>
    <w:p w:rsidR="00C57A0D" w:rsidRPr="00C57A0D" w:rsidRDefault="00C57A0D" w:rsidP="00C57A0D">
      <w:pPr>
        <w:pStyle w:val="Paragraphedeliste"/>
        <w:autoSpaceDE w:val="0"/>
        <w:autoSpaceDN w:val="0"/>
        <w:bidi/>
        <w:adjustRightInd w:val="0"/>
        <w:spacing w:after="0" w:line="240" w:lineRule="auto"/>
        <w:ind w:left="360"/>
        <w:jc w:val="both"/>
        <w:rPr>
          <w:rFonts w:ascii="Traditional Arabic" w:hAnsi="Traditional Arabic" w:cs="Traditional Arabic"/>
          <w:b/>
          <w:bCs/>
          <w:sz w:val="28"/>
          <w:szCs w:val="28"/>
          <w:rtl/>
          <w:lang w:bidi="ar-DZ"/>
        </w:rPr>
      </w:pPr>
    </w:p>
    <w:p w:rsidR="00E01C1E" w:rsidRDefault="00E01C1E" w:rsidP="00C57A0D">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الخاتمة:</w:t>
      </w:r>
    </w:p>
    <w:p w:rsidR="00E01C1E" w:rsidRDefault="00E01C1E" w:rsidP="00C57A0D">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وبهذا تكون محاور، وحثيات مداخلتنا قد حاولت اماطة اللثام على السمات البنائية، وطرق الاخراج العدواني العنيف لدى حالات من المراهقين يشكلون عينة عيادية نموذجية لكيفية الاشتغال السيكولوجي المساهم في توجيه، وتفاقمية موجات العنف بالوسط الرياضي ( الملاعب كنموذج).</w:t>
      </w:r>
    </w:p>
    <w:p w:rsidR="00E01C1E" w:rsidRDefault="00E01C1E" w:rsidP="00C57A0D">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وهو ما تفطنت اليه دوائر الاختصاص البحثية بشتى فروعها، لتؤسس الى فهم منهجي لهذه الظاهرة السرطانية الانتشار على المستوى المحلي والدولي، هذا ماحتم علينا الخوض من زاوية اكلينكية عبر الاستفادة من مخرجات تقنيات متخصصة ( موضوعية واسقاطية) لعزل المحددات الشخصية وميكانيزمات تفاعلها عند تحرينا لمساراتها التطورية ( قبل وبعد التظاهرة الرياضية) وصولا الى حد اعتبار هذه الخروقات من مكونات ثقافة تحتية تنافس الفضاء التنافسي الرياضي المضبوط والحامل لقيم قبول الخصم، واحترامه المسبق.</w:t>
      </w:r>
    </w:p>
    <w:p w:rsidR="00E01C1E" w:rsidRPr="000C76E6" w:rsidRDefault="00E01C1E" w:rsidP="000C76E6">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وهنا نصر على ضرورة اعادة دمج هذه الشريحة في نشاطات تشبع النزعة الى التضخيم لديها في مواجهة قصوراتها النمائية، ومتطلبات حسم الدور والهوية كميزة لمرحلة المراهقة التي يعايشونها، ما يضمن تجفيف لمصدر اصيل في النزوع للسلوكيات العنيفة او التحريض عليها، ولا يتأتى ذلك الا بتثمين الجهود التكاملية لجوانب وتخصصات النتاج الاكاديمي مع اطارات الرياضة العاملين ميدانيا بتزويدهم ببروفيل يسهل التعاطي المس</w:t>
      </w:r>
      <w:r w:rsidR="000C76E6">
        <w:rPr>
          <w:rFonts w:ascii="Traditional Arabic" w:hAnsi="Traditional Arabic" w:cs="Traditional Arabic"/>
          <w:sz w:val="28"/>
          <w:szCs w:val="28"/>
          <w:rtl/>
          <w:lang w:bidi="ar-DZ"/>
        </w:rPr>
        <w:t>بق مع مثل تلك الحالات اللاسوية.</w:t>
      </w:r>
    </w:p>
    <w:p w:rsidR="00E01C1E" w:rsidRPr="00AF2909" w:rsidRDefault="00E01C1E" w:rsidP="00AF2909">
      <w:pPr>
        <w:bidi/>
        <w:spacing w:after="0" w:line="240" w:lineRule="auto"/>
        <w:rPr>
          <w:rFonts w:ascii="Traditional Arabic" w:hAnsi="Traditional Arabic" w:cs="Traditional Arabic"/>
          <w:b/>
          <w:bCs/>
          <w:sz w:val="24"/>
          <w:szCs w:val="24"/>
          <w:rtl/>
          <w:lang w:bidi="ar-DZ"/>
        </w:rPr>
      </w:pPr>
      <w:r w:rsidRPr="00AF2909">
        <w:rPr>
          <w:rFonts w:ascii="Traditional Arabic" w:hAnsi="Traditional Arabic" w:cs="Traditional Arabic"/>
          <w:b/>
          <w:bCs/>
          <w:sz w:val="24"/>
          <w:szCs w:val="24"/>
          <w:rtl/>
          <w:lang w:bidi="ar-DZ"/>
        </w:rPr>
        <w:t xml:space="preserve">قائمة المراجع : </w:t>
      </w:r>
    </w:p>
    <w:p w:rsidR="00E01C1E" w:rsidRPr="000C76E6" w:rsidRDefault="00E01C1E" w:rsidP="008A3F89">
      <w:pPr>
        <w:pStyle w:val="Paragraphedeliste"/>
        <w:numPr>
          <w:ilvl w:val="0"/>
          <w:numId w:val="22"/>
        </w:numPr>
        <w:autoSpaceDE w:val="0"/>
        <w:autoSpaceDN w:val="0"/>
        <w:bidi/>
        <w:adjustRightInd w:val="0"/>
        <w:spacing w:after="0" w:line="240" w:lineRule="auto"/>
        <w:rPr>
          <w:rFonts w:ascii="Traditional Arabic" w:hAnsi="Traditional Arabic" w:cs="Traditional Arabic"/>
          <w:b/>
          <w:bCs/>
          <w:sz w:val="24"/>
          <w:szCs w:val="24"/>
          <w:rtl/>
          <w:lang w:bidi="ar-DZ"/>
        </w:rPr>
      </w:pPr>
      <w:r w:rsidRPr="000C76E6">
        <w:rPr>
          <w:rFonts w:ascii="Traditional Arabic" w:hAnsi="Traditional Arabic" w:cs="Traditional Arabic"/>
          <w:sz w:val="24"/>
          <w:szCs w:val="24"/>
          <w:rtl/>
          <w:lang w:bidi="ar-DZ"/>
        </w:rPr>
        <w:t>مراجع اللغة العربية:</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sz w:val="24"/>
          <w:szCs w:val="24"/>
          <w:rtl/>
          <w:lang w:bidi="ar-DZ"/>
        </w:rPr>
      </w:pPr>
      <w:r w:rsidRPr="00AF2909">
        <w:rPr>
          <w:rFonts w:ascii="Traditional Arabic" w:hAnsi="Traditional Arabic" w:cs="Traditional Arabic"/>
          <w:b/>
          <w:bCs/>
          <w:sz w:val="24"/>
          <w:szCs w:val="24"/>
          <w:rtl/>
          <w:lang w:bidi="ar-IQ"/>
        </w:rPr>
        <w:t>الحلفي ، ماجد رحيمة جبر ( 2010 ) : القبول / الرفض ألوالدي وعلاقته بشخصية أبنائهم التسلطية وسلوكهم اللا اجتماعي، أطروحة دكتوراه في الصحة النفسية والعلاج النفسي ، كلية التربية ، الجامعة المستنصرية، العراق.</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lang w:bidi="ar-IQ"/>
        </w:rPr>
      </w:pPr>
      <w:r w:rsidRPr="00AF2909">
        <w:rPr>
          <w:rFonts w:ascii="Traditional Arabic" w:hAnsi="Traditional Arabic" w:cs="Traditional Arabic"/>
          <w:b/>
          <w:bCs/>
          <w:sz w:val="24"/>
          <w:szCs w:val="24"/>
          <w:rtl/>
          <w:lang w:bidi="ar-IQ"/>
        </w:rPr>
        <w:t>دنكن ، ميشيل ( 1980 ) : معجم علم النفس ، ترجمة إحسان محمد الحسن ، دار الرشيد ، العراق .</w:t>
      </w:r>
    </w:p>
    <w:p w:rsidR="00E01C1E" w:rsidRPr="00AF2909" w:rsidRDefault="00E01C1E" w:rsidP="008A3F89">
      <w:pPr>
        <w:pStyle w:val="Paragraphedeliste"/>
        <w:numPr>
          <w:ilvl w:val="0"/>
          <w:numId w:val="22"/>
        </w:numPr>
        <w:tabs>
          <w:tab w:val="left" w:pos="6113"/>
        </w:tabs>
        <w:autoSpaceDE w:val="0"/>
        <w:autoSpaceDN w:val="0"/>
        <w:bidi/>
        <w:adjustRightInd w:val="0"/>
        <w:spacing w:after="0" w:line="240" w:lineRule="auto"/>
        <w:jc w:val="both"/>
        <w:rPr>
          <w:rFonts w:ascii="Traditional Arabic" w:hAnsi="Traditional Arabic" w:cs="Traditional Arabic"/>
          <w:b/>
          <w:bCs/>
          <w:sz w:val="24"/>
          <w:szCs w:val="24"/>
          <w:rtl/>
          <w:lang w:bidi="ar-DZ"/>
        </w:rPr>
      </w:pPr>
      <w:r w:rsidRPr="00AF2909">
        <w:rPr>
          <w:rFonts w:ascii="Traditional Arabic" w:hAnsi="Traditional Arabic" w:cs="Traditional Arabic"/>
          <w:b/>
          <w:bCs/>
          <w:sz w:val="24"/>
          <w:szCs w:val="24"/>
          <w:rtl/>
          <w:lang w:bidi="ar-DZ"/>
        </w:rPr>
        <w:t xml:space="preserve">رمضان محمد القذافي(2000) </w:t>
      </w:r>
      <w:r w:rsidRPr="00AF2909">
        <w:rPr>
          <w:rFonts w:ascii="Traditional Arabic" w:hAnsi="Traditional Arabic" w:cs="Traditional Arabic"/>
          <w:b/>
          <w:bCs/>
          <w:sz w:val="24"/>
          <w:szCs w:val="24"/>
          <w:u w:val="single"/>
          <w:rtl/>
          <w:lang w:bidi="ar-DZ"/>
        </w:rPr>
        <w:t>الشخصية</w:t>
      </w:r>
      <w:r w:rsidRPr="00AF2909">
        <w:rPr>
          <w:rFonts w:ascii="Traditional Arabic" w:hAnsi="Traditional Arabic" w:cs="Traditional Arabic"/>
          <w:b/>
          <w:bCs/>
          <w:sz w:val="24"/>
          <w:szCs w:val="24"/>
          <w:rtl/>
          <w:lang w:bidi="ar-DZ"/>
        </w:rPr>
        <w:t>، ط1،المكتبة الجامعية ،الاسكندرية، مصر.</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rtl/>
          <w:lang w:bidi="ar-DZ"/>
        </w:rPr>
      </w:pPr>
      <w:r w:rsidRPr="00AF2909">
        <w:rPr>
          <w:rFonts w:ascii="Traditional Arabic" w:hAnsi="Traditional Arabic" w:cs="Traditional Arabic"/>
          <w:b/>
          <w:bCs/>
          <w:sz w:val="24"/>
          <w:szCs w:val="24"/>
          <w:rtl/>
          <w:lang w:bidi="ar-DZ"/>
        </w:rPr>
        <w:t>روبرت ليهي.( 2007). علاج القلق مكتبة جرير .</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rtl/>
          <w:lang w:bidi="ar-DZ"/>
        </w:rPr>
      </w:pPr>
      <w:r w:rsidRPr="00AF2909">
        <w:rPr>
          <w:rFonts w:ascii="Traditional Arabic" w:hAnsi="Traditional Arabic" w:cs="Traditional Arabic"/>
          <w:b/>
          <w:bCs/>
          <w:sz w:val="24"/>
          <w:szCs w:val="24"/>
          <w:rtl/>
          <w:lang w:bidi="ar-DZ"/>
        </w:rPr>
        <w:t xml:space="preserve">عبد الرحمان سي موسى وم. بن خليفة(2008) </w:t>
      </w:r>
      <w:r w:rsidRPr="00AF2909">
        <w:rPr>
          <w:rFonts w:ascii="Traditional Arabic" w:hAnsi="Traditional Arabic" w:cs="Traditional Arabic"/>
          <w:b/>
          <w:bCs/>
          <w:sz w:val="24"/>
          <w:szCs w:val="24"/>
          <w:u w:val="single"/>
          <w:rtl/>
          <w:lang w:bidi="ar-DZ"/>
        </w:rPr>
        <w:t>علم النفس المرضي التحليلي</w:t>
      </w:r>
      <w:r w:rsidRPr="00AF2909">
        <w:rPr>
          <w:rFonts w:ascii="Traditional Arabic" w:hAnsi="Traditional Arabic" w:cs="Traditional Arabic"/>
          <w:b/>
          <w:bCs/>
          <w:sz w:val="24"/>
          <w:szCs w:val="24"/>
          <w:rtl/>
          <w:lang w:bidi="ar-DZ"/>
        </w:rPr>
        <w:t xml:space="preserve"> </w:t>
      </w:r>
      <w:r w:rsidRPr="00AF2909">
        <w:rPr>
          <w:rFonts w:ascii="Traditional Arabic" w:hAnsi="Traditional Arabic" w:cs="Traditional Arabic"/>
          <w:b/>
          <w:bCs/>
          <w:sz w:val="24"/>
          <w:szCs w:val="24"/>
          <w:u w:val="single"/>
          <w:rtl/>
          <w:lang w:bidi="ar-DZ"/>
        </w:rPr>
        <w:t>والاسقاطي</w:t>
      </w:r>
      <w:r w:rsidRPr="00AF2909">
        <w:rPr>
          <w:rFonts w:ascii="Traditional Arabic" w:hAnsi="Traditional Arabic" w:cs="Traditional Arabic"/>
          <w:b/>
          <w:bCs/>
          <w:sz w:val="24"/>
          <w:szCs w:val="24"/>
          <w:rtl/>
          <w:lang w:bidi="ar-DZ"/>
        </w:rPr>
        <w:t>، ديوان المطبوعات الجامعية، الجزائر.</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rtl/>
          <w:lang w:bidi="ar-IQ"/>
        </w:rPr>
      </w:pPr>
      <w:r w:rsidRPr="00AF2909">
        <w:rPr>
          <w:rFonts w:ascii="Traditional Arabic" w:hAnsi="Traditional Arabic" w:cs="Traditional Arabic"/>
          <w:b/>
          <w:bCs/>
          <w:sz w:val="24"/>
          <w:szCs w:val="24"/>
          <w:rtl/>
          <w:lang w:bidi="ar-IQ"/>
        </w:rPr>
        <w:t>عيسوي ، عبد الرحمن (1990 ) : سيكولوجية الجنوح ، منشأة المعارف ، الإسكندرية .</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rtl/>
          <w:lang w:bidi="ar-DZ"/>
        </w:rPr>
      </w:pPr>
      <w:r w:rsidRPr="00AF2909">
        <w:rPr>
          <w:rFonts w:ascii="Traditional Arabic" w:hAnsi="Traditional Arabic" w:cs="Traditional Arabic"/>
          <w:b/>
          <w:bCs/>
          <w:sz w:val="24"/>
          <w:szCs w:val="24"/>
          <w:rtl/>
          <w:lang w:bidi="ar-DZ"/>
        </w:rPr>
        <w:t xml:space="preserve">فيصل عباس(1997) </w:t>
      </w:r>
      <w:r w:rsidRPr="00AF2909">
        <w:rPr>
          <w:rFonts w:ascii="Traditional Arabic" w:hAnsi="Traditional Arabic" w:cs="Traditional Arabic"/>
          <w:b/>
          <w:bCs/>
          <w:sz w:val="24"/>
          <w:szCs w:val="24"/>
          <w:u w:val="single"/>
          <w:rtl/>
          <w:lang w:bidi="ar-DZ"/>
        </w:rPr>
        <w:t>الشخصية</w:t>
      </w:r>
      <w:r w:rsidRPr="00AF2909">
        <w:rPr>
          <w:rFonts w:ascii="Traditional Arabic" w:hAnsi="Traditional Arabic" w:cs="Traditional Arabic"/>
          <w:b/>
          <w:bCs/>
          <w:sz w:val="24"/>
          <w:szCs w:val="24"/>
          <w:u w:val="single"/>
          <w:rtl/>
          <w:lang w:bidi="ar-DZ"/>
        </w:rPr>
        <w:softHyphen/>
        <w:t xml:space="preserve"> المناهج.التقنيات.الإجراءات</w:t>
      </w:r>
      <w:r w:rsidRPr="00AF2909">
        <w:rPr>
          <w:rFonts w:ascii="Traditional Arabic" w:hAnsi="Traditional Arabic" w:cs="Traditional Arabic"/>
          <w:b/>
          <w:bCs/>
          <w:sz w:val="24"/>
          <w:szCs w:val="24"/>
          <w:u w:val="single"/>
          <w:rtl/>
          <w:lang w:bidi="ar-DZ"/>
        </w:rPr>
        <w:softHyphen/>
      </w:r>
      <w:r w:rsidRPr="00AF2909">
        <w:rPr>
          <w:rFonts w:ascii="Traditional Arabic" w:hAnsi="Traditional Arabic" w:cs="Traditional Arabic"/>
          <w:b/>
          <w:bCs/>
          <w:sz w:val="24"/>
          <w:szCs w:val="24"/>
          <w:rtl/>
          <w:lang w:bidi="ar-DZ"/>
        </w:rPr>
        <w:t xml:space="preserve"> ، ط1، دار الفكر العربي، بيروت، لبنان.</w:t>
      </w:r>
    </w:p>
    <w:p w:rsidR="00E01C1E" w:rsidRPr="00AF2909" w:rsidRDefault="00E01C1E" w:rsidP="008A3F89">
      <w:pPr>
        <w:pStyle w:val="Paragraphedeliste"/>
        <w:numPr>
          <w:ilvl w:val="0"/>
          <w:numId w:val="22"/>
        </w:numPr>
        <w:autoSpaceDE w:val="0"/>
        <w:autoSpaceDN w:val="0"/>
        <w:bidi/>
        <w:adjustRightInd w:val="0"/>
        <w:spacing w:after="0" w:line="240" w:lineRule="auto"/>
        <w:jc w:val="both"/>
        <w:rPr>
          <w:rFonts w:ascii="Traditional Arabic" w:hAnsi="Traditional Arabic" w:cs="Traditional Arabic"/>
          <w:b/>
          <w:bCs/>
          <w:sz w:val="24"/>
          <w:szCs w:val="24"/>
          <w:rtl/>
          <w:lang w:bidi="ar-IQ"/>
        </w:rPr>
      </w:pPr>
      <w:r w:rsidRPr="00AF2909">
        <w:rPr>
          <w:rFonts w:ascii="Traditional Arabic" w:hAnsi="Traditional Arabic" w:cs="Traditional Arabic"/>
          <w:b/>
          <w:bCs/>
          <w:sz w:val="24"/>
          <w:szCs w:val="24"/>
          <w:rtl/>
          <w:lang w:bidi="ar-IQ"/>
        </w:rPr>
        <w:t>يحيى ، خوله احمد( 2000 ) : الاضطرابات السلوكية والانفعالية ، عمان ، دار الفكر للطباعة .</w:t>
      </w:r>
    </w:p>
    <w:p w:rsidR="00E01C1E" w:rsidRPr="00AF2909" w:rsidRDefault="00E01C1E" w:rsidP="00AF2909">
      <w:pPr>
        <w:pStyle w:val="Paragraphedeliste"/>
        <w:bidi/>
        <w:spacing w:after="0" w:line="240" w:lineRule="auto"/>
        <w:ind w:left="360"/>
        <w:jc w:val="both"/>
        <w:rPr>
          <w:rFonts w:ascii="Traditional Arabic" w:hAnsi="Traditional Arabic" w:cs="Traditional Arabic"/>
          <w:b/>
          <w:bCs/>
          <w:sz w:val="24"/>
          <w:szCs w:val="24"/>
          <w:rtl/>
          <w:lang w:bidi="ar-IQ"/>
        </w:rPr>
      </w:pPr>
    </w:p>
    <w:p w:rsidR="00E01C1E" w:rsidRPr="00AF2909" w:rsidRDefault="00E01C1E" w:rsidP="008A3F89">
      <w:pPr>
        <w:pStyle w:val="Paragraphedeliste"/>
        <w:numPr>
          <w:ilvl w:val="0"/>
          <w:numId w:val="22"/>
        </w:numPr>
        <w:autoSpaceDE w:val="0"/>
        <w:autoSpaceDN w:val="0"/>
        <w:bidi/>
        <w:adjustRightInd w:val="0"/>
        <w:spacing w:after="0" w:line="240" w:lineRule="auto"/>
        <w:rPr>
          <w:rFonts w:ascii="Traditional Arabic" w:hAnsi="Traditional Arabic" w:cs="Traditional Arabic"/>
          <w:b/>
          <w:bCs/>
          <w:sz w:val="24"/>
          <w:szCs w:val="24"/>
          <w:lang w:bidi="ar-DZ"/>
        </w:rPr>
      </w:pPr>
      <w:r w:rsidRPr="00AF2909">
        <w:rPr>
          <w:rFonts w:ascii="Traditional Arabic" w:hAnsi="Traditional Arabic" w:cs="Traditional Arabic"/>
          <w:sz w:val="24"/>
          <w:szCs w:val="24"/>
          <w:rtl/>
          <w:lang w:bidi="ar-DZ"/>
        </w:rPr>
        <w:t xml:space="preserve">مراجع اللغة الأجنبية: </w:t>
      </w:r>
    </w:p>
    <w:p w:rsidR="000C76E6" w:rsidRDefault="000C76E6" w:rsidP="000C76E6">
      <w:pPr>
        <w:pStyle w:val="Paragraphedeliste"/>
        <w:rPr>
          <w:rFonts w:asciiTheme="majorBidi" w:hAnsiTheme="majorBidi" w:cstheme="majorBidi"/>
          <w:sz w:val="24"/>
          <w:szCs w:val="24"/>
          <w:rtl/>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hAnsiTheme="majorBidi" w:cstheme="majorBidi"/>
          <w:sz w:val="24"/>
          <w:szCs w:val="24"/>
        </w:rPr>
      </w:pPr>
      <w:r w:rsidRPr="000C76E6">
        <w:rPr>
          <w:rFonts w:asciiTheme="majorBidi" w:hAnsiTheme="majorBidi" w:cstheme="majorBidi"/>
          <w:sz w:val="24"/>
          <w:szCs w:val="24"/>
        </w:rPr>
        <w:t>Ahmed Khlifi. L’arbitrage a travers les caractères du football. Alger</w:t>
      </w:r>
      <w:r w:rsidR="000C76E6">
        <w:rPr>
          <w:rFonts w:asciiTheme="majorBidi" w:hAnsiTheme="majorBidi" w:cstheme="majorBidi"/>
          <w:sz w:val="24"/>
          <w:szCs w:val="24"/>
        </w:rPr>
        <w:t> </w:t>
      </w:r>
      <w:r w:rsidRPr="000C76E6">
        <w:rPr>
          <w:rFonts w:asciiTheme="majorBidi" w:hAnsiTheme="majorBidi" w:cstheme="majorBidi"/>
          <w:sz w:val="24"/>
          <w:szCs w:val="24"/>
        </w:rPr>
        <w:t>: entreprise nationale</w:t>
      </w:r>
      <w:r w:rsidRPr="000C76E6">
        <w:rPr>
          <w:rFonts w:asciiTheme="majorBidi" w:hAnsiTheme="majorBidi" w:cstheme="majorBidi"/>
          <w:sz w:val="24"/>
          <w:szCs w:val="24"/>
          <w:rtl/>
          <w:lang w:bidi="ar-DZ"/>
        </w:rPr>
        <w:t xml:space="preserve"> </w:t>
      </w:r>
      <w:r w:rsidRPr="000C76E6">
        <w:rPr>
          <w:rFonts w:asciiTheme="majorBidi" w:hAnsiTheme="majorBidi" w:cstheme="majorBidi"/>
          <w:sz w:val="24"/>
          <w:szCs w:val="24"/>
        </w:rPr>
        <w:t>du livre , 1990, p111.</w:t>
      </w:r>
    </w:p>
    <w:p w:rsidR="000C76E6" w:rsidRDefault="000C76E6" w:rsidP="000C76E6">
      <w:pPr>
        <w:pStyle w:val="Paragraphedeliste"/>
        <w:rPr>
          <w:rFonts w:asciiTheme="majorBidi" w:hAnsiTheme="majorBidi" w:cstheme="majorBidi"/>
          <w:sz w:val="24"/>
          <w:szCs w:val="24"/>
          <w:rtl/>
          <w:lang w:val="en-US"/>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hAnsiTheme="majorBidi" w:cstheme="majorBidi"/>
          <w:sz w:val="24"/>
          <w:szCs w:val="24"/>
          <w:lang w:val="en-US" w:bidi="ar-DZ"/>
        </w:rPr>
      </w:pPr>
      <w:r w:rsidRPr="000C76E6">
        <w:rPr>
          <w:rFonts w:asciiTheme="majorBidi" w:hAnsiTheme="majorBidi" w:cstheme="majorBidi"/>
          <w:sz w:val="24"/>
          <w:szCs w:val="24"/>
          <w:lang w:val="en-US"/>
        </w:rPr>
        <w:t>Donahue, T. &amp; Wann, D. L. (2009). Perceptions of the appropriateness of sport fan physical and verbal aggression: American Journal of Psychology, 11(3), 419_428.</w:t>
      </w:r>
    </w:p>
    <w:p w:rsidR="000C76E6" w:rsidRPr="008B24CE" w:rsidRDefault="000C76E6" w:rsidP="000C76E6">
      <w:pPr>
        <w:pStyle w:val="Paragraphedeliste"/>
        <w:rPr>
          <w:rFonts w:asciiTheme="majorBidi" w:hAnsiTheme="majorBidi" w:cstheme="majorBidi"/>
          <w:sz w:val="24"/>
          <w:szCs w:val="24"/>
          <w:lang w:val="en-US"/>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eastAsia="Times New Roman" w:hAnsiTheme="majorBidi" w:cstheme="majorBidi"/>
          <w:sz w:val="24"/>
          <w:szCs w:val="24"/>
          <w:lang w:bidi="ar-IQ"/>
        </w:rPr>
      </w:pPr>
      <w:r w:rsidRPr="000C76E6">
        <w:rPr>
          <w:rFonts w:asciiTheme="majorBidi" w:hAnsiTheme="majorBidi" w:cstheme="majorBidi"/>
          <w:sz w:val="24"/>
          <w:szCs w:val="24"/>
        </w:rPr>
        <w:t>Jean Marie Brohm, sociologie politique du sport</w:t>
      </w:r>
      <w:r w:rsidRPr="000C76E6">
        <w:rPr>
          <w:rFonts w:asciiTheme="majorBidi" w:hAnsiTheme="majorBidi" w:cstheme="majorBidi"/>
          <w:sz w:val="24"/>
          <w:szCs w:val="24"/>
          <w:rtl/>
        </w:rPr>
        <w:t xml:space="preserve">1980 </w:t>
      </w:r>
      <w:r w:rsidRPr="000C76E6">
        <w:rPr>
          <w:rFonts w:asciiTheme="majorBidi" w:hAnsiTheme="majorBidi" w:cstheme="majorBidi"/>
          <w:sz w:val="24"/>
          <w:szCs w:val="24"/>
        </w:rPr>
        <w:t>p</w:t>
      </w:r>
      <w:r w:rsidRPr="000C76E6">
        <w:rPr>
          <w:rFonts w:asciiTheme="majorBidi" w:hAnsiTheme="majorBidi" w:cstheme="majorBidi"/>
          <w:sz w:val="24"/>
          <w:szCs w:val="24"/>
          <w:rtl/>
        </w:rPr>
        <w:t>120</w:t>
      </w:r>
      <w:r w:rsidRPr="000C76E6">
        <w:rPr>
          <w:rFonts w:asciiTheme="majorBidi" w:eastAsia="Times New Roman" w:hAnsiTheme="majorBidi" w:cstheme="majorBidi"/>
          <w:sz w:val="24"/>
          <w:szCs w:val="24"/>
          <w:rtl/>
          <w:lang w:bidi="ar-IQ"/>
        </w:rPr>
        <w:t xml:space="preserve"> </w:t>
      </w:r>
    </w:p>
    <w:p w:rsidR="000C76E6" w:rsidRPr="008B24CE" w:rsidRDefault="000C76E6" w:rsidP="000C76E6">
      <w:pPr>
        <w:pStyle w:val="Paragraphedeliste"/>
        <w:rPr>
          <w:rFonts w:asciiTheme="majorBidi" w:hAnsiTheme="majorBidi" w:cstheme="majorBidi"/>
          <w:sz w:val="24"/>
          <w:szCs w:val="24"/>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eastAsia="Times New Roman" w:hAnsiTheme="majorBidi" w:cstheme="majorBidi"/>
          <w:sz w:val="24"/>
          <w:szCs w:val="24"/>
          <w:rtl/>
          <w:lang w:val="en-US" w:bidi="ar-IQ"/>
        </w:rPr>
      </w:pPr>
      <w:r w:rsidRPr="000C76E6">
        <w:rPr>
          <w:rFonts w:asciiTheme="majorBidi" w:hAnsiTheme="majorBidi" w:cstheme="majorBidi"/>
          <w:sz w:val="24"/>
          <w:szCs w:val="24"/>
          <w:lang w:val="en-US"/>
        </w:rPr>
        <w:t>Kevin, Y, (2012), Sport, Violence and Society. Reviewed by Kristi A. Allan, Trent University, and Peterborough, ON New York, NY.</w:t>
      </w:r>
    </w:p>
    <w:p w:rsidR="000C76E6" w:rsidRPr="000C76E6" w:rsidRDefault="000C76E6" w:rsidP="000C76E6">
      <w:pPr>
        <w:pStyle w:val="Paragraphedeliste"/>
        <w:rPr>
          <w:rFonts w:asciiTheme="majorBidi" w:eastAsia="Batang" w:hAnsiTheme="majorBidi" w:cstheme="majorBidi"/>
          <w:sz w:val="24"/>
          <w:szCs w:val="24"/>
          <w:lang w:val="en-US" w:bidi="ar-IQ"/>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eastAsia="Batang" w:hAnsiTheme="majorBidi" w:cstheme="majorBidi"/>
          <w:sz w:val="24"/>
          <w:szCs w:val="24"/>
          <w:rtl/>
          <w:lang w:val="en-US" w:bidi="ar-IQ"/>
        </w:rPr>
      </w:pPr>
      <w:r w:rsidRPr="000C76E6">
        <w:rPr>
          <w:rFonts w:asciiTheme="majorBidi" w:eastAsia="Batang" w:hAnsiTheme="majorBidi" w:cstheme="majorBidi"/>
          <w:sz w:val="24"/>
          <w:szCs w:val="24"/>
          <w:lang w:val="en-US" w:bidi="ar-IQ"/>
        </w:rPr>
        <w:t>Nathan , peter , E , and Sundra , L . Harris . ( 1975 ) ; Psychology and Society , New york ; Mc Graw .Hill . Inc .</w:t>
      </w:r>
    </w:p>
    <w:p w:rsidR="000C76E6" w:rsidRPr="000C76E6" w:rsidRDefault="000C76E6" w:rsidP="000C76E6">
      <w:pPr>
        <w:pStyle w:val="Paragraphedeliste"/>
        <w:rPr>
          <w:rFonts w:asciiTheme="majorBidi" w:eastAsia="Batang" w:hAnsiTheme="majorBidi" w:cstheme="majorBidi"/>
          <w:sz w:val="24"/>
          <w:szCs w:val="24"/>
          <w:lang w:val="en-US"/>
        </w:rPr>
      </w:pPr>
    </w:p>
    <w:p w:rsidR="00E01C1E" w:rsidRPr="000C76E6" w:rsidRDefault="00E01C1E" w:rsidP="008A3F89">
      <w:pPr>
        <w:pStyle w:val="Paragraphedeliste"/>
        <w:numPr>
          <w:ilvl w:val="0"/>
          <w:numId w:val="22"/>
        </w:numPr>
        <w:autoSpaceDE w:val="0"/>
        <w:autoSpaceDN w:val="0"/>
        <w:adjustRightInd w:val="0"/>
        <w:spacing w:after="0" w:line="240" w:lineRule="auto"/>
        <w:jc w:val="both"/>
        <w:rPr>
          <w:rFonts w:asciiTheme="majorBidi" w:eastAsiaTheme="minorHAnsi" w:hAnsiTheme="majorBidi" w:cstheme="majorBidi"/>
          <w:sz w:val="24"/>
          <w:szCs w:val="24"/>
          <w:rtl/>
          <w:lang w:val="en-US" w:bidi="ar-IQ"/>
        </w:rPr>
      </w:pPr>
      <w:r w:rsidRPr="000C76E6">
        <w:rPr>
          <w:rFonts w:asciiTheme="majorBidi" w:eastAsia="Batang" w:hAnsiTheme="majorBidi" w:cstheme="majorBidi"/>
          <w:sz w:val="24"/>
          <w:szCs w:val="24"/>
          <w:lang w:val="en-US"/>
        </w:rPr>
        <w:t>Shinner , C.B.( 1954); Educational psychology . 4</w:t>
      </w:r>
      <w:r w:rsidRPr="000C76E6">
        <w:rPr>
          <w:rFonts w:asciiTheme="majorBidi" w:eastAsia="Batang" w:hAnsiTheme="majorBidi" w:cstheme="majorBidi"/>
          <w:sz w:val="24"/>
          <w:szCs w:val="24"/>
          <w:vertAlign w:val="superscript"/>
          <w:lang w:val="en-US"/>
        </w:rPr>
        <w:t>th</w:t>
      </w:r>
      <w:r w:rsidRPr="000C76E6">
        <w:rPr>
          <w:rFonts w:asciiTheme="majorBidi" w:eastAsia="Batang" w:hAnsiTheme="majorBidi" w:cstheme="majorBidi"/>
          <w:sz w:val="24"/>
          <w:szCs w:val="24"/>
          <w:lang w:val="en-US"/>
        </w:rPr>
        <w:t xml:space="preserve">  Edit . New york ; prentice – Hill , Inc .</w:t>
      </w:r>
    </w:p>
    <w:p w:rsidR="00E01C1E" w:rsidRPr="00B1553A" w:rsidRDefault="00E01C1E" w:rsidP="00AF2909">
      <w:pPr>
        <w:bidi/>
        <w:spacing w:after="0"/>
        <w:jc w:val="center"/>
        <w:rPr>
          <w:rtl/>
          <w:lang w:val="en-US" w:bidi="ar-IQ"/>
        </w:rPr>
      </w:pPr>
    </w:p>
    <w:p w:rsidR="00AF2909" w:rsidRDefault="00AF2909" w:rsidP="00AF2909">
      <w:pPr>
        <w:bidi/>
        <w:spacing w:after="0"/>
        <w:jc w:val="center"/>
        <w:rPr>
          <w:rtl/>
          <w:lang w:val="en-US" w:bidi="ar-IQ"/>
        </w:rPr>
      </w:pPr>
    </w:p>
    <w:p w:rsidR="00AF2909" w:rsidRDefault="00AF2909" w:rsidP="00AF2909">
      <w:pPr>
        <w:bidi/>
        <w:spacing w:after="0"/>
        <w:jc w:val="center"/>
        <w:rPr>
          <w:rtl/>
          <w:lang w:val="en-US" w:bidi="ar-IQ"/>
        </w:rPr>
      </w:pPr>
    </w:p>
    <w:p w:rsidR="00AF2909" w:rsidRDefault="00AF2909" w:rsidP="00AF2909">
      <w:pPr>
        <w:bidi/>
        <w:spacing w:after="0"/>
        <w:jc w:val="center"/>
        <w:rPr>
          <w:rtl/>
          <w:lang w:val="en-US" w:bidi="ar-IQ"/>
        </w:rPr>
      </w:pPr>
    </w:p>
    <w:p w:rsidR="00AF2909" w:rsidRDefault="00AF2909" w:rsidP="00AF2909">
      <w:pPr>
        <w:bidi/>
        <w:spacing w:after="0"/>
        <w:jc w:val="center"/>
        <w:rPr>
          <w:rtl/>
          <w:lang w:val="en-US" w:bidi="ar-IQ"/>
        </w:rPr>
      </w:pPr>
    </w:p>
    <w:p w:rsidR="00AF2909" w:rsidRDefault="00AF2909" w:rsidP="0079330A">
      <w:pPr>
        <w:bidi/>
        <w:spacing w:after="0"/>
        <w:rPr>
          <w:rtl/>
          <w:lang w:val="en-US" w:bidi="ar-IQ"/>
        </w:rPr>
      </w:pPr>
    </w:p>
    <w:p w:rsidR="00AF2909" w:rsidRDefault="00AF2909" w:rsidP="00AF2909">
      <w:pPr>
        <w:bidi/>
        <w:spacing w:after="0"/>
        <w:jc w:val="center"/>
        <w:rPr>
          <w:rtl/>
          <w:lang w:val="en-US" w:bidi="ar-IQ"/>
        </w:rPr>
      </w:pPr>
    </w:p>
    <w:p w:rsidR="00FB3D71" w:rsidRDefault="00FB3D71" w:rsidP="00FB3D71">
      <w:pPr>
        <w:bidi/>
        <w:spacing w:after="0" w:line="240" w:lineRule="auto"/>
        <w:jc w:val="center"/>
        <w:rPr>
          <w:rFonts w:ascii="Calibri" w:eastAsia="Times New Roman" w:hAnsi="Calibri" w:cs="PT Bold Heading"/>
          <w:b/>
          <w:bCs/>
          <w:sz w:val="32"/>
          <w:szCs w:val="32"/>
          <w:lang w:val="en-US" w:bidi="ar-DZ"/>
        </w:rPr>
      </w:pPr>
      <w:r>
        <w:rPr>
          <w:rFonts w:ascii="Calibri" w:eastAsia="Times New Roman" w:hAnsi="Calibri" w:cs="PT Bold Heading" w:hint="cs"/>
          <w:b/>
          <w:bCs/>
          <w:sz w:val="32"/>
          <w:szCs w:val="32"/>
          <w:rtl/>
          <w:lang w:val="en-US" w:bidi="ar-DZ"/>
        </w:rPr>
        <w:t>ظاهرة العنف في الملاعب وتأثيرها على الامن المجتمعي .</w:t>
      </w:r>
    </w:p>
    <w:p w:rsidR="00FB3D71" w:rsidRDefault="00FB3D71" w:rsidP="00FB3D71">
      <w:pPr>
        <w:bidi/>
        <w:spacing w:after="0" w:line="240" w:lineRule="auto"/>
        <w:jc w:val="center"/>
        <w:rPr>
          <w:rFonts w:ascii="Calibri" w:eastAsia="Times New Roman" w:hAnsi="Calibri" w:cs="PT Bold Heading"/>
          <w:b/>
          <w:bCs/>
          <w:sz w:val="24"/>
          <w:szCs w:val="24"/>
          <w:lang w:val="en-US"/>
        </w:rPr>
      </w:pPr>
      <w:r>
        <w:rPr>
          <w:rFonts w:ascii="Calibri" w:eastAsia="Times New Roman" w:hAnsi="Calibri" w:cs="PT Bold Heading" w:hint="cs"/>
          <w:b/>
          <w:bCs/>
          <w:sz w:val="24"/>
          <w:szCs w:val="24"/>
          <w:rtl/>
          <w:lang w:val="en-US"/>
        </w:rPr>
        <w:t>– دراسة حالة على مستوى فريق شباب قسنطينة -</w:t>
      </w:r>
    </w:p>
    <w:p w:rsidR="0079330A" w:rsidRPr="0079330A" w:rsidRDefault="00FB3D71" w:rsidP="0079330A">
      <w:pPr>
        <w:bidi/>
        <w:spacing w:after="0" w:line="240" w:lineRule="auto"/>
        <w:jc w:val="center"/>
        <w:rPr>
          <w:rFonts w:ascii="Simplified Arabic" w:eastAsia="Times New Roman" w:hAnsi="Simplified Arabic" w:cs="Simplified Arabic"/>
          <w:b/>
          <w:bCs/>
          <w:sz w:val="24"/>
          <w:szCs w:val="24"/>
          <w:rtl/>
          <w:lang w:val="en-US"/>
        </w:rPr>
      </w:pPr>
      <w:r>
        <w:rPr>
          <w:b/>
          <w:bCs/>
          <w:sz w:val="24"/>
          <w:szCs w:val="24"/>
          <w:rtl/>
        </w:rPr>
        <w:t xml:space="preserve">   </w:t>
      </w:r>
      <w:r w:rsidR="006320C8">
        <w:rPr>
          <w:rFonts w:hint="cs"/>
          <w:b/>
          <w:bCs/>
          <w:sz w:val="24"/>
          <w:szCs w:val="24"/>
          <w:rtl/>
        </w:rPr>
        <w:t>د/</w:t>
      </w:r>
      <w:r>
        <w:rPr>
          <w:b/>
          <w:bCs/>
          <w:sz w:val="24"/>
          <w:szCs w:val="24"/>
          <w:rtl/>
          <w:lang w:bidi="ar-DZ"/>
        </w:rPr>
        <w:t xml:space="preserve">زدام عمار </w:t>
      </w:r>
      <w:r>
        <w:rPr>
          <w:b/>
          <w:bCs/>
          <w:sz w:val="24"/>
          <w:szCs w:val="24"/>
          <w:vertAlign w:val="superscript"/>
          <w:rtl/>
        </w:rPr>
        <w:t>1</w:t>
      </w:r>
      <w:r>
        <w:rPr>
          <w:b/>
          <w:bCs/>
          <w:sz w:val="24"/>
          <w:szCs w:val="24"/>
          <w:rtl/>
        </w:rPr>
        <w:t xml:space="preserve">، </w:t>
      </w:r>
      <w:r w:rsidR="006320C8">
        <w:rPr>
          <w:rFonts w:hint="cs"/>
          <w:b/>
          <w:bCs/>
          <w:sz w:val="24"/>
          <w:szCs w:val="24"/>
          <w:rtl/>
        </w:rPr>
        <w:t>د/</w:t>
      </w:r>
      <w:r>
        <w:rPr>
          <w:b/>
          <w:bCs/>
          <w:sz w:val="24"/>
          <w:szCs w:val="24"/>
          <w:rtl/>
        </w:rPr>
        <w:t xml:space="preserve">رزيق منال </w:t>
      </w:r>
      <w:r>
        <w:rPr>
          <w:b/>
          <w:bCs/>
          <w:sz w:val="24"/>
          <w:szCs w:val="24"/>
          <w:vertAlign w:val="superscript"/>
          <w:rtl/>
        </w:rPr>
        <w:t>2</w:t>
      </w:r>
      <w:r>
        <w:rPr>
          <w:rFonts w:ascii="Simplified Arabic" w:eastAsia="Times New Roman" w:hAnsi="Simplified Arabic"/>
          <w:b/>
          <w:bCs/>
          <w:sz w:val="24"/>
          <w:szCs w:val="24"/>
          <w:rtl/>
          <w:lang w:val="en-US"/>
        </w:rPr>
        <w:t xml:space="preserve"> </w:t>
      </w:r>
      <w:r>
        <w:rPr>
          <w:sz w:val="28"/>
          <w:rtl/>
        </w:rPr>
        <w:t xml:space="preserve">  </w:t>
      </w:r>
    </w:p>
    <w:p w:rsidR="00D547C9" w:rsidRDefault="00FB3D71" w:rsidP="0079330A">
      <w:pPr>
        <w:bidi/>
        <w:spacing w:after="0" w:line="240" w:lineRule="auto"/>
        <w:jc w:val="center"/>
        <w:rPr>
          <w:rFonts w:ascii="Simplified Arabic" w:hAnsi="Simplified Arabic"/>
          <w:sz w:val="28"/>
          <w:rtl/>
        </w:rPr>
      </w:pPr>
      <w:r>
        <w:rPr>
          <w:sz w:val="28"/>
          <w:rtl/>
        </w:rPr>
        <w:t xml:space="preserve">   </w:t>
      </w:r>
      <w:r>
        <w:rPr>
          <w:rFonts w:ascii="Simplified Arabic" w:hAnsi="Simplified Arabic"/>
          <w:sz w:val="28"/>
          <w:rtl/>
        </w:rPr>
        <w:t xml:space="preserve"> معهد علوم و تقنيات النشاطات البدنية و الرياضية، جامعة عبد الحميد مهري، قسنطينة-2، الجزائر. </w:t>
      </w:r>
    </w:p>
    <w:p w:rsidR="0079330A" w:rsidRPr="0079330A" w:rsidRDefault="0079330A" w:rsidP="0079330A">
      <w:pPr>
        <w:bidi/>
        <w:spacing w:after="0" w:line="240" w:lineRule="auto"/>
        <w:jc w:val="both"/>
        <w:rPr>
          <w:rFonts w:ascii="Simplified Arabic" w:hAnsi="Simplified Arabic"/>
          <w:b/>
          <w:bCs/>
          <w:sz w:val="28"/>
          <w:rtl/>
          <w:lang w:bidi="ar-DZ"/>
        </w:rPr>
      </w:pPr>
      <w:r w:rsidRPr="0079330A">
        <w:rPr>
          <w:rFonts w:ascii="Simplified Arabic" w:hAnsi="Simplified Arabic" w:cs="Arial" w:hint="cs"/>
          <w:b/>
          <w:bCs/>
          <w:sz w:val="28"/>
          <w:rtl/>
          <w:lang w:bidi="ar-DZ"/>
        </w:rPr>
        <w:t>الملخص</w:t>
      </w:r>
      <w:r w:rsidRPr="0079330A">
        <w:rPr>
          <w:rFonts w:ascii="Simplified Arabic" w:hAnsi="Simplified Arabic"/>
          <w:b/>
          <w:bCs/>
          <w:sz w:val="28"/>
          <w:lang w:bidi="ar-DZ"/>
        </w:rPr>
        <w:t xml:space="preserve">: </w:t>
      </w:r>
    </w:p>
    <w:p w:rsidR="0079330A" w:rsidRPr="0079330A" w:rsidRDefault="0079330A" w:rsidP="0079330A">
      <w:pPr>
        <w:bidi/>
        <w:spacing w:after="0" w:line="240" w:lineRule="auto"/>
        <w:jc w:val="both"/>
        <w:rPr>
          <w:rFonts w:ascii="Simplified Arabic" w:hAnsi="Simplified Arabic" w:cs="Simplified Arabic"/>
          <w:sz w:val="28"/>
          <w:rtl/>
          <w:lang w:bidi="ar-DZ"/>
        </w:rPr>
      </w:pPr>
      <w:r w:rsidRPr="0079330A">
        <w:rPr>
          <w:rFonts w:ascii="Simplified Arabic" w:hAnsi="Simplified Arabic" w:cs="Simplified Arabic"/>
          <w:sz w:val="28"/>
          <w:rtl/>
          <w:lang w:bidi="ar-DZ"/>
        </w:rPr>
        <w:t>هدفت هذه الدراسة الى تشخيص ظاهرة العنف في الملاعب وتأثيرها على الامن المجتمعي ، وذلك من خلال تحليل محتوى للمقابلات النصف توجيهية لغرض البحث على مستوى شباب قسنطينة ،قمنا بإبراز دور الأسباب الاجتماعية ( التنشئة الاجتماعية ، الفقر ، الإدمان ، البطالة ..) لما لهم تأثير مباشر على بناء شخصية سوية للأفراد كذلك برز دور الفريق في تشجيع ظهوره لدى المناصرين ، كذلك اشرنا الى دور الاعلام ووسائل التواصل الاجتماعي في شحن المناصرين قبل بداية المباراة</w:t>
      </w:r>
      <w:r w:rsidRPr="0079330A">
        <w:rPr>
          <w:rFonts w:ascii="Simplified Arabic" w:hAnsi="Simplified Arabic" w:cs="Simplified Arabic"/>
          <w:sz w:val="28"/>
          <w:lang w:bidi="ar-DZ"/>
        </w:rPr>
        <w:t xml:space="preserve"> .</w:t>
      </w:r>
    </w:p>
    <w:p w:rsidR="0079330A" w:rsidRPr="0079330A" w:rsidRDefault="0079330A" w:rsidP="0079330A">
      <w:pPr>
        <w:bidi/>
        <w:spacing w:after="0" w:line="240" w:lineRule="auto"/>
        <w:jc w:val="both"/>
        <w:rPr>
          <w:rFonts w:ascii="Simplified Arabic" w:hAnsi="Simplified Arabic" w:cs="Simplified Arabic"/>
          <w:sz w:val="28"/>
          <w:rtl/>
          <w:lang w:bidi="ar-DZ"/>
        </w:rPr>
      </w:pPr>
      <w:r w:rsidRPr="0079330A">
        <w:rPr>
          <w:rFonts w:ascii="Simplified Arabic" w:hAnsi="Simplified Arabic" w:cs="Simplified Arabic"/>
          <w:sz w:val="28"/>
          <w:rtl/>
          <w:lang w:bidi="ar-DZ"/>
        </w:rPr>
        <w:t>كما انه تم التوصل الى ان العنف اللفظي الذي نجده على شكل هتافات ، تصريحات لاعبين ومدرب والاعلامين ...، والمادي الذي يظهر على شكل تحطيم الممتلكات العامة والخاصة ، يعدان من اكثر اشكال العنف المنتشرة في الملاعب</w:t>
      </w:r>
      <w:r w:rsidRPr="0079330A">
        <w:rPr>
          <w:rFonts w:ascii="Simplified Arabic" w:hAnsi="Simplified Arabic" w:cs="Simplified Arabic"/>
          <w:sz w:val="28"/>
          <w:lang w:bidi="ar-DZ"/>
        </w:rPr>
        <w:t xml:space="preserve"> </w:t>
      </w:r>
    </w:p>
    <w:p w:rsidR="0079330A" w:rsidRPr="0079330A" w:rsidRDefault="0079330A" w:rsidP="0079330A">
      <w:pPr>
        <w:bidi/>
        <w:spacing w:after="0" w:line="240" w:lineRule="auto"/>
        <w:jc w:val="both"/>
        <w:rPr>
          <w:rFonts w:ascii="Simplified Arabic" w:hAnsi="Simplified Arabic" w:cs="Simplified Arabic"/>
          <w:sz w:val="28"/>
          <w:rtl/>
          <w:lang w:bidi="ar-DZ"/>
        </w:rPr>
      </w:pPr>
      <w:r w:rsidRPr="0079330A">
        <w:rPr>
          <w:rFonts w:ascii="Simplified Arabic" w:hAnsi="Simplified Arabic" w:cs="Simplified Arabic"/>
          <w:sz w:val="28"/>
          <w:rtl/>
          <w:lang w:bidi="ar-DZ"/>
        </w:rPr>
        <w:t>وهذا ما يحثنا على تشجيع الحملات الإعلامية والتوجيهية للقضاء على هذه الظاهرة والسيطرة عليها</w:t>
      </w:r>
      <w:r w:rsidRPr="0079330A">
        <w:rPr>
          <w:rFonts w:ascii="Simplified Arabic" w:hAnsi="Simplified Arabic" w:cs="Simplified Arabic"/>
          <w:sz w:val="28"/>
          <w:lang w:bidi="ar-DZ"/>
        </w:rPr>
        <w:t xml:space="preserve"> .</w:t>
      </w:r>
    </w:p>
    <w:p w:rsidR="0079330A" w:rsidRPr="0079330A" w:rsidRDefault="0079330A" w:rsidP="0079330A">
      <w:pPr>
        <w:bidi/>
        <w:spacing w:after="0" w:line="240" w:lineRule="auto"/>
        <w:jc w:val="both"/>
        <w:rPr>
          <w:rFonts w:ascii="Simplified Arabic" w:hAnsi="Simplified Arabic" w:cs="Simplified Arabic"/>
          <w:sz w:val="28"/>
          <w:rtl/>
          <w:lang w:bidi="ar-DZ"/>
        </w:rPr>
      </w:pPr>
      <w:r w:rsidRPr="0079330A">
        <w:rPr>
          <w:rFonts w:ascii="Simplified Arabic" w:hAnsi="Simplified Arabic" w:cs="Simplified Arabic"/>
          <w:sz w:val="28"/>
          <w:rtl/>
          <w:lang w:bidi="ar-DZ"/>
        </w:rPr>
        <w:t>الكلمات المفتاحية : العنف ؛ العنف في الملاعب ؛ الامن الاجتماعي .</w:t>
      </w:r>
    </w:p>
    <w:p w:rsidR="00FB3D71" w:rsidRDefault="00FB3D71" w:rsidP="00FB3D71">
      <w:pPr>
        <w:bidi/>
        <w:spacing w:after="0" w:line="240" w:lineRule="auto"/>
        <w:jc w:val="center"/>
        <w:rPr>
          <w:rFonts w:ascii="Simplified Arabic" w:eastAsia="Times New Roman" w:hAnsi="Simplified Arabic"/>
          <w:sz w:val="28"/>
          <w:rtl/>
          <w:lang w:val="en-US"/>
        </w:rPr>
      </w:pPr>
      <w:r>
        <w:rPr>
          <w:rFonts w:ascii="Simplified Arabic" w:hAnsi="Simplified Arabic"/>
          <w:sz w:val="28"/>
          <w:rtl/>
        </w:rPr>
        <w:t xml:space="preserve">   </w:t>
      </w:r>
      <w:r>
        <w:rPr>
          <w:rFonts w:ascii="Simplified Arabic" w:hAnsi="Simplified Arabic" w:hint="cs"/>
          <w:sz w:val="28"/>
          <w:vertAlign w:val="superscript"/>
          <w:rtl/>
        </w:rPr>
        <w:t xml:space="preserve">2   </w:t>
      </w:r>
      <w:r>
        <w:rPr>
          <w:sz w:val="24"/>
          <w:szCs w:val="24"/>
          <w:lang w:val="en-US"/>
        </w:rPr>
        <w:tab/>
      </w:r>
      <w:r>
        <w:rPr>
          <w:sz w:val="28"/>
          <w:rtl/>
          <w:lang w:val="en-US" w:bidi="ar-DZ"/>
        </w:rPr>
        <w:t xml:space="preserve"> </w:t>
      </w:r>
    </w:p>
    <w:p w:rsidR="00FB3D71" w:rsidRDefault="00FB3D71" w:rsidP="00D547C9">
      <w:pPr>
        <w:spacing w:after="0" w:line="240" w:lineRule="auto"/>
        <w:jc w:val="center"/>
        <w:rPr>
          <w:rFonts w:ascii="Times New Roman" w:eastAsia="Calibri" w:hAnsi="Times New Roman"/>
          <w:b/>
          <w:bCs/>
          <w:sz w:val="24"/>
          <w:szCs w:val="24"/>
          <w:lang w:val="en-US" w:eastAsia="it-IT"/>
        </w:rPr>
      </w:pPr>
      <w:r>
        <w:rPr>
          <w:b/>
          <w:bCs/>
          <w:sz w:val="24"/>
          <w:szCs w:val="24"/>
          <w:lang w:val="en-US" w:eastAsia="it-IT"/>
        </w:rPr>
        <w:t>The phenomenon of violence in the stadiums and their impact on societal security</w:t>
      </w:r>
    </w:p>
    <w:p w:rsidR="00FB3D71" w:rsidRDefault="00FB3D71" w:rsidP="00D547C9">
      <w:pPr>
        <w:spacing w:after="0" w:line="240" w:lineRule="auto"/>
        <w:jc w:val="center"/>
        <w:rPr>
          <w:b/>
          <w:bCs/>
          <w:sz w:val="24"/>
          <w:szCs w:val="24"/>
          <w:rtl/>
          <w:lang w:val="en-US" w:eastAsia="it-IT"/>
        </w:rPr>
      </w:pPr>
      <w:r>
        <w:rPr>
          <w:b/>
          <w:bCs/>
          <w:sz w:val="24"/>
          <w:szCs w:val="24"/>
          <w:lang w:val="en-US" w:eastAsia="it-IT"/>
        </w:rPr>
        <w:t>– A case study of Constantine team.</w:t>
      </w:r>
    </w:p>
    <w:p w:rsidR="00D547C9" w:rsidRDefault="00D547C9" w:rsidP="00D547C9">
      <w:pPr>
        <w:spacing w:after="0" w:line="240" w:lineRule="auto"/>
        <w:jc w:val="center"/>
        <w:rPr>
          <w:b/>
          <w:bCs/>
          <w:sz w:val="24"/>
          <w:szCs w:val="24"/>
          <w:rtl/>
          <w:lang w:val="en-US" w:eastAsia="it-IT"/>
        </w:rPr>
      </w:pPr>
    </w:p>
    <w:p w:rsidR="00FB3D71" w:rsidRDefault="00FB3D71" w:rsidP="00D547C9">
      <w:pPr>
        <w:pStyle w:val="Resum"/>
        <w:bidi w:val="0"/>
        <w:spacing w:before="0" w:after="0"/>
        <w:ind w:firstLine="567"/>
        <w:jc w:val="both"/>
        <w:rPr>
          <w:rFonts w:ascii="Times New Roman" w:hAnsi="Times New Roman" w:cs="Times New Roman"/>
          <w:b w:val="0"/>
          <w:bCs w:val="0"/>
          <w:lang w:val="en-US"/>
        </w:rPr>
      </w:pPr>
      <w:r>
        <w:rPr>
          <w:rFonts w:ascii="Times New Roman" w:hAnsi="Times New Roman" w:cs="Times New Roman"/>
          <w:lang w:val="en-US"/>
        </w:rPr>
        <w:t xml:space="preserve">Abstract: </w:t>
      </w:r>
      <w:r>
        <w:rPr>
          <w:rFonts w:ascii="Times New Roman" w:hAnsi="Times New Roman" w:cs="Times New Roman"/>
          <w:b w:val="0"/>
          <w:bCs w:val="0"/>
          <w:lang w:val="en-US"/>
        </w:rPr>
        <w:t>This study aimed to characterize the phenomenon of violence in the stadiums and their impact on societal security, through the analysis of the content of the interviews, guidelines for research purpose half the level of the youth of constantine, we highlighting the role of the social causes (socialization, poverty, drug addiction, unemployment..) for their direct impact on building together individuals also emerged the Panel's role in the promotion of his appearance to supporters, also referred to the role of media and social communication in shipping supporters before the beginning of the match</w:t>
      </w:r>
      <w:r>
        <w:rPr>
          <w:rFonts w:ascii="Times New Roman" w:hAnsi="Times New Roman" w:cs="Times New Roman"/>
          <w:b w:val="0"/>
          <w:bCs w:val="0"/>
          <w:rtl/>
          <w:lang w:val="en-US"/>
        </w:rPr>
        <w:t>.</w:t>
      </w:r>
    </w:p>
    <w:p w:rsidR="00FB3D71" w:rsidRDefault="00FB3D71" w:rsidP="00FB3D71">
      <w:pPr>
        <w:pStyle w:val="Resum"/>
        <w:bidi w:val="0"/>
        <w:spacing w:before="0" w:after="0"/>
        <w:ind w:firstLine="567"/>
        <w:jc w:val="both"/>
        <w:rPr>
          <w:rFonts w:ascii="Times New Roman" w:hAnsi="Times New Roman" w:cs="Times New Roman"/>
          <w:b w:val="0"/>
          <w:bCs w:val="0"/>
          <w:lang w:val="en-US"/>
        </w:rPr>
      </w:pPr>
      <w:r>
        <w:rPr>
          <w:rFonts w:ascii="Times New Roman" w:hAnsi="Times New Roman" w:cs="Times New Roman"/>
          <w:b w:val="0"/>
          <w:bCs w:val="0"/>
          <w:lang w:val="en-US"/>
        </w:rPr>
        <w:t>It was found that verbal violence, which we find in the form of slogans, the players and coaches broadcasters ..., material that appears in the form of smashing of public and private property, were two of the most widespread forms of violence in the stadiums</w:t>
      </w:r>
      <w:r>
        <w:rPr>
          <w:rFonts w:ascii="Times New Roman" w:hAnsi="Times New Roman" w:cs="Times New Roman"/>
          <w:b w:val="0"/>
          <w:bCs w:val="0"/>
          <w:rtl/>
          <w:lang w:val="en-US"/>
        </w:rPr>
        <w:t>.</w:t>
      </w:r>
    </w:p>
    <w:p w:rsidR="00FB3D71" w:rsidRDefault="00FB3D71" w:rsidP="00FB3D71">
      <w:pPr>
        <w:pStyle w:val="Resum"/>
        <w:bidi w:val="0"/>
        <w:spacing w:before="0" w:after="0"/>
        <w:ind w:firstLine="567"/>
        <w:jc w:val="both"/>
        <w:rPr>
          <w:rFonts w:ascii="Times New Roman" w:hAnsi="Times New Roman" w:cs="Times New Roman"/>
          <w:b w:val="0"/>
          <w:bCs w:val="0"/>
          <w:lang w:val="en-US"/>
        </w:rPr>
      </w:pPr>
      <w:r>
        <w:rPr>
          <w:rFonts w:ascii="Times New Roman" w:hAnsi="Times New Roman" w:cs="Times New Roman"/>
          <w:b w:val="0"/>
          <w:bCs w:val="0"/>
          <w:lang w:val="en-US"/>
        </w:rPr>
        <w:t>This is what prompts us to promote information campaigns and guidelines on the elimination of this phenomenon and control.</w:t>
      </w:r>
    </w:p>
    <w:p w:rsidR="00FB3D71" w:rsidRDefault="00FB3D71" w:rsidP="00FB3D71">
      <w:pPr>
        <w:pStyle w:val="Resum"/>
        <w:bidi w:val="0"/>
        <w:spacing w:before="0" w:after="0"/>
        <w:ind w:firstLine="567"/>
        <w:jc w:val="both"/>
        <w:rPr>
          <w:rFonts w:ascii="Times New Roman" w:hAnsi="Times New Roman" w:cs="Times New Roman"/>
          <w:b w:val="0"/>
          <w:bCs w:val="0"/>
          <w:rtl/>
          <w:lang w:val="en-US" w:bidi="ar-DZ"/>
        </w:rPr>
      </w:pPr>
      <w:r>
        <w:rPr>
          <w:rFonts w:ascii="Times New Roman" w:hAnsi="Times New Roman" w:cs="Times New Roman"/>
          <w:b w:val="0"/>
          <w:bCs w:val="0"/>
          <w:lang w:val="en-US"/>
        </w:rPr>
        <w:t>Keywords</w:t>
      </w:r>
      <w:r>
        <w:rPr>
          <w:rFonts w:ascii="Times New Roman" w:hAnsi="Times New Roman" w:cs="Times New Roman"/>
          <w:b w:val="0"/>
          <w:bCs w:val="0"/>
          <w:rtl/>
          <w:lang w:val="en-US" w:bidi="ar-DZ"/>
        </w:rPr>
        <w:t>:</w:t>
      </w:r>
      <w:r>
        <w:rPr>
          <w:rFonts w:ascii="Times New Roman" w:hAnsi="Times New Roman" w:cs="Times New Roman"/>
          <w:b w:val="0"/>
          <w:bCs w:val="0"/>
          <w:lang w:val="en-US" w:bidi="ar-DZ"/>
        </w:rPr>
        <w:t xml:space="preserve"> violence </w:t>
      </w:r>
      <w:r>
        <w:rPr>
          <w:rFonts w:ascii="Times New Roman" w:hAnsi="Times New Roman" w:cs="Times New Roman"/>
          <w:b w:val="0"/>
          <w:bCs w:val="0"/>
          <w:lang w:bidi="ar-DZ"/>
        </w:rPr>
        <w:t>;</w:t>
      </w:r>
      <w:r>
        <w:rPr>
          <w:rFonts w:ascii="Times New Roman" w:hAnsi="Times New Roman" w:cs="Times New Roman"/>
          <w:b w:val="0"/>
          <w:bCs w:val="0"/>
          <w:lang w:val="en-US" w:bidi="ar-DZ"/>
        </w:rPr>
        <w:t xml:space="preserve"> violence at stadiums; social security.</w:t>
      </w:r>
    </w:p>
    <w:p w:rsidR="00D547C9" w:rsidRDefault="00D547C9" w:rsidP="00FB3D71">
      <w:pPr>
        <w:pStyle w:val="Resum"/>
        <w:spacing w:before="0" w:after="0"/>
        <w:ind w:firstLine="567"/>
        <w:jc w:val="both"/>
        <w:rPr>
          <w:rFonts w:asciiTheme="minorHAnsi" w:eastAsiaTheme="minorHAnsi" w:hAnsiTheme="minorHAnsi" w:cstheme="minorBidi"/>
          <w:b w:val="0"/>
          <w:bCs w:val="0"/>
          <w:sz w:val="22"/>
          <w:szCs w:val="22"/>
          <w:rtl/>
          <w:lang w:val="en-US" w:bidi="ar-DZ"/>
        </w:rPr>
      </w:pPr>
    </w:p>
    <w:p w:rsidR="00D547C9" w:rsidRDefault="00D547C9" w:rsidP="00FB3D71">
      <w:pPr>
        <w:pStyle w:val="Resum"/>
        <w:spacing w:before="0" w:after="0"/>
        <w:ind w:firstLine="567"/>
        <w:jc w:val="both"/>
        <w:rPr>
          <w:rFonts w:asciiTheme="minorHAnsi" w:eastAsiaTheme="minorHAnsi" w:hAnsiTheme="minorHAnsi" w:cstheme="minorBidi"/>
          <w:b w:val="0"/>
          <w:bCs w:val="0"/>
          <w:sz w:val="22"/>
          <w:szCs w:val="22"/>
          <w:rtl/>
          <w:lang w:val="en-US" w:bidi="ar-DZ"/>
        </w:rPr>
      </w:pPr>
    </w:p>
    <w:p w:rsidR="00FB3D71" w:rsidRPr="00D547C9" w:rsidRDefault="00FB3D71" w:rsidP="008A3F89">
      <w:pPr>
        <w:numPr>
          <w:ilvl w:val="0"/>
          <w:numId w:val="44"/>
        </w:numPr>
        <w:bidi/>
        <w:spacing w:after="0" w:line="240" w:lineRule="auto"/>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مقدمة</w:t>
      </w:r>
      <w:r w:rsidRPr="00D547C9">
        <w:rPr>
          <w:rFonts w:ascii="Traditional Arabic" w:hAnsi="Traditional Arabic" w:cs="Traditional Arabic"/>
          <w:b/>
          <w:bCs/>
          <w:sz w:val="28"/>
          <w:szCs w:val="28"/>
          <w:rtl/>
          <w:lang w:bidi="ar-DZ"/>
        </w:rPr>
        <w:t>:</w:t>
      </w:r>
    </w:p>
    <w:p w:rsidR="00FB3D71" w:rsidRPr="00D547C9" w:rsidRDefault="00FB3D71" w:rsidP="00D547C9">
      <w:pPr>
        <w:bidi/>
        <w:spacing w:after="0" w:line="240" w:lineRule="auto"/>
        <w:ind w:firstLine="567"/>
        <w:jc w:val="both"/>
        <w:rPr>
          <w:rFonts w:ascii="Traditional Arabic" w:hAnsi="Traditional Arabic" w:cs="Traditional Arabic"/>
          <w:sz w:val="28"/>
          <w:szCs w:val="28"/>
        </w:rPr>
      </w:pPr>
      <w:r w:rsidRPr="00D547C9">
        <w:rPr>
          <w:rFonts w:ascii="Traditional Arabic" w:hAnsi="Traditional Arabic" w:cs="Traditional Arabic"/>
          <w:sz w:val="28"/>
          <w:szCs w:val="28"/>
          <w:rtl/>
        </w:rPr>
        <w:t>يستعمل الكثيرون مصطلح العنف و العدوان دون التميز بينهما فيستعمل المصطلحان للدلالة على نفس المفهوم . الا انه يوجد اختلاف بينهم، فالعدوان بالنسبة للعلماء النفس هو يعبر عن ميل اوسمة نفسة اكثر منها فعل ، يرجع الميل الى نزوة تهديم الاخر أي انها عبارة عن طاقة نزوية، فمن الناحية التحليلية النفسية تعد العدوانية تصور الجهاز النفسي وهي لا شعورية ، هي عبارة للحاجات الأساسية للحفاظ على المعاش . اما العنف فهو عبارة عن ممارسة القوة البدنية بهدف الحاق الأذى وحرمان الأفراد من حقوقهم ، كما يعد الاعتداء من المصطلحات ذات العلافة بالعنف وهو عكس العدوانية فهو عبارة عن سلوك او فعل ، اما مصطلح الخطورة فهي عبارة عن أنماط تصورات العنف والعدوانية .</w:t>
      </w:r>
    </w:p>
    <w:p w:rsidR="00FB3D71" w:rsidRPr="00D547C9" w:rsidRDefault="00FB3D71" w:rsidP="00D547C9">
      <w:pPr>
        <w:bidi/>
        <w:spacing w:line="240" w:lineRule="auto"/>
        <w:jc w:val="both"/>
        <w:rPr>
          <w:rFonts w:ascii="Traditional Arabic" w:hAnsi="Traditional Arabic" w:cs="Traditional Arabic"/>
          <w:sz w:val="28"/>
          <w:szCs w:val="28"/>
          <w:rtl/>
          <w:lang w:bidi="ar-DZ"/>
        </w:rPr>
      </w:pPr>
      <w:r w:rsidRPr="00D547C9">
        <w:rPr>
          <w:rFonts w:ascii="Traditional Arabic" w:hAnsi="Traditional Arabic" w:cs="Traditional Arabic"/>
          <w:sz w:val="28"/>
          <w:szCs w:val="28"/>
          <w:rtl/>
        </w:rPr>
        <w:t xml:space="preserve">يعد </w:t>
      </w:r>
      <w:r w:rsidRPr="00D547C9">
        <w:rPr>
          <w:rFonts w:ascii="Traditional Arabic" w:hAnsi="Traditional Arabic" w:cs="Traditional Arabic"/>
          <w:sz w:val="28"/>
          <w:szCs w:val="28"/>
          <w:rtl/>
          <w:lang w:bidi="ar-DZ"/>
        </w:rPr>
        <w:t xml:space="preserve">العنف منتشر في كل الا انه يخضع الى معايير قانونية واجتماعية مرتبطة بالثقافات المتنوعة ، كذلك يجتاح العنف مختلف المجالات : العائلي، المدرسي ، السياسي ، الاجتماعي ، الرياضي ..الخ ، وله العديد من الشكال : لفظي ، جسدي ، جنسي ، نفسي ، مادي .و يكون العنف فردي او جماعي . يؤثر العنف على الفرد وعلى بناء علاقاته بالآخرين و على المجتمع . </w:t>
      </w:r>
    </w:p>
    <w:p w:rsidR="00FB3D71" w:rsidRPr="00D547C9" w:rsidRDefault="00FB3D71" w:rsidP="00D547C9">
      <w:pPr>
        <w:bidi/>
        <w:spacing w:after="0" w:line="240" w:lineRule="auto"/>
        <w:ind w:firstLine="567"/>
        <w:jc w:val="both"/>
        <w:rPr>
          <w:rFonts w:ascii="Traditional Arabic" w:hAnsi="Traditional Arabic" w:cs="Traditional Arabic"/>
          <w:sz w:val="28"/>
          <w:szCs w:val="28"/>
          <w:rtl/>
        </w:rPr>
      </w:pPr>
      <w:r w:rsidRPr="00D547C9">
        <w:rPr>
          <w:rFonts w:ascii="Traditional Arabic" w:hAnsi="Traditional Arabic" w:cs="Traditional Arabic"/>
          <w:sz w:val="28"/>
          <w:szCs w:val="28"/>
          <w:rtl/>
          <w:lang w:bidi="ar-DZ"/>
        </w:rPr>
        <w:t xml:space="preserve">سوف نتطرق في دراستنا الى تشخيص العنف في الملاعب وتأثيره على الامن المجتمعي ، و ذلك بغية التوصل الي بعض الحلول الى هذه الظاهرة التي أصبحت في تفاقم مستمر . </w:t>
      </w:r>
    </w:p>
    <w:p w:rsidR="00FB3D71" w:rsidRPr="00D547C9" w:rsidRDefault="00FB3D71" w:rsidP="008A3F89">
      <w:pPr>
        <w:numPr>
          <w:ilvl w:val="0"/>
          <w:numId w:val="44"/>
        </w:numPr>
        <w:bidi/>
        <w:spacing w:after="0" w:line="240" w:lineRule="auto"/>
        <w:ind w:firstLine="567"/>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 xml:space="preserve">مشكلة الدراسة </w:t>
      </w:r>
      <w:r w:rsidRPr="00D547C9">
        <w:rPr>
          <w:rFonts w:ascii="Traditional Arabic" w:hAnsi="Traditional Arabic" w:cs="Traditional Arabic"/>
          <w:b/>
          <w:bCs/>
          <w:sz w:val="28"/>
          <w:szCs w:val="28"/>
        </w:rPr>
        <w:t>:</w:t>
      </w:r>
    </w:p>
    <w:p w:rsidR="00FB3D71" w:rsidRPr="00D547C9" w:rsidRDefault="00FB3D71" w:rsidP="00D547C9">
      <w:pPr>
        <w:bidi/>
        <w:spacing w:after="0" w:line="240" w:lineRule="auto"/>
        <w:ind w:firstLine="567"/>
        <w:jc w:val="both"/>
        <w:rPr>
          <w:rFonts w:ascii="Traditional Arabic" w:hAnsi="Traditional Arabic" w:cs="Traditional Arabic"/>
          <w:b/>
          <w:bCs/>
          <w:sz w:val="28"/>
          <w:szCs w:val="28"/>
        </w:rPr>
      </w:pPr>
      <w:r w:rsidRPr="00D547C9">
        <w:rPr>
          <w:rFonts w:ascii="Traditional Arabic" w:hAnsi="Traditional Arabic" w:cs="Traditional Arabic"/>
          <w:sz w:val="28"/>
          <w:szCs w:val="28"/>
          <w:rtl/>
        </w:rPr>
        <w:t>انتشر العنف في الآونة الأخيرة في المجتمع الجزائري على نطاق واسع فاجتاح كل الأوساط منها الاسرية ،التعليمية، السياسية والرياضية ، وهذه الأخيرة برزت بكثرة ، حيث اصبحنا نشاهد لاعبين لا يتصفون بالأخلاق والروح الرياضية للمنافسة ، فاصبحنا نجد اللاعبين مدمنين ، لا يتحكمون في انفعالاتهم وسلوكاتهم امام الجمهور ...الخ . فيلاحظ انتشار العنف في الملاعب منذ القدم الا انه لم يكن بالصورة التي نراها اليوم ، فقديما نلاحظ القليل من العنف اللفظي بين اللاعبين او الحكم او الجمهور او المدرب ، الا اننا اليوم اصبحنا نرى تنافس بين مختلف الافراد في الوسط الرياضي . فاليوم اصبح من الصعب ان يذهب اب مع ابنه الى المدرجات لما سوف يسمعه كلاهما من كلام نابي خارج عن الاداب العامة ، ولم يكتفوا بذلك فقط اليوم اصبح الذهاب الى المدرجات كالذهاب الى ساحة الحروب تنتهي بخسائر مادية وجسدية ، ومن هنا نطرح التساؤلات التالية : ماهي الأسباب التي تدفع الى انتشار هذه الظاهرة بصورة كبيرة ؟ وماهي الأنواع العنف الأكثر انتشارا في الملاعب ؟ و ما تأثير العنف في الملاعب على تحقيق الامن المجتمعي ؟</w:t>
      </w:r>
    </w:p>
    <w:p w:rsidR="00FB3D71" w:rsidRPr="00D547C9" w:rsidRDefault="00FB3D71" w:rsidP="008A3F89">
      <w:pPr>
        <w:numPr>
          <w:ilvl w:val="0"/>
          <w:numId w:val="44"/>
        </w:numPr>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أهداف الدراسة:</w:t>
      </w:r>
    </w:p>
    <w:p w:rsidR="00FB3D71" w:rsidRPr="00D547C9" w:rsidRDefault="00FB3D71" w:rsidP="008A3F89">
      <w:pPr>
        <w:numPr>
          <w:ilvl w:val="0"/>
          <w:numId w:val="45"/>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التعرف على اشكال العنف الأكثر انتشارا في الوسط الرياضي .</w:t>
      </w:r>
    </w:p>
    <w:p w:rsidR="00FB3D71" w:rsidRPr="00D547C9" w:rsidRDefault="00FB3D71" w:rsidP="008A3F89">
      <w:pPr>
        <w:numPr>
          <w:ilvl w:val="0"/>
          <w:numId w:val="45"/>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معرفة أسباب محفزة لانتشار هذه الظاهرة في وسط الرياضي .</w:t>
      </w:r>
    </w:p>
    <w:p w:rsidR="00FB3D71" w:rsidRPr="00D547C9" w:rsidRDefault="00FB3D71" w:rsidP="008A3F89">
      <w:pPr>
        <w:numPr>
          <w:ilvl w:val="0"/>
          <w:numId w:val="45"/>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التعرف في معرفة الاثار الناجم عن العنف في الوسط الرياضي .</w:t>
      </w:r>
    </w:p>
    <w:p w:rsidR="00FB3D71" w:rsidRPr="00D547C9" w:rsidRDefault="00FB3D71" w:rsidP="008A3F89">
      <w:pPr>
        <w:numPr>
          <w:ilvl w:val="0"/>
          <w:numId w:val="45"/>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التوصل الى تأثير العنف في الوسط الرياضي على الامن المجتمعي .</w:t>
      </w:r>
    </w:p>
    <w:p w:rsidR="00FB3D71" w:rsidRPr="00D547C9" w:rsidRDefault="00FB3D71" w:rsidP="008A3F89">
      <w:pPr>
        <w:numPr>
          <w:ilvl w:val="0"/>
          <w:numId w:val="44"/>
        </w:numPr>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 xml:space="preserve"> أهمية الدراسة:</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تكمل أهمية البحث في تشخيص الأسباب التي تزيد من انتشار ظاهرة العنف في الملاعب و التوصل الى بعض الحلول للحد من انتشارها .</w:t>
      </w:r>
    </w:p>
    <w:p w:rsidR="00FB3D71" w:rsidRDefault="00FB3D71" w:rsidP="008A3F89">
      <w:pPr>
        <w:numPr>
          <w:ilvl w:val="0"/>
          <w:numId w:val="44"/>
        </w:numPr>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مفاهيم الدراسة:</w:t>
      </w:r>
    </w:p>
    <w:p w:rsidR="00D547C9" w:rsidRDefault="00D547C9" w:rsidP="00D547C9">
      <w:pPr>
        <w:bidi/>
        <w:spacing w:after="0" w:line="240" w:lineRule="auto"/>
        <w:jc w:val="both"/>
        <w:rPr>
          <w:rFonts w:ascii="Traditional Arabic" w:hAnsi="Traditional Arabic" w:cs="Traditional Arabic"/>
          <w:b/>
          <w:bCs/>
          <w:sz w:val="28"/>
          <w:szCs w:val="28"/>
          <w:rtl/>
        </w:rPr>
      </w:pPr>
    </w:p>
    <w:p w:rsidR="00D547C9" w:rsidRPr="00D547C9" w:rsidRDefault="00D547C9" w:rsidP="00D547C9">
      <w:pPr>
        <w:bidi/>
        <w:spacing w:after="0" w:line="240" w:lineRule="auto"/>
        <w:jc w:val="both"/>
        <w:rPr>
          <w:rFonts w:ascii="Traditional Arabic" w:hAnsi="Traditional Arabic" w:cs="Traditional Arabic"/>
          <w:b/>
          <w:bCs/>
          <w:sz w:val="28"/>
          <w:szCs w:val="28"/>
          <w:rtl/>
        </w:rPr>
      </w:pPr>
    </w:p>
    <w:p w:rsidR="00FB3D71" w:rsidRPr="00D547C9" w:rsidRDefault="00FB3D71" w:rsidP="008A3F89">
      <w:pPr>
        <w:numPr>
          <w:ilvl w:val="0"/>
          <w:numId w:val="46"/>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b/>
          <w:bCs/>
          <w:sz w:val="28"/>
          <w:szCs w:val="28"/>
          <w:rtl/>
        </w:rPr>
        <w:t>العنف :</w:t>
      </w:r>
      <w:r w:rsidRPr="00D547C9">
        <w:rPr>
          <w:rFonts w:ascii="Traditional Arabic" w:hAnsi="Traditional Arabic" w:cs="Traditional Arabic"/>
          <w:sz w:val="28"/>
          <w:szCs w:val="28"/>
          <w:rtl/>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تعريف منظمة الصحة العالمية 2002</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الاستعمال المتعمد للقوة الفيزيائية ( المادية ) او القدرة ، سواء بالتهديد او الاستعمال المادي الحقيقي ضد الذات او ضد شخص اخر او ضد مجموعة او مجتمع ، بحيث يؤدي الى حدوث ( او رجحان حدوث ) اصابة او موت او اصبابة نفسية او سوء النماء او الحرمان . ( ليث محمد عياش ، 2009 ) .كما جاء تعريف العنف في قاموس اكسفورد</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 xml:space="preserve"> ممارسة القوة البدنية لإنزال الاذى بالأشخاص او الممتلكات ، كما يعتبر الفعل او المعاملة التي تحدث ضررا جسميا او التدخل في الحرية الاخرين الشخصية عنفا . (علي عبد القادر القرالة ، 2011)</w:t>
      </w:r>
    </w:p>
    <w:p w:rsidR="00FB3D71" w:rsidRPr="00D547C9" w:rsidRDefault="00FB3D71" w:rsidP="008A3F89">
      <w:pPr>
        <w:numPr>
          <w:ilvl w:val="0"/>
          <w:numId w:val="46"/>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b/>
          <w:bCs/>
          <w:sz w:val="28"/>
          <w:szCs w:val="28"/>
          <w:rtl/>
        </w:rPr>
        <w:t xml:space="preserve">العنف الرياضي : </w:t>
      </w:r>
    </w:p>
    <w:p w:rsidR="00FB3D71" w:rsidRPr="00D547C9" w:rsidRDefault="00FB3D71" w:rsidP="00D547C9">
      <w:pPr>
        <w:bidi/>
        <w:spacing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تطلق عبارة العنف الرياضي على الاعمال والممارسات الموجهة ضد الدولة او المنظمات او الهيئات الرياضية وضد الافراد او المجموعات الخاضعة تحت سيطرتها .كما انه يرتبط موضوع العنف الرياضي ضد الأشخاص بالوضع الرياضي الذي يعيشون في ظله . (رمضان ياسين ، 2008، ص 151)</w:t>
      </w:r>
    </w:p>
    <w:p w:rsidR="00FB3D71" w:rsidRPr="00D547C9" w:rsidRDefault="00FB3D71" w:rsidP="008A3F89">
      <w:pPr>
        <w:numPr>
          <w:ilvl w:val="0"/>
          <w:numId w:val="46"/>
        </w:num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b/>
          <w:bCs/>
          <w:sz w:val="28"/>
          <w:szCs w:val="28"/>
          <w:rtl/>
        </w:rPr>
        <w:t>العنف في الملاعب :</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تعتبر ظاهرة العنف والعدوان والشغب في الملاعب العربية بشكل عام اقل عنفا وحدة مما هي عليه الملاعب الغربية، ولكن بالرغم من ذلك نرى انها اخذت تتزايد في وسطنا الرياضي خلال السنوات الأخيرة ، فهناك الكثير من الاحداث والتصرفات غير الحضارية التي تعقب انتصارات المنتخب او الفرق المحلية والدالة على سوء سلوك عام وتصرفات غير أخلاقية تؤدي الى الحاق اضرار بدنية و نفسية بالشخص نفسه او بالاخرين .( رمضان ياسين ، 2008، ص 154)</w:t>
      </w:r>
    </w:p>
    <w:p w:rsidR="00FB3D71" w:rsidRPr="00D547C9" w:rsidRDefault="00FB3D71" w:rsidP="008A3F89">
      <w:pPr>
        <w:numPr>
          <w:ilvl w:val="0"/>
          <w:numId w:val="46"/>
        </w:numPr>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 xml:space="preserve">الامن المجتمعي : </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تعريف ريتشارد سموك بانه " يعد الامن محور اهتمام كل افراد والمجتمعات، اما الامن القومي فهو محور اهتمام الجماعات السياسية منذ نشأتها بدلالة سعيها الى حماية وجودها وضمان استمرارها في مواجهة شتى التهديدات، منهما بلغت قوة الدولة ، فان حماية وجودها وضمان استمرارها يمثلان اول احتياجاتها وأهدافها ، ويتقدمان لديها على كل اعتبار ، لذلك فقد قال : ان سيادة مبدأ حماية الامن القومي على اية وظيفة أخرى للدولة بديهية لا تحتاج للمناقشة " ( علي عباس مراد ، 2017، ص 24) " للحفاظ على الامن في المجتمع يتطلب منا ذلك معالجة أسباب مثل انحراف ، الفقر ، نزاعات وشقاق ، اثار الطلاق والتشرد ، تحصين الأفكار وحماية الجيل الناشئة وشباب الامة ، معالة هذه المواضيع من قبل علماء ومربين ودعاة باحتواء الشباب و فتح قنوات للحوار والتوجيه  .( محمد بن إبراهيم السبر ، 2016،ص11)</w:t>
      </w:r>
    </w:p>
    <w:p w:rsidR="00FB3D71" w:rsidRPr="00D547C9" w:rsidRDefault="00FB3D71" w:rsidP="008A3F89">
      <w:pPr>
        <w:numPr>
          <w:ilvl w:val="0"/>
          <w:numId w:val="44"/>
        </w:numPr>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إطار نظري:</w:t>
      </w:r>
    </w:p>
    <w:p w:rsidR="00FB3D71" w:rsidRPr="00D547C9" w:rsidRDefault="00FB3D71" w:rsidP="008A3F89">
      <w:pPr>
        <w:numPr>
          <w:ilvl w:val="0"/>
          <w:numId w:val="47"/>
        </w:numPr>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النظريات النفسية المفسرة للعنف :</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اختلفت تفسيرات السلوك العنف بحسب اتجاهات المدارس ومبادئ لنظرية لكل مدرسة نذكر بعض الآراء</w:t>
      </w:r>
      <w:r w:rsidRPr="00D547C9">
        <w:rPr>
          <w:rFonts w:ascii="Traditional Arabic" w:hAnsi="Traditional Arabic" w:cs="Traditional Arabic"/>
          <w:sz w:val="28"/>
          <w:szCs w:val="28"/>
        </w:rPr>
        <w:t>:</w:t>
      </w:r>
    </w:p>
    <w:p w:rsidR="00FB3D71" w:rsidRPr="00D547C9" w:rsidRDefault="00FB3D71" w:rsidP="00D547C9">
      <w:pPr>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اولا : التحليل النفسي</w:t>
      </w:r>
      <w:r w:rsidRPr="00D547C9">
        <w:rPr>
          <w:rFonts w:ascii="Traditional Arabic" w:hAnsi="Traditional Arabic" w:cs="Traditional Arabic"/>
          <w:b/>
          <w:bCs/>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فسرت النظرية التحليلية السلوك العنيف على انه سلوك على انه سلوك فردي يهدف الى ابعاد الالم و الحصول على اللذة او الدفاع عن الذات حتى وان كان على حساب الاخرين . ( ليث محمد عياش ، 2009)</w:t>
      </w:r>
    </w:p>
    <w:p w:rsidR="00FB3D71" w:rsidRPr="00D547C9" w:rsidRDefault="00FB3D71" w:rsidP="008A3F89">
      <w:pPr>
        <w:numPr>
          <w:ilvl w:val="0"/>
          <w:numId w:val="48"/>
        </w:num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فرويد</w:t>
      </w:r>
      <w:r w:rsidRPr="00D547C9">
        <w:rPr>
          <w:rFonts w:cs="Times New Roman"/>
          <w:sz w:val="28"/>
          <w:szCs w:val="28"/>
        </w:rPr>
        <w:t xml:space="preserve">  S. FREUD</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ليس الانسان قطعا ذاك الكائن الطيب ، و الذي يقال عنه انه يدافع عن نفسه عندما يهاجم ، بل هو على العكس من ذلك كائن يتحتم عليه ان يضع في حساب معطياته الغريزية نصيبا كبيرا من العدوانية كإحدى تجليات الممارسة العنيفة  ( علي سموك ،2006)</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يرى س. فرويد ان وراء كل سلوك معين دافع يحركه سواء كان هذا الدافع شعوريا ام لا شعوريا "  (جابر نصر الدين ، دس ، ص 117)</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حيث اعتبر العدوانية ممارسة عنيفة ، هو صراع ما بين مبدأ اللذة ومبدأ الواقع فاللبيدو يأخذ شكلا حرا في سعي الفرد لتحقيق رغبته ويصدم ذلك مبدأ الواقع حيث هذا الاخير يقيد سلوك الانسان ويضبطه مما يحول السلوك الى عنف على ما يرغب فيه . ( علي سموك ، 2006)</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ارجع فرويد العنف الى الشعور بالذنب ، ليس بعد الجريمة و انما قبلها اي ليس الى نتائج ممارسة العنف و الجريمة و انما الى دوافعها ، و هكذا يرجع فرويد سلوك العنف اما لعجز الانا عن تكييف النزعات الفطرية النزوية مع مطالب المجتمع و قيمه و مثله و معاييره ، او لعجز الذات عن عملية التسامي او الاعلاء ، وذلك خلال استبدال النزعات العدوانية و البدنية و النزوية بالأنشطة  المقبولة خلقيا و روحانيا و دينيا و اجتماعيا ، كما قد تكون الانا الاعلى عنده ضعيفة ، وفي الحالة تنطلق الميولات النزوية ، حيث تلتمس الاشباع عن طريق سلوك العنف و الاجرام .( تهاني محمد عثمان منيب و عزة محمد سليمان ، 2007)</w:t>
      </w:r>
    </w:p>
    <w:p w:rsidR="00FB3D71" w:rsidRPr="00D547C9" w:rsidRDefault="00FB3D71" w:rsidP="008A3F89">
      <w:pPr>
        <w:numPr>
          <w:ilvl w:val="0"/>
          <w:numId w:val="48"/>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غارما</w:t>
      </w:r>
      <w:r w:rsidRPr="00D547C9">
        <w:rPr>
          <w:rFonts w:ascii="Traditional Arabic" w:hAnsi="Traditional Arabic" w:cs="Traditional Arabic"/>
          <w:sz w:val="28"/>
          <w:szCs w:val="28"/>
        </w:rPr>
        <w:t xml:space="preserve"> </w:t>
      </w:r>
      <w:r w:rsidRPr="00D547C9">
        <w:rPr>
          <w:rFonts w:cs="Times New Roman"/>
          <w:sz w:val="28"/>
          <w:szCs w:val="28"/>
        </w:rPr>
        <w:t>– GHARMA  :</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يتفق مع فرويد في تفسيره ويضيف انه لكل شعب غرائز كابحة ذات طابع تخريبي ذاتي الى جانب الغرائز الحيوية المتقدمة . ( علي سموك ، 2006)</w:t>
      </w:r>
    </w:p>
    <w:p w:rsidR="00FB3D71" w:rsidRPr="00D547C9" w:rsidRDefault="00FB3D71" w:rsidP="008A3F89">
      <w:pPr>
        <w:numPr>
          <w:ilvl w:val="0"/>
          <w:numId w:val="48"/>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كارن هورني</w:t>
      </w:r>
      <w:r w:rsidRPr="00D547C9">
        <w:rPr>
          <w:rFonts w:ascii="Traditional Arabic" w:hAnsi="Traditional Arabic" w:cs="Traditional Arabic"/>
          <w:sz w:val="28"/>
          <w:szCs w:val="28"/>
        </w:rPr>
        <w:t xml:space="preserve"> </w:t>
      </w:r>
      <w:r w:rsidRPr="00D547C9">
        <w:rPr>
          <w:rFonts w:cs="Times New Roman"/>
          <w:sz w:val="28"/>
          <w:szCs w:val="28"/>
        </w:rPr>
        <w:t xml:space="preserve">K .Horney  </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اهتمت كارن هورني بالناحية الثقافية ، وأثرها في خلق اضطرابات وانحرافات و كذلك اثر العوامل الاجتماعية في اكتساب القلق ، وكانت ترى ان القلق الاساسي بنشا عن شعور الطفل بالعجز في عالم مليء بالعداء و التناقض وان هذا القلق يدفع الفرد الى ان يتخذ من العالم الاتجاهات الثلاثة</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اتجاه ضد الاخرين</w:t>
      </w:r>
      <w:r w:rsidRPr="00D547C9">
        <w:rPr>
          <w:rFonts w:ascii="Traditional Arabic" w:hAnsi="Traditional Arabic" w:cs="Traditional Arabic"/>
          <w:sz w:val="28"/>
          <w:szCs w:val="28"/>
        </w:rPr>
        <w:t xml:space="preserve"> .</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اتجاه مع الاخرين</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الانسحاب بعيدا عن الاخرين</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هو اسلوب تكيف للقلق ، وتربط بين اشكال( العنف / الانحراف )وبين الحاجة العصبية للتملك و الشهوة ، و السيطرة و الحب و غيرها مما يزيد القلق و يقلل الامان . (علي عبد القادر القرالة ، 2011)</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و منه تعتبر ان منشأه نتيجة حالات  القلق الذي يحدث في المرحلة الاولى من حياة الطفل ، و يكون نتيجة فقدان الطفل لمشاعر الحب والعطف ، فالأطفال الذين لا يشعرون بالعطف والحنان في السنوات الاولى من العمر يميلون الى الشعور بالعدوان و الكراهية نحو والديهم و نحو الاخرين . (  تهاني محمد عثمان منيب و عزة محمد سليمان ، 2007)</w:t>
      </w:r>
    </w:p>
    <w:p w:rsidR="00FB3D71" w:rsidRPr="00D547C9" w:rsidRDefault="00FB3D71" w:rsidP="008A3F89">
      <w:pPr>
        <w:numPr>
          <w:ilvl w:val="0"/>
          <w:numId w:val="48"/>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ميلاني كلاين</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حيث اسهمت بدراستها في تحليل العنف . ودينامياته و تفاعله مع نزعة الحب . وترى كلاين ان هذه الغريزة اذا بقت على حالها فأنها تهدد حياة الشخص بالتدمير من الداخل ، وهذا يولد حالة من الاحساس بالاضطهاد ، لذا يتسلح بعدة اليات دفاعية منها الاسقاط حيث تنكر الذات العنف و تسقطه الى الخارج في موضوع مكروه هو رمز الشر ، و بذلك نتهرب من مساوئنا ، و في هذا الاسقاط راحة مزدوجة يتمثل تصريف العدوان و تفريغ الطاقة و ايضا إثبات البراءة الذاتية . وذلك ما يحدث في التعصب الديني و السياسي . (  تهاني محمد عثمان منيب و عزة محمد سليمان ، 2007)</w:t>
      </w:r>
    </w:p>
    <w:p w:rsidR="00FB3D71" w:rsidRPr="00D547C9" w:rsidRDefault="00FB3D71" w:rsidP="008A3F89">
      <w:pPr>
        <w:numPr>
          <w:ilvl w:val="0"/>
          <w:numId w:val="48"/>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بوتول</w:t>
      </w:r>
      <w:r w:rsidRPr="00D547C9">
        <w:rPr>
          <w:rFonts w:ascii="Traditional Arabic" w:hAnsi="Traditional Arabic" w:cs="Traditional Arabic"/>
          <w:sz w:val="28"/>
          <w:szCs w:val="28"/>
        </w:rPr>
        <w:t xml:space="preserve"> </w:t>
      </w:r>
      <w:r w:rsidRPr="00D547C9">
        <w:rPr>
          <w:rFonts w:cs="Times New Roman"/>
          <w:sz w:val="28"/>
          <w:szCs w:val="28"/>
        </w:rPr>
        <w:t>(Botol)</w:t>
      </w:r>
      <w:r w:rsidRPr="00D547C9">
        <w:rPr>
          <w:rFonts w:ascii="Traditional Arabic" w:hAnsi="Traditional Arabic" w:cs="Traditional Arabic"/>
          <w:sz w:val="28"/>
          <w:szCs w:val="28"/>
        </w:rPr>
        <w:t>:</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يرجع العدوان الذي يراه لغويا يشير للعنف الى ثلاث عقد</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عقدة ابراهام : التي تشير الى الصراع بين الاجيال و التي تعبر عن خوف الاباء من جحود ابنائهم</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عقدة ديموقليس : التي تمثل تماما ميولنا الفطرية . وهي تكون كائنة فينا كايطارات فارغة تمتلى بمضمون محدد وتتخذ اتجاها مشركا حسب الظروف . ولكن نتائجها النهائي يتمثل في تنمية الاحساس بعدم الامن والتهديد المائل دائما</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عقدة كبش الفداء : وهي التركيز على عدو محدد داخلي او خارجي ينتقل اليه اثمنا ونسقط عليه كل غضبنا الداخلي ، وتتمثل عقدة ابراهيم في النزاع الاجيال و الوعي الغامض بالبنية المتفجرة بصورة خاصة . اي وجود فائض من الشباب يتجاوز مطالب الاقتصاد ويخلق توترا حادا في المجتمعات من شانه تنمية الروح العدوانية الجماعية . ( ليث محمد عياش ، 2009)</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6- بولاك</w:t>
      </w:r>
      <w:r w:rsidRPr="00D547C9">
        <w:rPr>
          <w:rFonts w:ascii="Traditional Arabic" w:hAnsi="Traditional Arabic" w:cs="Traditional Arabic"/>
          <w:sz w:val="28"/>
          <w:szCs w:val="28"/>
        </w:rPr>
        <w:t xml:space="preserve"> </w:t>
      </w:r>
      <w:r w:rsidRPr="00D547C9">
        <w:rPr>
          <w:rFonts w:cs="Times New Roman"/>
          <w:sz w:val="28"/>
          <w:szCs w:val="28"/>
        </w:rPr>
        <w:t>(Bolak)</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ربط عنف الذي تمارسه المرأة يعود الى الطمث و الحمل وسن اليأس ، وما ينتج عنه من اضطرابات سيكولوجية تخل بالتوازن و تضعف من مقاومة المرآة الداخلية و القوى الضابطة لسلوكها . ( ليث محمد عياش ، 2009)</w:t>
      </w:r>
    </w:p>
    <w:p w:rsidR="00FB3D71" w:rsidRPr="00D547C9" w:rsidRDefault="00FB3D71" w:rsidP="008A3F89">
      <w:pPr>
        <w:numPr>
          <w:ilvl w:val="0"/>
          <w:numId w:val="48"/>
        </w:num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Pr>
        <w:tab/>
      </w:r>
      <w:r w:rsidRPr="00D547C9">
        <w:rPr>
          <w:rFonts w:cs="Times New Roman"/>
          <w:sz w:val="28"/>
          <w:szCs w:val="28"/>
        </w:rPr>
        <w:t>Hall Calvin</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w:t>
      </w:r>
    </w:p>
    <w:p w:rsidR="00FB3D71" w:rsidRPr="00D547C9" w:rsidRDefault="00FB3D71" w:rsidP="00D547C9">
      <w:pPr>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العنف يتحقق في حالة اذا جهل الفرد خبراته و انكر رمزيتها ، وتصرف بأساليب سلوكية غير موافقة مع الذات و كذلك في حالة تكوينه الخبرات التي لا تكون مطابقة و موافقة مع تكوين الذات وبالتالي  فانه يدرك هذه الخبرات على انها مهددات لذاته . ( علي عبد القادر القرالة ، 2010)</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b/>
          <w:bCs/>
          <w:sz w:val="28"/>
          <w:szCs w:val="28"/>
          <w:rtl/>
        </w:rPr>
        <w:t>ثانيا : نظرية الاحباط</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قام كل من  دولارد و ميلر</w:t>
      </w:r>
      <w:r w:rsidRPr="00D547C9">
        <w:rPr>
          <w:rFonts w:ascii="Traditional Arabic" w:hAnsi="Traditional Arabic" w:cs="Traditional Arabic"/>
          <w:sz w:val="28"/>
          <w:szCs w:val="28"/>
        </w:rPr>
        <w:t xml:space="preserve"> </w:t>
      </w:r>
      <w:r w:rsidRPr="00D547C9">
        <w:rPr>
          <w:rFonts w:cs="Times New Roman"/>
          <w:sz w:val="28"/>
          <w:szCs w:val="28"/>
        </w:rPr>
        <w:t>Dollard &amp; Miller</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بدراسة الاحباط و علاقته بظهور العنف او العدوان لدى الانسان ، و اعتبرا ان العنف او العدوان هو استجابة فطرية للإحباط ، حيث تزداد شدة العدوان و تقوى حدته كلما زاد الاحباط وتكرار حدوثه .( تهاني محمد عثمان منيب و عزة محمد سليمان ، 2007)</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كما يري دولارد ومعاونيه</w:t>
      </w:r>
      <w:r w:rsidRPr="00D547C9">
        <w:rPr>
          <w:rFonts w:ascii="Traditional Arabic" w:hAnsi="Traditional Arabic" w:cs="Traditional Arabic"/>
          <w:sz w:val="28"/>
          <w:szCs w:val="28"/>
        </w:rPr>
        <w:t xml:space="preserve"> </w:t>
      </w:r>
      <w:r w:rsidRPr="00D547C9">
        <w:rPr>
          <w:rFonts w:cs="Times New Roman"/>
          <w:sz w:val="28"/>
          <w:szCs w:val="28"/>
        </w:rPr>
        <w:t xml:space="preserve">J . Dollard </w:t>
      </w:r>
      <w:r w:rsidRPr="00D547C9">
        <w:rPr>
          <w:rFonts w:ascii="Traditional Arabic" w:hAnsi="Traditional Arabic" w:cs="Traditional Arabic"/>
          <w:sz w:val="28"/>
          <w:szCs w:val="28"/>
          <w:rtl/>
        </w:rPr>
        <w:t>مستوى الاجرام يتعلق بالعلاقات الدينامية للإحباط  و الخوف من العقاب ، فاذا كانت الاحباطات قليلة لا تكون الجريمة قوية ، و لا تكون كذلك اذا كانت الاحباطات كثيرة ، و لكن الخوف من العقاب قوي ، و في المقابل اذا كان الخوف ضعيف و اذا كانت الاحباطات  كثيرة فان المجرم يصل الى بالتأكيد الى مستوى مرتفع . ( جابر نصر الدين ، دس</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w:t>
      </w:r>
    </w:p>
    <w:p w:rsidR="00FB3D71" w:rsidRPr="00D547C9" w:rsidRDefault="00FB3D71" w:rsidP="00D547C9">
      <w:pPr>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b/>
          <w:bCs/>
          <w:sz w:val="28"/>
          <w:szCs w:val="28"/>
          <w:rtl/>
        </w:rPr>
        <w:t>ثالثا : النظرية الاجتماعية</w:t>
      </w:r>
      <w:r w:rsidRPr="00D547C9">
        <w:rPr>
          <w:rFonts w:ascii="Traditional Arabic" w:hAnsi="Traditional Arabic" w:cs="Traditional Arabic"/>
          <w:sz w:val="28"/>
          <w:szCs w:val="28"/>
        </w:rPr>
        <w:t xml:space="preserve"> :</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 xml:space="preserve">يؤكد كل من باندورا و هوستون  </w:t>
      </w:r>
      <w:r w:rsidRPr="00D547C9">
        <w:rPr>
          <w:rFonts w:cs="Times New Roman"/>
          <w:sz w:val="28"/>
          <w:szCs w:val="28"/>
        </w:rPr>
        <w:t>Bandura &amp; Huston</w:t>
      </w:r>
      <w:r w:rsidRPr="00D547C9">
        <w:rPr>
          <w:rFonts w:cs="Times New Roman" w:hint="cs"/>
          <w:sz w:val="28"/>
          <w:szCs w:val="28"/>
          <w:rtl/>
        </w:rPr>
        <w:t xml:space="preserve">  </w:t>
      </w:r>
      <w:r w:rsidRPr="00D547C9">
        <w:rPr>
          <w:rFonts w:ascii="Traditional Arabic" w:hAnsi="Traditional Arabic" w:cs="Traditional Arabic"/>
          <w:sz w:val="28"/>
          <w:szCs w:val="28"/>
          <w:rtl/>
        </w:rPr>
        <w:t>ان الاطفال يكتسبون نماذج السلوكيات التي تتسم بالعنف من خلال ملاحظة سلوك  العنف من خلال ملاحظة سلوك العنف للكبار ، مما يعني ان الاطفال يتعلمون اعمال العنف عن طريق تقليد سلوك الكبار . كذلك تؤثر الجماعة تأثيرا كبيرا في اكتساب السلوك العنيف عن طريق تقديم النماذج العنيفة للأطفال فيقلدونها ، او عن طريق تعزيز هذا السلوك بمجرد حدوثه . (  تهاني محمد عثمان منيب و عزة محمد سليمان ، 2007)</w:t>
      </w:r>
    </w:p>
    <w:p w:rsidR="00FB3D71" w:rsidRPr="00D547C9" w:rsidRDefault="00FB3D71" w:rsidP="008A3F89">
      <w:pPr>
        <w:numPr>
          <w:ilvl w:val="0"/>
          <w:numId w:val="47"/>
        </w:numPr>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أشكال العنف :</w:t>
      </w:r>
    </w:p>
    <w:p w:rsidR="00FB3D71" w:rsidRPr="00D547C9" w:rsidRDefault="00FB3D71" w:rsidP="00D547C9">
      <w:p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تنقسم اشكال العنف حسب وجهات النظر للعلماء . فحسب ويري رولوماي</w:t>
      </w:r>
      <w:r w:rsidRPr="00D547C9">
        <w:rPr>
          <w:rFonts w:ascii="Traditional Arabic" w:hAnsi="Traditional Arabic" w:cs="Traditional Arabic"/>
          <w:sz w:val="28"/>
          <w:szCs w:val="28"/>
        </w:rPr>
        <w:t xml:space="preserve"> </w:t>
      </w:r>
      <w:r w:rsidRPr="00D547C9">
        <w:rPr>
          <w:rFonts w:cs="Times New Roman"/>
          <w:sz w:val="28"/>
          <w:szCs w:val="28"/>
        </w:rPr>
        <w:t>Rollomay</w:t>
      </w:r>
      <w:r w:rsidRPr="00D547C9">
        <w:rPr>
          <w:rFonts w:ascii="Traditional Arabic" w:hAnsi="Traditional Arabic" w:cs="Traditional Arabic"/>
          <w:sz w:val="28"/>
          <w:szCs w:val="28"/>
        </w:rPr>
        <w:t xml:space="preserve">  </w:t>
      </w:r>
      <w:r w:rsidRPr="00D547C9">
        <w:rPr>
          <w:rFonts w:ascii="Traditional Arabic" w:hAnsi="Traditional Arabic" w:cs="Traditional Arabic"/>
          <w:sz w:val="28"/>
          <w:szCs w:val="28"/>
          <w:rtl/>
        </w:rPr>
        <w:t>ان هناك خمس مظاهر للعنف تتمثل في</w:t>
      </w:r>
      <w:r w:rsidRPr="00D547C9">
        <w:rPr>
          <w:rFonts w:ascii="Traditional Arabic" w:hAnsi="Traditional Arabic" w:cs="Traditional Arabic"/>
          <w:sz w:val="28"/>
          <w:szCs w:val="28"/>
        </w:rPr>
        <w:t xml:space="preserve"> :</w:t>
      </w:r>
    </w:p>
    <w:p w:rsidR="00FB3D71" w:rsidRPr="00D547C9" w:rsidRDefault="00FB3D71" w:rsidP="008A3F89">
      <w:pPr>
        <w:numPr>
          <w:ilvl w:val="0"/>
          <w:numId w:val="49"/>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العنف البسيط : و الذي من قبيل حركات التمرد الطلابي</w:t>
      </w:r>
      <w:r w:rsidRPr="00D547C9">
        <w:rPr>
          <w:rFonts w:ascii="Traditional Arabic" w:hAnsi="Traditional Arabic" w:cs="Traditional Arabic"/>
          <w:sz w:val="28"/>
          <w:szCs w:val="28"/>
        </w:rPr>
        <w:t xml:space="preserve"> .</w:t>
      </w:r>
    </w:p>
    <w:p w:rsidR="00FB3D71" w:rsidRPr="00D547C9" w:rsidRDefault="00FB3D71" w:rsidP="008A3F89">
      <w:pPr>
        <w:numPr>
          <w:ilvl w:val="0"/>
          <w:numId w:val="49"/>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العنف المحسوب : و الذي من قبيل حركات التمرد الطلابية الى اعمال الشغب و السطو و التخريب لخضوعها لقيادات تستغل هذه الحركات لمصالحها الشخصية</w:t>
      </w:r>
      <w:r w:rsidRPr="00D547C9">
        <w:rPr>
          <w:rFonts w:ascii="Traditional Arabic" w:hAnsi="Traditional Arabic" w:cs="Traditional Arabic"/>
          <w:sz w:val="28"/>
          <w:szCs w:val="28"/>
        </w:rPr>
        <w:t xml:space="preserve"> .</w:t>
      </w:r>
    </w:p>
    <w:p w:rsidR="00FB3D71" w:rsidRPr="00D547C9" w:rsidRDefault="00FB3D71" w:rsidP="008A3F89">
      <w:pPr>
        <w:numPr>
          <w:ilvl w:val="0"/>
          <w:numId w:val="49"/>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العنف التحريضي : و هو من قبيل التحريض على عمليات العنف التي يقوم بها اليمين او اليسار المتطرف في بعض المجتمعات مستغلين مشاعر الاحباط و العجز في هذه المجتمعات</w:t>
      </w:r>
      <w:r w:rsidRPr="00D547C9">
        <w:rPr>
          <w:rFonts w:ascii="Traditional Arabic" w:hAnsi="Traditional Arabic" w:cs="Traditional Arabic"/>
          <w:sz w:val="28"/>
          <w:szCs w:val="28"/>
        </w:rPr>
        <w:t xml:space="preserve"> .</w:t>
      </w:r>
    </w:p>
    <w:p w:rsidR="00FB3D71" w:rsidRPr="00D547C9" w:rsidRDefault="00FB3D71" w:rsidP="008A3F89">
      <w:pPr>
        <w:numPr>
          <w:ilvl w:val="0"/>
          <w:numId w:val="49"/>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العنف الغائب او الآداتي : و هو من قبيل الذي يشترك فيه افراد المجتمع بدون علمهم</w:t>
      </w:r>
      <w:r w:rsidRPr="00D547C9">
        <w:rPr>
          <w:rFonts w:ascii="Traditional Arabic" w:hAnsi="Traditional Arabic" w:cs="Traditional Arabic"/>
          <w:sz w:val="28"/>
          <w:szCs w:val="28"/>
        </w:rPr>
        <w:t xml:space="preserve"> .</w:t>
      </w:r>
    </w:p>
    <w:p w:rsidR="00FB3D71" w:rsidRPr="00D547C9" w:rsidRDefault="00FB3D71" w:rsidP="008A3F89">
      <w:pPr>
        <w:numPr>
          <w:ilvl w:val="0"/>
          <w:numId w:val="49"/>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العنف الدفاعي او الوقائي : و هو العنف الذي تقوم به بعض مؤسسات المجتمع لمنع وقوع العنف او التهديد بالعنف . ( تهاني محمد عثمان منيب ، عزة محمد سليمان ، 2007)</w:t>
      </w:r>
    </w:p>
    <w:p w:rsidR="00FB3D71" w:rsidRPr="00D547C9" w:rsidRDefault="00FB3D71" w:rsidP="008A3F89">
      <w:pPr>
        <w:numPr>
          <w:ilvl w:val="0"/>
          <w:numId w:val="47"/>
        </w:numPr>
        <w:bidi/>
        <w:spacing w:after="0" w:line="240" w:lineRule="auto"/>
        <w:rPr>
          <w:rFonts w:ascii="Traditional Arabic" w:hAnsi="Traditional Arabic" w:cs="Traditional Arabic"/>
          <w:b/>
          <w:bCs/>
          <w:sz w:val="28"/>
          <w:szCs w:val="28"/>
        </w:rPr>
      </w:pPr>
      <w:r w:rsidRPr="00D547C9">
        <w:rPr>
          <w:rFonts w:ascii="Traditional Arabic" w:hAnsi="Traditional Arabic" w:cs="Traditional Arabic"/>
          <w:b/>
          <w:bCs/>
          <w:sz w:val="28"/>
          <w:szCs w:val="28"/>
          <w:rtl/>
        </w:rPr>
        <w:t>أسباب العنف :</w:t>
      </w:r>
    </w:p>
    <w:p w:rsidR="00FB3D71" w:rsidRPr="00D547C9" w:rsidRDefault="00FB3D71" w:rsidP="00D547C9">
      <w:pPr>
        <w:bidi/>
        <w:spacing w:after="0" w:line="240" w:lineRule="auto"/>
        <w:ind w:left="360"/>
        <w:rPr>
          <w:rFonts w:ascii="Traditional Arabic" w:hAnsi="Traditional Arabic" w:cs="Traditional Arabic"/>
          <w:sz w:val="28"/>
          <w:szCs w:val="28"/>
        </w:rPr>
      </w:pPr>
      <w:r w:rsidRPr="00D547C9">
        <w:rPr>
          <w:rFonts w:ascii="Traditional Arabic" w:hAnsi="Traditional Arabic" w:cs="Traditional Arabic"/>
          <w:sz w:val="28"/>
          <w:szCs w:val="28"/>
          <w:rtl/>
        </w:rPr>
        <w:t xml:space="preserve">العوامل المساعدة على العنف حسب كارتر </w:t>
      </w:r>
      <w:r w:rsidRPr="00D547C9">
        <w:rPr>
          <w:rFonts w:cs="Times New Roman"/>
          <w:sz w:val="28"/>
          <w:szCs w:val="28"/>
        </w:rPr>
        <w:t>Carter</w:t>
      </w:r>
      <w:r w:rsidRPr="00D547C9">
        <w:rPr>
          <w:rFonts w:ascii="Traditional Arabic" w:hAnsi="Traditional Arabic" w:cs="Traditional Arabic"/>
          <w:sz w:val="28"/>
          <w:szCs w:val="28"/>
          <w:rtl/>
        </w:rPr>
        <w:t xml:space="preserve"> وعدل من قبل </w:t>
      </w:r>
      <w:r w:rsidRPr="00D547C9">
        <w:rPr>
          <w:rFonts w:cs="Times New Roman"/>
          <w:sz w:val="28"/>
          <w:szCs w:val="28"/>
        </w:rPr>
        <w:t xml:space="preserve">carter et stewin  </w:t>
      </w:r>
      <w:r w:rsidRPr="00D547C9">
        <w:rPr>
          <w:rFonts w:ascii="Traditional Arabic" w:hAnsi="Traditional Arabic" w:cs="Traditional Arabic"/>
          <w:sz w:val="28"/>
          <w:szCs w:val="28"/>
        </w:rPr>
        <w:t>1999</w:t>
      </w:r>
      <w:r w:rsidRPr="00D547C9">
        <w:rPr>
          <w:rFonts w:ascii="Traditional Arabic" w:hAnsi="Traditional Arabic" w:cs="Traditional Arabic"/>
          <w:sz w:val="28"/>
          <w:szCs w:val="28"/>
          <w:rtl/>
        </w:rPr>
        <w:t>:</w:t>
      </w:r>
    </w:p>
    <w:p w:rsidR="00FB3D71" w:rsidRPr="00D547C9" w:rsidRDefault="00FB3D71" w:rsidP="008A3F89">
      <w:pPr>
        <w:numPr>
          <w:ilvl w:val="0"/>
          <w:numId w:val="50"/>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 xml:space="preserve">العوامل المتعلقة بالمجتمع : تتمثل في </w:t>
      </w:r>
    </w:p>
    <w:p w:rsidR="00FB3D71" w:rsidRPr="00D547C9" w:rsidRDefault="00FB3D71" w:rsidP="008A3F89">
      <w:pPr>
        <w:numPr>
          <w:ilvl w:val="0"/>
          <w:numId w:val="45"/>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صورة العنف التي تقدمها وسائل الاعلام .</w:t>
      </w:r>
    </w:p>
    <w:p w:rsidR="00FB3D71" w:rsidRPr="00D547C9" w:rsidRDefault="00FB3D71" w:rsidP="008A3F89">
      <w:pPr>
        <w:numPr>
          <w:ilvl w:val="0"/>
          <w:numId w:val="45"/>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الأدوار الخاصة بالنوع الشخص .</w:t>
      </w:r>
    </w:p>
    <w:p w:rsidR="00FB3D71" w:rsidRPr="00D547C9" w:rsidRDefault="00FB3D71" w:rsidP="008A3F89">
      <w:pPr>
        <w:numPr>
          <w:ilvl w:val="0"/>
          <w:numId w:val="45"/>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النظريات المفسرة للعنف .</w:t>
      </w:r>
    </w:p>
    <w:p w:rsidR="00FB3D71" w:rsidRPr="00D547C9" w:rsidRDefault="00FB3D71" w:rsidP="008A3F89">
      <w:pPr>
        <w:numPr>
          <w:ilvl w:val="0"/>
          <w:numId w:val="50"/>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 xml:space="preserve">العوامل المتعلقة بالمجتمع : تتمثل في </w:t>
      </w:r>
    </w:p>
    <w:p w:rsidR="00FB3D71" w:rsidRPr="00D547C9" w:rsidRDefault="00FB3D71" w:rsidP="008A3F89">
      <w:pPr>
        <w:numPr>
          <w:ilvl w:val="0"/>
          <w:numId w:val="45"/>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فصل المدرسة عن المجتمع .</w:t>
      </w:r>
    </w:p>
    <w:p w:rsidR="00FB3D71" w:rsidRPr="00D547C9" w:rsidRDefault="00FB3D71" w:rsidP="008A3F89">
      <w:pPr>
        <w:numPr>
          <w:ilvl w:val="0"/>
          <w:numId w:val="45"/>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الفقر والبطالة .</w:t>
      </w:r>
    </w:p>
    <w:p w:rsidR="00FB3D71" w:rsidRPr="00D547C9" w:rsidRDefault="00FB3D71" w:rsidP="008A3F89">
      <w:pPr>
        <w:numPr>
          <w:ilvl w:val="0"/>
          <w:numId w:val="50"/>
        </w:numPr>
        <w:bidi/>
        <w:spacing w:after="0" w:line="240" w:lineRule="auto"/>
        <w:rPr>
          <w:rFonts w:ascii="Traditional Arabic" w:hAnsi="Traditional Arabic" w:cs="Traditional Arabic"/>
          <w:sz w:val="28"/>
          <w:szCs w:val="28"/>
        </w:rPr>
      </w:pPr>
      <w:r w:rsidRPr="00D547C9">
        <w:rPr>
          <w:rFonts w:ascii="Traditional Arabic" w:hAnsi="Traditional Arabic" w:cs="Traditional Arabic"/>
          <w:sz w:val="28"/>
          <w:szCs w:val="28"/>
          <w:rtl/>
        </w:rPr>
        <w:t>العلائقية العوامل تتمثل في :</w:t>
      </w:r>
    </w:p>
    <w:p w:rsidR="00FB3D71" w:rsidRPr="00D547C9" w:rsidRDefault="00FB3D71" w:rsidP="00D547C9">
      <w:pPr>
        <w:bidi/>
        <w:spacing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العلاقة بين الأولياء، المعلمين والطلبة</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العلاقة مع الضحية</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مكونات الموقف</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tl/>
        </w:rPr>
        <w:t>-</w:t>
      </w:r>
      <w:r w:rsidRPr="00D547C9">
        <w:rPr>
          <w:rFonts w:ascii="Traditional Arabic" w:hAnsi="Traditional Arabic" w:cs="Traditional Arabic"/>
          <w:sz w:val="28"/>
          <w:szCs w:val="28"/>
          <w:rtl/>
        </w:rPr>
        <w:tab/>
        <w:t>جماعة الأقران.</w:t>
      </w:r>
    </w:p>
    <w:p w:rsidR="00FB3D71" w:rsidRPr="00D547C9" w:rsidRDefault="00FB3D71" w:rsidP="008A3F89">
      <w:pPr>
        <w:numPr>
          <w:ilvl w:val="0"/>
          <w:numId w:val="50"/>
        </w:numPr>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العوامل الشخصية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القدرات الاجتماعية والقدرة على حل المشكلات</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t xml:space="preserve"> </w:t>
      </w:r>
      <w:r w:rsidRPr="00D547C9">
        <w:rPr>
          <w:rFonts w:ascii="Traditional Arabic" w:hAnsi="Traditional Arabic" w:cs="Traditional Arabic"/>
          <w:sz w:val="28"/>
          <w:szCs w:val="28"/>
          <w:rtl/>
        </w:rPr>
        <w:t>التأثير الجيني</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t xml:space="preserve"> </w:t>
      </w:r>
      <w:r w:rsidRPr="00D547C9">
        <w:rPr>
          <w:rFonts w:ascii="Traditional Arabic" w:hAnsi="Traditional Arabic" w:cs="Traditional Arabic"/>
          <w:sz w:val="28"/>
          <w:szCs w:val="28"/>
          <w:rtl/>
        </w:rPr>
        <w:t>عوامل النمو</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عوامل معرفية</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tl/>
        </w:rPr>
        <w:t>-</w:t>
      </w:r>
      <w:r w:rsidRPr="00D547C9">
        <w:rPr>
          <w:rFonts w:ascii="Traditional Arabic" w:hAnsi="Traditional Arabic" w:cs="Traditional Arabic"/>
          <w:sz w:val="28"/>
          <w:szCs w:val="28"/>
          <w:rtl/>
        </w:rPr>
        <w:tab/>
        <w:t xml:space="preserve"> عوامل نفسية عصبية.</w:t>
      </w:r>
      <w:r w:rsidRPr="00D547C9">
        <w:rPr>
          <w:sz w:val="28"/>
          <w:szCs w:val="28"/>
          <w:rtl/>
        </w:rPr>
        <w:t xml:space="preserve"> </w:t>
      </w:r>
      <w:r w:rsidRPr="00D547C9">
        <w:rPr>
          <w:rFonts w:ascii="Traditional Arabic" w:hAnsi="Traditional Arabic" w:cs="Traditional Arabic"/>
          <w:sz w:val="28"/>
          <w:szCs w:val="28"/>
          <w:rtl/>
        </w:rPr>
        <w:t>( محمد خريف ، 2008)</w:t>
      </w:r>
    </w:p>
    <w:p w:rsidR="00FB3D71" w:rsidRPr="00D547C9" w:rsidRDefault="00FB3D71" w:rsidP="00D547C9">
      <w:pPr>
        <w:bidi/>
        <w:spacing w:after="0" w:line="240" w:lineRule="auto"/>
        <w:ind w:left="360"/>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4- اثار العنف</w:t>
      </w:r>
      <w:r w:rsidRPr="00D547C9">
        <w:rPr>
          <w:rFonts w:ascii="Traditional Arabic" w:hAnsi="Traditional Arabic" w:cs="Traditional Arabic"/>
          <w:b/>
          <w:bCs/>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عدم الثقة بالنفس و الخوف و الغضب و القلق</w:t>
      </w:r>
      <w:r w:rsidRPr="00D547C9">
        <w:rPr>
          <w:rFonts w:ascii="Traditional Arabic" w:hAnsi="Traditional Arabic" w:cs="Traditional Arabic"/>
          <w:sz w:val="28"/>
          <w:szCs w:val="28"/>
        </w:rPr>
        <w:t>.</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عدم الشعور بالأمان</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التأذي الجسدي و الذي يصل الى حالات اصابة الشديدة او الاعاقة – الدائمة</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عدم احترام الذات</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مشكلات نفسية ، اكتئاب ، احباط</w:t>
      </w:r>
      <w:r w:rsidRPr="00D547C9">
        <w:rPr>
          <w:rFonts w:ascii="Traditional Arabic" w:hAnsi="Traditional Arabic" w:cs="Traditional Arabic"/>
          <w:sz w:val="28"/>
          <w:szCs w:val="28"/>
        </w:rPr>
        <w:t xml:space="preserve"> .</w:t>
      </w:r>
    </w:p>
    <w:p w:rsidR="00FB3D71" w:rsidRPr="00D547C9" w:rsidRDefault="00FB3D71" w:rsidP="00D547C9">
      <w:pPr>
        <w:bidi/>
        <w:spacing w:after="0" w:line="240" w:lineRule="auto"/>
        <w:ind w:left="360"/>
        <w:rPr>
          <w:rFonts w:ascii="Traditional Arabic" w:hAnsi="Traditional Arabic" w:cs="Traditional Arabic"/>
          <w:sz w:val="28"/>
          <w:szCs w:val="28"/>
          <w:rtl/>
        </w:rPr>
      </w:pPr>
      <w:r w:rsidRPr="00D547C9">
        <w:rPr>
          <w:rFonts w:ascii="Traditional Arabic" w:hAnsi="Traditional Arabic" w:cs="Traditional Arabic"/>
          <w:sz w:val="28"/>
          <w:szCs w:val="28"/>
          <w:rtl/>
        </w:rPr>
        <w:t>-</w:t>
      </w:r>
      <w:r w:rsidRPr="00D547C9">
        <w:rPr>
          <w:rFonts w:ascii="Traditional Arabic" w:hAnsi="Traditional Arabic" w:cs="Traditional Arabic"/>
          <w:sz w:val="28"/>
          <w:szCs w:val="28"/>
          <w:rtl/>
        </w:rPr>
        <w:tab/>
        <w:t>العزلة ، فقدان الاصدقاء ، وفقدان الاتصال مع الاسرة . ( فتحي ذياب سبيتان ، دس)</w:t>
      </w:r>
    </w:p>
    <w:p w:rsidR="00FB3D71" w:rsidRPr="00D547C9" w:rsidRDefault="00FB3D71" w:rsidP="008A3F89">
      <w:pPr>
        <w:numPr>
          <w:ilvl w:val="0"/>
          <w:numId w:val="44"/>
        </w:numPr>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منهج الدراسة:</w:t>
      </w:r>
    </w:p>
    <w:p w:rsidR="00FB3D71" w:rsidRPr="00D547C9" w:rsidRDefault="00FB3D71" w:rsidP="00D547C9">
      <w:pPr>
        <w:bidi/>
        <w:spacing w:line="240" w:lineRule="auto"/>
        <w:ind w:firstLine="709"/>
        <w:jc w:val="both"/>
        <w:rPr>
          <w:rFonts w:ascii="Traditional Arabic" w:hAnsi="Traditional Arabic" w:cs="Traditional Arabic"/>
          <w:sz w:val="28"/>
          <w:szCs w:val="28"/>
          <w:lang w:bidi="ar-DZ"/>
        </w:rPr>
      </w:pPr>
      <w:r w:rsidRPr="00D547C9">
        <w:rPr>
          <w:rFonts w:ascii="Traditional Arabic" w:hAnsi="Traditional Arabic" w:cs="Traditional Arabic"/>
          <w:sz w:val="28"/>
          <w:szCs w:val="28"/>
          <w:rtl/>
          <w:lang w:bidi="ar-DZ"/>
        </w:rPr>
        <w:t>اخترنا الاكلينيكي لأننا بصدد دراسة حالات نهدف من خلالها الى تشخيص ظاهرة العنف في الملاعب وتأثيرها على الامن المجتمعي . ومنه يعرفه يعرفه</w:t>
      </w:r>
      <w:r w:rsidRPr="00D547C9">
        <w:rPr>
          <w:rFonts w:ascii="Traditional Arabic" w:hAnsi="Traditional Arabic" w:cs="Traditional Arabic"/>
          <w:sz w:val="28"/>
          <w:szCs w:val="28"/>
          <w:lang w:bidi="ar-DZ"/>
        </w:rPr>
        <w:t xml:space="preserve"> </w:t>
      </w:r>
      <w:r w:rsidRPr="00D547C9">
        <w:rPr>
          <w:rFonts w:cs="Times New Roman"/>
          <w:sz w:val="28"/>
          <w:szCs w:val="28"/>
          <w:lang w:bidi="ar-DZ"/>
        </w:rPr>
        <w:t xml:space="preserve">Blanchet (A) et coll </w:t>
      </w:r>
      <w:r w:rsidRPr="00D547C9">
        <w:rPr>
          <w:rFonts w:ascii="Traditional Arabic" w:hAnsi="Traditional Arabic" w:cs="Traditional Arabic"/>
          <w:sz w:val="28"/>
          <w:szCs w:val="28"/>
          <w:lang w:bidi="ar-DZ"/>
        </w:rPr>
        <w:t xml:space="preserve">:" </w:t>
      </w:r>
      <w:r w:rsidRPr="00D547C9">
        <w:rPr>
          <w:rFonts w:ascii="Traditional Arabic" w:hAnsi="Traditional Arabic" w:cs="Traditional Arabic"/>
          <w:sz w:val="28"/>
          <w:szCs w:val="28"/>
          <w:rtl/>
          <w:lang w:bidi="ar-DZ"/>
        </w:rPr>
        <w:t>المنهج الاكلينيكي هو منهج ملاحظة موجهة نحو كلية الانسان ، واقعي في مجابهته لظروف الحياة و موضوعه دراسة السير</w:t>
      </w:r>
      <w:r w:rsidRPr="00D547C9">
        <w:rPr>
          <w:rFonts w:ascii="Traditional Arabic" w:hAnsi="Traditional Arabic" w:cs="Traditional Arabic"/>
          <w:sz w:val="28"/>
          <w:szCs w:val="28"/>
          <w:lang w:bidi="ar-DZ"/>
        </w:rPr>
        <w:t xml:space="preserve"> </w:t>
      </w:r>
      <w:r w:rsidRPr="00D547C9">
        <w:rPr>
          <w:rFonts w:cs="Times New Roman"/>
          <w:sz w:val="28"/>
          <w:szCs w:val="28"/>
          <w:lang w:bidi="ar-DZ"/>
        </w:rPr>
        <w:t xml:space="preserve">(conduites) </w:t>
      </w:r>
      <w:r w:rsidRPr="00D547C9">
        <w:rPr>
          <w:rFonts w:ascii="Traditional Arabic" w:hAnsi="Traditional Arabic" w:cs="Traditional Arabic"/>
          <w:sz w:val="28"/>
          <w:szCs w:val="28"/>
          <w:rtl/>
          <w:lang w:bidi="ar-DZ"/>
        </w:rPr>
        <w:t>الفردية و عواملها " (بدرة معتصم ميموني ،2015 ، ص 16)  وحسب باجي نعيمة المنهج العيادي يقوم على دراسة الحالة و يهدف الى تصميم بنية معقولة لإحداث نفسية صادرة من شخص معين . يسمح لنا هذا المنهج بالتوصل الى معطيات تساعدنا على التحقق من فرضيات البحث و ذلك باستعمال مختلف التقنيات (باجي نعيمة ، 2009 ، ص 27)</w:t>
      </w:r>
    </w:p>
    <w:p w:rsidR="00FB3D71" w:rsidRPr="00D547C9" w:rsidRDefault="00FB3D71" w:rsidP="00D547C9">
      <w:pPr>
        <w:bidi/>
        <w:spacing w:after="0" w:line="240" w:lineRule="auto"/>
        <w:ind w:firstLine="709"/>
        <w:jc w:val="both"/>
        <w:rPr>
          <w:rFonts w:ascii="Traditional Arabic" w:hAnsi="Traditional Arabic" w:cs="Traditional Arabic"/>
          <w:sz w:val="28"/>
          <w:szCs w:val="28"/>
          <w:rtl/>
          <w:lang w:bidi="ar-DZ"/>
        </w:rPr>
      </w:pPr>
      <w:r w:rsidRPr="00D547C9">
        <w:rPr>
          <w:rFonts w:ascii="Traditional Arabic" w:hAnsi="Traditional Arabic" w:cs="Traditional Arabic"/>
          <w:sz w:val="28"/>
          <w:szCs w:val="28"/>
          <w:rtl/>
          <w:lang w:bidi="ar-DZ"/>
        </w:rPr>
        <w:t>هناك موقفين في استعمال هذا المنهج</w:t>
      </w:r>
      <w:r w:rsidRPr="00D547C9">
        <w:rPr>
          <w:rFonts w:ascii="Traditional Arabic" w:hAnsi="Traditional Arabic" w:cs="Traditional Arabic"/>
          <w:sz w:val="28"/>
          <w:szCs w:val="28"/>
          <w:lang w:bidi="ar-DZ"/>
        </w:rPr>
        <w:t xml:space="preserve"> : </w:t>
      </w:r>
    </w:p>
    <w:p w:rsidR="00FB3D71" w:rsidRPr="00D547C9" w:rsidRDefault="00FB3D71" w:rsidP="00D547C9">
      <w:pPr>
        <w:bidi/>
        <w:spacing w:after="0" w:line="240" w:lineRule="auto"/>
        <w:ind w:firstLine="709"/>
        <w:jc w:val="both"/>
        <w:rPr>
          <w:rFonts w:ascii="Traditional Arabic" w:hAnsi="Traditional Arabic" w:cs="Traditional Arabic"/>
          <w:sz w:val="28"/>
          <w:szCs w:val="28"/>
          <w:rtl/>
          <w:lang w:bidi="ar-DZ"/>
        </w:rPr>
      </w:pPr>
      <w:r w:rsidRPr="00D547C9">
        <w:rPr>
          <w:rFonts w:ascii="Traditional Arabic" w:hAnsi="Traditional Arabic" w:cs="Traditional Arabic"/>
          <w:sz w:val="28"/>
          <w:szCs w:val="28"/>
          <w:lang w:bidi="ar-DZ"/>
        </w:rPr>
        <w:t>-</w:t>
      </w:r>
      <w:r w:rsidRPr="00D547C9">
        <w:rPr>
          <w:rFonts w:ascii="Traditional Arabic" w:hAnsi="Traditional Arabic" w:cs="Traditional Arabic"/>
          <w:sz w:val="28"/>
          <w:szCs w:val="28"/>
          <w:lang w:bidi="ar-DZ"/>
        </w:rPr>
        <w:tab/>
      </w:r>
      <w:r w:rsidRPr="00D547C9">
        <w:rPr>
          <w:rFonts w:ascii="Traditional Arabic" w:hAnsi="Traditional Arabic" w:cs="Traditional Arabic"/>
          <w:sz w:val="28"/>
          <w:szCs w:val="28"/>
          <w:rtl/>
          <w:lang w:bidi="ar-DZ"/>
        </w:rPr>
        <w:t>الاول يركز على الذاتية و المعاش و الحدس . الفحص الاكلينيكي هو قبل كل اعتبار علاقة بين ذاتيتين في تفاعل شعوري و لا شعوري</w:t>
      </w:r>
      <w:r w:rsidRPr="00D547C9">
        <w:rPr>
          <w:rFonts w:ascii="Traditional Arabic" w:hAnsi="Traditional Arabic" w:cs="Traditional Arabic"/>
          <w:sz w:val="28"/>
          <w:szCs w:val="28"/>
          <w:lang w:bidi="ar-DZ"/>
        </w:rPr>
        <w:t xml:space="preserve"> .</w:t>
      </w:r>
    </w:p>
    <w:p w:rsidR="00FB3D71" w:rsidRPr="00D547C9" w:rsidRDefault="00FB3D71" w:rsidP="00D547C9">
      <w:pPr>
        <w:bidi/>
        <w:spacing w:after="0" w:line="240" w:lineRule="auto"/>
        <w:ind w:firstLine="709"/>
        <w:jc w:val="both"/>
        <w:rPr>
          <w:rFonts w:ascii="Traditional Arabic" w:hAnsi="Traditional Arabic" w:cs="Traditional Arabic"/>
          <w:sz w:val="28"/>
          <w:szCs w:val="28"/>
          <w:rtl/>
          <w:lang w:bidi="ar-DZ"/>
        </w:rPr>
      </w:pPr>
      <w:r w:rsidRPr="00D547C9">
        <w:rPr>
          <w:rFonts w:ascii="Traditional Arabic" w:hAnsi="Traditional Arabic" w:cs="Traditional Arabic"/>
          <w:sz w:val="28"/>
          <w:szCs w:val="28"/>
          <w:rtl/>
          <w:lang w:bidi="ar-DZ"/>
        </w:rPr>
        <w:t>-</w:t>
      </w:r>
      <w:r w:rsidRPr="00D547C9">
        <w:rPr>
          <w:rFonts w:ascii="Traditional Arabic" w:hAnsi="Traditional Arabic" w:cs="Traditional Arabic"/>
          <w:sz w:val="28"/>
          <w:szCs w:val="28"/>
          <w:rtl/>
          <w:lang w:bidi="ar-DZ"/>
        </w:rPr>
        <w:tab/>
        <w:t>الثاني مؤسس على علم النفس و معايير الدقة و الموضوعية و اثبات الادلة مثل العلوم الاخرى ، من هنا نلاحظ افراطا في استعمال الاختبارات على غرار الفهم و الاصغاء . لكن اغلب المختصين يفضلون المزج بين الطريقتين .  (بدرة معتصم ميموني ، 2015 )</w:t>
      </w:r>
    </w:p>
    <w:p w:rsidR="00FB3D71" w:rsidRPr="00D547C9" w:rsidRDefault="00FB3D71" w:rsidP="00D547C9">
      <w:pPr>
        <w:bidi/>
        <w:spacing w:line="240" w:lineRule="auto"/>
        <w:rPr>
          <w:rFonts w:ascii="Traditional Arabic" w:hAnsi="Traditional Arabic" w:cs="Traditional Arabic"/>
          <w:sz w:val="28"/>
          <w:szCs w:val="28"/>
          <w:rtl/>
        </w:rPr>
      </w:pPr>
      <w:r w:rsidRPr="00D547C9">
        <w:rPr>
          <w:rFonts w:ascii="Traditional Arabic" w:hAnsi="Traditional Arabic" w:cs="Traditional Arabic"/>
          <w:b/>
          <w:bCs/>
          <w:sz w:val="28"/>
          <w:szCs w:val="28"/>
          <w:rtl/>
        </w:rPr>
        <w:t>8- الطريقة  دراسة الحالة:</w:t>
      </w:r>
    </w:p>
    <w:p w:rsidR="00FB3D71" w:rsidRPr="00D547C9" w:rsidRDefault="00FB3D71" w:rsidP="00D547C9">
      <w:pPr>
        <w:bidi/>
        <w:spacing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 xml:space="preserve">اخترنا طريقة دراسة الحالة لأننا بصدد الالمام بأكبر قدر من المعلومات حول الحالات المراد دراستها ولأننا بصدد دراسة معمقة حول الحالات ، فتعد دراسة الحالة حسب يونغ </w:t>
      </w:r>
      <w:r w:rsidRPr="00D547C9">
        <w:rPr>
          <w:rFonts w:cs="Times New Roman"/>
          <w:sz w:val="28"/>
          <w:szCs w:val="28"/>
        </w:rPr>
        <w:t>Young</w:t>
      </w:r>
      <w:r w:rsidRPr="00D547C9">
        <w:rPr>
          <w:rFonts w:ascii="Traditional Arabic" w:hAnsi="Traditional Arabic" w:cs="Traditional Arabic"/>
          <w:sz w:val="28"/>
          <w:szCs w:val="28"/>
          <w:rtl/>
        </w:rPr>
        <w:t xml:space="preserve">  " دراسة الفرد دراسة شاملة ، تشمل نشأته الاسرية و البيئة التي عاش فيها . وعلاقة الفرد مع غيره ، والعوامل الاخرى التي تؤثر في نموه و تكيفه "  .كما ان سترانج </w:t>
      </w:r>
      <w:r w:rsidRPr="00D547C9">
        <w:rPr>
          <w:rFonts w:cs="Times New Roman"/>
          <w:sz w:val="28"/>
          <w:szCs w:val="28"/>
        </w:rPr>
        <w:t>Strange</w:t>
      </w:r>
      <w:r w:rsidRPr="00D547C9">
        <w:rPr>
          <w:rFonts w:ascii="Traditional Arabic" w:hAnsi="Traditional Arabic" w:cs="Traditional Arabic"/>
          <w:sz w:val="28"/>
          <w:szCs w:val="28"/>
          <w:rtl/>
        </w:rPr>
        <w:t xml:space="preserve"> " هو تحليل عميق شامل للحالة التي يقوم الاخصائي بدراستها ، و هي لذلك تتضمن تفسير الشخصية الفرد و المشكلة التي يعاني منها سواء كانت تربوية ام مهنية او خلاف ذلك " . اما موري </w:t>
      </w:r>
      <w:r w:rsidRPr="00D547C9">
        <w:rPr>
          <w:rFonts w:cs="Times New Roman"/>
          <w:sz w:val="28"/>
          <w:szCs w:val="28"/>
        </w:rPr>
        <w:t>Murray</w:t>
      </w:r>
      <w:r w:rsidRPr="00D547C9">
        <w:rPr>
          <w:rFonts w:ascii="Traditional Arabic" w:hAnsi="Traditional Arabic" w:cs="Traditional Arabic"/>
          <w:sz w:val="28"/>
          <w:szCs w:val="28"/>
          <w:rtl/>
        </w:rPr>
        <w:t xml:space="preserve"> و ثورن </w:t>
      </w:r>
      <w:r w:rsidRPr="00D547C9">
        <w:rPr>
          <w:rFonts w:cs="Times New Roman"/>
          <w:sz w:val="28"/>
          <w:szCs w:val="28"/>
        </w:rPr>
        <w:t>Thone</w:t>
      </w:r>
      <w:r w:rsidRPr="00D547C9">
        <w:rPr>
          <w:rFonts w:ascii="Traditional Arabic" w:hAnsi="Traditional Arabic" w:cs="Traditional Arabic"/>
          <w:sz w:val="28"/>
          <w:szCs w:val="28"/>
          <w:rtl/>
        </w:rPr>
        <w:t xml:space="preserve"> فيريان ان في دراسة الحالة " يشمل على الدراسة تحليلية و تشخيصية للحالة ، و جدير بالذكر ان التفسير يشكل جزءا كبيرا من دراسة الحالة حيث يتركز الاهتمام على العوامل التي ادت الى نشأة نموذج الشخصية و التي ادت بدورها الى نشأة المشكلة التي يعاني منها الفرد " . (نايفة قطامي و محمد برهوم ، 2011، ص 174) نستعمل في دراسة الحالة عدة وسائل وطرق للوصول الى المعلومات المراد دراستها فنحن بصدد جمع اكبر قدر من المعلومات التي لها علاقة بالظروف المحيطة بتشخيص هذه الظاهرة ومن بين هذه الوسائل : المقابلة الاكلينيكية نصف توجيهية لغرض البحث ، واعتمدنا على تقنية تحليل المضمون لتحليل النتائج .</w:t>
      </w:r>
    </w:p>
    <w:p w:rsidR="00FB3D71" w:rsidRPr="00D547C9" w:rsidRDefault="00FB3D71" w:rsidP="008A3F89">
      <w:pPr>
        <w:numPr>
          <w:ilvl w:val="0"/>
          <w:numId w:val="51"/>
        </w:numPr>
        <w:tabs>
          <w:tab w:val="right" w:pos="848"/>
        </w:tabs>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أدوات الدراسة :</w:t>
      </w:r>
    </w:p>
    <w:p w:rsidR="00FB3D71" w:rsidRPr="00D547C9" w:rsidRDefault="00FB3D71" w:rsidP="008A3F89">
      <w:pPr>
        <w:numPr>
          <w:ilvl w:val="0"/>
          <w:numId w:val="52"/>
        </w:numPr>
        <w:tabs>
          <w:tab w:val="right" w:pos="848"/>
        </w:tabs>
        <w:bidi/>
        <w:spacing w:after="0" w:line="240" w:lineRule="auto"/>
        <w:jc w:val="both"/>
        <w:rPr>
          <w:rFonts w:ascii="Traditional Arabic" w:hAnsi="Traditional Arabic" w:cs="Traditional Arabic"/>
          <w:b/>
          <w:bCs/>
          <w:sz w:val="28"/>
          <w:szCs w:val="28"/>
        </w:rPr>
      </w:pPr>
      <w:r w:rsidRPr="00D547C9">
        <w:rPr>
          <w:rFonts w:ascii="Traditional Arabic" w:hAnsi="Traditional Arabic" w:cs="Traditional Arabic"/>
          <w:b/>
          <w:bCs/>
          <w:sz w:val="28"/>
          <w:szCs w:val="28"/>
          <w:rtl/>
        </w:rPr>
        <w:t>المقابلة الاكلينيكية نصف التوجيهية لغرض البحث :</w:t>
      </w:r>
    </w:p>
    <w:p w:rsidR="00FB3D71" w:rsidRPr="00D547C9" w:rsidRDefault="00FB3D71" w:rsidP="00DA2831">
      <w:pPr>
        <w:tabs>
          <w:tab w:val="right" w:pos="848"/>
        </w:tabs>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اعتمدنا في دراسة تشخيصية لأسباب</w:t>
      </w:r>
      <w:r w:rsidRPr="00D547C9">
        <w:rPr>
          <w:sz w:val="28"/>
          <w:szCs w:val="28"/>
          <w:rtl/>
        </w:rPr>
        <w:t xml:space="preserve"> </w:t>
      </w:r>
      <w:r w:rsidRPr="00D547C9">
        <w:rPr>
          <w:rFonts w:ascii="Traditional Arabic" w:hAnsi="Traditional Arabic" w:cs="Traditional Arabic"/>
          <w:sz w:val="28"/>
          <w:szCs w:val="28"/>
          <w:rtl/>
        </w:rPr>
        <w:t xml:space="preserve">ظاهرة العنف في الملاعب وتأثيرها على الامن المجتمعي ، ذلك بغية الوصول الى اكبر قدر من المعلومات حول هذه الظاهرة لنتوصل الى وضع بعض الحلول للحد من انتشار هذه الظاهرة . </w:t>
      </w:r>
    </w:p>
    <w:p w:rsidR="00FB3D71" w:rsidRPr="00D547C9" w:rsidRDefault="00FB3D71" w:rsidP="00DA2831">
      <w:pPr>
        <w:tabs>
          <w:tab w:val="right" w:pos="848"/>
        </w:tabs>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 xml:space="preserve">فتعتبر المقابلة حسب بنجهام و مور </w:t>
      </w:r>
      <w:r w:rsidRPr="00D547C9">
        <w:rPr>
          <w:rFonts w:cs="Times New Roman" w:hint="cs"/>
          <w:sz w:val="28"/>
          <w:szCs w:val="28"/>
          <w:rtl/>
        </w:rPr>
        <w:t>(</w:t>
      </w:r>
      <w:r w:rsidRPr="00D547C9">
        <w:rPr>
          <w:rFonts w:cs="Times New Roman"/>
          <w:sz w:val="28"/>
          <w:szCs w:val="28"/>
        </w:rPr>
        <w:t>Bingham et Moore</w:t>
      </w:r>
      <w:r w:rsidRPr="00D547C9">
        <w:rPr>
          <w:rFonts w:cs="Times New Roman" w:hint="cs"/>
          <w:sz w:val="28"/>
          <w:szCs w:val="28"/>
          <w:rtl/>
        </w:rPr>
        <w:t xml:space="preserve"> )</w:t>
      </w:r>
      <w:r w:rsidRPr="00D547C9">
        <w:rPr>
          <w:rFonts w:ascii="Traditional Arabic" w:hAnsi="Traditional Arabic" w:cs="Traditional Arabic"/>
          <w:sz w:val="28"/>
          <w:szCs w:val="28"/>
          <w:rtl/>
        </w:rPr>
        <w:t xml:space="preserve"> بأنها محادثة موجهة لغرض محدد غير الاشباع الذي تحققه المحادثة نفسها  (عبد الستار ابراهيم و عبد الله عسكر ،2008) وتعرفها فوزي غرابة و اخرون : وهي التي تكون الاسئلة فيها مزيجا بين الاسئلة المفتوحة و الاسئلة المغلقة وهي اكثر انواع المقابلات شيوعا . و تجمع بين مميزات النوعين السابقين من حيث غزارة البيانات و امكانية تصنيفها و تحليلها احصائيا . ومن الامثلة على ذلك ان يبدأ الباحث بتوجيه اسئلة مقفلة للشخص موضوع البحث ثم نتوسع في تلك الاسئلة ( عبد الله محمد الشريف ،1996) ، كما يعرفها سمير سعيد حجازي بأنها " اداة للبحث يتحدد فيها شكل و مضمون المقابلة قبل القيام بها فتوضع قائمة من الاسئلة يلتزم بها كل الباحثين وتوجيه الاسئلة بنفس الكلمات وبنفس الترتيب لجميع الافراد المبحوثين " (سمير سعيد حجازي ، 2005، ص259) .</w:t>
      </w:r>
    </w:p>
    <w:p w:rsidR="00FB3D71" w:rsidRPr="00D547C9" w:rsidRDefault="00FB3D71" w:rsidP="008A3F89">
      <w:pPr>
        <w:numPr>
          <w:ilvl w:val="0"/>
          <w:numId w:val="50"/>
        </w:numPr>
        <w:tabs>
          <w:tab w:val="right" w:pos="848"/>
        </w:tabs>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محاور المقابلة الاكلينيكية نصف التوجيهية لغرض البحث :</w:t>
      </w:r>
    </w:p>
    <w:p w:rsidR="00FB3D71" w:rsidRPr="00D547C9" w:rsidRDefault="00FB3D71" w:rsidP="00DA2831">
      <w:pPr>
        <w:tabs>
          <w:tab w:val="right" w:pos="848"/>
        </w:tabs>
        <w:bidi/>
        <w:spacing w:after="0" w:line="240" w:lineRule="auto"/>
        <w:ind w:left="360"/>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المحور الأول : معلومات عامة .</w:t>
      </w:r>
    </w:p>
    <w:p w:rsidR="00FB3D71" w:rsidRPr="00D547C9" w:rsidRDefault="00FB3D71" w:rsidP="00DA2831">
      <w:pPr>
        <w:tabs>
          <w:tab w:val="right" w:pos="848"/>
        </w:tabs>
        <w:bidi/>
        <w:spacing w:after="0" w:line="240" w:lineRule="auto"/>
        <w:ind w:left="360"/>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المحور الثاني : أنواع العنف الأكثر انتشار في الملاعب .</w:t>
      </w:r>
    </w:p>
    <w:p w:rsidR="00FB3D71" w:rsidRPr="00D547C9" w:rsidRDefault="00FB3D71" w:rsidP="00DA2831">
      <w:pPr>
        <w:tabs>
          <w:tab w:val="right" w:pos="848"/>
        </w:tabs>
        <w:bidi/>
        <w:spacing w:after="0" w:line="240" w:lineRule="auto"/>
        <w:ind w:left="360"/>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المحور الثالث : أسباب العنف في الملاعب .</w:t>
      </w:r>
    </w:p>
    <w:p w:rsidR="00FB3D71" w:rsidRPr="00D547C9" w:rsidRDefault="00FB3D71" w:rsidP="00DA2831">
      <w:pPr>
        <w:tabs>
          <w:tab w:val="right" w:pos="848"/>
        </w:tabs>
        <w:bidi/>
        <w:spacing w:after="0" w:line="240" w:lineRule="auto"/>
        <w:ind w:left="360"/>
        <w:jc w:val="both"/>
        <w:rPr>
          <w:rFonts w:ascii="Traditional Arabic" w:hAnsi="Traditional Arabic" w:cs="Traditional Arabic"/>
          <w:sz w:val="28"/>
          <w:szCs w:val="28"/>
          <w:rtl/>
        </w:rPr>
      </w:pPr>
      <w:r w:rsidRPr="00D547C9">
        <w:rPr>
          <w:rFonts w:ascii="Traditional Arabic" w:hAnsi="Traditional Arabic" w:cs="Traditional Arabic"/>
          <w:sz w:val="28"/>
          <w:szCs w:val="28"/>
          <w:rtl/>
        </w:rPr>
        <w:t>المحور الرابع : اثار العنف في الملاعب على الامن المجتمعي .</w:t>
      </w:r>
    </w:p>
    <w:p w:rsidR="00FB3D71" w:rsidRPr="00D547C9" w:rsidRDefault="00FB3D71" w:rsidP="008A3F89">
      <w:pPr>
        <w:numPr>
          <w:ilvl w:val="0"/>
          <w:numId w:val="53"/>
        </w:numPr>
        <w:tabs>
          <w:tab w:val="right" w:pos="848"/>
        </w:tabs>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تحليل مضمون :</w:t>
      </w:r>
    </w:p>
    <w:p w:rsidR="00FB3D71" w:rsidRPr="00D547C9" w:rsidRDefault="00FB3D71" w:rsidP="00DA2831">
      <w:pPr>
        <w:tabs>
          <w:tab w:val="right" w:pos="848"/>
        </w:tabs>
        <w:bidi/>
        <w:spacing w:after="0" w:line="240" w:lineRule="auto"/>
        <w:ind w:firstLine="851"/>
        <w:jc w:val="both"/>
        <w:rPr>
          <w:rFonts w:ascii="Traditional Arabic" w:hAnsi="Traditional Arabic" w:cs="Traditional Arabic"/>
          <w:sz w:val="28"/>
          <w:szCs w:val="28"/>
        </w:rPr>
      </w:pPr>
      <w:r w:rsidRPr="00D547C9">
        <w:rPr>
          <w:rFonts w:ascii="Traditional Arabic" w:hAnsi="Traditional Arabic" w:cs="Traditional Arabic"/>
          <w:sz w:val="28"/>
          <w:szCs w:val="28"/>
          <w:rtl/>
        </w:rPr>
        <w:t>قمنا في دراستنا اتباع منهجين الكمي من خلال القيام بتحليل المضمون للمقابلة النصف توجيهية بهدف البحث و ذلك من اجل معرفة الأسباب وأنواع العنف في الملاعب الأكثر انتشارا و الذي لديه اكبر تأثير على الحالات المراد دراستها و من جهة اخرى هو يجعلنا اكثر موضوعية في دراستنا . كما اننا اتبعنا كذلك التحليل الكيفي من خلال تحليل محتوى المقابلة حسب اراء العلماء و ذلك بغية التعمق في دراسة الحالة للوصول الى هدف بحثنا</w:t>
      </w:r>
      <w:r w:rsidRPr="00D547C9">
        <w:rPr>
          <w:rFonts w:ascii="Traditional Arabic" w:hAnsi="Traditional Arabic" w:cs="Traditional Arabic"/>
          <w:sz w:val="28"/>
          <w:szCs w:val="28"/>
        </w:rPr>
        <w:t xml:space="preserve"> .</w:t>
      </w:r>
    </w:p>
    <w:p w:rsidR="00FB3D71" w:rsidRPr="00D547C9" w:rsidRDefault="00FB3D71" w:rsidP="00D547C9">
      <w:pPr>
        <w:tabs>
          <w:tab w:val="right" w:pos="848"/>
        </w:tabs>
        <w:bidi/>
        <w:spacing w:line="240" w:lineRule="auto"/>
        <w:ind w:firstLine="851"/>
        <w:jc w:val="both"/>
        <w:rPr>
          <w:rFonts w:ascii="Traditional Arabic" w:hAnsi="Traditional Arabic" w:cs="Traditional Arabic"/>
          <w:sz w:val="28"/>
          <w:szCs w:val="28"/>
          <w:rtl/>
        </w:rPr>
      </w:pPr>
      <w:r w:rsidRPr="00D547C9">
        <w:rPr>
          <w:rFonts w:ascii="Traditional Arabic" w:hAnsi="Traditional Arabic" w:cs="Traditional Arabic"/>
          <w:sz w:val="28"/>
          <w:szCs w:val="28"/>
          <w:rtl/>
        </w:rPr>
        <w:t>فتحليل المضمون هو " اسلوب للبحث يهدف الى الوصف الموضوعي المنتظم الكمي للمحتوى الظاهر للاتصال ... و الاتصال يعني كل المعاني التي يعبر عنها بالرموز المختلفة " ( علي غربي ، 2009 ، ص 89)</w:t>
      </w:r>
    </w:p>
    <w:p w:rsidR="00FB3D71" w:rsidRPr="00D547C9" w:rsidRDefault="00FB3D71" w:rsidP="008A3F89">
      <w:pPr>
        <w:numPr>
          <w:ilvl w:val="0"/>
          <w:numId w:val="50"/>
        </w:numPr>
        <w:tabs>
          <w:tab w:val="right" w:pos="848"/>
        </w:tabs>
        <w:bidi/>
        <w:spacing w:after="0" w:line="240" w:lineRule="auto"/>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خطوات تحليل المضمون</w:t>
      </w:r>
      <w:r w:rsidRPr="00D547C9">
        <w:rPr>
          <w:rFonts w:ascii="Traditional Arabic" w:hAnsi="Traditional Arabic" w:cs="Traditional Arabic"/>
          <w:b/>
          <w:bCs/>
          <w:sz w:val="28"/>
          <w:szCs w:val="28"/>
        </w:rPr>
        <w:t xml:space="preserve"> </w:t>
      </w:r>
      <w:r w:rsidRPr="00D547C9">
        <w:rPr>
          <w:rFonts w:ascii="Traditional Arabic" w:hAnsi="Traditional Arabic" w:cs="Traditional Arabic"/>
          <w:b/>
          <w:bCs/>
          <w:sz w:val="28"/>
          <w:szCs w:val="28"/>
          <w:rtl/>
        </w:rPr>
        <w:t>:</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tl/>
        </w:rPr>
        <w:t>اعتمدنا في تحليل النتائج المتحصل عليها على طريقة تحليل المضمون فمررنا بالمراحل التالية</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اجراء المقابلة النصف موجهة بهدف البحث</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كتابة هذه المقابلة كما وردت مع تقسيم الفقرات</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انشاء جدول لتفريغ البيانات المتحصل عليها حسب ابعاد كل مقابلة</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بتضمن كل بعد عدة فئات</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حساب تكرار كل فئة و نسب المؤوية لها ، وذلك عن طريق حساب تكرار كل بعد</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rPr>
          <w:rFonts w:ascii="Traditional Arabic" w:hAnsi="Traditional Arabic" w:cs="Traditional Arabic"/>
          <w:sz w:val="28"/>
          <w:szCs w:val="28"/>
          <w:rtl/>
        </w:rPr>
      </w:pPr>
      <w:r w:rsidRPr="00D547C9">
        <w:rPr>
          <w:rFonts w:ascii="Traditional Arabic" w:hAnsi="Traditional Arabic" w:cs="Traditional Arabic"/>
          <w:sz w:val="28"/>
          <w:szCs w:val="28"/>
        </w:rPr>
        <w:t>-</w:t>
      </w:r>
      <w:r w:rsidRPr="00D547C9">
        <w:rPr>
          <w:rFonts w:ascii="Traditional Arabic" w:hAnsi="Traditional Arabic" w:cs="Traditional Arabic"/>
          <w:sz w:val="28"/>
          <w:szCs w:val="28"/>
        </w:rPr>
        <w:tab/>
      </w:r>
      <w:r w:rsidRPr="00D547C9">
        <w:rPr>
          <w:rFonts w:ascii="Traditional Arabic" w:hAnsi="Traditional Arabic" w:cs="Traditional Arabic"/>
          <w:sz w:val="28"/>
          <w:szCs w:val="28"/>
          <w:rtl/>
        </w:rPr>
        <w:t>اعادة قراءة كل ما يحتويه الجدول من بيانات</w:t>
      </w:r>
      <w:r w:rsidRPr="00D547C9">
        <w:rPr>
          <w:rFonts w:ascii="Traditional Arabic" w:hAnsi="Traditional Arabic" w:cs="Traditional Arabic"/>
          <w:sz w:val="28"/>
          <w:szCs w:val="28"/>
        </w:rPr>
        <w:t xml:space="preserve"> .</w:t>
      </w:r>
    </w:p>
    <w:p w:rsidR="00FB3D71" w:rsidRPr="00D547C9" w:rsidRDefault="00FB3D71" w:rsidP="00DA2831">
      <w:pPr>
        <w:tabs>
          <w:tab w:val="right" w:pos="848"/>
        </w:tabs>
        <w:bidi/>
        <w:spacing w:after="0" w:line="240" w:lineRule="auto"/>
        <w:jc w:val="both"/>
        <w:rPr>
          <w:rFonts w:ascii="Traditional Arabic" w:hAnsi="Traditional Arabic" w:cs="Traditional Arabic"/>
          <w:sz w:val="28"/>
          <w:szCs w:val="28"/>
          <w:rtl/>
        </w:rPr>
      </w:pPr>
      <w:r w:rsidRPr="00D547C9">
        <w:rPr>
          <w:rFonts w:ascii="Traditional Arabic" w:hAnsi="Traditional Arabic" w:cs="Traditional Arabic"/>
          <w:sz w:val="28"/>
          <w:szCs w:val="28"/>
          <w:rtl/>
        </w:rPr>
        <w:t>-</w:t>
      </w:r>
      <w:r w:rsidRPr="00D547C9">
        <w:rPr>
          <w:rFonts w:ascii="Traditional Arabic" w:hAnsi="Traditional Arabic" w:cs="Traditional Arabic"/>
          <w:sz w:val="28"/>
          <w:szCs w:val="28"/>
          <w:rtl/>
        </w:rPr>
        <w:tab/>
        <w:t>الخروج بنتائج على ضوء الفرضيات المسطرة للبحث .</w:t>
      </w:r>
    </w:p>
    <w:p w:rsidR="00FB3D71" w:rsidRPr="00D547C9" w:rsidRDefault="00FB3D71" w:rsidP="00DA2831">
      <w:pPr>
        <w:tabs>
          <w:tab w:val="right" w:pos="848"/>
        </w:tabs>
        <w:bidi/>
        <w:spacing w:after="0" w:line="240" w:lineRule="auto"/>
        <w:jc w:val="both"/>
        <w:rPr>
          <w:rFonts w:ascii="Traditional Arabic" w:hAnsi="Traditional Arabic" w:cs="Traditional Arabic"/>
          <w:b/>
          <w:bCs/>
          <w:sz w:val="28"/>
          <w:szCs w:val="28"/>
          <w:rtl/>
        </w:rPr>
      </w:pPr>
      <w:r w:rsidRPr="00D547C9">
        <w:rPr>
          <w:rFonts w:ascii="Traditional Arabic" w:hAnsi="Traditional Arabic" w:cs="Traditional Arabic"/>
          <w:b/>
          <w:bCs/>
          <w:sz w:val="28"/>
          <w:szCs w:val="28"/>
          <w:rtl/>
        </w:rPr>
        <w:t>10- خصائص حالات الدراسة:</w:t>
      </w:r>
    </w:p>
    <w:p w:rsidR="00FB3D71" w:rsidRPr="00D547C9" w:rsidRDefault="00FB3D71" w:rsidP="00DA2831">
      <w:pPr>
        <w:tabs>
          <w:tab w:val="right" w:pos="848"/>
        </w:tabs>
        <w:bidi/>
        <w:spacing w:after="0" w:line="240" w:lineRule="auto"/>
        <w:jc w:val="both"/>
        <w:rPr>
          <w:rFonts w:ascii="Traditional Arabic" w:hAnsi="Traditional Arabic" w:cs="Traditional Arabic"/>
          <w:sz w:val="28"/>
          <w:szCs w:val="28"/>
        </w:rPr>
      </w:pPr>
      <w:r w:rsidRPr="00D547C9">
        <w:rPr>
          <w:rFonts w:ascii="Traditional Arabic" w:hAnsi="Traditional Arabic" w:cs="Traditional Arabic"/>
          <w:sz w:val="28"/>
          <w:szCs w:val="28"/>
          <w:rtl/>
        </w:rPr>
        <w:t>قما بإجراء دراستنا على خمسة  حالات و قد تم اختيارهم بطريقة قصدية كما انه تم اجراء مقابلات النصف توجيهية لغرض البحث قصد التوسع في هذه الدراسة واستعملنا تقنية تحليل المضمون من اجل تحليل نتائج المقابلات النصف توجيهية لغرض البحث .و الوصول الى نتائج الدراسة لدراسة فرضية البحث .</w:t>
      </w: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8"/>
        <w:gridCol w:w="1292"/>
        <w:gridCol w:w="1293"/>
        <w:gridCol w:w="1293"/>
        <w:gridCol w:w="1293"/>
        <w:gridCol w:w="1293"/>
      </w:tblGrid>
      <w:tr w:rsidR="00FB3D71" w:rsidRPr="00DA2831" w:rsidTr="00032573">
        <w:tc>
          <w:tcPr>
            <w:tcW w:w="1328"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 xml:space="preserve">الخصائص </w:t>
            </w:r>
          </w:p>
        </w:tc>
        <w:tc>
          <w:tcPr>
            <w:tcW w:w="6464" w:type="dxa"/>
            <w:gridSpan w:val="5"/>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معلومات عامة حول حالات الدراسة</w:t>
            </w:r>
          </w:p>
        </w:tc>
      </w:tr>
      <w:tr w:rsidR="00FB3D71" w:rsidRPr="00DA2831" w:rsidTr="00032573">
        <w:tc>
          <w:tcPr>
            <w:tcW w:w="1328"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 xml:space="preserve">الاسم </w:t>
            </w:r>
          </w:p>
        </w:tc>
        <w:tc>
          <w:tcPr>
            <w:tcW w:w="1292"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1</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2</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3</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4</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5</w:t>
            </w:r>
          </w:p>
        </w:tc>
      </w:tr>
      <w:tr w:rsidR="00FB3D71" w:rsidRPr="00DA2831" w:rsidTr="00032573">
        <w:tc>
          <w:tcPr>
            <w:tcW w:w="1328"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 xml:space="preserve">العمر </w:t>
            </w:r>
          </w:p>
        </w:tc>
        <w:tc>
          <w:tcPr>
            <w:tcW w:w="1292"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Pr>
              <w:t>25</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Pr>
              <w:t>20</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Pr>
              <w:t>22</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Pr>
              <w:t>48</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Pr>
              <w:t>42</w:t>
            </w:r>
          </w:p>
        </w:tc>
      </w:tr>
      <w:tr w:rsidR="00FB3D71" w:rsidRPr="00DA2831" w:rsidTr="00032573">
        <w:trPr>
          <w:trHeight w:val="492"/>
        </w:trPr>
        <w:tc>
          <w:tcPr>
            <w:tcW w:w="1328"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الوظيفة</w:t>
            </w:r>
          </w:p>
        </w:tc>
        <w:tc>
          <w:tcPr>
            <w:tcW w:w="1292"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 xml:space="preserve">لاعب </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لاعب</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لاعب</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مدرب</w:t>
            </w:r>
          </w:p>
        </w:tc>
        <w:tc>
          <w:tcPr>
            <w:tcW w:w="1293" w:type="dxa"/>
            <w:tcBorders>
              <w:top w:val="single" w:sz="4" w:space="0" w:color="000000"/>
              <w:left w:val="single" w:sz="4" w:space="0" w:color="000000"/>
              <w:bottom w:val="single" w:sz="4" w:space="0" w:color="000000"/>
              <w:right w:val="single" w:sz="4" w:space="0" w:color="000000"/>
            </w:tcBorders>
            <w:hideMark/>
          </w:tcPr>
          <w:p w:rsidR="00FB3D71" w:rsidRPr="00DA2831" w:rsidRDefault="00FB3D71" w:rsidP="00032573">
            <w:pPr>
              <w:tabs>
                <w:tab w:val="right" w:pos="848"/>
              </w:tabs>
              <w:bidi/>
              <w:spacing w:line="20" w:lineRule="atLeast"/>
              <w:jc w:val="both"/>
              <w:rPr>
                <w:rFonts w:ascii="Traditional Arabic" w:hAnsi="Traditional Arabic" w:cs="Traditional Arabic"/>
                <w:b/>
                <w:bCs/>
                <w:sz w:val="24"/>
                <w:szCs w:val="20"/>
              </w:rPr>
            </w:pPr>
            <w:r w:rsidRPr="00DA2831">
              <w:rPr>
                <w:rFonts w:ascii="Traditional Arabic" w:hAnsi="Traditional Arabic" w:cs="Traditional Arabic"/>
                <w:b/>
                <w:bCs/>
                <w:sz w:val="24"/>
                <w:szCs w:val="20"/>
                <w:rtl/>
              </w:rPr>
              <w:t xml:space="preserve">حكم </w:t>
            </w:r>
          </w:p>
        </w:tc>
      </w:tr>
    </w:tbl>
    <w:p w:rsidR="00FB3D71" w:rsidRPr="00DA2831" w:rsidRDefault="00FB3D71" w:rsidP="008A3F89">
      <w:pPr>
        <w:numPr>
          <w:ilvl w:val="0"/>
          <w:numId w:val="54"/>
        </w:numPr>
        <w:tabs>
          <w:tab w:val="right" w:pos="848"/>
        </w:tabs>
        <w:bidi/>
        <w:spacing w:after="0" w:line="240" w:lineRule="auto"/>
        <w:jc w:val="both"/>
        <w:rPr>
          <w:rFonts w:ascii="Traditional Arabic" w:hAnsi="Traditional Arabic" w:cs="Traditional Arabic"/>
          <w:b/>
          <w:bCs/>
          <w:sz w:val="28"/>
          <w:szCs w:val="28"/>
        </w:rPr>
      </w:pPr>
      <w:r w:rsidRPr="00DA2831">
        <w:rPr>
          <w:rFonts w:ascii="Traditional Arabic" w:hAnsi="Traditional Arabic" w:cs="Traditional Arabic"/>
          <w:b/>
          <w:bCs/>
          <w:sz w:val="28"/>
          <w:szCs w:val="28"/>
          <w:rtl/>
        </w:rPr>
        <w:t>حدود الدراسة:</w:t>
      </w:r>
    </w:p>
    <w:p w:rsidR="00FB3D71" w:rsidRPr="00DA2831" w:rsidRDefault="00FB3D71" w:rsidP="008A3F89">
      <w:pPr>
        <w:numPr>
          <w:ilvl w:val="0"/>
          <w:numId w:val="55"/>
        </w:numPr>
        <w:tabs>
          <w:tab w:val="right" w:pos="848"/>
        </w:tabs>
        <w:bidi/>
        <w:spacing w:after="0" w:line="240" w:lineRule="auto"/>
        <w:jc w:val="both"/>
        <w:rPr>
          <w:rFonts w:ascii="Traditional Arabic" w:hAnsi="Traditional Arabic" w:cs="Traditional Arabic"/>
          <w:b/>
          <w:bCs/>
          <w:sz w:val="28"/>
          <w:szCs w:val="28"/>
        </w:rPr>
      </w:pPr>
      <w:r w:rsidRPr="00DA2831">
        <w:rPr>
          <w:rFonts w:ascii="Traditional Arabic" w:hAnsi="Traditional Arabic" w:cs="Traditional Arabic"/>
          <w:b/>
          <w:bCs/>
          <w:sz w:val="28"/>
          <w:szCs w:val="28"/>
          <w:rtl/>
        </w:rPr>
        <w:t xml:space="preserve">الحدود الزمانية : </w:t>
      </w:r>
      <w:r w:rsidRPr="00DA2831">
        <w:rPr>
          <w:rFonts w:ascii="Traditional Arabic" w:hAnsi="Traditional Arabic" w:cs="Traditional Arabic"/>
          <w:sz w:val="28"/>
          <w:szCs w:val="28"/>
          <w:rtl/>
          <w:lang w:bidi="ar-DZ"/>
        </w:rPr>
        <w:t>أجريت هذه الدراسة</w:t>
      </w:r>
      <w:r w:rsidRPr="00DA2831">
        <w:rPr>
          <w:rFonts w:ascii="Traditional Arabic" w:hAnsi="Traditional Arabic" w:cs="Traditional Arabic"/>
          <w:b/>
          <w:bCs/>
          <w:sz w:val="28"/>
          <w:szCs w:val="28"/>
          <w:rtl/>
          <w:lang w:bidi="ar-DZ"/>
        </w:rPr>
        <w:t xml:space="preserve"> </w:t>
      </w:r>
      <w:r w:rsidRPr="00DA2831">
        <w:rPr>
          <w:rFonts w:ascii="Traditional Arabic" w:hAnsi="Traditional Arabic" w:cs="Traditional Arabic"/>
          <w:sz w:val="28"/>
          <w:szCs w:val="28"/>
          <w:rtl/>
        </w:rPr>
        <w:t>من 8 جانفي 2019 الى غاية  4فيفري 2019 .</w:t>
      </w:r>
    </w:p>
    <w:p w:rsidR="00FB3D71" w:rsidRPr="00DA2831" w:rsidRDefault="00FB3D71" w:rsidP="008A3F89">
      <w:pPr>
        <w:numPr>
          <w:ilvl w:val="0"/>
          <w:numId w:val="55"/>
        </w:numPr>
        <w:tabs>
          <w:tab w:val="right" w:pos="848"/>
        </w:tabs>
        <w:bidi/>
        <w:spacing w:after="0" w:line="240" w:lineRule="auto"/>
        <w:jc w:val="both"/>
        <w:rPr>
          <w:rFonts w:ascii="Traditional Arabic" w:hAnsi="Traditional Arabic" w:cs="Traditional Arabic"/>
          <w:b/>
          <w:bCs/>
          <w:sz w:val="28"/>
          <w:szCs w:val="28"/>
        </w:rPr>
      </w:pPr>
      <w:r w:rsidRPr="00DA2831">
        <w:rPr>
          <w:rFonts w:ascii="Traditional Arabic" w:hAnsi="Traditional Arabic" w:cs="Traditional Arabic"/>
          <w:b/>
          <w:bCs/>
          <w:sz w:val="28"/>
          <w:szCs w:val="28"/>
          <w:rtl/>
        </w:rPr>
        <w:t xml:space="preserve">الحدود المكانية : </w:t>
      </w:r>
      <w:r w:rsidRPr="00DA2831">
        <w:rPr>
          <w:rFonts w:ascii="Traditional Arabic" w:hAnsi="Traditional Arabic" w:cs="Traditional Arabic"/>
          <w:sz w:val="28"/>
          <w:szCs w:val="28"/>
          <w:rtl/>
          <w:lang w:bidi="ar-DZ"/>
        </w:rPr>
        <w:t>شباب قسنطينة .</w:t>
      </w:r>
    </w:p>
    <w:p w:rsidR="00FB3D71" w:rsidRPr="00DA2831" w:rsidRDefault="00FB3D71" w:rsidP="008A3F89">
      <w:pPr>
        <w:numPr>
          <w:ilvl w:val="0"/>
          <w:numId w:val="54"/>
        </w:numPr>
        <w:tabs>
          <w:tab w:val="right" w:pos="848"/>
        </w:tabs>
        <w:bidi/>
        <w:spacing w:after="0" w:line="240" w:lineRule="auto"/>
        <w:jc w:val="both"/>
        <w:rPr>
          <w:rFonts w:ascii="Traditional Arabic" w:hAnsi="Traditional Arabic" w:cs="Traditional Arabic"/>
          <w:b/>
          <w:bCs/>
          <w:sz w:val="28"/>
          <w:szCs w:val="28"/>
          <w:rtl/>
        </w:rPr>
      </w:pPr>
      <w:r w:rsidRPr="00DA2831">
        <w:rPr>
          <w:rFonts w:ascii="Traditional Arabic" w:hAnsi="Traditional Arabic" w:cs="Traditional Arabic"/>
          <w:b/>
          <w:bCs/>
          <w:sz w:val="28"/>
          <w:szCs w:val="28"/>
          <w:rtl/>
        </w:rPr>
        <w:t>عرض النتائج والمناقشة:</w:t>
      </w:r>
    </w:p>
    <w:p w:rsidR="00FB3D71" w:rsidRPr="00DA2831" w:rsidRDefault="00FB3D71" w:rsidP="008A3F89">
      <w:pPr>
        <w:numPr>
          <w:ilvl w:val="0"/>
          <w:numId w:val="56"/>
        </w:numPr>
        <w:tabs>
          <w:tab w:val="right" w:pos="848"/>
        </w:tabs>
        <w:bidi/>
        <w:spacing w:after="0" w:line="240" w:lineRule="auto"/>
        <w:jc w:val="both"/>
        <w:rPr>
          <w:rFonts w:ascii="Traditional Arabic" w:hAnsi="Traditional Arabic" w:cs="Traditional Arabic"/>
          <w:b/>
          <w:bCs/>
          <w:sz w:val="28"/>
          <w:szCs w:val="28"/>
        </w:rPr>
      </w:pPr>
      <w:r w:rsidRPr="00DA2831">
        <w:rPr>
          <w:rFonts w:ascii="Traditional Arabic" w:hAnsi="Traditional Arabic" w:cs="Traditional Arabic"/>
          <w:b/>
          <w:bCs/>
          <w:sz w:val="28"/>
          <w:szCs w:val="28"/>
          <w:rtl/>
        </w:rPr>
        <w:t>عرض نتائج تحليل المضمون :</w:t>
      </w:r>
    </w:p>
    <w:p w:rsidR="00FB3D71" w:rsidRPr="00DA2831" w:rsidRDefault="00FB3D71" w:rsidP="00DA2831">
      <w:pPr>
        <w:tabs>
          <w:tab w:val="right" w:pos="848"/>
        </w:tabs>
        <w:bidi/>
        <w:spacing w:after="0" w:line="20" w:lineRule="atLeast"/>
        <w:ind w:left="360"/>
        <w:jc w:val="both"/>
        <w:rPr>
          <w:rFonts w:ascii="Traditional Arabic" w:hAnsi="Traditional Arabic" w:cs="Traditional Arabic"/>
          <w:sz w:val="28"/>
          <w:szCs w:val="28"/>
        </w:rPr>
      </w:pPr>
      <w:r w:rsidRPr="00DA2831">
        <w:rPr>
          <w:rFonts w:ascii="Traditional Arabic" w:hAnsi="Traditional Arabic" w:cs="Traditional Arabic"/>
          <w:sz w:val="28"/>
          <w:szCs w:val="28"/>
          <w:rtl/>
        </w:rPr>
        <w:t>بعد ان تم تحليل مضمون كل مقابلة على حدى تم جمع نتائج تحليل مضمون المقابلتين في الجدول التالي الذي يوضح مرحلة تبويب الوحدات المستخرجة من نص المقابلة ضمن فئات وحساب تواترها مع تجميع هذه الفئات ضمن ابعادها الرئيسية .</w:t>
      </w: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3"/>
        <w:gridCol w:w="2962"/>
        <w:gridCol w:w="425"/>
        <w:gridCol w:w="424"/>
        <w:gridCol w:w="424"/>
        <w:gridCol w:w="424"/>
        <w:gridCol w:w="501"/>
        <w:gridCol w:w="688"/>
        <w:gridCol w:w="1081"/>
      </w:tblGrid>
      <w:tr w:rsidR="00FB3D71" w:rsidTr="00032573">
        <w:tc>
          <w:tcPr>
            <w:tcW w:w="863"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الابعاد </w:t>
            </w:r>
          </w:p>
        </w:tc>
        <w:tc>
          <w:tcPr>
            <w:tcW w:w="2962"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الفئات ( ف) </w:t>
            </w:r>
          </w:p>
        </w:tc>
        <w:tc>
          <w:tcPr>
            <w:tcW w:w="2198" w:type="dxa"/>
            <w:gridSpan w:val="5"/>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الحالات </w:t>
            </w:r>
          </w:p>
        </w:tc>
        <w:tc>
          <w:tcPr>
            <w:tcW w:w="688"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تواتر الفئات (ك)</w:t>
            </w:r>
          </w:p>
        </w:tc>
        <w:tc>
          <w:tcPr>
            <w:tcW w:w="1081"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النسبة المئوية للفئات%</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4</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r>
      <w:tr w:rsidR="00FB3D71" w:rsidTr="00032573">
        <w:tc>
          <w:tcPr>
            <w:tcW w:w="863"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أنواع العنف في الملاعب.</w:t>
            </w: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العنف اللفظي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lang w:val="en-US"/>
              </w:rPr>
            </w:pPr>
            <w:r>
              <w:rPr>
                <w:rFonts w:ascii="Traditional Arabic" w:hAnsi="Traditional Arabic" w:cs="Traditional Arabic"/>
                <w:sz w:val="28"/>
                <w:lang w:val="en-US"/>
              </w:rPr>
              <w:t>7</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8</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30</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42,85</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العنف الجسدي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17</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24,28</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العنف المعنوي " النفسي"</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4,28</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العنف المادي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6</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20</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28,57</w:t>
            </w:r>
            <w:r>
              <w:rPr>
                <w:rFonts w:ascii="Traditional Arabic" w:hAnsi="Traditional Arabic" w:cs="Traditional Arabic"/>
                <w:sz w:val="28"/>
                <w:rtl/>
              </w:rPr>
              <w:t>%</w:t>
            </w:r>
          </w:p>
        </w:tc>
      </w:tr>
      <w:tr w:rsidR="00FB3D71" w:rsidTr="00032573">
        <w:tc>
          <w:tcPr>
            <w:tcW w:w="7792" w:type="dxa"/>
            <w:gridSpan w:val="9"/>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مج      ف =                                                               ك= </w:t>
            </w:r>
            <w:r>
              <w:rPr>
                <w:rFonts w:ascii="Traditional Arabic" w:hAnsi="Traditional Arabic" w:cs="Traditional Arabic"/>
                <w:sz w:val="28"/>
              </w:rPr>
              <w:t>70</w:t>
            </w:r>
            <w:r>
              <w:rPr>
                <w:rFonts w:ascii="Traditional Arabic" w:hAnsi="Traditional Arabic" w:cs="Traditional Arabic"/>
                <w:sz w:val="28"/>
                <w:rtl/>
              </w:rPr>
              <w:t xml:space="preserve">  </w:t>
            </w:r>
            <w:r>
              <w:rPr>
                <w:rFonts w:ascii="Traditional Arabic" w:hAnsi="Traditional Arabic" w:cs="Traditional Arabic"/>
                <w:sz w:val="28"/>
              </w:rPr>
              <w:t xml:space="preserve">    29,16    </w:t>
            </w:r>
            <w:r>
              <w:rPr>
                <w:rFonts w:ascii="Traditional Arabic" w:hAnsi="Traditional Arabic" w:cs="Traditional Arabic"/>
                <w:sz w:val="28"/>
                <w:rtl/>
              </w:rPr>
              <w:t>%</w:t>
            </w:r>
          </w:p>
        </w:tc>
      </w:tr>
      <w:tr w:rsidR="00FB3D71" w:rsidTr="00032573">
        <w:tc>
          <w:tcPr>
            <w:tcW w:w="863"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أسباب العنف في الملاعب.</w:t>
            </w: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تحيز الحكم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5,69</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التغطية الإعلامية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16</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13,01</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الأداء السيء للاعبين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14</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11,38</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تصريحات الفريق " مدرب، لاعبين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8</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15</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12,19</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هتافات الجمهور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6</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27</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21,92</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طريقة تسير المدرب للفريق</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9</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7,31</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أسباب اجتماعية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9</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7</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8</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6</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35</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28,54</w:t>
            </w:r>
            <w:r>
              <w:rPr>
                <w:rFonts w:ascii="Traditional Arabic" w:hAnsi="Traditional Arabic" w:cs="Traditional Arabic"/>
                <w:sz w:val="28"/>
                <w:rtl/>
              </w:rPr>
              <w:t>%</w:t>
            </w:r>
          </w:p>
        </w:tc>
      </w:tr>
      <w:tr w:rsidR="00FB3D71" w:rsidTr="00032573">
        <w:tc>
          <w:tcPr>
            <w:tcW w:w="7792" w:type="dxa"/>
            <w:gridSpan w:val="9"/>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 w:val="left" w:pos="5835"/>
              </w:tabs>
              <w:bidi/>
              <w:spacing w:line="20" w:lineRule="atLeast"/>
              <w:jc w:val="both"/>
              <w:rPr>
                <w:rFonts w:ascii="Traditional Arabic" w:hAnsi="Traditional Arabic" w:cs="Traditional Arabic"/>
                <w:sz w:val="28"/>
                <w:szCs w:val="28"/>
                <w:lang w:val="en-US" w:bidi="ar-DZ"/>
              </w:rPr>
            </w:pPr>
            <w:r>
              <w:rPr>
                <w:rFonts w:ascii="Traditional Arabic" w:hAnsi="Traditional Arabic" w:cs="Traditional Arabic"/>
                <w:sz w:val="28"/>
                <w:rtl/>
              </w:rPr>
              <w:t>مج       ف= 7</w:t>
            </w:r>
            <w:r>
              <w:rPr>
                <w:rFonts w:ascii="Traditional Arabic" w:hAnsi="Traditional Arabic" w:cs="Traditional Arabic"/>
                <w:sz w:val="28"/>
              </w:rPr>
              <w:t xml:space="preserve">  </w:t>
            </w:r>
            <w:r>
              <w:rPr>
                <w:rFonts w:ascii="Traditional Arabic" w:hAnsi="Traditional Arabic" w:cs="Traditional Arabic"/>
                <w:sz w:val="28"/>
                <w:rtl/>
              </w:rPr>
              <w:t xml:space="preserve">                                                             ك=123</w:t>
            </w:r>
            <w:r>
              <w:rPr>
                <w:rFonts w:ascii="Traditional Arabic" w:hAnsi="Traditional Arabic" w:cs="Traditional Arabic"/>
                <w:sz w:val="28"/>
                <w:lang w:val="en-US"/>
              </w:rPr>
              <w:t xml:space="preserve">  51,25   </w:t>
            </w:r>
            <w:r>
              <w:rPr>
                <w:rFonts w:ascii="Traditional Arabic" w:hAnsi="Traditional Arabic" w:cs="Traditional Arabic"/>
                <w:sz w:val="28"/>
                <w:rtl/>
              </w:rPr>
              <w:t xml:space="preserve">% </w:t>
            </w:r>
            <w:r>
              <w:rPr>
                <w:rFonts w:ascii="Traditional Arabic" w:hAnsi="Traditional Arabic" w:cs="Traditional Arabic"/>
                <w:sz w:val="28"/>
                <w:lang w:val="en-US"/>
              </w:rPr>
              <w:t xml:space="preserve"> </w:t>
            </w:r>
          </w:p>
        </w:tc>
      </w:tr>
      <w:tr w:rsidR="00FB3D71" w:rsidTr="00032573">
        <w:tc>
          <w:tcPr>
            <w:tcW w:w="863" w:type="dxa"/>
            <w:vMerge w:val="restart"/>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اثار العنف في الملاعب.</w:t>
            </w: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آثار جسدية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0</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6</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12,76</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خسائر مادية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17</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36,17</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عقوبات للفريق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9</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19,14</w:t>
            </w:r>
            <w:r>
              <w:rPr>
                <w:rFonts w:ascii="Traditional Arabic" w:hAnsi="Traditional Arabic" w:cs="Traditional Arabic"/>
                <w:sz w:val="28"/>
                <w:rtl/>
              </w:rPr>
              <w:t>%</w:t>
            </w:r>
          </w:p>
        </w:tc>
      </w:tr>
      <w:tr w:rsidR="00FB3D71" w:rsidTr="000325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3D71" w:rsidRDefault="00FB3D71" w:rsidP="00032573">
            <w:pPr>
              <w:spacing w:after="0" w:line="240" w:lineRule="auto"/>
              <w:rPr>
                <w:rFonts w:ascii="Traditional Arabic" w:hAnsi="Traditional Arabic" w:cs="Traditional Arabic"/>
                <w:sz w:val="28"/>
                <w:szCs w:val="28"/>
              </w:rPr>
            </w:pPr>
          </w:p>
        </w:tc>
        <w:tc>
          <w:tcPr>
            <w:tcW w:w="2962"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tl/>
              </w:rPr>
              <w:t xml:space="preserve">اثار نفسية </w:t>
            </w:r>
          </w:p>
        </w:tc>
        <w:tc>
          <w:tcPr>
            <w:tcW w:w="425"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4</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5</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2</w:t>
            </w:r>
          </w:p>
        </w:tc>
        <w:tc>
          <w:tcPr>
            <w:tcW w:w="424"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w:t>
            </w:r>
          </w:p>
        </w:tc>
        <w:tc>
          <w:tcPr>
            <w:tcW w:w="50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w:t>
            </w:r>
          </w:p>
        </w:tc>
        <w:tc>
          <w:tcPr>
            <w:tcW w:w="688"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15</w:t>
            </w:r>
          </w:p>
        </w:tc>
        <w:tc>
          <w:tcPr>
            <w:tcW w:w="1081" w:type="dxa"/>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rPr>
            </w:pPr>
            <w:r>
              <w:rPr>
                <w:rFonts w:ascii="Traditional Arabic" w:hAnsi="Traditional Arabic" w:cs="Traditional Arabic"/>
                <w:sz w:val="28"/>
              </w:rPr>
              <w:t>31,91</w:t>
            </w:r>
            <w:r>
              <w:rPr>
                <w:rFonts w:ascii="Traditional Arabic" w:hAnsi="Traditional Arabic" w:cs="Traditional Arabic"/>
                <w:sz w:val="28"/>
                <w:rtl/>
              </w:rPr>
              <w:t>%</w:t>
            </w:r>
          </w:p>
        </w:tc>
      </w:tr>
      <w:tr w:rsidR="00FB3D71" w:rsidTr="00032573">
        <w:tc>
          <w:tcPr>
            <w:tcW w:w="7792" w:type="dxa"/>
            <w:gridSpan w:val="9"/>
            <w:tcBorders>
              <w:top w:val="single" w:sz="4" w:space="0" w:color="000000"/>
              <w:left w:val="single" w:sz="4" w:space="0" w:color="000000"/>
              <w:bottom w:val="single" w:sz="4" w:space="0" w:color="000000"/>
              <w:right w:val="single" w:sz="4" w:space="0" w:color="000000"/>
            </w:tcBorders>
            <w:hideMark/>
          </w:tcPr>
          <w:p w:rsidR="00FB3D71" w:rsidRDefault="00FB3D71" w:rsidP="00032573">
            <w:pPr>
              <w:tabs>
                <w:tab w:val="right" w:pos="848"/>
              </w:tabs>
              <w:bidi/>
              <w:spacing w:line="20" w:lineRule="atLeast"/>
              <w:jc w:val="both"/>
              <w:rPr>
                <w:rFonts w:ascii="Traditional Arabic" w:hAnsi="Traditional Arabic" w:cs="Traditional Arabic"/>
                <w:sz w:val="28"/>
                <w:szCs w:val="28"/>
                <w:lang w:bidi="ar-DZ"/>
              </w:rPr>
            </w:pPr>
            <w:r>
              <w:rPr>
                <w:rFonts w:ascii="Traditional Arabic" w:hAnsi="Traditional Arabic" w:cs="Traditional Arabic"/>
                <w:sz w:val="28"/>
                <w:rtl/>
              </w:rPr>
              <w:t>مج        ف= 4</w:t>
            </w:r>
            <w:r>
              <w:rPr>
                <w:rFonts w:ascii="Traditional Arabic" w:hAnsi="Traditional Arabic" w:cs="Traditional Arabic"/>
                <w:sz w:val="28"/>
                <w:rtl/>
                <w:lang w:bidi="ar-DZ"/>
              </w:rPr>
              <w:t xml:space="preserve">                                                            ك= 47        19,58 %</w:t>
            </w:r>
          </w:p>
        </w:tc>
      </w:tr>
    </w:tbl>
    <w:p w:rsidR="00DA2831" w:rsidRDefault="00FB3D71" w:rsidP="00DA2831">
      <w:pPr>
        <w:tabs>
          <w:tab w:val="right" w:pos="848"/>
        </w:tabs>
        <w:bidi/>
        <w:spacing w:line="20" w:lineRule="atLeast"/>
        <w:ind w:left="360"/>
        <w:jc w:val="both"/>
        <w:rPr>
          <w:rFonts w:ascii="Traditional Arabic" w:hAnsi="Traditional Arabic" w:cs="Traditional Arabic"/>
          <w:sz w:val="28"/>
          <w:rtl/>
        </w:rPr>
      </w:pPr>
      <w:r>
        <w:rPr>
          <w:rFonts w:ascii="Traditional Arabic" w:hAnsi="Traditional Arabic" w:cs="Traditional Arabic"/>
          <w:sz w:val="28"/>
          <w:rtl/>
        </w:rPr>
        <w:t>جدول رقم 02: يتضمن تبويب وحدات نص المقابلة تحت فئات مندرجة ضمن ابعاد مع تواترها ونسبها المئوية.</w:t>
      </w:r>
    </w:p>
    <w:p w:rsidR="00DA2831" w:rsidRPr="00DA2831" w:rsidRDefault="00DA2831" w:rsidP="00DA2831">
      <w:pPr>
        <w:tabs>
          <w:tab w:val="right" w:pos="848"/>
        </w:tabs>
        <w:bidi/>
        <w:spacing w:after="0" w:line="240" w:lineRule="auto"/>
        <w:ind w:left="360"/>
        <w:jc w:val="both"/>
        <w:rPr>
          <w:rFonts w:ascii="Traditional Arabic" w:hAnsi="Traditional Arabic" w:cs="Traditional Arabic"/>
          <w:sz w:val="28"/>
          <w:szCs w:val="28"/>
          <w:rtl/>
        </w:rPr>
      </w:pPr>
    </w:p>
    <w:p w:rsidR="00FB3D71" w:rsidRPr="00DA2831" w:rsidRDefault="00FB3D71" w:rsidP="008A3F89">
      <w:pPr>
        <w:numPr>
          <w:ilvl w:val="0"/>
          <w:numId w:val="56"/>
        </w:numPr>
        <w:tabs>
          <w:tab w:val="right" w:pos="848"/>
        </w:tabs>
        <w:bidi/>
        <w:spacing w:after="0" w:line="240" w:lineRule="auto"/>
        <w:jc w:val="both"/>
        <w:rPr>
          <w:rFonts w:ascii="Traditional Arabic" w:hAnsi="Traditional Arabic" w:cs="Traditional Arabic"/>
          <w:b/>
          <w:bCs/>
          <w:sz w:val="28"/>
          <w:szCs w:val="28"/>
          <w:rtl/>
        </w:rPr>
      </w:pPr>
      <w:r w:rsidRPr="00DA2831">
        <w:rPr>
          <w:rFonts w:ascii="Traditional Arabic" w:hAnsi="Traditional Arabic" w:cs="Traditional Arabic"/>
          <w:b/>
          <w:bCs/>
          <w:sz w:val="28"/>
          <w:szCs w:val="28"/>
          <w:rtl/>
        </w:rPr>
        <w:t>تحليل الجدول :</w:t>
      </w:r>
    </w:p>
    <w:p w:rsidR="00FB3D71" w:rsidRPr="00DA2831" w:rsidRDefault="00FB3D71" w:rsidP="00DA2831">
      <w:pPr>
        <w:tabs>
          <w:tab w:val="right" w:pos="848"/>
        </w:tabs>
        <w:bidi/>
        <w:spacing w:after="0" w:line="240" w:lineRule="auto"/>
        <w:ind w:left="360"/>
        <w:jc w:val="both"/>
        <w:rPr>
          <w:rFonts w:ascii="Traditional Arabic" w:hAnsi="Traditional Arabic" w:cs="Traditional Arabic"/>
          <w:sz w:val="28"/>
          <w:szCs w:val="28"/>
        </w:rPr>
      </w:pPr>
      <w:r w:rsidRPr="00DA2831">
        <w:rPr>
          <w:rFonts w:ascii="Traditional Arabic" w:hAnsi="Traditional Arabic" w:cs="Traditional Arabic"/>
          <w:sz w:val="28"/>
          <w:szCs w:val="28"/>
          <w:rtl/>
        </w:rPr>
        <w:t>تبعا لتحليل مضمون المقابلات الموضح في الجدول رقم 02 ،الذي يمثل تبويب وحدات نص المقابلات او عباراتها تحت فئات مشكلة تبعا لأبعاد الدراسة ومحتوى المقابلة نلاحظ تشكيل 15 فئة موزعة على ثلاثة ابعاد رئيسية . ظهر بعد أسباب العنف في الملاعب كبعد مسيطر بنسبة قدرت 51,25 % ويظم هذا البعد سبعة فئات بسيادة فئة أسباب اجتماعية بنسبة قدرت  28,54 % تليه فئة هتافات الجمهور بنسبة قدرت 21,92% ثم تليه فئة التغطية الإعلامية 13,01 % ثم تليه تصريحات الفريق " مدرب، لاعبين .." بنسبة قدرت 12,19% ثم تليه فئة الأداء السيء للاعبين بنسبة قدرت  11,38 % طريقة تسير المدرب للفريق بنسبة قدرت 7,31 % وفي الأخير فئة تحيز الحكم بنسبة قدرت 5,96 % ثم يليه بعد أنواع العنف في الملاعب بنسبة قدرت 29,16 % الذي يحتوي على أربعة فئات بسيادة فئة العنف اللفظي بنسبة قدرت 42,85 %ثم تليه فئة العنف المادي بنسبة قدرت 28,57 % ثم تليه فئة العنف الجسدي بنسبة قدرت 24,28% وفي الأخير فئة العنف المعنوي " نفسي" بنسبة قدرت 4,28 % وفي الأخير بعد اثار العنف في الملاعب بنسبة قدرت 19,58% الذي يحتوي على أربعة فئات بسيادة فئة خسائر مادية بنسبة قدرت 36,17 % تليه فئة اثار نفسية بنسبة قدرت %31,91 ثم تليه فئة عقوبات للفريق بنسبة قدرت 19,14 % وفي الأخير اثار جسدية بنسبة قدرت 12,76%.</w:t>
      </w:r>
    </w:p>
    <w:p w:rsidR="00FB3D71" w:rsidRPr="00DA2831" w:rsidRDefault="00FB3D71" w:rsidP="008A3F89">
      <w:pPr>
        <w:numPr>
          <w:ilvl w:val="0"/>
          <w:numId w:val="56"/>
        </w:numPr>
        <w:tabs>
          <w:tab w:val="right" w:pos="848"/>
        </w:tabs>
        <w:bidi/>
        <w:spacing w:after="0" w:line="240" w:lineRule="auto"/>
        <w:jc w:val="both"/>
        <w:rPr>
          <w:rFonts w:ascii="Traditional Arabic" w:hAnsi="Traditional Arabic" w:cs="Traditional Arabic"/>
          <w:b/>
          <w:bCs/>
          <w:sz w:val="28"/>
          <w:szCs w:val="28"/>
          <w:rtl/>
        </w:rPr>
      </w:pPr>
      <w:r w:rsidRPr="00DA2831">
        <w:rPr>
          <w:rFonts w:ascii="Traditional Arabic" w:hAnsi="Traditional Arabic" w:cs="Traditional Arabic"/>
          <w:b/>
          <w:bCs/>
          <w:sz w:val="28"/>
          <w:szCs w:val="28"/>
          <w:rtl/>
        </w:rPr>
        <w:t>مناقشة النتائج :</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Pr>
      </w:pPr>
      <w:r w:rsidRPr="00DA2831">
        <w:rPr>
          <w:rFonts w:ascii="Traditional Arabic" w:hAnsi="Traditional Arabic" w:cs="Traditional Arabic"/>
          <w:sz w:val="28"/>
          <w:szCs w:val="28"/>
          <w:rtl/>
        </w:rPr>
        <w:t>من خلال درستنا لكل من خمسة حالات الدراسة وجدنا انه العنف منتشر في الملاعب الجزائرية و بصورة متزايدة ويختلف الفاعلون في احداث العنف من لاعبين ، مدرب ، حكم ، الجمهور ، وفي هذا الصدد قال احمد امين فوزي : " في التنافس الرياضي لا يقتصر العنف على اللاعبين فيما بينهم فقط ، بل يمتد ليوجه نحو الحكام والاداريين والمدربين ، بالإضافة الى ما يصدر عن الجماهير من عدوان نحو اللاعبين و الحكام والاداريين والإعلاميين والذي البا ما يؤدي الى التخريب والتدمير، وهذا النوع الأخير مصدره الأساسي هو احد اللاعبين او الإداريين الذين يبدون الاعتراض الو يبدون العدوان داخل الملعب وسرعان ما تستقل هذه الظاهرة الى خارجه ." (احمد امين فوزي ، 2003، ص269)</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 xml:space="preserve">يعد العنف اللفظي اكثر انتشارا في الأوساط الرياضية ويظهر ذلك من خلال هتافات الجمهور و بين اللاعبين فيما بينهم ، الا ان هناك عنف مادي ويظهر ذلك في غضب الجمهور من نتائج المنافسات الرياضية و التحطيم ممتلكات العامة والخاصة داخل الملعب وخارجه . كذلك نلاحظ عنف الجسدي في حالات تصل غضب الجماهير واللاعبين الى حد استعمال القوة الجسدية لتعبير عن رفضهم لنتيجة المنافسة او الى القرارات المتعلقة بالمنافسة . كما اننا لاحظنا اهمال العنف النفسي او المعنوي وعدا ذلك الى قلة معرفة به و لاهتمام به رغم ان له تأثيرات كبيرة بانتشار ظاهرة العنف في الآونة الأخيرة ، فيقوم العنف النفسي المماس من جهة على اللاعبين او المدرب او الطاقم الفني ومن جهة أخرى على الجمهور فيقوم بشحن غضبهم ويكون ردهم بعنف في مواقف بسيطة لا تستدعي ممارسة أي سلوك يحتوى على عنف . </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كما انه تعود أسباب العنف بالدرجة الأولى الي أسباب اجتماعية اين تعددت هذه الأسباب الاجتماعية من فقر و بطالة نتج عنهما فراغ في حياة الفرد مما يجعله يملأ وقتهم بتشجيع فريق و يفرغ غضبه من وضعيته في سلوك عنف، في حين اخرون يعتمدون هذا السلوك كرد فعل اتجاه الدولة ورفضهم لوضعيتهم الاقتصادية بحجة ان الخسائر المادية هي خسائر لدولة نافين بذلك ان المال يعود الى المال العام للشعب ، وفي هذا الصدد قال جابر نصر الدين  " فقد وجد ان الأعضاء المنتمين الى الجماعات المظلومة او المهضوم  حقوقها او التي لا تحصل على الامتيازات مثل بقية الجماعات الأخرى في المجتمع ،يسلكون أحيانا السلوك الجانح كاستجابة للحرمان الاجتماعي و الاقتصادي الذي يعانون منه ." ( جابر نصر الدين ، دس ، ص 85)كما ان لمشاكل التنشئة الاجتماعية دور كبير في انتشار ظاهرة العنف وفي هذا الصدد قالت بدرة معتصم ميموني :" ان العائلة تلعب دورا أساسيا في التنشئة الاجتماعية للطفل وتأسيس شخصيته .الاضطرابات العائلية و نقائصها التربوية تؤثر على توازن الطفل . تفكك الاسرة ، الطلاق ، الصراعات الدائمة والعنف والظروف المعيشية المنحطة كل هذا يفرز صراعات وحرمانا و تشوه في الصورة التقمصية مما يفقد الشباب الثقة في نفسه وفي اسرته وفي مجتمعه ." (بدرة معتصم ميموني ، 2015 ،ص 248)  كما تجدر الإشارة الى انه من بين الأسباب التي شجعت انتشار العنف بين الجماهير في الملاعب هو تعاطي المخدرات في هذا الصدد قال العربي بختي :" الإدمان مرض نفسي واجتماعي وبدني. يؤثر تأثيرا خطيرا في حياة الفرد وجسمه ومجتمعه . ويشيع لدى الجانحين والمجرمين وغيرهم . وله أسباب نفسية مثل اضطراب الشخصية والإحباط والتوتر . فاذا حيل بين المدمن وبين التعاطي فانه يصبح متوترا قلقا مكتئبا متهيجا سيء التوافق وعدوانيا ، وعديم القدرة على حل أي مشكلة يواجهها ، بل يفضل الهروب منها." (العربي بختي ، 2014،ص 162)كذلك مواقع التواصل الاجتماعي اين تستعمل هته الأخيرة بصورة سلبية بحث يبدأ العنف اللفظي في مواقع التواصل الاجتماعي قبل ان تنتقل الى الملعب، فما يعرف "المدونون في اليوتيوب" يقومون بإعداد أغاني تحتوي على تحقير الفريق المنافس و استعمال الفاظ نابية و تشبيهات للعبين بشكل يستفز الجمهور ويجعلهم يستعملون العنف الجسدي والمادي في المنافسة تصل احيان الى حد ايقافها . كما ان للوسط الاجتماعي دور كبير في انتشار سلوكات العنف وفي هذا الصدد قال جابر نصر الدين :" فالحي الذي يساعد على الانحراف نجده يعطي شيئا من الشرعية على اعمال المجرمين ،ويصورها بالصورة البطولية ، مما يكون لدى المنحرف في ذلك الحي مثلا وقوة سيئة يحتذي بها . " وأضاف " أيضا عندما يعاني المجتمع من التفكك او سوء التنظيم الاجتماعي فان الافراد يجدون امامهم فرصا للتهرب من ضغط المعايير الاجتماعية ، وما يدعم هذا الطرح الاتجاه الاجتماعي القائم على فكرة اللامعيارية ." ( جابر نصر الدين ، دس ، ص89)</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كما انه تجدر الإشارة الى ان اغلب المناصرون هم مراهقون اليوم الذين تختلف ظروف تربيتهم ونموهم النفسي عن  ما كان سابقا فالمناصرون الذين نراهم اليوم ادمنوا في طفولتهم على رسوم متحركة تحتوي على كل أنواع العنف واعتادوا ان يرو البطل ذلك الذي يستعمل قوته في الوصول الى ما يرغب به فكان قدوة لهم ، ولم تعالج هذه الظاهرة كما كان يفترض به بل اكتفت الدراسات على ابراز الاثار السلبية لمشاهدة الرسوم المتحركة التي تحتوي على مشاهد عنف وعدوان ، وفي هذا الصدد قالت بدرة معتصم ميموني : " تفتخر وسائل الاعلام بالجنوح و يظهر الجانح في الأفلام كبطل يتحدى القانون ويقوم بمغامرات مشوقة . وهذا يمكنه ان يؤثر على التقمص من جهة ومن جهة أخرى يعطي طابعا حقيقيا للاستهامات ويفتح الباب للتعبير عن النزوات والشهوات . والنماذج التقمصية السينامائية تجلب اعجاب الشباب و تكون هكذا نماذج تقمصية غير عائلية مضادة لتنظيم الانا الأعلى."  (بدرة معتصم ميموني ، 2015 ،ص 247) وكما تجدر الإشارة الى ان المرحلة المراهقة هي المرحلة تتسم بالحساسية لصعوبة التي تواجها الاهل في التعامل مع أطفالهم ، كما ان عدم مرافقة الاولياء للأطفال هذا ما لم يعطي الطفل القدوة الحسنة ، ويتعلم اخلاق المنافسة الرياضية . وعليه للمحيط الذي ينشئ فيه دور في التنشئة السليمة للمناصر . وفي هذا الصدد قالت بدرة معتصم ميموني :"الحرمان من السلطة الابوية ، الحرمان العاطفي ، حرمان من التربية ، كل هذا له تأثير بالغ على شخصية وتنظيمها وتوازنها ، وزيادة على ذلك فهذه العائلات تعيش في محيط يتكاثر فيه المنحرفون من كل نوع و المختلسون والمدمنون على المخدرات مما يسهل القيام بالفعل الجانح " (بدرة معتصم ميموني ، 2015 ،ص 248)</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ان التغطية الإعلامية تساهم بكثرة في انتشار العنف في الملاعب و خير دليل على ذلك تغطية الإعلامية لمباراة الجزائر ومصر حيث اخذت هذه المباراة بعدا مختلفا وكانت مباراة ام درمان حرب إعلامية بين الاعلامين والفنانين و الى اليوم مازلنا نسمع تصريحات حول هذه المباراة . فالإعلام حينما بعطينا صورة الفريق الذي يناصر على انه الفريق العظيم الذي لا يقهر  وبالمقابل خصمه ذلك المنافس الذي لا يرتقي الى ان يكون خصم له ،هذا ما يشحن غضب اللاعبين والجماهير على حد سواء .  هذا الصدد قالت بدرة معتصم ميموني : "اذا كانت وسائل الاعلام نافذة مفتوحة على العالم للمعرفة والاتصال والترفيه فانها وسيلة ليست بريئة . ان الاعلام يؤثر على الافراد والمجتمعات بالإيجاب وأيضا بالسلب ."(بدرة معتصم ميموني ، 2015 ،ص 247) وفي نفس السياق يقول جاك ليوتي:" ان السرد المستمر للجنايات اذا صاحبته صور العنف لا محالة سيؤدي الى زعزعة قوى المقاومة لدى الأشخاص لاسيما اذا وافقت فيهم ضعف بالنظر الى صغر السن او أي عامل من العوامل الفردية والاجتماعية ، هذا من جهة ومن جهة أخرى فهو يؤدي الى كسر حواجز الحشمة الحائلة دون الجريمة بإثارة الغرائز الوحشية ، وأخيرا فان طرق التنفيذ المستعملة من قبل المجرمين قد يغري بعض القراء باستعمالها في مغامرات قد تخطر ببالهم " ( جابر نصر الدين ، دس ، ص 97)</w:t>
      </w:r>
    </w:p>
    <w:p w:rsidR="00FB3D71" w:rsidRPr="00DA283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كما اننا نشاهد كثرا من التصريحات قبل وبعد المباراة التي تشجع على العنف في الملاعب تزيد من غضب المناصرين لدى خسارة المباراة من قبل المدربين  . وفي هذا الصدد قال احمد امين فوزي : "كثيرا ما يلجأ بعض المدربين خصوصا في المنازلات الفردية الى وصف المنافس كعدو يجب القضاء عليه ، وذلك كأسلوب من أساليب الشحن المعنوي ، وهذا الاجراء غالبا ما يؤدي في حالة فقد الامل في الفوز الى اصدار سلوك عدواني سلبي نحو المنافس او الحكم وغيرهم . ( احمد امين فوزي ، 2003، ص275)</w:t>
      </w:r>
    </w:p>
    <w:p w:rsidR="00FB3D71" w:rsidRDefault="00FB3D71" w:rsidP="00DA2831">
      <w:pPr>
        <w:tabs>
          <w:tab w:val="right" w:pos="848"/>
        </w:tabs>
        <w:bidi/>
        <w:spacing w:after="0" w:line="240" w:lineRule="auto"/>
        <w:jc w:val="both"/>
        <w:rPr>
          <w:rFonts w:ascii="Traditional Arabic" w:hAnsi="Traditional Arabic" w:cs="Traditional Arabic"/>
          <w:sz w:val="28"/>
          <w:szCs w:val="28"/>
          <w:rtl/>
        </w:rPr>
      </w:pPr>
      <w:r w:rsidRPr="00DA2831">
        <w:rPr>
          <w:rFonts w:ascii="Traditional Arabic" w:hAnsi="Traditional Arabic" w:cs="Traditional Arabic"/>
          <w:sz w:val="28"/>
          <w:szCs w:val="28"/>
          <w:rtl/>
        </w:rPr>
        <w:t>يعود العنف في الوسط الرياضي بالعديد من الاثار السلبية تتمثل في خسائر مادية من خلال تخريب الممتلكات العامة والخاصة ، اثار نفسية هناك من الجمهور الذي يحظر المباراة و يكون بعيد عن سلوكات العنف فيعيش صدمة وخاصة ان كانت هناك خسائر جسدية وبشرية . كما ان سلوك الجمهور يعود بعقوبات للفريق .</w:t>
      </w:r>
    </w:p>
    <w:p w:rsidR="00DA2831" w:rsidRPr="00DA2831" w:rsidRDefault="00DA2831" w:rsidP="00DA2831">
      <w:pPr>
        <w:tabs>
          <w:tab w:val="right" w:pos="848"/>
        </w:tabs>
        <w:bidi/>
        <w:spacing w:after="0" w:line="240" w:lineRule="auto"/>
        <w:jc w:val="both"/>
        <w:rPr>
          <w:rFonts w:ascii="Traditional Arabic" w:hAnsi="Traditional Arabic" w:cs="Traditional Arabic"/>
          <w:sz w:val="28"/>
          <w:szCs w:val="28"/>
          <w:rtl/>
        </w:rPr>
      </w:pPr>
    </w:p>
    <w:p w:rsidR="00FB3D71" w:rsidRPr="00DA2831" w:rsidRDefault="00FB3D71" w:rsidP="008A3F89">
      <w:pPr>
        <w:numPr>
          <w:ilvl w:val="0"/>
          <w:numId w:val="54"/>
        </w:numPr>
        <w:bidi/>
        <w:spacing w:after="0" w:line="240" w:lineRule="auto"/>
        <w:jc w:val="both"/>
        <w:rPr>
          <w:rFonts w:ascii="Traditional Arabic" w:hAnsi="Traditional Arabic" w:cs="Traditional Arabic"/>
          <w:b/>
          <w:bCs/>
          <w:sz w:val="28"/>
          <w:szCs w:val="28"/>
        </w:rPr>
      </w:pPr>
      <w:r w:rsidRPr="00DA2831">
        <w:rPr>
          <w:rFonts w:ascii="Traditional Arabic" w:hAnsi="Traditional Arabic" w:cs="Traditional Arabic"/>
          <w:b/>
          <w:bCs/>
          <w:sz w:val="28"/>
          <w:szCs w:val="28"/>
          <w:rtl/>
        </w:rPr>
        <w:t>خاتمة :</w:t>
      </w:r>
    </w:p>
    <w:p w:rsidR="00FB3D71" w:rsidRDefault="00FB3D71" w:rsidP="00DA2831">
      <w:pPr>
        <w:bidi/>
        <w:spacing w:after="0" w:line="240" w:lineRule="auto"/>
        <w:jc w:val="both"/>
        <w:rPr>
          <w:rFonts w:ascii="Traditional Arabic" w:hAnsi="Traditional Arabic" w:cs="Traditional Arabic"/>
          <w:sz w:val="28"/>
          <w:rtl/>
        </w:rPr>
      </w:pPr>
      <w:r w:rsidRPr="00DA2831">
        <w:rPr>
          <w:rFonts w:ascii="Traditional Arabic" w:hAnsi="Traditional Arabic" w:cs="Traditional Arabic"/>
          <w:sz w:val="28"/>
          <w:szCs w:val="28"/>
          <w:rtl/>
        </w:rPr>
        <w:t xml:space="preserve">اننا نهدف من وراء هذا البحث الى تبيان تشخيص العنف في الملاعب وذلك بعد التطرق الى جميع جوانبه وبشكل معمق التعرف على طبيعة وإبراز المتغيرات الاجتماعية المساهمة في تحفيز العنف في الملاعب و ذلك من خلال تسليط الضوء عن التنشئة الاجتماعية والصور التقمصية في انتشار هذه الظاهرة وكذلك اشرنا الى دور وسائل الاعلام السلبي في تحفيز الجريمة في المجتمع . كما انه يعد العنف اللفظي من اهم أنواع العنف المنتشرة في الملاعب </w:t>
      </w:r>
      <w:r>
        <w:rPr>
          <w:rFonts w:ascii="Traditional Arabic" w:hAnsi="Traditional Arabic" w:cs="Traditional Arabic"/>
          <w:sz w:val="28"/>
          <w:rtl/>
        </w:rPr>
        <w:t>.</w:t>
      </w:r>
    </w:p>
    <w:p w:rsidR="00DA2831" w:rsidRDefault="00DA2831" w:rsidP="00DA2831">
      <w:pPr>
        <w:bidi/>
        <w:spacing w:after="0" w:line="240" w:lineRule="auto"/>
        <w:jc w:val="both"/>
        <w:rPr>
          <w:rFonts w:ascii="Traditional Arabic" w:hAnsi="Traditional Arabic" w:cs="Traditional Arabic"/>
          <w:sz w:val="28"/>
          <w:rtl/>
        </w:rPr>
      </w:pPr>
    </w:p>
    <w:p w:rsidR="00DA2831" w:rsidRDefault="00DA2831" w:rsidP="00DA2831">
      <w:pPr>
        <w:bidi/>
        <w:spacing w:after="0" w:line="240" w:lineRule="auto"/>
        <w:jc w:val="both"/>
        <w:rPr>
          <w:rFonts w:ascii="Traditional Arabic" w:hAnsi="Traditional Arabic" w:cs="Traditional Arabic"/>
          <w:sz w:val="28"/>
        </w:rPr>
      </w:pPr>
    </w:p>
    <w:p w:rsidR="00FB3D71" w:rsidRDefault="00FB3D71" w:rsidP="008A3F89">
      <w:pPr>
        <w:numPr>
          <w:ilvl w:val="0"/>
          <w:numId w:val="54"/>
        </w:numPr>
        <w:bidi/>
        <w:spacing w:line="20" w:lineRule="atLeast"/>
        <w:jc w:val="both"/>
        <w:rPr>
          <w:rFonts w:ascii="Traditional Arabic" w:hAnsi="Traditional Arabic" w:cs="Traditional Arabic"/>
          <w:b/>
          <w:bCs/>
          <w:sz w:val="28"/>
        </w:rPr>
      </w:pPr>
      <w:r w:rsidRPr="00DA2831">
        <w:rPr>
          <w:rFonts w:ascii="Traditional Arabic" w:hAnsi="Traditional Arabic" w:cs="Traditional Arabic"/>
          <w:b/>
          <w:bCs/>
          <w:sz w:val="32"/>
          <w:szCs w:val="24"/>
          <w:rtl/>
        </w:rPr>
        <w:t>المراجع</w:t>
      </w:r>
      <w:r>
        <w:rPr>
          <w:rFonts w:ascii="Traditional Arabic" w:hAnsi="Traditional Arabic" w:cs="Traditional Arabic"/>
          <w:b/>
          <w:bCs/>
          <w:sz w:val="28"/>
          <w:rtl/>
        </w:rPr>
        <w:t>:</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tl/>
        </w:rPr>
      </w:pPr>
      <w:r w:rsidRPr="001E7827">
        <w:rPr>
          <w:rFonts w:ascii="Traditional Arabic" w:hAnsi="Traditional Arabic" w:cs="Traditional Arabic"/>
          <w:sz w:val="24"/>
          <w:szCs w:val="24"/>
          <w:rtl/>
        </w:rPr>
        <w:t>احمد امين فوزي ،2003، مبادئ علم النفس الرياضي ، دار الفكر العربي ، القاهرة مصر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tl/>
        </w:rPr>
      </w:pPr>
      <w:r w:rsidRPr="001E7827">
        <w:rPr>
          <w:rFonts w:ascii="Traditional Arabic" w:hAnsi="Traditional Arabic" w:cs="Traditional Arabic"/>
          <w:sz w:val="24"/>
          <w:szCs w:val="24"/>
          <w:rtl/>
        </w:rPr>
        <w:t>بدرة معتصم ميموني ، 2015 ، الاضطرابات النفسية والعقلية عند الطفل والمراهق ، ط5 ، ديوان الوطني للمطبوعات الجامعية ، الجزائر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tl/>
        </w:rPr>
      </w:pPr>
      <w:r w:rsidRPr="001E7827">
        <w:rPr>
          <w:rFonts w:ascii="Traditional Arabic" w:hAnsi="Traditional Arabic" w:cs="Traditional Arabic"/>
          <w:sz w:val="24"/>
          <w:szCs w:val="24"/>
          <w:rtl/>
        </w:rPr>
        <w:t>هاني محمد عثمان منيب و عزة محمد سليمان ، 2007 ، العنف لدي الشباب الجامعي ، جامعة نايف العربية للعلوم الامنية ، المملكة العربية السعودية</w:t>
      </w:r>
      <w:r w:rsidRPr="001E7827">
        <w:rPr>
          <w:rFonts w:ascii="Traditional Arabic" w:hAnsi="Traditional Arabic" w:cs="Traditional Arabic"/>
          <w:sz w:val="24"/>
          <w:szCs w:val="24"/>
        </w:rPr>
        <w:t xml:space="preserve">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جابر نصر الدين ، دس ، السلوك الانحرافي والاجرامي، مخبر التطبيقات النفسية والتربوية ، جامعة منتوري قسنطينة ، دار الهدى للطباعة والنشر، الجزائر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Pr>
      </w:pPr>
      <w:r w:rsidRPr="001E7827">
        <w:rPr>
          <w:rFonts w:ascii="Traditional Arabic" w:hAnsi="Traditional Arabic" w:cs="Traditional Arabic"/>
          <w:sz w:val="24"/>
          <w:szCs w:val="24"/>
          <w:rtl/>
        </w:rPr>
        <w:t>رمضان ياسين ،2008، علم النفس الرياضي ، دار أسامة للنشر والتوزيع ، الأردن ، عمان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العربي بختي ، 2014، جنوح الاحداث في ضوء الشريعة الإسلامية وعلم النفس ، ديوان المطبوعات الجامعية ، الجزائر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tl/>
        </w:rPr>
      </w:pPr>
      <w:r w:rsidRPr="001E7827">
        <w:rPr>
          <w:rFonts w:ascii="Traditional Arabic" w:hAnsi="Traditional Arabic" w:cs="Traditional Arabic"/>
          <w:sz w:val="24"/>
          <w:szCs w:val="24"/>
          <w:rtl/>
        </w:rPr>
        <w:t>علي سموك ، 2006م ، اشكالية العنف في المجتمع الجزائري – من اجل مقاربة سوسيولوجية – ، جامعة باجي مختار – عنابة – الجزائر ، مختبر التربية ، الانحراف والجريمة في المجتمع ، الجزائر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علي عباس مراد ،2017، الامن والامن القومي : مقاربات نظريات ، دار الروافد الثقافية ، بيروت ، لبنان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علي عبد القادر القرالة ، 2011م ، مواجهة ظاهرة العنف في المدارس و الجامعات ، دار علم الثقافة للنشر و التوزيع – عمان ، الاردن</w:t>
      </w:r>
      <w:r w:rsidRPr="001E7827">
        <w:rPr>
          <w:rFonts w:ascii="Traditional Arabic" w:hAnsi="Traditional Arabic" w:cs="Traditional Arabic"/>
          <w:sz w:val="24"/>
          <w:szCs w:val="24"/>
        </w:rPr>
        <w:t xml:space="preserve">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علي غربي ، 2009 ، ابجديات المنهجية في كتابة الرسائل الجامعية ، مخبر علم الاجتماع و الاتصال جامعة منتوري ، قسنطينة ، دار الفائز للطباعة و النشر و التوزيع ، الجزائر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Pr>
      </w:pPr>
      <w:r w:rsidRPr="001E7827">
        <w:rPr>
          <w:rFonts w:ascii="Traditional Arabic" w:hAnsi="Traditional Arabic" w:cs="Traditional Arabic"/>
          <w:sz w:val="24"/>
          <w:szCs w:val="24"/>
          <w:rtl/>
        </w:rPr>
        <w:t>فتحي ذياب سبيتان ، دس ، القضايا العالمية و المعاصرة ،الجنادرية للنشر والتوزيع ، د ب</w:t>
      </w:r>
      <w:r w:rsidRPr="001E7827">
        <w:rPr>
          <w:rFonts w:ascii="Traditional Arabic" w:hAnsi="Traditional Arabic" w:cs="Traditional Arabic"/>
          <w:sz w:val="24"/>
          <w:szCs w:val="24"/>
        </w:rPr>
        <w:t xml:space="preserve">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Pr>
      </w:pPr>
      <w:r w:rsidRPr="001E7827">
        <w:rPr>
          <w:rFonts w:ascii="Traditional Arabic" w:hAnsi="Traditional Arabic" w:cs="Traditional Arabic"/>
          <w:sz w:val="24"/>
          <w:szCs w:val="24"/>
          <w:rtl/>
        </w:rPr>
        <w:t>ليث محمد عياش ، 2009م ، سلوك العنف وعلاقته بالشعور بالندم ، دار صفاء للنشر و التوزيع – عمان، الاردن .</w:t>
      </w:r>
    </w:p>
    <w:p w:rsidR="00FB3D71" w:rsidRPr="001E7827" w:rsidRDefault="00FB3D71" w:rsidP="008A3F89">
      <w:pPr>
        <w:pStyle w:val="Paragraphedeliste"/>
        <w:numPr>
          <w:ilvl w:val="0"/>
          <w:numId w:val="147"/>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محم</w:t>
      </w:r>
      <w:r w:rsidR="001E7827" w:rsidRPr="001E7827">
        <w:rPr>
          <w:rFonts w:ascii="Traditional Arabic" w:hAnsi="Traditional Arabic" w:cs="Traditional Arabic" w:hint="cs"/>
          <w:sz w:val="24"/>
          <w:szCs w:val="24"/>
          <w:rtl/>
        </w:rPr>
        <w:t xml:space="preserve">- </w:t>
      </w:r>
      <w:r w:rsidRPr="001E7827">
        <w:rPr>
          <w:rFonts w:ascii="Traditional Arabic" w:hAnsi="Traditional Arabic" w:cs="Traditional Arabic"/>
          <w:sz w:val="24"/>
          <w:szCs w:val="24"/>
          <w:rtl/>
        </w:rPr>
        <w:t>د بن براهيم السبر ، 2016، مقومات الامن ، دار ابن الاثير ، الرياض ، السعودية .</w:t>
      </w:r>
    </w:p>
    <w:p w:rsidR="00FB3D71" w:rsidRPr="001E7827" w:rsidRDefault="00FB3D71" w:rsidP="008A3F89">
      <w:pPr>
        <w:pStyle w:val="Paragraphedeliste"/>
        <w:numPr>
          <w:ilvl w:val="0"/>
          <w:numId w:val="50"/>
        </w:numPr>
        <w:bidi/>
        <w:spacing w:after="0" w:line="240" w:lineRule="auto"/>
        <w:rPr>
          <w:rFonts w:ascii="Traditional Arabic" w:hAnsi="Traditional Arabic" w:cs="Traditional Arabic"/>
          <w:sz w:val="24"/>
          <w:szCs w:val="24"/>
        </w:rPr>
      </w:pPr>
      <w:r w:rsidRPr="001E7827">
        <w:rPr>
          <w:rFonts w:ascii="Traditional Arabic" w:hAnsi="Traditional Arabic" w:cs="Traditional Arabic"/>
          <w:sz w:val="24"/>
          <w:szCs w:val="24"/>
          <w:rtl/>
        </w:rPr>
        <w:t>باجي نعيمة ، 2009 ،التعلق الوالدي و ادراك الحدود الجسدية عند مرضى القصور الكلوي الخاضعين لعملية غسيل الكلى ، اسس المنهج في علم النفس ، مخبر الانتروبولوجيا التحليلية و علم النفس المرضي ، جامعة الجزائر 2</w:t>
      </w:r>
      <w:r w:rsidRPr="001E7827">
        <w:rPr>
          <w:rFonts w:ascii="Traditional Arabic" w:hAnsi="Traditional Arabic" w:cs="Traditional Arabic"/>
          <w:sz w:val="24"/>
          <w:szCs w:val="24"/>
        </w:rPr>
        <w:t xml:space="preserve">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 xml:space="preserve">محمد خريف ، 2008، العنف في الوسط المدرسي : ابعاده النفسية و الاجتماعية و انعكاساته البيداغوجية </w:t>
      </w:r>
      <w:r w:rsidR="001E7827">
        <w:rPr>
          <w:rFonts w:ascii="Traditional Arabic" w:hAnsi="Traditional Arabic" w:cs="Traditional Arabic"/>
          <w:sz w:val="24"/>
          <w:szCs w:val="24"/>
          <w:rtl/>
        </w:rPr>
        <w:t>–</w:t>
      </w:r>
      <w:r w:rsidRPr="001E7827">
        <w:rPr>
          <w:rFonts w:ascii="Traditional Arabic" w:hAnsi="Traditional Arabic" w:cs="Traditional Arabic"/>
          <w:sz w:val="24"/>
          <w:szCs w:val="24"/>
          <w:rtl/>
        </w:rPr>
        <w:t>دراسة ميدانية بمؤسسات التعليم المتوسط بقسنطينة -، مذكرة لنيل شهادة الماجستير في علم النفس الاجتماع ، جامعة قسنطينة ، الجزائر .</w:t>
      </w:r>
    </w:p>
    <w:p w:rsidR="00FB3D71" w:rsidRPr="001E7827" w:rsidRDefault="00FB3D71" w:rsidP="008A3F89">
      <w:pPr>
        <w:pStyle w:val="Paragraphedeliste"/>
        <w:numPr>
          <w:ilvl w:val="0"/>
          <w:numId w:val="50"/>
        </w:numPr>
        <w:bidi/>
        <w:spacing w:after="0" w:line="240" w:lineRule="auto"/>
        <w:jc w:val="both"/>
        <w:rPr>
          <w:rFonts w:ascii="Traditional Arabic" w:hAnsi="Traditional Arabic" w:cs="Traditional Arabic"/>
          <w:sz w:val="24"/>
          <w:szCs w:val="24"/>
        </w:rPr>
      </w:pPr>
      <w:r w:rsidRPr="001E7827">
        <w:rPr>
          <w:rFonts w:ascii="Traditional Arabic" w:hAnsi="Traditional Arabic" w:cs="Traditional Arabic"/>
          <w:sz w:val="24"/>
          <w:szCs w:val="24"/>
          <w:rtl/>
        </w:rPr>
        <w:t>نايفة قطامي و محمد برهوم، 2011، طرق دراسة الطفل ، ط7، دار الشروق للنشر و التوزيع ،عمان ،الأردن.</w:t>
      </w:r>
    </w:p>
    <w:p w:rsidR="00FB3D71" w:rsidRPr="00DA2831" w:rsidRDefault="00FB3D71" w:rsidP="00DA2831">
      <w:pPr>
        <w:bidi/>
        <w:spacing w:after="0" w:line="240" w:lineRule="auto"/>
        <w:ind w:left="720"/>
        <w:jc w:val="both"/>
        <w:rPr>
          <w:rFonts w:ascii="Traditional Arabic" w:hAnsi="Traditional Arabic" w:cs="Traditional Arabic"/>
          <w:sz w:val="24"/>
          <w:szCs w:val="24"/>
        </w:rPr>
      </w:pPr>
    </w:p>
    <w:p w:rsidR="00FB3D71" w:rsidRPr="00385795" w:rsidRDefault="00FB3D71" w:rsidP="00DA2831">
      <w:pPr>
        <w:spacing w:after="0"/>
        <w:jc w:val="right"/>
        <w:rPr>
          <w:lang w:bidi="ar-IQ"/>
        </w:rPr>
      </w:pPr>
    </w:p>
    <w:p w:rsidR="00FB3D71" w:rsidRDefault="00FB3D71" w:rsidP="00FB3D71">
      <w:pPr>
        <w:bidi/>
        <w:spacing w:after="0"/>
        <w:rPr>
          <w:rFonts w:cs="PT Bold Heading"/>
          <w:b/>
          <w:bCs/>
          <w:sz w:val="40"/>
          <w:szCs w:val="32"/>
        </w:rPr>
      </w:pPr>
    </w:p>
    <w:p w:rsidR="00107418" w:rsidRDefault="00107418" w:rsidP="00107418">
      <w:pPr>
        <w:bidi/>
        <w:rPr>
          <w:rFonts w:ascii="Traditional Arabic" w:hAnsi="Traditional Arabic" w:cs="Traditional Arabic"/>
          <w:sz w:val="24"/>
          <w:szCs w:val="24"/>
          <w:rtl/>
          <w:lang w:bidi="ar-DZ"/>
        </w:rPr>
      </w:pPr>
    </w:p>
    <w:p w:rsidR="00107418" w:rsidRDefault="00107418" w:rsidP="00107418">
      <w:pPr>
        <w:bidi/>
        <w:rPr>
          <w:rFonts w:ascii="Traditional Arabic" w:hAnsi="Traditional Arabic" w:cs="Traditional Arabic"/>
          <w:sz w:val="24"/>
          <w:szCs w:val="24"/>
          <w:rtl/>
          <w:lang w:bidi="ar-DZ"/>
        </w:rPr>
      </w:pPr>
    </w:p>
    <w:p w:rsidR="009E084E" w:rsidRDefault="009E084E" w:rsidP="009E084E">
      <w:pPr>
        <w:bidi/>
        <w:rPr>
          <w:rFonts w:ascii="Traditional Arabic" w:hAnsi="Traditional Arabic" w:cs="Traditional Arabic"/>
          <w:sz w:val="24"/>
          <w:szCs w:val="24"/>
          <w:rtl/>
          <w:lang w:bidi="ar-DZ"/>
        </w:rPr>
      </w:pPr>
    </w:p>
    <w:p w:rsidR="00107418" w:rsidRDefault="00107418" w:rsidP="00107418">
      <w:pPr>
        <w:bidi/>
        <w:rPr>
          <w:rFonts w:ascii="Traditional Arabic" w:hAnsi="Traditional Arabic" w:cs="Traditional Arabic"/>
          <w:sz w:val="24"/>
          <w:szCs w:val="24"/>
          <w:rtl/>
          <w:lang w:bidi="ar-DZ"/>
        </w:rPr>
      </w:pPr>
    </w:p>
    <w:p w:rsidR="00706BC2" w:rsidRDefault="00706BC2" w:rsidP="00990F0B">
      <w:pPr>
        <w:bidi/>
        <w:spacing w:after="0" w:line="240" w:lineRule="auto"/>
        <w:jc w:val="center"/>
        <w:rPr>
          <w:rFonts w:ascii="Simplified Arabic" w:eastAsia="Simplified Arabic" w:hAnsi="Simplified Arabic" w:cs="Simplified Arabic"/>
          <w:sz w:val="28"/>
          <w:shd w:val="clear" w:color="auto" w:fill="FFFFFF"/>
          <w:lang w:eastAsia="fr-FR"/>
        </w:rPr>
      </w:pPr>
      <w:r>
        <w:rPr>
          <w:rFonts w:ascii="Simplified Arabic" w:eastAsia="Simplified Arabic" w:hAnsi="Simplified Arabic" w:cs="Simplified Arabic"/>
          <w:sz w:val="28"/>
          <w:szCs w:val="28"/>
          <w:shd w:val="clear" w:color="auto" w:fill="FFFFFF"/>
          <w:rtl/>
          <w:lang w:eastAsia="fr-FR"/>
        </w:rPr>
        <w:t>العنف</w:t>
      </w:r>
      <w:r>
        <w:rPr>
          <w:rFonts w:ascii="Simplified Arabic" w:eastAsia="Simplified Arabic" w:hAnsi="Simplified Arabic" w:cs="Simplified Arabic"/>
          <w:sz w:val="28"/>
          <w:shd w:val="clear" w:color="auto" w:fill="FFFFFF"/>
          <w:lang w:eastAsia="fr-FR"/>
        </w:rPr>
        <w:t xml:space="preserve"> </w:t>
      </w:r>
      <w:r>
        <w:rPr>
          <w:rFonts w:ascii="Simplified Arabic" w:eastAsia="Simplified Arabic" w:hAnsi="Simplified Arabic" w:cs="Simplified Arabic"/>
          <w:sz w:val="28"/>
          <w:szCs w:val="28"/>
          <w:shd w:val="clear" w:color="auto" w:fill="FFFFFF"/>
          <w:rtl/>
          <w:lang w:eastAsia="fr-FR"/>
        </w:rPr>
        <w:t>الرياضي</w:t>
      </w:r>
      <w:r>
        <w:rPr>
          <w:rFonts w:ascii="Simplified Arabic" w:eastAsia="Simplified Arabic" w:hAnsi="Simplified Arabic" w:cs="Simplified Arabic"/>
          <w:sz w:val="28"/>
          <w:shd w:val="clear" w:color="auto" w:fill="FFFFFF"/>
          <w:lang w:eastAsia="fr-FR"/>
        </w:rPr>
        <w:t xml:space="preserve"> </w:t>
      </w:r>
      <w:r>
        <w:rPr>
          <w:rFonts w:ascii="Simplified Arabic" w:eastAsia="Simplified Arabic" w:hAnsi="Simplified Arabic" w:cs="Simplified Arabic"/>
          <w:sz w:val="28"/>
          <w:szCs w:val="28"/>
          <w:shd w:val="clear" w:color="auto" w:fill="FFFFFF"/>
          <w:rtl/>
          <w:lang w:eastAsia="fr-FR"/>
        </w:rPr>
        <w:t>بالملاعب</w:t>
      </w:r>
      <w:r>
        <w:rPr>
          <w:rFonts w:ascii="Simplified Arabic" w:eastAsia="Simplified Arabic" w:hAnsi="Simplified Arabic" w:cs="Simplified Arabic"/>
          <w:sz w:val="28"/>
          <w:shd w:val="clear" w:color="auto" w:fill="FFFFFF"/>
          <w:lang w:eastAsia="fr-FR"/>
        </w:rPr>
        <w:t xml:space="preserve"> </w:t>
      </w:r>
      <w:r>
        <w:rPr>
          <w:rFonts w:ascii="Simplified Arabic" w:eastAsia="Simplified Arabic" w:hAnsi="Simplified Arabic" w:cs="Simplified Arabic"/>
          <w:sz w:val="28"/>
          <w:szCs w:val="28"/>
          <w:shd w:val="clear" w:color="auto" w:fill="FFFFFF"/>
          <w:rtl/>
          <w:lang w:eastAsia="fr-FR"/>
        </w:rPr>
        <w:t>الجزائرية</w:t>
      </w:r>
      <w:r>
        <w:rPr>
          <w:rFonts w:ascii="Simplified Arabic" w:eastAsia="Simplified Arabic" w:hAnsi="Simplified Arabic" w:cs="Simplified Arabic"/>
          <w:sz w:val="28"/>
          <w:shd w:val="clear" w:color="auto" w:fill="FFFFFF"/>
          <w:lang w:eastAsia="fr-FR"/>
        </w:rPr>
        <w:t xml:space="preserve"> </w:t>
      </w:r>
      <w:r>
        <w:rPr>
          <w:rFonts w:ascii="Simplified Arabic" w:eastAsia="Simplified Arabic" w:hAnsi="Simplified Arabic" w:cs="Simplified Arabic"/>
          <w:sz w:val="28"/>
          <w:szCs w:val="28"/>
          <w:shd w:val="clear" w:color="auto" w:fill="FFFFFF"/>
          <w:rtl/>
          <w:lang w:eastAsia="fr-FR"/>
        </w:rPr>
        <w:t>كمفهوم</w:t>
      </w:r>
      <w:r>
        <w:rPr>
          <w:rFonts w:ascii="Simplified Arabic" w:eastAsia="Simplified Arabic" w:hAnsi="Simplified Arabic" w:cs="Simplified Arabic"/>
          <w:sz w:val="28"/>
          <w:shd w:val="clear" w:color="auto" w:fill="FFFFFF"/>
          <w:lang w:eastAsia="fr-FR"/>
        </w:rPr>
        <w:t xml:space="preserve"> </w:t>
      </w:r>
      <w:r>
        <w:rPr>
          <w:rFonts w:ascii="Simplified Arabic" w:eastAsia="Simplified Arabic" w:hAnsi="Simplified Arabic" w:cs="Simplified Arabic"/>
          <w:sz w:val="28"/>
          <w:szCs w:val="28"/>
          <w:shd w:val="clear" w:color="auto" w:fill="FFFFFF"/>
          <w:rtl/>
          <w:lang w:eastAsia="fr-FR"/>
        </w:rPr>
        <w:t>قانوني</w:t>
      </w:r>
      <w:r>
        <w:rPr>
          <w:rFonts w:ascii="Simplified Arabic" w:eastAsia="Simplified Arabic" w:hAnsi="Simplified Arabic" w:cs="Simplified Arabic"/>
          <w:sz w:val="28"/>
          <w:shd w:val="clear" w:color="auto" w:fill="FFFFFF"/>
          <w:lang w:eastAsia="fr-FR"/>
        </w:rPr>
        <w:t>.</w:t>
      </w:r>
    </w:p>
    <w:p w:rsidR="00706BC2" w:rsidRDefault="00706BC2" w:rsidP="00990F0B">
      <w:pPr>
        <w:bidi/>
        <w:spacing w:after="0" w:line="240" w:lineRule="auto"/>
        <w:jc w:val="center"/>
        <w:rPr>
          <w:rFonts w:ascii="Simplified Arabic" w:eastAsia="Simplified Arabic" w:hAnsi="Simplified Arabic" w:cs="Simplified Arabic"/>
          <w:sz w:val="24"/>
          <w:shd w:val="clear" w:color="auto" w:fill="FFFFFF"/>
          <w:rtl/>
          <w:lang w:eastAsia="fr-FR"/>
        </w:rPr>
      </w:pPr>
      <w:r>
        <w:rPr>
          <w:rFonts w:ascii="Simplified Arabic" w:eastAsia="Simplified Arabic" w:hAnsi="Simplified Arabic" w:cs="Simplified Arabic"/>
          <w:sz w:val="24"/>
          <w:szCs w:val="24"/>
          <w:shd w:val="clear" w:color="auto" w:fill="FFFFFF"/>
          <w:rtl/>
          <w:lang w:eastAsia="fr-FR"/>
        </w:rPr>
        <w:t>دراسة</w:t>
      </w:r>
      <w:r>
        <w:rPr>
          <w:rFonts w:ascii="Simplified Arabic" w:eastAsia="Simplified Arabic" w:hAnsi="Simplified Arabic" w:cs="Simplified Arabic"/>
          <w:sz w:val="24"/>
          <w:shd w:val="clear" w:color="auto" w:fill="FFFFFF"/>
          <w:lang w:eastAsia="fr-FR"/>
        </w:rPr>
        <w:t xml:space="preserve"> </w:t>
      </w:r>
      <w:r>
        <w:rPr>
          <w:rFonts w:ascii="Simplified Arabic" w:eastAsia="Simplified Arabic" w:hAnsi="Simplified Arabic" w:cs="Simplified Arabic"/>
          <w:sz w:val="24"/>
          <w:szCs w:val="24"/>
          <w:shd w:val="clear" w:color="auto" w:fill="FFFFFF"/>
          <w:rtl/>
          <w:lang w:eastAsia="fr-FR"/>
        </w:rPr>
        <w:t>تحليلية</w:t>
      </w:r>
      <w:r>
        <w:rPr>
          <w:rFonts w:ascii="Simplified Arabic" w:eastAsia="Simplified Arabic" w:hAnsi="Simplified Arabic" w:cs="Simplified Arabic"/>
          <w:sz w:val="24"/>
          <w:shd w:val="clear" w:color="auto" w:fill="FFFFFF"/>
          <w:lang w:eastAsia="fr-FR"/>
        </w:rPr>
        <w:t xml:space="preserve"> </w:t>
      </w:r>
      <w:r>
        <w:rPr>
          <w:rFonts w:ascii="Simplified Arabic" w:eastAsia="Simplified Arabic" w:hAnsi="Simplified Arabic" w:cs="Simplified Arabic"/>
          <w:sz w:val="24"/>
          <w:szCs w:val="24"/>
          <w:shd w:val="clear" w:color="auto" w:fill="FFFFFF"/>
          <w:rtl/>
          <w:lang w:eastAsia="fr-FR"/>
        </w:rPr>
        <w:t>نقدية</w:t>
      </w:r>
      <w:r>
        <w:rPr>
          <w:rFonts w:ascii="Simplified Arabic" w:eastAsia="Simplified Arabic" w:hAnsi="Simplified Arabic" w:cs="Simplified Arabic"/>
          <w:sz w:val="24"/>
          <w:shd w:val="clear" w:color="auto" w:fill="FFFFFF"/>
          <w:lang w:eastAsia="fr-FR"/>
        </w:rPr>
        <w:t xml:space="preserve"> </w:t>
      </w:r>
      <w:r>
        <w:rPr>
          <w:rFonts w:ascii="Simplified Arabic" w:eastAsia="Simplified Arabic" w:hAnsi="Simplified Arabic" w:cs="Simplified Arabic"/>
          <w:sz w:val="24"/>
          <w:szCs w:val="24"/>
          <w:shd w:val="clear" w:color="auto" w:fill="FFFFFF"/>
          <w:rtl/>
          <w:lang w:eastAsia="fr-FR"/>
        </w:rPr>
        <w:t>للمرسوم</w:t>
      </w:r>
      <w:r>
        <w:rPr>
          <w:rFonts w:ascii="Simplified Arabic" w:eastAsia="Simplified Arabic" w:hAnsi="Simplified Arabic" w:cs="Simplified Arabic"/>
          <w:sz w:val="24"/>
          <w:shd w:val="clear" w:color="auto" w:fill="FFFFFF"/>
          <w:lang w:eastAsia="fr-FR"/>
        </w:rPr>
        <w:t xml:space="preserve"> </w:t>
      </w:r>
      <w:r>
        <w:rPr>
          <w:rFonts w:ascii="Simplified Arabic" w:eastAsia="Simplified Arabic" w:hAnsi="Simplified Arabic" w:cs="Simplified Arabic"/>
          <w:sz w:val="24"/>
          <w:szCs w:val="24"/>
          <w:shd w:val="clear" w:color="auto" w:fill="FFFFFF"/>
          <w:rtl/>
          <w:lang w:eastAsia="fr-FR"/>
        </w:rPr>
        <w:t>التنفيذي</w:t>
      </w:r>
      <w:r>
        <w:rPr>
          <w:rFonts w:ascii="Simplified Arabic" w:eastAsia="Simplified Arabic" w:hAnsi="Simplified Arabic" w:cs="Simplified Arabic"/>
          <w:sz w:val="24"/>
          <w:shd w:val="clear" w:color="auto" w:fill="FFFFFF"/>
          <w:lang w:eastAsia="fr-FR"/>
        </w:rPr>
        <w:t xml:space="preserve">94-138 </w:t>
      </w:r>
      <w:r>
        <w:rPr>
          <w:rFonts w:ascii="Simplified Arabic" w:eastAsia="Simplified Arabic" w:hAnsi="Simplified Arabic" w:cs="Simplified Arabic"/>
          <w:sz w:val="24"/>
          <w:szCs w:val="24"/>
          <w:shd w:val="clear" w:color="auto" w:fill="FFFFFF"/>
          <w:rtl/>
          <w:lang w:eastAsia="fr-FR"/>
        </w:rPr>
        <w:t xml:space="preserve"> والقانون</w:t>
      </w:r>
      <w:r>
        <w:rPr>
          <w:rFonts w:ascii="Simplified Arabic" w:eastAsia="Simplified Arabic" w:hAnsi="Simplified Arabic" w:cs="Simplified Arabic"/>
          <w:sz w:val="24"/>
          <w:shd w:val="clear" w:color="auto" w:fill="FFFFFF"/>
          <w:lang w:eastAsia="fr-FR"/>
        </w:rPr>
        <w:t xml:space="preserve"> 13-05</w:t>
      </w:r>
    </w:p>
    <w:p w:rsidR="00990F0B" w:rsidRPr="00990F0B" w:rsidRDefault="00990F0B" w:rsidP="00990F0B">
      <w:pPr>
        <w:bidi/>
        <w:spacing w:after="0" w:line="240" w:lineRule="auto"/>
        <w:jc w:val="center"/>
        <w:rPr>
          <w:rFonts w:ascii="Traditional Arabic" w:eastAsia="Simplified Arabic" w:hAnsi="Traditional Arabic" w:cs="Traditional Arabic"/>
          <w:sz w:val="28"/>
          <w:szCs w:val="24"/>
          <w:shd w:val="clear" w:color="auto" w:fill="FFFFFF"/>
          <w:lang w:eastAsia="fr-FR"/>
        </w:rPr>
      </w:pPr>
    </w:p>
    <w:p w:rsidR="00706BC2" w:rsidRPr="00990F0B" w:rsidRDefault="00BF5FBA" w:rsidP="00990F0B">
      <w:pPr>
        <w:bidi/>
        <w:spacing w:after="0" w:line="240" w:lineRule="auto"/>
        <w:rPr>
          <w:rFonts w:ascii="Traditional Arabic" w:eastAsia="Simplified Arabic" w:hAnsi="Traditional Arabic" w:cs="Traditional Arabic"/>
          <w:b/>
          <w:sz w:val="28"/>
          <w:lang w:eastAsia="fr-FR"/>
        </w:rPr>
      </w:pPr>
      <w:r>
        <w:rPr>
          <w:rFonts w:ascii="Traditional Arabic" w:eastAsia="Simplified Arabic" w:hAnsi="Traditional Arabic" w:cs="Traditional Arabic" w:hint="cs"/>
          <w:b/>
          <w:bCs/>
          <w:sz w:val="28"/>
          <w:szCs w:val="28"/>
          <w:rtl/>
          <w:lang w:eastAsia="fr-FR"/>
        </w:rPr>
        <w:t>أ.</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sz w:val="28"/>
          <w:szCs w:val="28"/>
          <w:rtl/>
          <w:lang w:eastAsia="fr-FR"/>
        </w:rPr>
        <w:t>لعياضي</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sz w:val="28"/>
          <w:szCs w:val="28"/>
          <w:rtl/>
          <w:lang w:eastAsia="fr-FR"/>
        </w:rPr>
        <w:t>عصام</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b/>
          <w:bCs/>
          <w:sz w:val="28"/>
          <w:szCs w:val="28"/>
          <w:rtl/>
          <w:lang w:eastAsia="fr-FR"/>
        </w:rPr>
        <w:t>جامعة</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b/>
          <w:bCs/>
          <w:sz w:val="28"/>
          <w:szCs w:val="28"/>
          <w:rtl/>
          <w:lang w:eastAsia="fr-FR"/>
        </w:rPr>
        <w:t>سوق</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b/>
          <w:bCs/>
          <w:sz w:val="28"/>
          <w:szCs w:val="28"/>
          <w:rtl/>
          <w:lang w:eastAsia="fr-FR"/>
        </w:rPr>
        <w:t>أهراس</w:t>
      </w:r>
      <w:r w:rsidR="00706BC2" w:rsidRPr="00990F0B">
        <w:rPr>
          <w:rFonts w:ascii="Traditional Arabic" w:eastAsia="Simplified Arabic" w:hAnsi="Traditional Arabic" w:cs="Traditional Arabic"/>
          <w:b/>
          <w:sz w:val="28"/>
          <w:lang w:eastAsia="fr-FR"/>
        </w:rPr>
        <w:t>-</w:t>
      </w:r>
      <w:r w:rsidR="00706BC2" w:rsidRPr="00990F0B">
        <w:rPr>
          <w:rFonts w:ascii="Traditional Arabic" w:eastAsia="Simplified Arabic" w:hAnsi="Traditional Arabic" w:cs="Traditional Arabic"/>
          <w:b/>
          <w:bCs/>
          <w:sz w:val="28"/>
          <w:szCs w:val="28"/>
          <w:rtl/>
          <w:lang w:eastAsia="fr-FR"/>
        </w:rPr>
        <w:t>الجزائر</w:t>
      </w:r>
      <w:r w:rsidR="00706BC2" w:rsidRPr="00990F0B">
        <w:rPr>
          <w:rFonts w:ascii="Traditional Arabic" w:eastAsia="Simplified Arabic" w:hAnsi="Traditional Arabic" w:cs="Traditional Arabic"/>
          <w:b/>
          <w:sz w:val="28"/>
          <w:lang w:eastAsia="fr-FR"/>
        </w:rPr>
        <w:t>-</w:t>
      </w:r>
    </w:p>
    <w:p w:rsidR="00706BC2" w:rsidRPr="00990F0B" w:rsidRDefault="00BF5FBA" w:rsidP="00BF5FBA">
      <w:pPr>
        <w:bidi/>
        <w:spacing w:after="0" w:line="240" w:lineRule="auto"/>
        <w:rPr>
          <w:rFonts w:ascii="Traditional Arabic" w:eastAsia="Simplified Arabic" w:hAnsi="Traditional Arabic" w:cs="Traditional Arabic"/>
          <w:b/>
          <w:sz w:val="28"/>
          <w:lang w:eastAsia="fr-FR"/>
        </w:rPr>
      </w:pPr>
      <w:r>
        <w:rPr>
          <w:rFonts w:ascii="Traditional Arabic" w:eastAsia="Simplified Arabic" w:hAnsi="Traditional Arabic" w:cs="Traditional Arabic" w:hint="cs"/>
          <w:b/>
          <w:bCs/>
          <w:sz w:val="28"/>
          <w:szCs w:val="28"/>
          <w:rtl/>
          <w:lang w:eastAsia="fr-FR"/>
        </w:rPr>
        <w:t>أ.</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sz w:val="28"/>
          <w:szCs w:val="28"/>
          <w:rtl/>
          <w:lang w:eastAsia="fr-FR"/>
        </w:rPr>
        <w:t>مرزوقي سمير</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sz w:val="28"/>
          <w:rtl/>
          <w:lang w:eastAsia="fr-FR"/>
        </w:rPr>
        <w:t xml:space="preserve"> </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b/>
          <w:bCs/>
          <w:sz w:val="28"/>
          <w:szCs w:val="28"/>
          <w:rtl/>
          <w:lang w:eastAsia="fr-FR"/>
        </w:rPr>
        <w:t>جامعة</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b/>
          <w:bCs/>
          <w:sz w:val="28"/>
          <w:szCs w:val="28"/>
          <w:rtl/>
          <w:lang w:eastAsia="fr-FR"/>
        </w:rPr>
        <w:t>سوق</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b/>
          <w:bCs/>
          <w:sz w:val="28"/>
          <w:szCs w:val="28"/>
          <w:rtl/>
          <w:lang w:eastAsia="fr-FR"/>
        </w:rPr>
        <w:t>أهراس</w:t>
      </w:r>
      <w:r w:rsidR="00706BC2" w:rsidRPr="00990F0B">
        <w:rPr>
          <w:rFonts w:ascii="Traditional Arabic" w:eastAsia="Simplified Arabic" w:hAnsi="Traditional Arabic" w:cs="Traditional Arabic"/>
          <w:b/>
          <w:sz w:val="28"/>
          <w:lang w:eastAsia="fr-FR"/>
        </w:rPr>
        <w:t>-</w:t>
      </w:r>
      <w:r w:rsidR="00706BC2" w:rsidRPr="00990F0B">
        <w:rPr>
          <w:rFonts w:ascii="Traditional Arabic" w:eastAsia="Simplified Arabic" w:hAnsi="Traditional Arabic" w:cs="Traditional Arabic"/>
          <w:b/>
          <w:bCs/>
          <w:sz w:val="28"/>
          <w:szCs w:val="28"/>
          <w:rtl/>
          <w:lang w:eastAsia="fr-FR"/>
        </w:rPr>
        <w:t>الجزائر</w:t>
      </w:r>
      <w:r w:rsidR="00706BC2" w:rsidRPr="00990F0B">
        <w:rPr>
          <w:rFonts w:ascii="Traditional Arabic" w:eastAsia="Simplified Arabic" w:hAnsi="Traditional Arabic" w:cs="Traditional Arabic"/>
          <w:b/>
          <w:sz w:val="28"/>
          <w:lang w:eastAsia="fr-FR"/>
        </w:rPr>
        <w:t>-</w:t>
      </w:r>
    </w:p>
    <w:p w:rsidR="00706BC2" w:rsidRPr="00990F0B" w:rsidRDefault="00B620F4" w:rsidP="00BF5FBA">
      <w:pPr>
        <w:bidi/>
        <w:spacing w:after="0" w:line="240" w:lineRule="auto"/>
        <w:rPr>
          <w:rFonts w:ascii="Traditional Arabic" w:eastAsia="Simplified Arabic" w:hAnsi="Traditional Arabic" w:cs="Traditional Arabic"/>
          <w:b/>
          <w:sz w:val="28"/>
          <w:lang w:eastAsia="fr-FR"/>
        </w:rPr>
      </w:pPr>
      <w:r>
        <w:rPr>
          <w:rFonts w:ascii="Traditional Arabic" w:eastAsia="Simplified Arabic" w:hAnsi="Traditional Arabic" w:cs="Traditional Arabic" w:hint="cs"/>
          <w:b/>
          <w:bCs/>
          <w:sz w:val="28"/>
          <w:szCs w:val="28"/>
          <w:rtl/>
          <w:lang w:eastAsia="fr-FR"/>
        </w:rPr>
        <w:t>د/</w:t>
      </w:r>
      <w:r w:rsidR="00BF5FBA">
        <w:rPr>
          <w:rFonts w:ascii="Traditional Arabic" w:eastAsia="Simplified Arabic" w:hAnsi="Traditional Arabic" w:cs="Traditional Arabic" w:hint="cs"/>
          <w:b/>
          <w:sz w:val="28"/>
          <w:rtl/>
          <w:lang w:eastAsia="fr-FR"/>
        </w:rPr>
        <w:t>.</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sz w:val="28"/>
          <w:szCs w:val="28"/>
          <w:rtl/>
          <w:lang w:eastAsia="fr-FR"/>
        </w:rPr>
        <w:t xml:space="preserve">بقار ناصر   </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sz w:val="28"/>
          <w:rtl/>
          <w:lang w:eastAsia="fr-FR"/>
        </w:rPr>
        <w:t xml:space="preserve">  </w:t>
      </w:r>
      <w:r w:rsidR="00706BC2" w:rsidRPr="00990F0B">
        <w:rPr>
          <w:rFonts w:ascii="Traditional Arabic" w:eastAsia="Simplified Arabic" w:hAnsi="Traditional Arabic" w:cs="Traditional Arabic"/>
          <w:sz w:val="28"/>
          <w:lang w:eastAsia="fr-FR"/>
        </w:rPr>
        <w:t xml:space="preserve">                  </w:t>
      </w:r>
      <w:r w:rsidR="00706BC2" w:rsidRPr="00990F0B">
        <w:rPr>
          <w:rFonts w:ascii="Traditional Arabic" w:eastAsia="Simplified Arabic" w:hAnsi="Traditional Arabic" w:cs="Traditional Arabic"/>
          <w:b/>
          <w:bCs/>
          <w:sz w:val="28"/>
          <w:szCs w:val="28"/>
          <w:rtl/>
          <w:lang w:eastAsia="fr-FR"/>
        </w:rPr>
        <w:t>جامعة</w:t>
      </w:r>
      <w:r w:rsidR="00706BC2" w:rsidRPr="00990F0B">
        <w:rPr>
          <w:rFonts w:ascii="Traditional Arabic" w:eastAsia="Simplified Arabic" w:hAnsi="Traditional Arabic" w:cs="Traditional Arabic"/>
          <w:b/>
          <w:sz w:val="28"/>
          <w:lang w:eastAsia="fr-FR"/>
        </w:rPr>
        <w:t xml:space="preserve"> </w:t>
      </w:r>
      <w:r w:rsidR="00706BC2" w:rsidRPr="00990F0B">
        <w:rPr>
          <w:rFonts w:ascii="Traditional Arabic" w:eastAsia="Simplified Arabic" w:hAnsi="Traditional Arabic" w:cs="Traditional Arabic"/>
          <w:b/>
          <w:bCs/>
          <w:sz w:val="28"/>
          <w:szCs w:val="28"/>
          <w:rtl/>
          <w:lang w:eastAsia="fr-FR"/>
        </w:rPr>
        <w:t>بسكرة</w:t>
      </w:r>
      <w:r w:rsidR="00706BC2" w:rsidRPr="00990F0B">
        <w:rPr>
          <w:rFonts w:ascii="Traditional Arabic" w:eastAsia="Simplified Arabic" w:hAnsi="Traditional Arabic" w:cs="Traditional Arabic"/>
          <w:b/>
          <w:sz w:val="28"/>
          <w:lang w:eastAsia="fr-FR"/>
        </w:rPr>
        <w:t>-</w:t>
      </w:r>
      <w:r w:rsidR="00706BC2" w:rsidRPr="00990F0B">
        <w:rPr>
          <w:rFonts w:ascii="Traditional Arabic" w:eastAsia="Simplified Arabic" w:hAnsi="Traditional Arabic" w:cs="Traditional Arabic"/>
          <w:b/>
          <w:bCs/>
          <w:sz w:val="28"/>
          <w:szCs w:val="28"/>
          <w:rtl/>
          <w:lang w:eastAsia="fr-FR"/>
        </w:rPr>
        <w:t>الجزائر</w:t>
      </w:r>
      <w:r w:rsidR="00706BC2" w:rsidRPr="00990F0B">
        <w:rPr>
          <w:rFonts w:ascii="Traditional Arabic" w:eastAsia="Simplified Arabic" w:hAnsi="Traditional Arabic" w:cs="Traditional Arabic"/>
          <w:b/>
          <w:sz w:val="28"/>
          <w:lang w:eastAsia="fr-FR"/>
        </w:rPr>
        <w:t>-</w:t>
      </w:r>
    </w:p>
    <w:p w:rsidR="00706BC2" w:rsidRPr="00B620F4" w:rsidRDefault="00706BC2" w:rsidP="00706BC2">
      <w:pPr>
        <w:bidi/>
        <w:spacing w:after="0" w:line="240" w:lineRule="auto"/>
        <w:jc w:val="both"/>
        <w:rPr>
          <w:rFonts w:ascii="Simplified Arabic" w:eastAsia="Simplified Arabic" w:hAnsi="Simplified Arabic" w:cs="Simplified Arabic"/>
          <w:sz w:val="28"/>
          <w:lang w:eastAsia="fr-FR"/>
        </w:rPr>
      </w:pP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b/>
          <w:bCs/>
          <w:sz w:val="28"/>
          <w:szCs w:val="28"/>
          <w:rtl/>
          <w:lang w:eastAsia="fr-FR"/>
        </w:rPr>
        <w:t>تمهيد</w:t>
      </w:r>
    </w:p>
    <w:p w:rsidR="00706BC2" w:rsidRPr="00990F0B" w:rsidRDefault="00706BC2" w:rsidP="00990F0B">
      <w:pPr>
        <w:bidi/>
        <w:spacing w:after="0" w:line="240" w:lineRule="auto"/>
        <w:ind w:firstLine="708"/>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يعمل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التشريع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بالجزائر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تهذيب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الأفراد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وتنظيمه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بشكل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يضمن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لهم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الحقوق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والواجبات،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بمثابة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الذرع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الحصين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باعتباره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مجموعة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النصوص</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القانونية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والقواعد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تنظم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حياتنا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وتسير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الضفة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بعيدا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فوضى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الأمواج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المتراكمة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والغرق</w:t>
      </w:r>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 xml:space="preserve">   ولا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يختلف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اثنان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التشريع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تصبح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الفوضى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ويعم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المكان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الضجيج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وحمى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الاحتجاج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تتصاعد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ويصبح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القوي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يأكل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الضعيف، حتى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مظاهر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تتولد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بقوة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نهج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رياضي، وبهذا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تفتقد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النشاطات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نكهتها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وتتحول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أماكن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للعراك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والتقتيل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وكأننا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نعيش</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صورة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صور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الجاهلية</w:t>
      </w:r>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 xml:space="preserve">    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واحدة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جلبت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أعين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الناس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إليها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مكانة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شعبية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نفوس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الأفراد، حيث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يبلغ</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المتفرجين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بكثير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الأخرى،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يكمن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القصيد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إذ</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المتأمل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للكم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الهائل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والمتزايد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للأفراد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نحو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نشاط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محبوب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يزيد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الهوة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ويشعل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فتيل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الحماس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الهائج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ويولد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الثأر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والعدوانية،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ينجر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عليه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حروب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المدرجات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كانت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النتيجة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دائما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دماء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متناثرة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جانب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وسقوط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جثث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آخرها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وفاة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نجم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ساطع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وشباب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مشرق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تحت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ويلات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حجارة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ومقذوفات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تعرف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أيهم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صديقك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راح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ضحيتها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الكامروني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ألبيرت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ابيوسي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هداف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شبيبة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القبائل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الشباب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بغلطة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الأنصار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رميا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بالحجار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لتفقد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واحد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الكبار، 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يمكن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تحدث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مشادات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غليانية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الجمهور</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مما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يحدث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الفوضى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وحالة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الغثيان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وارتفاع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للضغط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الدموي،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والوفاة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الجمهور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الفائز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المهزوم</w:t>
      </w:r>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 xml:space="preserve">   إن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الجزائر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مازال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يحصد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الأرواح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مالم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تكن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هناك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قوانين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صارمة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وجامحة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تضبط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البشري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الهمجي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وتنظمه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بتطبيق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اللوائح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والنظم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يكفل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حالة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الخوف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التعصب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والتحكم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الأعصاب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غلطة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مشاحنة،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ناقوس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الخطر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زاد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ولابد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تظافر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الجهود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الجميع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لتحقيق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الأمان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والاطمئنان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داخل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ملاعبنا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ونضمن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فرجة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مميزة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للمشاهد</w:t>
      </w:r>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فذلك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الكلام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الفاحش</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والسيء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بسب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حراس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المرمى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تسديد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لرمية</w:t>
      </w:r>
      <w:r w:rsidRPr="00990F0B">
        <w:rPr>
          <w:rFonts w:ascii="Traditional Arabic" w:eastAsia="Simplified Arabic" w:hAnsi="Traditional Arabic" w:cs="Traditional Arabic"/>
          <w:sz w:val="28"/>
          <w:szCs w:val="28"/>
          <w:lang w:eastAsia="fr-FR"/>
        </w:rPr>
        <w:t xml:space="preserve"> 6 </w:t>
      </w:r>
      <w:r w:rsidRPr="00990F0B">
        <w:rPr>
          <w:rFonts w:ascii="Traditional Arabic" w:eastAsia="Simplified Arabic" w:hAnsi="Traditional Arabic" w:cs="Traditional Arabic"/>
          <w:sz w:val="28"/>
          <w:szCs w:val="28"/>
          <w:rtl/>
          <w:lang w:eastAsia="fr-FR"/>
        </w:rPr>
        <w:t>أمتار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ليس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عاداتنا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وتقاليدنا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وحتى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الدين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الاسلامي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نهى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شتم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والسب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فهل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يقبل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بشر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واحد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تشتم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أمه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تسب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وألف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لذا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الضروري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البحث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وصفة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الداء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انتشر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عالم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بسرعة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قياسية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وآخرها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مدربي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لنادي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أرسنال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وتشيلسي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فينغر</w:t>
      </w:r>
      <w:r w:rsidRPr="00990F0B">
        <w:rPr>
          <w:rFonts w:ascii="Traditional Arabic" w:eastAsia="Simplified Arabic" w:hAnsi="Traditional Arabic" w:cs="Traditional Arabic"/>
          <w:sz w:val="28"/>
          <w:szCs w:val="28"/>
          <w:lang w:eastAsia="fr-FR"/>
        </w:rPr>
        <w:t>" "</w:t>
      </w:r>
      <w:r w:rsidRPr="00990F0B">
        <w:rPr>
          <w:rFonts w:ascii="Traditional Arabic" w:eastAsia="Simplified Arabic" w:hAnsi="Traditional Arabic" w:cs="Traditional Arabic"/>
          <w:sz w:val="28"/>
          <w:szCs w:val="28"/>
          <w:rtl/>
          <w:lang w:eastAsia="fr-FR"/>
        </w:rPr>
        <w:t>ومورينيو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أمام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أنظار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الجمع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الغفير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مشاهدي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العالم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لتكرس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الصورة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معنى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أصبح</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المربين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والعقال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شيئا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عاديا، 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لقرارات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التحكيم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جهة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ووسائل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الإعلام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قيل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الصحف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والمجالات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وتصريحات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التفلزة</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وغيرها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تؤدي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اشعال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داخل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ملاعبنا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اخمادها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واعادة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الأمور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مجاريها، لذا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لابد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تطبيق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التشريع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الجميع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استثناء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حتى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نتمكن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التحكم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زمام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الأمور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وتنظيم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حياتنا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وسلوكاتنا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وعليه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أدرجنا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التساؤلات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التالية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 xml:space="preserve">للدراسة </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 xml:space="preserve">  </w:t>
      </w:r>
    </w:p>
    <w:p w:rsidR="00706BC2" w:rsidRPr="00990F0B" w:rsidRDefault="00706BC2" w:rsidP="008A3F89">
      <w:pPr>
        <w:numPr>
          <w:ilvl w:val="0"/>
          <w:numId w:val="88"/>
        </w:numPr>
        <w:bidi/>
        <w:spacing w:after="0" w:line="240" w:lineRule="auto"/>
        <w:ind w:left="720" w:hanging="360"/>
        <w:jc w:val="both"/>
        <w:rPr>
          <w:rFonts w:ascii="Traditional Arabic" w:eastAsia="Simplified Arabic" w:hAnsi="Traditional Arabic" w:cs="Traditional Arabic"/>
          <w:sz w:val="28"/>
          <w:szCs w:val="28"/>
          <w:shd w:val="clear" w:color="auto" w:fill="FFFFFF"/>
          <w:lang w:eastAsia="fr-FR"/>
        </w:rPr>
      </w:pPr>
      <w:r w:rsidRPr="00990F0B">
        <w:rPr>
          <w:rFonts w:ascii="Traditional Arabic" w:eastAsia="Simplified Arabic" w:hAnsi="Traditional Arabic" w:cs="Traditional Arabic"/>
          <w:sz w:val="28"/>
          <w:szCs w:val="28"/>
          <w:shd w:val="clear" w:color="auto" w:fill="FFFFFF"/>
          <w:rtl/>
          <w:lang w:eastAsia="fr-FR"/>
        </w:rPr>
        <w:t>ماهي</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نظرة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النصوص</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القانونية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حول</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العنف</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في</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الملاعب</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الرياضية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الجزائرية؟</w:t>
      </w:r>
    </w:p>
    <w:p w:rsidR="00706BC2" w:rsidRPr="00990F0B" w:rsidRDefault="00706BC2" w:rsidP="008A3F89">
      <w:pPr>
        <w:numPr>
          <w:ilvl w:val="0"/>
          <w:numId w:val="88"/>
        </w:numPr>
        <w:bidi/>
        <w:spacing w:after="0" w:line="240" w:lineRule="auto"/>
        <w:ind w:left="720" w:hanging="360"/>
        <w:jc w:val="both"/>
        <w:rPr>
          <w:rFonts w:ascii="Traditional Arabic" w:eastAsia="Simplified Arabic" w:hAnsi="Traditional Arabic" w:cs="Traditional Arabic"/>
          <w:sz w:val="28"/>
          <w:szCs w:val="28"/>
          <w:shd w:val="clear" w:color="auto" w:fill="FFFFFF"/>
          <w:lang w:eastAsia="fr-FR"/>
        </w:rPr>
      </w:pPr>
      <w:r w:rsidRPr="00990F0B">
        <w:rPr>
          <w:rFonts w:ascii="Traditional Arabic" w:eastAsia="Simplified Arabic" w:hAnsi="Traditional Arabic" w:cs="Traditional Arabic"/>
          <w:sz w:val="28"/>
          <w:szCs w:val="28"/>
          <w:shd w:val="clear" w:color="auto" w:fill="FFFFFF"/>
          <w:rtl/>
          <w:lang w:eastAsia="fr-FR"/>
        </w:rPr>
        <w:t>هل</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تطبيق</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النصوص</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القانونية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بصرامة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من</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شأنه</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الحد</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من</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ظاهرة</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العنف</w:t>
      </w:r>
      <w:r w:rsidRPr="00990F0B">
        <w:rPr>
          <w:rFonts w:ascii="Traditional Arabic" w:eastAsia="Simplified Arabic" w:hAnsi="Traditional Arabic" w:cs="Traditional Arabic"/>
          <w:sz w:val="28"/>
          <w:szCs w:val="28"/>
          <w:shd w:val="clear" w:color="auto" w:fill="FFFFFF"/>
          <w:lang w:eastAsia="fr-FR"/>
        </w:rPr>
        <w:t xml:space="preserve"> </w:t>
      </w:r>
      <w:r w:rsidRPr="00990F0B">
        <w:rPr>
          <w:rFonts w:ascii="Traditional Arabic" w:eastAsia="Simplified Arabic" w:hAnsi="Traditional Arabic" w:cs="Traditional Arabic"/>
          <w:sz w:val="28"/>
          <w:szCs w:val="28"/>
          <w:shd w:val="clear" w:color="auto" w:fill="FFFFFF"/>
          <w:rtl/>
          <w:lang w:eastAsia="fr-FR"/>
        </w:rPr>
        <w:t>الرياضي؟</w:t>
      </w:r>
    </w:p>
    <w:p w:rsidR="00706BC2" w:rsidRPr="00990F0B" w:rsidRDefault="00706BC2" w:rsidP="00990F0B">
      <w:pPr>
        <w:bidi/>
        <w:spacing w:after="0" w:line="240" w:lineRule="auto"/>
        <w:jc w:val="both"/>
        <w:rPr>
          <w:rFonts w:ascii="Traditional Arabic" w:eastAsia="Simplified Arabic" w:hAnsi="Traditional Arabic" w:cs="Traditional Arabic"/>
          <w:b/>
          <w:bCs/>
          <w:sz w:val="28"/>
          <w:szCs w:val="28"/>
          <w:lang w:eastAsia="fr-FR"/>
        </w:rPr>
      </w:pPr>
      <w:r w:rsidRPr="00990F0B">
        <w:rPr>
          <w:rFonts w:ascii="Traditional Arabic" w:eastAsia="Simplified Arabic" w:hAnsi="Traditional Arabic" w:cs="Traditional Arabic"/>
          <w:bCs/>
          <w:sz w:val="28"/>
          <w:szCs w:val="28"/>
          <w:rtl/>
          <w:lang w:eastAsia="fr-FR"/>
        </w:rPr>
        <w:t>1-</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تعريف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sz w:val="28"/>
          <w:szCs w:val="28"/>
          <w:rtl/>
          <w:lang w:eastAsia="fr-FR"/>
        </w:rPr>
        <w:t>لغة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ورد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الحديث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الشعر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العربي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منحدرة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لاتينية</w:t>
      </w:r>
      <w:r w:rsidRPr="00990F0B">
        <w:rPr>
          <w:rFonts w:ascii="Traditional Arabic" w:eastAsia="Simplified Arabic" w:hAnsi="Traditional Arabic" w:cs="Traditional Arabic"/>
          <w:sz w:val="28"/>
          <w:szCs w:val="28"/>
          <w:lang w:eastAsia="fr-FR"/>
        </w:rPr>
        <w:t xml:space="preserve"> violentia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الوحشية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والغلطة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بالإضافة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القوة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الشديدة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الاغتصاب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والعقاب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حرية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الآخرين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مخالفا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وخارقا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للقوانين</w:t>
      </w:r>
      <w:sdt>
        <w:sdtPr>
          <w:rPr>
            <w:rFonts w:ascii="Traditional Arabic" w:eastAsia="Simplified Arabic" w:hAnsi="Traditional Arabic" w:cs="Traditional Arabic"/>
            <w:sz w:val="28"/>
            <w:szCs w:val="28"/>
            <w:rtl/>
            <w:lang w:eastAsia="fr-FR"/>
          </w:rPr>
          <w:id w:val="456538443"/>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 xml:space="preserve">CITATION </w:instrText>
          </w:r>
          <w:r w:rsidRPr="00990F0B">
            <w:rPr>
              <w:rFonts w:ascii="Traditional Arabic" w:eastAsia="Simplified Arabic" w:hAnsi="Traditional Arabic" w:cs="Traditional Arabic"/>
              <w:b/>
              <w:bCs/>
              <w:sz w:val="28"/>
              <w:szCs w:val="28"/>
              <w:rtl/>
              <w:lang w:eastAsia="fr-FR" w:bidi="ar-DZ"/>
            </w:rPr>
            <w:instrText>الس07</w:instrText>
          </w:r>
          <w:r w:rsidRPr="00990F0B">
            <w:rPr>
              <w:rFonts w:ascii="Traditional Arabic" w:eastAsia="Simplified Arabic" w:hAnsi="Traditional Arabic" w:cs="Traditional Arabic"/>
              <w:b/>
              <w:bCs/>
              <w:sz w:val="28"/>
              <w:szCs w:val="28"/>
              <w:lang w:eastAsia="fr-FR" w:bidi="ar-DZ"/>
            </w:rPr>
            <w:instrText xml:space="preserve"> \l 5121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 xml:space="preserve"> (السيد بن داكير، 2007)</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b/>
          <w:sz w:val="28"/>
          <w:szCs w:val="28"/>
          <w:rtl/>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w:t>
      </w:r>
      <w:r w:rsidRPr="00990F0B">
        <w:rPr>
          <w:rFonts w:ascii="Traditional Arabic" w:eastAsia="Simplified Arabic" w:hAnsi="Traditional Arabic" w:cs="Traditional Arabic"/>
          <w:b/>
          <w:sz w:val="28"/>
          <w:szCs w:val="28"/>
          <w:rtl/>
          <w:lang w:eastAsia="fr-FR"/>
        </w:rPr>
        <w:t xml:space="preserve"> </w:t>
      </w:r>
      <w:r w:rsidRPr="00990F0B">
        <w:rPr>
          <w:rFonts w:ascii="Traditional Arabic" w:eastAsia="Simplified Arabic" w:hAnsi="Traditional Arabic" w:cs="Traditional Arabic"/>
          <w:sz w:val="28"/>
          <w:szCs w:val="28"/>
          <w:rtl/>
          <w:lang w:eastAsia="fr-FR"/>
        </w:rPr>
        <w:t>مظهر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مظاهر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النضج، عدم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التحكم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النفس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وسريع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التأثير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لأتفه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الأسباب</w:t>
      </w:r>
      <w:sdt>
        <w:sdtPr>
          <w:rPr>
            <w:rFonts w:ascii="Traditional Arabic" w:eastAsia="Simplified Arabic" w:hAnsi="Traditional Arabic" w:cs="Traditional Arabic"/>
            <w:sz w:val="28"/>
            <w:szCs w:val="28"/>
            <w:rtl/>
            <w:lang w:eastAsia="fr-FR"/>
          </w:rPr>
          <w:id w:val="365258463"/>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rPr>
            <w:instrText xml:space="preserve"> CITATION Jos92 \l 1036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lang w:eastAsia="fr-FR"/>
            </w:rPr>
            <w:t xml:space="preserve"> (Josef Petieau, Mai 1992)</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إصطلاحا</w:t>
      </w:r>
      <w:r w:rsidRPr="00990F0B">
        <w:rPr>
          <w:rFonts w:ascii="Traditional Arabic" w:eastAsia="Simplified Arabic" w:hAnsi="Traditional Arabic" w:cs="Traditional Arabic"/>
          <w:b/>
          <w:sz w:val="28"/>
          <w:szCs w:val="28"/>
          <w:lang w:eastAsia="fr-FR"/>
        </w:rPr>
        <w:t>:</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تعريف</w:t>
      </w:r>
      <w:r w:rsidRPr="00990F0B">
        <w:rPr>
          <w:rFonts w:ascii="Traditional Arabic" w:eastAsia="Simplified Arabic" w:hAnsi="Traditional Arabic" w:cs="Traditional Arabic"/>
          <w:sz w:val="28"/>
          <w:szCs w:val="28"/>
          <w:lang w:eastAsia="fr-FR"/>
        </w:rPr>
        <w:t xml:space="preserve"> APIROUX </w:t>
      </w:r>
      <w:r w:rsidRPr="00990F0B">
        <w:rPr>
          <w:rFonts w:ascii="Traditional Arabic" w:eastAsia="Simplified Arabic" w:hAnsi="Traditional Arabic" w:cs="Traditional Arabic"/>
          <w:sz w:val="28"/>
          <w:szCs w:val="28"/>
          <w:rtl/>
          <w:lang w:eastAsia="fr-FR"/>
        </w:rPr>
        <w:t>هو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كلمة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يلجأ</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شخص</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جماعة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قوتهم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قصد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إرغام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الآخرين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القيام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بأعمال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يرفضونها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 xml:space="preserve">عنفا </w:t>
      </w:r>
      <w:sdt>
        <w:sdtPr>
          <w:rPr>
            <w:rFonts w:ascii="Traditional Arabic" w:eastAsia="Simplified Arabic" w:hAnsi="Traditional Arabic" w:cs="Traditional Arabic"/>
            <w:sz w:val="28"/>
            <w:szCs w:val="28"/>
            <w:rtl/>
            <w:lang w:eastAsia="fr-FR"/>
          </w:rPr>
          <w:id w:val="-667325439"/>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 xml:space="preserve">CITATION </w:instrText>
          </w:r>
          <w:r w:rsidRPr="00990F0B">
            <w:rPr>
              <w:rFonts w:ascii="Traditional Arabic" w:eastAsia="Simplified Arabic" w:hAnsi="Traditional Arabic" w:cs="Traditional Arabic"/>
              <w:b/>
              <w:bCs/>
              <w:sz w:val="28"/>
              <w:szCs w:val="28"/>
              <w:rtl/>
              <w:lang w:eastAsia="fr-FR" w:bidi="ar-DZ"/>
            </w:rPr>
            <w:instrText>الس07</w:instrText>
          </w:r>
          <w:r w:rsidRPr="00990F0B">
            <w:rPr>
              <w:rFonts w:ascii="Traditional Arabic" w:eastAsia="Simplified Arabic" w:hAnsi="Traditional Arabic" w:cs="Traditional Arabic"/>
              <w:b/>
              <w:bCs/>
              <w:sz w:val="28"/>
              <w:szCs w:val="28"/>
              <w:lang w:eastAsia="fr-FR" w:bidi="ar-DZ"/>
            </w:rPr>
            <w:instrText xml:space="preserve"> \l 5121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 xml:space="preserve"> (السيد بن داكير، 2007)</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b/>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b/>
          <w:sz w:val="28"/>
          <w:szCs w:val="28"/>
          <w:lang w:eastAsia="fr-FR"/>
        </w:rPr>
        <w:t>2</w:t>
      </w:r>
      <w:r w:rsidRPr="00990F0B">
        <w:rPr>
          <w:rFonts w:ascii="Traditional Arabic" w:eastAsia="Simplified Arabic" w:hAnsi="Traditional Arabic" w:cs="Traditional Arabic"/>
          <w:b/>
          <w:sz w:val="28"/>
          <w:szCs w:val="28"/>
          <w:rtl/>
          <w:lang w:eastAsia="fr-FR"/>
        </w:rPr>
        <w:t>-</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مفهوم</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الرياضي</w:t>
      </w:r>
      <w:r w:rsidRPr="00990F0B">
        <w:rPr>
          <w:rFonts w:ascii="Traditional Arabic" w:eastAsia="Simplified Arabic" w:hAnsi="Traditional Arabic" w:cs="Traditional Arabic"/>
          <w:b/>
          <w:sz w:val="28"/>
          <w:szCs w:val="28"/>
          <w:lang w:eastAsia="fr-FR"/>
        </w:rPr>
        <w:t>:</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الاستخدام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المشروع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غير القانوني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للقوة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بمختلف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أنواعها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المجال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 لهذا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يعتبر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استخدام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للقوة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بمختلف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أنواعها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بصورة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مشروعة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غير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قانونية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بمثابة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المجال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sdt>
        <w:sdtPr>
          <w:rPr>
            <w:rFonts w:ascii="Traditional Arabic" w:eastAsia="Simplified Arabic" w:hAnsi="Traditional Arabic" w:cs="Traditional Arabic"/>
            <w:sz w:val="28"/>
            <w:szCs w:val="28"/>
            <w:rtl/>
            <w:lang w:eastAsia="fr-FR"/>
          </w:rPr>
          <w:id w:val="-530959077"/>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rtl/>
              <w:lang w:eastAsia="fr-FR" w:bidi="ar-DZ"/>
            </w:rPr>
            <w:instrText xml:space="preserve"> </w:instrText>
          </w:r>
          <w:r w:rsidRPr="00990F0B">
            <w:rPr>
              <w:rFonts w:ascii="Traditional Arabic" w:eastAsia="Simplified Arabic" w:hAnsi="Traditional Arabic" w:cs="Traditional Arabic"/>
              <w:b/>
              <w:bCs/>
              <w:sz w:val="28"/>
              <w:szCs w:val="28"/>
              <w:lang w:eastAsia="fr-FR" w:bidi="ar-DZ"/>
            </w:rPr>
            <w:instrText>CITATION</w:instrText>
          </w:r>
          <w:r w:rsidRPr="00990F0B">
            <w:rPr>
              <w:rFonts w:ascii="Traditional Arabic" w:eastAsia="Simplified Arabic" w:hAnsi="Traditional Arabic" w:cs="Traditional Arabic"/>
              <w:b/>
              <w:bCs/>
              <w:sz w:val="28"/>
              <w:szCs w:val="28"/>
              <w:rtl/>
              <w:lang w:eastAsia="fr-FR" w:bidi="ar-DZ"/>
            </w:rPr>
            <w:instrText xml:space="preserve"> محم042 \</w:instrText>
          </w:r>
          <w:r w:rsidRPr="00990F0B">
            <w:rPr>
              <w:rFonts w:ascii="Traditional Arabic" w:eastAsia="Simplified Arabic" w:hAnsi="Traditional Arabic" w:cs="Traditional Arabic"/>
              <w:b/>
              <w:bCs/>
              <w:sz w:val="28"/>
              <w:szCs w:val="28"/>
              <w:lang w:eastAsia="fr-FR" w:bidi="ar-DZ"/>
            </w:rPr>
            <w:instrText>l 5121</w:instrText>
          </w:r>
          <w:r w:rsidRPr="00990F0B">
            <w:rPr>
              <w:rFonts w:ascii="Traditional Arabic" w:eastAsia="Simplified Arabic" w:hAnsi="Traditional Arabic" w:cs="Traditional Arabic"/>
              <w:b/>
              <w:bCs/>
              <w:sz w:val="28"/>
              <w:szCs w:val="28"/>
              <w:rtl/>
              <w:lang w:eastAsia="fr-FR" w:bidi="ar-DZ"/>
            </w:rPr>
            <w:instrText xml:space="preserve">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bidi="ar-DZ"/>
            </w:rPr>
            <w:t xml:space="preserve"> (محمد حسن علاوي، 2004)</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b/>
          <w:sz w:val="28"/>
          <w:szCs w:val="28"/>
          <w:rtl/>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bCs/>
          <w:sz w:val="28"/>
          <w:szCs w:val="28"/>
          <w:rtl/>
          <w:lang w:eastAsia="fr-FR"/>
        </w:rPr>
        <w:t>3-</w:t>
      </w:r>
      <w:r w:rsidRPr="00990F0B">
        <w:rPr>
          <w:rFonts w:ascii="Traditional Arabic" w:eastAsia="Simplified Arabic" w:hAnsi="Traditional Arabic" w:cs="Traditional Arabic"/>
          <w:b/>
          <w:sz w:val="28"/>
          <w:szCs w:val="28"/>
          <w:rtl/>
          <w:lang w:eastAsia="fr-FR"/>
        </w:rPr>
        <w:t xml:space="preserve"> </w:t>
      </w:r>
      <w:r w:rsidRPr="00990F0B">
        <w:rPr>
          <w:rFonts w:ascii="Traditional Arabic" w:eastAsia="Simplified Arabic" w:hAnsi="Traditional Arabic" w:cs="Traditional Arabic"/>
          <w:b/>
          <w:bCs/>
          <w:sz w:val="28"/>
          <w:szCs w:val="28"/>
          <w:rtl/>
          <w:lang w:eastAsia="fr-FR"/>
        </w:rPr>
        <w:t>أشكال</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في</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الميدان</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الرياضي</w:t>
      </w:r>
      <w:r w:rsidRPr="00990F0B">
        <w:rPr>
          <w:rFonts w:ascii="Traditional Arabic" w:eastAsia="Simplified Arabic" w:hAnsi="Traditional Arabic" w:cs="Traditional Arabic"/>
          <w:b/>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أجريت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دراسات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باحثين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باللجنة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الدولية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للتربية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باليونسكو</w:t>
      </w:r>
      <w:r w:rsidRPr="00990F0B">
        <w:rPr>
          <w:rFonts w:ascii="Traditional Arabic" w:eastAsia="Simplified Arabic" w:hAnsi="Traditional Arabic" w:cs="Traditional Arabic"/>
          <w:sz w:val="28"/>
          <w:szCs w:val="28"/>
          <w:lang w:eastAsia="fr-FR"/>
        </w:rPr>
        <w:t xml:space="preserve">1986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أجل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اعطاء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تقسيم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حسب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يترتب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عليه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نتائج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قانونية،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فصنفوه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ضمن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الفئات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التالية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المادي</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النفسي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المعنوي</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المستتر</w:t>
      </w:r>
      <w:r w:rsidRPr="00990F0B">
        <w:rPr>
          <w:rFonts w:ascii="Traditional Arabic" w:eastAsia="Simplified Arabic" w:hAnsi="Traditional Arabic" w:cs="Traditional Arabic"/>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b/>
          <w:sz w:val="28"/>
          <w:szCs w:val="28"/>
          <w:lang w:eastAsia="fr-FR"/>
        </w:rPr>
        <w:t>4</w:t>
      </w:r>
      <w:r w:rsidRPr="00990F0B">
        <w:rPr>
          <w:rFonts w:ascii="Traditional Arabic" w:eastAsia="Simplified Arabic" w:hAnsi="Traditional Arabic" w:cs="Traditional Arabic"/>
          <w:b/>
          <w:sz w:val="28"/>
          <w:szCs w:val="28"/>
          <w:rtl/>
          <w:lang w:eastAsia="fr-FR"/>
        </w:rPr>
        <w:t>-</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عوامل</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وأسباب</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اثارة</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العنف</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لدى</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اللاعبين</w:t>
      </w:r>
      <w:r w:rsidRPr="00990F0B">
        <w:rPr>
          <w:rFonts w:ascii="Traditional Arabic" w:eastAsia="Simplified Arabic" w:hAnsi="Traditional Arabic" w:cs="Traditional Arabic"/>
          <w:b/>
          <w:sz w:val="28"/>
          <w:szCs w:val="28"/>
          <w:lang w:eastAsia="fr-FR"/>
        </w:rPr>
        <w:t xml:space="preserve"> </w:t>
      </w:r>
      <w:r w:rsidRPr="00990F0B">
        <w:rPr>
          <w:rFonts w:ascii="Traditional Arabic" w:eastAsia="Simplified Arabic" w:hAnsi="Traditional Arabic" w:cs="Traditional Arabic"/>
          <w:b/>
          <w:bCs/>
          <w:sz w:val="28"/>
          <w:szCs w:val="28"/>
          <w:rtl/>
          <w:lang w:eastAsia="fr-FR"/>
        </w:rPr>
        <w:t>الرياضيين</w:t>
      </w:r>
      <w:r w:rsidRPr="00990F0B">
        <w:rPr>
          <w:rFonts w:ascii="Traditional Arabic" w:eastAsia="Simplified Arabic" w:hAnsi="Traditional Arabic" w:cs="Traditional Arabic"/>
          <w:b/>
          <w:sz w:val="28"/>
          <w:szCs w:val="28"/>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sz w:val="28"/>
          <w:szCs w:val="28"/>
          <w:rtl/>
          <w:lang w:eastAsia="fr-FR"/>
        </w:rPr>
        <w:t>يتميز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السمات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الشخصية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تساعده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انتهاج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تدخلات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عنيفة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مثل</w:t>
      </w:r>
      <w:r w:rsidRPr="00990F0B">
        <w:rPr>
          <w:rFonts w:ascii="Traditional Arabic" w:eastAsia="Simplified Arabic" w:hAnsi="Traditional Arabic" w:cs="Traditional Arabic"/>
          <w:sz w:val="28"/>
          <w:szCs w:val="28"/>
          <w:lang w:eastAsia="fr-FR"/>
        </w:rPr>
        <w:t>:</w:t>
      </w:r>
      <w:r w:rsidRPr="00990F0B">
        <w:rPr>
          <w:rFonts w:ascii="Traditional Arabic" w:eastAsia="Simplified Arabic" w:hAnsi="Traditional Arabic" w:cs="Traditional Arabic"/>
          <w:sz w:val="28"/>
          <w:szCs w:val="28"/>
          <w:rtl/>
          <w:lang w:eastAsia="fr-FR"/>
        </w:rPr>
        <w:t>عدم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الاستقرار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النفسي، سرعة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الاستثارة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الاضطرابات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الشخصية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تجعله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ضعيف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المواقف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الصعبة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يستطيع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التحكم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انفعالاته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ونفسيته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أثناء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المنافسات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الرياضية،إذ</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يعتبر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هذه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الأخيرة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تشكل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عامل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أساسيا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ظهور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التصرفات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العنيفة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لدى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لارتباطها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بالإعداد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النفسي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والبدني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قصد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إجراء</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الفوز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لتحقيق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الهدف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وبذلك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فهي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تحمل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طياتها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الكسب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والخسارة</w:t>
      </w:r>
      <w:sdt>
        <w:sdtPr>
          <w:rPr>
            <w:rFonts w:ascii="Traditional Arabic" w:eastAsia="Simplified Arabic" w:hAnsi="Traditional Arabic" w:cs="Traditional Arabic"/>
            <w:sz w:val="28"/>
            <w:szCs w:val="28"/>
            <w:rtl/>
            <w:lang w:eastAsia="fr-FR"/>
          </w:rPr>
          <w:id w:val="-79680348"/>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CITATION</w:instrText>
          </w:r>
          <w:r w:rsidRPr="00990F0B">
            <w:rPr>
              <w:rFonts w:ascii="Traditional Arabic" w:eastAsia="Simplified Arabic" w:hAnsi="Traditional Arabic" w:cs="Traditional Arabic"/>
              <w:b/>
              <w:bCs/>
              <w:sz w:val="28"/>
              <w:szCs w:val="28"/>
              <w:rtl/>
              <w:lang w:eastAsia="fr-FR" w:bidi="ar-DZ"/>
            </w:rPr>
            <w:instrText xml:space="preserve"> محم042 \</w:instrText>
          </w:r>
          <w:r w:rsidRPr="00990F0B">
            <w:rPr>
              <w:rFonts w:ascii="Traditional Arabic" w:eastAsia="Simplified Arabic" w:hAnsi="Traditional Arabic" w:cs="Traditional Arabic"/>
              <w:b/>
              <w:bCs/>
              <w:sz w:val="28"/>
              <w:szCs w:val="28"/>
              <w:lang w:eastAsia="fr-FR" w:bidi="ar-DZ"/>
            </w:rPr>
            <w:instrText>p 35 \l 5121</w:instrText>
          </w:r>
          <w:r w:rsidRPr="00990F0B">
            <w:rPr>
              <w:rFonts w:ascii="Traditional Arabic" w:eastAsia="Simplified Arabic" w:hAnsi="Traditional Arabic" w:cs="Traditional Arabic"/>
              <w:b/>
              <w:bCs/>
              <w:sz w:val="28"/>
              <w:szCs w:val="28"/>
              <w:rtl/>
              <w:lang w:eastAsia="fr-FR" w:bidi="ar-DZ"/>
            </w:rPr>
            <w:instrText xml:space="preserve">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 xml:space="preserve"> (محمد حسن علاوي، 2004، صفحة 35)</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b/>
          <w:sz w:val="28"/>
          <w:szCs w:val="28"/>
          <w:rtl/>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b/>
          <w:sz w:val="28"/>
          <w:szCs w:val="28"/>
          <w:lang w:eastAsia="fr-FR"/>
        </w:rPr>
      </w:pPr>
      <w:r w:rsidRPr="00990F0B">
        <w:rPr>
          <w:rFonts w:ascii="Traditional Arabic" w:eastAsia="Simplified Arabic" w:hAnsi="Traditional Arabic" w:cs="Traditional Arabic"/>
          <w:sz w:val="28"/>
          <w:szCs w:val="28"/>
          <w:rtl/>
          <w:lang w:eastAsia="fr-FR"/>
        </w:rPr>
        <w:t>وأظهرت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الدراسات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يلجأ</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بدرجة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الفائز، ويبدو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يحتل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المؤخرة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يكون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أكثر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عدوانية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الفريق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يحتل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المقدمة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فارق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النقاط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يرتبط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بحدوث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sdt>
        <w:sdtPr>
          <w:rPr>
            <w:rFonts w:ascii="Traditional Arabic" w:eastAsia="Simplified Arabic" w:hAnsi="Traditional Arabic" w:cs="Traditional Arabic"/>
            <w:sz w:val="28"/>
            <w:szCs w:val="28"/>
            <w:rtl/>
            <w:lang w:eastAsia="fr-FR"/>
          </w:rPr>
          <w:id w:val="-348947048"/>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CITATION</w:instrText>
          </w:r>
          <w:r w:rsidRPr="00990F0B">
            <w:rPr>
              <w:rFonts w:ascii="Traditional Arabic" w:eastAsia="Simplified Arabic" w:hAnsi="Traditional Arabic" w:cs="Traditional Arabic"/>
              <w:b/>
              <w:bCs/>
              <w:sz w:val="28"/>
              <w:szCs w:val="28"/>
              <w:rtl/>
              <w:lang w:eastAsia="fr-FR" w:bidi="ar-DZ"/>
            </w:rPr>
            <w:instrText xml:space="preserve"> محم042 \</w:instrText>
          </w:r>
          <w:r w:rsidRPr="00990F0B">
            <w:rPr>
              <w:rFonts w:ascii="Traditional Arabic" w:eastAsia="Simplified Arabic" w:hAnsi="Traditional Arabic" w:cs="Traditional Arabic"/>
              <w:b/>
              <w:bCs/>
              <w:sz w:val="28"/>
              <w:szCs w:val="28"/>
              <w:lang w:eastAsia="fr-FR" w:bidi="ar-DZ"/>
            </w:rPr>
            <w:instrText>p 35 \l 5121</w:instrText>
          </w:r>
          <w:r w:rsidRPr="00990F0B">
            <w:rPr>
              <w:rFonts w:ascii="Traditional Arabic" w:eastAsia="Simplified Arabic" w:hAnsi="Traditional Arabic" w:cs="Traditional Arabic"/>
              <w:b/>
              <w:bCs/>
              <w:sz w:val="28"/>
              <w:szCs w:val="28"/>
              <w:rtl/>
              <w:lang w:eastAsia="fr-FR" w:bidi="ar-DZ"/>
            </w:rPr>
            <w:instrText xml:space="preserve">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 xml:space="preserve"> (محمد حسن علاوي، 2004، صفحة 35)</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sz w:val="28"/>
          <w:szCs w:val="28"/>
          <w:rtl/>
          <w:lang w:eastAsia="fr-FR"/>
        </w:rPr>
        <w:t>.</w:t>
      </w:r>
    </w:p>
    <w:p w:rsidR="00706BC2" w:rsidRPr="00990F0B" w:rsidRDefault="00706BC2" w:rsidP="00990F0B">
      <w:pPr>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فكل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الأسباب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تولد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المواقف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الانفعالية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نتيجة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الإحباط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يعاني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فالاحباط</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يعتبر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السبب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المباشر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للعدوان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يؤدي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تحريض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يسمى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بالدافع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يعزز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بدوره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العدواني</w:t>
      </w:r>
      <w:sdt>
        <w:sdtPr>
          <w:rPr>
            <w:rFonts w:ascii="Traditional Arabic" w:eastAsia="Simplified Arabic" w:hAnsi="Traditional Arabic" w:cs="Traditional Arabic"/>
            <w:sz w:val="28"/>
            <w:szCs w:val="28"/>
            <w:rtl/>
            <w:lang w:eastAsia="fr-FR"/>
          </w:rPr>
          <w:id w:val="1734657849"/>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CITATION</w:instrText>
          </w:r>
          <w:r w:rsidRPr="00990F0B">
            <w:rPr>
              <w:rFonts w:ascii="Traditional Arabic" w:eastAsia="Simplified Arabic" w:hAnsi="Traditional Arabic" w:cs="Traditional Arabic"/>
              <w:b/>
              <w:bCs/>
              <w:sz w:val="28"/>
              <w:szCs w:val="28"/>
              <w:rtl/>
              <w:lang w:eastAsia="fr-FR" w:bidi="ar-DZ"/>
            </w:rPr>
            <w:instrText xml:space="preserve"> أسا97 \</w:instrText>
          </w:r>
          <w:r w:rsidRPr="00990F0B">
            <w:rPr>
              <w:rFonts w:ascii="Traditional Arabic" w:eastAsia="Simplified Arabic" w:hAnsi="Traditional Arabic" w:cs="Traditional Arabic"/>
              <w:b/>
              <w:bCs/>
              <w:sz w:val="28"/>
              <w:szCs w:val="28"/>
              <w:lang w:eastAsia="fr-FR" w:bidi="ar-DZ"/>
            </w:rPr>
            <w:instrText>p 213 \l 5121</w:instrText>
          </w:r>
          <w:r w:rsidRPr="00990F0B">
            <w:rPr>
              <w:rFonts w:ascii="Traditional Arabic" w:eastAsia="Simplified Arabic" w:hAnsi="Traditional Arabic" w:cs="Traditional Arabic"/>
              <w:b/>
              <w:bCs/>
              <w:sz w:val="28"/>
              <w:szCs w:val="28"/>
              <w:rtl/>
              <w:lang w:eastAsia="fr-FR" w:bidi="ar-DZ"/>
            </w:rPr>
            <w:instrText xml:space="preserve">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 xml:space="preserve"> (أسامة كامل راتب، 1997، صفحة 213)</w:t>
          </w:r>
          <w:r w:rsidR="002B628C" w:rsidRPr="00990F0B">
            <w:rPr>
              <w:rFonts w:ascii="Traditional Arabic" w:eastAsia="Simplified Arabic" w:hAnsi="Traditional Arabic" w:cs="Traditional Arabic"/>
              <w:b/>
              <w:bCs/>
              <w:sz w:val="28"/>
              <w:szCs w:val="28"/>
              <w:rtl/>
              <w:lang w:eastAsia="fr-FR"/>
            </w:rPr>
            <w:fldChar w:fldCharType="end"/>
          </w:r>
        </w:sdtContent>
      </w:sdt>
      <w:r w:rsidRPr="00990F0B">
        <w:rPr>
          <w:rFonts w:ascii="Traditional Arabic" w:eastAsia="Simplified Arabic" w:hAnsi="Traditional Arabic" w:cs="Traditional Arabic"/>
          <w:sz w:val="28"/>
          <w:szCs w:val="28"/>
          <w:rtl/>
          <w:lang w:eastAsia="fr-FR"/>
        </w:rPr>
        <w:t>.</w:t>
      </w:r>
    </w:p>
    <w:p w:rsidR="00706BC2" w:rsidRPr="00990F0B" w:rsidRDefault="00706BC2" w:rsidP="00990F0B">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ضف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قواعد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الأنشطة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تؤدي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اثارة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والسبب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يرجع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الفروق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القواعد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والقوانين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الخاصة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بالأنشطة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المختلفة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بدرجة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اتجاهات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أنفسهم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نحو</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استخدام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والعدوان</w:t>
      </w:r>
      <w:r w:rsidRPr="00990F0B">
        <w:rPr>
          <w:rFonts w:ascii="Traditional Arabic" w:eastAsia="Simplified Arabic" w:hAnsi="Traditional Arabic" w:cs="Traditional Arabic"/>
          <w:sz w:val="28"/>
          <w:szCs w:val="28"/>
          <w:lang w:eastAsia="fr-FR"/>
        </w:rPr>
        <w:t>.</w:t>
      </w:r>
    </w:p>
    <w:p w:rsidR="00706BC2" w:rsidRPr="00990F0B" w:rsidRDefault="00706BC2" w:rsidP="00990F0B">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90F0B">
        <w:rPr>
          <w:rFonts w:ascii="Traditional Arabic" w:eastAsia="Simplified Arabic" w:hAnsi="Traditional Arabic" w:cs="Traditional Arabic"/>
          <w:sz w:val="28"/>
          <w:szCs w:val="28"/>
          <w:rtl/>
          <w:lang w:eastAsia="fr-FR"/>
        </w:rPr>
        <w:t>أشارت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بعض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الأبحاث</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الزائرة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تلجأ</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بدرجة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أكبر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الفرق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تنظم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المباراة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ملعبها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تكرار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يظهر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بنسبة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المدافعين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مقارنة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بالمهاجمين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وزيادة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تكرار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الاحتكاك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البدني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ينتج</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المزيد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العدواني</w:t>
      </w:r>
      <w:r w:rsidRPr="00990F0B">
        <w:rPr>
          <w:rFonts w:ascii="Traditional Arabic" w:eastAsia="Simplified Arabic" w:hAnsi="Traditional Arabic" w:cs="Traditional Arabic"/>
          <w:sz w:val="28"/>
          <w:szCs w:val="28"/>
          <w:lang w:eastAsia="fr-FR"/>
        </w:rPr>
        <w:t>.</w:t>
      </w:r>
    </w:p>
    <w:p w:rsidR="00706BC2" w:rsidRDefault="00706BC2" w:rsidP="00990F0B">
      <w:pPr>
        <w:tabs>
          <w:tab w:val="left" w:pos="7504"/>
        </w:tabs>
        <w:bidi/>
        <w:spacing w:after="0" w:line="240" w:lineRule="auto"/>
        <w:jc w:val="both"/>
        <w:rPr>
          <w:rFonts w:ascii="Simplified Arabic" w:eastAsia="Simplified Arabic" w:hAnsi="Simplified Arabic" w:cs="Simplified Arabic"/>
          <w:b/>
          <w:sz w:val="28"/>
          <w:lang w:eastAsia="fr-FR"/>
        </w:rPr>
      </w:pPr>
      <w:r w:rsidRPr="00990F0B">
        <w:rPr>
          <w:rFonts w:ascii="Traditional Arabic" w:eastAsia="Simplified Arabic" w:hAnsi="Traditional Arabic" w:cs="Traditional Arabic"/>
          <w:sz w:val="28"/>
          <w:szCs w:val="28"/>
          <w:rtl/>
          <w:lang w:eastAsia="fr-FR"/>
        </w:rPr>
        <w:t>وتجدر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الاشارة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يتميزون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بحالة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تدريبية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عالية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يسلكون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قدرا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قليلا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الإنحرافي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خلاف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يتميزون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بدرجة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منخفضة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الحالة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التدريبية، أضف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ذلك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الالآم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المنجرة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اصابات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يتعرض</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إليها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اللاعبون، فهذه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الاصابات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تزيد</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حدة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التوتر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لدى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اللاعبين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فوق</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الميدان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ويسلكون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سلوكا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رياضيا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عدوانيا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كما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وسائل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الاعلام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أصبحت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الوسائل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أكثر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تغذية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للعنف</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ملاعبنا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لها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دور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فعال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تعزيز</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السلوك</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نتيجة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التدعيم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الايجابي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والتلميع</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الاعلامي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المبالغ</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فيه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قبل</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الصحفيين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الرياضيين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الإضاعة، التلفزيون،</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الجرائد، والمجلات</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الرياضي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الذي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يتسم</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بالصبغة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العدوانية</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على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أساس</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أنه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لاعب</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رجولي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وهذا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ما</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يؤدي</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به</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إلى</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الغرور</w:t>
      </w:r>
      <w:r w:rsidRPr="00990F0B">
        <w:rPr>
          <w:rFonts w:ascii="Traditional Arabic" w:eastAsia="Simplified Arabic" w:hAnsi="Traditional Arabic" w:cs="Traditional Arabic"/>
          <w:sz w:val="28"/>
          <w:szCs w:val="28"/>
          <w:lang w:eastAsia="fr-FR"/>
        </w:rPr>
        <w:t xml:space="preserve"> </w:t>
      </w:r>
      <w:r w:rsidRPr="00990F0B">
        <w:rPr>
          <w:rFonts w:ascii="Traditional Arabic" w:eastAsia="Simplified Arabic" w:hAnsi="Traditional Arabic" w:cs="Traditional Arabic"/>
          <w:sz w:val="28"/>
          <w:szCs w:val="28"/>
          <w:rtl/>
          <w:lang w:eastAsia="fr-FR"/>
        </w:rPr>
        <w:t xml:space="preserve">والتعالي </w:t>
      </w:r>
      <w:sdt>
        <w:sdtPr>
          <w:rPr>
            <w:rFonts w:ascii="Traditional Arabic" w:eastAsia="Simplified Arabic" w:hAnsi="Traditional Arabic" w:cs="Traditional Arabic"/>
            <w:sz w:val="28"/>
            <w:szCs w:val="28"/>
            <w:rtl/>
            <w:lang w:eastAsia="fr-FR"/>
          </w:rPr>
          <w:id w:val="-1345696288"/>
          <w:citation/>
        </w:sdtPr>
        <w:sdtContent>
          <w:r w:rsidR="002B628C" w:rsidRPr="00990F0B">
            <w:rPr>
              <w:rFonts w:ascii="Traditional Arabic" w:eastAsia="Simplified Arabic" w:hAnsi="Traditional Arabic" w:cs="Traditional Arabic"/>
              <w:b/>
              <w:bCs/>
              <w:sz w:val="28"/>
              <w:szCs w:val="28"/>
              <w:rtl/>
              <w:lang w:eastAsia="fr-FR"/>
            </w:rPr>
            <w:fldChar w:fldCharType="begin"/>
          </w:r>
          <w:r w:rsidRPr="00990F0B">
            <w:rPr>
              <w:rFonts w:ascii="Traditional Arabic" w:eastAsia="Simplified Arabic" w:hAnsi="Traditional Arabic" w:cs="Traditional Arabic"/>
              <w:b/>
              <w:bCs/>
              <w:sz w:val="28"/>
              <w:szCs w:val="28"/>
              <w:lang w:eastAsia="fr-FR" w:bidi="ar-DZ"/>
            </w:rPr>
            <w:instrText xml:space="preserve">CITATION </w:instrText>
          </w:r>
          <w:r w:rsidRPr="00990F0B">
            <w:rPr>
              <w:rFonts w:ascii="Traditional Arabic" w:eastAsia="Simplified Arabic" w:hAnsi="Traditional Arabic" w:cs="Traditional Arabic"/>
              <w:b/>
              <w:bCs/>
              <w:sz w:val="28"/>
              <w:szCs w:val="28"/>
              <w:rtl/>
              <w:lang w:eastAsia="fr-FR" w:bidi="ar-DZ"/>
            </w:rPr>
            <w:instrText>أسا97</w:instrText>
          </w:r>
          <w:r w:rsidRPr="00990F0B">
            <w:rPr>
              <w:rFonts w:ascii="Traditional Arabic" w:eastAsia="Simplified Arabic" w:hAnsi="Traditional Arabic" w:cs="Traditional Arabic"/>
              <w:b/>
              <w:bCs/>
              <w:sz w:val="28"/>
              <w:szCs w:val="28"/>
              <w:lang w:eastAsia="fr-FR" w:bidi="ar-DZ"/>
            </w:rPr>
            <w:instrText xml:space="preserve"> \p 35-40 \l 5121 </w:instrText>
          </w:r>
          <w:r w:rsidR="002B628C" w:rsidRPr="00990F0B">
            <w:rPr>
              <w:rFonts w:ascii="Traditional Arabic" w:eastAsia="Simplified Arabic" w:hAnsi="Traditional Arabic" w:cs="Traditional Arabic"/>
              <w:b/>
              <w:bCs/>
              <w:sz w:val="28"/>
              <w:szCs w:val="28"/>
              <w:rtl/>
              <w:lang w:eastAsia="fr-FR"/>
            </w:rPr>
            <w:fldChar w:fldCharType="separate"/>
          </w:r>
          <w:r w:rsidRPr="00990F0B">
            <w:rPr>
              <w:rFonts w:ascii="Traditional Arabic" w:eastAsia="Simplified Arabic" w:hAnsi="Traditional Arabic" w:cs="Traditional Arabic"/>
              <w:b/>
              <w:bCs/>
              <w:noProof/>
              <w:sz w:val="28"/>
              <w:szCs w:val="28"/>
              <w:rtl/>
              <w:lang w:eastAsia="fr-FR"/>
            </w:rPr>
            <w:t>(أسامة كامل راتب، 1997، الصفحات 35-40)</w:t>
          </w:r>
          <w:r w:rsidR="002B628C" w:rsidRPr="00990F0B">
            <w:rPr>
              <w:rFonts w:ascii="Traditional Arabic" w:eastAsia="Simplified Arabic" w:hAnsi="Traditional Arabic" w:cs="Traditional Arabic"/>
              <w:b/>
              <w:bCs/>
              <w:sz w:val="28"/>
              <w:szCs w:val="28"/>
              <w:rtl/>
              <w:lang w:eastAsia="fr-FR"/>
            </w:rPr>
            <w:fldChar w:fldCharType="end"/>
          </w:r>
        </w:sdtContent>
      </w:sdt>
      <w:r>
        <w:rPr>
          <w:rFonts w:ascii="Simplified Arabic" w:eastAsia="Simplified Arabic" w:hAnsi="Simplified Arabic" w:cs="Simplified Arabic"/>
          <w:b/>
          <w:sz w:val="28"/>
          <w:rtl/>
          <w:lang w:eastAsia="fr-FR"/>
        </w:rPr>
        <w:t>.</w:t>
      </w:r>
    </w:p>
    <w:p w:rsidR="00706BC2" w:rsidRPr="009C5736" w:rsidRDefault="00706BC2" w:rsidP="00706BC2">
      <w:pPr>
        <w:tabs>
          <w:tab w:val="left" w:pos="7504"/>
        </w:tabs>
        <w:bidi/>
        <w:spacing w:after="0" w:line="240" w:lineRule="auto"/>
        <w:jc w:val="both"/>
        <w:rPr>
          <w:rFonts w:ascii="Traditional Arabic" w:eastAsia="Simplified Arabic" w:hAnsi="Traditional Arabic" w:cs="Traditional Arabic"/>
          <w:b/>
          <w:sz w:val="28"/>
          <w:rtl/>
          <w:lang w:eastAsia="fr-FR"/>
        </w:rPr>
      </w:pPr>
      <w:r w:rsidRPr="009C5736">
        <w:rPr>
          <w:rFonts w:ascii="Traditional Arabic" w:eastAsia="Simplified Arabic" w:hAnsi="Traditional Arabic" w:cs="Traditional Arabic"/>
          <w:b/>
          <w:bCs/>
          <w:sz w:val="28"/>
          <w:szCs w:val="28"/>
          <w:rtl/>
          <w:lang w:eastAsia="fr-FR"/>
        </w:rPr>
        <w:t xml:space="preserve">            جدول</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رقم(01): يبين</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أهم</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الأحداث</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والوقائع</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الملاعب</w:t>
      </w:r>
      <w:r w:rsidRPr="009C5736">
        <w:rPr>
          <w:rFonts w:ascii="Traditional Arabic" w:eastAsia="Simplified Arabic" w:hAnsi="Traditional Arabic" w:cs="Traditional Arabic"/>
          <w:b/>
          <w:sz w:val="28"/>
          <w:lang w:eastAsia="fr-FR"/>
        </w:rPr>
        <w:t xml:space="preserve"> </w:t>
      </w:r>
      <w:r w:rsidRPr="009C5736">
        <w:rPr>
          <w:rFonts w:ascii="Traditional Arabic" w:eastAsia="Simplified Arabic" w:hAnsi="Traditional Arabic" w:cs="Traditional Arabic"/>
          <w:b/>
          <w:bCs/>
          <w:sz w:val="28"/>
          <w:szCs w:val="28"/>
          <w:rtl/>
          <w:lang w:eastAsia="fr-FR"/>
        </w:rPr>
        <w:t>الجزائرية</w:t>
      </w:r>
    </w:p>
    <w:tbl>
      <w:tblPr>
        <w:tblW w:w="0" w:type="auto"/>
        <w:tblInd w:w="98" w:type="dxa"/>
        <w:tblCellMar>
          <w:left w:w="10" w:type="dxa"/>
          <w:right w:w="10" w:type="dxa"/>
        </w:tblCellMar>
        <w:tblLook w:val="04A0"/>
      </w:tblPr>
      <w:tblGrid>
        <w:gridCol w:w="3139"/>
        <w:gridCol w:w="1831"/>
        <w:gridCol w:w="1716"/>
        <w:gridCol w:w="1738"/>
      </w:tblGrid>
      <w:tr w:rsidR="00706BC2" w:rsidTr="00032573">
        <w:trPr>
          <w:trHeight w:val="817"/>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bCs/>
                <w:sz w:val="26"/>
                <w:szCs w:val="26"/>
                <w:rtl/>
                <w:lang w:eastAsia="fr-FR"/>
              </w:rPr>
              <w:t>الأحداث</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bCs/>
                <w:sz w:val="26"/>
                <w:szCs w:val="26"/>
                <w:rtl/>
                <w:lang w:eastAsia="fr-FR"/>
              </w:rPr>
              <w:t>اللقاء</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bCs/>
                <w:sz w:val="26"/>
                <w:szCs w:val="26"/>
                <w:rtl/>
                <w:lang w:eastAsia="fr-FR"/>
              </w:rPr>
              <w:t>المكان</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6BC2" w:rsidRPr="009C5736" w:rsidRDefault="00706BC2" w:rsidP="00032573">
            <w:pPr>
              <w:spacing w:after="0" w:line="240" w:lineRule="auto"/>
              <w:jc w:val="both"/>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bCs/>
                <w:sz w:val="26"/>
                <w:szCs w:val="26"/>
                <w:rtl/>
                <w:lang w:eastAsia="fr-FR"/>
              </w:rPr>
              <w:t>الموسم</w:t>
            </w:r>
            <w:r w:rsidRPr="009C5736">
              <w:rPr>
                <w:rFonts w:ascii="Traditional Arabic" w:eastAsia="Simplified Arabic" w:hAnsi="Traditional Arabic" w:cs="Traditional Arabic"/>
                <w:b/>
                <w:sz w:val="26"/>
                <w:szCs w:val="26"/>
                <w:rtl/>
                <w:lang w:eastAsia="fr-FR"/>
              </w:rPr>
              <w:t xml:space="preserve"> </w:t>
            </w:r>
            <w:r w:rsidRPr="009C5736">
              <w:rPr>
                <w:rFonts w:ascii="Traditional Arabic" w:eastAsia="Simplified Arabic" w:hAnsi="Traditional Arabic" w:cs="Traditional Arabic"/>
                <w:b/>
                <w:bCs/>
                <w:sz w:val="26"/>
                <w:szCs w:val="26"/>
                <w:rtl/>
                <w:lang w:eastAsia="fr-FR"/>
              </w:rPr>
              <w:t>الكروي</w:t>
            </w: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Simplified Arabic"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سقوط جزء من السقف الملعب على المتفرجين بسبب الازدحام الشديد</w:t>
            </w:r>
          </w:p>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 xml:space="preserve">واسفر عن </w:t>
            </w:r>
            <w:r w:rsidRPr="009C5736">
              <w:rPr>
                <w:rFonts w:ascii="Traditional Arabic" w:eastAsia="Simplified Arabic" w:hAnsi="Traditional Arabic" w:cs="Traditional Arabic"/>
                <w:sz w:val="26"/>
                <w:szCs w:val="26"/>
                <w:lang w:eastAsia="fr-FR"/>
              </w:rPr>
              <w:t xml:space="preserve">13 </w:t>
            </w:r>
            <w:r w:rsidRPr="009C5736">
              <w:rPr>
                <w:rFonts w:ascii="Traditional Arabic" w:eastAsia="Simplified Arabic" w:hAnsi="Traditional Arabic" w:cs="Traditional Arabic"/>
                <w:sz w:val="26"/>
                <w:szCs w:val="26"/>
                <w:rtl/>
                <w:lang w:eastAsia="fr-FR"/>
              </w:rPr>
              <w:t>قتلا وعدد من الجرحى</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Default="00706BC2" w:rsidP="00032573">
            <w:pPr>
              <w:spacing w:after="0" w:line="240" w:lineRule="auto"/>
              <w:jc w:val="center"/>
              <w:rPr>
                <w:rFonts w:ascii="Calibri" w:eastAsia="Times New Roman" w:hAnsi="Calibri" w:cs="Arial"/>
                <w:sz w:val="26"/>
                <w:szCs w:val="26"/>
                <w:lang w:eastAsia="fr-FR"/>
              </w:rPr>
            </w:pPr>
            <w:r>
              <w:rPr>
                <w:rFonts w:ascii="Simplified Arabic" w:eastAsia="Simplified Arabic" w:hAnsi="Simplified Arabic" w:cs="Simplified Arabic"/>
                <w:sz w:val="26"/>
                <w:szCs w:val="26"/>
                <w:rtl/>
                <w:lang w:eastAsia="fr-FR"/>
              </w:rPr>
              <w:t>؟</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 xml:space="preserve">ملعب </w:t>
            </w:r>
            <w:r w:rsidRPr="009C5736">
              <w:rPr>
                <w:rFonts w:ascii="Traditional Arabic" w:eastAsia="Simplified Arabic" w:hAnsi="Traditional Arabic" w:cs="Traditional Arabic"/>
                <w:sz w:val="26"/>
                <w:szCs w:val="26"/>
                <w:lang w:eastAsia="fr-FR"/>
              </w:rPr>
              <w:t>20</w:t>
            </w:r>
            <w:r w:rsidRPr="009C5736">
              <w:rPr>
                <w:rFonts w:ascii="Traditional Arabic" w:eastAsia="Simplified Arabic" w:hAnsi="Traditional Arabic" w:cs="Traditional Arabic"/>
                <w:sz w:val="26"/>
                <w:szCs w:val="26"/>
                <w:rtl/>
                <w:lang w:eastAsia="fr-FR"/>
              </w:rPr>
              <w:t>أوت بالعاصمة</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06BC2" w:rsidRDefault="00706BC2" w:rsidP="00032573">
            <w:pPr>
              <w:spacing w:after="0" w:line="240" w:lineRule="auto"/>
              <w:jc w:val="center"/>
              <w:rPr>
                <w:rFonts w:ascii="Simplified Arabic" w:eastAsia="Simplified Arabic" w:hAnsi="Simplified Arabic" w:cs="Simplified Arabic"/>
                <w:b/>
                <w:sz w:val="26"/>
                <w:szCs w:val="26"/>
                <w:lang w:eastAsia="fr-FR"/>
              </w:rPr>
            </w:pPr>
          </w:p>
          <w:p w:rsidR="00706BC2" w:rsidRPr="009C5736" w:rsidRDefault="00706BC2" w:rsidP="00032573">
            <w:pPr>
              <w:spacing w:after="0" w:line="240" w:lineRule="auto"/>
              <w:jc w:val="center"/>
              <w:rPr>
                <w:rFonts w:ascii="Traditional Arabic" w:eastAsia="Simplified Arabic" w:hAnsi="Traditional Arabic" w:cs="Traditional Arabic"/>
                <w:b/>
                <w:sz w:val="26"/>
                <w:szCs w:val="26"/>
                <w:lang w:eastAsia="fr-FR"/>
              </w:rPr>
            </w:pPr>
            <w:r w:rsidRPr="009C5736">
              <w:rPr>
                <w:rFonts w:ascii="Traditional Arabic" w:eastAsia="Simplified Arabic" w:hAnsi="Traditional Arabic" w:cs="Traditional Arabic"/>
                <w:b/>
                <w:sz w:val="26"/>
                <w:szCs w:val="26"/>
                <w:lang w:eastAsia="fr-FR"/>
              </w:rPr>
              <w:t>1980-1981</w:t>
            </w:r>
          </w:p>
          <w:p w:rsidR="00706BC2" w:rsidRDefault="00706BC2" w:rsidP="00032573">
            <w:pPr>
              <w:spacing w:after="0" w:line="240" w:lineRule="auto"/>
              <w:jc w:val="center"/>
              <w:rPr>
                <w:rFonts w:ascii="Calibri" w:eastAsia="Times New Roman" w:hAnsi="Calibri" w:cs="Arial"/>
                <w:sz w:val="26"/>
                <w:szCs w:val="26"/>
                <w:lang w:eastAsia="fr-FR"/>
              </w:rPr>
            </w:pP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أخرج الحكم ثلاث بطاقات حمراء وثلاث صفراء مما أدى إلى نشوب فوضى</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 xml:space="preserve">تلمسان </w:t>
            </w:r>
            <w:r w:rsidRPr="009C5736">
              <w:rPr>
                <w:rFonts w:ascii="Traditional Arabic" w:eastAsia="Simplified Arabic" w:hAnsi="Traditional Arabic" w:cs="Traditional Arabic"/>
                <w:sz w:val="26"/>
                <w:szCs w:val="26"/>
                <w:lang w:eastAsia="fr-FR"/>
              </w:rPr>
              <w:t xml:space="preserve">– </w:t>
            </w:r>
            <w:r w:rsidRPr="009C5736">
              <w:rPr>
                <w:rFonts w:ascii="Traditional Arabic" w:eastAsia="Simplified Arabic" w:hAnsi="Traditional Arabic" w:cs="Traditional Arabic"/>
                <w:sz w:val="26"/>
                <w:szCs w:val="26"/>
                <w:rtl/>
                <w:lang w:eastAsia="fr-FR"/>
              </w:rPr>
              <w:t>مولدية باتنة</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Default="00706BC2" w:rsidP="00032573">
            <w:pPr>
              <w:spacing w:after="0" w:line="240" w:lineRule="auto"/>
              <w:jc w:val="center"/>
              <w:rPr>
                <w:rFonts w:ascii="Calibri" w:eastAsia="Times New Roman" w:hAnsi="Calibri" w:cs="Arial"/>
                <w:sz w:val="26"/>
                <w:szCs w:val="26"/>
                <w:lang w:eastAsia="fr-FR"/>
              </w:rPr>
            </w:pPr>
            <w:r>
              <w:rPr>
                <w:rFonts w:ascii="Simplified Arabic" w:eastAsia="Simplified Arabic" w:hAnsi="Simplified Arabic" w:cs="Simplified Arabic"/>
                <w:sz w:val="26"/>
                <w:szCs w:val="26"/>
                <w:rtl/>
                <w:lang w:eastAsia="fr-F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sz w:val="26"/>
                <w:szCs w:val="26"/>
                <w:lang w:eastAsia="fr-FR"/>
              </w:rPr>
              <w:t>27-10-1989</w:t>
            </w: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مشاجرات واحداث عنف بين المناصرين خلفت ثلاثة قتلى وعدد من الجرحى</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 xml:space="preserve">مولدية وهران </w:t>
            </w:r>
            <w:r w:rsidRPr="009C5736">
              <w:rPr>
                <w:rFonts w:ascii="Traditional Arabic" w:eastAsia="Simplified Arabic" w:hAnsi="Traditional Arabic" w:cs="Traditional Arabic"/>
                <w:sz w:val="26"/>
                <w:szCs w:val="26"/>
                <w:lang w:eastAsia="fr-FR"/>
              </w:rPr>
              <w:t>-</w:t>
            </w:r>
            <w:r w:rsidRPr="009C5736">
              <w:rPr>
                <w:rFonts w:ascii="Traditional Arabic" w:eastAsia="Simplified Arabic" w:hAnsi="Traditional Arabic" w:cs="Traditional Arabic"/>
                <w:sz w:val="26"/>
                <w:szCs w:val="26"/>
                <w:rtl/>
                <w:lang w:eastAsia="fr-FR"/>
              </w:rPr>
              <w:t>اتحاد الجزائر</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أحمد زبانة وهران</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sz w:val="26"/>
                <w:szCs w:val="26"/>
                <w:lang w:eastAsia="fr-FR"/>
              </w:rPr>
              <w:t>1994-1995</w:t>
            </w: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تعرض فيها مساعد الحكم على ضربة في الرأس من طرف الجمهور مما جعل المقابلة تتوقف</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إتحاد الجزائر</w:t>
            </w:r>
            <w:r w:rsidRPr="009C5736">
              <w:rPr>
                <w:rFonts w:ascii="Traditional Arabic" w:eastAsia="Simplified Arabic" w:hAnsi="Traditional Arabic" w:cs="Traditional Arabic"/>
                <w:sz w:val="26"/>
                <w:szCs w:val="26"/>
                <w:lang w:eastAsia="fr-FR"/>
              </w:rPr>
              <w:t>-</w:t>
            </w:r>
            <w:r w:rsidRPr="009C5736">
              <w:rPr>
                <w:rFonts w:ascii="Traditional Arabic" w:eastAsia="Simplified Arabic" w:hAnsi="Traditional Arabic" w:cs="Traditional Arabic"/>
                <w:sz w:val="26"/>
                <w:szCs w:val="26"/>
                <w:rtl/>
                <w:lang w:eastAsia="fr-FR"/>
              </w:rPr>
              <w:t>مولدية الجزائر</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Default="00706BC2" w:rsidP="00032573">
            <w:pPr>
              <w:spacing w:after="0" w:line="240" w:lineRule="auto"/>
              <w:jc w:val="center"/>
              <w:rPr>
                <w:rFonts w:ascii="Calibri" w:eastAsia="Times New Roman" w:hAnsi="Calibri" w:cs="Arial"/>
                <w:sz w:val="26"/>
                <w:szCs w:val="26"/>
                <w:lang w:eastAsia="fr-FR"/>
              </w:rPr>
            </w:pPr>
            <w:r>
              <w:rPr>
                <w:rFonts w:ascii="Simplified Arabic" w:eastAsia="Simplified Arabic" w:hAnsi="Simplified Arabic" w:cs="Simplified Arabic"/>
                <w:sz w:val="26"/>
                <w:szCs w:val="26"/>
                <w:rtl/>
                <w:lang w:eastAsia="fr-F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06BC2" w:rsidRDefault="00706BC2" w:rsidP="00032573">
            <w:pPr>
              <w:spacing w:after="0" w:line="240" w:lineRule="auto"/>
              <w:jc w:val="center"/>
              <w:rPr>
                <w:rFonts w:ascii="Simplified Arabic" w:eastAsia="Simplified Arabic" w:hAnsi="Simplified Arabic" w:cs="Simplified Arabic"/>
                <w:b/>
                <w:sz w:val="26"/>
                <w:szCs w:val="26"/>
                <w:lang w:eastAsia="fr-FR"/>
              </w:rPr>
            </w:pPr>
          </w:p>
          <w:p w:rsidR="00706BC2" w:rsidRPr="009C5736" w:rsidRDefault="00706BC2" w:rsidP="00032573">
            <w:pPr>
              <w:spacing w:after="0" w:line="240" w:lineRule="auto"/>
              <w:jc w:val="center"/>
              <w:rPr>
                <w:rFonts w:ascii="Traditional Arabic" w:eastAsia="Simplified Arabic" w:hAnsi="Traditional Arabic" w:cs="Traditional Arabic"/>
                <w:b/>
                <w:sz w:val="26"/>
                <w:szCs w:val="26"/>
                <w:lang w:eastAsia="fr-FR"/>
              </w:rPr>
            </w:pPr>
            <w:r w:rsidRPr="009C5736">
              <w:rPr>
                <w:rFonts w:ascii="Traditional Arabic" w:eastAsia="Simplified Arabic" w:hAnsi="Traditional Arabic" w:cs="Traditional Arabic"/>
                <w:b/>
                <w:sz w:val="26"/>
                <w:szCs w:val="26"/>
                <w:lang w:eastAsia="fr-FR"/>
              </w:rPr>
              <w:t>1995-1996</w:t>
            </w:r>
          </w:p>
          <w:p w:rsidR="00706BC2" w:rsidRDefault="00706BC2" w:rsidP="00032573">
            <w:pPr>
              <w:spacing w:after="0" w:line="240" w:lineRule="auto"/>
              <w:jc w:val="center"/>
              <w:rPr>
                <w:rFonts w:ascii="Calibri" w:eastAsia="Times New Roman" w:hAnsi="Calibri" w:cs="Arial"/>
                <w:sz w:val="26"/>
                <w:szCs w:val="26"/>
                <w:lang w:eastAsia="fr-FR"/>
              </w:rPr>
            </w:pP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تعرض الحكم إلى الضرب المبرح من طرف مدرب ولاعبي وداد بوفاريك</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وداد بوفاريك</w:t>
            </w:r>
            <w:r w:rsidRPr="009C5736">
              <w:rPr>
                <w:rFonts w:ascii="Traditional Arabic" w:eastAsia="Simplified Arabic" w:hAnsi="Traditional Arabic" w:cs="Traditional Arabic"/>
                <w:sz w:val="26"/>
                <w:szCs w:val="26"/>
                <w:lang w:eastAsia="fr-FR"/>
              </w:rPr>
              <w:t>-</w:t>
            </w:r>
            <w:r w:rsidRPr="009C5736">
              <w:rPr>
                <w:rFonts w:ascii="Traditional Arabic" w:eastAsia="Simplified Arabic" w:hAnsi="Traditional Arabic" w:cs="Traditional Arabic"/>
                <w:sz w:val="26"/>
                <w:szCs w:val="26"/>
                <w:rtl/>
                <w:lang w:eastAsia="fr-FR"/>
              </w:rPr>
              <w:t>وداد تلمسان</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Default="00706BC2" w:rsidP="00032573">
            <w:pPr>
              <w:spacing w:after="0" w:line="240" w:lineRule="auto"/>
              <w:jc w:val="center"/>
              <w:rPr>
                <w:rFonts w:ascii="Calibri" w:eastAsia="Times New Roman" w:hAnsi="Calibri" w:cs="Arial"/>
                <w:sz w:val="26"/>
                <w:szCs w:val="26"/>
                <w:lang w:eastAsia="fr-FR"/>
              </w:rPr>
            </w:pPr>
            <w:r>
              <w:rPr>
                <w:rFonts w:ascii="Simplified Arabic" w:eastAsia="Simplified Arabic" w:hAnsi="Simplified Arabic" w:cs="Simplified Arabic"/>
                <w:sz w:val="26"/>
                <w:szCs w:val="26"/>
                <w:rtl/>
                <w:lang w:eastAsia="fr-F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b/>
                <w:sz w:val="26"/>
                <w:szCs w:val="26"/>
                <w:lang w:eastAsia="fr-FR"/>
              </w:rPr>
              <w:t>1998</w:t>
            </w:r>
          </w:p>
        </w:tc>
      </w:tr>
      <w:tr w:rsidR="00706BC2" w:rsidTr="00032573">
        <w:trPr>
          <w:trHeight w:val="1"/>
        </w:trPr>
        <w:tc>
          <w:tcPr>
            <w:tcW w:w="3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Default="00706BC2" w:rsidP="00032573">
            <w:pPr>
              <w:spacing w:after="0" w:line="240" w:lineRule="auto"/>
              <w:jc w:val="center"/>
              <w:rPr>
                <w:rFonts w:ascii="Calibri" w:eastAsia="Times New Roman" w:hAnsi="Calibri" w:cs="Arial"/>
                <w:sz w:val="26"/>
                <w:szCs w:val="26"/>
                <w:lang w:eastAsia="fr-FR"/>
              </w:rPr>
            </w:pPr>
            <w:r w:rsidRPr="009C5736">
              <w:rPr>
                <w:rFonts w:ascii="Traditional Arabic" w:eastAsia="Simplified Arabic" w:hAnsi="Traditional Arabic" w:cs="Traditional Arabic"/>
                <w:sz w:val="26"/>
                <w:szCs w:val="26"/>
                <w:rtl/>
                <w:lang w:eastAsia="fr-FR"/>
              </w:rPr>
              <w:t>وقوع العديد من الاصابات وتعرض الحكم للقذف بالحجارة بسبب سوء التحكيم ،مما أدى بالجمهور إلى ممارسة العنف</w:t>
            </w:r>
            <w:r>
              <w:rPr>
                <w:rFonts w:ascii="Simplified Arabic" w:eastAsia="Simplified Arabic" w:hAnsi="Simplified Arabic" w:cs="Simplified Arabic"/>
                <w:sz w:val="26"/>
                <w:szCs w:val="26"/>
                <w:rtl/>
                <w:lang w:eastAsia="fr-FR"/>
              </w:rPr>
              <w:t xml:space="preserve"> </w:t>
            </w:r>
            <w:r w:rsidRPr="009C5736">
              <w:rPr>
                <w:rFonts w:ascii="Traditional Arabic" w:eastAsia="Simplified Arabic" w:hAnsi="Traditional Arabic" w:cs="Traditional Arabic"/>
                <w:sz w:val="26"/>
                <w:szCs w:val="26"/>
                <w:rtl/>
                <w:lang w:eastAsia="fr-FR"/>
              </w:rPr>
              <w:t>والشغب</w:t>
            </w:r>
            <w:r>
              <w:rPr>
                <w:rFonts w:ascii="Simplified Arabic" w:eastAsia="Simplified Arabic" w:hAnsi="Simplified Arabic" w:cs="Simplified Arabic"/>
                <w:sz w:val="26"/>
                <w:szCs w:val="26"/>
                <w:rtl/>
                <w:lang w:eastAsia="fr-FR"/>
              </w:rPr>
              <w:t xml:space="preserve"> </w:t>
            </w:r>
            <w:r w:rsidRPr="009C5736">
              <w:rPr>
                <w:rFonts w:ascii="Traditional Arabic" w:eastAsia="Simplified Arabic" w:hAnsi="Traditional Arabic" w:cs="Traditional Arabic"/>
                <w:sz w:val="26"/>
                <w:szCs w:val="26"/>
                <w:rtl/>
                <w:lang w:eastAsia="fr-FR"/>
              </w:rPr>
              <w:t>من تكسير وتخريب</w:t>
            </w:r>
          </w:p>
        </w:tc>
        <w:tc>
          <w:tcPr>
            <w:tcW w:w="1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مولدية الجزائر</w:t>
            </w:r>
            <w:r w:rsidRPr="009C5736">
              <w:rPr>
                <w:rFonts w:ascii="Traditional Arabic" w:eastAsia="Simplified Arabic" w:hAnsi="Traditional Arabic" w:cs="Traditional Arabic"/>
                <w:sz w:val="26"/>
                <w:szCs w:val="26"/>
                <w:lang w:eastAsia="fr-FR"/>
              </w:rPr>
              <w:t>-</w:t>
            </w:r>
            <w:r w:rsidRPr="009C5736">
              <w:rPr>
                <w:rFonts w:ascii="Traditional Arabic" w:eastAsia="Simplified Arabic" w:hAnsi="Traditional Arabic" w:cs="Traditional Arabic"/>
                <w:sz w:val="26"/>
                <w:szCs w:val="26"/>
                <w:rtl/>
                <w:lang w:eastAsia="fr-FR"/>
              </w:rPr>
              <w:t>وداد تلمسان</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06BC2" w:rsidRPr="009C5736" w:rsidRDefault="00706BC2" w:rsidP="00032573">
            <w:pPr>
              <w:spacing w:after="0" w:line="240" w:lineRule="auto"/>
              <w:jc w:val="center"/>
              <w:rPr>
                <w:rFonts w:ascii="Traditional Arabic" w:eastAsia="Times New Roman" w:hAnsi="Traditional Arabic" w:cs="Traditional Arabic"/>
                <w:sz w:val="26"/>
                <w:szCs w:val="26"/>
                <w:lang w:eastAsia="fr-FR"/>
              </w:rPr>
            </w:pPr>
            <w:r w:rsidRPr="009C5736">
              <w:rPr>
                <w:rFonts w:ascii="Traditional Arabic" w:eastAsia="Simplified Arabic" w:hAnsi="Traditional Arabic" w:cs="Traditional Arabic"/>
                <w:sz w:val="26"/>
                <w:szCs w:val="26"/>
                <w:rtl/>
                <w:lang w:eastAsia="fr-FR"/>
              </w:rPr>
              <w:t xml:space="preserve">ملعب </w:t>
            </w:r>
            <w:r w:rsidRPr="009C5736">
              <w:rPr>
                <w:rFonts w:ascii="Traditional Arabic" w:eastAsia="Simplified Arabic" w:hAnsi="Traditional Arabic" w:cs="Traditional Arabic"/>
                <w:sz w:val="26"/>
                <w:szCs w:val="26"/>
                <w:lang w:eastAsia="fr-FR"/>
              </w:rPr>
              <w:t xml:space="preserve">5 </w:t>
            </w:r>
            <w:r w:rsidRPr="009C5736">
              <w:rPr>
                <w:rFonts w:ascii="Traditional Arabic" w:eastAsia="Simplified Arabic" w:hAnsi="Traditional Arabic" w:cs="Traditional Arabic"/>
                <w:sz w:val="26"/>
                <w:szCs w:val="26"/>
                <w:rtl/>
                <w:lang w:eastAsia="fr-FR"/>
              </w:rPr>
              <w:t>جويلية</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06BC2" w:rsidRDefault="00706BC2" w:rsidP="00032573">
            <w:pPr>
              <w:spacing w:after="0" w:line="240" w:lineRule="auto"/>
              <w:jc w:val="center"/>
              <w:rPr>
                <w:rFonts w:ascii="Simplified Arabic" w:eastAsia="Simplified Arabic" w:hAnsi="Simplified Arabic" w:cs="Simplified Arabic"/>
                <w:b/>
                <w:sz w:val="26"/>
                <w:szCs w:val="26"/>
                <w:lang w:eastAsia="fr-FR"/>
              </w:rPr>
            </w:pPr>
          </w:p>
          <w:p w:rsidR="00706BC2" w:rsidRPr="009C5736" w:rsidRDefault="00706BC2" w:rsidP="00032573">
            <w:pPr>
              <w:spacing w:after="0" w:line="240" w:lineRule="auto"/>
              <w:jc w:val="center"/>
              <w:rPr>
                <w:rFonts w:ascii="Traditional Arabic" w:eastAsia="Simplified Arabic" w:hAnsi="Traditional Arabic" w:cs="Traditional Arabic"/>
                <w:b/>
                <w:sz w:val="26"/>
                <w:szCs w:val="26"/>
                <w:lang w:eastAsia="fr-FR"/>
              </w:rPr>
            </w:pPr>
            <w:r w:rsidRPr="009C5736">
              <w:rPr>
                <w:rFonts w:ascii="Traditional Arabic" w:eastAsia="Simplified Arabic" w:hAnsi="Traditional Arabic" w:cs="Traditional Arabic"/>
                <w:b/>
                <w:sz w:val="26"/>
                <w:szCs w:val="26"/>
                <w:lang w:eastAsia="fr-FR"/>
              </w:rPr>
              <w:t>1999-2000</w:t>
            </w:r>
          </w:p>
          <w:p w:rsidR="00706BC2" w:rsidRDefault="00706BC2" w:rsidP="00032573">
            <w:pPr>
              <w:spacing w:after="0" w:line="240" w:lineRule="auto"/>
              <w:jc w:val="center"/>
              <w:rPr>
                <w:rFonts w:ascii="Simplified Arabic" w:eastAsia="Simplified Arabic" w:hAnsi="Simplified Arabic" w:cs="Simplified Arabic"/>
                <w:b/>
                <w:sz w:val="26"/>
                <w:szCs w:val="26"/>
                <w:lang w:eastAsia="fr-FR"/>
              </w:rPr>
            </w:pPr>
          </w:p>
          <w:p w:rsidR="00706BC2" w:rsidRDefault="00706BC2" w:rsidP="00032573">
            <w:pPr>
              <w:spacing w:after="0" w:line="240" w:lineRule="auto"/>
              <w:jc w:val="center"/>
              <w:rPr>
                <w:rFonts w:ascii="Calibri" w:eastAsia="Times New Roman" w:hAnsi="Calibri" w:cs="Arial"/>
                <w:sz w:val="26"/>
                <w:szCs w:val="26"/>
                <w:lang w:eastAsia="fr-FR"/>
              </w:rPr>
            </w:pPr>
          </w:p>
        </w:tc>
      </w:tr>
    </w:tbl>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rtl/>
          <w:lang w:eastAsia="fr-FR" w:bidi="ar-DZ"/>
        </w:rPr>
      </w:pPr>
      <w:r w:rsidRPr="009C5736">
        <w:rPr>
          <w:rFonts w:ascii="Traditional Arabic" w:eastAsia="Simplified Arabic" w:hAnsi="Traditional Arabic" w:cs="Traditional Arabic"/>
          <w:b/>
          <w:bCs/>
          <w:sz w:val="28"/>
          <w:szCs w:val="28"/>
          <w:rtl/>
          <w:lang w:eastAsia="fr-FR"/>
        </w:rPr>
        <w:t>ملاحظة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sz w:val="28"/>
          <w:szCs w:val="28"/>
          <w:rtl/>
          <w:lang w:eastAsia="fr-FR"/>
        </w:rPr>
        <w:t>تعني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عدم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معرفة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اجراء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اللقاء</w:t>
      </w:r>
      <w:r w:rsidRPr="009C5736">
        <w:rPr>
          <w:rFonts w:ascii="Traditional Arabic" w:eastAsia="Simplified Arabic" w:hAnsi="Traditional Arabic" w:cs="Traditional Arabic"/>
          <w:sz w:val="28"/>
          <w:szCs w:val="28"/>
          <w:lang w:eastAsia="fr-FR"/>
        </w:rPr>
        <w:t>.</w:t>
      </w:r>
      <w:sdt>
        <w:sdtPr>
          <w:rPr>
            <w:rFonts w:ascii="Traditional Arabic" w:eastAsia="Simplified Arabic" w:hAnsi="Traditional Arabic" w:cs="Traditional Arabic"/>
            <w:sz w:val="28"/>
            <w:szCs w:val="28"/>
            <w:rtl/>
            <w:lang w:eastAsia="fr-FR"/>
          </w:rPr>
          <w:id w:val="644467135"/>
          <w:citation/>
        </w:sdtPr>
        <w:sdtContent>
          <w:r w:rsidR="002B628C" w:rsidRPr="009C5736">
            <w:rPr>
              <w:rFonts w:ascii="Traditional Arabic" w:eastAsia="Simplified Arabic" w:hAnsi="Traditional Arabic" w:cs="Traditional Arabic"/>
              <w:b/>
              <w:bCs/>
              <w:sz w:val="28"/>
              <w:szCs w:val="28"/>
              <w:rtl/>
              <w:lang w:eastAsia="fr-FR"/>
            </w:rPr>
            <w:fldChar w:fldCharType="begin"/>
          </w:r>
          <w:r w:rsidRPr="009C5736">
            <w:rPr>
              <w:rFonts w:ascii="Traditional Arabic" w:eastAsia="Simplified Arabic" w:hAnsi="Traditional Arabic" w:cs="Traditional Arabic"/>
              <w:b/>
              <w:bCs/>
              <w:sz w:val="28"/>
              <w:szCs w:val="28"/>
              <w:rtl/>
              <w:lang w:eastAsia="fr-FR" w:bidi="ar-DZ"/>
            </w:rPr>
            <w:instrText xml:space="preserve"> </w:instrText>
          </w:r>
          <w:r w:rsidRPr="009C5736">
            <w:rPr>
              <w:rFonts w:ascii="Traditional Arabic" w:eastAsia="Simplified Arabic" w:hAnsi="Traditional Arabic" w:cs="Traditional Arabic"/>
              <w:b/>
              <w:bCs/>
              <w:sz w:val="28"/>
              <w:szCs w:val="28"/>
              <w:lang w:eastAsia="fr-FR" w:bidi="ar-DZ"/>
            </w:rPr>
            <w:instrText>CITATION</w:instrText>
          </w:r>
          <w:r w:rsidRPr="009C5736">
            <w:rPr>
              <w:rFonts w:ascii="Traditional Arabic" w:eastAsia="Simplified Arabic" w:hAnsi="Traditional Arabic" w:cs="Traditional Arabic"/>
              <w:b/>
              <w:bCs/>
              <w:sz w:val="28"/>
              <w:szCs w:val="28"/>
              <w:rtl/>
              <w:lang w:eastAsia="fr-FR" w:bidi="ar-DZ"/>
            </w:rPr>
            <w:instrText xml:space="preserve"> بنع07 \</w:instrText>
          </w:r>
          <w:r w:rsidRPr="009C5736">
            <w:rPr>
              <w:rFonts w:ascii="Traditional Arabic" w:eastAsia="Simplified Arabic" w:hAnsi="Traditional Arabic" w:cs="Traditional Arabic"/>
              <w:b/>
              <w:bCs/>
              <w:sz w:val="28"/>
              <w:szCs w:val="28"/>
              <w:lang w:eastAsia="fr-FR" w:bidi="ar-DZ"/>
            </w:rPr>
            <w:instrText>l 5121</w:instrText>
          </w:r>
          <w:r w:rsidRPr="009C5736">
            <w:rPr>
              <w:rFonts w:ascii="Traditional Arabic" w:eastAsia="Simplified Arabic" w:hAnsi="Traditional Arabic" w:cs="Traditional Arabic"/>
              <w:b/>
              <w:bCs/>
              <w:sz w:val="28"/>
              <w:szCs w:val="28"/>
              <w:rtl/>
              <w:lang w:eastAsia="fr-FR" w:bidi="ar-DZ"/>
            </w:rPr>
            <w:instrText xml:space="preserve"> </w:instrText>
          </w:r>
          <w:r w:rsidR="002B628C" w:rsidRPr="009C5736">
            <w:rPr>
              <w:rFonts w:ascii="Traditional Arabic" w:eastAsia="Simplified Arabic" w:hAnsi="Traditional Arabic" w:cs="Traditional Arabic"/>
              <w:b/>
              <w:bCs/>
              <w:sz w:val="28"/>
              <w:szCs w:val="28"/>
              <w:rtl/>
              <w:lang w:eastAsia="fr-FR"/>
            </w:rPr>
            <w:fldChar w:fldCharType="separate"/>
          </w:r>
          <w:r w:rsidRPr="009C5736">
            <w:rPr>
              <w:rFonts w:ascii="Traditional Arabic" w:eastAsia="Simplified Arabic" w:hAnsi="Traditional Arabic" w:cs="Traditional Arabic"/>
              <w:b/>
              <w:bCs/>
              <w:noProof/>
              <w:sz w:val="28"/>
              <w:szCs w:val="28"/>
              <w:rtl/>
              <w:lang w:eastAsia="fr-FR" w:bidi="ar-DZ"/>
            </w:rPr>
            <w:t xml:space="preserve"> (بن عكي رقية صونية، 2006-2007)</w:t>
          </w:r>
          <w:r w:rsidR="002B628C" w:rsidRPr="009C5736">
            <w:rPr>
              <w:rFonts w:ascii="Traditional Arabic" w:eastAsia="Simplified Arabic" w:hAnsi="Traditional Arabic" w:cs="Traditional Arabic"/>
              <w:b/>
              <w:bCs/>
              <w:sz w:val="28"/>
              <w:szCs w:val="28"/>
              <w:rtl/>
              <w:lang w:eastAsia="fr-FR"/>
            </w:rPr>
            <w:fldChar w:fldCharType="end"/>
          </w:r>
        </w:sdtContent>
      </w:sdt>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Cs/>
          <w:sz w:val="28"/>
          <w:szCs w:val="28"/>
          <w:rtl/>
          <w:lang w:eastAsia="fr-FR"/>
        </w:rPr>
        <w:t>5-</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المسؤولية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القانونية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مواجهة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العنف</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sz w:val="28"/>
          <w:szCs w:val="28"/>
          <w:rtl/>
          <w:lang w:eastAsia="fr-FR"/>
        </w:rPr>
        <w:t>تم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إصدار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التحكم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الأنواع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السلوك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غير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السوي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الرجولي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والنظيف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والعادل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يتصف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بالكفاح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والمبادرة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وبذل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الجهد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وعدم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الاستسلام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لليأس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إزاء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عملت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إصدار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للحد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منها</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89"/>
        </w:numPr>
        <w:tabs>
          <w:tab w:val="left" w:pos="7504"/>
        </w:tabs>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مرسوم</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تنفيذي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رقم</w:t>
      </w:r>
      <w:r w:rsidRPr="009C5736">
        <w:rPr>
          <w:rFonts w:ascii="Traditional Arabic" w:eastAsia="Simplified Arabic" w:hAnsi="Traditional Arabic" w:cs="Traditional Arabic"/>
          <w:b/>
          <w:sz w:val="28"/>
          <w:szCs w:val="28"/>
          <w:lang w:eastAsia="fr-FR"/>
        </w:rPr>
        <w:t xml:space="preserve"> 94-138 </w:t>
      </w:r>
      <w:r w:rsidRPr="009C5736">
        <w:rPr>
          <w:rFonts w:ascii="Traditional Arabic" w:eastAsia="Simplified Arabic" w:hAnsi="Traditional Arabic" w:cs="Traditional Arabic"/>
          <w:b/>
          <w:bCs/>
          <w:sz w:val="28"/>
          <w:szCs w:val="28"/>
          <w:rtl/>
          <w:lang w:eastAsia="fr-FR"/>
        </w:rPr>
        <w:t>مؤرخ</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25 </w:t>
      </w:r>
      <w:r w:rsidRPr="009C5736">
        <w:rPr>
          <w:rFonts w:ascii="Traditional Arabic" w:eastAsia="Simplified Arabic" w:hAnsi="Traditional Arabic" w:cs="Traditional Arabic"/>
          <w:b/>
          <w:bCs/>
          <w:sz w:val="28"/>
          <w:szCs w:val="28"/>
          <w:rtl/>
          <w:lang w:eastAsia="fr-FR"/>
        </w:rPr>
        <w:t>ذي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الحجة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عام</w:t>
      </w:r>
      <w:r w:rsidRPr="009C5736">
        <w:rPr>
          <w:rFonts w:ascii="Traditional Arabic" w:eastAsia="Simplified Arabic" w:hAnsi="Traditional Arabic" w:cs="Traditional Arabic"/>
          <w:b/>
          <w:sz w:val="28"/>
          <w:szCs w:val="28"/>
          <w:lang w:eastAsia="fr-FR"/>
        </w:rPr>
        <w:t xml:space="preserve">1414 </w:t>
      </w:r>
      <w:r w:rsidRPr="009C5736">
        <w:rPr>
          <w:rFonts w:ascii="Traditional Arabic" w:eastAsia="Simplified Arabic" w:hAnsi="Traditional Arabic" w:cs="Traditional Arabic"/>
          <w:b/>
          <w:bCs/>
          <w:sz w:val="28"/>
          <w:szCs w:val="28"/>
          <w:rtl/>
          <w:lang w:eastAsia="fr-FR"/>
        </w:rPr>
        <w:t>الموافق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w:t>
      </w:r>
      <w:r w:rsidRPr="009C5736">
        <w:rPr>
          <w:rFonts w:ascii="Traditional Arabic" w:eastAsia="Simplified Arabic" w:hAnsi="Traditional Arabic" w:cs="Traditional Arabic"/>
          <w:b/>
          <w:sz w:val="28"/>
          <w:szCs w:val="28"/>
          <w:lang w:eastAsia="fr-FR"/>
        </w:rPr>
        <w:t>5</w:t>
      </w:r>
      <w:r w:rsidRPr="009C5736">
        <w:rPr>
          <w:rFonts w:ascii="Traditional Arabic" w:eastAsia="Simplified Arabic" w:hAnsi="Traditional Arabic" w:cs="Traditional Arabic"/>
          <w:b/>
          <w:bCs/>
          <w:sz w:val="28"/>
          <w:szCs w:val="28"/>
          <w:rtl/>
          <w:lang w:eastAsia="fr-FR"/>
        </w:rPr>
        <w:t>يونيو</w:t>
      </w:r>
      <w:r w:rsidRPr="009C5736">
        <w:rPr>
          <w:rFonts w:ascii="Traditional Arabic" w:eastAsia="Simplified Arabic" w:hAnsi="Traditional Arabic" w:cs="Traditional Arabic"/>
          <w:b/>
          <w:sz w:val="28"/>
          <w:szCs w:val="28"/>
          <w:lang w:eastAsia="fr-FR"/>
        </w:rPr>
        <w:t xml:space="preserve">1994 </w:t>
      </w:r>
      <w:r w:rsidRPr="009C5736">
        <w:rPr>
          <w:rFonts w:ascii="Traditional Arabic" w:eastAsia="Simplified Arabic" w:hAnsi="Traditional Arabic" w:cs="Traditional Arabic"/>
          <w:b/>
          <w:bCs/>
          <w:sz w:val="28"/>
          <w:szCs w:val="28"/>
          <w:rtl/>
          <w:lang w:eastAsia="fr-FR"/>
        </w:rPr>
        <w:t>يتضمن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انشاء</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لجنة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وطنية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للتنسيق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ما</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بين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القطاعات</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للوقاية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العنف</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الأماكن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الرياضية</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 تنشأ</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داخل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ويشار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إليها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xml:space="preserve"> : 2</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المساس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بصلاحيات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الهياكل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المختصة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يلي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دراسة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واقتراح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المتعلقة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أنواعها</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السهر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شروط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نجاح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والمنافسات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التشاور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بالاتصال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الأطراف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المعنية</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متابعة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المصادقة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للولايات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عملها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الاقتضاء</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إعداد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رابطة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بنشرها</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3</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 تشكل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يرأسها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ممايلي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بالدفاع</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بالداخلية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بالاتصال</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بالعدالة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بالنقل</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بالتربية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بالصحة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الدرك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المديرية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للحماية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المجلس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ممثله</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اتحادية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رياضية</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الاولمبية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ممثله</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مصادقة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للولاية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ممثله</w:t>
      </w:r>
    </w:p>
    <w:p w:rsidR="00706BC2" w:rsidRPr="009C5736" w:rsidRDefault="00706BC2" w:rsidP="008A3F89">
      <w:pPr>
        <w:numPr>
          <w:ilvl w:val="0"/>
          <w:numId w:val="91"/>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للولاية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ممثله، يمكن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تستدعي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شخص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ليسيرها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أشغالها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4</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 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لممثلي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المذكورين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السابقة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رتبة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نائب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مدير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الإدارة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المركزية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الأقل</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5</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يعين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أعضاء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بقرار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بناءا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اقتراح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ينتمون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إليها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6</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واحدة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ثلاثة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بناءا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استدعاء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رئيسها، كما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يمكن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دورة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غير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عادية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دعت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الحاجة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باستثناء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7</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تتوفر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لأداء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مهامها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يلي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2"/>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يرأسه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p>
    <w:p w:rsidR="00706BC2" w:rsidRPr="009C5736" w:rsidRDefault="00706BC2" w:rsidP="008A3F89">
      <w:pPr>
        <w:numPr>
          <w:ilvl w:val="0"/>
          <w:numId w:val="92"/>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أمانة</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8</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يلي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3"/>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السهر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ومخططاتها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وبرامجها</w:t>
      </w:r>
    </w:p>
    <w:p w:rsidR="00706BC2" w:rsidRPr="009C5736" w:rsidRDefault="00706BC2" w:rsidP="008A3F89">
      <w:pPr>
        <w:numPr>
          <w:ilvl w:val="0"/>
          <w:numId w:val="93"/>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بالتقويم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الدوري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لمدى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تقررها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p>
    <w:p w:rsidR="00706BC2" w:rsidRPr="009C5736" w:rsidRDefault="00706BC2" w:rsidP="008A3F89">
      <w:pPr>
        <w:numPr>
          <w:ilvl w:val="0"/>
          <w:numId w:val="93"/>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دراسة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يتعلق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بمهام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3"/>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إعداد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الحصيلة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السنوية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لنشاطاته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وتقديمها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للجنة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9</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واحدة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الأقل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باستدعاء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رئيسه</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xml:space="preserve">: 10 </w:t>
      </w:r>
      <w:r w:rsidRPr="009C5736">
        <w:rPr>
          <w:rFonts w:ascii="Traditional Arabic" w:eastAsia="Simplified Arabic" w:hAnsi="Traditional Arabic" w:cs="Traditional Arabic"/>
          <w:sz w:val="28"/>
          <w:szCs w:val="28"/>
          <w:rtl/>
          <w:lang w:eastAsia="fr-FR"/>
        </w:rPr>
        <w:t>يتشكل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يرأسه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يلي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بالدفاع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بالداخلية</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المديرية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للأمن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الدرك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المديرية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للحماية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المدنية</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الاولمبية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ممثل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المجلس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للرياضة</w:t>
      </w:r>
    </w:p>
    <w:p w:rsidR="00706BC2" w:rsidRPr="009C5736" w:rsidRDefault="00706BC2" w:rsidP="008A3F89">
      <w:pPr>
        <w:numPr>
          <w:ilvl w:val="0"/>
          <w:numId w:val="94"/>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أربعة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رؤساء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اتحاديات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يعينهم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11</w:t>
      </w:r>
      <w:r w:rsidRPr="009C5736">
        <w:rPr>
          <w:rFonts w:ascii="Traditional Arabic" w:eastAsia="Simplified Arabic" w:hAnsi="Traditional Arabic" w:cs="Traditional Arabic"/>
          <w:sz w:val="28"/>
          <w:szCs w:val="28"/>
          <w:rtl/>
          <w:lang w:eastAsia="fr-FR"/>
        </w:rPr>
        <w:t>تتولى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أمانة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وزارة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الشبيبة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والرياضة</w:t>
      </w:r>
      <w:r w:rsidRPr="009C5736">
        <w:rPr>
          <w:rFonts w:ascii="Traditional Arabic" w:eastAsia="Simplified Arabic" w:hAnsi="Traditional Arabic" w:cs="Traditional Arabic"/>
          <w:sz w:val="28"/>
          <w:szCs w:val="28"/>
          <w:lang w:eastAsia="fr-FR"/>
        </w:rPr>
        <w:t>.</w:t>
      </w:r>
      <w:r w:rsidRPr="009C5736">
        <w:rPr>
          <w:rFonts w:ascii="Traditional Arabic" w:eastAsia="Simplified Arabic" w:hAnsi="Traditional Arabic" w:cs="Traditional Arabic"/>
          <w:sz w:val="28"/>
          <w:szCs w:val="28"/>
          <w:rtl/>
          <w:lang w:eastAsia="fr-FR"/>
        </w:rPr>
        <w:t xml:space="preserve"> </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12</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تعد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قانونها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الداخلي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خلال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اجتماع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وتصادق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عليه </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13</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المرسوم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الجريدة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الرسمية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للجمهورية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الديمقراطية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الشعبية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حرر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بالجزائر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25 </w:t>
      </w:r>
      <w:r w:rsidRPr="009C5736">
        <w:rPr>
          <w:rFonts w:ascii="Traditional Arabic" w:eastAsia="Simplified Arabic" w:hAnsi="Traditional Arabic" w:cs="Traditional Arabic"/>
          <w:sz w:val="28"/>
          <w:szCs w:val="28"/>
          <w:rtl/>
          <w:lang w:eastAsia="fr-FR"/>
        </w:rPr>
        <w:t>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الحجة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عام</w:t>
      </w:r>
      <w:r w:rsidRPr="009C5736">
        <w:rPr>
          <w:rFonts w:ascii="Traditional Arabic" w:eastAsia="Simplified Arabic" w:hAnsi="Traditional Arabic" w:cs="Traditional Arabic"/>
          <w:sz w:val="28"/>
          <w:szCs w:val="28"/>
          <w:lang w:eastAsia="fr-FR"/>
        </w:rPr>
        <w:t xml:space="preserve">1414 </w:t>
      </w:r>
      <w:r w:rsidRPr="009C5736">
        <w:rPr>
          <w:rFonts w:ascii="Traditional Arabic" w:eastAsia="Simplified Arabic" w:hAnsi="Traditional Arabic" w:cs="Traditional Arabic"/>
          <w:sz w:val="28"/>
          <w:szCs w:val="28"/>
          <w:rtl/>
          <w:lang w:eastAsia="fr-FR"/>
        </w:rPr>
        <w:t>الموافق</w:t>
      </w:r>
      <w:r w:rsidRPr="009C5736">
        <w:rPr>
          <w:rFonts w:ascii="Traditional Arabic" w:eastAsia="Simplified Arabic" w:hAnsi="Traditional Arabic" w:cs="Traditional Arabic"/>
          <w:sz w:val="28"/>
          <w:szCs w:val="28"/>
          <w:lang w:eastAsia="fr-FR"/>
        </w:rPr>
        <w:t xml:space="preserve"> 5</w:t>
      </w:r>
      <w:r w:rsidRPr="009C5736">
        <w:rPr>
          <w:rFonts w:ascii="Traditional Arabic" w:eastAsia="Simplified Arabic" w:hAnsi="Traditional Arabic" w:cs="Traditional Arabic"/>
          <w:sz w:val="28"/>
          <w:szCs w:val="28"/>
          <w:rtl/>
          <w:lang w:eastAsia="fr-FR"/>
        </w:rPr>
        <w:t>يونيو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سنة</w:t>
      </w:r>
      <w:r w:rsidRPr="009C5736">
        <w:rPr>
          <w:rFonts w:ascii="Traditional Arabic" w:eastAsia="Simplified Arabic" w:hAnsi="Traditional Arabic" w:cs="Traditional Arabic"/>
          <w:sz w:val="28"/>
          <w:szCs w:val="28"/>
          <w:lang w:eastAsia="fr-FR"/>
        </w:rPr>
        <w:t xml:space="preserve"> 1994 </w:t>
      </w:r>
      <w:r w:rsidRPr="009C5736">
        <w:rPr>
          <w:rFonts w:ascii="Traditional Arabic" w:eastAsia="Simplified Arabic" w:hAnsi="Traditional Arabic" w:cs="Traditional Arabic"/>
          <w:sz w:val="28"/>
          <w:szCs w:val="28"/>
          <w:rtl/>
          <w:lang w:eastAsia="fr-FR"/>
        </w:rPr>
        <w:t>مقداد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سيفي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5"/>
        </w:numPr>
        <w:tabs>
          <w:tab w:val="left" w:pos="7504"/>
        </w:tabs>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قانون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رقم</w:t>
      </w:r>
      <w:r w:rsidRPr="009C5736">
        <w:rPr>
          <w:rFonts w:ascii="Traditional Arabic" w:eastAsia="Simplified Arabic" w:hAnsi="Traditional Arabic" w:cs="Traditional Arabic"/>
          <w:b/>
          <w:sz w:val="28"/>
          <w:szCs w:val="28"/>
          <w:lang w:eastAsia="fr-FR"/>
        </w:rPr>
        <w:t xml:space="preserve">13-05 </w:t>
      </w:r>
      <w:r w:rsidRPr="009C5736">
        <w:rPr>
          <w:rFonts w:ascii="Traditional Arabic" w:eastAsia="Simplified Arabic" w:hAnsi="Traditional Arabic" w:cs="Traditional Arabic"/>
          <w:b/>
          <w:bCs/>
          <w:sz w:val="28"/>
          <w:szCs w:val="28"/>
          <w:rtl/>
          <w:lang w:eastAsia="fr-FR"/>
        </w:rPr>
        <w:t>مؤرخ</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14 </w:t>
      </w:r>
      <w:r w:rsidRPr="009C5736">
        <w:rPr>
          <w:rFonts w:ascii="Traditional Arabic" w:eastAsia="Simplified Arabic" w:hAnsi="Traditional Arabic" w:cs="Traditional Arabic"/>
          <w:b/>
          <w:bCs/>
          <w:sz w:val="28"/>
          <w:szCs w:val="28"/>
          <w:rtl/>
          <w:lang w:eastAsia="fr-FR"/>
        </w:rPr>
        <w:t>رمضان</w:t>
      </w:r>
      <w:r w:rsidRPr="009C5736">
        <w:rPr>
          <w:rFonts w:ascii="Traditional Arabic" w:eastAsia="Simplified Arabic" w:hAnsi="Traditional Arabic" w:cs="Traditional Arabic"/>
          <w:b/>
          <w:sz w:val="28"/>
          <w:szCs w:val="28"/>
          <w:lang w:eastAsia="fr-FR"/>
        </w:rPr>
        <w:t xml:space="preserve">1434 </w:t>
      </w:r>
      <w:r w:rsidRPr="009C5736">
        <w:rPr>
          <w:rFonts w:ascii="Traditional Arabic" w:eastAsia="Simplified Arabic" w:hAnsi="Traditional Arabic" w:cs="Traditional Arabic"/>
          <w:b/>
          <w:bCs/>
          <w:sz w:val="28"/>
          <w:szCs w:val="28"/>
          <w:rtl/>
          <w:lang w:eastAsia="fr-FR"/>
        </w:rPr>
        <w:t>الموافق</w:t>
      </w:r>
      <w:r w:rsidRPr="009C5736">
        <w:rPr>
          <w:rFonts w:ascii="Traditional Arabic" w:eastAsia="Simplified Arabic" w:hAnsi="Traditional Arabic" w:cs="Traditional Arabic"/>
          <w:b/>
          <w:sz w:val="28"/>
          <w:szCs w:val="28"/>
          <w:lang w:eastAsia="fr-FR"/>
        </w:rPr>
        <w:t xml:space="preserve">23 </w:t>
      </w:r>
      <w:r w:rsidRPr="009C5736">
        <w:rPr>
          <w:rFonts w:ascii="Traditional Arabic" w:eastAsia="Simplified Arabic" w:hAnsi="Traditional Arabic" w:cs="Traditional Arabic"/>
          <w:b/>
          <w:bCs/>
          <w:sz w:val="28"/>
          <w:szCs w:val="28"/>
          <w:rtl/>
          <w:lang w:eastAsia="fr-FR"/>
        </w:rPr>
        <w:t>يوليو</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سنة</w:t>
      </w:r>
      <w:r w:rsidRPr="009C5736">
        <w:rPr>
          <w:rFonts w:ascii="Traditional Arabic" w:eastAsia="Simplified Arabic" w:hAnsi="Traditional Arabic" w:cs="Traditional Arabic"/>
          <w:b/>
          <w:sz w:val="28"/>
          <w:szCs w:val="28"/>
          <w:lang w:eastAsia="fr-FR"/>
        </w:rPr>
        <w:t xml:space="preserve"> 2013 </w:t>
      </w:r>
      <w:r w:rsidRPr="009C5736">
        <w:rPr>
          <w:rFonts w:ascii="Traditional Arabic" w:eastAsia="Simplified Arabic" w:hAnsi="Traditional Arabic" w:cs="Traditional Arabic"/>
          <w:b/>
          <w:bCs/>
          <w:sz w:val="28"/>
          <w:szCs w:val="28"/>
          <w:rtl/>
          <w:lang w:eastAsia="fr-FR"/>
        </w:rPr>
        <w:t>يتعلق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بتنظيم</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الأنشطة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البدنية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والرياضية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وتطويرها</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الباب</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الحادي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عشر</w:t>
      </w:r>
      <w:r w:rsidRPr="009C5736">
        <w:rPr>
          <w:rFonts w:ascii="Traditional Arabic" w:eastAsia="Simplified Arabic" w:hAnsi="Traditional Arabic" w:cs="Traditional Arabic"/>
          <w:b/>
          <w:sz w:val="28"/>
          <w:szCs w:val="28"/>
          <w:lang w:eastAsia="fr-FR"/>
        </w:rPr>
        <w:t>:</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196</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تشكل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أثناء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بمناسبة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إجراء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عمليات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دائمة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زادت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أولوية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لتطوير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البدنية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والرياضية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تحدد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قواعد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أثناء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بمناسبة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إجراء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6"/>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الاولمبية ؛</w:t>
      </w:r>
    </w:p>
    <w:p w:rsidR="00706BC2" w:rsidRPr="009C5736" w:rsidRDefault="00706BC2" w:rsidP="008A3F89">
      <w:pPr>
        <w:numPr>
          <w:ilvl w:val="0"/>
          <w:numId w:val="96"/>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تعميم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أخلاقيات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 ؛</w:t>
      </w:r>
    </w:p>
    <w:p w:rsidR="00706BC2" w:rsidRPr="009C5736" w:rsidRDefault="00706BC2" w:rsidP="008A3F89">
      <w:pPr>
        <w:numPr>
          <w:ilvl w:val="0"/>
          <w:numId w:val="96"/>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تحسيس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المواطنين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بالتمدن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وباحترام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الغير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والشأن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السلوكات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غير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الحضارية ؛</w:t>
      </w:r>
    </w:p>
    <w:p w:rsidR="00706BC2" w:rsidRPr="009C5736" w:rsidRDefault="00706BC2" w:rsidP="008A3F89">
      <w:pPr>
        <w:numPr>
          <w:ilvl w:val="0"/>
          <w:numId w:val="96"/>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والتسامح ؛</w:t>
      </w:r>
    </w:p>
    <w:p w:rsidR="00706BC2" w:rsidRPr="009C5736" w:rsidRDefault="00706BC2" w:rsidP="008A3F89">
      <w:pPr>
        <w:numPr>
          <w:ilvl w:val="0"/>
          <w:numId w:val="96"/>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 ؛</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198</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ترتكز</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خصوصا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يأتي </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7"/>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وسائل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 ؛</w:t>
      </w:r>
    </w:p>
    <w:p w:rsidR="00706BC2" w:rsidRPr="009C5736" w:rsidRDefault="00706BC2" w:rsidP="008A3F89">
      <w:pPr>
        <w:numPr>
          <w:ilvl w:val="0"/>
          <w:numId w:val="97"/>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أعمال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تدخلات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الفاعلين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199 </w:t>
      </w:r>
      <w:r w:rsidRPr="009C5736">
        <w:rPr>
          <w:rFonts w:ascii="Traditional Arabic" w:eastAsia="Simplified Arabic" w:hAnsi="Traditional Arabic" w:cs="Traditional Arabic"/>
          <w:sz w:val="28"/>
          <w:szCs w:val="28"/>
          <w:rtl/>
          <w:lang w:eastAsia="fr-FR"/>
        </w:rPr>
        <w:t>أدناه؛</w:t>
      </w:r>
    </w:p>
    <w:p w:rsidR="00706BC2" w:rsidRPr="009C5736" w:rsidRDefault="00706BC2" w:rsidP="008A3F89">
      <w:pPr>
        <w:numPr>
          <w:ilvl w:val="0"/>
          <w:numId w:val="97"/>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المعاقبة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أعمال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تمس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وسكينة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وأمن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الجمهور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والممتلكات.</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الفصل</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الأول</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التزامات</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الفاعلين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مجال</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الوقاية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العنف</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المنشآت</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الرياضية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ومكافحته</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xml:space="preserve">: 199 </w:t>
      </w:r>
      <w:r w:rsidRPr="009C5736">
        <w:rPr>
          <w:rFonts w:ascii="Traditional Arabic" w:eastAsia="Simplified Arabic" w:hAnsi="Traditional Arabic" w:cs="Traditional Arabic"/>
          <w:sz w:val="28"/>
          <w:szCs w:val="28"/>
          <w:rtl/>
          <w:lang w:eastAsia="fr-FR"/>
        </w:rPr>
        <w:t>تعمل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والجماعات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المحلية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والاتحاديات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والرابطات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والنوادي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ومستخدمو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التأطير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والمسيرون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الرياضيون، وكل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منظم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عمومي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خاص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 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العائلة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ووسائل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الإعلام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بجزم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w:t>
      </w:r>
      <w:r w:rsidRPr="009C5736">
        <w:rPr>
          <w:rFonts w:ascii="Traditional Arabic" w:eastAsia="Simplified Arabic" w:hAnsi="Traditional Arabic" w:cs="Traditional Arabic"/>
          <w:sz w:val="28"/>
          <w:szCs w:val="28"/>
          <w:lang w:eastAsia="fr-FR"/>
        </w:rPr>
        <w:t>/</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تتضمن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مكافحته</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الصفة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وأداء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التزاماتهم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وتعبئة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وترتيب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الوسائل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الكفيلة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والقضاء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بواسطة</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الظروف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الملائمة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لإجراء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السكينة</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تحسيس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العائلات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المساهمة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والتحسيس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طرف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المؤسسات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التربوية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والتعليم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والتكوين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المؤسسات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التابعة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لقطاع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الشؤون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الدينية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المواطنة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والتمدن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والسامح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تكرسها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والاولمبية</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مبادرات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الجمعوية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ميدان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ومرافقة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المناصرين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المؤسسة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قانونا</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8"/>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الدراسات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والأبحاث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المتعلقة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200</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والجماعات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المحلية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الاتحاديات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والرابطات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والنوادي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والجمعيات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ومسيري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منظمي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مؤسسة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هيئة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شخص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خاضع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للقانون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الخاص، مؤهل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تخصصه، 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يأتي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9"/>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الشروط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حسن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وتأمينها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واجرائها</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9"/>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المشاركة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تكوين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أعوان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يأتي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99"/>
        </w:numPr>
        <w:tabs>
          <w:tab w:val="left" w:pos="7504"/>
        </w:tabs>
        <w:bidi/>
        <w:spacing w:after="0" w:line="240" w:lineRule="auto"/>
        <w:ind w:left="144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مراقبة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المداخل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الخارجية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والداخلية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p>
    <w:p w:rsidR="00706BC2" w:rsidRPr="009C5736" w:rsidRDefault="00706BC2" w:rsidP="008A3F89">
      <w:pPr>
        <w:numPr>
          <w:ilvl w:val="0"/>
          <w:numId w:val="99"/>
        </w:numPr>
        <w:tabs>
          <w:tab w:val="left" w:pos="7504"/>
        </w:tabs>
        <w:bidi/>
        <w:spacing w:after="0" w:line="240" w:lineRule="auto"/>
        <w:ind w:left="144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الفصل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المتفرجين</w:t>
      </w:r>
    </w:p>
    <w:p w:rsidR="00706BC2" w:rsidRPr="009C5736" w:rsidRDefault="00706BC2" w:rsidP="008A3F89">
      <w:pPr>
        <w:numPr>
          <w:ilvl w:val="0"/>
          <w:numId w:val="99"/>
        </w:numPr>
        <w:tabs>
          <w:tab w:val="left" w:pos="7504"/>
        </w:tabs>
        <w:bidi/>
        <w:spacing w:after="0" w:line="240" w:lineRule="auto"/>
        <w:ind w:left="144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النظام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الداخلي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للمنشأة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p>
    <w:p w:rsidR="00706BC2" w:rsidRPr="009C5736" w:rsidRDefault="00706BC2" w:rsidP="008A3F89">
      <w:pPr>
        <w:numPr>
          <w:ilvl w:val="0"/>
          <w:numId w:val="99"/>
        </w:numPr>
        <w:tabs>
          <w:tab w:val="left" w:pos="7504"/>
        </w:tabs>
        <w:bidi/>
        <w:spacing w:after="0" w:line="240" w:lineRule="auto"/>
        <w:ind w:left="144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اعلام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المختصة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والاسعافات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الأولية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والحماية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هيئة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أخرى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معنية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بالوقائع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تهدد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المنشأة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تحدد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كيفيات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طريق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التنظيم</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201</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النوادي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والجمعيات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مناصرين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يأتي </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10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المشاركة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تحديد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وتنفيذها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ظل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الاحترام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الصارم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والأنظمة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المعمول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بها</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100"/>
        </w:numPr>
        <w:tabs>
          <w:tab w:val="left" w:pos="7504"/>
        </w:tabs>
        <w:bidi/>
        <w:spacing w:after="0" w:line="240" w:lineRule="auto"/>
        <w:ind w:left="720" w:hanging="360"/>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الأخلاقيات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أعضائها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والمحافظة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يحدد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شروط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وكيفيات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تأسيس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المناصرين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وتنظيمها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وسيرها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xml:space="preserve">: 203 </w:t>
      </w:r>
      <w:r w:rsidRPr="009C5736">
        <w:rPr>
          <w:rFonts w:ascii="Traditional Arabic" w:eastAsia="Simplified Arabic" w:hAnsi="Traditional Arabic" w:cs="Traditional Arabic"/>
          <w:b/>
          <w:sz w:val="28"/>
          <w:szCs w:val="28"/>
          <w:rtl/>
          <w:lang w:eastAsia="fr-FR"/>
        </w:rPr>
        <w:t xml:space="preserve"> </w:t>
      </w:r>
      <w:r w:rsidRPr="009C5736">
        <w:rPr>
          <w:rFonts w:ascii="Traditional Arabic" w:eastAsia="Simplified Arabic" w:hAnsi="Traditional Arabic" w:cs="Traditional Arabic"/>
          <w:sz w:val="28"/>
          <w:szCs w:val="28"/>
          <w:rtl/>
          <w:lang w:eastAsia="fr-FR"/>
        </w:rPr>
        <w:t>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والجماعات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المحلية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ووسائل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الإعلام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والاتصال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العمومية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والخاصة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والحركة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الجمعوية،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ميدان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اختصاصه،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التربية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والتحسيس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تجاه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مختلف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شرائح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الشباب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قصد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التصرفات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تمس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بأخلاقيات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b/>
          <w:bCs/>
          <w:sz w:val="28"/>
          <w:szCs w:val="28"/>
          <w:rtl/>
          <w:lang w:eastAsia="fr-FR"/>
        </w:rPr>
        <w:t>المادة</w:t>
      </w:r>
      <w:r w:rsidRPr="009C5736">
        <w:rPr>
          <w:rFonts w:ascii="Traditional Arabic" w:eastAsia="Simplified Arabic" w:hAnsi="Traditional Arabic" w:cs="Traditional Arabic"/>
          <w:b/>
          <w:sz w:val="28"/>
          <w:szCs w:val="28"/>
          <w:lang w:eastAsia="fr-FR"/>
        </w:rPr>
        <w:t>: 204</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 xml:space="preserve"> 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ومستخدمي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التأطير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والاداري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والتقني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الجمهور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التحلي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بسلوك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مثالي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لاسيما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خلال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احترام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والأنظمة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المعمول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والأشخاص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الأشخاص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المحافظة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الممتلكات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ويجب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زيادة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المساهمة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الوسط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 لاسيما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خلال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تربوية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وتوعية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bidi/>
        <w:spacing w:after="0" w:line="240" w:lineRule="auto"/>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Cs/>
          <w:sz w:val="28"/>
          <w:szCs w:val="28"/>
          <w:rtl/>
          <w:lang w:eastAsia="fr-FR"/>
        </w:rPr>
        <w:t>6-</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تحليل</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نقدي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لمرسوم</w:t>
      </w:r>
      <w:r w:rsidRPr="009C5736">
        <w:rPr>
          <w:rFonts w:ascii="Traditional Arabic" w:eastAsia="Simplified Arabic" w:hAnsi="Traditional Arabic" w:cs="Traditional Arabic"/>
          <w:b/>
          <w:sz w:val="28"/>
          <w:szCs w:val="28"/>
          <w:lang w:eastAsia="fr-FR"/>
        </w:rPr>
        <w:t xml:space="preserve"> 94-138 </w:t>
      </w:r>
      <w:r w:rsidRPr="009C5736">
        <w:rPr>
          <w:rFonts w:ascii="Traditional Arabic" w:eastAsia="Simplified Arabic" w:hAnsi="Traditional Arabic" w:cs="Traditional Arabic"/>
          <w:b/>
          <w:bCs/>
          <w:sz w:val="28"/>
          <w:szCs w:val="28"/>
          <w:rtl/>
          <w:lang w:eastAsia="fr-FR"/>
        </w:rPr>
        <w:t>وقانون</w:t>
      </w:r>
      <w:r w:rsidRPr="009C5736">
        <w:rPr>
          <w:rFonts w:ascii="Traditional Arabic" w:eastAsia="Simplified Arabic" w:hAnsi="Traditional Arabic" w:cs="Traditional Arabic"/>
          <w:b/>
          <w:sz w:val="28"/>
          <w:szCs w:val="28"/>
          <w:lang w:eastAsia="fr-FR"/>
        </w:rPr>
        <w:t xml:space="preserve"> 13-05.</w:t>
      </w:r>
    </w:p>
    <w:p w:rsidR="00706BC2" w:rsidRPr="009C5736" w:rsidRDefault="00706BC2" w:rsidP="008A3F89">
      <w:pPr>
        <w:numPr>
          <w:ilvl w:val="0"/>
          <w:numId w:val="101"/>
        </w:numPr>
        <w:tabs>
          <w:tab w:val="left" w:pos="7504"/>
        </w:tabs>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مرسوم</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تنفيذي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رقم</w:t>
      </w:r>
      <w:r w:rsidRPr="009C5736">
        <w:rPr>
          <w:rFonts w:ascii="Traditional Arabic" w:eastAsia="Simplified Arabic" w:hAnsi="Traditional Arabic" w:cs="Traditional Arabic"/>
          <w:b/>
          <w:sz w:val="28"/>
          <w:szCs w:val="28"/>
          <w:lang w:eastAsia="fr-FR"/>
        </w:rPr>
        <w:t xml:space="preserve"> 94-138 </w:t>
      </w:r>
      <w:r w:rsidRPr="009C5736">
        <w:rPr>
          <w:rFonts w:ascii="Traditional Arabic" w:eastAsia="Simplified Arabic" w:hAnsi="Traditional Arabic" w:cs="Traditional Arabic"/>
          <w:b/>
          <w:bCs/>
          <w:sz w:val="28"/>
          <w:szCs w:val="28"/>
          <w:rtl/>
          <w:lang w:eastAsia="fr-FR"/>
        </w:rPr>
        <w:t>مؤرخ</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25 </w:t>
      </w:r>
      <w:r w:rsidRPr="009C5736">
        <w:rPr>
          <w:rFonts w:ascii="Traditional Arabic" w:eastAsia="Simplified Arabic" w:hAnsi="Traditional Arabic" w:cs="Traditional Arabic"/>
          <w:b/>
          <w:bCs/>
          <w:sz w:val="28"/>
          <w:szCs w:val="28"/>
          <w:rtl/>
          <w:lang w:eastAsia="fr-FR"/>
        </w:rPr>
        <w:t>ذي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الحجة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عام</w:t>
      </w:r>
      <w:r w:rsidRPr="009C5736">
        <w:rPr>
          <w:rFonts w:ascii="Traditional Arabic" w:eastAsia="Simplified Arabic" w:hAnsi="Traditional Arabic" w:cs="Traditional Arabic"/>
          <w:b/>
          <w:sz w:val="28"/>
          <w:szCs w:val="28"/>
          <w:lang w:eastAsia="fr-FR"/>
        </w:rPr>
        <w:t xml:space="preserve">1414 </w:t>
      </w:r>
      <w:r w:rsidRPr="009C5736">
        <w:rPr>
          <w:rFonts w:ascii="Traditional Arabic" w:eastAsia="Simplified Arabic" w:hAnsi="Traditional Arabic" w:cs="Traditional Arabic"/>
          <w:b/>
          <w:bCs/>
          <w:sz w:val="28"/>
          <w:szCs w:val="28"/>
          <w:rtl/>
          <w:lang w:eastAsia="fr-FR"/>
        </w:rPr>
        <w:t>الموافق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w:t>
      </w:r>
      <w:r w:rsidRPr="009C5736">
        <w:rPr>
          <w:rFonts w:ascii="Traditional Arabic" w:eastAsia="Simplified Arabic" w:hAnsi="Traditional Arabic" w:cs="Traditional Arabic"/>
          <w:b/>
          <w:sz w:val="28"/>
          <w:szCs w:val="28"/>
          <w:lang w:eastAsia="fr-FR"/>
        </w:rPr>
        <w:t>5</w:t>
      </w:r>
      <w:r w:rsidRPr="009C5736">
        <w:rPr>
          <w:rFonts w:ascii="Traditional Arabic" w:eastAsia="Simplified Arabic" w:hAnsi="Traditional Arabic" w:cs="Traditional Arabic"/>
          <w:b/>
          <w:bCs/>
          <w:sz w:val="28"/>
          <w:szCs w:val="28"/>
          <w:rtl/>
          <w:lang w:eastAsia="fr-FR"/>
        </w:rPr>
        <w:t>يونيو</w:t>
      </w:r>
      <w:r w:rsidRPr="009C5736">
        <w:rPr>
          <w:rFonts w:ascii="Traditional Arabic" w:eastAsia="Simplified Arabic" w:hAnsi="Traditional Arabic" w:cs="Traditional Arabic"/>
          <w:b/>
          <w:sz w:val="28"/>
          <w:szCs w:val="28"/>
          <w:lang w:eastAsia="fr-FR"/>
        </w:rPr>
        <w:t xml:space="preserve">1994 </w:t>
      </w:r>
      <w:r w:rsidRPr="009C5736">
        <w:rPr>
          <w:rFonts w:ascii="Traditional Arabic" w:eastAsia="Simplified Arabic" w:hAnsi="Traditional Arabic" w:cs="Traditional Arabic"/>
          <w:b/>
          <w:bCs/>
          <w:sz w:val="28"/>
          <w:szCs w:val="28"/>
          <w:rtl/>
          <w:lang w:eastAsia="fr-FR"/>
        </w:rPr>
        <w:t>يتضمن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انشاء</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لجنة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وطنية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للتنسيق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ما</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بين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القطاعات</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للوقاية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من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العنف</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الأماكن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الرياضية</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تضمن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المرسوم</w:t>
      </w:r>
      <w:r w:rsidRPr="009C5736">
        <w:rPr>
          <w:rFonts w:ascii="Traditional Arabic" w:eastAsia="Simplified Arabic" w:hAnsi="Traditional Arabic" w:cs="Traditional Arabic"/>
          <w:sz w:val="28"/>
          <w:szCs w:val="28"/>
          <w:lang w:eastAsia="fr-FR"/>
        </w:rPr>
        <w:t xml:space="preserve"> 13 </w:t>
      </w:r>
      <w:r w:rsidRPr="009C5736">
        <w:rPr>
          <w:rFonts w:ascii="Traditional Arabic" w:eastAsia="Simplified Arabic" w:hAnsi="Traditional Arabic" w:cs="Traditional Arabic"/>
          <w:sz w:val="28"/>
          <w:szCs w:val="28"/>
          <w:rtl/>
          <w:lang w:eastAsia="fr-FR"/>
        </w:rPr>
        <w:t>مادة، حيث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ذكر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قلب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الأولى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انشاء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وطنية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داخل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وهدفها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اخماد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قبل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يطفو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لهيبها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الضروري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انشاء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للحد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مخاطر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انتشار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 فيما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عززت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2 </w:t>
      </w:r>
      <w:r w:rsidRPr="009C5736">
        <w:rPr>
          <w:rFonts w:ascii="Traditional Arabic" w:eastAsia="Simplified Arabic" w:hAnsi="Traditional Arabic" w:cs="Traditional Arabic"/>
          <w:sz w:val="28"/>
          <w:szCs w:val="28"/>
          <w:rtl/>
          <w:lang w:eastAsia="fr-FR"/>
        </w:rPr>
        <w:t>دور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وصلاحياتها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كدراسة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المتعلقة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قبل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واثناء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وبعد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المباراة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تهدف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والمنافسات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احسن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الظروف،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متابعة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المصادقة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التنسيق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للولايات،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واعداد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لرابطة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3 </w:t>
      </w:r>
      <w:r w:rsidRPr="009C5736">
        <w:rPr>
          <w:rFonts w:ascii="Traditional Arabic" w:eastAsia="Simplified Arabic" w:hAnsi="Traditional Arabic" w:cs="Traditional Arabic"/>
          <w:sz w:val="28"/>
          <w:szCs w:val="28"/>
          <w:rtl/>
          <w:lang w:eastAsia="fr-FR"/>
        </w:rPr>
        <w:t>فبينت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مكونات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يرأسها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وتحديد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ممثليه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صلب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الرابعة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اتضح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معايير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الممثلين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للوزراء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ورتبهم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الإدارة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المركزية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غيرها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الأخرى، بينما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5 </w:t>
      </w:r>
      <w:r w:rsidRPr="009C5736">
        <w:rPr>
          <w:rFonts w:ascii="Traditional Arabic" w:eastAsia="Simplified Arabic" w:hAnsi="Traditional Arabic" w:cs="Traditional Arabic"/>
          <w:sz w:val="28"/>
          <w:szCs w:val="28"/>
          <w:rtl/>
          <w:lang w:eastAsia="fr-FR"/>
        </w:rPr>
        <w:t>فقد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ابرزت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اعتماد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الأعضاء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وتعيينهم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يكون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بناءا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قرار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الوزير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بالقطاع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بعد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اقتراح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ينتمون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إليها،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اكدت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7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تحديد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مهام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ومكوناتها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يرأسه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رئيس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والأمانة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بينما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8 </w:t>
      </w:r>
      <w:r w:rsidRPr="009C5736">
        <w:rPr>
          <w:rFonts w:ascii="Traditional Arabic" w:eastAsia="Simplified Arabic" w:hAnsi="Traditional Arabic" w:cs="Traditional Arabic"/>
          <w:sz w:val="28"/>
          <w:szCs w:val="28"/>
          <w:rtl/>
          <w:lang w:eastAsia="fr-FR"/>
        </w:rPr>
        <w:t>أبرزت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صلاحيات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ومهامه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حيث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يسهر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مخططاتها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ودراسة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الملفات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المتعلقة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بالتقويم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الدوري،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واعداد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الحصيلة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السنوية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9 </w:t>
      </w:r>
      <w:r w:rsidRPr="009C5736">
        <w:rPr>
          <w:rFonts w:ascii="Traditional Arabic" w:eastAsia="Simplified Arabic" w:hAnsi="Traditional Arabic" w:cs="Traditional Arabic"/>
          <w:sz w:val="28"/>
          <w:szCs w:val="28"/>
          <w:rtl/>
          <w:lang w:eastAsia="fr-FR"/>
        </w:rPr>
        <w:t xml:space="preserve"> فأوضحت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اجتماعات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الأقل، فيما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أفرزت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10 </w:t>
      </w:r>
      <w:r w:rsidRPr="009C5736">
        <w:rPr>
          <w:rFonts w:ascii="Traditional Arabic" w:eastAsia="Simplified Arabic" w:hAnsi="Traditional Arabic" w:cs="Traditional Arabic"/>
          <w:sz w:val="28"/>
          <w:szCs w:val="28"/>
          <w:rtl/>
          <w:lang w:eastAsia="fr-FR"/>
        </w:rPr>
        <w:t>والتي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تشكيلة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المكتب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عكس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11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أمانة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تولي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وزارة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الشبيبة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والرياضة، والمادة</w:t>
      </w:r>
      <w:r w:rsidRPr="009C5736">
        <w:rPr>
          <w:rFonts w:ascii="Traditional Arabic" w:eastAsia="Simplified Arabic" w:hAnsi="Traditional Arabic" w:cs="Traditional Arabic"/>
          <w:sz w:val="28"/>
          <w:szCs w:val="28"/>
          <w:lang w:eastAsia="fr-FR"/>
        </w:rPr>
        <w:t xml:space="preserve"> 12 </w:t>
      </w:r>
      <w:r w:rsidRPr="009C5736">
        <w:rPr>
          <w:rFonts w:ascii="Traditional Arabic" w:eastAsia="Simplified Arabic" w:hAnsi="Traditional Arabic" w:cs="Traditional Arabic"/>
          <w:sz w:val="28"/>
          <w:szCs w:val="28"/>
          <w:rtl/>
          <w:lang w:eastAsia="fr-FR"/>
        </w:rPr>
        <w:t>جاء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بندها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تعد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قانونها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الداخلي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خلال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اجتماع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والمصادقة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صلاحيتها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ويتضح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جليا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سبق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القارئ</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والمتفحص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لمضمون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المرسوم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التنفيذي</w:t>
      </w:r>
      <w:r w:rsidRPr="009C5736">
        <w:rPr>
          <w:rFonts w:ascii="Traditional Arabic" w:eastAsia="Simplified Arabic" w:hAnsi="Traditional Arabic" w:cs="Traditional Arabic"/>
          <w:sz w:val="28"/>
          <w:szCs w:val="28"/>
          <w:lang w:eastAsia="fr-FR"/>
        </w:rPr>
        <w:t xml:space="preserve">94-138 </w:t>
      </w:r>
      <w:r w:rsidRPr="009C5736">
        <w:rPr>
          <w:rFonts w:ascii="Traditional Arabic" w:eastAsia="Simplified Arabic" w:hAnsi="Traditional Arabic" w:cs="Traditional Arabic"/>
          <w:sz w:val="28"/>
          <w:szCs w:val="28"/>
          <w:rtl/>
          <w:lang w:eastAsia="fr-FR"/>
        </w:rPr>
        <w:t>يلاحظ</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بناءا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لتكريس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مبدأ</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آليات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المعالجة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الفاعليين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ومختلف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شرائح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حتى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تصفوا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العكرة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وتتألف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القلوب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الأفراد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تجمع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الشعوب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تفرقها</w:t>
      </w:r>
      <w:r w:rsidRPr="009C5736">
        <w:rPr>
          <w:rFonts w:ascii="Traditional Arabic" w:eastAsia="Simplified Arabic" w:hAnsi="Traditional Arabic" w:cs="Traditional Arabic"/>
          <w:sz w:val="28"/>
          <w:szCs w:val="28"/>
          <w:lang w:eastAsia="fr-FR"/>
        </w:rPr>
        <w:t>"</w:t>
      </w:r>
      <w:r w:rsidRPr="009C5736">
        <w:rPr>
          <w:rFonts w:ascii="Traditional Arabic" w:eastAsia="Simplified Arabic" w:hAnsi="Traditional Arabic" w:cs="Traditional Arabic"/>
          <w:sz w:val="28"/>
          <w:szCs w:val="28"/>
          <w:rtl/>
          <w:lang w:eastAsia="fr-FR"/>
        </w:rPr>
        <w:t>فأنت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منافسي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ولست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عدوي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وتفعيل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فتح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أبواب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الحوار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الثقافي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للجمهور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 وقمع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أشكال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يحتاج</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تظافر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الجهود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الأطراف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ومساعدة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مهامها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لتحقيق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الهدف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الأسمى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وهو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نبذ</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أشكال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بأي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طريقة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كانت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ومهما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كلفت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ثمن</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102"/>
        </w:numPr>
        <w:tabs>
          <w:tab w:val="left" w:pos="7504"/>
        </w:tabs>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قانون</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رقم</w:t>
      </w:r>
      <w:r w:rsidRPr="009C5736">
        <w:rPr>
          <w:rFonts w:ascii="Traditional Arabic" w:eastAsia="Simplified Arabic" w:hAnsi="Traditional Arabic" w:cs="Traditional Arabic"/>
          <w:b/>
          <w:sz w:val="28"/>
          <w:szCs w:val="28"/>
          <w:lang w:eastAsia="fr-FR"/>
        </w:rPr>
        <w:t xml:space="preserve">13-05 </w:t>
      </w:r>
      <w:r w:rsidRPr="009C5736">
        <w:rPr>
          <w:rFonts w:ascii="Traditional Arabic" w:eastAsia="Simplified Arabic" w:hAnsi="Traditional Arabic" w:cs="Traditional Arabic"/>
          <w:b/>
          <w:bCs/>
          <w:sz w:val="28"/>
          <w:szCs w:val="28"/>
          <w:rtl/>
          <w:lang w:eastAsia="fr-FR"/>
        </w:rPr>
        <w:t>مؤرخ</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في</w:t>
      </w:r>
      <w:r w:rsidRPr="009C5736">
        <w:rPr>
          <w:rFonts w:ascii="Traditional Arabic" w:eastAsia="Simplified Arabic" w:hAnsi="Traditional Arabic" w:cs="Traditional Arabic"/>
          <w:b/>
          <w:sz w:val="28"/>
          <w:szCs w:val="28"/>
          <w:lang w:eastAsia="fr-FR"/>
        </w:rPr>
        <w:t xml:space="preserve"> 14 </w:t>
      </w:r>
      <w:r w:rsidRPr="009C5736">
        <w:rPr>
          <w:rFonts w:ascii="Traditional Arabic" w:eastAsia="Simplified Arabic" w:hAnsi="Traditional Arabic" w:cs="Traditional Arabic"/>
          <w:b/>
          <w:bCs/>
          <w:sz w:val="28"/>
          <w:szCs w:val="28"/>
          <w:rtl/>
          <w:lang w:eastAsia="fr-FR"/>
        </w:rPr>
        <w:t>رمضان</w:t>
      </w:r>
      <w:r w:rsidRPr="009C5736">
        <w:rPr>
          <w:rFonts w:ascii="Traditional Arabic" w:eastAsia="Simplified Arabic" w:hAnsi="Traditional Arabic" w:cs="Traditional Arabic"/>
          <w:b/>
          <w:sz w:val="28"/>
          <w:szCs w:val="28"/>
          <w:lang w:eastAsia="fr-FR"/>
        </w:rPr>
        <w:t xml:space="preserve">1434 </w:t>
      </w:r>
      <w:r w:rsidRPr="009C5736">
        <w:rPr>
          <w:rFonts w:ascii="Traditional Arabic" w:eastAsia="Simplified Arabic" w:hAnsi="Traditional Arabic" w:cs="Traditional Arabic"/>
          <w:b/>
          <w:bCs/>
          <w:sz w:val="28"/>
          <w:szCs w:val="28"/>
          <w:rtl/>
          <w:lang w:eastAsia="fr-FR"/>
        </w:rPr>
        <w:t>الموافق</w:t>
      </w:r>
      <w:r w:rsidRPr="009C5736">
        <w:rPr>
          <w:rFonts w:ascii="Traditional Arabic" w:eastAsia="Simplified Arabic" w:hAnsi="Traditional Arabic" w:cs="Traditional Arabic"/>
          <w:b/>
          <w:sz w:val="28"/>
          <w:szCs w:val="28"/>
          <w:lang w:eastAsia="fr-FR"/>
        </w:rPr>
        <w:t xml:space="preserve">23 </w:t>
      </w:r>
      <w:r w:rsidRPr="009C5736">
        <w:rPr>
          <w:rFonts w:ascii="Traditional Arabic" w:eastAsia="Simplified Arabic" w:hAnsi="Traditional Arabic" w:cs="Traditional Arabic"/>
          <w:b/>
          <w:bCs/>
          <w:sz w:val="28"/>
          <w:szCs w:val="28"/>
          <w:rtl/>
          <w:lang w:eastAsia="fr-FR"/>
        </w:rPr>
        <w:t>يوليو</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سنة</w:t>
      </w:r>
      <w:r w:rsidRPr="009C5736">
        <w:rPr>
          <w:rFonts w:ascii="Traditional Arabic" w:eastAsia="Simplified Arabic" w:hAnsi="Traditional Arabic" w:cs="Traditional Arabic"/>
          <w:b/>
          <w:sz w:val="28"/>
          <w:szCs w:val="28"/>
          <w:lang w:eastAsia="fr-FR"/>
        </w:rPr>
        <w:t xml:space="preserve"> 2013 </w:t>
      </w:r>
      <w:r w:rsidRPr="009C5736">
        <w:rPr>
          <w:rFonts w:ascii="Traditional Arabic" w:eastAsia="Simplified Arabic" w:hAnsi="Traditional Arabic" w:cs="Traditional Arabic"/>
          <w:b/>
          <w:bCs/>
          <w:sz w:val="28"/>
          <w:szCs w:val="28"/>
          <w:rtl/>
          <w:lang w:eastAsia="fr-FR"/>
        </w:rPr>
        <w:t>يتعلق</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بتنظيم</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الأنشطة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البدنية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والرياضية</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وتطويرها</w:t>
      </w:r>
      <w:r w:rsidRPr="009C5736">
        <w:rPr>
          <w:rFonts w:ascii="Traditional Arabic" w:eastAsia="Simplified Arabic" w:hAnsi="Traditional Arabic" w:cs="Traditional Arabic"/>
          <w:b/>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وجاء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الباب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بعنوان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والذي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احتوى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مادتين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وفصل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احتوى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6 </w:t>
      </w:r>
      <w:r w:rsidRPr="009C5736">
        <w:rPr>
          <w:rFonts w:ascii="Traditional Arabic" w:eastAsia="Simplified Arabic" w:hAnsi="Traditional Arabic" w:cs="Traditional Arabic"/>
          <w:sz w:val="28"/>
          <w:szCs w:val="28"/>
          <w:rtl/>
          <w:lang w:eastAsia="fr-FR"/>
        </w:rPr>
        <w:t>مواد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،حيث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بينتن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196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عملية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دائمة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أولوية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لتطوير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النشاط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أجل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والأولمبية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وتعميم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أخلاقيات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السلم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والتسامح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الفعلية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فيما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أوضحت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198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الوسائل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والكاميرات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وتقنيات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التكنولوجيا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المتدفقة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وابعاد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المدرجات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الأرضية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أكثر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معاقبة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المتسببين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اشعال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فتيل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الفتنة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تهديد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الجمهور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والممتلكات</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الفصل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عنوانه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التزامات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الفاعليين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وجاء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مضمون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199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سواء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المركزية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الأسرة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العاملة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حقل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والسهر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تطهير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خبث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الظروف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الملائمة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لإجراء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سلم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وتحسيس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العائلات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نبذ</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فكرة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الوسط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الاجتماعي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ورسخ</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والوئام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زيادة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مراكز</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التعليم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والتربية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والتكوين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والقطاعات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التابعة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لشؤون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الدينية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المواطنة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التسامح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تكرسها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الأولمبية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مبادرات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الحركات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الجمعوية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ومرافقة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الأنصار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مهمة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وكذلك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الدراسات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والأبحاث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المتعلقة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والحد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الخطيرة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بشتى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الطرق</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بالنسبة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للمادة</w:t>
      </w:r>
      <w:r w:rsidRPr="009C5736">
        <w:rPr>
          <w:rFonts w:ascii="Traditional Arabic" w:eastAsia="Simplified Arabic" w:hAnsi="Traditional Arabic" w:cs="Traditional Arabic"/>
          <w:sz w:val="28"/>
          <w:szCs w:val="28"/>
          <w:lang w:eastAsia="fr-FR"/>
        </w:rPr>
        <w:t xml:space="preserve">200 </w:t>
      </w:r>
      <w:r w:rsidRPr="009C5736">
        <w:rPr>
          <w:rFonts w:ascii="Traditional Arabic" w:eastAsia="Simplified Arabic" w:hAnsi="Traditional Arabic" w:cs="Traditional Arabic"/>
          <w:sz w:val="28"/>
          <w:szCs w:val="28"/>
          <w:rtl/>
          <w:lang w:eastAsia="fr-FR"/>
        </w:rPr>
        <w:t>والتي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أكدت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حرص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الدولة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بقطاع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الاتحاديات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والنوادي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والرابطات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والمسيرين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للمنشآت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المنظمين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بتوفير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شروط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التظاهرات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وتأمينها، وضمان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الفصل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المتفرجين، بتطبيق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النظام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الداخلي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للمنشأة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واعلام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المشتركة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وسلامة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المنشأة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مصالح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الحماية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والاسعافات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وغيرها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وحسن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للتظاهرات</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بينما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مضمون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 201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نادي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جمعية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ملزمة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لجان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للمناصرين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المشاركة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تحديد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التدابير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باحترام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الصارم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للقانون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والمحافظة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عليها</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أما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بالنسبة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للمادة</w:t>
      </w:r>
      <w:r w:rsidRPr="009C5736">
        <w:rPr>
          <w:rFonts w:ascii="Traditional Arabic" w:eastAsia="Simplified Arabic" w:hAnsi="Traditional Arabic" w:cs="Traditional Arabic"/>
          <w:sz w:val="28"/>
          <w:szCs w:val="28"/>
          <w:lang w:eastAsia="fr-FR"/>
        </w:rPr>
        <w:t xml:space="preserve">202 </w:t>
      </w:r>
      <w:r w:rsidRPr="009C5736">
        <w:rPr>
          <w:rFonts w:ascii="Traditional Arabic" w:eastAsia="Simplified Arabic" w:hAnsi="Traditional Arabic" w:cs="Traditional Arabic"/>
          <w:sz w:val="28"/>
          <w:szCs w:val="28"/>
          <w:rtl/>
          <w:lang w:eastAsia="fr-FR"/>
        </w:rPr>
        <w:t>والتي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تناولت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عنصرا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هاما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اخماد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فتيل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وتوهجه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زيادة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اشعاله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والمتمثلة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الاعلام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والذي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يعتبر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الحلقة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الجوهرية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العنصر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الهام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لوقف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نشاط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حيث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ترقية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الحركة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والمبادئ</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النزيهة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ونبذ</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ومكافحته</w:t>
      </w:r>
      <w:r w:rsidRPr="009C5736">
        <w:rPr>
          <w:rFonts w:ascii="Traditional Arabic" w:eastAsia="Simplified Arabic" w:hAnsi="Traditional Arabic" w:cs="Traditional Arabic"/>
          <w:sz w:val="28"/>
          <w:szCs w:val="28"/>
          <w:lang w:eastAsia="fr-FR"/>
        </w:rPr>
        <w:t>.</w:t>
      </w:r>
    </w:p>
    <w:p w:rsidR="00706BC2" w:rsidRPr="009C5736" w:rsidRDefault="00706BC2" w:rsidP="009C5736">
      <w:pPr>
        <w:tabs>
          <w:tab w:val="left" w:pos="7504"/>
        </w:tabs>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وفي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آخر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الفصل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جاءت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المادة</w:t>
      </w:r>
      <w:r w:rsidRPr="009C5736">
        <w:rPr>
          <w:rFonts w:ascii="Traditional Arabic" w:eastAsia="Simplified Arabic" w:hAnsi="Traditional Arabic" w:cs="Traditional Arabic"/>
          <w:sz w:val="28"/>
          <w:szCs w:val="28"/>
          <w:lang w:eastAsia="fr-FR"/>
        </w:rPr>
        <w:t xml:space="preserve">204 </w:t>
      </w:r>
      <w:r w:rsidRPr="009C5736">
        <w:rPr>
          <w:rFonts w:ascii="Traditional Arabic" w:eastAsia="Simplified Arabic" w:hAnsi="Traditional Arabic" w:cs="Traditional Arabic"/>
          <w:sz w:val="28"/>
          <w:szCs w:val="28"/>
          <w:rtl/>
          <w:lang w:eastAsia="fr-FR"/>
        </w:rPr>
        <w:t>لتؤكد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الصحوة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المرجوة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والمنتظرة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وسبل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القضاء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الوباء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بتحلي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ومستخدمي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التأطير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باعتبارهم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أحد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أطراف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بالسلوك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المثالي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واحترام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واللوائح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التنظيمية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المعمول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والمحافظة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الممتلكات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والقيام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النشاطات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التربوية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وتوعية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الأفراد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بالروح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أجل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القضاء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ومحوها</w:t>
      </w:r>
      <w:r w:rsidRPr="009C5736">
        <w:rPr>
          <w:rFonts w:ascii="Traditional Arabic" w:eastAsia="Simplified Arabic" w:hAnsi="Traditional Arabic" w:cs="Traditional Arabic"/>
          <w:sz w:val="28"/>
          <w:szCs w:val="28"/>
          <w:lang w:eastAsia="fr-FR"/>
        </w:rPr>
        <w:t xml:space="preserve"> .</w:t>
      </w:r>
    </w:p>
    <w:p w:rsidR="00706BC2" w:rsidRPr="009C5736" w:rsidRDefault="00706BC2" w:rsidP="009C5736">
      <w:pPr>
        <w:bidi/>
        <w:spacing w:after="0" w:line="240" w:lineRule="auto"/>
        <w:jc w:val="both"/>
        <w:rPr>
          <w:rFonts w:ascii="Traditional Arabic" w:eastAsia="Simplified Arabic" w:hAnsi="Traditional Arabic" w:cs="Traditional Arabic"/>
          <w:sz w:val="28"/>
          <w:szCs w:val="28"/>
          <w:lang w:eastAsia="fr-FR"/>
        </w:rPr>
      </w:pPr>
      <w:r w:rsidRPr="009C5736">
        <w:rPr>
          <w:rFonts w:ascii="Traditional Arabic" w:eastAsia="Simplified Arabic" w:hAnsi="Traditional Arabic" w:cs="Traditional Arabic"/>
          <w:sz w:val="28"/>
          <w:szCs w:val="28"/>
          <w:rtl/>
          <w:lang w:eastAsia="fr-FR"/>
        </w:rPr>
        <w:t>مما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سبق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ذكره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يتضح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سلوك</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الأفراد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خلال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اللوائح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النظم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مكافحة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ومحاربة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وتجنيد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الآليات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المادية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والبشرية،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تساهم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اعادة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بعث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التسامح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والسلم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ونبذ</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أشكال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الأبحاث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والدراسات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مفادها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للجميع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هدر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للدماء،</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بصرامة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محيط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القدم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لابد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الهيئات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المدني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مراقبة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السير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الحسن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وتطبيقها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بكل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حذافيرها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تطوير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اللعبة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واخراجها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خطر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الأعظم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وهو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الموت</w:t>
      </w:r>
      <w:r w:rsidRPr="009C5736">
        <w:rPr>
          <w:rFonts w:ascii="Traditional Arabic" w:eastAsia="Simplified Arabic" w:hAnsi="Traditional Arabic" w:cs="Traditional Arabic"/>
          <w:sz w:val="28"/>
          <w:szCs w:val="28"/>
          <w:lang w:eastAsia="fr-FR"/>
        </w:rPr>
        <w:t>.</w:t>
      </w:r>
    </w:p>
    <w:p w:rsidR="00706BC2" w:rsidRPr="009C5736" w:rsidRDefault="00706BC2" w:rsidP="009C5736">
      <w:pPr>
        <w:bidi/>
        <w:spacing w:after="0" w:line="240" w:lineRule="auto"/>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b/>
          <w:bCs/>
          <w:sz w:val="28"/>
          <w:szCs w:val="28"/>
          <w:rtl/>
          <w:lang w:eastAsia="fr-FR"/>
        </w:rPr>
        <w:t>النتائج</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المتوصل</w:t>
      </w:r>
      <w:r w:rsidRPr="009C5736">
        <w:rPr>
          <w:rFonts w:ascii="Traditional Arabic" w:eastAsia="Simplified Arabic" w:hAnsi="Traditional Arabic" w:cs="Traditional Arabic"/>
          <w:b/>
          <w:sz w:val="28"/>
          <w:szCs w:val="28"/>
          <w:lang w:eastAsia="fr-FR"/>
        </w:rPr>
        <w:t xml:space="preserve"> </w:t>
      </w:r>
      <w:r w:rsidRPr="009C5736">
        <w:rPr>
          <w:rFonts w:ascii="Traditional Arabic" w:eastAsia="Simplified Arabic" w:hAnsi="Traditional Arabic" w:cs="Traditional Arabic"/>
          <w:b/>
          <w:bCs/>
          <w:sz w:val="28"/>
          <w:szCs w:val="28"/>
          <w:rtl/>
          <w:lang w:eastAsia="fr-FR"/>
        </w:rPr>
        <w:t xml:space="preserve">اليها </w:t>
      </w:r>
      <w:r w:rsidRPr="009C5736">
        <w:rPr>
          <w:rFonts w:ascii="Traditional Arabic" w:eastAsia="Simplified Arabic" w:hAnsi="Traditional Arabic" w:cs="Traditional Arabic"/>
          <w:b/>
          <w:sz w:val="28"/>
          <w:szCs w:val="28"/>
          <w:lang w:eastAsia="fr-FR"/>
        </w:rPr>
        <w:t>:</w:t>
      </w:r>
    </w:p>
    <w:p w:rsidR="00706BC2" w:rsidRPr="009C5736" w:rsidRDefault="00706BC2" w:rsidP="008A3F89">
      <w:pPr>
        <w:numPr>
          <w:ilvl w:val="0"/>
          <w:numId w:val="103"/>
        </w:numPr>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sz w:val="28"/>
          <w:szCs w:val="28"/>
          <w:rtl/>
          <w:lang w:eastAsia="fr-FR"/>
        </w:rPr>
        <w:t>نظرة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حول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جاءت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بناءا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لتكريس</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مبدأ</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الوقاية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بوضع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آليات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المعالجة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الفاعليين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ومختلف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شرائح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حتى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تصفوا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العكرة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وتتألف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القلوب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الأفراد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تجمع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الشعوب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تفرقها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فأنت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منافسي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ولست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عدوي</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103"/>
        </w:numPr>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وتفعيل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فتح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أبواب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الحوار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الثقافي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للجمهور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وقمع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أشكال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يحتاج</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إلى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تظافر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الجهود</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الأطراف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ومساعدة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اللجنة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مهامها</w:t>
      </w:r>
    </w:p>
    <w:p w:rsidR="00706BC2" w:rsidRPr="009C5736" w:rsidRDefault="00706BC2" w:rsidP="008A3F89">
      <w:pPr>
        <w:numPr>
          <w:ilvl w:val="0"/>
          <w:numId w:val="103"/>
        </w:numPr>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sz w:val="28"/>
          <w:szCs w:val="28"/>
          <w:rtl/>
          <w:lang w:eastAsia="fr-FR"/>
        </w:rPr>
        <w:t>تساهم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النصوص</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القانونية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اعادة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بعث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روح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التسامح</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والسلم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ونبذ</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أشكال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الجزائرية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وتشجيع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الأبحاث</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والدراسات</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في</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هذا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المجال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والعمل</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على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نشر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ثقافة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لدى</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المجتمع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مفادها</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الرياضة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للجميع</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عنف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أو</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هدر</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للدماء</w:t>
      </w:r>
      <w:r w:rsidRPr="009C5736">
        <w:rPr>
          <w:rFonts w:ascii="Traditional Arabic" w:eastAsia="Simplified Arabic" w:hAnsi="Traditional Arabic" w:cs="Traditional Arabic"/>
          <w:sz w:val="28"/>
          <w:szCs w:val="28"/>
          <w:lang w:eastAsia="fr-FR"/>
        </w:rPr>
        <w:t>.</w:t>
      </w:r>
    </w:p>
    <w:p w:rsidR="00706BC2" w:rsidRPr="009C5736" w:rsidRDefault="00706BC2" w:rsidP="008A3F89">
      <w:pPr>
        <w:numPr>
          <w:ilvl w:val="0"/>
          <w:numId w:val="103"/>
        </w:numPr>
        <w:bidi/>
        <w:spacing w:after="0" w:line="240" w:lineRule="auto"/>
        <w:ind w:left="720" w:hanging="360"/>
        <w:jc w:val="both"/>
        <w:rPr>
          <w:rFonts w:ascii="Traditional Arabic" w:eastAsia="Simplified Arabic" w:hAnsi="Traditional Arabic" w:cs="Traditional Arabic"/>
          <w:b/>
          <w:sz w:val="28"/>
          <w:szCs w:val="28"/>
          <w:lang w:eastAsia="fr-FR"/>
        </w:rPr>
      </w:pPr>
      <w:r w:rsidRPr="009C5736">
        <w:rPr>
          <w:rFonts w:ascii="Traditional Arabic" w:eastAsia="Simplified Arabic" w:hAnsi="Traditional Arabic" w:cs="Traditional Arabic"/>
          <w:sz w:val="28"/>
          <w:szCs w:val="28"/>
          <w:rtl/>
          <w:lang w:eastAsia="fr-FR"/>
        </w:rPr>
        <w:t>أن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تطبيق</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القوانين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بصرامة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وبدون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تلاعب</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شأنه</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تنظيف</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محيط</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كرة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القدم</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من</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ظاهرة</w:t>
      </w:r>
      <w:r w:rsidRPr="009C5736">
        <w:rPr>
          <w:rFonts w:ascii="Traditional Arabic" w:eastAsia="Simplified Arabic" w:hAnsi="Traditional Arabic" w:cs="Traditional Arabic"/>
          <w:sz w:val="28"/>
          <w:szCs w:val="28"/>
          <w:lang w:eastAsia="fr-FR"/>
        </w:rPr>
        <w:t xml:space="preserve"> </w:t>
      </w:r>
      <w:r w:rsidRPr="009C5736">
        <w:rPr>
          <w:rFonts w:ascii="Traditional Arabic" w:eastAsia="Simplified Arabic" w:hAnsi="Traditional Arabic" w:cs="Traditional Arabic"/>
          <w:sz w:val="28"/>
          <w:szCs w:val="28"/>
          <w:rtl/>
          <w:lang w:eastAsia="fr-FR"/>
        </w:rPr>
        <w:t>العنف.</w:t>
      </w:r>
    </w:p>
    <w:p w:rsidR="00706BC2" w:rsidRDefault="00706BC2" w:rsidP="009C5736">
      <w:pPr>
        <w:bidi/>
        <w:spacing w:after="0" w:line="240" w:lineRule="auto"/>
        <w:jc w:val="both"/>
        <w:rPr>
          <w:rFonts w:ascii="Simplified Arabic" w:eastAsia="Simplified Arabic" w:hAnsi="Simplified Arabic" w:cs="Simplified Arabic"/>
          <w:sz w:val="28"/>
          <w:szCs w:val="28"/>
          <w:rtl/>
          <w:lang w:eastAsia="fr-FR"/>
        </w:rPr>
      </w:pPr>
    </w:p>
    <w:p w:rsidR="00706BC2" w:rsidRDefault="00706BC2" w:rsidP="00706BC2">
      <w:pPr>
        <w:bidi/>
        <w:spacing w:after="0" w:line="240" w:lineRule="auto"/>
        <w:ind w:left="360"/>
        <w:jc w:val="both"/>
        <w:rPr>
          <w:rFonts w:ascii="Simplified Arabic" w:eastAsia="Simplified Arabic" w:hAnsi="Simplified Arabic" w:cs="Simplified Arabic"/>
          <w:sz w:val="28"/>
          <w:szCs w:val="28"/>
          <w:rtl/>
          <w:lang w:eastAsia="fr-FR"/>
        </w:rPr>
      </w:pPr>
    </w:p>
    <w:p w:rsidR="00706BC2" w:rsidRDefault="00706BC2" w:rsidP="00706BC2">
      <w:pPr>
        <w:bidi/>
        <w:spacing w:after="0" w:line="240" w:lineRule="auto"/>
        <w:jc w:val="both"/>
        <w:rPr>
          <w:rFonts w:ascii="Simplified Arabic" w:eastAsia="Simplified Arabic" w:hAnsi="Simplified Arabic" w:cs="Simplified Arabic"/>
          <w:b/>
          <w:sz w:val="28"/>
          <w:rtl/>
          <w:lang w:eastAsia="fr-FR" w:bidi="ar-DZ"/>
        </w:rPr>
      </w:pPr>
      <w:r>
        <w:rPr>
          <w:rFonts w:ascii="Simplified Arabic" w:eastAsia="Simplified Arabic" w:hAnsi="Simplified Arabic" w:cs="Simplified Arabic"/>
          <w:b/>
          <w:bCs/>
          <w:sz w:val="28"/>
          <w:szCs w:val="28"/>
          <w:rtl/>
          <w:lang w:eastAsia="fr-FR"/>
        </w:rPr>
        <w:t>قائمة</w:t>
      </w:r>
      <w:r>
        <w:rPr>
          <w:rFonts w:ascii="Simplified Arabic" w:eastAsia="Simplified Arabic" w:hAnsi="Simplified Arabic" w:cs="Simplified Arabic"/>
          <w:b/>
          <w:sz w:val="28"/>
          <w:lang w:eastAsia="fr-FR"/>
        </w:rPr>
        <w:t xml:space="preserve"> </w:t>
      </w:r>
      <w:r>
        <w:rPr>
          <w:rFonts w:ascii="Simplified Arabic" w:eastAsia="Simplified Arabic" w:hAnsi="Simplified Arabic" w:cs="Simplified Arabic"/>
          <w:b/>
          <w:bCs/>
          <w:sz w:val="28"/>
          <w:szCs w:val="28"/>
          <w:rtl/>
          <w:lang w:eastAsia="fr-FR"/>
        </w:rPr>
        <w:t>المراجع</w:t>
      </w:r>
      <w:r>
        <w:rPr>
          <w:rFonts w:ascii="Simplified Arabic" w:eastAsia="Simplified Arabic" w:hAnsi="Simplified Arabic" w:cs="Simplified Arabic"/>
          <w:b/>
          <w:sz w:val="28"/>
          <w:rtl/>
          <w:lang w:eastAsia="fr-FR"/>
        </w:rPr>
        <w:t xml:space="preserve"> </w:t>
      </w:r>
      <w:r>
        <w:rPr>
          <w:rFonts w:ascii="Simplified Arabic" w:eastAsia="Simplified Arabic" w:hAnsi="Simplified Arabic" w:cs="Simplified Arabic"/>
          <w:b/>
          <w:sz w:val="28"/>
          <w:lang w:eastAsia="fr-FR"/>
        </w:rPr>
        <w:t>:</w:t>
      </w:r>
      <w:r>
        <w:rPr>
          <w:rFonts w:ascii="Simplified Arabic" w:eastAsia="Simplified Arabic" w:hAnsi="Simplified Arabic" w:cs="Simplified Arabic"/>
          <w:b/>
          <w:sz w:val="28"/>
          <w:rtl/>
          <w:lang w:eastAsia="fr-FR"/>
        </w:rPr>
        <w:t xml:space="preserve"> </w:t>
      </w:r>
    </w:p>
    <w:p w:rsidR="00706BC2" w:rsidRPr="009C5736" w:rsidRDefault="002B628C" w:rsidP="001E7827">
      <w:pPr>
        <w:pStyle w:val="Bibliographie"/>
        <w:bidi/>
        <w:spacing w:after="0" w:line="240" w:lineRule="auto"/>
        <w:ind w:left="720" w:hanging="720"/>
        <w:jc w:val="left"/>
        <w:rPr>
          <w:rFonts w:ascii="Traditional Arabic" w:hAnsi="Traditional Arabic" w:cs="Traditional Arabic"/>
          <w:noProof/>
          <w:sz w:val="24"/>
          <w:szCs w:val="24"/>
          <w:rtl/>
          <w:lang w:bidi="ar-DZ"/>
        </w:rPr>
      </w:pPr>
      <w:r w:rsidRPr="009C5736">
        <w:rPr>
          <w:rFonts w:ascii="Traditional Arabic" w:eastAsia="Simplified Arabic" w:hAnsi="Traditional Arabic" w:cs="Traditional Arabic"/>
          <w:sz w:val="24"/>
          <w:szCs w:val="24"/>
          <w:rtl/>
          <w:lang w:eastAsia="fr-FR"/>
        </w:rPr>
        <w:fldChar w:fldCharType="begin"/>
      </w:r>
      <w:r w:rsidR="00706BC2" w:rsidRPr="009C5736">
        <w:rPr>
          <w:rFonts w:ascii="Traditional Arabic" w:eastAsia="Simplified Arabic" w:hAnsi="Traditional Arabic" w:cs="Traditional Arabic"/>
          <w:sz w:val="24"/>
          <w:szCs w:val="24"/>
          <w:rtl/>
          <w:lang w:eastAsia="fr-FR" w:bidi="ar-DZ"/>
        </w:rPr>
        <w:instrText xml:space="preserve"> </w:instrText>
      </w:r>
      <w:r w:rsidR="00706BC2" w:rsidRPr="009C5736">
        <w:rPr>
          <w:rFonts w:ascii="Traditional Arabic" w:eastAsia="Simplified Arabic" w:hAnsi="Traditional Arabic" w:cs="Traditional Arabic"/>
          <w:sz w:val="24"/>
          <w:szCs w:val="24"/>
          <w:lang w:eastAsia="fr-FR" w:bidi="ar-DZ"/>
        </w:rPr>
        <w:instrText>BIBLIOGRAPHY</w:instrText>
      </w:r>
      <w:r w:rsidR="00706BC2" w:rsidRPr="009C5736">
        <w:rPr>
          <w:rFonts w:ascii="Traditional Arabic" w:eastAsia="Simplified Arabic" w:hAnsi="Traditional Arabic" w:cs="Traditional Arabic"/>
          <w:sz w:val="24"/>
          <w:szCs w:val="24"/>
          <w:rtl/>
          <w:lang w:eastAsia="fr-FR" w:bidi="ar-DZ"/>
        </w:rPr>
        <w:instrText xml:space="preserve">  \</w:instrText>
      </w:r>
      <w:r w:rsidR="00706BC2" w:rsidRPr="009C5736">
        <w:rPr>
          <w:rFonts w:ascii="Traditional Arabic" w:eastAsia="Simplified Arabic" w:hAnsi="Traditional Arabic" w:cs="Traditional Arabic"/>
          <w:sz w:val="24"/>
          <w:szCs w:val="24"/>
          <w:lang w:eastAsia="fr-FR" w:bidi="ar-DZ"/>
        </w:rPr>
        <w:instrText>l 5121</w:instrText>
      </w:r>
      <w:r w:rsidR="00706BC2" w:rsidRPr="009C5736">
        <w:rPr>
          <w:rFonts w:ascii="Traditional Arabic" w:eastAsia="Simplified Arabic" w:hAnsi="Traditional Arabic" w:cs="Traditional Arabic"/>
          <w:sz w:val="24"/>
          <w:szCs w:val="24"/>
          <w:rtl/>
          <w:lang w:eastAsia="fr-FR" w:bidi="ar-DZ"/>
        </w:rPr>
        <w:instrText xml:space="preserve"> </w:instrText>
      </w:r>
      <w:r w:rsidRPr="009C5736">
        <w:rPr>
          <w:rFonts w:ascii="Traditional Arabic" w:eastAsia="Simplified Arabic" w:hAnsi="Traditional Arabic" w:cs="Traditional Arabic"/>
          <w:sz w:val="24"/>
          <w:szCs w:val="24"/>
          <w:rtl/>
          <w:lang w:eastAsia="fr-FR"/>
        </w:rPr>
        <w:fldChar w:fldCharType="separate"/>
      </w:r>
      <w:r w:rsidR="00706BC2" w:rsidRPr="009C5736">
        <w:rPr>
          <w:rFonts w:ascii="Traditional Arabic" w:hAnsi="Traditional Arabic" w:cs="Traditional Arabic"/>
          <w:noProof/>
          <w:sz w:val="24"/>
          <w:szCs w:val="24"/>
          <w:rtl/>
          <w:lang w:bidi="ar-DZ"/>
        </w:rPr>
        <w:t xml:space="preserve">/ أسامة كامل راتب. (1997). </w:t>
      </w:r>
      <w:r w:rsidR="00706BC2" w:rsidRPr="009C5736">
        <w:rPr>
          <w:rFonts w:ascii="Traditional Arabic" w:hAnsi="Traditional Arabic" w:cs="Traditional Arabic"/>
          <w:i/>
          <w:iCs/>
          <w:noProof/>
          <w:sz w:val="24"/>
          <w:szCs w:val="24"/>
          <w:rtl/>
          <w:lang w:bidi="ar-DZ"/>
        </w:rPr>
        <w:t>علم النفس الرياضة، مفاهيم وتطبيقات.</w:t>
      </w:r>
      <w:r w:rsidR="00706BC2" w:rsidRPr="009C5736">
        <w:rPr>
          <w:rFonts w:ascii="Traditional Arabic" w:hAnsi="Traditional Arabic" w:cs="Traditional Arabic"/>
          <w:noProof/>
          <w:sz w:val="24"/>
          <w:szCs w:val="24"/>
          <w:rtl/>
          <w:lang w:bidi="ar-DZ"/>
        </w:rPr>
        <w:t xml:space="preserve"> دار الفكر العربي.</w:t>
      </w:r>
    </w:p>
    <w:p w:rsidR="00706BC2" w:rsidRPr="009C5736" w:rsidRDefault="00706BC2" w:rsidP="009C5736">
      <w:pPr>
        <w:pStyle w:val="Bibliographie"/>
        <w:bidi/>
        <w:spacing w:after="0" w:line="240" w:lineRule="auto"/>
        <w:ind w:left="720" w:hanging="720"/>
        <w:jc w:val="left"/>
        <w:rPr>
          <w:rFonts w:ascii="Traditional Arabic" w:hAnsi="Traditional Arabic" w:cs="Traditional Arabic"/>
          <w:noProof/>
          <w:sz w:val="24"/>
          <w:szCs w:val="24"/>
          <w:rtl/>
          <w:lang w:bidi="ar-DZ"/>
        </w:rPr>
      </w:pPr>
      <w:r w:rsidRPr="009C5736">
        <w:rPr>
          <w:rFonts w:ascii="Traditional Arabic" w:hAnsi="Traditional Arabic" w:cs="Traditional Arabic"/>
          <w:noProof/>
          <w:sz w:val="24"/>
          <w:szCs w:val="24"/>
          <w:rtl/>
          <w:lang w:bidi="ar-DZ"/>
        </w:rPr>
        <w:t xml:space="preserve">/ السيد بن داكير. (2007). </w:t>
      </w:r>
      <w:r w:rsidRPr="009C5736">
        <w:rPr>
          <w:rFonts w:ascii="Traditional Arabic" w:hAnsi="Traditional Arabic" w:cs="Traditional Arabic"/>
          <w:i/>
          <w:iCs/>
          <w:noProof/>
          <w:sz w:val="24"/>
          <w:szCs w:val="24"/>
          <w:rtl/>
          <w:lang w:bidi="ar-DZ"/>
        </w:rPr>
        <w:t>، مفتش التربية والتكوين لإدارة الإكماليات، محاربة ظاهرة العنف في الوسط المدرسي.</w:t>
      </w:r>
      <w:r w:rsidRPr="009C5736">
        <w:rPr>
          <w:rFonts w:ascii="Traditional Arabic" w:hAnsi="Traditional Arabic" w:cs="Traditional Arabic"/>
          <w:noProof/>
          <w:sz w:val="24"/>
          <w:szCs w:val="24"/>
          <w:rtl/>
          <w:lang w:bidi="ar-DZ"/>
        </w:rPr>
        <w:t xml:space="preserve"> الجزائر.</w:t>
      </w:r>
    </w:p>
    <w:p w:rsidR="00706BC2" w:rsidRPr="009C5736" w:rsidRDefault="00706BC2" w:rsidP="009C5736">
      <w:pPr>
        <w:pStyle w:val="Bibliographie"/>
        <w:bidi/>
        <w:spacing w:after="0" w:line="240" w:lineRule="auto"/>
        <w:ind w:left="720" w:hanging="720"/>
        <w:jc w:val="left"/>
        <w:rPr>
          <w:rFonts w:ascii="Traditional Arabic" w:hAnsi="Traditional Arabic" w:cs="Traditional Arabic"/>
          <w:noProof/>
          <w:sz w:val="24"/>
          <w:szCs w:val="24"/>
          <w:rtl/>
          <w:lang w:bidi="ar-DZ"/>
        </w:rPr>
      </w:pPr>
      <w:r w:rsidRPr="009C5736">
        <w:rPr>
          <w:rFonts w:ascii="Traditional Arabic" w:hAnsi="Traditional Arabic" w:cs="Traditional Arabic"/>
          <w:noProof/>
          <w:sz w:val="24"/>
          <w:szCs w:val="24"/>
          <w:rtl/>
          <w:lang w:bidi="ar-DZ"/>
        </w:rPr>
        <w:t xml:space="preserve">/ محمد حسن علاوي. (2004). </w:t>
      </w:r>
      <w:r w:rsidRPr="009C5736">
        <w:rPr>
          <w:rFonts w:ascii="Traditional Arabic" w:hAnsi="Traditional Arabic" w:cs="Traditional Arabic"/>
          <w:i/>
          <w:iCs/>
          <w:noProof/>
          <w:sz w:val="24"/>
          <w:szCs w:val="24"/>
          <w:rtl/>
          <w:lang w:bidi="ar-DZ"/>
        </w:rPr>
        <w:t>سيكولوجية العدوان والعنف في الرياضة.</w:t>
      </w:r>
      <w:r w:rsidRPr="009C5736">
        <w:rPr>
          <w:rFonts w:ascii="Traditional Arabic" w:hAnsi="Traditional Arabic" w:cs="Traditional Arabic"/>
          <w:noProof/>
          <w:sz w:val="24"/>
          <w:szCs w:val="24"/>
          <w:rtl/>
          <w:lang w:bidi="ar-DZ"/>
        </w:rPr>
        <w:t xml:space="preserve"> مركز دار الكتاب للنشر.</w:t>
      </w:r>
    </w:p>
    <w:p w:rsidR="00706BC2" w:rsidRPr="009C5736" w:rsidRDefault="002B628C" w:rsidP="001E7827">
      <w:pPr>
        <w:tabs>
          <w:tab w:val="left" w:pos="7504"/>
        </w:tabs>
        <w:bidi/>
        <w:spacing w:after="0" w:line="240" w:lineRule="auto"/>
        <w:rPr>
          <w:rFonts w:ascii="Traditional Arabic" w:eastAsia="Simplified Arabic" w:hAnsi="Traditional Arabic" w:cs="Traditional Arabic"/>
          <w:b/>
          <w:sz w:val="24"/>
          <w:szCs w:val="24"/>
          <w:rtl/>
          <w:lang w:eastAsia="fr-FR"/>
        </w:rPr>
      </w:pPr>
      <w:r w:rsidRPr="009C5736">
        <w:rPr>
          <w:rFonts w:ascii="Traditional Arabic" w:eastAsia="Simplified Arabic" w:hAnsi="Traditional Arabic" w:cs="Traditional Arabic"/>
          <w:sz w:val="24"/>
          <w:szCs w:val="24"/>
          <w:rtl/>
          <w:lang w:eastAsia="fr-FR"/>
        </w:rPr>
        <w:fldChar w:fldCharType="end"/>
      </w:r>
      <w:r w:rsidR="00706BC2" w:rsidRPr="009C5736">
        <w:rPr>
          <w:rFonts w:ascii="Traditional Arabic" w:eastAsia="Simplified Arabic" w:hAnsi="Traditional Arabic" w:cs="Traditional Arabic"/>
          <w:b/>
          <w:sz w:val="24"/>
          <w:szCs w:val="24"/>
          <w:rtl/>
          <w:lang w:eastAsia="fr-FR"/>
        </w:rPr>
        <w:t xml:space="preserve">/ </w:t>
      </w:r>
      <w:r w:rsidR="00706BC2" w:rsidRPr="009C5736">
        <w:rPr>
          <w:rFonts w:ascii="Traditional Arabic" w:eastAsia="Simplified Arabic" w:hAnsi="Traditional Arabic" w:cs="Traditional Arabic"/>
          <w:sz w:val="24"/>
          <w:szCs w:val="24"/>
          <w:rtl/>
          <w:lang w:eastAsia="fr-FR"/>
        </w:rPr>
        <w:t>الجريدة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الرسمية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للجمهورية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الجزائرية.(1994)،</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مرسوم</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تنفيذي</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رقم</w:t>
      </w:r>
      <w:r w:rsidR="00706BC2" w:rsidRPr="009C5736">
        <w:rPr>
          <w:rFonts w:ascii="Traditional Arabic" w:eastAsia="Simplified Arabic" w:hAnsi="Traditional Arabic" w:cs="Traditional Arabic"/>
          <w:sz w:val="24"/>
          <w:szCs w:val="24"/>
          <w:lang w:eastAsia="fr-FR"/>
        </w:rPr>
        <w:t xml:space="preserve"> 94-138 </w:t>
      </w:r>
      <w:r w:rsidR="00706BC2" w:rsidRPr="009C5736">
        <w:rPr>
          <w:rFonts w:ascii="Traditional Arabic" w:eastAsia="Simplified Arabic" w:hAnsi="Traditional Arabic" w:cs="Traditional Arabic"/>
          <w:sz w:val="24"/>
          <w:szCs w:val="24"/>
          <w:rtl/>
          <w:lang w:eastAsia="fr-FR"/>
        </w:rPr>
        <w:t>مؤرخ</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في</w:t>
      </w:r>
      <w:r w:rsidR="00706BC2" w:rsidRPr="009C5736">
        <w:rPr>
          <w:rFonts w:ascii="Traditional Arabic" w:eastAsia="Simplified Arabic" w:hAnsi="Traditional Arabic" w:cs="Traditional Arabic"/>
          <w:sz w:val="24"/>
          <w:szCs w:val="24"/>
          <w:lang w:eastAsia="fr-FR"/>
        </w:rPr>
        <w:t xml:space="preserve"> 25 </w:t>
      </w:r>
      <w:r w:rsidR="00706BC2" w:rsidRPr="009C5736">
        <w:rPr>
          <w:rFonts w:ascii="Traditional Arabic" w:eastAsia="Simplified Arabic" w:hAnsi="Traditional Arabic" w:cs="Traditional Arabic"/>
          <w:sz w:val="24"/>
          <w:szCs w:val="24"/>
          <w:rtl/>
          <w:lang w:eastAsia="fr-FR"/>
        </w:rPr>
        <w:t>ذي</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الحجة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عام</w:t>
      </w:r>
      <w:r w:rsidR="00706BC2" w:rsidRPr="009C5736">
        <w:rPr>
          <w:rFonts w:ascii="Traditional Arabic" w:eastAsia="Simplified Arabic" w:hAnsi="Traditional Arabic" w:cs="Traditional Arabic"/>
          <w:sz w:val="24"/>
          <w:szCs w:val="24"/>
          <w:lang w:eastAsia="fr-FR"/>
        </w:rPr>
        <w:t xml:space="preserve">1414 </w:t>
      </w:r>
      <w:r w:rsidR="00706BC2" w:rsidRPr="009C5736">
        <w:rPr>
          <w:rFonts w:ascii="Traditional Arabic" w:eastAsia="Simplified Arabic" w:hAnsi="Traditional Arabic" w:cs="Traditional Arabic"/>
          <w:sz w:val="24"/>
          <w:szCs w:val="24"/>
          <w:rtl/>
          <w:lang w:eastAsia="fr-FR"/>
        </w:rPr>
        <w:t>الموافق</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لـ</w:t>
      </w:r>
      <w:r w:rsidR="00706BC2" w:rsidRPr="009C5736">
        <w:rPr>
          <w:rFonts w:ascii="Traditional Arabic" w:eastAsia="Simplified Arabic" w:hAnsi="Traditional Arabic" w:cs="Traditional Arabic"/>
          <w:sz w:val="24"/>
          <w:szCs w:val="24"/>
          <w:lang w:eastAsia="fr-FR"/>
        </w:rPr>
        <w:t>5</w:t>
      </w:r>
      <w:r w:rsidR="00706BC2" w:rsidRPr="009C5736">
        <w:rPr>
          <w:rFonts w:ascii="Traditional Arabic" w:eastAsia="Simplified Arabic" w:hAnsi="Traditional Arabic" w:cs="Traditional Arabic"/>
          <w:sz w:val="24"/>
          <w:szCs w:val="24"/>
          <w:rtl/>
          <w:lang w:eastAsia="fr-FR"/>
        </w:rPr>
        <w:t>يونيو،</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يتضمن</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إنشاء</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لجنة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وطنية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للتنسيق</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ما</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بين</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القطاعات</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للوقاية</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من</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العنف</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في</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الأماكن</w:t>
      </w:r>
      <w:r w:rsidR="00706BC2" w:rsidRPr="009C5736">
        <w:rPr>
          <w:rFonts w:ascii="Traditional Arabic" w:eastAsia="Simplified Arabic" w:hAnsi="Traditional Arabic" w:cs="Traditional Arabic"/>
          <w:sz w:val="24"/>
          <w:szCs w:val="24"/>
          <w:lang w:eastAsia="fr-FR"/>
        </w:rPr>
        <w:t xml:space="preserve"> </w:t>
      </w:r>
      <w:r w:rsidR="00706BC2" w:rsidRPr="009C5736">
        <w:rPr>
          <w:rFonts w:ascii="Traditional Arabic" w:eastAsia="Simplified Arabic" w:hAnsi="Traditional Arabic" w:cs="Traditional Arabic"/>
          <w:sz w:val="24"/>
          <w:szCs w:val="24"/>
          <w:rtl/>
          <w:lang w:eastAsia="fr-FR"/>
        </w:rPr>
        <w:t>الرياضية</w:t>
      </w:r>
      <w:r w:rsidR="00706BC2" w:rsidRPr="009C5736">
        <w:rPr>
          <w:rFonts w:ascii="Traditional Arabic" w:eastAsia="Simplified Arabic" w:hAnsi="Traditional Arabic" w:cs="Traditional Arabic"/>
          <w:b/>
          <w:sz w:val="24"/>
          <w:szCs w:val="24"/>
          <w:lang w:eastAsia="fr-FR"/>
        </w:rPr>
        <w:t>.</w:t>
      </w:r>
    </w:p>
    <w:p w:rsidR="00706BC2" w:rsidRPr="009C5736" w:rsidRDefault="00706BC2" w:rsidP="009C5736">
      <w:pPr>
        <w:tabs>
          <w:tab w:val="left" w:pos="7504"/>
        </w:tabs>
        <w:bidi/>
        <w:spacing w:after="0" w:line="240" w:lineRule="auto"/>
        <w:rPr>
          <w:rFonts w:ascii="Traditional Arabic" w:eastAsia="Simplified Arabic" w:hAnsi="Traditional Arabic" w:cs="Traditional Arabic"/>
          <w:sz w:val="24"/>
          <w:szCs w:val="24"/>
          <w:lang w:eastAsia="fr-FR"/>
        </w:rPr>
      </w:pPr>
      <w:r w:rsidRPr="009C5736">
        <w:rPr>
          <w:rFonts w:ascii="Traditional Arabic" w:eastAsia="Simplified Arabic" w:hAnsi="Traditional Arabic" w:cs="Traditional Arabic"/>
          <w:sz w:val="24"/>
          <w:szCs w:val="24"/>
          <w:rtl/>
          <w:lang w:eastAsia="fr-FR"/>
        </w:rPr>
        <w:t>/ الجريدة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الرسمية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للجمهورية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الجزائرية.(2013)، العدد</w:t>
      </w:r>
      <w:r w:rsidRPr="009C5736">
        <w:rPr>
          <w:rFonts w:ascii="Traditional Arabic" w:eastAsia="Simplified Arabic" w:hAnsi="Traditional Arabic" w:cs="Traditional Arabic"/>
          <w:sz w:val="24"/>
          <w:szCs w:val="24"/>
          <w:lang w:eastAsia="fr-FR"/>
        </w:rPr>
        <w:t>39</w:t>
      </w:r>
      <w:r w:rsidRPr="009C5736">
        <w:rPr>
          <w:rFonts w:ascii="Traditional Arabic" w:eastAsia="Simplified Arabic" w:hAnsi="Traditional Arabic" w:cs="Traditional Arabic"/>
          <w:sz w:val="24"/>
          <w:szCs w:val="24"/>
          <w:rtl/>
          <w:lang w:eastAsia="fr-FR"/>
        </w:rPr>
        <w:t>،</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قانون</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رقم</w:t>
      </w:r>
      <w:r w:rsidRPr="009C5736">
        <w:rPr>
          <w:rFonts w:ascii="Traditional Arabic" w:eastAsia="Simplified Arabic" w:hAnsi="Traditional Arabic" w:cs="Traditional Arabic"/>
          <w:sz w:val="24"/>
          <w:szCs w:val="24"/>
          <w:lang w:eastAsia="fr-FR"/>
        </w:rPr>
        <w:t xml:space="preserve">13-05 </w:t>
      </w:r>
      <w:r w:rsidRPr="009C5736">
        <w:rPr>
          <w:rFonts w:ascii="Traditional Arabic" w:eastAsia="Simplified Arabic" w:hAnsi="Traditional Arabic" w:cs="Traditional Arabic"/>
          <w:sz w:val="24"/>
          <w:szCs w:val="24"/>
          <w:rtl/>
          <w:lang w:eastAsia="fr-FR"/>
        </w:rPr>
        <w:t>مؤرخ</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في</w:t>
      </w:r>
      <w:r w:rsidRPr="009C5736">
        <w:rPr>
          <w:rFonts w:ascii="Traditional Arabic" w:eastAsia="Simplified Arabic" w:hAnsi="Traditional Arabic" w:cs="Traditional Arabic"/>
          <w:sz w:val="24"/>
          <w:szCs w:val="24"/>
          <w:lang w:eastAsia="fr-FR"/>
        </w:rPr>
        <w:t xml:space="preserve"> 14 </w:t>
      </w:r>
      <w:r w:rsidRPr="009C5736">
        <w:rPr>
          <w:rFonts w:ascii="Traditional Arabic" w:eastAsia="Simplified Arabic" w:hAnsi="Traditional Arabic" w:cs="Traditional Arabic"/>
          <w:sz w:val="24"/>
          <w:szCs w:val="24"/>
          <w:rtl/>
          <w:lang w:eastAsia="fr-FR"/>
        </w:rPr>
        <w:t>رمضان</w:t>
      </w:r>
      <w:r w:rsidRPr="009C5736">
        <w:rPr>
          <w:rFonts w:ascii="Traditional Arabic" w:eastAsia="Simplified Arabic" w:hAnsi="Traditional Arabic" w:cs="Traditional Arabic"/>
          <w:sz w:val="24"/>
          <w:szCs w:val="24"/>
          <w:lang w:eastAsia="fr-FR"/>
        </w:rPr>
        <w:t xml:space="preserve">1434 </w:t>
      </w:r>
      <w:r w:rsidRPr="009C5736">
        <w:rPr>
          <w:rFonts w:ascii="Traditional Arabic" w:eastAsia="Simplified Arabic" w:hAnsi="Traditional Arabic" w:cs="Traditional Arabic"/>
          <w:sz w:val="24"/>
          <w:szCs w:val="24"/>
          <w:rtl/>
          <w:lang w:eastAsia="fr-FR"/>
        </w:rPr>
        <w:t>الموافق</w:t>
      </w:r>
      <w:r w:rsidRPr="009C5736">
        <w:rPr>
          <w:rFonts w:ascii="Traditional Arabic" w:eastAsia="Simplified Arabic" w:hAnsi="Traditional Arabic" w:cs="Traditional Arabic"/>
          <w:sz w:val="24"/>
          <w:szCs w:val="24"/>
          <w:lang w:eastAsia="fr-FR"/>
        </w:rPr>
        <w:t xml:space="preserve">23 </w:t>
      </w:r>
      <w:r w:rsidRPr="009C5736">
        <w:rPr>
          <w:rFonts w:ascii="Traditional Arabic" w:eastAsia="Simplified Arabic" w:hAnsi="Traditional Arabic" w:cs="Traditional Arabic"/>
          <w:sz w:val="24"/>
          <w:szCs w:val="24"/>
          <w:rtl/>
          <w:lang w:eastAsia="fr-FR"/>
        </w:rPr>
        <w:t>يوليو،</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يتعلق</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بتنظيم</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الأنشطة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البدنية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والرياضية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وتطويرها</w:t>
      </w:r>
      <w:r w:rsidRPr="009C5736">
        <w:rPr>
          <w:rFonts w:ascii="Traditional Arabic" w:eastAsia="Simplified Arabic" w:hAnsi="Traditional Arabic" w:cs="Traditional Arabic"/>
          <w:sz w:val="24"/>
          <w:szCs w:val="24"/>
          <w:lang w:eastAsia="fr-FR"/>
        </w:rPr>
        <w:t>.</w:t>
      </w:r>
    </w:p>
    <w:p w:rsidR="00706BC2" w:rsidRPr="009C5736" w:rsidRDefault="00706BC2" w:rsidP="009C5736">
      <w:pPr>
        <w:bidi/>
        <w:spacing w:after="0" w:line="240" w:lineRule="auto"/>
        <w:rPr>
          <w:rFonts w:ascii="Traditional Arabic" w:eastAsia="Simplified Arabic" w:hAnsi="Traditional Arabic" w:cs="Traditional Arabic"/>
          <w:sz w:val="24"/>
          <w:szCs w:val="24"/>
          <w:rtl/>
          <w:lang w:eastAsia="fr-FR" w:bidi="ar-DZ"/>
        </w:rPr>
      </w:pPr>
      <w:r w:rsidRPr="009C5736">
        <w:rPr>
          <w:rFonts w:ascii="Traditional Arabic" w:eastAsia="Simplified Arabic" w:hAnsi="Traditional Arabic" w:cs="Traditional Arabic"/>
          <w:sz w:val="24"/>
          <w:szCs w:val="24"/>
          <w:rtl/>
          <w:lang w:eastAsia="fr-FR"/>
        </w:rPr>
        <w:t>/ معظور</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عادل</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وآخرون.(2011-2012). مذكرة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ليسانس</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التحكيم</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ودوره</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في</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توليد</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العنف</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في</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ملاعب</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كرة</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القدم</w:t>
      </w:r>
      <w:r w:rsidRPr="009C5736">
        <w:rPr>
          <w:rFonts w:ascii="Traditional Arabic" w:eastAsia="Simplified Arabic" w:hAnsi="Traditional Arabic" w:cs="Traditional Arabic"/>
          <w:b/>
          <w:i/>
          <w:iCs/>
          <w:sz w:val="24"/>
          <w:szCs w:val="24"/>
          <w:lang w:eastAsia="fr-FR"/>
        </w:rPr>
        <w:t xml:space="preserve"> </w:t>
      </w:r>
      <w:r w:rsidRPr="009C5736">
        <w:rPr>
          <w:rFonts w:ascii="Traditional Arabic" w:eastAsia="Simplified Arabic" w:hAnsi="Traditional Arabic" w:cs="Traditional Arabic"/>
          <w:b/>
          <w:i/>
          <w:iCs/>
          <w:sz w:val="24"/>
          <w:szCs w:val="24"/>
          <w:rtl/>
          <w:lang w:eastAsia="fr-FR"/>
        </w:rPr>
        <w:t>الجزائرية"</w:t>
      </w:r>
      <w:r w:rsidRPr="009C5736">
        <w:rPr>
          <w:rFonts w:ascii="Traditional Arabic" w:eastAsia="Simplified Arabic" w:hAnsi="Traditional Arabic" w:cs="Traditional Arabic"/>
          <w:sz w:val="24"/>
          <w:szCs w:val="24"/>
          <w:rtl/>
          <w:lang w:eastAsia="fr-FR"/>
        </w:rPr>
        <w:t>، جامعة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ورقلة.</w:t>
      </w:r>
    </w:p>
    <w:p w:rsidR="00706BC2" w:rsidRPr="009C5736" w:rsidRDefault="00706BC2" w:rsidP="009C5736">
      <w:pPr>
        <w:bidi/>
        <w:spacing w:after="0" w:line="240" w:lineRule="auto"/>
        <w:rPr>
          <w:rFonts w:ascii="Traditional Arabic" w:eastAsia="Simplified Arabic" w:hAnsi="Traditional Arabic" w:cs="Traditional Arabic"/>
          <w:b/>
          <w:sz w:val="24"/>
          <w:szCs w:val="24"/>
          <w:lang w:eastAsia="fr-FR"/>
        </w:rPr>
      </w:pPr>
      <w:r w:rsidRPr="009C5736">
        <w:rPr>
          <w:rFonts w:ascii="Traditional Arabic" w:eastAsia="Simplified Arabic" w:hAnsi="Traditional Arabic" w:cs="Traditional Arabic"/>
          <w:sz w:val="24"/>
          <w:szCs w:val="24"/>
          <w:rtl/>
          <w:lang w:eastAsia="fr-FR"/>
        </w:rPr>
        <w:t>/ بن</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عكي</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رقية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صونية.(2006-2007).</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رسالة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 xml:space="preserve">ماجستير، </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i/>
          <w:iCs/>
          <w:sz w:val="24"/>
          <w:szCs w:val="24"/>
          <w:lang w:eastAsia="fr-FR"/>
        </w:rPr>
        <w:t>"</w:t>
      </w:r>
      <w:r w:rsidRPr="009C5736">
        <w:rPr>
          <w:rFonts w:ascii="Traditional Arabic" w:eastAsia="Simplified Arabic" w:hAnsi="Traditional Arabic" w:cs="Traditional Arabic"/>
          <w:i/>
          <w:iCs/>
          <w:sz w:val="24"/>
          <w:szCs w:val="24"/>
          <w:rtl/>
          <w:lang w:eastAsia="fr-FR"/>
        </w:rPr>
        <w:t>ظاهرة</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الانحراف</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لدى</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رياضي</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النخبة</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في</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ضوء</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الضوابط</w:t>
      </w:r>
      <w:r w:rsidRPr="009C5736">
        <w:rPr>
          <w:rFonts w:ascii="Traditional Arabic" w:eastAsia="Simplified Arabic" w:hAnsi="Traditional Arabic" w:cs="Traditional Arabic"/>
          <w:i/>
          <w:iCs/>
          <w:sz w:val="24"/>
          <w:szCs w:val="24"/>
          <w:lang w:eastAsia="fr-FR"/>
        </w:rPr>
        <w:t xml:space="preserve"> </w:t>
      </w:r>
      <w:r w:rsidRPr="009C5736">
        <w:rPr>
          <w:rFonts w:ascii="Traditional Arabic" w:eastAsia="Simplified Arabic" w:hAnsi="Traditional Arabic" w:cs="Traditional Arabic"/>
          <w:i/>
          <w:iCs/>
          <w:sz w:val="24"/>
          <w:szCs w:val="24"/>
          <w:rtl/>
          <w:lang w:eastAsia="fr-FR"/>
        </w:rPr>
        <w:t>القانونية</w:t>
      </w:r>
      <w:r w:rsidRPr="009C5736">
        <w:rPr>
          <w:rFonts w:ascii="Traditional Arabic" w:eastAsia="Simplified Arabic" w:hAnsi="Traditional Arabic" w:cs="Traditional Arabic"/>
          <w:sz w:val="24"/>
          <w:szCs w:val="24"/>
          <w:lang w:eastAsia="fr-FR"/>
        </w:rPr>
        <w:t>"</w:t>
      </w:r>
      <w:r w:rsidRPr="009C5736">
        <w:rPr>
          <w:rFonts w:ascii="Traditional Arabic" w:eastAsia="Simplified Arabic" w:hAnsi="Traditional Arabic" w:cs="Traditional Arabic"/>
          <w:sz w:val="24"/>
          <w:szCs w:val="24"/>
          <w:rtl/>
          <w:lang w:eastAsia="fr-FR"/>
        </w:rPr>
        <w:t>،</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جامعة</w:t>
      </w:r>
      <w:r w:rsidRPr="009C5736">
        <w:rPr>
          <w:rFonts w:ascii="Traditional Arabic" w:eastAsia="Simplified Arabic" w:hAnsi="Traditional Arabic" w:cs="Traditional Arabic"/>
          <w:sz w:val="24"/>
          <w:szCs w:val="24"/>
          <w:lang w:eastAsia="fr-FR"/>
        </w:rPr>
        <w:t xml:space="preserve"> </w:t>
      </w:r>
      <w:r w:rsidRPr="009C5736">
        <w:rPr>
          <w:rFonts w:ascii="Traditional Arabic" w:eastAsia="Simplified Arabic" w:hAnsi="Traditional Arabic" w:cs="Traditional Arabic"/>
          <w:sz w:val="24"/>
          <w:szCs w:val="24"/>
          <w:rtl/>
          <w:lang w:eastAsia="fr-FR"/>
        </w:rPr>
        <w:t>الجزائر</w:t>
      </w:r>
      <w:r w:rsidRPr="009C5736">
        <w:rPr>
          <w:rFonts w:ascii="Traditional Arabic" w:eastAsia="Simplified Arabic" w:hAnsi="Traditional Arabic" w:cs="Traditional Arabic"/>
          <w:sz w:val="24"/>
          <w:szCs w:val="24"/>
          <w:lang w:eastAsia="fr-FR"/>
        </w:rPr>
        <w:t>.</w:t>
      </w:r>
    </w:p>
    <w:p w:rsidR="00706BC2" w:rsidRPr="009C5736" w:rsidRDefault="00706BC2" w:rsidP="009C5736">
      <w:pPr>
        <w:spacing w:after="0" w:line="240" w:lineRule="auto"/>
        <w:jc w:val="both"/>
        <w:rPr>
          <w:rFonts w:ascii="Simplified Arabic" w:eastAsia="Simplified Arabic" w:hAnsi="Simplified Arabic" w:cs="Simplified Arabic"/>
          <w:b/>
          <w:sz w:val="24"/>
          <w:szCs w:val="24"/>
          <w:lang w:eastAsia="fr-FR" w:bidi="ar-DZ"/>
        </w:rPr>
      </w:pPr>
      <w:r w:rsidRPr="009C5736">
        <w:rPr>
          <w:rFonts w:ascii="Simplified Arabic" w:eastAsia="Simplified Arabic" w:hAnsi="Simplified Arabic" w:cs="Simplified Arabic"/>
          <w:b/>
          <w:sz w:val="24"/>
          <w:szCs w:val="24"/>
          <w:lang w:eastAsia="fr-FR" w:bidi="ar-DZ"/>
        </w:rPr>
        <w:t xml:space="preserve">/ </w:t>
      </w:r>
      <w:r w:rsidRPr="009C5736">
        <w:rPr>
          <w:rFonts w:ascii="Times New Roman" w:eastAsia="Simplified Arabic" w:hAnsi="Times New Roman" w:cs="Times New Roman"/>
          <w:b/>
          <w:sz w:val="24"/>
          <w:szCs w:val="24"/>
          <w:lang w:eastAsia="fr-FR" w:bidi="ar-DZ"/>
        </w:rPr>
        <w:t>Josef Petieau.(</w:t>
      </w:r>
      <w:r w:rsidRPr="009C5736">
        <w:rPr>
          <w:rFonts w:ascii="Times New Roman" w:eastAsia="Simplified Arabic" w:hAnsi="Times New Roman" w:cs="Times New Roman"/>
          <w:bCs/>
          <w:sz w:val="24"/>
          <w:szCs w:val="24"/>
          <w:rtl/>
          <w:lang w:eastAsia="fr-FR" w:bidi="ar-DZ"/>
        </w:rPr>
        <w:t>1992</w:t>
      </w:r>
      <w:r w:rsidRPr="009C5736">
        <w:rPr>
          <w:rFonts w:ascii="Times New Roman" w:eastAsia="Simplified Arabic" w:hAnsi="Times New Roman" w:cs="Times New Roman"/>
          <w:b/>
          <w:sz w:val="24"/>
          <w:szCs w:val="24"/>
          <w:lang w:eastAsia="fr-FR" w:bidi="ar-DZ"/>
        </w:rPr>
        <w:t>).violence/impuissance/indivualism/riss</w:t>
      </w:r>
    </w:p>
    <w:p w:rsidR="00706BC2" w:rsidRDefault="00706BC2" w:rsidP="00706BC2">
      <w:pPr>
        <w:jc w:val="right"/>
        <w:rPr>
          <w:rtl/>
          <w:lang w:bidi="ar-DZ"/>
        </w:rPr>
      </w:pPr>
    </w:p>
    <w:p w:rsidR="00706BC2" w:rsidRDefault="00706BC2"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9C5736" w:rsidRDefault="009C5736" w:rsidP="00706BC2">
      <w:pPr>
        <w:jc w:val="right"/>
        <w:rPr>
          <w:rtl/>
          <w:lang w:bidi="ar-DZ"/>
        </w:rPr>
      </w:pPr>
    </w:p>
    <w:p w:rsidR="00602A24" w:rsidRDefault="00602A24" w:rsidP="004C4854">
      <w:pPr>
        <w:jc w:val="right"/>
        <w:rPr>
          <w:rtl/>
          <w:lang w:bidi="ar-DZ"/>
        </w:rPr>
      </w:pPr>
    </w:p>
    <w:p w:rsidR="004C4854" w:rsidRPr="009E084E" w:rsidRDefault="004C4854" w:rsidP="009C5736">
      <w:pPr>
        <w:bidi/>
        <w:spacing w:after="0" w:line="240" w:lineRule="auto"/>
        <w:jc w:val="center"/>
        <w:rPr>
          <w:rFonts w:ascii="Simplified Arabic" w:eastAsia="Times New Roman" w:hAnsi="Simplified Arabic" w:cs="Simplified Arabic"/>
          <w:b/>
          <w:bCs/>
          <w:sz w:val="28"/>
          <w:szCs w:val="28"/>
          <w:lang w:val="en-US" w:bidi="ar-DZ"/>
        </w:rPr>
      </w:pPr>
      <w:r w:rsidRPr="009E084E">
        <w:rPr>
          <w:rFonts w:ascii="Simplified Arabic" w:eastAsia="Times New Roman" w:hAnsi="Simplified Arabic" w:cs="Simplified Arabic"/>
          <w:b/>
          <w:bCs/>
          <w:sz w:val="28"/>
          <w:szCs w:val="28"/>
          <w:rtl/>
          <w:lang w:val="en-US"/>
        </w:rPr>
        <w:t>الآليات القانونية لمحاربة العنف الرياضي في الجزائر</w:t>
      </w:r>
    </w:p>
    <w:p w:rsidR="009C5736" w:rsidRDefault="009C5736" w:rsidP="009C5736">
      <w:pPr>
        <w:pStyle w:val="Resum"/>
        <w:bidi w:val="0"/>
        <w:spacing w:before="0" w:after="0"/>
        <w:ind w:firstLine="0"/>
        <w:jc w:val="center"/>
        <w:rPr>
          <w:rFonts w:ascii="Times New Roman" w:hAnsi="Times New Roman" w:cs="Times New Roman"/>
          <w:rtl/>
          <w:lang w:val="en-US"/>
        </w:rPr>
      </w:pPr>
      <w:r>
        <w:rPr>
          <w:rFonts w:ascii="Times New Roman" w:hAnsi="Times New Roman" w:cs="Times New Roman"/>
          <w:lang w:val="en-US"/>
        </w:rPr>
        <w:t xml:space="preserve">Legal mechanisms to combat Sports Violence in Algeria </w:t>
      </w:r>
    </w:p>
    <w:p w:rsidR="004C4854" w:rsidRPr="009E084E" w:rsidRDefault="004C4854" w:rsidP="004C4854">
      <w:pPr>
        <w:bidi/>
        <w:spacing w:after="0"/>
        <w:jc w:val="center"/>
        <w:rPr>
          <w:rFonts w:ascii="Calibri" w:eastAsia="Times New Roman" w:hAnsi="Calibri" w:cs="PT Bold Heading"/>
          <w:b/>
          <w:bCs/>
          <w:sz w:val="36"/>
          <w:szCs w:val="36"/>
          <w:rtl/>
          <w:lang w:val="en-US"/>
        </w:rPr>
      </w:pPr>
    </w:p>
    <w:p w:rsidR="004C4854" w:rsidRPr="006320C8" w:rsidRDefault="00785490" w:rsidP="006320C8">
      <w:pPr>
        <w:bidi/>
        <w:spacing w:after="0" w:line="240" w:lineRule="auto"/>
        <w:rPr>
          <w:b/>
          <w:bCs/>
          <w:sz w:val="28"/>
          <w:rtl/>
        </w:rPr>
      </w:pPr>
      <w:r>
        <w:rPr>
          <w:rFonts w:hint="cs"/>
          <w:b/>
          <w:bCs/>
          <w:sz w:val="28"/>
          <w:rtl/>
        </w:rPr>
        <w:t>أ</w:t>
      </w:r>
      <w:r w:rsidR="006320C8">
        <w:rPr>
          <w:rFonts w:hint="cs"/>
          <w:b/>
          <w:bCs/>
          <w:sz w:val="28"/>
          <w:rtl/>
        </w:rPr>
        <w:t>/</w:t>
      </w:r>
      <w:r w:rsidR="004C4854">
        <w:rPr>
          <w:b/>
          <w:bCs/>
          <w:sz w:val="28"/>
          <w:rtl/>
        </w:rPr>
        <w:t xml:space="preserve"> حسان حضري</w:t>
      </w:r>
      <w:r w:rsidR="004C4854">
        <w:rPr>
          <w:rFonts w:ascii="Simplified Arabic" w:eastAsia="Times New Roman" w:hAnsi="Simplified Arabic"/>
          <w:b/>
          <w:bCs/>
          <w:sz w:val="28"/>
          <w:rtl/>
          <w:lang w:val="en-US"/>
        </w:rPr>
        <w:t xml:space="preserve"> ،</w:t>
      </w:r>
      <w:r w:rsidR="004C4854">
        <w:rPr>
          <w:sz w:val="28"/>
          <w:rtl/>
        </w:rPr>
        <w:t xml:space="preserve"> جامعة الشهيد حمه لخضر الوادي</w:t>
      </w:r>
      <w:r w:rsidR="009C5736">
        <w:rPr>
          <w:rFonts w:hint="cs"/>
          <w:sz w:val="28"/>
          <w:rtl/>
        </w:rPr>
        <w:t>(الجزائر)</w:t>
      </w:r>
    </w:p>
    <w:p w:rsidR="006750DC" w:rsidRPr="006750DC" w:rsidRDefault="006750DC" w:rsidP="006750DC">
      <w:pPr>
        <w:bidi/>
        <w:spacing w:after="0" w:line="240" w:lineRule="auto"/>
        <w:jc w:val="both"/>
        <w:rPr>
          <w:rFonts w:ascii="Simplified Arabic" w:hAnsi="Simplified Arabic" w:cs="Simplified Arabic"/>
          <w:sz w:val="28"/>
          <w:rtl/>
        </w:rPr>
      </w:pPr>
      <w:r w:rsidRPr="006750DC">
        <w:rPr>
          <w:rFonts w:cs="Arial" w:hint="cs"/>
          <w:b/>
          <w:bCs/>
          <w:sz w:val="28"/>
          <w:rtl/>
        </w:rPr>
        <w:t>الملخص</w:t>
      </w:r>
      <w:r w:rsidRPr="006750DC">
        <w:rPr>
          <w:rFonts w:ascii="Simplified Arabic" w:hAnsi="Simplified Arabic" w:cs="Simplified Arabic"/>
          <w:sz w:val="28"/>
        </w:rPr>
        <w:t xml:space="preserve">: </w:t>
      </w:r>
    </w:p>
    <w:p w:rsidR="006750DC" w:rsidRPr="006750DC" w:rsidRDefault="006750DC" w:rsidP="006750DC">
      <w:pPr>
        <w:bidi/>
        <w:spacing w:after="0" w:line="240" w:lineRule="auto"/>
        <w:jc w:val="both"/>
        <w:rPr>
          <w:rFonts w:ascii="Simplified Arabic" w:hAnsi="Simplified Arabic" w:cs="Simplified Arabic"/>
          <w:sz w:val="28"/>
          <w:rtl/>
        </w:rPr>
      </w:pPr>
      <w:r w:rsidRPr="006750DC">
        <w:rPr>
          <w:rFonts w:ascii="Simplified Arabic" w:hAnsi="Simplified Arabic" w:cs="Simplified Arabic"/>
          <w:sz w:val="28"/>
        </w:rPr>
        <w:tab/>
      </w:r>
      <w:r w:rsidRPr="006750DC">
        <w:rPr>
          <w:rFonts w:ascii="Simplified Arabic" w:hAnsi="Simplified Arabic" w:cs="Simplified Arabic"/>
          <w:sz w:val="28"/>
          <w:rtl/>
        </w:rPr>
        <w:t>تستعرض  هذه الدراسة الآليات القانونية التي كرسها المشرع الجزائري لاحتواء ظاهرة العنف الرياضي والتي أصبحت واقعا ملموسا في مجتمعنا  من خلال بيان مختلف التشريعات التي لها علاقة وطيدة بالممارسات الرياضية والتي قد تتخذ الطابع العنيف باستخدام القوة المفرطة وانتهاج سلوكيات يعاقب عليها القانون والذي أورد العديد من المواد خاصة في قانون العقوبات الجزائري في الجنايات والجنح المرتكبة ضد الأفراد  والأموال وكذا الممتلكات العامة والخاصة بالإضافة إلى جملة من النصوص التشريعية التي حاول  من خلالها المشرع الجزائري الحد من تفشي ظاهرة العنف الرياضي باعتماده آليات قانونية وقائية تضمن الحماية في التظاهرات ومختلف الأنشطة الرياضية في الوسط المجتمعي</w:t>
      </w:r>
      <w:r w:rsidRPr="006750DC">
        <w:rPr>
          <w:rFonts w:ascii="Simplified Arabic" w:hAnsi="Simplified Arabic" w:cs="Simplified Arabic"/>
          <w:sz w:val="28"/>
        </w:rPr>
        <w:t xml:space="preserve"> .</w:t>
      </w:r>
    </w:p>
    <w:p w:rsidR="006750DC" w:rsidRPr="006750DC" w:rsidRDefault="006750DC" w:rsidP="006750DC">
      <w:pPr>
        <w:bidi/>
        <w:spacing w:after="0" w:line="240" w:lineRule="auto"/>
        <w:jc w:val="both"/>
        <w:rPr>
          <w:rFonts w:ascii="Simplified Arabic" w:hAnsi="Simplified Arabic" w:cs="Simplified Arabic"/>
          <w:sz w:val="28"/>
          <w:rtl/>
        </w:rPr>
      </w:pPr>
      <w:r w:rsidRPr="006750DC">
        <w:rPr>
          <w:rFonts w:ascii="Simplified Arabic" w:hAnsi="Simplified Arabic" w:cs="Simplified Arabic"/>
          <w:sz w:val="28"/>
          <w:rtl/>
        </w:rPr>
        <w:t>الكلمات المفتاحية: التشريع الرياضي ، قانون العقوبات ، الآليات القانونية ، العنف الرياضي ، الآليات الوقائية.</w:t>
      </w:r>
    </w:p>
    <w:p w:rsidR="004C4854" w:rsidRPr="009C5736" w:rsidRDefault="004C4854" w:rsidP="009C5736">
      <w:pPr>
        <w:bidi/>
        <w:spacing w:after="0" w:line="240" w:lineRule="auto"/>
        <w:jc w:val="center"/>
        <w:rPr>
          <w:rFonts w:ascii="Simplified Arabic" w:eastAsia="Times New Roman" w:hAnsi="Simplified Arabic"/>
          <w:sz w:val="28"/>
          <w:rtl/>
          <w:lang w:val="en-US" w:bidi="ar-DZ"/>
        </w:rPr>
      </w:pPr>
      <w:r>
        <w:rPr>
          <w:sz w:val="28"/>
          <w:rtl/>
        </w:rPr>
        <w:t xml:space="preserve">       </w:t>
      </w:r>
      <w:r>
        <w:rPr>
          <w:rFonts w:cs="Simplified Arabic"/>
          <w:sz w:val="24"/>
          <w:szCs w:val="24"/>
          <w:lang w:val="en-US"/>
        </w:rPr>
        <w:tab/>
      </w:r>
      <w:r>
        <w:rPr>
          <w:rFonts w:cs="Simplified Arabic"/>
          <w:sz w:val="28"/>
          <w:szCs w:val="28"/>
          <w:rtl/>
          <w:lang w:val="en-US" w:bidi="ar-DZ"/>
        </w:rPr>
        <w:t xml:space="preserve"> </w:t>
      </w:r>
    </w:p>
    <w:p w:rsidR="004C4854" w:rsidRDefault="004C4854" w:rsidP="004C4854">
      <w:pPr>
        <w:pStyle w:val="Resum"/>
        <w:bidi w:val="0"/>
        <w:spacing w:before="180" w:after="180"/>
        <w:ind w:firstLine="567"/>
        <w:jc w:val="both"/>
        <w:rPr>
          <w:rFonts w:ascii="Times New Roman" w:hAnsi="Times New Roman" w:cs="Times New Roman"/>
          <w:rtl/>
          <w:lang w:val="en-US"/>
        </w:rPr>
      </w:pPr>
      <w:r>
        <w:rPr>
          <w:rFonts w:ascii="Times New Roman" w:hAnsi="Times New Roman" w:cs="Times New Roman"/>
          <w:lang w:val="en-US"/>
        </w:rPr>
        <w:t xml:space="preserve">Abstract: </w:t>
      </w:r>
      <w:r>
        <w:rPr>
          <w:rFonts w:ascii="Times New Roman" w:eastAsia="Calibri" w:hAnsi="Times New Roman" w:cs="Times New Roman"/>
          <w:b w:val="0"/>
          <w:bCs w:val="0"/>
          <w:lang w:val="en-US"/>
        </w:rPr>
        <w:t>This study reviews the legal mechanisms established by the Algerian legislator to contain the phenomenon of sports violence, which has become a reality in our society through the statement of various legislations that have a strong relationship with sports practices which may take violent character using excessive force and the conduct of punishable behavior. The Algerian penal code in crimes and misdemeanors committed against individuals and funds as well as public and private property, as well as a number of legislative texts in which the Algerian legislator attempted to limit the spread of the phenomenon of sports violence by adopting it Legal mechanisms to ensure preventive protection</w:t>
      </w:r>
      <w:r>
        <w:rPr>
          <w:rFonts w:ascii="Times New Roman" w:eastAsia="Calibri" w:hAnsi="Times New Roman" w:cs="Times New Roman"/>
          <w:lang w:val="en-US"/>
        </w:rPr>
        <w:t xml:space="preserve"> </w:t>
      </w:r>
      <w:r>
        <w:rPr>
          <w:rFonts w:ascii="Times New Roman" w:eastAsia="Calibri" w:hAnsi="Times New Roman" w:cs="Times New Roman"/>
          <w:b w:val="0"/>
          <w:bCs w:val="0"/>
          <w:lang w:val="en-US"/>
        </w:rPr>
        <w:t>in the demonstrations and various sports activities in the community center</w:t>
      </w:r>
      <w:r>
        <w:rPr>
          <w:rFonts w:ascii="Times New Roman" w:hAnsi="Times New Roman" w:cs="Times New Roman"/>
          <w:b w:val="0"/>
          <w:bCs w:val="0"/>
          <w:lang w:val="en-US"/>
        </w:rPr>
        <w:t xml:space="preserve">. </w:t>
      </w:r>
    </w:p>
    <w:p w:rsidR="004C4854" w:rsidRPr="006750DC" w:rsidRDefault="004C4854" w:rsidP="006750DC">
      <w:pPr>
        <w:pStyle w:val="Resum"/>
        <w:bidi w:val="0"/>
        <w:spacing w:before="180" w:after="180"/>
        <w:ind w:firstLine="567"/>
        <w:jc w:val="both"/>
        <w:rPr>
          <w:rFonts w:ascii="Times New Roman" w:hAnsi="Times New Roman" w:cs="Rateb lotusb22"/>
          <w:b w:val="0"/>
          <w:bCs w:val="0"/>
          <w:szCs w:val="28"/>
          <w:rtl/>
          <w:lang w:val="en-US" w:bidi="ar-DZ"/>
        </w:rPr>
      </w:pPr>
      <w:r>
        <w:rPr>
          <w:rFonts w:ascii="Times New Roman" w:hAnsi="Times New Roman" w:cs="Times New Roman"/>
          <w:lang w:val="en-US"/>
        </w:rPr>
        <w:t>Keywords:</w:t>
      </w:r>
      <w:r>
        <w:rPr>
          <w:rFonts w:ascii="Times New Roman" w:hAnsi="Times New Roman" w:cs="Times New Roman"/>
          <w:b w:val="0"/>
          <w:bCs w:val="0"/>
          <w:lang w:val="en-US"/>
        </w:rPr>
        <w:t xml:space="preserve"> </w:t>
      </w:r>
      <w:r>
        <w:rPr>
          <w:rFonts w:ascii="Times New Roman" w:eastAsia="Calibri" w:hAnsi="Times New Roman" w:cs="Times New Roman"/>
          <w:b w:val="0"/>
          <w:bCs w:val="0"/>
          <w:lang w:val="en-US"/>
        </w:rPr>
        <w:t>sport legislation</w:t>
      </w:r>
      <w:r>
        <w:rPr>
          <w:rFonts w:ascii="Times New Roman" w:hAnsi="Times New Roman" w:cs="Times New Roman"/>
          <w:b w:val="0"/>
          <w:bCs w:val="0"/>
          <w:lang w:val="en-US"/>
        </w:rPr>
        <w:t xml:space="preserve"> ; </w:t>
      </w:r>
      <w:r>
        <w:rPr>
          <w:rFonts w:ascii="Times New Roman" w:eastAsia="Calibri" w:hAnsi="Times New Roman" w:cs="Times New Roman"/>
          <w:b w:val="0"/>
          <w:bCs w:val="0"/>
          <w:lang w:val="en-US"/>
        </w:rPr>
        <w:t>penal code</w:t>
      </w:r>
      <w:r>
        <w:rPr>
          <w:rFonts w:ascii="Times New Roman" w:hAnsi="Times New Roman" w:cs="Times New Roman"/>
          <w:b w:val="0"/>
          <w:bCs w:val="0"/>
          <w:lang w:val="en-US"/>
        </w:rPr>
        <w:t xml:space="preserve"> ; </w:t>
      </w:r>
      <w:r>
        <w:rPr>
          <w:rFonts w:ascii="Times New Roman" w:eastAsia="Calibri" w:hAnsi="Times New Roman" w:cs="Times New Roman"/>
          <w:b w:val="0"/>
          <w:bCs w:val="0"/>
          <w:lang w:val="en-US"/>
        </w:rPr>
        <w:t>legal mechanisms</w:t>
      </w:r>
      <w:r>
        <w:rPr>
          <w:rFonts w:ascii="Times New Roman" w:hAnsi="Times New Roman" w:cs="Times New Roman"/>
          <w:b w:val="0"/>
          <w:bCs w:val="0"/>
          <w:lang w:val="en-US"/>
        </w:rPr>
        <w:t xml:space="preserve"> ; </w:t>
      </w:r>
      <w:r>
        <w:rPr>
          <w:rFonts w:ascii="Times New Roman" w:eastAsia="Calibri" w:hAnsi="Times New Roman" w:cs="Times New Roman"/>
          <w:b w:val="0"/>
          <w:bCs w:val="0"/>
          <w:lang w:val="en-US"/>
        </w:rPr>
        <w:t>sports violence</w:t>
      </w:r>
      <w:r>
        <w:rPr>
          <w:rFonts w:ascii="Times New Roman" w:hAnsi="Times New Roman" w:cs="Times New Roman"/>
          <w:b w:val="0"/>
          <w:bCs w:val="0"/>
          <w:lang w:val="en-US"/>
        </w:rPr>
        <w:t> ; preventive mechanisms .</w:t>
      </w:r>
    </w:p>
    <w:p w:rsidR="004C4854" w:rsidRPr="009C5736" w:rsidRDefault="004C4854" w:rsidP="009C5736">
      <w:pPr>
        <w:bidi/>
        <w:spacing w:after="0" w:line="240" w:lineRule="auto"/>
        <w:rPr>
          <w:rFonts w:ascii="Traditional Arabic" w:eastAsia="Traditional Arabic" w:hAnsi="Traditional Arabic" w:cs="Traditional Arabic"/>
          <w:b/>
          <w:sz w:val="28"/>
          <w:szCs w:val="28"/>
          <w:rtl/>
        </w:rPr>
      </w:pPr>
      <w:r w:rsidRPr="009C5736">
        <w:rPr>
          <w:rFonts w:ascii="Traditional Arabic" w:eastAsia="Traditional Arabic" w:hAnsi="Traditional Arabic" w:cs="Traditional Arabic"/>
          <w:b/>
          <w:bCs/>
          <w:sz w:val="28"/>
          <w:szCs w:val="28"/>
          <w:rtl/>
        </w:rPr>
        <w:t xml:space="preserve">مقدمة </w:t>
      </w:r>
      <w:r w:rsidRPr="009C5736">
        <w:rPr>
          <w:rFonts w:ascii="Traditional Arabic" w:eastAsia="Traditional Arabic" w:hAnsi="Traditional Arabic" w:cs="Traditional Arabic"/>
          <w:b/>
          <w:sz w:val="28"/>
          <w:szCs w:val="28"/>
        </w:rPr>
        <w:t>:</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Pr>
      </w:pPr>
      <w:r w:rsidRPr="009C5736">
        <w:rPr>
          <w:rFonts w:ascii="Traditional Arabic" w:eastAsia="Traditional Arabic" w:hAnsi="Traditional Arabic" w:cs="Traditional Arabic"/>
          <w:sz w:val="28"/>
          <w:szCs w:val="28"/>
        </w:rPr>
        <w:tab/>
      </w:r>
      <w:r w:rsidRPr="009C5736">
        <w:rPr>
          <w:rFonts w:ascii="Traditional Arabic" w:eastAsia="Traditional Arabic" w:hAnsi="Traditional Arabic" w:cs="Traditional Arabic"/>
          <w:sz w:val="28"/>
          <w:szCs w:val="28"/>
          <w:rtl/>
        </w:rPr>
        <w:t>إن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الباحثين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وعلى</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مختلف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الأصعدة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والمستويات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تناولوا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ظاهرة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بشكل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عام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لما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أهمية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بالغة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تستدعي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البحث</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السبل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والآليات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المحاربية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التي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تساعد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الحد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تفشيها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خاصة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الوسط</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المجتمعي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حيث</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توسع</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وانتشر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فهموم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ليرتبط</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اسمه</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بالمجال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ومختلف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الممارسات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والأنشطة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ولعل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ذلك</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راجع</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إلى</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الأنشطة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تستقطب</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فئات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الشعب</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مختلف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الأجناس</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والمستويات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وتكتر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فيها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النقاشات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والمشاحنات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ووجهات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النظر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المختلفة</w:t>
      </w:r>
      <w:r w:rsidRPr="009C5736">
        <w:rPr>
          <w:rFonts w:ascii="Traditional Arabic" w:eastAsia="Traditional Arabic" w:hAnsi="Traditional Arabic" w:cs="Traditional Arabic"/>
          <w:sz w:val="28"/>
          <w:szCs w:val="28"/>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Pr>
      </w:pPr>
      <w:r w:rsidRPr="009C5736">
        <w:rPr>
          <w:rFonts w:ascii="Traditional Arabic" w:eastAsia="Traditional Arabic" w:hAnsi="Traditional Arabic" w:cs="Traditional Arabic"/>
          <w:sz w:val="28"/>
          <w:szCs w:val="28"/>
        </w:rPr>
        <w:tab/>
        <w:t xml:space="preserve"> </w:t>
      </w:r>
      <w:r w:rsidRPr="009C5736">
        <w:rPr>
          <w:rFonts w:ascii="Traditional Arabic" w:eastAsia="Traditional Arabic" w:hAnsi="Traditional Arabic" w:cs="Traditional Arabic"/>
          <w:sz w:val="28"/>
          <w:szCs w:val="28"/>
          <w:rtl/>
        </w:rPr>
        <w:t>ولقد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عالج</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المشرع</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الجزائري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باعتباره</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يندرج</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ضمن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جرائم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بشكل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عام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باعتبار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أنها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جرائم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ماسة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بالإفراد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والممتلكات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باعتبارها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تأخذ</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وصف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الجنح</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أو</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الجنايات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وقرر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العديد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العقوبات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الرادعة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كما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حاول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أيضا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خلال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القانون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رقم</w:t>
      </w:r>
      <w:r w:rsidRPr="009C5736">
        <w:rPr>
          <w:rFonts w:ascii="Traditional Arabic" w:eastAsia="Traditional Arabic" w:hAnsi="Traditional Arabic" w:cs="Traditional Arabic"/>
          <w:sz w:val="28"/>
          <w:szCs w:val="28"/>
        </w:rPr>
        <w:t xml:space="preserve"> 13/05 </w:t>
      </w:r>
      <w:r w:rsidRPr="009C5736">
        <w:rPr>
          <w:rFonts w:ascii="Traditional Arabic" w:eastAsia="Traditional Arabic" w:hAnsi="Traditional Arabic" w:cs="Traditional Arabic"/>
          <w:sz w:val="28"/>
          <w:szCs w:val="28"/>
          <w:rtl/>
        </w:rPr>
        <w:t>المتعلق</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بتنظيم</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الأنشطة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البدنية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والرياضية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وتطوريها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أن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يضع</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جملة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هامة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الآليات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القانونية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للوقاية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مظاهر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تأطير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مجال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ممارسة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الأنشطة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وفق</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مرتكزات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قانونية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بالقدر</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الذي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يحقق</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الأهداف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المرجوة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منها</w:t>
      </w:r>
      <w:r w:rsidRPr="009C5736">
        <w:rPr>
          <w:rFonts w:ascii="Traditional Arabic" w:eastAsia="Traditional Arabic" w:hAnsi="Traditional Arabic" w:cs="Traditional Arabic"/>
          <w:sz w:val="28"/>
          <w:szCs w:val="28"/>
        </w:rPr>
        <w:t xml:space="preserve"> .</w:t>
      </w:r>
    </w:p>
    <w:p w:rsidR="004C4854" w:rsidRPr="009C5736" w:rsidRDefault="004C4854" w:rsidP="009C5736">
      <w:pPr>
        <w:bidi/>
        <w:spacing w:after="0" w:line="240" w:lineRule="auto"/>
        <w:jc w:val="both"/>
        <w:rPr>
          <w:rFonts w:ascii="Simplified Arabic" w:eastAsia="Simplified Arabic" w:hAnsi="Simplified Arabic" w:cs="Simplified Arabic"/>
          <w:sz w:val="28"/>
          <w:szCs w:val="28"/>
        </w:rPr>
      </w:pPr>
      <w:r w:rsidRPr="009C5736">
        <w:rPr>
          <w:rFonts w:ascii="Traditional Arabic" w:eastAsia="Traditional Arabic" w:hAnsi="Traditional Arabic" w:cs="Traditional Arabic"/>
          <w:sz w:val="28"/>
          <w:szCs w:val="28"/>
        </w:rPr>
        <w:t xml:space="preserve"> </w:t>
      </w:r>
      <w:r w:rsidRPr="009C5736">
        <w:rPr>
          <w:rStyle w:val="apple-style-span"/>
          <w:rFonts w:ascii="Traditional Arabic" w:eastAsia="Times New Roman" w:hAnsi="Traditional Arabic" w:cs="Traditional Arabic"/>
          <w:b/>
          <w:bCs/>
          <w:sz w:val="28"/>
          <w:szCs w:val="28"/>
          <w:rtl/>
        </w:rPr>
        <w:t>1- مشكلة الدراسة</w:t>
      </w:r>
      <w:r w:rsidRPr="009C5736">
        <w:rPr>
          <w:rStyle w:val="apple-style-span"/>
          <w:rFonts w:ascii="Traditional Arabic" w:hAnsi="Traditional Arabic" w:cs="Traditional Arabic"/>
          <w:b/>
          <w:bCs/>
          <w:sz w:val="28"/>
          <w:szCs w:val="28"/>
          <w:rtl/>
        </w:rPr>
        <w:t xml:space="preserve"> : </w:t>
      </w:r>
      <w:r w:rsidRPr="009C5736">
        <w:rPr>
          <w:rStyle w:val="apple-style-span"/>
          <w:rFonts w:ascii="Traditional Arabic" w:eastAsia="Times New Roman" w:hAnsi="Traditional Arabic" w:cs="Traditional Arabic"/>
          <w:b/>
          <w:bCs/>
          <w:sz w:val="28"/>
          <w:szCs w:val="28"/>
          <w:rtl/>
        </w:rPr>
        <w:t xml:space="preserve"> </w:t>
      </w:r>
      <w:r w:rsidRPr="009C5736">
        <w:rPr>
          <w:rFonts w:ascii="Traditional Arabic" w:eastAsia="Traditional Arabic" w:hAnsi="Traditional Arabic" w:cs="Traditional Arabic"/>
          <w:sz w:val="28"/>
          <w:szCs w:val="28"/>
          <w:rtl/>
        </w:rPr>
        <w:t>ما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هي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الآليات</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القانونية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التي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اعتمدها</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المشرع</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الجزائري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للحد</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تفشي</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ظاهرة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العنف</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الرياضي؟</w:t>
      </w:r>
      <w:r w:rsidRPr="009C5736">
        <w:rPr>
          <w:rFonts w:ascii="Traditional Arabic" w:eastAsia="Traditional Arabic" w:hAnsi="Traditional Arabic" w:cs="Traditional Arabic"/>
          <w:sz w:val="28"/>
          <w:szCs w:val="28"/>
        </w:rPr>
        <w:t xml:space="preserve"> </w:t>
      </w:r>
      <w:r w:rsidRPr="009C5736">
        <w:rPr>
          <w:rFonts w:ascii="Simplified Arabic" w:eastAsia="Simplified Arabic" w:hAnsi="Simplified Arabic"/>
          <w:sz w:val="28"/>
          <w:szCs w:val="28"/>
        </w:rPr>
        <w:t>.</w:t>
      </w:r>
    </w:p>
    <w:p w:rsidR="004C4854" w:rsidRPr="009C5736" w:rsidRDefault="004C4854" w:rsidP="009C5736">
      <w:pPr>
        <w:bidi/>
        <w:spacing w:after="0" w:line="240" w:lineRule="auto"/>
        <w:jc w:val="lowKashida"/>
        <w:rPr>
          <w:rFonts w:ascii="Traditional Arabic" w:eastAsia="Times New Roman" w:hAnsi="Traditional Arabic" w:cs="Traditional Arabic"/>
          <w:sz w:val="28"/>
          <w:szCs w:val="28"/>
        </w:rPr>
      </w:pPr>
      <w:r w:rsidRPr="009C5736">
        <w:rPr>
          <w:rStyle w:val="apple-style-span"/>
          <w:rFonts w:ascii="Traditional Arabic" w:hAnsi="Traditional Arabic" w:cs="Traditional Arabic"/>
          <w:sz w:val="28"/>
          <w:szCs w:val="28"/>
          <w:rtl/>
        </w:rPr>
        <w:t>2</w:t>
      </w:r>
      <w:r w:rsidRPr="009C5736">
        <w:rPr>
          <w:rStyle w:val="apple-style-span"/>
          <w:rFonts w:ascii="Traditional Arabic" w:eastAsia="Times New Roman" w:hAnsi="Traditional Arabic" w:cs="Traditional Arabic"/>
          <w:b/>
          <w:bCs/>
          <w:sz w:val="28"/>
          <w:szCs w:val="28"/>
          <w:rtl/>
        </w:rPr>
        <w:t>- أهمية الدراسة:</w:t>
      </w:r>
      <w:r w:rsidRPr="009C5736">
        <w:rPr>
          <w:rStyle w:val="apple-style-span"/>
          <w:rFonts w:ascii="Traditional Arabic" w:hAnsi="Traditional Arabic" w:cs="Traditional Arabic"/>
          <w:sz w:val="28"/>
          <w:szCs w:val="28"/>
          <w:rtl/>
        </w:rPr>
        <w:t xml:space="preserve"> تكتسي هذه الدراسة أهمية بالغة تكمن في إيضاح الأساليب القانونية التي من شانها الحد من جرائم العنف على المستوى الرياضي ، وذلك عبر الإلمام بمختلف النصوص التي تعالج بصورة مباشرة مظاهر وصور العنف الرياضي ، قصد بيان الحماية القانونية التي منحها المشرع للممارسة النشاطات الرياضية لتؤدي هذه الأخيرة الدور الأساسي المنوط لها وهو إرساء القيم الأخلاقية والحفظ الأمن المجتمعي ، حيث كان لازما كشف الستار والغموض الذي يعتري هذه النصوص، وبيان مدى تطبيقها على ارض الواقع ، باعتبار أن النصوص القانونية    هي المؤطر التي يؤدي تطبيقها لا محالة إلى رقي النشاطات الرياضية وازدهارها على النحو  المرجو منها، لدى ووفقا لتلك الأهمية ارتأينا معالجة </w:t>
      </w:r>
      <w:r w:rsidRPr="009C5736">
        <w:rPr>
          <w:rFonts w:ascii="Traditional Arabic" w:eastAsia="Traditional Arabic" w:hAnsi="Traditional Arabic" w:cs="Traditional Arabic"/>
          <w:sz w:val="28"/>
          <w:szCs w:val="28"/>
          <w:rtl/>
        </w:rPr>
        <w:t>الإشكالية</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 xml:space="preserve"> المقترحة من</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خلال</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النقاط</w:t>
      </w:r>
      <w:r w:rsidRPr="009C5736">
        <w:rPr>
          <w:rFonts w:ascii="Traditional Arabic" w:eastAsia="Traditional Arabic" w:hAnsi="Traditional Arabic" w:cs="Traditional Arabic"/>
          <w:sz w:val="28"/>
          <w:szCs w:val="28"/>
        </w:rPr>
        <w:t xml:space="preserve"> </w:t>
      </w:r>
      <w:r w:rsidRPr="009C5736">
        <w:rPr>
          <w:rFonts w:ascii="Traditional Arabic" w:eastAsia="Traditional Arabic" w:hAnsi="Traditional Arabic" w:cs="Traditional Arabic"/>
          <w:sz w:val="28"/>
          <w:szCs w:val="28"/>
          <w:rtl/>
        </w:rPr>
        <w:t>التالية</w:t>
      </w:r>
      <w:r w:rsidRPr="009C5736">
        <w:rPr>
          <w:rFonts w:ascii="Traditional Arabic" w:eastAsia="Traditional Arabic" w:hAnsi="Traditional Arabic" w:cs="Traditional Arabic"/>
          <w:sz w:val="28"/>
          <w:szCs w:val="28"/>
        </w:rPr>
        <w:t xml:space="preserve"> :</w:t>
      </w:r>
      <w:r w:rsidRPr="009C5736">
        <w:rPr>
          <w:rStyle w:val="apple-style-span"/>
          <w:rFonts w:ascii="Traditional Arabic" w:hAnsi="Traditional Arabic" w:cs="Traditional Arabic"/>
          <w:sz w:val="28"/>
          <w:szCs w:val="28"/>
          <w:rtl/>
        </w:rPr>
        <w:t>.</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 xml:space="preserve">3- </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مفهوم العنف الرياضي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Pr>
      </w:pPr>
      <w:r w:rsidRPr="009C5736">
        <w:rPr>
          <w:rFonts w:ascii="Traditional Arabic" w:eastAsia="Traditional Arabic" w:hAnsi="Traditional Arabic" w:cs="Traditional Arabic"/>
          <w:sz w:val="28"/>
          <w:szCs w:val="28"/>
          <w:rtl/>
        </w:rPr>
        <w:tab/>
        <w:t>قبل الولوج إلى صلب هذه الدراسة ارتأينا تعريف العنف من الجانب اللغوي والاصطلاحي ، تم بيان الصور والمظاهر التي يتخذها داخل المنشئات الرياضية أو أثناء ممارسة النشاط الرياضي.</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lang w:bidi="ar-DZ"/>
        </w:rPr>
      </w:pPr>
      <w:r w:rsidRPr="009C5736">
        <w:rPr>
          <w:rFonts w:ascii="Traditional Arabic" w:eastAsia="Traditional Arabic" w:hAnsi="Traditional Arabic" w:cs="Traditional Arabic"/>
          <w:b/>
          <w:bCs/>
          <w:sz w:val="28"/>
          <w:szCs w:val="28"/>
          <w:rtl/>
          <w:lang w:bidi="ar-DZ"/>
        </w:rPr>
        <w:t>3-1 - تعريف العنف الرياضي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lang w:bidi="ar-DZ"/>
        </w:rPr>
      </w:pPr>
      <w:r w:rsidRPr="009C5736">
        <w:rPr>
          <w:rFonts w:ascii="Traditional Arabic" w:hAnsi="Traditional Arabic" w:cs="Traditional Arabic"/>
          <w:sz w:val="28"/>
          <w:szCs w:val="28"/>
          <w:rtl/>
        </w:rPr>
        <w:tab/>
        <w:t>يعرف العنف في اللغة انه اشتق من الكلمة اللاتينية</w:t>
      </w:r>
      <w:r w:rsidRPr="009C5736">
        <w:rPr>
          <w:rFonts w:ascii="Traditional Arabic" w:hAnsi="Traditional Arabic" w:cs="Traditional Arabic"/>
          <w:sz w:val="28"/>
          <w:szCs w:val="28"/>
        </w:rPr>
        <w:t xml:space="preserve"> violencia </w:t>
      </w:r>
      <w:r w:rsidRPr="009C5736">
        <w:rPr>
          <w:rFonts w:ascii="Traditional Arabic" w:hAnsi="Traditional Arabic" w:cs="Traditional Arabic"/>
          <w:sz w:val="28"/>
          <w:szCs w:val="28"/>
          <w:rtl/>
        </w:rPr>
        <w:t xml:space="preserve">،بمعنى القوة وكلمـة يعنـف بمعنى يحمل، وعلى ذلك فان الكلمـة في مفهومهـا العام تعني حمل القوة اتجـاه شيء ما أو شخص ما أو آخرين </w:t>
      </w:r>
      <w:r w:rsidRPr="009C5736">
        <w:rPr>
          <w:rFonts w:ascii="Traditional Arabic" w:hAnsi="Traditional Arabic" w:cs="Traditional Arabic"/>
          <w:sz w:val="28"/>
          <w:szCs w:val="28"/>
        </w:rPr>
        <w:t xml:space="preserve"> </w:t>
      </w:r>
      <w:r w:rsidRPr="009C5736">
        <w:rPr>
          <w:rFonts w:ascii="Traditional Arabic" w:hAnsi="Traditional Arabic" w:cs="Traditional Arabic"/>
          <w:sz w:val="28"/>
          <w:szCs w:val="28"/>
          <w:rtl/>
        </w:rPr>
        <w:t>وكلمة عنف في اللغة العربية من جذر عنف، وهو خرق الأمر وقلة الرفق به، وهو عنيف إذا لم يكـون رفيقا في أمره،   وفـي الحديث الشريف ً إن الله يعطي على الرفـق مالا يعطي على العنف وعنف به وعليه عنفا وعنافة: اتخذ     بشدة وقسوة</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noProof/>
          <w:sz w:val="28"/>
          <w:szCs w:val="28"/>
          <w:rtl/>
          <w:lang w:bidi="ar-DZ"/>
        </w:rPr>
        <w:t xml:space="preserve"> (درقية، 2013 ص 226)</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rPr>
      </w:pPr>
      <w:r w:rsidRPr="009C5736">
        <w:rPr>
          <w:rFonts w:ascii="Traditional Arabic" w:hAnsi="Traditional Arabic" w:cs="Traditional Arabic"/>
          <w:sz w:val="28"/>
          <w:szCs w:val="28"/>
          <w:rtl/>
        </w:rPr>
        <w:tab/>
        <w:t>أما التعريف الاصطلاحي للعنف الرياضي يعرف على انه</w:t>
      </w:r>
      <w:r w:rsidRPr="009C5736">
        <w:rPr>
          <w:sz w:val="28"/>
          <w:szCs w:val="28"/>
          <w:rtl/>
        </w:rPr>
        <w:t xml:space="preserve"> </w:t>
      </w:r>
      <w:r w:rsidRPr="009C5736">
        <w:rPr>
          <w:rFonts w:ascii="Traditional Arabic" w:eastAsia="Traditional Arabic" w:hAnsi="Traditional Arabic" w:cs="Traditional Arabic"/>
          <w:sz w:val="28"/>
          <w:szCs w:val="28"/>
          <w:rtl/>
        </w:rPr>
        <w:t>ذلك السلوك العدواني يوجه الفرد فيه عدوانيته نحو الآخرين والمشاءات والممتلكات الفردية والحكومية على سواء إما بإطلاق الألفاظ البذيئة أو الاستهجان أو السخرية أو التخريب وتدمير الممتلكات ، كما يعرف أيضا على انه مجموعة من الأنماط السلوكية العنيفة التي قد تصدر عن فرد أو جماعة تحت ظروف معينة وتتصف بأنها خارجة عن السلوك العام .</w:t>
      </w:r>
      <w:r w:rsidRPr="009C5736">
        <w:rPr>
          <w:rFonts w:ascii="Traditional Arabic" w:eastAsia="Traditional Arabic" w:hAnsi="Traditional Arabic" w:cs="Traditional Arabic"/>
          <w:noProof/>
          <w:sz w:val="28"/>
          <w:szCs w:val="28"/>
          <w:rtl/>
          <w:lang w:bidi="ar-DZ"/>
        </w:rPr>
        <w:t>(بوجوراف، 2013/2014 ص 05)</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val="en-US"/>
        </w:rPr>
      </w:pPr>
      <w:r w:rsidRPr="009C5736">
        <w:rPr>
          <w:rFonts w:ascii="Traditional Arabic" w:eastAsia="Traditional Arabic" w:hAnsi="Traditional Arabic" w:cs="Traditional Arabic"/>
          <w:sz w:val="28"/>
          <w:szCs w:val="28"/>
          <w:rtl/>
        </w:rPr>
        <w:t xml:space="preserve">     وبالرجوع إلى القانون رقم 13/05 نجد أن المشرع الجزائري لم يعطنا تعريفا واضحا مفهوم العنف الرياضي ولم يحدد الأفعال بدقة والتي يمكننا أن نطلق عليها أعمال عنف رياضية غير انه اعتبرها من الأفعال الإجرامية التي تندرج ضم القانون العقابي  الجزائري  والتي أدرجها المشرع الجزائري ضمن أعمال العنف العمدية.</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rPr>
        <w:tab/>
        <w:t xml:space="preserve">وعلى العموم فان العنف الرياضي هو ذلك العنف المرتكب بمناسبة الأنشطة الرياضية أو أثناء القيام بها داخل المنشات الرياضية  </w:t>
      </w:r>
      <w:r w:rsidRPr="009C5736">
        <w:rPr>
          <w:rFonts w:ascii="Traditional Arabic" w:hAnsi="Traditional Arabic" w:cs="Traditional Arabic"/>
          <w:sz w:val="28"/>
          <w:szCs w:val="28"/>
          <w:rtl/>
        </w:rPr>
        <w:t>باعتبار المنشآت الرياضية على اختلافها أشكالها و ما تقدمه من خدمات ضمن المرفق العام، فإنها هي الفضاء المكاني الذي يتم فيه ارتكاب أقوال و أفعال تصنف ضمن خانة العنف الرياضي</w:t>
      </w:r>
      <w:r w:rsidRPr="009C5736">
        <w:rPr>
          <w:rFonts w:ascii="Traditional Arabic" w:eastAsia="Traditional Arabic" w:hAnsi="Traditional Arabic" w:cs="Traditional Arabic"/>
          <w:noProof/>
          <w:sz w:val="28"/>
          <w:szCs w:val="28"/>
          <w:rtl/>
          <w:lang w:bidi="ar-DZ"/>
        </w:rPr>
        <w:t xml:space="preserve">  (كربوعة، 2018)</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lang w:bidi="ar-DZ"/>
        </w:rPr>
        <w:t xml:space="preserve">3-2 - </w:t>
      </w:r>
      <w:r w:rsidRPr="009C5736">
        <w:rPr>
          <w:rFonts w:ascii="Traditional Arabic" w:eastAsia="Traditional Arabic" w:hAnsi="Traditional Arabic" w:cs="Traditional Arabic"/>
          <w:b/>
          <w:bCs/>
          <w:sz w:val="28"/>
          <w:szCs w:val="28"/>
          <w:rtl/>
        </w:rPr>
        <w:t>صور وأشكال العنف الرياضي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lang w:bidi="ar-DZ"/>
        </w:rPr>
        <w:tab/>
        <w:t>يتخذ العنف الرياضي صورتين أساسيتين أولا العنف ضد الأفراد وثانيا  والعنف ضد الممتلكات والأموال</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lang w:bidi="ar-DZ"/>
        </w:rPr>
      </w:pPr>
      <w:r w:rsidRPr="009C5736">
        <w:rPr>
          <w:rFonts w:ascii="Traditional Arabic" w:eastAsia="Traditional Arabic" w:hAnsi="Traditional Arabic" w:cs="Traditional Arabic"/>
          <w:b/>
          <w:bCs/>
          <w:sz w:val="28"/>
          <w:szCs w:val="28"/>
          <w:rtl/>
          <w:lang w:bidi="ar-DZ"/>
        </w:rPr>
        <w:t>3-2-1-العنف ضد الأفراد</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hAnsi="Traditional Arabic" w:cs="Traditional Arabic"/>
          <w:sz w:val="28"/>
          <w:szCs w:val="28"/>
          <w:rtl/>
        </w:rPr>
        <w:tab/>
        <w:t xml:space="preserve">هو تلك الأفعال والسلوكيات المادية التي تشكل جرائم تستهدف المساس بسلامة الجسم، سواء باستخدام الأسلحة أو بدونها، إذ يكون ضحاياها من اللاعبين أو الحكام أو </w:t>
      </w:r>
      <w:r w:rsidRPr="009C5736">
        <w:rPr>
          <w:rFonts w:ascii="Traditional Arabic" w:hAnsi="Traditional Arabic" w:cs="Traditional Arabic"/>
          <w:sz w:val="28"/>
          <w:szCs w:val="28"/>
        </w:rPr>
        <w:t xml:space="preserve"> </w:t>
      </w:r>
      <w:r w:rsidRPr="009C5736">
        <w:rPr>
          <w:rFonts w:ascii="Traditional Arabic" w:hAnsi="Traditional Arabic" w:cs="Traditional Arabic"/>
          <w:sz w:val="28"/>
          <w:szCs w:val="28"/>
          <w:rtl/>
        </w:rPr>
        <w:t>المسيرين أو الأنصار</w:t>
      </w:r>
      <w:r w:rsidRPr="009C5736">
        <w:rPr>
          <w:rFonts w:ascii="Traditional Arabic" w:eastAsia="Traditional Arabic" w:hAnsi="Traditional Arabic" w:cs="Traditional Arabic"/>
          <w:sz w:val="28"/>
          <w:szCs w:val="28"/>
          <w:rtl/>
          <w:lang w:bidi="ar-DZ"/>
        </w:rPr>
        <w:t xml:space="preserve"> ، وهذه الاعتداءات الجسدية تودي إلى الجرح أو الإعاقة كما  قد تفضي إلى الموت في بعض الأحيان </w:t>
      </w:r>
      <w:r w:rsidRPr="009C5736">
        <w:rPr>
          <w:rFonts w:ascii="Traditional Arabic" w:eastAsia="Traditional Arabic" w:hAnsi="Traditional Arabic" w:cs="Traditional Arabic"/>
          <w:noProof/>
          <w:sz w:val="28"/>
          <w:szCs w:val="28"/>
          <w:rtl/>
          <w:lang w:bidi="ar-DZ"/>
        </w:rPr>
        <w:t>(بوجوراف، 2013/2014 ص 14)</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lang w:bidi="ar-DZ"/>
        </w:rPr>
        <w:tab/>
        <w:t xml:space="preserve">وقد يتخذ العنف المرتكب ضد الأشخاص صورا أخرى كترديد الشعارات وسب والشتم  وهي من بين المظاهر الأولى التي اتخذها العنف الرياضي الجزائري في فترة التسعينيات من القرن الماضي لتصل إلى ما هي عليه        الآن </w:t>
      </w:r>
      <w:r w:rsidRPr="009C5736">
        <w:rPr>
          <w:rFonts w:ascii="Traditional Arabic" w:eastAsia="Traditional Arabic" w:hAnsi="Traditional Arabic" w:cs="Traditional Arabic"/>
          <w:noProof/>
          <w:sz w:val="28"/>
          <w:szCs w:val="28"/>
          <w:rtl/>
          <w:lang w:bidi="ar-DZ"/>
        </w:rPr>
        <w:t xml:space="preserve"> (عواشرية درقية، 2013 ص </w:t>
      </w:r>
      <w:r w:rsidRPr="009C5736">
        <w:rPr>
          <w:rFonts w:ascii="Traditional Arabic" w:hAnsi="Traditional Arabic" w:cs="Traditional Arabic"/>
          <w:sz w:val="28"/>
          <w:szCs w:val="28"/>
          <w:rtl/>
          <w:lang w:bidi="ar-DZ"/>
        </w:rPr>
        <w:t>237</w:t>
      </w:r>
      <w:r w:rsidRPr="009C5736">
        <w:rPr>
          <w:rFonts w:ascii="Traditional Arabic" w:eastAsia="Traditional Arabic" w:hAnsi="Traditional Arabic" w:cs="Traditional Arabic"/>
          <w:noProof/>
          <w:sz w:val="28"/>
          <w:szCs w:val="28"/>
          <w:rtl/>
          <w:lang w:bidi="ar-DZ"/>
        </w:rPr>
        <w:t>)</w:t>
      </w:r>
      <w:r w:rsidRPr="009C5736">
        <w:rPr>
          <w:rFonts w:ascii="Traditional Arabic" w:eastAsia="Traditional Arabic" w:hAnsi="Traditional Arabic" w:cs="Traditional Arabic"/>
          <w:sz w:val="28"/>
          <w:szCs w:val="28"/>
          <w:rtl/>
          <w:lang w:bidi="ar-DZ"/>
        </w:rPr>
        <w:t>.</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lang w:bidi="ar-DZ"/>
        </w:rPr>
        <w:tab/>
        <w:t xml:space="preserve">وعلى العموم </w:t>
      </w:r>
      <w:r w:rsidRPr="009C5736">
        <w:rPr>
          <w:rFonts w:ascii="Traditional Arabic" w:hAnsi="Traditional Arabic" w:cs="Traditional Arabic"/>
          <w:sz w:val="28"/>
          <w:szCs w:val="28"/>
          <w:rtl/>
        </w:rPr>
        <w:t>نقصد بها ذلك السلوك المادي الصادر عن شخص ضد شخص آخر أو مجموعة من الأشخاص و الذي يتعارض مع القانون و المرتكب داخل المنشآت و الهياكل و المؤسسات الرياضية، فالفعل هو جوهر التجريم ولهذا قيل “لا جريمة دون فعل”، و الفعل يشمل أن يكون ايجابيا كما يمكن أن يكون سلبيا كما يشمل أن يكون ماديا مصحوب بفعل مادي كما قد يكون لفظيا شفهيا، فمن يأمره القانون بالعمل فيمتنع عن أدائه يكون قد خالف القانون مثله مثل من يأمره القانون بالامتناع عن الفعل فيفعله، ففي كلتا الحالتين يعتبر فعله مخالفا للقانون</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noProof/>
          <w:sz w:val="28"/>
          <w:szCs w:val="28"/>
          <w:rtl/>
          <w:lang w:bidi="ar-DZ"/>
        </w:rPr>
        <w:t xml:space="preserve"> (كربوعة، 2018)</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noProof/>
          <w:sz w:val="28"/>
          <w:szCs w:val="28"/>
          <w:rtl/>
          <w:lang w:bidi="ar-DZ"/>
        </w:rPr>
      </w:pPr>
      <w:r w:rsidRPr="009C5736">
        <w:rPr>
          <w:rFonts w:ascii="Traditional Arabic" w:eastAsia="Traditional Arabic" w:hAnsi="Traditional Arabic" w:cs="Traditional Arabic"/>
          <w:sz w:val="28"/>
          <w:szCs w:val="28"/>
          <w:rtl/>
          <w:lang w:bidi="ar-DZ"/>
        </w:rPr>
        <w:tab/>
        <w:t xml:space="preserve">ونذكر على سيل المثال ما أورده المشرع الجزائري على بعض هدي الأفعال ما جاءت به المادة 264 على أن    على أن أعمـــال العنف العمــــــدية تتمــــثل في كــــــل فعــــل يرتكــــبه شخــــص يسبب عمدا جروحــــا للغير أو ضــربة أو ارتكب  أي عمل آخر من أعمال العنف أو التعدي </w:t>
      </w:r>
      <w:r w:rsidRPr="009C5736">
        <w:rPr>
          <w:rFonts w:ascii="Traditional Arabic" w:eastAsia="Traditional Arabic" w:hAnsi="Traditional Arabic" w:cs="Traditional Arabic"/>
          <w:noProof/>
          <w:sz w:val="28"/>
          <w:szCs w:val="28"/>
          <w:rtl/>
          <w:lang w:bidi="ar-DZ"/>
        </w:rPr>
        <w:t xml:space="preserve"> (انظر المادة 264 من الأمر 66/155 المؤرخ في 18 صفر عام 1386 الموافق 8 يونيو 1966 المتضمن قانون العقوبات المعدل والمتمم )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lang w:bidi="ar-DZ"/>
        </w:rPr>
      </w:pPr>
      <w:r w:rsidRPr="009C5736">
        <w:rPr>
          <w:rFonts w:ascii="Traditional Arabic" w:eastAsia="Traditional Arabic" w:hAnsi="Traditional Arabic" w:cs="Traditional Arabic"/>
          <w:b/>
          <w:bCs/>
          <w:sz w:val="28"/>
          <w:szCs w:val="28"/>
          <w:rtl/>
          <w:lang w:bidi="ar-DZ"/>
        </w:rPr>
        <w:t>3-2-2- العنف ضد الممتلكات والأموال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lang w:bidi="ar-DZ"/>
        </w:rPr>
        <w:tab/>
        <w:t xml:space="preserve">يعد هذا النوع </w:t>
      </w:r>
      <w:r w:rsidRPr="009C5736">
        <w:rPr>
          <w:rFonts w:ascii="Traditional Arabic" w:hAnsi="Traditional Arabic" w:cs="Traditional Arabic"/>
          <w:sz w:val="28"/>
          <w:szCs w:val="28"/>
          <w:rtl/>
        </w:rPr>
        <w:t>أخطر مظاهر العنف المتحدة بمناسبة إحياء التظاهرات الرياضية أو ضمن منشاتها ، وله صور متعددة كإشعال الحرائق يف مدرجات الملعب ومرافقه، أو بالشوارع والميادين عند خروجهم. بالإضافة إلى  للجوئهم   إلى وضع العـــــوائق والإطارات المشتـــــعلة في الطرقات وغيرها وقد  تتخــــذ عمليات العنف شكل الهـــجوم على المؤسسات</w:t>
      </w:r>
      <w:r w:rsidRPr="009C5736">
        <w:rPr>
          <w:rFonts w:ascii="Traditional Arabic" w:eastAsia="Times New Roman" w:hAnsi="Traditional Arabic" w:cs="Traditional Arabic"/>
          <w:sz w:val="28"/>
          <w:szCs w:val="28"/>
          <w:rtl/>
          <w:lang w:val="en-US"/>
        </w:rPr>
        <w:t xml:space="preserve"> </w:t>
      </w:r>
      <w:r w:rsidRPr="009C5736">
        <w:rPr>
          <w:rFonts w:ascii="Traditional Arabic" w:hAnsi="Traditional Arabic" w:cs="Traditional Arabic"/>
          <w:sz w:val="28"/>
          <w:szCs w:val="28"/>
          <w:rtl/>
        </w:rPr>
        <w:t>الحكومية و الوطنية والخاصة</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noProof/>
          <w:sz w:val="28"/>
          <w:szCs w:val="28"/>
          <w:rtl/>
          <w:lang w:bidi="ar-DZ"/>
        </w:rPr>
        <w:t xml:space="preserve"> (عواشرية درقية، 2013 ص</w:t>
      </w:r>
      <w:r w:rsidRPr="009C5736">
        <w:rPr>
          <w:rFonts w:ascii="Traditional Arabic" w:hAnsi="Traditional Arabic" w:cs="Traditional Arabic"/>
          <w:sz w:val="28"/>
          <w:szCs w:val="28"/>
          <w:rtl/>
          <w:lang w:bidi="ar-DZ"/>
        </w:rPr>
        <w:t xml:space="preserve"> 237</w:t>
      </w:r>
      <w:r w:rsidRPr="009C5736">
        <w:rPr>
          <w:rFonts w:ascii="Traditional Arabic" w:eastAsia="Traditional Arabic" w:hAnsi="Traditional Arabic" w:cs="Traditional Arabic"/>
          <w:noProof/>
          <w:sz w:val="28"/>
          <w:szCs w:val="28"/>
          <w:rtl/>
          <w:lang w:bidi="ar-DZ"/>
        </w:rPr>
        <w:t>)</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rPr>
        <w:tab/>
      </w:r>
      <w:r w:rsidRPr="009C5736">
        <w:rPr>
          <w:rFonts w:ascii="Traditional Arabic" w:hAnsi="Traditional Arabic" w:cs="Traditional Arabic"/>
          <w:sz w:val="28"/>
          <w:szCs w:val="28"/>
          <w:rtl/>
        </w:rPr>
        <w:t xml:space="preserve">وخلاصة القول أن الاعتداء على الممتلكات يقصد به ذلك الاعتداء المنصب على تخريب المنشآت والتجهيزات والتحطيم العمدي وإضــرام النيران عمدا في المباني ووسائل النقل من اجل شل نشاطاتها، ونظرا لخطورة هاته الأفعال وجسامة الأضــرار الناجمة عنها، قام المشرع بتجريمها وتشديد العقوبـة على مرتكبيها ، فنصت المادة 396 قانون عقوبات جزائري على تجريم الأفعال التي تتعلق بوضع النار عمدا في المباني ووسائل النقل </w:t>
      </w:r>
      <w:r w:rsidRPr="009C5736">
        <w:rPr>
          <w:rFonts w:ascii="Traditional Arabic" w:hAnsi="Traditional Arabic" w:cs="Traditional Arabic"/>
          <w:noProof/>
          <w:sz w:val="28"/>
          <w:szCs w:val="28"/>
          <w:rtl/>
          <w:lang w:bidi="ar-DZ"/>
        </w:rPr>
        <w:t xml:space="preserve"> (بوجوراف، 2013/2014 ص </w:t>
      </w:r>
      <w:r w:rsidRPr="009C5736">
        <w:rPr>
          <w:rFonts w:ascii="Traditional Arabic" w:hAnsi="Traditional Arabic" w:cs="Traditional Arabic"/>
          <w:sz w:val="28"/>
          <w:szCs w:val="28"/>
          <w:rtl/>
          <w:lang w:bidi="ar-DZ"/>
        </w:rPr>
        <w:t>14</w:t>
      </w:r>
      <w:r w:rsidRPr="009C5736">
        <w:rPr>
          <w:rFonts w:ascii="Traditional Arabic" w:hAnsi="Traditional Arabic" w:cs="Traditional Arabic"/>
          <w:noProof/>
          <w:sz w:val="28"/>
          <w:szCs w:val="28"/>
          <w:rtl/>
          <w:lang w:bidi="ar-DZ"/>
        </w:rPr>
        <w:t>)</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rPr>
        <w:tab/>
        <w:t>و تعد أيضا جريمتي الرشوة والاختلاس من الجرائم التي تظهر بصورة جلية في الوسط الرياضي الجزائري وعرفت انتشارا غير مسبوق وقد تناولها المشرع الجزائري بإسهاب من خلال قانون مكافحة الفساد رقم 06/01 وكدا قانون العقوبات وأعطى لها أوصاف عديدة ومتنوعة وخصص لها عقوبات قاسية لما لها من خطورة بالغة على  الاقتصاد الوطني والحياة العامة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lang w:val="en-US"/>
        </w:rPr>
      </w:pPr>
      <w:r w:rsidRPr="009C5736">
        <w:rPr>
          <w:rFonts w:ascii="Traditional Arabic" w:eastAsia="Traditional Arabic" w:hAnsi="Traditional Arabic" w:cs="Traditional Arabic"/>
          <w:b/>
          <w:bCs/>
          <w:sz w:val="28"/>
          <w:szCs w:val="28"/>
          <w:rtl/>
        </w:rPr>
        <w:t>4-</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الآليات</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القانونية</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لمحاربة</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العنف</w:t>
      </w:r>
      <w:r w:rsidRPr="009C5736">
        <w:rPr>
          <w:rFonts w:ascii="Traditional Arabic" w:eastAsia="Traditional Arabic" w:hAnsi="Traditional Arabic" w:cs="Traditional Arabic"/>
          <w:b/>
          <w:bCs/>
          <w:sz w:val="28"/>
          <w:szCs w:val="28"/>
        </w:rPr>
        <w:t xml:space="preserve"> </w:t>
      </w:r>
      <w:r w:rsidRPr="009C5736">
        <w:rPr>
          <w:rFonts w:ascii="Traditional Arabic" w:eastAsia="Traditional Arabic" w:hAnsi="Traditional Arabic" w:cs="Traditional Arabic"/>
          <w:b/>
          <w:bCs/>
          <w:sz w:val="28"/>
          <w:szCs w:val="28"/>
          <w:rtl/>
        </w:rPr>
        <w:t>الرياضي</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rPr>
        <w:t>تتوزع الآليات القانونية لمحاربة العنف الرياضي إلى قسمين أساسيين ، قسم يتعلق بمجموعة القواعد القانونية ذات الطبيعة الوقائية ، وقسم ثاني ذو قواعد قانونية ذات طبيعة جزائية وعقابية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4-1- الآليات القانونية الوقائية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rPr>
        <w:tab/>
        <w:t xml:space="preserve">لقد تبنى المشرع الجزائري النهج الوقائي من العنف الرياضي من خلال تبنيه جملة معتبرة من النصوص القانونية التي هدف من خلالها إلى تأطير الممارسات الرياضية وتنظيمها على نحو يضمن محاربة ومحاصرة أعمال العنف المرتكبة ضد الأشخاص أو الممتلكات العامة والخاصة في ضل القانون رقم 13/05 </w:t>
      </w:r>
      <w:r w:rsidRPr="009C5736">
        <w:rPr>
          <w:rFonts w:ascii="Traditional Arabic" w:hAnsi="Traditional Arabic" w:cs="Traditional Arabic"/>
          <w:sz w:val="28"/>
          <w:szCs w:val="28"/>
          <w:rtl/>
        </w:rPr>
        <w:t xml:space="preserve">بـــتــــنـــظـــيم الأنشطة البدنية  والرياضية وتطويرها </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lang w:val="en-US"/>
        </w:rPr>
      </w:pPr>
      <w:r w:rsidRPr="009C5736">
        <w:rPr>
          <w:rFonts w:ascii="Traditional Arabic" w:eastAsia="Traditional Arabic" w:hAnsi="Traditional Arabic" w:cs="Traditional Arabic"/>
          <w:sz w:val="28"/>
          <w:szCs w:val="28"/>
          <w:rtl/>
        </w:rPr>
        <w:tab/>
        <w:t>ولقد خص المشرع الجزائري الباب الحادي عشر من القانون رقم 13/05 بعنوان الوقاية من العنف في المنشئات الرياضية ومكافحته جملة هامة من الآليات الكفيلة بالوقاية من أشكال العنف والجرائم المتعللة بها    حيث نصت  المادة 196 على الوقاية من العنف الرياضي هدفها هو تطوير وترقية النشاطات البدنية والرياضية بدرجة الأولى</w:t>
      </w:r>
      <w:r w:rsidRPr="009C5736">
        <w:rPr>
          <w:rFonts w:ascii="Traditional Arabic" w:eastAsia="Traditional Arabic" w:hAnsi="Traditional Arabic" w:cs="Traditional Arabic"/>
          <w:noProof/>
          <w:sz w:val="28"/>
          <w:szCs w:val="28"/>
          <w:rtl/>
          <w:lang w:bidi="ar-DZ"/>
        </w:rPr>
        <w:t xml:space="preserve"> (انظر المادة 196 قانون رقم 13/05 المؤرخ في 14 رمضان عام 1434 الموافق 23 يوليو 2013 يتعلق بتنظيم الأنشطة البدنية والرياضية وتطويرها)</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eastAsia="Times New Roman" w:hAnsi="Traditional Arabic" w:cs="Traditional Arabic"/>
          <w:sz w:val="28"/>
          <w:szCs w:val="28"/>
          <w:rtl/>
        </w:rPr>
      </w:pPr>
      <w:r w:rsidRPr="009C5736">
        <w:rPr>
          <w:rFonts w:ascii="Traditional Arabic" w:eastAsia="Traditional Arabic" w:hAnsi="Traditional Arabic" w:cs="Traditional Arabic"/>
          <w:sz w:val="28"/>
          <w:szCs w:val="28"/>
          <w:rtl/>
        </w:rPr>
        <w:tab/>
        <w:t>كما نصت المادة 197 من نفس القانون على أن الوقاية من العنف داخل المنشات الرياضية أو بمناسبة إجراء التظاهرات تهدف إلى</w:t>
      </w:r>
      <w:r w:rsidRPr="009C5736">
        <w:rPr>
          <w:rFonts w:ascii="Traditional Arabic" w:eastAsia="Traditional Arabic" w:hAnsi="Traditional Arabic" w:cs="Traditional Arabic"/>
          <w:b/>
          <w:bCs/>
          <w:sz w:val="28"/>
          <w:szCs w:val="28"/>
          <w:rtl/>
          <w:lang w:val="en-US"/>
        </w:rPr>
        <w:t xml:space="preserve"> </w:t>
      </w:r>
      <w:r w:rsidRPr="009C5736">
        <w:rPr>
          <w:rFonts w:ascii="Traditional Arabic" w:eastAsia="Traditional Arabic" w:hAnsi="Traditional Arabic" w:cs="Traditional Arabic"/>
          <w:b/>
          <w:bCs/>
          <w:noProof/>
          <w:sz w:val="28"/>
          <w:szCs w:val="28"/>
          <w:rtl/>
          <w:lang w:val="en-US" w:bidi="ar-DZ"/>
        </w:rPr>
        <w:t xml:space="preserve"> </w:t>
      </w:r>
      <w:r w:rsidRPr="009C5736">
        <w:rPr>
          <w:rFonts w:ascii="Traditional Arabic" w:eastAsia="Traditional Arabic" w:hAnsi="Traditional Arabic" w:cs="Traditional Arabic"/>
          <w:noProof/>
          <w:sz w:val="28"/>
          <w:szCs w:val="28"/>
          <w:rtl/>
          <w:lang w:val="en-US" w:bidi="ar-DZ"/>
        </w:rPr>
        <w:t>(انظر المادة 197 قانون رقم 13/05 )</w:t>
      </w:r>
      <w:r w:rsidRPr="009C5736">
        <w:rPr>
          <w:rFonts w:ascii="Traditional Arabic" w:eastAsia="Traditional Arabic" w:hAnsi="Traditional Arabic" w:cs="Traditional Arabic"/>
          <w:b/>
          <w:bCs/>
          <w:sz w:val="28"/>
          <w:szCs w:val="28"/>
          <w:rtl/>
          <w:lang w:val="en-US" w:bidi="ar-DZ"/>
        </w:rPr>
        <w:t xml:space="preserve"> : </w:t>
      </w:r>
      <w:r w:rsidRPr="009C5736">
        <w:rPr>
          <w:rFonts w:ascii="Traditional Arabic" w:hAnsi="Traditional Arabic" w:cs="Traditional Arabic"/>
          <w:sz w:val="28"/>
          <w:szCs w:val="28"/>
          <w:rtl/>
        </w:rPr>
        <w:t>- ترقية قيم الرياضية والاولمبية ،</w:t>
      </w:r>
    </w:p>
    <w:p w:rsidR="004C4854" w:rsidRPr="009C5736" w:rsidRDefault="004C4854" w:rsidP="009C5736">
      <w:pPr>
        <w:bidi/>
        <w:spacing w:after="0" w:line="240" w:lineRule="auto"/>
        <w:jc w:val="lowKashida"/>
        <w:rPr>
          <w:rFonts w:ascii="Traditional Arabic" w:eastAsia="Calibri" w:hAnsi="Traditional Arabic" w:cs="Traditional Arabic"/>
          <w:sz w:val="28"/>
          <w:szCs w:val="28"/>
          <w:rtl/>
        </w:rPr>
      </w:pPr>
      <w:r w:rsidRPr="009C5736">
        <w:rPr>
          <w:rFonts w:ascii="Traditional Arabic" w:hAnsi="Traditional Arabic" w:cs="Traditional Arabic"/>
          <w:sz w:val="28"/>
          <w:szCs w:val="28"/>
          <w:rtl/>
        </w:rPr>
        <w:t xml:space="preserve"> </w:t>
      </w:r>
      <w:r w:rsidRPr="009C5736">
        <w:rPr>
          <w:rFonts w:ascii="Traditional Arabic" w:hAnsi="Traditional Arabic" w:cs="Traditional Arabic"/>
          <w:sz w:val="28"/>
          <w:szCs w:val="28"/>
          <w:rtl/>
        </w:rPr>
        <w:tab/>
        <w:t>-  تعميم أخلاقيات الرياضة والروح الرياضية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 تحسيس المواطنين بالتمدن واحترام الغير والشأن العام ومكافحة السلوكيات غير الحضارية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-ترقية ثقافة السلم والتسامح ،</w:t>
      </w:r>
    </w:p>
    <w:p w:rsidR="004C4854" w:rsidRPr="009C5736" w:rsidRDefault="004C4854" w:rsidP="009C5736">
      <w:pPr>
        <w:bidi/>
        <w:spacing w:after="0" w:line="240" w:lineRule="auto"/>
        <w:jc w:val="both"/>
        <w:rPr>
          <w:rFonts w:ascii="Traditional Arabic" w:eastAsia="Traditional Arabic" w:hAnsi="Traditional Arabic" w:cs="Traditional Arabic"/>
          <w:b/>
          <w:bCs/>
          <w:sz w:val="28"/>
          <w:szCs w:val="28"/>
          <w:rtl/>
          <w:lang w:val="en-US"/>
        </w:rPr>
      </w:pPr>
      <w:r w:rsidRPr="009C5736">
        <w:rPr>
          <w:sz w:val="28"/>
          <w:szCs w:val="28"/>
          <w:rtl/>
        </w:rPr>
        <w:tab/>
      </w:r>
      <w:r w:rsidRPr="009C5736">
        <w:rPr>
          <w:rFonts w:ascii="Traditional Arabic" w:hAnsi="Traditional Arabic" w:cs="Traditional Arabic"/>
          <w:sz w:val="28"/>
          <w:szCs w:val="28"/>
          <w:rtl/>
        </w:rPr>
        <w:t>- مكافحة العنف في المنشات الرياضية</w:t>
      </w:r>
      <w:r w:rsidRPr="009C5736">
        <w:rPr>
          <w:sz w:val="28"/>
          <w:szCs w:val="28"/>
          <w:rtl/>
        </w:rPr>
        <w:t xml:space="preserve"> </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Pr>
      </w:pPr>
      <w:r w:rsidRPr="009C5736">
        <w:rPr>
          <w:rFonts w:ascii="Traditional Arabic" w:eastAsia="Traditional Arabic" w:hAnsi="Traditional Arabic" w:cs="Traditional Arabic"/>
          <w:sz w:val="28"/>
          <w:szCs w:val="28"/>
          <w:rtl/>
        </w:rPr>
        <w:tab/>
        <w:t>كما أوجبت نص المادة  199من نفس القانون  "</w:t>
      </w:r>
      <w:r w:rsidRPr="009C5736">
        <w:rPr>
          <w:rFonts w:ascii="Traditional Arabic" w:eastAsia="Traditional Arabic" w:hAnsi="Traditional Arabic" w:cs="Traditional Arabic"/>
          <w:b/>
          <w:bCs/>
          <w:sz w:val="28"/>
          <w:szCs w:val="28"/>
          <w:rtl/>
        </w:rPr>
        <w:t xml:space="preserve">كل من </w:t>
      </w:r>
      <w:r w:rsidRPr="009C5736">
        <w:rPr>
          <w:rFonts w:ascii="Traditional Arabic" w:hAnsi="Traditional Arabic" w:cs="Traditional Arabic"/>
          <w:b/>
          <w:bCs/>
          <w:sz w:val="28"/>
          <w:szCs w:val="28"/>
          <w:rtl/>
        </w:rPr>
        <w:t>الـــــدولــــة والجــــمـــــاعــــات المحـــــلــــيــــة والاتحـاديــات الـريـاضـيــة الـوطـنــيـة والـرابــطـات والـنـوادي الــريـــاضــيــة والمـــصــالح المــعـــنــيــة ومـــســتــخـــدمــو الــتـــأطــيــر الــريــاضي والمــســيــرون الــريــاضــيــون والــريــاضــيــون وكل مــنــظم عــمــومي أو خــاص لــلــتــظــاهــرات الــريــاضــيـة،وكــذا الـعــائـلــة ووسـائل الإعـلام بـحـزم عــلى الـوقــايـة من الــعـنف في المنشآت الرياضية و/أو تضمن مكافحته</w:t>
      </w:r>
      <w:r w:rsidRPr="009C5736">
        <w:rPr>
          <w:rFonts w:ascii="Traditional Arabic" w:hAnsi="Traditional Arabic" w:cs="Traditional Arabic"/>
          <w:sz w:val="28"/>
          <w:szCs w:val="28"/>
        </w:rPr>
        <w:t>."</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rPr>
        <w:tab/>
        <w:t>وباستقراء هده المادة نجد أن المشرع الجزائري قد عهد مهمة الوقائية من العنف في الوسط الرياضي إلى كل القائمين بتنظيم التظاهرات الرياضية والمسئولين المباشرين عليها كالجمعيات الرياضية والاتحاديات والجان وحتى والوسط العائل ذلك أنهم على احتكاك مباشر بتلك التظاهرات في الوسط المجتمعي خاصة في ما يتعلق بالتنظيم والتأطير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rPr>
        <w:tab/>
        <w:t xml:space="preserve">كما عهد هذه المهمة أيضا إلى الإعلام الرياضي والذي يلعب دورا بارزا في الوقاية من العنف الرياضي </w:t>
      </w:r>
      <w:r w:rsidRPr="009C5736">
        <w:rPr>
          <w:rFonts w:ascii="Traditional Arabic" w:hAnsi="Traditional Arabic" w:cs="Traditional Arabic"/>
          <w:sz w:val="28"/>
          <w:szCs w:val="28"/>
          <w:rtl/>
        </w:rPr>
        <w:t xml:space="preserve"> فتطور الكبير في وسائل الإعلام الرياضية بكل أنواعها أصبحت لا تكتفي فقط بنقل المعلومات بل تعدى ذلك إلى التأثير على نفسية المناصرين الرياضيين واللاعب والمسير على حد سواء ،  لذلك وجب على المسؤولين القائمين على شؤون الإعلام الرياضي النهوض بهذا القطاع وسموه</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noProof/>
          <w:sz w:val="28"/>
          <w:szCs w:val="28"/>
          <w:rtl/>
          <w:lang w:bidi="ar-DZ"/>
        </w:rPr>
        <w:t xml:space="preserve"> (بوعجناف، جوان 2011 ، ص 88 )</w:t>
      </w:r>
      <w:r w:rsidRPr="009C5736">
        <w:rPr>
          <w:rFonts w:ascii="Traditional Arabic" w:eastAsia="Traditional Arabic" w:hAnsi="Traditional Arabic" w:cs="Traditional Arabic"/>
          <w:sz w:val="28"/>
          <w:szCs w:val="28"/>
          <w:rtl/>
          <w:lang w:bidi="ar-DZ"/>
        </w:rPr>
        <w:t>.</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lang w:bidi="ar-DZ"/>
        </w:rPr>
        <w:tab/>
      </w:r>
      <w:r w:rsidRPr="009C5736">
        <w:rPr>
          <w:rFonts w:ascii="Traditional Arabic" w:eastAsia="Traditional Arabic" w:hAnsi="Traditional Arabic" w:cs="Traditional Arabic"/>
          <w:sz w:val="28"/>
          <w:szCs w:val="28"/>
          <w:rtl/>
        </w:rPr>
        <w:t xml:space="preserve">بالإضافة إلى المشرع تبنى  </w:t>
      </w:r>
      <w:r w:rsidRPr="009C5736">
        <w:rPr>
          <w:rFonts w:ascii="Traditional Arabic" w:hAnsi="Traditional Arabic" w:cs="Traditional Arabic"/>
          <w:sz w:val="28"/>
          <w:szCs w:val="28"/>
          <w:rtl/>
        </w:rPr>
        <w:t>الرؤية الحديثة للعملية الأمنية خاضه في الملاعب حيث اعتبر أن مشاركة النوادي والأنصار رؤساء الأندية الرياضية في الحفاظ على أمن في الملاعب على وجه الخصوص والسهر على السير الحسن المقابلة  الرياضية واحترام اللوائح والتنظيمات وفي الأدبيات الرياضية تعتبر الأندية كمؤسسة تربوية تساهم في إثراء العلاقات الاجتماعية وتلقن المبادئ الرياضية وتدعم عملية الاتصال والتفاعل بين الأعضاء .                         كما تلعب لجان الأنصار دورا قيما في الحد من جرائم العنف حيث تلعب دور قوي في تهدئة المناصرين والتقليل من حدة التصعيد المواقف والآراء خاصة في المحيط الكروي على وجه الخصوص</w:t>
      </w:r>
      <w:r w:rsidRPr="009C5736">
        <w:rPr>
          <w:rFonts w:ascii="Traditional Arabic" w:eastAsia="Traditional Arabic" w:hAnsi="Traditional Arabic" w:cs="Traditional Arabic"/>
          <w:noProof/>
          <w:sz w:val="28"/>
          <w:szCs w:val="28"/>
          <w:rtl/>
          <w:lang w:bidi="ar-DZ"/>
        </w:rPr>
        <w:t xml:space="preserve"> (بلايشة ،بوطون ماي 2018ص247)</w:t>
      </w:r>
      <w:r w:rsidRPr="009C5736">
        <w:rPr>
          <w:rFonts w:ascii="Traditional Arabic" w:eastAsia="Traditional Arabic" w:hAnsi="Traditional Arabic" w:cs="Traditional Arabic"/>
          <w:sz w:val="28"/>
          <w:szCs w:val="28"/>
          <w:rtl/>
          <w:lang w:bidi="ar-DZ"/>
        </w:rPr>
        <w:t>.</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lang w:bidi="ar-DZ"/>
        </w:rPr>
      </w:pPr>
      <w:r w:rsidRPr="009C5736">
        <w:rPr>
          <w:rFonts w:ascii="Traditional Arabic" w:eastAsia="Traditional Arabic" w:hAnsi="Traditional Arabic" w:cs="Traditional Arabic"/>
          <w:sz w:val="28"/>
          <w:szCs w:val="28"/>
          <w:rtl/>
          <w:lang w:bidi="ar-DZ"/>
        </w:rPr>
        <w:tab/>
      </w:r>
      <w:r w:rsidRPr="009C5736">
        <w:rPr>
          <w:rFonts w:ascii="Traditional Arabic" w:eastAsia="Traditional Arabic" w:hAnsi="Traditional Arabic" w:cs="Traditional Arabic"/>
          <w:sz w:val="28"/>
          <w:szCs w:val="28"/>
          <w:rtl/>
        </w:rPr>
        <w:t>وبالرجوع على نصوص المواد التي تضمنها القانون رقم 13/05 والمتعلقة بتدابير الإضافية المتخذة للوقاية من العنف الرياضي يمكن حصرها في النقاط التالية</w:t>
      </w:r>
      <w:r w:rsidRPr="009C5736">
        <w:rPr>
          <w:rFonts w:ascii="Traditional Arabic" w:eastAsia="Traditional Arabic" w:hAnsi="Traditional Arabic" w:cs="Traditional Arabic"/>
          <w:noProof/>
          <w:sz w:val="28"/>
          <w:szCs w:val="28"/>
          <w:rtl/>
          <w:lang w:bidi="ar-DZ"/>
        </w:rPr>
        <w:t xml:space="preserve"> (كربوعة، 2018)</w:t>
      </w:r>
      <w:r w:rsidRPr="009C5736">
        <w:rPr>
          <w:rFonts w:ascii="Traditional Arabic" w:eastAsia="Traditional Arabic" w:hAnsi="Traditional Arabic" w:cs="Traditional Arabic"/>
          <w:sz w:val="28"/>
          <w:szCs w:val="28"/>
          <w:rtl/>
          <w:lang w:bidi="ar-DZ"/>
        </w:rPr>
        <w:t xml:space="preserve"> </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lang w:bidi="ar-DZ"/>
        </w:rPr>
        <w:t xml:space="preserve"> </w:t>
      </w:r>
      <w:r w:rsidRPr="009C5736">
        <w:rPr>
          <w:rFonts w:ascii="Traditional Arabic" w:eastAsia="Traditional Arabic" w:hAnsi="Traditional Arabic" w:cs="Traditional Arabic"/>
          <w:sz w:val="28"/>
          <w:szCs w:val="28"/>
          <w:rtl/>
        </w:rPr>
        <w:t xml:space="preserve">             - </w:t>
      </w:r>
      <w:r w:rsidRPr="009C5736">
        <w:rPr>
          <w:rFonts w:ascii="Traditional Arabic" w:hAnsi="Traditional Arabic" w:cs="Traditional Arabic"/>
          <w:sz w:val="28"/>
          <w:szCs w:val="28"/>
          <w:rtl/>
        </w:rPr>
        <w:t>استحداث و تفعيل لجان المناصرين من اجل ترقية و مرافقة الأنصار</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lang w:bidi="ar-DZ"/>
        </w:rPr>
      </w:pPr>
      <w:r w:rsidRPr="009C5736">
        <w:rPr>
          <w:rFonts w:ascii="Traditional Arabic" w:hAnsi="Traditional Arabic" w:cs="Traditional Arabic"/>
          <w:sz w:val="28"/>
          <w:szCs w:val="28"/>
        </w:rPr>
        <w:t xml:space="preserve"> </w:t>
      </w:r>
      <w:r w:rsidRPr="009C5736">
        <w:rPr>
          <w:rFonts w:ascii="Traditional Arabic" w:eastAsia="Times New Roman" w:hAnsi="Traditional Arabic" w:cs="Traditional Arabic"/>
          <w:sz w:val="28"/>
          <w:szCs w:val="28"/>
          <w:rtl/>
        </w:rPr>
        <w:t xml:space="preserve"> </w:t>
      </w:r>
      <w:r w:rsidRPr="009C5736">
        <w:rPr>
          <w:rFonts w:ascii="Traditional Arabic" w:eastAsia="Times New Roman" w:hAnsi="Traditional Arabic" w:cs="Traditional Arabic"/>
          <w:sz w:val="28"/>
          <w:szCs w:val="28"/>
          <w:rtl/>
          <w:lang w:bidi="ar-DZ"/>
        </w:rPr>
        <w:t xml:space="preserve">            </w:t>
      </w:r>
      <w:r w:rsidRPr="009C5736">
        <w:rPr>
          <w:rFonts w:ascii="Traditional Arabic" w:eastAsia="Times New Roman" w:hAnsi="Traditional Arabic" w:cs="Traditional Arabic"/>
          <w:sz w:val="28"/>
          <w:szCs w:val="28"/>
          <w:rtl/>
        </w:rPr>
        <w:t xml:space="preserve">- تأسيس لجنة وطنية تنفيذية للوقاية من العنف في المنشآت الرياضية و مكافحته و تزود بلجان ولائية حيث تتكفل بدراسة كل التدابير والاقتراحات الــــرامية إلى الوقــــــــاية من العنف في المنشآت الرياضية وتنــــــسيق بين مختلف القطاعات </w:t>
      </w:r>
      <w:r w:rsidRPr="009C5736">
        <w:rPr>
          <w:rFonts w:eastAsia="Times New Roman" w:cs="Times New Roman" w:hint="cs"/>
          <w:sz w:val="28"/>
          <w:szCs w:val="28"/>
          <w:rtl/>
          <w:lang w:bidi="ar-DZ"/>
        </w:rPr>
        <w:t>،</w:t>
      </w:r>
    </w:p>
    <w:p w:rsidR="004C4854" w:rsidRPr="009C5736" w:rsidRDefault="004C4854" w:rsidP="009C5736">
      <w:pPr>
        <w:bidi/>
        <w:spacing w:after="0" w:line="240" w:lineRule="auto"/>
        <w:jc w:val="lowKashida"/>
        <w:rPr>
          <w:rFonts w:ascii="Traditional Arabic" w:eastAsia="Calibri" w:hAnsi="Traditional Arabic" w:cs="Traditional Arabic"/>
          <w:sz w:val="28"/>
          <w:szCs w:val="28"/>
          <w:rtl/>
          <w:lang w:bidi="ar-DZ"/>
        </w:rPr>
      </w:pPr>
      <w:r w:rsidRPr="009C5736">
        <w:rPr>
          <w:rFonts w:ascii="Traditional Arabic" w:hAnsi="Traditional Arabic" w:cs="Traditional Arabic"/>
          <w:sz w:val="28"/>
          <w:szCs w:val="28"/>
          <w:rtl/>
          <w:lang w:bidi="ar-DZ"/>
        </w:rPr>
        <w:tab/>
        <w:t xml:space="preserve">- </w:t>
      </w:r>
      <w:r w:rsidRPr="009C5736">
        <w:rPr>
          <w:rFonts w:ascii="Traditional Arabic" w:eastAsia="Times New Roman" w:hAnsi="Traditional Arabic" w:cs="Traditional Arabic"/>
          <w:sz w:val="28"/>
          <w:szCs w:val="28"/>
          <w:rtl/>
        </w:rPr>
        <w:t xml:space="preserve">تأسيس لبطاقية وطنية تخص الأشخاص الممارسين للعنف وتحريض و الشغب في الوسط الرياضي الممنوعين من الدخول للمنشآت الرياضية  </w:t>
      </w:r>
      <w:r w:rsidRPr="009C5736">
        <w:rPr>
          <w:rFonts w:ascii="Traditional Arabic" w:eastAsia="Times New Roman" w:hAnsi="Traditional Arabic" w:cs="Traditional Arabic"/>
          <w:sz w:val="28"/>
          <w:szCs w:val="28"/>
          <w:rtl/>
          <w:lang w:bidi="ar-DZ"/>
        </w:rPr>
        <w:t>،</w:t>
      </w:r>
    </w:p>
    <w:p w:rsidR="004C4854" w:rsidRPr="009C5736" w:rsidRDefault="004C4854" w:rsidP="009C5736">
      <w:pPr>
        <w:bidi/>
        <w:spacing w:after="0" w:line="240" w:lineRule="auto"/>
        <w:jc w:val="lowKashida"/>
        <w:rPr>
          <w:rFonts w:ascii="Traditional Arabic" w:eastAsia="Times New Roman" w:hAnsi="Traditional Arabic" w:cs="Traditional Arabic"/>
          <w:sz w:val="28"/>
          <w:szCs w:val="28"/>
          <w:rtl/>
          <w:lang w:val="en-US"/>
        </w:rPr>
      </w:pPr>
      <w:r w:rsidRPr="009C5736">
        <w:rPr>
          <w:rFonts w:eastAsia="Times New Roman" w:cs="Times New Roman"/>
          <w:sz w:val="28"/>
          <w:szCs w:val="28"/>
        </w:rPr>
        <w:t xml:space="preserve">  </w:t>
      </w:r>
      <w:r w:rsidRPr="009C5736">
        <w:rPr>
          <w:rFonts w:ascii="Traditional Arabic" w:eastAsia="Times New Roman" w:hAnsi="Traditional Arabic" w:cs="Traditional Arabic"/>
          <w:sz w:val="28"/>
          <w:szCs w:val="28"/>
          <w:rtl/>
          <w:lang w:bidi="ar-DZ"/>
        </w:rPr>
        <w:t xml:space="preserve">             </w:t>
      </w:r>
      <w:r w:rsidRPr="009C5736">
        <w:rPr>
          <w:rFonts w:ascii="Traditional Arabic" w:eastAsia="Times New Roman" w:hAnsi="Traditional Arabic" w:cs="Traditional Arabic"/>
          <w:sz w:val="28"/>
          <w:szCs w:val="28"/>
          <w:rtl/>
        </w:rPr>
        <w:t>- إنشاء أجهزة تابعة للجهة الوصية المكلفة بتنظيم و إدارة التظاهرات الرياضية تعنى بوضع مخططات أمنية استباقية للحد من العنف،</w:t>
      </w:r>
      <w:r w:rsidRPr="009C5736">
        <w:rPr>
          <w:rFonts w:ascii="Traditional Arabic" w:eastAsia="Times New Roman" w:hAnsi="Traditional Arabic" w:cs="Traditional Arabic"/>
          <w:sz w:val="28"/>
          <w:szCs w:val="28"/>
        </w:rPr>
        <w:t xml:space="preserve"> </w:t>
      </w:r>
    </w:p>
    <w:p w:rsidR="004C4854" w:rsidRPr="009C5736" w:rsidRDefault="004C4854" w:rsidP="009C5736">
      <w:pPr>
        <w:bidi/>
        <w:spacing w:after="0" w:line="240" w:lineRule="auto"/>
        <w:jc w:val="lowKashida"/>
        <w:rPr>
          <w:rFonts w:ascii="Traditional Arabic" w:eastAsia="Times New Roman" w:hAnsi="Traditional Arabic" w:cs="Traditional Arabic"/>
          <w:sz w:val="28"/>
          <w:szCs w:val="28"/>
          <w:rtl/>
        </w:rPr>
      </w:pPr>
      <w:r w:rsidRPr="009C5736">
        <w:rPr>
          <w:rFonts w:ascii="Traditional Arabic" w:eastAsia="Times New Roman" w:hAnsi="Traditional Arabic" w:cs="Traditional Arabic"/>
          <w:sz w:val="28"/>
          <w:szCs w:val="28"/>
          <w:rtl/>
        </w:rPr>
        <w:tab/>
        <w:t>- استعمال تسجيلات كاميرات الفيديو و الأنظمة الأخرى للمراقبة المنصبة في المنشآت الرياضية لأسباب أمنية و حفظ النظام</w:t>
      </w:r>
      <w:r w:rsidRPr="009C5736">
        <w:rPr>
          <w:rFonts w:ascii="Traditional Arabic" w:eastAsia="Times New Roman"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eastAsia="Calibri" w:hAnsi="Traditional Arabic" w:cs="Traditional Arabic"/>
          <w:sz w:val="28"/>
          <w:szCs w:val="28"/>
        </w:rPr>
      </w:pPr>
      <w:r w:rsidRPr="009C5736">
        <w:rPr>
          <w:rFonts w:ascii="Traditional Arabic" w:hAnsi="Traditional Arabic" w:cs="Traditional Arabic"/>
          <w:sz w:val="28"/>
          <w:szCs w:val="28"/>
          <w:rtl/>
        </w:rPr>
        <w:tab/>
        <w:t>والملاحظ من خلال قانون رقم 13/05 أن جل أحكامه ذات الطبيعة الوقائية قائمة على فكرة اقرب إلى فكرة الضبط الإداري ، فالغرض المباشر من سن تلك النصوص هو حفظ الأمن والسكينة العامة وندب العنف وحماية الممتلكات العامة والخاصة من التخريب أو النهب الذي قد يحدث في ممارسة أو بمناسبة الفعاليات الرياضية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b/>
          <w:bCs/>
          <w:sz w:val="28"/>
          <w:szCs w:val="28"/>
          <w:rtl/>
        </w:rPr>
        <w:t>4-2- الآليات القانونية الجزائية ( العقابية )</w:t>
      </w:r>
      <w:r w:rsidRPr="009C5736">
        <w:rPr>
          <w:rFonts w:ascii="Traditional Arabic" w:eastAsia="Traditional Arabic" w:hAnsi="Traditional Arabic" w:cs="Traditional Arabic"/>
          <w:sz w:val="28"/>
          <w:szCs w:val="28"/>
          <w:rtl/>
        </w:rPr>
        <w:t xml:space="preserve"> :</w:t>
      </w:r>
    </w:p>
    <w:p w:rsidR="004C4854" w:rsidRPr="009C5736" w:rsidRDefault="004C4854" w:rsidP="009C5736">
      <w:pPr>
        <w:bidi/>
        <w:spacing w:after="0" w:line="240" w:lineRule="auto"/>
        <w:jc w:val="both"/>
        <w:rPr>
          <w:rFonts w:ascii="Traditional Arabic" w:eastAsia="Traditional Arabic" w:hAnsi="Traditional Arabic" w:cs="Traditional Arabic"/>
          <w:sz w:val="28"/>
          <w:szCs w:val="28"/>
          <w:rtl/>
        </w:rPr>
      </w:pPr>
      <w:r w:rsidRPr="009C5736">
        <w:rPr>
          <w:rFonts w:ascii="Traditional Arabic" w:eastAsia="Traditional Arabic" w:hAnsi="Traditional Arabic" w:cs="Traditional Arabic"/>
          <w:sz w:val="28"/>
          <w:szCs w:val="28"/>
          <w:rtl/>
        </w:rPr>
        <w:tab/>
        <w:t>ويقصد بها مجموعة النصوص القانونية ذات الطابع الجزائي  والتي  تهدف في الأساس إلى معاقبة مرتكبي أعمال العنف وتنقسم إلى أقسام عديدة تبعا للفعل المرتكب المخالف للقواعد القانونية السارية المفعول ويمكننا تصنيفها إلى العقوبات المقررة في القانون رقم 13/05 ، والعقوبات أو الجزاءات المقررة في قانون العقوبات .</w:t>
      </w:r>
    </w:p>
    <w:p w:rsidR="004C4854" w:rsidRPr="009C5736" w:rsidRDefault="004C4854" w:rsidP="009C5736">
      <w:pPr>
        <w:bidi/>
        <w:spacing w:after="0" w:line="240" w:lineRule="auto"/>
        <w:jc w:val="lowKashida"/>
        <w:rPr>
          <w:rFonts w:ascii="Traditional Arabic" w:eastAsia="Times New Roman" w:hAnsi="Traditional Arabic" w:cs="Traditional Arabic"/>
          <w:b/>
          <w:bCs/>
          <w:sz w:val="28"/>
          <w:szCs w:val="28"/>
          <w:rtl/>
        </w:rPr>
      </w:pPr>
      <w:r w:rsidRPr="009C5736">
        <w:rPr>
          <w:rFonts w:ascii="Traditional Arabic" w:eastAsia="Traditional Arabic" w:hAnsi="Traditional Arabic" w:cs="Traditional Arabic"/>
          <w:b/>
          <w:bCs/>
          <w:sz w:val="28"/>
          <w:szCs w:val="28"/>
          <w:rtl/>
        </w:rPr>
        <w:t>4-2-</w:t>
      </w:r>
      <w:r w:rsidRPr="009C5736">
        <w:rPr>
          <w:rFonts w:ascii="Traditional Arabic" w:hAnsi="Traditional Arabic" w:cs="Traditional Arabic"/>
          <w:b/>
          <w:bCs/>
          <w:sz w:val="28"/>
          <w:szCs w:val="28"/>
          <w:rtl/>
        </w:rPr>
        <w:t>1- العقوبات المقررة في قانون 13/05 :</w:t>
      </w:r>
    </w:p>
    <w:p w:rsidR="004C4854" w:rsidRPr="009C5736" w:rsidRDefault="004C4854" w:rsidP="009C5736">
      <w:pPr>
        <w:bidi/>
        <w:spacing w:after="0" w:line="240" w:lineRule="auto"/>
        <w:jc w:val="lowKashida"/>
        <w:rPr>
          <w:rFonts w:ascii="Traditional Arabic" w:eastAsia="Calibri" w:hAnsi="Traditional Arabic" w:cs="Traditional Arabic"/>
          <w:sz w:val="28"/>
          <w:szCs w:val="28"/>
          <w:rtl/>
        </w:rPr>
      </w:pPr>
      <w:r w:rsidRPr="009C5736">
        <w:rPr>
          <w:rFonts w:ascii="Traditional Arabic" w:hAnsi="Traditional Arabic" w:cs="Traditional Arabic"/>
          <w:sz w:val="28"/>
          <w:szCs w:val="28"/>
          <w:rtl/>
        </w:rPr>
        <w:tab/>
        <w:t>لقد  أورد المشرع الجزائري  من خلال  نصوص المقررة في قانون 13/05 مجموعة بارزة من العقوبات وقد صنفها إلى صنفين صنف يتعلق بالعقوبات التأديبية وصنف آخر يتعلق بالعقوبات الجزائية .</w:t>
      </w:r>
    </w:p>
    <w:p w:rsidR="004C4854" w:rsidRPr="009C5736" w:rsidRDefault="004C4854" w:rsidP="009C5736">
      <w:pPr>
        <w:bidi/>
        <w:spacing w:after="0" w:line="240" w:lineRule="auto"/>
        <w:jc w:val="lowKashida"/>
        <w:rPr>
          <w:rFonts w:ascii="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4-2-</w:t>
      </w:r>
      <w:r w:rsidRPr="009C5736">
        <w:rPr>
          <w:rFonts w:ascii="Traditional Arabic" w:hAnsi="Traditional Arabic" w:cs="Traditional Arabic"/>
          <w:b/>
          <w:bCs/>
          <w:sz w:val="28"/>
          <w:szCs w:val="28"/>
          <w:rtl/>
        </w:rPr>
        <w:t xml:space="preserve">1-1- العقوبات التأديبية : </w:t>
      </w:r>
    </w:p>
    <w:p w:rsidR="004C4854" w:rsidRPr="009C5736" w:rsidRDefault="004C4854" w:rsidP="009C5736">
      <w:pPr>
        <w:bidi/>
        <w:spacing w:after="0" w:line="240" w:lineRule="auto"/>
        <w:jc w:val="lowKashida"/>
        <w:rPr>
          <w:rFonts w:ascii="Traditional Arabic" w:hAnsi="Traditional Arabic" w:cs="Traditional Arabic"/>
          <w:b/>
          <w:bCs/>
          <w:sz w:val="28"/>
          <w:szCs w:val="28"/>
          <w:rtl/>
        </w:rPr>
      </w:pPr>
      <w:r w:rsidRPr="009C5736">
        <w:rPr>
          <w:rFonts w:ascii="Traditional Arabic" w:hAnsi="Traditional Arabic" w:cs="Traditional Arabic"/>
          <w:sz w:val="28"/>
          <w:szCs w:val="28"/>
          <w:rtl/>
        </w:rPr>
        <w:t xml:space="preserve">بالرجوع إلى نص المادة 215 من قانون 13-05  والتي أقرت انه  ” </w:t>
      </w:r>
      <w:r w:rsidRPr="009C5736">
        <w:rPr>
          <w:rFonts w:ascii="Traditional Arabic" w:hAnsi="Traditional Arabic" w:cs="Traditional Arabic"/>
          <w:b/>
          <w:bCs/>
          <w:sz w:val="28"/>
          <w:szCs w:val="28"/>
          <w:rtl/>
        </w:rPr>
        <w:t>زيادة على العقوبات المنصوص عليها</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r>
      <w:r w:rsidRPr="009C5736">
        <w:rPr>
          <w:rFonts w:ascii="Traditional Arabic" w:hAnsi="Traditional Arabic" w:cs="Traditional Arabic"/>
          <w:b/>
          <w:bCs/>
          <w:sz w:val="28"/>
          <w:szCs w:val="28"/>
          <w:rtl/>
        </w:rPr>
        <w:t>في التشريع و التنظيم المعمول بهما، يتعرض الرياضي أو مجموعة الرياضيين و مستخدمو التأطير في حالة ارتكابهم أخطاء جسيمة أو عدم مراعاتهم القوانين و الأنظمة الرياضية إلى عقوبات تأديبية</w:t>
      </w:r>
      <w:r w:rsidRPr="009C5736">
        <w:rPr>
          <w:rFonts w:ascii="Traditional Arabic" w:hAnsi="Traditional Arabic" w:cs="Traditional Arabic"/>
          <w:sz w:val="28"/>
          <w:szCs w:val="28"/>
          <w:rtl/>
        </w:rPr>
        <w:t xml:space="preserve"> "</w:t>
      </w:r>
      <w:r w:rsidRPr="009C5736">
        <w:rPr>
          <w:rFonts w:ascii="Traditional Arabic" w:hAnsi="Traditional Arabic" w:cs="Traditional Arabic"/>
          <w:sz w:val="28"/>
          <w:szCs w:val="28"/>
        </w:rPr>
        <w:t>.</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والملاحظ أن هذه  العقوبات تهدف بالدرجة الأولى  المنظمات الرياضية والمسؤولين عليها والرياضيين ، باعتبار أنهم لهم صلة بمباشرة بنشاط الرياضي أو القائمين عليه ، والتي كرسها المشرع الجزائري  كجزاءات تأديبية لتقويم أعمال ونشاطات المقررة لتلك الجهات  بموجب القوانين واللوائح بناءا على جسامة الخطأ المرتكب يحث يلعب دورا مهم في التكييف العقوبة المناسبة لكل حالة .</w:t>
      </w:r>
    </w:p>
    <w:p w:rsidR="004C4854" w:rsidRPr="009C5736" w:rsidRDefault="004C4854" w:rsidP="009C5736">
      <w:pPr>
        <w:bidi/>
        <w:spacing w:after="0" w:line="240" w:lineRule="auto"/>
        <w:jc w:val="lowKashida"/>
        <w:rPr>
          <w:rFonts w:ascii="Traditional Arabic" w:eastAsia="Traditional Arabic" w:hAnsi="Traditional Arabic" w:cs="Traditional Arabic"/>
          <w:sz w:val="28"/>
          <w:szCs w:val="28"/>
          <w:rtl/>
        </w:rPr>
      </w:pPr>
      <w:r w:rsidRPr="009C5736">
        <w:rPr>
          <w:rFonts w:ascii="Traditional Arabic" w:hAnsi="Traditional Arabic" w:cs="Traditional Arabic"/>
          <w:sz w:val="28"/>
          <w:szCs w:val="28"/>
          <w:rtl/>
        </w:rPr>
        <w:tab/>
        <w:t>وفي هذا الخصوص يمكن للوزير المكلف بالرياضة في هذا الشأن وطبقا لنص المادة 217 اتحاد الإجراءات من بينها</w:t>
      </w:r>
      <w:r w:rsidRPr="009C5736">
        <w:rPr>
          <w:rFonts w:ascii="Traditional Arabic" w:eastAsia="Traditional Arabic" w:hAnsi="Traditional Arabic" w:cs="Traditional Arabic"/>
          <w:sz w:val="28"/>
          <w:szCs w:val="28"/>
          <w:rtl/>
        </w:rPr>
        <w:t xml:space="preserve"> </w:t>
      </w:r>
      <w:r w:rsidRPr="009C5736">
        <w:rPr>
          <w:rFonts w:ascii="Traditional Arabic" w:eastAsia="Traditional Arabic" w:hAnsi="Traditional Arabic" w:cs="Traditional Arabic"/>
          <w:noProof/>
          <w:sz w:val="28"/>
          <w:szCs w:val="28"/>
          <w:rtl/>
          <w:lang w:bidi="ar-DZ"/>
        </w:rPr>
        <w:t xml:space="preserve"> (نظر المادة 217 قانون رقم 13/05 )</w:t>
      </w:r>
      <w:r w:rsidRPr="009C5736">
        <w:rPr>
          <w:rFonts w:ascii="Traditional Arabic" w:eastAsia="Traditional Arabic" w:hAnsi="Traditional Arabic" w:cs="Traditional Arabic"/>
          <w:sz w:val="28"/>
          <w:szCs w:val="28"/>
          <w:rtl/>
        </w:rPr>
        <w:t>:</w:t>
      </w:r>
    </w:p>
    <w:p w:rsidR="004C4854" w:rsidRPr="009C5736" w:rsidRDefault="004C4854" w:rsidP="009C5736">
      <w:pPr>
        <w:bidi/>
        <w:spacing w:after="0" w:line="240" w:lineRule="auto"/>
        <w:jc w:val="lowKashida"/>
        <w:rPr>
          <w:rFonts w:ascii="Traditional Arabic" w:eastAsia="Calibri" w:hAnsi="Traditional Arabic" w:cs="Traditional Arabic"/>
          <w:sz w:val="28"/>
          <w:szCs w:val="28"/>
          <w:rtl/>
        </w:rPr>
      </w:pPr>
      <w:r w:rsidRPr="009C5736">
        <w:rPr>
          <w:rFonts w:ascii="Traditional Arabic" w:hAnsi="Traditional Arabic" w:cs="Traditional Arabic"/>
          <w:sz w:val="28"/>
          <w:szCs w:val="28"/>
          <w:rtl/>
        </w:rPr>
        <w:t xml:space="preserve">          - تــوقـيـف الإعـانــات والمــســاعــدات الـعــمــومــيــة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lang w:bidi="ar-DZ"/>
        </w:rPr>
        <w:tab/>
        <w:t xml:space="preserve">- </w:t>
      </w:r>
      <w:r w:rsidRPr="009C5736">
        <w:rPr>
          <w:rFonts w:ascii="Traditional Arabic" w:hAnsi="Traditional Arabic" w:cs="Traditional Arabic"/>
          <w:sz w:val="28"/>
          <w:szCs w:val="28"/>
          <w:rtl/>
        </w:rPr>
        <w:t>سـحب تفـويض مهـمة الخـدمة الـعمـوميـة ا</w:t>
      </w:r>
      <w:r w:rsidRPr="009C5736">
        <w:rPr>
          <w:rFonts w:ascii="Traditional Arabic" w:hAnsi="Traditional Arabic" w:cs="Traditional Arabic"/>
          <w:sz w:val="28"/>
          <w:szCs w:val="28"/>
          <w:rtl/>
          <w:lang w:bidi="ar-DZ"/>
        </w:rPr>
        <w:t>ل</w:t>
      </w:r>
      <w:r w:rsidRPr="009C5736">
        <w:rPr>
          <w:rFonts w:ascii="Traditional Arabic" w:hAnsi="Traditional Arabic" w:cs="Traditional Arabic"/>
          <w:sz w:val="28"/>
          <w:szCs w:val="28"/>
          <w:rtl/>
        </w:rPr>
        <w:t>ممـنوحة للاتحــاديـة الــريــاضـيــة الــوطـنــيــة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 ســحب الاعــتـــراف بــالمــنــفــعــة الــعــمــومــيــة المــمــنــوح للاتحــاديـة الــريــاضـيــة ،</w:t>
      </w:r>
    </w:p>
    <w:p w:rsidR="004C4854" w:rsidRPr="009C5736" w:rsidRDefault="004C4854" w:rsidP="009C5736">
      <w:pPr>
        <w:bidi/>
        <w:spacing w:after="0" w:line="240" w:lineRule="auto"/>
        <w:jc w:val="lowKashida"/>
        <w:rPr>
          <w:rFonts w:ascii="Traditional Arabic" w:hAnsi="Traditional Arabic" w:cs="Traditional Arabic"/>
          <w:sz w:val="28"/>
          <w:szCs w:val="28"/>
        </w:rPr>
      </w:pPr>
      <w:r w:rsidRPr="009C5736">
        <w:rPr>
          <w:rFonts w:ascii="Traditional Arabic" w:hAnsi="Traditional Arabic" w:cs="Traditional Arabic"/>
          <w:sz w:val="28"/>
          <w:szCs w:val="28"/>
        </w:rPr>
        <w:tab/>
        <w:t xml:space="preserve">- </w:t>
      </w:r>
      <w:r w:rsidRPr="009C5736">
        <w:rPr>
          <w:rFonts w:ascii="Traditional Arabic" w:hAnsi="Traditional Arabic" w:cs="Traditional Arabic"/>
          <w:sz w:val="28"/>
          <w:szCs w:val="28"/>
          <w:rtl/>
        </w:rPr>
        <w:t>الــتـوقــيف المؤقت لأنــشــطــة الاتحــاديـة الــريــاضــيـة الوطنية أو الرابطة أو النادي الرياضي ،</w:t>
      </w:r>
    </w:p>
    <w:p w:rsidR="004C4854" w:rsidRPr="009C5736" w:rsidRDefault="004C4854" w:rsidP="009C5736">
      <w:pPr>
        <w:bidi/>
        <w:spacing w:after="0" w:line="240" w:lineRule="auto"/>
        <w:jc w:val="lowKashida"/>
        <w:rPr>
          <w:rFonts w:ascii="Traditional Arabic" w:hAnsi="Traditional Arabic" w:cs="Traditional Arabic"/>
          <w:sz w:val="28"/>
          <w:szCs w:val="28"/>
        </w:rPr>
      </w:pPr>
      <w:r w:rsidRPr="009C5736">
        <w:rPr>
          <w:rFonts w:ascii="Traditional Arabic" w:hAnsi="Traditional Arabic" w:cs="Traditional Arabic"/>
          <w:sz w:val="28"/>
          <w:szCs w:val="28"/>
        </w:rPr>
        <w:t xml:space="preserve"> </w:t>
      </w:r>
      <w:r w:rsidRPr="009C5736">
        <w:rPr>
          <w:rFonts w:ascii="Traditional Arabic" w:hAnsi="Traditional Arabic" w:cs="Traditional Arabic"/>
          <w:sz w:val="28"/>
          <w:szCs w:val="28"/>
        </w:rPr>
        <w:tab/>
        <w:t>-</w:t>
      </w:r>
      <w:r w:rsidRPr="009C5736">
        <w:rPr>
          <w:rFonts w:ascii="Traditional Arabic" w:hAnsi="Traditional Arabic" w:cs="Traditional Arabic"/>
          <w:sz w:val="28"/>
          <w:szCs w:val="28"/>
          <w:rtl/>
        </w:rPr>
        <w:t>الــتــوقــيف المؤقـت أو الإقــصــاء لــعــضــو أو أعــضــاء الأجـــهـــزة المـــســــيـــرة للاتحـــاديــــة الـــريـــاضـــيــــة الـــوطـــنـــيـــة أو الرابطة أو النادي الرياضي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eastAsia="Times New Roman" w:hAnsi="Traditional Arabic" w:cs="Traditional Arabic"/>
          <w:sz w:val="28"/>
          <w:szCs w:val="28"/>
          <w:rtl/>
        </w:rPr>
        <w:tab/>
        <w:t>جدير بذكر أيضا أهم العقوبات التي يمكن أن توقع على الرياضيين و مستخدمو التأطير في حالة ارتكابهم أخطاء جسيمة مخالفة لقواعد اللعب أو الأنظمة المعمول بها ومثال ذلك الإنذار، التوقيف المؤقت والنهائي ، الغرامات التهديدية ، الخصم ، الاستبعاد ، الإنهاء</w:t>
      </w:r>
      <w:r w:rsidRPr="009C5736">
        <w:rPr>
          <w:rFonts w:ascii="Traditional Arabic" w:hAnsi="Traditional Arabic" w:cs="Traditional Arabic"/>
          <w:sz w:val="28"/>
          <w:szCs w:val="28"/>
          <w:rtl/>
        </w:rPr>
        <w:t xml:space="preserve"> </w:t>
      </w:r>
      <w:r w:rsidRPr="009C5736">
        <w:rPr>
          <w:rFonts w:ascii="Traditional Arabic" w:hAnsi="Traditional Arabic" w:cs="Traditional Arabic"/>
          <w:noProof/>
          <w:sz w:val="28"/>
          <w:szCs w:val="28"/>
          <w:rtl/>
          <w:lang w:bidi="ar-DZ"/>
        </w:rPr>
        <w:t xml:space="preserve"> (كربوعة، 2018)</w:t>
      </w:r>
      <w:r w:rsidRPr="009C5736">
        <w:rPr>
          <w:rFonts w:ascii="Traditional Arabic"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eastAsia="Times New Roman" w:hAnsi="Traditional Arabic" w:cs="Traditional Arabic"/>
          <w:b/>
          <w:bCs/>
          <w:sz w:val="28"/>
          <w:szCs w:val="28"/>
          <w:rtl/>
        </w:rPr>
      </w:pPr>
      <w:r w:rsidRPr="009C5736">
        <w:rPr>
          <w:rFonts w:ascii="Traditional Arabic" w:eastAsia="Traditional Arabic" w:hAnsi="Traditional Arabic" w:cs="Traditional Arabic"/>
          <w:b/>
          <w:bCs/>
          <w:sz w:val="28"/>
          <w:szCs w:val="28"/>
          <w:rtl/>
        </w:rPr>
        <w:t>4-2-</w:t>
      </w:r>
      <w:r w:rsidRPr="009C5736">
        <w:rPr>
          <w:rFonts w:ascii="Traditional Arabic" w:hAnsi="Traditional Arabic" w:cs="Traditional Arabic"/>
          <w:b/>
          <w:bCs/>
          <w:sz w:val="28"/>
          <w:szCs w:val="28"/>
          <w:rtl/>
        </w:rPr>
        <w:t xml:space="preserve">1-2- العقوبات الجزائية المقررة في قانون 13/05 : </w:t>
      </w:r>
    </w:p>
    <w:p w:rsidR="004C4854" w:rsidRPr="009C5736" w:rsidRDefault="004C4854" w:rsidP="009C5736">
      <w:pPr>
        <w:bidi/>
        <w:spacing w:after="0" w:line="240" w:lineRule="auto"/>
        <w:jc w:val="lowKashida"/>
        <w:rPr>
          <w:rFonts w:ascii="Traditional Arabic" w:eastAsia="Calibri" w:hAnsi="Traditional Arabic" w:cs="Traditional Arabic"/>
          <w:sz w:val="28"/>
          <w:szCs w:val="28"/>
          <w:rtl/>
        </w:rPr>
      </w:pPr>
      <w:r w:rsidRPr="009C5736">
        <w:rPr>
          <w:rFonts w:ascii="Traditional Arabic" w:hAnsi="Traditional Arabic" w:cs="Traditional Arabic"/>
          <w:sz w:val="28"/>
          <w:szCs w:val="28"/>
          <w:rtl/>
        </w:rPr>
        <w:tab/>
        <w:t>باستقراء نصوص مواد هذا القانون نجد أن المشرع الجزائري أحاط الإطار الرياضي بصفة عامة بجملة هامة من العقوبات وأعطى العديد من الصلاحيات لبعض الجهات لضبط  الجرائم المرتكبة في الإطار الرياضي حيث نصت المادة 221 من قانون رقم 13/05 على انه</w:t>
      </w:r>
      <w:r w:rsidRPr="009C5736">
        <w:rPr>
          <w:rFonts w:ascii="Traditional Arabic" w:hAnsi="Traditional Arabic" w:cs="Traditional Arabic"/>
          <w:b/>
          <w:bCs/>
          <w:sz w:val="28"/>
          <w:szCs w:val="28"/>
          <w:rtl/>
        </w:rPr>
        <w:t xml:space="preserve"> " زيـادة عـلى ضـبـاط الـشـرطـة الـقـضـائـية</w:t>
      </w:r>
      <w:r w:rsidRPr="009C5736">
        <w:rPr>
          <w:rFonts w:ascii="Traditional Arabic" w:hAnsi="Traditional Arabic" w:cs="Traditional Arabic"/>
          <w:b/>
          <w:bCs/>
          <w:sz w:val="28"/>
          <w:szCs w:val="28"/>
        </w:rPr>
        <w:t xml:space="preserve"> </w:t>
      </w:r>
      <w:r w:rsidRPr="009C5736">
        <w:rPr>
          <w:rFonts w:ascii="Traditional Arabic" w:hAnsi="Traditional Arabic" w:cs="Traditional Arabic"/>
          <w:b/>
          <w:bCs/>
          <w:sz w:val="28"/>
          <w:szCs w:val="28"/>
          <w:rtl/>
        </w:rPr>
        <w:t>يــــؤهل لــــلــــبــــحث ومــــعــــايـــنــــة مــــخــــالـــفــــات أحــــكــــام تـــعــــاطي المــنــشــطــات أعــوان الــقــطــاع المــكــلف بــالــريــاضــة المحــلــفــون والمفوضون لهذا الغرض بصفة قانونية</w:t>
      </w:r>
      <w:r w:rsidRPr="009C5736">
        <w:rPr>
          <w:rFonts w:ascii="Traditional Arabic" w:hAnsi="Traditional Arabic" w:cs="Traditional Arabic"/>
          <w:sz w:val="28"/>
          <w:szCs w:val="28"/>
          <w:rtl/>
        </w:rPr>
        <w:t xml:space="preserve"> " .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وطبقا لهذه المادة أعطى المشرع الجزائري صفة الضابط شرطة قضائية لأعوان القطاعات المكلفة بالرياضة ليمارسوا مهام الضبط القضائي خلال التظاهرات الرياضية أو الملاعب خاصة من أثناء ارتكاب الجرائم المتعلقة تناول المنشطات وتعاطيها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 xml:space="preserve">       كما نصت المادة 223 على انه يعاقب بالحبس من 6 أشهر إلى سنتين وبغرامة من 500.000 دج</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وتصل إلى غاية 1000.000 دج كل شخص يعترض على التدابير المراقبة التي يقوم بها الأعوان المنصوص عليها في أحكام    المادة 221</w:t>
      </w:r>
      <w:r w:rsidRPr="009C5736">
        <w:rPr>
          <w:rFonts w:ascii="Simplified Arabic" w:hAnsi="Simplified Arabic"/>
          <w:noProof/>
          <w:sz w:val="28"/>
          <w:szCs w:val="28"/>
          <w:rtl/>
          <w:lang w:bidi="ar-DZ"/>
        </w:rPr>
        <w:t xml:space="preserve"> </w:t>
      </w:r>
      <w:r w:rsidRPr="009C5736">
        <w:rPr>
          <w:rFonts w:ascii="Traditional Arabic" w:hAnsi="Traditional Arabic" w:cs="Traditional Arabic"/>
          <w:sz w:val="28"/>
          <w:szCs w:val="28"/>
          <w:rtl/>
        </w:rPr>
        <w:t xml:space="preserve">(انظر المادة 223 من قانون رقم 13/05 ) </w:t>
      </w:r>
      <w:r w:rsidRPr="009C5736">
        <w:rPr>
          <w:rFonts w:ascii="Simplified Arabic" w:hAnsi="Simplified Arabic"/>
          <w:sz w:val="28"/>
          <w:szCs w:val="28"/>
          <w:rtl/>
        </w:rPr>
        <w:t xml:space="preserve"> .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 xml:space="preserve">وبالرجوع إلى بعض المواد التي تضمنت بعض العقوبات على مرتكبي أعمال العنف نذكر منها على سيبل المثال وليس الحصر المادة 238 و والتي نصت على عقوبة الحبس من 6 أشهر إلى سنة وبغرامة مالية من 50.000 إلى 100.000 كل من </w:t>
      </w:r>
      <w:r w:rsidRPr="009C5736">
        <w:rPr>
          <w:rFonts w:ascii="Traditional Arabic" w:hAnsi="Traditional Arabic" w:cs="Traditional Arabic"/>
          <w:noProof/>
          <w:sz w:val="28"/>
          <w:szCs w:val="28"/>
          <w:rtl/>
          <w:lang w:bidi="ar-DZ"/>
        </w:rPr>
        <w:t xml:space="preserve"> (نظر المادة 238 من قانون رقم 13/05 )</w:t>
      </w:r>
      <w:r w:rsidRPr="009C5736">
        <w:rPr>
          <w:rFonts w:ascii="Traditional Arabic" w:hAnsi="Traditional Arabic" w:cs="Traditional Arabic"/>
          <w:sz w:val="28"/>
          <w:szCs w:val="28"/>
          <w:rtl/>
        </w:rPr>
        <w:t>:</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lang w:bidi="ar-DZ"/>
        </w:rPr>
        <w:t xml:space="preserve">           - </w:t>
      </w:r>
      <w:r w:rsidRPr="009C5736">
        <w:rPr>
          <w:rFonts w:ascii="Traditional Arabic" w:hAnsi="Traditional Arabic" w:cs="Traditional Arabic"/>
          <w:sz w:val="28"/>
          <w:szCs w:val="28"/>
          <w:rtl/>
        </w:rPr>
        <w:t>حرض الجـمهـور على الـعنف أو اسـتفـزه بعـبارات أو إشــارات داخـل المـنــشــآت الــريــاضــيــة  أو في مــحــيــطــهـا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Pr>
        <w:tab/>
        <w:t xml:space="preserve"> - </w:t>
      </w:r>
      <w:r w:rsidRPr="009C5736">
        <w:rPr>
          <w:rFonts w:ascii="Traditional Arabic" w:hAnsi="Traditional Arabic" w:cs="Traditional Arabic"/>
          <w:sz w:val="28"/>
          <w:szCs w:val="28"/>
          <w:rtl/>
        </w:rPr>
        <w:t>تـــســبب في تــوقـــيف تــظــاهــرة ريـــاضــيــة بــالإخلال بــأمن الأشــخــاص والمـــمــتــلــكــات أو بــدخــولـه أو بــاجــتــيــاحه مساحة اللعب التي تقام عليها التظاهرة الرياضي</w:t>
      </w:r>
      <w:r w:rsidRPr="009C5736">
        <w:rPr>
          <w:rFonts w:ascii="Traditional Arabic" w:hAnsi="Traditional Arabic" w:cs="Traditional Arabic"/>
          <w:sz w:val="28"/>
          <w:szCs w:val="28"/>
          <w:rtl/>
          <w:lang w:bidi="ar-DZ"/>
        </w:rPr>
        <w:t>ة</w:t>
      </w:r>
      <w:r w:rsidRPr="009C5736">
        <w:rPr>
          <w:rFonts w:ascii="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hAnsi="Traditional Arabic" w:cs="Traditional Arabic"/>
          <w:sz w:val="28"/>
          <w:szCs w:val="28"/>
        </w:rPr>
      </w:pPr>
      <w:r w:rsidRPr="009C5736">
        <w:rPr>
          <w:rFonts w:ascii="Traditional Arabic" w:hAnsi="Traditional Arabic" w:cs="Traditional Arabic"/>
          <w:sz w:val="28"/>
          <w:szCs w:val="28"/>
        </w:rPr>
        <w:t xml:space="preserve"> </w:t>
      </w:r>
      <w:r w:rsidRPr="009C5736">
        <w:rPr>
          <w:rFonts w:ascii="Traditional Arabic" w:hAnsi="Traditional Arabic" w:cs="Traditional Arabic"/>
          <w:sz w:val="28"/>
          <w:szCs w:val="28"/>
          <w:rtl/>
          <w:lang w:bidi="ar-DZ"/>
        </w:rPr>
        <w:tab/>
        <w:t xml:space="preserve">- </w:t>
      </w:r>
      <w:r w:rsidRPr="009C5736">
        <w:rPr>
          <w:rFonts w:ascii="Traditional Arabic" w:hAnsi="Traditional Arabic" w:cs="Traditional Arabic"/>
          <w:sz w:val="28"/>
          <w:szCs w:val="28"/>
          <w:rtl/>
        </w:rPr>
        <w:t>عـرقل عمدا الـدخول أو التـنقل العـادي للأشخاص أو الــسـيــر الحـسن لــلـتــرتـيـبــات الأمـنــيـ</w:t>
      </w:r>
      <w:r w:rsidRPr="009C5736">
        <w:rPr>
          <w:rFonts w:ascii="Traditional Arabic" w:hAnsi="Traditional Arabic" w:cs="Traditional Arabic"/>
          <w:sz w:val="28"/>
          <w:szCs w:val="28"/>
          <w:rtl/>
          <w:lang w:bidi="ar-DZ"/>
        </w:rPr>
        <w:t>ة،</w:t>
      </w:r>
      <w:r w:rsidRPr="009C5736">
        <w:rPr>
          <w:rFonts w:ascii="Traditional Arabic" w:hAnsi="Traditional Arabic" w:cs="Traditional Arabic"/>
          <w:sz w:val="28"/>
          <w:szCs w:val="28"/>
          <w:rtl/>
        </w:rPr>
        <w:t>وذلك بــالاحـتلال الجماعي لفضاءات المنشأة الرياضية ،</w:t>
      </w:r>
    </w:p>
    <w:p w:rsidR="004C4854" w:rsidRPr="009C5736" w:rsidRDefault="004C4854" w:rsidP="009C5736">
      <w:pPr>
        <w:bidi/>
        <w:spacing w:after="0" w:line="240" w:lineRule="auto"/>
        <w:jc w:val="lowKashida"/>
        <w:rPr>
          <w:rFonts w:ascii="Traditional Arabic" w:hAnsi="Traditional Arabic" w:cs="Traditional Arabic"/>
          <w:sz w:val="28"/>
          <w:szCs w:val="28"/>
        </w:rPr>
      </w:pPr>
      <w:r w:rsidRPr="009C5736">
        <w:rPr>
          <w:rFonts w:ascii="Traditional Arabic" w:hAnsi="Traditional Arabic" w:cs="Traditional Arabic"/>
          <w:sz w:val="28"/>
          <w:szCs w:val="28"/>
          <w:rtl/>
        </w:rPr>
        <w:tab/>
        <w:t xml:space="preserve">ولقد تضمن أيضا قانون 13/05  العقوبات المقررة لجرائم حيازة سلاح ابيض داخل المنشئات الرياضية أو في محيطهمها أثناء تظاهرات الرياضية ، بالإضافة إلى عقوبات مقررة لإدخال أو حمل إشارات أو رايات تحمل عبارات السب أو كتابات أو صور تمس بكرامة الأشخاص أو إلصاق لافتات تحث على الكراهية أو العنصرية أو العنف ، وكدا عقوبات مقررة للأشخاص الذين تم ضبطهم بحوزتهم مخدرات أو مؤثرات عقلية أو تحت تأثيرها داخل المنشئات الرياضية </w:t>
      </w:r>
      <w:r w:rsidRPr="009C5736">
        <w:rPr>
          <w:rFonts w:ascii="Traditional Arabic" w:hAnsi="Traditional Arabic" w:cs="Traditional Arabic"/>
          <w:noProof/>
          <w:sz w:val="28"/>
          <w:szCs w:val="28"/>
          <w:rtl/>
          <w:lang w:bidi="ar-DZ"/>
        </w:rPr>
        <w:t xml:space="preserve"> (نظر المادة 235 ، 234 ، 241 من قانون رقم 13/05 )</w:t>
      </w:r>
      <w:r w:rsidRPr="009C5736">
        <w:rPr>
          <w:rFonts w:ascii="Traditional Arabic" w:hAnsi="Traditional Arabic" w:cs="Traditional Arabic"/>
          <w:sz w:val="28"/>
          <w:szCs w:val="28"/>
          <w:rtl/>
        </w:rPr>
        <w:t>.</w:t>
      </w:r>
    </w:p>
    <w:p w:rsidR="004C4854" w:rsidRPr="009C5736" w:rsidRDefault="004C4854" w:rsidP="009C5736">
      <w:pPr>
        <w:bidi/>
        <w:spacing w:after="0" w:line="240" w:lineRule="auto"/>
        <w:jc w:val="lowKashida"/>
        <w:rPr>
          <w:rFonts w:ascii="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4-2-</w:t>
      </w:r>
      <w:r w:rsidRPr="009C5736">
        <w:rPr>
          <w:rFonts w:ascii="Traditional Arabic" w:hAnsi="Traditional Arabic" w:cs="Traditional Arabic"/>
          <w:b/>
          <w:bCs/>
          <w:sz w:val="28"/>
          <w:szCs w:val="28"/>
          <w:rtl/>
        </w:rPr>
        <w:t>2-العقوبات المقررة في قانون العقوبات الجزائري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r>
      <w:r w:rsidRPr="009C5736">
        <w:rPr>
          <w:rFonts w:ascii="Traditional Arabic" w:hAnsi="Traditional Arabic" w:cs="Traditional Arabic"/>
          <w:sz w:val="28"/>
          <w:szCs w:val="28"/>
          <w:rtl/>
        </w:rPr>
        <w:t>من خلال تتبع نصوص الأمر رقم 66/156 الذي يتضمن قانون العقوبات المعدل والمتمم نجد أن المشرع الجزائري صنف الجرائم ذات الارتباط بالميدان الرياضي إلى جرائم التي تقع على أموال جرائم التي تقع على الأشخاص .</w:t>
      </w:r>
    </w:p>
    <w:p w:rsidR="004C4854" w:rsidRPr="009C5736" w:rsidRDefault="004C4854" w:rsidP="009C5736">
      <w:pPr>
        <w:bidi/>
        <w:spacing w:after="0" w:line="240" w:lineRule="auto"/>
        <w:jc w:val="lowKashida"/>
        <w:rPr>
          <w:rFonts w:ascii="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4-2-</w:t>
      </w:r>
      <w:r w:rsidRPr="009C5736">
        <w:rPr>
          <w:rFonts w:ascii="Traditional Arabic" w:hAnsi="Traditional Arabic" w:cs="Traditional Arabic"/>
          <w:b/>
          <w:bCs/>
          <w:sz w:val="28"/>
          <w:szCs w:val="28"/>
          <w:rtl/>
        </w:rPr>
        <w:t>2-1- الجرائم التي تقع على الأشخاص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r>
      <w:r w:rsidRPr="009C5736">
        <w:rPr>
          <w:rFonts w:ascii="Traditional Arabic" w:hAnsi="Traditional Arabic" w:cs="Traditional Arabic"/>
          <w:sz w:val="28"/>
          <w:szCs w:val="28"/>
          <w:rtl/>
        </w:rPr>
        <w:t xml:space="preserve"> وهي تلك الجرائم التي تنصب على الأفراد بحد ذاتهم والتي تمسهم في بنيتهم الجسدية أو المعنوية ونذكر منها على سبيل المثال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t>- القتل العمد</w:t>
      </w:r>
      <w:r w:rsidRPr="009C5736">
        <w:rPr>
          <w:rFonts w:ascii="Traditional Arabic" w:hAnsi="Traditional Arabic" w:cs="Traditional Arabic"/>
          <w:sz w:val="28"/>
          <w:szCs w:val="28"/>
          <w:rtl/>
        </w:rPr>
        <w:t>: وقد نص المشرع الجزائري على ذلك صراحة في قانون العقوبات في نص المادة 254 التي تعرف القتل العمد كما يلي</w:t>
      </w:r>
      <w:r w:rsidRPr="009C5736">
        <w:rPr>
          <w:rFonts w:ascii="Traditional Arabic" w:hAnsi="Traditional Arabic" w:cs="Traditional Arabic"/>
          <w:sz w:val="28"/>
          <w:szCs w:val="28"/>
        </w:rPr>
        <w:t xml:space="preserve">: " </w:t>
      </w:r>
      <w:r w:rsidRPr="009C5736">
        <w:rPr>
          <w:rFonts w:ascii="Traditional Arabic" w:hAnsi="Traditional Arabic" w:cs="Traditional Arabic"/>
          <w:sz w:val="28"/>
          <w:szCs w:val="28"/>
          <w:rtl/>
        </w:rPr>
        <w:t>القتل هو إزهاق روح الإنسان عمدا</w:t>
      </w:r>
      <w:r w:rsidRPr="009C5736">
        <w:rPr>
          <w:rFonts w:ascii="Traditional Arabic" w:hAnsi="Traditional Arabic" w:cs="Traditional Arabic"/>
          <w:sz w:val="28"/>
          <w:szCs w:val="28"/>
        </w:rPr>
        <w:t xml:space="preserve">. " </w:t>
      </w:r>
      <w:r w:rsidRPr="009C5736">
        <w:rPr>
          <w:rFonts w:ascii="Traditional Arabic" w:hAnsi="Traditional Arabic" w:cs="Traditional Arabic"/>
          <w:sz w:val="28"/>
          <w:szCs w:val="28"/>
          <w:rtl/>
        </w:rPr>
        <w:t xml:space="preserve"> وتطبق على القتل العمد عقوبة أصلية وعقوبة تكميلية تبعا لظروف المشددة أو المخففة ،حيث نصت المادة 263 من قانون العقوبات على عقوبة</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 xml:space="preserve">السجن المؤبد على مرتكبي جريمة القتل العمدي </w:t>
      </w:r>
      <w:r w:rsidRPr="009C5736">
        <w:rPr>
          <w:rFonts w:ascii="Traditional Arabic" w:hAnsi="Traditional Arabic" w:cs="Traditional Arabic"/>
          <w:noProof/>
          <w:sz w:val="28"/>
          <w:szCs w:val="28"/>
          <w:rtl/>
          <w:lang w:bidi="ar-DZ"/>
        </w:rPr>
        <w:t xml:space="preserve"> (نظر المادة 263 العقوبات المعدل والمتمم )</w:t>
      </w:r>
      <w:r w:rsidRPr="009C5736">
        <w:rPr>
          <w:rFonts w:ascii="Traditional Arabic" w:hAnsi="Traditional Arabic" w:cs="Traditional Arabic"/>
          <w:sz w:val="28"/>
          <w:szCs w:val="28"/>
          <w:rtl/>
        </w:rPr>
        <w:t>.</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t>- الضرب والجرح</w:t>
      </w:r>
      <w:r w:rsidRPr="009C5736">
        <w:rPr>
          <w:rFonts w:ascii="Traditional Arabic" w:hAnsi="Traditional Arabic" w:cs="Traditional Arabic"/>
          <w:sz w:val="28"/>
          <w:szCs w:val="28"/>
          <w:rtl/>
        </w:rPr>
        <w:t xml:space="preserve">: الضـرب: يراد به كل تأثير على جسم الإنسان، ولا يشترط أن يحدث جرحا أو يتخلف عنه أثر أو يستوجب علاجا، وهكذا قضت المحكمة العليا بأن فعل الضرب معاقب عليه في حد ذاته أيا كانت النتيجة المترتبة عليه </w:t>
      </w:r>
      <w:r w:rsidRPr="009C5736">
        <w:rPr>
          <w:rFonts w:ascii="Traditional Arabic" w:hAnsi="Traditional Arabic" w:cs="Traditional Arabic"/>
          <w:noProof/>
          <w:sz w:val="28"/>
          <w:szCs w:val="28"/>
          <w:rtl/>
          <w:lang w:bidi="ar-DZ"/>
        </w:rPr>
        <w:t>(بوجوراف، 2013/2014 ص 18)</w:t>
      </w:r>
      <w:r w:rsidRPr="009C5736">
        <w:rPr>
          <w:rFonts w:ascii="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 xml:space="preserve">ولقد نصت المادة  264 من قانون العقوبات على انه " </w:t>
      </w:r>
      <w:r w:rsidRPr="009C5736">
        <w:rPr>
          <w:rFonts w:ascii="Traditional Arabic" w:hAnsi="Traditional Arabic" w:cs="Traditional Arabic"/>
          <w:b/>
          <w:bCs/>
          <w:sz w:val="28"/>
          <w:szCs w:val="28"/>
          <w:rtl/>
        </w:rPr>
        <w:t>كل من احدث عمدا جروحا للغير أو ضربة أو ارتكب أي عمل من أعمال العنف أو التعدي يعاقب بالحبس من سنة إلى خمس سنوات وبغرامة من 100.000 دج إلى 500.000 دج ، إذا نتج عن هذه الأنواع من العنف مرض أو عجز كلي عن العمل لمدة تزيد عن 15 يوما</w:t>
      </w:r>
      <w:r w:rsidRPr="009C5736">
        <w:rPr>
          <w:rFonts w:ascii="Traditional Arabic" w:hAnsi="Traditional Arabic" w:cs="Traditional Arabic"/>
          <w:sz w:val="28"/>
          <w:szCs w:val="28"/>
          <w:rtl/>
        </w:rPr>
        <w:t xml:space="preserve">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وجدير بذكر أن المشرع الجزائري في جرائم الضرب والجرح العمدي قد أعطى لها وصفة جنحة ، غير أنها إذا سببت عجز يزيد على 15 يوما أو كان العجز مستديم يصبح ، لها وصف جناية والعقوبة تصبح اشد من تلك المقررة في المادة 264 من قانون العقوبات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t>- جرائم الاعتداء على الشرف</w:t>
      </w:r>
      <w:r w:rsidRPr="009C5736">
        <w:rPr>
          <w:rFonts w:ascii="Traditional Arabic" w:hAnsi="Traditional Arabic" w:cs="Traditional Arabic"/>
          <w:sz w:val="28"/>
          <w:szCs w:val="28"/>
          <w:rtl/>
        </w:rPr>
        <w:t xml:space="preserve"> : وتتمثل أساسا في جرائم السب  والقذف ولقد نصت المادة 296 من قانون العقوبات الجزائري على انه "" </w:t>
      </w:r>
      <w:r w:rsidRPr="009C5736">
        <w:rPr>
          <w:rFonts w:ascii="Traditional Arabic" w:hAnsi="Traditional Arabic" w:cs="Traditional Arabic"/>
          <w:b/>
          <w:bCs/>
          <w:sz w:val="28"/>
          <w:szCs w:val="28"/>
          <w:rtl/>
        </w:rPr>
        <w:t>يعد قاذفا كل ادعاء بواقعة من شانها المساس بشرف واعتبار الأشخاص أو الهيئات .. ويعاقب على نشر هدا الادعاء أو الإسناد مباشرة أو بطريق إعادة النشر ...".</w:t>
      </w:r>
      <w:r w:rsidRPr="009C5736">
        <w:rPr>
          <w:rFonts w:ascii="Traditional Arabic" w:hAnsi="Traditional Arabic" w:cs="Traditional Arabic"/>
          <w:sz w:val="28"/>
          <w:szCs w:val="28"/>
          <w:rtl/>
        </w:rPr>
        <w:t xml:space="preserve"> ، حيث نصت المادة  298 من قانون العقوبات على عقوبة من شهرين إلى 6 أشهر وبغرامة من 25.00 دج إلى 50.000 دج</w:t>
      </w:r>
      <w:r w:rsidRPr="009C5736">
        <w:rPr>
          <w:rFonts w:ascii="Traditional Arabic" w:hAnsi="Traditional Arabic" w:cs="Traditional Arabic"/>
          <w:noProof/>
          <w:sz w:val="28"/>
          <w:szCs w:val="28"/>
          <w:rtl/>
          <w:lang w:bidi="ar-DZ"/>
        </w:rPr>
        <w:t xml:space="preserve"> (نظر المادة 298 من قانون العقوبات المعدل والمتمم )</w:t>
      </w:r>
      <w:r w:rsidRPr="009C5736">
        <w:rPr>
          <w:rFonts w:ascii="Traditional Arabic"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أما جريمة السب  الموجه للشخص الطبيعي تكون عقوبته من الحبس شهر إلى 3 أشهر وغرامة من 10.00 دج إلى 25.000 دج  حسب المادة 299 وتكون عقوبة من 5 أيام إلى 6 أشهر وغرامة مالية من 20.000 دج إلى 100.00 دج إذا كان هذا السب موجه للشخص أو الأشخاص المنتمين إلى مجموعة عرقية أو مذهبية</w:t>
      </w:r>
      <w:r w:rsidRPr="009C5736">
        <w:rPr>
          <w:rFonts w:ascii="Traditional Arabic" w:hAnsi="Traditional Arabic" w:cs="Traditional Arabic"/>
          <w:noProof/>
          <w:sz w:val="28"/>
          <w:szCs w:val="28"/>
          <w:rtl/>
          <w:lang w:bidi="ar-DZ"/>
        </w:rPr>
        <w:t xml:space="preserve"> (نظر المادة 299من العقوبات المعدل والمتمم )</w:t>
      </w:r>
      <w:r w:rsidRPr="009C5736">
        <w:rPr>
          <w:rFonts w:ascii="Traditional Arabic" w:hAnsi="Traditional Arabic" w:cs="Traditional Arabic"/>
          <w:sz w:val="28"/>
          <w:szCs w:val="28"/>
          <w:rtl/>
          <w:lang w:bidi="ar-DZ"/>
        </w:rPr>
        <w:t xml:space="preserve"> .</w:t>
      </w:r>
    </w:p>
    <w:p w:rsidR="004C4854" w:rsidRPr="009C5736" w:rsidRDefault="004C4854" w:rsidP="009C5736">
      <w:pPr>
        <w:bidi/>
        <w:spacing w:after="0" w:line="240" w:lineRule="auto"/>
        <w:jc w:val="lowKashida"/>
        <w:rPr>
          <w:rFonts w:ascii="Traditional Arabic" w:hAnsi="Traditional Arabic" w:cs="Traditional Arabic"/>
          <w:b/>
          <w:bCs/>
          <w:sz w:val="28"/>
          <w:szCs w:val="28"/>
          <w:rtl/>
        </w:rPr>
      </w:pPr>
      <w:r w:rsidRPr="009C5736">
        <w:rPr>
          <w:rFonts w:ascii="Traditional Arabic" w:eastAsia="Traditional Arabic" w:hAnsi="Traditional Arabic" w:cs="Traditional Arabic"/>
          <w:b/>
          <w:bCs/>
          <w:sz w:val="28"/>
          <w:szCs w:val="28"/>
          <w:rtl/>
        </w:rPr>
        <w:t>-2-</w:t>
      </w:r>
      <w:r w:rsidRPr="009C5736">
        <w:rPr>
          <w:rFonts w:ascii="Traditional Arabic" w:hAnsi="Traditional Arabic" w:cs="Traditional Arabic"/>
          <w:b/>
          <w:bCs/>
          <w:sz w:val="28"/>
          <w:szCs w:val="28"/>
          <w:rtl/>
        </w:rPr>
        <w:t>2-2- الجرائم التي تقع على الأموال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sz w:val="28"/>
          <w:szCs w:val="28"/>
          <w:rtl/>
        </w:rPr>
        <w:tab/>
        <w:t>وهي تلك الجرائم التي تمس الممتلكات سواء أكانت هذه الممتلكات عامة أو خاصة إما بنهب أو السرقة أو التخريب ونذكر منها على سيبل  المثال :</w:t>
      </w:r>
    </w:p>
    <w:p w:rsidR="004C4854" w:rsidRPr="009C5736" w:rsidRDefault="004C4854" w:rsidP="009C5736">
      <w:pPr>
        <w:bidi/>
        <w:spacing w:after="0" w:line="240" w:lineRule="auto"/>
        <w:jc w:val="lowKashida"/>
        <w:rPr>
          <w:rFonts w:ascii="Traditional Arabic" w:hAnsi="Traditional Arabic" w:cs="Traditional Arabic"/>
          <w:sz w:val="28"/>
          <w:szCs w:val="28"/>
          <w:rtl/>
        </w:rPr>
      </w:pPr>
      <w:r w:rsidRPr="009C5736">
        <w:rPr>
          <w:rFonts w:ascii="Traditional Arabic" w:hAnsi="Traditional Arabic" w:cs="Traditional Arabic"/>
          <w:b/>
          <w:bCs/>
          <w:sz w:val="28"/>
          <w:szCs w:val="28"/>
          <w:rtl/>
        </w:rPr>
        <w:tab/>
        <w:t>- جريمة السرقة</w:t>
      </w:r>
      <w:r w:rsidRPr="009C5736">
        <w:rPr>
          <w:rFonts w:ascii="Traditional Arabic" w:hAnsi="Traditional Arabic" w:cs="Traditional Arabic"/>
          <w:sz w:val="28"/>
          <w:szCs w:val="28"/>
          <w:rtl/>
        </w:rPr>
        <w:t xml:space="preserve"> : ولقد أوردها المشرع الجزائري في الفصل الخاصة بالجنايات والجنح ضد الأموال وعرفها حسب المادة 350 المعدلة بأنها " </w:t>
      </w:r>
      <w:r w:rsidRPr="009C5736">
        <w:rPr>
          <w:rFonts w:ascii="Traditional Arabic" w:hAnsi="Traditional Arabic" w:cs="Traditional Arabic"/>
          <w:b/>
          <w:bCs/>
          <w:sz w:val="28"/>
          <w:szCs w:val="28"/>
          <w:rtl/>
        </w:rPr>
        <w:t>كل من اختلس شيئنا غير مملوكا له يعد سارقا ويعاقب بالحبس من سنة إلى 5 سنوات وبغرامة من 100.000 دج إلى</w:t>
      </w:r>
      <w:r w:rsidRPr="009C5736">
        <w:rPr>
          <w:rFonts w:ascii="Traditional Arabic" w:hAnsi="Traditional Arabic" w:cs="Traditional Arabic"/>
          <w:sz w:val="28"/>
          <w:szCs w:val="28"/>
          <w:rtl/>
        </w:rPr>
        <w:t xml:space="preserve"> 500.000 دج .. " .</w:t>
      </w:r>
    </w:p>
    <w:p w:rsidR="004C4854" w:rsidRPr="009C5736" w:rsidRDefault="004C4854" w:rsidP="009C5736">
      <w:pPr>
        <w:bidi/>
        <w:spacing w:after="0" w:line="240" w:lineRule="auto"/>
        <w:jc w:val="lowKashida"/>
        <w:rPr>
          <w:rFonts w:ascii="Traditional Arabic" w:hAnsi="Traditional Arabic" w:cs="Traditional Arabic"/>
          <w:b/>
          <w:bCs/>
          <w:sz w:val="28"/>
          <w:szCs w:val="28"/>
          <w:rtl/>
          <w:lang w:bidi="ar-DZ"/>
        </w:rPr>
      </w:pPr>
      <w:r w:rsidRPr="009C5736">
        <w:rPr>
          <w:rFonts w:ascii="Traditional Arabic" w:hAnsi="Traditional Arabic" w:cs="Traditional Arabic"/>
          <w:b/>
          <w:bCs/>
          <w:sz w:val="28"/>
          <w:szCs w:val="28"/>
          <w:rtl/>
          <w:lang w:bidi="ar-DZ"/>
        </w:rPr>
        <w:t xml:space="preserve">- جريمة الحرق : </w:t>
      </w:r>
      <w:r w:rsidRPr="009C5736">
        <w:rPr>
          <w:rFonts w:ascii="Traditional Arabic" w:hAnsi="Traditional Arabic" w:cs="Traditional Arabic"/>
          <w:sz w:val="28"/>
          <w:szCs w:val="28"/>
          <w:rtl/>
          <w:lang w:bidi="ar-DZ"/>
        </w:rPr>
        <w:t>ولقد عرفه المشرع الجزائري من خلال قانون العقوبات المعدل والمتمم في المادة 395 على انه</w:t>
      </w:r>
      <w:r w:rsidRPr="009C5736">
        <w:rPr>
          <w:rFonts w:ascii="Traditional Arabic" w:hAnsi="Traditional Arabic" w:cs="Traditional Arabic"/>
          <w:b/>
          <w:bCs/>
          <w:sz w:val="28"/>
          <w:szCs w:val="28"/>
          <w:rtl/>
          <w:lang w:bidi="ar-DZ"/>
        </w:rPr>
        <w:t xml:space="preserve">     " كل من وضع النار عمدا في مبان أو مساكن أو غرف أو خيم  أو أكشاك لو متنقلة أو بواخر أو      سفن أو مخازن أو ورش ، وذلك أكانت مسكونة أو مستعملة للسكنى ... " .</w:t>
      </w:r>
    </w:p>
    <w:p w:rsidR="004C4854" w:rsidRPr="009C5736"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ab/>
        <w:t xml:space="preserve">ولقد أقرت نص  المادة 396 عقوبة السجن المؤقت من عشرة سنوات إلى عشرين سنة </w:t>
      </w:r>
      <w:r w:rsidRPr="009C5736">
        <w:rPr>
          <w:rFonts w:ascii="Traditional Arabic" w:hAnsi="Traditional Arabic" w:cs="Traditional Arabic"/>
          <w:noProof/>
          <w:sz w:val="28"/>
          <w:szCs w:val="28"/>
          <w:rtl/>
          <w:lang w:bidi="ar-DZ"/>
        </w:rPr>
        <w:t xml:space="preserve"> (نظر المادة 396 من العقوبات المعدل والمتمم )</w:t>
      </w:r>
      <w:r w:rsidRPr="009C5736">
        <w:rPr>
          <w:rFonts w:ascii="Traditional Arabic" w:hAnsi="Traditional Arabic" w:cs="Traditional Arabic"/>
          <w:sz w:val="28"/>
          <w:szCs w:val="28"/>
          <w:rtl/>
          <w:lang w:bidi="ar-DZ"/>
        </w:rPr>
        <w:t xml:space="preserve"> . </w:t>
      </w:r>
    </w:p>
    <w:p w:rsidR="004C4854" w:rsidRPr="009C5736"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ab/>
        <w:t>وتختلف مدة العقوبة بطبيعة الحال كل ما كان هنالك ظرف مشدد لهذه الجريمة والتي قد تصل إلى الإعدام إذا أفضت للموت احد الأشخاص حرقا.</w:t>
      </w:r>
    </w:p>
    <w:p w:rsidR="004C4854" w:rsidRPr="009C5736"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b/>
          <w:bCs/>
          <w:sz w:val="28"/>
          <w:szCs w:val="28"/>
          <w:rtl/>
          <w:lang w:bidi="ar-DZ"/>
        </w:rPr>
        <w:tab/>
        <w:t>- التخريب :</w:t>
      </w:r>
      <w:r w:rsidRPr="009C5736">
        <w:rPr>
          <w:rFonts w:ascii="Traditional Arabic" w:hAnsi="Traditional Arabic" w:cs="Traditional Arabic"/>
          <w:sz w:val="28"/>
          <w:szCs w:val="28"/>
          <w:rtl/>
          <w:lang w:bidi="ar-DZ"/>
        </w:rPr>
        <w:t xml:space="preserve"> </w:t>
      </w:r>
      <w:r w:rsidRPr="009C5736">
        <w:rPr>
          <w:rFonts w:ascii="Traditional Arabic" w:hAnsi="Traditional Arabic" w:cs="Traditional Arabic"/>
          <w:sz w:val="28"/>
          <w:szCs w:val="28"/>
          <w:rtl/>
        </w:rPr>
        <w:t xml:space="preserve">وهو القيام عمدا بتخريب وهدم المباني أو الطرق أو المنشآت كليا أو جزئيا </w:t>
      </w:r>
      <w:r w:rsidRPr="009C5736">
        <w:rPr>
          <w:rFonts w:ascii="Traditional Arabic" w:hAnsi="Traditional Arabic" w:cs="Traditional Arabic"/>
          <w:noProof/>
          <w:sz w:val="28"/>
          <w:szCs w:val="28"/>
          <w:rtl/>
          <w:lang w:bidi="ar-DZ"/>
        </w:rPr>
        <w:t xml:space="preserve"> (بوجوراف، 2013/2014 ص 84)</w:t>
      </w:r>
      <w:r w:rsidRPr="009C5736">
        <w:rPr>
          <w:rFonts w:ascii="Traditional Arabic" w:hAnsi="Traditional Arabic" w:cs="Traditional Arabic"/>
          <w:sz w:val="28"/>
          <w:szCs w:val="28"/>
          <w:rtl/>
          <w:lang w:bidi="ar-DZ"/>
        </w:rPr>
        <w:t xml:space="preserve"> . </w:t>
      </w:r>
      <w:r w:rsidRPr="009C5736">
        <w:rPr>
          <w:rFonts w:ascii="Traditional Arabic" w:hAnsi="Traditional Arabic" w:cs="Traditional Arabic"/>
          <w:sz w:val="28"/>
          <w:szCs w:val="28"/>
          <w:rtl/>
        </w:rPr>
        <w:t>وهذا ما نص عليه قانون العقوبات في المادة 406 التي جاء فيها انه "</w:t>
      </w:r>
      <w:r w:rsidRPr="009C5736">
        <w:rPr>
          <w:rFonts w:ascii="Traditional Arabic" w:hAnsi="Traditional Arabic" w:cs="Traditional Arabic"/>
          <w:b/>
          <w:bCs/>
          <w:sz w:val="28"/>
          <w:szCs w:val="28"/>
          <w:rtl/>
        </w:rPr>
        <w:t>كل من خرب أو هدم عمدا مبان أو جسور أو سدود أو خزانات أو منشآت الموانئ أو منشآت صناعية وهو يعلم أنها مملوكة للغير وكل من تسبب في انفجار آلة بخارية أو في تخريب محرك يدخل ضمن منشأة صناعية وذلك كليا أو جزئيا بأية وسيلة كانت يعاقب بالسجن المؤقت من خمس إلى عشر سنوات وبغرامة مالية من 500.000 إلى 1000.000 دج</w:t>
      </w:r>
      <w:r w:rsidRPr="009C5736">
        <w:rPr>
          <w:rFonts w:ascii="Traditional Arabic" w:hAnsi="Traditional Arabic" w:cs="Traditional Arabic"/>
          <w:sz w:val="28"/>
          <w:szCs w:val="28"/>
          <w:rtl/>
          <w:lang w:bidi="ar-DZ"/>
        </w:rPr>
        <w:t>"</w:t>
      </w:r>
      <w:r w:rsidRPr="009C5736">
        <w:rPr>
          <w:rFonts w:ascii="Traditional Arabic" w:hAnsi="Traditional Arabic" w:cs="Traditional Arabic"/>
          <w:sz w:val="28"/>
          <w:szCs w:val="28"/>
        </w:rPr>
        <w:t>.</w:t>
      </w:r>
    </w:p>
    <w:p w:rsidR="004C4854"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ab/>
        <w:t>وعلى العموم والملاحظ على قانون العقوبات الجزائري في الجرائم ذات الصلة بالنشاطات الرياضية سواء في أعمال العنف المرتبطة والماسة بسلامة الأشخاص أو الممتلكات قد أحاطها بجملة معتبرة من العقوبات الرادعة والتي   من خلالها حاول المشرع  تطويق مرتكبي هذه الأفعال بالقدر الذي يضمن الأمن والسلامة العمومية .</w:t>
      </w:r>
    </w:p>
    <w:p w:rsidR="009C5736" w:rsidRPr="009C5736" w:rsidRDefault="009C5736" w:rsidP="009C5736">
      <w:pPr>
        <w:bidi/>
        <w:spacing w:after="0" w:line="240" w:lineRule="auto"/>
        <w:jc w:val="lowKashida"/>
        <w:rPr>
          <w:rFonts w:ascii="Traditional Arabic" w:hAnsi="Traditional Arabic" w:cs="Traditional Arabic"/>
          <w:sz w:val="28"/>
          <w:szCs w:val="28"/>
          <w:rtl/>
          <w:lang w:bidi="ar-DZ"/>
        </w:rPr>
      </w:pPr>
    </w:p>
    <w:p w:rsidR="004C4854" w:rsidRPr="009C5736" w:rsidRDefault="004C4854" w:rsidP="009C5736">
      <w:pPr>
        <w:bidi/>
        <w:spacing w:after="0" w:line="240" w:lineRule="auto"/>
        <w:jc w:val="lowKashida"/>
        <w:rPr>
          <w:rFonts w:ascii="Traditional Arabic" w:hAnsi="Traditional Arabic" w:cs="Traditional Arabic"/>
          <w:b/>
          <w:bCs/>
          <w:sz w:val="28"/>
          <w:szCs w:val="28"/>
          <w:rtl/>
          <w:lang w:bidi="ar-DZ"/>
        </w:rPr>
      </w:pPr>
      <w:r w:rsidRPr="009C5736">
        <w:rPr>
          <w:rFonts w:ascii="Traditional Arabic" w:hAnsi="Traditional Arabic" w:cs="Traditional Arabic"/>
          <w:b/>
          <w:bCs/>
          <w:sz w:val="28"/>
          <w:szCs w:val="28"/>
          <w:rtl/>
          <w:lang w:bidi="ar-DZ"/>
        </w:rPr>
        <w:t>الخاتمة :</w:t>
      </w:r>
    </w:p>
    <w:p w:rsidR="004C4854" w:rsidRPr="009C5736"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ab/>
        <w:t>في خاتمة الدراسة لاحظنا أن جل التشريعات ذات الارتباط الوثيق بالممارسات الرياضية والتي اعتمدها المشرع الجزائري ، حاول من خلالها إبراز أهمية القيم الرياضية في توفير الأمن في الوسط المجتمعي خاصة في ضل  القانون رقم 13/05 والذي حاول من خلاله أيضا تنظيم النشاطات الرياضية وتفعيل أجهزة الرقابة على العنف الرياضي ،  من خلال تفعيل دور الجمعيات ووائل الإعلام والجهات ذات الصلة الوثيقة بالتنظيم التظاهرات الرياضية ، بالإضافة إلى اعتماده آليات وقائية تسمح بتخفيف من حدة التعصب الرياضي .</w:t>
      </w:r>
    </w:p>
    <w:p w:rsidR="004C4854" w:rsidRPr="009C5736"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ab/>
        <w:t xml:space="preserve"> أما قانون العقوبات استطاع المشرع الجزائري من خلاله ربط الممارسات الغير أخلاقية  التي تتصف بأنها أعمال ذات طبيعة إجرامية بجملة معتبرة من العقوبات الرادعة ، غير أن هدا كله لابد له من تطبيق فعال على ارض الواقع خاصة فيما يتعلق بقانون 13/05 والذي لم يؤتي ثماره على ارض الميدان فلا زلنا نلمس أن العنف في على المستوى الرياضي لا يزال في ارتفاع مستمر نتيجة التهميش والجهل ونتيجة  انتشار الفساد الإداري والمالي على مختلف الأصعدة .</w:t>
      </w:r>
    </w:p>
    <w:p w:rsidR="004C4854" w:rsidRDefault="004C4854" w:rsidP="009C5736">
      <w:pPr>
        <w:bidi/>
        <w:spacing w:after="0" w:line="240" w:lineRule="auto"/>
        <w:jc w:val="lowKashida"/>
        <w:rPr>
          <w:rFonts w:ascii="Traditional Arabic" w:hAnsi="Traditional Arabic" w:cs="Traditional Arabic"/>
          <w:sz w:val="28"/>
          <w:szCs w:val="28"/>
          <w:rtl/>
          <w:lang w:bidi="ar-DZ"/>
        </w:rPr>
      </w:pPr>
      <w:r w:rsidRPr="009C5736">
        <w:rPr>
          <w:rFonts w:ascii="Traditional Arabic" w:hAnsi="Traditional Arabic" w:cs="Traditional Arabic"/>
          <w:sz w:val="28"/>
          <w:szCs w:val="28"/>
          <w:rtl/>
          <w:lang w:bidi="ar-DZ"/>
        </w:rPr>
        <w:t xml:space="preserve">          لدى فالكل مطالب  بإنعاش المبادرات التحسيسة و والتوعوية بضرورة التحلي بالرزانة وبالأخلاق الرياضية خاصة على المستوى الإعلامي ، الذي اثبت انه قادر على تهدئة العنف خاصة في الملاعب الجزائرية    كل هذه العوامل بالإضافة إلى الآليات القانونية التي كرسها المشرع ، ينبغي لها أن تتضافر جنبا إلى جنب قصد النهوض بالرياضة الجزائرية والقضاء على العنف وتوفير الأمن والسلم المجتمعي من خلال التطبيق السليم على ارض الواقع .</w:t>
      </w:r>
    </w:p>
    <w:p w:rsidR="009C5736" w:rsidRPr="009C5736" w:rsidRDefault="009C5736" w:rsidP="009C5736">
      <w:pPr>
        <w:bidi/>
        <w:spacing w:after="0" w:line="240" w:lineRule="auto"/>
        <w:jc w:val="lowKashida"/>
        <w:rPr>
          <w:rFonts w:ascii="Traditional Arabic" w:hAnsi="Traditional Arabic" w:cs="Traditional Arabic"/>
          <w:sz w:val="28"/>
          <w:szCs w:val="28"/>
          <w:rtl/>
          <w:lang w:bidi="ar-DZ"/>
        </w:rPr>
      </w:pPr>
    </w:p>
    <w:p w:rsidR="00B22F58" w:rsidRDefault="00B22F58" w:rsidP="00B22F58">
      <w:pPr>
        <w:bidi/>
        <w:spacing w:after="0" w:line="240" w:lineRule="auto"/>
        <w:jc w:val="lowKashida"/>
        <w:rPr>
          <w:rFonts w:ascii="Traditional Arabic" w:hAnsi="Traditional Arabic" w:cs="Traditional Arabic"/>
          <w:b/>
          <w:bCs/>
          <w:sz w:val="28"/>
          <w:rtl/>
          <w:lang w:bidi="ar-DZ"/>
        </w:rPr>
      </w:pPr>
      <w:r>
        <w:rPr>
          <w:rFonts w:ascii="Traditional Arabic" w:hAnsi="Traditional Arabic" w:cs="Traditional Arabic"/>
          <w:b/>
          <w:bCs/>
          <w:sz w:val="28"/>
          <w:rtl/>
          <w:lang w:bidi="ar-DZ"/>
        </w:rPr>
        <w:t>قائمة المراجع :</w:t>
      </w:r>
    </w:p>
    <w:p w:rsidR="004C4854" w:rsidRPr="00B22F58" w:rsidRDefault="004C4854" w:rsidP="00B22F58">
      <w:pPr>
        <w:bidi/>
        <w:spacing w:after="0" w:line="240" w:lineRule="auto"/>
        <w:jc w:val="lowKashida"/>
        <w:rPr>
          <w:rFonts w:ascii="Traditional Arabic" w:hAnsi="Traditional Arabic" w:cs="Traditional Arabic"/>
          <w:b/>
          <w:bCs/>
          <w:sz w:val="28"/>
          <w:rtl/>
          <w:lang w:bidi="ar-DZ"/>
        </w:rPr>
      </w:pPr>
      <w:r>
        <w:rPr>
          <w:rFonts w:ascii="Traditional Arabic" w:hAnsi="Traditional Arabic" w:cs="Traditional Arabic"/>
          <w:sz w:val="28"/>
          <w:rtl/>
          <w:lang w:bidi="ar-DZ"/>
        </w:rPr>
        <w:t>- الأمر 66/155 المؤرخ في 18 صفر عام 1386 الموافق 8 يونيو 1966 المتضمن قانون العقوبات المعدل والمتمم</w:t>
      </w:r>
      <w:r>
        <w:rPr>
          <w:sz w:val="28"/>
          <w:rtl/>
          <w:lang w:bidi="ar-DZ"/>
        </w:rPr>
        <w:t xml:space="preserve"> .</w:t>
      </w:r>
    </w:p>
    <w:p w:rsidR="004C4854" w:rsidRDefault="004C4854" w:rsidP="009C5736">
      <w:pPr>
        <w:bidi/>
        <w:spacing w:after="0" w:line="240" w:lineRule="auto"/>
        <w:jc w:val="lowKashida"/>
        <w:rPr>
          <w:rFonts w:ascii="Traditional Arabic" w:hAnsi="Traditional Arabic" w:cs="Traditional Arabic"/>
          <w:sz w:val="28"/>
          <w:rtl/>
          <w:lang w:bidi="ar-DZ"/>
        </w:rPr>
      </w:pPr>
      <w:r>
        <w:rPr>
          <w:rFonts w:ascii="Traditional Arabic" w:hAnsi="Traditional Arabic" w:cs="Traditional Arabic"/>
          <w:sz w:val="28"/>
          <w:rtl/>
          <w:lang w:bidi="ar-DZ"/>
        </w:rPr>
        <w:t>- بلايشة هشام و وطوطن محمد الصالح، ماي2018، واقع ظاهرة العنف في ملاعب كرة القدم الجزائرية (دراسة سوسيولوجية) ، مجلة العلوم الاجتماعية ، جامعة   الاغواط ، المجلد  07 ماي 2018 عدد 3 .</w:t>
      </w:r>
    </w:p>
    <w:p w:rsidR="004C4854" w:rsidRDefault="004C4854" w:rsidP="009C5736">
      <w:pPr>
        <w:bidi/>
        <w:spacing w:after="0" w:line="240" w:lineRule="auto"/>
        <w:jc w:val="lowKashida"/>
        <w:rPr>
          <w:rFonts w:ascii="Traditional Arabic" w:hAnsi="Traditional Arabic" w:cs="Traditional Arabic"/>
          <w:b/>
          <w:bCs/>
          <w:sz w:val="28"/>
          <w:rtl/>
          <w:lang w:bidi="ar-DZ"/>
        </w:rPr>
      </w:pPr>
      <w:r>
        <w:rPr>
          <w:rFonts w:ascii="Traditional Arabic" w:hAnsi="Traditional Arabic" w:cs="Traditional Arabic"/>
          <w:sz w:val="28"/>
          <w:rtl/>
          <w:lang w:bidi="ar-DZ"/>
        </w:rPr>
        <w:t xml:space="preserve">- بوجوراف فهيم ، سنة 2013/2014 ، آليات الوقائية من العنف في الملاعب الرياضية ، مذكرة مقدمة لنيل شهادة الماجستير في العلوم القانونية </w:t>
      </w:r>
    </w:p>
    <w:p w:rsidR="004C4854" w:rsidRDefault="004C4854" w:rsidP="00B22F58">
      <w:pPr>
        <w:bidi/>
        <w:spacing w:after="0" w:line="240" w:lineRule="auto"/>
        <w:rPr>
          <w:rFonts w:ascii="Traditional Arabic" w:hAnsi="Traditional Arabic" w:cs="Traditional Arabic"/>
          <w:sz w:val="28"/>
          <w:rtl/>
          <w:lang w:bidi="ar-DZ"/>
        </w:rPr>
      </w:pPr>
      <w:r>
        <w:rPr>
          <w:rFonts w:ascii="Traditional Arabic" w:hAnsi="Traditional Arabic" w:cs="Traditional Arabic"/>
          <w:sz w:val="28"/>
          <w:rtl/>
          <w:lang w:bidi="ar-DZ"/>
        </w:rPr>
        <w:t>- بوعجناف كمال ، جوان 2011 ، دور وسائل الإعلام في التقليل من ظاهرة العنف داخل الملاعب ،مجلة الابداع الرياضي ، العدد 2                                                                                               - قانون رقم 13/05 المؤرخ في 14 رمضان عام 1434 الموافق 23 يوليو 2013 يتعلق بتنظيم الأنشطة البدنية والرياضية وتطويرها</w:t>
      </w:r>
    </w:p>
    <w:p w:rsidR="004C4854" w:rsidRDefault="004C4854" w:rsidP="009C5736">
      <w:pPr>
        <w:bidi/>
        <w:spacing w:after="0" w:line="240" w:lineRule="auto"/>
        <w:jc w:val="lowKashida"/>
        <w:rPr>
          <w:rFonts w:ascii="Traditional Arabic" w:hAnsi="Traditional Arabic" w:cs="Traditional Arabic"/>
          <w:sz w:val="28"/>
          <w:rtl/>
          <w:lang w:bidi="ar-DZ"/>
        </w:rPr>
      </w:pPr>
      <w:r>
        <w:rPr>
          <w:rFonts w:ascii="Traditional Arabic" w:hAnsi="Traditional Arabic" w:cs="Traditional Arabic"/>
          <w:sz w:val="28"/>
          <w:rtl/>
          <w:lang w:bidi="ar-DZ"/>
        </w:rPr>
        <w:t>- كربوعةكريا ،الضوابط والأطر القانونية للوقاية من العنف في الوسط الرياضي ومكافحته ، مجلة المغرب القانون ، الموقع الالكتروني (</w:t>
      </w:r>
      <w:r>
        <w:rPr>
          <w:rFonts w:ascii="Traditional Arabic" w:hAnsi="Traditional Arabic" w:cs="Traditional Arabic"/>
          <w:sz w:val="28"/>
          <w:lang w:bidi="ar-DZ"/>
        </w:rPr>
        <w:t>www.marocaw.com</w:t>
      </w:r>
      <w:r>
        <w:rPr>
          <w:rFonts w:ascii="Traditional Arabic" w:hAnsi="Traditional Arabic" w:cs="Traditional Arabic"/>
          <w:sz w:val="28"/>
          <w:rtl/>
          <w:lang w:bidi="ar-DZ"/>
        </w:rPr>
        <w:t>) .</w:t>
      </w:r>
    </w:p>
    <w:p w:rsidR="004C4854" w:rsidRDefault="004C4854" w:rsidP="009C5736">
      <w:pPr>
        <w:bidi/>
        <w:spacing w:after="0" w:line="240" w:lineRule="auto"/>
        <w:jc w:val="lowKashida"/>
        <w:rPr>
          <w:rFonts w:ascii="Traditional Arabic" w:hAnsi="Traditional Arabic" w:cs="Traditional Arabic"/>
          <w:sz w:val="28"/>
          <w:rtl/>
          <w:lang w:bidi="ar-DZ"/>
        </w:rPr>
      </w:pPr>
      <w:r>
        <w:rPr>
          <w:rFonts w:ascii="Traditional Arabic" w:hAnsi="Traditional Arabic" w:cs="Traditional Arabic"/>
          <w:sz w:val="28"/>
          <w:rtl/>
          <w:lang w:bidi="ar-DZ"/>
        </w:rPr>
        <w:t xml:space="preserve">- درقية سليمان عواشرية ،2013 ، التدابير القانونية للوقاية ومكافحة العنف في المنشئات الرياضية ، المجلة العربية للدراسات الأمنية ، المجلد 33 العدد 70.    </w:t>
      </w:r>
    </w:p>
    <w:p w:rsidR="004C4854" w:rsidRDefault="004C4854" w:rsidP="009C5736">
      <w:pPr>
        <w:bidi/>
        <w:spacing w:after="0" w:line="240" w:lineRule="auto"/>
        <w:jc w:val="lowKashida"/>
        <w:rPr>
          <w:rFonts w:ascii="Traditional Arabic" w:hAnsi="Traditional Arabic" w:cs="Traditional Arabic"/>
          <w:sz w:val="28"/>
          <w:rtl/>
          <w:lang w:bidi="ar-DZ"/>
        </w:rPr>
      </w:pPr>
    </w:p>
    <w:p w:rsidR="004C4854" w:rsidRDefault="004C4854" w:rsidP="004C4854">
      <w:pPr>
        <w:bidi/>
        <w:spacing w:line="240" w:lineRule="auto"/>
        <w:jc w:val="lowKashida"/>
        <w:rPr>
          <w:rFonts w:ascii="Traditional Arabic" w:hAnsi="Traditional Arabic" w:cs="Traditional Arabic"/>
          <w:sz w:val="28"/>
          <w:rtl/>
        </w:rPr>
      </w:pPr>
    </w:p>
    <w:p w:rsidR="004C4854" w:rsidRDefault="004C4854" w:rsidP="004C4854">
      <w:pPr>
        <w:bidi/>
        <w:spacing w:line="240" w:lineRule="auto"/>
        <w:jc w:val="both"/>
        <w:rPr>
          <w:rFonts w:ascii="Traditional Arabic" w:eastAsia="Traditional Arabic" w:hAnsi="Traditional Arabic" w:cs="Traditional Arabic"/>
          <w:sz w:val="28"/>
          <w:rtl/>
        </w:rPr>
      </w:pPr>
    </w:p>
    <w:p w:rsidR="003912BF" w:rsidRDefault="003912BF" w:rsidP="003912BF">
      <w:pPr>
        <w:bidi/>
        <w:spacing w:after="0"/>
        <w:jc w:val="center"/>
        <w:rPr>
          <w:rFonts w:ascii="Calibri" w:eastAsia="Times New Roman" w:hAnsi="Calibri" w:cs="PT Bold Heading"/>
          <w:b/>
          <w:bCs/>
          <w:sz w:val="32"/>
          <w:szCs w:val="32"/>
          <w:lang w:val="en-US"/>
        </w:rPr>
      </w:pPr>
      <w:r w:rsidRPr="006D48C4">
        <w:rPr>
          <w:rFonts w:ascii="Calibri" w:eastAsia="Times New Roman" w:hAnsi="Calibri" w:cs="PT Bold Heading"/>
          <w:b/>
          <w:bCs/>
          <w:sz w:val="32"/>
          <w:szCs w:val="32"/>
          <w:rtl/>
          <w:lang w:val="en-US"/>
        </w:rPr>
        <w:t>دور وسائل الإعلام في الحد من تفشي لظاهرة العنف في الملاعب الرياضية</w:t>
      </w:r>
    </w:p>
    <w:p w:rsidR="003912BF" w:rsidRPr="00B22F58" w:rsidRDefault="00D86E4A" w:rsidP="00B22F58">
      <w:pPr>
        <w:pStyle w:val="Resum"/>
        <w:bidi w:val="0"/>
        <w:spacing w:before="180" w:after="180"/>
        <w:ind w:firstLine="567"/>
        <w:jc w:val="center"/>
        <w:rPr>
          <w:rFonts w:ascii="Times New Roman" w:hAnsi="Times New Roman" w:cs="Times New Roman"/>
          <w:rtl/>
          <w:lang w:val="en-US" w:bidi="ar-DZ"/>
        </w:rPr>
      </w:pPr>
      <w:r w:rsidRPr="00752EAE">
        <w:rPr>
          <w:rFonts w:ascii="Times New Roman" w:hAnsi="Times New Roman" w:cs="Times New Roman"/>
          <w:lang w:val="en-US"/>
        </w:rPr>
        <w:t>The role of the media in reducing the outbreak of violence in sports stadiums</w:t>
      </w:r>
    </w:p>
    <w:p w:rsidR="003912BF" w:rsidRDefault="003912BF" w:rsidP="00F93C4A">
      <w:pPr>
        <w:bidi/>
        <w:spacing w:after="0" w:line="240" w:lineRule="auto"/>
        <w:rPr>
          <w:rFonts w:ascii="Simplified Arabic" w:eastAsia="Times New Roman" w:hAnsi="Simplified Arabic" w:cs="Arial"/>
          <w:b/>
          <w:bCs/>
          <w:sz w:val="28"/>
          <w:rtl/>
          <w:lang w:val="en-US"/>
        </w:rPr>
      </w:pPr>
      <w:r>
        <w:rPr>
          <w:rFonts w:ascii="Calibri" w:eastAsia="Calibri" w:hAnsi="Calibri" w:cs="Arial" w:hint="cs"/>
          <w:b/>
          <w:bCs/>
          <w:sz w:val="28"/>
          <w:rtl/>
        </w:rPr>
        <w:t xml:space="preserve"> </w:t>
      </w:r>
      <w:r w:rsidRPr="006D48C4">
        <w:rPr>
          <w:rFonts w:ascii="Calibri" w:eastAsia="Calibri" w:hAnsi="Calibri" w:cs="Arial"/>
          <w:b/>
          <w:bCs/>
          <w:sz w:val="28"/>
          <w:rtl/>
        </w:rPr>
        <w:t>د. جابر زيد</w:t>
      </w:r>
      <w:r w:rsidRPr="00F06EFD">
        <w:rPr>
          <w:rFonts w:ascii="Calibri" w:eastAsia="Calibri" w:hAnsi="Calibri" w:cs="Arial" w:hint="cs"/>
          <w:b/>
          <w:bCs/>
          <w:sz w:val="28"/>
          <w:vertAlign w:val="superscript"/>
          <w:rtl/>
        </w:rPr>
        <w:t>1</w:t>
      </w:r>
      <w:r w:rsidRPr="00F06EFD">
        <w:rPr>
          <w:rFonts w:ascii="Calibri" w:eastAsia="Calibri" w:hAnsi="Calibri" w:cs="Arial" w:hint="cs"/>
          <w:b/>
          <w:bCs/>
          <w:sz w:val="28"/>
          <w:rtl/>
        </w:rPr>
        <w:t>،</w:t>
      </w:r>
      <w:r w:rsidR="00F93C4A">
        <w:rPr>
          <w:rFonts w:ascii="Calibri" w:eastAsia="Calibri" w:hAnsi="Calibri" w:cs="Arial" w:hint="cs"/>
          <w:b/>
          <w:bCs/>
          <w:sz w:val="28"/>
          <w:rtl/>
        </w:rPr>
        <w:t xml:space="preserve"> د. </w:t>
      </w:r>
      <w:r w:rsidR="00F93C4A" w:rsidRPr="006D48C4">
        <w:rPr>
          <w:rFonts w:ascii="Calibri" w:eastAsia="Calibri" w:hAnsi="Calibri" w:cs="Arial"/>
          <w:b/>
          <w:bCs/>
          <w:sz w:val="28"/>
          <w:rtl/>
        </w:rPr>
        <w:t>دوبة سمية</w:t>
      </w:r>
      <w:r w:rsidR="00F93C4A" w:rsidRPr="006D48C4">
        <w:rPr>
          <w:rFonts w:ascii="Calibri" w:eastAsia="Calibri" w:hAnsi="Calibri" w:cs="Arial" w:hint="cs"/>
          <w:b/>
          <w:bCs/>
          <w:sz w:val="28"/>
          <w:rtl/>
        </w:rPr>
        <w:t xml:space="preserve"> </w:t>
      </w:r>
      <w:r w:rsidR="00F93C4A" w:rsidRPr="00213F20">
        <w:rPr>
          <w:rFonts w:ascii="Calibri" w:eastAsia="Calibri" w:hAnsi="Calibri" w:cs="Arial" w:hint="cs"/>
          <w:b/>
          <w:bCs/>
          <w:sz w:val="28"/>
          <w:vertAlign w:val="superscript"/>
          <w:rtl/>
        </w:rPr>
        <w:t>2</w:t>
      </w:r>
      <w:r w:rsidR="00F93C4A">
        <w:rPr>
          <w:rFonts w:ascii="Calibri" w:eastAsia="Calibri" w:hAnsi="Calibri" w:cs="Arial" w:hint="cs"/>
          <w:b/>
          <w:bCs/>
          <w:sz w:val="28"/>
          <w:rtl/>
        </w:rPr>
        <w:t>،</w:t>
      </w:r>
      <w:r w:rsidR="00F93C4A">
        <w:rPr>
          <w:rFonts w:ascii="Calibri" w:eastAsia="Calibri" w:hAnsi="Calibri" w:cs="Arial" w:hint="cs"/>
          <w:b/>
          <w:bCs/>
          <w:sz w:val="28"/>
          <w:vertAlign w:val="superscript"/>
          <w:rtl/>
        </w:rPr>
        <w:t xml:space="preserve"> </w:t>
      </w:r>
      <w:r w:rsidRPr="006D48C4">
        <w:rPr>
          <w:rFonts w:ascii="Calibri" w:eastAsia="Calibri" w:hAnsi="Calibri" w:cs="Arial"/>
          <w:b/>
          <w:bCs/>
          <w:sz w:val="28"/>
          <w:rtl/>
        </w:rPr>
        <w:t>أ.د محمد بن محمد</w:t>
      </w:r>
      <w:r w:rsidR="00F93C4A">
        <w:rPr>
          <w:rFonts w:ascii="Calibri" w:eastAsia="Calibri" w:hAnsi="Calibri" w:cs="Arial" w:hint="cs"/>
          <w:b/>
          <w:bCs/>
          <w:sz w:val="28"/>
          <w:vertAlign w:val="superscript"/>
          <w:rtl/>
        </w:rPr>
        <w:t>3</w:t>
      </w:r>
      <w:r w:rsidRPr="00F06EFD">
        <w:rPr>
          <w:rFonts w:ascii="Calibri" w:eastAsia="Calibri" w:hAnsi="Calibri" w:cs="Arial" w:hint="cs"/>
          <w:b/>
          <w:bCs/>
          <w:sz w:val="28"/>
          <w:rtl/>
        </w:rPr>
        <w:t xml:space="preserve"> </w:t>
      </w:r>
    </w:p>
    <w:p w:rsidR="003912BF" w:rsidRPr="003C475B" w:rsidRDefault="003912BF" w:rsidP="00F93C4A">
      <w:pPr>
        <w:bidi/>
        <w:spacing w:after="0" w:line="240" w:lineRule="auto"/>
        <w:rPr>
          <w:rFonts w:asciiTheme="minorBidi" w:eastAsia="Times New Roman" w:hAnsiTheme="minorBidi"/>
          <w:b/>
          <w:bCs/>
          <w:sz w:val="28"/>
          <w:rtl/>
          <w:lang w:val="en-US"/>
        </w:rPr>
      </w:pPr>
      <w:r w:rsidRPr="003C475B">
        <w:rPr>
          <w:rFonts w:asciiTheme="minorBidi" w:eastAsia="Calibri" w:hAnsiTheme="minorBidi"/>
          <w:b/>
          <w:bCs/>
          <w:sz w:val="28"/>
          <w:rtl/>
        </w:rPr>
        <w:t>المركز الجامعي ميلة،</w:t>
      </w:r>
      <w:r w:rsidRPr="003C475B">
        <w:rPr>
          <w:rFonts w:asciiTheme="minorBidi" w:eastAsia="Calibri" w:hAnsiTheme="minorBidi"/>
          <w:b/>
          <w:bCs/>
          <w:sz w:val="28"/>
          <w:rtl/>
          <w:lang w:val="en-US"/>
        </w:rPr>
        <w:t xml:space="preserve"> </w:t>
      </w:r>
      <w:r w:rsidR="00F93C4A" w:rsidRPr="003C475B">
        <w:rPr>
          <w:rFonts w:asciiTheme="minorBidi" w:eastAsia="Calibri" w:hAnsiTheme="minorBidi"/>
          <w:b/>
          <w:bCs/>
          <w:sz w:val="28"/>
          <w:rtl/>
        </w:rPr>
        <w:t>(الجزائر)</w:t>
      </w:r>
      <w:r w:rsidRPr="003C475B">
        <w:rPr>
          <w:rFonts w:asciiTheme="minorBidi" w:eastAsia="Calibri" w:hAnsiTheme="minorBidi"/>
          <w:b/>
          <w:bCs/>
          <w:sz w:val="28"/>
          <w:vertAlign w:val="superscript"/>
          <w:rtl/>
        </w:rPr>
        <w:t xml:space="preserve">1  </w:t>
      </w:r>
    </w:p>
    <w:p w:rsidR="003912BF" w:rsidRPr="003C475B" w:rsidRDefault="003912BF" w:rsidP="00F93C4A">
      <w:pPr>
        <w:bidi/>
        <w:spacing w:after="0" w:line="240" w:lineRule="auto"/>
        <w:rPr>
          <w:rFonts w:asciiTheme="minorBidi" w:eastAsia="Calibri" w:hAnsiTheme="minorBidi"/>
          <w:b/>
          <w:bCs/>
          <w:sz w:val="28"/>
          <w:vertAlign w:val="superscript"/>
        </w:rPr>
      </w:pPr>
      <w:r w:rsidRPr="003C475B">
        <w:rPr>
          <w:rFonts w:asciiTheme="minorBidi" w:eastAsia="Calibri" w:hAnsiTheme="minorBidi"/>
          <w:b/>
          <w:bCs/>
          <w:sz w:val="28"/>
          <w:rtl/>
        </w:rPr>
        <w:t xml:space="preserve">جامعة </w:t>
      </w:r>
      <w:r w:rsidR="003C475B" w:rsidRPr="003C475B">
        <w:rPr>
          <w:rFonts w:asciiTheme="minorBidi" w:eastAsia="Calibri" w:hAnsiTheme="minorBidi"/>
          <w:b/>
          <w:bCs/>
          <w:sz w:val="28"/>
          <w:rtl/>
        </w:rPr>
        <w:t xml:space="preserve">قاصدي مرباح </w:t>
      </w:r>
      <w:r w:rsidRPr="003C475B">
        <w:rPr>
          <w:rFonts w:asciiTheme="minorBidi" w:eastAsia="Calibri" w:hAnsiTheme="minorBidi"/>
          <w:b/>
          <w:bCs/>
          <w:sz w:val="28"/>
          <w:rtl/>
        </w:rPr>
        <w:t>ورقلة،</w:t>
      </w:r>
      <w:r w:rsidRPr="003C475B">
        <w:rPr>
          <w:rFonts w:asciiTheme="minorBidi" w:eastAsia="Calibri" w:hAnsiTheme="minorBidi"/>
          <w:b/>
          <w:bCs/>
          <w:sz w:val="28"/>
          <w:rtl/>
          <w:lang w:val="en-US"/>
        </w:rPr>
        <w:t xml:space="preserve"> </w:t>
      </w:r>
      <w:r w:rsidR="00F93C4A" w:rsidRPr="003C475B">
        <w:rPr>
          <w:rFonts w:asciiTheme="minorBidi" w:eastAsia="Calibri" w:hAnsiTheme="minorBidi"/>
          <w:b/>
          <w:bCs/>
          <w:sz w:val="28"/>
          <w:rtl/>
        </w:rPr>
        <w:t>(الجزائر)</w:t>
      </w:r>
      <w:r w:rsidRPr="003C475B">
        <w:rPr>
          <w:rFonts w:asciiTheme="minorBidi" w:eastAsia="Calibri" w:hAnsiTheme="minorBidi"/>
          <w:b/>
          <w:bCs/>
          <w:sz w:val="28"/>
          <w:szCs w:val="26"/>
          <w:rtl/>
        </w:rPr>
        <w:t xml:space="preserve"> </w:t>
      </w:r>
      <w:r w:rsidRPr="003C475B">
        <w:rPr>
          <w:rFonts w:asciiTheme="minorBidi" w:eastAsia="Calibri" w:hAnsiTheme="minorBidi"/>
          <w:b/>
          <w:bCs/>
          <w:sz w:val="28"/>
          <w:vertAlign w:val="superscript"/>
          <w:rtl/>
        </w:rPr>
        <w:t xml:space="preserve">2   </w:t>
      </w:r>
    </w:p>
    <w:p w:rsidR="003912BF" w:rsidRPr="003C475B" w:rsidRDefault="003912BF" w:rsidP="009809DF">
      <w:pPr>
        <w:bidi/>
        <w:spacing w:after="0" w:line="240" w:lineRule="auto"/>
        <w:rPr>
          <w:rFonts w:asciiTheme="minorBidi" w:eastAsia="Times New Roman" w:hAnsiTheme="minorBidi"/>
          <w:b/>
          <w:bCs/>
          <w:sz w:val="28"/>
          <w:rtl/>
          <w:lang w:val="en-US"/>
        </w:rPr>
      </w:pPr>
      <w:r w:rsidRPr="003C475B">
        <w:rPr>
          <w:rFonts w:asciiTheme="minorBidi" w:eastAsia="Calibri" w:hAnsiTheme="minorBidi"/>
          <w:b/>
          <w:bCs/>
          <w:sz w:val="28"/>
          <w:rtl/>
        </w:rPr>
        <w:t xml:space="preserve">جامعة </w:t>
      </w:r>
      <w:r w:rsidR="003C475B" w:rsidRPr="003C475B">
        <w:rPr>
          <w:rFonts w:asciiTheme="minorBidi" w:eastAsia="Calibri" w:hAnsiTheme="minorBidi"/>
          <w:b/>
          <w:bCs/>
          <w:sz w:val="28"/>
          <w:rtl/>
        </w:rPr>
        <w:t xml:space="preserve">قاصدي مرباح </w:t>
      </w:r>
      <w:r w:rsidR="00F93C4A" w:rsidRPr="003C475B">
        <w:rPr>
          <w:rFonts w:asciiTheme="minorBidi" w:eastAsia="Calibri" w:hAnsiTheme="minorBidi"/>
          <w:b/>
          <w:bCs/>
          <w:sz w:val="28"/>
          <w:rtl/>
        </w:rPr>
        <w:t>ورقلة</w:t>
      </w:r>
      <w:r w:rsidR="003C475B" w:rsidRPr="003C475B">
        <w:rPr>
          <w:rFonts w:asciiTheme="minorBidi" w:eastAsia="Calibri" w:hAnsiTheme="minorBidi"/>
          <w:b/>
          <w:bCs/>
          <w:sz w:val="28"/>
          <w:rtl/>
        </w:rPr>
        <w:t xml:space="preserve"> (الجزا</w:t>
      </w:r>
      <w:r w:rsidR="009809DF">
        <w:rPr>
          <w:rFonts w:asciiTheme="minorBidi" w:eastAsia="Calibri" w:hAnsiTheme="minorBidi" w:hint="cs"/>
          <w:b/>
          <w:bCs/>
          <w:sz w:val="28"/>
          <w:rtl/>
        </w:rPr>
        <w:t>ئ</w:t>
      </w:r>
      <w:r w:rsidR="003C475B" w:rsidRPr="003C475B">
        <w:rPr>
          <w:rFonts w:asciiTheme="minorBidi" w:eastAsia="Calibri" w:hAnsiTheme="minorBidi"/>
          <w:b/>
          <w:bCs/>
          <w:sz w:val="28"/>
          <w:rtl/>
        </w:rPr>
        <w:t>ر)</w:t>
      </w:r>
      <w:r w:rsidRPr="003C475B">
        <w:rPr>
          <w:rFonts w:asciiTheme="minorBidi" w:eastAsia="Calibri" w:hAnsiTheme="minorBidi"/>
          <w:b/>
          <w:bCs/>
          <w:sz w:val="28"/>
          <w:vertAlign w:val="superscript"/>
          <w:rtl/>
        </w:rPr>
        <w:t xml:space="preserve"> </w:t>
      </w:r>
      <w:r w:rsidRPr="003C475B">
        <w:rPr>
          <w:rFonts w:asciiTheme="minorBidi" w:eastAsia="Calibri" w:hAnsiTheme="minorBidi"/>
          <w:b/>
          <w:bCs/>
          <w:sz w:val="28"/>
          <w:vertAlign w:val="superscript"/>
        </w:rPr>
        <w:t>3</w:t>
      </w:r>
    </w:p>
    <w:p w:rsidR="00B22F58" w:rsidRPr="00B22F58" w:rsidRDefault="00B22F58" w:rsidP="00B22F58">
      <w:pPr>
        <w:pStyle w:val="AuteurArticle"/>
        <w:framePr w:wrap="notBeside"/>
        <w:jc w:val="both"/>
        <w:rPr>
          <w:rFonts w:cs="Simplified Arabic"/>
          <w:sz w:val="24"/>
          <w:szCs w:val="24"/>
          <w:lang w:val="en-US"/>
        </w:rPr>
      </w:pPr>
      <w:r w:rsidRPr="00FB721D">
        <w:rPr>
          <w:rFonts w:cs="Simplified Arabic" w:hint="cs"/>
          <w:b/>
          <w:bCs/>
          <w:sz w:val="24"/>
          <w:szCs w:val="24"/>
          <w:rtl/>
          <w:lang w:val="en-US"/>
        </w:rPr>
        <w:t>الملخص</w:t>
      </w:r>
      <w:r w:rsidRPr="00B22F58">
        <w:rPr>
          <w:rFonts w:cs="Simplified Arabic"/>
          <w:sz w:val="24"/>
          <w:szCs w:val="24"/>
          <w:rtl/>
          <w:lang w:val="en-US"/>
        </w:rPr>
        <w:t xml:space="preserve">: </w:t>
      </w:r>
    </w:p>
    <w:p w:rsidR="00B22F58" w:rsidRDefault="00B22F58" w:rsidP="00B22F58">
      <w:pPr>
        <w:pStyle w:val="AuteurArticle"/>
        <w:framePr w:wrap="notBeside"/>
        <w:jc w:val="both"/>
        <w:rPr>
          <w:rFonts w:cs="Simplified Arabic"/>
          <w:sz w:val="24"/>
          <w:szCs w:val="24"/>
          <w:rtl/>
          <w:lang w:val="en-US"/>
        </w:rPr>
      </w:pPr>
      <w:r w:rsidRPr="00B22F58">
        <w:rPr>
          <w:rFonts w:cs="Simplified Arabic"/>
          <w:sz w:val="24"/>
          <w:szCs w:val="24"/>
          <w:rtl/>
          <w:lang w:val="en-US"/>
        </w:rPr>
        <w:t xml:space="preserve">           </w:t>
      </w:r>
      <w:r w:rsidRPr="00B22F58">
        <w:rPr>
          <w:rFonts w:cs="Simplified Arabic" w:hint="cs"/>
          <w:sz w:val="24"/>
          <w:szCs w:val="24"/>
          <w:rtl/>
          <w:lang w:val="en-US"/>
        </w:rPr>
        <w:t>أصبح</w:t>
      </w:r>
      <w:r w:rsidRPr="00B22F58">
        <w:rPr>
          <w:rFonts w:cs="Simplified Arabic"/>
          <w:sz w:val="24"/>
          <w:szCs w:val="24"/>
          <w:rtl/>
          <w:lang w:val="en-US"/>
        </w:rPr>
        <w:t xml:space="preserve"> </w:t>
      </w:r>
      <w:r w:rsidRPr="00B22F58">
        <w:rPr>
          <w:rFonts w:cs="Simplified Arabic" w:hint="cs"/>
          <w:sz w:val="24"/>
          <w:szCs w:val="24"/>
          <w:rtl/>
          <w:lang w:val="en-US"/>
        </w:rPr>
        <w:t>العنف</w:t>
      </w:r>
      <w:r w:rsidRPr="00B22F58">
        <w:rPr>
          <w:rFonts w:cs="Simplified Arabic"/>
          <w:sz w:val="24"/>
          <w:szCs w:val="24"/>
          <w:rtl/>
          <w:lang w:val="en-US"/>
        </w:rPr>
        <w:t xml:space="preserve"> </w:t>
      </w:r>
      <w:r w:rsidRPr="00B22F58">
        <w:rPr>
          <w:rFonts w:cs="Simplified Arabic" w:hint="cs"/>
          <w:sz w:val="24"/>
          <w:szCs w:val="24"/>
          <w:rtl/>
          <w:lang w:val="en-US"/>
        </w:rPr>
        <w:t>ظاهرة</w:t>
      </w:r>
      <w:r w:rsidRPr="00B22F58">
        <w:rPr>
          <w:rFonts w:cs="Simplified Arabic"/>
          <w:sz w:val="24"/>
          <w:szCs w:val="24"/>
          <w:rtl/>
          <w:lang w:val="en-US"/>
        </w:rPr>
        <w:t xml:space="preserve"> </w:t>
      </w:r>
      <w:r w:rsidRPr="00B22F58">
        <w:rPr>
          <w:rFonts w:cs="Simplified Arabic" w:hint="cs"/>
          <w:sz w:val="24"/>
          <w:szCs w:val="24"/>
          <w:rtl/>
          <w:lang w:val="en-US"/>
        </w:rPr>
        <w:t>واسعة</w:t>
      </w:r>
      <w:r w:rsidRPr="00B22F58">
        <w:rPr>
          <w:rFonts w:cs="Simplified Arabic"/>
          <w:sz w:val="24"/>
          <w:szCs w:val="24"/>
          <w:rtl/>
          <w:lang w:val="en-US"/>
        </w:rPr>
        <w:t xml:space="preserve"> </w:t>
      </w:r>
      <w:r w:rsidRPr="00B22F58">
        <w:rPr>
          <w:rFonts w:cs="Simplified Arabic" w:hint="cs"/>
          <w:sz w:val="24"/>
          <w:szCs w:val="24"/>
          <w:rtl/>
          <w:lang w:val="en-US"/>
        </w:rPr>
        <w:t>الانتشار</w:t>
      </w:r>
      <w:r w:rsidRPr="00B22F58">
        <w:rPr>
          <w:rFonts w:cs="Simplified Arabic"/>
          <w:sz w:val="24"/>
          <w:szCs w:val="24"/>
          <w:rtl/>
          <w:lang w:val="en-US"/>
        </w:rPr>
        <w:t xml:space="preserve"> </w:t>
      </w:r>
      <w:r w:rsidRPr="00B22F58">
        <w:rPr>
          <w:rFonts w:cs="Simplified Arabic" w:hint="cs"/>
          <w:sz w:val="24"/>
          <w:szCs w:val="24"/>
          <w:rtl/>
          <w:lang w:val="en-US"/>
        </w:rPr>
        <w:t>في</w:t>
      </w:r>
      <w:r w:rsidRPr="00B22F58">
        <w:rPr>
          <w:rFonts w:cs="Simplified Arabic"/>
          <w:sz w:val="24"/>
          <w:szCs w:val="24"/>
          <w:rtl/>
          <w:lang w:val="en-US"/>
        </w:rPr>
        <w:t xml:space="preserve"> </w:t>
      </w:r>
      <w:r w:rsidRPr="00B22F58">
        <w:rPr>
          <w:rFonts w:cs="Simplified Arabic" w:hint="cs"/>
          <w:sz w:val="24"/>
          <w:szCs w:val="24"/>
          <w:rtl/>
          <w:lang w:val="en-US"/>
        </w:rPr>
        <w:t>الملاعب</w:t>
      </w:r>
      <w:r w:rsidRPr="00B22F58">
        <w:rPr>
          <w:rFonts w:cs="Simplified Arabic"/>
          <w:sz w:val="24"/>
          <w:szCs w:val="24"/>
          <w:rtl/>
          <w:lang w:val="en-US"/>
        </w:rPr>
        <w:t xml:space="preserve"> </w:t>
      </w:r>
      <w:r w:rsidRPr="00B22F58">
        <w:rPr>
          <w:rFonts w:cs="Simplified Arabic" w:hint="cs"/>
          <w:sz w:val="24"/>
          <w:szCs w:val="24"/>
          <w:rtl/>
          <w:lang w:val="en-US"/>
        </w:rPr>
        <w:t>الرياضية،</w:t>
      </w:r>
      <w:r w:rsidRPr="00B22F58">
        <w:rPr>
          <w:rFonts w:cs="Simplified Arabic"/>
          <w:sz w:val="24"/>
          <w:szCs w:val="24"/>
          <w:rtl/>
          <w:lang w:val="en-US"/>
        </w:rPr>
        <w:t xml:space="preserve"> </w:t>
      </w:r>
      <w:r w:rsidRPr="00B22F58">
        <w:rPr>
          <w:rFonts w:cs="Simplified Arabic" w:hint="cs"/>
          <w:sz w:val="24"/>
          <w:szCs w:val="24"/>
          <w:rtl/>
          <w:lang w:val="en-US"/>
        </w:rPr>
        <w:t>وهي</w:t>
      </w:r>
      <w:r w:rsidRPr="00B22F58">
        <w:rPr>
          <w:rFonts w:cs="Simplified Arabic"/>
          <w:sz w:val="24"/>
          <w:szCs w:val="24"/>
          <w:rtl/>
          <w:lang w:val="en-US"/>
        </w:rPr>
        <w:t xml:space="preserve"> </w:t>
      </w:r>
      <w:r w:rsidRPr="00B22F58">
        <w:rPr>
          <w:rFonts w:cs="Simplified Arabic" w:hint="cs"/>
          <w:sz w:val="24"/>
          <w:szCs w:val="24"/>
          <w:rtl/>
          <w:lang w:val="en-US"/>
        </w:rPr>
        <w:t>ليست</w:t>
      </w:r>
      <w:r w:rsidRPr="00B22F58">
        <w:rPr>
          <w:rFonts w:cs="Simplified Arabic"/>
          <w:sz w:val="24"/>
          <w:szCs w:val="24"/>
          <w:rtl/>
          <w:lang w:val="en-US"/>
        </w:rPr>
        <w:t xml:space="preserve"> </w:t>
      </w:r>
      <w:r w:rsidRPr="00B22F58">
        <w:rPr>
          <w:rFonts w:cs="Simplified Arabic" w:hint="cs"/>
          <w:sz w:val="24"/>
          <w:szCs w:val="24"/>
          <w:rtl/>
          <w:lang w:val="en-US"/>
        </w:rPr>
        <w:t>بحديثة</w:t>
      </w:r>
      <w:r w:rsidRPr="00B22F58">
        <w:rPr>
          <w:rFonts w:cs="Simplified Arabic"/>
          <w:sz w:val="24"/>
          <w:szCs w:val="24"/>
          <w:rtl/>
          <w:lang w:val="en-US"/>
        </w:rPr>
        <w:t xml:space="preserve"> </w:t>
      </w:r>
      <w:r w:rsidRPr="00B22F58">
        <w:rPr>
          <w:rFonts w:cs="Simplified Arabic" w:hint="cs"/>
          <w:sz w:val="24"/>
          <w:szCs w:val="24"/>
          <w:rtl/>
          <w:lang w:val="en-US"/>
        </w:rPr>
        <w:t>بل</w:t>
      </w:r>
      <w:r w:rsidRPr="00B22F58">
        <w:rPr>
          <w:rFonts w:cs="Simplified Arabic"/>
          <w:sz w:val="24"/>
          <w:szCs w:val="24"/>
          <w:rtl/>
          <w:lang w:val="en-US"/>
        </w:rPr>
        <w:t xml:space="preserve"> </w:t>
      </w:r>
      <w:r w:rsidRPr="00B22F58">
        <w:rPr>
          <w:rFonts w:cs="Simplified Arabic" w:hint="cs"/>
          <w:sz w:val="24"/>
          <w:szCs w:val="24"/>
          <w:rtl/>
          <w:lang w:val="en-US"/>
        </w:rPr>
        <w:t>ظاهرة</w:t>
      </w:r>
      <w:r w:rsidRPr="00B22F58">
        <w:rPr>
          <w:rFonts w:cs="Simplified Arabic"/>
          <w:sz w:val="24"/>
          <w:szCs w:val="24"/>
          <w:rtl/>
          <w:lang w:val="en-US"/>
        </w:rPr>
        <w:t xml:space="preserve"> </w:t>
      </w:r>
      <w:r w:rsidRPr="00B22F58">
        <w:rPr>
          <w:rFonts w:cs="Simplified Arabic" w:hint="cs"/>
          <w:sz w:val="24"/>
          <w:szCs w:val="24"/>
          <w:rtl/>
          <w:lang w:val="en-US"/>
        </w:rPr>
        <w:t>قديمة</w:t>
      </w:r>
      <w:r w:rsidRPr="00B22F58">
        <w:rPr>
          <w:rFonts w:cs="Simplified Arabic"/>
          <w:sz w:val="24"/>
          <w:szCs w:val="24"/>
          <w:rtl/>
          <w:lang w:val="en-US"/>
        </w:rPr>
        <w:t xml:space="preserve"> </w:t>
      </w:r>
      <w:r w:rsidRPr="00B22F58">
        <w:rPr>
          <w:rFonts w:cs="Simplified Arabic" w:hint="cs"/>
          <w:sz w:val="24"/>
          <w:szCs w:val="24"/>
          <w:rtl/>
          <w:lang w:val="en-US"/>
        </w:rPr>
        <w:t>قـدم</w:t>
      </w:r>
      <w:r w:rsidRPr="00B22F58">
        <w:rPr>
          <w:rFonts w:cs="Simplified Arabic"/>
          <w:sz w:val="24"/>
          <w:szCs w:val="24"/>
          <w:rtl/>
          <w:lang w:val="en-US"/>
        </w:rPr>
        <w:t xml:space="preserve"> </w:t>
      </w:r>
      <w:r w:rsidRPr="00B22F58">
        <w:rPr>
          <w:rFonts w:cs="Simplified Arabic" w:hint="cs"/>
          <w:sz w:val="24"/>
          <w:szCs w:val="24"/>
          <w:rtl/>
          <w:lang w:val="en-US"/>
        </w:rPr>
        <w:t>الرياضـة</w:t>
      </w:r>
      <w:r w:rsidRPr="00B22F58">
        <w:rPr>
          <w:rFonts w:cs="Simplified Arabic"/>
          <w:sz w:val="24"/>
          <w:szCs w:val="24"/>
          <w:rtl/>
          <w:lang w:val="en-US"/>
        </w:rPr>
        <w:t xml:space="preserve"> </w:t>
      </w:r>
      <w:r w:rsidRPr="00B22F58">
        <w:rPr>
          <w:rFonts w:cs="Simplified Arabic" w:hint="cs"/>
          <w:sz w:val="24"/>
          <w:szCs w:val="24"/>
          <w:rtl/>
          <w:lang w:val="en-US"/>
        </w:rPr>
        <w:t>التنافـسية،</w:t>
      </w:r>
      <w:r w:rsidRPr="00B22F58">
        <w:rPr>
          <w:rFonts w:cs="Simplified Arabic"/>
          <w:sz w:val="24"/>
          <w:szCs w:val="24"/>
          <w:rtl/>
          <w:lang w:val="en-US"/>
        </w:rPr>
        <w:t xml:space="preserve"> </w:t>
      </w:r>
      <w:r w:rsidRPr="00B22F58">
        <w:rPr>
          <w:rFonts w:cs="Simplified Arabic" w:hint="cs"/>
          <w:sz w:val="24"/>
          <w:szCs w:val="24"/>
          <w:rtl/>
          <w:lang w:val="en-US"/>
        </w:rPr>
        <w:t>ولكن</w:t>
      </w:r>
      <w:r w:rsidRPr="00B22F58">
        <w:rPr>
          <w:rFonts w:cs="Simplified Arabic"/>
          <w:sz w:val="24"/>
          <w:szCs w:val="24"/>
          <w:rtl/>
          <w:lang w:val="en-US"/>
        </w:rPr>
        <w:t xml:space="preserve"> </w:t>
      </w:r>
      <w:r w:rsidRPr="00B22F58">
        <w:rPr>
          <w:rFonts w:cs="Simplified Arabic" w:hint="cs"/>
          <w:sz w:val="24"/>
          <w:szCs w:val="24"/>
          <w:rtl/>
          <w:lang w:val="en-US"/>
        </w:rPr>
        <w:t>الجديد</w:t>
      </w:r>
      <w:r w:rsidRPr="00B22F58">
        <w:rPr>
          <w:rFonts w:cs="Simplified Arabic"/>
          <w:sz w:val="24"/>
          <w:szCs w:val="24"/>
          <w:rtl/>
          <w:lang w:val="en-US"/>
        </w:rPr>
        <w:t xml:space="preserve"> </w:t>
      </w:r>
      <w:r w:rsidRPr="00B22F58">
        <w:rPr>
          <w:rFonts w:cs="Simplified Arabic" w:hint="cs"/>
          <w:sz w:val="24"/>
          <w:szCs w:val="24"/>
          <w:rtl/>
          <w:lang w:val="en-US"/>
        </w:rPr>
        <w:t>هنا</w:t>
      </w:r>
      <w:r w:rsidRPr="00B22F58">
        <w:rPr>
          <w:rFonts w:cs="Simplified Arabic"/>
          <w:sz w:val="24"/>
          <w:szCs w:val="24"/>
          <w:rtl/>
          <w:lang w:val="en-US"/>
        </w:rPr>
        <w:t xml:space="preserve"> </w:t>
      </w:r>
      <w:r w:rsidRPr="00B22F58">
        <w:rPr>
          <w:rFonts w:cs="Simplified Arabic" w:hint="cs"/>
          <w:sz w:val="24"/>
          <w:szCs w:val="24"/>
          <w:rtl/>
          <w:lang w:val="en-US"/>
        </w:rPr>
        <w:t>هو</w:t>
      </w:r>
      <w:r w:rsidRPr="00B22F58">
        <w:rPr>
          <w:rFonts w:cs="Simplified Arabic"/>
          <w:sz w:val="24"/>
          <w:szCs w:val="24"/>
          <w:rtl/>
          <w:lang w:val="en-US"/>
        </w:rPr>
        <w:t xml:space="preserve"> </w:t>
      </w:r>
      <w:r w:rsidRPr="00B22F58">
        <w:rPr>
          <w:rFonts w:cs="Simplified Arabic" w:hint="cs"/>
          <w:sz w:val="24"/>
          <w:szCs w:val="24"/>
          <w:rtl/>
          <w:lang w:val="en-US"/>
        </w:rPr>
        <w:t>تعدد</w:t>
      </w:r>
      <w:r w:rsidRPr="00B22F58">
        <w:rPr>
          <w:rFonts w:cs="Simplified Arabic"/>
          <w:sz w:val="24"/>
          <w:szCs w:val="24"/>
          <w:rtl/>
          <w:lang w:val="en-US"/>
        </w:rPr>
        <w:t xml:space="preserve"> </w:t>
      </w:r>
      <w:r w:rsidRPr="00B22F58">
        <w:rPr>
          <w:rFonts w:cs="Simplified Arabic" w:hint="cs"/>
          <w:sz w:val="24"/>
          <w:szCs w:val="24"/>
          <w:rtl/>
          <w:lang w:val="en-US"/>
        </w:rPr>
        <w:t>مظاهر</w:t>
      </w:r>
      <w:r w:rsidRPr="00B22F58">
        <w:rPr>
          <w:rFonts w:cs="Simplified Arabic"/>
          <w:sz w:val="24"/>
          <w:szCs w:val="24"/>
          <w:rtl/>
          <w:lang w:val="en-US"/>
        </w:rPr>
        <w:t xml:space="preserve"> </w:t>
      </w:r>
      <w:r w:rsidRPr="00B22F58">
        <w:rPr>
          <w:rFonts w:cs="Simplified Arabic" w:hint="cs"/>
          <w:sz w:val="24"/>
          <w:szCs w:val="24"/>
          <w:rtl/>
          <w:lang w:val="en-US"/>
        </w:rPr>
        <w:t>وأشكال</w:t>
      </w:r>
      <w:r w:rsidRPr="00B22F58">
        <w:rPr>
          <w:rFonts w:cs="Simplified Arabic"/>
          <w:sz w:val="24"/>
          <w:szCs w:val="24"/>
          <w:rtl/>
          <w:lang w:val="en-US"/>
        </w:rPr>
        <w:t xml:space="preserve"> </w:t>
      </w:r>
      <w:r w:rsidRPr="00B22F58">
        <w:rPr>
          <w:rFonts w:cs="Simplified Arabic" w:hint="cs"/>
          <w:sz w:val="24"/>
          <w:szCs w:val="24"/>
          <w:rtl/>
          <w:lang w:val="en-US"/>
        </w:rPr>
        <w:t>العنف</w:t>
      </w:r>
      <w:r w:rsidRPr="00B22F58">
        <w:rPr>
          <w:rFonts w:cs="Simplified Arabic"/>
          <w:sz w:val="24"/>
          <w:szCs w:val="24"/>
          <w:rtl/>
          <w:lang w:val="en-US"/>
        </w:rPr>
        <w:t xml:space="preserve"> </w:t>
      </w:r>
      <w:r w:rsidRPr="00B22F58">
        <w:rPr>
          <w:rFonts w:cs="Simplified Arabic" w:hint="cs"/>
          <w:sz w:val="24"/>
          <w:szCs w:val="24"/>
          <w:rtl/>
          <w:lang w:val="en-US"/>
        </w:rPr>
        <w:t>والشغب</w:t>
      </w:r>
      <w:r w:rsidRPr="00B22F58">
        <w:rPr>
          <w:rFonts w:cs="Simplified Arabic"/>
          <w:sz w:val="24"/>
          <w:szCs w:val="24"/>
          <w:rtl/>
          <w:lang w:val="en-US"/>
        </w:rPr>
        <w:t xml:space="preserve"> </w:t>
      </w:r>
      <w:r w:rsidRPr="00B22F58">
        <w:rPr>
          <w:rFonts w:cs="Simplified Arabic" w:hint="cs"/>
          <w:sz w:val="24"/>
          <w:szCs w:val="24"/>
          <w:rtl/>
          <w:lang w:val="en-US"/>
        </w:rPr>
        <w:t>وتغير</w:t>
      </w:r>
      <w:r w:rsidRPr="00B22F58">
        <w:rPr>
          <w:rFonts w:cs="Simplified Arabic"/>
          <w:sz w:val="24"/>
          <w:szCs w:val="24"/>
          <w:rtl/>
          <w:lang w:val="en-US"/>
        </w:rPr>
        <w:t xml:space="preserve"> </w:t>
      </w:r>
      <w:r w:rsidRPr="00B22F58">
        <w:rPr>
          <w:rFonts w:cs="Simplified Arabic" w:hint="cs"/>
          <w:sz w:val="24"/>
          <w:szCs w:val="24"/>
          <w:rtl/>
          <w:lang w:val="en-US"/>
        </w:rPr>
        <w:t>طبيعته،</w:t>
      </w:r>
      <w:r w:rsidRPr="00B22F58">
        <w:rPr>
          <w:rFonts w:cs="Simplified Arabic"/>
          <w:sz w:val="24"/>
          <w:szCs w:val="24"/>
          <w:rtl/>
          <w:lang w:val="en-US"/>
        </w:rPr>
        <w:t xml:space="preserve"> </w:t>
      </w:r>
      <w:r w:rsidRPr="00B22F58">
        <w:rPr>
          <w:rFonts w:cs="Simplified Arabic" w:hint="cs"/>
          <w:sz w:val="24"/>
          <w:szCs w:val="24"/>
          <w:rtl/>
          <w:lang w:val="en-US"/>
        </w:rPr>
        <w:t>حيث</w:t>
      </w:r>
      <w:r w:rsidRPr="00B22F58">
        <w:rPr>
          <w:rFonts w:cs="Simplified Arabic"/>
          <w:sz w:val="24"/>
          <w:szCs w:val="24"/>
          <w:rtl/>
          <w:lang w:val="en-US"/>
        </w:rPr>
        <w:t xml:space="preserve"> </w:t>
      </w:r>
      <w:r w:rsidRPr="00B22F58">
        <w:rPr>
          <w:rFonts w:cs="Simplified Arabic" w:hint="cs"/>
          <w:sz w:val="24"/>
          <w:szCs w:val="24"/>
          <w:rtl/>
          <w:lang w:val="en-US"/>
        </w:rPr>
        <w:t>أصبحت</w:t>
      </w:r>
      <w:r w:rsidRPr="00B22F58">
        <w:rPr>
          <w:rFonts w:cs="Simplified Arabic"/>
          <w:sz w:val="24"/>
          <w:szCs w:val="24"/>
          <w:rtl/>
          <w:lang w:val="en-US"/>
        </w:rPr>
        <w:t xml:space="preserve"> </w:t>
      </w:r>
      <w:r w:rsidRPr="00B22F58">
        <w:rPr>
          <w:rFonts w:cs="Simplified Arabic" w:hint="cs"/>
          <w:sz w:val="24"/>
          <w:szCs w:val="24"/>
          <w:rtl/>
          <w:lang w:val="en-US"/>
        </w:rPr>
        <w:t>هذه</w:t>
      </w:r>
      <w:r w:rsidRPr="00B22F58">
        <w:rPr>
          <w:rFonts w:cs="Simplified Arabic"/>
          <w:sz w:val="24"/>
          <w:szCs w:val="24"/>
          <w:rtl/>
          <w:lang w:val="en-US"/>
        </w:rPr>
        <w:t xml:space="preserve"> </w:t>
      </w:r>
      <w:r w:rsidRPr="00B22F58">
        <w:rPr>
          <w:rFonts w:cs="Simplified Arabic" w:hint="cs"/>
          <w:sz w:val="24"/>
          <w:szCs w:val="24"/>
          <w:rtl/>
          <w:lang w:val="en-US"/>
        </w:rPr>
        <w:t>الظـاهرة</w:t>
      </w:r>
      <w:r w:rsidRPr="00B22F58">
        <w:rPr>
          <w:rFonts w:cs="Simplified Arabic"/>
          <w:sz w:val="24"/>
          <w:szCs w:val="24"/>
          <w:rtl/>
          <w:lang w:val="en-US"/>
        </w:rPr>
        <w:t xml:space="preserve"> </w:t>
      </w:r>
      <w:r w:rsidRPr="00B22F58">
        <w:rPr>
          <w:rFonts w:cs="Simplified Arabic" w:hint="cs"/>
          <w:sz w:val="24"/>
          <w:szCs w:val="24"/>
          <w:rtl/>
          <w:lang w:val="en-US"/>
        </w:rPr>
        <w:t>تتعـدى</w:t>
      </w:r>
      <w:r w:rsidRPr="00B22F58">
        <w:rPr>
          <w:rFonts w:cs="Simplified Arabic"/>
          <w:sz w:val="24"/>
          <w:szCs w:val="24"/>
          <w:rtl/>
          <w:lang w:val="en-US"/>
        </w:rPr>
        <w:t xml:space="preserve"> </w:t>
      </w:r>
      <w:r w:rsidRPr="00B22F58">
        <w:rPr>
          <w:rFonts w:cs="Simplified Arabic" w:hint="cs"/>
          <w:sz w:val="24"/>
          <w:szCs w:val="24"/>
          <w:rtl/>
          <w:lang w:val="en-US"/>
        </w:rPr>
        <w:t>حـدود</w:t>
      </w:r>
      <w:r w:rsidRPr="00B22F58">
        <w:rPr>
          <w:rFonts w:cs="Simplified Arabic"/>
          <w:sz w:val="24"/>
          <w:szCs w:val="24"/>
          <w:rtl/>
          <w:lang w:val="en-US"/>
        </w:rPr>
        <w:t xml:space="preserve"> </w:t>
      </w:r>
      <w:r w:rsidRPr="00B22F58">
        <w:rPr>
          <w:rFonts w:cs="Simplified Arabic" w:hint="cs"/>
          <w:sz w:val="24"/>
          <w:szCs w:val="24"/>
          <w:rtl/>
          <w:lang w:val="en-US"/>
        </w:rPr>
        <w:t>الملاعب</w:t>
      </w:r>
      <w:r w:rsidRPr="00B22F58">
        <w:rPr>
          <w:rFonts w:cs="Simplified Arabic"/>
          <w:sz w:val="24"/>
          <w:szCs w:val="24"/>
          <w:rtl/>
          <w:lang w:val="en-US"/>
        </w:rPr>
        <w:t xml:space="preserve"> </w:t>
      </w:r>
      <w:r w:rsidRPr="00B22F58">
        <w:rPr>
          <w:rFonts w:cs="Simplified Arabic" w:hint="cs"/>
          <w:sz w:val="24"/>
          <w:szCs w:val="24"/>
          <w:rtl/>
          <w:lang w:val="en-US"/>
        </w:rPr>
        <w:t>الرياضية،</w:t>
      </w:r>
      <w:r w:rsidRPr="00B22F58">
        <w:rPr>
          <w:rFonts w:cs="Simplified Arabic"/>
          <w:sz w:val="24"/>
          <w:szCs w:val="24"/>
          <w:rtl/>
          <w:lang w:val="en-US"/>
        </w:rPr>
        <w:t xml:space="preserve"> </w:t>
      </w:r>
      <w:r w:rsidRPr="00B22F58">
        <w:rPr>
          <w:rFonts w:cs="Simplified Arabic" w:hint="cs"/>
          <w:sz w:val="24"/>
          <w:szCs w:val="24"/>
          <w:rtl/>
          <w:lang w:val="en-US"/>
        </w:rPr>
        <w:t>إلى</w:t>
      </w:r>
      <w:r w:rsidRPr="00B22F58">
        <w:rPr>
          <w:rFonts w:cs="Simplified Arabic"/>
          <w:sz w:val="24"/>
          <w:szCs w:val="24"/>
          <w:rtl/>
          <w:lang w:val="en-US"/>
        </w:rPr>
        <w:t xml:space="preserve"> </w:t>
      </w:r>
      <w:r w:rsidRPr="00B22F58">
        <w:rPr>
          <w:rFonts w:cs="Simplified Arabic" w:hint="cs"/>
          <w:sz w:val="24"/>
          <w:szCs w:val="24"/>
          <w:rtl/>
          <w:lang w:val="en-US"/>
        </w:rPr>
        <w:t>الشارع</w:t>
      </w:r>
      <w:r w:rsidRPr="00B22F58">
        <w:rPr>
          <w:rFonts w:cs="Simplified Arabic"/>
          <w:sz w:val="24"/>
          <w:szCs w:val="24"/>
          <w:rtl/>
          <w:lang w:val="en-US"/>
        </w:rPr>
        <w:t xml:space="preserve"> </w:t>
      </w:r>
      <w:r w:rsidRPr="00B22F58">
        <w:rPr>
          <w:rFonts w:cs="Simplified Arabic" w:hint="cs"/>
          <w:sz w:val="24"/>
          <w:szCs w:val="24"/>
          <w:rtl/>
          <w:lang w:val="en-US"/>
        </w:rPr>
        <w:t>والمجتمع،</w:t>
      </w:r>
      <w:r w:rsidRPr="00B22F58">
        <w:rPr>
          <w:rFonts w:cs="Simplified Arabic"/>
          <w:sz w:val="24"/>
          <w:szCs w:val="24"/>
          <w:rtl/>
          <w:lang w:val="en-US"/>
        </w:rPr>
        <w:t xml:space="preserve"> </w:t>
      </w:r>
      <w:r w:rsidRPr="00B22F58">
        <w:rPr>
          <w:rFonts w:cs="Simplified Arabic" w:hint="cs"/>
          <w:sz w:val="24"/>
          <w:szCs w:val="24"/>
          <w:rtl/>
          <w:lang w:val="en-US"/>
        </w:rPr>
        <w:t>مما</w:t>
      </w:r>
      <w:r w:rsidRPr="00B22F58">
        <w:rPr>
          <w:rFonts w:cs="Simplified Arabic"/>
          <w:sz w:val="24"/>
          <w:szCs w:val="24"/>
          <w:rtl/>
          <w:lang w:val="en-US"/>
        </w:rPr>
        <w:t xml:space="preserve"> </w:t>
      </w:r>
      <w:r w:rsidRPr="00B22F58">
        <w:rPr>
          <w:rFonts w:cs="Simplified Arabic" w:hint="cs"/>
          <w:sz w:val="24"/>
          <w:szCs w:val="24"/>
          <w:rtl/>
          <w:lang w:val="en-US"/>
        </w:rPr>
        <w:t>ينعكس</w:t>
      </w:r>
      <w:r w:rsidRPr="00B22F58">
        <w:rPr>
          <w:rFonts w:cs="Simplified Arabic"/>
          <w:sz w:val="24"/>
          <w:szCs w:val="24"/>
          <w:rtl/>
          <w:lang w:val="en-US"/>
        </w:rPr>
        <w:t xml:space="preserve"> </w:t>
      </w:r>
      <w:r w:rsidRPr="00B22F58">
        <w:rPr>
          <w:rFonts w:cs="Simplified Arabic" w:hint="cs"/>
          <w:sz w:val="24"/>
          <w:szCs w:val="24"/>
          <w:rtl/>
          <w:lang w:val="en-US"/>
        </w:rPr>
        <w:t>سلبا</w:t>
      </w:r>
      <w:r w:rsidRPr="00B22F58">
        <w:rPr>
          <w:rFonts w:cs="Simplified Arabic"/>
          <w:sz w:val="24"/>
          <w:szCs w:val="24"/>
          <w:rtl/>
          <w:lang w:val="en-US"/>
        </w:rPr>
        <w:t xml:space="preserve"> </w:t>
      </w:r>
      <w:r w:rsidRPr="00B22F58">
        <w:rPr>
          <w:rFonts w:cs="Simplified Arabic" w:hint="cs"/>
          <w:sz w:val="24"/>
          <w:szCs w:val="24"/>
          <w:rtl/>
          <w:lang w:val="en-US"/>
        </w:rPr>
        <w:t>على</w:t>
      </w:r>
      <w:r w:rsidRPr="00B22F58">
        <w:rPr>
          <w:rFonts w:cs="Simplified Arabic"/>
          <w:sz w:val="24"/>
          <w:szCs w:val="24"/>
          <w:rtl/>
          <w:lang w:val="en-US"/>
        </w:rPr>
        <w:t xml:space="preserve"> </w:t>
      </w:r>
      <w:r w:rsidRPr="00B22F58">
        <w:rPr>
          <w:rFonts w:cs="Simplified Arabic" w:hint="cs"/>
          <w:sz w:val="24"/>
          <w:szCs w:val="24"/>
          <w:rtl/>
          <w:lang w:val="en-US"/>
        </w:rPr>
        <w:t>حياة</w:t>
      </w:r>
      <w:r w:rsidRPr="00B22F58">
        <w:rPr>
          <w:rFonts w:cs="Simplified Arabic"/>
          <w:sz w:val="24"/>
          <w:szCs w:val="24"/>
          <w:rtl/>
          <w:lang w:val="en-US"/>
        </w:rPr>
        <w:t xml:space="preserve"> </w:t>
      </w:r>
      <w:r w:rsidRPr="00B22F58">
        <w:rPr>
          <w:rFonts w:cs="Simplified Arabic" w:hint="cs"/>
          <w:sz w:val="24"/>
          <w:szCs w:val="24"/>
          <w:rtl/>
          <w:lang w:val="en-US"/>
        </w:rPr>
        <w:t>الأفراد</w:t>
      </w:r>
      <w:r w:rsidRPr="00B22F58">
        <w:rPr>
          <w:rFonts w:cs="Simplified Arabic"/>
          <w:sz w:val="24"/>
          <w:szCs w:val="24"/>
          <w:rtl/>
          <w:lang w:val="en-US"/>
        </w:rPr>
        <w:t xml:space="preserve"> </w:t>
      </w:r>
      <w:r w:rsidRPr="00B22F58">
        <w:rPr>
          <w:rFonts w:cs="Simplified Arabic" w:hint="cs"/>
          <w:sz w:val="24"/>
          <w:szCs w:val="24"/>
          <w:rtl/>
          <w:lang w:val="en-US"/>
        </w:rPr>
        <w:t>والمجتمعات،</w:t>
      </w:r>
      <w:r w:rsidRPr="00B22F58">
        <w:rPr>
          <w:rFonts w:cs="Simplified Arabic"/>
          <w:sz w:val="24"/>
          <w:szCs w:val="24"/>
          <w:rtl/>
          <w:lang w:val="en-US"/>
        </w:rPr>
        <w:t xml:space="preserve"> </w:t>
      </w:r>
      <w:r w:rsidRPr="00B22F58">
        <w:rPr>
          <w:rFonts w:cs="Simplified Arabic" w:hint="cs"/>
          <w:sz w:val="24"/>
          <w:szCs w:val="24"/>
          <w:rtl/>
          <w:lang w:val="en-US"/>
        </w:rPr>
        <w:t>فـالكثير</w:t>
      </w:r>
      <w:r w:rsidRPr="00B22F58">
        <w:rPr>
          <w:rFonts w:cs="Simplified Arabic"/>
          <w:sz w:val="24"/>
          <w:szCs w:val="24"/>
          <w:rtl/>
          <w:lang w:val="en-US"/>
        </w:rPr>
        <w:t xml:space="preserve"> </w:t>
      </w:r>
      <w:r w:rsidRPr="00B22F58">
        <w:rPr>
          <w:rFonts w:cs="Simplified Arabic" w:hint="cs"/>
          <w:sz w:val="24"/>
          <w:szCs w:val="24"/>
          <w:rtl/>
          <w:lang w:val="en-US"/>
        </w:rPr>
        <w:t>مـن</w:t>
      </w:r>
      <w:r w:rsidRPr="00B22F58">
        <w:rPr>
          <w:rFonts w:cs="Simplified Arabic"/>
          <w:sz w:val="24"/>
          <w:szCs w:val="24"/>
          <w:rtl/>
          <w:lang w:val="en-US"/>
        </w:rPr>
        <w:t xml:space="preserve"> </w:t>
      </w:r>
      <w:r w:rsidRPr="00B22F58">
        <w:rPr>
          <w:rFonts w:cs="Simplified Arabic" w:hint="cs"/>
          <w:sz w:val="24"/>
          <w:szCs w:val="24"/>
          <w:rtl/>
          <w:lang w:val="en-US"/>
        </w:rPr>
        <w:t>الجماهـير</w:t>
      </w:r>
      <w:r w:rsidRPr="00B22F58">
        <w:rPr>
          <w:rFonts w:cs="Simplified Arabic"/>
          <w:sz w:val="24"/>
          <w:szCs w:val="24"/>
          <w:rtl/>
          <w:lang w:val="en-US"/>
        </w:rPr>
        <w:t xml:space="preserve"> </w:t>
      </w:r>
      <w:r w:rsidRPr="00B22F58">
        <w:rPr>
          <w:rFonts w:cs="Simplified Arabic" w:hint="cs"/>
          <w:sz w:val="24"/>
          <w:szCs w:val="24"/>
          <w:rtl/>
          <w:lang w:val="en-US"/>
        </w:rPr>
        <w:t>الرياضـية</w:t>
      </w:r>
      <w:r w:rsidRPr="00B22F58">
        <w:rPr>
          <w:rFonts w:cs="Simplified Arabic"/>
          <w:sz w:val="24"/>
          <w:szCs w:val="24"/>
          <w:rtl/>
          <w:lang w:val="en-US"/>
        </w:rPr>
        <w:t xml:space="preserve"> </w:t>
      </w:r>
      <w:r w:rsidRPr="00B22F58">
        <w:rPr>
          <w:rFonts w:cs="Simplified Arabic" w:hint="cs"/>
          <w:sz w:val="24"/>
          <w:szCs w:val="24"/>
          <w:rtl/>
          <w:lang w:val="en-US"/>
        </w:rPr>
        <w:t>يحتفلون</w:t>
      </w:r>
      <w:r w:rsidRPr="00B22F58">
        <w:rPr>
          <w:rFonts w:cs="Simplified Arabic"/>
          <w:sz w:val="24"/>
          <w:szCs w:val="24"/>
          <w:rtl/>
          <w:lang w:val="en-US"/>
        </w:rPr>
        <w:t xml:space="preserve"> </w:t>
      </w:r>
      <w:r w:rsidRPr="00B22F58">
        <w:rPr>
          <w:rFonts w:cs="Simplified Arabic" w:hint="cs"/>
          <w:sz w:val="24"/>
          <w:szCs w:val="24"/>
          <w:rtl/>
          <w:lang w:val="en-US"/>
        </w:rPr>
        <w:t>بعد</w:t>
      </w:r>
      <w:r w:rsidRPr="00B22F58">
        <w:rPr>
          <w:rFonts w:cs="Simplified Arabic"/>
          <w:sz w:val="24"/>
          <w:szCs w:val="24"/>
          <w:rtl/>
          <w:lang w:val="en-US"/>
        </w:rPr>
        <w:t xml:space="preserve"> </w:t>
      </w:r>
      <w:r w:rsidRPr="00B22F58">
        <w:rPr>
          <w:rFonts w:cs="Simplified Arabic" w:hint="cs"/>
          <w:sz w:val="24"/>
          <w:szCs w:val="24"/>
          <w:rtl/>
          <w:lang w:val="en-US"/>
        </w:rPr>
        <w:t>الفوز</w:t>
      </w:r>
      <w:r w:rsidRPr="00B22F58">
        <w:rPr>
          <w:rFonts w:cs="Simplified Arabic"/>
          <w:sz w:val="24"/>
          <w:szCs w:val="24"/>
          <w:rtl/>
          <w:lang w:val="en-US"/>
        </w:rPr>
        <w:t xml:space="preserve"> </w:t>
      </w:r>
      <w:r w:rsidRPr="00B22F58">
        <w:rPr>
          <w:rFonts w:cs="Simplified Arabic" w:hint="cs"/>
          <w:sz w:val="24"/>
          <w:szCs w:val="24"/>
          <w:rtl/>
          <w:lang w:val="en-US"/>
        </w:rPr>
        <w:t>بطريقة</w:t>
      </w:r>
      <w:r w:rsidRPr="00B22F58">
        <w:rPr>
          <w:rFonts w:cs="Simplified Arabic"/>
          <w:sz w:val="24"/>
          <w:szCs w:val="24"/>
          <w:rtl/>
          <w:lang w:val="en-US"/>
        </w:rPr>
        <w:t xml:space="preserve"> </w:t>
      </w:r>
      <w:r w:rsidRPr="00B22F58">
        <w:rPr>
          <w:rFonts w:cs="Simplified Arabic" w:hint="cs"/>
          <w:sz w:val="24"/>
          <w:szCs w:val="24"/>
          <w:rtl/>
          <w:lang w:val="en-US"/>
        </w:rPr>
        <w:t>غير</w:t>
      </w:r>
      <w:r w:rsidRPr="00B22F58">
        <w:rPr>
          <w:rFonts w:cs="Simplified Arabic"/>
          <w:sz w:val="24"/>
          <w:szCs w:val="24"/>
          <w:rtl/>
          <w:lang w:val="en-US"/>
        </w:rPr>
        <w:t xml:space="preserve"> </w:t>
      </w:r>
      <w:r w:rsidRPr="00B22F58">
        <w:rPr>
          <w:rFonts w:cs="Simplified Arabic" w:hint="cs"/>
          <w:sz w:val="24"/>
          <w:szCs w:val="24"/>
          <w:rtl/>
          <w:lang w:val="en-US"/>
        </w:rPr>
        <w:t>حضارية</w:t>
      </w:r>
      <w:r w:rsidRPr="00B22F58">
        <w:rPr>
          <w:rFonts w:cs="Simplified Arabic"/>
          <w:sz w:val="24"/>
          <w:szCs w:val="24"/>
          <w:rtl/>
          <w:lang w:val="en-US"/>
        </w:rPr>
        <w:t xml:space="preserve"> </w:t>
      </w:r>
      <w:r w:rsidRPr="00B22F58">
        <w:rPr>
          <w:rFonts w:cs="Simplified Arabic" w:hint="cs"/>
          <w:sz w:val="24"/>
          <w:szCs w:val="24"/>
          <w:rtl/>
          <w:lang w:val="en-US"/>
        </w:rPr>
        <w:t>عن</w:t>
      </w:r>
      <w:r w:rsidRPr="00B22F58">
        <w:rPr>
          <w:rFonts w:cs="Simplified Arabic"/>
          <w:sz w:val="24"/>
          <w:szCs w:val="24"/>
          <w:rtl/>
          <w:lang w:val="en-US"/>
        </w:rPr>
        <w:t xml:space="preserve"> </w:t>
      </w:r>
      <w:r w:rsidRPr="00B22F58">
        <w:rPr>
          <w:rFonts w:cs="Simplified Arabic" w:hint="cs"/>
          <w:sz w:val="24"/>
          <w:szCs w:val="24"/>
          <w:rtl/>
          <w:lang w:val="en-US"/>
        </w:rPr>
        <w:t>طريق</w:t>
      </w:r>
      <w:r w:rsidRPr="00B22F58">
        <w:rPr>
          <w:rFonts w:cs="Simplified Arabic"/>
          <w:sz w:val="24"/>
          <w:szCs w:val="24"/>
          <w:rtl/>
          <w:lang w:val="en-US"/>
        </w:rPr>
        <w:t xml:space="preserve"> </w:t>
      </w:r>
      <w:r w:rsidRPr="00B22F58">
        <w:rPr>
          <w:rFonts w:cs="Simplified Arabic" w:hint="cs"/>
          <w:sz w:val="24"/>
          <w:szCs w:val="24"/>
          <w:rtl/>
          <w:lang w:val="en-US"/>
        </w:rPr>
        <w:t>الاعتداء</w:t>
      </w:r>
      <w:r w:rsidRPr="00B22F58">
        <w:rPr>
          <w:rFonts w:cs="Simplified Arabic"/>
          <w:sz w:val="24"/>
          <w:szCs w:val="24"/>
          <w:rtl/>
          <w:lang w:val="en-US"/>
        </w:rPr>
        <w:t xml:space="preserve"> </w:t>
      </w:r>
      <w:r w:rsidRPr="00B22F58">
        <w:rPr>
          <w:rFonts w:cs="Simplified Arabic" w:hint="cs"/>
          <w:sz w:val="24"/>
          <w:szCs w:val="24"/>
          <w:rtl/>
          <w:lang w:val="en-US"/>
        </w:rPr>
        <w:t>على</w:t>
      </w:r>
      <w:r w:rsidRPr="00B22F58">
        <w:rPr>
          <w:rFonts w:cs="Simplified Arabic"/>
          <w:sz w:val="24"/>
          <w:szCs w:val="24"/>
          <w:rtl/>
          <w:lang w:val="en-US"/>
        </w:rPr>
        <w:t xml:space="preserve"> </w:t>
      </w:r>
      <w:r w:rsidRPr="00B22F58">
        <w:rPr>
          <w:rFonts w:cs="Simplified Arabic" w:hint="cs"/>
          <w:sz w:val="24"/>
          <w:szCs w:val="24"/>
          <w:rtl/>
          <w:lang w:val="en-US"/>
        </w:rPr>
        <w:t>الآخرين</w:t>
      </w:r>
      <w:r w:rsidRPr="00B22F58">
        <w:rPr>
          <w:rFonts w:cs="Simplified Arabic"/>
          <w:sz w:val="24"/>
          <w:szCs w:val="24"/>
          <w:rtl/>
          <w:lang w:val="en-US"/>
        </w:rPr>
        <w:t xml:space="preserve"> </w:t>
      </w:r>
      <w:r w:rsidRPr="00B22F58">
        <w:rPr>
          <w:rFonts w:cs="Simplified Arabic" w:hint="cs"/>
          <w:sz w:val="24"/>
          <w:szCs w:val="24"/>
          <w:rtl/>
          <w:lang w:val="en-US"/>
        </w:rPr>
        <w:t>وإلحاق</w:t>
      </w:r>
      <w:r w:rsidRPr="00B22F58">
        <w:rPr>
          <w:rFonts w:cs="Simplified Arabic"/>
          <w:sz w:val="24"/>
          <w:szCs w:val="24"/>
          <w:rtl/>
          <w:lang w:val="en-US"/>
        </w:rPr>
        <w:t xml:space="preserve"> </w:t>
      </w:r>
      <w:r w:rsidRPr="00B22F58">
        <w:rPr>
          <w:rFonts w:cs="Simplified Arabic" w:hint="cs"/>
          <w:sz w:val="24"/>
          <w:szCs w:val="24"/>
          <w:rtl/>
          <w:lang w:val="en-US"/>
        </w:rPr>
        <w:t>الأذى</w:t>
      </w:r>
      <w:r w:rsidRPr="00B22F58">
        <w:rPr>
          <w:rFonts w:cs="Simplified Arabic"/>
          <w:sz w:val="24"/>
          <w:szCs w:val="24"/>
          <w:rtl/>
          <w:lang w:val="en-US"/>
        </w:rPr>
        <w:t xml:space="preserve"> </w:t>
      </w:r>
      <w:r w:rsidRPr="00B22F58">
        <w:rPr>
          <w:rFonts w:cs="Simplified Arabic" w:hint="cs"/>
          <w:sz w:val="24"/>
          <w:szCs w:val="24"/>
          <w:rtl/>
          <w:lang w:val="en-US"/>
        </w:rPr>
        <w:t>والضرر</w:t>
      </w:r>
      <w:r w:rsidRPr="00B22F58">
        <w:rPr>
          <w:rFonts w:cs="Simplified Arabic"/>
          <w:sz w:val="24"/>
          <w:szCs w:val="24"/>
          <w:rtl/>
          <w:lang w:val="en-US"/>
        </w:rPr>
        <w:t xml:space="preserve"> </w:t>
      </w:r>
      <w:r w:rsidRPr="00B22F58">
        <w:rPr>
          <w:rFonts w:cs="Simplified Arabic" w:hint="cs"/>
          <w:sz w:val="24"/>
          <w:szCs w:val="24"/>
          <w:rtl/>
          <w:lang w:val="en-US"/>
        </w:rPr>
        <w:t>بهـم</w:t>
      </w:r>
      <w:r w:rsidRPr="00B22F58">
        <w:rPr>
          <w:rFonts w:cs="Simplified Arabic"/>
          <w:sz w:val="24"/>
          <w:szCs w:val="24"/>
          <w:rtl/>
          <w:lang w:val="en-US"/>
        </w:rPr>
        <w:t xml:space="preserve"> </w:t>
      </w:r>
      <w:r w:rsidRPr="00B22F58">
        <w:rPr>
          <w:rFonts w:cs="Simplified Arabic" w:hint="cs"/>
          <w:sz w:val="24"/>
          <w:szCs w:val="24"/>
          <w:rtl/>
          <w:lang w:val="en-US"/>
        </w:rPr>
        <w:t>أو</w:t>
      </w:r>
      <w:r w:rsidRPr="00B22F58">
        <w:rPr>
          <w:rFonts w:cs="Simplified Arabic"/>
          <w:sz w:val="24"/>
          <w:szCs w:val="24"/>
          <w:rtl/>
          <w:lang w:val="en-US"/>
        </w:rPr>
        <w:t xml:space="preserve"> </w:t>
      </w:r>
      <w:r w:rsidRPr="00B22F58">
        <w:rPr>
          <w:rFonts w:cs="Simplified Arabic" w:hint="cs"/>
          <w:sz w:val="24"/>
          <w:szCs w:val="24"/>
          <w:rtl/>
          <w:lang w:val="en-US"/>
        </w:rPr>
        <w:t>بممتلكـاتهم،</w:t>
      </w:r>
      <w:r w:rsidRPr="00B22F58">
        <w:rPr>
          <w:rFonts w:cs="Simplified Arabic"/>
          <w:sz w:val="24"/>
          <w:szCs w:val="24"/>
          <w:rtl/>
          <w:lang w:val="en-US"/>
        </w:rPr>
        <w:t xml:space="preserve"> </w:t>
      </w:r>
      <w:r w:rsidRPr="00B22F58">
        <w:rPr>
          <w:rFonts w:cs="Simplified Arabic" w:hint="cs"/>
          <w:sz w:val="24"/>
          <w:szCs w:val="24"/>
          <w:rtl/>
          <w:lang w:val="en-US"/>
        </w:rPr>
        <w:t>وفي</w:t>
      </w:r>
      <w:r w:rsidRPr="00B22F58">
        <w:rPr>
          <w:rFonts w:cs="Simplified Arabic"/>
          <w:sz w:val="24"/>
          <w:szCs w:val="24"/>
          <w:rtl/>
          <w:lang w:val="en-US"/>
        </w:rPr>
        <w:t xml:space="preserve"> </w:t>
      </w:r>
      <w:r w:rsidRPr="00B22F58">
        <w:rPr>
          <w:rFonts w:cs="Simplified Arabic" w:hint="cs"/>
          <w:sz w:val="24"/>
          <w:szCs w:val="24"/>
          <w:rtl/>
          <w:lang w:val="en-US"/>
        </w:rPr>
        <w:t>حالة</w:t>
      </w:r>
      <w:r w:rsidRPr="00B22F58">
        <w:rPr>
          <w:rFonts w:cs="Simplified Arabic"/>
          <w:sz w:val="24"/>
          <w:szCs w:val="24"/>
          <w:rtl/>
          <w:lang w:val="en-US"/>
        </w:rPr>
        <w:t xml:space="preserve"> </w:t>
      </w:r>
      <w:r w:rsidRPr="00B22F58">
        <w:rPr>
          <w:rFonts w:cs="Simplified Arabic" w:hint="cs"/>
          <w:sz w:val="24"/>
          <w:szCs w:val="24"/>
          <w:rtl/>
          <w:lang w:val="en-US"/>
        </w:rPr>
        <w:t>الهزيمة</w:t>
      </w:r>
      <w:r w:rsidRPr="00B22F58">
        <w:rPr>
          <w:rFonts w:cs="Simplified Arabic"/>
          <w:sz w:val="24"/>
          <w:szCs w:val="24"/>
          <w:rtl/>
          <w:lang w:val="en-US"/>
        </w:rPr>
        <w:t xml:space="preserve"> </w:t>
      </w:r>
      <w:r w:rsidRPr="00B22F58">
        <w:rPr>
          <w:rFonts w:cs="Simplified Arabic" w:hint="cs"/>
          <w:sz w:val="24"/>
          <w:szCs w:val="24"/>
          <w:rtl/>
          <w:lang w:val="en-US"/>
        </w:rPr>
        <w:t>فتكون</w:t>
      </w:r>
      <w:r w:rsidRPr="00B22F58">
        <w:rPr>
          <w:rFonts w:cs="Simplified Arabic"/>
          <w:sz w:val="24"/>
          <w:szCs w:val="24"/>
          <w:rtl/>
          <w:lang w:val="en-US"/>
        </w:rPr>
        <w:t xml:space="preserve"> </w:t>
      </w:r>
      <w:r w:rsidRPr="00B22F58">
        <w:rPr>
          <w:rFonts w:cs="Simplified Arabic" w:hint="cs"/>
          <w:sz w:val="24"/>
          <w:szCs w:val="24"/>
          <w:rtl/>
          <w:lang w:val="en-US"/>
        </w:rPr>
        <w:t>العواقب</w:t>
      </w:r>
      <w:r w:rsidRPr="00B22F58">
        <w:rPr>
          <w:rFonts w:cs="Simplified Arabic"/>
          <w:sz w:val="24"/>
          <w:szCs w:val="24"/>
          <w:rtl/>
          <w:lang w:val="en-US"/>
        </w:rPr>
        <w:t xml:space="preserve"> </w:t>
      </w:r>
      <w:r w:rsidRPr="00B22F58">
        <w:rPr>
          <w:rFonts w:cs="Simplified Arabic" w:hint="cs"/>
          <w:sz w:val="24"/>
          <w:szCs w:val="24"/>
          <w:rtl/>
          <w:lang w:val="en-US"/>
        </w:rPr>
        <w:t>وخيمة</w:t>
      </w:r>
      <w:r w:rsidRPr="00B22F58">
        <w:rPr>
          <w:rFonts w:cs="Simplified Arabic"/>
          <w:sz w:val="24"/>
          <w:szCs w:val="24"/>
          <w:rtl/>
          <w:lang w:val="en-US"/>
        </w:rPr>
        <w:t xml:space="preserve">. </w:t>
      </w:r>
      <w:r w:rsidRPr="00B22F58">
        <w:rPr>
          <w:rFonts w:cs="Simplified Arabic" w:hint="cs"/>
          <w:sz w:val="24"/>
          <w:szCs w:val="24"/>
          <w:rtl/>
          <w:lang w:val="en-US"/>
        </w:rPr>
        <w:t>ونجد</w:t>
      </w:r>
      <w:r w:rsidRPr="00B22F58">
        <w:rPr>
          <w:rFonts w:cs="Simplified Arabic"/>
          <w:sz w:val="24"/>
          <w:szCs w:val="24"/>
          <w:rtl/>
          <w:lang w:val="en-US"/>
        </w:rPr>
        <w:t xml:space="preserve"> </w:t>
      </w:r>
      <w:r w:rsidRPr="00B22F58">
        <w:rPr>
          <w:rFonts w:cs="Simplified Arabic" w:hint="cs"/>
          <w:sz w:val="24"/>
          <w:szCs w:val="24"/>
          <w:rtl/>
          <w:lang w:val="en-US"/>
        </w:rPr>
        <w:t>أن</w:t>
      </w:r>
      <w:r w:rsidRPr="00B22F58">
        <w:rPr>
          <w:rFonts w:cs="Simplified Arabic"/>
          <w:sz w:val="24"/>
          <w:szCs w:val="24"/>
          <w:rtl/>
          <w:lang w:val="en-US"/>
        </w:rPr>
        <w:t xml:space="preserve"> </w:t>
      </w:r>
      <w:r w:rsidRPr="00B22F58">
        <w:rPr>
          <w:rFonts w:cs="Simplified Arabic" w:hint="cs"/>
          <w:sz w:val="24"/>
          <w:szCs w:val="24"/>
          <w:rtl/>
          <w:lang w:val="en-US"/>
        </w:rPr>
        <w:t>للإعلام</w:t>
      </w:r>
      <w:r w:rsidRPr="00B22F58">
        <w:rPr>
          <w:rFonts w:cs="Simplified Arabic"/>
          <w:sz w:val="24"/>
          <w:szCs w:val="24"/>
          <w:rtl/>
          <w:lang w:val="en-US"/>
        </w:rPr>
        <w:t xml:space="preserve"> </w:t>
      </w:r>
      <w:r w:rsidRPr="00B22F58">
        <w:rPr>
          <w:rFonts w:cs="Simplified Arabic" w:hint="cs"/>
          <w:sz w:val="24"/>
          <w:szCs w:val="24"/>
          <w:rtl/>
          <w:lang w:val="en-US"/>
        </w:rPr>
        <w:t>الرياضي</w:t>
      </w:r>
      <w:r w:rsidRPr="00B22F58">
        <w:rPr>
          <w:rFonts w:cs="Simplified Arabic"/>
          <w:sz w:val="24"/>
          <w:szCs w:val="24"/>
          <w:rtl/>
          <w:lang w:val="en-US"/>
        </w:rPr>
        <w:t xml:space="preserve"> </w:t>
      </w:r>
      <w:r w:rsidRPr="00B22F58">
        <w:rPr>
          <w:rFonts w:cs="Simplified Arabic" w:hint="cs"/>
          <w:sz w:val="24"/>
          <w:szCs w:val="24"/>
          <w:rtl/>
          <w:lang w:val="en-US"/>
        </w:rPr>
        <w:t>دور</w:t>
      </w:r>
      <w:r w:rsidRPr="00B22F58">
        <w:rPr>
          <w:rFonts w:cs="Simplified Arabic"/>
          <w:sz w:val="24"/>
          <w:szCs w:val="24"/>
          <w:rtl/>
          <w:lang w:val="en-US"/>
        </w:rPr>
        <w:t xml:space="preserve"> </w:t>
      </w:r>
      <w:r w:rsidRPr="00B22F58">
        <w:rPr>
          <w:rFonts w:cs="Simplified Arabic" w:hint="cs"/>
          <w:sz w:val="24"/>
          <w:szCs w:val="24"/>
          <w:rtl/>
          <w:lang w:val="en-US"/>
        </w:rPr>
        <w:t>كبير</w:t>
      </w:r>
      <w:r w:rsidRPr="00B22F58">
        <w:rPr>
          <w:rFonts w:cs="Simplified Arabic"/>
          <w:sz w:val="24"/>
          <w:szCs w:val="24"/>
          <w:rtl/>
          <w:lang w:val="en-US"/>
        </w:rPr>
        <w:t xml:space="preserve"> </w:t>
      </w:r>
      <w:r w:rsidRPr="00B22F58">
        <w:rPr>
          <w:rFonts w:cs="Simplified Arabic" w:hint="cs"/>
          <w:sz w:val="24"/>
          <w:szCs w:val="24"/>
          <w:rtl/>
          <w:lang w:val="en-US"/>
        </w:rPr>
        <w:t>في</w:t>
      </w:r>
      <w:r w:rsidRPr="00B22F58">
        <w:rPr>
          <w:rFonts w:cs="Simplified Arabic"/>
          <w:sz w:val="24"/>
          <w:szCs w:val="24"/>
          <w:rtl/>
          <w:lang w:val="en-US"/>
        </w:rPr>
        <w:t xml:space="preserve"> </w:t>
      </w:r>
      <w:r w:rsidRPr="00B22F58">
        <w:rPr>
          <w:rFonts w:cs="Simplified Arabic" w:hint="cs"/>
          <w:sz w:val="24"/>
          <w:szCs w:val="24"/>
          <w:rtl/>
          <w:lang w:val="en-US"/>
        </w:rPr>
        <w:t>تأثيره</w:t>
      </w:r>
      <w:r w:rsidRPr="00B22F58">
        <w:rPr>
          <w:rFonts w:cs="Simplified Arabic"/>
          <w:sz w:val="24"/>
          <w:szCs w:val="24"/>
          <w:rtl/>
          <w:lang w:val="en-US"/>
        </w:rPr>
        <w:t xml:space="preserve"> </w:t>
      </w:r>
      <w:r w:rsidRPr="00B22F58">
        <w:rPr>
          <w:rFonts w:cs="Simplified Arabic" w:hint="cs"/>
          <w:sz w:val="24"/>
          <w:szCs w:val="24"/>
          <w:rtl/>
          <w:lang w:val="en-US"/>
        </w:rPr>
        <w:t>على</w:t>
      </w:r>
      <w:r w:rsidRPr="00B22F58">
        <w:rPr>
          <w:rFonts w:cs="Simplified Arabic"/>
          <w:sz w:val="24"/>
          <w:szCs w:val="24"/>
          <w:rtl/>
          <w:lang w:val="en-US"/>
        </w:rPr>
        <w:t xml:space="preserve"> </w:t>
      </w:r>
      <w:r w:rsidRPr="00B22F58">
        <w:rPr>
          <w:rFonts w:cs="Simplified Arabic" w:hint="cs"/>
          <w:sz w:val="24"/>
          <w:szCs w:val="24"/>
          <w:rtl/>
          <w:lang w:val="en-US"/>
        </w:rPr>
        <w:t>توجه</w:t>
      </w:r>
      <w:r w:rsidRPr="00B22F58">
        <w:rPr>
          <w:rFonts w:cs="Simplified Arabic"/>
          <w:sz w:val="24"/>
          <w:szCs w:val="24"/>
          <w:rtl/>
          <w:lang w:val="en-US"/>
        </w:rPr>
        <w:t xml:space="preserve"> </w:t>
      </w:r>
      <w:r w:rsidRPr="00B22F58">
        <w:rPr>
          <w:rFonts w:cs="Simplified Arabic" w:hint="cs"/>
          <w:sz w:val="24"/>
          <w:szCs w:val="24"/>
          <w:rtl/>
          <w:lang w:val="en-US"/>
        </w:rPr>
        <w:t>المشجعين</w:t>
      </w:r>
      <w:r w:rsidRPr="00B22F58">
        <w:rPr>
          <w:rFonts w:cs="Simplified Arabic"/>
          <w:sz w:val="24"/>
          <w:szCs w:val="24"/>
          <w:rtl/>
          <w:lang w:val="en-US"/>
        </w:rPr>
        <w:t xml:space="preserve"> </w:t>
      </w:r>
      <w:r w:rsidRPr="00B22F58">
        <w:rPr>
          <w:rFonts w:cs="Simplified Arabic" w:hint="cs"/>
          <w:sz w:val="24"/>
          <w:szCs w:val="24"/>
          <w:rtl/>
          <w:lang w:val="en-US"/>
        </w:rPr>
        <w:t>من</w:t>
      </w:r>
      <w:r w:rsidRPr="00B22F58">
        <w:rPr>
          <w:rFonts w:cs="Simplified Arabic"/>
          <w:sz w:val="24"/>
          <w:szCs w:val="24"/>
          <w:rtl/>
          <w:lang w:val="en-US"/>
        </w:rPr>
        <w:t xml:space="preserve"> </w:t>
      </w:r>
      <w:r w:rsidRPr="00B22F58">
        <w:rPr>
          <w:rFonts w:cs="Simplified Arabic" w:hint="cs"/>
          <w:sz w:val="24"/>
          <w:szCs w:val="24"/>
          <w:rtl/>
          <w:lang w:val="en-US"/>
        </w:rPr>
        <w:t>خـلال</w:t>
      </w:r>
      <w:r w:rsidRPr="00B22F58">
        <w:rPr>
          <w:rFonts w:cs="Simplified Arabic"/>
          <w:sz w:val="24"/>
          <w:szCs w:val="24"/>
          <w:rtl/>
          <w:lang w:val="en-US"/>
        </w:rPr>
        <w:t xml:space="preserve"> </w:t>
      </w:r>
      <w:r w:rsidRPr="00B22F58">
        <w:rPr>
          <w:rFonts w:cs="Simplified Arabic" w:hint="cs"/>
          <w:sz w:val="24"/>
          <w:szCs w:val="24"/>
          <w:rtl/>
          <w:lang w:val="en-US"/>
        </w:rPr>
        <w:t>المـادة</w:t>
      </w:r>
      <w:r w:rsidRPr="00B22F58">
        <w:rPr>
          <w:rFonts w:cs="Simplified Arabic"/>
          <w:sz w:val="24"/>
          <w:szCs w:val="24"/>
          <w:rtl/>
          <w:lang w:val="en-US"/>
        </w:rPr>
        <w:t xml:space="preserve"> </w:t>
      </w:r>
      <w:r w:rsidRPr="00B22F58">
        <w:rPr>
          <w:rFonts w:cs="Simplified Arabic" w:hint="cs"/>
          <w:sz w:val="24"/>
          <w:szCs w:val="24"/>
          <w:rtl/>
          <w:lang w:val="en-US"/>
        </w:rPr>
        <w:t>الإعلاميـة</w:t>
      </w:r>
      <w:r w:rsidRPr="00B22F58">
        <w:rPr>
          <w:rFonts w:cs="Simplified Arabic"/>
          <w:sz w:val="24"/>
          <w:szCs w:val="24"/>
          <w:rtl/>
          <w:lang w:val="en-US"/>
        </w:rPr>
        <w:t xml:space="preserve"> </w:t>
      </w:r>
      <w:r w:rsidRPr="00B22F58">
        <w:rPr>
          <w:rFonts w:cs="Simplified Arabic" w:hint="cs"/>
          <w:sz w:val="24"/>
          <w:szCs w:val="24"/>
          <w:rtl/>
          <w:lang w:val="en-US"/>
        </w:rPr>
        <w:t>التـي</w:t>
      </w:r>
      <w:r w:rsidRPr="00B22F58">
        <w:rPr>
          <w:rFonts w:cs="Simplified Arabic"/>
          <w:sz w:val="24"/>
          <w:szCs w:val="24"/>
          <w:rtl/>
          <w:lang w:val="en-US"/>
        </w:rPr>
        <w:t xml:space="preserve"> </w:t>
      </w:r>
      <w:r w:rsidRPr="00B22F58">
        <w:rPr>
          <w:rFonts w:cs="Simplified Arabic" w:hint="cs"/>
          <w:sz w:val="24"/>
          <w:szCs w:val="24"/>
          <w:rtl/>
          <w:lang w:val="en-US"/>
        </w:rPr>
        <w:t>يقـدمها</w:t>
      </w:r>
      <w:r w:rsidRPr="00B22F58">
        <w:rPr>
          <w:rFonts w:cs="Simplified Arabic"/>
          <w:sz w:val="24"/>
          <w:szCs w:val="24"/>
          <w:rtl/>
          <w:lang w:val="en-US"/>
        </w:rPr>
        <w:t xml:space="preserve"> </w:t>
      </w:r>
      <w:r w:rsidRPr="00B22F58">
        <w:rPr>
          <w:rFonts w:cs="Simplified Arabic" w:hint="cs"/>
          <w:sz w:val="24"/>
          <w:szCs w:val="24"/>
          <w:rtl/>
          <w:lang w:val="en-US"/>
        </w:rPr>
        <w:t>الـصحفيين</w:t>
      </w:r>
      <w:r w:rsidRPr="00B22F58">
        <w:rPr>
          <w:rFonts w:cs="Simplified Arabic"/>
          <w:sz w:val="24"/>
          <w:szCs w:val="24"/>
          <w:rtl/>
          <w:lang w:val="en-US"/>
        </w:rPr>
        <w:t xml:space="preserve"> </w:t>
      </w:r>
      <w:r w:rsidRPr="00B22F58">
        <w:rPr>
          <w:rFonts w:cs="Simplified Arabic" w:hint="cs"/>
          <w:sz w:val="24"/>
          <w:szCs w:val="24"/>
          <w:rtl/>
          <w:lang w:val="en-US"/>
        </w:rPr>
        <w:t>عنـد</w:t>
      </w:r>
      <w:r w:rsidRPr="00B22F58">
        <w:rPr>
          <w:rFonts w:cs="Simplified Arabic"/>
          <w:sz w:val="24"/>
          <w:szCs w:val="24"/>
          <w:rtl/>
          <w:lang w:val="en-US"/>
        </w:rPr>
        <w:t xml:space="preserve"> </w:t>
      </w:r>
      <w:r w:rsidRPr="00B22F58">
        <w:rPr>
          <w:rFonts w:cs="Simplified Arabic" w:hint="cs"/>
          <w:sz w:val="24"/>
          <w:szCs w:val="24"/>
          <w:rtl/>
          <w:lang w:val="en-US"/>
        </w:rPr>
        <w:t>تغطية</w:t>
      </w:r>
      <w:r w:rsidRPr="00B22F58">
        <w:rPr>
          <w:rFonts w:cs="Simplified Arabic"/>
          <w:sz w:val="24"/>
          <w:szCs w:val="24"/>
          <w:rtl/>
          <w:lang w:val="en-US"/>
        </w:rPr>
        <w:t xml:space="preserve"> </w:t>
      </w:r>
      <w:r w:rsidRPr="00B22F58">
        <w:rPr>
          <w:rFonts w:cs="Simplified Arabic" w:hint="cs"/>
          <w:sz w:val="24"/>
          <w:szCs w:val="24"/>
          <w:rtl/>
          <w:lang w:val="en-US"/>
        </w:rPr>
        <w:t>الحدث</w:t>
      </w:r>
      <w:r w:rsidRPr="00B22F58">
        <w:rPr>
          <w:rFonts w:cs="Simplified Arabic"/>
          <w:sz w:val="24"/>
          <w:szCs w:val="24"/>
          <w:rtl/>
          <w:lang w:val="en-US"/>
        </w:rPr>
        <w:t xml:space="preserve"> </w:t>
      </w:r>
      <w:r w:rsidRPr="00B22F58">
        <w:rPr>
          <w:rFonts w:cs="Simplified Arabic" w:hint="cs"/>
          <w:sz w:val="24"/>
          <w:szCs w:val="24"/>
          <w:rtl/>
          <w:lang w:val="en-US"/>
        </w:rPr>
        <w:t>أو</w:t>
      </w:r>
      <w:r w:rsidRPr="00B22F58">
        <w:rPr>
          <w:rFonts w:cs="Simplified Arabic"/>
          <w:sz w:val="24"/>
          <w:szCs w:val="24"/>
          <w:rtl/>
          <w:lang w:val="en-US"/>
        </w:rPr>
        <w:t xml:space="preserve"> </w:t>
      </w:r>
      <w:r w:rsidRPr="00B22F58">
        <w:rPr>
          <w:rFonts w:cs="Simplified Arabic" w:hint="cs"/>
          <w:sz w:val="24"/>
          <w:szCs w:val="24"/>
          <w:rtl/>
          <w:lang w:val="en-US"/>
        </w:rPr>
        <w:t>التعليق</w:t>
      </w:r>
      <w:r w:rsidRPr="00B22F58">
        <w:rPr>
          <w:rFonts w:cs="Simplified Arabic"/>
          <w:sz w:val="24"/>
          <w:szCs w:val="24"/>
          <w:rtl/>
          <w:lang w:val="en-US"/>
        </w:rPr>
        <w:t xml:space="preserve"> </w:t>
      </w:r>
      <w:r w:rsidRPr="00B22F58">
        <w:rPr>
          <w:rFonts w:cs="Simplified Arabic" w:hint="cs"/>
          <w:sz w:val="24"/>
          <w:szCs w:val="24"/>
          <w:rtl/>
          <w:lang w:val="en-US"/>
        </w:rPr>
        <w:t>عليه،</w:t>
      </w:r>
      <w:r w:rsidRPr="00B22F58">
        <w:rPr>
          <w:rFonts w:cs="Simplified Arabic"/>
          <w:sz w:val="24"/>
          <w:szCs w:val="24"/>
          <w:rtl/>
          <w:lang w:val="en-US"/>
        </w:rPr>
        <w:t xml:space="preserve"> </w:t>
      </w:r>
      <w:r w:rsidRPr="00B22F58">
        <w:rPr>
          <w:rFonts w:cs="Simplified Arabic" w:hint="cs"/>
          <w:sz w:val="24"/>
          <w:szCs w:val="24"/>
          <w:rtl/>
          <w:lang w:val="en-US"/>
        </w:rPr>
        <w:t>سواء</w:t>
      </w:r>
      <w:r w:rsidRPr="00B22F58">
        <w:rPr>
          <w:rFonts w:cs="Simplified Arabic"/>
          <w:sz w:val="24"/>
          <w:szCs w:val="24"/>
          <w:rtl/>
          <w:lang w:val="en-US"/>
        </w:rPr>
        <w:t xml:space="preserve"> </w:t>
      </w:r>
      <w:r w:rsidRPr="00B22F58">
        <w:rPr>
          <w:rFonts w:cs="Simplified Arabic" w:hint="cs"/>
          <w:sz w:val="24"/>
          <w:szCs w:val="24"/>
          <w:rtl/>
          <w:lang w:val="en-US"/>
        </w:rPr>
        <w:t>في</w:t>
      </w:r>
      <w:r w:rsidRPr="00B22F58">
        <w:rPr>
          <w:rFonts w:cs="Simplified Arabic"/>
          <w:sz w:val="24"/>
          <w:szCs w:val="24"/>
          <w:rtl/>
          <w:lang w:val="en-US"/>
        </w:rPr>
        <w:t xml:space="preserve"> </w:t>
      </w:r>
      <w:r w:rsidRPr="00B22F58">
        <w:rPr>
          <w:rFonts w:cs="Simplified Arabic" w:hint="cs"/>
          <w:sz w:val="24"/>
          <w:szCs w:val="24"/>
          <w:rtl/>
          <w:lang w:val="en-US"/>
        </w:rPr>
        <w:t>الصحافة</w:t>
      </w:r>
      <w:r w:rsidRPr="00B22F58">
        <w:rPr>
          <w:rFonts w:cs="Simplified Arabic"/>
          <w:sz w:val="24"/>
          <w:szCs w:val="24"/>
          <w:rtl/>
          <w:lang w:val="en-US"/>
        </w:rPr>
        <w:t xml:space="preserve"> </w:t>
      </w:r>
      <w:r w:rsidRPr="00B22F58">
        <w:rPr>
          <w:rFonts w:cs="Simplified Arabic" w:hint="cs"/>
          <w:sz w:val="24"/>
          <w:szCs w:val="24"/>
          <w:rtl/>
          <w:lang w:val="en-US"/>
        </w:rPr>
        <w:t>المكتوبة</w:t>
      </w:r>
      <w:r w:rsidRPr="00B22F58">
        <w:rPr>
          <w:rFonts w:cs="Simplified Arabic"/>
          <w:sz w:val="24"/>
          <w:szCs w:val="24"/>
          <w:rtl/>
          <w:lang w:val="en-US"/>
        </w:rPr>
        <w:t xml:space="preserve"> </w:t>
      </w:r>
      <w:r w:rsidRPr="00B22F58">
        <w:rPr>
          <w:rFonts w:cs="Simplified Arabic" w:hint="cs"/>
          <w:sz w:val="24"/>
          <w:szCs w:val="24"/>
          <w:rtl/>
          <w:lang w:val="en-US"/>
        </w:rPr>
        <w:t>أو</w:t>
      </w:r>
      <w:r w:rsidRPr="00B22F58">
        <w:rPr>
          <w:rFonts w:cs="Simplified Arabic"/>
          <w:sz w:val="24"/>
          <w:szCs w:val="24"/>
          <w:rtl/>
          <w:lang w:val="en-US"/>
        </w:rPr>
        <w:t xml:space="preserve"> </w:t>
      </w:r>
      <w:r w:rsidRPr="00B22F58">
        <w:rPr>
          <w:rFonts w:cs="Simplified Arabic" w:hint="cs"/>
          <w:sz w:val="24"/>
          <w:szCs w:val="24"/>
          <w:rtl/>
          <w:lang w:val="en-US"/>
        </w:rPr>
        <w:t>المرئية</w:t>
      </w:r>
      <w:r w:rsidRPr="00B22F58">
        <w:rPr>
          <w:rFonts w:cs="Simplified Arabic"/>
          <w:sz w:val="24"/>
          <w:szCs w:val="24"/>
          <w:rtl/>
          <w:lang w:val="en-US"/>
        </w:rPr>
        <w:t xml:space="preserve"> </w:t>
      </w:r>
      <w:r w:rsidRPr="00B22F58">
        <w:rPr>
          <w:rFonts w:cs="Simplified Arabic" w:hint="cs"/>
          <w:sz w:val="24"/>
          <w:szCs w:val="24"/>
          <w:rtl/>
          <w:lang w:val="en-US"/>
        </w:rPr>
        <w:t>أو</w:t>
      </w:r>
      <w:r w:rsidRPr="00B22F58">
        <w:rPr>
          <w:rFonts w:cs="Simplified Arabic"/>
          <w:sz w:val="24"/>
          <w:szCs w:val="24"/>
          <w:rtl/>
          <w:lang w:val="en-US"/>
        </w:rPr>
        <w:t xml:space="preserve"> </w:t>
      </w:r>
      <w:r w:rsidRPr="00B22F58">
        <w:rPr>
          <w:rFonts w:cs="Simplified Arabic" w:hint="cs"/>
          <w:sz w:val="24"/>
          <w:szCs w:val="24"/>
          <w:rtl/>
          <w:lang w:val="en-US"/>
        </w:rPr>
        <w:t>المـسموعة،</w:t>
      </w:r>
      <w:r w:rsidRPr="00B22F58">
        <w:rPr>
          <w:rFonts w:cs="Simplified Arabic"/>
          <w:sz w:val="24"/>
          <w:szCs w:val="24"/>
          <w:rtl/>
          <w:lang w:val="en-US"/>
        </w:rPr>
        <w:t xml:space="preserve"> </w:t>
      </w:r>
      <w:r w:rsidRPr="00B22F58">
        <w:rPr>
          <w:rFonts w:cs="Simplified Arabic" w:hint="cs"/>
          <w:sz w:val="24"/>
          <w:szCs w:val="24"/>
          <w:rtl/>
          <w:lang w:val="en-US"/>
        </w:rPr>
        <w:t>حيـث</w:t>
      </w:r>
      <w:r w:rsidRPr="00B22F58">
        <w:rPr>
          <w:rFonts w:cs="Simplified Arabic"/>
          <w:sz w:val="24"/>
          <w:szCs w:val="24"/>
          <w:rtl/>
          <w:lang w:val="en-US"/>
        </w:rPr>
        <w:t xml:space="preserve"> </w:t>
      </w:r>
      <w:r w:rsidRPr="00B22F58">
        <w:rPr>
          <w:rFonts w:cs="Simplified Arabic" w:hint="cs"/>
          <w:sz w:val="24"/>
          <w:szCs w:val="24"/>
          <w:rtl/>
          <w:lang w:val="en-US"/>
        </w:rPr>
        <w:t>نجـد</w:t>
      </w:r>
      <w:r w:rsidRPr="00B22F58">
        <w:rPr>
          <w:rFonts w:cs="Simplified Arabic"/>
          <w:sz w:val="24"/>
          <w:szCs w:val="24"/>
          <w:rtl/>
          <w:lang w:val="en-US"/>
        </w:rPr>
        <w:t xml:space="preserve"> </w:t>
      </w:r>
      <w:r w:rsidRPr="00B22F58">
        <w:rPr>
          <w:rFonts w:cs="Simplified Arabic" w:hint="cs"/>
          <w:sz w:val="24"/>
          <w:szCs w:val="24"/>
          <w:rtl/>
          <w:lang w:val="en-US"/>
        </w:rPr>
        <w:t>أن</w:t>
      </w:r>
      <w:r w:rsidRPr="00B22F58">
        <w:rPr>
          <w:rFonts w:cs="Simplified Arabic"/>
          <w:sz w:val="24"/>
          <w:szCs w:val="24"/>
          <w:rtl/>
          <w:lang w:val="en-US"/>
        </w:rPr>
        <w:t xml:space="preserve"> </w:t>
      </w:r>
      <w:r w:rsidRPr="00B22F58">
        <w:rPr>
          <w:rFonts w:cs="Simplified Arabic" w:hint="cs"/>
          <w:sz w:val="24"/>
          <w:szCs w:val="24"/>
          <w:rtl/>
          <w:lang w:val="en-US"/>
        </w:rPr>
        <w:t>الكثـير</w:t>
      </w:r>
      <w:r w:rsidRPr="00B22F58">
        <w:rPr>
          <w:rFonts w:cs="Simplified Arabic"/>
          <w:sz w:val="24"/>
          <w:szCs w:val="24"/>
          <w:rtl/>
          <w:lang w:val="en-US"/>
        </w:rPr>
        <w:t xml:space="preserve"> </w:t>
      </w:r>
      <w:r w:rsidRPr="00B22F58">
        <w:rPr>
          <w:rFonts w:cs="Simplified Arabic" w:hint="cs"/>
          <w:sz w:val="24"/>
          <w:szCs w:val="24"/>
          <w:rtl/>
          <w:lang w:val="en-US"/>
        </w:rPr>
        <w:t>مـنهم</w:t>
      </w:r>
      <w:r w:rsidRPr="00B22F58">
        <w:rPr>
          <w:rFonts w:cs="Simplified Arabic"/>
          <w:sz w:val="24"/>
          <w:szCs w:val="24"/>
          <w:rtl/>
          <w:lang w:val="en-US"/>
        </w:rPr>
        <w:t xml:space="preserve"> </w:t>
      </w:r>
      <w:r w:rsidRPr="00B22F58">
        <w:rPr>
          <w:rFonts w:cs="Simplified Arabic" w:hint="cs"/>
          <w:sz w:val="24"/>
          <w:szCs w:val="24"/>
          <w:rtl/>
          <w:lang w:val="en-US"/>
        </w:rPr>
        <w:t>لا</w:t>
      </w:r>
      <w:r w:rsidRPr="00B22F58">
        <w:rPr>
          <w:rFonts w:cs="Simplified Arabic"/>
          <w:sz w:val="24"/>
          <w:szCs w:val="24"/>
          <w:rtl/>
          <w:lang w:val="en-US"/>
        </w:rPr>
        <w:t xml:space="preserve"> </w:t>
      </w:r>
      <w:r w:rsidRPr="00B22F58">
        <w:rPr>
          <w:rFonts w:cs="Simplified Arabic" w:hint="cs"/>
          <w:sz w:val="24"/>
          <w:szCs w:val="24"/>
          <w:rtl/>
          <w:lang w:val="en-US"/>
        </w:rPr>
        <w:t>يتحلى</w:t>
      </w:r>
      <w:r w:rsidRPr="00B22F58">
        <w:rPr>
          <w:rFonts w:cs="Simplified Arabic"/>
          <w:sz w:val="24"/>
          <w:szCs w:val="24"/>
          <w:rtl/>
          <w:lang w:val="en-US"/>
        </w:rPr>
        <w:t xml:space="preserve"> </w:t>
      </w:r>
      <w:r w:rsidRPr="00B22F58">
        <w:rPr>
          <w:rFonts w:cs="Simplified Arabic" w:hint="cs"/>
          <w:sz w:val="24"/>
          <w:szCs w:val="24"/>
          <w:rtl/>
          <w:lang w:val="en-US"/>
        </w:rPr>
        <w:t>بأخلاق</w:t>
      </w:r>
      <w:r w:rsidRPr="00B22F58">
        <w:rPr>
          <w:rFonts w:cs="Simplified Arabic"/>
          <w:sz w:val="24"/>
          <w:szCs w:val="24"/>
          <w:rtl/>
          <w:lang w:val="en-US"/>
        </w:rPr>
        <w:t xml:space="preserve"> </w:t>
      </w:r>
      <w:r w:rsidRPr="00B22F58">
        <w:rPr>
          <w:rFonts w:cs="Simplified Arabic" w:hint="cs"/>
          <w:sz w:val="24"/>
          <w:szCs w:val="24"/>
          <w:rtl/>
          <w:lang w:val="en-US"/>
        </w:rPr>
        <w:t>مهنة</w:t>
      </w:r>
      <w:r w:rsidRPr="00B22F58">
        <w:rPr>
          <w:rFonts w:cs="Simplified Arabic"/>
          <w:sz w:val="24"/>
          <w:szCs w:val="24"/>
          <w:rtl/>
          <w:lang w:val="en-US"/>
        </w:rPr>
        <w:t xml:space="preserve"> </w:t>
      </w:r>
      <w:r w:rsidRPr="00B22F58">
        <w:rPr>
          <w:rFonts w:cs="Simplified Arabic" w:hint="cs"/>
          <w:sz w:val="24"/>
          <w:szCs w:val="24"/>
          <w:rtl/>
          <w:lang w:val="en-US"/>
        </w:rPr>
        <w:t>الصحافة</w:t>
      </w:r>
      <w:r w:rsidRPr="00B22F58">
        <w:rPr>
          <w:rFonts w:cs="Simplified Arabic"/>
          <w:sz w:val="24"/>
          <w:szCs w:val="24"/>
          <w:rtl/>
          <w:lang w:val="en-US"/>
        </w:rPr>
        <w:t xml:space="preserve"> </w:t>
      </w:r>
      <w:r w:rsidRPr="00B22F58">
        <w:rPr>
          <w:rFonts w:cs="Simplified Arabic" w:hint="cs"/>
          <w:sz w:val="24"/>
          <w:szCs w:val="24"/>
          <w:rtl/>
          <w:lang w:val="en-US"/>
        </w:rPr>
        <w:t>ولا</w:t>
      </w:r>
      <w:r w:rsidRPr="00B22F58">
        <w:rPr>
          <w:rFonts w:cs="Simplified Arabic"/>
          <w:sz w:val="24"/>
          <w:szCs w:val="24"/>
          <w:rtl/>
          <w:lang w:val="en-US"/>
        </w:rPr>
        <w:t xml:space="preserve"> </w:t>
      </w:r>
      <w:r w:rsidRPr="00B22F58">
        <w:rPr>
          <w:rFonts w:cs="Simplified Arabic" w:hint="cs"/>
          <w:sz w:val="24"/>
          <w:szCs w:val="24"/>
          <w:rtl/>
          <w:lang w:val="en-US"/>
        </w:rPr>
        <w:t>يبالي</w:t>
      </w:r>
      <w:r w:rsidRPr="00B22F58">
        <w:rPr>
          <w:rFonts w:cs="Simplified Arabic"/>
          <w:sz w:val="24"/>
          <w:szCs w:val="24"/>
          <w:rtl/>
          <w:lang w:val="en-US"/>
        </w:rPr>
        <w:t xml:space="preserve"> </w:t>
      </w:r>
      <w:r w:rsidRPr="00B22F58">
        <w:rPr>
          <w:rFonts w:cs="Simplified Arabic" w:hint="cs"/>
          <w:sz w:val="24"/>
          <w:szCs w:val="24"/>
          <w:rtl/>
          <w:lang w:val="en-US"/>
        </w:rPr>
        <w:t>لعواقب</w:t>
      </w:r>
      <w:r w:rsidRPr="00B22F58">
        <w:rPr>
          <w:rFonts w:cs="Simplified Arabic"/>
          <w:sz w:val="24"/>
          <w:szCs w:val="24"/>
          <w:rtl/>
          <w:lang w:val="en-US"/>
        </w:rPr>
        <w:t xml:space="preserve"> </w:t>
      </w:r>
      <w:r w:rsidRPr="00B22F58">
        <w:rPr>
          <w:rFonts w:cs="Simplified Arabic" w:hint="cs"/>
          <w:sz w:val="24"/>
          <w:szCs w:val="24"/>
          <w:rtl/>
          <w:lang w:val="en-US"/>
        </w:rPr>
        <w:t>ونواتج</w:t>
      </w:r>
      <w:r w:rsidRPr="00B22F58">
        <w:rPr>
          <w:rFonts w:cs="Simplified Arabic"/>
          <w:sz w:val="24"/>
          <w:szCs w:val="24"/>
          <w:rtl/>
          <w:lang w:val="en-US"/>
        </w:rPr>
        <w:t xml:space="preserve"> </w:t>
      </w:r>
      <w:r w:rsidRPr="00B22F58">
        <w:rPr>
          <w:rFonts w:cs="Simplified Arabic" w:hint="cs"/>
          <w:sz w:val="24"/>
          <w:szCs w:val="24"/>
          <w:rtl/>
          <w:lang w:val="en-US"/>
        </w:rPr>
        <w:t>أقواله</w:t>
      </w:r>
      <w:r w:rsidRPr="00B22F58">
        <w:rPr>
          <w:rFonts w:cs="Simplified Arabic"/>
          <w:sz w:val="24"/>
          <w:szCs w:val="24"/>
          <w:rtl/>
          <w:lang w:val="en-US"/>
        </w:rPr>
        <w:t xml:space="preserve"> </w:t>
      </w:r>
      <w:r w:rsidRPr="00B22F58">
        <w:rPr>
          <w:rFonts w:cs="Simplified Arabic" w:hint="cs"/>
          <w:sz w:val="24"/>
          <w:szCs w:val="24"/>
          <w:rtl/>
          <w:lang w:val="en-US"/>
        </w:rPr>
        <w:t>وما</w:t>
      </w:r>
      <w:r w:rsidRPr="00B22F58">
        <w:rPr>
          <w:rFonts w:cs="Simplified Arabic"/>
          <w:sz w:val="24"/>
          <w:szCs w:val="24"/>
          <w:rtl/>
          <w:lang w:val="en-US"/>
        </w:rPr>
        <w:t xml:space="preserve"> </w:t>
      </w:r>
      <w:r w:rsidRPr="00B22F58">
        <w:rPr>
          <w:rFonts w:cs="Simplified Arabic" w:hint="cs"/>
          <w:sz w:val="24"/>
          <w:szCs w:val="24"/>
          <w:rtl/>
          <w:lang w:val="en-US"/>
        </w:rPr>
        <w:t>يبدي</w:t>
      </w:r>
      <w:r w:rsidRPr="00B22F58">
        <w:rPr>
          <w:rFonts w:cs="Simplified Arabic"/>
          <w:sz w:val="24"/>
          <w:szCs w:val="24"/>
          <w:rtl/>
          <w:lang w:val="en-US"/>
        </w:rPr>
        <w:t xml:space="preserve"> </w:t>
      </w:r>
      <w:r w:rsidRPr="00B22F58">
        <w:rPr>
          <w:rFonts w:cs="Simplified Arabic" w:hint="cs"/>
          <w:sz w:val="24"/>
          <w:szCs w:val="24"/>
          <w:rtl/>
          <w:lang w:val="en-US"/>
        </w:rPr>
        <w:t>به</w:t>
      </w:r>
      <w:r w:rsidRPr="00B22F58">
        <w:rPr>
          <w:rFonts w:cs="Simplified Arabic"/>
          <w:sz w:val="24"/>
          <w:szCs w:val="24"/>
          <w:rtl/>
          <w:lang w:val="en-US"/>
        </w:rPr>
        <w:t xml:space="preserve"> </w:t>
      </w:r>
      <w:r w:rsidRPr="00B22F58">
        <w:rPr>
          <w:rFonts w:cs="Simplified Arabic" w:hint="cs"/>
          <w:sz w:val="24"/>
          <w:szCs w:val="24"/>
          <w:rtl/>
          <w:lang w:val="en-US"/>
        </w:rPr>
        <w:t>من</w:t>
      </w:r>
      <w:r w:rsidRPr="00B22F58">
        <w:rPr>
          <w:rFonts w:cs="Simplified Arabic"/>
          <w:sz w:val="24"/>
          <w:szCs w:val="24"/>
          <w:rtl/>
          <w:lang w:val="en-US"/>
        </w:rPr>
        <w:t xml:space="preserve"> </w:t>
      </w:r>
      <w:r w:rsidRPr="00B22F58">
        <w:rPr>
          <w:rFonts w:cs="Simplified Arabic" w:hint="cs"/>
          <w:sz w:val="24"/>
          <w:szCs w:val="24"/>
          <w:rtl/>
          <w:lang w:val="en-US"/>
        </w:rPr>
        <w:t>أراء</w:t>
      </w:r>
      <w:r w:rsidRPr="00B22F58">
        <w:rPr>
          <w:rFonts w:cs="Simplified Arabic"/>
          <w:sz w:val="24"/>
          <w:szCs w:val="24"/>
          <w:rtl/>
          <w:lang w:val="en-US"/>
        </w:rPr>
        <w:t>.</w:t>
      </w:r>
    </w:p>
    <w:p w:rsidR="00FB721D" w:rsidRPr="00B22F58" w:rsidRDefault="00FB721D" w:rsidP="00FB721D">
      <w:pPr>
        <w:pStyle w:val="AuteurArticle"/>
        <w:framePr w:wrap="notBeside"/>
        <w:jc w:val="both"/>
        <w:rPr>
          <w:rFonts w:cs="Simplified Arabic"/>
          <w:sz w:val="24"/>
          <w:szCs w:val="24"/>
          <w:lang w:val="en-US"/>
        </w:rPr>
      </w:pPr>
      <w:r w:rsidRPr="00FB721D">
        <w:rPr>
          <w:rFonts w:cs="Simplified Arabic" w:hint="cs"/>
          <w:sz w:val="24"/>
          <w:szCs w:val="24"/>
          <w:rtl/>
          <w:lang w:val="en-US"/>
        </w:rPr>
        <w:t>مفتاح</w:t>
      </w:r>
      <w:r w:rsidRPr="00FB721D">
        <w:rPr>
          <w:rFonts w:cs="Simplified Arabic"/>
          <w:sz w:val="24"/>
          <w:szCs w:val="24"/>
          <w:rtl/>
          <w:lang w:val="en-US"/>
        </w:rPr>
        <w:t xml:space="preserve"> </w:t>
      </w:r>
      <w:r w:rsidRPr="00FB721D">
        <w:rPr>
          <w:rFonts w:cs="Simplified Arabic" w:hint="cs"/>
          <w:sz w:val="24"/>
          <w:szCs w:val="24"/>
          <w:rtl/>
          <w:lang w:val="en-US"/>
        </w:rPr>
        <w:t>الكلمات</w:t>
      </w:r>
      <w:r w:rsidRPr="00FB721D">
        <w:rPr>
          <w:rFonts w:cs="Simplified Arabic"/>
          <w:sz w:val="24"/>
          <w:szCs w:val="24"/>
          <w:rtl/>
          <w:lang w:val="en-US"/>
        </w:rPr>
        <w:t xml:space="preserve"> : </w:t>
      </w:r>
      <w:r w:rsidRPr="00FB721D">
        <w:rPr>
          <w:rFonts w:cs="Simplified Arabic" w:hint="cs"/>
          <w:sz w:val="24"/>
          <w:szCs w:val="24"/>
          <w:rtl/>
          <w:lang w:val="en-US"/>
        </w:rPr>
        <w:t>العنف</w:t>
      </w:r>
      <w:r w:rsidRPr="00FB721D">
        <w:rPr>
          <w:rFonts w:cs="Simplified Arabic"/>
          <w:sz w:val="24"/>
          <w:szCs w:val="24"/>
          <w:rtl/>
          <w:lang w:val="en-US"/>
        </w:rPr>
        <w:t xml:space="preserve"> </w:t>
      </w:r>
      <w:r w:rsidRPr="00FB721D">
        <w:rPr>
          <w:rFonts w:cs="Simplified Arabic" w:hint="cs"/>
          <w:sz w:val="24"/>
          <w:szCs w:val="24"/>
          <w:rtl/>
          <w:lang w:val="en-US"/>
        </w:rPr>
        <w:t>،</w:t>
      </w:r>
      <w:r w:rsidRPr="00FB721D">
        <w:rPr>
          <w:rFonts w:cs="Simplified Arabic"/>
          <w:sz w:val="24"/>
          <w:szCs w:val="24"/>
          <w:rtl/>
          <w:lang w:val="en-US"/>
        </w:rPr>
        <w:t xml:space="preserve"> </w:t>
      </w:r>
      <w:r w:rsidRPr="00FB721D">
        <w:rPr>
          <w:rFonts w:cs="Simplified Arabic" w:hint="cs"/>
          <w:sz w:val="24"/>
          <w:szCs w:val="24"/>
          <w:rtl/>
          <w:lang w:val="en-US"/>
        </w:rPr>
        <w:t>وسائل</w:t>
      </w:r>
      <w:r w:rsidRPr="00FB721D">
        <w:rPr>
          <w:rFonts w:cs="Simplified Arabic"/>
          <w:sz w:val="24"/>
          <w:szCs w:val="24"/>
          <w:rtl/>
          <w:lang w:val="en-US"/>
        </w:rPr>
        <w:t xml:space="preserve"> </w:t>
      </w:r>
      <w:r w:rsidRPr="00FB721D">
        <w:rPr>
          <w:rFonts w:cs="Simplified Arabic" w:hint="cs"/>
          <w:sz w:val="24"/>
          <w:szCs w:val="24"/>
          <w:rtl/>
          <w:lang w:val="en-US"/>
        </w:rPr>
        <w:t>الإعلام</w:t>
      </w:r>
      <w:r w:rsidRPr="00FB721D">
        <w:rPr>
          <w:rFonts w:cs="Simplified Arabic"/>
          <w:sz w:val="24"/>
          <w:szCs w:val="24"/>
          <w:rtl/>
          <w:lang w:val="en-US"/>
        </w:rPr>
        <w:t xml:space="preserve"> </w:t>
      </w:r>
      <w:r w:rsidRPr="00FB721D">
        <w:rPr>
          <w:rFonts w:cs="Simplified Arabic" w:hint="cs"/>
          <w:sz w:val="24"/>
          <w:szCs w:val="24"/>
          <w:rtl/>
          <w:lang w:val="en-US"/>
        </w:rPr>
        <w:t>،</w:t>
      </w:r>
      <w:r w:rsidRPr="00FB721D">
        <w:rPr>
          <w:rFonts w:cs="Simplified Arabic"/>
          <w:sz w:val="24"/>
          <w:szCs w:val="24"/>
          <w:rtl/>
          <w:lang w:val="en-US"/>
        </w:rPr>
        <w:t xml:space="preserve"> </w:t>
      </w:r>
      <w:r w:rsidRPr="00FB721D">
        <w:rPr>
          <w:rFonts w:cs="Simplified Arabic" w:hint="cs"/>
          <w:sz w:val="24"/>
          <w:szCs w:val="24"/>
          <w:rtl/>
          <w:lang w:val="en-US"/>
        </w:rPr>
        <w:t>الملاعب</w:t>
      </w:r>
      <w:r w:rsidRPr="00FB721D">
        <w:rPr>
          <w:rFonts w:cs="Simplified Arabic"/>
          <w:sz w:val="24"/>
          <w:szCs w:val="24"/>
          <w:rtl/>
          <w:lang w:val="en-US"/>
        </w:rPr>
        <w:t xml:space="preserve"> </w:t>
      </w:r>
      <w:r w:rsidRPr="00FB721D">
        <w:rPr>
          <w:rFonts w:cs="Simplified Arabic" w:hint="cs"/>
          <w:sz w:val="24"/>
          <w:szCs w:val="24"/>
          <w:rtl/>
          <w:lang w:val="en-US"/>
        </w:rPr>
        <w:t>الرياضية</w:t>
      </w:r>
    </w:p>
    <w:p w:rsidR="003912BF" w:rsidRPr="000B3B0D" w:rsidRDefault="00B22F58" w:rsidP="00B22F58">
      <w:pPr>
        <w:pStyle w:val="AuteurArticle"/>
        <w:framePr w:w="0" w:hRule="auto" w:hSpace="0" w:vSpace="0" w:wrap="auto" w:vAnchor="margin" w:hAnchor="text" w:xAlign="left" w:yAlign="inline"/>
        <w:rPr>
          <w:rFonts w:cs="Simplified Arabic"/>
          <w:sz w:val="28"/>
          <w:szCs w:val="28"/>
          <w:rtl/>
        </w:rPr>
      </w:pPr>
      <w:r w:rsidRPr="00B22F58">
        <w:rPr>
          <w:rFonts w:cs="Simplified Arabic"/>
          <w:sz w:val="24"/>
          <w:szCs w:val="24"/>
          <w:rtl/>
          <w:lang w:val="en-US"/>
        </w:rPr>
        <w:t>.</w:t>
      </w:r>
      <w:r w:rsidR="003912BF" w:rsidRPr="000B3B0D">
        <w:rPr>
          <w:rFonts w:cs="Simplified Arabic"/>
          <w:sz w:val="24"/>
          <w:szCs w:val="24"/>
          <w:lang w:val="en-US"/>
        </w:rPr>
        <w:tab/>
      </w:r>
      <w:r w:rsidR="003912BF" w:rsidRPr="000B3B0D">
        <w:rPr>
          <w:rFonts w:cs="Simplified Arabic" w:hint="cs"/>
          <w:sz w:val="28"/>
          <w:szCs w:val="28"/>
          <w:rtl/>
          <w:lang w:bidi="ar-DZ"/>
        </w:rPr>
        <w:t xml:space="preserve"> </w:t>
      </w:r>
    </w:p>
    <w:p w:rsidR="003912BF" w:rsidRPr="00752EAE" w:rsidRDefault="003912BF" w:rsidP="003912BF">
      <w:pPr>
        <w:pStyle w:val="Resum"/>
        <w:bidi w:val="0"/>
        <w:spacing w:before="180" w:after="180"/>
        <w:ind w:firstLine="567"/>
        <w:jc w:val="both"/>
        <w:rPr>
          <w:rFonts w:ascii="Times New Roman" w:hAnsi="Times New Roman" w:cs="Times New Roman"/>
          <w:b w:val="0"/>
          <w:bCs w:val="0"/>
          <w:lang w:val="en-US"/>
        </w:rPr>
      </w:pPr>
      <w:r w:rsidRPr="00233D0E">
        <w:rPr>
          <w:rFonts w:ascii="Times New Roman" w:hAnsi="Times New Roman" w:cs="Times New Roman"/>
          <w:lang w:val="en-US"/>
        </w:rPr>
        <w:t xml:space="preserve">Abstract: </w:t>
      </w:r>
      <w:r w:rsidRPr="00752EAE">
        <w:rPr>
          <w:rFonts w:ascii="Times New Roman" w:hAnsi="Times New Roman" w:cs="Times New Roman"/>
          <w:b w:val="0"/>
          <w:bCs w:val="0"/>
          <w:lang w:val="en-US"/>
        </w:rPr>
        <w:t>Violence has become a widespread phenomenon in sports stadiums. It is not a modern phenomenon, but rather an old phenomenon of competitive sport, but the new phenomenon here is the multiplicity of manifestations and forms of violence and riot and changing its nature. This phenomenon has become beyond the boundaries of sports stadiums to the street and society. And communities, many sports fans celebrate after winning in a non-civilized way by attacking others and harming them or their property. In the event of defeat, the consequences are dire</w:t>
      </w:r>
      <w:r w:rsidRPr="00752EAE">
        <w:rPr>
          <w:rFonts w:ascii="Times New Roman" w:hAnsi="Times New Roman" w:cs="Times New Roman"/>
          <w:b w:val="0"/>
          <w:bCs w:val="0"/>
          <w:rtl/>
          <w:lang w:val="en-US"/>
        </w:rPr>
        <w:t>.</w:t>
      </w:r>
    </w:p>
    <w:p w:rsidR="003912BF" w:rsidRDefault="003912BF" w:rsidP="003912BF">
      <w:pPr>
        <w:pStyle w:val="Resum"/>
        <w:bidi w:val="0"/>
        <w:spacing w:before="180" w:after="180"/>
        <w:ind w:firstLine="567"/>
        <w:jc w:val="both"/>
        <w:rPr>
          <w:rFonts w:ascii="Times New Roman" w:hAnsi="Times New Roman" w:cs="Times New Roman"/>
        </w:rPr>
      </w:pPr>
      <w:r w:rsidRPr="00752EAE">
        <w:rPr>
          <w:rFonts w:ascii="Times New Roman" w:hAnsi="Times New Roman" w:cs="Times New Roman"/>
          <w:b w:val="0"/>
          <w:bCs w:val="0"/>
          <w:lang w:val="en-US"/>
        </w:rPr>
        <w:t>We find that sports media plays a major role in influencing the fans' orientation through the media material presented by journalists when covering or commenting on the event, whether in the written, visual or audiovisual media, where many of them do not have the ethics of journalism and are indifferent to the consequences and outcomes of their statements. His views.</w:t>
      </w:r>
    </w:p>
    <w:p w:rsidR="003C475B" w:rsidRPr="003C475B" w:rsidRDefault="003912BF" w:rsidP="003C475B">
      <w:pPr>
        <w:pStyle w:val="Resum"/>
        <w:bidi w:val="0"/>
        <w:spacing w:before="180" w:after="180"/>
        <w:ind w:firstLine="567"/>
        <w:jc w:val="both"/>
        <w:rPr>
          <w:rFonts w:ascii="Times New Roman" w:hAnsi="Times New Roman" w:cs="Times New Roman"/>
          <w:b w:val="0"/>
          <w:bCs w:val="0"/>
          <w:rtl/>
          <w:lang w:val="en-US" w:bidi="ar-DZ"/>
        </w:rPr>
      </w:pPr>
      <w:r w:rsidRPr="00233D0E">
        <w:rPr>
          <w:rFonts w:ascii="Times New Roman" w:hAnsi="Times New Roman" w:cs="Times New Roman"/>
          <w:lang w:val="en-US"/>
        </w:rPr>
        <w:t>Keywords:</w:t>
      </w:r>
      <w:r w:rsidRPr="00233D0E">
        <w:rPr>
          <w:rFonts w:ascii="Times New Roman" w:hAnsi="Times New Roman" w:cs="Times New Roman"/>
          <w:b w:val="0"/>
          <w:bCs w:val="0"/>
          <w:lang w:val="en-US"/>
        </w:rPr>
        <w:t xml:space="preserve"> </w:t>
      </w:r>
      <w:r w:rsidRPr="00752EAE">
        <w:rPr>
          <w:rFonts w:ascii="Times New Roman" w:hAnsi="Times New Roman" w:cs="Times New Roman"/>
          <w:b w:val="0"/>
          <w:bCs w:val="0"/>
          <w:lang w:val="en-US"/>
        </w:rPr>
        <w:t>Violence, media, sports venues.</w:t>
      </w:r>
    </w:p>
    <w:p w:rsidR="003C475B" w:rsidRPr="00213F20" w:rsidRDefault="003C475B" w:rsidP="003C475B">
      <w:pPr>
        <w:rPr>
          <w:sz w:val="12"/>
          <w:szCs w:val="12"/>
          <w:lang w:val="en-US" w:eastAsia="it-IT" w:bidi="ar-DZ"/>
        </w:rPr>
      </w:pPr>
    </w:p>
    <w:p w:rsidR="003912BF" w:rsidRPr="009809DF" w:rsidRDefault="003912BF" w:rsidP="003912BF">
      <w:pPr>
        <w:bidi/>
        <w:jc w:val="both"/>
        <w:rPr>
          <w:rFonts w:ascii="Traditional Arabic" w:eastAsia="Calibri" w:hAnsi="Traditional Arabic" w:cs="Traditional Arabic"/>
          <w:sz w:val="28"/>
          <w:szCs w:val="28"/>
          <w:rtl/>
        </w:rPr>
      </w:pPr>
    </w:p>
    <w:p w:rsidR="003912BF" w:rsidRPr="009809DF" w:rsidRDefault="003912BF" w:rsidP="003C475B">
      <w:pPr>
        <w:bidi/>
        <w:spacing w:after="0" w:line="240" w:lineRule="auto"/>
        <w:jc w:val="both"/>
        <w:rPr>
          <w:rFonts w:ascii="Traditional Arabic" w:eastAsia="Calibri" w:hAnsi="Traditional Arabic" w:cs="Traditional Arabic"/>
          <w:b/>
          <w:bCs/>
          <w:sz w:val="28"/>
          <w:szCs w:val="28"/>
          <w:rtl/>
          <w:lang w:bidi="ar-DZ"/>
        </w:rPr>
      </w:pPr>
      <w:r w:rsidRPr="009809DF">
        <w:rPr>
          <w:rFonts w:ascii="Traditional Arabic" w:eastAsia="Calibri" w:hAnsi="Traditional Arabic" w:cs="Traditional Arabic"/>
          <w:b/>
          <w:bCs/>
          <w:sz w:val="28"/>
          <w:szCs w:val="28"/>
          <w:rtl/>
          <w:lang w:bidi="ar-DZ"/>
        </w:rPr>
        <w:t>المقدمة:</w:t>
      </w:r>
    </w:p>
    <w:p w:rsidR="003912BF" w:rsidRPr="003C475B" w:rsidRDefault="003912BF" w:rsidP="003C475B">
      <w:pPr>
        <w:bidi/>
        <w:spacing w:after="0" w:line="240" w:lineRule="auto"/>
        <w:jc w:val="both"/>
        <w:rPr>
          <w:rFonts w:ascii="Traditional Arabic" w:eastAsia="Calibri" w:hAnsi="Traditional Arabic" w:cs="Traditional Arabic"/>
          <w:sz w:val="28"/>
          <w:szCs w:val="28"/>
          <w:rtl/>
        </w:rPr>
      </w:pPr>
      <w:r w:rsidRPr="00752EAE">
        <w:rPr>
          <w:rFonts w:ascii="Traditional Arabic" w:eastAsia="Calibri" w:hAnsi="Traditional Arabic" w:cs="Traditional Arabic"/>
          <w:sz w:val="28"/>
          <w:rtl/>
        </w:rPr>
        <w:t xml:space="preserve">     </w:t>
      </w:r>
      <w:r w:rsidR="00C85ABE">
        <w:rPr>
          <w:rFonts w:ascii="Traditional Arabic" w:eastAsia="Calibri" w:hAnsi="Traditional Arabic" w:cs="Traditional Arabic" w:hint="cs"/>
          <w:sz w:val="28"/>
          <w:rtl/>
        </w:rPr>
        <w:t xml:space="preserve">  </w:t>
      </w:r>
      <w:r w:rsidRPr="00752EAE">
        <w:rPr>
          <w:rFonts w:ascii="Traditional Arabic" w:eastAsia="Calibri" w:hAnsi="Traditional Arabic" w:cs="Traditional Arabic"/>
          <w:sz w:val="28"/>
          <w:rtl/>
        </w:rPr>
        <w:t xml:space="preserve"> </w:t>
      </w:r>
      <w:r w:rsidRPr="003C475B">
        <w:rPr>
          <w:rFonts w:ascii="Traditional Arabic" w:eastAsia="Calibri" w:hAnsi="Traditional Arabic" w:cs="Traditional Arabic"/>
          <w:sz w:val="28"/>
          <w:szCs w:val="28"/>
          <w:rtl/>
        </w:rPr>
        <w:t xml:space="preserve">إن مسألة العنف الرياضي وأعمال الشغب بمناسبة التظاهرات الرياضية تشكل محورا هاما للدراسات والبحث العلمي نظرا للمكانة التي أصبحت تحتلها الرياضة في حياة </w:t>
      </w:r>
      <w:r w:rsidRPr="003C475B">
        <w:rPr>
          <w:rFonts w:ascii="Traditional Arabic" w:eastAsia="Calibri" w:hAnsi="Traditional Arabic" w:cs="Traditional Arabic" w:hint="cs"/>
          <w:sz w:val="28"/>
          <w:szCs w:val="28"/>
          <w:rtl/>
        </w:rPr>
        <w:t>المجتمعات،</w:t>
      </w:r>
      <w:r w:rsidRPr="003C475B">
        <w:rPr>
          <w:rFonts w:ascii="Traditional Arabic" w:eastAsia="Calibri" w:hAnsi="Traditional Arabic" w:cs="Traditional Arabic"/>
          <w:sz w:val="28"/>
          <w:szCs w:val="28"/>
          <w:rtl/>
        </w:rPr>
        <w:t xml:space="preserve"> على أن لعبة كرة القدم تحتفظ بالصدارة بإعتبار أن أغلب أحداث العنف والعدوان والشغب كانت تقع خلال منافساتها</w:t>
      </w:r>
      <w:r w:rsidRPr="003C475B">
        <w:rPr>
          <w:rFonts w:ascii="Traditional Arabic" w:eastAsia="Calibri" w:hAnsi="Traditional Arabic" w:cs="Traditional Arabic"/>
          <w:sz w:val="28"/>
          <w:szCs w:val="28"/>
        </w:rPr>
        <w:t>.</w:t>
      </w:r>
    </w:p>
    <w:p w:rsidR="003912BF" w:rsidRPr="003C475B" w:rsidRDefault="003912BF" w:rsidP="003912BF">
      <w:pPr>
        <w:bidi/>
        <w:spacing w:line="240" w:lineRule="auto"/>
        <w:jc w:val="both"/>
        <w:rPr>
          <w:rFonts w:ascii="Traditional Arabic" w:eastAsia="Calibri" w:hAnsi="Traditional Arabic" w:cs="Traditional Arabic"/>
          <w:sz w:val="28"/>
          <w:szCs w:val="28"/>
        </w:rPr>
      </w:pPr>
      <w:r w:rsidRPr="003C475B">
        <w:rPr>
          <w:rFonts w:ascii="Traditional Arabic" w:eastAsia="Calibri" w:hAnsi="Traditional Arabic" w:cs="Traditional Arabic"/>
          <w:sz w:val="28"/>
          <w:szCs w:val="28"/>
          <w:rtl/>
        </w:rPr>
        <w:t>كما تشير معظم الدراسات إلى أن موضوع العنف في الملاعب قد مس معظم دول العالم الفقيرة منها والغنية ومن هنا أتت فكرة البحث وهي التعرف على مختلف الطرق والأساليب والميكانيزمات العلمية للحد من ظاهرة العنف في الملاعب وإيجاد الحلول لها.</w:t>
      </w:r>
    </w:p>
    <w:p w:rsidR="003C475B" w:rsidRPr="009809DF" w:rsidRDefault="00C85ABE" w:rsidP="003C475B">
      <w:pPr>
        <w:bidi/>
        <w:spacing w:after="0" w:line="240" w:lineRule="auto"/>
        <w:jc w:val="both"/>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 </w:t>
      </w:r>
      <w:r w:rsidR="003C475B" w:rsidRPr="009809DF">
        <w:rPr>
          <w:rFonts w:ascii="Traditional Arabic" w:eastAsia="Calibri" w:hAnsi="Traditional Arabic" w:cs="Traditional Arabic" w:hint="cs"/>
          <w:b/>
          <w:bCs/>
          <w:sz w:val="28"/>
          <w:szCs w:val="28"/>
          <w:rtl/>
        </w:rPr>
        <w:t>إشكالية الدراسة :</w:t>
      </w:r>
    </w:p>
    <w:p w:rsidR="003912BF" w:rsidRPr="003C475B" w:rsidRDefault="003912BF" w:rsidP="003C475B">
      <w:pPr>
        <w:bidi/>
        <w:spacing w:after="0" w:line="240" w:lineRule="auto"/>
        <w:jc w:val="both"/>
        <w:rPr>
          <w:rFonts w:ascii="Traditional Arabic" w:eastAsia="Calibri" w:hAnsi="Traditional Arabic" w:cs="Traditional Arabic"/>
          <w:sz w:val="28"/>
          <w:szCs w:val="28"/>
          <w:rtl/>
        </w:rPr>
      </w:pPr>
      <w:r w:rsidRPr="003C475B">
        <w:rPr>
          <w:rFonts w:ascii="Traditional Arabic" w:eastAsia="Calibri" w:hAnsi="Traditional Arabic" w:cs="Traditional Arabic"/>
          <w:sz w:val="28"/>
          <w:szCs w:val="28"/>
          <w:rtl/>
        </w:rPr>
        <w:t xml:space="preserve">إذن بناءا على ما تقدم سنحاول من خلال هذه الورقة البحثية التعرف على المفهوم السائد لظاهرة العنف مع </w:t>
      </w:r>
      <w:r w:rsidRPr="003C475B">
        <w:rPr>
          <w:rFonts w:ascii="Traditional Arabic" w:eastAsia="Calibri" w:hAnsi="Traditional Arabic" w:cs="Traditional Arabic" w:hint="cs"/>
          <w:sz w:val="28"/>
          <w:szCs w:val="28"/>
          <w:rtl/>
        </w:rPr>
        <w:t>اقتصار</w:t>
      </w:r>
      <w:r w:rsidRPr="003C475B">
        <w:rPr>
          <w:rFonts w:ascii="Traditional Arabic" w:eastAsia="Calibri" w:hAnsi="Traditional Arabic" w:cs="Traditional Arabic"/>
          <w:sz w:val="28"/>
          <w:szCs w:val="28"/>
          <w:rtl/>
        </w:rPr>
        <w:t xml:space="preserve"> ذلك على الملاعب باعتبارها العامل </w:t>
      </w:r>
      <w:r w:rsidRPr="003C475B">
        <w:rPr>
          <w:rFonts w:ascii="Traditional Arabic" w:eastAsia="Calibri" w:hAnsi="Traditional Arabic" w:cs="Traditional Arabic" w:hint="cs"/>
          <w:sz w:val="28"/>
          <w:szCs w:val="28"/>
          <w:rtl/>
        </w:rPr>
        <w:t>الأساسي،</w:t>
      </w:r>
      <w:r w:rsidRPr="003C475B">
        <w:rPr>
          <w:rFonts w:ascii="Traditional Arabic" w:eastAsia="Calibri" w:hAnsi="Traditional Arabic" w:cs="Traditional Arabic"/>
          <w:sz w:val="28"/>
          <w:szCs w:val="28"/>
          <w:rtl/>
        </w:rPr>
        <w:t xml:space="preserve"> ثم يلي ذلك تحديد مدى أو درجة أهمية الإعلام </w:t>
      </w:r>
      <w:r w:rsidRPr="003C475B">
        <w:rPr>
          <w:rFonts w:ascii="Traditional Arabic" w:eastAsia="Calibri" w:hAnsi="Traditional Arabic" w:cs="Traditional Arabic" w:hint="cs"/>
          <w:sz w:val="28"/>
          <w:szCs w:val="28"/>
          <w:rtl/>
        </w:rPr>
        <w:t>الرياضي،</w:t>
      </w:r>
      <w:r w:rsidRPr="003C475B">
        <w:rPr>
          <w:rFonts w:ascii="Traditional Arabic" w:eastAsia="Calibri" w:hAnsi="Traditional Arabic" w:cs="Traditional Arabic"/>
          <w:sz w:val="28"/>
          <w:szCs w:val="28"/>
          <w:rtl/>
        </w:rPr>
        <w:t xml:space="preserve"> ومن هنا جاءت الإشكالية:</w:t>
      </w:r>
    </w:p>
    <w:p w:rsidR="003912BF" w:rsidRPr="003C475B" w:rsidRDefault="003912BF" w:rsidP="003C475B">
      <w:pPr>
        <w:bidi/>
        <w:spacing w:after="0" w:line="240" w:lineRule="auto"/>
        <w:jc w:val="both"/>
        <w:rPr>
          <w:rFonts w:ascii="Traditional Arabic" w:eastAsia="Calibri" w:hAnsi="Traditional Arabic" w:cs="Traditional Arabic"/>
          <w:b/>
          <w:bCs/>
          <w:sz w:val="28"/>
          <w:szCs w:val="28"/>
          <w:rtl/>
        </w:rPr>
      </w:pPr>
      <w:r w:rsidRPr="00752EAE">
        <w:rPr>
          <w:rFonts w:ascii="Traditional Arabic" w:eastAsia="Calibri" w:hAnsi="Traditional Arabic" w:cs="Traditional Arabic"/>
          <w:b/>
          <w:bCs/>
          <w:sz w:val="28"/>
          <w:rtl/>
        </w:rPr>
        <w:t xml:space="preserve">  </w:t>
      </w:r>
      <w:r w:rsidRPr="003C475B">
        <w:rPr>
          <w:rFonts w:ascii="Traditional Arabic" w:eastAsia="Calibri" w:hAnsi="Traditional Arabic" w:cs="Traditional Arabic"/>
          <w:b/>
          <w:bCs/>
          <w:sz w:val="28"/>
          <w:szCs w:val="28"/>
          <w:rtl/>
        </w:rPr>
        <w:t>ما هو دور الإعلام الرياضي في الحد من تفاقم ظاهرة العنف</w:t>
      </w:r>
      <w:r w:rsidRPr="003C475B">
        <w:rPr>
          <w:rFonts w:ascii="Traditional Arabic" w:eastAsia="Calibri" w:hAnsi="Traditional Arabic" w:cs="Traditional Arabic"/>
          <w:b/>
          <w:bCs/>
          <w:sz w:val="28"/>
          <w:szCs w:val="28"/>
        </w:rPr>
        <w:t xml:space="preserve"> </w:t>
      </w:r>
      <w:r w:rsidRPr="003C475B">
        <w:rPr>
          <w:rFonts w:ascii="Traditional Arabic" w:eastAsia="Calibri" w:hAnsi="Traditional Arabic" w:cs="Traditional Arabic"/>
          <w:b/>
          <w:bCs/>
          <w:sz w:val="28"/>
          <w:szCs w:val="28"/>
          <w:rtl/>
        </w:rPr>
        <w:t xml:space="preserve">في الملاعب </w:t>
      </w:r>
      <w:r w:rsidRPr="003C475B">
        <w:rPr>
          <w:rFonts w:ascii="Traditional Arabic" w:eastAsia="Calibri" w:hAnsi="Traditional Arabic" w:cs="Traditional Arabic" w:hint="cs"/>
          <w:b/>
          <w:bCs/>
          <w:sz w:val="28"/>
          <w:szCs w:val="28"/>
          <w:rtl/>
        </w:rPr>
        <w:t>الرياضية؟</w:t>
      </w:r>
      <w:r w:rsidRPr="003C475B">
        <w:rPr>
          <w:rFonts w:ascii="Traditional Arabic" w:eastAsia="Calibri" w:hAnsi="Traditional Arabic" w:cs="Traditional Arabic"/>
          <w:b/>
          <w:bCs/>
          <w:sz w:val="28"/>
          <w:szCs w:val="28"/>
          <w:rtl/>
        </w:rPr>
        <w:t xml:space="preserve"> </w:t>
      </w:r>
      <w:r w:rsidRPr="003C475B">
        <w:rPr>
          <w:rFonts w:ascii="Traditional Arabic" w:eastAsia="Calibri" w:hAnsi="Traditional Arabic" w:cs="Traditional Arabic" w:hint="cs"/>
          <w:b/>
          <w:bCs/>
          <w:sz w:val="28"/>
          <w:szCs w:val="28"/>
          <w:rtl/>
        </w:rPr>
        <w:t>وما هي</w:t>
      </w:r>
      <w:r w:rsidRPr="003C475B">
        <w:rPr>
          <w:rFonts w:ascii="Traditional Arabic" w:eastAsia="Calibri" w:hAnsi="Traditional Arabic" w:cs="Traditional Arabic"/>
          <w:b/>
          <w:bCs/>
          <w:sz w:val="28"/>
          <w:szCs w:val="28"/>
          <w:rtl/>
        </w:rPr>
        <w:t xml:space="preserve"> الطرق الوقائية التي من شأنها أن تحد منها؟</w:t>
      </w:r>
    </w:p>
    <w:p w:rsidR="003912BF" w:rsidRPr="009809DF" w:rsidRDefault="00C85ABE" w:rsidP="00C85ABE">
      <w:pPr>
        <w:autoSpaceDE w:val="0"/>
        <w:autoSpaceDN w:val="0"/>
        <w:bidi/>
        <w:adjustRightInd w:val="0"/>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b/>
          <w:bCs/>
          <w:sz w:val="28"/>
          <w:szCs w:val="28"/>
          <w:rtl/>
        </w:rPr>
        <w:t xml:space="preserve">- </w:t>
      </w:r>
      <w:r w:rsidR="003912BF" w:rsidRPr="009809DF">
        <w:rPr>
          <w:rFonts w:ascii="Traditional Arabic" w:eastAsia="Calibri" w:hAnsi="Traditional Arabic" w:cs="Traditional Arabic"/>
          <w:b/>
          <w:bCs/>
          <w:sz w:val="28"/>
          <w:szCs w:val="28"/>
          <w:rtl/>
        </w:rPr>
        <w:t>أهمية</w:t>
      </w:r>
      <w:r w:rsidR="003912BF" w:rsidRPr="009809DF">
        <w:rPr>
          <w:rFonts w:ascii="Traditional Arabic" w:eastAsia="Calibri" w:hAnsi="Traditional Arabic" w:cs="Traditional Arabic"/>
          <w:b/>
          <w:bCs/>
          <w:sz w:val="28"/>
          <w:szCs w:val="28"/>
        </w:rPr>
        <w:t xml:space="preserve"> </w:t>
      </w:r>
      <w:r w:rsidR="003912BF" w:rsidRPr="009809DF">
        <w:rPr>
          <w:rFonts w:ascii="Traditional Arabic" w:eastAsia="Calibri" w:hAnsi="Traditional Arabic" w:cs="Traditional Arabic"/>
          <w:b/>
          <w:bCs/>
          <w:sz w:val="28"/>
          <w:szCs w:val="28"/>
          <w:rtl/>
        </w:rPr>
        <w:t>وأهداف</w:t>
      </w:r>
      <w:r w:rsidR="003912BF" w:rsidRPr="009809DF">
        <w:rPr>
          <w:rFonts w:ascii="Traditional Arabic" w:eastAsia="Calibri" w:hAnsi="Traditional Arabic" w:cs="Traditional Arabic"/>
          <w:b/>
          <w:bCs/>
          <w:sz w:val="28"/>
          <w:szCs w:val="28"/>
        </w:rPr>
        <w:t xml:space="preserve"> </w:t>
      </w:r>
      <w:r w:rsidR="003912BF" w:rsidRPr="009809DF">
        <w:rPr>
          <w:rFonts w:ascii="Traditional Arabic" w:eastAsia="Calibri" w:hAnsi="Traditional Arabic" w:cs="Traditional Arabic"/>
          <w:b/>
          <w:bCs/>
          <w:sz w:val="28"/>
          <w:szCs w:val="28"/>
          <w:rtl/>
        </w:rPr>
        <w:t>الدراسة</w:t>
      </w:r>
      <w:r w:rsidR="003912BF" w:rsidRPr="009809DF">
        <w:rPr>
          <w:rFonts w:ascii="Traditional Arabic" w:eastAsia="Calibri" w:hAnsi="Traditional Arabic" w:cs="Traditional Arabic"/>
          <w:sz w:val="28"/>
          <w:szCs w:val="28"/>
        </w:rPr>
        <w:t>:</w:t>
      </w:r>
    </w:p>
    <w:p w:rsidR="003912BF" w:rsidRPr="009809DF" w:rsidRDefault="003912BF"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lang w:bidi="ar-IQ"/>
        </w:rPr>
      </w:pPr>
      <w:r w:rsidRPr="009809DF">
        <w:rPr>
          <w:rFonts w:ascii="Traditional Arabic" w:eastAsia="Calibri" w:hAnsi="Traditional Arabic" w:cs="Traditional Arabic"/>
          <w:sz w:val="28"/>
          <w:szCs w:val="28"/>
          <w:rtl/>
          <w:lang w:bidi="ar-IQ"/>
        </w:rPr>
        <w:t xml:space="preserve">1-التعرف المفهوم السائد </w:t>
      </w:r>
      <w:r w:rsidRPr="009809DF">
        <w:rPr>
          <w:rFonts w:ascii="Traditional Arabic" w:eastAsia="Calibri" w:hAnsi="Traditional Arabic" w:cs="Traditional Arabic"/>
          <w:sz w:val="28"/>
          <w:szCs w:val="28"/>
          <w:rtl/>
        </w:rPr>
        <w:t xml:space="preserve">لظاهرة العنف في الملاعب </w:t>
      </w:r>
      <w:r w:rsidRPr="009809DF">
        <w:rPr>
          <w:rFonts w:ascii="Traditional Arabic" w:eastAsia="Calibri" w:hAnsi="Traditional Arabic" w:cs="Traditional Arabic"/>
          <w:sz w:val="28"/>
          <w:szCs w:val="28"/>
          <w:rtl/>
          <w:lang w:bidi="ar-IQ"/>
        </w:rPr>
        <w:t>وحلول لحد منه.</w:t>
      </w:r>
    </w:p>
    <w:p w:rsidR="003912BF" w:rsidRPr="009809DF" w:rsidRDefault="003912BF" w:rsidP="009809DF">
      <w:pPr>
        <w:autoSpaceDE w:val="0"/>
        <w:autoSpaceDN w:val="0"/>
        <w:bidi/>
        <w:adjustRightInd w:val="0"/>
        <w:spacing w:after="0" w:line="240" w:lineRule="auto"/>
        <w:ind w:left="360"/>
        <w:jc w:val="both"/>
        <w:rPr>
          <w:rFonts w:ascii="Traditional Arabic" w:eastAsia="Calibri" w:hAnsi="Traditional Arabic" w:cs="Traditional Arabic"/>
          <w:sz w:val="28"/>
          <w:szCs w:val="28"/>
          <w:rtl/>
          <w:lang w:bidi="ar-IQ"/>
        </w:rPr>
      </w:pPr>
      <w:r w:rsidRPr="009809DF">
        <w:rPr>
          <w:rFonts w:ascii="Traditional Arabic" w:eastAsia="Calibri" w:hAnsi="Traditional Arabic" w:cs="Traditional Arabic"/>
          <w:sz w:val="28"/>
          <w:szCs w:val="28"/>
          <w:rtl/>
          <w:lang w:bidi="ar-IQ"/>
        </w:rPr>
        <w:t>2-معرفة درجة أهمية الإعلام الرياضي في الحد من تفاقم ظاهرة العنف في الملاعب الرياضية.</w:t>
      </w:r>
    </w:p>
    <w:p w:rsidR="003912BF" w:rsidRPr="009809DF" w:rsidRDefault="00C85ABE" w:rsidP="009809DF">
      <w:pPr>
        <w:autoSpaceDE w:val="0"/>
        <w:autoSpaceDN w:val="0"/>
        <w:bidi/>
        <w:adjustRightInd w:val="0"/>
        <w:spacing w:after="0" w:line="240" w:lineRule="auto"/>
        <w:jc w:val="both"/>
        <w:rPr>
          <w:rFonts w:ascii="Traditional Arabic" w:eastAsia="Calibri" w:hAnsi="Traditional Arabic" w:cs="Traditional Arabic"/>
          <w:sz w:val="28"/>
          <w:szCs w:val="28"/>
        </w:rPr>
      </w:pPr>
      <w:r>
        <w:rPr>
          <w:rFonts w:ascii="Traditional Arabic" w:eastAsia="Calibri" w:hAnsi="Traditional Arabic" w:cs="Traditional Arabic" w:hint="cs"/>
          <w:b/>
          <w:bCs/>
          <w:sz w:val="28"/>
          <w:szCs w:val="28"/>
          <w:rtl/>
        </w:rPr>
        <w:t xml:space="preserve">- </w:t>
      </w:r>
      <w:r w:rsidR="003912BF" w:rsidRPr="009809DF">
        <w:rPr>
          <w:rFonts w:ascii="Traditional Arabic" w:eastAsia="Calibri" w:hAnsi="Traditional Arabic" w:cs="Traditional Arabic"/>
          <w:b/>
          <w:bCs/>
          <w:sz w:val="28"/>
          <w:szCs w:val="28"/>
          <w:rtl/>
        </w:rPr>
        <w:t>منهج</w:t>
      </w:r>
      <w:r w:rsidR="003912BF" w:rsidRPr="009809DF">
        <w:rPr>
          <w:rFonts w:ascii="Traditional Arabic" w:eastAsia="Calibri" w:hAnsi="Traditional Arabic" w:cs="Traditional Arabic"/>
          <w:b/>
          <w:bCs/>
          <w:sz w:val="28"/>
          <w:szCs w:val="28"/>
        </w:rPr>
        <w:t xml:space="preserve"> </w:t>
      </w:r>
      <w:r w:rsidR="003912BF" w:rsidRPr="009809DF">
        <w:rPr>
          <w:rFonts w:ascii="Traditional Arabic" w:eastAsia="Calibri" w:hAnsi="Traditional Arabic" w:cs="Traditional Arabic"/>
          <w:b/>
          <w:bCs/>
          <w:sz w:val="28"/>
          <w:szCs w:val="28"/>
          <w:rtl/>
        </w:rPr>
        <w:t>الدراسة</w:t>
      </w:r>
      <w:r w:rsidR="003912BF" w:rsidRPr="009809DF">
        <w:rPr>
          <w:rFonts w:ascii="Traditional Arabic" w:eastAsia="Calibri" w:hAnsi="Traditional Arabic" w:cs="Traditional Arabic"/>
          <w:sz w:val="28"/>
          <w:szCs w:val="28"/>
        </w:rPr>
        <w:t>:</w:t>
      </w:r>
    </w:p>
    <w:p w:rsidR="003912BF" w:rsidRPr="009809DF" w:rsidRDefault="003912BF" w:rsidP="003912BF">
      <w:pPr>
        <w:autoSpaceDE w:val="0"/>
        <w:autoSpaceDN w:val="0"/>
        <w:bidi/>
        <w:adjustRightInd w:val="0"/>
        <w:spacing w:line="240" w:lineRule="auto"/>
        <w:ind w:left="360"/>
        <w:jc w:val="both"/>
        <w:rPr>
          <w:rFonts w:ascii="Traditional Arabic" w:eastAsia="Calibri" w:hAnsi="Traditional Arabic" w:cs="Traditional Arabic"/>
          <w:sz w:val="28"/>
          <w:szCs w:val="28"/>
        </w:rPr>
      </w:pPr>
      <w:r w:rsidRPr="009809DF">
        <w:rPr>
          <w:rFonts w:ascii="Traditional Arabic" w:eastAsia="Calibri" w:hAnsi="Traditional Arabic" w:cs="Traditional Arabic"/>
          <w:sz w:val="28"/>
          <w:szCs w:val="28"/>
          <w:rtl/>
        </w:rPr>
        <w:t>من</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أجل</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الإحاطة</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بجوانب</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موضوع</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هذه</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الورقة</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سنستخدم</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في</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هذه</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الدراسة</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المنهج</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الوصفي</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التحليلي</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في</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قالب</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نسعى</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من</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خلاله</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إلى</w:t>
      </w:r>
      <w:r w:rsidRPr="009809DF">
        <w:rPr>
          <w:rFonts w:ascii="Traditional Arabic" w:eastAsia="Calibri" w:hAnsi="Traditional Arabic" w:cs="Traditional Arabic"/>
          <w:sz w:val="28"/>
          <w:szCs w:val="28"/>
          <w:rtl/>
          <w:lang w:bidi="ar-DZ"/>
        </w:rPr>
        <w:t xml:space="preserve"> </w:t>
      </w:r>
      <w:r w:rsidRPr="009809DF">
        <w:rPr>
          <w:rFonts w:ascii="Traditional Arabic" w:eastAsia="Calibri" w:hAnsi="Traditional Arabic" w:cs="Traditional Arabic"/>
          <w:sz w:val="28"/>
          <w:szCs w:val="28"/>
          <w:rtl/>
        </w:rPr>
        <w:t>الإجابة</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على</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إشكالية الدراسة</w:t>
      </w:r>
      <w:r w:rsidRPr="009809DF">
        <w:rPr>
          <w:rFonts w:ascii="Traditional Arabic" w:eastAsia="Calibri" w:hAnsi="Traditional Arabic" w:cs="Traditional Arabic"/>
          <w:sz w:val="28"/>
          <w:szCs w:val="28"/>
        </w:rPr>
        <w:t>.</w:t>
      </w:r>
    </w:p>
    <w:p w:rsidR="003912BF" w:rsidRPr="009809DF" w:rsidRDefault="009809DF" w:rsidP="009809DF">
      <w:pPr>
        <w:bidi/>
        <w:spacing w:after="0" w:line="240" w:lineRule="auto"/>
        <w:jc w:val="both"/>
        <w:rPr>
          <w:rFonts w:ascii="Traditional Arabic" w:eastAsia="Calibri" w:hAnsi="Traditional Arabic" w:cs="Traditional Arabic"/>
          <w:b/>
          <w:bCs/>
          <w:sz w:val="40"/>
          <w:szCs w:val="32"/>
          <w:lang w:bidi="ar-IQ"/>
        </w:rPr>
      </w:pPr>
      <w:r w:rsidRPr="00F279BB">
        <w:rPr>
          <w:rFonts w:ascii="Traditional Arabic" w:eastAsia="Calibri" w:hAnsi="Traditional Arabic" w:cs="Traditional Arabic" w:hint="cs"/>
          <w:b/>
          <w:bCs/>
          <w:sz w:val="36"/>
          <w:szCs w:val="28"/>
          <w:rtl/>
          <w:lang w:bidi="ar-DZ"/>
        </w:rPr>
        <w:t>أولا</w:t>
      </w:r>
      <w:r w:rsidR="003912BF" w:rsidRPr="009809DF">
        <w:rPr>
          <w:rFonts w:ascii="Traditional Arabic" w:eastAsia="Calibri" w:hAnsi="Traditional Arabic" w:cs="Traditional Arabic" w:hint="cs"/>
          <w:b/>
          <w:bCs/>
          <w:sz w:val="36"/>
          <w:szCs w:val="28"/>
          <w:u w:val="single"/>
          <w:rtl/>
          <w:lang w:bidi="ar-DZ"/>
        </w:rPr>
        <w:t>:</w:t>
      </w:r>
      <w:r w:rsidR="003912BF" w:rsidRPr="009809DF">
        <w:rPr>
          <w:rFonts w:ascii="Traditional Arabic" w:eastAsia="Calibri" w:hAnsi="Traditional Arabic" w:cs="Traditional Arabic"/>
          <w:b/>
          <w:bCs/>
          <w:sz w:val="36"/>
          <w:szCs w:val="28"/>
          <w:rtl/>
          <w:lang w:bidi="ar-DZ"/>
        </w:rPr>
        <w:t xml:space="preserve"> ماهية العنف الرياضي والأسباب المؤدية له</w:t>
      </w:r>
    </w:p>
    <w:p w:rsidR="003912BF" w:rsidRPr="009809DF" w:rsidRDefault="003912BF" w:rsidP="006E319B">
      <w:pPr>
        <w:pStyle w:val="Paragraphedeliste"/>
        <w:numPr>
          <w:ilvl w:val="0"/>
          <w:numId w:val="238"/>
        </w:numPr>
        <w:bidi/>
        <w:spacing w:after="0" w:line="240" w:lineRule="auto"/>
        <w:jc w:val="both"/>
        <w:rPr>
          <w:rFonts w:ascii="Traditional Arabic" w:hAnsi="Traditional Arabic" w:cs="Traditional Arabic"/>
          <w:b/>
          <w:bCs/>
          <w:sz w:val="28"/>
          <w:szCs w:val="28"/>
          <w:lang w:bidi="ar-EG"/>
        </w:rPr>
      </w:pPr>
      <w:r w:rsidRPr="009809DF">
        <w:rPr>
          <w:rFonts w:ascii="Traditional Arabic" w:hAnsi="Traditional Arabic" w:cs="Traditional Arabic"/>
          <w:b/>
          <w:bCs/>
          <w:sz w:val="28"/>
          <w:szCs w:val="28"/>
          <w:rtl/>
          <w:lang w:bidi="ar-EG"/>
        </w:rPr>
        <w:t>تعريف العنف الرياضي:</w:t>
      </w:r>
    </w:p>
    <w:p w:rsidR="003912BF" w:rsidRPr="009809DF" w:rsidRDefault="00C85ABE"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9809DF">
        <w:rPr>
          <w:rFonts w:ascii="Traditional Arabic" w:eastAsia="Calibri" w:hAnsi="Traditional Arabic" w:cs="Traditional Arabic"/>
          <w:sz w:val="28"/>
          <w:szCs w:val="28"/>
          <w:rtl/>
        </w:rPr>
        <w:t>هو تلك ا</w:t>
      </w:r>
      <w:r w:rsidR="003912BF" w:rsidRPr="00213F20">
        <w:rPr>
          <w:rFonts w:ascii="Traditional Arabic" w:eastAsia="Calibri" w:hAnsi="Traditional Arabic" w:cs="Traditional Arabic"/>
          <w:b/>
          <w:bCs/>
          <w:sz w:val="28"/>
          <w:szCs w:val="28"/>
          <w:rtl/>
        </w:rPr>
        <w:t>لأقوال</w:t>
      </w:r>
      <w:r w:rsidR="003912BF" w:rsidRPr="009809DF">
        <w:rPr>
          <w:rFonts w:ascii="Traditional Arabic" w:eastAsia="Calibri" w:hAnsi="Traditional Arabic" w:cs="Traditional Arabic"/>
          <w:sz w:val="28"/>
          <w:szCs w:val="28"/>
          <w:rtl/>
        </w:rPr>
        <w:t xml:space="preserve"> و</w:t>
      </w:r>
      <w:r w:rsidR="003912BF" w:rsidRPr="00213F20">
        <w:rPr>
          <w:rFonts w:ascii="Traditional Arabic" w:eastAsia="Calibri" w:hAnsi="Traditional Arabic" w:cs="Traditional Arabic"/>
          <w:b/>
          <w:bCs/>
          <w:sz w:val="28"/>
          <w:szCs w:val="28"/>
          <w:rtl/>
        </w:rPr>
        <w:t>الكتابات</w:t>
      </w:r>
      <w:r w:rsidR="003912BF" w:rsidRPr="009809DF">
        <w:rPr>
          <w:rFonts w:ascii="Traditional Arabic" w:eastAsia="Calibri" w:hAnsi="Traditional Arabic" w:cs="Traditional Arabic"/>
          <w:sz w:val="28"/>
          <w:szCs w:val="28"/>
          <w:rtl/>
        </w:rPr>
        <w:t xml:space="preserve"> و</w:t>
      </w:r>
      <w:r w:rsidR="003912BF" w:rsidRPr="00213F20">
        <w:rPr>
          <w:rFonts w:ascii="Traditional Arabic" w:eastAsia="Calibri" w:hAnsi="Traditional Arabic" w:cs="Traditional Arabic"/>
          <w:b/>
          <w:bCs/>
          <w:sz w:val="28"/>
          <w:szCs w:val="28"/>
          <w:rtl/>
        </w:rPr>
        <w:t xml:space="preserve">الأفعال </w:t>
      </w:r>
      <w:r w:rsidR="003912BF" w:rsidRPr="009809DF">
        <w:rPr>
          <w:rFonts w:ascii="Traditional Arabic" w:eastAsia="Calibri" w:hAnsi="Traditional Arabic" w:cs="Traditional Arabic"/>
          <w:sz w:val="28"/>
          <w:szCs w:val="28"/>
          <w:rtl/>
        </w:rPr>
        <w:t xml:space="preserve">التي تسبق أو ترافق أو تتبع أو تنتج عن لقاء رياضي أو منافسة </w:t>
      </w:r>
      <w:r w:rsidR="003912BF" w:rsidRPr="009809DF">
        <w:rPr>
          <w:rFonts w:ascii="Traditional Arabic" w:eastAsia="Calibri" w:hAnsi="Traditional Arabic" w:cs="Traditional Arabic" w:hint="cs"/>
          <w:sz w:val="28"/>
          <w:szCs w:val="28"/>
          <w:rtl/>
        </w:rPr>
        <w:t>رياضية</w:t>
      </w:r>
      <w:r w:rsidR="003912BF" w:rsidRPr="009809DF">
        <w:rPr>
          <w:rStyle w:val="Appeldenotedefin"/>
          <w:rFonts w:ascii="Traditional Arabic" w:eastAsia="Calibri" w:hAnsi="Traditional Arabic" w:cs="Traditional Arabic"/>
          <w:noProof/>
          <w:sz w:val="28"/>
          <w:szCs w:val="28"/>
        </w:rPr>
        <w:t xml:space="preserve"> </w:t>
      </w:r>
      <w:r w:rsidR="003912BF" w:rsidRPr="009809DF">
        <w:rPr>
          <w:rFonts w:ascii="Traditional Arabic" w:eastAsia="Calibri" w:hAnsi="Traditional Arabic" w:cs="Traditional Arabic"/>
          <w:noProof/>
          <w:sz w:val="28"/>
          <w:szCs w:val="28"/>
        </w:rPr>
        <w:t>(Lassalle, 1991)</w:t>
      </w:r>
      <w:r w:rsidR="003912BF" w:rsidRPr="009809DF">
        <w:rPr>
          <w:rFonts w:ascii="Traditional Arabic" w:eastAsia="Calibri" w:hAnsi="Traditional Arabic" w:cs="Traditional Arabic"/>
          <w:sz w:val="28"/>
          <w:szCs w:val="28"/>
          <w:rtl/>
        </w:rPr>
        <w:t xml:space="preserve">، إضافة إلى العنف المادي المعبر عنه بالأفعال المادية التي ترتكب في نـفس الظروف وتستهدف المساس بسلامة الأشخاص </w:t>
      </w:r>
      <w:r w:rsidR="003912BF" w:rsidRPr="009809DF">
        <w:rPr>
          <w:rFonts w:ascii="Traditional Arabic" w:eastAsia="Calibri" w:hAnsi="Traditional Arabic" w:cs="Traditional Arabic" w:hint="cs"/>
          <w:sz w:val="28"/>
          <w:szCs w:val="28"/>
          <w:rtl/>
        </w:rPr>
        <w:t>والاعتداء</w:t>
      </w:r>
      <w:r w:rsidR="003912BF" w:rsidRPr="009809DF">
        <w:rPr>
          <w:rFonts w:ascii="Traditional Arabic" w:eastAsia="Calibri" w:hAnsi="Traditional Arabic" w:cs="Traditional Arabic"/>
          <w:sz w:val="28"/>
          <w:szCs w:val="28"/>
          <w:rtl/>
        </w:rPr>
        <w:t xml:space="preserve"> على</w:t>
      </w:r>
      <w:r w:rsidR="003912BF" w:rsidRPr="009809DF">
        <w:rPr>
          <w:rFonts w:ascii="Traditional Arabic" w:eastAsia="Calibri" w:hAnsi="Traditional Arabic" w:cs="Traditional Arabic"/>
          <w:sz w:val="28"/>
          <w:szCs w:val="28"/>
        </w:rPr>
        <w:t xml:space="preserve"> </w:t>
      </w:r>
      <w:r w:rsidR="003912BF" w:rsidRPr="009809DF">
        <w:rPr>
          <w:rFonts w:ascii="Traditional Arabic" w:eastAsia="Calibri" w:hAnsi="Traditional Arabic" w:cs="Traditional Arabic"/>
          <w:sz w:val="28"/>
          <w:szCs w:val="28"/>
          <w:rtl/>
        </w:rPr>
        <w:t xml:space="preserve">الممتلكات العمومية </w:t>
      </w:r>
      <w:r w:rsidR="003912BF" w:rsidRPr="009809DF">
        <w:rPr>
          <w:rFonts w:ascii="Traditional Arabic" w:eastAsia="Calibri" w:hAnsi="Traditional Arabic" w:cs="Traditional Arabic" w:hint="cs"/>
          <w:sz w:val="28"/>
          <w:szCs w:val="28"/>
          <w:rtl/>
        </w:rPr>
        <w:t>والخاصة،</w:t>
      </w:r>
      <w:r w:rsidR="003912BF" w:rsidRPr="009809DF">
        <w:rPr>
          <w:rFonts w:ascii="Traditional Arabic" w:eastAsia="Calibri" w:hAnsi="Traditional Arabic" w:cs="Traditional Arabic"/>
          <w:sz w:val="28"/>
          <w:szCs w:val="28"/>
          <w:rtl/>
        </w:rPr>
        <w:t xml:space="preserve"> وإزعاج الراحة العمومية وعرقلـة حركة المرور</w:t>
      </w:r>
      <w:r w:rsidR="003912BF" w:rsidRPr="009809DF">
        <w:rPr>
          <w:rFonts w:ascii="Traditional Arabic" w:eastAsia="Calibri" w:hAnsi="Traditional Arabic" w:cs="Traditional Arabic"/>
          <w:sz w:val="28"/>
          <w:szCs w:val="28"/>
        </w:rPr>
        <w:t>.</w:t>
      </w:r>
    </w:p>
    <w:p w:rsidR="003912BF" w:rsidRPr="009809DF" w:rsidRDefault="003912BF"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9809DF">
        <w:rPr>
          <w:rFonts w:ascii="Traditional Arabic" w:eastAsia="Calibri" w:hAnsi="Traditional Arabic" w:cs="Traditional Arabic"/>
          <w:sz w:val="28"/>
          <w:szCs w:val="28"/>
          <w:rtl/>
        </w:rPr>
        <w:t xml:space="preserve">وهو أيضا </w:t>
      </w:r>
      <w:r w:rsidRPr="00213F20">
        <w:rPr>
          <w:rFonts w:ascii="Traditional Arabic" w:eastAsia="Calibri" w:hAnsi="Traditional Arabic" w:cs="Traditional Arabic"/>
          <w:b/>
          <w:bCs/>
          <w:sz w:val="28"/>
          <w:szCs w:val="28"/>
          <w:rtl/>
        </w:rPr>
        <w:t>الاستخدام الغير مشروع أو الغير القانوني للقوة</w:t>
      </w:r>
      <w:r w:rsidRPr="009809DF">
        <w:rPr>
          <w:rFonts w:ascii="Traditional Arabic" w:eastAsia="Calibri" w:hAnsi="Traditional Arabic" w:cs="Traditional Arabic"/>
          <w:sz w:val="28"/>
          <w:szCs w:val="28"/>
          <w:rtl/>
        </w:rPr>
        <w:t xml:space="preserve"> بمختلف أنواعها في المجال</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الرياضي سواء صدر من اللاعبين أو المتفرجين أو غيرهم من الإداريين والمسئولين</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عن الرياضة</w:t>
      </w:r>
      <w:r w:rsidRPr="009809DF">
        <w:rPr>
          <w:rFonts w:ascii="Traditional Arabic" w:eastAsia="Calibri" w:hAnsi="Traditional Arabic" w:cs="Traditional Arabic"/>
          <w:sz w:val="28"/>
          <w:szCs w:val="28"/>
        </w:rPr>
        <w:t xml:space="preserve">. </w:t>
      </w:r>
    </w:p>
    <w:p w:rsidR="003912BF" w:rsidRPr="009809DF" w:rsidRDefault="003912BF" w:rsidP="009809DF">
      <w:pPr>
        <w:autoSpaceDE w:val="0"/>
        <w:autoSpaceDN w:val="0"/>
        <w:bidi/>
        <w:adjustRightInd w:val="0"/>
        <w:spacing w:line="240" w:lineRule="auto"/>
        <w:ind w:left="360"/>
        <w:jc w:val="both"/>
        <w:rPr>
          <w:rFonts w:ascii="Traditional Arabic" w:eastAsia="Calibri" w:hAnsi="Traditional Arabic" w:cs="Traditional Arabic"/>
          <w:sz w:val="28"/>
          <w:szCs w:val="28"/>
          <w:rtl/>
        </w:rPr>
      </w:pPr>
      <w:r w:rsidRPr="009809DF">
        <w:rPr>
          <w:rFonts w:ascii="Traditional Arabic" w:eastAsia="Calibri" w:hAnsi="Traditional Arabic" w:cs="Traditional Arabic"/>
          <w:sz w:val="28"/>
          <w:szCs w:val="28"/>
          <w:rtl/>
        </w:rPr>
        <w:t xml:space="preserve">والعنف المراد في هذه الدراسة هو المرتبط </w:t>
      </w:r>
      <w:r w:rsidRPr="009809DF">
        <w:rPr>
          <w:rFonts w:ascii="Traditional Arabic" w:eastAsia="Calibri" w:hAnsi="Traditional Arabic" w:cs="Traditional Arabic" w:hint="cs"/>
          <w:sz w:val="28"/>
          <w:szCs w:val="28"/>
          <w:rtl/>
        </w:rPr>
        <w:t>بالجرائم،</w:t>
      </w:r>
      <w:r w:rsidRPr="009809DF">
        <w:rPr>
          <w:rFonts w:ascii="Traditional Arabic" w:eastAsia="Calibri" w:hAnsi="Traditional Arabic" w:cs="Traditional Arabic"/>
          <w:sz w:val="28"/>
          <w:szCs w:val="28"/>
          <w:rtl/>
        </w:rPr>
        <w:t xml:space="preserve"> والملاحظ أنه في كثير من القوانين والنظم التي تحدثت عن جريمة العنف وأركان الجريمة ومكوناتها </w:t>
      </w:r>
      <w:r w:rsidRPr="009809DF">
        <w:rPr>
          <w:rFonts w:ascii="Traditional Arabic" w:eastAsia="Calibri" w:hAnsi="Traditional Arabic" w:cs="Traditional Arabic" w:hint="cs"/>
          <w:sz w:val="28"/>
          <w:szCs w:val="28"/>
          <w:rtl/>
        </w:rPr>
        <w:t>وعقوبتها،</w:t>
      </w:r>
      <w:r w:rsidRPr="009809DF">
        <w:rPr>
          <w:rFonts w:ascii="Traditional Arabic" w:eastAsia="Calibri" w:hAnsi="Traditional Arabic" w:cs="Traditional Arabic"/>
          <w:sz w:val="28"/>
          <w:szCs w:val="28"/>
          <w:rtl/>
        </w:rPr>
        <w:t xml:space="preserve"> إلا أنها لم تشر إلى تعريف محدد لجرائم </w:t>
      </w:r>
      <w:r w:rsidRPr="009809DF">
        <w:rPr>
          <w:rFonts w:ascii="Traditional Arabic" w:eastAsia="Calibri" w:hAnsi="Traditional Arabic" w:cs="Traditional Arabic" w:hint="cs"/>
          <w:sz w:val="28"/>
          <w:szCs w:val="28"/>
          <w:rtl/>
        </w:rPr>
        <w:t>العنف،</w:t>
      </w:r>
      <w:r w:rsidRPr="009809DF">
        <w:rPr>
          <w:rFonts w:ascii="Traditional Arabic" w:eastAsia="Calibri" w:hAnsi="Traditional Arabic" w:cs="Traditional Arabic"/>
          <w:sz w:val="28"/>
          <w:szCs w:val="28"/>
          <w:rtl/>
        </w:rPr>
        <w:t xml:space="preserve"> أي أن الجريمة تم تحديد عناصرها</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 xml:space="preserve">المكونة </w:t>
      </w:r>
      <w:r w:rsidRPr="009809DF">
        <w:rPr>
          <w:rFonts w:ascii="Traditional Arabic" w:eastAsia="Calibri" w:hAnsi="Traditional Arabic" w:cs="Traditional Arabic" w:hint="cs"/>
          <w:sz w:val="28"/>
          <w:szCs w:val="28"/>
          <w:rtl/>
        </w:rPr>
        <w:t>لها،</w:t>
      </w:r>
      <w:r w:rsidRPr="009809DF">
        <w:rPr>
          <w:rFonts w:ascii="Traditional Arabic" w:eastAsia="Calibri" w:hAnsi="Traditional Arabic" w:cs="Traditional Arabic"/>
          <w:sz w:val="28"/>
          <w:szCs w:val="28"/>
          <w:rtl/>
        </w:rPr>
        <w:t xml:space="preserve"> ولكن لم يتم وضع تعريف أو إطار محدد للعنف</w:t>
      </w:r>
      <w:r w:rsidRPr="009809DF">
        <w:rPr>
          <w:rFonts w:ascii="Traditional Arabic" w:eastAsia="Calibri" w:hAnsi="Traditional Arabic" w:cs="Traditional Arabic"/>
          <w:sz w:val="28"/>
          <w:szCs w:val="28"/>
        </w:rPr>
        <w:t xml:space="preserve">. </w:t>
      </w:r>
    </w:p>
    <w:p w:rsidR="003912BF" w:rsidRPr="009809DF" w:rsidRDefault="00C85ABE" w:rsidP="009809DF">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9809DF">
        <w:rPr>
          <w:rFonts w:ascii="Traditional Arabic" w:eastAsia="Calibri" w:hAnsi="Traditional Arabic" w:cs="Traditional Arabic"/>
          <w:sz w:val="28"/>
          <w:szCs w:val="28"/>
          <w:rtl/>
        </w:rPr>
        <w:t xml:space="preserve">ونجد الكثيرين ممن </w:t>
      </w:r>
      <w:r w:rsidR="003912BF" w:rsidRPr="009809DF">
        <w:rPr>
          <w:rFonts w:ascii="Traditional Arabic" w:eastAsia="Calibri" w:hAnsi="Traditional Arabic" w:cs="Traditional Arabic" w:hint="cs"/>
          <w:sz w:val="28"/>
          <w:szCs w:val="28"/>
          <w:rtl/>
        </w:rPr>
        <w:t>اهتموا</w:t>
      </w:r>
      <w:r w:rsidR="003912BF" w:rsidRPr="009809DF">
        <w:rPr>
          <w:rFonts w:ascii="Traditional Arabic" w:eastAsia="Calibri" w:hAnsi="Traditional Arabic" w:cs="Traditional Arabic"/>
          <w:sz w:val="28"/>
          <w:szCs w:val="28"/>
          <w:rtl/>
        </w:rPr>
        <w:t xml:space="preserve"> بتعريف العنف المرافـق للجريمة بوصفه </w:t>
      </w:r>
      <w:r w:rsidR="003912BF" w:rsidRPr="009809DF">
        <w:rPr>
          <w:rFonts w:ascii="Traditional Arabic" w:eastAsia="Calibri" w:hAnsi="Traditional Arabic" w:cs="Traditional Arabic" w:hint="cs"/>
          <w:sz w:val="28"/>
          <w:szCs w:val="28"/>
          <w:rtl/>
        </w:rPr>
        <w:t>استعمالا</w:t>
      </w:r>
      <w:r w:rsidR="003912BF" w:rsidRPr="009809DF">
        <w:rPr>
          <w:rFonts w:ascii="Traditional Arabic" w:eastAsia="Calibri" w:hAnsi="Traditional Arabic" w:cs="Traditional Arabic"/>
          <w:sz w:val="28"/>
          <w:szCs w:val="28"/>
          <w:rtl/>
        </w:rPr>
        <w:t xml:space="preserve"> للقـوة في </w:t>
      </w:r>
      <w:r w:rsidR="003912BF" w:rsidRPr="009809DF">
        <w:rPr>
          <w:rFonts w:ascii="Traditional Arabic" w:eastAsia="Calibri" w:hAnsi="Traditional Arabic" w:cs="Traditional Arabic" w:hint="cs"/>
          <w:sz w:val="28"/>
          <w:szCs w:val="28"/>
          <w:rtl/>
        </w:rPr>
        <w:t>ارتكاب</w:t>
      </w:r>
      <w:r w:rsidR="003912BF" w:rsidRPr="009809DF">
        <w:rPr>
          <w:rFonts w:ascii="Traditional Arabic" w:eastAsia="Calibri" w:hAnsi="Traditional Arabic" w:cs="Traditional Arabic"/>
          <w:sz w:val="28"/>
          <w:szCs w:val="28"/>
          <w:rtl/>
        </w:rPr>
        <w:t xml:space="preserve"> الجريمة أو </w:t>
      </w:r>
      <w:r w:rsidR="003912BF" w:rsidRPr="009809DF">
        <w:rPr>
          <w:rFonts w:ascii="Traditional Arabic" w:eastAsia="Calibri" w:hAnsi="Traditional Arabic" w:cs="Traditional Arabic" w:hint="cs"/>
          <w:sz w:val="28"/>
          <w:szCs w:val="28"/>
          <w:rtl/>
        </w:rPr>
        <w:t>استخدامها</w:t>
      </w:r>
      <w:r w:rsidR="003912BF" w:rsidRPr="009809DF">
        <w:rPr>
          <w:rFonts w:ascii="Traditional Arabic" w:eastAsia="Calibri" w:hAnsi="Traditional Arabic" w:cs="Traditional Arabic"/>
          <w:sz w:val="28"/>
          <w:szCs w:val="28"/>
          <w:rtl/>
        </w:rPr>
        <w:t xml:space="preserve"> لإحداث الأذى والضرر المادي المراد تحقيقه</w:t>
      </w:r>
      <w:r w:rsidR="003912BF" w:rsidRPr="009809DF">
        <w:rPr>
          <w:rFonts w:ascii="Traditional Arabic" w:eastAsia="Calibri" w:hAnsi="Traditional Arabic" w:cs="Traditional Arabic"/>
          <w:sz w:val="28"/>
          <w:szCs w:val="28"/>
        </w:rPr>
        <w:t>.</w:t>
      </w:r>
    </w:p>
    <w:p w:rsidR="003912BF" w:rsidRPr="009809DF" w:rsidRDefault="003912BF" w:rsidP="009809DF">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9809DF">
        <w:rPr>
          <w:rFonts w:ascii="Traditional Arabic" w:eastAsia="Calibri" w:hAnsi="Traditional Arabic" w:cs="Traditional Arabic"/>
          <w:sz w:val="28"/>
          <w:szCs w:val="28"/>
          <w:rtl/>
        </w:rPr>
        <w:t>يقصد بالعنف في الملاعب الرياضية الأعمال العدوانية والتصرفات غير اللائقة ولا</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أخلاقية التي تعد خرقا للأنظمة والقوانين المدنية المعمول بها سواء وقعت هذه الأعمال</w:t>
      </w:r>
      <w:r w:rsidRPr="009809DF">
        <w:rPr>
          <w:rFonts w:ascii="Traditional Arabic" w:eastAsia="Calibri" w:hAnsi="Traditional Arabic" w:cs="Traditional Arabic"/>
          <w:sz w:val="28"/>
          <w:szCs w:val="28"/>
        </w:rPr>
        <w:t xml:space="preserve"> </w:t>
      </w:r>
      <w:r w:rsidRPr="009809DF">
        <w:rPr>
          <w:rFonts w:ascii="Traditional Arabic" w:eastAsia="Calibri" w:hAnsi="Traditional Arabic" w:cs="Traditional Arabic"/>
          <w:sz w:val="28"/>
          <w:szCs w:val="28"/>
          <w:rtl/>
        </w:rPr>
        <w:t>داخل الملعب أو خارجه</w:t>
      </w:r>
      <w:r w:rsidRPr="009809DF">
        <w:rPr>
          <w:rFonts w:ascii="Traditional Arabic" w:eastAsia="Calibri" w:hAnsi="Traditional Arabic" w:cs="Traditional Arabic" w:hint="cs"/>
          <w:sz w:val="28"/>
          <w:szCs w:val="28"/>
          <w:rtl/>
        </w:rPr>
        <w:t>.</w:t>
      </w:r>
      <w:r w:rsidRPr="009809DF">
        <w:rPr>
          <w:rFonts w:ascii="Traditional Arabic" w:eastAsia="Calibri" w:hAnsi="Traditional Arabic" w:cs="Traditional Arabic"/>
          <w:noProof/>
          <w:sz w:val="28"/>
          <w:szCs w:val="28"/>
          <w:rtl/>
          <w:lang w:bidi="ar-DZ"/>
        </w:rPr>
        <w:t xml:space="preserve"> </w:t>
      </w:r>
      <w:r w:rsidRPr="009809DF">
        <w:rPr>
          <w:rFonts w:ascii="Traditional Arabic" w:eastAsia="Calibri" w:hAnsi="Traditional Arabic" w:cs="Traditional Arabic" w:hint="cs"/>
          <w:noProof/>
          <w:sz w:val="28"/>
          <w:szCs w:val="28"/>
          <w:rtl/>
          <w:lang w:bidi="ar-DZ"/>
        </w:rPr>
        <w:t>(العيسوي.، 1997)</w:t>
      </w:r>
    </w:p>
    <w:p w:rsidR="003912BF" w:rsidRPr="00F279BB" w:rsidRDefault="00F279BB" w:rsidP="00F279BB">
      <w:pPr>
        <w:bidi/>
        <w:spacing w:after="0" w:line="240" w:lineRule="auto"/>
        <w:rPr>
          <w:rFonts w:ascii="Traditional Arabic" w:hAnsi="Traditional Arabic" w:cs="Traditional Arabic"/>
          <w:sz w:val="28"/>
          <w:szCs w:val="28"/>
        </w:rPr>
      </w:pPr>
      <w:r>
        <w:rPr>
          <w:rFonts w:ascii="Traditional Arabic" w:hAnsi="Traditional Arabic" w:cs="Traditional Arabic" w:hint="cs"/>
          <w:b/>
          <w:bCs/>
          <w:sz w:val="28"/>
          <w:szCs w:val="28"/>
          <w:rtl/>
          <w:lang w:bidi="ar-EG"/>
        </w:rPr>
        <w:t>2-</w:t>
      </w:r>
      <w:r w:rsidR="003912BF" w:rsidRPr="00F279BB">
        <w:rPr>
          <w:rFonts w:ascii="Traditional Arabic" w:hAnsi="Traditional Arabic" w:cs="Traditional Arabic"/>
          <w:b/>
          <w:bCs/>
          <w:sz w:val="28"/>
          <w:szCs w:val="28"/>
          <w:rtl/>
          <w:lang w:bidi="ar-EG"/>
        </w:rPr>
        <w:t>أشكال العنف الرياضي:</w:t>
      </w:r>
    </w:p>
    <w:p w:rsidR="003912BF" w:rsidRPr="00C85ABE" w:rsidRDefault="003912BF"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752EAE">
        <w:rPr>
          <w:rFonts w:ascii="Traditional Arabic" w:eastAsia="Calibri" w:hAnsi="Traditional Arabic" w:cs="Traditional Arabic"/>
          <w:sz w:val="28"/>
          <w:rtl/>
        </w:rPr>
        <w:t xml:space="preserve"> </w:t>
      </w:r>
      <w:r w:rsidRPr="00C85ABE">
        <w:rPr>
          <w:rFonts w:ascii="Traditional Arabic" w:eastAsia="Calibri" w:hAnsi="Traditional Arabic" w:cs="Traditional Arabic"/>
          <w:sz w:val="28"/>
          <w:szCs w:val="28"/>
          <w:rtl/>
        </w:rPr>
        <w:t>للعنف في الملاعب الرياضية صورا عديدة تختلف باختلاف جسامة الأذى وخطورته</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sz w:val="28"/>
          <w:szCs w:val="28"/>
          <w:rtl/>
        </w:rPr>
        <w:t>ومكان ارتكابه سواء تعلق الأمر قبل المنافسة الرياضية أو خلالها أو بعدها.</w:t>
      </w:r>
      <w:r w:rsidRPr="00C85ABE">
        <w:rPr>
          <w:rFonts w:ascii="Traditional Arabic" w:eastAsia="Calibri" w:hAnsi="Traditional Arabic" w:cs="Traditional Arabic"/>
          <w:noProof/>
          <w:sz w:val="28"/>
          <w:szCs w:val="28"/>
        </w:rPr>
        <w:t xml:space="preserve"> </w:t>
      </w:r>
      <w:r w:rsidRPr="00C85ABE">
        <w:rPr>
          <w:rFonts w:ascii="Traditional Arabic" w:eastAsia="Calibri" w:hAnsi="Traditional Arabic" w:cs="Traditional Arabic" w:hint="cs"/>
          <w:noProof/>
          <w:sz w:val="28"/>
          <w:szCs w:val="28"/>
          <w:rtl/>
        </w:rPr>
        <w:t>(العيسوي، 1997)</w:t>
      </w:r>
      <w:r w:rsidRPr="00C85ABE">
        <w:rPr>
          <w:rFonts w:ascii="Traditional Arabic" w:eastAsia="Calibri" w:hAnsi="Traditional Arabic" w:cs="Traditional Arabic"/>
          <w:sz w:val="28"/>
          <w:szCs w:val="28"/>
        </w:rPr>
        <w:t xml:space="preserve"> </w:t>
      </w:r>
    </w:p>
    <w:p w:rsidR="003912BF" w:rsidRPr="00C85ABE" w:rsidRDefault="003912BF" w:rsidP="00C85ABE">
      <w:pPr>
        <w:autoSpaceDE w:val="0"/>
        <w:autoSpaceDN w:val="0"/>
        <w:bidi/>
        <w:adjustRightInd w:val="0"/>
        <w:spacing w:after="0" w:line="240" w:lineRule="auto"/>
        <w:jc w:val="both"/>
        <w:rPr>
          <w:rFonts w:ascii="Traditional Arabic" w:hAnsi="Traditional Arabic" w:cs="Traditional Arabic"/>
          <w:sz w:val="28"/>
          <w:szCs w:val="28"/>
        </w:rPr>
      </w:pPr>
      <w:r w:rsidRPr="00C85ABE">
        <w:rPr>
          <w:rFonts w:ascii="Traditional Arabic" w:hAnsi="Traditional Arabic" w:cs="Traditional Arabic"/>
          <w:b/>
          <w:bCs/>
          <w:sz w:val="28"/>
          <w:szCs w:val="28"/>
          <w:rtl/>
        </w:rPr>
        <w:t xml:space="preserve">  </w:t>
      </w:r>
      <w:r w:rsidRPr="00C85ABE">
        <w:rPr>
          <w:rFonts w:ascii="Traditional Arabic" w:hAnsi="Traditional Arabic" w:cs="Traditional Arabic" w:hint="cs"/>
          <w:b/>
          <w:bCs/>
          <w:sz w:val="28"/>
          <w:szCs w:val="28"/>
          <w:rtl/>
        </w:rPr>
        <w:t>أ-العنف</w:t>
      </w:r>
      <w:r w:rsidRPr="00C85ABE">
        <w:rPr>
          <w:rFonts w:ascii="Traditional Arabic" w:hAnsi="Traditional Arabic" w:cs="Traditional Arabic"/>
          <w:b/>
          <w:bCs/>
          <w:sz w:val="28"/>
          <w:szCs w:val="28"/>
          <w:rtl/>
        </w:rPr>
        <w:t xml:space="preserve"> بالأقـوال</w:t>
      </w:r>
      <w:r w:rsidRPr="00C85ABE">
        <w:rPr>
          <w:rFonts w:ascii="Traditional Arabic" w:hAnsi="Traditional Arabic" w:cs="Traditional Arabic"/>
          <w:sz w:val="28"/>
          <w:szCs w:val="28"/>
        </w:rPr>
        <w:t>:</w:t>
      </w:r>
    </w:p>
    <w:p w:rsidR="003912BF" w:rsidRPr="00C85ABE" w:rsidRDefault="00C85ABE" w:rsidP="00C85ABE">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912BF" w:rsidRPr="00C85ABE">
        <w:rPr>
          <w:rFonts w:ascii="Traditional Arabic" w:hAnsi="Traditional Arabic" w:cs="Traditional Arabic"/>
          <w:sz w:val="28"/>
          <w:szCs w:val="28"/>
          <w:rtl/>
        </w:rPr>
        <w:t>هو الألفاظ والعبارات الجارحة التي يستخدمها الجمهور والأنصار وممارسي النشاط</w:t>
      </w:r>
      <w:r w:rsidR="003912BF" w:rsidRPr="00C85ABE">
        <w:rPr>
          <w:rFonts w:ascii="Traditional Arabic" w:hAnsi="Traditional Arabic" w:cs="Traditional Arabic"/>
          <w:sz w:val="28"/>
          <w:szCs w:val="28"/>
        </w:rPr>
        <w:t xml:space="preserve"> </w:t>
      </w:r>
      <w:r w:rsidR="003912BF" w:rsidRPr="00C85ABE">
        <w:rPr>
          <w:rFonts w:ascii="Traditional Arabic" w:hAnsi="Traditional Arabic" w:cs="Traditional Arabic"/>
          <w:sz w:val="28"/>
          <w:szCs w:val="28"/>
          <w:rtl/>
        </w:rPr>
        <w:t xml:space="preserve">الرياضي </w:t>
      </w:r>
      <w:r w:rsidR="003912BF" w:rsidRPr="00C85ABE">
        <w:rPr>
          <w:rFonts w:ascii="Traditional Arabic" w:hAnsi="Traditional Arabic" w:cs="Traditional Arabic" w:hint="cs"/>
          <w:sz w:val="28"/>
          <w:szCs w:val="28"/>
          <w:rtl/>
        </w:rPr>
        <w:t>-واللاعبين</w:t>
      </w:r>
      <w:r w:rsidR="003912BF" w:rsidRPr="00C85ABE">
        <w:rPr>
          <w:rFonts w:ascii="Traditional Arabic" w:hAnsi="Traditional Arabic" w:cs="Traditional Arabic"/>
          <w:sz w:val="28"/>
          <w:szCs w:val="28"/>
          <w:rtl/>
        </w:rPr>
        <w:t xml:space="preserve"> </w:t>
      </w:r>
      <w:r w:rsidR="003912BF" w:rsidRPr="00C85ABE">
        <w:rPr>
          <w:rFonts w:ascii="Traditional Arabic" w:hAnsi="Traditional Arabic" w:cs="Traditional Arabic" w:hint="cs"/>
          <w:sz w:val="28"/>
          <w:szCs w:val="28"/>
          <w:rtl/>
        </w:rPr>
        <w:t>ومطريه،</w:t>
      </w:r>
      <w:r w:rsidR="003912BF" w:rsidRPr="00C85ABE">
        <w:rPr>
          <w:rFonts w:ascii="Traditional Arabic" w:hAnsi="Traditional Arabic" w:cs="Traditional Arabic"/>
          <w:sz w:val="28"/>
          <w:szCs w:val="28"/>
          <w:rtl/>
        </w:rPr>
        <w:t xml:space="preserve"> سواء كانوا حكاما أو مدربين ورؤساء الأندية</w:t>
      </w:r>
      <w:r w:rsidR="003912BF" w:rsidRPr="00C85ABE">
        <w:rPr>
          <w:rFonts w:ascii="Traditional Arabic" w:hAnsi="Traditional Arabic" w:cs="Traditional Arabic"/>
          <w:sz w:val="28"/>
          <w:szCs w:val="28"/>
        </w:rPr>
        <w:t>.</w:t>
      </w:r>
    </w:p>
    <w:p w:rsidR="003912BF" w:rsidRPr="00C85ABE" w:rsidRDefault="003912BF" w:rsidP="00B45B54">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C85ABE">
        <w:rPr>
          <w:rFonts w:ascii="Traditional Arabic" w:eastAsia="Calibri" w:hAnsi="Traditional Arabic" w:cs="Traditional Arabic"/>
          <w:sz w:val="28"/>
          <w:szCs w:val="28"/>
          <w:rtl/>
        </w:rPr>
        <w:t>إضافة إلى الكتابات التي تتضمن التصريحات والشعارات التي ترفع بمناسبة المواعيد</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hint="cs"/>
          <w:sz w:val="28"/>
          <w:szCs w:val="28"/>
          <w:rtl/>
        </w:rPr>
        <w:t>الرياضية،</w:t>
      </w:r>
      <w:r w:rsidRPr="00C85ABE">
        <w:rPr>
          <w:rFonts w:ascii="Traditional Arabic" w:eastAsia="Calibri" w:hAnsi="Traditional Arabic" w:cs="Traditional Arabic"/>
          <w:sz w:val="28"/>
          <w:szCs w:val="28"/>
          <w:rtl/>
        </w:rPr>
        <w:t xml:space="preserve"> ولا يتوقف الأمر عند اعتبارها مساسا بسمعة </w:t>
      </w:r>
      <w:r w:rsidRPr="00C85ABE">
        <w:rPr>
          <w:rFonts w:ascii="Traditional Arabic" w:eastAsia="Calibri" w:hAnsi="Traditional Arabic" w:cs="Traditional Arabic" w:hint="cs"/>
          <w:sz w:val="28"/>
          <w:szCs w:val="28"/>
          <w:rtl/>
        </w:rPr>
        <w:t>الناديين بل</w:t>
      </w:r>
      <w:r w:rsidRPr="00C85ABE">
        <w:rPr>
          <w:rFonts w:ascii="Traditional Arabic" w:eastAsia="Calibri" w:hAnsi="Traditional Arabic" w:cs="Traditional Arabic"/>
          <w:sz w:val="28"/>
          <w:szCs w:val="28"/>
          <w:rtl/>
        </w:rPr>
        <w:t xml:space="preserve"> يتعدى ذلك إلى</w:t>
      </w:r>
      <w:r w:rsidRPr="00C85ABE">
        <w:rPr>
          <w:rFonts w:ascii="Traditional Arabic" w:eastAsia="Calibri" w:hAnsi="Traditional Arabic" w:cs="Traditional Arabic"/>
          <w:sz w:val="28"/>
          <w:szCs w:val="28"/>
        </w:rPr>
        <w:t xml:space="preserve"> </w:t>
      </w:r>
      <w:r w:rsidR="00B45B54">
        <w:rPr>
          <w:rFonts w:ascii="Traditional Arabic" w:eastAsia="Calibri" w:hAnsi="Traditional Arabic" w:cs="Traditional Arabic" w:hint="cs"/>
          <w:sz w:val="28"/>
          <w:szCs w:val="28"/>
          <w:rtl/>
        </w:rPr>
        <w:t>إ</w:t>
      </w:r>
      <w:r w:rsidRPr="00C85ABE">
        <w:rPr>
          <w:rFonts w:ascii="Traditional Arabic" w:eastAsia="Calibri" w:hAnsi="Traditional Arabic" w:cs="Traditional Arabic"/>
          <w:sz w:val="28"/>
          <w:szCs w:val="28"/>
          <w:rtl/>
        </w:rPr>
        <w:t>عتبارها مساسا بالنظام والأمن العموميين</w:t>
      </w:r>
      <w:r w:rsidRPr="00C85ABE">
        <w:rPr>
          <w:rFonts w:ascii="Traditional Arabic" w:eastAsia="Calibri" w:hAnsi="Traditional Arabic" w:cs="Traditional Arabic"/>
          <w:sz w:val="28"/>
          <w:szCs w:val="28"/>
        </w:rPr>
        <w:t xml:space="preserve">. </w:t>
      </w:r>
    </w:p>
    <w:p w:rsidR="003912BF" w:rsidRPr="00C85ABE" w:rsidRDefault="003912BF"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C85ABE">
        <w:rPr>
          <w:rFonts w:ascii="Traditional Arabic" w:eastAsia="Calibri" w:hAnsi="Traditional Arabic" w:cs="Traditional Arabic"/>
          <w:sz w:val="28"/>
          <w:szCs w:val="28"/>
          <w:rtl/>
        </w:rPr>
        <w:t>في هذا الإطار عمد قانون العقوبات الجزائري على تجريم الأقوال التي تتضمن الدعوة إلى التجمهر غير المرخص به مسلحا أو غير مسلح والتحريض المباشر عليه عن</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sz w:val="28"/>
          <w:szCs w:val="28"/>
          <w:rtl/>
        </w:rPr>
        <w:t xml:space="preserve">طريق الخطب الداعية إليه أو المحرضة </w:t>
      </w:r>
      <w:r w:rsidRPr="00C85ABE">
        <w:rPr>
          <w:rFonts w:ascii="Traditional Arabic" w:eastAsia="Calibri" w:hAnsi="Traditional Arabic" w:cs="Traditional Arabic" w:hint="cs"/>
          <w:sz w:val="28"/>
          <w:szCs w:val="28"/>
          <w:rtl/>
        </w:rPr>
        <w:t>عليه،</w:t>
      </w:r>
      <w:r w:rsidRPr="00C85ABE">
        <w:rPr>
          <w:rFonts w:ascii="Traditional Arabic" w:eastAsia="Calibri" w:hAnsi="Traditional Arabic" w:cs="Traditional Arabic"/>
          <w:sz w:val="28"/>
          <w:szCs w:val="28"/>
          <w:rtl/>
        </w:rPr>
        <w:t xml:space="preserve"> ويعاقب على ذلك سواء أنتجت تلك</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sz w:val="28"/>
          <w:szCs w:val="28"/>
          <w:rtl/>
        </w:rPr>
        <w:t xml:space="preserve">الدعوة أثرها أم لم </w:t>
      </w:r>
      <w:r w:rsidRPr="00C85ABE">
        <w:rPr>
          <w:rFonts w:ascii="Traditional Arabic" w:eastAsia="Calibri" w:hAnsi="Traditional Arabic" w:cs="Traditional Arabic" w:hint="cs"/>
          <w:sz w:val="28"/>
          <w:szCs w:val="28"/>
          <w:rtl/>
        </w:rPr>
        <w:t>تنتج،</w:t>
      </w:r>
      <w:r w:rsidRPr="00C85ABE">
        <w:rPr>
          <w:rFonts w:ascii="Traditional Arabic" w:eastAsia="Calibri" w:hAnsi="Traditional Arabic" w:cs="Traditional Arabic"/>
          <w:sz w:val="28"/>
          <w:szCs w:val="28"/>
          <w:rtl/>
        </w:rPr>
        <w:t xml:space="preserve"> كما جـرم المشرع الجزائري التهديد الشفهـي</w:t>
      </w:r>
      <w:r w:rsidRPr="00C85ABE">
        <w:rPr>
          <w:rFonts w:ascii="Traditional Arabic" w:eastAsia="Calibri" w:hAnsi="Traditional Arabic" w:cs="Traditional Arabic"/>
          <w:noProof/>
          <w:sz w:val="28"/>
          <w:szCs w:val="28"/>
          <w:rtl/>
          <w:lang w:bidi="ar-DZ"/>
        </w:rPr>
        <w:t xml:space="preserve"> </w:t>
      </w:r>
      <w:r w:rsidRPr="00C85ABE">
        <w:rPr>
          <w:rFonts w:ascii="Traditional Arabic" w:eastAsia="Calibri" w:hAnsi="Traditional Arabic" w:cs="Traditional Arabic" w:hint="cs"/>
          <w:noProof/>
          <w:sz w:val="28"/>
          <w:szCs w:val="28"/>
          <w:rtl/>
          <w:lang w:bidi="ar-DZ"/>
        </w:rPr>
        <w:t>(286)</w:t>
      </w:r>
      <w:r w:rsidRPr="00C85ABE">
        <w:rPr>
          <w:rFonts w:ascii="Traditional Arabic" w:eastAsia="Calibri" w:hAnsi="Traditional Arabic" w:cs="Traditional Arabic"/>
          <w:sz w:val="28"/>
          <w:szCs w:val="28"/>
        </w:rPr>
        <w:t>.</w:t>
      </w:r>
    </w:p>
    <w:p w:rsidR="003912BF" w:rsidRPr="00C85ABE" w:rsidRDefault="003912BF" w:rsidP="00C85ABE">
      <w:pPr>
        <w:autoSpaceDE w:val="0"/>
        <w:autoSpaceDN w:val="0"/>
        <w:bidi/>
        <w:adjustRightInd w:val="0"/>
        <w:spacing w:after="0" w:line="240" w:lineRule="auto"/>
        <w:jc w:val="both"/>
        <w:rPr>
          <w:rFonts w:ascii="Traditional Arabic" w:hAnsi="Traditional Arabic" w:cs="Traditional Arabic"/>
          <w:sz w:val="28"/>
          <w:szCs w:val="28"/>
        </w:rPr>
      </w:pPr>
      <w:r w:rsidRPr="00C85ABE">
        <w:rPr>
          <w:rFonts w:ascii="Traditional Arabic" w:hAnsi="Traditional Arabic" w:cs="Traditional Arabic"/>
          <w:b/>
          <w:bCs/>
          <w:sz w:val="28"/>
          <w:szCs w:val="28"/>
          <w:rtl/>
        </w:rPr>
        <w:t xml:space="preserve"> ب </w:t>
      </w:r>
      <w:r w:rsidRPr="00C85ABE">
        <w:rPr>
          <w:rFonts w:ascii="Traditional Arabic" w:hAnsi="Traditional Arabic" w:cs="Traditional Arabic" w:hint="cs"/>
          <w:b/>
          <w:bCs/>
          <w:sz w:val="28"/>
          <w:szCs w:val="28"/>
          <w:rtl/>
        </w:rPr>
        <w:t>-العنف</w:t>
      </w:r>
      <w:r w:rsidRPr="00C85ABE">
        <w:rPr>
          <w:rFonts w:ascii="Traditional Arabic" w:hAnsi="Traditional Arabic" w:cs="Traditional Arabic"/>
          <w:b/>
          <w:bCs/>
          <w:sz w:val="28"/>
          <w:szCs w:val="28"/>
          <w:rtl/>
        </w:rPr>
        <w:t xml:space="preserve"> بالكتابــة</w:t>
      </w:r>
      <w:r w:rsidRPr="00C85ABE">
        <w:rPr>
          <w:rFonts w:ascii="Traditional Arabic" w:hAnsi="Traditional Arabic" w:cs="Traditional Arabic"/>
          <w:b/>
          <w:bCs/>
          <w:sz w:val="28"/>
          <w:szCs w:val="28"/>
        </w:rPr>
        <w:t>:</w:t>
      </w:r>
      <w:r w:rsidRPr="00C85ABE">
        <w:rPr>
          <w:rFonts w:ascii="Traditional Arabic" w:hAnsi="Traditional Arabic" w:cs="Traditional Arabic"/>
          <w:b/>
          <w:bCs/>
          <w:noProof/>
          <w:sz w:val="28"/>
          <w:szCs w:val="28"/>
        </w:rPr>
        <w:t xml:space="preserve"> </w:t>
      </w:r>
      <w:r w:rsidRPr="00C85ABE">
        <w:rPr>
          <w:rFonts w:ascii="Traditional Arabic" w:hAnsi="Traditional Arabic" w:cs="Traditional Arabic" w:hint="cs"/>
          <w:noProof/>
          <w:sz w:val="28"/>
          <w:szCs w:val="28"/>
          <w:rtl/>
        </w:rPr>
        <w:t>(العزيز، 1997)</w:t>
      </w:r>
      <w:r w:rsidRPr="00C85ABE">
        <w:rPr>
          <w:rFonts w:ascii="Traditional Arabic" w:hAnsi="Traditional Arabic" w:cs="Traditional Arabic"/>
          <w:b/>
          <w:bCs/>
          <w:sz w:val="28"/>
          <w:szCs w:val="28"/>
          <w:rtl/>
        </w:rPr>
        <w:t xml:space="preserve"> </w:t>
      </w:r>
    </w:p>
    <w:p w:rsidR="003912BF" w:rsidRPr="00752EAE" w:rsidRDefault="003912BF" w:rsidP="00B45B54">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sidRPr="00752EAE">
        <w:rPr>
          <w:rFonts w:ascii="Traditional Arabic" w:hAnsi="Traditional Arabic" w:cs="Traditional Arabic"/>
          <w:b/>
          <w:bCs/>
          <w:sz w:val="28"/>
          <w:szCs w:val="28"/>
        </w:rPr>
        <w:t xml:space="preserve"> </w:t>
      </w:r>
      <w:r w:rsidR="00C85ABE">
        <w:rPr>
          <w:rFonts w:ascii="Traditional Arabic" w:hAnsi="Traditional Arabic" w:cs="Traditional Arabic" w:hint="cs"/>
          <w:b/>
          <w:bCs/>
          <w:sz w:val="28"/>
          <w:szCs w:val="28"/>
          <w:rtl/>
        </w:rPr>
        <w:t xml:space="preserve">     </w:t>
      </w:r>
      <w:r w:rsidR="00F279BB">
        <w:rPr>
          <w:rFonts w:ascii="Traditional Arabic" w:hAnsi="Traditional Arabic" w:cs="Traditional Arabic" w:hint="cs"/>
          <w:b/>
          <w:bCs/>
          <w:sz w:val="28"/>
          <w:szCs w:val="28"/>
          <w:rtl/>
        </w:rPr>
        <w:t xml:space="preserve">  </w:t>
      </w:r>
      <w:r w:rsidRPr="00752EAE">
        <w:rPr>
          <w:rFonts w:ascii="Traditional Arabic" w:hAnsi="Traditional Arabic" w:cs="Traditional Arabic"/>
          <w:sz w:val="28"/>
          <w:szCs w:val="28"/>
          <w:rtl/>
        </w:rPr>
        <w:t xml:space="preserve">يظهر </w:t>
      </w:r>
      <w:r w:rsidR="00B45B54">
        <w:rPr>
          <w:rFonts w:ascii="Traditional Arabic" w:hAnsi="Traditional Arabic" w:cs="Traditional Arabic" w:hint="cs"/>
          <w:sz w:val="28"/>
          <w:szCs w:val="28"/>
          <w:rtl/>
        </w:rPr>
        <w:t>إ</w:t>
      </w:r>
      <w:r w:rsidRPr="00752EAE">
        <w:rPr>
          <w:rFonts w:ascii="Traditional Arabic" w:hAnsi="Traditional Arabic" w:cs="Traditional Arabic"/>
          <w:sz w:val="28"/>
          <w:szCs w:val="28"/>
          <w:rtl/>
        </w:rPr>
        <w:t>ستعمال الكتابة كأسلوب لممارسة العنف من خلال العبارات التي تتضمنها</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اللافتات التي ترفع بمناسبة المواعيد الرياضية والرسومات والعبارات التي تكتب على</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الجدران والإعلانات التي توزع على العامة أو تعلق بالمناسبة ، بحيث تتضمن سبا أو</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 xml:space="preserve">قذفا ، وهذا ما نص عليه قانون العقوبات الجزائري في </w:t>
      </w:r>
      <w:r w:rsidRPr="00752EAE">
        <w:rPr>
          <w:rFonts w:ascii="Traditional Arabic" w:hAnsi="Traditional Arabic" w:cs="Traditional Arabic"/>
          <w:b/>
          <w:bCs/>
          <w:sz w:val="28"/>
          <w:szCs w:val="28"/>
          <w:rtl/>
        </w:rPr>
        <w:t>المادة 296</w:t>
      </w:r>
      <w:r w:rsidRPr="00752EAE">
        <w:rPr>
          <w:rFonts w:ascii="Traditional Arabic" w:hAnsi="Traditional Arabic" w:cs="Traditional Arabic"/>
          <w:sz w:val="28"/>
          <w:szCs w:val="28"/>
          <w:rtl/>
        </w:rPr>
        <w:t xml:space="preserve"> التي تنص أنه : " على من أحدث عمدا جروحا للغير أو ضربه أو </w:t>
      </w:r>
      <w:r w:rsidR="00B45B54">
        <w:rPr>
          <w:rFonts w:ascii="Traditional Arabic" w:hAnsi="Traditional Arabic" w:cs="Traditional Arabic" w:hint="cs"/>
          <w:sz w:val="28"/>
          <w:szCs w:val="28"/>
          <w:rtl/>
        </w:rPr>
        <w:t>إ</w:t>
      </w:r>
      <w:r w:rsidRPr="00752EAE">
        <w:rPr>
          <w:rFonts w:ascii="Traditional Arabic" w:hAnsi="Traditional Arabic" w:cs="Traditional Arabic"/>
          <w:sz w:val="28"/>
          <w:szCs w:val="28"/>
          <w:rtl/>
        </w:rPr>
        <w:t>رتكب أي عمل آخر من أعمال العنف</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والاعتداء...، وإذا ترتب على أعمال العنف الموضحة أعلاه فقد أو بتر إحدى</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 xml:space="preserve">الأعضاء أو الحرمان من </w:t>
      </w:r>
      <w:r w:rsidR="00B45B54">
        <w:rPr>
          <w:rFonts w:ascii="Traditional Arabic" w:hAnsi="Traditional Arabic" w:cs="Traditional Arabic" w:hint="cs"/>
          <w:sz w:val="28"/>
          <w:szCs w:val="28"/>
          <w:rtl/>
        </w:rPr>
        <w:t>إ</w:t>
      </w:r>
      <w:r w:rsidRPr="00752EAE">
        <w:rPr>
          <w:rFonts w:ascii="Traditional Arabic" w:hAnsi="Traditional Arabic" w:cs="Traditional Arabic"/>
          <w:sz w:val="28"/>
          <w:szCs w:val="28"/>
          <w:rtl/>
        </w:rPr>
        <w:t>ستعمالها أو فقد البصر أو إبصار إحدى العينين أو أي عاهة</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 xml:space="preserve">مستديمة أخرى ، و أعمال العنف التي تؤدي إلى الوفاة في </w:t>
      </w:r>
      <w:r w:rsidRPr="00752EAE">
        <w:rPr>
          <w:rFonts w:ascii="Traditional Arabic" w:hAnsi="Traditional Arabic" w:cs="Traditional Arabic"/>
          <w:b/>
          <w:bCs/>
          <w:sz w:val="28"/>
          <w:szCs w:val="28"/>
          <w:rtl/>
        </w:rPr>
        <w:t>المادة 254 " القتل هو</w:t>
      </w:r>
      <w:r w:rsidRPr="00752EAE">
        <w:rPr>
          <w:rFonts w:ascii="Traditional Arabic" w:hAnsi="Traditional Arabic" w:cs="Traditional Arabic"/>
          <w:b/>
          <w:bCs/>
          <w:sz w:val="28"/>
          <w:szCs w:val="28"/>
        </w:rPr>
        <w:t xml:space="preserve"> </w:t>
      </w:r>
      <w:r w:rsidRPr="00752EAE">
        <w:rPr>
          <w:rFonts w:ascii="Traditional Arabic" w:hAnsi="Traditional Arabic" w:cs="Traditional Arabic"/>
          <w:b/>
          <w:bCs/>
          <w:sz w:val="28"/>
          <w:szCs w:val="28"/>
          <w:rtl/>
        </w:rPr>
        <w:t>إزهاق روح إنسان عمدا ".</w:t>
      </w:r>
    </w:p>
    <w:p w:rsidR="003912BF" w:rsidRPr="00C85ABE" w:rsidRDefault="00C85ABE" w:rsidP="00B45B54">
      <w:pPr>
        <w:autoSpaceDE w:val="0"/>
        <w:autoSpaceDN w:val="0"/>
        <w:bidi/>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hint="cs"/>
          <w:b/>
          <w:bCs/>
          <w:sz w:val="28"/>
          <w:szCs w:val="28"/>
          <w:rtl/>
        </w:rPr>
        <w:t xml:space="preserve">  ج-</w:t>
      </w:r>
      <w:r w:rsidR="003912BF" w:rsidRPr="00C85ABE">
        <w:rPr>
          <w:rFonts w:ascii="Traditional Arabic" w:hAnsi="Traditional Arabic" w:cs="Traditional Arabic"/>
          <w:b/>
          <w:bCs/>
          <w:sz w:val="28"/>
          <w:szCs w:val="28"/>
          <w:rtl/>
        </w:rPr>
        <w:t>ال</w:t>
      </w:r>
      <w:r w:rsidR="00B45B54">
        <w:rPr>
          <w:rFonts w:ascii="Traditional Arabic" w:hAnsi="Traditional Arabic" w:cs="Traditional Arabic" w:hint="cs"/>
          <w:b/>
          <w:bCs/>
          <w:sz w:val="28"/>
          <w:szCs w:val="28"/>
          <w:rtl/>
        </w:rPr>
        <w:t>إ</w:t>
      </w:r>
      <w:r w:rsidR="003912BF" w:rsidRPr="00C85ABE">
        <w:rPr>
          <w:rFonts w:ascii="Traditional Arabic" w:hAnsi="Traditional Arabic" w:cs="Traditional Arabic"/>
          <w:b/>
          <w:bCs/>
          <w:sz w:val="28"/>
          <w:szCs w:val="28"/>
          <w:rtl/>
        </w:rPr>
        <w:t>عتداء على الممتلكات</w:t>
      </w:r>
      <w:r w:rsidR="003912BF" w:rsidRPr="00C85ABE">
        <w:rPr>
          <w:rFonts w:ascii="Traditional Arabic" w:hAnsi="Traditional Arabic" w:cs="Traditional Arabic"/>
          <w:b/>
          <w:bCs/>
          <w:sz w:val="28"/>
          <w:szCs w:val="28"/>
        </w:rPr>
        <w:t xml:space="preserve">: </w:t>
      </w:r>
      <w:r w:rsidR="003912BF" w:rsidRPr="00C85ABE">
        <w:rPr>
          <w:rFonts w:ascii="Traditional Arabic" w:hAnsi="Traditional Arabic" w:cs="Traditional Arabic"/>
          <w:b/>
          <w:bCs/>
          <w:sz w:val="28"/>
          <w:szCs w:val="28"/>
          <w:rtl/>
        </w:rPr>
        <w:t xml:space="preserve"> </w:t>
      </w:r>
    </w:p>
    <w:p w:rsidR="003912BF" w:rsidRPr="00213F20" w:rsidRDefault="00C85ABE" w:rsidP="00B45B54">
      <w:pPr>
        <w:pStyle w:val="Paragraphedeliste"/>
        <w:autoSpaceDE w:val="0"/>
        <w:autoSpaceDN w:val="0"/>
        <w:bidi/>
        <w:adjustRightInd w:val="0"/>
        <w:spacing w:line="240" w:lineRule="auto"/>
        <w:ind w:left="360"/>
        <w:jc w:val="both"/>
        <w:rPr>
          <w:rFonts w:ascii="Traditional Arabic" w:hAnsi="Traditional Arabic" w:cs="Traditional Arabic"/>
          <w:b/>
          <w:bCs/>
          <w:sz w:val="28"/>
          <w:szCs w:val="28"/>
          <w:rtl/>
        </w:rPr>
      </w:pPr>
      <w:r>
        <w:rPr>
          <w:rFonts w:ascii="Traditional Arabic" w:hAnsi="Traditional Arabic" w:cs="Traditional Arabic" w:hint="cs"/>
          <w:sz w:val="28"/>
          <w:szCs w:val="28"/>
          <w:rtl/>
        </w:rPr>
        <w:t xml:space="preserve">    </w:t>
      </w:r>
      <w:r w:rsidR="00F279B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ويقصد به ال</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عتداء على الممتلكات العمومية والخاصة بتخريب المنشآت</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والتجهيزات والتحطيم العمدي وإضــرام النيران عمدا في المباني و وسائل النقل من</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أجل شل نشاطاتها ، ونظرا لخطورة هاته الأفعال وجسامة الأضــرار الناجمة عنها ، قام المشرع بتجريمها وتشديد العقوبـة على مرتكبيها</w:t>
      </w:r>
      <w:r w:rsidR="003912BF">
        <w:rPr>
          <w:rFonts w:ascii="Traditional Arabic" w:hAnsi="Traditional Arabic" w:cs="Traditional Arabic"/>
          <w:noProof/>
          <w:sz w:val="28"/>
          <w:szCs w:val="28"/>
          <w:rtl/>
          <w:lang w:bidi="ar-DZ"/>
        </w:rPr>
        <w:t xml:space="preserve"> </w:t>
      </w:r>
      <w:r w:rsidR="003912BF" w:rsidRPr="000E4272">
        <w:rPr>
          <w:rFonts w:ascii="Traditional Arabic" w:hAnsi="Traditional Arabic" w:cs="Traditional Arabic" w:hint="cs"/>
          <w:noProof/>
          <w:sz w:val="28"/>
          <w:szCs w:val="28"/>
          <w:rtl/>
          <w:lang w:bidi="ar-DZ"/>
        </w:rPr>
        <w:t>(العزيز، 1997)</w:t>
      </w:r>
      <w:r w:rsidR="003912BF" w:rsidRPr="00752EAE">
        <w:rPr>
          <w:rFonts w:ascii="Traditional Arabic" w:hAnsi="Traditional Arabic" w:cs="Traditional Arabic"/>
          <w:sz w:val="28"/>
          <w:szCs w:val="28"/>
          <w:rtl/>
        </w:rPr>
        <w:t xml:space="preserve">، فنصت </w:t>
      </w:r>
      <w:r w:rsidR="003912BF" w:rsidRPr="00752EAE">
        <w:rPr>
          <w:rFonts w:ascii="Traditional Arabic" w:hAnsi="Traditional Arabic" w:cs="Traditional Arabic"/>
          <w:b/>
          <w:bCs/>
          <w:sz w:val="28"/>
          <w:szCs w:val="28"/>
          <w:rtl/>
        </w:rPr>
        <w:t>المادة 396</w:t>
      </w:r>
      <w:r w:rsidR="003912BF" w:rsidRPr="00752EAE">
        <w:rPr>
          <w:rFonts w:ascii="Traditional Arabic" w:hAnsi="Traditional Arabic" w:cs="Traditional Arabic"/>
          <w:sz w:val="28"/>
          <w:szCs w:val="28"/>
          <w:rtl/>
        </w:rPr>
        <w:t xml:space="preserve"> من قانون</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العقوبات الجزائري على تجريم الأفعال التي تتعلق بوضع النار عمدا في المباني و وسائل</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 xml:space="preserve">النقل والتي نصت على الآتي " </w:t>
      </w:r>
      <w:r w:rsidR="003912BF" w:rsidRPr="00213F20">
        <w:rPr>
          <w:rFonts w:ascii="Traditional Arabic" w:hAnsi="Traditional Arabic" w:cs="Traditional Arabic"/>
          <w:b/>
          <w:bCs/>
          <w:sz w:val="28"/>
          <w:szCs w:val="28"/>
          <w:rtl/>
        </w:rPr>
        <w:t>يعاقب بالسجن المؤقت من عشرة سنوات سجن إلى عشرين سنة كل من وضع النار عمدا في الأموال الآتية إذا لم تكن مملوكة له</w:t>
      </w:r>
      <w:r w:rsidR="003912BF" w:rsidRPr="00213F20">
        <w:rPr>
          <w:rFonts w:ascii="Traditional Arabic" w:hAnsi="Traditional Arabic" w:cs="Traditional Arabic"/>
          <w:b/>
          <w:bCs/>
          <w:sz w:val="28"/>
          <w:szCs w:val="28"/>
        </w:rPr>
        <w:t xml:space="preserve">: </w:t>
      </w:r>
    </w:p>
    <w:p w:rsidR="003912BF" w:rsidRPr="00752EAE" w:rsidRDefault="003912BF" w:rsidP="006E319B">
      <w:pPr>
        <w:pStyle w:val="Paragraphedeliste"/>
        <w:numPr>
          <w:ilvl w:val="1"/>
          <w:numId w:val="239"/>
        </w:numPr>
        <w:autoSpaceDE w:val="0"/>
        <w:autoSpaceDN w:val="0"/>
        <w:bidi/>
        <w:adjustRightInd w:val="0"/>
        <w:spacing w:line="240" w:lineRule="auto"/>
        <w:ind w:left="360"/>
        <w:jc w:val="both"/>
        <w:rPr>
          <w:rFonts w:ascii="Traditional Arabic" w:hAnsi="Traditional Arabic" w:cs="Traditional Arabic"/>
          <w:sz w:val="28"/>
          <w:szCs w:val="28"/>
          <w:rtl/>
        </w:rPr>
      </w:pPr>
      <w:r w:rsidRPr="00752EAE">
        <w:rPr>
          <w:rFonts w:ascii="Traditional Arabic" w:hAnsi="Traditional Arabic" w:cs="Traditional Arabic"/>
          <w:sz w:val="28"/>
          <w:szCs w:val="28"/>
          <w:rtl/>
        </w:rPr>
        <w:t>مبان أو مساكن أو غرف أو خيم أو أكشاك ولو متنقلة أو بواخر أو سفن أو مخازن</w:t>
      </w:r>
      <w:r w:rsidRPr="00752EAE">
        <w:rPr>
          <w:rFonts w:ascii="Traditional Arabic" w:hAnsi="Traditional Arabic" w:cs="Traditional Arabic"/>
          <w:sz w:val="28"/>
          <w:szCs w:val="28"/>
        </w:rPr>
        <w:t xml:space="preserve"> </w:t>
      </w:r>
    </w:p>
    <w:p w:rsidR="003912BF" w:rsidRPr="00C85ABE" w:rsidRDefault="003912BF" w:rsidP="00C85ABE">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C85ABE">
        <w:rPr>
          <w:rFonts w:ascii="Traditional Arabic" w:eastAsia="Calibri" w:hAnsi="Traditional Arabic" w:cs="Traditional Arabic"/>
          <w:sz w:val="28"/>
          <w:szCs w:val="28"/>
          <w:rtl/>
        </w:rPr>
        <w:t>أو ورش إذا كانت غير مسكونة أو معدة للسكنى</w:t>
      </w:r>
      <w:r w:rsidRPr="00C85ABE">
        <w:rPr>
          <w:rFonts w:ascii="Traditional Arabic" w:eastAsia="Calibri" w:hAnsi="Traditional Arabic" w:cs="Traditional Arabic"/>
          <w:sz w:val="28"/>
          <w:szCs w:val="28"/>
        </w:rPr>
        <w:t xml:space="preserve">. </w:t>
      </w:r>
    </w:p>
    <w:p w:rsidR="003912BF" w:rsidRPr="00C85ABE" w:rsidRDefault="003912BF" w:rsidP="006E319B">
      <w:pPr>
        <w:pStyle w:val="Paragraphedeliste"/>
        <w:numPr>
          <w:ilvl w:val="1"/>
          <w:numId w:val="239"/>
        </w:numPr>
        <w:autoSpaceDE w:val="0"/>
        <w:autoSpaceDN w:val="0"/>
        <w:bidi/>
        <w:adjustRightInd w:val="0"/>
        <w:spacing w:after="0" w:line="240" w:lineRule="auto"/>
        <w:ind w:left="360"/>
        <w:jc w:val="both"/>
        <w:rPr>
          <w:rFonts w:ascii="Traditional Arabic" w:hAnsi="Traditional Arabic" w:cs="Traditional Arabic"/>
          <w:sz w:val="28"/>
          <w:szCs w:val="28"/>
          <w:rtl/>
        </w:rPr>
      </w:pPr>
      <w:r w:rsidRPr="00C85ABE">
        <w:rPr>
          <w:rFonts w:ascii="Traditional Arabic" w:hAnsi="Traditional Arabic" w:cs="Traditional Arabic"/>
          <w:sz w:val="28"/>
          <w:szCs w:val="28"/>
          <w:rtl/>
        </w:rPr>
        <w:t>مركبات أو طائرات ليس بها أشخاص</w:t>
      </w:r>
      <w:r w:rsidRPr="00C85ABE">
        <w:rPr>
          <w:rFonts w:ascii="Traditional Arabic" w:hAnsi="Traditional Arabic" w:cs="Traditional Arabic"/>
          <w:sz w:val="28"/>
          <w:szCs w:val="28"/>
        </w:rPr>
        <w:t xml:space="preserve">. </w:t>
      </w:r>
    </w:p>
    <w:p w:rsidR="003912BF" w:rsidRPr="00C85ABE" w:rsidRDefault="003912BF" w:rsidP="006E319B">
      <w:pPr>
        <w:pStyle w:val="Paragraphedeliste"/>
        <w:numPr>
          <w:ilvl w:val="1"/>
          <w:numId w:val="239"/>
        </w:numPr>
        <w:autoSpaceDE w:val="0"/>
        <w:autoSpaceDN w:val="0"/>
        <w:bidi/>
        <w:adjustRightInd w:val="0"/>
        <w:spacing w:after="0" w:line="240" w:lineRule="auto"/>
        <w:ind w:left="360"/>
        <w:jc w:val="both"/>
        <w:rPr>
          <w:rFonts w:ascii="Traditional Arabic" w:hAnsi="Traditional Arabic" w:cs="Traditional Arabic"/>
          <w:sz w:val="28"/>
          <w:szCs w:val="28"/>
          <w:rtl/>
        </w:rPr>
      </w:pPr>
      <w:r w:rsidRPr="00C85ABE">
        <w:rPr>
          <w:rFonts w:ascii="Traditional Arabic" w:hAnsi="Traditional Arabic" w:cs="Traditional Arabic"/>
          <w:sz w:val="28"/>
          <w:szCs w:val="28"/>
          <w:rtl/>
        </w:rPr>
        <w:t>غابات أو حقول مزروعة أشجار أو مقاطع أشجار أو أخشاب موضوعة في أكوام</w:t>
      </w:r>
      <w:r w:rsidRPr="00C85ABE">
        <w:rPr>
          <w:rFonts w:ascii="Traditional Arabic" w:hAnsi="Traditional Arabic" w:cs="Traditional Arabic"/>
          <w:sz w:val="28"/>
          <w:szCs w:val="28"/>
        </w:rPr>
        <w:t xml:space="preserve"> </w:t>
      </w:r>
      <w:r w:rsidRPr="00C85ABE">
        <w:rPr>
          <w:rFonts w:ascii="Traditional Arabic" w:hAnsi="Traditional Arabic" w:cs="Traditional Arabic"/>
          <w:sz w:val="28"/>
          <w:szCs w:val="28"/>
          <w:rtl/>
        </w:rPr>
        <w:t>وعلى هيئة مكعبات</w:t>
      </w:r>
      <w:r w:rsidRPr="00C85ABE">
        <w:rPr>
          <w:rFonts w:ascii="Traditional Arabic" w:hAnsi="Traditional Arabic" w:cs="Traditional Arabic"/>
          <w:sz w:val="28"/>
          <w:szCs w:val="28"/>
        </w:rPr>
        <w:t xml:space="preserve">. </w:t>
      </w:r>
    </w:p>
    <w:p w:rsidR="003912BF" w:rsidRPr="00C85ABE" w:rsidRDefault="003912BF" w:rsidP="006E319B">
      <w:pPr>
        <w:pStyle w:val="Paragraphedeliste"/>
        <w:numPr>
          <w:ilvl w:val="1"/>
          <w:numId w:val="239"/>
        </w:numPr>
        <w:autoSpaceDE w:val="0"/>
        <w:autoSpaceDN w:val="0"/>
        <w:bidi/>
        <w:adjustRightInd w:val="0"/>
        <w:spacing w:after="0" w:line="240" w:lineRule="auto"/>
        <w:ind w:left="360"/>
        <w:jc w:val="both"/>
        <w:rPr>
          <w:rFonts w:ascii="Traditional Arabic" w:hAnsi="Traditional Arabic" w:cs="Traditional Arabic"/>
          <w:sz w:val="28"/>
          <w:szCs w:val="28"/>
          <w:rtl/>
        </w:rPr>
      </w:pPr>
      <w:r w:rsidRPr="00C85ABE">
        <w:rPr>
          <w:rFonts w:ascii="Traditional Arabic" w:hAnsi="Traditional Arabic" w:cs="Traditional Arabic"/>
          <w:sz w:val="28"/>
          <w:szCs w:val="28"/>
          <w:rtl/>
        </w:rPr>
        <w:t>محصولات قائمة أو قش أو محصولات موضوعة في أكوام أو في حزم.</w:t>
      </w:r>
    </w:p>
    <w:p w:rsidR="00F279BB" w:rsidRDefault="003912BF" w:rsidP="006E319B">
      <w:pPr>
        <w:pStyle w:val="Paragraphedeliste"/>
        <w:numPr>
          <w:ilvl w:val="1"/>
          <w:numId w:val="239"/>
        </w:numPr>
        <w:autoSpaceDE w:val="0"/>
        <w:autoSpaceDN w:val="0"/>
        <w:bidi/>
        <w:adjustRightInd w:val="0"/>
        <w:spacing w:after="0" w:line="240" w:lineRule="auto"/>
        <w:ind w:left="360"/>
        <w:jc w:val="both"/>
        <w:rPr>
          <w:rFonts w:ascii="Traditional Arabic" w:hAnsi="Traditional Arabic" w:cs="Traditional Arabic"/>
          <w:sz w:val="28"/>
          <w:szCs w:val="28"/>
        </w:rPr>
      </w:pPr>
      <w:r w:rsidRPr="00C85ABE">
        <w:rPr>
          <w:rFonts w:ascii="Traditional Arabic" w:hAnsi="Traditional Arabic" w:cs="Traditional Arabic"/>
          <w:sz w:val="28"/>
          <w:szCs w:val="28"/>
          <w:rtl/>
        </w:rPr>
        <w:t>عربات سكة حديد سواء محملة بالبضائع أو أشياء منقولة أخرى أو فارغة إذا لم تكن</w:t>
      </w:r>
      <w:r w:rsidRPr="00C85ABE">
        <w:rPr>
          <w:rFonts w:ascii="Traditional Arabic" w:hAnsi="Traditional Arabic" w:cs="Traditional Arabic"/>
          <w:sz w:val="28"/>
          <w:szCs w:val="28"/>
        </w:rPr>
        <w:t xml:space="preserve"> </w:t>
      </w:r>
      <w:r w:rsidRPr="00C85ABE">
        <w:rPr>
          <w:rFonts w:ascii="Traditional Arabic" w:hAnsi="Traditional Arabic" w:cs="Traditional Arabic"/>
          <w:sz w:val="28"/>
          <w:szCs w:val="28"/>
          <w:rtl/>
        </w:rPr>
        <w:t>ضمن قطار به أشخاص.</w:t>
      </w:r>
    </w:p>
    <w:p w:rsidR="00F279BB" w:rsidRPr="00F279BB" w:rsidRDefault="00F279BB" w:rsidP="00F279BB">
      <w:pPr>
        <w:pStyle w:val="Paragraphedeliste"/>
        <w:autoSpaceDE w:val="0"/>
        <w:autoSpaceDN w:val="0"/>
        <w:bidi/>
        <w:adjustRightInd w:val="0"/>
        <w:spacing w:after="0" w:line="240" w:lineRule="auto"/>
        <w:ind w:left="360"/>
        <w:jc w:val="both"/>
        <w:rPr>
          <w:rFonts w:ascii="Traditional Arabic" w:hAnsi="Traditional Arabic" w:cs="Traditional Arabic"/>
          <w:sz w:val="12"/>
          <w:szCs w:val="12"/>
          <w:rtl/>
        </w:rPr>
      </w:pPr>
    </w:p>
    <w:p w:rsidR="00F279BB" w:rsidRDefault="00F279BB" w:rsidP="00B45B54">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C85ABE">
        <w:rPr>
          <w:rFonts w:ascii="Traditional Arabic" w:eastAsia="Calibri" w:hAnsi="Traditional Arabic" w:cs="Traditional Arabic"/>
          <w:sz w:val="28"/>
          <w:szCs w:val="28"/>
          <w:rtl/>
        </w:rPr>
        <w:t>كما جرم المشرع الجزائري الإتلاف العمدي للممتلكات عن طريق التهديم والتخريب</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في </w:t>
      </w:r>
      <w:r w:rsidR="003912BF" w:rsidRPr="00C85ABE">
        <w:rPr>
          <w:rFonts w:ascii="Traditional Arabic" w:eastAsia="Calibri" w:hAnsi="Traditional Arabic" w:cs="Traditional Arabic"/>
          <w:b/>
          <w:bCs/>
          <w:sz w:val="28"/>
          <w:szCs w:val="28"/>
          <w:rtl/>
        </w:rPr>
        <w:t>المادة 401</w:t>
      </w:r>
      <w:r w:rsidR="003912BF" w:rsidRPr="00C85ABE">
        <w:rPr>
          <w:rFonts w:ascii="Traditional Arabic" w:eastAsia="Calibri" w:hAnsi="Traditional Arabic" w:cs="Traditional Arabic"/>
          <w:sz w:val="28"/>
          <w:szCs w:val="28"/>
          <w:rtl/>
        </w:rPr>
        <w:t xml:space="preserve"> من قانون العقوبات التي جاء فيها " يعاقب بالإعدام كل من هدم أو</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شرع في ذلك بواسطة لغم أو أية مواد متفجرة </w:t>
      </w:r>
      <w:r w:rsidR="003912BF" w:rsidRPr="00C85ABE">
        <w:rPr>
          <w:rFonts w:ascii="Traditional Arabic" w:eastAsia="Calibri" w:hAnsi="Traditional Arabic" w:cs="Traditional Arabic" w:hint="cs"/>
          <w:sz w:val="28"/>
          <w:szCs w:val="28"/>
          <w:rtl/>
        </w:rPr>
        <w:t>أخرى،</w:t>
      </w:r>
      <w:r w:rsidR="003912BF" w:rsidRPr="00C85ABE">
        <w:rPr>
          <w:rFonts w:ascii="Traditional Arabic" w:eastAsia="Calibri" w:hAnsi="Traditional Arabic" w:cs="Traditional Arabic"/>
          <w:sz w:val="28"/>
          <w:szCs w:val="28"/>
          <w:rtl/>
        </w:rPr>
        <w:t xml:space="preserve"> طرقا عمومية أو سدودا أو</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خزانات أو </w:t>
      </w:r>
      <w:r w:rsidR="003912BF" w:rsidRPr="00C85ABE">
        <w:rPr>
          <w:rFonts w:ascii="Traditional Arabic" w:eastAsia="Calibri" w:hAnsi="Traditional Arabic" w:cs="Traditional Arabic" w:hint="cs"/>
          <w:sz w:val="28"/>
          <w:szCs w:val="28"/>
          <w:rtl/>
        </w:rPr>
        <w:t>طرقا،</w:t>
      </w:r>
      <w:r w:rsidR="003912BF" w:rsidRPr="00C85ABE">
        <w:rPr>
          <w:rFonts w:ascii="Traditional Arabic" w:eastAsia="Calibri" w:hAnsi="Traditional Arabic" w:cs="Traditional Arabic"/>
          <w:sz w:val="28"/>
          <w:szCs w:val="28"/>
          <w:rtl/>
        </w:rPr>
        <w:t xml:space="preserve"> أو </w:t>
      </w:r>
      <w:r w:rsidR="003912BF" w:rsidRPr="00C85ABE">
        <w:rPr>
          <w:rFonts w:ascii="Traditional Arabic" w:eastAsia="Calibri" w:hAnsi="Traditional Arabic" w:cs="Traditional Arabic" w:hint="cs"/>
          <w:sz w:val="28"/>
          <w:szCs w:val="28"/>
          <w:rtl/>
        </w:rPr>
        <w:t>جسورا،</w:t>
      </w:r>
      <w:r w:rsidR="003912BF" w:rsidRPr="00C85ABE">
        <w:rPr>
          <w:rFonts w:ascii="Traditional Arabic" w:eastAsia="Calibri" w:hAnsi="Traditional Arabic" w:cs="Traditional Arabic"/>
          <w:sz w:val="28"/>
          <w:szCs w:val="28"/>
          <w:rtl/>
        </w:rPr>
        <w:t xml:space="preserve"> أو منشآت تجارية أو صناعية أو حديدية أو منشآت الموانئ والطيران أو </w:t>
      </w:r>
      <w:r w:rsidR="00B45B54">
        <w:rPr>
          <w:rFonts w:ascii="Traditional Arabic" w:eastAsia="Calibri" w:hAnsi="Traditional Arabic" w:cs="Traditional Arabic" w:hint="cs"/>
          <w:sz w:val="28"/>
          <w:szCs w:val="28"/>
          <w:rtl/>
        </w:rPr>
        <w:t>إ</w:t>
      </w:r>
      <w:r w:rsidR="003912BF" w:rsidRPr="00C85ABE">
        <w:rPr>
          <w:rFonts w:ascii="Traditional Arabic" w:eastAsia="Calibri" w:hAnsi="Traditional Arabic" w:cs="Traditional Arabic" w:hint="cs"/>
          <w:sz w:val="28"/>
          <w:szCs w:val="28"/>
          <w:rtl/>
        </w:rPr>
        <w:t>ستغلالا</w:t>
      </w:r>
      <w:r w:rsidR="003912BF" w:rsidRPr="00C85ABE">
        <w:rPr>
          <w:rFonts w:ascii="Traditional Arabic" w:eastAsia="Calibri" w:hAnsi="Traditional Arabic" w:cs="Traditional Arabic"/>
          <w:sz w:val="28"/>
          <w:szCs w:val="28"/>
          <w:rtl/>
        </w:rPr>
        <w:t xml:space="preserve"> أو مركبا للإنتاج أو</w:t>
      </w:r>
      <w:r w:rsidR="00B45B54">
        <w:rPr>
          <w:rFonts w:ascii="Traditional Arabic" w:eastAsia="Calibri" w:hAnsi="Traditional Arabic" w:cs="Traditional Arabic" w:hint="cs"/>
          <w:sz w:val="28"/>
          <w:szCs w:val="28"/>
          <w:rtl/>
        </w:rPr>
        <w:t xml:space="preserve"> </w:t>
      </w:r>
      <w:r w:rsidR="003912BF" w:rsidRPr="00C85ABE">
        <w:rPr>
          <w:rFonts w:ascii="Traditional Arabic" w:eastAsia="Calibri" w:hAnsi="Traditional Arabic" w:cs="Traditional Arabic"/>
          <w:sz w:val="28"/>
          <w:szCs w:val="28"/>
          <w:rtl/>
        </w:rPr>
        <w:t>كل بناية ذات منفعة عامة.</w:t>
      </w:r>
    </w:p>
    <w:p w:rsidR="003912BF" w:rsidRPr="00C85ABE" w:rsidRDefault="003912BF" w:rsidP="00B45B54">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sidRPr="00C85ABE">
        <w:rPr>
          <w:rFonts w:ascii="Traditional Arabic" w:eastAsia="Calibri" w:hAnsi="Traditional Arabic" w:cs="Traditional Arabic"/>
          <w:sz w:val="28"/>
          <w:szCs w:val="28"/>
          <w:rtl/>
        </w:rPr>
        <w:t xml:space="preserve"> وأيضا نص </w:t>
      </w:r>
      <w:r w:rsidRPr="00C85ABE">
        <w:rPr>
          <w:rFonts w:ascii="Traditional Arabic" w:eastAsia="Calibri" w:hAnsi="Traditional Arabic" w:cs="Traditional Arabic" w:hint="cs"/>
          <w:b/>
          <w:bCs/>
          <w:sz w:val="28"/>
          <w:szCs w:val="28"/>
          <w:rtl/>
        </w:rPr>
        <w:t>المادة</w:t>
      </w:r>
      <w:r w:rsidRPr="00C85ABE">
        <w:rPr>
          <w:rFonts w:ascii="Traditional Arabic" w:eastAsia="Calibri" w:hAnsi="Traditional Arabic" w:cs="Traditional Arabic"/>
          <w:b/>
          <w:bCs/>
          <w:sz w:val="28"/>
          <w:szCs w:val="28"/>
        </w:rPr>
        <w:t xml:space="preserve"> </w:t>
      </w:r>
      <w:r w:rsidRPr="00C85ABE">
        <w:rPr>
          <w:rFonts w:ascii="Traditional Arabic" w:eastAsia="Calibri" w:hAnsi="Traditional Arabic" w:cs="Traditional Arabic" w:hint="cs"/>
          <w:b/>
          <w:bCs/>
          <w:sz w:val="28"/>
          <w:szCs w:val="28"/>
          <w:rtl/>
        </w:rPr>
        <w:t>408</w:t>
      </w:r>
      <w:r w:rsidRPr="00C85ABE">
        <w:rPr>
          <w:rFonts w:ascii="Traditional Arabic" w:eastAsia="Calibri" w:hAnsi="Traditional Arabic" w:cs="Traditional Arabic"/>
          <w:sz w:val="28"/>
          <w:szCs w:val="28"/>
          <w:rtl/>
        </w:rPr>
        <w:t xml:space="preserve"> من قانون العقوبات تنص على أنه " كل من وضع شيئا في طريق أو ممر عمومي من</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sz w:val="28"/>
          <w:szCs w:val="28"/>
          <w:rtl/>
        </w:rPr>
        <w:t xml:space="preserve">شأنه أن يعوق سير المركبات أو </w:t>
      </w:r>
      <w:r w:rsidRPr="00C85ABE">
        <w:rPr>
          <w:rFonts w:ascii="Traditional Arabic" w:eastAsia="Calibri" w:hAnsi="Traditional Arabic" w:cs="Traditional Arabic" w:hint="cs"/>
          <w:sz w:val="28"/>
          <w:szCs w:val="28"/>
          <w:rtl/>
        </w:rPr>
        <w:t>استعمل</w:t>
      </w:r>
      <w:r w:rsidRPr="00C85ABE">
        <w:rPr>
          <w:rFonts w:ascii="Traditional Arabic" w:eastAsia="Calibri" w:hAnsi="Traditional Arabic" w:cs="Traditional Arabic"/>
          <w:sz w:val="28"/>
          <w:szCs w:val="28"/>
          <w:rtl/>
        </w:rPr>
        <w:t xml:space="preserve"> أية وسيلة لعرقلة سيرها وكان ذلك بقصد</w:t>
      </w:r>
      <w:r w:rsidRPr="00C85ABE">
        <w:rPr>
          <w:rFonts w:ascii="Traditional Arabic" w:eastAsia="Calibri" w:hAnsi="Traditional Arabic" w:cs="Traditional Arabic"/>
          <w:sz w:val="28"/>
          <w:szCs w:val="28"/>
        </w:rPr>
        <w:t xml:space="preserve"> </w:t>
      </w:r>
      <w:r w:rsidRPr="00C85ABE">
        <w:rPr>
          <w:rFonts w:ascii="Traditional Arabic" w:eastAsia="Calibri" w:hAnsi="Traditional Arabic" w:cs="Traditional Arabic"/>
          <w:sz w:val="28"/>
          <w:szCs w:val="28"/>
          <w:rtl/>
        </w:rPr>
        <w:t xml:space="preserve">التسبب في </w:t>
      </w:r>
      <w:r w:rsidR="00B45B54">
        <w:rPr>
          <w:rFonts w:ascii="Traditional Arabic" w:eastAsia="Calibri" w:hAnsi="Traditional Arabic" w:cs="Traditional Arabic" w:hint="cs"/>
          <w:sz w:val="28"/>
          <w:szCs w:val="28"/>
          <w:rtl/>
        </w:rPr>
        <w:t>إ</w:t>
      </w:r>
      <w:r w:rsidRPr="00C85ABE">
        <w:rPr>
          <w:rFonts w:ascii="Traditional Arabic" w:eastAsia="Calibri" w:hAnsi="Traditional Arabic" w:cs="Traditional Arabic" w:hint="cs"/>
          <w:sz w:val="28"/>
          <w:szCs w:val="28"/>
          <w:rtl/>
        </w:rPr>
        <w:t>رتكاب</w:t>
      </w:r>
      <w:r w:rsidRPr="00C85ABE">
        <w:rPr>
          <w:rFonts w:ascii="Traditional Arabic" w:eastAsia="Calibri" w:hAnsi="Traditional Arabic" w:cs="Traditional Arabic"/>
          <w:sz w:val="28"/>
          <w:szCs w:val="28"/>
          <w:rtl/>
        </w:rPr>
        <w:t xml:space="preserve"> حادث أو عرقلة المرور أو إعاقته ...</w:t>
      </w:r>
      <w:r w:rsidRPr="00C85ABE">
        <w:rPr>
          <w:rFonts w:ascii="Traditional Arabic" w:eastAsia="Calibri" w:hAnsi="Traditional Arabic" w:cs="Traditional Arabic"/>
          <w:noProof/>
          <w:sz w:val="28"/>
          <w:szCs w:val="28"/>
        </w:rPr>
        <w:t xml:space="preserve"> (286)</w:t>
      </w:r>
      <w:r w:rsidRPr="00C85ABE">
        <w:rPr>
          <w:rFonts w:ascii="Traditional Arabic" w:eastAsia="Calibri" w:hAnsi="Traditional Arabic" w:cs="Traditional Arabic"/>
          <w:sz w:val="28"/>
          <w:szCs w:val="28"/>
          <w:rtl/>
        </w:rPr>
        <w:t>.</w:t>
      </w:r>
    </w:p>
    <w:p w:rsidR="003912BF" w:rsidRPr="00C85ABE" w:rsidRDefault="00C85ABE" w:rsidP="00C85ABE">
      <w:pPr>
        <w:spacing w:after="0" w:line="240" w:lineRule="auto"/>
        <w:ind w:left="360"/>
        <w:jc w:val="right"/>
        <w:rPr>
          <w:rFonts w:ascii="Traditional Arabic" w:hAnsi="Traditional Arabic" w:cs="Traditional Arabic"/>
          <w:b/>
          <w:bCs/>
          <w:sz w:val="28"/>
          <w:szCs w:val="28"/>
        </w:rPr>
      </w:pPr>
      <w:r>
        <w:rPr>
          <w:rFonts w:ascii="Traditional Arabic" w:hAnsi="Traditional Arabic" w:cs="Traditional Arabic" w:hint="cs"/>
          <w:b/>
          <w:bCs/>
          <w:sz w:val="28"/>
          <w:szCs w:val="28"/>
          <w:rtl/>
        </w:rPr>
        <w:t xml:space="preserve">3- </w:t>
      </w:r>
      <w:r w:rsidR="003912BF" w:rsidRPr="00C85ABE">
        <w:rPr>
          <w:rFonts w:ascii="Traditional Arabic" w:hAnsi="Traditional Arabic" w:cs="Traditional Arabic"/>
          <w:b/>
          <w:bCs/>
          <w:sz w:val="28"/>
          <w:szCs w:val="28"/>
          <w:rtl/>
        </w:rPr>
        <w:t>الأسباب المؤدية للعنف الرياضي:</w:t>
      </w:r>
    </w:p>
    <w:p w:rsidR="003912BF" w:rsidRPr="00C85ABE" w:rsidRDefault="00C85ABE" w:rsidP="00B45B54">
      <w:pPr>
        <w:bidi/>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F279BB">
        <w:rPr>
          <w:rFonts w:ascii="Traditional Arabic" w:eastAsia="Calibri" w:hAnsi="Traditional Arabic" w:cs="Traditional Arabic" w:hint="cs"/>
          <w:sz w:val="28"/>
          <w:szCs w:val="28"/>
          <w:rtl/>
        </w:rPr>
        <w:t xml:space="preserve">   </w:t>
      </w:r>
      <w:r>
        <w:rPr>
          <w:rFonts w:ascii="Traditional Arabic" w:eastAsia="Calibri" w:hAnsi="Traditional Arabic" w:cs="Traditional Arabic" w:hint="cs"/>
          <w:sz w:val="28"/>
          <w:szCs w:val="28"/>
          <w:rtl/>
        </w:rPr>
        <w:t xml:space="preserve"> </w:t>
      </w:r>
      <w:r w:rsidR="003912BF" w:rsidRPr="00C85ABE">
        <w:rPr>
          <w:rFonts w:ascii="Traditional Arabic" w:eastAsia="Calibri" w:hAnsi="Traditional Arabic" w:cs="Traditional Arabic"/>
          <w:sz w:val="28"/>
          <w:szCs w:val="28"/>
          <w:rtl/>
        </w:rPr>
        <w:t>تعتبر الملاعب الرياضية المكان الذي يتجمع فيه أكبر عدد من الشباب الذين لهم ثقافتهم</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ومطالبهم وإكراهاتهم وتطلعاتهم الخاصة حيث يمكن الحديث عن ثقافة شبابية على هامش الرياضة والفن خصوصا كرة القدم التي نسجت لنفسها معايير وقيم خاصة تتمثل في</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المساندة غير المشروطة للفريق ب</w:t>
      </w:r>
      <w:r w:rsidR="00B45B54">
        <w:rPr>
          <w:rFonts w:ascii="Traditional Arabic" w:eastAsia="Calibri" w:hAnsi="Traditional Arabic" w:cs="Traditional Arabic" w:hint="cs"/>
          <w:sz w:val="28"/>
          <w:szCs w:val="28"/>
          <w:rtl/>
        </w:rPr>
        <w:t>إ</w:t>
      </w:r>
      <w:r w:rsidR="003912BF" w:rsidRPr="00C85ABE">
        <w:rPr>
          <w:rFonts w:ascii="Traditional Arabic" w:eastAsia="Calibri" w:hAnsi="Traditional Arabic" w:cs="Traditional Arabic"/>
          <w:sz w:val="28"/>
          <w:szCs w:val="28"/>
          <w:rtl/>
        </w:rPr>
        <w:t>ستخدام كل السلوكيات المناسبة وغير المناسبة وهي ما</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أفضت إلى العنف والسلوكيات العدوانية داخل الملاعب الرياضية وأصبحت</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الملاعب فضاء لل</w:t>
      </w:r>
      <w:r w:rsidR="00B45B54">
        <w:rPr>
          <w:rFonts w:ascii="Traditional Arabic" w:eastAsia="Calibri" w:hAnsi="Traditional Arabic" w:cs="Traditional Arabic" w:hint="cs"/>
          <w:sz w:val="28"/>
          <w:szCs w:val="28"/>
          <w:rtl/>
        </w:rPr>
        <w:t>إ</w:t>
      </w:r>
      <w:r w:rsidR="003912BF" w:rsidRPr="00C85ABE">
        <w:rPr>
          <w:rFonts w:ascii="Traditional Arabic" w:eastAsia="Calibri" w:hAnsi="Traditional Arabic" w:cs="Traditional Arabic"/>
          <w:sz w:val="28"/>
          <w:szCs w:val="28"/>
          <w:rtl/>
        </w:rPr>
        <w:t xml:space="preserve">حتجاج </w:t>
      </w:r>
      <w:r w:rsidR="003912BF" w:rsidRPr="00C85ABE">
        <w:rPr>
          <w:rFonts w:ascii="Traditional Arabic" w:eastAsia="Calibri" w:hAnsi="Traditional Arabic" w:cs="Traditional Arabic" w:hint="cs"/>
          <w:sz w:val="28"/>
          <w:szCs w:val="28"/>
          <w:rtl/>
        </w:rPr>
        <w:t>وللحرية والعنف في</w:t>
      </w:r>
      <w:r w:rsidR="003912BF" w:rsidRPr="00C85ABE">
        <w:rPr>
          <w:rFonts w:ascii="Traditional Arabic" w:eastAsia="Calibri" w:hAnsi="Traditional Arabic" w:cs="Traditional Arabic"/>
          <w:sz w:val="28"/>
          <w:szCs w:val="28"/>
          <w:rtl/>
        </w:rPr>
        <w:t xml:space="preserve"> الملاعب الرياضية له تجلياته وأسبابه</w:t>
      </w:r>
      <w:r w:rsidR="003912BF" w:rsidRPr="00C85ABE">
        <w:rPr>
          <w:rFonts w:ascii="Traditional Arabic" w:eastAsia="Calibri" w:hAnsi="Traditional Arabic" w:cs="Traditional Arabic"/>
          <w:sz w:val="28"/>
          <w:szCs w:val="28"/>
        </w:rPr>
        <w:t>.</w:t>
      </w:r>
    </w:p>
    <w:p w:rsidR="003912BF" w:rsidRPr="00C85ABE" w:rsidRDefault="00C85ABE" w:rsidP="00C85ABE">
      <w:pPr>
        <w:autoSpaceDE w:val="0"/>
        <w:autoSpaceDN w:val="0"/>
        <w:bidi/>
        <w:adjustRightInd w:val="0"/>
        <w:spacing w:after="0" w:line="240" w:lineRule="auto"/>
        <w:rPr>
          <w:rFonts w:ascii="Traditional Arabic" w:hAnsi="Traditional Arabic" w:cs="Traditional Arabic"/>
          <w:sz w:val="28"/>
          <w:szCs w:val="28"/>
        </w:rPr>
      </w:pPr>
      <w:r w:rsidRPr="00C85ABE">
        <w:rPr>
          <w:rFonts w:ascii="Traditional Arabic" w:hAnsi="Traditional Arabic" w:cs="Traditional Arabic" w:hint="cs"/>
          <w:b/>
          <w:bCs/>
          <w:sz w:val="28"/>
          <w:szCs w:val="28"/>
          <w:rtl/>
        </w:rPr>
        <w:t xml:space="preserve">3-1 </w:t>
      </w:r>
      <w:r w:rsidR="003912BF" w:rsidRPr="00C85ABE">
        <w:rPr>
          <w:rFonts w:ascii="Traditional Arabic" w:hAnsi="Traditional Arabic" w:cs="Traditional Arabic"/>
          <w:b/>
          <w:bCs/>
          <w:sz w:val="28"/>
          <w:szCs w:val="28"/>
          <w:rtl/>
        </w:rPr>
        <w:t xml:space="preserve">تعصب </w:t>
      </w:r>
      <w:r w:rsidR="003912BF" w:rsidRPr="00C85ABE">
        <w:rPr>
          <w:rFonts w:ascii="Traditional Arabic" w:hAnsi="Traditional Arabic" w:cs="Traditional Arabic" w:hint="cs"/>
          <w:b/>
          <w:bCs/>
          <w:sz w:val="28"/>
          <w:szCs w:val="28"/>
          <w:rtl/>
        </w:rPr>
        <w:t>الجماهير:</w:t>
      </w:r>
    </w:p>
    <w:p w:rsidR="003912BF" w:rsidRPr="00752EAE" w:rsidRDefault="00C85ABE" w:rsidP="00F279BB">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F279BB">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 xml:space="preserve"> ويعني تشكيل رأي ما دون أخر وقت كاف وعناية للحكم عليه</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 xml:space="preserve">بأنصاف وقد يكون هذا الرأي ايجابيا وقد يكون سلبيا ويتم اعتناقه دون اعتبار للدلائل المتاحة. ويعني أيضا الرأي السلبي تجاه أفراد ينتمون إلى مجموعات </w:t>
      </w:r>
      <w:r w:rsidR="003912BF" w:rsidRPr="00752EAE">
        <w:rPr>
          <w:rFonts w:ascii="Traditional Arabic" w:hAnsi="Traditional Arabic" w:cs="Traditional Arabic" w:hint="cs"/>
          <w:sz w:val="28"/>
          <w:szCs w:val="28"/>
          <w:rtl/>
        </w:rPr>
        <w:t>اجتماعية</w:t>
      </w:r>
      <w:r w:rsidR="003912BF" w:rsidRPr="00752EAE">
        <w:rPr>
          <w:rFonts w:ascii="Traditional Arabic" w:hAnsi="Traditional Arabic" w:cs="Traditional Arabic"/>
          <w:sz w:val="28"/>
          <w:szCs w:val="28"/>
          <w:rtl/>
        </w:rPr>
        <w:t xml:space="preserve"> معينة حيث يفصح الأفراد إلى تحريف وتشويه وإساءة </w:t>
      </w:r>
      <w:r w:rsidR="003912BF" w:rsidRPr="00752EAE">
        <w:rPr>
          <w:rFonts w:ascii="Traditional Arabic" w:hAnsi="Traditional Arabic" w:cs="Traditional Arabic" w:hint="cs"/>
          <w:sz w:val="28"/>
          <w:szCs w:val="28"/>
          <w:rtl/>
        </w:rPr>
        <w:t>وتفسير بل</w:t>
      </w:r>
      <w:r w:rsidR="003912BF" w:rsidRPr="00752EAE">
        <w:rPr>
          <w:rFonts w:ascii="Traditional Arabic" w:hAnsi="Traditional Arabic" w:cs="Traditional Arabic"/>
          <w:sz w:val="28"/>
          <w:szCs w:val="28"/>
          <w:rtl/>
        </w:rPr>
        <w:t xml:space="preserve"> وتجاهل الوقائع التي تتعارض مع آرائهم المحددة سلفا</w:t>
      </w:r>
      <w:r w:rsidR="003912BF">
        <w:rPr>
          <w:rFonts w:ascii="Traditional Arabic" w:hAnsi="Traditional Arabic" w:cs="Traditional Arabic"/>
          <w:noProof/>
          <w:sz w:val="28"/>
          <w:szCs w:val="28"/>
          <w:rtl/>
          <w:lang w:bidi="ar-DZ"/>
        </w:rPr>
        <w:t xml:space="preserve"> </w:t>
      </w:r>
      <w:r w:rsidR="003912BF" w:rsidRPr="009C6740">
        <w:rPr>
          <w:rFonts w:ascii="Traditional Arabic" w:hAnsi="Traditional Arabic" w:cs="Traditional Arabic" w:hint="cs"/>
          <w:noProof/>
          <w:sz w:val="28"/>
          <w:szCs w:val="28"/>
          <w:rtl/>
          <w:lang w:bidi="ar-DZ"/>
        </w:rPr>
        <w:t>(بوسقيعة، 2018)</w:t>
      </w:r>
      <w:r w:rsidR="003912BF">
        <w:rPr>
          <w:rFonts w:ascii="Traditional Arabic" w:hAnsi="Traditional Arabic" w:cs="Traditional Arabic" w:hint="cs"/>
          <w:noProof/>
          <w:sz w:val="28"/>
          <w:szCs w:val="28"/>
          <w:rtl/>
          <w:lang w:bidi="ar-DZ"/>
        </w:rPr>
        <w:t>.</w:t>
      </w:r>
    </w:p>
    <w:p w:rsidR="003912BF" w:rsidRPr="00C85ABE" w:rsidRDefault="00F279BB" w:rsidP="00F279BB">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C85ABE">
        <w:rPr>
          <w:rFonts w:ascii="Traditional Arabic" w:eastAsia="Calibri" w:hAnsi="Traditional Arabic" w:cs="Traditional Arabic"/>
          <w:sz w:val="28"/>
          <w:szCs w:val="28"/>
          <w:rtl/>
        </w:rPr>
        <w:t>وهذا التعصب هو ما نجده لدى مناصري الفرق الداعية خصوصا الفرق التي يعتقد أنها</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صاحب البطولات وهو ما يولد لديهم القناعة بصعوبة انهزامها وعدم تقبلهم </w:t>
      </w:r>
      <w:r w:rsidR="003912BF" w:rsidRPr="00C85ABE">
        <w:rPr>
          <w:rFonts w:ascii="Traditional Arabic" w:eastAsia="Calibri" w:hAnsi="Traditional Arabic" w:cs="Traditional Arabic" w:hint="cs"/>
          <w:sz w:val="28"/>
          <w:szCs w:val="28"/>
          <w:rtl/>
        </w:rPr>
        <w:t>للهزيمة،</w:t>
      </w:r>
      <w:r w:rsidR="003912BF" w:rsidRPr="00C85ABE">
        <w:rPr>
          <w:rFonts w:ascii="Traditional Arabic" w:eastAsia="Calibri" w:hAnsi="Traditional Arabic" w:cs="Traditional Arabic"/>
          <w:sz w:val="28"/>
          <w:szCs w:val="28"/>
          <w:rtl/>
        </w:rPr>
        <w:t xml:space="preserve"> الأمر</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الذي يدفعهم للقيام بأعمال العنف كرد فعل على الهزيمة أو "غلو في التعلق بشخص أو فكرة أو مبدأ أو عقيدة بحيث لا يدع مكانا للتسامح وقد يدفع إلى العنف </w:t>
      </w:r>
      <w:r w:rsidR="003912BF" w:rsidRPr="00C85ABE">
        <w:rPr>
          <w:rFonts w:ascii="Traditional Arabic" w:eastAsia="Calibri" w:hAnsi="Traditional Arabic" w:cs="Traditional Arabic" w:hint="cs"/>
          <w:sz w:val="28"/>
          <w:szCs w:val="28"/>
          <w:rtl/>
        </w:rPr>
        <w:t>والاستغاثة</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noProof/>
          <w:sz w:val="28"/>
          <w:szCs w:val="28"/>
          <w:rtl/>
          <w:lang w:bidi="ar-DZ"/>
        </w:rPr>
        <w:t xml:space="preserve"> </w:t>
      </w:r>
      <w:r w:rsidR="003912BF" w:rsidRPr="00C85ABE">
        <w:rPr>
          <w:rFonts w:ascii="Traditional Arabic" w:eastAsia="Calibri" w:hAnsi="Traditional Arabic" w:cs="Traditional Arabic" w:hint="cs"/>
          <w:noProof/>
          <w:sz w:val="28"/>
          <w:szCs w:val="28"/>
          <w:rtl/>
          <w:lang w:bidi="ar-DZ"/>
        </w:rPr>
        <w:t>(الاحمد، 2004)</w:t>
      </w:r>
    </w:p>
    <w:p w:rsidR="003912BF" w:rsidRDefault="00F279BB" w:rsidP="00B45B54">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C85ABE">
        <w:rPr>
          <w:rFonts w:ascii="Traditional Arabic" w:eastAsia="Calibri" w:hAnsi="Traditional Arabic" w:cs="Traditional Arabic"/>
          <w:sz w:val="28"/>
          <w:szCs w:val="28"/>
          <w:rtl/>
        </w:rPr>
        <w:t xml:space="preserve">وفي هذا السياق يرى </w:t>
      </w:r>
      <w:r w:rsidR="003912BF" w:rsidRPr="00C85ABE">
        <w:rPr>
          <w:rFonts w:ascii="Traditional Arabic" w:eastAsia="Calibri" w:hAnsi="Traditional Arabic" w:cs="Traditional Arabic"/>
          <w:b/>
          <w:bCs/>
          <w:sz w:val="28"/>
          <w:szCs w:val="28"/>
          <w:rtl/>
        </w:rPr>
        <w:t>سيمون وميلتون</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b/>
          <w:bCs/>
          <w:sz w:val="28"/>
          <w:szCs w:val="28"/>
        </w:rPr>
        <w:t>Simpson and M.Yinger</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إن "التعصب سواء كان سلبيا أم إيجابيا هو موقف عاطفي</w:t>
      </w:r>
      <w:r w:rsidR="003912BF" w:rsidRPr="00C85ABE">
        <w:rPr>
          <w:rFonts w:ascii="Traditional Arabic" w:eastAsia="Calibri" w:hAnsi="Traditional Arabic" w:cs="Traditional Arabic"/>
          <w:sz w:val="28"/>
          <w:szCs w:val="28"/>
        </w:rPr>
        <w:t xml:space="preserve"> </w:t>
      </w:r>
      <w:r w:rsidR="003912BF" w:rsidRPr="00C85ABE">
        <w:rPr>
          <w:rFonts w:ascii="Traditional Arabic" w:eastAsia="Calibri" w:hAnsi="Traditional Arabic" w:cs="Traditional Arabic"/>
          <w:sz w:val="28"/>
          <w:szCs w:val="28"/>
          <w:rtl/>
        </w:rPr>
        <w:t xml:space="preserve">وصارم </w:t>
      </w:r>
      <w:r w:rsidR="00B45B54">
        <w:rPr>
          <w:rFonts w:ascii="Traditional Arabic" w:eastAsia="Calibri" w:hAnsi="Traditional Arabic" w:cs="Traditional Arabic" w:hint="cs"/>
          <w:sz w:val="28"/>
          <w:szCs w:val="28"/>
          <w:rtl/>
        </w:rPr>
        <w:t>إ</w:t>
      </w:r>
      <w:r w:rsidR="003912BF" w:rsidRPr="00C85ABE">
        <w:rPr>
          <w:rFonts w:ascii="Traditional Arabic" w:eastAsia="Calibri" w:hAnsi="Traditional Arabic" w:cs="Traditional Arabic" w:hint="cs"/>
          <w:sz w:val="28"/>
          <w:szCs w:val="28"/>
          <w:rtl/>
        </w:rPr>
        <w:t>تجاه</w:t>
      </w:r>
      <w:r w:rsidR="003912BF" w:rsidRPr="00C85ABE">
        <w:rPr>
          <w:rFonts w:ascii="Traditional Arabic" w:eastAsia="Calibri" w:hAnsi="Traditional Arabic" w:cs="Traditional Arabic"/>
          <w:sz w:val="28"/>
          <w:szCs w:val="28"/>
          <w:rtl/>
        </w:rPr>
        <w:t xml:space="preserve"> جماعة من الناس" ومن ثم فإن التعصب لا ينطوي على حكم مسبق فحسب وإنما ينطوي أيضا على سوء هذا الحكم.</w:t>
      </w:r>
    </w:p>
    <w:p w:rsidR="00F279BB" w:rsidRPr="00C85ABE" w:rsidRDefault="00F279BB" w:rsidP="00F279BB">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p>
    <w:p w:rsidR="003912BF" w:rsidRPr="00F279BB" w:rsidRDefault="00F279BB" w:rsidP="00F279BB">
      <w:pPr>
        <w:autoSpaceDE w:val="0"/>
        <w:autoSpaceDN w:val="0"/>
        <w:bidi/>
        <w:adjustRightInd w:val="0"/>
        <w:spacing w:after="0" w:line="240" w:lineRule="auto"/>
        <w:rPr>
          <w:rFonts w:ascii="Traditional Arabic" w:hAnsi="Traditional Arabic" w:cs="Traditional Arabic"/>
          <w:sz w:val="28"/>
          <w:szCs w:val="28"/>
        </w:rPr>
      </w:pPr>
      <w:r w:rsidRPr="00F279BB">
        <w:rPr>
          <w:rFonts w:ascii="Traditional Arabic" w:hAnsi="Traditional Arabic" w:cs="Traditional Arabic" w:hint="cs"/>
          <w:b/>
          <w:bCs/>
          <w:sz w:val="28"/>
          <w:szCs w:val="28"/>
          <w:rtl/>
        </w:rPr>
        <w:t xml:space="preserve">3-2 </w:t>
      </w:r>
      <w:r w:rsidR="003912BF" w:rsidRPr="00F279BB">
        <w:rPr>
          <w:rFonts w:ascii="Traditional Arabic" w:hAnsi="Traditional Arabic" w:cs="Traditional Arabic" w:hint="cs"/>
          <w:b/>
          <w:bCs/>
          <w:sz w:val="28"/>
          <w:szCs w:val="28"/>
          <w:rtl/>
        </w:rPr>
        <w:t>اللاعبون:</w:t>
      </w:r>
      <w:r w:rsidR="003912BF" w:rsidRPr="00F279BB">
        <w:rPr>
          <w:rFonts w:ascii="Traditional Arabic" w:hAnsi="Traditional Arabic" w:cs="Traditional Arabic"/>
          <w:b/>
          <w:bCs/>
          <w:sz w:val="28"/>
          <w:szCs w:val="28"/>
          <w:rtl/>
        </w:rPr>
        <w:t xml:space="preserve"> </w:t>
      </w:r>
    </w:p>
    <w:p w:rsidR="003912BF" w:rsidRPr="00752EAE" w:rsidRDefault="00F279BB" w:rsidP="00B45B54">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 xml:space="preserve"> في دراسة أجراها </w:t>
      </w:r>
      <w:r w:rsidR="003912BF" w:rsidRPr="00752EAE">
        <w:rPr>
          <w:rFonts w:ascii="Traditional Arabic" w:hAnsi="Traditional Arabic" w:cs="Traditional Arabic"/>
          <w:b/>
          <w:bCs/>
          <w:sz w:val="28"/>
          <w:szCs w:val="28"/>
          <w:rtl/>
        </w:rPr>
        <w:t>مامسر</w:t>
      </w:r>
      <w:r w:rsidR="003912BF" w:rsidRPr="00752EAE">
        <w:rPr>
          <w:rFonts w:ascii="Traditional Arabic" w:hAnsi="Traditional Arabic" w:cs="Traditional Arabic"/>
          <w:sz w:val="28"/>
          <w:szCs w:val="28"/>
          <w:rtl/>
        </w:rPr>
        <w:t xml:space="preserve"> 1989 هدفت إلى تحليل الشغب الرياضي في ملاعب إلى أن عناصر الشغب ثمانية يأتي في مقدمتها الجمهور</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واللاعبون والحكام والإداريون وال</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 xml:space="preserve">تحادات الرياضية واللاعبون والرياضيون والمدربون وأخيرا رجال الأمن والأطباء </w:t>
      </w:r>
      <w:r w:rsidR="003912BF" w:rsidRPr="00752EAE">
        <w:rPr>
          <w:rFonts w:ascii="Traditional Arabic" w:hAnsi="Traditional Arabic" w:cs="Traditional Arabic" w:hint="cs"/>
          <w:sz w:val="28"/>
          <w:szCs w:val="28"/>
          <w:rtl/>
        </w:rPr>
        <w:t>المسعفون، وأوضحت</w:t>
      </w:r>
      <w:r w:rsidR="003912BF" w:rsidRPr="00752EAE">
        <w:rPr>
          <w:rFonts w:ascii="Traditional Arabic" w:hAnsi="Traditional Arabic" w:cs="Traditional Arabic"/>
          <w:sz w:val="28"/>
          <w:szCs w:val="28"/>
          <w:rtl/>
        </w:rPr>
        <w:t xml:space="preserve"> الدراسة أيضا أن </w:t>
      </w:r>
      <w:r w:rsidR="00B45B54">
        <w:rPr>
          <w:rFonts w:ascii="Traditional Arabic" w:hAnsi="Traditional Arabic" w:cs="Traditional Arabic" w:hint="cs"/>
          <w:sz w:val="28"/>
          <w:szCs w:val="28"/>
          <w:rtl/>
        </w:rPr>
        <w:t>أ</w:t>
      </w:r>
      <w:r w:rsidR="003912BF" w:rsidRPr="00752EAE">
        <w:rPr>
          <w:rFonts w:ascii="Traditional Arabic" w:hAnsi="Traditional Arabic" w:cs="Traditional Arabic"/>
          <w:sz w:val="28"/>
          <w:szCs w:val="28"/>
          <w:rtl/>
        </w:rPr>
        <w:t xml:space="preserve">اسباب الشغب </w:t>
      </w:r>
      <w:r w:rsidR="003912BF" w:rsidRPr="00213F20">
        <w:rPr>
          <w:rFonts w:ascii="Traditional Arabic" w:hAnsi="Traditional Arabic" w:cs="Traditional Arabic"/>
          <w:b/>
          <w:bCs/>
          <w:sz w:val="28"/>
          <w:szCs w:val="28"/>
          <w:rtl/>
        </w:rPr>
        <w:t>يمكن حصرها أيضا في أربعة</w:t>
      </w:r>
      <w:r w:rsidR="003912BF" w:rsidRPr="00752EAE">
        <w:rPr>
          <w:rFonts w:ascii="Traditional Arabic" w:hAnsi="Traditional Arabic" w:cs="Traditional Arabic"/>
          <w:sz w:val="28"/>
          <w:szCs w:val="28"/>
          <w:rtl/>
        </w:rPr>
        <w:t xml:space="preserve"> </w:t>
      </w:r>
      <w:r w:rsidR="003912BF" w:rsidRPr="00213F20">
        <w:rPr>
          <w:rFonts w:ascii="Traditional Arabic" w:hAnsi="Traditional Arabic" w:cs="Traditional Arabic"/>
          <w:b/>
          <w:bCs/>
          <w:sz w:val="28"/>
          <w:szCs w:val="28"/>
          <w:rtl/>
        </w:rPr>
        <w:t xml:space="preserve">مستويات </w:t>
      </w:r>
      <w:r w:rsidR="003912BF" w:rsidRPr="00213F20">
        <w:rPr>
          <w:rFonts w:ascii="Traditional Arabic" w:hAnsi="Traditional Arabic" w:cs="Traditional Arabic" w:hint="cs"/>
          <w:b/>
          <w:bCs/>
          <w:sz w:val="28"/>
          <w:szCs w:val="28"/>
          <w:rtl/>
        </w:rPr>
        <w:t>وهي</w:t>
      </w:r>
      <w:r w:rsidR="003912BF" w:rsidRPr="00752EAE">
        <w:rPr>
          <w:rFonts w:ascii="Traditional Arabic" w:hAnsi="Traditional Arabic" w:cs="Traditional Arabic" w:hint="cs"/>
          <w:sz w:val="28"/>
          <w:szCs w:val="28"/>
          <w:rtl/>
        </w:rPr>
        <w:t>:</w:t>
      </w:r>
      <w:r w:rsidR="003912BF" w:rsidRPr="00752EAE">
        <w:rPr>
          <w:rFonts w:ascii="Traditional Arabic" w:hAnsi="Traditional Arabic" w:cs="Traditional Arabic"/>
          <w:sz w:val="28"/>
          <w:szCs w:val="28"/>
          <w:rtl/>
        </w:rPr>
        <w:t xml:space="preserve"> جنون التنافس الرياضي وتحسين الرياضة التنافسية</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أو التنشئة ال</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جتماعية والسمات السلبية والشخصية</w:t>
      </w:r>
      <w:r w:rsidR="003912BF" w:rsidRPr="00752EAE">
        <w:rPr>
          <w:rFonts w:ascii="Traditional Arabic" w:hAnsi="Traditional Arabic" w:cs="Traditional Arabic"/>
          <w:sz w:val="28"/>
          <w:szCs w:val="28"/>
        </w:rPr>
        <w:t>.</w:t>
      </w:r>
    </w:p>
    <w:p w:rsidR="003912BF" w:rsidRPr="00F279BB" w:rsidRDefault="00F279BB" w:rsidP="00B45B54">
      <w:pPr>
        <w:autoSpaceDE w:val="0"/>
        <w:autoSpaceDN w:val="0"/>
        <w:bidi/>
        <w:adjustRightInd w:val="0"/>
        <w:spacing w:after="0"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F279BB">
        <w:rPr>
          <w:rFonts w:ascii="Traditional Arabic" w:eastAsia="Calibri" w:hAnsi="Traditional Arabic" w:cs="Traditional Arabic" w:hint="cs"/>
          <w:sz w:val="28"/>
          <w:szCs w:val="28"/>
          <w:rtl/>
        </w:rPr>
        <w:t>وفي هذا</w:t>
      </w:r>
      <w:r w:rsidR="003912BF" w:rsidRPr="00F279BB">
        <w:rPr>
          <w:rFonts w:ascii="Traditional Arabic" w:eastAsia="Calibri" w:hAnsi="Traditional Arabic" w:cs="Traditional Arabic"/>
          <w:sz w:val="28"/>
          <w:szCs w:val="28"/>
          <w:rtl/>
        </w:rPr>
        <w:t xml:space="preserve"> الشأن تنص الدراسة التي قام بها </w:t>
      </w:r>
      <w:r w:rsidR="003912BF" w:rsidRPr="00F279BB">
        <w:rPr>
          <w:rFonts w:ascii="Traditional Arabic" w:eastAsia="Calibri" w:hAnsi="Traditional Arabic" w:cs="Traditional Arabic"/>
          <w:b/>
          <w:bCs/>
          <w:sz w:val="28"/>
          <w:szCs w:val="28"/>
          <w:rtl/>
        </w:rPr>
        <w:t>خالد الزيود</w:t>
      </w:r>
      <w:r w:rsidR="003912BF" w:rsidRPr="00F279BB">
        <w:rPr>
          <w:rFonts w:ascii="Traditional Arabic" w:eastAsia="Calibri" w:hAnsi="Traditional Arabic" w:cs="Traditional Arabic"/>
          <w:sz w:val="28"/>
          <w:szCs w:val="28"/>
          <w:rtl/>
        </w:rPr>
        <w:t xml:space="preserve"> </w:t>
      </w:r>
      <w:r w:rsidR="003912BF" w:rsidRPr="00F279BB">
        <w:rPr>
          <w:rFonts w:ascii="Traditional Arabic" w:eastAsia="Calibri" w:hAnsi="Traditional Arabic" w:cs="Traditional Arabic"/>
          <w:b/>
          <w:bCs/>
          <w:sz w:val="28"/>
          <w:szCs w:val="28"/>
          <w:rtl/>
        </w:rPr>
        <w:t>ومأمون الجراح</w:t>
      </w:r>
      <w:r w:rsidR="003912BF" w:rsidRPr="00F279BB">
        <w:rPr>
          <w:rFonts w:ascii="Traditional Arabic" w:eastAsia="Calibri" w:hAnsi="Traditional Arabic" w:cs="Traditional Arabic"/>
          <w:sz w:val="28"/>
          <w:szCs w:val="28"/>
          <w:rtl/>
        </w:rPr>
        <w:t xml:space="preserve"> 2012 أن ظاهرة العنف الرياضي سببها تغطية </w:t>
      </w:r>
      <w:r w:rsidR="003912BF" w:rsidRPr="00213F20">
        <w:rPr>
          <w:rFonts w:ascii="Traditional Arabic" w:eastAsia="Calibri" w:hAnsi="Traditional Arabic" w:cs="Traditional Arabic"/>
          <w:b/>
          <w:bCs/>
          <w:sz w:val="28"/>
          <w:szCs w:val="28"/>
          <w:rtl/>
        </w:rPr>
        <w:t xml:space="preserve">فشل </w:t>
      </w:r>
      <w:r w:rsidR="003912BF" w:rsidRPr="00213F20">
        <w:rPr>
          <w:rFonts w:ascii="Traditional Arabic" w:eastAsia="Calibri" w:hAnsi="Traditional Arabic" w:cs="Traditional Arabic" w:hint="cs"/>
          <w:b/>
          <w:bCs/>
          <w:sz w:val="28"/>
          <w:szCs w:val="28"/>
          <w:rtl/>
        </w:rPr>
        <w:t>اللاعبين،</w:t>
      </w:r>
      <w:r w:rsidR="003912BF" w:rsidRPr="00F279BB">
        <w:rPr>
          <w:rFonts w:ascii="Traditional Arabic" w:eastAsia="Calibri" w:hAnsi="Traditional Arabic" w:cs="Traditional Arabic"/>
          <w:sz w:val="28"/>
          <w:szCs w:val="28"/>
          <w:rtl/>
        </w:rPr>
        <w:t xml:space="preserve"> ويعود السبب في ذلك إلى عدم تمتع اللاعبين بروح رياضية عالية وعدم وجود عقوبات رادعة للاعبين للفريقين الذين يتسببون في إثارة العنف شدة</w:t>
      </w:r>
      <w:r w:rsidR="003912BF" w:rsidRPr="00F279BB">
        <w:rPr>
          <w:rFonts w:ascii="Traditional Arabic" w:eastAsia="Calibri" w:hAnsi="Traditional Arabic" w:cs="Traditional Arabic"/>
          <w:sz w:val="28"/>
          <w:szCs w:val="28"/>
        </w:rPr>
        <w:t xml:space="preserve"> </w:t>
      </w:r>
      <w:r w:rsidR="003912BF" w:rsidRPr="00F279BB">
        <w:rPr>
          <w:rFonts w:ascii="Traditional Arabic" w:eastAsia="Calibri" w:hAnsi="Traditional Arabic" w:cs="Traditional Arabic"/>
          <w:sz w:val="28"/>
          <w:szCs w:val="28"/>
          <w:rtl/>
        </w:rPr>
        <w:t>المنافسة بين بعض الفرق الرياضية مما يدفع اللاعبين إلى التصرف بعنف في بعض</w:t>
      </w:r>
      <w:r w:rsidR="003912BF" w:rsidRPr="00F279BB">
        <w:rPr>
          <w:rFonts w:ascii="Traditional Arabic" w:eastAsia="Calibri" w:hAnsi="Traditional Arabic" w:cs="Traditional Arabic"/>
          <w:sz w:val="28"/>
          <w:szCs w:val="28"/>
        </w:rPr>
        <w:t xml:space="preserve"> </w:t>
      </w:r>
      <w:r w:rsidR="003912BF" w:rsidRPr="00F279BB">
        <w:rPr>
          <w:rFonts w:ascii="Traditional Arabic" w:eastAsia="Calibri" w:hAnsi="Traditional Arabic" w:cs="Traditional Arabic"/>
          <w:sz w:val="28"/>
          <w:szCs w:val="28"/>
          <w:rtl/>
        </w:rPr>
        <w:t>المواقف مما يؤدي إلى إثارة و</w:t>
      </w:r>
      <w:r w:rsidR="00B45B54">
        <w:rPr>
          <w:rFonts w:ascii="Traditional Arabic" w:eastAsia="Calibri" w:hAnsi="Traditional Arabic" w:cs="Traditional Arabic" w:hint="cs"/>
          <w:sz w:val="28"/>
          <w:szCs w:val="28"/>
          <w:rtl/>
        </w:rPr>
        <w:t>إ</w:t>
      </w:r>
      <w:r w:rsidR="003912BF" w:rsidRPr="00F279BB">
        <w:rPr>
          <w:rFonts w:ascii="Traditional Arabic" w:eastAsia="Calibri" w:hAnsi="Traditional Arabic" w:cs="Traditional Arabic"/>
          <w:sz w:val="28"/>
          <w:szCs w:val="28"/>
          <w:rtl/>
        </w:rPr>
        <w:t>ستفزاز الجماهير وبعض اللاعبين في الطرف الآخر.</w:t>
      </w:r>
    </w:p>
    <w:p w:rsidR="003912BF" w:rsidRPr="00F279BB" w:rsidRDefault="00F279BB" w:rsidP="003912BF">
      <w:pPr>
        <w:autoSpaceDE w:val="0"/>
        <w:autoSpaceDN w:val="0"/>
        <w:bidi/>
        <w:adjustRightInd w:val="0"/>
        <w:spacing w:line="240" w:lineRule="auto"/>
        <w:ind w:left="360"/>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F279BB">
        <w:rPr>
          <w:rFonts w:ascii="Traditional Arabic" w:eastAsia="Calibri" w:hAnsi="Traditional Arabic" w:cs="Traditional Arabic"/>
          <w:sz w:val="28"/>
          <w:szCs w:val="28"/>
          <w:rtl/>
        </w:rPr>
        <w:t>ويضاف إلى ذلك سبب آخر هو "فقدان الثقة بين الحكام واللاعبين وعدم الإلمام بالقوانين</w:t>
      </w:r>
      <w:r w:rsidR="003912BF" w:rsidRPr="00F279BB">
        <w:rPr>
          <w:rFonts w:ascii="Traditional Arabic" w:eastAsia="Calibri" w:hAnsi="Traditional Arabic" w:cs="Traditional Arabic"/>
          <w:sz w:val="28"/>
          <w:szCs w:val="28"/>
        </w:rPr>
        <w:t xml:space="preserve"> </w:t>
      </w:r>
      <w:r w:rsidR="003912BF" w:rsidRPr="00F279BB">
        <w:rPr>
          <w:rFonts w:ascii="Traditional Arabic" w:eastAsia="Calibri" w:hAnsi="Traditional Arabic" w:cs="Traditional Arabic"/>
          <w:sz w:val="28"/>
          <w:szCs w:val="28"/>
          <w:rtl/>
        </w:rPr>
        <w:t xml:space="preserve">ومتابعة ما يستجد من معلومات وضعف المستوى الفني للاعبين والتهاون في الإجراءات الرادعة للاعبين والجمهور، مما يثير الشغب الرياضي وتظهر أعمال عنف اللاعبين في التصرفات غير اللائقة والتصرفات اللاأخلاقية </w:t>
      </w:r>
      <w:r w:rsidR="003912BF" w:rsidRPr="00F279BB">
        <w:rPr>
          <w:rFonts w:ascii="Traditional Arabic" w:eastAsia="Calibri" w:hAnsi="Traditional Arabic" w:cs="Traditional Arabic" w:hint="cs"/>
          <w:sz w:val="28"/>
          <w:szCs w:val="28"/>
          <w:rtl/>
        </w:rPr>
        <w:t>وأعمال العنف</w:t>
      </w:r>
      <w:r w:rsidR="003912BF" w:rsidRPr="00F279BB">
        <w:rPr>
          <w:rFonts w:ascii="Traditional Arabic" w:eastAsia="Calibri" w:hAnsi="Traditional Arabic" w:cs="Traditional Arabic"/>
          <w:sz w:val="28"/>
          <w:szCs w:val="28"/>
          <w:rtl/>
        </w:rPr>
        <w:t xml:space="preserve"> والعدوان.</w:t>
      </w:r>
      <w:r w:rsidR="003912BF" w:rsidRPr="00F279BB">
        <w:rPr>
          <w:rFonts w:ascii="Traditional Arabic" w:eastAsia="Calibri" w:hAnsi="Traditional Arabic" w:cs="Traditional Arabic"/>
          <w:noProof/>
          <w:sz w:val="28"/>
          <w:szCs w:val="28"/>
          <w:rtl/>
          <w:lang w:bidi="ar-DZ"/>
        </w:rPr>
        <w:t xml:space="preserve"> </w:t>
      </w:r>
      <w:r w:rsidR="003912BF" w:rsidRPr="00F279BB">
        <w:rPr>
          <w:rFonts w:ascii="Traditional Arabic" w:eastAsia="Calibri" w:hAnsi="Traditional Arabic" w:cs="Traditional Arabic" w:hint="cs"/>
          <w:noProof/>
          <w:sz w:val="28"/>
          <w:szCs w:val="28"/>
          <w:rtl/>
          <w:lang w:bidi="ar-DZ"/>
        </w:rPr>
        <w:t>(فائق، 1995)</w:t>
      </w:r>
    </w:p>
    <w:p w:rsidR="003912BF" w:rsidRPr="00F279BB" w:rsidRDefault="00F279BB" w:rsidP="00F279BB">
      <w:pPr>
        <w:autoSpaceDE w:val="0"/>
        <w:autoSpaceDN w:val="0"/>
        <w:bidi/>
        <w:adjustRightInd w:val="0"/>
        <w:spacing w:after="0" w:line="240" w:lineRule="auto"/>
        <w:jc w:val="both"/>
        <w:rPr>
          <w:rFonts w:ascii="Traditional Arabic" w:hAnsi="Traditional Arabic" w:cs="Traditional Arabic"/>
          <w:sz w:val="28"/>
          <w:szCs w:val="28"/>
        </w:rPr>
      </w:pPr>
      <w:r w:rsidRPr="00F279BB">
        <w:rPr>
          <w:rFonts w:ascii="Traditional Arabic" w:hAnsi="Traditional Arabic" w:cs="Traditional Arabic" w:hint="cs"/>
          <w:b/>
          <w:bCs/>
          <w:sz w:val="28"/>
          <w:szCs w:val="28"/>
          <w:rtl/>
        </w:rPr>
        <w:t xml:space="preserve">3-4 </w:t>
      </w:r>
      <w:r w:rsidR="003912BF" w:rsidRPr="00F279BB">
        <w:rPr>
          <w:rFonts w:ascii="Traditional Arabic" w:hAnsi="Traditional Arabic" w:cs="Traditional Arabic"/>
          <w:b/>
          <w:bCs/>
          <w:sz w:val="28"/>
          <w:szCs w:val="28"/>
          <w:rtl/>
        </w:rPr>
        <w:t xml:space="preserve">الحكام والأخطاء </w:t>
      </w:r>
      <w:r w:rsidR="003912BF" w:rsidRPr="00F279BB">
        <w:rPr>
          <w:rFonts w:ascii="Traditional Arabic" w:hAnsi="Traditional Arabic" w:cs="Traditional Arabic" w:hint="cs"/>
          <w:b/>
          <w:bCs/>
          <w:sz w:val="28"/>
          <w:szCs w:val="28"/>
          <w:rtl/>
        </w:rPr>
        <w:t>الفنية:</w:t>
      </w:r>
    </w:p>
    <w:p w:rsidR="003912BF" w:rsidRPr="00F279BB" w:rsidRDefault="00F279BB" w:rsidP="00F279BB">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sidRPr="00F279BB">
        <w:rPr>
          <w:rFonts w:ascii="Traditional Arabic" w:hAnsi="Traditional Arabic" w:cs="Traditional Arabic" w:hint="cs"/>
          <w:sz w:val="28"/>
          <w:szCs w:val="28"/>
          <w:rtl/>
        </w:rPr>
        <w:t xml:space="preserve">     </w:t>
      </w:r>
      <w:r w:rsidR="003912BF" w:rsidRPr="00F279BB">
        <w:rPr>
          <w:rFonts w:ascii="Traditional Arabic" w:hAnsi="Traditional Arabic" w:cs="Traditional Arabic"/>
          <w:sz w:val="28"/>
          <w:szCs w:val="28"/>
          <w:rtl/>
        </w:rPr>
        <w:t xml:space="preserve"> </w:t>
      </w:r>
      <w:r w:rsidR="003912BF" w:rsidRPr="00752EAE">
        <w:rPr>
          <w:rFonts w:ascii="Traditional Arabic" w:hAnsi="Traditional Arabic" w:cs="Traditional Arabic"/>
          <w:sz w:val="28"/>
          <w:szCs w:val="28"/>
          <w:rtl/>
        </w:rPr>
        <w:t>يمكن القول أن عدم وضع الحكام المناسبين للمباريات المناسبة سبب من أسباب الشغب</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و العنف في الميادين الرياضية فعدم انسجام التحكيم مع المباراة وعدم توقع الحكام لحساسية وأهمية المباراة والجمهور ومكان تقديم المباراة وتاريخ المدينة العنفي والكروي ، قد يؤدي إلى ردود فعل عنيفة ، وأن أهم أسباب العنف</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الرياضي هو "المنافسة الشديدة بين الأندية والوقت المتبقي من المنافسة والنتيجة النهائية</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للمنافسة وسلوك اللاعبين أثناء اللعب ومدى أهمية المنافسة ومكان إقامة المنافسة والتحكيم</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المرتبط بالقرارات الخاطئة أو التحيز،  فهم بأخطائهم يثيرون أعصاب اللاعبين والمدربين</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الموجودين بأرضية الملعب وكذا الأنصار</w:t>
      </w:r>
      <w:r w:rsidR="003912BF" w:rsidRPr="00752EAE">
        <w:rPr>
          <w:rFonts w:ascii="Traditional Arabic" w:hAnsi="Traditional Arabic" w:cs="Traditional Arabic"/>
          <w:sz w:val="28"/>
          <w:szCs w:val="28"/>
        </w:rPr>
        <w:t xml:space="preserve">. </w:t>
      </w:r>
      <w:r w:rsidR="003912BF">
        <w:rPr>
          <w:rFonts w:ascii="Traditional Arabic" w:hAnsi="Traditional Arabic" w:cs="Traditional Arabic"/>
          <w:noProof/>
          <w:sz w:val="28"/>
          <w:szCs w:val="28"/>
          <w:rtl/>
          <w:lang w:bidi="ar-DZ"/>
        </w:rPr>
        <w:t xml:space="preserve"> </w:t>
      </w:r>
      <w:r w:rsidR="003912BF" w:rsidRPr="007354D2">
        <w:rPr>
          <w:rFonts w:ascii="Traditional Arabic" w:hAnsi="Traditional Arabic" w:cs="Traditional Arabic" w:hint="cs"/>
          <w:noProof/>
          <w:sz w:val="28"/>
          <w:szCs w:val="28"/>
          <w:rtl/>
          <w:lang w:bidi="ar-DZ"/>
        </w:rPr>
        <w:t>(علاوي، 1998)</w:t>
      </w:r>
    </w:p>
    <w:p w:rsidR="003912BF" w:rsidRPr="00F279BB" w:rsidRDefault="00F279BB" w:rsidP="00F279BB">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hint="cs"/>
          <w:b/>
          <w:bCs/>
          <w:sz w:val="28"/>
          <w:szCs w:val="28"/>
          <w:rtl/>
        </w:rPr>
        <w:t xml:space="preserve">3-5 </w:t>
      </w:r>
      <w:r w:rsidR="003912BF" w:rsidRPr="00F279BB">
        <w:rPr>
          <w:rFonts w:ascii="Traditional Arabic" w:hAnsi="Traditional Arabic" w:cs="Traditional Arabic"/>
          <w:b/>
          <w:bCs/>
          <w:sz w:val="28"/>
          <w:szCs w:val="28"/>
          <w:rtl/>
        </w:rPr>
        <w:t xml:space="preserve">المدربون ورؤساء </w:t>
      </w:r>
      <w:r w:rsidR="003912BF" w:rsidRPr="00F279BB">
        <w:rPr>
          <w:rFonts w:ascii="Traditional Arabic" w:hAnsi="Traditional Arabic" w:cs="Traditional Arabic" w:hint="cs"/>
          <w:b/>
          <w:bCs/>
          <w:sz w:val="28"/>
          <w:szCs w:val="28"/>
          <w:rtl/>
        </w:rPr>
        <w:t>الأندية:</w:t>
      </w:r>
    </w:p>
    <w:p w:rsidR="003912BF" w:rsidRPr="00752EAE" w:rsidRDefault="00F279BB" w:rsidP="00B45B54">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 xml:space="preserve"> يتسبب المدربون والمسيرون في </w:t>
      </w:r>
      <w:r w:rsidR="003912BF" w:rsidRPr="00213F20">
        <w:rPr>
          <w:rFonts w:ascii="Traditional Arabic" w:hAnsi="Traditional Arabic" w:cs="Traditional Arabic"/>
          <w:b/>
          <w:bCs/>
          <w:sz w:val="28"/>
          <w:szCs w:val="28"/>
          <w:rtl/>
        </w:rPr>
        <w:t>إثارة غضب الجماهير الرياضية</w:t>
      </w:r>
      <w:r w:rsidR="003912BF" w:rsidRPr="00752EAE">
        <w:rPr>
          <w:rFonts w:ascii="Traditional Arabic" w:hAnsi="Traditional Arabic" w:cs="Traditional Arabic"/>
          <w:sz w:val="28"/>
          <w:szCs w:val="28"/>
          <w:rtl/>
        </w:rPr>
        <w:t xml:space="preserve"> من خلال بعض</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تصرفاتهم ال</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ستفزازية عبر وسائل الإعلام قبل المباراة أو من خلال بعض السلوكيات في</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الملعب ومن خلال بعض التعديلات أو التغيرات غير المناسبة من قبل إخراج لاعب يثبت</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عطاءه في الملعب وعدم فهم المناصرين لخطة المدرب أو عدم ال</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ستجابة لطلب الجمهور بتغيير أحد اللاعبين أو الخطط الرياضية.</w:t>
      </w:r>
      <w:r w:rsidR="003912BF">
        <w:rPr>
          <w:rFonts w:ascii="Traditional Arabic" w:hAnsi="Traditional Arabic" w:cs="Traditional Arabic"/>
          <w:noProof/>
          <w:sz w:val="28"/>
          <w:szCs w:val="28"/>
          <w:rtl/>
          <w:lang w:bidi="ar-DZ"/>
        </w:rPr>
        <w:t xml:space="preserve"> </w:t>
      </w:r>
      <w:r w:rsidR="003912BF" w:rsidRPr="000775A9">
        <w:rPr>
          <w:rFonts w:ascii="Traditional Arabic" w:hAnsi="Traditional Arabic" w:cs="Traditional Arabic" w:hint="cs"/>
          <w:noProof/>
          <w:sz w:val="28"/>
          <w:szCs w:val="28"/>
          <w:rtl/>
          <w:lang w:bidi="ar-DZ"/>
        </w:rPr>
        <w:t>(محمد، 2004)</w:t>
      </w:r>
    </w:p>
    <w:p w:rsidR="003912BF" w:rsidRPr="00F279BB" w:rsidRDefault="00F279BB" w:rsidP="00F279BB">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hint="cs"/>
          <w:sz w:val="28"/>
          <w:szCs w:val="28"/>
          <w:rtl/>
        </w:rPr>
        <w:t xml:space="preserve">3-6 </w:t>
      </w:r>
      <w:r w:rsidR="003912BF" w:rsidRPr="00F279BB">
        <w:rPr>
          <w:rFonts w:ascii="Traditional Arabic" w:hAnsi="Traditional Arabic" w:cs="Traditional Arabic"/>
          <w:sz w:val="28"/>
          <w:szCs w:val="28"/>
          <w:rtl/>
        </w:rPr>
        <w:t xml:space="preserve"> </w:t>
      </w:r>
      <w:r w:rsidR="003912BF" w:rsidRPr="00F279BB">
        <w:rPr>
          <w:rFonts w:ascii="Traditional Arabic" w:hAnsi="Traditional Arabic" w:cs="Traditional Arabic"/>
          <w:b/>
          <w:bCs/>
          <w:sz w:val="28"/>
          <w:szCs w:val="28"/>
          <w:rtl/>
        </w:rPr>
        <w:t xml:space="preserve">عناصر جهاز </w:t>
      </w:r>
      <w:r w:rsidR="003912BF" w:rsidRPr="00F279BB">
        <w:rPr>
          <w:rFonts w:ascii="Traditional Arabic" w:hAnsi="Traditional Arabic" w:cs="Traditional Arabic" w:hint="cs"/>
          <w:b/>
          <w:bCs/>
          <w:sz w:val="28"/>
          <w:szCs w:val="28"/>
          <w:rtl/>
        </w:rPr>
        <w:t>الأمن:</w:t>
      </w:r>
    </w:p>
    <w:p w:rsidR="003912BF" w:rsidRPr="00752EAE" w:rsidRDefault="003912BF" w:rsidP="00B45B54">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sidRPr="00213F20">
        <w:rPr>
          <w:rFonts w:ascii="Traditional Arabic" w:hAnsi="Traditional Arabic" w:cs="Traditional Arabic"/>
          <w:sz w:val="28"/>
          <w:szCs w:val="28"/>
          <w:rtl/>
        </w:rPr>
        <w:t xml:space="preserve"> </w:t>
      </w:r>
      <w:r w:rsidRPr="00752EAE">
        <w:rPr>
          <w:rFonts w:ascii="Traditional Arabic" w:hAnsi="Traditional Arabic" w:cs="Traditional Arabic"/>
          <w:sz w:val="28"/>
          <w:szCs w:val="28"/>
          <w:rtl/>
        </w:rPr>
        <w:t>من الأشياء المميزة أيضا للشغب هي بعض تصرفات رجال الأمن من خلال سوء</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 xml:space="preserve">معاملة بعض المشجعين أو سوء </w:t>
      </w:r>
      <w:r w:rsidR="00213F20">
        <w:rPr>
          <w:rFonts w:ascii="Traditional Arabic" w:hAnsi="Traditional Arabic" w:cs="Traditional Arabic" w:hint="cs"/>
          <w:sz w:val="28"/>
          <w:szCs w:val="28"/>
          <w:rtl/>
        </w:rPr>
        <w:t>إ</w:t>
      </w:r>
      <w:r w:rsidRPr="00752EAE">
        <w:rPr>
          <w:rFonts w:ascii="Traditional Arabic" w:hAnsi="Traditional Arabic" w:cs="Traditional Arabic"/>
          <w:sz w:val="28"/>
          <w:szCs w:val="28"/>
          <w:rtl/>
        </w:rPr>
        <w:t xml:space="preserve">ستغلال السلطة أو توقيف أحد المشجعين </w:t>
      </w:r>
      <w:r w:rsidR="00B45B54">
        <w:rPr>
          <w:rFonts w:ascii="Traditional Arabic" w:hAnsi="Traditional Arabic" w:cs="Traditional Arabic" w:hint="cs"/>
          <w:sz w:val="28"/>
          <w:szCs w:val="28"/>
          <w:rtl/>
        </w:rPr>
        <w:t>أ</w:t>
      </w:r>
      <w:r w:rsidRPr="00752EAE">
        <w:rPr>
          <w:rFonts w:ascii="Traditional Arabic" w:hAnsi="Traditional Arabic" w:cs="Traditional Arabic"/>
          <w:sz w:val="28"/>
          <w:szCs w:val="28"/>
          <w:rtl/>
        </w:rPr>
        <w:t>و المعاملة</w:t>
      </w:r>
      <w:r w:rsidRPr="00752EAE">
        <w:rPr>
          <w:rFonts w:ascii="Traditional Arabic" w:hAnsi="Traditional Arabic" w:cs="Traditional Arabic"/>
          <w:sz w:val="28"/>
          <w:szCs w:val="28"/>
        </w:rPr>
        <w:t xml:space="preserve"> </w:t>
      </w:r>
      <w:r w:rsidRPr="00752EAE">
        <w:rPr>
          <w:rFonts w:ascii="Traditional Arabic" w:hAnsi="Traditional Arabic" w:cs="Traditional Arabic"/>
          <w:sz w:val="28"/>
          <w:szCs w:val="28"/>
          <w:rtl/>
        </w:rPr>
        <w:t xml:space="preserve">القاسية بدون مبرر وهو ما يثير حفيظة وغضب الجماهير المتواجدة </w:t>
      </w:r>
      <w:r w:rsidRPr="00752EAE">
        <w:rPr>
          <w:rFonts w:ascii="Traditional Arabic" w:hAnsi="Traditional Arabic" w:cs="Traditional Arabic" w:hint="cs"/>
          <w:sz w:val="28"/>
          <w:szCs w:val="28"/>
          <w:rtl/>
        </w:rPr>
        <w:t>بالمدرجات،</w:t>
      </w:r>
      <w:r w:rsidRPr="00752EAE">
        <w:rPr>
          <w:rFonts w:ascii="Traditional Arabic" w:hAnsi="Traditional Arabic" w:cs="Traditional Arabic"/>
          <w:sz w:val="28"/>
          <w:szCs w:val="28"/>
          <w:rtl/>
        </w:rPr>
        <w:t xml:space="preserve"> ومن ثم التعاطف معه والبدء في أحداث الشغب تنديدا بالسلوك ومطالبة بتصحيحه أو إظهار عدم الرضى</w:t>
      </w:r>
      <w:r w:rsidRPr="00752EAE">
        <w:rPr>
          <w:rFonts w:ascii="Traditional Arabic" w:hAnsi="Traditional Arabic" w:cs="Traditional Arabic"/>
          <w:sz w:val="28"/>
          <w:szCs w:val="28"/>
        </w:rPr>
        <w:t>.</w:t>
      </w:r>
    </w:p>
    <w:p w:rsidR="003912BF" w:rsidRPr="00577B2F" w:rsidRDefault="00577B2F" w:rsidP="00577B2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hint="cs"/>
          <w:b/>
          <w:bCs/>
          <w:sz w:val="28"/>
          <w:szCs w:val="28"/>
          <w:rtl/>
        </w:rPr>
        <w:t xml:space="preserve">3-7 </w:t>
      </w:r>
      <w:r w:rsidR="003912BF" w:rsidRPr="00577B2F">
        <w:rPr>
          <w:rFonts w:ascii="Traditional Arabic" w:hAnsi="Traditional Arabic" w:cs="Traditional Arabic"/>
          <w:b/>
          <w:bCs/>
          <w:sz w:val="28"/>
          <w:szCs w:val="28"/>
          <w:rtl/>
        </w:rPr>
        <w:t xml:space="preserve">وسـائل </w:t>
      </w:r>
      <w:r w:rsidR="003912BF" w:rsidRPr="00577B2F">
        <w:rPr>
          <w:rFonts w:ascii="Traditional Arabic" w:hAnsi="Traditional Arabic" w:cs="Traditional Arabic" w:hint="cs"/>
          <w:b/>
          <w:bCs/>
          <w:sz w:val="28"/>
          <w:szCs w:val="28"/>
          <w:rtl/>
        </w:rPr>
        <w:t>الاعــلام:</w:t>
      </w:r>
      <w:r w:rsidR="003912BF" w:rsidRPr="00577B2F">
        <w:rPr>
          <w:rFonts w:ascii="Traditional Arabic" w:hAnsi="Traditional Arabic" w:cs="Traditional Arabic"/>
          <w:sz w:val="28"/>
          <w:szCs w:val="28"/>
          <w:rtl/>
        </w:rPr>
        <w:t xml:space="preserve"> </w:t>
      </w:r>
    </w:p>
    <w:p w:rsidR="003912BF" w:rsidRPr="00752EAE" w:rsidRDefault="00577B2F" w:rsidP="00213F20">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إن معظم مشاكل ال</w:t>
      </w:r>
      <w:r w:rsidR="00213F20">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حتراف والمغالاة بالدعاية الإعلامية في إظهار أهمية الفوز</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الرياضي وال</w:t>
      </w:r>
      <w:r w:rsidR="00213F20">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بتعاد عن ال</w:t>
      </w:r>
      <w:r w:rsidR="00213F20">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تجاهات التربوية لفلسفة اللعب النظيف وتدخل الشركات المباشر في الميدان الرياضي أدى إلى تفاقم مشكلات شغب الملاعب ومظاهر العنف التي تشهدها</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الملاعب الرياضية وخصوصا في ميدان كرة القدم ، كل ذلك تفاقم وسيتفاقم أكثر في ظل</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نظام العولمة الذي أبرز تلك المشكلات ، علما بأن هذه المظاهر بدأت وستستمر، ففي البلدان</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المتقدمة التي نشأت في أحضانها كنظام رأسمالي يخضع الآن لمعطيات نظام العولمة  إن</w:t>
      </w:r>
      <w:r w:rsidR="003912BF" w:rsidRPr="00752EAE">
        <w:rPr>
          <w:rFonts w:ascii="Traditional Arabic" w:hAnsi="Traditional Arabic" w:cs="Traditional Arabic"/>
          <w:sz w:val="28"/>
          <w:szCs w:val="28"/>
        </w:rPr>
        <w:t xml:space="preserve"> </w:t>
      </w:r>
      <w:r w:rsidR="003912BF" w:rsidRPr="00752EAE">
        <w:rPr>
          <w:rFonts w:ascii="Traditional Arabic" w:hAnsi="Traditional Arabic" w:cs="Traditional Arabic"/>
          <w:sz w:val="28"/>
          <w:szCs w:val="28"/>
          <w:rtl/>
        </w:rPr>
        <w:t>ذلك لا يبرر عدم وجودها في البلدان النامية.</w:t>
      </w:r>
    </w:p>
    <w:p w:rsidR="003912BF" w:rsidRPr="00577B2F" w:rsidRDefault="00577B2F" w:rsidP="00577B2F">
      <w:pPr>
        <w:autoSpaceDE w:val="0"/>
        <w:autoSpaceDN w:val="0"/>
        <w:bidi/>
        <w:adjustRightInd w:val="0"/>
        <w:spacing w:after="0" w:line="240" w:lineRule="auto"/>
        <w:rPr>
          <w:rFonts w:ascii="Traditional Arabic" w:hAnsi="Traditional Arabic" w:cs="Traditional Arabic"/>
          <w:sz w:val="28"/>
          <w:szCs w:val="28"/>
        </w:rPr>
      </w:pPr>
      <w:r>
        <w:rPr>
          <w:rFonts w:ascii="Traditional Arabic" w:hAnsi="Traditional Arabic" w:cs="Traditional Arabic" w:hint="cs"/>
          <w:b/>
          <w:bCs/>
          <w:sz w:val="28"/>
          <w:szCs w:val="28"/>
          <w:rtl/>
        </w:rPr>
        <w:t xml:space="preserve">3-8 </w:t>
      </w:r>
      <w:r w:rsidR="003912BF" w:rsidRPr="00577B2F">
        <w:rPr>
          <w:rFonts w:ascii="Traditional Arabic" w:hAnsi="Traditional Arabic" w:cs="Traditional Arabic"/>
          <w:b/>
          <w:bCs/>
          <w:sz w:val="28"/>
          <w:szCs w:val="28"/>
          <w:rtl/>
        </w:rPr>
        <w:t xml:space="preserve">الجانب </w:t>
      </w:r>
      <w:r w:rsidR="003912BF" w:rsidRPr="00577B2F">
        <w:rPr>
          <w:rFonts w:ascii="Traditional Arabic" w:hAnsi="Traditional Arabic" w:cs="Traditional Arabic" w:hint="cs"/>
          <w:b/>
          <w:bCs/>
          <w:sz w:val="28"/>
          <w:szCs w:val="28"/>
          <w:rtl/>
        </w:rPr>
        <w:t>اللوجستيكي:</w:t>
      </w:r>
      <w:r w:rsidR="003912BF" w:rsidRPr="00577B2F">
        <w:rPr>
          <w:rFonts w:ascii="Traditional Arabic" w:hAnsi="Traditional Arabic" w:cs="Traditional Arabic"/>
          <w:sz w:val="28"/>
          <w:szCs w:val="28"/>
          <w:rtl/>
        </w:rPr>
        <w:t xml:space="preserve"> </w:t>
      </w:r>
    </w:p>
    <w:p w:rsidR="003912BF" w:rsidRDefault="00577B2F" w:rsidP="00B45B54">
      <w:pPr>
        <w:pStyle w:val="Paragraphedeliste"/>
        <w:autoSpaceDE w:val="0"/>
        <w:autoSpaceDN w:val="0"/>
        <w:bidi/>
        <w:adjustRightInd w:val="0"/>
        <w:spacing w:after="0" w:line="240" w:lineRule="auto"/>
        <w:ind w:left="36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 xml:space="preserve">إن الاهتمام الشعبي بالكرة أو الرياضة عموما لا تعكسه جودة الملاعب واستيعابها للمعايير الدولية فغالبا نجد ملعبين أو </w:t>
      </w:r>
      <w:r w:rsidR="003912BF" w:rsidRPr="00752EAE">
        <w:rPr>
          <w:rFonts w:ascii="Traditional Arabic" w:hAnsi="Traditional Arabic" w:cs="Traditional Arabic" w:hint="cs"/>
          <w:sz w:val="28"/>
          <w:szCs w:val="28"/>
          <w:rtl/>
        </w:rPr>
        <w:t>ثلاثة،</w:t>
      </w:r>
      <w:r w:rsidR="003912BF" w:rsidRPr="00752EAE">
        <w:rPr>
          <w:rFonts w:ascii="Traditional Arabic" w:hAnsi="Traditional Arabic" w:cs="Traditional Arabic"/>
          <w:sz w:val="28"/>
          <w:szCs w:val="28"/>
          <w:rtl/>
        </w:rPr>
        <w:t xml:space="preserve"> ففي البلد تتوفر فيها المعايير أو نحرص عليها حينما نكون في مقابلة دولية أو البطولات الوطنية والمحلية أو </w:t>
      </w:r>
      <w:r w:rsidR="003912BF" w:rsidRPr="00752EAE">
        <w:rPr>
          <w:rFonts w:ascii="Traditional Arabic" w:hAnsi="Traditional Arabic" w:cs="Traditional Arabic" w:hint="cs"/>
          <w:sz w:val="28"/>
          <w:szCs w:val="28"/>
          <w:rtl/>
        </w:rPr>
        <w:t>الجهوية، فهي</w:t>
      </w:r>
      <w:r w:rsidR="003912BF" w:rsidRPr="00752EAE">
        <w:rPr>
          <w:rFonts w:ascii="Traditional Arabic" w:hAnsi="Traditional Arabic" w:cs="Traditional Arabic"/>
          <w:sz w:val="28"/>
          <w:szCs w:val="28"/>
          <w:rtl/>
        </w:rPr>
        <w:t xml:space="preserve"> تجرى في ملاعب ضيقة لا تتوفر على الشروط والمواصفات المبدئية وكثيرا ما يكون ذلك سببا في </w:t>
      </w:r>
      <w:r w:rsidR="003912BF" w:rsidRPr="00752EAE">
        <w:rPr>
          <w:rFonts w:ascii="Traditional Arabic" w:hAnsi="Traditional Arabic" w:cs="Traditional Arabic" w:hint="cs"/>
          <w:sz w:val="28"/>
          <w:szCs w:val="28"/>
          <w:rtl/>
        </w:rPr>
        <w:t>العنف؛</w:t>
      </w:r>
      <w:r w:rsidR="003912BF" w:rsidRPr="00752EAE">
        <w:rPr>
          <w:rFonts w:ascii="Traditional Arabic" w:hAnsi="Traditional Arabic" w:cs="Traditional Arabic"/>
          <w:sz w:val="28"/>
          <w:szCs w:val="28"/>
          <w:rtl/>
        </w:rPr>
        <w:t xml:space="preserve"> لأن أغلب ملاعبنا بنيت في فترة سابقة وذات قدرة </w:t>
      </w:r>
      <w:r w:rsidR="00B45B54">
        <w:rPr>
          <w:rFonts w:ascii="Traditional Arabic" w:hAnsi="Traditional Arabic" w:cs="Traditional Arabic" w:hint="cs"/>
          <w:sz w:val="28"/>
          <w:szCs w:val="28"/>
          <w:rtl/>
        </w:rPr>
        <w:t>إ</w:t>
      </w:r>
      <w:r w:rsidR="003912BF" w:rsidRPr="00752EAE">
        <w:rPr>
          <w:rFonts w:ascii="Traditional Arabic" w:hAnsi="Traditional Arabic" w:cs="Traditional Arabic"/>
          <w:sz w:val="28"/>
          <w:szCs w:val="28"/>
          <w:rtl/>
        </w:rPr>
        <w:t>ستيعابية محدودة مع أنها لا تواكب التطورات العالمية من حيث مراعاتها للجانب الأمني.</w:t>
      </w:r>
    </w:p>
    <w:p w:rsidR="00577B2F" w:rsidRPr="00577B2F" w:rsidRDefault="00577B2F" w:rsidP="00577B2F">
      <w:pPr>
        <w:pStyle w:val="Paragraphedeliste"/>
        <w:autoSpaceDE w:val="0"/>
        <w:autoSpaceDN w:val="0"/>
        <w:bidi/>
        <w:adjustRightInd w:val="0"/>
        <w:spacing w:after="0" w:line="240" w:lineRule="auto"/>
        <w:ind w:left="360"/>
        <w:jc w:val="both"/>
        <w:rPr>
          <w:rFonts w:ascii="Traditional Arabic" w:hAnsi="Traditional Arabic" w:cs="Traditional Arabic"/>
          <w:sz w:val="4"/>
          <w:szCs w:val="4"/>
          <w:rtl/>
        </w:rPr>
      </w:pPr>
    </w:p>
    <w:p w:rsidR="003912BF" w:rsidRPr="00B45B54" w:rsidRDefault="00577B2F" w:rsidP="00577B2F">
      <w:pPr>
        <w:bidi/>
        <w:spacing w:after="0" w:line="240" w:lineRule="auto"/>
        <w:jc w:val="both"/>
        <w:rPr>
          <w:rFonts w:ascii="Traditional Arabic" w:eastAsia="Calibri" w:hAnsi="Traditional Arabic" w:cs="Traditional Arabic"/>
          <w:b/>
          <w:bCs/>
          <w:sz w:val="28"/>
          <w:szCs w:val="28"/>
          <w:rtl/>
          <w:lang w:bidi="ar-DZ"/>
        </w:rPr>
      </w:pPr>
      <w:r w:rsidRPr="00B45B54">
        <w:rPr>
          <w:rFonts w:ascii="Traditional Arabic" w:eastAsia="Calibri" w:hAnsi="Traditional Arabic" w:cs="Traditional Arabic" w:hint="cs"/>
          <w:b/>
          <w:bCs/>
          <w:sz w:val="28"/>
          <w:szCs w:val="28"/>
          <w:rtl/>
          <w:lang w:bidi="ar-DZ"/>
        </w:rPr>
        <w:t>ثانيا:</w:t>
      </w:r>
      <w:r w:rsidR="003912BF" w:rsidRPr="00B45B54">
        <w:rPr>
          <w:rFonts w:ascii="Traditional Arabic" w:eastAsia="Calibri" w:hAnsi="Traditional Arabic" w:cs="Traditional Arabic"/>
          <w:b/>
          <w:bCs/>
          <w:sz w:val="28"/>
          <w:szCs w:val="28"/>
          <w:rtl/>
          <w:lang w:bidi="ar-DZ"/>
        </w:rPr>
        <w:t xml:space="preserve"> دور وسائل الإعلام في تفشي ظاهرة العنف في الملاعب الرياضية</w:t>
      </w:r>
    </w:p>
    <w:p w:rsidR="003912BF" w:rsidRPr="00577B2F" w:rsidRDefault="003912BF" w:rsidP="00577B2F">
      <w:pPr>
        <w:autoSpaceDE w:val="0"/>
        <w:autoSpaceDN w:val="0"/>
        <w:bidi/>
        <w:adjustRightInd w:val="0"/>
        <w:spacing w:after="0" w:line="240" w:lineRule="auto"/>
        <w:jc w:val="both"/>
        <w:rPr>
          <w:rFonts w:ascii="Traditional Arabic" w:eastAsia="Calibri" w:hAnsi="Traditional Arabic" w:cs="Traditional Arabic"/>
          <w:sz w:val="28"/>
          <w:szCs w:val="28"/>
          <w:rtl/>
          <w:lang w:bidi="ar-IQ"/>
        </w:rPr>
      </w:pPr>
      <w:r w:rsidRPr="00577B2F">
        <w:rPr>
          <w:rFonts w:ascii="Traditional Arabic" w:eastAsia="Calibri" w:hAnsi="Traditional Arabic" w:cs="Traditional Arabic"/>
          <w:sz w:val="28"/>
          <w:szCs w:val="28"/>
          <w:rtl/>
          <w:lang w:bidi="ar-IQ"/>
        </w:rPr>
        <w:t xml:space="preserve"> </w:t>
      </w:r>
      <w:r w:rsidR="00577B2F">
        <w:rPr>
          <w:rFonts w:ascii="Traditional Arabic" w:eastAsia="Calibri" w:hAnsi="Traditional Arabic" w:cs="Traditional Arabic" w:hint="cs"/>
          <w:sz w:val="28"/>
          <w:szCs w:val="28"/>
          <w:rtl/>
          <w:lang w:bidi="ar-IQ"/>
        </w:rPr>
        <w:t xml:space="preserve">         </w:t>
      </w:r>
      <w:r w:rsidRPr="00577B2F">
        <w:rPr>
          <w:rFonts w:ascii="Traditional Arabic" w:eastAsia="Calibri" w:hAnsi="Traditional Arabic" w:cs="Traditional Arabic"/>
          <w:sz w:val="28"/>
          <w:szCs w:val="28"/>
          <w:rtl/>
          <w:lang w:bidi="ar-IQ"/>
        </w:rPr>
        <w:t xml:space="preserve">  قد تسهم وسائل الإعلام المختلفة السمعية والبصرية والمقروءة في وقوع</w:t>
      </w:r>
      <w:r w:rsidRPr="00577B2F">
        <w:rPr>
          <w:rFonts w:ascii="Traditional Arabic" w:eastAsia="Calibri" w:hAnsi="Traditional Arabic" w:cs="Traditional Arabic"/>
          <w:sz w:val="28"/>
          <w:szCs w:val="28"/>
          <w:lang w:bidi="ar-IQ"/>
        </w:rPr>
        <w:t xml:space="preserve"> </w:t>
      </w:r>
      <w:r w:rsidRPr="00577B2F">
        <w:rPr>
          <w:rFonts w:ascii="Traditional Arabic" w:eastAsia="Calibri" w:hAnsi="Traditional Arabic" w:cs="Traditional Arabic"/>
          <w:sz w:val="28"/>
          <w:szCs w:val="28"/>
          <w:rtl/>
          <w:lang w:bidi="ar-IQ"/>
        </w:rPr>
        <w:t xml:space="preserve">أعمال العنف بصورة غير </w:t>
      </w:r>
      <w:r w:rsidRPr="00577B2F">
        <w:rPr>
          <w:rFonts w:ascii="Traditional Arabic" w:eastAsia="Calibri" w:hAnsi="Traditional Arabic" w:cs="Traditional Arabic" w:hint="cs"/>
          <w:sz w:val="28"/>
          <w:szCs w:val="28"/>
          <w:rtl/>
          <w:lang w:bidi="ar-IQ"/>
        </w:rPr>
        <w:t>مباشرة،</w:t>
      </w:r>
      <w:r w:rsidRPr="00577B2F">
        <w:rPr>
          <w:rFonts w:ascii="Traditional Arabic" w:eastAsia="Calibri" w:hAnsi="Traditional Arabic" w:cs="Traditional Arabic"/>
          <w:sz w:val="28"/>
          <w:szCs w:val="28"/>
          <w:rtl/>
          <w:lang w:bidi="ar-IQ"/>
        </w:rPr>
        <w:t xml:space="preserve"> وذلك عندما تتبنى المواقف السلبية أو الأحداث التي تساعد في إثارة الجماهير من خلال استخدامها لبعض الألفاظ التي توحي بالتحيز</w:t>
      </w:r>
      <w:r w:rsidRPr="00577B2F">
        <w:rPr>
          <w:rFonts w:ascii="Traditional Arabic" w:eastAsia="Calibri" w:hAnsi="Traditional Arabic" w:cs="Traditional Arabic"/>
          <w:sz w:val="28"/>
          <w:szCs w:val="28"/>
          <w:lang w:bidi="ar-IQ"/>
        </w:rPr>
        <w:t xml:space="preserve"> </w:t>
      </w:r>
      <w:r w:rsidRPr="00577B2F">
        <w:rPr>
          <w:rFonts w:ascii="Traditional Arabic" w:eastAsia="Calibri" w:hAnsi="Traditional Arabic" w:cs="Traditional Arabic"/>
          <w:sz w:val="28"/>
          <w:szCs w:val="28"/>
          <w:rtl/>
          <w:lang w:bidi="ar-IQ"/>
        </w:rPr>
        <w:t xml:space="preserve">لإحدى الفرق بإحدى </w:t>
      </w:r>
      <w:r w:rsidRPr="00577B2F">
        <w:rPr>
          <w:rFonts w:ascii="Traditional Arabic" w:eastAsia="Calibri" w:hAnsi="Traditional Arabic" w:cs="Traditional Arabic" w:hint="cs"/>
          <w:sz w:val="28"/>
          <w:szCs w:val="28"/>
          <w:rtl/>
          <w:lang w:bidi="ar-IQ"/>
        </w:rPr>
        <w:t>المباريات،</w:t>
      </w:r>
      <w:r w:rsidRPr="00577B2F">
        <w:rPr>
          <w:rFonts w:ascii="Traditional Arabic" w:eastAsia="Calibri" w:hAnsi="Traditional Arabic" w:cs="Traditional Arabic"/>
          <w:sz w:val="28"/>
          <w:szCs w:val="28"/>
          <w:rtl/>
          <w:lang w:bidi="ar-IQ"/>
        </w:rPr>
        <w:t xml:space="preserve"> وكذلك استعمال الإعلام الرياضي لأساليب الإثارة والنقد </w:t>
      </w:r>
      <w:r w:rsidRPr="00577B2F">
        <w:rPr>
          <w:rFonts w:ascii="Traditional Arabic" w:eastAsia="Calibri" w:hAnsi="Traditional Arabic" w:cs="Traditional Arabic" w:hint="cs"/>
          <w:sz w:val="28"/>
          <w:szCs w:val="28"/>
          <w:rtl/>
          <w:lang w:bidi="ar-IQ"/>
        </w:rPr>
        <w:t>والتحيز،</w:t>
      </w:r>
      <w:r w:rsidRPr="00577B2F">
        <w:rPr>
          <w:rFonts w:ascii="Traditional Arabic" w:eastAsia="Calibri" w:hAnsi="Traditional Arabic" w:cs="Traditional Arabic"/>
          <w:sz w:val="28"/>
          <w:szCs w:val="28"/>
          <w:rtl/>
          <w:lang w:bidi="ar-IQ"/>
        </w:rPr>
        <w:t xml:space="preserve"> كذلك في معالجـة الأحداث الرياضية الهامة</w:t>
      </w:r>
      <w:r w:rsidRPr="00577B2F">
        <w:rPr>
          <w:rFonts w:ascii="Traditional Arabic" w:eastAsia="Calibri" w:hAnsi="Traditional Arabic" w:cs="Traditional Arabic"/>
          <w:sz w:val="28"/>
          <w:szCs w:val="28"/>
          <w:lang w:bidi="ar-IQ"/>
        </w:rPr>
        <w:t xml:space="preserve">.  </w:t>
      </w:r>
    </w:p>
    <w:p w:rsidR="003912BF" w:rsidRPr="00577B2F" w:rsidRDefault="003912BF" w:rsidP="006E319B">
      <w:pPr>
        <w:pStyle w:val="Paragraphedeliste"/>
        <w:numPr>
          <w:ilvl w:val="0"/>
          <w:numId w:val="240"/>
        </w:numPr>
        <w:autoSpaceDE w:val="0"/>
        <w:autoSpaceDN w:val="0"/>
        <w:bidi/>
        <w:adjustRightInd w:val="0"/>
        <w:spacing w:after="0" w:line="240" w:lineRule="auto"/>
        <w:rPr>
          <w:rFonts w:ascii="Traditional Arabic" w:hAnsi="Traditional Arabic" w:cs="Traditional Arabic"/>
          <w:sz w:val="28"/>
          <w:szCs w:val="28"/>
          <w:lang w:bidi="ar-IQ"/>
        </w:rPr>
      </w:pPr>
      <w:r w:rsidRPr="00577B2F">
        <w:rPr>
          <w:rFonts w:ascii="Traditional Arabic" w:hAnsi="Traditional Arabic" w:cs="Traditional Arabic"/>
          <w:b/>
          <w:bCs/>
          <w:sz w:val="28"/>
          <w:szCs w:val="28"/>
          <w:rtl/>
          <w:lang w:bidi="ar-IQ"/>
        </w:rPr>
        <w:t>الصحافة المقروءة والإلكترونية</w:t>
      </w:r>
      <w:r w:rsidRPr="00577B2F">
        <w:rPr>
          <w:rFonts w:ascii="Traditional Arabic" w:hAnsi="Traditional Arabic" w:cs="Traditional Arabic"/>
          <w:b/>
          <w:bCs/>
          <w:sz w:val="28"/>
          <w:szCs w:val="28"/>
          <w:lang w:bidi="ar-IQ"/>
        </w:rPr>
        <w:t>:</w:t>
      </w:r>
      <w:r w:rsidRPr="00577B2F">
        <w:rPr>
          <w:rFonts w:ascii="Traditional Arabic" w:hAnsi="Traditional Arabic" w:cs="Traditional Arabic"/>
          <w:b/>
          <w:bCs/>
          <w:sz w:val="28"/>
          <w:szCs w:val="28"/>
          <w:rtl/>
          <w:lang w:bidi="ar-IQ"/>
        </w:rPr>
        <w:t xml:space="preserve"> </w:t>
      </w:r>
    </w:p>
    <w:p w:rsidR="003912BF" w:rsidRDefault="00577B2F" w:rsidP="003912BF">
      <w:pPr>
        <w:pStyle w:val="Paragraphedeliste"/>
        <w:autoSpaceDE w:val="0"/>
        <w:autoSpaceDN w:val="0"/>
        <w:bidi/>
        <w:adjustRightInd w:val="0"/>
        <w:spacing w:line="240" w:lineRule="auto"/>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r w:rsidR="003912BF" w:rsidRPr="00752EAE">
        <w:rPr>
          <w:rFonts w:ascii="Traditional Arabic" w:hAnsi="Traditional Arabic" w:cs="Traditional Arabic"/>
          <w:sz w:val="28"/>
          <w:szCs w:val="28"/>
          <w:rtl/>
          <w:lang w:bidi="ar-IQ"/>
        </w:rPr>
        <w:t>برغم أن الصحافة المقروءة والإلكترونية لا يستفيد من محتواها إلا المتعلمين والقادرين</w:t>
      </w:r>
      <w:r w:rsidR="003912BF" w:rsidRPr="00752EAE">
        <w:rPr>
          <w:rFonts w:ascii="Traditional Arabic" w:hAnsi="Traditional Arabic" w:cs="Traditional Arabic"/>
          <w:sz w:val="28"/>
          <w:szCs w:val="28"/>
          <w:lang w:bidi="ar-IQ"/>
        </w:rPr>
        <w:t xml:space="preserve"> </w:t>
      </w:r>
      <w:r w:rsidR="003912BF" w:rsidRPr="00752EAE">
        <w:rPr>
          <w:rFonts w:ascii="Traditional Arabic" w:hAnsi="Traditional Arabic" w:cs="Traditional Arabic"/>
          <w:sz w:val="28"/>
          <w:szCs w:val="28"/>
          <w:rtl/>
          <w:lang w:bidi="ar-IQ"/>
        </w:rPr>
        <w:t xml:space="preserve">على القراءة والذين يشكلون في بعض المجتمعات النامية أقل من نصف </w:t>
      </w:r>
      <w:r w:rsidR="003912BF" w:rsidRPr="00752EAE">
        <w:rPr>
          <w:rFonts w:ascii="Traditional Arabic" w:hAnsi="Traditional Arabic" w:cs="Traditional Arabic" w:hint="cs"/>
          <w:sz w:val="28"/>
          <w:szCs w:val="28"/>
          <w:rtl/>
          <w:lang w:bidi="ar-IQ"/>
        </w:rPr>
        <w:t>السكان،</w:t>
      </w:r>
      <w:r w:rsidR="003912BF" w:rsidRPr="00752EAE">
        <w:rPr>
          <w:rFonts w:ascii="Traditional Arabic" w:hAnsi="Traditional Arabic" w:cs="Traditional Arabic"/>
          <w:sz w:val="28"/>
          <w:szCs w:val="28"/>
          <w:rtl/>
          <w:lang w:bidi="ar-IQ"/>
        </w:rPr>
        <w:t xml:space="preserve"> إلا</w:t>
      </w:r>
      <w:r w:rsidR="003912BF" w:rsidRPr="00752EAE">
        <w:rPr>
          <w:rFonts w:ascii="Traditional Arabic" w:hAnsi="Traditional Arabic" w:cs="Traditional Arabic"/>
          <w:sz w:val="28"/>
          <w:szCs w:val="28"/>
          <w:lang w:bidi="ar-IQ"/>
        </w:rPr>
        <w:t xml:space="preserve"> </w:t>
      </w:r>
      <w:r w:rsidR="003912BF" w:rsidRPr="00213F20">
        <w:rPr>
          <w:rFonts w:ascii="Traditional Arabic" w:hAnsi="Traditional Arabic" w:cs="Traditional Arabic"/>
          <w:b/>
          <w:bCs/>
          <w:sz w:val="28"/>
          <w:szCs w:val="28"/>
          <w:rtl/>
          <w:lang w:bidi="ar-IQ"/>
        </w:rPr>
        <w:t>يمكن تكريس المحتوى في الجوانب التالية</w:t>
      </w:r>
      <w:r w:rsidR="003912BF" w:rsidRPr="00213F20">
        <w:rPr>
          <w:rFonts w:ascii="Traditional Arabic" w:hAnsi="Traditional Arabic" w:cs="Traditional Arabic"/>
          <w:b/>
          <w:bCs/>
          <w:sz w:val="28"/>
          <w:szCs w:val="28"/>
          <w:lang w:bidi="ar-IQ"/>
        </w:rPr>
        <w:t xml:space="preserve">: </w:t>
      </w:r>
    </w:p>
    <w:p w:rsidR="00577B2F" w:rsidRPr="00577B2F" w:rsidRDefault="00577B2F" w:rsidP="00577B2F">
      <w:pPr>
        <w:pStyle w:val="Paragraphedeliste"/>
        <w:autoSpaceDE w:val="0"/>
        <w:autoSpaceDN w:val="0"/>
        <w:bidi/>
        <w:adjustRightInd w:val="0"/>
        <w:spacing w:line="240" w:lineRule="auto"/>
        <w:jc w:val="both"/>
        <w:rPr>
          <w:rFonts w:ascii="Traditional Arabic" w:hAnsi="Traditional Arabic" w:cs="Traditional Arabic"/>
          <w:sz w:val="8"/>
          <w:szCs w:val="8"/>
          <w:lang w:bidi="ar-IQ"/>
        </w:rPr>
      </w:pPr>
    </w:p>
    <w:p w:rsidR="003912BF" w:rsidRPr="00752EAE" w:rsidRDefault="003912BF" w:rsidP="006E319B">
      <w:pPr>
        <w:pStyle w:val="Paragraphedeliste"/>
        <w:numPr>
          <w:ilvl w:val="1"/>
          <w:numId w:val="239"/>
        </w:numPr>
        <w:autoSpaceDE w:val="0"/>
        <w:autoSpaceDN w:val="0"/>
        <w:bidi/>
        <w:adjustRightInd w:val="0"/>
        <w:spacing w:line="240" w:lineRule="auto"/>
        <w:ind w:left="360"/>
        <w:jc w:val="both"/>
        <w:rPr>
          <w:rFonts w:ascii="Traditional Arabic" w:hAnsi="Traditional Arabic" w:cs="Traditional Arabic"/>
          <w:sz w:val="28"/>
          <w:szCs w:val="28"/>
          <w:rtl/>
          <w:lang w:bidi="ar-IQ"/>
        </w:rPr>
      </w:pPr>
      <w:r w:rsidRPr="00752EAE">
        <w:rPr>
          <w:rFonts w:ascii="Traditional Arabic" w:hAnsi="Traditional Arabic" w:cs="Traditional Arabic"/>
          <w:sz w:val="28"/>
          <w:szCs w:val="28"/>
          <w:rtl/>
          <w:lang w:bidi="ar-IQ"/>
        </w:rPr>
        <w:t>التغطية الإخبارية لما يدور في المجتمع من أحداث وظواهر تحتاج إلى المتابعة</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والتحليل ومن ضمنها ظاهرة العنف في الملاعب الرياضية ، وفي هذا الصدد لا يكتفي</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الصحفي بنقل الأخبار حول الجرائم الناتجة عن ارتكابها في حالات محددة تحتاج إلى</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نشر، بل ويستطيع الصحفي تغطية القضية المطروحة بالتفاصيل المتبعة في التقارير</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الإخبارية وإجراءات المقابلات الصحفية مع المتسببين في العنف والشرطة</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والمتضررين من أعمال العنف ، لغرض توضيح النتائج السلبية والأضرار الناجمة عن</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تلك الأعمال في جوانبها الصحية والنفسية وال</w:t>
      </w:r>
      <w:r w:rsidR="00B45B54">
        <w:rPr>
          <w:rFonts w:ascii="Traditional Arabic" w:hAnsi="Traditional Arabic" w:cs="Traditional Arabic" w:hint="cs"/>
          <w:sz w:val="28"/>
          <w:szCs w:val="28"/>
          <w:rtl/>
          <w:lang w:bidi="ar-IQ"/>
        </w:rPr>
        <w:t>إ</w:t>
      </w:r>
      <w:r w:rsidRPr="00752EAE">
        <w:rPr>
          <w:rFonts w:ascii="Traditional Arabic" w:hAnsi="Traditional Arabic" w:cs="Traditional Arabic"/>
          <w:sz w:val="28"/>
          <w:szCs w:val="28"/>
          <w:rtl/>
          <w:lang w:bidi="ar-IQ"/>
        </w:rPr>
        <w:t>جتماعية وال</w:t>
      </w:r>
      <w:r w:rsidR="00B45B54">
        <w:rPr>
          <w:rFonts w:ascii="Traditional Arabic" w:hAnsi="Traditional Arabic" w:cs="Traditional Arabic" w:hint="cs"/>
          <w:sz w:val="28"/>
          <w:szCs w:val="28"/>
          <w:rtl/>
          <w:lang w:bidi="ar-IQ"/>
        </w:rPr>
        <w:t>إ</w:t>
      </w:r>
      <w:r w:rsidR="00B45B54">
        <w:rPr>
          <w:rFonts w:ascii="Traditional Arabic" w:hAnsi="Traditional Arabic" w:cs="Traditional Arabic"/>
          <w:sz w:val="28"/>
          <w:szCs w:val="28"/>
          <w:rtl/>
          <w:lang w:bidi="ar-IQ"/>
        </w:rPr>
        <w:t>قتصادية ، وبالسرد التحليلي</w:t>
      </w:r>
      <w:r w:rsidRPr="00752EAE">
        <w:rPr>
          <w:rFonts w:ascii="Traditional Arabic" w:hAnsi="Traditional Arabic" w:cs="Traditional Arabic"/>
          <w:sz w:val="28"/>
          <w:szCs w:val="28"/>
          <w:rtl/>
          <w:lang w:bidi="ar-IQ"/>
        </w:rPr>
        <w:t xml:space="preserve">، ويمكن في هذا الصدد </w:t>
      </w:r>
      <w:r w:rsidR="00B45B54">
        <w:rPr>
          <w:rFonts w:ascii="Traditional Arabic" w:hAnsi="Traditional Arabic" w:cs="Traditional Arabic" w:hint="cs"/>
          <w:sz w:val="28"/>
          <w:szCs w:val="28"/>
          <w:rtl/>
          <w:lang w:bidi="ar-IQ"/>
        </w:rPr>
        <w:t>إ</w:t>
      </w:r>
      <w:r w:rsidRPr="00752EAE">
        <w:rPr>
          <w:rFonts w:ascii="Traditional Arabic" w:hAnsi="Traditional Arabic" w:cs="Traditional Arabic"/>
          <w:sz w:val="28"/>
          <w:szCs w:val="28"/>
          <w:rtl/>
          <w:lang w:bidi="ar-IQ"/>
        </w:rPr>
        <w:t>ستخدام الرسوم الكاريكاتورية لمزيد من تجسيد جوهر هذه</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الظاهرة بالصورة السلبية الواضحة في ملامحها</w:t>
      </w:r>
      <w:r w:rsidRPr="00752EAE">
        <w:rPr>
          <w:rFonts w:ascii="Traditional Arabic" w:hAnsi="Traditional Arabic" w:cs="Traditional Arabic"/>
          <w:sz w:val="28"/>
          <w:szCs w:val="28"/>
          <w:lang w:bidi="ar-IQ"/>
        </w:rPr>
        <w:t xml:space="preserve">. </w:t>
      </w:r>
    </w:p>
    <w:p w:rsidR="003912BF" w:rsidRDefault="003912BF" w:rsidP="006E319B">
      <w:pPr>
        <w:pStyle w:val="Paragraphedeliste"/>
        <w:numPr>
          <w:ilvl w:val="1"/>
          <w:numId w:val="239"/>
        </w:numPr>
        <w:autoSpaceDE w:val="0"/>
        <w:autoSpaceDN w:val="0"/>
        <w:bidi/>
        <w:adjustRightInd w:val="0"/>
        <w:spacing w:line="240" w:lineRule="auto"/>
        <w:ind w:left="360"/>
        <w:jc w:val="both"/>
        <w:rPr>
          <w:rFonts w:ascii="Traditional Arabic" w:hAnsi="Traditional Arabic" w:cs="Traditional Arabic"/>
          <w:sz w:val="28"/>
          <w:szCs w:val="28"/>
        </w:rPr>
      </w:pPr>
      <w:r w:rsidRPr="00752EAE">
        <w:rPr>
          <w:rFonts w:ascii="Traditional Arabic" w:hAnsi="Traditional Arabic" w:cs="Traditional Arabic"/>
          <w:sz w:val="28"/>
          <w:szCs w:val="28"/>
          <w:rtl/>
          <w:lang w:bidi="ar-IQ"/>
        </w:rPr>
        <w:t>المقالات والتحقيقات الصحفية بدورها تستطيع التعمق في تحليل أبعاد ظاهرة</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 xml:space="preserve">العنف في الملاعب الرياضية بكافة أشكالها والوقوف أمام المتسببين </w:t>
      </w:r>
      <w:r w:rsidRPr="00752EAE">
        <w:rPr>
          <w:rFonts w:ascii="Traditional Arabic" w:hAnsi="Traditional Arabic" w:cs="Traditional Arabic" w:hint="cs"/>
          <w:sz w:val="28"/>
          <w:szCs w:val="28"/>
          <w:rtl/>
          <w:lang w:bidi="ar-IQ"/>
        </w:rPr>
        <w:t>فيها،</w:t>
      </w:r>
      <w:r w:rsidRPr="00752EAE">
        <w:rPr>
          <w:rFonts w:ascii="Traditional Arabic" w:hAnsi="Traditional Arabic" w:cs="Traditional Arabic"/>
          <w:sz w:val="28"/>
          <w:szCs w:val="28"/>
          <w:rtl/>
          <w:lang w:bidi="ar-IQ"/>
        </w:rPr>
        <w:t xml:space="preserve"> وموقف</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القانون واللوائح النافذة والقضاء في مواجهتها وأهمية تنفيذ نصوص قانون العقوبات</w:t>
      </w:r>
      <w:r w:rsidRPr="00752EAE">
        <w:rPr>
          <w:rFonts w:ascii="Traditional Arabic" w:hAnsi="Traditional Arabic" w:cs="Traditional Arabic"/>
          <w:sz w:val="28"/>
          <w:szCs w:val="28"/>
          <w:lang w:bidi="ar-IQ"/>
        </w:rPr>
        <w:t xml:space="preserve"> </w:t>
      </w:r>
      <w:r w:rsidRPr="00752EAE">
        <w:rPr>
          <w:rFonts w:ascii="Traditional Arabic" w:hAnsi="Traditional Arabic" w:cs="Traditional Arabic"/>
          <w:sz w:val="28"/>
          <w:szCs w:val="28"/>
          <w:rtl/>
          <w:lang w:bidi="ar-IQ"/>
        </w:rPr>
        <w:t>للحفاظ على صحة أفراد المجتمع واقتصاد البلد وسمعته واستقراره وأمنه.</w:t>
      </w:r>
    </w:p>
    <w:p w:rsidR="00577B2F" w:rsidRPr="00577B2F" w:rsidRDefault="00577B2F" w:rsidP="00577B2F">
      <w:pPr>
        <w:pStyle w:val="Paragraphedeliste"/>
        <w:autoSpaceDE w:val="0"/>
        <w:autoSpaceDN w:val="0"/>
        <w:bidi/>
        <w:adjustRightInd w:val="0"/>
        <w:spacing w:line="240" w:lineRule="auto"/>
        <w:ind w:left="360"/>
        <w:jc w:val="both"/>
        <w:rPr>
          <w:rFonts w:ascii="Traditional Arabic" w:hAnsi="Traditional Arabic" w:cs="Traditional Arabic"/>
          <w:sz w:val="12"/>
          <w:szCs w:val="12"/>
        </w:rPr>
      </w:pPr>
    </w:p>
    <w:p w:rsidR="003912BF" w:rsidRPr="00752EAE" w:rsidRDefault="003912BF" w:rsidP="003912BF">
      <w:pPr>
        <w:pStyle w:val="Paragraphedeliste"/>
        <w:autoSpaceDE w:val="0"/>
        <w:autoSpaceDN w:val="0"/>
        <w:bidi/>
        <w:adjustRightInd w:val="0"/>
        <w:spacing w:line="240" w:lineRule="auto"/>
        <w:ind w:left="360"/>
        <w:jc w:val="both"/>
        <w:rPr>
          <w:rFonts w:ascii="Traditional Arabic" w:hAnsi="Traditional Arabic" w:cs="Traditional Arabic"/>
          <w:sz w:val="28"/>
          <w:szCs w:val="28"/>
          <w:lang w:bidi="ar-IQ"/>
        </w:rPr>
      </w:pPr>
      <w:r w:rsidRPr="00577B2F">
        <w:rPr>
          <w:rFonts w:ascii="Traditional Arabic" w:hAnsi="Traditional Arabic" w:cs="Traditional Arabic" w:hint="cs"/>
          <w:sz w:val="28"/>
          <w:szCs w:val="28"/>
          <w:rtl/>
          <w:lang w:bidi="ar-IQ"/>
        </w:rPr>
        <w:t>2-</w:t>
      </w:r>
      <w:r w:rsidRPr="00577B2F">
        <w:rPr>
          <w:rFonts w:ascii="Traditional Arabic" w:hAnsi="Traditional Arabic" w:cs="Traditional Arabic" w:hint="cs"/>
          <w:b/>
          <w:bCs/>
          <w:sz w:val="28"/>
          <w:szCs w:val="28"/>
          <w:rtl/>
          <w:lang w:bidi="ar-IQ"/>
        </w:rPr>
        <w:t>الإذاعة</w:t>
      </w:r>
      <w:r w:rsidRPr="00577B2F">
        <w:rPr>
          <w:rFonts w:ascii="Traditional Arabic" w:hAnsi="Traditional Arabic" w:cs="Traditional Arabic"/>
          <w:b/>
          <w:bCs/>
          <w:sz w:val="28"/>
          <w:szCs w:val="28"/>
          <w:rtl/>
          <w:lang w:bidi="ar-IQ"/>
        </w:rPr>
        <w:t xml:space="preserve"> </w:t>
      </w:r>
      <w:r w:rsidRPr="00577B2F">
        <w:rPr>
          <w:rFonts w:ascii="Traditional Arabic" w:hAnsi="Traditional Arabic" w:cs="Traditional Arabic" w:hint="cs"/>
          <w:b/>
          <w:bCs/>
          <w:sz w:val="28"/>
          <w:szCs w:val="28"/>
          <w:rtl/>
          <w:lang w:bidi="ar-IQ"/>
        </w:rPr>
        <w:t>المسموعة:</w:t>
      </w:r>
      <w:r w:rsidRPr="00752EAE">
        <w:rPr>
          <w:rFonts w:ascii="Traditional Arabic" w:hAnsi="Traditional Arabic" w:cs="Traditional Arabic"/>
          <w:sz w:val="28"/>
          <w:szCs w:val="28"/>
          <w:rtl/>
          <w:lang w:bidi="ar-IQ"/>
        </w:rPr>
        <w:t xml:space="preserve"> </w:t>
      </w:r>
    </w:p>
    <w:p w:rsidR="003912BF" w:rsidRPr="00752EAE" w:rsidRDefault="00577B2F" w:rsidP="003912BF">
      <w:pPr>
        <w:pStyle w:val="Paragraphedeliste"/>
        <w:autoSpaceDE w:val="0"/>
        <w:autoSpaceDN w:val="0"/>
        <w:bidi/>
        <w:adjustRightInd w:val="0"/>
        <w:spacing w:line="240" w:lineRule="auto"/>
        <w:ind w:left="360"/>
        <w:jc w:val="both"/>
        <w:rPr>
          <w:rFonts w:ascii="Traditional Arabic" w:hAnsi="Traditional Arabic" w:cs="Traditional Arabic"/>
          <w:sz w:val="28"/>
          <w:szCs w:val="28"/>
          <w:lang w:bidi="ar-IQ"/>
        </w:rPr>
      </w:pPr>
      <w:r>
        <w:rPr>
          <w:rFonts w:ascii="Traditional Arabic" w:hAnsi="Traditional Arabic" w:cs="Traditional Arabic" w:hint="cs"/>
          <w:sz w:val="28"/>
          <w:szCs w:val="28"/>
          <w:rtl/>
          <w:lang w:bidi="ar-IQ"/>
        </w:rPr>
        <w:t xml:space="preserve">      </w:t>
      </w:r>
      <w:r w:rsidR="003912BF" w:rsidRPr="00752EAE">
        <w:rPr>
          <w:rFonts w:ascii="Traditional Arabic" w:hAnsi="Traditional Arabic" w:cs="Traditional Arabic" w:hint="cs"/>
          <w:sz w:val="28"/>
          <w:szCs w:val="28"/>
          <w:rtl/>
          <w:lang w:bidi="ar-IQ"/>
        </w:rPr>
        <w:t>وذلك بتحسين</w:t>
      </w:r>
      <w:r w:rsidR="003912BF" w:rsidRPr="00752EAE">
        <w:rPr>
          <w:rFonts w:ascii="Traditional Arabic" w:hAnsi="Traditional Arabic" w:cs="Traditional Arabic"/>
          <w:sz w:val="28"/>
          <w:szCs w:val="28"/>
          <w:rtl/>
          <w:lang w:bidi="ar-IQ"/>
        </w:rPr>
        <w:t xml:space="preserve"> دور وسيلة الإعلام المسموعة بقدراتها على الوصول إلى كافة أفراد المجتمع سواء كانوا متعلمين أو </w:t>
      </w:r>
      <w:r w:rsidR="003912BF" w:rsidRPr="00752EAE">
        <w:rPr>
          <w:rFonts w:ascii="Traditional Arabic" w:hAnsi="Traditional Arabic" w:cs="Traditional Arabic" w:hint="cs"/>
          <w:sz w:val="28"/>
          <w:szCs w:val="28"/>
          <w:rtl/>
          <w:lang w:bidi="ar-IQ"/>
        </w:rPr>
        <w:t>أميين،</w:t>
      </w:r>
      <w:r w:rsidR="003912BF" w:rsidRPr="00752EAE">
        <w:rPr>
          <w:rFonts w:ascii="Traditional Arabic" w:hAnsi="Traditional Arabic" w:cs="Traditional Arabic"/>
          <w:sz w:val="28"/>
          <w:szCs w:val="28"/>
          <w:rtl/>
          <w:lang w:bidi="ar-IQ"/>
        </w:rPr>
        <w:t xml:space="preserve"> باعتبار أن برامجها يستطيع سماعها جميع أفراد </w:t>
      </w:r>
      <w:r w:rsidR="003912BF" w:rsidRPr="00752EAE">
        <w:rPr>
          <w:rFonts w:ascii="Traditional Arabic" w:hAnsi="Traditional Arabic" w:cs="Traditional Arabic" w:hint="cs"/>
          <w:sz w:val="28"/>
          <w:szCs w:val="28"/>
          <w:rtl/>
          <w:lang w:bidi="ar-IQ"/>
        </w:rPr>
        <w:t>الأسرة،</w:t>
      </w:r>
      <w:r w:rsidR="003912BF" w:rsidRPr="00752EAE">
        <w:rPr>
          <w:rFonts w:ascii="Traditional Arabic" w:hAnsi="Traditional Arabic" w:cs="Traditional Arabic"/>
          <w:sz w:val="28"/>
          <w:szCs w:val="28"/>
          <w:rtl/>
          <w:lang w:bidi="ar-IQ"/>
        </w:rPr>
        <w:t xml:space="preserve"> سواء الإخبارية منها أو التعليمية</w:t>
      </w:r>
      <w:r w:rsidR="003912BF">
        <w:rPr>
          <w:rFonts w:ascii="Traditional Arabic" w:hAnsi="Traditional Arabic" w:cs="Traditional Arabic"/>
          <w:noProof/>
          <w:sz w:val="28"/>
          <w:szCs w:val="28"/>
          <w:rtl/>
          <w:lang w:bidi="ar-DZ"/>
        </w:rPr>
        <w:t xml:space="preserve"> </w:t>
      </w:r>
      <w:r w:rsidR="003912BF" w:rsidRPr="002423A3">
        <w:rPr>
          <w:rFonts w:ascii="Traditional Arabic" w:hAnsi="Traditional Arabic" w:cs="Traditional Arabic" w:hint="cs"/>
          <w:noProof/>
          <w:sz w:val="28"/>
          <w:szCs w:val="28"/>
          <w:rtl/>
          <w:lang w:bidi="ar-DZ"/>
        </w:rPr>
        <w:t>(الدين، 2000)</w:t>
      </w:r>
      <w:r w:rsidR="003912BF" w:rsidRPr="00752EAE">
        <w:rPr>
          <w:rFonts w:ascii="Traditional Arabic" w:hAnsi="Traditional Arabic" w:cs="Traditional Arabic"/>
          <w:sz w:val="28"/>
          <w:szCs w:val="28"/>
          <w:rtl/>
          <w:lang w:bidi="ar-IQ"/>
        </w:rPr>
        <w:t xml:space="preserve">.  </w:t>
      </w:r>
    </w:p>
    <w:p w:rsidR="003912BF" w:rsidRPr="00752EAE" w:rsidRDefault="00577B2F" w:rsidP="003912BF">
      <w:pPr>
        <w:pStyle w:val="Paragraphedeliste"/>
        <w:autoSpaceDE w:val="0"/>
        <w:autoSpaceDN w:val="0"/>
        <w:bidi/>
        <w:adjustRightInd w:val="0"/>
        <w:spacing w:line="240" w:lineRule="auto"/>
        <w:ind w:left="360"/>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و</w:t>
      </w:r>
      <w:r w:rsidR="003912BF" w:rsidRPr="00752EAE">
        <w:rPr>
          <w:rFonts w:ascii="Traditional Arabic" w:hAnsi="Traditional Arabic" w:cs="Traditional Arabic"/>
          <w:sz w:val="28"/>
          <w:szCs w:val="28"/>
          <w:rtl/>
          <w:lang w:bidi="ar-IQ"/>
        </w:rPr>
        <w:t xml:space="preserve">يلاحظ أن صحافة الراديو تعمقت أكثر من أية وسيلة إعلامية أخرى وذلك لانتشاره وسهولة الحصول عليه من قبل الأحداث وتقصي المعلومات للوقائع والتحليل العلمي في التغطية في أفكار منتظمة ومتسلسلة تعج بالحقائق والمعلومات والآراء مع إمكانية استخدام المقابلات الصحفية أو بعضها أو فقرات مختصرة منها لتأكيد الأفكار التي تسير في مجرى هدف </w:t>
      </w:r>
      <w:r w:rsidR="003912BF" w:rsidRPr="00752EAE">
        <w:rPr>
          <w:rFonts w:ascii="Traditional Arabic" w:hAnsi="Traditional Arabic" w:cs="Traditional Arabic" w:hint="cs"/>
          <w:sz w:val="28"/>
          <w:szCs w:val="28"/>
          <w:rtl/>
          <w:lang w:bidi="ar-IQ"/>
        </w:rPr>
        <w:t>البرنامج،</w:t>
      </w:r>
      <w:r w:rsidR="003912BF" w:rsidRPr="00752EAE">
        <w:rPr>
          <w:rFonts w:ascii="Traditional Arabic" w:hAnsi="Traditional Arabic" w:cs="Traditional Arabic"/>
          <w:sz w:val="28"/>
          <w:szCs w:val="28"/>
          <w:rtl/>
          <w:lang w:bidi="ar-IQ"/>
        </w:rPr>
        <w:t xml:space="preserve"> تستطيع تناول ظاهرة العنف في الملاعب الرياضة بطريقة معمقة تتوازن فيها قواسم القانون وحماية المجتمع من الأفعال الشاذة وضرورة التحلي بالقيم ومبادئ الإسلام.  </w:t>
      </w:r>
    </w:p>
    <w:p w:rsidR="003912BF" w:rsidRPr="00752EAE" w:rsidRDefault="00577B2F" w:rsidP="003912BF">
      <w:pPr>
        <w:pStyle w:val="Paragraphedeliste"/>
        <w:autoSpaceDE w:val="0"/>
        <w:autoSpaceDN w:val="0"/>
        <w:bidi/>
        <w:adjustRightInd w:val="0"/>
        <w:spacing w:line="240" w:lineRule="auto"/>
        <w:ind w:left="360"/>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r w:rsidR="003912BF" w:rsidRPr="00752EAE">
        <w:rPr>
          <w:rFonts w:ascii="Traditional Arabic" w:hAnsi="Traditional Arabic" w:cs="Traditional Arabic"/>
          <w:sz w:val="28"/>
          <w:szCs w:val="28"/>
          <w:rtl/>
          <w:lang w:bidi="ar-IQ"/>
        </w:rPr>
        <w:t xml:space="preserve">وفي هذا الصدد حسن اختيار المتحدثين ومعدي البرنامج لسرد المحتوى البحثي لبالغ الأهمية في الولوج إلى أسباب انتشار ظاهرة العنف في الملاعب الرياضية وتوضيح الأبعاد والانعكاسات الخطيرة على المجتمع. وفي هذا السياق يستطيع مقدم البرامج الإذاعية فتح خطوط الهاتف لاستقبال مداخلات وآراء المستعملين ليس فقط لكسب تأييدهم لاتجاهات الأفكار والآراء </w:t>
      </w:r>
      <w:r w:rsidR="003912BF" w:rsidRPr="00752EAE">
        <w:rPr>
          <w:rFonts w:ascii="Traditional Arabic" w:hAnsi="Traditional Arabic" w:cs="Traditional Arabic" w:hint="cs"/>
          <w:sz w:val="28"/>
          <w:szCs w:val="28"/>
          <w:rtl/>
          <w:lang w:bidi="ar-IQ"/>
        </w:rPr>
        <w:t>السائدة،</w:t>
      </w:r>
      <w:r w:rsidR="003912BF" w:rsidRPr="00752EAE">
        <w:rPr>
          <w:rFonts w:ascii="Traditional Arabic" w:hAnsi="Traditional Arabic" w:cs="Traditional Arabic"/>
          <w:sz w:val="28"/>
          <w:szCs w:val="28"/>
          <w:rtl/>
          <w:lang w:bidi="ar-IQ"/>
        </w:rPr>
        <w:t xml:space="preserve"> بل وأيضا لاستنباط لآراء تأتي من عمق </w:t>
      </w:r>
      <w:r w:rsidR="003912BF" w:rsidRPr="00752EAE">
        <w:rPr>
          <w:rFonts w:ascii="Traditional Arabic" w:hAnsi="Traditional Arabic" w:cs="Traditional Arabic" w:hint="cs"/>
          <w:sz w:val="28"/>
          <w:szCs w:val="28"/>
          <w:rtl/>
          <w:lang w:bidi="ar-IQ"/>
        </w:rPr>
        <w:t>المجتمع،</w:t>
      </w:r>
      <w:r w:rsidR="003912BF" w:rsidRPr="00752EAE">
        <w:rPr>
          <w:rFonts w:ascii="Traditional Arabic" w:hAnsi="Traditional Arabic" w:cs="Traditional Arabic"/>
          <w:sz w:val="28"/>
          <w:szCs w:val="28"/>
          <w:rtl/>
          <w:lang w:bidi="ar-IQ"/>
        </w:rPr>
        <w:t xml:space="preserve"> والتي تأتي تتضمن معاناة حقيقية للأفراد. </w:t>
      </w:r>
    </w:p>
    <w:p w:rsidR="003912BF" w:rsidRPr="00752EAE" w:rsidRDefault="00577B2F" w:rsidP="003912BF">
      <w:pPr>
        <w:pStyle w:val="Paragraphedeliste"/>
        <w:autoSpaceDE w:val="0"/>
        <w:autoSpaceDN w:val="0"/>
        <w:bidi/>
        <w:adjustRightInd w:val="0"/>
        <w:spacing w:line="240" w:lineRule="auto"/>
        <w:ind w:left="360"/>
        <w:jc w:val="both"/>
        <w:rPr>
          <w:rFonts w:ascii="Traditional Arabic" w:hAnsi="Traditional Arabic" w:cs="Traditional Arabic"/>
          <w:sz w:val="28"/>
          <w:szCs w:val="28"/>
          <w:rtl/>
          <w:lang w:bidi="ar-IQ"/>
        </w:rPr>
      </w:pPr>
      <w:r>
        <w:rPr>
          <w:rFonts w:ascii="Traditional Arabic" w:hAnsi="Traditional Arabic" w:cs="Traditional Arabic" w:hint="cs"/>
          <w:sz w:val="28"/>
          <w:szCs w:val="28"/>
          <w:rtl/>
          <w:lang w:bidi="ar-IQ"/>
        </w:rPr>
        <w:t xml:space="preserve">         </w:t>
      </w:r>
      <w:r w:rsidR="003912BF" w:rsidRPr="00752EAE">
        <w:rPr>
          <w:rFonts w:ascii="Traditional Arabic" w:hAnsi="Traditional Arabic" w:cs="Traditional Arabic"/>
          <w:sz w:val="28"/>
          <w:szCs w:val="28"/>
          <w:rtl/>
          <w:lang w:bidi="ar-IQ"/>
        </w:rPr>
        <w:t xml:space="preserve">والإذاعة كبقية الوسائل الإعلامية ينبغي على أن يتواجد مراسلوها في المؤتمرات والندوات العلمية والندوات التخصصية في موضوع انتشار ظاهرة العنف في الملاعب الرياضية للاستفادة من محتوى الأوراق المقدمة والأفكار المطروحة وتسجيلها لاختيار مقاطع هامة تتماشى والسياسة الإعلامية </w:t>
      </w:r>
      <w:r w:rsidR="003912BF" w:rsidRPr="00752EAE">
        <w:rPr>
          <w:rFonts w:ascii="Traditional Arabic" w:hAnsi="Traditional Arabic" w:cs="Traditional Arabic" w:hint="cs"/>
          <w:sz w:val="28"/>
          <w:szCs w:val="28"/>
          <w:rtl/>
          <w:lang w:bidi="ar-IQ"/>
        </w:rPr>
        <w:t>المتبعة،</w:t>
      </w:r>
      <w:r w:rsidR="003912BF" w:rsidRPr="00752EAE">
        <w:rPr>
          <w:rFonts w:ascii="Traditional Arabic" w:hAnsi="Traditional Arabic" w:cs="Traditional Arabic"/>
          <w:sz w:val="28"/>
          <w:szCs w:val="28"/>
          <w:rtl/>
          <w:lang w:bidi="ar-IQ"/>
        </w:rPr>
        <w:t xml:space="preserve"> خاصة تلك التي ستضيف رؤى جديدة للحد من ظاهرة العنف في الملاعب الرياضية.</w:t>
      </w:r>
    </w:p>
    <w:p w:rsidR="003912BF" w:rsidRPr="00577B2F" w:rsidRDefault="00577B2F" w:rsidP="00577B2F">
      <w:pPr>
        <w:autoSpaceDE w:val="0"/>
        <w:autoSpaceDN w:val="0"/>
        <w:bidi/>
        <w:adjustRightInd w:val="0"/>
        <w:spacing w:after="0" w:line="240" w:lineRule="auto"/>
        <w:ind w:left="360"/>
        <w:jc w:val="both"/>
        <w:rPr>
          <w:rFonts w:ascii="Traditional Arabic" w:hAnsi="Traditional Arabic" w:cs="Traditional Arabic"/>
          <w:sz w:val="28"/>
          <w:szCs w:val="28"/>
        </w:rPr>
      </w:pPr>
      <w:r>
        <w:rPr>
          <w:rFonts w:ascii="Traditional Arabic" w:hAnsi="Traditional Arabic" w:cs="Traditional Arabic" w:hint="cs"/>
          <w:b/>
          <w:bCs/>
          <w:sz w:val="28"/>
          <w:szCs w:val="28"/>
          <w:rtl/>
          <w:lang w:bidi="ar-IQ"/>
        </w:rPr>
        <w:t xml:space="preserve">3- </w:t>
      </w:r>
      <w:r w:rsidR="003912BF" w:rsidRPr="00577B2F">
        <w:rPr>
          <w:rFonts w:ascii="Traditional Arabic" w:hAnsi="Traditional Arabic" w:cs="Traditional Arabic"/>
          <w:b/>
          <w:bCs/>
          <w:sz w:val="28"/>
          <w:szCs w:val="28"/>
          <w:rtl/>
          <w:lang w:bidi="ar-IQ"/>
        </w:rPr>
        <w:t>الإذاعة المرئية</w:t>
      </w:r>
      <w:r w:rsidR="003912BF" w:rsidRPr="00577B2F">
        <w:rPr>
          <w:rFonts w:ascii="Traditional Arabic" w:hAnsi="Traditional Arabic" w:cs="Traditional Arabic"/>
          <w:sz w:val="28"/>
          <w:szCs w:val="28"/>
          <w:rtl/>
        </w:rPr>
        <w:t xml:space="preserve">: </w:t>
      </w:r>
    </w:p>
    <w:p w:rsidR="00577B2F" w:rsidRDefault="00577B2F" w:rsidP="00577B2F">
      <w:pPr>
        <w:pStyle w:val="Paragraphedeliste"/>
        <w:autoSpaceDE w:val="0"/>
        <w:autoSpaceDN w:val="0"/>
        <w:bidi/>
        <w:adjustRightInd w:val="0"/>
        <w:spacing w:after="0" w:line="240" w:lineRule="auto"/>
        <w:ind w:left="283"/>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912BF" w:rsidRPr="00752EAE">
        <w:rPr>
          <w:rFonts w:ascii="Traditional Arabic" w:hAnsi="Traditional Arabic" w:cs="Traditional Arabic"/>
          <w:sz w:val="28"/>
          <w:szCs w:val="28"/>
          <w:rtl/>
        </w:rPr>
        <w:t xml:space="preserve">تعتبر الصورة السينمائية بمقوماتها ولغتها </w:t>
      </w:r>
      <w:r w:rsidR="003912BF" w:rsidRPr="00752EAE">
        <w:rPr>
          <w:rFonts w:ascii="Traditional Arabic" w:hAnsi="Traditional Arabic" w:cs="Traditional Arabic"/>
          <w:sz w:val="28"/>
          <w:szCs w:val="28"/>
          <w:rtl/>
          <w:lang w:bidi="ar-IQ"/>
        </w:rPr>
        <w:t xml:space="preserve">وأبعادها وأركانها وأنواعها والعوامل المساعدة في انتشارها وخلفيات </w:t>
      </w:r>
      <w:r w:rsidR="003912BF" w:rsidRPr="00752EAE">
        <w:rPr>
          <w:rFonts w:ascii="Traditional Arabic" w:hAnsi="Traditional Arabic" w:cs="Traditional Arabic" w:hint="cs"/>
          <w:sz w:val="28"/>
          <w:szCs w:val="28"/>
          <w:rtl/>
          <w:lang w:bidi="ar-IQ"/>
        </w:rPr>
        <w:t>ظهورها،</w:t>
      </w:r>
      <w:r w:rsidR="003912BF" w:rsidRPr="00752EAE">
        <w:rPr>
          <w:rFonts w:ascii="Traditional Arabic" w:hAnsi="Traditional Arabic" w:cs="Traditional Arabic"/>
          <w:sz w:val="28"/>
          <w:szCs w:val="28"/>
          <w:rtl/>
          <w:lang w:bidi="ar-IQ"/>
        </w:rPr>
        <w:t xml:space="preserve"> فالبرامج الوثائقية تعاملت مع الصورة كوثيقة مكملة للنص اللفظي سواء باستخدام الكوادر المصورة المتحركة </w:t>
      </w:r>
      <w:r w:rsidR="003912BF" w:rsidRPr="00414892">
        <w:rPr>
          <w:rFonts w:ascii="Traditional Arabic" w:hAnsi="Traditional Arabic" w:cs="Traditional Arabic"/>
          <w:b/>
          <w:bCs/>
          <w:sz w:val="28"/>
          <w:szCs w:val="28"/>
          <w:rtl/>
          <w:lang w:bidi="ar-IQ"/>
        </w:rPr>
        <w:t>(سينما أو فيديو)</w:t>
      </w:r>
      <w:r w:rsidR="003912BF" w:rsidRPr="00752EAE">
        <w:rPr>
          <w:rFonts w:ascii="Traditional Arabic" w:hAnsi="Traditional Arabic" w:cs="Traditional Arabic"/>
          <w:sz w:val="28"/>
          <w:szCs w:val="28"/>
          <w:rtl/>
          <w:lang w:bidi="ar-IQ"/>
        </w:rPr>
        <w:t xml:space="preserve"> من مواقع الأحداث أو اللقاءات الثابتة المعبرة عن الموضوع المتناول</w:t>
      </w:r>
      <w:r w:rsidR="003912BF" w:rsidRPr="00752EAE">
        <w:rPr>
          <w:rFonts w:ascii="Traditional Arabic" w:hAnsi="Traditional Arabic" w:cs="Traditional Arabic"/>
          <w:sz w:val="28"/>
          <w:szCs w:val="28"/>
          <w:rtl/>
        </w:rPr>
        <w:t xml:space="preserve"> إلى استعراض المعلومات بملامح بصرية تعكس طبيعة الفقرة المستهدفة ويدخل في هذا الإطار العناوين التوضيحية لمكان وقوع </w:t>
      </w:r>
      <w:r w:rsidR="003912BF" w:rsidRPr="00752EAE">
        <w:rPr>
          <w:rFonts w:ascii="Traditional Arabic" w:hAnsi="Traditional Arabic" w:cs="Traditional Arabic" w:hint="cs"/>
          <w:sz w:val="28"/>
          <w:szCs w:val="28"/>
          <w:rtl/>
        </w:rPr>
        <w:t>الحدث،</w:t>
      </w:r>
      <w:r w:rsidR="003912BF" w:rsidRPr="00752EAE">
        <w:rPr>
          <w:rFonts w:ascii="Traditional Arabic" w:hAnsi="Traditional Arabic" w:cs="Traditional Arabic"/>
          <w:sz w:val="28"/>
          <w:szCs w:val="28"/>
          <w:rtl/>
        </w:rPr>
        <w:t xml:space="preserve"> والأشخاص المحدثين له </w:t>
      </w:r>
      <w:r w:rsidR="003912BF" w:rsidRPr="00752EAE">
        <w:rPr>
          <w:rFonts w:ascii="Traditional Arabic" w:hAnsi="Traditional Arabic" w:cs="Traditional Arabic" w:hint="cs"/>
          <w:sz w:val="28"/>
          <w:szCs w:val="28"/>
          <w:rtl/>
        </w:rPr>
        <w:t>.... الخ</w:t>
      </w:r>
      <w:r w:rsidR="003912BF">
        <w:rPr>
          <w:rFonts w:ascii="Traditional Arabic" w:hAnsi="Traditional Arabic" w:cs="Traditional Arabic" w:hint="cs"/>
          <w:noProof/>
          <w:sz w:val="28"/>
          <w:szCs w:val="28"/>
          <w:rtl/>
          <w:lang w:bidi="ar-DZ"/>
        </w:rPr>
        <w:t xml:space="preserve"> (</w:t>
      </w:r>
      <w:r w:rsidR="003912BF" w:rsidRPr="002423A3">
        <w:rPr>
          <w:rFonts w:ascii="Traditional Arabic" w:hAnsi="Traditional Arabic" w:cs="Traditional Arabic" w:hint="cs"/>
          <w:noProof/>
          <w:sz w:val="28"/>
          <w:szCs w:val="28"/>
          <w:rtl/>
          <w:lang w:bidi="ar-DZ"/>
        </w:rPr>
        <w:t>علاوي، سيكولوجية العدوان والعنف الرياضي، 1998)</w:t>
      </w:r>
      <w:r w:rsidR="003912BF" w:rsidRPr="00752EAE">
        <w:rPr>
          <w:rFonts w:ascii="Traditional Arabic" w:hAnsi="Traditional Arabic" w:cs="Traditional Arabic"/>
          <w:sz w:val="28"/>
          <w:szCs w:val="28"/>
          <w:rtl/>
        </w:rPr>
        <w:t xml:space="preserve">. </w:t>
      </w:r>
    </w:p>
    <w:p w:rsidR="00577B2F" w:rsidRPr="00414892" w:rsidRDefault="003912BF" w:rsidP="00414892">
      <w:pPr>
        <w:pStyle w:val="Paragraphedeliste"/>
        <w:autoSpaceDE w:val="0"/>
        <w:autoSpaceDN w:val="0"/>
        <w:bidi/>
        <w:adjustRightInd w:val="0"/>
        <w:spacing w:after="0" w:line="240" w:lineRule="auto"/>
        <w:ind w:left="283"/>
        <w:jc w:val="both"/>
        <w:rPr>
          <w:rFonts w:ascii="Traditional Arabic" w:hAnsi="Traditional Arabic" w:cs="Traditional Arabic"/>
          <w:sz w:val="28"/>
          <w:szCs w:val="28"/>
        </w:rPr>
      </w:pPr>
      <w:r w:rsidRPr="00752EAE">
        <w:rPr>
          <w:rFonts w:ascii="Traditional Arabic" w:hAnsi="Traditional Arabic" w:cs="Traditional Arabic"/>
          <w:sz w:val="28"/>
          <w:szCs w:val="28"/>
          <w:rtl/>
        </w:rPr>
        <w:t xml:space="preserve">وهذا يعني أن الصورة شاملة ومعبرة بأشكال مختلفة وبتأثيرات متنوعة تتناسب مع كل موضوع </w:t>
      </w:r>
      <w:r w:rsidRPr="00752EAE">
        <w:rPr>
          <w:rFonts w:ascii="Traditional Arabic" w:hAnsi="Traditional Arabic" w:cs="Traditional Arabic" w:hint="cs"/>
          <w:sz w:val="28"/>
          <w:szCs w:val="28"/>
          <w:rtl/>
        </w:rPr>
        <w:t>متناول،</w:t>
      </w:r>
      <w:r w:rsidRPr="00752EAE">
        <w:rPr>
          <w:rFonts w:ascii="Traditional Arabic" w:hAnsi="Traditional Arabic" w:cs="Traditional Arabic"/>
          <w:sz w:val="28"/>
          <w:szCs w:val="28"/>
          <w:rtl/>
        </w:rPr>
        <w:t xml:space="preserve"> سواء بتزامن التعبير اللفظي مع الصورة أو استقلالية كل منهما للوصول إلى الأهداف المحددة.  وبهذه الإمكانيات يستطيع معدو البرامج التلفزيونية الاستغلال الأمثل في إيصال فكرة المواضيع المكرسة لظاهرة العنف في الملاعب الرياضية.</w:t>
      </w:r>
    </w:p>
    <w:p w:rsidR="003912BF" w:rsidRPr="00414892" w:rsidRDefault="00414892" w:rsidP="00213F20">
      <w:pPr>
        <w:autoSpaceDE w:val="0"/>
        <w:autoSpaceDN w:val="0"/>
        <w:bidi/>
        <w:adjustRightInd w:val="0"/>
        <w:spacing w:after="0" w:line="240" w:lineRule="auto"/>
        <w:ind w:left="-77"/>
        <w:jc w:val="both"/>
        <w:rPr>
          <w:rFonts w:ascii="Traditional Arabic" w:eastAsia="Calibri" w:hAnsi="Traditional Arabic" w:cs="Traditional Arabic"/>
          <w:b/>
          <w:bCs/>
          <w:sz w:val="28"/>
          <w:szCs w:val="28"/>
          <w:rtl/>
          <w:lang w:bidi="ar-DZ"/>
        </w:rPr>
      </w:pPr>
      <w:r>
        <w:rPr>
          <w:rFonts w:ascii="Traditional Arabic" w:eastAsia="Calibri" w:hAnsi="Traditional Arabic" w:cs="Traditional Arabic" w:hint="cs"/>
          <w:b/>
          <w:bCs/>
          <w:sz w:val="28"/>
          <w:szCs w:val="28"/>
          <w:rtl/>
          <w:lang w:bidi="ar-DZ"/>
        </w:rPr>
        <w:t>ثالثا</w:t>
      </w:r>
      <w:r w:rsidR="003912BF" w:rsidRPr="00414892">
        <w:rPr>
          <w:rFonts w:ascii="Traditional Arabic" w:eastAsia="Calibri" w:hAnsi="Traditional Arabic" w:cs="Traditional Arabic" w:hint="cs"/>
          <w:b/>
          <w:bCs/>
          <w:sz w:val="28"/>
          <w:szCs w:val="28"/>
          <w:rtl/>
          <w:lang w:bidi="ar-DZ"/>
        </w:rPr>
        <w:t>:</w:t>
      </w:r>
      <w:r w:rsidR="003912BF" w:rsidRPr="00414892">
        <w:rPr>
          <w:rFonts w:ascii="Traditional Arabic" w:eastAsia="Calibri" w:hAnsi="Traditional Arabic" w:cs="Traditional Arabic"/>
          <w:b/>
          <w:bCs/>
          <w:sz w:val="28"/>
          <w:szCs w:val="28"/>
          <w:rtl/>
          <w:lang w:bidi="ar-DZ"/>
        </w:rPr>
        <w:t xml:space="preserve"> </w:t>
      </w:r>
      <w:r w:rsidR="00213F20">
        <w:rPr>
          <w:rFonts w:ascii="Traditional Arabic" w:eastAsia="Calibri" w:hAnsi="Traditional Arabic" w:cs="Traditional Arabic" w:hint="cs"/>
          <w:b/>
          <w:bCs/>
          <w:sz w:val="28"/>
          <w:szCs w:val="28"/>
          <w:rtl/>
          <w:lang w:bidi="ar-DZ"/>
        </w:rPr>
        <w:t>إ</w:t>
      </w:r>
      <w:r w:rsidR="003912BF" w:rsidRPr="00414892">
        <w:rPr>
          <w:rFonts w:ascii="Traditional Arabic" w:eastAsia="Calibri" w:hAnsi="Traditional Arabic" w:cs="Traditional Arabic" w:hint="cs"/>
          <w:b/>
          <w:bCs/>
          <w:sz w:val="28"/>
          <w:szCs w:val="28"/>
          <w:rtl/>
          <w:lang w:bidi="ar-DZ"/>
        </w:rPr>
        <w:t>ستراتيجية</w:t>
      </w:r>
      <w:r w:rsidR="003912BF" w:rsidRPr="00414892">
        <w:rPr>
          <w:rFonts w:ascii="Traditional Arabic" w:eastAsia="Calibri" w:hAnsi="Traditional Arabic" w:cs="Traditional Arabic"/>
          <w:b/>
          <w:bCs/>
          <w:sz w:val="28"/>
          <w:szCs w:val="28"/>
          <w:rtl/>
          <w:lang w:bidi="ar-DZ"/>
        </w:rPr>
        <w:t xml:space="preserve"> وسائل الإعلام في الحد من تفشي لظاهرة العنف في الملاعب الرياضية</w:t>
      </w:r>
    </w:p>
    <w:p w:rsidR="003912BF" w:rsidRPr="00414892" w:rsidRDefault="00213F20"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414892">
        <w:rPr>
          <w:rFonts w:ascii="Traditional Arabic" w:eastAsia="Calibri" w:hAnsi="Traditional Arabic" w:cs="Traditional Arabic"/>
          <w:sz w:val="28"/>
          <w:szCs w:val="28"/>
          <w:rtl/>
        </w:rPr>
        <w:t>الإعلام هو السلطة الرابعة</w:t>
      </w:r>
      <w:r w:rsidR="003912BF" w:rsidRPr="00414892">
        <w:rPr>
          <w:rFonts w:ascii="Traditional Arabic" w:eastAsia="Calibri" w:hAnsi="Traditional Arabic" w:cs="Traditional Arabic"/>
          <w:sz w:val="28"/>
          <w:szCs w:val="28"/>
          <w:rtl/>
          <w:lang w:bidi="ar-DZ"/>
        </w:rPr>
        <w:t>،</w:t>
      </w:r>
      <w:r w:rsidR="003912BF" w:rsidRPr="00414892">
        <w:rPr>
          <w:rFonts w:ascii="Traditional Arabic" w:eastAsia="Calibri" w:hAnsi="Traditional Arabic" w:cs="Traditional Arabic"/>
          <w:sz w:val="28"/>
          <w:szCs w:val="28"/>
          <w:rtl/>
        </w:rPr>
        <w:t xml:space="preserve"> لكونه يؤثر بشكل كبير على الرأي العام بل ويتحكم فيه </w:t>
      </w:r>
      <w:r w:rsidR="003912BF" w:rsidRPr="00414892">
        <w:rPr>
          <w:rFonts w:ascii="Traditional Arabic" w:eastAsia="Calibri" w:hAnsi="Traditional Arabic" w:cs="Traditional Arabic" w:hint="cs"/>
          <w:sz w:val="28"/>
          <w:szCs w:val="28"/>
          <w:rtl/>
        </w:rPr>
        <w:t>ويوجهه حسب</w:t>
      </w:r>
      <w:r w:rsidR="003912BF" w:rsidRPr="00414892">
        <w:rPr>
          <w:rFonts w:ascii="Traditional Arabic" w:eastAsia="Calibri" w:hAnsi="Traditional Arabic" w:cs="Traditional Arabic"/>
          <w:sz w:val="28"/>
          <w:szCs w:val="28"/>
          <w:rtl/>
        </w:rPr>
        <w:t xml:space="preserve"> اتجاهات السلطة وأصبح قوة لا يمكن الاستغناء </w:t>
      </w:r>
      <w:r w:rsidR="003912BF" w:rsidRPr="00414892">
        <w:rPr>
          <w:rFonts w:ascii="Traditional Arabic" w:eastAsia="Calibri" w:hAnsi="Traditional Arabic" w:cs="Traditional Arabic" w:hint="cs"/>
          <w:sz w:val="28"/>
          <w:szCs w:val="28"/>
          <w:rtl/>
        </w:rPr>
        <w:t>عنها،</w:t>
      </w:r>
      <w:r w:rsidR="003912BF" w:rsidRPr="00414892">
        <w:rPr>
          <w:rFonts w:ascii="Traditional Arabic" w:eastAsia="Calibri" w:hAnsi="Traditional Arabic" w:cs="Traditional Arabic"/>
          <w:sz w:val="28"/>
          <w:szCs w:val="28"/>
          <w:rtl/>
        </w:rPr>
        <w:t xml:space="preserve"> نظرا لدوره الخطير المسموع والمقروء والمرئي وخاصة بعد أن أصبح الرأي والرأي الآخر لفظي ومباشرة خصوصا بعد تعدد الفضائيات وتنوعها وتخصصها في الرياضة</w:t>
      </w:r>
      <w:r w:rsidR="003912BF" w:rsidRPr="00414892">
        <w:rPr>
          <w:rFonts w:ascii="Traditional Arabic" w:eastAsia="Calibri" w:hAnsi="Traditional Arabic" w:cs="Traditional Arabic"/>
          <w:sz w:val="28"/>
          <w:szCs w:val="28"/>
        </w:rPr>
        <w:t>.</w:t>
      </w:r>
    </w:p>
    <w:p w:rsidR="003912BF" w:rsidRPr="00414892" w:rsidRDefault="003912BF"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sidRPr="00414892">
        <w:rPr>
          <w:rFonts w:ascii="Traditional Arabic" w:eastAsia="Calibri" w:hAnsi="Traditional Arabic" w:cs="Traditional Arabic"/>
          <w:sz w:val="28"/>
          <w:szCs w:val="28"/>
          <w:rtl/>
        </w:rPr>
        <w:t>ويشير إلى خطورة الاعلام الرياضي في انجلترا حيث يغطي</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المشاغبين الانجليز الهوليجانز تغطية هائلة بعد المباريات ويعمل على إذكاء التعصب</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والإرهاب ضد الاجانب وذلك بسبب المقالات الصحفية التي تأخر شكل التهديدات والانتقام</w:t>
      </w:r>
      <w:r w:rsidRPr="00414892">
        <w:rPr>
          <w:rFonts w:ascii="Traditional Arabic" w:eastAsia="Calibri" w:hAnsi="Traditional Arabic" w:cs="Traditional Arabic"/>
          <w:noProof/>
          <w:sz w:val="28"/>
          <w:szCs w:val="28"/>
          <w:rtl/>
          <w:lang w:bidi="ar-DZ"/>
        </w:rPr>
        <w:t xml:space="preserve"> </w:t>
      </w:r>
      <w:r w:rsidRPr="00414892">
        <w:rPr>
          <w:rFonts w:ascii="Traditional Arabic" w:eastAsia="Calibri" w:hAnsi="Traditional Arabic" w:cs="Traditional Arabic" w:hint="cs"/>
          <w:noProof/>
          <w:sz w:val="28"/>
          <w:szCs w:val="28"/>
          <w:rtl/>
          <w:lang w:bidi="ar-DZ"/>
        </w:rPr>
        <w:t>(سموك، 2006)</w:t>
      </w:r>
      <w:r w:rsidRPr="00414892">
        <w:rPr>
          <w:rFonts w:ascii="Traditional Arabic" w:eastAsia="Calibri" w:hAnsi="Traditional Arabic" w:cs="Traditional Arabic"/>
          <w:sz w:val="28"/>
          <w:szCs w:val="28"/>
          <w:rtl/>
        </w:rPr>
        <w:t xml:space="preserve">. </w:t>
      </w:r>
    </w:p>
    <w:p w:rsidR="003912BF" w:rsidRPr="00414892" w:rsidRDefault="00213F20"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414892">
        <w:rPr>
          <w:rFonts w:ascii="Traditional Arabic" w:eastAsia="Calibri" w:hAnsi="Traditional Arabic" w:cs="Traditional Arabic"/>
          <w:sz w:val="28"/>
          <w:szCs w:val="28"/>
          <w:rtl/>
        </w:rPr>
        <w:t>ويتجه مذيعو المباريات إلى التركيز على الجوانب الإيجابية وعوامل الإثارة الحقيقية</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والابتعاد عن مواقف العنف والعدوان مع نبذ العوامل والأفعال غير المرغوبة وبالطبع فأن</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 xml:space="preserve">مثل هذه الفئة من المعلقين تلقى القبول من المشاهدين لترسيخ ، بعض المبادئ الهامة للرياضة ، </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وأيضا يفضل المشاهدون المعلقون الذين يضفون على المباراة إثارة ومشاعر قوية حتى ولو</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كانت المباراة عادية وغير مثيرة وأثناء مشاهدة العنف في الرياضة يحدث حسب</w:t>
      </w:r>
      <w:r w:rsidR="003912BF" w:rsidRPr="00414892">
        <w:rPr>
          <w:rFonts w:ascii="Traditional Arabic" w:eastAsia="Calibri" w:hAnsi="Traditional Arabic" w:cs="Traditional Arabic"/>
          <w:b/>
          <w:bCs/>
          <w:sz w:val="28"/>
          <w:szCs w:val="28"/>
        </w:rPr>
        <w:t xml:space="preserve"> Smith and Young </w:t>
      </w:r>
      <w:r w:rsidR="003912BF" w:rsidRPr="00414892">
        <w:rPr>
          <w:rFonts w:ascii="Traditional Arabic" w:eastAsia="Calibri" w:hAnsi="Traditional Arabic" w:cs="Traditional Arabic"/>
          <w:b/>
          <w:bCs/>
          <w:sz w:val="28"/>
          <w:szCs w:val="28"/>
          <w:rtl/>
        </w:rPr>
        <w:t xml:space="preserve"> </w:t>
      </w:r>
      <w:r w:rsidR="003912BF" w:rsidRPr="00414892">
        <w:rPr>
          <w:rFonts w:ascii="Traditional Arabic" w:eastAsia="Calibri" w:hAnsi="Traditional Arabic" w:cs="Traditional Arabic"/>
          <w:sz w:val="28"/>
          <w:szCs w:val="28"/>
          <w:rtl/>
        </w:rPr>
        <w:t>نوع من التوحد بين المشاهد وبين اللاعب</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العنيف  حيث يقوم المشاهد بتقليده أثناء ممارسة نفس الرياضة. انطلاقا من ذلك يمكن</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 xml:space="preserve">القول بأن الإعلام الرياضي بمختلف أدواته له دور وتأثير واضح على فكر المجتمع والجمهور من خلال العدد الكبير من القنوات </w:t>
      </w:r>
      <w:r w:rsidR="003912BF" w:rsidRPr="00414892">
        <w:rPr>
          <w:rFonts w:ascii="Traditional Arabic" w:eastAsia="Calibri" w:hAnsi="Traditional Arabic" w:cs="Traditional Arabic" w:hint="cs"/>
          <w:sz w:val="28"/>
          <w:szCs w:val="28"/>
          <w:rtl/>
        </w:rPr>
        <w:t>التلفازية</w:t>
      </w:r>
      <w:r w:rsidR="003912BF" w:rsidRPr="00414892">
        <w:rPr>
          <w:rFonts w:ascii="Traditional Arabic" w:eastAsia="Calibri" w:hAnsi="Traditional Arabic" w:cs="Traditional Arabic"/>
          <w:sz w:val="28"/>
          <w:szCs w:val="28"/>
          <w:rtl/>
        </w:rPr>
        <w:t xml:space="preserve"> والإذاعية والمجلات والصحف</w:t>
      </w:r>
      <w:r w:rsidR="003912BF" w:rsidRPr="00414892">
        <w:rPr>
          <w:rFonts w:ascii="Traditional Arabic" w:eastAsia="Calibri" w:hAnsi="Traditional Arabic" w:cs="Traditional Arabic"/>
          <w:sz w:val="28"/>
          <w:szCs w:val="28"/>
        </w:rPr>
        <w:t xml:space="preserve"> ... </w:t>
      </w:r>
      <w:r w:rsidR="003912BF" w:rsidRPr="00414892">
        <w:rPr>
          <w:rFonts w:ascii="Traditional Arabic" w:eastAsia="Calibri" w:hAnsi="Traditional Arabic" w:cs="Traditional Arabic"/>
          <w:sz w:val="28"/>
          <w:szCs w:val="28"/>
          <w:rtl/>
        </w:rPr>
        <w:t>الرياضية التي تهدف إلى الرفع من مستوى الثقافة الرياضية للجمهور وتنمية الوعي</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الرياضي ومساعدة المتتبعين على استيعاب مستجدات العالم في هذا المجال والتجاوب معها</w:t>
      </w:r>
      <w:r w:rsidR="003912BF" w:rsidRPr="00414892">
        <w:rPr>
          <w:rFonts w:ascii="Traditional Arabic" w:eastAsia="Calibri" w:hAnsi="Traditional Arabic" w:cs="Traditional Arabic"/>
          <w:sz w:val="28"/>
          <w:szCs w:val="28"/>
        </w:rPr>
        <w:t xml:space="preserve">. </w:t>
      </w:r>
    </w:p>
    <w:p w:rsidR="003912BF" w:rsidRPr="00414892" w:rsidRDefault="00213F20"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rPr>
        <w:t xml:space="preserve">       </w:t>
      </w:r>
      <w:r w:rsidR="003912BF" w:rsidRPr="00414892">
        <w:rPr>
          <w:rFonts w:ascii="Traditional Arabic" w:eastAsia="Calibri" w:hAnsi="Traditional Arabic" w:cs="Traditional Arabic"/>
          <w:sz w:val="28"/>
          <w:szCs w:val="28"/>
          <w:rtl/>
        </w:rPr>
        <w:t xml:space="preserve">وبذلك فالإعلام الرياضي يعبر خير سند لتنمية هذا الوعي لدى المشجعين والقضاء على السلوك غير الرياضي والعنف في </w:t>
      </w:r>
      <w:r w:rsidR="003912BF" w:rsidRPr="00414892">
        <w:rPr>
          <w:rFonts w:ascii="Traditional Arabic" w:eastAsia="Calibri" w:hAnsi="Traditional Arabic" w:cs="Traditional Arabic" w:hint="cs"/>
          <w:sz w:val="28"/>
          <w:szCs w:val="28"/>
          <w:rtl/>
        </w:rPr>
        <w:t>الملاعب،</w:t>
      </w:r>
      <w:r w:rsidR="003912BF" w:rsidRPr="00414892">
        <w:rPr>
          <w:rFonts w:ascii="Traditional Arabic" w:eastAsia="Calibri" w:hAnsi="Traditional Arabic" w:cs="Traditional Arabic"/>
          <w:sz w:val="28"/>
          <w:szCs w:val="28"/>
          <w:rtl/>
        </w:rPr>
        <w:t xml:space="preserve"> بالرغم من أن بعض الاعلاميين يخرجون عن</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رسائلهم الإعلامية من خلال استخدام عبارات تؤدي إلى إثارة أطراف المباراة وتغذي</w:t>
      </w:r>
      <w:r w:rsidR="003912BF" w:rsidRPr="00414892">
        <w:rPr>
          <w:rFonts w:ascii="Traditional Arabic" w:eastAsia="Calibri" w:hAnsi="Traditional Arabic" w:cs="Traditional Arabic"/>
          <w:sz w:val="28"/>
          <w:szCs w:val="28"/>
        </w:rPr>
        <w:t xml:space="preserve"> </w:t>
      </w:r>
      <w:r w:rsidR="003912BF" w:rsidRPr="00414892">
        <w:rPr>
          <w:rFonts w:ascii="Traditional Arabic" w:eastAsia="Calibri" w:hAnsi="Traditional Arabic" w:cs="Traditional Arabic"/>
          <w:sz w:val="28"/>
          <w:szCs w:val="28"/>
          <w:rtl/>
        </w:rPr>
        <w:t>الأساليب العدوانية والنعرات العصبية من أجل الربح. والأمثلة كثيرة دون ذكرها هنا</w:t>
      </w:r>
      <w:r w:rsidR="003912BF" w:rsidRPr="00414892">
        <w:rPr>
          <w:rFonts w:ascii="Traditional Arabic" w:eastAsia="Calibri" w:hAnsi="Traditional Arabic" w:cs="Traditional Arabic"/>
          <w:sz w:val="28"/>
          <w:szCs w:val="28"/>
        </w:rPr>
        <w:t xml:space="preserve">. </w:t>
      </w:r>
    </w:p>
    <w:p w:rsidR="003912BF" w:rsidRPr="00414892" w:rsidRDefault="003912BF"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sidRPr="00414892">
        <w:rPr>
          <w:rFonts w:ascii="Traditional Arabic" w:eastAsia="Calibri" w:hAnsi="Traditional Arabic" w:cs="Traditional Arabic"/>
          <w:sz w:val="28"/>
          <w:szCs w:val="28"/>
          <w:rtl/>
        </w:rPr>
        <w:t>ويمكن ذكر بعض أهداف الإعلام الرياضي:</w:t>
      </w:r>
    </w:p>
    <w:p w:rsidR="003912BF" w:rsidRPr="00414892" w:rsidRDefault="003912BF" w:rsidP="006E319B">
      <w:pPr>
        <w:pStyle w:val="Paragraphedeliste"/>
        <w:numPr>
          <w:ilvl w:val="1"/>
          <w:numId w:val="241"/>
        </w:numPr>
        <w:autoSpaceDE w:val="0"/>
        <w:autoSpaceDN w:val="0"/>
        <w:bidi/>
        <w:adjustRightInd w:val="0"/>
        <w:spacing w:after="0" w:line="240" w:lineRule="auto"/>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tl/>
        </w:rPr>
        <w:t>نشر ثقافة رياضية من خلال التعريف بالقوانين والقواعد وكل التحيينات</w:t>
      </w:r>
      <w:r w:rsidRPr="00414892">
        <w:rPr>
          <w:rFonts w:ascii="Traditional Arabic" w:hAnsi="Traditional Arabic" w:cs="Traditional Arabic"/>
          <w:color w:val="000000"/>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tl/>
        </w:rPr>
        <w:t xml:space="preserve">مناقشة </w:t>
      </w:r>
      <w:r w:rsidRPr="00414892">
        <w:rPr>
          <w:rFonts w:ascii="Traditional Arabic" w:hAnsi="Traditional Arabic" w:cs="Traditional Arabic" w:hint="cs"/>
          <w:color w:val="000000"/>
          <w:sz w:val="28"/>
          <w:szCs w:val="28"/>
          <w:rtl/>
        </w:rPr>
        <w:t>الحقائق</w:t>
      </w:r>
      <w:r w:rsidRPr="00414892">
        <w:rPr>
          <w:rFonts w:ascii="Traditional Arabic" w:hAnsi="Traditional Arabic" w:cs="Traditional Arabic"/>
          <w:color w:val="000000"/>
          <w:sz w:val="28"/>
          <w:szCs w:val="28"/>
          <w:rtl/>
          <w:lang w:bidi="ar-DZ"/>
        </w:rPr>
        <w:t>ق</w:t>
      </w:r>
      <w:r w:rsidRPr="00414892">
        <w:rPr>
          <w:rFonts w:ascii="Traditional Arabic" w:hAnsi="Traditional Arabic" w:cs="Traditional Arabic"/>
          <w:color w:val="000000"/>
          <w:sz w:val="28"/>
          <w:szCs w:val="28"/>
          <w:rtl/>
        </w:rPr>
        <w:t xml:space="preserve"> والقضايا والمشكلات الرياضية.</w:t>
      </w:r>
    </w:p>
    <w:p w:rsidR="003912BF" w:rsidRPr="00414892" w:rsidRDefault="003912BF" w:rsidP="006E319B">
      <w:pPr>
        <w:pStyle w:val="Paragraphedeliste"/>
        <w:numPr>
          <w:ilvl w:val="1"/>
          <w:numId w:val="241"/>
        </w:numPr>
        <w:autoSpaceDE w:val="0"/>
        <w:autoSpaceDN w:val="0"/>
        <w:bidi/>
        <w:adjustRightInd w:val="0"/>
        <w:spacing w:after="0" w:line="240" w:lineRule="auto"/>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Pr>
        <w:t xml:space="preserve"> </w:t>
      </w:r>
      <w:r w:rsidRPr="00414892">
        <w:rPr>
          <w:rFonts w:ascii="Traditional Arabic" w:hAnsi="Traditional Arabic" w:cs="Traditional Arabic"/>
          <w:color w:val="000000"/>
          <w:sz w:val="28"/>
          <w:szCs w:val="28"/>
          <w:rtl/>
        </w:rPr>
        <w:t>الترويح عن الجماهير ومشاركتهم في التخفيف من عبء الحياة.</w:t>
      </w:r>
    </w:p>
    <w:p w:rsidR="003912BF" w:rsidRPr="00414892" w:rsidRDefault="003912BF" w:rsidP="006E319B">
      <w:pPr>
        <w:pStyle w:val="Paragraphedeliste"/>
        <w:numPr>
          <w:ilvl w:val="1"/>
          <w:numId w:val="241"/>
        </w:numPr>
        <w:autoSpaceDE w:val="0"/>
        <w:autoSpaceDN w:val="0"/>
        <w:bidi/>
        <w:adjustRightInd w:val="0"/>
        <w:spacing w:after="0" w:line="240" w:lineRule="auto"/>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tl/>
        </w:rPr>
        <w:t>الاعلام الرياضي جماهيري ويستقطب أفرادا كثرا من المجتمع ويؤطرهم ولكي يلعب</w:t>
      </w:r>
      <w:r w:rsidRPr="00414892">
        <w:rPr>
          <w:rFonts w:ascii="Traditional Arabic" w:hAnsi="Traditional Arabic" w:cs="Traditional Arabic"/>
          <w:color w:val="000000"/>
          <w:sz w:val="28"/>
          <w:szCs w:val="28"/>
        </w:rPr>
        <w:br/>
      </w:r>
      <w:r w:rsidRPr="00414892">
        <w:rPr>
          <w:rFonts w:ascii="Traditional Arabic" w:hAnsi="Traditional Arabic" w:cs="Traditional Arabic"/>
          <w:color w:val="000000"/>
          <w:sz w:val="28"/>
          <w:szCs w:val="28"/>
          <w:rtl/>
        </w:rPr>
        <w:t>الإعلام دورا إيجابيا في الحد من العنف والشغب الرياضي فهو مطالب بـ</w:t>
      </w:r>
      <w:r w:rsidRPr="00414892">
        <w:rPr>
          <w:rFonts w:ascii="Traditional Arabic" w:hAnsi="Traditional Arabic" w:cs="Traditional Arabic"/>
          <w:color w:val="000000"/>
          <w:sz w:val="28"/>
          <w:szCs w:val="28"/>
        </w:rPr>
        <w:t>:</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tl/>
        </w:rPr>
        <w:t>تجنب نشر أحداث العنف بشكل مستمر لعدم الإثارة النفسية والعاطفية.</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Pr>
        <w:t xml:space="preserve"> </w:t>
      </w:r>
      <w:r w:rsidRPr="00414892">
        <w:rPr>
          <w:rFonts w:ascii="Traditional Arabic" w:hAnsi="Traditional Arabic" w:cs="Traditional Arabic"/>
          <w:color w:val="000000"/>
          <w:sz w:val="28"/>
          <w:szCs w:val="28"/>
          <w:rtl/>
        </w:rPr>
        <w:t>التركيز على السلوكات الايجابية للاستهداء بها</w:t>
      </w:r>
      <w:r w:rsidRPr="00414892">
        <w:rPr>
          <w:rFonts w:ascii="Traditional Arabic" w:hAnsi="Traditional Arabic" w:cs="Traditional Arabic"/>
          <w:color w:val="000000"/>
          <w:sz w:val="28"/>
          <w:szCs w:val="28"/>
        </w:rPr>
        <w:t>.</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color w:val="000000"/>
          <w:sz w:val="28"/>
          <w:szCs w:val="28"/>
          <w:rtl/>
        </w:rPr>
        <w:t>القيام بدور الرقابة على المؤسسات القانونية لفحص ما ينشر.</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التركيز على الأحداث الإيجابية ونبذ العنف والموضوعية والصدق في نقل الخبر.</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إشراك النجوم في البرنامج النابذة للعنف.</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العمل على تحسين السلوك الرياضي والرفع من مستوى الوعي لدى المجتمع من خلال برامج وخطط ترقى إلى مستوى التطلعات وإلى حجم ما يصرف عليها من نفقات وطاقات.</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واحترام الاسرار المهنية والابتعاد عن التشهير والاتهامات الباطلة والقرف والسب.</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 xml:space="preserve">إقامة الندوات </w:t>
      </w:r>
      <w:r w:rsidRPr="00414892">
        <w:rPr>
          <w:rFonts w:ascii="Traditional Arabic" w:hAnsi="Traditional Arabic" w:cs="Traditional Arabic" w:hint="cs"/>
          <w:sz w:val="28"/>
          <w:szCs w:val="28"/>
          <w:rtl/>
        </w:rPr>
        <w:t>التلفازية</w:t>
      </w:r>
      <w:r w:rsidRPr="00414892">
        <w:rPr>
          <w:rFonts w:ascii="Traditional Arabic" w:hAnsi="Traditional Arabic" w:cs="Traditional Arabic"/>
          <w:sz w:val="28"/>
          <w:szCs w:val="28"/>
          <w:rtl/>
        </w:rPr>
        <w:t xml:space="preserve"> واستدعاء ذوي الاختصاص في ذلك.</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تقديم الهدايا التقديرية للجماهير التي تتحلى بالروح الرياضية والاعتراف لها بمجهوداتها بشكل رسمي.</w:t>
      </w:r>
    </w:p>
    <w:p w:rsidR="003912BF" w:rsidRPr="00414892"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Pr>
      </w:pPr>
      <w:r w:rsidRPr="00414892">
        <w:rPr>
          <w:rFonts w:ascii="Traditional Arabic" w:hAnsi="Traditional Arabic" w:cs="Traditional Arabic"/>
          <w:sz w:val="28"/>
          <w:szCs w:val="28"/>
          <w:rtl/>
        </w:rPr>
        <w:t>إقامة البرامج الرياضية التي تشجع على تطبيق الروح الرياضية في الملاعب والقاعات.</w:t>
      </w:r>
    </w:p>
    <w:p w:rsidR="003912BF" w:rsidRPr="00213F20" w:rsidRDefault="003912BF" w:rsidP="006E319B">
      <w:pPr>
        <w:pStyle w:val="Paragraphedeliste"/>
        <w:numPr>
          <w:ilvl w:val="1"/>
          <w:numId w:val="242"/>
        </w:numPr>
        <w:autoSpaceDE w:val="0"/>
        <w:autoSpaceDN w:val="0"/>
        <w:bidi/>
        <w:adjustRightInd w:val="0"/>
        <w:spacing w:after="0" w:line="240" w:lineRule="auto"/>
        <w:ind w:left="1984"/>
        <w:jc w:val="both"/>
        <w:rPr>
          <w:rFonts w:ascii="Traditional Arabic" w:hAnsi="Traditional Arabic" w:cs="Traditional Arabic"/>
          <w:sz w:val="28"/>
          <w:szCs w:val="28"/>
          <w:rtl/>
        </w:rPr>
      </w:pPr>
      <w:r w:rsidRPr="00414892">
        <w:rPr>
          <w:rFonts w:ascii="Traditional Arabic" w:hAnsi="Traditional Arabic" w:cs="Traditional Arabic"/>
          <w:sz w:val="28"/>
          <w:szCs w:val="28"/>
          <w:rtl/>
        </w:rPr>
        <w:t>تشجيع إجراء البحوث والدراسات حول هذه المشكلة وإيجاد الحلول لها.</w:t>
      </w:r>
    </w:p>
    <w:p w:rsidR="003912BF" w:rsidRPr="00213F20" w:rsidRDefault="003912BF" w:rsidP="00213F20">
      <w:pPr>
        <w:autoSpaceDE w:val="0"/>
        <w:autoSpaceDN w:val="0"/>
        <w:bidi/>
        <w:adjustRightInd w:val="0"/>
        <w:spacing w:after="0" w:line="240" w:lineRule="auto"/>
        <w:jc w:val="both"/>
        <w:rPr>
          <w:rFonts w:ascii="Traditional Arabic" w:hAnsi="Traditional Arabic" w:cs="Traditional Arabic"/>
          <w:sz w:val="28"/>
          <w:szCs w:val="28"/>
        </w:rPr>
      </w:pPr>
    </w:p>
    <w:p w:rsidR="003912BF" w:rsidRPr="00213F20" w:rsidRDefault="003912BF" w:rsidP="00414892">
      <w:pPr>
        <w:bidi/>
        <w:spacing w:after="0" w:line="240" w:lineRule="auto"/>
        <w:jc w:val="both"/>
        <w:rPr>
          <w:rFonts w:ascii="Traditional Arabic" w:eastAsia="Calibri" w:hAnsi="Traditional Arabic" w:cs="Traditional Arabic"/>
          <w:b/>
          <w:bCs/>
          <w:sz w:val="28"/>
          <w:szCs w:val="28"/>
          <w:rtl/>
          <w:lang w:bidi="ar-DZ"/>
        </w:rPr>
      </w:pPr>
      <w:r w:rsidRPr="00213F20">
        <w:rPr>
          <w:rFonts w:ascii="Traditional Arabic" w:eastAsia="Calibri" w:hAnsi="Traditional Arabic" w:cs="Traditional Arabic"/>
          <w:b/>
          <w:bCs/>
          <w:sz w:val="28"/>
          <w:szCs w:val="28"/>
          <w:rtl/>
          <w:lang w:bidi="ar-DZ"/>
        </w:rPr>
        <w:t xml:space="preserve">الخاتمة: </w:t>
      </w:r>
    </w:p>
    <w:p w:rsidR="003912BF" w:rsidRDefault="003912BF" w:rsidP="00414892">
      <w:pPr>
        <w:autoSpaceDE w:val="0"/>
        <w:autoSpaceDN w:val="0"/>
        <w:bidi/>
        <w:adjustRightInd w:val="0"/>
        <w:spacing w:after="0" w:line="240" w:lineRule="auto"/>
        <w:ind w:left="-77"/>
        <w:jc w:val="both"/>
        <w:rPr>
          <w:rFonts w:ascii="Traditional Arabic" w:eastAsia="Calibri" w:hAnsi="Traditional Arabic" w:cs="Traditional Arabic"/>
          <w:sz w:val="28"/>
          <w:szCs w:val="28"/>
          <w:rtl/>
        </w:rPr>
      </w:pPr>
      <w:r w:rsidRPr="00414892">
        <w:rPr>
          <w:rFonts w:ascii="Traditional Arabic" w:eastAsia="Calibri" w:hAnsi="Traditional Arabic" w:cs="Traditional Arabic"/>
          <w:sz w:val="28"/>
          <w:szCs w:val="28"/>
          <w:rtl/>
        </w:rPr>
        <w:t xml:space="preserve">    </w:t>
      </w:r>
      <w:r w:rsidR="00213F20">
        <w:rPr>
          <w:rFonts w:ascii="Traditional Arabic" w:eastAsia="Calibri" w:hAnsi="Traditional Arabic" w:cs="Traditional Arabic" w:hint="cs"/>
          <w:sz w:val="28"/>
          <w:szCs w:val="28"/>
          <w:rtl/>
        </w:rPr>
        <w:t xml:space="preserve">    </w:t>
      </w:r>
      <w:r w:rsidRPr="00414892">
        <w:rPr>
          <w:rFonts w:ascii="Traditional Arabic" w:eastAsia="Calibri" w:hAnsi="Traditional Arabic" w:cs="Traditional Arabic"/>
          <w:sz w:val="28"/>
          <w:szCs w:val="28"/>
          <w:rtl/>
        </w:rPr>
        <w:t>نظرا لمظاهر وآثار العنف الرياضي السلبية على الفرد والمجتمع والدولة</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أصبحت مسألة العنف تشكل محورا هاما وأساسيا في اهتمامات الدولة وسياسات</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حكوماتها سواء المتقدمة منها أو المتخلفة ، الغنية منها أو الفقيرة ، ومن زاوية أخرى</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أصبحت هذه المظاهر محل اهتمام من قبل الباحثين والدارسين والخبراء في ميادين</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شتى ، السيكولوجية منها والسيسيولوجيا والعلوم القانونية التي توصلت إلى الاقتناع</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بضرورة تحليل هذه الظاهرة وفهمها لإيجاد الطرق والأساليب الوقائية العملية للحد من</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تفشيها وتفاقمها ، حيث خلصت هذه الدراسات إلى جملة من الآليات والأساليب الحديثة ، أولها تنمية الوعي الرياضي للجمهور من خلال المؤسسات العلمية والتربوية</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والإعلامية ، بالإضافة إلى الأندية الرياضية والمجتمع المدني للحد من انتشار عنف</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الملاعب ، وثانيها التنسيق بين مختلف المؤسسات – الشرطة ، العدالة ، وزارة الشبيبة</w:t>
      </w:r>
      <w:r w:rsidRPr="00414892">
        <w:rPr>
          <w:rFonts w:ascii="Traditional Arabic" w:eastAsia="Calibri" w:hAnsi="Traditional Arabic" w:cs="Traditional Arabic"/>
          <w:sz w:val="28"/>
          <w:szCs w:val="28"/>
        </w:rPr>
        <w:t xml:space="preserve"> </w:t>
      </w:r>
      <w:r w:rsidRPr="00414892">
        <w:rPr>
          <w:rFonts w:ascii="Traditional Arabic" w:eastAsia="Calibri" w:hAnsi="Traditional Arabic" w:cs="Traditional Arabic"/>
          <w:sz w:val="28"/>
          <w:szCs w:val="28"/>
          <w:rtl/>
        </w:rPr>
        <w:t>والرياضة ، والسلطات المحلية ، ا</w:t>
      </w:r>
      <w:r w:rsidR="00213F20">
        <w:rPr>
          <w:rFonts w:ascii="Traditional Arabic" w:eastAsia="Calibri" w:hAnsi="Traditional Arabic" w:cs="Traditional Arabic"/>
          <w:sz w:val="28"/>
          <w:szCs w:val="28"/>
          <w:rtl/>
        </w:rPr>
        <w:t>لأندية الرياضية ، لجان الأنصار.</w:t>
      </w:r>
    </w:p>
    <w:p w:rsidR="00213F20" w:rsidRPr="00213F20" w:rsidRDefault="00213F20" w:rsidP="00213F20">
      <w:pPr>
        <w:autoSpaceDE w:val="0"/>
        <w:autoSpaceDN w:val="0"/>
        <w:bidi/>
        <w:adjustRightInd w:val="0"/>
        <w:spacing w:after="0" w:line="240" w:lineRule="auto"/>
        <w:ind w:left="-77"/>
        <w:jc w:val="both"/>
        <w:rPr>
          <w:rFonts w:ascii="Traditional Arabic" w:eastAsia="Calibri" w:hAnsi="Traditional Arabic" w:cs="Traditional Arabic"/>
          <w:sz w:val="8"/>
          <w:szCs w:val="8"/>
          <w:rtl/>
        </w:rPr>
      </w:pPr>
    </w:p>
    <w:p w:rsidR="003912BF" w:rsidRPr="00213F20" w:rsidRDefault="003912BF" w:rsidP="00414892">
      <w:pPr>
        <w:bidi/>
        <w:spacing w:after="0" w:line="240" w:lineRule="auto"/>
        <w:jc w:val="both"/>
        <w:rPr>
          <w:rFonts w:ascii="Traditional Arabic" w:eastAsia="Calibri" w:hAnsi="Traditional Arabic" w:cs="Traditional Arabic"/>
          <w:b/>
          <w:bCs/>
          <w:sz w:val="28"/>
          <w:szCs w:val="28"/>
          <w:rtl/>
          <w:lang w:bidi="ar-DZ"/>
        </w:rPr>
      </w:pPr>
      <w:r w:rsidRPr="00213F20">
        <w:rPr>
          <w:rFonts w:ascii="Traditional Arabic" w:eastAsia="Calibri" w:hAnsi="Traditional Arabic" w:cs="Traditional Arabic"/>
          <w:b/>
          <w:bCs/>
          <w:sz w:val="28"/>
          <w:szCs w:val="28"/>
          <w:rtl/>
          <w:lang w:bidi="ar-DZ"/>
        </w:rPr>
        <w:t>التوصيات</w:t>
      </w:r>
      <w:r w:rsidRPr="00213F20">
        <w:rPr>
          <w:rFonts w:ascii="Traditional Arabic" w:eastAsia="Calibri" w:hAnsi="Traditional Arabic" w:cs="Traditional Arabic"/>
          <w:b/>
          <w:bCs/>
          <w:sz w:val="28"/>
          <w:szCs w:val="28"/>
          <w:lang w:bidi="ar-DZ"/>
        </w:rPr>
        <w:t>:</w:t>
      </w:r>
    </w:p>
    <w:p w:rsidR="003912BF" w:rsidRPr="00414892" w:rsidRDefault="003912BF" w:rsidP="00414892">
      <w:pPr>
        <w:bidi/>
        <w:spacing w:after="0" w:line="240" w:lineRule="auto"/>
        <w:jc w:val="both"/>
        <w:rPr>
          <w:rFonts w:ascii="Traditional Arabic" w:eastAsia="Calibri" w:hAnsi="Traditional Arabic" w:cs="Traditional Arabic"/>
          <w:sz w:val="28"/>
          <w:szCs w:val="28"/>
          <w:rtl/>
          <w:lang w:bidi="ar-DZ"/>
        </w:rPr>
      </w:pPr>
      <w:r w:rsidRPr="00414892">
        <w:rPr>
          <w:rFonts w:ascii="Traditional Arabic" w:eastAsia="Calibri" w:hAnsi="Traditional Arabic" w:cs="Traditional Arabic"/>
          <w:sz w:val="28"/>
          <w:szCs w:val="28"/>
          <w:rtl/>
          <w:lang w:bidi="ar-DZ"/>
        </w:rPr>
        <w:t xml:space="preserve">بناءا على ما جاء في المفاهيم النظرية والعملية للورقة </w:t>
      </w:r>
      <w:r w:rsidRPr="00414892">
        <w:rPr>
          <w:rFonts w:ascii="Traditional Arabic" w:eastAsia="Calibri" w:hAnsi="Traditional Arabic" w:cs="Traditional Arabic" w:hint="cs"/>
          <w:sz w:val="28"/>
          <w:szCs w:val="28"/>
          <w:rtl/>
          <w:lang w:bidi="ar-DZ"/>
        </w:rPr>
        <w:t>البحثية،</w:t>
      </w:r>
      <w:r w:rsidRPr="00414892">
        <w:rPr>
          <w:rFonts w:ascii="Traditional Arabic" w:eastAsia="Calibri" w:hAnsi="Traditional Arabic" w:cs="Traditional Arabic"/>
          <w:sz w:val="28"/>
          <w:szCs w:val="28"/>
          <w:rtl/>
          <w:lang w:bidi="ar-DZ"/>
        </w:rPr>
        <w:t xml:space="preserve"> فقد اقترحنا التوصيات التالية</w:t>
      </w:r>
      <w:r w:rsidRPr="00414892">
        <w:rPr>
          <w:rFonts w:ascii="Traditional Arabic" w:eastAsia="Calibri" w:hAnsi="Traditional Arabic" w:cs="Traditional Arabic"/>
          <w:sz w:val="28"/>
          <w:szCs w:val="28"/>
          <w:lang w:bidi="ar-DZ"/>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tl/>
        </w:rPr>
        <w:t>زيادة النهوض بالوازع الديني والأخلاقي فهو وقاية فاعلة في الحد من تفاقم هذه الظاهرة.</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tl/>
        </w:rPr>
        <w:t>ضرورة النهوض بالوعي الرياضي لإفراد المجتمع وإفراد الحركة الرياضية من خلال المدارس والجامعات ودور العبادة وكذلك استغلال وسائل الإعلام والندوات والمؤتمرات</w:t>
      </w:r>
      <w:r w:rsidRPr="00414892">
        <w:rPr>
          <w:rFonts w:ascii="Traditional Arabic" w:hAnsi="Traditional Arabic" w:cs="Traditional Arabic"/>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Pr>
        <w:t xml:space="preserve"> </w:t>
      </w:r>
      <w:r w:rsidRPr="00414892">
        <w:rPr>
          <w:rFonts w:ascii="Traditional Arabic" w:hAnsi="Traditional Arabic" w:cs="Traditional Arabic"/>
          <w:sz w:val="28"/>
          <w:szCs w:val="28"/>
          <w:rtl/>
        </w:rPr>
        <w:t>تقديم حوافز تشجعيه للجمهور المثالي الفريق المثالي اللاعب المدرب الإداري الحكم المثالي</w:t>
      </w:r>
      <w:r w:rsidRPr="00414892">
        <w:rPr>
          <w:rFonts w:ascii="Traditional Arabic" w:hAnsi="Traditional Arabic" w:cs="Traditional Arabic"/>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Pr>
        <w:t xml:space="preserve"> </w:t>
      </w:r>
      <w:r w:rsidRPr="00414892">
        <w:rPr>
          <w:rFonts w:ascii="Traditional Arabic" w:hAnsi="Traditional Arabic" w:cs="Traditional Arabic"/>
          <w:sz w:val="28"/>
          <w:szCs w:val="28"/>
          <w:rtl/>
        </w:rPr>
        <w:t>ضرورة تشديد العقوبات بكافة أنواعها على كل من يخالف القوانين والأنظمة سوء من اللاعبين أو الحكام أو الإداريين والمدربين أو وسائل الإعلام أو الجمهور</w:t>
      </w:r>
      <w:r w:rsidRPr="00414892">
        <w:rPr>
          <w:rFonts w:ascii="Traditional Arabic" w:hAnsi="Traditional Arabic" w:cs="Traditional Arabic"/>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Pr>
        <w:t xml:space="preserve"> </w:t>
      </w:r>
      <w:r w:rsidRPr="00414892">
        <w:rPr>
          <w:rFonts w:ascii="Traditional Arabic" w:hAnsi="Traditional Arabic" w:cs="Traditional Arabic"/>
          <w:sz w:val="28"/>
          <w:szCs w:val="28"/>
          <w:rtl/>
        </w:rPr>
        <w:t>ضرورة استغلال التقنيات الحديثة كالكاميرات في مراقبة الجماهير ومثيرو الشغب والعنف</w:t>
      </w:r>
      <w:r w:rsidRPr="00414892">
        <w:rPr>
          <w:rFonts w:ascii="Traditional Arabic" w:hAnsi="Traditional Arabic" w:cs="Traditional Arabic"/>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Pr>
        <w:t xml:space="preserve"> </w:t>
      </w:r>
      <w:r w:rsidRPr="00414892">
        <w:rPr>
          <w:rFonts w:ascii="Traditional Arabic" w:hAnsi="Traditional Arabic" w:cs="Traditional Arabic"/>
          <w:sz w:val="28"/>
          <w:szCs w:val="28"/>
          <w:rtl/>
        </w:rPr>
        <w:t>تطبيق استخدامات التقنيات الحديثة المعاونة للحكام في المنافسات الرياضية مثل سماعات التواصل.</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tl/>
        </w:rPr>
        <w:t>التطورات في لقوانين والأنظمة وكذلك مواكبة التكنولوجيا الحديثة المستخدمة في المنافسات الرياضية</w:t>
      </w:r>
      <w:r w:rsidRPr="00414892">
        <w:rPr>
          <w:rFonts w:ascii="Traditional Arabic" w:hAnsi="Traditional Arabic" w:cs="Traditional Arabic"/>
          <w:sz w:val="28"/>
          <w:szCs w:val="28"/>
        </w:rPr>
        <w:t>.</w:t>
      </w:r>
    </w:p>
    <w:p w:rsidR="003912BF" w:rsidRPr="00414892"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Pr>
      </w:pPr>
      <w:r w:rsidRPr="00414892">
        <w:rPr>
          <w:rFonts w:ascii="Traditional Arabic" w:hAnsi="Traditional Arabic" w:cs="Traditional Arabic"/>
          <w:sz w:val="28"/>
          <w:szCs w:val="28"/>
          <w:rtl/>
        </w:rPr>
        <w:t>على وسائل الإعلام العمل على نبذ ونقد كل من يصدر عنه أساليب تؤدي إلى العنف والشغب في الملاعب الرياضية.</w:t>
      </w:r>
    </w:p>
    <w:p w:rsidR="003912BF" w:rsidRPr="00213F20" w:rsidRDefault="003912BF" w:rsidP="006E319B">
      <w:pPr>
        <w:pStyle w:val="Paragraphedeliste"/>
        <w:numPr>
          <w:ilvl w:val="1"/>
          <w:numId w:val="241"/>
        </w:numPr>
        <w:autoSpaceDE w:val="0"/>
        <w:autoSpaceDN w:val="0"/>
        <w:bidi/>
        <w:adjustRightInd w:val="0"/>
        <w:spacing w:after="0" w:line="240" w:lineRule="auto"/>
        <w:ind w:left="850"/>
        <w:jc w:val="both"/>
        <w:rPr>
          <w:rFonts w:ascii="Traditional Arabic" w:hAnsi="Traditional Arabic" w:cs="Traditional Arabic"/>
          <w:sz w:val="28"/>
          <w:szCs w:val="28"/>
          <w:rtl/>
        </w:rPr>
      </w:pPr>
      <w:r w:rsidRPr="00414892">
        <w:rPr>
          <w:rFonts w:ascii="Traditional Arabic" w:hAnsi="Traditional Arabic" w:cs="Traditional Arabic"/>
          <w:sz w:val="28"/>
          <w:szCs w:val="28"/>
          <w:rtl/>
        </w:rPr>
        <w:t>ضرورة ابتعاد وسائل الإعلام عن شحن وتعبئة الجماهير بالحقد والكراهية وخلق الفتنة بينها.</w:t>
      </w:r>
    </w:p>
    <w:p w:rsidR="003912BF" w:rsidRDefault="003912BF" w:rsidP="003912BF">
      <w:pPr>
        <w:jc w:val="both"/>
        <w:rPr>
          <w:rFonts w:ascii="Calibri" w:eastAsia="Calibri" w:hAnsi="Calibri" w:cs="Times New Roman"/>
          <w:sz w:val="24"/>
          <w:szCs w:val="24"/>
        </w:rPr>
      </w:pPr>
    </w:p>
    <w:p w:rsidR="003912BF" w:rsidRPr="00213F20" w:rsidRDefault="003912BF" w:rsidP="00213F20">
      <w:pPr>
        <w:bidi/>
        <w:spacing w:after="0" w:line="240" w:lineRule="auto"/>
        <w:jc w:val="both"/>
        <w:rPr>
          <w:rFonts w:ascii="Traditional Arabic" w:eastAsia="Calibri" w:hAnsi="Traditional Arabic" w:cs="Traditional Arabic"/>
          <w:b/>
          <w:bCs/>
          <w:sz w:val="32"/>
          <w:szCs w:val="24"/>
          <w:u w:val="single"/>
          <w:rtl/>
        </w:rPr>
      </w:pPr>
      <w:r w:rsidRPr="00213F20">
        <w:rPr>
          <w:rFonts w:ascii="Traditional Arabic" w:eastAsia="Calibri" w:hAnsi="Traditional Arabic" w:cs="Traditional Arabic"/>
          <w:b/>
          <w:bCs/>
          <w:sz w:val="32"/>
          <w:szCs w:val="24"/>
          <w:u w:val="single"/>
          <w:rtl/>
        </w:rPr>
        <w:t>المراجع العربية:</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24"/>
          <w:szCs w:val="24"/>
          <w:rtl/>
        </w:rPr>
        <w:t xml:space="preserve">أبو حليمة فائق «مظاهر شغب الملاعب </w:t>
      </w:r>
      <w:r w:rsidRPr="00213F20">
        <w:rPr>
          <w:rFonts w:ascii="Traditional Arabic" w:eastAsia="Calibri" w:hAnsi="Traditional Arabic" w:cs="Traditional Arabic"/>
          <w:sz w:val="32"/>
          <w:szCs w:val="24"/>
          <w:rtl/>
        </w:rPr>
        <w:t>في كرة اليد وأسبابها من وجهة نظر الاداريين واللاعبين والجمهور"، مجلة دراسات العلوم الإنسانية، جامعة الأردنية، الأردن، 1995</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أحمد بوقيعة: الوجيز في القانون الجنائي الخاص، الجرائم ضد الأشخاص والجرائم ضد الأموال، ج 1، 2006، ص97</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أنظر المادة 286 قانون العقوبات الجزائري</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عادل عصام الدين، أمن الملاعب الرياضية، جامعة نايف العربية، الرياض، السعودية، 2000، ص54</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عبد الله بن عبد العزيز اليوسف: جريمة شغب الملاعب، جامعة نايف العربية، الرياض – السعودية، 1997، ص19</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عبد الرحمان العيسوي: سيكولوجية عنف الطفولة والمراهقة، ط1، دار النهضة العربية، لبنان، 1997، ص167</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Pr>
      </w:pPr>
      <w:r w:rsidRPr="00213F20">
        <w:rPr>
          <w:rFonts w:ascii="Traditional Arabic" w:eastAsia="Calibri" w:hAnsi="Traditional Arabic" w:cs="Traditional Arabic"/>
          <w:sz w:val="32"/>
          <w:szCs w:val="24"/>
          <w:rtl/>
        </w:rPr>
        <w:t>على سموك، إشكالية العنف في المجتمع الجزائري من اجل مقاربة سوسيولوجية، ديوان المطبوعات الجامعية، قسنطينة، الجزائر،2006، ص62</w:t>
      </w:r>
      <w:r w:rsidRPr="00213F20">
        <w:rPr>
          <w:rFonts w:ascii="Traditional Arabic" w:eastAsia="Calibri" w:hAnsi="Traditional Arabic" w:cs="Traditional Arabic"/>
          <w:sz w:val="32"/>
          <w:szCs w:val="24"/>
        </w:rPr>
        <w:t>.</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علي أسعد وعبد الرحمان الاحمد: "التعصب ماهية وانتشارا في الوطن العربي" معجم مصطلحات العلوم الاجتماعية، بيروت، 2004، ص 13</w:t>
      </w:r>
      <w:r w:rsidRPr="00213F20">
        <w:rPr>
          <w:rFonts w:ascii="Traditional Arabic" w:eastAsia="Calibri" w:hAnsi="Traditional Arabic" w:cs="Traditional Arabic"/>
          <w:sz w:val="32"/>
          <w:szCs w:val="24"/>
        </w:rPr>
        <w:t>.</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محمد حسن علاوي، سيكولوجية العدوان والعنف الرياضي، مركز الكتاب، مصر، 1998، ص75</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محمد حسن علاوي، سيكولوجية العدوان والعنف الرياضي، مركز الكتاب، مصر، 1998، ص97</w:t>
      </w:r>
      <w:r w:rsidRPr="00213F20">
        <w:rPr>
          <w:rFonts w:ascii="Traditional Arabic" w:eastAsia="Calibri" w:hAnsi="Traditional Arabic" w:cs="Traditional Arabic"/>
          <w:sz w:val="32"/>
          <w:szCs w:val="24"/>
        </w:rPr>
        <w:t xml:space="preserve">.  </w:t>
      </w:r>
    </w:p>
    <w:p w:rsidR="003912BF" w:rsidRPr="00213F20" w:rsidRDefault="003912BF" w:rsidP="00213F20">
      <w:pPr>
        <w:bidi/>
        <w:spacing w:after="0" w:line="240" w:lineRule="auto"/>
        <w:rPr>
          <w:rFonts w:ascii="Traditional Arabic" w:eastAsia="Calibri" w:hAnsi="Traditional Arabic" w:cs="Traditional Arabic"/>
          <w:sz w:val="32"/>
          <w:szCs w:val="24"/>
          <w:rtl/>
        </w:rPr>
      </w:pPr>
      <w:r w:rsidRPr="00213F20">
        <w:rPr>
          <w:rFonts w:ascii="Traditional Arabic" w:eastAsia="Calibri" w:hAnsi="Traditional Arabic" w:cs="Traditional Arabic"/>
          <w:sz w:val="32"/>
          <w:szCs w:val="24"/>
          <w:rtl/>
        </w:rPr>
        <w:t>محمود حلمي وسلامة محمد، دراسة لتحديد أكثر مظاهر السلبية للسلوك شيوعا في المجال التنافسي بدولة قطر، مركز البحوث التربوية بجامعة قطر، قطر، 2004، ص28</w:t>
      </w:r>
      <w:r w:rsidRPr="00213F20">
        <w:rPr>
          <w:rFonts w:ascii="Traditional Arabic" w:eastAsia="Calibri" w:hAnsi="Traditional Arabic" w:cs="Traditional Arabic"/>
          <w:sz w:val="32"/>
          <w:szCs w:val="24"/>
        </w:rPr>
        <w:t>.</w:t>
      </w:r>
    </w:p>
    <w:p w:rsidR="003912BF" w:rsidRPr="00213F20" w:rsidRDefault="003912BF" w:rsidP="00213F20">
      <w:pPr>
        <w:bidi/>
        <w:spacing w:after="0" w:line="240" w:lineRule="auto"/>
        <w:jc w:val="both"/>
        <w:rPr>
          <w:rFonts w:ascii="Traditional Arabic" w:eastAsia="Calibri" w:hAnsi="Traditional Arabic" w:cs="Traditional Arabic"/>
          <w:b/>
          <w:bCs/>
          <w:sz w:val="32"/>
          <w:szCs w:val="24"/>
          <w:u w:val="single"/>
          <w:rtl/>
        </w:rPr>
      </w:pPr>
      <w:r w:rsidRPr="00213F20">
        <w:rPr>
          <w:rFonts w:ascii="Traditional Arabic" w:eastAsia="Calibri" w:hAnsi="Traditional Arabic" w:cs="Traditional Arabic"/>
          <w:b/>
          <w:bCs/>
          <w:sz w:val="32"/>
          <w:szCs w:val="24"/>
          <w:u w:val="single"/>
          <w:rtl/>
        </w:rPr>
        <w:t>المراجع الأجنبية:</w:t>
      </w:r>
    </w:p>
    <w:p w:rsidR="003912BF" w:rsidRPr="00213F20" w:rsidRDefault="003912BF" w:rsidP="00213F20">
      <w:pPr>
        <w:spacing w:after="0" w:line="240" w:lineRule="auto"/>
        <w:rPr>
          <w:rFonts w:asciiTheme="majorBidi" w:eastAsia="Calibri" w:hAnsiTheme="majorBidi" w:cstheme="majorBidi"/>
          <w:sz w:val="24"/>
          <w:szCs w:val="20"/>
          <w:rtl/>
        </w:rPr>
      </w:pPr>
      <w:r w:rsidRPr="00213F20">
        <w:rPr>
          <w:rFonts w:ascii="Traditional Arabic" w:eastAsia="Calibri" w:hAnsi="Traditional Arabic" w:cs="Traditional Arabic"/>
          <w:sz w:val="32"/>
          <w:szCs w:val="24"/>
        </w:rPr>
        <w:t xml:space="preserve">   </w:t>
      </w:r>
      <w:r w:rsidRPr="00213F20">
        <w:rPr>
          <w:rFonts w:asciiTheme="majorBidi" w:eastAsia="Calibri" w:hAnsiTheme="majorBidi" w:cstheme="majorBidi"/>
          <w:sz w:val="24"/>
          <w:szCs w:val="20"/>
        </w:rPr>
        <w:t>Jean Yeves Lassalle .La Violence dans le sport 1er Edition France 1991. P109.</w:t>
      </w:r>
    </w:p>
    <w:p w:rsidR="004C4854" w:rsidRPr="00213F20" w:rsidRDefault="004C4854" w:rsidP="00213F20">
      <w:pPr>
        <w:bidi/>
        <w:spacing w:after="0" w:line="240" w:lineRule="auto"/>
        <w:jc w:val="both"/>
        <w:rPr>
          <w:rFonts w:ascii="Traditional Arabic" w:eastAsia="Traditional Arabic" w:hAnsi="Traditional Arabic" w:cs="Traditional Arabic"/>
          <w:sz w:val="32"/>
          <w:szCs w:val="24"/>
          <w:rtl/>
          <w:lang w:bidi="ar-DZ"/>
        </w:rPr>
      </w:pPr>
    </w:p>
    <w:p w:rsidR="000D352A" w:rsidRDefault="000D352A" w:rsidP="000D352A">
      <w:pPr>
        <w:bidi/>
        <w:spacing w:after="0"/>
        <w:rPr>
          <w:rFonts w:cs="PT Bold Heading"/>
          <w:b/>
          <w:bCs/>
          <w:sz w:val="40"/>
          <w:szCs w:val="32"/>
          <w:rtl/>
        </w:rPr>
      </w:pPr>
    </w:p>
    <w:p w:rsidR="00602A24" w:rsidRPr="002A18AE" w:rsidRDefault="00602A24" w:rsidP="002A18AE">
      <w:pPr>
        <w:bidi/>
        <w:spacing w:after="0"/>
        <w:jc w:val="center"/>
        <w:rPr>
          <w:rFonts w:ascii="Simplified Arabic" w:hAnsi="Simplified Arabic" w:cs="Simplified Arabic"/>
          <w:b/>
          <w:bCs/>
          <w:sz w:val="28"/>
          <w:szCs w:val="28"/>
          <w:rtl/>
        </w:rPr>
      </w:pPr>
      <w:r w:rsidRPr="00E01C1E">
        <w:rPr>
          <w:rFonts w:ascii="Simplified Arabic" w:hAnsi="Simplified Arabic" w:cs="Simplified Arabic"/>
          <w:b/>
          <w:bCs/>
          <w:sz w:val="28"/>
          <w:szCs w:val="28"/>
          <w:rtl/>
        </w:rPr>
        <w:t xml:space="preserve">الحد من ظاهرة العنف بتفعيل دور الاعلام لغرس ثقافة السلم في الوسط الرياضي </w:t>
      </w:r>
    </w:p>
    <w:p w:rsidR="002A18AE" w:rsidRPr="00A72F87" w:rsidRDefault="000D352A" w:rsidP="002A18AE">
      <w:pPr>
        <w:bidi/>
        <w:spacing w:after="0" w:line="240" w:lineRule="auto"/>
        <w:rPr>
          <w:b/>
          <w:bCs/>
          <w:sz w:val="28"/>
          <w:rtl/>
          <w:lang w:val="en-US" w:bidi="ar-DZ"/>
        </w:rPr>
      </w:pPr>
      <w:r w:rsidRPr="00A72F87">
        <w:rPr>
          <w:b/>
          <w:bCs/>
          <w:sz w:val="28"/>
          <w:lang w:val="en-US" w:bidi="ar-DZ"/>
        </w:rPr>
        <w:t>Reducing violence phenomenon by stirring media’s role to instill peaceful culture in sports environment</w:t>
      </w:r>
    </w:p>
    <w:p w:rsidR="002A18AE" w:rsidRPr="00A72F87" w:rsidRDefault="002A18AE" w:rsidP="002A18AE">
      <w:pPr>
        <w:bidi/>
        <w:spacing w:after="0" w:line="240" w:lineRule="auto"/>
        <w:rPr>
          <w:b/>
          <w:bCs/>
          <w:sz w:val="28"/>
          <w:rtl/>
          <w:lang w:bidi="ar-DZ"/>
        </w:rPr>
      </w:pPr>
    </w:p>
    <w:p w:rsidR="00602A24" w:rsidRPr="00A72F87" w:rsidRDefault="005C68C8" w:rsidP="002A18AE">
      <w:pPr>
        <w:bidi/>
        <w:spacing w:after="0" w:line="240" w:lineRule="auto"/>
        <w:rPr>
          <w:rFonts w:ascii="Simplified Arabic" w:eastAsia="Times New Roman" w:hAnsi="Simplified Arabic"/>
          <w:b/>
          <w:bCs/>
          <w:sz w:val="28"/>
          <w:rtl/>
          <w:lang w:val="en-US"/>
        </w:rPr>
      </w:pPr>
      <w:r w:rsidRPr="00A72F87">
        <w:rPr>
          <w:rFonts w:hint="cs"/>
          <w:b/>
          <w:bCs/>
          <w:sz w:val="28"/>
          <w:rtl/>
          <w:lang w:bidi="ar-DZ"/>
        </w:rPr>
        <w:t>د/</w:t>
      </w:r>
      <w:r w:rsidR="00602A24" w:rsidRPr="00A72F87">
        <w:rPr>
          <w:b/>
          <w:bCs/>
          <w:sz w:val="28"/>
          <w:rtl/>
          <w:lang w:bidi="ar-DZ"/>
        </w:rPr>
        <w:t>منيرة حميدش</w:t>
      </w:r>
      <w:r w:rsidR="00602A24" w:rsidRPr="00A72F87">
        <w:rPr>
          <w:b/>
          <w:bCs/>
          <w:sz w:val="28"/>
          <w:rtl/>
        </w:rPr>
        <w:t xml:space="preserve">، </w:t>
      </w:r>
      <w:r w:rsidRPr="00A72F87">
        <w:rPr>
          <w:rFonts w:hint="cs"/>
          <w:b/>
          <w:bCs/>
          <w:sz w:val="28"/>
          <w:rtl/>
        </w:rPr>
        <w:t xml:space="preserve"> د/</w:t>
      </w:r>
      <w:r w:rsidR="00602A24" w:rsidRPr="00A72F87">
        <w:rPr>
          <w:b/>
          <w:bCs/>
          <w:sz w:val="28"/>
          <w:rtl/>
        </w:rPr>
        <w:t>انسة الشيكر</w:t>
      </w:r>
      <w:r w:rsidR="00602A24" w:rsidRPr="00A72F87">
        <w:rPr>
          <w:rFonts w:ascii="Simplified Arabic" w:eastAsia="Times New Roman" w:hAnsi="Simplified Arabic"/>
          <w:b/>
          <w:bCs/>
          <w:sz w:val="28"/>
          <w:rtl/>
          <w:lang w:val="en-US"/>
        </w:rPr>
        <w:t xml:space="preserve"> </w:t>
      </w:r>
    </w:p>
    <w:p w:rsidR="006320C8" w:rsidRPr="00A72F87" w:rsidRDefault="005C68C8" w:rsidP="006320C8">
      <w:pPr>
        <w:bidi/>
        <w:spacing w:after="0" w:line="240" w:lineRule="auto"/>
        <w:rPr>
          <w:rFonts w:ascii="Simplified Arabic" w:eastAsia="Times New Roman" w:hAnsi="Simplified Arabic"/>
          <w:b/>
          <w:bCs/>
          <w:sz w:val="28"/>
          <w:rtl/>
          <w:lang w:val="en-US"/>
        </w:rPr>
      </w:pPr>
      <w:r w:rsidRPr="00A72F87">
        <w:rPr>
          <w:rFonts w:ascii="Simplified Arabic" w:eastAsia="Times New Roman" w:hAnsi="Simplified Arabic" w:hint="cs"/>
          <w:b/>
          <w:bCs/>
          <w:sz w:val="28"/>
          <w:rtl/>
          <w:lang w:val="en-US"/>
        </w:rPr>
        <w:t xml:space="preserve">جامعة </w:t>
      </w:r>
      <w:r w:rsidR="006320C8" w:rsidRPr="00A72F87">
        <w:rPr>
          <w:rFonts w:ascii="Simplified Arabic" w:eastAsia="Times New Roman" w:hAnsi="Simplified Arabic" w:hint="cs"/>
          <w:b/>
          <w:bCs/>
          <w:sz w:val="28"/>
          <w:rtl/>
          <w:lang w:val="en-US"/>
        </w:rPr>
        <w:t xml:space="preserve">الجزائر-الجزائر </w:t>
      </w:r>
    </w:p>
    <w:p w:rsidR="005C68C8" w:rsidRPr="00A72F87" w:rsidRDefault="006320C8" w:rsidP="006320C8">
      <w:pPr>
        <w:bidi/>
        <w:spacing w:after="0" w:line="240" w:lineRule="auto"/>
        <w:rPr>
          <w:rFonts w:ascii="Simplified Arabic" w:eastAsia="Times New Roman" w:hAnsi="Simplified Arabic" w:cs="Simplified Arabic"/>
          <w:b/>
          <w:bCs/>
          <w:sz w:val="28"/>
          <w:szCs w:val="28"/>
          <w:lang w:val="en-US"/>
        </w:rPr>
      </w:pPr>
      <w:r w:rsidRPr="00A72F87">
        <w:rPr>
          <w:rFonts w:ascii="Simplified Arabic" w:eastAsia="Times New Roman" w:hAnsi="Simplified Arabic" w:hint="cs"/>
          <w:b/>
          <w:bCs/>
          <w:sz w:val="28"/>
          <w:rtl/>
          <w:lang w:val="en-US"/>
        </w:rPr>
        <w:t xml:space="preserve">جامعة </w:t>
      </w:r>
      <w:r w:rsidR="005C68C8" w:rsidRPr="00A72F87">
        <w:rPr>
          <w:rFonts w:ascii="Simplified Arabic" w:eastAsia="Times New Roman" w:hAnsi="Simplified Arabic" w:hint="cs"/>
          <w:b/>
          <w:bCs/>
          <w:sz w:val="28"/>
          <w:rtl/>
          <w:lang w:val="en-US"/>
        </w:rPr>
        <w:t xml:space="preserve"> تونس </w:t>
      </w:r>
      <w:r w:rsidRPr="00A72F87">
        <w:rPr>
          <w:rFonts w:ascii="Simplified Arabic" w:eastAsia="Times New Roman" w:hAnsi="Simplified Arabic" w:hint="cs"/>
          <w:b/>
          <w:bCs/>
          <w:sz w:val="28"/>
          <w:rtl/>
          <w:lang w:val="en-US"/>
        </w:rPr>
        <w:t>-تونس</w:t>
      </w:r>
    </w:p>
    <w:p w:rsidR="00602A24" w:rsidRPr="00A72F87" w:rsidRDefault="00602A24" w:rsidP="00602A24">
      <w:pPr>
        <w:pStyle w:val="AuteurArticle"/>
        <w:framePr w:w="0" w:h="0" w:hSpace="0" w:vSpace="0" w:wrap="auto" w:vAnchor="margin" w:hAnchor="text" w:xAlign="left" w:yAlign="inline"/>
        <w:rPr>
          <w:rFonts w:cs="Simplified Arabic"/>
          <w:sz w:val="28"/>
          <w:szCs w:val="28"/>
          <w:rtl/>
        </w:rPr>
      </w:pPr>
      <w:r w:rsidRPr="00A72F87">
        <w:rPr>
          <w:rFonts w:cs="Simplified Arabic"/>
          <w:sz w:val="24"/>
          <w:szCs w:val="24"/>
          <w:lang w:val="en-US"/>
        </w:rPr>
        <w:tab/>
      </w:r>
      <w:r w:rsidRPr="00A72F87">
        <w:rPr>
          <w:rFonts w:cs="Simplified Arabic"/>
          <w:sz w:val="28"/>
          <w:szCs w:val="28"/>
          <w:rtl/>
          <w:lang w:val="en-US" w:bidi="ar-DZ"/>
        </w:rPr>
        <w:t xml:space="preserve"> </w:t>
      </w:r>
    </w:p>
    <w:p w:rsidR="00602A24" w:rsidRPr="00367D52" w:rsidRDefault="00602A24" w:rsidP="00367D52">
      <w:pPr>
        <w:pStyle w:val="Resum"/>
        <w:spacing w:before="0" w:after="0"/>
        <w:ind w:firstLine="567"/>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الملخص:</w:t>
      </w:r>
      <w:r w:rsidRPr="00367D52">
        <w:rPr>
          <w:rFonts w:ascii="Traditional Arabic" w:hAnsi="Traditional Arabic" w:cs="Traditional Arabic"/>
          <w:sz w:val="28"/>
          <w:szCs w:val="28"/>
        </w:rPr>
        <w:t xml:space="preserve"> </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 xml:space="preserve">  الرياضة من بين النشاطات الوطنية والدولية، ذات الصيت الواسع. فهي قد غزت المجتمعات المختلفة، تزاولها فئات عمرية متباينة. ولأنها كذلك سعت الدول لإرساء منشئات لاحتضانها، وقواعد لدعم مزاولتها. فهي اليوم سبيل للانفتاح على الاخر، وجسر للتواصل والتفاعل في اطر سامية. ولكن ما قد شاب هذه الممارسة النظيفة، هو اجتياح ظاهرة العنف</w:t>
      </w:r>
      <w:r w:rsidRPr="00367D52">
        <w:rPr>
          <w:rFonts w:ascii="Simplified Arabic" w:hAnsi="Simplified Arabic"/>
          <w:sz w:val="28"/>
          <w:szCs w:val="28"/>
          <w:rtl/>
          <w:lang w:bidi="ar-DZ"/>
        </w:rPr>
        <w:t xml:space="preserve"> </w:t>
      </w:r>
      <w:r w:rsidRPr="00367D52">
        <w:rPr>
          <w:rFonts w:ascii="Traditional Arabic" w:hAnsi="Traditional Arabic" w:cs="Traditional Arabic"/>
          <w:sz w:val="28"/>
          <w:szCs w:val="28"/>
          <w:rtl/>
          <w:lang w:bidi="ar-DZ"/>
        </w:rPr>
        <w:t>للأوساط الرياضية دون استثناء، ومع بعض التفاوت في النسب. وعليه، هدفت هذه الدراسة الى تشخيص ظاهرة العنف. وبعد التحليل انتهى البحث الى نتائج عدة توضح أسباب انتهاج سياسة العنف في التعامل، منها غياب ثقافة السلم، والجهل بأهمية الاستقرار الوطني وغيرها. وحتى نحد من انتشار هذا المرض خلصت الدراسة الى مجموعة من التوصيات أهمها تفعيل دور الاعلام الإيجابي، كما المؤسسات التربوية في غرس وترسيخ ثقافة السلم لدى الفرد، الذي منها يعم الامن والأمان في الوطن الواحد.</w:t>
      </w:r>
    </w:p>
    <w:p w:rsidR="00602A24" w:rsidRDefault="00602A24" w:rsidP="00367D52">
      <w:pPr>
        <w:pStyle w:val="Resum"/>
        <w:spacing w:before="0" w:after="0"/>
        <w:ind w:firstLine="567"/>
        <w:jc w:val="both"/>
        <w:rPr>
          <w:rFonts w:ascii="Traditional Arabic" w:hAnsi="Traditional Arabic" w:cs="Traditional Arabic"/>
          <w:b w:val="0"/>
          <w:bCs w:val="0"/>
          <w:sz w:val="28"/>
          <w:szCs w:val="28"/>
          <w:rtl/>
          <w:lang w:bidi="ar-DZ"/>
        </w:rPr>
      </w:pPr>
      <w:r w:rsidRPr="00367D52">
        <w:rPr>
          <w:rFonts w:ascii="Times New Roman" w:hAnsi="Times New Roman" w:cs="Traditional Arabic"/>
          <w:sz w:val="28"/>
          <w:szCs w:val="28"/>
          <w:rtl/>
        </w:rPr>
        <w:t>الكلمات المفتاحية:</w:t>
      </w:r>
      <w:r w:rsidRPr="00367D52">
        <w:rPr>
          <w:rFonts w:ascii="Times New Roman" w:hAnsi="Times New Roman" w:cs="Traditional Arabic"/>
          <w:b w:val="0"/>
          <w:bCs w:val="0"/>
          <w:sz w:val="28"/>
          <w:szCs w:val="28"/>
          <w:rtl/>
        </w:rPr>
        <w:t xml:space="preserve"> </w:t>
      </w:r>
      <w:r w:rsidRPr="00367D52">
        <w:rPr>
          <w:rFonts w:ascii="Traditional Arabic" w:hAnsi="Traditional Arabic" w:cs="Traditional Arabic"/>
          <w:b w:val="0"/>
          <w:bCs w:val="0"/>
          <w:sz w:val="28"/>
          <w:szCs w:val="28"/>
          <w:rtl/>
          <w:lang w:bidi="ar-DZ"/>
        </w:rPr>
        <w:t>الوسط الرياضي؛ سياسة العنف؛ ثقافة السلم؛ الاستقرار المجتمعي.</w:t>
      </w:r>
    </w:p>
    <w:p w:rsidR="000D352A" w:rsidRPr="000D352A" w:rsidRDefault="000D352A" w:rsidP="000D352A">
      <w:pPr>
        <w:rPr>
          <w:rFonts w:asciiTheme="majorBidi" w:hAnsiTheme="majorBidi" w:cstheme="majorBidi"/>
          <w:lang w:val="en-US" w:eastAsia="it-IT" w:bidi="ar-DZ"/>
        </w:rPr>
      </w:pPr>
      <w:r w:rsidRPr="000D352A">
        <w:rPr>
          <w:rFonts w:asciiTheme="majorBidi" w:hAnsiTheme="majorBidi" w:cstheme="majorBidi"/>
          <w:lang w:val="en-US" w:eastAsia="it-IT" w:bidi="ar-DZ"/>
        </w:rPr>
        <w:t>Abstract:</w:t>
      </w:r>
    </w:p>
    <w:p w:rsidR="000D352A" w:rsidRPr="000D352A" w:rsidRDefault="000D352A" w:rsidP="000D352A">
      <w:pPr>
        <w:rPr>
          <w:rFonts w:asciiTheme="majorBidi" w:hAnsiTheme="majorBidi" w:cstheme="majorBidi"/>
          <w:lang w:val="en-US" w:eastAsia="it-IT" w:bidi="ar-DZ"/>
        </w:rPr>
      </w:pPr>
      <w:r w:rsidRPr="000D352A">
        <w:rPr>
          <w:rFonts w:asciiTheme="majorBidi" w:hAnsiTheme="majorBidi" w:cstheme="majorBidi"/>
          <w:lang w:val="en-US" w:eastAsia="it-IT" w:bidi="ar-DZ"/>
        </w:rPr>
        <w:t>Sport is among most popular national and international activities. It has invaded different communities, different age groups. Moreover, states sought to establish facilities and rules to practice it. That is today a way of opening up as a bridge for communication and interaction in sublime frameworks. Nevertheless, what has become so common in this clean practice is the invasion of violence without exception, by some disparities in proportions. Therefore, this study aimed to diagnose the phenomenon of violence. After the analysis, the research ended with several results that explain the reasons for the policy of violence in dealing. Including absence of peaceful culture, ignorance of the importance of national stability. In order to limit the spread of this disease, the study concluded with a set of recommendations, the most important is stirring the role of positive media, as well as educational institutions in instilling and teaching peaceful culture to the individual.</w:t>
      </w:r>
    </w:p>
    <w:p w:rsidR="000D352A" w:rsidRPr="000D352A" w:rsidRDefault="000D352A" w:rsidP="000D352A">
      <w:pPr>
        <w:rPr>
          <w:rFonts w:asciiTheme="majorBidi" w:hAnsiTheme="majorBidi" w:cstheme="majorBidi"/>
          <w:rtl/>
          <w:lang w:eastAsia="it-IT" w:bidi="ar-DZ"/>
        </w:rPr>
      </w:pPr>
      <w:r w:rsidRPr="000D352A">
        <w:rPr>
          <w:rFonts w:asciiTheme="majorBidi" w:hAnsiTheme="majorBidi" w:cstheme="majorBidi"/>
          <w:lang w:eastAsia="it-IT" w:bidi="ar-DZ"/>
        </w:rPr>
        <w:t>Keywords: Sport milieu; violence’s politic; peaceful culture; social stability.</w:t>
      </w:r>
    </w:p>
    <w:p w:rsidR="00367D52" w:rsidRPr="00367D52" w:rsidRDefault="00367D52" w:rsidP="00367D52">
      <w:pPr>
        <w:rPr>
          <w:lang w:eastAsia="it-IT" w:bidi="ar-DZ"/>
        </w:rPr>
      </w:pPr>
    </w:p>
    <w:p w:rsidR="00602A24" w:rsidRPr="00367D52" w:rsidRDefault="00602A24" w:rsidP="00367D52">
      <w:pPr>
        <w:tabs>
          <w:tab w:val="right" w:pos="565"/>
        </w:tabs>
        <w:bidi/>
        <w:spacing w:after="0" w:line="240" w:lineRule="auto"/>
        <w:jc w:val="lowKashida"/>
        <w:rPr>
          <w:rStyle w:val="apple-style-span"/>
          <w:rFonts w:ascii="Traditional Arabic" w:hAnsi="Traditional Arabic" w:cs="Traditional Arabic"/>
          <w:b/>
          <w:bCs/>
          <w:sz w:val="28"/>
          <w:szCs w:val="28"/>
          <w:rtl/>
          <w:lang w:val="en-US" w:bidi="ar-DZ"/>
        </w:rPr>
      </w:pPr>
      <w:r w:rsidRPr="00367D52">
        <w:rPr>
          <w:rStyle w:val="apple-style-span"/>
          <w:rFonts w:ascii="Traditional Arabic" w:hAnsi="Traditional Arabic" w:cs="Traditional Arabic"/>
          <w:sz w:val="28"/>
          <w:szCs w:val="28"/>
          <w:lang w:val="en-US"/>
        </w:rPr>
        <w:t xml:space="preserve">       </w:t>
      </w:r>
      <w:r w:rsidRPr="00367D52">
        <w:rPr>
          <w:rStyle w:val="apple-style-span"/>
          <w:rFonts w:ascii="Traditional Arabic" w:hAnsi="Traditional Arabic" w:cs="Traditional Arabic"/>
          <w:sz w:val="28"/>
          <w:szCs w:val="28"/>
          <w:rtl/>
          <w:lang w:val="en-US"/>
        </w:rPr>
        <w:t xml:space="preserve"> </w:t>
      </w:r>
      <w:r w:rsidRPr="00367D52">
        <w:rPr>
          <w:rStyle w:val="apple-style-span"/>
          <w:rFonts w:ascii="Traditional Arabic" w:hAnsi="Traditional Arabic" w:cs="Traditional Arabic"/>
          <w:b/>
          <w:bCs/>
          <w:sz w:val="28"/>
          <w:szCs w:val="28"/>
          <w:rtl/>
          <w:lang w:val="en-US" w:bidi="ar-DZ"/>
        </w:rPr>
        <w:t>مقدمـــة:</w:t>
      </w:r>
    </w:p>
    <w:p w:rsidR="00602A24" w:rsidRPr="00367D52" w:rsidRDefault="00602A24" w:rsidP="00367D52">
      <w:pPr>
        <w:pStyle w:val="Paragraphedeliste"/>
        <w:tabs>
          <w:tab w:val="right" w:pos="565"/>
        </w:tabs>
        <w:bidi/>
        <w:spacing w:after="0" w:line="240" w:lineRule="auto"/>
        <w:ind w:left="-2"/>
        <w:jc w:val="both"/>
        <w:rPr>
          <w:sz w:val="28"/>
          <w:szCs w:val="28"/>
          <w:rtl/>
        </w:rPr>
      </w:pP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تحظى الرياضة اليوم كنشاط بدني عضلي بالمتابعة من جل الفئات العمرية، ولأنها تستقطب اهتمام المجتمعات المختلفة</w:t>
      </w:r>
      <w:r w:rsidRPr="00367D52">
        <w:rPr>
          <w:rFonts w:ascii="Traditional Arabic" w:hAnsi="Traditional Arabic" w:cs="Traditional Arabic"/>
          <w:sz w:val="28"/>
          <w:szCs w:val="28"/>
          <w:lang w:bidi="ar-DZ"/>
        </w:rPr>
        <w:t>.</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hint="cs"/>
          <w:sz w:val="28"/>
          <w:szCs w:val="28"/>
          <w:rtl/>
          <w:lang w:bidi="ar-DZ"/>
        </w:rPr>
        <w:t>غدت مجال للترفيه والتنافس النبيل الذي تطبعه الروح الرياضية، وتبادل الأفكار النيرة.</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 xml:space="preserve">فهذا النشاط البدني، يعود بأثر إيجابي على الفرد كما على المجتمع. فالرياضة عبارة عن تربية بدنية تعمل على انماء الفرد فكريا ووجدانيا وصحيا، وكل ذلك لتسهيل تكيفه وظروف الحياة، ثم الاندماج الصحيح في المجتمع. وعليه، يكون لهذا النشاط الرياضي أعمق دلالة وأنبل هدف من مجرد تمارين تسلية. فيكون الرياضي بذلك تلك الصورة التي تعبر عن مجتمعه، وبلاده في المحافل والتظاهرات الرياضية المختلفة.   </w:t>
      </w:r>
    </w:p>
    <w:p w:rsidR="00602A24" w:rsidRPr="00367D52" w:rsidRDefault="00602A24" w:rsidP="00367D52">
      <w:pPr>
        <w:pStyle w:val="Paragraphedeliste"/>
        <w:tabs>
          <w:tab w:val="right" w:pos="565"/>
        </w:tabs>
        <w:bidi/>
        <w:spacing w:after="0" w:line="240" w:lineRule="auto"/>
        <w:ind w:left="-2"/>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ولكن ما أصبح يلاحظ وبشكل مريع، ابتعاد الرياضة عن هذا الهدف السامي، ليتفشى العنف في أوساط الشباب. كما انه أصبح من العناوين التي تتصدر الصفحات الإعلامية، وحديث العام والخاص قبيل أي لقاء رياضي، بعد ان كان السلم رفيق الرياضة. وعليه نهدف من خلال هذه الورقة الى تبيان اهم أسباب ظهور هذه الآفة، والمخلفات الناجمة عنها، كما سننتهي الى اقتراح بعض الحلول والتوصيات للحد من العنف في الوسط الرياضي.</w:t>
      </w:r>
    </w:p>
    <w:p w:rsidR="00602A24" w:rsidRPr="00367D52" w:rsidRDefault="00602A24" w:rsidP="00367D52">
      <w:pPr>
        <w:pStyle w:val="Paragraphedeliste"/>
        <w:bidi/>
        <w:spacing w:after="0" w:line="240" w:lineRule="auto"/>
        <w:ind w:left="-2"/>
        <w:jc w:val="both"/>
        <w:rPr>
          <w:rStyle w:val="apple-style-span"/>
          <w:sz w:val="28"/>
          <w:szCs w:val="28"/>
        </w:rPr>
      </w:pPr>
      <w:r w:rsidRPr="00367D52">
        <w:rPr>
          <w:rFonts w:ascii="Traditional Arabic" w:hAnsi="Traditional Arabic" w:cs="Traditional Arabic"/>
          <w:sz w:val="28"/>
          <w:szCs w:val="28"/>
          <w:rtl/>
          <w:lang w:bidi="ar-DZ"/>
        </w:rPr>
        <w:t>ومن هذا المنطلق نطرح الإشكاليات التالية:</w:t>
      </w:r>
    </w:p>
    <w:p w:rsidR="00602A24" w:rsidRPr="00367D52" w:rsidRDefault="00602A24" w:rsidP="00367D52">
      <w:pPr>
        <w:bidi/>
        <w:spacing w:after="0" w:line="240" w:lineRule="auto"/>
        <w:jc w:val="lowKashida"/>
        <w:rPr>
          <w:rStyle w:val="apple-style-span"/>
          <w:rFonts w:ascii="Traditional Arabic" w:hAnsi="Traditional Arabic" w:cs="Traditional Arabic"/>
          <w:b/>
          <w:bCs/>
          <w:sz w:val="28"/>
          <w:szCs w:val="28"/>
          <w:rtl/>
          <w:lang w:val="en-US"/>
        </w:rPr>
      </w:pPr>
      <w:r w:rsidRPr="00367D52">
        <w:rPr>
          <w:rStyle w:val="apple-style-span"/>
          <w:rFonts w:ascii="Traditional Arabic" w:hAnsi="Traditional Arabic" w:cs="Traditional Arabic"/>
          <w:sz w:val="28"/>
          <w:szCs w:val="28"/>
          <w:rtl/>
          <w:lang w:val="en-US"/>
        </w:rPr>
        <w:t>1-مشكلة الدراسة وتساؤلاتها:</w:t>
      </w:r>
    </w:p>
    <w:p w:rsidR="00602A24" w:rsidRPr="00367D52" w:rsidRDefault="00602A24" w:rsidP="00367D52">
      <w:pPr>
        <w:pStyle w:val="Paragraphedeliste"/>
        <w:tabs>
          <w:tab w:val="right" w:pos="565"/>
        </w:tabs>
        <w:bidi/>
        <w:spacing w:after="0" w:line="240" w:lineRule="auto"/>
        <w:ind w:left="-2" w:right="142"/>
        <w:jc w:val="both"/>
        <w:rPr>
          <w:sz w:val="28"/>
          <w:szCs w:val="28"/>
          <w:rtl/>
          <w:lang w:bidi="ar-DZ"/>
        </w:rPr>
      </w:pPr>
      <w:r w:rsidRPr="00367D52">
        <w:rPr>
          <w:rFonts w:ascii="Traditional Arabic" w:hAnsi="Traditional Arabic" w:cs="Traditional Arabic"/>
          <w:sz w:val="28"/>
          <w:szCs w:val="28"/>
          <w:rtl/>
          <w:lang w:bidi="ar-DZ"/>
        </w:rPr>
        <w:t xml:space="preserve">        تقتصر المشكلة الأساسية لهذه الدراسة في وصف وتحليل ظاهرة العنف في الوسط الرياضي، وكشف الستار عن أسباب ظهورها وذيوعها الهائل. ذلك ان ممارسة الرياضة والتقيد بأساسياتها، يسهل الوصول الى المآرب منها، الا وهو الصحة الجسمية والنفسية الفكرية، كما الاجتماعية التي تتلخص في التعامل والتفاعل بين الافراد، داخل اطر مستقيمة. فإلى أي مدى تحد ثقافة السلم من ظاهرة العنف؟</w:t>
      </w:r>
    </w:p>
    <w:p w:rsidR="00602A24" w:rsidRPr="00367D52" w:rsidRDefault="00602A24" w:rsidP="00367D52">
      <w:pPr>
        <w:pStyle w:val="Paragraphedeliste"/>
        <w:bidi/>
        <w:spacing w:after="0" w:line="240" w:lineRule="auto"/>
        <w:ind w:left="141" w:right="142"/>
        <w:jc w:val="both"/>
        <w:rPr>
          <w:rStyle w:val="apple-style-span"/>
          <w:sz w:val="28"/>
          <w:szCs w:val="28"/>
          <w:rtl/>
        </w:rPr>
      </w:pPr>
      <w:r w:rsidRPr="00367D52">
        <w:rPr>
          <w:rFonts w:ascii="Traditional Arabic" w:hAnsi="Traditional Arabic" w:cs="Traditional Arabic"/>
          <w:sz w:val="28"/>
          <w:szCs w:val="28"/>
          <w:rtl/>
          <w:lang w:bidi="ar-DZ"/>
        </w:rPr>
        <w:t xml:space="preserve">كما تم التوصل بعد تقييد بعض الملاحظات عن واقع الرياضة، وما يسود الوسط الرياضي من سلوكيات، في نقاط معينة كتساؤلات فرعية. تتطلب الدراسة الإجابة عليها أيضا نحو: </w:t>
      </w:r>
    </w:p>
    <w:p w:rsidR="00602A24" w:rsidRPr="00367D52" w:rsidRDefault="00602A24" w:rsidP="00367D52">
      <w:pPr>
        <w:pStyle w:val="Paragraphedeliste"/>
        <w:bidi/>
        <w:spacing w:after="0" w:line="240" w:lineRule="auto"/>
        <w:jc w:val="both"/>
        <w:rPr>
          <w:sz w:val="28"/>
          <w:szCs w:val="28"/>
          <w:rtl/>
        </w:rPr>
      </w:pPr>
      <w:r w:rsidRPr="00367D52">
        <w:rPr>
          <w:rFonts w:ascii="Traditional Arabic" w:hAnsi="Traditional Arabic" w:cs="Traditional Arabic"/>
          <w:sz w:val="28"/>
          <w:szCs w:val="28"/>
          <w:rtl/>
          <w:lang w:bidi="ar-DZ"/>
        </w:rPr>
        <w:t xml:space="preserve">_ ما علاقة ثقافة السلم بظاهرة العنف؟ </w:t>
      </w:r>
    </w:p>
    <w:p w:rsidR="00602A24" w:rsidRPr="00367D52" w:rsidRDefault="00602A24" w:rsidP="00367D52">
      <w:pPr>
        <w:pStyle w:val="Paragraphedeliste"/>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_ ما هو السبيل لتعزيز ثقافة السلم في الوسط الرياضي؟ </w:t>
      </w:r>
    </w:p>
    <w:p w:rsidR="00602A24" w:rsidRPr="00367D52" w:rsidRDefault="00602A24" w:rsidP="00367D52">
      <w:pPr>
        <w:bidi/>
        <w:spacing w:after="0" w:line="240" w:lineRule="auto"/>
        <w:jc w:val="lowKashida"/>
        <w:rPr>
          <w:rStyle w:val="apple-style-span"/>
          <w:b/>
          <w:bCs/>
          <w:sz w:val="28"/>
          <w:szCs w:val="28"/>
          <w:rtl/>
          <w:lang w:val="en-US"/>
        </w:rPr>
      </w:pPr>
      <w:r w:rsidRPr="00367D52">
        <w:rPr>
          <w:rStyle w:val="apple-style-span"/>
          <w:rFonts w:ascii="Traditional Arabic" w:hAnsi="Traditional Arabic" w:cs="Traditional Arabic"/>
          <w:sz w:val="28"/>
          <w:szCs w:val="28"/>
          <w:rtl/>
          <w:lang w:val="en-US"/>
        </w:rPr>
        <w:t>2-أهداف الدراسة:</w:t>
      </w:r>
    </w:p>
    <w:p w:rsidR="00602A24" w:rsidRPr="00367D52" w:rsidRDefault="00602A24" w:rsidP="00367D52">
      <w:pPr>
        <w:tabs>
          <w:tab w:val="right" w:pos="565"/>
        </w:tabs>
        <w:bidi/>
        <w:spacing w:after="0" w:line="240" w:lineRule="auto"/>
        <w:jc w:val="lowKashida"/>
        <w:rPr>
          <w:sz w:val="28"/>
          <w:szCs w:val="28"/>
        </w:rPr>
      </w:pPr>
      <w:r w:rsidRPr="00367D52">
        <w:rPr>
          <w:rStyle w:val="apple-style-span"/>
          <w:rFonts w:ascii="Traditional Arabic" w:hAnsi="Traditional Arabic" w:cs="Traditional Arabic"/>
          <w:sz w:val="28"/>
          <w:szCs w:val="28"/>
          <w:rtl/>
          <w:lang w:val="en-US"/>
        </w:rPr>
        <w:t xml:space="preserve">        تهدف هذه الدراسة الموسومة "</w:t>
      </w:r>
      <w:r w:rsidRPr="00367D52">
        <w:rPr>
          <w:rFonts w:ascii="Traditional Arabic" w:hAnsi="Traditional Arabic" w:cs="Traditional Arabic"/>
          <w:sz w:val="28"/>
          <w:szCs w:val="28"/>
          <w:rtl/>
        </w:rPr>
        <w:t>الحد من ظاهرة العنف بتفعيل دور الاعلام لغرس ثقافة السلم في الوسط الرياضي"، الى تحقيق النقاط التالية:</w:t>
      </w:r>
    </w:p>
    <w:p w:rsidR="00602A24" w:rsidRPr="00367D52" w:rsidRDefault="00602A24" w:rsidP="008A3F89">
      <w:pPr>
        <w:numPr>
          <w:ilvl w:val="0"/>
          <w:numId w:val="23"/>
        </w:numPr>
        <w:bidi/>
        <w:spacing w:after="0" w:line="240" w:lineRule="auto"/>
        <w:jc w:val="lowKashida"/>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تسليط الضوء على الأثر السلبي للعنف خاصة في الوسط الرياضي. </w:t>
      </w:r>
    </w:p>
    <w:p w:rsidR="00602A24" w:rsidRPr="00367D52" w:rsidRDefault="00602A24" w:rsidP="008A3F89">
      <w:pPr>
        <w:numPr>
          <w:ilvl w:val="0"/>
          <w:numId w:val="23"/>
        </w:numPr>
        <w:bidi/>
        <w:spacing w:after="0" w:line="240" w:lineRule="auto"/>
        <w:jc w:val="lowKashida"/>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ابراز الاعلام كمحور في عملية غرس ثقافة السلم.</w:t>
      </w:r>
    </w:p>
    <w:p w:rsidR="00602A24" w:rsidRPr="00367D52" w:rsidRDefault="00602A24" w:rsidP="008A3F89">
      <w:pPr>
        <w:numPr>
          <w:ilvl w:val="0"/>
          <w:numId w:val="23"/>
        </w:numPr>
        <w:bidi/>
        <w:spacing w:after="0" w:line="240" w:lineRule="auto"/>
        <w:jc w:val="lowKashida"/>
        <w:rPr>
          <w:rStyle w:val="apple-style-span"/>
          <w:sz w:val="28"/>
          <w:szCs w:val="28"/>
        </w:rPr>
      </w:pPr>
      <w:r w:rsidRPr="00367D52">
        <w:rPr>
          <w:rFonts w:ascii="Traditional Arabic" w:hAnsi="Traditional Arabic" w:cs="Traditional Arabic"/>
          <w:sz w:val="28"/>
          <w:szCs w:val="28"/>
          <w:rtl/>
          <w:lang w:bidi="ar-DZ"/>
        </w:rPr>
        <w:t>إيجاد حلول واقتراح توصيات في محاولة للحد من تفاقم ظاهرة العنف.</w:t>
      </w:r>
    </w:p>
    <w:p w:rsidR="00602A24" w:rsidRPr="00367D52" w:rsidRDefault="00602A24" w:rsidP="00367D52">
      <w:pPr>
        <w:bidi/>
        <w:spacing w:after="0" w:line="240" w:lineRule="auto"/>
        <w:jc w:val="lowKashida"/>
        <w:rPr>
          <w:rStyle w:val="apple-style-span"/>
          <w:rFonts w:ascii="Traditional Arabic" w:hAnsi="Traditional Arabic" w:cs="Traditional Arabic"/>
          <w:b/>
          <w:bCs/>
          <w:sz w:val="28"/>
          <w:szCs w:val="28"/>
          <w:lang w:val="en-US"/>
        </w:rPr>
      </w:pPr>
      <w:r w:rsidRPr="00367D52">
        <w:rPr>
          <w:rStyle w:val="apple-style-span"/>
          <w:rFonts w:ascii="Traditional Arabic" w:hAnsi="Traditional Arabic" w:cs="Traditional Arabic"/>
          <w:sz w:val="28"/>
          <w:szCs w:val="28"/>
          <w:rtl/>
          <w:lang w:val="en-US"/>
        </w:rPr>
        <w:t>3-أهمية الدراسة:</w:t>
      </w:r>
    </w:p>
    <w:p w:rsidR="00602A24" w:rsidRPr="00367D52" w:rsidRDefault="00602A24" w:rsidP="00367D52">
      <w:pPr>
        <w:tabs>
          <w:tab w:val="right" w:pos="565"/>
        </w:tabs>
        <w:bidi/>
        <w:spacing w:after="0" w:line="240" w:lineRule="auto"/>
        <w:jc w:val="both"/>
        <w:rPr>
          <w:sz w:val="28"/>
          <w:szCs w:val="28"/>
          <w:rtl/>
        </w:rPr>
      </w:pPr>
      <w:r w:rsidRPr="00367D52">
        <w:rPr>
          <w:rFonts w:ascii="Traditional Arabic" w:hAnsi="Traditional Arabic" w:cs="Traditional Arabic"/>
          <w:sz w:val="28"/>
          <w:szCs w:val="28"/>
          <w:rtl/>
          <w:lang w:bidi="ar-DZ"/>
        </w:rPr>
        <w:t xml:space="preserve">      ترمي هذه الدراسة الى التعرف على كافة محدثات العنف الاجتماعية، التي تستوجب الاعتبار والالتفات للبحث عن السبل التي تسهل الحد منها. خاصة ما تعلق بالوسط الرياضي، انطلاقا من ان </w:t>
      </w:r>
      <w:r w:rsidRPr="00367D52">
        <w:rPr>
          <w:rFonts w:ascii="Traditional Arabic" w:hAnsi="Traditional Arabic" w:cs="Traditional Arabic"/>
          <w:sz w:val="28"/>
          <w:szCs w:val="28"/>
          <w:rtl/>
        </w:rPr>
        <w:t>ممارسة النشاطات الرياضية المختلفة وسيلة للوقاية من العلل الجسدية والنفسية من جهة أولى. وباعتبارها بوابة للتحرر والتقدم بالاطلاع على العالم الخارجي، من جهة ثانية. يكون مفتاحها السلم، او قد تميل عن ذلك، ما ان غزى العنف اوساطها. وعليه، تكمن أهمية هذا البحث في:</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b/>
          <w:bCs/>
          <w:sz w:val="28"/>
          <w:szCs w:val="28"/>
          <w:rtl/>
        </w:rPr>
        <w:t>اولا:</w:t>
      </w:r>
      <w:r w:rsidRPr="00367D52">
        <w:rPr>
          <w:rFonts w:ascii="Traditional Arabic" w:hAnsi="Traditional Arabic" w:cs="Traditional Arabic"/>
          <w:sz w:val="28"/>
          <w:szCs w:val="28"/>
          <w:rtl/>
        </w:rPr>
        <w:t xml:space="preserve"> تبيين منافع الرياضة الصحية والاجتماعية، كممارسة بدنية حركية.</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b/>
          <w:bCs/>
          <w:sz w:val="28"/>
          <w:szCs w:val="28"/>
          <w:rtl/>
        </w:rPr>
        <w:t>ثانيا:</w:t>
      </w:r>
      <w:r w:rsidRPr="00367D52">
        <w:rPr>
          <w:rFonts w:ascii="Traditional Arabic" w:hAnsi="Traditional Arabic" w:cs="Traditional Arabic"/>
          <w:sz w:val="28"/>
          <w:szCs w:val="28"/>
          <w:rtl/>
        </w:rPr>
        <w:t xml:space="preserve"> </w:t>
      </w:r>
      <w:r w:rsidRPr="00367D52">
        <w:rPr>
          <w:rFonts w:ascii="Traditional Arabic" w:hAnsi="Traditional Arabic" w:cs="Traditional Arabic"/>
          <w:sz w:val="28"/>
          <w:szCs w:val="28"/>
          <w:rtl/>
          <w:lang w:bidi="ar-DZ"/>
        </w:rPr>
        <w:t xml:space="preserve">إبراز ما </w:t>
      </w:r>
      <w:r w:rsidRPr="00367D52">
        <w:rPr>
          <w:rFonts w:ascii="Traditional Arabic" w:hAnsi="Traditional Arabic" w:cs="Traditional Arabic"/>
          <w:sz w:val="28"/>
          <w:szCs w:val="28"/>
          <w:rtl/>
        </w:rPr>
        <w:t>تضطلع الممارسة الرياضة المتنوعة بمكانة حساسة، حيث يتواصل عبرها الافراد من البيئات المختلفة.</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b/>
          <w:bCs/>
          <w:sz w:val="28"/>
          <w:szCs w:val="28"/>
          <w:rtl/>
        </w:rPr>
        <w:t>ثالثا:</w:t>
      </w:r>
      <w:r w:rsidRPr="00367D52">
        <w:rPr>
          <w:rFonts w:ascii="Traditional Arabic" w:hAnsi="Traditional Arabic" w:cs="Traditional Arabic"/>
          <w:sz w:val="28"/>
          <w:szCs w:val="28"/>
          <w:rtl/>
        </w:rPr>
        <w:t xml:space="preserve"> حصر ظاهرة العنف بكل اشكالها في الوسط الرياضي، بتسليط الضوء عليها، وسبر اغوارها.</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b/>
          <w:bCs/>
          <w:sz w:val="28"/>
          <w:szCs w:val="28"/>
          <w:rtl/>
          <w:lang w:bidi="ar-EG"/>
        </w:rPr>
        <w:t>رابعا</w:t>
      </w:r>
      <w:r w:rsidRPr="00367D52">
        <w:rPr>
          <w:rFonts w:ascii="Traditional Arabic" w:hAnsi="Traditional Arabic" w:cs="Traditional Arabic"/>
          <w:sz w:val="28"/>
          <w:szCs w:val="28"/>
          <w:rtl/>
          <w:lang w:bidi="ar-EG"/>
        </w:rPr>
        <w:t>: قد تشكل هذه الدراسة، نافدة تفتح على استفهامات أخرى أكثر الماما، للباحثين تناولها واثراء البحث العلمي الاجتماعي أكثر.</w:t>
      </w:r>
    </w:p>
    <w:p w:rsidR="00602A24" w:rsidRPr="00367D52" w:rsidRDefault="00602A24" w:rsidP="00367D52">
      <w:pPr>
        <w:tabs>
          <w:tab w:val="right" w:pos="282"/>
        </w:tabs>
        <w:bidi/>
        <w:spacing w:after="0" w:line="240" w:lineRule="auto"/>
        <w:jc w:val="lowKashida"/>
        <w:rPr>
          <w:rFonts w:ascii="Traditional Arabic" w:hAnsi="Traditional Arabic" w:cs="Traditional Arabic"/>
          <w:b/>
          <w:bCs/>
          <w:sz w:val="28"/>
          <w:szCs w:val="28"/>
          <w:rtl/>
          <w:lang w:bidi="ar-IQ"/>
        </w:rPr>
      </w:pPr>
      <w:r w:rsidRPr="00367D52">
        <w:rPr>
          <w:rFonts w:ascii="Traditional Arabic" w:hAnsi="Traditional Arabic" w:cs="Traditional Arabic"/>
          <w:b/>
          <w:bCs/>
          <w:sz w:val="28"/>
          <w:szCs w:val="28"/>
          <w:rtl/>
          <w:lang w:bidi="ar-IQ"/>
        </w:rPr>
        <w:t>4-الإجراءات المنهجية للدراسة:</w:t>
      </w:r>
    </w:p>
    <w:p w:rsidR="00602A24" w:rsidRPr="00367D52" w:rsidRDefault="00602A24" w:rsidP="00367D52">
      <w:pPr>
        <w:tabs>
          <w:tab w:val="right" w:pos="282"/>
          <w:tab w:val="right" w:pos="565"/>
        </w:tabs>
        <w:bidi/>
        <w:spacing w:after="0" w:line="240" w:lineRule="auto"/>
        <w:rPr>
          <w:rFonts w:ascii="Traditional Arabic" w:hAnsi="Traditional Arabic" w:cs="Traditional Arabic"/>
          <w:sz w:val="28"/>
          <w:szCs w:val="28"/>
          <w:rtl/>
          <w:lang w:bidi="ar-IQ"/>
        </w:rPr>
      </w:pPr>
      <w:r w:rsidRPr="00367D52">
        <w:rPr>
          <w:rFonts w:ascii="Traditional Arabic" w:hAnsi="Traditional Arabic" w:cs="Traditional Arabic"/>
          <w:sz w:val="28"/>
          <w:szCs w:val="28"/>
          <w:rtl/>
          <w:lang w:bidi="ar-IQ"/>
        </w:rPr>
        <w:t xml:space="preserve">        يعرف عن الدراسات العلمية، لبلوغ الأهداف المنشودة منها، ضبطا وتوضيحا دقيقا للمصطلحات التي سيبنى وفقها البحث بانتظام. ذلك ان عنصر تحديد المصطلحات هذا، يعد بمثابة الحجز الزاوية في الدراسة. فهو من سيمكن الباحث من المضي قدما على نهج مستقيم في بحثه. كما تساعد تعاريف المصطلحات، القارئ من تكوين فكرة صحيحة دقيقة واضحة عن فحوى البحث.  </w:t>
      </w:r>
    </w:p>
    <w:p w:rsidR="00602A24" w:rsidRPr="00367D52" w:rsidRDefault="00602A24" w:rsidP="00367D52">
      <w:pPr>
        <w:tabs>
          <w:tab w:val="right" w:pos="282"/>
        </w:tabs>
        <w:bidi/>
        <w:spacing w:after="0" w:line="240" w:lineRule="auto"/>
        <w:rPr>
          <w:rFonts w:ascii="Traditional Arabic" w:hAnsi="Traditional Arabic" w:cs="Traditional Arabic"/>
          <w:sz w:val="28"/>
          <w:szCs w:val="28"/>
          <w:rtl/>
          <w:lang w:bidi="ar-IQ"/>
        </w:rPr>
      </w:pPr>
      <w:r w:rsidRPr="00367D52">
        <w:rPr>
          <w:rFonts w:ascii="Traditional Arabic" w:hAnsi="Traditional Arabic" w:cs="Traditional Arabic"/>
          <w:sz w:val="28"/>
          <w:szCs w:val="28"/>
          <w:rtl/>
          <w:lang w:bidi="ar-IQ"/>
        </w:rPr>
        <w:t>تجدر الاشارة أيضا، ان للدراسة العلمية منهجية تقوم عليها، حتى يستوي شكلها ويتناسق مضمونها. منه قسمنا هذا البحث الى خمس محاور نظرية، تصب كلها في موضوع العنف الرياضي والمجتمع. كما تنتهي الدراسة الى جملة من التوصيات، تلخص مقترحات للحد من تفاقم ظاهرة العنف.</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IQ"/>
        </w:rPr>
      </w:pPr>
      <w:r w:rsidRPr="00367D52">
        <w:rPr>
          <w:rFonts w:ascii="Traditional Arabic" w:hAnsi="Traditional Arabic" w:cs="Traditional Arabic"/>
          <w:b/>
          <w:bCs/>
          <w:sz w:val="28"/>
          <w:szCs w:val="28"/>
          <w:rtl/>
          <w:lang w:bidi="ar-IQ"/>
        </w:rPr>
        <w:t xml:space="preserve">ا. تحديد </w:t>
      </w:r>
      <w:r w:rsidRPr="00367D52">
        <w:rPr>
          <w:rFonts w:ascii="Traditional Arabic" w:hAnsi="Traditional Arabic" w:cs="Traditional Arabic"/>
          <w:b/>
          <w:bCs/>
          <w:sz w:val="28"/>
          <w:szCs w:val="28"/>
          <w:rtl/>
          <w:lang w:bidi="ar-DZ"/>
        </w:rPr>
        <w:t>المصطلحات</w:t>
      </w:r>
      <w:r w:rsidRPr="00367D52">
        <w:rPr>
          <w:rFonts w:ascii="Traditional Arabic" w:hAnsi="Traditional Arabic" w:cs="Traditional Arabic"/>
          <w:b/>
          <w:bCs/>
          <w:sz w:val="28"/>
          <w:szCs w:val="28"/>
          <w:rtl/>
          <w:lang w:bidi="ar-IQ"/>
        </w:rPr>
        <w:t>:</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IQ"/>
        </w:rPr>
      </w:pPr>
      <w:r w:rsidRPr="00367D52">
        <w:rPr>
          <w:rFonts w:ascii="Traditional Arabic" w:hAnsi="Traditional Arabic" w:cs="Traditional Arabic"/>
          <w:sz w:val="28"/>
          <w:szCs w:val="28"/>
          <w:rtl/>
          <w:lang w:bidi="ar-IQ"/>
        </w:rPr>
        <w:t xml:space="preserve">        ان هذه الدراسة الموسومة</w:t>
      </w:r>
      <w:r w:rsidRPr="00367D52">
        <w:rPr>
          <w:rFonts w:ascii="Traditional Arabic" w:hAnsi="Traditional Arabic" w:cs="Traditional Arabic"/>
          <w:b/>
          <w:bCs/>
          <w:sz w:val="28"/>
          <w:szCs w:val="28"/>
          <w:rtl/>
          <w:lang w:bidi="ar-IQ"/>
        </w:rPr>
        <w:t xml:space="preserve"> "</w:t>
      </w:r>
      <w:r w:rsidRPr="00367D52">
        <w:rPr>
          <w:rFonts w:ascii="Traditional Arabic" w:hAnsi="Traditional Arabic" w:cs="Traditional Arabic"/>
          <w:sz w:val="28"/>
          <w:szCs w:val="28"/>
          <w:rtl/>
        </w:rPr>
        <w:t xml:space="preserve">الحد من ظاهرة العنف بتفعيل دور الاعلام لغرس ثقافة السلم في الوسط الرياضي"، تتناول مشكلة العنف وانتشارها في المجتمع، على وجه الخصوص في الوسط الرياضي. كما تركز على دور وسائل الاعلام المختلفة في تثبيت ثقافة السلم بأذهان الافراد. التي منها يعم الاستقرار في نفس الفرد أولا، والمجتمع ثانيا، والوطن بأكمله. ذلك ان الفرد هو النواة الأساسية لبناء مجتمع متماسك متظافر من عدمه. وعليه، تم </w:t>
      </w:r>
      <w:r w:rsidRPr="00367D52">
        <w:rPr>
          <w:rFonts w:ascii="Traditional Arabic" w:hAnsi="Traditional Arabic" w:cs="Traditional Arabic"/>
          <w:sz w:val="28"/>
          <w:szCs w:val="28"/>
          <w:rtl/>
          <w:lang w:bidi="ar-IQ"/>
        </w:rPr>
        <w:t xml:space="preserve">تحديد مصطلحات هذا البحث في أربع نقاط هي: </w:t>
      </w:r>
      <w:r w:rsidRPr="00367D52">
        <w:rPr>
          <w:rFonts w:ascii="Traditional Arabic" w:hAnsi="Traditional Arabic" w:cs="Traditional Arabic"/>
          <w:sz w:val="28"/>
          <w:szCs w:val="28"/>
          <w:rtl/>
          <w:lang w:bidi="ar-DZ"/>
        </w:rPr>
        <w:t>الوسط الرياضي، سياسة العنف، ثقافة السلم، الاستقرار المجتمعي. حيث سنتناولها في العناصر التالية متتالية.</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IQ"/>
        </w:rPr>
        <w:t>ا.1.</w:t>
      </w:r>
      <w:r w:rsidRPr="00367D52">
        <w:rPr>
          <w:rFonts w:ascii="Traditional Arabic" w:hAnsi="Traditional Arabic" w:cs="Traditional Arabic"/>
          <w:b/>
          <w:bCs/>
          <w:sz w:val="28"/>
          <w:szCs w:val="28"/>
          <w:rtl/>
          <w:lang w:bidi="ar-DZ"/>
        </w:rPr>
        <w:t xml:space="preserve"> الوسط الرياضي:</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ان الممارسة الحركية أيا كان نوعها تستوجب مكان خاص بها، ليقدر الفرد على أداء نشاطه بكل حرية. ولان الرياضة من الممارسات البدنية الحركية، فهي أيضا تمارس بمواضع معينة، كرست للرياضي للقيام بهذا النشاط، كما ان المشجع هو الاخر له حظ في ذلك بتواجده اثناء إقامة الفعالية الرياضية. ويطلق على هذه الأماكن تسمية الوسط الرياضي، فما نعني بالرياضة أولا، وما الوسط الرياضي ثانيا؟</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ا.1.1. الرياضة:</w:t>
      </w:r>
    </w:p>
    <w:p w:rsidR="00602A24" w:rsidRPr="00367D52" w:rsidRDefault="00602A24" w:rsidP="00367D52">
      <w:pPr>
        <w:bidi/>
        <w:spacing w:after="0" w:line="240" w:lineRule="auto"/>
        <w:ind w:left="360"/>
        <w:jc w:val="both"/>
        <w:rPr>
          <w:rFonts w:ascii="Traditional Arabic" w:hAnsi="Traditional Arabic" w:cs="Traditional Arabic"/>
          <w:sz w:val="28"/>
          <w:szCs w:val="28"/>
          <w:rtl/>
        </w:rPr>
      </w:pPr>
      <w:r w:rsidRPr="00367D52">
        <w:rPr>
          <w:rFonts w:ascii="Traditional Arabic" w:hAnsi="Traditional Arabic" w:cs="Traditional Arabic"/>
          <w:sz w:val="28"/>
          <w:szCs w:val="28"/>
          <w:rtl/>
          <w:lang w:bidi="ar-DZ"/>
        </w:rPr>
        <w:t xml:space="preserve">        تعتبر الرياضة كما يرى العتيق(</w:t>
      </w:r>
      <w:r w:rsidRPr="00367D52">
        <w:rPr>
          <w:rFonts w:ascii="Traditional Arabic" w:hAnsi="Traditional Arabic" w:cs="Traditional Arabic"/>
          <w:sz w:val="28"/>
          <w:szCs w:val="28"/>
          <w:rtl/>
        </w:rPr>
        <w:t>2013،</w:t>
      </w:r>
      <w:r w:rsidRPr="00367D52">
        <w:rPr>
          <w:rFonts w:ascii="Traditional Arabic" w:hAnsi="Traditional Arabic" w:cs="Traditional Arabic"/>
          <w:sz w:val="28"/>
          <w:szCs w:val="28"/>
          <w:rtl/>
          <w:lang w:bidi="ar-DZ"/>
        </w:rPr>
        <w:t xml:space="preserve"> ص 22 </w:t>
      </w:r>
      <w:r w:rsidRPr="00367D52">
        <w:rPr>
          <w:rFonts w:ascii="Traditional Arabic" w:hAnsi="Traditional Arabic" w:cs="Traditional Arabic"/>
          <w:sz w:val="28"/>
          <w:szCs w:val="28"/>
          <w:rtl/>
        </w:rPr>
        <w:t xml:space="preserve">) </w:t>
      </w:r>
      <w:r w:rsidRPr="00367D52">
        <w:rPr>
          <w:rFonts w:ascii="Traditional Arabic" w:hAnsi="Traditional Arabic" w:cs="Traditional Arabic"/>
          <w:sz w:val="28"/>
          <w:szCs w:val="28"/>
          <w:rtl/>
          <w:lang w:bidi="ar-DZ"/>
        </w:rPr>
        <w:t xml:space="preserve">نشاط بدني حركي، يساعد في تنشيط دورة الدم في الجسم، كما يقوي العضلات. وهي أيضا نظام اجتماعي، وواقع ملموس في حياتنا، حيث يحدث اثناء حصص الممارسة الرياضية كل أنماط السلوك التي تحصل خلال الحياة العادية للفرد منا. </w:t>
      </w:r>
    </w:p>
    <w:p w:rsidR="00602A24" w:rsidRPr="00367D52" w:rsidRDefault="00602A24" w:rsidP="00367D52">
      <w:p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وعليه، نفهم من هذا التعريف ان الرياضة جزء من نسيج المجتمع المتكامل، فهي تصوره كما هو، كما تتأثر بكل ما يسوده وما يتميز به من وقيم وعادات وتصرفات وظروف معيشية واجتماعية وما الى ذلك.</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فالرياضي، هو الشخص المخول بإظهار هذه الخصوصيات والتعريف بها لغيره، أيضا يتعرف هو الاخر من جانبه على سمات غيره. وتكون بذلك الرياضة نقطة إيصال وتواصل وتفاعل للثقافات والذهنيات المختلفة والبعيدة، في منطقة وداخل دائرة واحدة معينة.</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تمتد جذور الرياضة الى أعمق حضارات العالم الا وهي الحضارة اليونانية. كما عرفت مند حولي القرن التاسع عشر في تاريخ البشرية، شكلا مغايرا في أولها، فلم تعد تقتصر على المزاولة وفقط، بل شكلت محورا تعالجه الدراسات الاجتماعية. انطلاقا من كونها ممارسة ذات صيت عالمي، وأصل ضارب في القدم. وعليه شرعت الدراسات السوسيولوجية من تناولها، بدءا من العالم هاربر سبانسر </w:t>
      </w:r>
      <w:r w:rsidRPr="00367D52">
        <w:rPr>
          <w:rFonts w:cs="Times New Roman"/>
          <w:sz w:val="28"/>
          <w:szCs w:val="28"/>
          <w:lang w:bidi="ar-DZ"/>
        </w:rPr>
        <w:t>Herber Spencer</w:t>
      </w:r>
      <w:r w:rsidRPr="00367D52">
        <w:rPr>
          <w:rFonts w:ascii="Traditional Arabic" w:hAnsi="Traditional Arabic" w:cs="Traditional Arabic"/>
          <w:sz w:val="28"/>
          <w:szCs w:val="28"/>
          <w:rtl/>
          <w:lang w:bidi="ar-DZ"/>
        </w:rPr>
        <w:t xml:space="preserve"> الذي تحدث كثيرا عن التربية البدنية ودورها في الحياة. الى دراسات جورج سميل </w:t>
      </w:r>
      <w:r w:rsidRPr="00367D52">
        <w:rPr>
          <w:rFonts w:cs="Times New Roman"/>
          <w:sz w:val="28"/>
          <w:szCs w:val="28"/>
          <w:lang w:bidi="ar-DZ"/>
        </w:rPr>
        <w:t>Georges Simmel</w:t>
      </w:r>
      <w:r w:rsidRPr="00367D52">
        <w:rPr>
          <w:rFonts w:cs="Times New Roman"/>
          <w:sz w:val="28"/>
          <w:szCs w:val="28"/>
          <w:rtl/>
          <w:lang w:bidi="ar-DZ"/>
        </w:rPr>
        <w:t>،</w:t>
      </w:r>
      <w:r w:rsidRPr="00367D52">
        <w:rPr>
          <w:rFonts w:ascii="Traditional Arabic" w:hAnsi="Traditional Arabic" w:cs="Traditional Arabic"/>
          <w:sz w:val="28"/>
          <w:szCs w:val="28"/>
          <w:rtl/>
          <w:lang w:bidi="ar-DZ"/>
        </w:rPr>
        <w:t xml:space="preserve"> الى الألماني ماكس فيبر</w:t>
      </w:r>
      <w:r w:rsidRPr="00367D52">
        <w:rPr>
          <w:rFonts w:cs="Times New Roman"/>
          <w:sz w:val="28"/>
          <w:szCs w:val="28"/>
          <w:lang w:bidi="ar-DZ"/>
        </w:rPr>
        <w:t>Max Weber</w:t>
      </w:r>
      <w:r w:rsidRPr="00367D52">
        <w:rPr>
          <w:rFonts w:ascii="Traditional Arabic" w:hAnsi="Traditional Arabic" w:cs="Traditional Arabic"/>
          <w:sz w:val="28"/>
          <w:szCs w:val="28"/>
          <w:rtl/>
          <w:lang w:bidi="ar-DZ"/>
        </w:rPr>
        <w:t xml:space="preserve">. هذا وكان للدراسات الانثروبولوجية نصيبا من البحث في موضوع الرياضة، حيث اعتكفت على بحثها باعتبارها خاصية ثقافية تميز المجتمعات القديمة والحاضرة ببعض الاختلافات التي تكمن في البيئة واللغة وغيرها. </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ا.2.1. الوسط الرياضي:</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lang w:bidi="ar-DZ"/>
        </w:rPr>
        <w:t xml:space="preserve">      ان الوسط الرياضي يعتبر ميدانا للممارسات البدنية الحركية النبيلة </w:t>
      </w:r>
      <w:r w:rsidRPr="00367D52">
        <w:rPr>
          <w:rFonts w:ascii="Traditional Arabic" w:hAnsi="Traditional Arabic" w:cs="Traditional Arabic"/>
          <w:sz w:val="28"/>
          <w:szCs w:val="28"/>
          <w:rtl/>
        </w:rPr>
        <w:t xml:space="preserve">ووسيلة تربوية للأفراد. يرى الحمامي والخولي (1996) انه في هذا الوسط الرياضي بالذات، يتم التكفل بالرياضي من جميع نواحي الحياة، فيتهيأ لمواجهة صعابها. </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وعليه، نفهم من هذا التعريف ان الوسط الرياضي يشمل جميع الميادين المخصصة لمزاولة الأنشطة الرياضية البدنية. من ملاعب لكرة القدم، وقاعات للتنس، ومسابح وما الى ذلك. </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حيث ان هذه الأوساط </w:t>
      </w:r>
      <w:r w:rsidRPr="00367D52">
        <w:rPr>
          <w:rFonts w:ascii="Traditional Arabic" w:hAnsi="Traditional Arabic" w:cs="Traditional Arabic"/>
          <w:sz w:val="28"/>
          <w:szCs w:val="28"/>
          <w:rtl/>
          <w:lang w:bidi="ar-DZ"/>
        </w:rPr>
        <w:t xml:space="preserve">من منظور الدرمان </w:t>
      </w:r>
      <w:r w:rsidRPr="00367D52">
        <w:rPr>
          <w:rFonts w:cs="Times New Roman"/>
          <w:sz w:val="28"/>
          <w:szCs w:val="28"/>
        </w:rPr>
        <w:t>Alderman</w:t>
      </w:r>
      <w:r w:rsidRPr="00367D52">
        <w:rPr>
          <w:rFonts w:ascii="Traditional Arabic" w:hAnsi="Traditional Arabic" w:cs="Traditional Arabic"/>
          <w:sz w:val="28"/>
          <w:szCs w:val="28"/>
          <w:rtl/>
        </w:rPr>
        <w:t xml:space="preserve"> </w:t>
      </w:r>
      <w:r w:rsidRPr="00367D52">
        <w:rPr>
          <w:rFonts w:cs="Times New Roman"/>
          <w:sz w:val="28"/>
          <w:szCs w:val="28"/>
        </w:rPr>
        <w:t>(s.d, p. 99)</w:t>
      </w:r>
      <w:r w:rsidRPr="00367D52">
        <w:rPr>
          <w:rFonts w:ascii="Traditional Arabic" w:hAnsi="Traditional Arabic" w:cs="Traditional Arabic"/>
          <w:sz w:val="28"/>
          <w:szCs w:val="28"/>
          <w:rtl/>
        </w:rPr>
        <w:t>تسمح بتدريب والمنخرطين وتدرب الرياضيين فيها، بهدف تطوير الكفاءات البدنية الحركية ومنه تحقيق النتائج الإيجابية في مختلف المباريات والفعاليات الرياضية.</w:t>
      </w:r>
    </w:p>
    <w:p w:rsidR="00602A24" w:rsidRPr="00367D52" w:rsidRDefault="00602A24" w:rsidP="00367D52">
      <w:pPr>
        <w:tabs>
          <w:tab w:val="right" w:pos="565"/>
        </w:tabs>
        <w:bidi/>
        <w:spacing w:after="0" w:line="240" w:lineRule="auto"/>
        <w:rPr>
          <w:rFonts w:ascii="Traditional Arabic" w:hAnsi="Traditional Arabic" w:cs="Traditional Arabic"/>
          <w:b/>
          <w:bCs/>
          <w:sz w:val="28"/>
          <w:szCs w:val="28"/>
          <w:rtl/>
          <w:lang w:bidi="ar-DZ"/>
        </w:rPr>
      </w:pPr>
      <w:r w:rsidRPr="00367D52">
        <w:rPr>
          <w:rFonts w:ascii="Traditional Arabic" w:hAnsi="Traditional Arabic" w:cs="Traditional Arabic"/>
          <w:sz w:val="28"/>
          <w:szCs w:val="28"/>
        </w:rPr>
        <w:t xml:space="preserve"> </w:t>
      </w:r>
      <w:r w:rsidRPr="00367D52">
        <w:rPr>
          <w:rFonts w:ascii="Traditional Arabic" w:hAnsi="Traditional Arabic" w:cs="Traditional Arabic"/>
          <w:b/>
          <w:bCs/>
          <w:sz w:val="28"/>
          <w:szCs w:val="28"/>
          <w:rtl/>
          <w:lang w:bidi="ar-DZ"/>
        </w:rPr>
        <w:t>ا.2. سياسة العنف:</w:t>
      </w:r>
    </w:p>
    <w:p w:rsidR="00602A24" w:rsidRPr="00367D52" w:rsidRDefault="00602A24" w:rsidP="00367D52">
      <w:pPr>
        <w:tabs>
          <w:tab w:val="right" w:pos="565"/>
          <w:tab w:val="right" w:pos="848"/>
        </w:tabs>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        يطلق على السلطة التي تحفظ سيرورة واحترام تطبيق نظام ما على اشخاص معيين، بالسياسة. ذلك ان مصطلح السياسة يشير في الذهن الى السلطة المادية، التي لها كل الصلاحيات في سن القوانين وفرض التعليمات والواجبات وتحديد حقوق الاخرين. حيث يترتب على كل تجاوزات لهذه المفروضات، عقوبات مختلفة. كما ان للدولة الحق في اللجوء الى العنف لقمع عنف آخر، وهو ما يطلق عليه "العنف الرسمي".</w:t>
      </w:r>
    </w:p>
    <w:p w:rsidR="00602A24" w:rsidRPr="00367D52" w:rsidRDefault="00602A24" w:rsidP="00367D52">
      <w:pPr>
        <w:bidi/>
        <w:spacing w:after="0" w:line="240" w:lineRule="auto"/>
        <w:jc w:val="both"/>
        <w:rPr>
          <w:rFonts w:ascii="Traditional Arabic" w:hAnsi="Traditional Arabic" w:cs="Traditional Arabic"/>
          <w:sz w:val="28"/>
          <w:szCs w:val="28"/>
          <w:u w:val="single"/>
          <w:lang w:bidi="ar-DZ"/>
        </w:rPr>
      </w:pPr>
      <w:r w:rsidRPr="00367D52">
        <w:rPr>
          <w:rFonts w:ascii="Traditional Arabic" w:hAnsi="Traditional Arabic" w:cs="Traditional Arabic"/>
          <w:sz w:val="28"/>
          <w:szCs w:val="28"/>
          <w:u w:val="single"/>
          <w:rtl/>
          <w:lang w:bidi="ar-DZ"/>
        </w:rPr>
        <w:t>مثال :</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قمع المتظاهرين في الساحات العمومية او غيرها ولو بالقوة، حيث يكون الهدف من وراء هذا العنف إحلال الامن والاستقرار، حسب ما يرى عزت سيد (1988). بمعنى ان الدولة هنا تقوم بردع مجموعة من الأشخاص، يحاولون إرضاء رغبات شخصية لا تعود بالفائدة إلا عليهم وبالأذى لغيرهم. بالخصوص ان تطورت وتوسعت هذه المظاهرات لتصل الى تخريب للممتلكات العامة وغيرها. حيث تصبح الظروف في هذه الحالة شبيهة بعمليات الشغب التي تحدث في الملاعب "</w:t>
      </w:r>
      <w:r w:rsidRPr="00367D52">
        <w:rPr>
          <w:rFonts w:cs="Times New Roman"/>
          <w:sz w:val="28"/>
          <w:szCs w:val="28"/>
          <w:lang w:bidi="ar-DZ"/>
        </w:rPr>
        <w:t>Hooliganism</w:t>
      </w:r>
      <w:r w:rsidRPr="00367D52">
        <w:rPr>
          <w:rFonts w:ascii="Traditional Arabic" w:hAnsi="Traditional Arabic" w:cs="Traditional Arabic"/>
          <w:sz w:val="28"/>
          <w:szCs w:val="28"/>
          <w:rtl/>
          <w:lang w:bidi="ar-DZ"/>
        </w:rPr>
        <w:t xml:space="preserve"> ".  </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اذن السياسة هي:" كل عمل يتم باسم الدولة او الحكومة...يتم من خلالها انهاء الصراع"(صالح،1999، ص403). ومنه، اقترن مصطلح السياسة بالعنف، فما يقصد بمصطلح العنف وما الصلة بينهما؟</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ا.1.2.ماهية العنف:</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موضوع العنف ظاهرة اجتماعية بارزة تواجه جميع مجالات الحياة دون استثناء، خاصة لما يتعلق الامر بالرياضة، حيث يتخذ هذا العنف اشكالا والوان متعددة. ينجر عنها سلبيات جمة منها الخسائر المادية بكل أنواعها، وأخرى بشرية تؤدي بحياة الافراد بالسهولة التي نشبت بها شرارتها. وقد اقدم عدة مفكرين وباحثين من صياغة تعريف للعنف نستعين ببعض منها.</w:t>
      </w:r>
    </w:p>
    <w:p w:rsidR="00602A24" w:rsidRPr="00367D52" w:rsidRDefault="00602A24" w:rsidP="008A3F89">
      <w:pPr>
        <w:numPr>
          <w:ilvl w:val="0"/>
          <w:numId w:val="24"/>
        </w:numPr>
        <w:tabs>
          <w:tab w:val="right" w:pos="565"/>
        </w:tabs>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لغة:</w:t>
      </w:r>
    </w:p>
    <w:p w:rsidR="00602A24" w:rsidRPr="00367D52" w:rsidRDefault="00602A24" w:rsidP="00367D52">
      <w:pPr>
        <w:tabs>
          <w:tab w:val="right" w:pos="139"/>
          <w:tab w:val="right" w:pos="565"/>
        </w:tabs>
        <w:bidi/>
        <w:spacing w:after="0" w:line="240" w:lineRule="auto"/>
        <w:ind w:left="-2"/>
        <w:jc w:val="both"/>
        <w:rPr>
          <w:rFonts w:ascii="Traditional Arabic" w:hAnsi="Traditional Arabic" w:cs="Traditional Arabic"/>
          <w:sz w:val="28"/>
          <w:szCs w:val="28"/>
          <w:rtl/>
        </w:rPr>
      </w:pPr>
      <w:r w:rsidRPr="00367D52">
        <w:rPr>
          <w:rFonts w:ascii="Traditional Arabic" w:hAnsi="Traditional Arabic" w:cs="Traditional Arabic"/>
          <w:sz w:val="28"/>
          <w:szCs w:val="28"/>
          <w:rtl/>
          <w:lang w:bidi="ar-DZ"/>
        </w:rPr>
        <w:t xml:space="preserve">        العنف لغة، وفق ما جاء في معاجم اللغة العربية ما يلي: عنف، يعنف، تعنيفا بمعنى وبخ. فيقال</w:t>
      </w:r>
      <w:r w:rsidRPr="00367D52">
        <w:rPr>
          <w:rFonts w:ascii="Traditional Arabic" w:hAnsi="Traditional Arabic" w:cs="Traditional Arabic"/>
          <w:sz w:val="28"/>
          <w:szCs w:val="28"/>
          <w:rtl/>
        </w:rPr>
        <w:t xml:space="preserve"> عنفه تعنيفا بمعنى عاتب عليه ولامه. وأيضا، اعتنف الامر بمعنى اخده بعنف. (المقري، 1904، ص255)</w:t>
      </w:r>
    </w:p>
    <w:p w:rsidR="00602A24" w:rsidRPr="00367D52" w:rsidRDefault="00602A24" w:rsidP="00367D52">
      <w:pPr>
        <w:tabs>
          <w:tab w:val="right" w:pos="139"/>
        </w:tabs>
        <w:bidi/>
        <w:spacing w:after="0" w:line="240" w:lineRule="auto"/>
        <w:ind w:left="-2"/>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وجاء أيضا نحو: عنف، أي لام فلان بشدة، وأنكر عليه شيئا بغية ردعه واصلاحه. (محمودي ،2000، ص1027)</w:t>
      </w:r>
    </w:p>
    <w:p w:rsidR="00602A24" w:rsidRPr="00367D52" w:rsidRDefault="00602A24" w:rsidP="008A3F89">
      <w:pPr>
        <w:numPr>
          <w:ilvl w:val="0"/>
          <w:numId w:val="24"/>
        </w:numPr>
        <w:tabs>
          <w:tab w:val="right" w:pos="565"/>
        </w:tabs>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اصطلاحا:</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lang w:bidi="ar-DZ"/>
        </w:rPr>
        <w:t xml:space="preserve">        يرى الدكتور </w:t>
      </w:r>
      <w:r w:rsidRPr="00367D52">
        <w:rPr>
          <w:rFonts w:ascii="Traditional Arabic" w:hAnsi="Traditional Arabic" w:cs="Traditional Arabic"/>
          <w:sz w:val="28"/>
          <w:szCs w:val="28"/>
          <w:rtl/>
        </w:rPr>
        <w:t>بدوي زكي ان العنف يشمل انتهاج السبل والطرائق غير القانونية، والمبنية على الاكراه المادي والأذى للغير، بهدف الوصول الى غاية شخصية معينة. (بدوي، 1978، ص 441)</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كما يمكن ان نشير الى التعريف الأكثر شيوعا والماما بالعنف نحو:" مجموعة من الحوادث والافعال التي تمس كيان الانسان او الأشياء وتلحق بها الضرر"</w:t>
      </w:r>
      <w:r w:rsidRPr="00367D52">
        <w:rPr>
          <w:rFonts w:ascii="Traditional Arabic" w:hAnsi="Traditional Arabic" w:cs="Traditional Arabic"/>
          <w:sz w:val="28"/>
          <w:szCs w:val="28"/>
        </w:rPr>
        <w:t>.</w:t>
      </w:r>
      <w:r w:rsidRPr="00367D52">
        <w:rPr>
          <w:rFonts w:ascii="Traditional Arabic" w:hAnsi="Traditional Arabic" w:cs="Traditional Arabic"/>
          <w:sz w:val="28"/>
          <w:szCs w:val="28"/>
          <w:rtl/>
        </w:rPr>
        <w:t xml:space="preserve"> (حجازي، 1976، ص 252)</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وعليه، نستدل مما سبق ان العنف باختصار هو سلوك مبني على القسوة والعدوانية وإلحاق الضرر المادي او المعنوي بالآخر. </w:t>
      </w:r>
    </w:p>
    <w:p w:rsidR="00602A24" w:rsidRPr="00367D52" w:rsidRDefault="00602A24" w:rsidP="00367D52">
      <w:pPr>
        <w:tabs>
          <w:tab w:val="right" w:pos="565"/>
        </w:tabs>
        <w:bidi/>
        <w:spacing w:after="0" w:line="240" w:lineRule="auto"/>
        <w:jc w:val="both"/>
        <w:rPr>
          <w:rFonts w:ascii="Arial" w:hAnsi="Arial" w:cs="Arial"/>
          <w:b/>
          <w:bCs/>
          <w:sz w:val="28"/>
          <w:szCs w:val="28"/>
          <w:rtl/>
        </w:rPr>
      </w:pPr>
      <w:r w:rsidRPr="00367D52">
        <w:rPr>
          <w:rFonts w:ascii="Traditional Arabic" w:hAnsi="Traditional Arabic" w:cs="Traditional Arabic"/>
          <w:sz w:val="28"/>
          <w:szCs w:val="28"/>
          <w:rtl/>
          <w:lang w:bidi="ar-DZ"/>
        </w:rPr>
        <w:t>وبما أننا نتحدث عن العنف المجتمعي، نشير الى ان جميع الكتب السماوية وحتى الايان الوثنية تنهي تعاليمها بشدة عن انتهاج العنف في التصرف. وأبرز مثال ما جاء في الآية الكريمة "</w:t>
      </w:r>
      <w:r w:rsidRPr="00367D52">
        <w:rPr>
          <w:rFonts w:ascii="Traditional Arabic" w:hAnsi="Traditional Arabic" w:cs="Traditional Arabic"/>
          <w:sz w:val="28"/>
          <w:szCs w:val="28"/>
          <w:rtl/>
        </w:rPr>
        <w:t xml:space="preserve"> وَلْيَعْفُوا وَلْيَصْفَحُوا أَلَا تُحِبُّونَ أَنْ يَغْفِرَ اللَّهُ لَكُمْ وَاللَّهُ غَفُورٌ رَحِيمٌ" (النور، الآية 22).</w:t>
      </w:r>
      <w:r w:rsidRPr="00367D52">
        <w:rPr>
          <w:sz w:val="28"/>
          <w:szCs w:val="28"/>
          <w:rtl/>
        </w:rPr>
        <w:t xml:space="preserve"> </w:t>
      </w:r>
      <w:r w:rsidRPr="00367D52">
        <w:rPr>
          <w:rFonts w:ascii="Traditional Arabic" w:hAnsi="Traditional Arabic" w:cs="Traditional Arabic"/>
          <w:sz w:val="28"/>
          <w:szCs w:val="28"/>
          <w:rtl/>
        </w:rPr>
        <w:t>أي ان نسّبق العفو والسماح والإحسان لمن أساء، وهو خطاب ذو أثر على نفسية الفرد مفاده، اجتنب العنف ما امكنك ذلك</w:t>
      </w:r>
      <w:r w:rsidRPr="00367D52">
        <w:rPr>
          <w:sz w:val="28"/>
          <w:szCs w:val="28"/>
          <w:rtl/>
        </w:rPr>
        <w:t xml:space="preserve">. </w:t>
      </w:r>
      <w:r w:rsidRPr="00367D52">
        <w:rPr>
          <w:rFonts w:ascii="Traditional Arabic" w:hAnsi="Traditional Arabic" w:cs="Traditional Arabic"/>
          <w:sz w:val="28"/>
          <w:szCs w:val="28"/>
          <w:rtl/>
        </w:rPr>
        <w:t>حيث اننا كلما ابتعدنا عن العنف، كلما قضينا على مظاهر الفوضى والخراب في أسس المجتمع. لأنه ما ان لحق الضرر بأصل الشيء الا واضمحل من الوجود. فالعنف ما هو الا مظهر من مظاهر والإرهاب، الذي يحول دون رقي الأمم ومواكبة التطور العلمي.</w:t>
      </w:r>
      <w:r w:rsidRPr="00367D52">
        <w:rPr>
          <w:rFonts w:ascii="Arial" w:hAnsi="Arial" w:cs="Arial"/>
          <w:b/>
          <w:bCs/>
          <w:sz w:val="28"/>
          <w:szCs w:val="28"/>
          <w:rtl/>
        </w:rPr>
        <w:t xml:space="preserve">  </w:t>
      </w:r>
    </w:p>
    <w:p w:rsidR="00602A24" w:rsidRPr="00367D52" w:rsidRDefault="00602A24" w:rsidP="00367D52">
      <w:pPr>
        <w:bidi/>
        <w:spacing w:after="0" w:line="240" w:lineRule="auto"/>
        <w:jc w:val="both"/>
        <w:rPr>
          <w:rFonts w:ascii="Traditional Arabic" w:hAnsi="Traditional Arabic" w:cs="Traditional Arabic"/>
          <w:b/>
          <w:bCs/>
          <w:sz w:val="28"/>
          <w:szCs w:val="28"/>
          <w:lang w:bidi="ar-DZ"/>
        </w:rPr>
      </w:pPr>
      <w:r w:rsidRPr="00367D52">
        <w:rPr>
          <w:rFonts w:ascii="Traditional Arabic" w:hAnsi="Traditional Arabic" w:cs="Traditional Arabic"/>
          <w:b/>
          <w:bCs/>
          <w:sz w:val="28"/>
          <w:szCs w:val="28"/>
          <w:rtl/>
          <w:lang w:bidi="ar-DZ"/>
        </w:rPr>
        <w:t>ا.2.2. علاقة العنف بالسياسة:</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كثير ما توصف ظاهرة العنف عند التحدث عنها بعبارة، انتهج فلان سياسة العنف في تعامله مع الاخر. لذا قد نتساءل في هذا العنصر عن علاقة السياسة بالعنف، فمتى يكون العنف متصلا بالسياسة؟</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ان التنظيم السياسي هو "تنظيم سلطوي تبعا لمدى ومقدار ما يكون فيه وجود وسريان انظمته مضمونا داخل منطقة جغرافية...عن طريق الاستخدام الفعلي او التهديد... من قبل الهيئة الإدارية" (فيبر، 2011، ص 93)</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وعليه، تكون السياسة جملة من النظم التي تتحكم في تسيير أمور البلاد والعباد، كما يكون لها قوة عليا في ذلك. وقد أشار الفلاسفة الاغريق الى السياسة الحاكمة الحكيمة، التي لا يعرف العنف طريقا لها. ولكن ما يلاحظ في الأزمنة الحاضرة وبفعل التطور التكنولوجي، ميول المجتمع عن ذلك النظام الموضوع الى استخدام القوة المادية لتحقيق اهداف معينة، يترتب عنها اذى للغير، هنا يتمثل العنف في صورة واضحة. نجيب ونوضح صلة السياسة بالعنف مختصرة في بعض النقاط على التوالي:</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يكون العنف سياسيا اذ كانت أهدافه ودوافعه سياسية، بمعنى استخدام غير شرعي للقوة، كالتهديد بها لإلحاق الضرر، وان لم يحصل فعليا، يكون عنف معنوي.</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استخدام رب العمل العنف لضمان استمرارية قوانينه وان كانت تعسفية، لكونه ذو سلطة على عماله. كالإلغاء العلاوات، تقليص مدة الاجازات، خفض سقف الأجور، زيادة ساعات العمل.</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قيام فئة من المواطنين او جماعة معينة كالفلاحين او العمال او الطلبة بتنظيم تظاهرات تخريبية وإحداث الشغب ضد سلطة معينة، في محاولة منهم لرفض بعض الشرائع.  </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نستنتج من هذه النقاط، ان العنف وان كان يرتبط بالسلطة، الا ان له أوجه أخرى عديدة. منها الدينية التي تتجلى في حرمان الرعية من بعض الحقوق المقدسة مثلا، وغيرها كثير. </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ا.3.2. التحليل النفسي الاجتماعي للعنف:</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عرف موضوع العنف اهتماما ودراسات سيكولوجية وسوسيولوجية جمة، من عدة مفكرين وفلاسفة أيضا وعلماء نفس واجتماع.</w:t>
      </w:r>
    </w:p>
    <w:p w:rsidR="00602A24" w:rsidRPr="00367D52" w:rsidRDefault="00602A24" w:rsidP="00367D52">
      <w:pPr>
        <w:bidi/>
        <w:spacing w:after="0" w:line="240" w:lineRule="auto"/>
        <w:jc w:val="both"/>
        <w:rPr>
          <w:rFonts w:ascii="Times New Roman" w:hAnsi="Times New Roman" w:cs="Simplified Arabic"/>
          <w:sz w:val="28"/>
          <w:szCs w:val="28"/>
          <w:rtl/>
        </w:rPr>
      </w:pPr>
      <w:r w:rsidRPr="00367D52">
        <w:rPr>
          <w:rFonts w:ascii="Traditional Arabic" w:hAnsi="Traditional Arabic" w:cs="Traditional Arabic"/>
          <w:sz w:val="28"/>
          <w:szCs w:val="28"/>
          <w:rtl/>
          <w:lang w:bidi="ar-DZ"/>
        </w:rPr>
        <w:t xml:space="preserve">اما عن علماء النفس أمثال </w:t>
      </w:r>
      <w:r w:rsidRPr="00367D52">
        <w:rPr>
          <w:rStyle w:val="st"/>
          <w:rFonts w:ascii="Traditional Arabic" w:hAnsi="Traditional Arabic" w:cs="Traditional Arabic"/>
          <w:sz w:val="28"/>
          <w:szCs w:val="28"/>
          <w:rtl/>
        </w:rPr>
        <w:t>سيجموند</w:t>
      </w:r>
      <w:r w:rsidRPr="00367D52">
        <w:rPr>
          <w:rStyle w:val="st"/>
          <w:rFonts w:ascii="Traditional Arabic" w:hAnsi="Traditional Arabic" w:cs="Traditional Arabic"/>
          <w:i/>
          <w:iCs/>
          <w:sz w:val="28"/>
          <w:szCs w:val="28"/>
          <w:rtl/>
        </w:rPr>
        <w:t xml:space="preserve"> </w:t>
      </w:r>
      <w:r w:rsidRPr="00367D52">
        <w:rPr>
          <w:rStyle w:val="Accentuation"/>
          <w:rFonts w:ascii="Traditional Arabic" w:hAnsi="Traditional Arabic" w:cs="Traditional Arabic"/>
          <w:sz w:val="28"/>
          <w:szCs w:val="28"/>
          <w:rtl/>
        </w:rPr>
        <w:t>فرويد</w:t>
      </w:r>
      <w:r w:rsidRPr="00367D52">
        <w:rPr>
          <w:rStyle w:val="st"/>
          <w:sz w:val="28"/>
          <w:szCs w:val="28"/>
          <w:rtl/>
        </w:rPr>
        <w:t xml:space="preserve"> </w:t>
      </w:r>
      <w:r w:rsidRPr="00367D52">
        <w:rPr>
          <w:rStyle w:val="st"/>
          <w:sz w:val="28"/>
          <w:szCs w:val="28"/>
        </w:rPr>
        <w:t>Sigmund</w:t>
      </w:r>
      <w:r w:rsidRPr="00367D52">
        <w:rPr>
          <w:rStyle w:val="st"/>
          <w:i/>
          <w:iCs/>
          <w:sz w:val="28"/>
          <w:szCs w:val="28"/>
          <w:rtl/>
        </w:rPr>
        <w:t xml:space="preserve"> </w:t>
      </w:r>
      <w:r w:rsidRPr="00367D52">
        <w:rPr>
          <w:rStyle w:val="Accentuation"/>
          <w:sz w:val="28"/>
          <w:szCs w:val="28"/>
        </w:rPr>
        <w:t>Freud</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hint="cs"/>
          <w:sz w:val="28"/>
          <w:szCs w:val="28"/>
          <w:rtl/>
          <w:lang w:bidi="ar-DZ"/>
        </w:rPr>
        <w:t>فيفسر ظاهرة العنف بالتركيز على دراسة الجانب المضمر من النفس البشرية، لإبراز حقيقة ان الانسان ليس بالكائن الطيب كما يزعم علماء الاجتماع. فهو يقول ان لكل فرد بواعث عدوانية</w:t>
      </w:r>
      <w:r w:rsidRPr="00367D52">
        <w:rPr>
          <w:rFonts w:cs="Times New Roman"/>
          <w:sz w:val="28"/>
          <w:szCs w:val="28"/>
          <w:lang w:bidi="ar-DZ"/>
        </w:rPr>
        <w:t>Agressivité</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 xml:space="preserve"> تدفعه الى الخارج، فإما ان يتصرف بعنف، واما ان يتحكم فيها. لذلك وجب التكفل بالطفل العدواني وضمان تنشئته على طرق اجتماعية صحيحة، حتى يدمج ويكيّف مع بيئته تماما. منه، يقضى على عوامل ظهور العنف. لأنه كلما أهمل وعاش الفرد الحرمان، قام بتلبية حاجاته العدوانية بكل الطرق ولو على حساب غيره. كحجز أملاك غيره والسطو عليها، اضطهادهم، كما قد يتمادى الى استغلالهم جنسيا او حتى قتلهم. اذ العدوانية تتشكل بفعل الظروف النفسية القاهرة للإنسان، حيث تزداد نسبتها مع التقدم في السن. وهي </w:t>
      </w:r>
      <w:r w:rsidRPr="00367D52">
        <w:rPr>
          <w:rFonts w:ascii="Traditional Arabic" w:hAnsi="Traditional Arabic" w:cs="Traditional Arabic"/>
          <w:sz w:val="28"/>
          <w:szCs w:val="28"/>
          <w:rtl/>
        </w:rPr>
        <w:t>آليّة تعويضيّة</w:t>
      </w:r>
      <w:r w:rsidRPr="00367D52">
        <w:rPr>
          <w:rFonts w:cs="Times New Roman"/>
          <w:sz w:val="28"/>
          <w:szCs w:val="28"/>
        </w:rPr>
        <w:t>Mécanisme de compensation</w:t>
      </w:r>
      <w:r w:rsidRPr="00367D52">
        <w:rPr>
          <w:rFonts w:ascii="Traditional Arabic" w:hAnsi="Traditional Arabic" w:cs="Traditional Arabic"/>
          <w:sz w:val="28"/>
          <w:szCs w:val="28"/>
          <w:rtl/>
        </w:rPr>
        <w:t>، تتجلي في التصرفات العنيفة، وتكون بذلك ملاذ للهروب من الشعور بالعجز</w:t>
      </w:r>
      <w:r w:rsidRPr="00367D52">
        <w:rPr>
          <w:rFonts w:ascii="Traditional Arabic" w:hAnsi="Traditional Arabic" w:cs="Traditional Arabic"/>
          <w:sz w:val="28"/>
          <w:szCs w:val="28"/>
          <w:rtl/>
          <w:lang w:bidi="ar-DZ"/>
        </w:rPr>
        <w:t xml:space="preserve"> </w:t>
      </w:r>
      <w:r w:rsidRPr="00367D52">
        <w:rPr>
          <w:rFonts w:cs="Times New Roman"/>
          <w:sz w:val="28"/>
          <w:szCs w:val="28"/>
          <w:lang w:bidi="ar-DZ"/>
        </w:rPr>
        <w:t>Stratégie de défense</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sz w:val="28"/>
          <w:szCs w:val="28"/>
          <w:rtl/>
        </w:rPr>
        <w:t>يوسف، 2006</w:t>
      </w:r>
      <w:r w:rsidRPr="00367D52">
        <w:rPr>
          <w:rFonts w:ascii="Traditional Arabic" w:hAnsi="Traditional Arabic" w:cs="Traditional Arabic"/>
          <w:sz w:val="28"/>
          <w:szCs w:val="28"/>
        </w:rPr>
        <w:t>(</w:t>
      </w:r>
    </w:p>
    <w:p w:rsidR="00602A24" w:rsidRPr="00367D52" w:rsidRDefault="00602A24" w:rsidP="00367D52">
      <w:pPr>
        <w:autoSpaceDE w:val="0"/>
        <w:autoSpaceDN w:val="0"/>
        <w:bidi/>
        <w:adjustRightInd w:val="0"/>
        <w:spacing w:after="0" w:line="240" w:lineRule="auto"/>
        <w:rPr>
          <w:rFonts w:ascii="Traditional Arabic" w:hAnsi="Traditional Arabic" w:cs="Traditional Arabic"/>
          <w:sz w:val="28"/>
          <w:szCs w:val="28"/>
          <w:rtl/>
        </w:rPr>
      </w:pPr>
      <w:r w:rsidRPr="00367D52">
        <w:rPr>
          <w:rFonts w:ascii="Traditional Arabic" w:hAnsi="Traditional Arabic" w:cs="Traditional Arabic"/>
          <w:sz w:val="28"/>
          <w:szCs w:val="28"/>
          <w:rtl/>
        </w:rPr>
        <w:t>ويوافق النفساني الفريد الدر</w:t>
      </w:r>
      <w:r w:rsidRPr="00367D52">
        <w:rPr>
          <w:rFonts w:cs="Times New Roman"/>
          <w:sz w:val="28"/>
          <w:szCs w:val="28"/>
          <w:rtl/>
          <w:lang w:eastAsia="fr-FR"/>
        </w:rPr>
        <w:t xml:space="preserve"> (</w:t>
      </w:r>
      <w:r w:rsidRPr="00367D52">
        <w:rPr>
          <w:rFonts w:cs="Times New Roman"/>
          <w:sz w:val="28"/>
          <w:szCs w:val="28"/>
          <w:lang w:eastAsia="fr-FR"/>
        </w:rPr>
        <w:t>1948</w:t>
      </w:r>
      <w:r w:rsidRPr="00367D52">
        <w:rPr>
          <w:rFonts w:ascii="TimesNewRomanPSMT" w:hAnsi="TimesNewRomanPSMT" w:cs="TimesNewRomanPSMT"/>
          <w:sz w:val="28"/>
          <w:szCs w:val="28"/>
          <w:lang w:eastAsia="fr-FR"/>
        </w:rPr>
        <w:t xml:space="preserve">, </w:t>
      </w:r>
      <w:r w:rsidRPr="00367D52">
        <w:rPr>
          <w:rFonts w:cs="Times New Roman"/>
          <w:sz w:val="28"/>
          <w:szCs w:val="28"/>
          <w:lang w:eastAsia="fr-FR"/>
        </w:rPr>
        <w:t>p.28</w:t>
      </w:r>
      <w:r w:rsidRPr="00367D52">
        <w:rPr>
          <w:rFonts w:ascii="TimesNewRomanPSMT" w:hAnsi="TimesNewRomanPSMT" w:cs="TimesNewRomanPSMT"/>
          <w:sz w:val="28"/>
          <w:szCs w:val="28"/>
          <w:lang w:eastAsia="fr-FR"/>
        </w:rPr>
        <w:t xml:space="preserve"> </w:t>
      </w:r>
      <w:r w:rsidRPr="00367D52">
        <w:rPr>
          <w:rFonts w:ascii="TimesNewRomanPSMT" w:hAnsi="TimesNewRomanPSMT" w:cs="Times New Roman"/>
          <w:sz w:val="28"/>
          <w:szCs w:val="28"/>
          <w:rtl/>
          <w:lang w:eastAsia="fr-FR"/>
        </w:rPr>
        <w:t>/ 1911)</w:t>
      </w:r>
      <w:r w:rsidRPr="00367D52">
        <w:rPr>
          <w:rFonts w:ascii="Traditional Arabic" w:hAnsi="Traditional Arabic" w:cs="Traditional Arabic"/>
          <w:sz w:val="28"/>
          <w:szCs w:val="28"/>
          <w:rtl/>
        </w:rPr>
        <w:t>، فرويد، فيقول في هذا الصدد معبرا عن العدوانية التي تتحول الى عنف كمحاولة لحجب الضعف والنقص</w:t>
      </w:r>
      <w:r w:rsidRPr="00367D52">
        <w:rPr>
          <w:rFonts w:ascii="Traditional Arabic" w:hAnsi="Traditional Arabic" w:cs="Traditional Arabic"/>
          <w:sz w:val="28"/>
          <w:szCs w:val="28"/>
        </w:rPr>
        <w:t xml:space="preserve"> </w:t>
      </w:r>
      <w:r w:rsidRPr="00367D52">
        <w:rPr>
          <w:rFonts w:ascii="Traditional Arabic" w:hAnsi="Traditional Arabic" w:cs="Traditional Arabic"/>
          <w:sz w:val="28"/>
          <w:szCs w:val="28"/>
          <w:rtl/>
          <w:lang w:bidi="ar-DZ"/>
        </w:rPr>
        <w:t>نحو</w:t>
      </w:r>
      <w:r w:rsidRPr="00367D52">
        <w:rPr>
          <w:rFonts w:ascii="Traditional Arabic" w:hAnsi="Traditional Arabic" w:cs="Traditional Arabic"/>
          <w:sz w:val="28"/>
          <w:szCs w:val="28"/>
          <w:rtl/>
        </w:rPr>
        <w:t xml:space="preserve">: </w:t>
      </w:r>
    </w:p>
    <w:p w:rsidR="00602A24" w:rsidRPr="00367D52" w:rsidRDefault="00602A24" w:rsidP="00367D52">
      <w:pPr>
        <w:autoSpaceDE w:val="0"/>
        <w:autoSpaceDN w:val="0"/>
        <w:adjustRightInd w:val="0"/>
        <w:spacing w:after="0" w:line="240" w:lineRule="auto"/>
        <w:jc w:val="both"/>
        <w:rPr>
          <w:rFonts w:ascii="Times New Roman" w:hAnsi="Times New Roman" w:cs="Times New Roman"/>
          <w:sz w:val="28"/>
          <w:szCs w:val="28"/>
          <w:rtl/>
          <w:lang w:eastAsia="fr-FR"/>
        </w:rPr>
      </w:pPr>
      <w:r w:rsidRPr="00367D52">
        <w:rPr>
          <w:rFonts w:cs="Times New Roman"/>
          <w:sz w:val="28"/>
          <w:szCs w:val="28"/>
          <w:rtl/>
          <w:lang w:eastAsia="fr-FR"/>
        </w:rPr>
        <w:t>"</w:t>
      </w:r>
      <w:r w:rsidRPr="00367D52">
        <w:rPr>
          <w:rFonts w:cs="Times New Roman"/>
          <w:sz w:val="28"/>
          <w:szCs w:val="28"/>
          <w:lang w:eastAsia="fr-FR"/>
        </w:rPr>
        <w:t>…Tout vouloir n'est autre chose qu'une recherche de compensation, qu'un effort</w:t>
      </w:r>
    </w:p>
    <w:p w:rsidR="00602A24" w:rsidRPr="00367D52" w:rsidRDefault="00602A24" w:rsidP="00367D52">
      <w:pPr>
        <w:spacing w:after="0" w:line="240" w:lineRule="auto"/>
        <w:rPr>
          <w:rFonts w:ascii="TimesNewRomanPSMT" w:hAnsi="TimesNewRomanPSMT" w:cs="TimesNewRomanPSMT"/>
          <w:sz w:val="28"/>
          <w:szCs w:val="28"/>
          <w:rtl/>
          <w:lang w:eastAsia="fr-FR"/>
        </w:rPr>
      </w:pPr>
      <w:r w:rsidRPr="00367D52">
        <w:rPr>
          <w:rFonts w:cs="Times New Roman"/>
          <w:sz w:val="28"/>
          <w:szCs w:val="28"/>
          <w:lang w:eastAsia="fr-FR"/>
        </w:rPr>
        <w:t>visant à étouffer le sentiment d'infériorité</w:t>
      </w:r>
      <w:r w:rsidRPr="00367D52">
        <w:rPr>
          <w:rFonts w:cs="Times New Roman"/>
          <w:sz w:val="28"/>
          <w:szCs w:val="28"/>
          <w:rtl/>
          <w:lang w:eastAsia="fr-FR"/>
        </w:rPr>
        <w:t xml:space="preserve">." </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        اما عن الجانب الاجتماعي، يقول ابن خلدون (1992، ص 362) ان العنف عبارة عن نزعة إنسانية، "فالنفس الناطقة للإنسان انما توجد فيه بالقوة</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 xml:space="preserve">وان خروجها من القوة الى الفعل انما هو بتجدد العلوم والادراكات من المحسوسات". نفهم من هذا القول ان القوة وفرض النفس امر طبيعي لدى كل واحد منا. ولكن القوة هذه تتطور وتجنح فتصير عدوان وعنف لما تتأثر سلبا بالتطورات العلمية والتكنولوجية. فكلما قل التكفل بالفرد من جميع جوانب الحياة، كلما عرف ميول نحو الطريق الخطأ، باحثا عن متنفس لمكبوتاته، واشباعا سهلا رغباته. </w:t>
      </w:r>
    </w:p>
    <w:p w:rsidR="00602A24" w:rsidRPr="00367D52" w:rsidRDefault="00602A24" w:rsidP="00367D52">
      <w:pPr>
        <w:pStyle w:val="a2"/>
        <w:bidi/>
        <w:spacing w:before="0" w:beforeAutospacing="0" w:after="0" w:afterAutospacing="0"/>
        <w:rPr>
          <w:rFonts w:ascii="Traditional Arabic" w:hAnsi="Traditional Arabic" w:cs="Traditional Arabic"/>
          <w:sz w:val="28"/>
          <w:szCs w:val="28"/>
        </w:rPr>
      </w:pPr>
      <w:r w:rsidRPr="00367D52">
        <w:rPr>
          <w:rFonts w:ascii="Traditional Arabic" w:hAnsi="Traditional Arabic" w:cs="Traditional Arabic"/>
          <w:sz w:val="28"/>
          <w:szCs w:val="28"/>
          <w:rtl/>
          <w:lang w:bidi="ar-DZ"/>
        </w:rPr>
        <w:t xml:space="preserve">كما يضيف أيضا ابن خلدون </w:t>
      </w:r>
      <w:r w:rsidRPr="00367D52">
        <w:rPr>
          <w:rFonts w:ascii="Traditional Arabic" w:hAnsi="Traditional Arabic" w:cs="Traditional Arabic"/>
          <w:sz w:val="28"/>
          <w:szCs w:val="28"/>
          <w:rtl/>
        </w:rPr>
        <w:t>(د.ت، ص482)</w:t>
      </w:r>
      <w:r w:rsidRPr="00367D52">
        <w:rPr>
          <w:rFonts w:ascii="Traditional Arabic" w:hAnsi="Traditional Arabic" w:cs="Traditional Arabic"/>
          <w:sz w:val="28"/>
          <w:szCs w:val="28"/>
          <w:rtl/>
          <w:lang w:bidi="ar-DZ"/>
        </w:rPr>
        <w:t xml:space="preserve"> في موضع اخر قوله:"</w:t>
      </w:r>
      <w:r w:rsidRPr="00367D52">
        <w:rPr>
          <w:rFonts w:ascii="Traditional Arabic" w:hAnsi="Traditional Arabic" w:cs="Traditional Arabic"/>
          <w:sz w:val="28"/>
          <w:szCs w:val="28"/>
          <w:rtl/>
        </w:rPr>
        <w:t xml:space="preserve">ومن أخلاق البشر فيهم الظلم والعدوان، بعض على بعض، فمن امتدت عينه إلى متاع أخيه امتدت يده إلى أخذه إلى أن يصده وازع". </w:t>
      </w:r>
    </w:p>
    <w:p w:rsidR="00602A24" w:rsidRPr="00367D52" w:rsidRDefault="00602A24" w:rsidP="00367D52">
      <w:pPr>
        <w:pStyle w:val="a2"/>
        <w:bidi/>
        <w:spacing w:before="0" w:beforeAutospacing="0" w:after="0" w:afterAutospacing="0"/>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هذا، ونظرا لانتشار العنف كظاهرة اجتماعية في العالم على وجه الخصوص بالبيئة الأوروبية، واعتباره نزعت إنسانية طبيعية في الفرد، فسر المفكر توماس هوبز</w:t>
      </w:r>
      <w:r w:rsidRPr="00367D52">
        <w:rPr>
          <w:sz w:val="28"/>
          <w:szCs w:val="28"/>
        </w:rPr>
        <w:t>Hobbes Thomas</w:t>
      </w:r>
      <w:r w:rsidRPr="00367D52">
        <w:rPr>
          <w:rFonts w:ascii="Traditional Arabic" w:hAnsi="Traditional Arabic" w:cs="Traditional Arabic"/>
          <w:sz w:val="28"/>
          <w:szCs w:val="28"/>
        </w:rPr>
        <w:t xml:space="preserve"> </w:t>
      </w:r>
      <w:r w:rsidRPr="00367D52">
        <w:rPr>
          <w:rFonts w:ascii="Traditional Arabic" w:hAnsi="Traditional Arabic" w:cs="Traditional Arabic"/>
          <w:sz w:val="28"/>
          <w:szCs w:val="28"/>
          <w:rtl/>
          <w:lang w:bidi="ar-DZ"/>
        </w:rPr>
        <w:t xml:space="preserve"> هذه الظاهرة على انها تعود</w:t>
      </w:r>
      <w:r w:rsidRPr="00367D52">
        <w:rPr>
          <w:rFonts w:ascii="Traditional Arabic" w:hAnsi="Traditional Arabic" w:cs="Traditional Arabic"/>
          <w:sz w:val="28"/>
          <w:szCs w:val="28"/>
          <w:rtl/>
        </w:rPr>
        <w:t xml:space="preserve"> الى أصل الطبيعة الإنسانية المشبعة بالعنف. فهو بهذه النظرة يؤيد راي سابقه، يقول اننا نجد الأشخاص على اختلافهم يشتركون في الرغبات الملحة ذاتها تقريبا. وهي التي تتجلى في الحاجات البيولوجية الجامحة وغيرها. حيث يشكل إرضاؤها سبباً وافيا للسعي لتجديدها. ولان الإشباع الشخصي للرغبة يكون غالبا محدود ونادرا، يترتب عن هذا الزهد، تنافس وصراع بين الأشخاص. الأقوياء والضعفاء منهم، فيقهر الواحد منهم الاخر، آخذا ما لغيره عنوة. منه يتفشى العنف، ويصبح عنوانا وطريقا سهل لبلوغ الغايات، فتنحرف سلوكيات الفرد، وينخر جسد المجتمع. (بودون وبوريكو، 1986، ص 394-395)</w:t>
      </w:r>
    </w:p>
    <w:p w:rsidR="00602A24" w:rsidRPr="00367D52" w:rsidRDefault="00602A24" w:rsidP="00367D52">
      <w:pPr>
        <w:pStyle w:val="a2"/>
        <w:bidi/>
        <w:spacing w:before="0" w:beforeAutospacing="0" w:after="0" w:afterAutospacing="0"/>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وعلى خلاف هوبز </w:t>
      </w:r>
      <w:r w:rsidRPr="00367D52">
        <w:rPr>
          <w:sz w:val="28"/>
          <w:szCs w:val="28"/>
        </w:rPr>
        <w:t>Hobbes</w:t>
      </w:r>
      <w:r w:rsidRPr="00367D52">
        <w:rPr>
          <w:rFonts w:ascii="Traditional Arabic" w:hAnsi="Traditional Arabic" w:cs="Traditional Arabic"/>
          <w:sz w:val="28"/>
          <w:szCs w:val="28"/>
          <w:rtl/>
        </w:rPr>
        <w:t xml:space="preserve"> </w:t>
      </w:r>
      <w:r w:rsidRPr="00367D52">
        <w:rPr>
          <w:rFonts w:ascii="Traditional Arabic" w:hAnsi="Traditional Arabic" w:cs="Traditional Arabic" w:hint="cs"/>
          <w:sz w:val="28"/>
          <w:szCs w:val="28"/>
          <w:rtl/>
        </w:rPr>
        <w:t xml:space="preserve">يرى كل من </w:t>
      </w:r>
      <w:r w:rsidRPr="00367D52">
        <w:rPr>
          <w:rFonts w:ascii="Traditional Arabic" w:hAnsi="Traditional Arabic" w:cs="Traditional Arabic"/>
          <w:sz w:val="28"/>
          <w:szCs w:val="28"/>
          <w:rtl/>
          <w:lang w:bidi="ar-DZ"/>
        </w:rPr>
        <w:t xml:space="preserve">جون </w:t>
      </w:r>
      <w:r w:rsidRPr="00367D52">
        <w:rPr>
          <w:rFonts w:ascii="Traditional Arabic" w:hAnsi="Traditional Arabic" w:cs="Traditional Arabic"/>
          <w:sz w:val="28"/>
          <w:szCs w:val="28"/>
          <w:rtl/>
        </w:rPr>
        <w:t>جاك روسو</w:t>
      </w:r>
      <w:r w:rsidRPr="00367D52">
        <w:rPr>
          <w:rFonts w:ascii="Traditional Arabic" w:hAnsi="Traditional Arabic" w:cs="Traditional Arabic"/>
          <w:sz w:val="28"/>
          <w:szCs w:val="28"/>
        </w:rPr>
        <w:t xml:space="preserve"> </w:t>
      </w:r>
      <w:r w:rsidRPr="00367D52">
        <w:rPr>
          <w:rFonts w:ascii="Traditional Arabic" w:hAnsi="Traditional Arabic" w:cs="Traditional Arabic"/>
          <w:sz w:val="28"/>
          <w:szCs w:val="28"/>
          <w:rtl/>
        </w:rPr>
        <w:t xml:space="preserve"> </w:t>
      </w:r>
      <w:r w:rsidRPr="00367D52">
        <w:rPr>
          <w:rStyle w:val="st"/>
          <w:rFonts w:hint="cs"/>
          <w:sz w:val="28"/>
          <w:szCs w:val="28"/>
        </w:rPr>
        <w:t xml:space="preserve"> </w:t>
      </w:r>
      <w:r w:rsidRPr="00367D52">
        <w:rPr>
          <w:rStyle w:val="st"/>
          <w:sz w:val="28"/>
          <w:szCs w:val="28"/>
        </w:rPr>
        <w:t>Jean-Jacques Rousseau</w:t>
      </w:r>
      <w:r w:rsidRPr="00367D52">
        <w:rPr>
          <w:sz w:val="28"/>
          <w:szCs w:val="28"/>
          <w:rtl/>
        </w:rPr>
        <w:t xml:space="preserve"> </w:t>
      </w:r>
      <w:r w:rsidRPr="00367D52">
        <w:rPr>
          <w:rFonts w:ascii="Traditional Arabic" w:hAnsi="Traditional Arabic" w:cs="Traditional Arabic"/>
          <w:sz w:val="28"/>
          <w:szCs w:val="28"/>
          <w:rtl/>
        </w:rPr>
        <w:t>و</w:t>
      </w:r>
      <w:r w:rsidRPr="00367D52">
        <w:rPr>
          <w:rFonts w:ascii="Traditional Arabic" w:hAnsi="Traditional Arabic" w:cs="Traditional Arabic"/>
          <w:sz w:val="28"/>
          <w:szCs w:val="28"/>
          <w:rtl/>
          <w:lang w:bidi="ar-DZ"/>
        </w:rPr>
        <w:t xml:space="preserve">كارل </w:t>
      </w:r>
      <w:r w:rsidRPr="00367D52">
        <w:rPr>
          <w:rFonts w:ascii="Traditional Arabic" w:hAnsi="Traditional Arabic" w:cs="Traditional Arabic"/>
          <w:sz w:val="28"/>
          <w:szCs w:val="28"/>
          <w:rtl/>
        </w:rPr>
        <w:t xml:space="preserve">ماركس </w:t>
      </w:r>
      <w:r w:rsidRPr="00367D52">
        <w:rPr>
          <w:rStyle w:val="st"/>
          <w:sz w:val="28"/>
          <w:szCs w:val="28"/>
        </w:rPr>
        <w:t>Karl Marx</w:t>
      </w:r>
      <w:r w:rsidRPr="00367D52">
        <w:rPr>
          <w:rFonts w:ascii="Traditional Arabic" w:hAnsi="Traditional Arabic" w:cs="Traditional Arabic"/>
          <w:sz w:val="28"/>
          <w:szCs w:val="28"/>
          <w:rtl/>
        </w:rPr>
        <w:t xml:space="preserve">  واميل دوركهايم  </w:t>
      </w:r>
      <w:r w:rsidRPr="00367D52">
        <w:rPr>
          <w:rStyle w:val="st"/>
          <w:sz w:val="28"/>
          <w:szCs w:val="28"/>
        </w:rPr>
        <w:t xml:space="preserve">Émile </w:t>
      </w:r>
      <w:r w:rsidRPr="00367D52">
        <w:rPr>
          <w:rStyle w:val="Accentuation"/>
          <w:sz w:val="28"/>
          <w:szCs w:val="28"/>
        </w:rPr>
        <w:t>Durkheim</w:t>
      </w:r>
      <w:r w:rsidRPr="00367D52">
        <w:rPr>
          <w:rFonts w:ascii="Traditional Arabic" w:hAnsi="Traditional Arabic" w:cs="Traditional Arabic"/>
          <w:sz w:val="28"/>
          <w:szCs w:val="28"/>
          <w:rtl/>
        </w:rPr>
        <w:t>، ان العنف لا يمثل حالة طبيعية. ذلك أن طبيعة الانسان أصيلة وخيرة، انما فسادها أمر تقرره الحضارة الإنسانية، وما يحدث في بيئة الفرد منا. حيث ان العنف دمق التطور، يؤدي الى تحول المجتمعات الإنسانية من بسيطة إلى مركبة. وما المنافسة بين الأشخاص الا امر اجتماعي، لذلك فإن الصراع ليس بين الجميع ضد الجميع كما ذهب هوبز وإنما هو صراع بين الطبقات. (وطفة، 1999)</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ا.3. ثقافة السلم:</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يرتبط مفهوم الثقافة بمفهوم السلم، ولأنه كلما ساد الاستقرار والسلام في بيئة معينة، كلما عرفت ثقافة المجتمع اثرا على البيئات المجاورة من جهة، وتوسعا الى مناطق أخرى من جهة أخرى. هذا ويكون المجتمع المسالم مثل لاقتداء بقيمه. نشير في العناصر التالية متوالية تحديدا لمفهومي السلم والثقافة.</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ا.1.3. الثقافة:</w:t>
      </w:r>
    </w:p>
    <w:p w:rsidR="00602A24" w:rsidRPr="00367D52" w:rsidRDefault="00602A24" w:rsidP="00367D52">
      <w:p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الثقافة، مصطلح ذو معنى عميق وواسع. هي كما أشار اليها الانثروبولوجي ادوارد تايلر</w:t>
      </w:r>
      <w:r w:rsidRPr="00367D52">
        <w:rPr>
          <w:rFonts w:cs="Times New Roman"/>
          <w:sz w:val="28"/>
          <w:szCs w:val="28"/>
          <w:lang w:bidi="ar-DZ"/>
        </w:rPr>
        <w:t>Edward Tyler</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hint="cs"/>
          <w:sz w:val="28"/>
          <w:szCs w:val="28"/>
          <w:rtl/>
          <w:lang w:bidi="ar-DZ"/>
        </w:rPr>
        <w:t>جملة ما يميز مجتمع وبيئة عن أخرى. حيث تتمحور هذه الخصائص في القيم والسلوكيات الأخلاقية والأعراف السارية، والشعائر الدينية. (سعدي فيضي، 1989، ص39)</w:t>
      </w:r>
      <w:r w:rsidRPr="00367D52">
        <w:rPr>
          <w:rFonts w:ascii="Traditional Arabic" w:hAnsi="Traditional Arabic" w:cs="Traditional Arabic"/>
          <w:sz w:val="28"/>
          <w:szCs w:val="28"/>
          <w:lang w:bidi="ar-DZ"/>
        </w:rPr>
        <w:t>.</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hint="cs"/>
          <w:sz w:val="28"/>
          <w:szCs w:val="28"/>
          <w:rtl/>
          <w:lang w:bidi="ar-DZ"/>
        </w:rPr>
        <w:t xml:space="preserve">يصف المفكر رايموند ويليمز(1979، ص 154) صعوبة تحديد تعريف واضح مصطلح الثقافة بقوله:" لا اعرف كم من مرت تمنيت الا اسمع بهذه الكلمة اللعينة"، وهو بهذا يفسر التعقيد في فهم المقصود منها وما تشمل عليه من معان.  </w:t>
      </w:r>
    </w:p>
    <w:p w:rsidR="00602A24" w:rsidRPr="00367D52" w:rsidRDefault="00602A24" w:rsidP="00367D52">
      <w:p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ولان مفهوم الثقافة أصبح معروف عليه بالتعقيد، نجد انه كلما أردنا اقحامه في الحديث عن موضع معين الا وأقرنت كلمة الثقافة بصفة أخرى.( بينيت، غروسبيرغ وميغان، 2010</w:t>
      </w:r>
      <w:r w:rsidRPr="00367D52">
        <w:rPr>
          <w:rFonts w:ascii="Traditional Arabic" w:hAnsi="Traditional Arabic" w:cs="Traditional Arabic"/>
          <w:sz w:val="28"/>
          <w:szCs w:val="28"/>
          <w:lang w:bidi="ar-DZ"/>
        </w:rPr>
        <w:t>/</w:t>
      </w:r>
      <w:r w:rsidRPr="00367D52">
        <w:rPr>
          <w:rFonts w:ascii="Traditional Arabic" w:hAnsi="Traditional Arabic" w:cs="Traditional Arabic"/>
          <w:sz w:val="28"/>
          <w:szCs w:val="28"/>
          <w:rtl/>
          <w:lang w:bidi="ar-DZ"/>
        </w:rPr>
        <w:t>2005، ص 225)</w:t>
      </w:r>
    </w:p>
    <w:p w:rsidR="00602A24" w:rsidRPr="00367D52" w:rsidRDefault="00602A24" w:rsidP="00367D52">
      <w:pPr>
        <w:bidi/>
        <w:spacing w:after="0" w:line="240" w:lineRule="auto"/>
        <w:jc w:val="both"/>
        <w:rPr>
          <w:rFonts w:ascii="Traditional Arabic" w:hAnsi="Traditional Arabic" w:cs="Traditional Arabic"/>
          <w:sz w:val="28"/>
          <w:szCs w:val="28"/>
          <w:u w:val="single"/>
          <w:rtl/>
          <w:lang w:bidi="ar-DZ"/>
        </w:rPr>
      </w:pPr>
      <w:r w:rsidRPr="00367D52">
        <w:rPr>
          <w:rFonts w:ascii="Traditional Arabic" w:hAnsi="Traditional Arabic" w:cs="Traditional Arabic"/>
          <w:sz w:val="28"/>
          <w:szCs w:val="28"/>
          <w:u w:val="single"/>
          <w:rtl/>
          <w:lang w:bidi="ar-DZ"/>
        </w:rPr>
        <w:t xml:space="preserve">مثال: </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الثقافة الشعبية (التقاليد التي هي الأخرى تشمل المظهر الخارجي، أنواع الاكلات، أدوات الزينة...)</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الثقافة الأخلاقية (نمط التعبير، طريقة الجلوس والاعتدال في المواضع الرسمية من عدمه، حسن التعامل...)</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الثقافة التراثية (الأغاني القديمة المتوارثة، طرق الرقص، عادات الاحتفال بالمناسبات المختلفة...)</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الثقافة الرياضية، ثقافة الشارع وما الى ذلك.</w:t>
      </w:r>
    </w:p>
    <w:p w:rsidR="00602A24" w:rsidRPr="00367D52" w:rsidRDefault="00602A24" w:rsidP="00367D52">
      <w:pPr>
        <w:bidi/>
        <w:spacing w:after="0" w:line="240" w:lineRule="auto"/>
        <w:jc w:val="both"/>
        <w:rPr>
          <w:rFonts w:ascii="Times New Roman" w:eastAsia="LinLibertineOZ-Identity-H" w:hAnsi="Times New Roman" w:cs="Times New Roman"/>
          <w:sz w:val="28"/>
          <w:szCs w:val="28"/>
          <w:rtl/>
          <w:lang w:eastAsia="fr-FR"/>
        </w:rPr>
      </w:pPr>
      <w:r w:rsidRPr="00367D52">
        <w:rPr>
          <w:rFonts w:ascii="Traditional Arabic" w:hAnsi="Traditional Arabic" w:cs="Traditional Arabic"/>
          <w:sz w:val="28"/>
          <w:szCs w:val="28"/>
          <w:rtl/>
          <w:lang w:bidi="ar-DZ"/>
        </w:rPr>
        <w:t>تجدر الإشارة أيضا انه، تعود جدور هذه اللفظة الى اللغة اللاتينية التي كانت تستعمل للدلالة على الزراعة والفلاحة وخدمة الأرض. فجاءت في القاموس اللغة اللاتينية نحو:"</w:t>
      </w:r>
      <w:r w:rsidRPr="00367D52">
        <w:rPr>
          <w:rFonts w:cs="Times New Roman"/>
          <w:sz w:val="28"/>
          <w:szCs w:val="28"/>
          <w:lang w:bidi="ar-DZ"/>
        </w:rPr>
        <w:t>culturae</w:t>
      </w:r>
      <w:r w:rsidRPr="00367D52">
        <w:rPr>
          <w:rFonts w:ascii="Traditional Arabic" w:hAnsi="Traditional Arabic" w:cs="Traditional Arabic"/>
          <w:sz w:val="28"/>
          <w:szCs w:val="28"/>
          <w:rtl/>
          <w:lang w:bidi="ar-DZ"/>
        </w:rPr>
        <w:t>"من الفعل"</w:t>
      </w:r>
      <w:r w:rsidRPr="00367D52">
        <w:rPr>
          <w:rFonts w:eastAsia="LinLibertineOZ-Identity-H" w:cs="Times New Roman"/>
          <w:sz w:val="28"/>
          <w:szCs w:val="28"/>
          <w:lang w:eastAsia="fr-FR"/>
        </w:rPr>
        <w:t>cultŭs</w:t>
      </w:r>
      <w:r w:rsidRPr="00367D52">
        <w:rPr>
          <w:rFonts w:ascii="Traditional Arabic" w:eastAsia="LinLibertineOZ-Identity-H" w:hAnsi="Traditional Arabic" w:cs="Traditional Arabic"/>
          <w:sz w:val="28"/>
          <w:szCs w:val="28"/>
          <w:rtl/>
          <w:lang w:eastAsia="fr-FR"/>
        </w:rPr>
        <w:t xml:space="preserve">" بمعنى حرث وزراعة الأرض. ولورود تشابه في المعنى لصورة، بحيث ان عملية حرث الأرض وغرسها، تخرج بعد مدة زمنية منتوجا، تتشابه وعملية تلقين الفرد العلوم وترسيخها في ذهنه، حيث تكون تنشئة الفرد واكسابه هذه التعلمات وصقل أخرى بمثابة توجيهه للطريق السوي، وبتالي تكون الثمرة بناء مجتمع متكامل متعلم. </w:t>
      </w:r>
      <w:r w:rsidRPr="00367D52">
        <w:rPr>
          <w:rFonts w:ascii="Traditional Arabic" w:eastAsia="LinLibertineOZ-Identity-H" w:hAnsi="Traditional Arabic" w:cs="Traditional Arabic"/>
          <w:sz w:val="28"/>
          <w:szCs w:val="28"/>
          <w:rtl/>
          <w:lang w:eastAsia="fr-FR" w:bidi="ar-DZ"/>
        </w:rPr>
        <w:t>ف</w:t>
      </w:r>
      <w:r w:rsidRPr="00367D52">
        <w:rPr>
          <w:rFonts w:ascii="Traditional Arabic" w:eastAsia="LinLibertineOZ-Identity-H" w:hAnsi="Traditional Arabic" w:cs="Traditional Arabic"/>
          <w:sz w:val="28"/>
          <w:szCs w:val="28"/>
          <w:rtl/>
          <w:lang w:eastAsia="fr-FR"/>
        </w:rPr>
        <w:t>أصبح لمفهوم الثقافة دلالة أخرى، هي جملة السجايا والخصائص التي يتميز بها كل مجتمع عن الاخر.</w:t>
      </w:r>
      <w:r w:rsidRPr="00367D52">
        <w:rPr>
          <w:rFonts w:eastAsia="LinLibertineOZ-Identity-H" w:cs="Times New Roman"/>
          <w:sz w:val="28"/>
          <w:szCs w:val="28"/>
          <w:rtl/>
          <w:lang w:eastAsia="fr-FR"/>
        </w:rPr>
        <w:t xml:space="preserve"> </w:t>
      </w:r>
      <w:r w:rsidRPr="00367D52">
        <w:rPr>
          <w:rFonts w:cs="Times New Roman"/>
          <w:color w:val="191919"/>
          <w:sz w:val="28"/>
          <w:szCs w:val="28"/>
          <w:lang w:eastAsia="fr-FR"/>
        </w:rPr>
        <w:t>Del Col, 2007, P.</w:t>
      </w:r>
      <w:r w:rsidRPr="00367D52">
        <w:rPr>
          <w:rFonts w:cs="Times New Roman"/>
          <w:b/>
          <w:bCs/>
          <w:color w:val="191919"/>
          <w:sz w:val="28"/>
          <w:szCs w:val="28"/>
          <w:lang w:eastAsia="fr-FR"/>
        </w:rPr>
        <w:t xml:space="preserve"> </w:t>
      </w:r>
      <w:r w:rsidRPr="00367D52">
        <w:rPr>
          <w:rFonts w:cs="Times New Roman"/>
          <w:color w:val="191919"/>
          <w:sz w:val="28"/>
          <w:szCs w:val="28"/>
          <w:lang w:eastAsia="fr-FR"/>
        </w:rPr>
        <w:t>294)</w:t>
      </w:r>
      <w:r w:rsidRPr="00367D52">
        <w:rPr>
          <w:rFonts w:cs="Times New Roman"/>
          <w:color w:val="191919"/>
          <w:sz w:val="28"/>
          <w:szCs w:val="28"/>
          <w:rtl/>
          <w:lang w:eastAsia="fr-FR"/>
        </w:rPr>
        <w:t>)</w:t>
      </w:r>
    </w:p>
    <w:p w:rsidR="00602A24" w:rsidRPr="00367D52" w:rsidRDefault="00602A24" w:rsidP="00367D52">
      <w:pPr>
        <w:bidi/>
        <w:spacing w:after="0" w:line="240" w:lineRule="auto"/>
        <w:jc w:val="both"/>
        <w:rPr>
          <w:rFonts w:ascii="Traditional Arabic" w:eastAsia="Calibri" w:hAnsi="Traditional Arabic" w:cs="Traditional Arabic"/>
          <w:b/>
          <w:bCs/>
          <w:sz w:val="28"/>
          <w:szCs w:val="28"/>
          <w:rtl/>
          <w:lang w:bidi="ar-DZ"/>
        </w:rPr>
      </w:pPr>
      <w:r w:rsidRPr="00367D52">
        <w:rPr>
          <w:rFonts w:ascii="Traditional Arabic" w:hAnsi="Traditional Arabic" w:cs="Traditional Arabic"/>
          <w:b/>
          <w:bCs/>
          <w:sz w:val="28"/>
          <w:szCs w:val="28"/>
          <w:rtl/>
          <w:lang w:bidi="ar-DZ"/>
        </w:rPr>
        <w:t>ا.2.3. السلم:</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        ينص الدين الإسلامي على غرار الديانات السماوية، على ان السلم هو السبيل الأمثل لإقامة المجتمع الراقي، المستقر على جميع الأصعدة، ونستدل في هذا بنص الآية الكريمة"</w:t>
      </w:r>
      <w:r w:rsidRPr="00367D52">
        <w:rPr>
          <w:rFonts w:ascii="Times New Roman" w:hAnsi="Times New Roman" w:cs="Times New Roman"/>
          <w:sz w:val="28"/>
          <w:szCs w:val="28"/>
          <w:rtl/>
        </w:rPr>
        <w:t>۞</w:t>
      </w:r>
      <w:r w:rsidRPr="00367D52">
        <w:rPr>
          <w:rFonts w:ascii="Traditional Arabic" w:hAnsi="Traditional Arabic" w:cs="Traditional Arabic"/>
          <w:sz w:val="28"/>
          <w:szCs w:val="28"/>
          <w:rtl/>
        </w:rPr>
        <w:t xml:space="preserve"> وَإِن جَنَحُوا لِلسَّلْمِ فَاجْنَحْ لَهَا وَتَوَكَّلْ عَلَى اللَّهِ </w:t>
      </w:r>
      <w:r w:rsidRPr="00367D52">
        <w:rPr>
          <w:rFonts w:ascii="Times New Roman" w:hAnsi="Times New Roman" w:cs="Times New Roman"/>
          <w:sz w:val="28"/>
          <w:szCs w:val="28"/>
          <w:rtl/>
        </w:rPr>
        <w:t>ۚ</w:t>
      </w:r>
      <w:r w:rsidRPr="00367D52">
        <w:rPr>
          <w:rFonts w:ascii="Traditional Arabic" w:hAnsi="Traditional Arabic" w:cs="Traditional Arabic"/>
          <w:sz w:val="28"/>
          <w:szCs w:val="28"/>
          <w:rtl/>
        </w:rPr>
        <w:t xml:space="preserve"> إِنَّهُ هُوَ السَّمِيعُ الْعَلِيمُ</w:t>
      </w:r>
      <w:r w:rsidRPr="00367D52">
        <w:rPr>
          <w:rFonts w:ascii="Times New Roman" w:hAnsi="Times New Roman" w:cs="Times New Roman"/>
          <w:sz w:val="28"/>
          <w:szCs w:val="28"/>
          <w:rtl/>
        </w:rPr>
        <w:t>۞</w:t>
      </w:r>
      <w:r w:rsidRPr="00367D52">
        <w:rPr>
          <w:rFonts w:ascii="Traditional Arabic" w:hAnsi="Traditional Arabic" w:cs="Traditional Arabic"/>
          <w:sz w:val="28"/>
          <w:szCs w:val="28"/>
          <w:rtl/>
        </w:rPr>
        <w:t>"</w:t>
      </w:r>
      <w:r w:rsidRPr="00367D52">
        <w:rPr>
          <w:rFonts w:ascii="Traditional Arabic" w:hAnsi="Traditional Arabic" w:cs="Traditional Arabic"/>
          <w:sz w:val="28"/>
          <w:szCs w:val="28"/>
          <w:rtl/>
          <w:lang w:bidi="ar-DZ"/>
        </w:rPr>
        <w:t xml:space="preserve"> (سورة الانفال، الآية 61)</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وعليه، يدل معنى الآية على ان الإسلام يأمر بضرورة احراز السلم المجتمعي والابتعاد عن كل ما من شأنه خلق نزاعات وخلافات تؤدي الى التشتت. منه، السلم عبارة عن حاجة فطرية لكل انسان، وهو الحالة الطبيعية للحياة. يرمز للإخاء والبناء والصحة النفسية والاجتماعية اي الاستقرار. اذن هو المفهوم الإيجابي المقابل للعنف. </w:t>
      </w:r>
    </w:p>
    <w:p w:rsidR="00602A24" w:rsidRPr="00367D52" w:rsidRDefault="00602A24" w:rsidP="00367D52">
      <w:p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ا.4. الاستقرار المجتمعي:</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يعرف بودون (1986، ص336) الاستقرار المجتمعي على انه تلك الحالة الاجتماعية الناجمة عن النظام الحكيم، الذي يوفر السلم والسلام لأفراد المجتمع. منه لا يتحقق الاستقرار المجتمعي، الا باحترام النظم الموضوعة والتقيد بالقوانين المفروضة، والوعي بضرورة التعامل بطرق سلمية. حتى يتمكن الفرد من العيش والتعايش في بيئة ووطن مستقر، ومنه تتمتن أواصر الاخوة والصداقة. </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وبتجنب سياسة العنف بكل اوجهها، وترسخ ثقافة السلم، والتقيد بثقافة الوحدة. تبنى حضارات الأمم وتستديم.</w:t>
      </w:r>
    </w:p>
    <w:p w:rsidR="00602A24" w:rsidRPr="00367D52" w:rsidRDefault="00602A24" w:rsidP="00367D52">
      <w:pPr>
        <w:bidi/>
        <w:spacing w:after="0" w:line="240" w:lineRule="auto"/>
        <w:rPr>
          <w:rFonts w:ascii="Traditional Arabic" w:hAnsi="Traditional Arabic" w:cs="Traditional Arabic"/>
          <w:b/>
          <w:bCs/>
          <w:sz w:val="28"/>
          <w:szCs w:val="28"/>
          <w:rtl/>
        </w:rPr>
      </w:pPr>
      <w:r w:rsidRPr="00367D52">
        <w:rPr>
          <w:rFonts w:ascii="Traditional Arabic" w:hAnsi="Traditional Arabic" w:cs="Traditional Arabic"/>
          <w:b/>
          <w:bCs/>
          <w:sz w:val="28"/>
          <w:szCs w:val="28"/>
          <w:rtl/>
        </w:rPr>
        <w:t>ب. أهمية الرياضة وصلتها بالتنشئة الاجتماعية:</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تربي وتعلم وتؤدب وتسوي وغيرها من الأدوار التي تكفلها الممارسة الرياضية للفرد. فهي تساهم بشكل واضح في اكسابه شخصية مستقلة مستقيمة. يؤدي ما عليه ويأخذ ما له في اطر معينة، تنظم سلوكياته ونمط عيشه. ذلك ان تنشئة الفرد في مجتمعه تتأثر بتدخل عدة عوامل، منها الإيجابية كما السلبية. وحتى يكون للتربية الاسرية للفرد والتعليمية للمدرسة ترسيخ ووقع لمبادئها وقيمها على الفرد. يتوجب الاعتماد على التربية البدنية الرياضية التي تعلم هي الأخرى الرياضي الصبر وتحمل المشقة والتعاون والطاعة والصدق والأمانة. فالرياضي الناجح هو من يتقيد بأساسيات الرياضة النظيفة. </w:t>
      </w:r>
      <w:r w:rsidRPr="00367D52">
        <w:rPr>
          <w:rFonts w:cs="Times New Roman"/>
          <w:sz w:val="28"/>
          <w:szCs w:val="28"/>
          <w:rtl/>
        </w:rPr>
        <w:t>(</w:t>
      </w:r>
      <w:r w:rsidRPr="00367D52">
        <w:rPr>
          <w:rFonts w:cs="Times New Roman"/>
          <w:sz w:val="28"/>
          <w:szCs w:val="28"/>
        </w:rPr>
        <w:t>khalifi, 1990</w:t>
      </w:r>
      <w:r w:rsidRPr="00367D52">
        <w:rPr>
          <w:rFonts w:cs="Times New Roman"/>
          <w:sz w:val="28"/>
          <w:szCs w:val="28"/>
          <w:rtl/>
        </w:rPr>
        <w:t>)</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وللمزاولة المنتظمة للرياضة تأثيرات إيجابية جمة على الفرد والمجمع على السواء. ولأنها تضطلع بهذا الدور المميز والاهمية البالغة في الحياة. ارتأينا ان نشير ولا نحصر، الى بعض جوانب هذه الأهمية، وهي:</w:t>
      </w:r>
    </w:p>
    <w:p w:rsidR="00602A24" w:rsidRPr="00367D52" w:rsidRDefault="00602A24" w:rsidP="00367D52">
      <w:pPr>
        <w:bidi/>
        <w:spacing w:after="0" w:line="240" w:lineRule="auto"/>
        <w:rPr>
          <w:rFonts w:ascii="Traditional Arabic" w:hAnsi="Traditional Arabic" w:cs="Traditional Arabic"/>
          <w:b/>
          <w:bCs/>
          <w:sz w:val="28"/>
          <w:szCs w:val="28"/>
          <w:rtl/>
        </w:rPr>
      </w:pPr>
      <w:r w:rsidRPr="00367D52">
        <w:rPr>
          <w:rFonts w:ascii="Traditional Arabic" w:hAnsi="Traditional Arabic" w:cs="Traditional Arabic"/>
          <w:b/>
          <w:bCs/>
          <w:sz w:val="28"/>
          <w:szCs w:val="28"/>
          <w:rtl/>
        </w:rPr>
        <w:t>ب.1. الجانب الفكري التربوي:</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يعتبر الجانب الفكري التربوي من اهم عمليات النمو المعقدة للإنسان، فهو يشمل على جملة من التغيرات الفيزيولوجية والوظيفية لأعضاء جسمه. نختصر فوائد الرياضة على تربية الفرد ثم على تفكيره فيما يلي:</w:t>
      </w:r>
    </w:p>
    <w:p w:rsidR="00602A24" w:rsidRPr="00367D52" w:rsidRDefault="00602A24" w:rsidP="008A3F89">
      <w:pPr>
        <w:numPr>
          <w:ilvl w:val="0"/>
          <w:numId w:val="25"/>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الرياضة نشاط نبيل، يخدم الفرد والمجتمع. فالممارسة الصحيحة لها، والتقيد بما يلقنه المدرس من الأمور الفعالة تساهم في الرقي بالفرد فكريا وتربويا. حيث انه، كلما توسع الفكر وازدهر بمختلف المعارف، وصقل المهارات، واكتشاف المواهب وتوجيهها. بلغ هذا الفرد التعامل والتعايش الصحيح السليم والمسالم.</w:t>
      </w:r>
    </w:p>
    <w:p w:rsidR="00602A24" w:rsidRPr="00367D52" w:rsidRDefault="00602A24" w:rsidP="008A3F89">
      <w:pPr>
        <w:numPr>
          <w:ilvl w:val="0"/>
          <w:numId w:val="25"/>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تعمل الرياضة على تحسين الفرد، وجعله عنصرا صالحا لنفسه ولبيئته، وبالتالي فهي بذلك تطور الجانب الاقتصادي، لما يقوم الفرد بما يتوجب عليه على الوجه المطلوب. كما يعي ان حريته تنتهي لما تبدأ حرية غيره. كما ترمي، الرياضة أيضا، الى الارتقاء بالفنون وغيرها من المجالات.</w:t>
      </w:r>
    </w:p>
    <w:p w:rsidR="00602A24" w:rsidRPr="00367D52" w:rsidRDefault="00602A24" w:rsidP="008A3F89">
      <w:pPr>
        <w:numPr>
          <w:ilvl w:val="0"/>
          <w:numId w:val="25"/>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تخلق وتثبت الممارسة الرياضية الاخلاق الشهمة وتحافظ على مبادئ التربية السامية للفرد. فتجعله يتحلى بالشجاعة والنظام، وحب العمل والتفاني فيه، والتآزر. </w:t>
      </w:r>
    </w:p>
    <w:p w:rsidR="00602A24" w:rsidRPr="00367D52" w:rsidRDefault="00602A24" w:rsidP="008A3F89">
      <w:pPr>
        <w:numPr>
          <w:ilvl w:val="0"/>
          <w:numId w:val="25"/>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التكفل بالأجواء المحيطة بالشباب، خاصة المراهق تؤثر إيجابا عليه، ذلك ان كل تفكك أسرى يترتب عنه انحلال في اخلاق المراهق، بالتالي تصدر عنه تصرفات سلبية وتجاوزات على حقوق غيره. (دكت، 2000، ص</w:t>
      </w:r>
      <w:r w:rsidRPr="00367D52">
        <w:rPr>
          <w:rFonts w:ascii="Traditional Arabic" w:hAnsi="Traditional Arabic" w:cs="Traditional Arabic"/>
          <w:sz w:val="28"/>
          <w:szCs w:val="28"/>
        </w:rPr>
        <w:t>225</w:t>
      </w:r>
      <w:r w:rsidRPr="00367D52">
        <w:rPr>
          <w:rFonts w:ascii="Traditional Arabic" w:hAnsi="Traditional Arabic" w:cs="Traditional Arabic"/>
          <w:sz w:val="28"/>
          <w:szCs w:val="28"/>
          <w:rtl/>
        </w:rPr>
        <w:t>ـ</w:t>
      </w:r>
      <w:r w:rsidRPr="00367D52">
        <w:rPr>
          <w:rFonts w:ascii="Traditional Arabic" w:hAnsi="Traditional Arabic" w:cs="Traditional Arabic"/>
          <w:sz w:val="28"/>
          <w:szCs w:val="28"/>
        </w:rPr>
        <w:t>222-</w:t>
      </w:r>
      <w:r w:rsidRPr="00367D52">
        <w:rPr>
          <w:rFonts w:ascii="Traditional Arabic" w:hAnsi="Traditional Arabic" w:cs="Traditional Arabic"/>
          <w:sz w:val="28"/>
          <w:szCs w:val="28"/>
          <w:rtl/>
        </w:rPr>
        <w:t>)</w:t>
      </w:r>
    </w:p>
    <w:p w:rsidR="00602A24" w:rsidRPr="00367D52" w:rsidRDefault="00602A24" w:rsidP="00367D52">
      <w:pPr>
        <w:bidi/>
        <w:spacing w:after="0" w:line="240" w:lineRule="auto"/>
        <w:rPr>
          <w:rFonts w:ascii="Traditional Arabic" w:hAnsi="Traditional Arabic" w:cs="Traditional Arabic"/>
          <w:b/>
          <w:bCs/>
          <w:sz w:val="28"/>
          <w:szCs w:val="28"/>
        </w:rPr>
      </w:pPr>
      <w:r w:rsidRPr="00367D52">
        <w:rPr>
          <w:rFonts w:ascii="Traditional Arabic" w:hAnsi="Traditional Arabic" w:cs="Traditional Arabic"/>
          <w:b/>
          <w:bCs/>
          <w:sz w:val="28"/>
          <w:szCs w:val="28"/>
          <w:rtl/>
        </w:rPr>
        <w:t>ب.2. الجانب النفسي الجسدي:</w:t>
      </w:r>
    </w:p>
    <w:p w:rsidR="00602A24" w:rsidRPr="00367D52" w:rsidRDefault="00602A24" w:rsidP="00367D52">
      <w:pPr>
        <w:tabs>
          <w:tab w:val="right" w:pos="139"/>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يتجلى الأثر النفسي الإيجابي للممارسة الرياضية على الفرد، في </w:t>
      </w:r>
      <w:r w:rsidRPr="00367D52">
        <w:rPr>
          <w:rFonts w:ascii="Traditional Arabic" w:hAnsi="Traditional Arabic" w:cs="Traditional Arabic"/>
          <w:sz w:val="28"/>
          <w:szCs w:val="28"/>
          <w:rtl/>
          <w:lang w:bidi="ar-DZ"/>
        </w:rPr>
        <w:t>أمور عدة،</w:t>
      </w:r>
      <w:r w:rsidRPr="00367D52">
        <w:rPr>
          <w:rFonts w:ascii="Traditional Arabic" w:hAnsi="Traditional Arabic" w:cs="Traditional Arabic"/>
          <w:sz w:val="28"/>
          <w:szCs w:val="28"/>
          <w:rtl/>
        </w:rPr>
        <w:t xml:space="preserve"> نحصر بعض منها فيما يلي:</w:t>
      </w:r>
    </w:p>
    <w:p w:rsidR="00602A24" w:rsidRPr="00367D52" w:rsidRDefault="00602A24" w:rsidP="008A3F89">
      <w:pPr>
        <w:numPr>
          <w:ilvl w:val="0"/>
          <w:numId w:val="26"/>
        </w:num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التحسن السيكولوجي للشخص، حيث تكون هذه الناحية من النمو مرتبطة بالجانب الفكري التربوي له. ذلك ان نمو فكر المرء وتوسعه، بالإضافة الى استقامة سلوكياته وتصرفاته، ستمكنه من ان يحظى باستقرار نفسي عميق.</w:t>
      </w:r>
    </w:p>
    <w:p w:rsidR="00602A24" w:rsidRPr="00367D52" w:rsidRDefault="00602A24" w:rsidP="008A3F89">
      <w:pPr>
        <w:numPr>
          <w:ilvl w:val="0"/>
          <w:numId w:val="26"/>
        </w:num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تظهر الرياضة البدنية بدورها الجليل في اسعاد الفرد بالتنفيس عنه، وتكييفه مع الجماعة. فتستقر نفسيته وتزول عنه الضغوطات. (عبد الحق، </w:t>
      </w:r>
      <w:r w:rsidRPr="00367D52">
        <w:rPr>
          <w:rFonts w:ascii="Traditional Arabic" w:hAnsi="Traditional Arabic" w:cs="Traditional Arabic"/>
          <w:sz w:val="28"/>
          <w:szCs w:val="28"/>
          <w:rtl/>
          <w:lang w:bidi="ar-DZ"/>
        </w:rPr>
        <w:t>1992</w:t>
      </w:r>
      <w:r w:rsidRPr="00367D52">
        <w:rPr>
          <w:rFonts w:ascii="Traditional Arabic" w:hAnsi="Traditional Arabic" w:cs="Traditional Arabic"/>
          <w:sz w:val="28"/>
          <w:szCs w:val="28"/>
          <w:rtl/>
        </w:rPr>
        <w:t>، ص11)</w:t>
      </w:r>
    </w:p>
    <w:p w:rsidR="00602A24" w:rsidRPr="00367D52" w:rsidRDefault="00602A24" w:rsidP="008A3F89">
      <w:pPr>
        <w:numPr>
          <w:ilvl w:val="0"/>
          <w:numId w:val="26"/>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تطور الممارسة الرياضية القدرات العقلية والنفسية معا، فيرتقي الفرد ويعي مفهوم الذات، وبإفراز الجسم لهرمون الاندروفين </w:t>
      </w:r>
      <w:r w:rsidRPr="00367D52">
        <w:rPr>
          <w:sz w:val="28"/>
          <w:szCs w:val="28"/>
        </w:rPr>
        <w:t>Endorphin</w:t>
      </w:r>
      <w:r w:rsidRPr="00367D52">
        <w:rPr>
          <w:sz w:val="28"/>
          <w:szCs w:val="28"/>
          <w:rtl/>
        </w:rPr>
        <w:t xml:space="preserve"> </w:t>
      </w:r>
      <w:r w:rsidRPr="00367D52">
        <w:rPr>
          <w:rFonts w:ascii="Traditional Arabic" w:hAnsi="Traditional Arabic" w:cs="Traditional Arabic"/>
          <w:sz w:val="28"/>
          <w:szCs w:val="28"/>
          <w:rtl/>
        </w:rPr>
        <w:t xml:space="preserve">او كما يعرف بهرمون السعادة، يولد لديه الشعور بالرضى والاسترخاء. </w:t>
      </w:r>
    </w:p>
    <w:p w:rsidR="00602A24" w:rsidRPr="00367D52" w:rsidRDefault="00602A24" w:rsidP="008A3F89">
      <w:pPr>
        <w:numPr>
          <w:ilvl w:val="0"/>
          <w:numId w:val="26"/>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يكتسب الفرد، باحتكاكه مع الجماعة قيم وأفكار إيجابية إنسانية كالصبر، تحمل المسؤولية، ايثار الغير على النفس، التسامح. </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اما من الناحية الصحية الجسدية فنختصر فوائد النشاط البدني في النقاط التالية:</w:t>
      </w:r>
    </w:p>
    <w:p w:rsidR="00602A24" w:rsidRPr="00367D52" w:rsidRDefault="00602A24" w:rsidP="008A3F89">
      <w:pPr>
        <w:numPr>
          <w:ilvl w:val="0"/>
          <w:numId w:val="27"/>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يكتسب المرء بفضل النشاط الرياضي مستوى بدني عال. ومنه يتمكن من تحديد مرامه بناء على قدراته البدنية. فنجده يعتمد على مهاراته الادائية وسرعة انتباهه وفطنته، فيرسم الأهداف ويضع السبيل الأقرب والانجح لبلوغها، فتنسجم أفكاره واداءه او تجسيده لها.</w:t>
      </w:r>
    </w:p>
    <w:p w:rsidR="00602A24" w:rsidRPr="00367D52" w:rsidRDefault="00602A24" w:rsidP="008A3F89">
      <w:pPr>
        <w:numPr>
          <w:ilvl w:val="0"/>
          <w:numId w:val="27"/>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خلو الجسم من العلل العضوية، التي كثيرا ما يكون سببها الرئيس الظروف النفسية القاهرة، حيث تجعل الفرد يميل الى الانطواء والعدوانية.</w:t>
      </w:r>
    </w:p>
    <w:p w:rsidR="00602A24" w:rsidRPr="00367D52" w:rsidRDefault="00602A24" w:rsidP="008A3F89">
      <w:pPr>
        <w:numPr>
          <w:ilvl w:val="0"/>
          <w:numId w:val="27"/>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الوقاية من الامراض المزمنة، بالمحافظة على رشاقة الجسم، ومحاربة السمنة. التي تسبب في الكثير من الحالات مرض السكري</w:t>
      </w:r>
      <w:r w:rsidRPr="00367D52">
        <w:rPr>
          <w:rFonts w:ascii="Traditional Arabic" w:hAnsi="Traditional Arabic" w:cs="Traditional Arabic"/>
          <w:sz w:val="28"/>
          <w:szCs w:val="28"/>
        </w:rPr>
        <w:t xml:space="preserve"> </w:t>
      </w:r>
      <w:r w:rsidRPr="00367D52">
        <w:rPr>
          <w:rFonts w:cs="Times New Roman"/>
          <w:sz w:val="28"/>
          <w:szCs w:val="28"/>
        </w:rPr>
        <w:t>Diabète</w:t>
      </w:r>
      <w:r w:rsidRPr="00367D52">
        <w:rPr>
          <w:rFonts w:ascii="Traditional Arabic" w:hAnsi="Traditional Arabic" w:cs="Traditional Arabic"/>
          <w:sz w:val="28"/>
          <w:szCs w:val="28"/>
          <w:rtl/>
        </w:rPr>
        <w:t>، وضغط الدم</w:t>
      </w:r>
      <w:r w:rsidRPr="00367D52">
        <w:rPr>
          <w:rFonts w:ascii="Traditional Arabic" w:hAnsi="Traditional Arabic" w:cs="Traditional Arabic"/>
          <w:sz w:val="28"/>
          <w:szCs w:val="28"/>
        </w:rPr>
        <w:t xml:space="preserve"> </w:t>
      </w:r>
      <w:r w:rsidRPr="00367D52">
        <w:rPr>
          <w:rFonts w:cs="Times New Roman"/>
          <w:sz w:val="28"/>
          <w:szCs w:val="28"/>
        </w:rPr>
        <w:t>Tension artérielle</w:t>
      </w:r>
      <w:r w:rsidRPr="00367D52">
        <w:rPr>
          <w:rFonts w:ascii="Traditional Arabic" w:hAnsi="Traditional Arabic" w:cs="Traditional Arabic"/>
          <w:sz w:val="28"/>
          <w:szCs w:val="28"/>
        </w:rPr>
        <w:t xml:space="preserve"> </w:t>
      </w:r>
      <w:r w:rsidRPr="00367D52">
        <w:rPr>
          <w:rFonts w:ascii="Traditional Arabic" w:hAnsi="Traditional Arabic" w:cs="Traditional Arabic"/>
          <w:sz w:val="28"/>
          <w:szCs w:val="28"/>
          <w:rtl/>
        </w:rPr>
        <w:t>، وضعف وظيفة القلب</w:t>
      </w:r>
      <w:r w:rsidRPr="00367D52">
        <w:rPr>
          <w:rFonts w:ascii="Traditional Arabic" w:hAnsi="Traditional Arabic" w:cs="Traditional Arabic"/>
          <w:sz w:val="28"/>
          <w:szCs w:val="28"/>
        </w:rPr>
        <w:t xml:space="preserve"> Insuffisance cardiaque</w:t>
      </w:r>
      <w:r w:rsidRPr="00367D52">
        <w:rPr>
          <w:rFonts w:ascii="Traditional Arabic" w:hAnsi="Traditional Arabic" w:cs="Traditional Arabic"/>
          <w:sz w:val="28"/>
          <w:szCs w:val="28"/>
          <w:rtl/>
        </w:rPr>
        <w:t xml:space="preserve"> </w:t>
      </w:r>
      <w:r w:rsidRPr="00367D52">
        <w:rPr>
          <w:rFonts w:ascii="Traditional Arabic" w:hAnsi="Traditional Arabic" w:cs="Traditional Arabic" w:hint="cs"/>
          <w:sz w:val="28"/>
          <w:szCs w:val="28"/>
          <w:rtl/>
        </w:rPr>
        <w:t xml:space="preserve">وغيرها. </w:t>
      </w:r>
    </w:p>
    <w:p w:rsidR="00602A24" w:rsidRPr="00367D52" w:rsidRDefault="00602A24" w:rsidP="008A3F89">
      <w:pPr>
        <w:numPr>
          <w:ilvl w:val="0"/>
          <w:numId w:val="27"/>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 تحسن نبضات القلب، وهو الامر الذي يرجع الى الجهد المبذول اثناء النشاط البدني، فيزيد هذا الجهد من كمية تدفق الدم الى القلب في الدقيقة الواحدة. ثم تعود الدورة الدموية الى طبيعتها بعد انقضاء مدة التمارين الرياضية. (العتيق، 2013</w:t>
      </w:r>
      <w:r w:rsidRPr="00367D52">
        <w:rPr>
          <w:rFonts w:ascii="Traditional Arabic" w:hAnsi="Traditional Arabic" w:cs="Traditional Arabic"/>
          <w:sz w:val="28"/>
          <w:szCs w:val="28"/>
          <w:rtl/>
          <w:lang w:bidi="ar-DZ"/>
        </w:rPr>
        <w:t xml:space="preserve">، </w:t>
      </w:r>
      <w:r w:rsidRPr="00367D52">
        <w:rPr>
          <w:rFonts w:ascii="Traditional Arabic" w:hAnsi="Traditional Arabic" w:cs="Traditional Arabic"/>
          <w:sz w:val="28"/>
          <w:szCs w:val="28"/>
          <w:rtl/>
        </w:rPr>
        <w:t>ص 15)</w:t>
      </w:r>
    </w:p>
    <w:p w:rsidR="00602A24" w:rsidRPr="00367D52" w:rsidRDefault="00602A24" w:rsidP="008A3F89">
      <w:pPr>
        <w:numPr>
          <w:ilvl w:val="0"/>
          <w:numId w:val="27"/>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الزيادة في نسبة الكوليسترول الحميد </w:t>
      </w:r>
      <w:r w:rsidRPr="00367D52">
        <w:rPr>
          <w:rFonts w:cs="Times New Roman"/>
          <w:sz w:val="28"/>
          <w:szCs w:val="28"/>
        </w:rPr>
        <w:t>H.D.L</w:t>
      </w:r>
      <w:r w:rsidRPr="00367D52">
        <w:rPr>
          <w:rFonts w:ascii="Traditional Arabic" w:hAnsi="Traditional Arabic" w:cs="Traditional Arabic"/>
          <w:sz w:val="28"/>
          <w:szCs w:val="28"/>
          <w:rtl/>
          <w:lang w:bidi="ar-DZ"/>
        </w:rPr>
        <w:t xml:space="preserve"> وتخفيض نسبة الإصابة بالكولسترول الضار </w:t>
      </w:r>
      <w:r w:rsidRPr="00367D52">
        <w:rPr>
          <w:rFonts w:cs="Times New Roman"/>
          <w:sz w:val="28"/>
          <w:szCs w:val="28"/>
        </w:rPr>
        <w:t>L.D.L</w:t>
      </w:r>
      <w:r w:rsidRPr="00367D52">
        <w:rPr>
          <w:rFonts w:ascii="Traditional Arabic" w:hAnsi="Traditional Arabic" w:cs="Traditional Arabic"/>
          <w:sz w:val="28"/>
          <w:szCs w:val="28"/>
          <w:rtl/>
          <w:lang w:bidi="ar-DZ"/>
        </w:rPr>
        <w:t>، ذلك بحرق الدهون، واستهلاك الطاقة الكامنة. (رحمة، 1988، 124ص)</w:t>
      </w:r>
    </w:p>
    <w:p w:rsidR="00602A24" w:rsidRPr="00367D52" w:rsidRDefault="00602A24" w:rsidP="008A3F89">
      <w:pPr>
        <w:numPr>
          <w:ilvl w:val="0"/>
          <w:numId w:val="27"/>
        </w:numPr>
        <w:bidi/>
        <w:spacing w:after="0" w:line="240" w:lineRule="auto"/>
        <w:ind w:left="706" w:hanging="283"/>
        <w:jc w:val="both"/>
        <w:rPr>
          <w:rFonts w:ascii="Traditional Arabic" w:hAnsi="Traditional Arabic" w:cs="Traditional Arabic"/>
          <w:sz w:val="28"/>
          <w:szCs w:val="28"/>
        </w:rPr>
      </w:pPr>
      <w:r w:rsidRPr="00367D52">
        <w:rPr>
          <w:rFonts w:ascii="Traditional Arabic" w:hAnsi="Traditional Arabic" w:cs="Traditional Arabic"/>
          <w:sz w:val="28"/>
          <w:szCs w:val="28"/>
          <w:rtl/>
        </w:rPr>
        <w:t>تطوير كفاءة أعضاء الجسم للقيام كل بوظيفته، فلا يشعر الفرد بالتعب الباكر. ذلك لتحسن الجهاز العضلي للرياضي، حيث تزداد العضلات سمك وقوة، من جهاز الفرد الخامل.</w:t>
      </w:r>
    </w:p>
    <w:p w:rsidR="00602A24" w:rsidRPr="00367D52" w:rsidRDefault="00602A24" w:rsidP="00367D52">
      <w:pPr>
        <w:bidi/>
        <w:spacing w:after="0" w:line="240" w:lineRule="auto"/>
        <w:ind w:left="-2"/>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ثم إن البحث والمحافظة على اللياقة البدنية هي الوسيلة التي تحقق بها الأهداف العامة للتربية الرياضية، في التكافل والتعاون والتواصل الإيجابي. ذلك انه يستوجب لكل فرد منا تمتعه بلياقة بدنية معتبرة، حتى يصل الى تأدية نشاطات حياته والعيش في بيئته بصورة عادية طبيعية.</w:t>
      </w:r>
    </w:p>
    <w:p w:rsidR="00602A24" w:rsidRPr="00367D52" w:rsidRDefault="00602A24" w:rsidP="00367D52">
      <w:pPr>
        <w:bidi/>
        <w:spacing w:after="0" w:line="240" w:lineRule="auto"/>
        <w:ind w:left="-2"/>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 كما نجد ان الفرد ذو الرشاقة الجسدية، له شخصية قوية، ونفسية عالية. ذلك ان المظهر الخارجي له دور في تخفض حدة الضغوطات النفسية، والمشاكل اليومية.</w:t>
      </w:r>
    </w:p>
    <w:p w:rsidR="00602A24" w:rsidRPr="00367D52" w:rsidRDefault="00602A24" w:rsidP="00367D52">
      <w:pPr>
        <w:bidi/>
        <w:spacing w:after="0" w:line="240" w:lineRule="auto"/>
        <w:rPr>
          <w:rFonts w:ascii="Traditional Arabic" w:hAnsi="Traditional Arabic" w:cs="Traditional Arabic"/>
          <w:b/>
          <w:bCs/>
          <w:sz w:val="28"/>
          <w:szCs w:val="28"/>
          <w:rtl/>
        </w:rPr>
      </w:pPr>
      <w:r w:rsidRPr="00367D52">
        <w:rPr>
          <w:rFonts w:ascii="Traditional Arabic" w:hAnsi="Traditional Arabic" w:cs="Traditional Arabic"/>
          <w:b/>
          <w:bCs/>
          <w:sz w:val="28"/>
          <w:szCs w:val="28"/>
          <w:rtl/>
        </w:rPr>
        <w:t>ب.3 الجانب الاجتماعي:</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وكما للرياضة وقع حميد على الصحة الفكرية والنفسية، والجسدية للفرد. تنوط أيضا بدور اخر يتمثل في الجانب الاجتماعي. منه نتطرق الى بعض هذه الإيجابيات فيما يلي:</w:t>
      </w:r>
    </w:p>
    <w:p w:rsidR="00602A24" w:rsidRPr="00367D52" w:rsidRDefault="00602A24" w:rsidP="008A3F89">
      <w:pPr>
        <w:numPr>
          <w:ilvl w:val="0"/>
          <w:numId w:val="28"/>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تركز الرياضة على ضمان نقل السجايا الاجتماعية من لغة وثقافة وعادات وغيرها من منطقة الى أخرى، حيث يتكفل الرياضي بذلك، دون ان ينتبه او يخطط. فهو سيسقط اثار تنشئته الاجتماعية في طريقة ممارسته للرياضة ومنه تعاملاته مع نظيره.</w:t>
      </w:r>
    </w:p>
    <w:p w:rsidR="00602A24" w:rsidRPr="00367D52" w:rsidRDefault="00602A24" w:rsidP="008A3F89">
      <w:pPr>
        <w:numPr>
          <w:ilvl w:val="0"/>
          <w:numId w:val="28"/>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لأهميتها الاجتماعية في تكوين شخصية قوة للفرد، تعتبر القوام البدنية المصقولة أحد اهم عناصر انشاء علاقات اجتماعية طويلة الأمد، من داخل الوسط الرياضي وخارجه على السواء.</w:t>
      </w:r>
    </w:p>
    <w:p w:rsidR="00602A24" w:rsidRPr="00367D52" w:rsidRDefault="00602A24" w:rsidP="008A3F89">
      <w:pPr>
        <w:numPr>
          <w:ilvl w:val="0"/>
          <w:numId w:val="28"/>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تساعد الممارسات الرياضية في بناء تشكيلات محلية او وطنية او عالمية هادفة، بقيادة مرموقة، تسعى للنهوض بالمجتمعات ومجابهة تطورات العصر. </w:t>
      </w:r>
      <w:r w:rsidRPr="00367D52">
        <w:rPr>
          <w:rFonts w:cs="Times New Roman"/>
          <w:sz w:val="28"/>
          <w:szCs w:val="28"/>
        </w:rPr>
        <w:t>(</w:t>
      </w:r>
      <w:r w:rsidRPr="00367D52">
        <w:rPr>
          <w:rFonts w:cs="Times New Roman"/>
          <w:sz w:val="28"/>
          <w:szCs w:val="28"/>
          <w:lang w:val="en-CA"/>
        </w:rPr>
        <w:t>Weinberg, 2015, p. 140)</w:t>
      </w:r>
    </w:p>
    <w:p w:rsidR="00602A24" w:rsidRPr="00367D52" w:rsidRDefault="00602A24" w:rsidP="008A3F89">
      <w:pPr>
        <w:numPr>
          <w:ilvl w:val="0"/>
          <w:numId w:val="28"/>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السمو بالرياضة المجتمعية، يزيد من ارتفاع الإنتاج الاقتصادي للبلد. حيث ان الرشاقة والقوة البدنية هي التي تساهم في مقاومة التعب. فنجد العامل الرياضي يتمكن من العمل لساعات أطول بعد دوامه من العامل المكسال، الذي لا يكاد ينهي واجباته الا وتراه قد أرهق ونفذت طاقته.</w:t>
      </w:r>
    </w:p>
    <w:p w:rsidR="00602A24" w:rsidRPr="00367D52" w:rsidRDefault="00602A24" w:rsidP="008A3F89">
      <w:pPr>
        <w:numPr>
          <w:ilvl w:val="0"/>
          <w:numId w:val="28"/>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الرياضي، يبني حياته على احترام كل امر منصوص عليه، ويتقيد بالزمن في أداء واجبه. فلا يتغيب ولا ينقطع عن عمله. مما يزيد من مستوى الاقتصاد وبالتالي الدخل القومي للبلد.</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rPr>
        <w:t>ومما تقدم من تحليل يمكن القول ان النشاط الرياضي يمثلا محورا أساسيا في حياة الفرد، يوجه سلوكياته وتصرفاته، ويرتقي بمعارفه ويصقل مواهبه. (الخولي،1996، ص 120). كما يصبغ عليه صورة العنصر الصالح في المجتمع الصالح. ويتحقق بفضل المزاولة الرياضية هذه، الاستقرار والرقي ونبد العنف والعيش في السلام المجتمعي.</w:t>
      </w:r>
    </w:p>
    <w:p w:rsidR="00602A24" w:rsidRPr="00367D52" w:rsidRDefault="00602A24" w:rsidP="00367D52">
      <w:pPr>
        <w:bidi/>
        <w:spacing w:after="0" w:line="240" w:lineRule="auto"/>
        <w:rPr>
          <w:rFonts w:ascii="Traditional Arabic" w:hAnsi="Traditional Arabic" w:cs="Traditional Arabic"/>
          <w:b/>
          <w:bCs/>
          <w:sz w:val="28"/>
          <w:szCs w:val="28"/>
          <w:rtl/>
        </w:rPr>
      </w:pPr>
      <w:r w:rsidRPr="00367D52">
        <w:rPr>
          <w:rFonts w:ascii="Traditional Arabic" w:hAnsi="Traditional Arabic" w:cs="Traditional Arabic"/>
          <w:b/>
          <w:bCs/>
          <w:sz w:val="28"/>
          <w:szCs w:val="28"/>
          <w:rtl/>
        </w:rPr>
        <w:t>ت. وسائل الاعلام والرياضة:</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يمثل الاعلام تشكيلة من الوسائل السمعية، والسمعية البصرية والمكتوبة بالإضافة الى شبكات الحوار عبر مواقع الانترنيت وصفحات التواصل الاجتماعي. التي تهدف جميعها الى تبادل المعلومات والمعارف المختلفة وخبرات وتجارب الحياة بين الافراد حول العالم. (خضور، 1994، ص 87)</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وهو أيضا كما يقول امام (1969، ص12) " تزويد الناس بالأخبار الصحيحة والمعلومات السليمة والحقائق الثابتة التي تساعدهم على تكوين رأي صائب في واقعة من الوقائع". كما ان من ادوار الاعلام إيذاع الاحداث والحقائق الرياضية، وشرح القواعد والقوانين الخاصة بالألعاب والانشطة الرياضية للجمهور، بقصد نشر الثقافة الرياضية بينهم وتنمية وعيهم الرياضي.</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وبما ان الرياضة كما يرى ماتفيف </w:t>
      </w:r>
      <w:r w:rsidRPr="00367D52">
        <w:rPr>
          <w:rStyle w:val="Accentuation"/>
          <w:sz w:val="28"/>
          <w:szCs w:val="28"/>
        </w:rPr>
        <w:t>Matveiev</w:t>
      </w:r>
      <w:r w:rsidRPr="00367D52">
        <w:rPr>
          <w:rFonts w:ascii="Traditional Arabic" w:hAnsi="Traditional Arabic" w:cs="Traditional Arabic"/>
          <w:sz w:val="28"/>
          <w:szCs w:val="28"/>
          <w:rtl/>
        </w:rPr>
        <w:t xml:space="preserve"> </w:t>
      </w:r>
      <w:r w:rsidRPr="00367D52">
        <w:rPr>
          <w:rFonts w:cs="Times New Roman"/>
          <w:sz w:val="28"/>
          <w:szCs w:val="28"/>
          <w:rtl/>
        </w:rPr>
        <w:t>(</w:t>
      </w:r>
      <w:r w:rsidRPr="00367D52">
        <w:rPr>
          <w:rFonts w:cs="Times New Roman"/>
          <w:sz w:val="28"/>
          <w:szCs w:val="28"/>
        </w:rPr>
        <w:t>1997, p. 23</w:t>
      </w:r>
      <w:r w:rsidRPr="00367D52">
        <w:rPr>
          <w:rFonts w:cs="Times New Roman"/>
          <w:sz w:val="28"/>
          <w:szCs w:val="28"/>
          <w:rtl/>
        </w:rPr>
        <w:t xml:space="preserve">) </w:t>
      </w:r>
      <w:r w:rsidRPr="00367D52">
        <w:rPr>
          <w:rFonts w:ascii="Traditional Arabic" w:hAnsi="Traditional Arabic" w:cs="Traditional Arabic"/>
          <w:sz w:val="28"/>
          <w:szCs w:val="28"/>
          <w:rtl/>
        </w:rPr>
        <w:t>نشاط بدني، جوهره المنافسة المنظمة النظيفة البعيدة عن أي اختراقات ولا شغب، تجعل الفرد يقيس قدراته البدنية، فيحدد أهدافه بناء عليها، ويستثمر مكتسباته للوصول اليها. وتكون بذلك مثلها مثل وسائل الاعلام في الإيصال والتواصل بين المجتمعات.</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والواقع اليوم يفرض نوع من الترابط بين الرياضة والعنف، فما نكاد نسمع عن مباراة رياضية الا وتسبقها او تلحقها اعمال تخريبية وتصرفات هوشة وبلبلة. وللإعلام صلة هو الاخر بالرياضة والعنف في اوساطها، بناء على دوره في تغطية التظاهرات والفعاليات والمباريات الرياضية التنافسية بين الأندية والافراد بحيادية محتشمة.</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 ففي العديد من المرات يميل الاعلام عن دوره النبيل في نقل الاخبار بالأمانة والموضوعية واختصار المسافات على الافراد للتنقل واكتشاف العالم، ليكون وسيلة ترّوج عبرها بعض الأطراف من ذوات النفوس المريضة، أفكار عنصرية تخريبية. وتصريحات جارحة مباشرة، على مسامع الكل تحت شعار حرية التعبير وما شابهها.</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كما يتولى الاعلام اليوم، ولا يخفى على أحد، ببث حي وواسع للأخبار عبر الأقمار الصناعية، اكانت صادقة ام لا، وصل صداها الى ابعد نقطة في العالم. وكم من صراعات ونزاعات تفاقمت للتضخيم الإعلامي لها. </w:t>
      </w:r>
    </w:p>
    <w:p w:rsidR="00602A24" w:rsidRPr="00367D52" w:rsidRDefault="00602A24" w:rsidP="00367D52">
      <w:pPr>
        <w:bidi/>
        <w:spacing w:after="0" w:line="240" w:lineRule="auto"/>
        <w:jc w:val="both"/>
        <w:rPr>
          <w:rFonts w:ascii="Traditional Arabic" w:hAnsi="Traditional Arabic" w:cs="Traditional Arabic"/>
          <w:sz w:val="28"/>
          <w:szCs w:val="28"/>
          <w:u w:val="single"/>
          <w:rtl/>
        </w:rPr>
      </w:pPr>
      <w:r w:rsidRPr="00367D52">
        <w:rPr>
          <w:rFonts w:ascii="Traditional Arabic" w:hAnsi="Traditional Arabic" w:cs="Traditional Arabic"/>
          <w:sz w:val="28"/>
          <w:szCs w:val="28"/>
          <w:u w:val="single"/>
          <w:rtl/>
        </w:rPr>
        <w:t>مثال:</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لما رشقت حافلة نقل رياضيي الفريق الجزائري استعداد للمباراة ضد نظيره المصري، خلال مجريات تصفيات كاس أمم افريقيا لعام 2010 بمصر. إثر ذلك همت وسائل الاعلام لنقل الواقعة بتزايد ونقص وتصورات في مرات عديدة. فبدل التحلي بالحيادية والتقيد بأخلاقيات المهنة، انحازت كل منها الى جانب، فزادت من نار الفتنة، وتأزم الوضع. </w:t>
      </w:r>
    </w:p>
    <w:p w:rsidR="00602A24" w:rsidRPr="00367D52" w:rsidRDefault="00602A24" w:rsidP="00367D52">
      <w:p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 xml:space="preserve">وعليه فبمثل هذه التصرفات تتشتت الأفكار ويشرد ذهن المستمع والمتفرج، مما يؤثر على نفسيته سلبا، فيتحول المتلقي من كائن ساكن مسالم الى آخر قاس عنيف. </w:t>
      </w:r>
    </w:p>
    <w:p w:rsidR="00602A24" w:rsidRPr="00367D52" w:rsidRDefault="00602A24" w:rsidP="00367D52">
      <w:p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فيغيب دور الاعلام في منع بث مثل هذه الوقائع الفوضوية، التي تهز الاستقرار المجتمعي، اذ لم يخمد يتحول الى مناوشة وطنية، وتحصل الكوارث متتالية ببداية بسيطة ونهاية مجهولة. (ياسين، 2011، ص136)</w:t>
      </w:r>
    </w:p>
    <w:p w:rsidR="00602A24" w:rsidRPr="00367D52" w:rsidRDefault="00602A24" w:rsidP="00367D52">
      <w:pPr>
        <w:bidi/>
        <w:spacing w:after="0" w:line="240" w:lineRule="auto"/>
        <w:rPr>
          <w:rFonts w:ascii="Traditional Arabic" w:hAnsi="Traditional Arabic" w:cs="Traditional Arabic"/>
          <w:b/>
          <w:bCs/>
          <w:sz w:val="28"/>
          <w:szCs w:val="28"/>
          <w:u w:val="single"/>
          <w:rtl/>
          <w:lang w:bidi="ar-DZ"/>
        </w:rPr>
      </w:pPr>
      <w:r w:rsidRPr="00367D52">
        <w:rPr>
          <w:rFonts w:ascii="Traditional Arabic" w:hAnsi="Traditional Arabic" w:cs="Traditional Arabic"/>
          <w:b/>
          <w:bCs/>
          <w:sz w:val="28"/>
          <w:szCs w:val="28"/>
          <w:rtl/>
          <w:lang w:bidi="ar-DZ"/>
        </w:rPr>
        <w:t>ث. تشخيص ظاهرة العنف في الوسط الرياضي:</w:t>
      </w:r>
      <w:r w:rsidRPr="00367D52">
        <w:rPr>
          <w:rFonts w:ascii="Traditional Arabic" w:hAnsi="Traditional Arabic" w:cs="Traditional Arabic"/>
          <w:b/>
          <w:bCs/>
          <w:sz w:val="28"/>
          <w:szCs w:val="28"/>
          <w:u w:val="single"/>
          <w:rtl/>
          <w:lang w:bidi="ar-DZ"/>
        </w:rPr>
        <w:t xml:space="preserve"> </w:t>
      </w:r>
    </w:p>
    <w:p w:rsidR="00602A24" w:rsidRPr="00367D52" w:rsidRDefault="00602A24" w:rsidP="00367D52">
      <w:pPr>
        <w:tabs>
          <w:tab w:val="right" w:pos="565"/>
        </w:tabs>
        <w:bidi/>
        <w:spacing w:after="0" w:line="240" w:lineRule="auto"/>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ان العنف قد أصبح مرض يتغلغل ويستقر عميقا داخل الفرد، فينخر الاسر والمجتمعات. ولأنه كذلك ارتئينا ان نحدد بعض من مسبباته، وما اكثرها، بهدف إيجاد حلول للحد منه او حتى القضاء على فتائله وبؤره، لاحقا.</w:t>
      </w:r>
    </w:p>
    <w:p w:rsidR="00602A24" w:rsidRPr="00367D52" w:rsidRDefault="00602A24" w:rsidP="00367D52">
      <w:pPr>
        <w:bidi/>
        <w:spacing w:after="0" w:line="240" w:lineRule="auto"/>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اما عن محدثات فمنها ما يلي:</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rtl/>
        </w:rPr>
      </w:pPr>
      <w:r w:rsidRPr="00367D52">
        <w:rPr>
          <w:rFonts w:ascii="Traditional Arabic" w:hAnsi="Traditional Arabic" w:cs="Traditional Arabic"/>
          <w:sz w:val="28"/>
          <w:szCs w:val="28"/>
          <w:rtl/>
        </w:rPr>
        <w:t>تناول المشروبات الكحولية والمواد المخدرة بدرجة مرتفعة، او ولحاجة الجسم الماسة لها في أوقات معينة، بعد ان تعود على دخول مثل هذه المواد وهضمها. فما ان ضاقت بالمدمن السبل لتغطية حاجته لجأ الى العنف للوصول لهدفه.</w:t>
      </w:r>
    </w:p>
    <w:p w:rsidR="00602A24" w:rsidRPr="00367D52" w:rsidRDefault="00602A24" w:rsidP="00367D52">
      <w:pPr>
        <w:bidi/>
        <w:spacing w:after="0" w:line="240" w:lineRule="auto"/>
        <w:ind w:left="720"/>
        <w:jc w:val="both"/>
        <w:rPr>
          <w:rFonts w:ascii="Traditional Arabic" w:hAnsi="Traditional Arabic" w:cs="Traditional Arabic"/>
          <w:sz w:val="28"/>
          <w:szCs w:val="28"/>
          <w:rtl/>
        </w:rPr>
      </w:pPr>
      <w:r w:rsidRPr="00367D52">
        <w:rPr>
          <w:rFonts w:ascii="Traditional Arabic" w:hAnsi="Traditional Arabic" w:cs="Traditional Arabic"/>
          <w:sz w:val="28"/>
          <w:szCs w:val="28"/>
          <w:rtl/>
        </w:rPr>
        <w:t xml:space="preserve">والامر لا يقتصر على الفرد في وسط معيشي دون الاخر، انما يكون للوسط الرياضي نصيب، فالمدمن لا يعي ما يفعله، ولا ما يقوله، ومنه كل تعامل معه سيفضي في كل الأحوال الى نشوب الشغب. </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البطالة التي تطال الشباب يوما تلو الاخر، في ظل الأوضاع الاقتصادية الراهنة، حيث ان الشاب لا يملك في اغلب الأحيان ثمن اقتناء ابسط الأمور. وعليه، لن يجد امامه متنفسا غير اللجوء الى الاوساط الرياضية، اين يكثر فيه امثاله، أغزرها ملاعب كرة القدم لإخماد غليله مما يكابده من ظروف قاسية.</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rPr>
        <w:t>النظرة الحالية الخاطئة للرياضة، باعتبارها فرصة ومنفذا لتفريغ الطاقة السلبية الكامنة في نفسية الفرد، حيث يقوم الشخص بإسقاط معاناته واللاستقراره بالسخط والثوران غضبا لأتفه الأسباب.</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 xml:space="preserve"> العنصرية والتعصب الذي يكمن في الاختلاف العرقي والبيئي بين المناصرين وأحيانا حتى بين اللاعبين أنفسهم. ينوه في هذا الشأن اولبورت </w:t>
      </w:r>
      <w:r w:rsidRPr="00367D52">
        <w:rPr>
          <w:rFonts w:cs="Times New Roman"/>
          <w:sz w:val="28"/>
          <w:szCs w:val="28"/>
        </w:rPr>
        <w:t xml:space="preserve">Aulport </w:t>
      </w:r>
      <w:r w:rsidRPr="00367D52">
        <w:rPr>
          <w:rFonts w:ascii="Traditional Arabic" w:hAnsi="Traditional Arabic" w:cs="Traditional Arabic"/>
          <w:sz w:val="28"/>
          <w:szCs w:val="28"/>
          <w:rtl/>
          <w:lang w:bidi="ar-DZ"/>
        </w:rPr>
        <w:t xml:space="preserve"> ان التعصب هو التفكير والنية السيئة عن فرد او جماعة تتباين وتتعارض مع المتعصب في أمور معينة، كنمط السلوك، وطريقة الحديث وما الى ذلك. دون وجود دلائل كافية على هذا التعصب القائم، ولا دعائم علمية حقيقية تؤكده. (حجاج،2002، ص139)</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rPr>
      </w:pPr>
      <w:r w:rsidRPr="00367D52">
        <w:rPr>
          <w:rFonts w:ascii="Traditional Arabic" w:hAnsi="Traditional Arabic" w:cs="Traditional Arabic"/>
          <w:sz w:val="28"/>
          <w:szCs w:val="28"/>
          <w:rtl/>
        </w:rPr>
        <w:t>غياب الروح الرياضية بين المتنافسين والمشجعين، سواء في التعامل او في الحديث عن قضايا معينة. حيث نجد أحد الأطراف او كليهما لا يتقبلان الانتقاد ولا الملاحظة. فتنشب الملاسنات التي ستتحول الى حلبة للمصارعة.</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عدم تقبل نتائج المنافسات، حيث ينظر أنصار الأندية الرياضية، للخسارة والانهزام كضعف، مما يولد في بداخلهم نية الانتقام.</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تعبئة الرأي العام بشكل غير مباشر، من خلال بعض التصريحات والمداخلات لمدراء وفنيي الأندية الرياضية، والتي تخلق مشاحنات في نفوس الجماهير</w:t>
      </w:r>
      <w:r w:rsidRPr="00367D52">
        <w:rPr>
          <w:rFonts w:ascii="Traditional Arabic" w:hAnsi="Traditional Arabic" w:cs="Traditional Arabic"/>
          <w:sz w:val="28"/>
          <w:szCs w:val="28"/>
        </w:rPr>
        <w:t>.</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تحيز التحكيم، اثناء المباريات الوطنية او الدولية، لصالح منافس معين على حساب الثاني. وغياب المصداقية في ميدان اللعب.</w:t>
      </w:r>
    </w:p>
    <w:p w:rsidR="00602A24" w:rsidRPr="00367D52" w:rsidRDefault="00602A24" w:rsidP="00367D52">
      <w:pPr>
        <w:bidi/>
        <w:spacing w:after="0" w:line="240" w:lineRule="auto"/>
        <w:ind w:left="720"/>
        <w:jc w:val="both"/>
        <w:rPr>
          <w:rFonts w:ascii="Traditional Arabic" w:hAnsi="Traditional Arabic" w:cs="Traditional Arabic"/>
          <w:sz w:val="28"/>
          <w:szCs w:val="28"/>
          <w:u w:val="single"/>
        </w:rPr>
      </w:pPr>
      <w:r w:rsidRPr="00367D52">
        <w:rPr>
          <w:rFonts w:ascii="Traditional Arabic" w:hAnsi="Traditional Arabic" w:cs="Traditional Arabic"/>
          <w:sz w:val="28"/>
          <w:szCs w:val="28"/>
          <w:u w:val="single"/>
          <w:rtl/>
        </w:rPr>
        <w:t>مثال:</w:t>
      </w:r>
    </w:p>
    <w:p w:rsidR="00602A24" w:rsidRPr="00367D52" w:rsidRDefault="00602A24" w:rsidP="00367D52">
      <w:pPr>
        <w:bidi/>
        <w:spacing w:after="0" w:line="240" w:lineRule="auto"/>
        <w:ind w:left="720"/>
        <w:jc w:val="both"/>
        <w:rPr>
          <w:rFonts w:ascii="Times New Roman" w:hAnsi="Times New Roman" w:cs="Simplified Arabic"/>
          <w:sz w:val="28"/>
          <w:szCs w:val="28"/>
        </w:rPr>
      </w:pPr>
      <w:r w:rsidRPr="00367D52">
        <w:rPr>
          <w:rFonts w:ascii="Traditional Arabic" w:hAnsi="Traditional Arabic" w:cs="Traditional Arabic"/>
          <w:sz w:val="28"/>
          <w:szCs w:val="28"/>
          <w:rtl/>
        </w:rPr>
        <w:t>ما حدث في مباراة الجزائر مصر في نصف نهائي كأس أمم افريقيا 2010 بأنغولا. حيث قام الحكم الافريقي بإشهار ثلاث بطاقات حمراء لعناصر الفريق الوطني الجزائري، مما يعني طرد ثلاثة لاعبين من على أرضية الميدان. وعليه يكون تعداد التشكيلة 08 لاعبين مقابل 11 لاعب في الفريق الوطني المصري. وهو ما سيؤدي حتما الى فوز الفريق بالتعداد الكامل. منه، تم اعتبار قرار التحكيم هذا تحيزا للجانب المصري، وتعسفي بحق الفريق الجزائري. بالتالي شكل، بداية انبعاث شرارت العنف بين الجمهور كما بين اللاعبين وحتى داخل الطاقم الفني الإداري للفريقين.</w:t>
      </w:r>
      <w:r w:rsidRPr="00367D52">
        <w:rPr>
          <w:rFonts w:ascii="Traditional Arabic" w:hAnsi="Traditional Arabic" w:cs="Traditional Arabic"/>
          <w:sz w:val="28"/>
          <w:szCs w:val="28"/>
        </w:rPr>
        <w:t>)</w:t>
      </w:r>
      <w:r w:rsidRPr="00367D52">
        <w:rPr>
          <w:sz w:val="28"/>
          <w:szCs w:val="28"/>
        </w:rPr>
        <w:t xml:space="preserve"> </w:t>
      </w:r>
      <w:r w:rsidRPr="00367D52">
        <w:rPr>
          <w:rFonts w:ascii="Traditional Arabic" w:hAnsi="Traditional Arabic" w:cs="Traditional Arabic"/>
          <w:sz w:val="28"/>
          <w:szCs w:val="28"/>
          <w:rtl/>
          <w:lang w:bidi="ar-DZ"/>
        </w:rPr>
        <w:t xml:space="preserve">قناه اوروسبور عربية ، 2018، </w:t>
      </w:r>
      <w:r w:rsidRPr="00367D52">
        <w:rPr>
          <w:rFonts w:ascii="Traditional Arabic" w:hAnsi="Traditional Arabic" w:cs="Traditional Arabic"/>
          <w:sz w:val="28"/>
          <w:szCs w:val="28"/>
        </w:rPr>
        <w:t>para.</w:t>
      </w:r>
      <w:r w:rsidRPr="00367D52">
        <w:rPr>
          <w:rFonts w:ascii="Traditional Arabic" w:hAnsi="Traditional Arabic" w:cs="Traditional Arabic"/>
          <w:sz w:val="28"/>
          <w:szCs w:val="28"/>
          <w:rtl/>
        </w:rPr>
        <w:t>)</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قلة او انعدام الامن داخل الملاعب من أعوان وأجهزة مراقبة.</w:t>
      </w:r>
    </w:p>
    <w:p w:rsidR="00602A24" w:rsidRPr="00367D52" w:rsidRDefault="00602A24" w:rsidP="00367D52">
      <w:pPr>
        <w:bidi/>
        <w:spacing w:after="0" w:line="240" w:lineRule="auto"/>
        <w:ind w:left="720"/>
        <w:jc w:val="both"/>
        <w:rPr>
          <w:rFonts w:ascii="Traditional Arabic" w:hAnsi="Traditional Arabic" w:cs="Traditional Arabic"/>
          <w:sz w:val="28"/>
          <w:szCs w:val="28"/>
          <w:u w:val="single"/>
          <w:rtl/>
          <w:lang w:bidi="ar-DZ"/>
        </w:rPr>
      </w:pPr>
      <w:r w:rsidRPr="00367D52">
        <w:rPr>
          <w:rFonts w:ascii="Traditional Arabic" w:hAnsi="Traditional Arabic" w:cs="Traditional Arabic"/>
          <w:sz w:val="28"/>
          <w:szCs w:val="28"/>
          <w:u w:val="single"/>
          <w:rtl/>
          <w:lang w:bidi="ar-DZ"/>
        </w:rPr>
        <w:t>مثال :</w:t>
      </w:r>
    </w:p>
    <w:p w:rsidR="00602A24" w:rsidRPr="00367D52" w:rsidRDefault="00602A24" w:rsidP="00367D52">
      <w:pPr>
        <w:bidi/>
        <w:spacing w:after="0" w:line="240" w:lineRule="auto"/>
        <w:ind w:left="720"/>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ما حدث موسم 1995/1996 اثناء مباراة كرة قدم بملعب احمد زبانة بمدينة وهران بين فريقي مولوديه وهران اتحاد الجزائر، حيث وأثر تسجيل الهدف الأول والوحيد لاتحاد الجزائر، أصبح الفريق الند في مازق، فثار انصاره على مشجعي الفريق الضيف. فنشبت اعمال عنف وتخريب ومشادات أدت الى جرح عدد معتبر من الأنصار ووفاة اخرين في غياب عناصر الامن.</w:t>
      </w:r>
    </w:p>
    <w:p w:rsidR="00602A24" w:rsidRPr="00367D52" w:rsidRDefault="00602A24" w:rsidP="008A3F89">
      <w:pPr>
        <w:numPr>
          <w:ilvl w:val="0"/>
          <w:numId w:val="29"/>
        </w:num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rPr>
        <w:t>السكوت عن بعض التجاوزات التي تحدث بين الأنصار قبل دخول مدرجات الملعب. التي ستشتد لاحقا وتتحول الى تصرفات عنيفة بينهم، ما ان تنتهي المباراة بفائز واحد فقط. وهو امر واضح ومعلوم مند البداية، فلا يعقل ان يفوزا معا او يخسرا معا.</w:t>
      </w:r>
    </w:p>
    <w:p w:rsidR="00602A24" w:rsidRPr="00367D52" w:rsidRDefault="00602A24" w:rsidP="00367D52">
      <w:pPr>
        <w:bidi/>
        <w:spacing w:after="0" w:line="240" w:lineRule="auto"/>
        <w:ind w:left="-2"/>
        <w:jc w:val="both"/>
        <w:rPr>
          <w:rFonts w:ascii="Traditional Arabic" w:hAnsi="Traditional Arabic" w:cs="Traditional Arabic"/>
          <w:b/>
          <w:bCs/>
          <w:sz w:val="28"/>
          <w:szCs w:val="28"/>
        </w:rPr>
      </w:pPr>
      <w:r w:rsidRPr="00367D52">
        <w:rPr>
          <w:rFonts w:ascii="Traditional Arabic" w:hAnsi="Traditional Arabic" w:cs="Traditional Arabic"/>
          <w:b/>
          <w:bCs/>
          <w:sz w:val="28"/>
          <w:szCs w:val="28"/>
          <w:rtl/>
        </w:rPr>
        <w:t>ج. المراهقة المتأخرة والعنف الرياضي:</w:t>
      </w:r>
    </w:p>
    <w:p w:rsidR="00602A24" w:rsidRPr="00367D52" w:rsidRDefault="00602A24" w:rsidP="00367D52">
      <w:pPr>
        <w:tabs>
          <w:tab w:val="right" w:pos="565"/>
        </w:tabs>
        <w:bidi/>
        <w:spacing w:after="0" w:line="240" w:lineRule="auto"/>
        <w:ind w:left="-2"/>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        ان للنشاط البدني الرياضي دورا فعالا في حياة المراهق، ذلك كونه يساعده على انماء ومهاراته البدنية فيصبح بذلك كفؤ قادر على تحمل مصاعب الحياة. من جهة، ولان الرياضة تنفع الفرد في الرقي بتفكيره وهنيته، حيث يغدو المرافق بذلك متمكنا من كافة الميادين الدراسية، فيستوعب ويحفظ ويلخص ويبدع في كل ما يطلب منه. </w:t>
      </w:r>
    </w:p>
    <w:p w:rsidR="00602A24" w:rsidRPr="00367D52" w:rsidRDefault="00602A24" w:rsidP="00367D52">
      <w:pPr>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كما ان مزاولة النشاط البدني في أوقات الفراغ، تحول دون وقوع المراهق في الخطأ، فلا تنحل اخلاقه ولا يميل تصرفه عن الطريق السوي. ذلك ان الممارسة الرياضية الصحيحة تكتسي طابعا خاصا حيث انها تثري وترفع من قدرات المراهق العقلية كالذكاء والانتباه وقوة تشكيل الأفكار والصور في الذهن، التي وفقها سيتحدد سلوكه وما يطبعه عليه مجتمعه. (علاوي، 2004، ص 121).</w:t>
      </w:r>
    </w:p>
    <w:p w:rsidR="00602A24" w:rsidRPr="00367D52" w:rsidRDefault="00602A24" w:rsidP="00367D52">
      <w:pPr>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نفهم من ذلك ان الرياضة هي السبيل الاحسن لجعل المراهق ينبد ويجتنب العنف في تعاملاته. وحتى يتحقق ذلك، نختصر فيما يلي بعض السبل لذلك:</w:t>
      </w:r>
    </w:p>
    <w:p w:rsidR="00602A24" w:rsidRPr="00367D52" w:rsidRDefault="00602A24" w:rsidP="008A3F89">
      <w:pPr>
        <w:numPr>
          <w:ilvl w:val="0"/>
          <w:numId w:val="30"/>
        </w:num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sz w:val="28"/>
          <w:szCs w:val="28"/>
          <w:rtl/>
          <w:lang w:bidi="ar-DZ"/>
        </w:rPr>
        <w:t xml:space="preserve">حث الاولياء على متابعة أولادهم خاصة المراهقين، حيث تعتبر فترة المراهقة من أصعب مراحل الحياة اين تتم تغيرات فيزيولوجية وفكرية على الفرد، قد تؤدي به الى محاولة فرض شخصه. والتعبير عن اكتمال رجولته وقدراته الجسمية ووغيرها من الأفكار. ولا يكون ذلك الا بانتهاج سياسة العنف، الذي يشكل صورة للقوة. </w:t>
      </w:r>
    </w:p>
    <w:p w:rsidR="00602A24" w:rsidRPr="00367D52" w:rsidRDefault="00602A24" w:rsidP="008A3F89">
      <w:pPr>
        <w:numPr>
          <w:ilvl w:val="0"/>
          <w:numId w:val="30"/>
        </w:numPr>
        <w:bidi/>
        <w:spacing w:after="0" w:line="240" w:lineRule="auto"/>
        <w:jc w:val="both"/>
        <w:rPr>
          <w:rFonts w:ascii="Traditional Arabic" w:hAnsi="Traditional Arabic" w:cs="Traditional Arabic"/>
          <w:b/>
          <w:bCs/>
          <w:sz w:val="28"/>
          <w:szCs w:val="28"/>
          <w:rtl/>
          <w:lang w:bidi="ar-DZ"/>
        </w:rPr>
      </w:pPr>
      <w:r w:rsidRPr="00367D52">
        <w:rPr>
          <w:rFonts w:ascii="Traditional Arabic" w:hAnsi="Traditional Arabic" w:cs="Traditional Arabic"/>
          <w:sz w:val="28"/>
          <w:szCs w:val="28"/>
          <w:rtl/>
          <w:lang w:bidi="ar-DZ"/>
        </w:rPr>
        <w:t>مراقبة الاوصياء من الاسرة الى المدرسة الى المؤسسات التعليمية الى المراكز الرياضية ما يتابعه المراهق او الشاب عبر مختلف وسائل الاعلام. كونها تنشر المعلومات الصحيحة والحقائق الواضحة والاخبار الصادقة كما قد تنحرف عن ذلك. وبالتالي تكون هذه الرقابة قصد تجنيب احتكاك المراهق ومن يقوم بحملات الشغب والتحريض الإعلامي ضد اللاعبين او الشخصيات الإدارية الرياضية او غيرها. كون هدف هذه الحملات الماكرة هو زرع الاضطراب والاخلال بتوازن وأمن المجتمع والبلاد. (عبد اللطيف، 1965، ص 33)</w:t>
      </w:r>
    </w:p>
    <w:p w:rsidR="00602A24" w:rsidRPr="00367D52" w:rsidRDefault="00602A24" w:rsidP="008A3F89">
      <w:pPr>
        <w:numPr>
          <w:ilvl w:val="0"/>
          <w:numId w:val="30"/>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محاولة التكثيف من النشاطات الرياضية او غيرها اللاصفية، للمراهقين لتوجيه الطاقة الكامنة فيهم توجيها إيجابيا. فبدل التحول الى العنف، استغلال مهاراتهم وقدرات في تنظيم أنشطة إيجابية. </w:t>
      </w:r>
    </w:p>
    <w:p w:rsidR="00602A24" w:rsidRPr="00367D52" w:rsidRDefault="00602A24" w:rsidP="00367D52">
      <w:pPr>
        <w:bidi/>
        <w:spacing w:after="0" w:line="240" w:lineRule="auto"/>
        <w:ind w:left="360"/>
        <w:jc w:val="both"/>
        <w:rPr>
          <w:rFonts w:ascii="Traditional Arabic" w:hAnsi="Traditional Arabic" w:cs="Traditional Arabic"/>
          <w:sz w:val="28"/>
          <w:szCs w:val="28"/>
          <w:u w:val="single"/>
          <w:lang w:bidi="ar-DZ"/>
        </w:rPr>
      </w:pPr>
      <w:r w:rsidRPr="00367D52">
        <w:rPr>
          <w:rFonts w:ascii="Traditional Arabic" w:hAnsi="Traditional Arabic" w:cs="Traditional Arabic"/>
          <w:sz w:val="28"/>
          <w:szCs w:val="28"/>
          <w:u w:val="single"/>
          <w:rtl/>
          <w:lang w:bidi="ar-DZ"/>
        </w:rPr>
        <w:t>مثال :</w:t>
      </w:r>
    </w:p>
    <w:p w:rsidR="00602A24" w:rsidRPr="00367D52" w:rsidRDefault="00602A24" w:rsidP="00367D52">
      <w:pPr>
        <w:bidi/>
        <w:spacing w:after="0" w:line="240" w:lineRule="auto"/>
        <w:ind w:left="360"/>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المشاركة في الحملات التطوعية لأفراد الكشافة في تنظيف المساحات الخضراء. حيث سيولد هذا التصرف لدى المشارك، التلقائية في اتخاد القرار دون دافع خارجي لذلك. فتترسخ في ذهنه روح الجماعة ويتعلم تحمل المسؤولية وبسط يد التعاون لغيره، ويصبح بذلك نموذجا يقتدى به في الإيجابية والسلم. فيحول هذا النشاط والمبادرات الحسنة دون وقوع المراهق في المخالفات والانحراف السلوكي.</w:t>
      </w:r>
    </w:p>
    <w:p w:rsidR="00602A24" w:rsidRPr="00367D52" w:rsidRDefault="00602A24" w:rsidP="00367D52">
      <w:pPr>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وعليه، نستخلص مما تقدم، ان التكفل بالمراهق يعزز لديه روح المواطنة والتسامح ونبد العنف للعيش والتعايش في الاستقرار.</w:t>
      </w:r>
    </w:p>
    <w:p w:rsidR="00602A24" w:rsidRPr="00367D52" w:rsidRDefault="00602A24" w:rsidP="00367D52">
      <w:pPr>
        <w:bidi/>
        <w:spacing w:after="0" w:line="240" w:lineRule="auto"/>
        <w:rPr>
          <w:rFonts w:ascii="Traditional Arabic" w:hAnsi="Traditional Arabic" w:cs="Traditional Arabic"/>
          <w:b/>
          <w:bCs/>
          <w:sz w:val="28"/>
          <w:szCs w:val="28"/>
          <w:rtl/>
          <w:lang w:bidi="ar-DZ"/>
        </w:rPr>
      </w:pPr>
      <w:r w:rsidRPr="00367D52">
        <w:rPr>
          <w:rFonts w:ascii="Traditional Arabic" w:hAnsi="Traditional Arabic" w:cs="Traditional Arabic"/>
          <w:b/>
          <w:bCs/>
          <w:sz w:val="28"/>
          <w:szCs w:val="28"/>
          <w:rtl/>
          <w:lang w:bidi="ar-DZ"/>
        </w:rPr>
        <w:t>ح. توصيات الدراسة:</w:t>
      </w:r>
    </w:p>
    <w:p w:rsidR="00602A24" w:rsidRPr="00367D52" w:rsidRDefault="00602A24" w:rsidP="00367D52">
      <w:pPr>
        <w:tabs>
          <w:tab w:val="right" w:pos="565"/>
        </w:tabs>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        وكأي بحث علمي، خلصت هذه الدراسة الموسومة "</w:t>
      </w:r>
      <w:r w:rsidRPr="00367D52">
        <w:rPr>
          <w:rFonts w:ascii="Traditional Arabic" w:hAnsi="Traditional Arabic" w:cs="Traditional Arabic"/>
          <w:sz w:val="28"/>
          <w:szCs w:val="28"/>
          <w:rtl/>
        </w:rPr>
        <w:t>الحد من ظاهرة العنف بتفعيل دور الاعلام لغرس ثقافة السلم في الوسط الرياضي" الى جملة من التوصيات نذكرها على التوالي:</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rPr>
        <w:t xml:space="preserve">تبيان النصوص التي جاء بها القران وترسيخها في اذهان الافراد، التي تلم بالأسباب الحقيقية للضغوطات النفسية، في فحوى الآية الكريمة: </w:t>
      </w:r>
      <w:r w:rsidRPr="00367D52">
        <w:rPr>
          <w:rFonts w:ascii="Traditional Arabic" w:hAnsi="Traditional Arabic" w:cs="Traditional Arabic"/>
          <w:b/>
          <w:bCs/>
          <w:sz w:val="28"/>
          <w:szCs w:val="28"/>
          <w:rtl/>
        </w:rPr>
        <w:t>"</w:t>
      </w:r>
      <w:r w:rsidRPr="00367D52">
        <w:rPr>
          <w:rStyle w:val="lev"/>
          <w:rFonts w:ascii="Traditional Arabic" w:hAnsi="Traditional Arabic" w:cs="Traditional Arabic"/>
          <w:sz w:val="28"/>
          <w:szCs w:val="28"/>
          <w:rtl/>
        </w:rPr>
        <w:t>وَمَنْ أَعْرَضَ عَن ذِكْرِي فَإِنَّ لَهُ مَعِيشَةً ضَنكًا "</w:t>
      </w:r>
      <w:r w:rsidRPr="00367D52">
        <w:rPr>
          <w:rFonts w:ascii="Traditional Arabic" w:hAnsi="Traditional Arabic" w:cs="Traditional Arabic"/>
          <w:sz w:val="28"/>
          <w:szCs w:val="28"/>
        </w:rPr>
        <w:t xml:space="preserve">) </w:t>
      </w:r>
      <w:r w:rsidRPr="00367D52">
        <w:rPr>
          <w:rFonts w:ascii="Traditional Arabic" w:hAnsi="Traditional Arabic" w:cs="Traditional Arabic"/>
          <w:sz w:val="28"/>
          <w:szCs w:val="28"/>
          <w:rtl/>
        </w:rPr>
        <w:t>طه، الاية124). وذلك بنشر وإشاعة الوعي الديني والأجواء الإيمانية عبر خطب في المساجد، وبرامج إذاعية وتلفزيونية، توضح وتحث على التقيد بتعاليم الدين ذلك انها حلول ناجعة لتقويم سلوكيات البشر.</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الاقتداء بسنن النبي </w:t>
      </w:r>
      <w:r w:rsidRPr="00367D52">
        <w:rPr>
          <w:rFonts w:ascii="Arial Unicode MS" w:hAnsi="Arial Unicode MS" w:cs="Arial Unicode MS" w:hint="eastAsia"/>
          <w:sz w:val="28"/>
          <w:szCs w:val="28"/>
          <w:rtl/>
          <w:lang w:bidi="ar-DZ"/>
        </w:rPr>
        <w:t>ﷺ</w:t>
      </w:r>
      <w:r w:rsidRPr="00367D52">
        <w:rPr>
          <w:rFonts w:ascii="Traditional Arabic" w:hAnsi="Traditional Arabic" w:cs="Traditional Arabic"/>
          <w:sz w:val="28"/>
          <w:szCs w:val="28"/>
          <w:rtl/>
          <w:lang w:bidi="ar-DZ"/>
        </w:rPr>
        <w:t xml:space="preserve"> في الحلم واحترام الاخرين، فقد روي انس بن مالك عن النبي </w:t>
      </w:r>
      <w:r w:rsidRPr="00367D52">
        <w:rPr>
          <w:rFonts w:ascii="Arial Unicode MS" w:hAnsi="Arial Unicode MS" w:cs="Arial Unicode MS" w:hint="eastAsia"/>
          <w:sz w:val="28"/>
          <w:szCs w:val="28"/>
          <w:rtl/>
          <w:lang w:bidi="ar-DZ"/>
        </w:rPr>
        <w:t>ﷺ</w:t>
      </w:r>
      <w:r w:rsidRPr="00367D52">
        <w:rPr>
          <w:rFonts w:ascii="Traditional Arabic" w:hAnsi="Traditional Arabic" w:cs="Traditional Arabic"/>
          <w:sz w:val="28"/>
          <w:szCs w:val="28"/>
          <w:rtl/>
          <w:lang w:bidi="ar-DZ"/>
        </w:rPr>
        <w:t xml:space="preserve"> انه قال، قال رسول الله </w:t>
      </w:r>
      <w:r w:rsidRPr="00367D52">
        <w:rPr>
          <w:rFonts w:ascii="Arial Unicode MS" w:hAnsi="Arial Unicode MS" w:cs="Arial Unicode MS" w:hint="eastAsia"/>
          <w:sz w:val="28"/>
          <w:szCs w:val="28"/>
          <w:rtl/>
          <w:lang w:bidi="ar-DZ"/>
        </w:rPr>
        <w:t>ﷺ</w:t>
      </w:r>
      <w:r w:rsidRPr="00367D52">
        <w:rPr>
          <w:rFonts w:ascii="Traditional Arabic" w:hAnsi="Traditional Arabic" w:cs="Traditional Arabic"/>
          <w:sz w:val="28"/>
          <w:szCs w:val="28"/>
          <w:rtl/>
          <w:lang w:bidi="ar-DZ"/>
        </w:rPr>
        <w:t xml:space="preserve"> "</w:t>
      </w:r>
      <w:r w:rsidRPr="00367D52">
        <w:rPr>
          <w:sz w:val="28"/>
          <w:szCs w:val="28"/>
          <w:rtl/>
          <w:lang w:bidi="ar-DZ"/>
        </w:rPr>
        <w:t xml:space="preserve"> </w:t>
      </w:r>
      <w:r w:rsidRPr="00367D52">
        <w:rPr>
          <w:rFonts w:ascii="Traditional Arabic" w:hAnsi="Traditional Arabic" w:cs="Traditional Arabic"/>
          <w:sz w:val="28"/>
          <w:szCs w:val="28"/>
          <w:rtl/>
        </w:rPr>
        <w:t>لَا يُؤْمِنُ أَحَدُكُمْ حَتَّى يُحِبَّ لِأَخِيهِ مَا يُحِبُّ لِنَفْسِهِ". متفق عليه.</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تصحيح النظرة للرياضة حيث انها الوسيلة الحضارية الأرقى للاستثمار في الطاقات الشبابية.</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جعل الوسط الرياضي مكانا للتبادل الثقافي والتلاقي الودي والتي تعود ثمارها على العالم باسره.</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تفعيل دور الاعلام في نشر ثقافة السلم في جميع أوساط المجتمع وفتح حوارات ودية بين المتنازعين تهدف للتصالح.</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السهر على تنظيم حملات توعوية وتحسيسية للتعريف بمخاطر العنف ونتائجه السلبية على الفرد والمجتمع. ذلك ان الاعلام بجميع وسائله يخاطب اعداد هائلة من الافراد والجماهير الرياضية، وبالتالي الامر الذي سيعزز الاثارة في أنفسهم.</w:t>
      </w:r>
    </w:p>
    <w:p w:rsidR="00602A24" w:rsidRPr="00367D52" w:rsidRDefault="00602A24" w:rsidP="008A3F89">
      <w:pPr>
        <w:pStyle w:val="Paragraphedeliste"/>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إعادة هيكلة المرافق الرياضية وتأهيل المؤطرين. مثلا توسيع</w:t>
      </w:r>
      <w:r w:rsidRPr="00367D52">
        <w:rPr>
          <w:rFonts w:ascii="Traditional Arabic" w:hAnsi="Traditional Arabic" w:cs="Traditional Arabic"/>
          <w:sz w:val="28"/>
          <w:szCs w:val="28"/>
          <w:rtl/>
        </w:rPr>
        <w:t xml:space="preserve"> مساحة ميادين النشاطات الرياضة، وزيادة في عدد المخارج منها لتجنب الاكتظاظ عن التوجه الى المنفذ الوحيد.</w:t>
      </w:r>
    </w:p>
    <w:p w:rsidR="00602A24" w:rsidRPr="00367D52" w:rsidRDefault="00602A24" w:rsidP="008A3F89">
      <w:pPr>
        <w:numPr>
          <w:ilvl w:val="0"/>
          <w:numId w:val="31"/>
        </w:numPr>
        <w:bidi/>
        <w:spacing w:after="0" w:line="240" w:lineRule="auto"/>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وضع قوانين صارمة لردع كل من يبث العنف او يحرض عليه.</w:t>
      </w:r>
      <w:r w:rsidRPr="00367D52">
        <w:rPr>
          <w:rFonts w:ascii="Traditional Arabic" w:hAnsi="Traditional Arabic" w:cs="Traditional Arabic"/>
          <w:sz w:val="28"/>
          <w:szCs w:val="28"/>
          <w:rtl/>
        </w:rPr>
        <w:t xml:space="preserve"> بسن قوانين تحد من نشر العنف عن طريق الإعلام بتشفير القنوات وتشميع مقراتها.</w:t>
      </w:r>
    </w:p>
    <w:p w:rsidR="00602A24" w:rsidRPr="00367D52" w:rsidRDefault="00602A24" w:rsidP="008A3F89">
      <w:pPr>
        <w:numPr>
          <w:ilvl w:val="0"/>
          <w:numId w:val="31"/>
        </w:numPr>
        <w:bidi/>
        <w:spacing w:after="0" w:line="240" w:lineRule="auto"/>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 xml:space="preserve">القضاء على "جماعات التخريب التعصبية" او كما يطلق عليهم بالإنجليزية </w:t>
      </w:r>
      <w:r w:rsidRPr="00367D52">
        <w:rPr>
          <w:rFonts w:cs="Times New Roman"/>
          <w:sz w:val="28"/>
          <w:szCs w:val="28"/>
          <w:rtl/>
          <w:lang w:bidi="ar-DZ"/>
        </w:rPr>
        <w:t>"</w:t>
      </w:r>
      <w:r w:rsidRPr="00367D52">
        <w:rPr>
          <w:rFonts w:cs="Times New Roman"/>
          <w:sz w:val="28"/>
          <w:szCs w:val="28"/>
          <w:lang w:bidi="ar-DZ"/>
        </w:rPr>
        <w:t>Hooliganism</w:t>
      </w:r>
      <w:r w:rsidRPr="00367D52">
        <w:rPr>
          <w:rFonts w:cs="Times New Roman"/>
          <w:sz w:val="28"/>
          <w:szCs w:val="28"/>
          <w:rtl/>
          <w:lang w:bidi="ar-DZ"/>
        </w:rPr>
        <w:t>"</w:t>
      </w:r>
      <w:r w:rsidRPr="00367D52">
        <w:rPr>
          <w:rFonts w:ascii="Traditional Arabic" w:hAnsi="Traditional Arabic" w:cs="Traditional Arabic"/>
          <w:sz w:val="28"/>
          <w:szCs w:val="28"/>
          <w:rtl/>
          <w:lang w:bidi="ar-DZ"/>
        </w:rPr>
        <w:t xml:space="preserve"> حيث يحددها قاموس</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اللغة الانجليزية</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نحو:</w:t>
      </w:r>
    </w:p>
    <w:p w:rsidR="00602A24" w:rsidRPr="00367D52" w:rsidRDefault="00602A24" w:rsidP="00367D52">
      <w:pPr>
        <w:autoSpaceDE w:val="0"/>
        <w:autoSpaceDN w:val="0"/>
        <w:adjustRightInd w:val="0"/>
        <w:spacing w:after="0" w:line="240" w:lineRule="auto"/>
        <w:ind w:right="-2"/>
        <w:jc w:val="both"/>
        <w:rPr>
          <w:rFonts w:ascii="Times New Roman" w:hAnsi="Times New Roman" w:cs="Times New Roman"/>
          <w:sz w:val="28"/>
          <w:szCs w:val="28"/>
          <w:lang w:val="en-CA" w:bidi="ar-DZ"/>
        </w:rPr>
      </w:pPr>
      <w:r w:rsidRPr="00367D52">
        <w:rPr>
          <w:rFonts w:cs="Times New Roman"/>
          <w:sz w:val="28"/>
          <w:szCs w:val="28"/>
          <w:lang w:val="en-CA" w:eastAsia="fr-FR" w:bidi="ar-DZ"/>
        </w:rPr>
        <w:t>"Young man who does noisy and violent things as part of a group or gang…</w:t>
      </w:r>
      <w:r w:rsidRPr="00367D52">
        <w:rPr>
          <w:rFonts w:eastAsia="MerriamWebsterRegular" w:cs="Times New Roman"/>
          <w:sz w:val="28"/>
          <w:szCs w:val="28"/>
          <w:lang w:val="en-CA" w:eastAsia="fr-FR"/>
        </w:rPr>
        <w:t xml:space="preserve"> Violent soccer fans who fight against other soccer fans</w:t>
      </w:r>
      <w:r w:rsidRPr="00367D52">
        <w:rPr>
          <w:rFonts w:eastAsia="MS Gothic" w:cs="Times New Roman"/>
          <w:sz w:val="28"/>
          <w:szCs w:val="28"/>
          <w:lang w:val="en-CA" w:eastAsia="fr-FR"/>
        </w:rPr>
        <w:t xml:space="preserve">" (Webster, </w:t>
      </w:r>
      <w:r w:rsidRPr="00367D52">
        <w:rPr>
          <w:rFonts w:eastAsia="MS Gothic" w:cs="Times New Roman"/>
          <w:sz w:val="28"/>
          <w:szCs w:val="28"/>
          <w:rtl/>
          <w:lang w:val="en-CA" w:eastAsia="fr-FR"/>
        </w:rPr>
        <w:t>2014</w:t>
      </w:r>
      <w:r w:rsidRPr="00367D52">
        <w:rPr>
          <w:rFonts w:eastAsia="MS Gothic" w:cs="Times New Roman"/>
          <w:sz w:val="28"/>
          <w:szCs w:val="28"/>
          <w:lang w:val="en-CA" w:eastAsia="fr-FR"/>
        </w:rPr>
        <w:t>, p.17)</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العمل على تظافر جهود اللاعبين والمسؤولين والمشجعين لجعل الرياضة كمرساة للسلام.</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الارتقاء بمستوى الكتابة الإعلامية كما علة مواقع التواصل الاجتماعية، والالتزام بالحيادية والموضوعية في النقل الاخبار. مع عدم نشر اخبار زائفة او مضخمة او محرفة لتحقيق اهداف شخصية.</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الالتزام بالمبادئ المهنية القائمة على المصداقية.</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 xml:space="preserve"> تجنب الخوض في القضايا الشخصية للرياضيين او الفننين التي قد تؤدي الى الفتن في الوسط الرياضي ومنه العنف المجتمعي.</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الاستمرار في التوعية والتحسيس بضرورة الالتزام بالروح الرياضية التي تقبل الهزيمة والنقد.</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الابتعاد عن الطرق الملتوية للنشر الالكترونين بحسابات وهمية وأسماء مستعارة، لتصفية حسابات شخصية والانتقام الهدام.</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lang w:bidi="ar-DZ"/>
        </w:rPr>
        <w:t>تضافر وتكامل جهود كل من الاسرة والمؤسسات التعليمية والاعلام والاوساط الرياضية في تكريس تنشئة اجتماعية مستقيمة للفرد.</w:t>
      </w:r>
    </w:p>
    <w:p w:rsidR="00602A24" w:rsidRPr="00367D52" w:rsidRDefault="00602A24" w:rsidP="008A3F89">
      <w:pPr>
        <w:numPr>
          <w:ilvl w:val="0"/>
          <w:numId w:val="31"/>
        </w:numPr>
        <w:bidi/>
        <w:spacing w:after="0" w:line="240" w:lineRule="auto"/>
        <w:jc w:val="both"/>
        <w:rPr>
          <w:rFonts w:ascii="Traditional Arabic" w:hAnsi="Traditional Arabic" w:cs="Traditional Arabic"/>
          <w:sz w:val="28"/>
          <w:szCs w:val="28"/>
          <w:lang w:bidi="ar-DZ"/>
        </w:rPr>
      </w:pPr>
      <w:r w:rsidRPr="00367D52">
        <w:rPr>
          <w:rFonts w:ascii="Traditional Arabic" w:hAnsi="Traditional Arabic" w:cs="Traditional Arabic"/>
          <w:sz w:val="28"/>
          <w:szCs w:val="28"/>
          <w:rtl/>
        </w:rPr>
        <w:t>تأسيس جمعيات وتكتلات وطنية ودولية، من علماء دين ونفس واجتماع ونخبة الباحثين، مهمتها وضع برامج ونشرات خاصة تحارب فيها جميع أوجه العنف بالتأثير الديني والنفسي على الافراد.</w:t>
      </w:r>
    </w:p>
    <w:p w:rsidR="00602A24" w:rsidRPr="00367D52" w:rsidRDefault="00602A24" w:rsidP="008A3F89">
      <w:pPr>
        <w:numPr>
          <w:ilvl w:val="0"/>
          <w:numId w:val="31"/>
        </w:numPr>
        <w:bidi/>
        <w:spacing w:after="0" w:line="240" w:lineRule="auto"/>
        <w:ind w:left="706"/>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بما ان العدوانية تنشا وتتطور عبر مراحل حياة الشخص تبعا لعوامل نفسية، يكون للأولياء والاوصياء يد في التكفل بالفرد العدواني عن طريق تلبية حاجاته وسد ثغرة الحرمان. كما يجب التركيز على التربية الصحيحة لإعادة تكييفه في المجتمع حتى لا تتخدد العدوانية اشكالا أخرى مع التقدم في السن. من أبرزها تعاطي المخدرات والمواد الكحولية واللجوء الى الرشوة في التغطية على الاعمال التخريبية التي      يحدثها هذا الفرد.</w:t>
      </w:r>
    </w:p>
    <w:p w:rsidR="00602A24" w:rsidRPr="00367D52" w:rsidRDefault="00602A24" w:rsidP="00367D52">
      <w:pPr>
        <w:bidi/>
        <w:spacing w:after="0" w:line="240" w:lineRule="auto"/>
        <w:jc w:val="both"/>
        <w:rPr>
          <w:rFonts w:ascii="Traditional Arabic" w:hAnsi="Traditional Arabic" w:cs="Traditional Arabic"/>
          <w:sz w:val="28"/>
          <w:szCs w:val="28"/>
          <w:rtl/>
          <w:lang w:bidi="ar-DZ"/>
        </w:rPr>
      </w:pPr>
    </w:p>
    <w:p w:rsidR="00602A24" w:rsidRPr="00367D52" w:rsidRDefault="00E01C1E" w:rsidP="00367D52">
      <w:pPr>
        <w:tabs>
          <w:tab w:val="right" w:pos="282"/>
        </w:tabs>
        <w:bidi/>
        <w:spacing w:after="0" w:line="240" w:lineRule="auto"/>
        <w:jc w:val="lowKashida"/>
        <w:rPr>
          <w:rFonts w:ascii="Traditional Arabic" w:hAnsi="Traditional Arabic" w:cs="Traditional Arabic"/>
          <w:b/>
          <w:bCs/>
          <w:sz w:val="28"/>
          <w:szCs w:val="28"/>
          <w:rtl/>
          <w:lang w:bidi="ar-IQ"/>
        </w:rPr>
      </w:pPr>
      <w:r w:rsidRPr="00367D52">
        <w:rPr>
          <w:rFonts w:ascii="Traditional Arabic" w:hAnsi="Traditional Arabic" w:cs="Traditional Arabic" w:hint="cs"/>
          <w:b/>
          <w:bCs/>
          <w:sz w:val="28"/>
          <w:szCs w:val="28"/>
          <w:rtl/>
          <w:lang w:bidi="ar-IQ"/>
        </w:rPr>
        <w:t>خلاصة</w:t>
      </w:r>
    </w:p>
    <w:p w:rsidR="00602A24" w:rsidRPr="00367D52" w:rsidRDefault="00602A24" w:rsidP="00367D52">
      <w:pPr>
        <w:pStyle w:val="Paragraphedeliste"/>
        <w:tabs>
          <w:tab w:val="right" w:pos="565"/>
        </w:tabs>
        <w:bidi/>
        <w:spacing w:after="0" w:line="240" w:lineRule="auto"/>
        <w:ind w:left="-2"/>
        <w:jc w:val="both"/>
        <w:rPr>
          <w:rFonts w:ascii="Traditional Arabic" w:hAnsi="Traditional Arabic" w:cs="Traditional Arabic"/>
          <w:sz w:val="28"/>
          <w:szCs w:val="28"/>
          <w:rtl/>
          <w:lang w:bidi="ar-DZ"/>
        </w:rPr>
      </w:pPr>
      <w:r w:rsidRPr="00367D52">
        <w:rPr>
          <w:sz w:val="28"/>
          <w:szCs w:val="28"/>
          <w:rtl/>
          <w:lang w:bidi="ar-DZ"/>
        </w:rPr>
        <w:t xml:space="preserve">       </w:t>
      </w:r>
      <w:r w:rsidRPr="00367D52">
        <w:rPr>
          <w:rFonts w:ascii="Traditional Arabic" w:hAnsi="Traditional Arabic" w:cs="Traditional Arabic"/>
          <w:sz w:val="28"/>
          <w:szCs w:val="28"/>
          <w:rtl/>
          <w:lang w:bidi="ar-DZ"/>
        </w:rPr>
        <w:t>لقد قمنا في هذه الدراسة بتسليط الضوء على ظاهرة متفشية في مجتمعانا بشكل كبير وملحوظ، وقد باتت تهدد استقراره المجتمعي ورقيه الحضاري، تعيق</w:t>
      </w:r>
      <w:r w:rsidRPr="00367D52">
        <w:rPr>
          <w:rFonts w:ascii="Traditional Arabic" w:hAnsi="Traditional Arabic" w:cs="Traditional Arabic"/>
          <w:sz w:val="28"/>
          <w:szCs w:val="28"/>
          <w:lang w:bidi="ar-DZ"/>
        </w:rPr>
        <w:t xml:space="preserve"> </w:t>
      </w:r>
      <w:r w:rsidRPr="00367D52">
        <w:rPr>
          <w:rFonts w:ascii="Traditional Arabic" w:hAnsi="Traditional Arabic" w:cs="Traditional Arabic"/>
          <w:sz w:val="28"/>
          <w:szCs w:val="28"/>
          <w:rtl/>
          <w:lang w:bidi="ar-DZ"/>
        </w:rPr>
        <w:t>ايضا تقدمه لتحقيق أي إنجازات في مجال الرياضة كما في غيرها. وذلك بتوضيح الأسباب الأساسية ونتائجها الحتمية، وفي الأخير انتهينا لاقتراح بعض الحلول للحد منها.</w:t>
      </w:r>
    </w:p>
    <w:p w:rsidR="00602A24" w:rsidRPr="00367D52" w:rsidRDefault="00602A24" w:rsidP="00367D52">
      <w:pPr>
        <w:pStyle w:val="Paragraphedeliste"/>
        <w:tabs>
          <w:tab w:val="right" w:pos="565"/>
        </w:tabs>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نشير انه مما جاء من تحليل ان للتنشئة الاجتماعية الصحيحة وفق المعايير الثقافية المسالمة وترسخها في ذهن الفرد، يساهم ذلك الى اقصى حد في نبد العنف من الفرد والمجتمع، باعتباره سلوك دخيل على بيئته، كما انه لا حضاري.</w:t>
      </w:r>
    </w:p>
    <w:p w:rsidR="00602A24" w:rsidRPr="00367D52" w:rsidRDefault="00602A24" w:rsidP="00367D52">
      <w:pPr>
        <w:pStyle w:val="Paragraphedeliste"/>
        <w:tabs>
          <w:tab w:val="right" w:pos="565"/>
        </w:tabs>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وعليه نكون قد أجبنا على المشكلة الرئيسة للبحث. كما ان لثقافة السلم واحترامها وقع فعال على نظام المجتمع وهياكله. فكلما تقيد الفرد بتعاليم ثقافته ومبادئ اعرافه وقيم مجتمعه كلما ارتقى وسمى تصرفاته. فيترفع عن السلوكيات السلبية اكثرها العنف في الايصال والتواصل مع غيره. بل ويكون لتجذر ثقافة السلم والسلام بذهن الفرد، خاصة المراهق والرياضي أثر غاية في الأهمية، كون هذا التأصل للثقافة المسالمة يولد مناقب سلمية همامة. فتنبذ كل اشكال الشغب والعنف ويحل محلها صنوف من الوئام والالفة والتوافق في الوسط الرياضي وغيره. فيعيش ويتعايش الافراد في بيئة يغمرها الشمل، فتتوطد أواصر السلام والوحدة الوطنية.</w:t>
      </w:r>
    </w:p>
    <w:p w:rsidR="00602A24" w:rsidRPr="00367D52" w:rsidRDefault="00602A24" w:rsidP="00367D52">
      <w:pPr>
        <w:pStyle w:val="Paragraphedeliste"/>
        <w:tabs>
          <w:tab w:val="right" w:pos="565"/>
        </w:tabs>
        <w:bidi/>
        <w:spacing w:after="0" w:line="240" w:lineRule="auto"/>
        <w:ind w:left="-2"/>
        <w:jc w:val="both"/>
        <w:rPr>
          <w:rFonts w:ascii="Traditional Arabic" w:hAnsi="Traditional Arabic" w:cs="Traditional Arabic"/>
          <w:sz w:val="28"/>
          <w:szCs w:val="28"/>
          <w:rtl/>
          <w:lang w:bidi="ar-DZ"/>
        </w:rPr>
      </w:pPr>
      <w:r w:rsidRPr="00367D52">
        <w:rPr>
          <w:rFonts w:ascii="Traditional Arabic" w:hAnsi="Traditional Arabic" w:cs="Traditional Arabic"/>
          <w:sz w:val="28"/>
          <w:szCs w:val="28"/>
          <w:rtl/>
          <w:lang w:bidi="ar-DZ"/>
        </w:rPr>
        <w:t>ويأتي هذا كنتيجة لتظافر وتكاثف جهود المسؤولين ونخب المجتمعات، تعزز دور ووسائل الاعلام الهادفة للحد والقضاء على تفشي وسريان ظاهرة العنف في الوسط الرياضي أكثر. منه يشكل هذا العنصر الجواب على التساؤلات الفرعية للدراسة.</w:t>
      </w:r>
    </w:p>
    <w:p w:rsidR="00602A24" w:rsidRPr="00367D52" w:rsidRDefault="00602A24" w:rsidP="00367D52">
      <w:pPr>
        <w:pStyle w:val="Paragraphedeliste"/>
        <w:bidi/>
        <w:spacing w:after="0" w:line="240" w:lineRule="auto"/>
        <w:ind w:left="-2"/>
        <w:jc w:val="both"/>
        <w:rPr>
          <w:rFonts w:cs="Times New Roman"/>
          <w:sz w:val="28"/>
          <w:szCs w:val="28"/>
          <w:rtl/>
          <w:lang w:bidi="ar-IQ"/>
        </w:rPr>
      </w:pPr>
      <w:r w:rsidRPr="00367D52">
        <w:rPr>
          <w:rFonts w:ascii="Traditional Arabic" w:hAnsi="Traditional Arabic" w:cs="Traditional Arabic"/>
          <w:sz w:val="28"/>
          <w:szCs w:val="28"/>
          <w:rtl/>
          <w:lang w:bidi="ar-DZ"/>
        </w:rPr>
        <w:t>وللختام، نقر ان ما توصلت إليه نتائج هذا البحث تؤكد أن لثقافة السلم ضلع بناء للحد من ظاهرة العنف في الوسط الرياضي، كما أنه للتوعية والتحسيس والترهيب أيضا بمخاطر وعائدات تبني السلوكيات العنيفة كشعار في التعاملات، وقع إيجابي في تمتين ثقافة السلم لدى الفرد، منه القضاء على العنف وضمان الاستقرار المجتمعي.</w:t>
      </w:r>
    </w:p>
    <w:p w:rsidR="00602A24" w:rsidRPr="00367D52" w:rsidRDefault="00602A24" w:rsidP="00367D52">
      <w:pPr>
        <w:spacing w:after="0" w:line="240" w:lineRule="auto"/>
        <w:jc w:val="both"/>
        <w:rPr>
          <w:rFonts w:cs="Times New Roman"/>
          <w:sz w:val="28"/>
          <w:szCs w:val="28"/>
          <w:rtl/>
        </w:rPr>
      </w:pPr>
    </w:p>
    <w:p w:rsidR="00602A24" w:rsidRPr="00367D52" w:rsidRDefault="00602A24" w:rsidP="00367D52">
      <w:pPr>
        <w:spacing w:after="0" w:line="240" w:lineRule="auto"/>
        <w:jc w:val="both"/>
        <w:rPr>
          <w:rFonts w:cs="Times New Roman"/>
          <w:sz w:val="28"/>
          <w:szCs w:val="28"/>
          <w:rtl/>
        </w:rPr>
      </w:pPr>
    </w:p>
    <w:p w:rsidR="00602A24" w:rsidRPr="00367D52" w:rsidRDefault="00602A24" w:rsidP="00367D52">
      <w:pPr>
        <w:bidi/>
        <w:spacing w:after="0" w:line="240" w:lineRule="auto"/>
        <w:rPr>
          <w:rFonts w:ascii="Traditional Arabic" w:hAnsi="Traditional Arabic" w:cs="Traditional Arabic"/>
          <w:b/>
          <w:bCs/>
          <w:sz w:val="28"/>
          <w:szCs w:val="28"/>
          <w:rtl/>
        </w:rPr>
      </w:pPr>
      <w:r w:rsidRPr="00367D52">
        <w:rPr>
          <w:rFonts w:ascii="Traditional Arabic" w:hAnsi="Traditional Arabic" w:cs="Traditional Arabic"/>
          <w:b/>
          <w:bCs/>
          <w:sz w:val="28"/>
          <w:szCs w:val="28"/>
          <w:rtl/>
        </w:rPr>
        <w:t xml:space="preserve">قائمة </w:t>
      </w:r>
      <w:r w:rsidRPr="00367D52">
        <w:rPr>
          <w:rFonts w:ascii="Traditional Arabic" w:hAnsi="Traditional Arabic" w:cs="Traditional Arabic"/>
          <w:b/>
          <w:bCs/>
          <w:sz w:val="28"/>
          <w:szCs w:val="28"/>
          <w:rtl/>
          <w:lang w:bidi="ar-DZ"/>
        </w:rPr>
        <w:t>المصادر و</w:t>
      </w:r>
      <w:r w:rsidRPr="00367D52">
        <w:rPr>
          <w:rFonts w:ascii="Traditional Arabic" w:hAnsi="Traditional Arabic" w:cs="Traditional Arabic"/>
          <w:b/>
          <w:bCs/>
          <w:sz w:val="28"/>
          <w:szCs w:val="28"/>
          <w:rtl/>
        </w:rPr>
        <w:t>المراجع:</w:t>
      </w:r>
    </w:p>
    <w:p w:rsidR="00602A24" w:rsidRPr="00367D52" w:rsidRDefault="00602A24" w:rsidP="00367D52">
      <w:pPr>
        <w:bidi/>
        <w:spacing w:after="0" w:line="240" w:lineRule="auto"/>
        <w:rPr>
          <w:rFonts w:ascii="Traditional Arabic" w:hAnsi="Traditional Arabic" w:cs="Traditional Arabic"/>
          <w:sz w:val="24"/>
          <w:szCs w:val="24"/>
          <w:rtl/>
        </w:rPr>
      </w:pPr>
      <w:r w:rsidRPr="00367D52">
        <w:rPr>
          <w:rFonts w:ascii="Traditional Arabic" w:hAnsi="Traditional Arabic" w:cs="Traditional Arabic"/>
          <w:sz w:val="24"/>
          <w:szCs w:val="24"/>
          <w:rtl/>
        </w:rPr>
        <w:t>القران الكريم.</w:t>
      </w:r>
    </w:p>
    <w:p w:rsidR="00602A24" w:rsidRPr="00367D52" w:rsidRDefault="00602A24" w:rsidP="00367D52">
      <w:pPr>
        <w:tabs>
          <w:tab w:val="right" w:pos="565"/>
        </w:tabs>
        <w:bidi/>
        <w:spacing w:after="0" w:line="240" w:lineRule="auto"/>
        <w:ind w:left="-2"/>
        <w:jc w:val="both"/>
        <w:rPr>
          <w:rFonts w:ascii="Traditional Arabic" w:hAnsi="Traditional Arabic" w:cs="Traditional Arabic"/>
          <w:sz w:val="24"/>
          <w:szCs w:val="24"/>
          <w:rtl/>
        </w:rPr>
      </w:pPr>
      <w:r w:rsidRPr="00367D52">
        <w:rPr>
          <w:rFonts w:ascii="Traditional Arabic" w:hAnsi="Traditional Arabic" w:cs="Traditional Arabic"/>
          <w:sz w:val="24"/>
          <w:szCs w:val="24"/>
          <w:rtl/>
        </w:rPr>
        <w:t>ابن خلدون، عبد الرحمن بن محمد</w:t>
      </w:r>
      <w:r w:rsidRPr="00367D52">
        <w:rPr>
          <w:rFonts w:ascii="Traditional Arabic" w:hAnsi="Traditional Arabic" w:cs="Traditional Arabic"/>
          <w:sz w:val="24"/>
          <w:szCs w:val="24"/>
        </w:rPr>
        <w:t xml:space="preserve">. </w:t>
      </w:r>
      <w:r w:rsidRPr="00367D52">
        <w:rPr>
          <w:rFonts w:ascii="Traditional Arabic" w:hAnsi="Traditional Arabic" w:cs="Traditional Arabic"/>
          <w:sz w:val="24"/>
          <w:szCs w:val="24"/>
          <w:rtl/>
          <w:lang w:bidi="ar-DZ"/>
        </w:rPr>
        <w:t xml:space="preserve">(د.ت). </w:t>
      </w:r>
      <w:r w:rsidRPr="00367D52">
        <w:rPr>
          <w:rFonts w:ascii="Traditional Arabic" w:hAnsi="Traditional Arabic" w:cs="Traditional Arabic"/>
          <w:i/>
          <w:iCs/>
          <w:sz w:val="24"/>
          <w:szCs w:val="24"/>
          <w:rtl/>
        </w:rPr>
        <w:t>مقدمة ابن خلدون</w:t>
      </w:r>
      <w:r w:rsidRPr="00367D52">
        <w:rPr>
          <w:rFonts w:ascii="Traditional Arabic" w:hAnsi="Traditional Arabic" w:cs="Traditional Arabic"/>
          <w:sz w:val="24"/>
          <w:szCs w:val="24"/>
          <w:rtl/>
        </w:rPr>
        <w:t>. (ط3). (ج2). القاهرة: دار نهضة مصر.</w:t>
      </w:r>
    </w:p>
    <w:p w:rsidR="00602A24" w:rsidRPr="00367D52" w:rsidRDefault="00602A24" w:rsidP="00367D52">
      <w:pPr>
        <w:tabs>
          <w:tab w:val="right" w:pos="565"/>
        </w:tabs>
        <w:bidi/>
        <w:spacing w:after="0" w:line="240" w:lineRule="auto"/>
        <w:ind w:left="565" w:hanging="567"/>
        <w:jc w:val="both"/>
        <w:rPr>
          <w:rFonts w:ascii="Traditional Arabic" w:hAnsi="Traditional Arabic" w:cs="Traditional Arabic"/>
          <w:sz w:val="24"/>
          <w:szCs w:val="24"/>
          <w:lang w:bidi="ar-DZ"/>
        </w:rPr>
      </w:pPr>
      <w:r w:rsidRPr="00367D52">
        <w:rPr>
          <w:rFonts w:ascii="Traditional Arabic" w:hAnsi="Traditional Arabic" w:cs="Traditional Arabic"/>
          <w:sz w:val="24"/>
          <w:szCs w:val="24"/>
          <w:rtl/>
          <w:lang w:bidi="ar-DZ"/>
        </w:rPr>
        <w:t xml:space="preserve">ابن خلدون، عبد الرحمن. (1992). </w:t>
      </w:r>
      <w:r w:rsidRPr="00367D52">
        <w:rPr>
          <w:rFonts w:ascii="Traditional Arabic" w:hAnsi="Traditional Arabic" w:cs="Traditional Arabic"/>
          <w:i/>
          <w:iCs/>
          <w:sz w:val="24"/>
          <w:szCs w:val="24"/>
          <w:rtl/>
          <w:lang w:bidi="ar-DZ"/>
        </w:rPr>
        <w:t>المقدمة.</w:t>
      </w:r>
      <w:r w:rsidRPr="00367D52">
        <w:rPr>
          <w:rFonts w:ascii="Traditional Arabic" w:hAnsi="Traditional Arabic" w:cs="Traditional Arabic"/>
          <w:sz w:val="24"/>
          <w:szCs w:val="24"/>
          <w:rtl/>
          <w:lang w:bidi="ar-DZ"/>
        </w:rPr>
        <w:t xml:space="preserve"> (المجلد 2). مكتبة لبنان.</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tl/>
        </w:rPr>
      </w:pPr>
      <w:r w:rsidRPr="00367D52">
        <w:rPr>
          <w:rFonts w:ascii="Traditional Arabic" w:hAnsi="Traditional Arabic" w:cs="Traditional Arabic"/>
          <w:sz w:val="24"/>
          <w:szCs w:val="24"/>
          <w:rtl/>
        </w:rPr>
        <w:t xml:space="preserve">امام، إبراهيم. (1969). </w:t>
      </w:r>
      <w:r w:rsidRPr="00367D52">
        <w:rPr>
          <w:rFonts w:ascii="Traditional Arabic" w:hAnsi="Traditional Arabic" w:cs="Traditional Arabic"/>
          <w:i/>
          <w:iCs/>
          <w:sz w:val="24"/>
          <w:szCs w:val="24"/>
          <w:rtl/>
        </w:rPr>
        <w:t>الاعلام والاتصال بالجماهير</w:t>
      </w:r>
      <w:r w:rsidRPr="00367D52">
        <w:rPr>
          <w:rFonts w:ascii="Traditional Arabic" w:hAnsi="Traditional Arabic" w:cs="Traditional Arabic"/>
          <w:sz w:val="24"/>
          <w:szCs w:val="24"/>
          <w:rtl/>
        </w:rPr>
        <w:t>. (ط1). القاهرة: المكتبة الانجلومصرية.</w:t>
      </w:r>
    </w:p>
    <w:p w:rsidR="00602A24" w:rsidRPr="00367D52" w:rsidRDefault="00602A24" w:rsidP="00367D52">
      <w:pPr>
        <w:tabs>
          <w:tab w:val="right" w:pos="565"/>
        </w:tabs>
        <w:bidi/>
        <w:spacing w:after="0" w:line="240" w:lineRule="auto"/>
        <w:ind w:left="565" w:hanging="567"/>
        <w:jc w:val="both"/>
        <w:rPr>
          <w:rFonts w:ascii="Traditional Arabic" w:hAnsi="Traditional Arabic" w:cs="Traditional Arabic"/>
          <w:sz w:val="24"/>
          <w:szCs w:val="24"/>
        </w:rPr>
      </w:pPr>
      <w:r w:rsidRPr="00367D52">
        <w:rPr>
          <w:rFonts w:ascii="Traditional Arabic" w:hAnsi="Traditional Arabic" w:cs="Traditional Arabic"/>
          <w:sz w:val="24"/>
          <w:szCs w:val="24"/>
          <w:rtl/>
          <w:lang w:eastAsia="fr-FR"/>
        </w:rPr>
        <w:t>بدوي،</w:t>
      </w:r>
      <w:r w:rsidRPr="00367D52">
        <w:rPr>
          <w:rFonts w:ascii="Traditional Arabic" w:hAnsi="Traditional Arabic" w:cs="Traditional Arabic"/>
          <w:sz w:val="24"/>
          <w:szCs w:val="24"/>
          <w:lang w:eastAsia="fr-FR"/>
        </w:rPr>
        <w:t xml:space="preserve"> </w:t>
      </w:r>
      <w:r w:rsidRPr="00367D52">
        <w:rPr>
          <w:rFonts w:ascii="Traditional Arabic" w:hAnsi="Traditional Arabic" w:cs="Traditional Arabic"/>
          <w:sz w:val="24"/>
          <w:szCs w:val="24"/>
          <w:rtl/>
          <w:lang w:eastAsia="fr-FR"/>
        </w:rPr>
        <w:t>احمد</w:t>
      </w:r>
      <w:r w:rsidRPr="00367D52">
        <w:rPr>
          <w:rFonts w:ascii="Traditional Arabic" w:hAnsi="Traditional Arabic" w:cs="Traditional Arabic"/>
          <w:sz w:val="24"/>
          <w:szCs w:val="24"/>
          <w:lang w:eastAsia="fr-FR"/>
        </w:rPr>
        <w:t xml:space="preserve"> </w:t>
      </w:r>
      <w:r w:rsidRPr="00367D52">
        <w:rPr>
          <w:rFonts w:ascii="Traditional Arabic" w:hAnsi="Traditional Arabic" w:cs="Traditional Arabic"/>
          <w:sz w:val="24"/>
          <w:szCs w:val="24"/>
          <w:rtl/>
          <w:lang w:eastAsia="fr-FR"/>
        </w:rPr>
        <w:t>زكي. (</w:t>
      </w:r>
      <w:r w:rsidRPr="00367D52">
        <w:rPr>
          <w:rFonts w:ascii="Traditional Arabic" w:hAnsi="Traditional Arabic" w:cs="Traditional Arabic"/>
          <w:sz w:val="24"/>
          <w:szCs w:val="24"/>
          <w:lang w:eastAsia="fr-FR"/>
        </w:rPr>
        <w:t>1791</w:t>
      </w:r>
      <w:r w:rsidRPr="00367D52">
        <w:rPr>
          <w:rFonts w:ascii="Traditional Arabic" w:hAnsi="Traditional Arabic" w:cs="Traditional Arabic"/>
          <w:sz w:val="24"/>
          <w:szCs w:val="24"/>
          <w:rtl/>
          <w:lang w:eastAsia="fr-FR"/>
        </w:rPr>
        <w:t>)</w:t>
      </w:r>
      <w:r w:rsidRPr="00367D52">
        <w:rPr>
          <w:rFonts w:ascii="Traditional Arabic" w:hAnsi="Traditional Arabic" w:cs="Traditional Arabic"/>
          <w:sz w:val="24"/>
          <w:szCs w:val="24"/>
          <w:lang w:eastAsia="fr-FR"/>
        </w:rPr>
        <w:t>.</w:t>
      </w:r>
      <w:r w:rsidRPr="00367D52">
        <w:rPr>
          <w:rFonts w:ascii="Traditional Arabic" w:hAnsi="Traditional Arabic" w:cs="Traditional Arabic"/>
          <w:sz w:val="24"/>
          <w:szCs w:val="24"/>
          <w:rtl/>
          <w:lang w:eastAsia="fr-FR"/>
        </w:rPr>
        <w:t xml:space="preserve"> </w:t>
      </w:r>
      <w:r w:rsidRPr="00367D52">
        <w:rPr>
          <w:rFonts w:ascii="Traditional Arabic" w:hAnsi="Traditional Arabic" w:cs="Traditional Arabic" w:hint="cs"/>
          <w:i/>
          <w:iCs/>
          <w:sz w:val="24"/>
          <w:szCs w:val="24"/>
          <w:rtl/>
          <w:lang w:eastAsia="fr-FR"/>
        </w:rPr>
        <w:t>معجم</w:t>
      </w:r>
      <w:r w:rsidRPr="00367D52">
        <w:rPr>
          <w:rFonts w:ascii="Traditional Arabic" w:hAnsi="Traditional Arabic" w:cs="Traditional Arabic"/>
          <w:i/>
          <w:iCs/>
          <w:sz w:val="24"/>
          <w:szCs w:val="24"/>
          <w:lang w:eastAsia="fr-FR"/>
        </w:rPr>
        <w:t xml:space="preserve"> </w:t>
      </w:r>
      <w:r w:rsidRPr="00367D52">
        <w:rPr>
          <w:rFonts w:ascii="Traditional Arabic" w:hAnsi="Traditional Arabic" w:cs="Traditional Arabic"/>
          <w:i/>
          <w:iCs/>
          <w:sz w:val="24"/>
          <w:szCs w:val="24"/>
          <w:rtl/>
          <w:lang w:eastAsia="fr-FR"/>
        </w:rPr>
        <w:t>مصطلحات</w:t>
      </w:r>
      <w:r w:rsidRPr="00367D52">
        <w:rPr>
          <w:rFonts w:ascii="Traditional Arabic" w:hAnsi="Traditional Arabic" w:cs="Traditional Arabic"/>
          <w:i/>
          <w:iCs/>
          <w:sz w:val="24"/>
          <w:szCs w:val="24"/>
          <w:lang w:eastAsia="fr-FR"/>
        </w:rPr>
        <w:t xml:space="preserve"> </w:t>
      </w:r>
      <w:r w:rsidRPr="00367D52">
        <w:rPr>
          <w:rFonts w:ascii="Traditional Arabic" w:hAnsi="Traditional Arabic" w:cs="Traditional Arabic"/>
          <w:i/>
          <w:iCs/>
          <w:sz w:val="24"/>
          <w:szCs w:val="24"/>
          <w:rtl/>
          <w:lang w:eastAsia="fr-FR"/>
        </w:rPr>
        <w:t>العلوم</w:t>
      </w:r>
      <w:r w:rsidRPr="00367D52">
        <w:rPr>
          <w:rFonts w:ascii="Traditional Arabic" w:hAnsi="Traditional Arabic" w:cs="Traditional Arabic"/>
          <w:i/>
          <w:iCs/>
          <w:sz w:val="24"/>
          <w:szCs w:val="24"/>
          <w:lang w:eastAsia="fr-FR"/>
        </w:rPr>
        <w:t xml:space="preserve"> </w:t>
      </w:r>
      <w:r w:rsidRPr="00367D52">
        <w:rPr>
          <w:rFonts w:ascii="Traditional Arabic" w:hAnsi="Traditional Arabic" w:cs="Traditional Arabic"/>
          <w:i/>
          <w:iCs/>
          <w:sz w:val="24"/>
          <w:szCs w:val="24"/>
          <w:rtl/>
          <w:lang w:eastAsia="fr-FR"/>
        </w:rPr>
        <w:t>الاجتماعية</w:t>
      </w:r>
      <w:r w:rsidRPr="00367D52">
        <w:rPr>
          <w:rFonts w:ascii="Traditional Arabic" w:hAnsi="Traditional Arabic" w:cs="Traditional Arabic"/>
          <w:sz w:val="24"/>
          <w:szCs w:val="24"/>
          <w:rtl/>
          <w:lang w:eastAsia="fr-FR"/>
        </w:rPr>
        <w:t>.</w:t>
      </w:r>
      <w:r w:rsidRPr="00367D52">
        <w:rPr>
          <w:rFonts w:ascii="Traditional Arabic" w:hAnsi="Traditional Arabic" w:cs="Traditional Arabic"/>
          <w:sz w:val="24"/>
          <w:szCs w:val="24"/>
          <w:lang w:eastAsia="fr-FR"/>
        </w:rPr>
        <w:t xml:space="preserve"> </w:t>
      </w:r>
      <w:r w:rsidRPr="00367D52">
        <w:rPr>
          <w:rFonts w:ascii="Traditional Arabic" w:hAnsi="Traditional Arabic" w:cs="Traditional Arabic"/>
          <w:sz w:val="24"/>
          <w:szCs w:val="24"/>
          <w:rtl/>
          <w:lang w:eastAsia="fr-FR"/>
        </w:rPr>
        <w:t>بيروت</w:t>
      </w:r>
      <w:r w:rsidRPr="00367D52">
        <w:rPr>
          <w:rFonts w:ascii="Traditional Arabic" w:hAnsi="Traditional Arabic" w:cs="Traditional Arabic"/>
          <w:sz w:val="24"/>
          <w:szCs w:val="24"/>
          <w:lang w:eastAsia="fr-FR"/>
        </w:rPr>
        <w:t xml:space="preserve">: </w:t>
      </w:r>
      <w:r w:rsidRPr="00367D52">
        <w:rPr>
          <w:rFonts w:ascii="Traditional Arabic" w:hAnsi="Traditional Arabic" w:cs="Traditional Arabic"/>
          <w:sz w:val="24"/>
          <w:szCs w:val="24"/>
          <w:rtl/>
          <w:lang w:eastAsia="fr-FR"/>
        </w:rPr>
        <w:t>مكتبة</w:t>
      </w:r>
      <w:r w:rsidRPr="00367D52">
        <w:rPr>
          <w:rFonts w:ascii="Traditional Arabic" w:hAnsi="Traditional Arabic" w:cs="Traditional Arabic"/>
          <w:sz w:val="24"/>
          <w:szCs w:val="24"/>
          <w:lang w:eastAsia="fr-FR"/>
        </w:rPr>
        <w:t xml:space="preserve"> </w:t>
      </w:r>
      <w:r w:rsidRPr="00367D52">
        <w:rPr>
          <w:rFonts w:ascii="Traditional Arabic" w:hAnsi="Traditional Arabic" w:cs="Traditional Arabic"/>
          <w:sz w:val="24"/>
          <w:szCs w:val="24"/>
          <w:rtl/>
          <w:lang w:eastAsia="fr-FR"/>
        </w:rPr>
        <w:t>لبنان</w:t>
      </w:r>
      <w:r w:rsidRPr="00367D52">
        <w:rPr>
          <w:rFonts w:ascii="Traditional Arabic" w:hAnsi="Traditional Arabic" w:cs="Traditional Arabic"/>
          <w:sz w:val="24"/>
          <w:szCs w:val="24"/>
          <w:lang w:eastAsia="fr-FR"/>
        </w:rPr>
        <w:t>.</w:t>
      </w:r>
      <w:r w:rsidRPr="00367D52">
        <w:rPr>
          <w:rFonts w:ascii="Traditional Arabic" w:hAnsi="Traditional Arabic" w:cs="Traditional Arabic"/>
          <w:sz w:val="24"/>
          <w:szCs w:val="24"/>
          <w:rtl/>
        </w:rPr>
        <w:t xml:space="preserve"> </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بودون، رايمون وبوريكو فرانسوا. (1986). </w:t>
      </w:r>
      <w:r w:rsidRPr="00367D52">
        <w:rPr>
          <w:rFonts w:ascii="Traditional Arabic" w:hAnsi="Traditional Arabic" w:cs="Traditional Arabic"/>
          <w:i/>
          <w:iCs/>
          <w:sz w:val="24"/>
          <w:szCs w:val="24"/>
          <w:rtl/>
        </w:rPr>
        <w:t xml:space="preserve">المعجم النقدي لعلم الاجتماع </w:t>
      </w:r>
      <w:r w:rsidRPr="00367D52">
        <w:rPr>
          <w:rFonts w:ascii="Traditional Arabic" w:hAnsi="Traditional Arabic" w:cs="Traditional Arabic"/>
          <w:sz w:val="24"/>
          <w:szCs w:val="24"/>
          <w:rtl/>
        </w:rPr>
        <w:t>(ط1)</w:t>
      </w:r>
      <w:r w:rsidRPr="00367D52">
        <w:rPr>
          <w:rFonts w:ascii="Traditional Arabic" w:hAnsi="Traditional Arabic" w:cs="Traditional Arabic"/>
          <w:i/>
          <w:iCs/>
          <w:sz w:val="24"/>
          <w:szCs w:val="24"/>
          <w:rtl/>
        </w:rPr>
        <w:t xml:space="preserve">. </w:t>
      </w:r>
      <w:r w:rsidRPr="00367D52">
        <w:rPr>
          <w:rFonts w:ascii="Traditional Arabic" w:hAnsi="Traditional Arabic" w:cs="Traditional Arabic"/>
          <w:sz w:val="24"/>
          <w:szCs w:val="24"/>
          <w:rtl/>
        </w:rPr>
        <w:t>(سليم حداد، مترجم). الجزائر: ديوان المطبوعات الجامعية.</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lang w:bidi="ar-DZ"/>
        </w:rPr>
        <w:t xml:space="preserve">بينيت، طوني، غروسبيرغ، لورونس وميغان، موريس. (2010). </w:t>
      </w:r>
      <w:r w:rsidRPr="00367D52">
        <w:rPr>
          <w:rFonts w:ascii="Traditional Arabic" w:hAnsi="Traditional Arabic" w:cs="Traditional Arabic"/>
          <w:i/>
          <w:iCs/>
          <w:sz w:val="24"/>
          <w:szCs w:val="24"/>
          <w:rtl/>
          <w:lang w:bidi="ar-DZ"/>
        </w:rPr>
        <w:t xml:space="preserve">مفاتيح اصطلاحية جديدة: معجم مصطلحات الثقافة والمجتمع </w:t>
      </w:r>
      <w:r w:rsidRPr="00367D52">
        <w:rPr>
          <w:rFonts w:ascii="Traditional Arabic" w:hAnsi="Traditional Arabic" w:cs="Traditional Arabic"/>
          <w:sz w:val="24"/>
          <w:szCs w:val="24"/>
          <w:rtl/>
          <w:lang w:bidi="ar-DZ"/>
        </w:rPr>
        <w:t>(ط1)</w:t>
      </w:r>
      <w:r w:rsidRPr="00367D52">
        <w:rPr>
          <w:rFonts w:ascii="Traditional Arabic" w:hAnsi="Traditional Arabic" w:cs="Traditional Arabic"/>
          <w:i/>
          <w:iCs/>
          <w:sz w:val="24"/>
          <w:szCs w:val="24"/>
          <w:rtl/>
          <w:lang w:bidi="ar-DZ"/>
        </w:rPr>
        <w:t>.</w:t>
      </w:r>
      <w:r w:rsidRPr="00367D52">
        <w:rPr>
          <w:rFonts w:ascii="Traditional Arabic" w:hAnsi="Traditional Arabic" w:cs="Traditional Arabic"/>
          <w:sz w:val="24"/>
          <w:szCs w:val="24"/>
          <w:rtl/>
          <w:lang w:bidi="ar-DZ"/>
        </w:rPr>
        <w:t xml:space="preserve"> (سعيد الغانمي، مترجم). بيروت: المنظمة العربية للترجمة. (تاريخ نشر الكتاب الاصلي 2005)</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الخولي، امين أنور. (1995). </w:t>
      </w:r>
      <w:r w:rsidRPr="00367D52">
        <w:rPr>
          <w:rFonts w:ascii="Traditional Arabic" w:hAnsi="Traditional Arabic" w:cs="Traditional Arabic"/>
          <w:i/>
          <w:iCs/>
          <w:sz w:val="24"/>
          <w:szCs w:val="24"/>
          <w:rtl/>
        </w:rPr>
        <w:t>الرياضة والمجتمع.</w:t>
      </w:r>
      <w:r w:rsidRPr="00367D52">
        <w:rPr>
          <w:rFonts w:ascii="Traditional Arabic" w:hAnsi="Traditional Arabic" w:cs="Traditional Arabic"/>
          <w:sz w:val="24"/>
          <w:szCs w:val="24"/>
          <w:rtl/>
        </w:rPr>
        <w:t xml:space="preserve"> سلسلة عالم المعرفة. (العدد 216). الكويت: المجلس الوطني للثقافة والفنون والآداب.</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الخولي، امين أنور. (1996). </w:t>
      </w:r>
      <w:r w:rsidRPr="00367D52">
        <w:rPr>
          <w:rFonts w:ascii="Traditional Arabic" w:hAnsi="Traditional Arabic" w:cs="Traditional Arabic"/>
          <w:i/>
          <w:iCs/>
          <w:sz w:val="24"/>
          <w:szCs w:val="24"/>
          <w:rtl/>
        </w:rPr>
        <w:t>طالب الكفاءة التربوية</w:t>
      </w:r>
      <w:r w:rsidRPr="00367D52">
        <w:rPr>
          <w:rFonts w:ascii="Traditional Arabic" w:hAnsi="Traditional Arabic" w:cs="Traditional Arabic"/>
          <w:sz w:val="24"/>
          <w:szCs w:val="24"/>
          <w:rtl/>
        </w:rPr>
        <w:t>. بيروت: مؤسسة الشرفة للطباعة.</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lang w:bidi="ar-DZ"/>
        </w:rPr>
      </w:pPr>
      <w:r w:rsidRPr="00367D52">
        <w:rPr>
          <w:rFonts w:ascii="Traditional Arabic" w:hAnsi="Traditional Arabic" w:cs="Traditional Arabic"/>
          <w:sz w:val="24"/>
          <w:szCs w:val="24"/>
          <w:rtl/>
          <w:lang w:bidi="ar-DZ"/>
        </w:rPr>
        <w:t xml:space="preserve">حجاج، محمد يوسف. (2002). </w:t>
      </w:r>
      <w:r w:rsidRPr="00367D52">
        <w:rPr>
          <w:rFonts w:ascii="Traditional Arabic" w:hAnsi="Traditional Arabic" w:cs="Traditional Arabic"/>
          <w:i/>
          <w:iCs/>
          <w:sz w:val="24"/>
          <w:szCs w:val="24"/>
          <w:rtl/>
          <w:lang w:bidi="ar-DZ"/>
        </w:rPr>
        <w:t>التعصب والعدوان في الرياضة</w:t>
      </w:r>
      <w:r w:rsidRPr="00367D52">
        <w:rPr>
          <w:rFonts w:ascii="Traditional Arabic" w:hAnsi="Traditional Arabic" w:cs="Traditional Arabic"/>
          <w:sz w:val="24"/>
          <w:szCs w:val="24"/>
          <w:rtl/>
          <w:lang w:bidi="ar-DZ"/>
        </w:rPr>
        <w:t>(ط1). القاهرة: مكتبة الانجلو</w:t>
      </w:r>
      <w:r w:rsidRPr="00367D52">
        <w:rPr>
          <w:rFonts w:ascii="Traditional Arabic" w:hAnsi="Traditional Arabic" w:cs="Traditional Arabic"/>
          <w:sz w:val="24"/>
          <w:szCs w:val="24"/>
          <w:lang w:bidi="ar-DZ"/>
        </w:rPr>
        <w:t xml:space="preserve"> </w:t>
      </w:r>
      <w:r w:rsidRPr="00367D52">
        <w:rPr>
          <w:rFonts w:ascii="Traditional Arabic" w:hAnsi="Traditional Arabic" w:cs="Traditional Arabic"/>
          <w:sz w:val="24"/>
          <w:szCs w:val="24"/>
          <w:rtl/>
          <w:lang w:bidi="ar-DZ"/>
        </w:rPr>
        <w:t xml:space="preserve">مصرية. </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rPr>
      </w:pPr>
      <w:r w:rsidRPr="00367D52">
        <w:rPr>
          <w:rFonts w:ascii="Traditional Arabic" w:hAnsi="Traditional Arabic" w:cs="Traditional Arabic"/>
          <w:sz w:val="24"/>
          <w:szCs w:val="24"/>
          <w:rtl/>
        </w:rPr>
        <w:t xml:space="preserve">حجازي، مصطفى. (1976). </w:t>
      </w:r>
      <w:r w:rsidRPr="00367D52">
        <w:rPr>
          <w:rFonts w:ascii="Traditional Arabic" w:hAnsi="Traditional Arabic" w:cs="Traditional Arabic"/>
          <w:i/>
          <w:iCs/>
          <w:sz w:val="24"/>
          <w:szCs w:val="24"/>
          <w:rtl/>
        </w:rPr>
        <w:t>التخلف الاجتماعي: مدخل الى سيكولوجية الانسان المقهور</w:t>
      </w:r>
      <w:r w:rsidR="00367D52">
        <w:rPr>
          <w:rFonts w:ascii="Traditional Arabic" w:hAnsi="Traditional Arabic" w:cs="Traditional Arabic"/>
          <w:sz w:val="24"/>
          <w:szCs w:val="24"/>
          <w:rtl/>
        </w:rPr>
        <w:t>. بيروت: معهد الانماء العربي</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الحمامي</w:t>
      </w:r>
      <w:r w:rsidRPr="00367D52">
        <w:rPr>
          <w:rFonts w:ascii="Traditional Arabic" w:hAnsi="Traditional Arabic" w:cs="Traditional Arabic"/>
          <w:sz w:val="24"/>
          <w:szCs w:val="24"/>
          <w:rtl/>
          <w:lang w:bidi="ar-DZ"/>
        </w:rPr>
        <w:t>،</w:t>
      </w:r>
      <w:r w:rsidRPr="00367D52">
        <w:rPr>
          <w:rFonts w:ascii="Traditional Arabic" w:hAnsi="Traditional Arabic" w:cs="Traditional Arabic"/>
          <w:sz w:val="24"/>
          <w:szCs w:val="24"/>
          <w:rtl/>
        </w:rPr>
        <w:t xml:space="preserve"> محمد، والخولي، أنور. (1996). </w:t>
      </w:r>
      <w:r w:rsidRPr="00367D52">
        <w:rPr>
          <w:rFonts w:ascii="Traditional Arabic" w:hAnsi="Traditional Arabic" w:cs="Traditional Arabic"/>
          <w:i/>
          <w:iCs/>
          <w:sz w:val="24"/>
          <w:szCs w:val="24"/>
          <w:rtl/>
        </w:rPr>
        <w:t>أسس بناء برامج التربية البدنية والرياضية</w:t>
      </w:r>
      <w:r w:rsidRPr="00367D52">
        <w:rPr>
          <w:rFonts w:ascii="Traditional Arabic" w:hAnsi="Traditional Arabic" w:cs="Traditional Arabic"/>
          <w:sz w:val="24"/>
          <w:szCs w:val="24"/>
          <w:rtl/>
        </w:rPr>
        <w:t>. القاهرة: دار الفكر العربي.</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خضور، اديب. (1994). </w:t>
      </w:r>
      <w:r w:rsidRPr="00367D52">
        <w:rPr>
          <w:rFonts w:ascii="Traditional Arabic" w:hAnsi="Traditional Arabic" w:cs="Traditional Arabic"/>
          <w:i/>
          <w:iCs/>
          <w:sz w:val="24"/>
          <w:szCs w:val="24"/>
          <w:rtl/>
        </w:rPr>
        <w:t>الاعلام الرياضي: دراسة علمية للتحرير في الصحافة والإذاعة والتلفزيون</w:t>
      </w:r>
      <w:r w:rsidRPr="00367D52">
        <w:rPr>
          <w:rFonts w:ascii="Traditional Arabic" w:hAnsi="Traditional Arabic" w:cs="Traditional Arabic"/>
          <w:sz w:val="24"/>
          <w:szCs w:val="24"/>
          <w:rtl/>
        </w:rPr>
        <w:t xml:space="preserve">. دمشق: المكتبة الإعلامية. </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دكت، جون. (2000). علم النفس الاجتماعي والتعصب. </w:t>
      </w:r>
      <w:r w:rsidRPr="00367D52">
        <w:rPr>
          <w:rFonts w:ascii="Traditional Arabic" w:hAnsi="Traditional Arabic" w:cs="Traditional Arabic"/>
          <w:sz w:val="24"/>
          <w:szCs w:val="24"/>
          <w:rtl/>
          <w:lang w:bidi="ar-DZ"/>
        </w:rPr>
        <w:t>(صفوت عبد الحميد، مترجم). القاهرة: دار</w:t>
      </w:r>
      <w:r w:rsidRPr="00367D52">
        <w:rPr>
          <w:rFonts w:ascii="Traditional Arabic" w:hAnsi="Traditional Arabic" w:cs="Traditional Arabic"/>
          <w:sz w:val="24"/>
          <w:szCs w:val="24"/>
          <w:rtl/>
        </w:rPr>
        <w:t xml:space="preserve"> الفكر العربي للطباعة والنشر.</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lang w:bidi="ar-DZ"/>
        </w:rPr>
      </w:pPr>
      <w:r w:rsidRPr="00367D52">
        <w:rPr>
          <w:rFonts w:ascii="Traditional Arabic" w:hAnsi="Traditional Arabic" w:cs="Traditional Arabic"/>
          <w:sz w:val="24"/>
          <w:szCs w:val="24"/>
          <w:rtl/>
          <w:lang w:bidi="ar-DZ"/>
        </w:rPr>
        <w:t xml:space="preserve">رحمة، إبراهيم. (1988). </w:t>
      </w:r>
      <w:r w:rsidRPr="00367D52">
        <w:rPr>
          <w:rFonts w:ascii="Traditional Arabic" w:hAnsi="Traditional Arabic" w:cs="Traditional Arabic"/>
          <w:i/>
          <w:iCs/>
          <w:sz w:val="24"/>
          <w:szCs w:val="24"/>
          <w:rtl/>
          <w:lang w:bidi="ar-DZ"/>
        </w:rPr>
        <w:t>تأثير الجوانب الصحية على النشاط البدني الرياضي</w:t>
      </w:r>
      <w:r w:rsidRPr="00367D52">
        <w:rPr>
          <w:rFonts w:ascii="Traditional Arabic" w:hAnsi="Traditional Arabic" w:cs="Traditional Arabic"/>
          <w:sz w:val="24"/>
          <w:szCs w:val="24"/>
          <w:rtl/>
          <w:lang w:bidi="ar-DZ"/>
        </w:rPr>
        <w:t xml:space="preserve"> (ط1).عمان: دار الفكر للطباعة والنشر. </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lang w:bidi="ar-DZ"/>
        </w:rPr>
      </w:pPr>
      <w:r w:rsidRPr="00367D52">
        <w:rPr>
          <w:rFonts w:ascii="Traditional Arabic" w:hAnsi="Traditional Arabic" w:cs="Traditional Arabic"/>
          <w:sz w:val="24"/>
          <w:szCs w:val="24"/>
          <w:rtl/>
          <w:lang w:bidi="ar-DZ"/>
        </w:rPr>
        <w:t xml:space="preserve">سعدي فيضي، عبد الرزاق (1989). </w:t>
      </w:r>
      <w:r w:rsidRPr="00367D52">
        <w:rPr>
          <w:rFonts w:ascii="Traditional Arabic" w:hAnsi="Traditional Arabic" w:cs="Traditional Arabic"/>
          <w:i/>
          <w:iCs/>
          <w:sz w:val="24"/>
          <w:szCs w:val="24"/>
          <w:rtl/>
          <w:lang w:bidi="ar-DZ"/>
        </w:rPr>
        <w:t>مدخل الى علم الانسان القديم</w:t>
      </w:r>
      <w:r w:rsidRPr="00367D52">
        <w:rPr>
          <w:rFonts w:ascii="Traditional Arabic" w:hAnsi="Traditional Arabic" w:cs="Traditional Arabic"/>
          <w:sz w:val="24"/>
          <w:szCs w:val="24"/>
          <w:rtl/>
          <w:lang w:bidi="ar-DZ"/>
        </w:rPr>
        <w:t>. بغداد: وزارة التعليم العالي والبحث العلمي.</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عبد الحق، عصام. (</w:t>
      </w:r>
      <w:r w:rsidRPr="00367D52">
        <w:rPr>
          <w:rFonts w:ascii="Traditional Arabic" w:hAnsi="Traditional Arabic" w:cs="Traditional Arabic"/>
          <w:sz w:val="24"/>
          <w:szCs w:val="24"/>
          <w:rtl/>
          <w:lang w:bidi="ar-DZ"/>
        </w:rPr>
        <w:t>1992</w:t>
      </w:r>
      <w:r w:rsidRPr="00367D52">
        <w:rPr>
          <w:rFonts w:ascii="Traditional Arabic" w:hAnsi="Traditional Arabic" w:cs="Traditional Arabic"/>
          <w:sz w:val="24"/>
          <w:szCs w:val="24"/>
          <w:rtl/>
        </w:rPr>
        <w:t xml:space="preserve">) </w:t>
      </w:r>
      <w:r w:rsidRPr="00367D52">
        <w:rPr>
          <w:rFonts w:ascii="Traditional Arabic" w:hAnsi="Traditional Arabic" w:cs="Traditional Arabic"/>
          <w:i/>
          <w:iCs/>
          <w:sz w:val="24"/>
          <w:szCs w:val="24"/>
          <w:rtl/>
        </w:rPr>
        <w:t>التدريب الرياضي: نظريات وتطبيقات</w:t>
      </w:r>
      <w:r w:rsidRPr="00367D52">
        <w:rPr>
          <w:rFonts w:ascii="Traditional Arabic" w:hAnsi="Traditional Arabic" w:cs="Traditional Arabic"/>
          <w:sz w:val="24"/>
          <w:szCs w:val="24"/>
          <w:rtl/>
        </w:rPr>
        <w:t xml:space="preserve"> (ط2). مصر: دار الكتاب الجامعية.</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lang w:bidi="ar-DZ"/>
        </w:rPr>
      </w:pPr>
      <w:r w:rsidRPr="00367D52">
        <w:rPr>
          <w:rFonts w:ascii="Traditional Arabic" w:hAnsi="Traditional Arabic" w:cs="Traditional Arabic"/>
          <w:sz w:val="24"/>
          <w:szCs w:val="24"/>
          <w:rtl/>
          <w:lang w:bidi="ar-DZ"/>
        </w:rPr>
        <w:t xml:space="preserve">عبد اللطيف، حمزة. (1965). </w:t>
      </w:r>
      <w:r w:rsidRPr="00367D52">
        <w:rPr>
          <w:rFonts w:ascii="Traditional Arabic" w:hAnsi="Traditional Arabic" w:cs="Traditional Arabic"/>
          <w:i/>
          <w:iCs/>
          <w:sz w:val="24"/>
          <w:szCs w:val="24"/>
          <w:rtl/>
          <w:lang w:bidi="ar-DZ"/>
        </w:rPr>
        <w:t>الاعلام له تاريخه ومذاهبه</w:t>
      </w:r>
      <w:r w:rsidRPr="00367D52">
        <w:rPr>
          <w:rFonts w:ascii="Traditional Arabic" w:hAnsi="Traditional Arabic" w:cs="Traditional Arabic"/>
          <w:sz w:val="24"/>
          <w:szCs w:val="24"/>
          <w:rtl/>
          <w:lang w:bidi="ar-DZ"/>
        </w:rPr>
        <w:t xml:space="preserve"> (ط1). القاهرة: دار الفكر العربي.</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rPr>
      </w:pPr>
      <w:r w:rsidRPr="00367D52">
        <w:rPr>
          <w:rFonts w:ascii="Traditional Arabic" w:hAnsi="Traditional Arabic" w:cs="Traditional Arabic"/>
          <w:sz w:val="24"/>
          <w:szCs w:val="24"/>
          <w:rtl/>
        </w:rPr>
        <w:t xml:space="preserve">العتيق، محمد بن على. (2013). </w:t>
      </w:r>
      <w:r w:rsidRPr="00367D52">
        <w:rPr>
          <w:rFonts w:ascii="Traditional Arabic" w:hAnsi="Traditional Arabic" w:cs="Traditional Arabic"/>
          <w:i/>
          <w:iCs/>
          <w:sz w:val="24"/>
          <w:szCs w:val="24"/>
          <w:rtl/>
        </w:rPr>
        <w:t xml:space="preserve">التعصب الرياضي اسبابه واثاره وسبل معالجته بالحوار </w:t>
      </w:r>
      <w:r w:rsidRPr="00367D52">
        <w:rPr>
          <w:rFonts w:ascii="Traditional Arabic" w:hAnsi="Traditional Arabic" w:cs="Traditional Arabic"/>
          <w:sz w:val="24"/>
          <w:szCs w:val="24"/>
          <w:rtl/>
        </w:rPr>
        <w:t>(ط5). سلسلة رسائل في الحوار. الرياض: مركز الملك عبد العزيز للحوار الوطني.</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rPr>
      </w:pPr>
      <w:r w:rsidRPr="00367D52">
        <w:rPr>
          <w:rFonts w:ascii="Traditional Arabic" w:hAnsi="Traditional Arabic" w:cs="Traditional Arabic"/>
          <w:sz w:val="24"/>
          <w:szCs w:val="24"/>
          <w:rtl/>
        </w:rPr>
        <w:t xml:space="preserve">عزت، سيد إسماعيل. (1988). </w:t>
      </w:r>
      <w:r w:rsidRPr="00367D52">
        <w:rPr>
          <w:rFonts w:ascii="Traditional Arabic" w:hAnsi="Traditional Arabic" w:cs="Traditional Arabic"/>
          <w:i/>
          <w:iCs/>
          <w:sz w:val="24"/>
          <w:szCs w:val="24"/>
          <w:rtl/>
        </w:rPr>
        <w:t>سيكولوجية الإرهاب وجرائم العنف</w:t>
      </w:r>
      <w:r w:rsidRPr="00367D52">
        <w:rPr>
          <w:rFonts w:ascii="Traditional Arabic" w:hAnsi="Traditional Arabic" w:cs="Traditional Arabic"/>
          <w:sz w:val="24"/>
          <w:szCs w:val="24"/>
          <w:rtl/>
        </w:rPr>
        <w:t xml:space="preserve"> (ط1). الكويت: ذات السلاسل للطباعة والنشر.</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lang w:bidi="ar-DZ"/>
        </w:rPr>
        <w:t xml:space="preserve">علاوي، محمد حسن. (2004). </w:t>
      </w:r>
      <w:r w:rsidRPr="00367D52">
        <w:rPr>
          <w:rFonts w:ascii="Traditional Arabic" w:hAnsi="Traditional Arabic" w:cs="Traditional Arabic"/>
          <w:i/>
          <w:iCs/>
          <w:sz w:val="24"/>
          <w:szCs w:val="24"/>
          <w:rtl/>
          <w:lang w:bidi="ar-DZ"/>
        </w:rPr>
        <w:t>علم النفس الرياضي</w:t>
      </w:r>
      <w:r w:rsidRPr="00367D52">
        <w:rPr>
          <w:rFonts w:ascii="Traditional Arabic" w:hAnsi="Traditional Arabic" w:cs="Traditional Arabic"/>
          <w:sz w:val="24"/>
          <w:szCs w:val="24"/>
          <w:rtl/>
          <w:lang w:bidi="ar-DZ"/>
        </w:rPr>
        <w:t xml:space="preserve"> (ط1). القاهرة: دار المعارف.</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صالح، مصلح احمد. (1999). </w:t>
      </w:r>
      <w:r w:rsidRPr="00367D52">
        <w:rPr>
          <w:rFonts w:ascii="Traditional Arabic" w:hAnsi="Traditional Arabic" w:cs="Traditional Arabic"/>
          <w:i/>
          <w:iCs/>
          <w:sz w:val="24"/>
          <w:szCs w:val="24"/>
          <w:rtl/>
        </w:rPr>
        <w:t>الشامل: قاموس مصطلحات العلوم الاجتماعية</w:t>
      </w:r>
      <w:r w:rsidRPr="00367D52">
        <w:rPr>
          <w:rFonts w:ascii="Traditional Arabic" w:hAnsi="Traditional Arabic" w:cs="Traditional Arabic"/>
          <w:sz w:val="24"/>
          <w:szCs w:val="24"/>
          <w:rtl/>
        </w:rPr>
        <w:t xml:space="preserve"> (ط1). الرياض</w:t>
      </w:r>
      <w:r w:rsidR="00367D52">
        <w:rPr>
          <w:rFonts w:ascii="Traditional Arabic" w:hAnsi="Traditional Arabic" w:cs="Traditional Arabic"/>
          <w:sz w:val="24"/>
          <w:szCs w:val="24"/>
          <w:rtl/>
        </w:rPr>
        <w:t>: دار عالم الكتب للطباعة والنشر</w:t>
      </w:r>
      <w:r w:rsidRPr="00367D52">
        <w:rPr>
          <w:rFonts w:ascii="Traditional Arabic" w:hAnsi="Traditional Arabic" w:cs="Traditional Arabic"/>
          <w:sz w:val="24"/>
          <w:szCs w:val="24"/>
          <w:rtl/>
        </w:rPr>
        <w:t>والتوزيع.</w:t>
      </w:r>
    </w:p>
    <w:p w:rsid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العسقلاني، الحافظ أحمد بن علي بن حجر. (د.ت). </w:t>
      </w:r>
      <w:r w:rsidRPr="00367D52">
        <w:rPr>
          <w:rFonts w:ascii="Traditional Arabic" w:hAnsi="Traditional Arabic" w:cs="Traditional Arabic"/>
          <w:i/>
          <w:iCs/>
          <w:sz w:val="24"/>
          <w:szCs w:val="24"/>
          <w:rtl/>
        </w:rPr>
        <w:t>فتح الباري، بشرح صحيح البخاري</w:t>
      </w:r>
      <w:r w:rsidRPr="00367D52">
        <w:rPr>
          <w:rFonts w:ascii="Traditional Arabic" w:hAnsi="Traditional Arabic" w:cs="Traditional Arabic"/>
          <w:sz w:val="24"/>
          <w:szCs w:val="24"/>
          <w:rtl/>
        </w:rPr>
        <w:t>. دار البيان والتراث.</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فيبر، ماكس. (2011). </w:t>
      </w:r>
      <w:r w:rsidRPr="00367D52">
        <w:rPr>
          <w:rFonts w:ascii="Traditional Arabic" w:hAnsi="Traditional Arabic" w:cs="Traditional Arabic"/>
          <w:i/>
          <w:iCs/>
          <w:sz w:val="24"/>
          <w:szCs w:val="24"/>
          <w:rtl/>
        </w:rPr>
        <w:t>مفاهيم أساسية في علم الاجتماع</w:t>
      </w:r>
      <w:r w:rsidRPr="00367D52">
        <w:rPr>
          <w:rFonts w:ascii="Traditional Arabic" w:hAnsi="Traditional Arabic" w:cs="Traditional Arabic"/>
          <w:sz w:val="24"/>
          <w:szCs w:val="24"/>
          <w:rtl/>
        </w:rPr>
        <w:t xml:space="preserve"> (ط1). (صالح هلال، مترجم) المركز القومي للترجمة. القاهرة.</w:t>
      </w:r>
    </w:p>
    <w:p w:rsidR="00602A24" w:rsidRPr="00367D52" w:rsidRDefault="00602A24" w:rsidP="00367D52">
      <w:pPr>
        <w:bidi/>
        <w:spacing w:after="0" w:line="240" w:lineRule="auto"/>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المقري، احمد بن محمد. (1904). </w:t>
      </w:r>
      <w:r w:rsidRPr="00367D52">
        <w:rPr>
          <w:rFonts w:ascii="Traditional Arabic" w:hAnsi="Traditional Arabic" w:cs="Traditional Arabic"/>
          <w:i/>
          <w:iCs/>
          <w:sz w:val="24"/>
          <w:szCs w:val="24"/>
          <w:rtl/>
        </w:rPr>
        <w:t>معجم المصباح المنير في غريب الشرح الكبير</w:t>
      </w:r>
      <w:r w:rsidRPr="00367D52">
        <w:rPr>
          <w:rFonts w:ascii="Traditional Arabic" w:hAnsi="Traditional Arabic" w:cs="Traditional Arabic"/>
          <w:sz w:val="24"/>
          <w:szCs w:val="24"/>
          <w:rtl/>
        </w:rPr>
        <w:t xml:space="preserve">  (ط1). (ج1). مصر: مطبعة التقدم العلمية. </w:t>
      </w:r>
    </w:p>
    <w:p w:rsidR="00602A24" w:rsidRPr="00367D52" w:rsidRDefault="00602A24" w:rsidP="00367D52">
      <w:pPr>
        <w:tabs>
          <w:tab w:val="right" w:pos="565"/>
        </w:tabs>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محمودي، صبحي. (2000). </w:t>
      </w:r>
      <w:r w:rsidRPr="00367D52">
        <w:rPr>
          <w:rFonts w:ascii="Traditional Arabic" w:hAnsi="Traditional Arabic" w:cs="Traditional Arabic"/>
          <w:i/>
          <w:iCs/>
          <w:sz w:val="24"/>
          <w:szCs w:val="24"/>
          <w:rtl/>
        </w:rPr>
        <w:t>منجد اللغة العربية المعاصر</w:t>
      </w:r>
      <w:r w:rsidRPr="00367D52">
        <w:rPr>
          <w:rFonts w:ascii="Traditional Arabic" w:hAnsi="Traditional Arabic" w:cs="Traditional Arabic"/>
          <w:sz w:val="24"/>
          <w:szCs w:val="24"/>
          <w:rtl/>
        </w:rPr>
        <w:t xml:space="preserve"> (ط1). بيروت: دار المشرق. </w:t>
      </w:r>
    </w:p>
    <w:p w:rsidR="00602A24" w:rsidRPr="00367D52" w:rsidRDefault="00602A24" w:rsidP="00367D52">
      <w:pPr>
        <w:bidi/>
        <w:spacing w:after="0" w:line="240" w:lineRule="auto"/>
        <w:ind w:left="426" w:hanging="428"/>
        <w:jc w:val="both"/>
        <w:rPr>
          <w:rFonts w:ascii="Times New Roman" w:hAnsi="Times New Roman" w:cs="Times New Roman"/>
          <w:sz w:val="24"/>
          <w:szCs w:val="24"/>
          <w:rtl/>
        </w:rPr>
      </w:pPr>
      <w:r w:rsidRPr="00367D52">
        <w:rPr>
          <w:rFonts w:ascii="Traditional Arabic" w:hAnsi="Traditional Arabic" w:cs="Traditional Arabic"/>
          <w:sz w:val="24"/>
          <w:szCs w:val="24"/>
          <w:rtl/>
          <w:lang w:bidi="ar-DZ"/>
        </w:rPr>
        <w:t>موقع قناه اوروسبور عربية.</w:t>
      </w:r>
      <w:r w:rsidRPr="00367D52">
        <w:rPr>
          <w:sz w:val="24"/>
          <w:szCs w:val="24"/>
          <w:rtl/>
          <w:lang w:bidi="ar-DZ"/>
        </w:rPr>
        <w:t xml:space="preserve"> </w:t>
      </w:r>
      <w:r w:rsidRPr="00367D52">
        <w:rPr>
          <w:rFonts w:ascii="Traditional Arabic" w:hAnsi="Traditional Arabic" w:cs="Traditional Arabic"/>
          <w:sz w:val="24"/>
          <w:szCs w:val="24"/>
          <w:rtl/>
          <w:lang w:bidi="ar-DZ"/>
        </w:rPr>
        <w:t xml:space="preserve">(2018). </w:t>
      </w:r>
      <w:r w:rsidRPr="00367D52">
        <w:rPr>
          <w:rFonts w:ascii="Traditional Arabic" w:hAnsi="Traditional Arabic" w:cs="Traditional Arabic"/>
          <w:i/>
          <w:iCs/>
          <w:sz w:val="24"/>
          <w:szCs w:val="24"/>
          <w:rtl/>
          <w:lang w:bidi="ar-DZ"/>
        </w:rPr>
        <w:t>فوز مصر على الجزائر</w:t>
      </w:r>
      <w:r w:rsidRPr="00367D52">
        <w:rPr>
          <w:rFonts w:ascii="Traditional Arabic" w:hAnsi="Traditional Arabic" w:cs="Traditional Arabic"/>
          <w:sz w:val="24"/>
          <w:szCs w:val="24"/>
          <w:rtl/>
          <w:lang w:bidi="ar-DZ"/>
        </w:rPr>
        <w:t xml:space="preserve">. تم استرجاعها بتاريخ 20 ديسمبر </w:t>
      </w:r>
      <w:r w:rsidRPr="00367D52">
        <w:rPr>
          <w:rFonts w:ascii="Traditional Arabic" w:hAnsi="Traditional Arabic" w:cs="Traditional Arabic"/>
          <w:sz w:val="24"/>
          <w:szCs w:val="24"/>
          <w:lang w:bidi="ar-DZ"/>
        </w:rPr>
        <w:t>2018</w:t>
      </w:r>
      <w:r w:rsidRPr="00367D52">
        <w:rPr>
          <w:rFonts w:ascii="Traditional Arabic" w:hAnsi="Traditional Arabic" w:cs="Traditional Arabic"/>
          <w:sz w:val="24"/>
          <w:szCs w:val="24"/>
          <w:rtl/>
          <w:lang w:bidi="ar-DZ"/>
        </w:rPr>
        <w:t>من:</w:t>
      </w:r>
    </w:p>
    <w:p w:rsidR="00602A24" w:rsidRPr="00367D52" w:rsidRDefault="00602A24" w:rsidP="00367D52">
      <w:pPr>
        <w:bidi/>
        <w:spacing w:after="0" w:line="240" w:lineRule="auto"/>
        <w:jc w:val="both"/>
        <w:rPr>
          <w:rFonts w:cs="Times New Roman"/>
          <w:sz w:val="24"/>
          <w:szCs w:val="24"/>
        </w:rPr>
      </w:pPr>
      <w:r w:rsidRPr="00367D52">
        <w:rPr>
          <w:rFonts w:ascii="Traditional Arabic" w:hAnsi="Traditional Arabic" w:cs="Traditional Arabic"/>
          <w:sz w:val="24"/>
          <w:szCs w:val="24"/>
          <w:rtl/>
          <w:lang w:bidi="ar-DZ"/>
        </w:rPr>
        <w:t xml:space="preserve"> </w:t>
      </w:r>
      <w:r w:rsidRPr="00367D52">
        <w:rPr>
          <w:rFonts w:ascii="Traditional Arabic" w:hAnsi="Traditional Arabic" w:cs="Traditional Arabic"/>
          <w:sz w:val="24"/>
          <w:szCs w:val="24"/>
          <w:rtl/>
        </w:rPr>
        <w:t>كرة-القدم/فوز-مصر-على-الجزائر/بطولة-امم-افريقيا</w:t>
      </w:r>
      <w:r w:rsidRPr="00367D52">
        <w:rPr>
          <w:rFonts w:cs="Times New Roman"/>
          <w:sz w:val="24"/>
          <w:szCs w:val="24"/>
          <w:rtl/>
        </w:rPr>
        <w:t>/</w:t>
      </w:r>
      <w:r w:rsidRPr="00367D52">
        <w:rPr>
          <w:rFonts w:cs="Times New Roman" w:hint="cs"/>
          <w:sz w:val="24"/>
          <w:szCs w:val="24"/>
        </w:rPr>
        <w:t xml:space="preserve"> </w:t>
      </w:r>
      <w:hyperlink r:id="rId148" w:history="1">
        <w:r w:rsidRPr="00367D52">
          <w:rPr>
            <w:rStyle w:val="Lienhypertexte"/>
            <w:sz w:val="24"/>
            <w:szCs w:val="24"/>
          </w:rPr>
          <w:t>https://arabia.eurosport.com/article</w:t>
        </w:r>
      </w:hyperlink>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وطفة، علي أسعد. (1999). </w:t>
      </w:r>
      <w:r w:rsidRPr="00367D52">
        <w:rPr>
          <w:rFonts w:ascii="Traditional Arabic" w:hAnsi="Traditional Arabic" w:cs="Traditional Arabic"/>
          <w:i/>
          <w:iCs/>
          <w:sz w:val="24"/>
          <w:szCs w:val="24"/>
          <w:rtl/>
        </w:rPr>
        <w:t>بنية السلطة وإشكالية التسلط التربوي في الوطن العربي</w:t>
      </w:r>
      <w:r w:rsidRPr="00367D52">
        <w:rPr>
          <w:rFonts w:ascii="Traditional Arabic" w:hAnsi="Traditional Arabic" w:cs="Traditional Arabic"/>
          <w:sz w:val="24"/>
          <w:szCs w:val="24"/>
          <w:rtl/>
        </w:rPr>
        <w:t>. بيروت: مركز دراسات الوحدة العربية.</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tl/>
          <w:lang w:bidi="ar-DZ"/>
        </w:rPr>
      </w:pPr>
      <w:r w:rsidRPr="00367D52">
        <w:rPr>
          <w:rFonts w:ascii="Traditional Arabic" w:hAnsi="Traditional Arabic" w:cs="Traditional Arabic"/>
          <w:sz w:val="24"/>
          <w:szCs w:val="24"/>
          <w:rtl/>
        </w:rPr>
        <w:t xml:space="preserve">يوسف، منى. (2006). </w:t>
      </w:r>
      <w:r w:rsidRPr="00367D52">
        <w:rPr>
          <w:rStyle w:val="lev"/>
          <w:rFonts w:ascii="Traditional Arabic" w:hAnsi="Traditional Arabic" w:cs="Traditional Arabic"/>
          <w:i/>
          <w:iCs/>
          <w:sz w:val="24"/>
          <w:szCs w:val="24"/>
          <w:rtl/>
        </w:rPr>
        <w:t>نحو استراتيجية لمواجهة العنف في المجتمع المصري</w:t>
      </w:r>
      <w:r w:rsidRPr="00367D52">
        <w:rPr>
          <w:rFonts w:ascii="Traditional Arabic" w:hAnsi="Traditional Arabic" w:cs="Traditional Arabic"/>
          <w:sz w:val="24"/>
          <w:szCs w:val="24"/>
          <w:rtl/>
        </w:rPr>
        <w:t>. مصر: المركز القومي.</w:t>
      </w:r>
    </w:p>
    <w:p w:rsidR="00602A24" w:rsidRPr="00367D52" w:rsidRDefault="00602A24" w:rsidP="00367D52">
      <w:pPr>
        <w:bidi/>
        <w:spacing w:after="0" w:line="240" w:lineRule="auto"/>
        <w:ind w:left="426" w:hanging="428"/>
        <w:jc w:val="both"/>
        <w:rPr>
          <w:rFonts w:ascii="Traditional Arabic" w:hAnsi="Traditional Arabic" w:cs="Traditional Arabic"/>
          <w:sz w:val="24"/>
          <w:szCs w:val="24"/>
        </w:rPr>
      </w:pPr>
      <w:r w:rsidRPr="00367D52">
        <w:rPr>
          <w:rFonts w:ascii="Traditional Arabic" w:hAnsi="Traditional Arabic" w:cs="Traditional Arabic"/>
          <w:sz w:val="24"/>
          <w:szCs w:val="24"/>
          <w:rtl/>
        </w:rPr>
        <w:t xml:space="preserve">ياسين، ياسين فضل. (2011). </w:t>
      </w:r>
      <w:r w:rsidRPr="00367D52">
        <w:rPr>
          <w:rFonts w:ascii="Traditional Arabic" w:hAnsi="Traditional Arabic" w:cs="Traditional Arabic"/>
          <w:i/>
          <w:iCs/>
          <w:sz w:val="24"/>
          <w:szCs w:val="24"/>
          <w:rtl/>
        </w:rPr>
        <w:t>الاعلام الرياضي</w:t>
      </w:r>
      <w:r w:rsidRPr="00367D52">
        <w:rPr>
          <w:rFonts w:ascii="Traditional Arabic" w:hAnsi="Traditional Arabic" w:cs="Traditional Arabic"/>
          <w:sz w:val="24"/>
          <w:szCs w:val="24"/>
          <w:rtl/>
        </w:rPr>
        <w:t xml:space="preserve"> (ط1). الأردن: دار أسامة للنشر والتوزيع. </w:t>
      </w:r>
    </w:p>
    <w:p w:rsidR="00602A24" w:rsidRPr="00367D52" w:rsidRDefault="00602A24" w:rsidP="00367D52">
      <w:pPr>
        <w:spacing w:after="0" w:line="240" w:lineRule="auto"/>
        <w:ind w:left="567" w:hanging="567"/>
        <w:jc w:val="both"/>
        <w:rPr>
          <w:rFonts w:ascii="Times New Roman" w:hAnsi="Times New Roman" w:cs="Times New Roman"/>
          <w:rtl/>
          <w:lang w:eastAsia="fr-FR" w:bidi="ar-DZ"/>
        </w:rPr>
      </w:pPr>
      <w:r w:rsidRPr="00367D52">
        <w:rPr>
          <w:rFonts w:cs="Times New Roman"/>
          <w:lang w:eastAsia="fr-FR"/>
        </w:rPr>
        <w:t xml:space="preserve">Adler, Alfred.  (1948). </w:t>
      </w:r>
      <w:r w:rsidRPr="00367D52">
        <w:rPr>
          <w:rFonts w:cs="Times New Roman"/>
          <w:i/>
          <w:iCs/>
          <w:lang w:eastAsia="fr-FR"/>
        </w:rPr>
        <w:t>Le tempérament nerveux : Éléments d’une psychologie     individuelle et application à la psychothérapie</w:t>
      </w:r>
      <w:r w:rsidRPr="00367D52">
        <w:rPr>
          <w:rFonts w:cs="Times New Roman"/>
          <w:lang w:eastAsia="fr-FR"/>
        </w:rPr>
        <w:t xml:space="preserve">. (Albert </w:t>
      </w:r>
      <w:r w:rsidRPr="00367D52">
        <w:rPr>
          <w:rFonts w:cs="Times New Roman"/>
          <w:color w:val="003300"/>
          <w:lang w:eastAsia="fr-FR"/>
        </w:rPr>
        <w:t>Roussel, traducteur).</w:t>
      </w:r>
      <w:r w:rsidRPr="00367D52">
        <w:rPr>
          <w:rFonts w:cs="Times New Roman"/>
          <w:b/>
          <w:bCs/>
          <w:color w:val="003300"/>
          <w:lang w:eastAsia="fr-FR"/>
        </w:rPr>
        <w:t xml:space="preserve"> </w:t>
      </w:r>
      <w:r w:rsidRPr="00367D52">
        <w:rPr>
          <w:rFonts w:cs="Times New Roman"/>
          <w:lang w:eastAsia="fr-FR"/>
        </w:rPr>
        <w:t>Paris : Éditions Payot.</w:t>
      </w:r>
      <w:r w:rsidRPr="00367D52">
        <w:rPr>
          <w:rFonts w:cs="Times New Roman"/>
          <w:rtl/>
          <w:lang w:eastAsia="fr-FR"/>
        </w:rPr>
        <w:t xml:space="preserve">) </w:t>
      </w:r>
      <w:r w:rsidRPr="00367D52">
        <w:rPr>
          <w:rFonts w:cs="Times New Roman"/>
          <w:lang w:eastAsia="fr-FR"/>
        </w:rPr>
        <w:t>Date de parution de l’œuvre originale 19</w:t>
      </w:r>
      <w:r w:rsidRPr="00367D52">
        <w:rPr>
          <w:rFonts w:cs="Times New Roman"/>
          <w:rtl/>
          <w:lang w:eastAsia="fr-FR"/>
        </w:rPr>
        <w:t>11</w:t>
      </w:r>
      <w:r w:rsidRPr="00367D52">
        <w:rPr>
          <w:rFonts w:cs="Times New Roman"/>
          <w:lang w:eastAsia="fr-FR"/>
        </w:rPr>
        <w:t>).</w:t>
      </w:r>
    </w:p>
    <w:p w:rsidR="00602A24" w:rsidRPr="00367D52" w:rsidRDefault="00602A24" w:rsidP="00367D52">
      <w:pPr>
        <w:spacing w:after="0" w:line="240" w:lineRule="auto"/>
        <w:ind w:left="426" w:hanging="426"/>
        <w:jc w:val="both"/>
        <w:rPr>
          <w:rFonts w:cs="Times New Roman"/>
          <w:rtl/>
          <w:lang w:val="en-US" w:bidi="ar-DZ"/>
        </w:rPr>
      </w:pPr>
      <w:r w:rsidRPr="00367D52">
        <w:rPr>
          <w:rFonts w:cs="Times New Roman"/>
        </w:rPr>
        <w:t xml:space="preserve">Alderman, Richard. (s.d). </w:t>
      </w:r>
      <w:r w:rsidRPr="00367D52">
        <w:rPr>
          <w:rFonts w:cs="Times New Roman"/>
          <w:i/>
          <w:iCs/>
        </w:rPr>
        <w:t>Manuel de psychologie du sport</w:t>
      </w:r>
      <w:r w:rsidRPr="00367D52">
        <w:rPr>
          <w:rFonts w:cs="Times New Roman"/>
        </w:rPr>
        <w:t xml:space="preserve">. </w:t>
      </w:r>
      <w:r w:rsidRPr="00367D52">
        <w:rPr>
          <w:rFonts w:cs="Times New Roman"/>
          <w:lang w:val="en-US"/>
        </w:rPr>
        <w:t xml:space="preserve">Paris : Ed. vigot. </w:t>
      </w:r>
    </w:p>
    <w:p w:rsidR="00602A24" w:rsidRPr="00367D52" w:rsidRDefault="00602A24" w:rsidP="00367D52">
      <w:pPr>
        <w:spacing w:after="0" w:line="240" w:lineRule="auto"/>
        <w:ind w:left="567" w:hanging="567"/>
        <w:jc w:val="both"/>
        <w:rPr>
          <w:rFonts w:cs="Times New Roman"/>
          <w:color w:val="191919"/>
          <w:rtl/>
          <w:lang w:val="es-ES_tradnl" w:eastAsia="fr-FR" w:bidi="ar-DZ"/>
        </w:rPr>
      </w:pPr>
      <w:r w:rsidRPr="00367D52">
        <w:rPr>
          <w:rFonts w:cs="Times New Roman"/>
          <w:lang w:val="en-US"/>
        </w:rPr>
        <w:t>Del col, José Juan</w:t>
      </w:r>
      <w:r w:rsidRPr="00367D52">
        <w:rPr>
          <w:rFonts w:cs="Times New Roman"/>
          <w:rtl/>
          <w:lang w:val="es-ES_tradnl"/>
        </w:rPr>
        <w:t xml:space="preserve"> .</w:t>
      </w:r>
      <w:r w:rsidRPr="00367D52">
        <w:rPr>
          <w:rFonts w:cs="Times New Roman"/>
          <w:lang w:val="en-US"/>
        </w:rPr>
        <w:t>(</w:t>
      </w:r>
      <w:r w:rsidRPr="00367D52">
        <w:rPr>
          <w:rFonts w:cs="Times New Roman"/>
          <w:color w:val="191919"/>
          <w:lang w:val="en-US" w:eastAsia="fr-FR"/>
        </w:rPr>
        <w:t>2007</w:t>
      </w:r>
      <w:r w:rsidRPr="00367D52">
        <w:rPr>
          <w:rFonts w:cs="Times New Roman"/>
          <w:lang w:val="en-US"/>
        </w:rPr>
        <w:t>).</w:t>
      </w:r>
      <w:r w:rsidRPr="00367D52">
        <w:rPr>
          <w:rFonts w:cs="Times New Roman"/>
          <w:rtl/>
          <w:lang w:val="es-ES_tradnl"/>
        </w:rPr>
        <w:t xml:space="preserve"> </w:t>
      </w:r>
      <w:r w:rsidRPr="00367D52">
        <w:rPr>
          <w:rFonts w:cs="Times New Roman"/>
          <w:i/>
          <w:iCs/>
          <w:color w:val="191919"/>
          <w:lang w:eastAsia="fr-FR"/>
        </w:rPr>
        <w:t>Diccionario Auxiliar Español-Latino</w:t>
      </w:r>
      <w:r w:rsidRPr="00367D52">
        <w:rPr>
          <w:rFonts w:cs="Times New Roman"/>
          <w:i/>
          <w:iCs/>
          <w:color w:val="191919"/>
          <w:rtl/>
          <w:lang w:val="es-ES_tradnl" w:eastAsia="fr-FR"/>
        </w:rPr>
        <w:t>.</w:t>
      </w:r>
      <w:r w:rsidRPr="00367D52">
        <w:rPr>
          <w:rFonts w:cs="Times New Roman"/>
          <w:color w:val="191919"/>
          <w:rtl/>
          <w:lang w:eastAsia="fr-FR"/>
        </w:rPr>
        <w:t xml:space="preserve"> </w:t>
      </w:r>
      <w:r w:rsidRPr="00367D52">
        <w:rPr>
          <w:rFonts w:cs="Times New Roman"/>
          <w:color w:val="191919"/>
          <w:lang w:eastAsia="fr-FR"/>
        </w:rPr>
        <w:t>Buenos   Aires:</w:t>
      </w:r>
      <w:r w:rsidRPr="00367D52">
        <w:rPr>
          <w:rFonts w:cs="Times New Roman"/>
          <w:color w:val="191919"/>
          <w:rtl/>
          <w:lang w:val="es-ES_tradnl" w:eastAsia="fr-FR"/>
        </w:rPr>
        <w:t xml:space="preserve"> </w:t>
      </w:r>
      <w:r w:rsidRPr="00367D52">
        <w:rPr>
          <w:rFonts w:cs="Times New Roman"/>
          <w:color w:val="191919"/>
          <w:lang w:val="es-ES_tradnl" w:eastAsia="fr-FR"/>
        </w:rPr>
        <w:t xml:space="preserve">     </w:t>
      </w:r>
      <w:r w:rsidRPr="00367D52">
        <w:rPr>
          <w:rFonts w:cs="Times New Roman"/>
          <w:color w:val="191919"/>
          <w:lang w:eastAsia="fr-FR"/>
        </w:rPr>
        <w:t>Instituto Superior Juan XXIII</w:t>
      </w:r>
      <w:r w:rsidRPr="00367D52">
        <w:rPr>
          <w:rFonts w:cs="Times New Roman"/>
          <w:color w:val="191919"/>
          <w:rtl/>
          <w:lang w:val="es-ES_tradnl" w:eastAsia="fr-FR"/>
        </w:rPr>
        <w:t>.</w:t>
      </w:r>
    </w:p>
    <w:p w:rsidR="00602A24" w:rsidRPr="00367D52" w:rsidRDefault="00602A24" w:rsidP="00367D52">
      <w:pPr>
        <w:spacing w:after="0" w:line="240" w:lineRule="auto"/>
        <w:ind w:left="426" w:hanging="426"/>
        <w:jc w:val="both"/>
        <w:rPr>
          <w:rFonts w:cs="Times New Roman"/>
          <w:lang w:bidi="ar-DZ"/>
        </w:rPr>
      </w:pPr>
      <w:r w:rsidRPr="00367D52">
        <w:rPr>
          <w:rFonts w:cs="Times New Roman"/>
        </w:rPr>
        <w:t>Khalifi, Ahmed. (1990).</w:t>
      </w:r>
      <w:r w:rsidRPr="00367D52">
        <w:rPr>
          <w:rFonts w:cs="Times New Roman"/>
          <w:rtl/>
        </w:rPr>
        <w:t xml:space="preserve"> </w:t>
      </w:r>
      <w:r w:rsidRPr="00367D52">
        <w:rPr>
          <w:rFonts w:cs="Times New Roman"/>
          <w:i/>
          <w:iCs/>
        </w:rPr>
        <w:t>L’arbitrage à travers les caractères du football</w:t>
      </w:r>
      <w:r w:rsidRPr="00367D52">
        <w:rPr>
          <w:rFonts w:cs="Times New Roman"/>
        </w:rPr>
        <w:t>. Alger : Entreprise Nationale du Livre.</w:t>
      </w:r>
    </w:p>
    <w:p w:rsidR="00602A24" w:rsidRPr="00367D52" w:rsidRDefault="00602A24" w:rsidP="00367D52">
      <w:pPr>
        <w:spacing w:after="0" w:line="240" w:lineRule="auto"/>
        <w:ind w:left="426" w:hanging="426"/>
        <w:jc w:val="both"/>
        <w:rPr>
          <w:rFonts w:cs="Times New Roman"/>
          <w:rtl/>
          <w:lang w:val="en-US" w:bidi="ar-DZ"/>
        </w:rPr>
      </w:pPr>
      <w:r w:rsidRPr="00367D52">
        <w:rPr>
          <w:rStyle w:val="Accentuation"/>
        </w:rPr>
        <w:t>Matveiev, Lev</w:t>
      </w:r>
      <w:r w:rsidRPr="00367D52">
        <w:rPr>
          <w:rFonts w:cs="Times New Roman"/>
          <w:rtl/>
          <w:lang w:bidi="ar-DZ"/>
        </w:rPr>
        <w:t xml:space="preserve">. </w:t>
      </w:r>
      <w:r w:rsidRPr="00367D52">
        <w:rPr>
          <w:rFonts w:cs="Times New Roman"/>
          <w:lang w:bidi="ar-DZ"/>
        </w:rPr>
        <w:t xml:space="preserve">(1997). </w:t>
      </w:r>
      <w:r w:rsidRPr="00367D52">
        <w:rPr>
          <w:rFonts w:cs="Times New Roman"/>
          <w:i/>
          <w:iCs/>
          <w:lang w:bidi="ar-DZ"/>
        </w:rPr>
        <w:t>Psychologie sportive</w:t>
      </w:r>
      <w:r w:rsidRPr="00367D52">
        <w:rPr>
          <w:rFonts w:cs="Times New Roman"/>
          <w:lang w:bidi="ar-DZ"/>
        </w:rPr>
        <w:t xml:space="preserve">. France : Ed. </w:t>
      </w:r>
      <w:r w:rsidRPr="00367D52">
        <w:rPr>
          <w:rFonts w:cs="Times New Roman"/>
          <w:lang w:val="en-US" w:bidi="ar-DZ"/>
        </w:rPr>
        <w:t>Vigot.</w:t>
      </w:r>
    </w:p>
    <w:p w:rsidR="00602A24" w:rsidRPr="00367D52" w:rsidRDefault="00602A24" w:rsidP="00367D52">
      <w:pPr>
        <w:spacing w:after="0" w:line="240" w:lineRule="auto"/>
        <w:ind w:left="426" w:hanging="426"/>
        <w:jc w:val="both"/>
        <w:rPr>
          <w:rFonts w:cs="Times New Roman"/>
          <w:rtl/>
          <w:lang w:val="en-US" w:eastAsia="fr-FR" w:bidi="ar-DZ"/>
        </w:rPr>
      </w:pPr>
      <w:r w:rsidRPr="00367D52">
        <w:rPr>
          <w:rFonts w:eastAsia="MerriamWebsterRegular" w:cs="Times New Roman"/>
          <w:lang w:val="en-CA" w:eastAsia="fr-FR"/>
        </w:rPr>
        <w:t xml:space="preserve">Webster, Merriam. (2014). </w:t>
      </w:r>
      <w:r w:rsidRPr="00367D52">
        <w:rPr>
          <w:rFonts w:eastAsia="MerriamWebsterRegular" w:cs="Times New Roman"/>
          <w:i/>
          <w:iCs/>
          <w:lang w:val="en-CA" w:eastAsia="fr-FR"/>
        </w:rPr>
        <w:t>Advanced Learner’s English Dictionary</w:t>
      </w:r>
      <w:r w:rsidRPr="00367D52">
        <w:rPr>
          <w:rFonts w:eastAsia="MerriamWebsterRegular" w:cs="Times New Roman"/>
          <w:lang w:val="en-CA" w:eastAsia="fr-FR"/>
        </w:rPr>
        <w:t>(1</w:t>
      </w:r>
      <w:r w:rsidRPr="00367D52">
        <w:rPr>
          <w:rFonts w:eastAsia="MerriamWebsterRegular" w:cs="Times New Roman"/>
          <w:vertAlign w:val="superscript"/>
          <w:lang w:val="en-CA" w:eastAsia="fr-FR"/>
        </w:rPr>
        <w:t>st</w:t>
      </w:r>
      <w:r w:rsidRPr="00367D52">
        <w:rPr>
          <w:rFonts w:eastAsia="MerriamWebsterRegular" w:cs="Times New Roman"/>
          <w:lang w:val="en-CA" w:eastAsia="fr-FR"/>
        </w:rPr>
        <w:t xml:space="preserve">ed.). </w:t>
      </w:r>
      <w:r w:rsidRPr="00367D52">
        <w:rPr>
          <w:rFonts w:cs="Times New Roman"/>
          <w:lang w:val="en-US" w:eastAsia="fr-FR"/>
        </w:rPr>
        <w:t xml:space="preserve">India : Replika Press Pvt. Ltd. </w:t>
      </w:r>
    </w:p>
    <w:p w:rsidR="00602A24" w:rsidRPr="00367D52" w:rsidRDefault="00602A24" w:rsidP="00367D52">
      <w:pPr>
        <w:tabs>
          <w:tab w:val="left" w:pos="567"/>
        </w:tabs>
        <w:spacing w:after="0" w:line="240" w:lineRule="auto"/>
        <w:ind w:left="426" w:hanging="426"/>
        <w:jc w:val="both"/>
        <w:rPr>
          <w:rFonts w:cs="Times New Roman"/>
          <w:lang w:val="en-CA" w:bidi="ar-DZ"/>
        </w:rPr>
      </w:pPr>
      <w:r w:rsidRPr="00367D52">
        <w:rPr>
          <w:rFonts w:cs="Times New Roman"/>
          <w:lang w:val="en-CA"/>
        </w:rPr>
        <w:t xml:space="preserve">Weinberg S. Gould, Robert Daniel. (2015). </w:t>
      </w:r>
      <w:r w:rsidRPr="00367D52">
        <w:rPr>
          <w:rFonts w:cs="Times New Roman"/>
          <w:i/>
          <w:iCs/>
          <w:lang w:val="en-CA"/>
        </w:rPr>
        <w:t>Foundations of Sport and Exercise Psychology</w:t>
      </w:r>
      <w:r w:rsidRPr="00367D52">
        <w:rPr>
          <w:rFonts w:cs="Times New Roman"/>
          <w:rtl/>
          <w:lang w:val="en-CA"/>
        </w:rPr>
        <w:t xml:space="preserve">) </w:t>
      </w:r>
      <w:r w:rsidRPr="00367D52">
        <w:rPr>
          <w:rFonts w:cs="Times New Roman"/>
          <w:lang w:val="en-CA"/>
        </w:rPr>
        <w:t>6</w:t>
      </w:r>
      <w:r w:rsidRPr="00367D52">
        <w:rPr>
          <w:rFonts w:cs="Times New Roman"/>
          <w:vertAlign w:val="superscript"/>
          <w:lang w:val="en-CA"/>
        </w:rPr>
        <w:t>th</w:t>
      </w:r>
      <w:r w:rsidRPr="00367D52">
        <w:rPr>
          <w:rFonts w:cs="Times New Roman"/>
          <w:lang w:val="en-CA"/>
        </w:rPr>
        <w:t xml:space="preserve"> ed.</w:t>
      </w:r>
      <w:r w:rsidRPr="00367D52">
        <w:rPr>
          <w:rFonts w:cs="Times New Roman"/>
          <w:rtl/>
          <w:lang w:val="en-CA"/>
        </w:rPr>
        <w:t>(</w:t>
      </w:r>
      <w:r w:rsidRPr="00367D52">
        <w:rPr>
          <w:rFonts w:cs="Times New Roman"/>
          <w:lang w:val="en-CA"/>
        </w:rPr>
        <w:t xml:space="preserve">. U.S.A: </w:t>
      </w:r>
      <w:hyperlink r:id="rId149" w:history="1">
        <w:r w:rsidRPr="00367D52">
          <w:rPr>
            <w:rStyle w:val="Lienhypertexte"/>
            <w:lang w:val="en-CA"/>
          </w:rPr>
          <w:t>Human Kinetics Publishers</w:t>
        </w:r>
      </w:hyperlink>
    </w:p>
    <w:p w:rsidR="00602A24" w:rsidRPr="00367D52" w:rsidRDefault="00602A24" w:rsidP="00367D52">
      <w:pPr>
        <w:spacing w:after="0" w:line="240" w:lineRule="auto"/>
        <w:ind w:left="426" w:hanging="426"/>
        <w:jc w:val="both"/>
        <w:rPr>
          <w:rFonts w:cs="Times New Roman"/>
          <w:rtl/>
          <w:lang w:val="es-ES_tradnl" w:bidi="ar-DZ"/>
        </w:rPr>
      </w:pPr>
      <w:r w:rsidRPr="00367D52">
        <w:rPr>
          <w:rFonts w:cs="Times New Roman"/>
          <w:lang w:val="en-CA"/>
        </w:rPr>
        <w:t>Williams, B</w:t>
      </w:r>
      <w:r w:rsidRPr="00367D52">
        <w:rPr>
          <w:rFonts w:cs="Times New Roman"/>
          <w:rtl/>
        </w:rPr>
        <w:t>.</w:t>
      </w:r>
      <w:r w:rsidRPr="00367D52">
        <w:rPr>
          <w:rFonts w:cs="Times New Roman"/>
          <w:rtl/>
          <w:lang w:val="en-CA"/>
        </w:rPr>
        <w:t xml:space="preserve"> </w:t>
      </w:r>
      <w:r w:rsidRPr="00367D52">
        <w:rPr>
          <w:rFonts w:cs="Times New Roman"/>
          <w:lang w:val="en-CA"/>
        </w:rPr>
        <w:t xml:space="preserve">R. </w:t>
      </w:r>
      <w:r w:rsidRPr="00367D52">
        <w:rPr>
          <w:rFonts w:cs="Times New Roman"/>
          <w:rtl/>
          <w:lang w:val="en-CA"/>
        </w:rPr>
        <w:t>)</w:t>
      </w:r>
      <w:r w:rsidRPr="00367D52">
        <w:rPr>
          <w:rFonts w:cs="Times New Roman"/>
          <w:lang w:val="en-CA"/>
        </w:rPr>
        <w:t>1979</w:t>
      </w:r>
      <w:r w:rsidRPr="00367D52">
        <w:rPr>
          <w:rFonts w:cs="Times New Roman"/>
          <w:rtl/>
          <w:lang w:val="en-CA"/>
        </w:rPr>
        <w:t>(</w:t>
      </w:r>
      <w:r w:rsidRPr="00367D52">
        <w:rPr>
          <w:rFonts w:cs="Times New Roman"/>
          <w:lang w:val="en-CA"/>
        </w:rPr>
        <w:t xml:space="preserve">. </w:t>
      </w:r>
      <w:r w:rsidRPr="00367D52">
        <w:rPr>
          <w:rFonts w:cs="Times New Roman"/>
          <w:i/>
          <w:iCs/>
          <w:lang w:val="en-CA"/>
        </w:rPr>
        <w:t>Report of committee on obscenity and film censorship</w:t>
      </w:r>
      <w:r w:rsidRPr="00367D52">
        <w:rPr>
          <w:rFonts w:cs="Times New Roman"/>
          <w:lang w:val="en-CA"/>
        </w:rPr>
        <w:t>. London: HMSO</w:t>
      </w:r>
      <w:r w:rsidRPr="00367D52">
        <w:rPr>
          <w:rFonts w:cs="Times New Roman"/>
          <w:rtl/>
          <w:lang w:val="en-CA"/>
        </w:rPr>
        <w:t>.</w:t>
      </w:r>
    </w:p>
    <w:p w:rsidR="00602A24" w:rsidRPr="00367D52" w:rsidRDefault="00602A24" w:rsidP="00367D52">
      <w:pPr>
        <w:bidi/>
        <w:spacing w:after="0" w:line="240" w:lineRule="auto"/>
        <w:ind w:left="-1"/>
        <w:jc w:val="both"/>
        <w:rPr>
          <w:rFonts w:ascii="Traditional Arabic" w:hAnsi="Traditional Arabic" w:cs="Traditional Arabic"/>
          <w:sz w:val="24"/>
          <w:szCs w:val="24"/>
        </w:rPr>
      </w:pPr>
    </w:p>
    <w:p w:rsidR="00602A24" w:rsidRPr="00367D52" w:rsidRDefault="00602A24" w:rsidP="00367D52">
      <w:pPr>
        <w:bidi/>
        <w:spacing w:after="0" w:line="240" w:lineRule="auto"/>
        <w:ind w:left="-1"/>
        <w:jc w:val="both"/>
        <w:rPr>
          <w:rFonts w:ascii="Traditional Arabic" w:hAnsi="Traditional Arabic" w:cs="Traditional Arabic"/>
          <w:sz w:val="24"/>
          <w:szCs w:val="24"/>
          <w:rtl/>
        </w:rPr>
      </w:pPr>
    </w:p>
    <w:p w:rsidR="00602A24" w:rsidRDefault="00602A24" w:rsidP="00602A24">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367D52" w:rsidRDefault="00367D52" w:rsidP="00367D52">
      <w:pPr>
        <w:bidi/>
        <w:spacing w:after="0" w:line="240" w:lineRule="auto"/>
        <w:ind w:left="-1"/>
        <w:jc w:val="both"/>
        <w:rPr>
          <w:rFonts w:ascii="Traditional Arabic" w:hAnsi="Traditional Arabic" w:cs="Traditional Arabic"/>
          <w:sz w:val="28"/>
          <w:szCs w:val="28"/>
          <w:rtl/>
        </w:rPr>
      </w:pPr>
    </w:p>
    <w:p w:rsidR="00602A24" w:rsidRDefault="00602A24" w:rsidP="000D352A">
      <w:pPr>
        <w:rPr>
          <w:rtl/>
          <w:lang w:val="en-US" w:bidi="ar-IQ"/>
        </w:rPr>
      </w:pPr>
    </w:p>
    <w:p w:rsidR="00F15E07" w:rsidRDefault="00F15E07" w:rsidP="00F15E07">
      <w:pPr>
        <w:bidi/>
        <w:spacing w:after="0" w:line="240" w:lineRule="auto"/>
        <w:jc w:val="center"/>
        <w:rPr>
          <w:rFonts w:ascii="Simplified Arabic" w:hAnsi="Simplified Arabic" w:cs="Simplified Arabic"/>
          <w:sz w:val="28"/>
          <w:szCs w:val="28"/>
          <w:rtl/>
          <w:lang w:val="en-US" w:bidi="ar-DZ"/>
        </w:rPr>
      </w:pPr>
    </w:p>
    <w:p w:rsidR="00F15E07" w:rsidRDefault="00F15E07" w:rsidP="00F15E07">
      <w:pPr>
        <w:bidi/>
        <w:spacing w:after="0" w:line="240" w:lineRule="auto"/>
        <w:jc w:val="center"/>
        <w:rPr>
          <w:rFonts w:ascii="Simplified Arabic" w:hAnsi="Simplified Arabic" w:cs="Simplified Arabic"/>
          <w:sz w:val="28"/>
          <w:szCs w:val="28"/>
          <w:rtl/>
          <w:lang w:val="en-US" w:bidi="ar-DZ"/>
        </w:rPr>
      </w:pPr>
    </w:p>
    <w:p w:rsidR="00F15E07" w:rsidRDefault="00F15E07" w:rsidP="00F15E07">
      <w:pPr>
        <w:bidi/>
        <w:spacing w:after="0" w:line="240" w:lineRule="auto"/>
        <w:jc w:val="center"/>
        <w:rPr>
          <w:rFonts w:ascii="Simplified Arabic" w:hAnsi="Simplified Arabic" w:cs="Simplified Arabic"/>
          <w:sz w:val="28"/>
          <w:szCs w:val="28"/>
          <w:rtl/>
          <w:lang w:val="en-US" w:bidi="ar-DZ"/>
        </w:rPr>
      </w:pPr>
    </w:p>
    <w:p w:rsidR="005649C1" w:rsidRPr="009D36B6" w:rsidRDefault="005649C1" w:rsidP="00F15E07">
      <w:pPr>
        <w:shd w:val="clear" w:color="auto" w:fill="FFFFFF" w:themeFill="background1"/>
        <w:bidi/>
        <w:rPr>
          <w:rFonts w:ascii="Times New Roman" w:hAnsi="Times New Roman" w:cs="Times New Roman"/>
          <w:sz w:val="32"/>
          <w:szCs w:val="32"/>
          <w:lang w:val="en-US" w:bidi="ar-DZ"/>
        </w:rPr>
      </w:pPr>
    </w:p>
    <w:p w:rsidR="005649C1" w:rsidRPr="00F15E07" w:rsidRDefault="005649C1" w:rsidP="006B6127">
      <w:pPr>
        <w:shd w:val="clear" w:color="auto" w:fill="FFFFFF" w:themeFill="background1"/>
        <w:bidi/>
        <w:spacing w:after="0" w:line="240" w:lineRule="auto"/>
        <w:jc w:val="center"/>
        <w:rPr>
          <w:rFonts w:ascii="Sakkal Majalla" w:hAnsi="Sakkal Majalla" w:cs="PT Bold Heading"/>
          <w:b/>
          <w:bCs/>
          <w:sz w:val="28"/>
          <w:szCs w:val="30"/>
          <w:rtl/>
        </w:rPr>
      </w:pPr>
      <w:r w:rsidRPr="00F15E07">
        <w:rPr>
          <w:rFonts w:ascii="Sakkal Majalla" w:hAnsi="Sakkal Majalla" w:cs="PT Bold Heading" w:hint="cs"/>
          <w:b/>
          <w:bCs/>
          <w:sz w:val="28"/>
          <w:szCs w:val="30"/>
          <w:rtl/>
        </w:rPr>
        <w:t>مساهمة الإعلام الرياضي بأنواعه في التقليل من ظاهرة العنف بين لاعبي كرة القدم</w:t>
      </w:r>
    </w:p>
    <w:p w:rsidR="005649C1" w:rsidRPr="001324C8" w:rsidRDefault="005649C1" w:rsidP="001324C8">
      <w:pPr>
        <w:shd w:val="clear" w:color="auto" w:fill="FFFFFF" w:themeFill="background1"/>
        <w:bidi/>
        <w:spacing w:after="0" w:line="240" w:lineRule="auto"/>
        <w:jc w:val="center"/>
        <w:rPr>
          <w:rFonts w:ascii="Sakkal Majalla" w:hAnsi="Sakkal Majalla" w:cs="PT Bold Heading"/>
          <w:b/>
          <w:bCs/>
          <w:sz w:val="24"/>
          <w:szCs w:val="24"/>
          <w:lang w:bidi="ar-DZ"/>
        </w:rPr>
      </w:pPr>
      <w:r w:rsidRPr="00F15E07">
        <w:rPr>
          <w:rFonts w:ascii="Sakkal Majalla" w:hAnsi="Sakkal Majalla" w:cs="PT Bold Heading" w:hint="cs"/>
          <w:b/>
          <w:bCs/>
          <w:rtl/>
          <w:lang w:bidi="ar-DZ"/>
        </w:rPr>
        <w:t>العنوان الفرعي: دراسة ميدانية أجريت على بعض فرق مابين الرابطات وسط غرب</w:t>
      </w:r>
      <w:r w:rsidRPr="00F15E07">
        <w:rPr>
          <w:rFonts w:ascii="Sakkal Majalla" w:hAnsi="Sakkal Majalla" w:cs="PT Bold Heading"/>
          <w:b/>
          <w:bCs/>
          <w:lang w:bidi="ar-DZ"/>
        </w:rPr>
        <w:t xml:space="preserve"> </w:t>
      </w:r>
      <w:r w:rsidRPr="00F15E07">
        <w:rPr>
          <w:rFonts w:ascii="Sakkal Majalla" w:hAnsi="Sakkal Majalla" w:cs="PT Bold Heading" w:hint="cs"/>
          <w:b/>
          <w:bCs/>
          <w:rtl/>
          <w:lang w:bidi="ar-DZ"/>
        </w:rPr>
        <w:t>"صنف أكابر"</w:t>
      </w:r>
    </w:p>
    <w:p w:rsidR="005649C1" w:rsidRPr="006B6127" w:rsidRDefault="006B6127" w:rsidP="006B6127">
      <w:pPr>
        <w:tabs>
          <w:tab w:val="right" w:pos="848"/>
        </w:tabs>
        <w:autoSpaceDE w:val="0"/>
        <w:autoSpaceDN w:val="0"/>
        <w:bidi/>
        <w:adjustRightInd w:val="0"/>
        <w:spacing w:after="0" w:line="240" w:lineRule="auto"/>
        <w:jc w:val="both"/>
        <w:rPr>
          <w:rFonts w:ascii="Simplified Arabic" w:hAnsi="Simplified Arabic" w:cs="Simplified Arabic"/>
          <w:b/>
          <w:bCs/>
          <w:sz w:val="24"/>
          <w:szCs w:val="24"/>
          <w:rtl/>
          <w:lang w:bidi="ar-DZ"/>
        </w:rPr>
      </w:pPr>
      <w:r>
        <w:rPr>
          <w:rFonts w:ascii="Simplified Arabic" w:hAnsi="Simplified Arabic" w:cs="Simplified Arabic"/>
          <w:b/>
          <w:bCs/>
          <w:sz w:val="24"/>
          <w:szCs w:val="24"/>
          <w:rtl/>
          <w:lang w:bidi="ar-DZ"/>
        </w:rPr>
        <w:t>د</w:t>
      </w:r>
      <w:r>
        <w:rPr>
          <w:rFonts w:ascii="Simplified Arabic" w:hAnsi="Simplified Arabic" w:cs="Simplified Arabic" w:hint="cs"/>
          <w:b/>
          <w:bCs/>
          <w:sz w:val="24"/>
          <w:szCs w:val="24"/>
          <w:rtl/>
          <w:lang w:bidi="ar-DZ"/>
        </w:rPr>
        <w:t>.</w:t>
      </w:r>
      <w:r>
        <w:rPr>
          <w:rFonts w:ascii="Simplified Arabic" w:hAnsi="Simplified Arabic" w:cs="Simplified Arabic"/>
          <w:b/>
          <w:bCs/>
          <w:sz w:val="24"/>
          <w:szCs w:val="24"/>
          <w:rtl/>
          <w:lang w:bidi="ar-DZ"/>
        </w:rPr>
        <w:t xml:space="preserve"> بـــورزام</w:t>
      </w:r>
      <w:r w:rsidR="005649C1" w:rsidRPr="006B6127">
        <w:rPr>
          <w:rFonts w:ascii="Simplified Arabic" w:hAnsi="Simplified Arabic" w:cs="Simplified Arabic"/>
          <w:b/>
          <w:bCs/>
          <w:sz w:val="24"/>
          <w:szCs w:val="24"/>
          <w:rtl/>
          <w:lang w:bidi="ar-DZ"/>
        </w:rPr>
        <w:t xml:space="preserve">ــة داود </w:t>
      </w:r>
      <w:r>
        <w:rPr>
          <w:rFonts w:ascii="Simplified Arabic" w:hAnsi="Simplified Arabic" w:cs="Simplified Arabic" w:hint="cs"/>
          <w:b/>
          <w:bCs/>
          <w:sz w:val="24"/>
          <w:szCs w:val="24"/>
          <w:rtl/>
          <w:lang w:bidi="ar-DZ"/>
        </w:rPr>
        <w:t>،</w:t>
      </w:r>
      <w:r w:rsidR="005649C1" w:rsidRPr="006B6127">
        <w:rPr>
          <w:rFonts w:ascii="Simplified Arabic" w:hAnsi="Simplified Arabic" w:cs="Simplified Arabic"/>
          <w:b/>
          <w:bCs/>
          <w:sz w:val="24"/>
          <w:szCs w:val="24"/>
          <w:rtl/>
          <w:lang w:bidi="ar-DZ"/>
        </w:rPr>
        <w:t xml:space="preserve"> </w:t>
      </w:r>
      <w:r w:rsidR="00A72F87">
        <w:rPr>
          <w:rFonts w:ascii="Simplified Arabic" w:hAnsi="Simplified Arabic" w:cs="Simplified Arabic" w:hint="cs"/>
          <w:b/>
          <w:bCs/>
          <w:sz w:val="24"/>
          <w:szCs w:val="24"/>
          <w:rtl/>
          <w:lang w:bidi="ar-DZ"/>
        </w:rPr>
        <w:t>د</w:t>
      </w:r>
      <w:r w:rsidR="00846B13">
        <w:rPr>
          <w:rFonts w:ascii="Simplified Arabic" w:hAnsi="Simplified Arabic" w:cs="Simplified Arabic" w:hint="cs"/>
          <w:b/>
          <w:bCs/>
          <w:sz w:val="24"/>
          <w:szCs w:val="24"/>
          <w:rtl/>
          <w:lang w:bidi="ar-DZ"/>
        </w:rPr>
        <w:t>.</w:t>
      </w:r>
      <w:r w:rsidR="005649C1" w:rsidRPr="006B6127">
        <w:rPr>
          <w:rFonts w:ascii="Simplified Arabic" w:hAnsi="Simplified Arabic" w:cs="Simplified Arabic"/>
          <w:b/>
          <w:bCs/>
          <w:sz w:val="24"/>
          <w:szCs w:val="24"/>
          <w:rtl/>
          <w:lang w:bidi="ar-DZ"/>
        </w:rPr>
        <w:t xml:space="preserve"> بن حاج  جيلالي سماعيل</w:t>
      </w:r>
      <w:r>
        <w:rPr>
          <w:rFonts w:ascii="Simplified Arabic" w:hAnsi="Simplified Arabic" w:cs="Simplified Arabic" w:hint="cs"/>
          <w:b/>
          <w:bCs/>
          <w:sz w:val="24"/>
          <w:szCs w:val="24"/>
          <w:rtl/>
          <w:lang w:bidi="ar-DZ"/>
        </w:rPr>
        <w:t>،</w:t>
      </w:r>
      <w:r w:rsidR="005649C1" w:rsidRPr="006B6127">
        <w:rPr>
          <w:rFonts w:ascii="Simplified Arabic" w:hAnsi="Simplified Arabic" w:cs="Simplified Arabic"/>
          <w:b/>
          <w:bCs/>
          <w:sz w:val="24"/>
          <w:szCs w:val="24"/>
          <w:rtl/>
          <w:lang w:bidi="ar-DZ"/>
        </w:rPr>
        <w:t xml:space="preserve"> </w:t>
      </w:r>
      <w:r>
        <w:rPr>
          <w:rFonts w:ascii="Simplified Arabic" w:hAnsi="Simplified Arabic" w:cs="Simplified Arabic" w:hint="cs"/>
          <w:b/>
          <w:bCs/>
          <w:sz w:val="24"/>
          <w:szCs w:val="24"/>
          <w:rtl/>
          <w:lang w:bidi="ar-DZ"/>
        </w:rPr>
        <w:t xml:space="preserve">د. </w:t>
      </w:r>
      <w:r>
        <w:rPr>
          <w:rFonts w:ascii="Simplified Arabic" w:hAnsi="Simplified Arabic" w:cs="Simplified Arabic"/>
          <w:b/>
          <w:bCs/>
          <w:sz w:val="24"/>
          <w:szCs w:val="24"/>
          <w:rtl/>
          <w:lang w:bidi="ar-DZ"/>
        </w:rPr>
        <w:t xml:space="preserve">نمرود بشير </w:t>
      </w:r>
    </w:p>
    <w:p w:rsidR="005649C1" w:rsidRPr="00473E5C" w:rsidRDefault="005649C1" w:rsidP="00473E5C">
      <w:pPr>
        <w:tabs>
          <w:tab w:val="right" w:pos="848"/>
        </w:tabs>
        <w:autoSpaceDE w:val="0"/>
        <w:autoSpaceDN w:val="0"/>
        <w:bidi/>
        <w:adjustRightInd w:val="0"/>
        <w:spacing w:after="0" w:line="240" w:lineRule="auto"/>
        <w:jc w:val="both"/>
        <w:rPr>
          <w:rFonts w:ascii="Simplified Arabic" w:hAnsi="Simplified Arabic" w:cs="Simplified Arabic"/>
          <w:b/>
          <w:bCs/>
          <w:sz w:val="24"/>
          <w:szCs w:val="24"/>
          <w:lang w:bidi="ar-DZ"/>
        </w:rPr>
      </w:pPr>
      <w:r w:rsidRPr="006B6127">
        <w:rPr>
          <w:rFonts w:ascii="Simplified Arabic" w:hAnsi="Simplified Arabic" w:cs="Simplified Arabic"/>
          <w:b/>
          <w:bCs/>
          <w:sz w:val="24"/>
          <w:szCs w:val="24"/>
          <w:rtl/>
          <w:lang w:bidi="ar-DZ"/>
        </w:rPr>
        <w:t>معهد علوم وتقنيات النشاطات البدنية والرياضية جامعة الجيلالي بونعامة خ</w:t>
      </w:r>
      <w:r w:rsidR="00473E5C">
        <w:rPr>
          <w:rFonts w:ascii="Simplified Arabic" w:hAnsi="Simplified Arabic" w:cs="Simplified Arabic"/>
          <w:b/>
          <w:bCs/>
          <w:sz w:val="24"/>
          <w:szCs w:val="24"/>
          <w:rtl/>
          <w:lang w:bidi="ar-DZ"/>
        </w:rPr>
        <w:t>ميس مليانة الجزائر</w:t>
      </w:r>
    </w:p>
    <w:p w:rsidR="006B6127" w:rsidRDefault="005649C1" w:rsidP="006B6127">
      <w:pPr>
        <w:tabs>
          <w:tab w:val="left" w:pos="3132"/>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الملخص:</w:t>
      </w:r>
    </w:p>
    <w:p w:rsidR="005649C1" w:rsidRDefault="005649C1" w:rsidP="006B6127">
      <w:pPr>
        <w:tabs>
          <w:tab w:val="left" w:pos="3132"/>
        </w:tabs>
        <w:bidi/>
        <w:spacing w:after="0" w:line="240" w:lineRule="auto"/>
        <w:jc w:val="both"/>
        <w:rPr>
          <w:rFonts w:ascii="Traditional Arabic" w:hAnsi="Traditional Arabic" w:cs="Traditional Arabic"/>
          <w:sz w:val="28"/>
          <w:szCs w:val="28"/>
          <w:rtl/>
          <w:lang w:val="en-US" w:bidi="ar-DZ"/>
        </w:rPr>
      </w:pPr>
      <w:r>
        <w:rPr>
          <w:rFonts w:ascii="Traditional Arabic" w:hAnsi="Traditional Arabic" w:cs="Traditional Arabic"/>
          <w:sz w:val="32"/>
          <w:szCs w:val="32"/>
          <w:rtl/>
          <w:lang w:bidi="ar-DZ"/>
        </w:rPr>
        <w:t xml:space="preserve"> </w:t>
      </w:r>
      <w:r>
        <w:rPr>
          <w:rFonts w:ascii="Traditional Arabic" w:hAnsi="Traditional Arabic" w:cs="Traditional Arabic"/>
          <w:sz w:val="28"/>
          <w:szCs w:val="28"/>
          <w:rtl/>
          <w:lang w:bidi="ar-DZ"/>
        </w:rPr>
        <w:t xml:space="preserve">أردنا من خلال دراستنا التعرف على مدى فاعلية الإعلام الرياضي بأنواعه في التقليل من ظاهرة العنف بين لاعبي كرة القدم, وعليه طرحنا السؤال العام التالي هل يساهم الإعلام الرياضي بأنواعه في التقليل من ظاهرة العنف بين لاعبي كرة القدم؟ وافترضنا الإعلام الرياضي بأنواعه يساهم في التقليل من ظاهرة العنف بين لاعبي كرة القدم, ومن اجل التاكد من صحة الفرضيات اتبعنا المنهج الوصفي بطريقة المسح من خلال اعداد استبيان المغلق المفتوح وجه للاعبي كرة القدم حيث شملت العينة (48) لاعب من مجتمع قدره (400) لاعب وقصد معالجة النتائج استخدمنا الوسائل الاحصائية التالية </w:t>
      </w:r>
      <w:r>
        <w:rPr>
          <w:rFonts w:ascii="Traditional Arabic" w:hAnsi="Traditional Arabic" w:cs="Traditional Arabic"/>
          <w:sz w:val="28"/>
          <w:szCs w:val="28"/>
          <w:rtl/>
        </w:rPr>
        <w:t xml:space="preserve">النسبة المئوية/ معامل الارتباط بيرسون / اختبار حسن المطابقة كيدو وبعد مناقشة الفرضيات تحصلنا على النتائج التالية: </w:t>
      </w:r>
    </w:p>
    <w:p w:rsidR="005649C1" w:rsidRDefault="005649C1" w:rsidP="006B6127">
      <w:pPr>
        <w:bidi/>
        <w:spacing w:after="0" w:line="240" w:lineRule="auto"/>
        <w:ind w:hanging="1"/>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البرامج التوعوية المتناولة من طرف الإعلام الرياضي تقلل من ظاهرة العنف بين لاعبي كرة القدم.</w:t>
      </w:r>
    </w:p>
    <w:p w:rsidR="005649C1" w:rsidRDefault="005649C1" w:rsidP="006B612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الإعلام الرياضي السمعي والبصري يقلل من العنف بين اللاعبين في كرة القدم.</w:t>
      </w:r>
    </w:p>
    <w:p w:rsidR="005649C1" w:rsidRDefault="005649C1" w:rsidP="006B6127">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الإعلام الرياضي المكتوب يخفف من ظاهرة العنف بين لاعبي كرة القدم.</w:t>
      </w:r>
    </w:p>
    <w:p w:rsidR="005649C1" w:rsidRDefault="005649C1" w:rsidP="006B6127">
      <w:pPr>
        <w:bidi/>
        <w:spacing w:after="0" w:line="240" w:lineRule="auto"/>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الكلمات المفتاحية: </w:t>
      </w:r>
      <w:r>
        <w:rPr>
          <w:rFonts w:ascii="Traditional Arabic" w:hAnsi="Traditional Arabic" w:cs="Traditional Arabic"/>
          <w:b/>
          <w:bCs/>
          <w:sz w:val="28"/>
          <w:szCs w:val="28"/>
          <w:rtl/>
        </w:rPr>
        <w:t>الإعلام</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المرئي - الإعلام</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المكتوب</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w:t>
      </w:r>
      <w:r>
        <w:rPr>
          <w:rFonts w:ascii="Traditional Arabic" w:hAnsi="Traditional Arabic" w:cs="Traditional Arabic"/>
          <w:b/>
          <w:bCs/>
          <w:rtl/>
          <w:lang w:bidi="ar-DZ"/>
        </w:rPr>
        <w:t xml:space="preserve"> </w:t>
      </w:r>
      <w:r>
        <w:rPr>
          <w:rFonts w:ascii="Traditional Arabic" w:hAnsi="Traditional Arabic" w:cs="Traditional Arabic"/>
          <w:b/>
          <w:bCs/>
          <w:sz w:val="28"/>
          <w:szCs w:val="28"/>
          <w:rtl/>
        </w:rPr>
        <w:t>الإعلام</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الرياضي</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lang w:bidi="ar-DZ"/>
        </w:rPr>
        <w:t>المسموع</w:t>
      </w:r>
      <w:r>
        <w:rPr>
          <w:rFonts w:ascii="Traditional Arabic" w:hAnsi="Traditional Arabic" w:cs="Traditional Arabic"/>
          <w:b/>
          <w:bCs/>
          <w:sz w:val="28"/>
          <w:szCs w:val="28"/>
          <w:rtl/>
        </w:rPr>
        <w:t>- العنف</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w:t>
      </w:r>
      <w:r>
        <w:rPr>
          <w:rFonts w:ascii="Traditional Arabic" w:hAnsi="Traditional Arabic" w:cs="Traditional Arabic"/>
          <w:b/>
          <w:bCs/>
          <w:sz w:val="28"/>
          <w:szCs w:val="28"/>
          <w:rtl/>
          <w:lang w:bidi="ar-DZ"/>
        </w:rPr>
        <w:t>كرة القدم</w:t>
      </w:r>
    </w:p>
    <w:p w:rsidR="005C68C8" w:rsidRDefault="005C68C8" w:rsidP="005C68C8">
      <w:pPr>
        <w:shd w:val="clear" w:color="auto" w:fill="FFFFFF" w:themeFill="background1"/>
        <w:bidi/>
        <w:rPr>
          <w:rFonts w:ascii="Traditional Arabic" w:hAnsi="Traditional Arabic" w:cs="Traditional Arabic"/>
          <w:b/>
          <w:bCs/>
          <w:sz w:val="28"/>
          <w:szCs w:val="28"/>
          <w:lang w:bidi="ar-DZ"/>
        </w:rPr>
      </w:pPr>
    </w:p>
    <w:p w:rsidR="005C68C8" w:rsidRDefault="005C68C8" w:rsidP="005C68C8">
      <w:pPr>
        <w:shd w:val="clear" w:color="auto" w:fill="FFFFFF" w:themeFill="background1"/>
        <w:bidi/>
        <w:rPr>
          <w:rFonts w:ascii="Traditional Arabic" w:hAnsi="Traditional Arabic" w:cs="Traditional Arabic"/>
          <w:b/>
          <w:bCs/>
          <w:sz w:val="28"/>
          <w:szCs w:val="28"/>
          <w:rtl/>
        </w:rPr>
      </w:pPr>
    </w:p>
    <w:p w:rsidR="005C68C8" w:rsidRPr="005C68C8" w:rsidRDefault="005C68C8" w:rsidP="005C68C8">
      <w:pPr>
        <w:shd w:val="clear" w:color="auto" w:fill="FFFFFF" w:themeFill="background1"/>
        <w:jc w:val="both"/>
        <w:rPr>
          <w:rFonts w:ascii="Traditional Arabic" w:hAnsi="Traditional Arabic" w:cs="Traditional Arabic"/>
          <w:sz w:val="24"/>
          <w:szCs w:val="24"/>
          <w:shd w:val="clear" w:color="auto" w:fill="F5F5F5"/>
          <w:lang w:val="en-US"/>
        </w:rPr>
      </w:pPr>
      <w:r w:rsidRPr="005C68C8">
        <w:rPr>
          <w:rFonts w:ascii="Traditional Arabic" w:hAnsi="Traditional Arabic" w:cs="Traditional Arabic"/>
          <w:sz w:val="28"/>
          <w:szCs w:val="28"/>
          <w:shd w:val="clear" w:color="auto" w:fill="F5F5F5"/>
          <w:lang w:val="en-US"/>
        </w:rPr>
        <w:t xml:space="preserve">Summary: </w:t>
      </w:r>
    </w:p>
    <w:p w:rsidR="005C68C8" w:rsidRPr="005C68C8" w:rsidRDefault="005C68C8" w:rsidP="005C68C8">
      <w:pPr>
        <w:shd w:val="clear" w:color="auto" w:fill="FFFFFF" w:themeFill="background1"/>
        <w:jc w:val="both"/>
        <w:rPr>
          <w:rFonts w:ascii="Traditional Arabic" w:hAnsi="Traditional Arabic" w:cs="Traditional Arabic"/>
          <w:shd w:val="clear" w:color="auto" w:fill="F5F5F5"/>
          <w:lang w:val="en-US"/>
        </w:rPr>
      </w:pPr>
      <w:r w:rsidRPr="005C68C8">
        <w:rPr>
          <w:rFonts w:ascii="Traditional Arabic" w:hAnsi="Traditional Arabic" w:cs="Traditional Arabic"/>
          <w:shd w:val="clear" w:color="auto" w:fill="F5F5F5"/>
          <w:lang w:val="en-US"/>
        </w:rPr>
        <w:t xml:space="preserve"> We wanted through our study to know the effectiveness of sports media in reducing the phenomenon of violence among football players, so we asked the following general question: does sports media contribute to reducing the phenomenon of violence among football players? We assumed that it is working to contribute to reducing this negative phenomenon, and in order to confirm the validity of the hypotheses we followed the descriptive method of surveying through the preparation of a closed questionnaire open to the football players where the sample included (48) players from a community of (400) players and </w:t>
      </w:r>
      <w:r w:rsidRPr="005C68C8">
        <w:rPr>
          <w:rFonts w:ascii="Traditional Arabic" w:hAnsi="Traditional Arabic" w:cs="Traditional Arabic"/>
          <w:color w:val="222222"/>
          <w:shd w:val="clear" w:color="auto" w:fill="F8F9FA"/>
          <w:lang w:val="en-US"/>
        </w:rPr>
        <w:t>Inter-League championship in the middle of West</w:t>
      </w:r>
      <w:r w:rsidRPr="005C68C8">
        <w:rPr>
          <w:rFonts w:ascii="Traditional Arabic" w:hAnsi="Traditional Arabic" w:cs="Traditional Arabic"/>
          <w:shd w:val="clear" w:color="auto" w:fill="F5F5F5"/>
          <w:lang w:val="en-US"/>
        </w:rPr>
        <w:t xml:space="preserve"> Season 2018/2019 in order to process the results we used the following statistical methods percentage / correlation factor Pearson / Test of good conformity kido and after discussing the hypotheses we get the following results: </w:t>
      </w:r>
    </w:p>
    <w:p w:rsidR="005C68C8" w:rsidRPr="005C68C8" w:rsidRDefault="005C68C8" w:rsidP="005C68C8">
      <w:pPr>
        <w:shd w:val="clear" w:color="auto" w:fill="FFFFFF" w:themeFill="background1"/>
        <w:jc w:val="both"/>
        <w:rPr>
          <w:rFonts w:ascii="Traditional Arabic" w:hAnsi="Traditional Arabic" w:cs="Traditional Arabic"/>
          <w:shd w:val="clear" w:color="auto" w:fill="F5F5F5"/>
          <w:lang w:val="en-US"/>
        </w:rPr>
      </w:pPr>
      <w:r w:rsidRPr="005C68C8">
        <w:rPr>
          <w:rFonts w:ascii="Traditional Arabic" w:hAnsi="Traditional Arabic" w:cs="Traditional Arabic"/>
          <w:shd w:val="clear" w:color="auto" w:fill="F5F5F5"/>
          <w:lang w:val="en-US"/>
        </w:rPr>
        <w:t xml:space="preserve">- Awareness programmes accessed by the sports media </w:t>
      </w:r>
      <w:r>
        <w:rPr>
          <w:rFonts w:ascii="Traditional Arabic" w:hAnsi="Traditional Arabic" w:cs="Traditional Arabic"/>
          <w:shd w:val="clear" w:color="auto" w:fill="F5F5F5"/>
          <w:rtl/>
        </w:rPr>
        <w:t xml:space="preserve"> </w:t>
      </w:r>
      <w:r w:rsidRPr="005C68C8">
        <w:rPr>
          <w:rFonts w:ascii="Traditional Arabic" w:hAnsi="Traditional Arabic" w:cs="Traditional Arabic"/>
          <w:shd w:val="clear" w:color="auto" w:fill="F5F5F5"/>
          <w:lang w:val="en-US"/>
        </w:rPr>
        <w:t>to reduce the phenomenon of violence among football players.</w:t>
      </w:r>
    </w:p>
    <w:p w:rsidR="005C68C8" w:rsidRPr="005C68C8" w:rsidRDefault="005C68C8" w:rsidP="005C68C8">
      <w:pPr>
        <w:shd w:val="clear" w:color="auto" w:fill="FFFFFF" w:themeFill="background1"/>
        <w:jc w:val="both"/>
        <w:rPr>
          <w:rFonts w:ascii="Traditional Arabic" w:hAnsi="Traditional Arabic" w:cs="Traditional Arabic"/>
          <w:shd w:val="clear" w:color="auto" w:fill="F5F5F5"/>
          <w:lang w:val="en-US"/>
        </w:rPr>
      </w:pPr>
      <w:r w:rsidRPr="005C68C8">
        <w:rPr>
          <w:rFonts w:ascii="Traditional Arabic" w:hAnsi="Traditional Arabic" w:cs="Traditional Arabic"/>
          <w:shd w:val="clear" w:color="auto" w:fill="F5F5F5"/>
          <w:lang w:val="en-US"/>
        </w:rPr>
        <w:t>- Audiovisual sports media to reduces violence between football players.</w:t>
      </w:r>
    </w:p>
    <w:p w:rsidR="005C68C8" w:rsidRPr="005C68C8" w:rsidRDefault="005C68C8" w:rsidP="005C68C8">
      <w:pPr>
        <w:shd w:val="clear" w:color="auto" w:fill="FFFFFF" w:themeFill="background1"/>
        <w:jc w:val="both"/>
        <w:rPr>
          <w:rFonts w:ascii="Traditional Arabic" w:hAnsi="Traditional Arabic" w:cs="Traditional Arabic"/>
          <w:shd w:val="clear" w:color="auto" w:fill="F5F5F5"/>
          <w:lang w:val="en-US"/>
        </w:rPr>
      </w:pPr>
      <w:r w:rsidRPr="005C68C8">
        <w:rPr>
          <w:rFonts w:ascii="Traditional Arabic" w:hAnsi="Traditional Arabic" w:cs="Traditional Arabic"/>
          <w:shd w:val="clear" w:color="auto" w:fill="F5F5F5"/>
          <w:lang w:val="en-US"/>
        </w:rPr>
        <w:t>- Written sports media to reduces the phenomenon of violence among football players.</w:t>
      </w:r>
    </w:p>
    <w:p w:rsidR="005C68C8" w:rsidRPr="005C68C8" w:rsidRDefault="005C68C8" w:rsidP="005C68C8">
      <w:pPr>
        <w:shd w:val="clear" w:color="auto" w:fill="FFFFFF" w:themeFill="background1"/>
        <w:jc w:val="both"/>
        <w:rPr>
          <w:rFonts w:ascii="Traditional Arabic" w:hAnsi="Traditional Arabic" w:cs="Traditional Arabic"/>
          <w:shd w:val="clear" w:color="auto" w:fill="F5F5F5"/>
          <w:lang w:val="en-US"/>
        </w:rPr>
      </w:pPr>
      <w:r w:rsidRPr="005C68C8">
        <w:rPr>
          <w:rFonts w:ascii="Traditional Arabic" w:hAnsi="Traditional Arabic" w:cs="Traditional Arabic"/>
          <w:shd w:val="clear" w:color="auto" w:fill="F5F5F5"/>
          <w:lang w:val="en-US"/>
        </w:rPr>
        <w:t>Keywords: Visual Sports Media - Written Sports Media - Sports Audio Media - Violence - Football</w:t>
      </w:r>
    </w:p>
    <w:p w:rsidR="005C68C8" w:rsidRPr="005C68C8" w:rsidRDefault="005C68C8" w:rsidP="005C68C8">
      <w:pPr>
        <w:bidi/>
        <w:spacing w:after="0" w:line="240" w:lineRule="auto"/>
        <w:rPr>
          <w:rFonts w:ascii="Traditional Arabic" w:hAnsi="Traditional Arabic" w:cs="Traditional Arabic"/>
          <w:b/>
          <w:bCs/>
          <w:rtl/>
          <w:lang w:val="en-US" w:bidi="ar-DZ"/>
        </w:rPr>
      </w:pPr>
    </w:p>
    <w:p w:rsidR="006B6127" w:rsidRPr="006B6127" w:rsidRDefault="006B6127" w:rsidP="006B6127">
      <w:pPr>
        <w:bidi/>
        <w:spacing w:after="0" w:line="240" w:lineRule="auto"/>
        <w:rPr>
          <w:rFonts w:ascii="Traditional Arabic" w:hAnsi="Traditional Arabic" w:cs="Traditional Arabic"/>
          <w:b/>
          <w:bCs/>
          <w:rtl/>
          <w:lang w:bidi="ar-DZ"/>
        </w:rPr>
      </w:pPr>
    </w:p>
    <w:p w:rsidR="005649C1" w:rsidRPr="006B6127" w:rsidRDefault="005649C1" w:rsidP="006B6127">
      <w:pPr>
        <w:tabs>
          <w:tab w:val="right" w:pos="848"/>
        </w:tabs>
        <w:autoSpaceDE w:val="0"/>
        <w:autoSpaceDN w:val="0"/>
        <w:bidi/>
        <w:adjustRightInd w:val="0"/>
        <w:spacing w:after="0" w:line="240" w:lineRule="auto"/>
        <w:jc w:val="both"/>
        <w:rPr>
          <w:rFonts w:ascii="Traditional Arabic" w:hAnsi="Traditional Arabic" w:cs="Traditional Arabic"/>
          <w:sz w:val="28"/>
          <w:szCs w:val="28"/>
          <w:lang w:bidi="ar-DZ"/>
        </w:rPr>
      </w:pPr>
      <w:r w:rsidRPr="006B6127">
        <w:rPr>
          <w:rFonts w:ascii="Traditional Arabic" w:hAnsi="Traditional Arabic" w:cs="Traditional Arabic"/>
          <w:b/>
          <w:bCs/>
          <w:sz w:val="28"/>
          <w:szCs w:val="28"/>
          <w:rtl/>
        </w:rPr>
        <w:t>مقدمة</w:t>
      </w:r>
      <w:r w:rsidRPr="006B6127">
        <w:rPr>
          <w:rFonts w:ascii="Traditional Arabic" w:hAnsi="Traditional Arabic" w:cs="Traditional Arabic"/>
          <w:sz w:val="28"/>
          <w:szCs w:val="28"/>
        </w:rPr>
        <w:t>:</w:t>
      </w:r>
    </w:p>
    <w:p w:rsidR="005649C1" w:rsidRPr="006B6127" w:rsidRDefault="006B6127" w:rsidP="006B6127">
      <w:pPr>
        <w:tabs>
          <w:tab w:val="right" w:pos="848"/>
        </w:tabs>
        <w:autoSpaceDE w:val="0"/>
        <w:autoSpaceDN w:val="0"/>
        <w:bidi/>
        <w:adjustRightInd w:val="0"/>
        <w:spacing w:after="0" w:line="240" w:lineRule="auto"/>
        <w:jc w:val="both"/>
        <w:rPr>
          <w:rFonts w:ascii="Traditional Arabic" w:hAnsi="Traditional Arabic" w:cs="Traditional Arabic"/>
          <w:sz w:val="28"/>
          <w:szCs w:val="28"/>
          <w:lang w:val="en-US"/>
        </w:rPr>
      </w:pPr>
      <w:r w:rsidRPr="006B6127">
        <w:rPr>
          <w:rFonts w:ascii="Traditional Arabic" w:hAnsi="Traditional Arabic" w:cs="Traditional Arabic" w:hint="cs"/>
          <w:sz w:val="28"/>
          <w:szCs w:val="28"/>
          <w:rtl/>
        </w:rPr>
        <w:t xml:space="preserve">        </w:t>
      </w:r>
      <w:r w:rsidR="005649C1" w:rsidRPr="006B6127">
        <w:rPr>
          <w:rFonts w:ascii="Traditional Arabic" w:hAnsi="Traditional Arabic" w:cs="Traditional Arabic"/>
          <w:sz w:val="28"/>
          <w:szCs w:val="28"/>
          <w:rtl/>
        </w:rPr>
        <w:t>لقد أصبحت كرة القدم في الوقت الحالي أكثر من لعبة رياضية محدودة في تنافس بين الفرق الرياضية  بل أصبحت أكثر اتساعا من حيث المفهوم والأهمية، وذلك راجع إلى زيادة الإقبال عليها من طرف مختلف شرائح المجتمع، وبعدما كانت ملاعب كرة القدم مكانا للفرجة والمتعة ومتنفس يقصده جل طبقات المجتمع أضحت اليوم مكانا لمختلف التصرفات الذميمة والغير لائقة أو بالأحرى مرتعا للعنف بأشكاله المختلفة، بدءا من ممارسي هذه اللعبة في حد أنفسهم والذين من المفترض بهم تقديم مثال سامي ونموذج يحتذى به في أوساط العامة, "إن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حب</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الفوز</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ونكران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الهزيمة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هما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سببان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قويان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يدفعان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إلى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انتشار</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أعمال</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العنف،</w:t>
      </w:r>
      <w:r w:rsidR="005649C1" w:rsidRPr="006B6127">
        <w:rPr>
          <w:rFonts w:ascii="Traditional Arabic" w:hAnsi="Traditional Arabic" w:cs="Traditional Arabic"/>
          <w:sz w:val="28"/>
          <w:szCs w:val="28"/>
          <w:rtl/>
          <w:lang w:bidi="ar-MA"/>
        </w:rPr>
        <w:t xml:space="preserve"> </w:t>
      </w:r>
      <w:r w:rsidR="005649C1" w:rsidRPr="006B6127">
        <w:rPr>
          <w:rFonts w:ascii="Traditional Arabic" w:hAnsi="Traditional Arabic" w:cs="Traditional Arabic"/>
          <w:sz w:val="28"/>
          <w:szCs w:val="28"/>
          <w:rtl/>
        </w:rPr>
        <w:t>أصبحت</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الفرق</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بلاعبيها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ومسيريها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اجل</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تجنب</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الخسارة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والهزيمة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يقومون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بأشياء</w:t>
      </w:r>
      <w:r w:rsidR="005649C1" w:rsidRPr="006B6127">
        <w:rPr>
          <w:rFonts w:ascii="Traditional Arabic" w:hAnsi="Traditional Arabic" w:cs="Traditional Arabic"/>
          <w:sz w:val="28"/>
          <w:szCs w:val="28"/>
          <w:rtl/>
          <w:lang w:bidi="ar-MA"/>
        </w:rPr>
        <w:t xml:space="preserve"> </w:t>
      </w:r>
      <w:r w:rsidR="005649C1" w:rsidRPr="006B6127">
        <w:rPr>
          <w:rFonts w:ascii="Traditional Arabic" w:hAnsi="Traditional Arabic" w:cs="Traditional Arabic"/>
          <w:sz w:val="28"/>
          <w:szCs w:val="28"/>
          <w:rtl/>
        </w:rPr>
        <w:t>غريبة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حتى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وصل</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بهم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الأمر</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إلى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اختراق</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القوانين،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وتحت</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حماية الحشود</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الأنصار أصبح</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المشاركون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يجادلون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سلطة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الحكم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حتى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بالسخرية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والإهانة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خوفا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الهزيمة والخسارة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صاروا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ينظرون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إلى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خصومهم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كأنهم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أعداء</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يجب</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مقاتلتهم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وفي</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بعض</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الأحيان،</w:t>
      </w:r>
      <w:r w:rsidR="005649C1" w:rsidRPr="006B6127">
        <w:rPr>
          <w:rFonts w:ascii="Traditional Arabic" w:hAnsi="Traditional Arabic" w:cs="Traditional Arabic"/>
          <w:sz w:val="28"/>
          <w:szCs w:val="28"/>
          <w:rtl/>
          <w:lang w:bidi="ar-MA"/>
        </w:rPr>
        <w:t xml:space="preserve"> </w:t>
      </w:r>
      <w:r w:rsidR="005649C1" w:rsidRPr="006B6127">
        <w:rPr>
          <w:rFonts w:ascii="Traditional Arabic" w:hAnsi="Traditional Arabic" w:cs="Traditional Arabic"/>
          <w:sz w:val="28"/>
          <w:szCs w:val="28"/>
          <w:rtl/>
        </w:rPr>
        <w:t>وبمؤامرة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المسيرين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والمدربين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يلجئون</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إلى</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ممارسات</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ماكرة،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كاستعمال</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العنف</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لتحقيق غاياتهم،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فمثل</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هذه</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الانحرافات</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أصبحت</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هي</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قوة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العنف</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وعدم</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الانضباط</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المتنامية</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التي تجتاح</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عالمنا</w:t>
      </w:r>
      <w:r w:rsidR="005649C1" w:rsidRPr="006B6127">
        <w:rPr>
          <w:rFonts w:ascii="Traditional Arabic" w:hAnsi="Traditional Arabic" w:cs="Traditional Arabic"/>
          <w:sz w:val="28"/>
          <w:szCs w:val="28"/>
        </w:rPr>
        <w:t xml:space="preserve"> </w:t>
      </w:r>
      <w:r w:rsidR="005649C1" w:rsidRPr="006B6127">
        <w:rPr>
          <w:rFonts w:ascii="Traditional Arabic" w:hAnsi="Traditional Arabic" w:cs="Traditional Arabic"/>
          <w:sz w:val="28"/>
          <w:szCs w:val="28"/>
          <w:rtl/>
        </w:rPr>
        <w:t>المعاصر".</w:t>
      </w:r>
      <w:r w:rsidR="005649C1" w:rsidRPr="006B6127">
        <w:rPr>
          <w:rFonts w:ascii="Traditional Arabic" w:hAnsi="Traditional Arabic" w:cs="Traditional Arabic"/>
          <w:sz w:val="28"/>
          <w:szCs w:val="28"/>
        </w:rPr>
        <w:t xml:space="preserve"> </w:t>
      </w:r>
      <w:sdt>
        <w:sdtPr>
          <w:rPr>
            <w:rFonts w:ascii="Traditional Arabic" w:hAnsi="Traditional Arabic" w:cs="Traditional Arabic"/>
            <w:sz w:val="28"/>
            <w:szCs w:val="28"/>
            <w:rtl/>
          </w:rPr>
          <w:id w:val="1755481"/>
          <w:citation/>
        </w:sdtPr>
        <w:sdtContent>
          <w:r w:rsidR="002B628C" w:rsidRPr="006B6127">
            <w:rPr>
              <w:rFonts w:ascii="Traditional Arabic" w:hAnsi="Traditional Arabic" w:cs="Traditional Arabic"/>
              <w:sz w:val="28"/>
              <w:szCs w:val="28"/>
              <w:rtl/>
            </w:rPr>
            <w:fldChar w:fldCharType="begin"/>
          </w:r>
          <w:r w:rsidR="005649C1" w:rsidRPr="006B6127">
            <w:rPr>
              <w:rFonts w:ascii="Traditional Arabic" w:hAnsi="Traditional Arabic" w:cs="Traditional Arabic"/>
              <w:sz w:val="28"/>
              <w:szCs w:val="28"/>
              <w:rtl/>
              <w:lang w:bidi="ar-DZ"/>
            </w:rPr>
            <w:instrText xml:space="preserve"> </w:instrText>
          </w:r>
          <w:r w:rsidR="005649C1" w:rsidRPr="006B6127">
            <w:rPr>
              <w:rFonts w:ascii="Traditional Arabic" w:hAnsi="Traditional Arabic" w:cs="Traditional Arabic"/>
              <w:sz w:val="28"/>
              <w:szCs w:val="28"/>
              <w:lang w:bidi="ar-DZ"/>
            </w:rPr>
            <w:instrText>CITATION</w:instrText>
          </w:r>
          <w:r w:rsidR="005649C1" w:rsidRPr="006B6127">
            <w:rPr>
              <w:rFonts w:ascii="Traditional Arabic" w:hAnsi="Traditional Arabic" w:cs="Traditional Arabic" w:hint="cs"/>
              <w:sz w:val="28"/>
              <w:szCs w:val="28"/>
              <w:rtl/>
              <w:lang w:bidi="ar-DZ"/>
            </w:rPr>
            <w:instrText xml:space="preserve"> مول991 \</w:instrText>
          </w:r>
          <w:r w:rsidR="005649C1" w:rsidRPr="006B6127">
            <w:rPr>
              <w:rFonts w:ascii="Traditional Arabic" w:hAnsi="Traditional Arabic" w:cs="Traditional Arabic"/>
              <w:sz w:val="28"/>
              <w:szCs w:val="28"/>
              <w:lang w:bidi="ar-DZ"/>
            </w:rPr>
            <w:instrText>p 03 \l 5121</w:instrText>
          </w:r>
          <w:r w:rsidR="005649C1"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005649C1" w:rsidRPr="006B6127">
            <w:rPr>
              <w:rFonts w:ascii="Traditional Arabic" w:hAnsi="Traditional Arabic" w:cs="Traditional Arabic" w:hint="cs"/>
              <w:noProof/>
              <w:sz w:val="28"/>
              <w:szCs w:val="28"/>
              <w:rtl/>
              <w:lang w:bidi="ar-DZ"/>
            </w:rPr>
            <w:t>(مولود، 1999، صفحة 03)</w:t>
          </w:r>
          <w:r w:rsidR="002B628C" w:rsidRPr="006B6127">
            <w:rPr>
              <w:rFonts w:ascii="Traditional Arabic" w:hAnsi="Traditional Arabic" w:cs="Traditional Arabic"/>
              <w:sz w:val="28"/>
              <w:szCs w:val="28"/>
              <w:rtl/>
            </w:rPr>
            <w:fldChar w:fldCharType="end"/>
          </w:r>
        </w:sdtContent>
      </w:sdt>
      <w:r w:rsidR="005649C1" w:rsidRPr="006B6127">
        <w:rPr>
          <w:rFonts w:ascii="Traditional Arabic" w:hAnsi="Traditional Arabic" w:cs="Traditional Arabic"/>
          <w:sz w:val="28"/>
          <w:szCs w:val="28"/>
        </w:rPr>
        <w:t xml:space="preserve">  </w:t>
      </w:r>
    </w:p>
    <w:p w:rsidR="005649C1" w:rsidRPr="006B6127" w:rsidRDefault="005649C1" w:rsidP="006B6127">
      <w:pPr>
        <w:tabs>
          <w:tab w:val="right" w:pos="848"/>
          <w:tab w:val="left" w:pos="3410"/>
        </w:tabs>
        <w:bidi/>
        <w:spacing w:after="0" w:line="240" w:lineRule="auto"/>
        <w:ind w:firstLine="848"/>
        <w:jc w:val="both"/>
        <w:rPr>
          <w:rFonts w:ascii="Traditional Arabic" w:hAnsi="Traditional Arabic" w:cs="Traditional Arabic"/>
          <w:sz w:val="28"/>
          <w:szCs w:val="28"/>
          <w:rtl/>
          <w:lang w:bidi="ar-MA"/>
        </w:rPr>
      </w:pPr>
      <w:r w:rsidRPr="006B6127">
        <w:rPr>
          <w:rFonts w:ascii="Traditional Arabic" w:hAnsi="Traditional Arabic" w:cs="Traditional Arabic"/>
          <w:sz w:val="28"/>
          <w:szCs w:val="28"/>
          <w:rtl/>
        </w:rPr>
        <w:t>من أجل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التقليل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ظاهرة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العنف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ملاعبنا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تجندت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مختلف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الهيئات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المعنية الرياضية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السياسية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والإعلامية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مستعملة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ذلك</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مختلف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الطرق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الردعية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مثل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معاقبة المتسببين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العنف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بعقوبات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قاسية،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مكافحتها من اجل استرجاع المعنى الحقيقي لهذه </w:t>
      </w:r>
      <w:r w:rsidRPr="006B6127">
        <w:rPr>
          <w:rFonts w:ascii="Traditional Arabic" w:hAnsi="Traditional Arabic" w:cs="Traditional Arabic"/>
          <w:sz w:val="28"/>
          <w:szCs w:val="28"/>
          <w:rtl/>
          <w:lang w:bidi="ar-MA"/>
        </w:rPr>
        <w:t xml:space="preserve"> </w:t>
      </w:r>
      <w:r w:rsidRPr="006B6127">
        <w:rPr>
          <w:rFonts w:ascii="Traditional Arabic" w:hAnsi="Traditional Arabic" w:cs="Traditional Arabic"/>
          <w:sz w:val="28"/>
          <w:szCs w:val="28"/>
          <w:rtl/>
        </w:rPr>
        <w:t>الرياضة وكذا نشر ثقافة الروح الرياضية والتقليل من مظاهر العنف داخل الملاعب</w:t>
      </w:r>
      <w:r w:rsidRPr="006B6127">
        <w:rPr>
          <w:rFonts w:ascii="Traditional Arabic" w:hAnsi="Traditional Arabic" w:cs="Traditional Arabic"/>
          <w:sz w:val="28"/>
          <w:szCs w:val="28"/>
          <w:rtl/>
          <w:lang w:bidi="ar-DZ"/>
        </w:rPr>
        <w:t>،</w:t>
      </w:r>
      <w:r w:rsidRPr="006B6127">
        <w:rPr>
          <w:rFonts w:ascii="Traditional Arabic" w:hAnsi="Traditional Arabic" w:cs="Traditional Arabic"/>
          <w:sz w:val="28"/>
          <w:szCs w:val="28"/>
          <w:rtl/>
          <w:lang w:bidi="ar-MA"/>
        </w:rPr>
        <w:t xml:space="preserve"> وبما أن المبالغة في الحرص على فوز الفريق المفضل تشكل العائق الأكبر وفي مواجهة الظاهرة ارتأت الهيئة الإعلامية بشتى أنواعها السمعية والمرئية والمكتوبة إلى التكتل في سبيل مواجهة ذلك.</w:t>
      </w:r>
    </w:p>
    <w:p w:rsidR="005649C1" w:rsidRPr="006B6127" w:rsidRDefault="005649C1" w:rsidP="006B6127">
      <w:pPr>
        <w:tabs>
          <w:tab w:val="right" w:pos="848"/>
          <w:tab w:val="left" w:pos="3410"/>
        </w:tabs>
        <w:bidi/>
        <w:spacing w:after="0" w:line="240" w:lineRule="auto"/>
        <w:jc w:val="both"/>
        <w:rPr>
          <w:rFonts w:ascii="Traditional Arabic" w:hAnsi="Traditional Arabic" w:cs="Traditional Arabic"/>
          <w:sz w:val="28"/>
          <w:szCs w:val="28"/>
          <w:rtl/>
        </w:rPr>
      </w:pPr>
      <w:r w:rsidRPr="006B6127">
        <w:rPr>
          <w:rFonts w:ascii="Traditional Arabic" w:hAnsi="Traditional Arabic" w:cs="Traditional Arabic"/>
          <w:sz w:val="28"/>
          <w:szCs w:val="28"/>
          <w:rtl/>
          <w:lang w:bidi="ar-MA"/>
        </w:rPr>
        <w:t>وفي ظل التقدم العلمي والتكنولوجي تبرز أهمية الإعلام وضرورة إحاطة أفراد المجتمع علما بكل ما يدور من أحداث وتطورات وتقديم نماذج ثقافية محلية تعتبر مثالا لهم يحتذون به, وباعتبار الإعلام وبصفة خاصة الرياضي منه مكون من مكونات البنية الفوقية للوسط الرياضي، وبالنظر للتطورات العديدة التي طرأت على الرياضة فان الإعلام الرياضي يتحمل العبء الكبير في تقديمه للحياة الرياضية بصفة أكثر تهذيبا وإصلاحا لمفاهيم كرة القدم عند لاعبي كرة القدم ومسيريهم.</w:t>
      </w:r>
    </w:p>
    <w:p w:rsidR="005649C1" w:rsidRPr="006B6127" w:rsidRDefault="005649C1" w:rsidP="006B6127">
      <w:pPr>
        <w:tabs>
          <w:tab w:val="right" w:pos="848"/>
        </w:tabs>
        <w:bidi/>
        <w:spacing w:after="0" w:line="240" w:lineRule="auto"/>
        <w:ind w:firstLine="848"/>
        <w:jc w:val="both"/>
        <w:rPr>
          <w:rFonts w:ascii="Traditional Arabic" w:hAnsi="Traditional Arabic" w:cs="Traditional Arabic"/>
          <w:sz w:val="28"/>
          <w:szCs w:val="28"/>
          <w:rtl/>
          <w:lang w:bidi="ar-MA"/>
        </w:rPr>
      </w:pPr>
      <w:r w:rsidRPr="006B6127">
        <w:rPr>
          <w:rFonts w:ascii="Traditional Arabic" w:hAnsi="Traditional Arabic" w:cs="Traditional Arabic"/>
          <w:sz w:val="28"/>
          <w:szCs w:val="28"/>
          <w:rtl/>
          <w:lang w:bidi="ar-MA"/>
        </w:rPr>
        <w:t>وعليه وجب التخلي عن الأساليب الكلاسيكية المتمثلة في التغطية الإخبارية فقط فالواقع فرض عليه التجديد وتوسيع دائرة مهامه وعلى هذا الأساس وقع اختيارنا على موضوع البحث الذي يدور مضمونه حول دور الإعلام الرياضي في التقليل من ظاهرة العنف بين لاعبي كرة القدم.</w:t>
      </w:r>
    </w:p>
    <w:p w:rsidR="005649C1" w:rsidRPr="006B6127" w:rsidRDefault="005649C1" w:rsidP="006B6127">
      <w:pPr>
        <w:bidi/>
        <w:spacing w:after="0" w:line="240" w:lineRule="auto"/>
        <w:jc w:val="both"/>
        <w:rPr>
          <w:rFonts w:ascii="Traditional Arabic" w:hAnsi="Traditional Arabic" w:cs="Traditional Arabic"/>
          <w:b/>
          <w:bCs/>
          <w:sz w:val="28"/>
          <w:szCs w:val="28"/>
          <w:rtl/>
        </w:rPr>
      </w:pPr>
      <w:r w:rsidRPr="006B6127">
        <w:rPr>
          <w:rFonts w:ascii="Traditional Arabic" w:hAnsi="Traditional Arabic" w:cs="Traditional Arabic"/>
          <w:b/>
          <w:bCs/>
          <w:sz w:val="28"/>
          <w:szCs w:val="28"/>
          <w:rtl/>
        </w:rPr>
        <w:t>ــ المشكلة:</w:t>
      </w:r>
      <w:r w:rsidRPr="006B6127">
        <w:rPr>
          <w:rFonts w:ascii="Traditional Arabic" w:hAnsi="Traditional Arabic" w:cs="Traditional Arabic"/>
          <w:b/>
          <w:bCs/>
          <w:sz w:val="28"/>
          <w:szCs w:val="28"/>
        </w:rPr>
        <w:t xml:space="preserve"> </w:t>
      </w:r>
    </w:p>
    <w:p w:rsidR="005649C1" w:rsidRPr="006B6127" w:rsidRDefault="005649C1" w:rsidP="006B6127">
      <w:pPr>
        <w:bidi/>
        <w:spacing w:after="0" w:line="240" w:lineRule="auto"/>
        <w:ind w:firstLine="850"/>
        <w:jc w:val="both"/>
        <w:rPr>
          <w:rFonts w:ascii="Traditional Arabic" w:hAnsi="Traditional Arabic" w:cs="Traditional Arabic"/>
          <w:sz w:val="28"/>
          <w:szCs w:val="28"/>
          <w:rtl/>
        </w:rPr>
      </w:pPr>
      <w:r w:rsidRPr="006B6127">
        <w:rPr>
          <w:rFonts w:ascii="Traditional Arabic" w:hAnsi="Traditional Arabic" w:cs="Traditional Arabic"/>
          <w:sz w:val="28"/>
          <w:szCs w:val="28"/>
          <w:rtl/>
          <w:lang w:bidi="ar-DZ"/>
        </w:rPr>
        <w:t xml:space="preserve">"الإعلام الرياضي </w:t>
      </w:r>
      <w:r w:rsidRPr="006B6127">
        <w:rPr>
          <w:rFonts w:ascii="Traditional Arabic" w:hAnsi="Traditional Arabic" w:cs="Traditional Arabic"/>
          <w:sz w:val="28"/>
          <w:szCs w:val="28"/>
          <w:lang w:bidi="ar-DZ"/>
        </w:rPr>
        <w:t xml:space="preserve"> </w:t>
      </w:r>
      <w:r w:rsidRPr="006B6127">
        <w:rPr>
          <w:rFonts w:ascii="Traditional Arabic" w:hAnsi="Traditional Arabic" w:cs="Traditional Arabic"/>
          <w:sz w:val="28"/>
          <w:szCs w:val="28"/>
          <w:rtl/>
          <w:lang w:bidi="ar-DZ"/>
        </w:rPr>
        <w:t xml:space="preserve">هو الذي يستطيع أن يلعب دورا فعالا في خلق الحافز والإرادة لدى اللاعبين والجمهور نحو التقدم، كما أنه يستطيع أن يلعب دورا حيويا في توضيح الطرق التي بواسطتها يمكن تحريك هؤلاء اللاعبين والجماهير بهدف الوصول إلى مستوى البطولة، وتحقيق الإنجازات الرياضية على مستوى الأولمبي والدولي"، </w:t>
      </w:r>
      <w:r w:rsidRPr="006B6127">
        <w:rPr>
          <w:rFonts w:ascii="Traditional Arabic" w:hAnsi="Traditional Arabic" w:cs="Traditional Arabic"/>
          <w:b/>
          <w:bCs/>
          <w:sz w:val="28"/>
          <w:szCs w:val="28"/>
          <w:rtl/>
          <w:lang w:bidi="ar-DZ"/>
        </w:rPr>
        <w:t xml:space="preserve"> </w:t>
      </w:r>
      <w:sdt>
        <w:sdtPr>
          <w:rPr>
            <w:rFonts w:ascii="Traditional Arabic" w:hAnsi="Traditional Arabic" w:cs="Traditional Arabic"/>
            <w:b/>
            <w:bCs/>
            <w:sz w:val="28"/>
            <w:szCs w:val="28"/>
            <w:rtl/>
          </w:rPr>
          <w:id w:val="2462385"/>
          <w:citation/>
        </w:sdtPr>
        <w:sdtContent>
          <w:r w:rsidR="002B628C" w:rsidRPr="006B6127">
            <w:rPr>
              <w:rFonts w:ascii="Traditional Arabic" w:hAnsi="Traditional Arabic" w:cs="Traditional Arabic"/>
              <w:b/>
              <w:bCs/>
              <w:sz w:val="28"/>
              <w:szCs w:val="28"/>
              <w:rtl/>
            </w:rPr>
            <w:fldChar w:fldCharType="begin"/>
          </w:r>
          <w:r w:rsidRPr="006B6127">
            <w:rPr>
              <w:rFonts w:ascii="Traditional Arabic" w:hAnsi="Traditional Arabic" w:cs="Traditional Arabic"/>
              <w:b/>
              <w:bCs/>
              <w:sz w:val="28"/>
              <w:szCs w:val="28"/>
              <w:rtl/>
              <w:lang w:bidi="ar-DZ"/>
            </w:rPr>
            <w:instrText xml:space="preserve"> </w:instrText>
          </w:r>
          <w:r w:rsidRPr="006B6127">
            <w:rPr>
              <w:rFonts w:ascii="Traditional Arabic" w:hAnsi="Traditional Arabic" w:cs="Traditional Arabic"/>
              <w:b/>
              <w:bCs/>
              <w:sz w:val="28"/>
              <w:szCs w:val="28"/>
              <w:lang w:bidi="ar-DZ"/>
            </w:rPr>
            <w:instrText>CITATION</w:instrText>
          </w:r>
          <w:r w:rsidRPr="006B6127">
            <w:rPr>
              <w:rFonts w:ascii="Traditional Arabic" w:hAnsi="Traditional Arabic" w:cs="Traditional Arabic" w:hint="cs"/>
              <w:b/>
              <w:bCs/>
              <w:sz w:val="28"/>
              <w:szCs w:val="28"/>
              <w:rtl/>
              <w:lang w:bidi="ar-DZ"/>
            </w:rPr>
            <w:instrText xml:space="preserve"> عوي982 \</w:instrText>
          </w:r>
          <w:r w:rsidRPr="006B6127">
            <w:rPr>
              <w:rFonts w:ascii="Traditional Arabic" w:hAnsi="Traditional Arabic" w:cs="Traditional Arabic"/>
              <w:b/>
              <w:bCs/>
              <w:sz w:val="28"/>
              <w:szCs w:val="28"/>
              <w:lang w:bidi="ar-DZ"/>
            </w:rPr>
            <w:instrText>p 16 \l 5121</w:instrText>
          </w:r>
          <w:r w:rsidRPr="006B6127">
            <w:rPr>
              <w:rFonts w:ascii="Traditional Arabic" w:hAnsi="Traditional Arabic" w:cs="Traditional Arabic" w:hint="cs"/>
              <w:b/>
              <w:bCs/>
              <w:sz w:val="28"/>
              <w:szCs w:val="28"/>
              <w:rtl/>
              <w:lang w:bidi="ar-DZ"/>
            </w:rPr>
            <w:instrText xml:space="preserve">  </w:instrText>
          </w:r>
          <w:r w:rsidR="002B628C" w:rsidRPr="006B6127">
            <w:rPr>
              <w:rFonts w:ascii="Traditional Arabic" w:hAnsi="Traditional Arabic" w:cs="Traditional Arabic"/>
              <w:b/>
              <w:bCs/>
              <w:sz w:val="28"/>
              <w:szCs w:val="28"/>
              <w:rtl/>
            </w:rPr>
            <w:fldChar w:fldCharType="separate"/>
          </w:r>
          <w:r w:rsidRPr="006B6127">
            <w:rPr>
              <w:rFonts w:ascii="Traditional Arabic" w:hAnsi="Traditional Arabic" w:cs="Traditional Arabic" w:hint="cs"/>
              <w:noProof/>
              <w:sz w:val="28"/>
              <w:szCs w:val="28"/>
              <w:rtl/>
              <w:lang w:bidi="ar-DZ"/>
            </w:rPr>
            <w:t>(عويس، 1998، صفحة 16)</w:t>
          </w:r>
          <w:r w:rsidR="002B628C" w:rsidRPr="006B6127">
            <w:rPr>
              <w:rFonts w:ascii="Traditional Arabic" w:hAnsi="Traditional Arabic" w:cs="Traditional Arabic"/>
              <w:b/>
              <w:bCs/>
              <w:sz w:val="28"/>
              <w:szCs w:val="28"/>
              <w:rtl/>
            </w:rPr>
            <w:fldChar w:fldCharType="end"/>
          </w:r>
        </w:sdtContent>
      </w:sdt>
      <w:r w:rsidRPr="006B6127">
        <w:rPr>
          <w:rFonts w:ascii="Traditional Arabic" w:hAnsi="Traditional Arabic" w:cs="Traditional Arabic"/>
          <w:b/>
          <w:bCs/>
          <w:sz w:val="28"/>
          <w:szCs w:val="28"/>
          <w:rtl/>
        </w:rPr>
        <w:t>،</w:t>
      </w:r>
      <w:r w:rsidRPr="006B6127">
        <w:rPr>
          <w:rFonts w:ascii="Traditional Arabic" w:hAnsi="Traditional Arabic" w:cs="Traditional Arabic"/>
          <w:sz w:val="28"/>
          <w:szCs w:val="28"/>
          <w:rtl/>
          <w:lang w:bidi="ar-DZ"/>
        </w:rPr>
        <w:t xml:space="preserve"> فأضحت حلقة وصل بين اللاعبين في حد ذاتهم وكذا بالنسبة للجماهير, إلا أن الواقع يبين أن كرة القدم في العالم على وجه العموم والجزائر على وجه الخصوص، بدأت تنتشر فيه مجموعة من الظواهر السلبية، ولعل من أبرزها العنف في الملاعب، فبدلا من أن يكون المستطيل الأخضر متعة للمشاهدين والمتفرجين ومسرحا للإظهار فنيات كرة القدم أصبح حلبة مصارعة وذلك في معظم الميادين الجزائرية، فكثيرا ما يتعرض ممارسي هذه الرياضة لتجاوزات غير أخلاقية من سب وشتم واحتكاكات جسدية غير مشروعة، وفي هذا الإطار</w:t>
      </w:r>
      <w:r w:rsidRPr="006B6127">
        <w:rPr>
          <w:rFonts w:ascii="Traditional Arabic" w:hAnsi="Traditional Arabic" w:cs="Traditional Arabic"/>
          <w:sz w:val="28"/>
          <w:szCs w:val="28"/>
          <w:lang w:bidi="ar-DZ"/>
        </w:rPr>
        <w:t xml:space="preserve"> </w:t>
      </w:r>
      <w:r w:rsidRPr="006B6127">
        <w:rPr>
          <w:rFonts w:ascii="Traditional Arabic" w:hAnsi="Traditional Arabic" w:cs="Traditional Arabic"/>
          <w:sz w:val="28"/>
          <w:szCs w:val="28"/>
          <w:rtl/>
          <w:lang w:bidi="ar-DZ"/>
        </w:rPr>
        <w:t>تجندت الدولة الجزائرية لمكافحة هذه الظاهرة فسمحت بفتح قنوات خاصة وكذا السماح بامتلاك جرائد في المجال الرياضي إلا أن هناك نقص ملحوظ في عددها، وحتى جهود الإعلاميين الجزائريين التي كثيرا ما  تهدف إلى لعب دور فعال في ترسيخ الروح الرياضية وتقبل الهزيمة وكذا التوعية بخطورة العنف لا ترتقي إلى المستوى المطلوب  نظرا  لقلة الاحترافية والابتعاد عن الموضوعية في الكثير من المواقف مقارنة  بالبلدان الأخرى.</w:t>
      </w:r>
      <w:r w:rsidRPr="006B6127">
        <w:rPr>
          <w:rFonts w:ascii="Traditional Arabic" w:hAnsi="Traditional Arabic" w:cs="Traditional Arabic"/>
          <w:sz w:val="28"/>
          <w:szCs w:val="28"/>
          <w:rtl/>
        </w:rPr>
        <w:t xml:space="preserve">  </w:t>
      </w:r>
    </w:p>
    <w:p w:rsidR="005649C1" w:rsidRPr="006B6127" w:rsidRDefault="005649C1" w:rsidP="006B6127">
      <w:pPr>
        <w:bidi/>
        <w:spacing w:after="0" w:line="240" w:lineRule="auto"/>
        <w:ind w:firstLine="850"/>
        <w:jc w:val="both"/>
        <w:rPr>
          <w:rFonts w:ascii="Traditional Arabic" w:hAnsi="Traditional Arabic" w:cs="Traditional Arabic"/>
          <w:sz w:val="28"/>
          <w:szCs w:val="28"/>
          <w:rtl/>
        </w:rPr>
      </w:pPr>
      <w:r w:rsidRPr="006B6127">
        <w:rPr>
          <w:rFonts w:ascii="Traditional Arabic" w:hAnsi="Traditional Arabic" w:cs="Traditional Arabic"/>
          <w:sz w:val="28"/>
          <w:szCs w:val="28"/>
          <w:rtl/>
        </w:rPr>
        <w:t>ولعل هذا ما جعل هذه الظاهرة في تنامي مستمر في غياب إعلام محنك ومحايد وعلى هذا الأساس ارتأينا تسليط الضوء على الدور الذي يلعبه الإعلام الرياضي في التقليل من ظاهرة العنف في الملاعب وهذا ما قادنا إلى طرح التساؤل العام التالي:</w:t>
      </w:r>
    </w:p>
    <w:p w:rsidR="005649C1" w:rsidRPr="006B6127" w:rsidRDefault="005649C1" w:rsidP="006B6127">
      <w:pPr>
        <w:tabs>
          <w:tab w:val="left" w:pos="3132"/>
        </w:tabs>
        <w:bidi/>
        <w:spacing w:after="0" w:line="240" w:lineRule="auto"/>
        <w:rPr>
          <w:rFonts w:ascii="Traditional Arabic" w:hAnsi="Traditional Arabic" w:cs="Traditional Arabic"/>
          <w:sz w:val="28"/>
          <w:szCs w:val="28"/>
          <w:lang w:bidi="ar-DZ"/>
        </w:rPr>
      </w:pPr>
      <w:r w:rsidRPr="006B6127">
        <w:rPr>
          <w:rFonts w:ascii="Traditional Arabic" w:hAnsi="Traditional Arabic" w:cs="Traditional Arabic"/>
          <w:sz w:val="28"/>
          <w:szCs w:val="28"/>
          <w:rtl/>
          <w:lang w:bidi="ar-DZ"/>
        </w:rPr>
        <w:t>هل يساهم الإعلام الرياضي بأنواعه في التقليل من ظاهرة العنف بين لاعبي كرة القدم؟</w:t>
      </w:r>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 xml:space="preserve"> الأسئلة الفرعية</w:t>
      </w:r>
      <w:r w:rsidRPr="006B6127">
        <w:rPr>
          <w:rFonts w:ascii="Traditional Arabic" w:hAnsi="Traditional Arabic" w:cs="Traditional Arabic"/>
          <w:b/>
          <w:bCs/>
          <w:sz w:val="28"/>
          <w:szCs w:val="28"/>
          <w:rtl/>
        </w:rPr>
        <w:t>:</w:t>
      </w:r>
      <w:r w:rsidRPr="006B6127">
        <w:rPr>
          <w:rFonts w:ascii="Traditional Arabic" w:hAnsi="Traditional Arabic" w:cs="Traditional Arabic"/>
          <w:b/>
          <w:bCs/>
          <w:sz w:val="28"/>
          <w:szCs w:val="28"/>
          <w:rtl/>
          <w:lang w:bidi="ar-DZ"/>
        </w:rPr>
        <w:t xml:space="preserve"> </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هل البرامج التوعوية المقدمة من طرف الإعلام الرياضي تخفف من العنف بين لاعبي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هل الإعلام الرياضي السمعي والبصري يقلل من ظاهرة العنف بين اللاعبين في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هل الإعلام الرياضي</w:t>
      </w:r>
      <w:r w:rsidRPr="006B6127">
        <w:rPr>
          <w:rFonts w:ascii="Traditional Arabic" w:hAnsi="Traditional Arabic" w:cs="Traditional Arabic"/>
          <w:sz w:val="28"/>
          <w:szCs w:val="28"/>
          <w:lang w:bidi="ar-DZ"/>
        </w:rPr>
        <w:t xml:space="preserve"> </w:t>
      </w:r>
      <w:r w:rsidRPr="006B6127">
        <w:rPr>
          <w:rFonts w:ascii="Traditional Arabic" w:hAnsi="Traditional Arabic" w:cs="Traditional Arabic"/>
          <w:sz w:val="28"/>
          <w:szCs w:val="28"/>
          <w:rtl/>
          <w:lang w:bidi="ar-DZ"/>
        </w:rPr>
        <w:t>المكتوب يقلل من ظاهرة العنف بين لاعبي كرة القدم؟</w:t>
      </w:r>
    </w:p>
    <w:p w:rsidR="005649C1" w:rsidRPr="006B6127" w:rsidRDefault="005649C1" w:rsidP="006B6127">
      <w:pPr>
        <w:bidi/>
        <w:spacing w:after="0" w:line="240" w:lineRule="auto"/>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2 - الفرضيات:</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lang w:bidi="ar-DZ"/>
        </w:rPr>
        <w:t>2- 1- الفرضية العامة:</w:t>
      </w:r>
      <w:r w:rsidRPr="006B6127">
        <w:rPr>
          <w:rFonts w:ascii="Traditional Arabic" w:hAnsi="Traditional Arabic" w:cs="Traditional Arabic"/>
          <w:b/>
          <w:bCs/>
          <w:sz w:val="28"/>
          <w:szCs w:val="28"/>
          <w:lang w:bidi="ar-DZ"/>
        </w:rPr>
        <w:t xml:space="preserve">  </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يساهم الإعلام الرياضي بأنواعه في التقليل من ظاهرة العنف بين لاعبي كرة القدم</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2-2- الفرضيات ا الفرعية:</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sz w:val="28"/>
          <w:szCs w:val="28"/>
          <w:rtl/>
          <w:lang w:bidi="ar-DZ"/>
        </w:rPr>
        <w:t>- البرامج التوعوية المتناولة من طرف الإعلام الرياضي تقلل من ظاهرة العنف بين لاعبي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الإعلام الرياضي السمعي والبصري يقلل من العنف بين اللاعبين في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الإعلام الرياضي المكتوب يخفف من ظاهرة العنف بين لاعبي كرة القدم</w:t>
      </w:r>
    </w:p>
    <w:p w:rsidR="005649C1" w:rsidRPr="006B6127" w:rsidRDefault="005649C1" w:rsidP="006B6127">
      <w:pPr>
        <w:bidi/>
        <w:spacing w:after="0" w:line="240" w:lineRule="auto"/>
        <w:ind w:hanging="1"/>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 xml:space="preserve">3- أهداف البحث: </w:t>
      </w:r>
    </w:p>
    <w:p w:rsidR="005649C1" w:rsidRPr="006B6127" w:rsidRDefault="005649C1" w:rsidP="006B6127">
      <w:pPr>
        <w:bidi/>
        <w:spacing w:after="0" w:line="240" w:lineRule="auto"/>
        <w:ind w:hanging="1"/>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الهدف العام: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معرفة مدى فاعلية الإعلام الرياضي بأنواعه في التقليل من ظاهرة العنف بين لاعبي كرة القدم. </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2-2- الأهداف الفرعية:</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sz w:val="28"/>
          <w:szCs w:val="28"/>
          <w:rtl/>
          <w:lang w:bidi="ar-DZ"/>
        </w:rPr>
        <w:t>- معرفة دور البرامج التوعوية المتناولة من طرف الإعلام الرياضي في التقليل من ظاهرة العنف بين لاعبي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معرفة دور الإعلام الرياضي السمعي والبصري في التقليل من العنف بين اللاعبين في كرة القدم.</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معرفة دور الإعلام الرياضي المكتوب في التخفيف من ظاهرة العنف بين لاعبي كرة القدم.</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4- أهمية البحث :</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يكتسي بحثنا هذا المعنون مساهمة الإعلام الرياضي بأنواع في التقليل من ظاهرة العنف بين لاعبي كرة القدم, أهمية بالغة كونه يسلط الضوء على ظاهرة تفشت بقدر كبير بين الأوساط الرياضية, خاصة في رياضة كرة القدم حيث اصبحت متكررة ومنتشرة, ولا يخفى على احد دور الاعلام الرياضي المكتوب والمسموع والمشاهد في زيادة او التقليل من الظاهرة كونه يلقى اقبال كبير بين اوساط المجتمع, وجاء بحثنا ليسلط الضوء على دوره ومدى مساهمته في التلقيل من هذه الظاهرة الخطيرة. </w:t>
      </w:r>
    </w:p>
    <w:p w:rsidR="005649C1" w:rsidRPr="006B6127" w:rsidRDefault="005649C1" w:rsidP="006B6127">
      <w:pPr>
        <w:bidi/>
        <w:spacing w:after="0" w:line="240" w:lineRule="auto"/>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5- أسباب اختيار الموضوع:</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تفشي ظاهرة العنف بين اللاعبين في ملاعب كرة القدم.</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محاولة المساعدة في نشر الروح الرياضية.</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الرغبة الشخصية لدراسة مواضيع العنف لمعرفة الدوافع الحقيقة وراء ذلك.</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الحاجة الماسة لمعالجة هذه الظاهرة.</w:t>
      </w:r>
    </w:p>
    <w:p w:rsidR="005649C1" w:rsidRPr="006B6127" w:rsidRDefault="005649C1" w:rsidP="006B6127">
      <w:pPr>
        <w:tabs>
          <w:tab w:val="center" w:pos="4818"/>
          <w:tab w:val="right" w:pos="9072"/>
        </w:tabs>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ab/>
        <w:t>6- تحديد المصطلحات وضبط المفاهيم:</w:t>
      </w:r>
    </w:p>
    <w:p w:rsidR="005649C1" w:rsidRPr="006B6127" w:rsidRDefault="005649C1" w:rsidP="006B6127">
      <w:pPr>
        <w:bidi/>
        <w:spacing w:after="0" w:line="240" w:lineRule="auto"/>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rPr>
        <w:t>1.6. الإعلام</w:t>
      </w:r>
      <w:r w:rsidRPr="006B6127">
        <w:rPr>
          <w:rFonts w:ascii="Traditional Arabic" w:hAnsi="Traditional Arabic" w:cs="Traditional Arabic"/>
          <w:b/>
          <w:bCs/>
          <w:sz w:val="28"/>
          <w:szCs w:val="28"/>
        </w:rPr>
        <w:t>:</w:t>
      </w:r>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rPr>
        <w:t xml:space="preserve"> لغة</w:t>
      </w:r>
      <w:r w:rsidRPr="006B6127">
        <w:rPr>
          <w:rFonts w:ascii="Traditional Arabic" w:hAnsi="Traditional Arabic" w:cs="Traditional Arabic"/>
          <w:b/>
          <w:bCs/>
          <w:sz w:val="28"/>
          <w:szCs w:val="28"/>
        </w:rPr>
        <w:t>:</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كلمة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الإعلام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مشتقة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العلم،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تقول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العرب</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lang w:bidi="ar-DZ"/>
        </w:rPr>
        <w:t>إ</w:t>
      </w:r>
      <w:r w:rsidRPr="006B6127">
        <w:rPr>
          <w:rFonts w:ascii="Traditional Arabic" w:hAnsi="Traditional Arabic" w:cs="Traditional Arabic"/>
          <w:sz w:val="28"/>
          <w:szCs w:val="28"/>
          <w:rtl/>
        </w:rPr>
        <w:t>ستعلمه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الخبر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فأعلمه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إياه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يعني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صار يعرف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الخبر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بعد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طلب</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معرفته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فلغويا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يكون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معنى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الإعلام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نقل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الخبر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نفس</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المعنى</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يطلقه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العلماء</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عملية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الإعلام.</w:t>
      </w:r>
      <w:sdt>
        <w:sdtPr>
          <w:rPr>
            <w:rFonts w:ascii="Traditional Arabic" w:hAnsi="Traditional Arabic" w:cs="Traditional Arabic"/>
            <w:sz w:val="28"/>
            <w:szCs w:val="28"/>
            <w:rtl/>
          </w:rPr>
          <w:id w:val="2462392"/>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زهي02 \</w:instrText>
          </w:r>
          <w:r w:rsidRPr="006B6127">
            <w:rPr>
              <w:rFonts w:ascii="Traditional Arabic" w:hAnsi="Traditional Arabic" w:cs="Traditional Arabic"/>
              <w:sz w:val="28"/>
              <w:szCs w:val="28"/>
              <w:lang w:bidi="ar-DZ"/>
            </w:rPr>
            <w:instrText>p 12-13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 xml:space="preserve"> (احدادن، 2002، الصفحات 12-13)</w:t>
          </w:r>
          <w:r w:rsidR="002B628C" w:rsidRPr="006B6127">
            <w:rPr>
              <w:rFonts w:ascii="Traditional Arabic" w:hAnsi="Traditional Arabic" w:cs="Traditional Arabic"/>
              <w:sz w:val="28"/>
              <w:szCs w:val="28"/>
              <w:rtl/>
            </w:rPr>
            <w:fldChar w:fldCharType="end"/>
          </w:r>
        </w:sdtContent>
      </w:sdt>
    </w:p>
    <w:p w:rsidR="005649C1" w:rsidRPr="006B6127" w:rsidRDefault="005649C1" w:rsidP="006B6127">
      <w:pPr>
        <w:bidi/>
        <w:spacing w:after="0" w:line="240" w:lineRule="auto"/>
        <w:rPr>
          <w:rFonts w:ascii="Traditional Arabic" w:hAnsi="Traditional Arabic" w:cs="Traditional Arabic"/>
          <w:sz w:val="28"/>
          <w:szCs w:val="28"/>
          <w:lang w:bidi="ar-DZ"/>
        </w:rPr>
      </w:pPr>
      <w:r w:rsidRPr="006B6127">
        <w:rPr>
          <w:rFonts w:ascii="Traditional Arabic" w:hAnsi="Traditional Arabic" w:cs="Traditional Arabic"/>
          <w:b/>
          <w:bCs/>
          <w:sz w:val="28"/>
          <w:szCs w:val="28"/>
          <w:rtl/>
        </w:rPr>
        <w:t>اصطلاحا:</w:t>
      </w:r>
      <w:r w:rsidRPr="006B6127">
        <w:rPr>
          <w:rFonts w:ascii="Traditional Arabic" w:hAnsi="Traditional Arabic" w:cs="Traditional Arabic"/>
          <w:sz w:val="28"/>
          <w:szCs w:val="28"/>
          <w:rtl/>
        </w:rPr>
        <w:t xml:space="preserve"> يقول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الدكتور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عبد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اللطيف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حمزة</w:t>
      </w:r>
      <w:r w:rsidRPr="006B6127">
        <w:rPr>
          <w:rFonts w:ascii="Traditional Arabic" w:hAnsi="Traditional Arabic" w:cs="Traditional Arabic"/>
          <w:sz w:val="28"/>
          <w:szCs w:val="28"/>
        </w:rPr>
        <w:t>:"</w:t>
      </w:r>
      <w:r w:rsidRPr="006B6127">
        <w:rPr>
          <w:rFonts w:ascii="Traditional Arabic" w:hAnsi="Traditional Arabic" w:cs="Traditional Arabic"/>
          <w:sz w:val="28"/>
          <w:szCs w:val="28"/>
          <w:rtl/>
        </w:rPr>
        <w:t>الإعلام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تزويد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الناس</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بالأخبار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الصحيح </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والمعلومات السليمة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والحقائق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الثابت. </w:t>
      </w:r>
      <w:sdt>
        <w:sdtPr>
          <w:rPr>
            <w:rFonts w:ascii="Traditional Arabic" w:hAnsi="Traditional Arabic" w:cs="Traditional Arabic"/>
            <w:sz w:val="28"/>
            <w:szCs w:val="28"/>
            <w:rtl/>
          </w:rPr>
          <w:id w:val="2462396"/>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عاط93 \</w:instrText>
          </w:r>
          <w:r w:rsidRPr="006B6127">
            <w:rPr>
              <w:rFonts w:ascii="Traditional Arabic" w:hAnsi="Traditional Arabic" w:cs="Traditional Arabic"/>
              <w:sz w:val="28"/>
              <w:szCs w:val="28"/>
              <w:lang w:bidi="ar-DZ"/>
            </w:rPr>
            <w:instrText>p 14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(العيد، 1993، صفحة 14)</w:t>
          </w:r>
          <w:r w:rsidR="002B628C" w:rsidRPr="006B6127">
            <w:rPr>
              <w:rFonts w:ascii="Traditional Arabic" w:hAnsi="Traditional Arabic" w:cs="Traditional Arabic"/>
              <w:sz w:val="28"/>
              <w:szCs w:val="28"/>
              <w:rtl/>
            </w:rPr>
            <w:fldChar w:fldCharType="end"/>
          </w:r>
        </w:sdtContent>
      </w:sdt>
      <w:r w:rsidRPr="006B6127">
        <w:rPr>
          <w:rFonts w:ascii="Traditional Arabic" w:hAnsi="Traditional Arabic" w:cs="Traditional Arabic"/>
          <w:sz w:val="28"/>
          <w:szCs w:val="28"/>
          <w:rtl/>
        </w:rPr>
        <w:t xml:space="preserve"> </w:t>
      </w:r>
    </w:p>
    <w:p w:rsidR="005649C1" w:rsidRPr="006B6127" w:rsidRDefault="005649C1" w:rsidP="006B6127">
      <w:pPr>
        <w:tabs>
          <w:tab w:val="left" w:pos="1082"/>
        </w:tabs>
        <w:bidi/>
        <w:spacing w:after="0" w:line="240" w:lineRule="auto"/>
        <w:rPr>
          <w:rFonts w:ascii="Traditional Arabic" w:hAnsi="Traditional Arabic" w:cs="Traditional Arabic"/>
          <w:sz w:val="28"/>
          <w:szCs w:val="28"/>
          <w:lang w:bidi="ar-DZ"/>
        </w:rPr>
      </w:pPr>
      <w:r w:rsidRPr="006B6127">
        <w:rPr>
          <w:rFonts w:ascii="Traditional Arabic" w:hAnsi="Traditional Arabic" w:cs="Traditional Arabic"/>
          <w:b/>
          <w:bCs/>
          <w:sz w:val="28"/>
          <w:szCs w:val="28"/>
          <w:rtl/>
        </w:rPr>
        <w:t xml:space="preserve"> التعريف</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الإجرائي</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sz w:val="28"/>
          <w:szCs w:val="28"/>
          <w:rtl/>
        </w:rPr>
        <w:t>الإعلام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نشر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الحقائق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الثابتة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الصحيحة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والأخبار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والمعلومات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السليمة والأفكار</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والآراء</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الصادقة،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والإسهام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تنوير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الرأي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وتكوين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الرأي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الصائب</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لدى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الجمهور</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الواقع</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والقضايا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والموضوعات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والمشكلات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المثارة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والمطروحة. تعريف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إجرائي</w:t>
      </w:r>
    </w:p>
    <w:p w:rsidR="005649C1" w:rsidRPr="006B6127" w:rsidRDefault="005649C1" w:rsidP="006B6127">
      <w:pPr>
        <w:bidi/>
        <w:spacing w:after="0" w:line="240" w:lineRule="auto"/>
        <w:jc w:val="both"/>
        <w:rPr>
          <w:rFonts w:ascii="Traditional Arabic" w:hAnsi="Traditional Arabic" w:cs="Traditional Arabic"/>
          <w:sz w:val="28"/>
          <w:szCs w:val="28"/>
        </w:rPr>
      </w:pPr>
      <w:r w:rsidRPr="006B6127">
        <w:rPr>
          <w:rFonts w:ascii="Traditional Arabic" w:hAnsi="Traditional Arabic" w:cs="Traditional Arabic"/>
          <w:b/>
          <w:bCs/>
          <w:sz w:val="28"/>
          <w:szCs w:val="28"/>
          <w:rtl/>
        </w:rPr>
        <w:t>2.1.6.الإعلام</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الرياضي</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sz w:val="28"/>
          <w:szCs w:val="28"/>
          <w:rtl/>
        </w:rPr>
        <w:t>هو عملية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نشر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الأخبار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والمعلومات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والحقائق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الرياضية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وشرح</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القواعد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والقوانين</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الخاصة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بالألعاب والأنشطة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الرياضية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للجمهور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قصد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نشر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الثقافة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الرياضية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بين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أفراد المجتمع</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وتنمية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وعيه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الرياضي . </w:t>
      </w:r>
      <w:sdt>
        <w:sdtPr>
          <w:rPr>
            <w:rFonts w:ascii="Traditional Arabic" w:hAnsi="Traditional Arabic" w:cs="Traditional Arabic"/>
            <w:sz w:val="28"/>
            <w:szCs w:val="28"/>
            <w:rtl/>
          </w:rPr>
          <w:id w:val="2462399"/>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عوي982 \</w:instrText>
          </w:r>
          <w:r w:rsidRPr="006B6127">
            <w:rPr>
              <w:rFonts w:ascii="Traditional Arabic" w:hAnsi="Traditional Arabic" w:cs="Traditional Arabic"/>
              <w:sz w:val="28"/>
              <w:szCs w:val="28"/>
              <w:lang w:bidi="ar-DZ"/>
            </w:rPr>
            <w:instrText>p 22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(عويس، 1998، صفحة 22)</w:t>
          </w:r>
          <w:r w:rsidR="002B628C" w:rsidRPr="006B6127">
            <w:rPr>
              <w:rFonts w:ascii="Traditional Arabic" w:hAnsi="Traditional Arabic" w:cs="Traditional Arabic"/>
              <w:sz w:val="28"/>
              <w:szCs w:val="28"/>
              <w:rtl/>
            </w:rPr>
            <w:fldChar w:fldCharType="end"/>
          </w:r>
        </w:sdtContent>
      </w:sdt>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 </w:t>
      </w:r>
      <w:r w:rsidRPr="006B6127">
        <w:rPr>
          <w:rFonts w:ascii="Traditional Arabic" w:hAnsi="Traditional Arabic" w:cs="Traditional Arabic"/>
          <w:b/>
          <w:bCs/>
          <w:sz w:val="28"/>
          <w:szCs w:val="28"/>
        </w:rPr>
        <w:t>:</w:t>
      </w:r>
      <w:r w:rsidRPr="006B6127">
        <w:rPr>
          <w:rFonts w:ascii="Traditional Arabic" w:hAnsi="Traditional Arabic" w:cs="Traditional Arabic"/>
          <w:sz w:val="28"/>
          <w:szCs w:val="28"/>
          <w:rtl/>
          <w:lang w:bidi="ar-DZ"/>
        </w:rPr>
        <w:t xml:space="preserve">                                                                                                                                                                                         </w:t>
      </w:r>
    </w:p>
    <w:p w:rsidR="005649C1" w:rsidRPr="006B6127" w:rsidRDefault="005649C1" w:rsidP="006B6127">
      <w:pPr>
        <w:bidi/>
        <w:spacing w:after="0" w:line="240" w:lineRule="auto"/>
        <w:jc w:val="both"/>
        <w:rPr>
          <w:rFonts w:ascii="Traditional Arabic" w:hAnsi="Traditional Arabic" w:cs="Traditional Arabic"/>
          <w:sz w:val="28"/>
          <w:szCs w:val="28"/>
        </w:rPr>
      </w:pPr>
      <w:r w:rsidRPr="006B6127">
        <w:rPr>
          <w:rFonts w:ascii="Traditional Arabic" w:hAnsi="Traditional Arabic" w:cs="Traditional Arabic"/>
          <w:b/>
          <w:bCs/>
          <w:sz w:val="28"/>
          <w:szCs w:val="28"/>
          <w:rtl/>
        </w:rPr>
        <w:t>الإعلام</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الرياضي</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المرئي</w:t>
      </w:r>
      <w:r w:rsidRPr="006B6127">
        <w:rPr>
          <w:rFonts w:ascii="Traditional Arabic" w:hAnsi="Traditional Arabic" w:cs="Traditional Arabic"/>
          <w:sz w:val="28"/>
          <w:szCs w:val="28"/>
          <w:rtl/>
        </w:rPr>
        <w:t xml:space="preserve"> 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بصر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الإنسان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مثل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السينما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والتلفزيون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والفيديو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وشبكة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المعلومات</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وأحيانا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يطلق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عليه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اسم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الإعلام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الرياضي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المرئي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والمسموع</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لأنها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تعتمد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حاستي السمع</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البصر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آن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واحد.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  </w:t>
      </w:r>
      <w:r w:rsidRPr="006B6127">
        <w:rPr>
          <w:rFonts w:ascii="Traditional Arabic" w:hAnsi="Traditional Arabic" w:cs="Traditional Arabic"/>
          <w:b/>
          <w:bCs/>
          <w:sz w:val="28"/>
          <w:szCs w:val="28"/>
        </w:rPr>
        <w:t>:</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 xml:space="preserve">                                                           </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rPr>
        <w:t>الإعلام</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الرياضي</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المكتوب</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sz w:val="28"/>
          <w:szCs w:val="28"/>
          <w:rtl/>
        </w:rPr>
        <w:t xml:space="preserve"> وهو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يعتمد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الكلمة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المكتوبة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مثل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الصحف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والمجلات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والنشرات</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والملصقات</w:t>
      </w:r>
      <w:r w:rsidRPr="006B6127">
        <w:rPr>
          <w:rFonts w:ascii="Traditional Arabic" w:hAnsi="Traditional Arabic" w:cs="Traditional Arabic"/>
          <w:sz w:val="28"/>
          <w:szCs w:val="28"/>
        </w:rPr>
        <w:t>.</w:t>
      </w:r>
    </w:p>
    <w:p w:rsidR="005649C1" w:rsidRPr="006B6127" w:rsidRDefault="005649C1" w:rsidP="006B6127">
      <w:pPr>
        <w:bidi/>
        <w:spacing w:after="0" w:line="240" w:lineRule="auto"/>
        <w:jc w:val="both"/>
        <w:rPr>
          <w:rFonts w:ascii="Traditional Arabic" w:hAnsi="Traditional Arabic" w:cs="Traditional Arabic"/>
          <w:b/>
          <w:bCs/>
          <w:sz w:val="28"/>
          <w:szCs w:val="28"/>
          <w:lang w:bidi="ar-DZ"/>
        </w:rPr>
      </w:pPr>
      <w:r w:rsidRPr="006B6127">
        <w:rPr>
          <w:rFonts w:ascii="Traditional Arabic" w:hAnsi="Traditional Arabic" w:cs="Traditional Arabic"/>
          <w:b/>
          <w:bCs/>
          <w:sz w:val="28"/>
          <w:szCs w:val="28"/>
          <w:rtl/>
        </w:rPr>
        <w:t>لإعلام</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الرياضي</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lang w:bidi="ar-DZ"/>
        </w:rPr>
        <w:t>المسموع</w:t>
      </w:r>
      <w:r w:rsidRPr="006B6127">
        <w:rPr>
          <w:rFonts w:ascii="Traditional Arabic" w:hAnsi="Traditional Arabic" w:cs="Traditional Arabic"/>
          <w:b/>
          <w:bCs/>
          <w:sz w:val="28"/>
          <w:szCs w:val="28"/>
        </w:rPr>
        <w:t>:</w:t>
      </w:r>
      <w:r w:rsidRPr="006B6127">
        <w:rPr>
          <w:rFonts w:ascii="Traditional Arabic" w:hAnsi="Traditional Arabic" w:cs="Traditional Arabic"/>
          <w:sz w:val="28"/>
          <w:szCs w:val="28"/>
          <w:rtl/>
          <w:lang w:bidi="ar-DZ"/>
        </w:rPr>
        <w:t xml:space="preserve">   وهي التى تعتمد على سمع الإنسان مثل الراديو و أشرطة التسجيل ووكالات الأنباء</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rPr>
        <w:t>2.6. العنف</w:t>
      </w:r>
      <w:r w:rsidRPr="006B6127">
        <w:rPr>
          <w:rFonts w:ascii="Traditional Arabic" w:hAnsi="Traditional Arabic" w:cs="Traditional Arabic"/>
          <w:b/>
          <w:bCs/>
          <w:sz w:val="28"/>
          <w:szCs w:val="28"/>
        </w:rPr>
        <w:t xml:space="preserve"> :</w:t>
      </w:r>
    </w:p>
    <w:p w:rsidR="005649C1" w:rsidRPr="006B6127" w:rsidRDefault="005649C1" w:rsidP="006B6127">
      <w:pPr>
        <w:bidi/>
        <w:spacing w:after="0" w:line="240" w:lineRule="auto"/>
        <w:jc w:val="both"/>
        <w:rPr>
          <w:rFonts w:ascii="Traditional Arabic" w:hAnsi="Traditional Arabic" w:cs="Traditional Arabic"/>
          <w:b/>
          <w:bCs/>
          <w:sz w:val="28"/>
          <w:szCs w:val="28"/>
        </w:rPr>
      </w:pPr>
      <w:r w:rsidRPr="006B6127">
        <w:rPr>
          <w:rFonts w:ascii="Traditional Arabic" w:hAnsi="Traditional Arabic" w:cs="Traditional Arabic"/>
          <w:b/>
          <w:bCs/>
          <w:sz w:val="28"/>
          <w:szCs w:val="28"/>
          <w:rtl/>
        </w:rPr>
        <w:t>لغة</w:t>
      </w:r>
      <w:r w:rsidRPr="006B6127">
        <w:rPr>
          <w:rFonts w:ascii="Traditional Arabic" w:hAnsi="Traditional Arabic" w:cs="Traditional Arabic"/>
          <w:b/>
          <w:bCs/>
          <w:sz w:val="28"/>
          <w:szCs w:val="28"/>
        </w:rPr>
        <w:t>:</w:t>
      </w:r>
      <w:r w:rsidRPr="006B6127">
        <w:rPr>
          <w:rFonts w:ascii="Traditional Arabic" w:hAnsi="Traditional Arabic" w:cs="Traditional Arabic"/>
          <w:b/>
          <w:bCs/>
          <w:sz w:val="28"/>
          <w:szCs w:val="28"/>
          <w:rtl/>
        </w:rPr>
        <w:t xml:space="preserve"> </w:t>
      </w:r>
      <w:r w:rsidRPr="006B6127">
        <w:rPr>
          <w:rFonts w:ascii="Traditional Arabic" w:hAnsi="Traditional Arabic" w:cs="Traditional Arabic"/>
          <w:sz w:val="28"/>
          <w:szCs w:val="28"/>
          <w:rtl/>
        </w:rPr>
        <w:t>الأذى،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الاغتصاب،</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الشدة،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القسوة،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التحريف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والتعديل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لا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مبرر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له،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صفة</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العنف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تشير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سمات</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عديدة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منها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العنف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الشديد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والقاسي</w:t>
      </w:r>
      <w:r w:rsidRPr="006B6127">
        <w:rPr>
          <w:rFonts w:ascii="Traditional Arabic" w:hAnsi="Traditional Arabic" w:cs="Traditional Arabic"/>
          <w:sz w:val="28"/>
          <w:szCs w:val="28"/>
        </w:rPr>
        <w:t>.</w:t>
      </w:r>
    </w:p>
    <w:p w:rsidR="005649C1" w:rsidRPr="006B6127" w:rsidRDefault="005649C1" w:rsidP="006B6127">
      <w:pPr>
        <w:bidi/>
        <w:spacing w:after="0" w:line="240" w:lineRule="auto"/>
        <w:jc w:val="both"/>
        <w:rPr>
          <w:rFonts w:ascii="Traditional Arabic" w:hAnsi="Traditional Arabic" w:cs="Traditional Arabic"/>
          <w:sz w:val="28"/>
          <w:szCs w:val="28"/>
        </w:rPr>
      </w:pPr>
      <w:r w:rsidRPr="006B6127">
        <w:rPr>
          <w:rFonts w:ascii="Traditional Arabic" w:hAnsi="Traditional Arabic" w:cs="Traditional Arabic"/>
          <w:b/>
          <w:bCs/>
          <w:sz w:val="28"/>
          <w:szCs w:val="28"/>
          <w:rtl/>
        </w:rPr>
        <w:t>اصطلاحا</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sz w:val="28"/>
          <w:szCs w:val="28"/>
          <w:rtl/>
        </w:rPr>
        <w:t>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سلوك</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يهدف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محاولة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إصابة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إحداث</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ضرر،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إلحاق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الأذى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بشخص</w:t>
      </w:r>
      <w:r w:rsidRPr="006B6127">
        <w:rPr>
          <w:rFonts w:ascii="Traditional Arabic" w:hAnsi="Traditional Arabic" w:cs="Traditional Arabic"/>
          <w:sz w:val="28"/>
          <w:szCs w:val="28"/>
          <w:rtl/>
          <w:lang w:bidi="ar-DZ"/>
        </w:rPr>
        <w:t xml:space="preserve"> </w:t>
      </w:r>
      <w:r w:rsidRPr="006B6127">
        <w:rPr>
          <w:rFonts w:ascii="Traditional Arabic" w:hAnsi="Traditional Arabic" w:cs="Traditional Arabic"/>
          <w:sz w:val="28"/>
          <w:szCs w:val="28"/>
          <w:rtl/>
        </w:rPr>
        <w:t>آخر،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بصفة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عامة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يعرفه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بعض</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الباحثين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بأنه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كل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فعل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ينطوي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إساءة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استخدام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القوة البدنية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وغيرها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مخالفة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القوانين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وإنكار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حق</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الغير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وسيادته.</w:t>
      </w:r>
      <w:sdt>
        <w:sdtPr>
          <w:rPr>
            <w:rFonts w:ascii="Traditional Arabic" w:hAnsi="Traditional Arabic" w:cs="Traditional Arabic"/>
            <w:sz w:val="28"/>
            <w:szCs w:val="28"/>
            <w:rtl/>
          </w:rPr>
          <w:id w:val="2462405"/>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نعي791 \</w:instrText>
          </w:r>
          <w:r w:rsidRPr="006B6127">
            <w:rPr>
              <w:rFonts w:ascii="Traditional Arabic" w:hAnsi="Traditional Arabic" w:cs="Traditional Arabic"/>
              <w:sz w:val="28"/>
              <w:szCs w:val="28"/>
              <w:lang w:bidi="ar-DZ"/>
            </w:rPr>
            <w:instrText>p 211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 xml:space="preserve"> (الرفاعي، 1979، صفحة 211)</w:t>
          </w:r>
          <w:r w:rsidR="002B628C" w:rsidRPr="006B6127">
            <w:rPr>
              <w:rFonts w:ascii="Traditional Arabic" w:hAnsi="Traditional Arabic" w:cs="Traditional Arabic"/>
              <w:sz w:val="28"/>
              <w:szCs w:val="28"/>
              <w:rtl/>
            </w:rPr>
            <w:fldChar w:fldCharType="end"/>
          </w:r>
        </w:sdtContent>
      </w:sdt>
      <w:r w:rsidRPr="006B6127">
        <w:rPr>
          <w:rFonts w:ascii="Traditional Arabic" w:hAnsi="Traditional Arabic" w:cs="Traditional Arabic"/>
          <w:b/>
          <w:bCs/>
          <w:sz w:val="28"/>
          <w:szCs w:val="28"/>
        </w:rPr>
        <w:t>:</w:t>
      </w:r>
      <w:r w:rsidRPr="006B6127">
        <w:rPr>
          <w:rFonts w:ascii="Traditional Arabic" w:hAnsi="Traditional Arabic" w:cs="Traditional Arabic"/>
          <w:sz w:val="28"/>
          <w:szCs w:val="28"/>
          <w:rtl/>
          <w:lang w:bidi="ar-DZ"/>
        </w:rPr>
        <w:t xml:space="preserve">                                                                                          </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rPr>
        <w:t>التعريف</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 xml:space="preserve">الإجرائي: </w:t>
      </w:r>
      <w:r w:rsidRPr="006B6127">
        <w:rPr>
          <w:rFonts w:ascii="Traditional Arabic" w:hAnsi="Traditional Arabic" w:cs="Traditional Arabic"/>
          <w:sz w:val="28"/>
          <w:szCs w:val="28"/>
          <w:rtl/>
        </w:rPr>
        <w:t>في بحثنا هذا نقصد به كل الممارسات الغير مشروعة من طرف اللاعب ضد الخصم سواء كانت تجريح بالأقوال أو الاعتداءات الجسدية. تعريف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إجرائي</w:t>
      </w:r>
    </w:p>
    <w:p w:rsidR="005649C1" w:rsidRPr="006B6127" w:rsidRDefault="005649C1" w:rsidP="006B6127">
      <w:pPr>
        <w:bidi/>
        <w:spacing w:after="0" w:line="240" w:lineRule="auto"/>
        <w:jc w:val="both"/>
        <w:rPr>
          <w:rFonts w:ascii="Traditional Arabic" w:hAnsi="Traditional Arabic" w:cs="Traditional Arabic"/>
          <w:sz w:val="28"/>
          <w:szCs w:val="28"/>
        </w:rPr>
      </w:pPr>
      <w:r w:rsidRPr="006B6127">
        <w:rPr>
          <w:rFonts w:ascii="Traditional Arabic" w:hAnsi="Traditional Arabic" w:cs="Traditional Arabic"/>
          <w:b/>
          <w:bCs/>
          <w:sz w:val="28"/>
          <w:szCs w:val="28"/>
          <w:rtl/>
        </w:rPr>
        <w:t>العنف</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 xml:space="preserve">الجسدي: </w:t>
      </w:r>
      <w:r w:rsidRPr="006B6127">
        <w:rPr>
          <w:rFonts w:ascii="Traditional Arabic" w:hAnsi="Traditional Arabic" w:cs="Traditional Arabic"/>
          <w:sz w:val="28"/>
          <w:szCs w:val="28"/>
          <w:rtl/>
        </w:rPr>
        <w:t>وهو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يشترك</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الجسد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الاعتداء</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الآخر، كالضرب</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بقبضة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اليد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أو الأرجل،</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الشد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الشعر،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الجري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وراء</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الزميل. </w:t>
      </w:r>
      <w:r w:rsidRPr="006B6127">
        <w:rPr>
          <w:rFonts w:ascii="Traditional Arabic" w:hAnsi="Traditional Arabic" w:cs="Traditional Arabic"/>
          <w:sz w:val="28"/>
          <w:szCs w:val="28"/>
        </w:rPr>
        <w:t xml:space="preserve"> </w:t>
      </w:r>
      <w:sdt>
        <w:sdtPr>
          <w:rPr>
            <w:rFonts w:ascii="Traditional Arabic" w:hAnsi="Traditional Arabic" w:cs="Traditional Arabic"/>
            <w:sz w:val="28"/>
            <w:szCs w:val="28"/>
            <w:rtl/>
          </w:rPr>
          <w:id w:val="2462408"/>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عبد02 \</w:instrText>
          </w:r>
          <w:r w:rsidRPr="006B6127">
            <w:rPr>
              <w:rFonts w:ascii="Traditional Arabic" w:hAnsi="Traditional Arabic" w:cs="Traditional Arabic"/>
              <w:sz w:val="28"/>
              <w:szCs w:val="28"/>
              <w:lang w:bidi="ar-DZ"/>
            </w:rPr>
            <w:instrText>p 74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(غلاب، 2002، صفحة 74)</w:t>
          </w:r>
          <w:r w:rsidR="002B628C" w:rsidRPr="006B6127">
            <w:rPr>
              <w:rFonts w:ascii="Traditional Arabic" w:hAnsi="Traditional Arabic" w:cs="Traditional Arabic"/>
              <w:sz w:val="28"/>
              <w:szCs w:val="28"/>
              <w:rtl/>
            </w:rPr>
            <w:fldChar w:fldCharType="end"/>
          </w:r>
        </w:sdtContent>
      </w:sdt>
      <w:r w:rsidRPr="006B6127">
        <w:rPr>
          <w:rFonts w:ascii="Traditional Arabic" w:hAnsi="Traditional Arabic" w:cs="Traditional Arabic"/>
          <w:sz w:val="28"/>
          <w:szCs w:val="28"/>
          <w:rtl/>
        </w:rPr>
        <w:t>.</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b/>
          <w:bCs/>
          <w:sz w:val="28"/>
          <w:szCs w:val="28"/>
          <w:rtl/>
        </w:rPr>
        <w:t>العنف</w:t>
      </w:r>
      <w:r w:rsidRPr="006B6127">
        <w:rPr>
          <w:rFonts w:ascii="Traditional Arabic" w:hAnsi="Traditional Arabic" w:cs="Traditional Arabic"/>
          <w:b/>
          <w:bCs/>
          <w:sz w:val="28"/>
          <w:szCs w:val="28"/>
        </w:rPr>
        <w:t xml:space="preserve"> </w:t>
      </w:r>
      <w:r w:rsidRPr="006B6127">
        <w:rPr>
          <w:rFonts w:ascii="Traditional Arabic" w:hAnsi="Traditional Arabic" w:cs="Traditional Arabic"/>
          <w:b/>
          <w:bCs/>
          <w:sz w:val="28"/>
          <w:szCs w:val="28"/>
          <w:rtl/>
        </w:rPr>
        <w:t xml:space="preserve">اللفظي: </w:t>
      </w:r>
      <w:r w:rsidRPr="006B6127">
        <w:rPr>
          <w:rFonts w:ascii="Traditional Arabic" w:hAnsi="Traditional Arabic" w:cs="Traditional Arabic"/>
          <w:sz w:val="28"/>
          <w:szCs w:val="28"/>
          <w:rtl/>
        </w:rPr>
        <w:t>وهو</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الذي</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يتوقف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على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حد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الكلام</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ولا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تكون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مشاركة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الجسد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ظاهرة</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فيه</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مع</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يرافق أحيانا</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من</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مظاهر</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العنف</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والتهديد</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والوعيد</w:t>
      </w:r>
      <w:r w:rsidRPr="006B6127">
        <w:rPr>
          <w:rFonts w:ascii="Traditional Arabic" w:hAnsi="Traditional Arabic" w:cs="Traditional Arabic"/>
          <w:sz w:val="28"/>
          <w:szCs w:val="28"/>
        </w:rPr>
        <w:t>.</w:t>
      </w:r>
      <w:r w:rsidRPr="006B6127">
        <w:rPr>
          <w:rFonts w:ascii="Traditional Arabic" w:hAnsi="Traditional Arabic" w:cs="Traditional Arabic"/>
          <w:sz w:val="28"/>
          <w:szCs w:val="28"/>
          <w:rtl/>
        </w:rPr>
        <w:t xml:space="preserve"> </w:t>
      </w:r>
      <w:sdt>
        <w:sdtPr>
          <w:rPr>
            <w:rFonts w:ascii="Traditional Arabic" w:hAnsi="Traditional Arabic" w:cs="Traditional Arabic"/>
            <w:sz w:val="28"/>
            <w:szCs w:val="28"/>
            <w:rtl/>
          </w:rPr>
          <w:id w:val="2462411"/>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أجو98 \</w:instrText>
          </w:r>
          <w:r w:rsidRPr="006B6127">
            <w:rPr>
              <w:rFonts w:ascii="Traditional Arabic" w:hAnsi="Traditional Arabic" w:cs="Traditional Arabic"/>
              <w:sz w:val="28"/>
              <w:szCs w:val="28"/>
              <w:lang w:bidi="ar-DZ"/>
            </w:rPr>
            <w:instrText>p 27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(محمد، 1998، صفحة 27)</w:t>
          </w:r>
          <w:r w:rsidR="002B628C" w:rsidRPr="006B6127">
            <w:rPr>
              <w:rFonts w:ascii="Traditional Arabic" w:hAnsi="Traditional Arabic" w:cs="Traditional Arabic"/>
              <w:sz w:val="28"/>
              <w:szCs w:val="28"/>
              <w:rtl/>
            </w:rPr>
            <w:fldChar w:fldCharType="end"/>
          </w:r>
        </w:sdtContent>
      </w:sdt>
    </w:p>
    <w:p w:rsidR="005649C1" w:rsidRPr="006B6127" w:rsidRDefault="005649C1" w:rsidP="006B6127">
      <w:pPr>
        <w:tabs>
          <w:tab w:val="num" w:pos="71"/>
        </w:tabs>
        <w:bidi/>
        <w:spacing w:after="0" w:line="240" w:lineRule="auto"/>
        <w:jc w:val="both"/>
        <w:rPr>
          <w:rFonts w:ascii="Traditional Arabic" w:hAnsi="Traditional Arabic" w:cs="Traditional Arabic"/>
          <w:b/>
          <w:bCs/>
          <w:sz w:val="28"/>
          <w:szCs w:val="28"/>
          <w:rtl/>
          <w:lang w:val="en-US" w:bidi="ar-DZ"/>
        </w:rPr>
      </w:pPr>
      <w:r w:rsidRPr="006B6127">
        <w:rPr>
          <w:rFonts w:ascii="Traditional Arabic" w:hAnsi="Traditional Arabic" w:cs="Traditional Arabic"/>
          <w:b/>
          <w:bCs/>
          <w:sz w:val="28"/>
          <w:szCs w:val="28"/>
          <w:rtl/>
          <w:lang w:bidi="ar-DZ"/>
        </w:rPr>
        <w:t xml:space="preserve">3.6.كرة القدم: </w:t>
      </w:r>
      <w:r w:rsidRPr="006B6127">
        <w:rPr>
          <w:rFonts w:ascii="Traditional Arabic" w:hAnsi="Traditional Arabic" w:cs="Traditional Arabic"/>
          <w:sz w:val="28"/>
          <w:szCs w:val="28"/>
          <w:rtl/>
          <w:lang w:bidi="ar-DZ"/>
        </w:rPr>
        <w:t>هي لعبة تتم بين فريقين، يتألف كل منهما من إحدى عشر لاعبا يستعملون كرة، وفي نهاية كل طرف من طرف الملعب مرمى الهدف، يحاول كل فريق إدخال في مرمى خصمه عبر حارس مرمى بغية تسجيل هدف والتفوق على الفريق المنافس. يتم تحريك الكرة بالأقدام والرأس، وخلال اللعب لا يسمح إلا لحارس المرمى أن يمسك الكرة بيديه داخل منطقة تعرف باسم منطقة الجزاء.</w:t>
      </w:r>
      <w:sdt>
        <w:sdtPr>
          <w:rPr>
            <w:rFonts w:ascii="Traditional Arabic" w:hAnsi="Traditional Arabic" w:cs="Traditional Arabic"/>
            <w:sz w:val="28"/>
            <w:szCs w:val="28"/>
            <w:rtl/>
          </w:rPr>
          <w:id w:val="2462450"/>
          <w:citation/>
        </w:sdtPr>
        <w:sdtContent>
          <w:r w:rsidR="002B628C" w:rsidRPr="006B6127">
            <w:rPr>
              <w:rFonts w:ascii="Traditional Arabic" w:hAnsi="Traditional Arabic" w:cs="Traditional Arabic"/>
              <w:sz w:val="28"/>
              <w:szCs w:val="28"/>
              <w:rtl/>
            </w:rPr>
            <w:fldChar w:fldCharType="begin"/>
          </w:r>
          <w:r w:rsidRPr="006B6127">
            <w:rPr>
              <w:rFonts w:ascii="Traditional Arabic" w:hAnsi="Traditional Arabic" w:cs="Traditional Arabic"/>
              <w:sz w:val="28"/>
              <w:szCs w:val="28"/>
              <w:rtl/>
              <w:lang w:bidi="ar-DZ"/>
            </w:rPr>
            <w:instrText xml:space="preserve"> </w:instrText>
          </w:r>
          <w:r w:rsidRPr="006B6127">
            <w:rPr>
              <w:rFonts w:ascii="Traditional Arabic" w:hAnsi="Traditional Arabic" w:cs="Traditional Arabic"/>
              <w:sz w:val="28"/>
              <w:szCs w:val="28"/>
              <w:lang w:bidi="ar-DZ"/>
            </w:rPr>
            <w:instrText>CITATION</w:instrText>
          </w:r>
          <w:r w:rsidRPr="006B6127">
            <w:rPr>
              <w:rFonts w:ascii="Traditional Arabic" w:hAnsi="Traditional Arabic" w:cs="Traditional Arabic" w:hint="cs"/>
              <w:sz w:val="28"/>
              <w:szCs w:val="28"/>
              <w:rtl/>
              <w:lang w:bidi="ar-DZ"/>
            </w:rPr>
            <w:instrText xml:space="preserve"> الم02 \</w:instrText>
          </w:r>
          <w:r w:rsidRPr="006B6127">
            <w:rPr>
              <w:rFonts w:ascii="Traditional Arabic" w:hAnsi="Traditional Arabic" w:cs="Traditional Arabic"/>
              <w:sz w:val="28"/>
              <w:szCs w:val="28"/>
              <w:lang w:bidi="ar-DZ"/>
            </w:rPr>
            <w:instrText>p 116 \l 5121</w:instrText>
          </w:r>
          <w:r w:rsidRPr="006B6127">
            <w:rPr>
              <w:rFonts w:ascii="Traditional Arabic" w:hAnsi="Traditional Arabic" w:cs="Traditional Arabic" w:hint="cs"/>
              <w:sz w:val="28"/>
              <w:szCs w:val="28"/>
              <w:rtl/>
              <w:lang w:bidi="ar-DZ"/>
            </w:rPr>
            <w:instrText xml:space="preserve">  </w:instrText>
          </w:r>
          <w:r w:rsidR="002B628C" w:rsidRPr="006B6127">
            <w:rPr>
              <w:rFonts w:ascii="Traditional Arabic" w:hAnsi="Traditional Arabic" w:cs="Traditional Arabic"/>
              <w:sz w:val="28"/>
              <w:szCs w:val="28"/>
              <w:rtl/>
            </w:rPr>
            <w:fldChar w:fldCharType="separate"/>
          </w:r>
          <w:r w:rsidRPr="006B6127">
            <w:rPr>
              <w:rFonts w:ascii="Traditional Arabic" w:hAnsi="Traditional Arabic" w:cs="Traditional Arabic" w:hint="cs"/>
              <w:noProof/>
              <w:sz w:val="28"/>
              <w:szCs w:val="28"/>
              <w:rtl/>
              <w:lang w:bidi="ar-DZ"/>
            </w:rPr>
            <w:t xml:space="preserve"> (الحديثة، 2002، صفحة 116)</w:t>
          </w:r>
          <w:r w:rsidR="002B628C" w:rsidRPr="006B6127">
            <w:rPr>
              <w:rFonts w:ascii="Traditional Arabic" w:hAnsi="Traditional Arabic" w:cs="Traditional Arabic"/>
              <w:sz w:val="28"/>
              <w:szCs w:val="28"/>
              <w:rtl/>
            </w:rPr>
            <w:fldChar w:fldCharType="end"/>
          </w:r>
        </w:sdtContent>
      </w:sdt>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2.5. المنهج المتبع:</w:t>
      </w:r>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sz w:val="28"/>
          <w:szCs w:val="28"/>
          <w:rtl/>
          <w:lang w:bidi="ar-DZ"/>
        </w:rPr>
        <w:t>يمكن تعريف المنهج العلمي بأنّه عبارة عن أسلوب من أساليب التنظيم الفعّالة لمجموعة من الأفكار المتنوّعة والهادفة للكشف عن حقيقة تشكّل هذه الظاهرة أو تلك</w:t>
      </w:r>
      <w:sdt>
        <w:sdtPr>
          <w:rPr>
            <w:rFonts w:ascii="Traditional Arabic" w:hAnsi="Traditional Arabic" w:cs="Traditional Arabic"/>
            <w:sz w:val="28"/>
            <w:szCs w:val="28"/>
            <w:rtl/>
            <w:lang w:bidi="ar-DZ"/>
          </w:rPr>
          <w:id w:val="16835867"/>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واخ99 \</w:instrText>
          </w:r>
          <w:r w:rsidRPr="006B6127">
            <w:rPr>
              <w:rFonts w:ascii="Traditional Arabic" w:hAnsi="Traditional Arabic" w:cs="Traditional Arabic"/>
              <w:sz w:val="28"/>
              <w:szCs w:val="28"/>
            </w:rPr>
            <w:instrText>p 35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(واخرون، 1999، صفحة 35)</w:t>
          </w:r>
          <w:r w:rsidR="002B628C" w:rsidRPr="006B6127">
            <w:rPr>
              <w:rFonts w:ascii="Traditional Arabic" w:hAnsi="Traditional Arabic" w:cs="Traditional Arabic"/>
              <w:sz w:val="28"/>
              <w:szCs w:val="28"/>
              <w:rtl/>
              <w:lang w:bidi="ar-DZ"/>
            </w:rPr>
            <w:fldChar w:fldCharType="end"/>
          </w:r>
        </w:sdtContent>
      </w:sdt>
      <w:r w:rsidRPr="006B6127">
        <w:rPr>
          <w:rFonts w:ascii="Traditional Arabic" w:hAnsi="Traditional Arabic" w:cs="Traditional Arabic"/>
          <w:sz w:val="28"/>
          <w:szCs w:val="28"/>
          <w:rtl/>
          <w:lang w:bidi="ar-DZ"/>
        </w:rPr>
        <w:t>.</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وانطلاقا من هذا ارتأينا أن نتّبع المنهج الوصفي بطريقة المسح نظرا لمناسبته لنوع الدراسة التي تهدف إلى دراسة الظاهرة كما توجد في الواقع ووصفها وصفا دقيقا.</w:t>
      </w:r>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1.2.5. تعريف المنهج الوصفي:</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يعرف  المنهج الوصفي بأنّه عبارة عن طريقة لوصف الموضوع المراد دراسته من خلال منهجية علمية صحيحة وتصوير النتائج التي يتم التوصل إليها على أشكال رقمية معبّرة يمكن تفسيرها.</w:t>
      </w:r>
      <w:sdt>
        <w:sdtPr>
          <w:rPr>
            <w:rFonts w:ascii="Traditional Arabic" w:hAnsi="Traditional Arabic" w:cs="Traditional Arabic"/>
            <w:sz w:val="28"/>
            <w:szCs w:val="28"/>
            <w:rtl/>
            <w:lang w:bidi="ar-DZ"/>
          </w:rPr>
          <w:id w:val="16835869"/>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واخ99 \</w:instrText>
          </w:r>
          <w:r w:rsidRPr="006B6127">
            <w:rPr>
              <w:rFonts w:ascii="Traditional Arabic" w:hAnsi="Traditional Arabic" w:cs="Traditional Arabic"/>
              <w:sz w:val="28"/>
              <w:szCs w:val="28"/>
            </w:rPr>
            <w:instrText>p 46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(واخرون، 1999، صفحة 46)</w:t>
          </w:r>
          <w:r w:rsidR="002B628C" w:rsidRPr="006B6127">
            <w:rPr>
              <w:rFonts w:ascii="Traditional Arabic" w:hAnsi="Traditional Arabic" w:cs="Traditional Arabic"/>
              <w:sz w:val="28"/>
              <w:szCs w:val="28"/>
              <w:rtl/>
              <w:lang w:bidi="ar-DZ"/>
            </w:rPr>
            <w:fldChar w:fldCharType="end"/>
          </w:r>
        </w:sdtContent>
      </w:sdt>
    </w:p>
    <w:p w:rsidR="005649C1" w:rsidRPr="006B6127" w:rsidRDefault="005649C1" w:rsidP="006B6127">
      <w:pPr>
        <w:bidi/>
        <w:spacing w:after="0" w:line="240" w:lineRule="auto"/>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ويعرّف أيضا بأنّه عبارة عن مسح شامل للظواهر الموجودة في جماعة معينة ووقت محدد، بحيث يحاول الباحث كشف ووصف الأوضاع القائمة والإستعانة بما يصل إليه في التخطيط للمستقبل</w:t>
      </w:r>
      <w:sdt>
        <w:sdtPr>
          <w:rPr>
            <w:rFonts w:ascii="Traditional Arabic" w:hAnsi="Traditional Arabic" w:cs="Traditional Arabic"/>
            <w:sz w:val="28"/>
            <w:szCs w:val="28"/>
            <w:rtl/>
            <w:lang w:bidi="ar-DZ"/>
          </w:rPr>
          <w:id w:val="16835872"/>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محم93 \</w:instrText>
          </w:r>
          <w:r w:rsidRPr="006B6127">
            <w:rPr>
              <w:rFonts w:ascii="Traditional Arabic" w:hAnsi="Traditional Arabic" w:cs="Traditional Arabic"/>
              <w:sz w:val="28"/>
              <w:szCs w:val="28"/>
            </w:rPr>
            <w:instrText>p 113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(عمر، 1993، صفحة 113)</w:t>
          </w:r>
          <w:r w:rsidR="002B628C" w:rsidRPr="006B6127">
            <w:rPr>
              <w:rFonts w:ascii="Traditional Arabic" w:hAnsi="Traditional Arabic" w:cs="Traditional Arabic"/>
              <w:sz w:val="28"/>
              <w:szCs w:val="28"/>
              <w:rtl/>
              <w:lang w:bidi="ar-DZ"/>
            </w:rPr>
            <w:fldChar w:fldCharType="end"/>
          </w:r>
        </w:sdtContent>
      </w:sdt>
      <w:r w:rsidRPr="006B6127">
        <w:rPr>
          <w:rFonts w:ascii="Traditional Arabic" w:hAnsi="Traditional Arabic" w:cs="Traditional Arabic"/>
          <w:sz w:val="28"/>
          <w:szCs w:val="28"/>
          <w:rtl/>
          <w:lang w:bidi="ar-DZ"/>
        </w:rPr>
        <w:t>.</w:t>
      </w:r>
      <w:r w:rsidRPr="006B6127">
        <w:rPr>
          <w:rFonts w:ascii="Traditional Arabic" w:hAnsi="Traditional Arabic" w:cs="Traditional Arabic"/>
          <w:color w:val="000000"/>
          <w:sz w:val="28"/>
          <w:szCs w:val="28"/>
        </w:rPr>
        <w:t xml:space="preserve"> </w:t>
      </w:r>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4.5. مجتمع البحث:</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هناك من يطلق عليه مجتمع الدراسة الأصلي. ويقصد به كامل أفراد أو أحداث أو مشاهدات موضوع البحث أو الدراسة</w:t>
      </w:r>
      <w:sdt>
        <w:sdtPr>
          <w:rPr>
            <w:rFonts w:ascii="Traditional Arabic" w:hAnsi="Traditional Arabic" w:cs="Traditional Arabic"/>
            <w:sz w:val="28"/>
            <w:szCs w:val="28"/>
            <w:rtl/>
            <w:lang w:bidi="ar-DZ"/>
          </w:rPr>
          <w:id w:val="16835871"/>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واخ99 \</w:instrText>
          </w:r>
          <w:r w:rsidRPr="006B6127">
            <w:rPr>
              <w:rFonts w:ascii="Traditional Arabic" w:hAnsi="Traditional Arabic" w:cs="Traditional Arabic"/>
              <w:sz w:val="28"/>
              <w:szCs w:val="28"/>
            </w:rPr>
            <w:instrText>p 84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(واخرون، 1999، صفحة 84)</w:t>
          </w:r>
          <w:r w:rsidR="002B628C" w:rsidRPr="006B6127">
            <w:rPr>
              <w:rFonts w:ascii="Traditional Arabic" w:hAnsi="Traditional Arabic" w:cs="Traditional Arabic"/>
              <w:sz w:val="28"/>
              <w:szCs w:val="28"/>
              <w:rtl/>
              <w:lang w:bidi="ar-DZ"/>
            </w:rPr>
            <w:fldChar w:fldCharType="end"/>
          </w:r>
        </w:sdtContent>
      </w:sdt>
      <w:r w:rsidRPr="006B6127">
        <w:rPr>
          <w:rFonts w:ascii="Traditional Arabic" w:hAnsi="Traditional Arabic" w:cs="Traditional Arabic"/>
          <w:sz w:val="28"/>
          <w:szCs w:val="28"/>
          <w:rtl/>
          <w:lang w:bidi="ar-DZ"/>
        </w:rPr>
        <w:t>, وهو أيضا الإطار المرجعي للباحث في اختيار عينة البحث، وقد يكون هذا الإطار مجتمعا كبيرا، وقد يكون مجتمعا صغيرا، وقد يكون الإطار قوائم أسماء أفراد، أو مدارس، أو معسكرات، أو قرى ومحلات، ولكل منها طبيعة تميزها عن غيرها ينبغي أن تراعى عند الاختيار</w:t>
      </w:r>
      <w:sdt>
        <w:sdtPr>
          <w:rPr>
            <w:rFonts w:ascii="Traditional Arabic" w:hAnsi="Traditional Arabic" w:cs="Traditional Arabic"/>
            <w:sz w:val="28"/>
            <w:szCs w:val="28"/>
            <w:rtl/>
            <w:lang w:bidi="ar-DZ"/>
          </w:rPr>
          <w:id w:val="16835874"/>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عقي99 \</w:instrText>
          </w:r>
          <w:r w:rsidRPr="006B6127">
            <w:rPr>
              <w:rFonts w:ascii="Traditional Arabic" w:hAnsi="Traditional Arabic" w:cs="Traditional Arabic"/>
              <w:sz w:val="28"/>
              <w:szCs w:val="28"/>
            </w:rPr>
            <w:instrText>p 221-222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(عقيل، 1999، الصفحات 221-222)</w:t>
          </w:r>
          <w:r w:rsidR="002B628C" w:rsidRPr="006B6127">
            <w:rPr>
              <w:rFonts w:ascii="Traditional Arabic" w:hAnsi="Traditional Arabic" w:cs="Traditional Arabic"/>
              <w:sz w:val="28"/>
              <w:szCs w:val="28"/>
              <w:rtl/>
              <w:lang w:bidi="ar-DZ"/>
            </w:rPr>
            <w:fldChar w:fldCharType="end"/>
          </w:r>
        </w:sdtContent>
      </w:sdt>
      <w:r w:rsidRPr="006B6127">
        <w:rPr>
          <w:rFonts w:ascii="Traditional Arabic" w:hAnsi="Traditional Arabic" w:cs="Traditional Arabic"/>
          <w:sz w:val="28"/>
          <w:szCs w:val="28"/>
          <w:rtl/>
          <w:lang w:bidi="ar-DZ"/>
        </w:rPr>
        <w:t>.</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Style w:val="fontstyle21"/>
          <w:rFonts w:ascii="Traditional Arabic" w:hAnsi="Traditional Arabic" w:cs="Traditional Arabic"/>
          <w:sz w:val="28"/>
          <w:szCs w:val="28"/>
        </w:rPr>
        <w:t xml:space="preserve">: </w:t>
      </w:r>
      <w:r w:rsidRPr="006B6127">
        <w:rPr>
          <w:rStyle w:val="fontstyle01"/>
          <w:sz w:val="28"/>
          <w:szCs w:val="28"/>
          <w:rtl/>
        </w:rPr>
        <w:t>لقد اشتمل مجتمع بحثنا هذا على فرق مابين</w:t>
      </w:r>
      <w:r w:rsidRPr="006B6127">
        <w:rPr>
          <w:rStyle w:val="fontstyle01"/>
          <w:sz w:val="28"/>
          <w:szCs w:val="28"/>
        </w:rPr>
        <w:t xml:space="preserve"> </w:t>
      </w:r>
      <w:r w:rsidRPr="006B6127">
        <w:rPr>
          <w:rStyle w:val="fontstyle01"/>
          <w:sz w:val="28"/>
          <w:szCs w:val="28"/>
          <w:rtl/>
        </w:rPr>
        <w:t xml:space="preserve">الرابطات وسط غرب بحيث أحصينا </w:t>
      </w:r>
      <w:r w:rsidRPr="006B6127">
        <w:rPr>
          <w:rStyle w:val="fontstyle01"/>
          <w:sz w:val="28"/>
          <w:szCs w:val="28"/>
        </w:rPr>
        <w:t>400</w:t>
      </w:r>
      <w:r w:rsidRPr="006B6127">
        <w:rPr>
          <w:rStyle w:val="fontstyle01"/>
          <w:rFonts w:eastAsiaTheme="majorEastAsia"/>
          <w:sz w:val="28"/>
          <w:szCs w:val="28"/>
          <w:rtl/>
        </w:rPr>
        <w:t xml:space="preserve"> لاعب موزع</w:t>
      </w:r>
      <w:r w:rsidRPr="006B6127">
        <w:rPr>
          <w:rStyle w:val="fontstyle01"/>
          <w:sz w:val="28"/>
          <w:szCs w:val="28"/>
          <w:rtl/>
        </w:rPr>
        <w:t xml:space="preserve"> على </w:t>
      </w:r>
      <w:r w:rsidRPr="006B6127">
        <w:rPr>
          <w:rStyle w:val="fontstyle01"/>
          <w:rFonts w:eastAsiaTheme="majorEastAsia"/>
          <w:sz w:val="28"/>
          <w:szCs w:val="28"/>
          <w:rtl/>
        </w:rPr>
        <w:t xml:space="preserve"> </w:t>
      </w:r>
      <w:r w:rsidRPr="006B6127">
        <w:rPr>
          <w:rStyle w:val="fontstyle01"/>
          <w:sz w:val="28"/>
          <w:szCs w:val="28"/>
        </w:rPr>
        <w:t>16</w:t>
      </w:r>
      <w:r w:rsidRPr="006B6127">
        <w:rPr>
          <w:rStyle w:val="fontstyle01"/>
          <w:sz w:val="28"/>
          <w:szCs w:val="28"/>
          <w:rtl/>
        </w:rPr>
        <w:t>فريق بالتساوي وهي كالتالي</w:t>
      </w:r>
      <w:r w:rsidRPr="006B6127">
        <w:rPr>
          <w:rStyle w:val="fontstyle01"/>
          <w:sz w:val="28"/>
          <w:szCs w:val="28"/>
        </w:rPr>
        <w:t>:</w:t>
      </w:r>
      <w:r w:rsidRPr="006B6127">
        <w:rPr>
          <w:rStyle w:val="fontstyle01"/>
          <w:sz w:val="28"/>
          <w:szCs w:val="28"/>
          <w:rtl/>
        </w:rPr>
        <w:t>مستقبل رويسات، شباب عين وسارة، شباب واد سلي، أمل غريس، اتحاد تيسمسيلت، جيل عين</w:t>
      </w:r>
      <w:r w:rsidRPr="006B6127">
        <w:rPr>
          <w:rStyle w:val="fontstyle01"/>
          <w:sz w:val="28"/>
          <w:szCs w:val="28"/>
        </w:rPr>
        <w:t xml:space="preserve"> </w:t>
      </w:r>
      <w:r w:rsidRPr="006B6127">
        <w:rPr>
          <w:rStyle w:val="fontstyle01"/>
          <w:sz w:val="28"/>
          <w:szCs w:val="28"/>
          <w:rtl/>
        </w:rPr>
        <w:t>الدفلى، وداد تيسمسيلت، اتحاد الأغواط، شباب بوقادير، أتلتيك حيدرة، أولمبي واد</w:t>
      </w:r>
      <w:r w:rsidRPr="006B6127">
        <w:rPr>
          <w:rStyle w:val="fontstyle01"/>
          <w:sz w:val="28"/>
          <w:szCs w:val="28"/>
        </w:rPr>
        <w:t xml:space="preserve"> </w:t>
      </w:r>
      <w:r w:rsidRPr="006B6127">
        <w:rPr>
          <w:rStyle w:val="fontstyle01"/>
          <w:sz w:val="28"/>
          <w:szCs w:val="28"/>
          <w:rtl/>
        </w:rPr>
        <w:t>الفضة، شباب عين الحجر، وفاق دحموني، شباب فرندة، اتحاد السوقر، مشعل حاسي مسعود</w:t>
      </w:r>
      <w:r w:rsidRPr="006B6127">
        <w:rPr>
          <w:rStyle w:val="fontstyle01"/>
          <w:sz w:val="28"/>
          <w:szCs w:val="28"/>
        </w:rPr>
        <w:t>.</w:t>
      </w:r>
      <w:r w:rsidRPr="006B6127">
        <w:rPr>
          <w:rStyle w:val="fontstyle01"/>
          <w:sz w:val="28"/>
          <w:szCs w:val="28"/>
          <w:rtl/>
        </w:rPr>
        <w:t>تعرف العينة بأنها جزء صغير من مجتمع البحث يتم اختيارها اختيارا منتظما أو عشوائيا،وتتلخص فكرة دراسة العينات في محاولة الوصول إلى تعميمات لظاهرة معينة،</w:t>
      </w:r>
    </w:p>
    <w:p w:rsidR="005649C1" w:rsidRPr="006B6127" w:rsidRDefault="005649C1" w:rsidP="006B6127">
      <w:pPr>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5.5. عينة البحث:</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xml:space="preserve">     العينة هي عبارة عن مجموعة جزئية من مجتمع الدراسة يتم اختيارها بطريقة معينة وإجراء الدراسة عليها ومن ثمّ استخدام تلك النتائج وتعميمها على كامل مجتمع الدراسة الأصلي.</w:t>
      </w:r>
      <w:sdt>
        <w:sdtPr>
          <w:rPr>
            <w:rFonts w:ascii="Traditional Arabic" w:hAnsi="Traditional Arabic" w:cs="Traditional Arabic"/>
            <w:sz w:val="28"/>
            <w:szCs w:val="28"/>
            <w:rtl/>
            <w:lang w:bidi="ar-DZ"/>
          </w:rPr>
          <w:id w:val="16835876"/>
          <w:citation/>
        </w:sdtPr>
        <w:sdtContent>
          <w:r w:rsidR="002B628C" w:rsidRPr="006B6127">
            <w:rPr>
              <w:rFonts w:ascii="Traditional Arabic" w:hAnsi="Traditional Arabic" w:cs="Traditional Arabic"/>
              <w:sz w:val="28"/>
              <w:szCs w:val="28"/>
              <w:rtl/>
              <w:lang w:bidi="ar-DZ"/>
            </w:rPr>
            <w:fldChar w:fldCharType="begin"/>
          </w:r>
          <w:r w:rsidRPr="006B6127">
            <w:rPr>
              <w:rFonts w:ascii="Traditional Arabic" w:hAnsi="Traditional Arabic" w:cs="Traditional Arabic"/>
              <w:sz w:val="28"/>
              <w:szCs w:val="28"/>
              <w:rtl/>
            </w:rPr>
            <w:instrText xml:space="preserve"> </w:instrText>
          </w:r>
          <w:r w:rsidRPr="006B6127">
            <w:rPr>
              <w:rFonts w:ascii="Traditional Arabic" w:hAnsi="Traditional Arabic" w:cs="Traditional Arabic"/>
              <w:sz w:val="28"/>
              <w:szCs w:val="28"/>
            </w:rPr>
            <w:instrText>CITATION</w:instrText>
          </w:r>
          <w:r w:rsidRPr="006B6127">
            <w:rPr>
              <w:rFonts w:ascii="Traditional Arabic" w:hAnsi="Traditional Arabic" w:cs="Traditional Arabic" w:hint="cs"/>
              <w:sz w:val="28"/>
              <w:szCs w:val="28"/>
              <w:rtl/>
            </w:rPr>
            <w:instrText xml:space="preserve"> واخ99 \</w:instrText>
          </w:r>
          <w:r w:rsidRPr="006B6127">
            <w:rPr>
              <w:rFonts w:ascii="Traditional Arabic" w:hAnsi="Traditional Arabic" w:cs="Traditional Arabic"/>
              <w:sz w:val="28"/>
              <w:szCs w:val="28"/>
            </w:rPr>
            <w:instrText>p 84 \l 1025</w:instrText>
          </w:r>
          <w:r w:rsidRPr="006B6127">
            <w:rPr>
              <w:rFonts w:ascii="Traditional Arabic" w:hAnsi="Traditional Arabic" w:cs="Traditional Arabic" w:hint="cs"/>
              <w:sz w:val="28"/>
              <w:szCs w:val="28"/>
              <w:rtl/>
            </w:rPr>
            <w:instrText xml:space="preserve">  </w:instrText>
          </w:r>
          <w:r w:rsidR="002B628C" w:rsidRPr="006B6127">
            <w:rPr>
              <w:rFonts w:ascii="Traditional Arabic" w:hAnsi="Traditional Arabic" w:cs="Traditional Arabic"/>
              <w:sz w:val="28"/>
              <w:szCs w:val="28"/>
              <w:rtl/>
              <w:lang w:bidi="ar-DZ"/>
            </w:rPr>
            <w:fldChar w:fldCharType="separate"/>
          </w:r>
          <w:r w:rsidRPr="006B6127">
            <w:rPr>
              <w:rFonts w:ascii="Traditional Arabic" w:hAnsi="Traditional Arabic" w:cs="Traditional Arabic" w:hint="cs"/>
              <w:noProof/>
              <w:sz w:val="28"/>
              <w:szCs w:val="28"/>
              <w:rtl/>
            </w:rPr>
            <w:t xml:space="preserve"> (واخرون، 1999، صفحة 84)</w:t>
          </w:r>
          <w:r w:rsidR="002B628C" w:rsidRPr="006B6127">
            <w:rPr>
              <w:rFonts w:ascii="Traditional Arabic" w:hAnsi="Traditional Arabic" w:cs="Traditional Arabic"/>
              <w:sz w:val="28"/>
              <w:szCs w:val="28"/>
              <w:rtl/>
              <w:lang w:bidi="ar-DZ"/>
            </w:rPr>
            <w:fldChar w:fldCharType="end"/>
          </w:r>
        </w:sdtContent>
      </w:sdt>
    </w:p>
    <w:p w:rsidR="005649C1" w:rsidRPr="006B6127" w:rsidRDefault="005649C1" w:rsidP="006B6127">
      <w:pPr>
        <w:bidi/>
        <w:spacing w:after="0" w:line="240" w:lineRule="auto"/>
        <w:rPr>
          <w:rStyle w:val="fontstyle21"/>
          <w:rFonts w:ascii="Traditional Arabic" w:eastAsiaTheme="majorEastAsia" w:hAnsi="Traditional Arabic"/>
          <w:sz w:val="28"/>
          <w:szCs w:val="28"/>
          <w:rtl/>
        </w:rPr>
      </w:pPr>
      <w:r w:rsidRPr="006B6127">
        <w:rPr>
          <w:rStyle w:val="fontstyle01"/>
          <w:sz w:val="28"/>
          <w:szCs w:val="28"/>
          <w:rtl/>
        </w:rPr>
        <w:t>وتشتمل عينة بحثنا على</w:t>
      </w:r>
      <w:r w:rsidRPr="006B6127">
        <w:rPr>
          <w:rFonts w:ascii="Traditional Arabic" w:hAnsi="Traditional Arabic" w:cs="Traditional Arabic"/>
          <w:color w:val="000000"/>
          <w:sz w:val="28"/>
          <w:szCs w:val="28"/>
          <w:rtl/>
        </w:rPr>
        <w:t xml:space="preserve"> 48 </w:t>
      </w:r>
      <w:r w:rsidRPr="006B6127">
        <w:rPr>
          <w:rStyle w:val="fontstyle01"/>
          <w:sz w:val="28"/>
          <w:szCs w:val="28"/>
          <w:rtl/>
        </w:rPr>
        <w:t xml:space="preserve">لاعبا من أصل  </w:t>
      </w:r>
      <w:r w:rsidRPr="006B6127">
        <w:rPr>
          <w:rStyle w:val="fontstyle01"/>
          <w:sz w:val="28"/>
          <w:szCs w:val="28"/>
        </w:rPr>
        <w:t>400</w:t>
      </w:r>
      <w:r w:rsidRPr="006B6127">
        <w:rPr>
          <w:rStyle w:val="fontstyle01"/>
          <w:sz w:val="28"/>
          <w:szCs w:val="28"/>
          <w:rtl/>
        </w:rPr>
        <w:t>لاعب حيث قمنا بأخذ نسبة ،</w:t>
      </w:r>
      <w:r w:rsidRPr="006B6127">
        <w:rPr>
          <w:rStyle w:val="fontstyle01"/>
          <w:rFonts w:eastAsiaTheme="majorEastAsia"/>
          <w:sz w:val="28"/>
          <w:szCs w:val="28"/>
          <w:rtl/>
        </w:rPr>
        <w:t xml:space="preserve"> </w:t>
      </w:r>
      <w:r w:rsidRPr="006B6127">
        <w:rPr>
          <w:rStyle w:val="fontstyle01"/>
          <w:sz w:val="28"/>
          <w:szCs w:val="28"/>
        </w:rPr>
        <w:t>%12</w:t>
      </w:r>
      <w:r w:rsidRPr="006B6127">
        <w:rPr>
          <w:rStyle w:val="fontstyle01"/>
          <w:sz w:val="28"/>
          <w:szCs w:val="28"/>
          <w:rtl/>
        </w:rPr>
        <w:t>وتم أخذ هذه العينة بطريقة عشوائية</w:t>
      </w:r>
      <w:r w:rsidRPr="006B6127">
        <w:rPr>
          <w:rFonts w:ascii="Traditional Arabic" w:hAnsi="Traditional Arabic" w:cs="Traditional Arabic"/>
          <w:color w:val="000000"/>
          <w:sz w:val="28"/>
          <w:szCs w:val="28"/>
        </w:rPr>
        <w:br/>
      </w:r>
      <w:r w:rsidRPr="006B6127">
        <w:rPr>
          <w:rStyle w:val="fontstyle21"/>
          <w:rFonts w:ascii="Traditional Arabic" w:hAnsi="Traditional Arabic" w:cs="Traditional Arabic"/>
          <w:sz w:val="28"/>
          <w:szCs w:val="28"/>
        </w:rPr>
        <w:t>-.1.2</w:t>
      </w:r>
      <w:r w:rsidRPr="006B6127">
        <w:rPr>
          <w:rStyle w:val="fontstyle21"/>
          <w:rFonts w:ascii="Traditional Arabic" w:hAnsi="Traditional Arabic" w:cs="Traditional Arabic"/>
          <w:sz w:val="28"/>
          <w:szCs w:val="28"/>
          <w:rtl/>
        </w:rPr>
        <w:t>الاستبيان</w:t>
      </w:r>
      <w:r w:rsidRPr="006B6127">
        <w:rPr>
          <w:rStyle w:val="fontstyle21"/>
          <w:rFonts w:ascii="Traditional Arabic" w:hAnsi="Traditional Arabic" w:cs="Traditional Arabic"/>
          <w:sz w:val="28"/>
          <w:szCs w:val="28"/>
        </w:rPr>
        <w:t>:</w:t>
      </w:r>
      <w:r w:rsidRPr="006B6127">
        <w:rPr>
          <w:rStyle w:val="fontstyle21"/>
          <w:rFonts w:ascii="Traditional Arabic" w:hAnsi="Traditional Arabic" w:cs="Traditional Arabic"/>
          <w:sz w:val="28"/>
          <w:szCs w:val="28"/>
          <w:rtl/>
        </w:rPr>
        <w:t xml:space="preserve"> استخدمنا الاستبيان المغلق المفتوح </w:t>
      </w:r>
      <w:r w:rsidRPr="006B6127">
        <w:rPr>
          <w:rStyle w:val="fontstyle01"/>
          <w:sz w:val="28"/>
          <w:szCs w:val="28"/>
        </w:rPr>
        <w:t xml:space="preserve">: </w:t>
      </w:r>
      <w:r w:rsidRPr="006B6127">
        <w:rPr>
          <w:rStyle w:val="fontstyle01"/>
          <w:sz w:val="28"/>
          <w:szCs w:val="28"/>
          <w:rtl/>
        </w:rPr>
        <w:t>يحتوي هذا الاستبيان على أسئلة محددة، يصحبها إجابات متعددة</w:t>
      </w:r>
      <w:r w:rsidRPr="006B6127">
        <w:rPr>
          <w:rFonts w:ascii="Traditional Arabic" w:hAnsi="Traditional Arabic" w:cs="Traditional Arabic"/>
          <w:color w:val="000000"/>
          <w:sz w:val="28"/>
          <w:szCs w:val="28"/>
          <w:rtl/>
        </w:rPr>
        <w:t xml:space="preserve"> </w:t>
      </w:r>
      <w:r w:rsidRPr="006B6127">
        <w:rPr>
          <w:rStyle w:val="fontstyle01"/>
          <w:sz w:val="28"/>
          <w:szCs w:val="28"/>
          <w:rtl/>
        </w:rPr>
        <w:t>يختار المجيب أحدها، ثم يترك له مساحة يكتب فيها رأيه بحرية ليسوغ إجابتهوقد طرحنا (23) سؤال قصد مسح الظاهرة ووصفها.</w:t>
      </w:r>
      <w:r w:rsidRPr="006B6127">
        <w:rPr>
          <w:rStyle w:val="fontstyle01"/>
          <w:sz w:val="28"/>
          <w:szCs w:val="28"/>
        </w:rPr>
        <w:t xml:space="preserve"> </w:t>
      </w:r>
      <w:r w:rsidRPr="006B6127">
        <w:rPr>
          <w:rStyle w:val="fontstyle21"/>
          <w:rFonts w:ascii="Traditional Arabic" w:hAnsi="Traditional Arabic" w:cs="Traditional Arabic"/>
          <w:sz w:val="28"/>
          <w:szCs w:val="28"/>
          <w:rtl/>
        </w:rPr>
        <w:t xml:space="preserve"> </w:t>
      </w:r>
    </w:p>
    <w:p w:rsidR="005649C1" w:rsidRPr="006B6127" w:rsidRDefault="005649C1" w:rsidP="006B6127">
      <w:pPr>
        <w:bidi/>
        <w:spacing w:after="0" w:line="240" w:lineRule="auto"/>
        <w:rPr>
          <w:rStyle w:val="fontstyle21"/>
          <w:rFonts w:ascii="Traditional Arabic" w:eastAsiaTheme="majorEastAsia" w:hAnsi="Traditional Arabic" w:cs="Traditional Arabic"/>
          <w:sz w:val="28"/>
          <w:szCs w:val="28"/>
          <w:rtl/>
        </w:rPr>
      </w:pPr>
      <w:r w:rsidRPr="006B6127">
        <w:rPr>
          <w:rStyle w:val="fontstyle21"/>
          <w:rFonts w:ascii="Traditional Arabic" w:eastAsiaTheme="majorEastAsia" w:hAnsi="Traditional Arabic" w:cs="Traditional Arabic"/>
          <w:sz w:val="28"/>
          <w:szCs w:val="28"/>
          <w:rtl/>
        </w:rPr>
        <w:t>الصدق والثبات:</w:t>
      </w:r>
    </w:p>
    <w:p w:rsidR="005649C1" w:rsidRPr="006B6127" w:rsidRDefault="005649C1" w:rsidP="006B6127">
      <w:pPr>
        <w:bidi/>
        <w:spacing w:after="0" w:line="240" w:lineRule="auto"/>
        <w:rPr>
          <w:rStyle w:val="fontstyle21"/>
          <w:rFonts w:ascii="Traditional Arabic" w:eastAsiaTheme="majorEastAsia" w:hAnsi="Traditional Arabic" w:cs="Traditional Arabic"/>
          <w:sz w:val="28"/>
          <w:szCs w:val="28"/>
          <w:rtl/>
        </w:rPr>
      </w:pPr>
      <w:r w:rsidRPr="006B6127">
        <w:rPr>
          <w:rStyle w:val="fontstyle21"/>
          <w:rFonts w:ascii="Traditional Arabic" w:eastAsiaTheme="majorEastAsia" w:hAnsi="Traditional Arabic" w:cs="Traditional Arabic"/>
          <w:sz w:val="28"/>
          <w:szCs w:val="28"/>
          <w:rtl/>
        </w:rPr>
        <w:t>الصدق الذاتي: هو جذر الثبات (0.91)</w:t>
      </w:r>
    </w:p>
    <w:p w:rsidR="005649C1" w:rsidRPr="006B6127" w:rsidRDefault="005649C1" w:rsidP="006B6127">
      <w:pPr>
        <w:bidi/>
        <w:spacing w:after="0" w:line="240" w:lineRule="auto"/>
        <w:rPr>
          <w:rStyle w:val="fontstyle01"/>
          <w:sz w:val="28"/>
          <w:szCs w:val="28"/>
          <w:rtl/>
        </w:rPr>
      </w:pPr>
      <w:r w:rsidRPr="006B6127">
        <w:rPr>
          <w:rStyle w:val="fontstyle21"/>
          <w:rFonts w:ascii="Traditional Arabic" w:eastAsiaTheme="majorEastAsia" w:hAnsi="Traditional Arabic" w:cs="Traditional Arabic"/>
          <w:sz w:val="28"/>
          <w:szCs w:val="28"/>
          <w:rtl/>
        </w:rPr>
        <w:t>الثبات: باستخدام معامل الارتباط بيرسون (0.83)</w:t>
      </w:r>
      <w:r w:rsidRPr="006B6127">
        <w:rPr>
          <w:rFonts w:ascii="Traditional Arabic" w:hAnsi="Traditional Arabic" w:cs="Traditional Arabic"/>
          <w:b/>
          <w:bCs/>
          <w:color w:val="000000"/>
          <w:sz w:val="28"/>
          <w:szCs w:val="28"/>
        </w:rPr>
        <w:br/>
      </w:r>
      <w:r w:rsidRPr="006B6127">
        <w:rPr>
          <w:rStyle w:val="fontstyle21"/>
          <w:rFonts w:ascii="Traditional Arabic" w:hAnsi="Traditional Arabic" w:cs="Traditional Arabic"/>
          <w:sz w:val="28"/>
          <w:szCs w:val="28"/>
        </w:rPr>
        <w:t>-4</w:t>
      </w:r>
      <w:r w:rsidRPr="006B6127">
        <w:rPr>
          <w:rStyle w:val="fontstyle21"/>
          <w:rFonts w:ascii="Traditional Arabic" w:hAnsi="Traditional Arabic" w:cs="Traditional Arabic"/>
          <w:sz w:val="28"/>
          <w:szCs w:val="28"/>
          <w:rtl/>
        </w:rPr>
        <w:t>مجالات البحث</w:t>
      </w:r>
      <w:r w:rsidRPr="006B6127">
        <w:rPr>
          <w:rStyle w:val="fontstyle21"/>
          <w:rFonts w:ascii="Traditional Arabic" w:hAnsi="Traditional Arabic" w:cs="Traditional Arabic"/>
          <w:sz w:val="28"/>
          <w:szCs w:val="28"/>
        </w:rPr>
        <w:t>:</w:t>
      </w:r>
      <w:r w:rsidRPr="006B6127">
        <w:rPr>
          <w:rFonts w:ascii="Traditional Arabic" w:hAnsi="Traditional Arabic" w:cs="Traditional Arabic"/>
          <w:b/>
          <w:bCs/>
          <w:color w:val="000000"/>
          <w:sz w:val="28"/>
          <w:szCs w:val="28"/>
        </w:rPr>
        <w:br/>
      </w:r>
      <w:r w:rsidRPr="006B6127">
        <w:rPr>
          <w:rStyle w:val="fontstyle21"/>
          <w:rFonts w:ascii="Traditional Arabic" w:hAnsi="Traditional Arabic" w:cs="Traditional Arabic"/>
          <w:sz w:val="28"/>
          <w:szCs w:val="28"/>
        </w:rPr>
        <w:t>.1.4</w:t>
      </w:r>
      <w:r w:rsidRPr="006B6127">
        <w:rPr>
          <w:rStyle w:val="fontstyle21"/>
          <w:rFonts w:ascii="Traditional Arabic" w:hAnsi="Traditional Arabic" w:cs="Traditional Arabic"/>
          <w:sz w:val="28"/>
          <w:szCs w:val="28"/>
          <w:rtl/>
        </w:rPr>
        <w:t>المجال المكاني</w:t>
      </w:r>
      <w:r w:rsidRPr="006B6127">
        <w:rPr>
          <w:rStyle w:val="fontstyle21"/>
          <w:rFonts w:ascii="Traditional Arabic" w:hAnsi="Traditional Arabic" w:cs="Traditional Arabic"/>
          <w:sz w:val="28"/>
          <w:szCs w:val="28"/>
        </w:rPr>
        <w:t>:</w:t>
      </w:r>
      <w:r w:rsidRPr="006B6127">
        <w:rPr>
          <w:rFonts w:ascii="Traditional Arabic" w:hAnsi="Traditional Arabic" w:cs="Traditional Arabic"/>
          <w:b/>
          <w:bCs/>
          <w:color w:val="000000"/>
          <w:sz w:val="28"/>
          <w:szCs w:val="28"/>
        </w:rPr>
        <w:br/>
      </w:r>
      <w:r w:rsidRPr="006B6127">
        <w:rPr>
          <w:rStyle w:val="fontstyle01"/>
          <w:sz w:val="28"/>
          <w:szCs w:val="28"/>
          <w:rtl/>
        </w:rPr>
        <w:t>أجريت هذه الدراسة على بعض نوادي مابين الرابطات، وذلك بعد توزيع الاستبيان على اللاعبين</w:t>
      </w:r>
      <w:r w:rsidRPr="006B6127">
        <w:rPr>
          <w:rStyle w:val="fontstyle01"/>
          <w:sz w:val="28"/>
          <w:szCs w:val="28"/>
        </w:rPr>
        <w:t>.</w:t>
      </w:r>
      <w:r w:rsidRPr="006B6127">
        <w:rPr>
          <w:rFonts w:ascii="Traditional Arabic" w:hAnsi="Traditional Arabic" w:cs="Traditional Arabic"/>
          <w:color w:val="000000"/>
          <w:sz w:val="28"/>
          <w:szCs w:val="28"/>
        </w:rPr>
        <w:br/>
      </w:r>
      <w:r w:rsidRPr="006B6127">
        <w:rPr>
          <w:rStyle w:val="fontstyle21"/>
          <w:rFonts w:ascii="Traditional Arabic" w:hAnsi="Traditional Arabic" w:cs="Traditional Arabic"/>
          <w:sz w:val="28"/>
          <w:szCs w:val="28"/>
        </w:rPr>
        <w:t>.2.4</w:t>
      </w:r>
      <w:r w:rsidRPr="006B6127">
        <w:rPr>
          <w:rStyle w:val="fontstyle21"/>
          <w:rFonts w:ascii="Traditional Arabic" w:hAnsi="Traditional Arabic" w:cs="Traditional Arabic"/>
          <w:sz w:val="28"/>
          <w:szCs w:val="28"/>
          <w:rtl/>
        </w:rPr>
        <w:t>المجال الزماني</w:t>
      </w:r>
      <w:r w:rsidRPr="006B6127">
        <w:rPr>
          <w:rStyle w:val="fontstyle21"/>
          <w:rFonts w:ascii="Traditional Arabic" w:hAnsi="Traditional Arabic" w:cs="Traditional Arabic"/>
          <w:sz w:val="28"/>
          <w:szCs w:val="28"/>
        </w:rPr>
        <w:t>:</w:t>
      </w:r>
      <w:r w:rsidRPr="006B6127">
        <w:rPr>
          <w:rFonts w:ascii="Traditional Arabic" w:hAnsi="Traditional Arabic" w:cs="Traditional Arabic"/>
          <w:b/>
          <w:bCs/>
          <w:color w:val="000000"/>
          <w:sz w:val="28"/>
          <w:szCs w:val="28"/>
        </w:rPr>
        <w:br/>
      </w:r>
      <w:r w:rsidRPr="006B6127">
        <w:rPr>
          <w:rStyle w:val="fontstyle01"/>
          <w:rFonts w:eastAsiaTheme="majorEastAsia"/>
          <w:sz w:val="28"/>
          <w:szCs w:val="28"/>
          <w:rtl/>
        </w:rPr>
        <w:t>بدأت درا</w:t>
      </w:r>
      <w:r w:rsidRPr="006B6127">
        <w:rPr>
          <w:rStyle w:val="fontstyle01"/>
          <w:sz w:val="28"/>
          <w:szCs w:val="28"/>
          <w:rtl/>
        </w:rPr>
        <w:t xml:space="preserve">ستنا لهذا الموضوع ابتدءا من شهر فيفري إلى غاية شهر جوان </w:t>
      </w:r>
      <w:r w:rsidRPr="006B6127">
        <w:rPr>
          <w:rStyle w:val="fontstyle01"/>
          <w:rFonts w:eastAsiaTheme="majorEastAsia"/>
          <w:sz w:val="28"/>
          <w:szCs w:val="28"/>
          <w:rtl/>
        </w:rPr>
        <w:t xml:space="preserve">2016 </w:t>
      </w:r>
      <w:r w:rsidRPr="006B6127">
        <w:rPr>
          <w:rStyle w:val="fontstyle01"/>
          <w:sz w:val="28"/>
          <w:szCs w:val="28"/>
          <w:rtl/>
        </w:rPr>
        <w:t>وتخللت هذه الفترة توزيع استمارات الاستبيان على عينة البحث ثم جمعها وتحليل النتائج باستعمال الطرق الإحصائية واستخلاص</w:t>
      </w:r>
      <w:r w:rsidRPr="006B6127">
        <w:rPr>
          <w:rFonts w:ascii="Traditional Arabic" w:hAnsi="Traditional Arabic" w:cs="Traditional Arabic"/>
          <w:color w:val="000000"/>
          <w:sz w:val="28"/>
          <w:szCs w:val="28"/>
          <w:rtl/>
        </w:rPr>
        <w:t xml:space="preserve"> </w:t>
      </w:r>
      <w:r w:rsidRPr="006B6127">
        <w:rPr>
          <w:rStyle w:val="fontstyle01"/>
          <w:sz w:val="28"/>
          <w:szCs w:val="28"/>
          <w:rtl/>
        </w:rPr>
        <w:t>الاستنتاجات</w:t>
      </w:r>
      <w:r w:rsidRPr="006B6127">
        <w:rPr>
          <w:rStyle w:val="fontstyle01"/>
          <w:rFonts w:eastAsiaTheme="majorEastAsia"/>
          <w:sz w:val="28"/>
          <w:szCs w:val="28"/>
          <w:rtl/>
        </w:rPr>
        <w:t>.</w:t>
      </w:r>
    </w:p>
    <w:p w:rsidR="005649C1" w:rsidRPr="006B6127" w:rsidRDefault="005649C1" w:rsidP="006B6127">
      <w:pPr>
        <w:bidi/>
        <w:spacing w:after="0" w:line="240" w:lineRule="auto"/>
        <w:rPr>
          <w:rFonts w:eastAsia="Times New Roman"/>
          <w:sz w:val="28"/>
          <w:szCs w:val="28"/>
          <w:rtl/>
        </w:rPr>
      </w:pPr>
      <w:r w:rsidRPr="006B6127">
        <w:rPr>
          <w:rStyle w:val="fontstyle01"/>
          <w:sz w:val="28"/>
          <w:szCs w:val="28"/>
        </w:rPr>
        <w:t xml:space="preserve">. </w:t>
      </w:r>
      <w:r w:rsidRPr="006B6127">
        <w:rPr>
          <w:rStyle w:val="fontstyle21"/>
          <w:rFonts w:ascii="Traditional Arabic" w:hAnsi="Traditional Arabic" w:cs="Traditional Arabic"/>
          <w:sz w:val="28"/>
          <w:szCs w:val="28"/>
        </w:rPr>
        <w:t>-5</w:t>
      </w:r>
      <w:r w:rsidRPr="006B6127">
        <w:rPr>
          <w:rStyle w:val="fontstyle21"/>
          <w:rFonts w:ascii="Traditional Arabic" w:hAnsi="Traditional Arabic" w:cs="Traditional Arabic"/>
          <w:sz w:val="28"/>
          <w:szCs w:val="28"/>
          <w:rtl/>
        </w:rPr>
        <w:t>متغيرات البحث</w:t>
      </w:r>
      <w:r w:rsidRPr="006B6127">
        <w:rPr>
          <w:rStyle w:val="fontstyle21"/>
          <w:rFonts w:ascii="Traditional Arabic" w:hAnsi="Traditional Arabic" w:cs="Traditional Arabic"/>
          <w:sz w:val="28"/>
          <w:szCs w:val="28"/>
        </w:rPr>
        <w:t xml:space="preserve">: </w:t>
      </w:r>
      <w:r w:rsidRPr="006B6127">
        <w:rPr>
          <w:rStyle w:val="fontstyle01"/>
          <w:sz w:val="28"/>
          <w:szCs w:val="28"/>
          <w:rtl/>
        </w:rPr>
        <w:t xml:space="preserve">على أي باحث أن يضبط </w:t>
      </w:r>
      <w:r w:rsidRPr="006B6127">
        <w:rPr>
          <w:rStyle w:val="fontstyle01"/>
          <w:rFonts w:eastAsiaTheme="majorEastAsia"/>
          <w:sz w:val="28"/>
          <w:szCs w:val="28"/>
          <w:rtl/>
        </w:rPr>
        <w:t>متغيرات</w:t>
      </w:r>
      <w:r w:rsidRPr="006B6127">
        <w:rPr>
          <w:rStyle w:val="fontstyle01"/>
          <w:sz w:val="28"/>
          <w:szCs w:val="28"/>
          <w:rtl/>
        </w:rPr>
        <w:t xml:space="preserve"> بحثه حتى تكون النتائج العلمية</w:t>
      </w:r>
      <w:r w:rsidRPr="006B6127">
        <w:rPr>
          <w:rFonts w:ascii="Traditional Arabic" w:hAnsi="Traditional Arabic" w:cs="Traditional Arabic"/>
          <w:color w:val="000000"/>
          <w:sz w:val="28"/>
          <w:szCs w:val="28"/>
          <w:rtl/>
        </w:rPr>
        <w:t xml:space="preserve"> </w:t>
      </w:r>
      <w:r w:rsidRPr="006B6127">
        <w:rPr>
          <w:rStyle w:val="fontstyle01"/>
          <w:sz w:val="28"/>
          <w:szCs w:val="28"/>
          <w:rtl/>
        </w:rPr>
        <w:t xml:space="preserve">موثوق بها، وكذلك عزل </w:t>
      </w:r>
      <w:r w:rsidRPr="006B6127">
        <w:rPr>
          <w:rStyle w:val="fontstyle01"/>
          <w:rFonts w:eastAsiaTheme="majorEastAsia"/>
          <w:sz w:val="28"/>
          <w:szCs w:val="28"/>
          <w:rtl/>
        </w:rPr>
        <w:t>المتغيرات</w:t>
      </w:r>
      <w:r w:rsidRPr="006B6127">
        <w:rPr>
          <w:rStyle w:val="fontstyle01"/>
          <w:sz w:val="28"/>
          <w:szCs w:val="28"/>
          <w:rtl/>
        </w:rPr>
        <w:t xml:space="preserve"> الدخيلة الأخرى والتي قد تمس بمصداقية النتائج, ونحن في بحثنا هذا حاولنا أن نضبط متغيراته كما يلي</w:t>
      </w:r>
      <w:r w:rsidRPr="006B6127">
        <w:rPr>
          <w:rStyle w:val="fontstyle01"/>
          <w:sz w:val="28"/>
          <w:szCs w:val="28"/>
        </w:rPr>
        <w:t xml:space="preserve"> :</w:t>
      </w:r>
      <w:r w:rsidRPr="006B6127">
        <w:rPr>
          <w:rFonts w:ascii="Traditional Arabic" w:hAnsi="Traditional Arabic" w:cs="Traditional Arabic"/>
          <w:color w:val="000000"/>
          <w:sz w:val="28"/>
          <w:szCs w:val="28"/>
        </w:rPr>
        <w:br/>
      </w:r>
      <w:r w:rsidRPr="006B6127">
        <w:rPr>
          <w:rStyle w:val="fontstyle21"/>
          <w:rFonts w:ascii="Traditional Arabic" w:hAnsi="Traditional Arabic" w:cs="Traditional Arabic"/>
          <w:sz w:val="28"/>
          <w:szCs w:val="28"/>
          <w:rtl/>
        </w:rPr>
        <w:t>ـ المتغير المستقل</w:t>
      </w:r>
      <w:r w:rsidRPr="006B6127">
        <w:rPr>
          <w:rStyle w:val="fontstyle01"/>
          <w:sz w:val="28"/>
          <w:szCs w:val="28"/>
        </w:rPr>
        <w:t xml:space="preserve">: </w:t>
      </w:r>
      <w:r w:rsidRPr="006B6127">
        <w:rPr>
          <w:rStyle w:val="fontstyle01"/>
          <w:sz w:val="28"/>
          <w:szCs w:val="28"/>
          <w:rtl/>
        </w:rPr>
        <w:t>الإعلام الرياضي</w:t>
      </w:r>
      <w:r w:rsidRPr="006B6127">
        <w:rPr>
          <w:rStyle w:val="fontstyle01"/>
          <w:sz w:val="28"/>
          <w:szCs w:val="28"/>
        </w:rPr>
        <w:t>.</w:t>
      </w:r>
      <w:r w:rsidRPr="006B6127">
        <w:rPr>
          <w:rFonts w:ascii="Traditional Arabic" w:hAnsi="Traditional Arabic" w:cs="Traditional Arabic"/>
          <w:color w:val="000000"/>
          <w:sz w:val="28"/>
          <w:szCs w:val="28"/>
        </w:rPr>
        <w:br/>
      </w:r>
      <w:r w:rsidRPr="006B6127">
        <w:rPr>
          <w:rStyle w:val="fontstyle21"/>
          <w:rFonts w:ascii="Traditional Arabic" w:hAnsi="Traditional Arabic" w:cs="Traditional Arabic"/>
          <w:sz w:val="28"/>
          <w:szCs w:val="28"/>
          <w:rtl/>
        </w:rPr>
        <w:t>ـ المتغير التابع</w:t>
      </w:r>
      <w:r w:rsidRPr="006B6127">
        <w:rPr>
          <w:rStyle w:val="fontstyle01"/>
          <w:sz w:val="28"/>
          <w:szCs w:val="28"/>
        </w:rPr>
        <w:t xml:space="preserve">: </w:t>
      </w:r>
      <w:r w:rsidRPr="006B6127">
        <w:rPr>
          <w:rStyle w:val="fontstyle01"/>
          <w:sz w:val="28"/>
          <w:szCs w:val="28"/>
          <w:rtl/>
        </w:rPr>
        <w:t>العنف لدى لاعبي كرة القدم</w:t>
      </w:r>
      <w:r w:rsidRPr="006B6127">
        <w:rPr>
          <w:rStyle w:val="fontstyle01"/>
          <w:sz w:val="28"/>
          <w:szCs w:val="28"/>
        </w:rPr>
        <w:t>.</w:t>
      </w:r>
      <w:r w:rsidRPr="006B6127">
        <w:rPr>
          <w:rFonts w:ascii="Traditional Arabic" w:hAnsi="Traditional Arabic" w:cs="Traditional Arabic"/>
          <w:color w:val="000000"/>
          <w:sz w:val="28"/>
          <w:szCs w:val="28"/>
        </w:rPr>
        <w:br/>
      </w:r>
      <w:r w:rsidRPr="006B6127">
        <w:rPr>
          <w:rStyle w:val="fontstyle21"/>
          <w:rFonts w:ascii="Traditional Arabic" w:hAnsi="Traditional Arabic" w:cs="Traditional Arabic"/>
          <w:sz w:val="28"/>
          <w:szCs w:val="28"/>
        </w:rPr>
        <w:t>-6</w:t>
      </w:r>
      <w:r w:rsidRPr="006B6127">
        <w:rPr>
          <w:rStyle w:val="fontstyle21"/>
          <w:rFonts w:ascii="Traditional Arabic" w:hAnsi="Traditional Arabic" w:cs="Traditional Arabic"/>
          <w:sz w:val="28"/>
          <w:szCs w:val="28"/>
          <w:rtl/>
        </w:rPr>
        <w:t>الأدوات الإحصائية</w:t>
      </w:r>
      <w:r w:rsidRPr="006B6127">
        <w:rPr>
          <w:rStyle w:val="fontstyle21"/>
          <w:rFonts w:ascii="Traditional Arabic" w:hAnsi="Traditional Arabic" w:cs="Traditional Arabic"/>
          <w:sz w:val="28"/>
          <w:szCs w:val="28"/>
        </w:rPr>
        <w:t>:</w:t>
      </w:r>
      <w:r w:rsidRPr="006B6127">
        <w:rPr>
          <w:rFonts w:ascii="Traditional Arabic" w:hAnsi="Traditional Arabic" w:cs="Traditional Arabic"/>
          <w:b/>
          <w:bCs/>
          <w:color w:val="000000"/>
          <w:sz w:val="28"/>
          <w:szCs w:val="28"/>
        </w:rPr>
        <w:br/>
      </w:r>
      <w:r w:rsidRPr="006B6127">
        <w:rPr>
          <w:rStyle w:val="fontstyle01"/>
          <w:sz w:val="28"/>
          <w:szCs w:val="28"/>
          <w:rtl/>
        </w:rPr>
        <w:t>لكي يتسنى لنا التعليق وتحليل نتائج الاستمارة بصورة واضحة وسهلة قمنا بالاستعانة بأسلوب</w:t>
      </w:r>
      <w:r w:rsidRPr="006B6127">
        <w:rPr>
          <w:rFonts w:ascii="Traditional Arabic" w:hAnsi="Traditional Arabic" w:cs="Traditional Arabic"/>
          <w:color w:val="000000"/>
          <w:sz w:val="28"/>
          <w:szCs w:val="28"/>
        </w:rPr>
        <w:br/>
      </w:r>
      <w:r w:rsidRPr="006B6127">
        <w:rPr>
          <w:rStyle w:val="fontstyle01"/>
          <w:sz w:val="28"/>
          <w:szCs w:val="28"/>
          <w:rtl/>
        </w:rPr>
        <w:t xml:space="preserve">التحليل الإحصائي، وهذا عن طريق تحويل النتائج التي تحصلنا عليها من خلال الاستمارة إلى أرقام </w:t>
      </w:r>
      <w:r w:rsidRPr="006B6127">
        <w:rPr>
          <w:rFonts w:ascii="Traditional Arabic" w:hAnsi="Traditional Arabic" w:cs="Traditional Arabic"/>
          <w:color w:val="000000"/>
          <w:sz w:val="28"/>
          <w:szCs w:val="28"/>
        </w:rPr>
        <w:br/>
      </w:r>
      <w:r w:rsidRPr="006B6127">
        <w:rPr>
          <w:rFonts w:ascii="Traditional Arabic" w:hAnsi="Traditional Arabic" w:cs="Traditional Arabic"/>
          <w:b/>
          <w:bCs/>
          <w:sz w:val="28"/>
          <w:szCs w:val="28"/>
          <w:rtl/>
        </w:rPr>
        <w:t>النسبة المئوية/ معامل الارتباط بيرسون / اختبار حسن المطابقة كيدو</w:t>
      </w:r>
    </w:p>
    <w:p w:rsidR="005649C1" w:rsidRPr="006B6127" w:rsidRDefault="005649C1" w:rsidP="006B6127">
      <w:pPr>
        <w:tabs>
          <w:tab w:val="left" w:pos="2062"/>
          <w:tab w:val="left" w:pos="4072"/>
        </w:tabs>
        <w:bidi/>
        <w:spacing w:after="0" w:line="240" w:lineRule="auto"/>
        <w:jc w:val="both"/>
        <w:rPr>
          <w:rFonts w:ascii="Traditional Arabic" w:hAnsi="Traditional Arabic" w:cs="Traditional Arabic"/>
          <w:b/>
          <w:bCs/>
          <w:sz w:val="28"/>
          <w:szCs w:val="28"/>
          <w:lang w:bidi="ar-DZ"/>
        </w:rPr>
      </w:pPr>
      <w:r w:rsidRPr="006B6127">
        <w:rPr>
          <w:rFonts w:ascii="Traditional Arabic" w:hAnsi="Traditional Arabic" w:cs="Traditional Arabic"/>
          <w:b/>
          <w:bCs/>
          <w:sz w:val="28"/>
          <w:szCs w:val="28"/>
          <w:rtl/>
          <w:lang w:bidi="ar-DZ"/>
        </w:rPr>
        <w:t>- مقارنة النتائج بالفرضيات:</w:t>
      </w:r>
      <w:r w:rsidRPr="006B6127">
        <w:rPr>
          <w:rFonts w:ascii="Traditional Arabic" w:hAnsi="Traditional Arabic" w:cs="Traditional Arabic"/>
          <w:b/>
          <w:bCs/>
          <w:sz w:val="28"/>
          <w:szCs w:val="28"/>
          <w:rtl/>
          <w:lang w:bidi="ar-DZ"/>
        </w:rPr>
        <w:tab/>
      </w:r>
    </w:p>
    <w:p w:rsidR="005649C1" w:rsidRPr="006B6127" w:rsidRDefault="005649C1" w:rsidP="006B6127">
      <w:pPr>
        <w:tabs>
          <w:tab w:val="left" w:pos="2062"/>
        </w:tabs>
        <w:bidi/>
        <w:spacing w:after="0" w:line="240" w:lineRule="auto"/>
        <w:ind w:firstLine="848"/>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إن الهدف العام من دراستنا هو معرفة ما إذا كان للإعلام الرياضي دور في التقليل من ظاهرة العنف بين لاعبي كرة القدم أم لا، ومن أجل الإجابة على هذا قمنا بتحليل نتائج الجداول، وبعد التوصل إلى النتائج نقوم بعملية مقارنة النتائج بالفرضيات للتحقق من صحة الفرضيات أو العكس.</w:t>
      </w:r>
    </w:p>
    <w:p w:rsidR="005649C1" w:rsidRPr="006B6127" w:rsidRDefault="005649C1" w:rsidP="006B6127">
      <w:pPr>
        <w:tabs>
          <w:tab w:val="left" w:pos="2062"/>
        </w:tabs>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1.2. مقارنة نتائج المحور الأول بالفرضية الأولى:</w:t>
      </w:r>
    </w:p>
    <w:p w:rsidR="005649C1" w:rsidRPr="006B6127" w:rsidRDefault="005649C1" w:rsidP="006B6127">
      <w:pPr>
        <w:bidi/>
        <w:spacing w:after="0" w:line="240" w:lineRule="auto"/>
        <w:ind w:hanging="1"/>
        <w:rPr>
          <w:rFonts w:ascii="Traditional Arabic" w:hAnsi="Traditional Arabic" w:cs="Traditional Arabic"/>
          <w:b/>
          <w:bCs/>
          <w:sz w:val="28"/>
          <w:szCs w:val="28"/>
          <w:rtl/>
          <w:lang w:bidi="ar-DZ"/>
        </w:rPr>
      </w:pPr>
      <w:r w:rsidRPr="006B6127">
        <w:rPr>
          <w:rFonts w:ascii="Traditional Arabic" w:hAnsi="Traditional Arabic" w:cs="Traditional Arabic"/>
          <w:sz w:val="28"/>
          <w:szCs w:val="28"/>
          <w:rtl/>
          <w:lang w:bidi="ar-DZ"/>
        </w:rPr>
        <w:t>- البرامج التوعوية المتناولة من طرف الإعلام الرياضي تقلل من ظاهرة العنف بين لاعبي كرة القدم.</w:t>
      </w:r>
    </w:p>
    <w:p w:rsidR="005649C1" w:rsidRDefault="005649C1" w:rsidP="006B6127">
      <w:pPr>
        <w:bidi/>
        <w:spacing w:before="240" w:after="0" w:line="240" w:lineRule="auto"/>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rtl/>
        </w:rPr>
        <w:t xml:space="preserve">جدول رقم (19):يبين الدلالة الإحصائية لعبارات المحور الأول الخاص بإجابات </w:t>
      </w:r>
      <w:r>
        <w:rPr>
          <w:rFonts w:ascii="Traditional Arabic" w:hAnsi="Traditional Arabic" w:cs="Traditional Arabic"/>
          <w:b/>
          <w:bCs/>
          <w:sz w:val="28"/>
          <w:szCs w:val="28"/>
          <w:rtl/>
          <w:lang w:bidi="ar-DZ"/>
        </w:rPr>
        <w:t>اللاعبين</w:t>
      </w:r>
      <w:r>
        <w:rPr>
          <w:rFonts w:ascii="Traditional Arabic" w:hAnsi="Traditional Arabic" w:cs="Traditional Arabic"/>
          <w:b/>
          <w:bCs/>
          <w:sz w:val="28"/>
          <w:szCs w:val="28"/>
          <w:rtl/>
        </w:rPr>
        <w:t>.</w:t>
      </w:r>
    </w:p>
    <w:tbl>
      <w:tblPr>
        <w:bidiVisual/>
        <w:tblW w:w="95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71"/>
        <w:gridCol w:w="4155"/>
        <w:gridCol w:w="517"/>
        <w:gridCol w:w="779"/>
        <w:gridCol w:w="548"/>
        <w:gridCol w:w="959"/>
        <w:gridCol w:w="958"/>
        <w:gridCol w:w="1096"/>
      </w:tblGrid>
      <w:tr w:rsidR="005649C1" w:rsidRPr="006B6127" w:rsidTr="006B6127">
        <w:trPr>
          <w:trHeight w:val="410"/>
        </w:trPr>
        <w:tc>
          <w:tcPr>
            <w:tcW w:w="571"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tabs>
                <w:tab w:val="left" w:pos="282"/>
              </w:tabs>
              <w:bidi/>
              <w:jc w:val="both"/>
              <w:rPr>
                <w:rFonts w:ascii="Traditional Arabic" w:eastAsia="Times New Roman" w:hAnsi="Traditional Arabic" w:cs="Traditional Arabic"/>
                <w:b/>
                <w:bCs/>
                <w:sz w:val="20"/>
                <w:szCs w:val="20"/>
                <w:vertAlign w:val="superscript"/>
                <w:lang w:val="en-US"/>
              </w:rPr>
            </w:pPr>
            <w:r w:rsidRPr="006B6127">
              <w:rPr>
                <w:rFonts w:ascii="Traditional Arabic" w:hAnsi="Traditional Arabic" w:cs="Traditional Arabic"/>
                <w:b/>
                <w:bCs/>
                <w:sz w:val="20"/>
                <w:szCs w:val="20"/>
                <w:rtl/>
              </w:rPr>
              <w:t>الرقم</w:t>
            </w:r>
          </w:p>
        </w:tc>
        <w:tc>
          <w:tcPr>
            <w:tcW w:w="4155"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tabs>
                <w:tab w:val="right" w:pos="2127"/>
              </w:tabs>
              <w:bidi/>
              <w:jc w:val="center"/>
              <w:rPr>
                <w:rFonts w:ascii="Traditional Arabic" w:eastAsia="Times New Roman" w:hAnsi="Traditional Arabic" w:cs="Traditional Arabic"/>
                <w:b/>
                <w:bCs/>
                <w:sz w:val="20"/>
                <w:szCs w:val="20"/>
                <w:lang w:val="en-US" w:bidi="ar-DZ"/>
              </w:rPr>
            </w:pPr>
            <w:r w:rsidRPr="006B6127">
              <w:rPr>
                <w:rFonts w:ascii="Traditional Arabic" w:hAnsi="Traditional Arabic" w:cs="Traditional Arabic"/>
                <w:b/>
                <w:bCs/>
                <w:sz w:val="20"/>
                <w:szCs w:val="20"/>
                <w:rtl/>
              </w:rPr>
              <w:t>الوسائل الإحصائية</w:t>
            </w:r>
          </w:p>
        </w:tc>
        <w:tc>
          <w:tcPr>
            <w:tcW w:w="1844" w:type="dxa"/>
            <w:gridSpan w:val="3"/>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bidi/>
              <w:jc w:val="center"/>
              <w:rPr>
                <w:rFonts w:ascii="Traditional Arabic" w:eastAsia="Times New Roman" w:hAnsi="Traditional Arabic" w:cs="Traditional Arabic"/>
                <w:b/>
                <w:bCs/>
                <w:sz w:val="20"/>
                <w:szCs w:val="20"/>
                <w:lang w:val="en-US"/>
              </w:rPr>
            </w:pPr>
            <w:r w:rsidRPr="006B6127">
              <w:rPr>
                <w:rFonts w:ascii="Traditional Arabic" w:hAnsi="Traditional Arabic" w:cs="Traditional Arabic"/>
                <w:b/>
                <w:bCs/>
                <w:sz w:val="20"/>
                <w:szCs w:val="20"/>
                <w:rtl/>
              </w:rPr>
              <w:t>الإجابات على التوالي</w:t>
            </w:r>
          </w:p>
        </w:tc>
        <w:tc>
          <w:tcPr>
            <w:tcW w:w="959"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bidi/>
              <w:jc w:val="center"/>
              <w:rPr>
                <w:rFonts w:ascii="Traditional Arabic" w:eastAsia="Times New Roman" w:hAnsi="Traditional Arabic" w:cs="Traditional Arabic"/>
                <w:b/>
                <w:bCs/>
                <w:sz w:val="20"/>
                <w:szCs w:val="20"/>
                <w:lang w:val="en-US"/>
              </w:rPr>
            </w:pPr>
            <w:r w:rsidRPr="006B6127">
              <w:rPr>
                <w:rFonts w:ascii="Traditional Arabic" w:hAnsi="Traditional Arabic" w:cs="Traditional Arabic"/>
                <w:b/>
                <w:bCs/>
                <w:sz w:val="20"/>
                <w:szCs w:val="20"/>
                <w:rtl/>
              </w:rPr>
              <w:t>كا</w:t>
            </w:r>
            <w:r w:rsidRPr="006B6127">
              <w:rPr>
                <w:rFonts w:ascii="Traditional Arabic" w:hAnsi="Traditional Arabic" w:cs="Traditional Arabic"/>
                <w:b/>
                <w:bCs/>
                <w:sz w:val="20"/>
                <w:szCs w:val="20"/>
                <w:vertAlign w:val="superscript"/>
                <w:rtl/>
              </w:rPr>
              <w:t xml:space="preserve">2 </w:t>
            </w:r>
            <w:r w:rsidRPr="006B6127">
              <w:rPr>
                <w:rFonts w:ascii="Traditional Arabic" w:hAnsi="Traditional Arabic" w:cs="Traditional Arabic"/>
                <w:b/>
                <w:bCs/>
                <w:sz w:val="20"/>
                <w:szCs w:val="20"/>
                <w:rtl/>
              </w:rPr>
              <w:t>المحسوبة</w:t>
            </w:r>
          </w:p>
        </w:tc>
        <w:tc>
          <w:tcPr>
            <w:tcW w:w="958"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bidi/>
              <w:jc w:val="center"/>
              <w:rPr>
                <w:rFonts w:ascii="Traditional Arabic" w:eastAsia="Times New Roman" w:hAnsi="Traditional Arabic" w:cs="Traditional Arabic"/>
                <w:b/>
                <w:bCs/>
                <w:sz w:val="20"/>
                <w:szCs w:val="20"/>
                <w:lang w:val="en-US"/>
              </w:rPr>
            </w:pPr>
            <w:r w:rsidRPr="006B6127">
              <w:rPr>
                <w:rFonts w:ascii="Traditional Arabic" w:hAnsi="Traditional Arabic" w:cs="Traditional Arabic"/>
                <w:b/>
                <w:bCs/>
                <w:sz w:val="20"/>
                <w:szCs w:val="20"/>
                <w:rtl/>
              </w:rPr>
              <w:t>كا</w:t>
            </w:r>
            <w:r w:rsidRPr="006B6127">
              <w:rPr>
                <w:rFonts w:ascii="Traditional Arabic" w:hAnsi="Traditional Arabic" w:cs="Traditional Arabic"/>
                <w:b/>
                <w:bCs/>
                <w:sz w:val="20"/>
                <w:szCs w:val="20"/>
                <w:vertAlign w:val="superscript"/>
                <w:rtl/>
              </w:rPr>
              <w:t>2</w:t>
            </w:r>
            <w:r w:rsidRPr="006B6127">
              <w:rPr>
                <w:rFonts w:ascii="Traditional Arabic" w:hAnsi="Traditional Arabic" w:cs="Traditional Arabic"/>
                <w:b/>
                <w:bCs/>
                <w:sz w:val="20"/>
                <w:szCs w:val="20"/>
                <w:rtl/>
              </w:rPr>
              <w:t xml:space="preserve"> المجدولة</w:t>
            </w:r>
          </w:p>
        </w:tc>
        <w:tc>
          <w:tcPr>
            <w:tcW w:w="1096"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bidi/>
              <w:jc w:val="center"/>
              <w:rPr>
                <w:rFonts w:ascii="Traditional Arabic" w:eastAsia="Times New Roman" w:hAnsi="Traditional Arabic" w:cs="Traditional Arabic"/>
                <w:b/>
                <w:bCs/>
                <w:sz w:val="20"/>
                <w:szCs w:val="20"/>
                <w:lang w:val="en-US"/>
              </w:rPr>
            </w:pPr>
            <w:r w:rsidRPr="006B6127">
              <w:rPr>
                <w:rFonts w:ascii="Traditional Arabic" w:hAnsi="Traditional Arabic" w:cs="Traditional Arabic"/>
                <w:b/>
                <w:bCs/>
                <w:sz w:val="20"/>
                <w:szCs w:val="20"/>
                <w:rtl/>
              </w:rPr>
              <w:t>الدلالة الإحصائية</w:t>
            </w:r>
          </w:p>
        </w:tc>
      </w:tr>
      <w:tr w:rsidR="005649C1" w:rsidRPr="006B6127" w:rsidTr="006B6127">
        <w:trPr>
          <w:trHeight w:val="456"/>
        </w:trPr>
        <w:tc>
          <w:tcPr>
            <w:tcW w:w="571" w:type="dxa"/>
            <w:vMerge/>
            <w:tcBorders>
              <w:top w:val="double" w:sz="4" w:space="0" w:color="auto"/>
              <w:left w:val="double" w:sz="4" w:space="0" w:color="auto"/>
              <w:bottom w:val="double" w:sz="4" w:space="0" w:color="auto"/>
              <w:right w:val="double" w:sz="4" w:space="0" w:color="auto"/>
            </w:tcBorders>
            <w:vAlign w:val="center"/>
            <w:hideMark/>
          </w:tcPr>
          <w:p w:rsidR="005649C1" w:rsidRPr="006B6127" w:rsidRDefault="005649C1">
            <w:pPr>
              <w:rPr>
                <w:rFonts w:ascii="Traditional Arabic" w:eastAsia="Times New Roman" w:hAnsi="Traditional Arabic" w:cs="Traditional Arabic"/>
                <w:b/>
                <w:bCs/>
                <w:sz w:val="20"/>
                <w:szCs w:val="20"/>
                <w:vertAlign w:val="superscript"/>
                <w:lang w:val="en-US"/>
              </w:rPr>
            </w:pPr>
          </w:p>
        </w:tc>
        <w:tc>
          <w:tcPr>
            <w:tcW w:w="4155" w:type="dxa"/>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Pr="006B6127" w:rsidRDefault="005649C1">
            <w:pPr>
              <w:tabs>
                <w:tab w:val="left" w:pos="282"/>
              </w:tabs>
              <w:bidi/>
              <w:jc w:val="center"/>
              <w:rPr>
                <w:rFonts w:ascii="Traditional Arabic" w:eastAsia="Times New Roman" w:hAnsi="Traditional Arabic" w:cs="Traditional Arabic"/>
                <w:b/>
                <w:bCs/>
                <w:sz w:val="20"/>
                <w:szCs w:val="20"/>
                <w:vertAlign w:val="superscript"/>
                <w:lang w:val="en-US"/>
              </w:rPr>
            </w:pPr>
            <w:r w:rsidRPr="006B6127">
              <w:rPr>
                <w:rFonts w:ascii="Traditional Arabic" w:hAnsi="Traditional Arabic" w:cs="Traditional Arabic"/>
                <w:b/>
                <w:bCs/>
                <w:sz w:val="20"/>
                <w:szCs w:val="20"/>
                <w:rtl/>
                <w:lang w:bidi="ar-DZ"/>
              </w:rPr>
              <w:t>الأسئلة</w:t>
            </w:r>
          </w:p>
        </w:tc>
        <w:tc>
          <w:tcPr>
            <w:tcW w:w="1844" w:type="dxa"/>
            <w:gridSpan w:val="3"/>
            <w:vMerge/>
            <w:tcBorders>
              <w:top w:val="double" w:sz="4" w:space="0" w:color="auto"/>
              <w:left w:val="double" w:sz="4" w:space="0" w:color="auto"/>
              <w:bottom w:val="double" w:sz="4" w:space="0" w:color="auto"/>
              <w:right w:val="double" w:sz="4" w:space="0" w:color="auto"/>
            </w:tcBorders>
            <w:vAlign w:val="center"/>
            <w:hideMark/>
          </w:tcPr>
          <w:p w:rsidR="005649C1" w:rsidRPr="006B6127" w:rsidRDefault="005649C1">
            <w:pPr>
              <w:rPr>
                <w:rFonts w:ascii="Traditional Arabic" w:eastAsia="Times New Roman" w:hAnsi="Traditional Arabic" w:cs="Traditional Arabic"/>
                <w:b/>
                <w:bCs/>
                <w:sz w:val="20"/>
                <w:szCs w:val="20"/>
                <w:lang w:val="en-US"/>
              </w:rPr>
            </w:pPr>
          </w:p>
        </w:tc>
        <w:tc>
          <w:tcPr>
            <w:tcW w:w="959" w:type="dxa"/>
            <w:vMerge/>
            <w:tcBorders>
              <w:top w:val="double" w:sz="4" w:space="0" w:color="auto"/>
              <w:left w:val="double" w:sz="4" w:space="0" w:color="auto"/>
              <w:bottom w:val="double" w:sz="4" w:space="0" w:color="auto"/>
              <w:right w:val="double" w:sz="4" w:space="0" w:color="auto"/>
            </w:tcBorders>
            <w:vAlign w:val="center"/>
            <w:hideMark/>
          </w:tcPr>
          <w:p w:rsidR="005649C1" w:rsidRPr="006B6127" w:rsidRDefault="005649C1">
            <w:pPr>
              <w:rPr>
                <w:rFonts w:ascii="Traditional Arabic" w:eastAsia="Times New Roman" w:hAnsi="Traditional Arabic" w:cs="Traditional Arabic"/>
                <w:b/>
                <w:bCs/>
                <w:sz w:val="20"/>
                <w:szCs w:val="20"/>
                <w:lang w:val="en-US"/>
              </w:rPr>
            </w:pPr>
          </w:p>
        </w:tc>
        <w:tc>
          <w:tcPr>
            <w:tcW w:w="958" w:type="dxa"/>
            <w:vMerge/>
            <w:tcBorders>
              <w:top w:val="double" w:sz="4" w:space="0" w:color="auto"/>
              <w:left w:val="double" w:sz="4" w:space="0" w:color="auto"/>
              <w:bottom w:val="double" w:sz="4" w:space="0" w:color="auto"/>
              <w:right w:val="double" w:sz="4" w:space="0" w:color="auto"/>
            </w:tcBorders>
            <w:vAlign w:val="center"/>
            <w:hideMark/>
          </w:tcPr>
          <w:p w:rsidR="005649C1" w:rsidRPr="006B6127" w:rsidRDefault="005649C1">
            <w:pPr>
              <w:rPr>
                <w:rFonts w:ascii="Traditional Arabic" w:eastAsia="Times New Roman" w:hAnsi="Traditional Arabic" w:cs="Traditional Arabic"/>
                <w:b/>
                <w:bCs/>
                <w:sz w:val="20"/>
                <w:szCs w:val="20"/>
                <w:lang w:val="en-US"/>
              </w:rPr>
            </w:pPr>
          </w:p>
        </w:tc>
        <w:tc>
          <w:tcPr>
            <w:tcW w:w="1096" w:type="dxa"/>
            <w:vMerge/>
            <w:tcBorders>
              <w:top w:val="double" w:sz="4" w:space="0" w:color="auto"/>
              <w:left w:val="double" w:sz="4" w:space="0" w:color="auto"/>
              <w:bottom w:val="double" w:sz="4" w:space="0" w:color="auto"/>
              <w:right w:val="double" w:sz="4" w:space="0" w:color="auto"/>
            </w:tcBorders>
            <w:vAlign w:val="center"/>
            <w:hideMark/>
          </w:tcPr>
          <w:p w:rsidR="005649C1" w:rsidRPr="006B6127" w:rsidRDefault="005649C1">
            <w:pPr>
              <w:rPr>
                <w:rFonts w:ascii="Traditional Arabic" w:eastAsia="Times New Roman" w:hAnsi="Traditional Arabic" w:cs="Traditional Arabic"/>
                <w:b/>
                <w:bCs/>
                <w:sz w:val="20"/>
                <w:szCs w:val="20"/>
                <w:lang w:val="en-US"/>
              </w:rPr>
            </w:pP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01</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 xml:space="preserve">باعتبارك لاعب كرة قدم ما هي الوسيلة الإعلامية التي يمكن أن تقدم البرامج التوعوية التي تساهم في التقليل من ظاهرة العنف؟ </w:t>
            </w:r>
            <w:r w:rsidRPr="006B6127">
              <w:rPr>
                <w:rFonts w:ascii="Traditional Arabic" w:hAnsi="Traditional Arabic" w:cs="Traditional Arabic"/>
                <w:sz w:val="20"/>
                <w:szCs w:val="20"/>
                <w:u w:val="single"/>
                <w:rtl/>
                <w:lang w:bidi="ar-DZ"/>
              </w:rPr>
              <w:t>مرئية/سمعية/مكتوبة</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32</w:t>
            </w:r>
          </w:p>
        </w:tc>
        <w:tc>
          <w:tcPr>
            <w:tcW w:w="77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06</w:t>
            </w:r>
          </w:p>
        </w:tc>
        <w:tc>
          <w:tcPr>
            <w:tcW w:w="54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10</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24.5</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5.99</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02</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 xml:space="preserve">في نظرك هل يتأثر اللاعب بالبرامج التوعوية الرياضية المقدمة من طرف الإعلام الرياضي حول ظاهرة العنف   </w:t>
            </w:r>
            <w:r w:rsidRPr="006B6127">
              <w:rPr>
                <w:rFonts w:ascii="Traditional Arabic" w:hAnsi="Traditional Arabic" w:cs="Traditional Arabic"/>
                <w:sz w:val="20"/>
                <w:szCs w:val="20"/>
                <w:u w:val="single"/>
                <w:rtl/>
                <w:lang w:bidi="ar-DZ"/>
              </w:rPr>
              <w:t>يتأثر/ قليلا/لا يتأثر</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45</w:t>
            </w:r>
          </w:p>
        </w:tc>
        <w:tc>
          <w:tcPr>
            <w:tcW w:w="77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02</w:t>
            </w:r>
          </w:p>
        </w:tc>
        <w:tc>
          <w:tcPr>
            <w:tcW w:w="54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01</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78.87</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5.99</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03</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 xml:space="preserve">ماهي مواضيع البرامج التوعوية الرياضية التي تراها مناسبة للتقليل من مظاهر العنف  </w:t>
            </w:r>
          </w:p>
          <w:p w:rsidR="005649C1" w:rsidRPr="006B6127" w:rsidRDefault="005649C1">
            <w:pPr>
              <w:bidi/>
              <w:rPr>
                <w:rFonts w:ascii="Traditional Arabic" w:eastAsia="Times New Roman" w:hAnsi="Traditional Arabic" w:cs="Traditional Arabic"/>
                <w:sz w:val="20"/>
                <w:szCs w:val="20"/>
                <w:u w:val="single"/>
                <w:lang w:val="en-US"/>
              </w:rPr>
            </w:pPr>
            <w:r w:rsidRPr="006B6127">
              <w:rPr>
                <w:rFonts w:ascii="Traditional Arabic" w:hAnsi="Traditional Arabic" w:cs="Traditional Arabic"/>
                <w:sz w:val="20"/>
                <w:szCs w:val="20"/>
                <w:u w:val="single"/>
                <w:rtl/>
                <w:lang w:bidi="ar-DZ"/>
              </w:rPr>
              <w:t xml:space="preserve">مقابلات مع لاعبين سابقين </w:t>
            </w:r>
            <w:r w:rsidRPr="006B6127">
              <w:rPr>
                <w:rFonts w:ascii="Traditional Arabic" w:hAnsi="Traditional Arabic" w:cs="Traditional Arabic"/>
                <w:sz w:val="20"/>
                <w:szCs w:val="20"/>
                <w:u w:val="single"/>
                <w:lang w:bidi="ar-DZ"/>
              </w:rPr>
              <w:t>/</w:t>
            </w:r>
            <w:r w:rsidRPr="006B6127">
              <w:rPr>
                <w:rFonts w:ascii="Traditional Arabic" w:hAnsi="Traditional Arabic" w:cs="Traditional Arabic"/>
                <w:sz w:val="20"/>
                <w:szCs w:val="20"/>
                <w:u w:val="single"/>
                <w:rtl/>
                <w:lang w:bidi="ar-DZ"/>
              </w:rPr>
              <w:t xml:space="preserve"> تصريحات مشاهير الكرة</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35</w:t>
            </w:r>
          </w:p>
        </w:tc>
        <w:tc>
          <w:tcPr>
            <w:tcW w:w="1326" w:type="dxa"/>
            <w:gridSpan w:val="2"/>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13</w:t>
            </w:r>
          </w:p>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 xml:space="preserve"> </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10.08</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3.84</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04</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هل ترى أن التقليل من مظاهر التعصب والعنف بين اللاعبين يتم من خلال</w:t>
            </w:r>
            <w:r w:rsidR="002B628C" w:rsidRPr="002B628C">
              <w:rPr>
                <w:rFonts w:ascii="Times New Roman" w:eastAsia="Times New Roman" w:hAnsi="Times New Roman" w:cs="Times New Roman"/>
                <w:noProof/>
                <w:sz w:val="20"/>
                <w:szCs w:val="20"/>
                <w:rtl/>
                <w:lang w:eastAsia="fr-FR"/>
              </w:rPr>
              <w:pict>
                <v:rect id="Rectangle 4" o:spid="_x0000_s1036" style="position:absolute;left:0;text-align:left;margin-left:332.3pt;margin-top:.6pt;width:27pt;height:18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1MHwIAADw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"/>
              </w:pict>
            </w:r>
            <w:r w:rsidRPr="006B6127">
              <w:rPr>
                <w:rFonts w:ascii="Traditional Arabic" w:hAnsi="Traditional Arabic" w:cs="Traditional Arabic"/>
                <w:sz w:val="20"/>
                <w:szCs w:val="20"/>
                <w:rtl/>
                <w:lang w:bidi="ar-DZ"/>
              </w:rPr>
              <w:t xml:space="preserve"> </w:t>
            </w:r>
          </w:p>
          <w:p w:rsidR="005649C1" w:rsidRPr="006B6127" w:rsidRDefault="005649C1">
            <w:pPr>
              <w:bidi/>
              <w:rPr>
                <w:rFonts w:ascii="Traditional Arabic" w:eastAsia="Times New Roman" w:hAnsi="Traditional Arabic" w:cs="Traditional Arabic"/>
                <w:sz w:val="20"/>
                <w:szCs w:val="20"/>
                <w:u w:val="single"/>
                <w:lang w:val="en-US" w:bidi="ar-DZ"/>
              </w:rPr>
            </w:pPr>
            <w:r w:rsidRPr="006B6127">
              <w:rPr>
                <w:rFonts w:ascii="Traditional Arabic" w:hAnsi="Traditional Arabic" w:cs="Traditional Arabic"/>
                <w:sz w:val="20"/>
                <w:szCs w:val="20"/>
                <w:rtl/>
                <w:lang w:bidi="ar-DZ"/>
              </w:rPr>
              <w:t xml:space="preserve"> </w:t>
            </w:r>
            <w:r w:rsidRPr="006B6127">
              <w:rPr>
                <w:rFonts w:ascii="Traditional Arabic" w:hAnsi="Traditional Arabic" w:cs="Traditional Arabic"/>
                <w:sz w:val="20"/>
                <w:szCs w:val="20"/>
                <w:u w:val="single"/>
                <w:rtl/>
                <w:lang w:bidi="ar-DZ"/>
              </w:rPr>
              <w:t>برامج توعوية</w:t>
            </w:r>
            <w:r w:rsidRPr="006B6127">
              <w:rPr>
                <w:rFonts w:ascii="Traditional Arabic" w:hAnsi="Traditional Arabic" w:cs="Traditional Arabic"/>
                <w:sz w:val="20"/>
                <w:szCs w:val="20"/>
                <w:u w:val="single"/>
                <w:lang w:bidi="ar-DZ"/>
              </w:rPr>
              <w:t>/</w:t>
            </w:r>
            <w:r w:rsidRPr="006B6127">
              <w:rPr>
                <w:rFonts w:ascii="Traditional Arabic" w:hAnsi="Traditional Arabic" w:cs="Traditional Arabic"/>
                <w:sz w:val="20"/>
                <w:szCs w:val="20"/>
                <w:u w:val="single"/>
                <w:rtl/>
                <w:lang w:bidi="ar-DZ"/>
              </w:rPr>
              <w:t xml:space="preserve">  إشراف أخصائيين/ اشياء اخرى </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36</w:t>
            </w:r>
          </w:p>
        </w:tc>
        <w:tc>
          <w:tcPr>
            <w:tcW w:w="77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05</w:t>
            </w:r>
          </w:p>
        </w:tc>
        <w:tc>
          <w:tcPr>
            <w:tcW w:w="54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07</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35.18</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5.99</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845"/>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05</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هل ترى ان البرامج التوعوية تساهم في ترقية اللعب النزيه نعم/لا/احيانا</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35</w:t>
            </w:r>
          </w:p>
        </w:tc>
        <w:tc>
          <w:tcPr>
            <w:tcW w:w="77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03</w:t>
            </w:r>
          </w:p>
        </w:tc>
        <w:tc>
          <w:tcPr>
            <w:tcW w:w="54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10</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bidi="ar-DZ"/>
              </w:rPr>
            </w:pPr>
            <w:r w:rsidRPr="006B6127">
              <w:rPr>
                <w:rFonts w:ascii="Traditional Arabic" w:hAnsi="Traditional Arabic" w:cs="Traditional Arabic"/>
                <w:sz w:val="20"/>
                <w:szCs w:val="20"/>
                <w:rtl/>
                <w:lang w:bidi="ar-DZ"/>
              </w:rPr>
              <w:t>35.37</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5.99</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06</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هل ترى أن البرامج التوعوية من خلال الإعلام الرياضي ضرورية للتقليل من ظاهرة العنف</w:t>
            </w:r>
          </w:p>
          <w:p w:rsidR="005649C1" w:rsidRPr="006B6127" w:rsidRDefault="005649C1">
            <w:pPr>
              <w:bidi/>
              <w:rPr>
                <w:rFonts w:ascii="Traditional Arabic" w:eastAsia="Times New Roman" w:hAnsi="Traditional Arabic" w:cs="Traditional Arabic"/>
                <w:sz w:val="20"/>
                <w:szCs w:val="20"/>
                <w:u w:val="single"/>
                <w:lang w:val="en-US"/>
              </w:rPr>
            </w:pPr>
            <w:r w:rsidRPr="006B6127">
              <w:rPr>
                <w:rFonts w:ascii="Traditional Arabic" w:hAnsi="Traditional Arabic" w:cs="Traditional Arabic"/>
                <w:sz w:val="20"/>
                <w:szCs w:val="20"/>
                <w:rtl/>
                <w:lang w:bidi="ar-DZ"/>
              </w:rPr>
              <w:t xml:space="preserve"> </w:t>
            </w:r>
            <w:r w:rsidRPr="006B6127">
              <w:rPr>
                <w:rFonts w:ascii="Traditional Arabic" w:hAnsi="Traditional Arabic" w:cs="Traditional Arabic"/>
                <w:sz w:val="20"/>
                <w:szCs w:val="20"/>
                <w:u w:val="single"/>
                <w:rtl/>
                <w:lang w:bidi="ar-DZ"/>
              </w:rPr>
              <w:t>ضرورية</w:t>
            </w:r>
            <w:r w:rsidRPr="006B6127">
              <w:rPr>
                <w:rFonts w:ascii="Traditional Arabic" w:hAnsi="Traditional Arabic" w:cs="Traditional Arabic"/>
                <w:sz w:val="20"/>
                <w:szCs w:val="20"/>
                <w:u w:val="single"/>
                <w:lang w:bidi="ar-DZ"/>
              </w:rPr>
              <w:t>/</w:t>
            </w:r>
            <w:r w:rsidRPr="006B6127">
              <w:rPr>
                <w:rFonts w:ascii="Traditional Arabic" w:hAnsi="Traditional Arabic" w:cs="Traditional Arabic"/>
                <w:sz w:val="20"/>
                <w:szCs w:val="20"/>
                <w:u w:val="single"/>
                <w:rtl/>
                <w:lang w:bidi="ar-DZ"/>
              </w:rPr>
              <w:t xml:space="preserve"> غير ضرورية</w:t>
            </w:r>
            <w:r w:rsidRPr="006B6127">
              <w:rPr>
                <w:rFonts w:ascii="Traditional Arabic" w:hAnsi="Traditional Arabic" w:cs="Traditional Arabic"/>
                <w:sz w:val="20"/>
                <w:szCs w:val="20"/>
                <w:u w:val="single"/>
                <w:rtl/>
              </w:rPr>
              <w:t xml:space="preserve">                               </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lang w:bidi="ar-DZ"/>
              </w:rPr>
              <w:t>48</w:t>
            </w:r>
          </w:p>
        </w:tc>
        <w:tc>
          <w:tcPr>
            <w:tcW w:w="1326" w:type="dxa"/>
            <w:gridSpan w:val="2"/>
            <w:tcBorders>
              <w:top w:val="double" w:sz="4" w:space="0" w:color="auto"/>
              <w:left w:val="double" w:sz="4" w:space="0" w:color="auto"/>
              <w:bottom w:val="double" w:sz="4" w:space="0" w:color="auto"/>
              <w:right w:val="double" w:sz="4" w:space="0" w:color="auto"/>
            </w:tcBorders>
          </w:tcPr>
          <w:p w:rsidR="005649C1" w:rsidRPr="006B6127" w:rsidRDefault="005649C1">
            <w:pPr>
              <w:bidi/>
              <w:jc w:val="both"/>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00</w:t>
            </w:r>
          </w:p>
          <w:p w:rsidR="005649C1" w:rsidRPr="006B6127" w:rsidRDefault="005649C1">
            <w:pPr>
              <w:bidi/>
              <w:jc w:val="both"/>
              <w:rPr>
                <w:rFonts w:ascii="Traditional Arabic" w:eastAsia="Times New Roman" w:hAnsi="Traditional Arabic" w:cs="Traditional Arabic"/>
                <w:sz w:val="20"/>
                <w:szCs w:val="20"/>
                <w:lang w:val="en-US"/>
              </w:rPr>
            </w:pP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48</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3.84</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r w:rsidR="005649C1" w:rsidRPr="006B6127" w:rsidTr="006B6127">
        <w:trPr>
          <w:trHeight w:val="20"/>
        </w:trPr>
        <w:tc>
          <w:tcPr>
            <w:tcW w:w="571"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07</w:t>
            </w:r>
          </w:p>
        </w:tc>
        <w:tc>
          <w:tcPr>
            <w:tcW w:w="4155"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rPr>
                <w:rFonts w:ascii="Traditional Arabic" w:eastAsia="Times New Roman" w:hAnsi="Traditional Arabic" w:cs="Traditional Arabic"/>
                <w:sz w:val="20"/>
                <w:szCs w:val="20"/>
                <w:rtl/>
                <w:lang w:val="en-US" w:bidi="ar-DZ"/>
              </w:rPr>
            </w:pPr>
            <w:r w:rsidRPr="006B6127">
              <w:rPr>
                <w:rFonts w:ascii="Traditional Arabic" w:hAnsi="Traditional Arabic" w:cs="Traditional Arabic"/>
                <w:sz w:val="20"/>
                <w:szCs w:val="20"/>
                <w:rtl/>
                <w:lang w:bidi="ar-DZ"/>
              </w:rPr>
              <w:t xml:space="preserve">هل ترى أن البرامج التوعوية المقدمة  من قبل الإعلام  الرياضي كافية لتحقيق القيم الأخلاقية المنشودة </w:t>
            </w:r>
          </w:p>
          <w:p w:rsidR="005649C1" w:rsidRPr="006B6127" w:rsidRDefault="005649C1">
            <w:pPr>
              <w:bidi/>
              <w:rPr>
                <w:rFonts w:ascii="Traditional Arabic" w:eastAsia="Times New Roman" w:hAnsi="Traditional Arabic" w:cs="Traditional Arabic"/>
                <w:sz w:val="20"/>
                <w:szCs w:val="20"/>
                <w:u w:val="single"/>
                <w:lang w:val="en-US"/>
              </w:rPr>
            </w:pPr>
            <w:r w:rsidRPr="006B6127">
              <w:rPr>
                <w:rFonts w:ascii="Traditional Arabic" w:hAnsi="Traditional Arabic" w:cs="Traditional Arabic"/>
                <w:sz w:val="20"/>
                <w:szCs w:val="20"/>
                <w:u w:val="single"/>
                <w:rtl/>
                <w:lang w:bidi="ar-DZ"/>
              </w:rPr>
              <w:t xml:space="preserve">نعم / لا     </w:t>
            </w:r>
          </w:p>
        </w:tc>
        <w:tc>
          <w:tcPr>
            <w:tcW w:w="517"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lang w:bidi="ar-DZ"/>
              </w:rPr>
              <w:t>43</w:t>
            </w:r>
          </w:p>
        </w:tc>
        <w:tc>
          <w:tcPr>
            <w:tcW w:w="1326" w:type="dxa"/>
            <w:gridSpan w:val="2"/>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lang w:bidi="ar-DZ"/>
              </w:rPr>
              <w:t>05</w:t>
            </w:r>
          </w:p>
        </w:tc>
        <w:tc>
          <w:tcPr>
            <w:tcW w:w="959"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30.08</w:t>
            </w:r>
          </w:p>
        </w:tc>
        <w:tc>
          <w:tcPr>
            <w:tcW w:w="958"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3.84</w:t>
            </w:r>
          </w:p>
        </w:tc>
        <w:tc>
          <w:tcPr>
            <w:tcW w:w="1096" w:type="dxa"/>
            <w:tcBorders>
              <w:top w:val="double" w:sz="4" w:space="0" w:color="auto"/>
              <w:left w:val="double" w:sz="4" w:space="0" w:color="auto"/>
              <w:bottom w:val="double" w:sz="4" w:space="0" w:color="auto"/>
              <w:right w:val="double" w:sz="4" w:space="0" w:color="auto"/>
            </w:tcBorders>
            <w:hideMark/>
          </w:tcPr>
          <w:p w:rsidR="005649C1" w:rsidRPr="006B6127" w:rsidRDefault="005649C1">
            <w:pPr>
              <w:bidi/>
              <w:jc w:val="both"/>
              <w:rPr>
                <w:rFonts w:ascii="Traditional Arabic" w:eastAsia="Times New Roman" w:hAnsi="Traditional Arabic" w:cs="Traditional Arabic"/>
                <w:sz w:val="20"/>
                <w:szCs w:val="20"/>
                <w:lang w:val="en-US"/>
              </w:rPr>
            </w:pPr>
            <w:r w:rsidRPr="006B6127">
              <w:rPr>
                <w:rFonts w:ascii="Traditional Arabic" w:hAnsi="Traditional Arabic" w:cs="Traditional Arabic"/>
                <w:sz w:val="20"/>
                <w:szCs w:val="20"/>
                <w:rtl/>
              </w:rPr>
              <w:t>دالة</w:t>
            </w:r>
          </w:p>
        </w:tc>
      </w:tr>
    </w:tbl>
    <w:p w:rsidR="005649C1" w:rsidRPr="006B6127" w:rsidRDefault="005649C1" w:rsidP="006B6127">
      <w:pPr>
        <w:bidi/>
        <w:spacing w:after="0" w:line="240" w:lineRule="auto"/>
        <w:ind w:hanging="1"/>
        <w:jc w:val="both"/>
        <w:rPr>
          <w:rFonts w:ascii="Traditional Arabic" w:hAnsi="Traditional Arabic" w:cs="Traditional Arabic"/>
          <w:sz w:val="28"/>
          <w:szCs w:val="28"/>
          <w:rtl/>
          <w:lang w:bidi="ar-DZ"/>
        </w:rPr>
      </w:pPr>
      <w:r>
        <w:rPr>
          <w:rFonts w:ascii="Traditional Arabic" w:hAnsi="Traditional Arabic" w:cs="Traditional Arabic"/>
          <w:rtl/>
          <w:lang w:bidi="ar-DZ"/>
        </w:rPr>
        <w:t xml:space="preserve">  </w:t>
      </w:r>
      <w:r w:rsidRPr="006B6127">
        <w:rPr>
          <w:rFonts w:ascii="Traditional Arabic" w:hAnsi="Traditional Arabic" w:cs="Traditional Arabic"/>
          <w:sz w:val="28"/>
          <w:szCs w:val="28"/>
          <w:rtl/>
          <w:lang w:bidi="ar-DZ"/>
        </w:rPr>
        <w:t>فيما يخص الفرضية الأولى</w:t>
      </w:r>
      <w:r w:rsidRPr="006B6127">
        <w:rPr>
          <w:rFonts w:ascii="Traditional Arabic" w:hAnsi="Traditional Arabic" w:cs="Traditional Arabic"/>
          <w:b/>
          <w:bCs/>
          <w:sz w:val="28"/>
          <w:szCs w:val="28"/>
          <w:rtl/>
          <w:lang w:bidi="ar-DZ"/>
        </w:rPr>
        <w:t>:</w:t>
      </w:r>
      <w:r w:rsidRPr="006B6127">
        <w:rPr>
          <w:rFonts w:ascii="Traditional Arabic" w:hAnsi="Traditional Arabic" w:cs="Traditional Arabic"/>
          <w:sz w:val="28"/>
          <w:szCs w:val="28"/>
          <w:rtl/>
          <w:lang w:bidi="ar-DZ"/>
        </w:rPr>
        <w:t xml:space="preserve"> التي مفادها أن البرامج التوعوية المتناولة من طرف الإعلام الرياضي تقلل من ظاهرة العنف بين لاعبي كرة القدم</w:t>
      </w:r>
      <w:r w:rsidRPr="006B6127">
        <w:rPr>
          <w:rFonts w:ascii="Traditional Arabic" w:hAnsi="Traditional Arabic" w:cs="Traditional Arabic"/>
          <w:b/>
          <w:bCs/>
          <w:sz w:val="28"/>
          <w:szCs w:val="28"/>
          <w:rtl/>
          <w:lang w:bidi="ar-DZ"/>
        </w:rPr>
        <w:t>، و</w:t>
      </w:r>
      <w:r w:rsidRPr="006B6127">
        <w:rPr>
          <w:rFonts w:ascii="Traditional Arabic" w:hAnsi="Traditional Arabic" w:cs="Traditional Arabic"/>
          <w:sz w:val="28"/>
          <w:szCs w:val="28"/>
          <w:rtl/>
          <w:lang w:bidi="ar-DZ"/>
        </w:rPr>
        <w:t xml:space="preserve">قد تبين لنا أن البرامج التوعوية المقدمة من قبل الإعلام الرياضي بوسائله </w:t>
      </w:r>
      <w:r w:rsidRPr="006B6127">
        <w:rPr>
          <w:rFonts w:ascii="Traditional Arabic" w:hAnsi="Traditional Arabic" w:cs="Traditional Arabic"/>
          <w:sz w:val="28"/>
          <w:szCs w:val="28"/>
          <w:rtl/>
        </w:rPr>
        <w:t>المختلفة هو عامل مهم للتخفيف من ظاهرة العنف بين اللاعبين فوق أرضية الميدان  ويتضح ذلك من خلال إجابات اللاعبين التي أكدت كلها بأن البرامج التوعوية ضرورية للتقليل من مظاهر العنف المبينة في الجدول (01)،  كما توصلنا إلى</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 xml:space="preserve">أنها تستهدف فئات مختلفة من المشاهدين بمختلف أصنافهم، كما أنها تعد وثيقة صلة بالمقومات الأساسية للفرد وبناء شخصيته ووعيه وأفق مستقبله كما أنها إحدى مصادر التنشئة الاجتماعية نظرا لطول الوقت الذي بات يقضيه المشاهد أمام شاشة التلفزيون والاستماع إلى المحطات، الإذاعية، وقراءة الصحف، والمجلات الرياضية، ووفق هذه المعطيات تعد البرامج التوعوية المقدمة من طرف الوسائل الإعلامية السالفة الذكر ذات أهمية من ناحية التربية والتوجيه والتنمية والتأثير الواسع، وهذه الأخيرة لها دور فعال ومهم في الوصول باللاعبين إلى أقصى درجات الوعي وذلك من خلال البرامج التحسيسية والتوعوية التي تهدف إلى الإقتداء بأسمى صور الروح الرياضية وتجسيد المبادئ الأخلاقية للعبة. </w:t>
      </w:r>
    </w:p>
    <w:p w:rsidR="005649C1" w:rsidRPr="006B6127" w:rsidRDefault="005649C1" w:rsidP="006B6127">
      <w:pPr>
        <w:tabs>
          <w:tab w:val="left" w:pos="2062"/>
        </w:tabs>
        <w:bidi/>
        <w:spacing w:after="0" w:line="240" w:lineRule="auto"/>
        <w:jc w:val="both"/>
        <w:rPr>
          <w:rFonts w:ascii="Traditional Arabic" w:hAnsi="Traditional Arabic" w:cs="Traditional Arabic"/>
          <w:b/>
          <w:bCs/>
          <w:sz w:val="28"/>
          <w:szCs w:val="28"/>
          <w:rtl/>
          <w:lang w:bidi="ar-DZ"/>
        </w:rPr>
      </w:pPr>
      <w:r w:rsidRPr="006B6127">
        <w:rPr>
          <w:rFonts w:ascii="Traditional Arabic" w:hAnsi="Traditional Arabic" w:cs="Traditional Arabic"/>
          <w:b/>
          <w:bCs/>
          <w:sz w:val="28"/>
          <w:szCs w:val="28"/>
          <w:rtl/>
          <w:lang w:bidi="ar-DZ"/>
        </w:rPr>
        <w:t>2.2. مقارنة نتائج المحور الثاني بالفرضية الثانية:</w:t>
      </w:r>
    </w:p>
    <w:p w:rsidR="005649C1"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الإعلام الرياضي السمعي والبصري يقلل من العنف بين اللاعبين في كرة القدم.</w:t>
      </w:r>
    </w:p>
    <w:p w:rsidR="006B6127" w:rsidRDefault="006B6127" w:rsidP="006B6127">
      <w:pPr>
        <w:bidi/>
        <w:spacing w:after="0" w:line="240" w:lineRule="auto"/>
        <w:jc w:val="both"/>
        <w:rPr>
          <w:rFonts w:ascii="Traditional Arabic" w:hAnsi="Traditional Arabic" w:cs="Traditional Arabic"/>
          <w:sz w:val="28"/>
          <w:szCs w:val="28"/>
          <w:rtl/>
          <w:lang w:bidi="ar-DZ"/>
        </w:rPr>
      </w:pPr>
    </w:p>
    <w:p w:rsidR="006B6127" w:rsidRDefault="006B6127" w:rsidP="006B6127">
      <w:pPr>
        <w:bidi/>
        <w:spacing w:after="0" w:line="240" w:lineRule="auto"/>
        <w:jc w:val="both"/>
        <w:rPr>
          <w:rFonts w:ascii="Traditional Arabic" w:hAnsi="Traditional Arabic" w:cs="Traditional Arabic"/>
          <w:sz w:val="28"/>
          <w:szCs w:val="28"/>
          <w:rtl/>
          <w:lang w:bidi="ar-DZ"/>
        </w:rPr>
      </w:pPr>
    </w:p>
    <w:p w:rsidR="006B6127" w:rsidRPr="006B6127" w:rsidRDefault="006B6127" w:rsidP="006B6127">
      <w:pPr>
        <w:bidi/>
        <w:spacing w:after="0" w:line="240" w:lineRule="auto"/>
        <w:jc w:val="both"/>
        <w:rPr>
          <w:rFonts w:ascii="Traditional Arabic" w:hAnsi="Traditional Arabic" w:cs="Traditional Arabic"/>
          <w:sz w:val="28"/>
          <w:szCs w:val="28"/>
          <w:rtl/>
          <w:lang w:bidi="ar-DZ"/>
        </w:rPr>
      </w:pPr>
    </w:p>
    <w:p w:rsidR="005649C1" w:rsidRPr="006B6127" w:rsidRDefault="005649C1" w:rsidP="006B6127">
      <w:pPr>
        <w:bidi/>
        <w:spacing w:after="0"/>
        <w:jc w:val="center"/>
        <w:rPr>
          <w:rFonts w:ascii="Traditional Arabic" w:hAnsi="Traditional Arabic" w:cs="Traditional Arabic"/>
          <w:sz w:val="28"/>
          <w:szCs w:val="28"/>
          <w:rtl/>
        </w:rPr>
      </w:pPr>
      <w:r w:rsidRPr="006B6127">
        <w:rPr>
          <w:rFonts w:ascii="Traditional Arabic" w:hAnsi="Traditional Arabic" w:cs="Traditional Arabic"/>
          <w:b/>
          <w:bCs/>
          <w:sz w:val="28"/>
          <w:szCs w:val="28"/>
          <w:rtl/>
        </w:rPr>
        <w:t>جدول رقم (20):</w:t>
      </w:r>
      <w:r w:rsidRPr="006B6127">
        <w:rPr>
          <w:rFonts w:ascii="Traditional Arabic" w:hAnsi="Traditional Arabic" w:cs="Traditional Arabic"/>
          <w:sz w:val="28"/>
          <w:szCs w:val="28"/>
          <w:rtl/>
        </w:rPr>
        <w:t>يبين الدلالة الإحصائية لعبارات المحور الثاني الخاص بإجابات اللاعبين.</w:t>
      </w:r>
    </w:p>
    <w:tbl>
      <w:tblPr>
        <w:bidiVisual/>
        <w:tblW w:w="0" w:type="auto"/>
        <w:tblInd w:w="2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67"/>
        <w:gridCol w:w="4411"/>
        <w:gridCol w:w="511"/>
        <w:gridCol w:w="511"/>
        <w:gridCol w:w="511"/>
        <w:gridCol w:w="1014"/>
        <w:gridCol w:w="963"/>
        <w:gridCol w:w="1118"/>
      </w:tblGrid>
      <w:tr w:rsidR="005649C1" w:rsidTr="005649C1">
        <w:trPr>
          <w:trHeight w:val="463"/>
        </w:trPr>
        <w:tc>
          <w:tcPr>
            <w:tcW w:w="567"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5649C1" w:rsidRDefault="005649C1">
            <w:pPr>
              <w:tabs>
                <w:tab w:val="right" w:pos="2161"/>
              </w:tabs>
              <w:bidi/>
              <w:jc w:val="both"/>
              <w:rPr>
                <w:rFonts w:ascii="Traditional Arabic" w:eastAsia="Times New Roman" w:hAnsi="Traditional Arabic" w:cs="Traditional Arabic"/>
                <w:b/>
                <w:bCs/>
                <w:sz w:val="24"/>
                <w:szCs w:val="24"/>
                <w:vertAlign w:val="superscript"/>
                <w:rtl/>
                <w:lang w:val="en-US"/>
              </w:rPr>
            </w:pPr>
          </w:p>
          <w:p w:rsidR="005649C1" w:rsidRDefault="005649C1">
            <w:pPr>
              <w:tabs>
                <w:tab w:val="right" w:pos="2161"/>
              </w:tabs>
              <w:bidi/>
              <w:jc w:val="both"/>
              <w:rPr>
                <w:rFonts w:ascii="Traditional Arabic" w:eastAsia="Times New Roman" w:hAnsi="Traditional Arabic" w:cs="Traditional Arabic"/>
                <w:b/>
                <w:bCs/>
                <w:sz w:val="24"/>
                <w:szCs w:val="24"/>
                <w:vertAlign w:val="superscript"/>
                <w:lang w:val="en-US"/>
              </w:rPr>
            </w:pPr>
            <w:r>
              <w:rPr>
                <w:rFonts w:ascii="Traditional Arabic" w:hAnsi="Traditional Arabic" w:cs="Traditional Arabic"/>
                <w:b/>
                <w:bCs/>
                <w:vertAlign w:val="superscript"/>
                <w:rtl/>
              </w:rPr>
              <w:t>الرقم</w:t>
            </w:r>
          </w:p>
        </w:tc>
        <w:tc>
          <w:tcPr>
            <w:tcW w:w="4411" w:type="dxa"/>
            <w:tcBorders>
              <w:top w:val="double" w:sz="4" w:space="0" w:color="auto"/>
              <w:left w:val="double" w:sz="4" w:space="0" w:color="auto"/>
              <w:bottom w:val="single" w:sz="4" w:space="0" w:color="auto"/>
              <w:right w:val="double" w:sz="4" w:space="0" w:color="auto"/>
            </w:tcBorders>
            <w:shd w:val="clear" w:color="auto" w:fill="F2F2F2" w:themeFill="background1" w:themeFillShade="F2"/>
            <w:hideMark/>
          </w:tcPr>
          <w:p w:rsidR="005649C1" w:rsidRDefault="005649C1">
            <w:pPr>
              <w:tabs>
                <w:tab w:val="right" w:pos="2127"/>
              </w:tabs>
              <w:bidi/>
              <w:jc w:val="both"/>
              <w:rPr>
                <w:rFonts w:ascii="Traditional Arabic" w:eastAsia="Times New Roman" w:hAnsi="Traditional Arabic" w:cs="Traditional Arabic"/>
                <w:sz w:val="24"/>
                <w:szCs w:val="24"/>
                <w:lang w:val="en-US" w:bidi="ar-DZ"/>
              </w:rPr>
            </w:pPr>
            <w:r>
              <w:rPr>
                <w:rFonts w:ascii="Traditional Arabic" w:hAnsi="Traditional Arabic" w:cs="Traditional Arabic"/>
                <w:vertAlign w:val="superscript"/>
                <w:rtl/>
              </w:rPr>
              <w:t xml:space="preserve">   </w:t>
            </w:r>
            <w:r>
              <w:rPr>
                <w:rFonts w:ascii="Traditional Arabic" w:hAnsi="Traditional Arabic" w:cs="Traditional Arabic"/>
                <w:vertAlign w:val="superscript"/>
                <w:rtl/>
              </w:rPr>
              <w:tab/>
            </w:r>
            <w:r>
              <w:rPr>
                <w:rFonts w:ascii="Traditional Arabic" w:hAnsi="Traditional Arabic" w:cs="Traditional Arabic"/>
                <w:rtl/>
              </w:rPr>
              <w:t>الوسائل الإحصائية</w:t>
            </w:r>
          </w:p>
        </w:tc>
        <w:tc>
          <w:tcPr>
            <w:tcW w:w="1533" w:type="dxa"/>
            <w:gridSpan w:val="3"/>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الإجابات على التوالي</w:t>
            </w:r>
          </w:p>
        </w:tc>
        <w:tc>
          <w:tcPr>
            <w:tcW w:w="1014"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كا</w:t>
            </w:r>
            <w:r>
              <w:rPr>
                <w:rFonts w:ascii="Traditional Arabic" w:hAnsi="Traditional Arabic" w:cs="Traditional Arabic"/>
                <w:vertAlign w:val="superscript"/>
                <w:rtl/>
              </w:rPr>
              <w:t xml:space="preserve">2 </w:t>
            </w:r>
            <w:r>
              <w:rPr>
                <w:rFonts w:ascii="Traditional Arabic" w:hAnsi="Traditional Arabic" w:cs="Traditional Arabic"/>
                <w:rtl/>
              </w:rPr>
              <w:t>المحسوبة</w:t>
            </w:r>
          </w:p>
        </w:tc>
        <w:tc>
          <w:tcPr>
            <w:tcW w:w="963"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كا</w:t>
            </w:r>
            <w:r>
              <w:rPr>
                <w:rFonts w:ascii="Traditional Arabic" w:hAnsi="Traditional Arabic" w:cs="Traditional Arabic"/>
                <w:vertAlign w:val="superscript"/>
                <w:rtl/>
              </w:rPr>
              <w:t>2</w:t>
            </w:r>
            <w:r>
              <w:rPr>
                <w:rFonts w:ascii="Traditional Arabic" w:hAnsi="Traditional Arabic" w:cs="Traditional Arabic"/>
                <w:rtl/>
              </w:rPr>
              <w:t xml:space="preserve"> المجدولة</w:t>
            </w:r>
          </w:p>
        </w:tc>
        <w:tc>
          <w:tcPr>
            <w:tcW w:w="1118"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الدلالة الإحصائية</w:t>
            </w:r>
          </w:p>
        </w:tc>
      </w:tr>
      <w:tr w:rsidR="005649C1" w:rsidTr="005649C1">
        <w:trPr>
          <w:trHeight w:val="137"/>
        </w:trPr>
        <w:tc>
          <w:tcPr>
            <w:tcW w:w="567"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vertAlign w:val="superscript"/>
                <w:lang w:val="en-US"/>
              </w:rPr>
            </w:pPr>
          </w:p>
        </w:tc>
        <w:tc>
          <w:tcPr>
            <w:tcW w:w="4411" w:type="dxa"/>
            <w:tcBorders>
              <w:top w:val="sing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tabs>
                <w:tab w:val="right" w:pos="2161"/>
              </w:tabs>
              <w:bidi/>
              <w:jc w:val="both"/>
              <w:rPr>
                <w:rFonts w:ascii="Traditional Arabic" w:eastAsia="Times New Roman" w:hAnsi="Traditional Arabic" w:cs="Traditional Arabic"/>
                <w:sz w:val="24"/>
                <w:szCs w:val="24"/>
                <w:vertAlign w:val="superscript"/>
                <w:lang w:val="en-US"/>
              </w:rPr>
            </w:pPr>
            <w:r>
              <w:rPr>
                <w:rFonts w:ascii="Traditional Arabic" w:hAnsi="Traditional Arabic" w:cs="Traditional Arabic"/>
                <w:rtl/>
                <w:lang w:bidi="ar-DZ"/>
              </w:rPr>
              <w:tab/>
              <w:t>الأسئلة</w:t>
            </w:r>
          </w:p>
        </w:tc>
        <w:tc>
          <w:tcPr>
            <w:tcW w:w="3066" w:type="dxa"/>
            <w:gridSpan w:val="3"/>
            <w:vMerge/>
            <w:tcBorders>
              <w:top w:val="sing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sz w:val="24"/>
                <w:szCs w:val="24"/>
                <w:lang w:val="en-US"/>
              </w:rPr>
            </w:pPr>
          </w:p>
        </w:tc>
        <w:tc>
          <w:tcPr>
            <w:tcW w:w="1014"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sz w:val="24"/>
                <w:szCs w:val="24"/>
                <w:lang w:val="en-US"/>
              </w:rPr>
            </w:pPr>
          </w:p>
        </w:tc>
        <w:tc>
          <w:tcPr>
            <w:tcW w:w="963"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sz w:val="24"/>
                <w:szCs w:val="24"/>
                <w:lang w:val="en-US"/>
              </w:rPr>
            </w:pPr>
          </w:p>
        </w:tc>
        <w:tc>
          <w:tcPr>
            <w:tcW w:w="1118"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sz w:val="24"/>
                <w:szCs w:val="24"/>
                <w:lang w:val="en-US"/>
              </w:rPr>
            </w:pPr>
          </w:p>
        </w:tc>
      </w:tr>
      <w:tr w:rsidR="005649C1" w:rsidTr="005649C1">
        <w:trPr>
          <w:trHeight w:val="20"/>
        </w:trPr>
        <w:tc>
          <w:tcPr>
            <w:tcW w:w="567"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01</w:t>
            </w:r>
          </w:p>
        </w:tc>
        <w:tc>
          <w:tcPr>
            <w:tcW w:w="4411"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 هل لديك اهتمام بالبرامج الرياضية التي تعرضها وسائل الإعلام المرئية؟ </w:t>
            </w:r>
            <w:r>
              <w:rPr>
                <w:rFonts w:ascii="Traditional Arabic" w:hAnsi="Traditional Arabic" w:cs="Traditional Arabic"/>
                <w:b/>
                <w:bCs/>
                <w:u w:val="single"/>
                <w:rtl/>
                <w:lang w:bidi="ar-DZ"/>
              </w:rPr>
              <w:t>نعم/لا/أحيانا</w:t>
            </w:r>
            <w:r>
              <w:rPr>
                <w:rFonts w:ascii="Traditional Arabic" w:hAnsi="Traditional Arabic" w:cs="Traditional Arabic"/>
                <w:b/>
                <w:bCs/>
                <w:rtl/>
                <w:lang w:bidi="ar-DZ"/>
              </w:rPr>
              <w:t xml:space="preserve">  </w:t>
            </w:r>
          </w:p>
        </w:tc>
        <w:tc>
          <w:tcPr>
            <w:tcW w:w="511"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27</w:t>
            </w:r>
          </w:p>
        </w:tc>
        <w:tc>
          <w:tcPr>
            <w:tcW w:w="511"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10</w:t>
            </w:r>
          </w:p>
        </w:tc>
        <w:tc>
          <w:tcPr>
            <w:tcW w:w="511"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11</w:t>
            </w:r>
          </w:p>
        </w:tc>
        <w:tc>
          <w:tcPr>
            <w:tcW w:w="1014"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10.81</w:t>
            </w:r>
          </w:p>
        </w:tc>
        <w:tc>
          <w:tcPr>
            <w:tcW w:w="963"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nil"/>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02</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هل طبيعة المواضيع المقترحة في الحصص الرياضية عبر التلفزيون تتماشى واهتماماتك؟  </w:t>
            </w:r>
            <w:r>
              <w:rPr>
                <w:rFonts w:ascii="Traditional Arabic" w:hAnsi="Traditional Arabic" w:cs="Traditional Arabic"/>
                <w:b/>
                <w:bCs/>
                <w:u w:val="single"/>
                <w:rtl/>
                <w:lang w:bidi="ar-DZ"/>
              </w:rPr>
              <w:t>دائما/أبدا/أحيانا</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41</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07</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00</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63.31</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03</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الإعلام الرياضي المرئي يساهم في تغيير بعض السلوكاتك الاعبين داخل الملعب  </w:t>
            </w:r>
            <w:r>
              <w:rPr>
                <w:rFonts w:ascii="Traditional Arabic" w:hAnsi="Traditional Arabic" w:cs="Traditional Arabic"/>
                <w:b/>
                <w:bCs/>
                <w:u w:val="single"/>
                <w:rtl/>
                <w:lang w:bidi="ar-DZ"/>
              </w:rPr>
              <w:t>دائما/أبدا أحيانا</w:t>
            </w:r>
            <w:r>
              <w:rPr>
                <w:rFonts w:ascii="Traditional Arabic" w:hAnsi="Traditional Arabic" w:cs="Traditional Arabic"/>
                <w:b/>
                <w:bCs/>
                <w:rtl/>
                <w:lang w:bidi="ar-DZ"/>
              </w:rPr>
              <w:t xml:space="preserve">  </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33</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04</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11</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28.62</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04</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هل ترى أن الإعلام الرياضي المرئي يلعب دورا مهما في التخفيف من مظاهر التعصب بين اللاعبين في ملاعب كرة القدم؟ </w:t>
            </w:r>
            <w:r>
              <w:rPr>
                <w:rFonts w:ascii="Traditional Arabic" w:hAnsi="Traditional Arabic" w:cs="Traditional Arabic"/>
                <w:b/>
                <w:bCs/>
                <w:u w:val="single"/>
                <w:rtl/>
                <w:lang w:bidi="ar-DZ"/>
              </w:rPr>
              <w:t>نعم/لا/ احيانا</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46</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00</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02</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84.50</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05</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الاعلام المسموع له أهمية في حياتكم اليومية </w:t>
            </w:r>
            <w:r>
              <w:rPr>
                <w:rFonts w:ascii="Traditional Arabic" w:hAnsi="Traditional Arabic" w:cs="Traditional Arabic"/>
                <w:b/>
                <w:bCs/>
                <w:u w:val="single"/>
                <w:rtl/>
                <w:lang w:bidi="ar-DZ"/>
              </w:rPr>
              <w:t>نعم/لا/احينا</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35</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02</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11</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36.37</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06</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هل ترى أن الإعلام الرياضي السمعي يساهم في ترقية اللعب النزيه؟ </w:t>
            </w:r>
            <w:r>
              <w:rPr>
                <w:rFonts w:ascii="Traditional Arabic" w:hAnsi="Traditional Arabic" w:cs="Traditional Arabic"/>
                <w:b/>
                <w:bCs/>
                <w:u w:val="single"/>
                <w:rtl/>
                <w:lang w:bidi="ar-DZ"/>
              </w:rPr>
              <w:t>يساهم / يساهم/ احيانا</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30</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03</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15</w:t>
            </w:r>
          </w:p>
        </w:tc>
        <w:tc>
          <w:tcPr>
            <w:tcW w:w="1014" w:type="dxa"/>
            <w:tcBorders>
              <w:top w:val="double" w:sz="4" w:space="0" w:color="auto"/>
              <w:left w:val="double" w:sz="4" w:space="0" w:color="auto"/>
              <w:bottom w:val="double" w:sz="4" w:space="0" w:color="auto"/>
              <w:right w:val="double" w:sz="4" w:space="0" w:color="auto"/>
            </w:tcBorders>
          </w:tcPr>
          <w:p w:rsidR="005649C1" w:rsidRDefault="005649C1">
            <w:pPr>
              <w:bidi/>
              <w:jc w:val="both"/>
              <w:rPr>
                <w:rFonts w:ascii="Traditional Arabic" w:eastAsia="Times New Roman" w:hAnsi="Traditional Arabic" w:cs="Traditional Arabic"/>
                <w:sz w:val="24"/>
                <w:szCs w:val="24"/>
                <w:lang w:val="en-US"/>
              </w:rPr>
            </w:pPr>
          </w:p>
        </w:tc>
        <w:tc>
          <w:tcPr>
            <w:tcW w:w="963" w:type="dxa"/>
            <w:tcBorders>
              <w:top w:val="double" w:sz="4" w:space="0" w:color="auto"/>
              <w:left w:val="double" w:sz="4" w:space="0" w:color="auto"/>
              <w:bottom w:val="double" w:sz="4" w:space="0" w:color="auto"/>
              <w:right w:val="double" w:sz="4" w:space="0" w:color="auto"/>
            </w:tcBorders>
          </w:tcPr>
          <w:p w:rsidR="005649C1" w:rsidRDefault="005649C1">
            <w:pPr>
              <w:bidi/>
              <w:jc w:val="both"/>
              <w:rPr>
                <w:rFonts w:ascii="Traditional Arabic" w:eastAsia="Times New Roman" w:hAnsi="Traditional Arabic" w:cs="Traditional Arabic"/>
                <w:sz w:val="24"/>
                <w:szCs w:val="24"/>
                <w:lang w:val="en-US"/>
              </w:rPr>
            </w:pP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07</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ما هي البرامج الإذاعية التي تفضلها؟ </w:t>
            </w:r>
            <w:r>
              <w:rPr>
                <w:rFonts w:ascii="Traditional Arabic" w:hAnsi="Traditional Arabic" w:cs="Traditional Arabic"/>
                <w:b/>
                <w:bCs/>
                <w:u w:val="single"/>
                <w:rtl/>
                <w:lang w:bidi="ar-DZ"/>
              </w:rPr>
              <w:t>برامج رياضية/ اخبار</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46</w:t>
            </w:r>
          </w:p>
        </w:tc>
        <w:tc>
          <w:tcPr>
            <w:tcW w:w="1022" w:type="dxa"/>
            <w:gridSpan w:val="2"/>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02</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40.33</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3.84</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08</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الإعلام الرياضي المسموع ساهم في تغيير بعض السلوكاتك داخل الملعب   </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34</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04</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10</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31.5</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567"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09</w:t>
            </w:r>
          </w:p>
        </w:tc>
        <w:tc>
          <w:tcPr>
            <w:tcW w:w="44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نوعية المواضيع المقترحة في الحصص الرياضية الإذاعية تتماشى واهتماماتك؟ </w:t>
            </w:r>
            <w:r>
              <w:rPr>
                <w:rFonts w:ascii="Traditional Arabic" w:hAnsi="Traditional Arabic" w:cs="Traditional Arabic"/>
                <w:b/>
                <w:bCs/>
                <w:u w:val="single"/>
                <w:rtl/>
                <w:lang w:bidi="ar-DZ"/>
              </w:rPr>
              <w:t>نعم/لا</w:t>
            </w:r>
            <w:r>
              <w:rPr>
                <w:rFonts w:ascii="Traditional Arabic" w:hAnsi="Traditional Arabic" w:cs="Traditional Arabic"/>
                <w:b/>
                <w:bCs/>
                <w:rtl/>
                <w:lang w:bidi="ar-DZ"/>
              </w:rPr>
              <w:t xml:space="preserve">  </w:t>
            </w:r>
          </w:p>
        </w:tc>
        <w:tc>
          <w:tcPr>
            <w:tcW w:w="511"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38</w:t>
            </w:r>
          </w:p>
        </w:tc>
        <w:tc>
          <w:tcPr>
            <w:tcW w:w="1022" w:type="dxa"/>
            <w:gridSpan w:val="2"/>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10</w:t>
            </w:r>
          </w:p>
        </w:tc>
        <w:tc>
          <w:tcPr>
            <w:tcW w:w="101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16.33</w:t>
            </w:r>
          </w:p>
        </w:tc>
        <w:tc>
          <w:tcPr>
            <w:tcW w:w="963"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3.84</w:t>
            </w:r>
          </w:p>
        </w:tc>
        <w:tc>
          <w:tcPr>
            <w:tcW w:w="1118"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bl>
    <w:p w:rsidR="005649C1" w:rsidRPr="006B6127" w:rsidRDefault="005649C1" w:rsidP="006B6127">
      <w:pPr>
        <w:tabs>
          <w:tab w:val="left" w:pos="7257"/>
          <w:tab w:val="left" w:pos="7655"/>
        </w:tabs>
        <w:bidi/>
        <w:spacing w:after="0" w:line="240" w:lineRule="auto"/>
        <w:ind w:right="-2"/>
        <w:jc w:val="both"/>
        <w:rPr>
          <w:rFonts w:ascii="Traditional Arabic" w:eastAsia="Times New Roman" w:hAnsi="Traditional Arabic" w:cs="Traditional Arabic"/>
          <w:sz w:val="28"/>
          <w:szCs w:val="28"/>
          <w:rtl/>
          <w:lang w:val="en-US"/>
        </w:rPr>
      </w:pPr>
      <w:r>
        <w:rPr>
          <w:rFonts w:ascii="Traditional Arabic" w:hAnsi="Traditional Arabic" w:cs="Traditional Arabic"/>
          <w:lang w:bidi="ar-DZ"/>
        </w:rPr>
        <w:t xml:space="preserve">         </w:t>
      </w:r>
      <w:r w:rsidRPr="006B6127">
        <w:rPr>
          <w:rFonts w:ascii="Traditional Arabic" w:hAnsi="Traditional Arabic" w:cs="Traditional Arabic"/>
          <w:sz w:val="28"/>
          <w:szCs w:val="28"/>
          <w:rtl/>
          <w:lang w:bidi="ar-DZ"/>
        </w:rPr>
        <w:t>أما الفرضية الثانية والتي مفادها أن الإعلام الرياضي السمعي والبصري يقلل من العنف بين اللاعبين في كرة القدم</w:t>
      </w:r>
      <w:r w:rsidRPr="006B6127">
        <w:rPr>
          <w:rFonts w:ascii="Traditional Arabic" w:hAnsi="Traditional Arabic" w:cs="Traditional Arabic"/>
          <w:sz w:val="28"/>
          <w:szCs w:val="28"/>
          <w:rtl/>
        </w:rPr>
        <w:t>، وبعد تحليل نتائج الجدول(02) تبين لنا أن الإعلام الرياضي السمعي والبصري يؤثر على اللاعب، حيث أجاب نسبة 95.83</w:t>
      </w:r>
      <w:r w:rsidRPr="006B6127">
        <w:rPr>
          <w:rFonts w:ascii="Traditional Arabic" w:hAnsi="Traditional Arabic" w:cs="Traditional Arabic"/>
          <w:sz w:val="28"/>
          <w:szCs w:val="28"/>
        </w:rPr>
        <w:t xml:space="preserve"> %</w:t>
      </w:r>
      <w:r w:rsidRPr="006B6127">
        <w:rPr>
          <w:rFonts w:ascii="Traditional Arabic" w:hAnsi="Traditional Arabic" w:cs="Traditional Arabic"/>
          <w:sz w:val="28"/>
          <w:szCs w:val="28"/>
          <w:rtl/>
        </w:rPr>
        <w:t>أن الإعلام الرياضي المرئي يلعب دور مهم في التخفيف من مظاهر التعصب بين اللاعبين في ملاعب كرة القدم، ونسبة 93.75</w:t>
      </w:r>
      <w:r w:rsidRPr="006B6127">
        <w:rPr>
          <w:rFonts w:ascii="Traditional Arabic" w:hAnsi="Traditional Arabic" w:cs="Traditional Arabic"/>
          <w:sz w:val="28"/>
          <w:szCs w:val="28"/>
        </w:rPr>
        <w:t>%</w:t>
      </w:r>
      <w:r w:rsidRPr="006B6127">
        <w:rPr>
          <w:rFonts w:ascii="Traditional Arabic" w:hAnsi="Traditional Arabic" w:cs="Traditional Arabic"/>
          <w:sz w:val="28"/>
          <w:szCs w:val="28"/>
          <w:rtl/>
        </w:rPr>
        <w:t xml:space="preserve"> </w:t>
      </w:r>
      <w:r w:rsidRPr="006B6127">
        <w:rPr>
          <w:rFonts w:ascii="Traditional Arabic" w:hAnsi="Traditional Arabic" w:cs="Traditional Arabic"/>
          <w:sz w:val="28"/>
          <w:szCs w:val="28"/>
          <w:rtl/>
          <w:lang w:bidi="ar-DZ"/>
        </w:rPr>
        <w:t>من اللاعبين أجابوا أن الإعلام الرياضي السمعي يساهم في ترقية اللعب النزيه</w:t>
      </w:r>
      <w:r w:rsidRPr="006B6127">
        <w:rPr>
          <w:rFonts w:ascii="Traditional Arabic" w:hAnsi="Traditional Arabic" w:cs="Traditional Arabic"/>
          <w:sz w:val="28"/>
          <w:szCs w:val="28"/>
          <w:rtl/>
        </w:rPr>
        <w:t xml:space="preserve"> كما توصلنا  إلى أن الإعلام الرياضي المرئي خاصة (التلفزة) تؤدي إلى نشر الروح الرياضية بين اللاعبين وذلك من خلال البرامج الهادفة التي تساهم في التوعية والتحسيس للإقتداء بمبادئ التنافس الشريف في الميدان و خارجه، إضافة إلى الإعلام السمعي الذي له تأثير إيجابي في التقليل من ظاهرة العنف بين لاعبي كرة القدم إذ أنه يعتبر أسرع وسيلة في نقل الأحداث، بالإضافة إلى أن البرامج الإذاعية تستطيع التشجيع على التحلي بالروح الرياضية والإشادة باللعب النزيه وتشجيعه </w:t>
      </w:r>
    </w:p>
    <w:p w:rsidR="005649C1" w:rsidRPr="006B6127" w:rsidRDefault="005649C1" w:rsidP="006B6127">
      <w:pPr>
        <w:bidi/>
        <w:spacing w:after="0" w:line="240" w:lineRule="auto"/>
        <w:jc w:val="both"/>
        <w:rPr>
          <w:rFonts w:ascii="Traditional Arabic" w:hAnsi="Traditional Arabic" w:cs="Traditional Arabic"/>
          <w:b/>
          <w:bCs/>
          <w:sz w:val="28"/>
          <w:szCs w:val="28"/>
          <w:rtl/>
        </w:rPr>
      </w:pPr>
      <w:r w:rsidRPr="006B6127">
        <w:rPr>
          <w:rFonts w:ascii="Traditional Arabic" w:hAnsi="Traditional Arabic" w:cs="Traditional Arabic"/>
          <w:b/>
          <w:bCs/>
          <w:sz w:val="28"/>
          <w:szCs w:val="28"/>
          <w:rtl/>
        </w:rPr>
        <w:t>3.2. مقارنة نتائج المحور الثالث بالفرضية الثالثة:</w:t>
      </w:r>
    </w:p>
    <w:p w:rsidR="005649C1" w:rsidRPr="006B6127" w:rsidRDefault="005649C1" w:rsidP="006B6127">
      <w:pPr>
        <w:bidi/>
        <w:spacing w:after="0" w:line="240" w:lineRule="auto"/>
        <w:jc w:val="both"/>
        <w:rPr>
          <w:rFonts w:ascii="Traditional Arabic" w:hAnsi="Traditional Arabic" w:cs="Traditional Arabic"/>
          <w:sz w:val="28"/>
          <w:szCs w:val="28"/>
          <w:rtl/>
          <w:lang w:bidi="ar-DZ"/>
        </w:rPr>
      </w:pPr>
      <w:r w:rsidRPr="006B6127">
        <w:rPr>
          <w:rFonts w:ascii="Traditional Arabic" w:hAnsi="Traditional Arabic" w:cs="Traditional Arabic"/>
          <w:sz w:val="28"/>
          <w:szCs w:val="28"/>
          <w:rtl/>
          <w:lang w:bidi="ar-DZ"/>
        </w:rPr>
        <w:t>- الإعلام الرياضي المكتوب يخفف من ظاهرة العنف بين لاعبي كرة القدم.</w:t>
      </w:r>
    </w:p>
    <w:p w:rsidR="005649C1" w:rsidRDefault="005649C1" w:rsidP="006B6127">
      <w:pPr>
        <w:bidi/>
        <w:spacing w:after="0" w:line="240" w:lineRule="auto"/>
        <w:jc w:val="both"/>
        <w:rPr>
          <w:rFonts w:ascii="Traditional Arabic" w:hAnsi="Traditional Arabic" w:cs="Traditional Arabic"/>
          <w:rtl/>
        </w:rPr>
      </w:pPr>
      <w:r w:rsidRPr="006B6127">
        <w:rPr>
          <w:rFonts w:ascii="Traditional Arabic" w:hAnsi="Traditional Arabic" w:cs="Traditional Arabic"/>
          <w:b/>
          <w:bCs/>
          <w:sz w:val="28"/>
          <w:szCs w:val="28"/>
          <w:rtl/>
        </w:rPr>
        <w:t xml:space="preserve">جدول رقم (21): </w:t>
      </w:r>
      <w:r w:rsidRPr="006B6127">
        <w:rPr>
          <w:rFonts w:ascii="Traditional Arabic" w:hAnsi="Traditional Arabic" w:cs="Traditional Arabic"/>
          <w:sz w:val="28"/>
          <w:szCs w:val="28"/>
          <w:rtl/>
        </w:rPr>
        <w:t>يبين الدلالة الإحصائية لعبارات المحور الثالث الخاص بإجابات اللاعبين</w:t>
      </w:r>
      <w:r>
        <w:rPr>
          <w:rFonts w:ascii="Traditional Arabic" w:hAnsi="Traditional Arabic" w:cs="Traditional Arabic"/>
          <w:rtl/>
        </w:rPr>
        <w:t>.</w:t>
      </w:r>
    </w:p>
    <w:tbl>
      <w:tblPr>
        <w:bidiVisual/>
        <w:tblW w:w="9780" w:type="dxa"/>
        <w:tblInd w:w="-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08"/>
        <w:gridCol w:w="4110"/>
        <w:gridCol w:w="774"/>
        <w:gridCol w:w="709"/>
        <w:gridCol w:w="709"/>
        <w:gridCol w:w="954"/>
        <w:gridCol w:w="850"/>
        <w:gridCol w:w="966"/>
      </w:tblGrid>
      <w:tr w:rsidR="005649C1" w:rsidTr="005649C1">
        <w:trPr>
          <w:trHeight w:val="20"/>
        </w:trPr>
        <w:tc>
          <w:tcPr>
            <w:tcW w:w="709"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rPr>
                <w:rFonts w:ascii="Traditional Arabic" w:eastAsia="Times New Roman" w:hAnsi="Traditional Arabic" w:cs="Traditional Arabic"/>
                <w:b/>
                <w:bCs/>
                <w:sz w:val="24"/>
                <w:szCs w:val="24"/>
                <w:lang w:val="en-US"/>
              </w:rPr>
            </w:pPr>
            <w:r>
              <w:rPr>
                <w:rFonts w:ascii="Traditional Arabic" w:hAnsi="Traditional Arabic" w:cs="Traditional Arabic"/>
                <w:b/>
                <w:bCs/>
                <w:rtl/>
              </w:rPr>
              <w:t>الرقم</w:t>
            </w:r>
          </w:p>
        </w:tc>
        <w:tc>
          <w:tcPr>
            <w:tcW w:w="4110" w:type="dxa"/>
            <w:tcBorders>
              <w:top w:val="double" w:sz="4" w:space="0" w:color="auto"/>
              <w:left w:val="double" w:sz="4" w:space="0" w:color="auto"/>
              <w:bottom w:val="single" w:sz="4" w:space="0" w:color="auto"/>
              <w:right w:val="double" w:sz="4" w:space="0" w:color="auto"/>
            </w:tcBorders>
            <w:shd w:val="clear" w:color="auto" w:fill="F2F2F2" w:themeFill="background1" w:themeFillShade="F2"/>
            <w:hideMark/>
          </w:tcPr>
          <w:p w:rsidR="005649C1" w:rsidRDefault="005649C1">
            <w:pPr>
              <w:bidi/>
              <w:rPr>
                <w:rFonts w:ascii="Traditional Arabic" w:eastAsia="Times New Roman" w:hAnsi="Traditional Arabic" w:cs="Traditional Arabic"/>
                <w:b/>
                <w:bCs/>
                <w:sz w:val="24"/>
                <w:szCs w:val="24"/>
                <w:lang w:val="en-US"/>
              </w:rPr>
            </w:pPr>
            <w:r>
              <w:rPr>
                <w:rFonts w:ascii="Traditional Arabic" w:hAnsi="Traditional Arabic" w:cs="Traditional Arabic"/>
                <w:b/>
                <w:bCs/>
                <w:rtl/>
              </w:rPr>
              <w:t>الوسائل الاحصائية</w:t>
            </w:r>
          </w:p>
        </w:tc>
        <w:tc>
          <w:tcPr>
            <w:tcW w:w="2192" w:type="dxa"/>
            <w:gridSpan w:val="3"/>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center"/>
              <w:rPr>
                <w:rFonts w:ascii="Traditional Arabic" w:eastAsia="Times New Roman" w:hAnsi="Traditional Arabic" w:cs="Traditional Arabic"/>
                <w:b/>
                <w:bCs/>
                <w:sz w:val="24"/>
                <w:szCs w:val="24"/>
                <w:lang w:val="en-US"/>
              </w:rPr>
            </w:pPr>
            <w:r>
              <w:rPr>
                <w:rFonts w:ascii="Traditional Arabic" w:hAnsi="Traditional Arabic" w:cs="Traditional Arabic"/>
                <w:b/>
                <w:bCs/>
                <w:rtl/>
              </w:rPr>
              <w:t>الإجابات على التوالي</w:t>
            </w:r>
          </w:p>
        </w:tc>
        <w:tc>
          <w:tcPr>
            <w:tcW w:w="954"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rPr>
              <w:t>كا</w:t>
            </w:r>
            <w:r>
              <w:rPr>
                <w:rFonts w:ascii="Traditional Arabic" w:hAnsi="Traditional Arabic" w:cs="Traditional Arabic"/>
                <w:b/>
                <w:bCs/>
                <w:vertAlign w:val="superscript"/>
                <w:rtl/>
              </w:rPr>
              <w:t xml:space="preserve">2 </w:t>
            </w:r>
            <w:r>
              <w:rPr>
                <w:rFonts w:ascii="Traditional Arabic" w:hAnsi="Traditional Arabic" w:cs="Traditional Arabic"/>
                <w:b/>
                <w:bCs/>
                <w:rtl/>
              </w:rPr>
              <w:t>المحسوبة</w:t>
            </w:r>
          </w:p>
        </w:tc>
        <w:tc>
          <w:tcPr>
            <w:tcW w:w="850"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rPr>
              <w:t>كا</w:t>
            </w:r>
            <w:r>
              <w:rPr>
                <w:rFonts w:ascii="Traditional Arabic" w:hAnsi="Traditional Arabic" w:cs="Traditional Arabic"/>
                <w:b/>
                <w:bCs/>
                <w:vertAlign w:val="superscript"/>
                <w:rtl/>
              </w:rPr>
              <w:t xml:space="preserve">2 </w:t>
            </w:r>
            <w:r>
              <w:rPr>
                <w:rFonts w:ascii="Traditional Arabic" w:hAnsi="Traditional Arabic" w:cs="Traditional Arabic"/>
                <w:b/>
                <w:bCs/>
                <w:rtl/>
              </w:rPr>
              <w:t>الجدولية</w:t>
            </w:r>
          </w:p>
        </w:tc>
        <w:tc>
          <w:tcPr>
            <w:tcW w:w="966" w:type="dxa"/>
            <w:vMerge w:val="restart"/>
            <w:tcBorders>
              <w:top w:val="doub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rPr>
              <w:t>القرار الإحصائي</w:t>
            </w:r>
          </w:p>
        </w:tc>
      </w:tr>
      <w:tr w:rsidR="005649C1" w:rsidTr="005649C1">
        <w:trPr>
          <w:trHeight w:val="20"/>
        </w:trPr>
        <w:tc>
          <w:tcPr>
            <w:tcW w:w="709"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lang w:val="en-US"/>
              </w:rPr>
            </w:pPr>
          </w:p>
        </w:tc>
        <w:tc>
          <w:tcPr>
            <w:tcW w:w="4110" w:type="dxa"/>
            <w:tcBorders>
              <w:top w:val="single" w:sz="4" w:space="0" w:color="auto"/>
              <w:left w:val="double" w:sz="4" w:space="0" w:color="auto"/>
              <w:bottom w:val="double" w:sz="4" w:space="0" w:color="auto"/>
              <w:right w:val="double" w:sz="4" w:space="0" w:color="auto"/>
            </w:tcBorders>
            <w:shd w:val="clear" w:color="auto" w:fill="F2F2F2" w:themeFill="background1" w:themeFillShade="F2"/>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rPr>
              <w:t>الأسئلة</w:t>
            </w:r>
          </w:p>
        </w:tc>
        <w:tc>
          <w:tcPr>
            <w:tcW w:w="4319" w:type="dxa"/>
            <w:gridSpan w:val="3"/>
            <w:vMerge/>
            <w:tcBorders>
              <w:top w:val="sing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lang w:val="en-US"/>
              </w:rPr>
            </w:pPr>
          </w:p>
        </w:tc>
        <w:tc>
          <w:tcPr>
            <w:tcW w:w="954"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lang w:val="en-US"/>
              </w:rPr>
            </w:pPr>
          </w:p>
        </w:tc>
        <w:tc>
          <w:tcPr>
            <w:tcW w:w="850"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lang w:val="en-US"/>
              </w:rPr>
            </w:pPr>
          </w:p>
        </w:tc>
        <w:tc>
          <w:tcPr>
            <w:tcW w:w="966" w:type="dxa"/>
            <w:vMerge/>
            <w:tcBorders>
              <w:top w:val="double" w:sz="4" w:space="0" w:color="auto"/>
              <w:left w:val="double" w:sz="4" w:space="0" w:color="auto"/>
              <w:bottom w:val="double" w:sz="4" w:space="0" w:color="auto"/>
              <w:right w:val="double" w:sz="4" w:space="0" w:color="auto"/>
            </w:tcBorders>
            <w:vAlign w:val="center"/>
            <w:hideMark/>
          </w:tcPr>
          <w:p w:rsidR="005649C1" w:rsidRDefault="005649C1">
            <w:pPr>
              <w:rPr>
                <w:rFonts w:ascii="Traditional Arabic" w:eastAsia="Times New Roman" w:hAnsi="Traditional Arabic" w:cs="Traditional Arabic"/>
                <w:b/>
                <w:bCs/>
                <w:sz w:val="24"/>
                <w:szCs w:val="24"/>
                <w:lang w:val="en-US"/>
              </w:rPr>
            </w:pP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01</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مادرجة تتبعك للإعلام الرياضي المكتوب؟ </w:t>
            </w:r>
            <w:r>
              <w:rPr>
                <w:rFonts w:ascii="Traditional Arabic" w:hAnsi="Traditional Arabic" w:cs="Traditional Arabic"/>
                <w:b/>
                <w:bCs/>
                <w:u w:val="single"/>
                <w:rtl/>
                <w:lang w:bidi="ar-DZ"/>
              </w:rPr>
              <w:t>درجة كبيرة/متوسطة/قليلة</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39</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09</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00</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52.99</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02</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ماهي نوع الوسيلة الإعلامية الرياضية المكتوبة التي تفضلها؟ </w:t>
            </w:r>
            <w:r>
              <w:rPr>
                <w:rFonts w:ascii="Traditional Arabic" w:hAnsi="Traditional Arabic" w:cs="Traditional Arabic"/>
                <w:b/>
                <w:bCs/>
                <w:u w:val="single"/>
                <w:rtl/>
                <w:lang w:bidi="ar-DZ"/>
              </w:rPr>
              <w:t>جرائد /مجلات</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37</w:t>
            </w:r>
          </w:p>
        </w:tc>
        <w:tc>
          <w:tcPr>
            <w:tcW w:w="1418" w:type="dxa"/>
            <w:gridSpan w:val="2"/>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11</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14.08</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3.84</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03</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 xml:space="preserve">ماذا يثير اهتمامك عند قراءتك لمختلف وسائل الإعلام الرياضي المكتوب؟ </w:t>
            </w:r>
            <w:r>
              <w:rPr>
                <w:rFonts w:ascii="Traditional Arabic" w:hAnsi="Traditional Arabic" w:cs="Traditional Arabic"/>
                <w:b/>
                <w:bCs/>
                <w:u w:val="single"/>
                <w:rtl/>
                <w:lang w:bidi="ar-DZ"/>
              </w:rPr>
              <w:t>تصريحات اللاعبين والمدربين /النتائج المقابلات/ أشياء أخرى</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42</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06</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00</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64.5</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04</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المقالات المكتوبة تاثر على سلوكات بعض اللاعبين </w:t>
            </w:r>
            <w:r>
              <w:rPr>
                <w:rFonts w:ascii="Traditional Arabic" w:hAnsi="Traditional Arabic" w:cs="Traditional Arabic"/>
                <w:b/>
                <w:bCs/>
                <w:u w:val="single"/>
                <w:rtl/>
                <w:lang w:bidi="ar-DZ"/>
              </w:rPr>
              <w:t>نعم/لا/احيانا</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29</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10</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09</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15.87</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05</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تعتقد أن التغطية الإعلامية من قبل الإعلام الرياضي المكتوب تساهم في التقليل من ظاهرة العنف بين اللاعبين ؟    </w:t>
            </w:r>
            <w:r>
              <w:rPr>
                <w:rFonts w:ascii="Traditional Arabic" w:hAnsi="Traditional Arabic" w:cs="Traditional Arabic"/>
                <w:b/>
                <w:bCs/>
                <w:u w:val="single"/>
                <w:rtl/>
                <w:lang w:bidi="ar-DZ"/>
              </w:rPr>
              <w:t>نعم/ لا</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47</w:t>
            </w:r>
          </w:p>
        </w:tc>
        <w:tc>
          <w:tcPr>
            <w:tcW w:w="1418" w:type="dxa"/>
            <w:gridSpan w:val="2"/>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01</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44.08</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3.84</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06</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b/>
                <w:bCs/>
                <w:sz w:val="24"/>
                <w:szCs w:val="24"/>
                <w:lang w:val="en-US" w:bidi="ar-DZ"/>
              </w:rPr>
            </w:pPr>
            <w:r>
              <w:rPr>
                <w:rFonts w:ascii="Traditional Arabic" w:hAnsi="Traditional Arabic" w:cs="Traditional Arabic"/>
                <w:b/>
                <w:bCs/>
                <w:rtl/>
                <w:lang w:bidi="ar-DZ"/>
              </w:rPr>
              <w:t xml:space="preserve">هل ترى أن التقليل من مظاهر العنف يتم من خلال </w:t>
            </w:r>
            <w:r>
              <w:rPr>
                <w:rFonts w:ascii="Traditional Arabic" w:hAnsi="Traditional Arabic" w:cs="Traditional Arabic"/>
                <w:b/>
                <w:bCs/>
                <w:u w:val="single"/>
                <w:rtl/>
                <w:lang w:bidi="ar-DZ"/>
              </w:rPr>
              <w:t>نشر صور ومقالات تشيد بالروح الرياضية /إبراز مدى خطورة التدخلات الخشنة</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15</w:t>
            </w:r>
          </w:p>
        </w:tc>
        <w:tc>
          <w:tcPr>
            <w:tcW w:w="1418" w:type="dxa"/>
            <w:gridSpan w:val="2"/>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33</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6.75</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3.84</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r w:rsidR="005649C1" w:rsidTr="005649C1">
        <w:trPr>
          <w:trHeight w:val="20"/>
        </w:trPr>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07</w:t>
            </w:r>
          </w:p>
        </w:tc>
        <w:tc>
          <w:tcPr>
            <w:tcW w:w="4110" w:type="dxa"/>
            <w:tcBorders>
              <w:top w:val="double" w:sz="4" w:space="0" w:color="auto"/>
              <w:left w:val="double" w:sz="4" w:space="0" w:color="auto"/>
              <w:bottom w:val="double" w:sz="4" w:space="0" w:color="auto"/>
              <w:right w:val="double" w:sz="4" w:space="0" w:color="auto"/>
            </w:tcBorders>
            <w:hideMark/>
          </w:tcPr>
          <w:p w:rsidR="005649C1" w:rsidRDefault="005649C1">
            <w:pPr>
              <w:bidi/>
              <w:rPr>
                <w:rFonts w:ascii="Traditional Arabic" w:eastAsia="Times New Roman" w:hAnsi="Traditional Arabic" w:cs="Traditional Arabic"/>
                <w:b/>
                <w:bCs/>
                <w:sz w:val="24"/>
                <w:szCs w:val="24"/>
                <w:lang w:val="en-US"/>
              </w:rPr>
            </w:pPr>
            <w:r>
              <w:rPr>
                <w:rFonts w:ascii="Traditional Arabic" w:hAnsi="Traditional Arabic" w:cs="Traditional Arabic"/>
                <w:b/>
                <w:bCs/>
                <w:rtl/>
                <w:lang w:bidi="ar-DZ"/>
              </w:rPr>
              <w:t>هل بمقدور الإعلام المكتوب التقليل من العنف بين اللاعبين؟ ب</w:t>
            </w:r>
            <w:r>
              <w:rPr>
                <w:rFonts w:ascii="Traditional Arabic" w:hAnsi="Traditional Arabic" w:cs="Traditional Arabic"/>
                <w:b/>
                <w:bCs/>
                <w:u w:val="single"/>
                <w:rtl/>
                <w:lang w:bidi="ar-DZ"/>
              </w:rPr>
              <w:t>تحرير مقالات عن الروح الرياضية /التحدث عن عقوبات اللاعبين/ إصابات اللاعبين</w:t>
            </w:r>
          </w:p>
        </w:tc>
        <w:tc>
          <w:tcPr>
            <w:tcW w:w="77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04</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26</w:t>
            </w:r>
          </w:p>
        </w:tc>
        <w:tc>
          <w:tcPr>
            <w:tcW w:w="709"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lang w:bidi="ar-DZ"/>
              </w:rPr>
              <w:t>18</w:t>
            </w:r>
          </w:p>
        </w:tc>
        <w:tc>
          <w:tcPr>
            <w:tcW w:w="954"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15.5</w:t>
            </w:r>
          </w:p>
        </w:tc>
        <w:tc>
          <w:tcPr>
            <w:tcW w:w="850"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5.99</w:t>
            </w:r>
          </w:p>
        </w:tc>
        <w:tc>
          <w:tcPr>
            <w:tcW w:w="966" w:type="dxa"/>
            <w:tcBorders>
              <w:top w:val="double" w:sz="4" w:space="0" w:color="auto"/>
              <w:left w:val="double" w:sz="4" w:space="0" w:color="auto"/>
              <w:bottom w:val="double" w:sz="4" w:space="0" w:color="auto"/>
              <w:right w:val="double" w:sz="4" w:space="0" w:color="auto"/>
            </w:tcBorders>
            <w:hideMark/>
          </w:tcPr>
          <w:p w:rsidR="005649C1" w:rsidRDefault="005649C1">
            <w:pPr>
              <w:bidi/>
              <w:jc w:val="both"/>
              <w:rPr>
                <w:rFonts w:ascii="Traditional Arabic" w:eastAsia="Times New Roman" w:hAnsi="Traditional Arabic" w:cs="Traditional Arabic"/>
                <w:sz w:val="24"/>
                <w:szCs w:val="24"/>
                <w:lang w:val="en-US"/>
              </w:rPr>
            </w:pPr>
            <w:r>
              <w:rPr>
                <w:rFonts w:ascii="Traditional Arabic" w:hAnsi="Traditional Arabic" w:cs="Traditional Arabic"/>
                <w:rtl/>
              </w:rPr>
              <w:t>دالة</w:t>
            </w:r>
          </w:p>
        </w:tc>
      </w:tr>
    </w:tbl>
    <w:p w:rsidR="005649C1" w:rsidRPr="00CE71AB" w:rsidRDefault="005649C1" w:rsidP="00CE71AB">
      <w:pPr>
        <w:tabs>
          <w:tab w:val="left" w:pos="7230"/>
          <w:tab w:val="left" w:pos="7257"/>
        </w:tabs>
        <w:bidi/>
        <w:spacing w:after="0" w:line="240" w:lineRule="auto"/>
        <w:jc w:val="both"/>
        <w:rPr>
          <w:rFonts w:ascii="Traditional Arabic" w:eastAsia="Times New Roman" w:hAnsi="Traditional Arabic" w:cs="Traditional Arabic"/>
          <w:sz w:val="28"/>
          <w:szCs w:val="28"/>
          <w:rtl/>
          <w:lang w:val="en-US" w:bidi="ar-DZ"/>
        </w:rPr>
      </w:pPr>
      <w:r>
        <w:rPr>
          <w:rFonts w:ascii="Traditional Arabic" w:hAnsi="Traditional Arabic" w:cs="Traditional Arabic"/>
          <w:rtl/>
        </w:rPr>
        <w:t xml:space="preserve">     </w:t>
      </w:r>
      <w:r w:rsidRPr="00CE71AB">
        <w:rPr>
          <w:rFonts w:ascii="Traditional Arabic" w:hAnsi="Traditional Arabic" w:cs="Traditional Arabic"/>
          <w:sz w:val="28"/>
          <w:szCs w:val="28"/>
          <w:rtl/>
        </w:rPr>
        <w:t xml:space="preserve">والفرضية الثالثة التي مفادها أن </w:t>
      </w:r>
      <w:r w:rsidRPr="00CE71AB">
        <w:rPr>
          <w:rFonts w:ascii="Traditional Arabic" w:hAnsi="Traditional Arabic" w:cs="Traditional Arabic"/>
          <w:sz w:val="28"/>
          <w:szCs w:val="28"/>
          <w:rtl/>
          <w:lang w:bidi="ar-DZ"/>
        </w:rPr>
        <w:t>الإعلام الرياضي المكتوب يخفف من العنف بين لاعبي كرة القدم</w:t>
      </w:r>
      <w:r w:rsidRPr="00CE71AB">
        <w:rPr>
          <w:rFonts w:ascii="Traditional Arabic" w:hAnsi="Traditional Arabic" w:cs="Traditional Arabic"/>
          <w:sz w:val="28"/>
          <w:szCs w:val="28"/>
          <w:rtl/>
        </w:rPr>
        <w:t>، فبعد</w:t>
      </w:r>
      <w:r w:rsidRPr="00CE71AB">
        <w:rPr>
          <w:rFonts w:ascii="Traditional Arabic" w:hAnsi="Traditional Arabic" w:cs="Traditional Arabic"/>
          <w:sz w:val="28"/>
          <w:szCs w:val="28"/>
          <w:rtl/>
          <w:lang w:bidi="ar-DZ"/>
        </w:rPr>
        <w:t>ما</w:t>
      </w:r>
      <w:r w:rsidRPr="00CE71AB">
        <w:rPr>
          <w:rFonts w:ascii="Traditional Arabic" w:hAnsi="Traditional Arabic" w:cs="Traditional Arabic"/>
          <w:sz w:val="28"/>
          <w:szCs w:val="28"/>
          <w:rtl/>
        </w:rPr>
        <w:t xml:space="preserve"> قمنا بتحليل نتائج الجدول (03) الذي كانت فيه نسبة إجابات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lang w:bidi="ar-DZ"/>
        </w:rPr>
        <w:t>اللاعبين ب</w:t>
      </w:r>
      <w:r w:rsidRPr="00CE71AB">
        <w:rPr>
          <w:rFonts w:ascii="Traditional Arabic" w:hAnsi="Traditional Arabic" w:cs="Traditional Arabic"/>
          <w:sz w:val="28"/>
          <w:szCs w:val="28"/>
          <w:rtl/>
        </w:rPr>
        <w:t>ــــــ 97.91</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 على أن التغطية الإعلامية من قبل الإعلام الرياضي المكتوب تساهم في التقليل من مظاهر العنف بين اللاعبين ومهمة  للتخفيف من ظاهرة العنف بين اللاعبين، " وأصبح الإعلام الرياضي المكتوب من أكثر الصفحات والمواد الإعلامية التي تجذب اهتمام القراء في الجزائر وكانت صحيفة الهدف الصادرة في الشرق الجزائري أول صحيفة رياضية سنة 1976"</w:t>
      </w:r>
      <w:sdt>
        <w:sdtPr>
          <w:rPr>
            <w:rFonts w:ascii="Traditional Arabic" w:hAnsi="Traditional Arabic" w:cs="Traditional Arabic"/>
            <w:sz w:val="28"/>
            <w:szCs w:val="28"/>
            <w:rtl/>
          </w:rPr>
          <w:id w:val="6468083"/>
          <w:citation/>
        </w:sdtPr>
        <w:sdtContent>
          <w:r w:rsidR="002B628C" w:rsidRPr="00CE71AB">
            <w:rPr>
              <w:rFonts w:ascii="Traditional Arabic" w:hAnsi="Traditional Arabic" w:cs="Traditional Arabic"/>
              <w:sz w:val="28"/>
              <w:szCs w:val="28"/>
              <w:rtl/>
            </w:rPr>
            <w:fldChar w:fldCharType="begin"/>
          </w:r>
          <w:r w:rsidRPr="00CE71AB">
            <w:rPr>
              <w:rFonts w:ascii="Traditional Arabic" w:hAnsi="Traditional Arabic" w:cs="Traditional Arabic"/>
              <w:sz w:val="28"/>
              <w:szCs w:val="28"/>
              <w:rtl/>
              <w:lang w:bidi="ar-DZ"/>
            </w:rPr>
            <w:instrText xml:space="preserve"> </w:instrText>
          </w:r>
          <w:r w:rsidRPr="00CE71AB">
            <w:rPr>
              <w:rFonts w:ascii="Traditional Arabic" w:hAnsi="Traditional Arabic" w:cs="Traditional Arabic"/>
              <w:sz w:val="28"/>
              <w:szCs w:val="28"/>
              <w:lang w:bidi="ar-DZ"/>
            </w:rPr>
            <w:instrText>CITATION</w:instrText>
          </w:r>
          <w:r w:rsidRPr="00CE71AB">
            <w:rPr>
              <w:rFonts w:ascii="Traditional Arabic" w:hAnsi="Traditional Arabic" w:cs="Traditional Arabic" w:hint="cs"/>
              <w:sz w:val="28"/>
              <w:szCs w:val="28"/>
              <w:rtl/>
              <w:lang w:bidi="ar-DZ"/>
            </w:rPr>
            <w:instrText xml:space="preserve"> اسم01 \</w:instrText>
          </w:r>
          <w:r w:rsidRPr="00CE71AB">
            <w:rPr>
              <w:rFonts w:ascii="Traditional Arabic" w:hAnsi="Traditional Arabic" w:cs="Traditional Arabic"/>
              <w:sz w:val="28"/>
              <w:szCs w:val="28"/>
              <w:lang w:bidi="ar-DZ"/>
            </w:rPr>
            <w:instrText>p 55 \l 5121</w:instrText>
          </w:r>
          <w:r w:rsidRPr="00CE71AB">
            <w:rPr>
              <w:rFonts w:ascii="Traditional Arabic" w:hAnsi="Traditional Arabic" w:cs="Traditional Arabic" w:hint="cs"/>
              <w:sz w:val="28"/>
              <w:szCs w:val="28"/>
              <w:rtl/>
              <w:lang w:bidi="ar-DZ"/>
            </w:rPr>
            <w:instrText xml:space="preserve">  </w:instrText>
          </w:r>
          <w:r w:rsidR="002B628C" w:rsidRPr="00CE71AB">
            <w:rPr>
              <w:rFonts w:ascii="Traditional Arabic" w:hAnsi="Traditional Arabic" w:cs="Traditional Arabic"/>
              <w:sz w:val="28"/>
              <w:szCs w:val="28"/>
              <w:rtl/>
            </w:rPr>
            <w:fldChar w:fldCharType="separate"/>
          </w:r>
          <w:r w:rsidRPr="00CE71AB">
            <w:rPr>
              <w:rFonts w:ascii="Traditional Arabic" w:hAnsi="Traditional Arabic" w:cs="Traditional Arabic" w:hint="cs"/>
              <w:noProof/>
              <w:sz w:val="28"/>
              <w:szCs w:val="28"/>
              <w:rtl/>
              <w:lang w:bidi="ar-DZ"/>
            </w:rPr>
            <w:t xml:space="preserve"> (ابراهيم، 2001، صفحة 55)</w:t>
          </w:r>
          <w:r w:rsidR="002B628C" w:rsidRPr="00CE71AB">
            <w:rPr>
              <w:rFonts w:ascii="Traditional Arabic" w:hAnsi="Traditional Arabic" w:cs="Traditional Arabic"/>
              <w:sz w:val="28"/>
              <w:szCs w:val="28"/>
              <w:rtl/>
            </w:rPr>
            <w:fldChar w:fldCharType="end"/>
          </w:r>
        </w:sdtContent>
      </w:sdt>
      <w:r w:rsidRPr="00CE71AB">
        <w:rPr>
          <w:rFonts w:ascii="Traditional Arabic" w:hAnsi="Traditional Arabic" w:cs="Traditional Arabic"/>
          <w:sz w:val="28"/>
          <w:szCs w:val="28"/>
          <w:rtl/>
        </w:rPr>
        <w:t>، ويتمثل هذا الدور في إعطاء صورة واضحة ومجسدة لمختلف التظاهرات الرياضية كالتنديد بالتدخلات الخشنة والعنيفة  وإظهار مدى خطورة انعكاساتها ومعالجة الظاهرة من خلال نشر صور ومقالات تشيد بالروح الرياضية و</w:t>
      </w:r>
      <w:r w:rsidRPr="00CE71AB">
        <w:rPr>
          <w:rFonts w:ascii="Traditional Arabic" w:hAnsi="Traditional Arabic" w:cs="Traditional Arabic"/>
          <w:sz w:val="28"/>
          <w:szCs w:val="28"/>
          <w:rtl/>
          <w:lang w:bidi="ar-DZ"/>
        </w:rPr>
        <w:t>التحدث عن عقوبات اللاعبين الذين يتعمدون اللعب خارج إطارها القانوني والأخلاقي.</w:t>
      </w:r>
    </w:p>
    <w:p w:rsidR="005649C1" w:rsidRPr="00CE71AB" w:rsidRDefault="005649C1" w:rsidP="00CE71AB">
      <w:pPr>
        <w:autoSpaceDE w:val="0"/>
        <w:autoSpaceDN w:val="0"/>
        <w:bidi/>
        <w:adjustRightInd w:val="0"/>
        <w:spacing w:after="0" w:line="240" w:lineRule="auto"/>
        <w:ind w:hanging="2"/>
        <w:jc w:val="both"/>
        <w:rPr>
          <w:rFonts w:ascii="Traditional Arabic" w:hAnsi="Traditional Arabic" w:cs="Traditional Arabic"/>
          <w:b/>
          <w:bCs/>
          <w:color w:val="000000"/>
          <w:sz w:val="28"/>
          <w:szCs w:val="28"/>
          <w:rtl/>
        </w:rPr>
      </w:pPr>
      <w:r w:rsidRPr="00CE71AB">
        <w:rPr>
          <w:rFonts w:ascii="Traditional Arabic" w:hAnsi="Traditional Arabic" w:cs="Traditional Arabic"/>
          <w:b/>
          <w:bCs/>
          <w:color w:val="000000"/>
          <w:sz w:val="28"/>
          <w:szCs w:val="28"/>
        </w:rPr>
        <w:t>3</w:t>
      </w:r>
      <w:r w:rsidRPr="00CE71AB">
        <w:rPr>
          <w:rFonts w:ascii="Traditional Arabic" w:hAnsi="Traditional Arabic" w:cs="Traditional Arabic"/>
          <w:b/>
          <w:bCs/>
          <w:color w:val="000000"/>
          <w:sz w:val="28"/>
          <w:szCs w:val="28"/>
          <w:rtl/>
        </w:rPr>
        <w:t>- مقارنة النتائج بالفرضية العامة:</w:t>
      </w:r>
    </w:p>
    <w:p w:rsidR="005649C1" w:rsidRPr="00CE71AB" w:rsidRDefault="005649C1" w:rsidP="00CE71AB">
      <w:pPr>
        <w:autoSpaceDE w:val="0"/>
        <w:autoSpaceDN w:val="0"/>
        <w:bidi/>
        <w:adjustRightInd w:val="0"/>
        <w:spacing w:after="0" w:line="240" w:lineRule="auto"/>
        <w:ind w:firstLine="848"/>
        <w:jc w:val="both"/>
        <w:rPr>
          <w:rFonts w:ascii="Traditional Arabic" w:hAnsi="Traditional Arabic" w:cs="Traditional Arabic"/>
          <w:sz w:val="28"/>
          <w:szCs w:val="28"/>
          <w:rtl/>
          <w:lang w:bidi="ar-DZ"/>
        </w:rPr>
      </w:pPr>
      <w:r w:rsidRPr="00CE71AB">
        <w:rPr>
          <w:rFonts w:ascii="Traditional Arabic" w:hAnsi="Traditional Arabic" w:cs="Traditional Arabic"/>
          <w:color w:val="000000"/>
          <w:sz w:val="28"/>
          <w:szCs w:val="28"/>
          <w:rtl/>
        </w:rPr>
        <w:t>وبعد تطرقنا إلى مقارنة النتائج بالفرضيات تبين لنا بأن الفرضية الأولى والتي كانت تقول أن</w:t>
      </w:r>
      <w:r w:rsidRPr="00CE71AB">
        <w:rPr>
          <w:rFonts w:ascii="Traditional Arabic" w:hAnsi="Traditional Arabic" w:cs="Traditional Arabic"/>
          <w:sz w:val="28"/>
          <w:szCs w:val="28"/>
          <w:rtl/>
          <w:lang w:bidi="ar-DZ"/>
        </w:rPr>
        <w:t xml:space="preserve"> البرامج التوعوية المتناولة من طرف الإعلام الرياضي تقلل من ظاهرة العنف بين لاعبي كرة القدم قد تحققت.</w:t>
      </w:r>
    </w:p>
    <w:p w:rsidR="005649C1" w:rsidRPr="00CE71AB" w:rsidRDefault="005649C1" w:rsidP="00CE71AB">
      <w:pPr>
        <w:bidi/>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lang w:bidi="ar-DZ"/>
        </w:rPr>
        <w:t>الفرضية الثانية التي كانت تقول بأن الإعلام الرياضي السمعي والبصري يقلل من العنف بين اللاعبين في كرة القدم</w:t>
      </w:r>
      <w:r w:rsidRPr="00CE71AB">
        <w:rPr>
          <w:rFonts w:ascii="Traditional Arabic" w:hAnsi="Traditional Arabic" w:cs="Traditional Arabic"/>
          <w:sz w:val="28"/>
          <w:szCs w:val="28"/>
          <w:rtl/>
        </w:rPr>
        <w:t xml:space="preserve"> كذلك قد تحققت،والفرضية الثالثة التي كانت تقول أن </w:t>
      </w:r>
      <w:r w:rsidRPr="00CE71AB">
        <w:rPr>
          <w:rFonts w:ascii="Traditional Arabic" w:hAnsi="Traditional Arabic" w:cs="Traditional Arabic"/>
          <w:sz w:val="28"/>
          <w:szCs w:val="28"/>
          <w:rtl/>
          <w:lang w:bidi="ar-DZ"/>
        </w:rPr>
        <w:t>الإعلام الرياضي المكتوب يخفف من العنف بين لاعبي كرة القدم</w:t>
      </w:r>
      <w:r w:rsidRPr="00CE71AB">
        <w:rPr>
          <w:rFonts w:ascii="Traditional Arabic" w:hAnsi="Traditional Arabic" w:cs="Traditional Arabic"/>
          <w:sz w:val="28"/>
          <w:szCs w:val="28"/>
          <w:rtl/>
        </w:rPr>
        <w:t xml:space="preserve">، تحققت أيضا، يقول الدكتور خير الدين علي عويس" كل ما نسمعه أو نراه أو نقرأه في الإعلام الرياضي لا يخرج عن إزالة قيمة من القيم السلبية في المجال الرياضي وتثبيت أخرى محلها إيجابيا أو ترسيخ شيء قائم أو التصدي للآخر قادم وهذا هو المقصود بالتنشئة الاجتماعية في المجال الرياضي". </w:t>
      </w:r>
      <w:sdt>
        <w:sdtPr>
          <w:rPr>
            <w:rFonts w:ascii="Traditional Arabic" w:hAnsi="Traditional Arabic" w:cs="Traditional Arabic"/>
            <w:sz w:val="28"/>
            <w:szCs w:val="28"/>
            <w:rtl/>
          </w:rPr>
          <w:id w:val="6468086"/>
          <w:citation/>
        </w:sdtPr>
        <w:sdtContent>
          <w:r w:rsidR="002B628C" w:rsidRPr="00CE71AB">
            <w:rPr>
              <w:rFonts w:ascii="Traditional Arabic" w:hAnsi="Traditional Arabic" w:cs="Traditional Arabic"/>
              <w:sz w:val="28"/>
              <w:szCs w:val="28"/>
              <w:rtl/>
            </w:rPr>
            <w:fldChar w:fldCharType="begin"/>
          </w:r>
          <w:r w:rsidRPr="00CE71AB">
            <w:rPr>
              <w:rFonts w:ascii="Traditional Arabic" w:hAnsi="Traditional Arabic" w:cs="Traditional Arabic"/>
              <w:sz w:val="28"/>
              <w:szCs w:val="28"/>
              <w:rtl/>
              <w:lang w:bidi="ar-DZ"/>
            </w:rPr>
            <w:instrText xml:space="preserve"> </w:instrText>
          </w:r>
          <w:r w:rsidRPr="00CE71AB">
            <w:rPr>
              <w:rFonts w:ascii="Traditional Arabic" w:hAnsi="Traditional Arabic" w:cs="Traditional Arabic"/>
              <w:sz w:val="28"/>
              <w:szCs w:val="28"/>
              <w:lang w:bidi="ar-DZ"/>
            </w:rPr>
            <w:instrText>CITATION</w:instrText>
          </w:r>
          <w:r w:rsidRPr="00CE71AB">
            <w:rPr>
              <w:rFonts w:ascii="Traditional Arabic" w:hAnsi="Traditional Arabic" w:cs="Traditional Arabic" w:hint="cs"/>
              <w:sz w:val="28"/>
              <w:szCs w:val="28"/>
              <w:rtl/>
              <w:lang w:bidi="ar-DZ"/>
            </w:rPr>
            <w:instrText xml:space="preserve"> خير984 \</w:instrText>
          </w:r>
          <w:r w:rsidRPr="00CE71AB">
            <w:rPr>
              <w:rFonts w:ascii="Traditional Arabic" w:hAnsi="Traditional Arabic" w:cs="Traditional Arabic"/>
              <w:sz w:val="28"/>
              <w:szCs w:val="28"/>
              <w:lang w:bidi="ar-DZ"/>
            </w:rPr>
            <w:instrText>p 46 \l 5121</w:instrText>
          </w:r>
          <w:r w:rsidRPr="00CE71AB">
            <w:rPr>
              <w:rFonts w:ascii="Traditional Arabic" w:hAnsi="Traditional Arabic" w:cs="Traditional Arabic" w:hint="cs"/>
              <w:sz w:val="28"/>
              <w:szCs w:val="28"/>
              <w:rtl/>
              <w:lang w:bidi="ar-DZ"/>
            </w:rPr>
            <w:instrText xml:space="preserve">  </w:instrText>
          </w:r>
          <w:r w:rsidR="002B628C" w:rsidRPr="00CE71AB">
            <w:rPr>
              <w:rFonts w:ascii="Traditional Arabic" w:hAnsi="Traditional Arabic" w:cs="Traditional Arabic"/>
              <w:sz w:val="28"/>
              <w:szCs w:val="28"/>
              <w:rtl/>
            </w:rPr>
            <w:fldChar w:fldCharType="separate"/>
          </w:r>
          <w:r w:rsidRPr="00CE71AB">
            <w:rPr>
              <w:rFonts w:ascii="Traditional Arabic" w:hAnsi="Traditional Arabic" w:cs="Traditional Arabic" w:hint="cs"/>
              <w:noProof/>
              <w:sz w:val="28"/>
              <w:szCs w:val="28"/>
              <w:rtl/>
              <w:lang w:bidi="ar-DZ"/>
            </w:rPr>
            <w:t>(عويس، 1998، صفحة 46)</w:t>
          </w:r>
          <w:r w:rsidR="002B628C" w:rsidRPr="00CE71AB">
            <w:rPr>
              <w:rFonts w:ascii="Traditional Arabic" w:hAnsi="Traditional Arabic" w:cs="Traditional Arabic"/>
              <w:sz w:val="28"/>
              <w:szCs w:val="28"/>
              <w:rtl/>
            </w:rPr>
            <w:fldChar w:fldCharType="end"/>
          </w:r>
        </w:sdtContent>
      </w:sdt>
    </w:p>
    <w:p w:rsidR="005649C1" w:rsidRPr="00CE71AB" w:rsidRDefault="005649C1" w:rsidP="00CE71AB">
      <w:pPr>
        <w:bidi/>
        <w:spacing w:after="0" w:line="240" w:lineRule="auto"/>
        <w:jc w:val="both"/>
        <w:rPr>
          <w:rFonts w:ascii="Traditional Arabic" w:hAnsi="Traditional Arabic" w:cs="Traditional Arabic"/>
          <w:sz w:val="28"/>
          <w:szCs w:val="28"/>
        </w:rPr>
      </w:pPr>
      <w:r w:rsidRPr="00CE71AB">
        <w:rPr>
          <w:rFonts w:ascii="Traditional Arabic" w:hAnsi="Traditional Arabic" w:cs="Traditional Arabic"/>
          <w:sz w:val="28"/>
          <w:szCs w:val="28"/>
          <w:rtl/>
        </w:rPr>
        <w:t xml:space="preserve"> إذا بعد تحقق الفرضيات الجزئية فإن الفرضية الرئيسية:(</w:t>
      </w:r>
      <w:r w:rsidRPr="00CE71AB">
        <w:rPr>
          <w:rFonts w:ascii="Traditional Arabic" w:hAnsi="Traditional Arabic" w:cs="Traditional Arabic"/>
          <w:sz w:val="28"/>
          <w:szCs w:val="28"/>
          <w:rtl/>
          <w:lang w:bidi="ar-DZ"/>
        </w:rPr>
        <w:t xml:space="preserve"> يلعب الإعلام الرياضي دور فعال في التقليل من ظاهرة العنف بين لاعبي كرة القدم) بطبيعة الحال تحققت، وهذا ما تم تمثيله في الجدول رقم(22).</w:t>
      </w:r>
    </w:p>
    <w:p w:rsidR="005649C1" w:rsidRPr="00CE71AB" w:rsidRDefault="005649C1" w:rsidP="00CE71AB">
      <w:pPr>
        <w:bidi/>
        <w:spacing w:after="0" w:line="240" w:lineRule="auto"/>
        <w:jc w:val="both"/>
        <w:rPr>
          <w:rFonts w:ascii="Traditional Arabic" w:hAnsi="Traditional Arabic" w:cs="Traditional Arabic"/>
          <w:b/>
          <w:bCs/>
          <w:sz w:val="28"/>
          <w:szCs w:val="28"/>
          <w:lang w:bidi="ar-DZ"/>
        </w:rPr>
      </w:pPr>
      <w:r w:rsidRPr="00CE71AB">
        <w:rPr>
          <w:rFonts w:ascii="Traditional Arabic" w:hAnsi="Traditional Arabic" w:cs="Traditional Arabic"/>
          <w:b/>
          <w:bCs/>
          <w:sz w:val="28"/>
          <w:szCs w:val="28"/>
          <w:rtl/>
          <w:lang w:bidi="ar-DZ"/>
        </w:rPr>
        <w:t>الاستنتاج العام:</w:t>
      </w:r>
    </w:p>
    <w:p w:rsidR="005649C1" w:rsidRPr="00CE71AB" w:rsidRDefault="005649C1" w:rsidP="00CE71AB">
      <w:pPr>
        <w:autoSpaceDE w:val="0"/>
        <w:autoSpaceDN w:val="0"/>
        <w:bidi/>
        <w:adjustRightInd w:val="0"/>
        <w:spacing w:after="0" w:line="240" w:lineRule="auto"/>
        <w:rPr>
          <w:rFonts w:ascii="Traditional Arabic" w:hAnsi="Traditional Arabic" w:cs="Traditional Arabic"/>
          <w:sz w:val="28"/>
          <w:szCs w:val="28"/>
          <w:rtl/>
        </w:rPr>
      </w:pPr>
      <w:r w:rsidRPr="00CE71AB">
        <w:rPr>
          <w:rFonts w:ascii="Traditional Arabic" w:hAnsi="Traditional Arabic" w:cs="Traditional Arabic"/>
          <w:sz w:val="28"/>
          <w:szCs w:val="28"/>
          <w:rtl/>
        </w:rPr>
        <w:t xml:space="preserve">          بعد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دراسة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وتحليل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ومناقشة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نتائج</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الاستبيان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 الإعلام الرياضي يلعب دور فعال في الرفع من مستوى كرة القدم وكذا على ظاهرة العنف حتى الوصول إلى التخفيف منها وهذا من خلال  البرامج التوعوية التي تمثل مصدر إقناع بضرورة التخلي عن جل أشكال العنف بين اللاعبين والتحلي بالروح الرياضية وكذا بإيصال رسالة اللاعبين السابقين التي تمثل خطوة مهمة في إيجاد حل لهذه المشكلة العصية والمساهمة في ترقية اللعب الشريف وتحقيق القيم الأخلاقية المنشودة.                                                                                                                                                         كذا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بالنسبة لوسائل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 المرئية والسمعية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 لها جانب خاص ومميز من حيث المتابعة والاهتمام الذي يدفع اللاعبين إلى الحرص على الالتزام بما  تنص عليه قوانين اللعبة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التوعية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طريق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التلفزيون والإذاعة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بواسطة</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rPr>
        <w:t>الحصص</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والبرامج</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الهادفة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تبث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مدار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السنة،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جانب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التحسيس</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للاقتداء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بمبادئ</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الروح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العالية،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وكذا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المبادئ</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المثلى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تنادي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إليها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الرياضة</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rPr>
        <w:t>عامة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وكرة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القدم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تؤكده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نظرية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التأثير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المماثل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للقذيفة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ترى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تؤثر بشكل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كبير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وقوي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اللاعبين، وهذا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تحقق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تنص</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الحصص</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المبرمجة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lang w:bidi="ar-DZ"/>
        </w:rPr>
        <w:t>بصري وسمعي</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rPr>
        <w:t>تساهم في التقليل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ظاهرة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العنف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لاعبي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القدم</w:t>
      </w:r>
      <w:r w:rsidRPr="00CE71AB">
        <w:rPr>
          <w:rFonts w:ascii="Traditional Arabic" w:hAnsi="Traditional Arabic" w:cs="Traditional Arabic"/>
          <w:sz w:val="28"/>
          <w:szCs w:val="28"/>
        </w:rPr>
        <w:t>".</w:t>
      </w:r>
    </w:p>
    <w:p w:rsidR="005649C1" w:rsidRPr="00CE71AB" w:rsidRDefault="005649C1" w:rsidP="00CE71AB">
      <w:pPr>
        <w:autoSpaceDE w:val="0"/>
        <w:autoSpaceDN w:val="0"/>
        <w:bidi/>
        <w:adjustRightInd w:val="0"/>
        <w:spacing w:after="0" w:line="240" w:lineRule="auto"/>
        <w:rPr>
          <w:rFonts w:ascii="Traditional Arabic" w:hAnsi="Traditional Arabic" w:cs="Traditional Arabic"/>
          <w:sz w:val="28"/>
          <w:szCs w:val="28"/>
          <w:rtl/>
        </w:rPr>
      </w:pPr>
      <w:r w:rsidRPr="00CE71AB">
        <w:rPr>
          <w:rFonts w:ascii="Traditional Arabic" w:hAnsi="Traditional Arabic" w:cs="Traditional Arabic"/>
          <w:sz w:val="28"/>
          <w:szCs w:val="28"/>
          <w:rtl/>
        </w:rPr>
        <w:t xml:space="preserve">       ونلتمس أيضا في نتائج بحثنا هذا الأهمية الكبيرة التي يتميز بها الإعلام الرياضي المكتوب في أوساط اللاعبين وخاصة الجرائد والمجلات مما يعطيه فعالية ونجاعة كبيرة في الوصول باللاعبين إلى أقصى درجات الوعي وذلك من خلال تحرير مقالات ونشر المنشورات التي تدعو إلى تجسيد المبادئ الأخلاقية للعبة.</w:t>
      </w:r>
    </w:p>
    <w:p w:rsidR="005649C1" w:rsidRPr="00CE71AB" w:rsidRDefault="005649C1" w:rsidP="00CE71AB">
      <w:pPr>
        <w:bidi/>
        <w:spacing w:after="0" w:line="240" w:lineRule="auto"/>
        <w:jc w:val="both"/>
        <w:rPr>
          <w:rFonts w:ascii="Traditional Arabic" w:hAnsi="Traditional Arabic" w:cs="Traditional Arabic"/>
          <w:sz w:val="28"/>
          <w:szCs w:val="28"/>
          <w:rtl/>
        </w:rPr>
      </w:pP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lang w:bidi="ar-DZ"/>
        </w:rPr>
      </w:pPr>
      <w:r w:rsidRPr="00CE71AB">
        <w:rPr>
          <w:rFonts w:ascii="Traditional Arabic" w:hAnsi="Traditional Arabic" w:cs="Traditional Arabic"/>
          <w:b/>
          <w:bCs/>
          <w:sz w:val="28"/>
          <w:szCs w:val="28"/>
          <w:lang w:bidi="ar-DZ"/>
        </w:rPr>
        <w:t xml:space="preserve"> </w:t>
      </w:r>
      <w:r w:rsidRPr="00CE71AB">
        <w:rPr>
          <w:rFonts w:ascii="Traditional Arabic" w:hAnsi="Traditional Arabic" w:cs="Traditional Arabic"/>
          <w:b/>
          <w:bCs/>
          <w:sz w:val="28"/>
          <w:szCs w:val="28"/>
          <w:rtl/>
          <w:lang w:bidi="ar-DZ"/>
        </w:rPr>
        <w:t xml:space="preserve"> ــ </w:t>
      </w:r>
      <w:r w:rsidRPr="00CE71AB">
        <w:rPr>
          <w:rFonts w:ascii="Traditional Arabic" w:hAnsi="Traditional Arabic" w:cs="Traditional Arabic"/>
          <w:b/>
          <w:bCs/>
          <w:sz w:val="28"/>
          <w:szCs w:val="28"/>
          <w:lang w:bidi="ar-DZ"/>
        </w:rPr>
        <w:t xml:space="preserve"> </w:t>
      </w:r>
      <w:r w:rsidRPr="00CE71AB">
        <w:rPr>
          <w:rFonts w:ascii="Traditional Arabic" w:hAnsi="Traditional Arabic" w:cs="Traditional Arabic"/>
          <w:b/>
          <w:bCs/>
          <w:sz w:val="28"/>
          <w:szCs w:val="28"/>
          <w:rtl/>
          <w:lang w:bidi="ar-DZ"/>
        </w:rPr>
        <w:t>الاقتراحات والتوصيات:</w:t>
      </w:r>
      <w:r w:rsidRPr="00CE71AB">
        <w:rPr>
          <w:rFonts w:ascii="Traditional Arabic" w:hAnsi="Traditional Arabic" w:cs="Traditional Arabic"/>
          <w:sz w:val="28"/>
          <w:szCs w:val="28"/>
          <w:lang w:bidi="ar-DZ"/>
        </w:rPr>
        <w:t xml:space="preserve"> </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b/>
          <w:bCs/>
          <w:sz w:val="28"/>
          <w:szCs w:val="28"/>
          <w:lang w:bidi="ar-DZ"/>
        </w:rPr>
      </w:pP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lang w:bidi="ar-DZ"/>
        </w:rPr>
        <w:t>من خلال الدراسة التي قمنا بها وعلى ضوء نتائج الاستبيان التي توصلنا إليها والتي أثبتت أن الإعلام الرياضي له دور فعال في التقليل من ظاهرة العنف بين لاعبي كرة القدم، ارتأينا إلى أن نقدم مجموعة من التوصيات و الاقتراحات و التي نتمنى أن تأخذ بعين الاعتبار ويعمل بها من اجل المساعدة في الوصول إلى حل لهاته المشكلة العويصة ونذكر منها</w:t>
      </w:r>
      <w:r w:rsidRPr="00CE71AB">
        <w:rPr>
          <w:rFonts w:ascii="Traditional Arabic" w:hAnsi="Traditional Arabic" w:cs="Traditional Arabic"/>
          <w:b/>
          <w:bCs/>
          <w:sz w:val="28"/>
          <w:szCs w:val="28"/>
          <w:rtl/>
          <w:lang w:bidi="ar-DZ"/>
        </w:rPr>
        <w:t>:</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01</w:t>
      </w:r>
      <w:r w:rsidRPr="00CE71AB">
        <w:rPr>
          <w:rFonts w:ascii="Traditional Arabic" w:hAnsi="Traditional Arabic" w:cs="Traditional Arabic"/>
          <w:sz w:val="28"/>
          <w:szCs w:val="28"/>
          <w:rtl/>
          <w:lang w:bidi="ar-DZ"/>
        </w:rPr>
        <w:t>-  ضرورة الاهتمام بتربية الفئات الشبانية</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lang w:bidi="ar-DZ"/>
        </w:rPr>
        <w:t>والأقسام الدنيا وتوفير جميع الوسائل التربوية والتكوينية في سبيل ذلك.</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02</w:t>
      </w:r>
      <w:r w:rsidRPr="00CE71AB">
        <w:rPr>
          <w:rFonts w:ascii="Traditional Arabic" w:hAnsi="Traditional Arabic" w:cs="Traditional Arabic"/>
          <w:sz w:val="28"/>
          <w:szCs w:val="28"/>
          <w:rtl/>
          <w:lang w:bidi="ar-DZ"/>
        </w:rPr>
        <w:t>- التركيز على الحصص والمقابلات والعناوين الصحافية التي تحمل مقاييس التوعية واختيار مواضيعها.</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03</w:t>
      </w:r>
      <w:r w:rsidRPr="00CE71AB">
        <w:rPr>
          <w:rFonts w:ascii="Traditional Arabic" w:hAnsi="Traditional Arabic" w:cs="Traditional Arabic"/>
          <w:sz w:val="28"/>
          <w:szCs w:val="28"/>
          <w:rtl/>
          <w:lang w:bidi="ar-DZ"/>
        </w:rPr>
        <w:t>-</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lang w:bidi="ar-DZ"/>
        </w:rPr>
        <w:t xml:space="preserve"> تشجيع التنافس الشريف والإشادة بالروح الرياضية من طرف وسائل الإعلام الرياضية.</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04</w:t>
      </w:r>
      <w:r w:rsidRPr="00CE71AB">
        <w:rPr>
          <w:rFonts w:ascii="Traditional Arabic" w:hAnsi="Traditional Arabic" w:cs="Traditional Arabic"/>
          <w:sz w:val="28"/>
          <w:szCs w:val="28"/>
          <w:rtl/>
          <w:lang w:bidi="ar-DZ"/>
        </w:rPr>
        <w:t>-  القيام بحملات تحسيسية من أجل نبذ التعصب ونشر الروح الرياضية لتطوير كرة القدم.</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05</w:t>
      </w:r>
      <w:r w:rsidRPr="00CE71AB">
        <w:rPr>
          <w:rFonts w:ascii="Traditional Arabic" w:hAnsi="Traditional Arabic" w:cs="Traditional Arabic"/>
          <w:sz w:val="28"/>
          <w:szCs w:val="28"/>
          <w:rtl/>
          <w:lang w:bidi="ar-DZ"/>
        </w:rPr>
        <w:t>- الابتعاد عن إثارة المناصرين واللاعبين من خلال تجنب المشادات الكلامية وتجنب اللقطات غير الرياضية والتصريحات النارية.</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06</w:t>
      </w:r>
      <w:r w:rsidRPr="00CE71AB">
        <w:rPr>
          <w:rFonts w:ascii="Traditional Arabic" w:hAnsi="Traditional Arabic" w:cs="Traditional Arabic"/>
          <w:sz w:val="28"/>
          <w:szCs w:val="28"/>
          <w:rtl/>
          <w:lang w:bidi="ar-DZ"/>
        </w:rPr>
        <w:t>- الإكثار من البرامج الرياضية الإعلامية الهادفة والجادة والتي تقوم على أساس علمي وتقني.</w:t>
      </w:r>
    </w:p>
    <w:p w:rsidR="005649C1" w:rsidRPr="00CE71AB" w:rsidRDefault="005649C1" w:rsidP="00CE71AB">
      <w:pPr>
        <w:tabs>
          <w:tab w:val="left" w:pos="7230"/>
          <w:tab w:val="left" w:pos="7257"/>
        </w:tabs>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07</w:t>
      </w:r>
      <w:r w:rsidRPr="00CE71AB">
        <w:rPr>
          <w:rFonts w:ascii="Traditional Arabic" w:hAnsi="Traditional Arabic" w:cs="Traditional Arabic"/>
          <w:sz w:val="28"/>
          <w:szCs w:val="28"/>
          <w:rtl/>
          <w:lang w:bidi="ar-DZ"/>
        </w:rPr>
        <w:t>- الالتزام بعدم الانحياز والميول لأي فريق على حساب فريق آخر.</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08</w:t>
      </w:r>
      <w:r w:rsidRPr="00CE71AB">
        <w:rPr>
          <w:rFonts w:ascii="Traditional Arabic" w:hAnsi="Traditional Arabic" w:cs="Traditional Arabic"/>
          <w:sz w:val="28"/>
          <w:szCs w:val="28"/>
          <w:rtl/>
          <w:lang w:bidi="ar-DZ"/>
        </w:rPr>
        <w:t>- لابد أن تلعب وسائل الإعلام دورا تحسيسيا موضوعيا للتقليل من هذه الظاهرة.</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09</w:t>
      </w:r>
      <w:r w:rsidRPr="00CE71AB">
        <w:rPr>
          <w:rFonts w:ascii="Traditional Arabic" w:hAnsi="Traditional Arabic" w:cs="Traditional Arabic"/>
          <w:sz w:val="28"/>
          <w:szCs w:val="28"/>
          <w:rtl/>
          <w:lang w:bidi="ar-DZ"/>
        </w:rPr>
        <w:t>- التنديد بهذه الظواهر التي تشوه سمعة هذه اللعبة، وتشجيع كل مبادرة سامية تسعى لمحاربتها.</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10</w:t>
      </w:r>
      <w:r w:rsidRPr="00CE71AB">
        <w:rPr>
          <w:rFonts w:ascii="Traditional Arabic" w:hAnsi="Traditional Arabic" w:cs="Traditional Arabic"/>
          <w:sz w:val="28"/>
          <w:szCs w:val="28"/>
          <w:rtl/>
          <w:lang w:bidi="ar-DZ"/>
        </w:rPr>
        <w:t>- القيام بعملية سبر آراء دوري حول مضامين ومحتويات البرامج المقدمة من طرف الإعلام الرياضي حتى يتم تقييم العمل.</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11</w:t>
      </w:r>
      <w:r w:rsidRPr="00CE71AB">
        <w:rPr>
          <w:rFonts w:ascii="Traditional Arabic" w:hAnsi="Traditional Arabic" w:cs="Traditional Arabic"/>
          <w:sz w:val="28"/>
          <w:szCs w:val="28"/>
          <w:rtl/>
          <w:lang w:bidi="ar-DZ"/>
        </w:rPr>
        <w:t xml:space="preserve">- إلزامية تعدد قنوات تلفزيونية رياضية لخلق جو إعلامي تنافسي يصب في مصلحة كرة القدم الجزائرية، ومجابهة مثل هذه المشكلات. </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lang w:bidi="ar-DZ"/>
        </w:rPr>
        <w:t xml:space="preserve"> </w:t>
      </w:r>
      <w:r w:rsidRPr="00CE71AB">
        <w:rPr>
          <w:rFonts w:ascii="Traditional Arabic" w:hAnsi="Traditional Arabic" w:cs="Traditional Arabic"/>
          <w:b/>
          <w:bCs/>
          <w:sz w:val="28"/>
          <w:szCs w:val="28"/>
          <w:rtl/>
          <w:lang w:bidi="ar-DZ"/>
        </w:rPr>
        <w:t xml:space="preserve"> ــ خاتمة البحث:</w:t>
      </w:r>
      <w:r w:rsidRPr="00CE71AB">
        <w:rPr>
          <w:rFonts w:ascii="Traditional Arabic" w:hAnsi="Traditional Arabic" w:cs="Traditional Arabic"/>
          <w:sz w:val="28"/>
          <w:szCs w:val="28"/>
          <w:lang w:bidi="ar-DZ"/>
        </w:rPr>
        <w:t xml:space="preserve"> </w:t>
      </w:r>
    </w:p>
    <w:p w:rsidR="005649C1" w:rsidRPr="00CE71AB" w:rsidRDefault="005649C1" w:rsidP="00CE71AB">
      <w:pPr>
        <w:bidi/>
        <w:spacing w:after="0" w:line="240" w:lineRule="auto"/>
        <w:jc w:val="both"/>
        <w:rPr>
          <w:rFonts w:ascii="Traditional Arabic" w:hAnsi="Traditional Arabic" w:cs="Traditional Arabic"/>
          <w:sz w:val="28"/>
          <w:szCs w:val="28"/>
          <w:lang w:bidi="ar-DZ"/>
        </w:rPr>
      </w:pPr>
      <w:r w:rsidRPr="00CE71AB">
        <w:rPr>
          <w:rFonts w:ascii="Traditional Arabic" w:hAnsi="Traditional Arabic" w:cs="Traditional Arabic"/>
          <w:sz w:val="28"/>
          <w:szCs w:val="28"/>
          <w:rtl/>
          <w:lang w:bidi="ar-DZ"/>
        </w:rPr>
        <w:t xml:space="preserve">         عرفت الساحة الرياضية الوطنية وخاصة كرة القدم ظهور أحداث شغب وعنف وتوتر في بعض المقابلات التي حري بنا أن ندرسها حتى لا</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lang w:bidi="ar-DZ"/>
        </w:rPr>
        <w:t>تستفحل حالات التعصب وقد تكررت في عدة مناسبات وفي عدة ملاعب، هي حالات  نعهدها في ملاعبنا الخاصة والجمهور الرياضي الجزائري معروف بحبه الشديد لكرة القدم و عشقه للفنيات و الأداء العالي وعارف لخبايا التكتيك و فنون كرة</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lang w:bidi="ar-DZ"/>
        </w:rPr>
        <w:t>القدم</w:t>
      </w:r>
      <w:r w:rsidRPr="00CE71AB">
        <w:rPr>
          <w:rFonts w:ascii="Traditional Arabic" w:hAnsi="Traditional Arabic" w:cs="Traditional Arabic"/>
          <w:sz w:val="28"/>
          <w:szCs w:val="28"/>
          <w:lang w:bidi="ar-DZ"/>
        </w:rPr>
        <w:t>.</w:t>
      </w:r>
      <w:r w:rsidRPr="00CE71AB">
        <w:rPr>
          <w:rFonts w:ascii="Traditional Arabic" w:hAnsi="Traditional Arabic" w:cs="Traditional Arabic"/>
          <w:sz w:val="28"/>
          <w:szCs w:val="28"/>
          <w:rtl/>
          <w:lang w:bidi="ar-DZ"/>
        </w:rPr>
        <w:t xml:space="preserve"> </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إنه من اللازم دراسة حالات مظاهر التعصب في كافة الجوانب النفسية والتنظيمية والجماهرية حتى تحاصر كل المسببات معادلة مظاهر التعصب في الملاعب خاصة من جانب تطبيق القوانين بصرامة فالتعصب له عدة أسباب من تحكيم و تسيير ومدربين ولاعبين ومناصرين  فلا يختلف اثنان في أهمية دور اللاعب في الحفاظ على المبادئ السامية والحضارية لكرة القدم وتحسين صورته والتقليص من حالات التعصب ونظرا لحيوية الدور المنوط به في ناديه خاصة في جانب الانضباط والانقياد للأوامر واحترام قرارات الحكم والمدرب على حد سواء.</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والانفعال الذي يثير غضب الأنصار الذين يندفعون أحيانا بتصرفات اللاعبين ليصبحوا من أهم أسباب وعوامل تفشي ظاهرة التعصب في الملاعب حيث شهدت الساحة الكروية الجزائرية العديد من مظاهر العنف التي تسبب فيها اللاعبين ما أدى إلى إحداث فوضى كبيرة وهذا ما ينطبق على الإعلام الرياضي بكافة أنواعه.</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لقد تجند الإعلام الرياضي لأجل التقليل من ظاهرة العنف في الملاعب الجزائرية وتحسين صورة الرياضة ولعلى ما تقدمه وسائل الإعلام الرياضية من تنديدات بأعمال الشغب والتعصب في الملاعب لخير دليل على سعيها الجاد في التقليل من هذه الظاهرة.</w:t>
      </w:r>
    </w:p>
    <w:p w:rsidR="005649C1" w:rsidRPr="00CE71AB"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ويطمح الإعلام الرياضي إلى تطوير كرة القدم وتحسين صورة الرياضة ونشر قيم الروح الرياضية في الملاعب لاسترجاع المعنى الحقيقي للرياضة فهو يشكل همزة وصل بين الواقع والمشاهدة وكذلك دوره في التوجيه والإرشاد.</w:t>
      </w:r>
    </w:p>
    <w:p w:rsidR="005649C1" w:rsidRDefault="005649C1"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إن الإعلام الرياضي يعمل بجهد كبير لأجل التقليل من مظاهر التعصب في الملاعب وهو ينتظر تظافر الجهود من طرف الهيئات الأخرى كالسلطات الوصية على الرياضة بالإضافة إلى المشاركين بين لاعبين ومدربين ومسؤولين.</w:t>
      </w:r>
    </w:p>
    <w:p w:rsidR="00CE71AB" w:rsidRPr="00CE71AB" w:rsidRDefault="00CE71AB" w:rsidP="00CE71AB">
      <w:pPr>
        <w:bidi/>
        <w:spacing w:after="0" w:line="240" w:lineRule="auto"/>
        <w:jc w:val="both"/>
        <w:rPr>
          <w:rFonts w:ascii="Traditional Arabic" w:hAnsi="Traditional Arabic" w:cs="Traditional Arabic"/>
          <w:sz w:val="28"/>
          <w:szCs w:val="28"/>
          <w:rtl/>
          <w:lang w:bidi="ar-DZ"/>
        </w:rPr>
      </w:pPr>
    </w:p>
    <w:p w:rsidR="005649C1" w:rsidRPr="00CE71AB" w:rsidRDefault="005649C1" w:rsidP="00CE71AB">
      <w:pPr>
        <w:bidi/>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المصادر والمراجع:</w:t>
      </w:r>
    </w:p>
    <w:p w:rsidR="005649C1" w:rsidRPr="00CE71AB" w:rsidRDefault="005649C1" w:rsidP="00CE71AB">
      <w:pPr>
        <w:pStyle w:val="Bibliographie"/>
        <w:bidi/>
        <w:spacing w:after="0" w:line="240" w:lineRule="auto"/>
        <w:jc w:val="both"/>
        <w:rPr>
          <w:rFonts w:ascii="Traditional Arabic" w:hAnsi="Traditional Arabic" w:cs="Traditional Arabic"/>
          <w:noProof/>
          <w:sz w:val="28"/>
          <w:szCs w:val="28"/>
        </w:rPr>
      </w:pPr>
      <w:r w:rsidRPr="00CE71AB">
        <w:rPr>
          <w:rFonts w:ascii="Traditional Arabic" w:hAnsi="Traditional Arabic" w:cs="Traditional Arabic"/>
          <w:b/>
          <w:bCs/>
          <w:sz w:val="24"/>
          <w:szCs w:val="24"/>
          <w:rtl/>
          <w:lang w:bidi="ar-DZ"/>
        </w:rPr>
        <w:t xml:space="preserve">- </w:t>
      </w:r>
      <w:r w:rsidR="002B628C" w:rsidRPr="00CE71AB">
        <w:rPr>
          <w:rFonts w:ascii="Traditional Arabic" w:hAnsi="Traditional Arabic" w:cs="Traditional Arabic"/>
          <w:b/>
          <w:bCs/>
          <w:sz w:val="24"/>
          <w:szCs w:val="24"/>
          <w:rtl/>
          <w:lang w:bidi="ar-DZ"/>
        </w:rPr>
        <w:fldChar w:fldCharType="begin"/>
      </w:r>
      <w:r w:rsidRPr="00CE71AB">
        <w:rPr>
          <w:rFonts w:ascii="Traditional Arabic" w:hAnsi="Traditional Arabic" w:cs="Traditional Arabic"/>
          <w:b/>
          <w:bCs/>
          <w:sz w:val="24"/>
          <w:szCs w:val="24"/>
          <w:rtl/>
          <w:lang w:bidi="ar-DZ"/>
        </w:rPr>
        <w:instrText xml:space="preserve"> </w:instrText>
      </w:r>
      <w:r w:rsidRPr="00CE71AB">
        <w:rPr>
          <w:rFonts w:ascii="Traditional Arabic" w:hAnsi="Traditional Arabic" w:cs="Traditional Arabic"/>
          <w:b/>
          <w:bCs/>
          <w:sz w:val="24"/>
          <w:szCs w:val="24"/>
        </w:rPr>
        <w:instrText>BIBLIOGRAPHY</w:instrText>
      </w:r>
      <w:r w:rsidRPr="00CE71AB">
        <w:rPr>
          <w:rFonts w:ascii="Traditional Arabic" w:hAnsi="Traditional Arabic" w:cs="Traditional Arabic"/>
          <w:b/>
          <w:bCs/>
          <w:sz w:val="24"/>
          <w:szCs w:val="24"/>
          <w:rtl/>
        </w:rPr>
        <w:instrText xml:space="preserve">  \</w:instrText>
      </w:r>
      <w:r w:rsidRPr="00CE71AB">
        <w:rPr>
          <w:rFonts w:ascii="Traditional Arabic" w:hAnsi="Traditional Arabic" w:cs="Traditional Arabic"/>
          <w:b/>
          <w:bCs/>
          <w:sz w:val="24"/>
          <w:szCs w:val="24"/>
        </w:rPr>
        <w:instrText>l 1025</w:instrText>
      </w:r>
      <w:r w:rsidRPr="00CE71AB">
        <w:rPr>
          <w:rFonts w:ascii="Traditional Arabic" w:hAnsi="Traditional Arabic" w:cs="Traditional Arabic"/>
          <w:b/>
          <w:bCs/>
          <w:sz w:val="24"/>
          <w:szCs w:val="24"/>
          <w:rtl/>
        </w:rPr>
        <w:instrText xml:space="preserve"> </w:instrText>
      </w:r>
      <w:r w:rsidR="002B628C" w:rsidRPr="00CE71AB">
        <w:rPr>
          <w:rFonts w:ascii="Traditional Arabic" w:hAnsi="Traditional Arabic" w:cs="Traditional Arabic"/>
          <w:b/>
          <w:bCs/>
          <w:sz w:val="24"/>
          <w:szCs w:val="24"/>
          <w:rtl/>
          <w:lang w:bidi="ar-DZ"/>
        </w:rPr>
        <w:fldChar w:fldCharType="separate"/>
      </w:r>
      <w:r w:rsidRPr="00CE71AB">
        <w:rPr>
          <w:rFonts w:ascii="Traditional Arabic" w:hAnsi="Traditional Arabic" w:cs="Traditional Arabic"/>
          <w:noProof/>
          <w:sz w:val="24"/>
          <w:szCs w:val="24"/>
          <w:rtl/>
        </w:rPr>
        <w:t>أجواد محمد. (1998). الحرمان العاطفي وعلاقته بالسلوك العدواني. الجزائر.</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Pr>
      </w:pPr>
      <w:r w:rsidRPr="00CE71AB">
        <w:rPr>
          <w:rFonts w:ascii="Traditional Arabic" w:hAnsi="Traditional Arabic" w:cs="Traditional Arabic"/>
          <w:noProof/>
          <w:sz w:val="24"/>
          <w:szCs w:val="24"/>
          <w:rtl/>
        </w:rPr>
        <w:t xml:space="preserve">- (2001). تأليف اسماعيل ابراهيم، </w:t>
      </w:r>
      <w:r w:rsidRPr="00CE71AB">
        <w:rPr>
          <w:rFonts w:ascii="Traditional Arabic" w:hAnsi="Traditional Arabic" w:cs="Traditional Arabic"/>
          <w:i/>
          <w:iCs/>
          <w:noProof/>
          <w:sz w:val="24"/>
          <w:szCs w:val="24"/>
          <w:rtl/>
        </w:rPr>
        <w:t xml:space="preserve">الصحفي المتخصص </w:t>
      </w:r>
      <w:r w:rsidRPr="00CE71AB">
        <w:rPr>
          <w:rFonts w:ascii="Traditional Arabic" w:hAnsi="Traditional Arabic" w:cs="Traditional Arabic"/>
          <w:noProof/>
          <w:sz w:val="24"/>
          <w:szCs w:val="24"/>
          <w:rtl/>
        </w:rPr>
        <w:t>(صفحة 55). القاهرة: دار النشر والتوزيع.</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الموسوعة المنهجية الحديثة. (2002). المركز الثقافي للمطبوعات.</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(1998). تأليف خير الدين علي عويس، </w:t>
      </w:r>
      <w:r w:rsidRPr="00CE71AB">
        <w:rPr>
          <w:rFonts w:ascii="Traditional Arabic" w:hAnsi="Traditional Arabic" w:cs="Traditional Arabic"/>
          <w:i/>
          <w:iCs/>
          <w:noProof/>
          <w:sz w:val="24"/>
          <w:szCs w:val="24"/>
          <w:rtl/>
        </w:rPr>
        <w:t>الإعلام الرياضي</w:t>
      </w:r>
      <w:r w:rsidRPr="00CE71AB">
        <w:rPr>
          <w:rFonts w:ascii="Traditional Arabic" w:hAnsi="Traditional Arabic" w:cs="Traditional Arabic"/>
          <w:noProof/>
          <w:sz w:val="24"/>
          <w:szCs w:val="24"/>
          <w:rtl/>
        </w:rPr>
        <w:t xml:space="preserve"> (صفحة 16). القاهرة: مركز الكتاب للنشر.</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خير الدين علي عويس عطا حسين عبد الرحيم. (1998). تأليف </w:t>
      </w:r>
      <w:r w:rsidRPr="00CE71AB">
        <w:rPr>
          <w:rFonts w:ascii="Traditional Arabic" w:hAnsi="Traditional Arabic" w:cs="Traditional Arabic"/>
          <w:i/>
          <w:iCs/>
          <w:noProof/>
          <w:sz w:val="24"/>
          <w:szCs w:val="24"/>
          <w:rtl/>
        </w:rPr>
        <w:t xml:space="preserve">الإعلام الرياضي </w:t>
      </w:r>
      <w:r w:rsidRPr="00CE71AB">
        <w:rPr>
          <w:rFonts w:ascii="Traditional Arabic" w:hAnsi="Traditional Arabic" w:cs="Traditional Arabic"/>
          <w:noProof/>
          <w:sz w:val="24"/>
          <w:szCs w:val="24"/>
          <w:rtl/>
        </w:rPr>
        <w:t>(صفحة 16). القاهرة: مركز الكتاب للنشر.</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(2002). تأليف زهير احدادن، </w:t>
      </w:r>
      <w:r w:rsidRPr="00CE71AB">
        <w:rPr>
          <w:rFonts w:ascii="Traditional Arabic" w:hAnsi="Traditional Arabic" w:cs="Traditional Arabic"/>
          <w:i/>
          <w:iCs/>
          <w:noProof/>
          <w:sz w:val="24"/>
          <w:szCs w:val="24"/>
          <w:rtl/>
        </w:rPr>
        <w:t>مدخل لعلوم الاتصال</w:t>
      </w:r>
      <w:r w:rsidRPr="00CE71AB">
        <w:rPr>
          <w:rFonts w:ascii="Traditional Arabic" w:hAnsi="Traditional Arabic" w:cs="Traditional Arabic"/>
          <w:noProof/>
          <w:sz w:val="24"/>
          <w:szCs w:val="24"/>
          <w:rtl/>
        </w:rPr>
        <w:t xml:space="preserve"> (الصفحات 12-13). الجزائر: ديوان المطبوعات الجامعية.</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(1993). تأليف عاطف عدلي العيد، </w:t>
      </w:r>
      <w:r w:rsidRPr="00CE71AB">
        <w:rPr>
          <w:rFonts w:ascii="Traditional Arabic" w:hAnsi="Traditional Arabic" w:cs="Traditional Arabic"/>
          <w:i/>
          <w:iCs/>
          <w:noProof/>
          <w:sz w:val="24"/>
          <w:szCs w:val="24"/>
          <w:rtl/>
        </w:rPr>
        <w:t xml:space="preserve">الايصال و الرأي العام </w:t>
      </w:r>
      <w:r w:rsidRPr="00CE71AB">
        <w:rPr>
          <w:rFonts w:ascii="Traditional Arabic" w:hAnsi="Traditional Arabic" w:cs="Traditional Arabic"/>
          <w:noProof/>
          <w:sz w:val="24"/>
          <w:szCs w:val="24"/>
          <w:rtl/>
        </w:rPr>
        <w:t>(صفحة 14). القاهرة : دار الفكر العربي.</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عبد العزيز غلاب. (2002). ظاهرة العدوان عند لاعبي كرة القدم الجزائرية. الجزائر.</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عقيل حسين عقيل. (1999). </w:t>
      </w:r>
      <w:r w:rsidRPr="00CE71AB">
        <w:rPr>
          <w:rFonts w:ascii="Traditional Arabic" w:hAnsi="Traditional Arabic" w:cs="Traditional Arabic"/>
          <w:i/>
          <w:iCs/>
          <w:noProof/>
          <w:sz w:val="24"/>
          <w:szCs w:val="24"/>
          <w:rtl/>
        </w:rPr>
        <w:t>فلسفة مناهج البحث العلمي.</w:t>
      </w:r>
      <w:r w:rsidRPr="00CE71AB">
        <w:rPr>
          <w:rFonts w:ascii="Traditional Arabic" w:hAnsi="Traditional Arabic" w:cs="Traditional Arabic"/>
          <w:noProof/>
          <w:sz w:val="24"/>
          <w:szCs w:val="24"/>
          <w:rtl/>
        </w:rPr>
        <w:t xml:space="preserve"> مصر: مكتبة مدبولي.</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محمد زيان عمر. (1993). </w:t>
      </w:r>
      <w:r w:rsidRPr="00CE71AB">
        <w:rPr>
          <w:rFonts w:ascii="Traditional Arabic" w:hAnsi="Traditional Arabic" w:cs="Traditional Arabic"/>
          <w:i/>
          <w:iCs/>
          <w:noProof/>
          <w:sz w:val="24"/>
          <w:szCs w:val="24"/>
          <w:rtl/>
        </w:rPr>
        <w:t>، البحث العلمي مناهجه وتقنياته.</w:t>
      </w:r>
      <w:r w:rsidRPr="00CE71AB">
        <w:rPr>
          <w:rFonts w:ascii="Traditional Arabic" w:hAnsi="Traditional Arabic" w:cs="Traditional Arabic"/>
          <w:noProof/>
          <w:sz w:val="24"/>
          <w:szCs w:val="24"/>
          <w:rtl/>
        </w:rPr>
        <w:t xml:space="preserve"> الجزائر: ديوان المطبوعات الجامعية.</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محمد عبيدات، واخرون. (1999). </w:t>
      </w:r>
      <w:r w:rsidRPr="00CE71AB">
        <w:rPr>
          <w:rFonts w:ascii="Traditional Arabic" w:hAnsi="Traditional Arabic" w:cs="Traditional Arabic"/>
          <w:i/>
          <w:iCs/>
          <w:noProof/>
          <w:sz w:val="24"/>
          <w:szCs w:val="24"/>
          <w:rtl/>
        </w:rPr>
        <w:t>منهجية البحث العلمي القواعد والمراحل والتطبيقات</w:t>
      </w:r>
      <w:r w:rsidRPr="00CE71AB">
        <w:rPr>
          <w:rFonts w:ascii="Traditional Arabic" w:hAnsi="Traditional Arabic" w:cs="Traditional Arabic"/>
          <w:noProof/>
          <w:sz w:val="24"/>
          <w:szCs w:val="24"/>
          <w:rtl/>
        </w:rPr>
        <w:t xml:space="preserve"> (الإصدار ط 02). الأردن: دار وائل للطباعة والنشر.</w:t>
      </w:r>
    </w:p>
    <w:p w:rsidR="005649C1" w:rsidRPr="00CE71AB" w:rsidRDefault="005649C1" w:rsidP="00CE71AB">
      <w:pPr>
        <w:pStyle w:val="Bibliographie"/>
        <w:bidi/>
        <w:spacing w:after="0" w:line="240" w:lineRule="auto"/>
        <w:jc w:val="both"/>
        <w:rPr>
          <w:rFonts w:ascii="Traditional Arabic" w:hAnsi="Traditional Arabic" w:cs="Traditional Arabic"/>
          <w:noProof/>
          <w:sz w:val="24"/>
          <w:szCs w:val="24"/>
          <w:rtl/>
        </w:rPr>
      </w:pPr>
      <w:r w:rsidRPr="00CE71AB">
        <w:rPr>
          <w:rFonts w:ascii="Traditional Arabic" w:hAnsi="Traditional Arabic" w:cs="Traditional Arabic"/>
          <w:noProof/>
          <w:sz w:val="24"/>
          <w:szCs w:val="24"/>
          <w:rtl/>
        </w:rPr>
        <w:t xml:space="preserve">- (1979). تأليف نعيم الرفاعي، </w:t>
      </w:r>
      <w:r w:rsidRPr="00CE71AB">
        <w:rPr>
          <w:rFonts w:ascii="Traditional Arabic" w:hAnsi="Traditional Arabic" w:cs="Traditional Arabic"/>
          <w:i/>
          <w:iCs/>
          <w:noProof/>
          <w:sz w:val="24"/>
          <w:szCs w:val="24"/>
          <w:rtl/>
        </w:rPr>
        <w:t>بسيكولوجية التكيف</w:t>
      </w:r>
      <w:r w:rsidRPr="00CE71AB">
        <w:rPr>
          <w:rFonts w:ascii="Traditional Arabic" w:hAnsi="Traditional Arabic" w:cs="Traditional Arabic"/>
          <w:noProof/>
          <w:sz w:val="24"/>
          <w:szCs w:val="24"/>
          <w:rtl/>
        </w:rPr>
        <w:t xml:space="preserve"> (صفحة 211). مطبعة ابن حبان.</w:t>
      </w:r>
    </w:p>
    <w:p w:rsidR="005649C1" w:rsidRDefault="002B628C" w:rsidP="00CE71AB">
      <w:pPr>
        <w:shd w:val="clear" w:color="auto" w:fill="FFFFFF" w:themeFill="background1"/>
        <w:tabs>
          <w:tab w:val="center" w:pos="4153"/>
        </w:tabs>
        <w:bidi/>
        <w:spacing w:line="240" w:lineRule="auto"/>
        <w:jc w:val="both"/>
        <w:rPr>
          <w:rFonts w:ascii="Traditional Arabic" w:hAnsi="Traditional Arabic" w:cs="Traditional Arabic"/>
          <w:b/>
          <w:bCs/>
          <w:sz w:val="24"/>
          <w:szCs w:val="24"/>
          <w:rtl/>
          <w:lang w:bidi="ar-DZ"/>
        </w:rPr>
      </w:pPr>
      <w:r w:rsidRPr="00CE71AB">
        <w:rPr>
          <w:rFonts w:ascii="Traditional Arabic" w:hAnsi="Traditional Arabic" w:cs="Traditional Arabic"/>
          <w:b/>
          <w:bCs/>
          <w:sz w:val="24"/>
          <w:szCs w:val="24"/>
          <w:rtl/>
          <w:lang w:bidi="ar-DZ"/>
        </w:rPr>
        <w:fldChar w:fldCharType="end"/>
      </w:r>
      <w:r w:rsidR="00CE71AB">
        <w:rPr>
          <w:rFonts w:ascii="Traditional Arabic" w:hAnsi="Traditional Arabic" w:cs="Traditional Arabic"/>
          <w:b/>
          <w:bCs/>
          <w:sz w:val="24"/>
          <w:szCs w:val="24"/>
          <w:rtl/>
          <w:lang w:bidi="ar-DZ"/>
        </w:rPr>
        <w:tab/>
      </w:r>
    </w:p>
    <w:p w:rsidR="00CE71AB" w:rsidRDefault="00CE71AB" w:rsidP="00CE71AB">
      <w:pPr>
        <w:shd w:val="clear" w:color="auto" w:fill="FFFFFF" w:themeFill="background1"/>
        <w:tabs>
          <w:tab w:val="center" w:pos="4153"/>
        </w:tabs>
        <w:bidi/>
        <w:spacing w:line="240" w:lineRule="auto"/>
        <w:jc w:val="both"/>
        <w:rPr>
          <w:rFonts w:ascii="Traditional Arabic" w:hAnsi="Traditional Arabic" w:cs="Traditional Arabic"/>
          <w:b/>
          <w:bCs/>
          <w:sz w:val="24"/>
          <w:szCs w:val="24"/>
          <w:rtl/>
          <w:lang w:bidi="ar-DZ"/>
        </w:rPr>
      </w:pPr>
    </w:p>
    <w:p w:rsidR="00CE71AB" w:rsidRDefault="00CE71AB" w:rsidP="00CE71AB">
      <w:pPr>
        <w:shd w:val="clear" w:color="auto" w:fill="FFFFFF" w:themeFill="background1"/>
        <w:tabs>
          <w:tab w:val="center" w:pos="4153"/>
        </w:tabs>
        <w:bidi/>
        <w:spacing w:line="240" w:lineRule="auto"/>
        <w:jc w:val="both"/>
        <w:rPr>
          <w:rFonts w:ascii="Traditional Arabic" w:hAnsi="Traditional Arabic" w:cs="Traditional Arabic"/>
          <w:b/>
          <w:bCs/>
          <w:sz w:val="24"/>
          <w:szCs w:val="24"/>
          <w:rtl/>
          <w:lang w:bidi="ar-DZ"/>
        </w:rPr>
      </w:pPr>
    </w:p>
    <w:p w:rsidR="00CE71AB" w:rsidRDefault="00CE71AB" w:rsidP="00CE71AB">
      <w:pPr>
        <w:shd w:val="clear" w:color="auto" w:fill="FFFFFF" w:themeFill="background1"/>
        <w:tabs>
          <w:tab w:val="center" w:pos="4153"/>
        </w:tabs>
        <w:bidi/>
        <w:spacing w:line="240" w:lineRule="auto"/>
        <w:jc w:val="both"/>
        <w:rPr>
          <w:rFonts w:ascii="Traditional Arabic" w:hAnsi="Traditional Arabic" w:cs="Traditional Arabic"/>
          <w:b/>
          <w:bCs/>
          <w:sz w:val="24"/>
          <w:szCs w:val="24"/>
          <w:rtl/>
          <w:lang w:bidi="ar-DZ"/>
        </w:rPr>
      </w:pPr>
    </w:p>
    <w:p w:rsidR="00CE71AB" w:rsidRDefault="00CE71AB" w:rsidP="00CE71AB">
      <w:pPr>
        <w:shd w:val="clear" w:color="auto" w:fill="FFFFFF" w:themeFill="background1"/>
        <w:tabs>
          <w:tab w:val="center" w:pos="4153"/>
        </w:tabs>
        <w:bidi/>
        <w:spacing w:line="240" w:lineRule="auto"/>
        <w:jc w:val="both"/>
        <w:rPr>
          <w:rFonts w:ascii="Traditional Arabic" w:hAnsi="Traditional Arabic" w:cs="Traditional Arabic"/>
          <w:b/>
          <w:bCs/>
          <w:sz w:val="24"/>
          <w:szCs w:val="24"/>
          <w:rtl/>
          <w:lang w:bidi="ar-DZ"/>
        </w:rPr>
      </w:pPr>
    </w:p>
    <w:p w:rsidR="00CE71AB" w:rsidRDefault="00CE71AB" w:rsidP="00CE71AB">
      <w:pPr>
        <w:shd w:val="clear" w:color="auto" w:fill="FFFFFF" w:themeFill="background1"/>
        <w:bidi/>
        <w:spacing w:line="240" w:lineRule="auto"/>
        <w:rPr>
          <w:rFonts w:ascii="Traditional Arabic" w:hAnsi="Traditional Arabic" w:cs="Traditional Arabic"/>
          <w:b/>
          <w:bCs/>
          <w:rtl/>
          <w:lang w:bidi="ar-DZ"/>
        </w:rPr>
      </w:pPr>
    </w:p>
    <w:p w:rsidR="001324C8" w:rsidRDefault="001324C8" w:rsidP="001324C8">
      <w:pPr>
        <w:shd w:val="clear" w:color="auto" w:fill="FFFFFF" w:themeFill="background1"/>
        <w:bidi/>
        <w:spacing w:line="240" w:lineRule="auto"/>
        <w:rPr>
          <w:rFonts w:ascii="Traditional Arabic" w:hAnsi="Traditional Arabic" w:cs="Traditional Arabic"/>
          <w:b/>
          <w:bCs/>
          <w:rtl/>
          <w:lang w:bidi="ar-DZ"/>
        </w:rPr>
      </w:pPr>
    </w:p>
    <w:p w:rsidR="001324C8" w:rsidRDefault="001324C8" w:rsidP="001324C8">
      <w:pPr>
        <w:shd w:val="clear" w:color="auto" w:fill="FFFFFF" w:themeFill="background1"/>
        <w:bidi/>
        <w:spacing w:line="240" w:lineRule="auto"/>
        <w:rPr>
          <w:rFonts w:ascii="Traditional Arabic" w:hAnsi="Traditional Arabic" w:cs="Traditional Arabic"/>
          <w:b/>
          <w:bCs/>
          <w:rtl/>
          <w:lang w:bidi="ar-DZ"/>
        </w:rPr>
      </w:pPr>
    </w:p>
    <w:p w:rsidR="001324C8" w:rsidRDefault="001324C8" w:rsidP="001324C8">
      <w:pPr>
        <w:shd w:val="clear" w:color="auto" w:fill="FFFFFF" w:themeFill="background1"/>
        <w:bidi/>
        <w:spacing w:line="240" w:lineRule="auto"/>
        <w:rPr>
          <w:rFonts w:ascii="Traditional Arabic" w:hAnsi="Traditional Arabic" w:cs="Traditional Arabic"/>
          <w:b/>
          <w:bCs/>
          <w:rtl/>
          <w:lang w:bidi="ar-DZ"/>
        </w:rPr>
      </w:pPr>
    </w:p>
    <w:p w:rsidR="001324C8" w:rsidRDefault="001324C8" w:rsidP="001324C8">
      <w:pPr>
        <w:shd w:val="clear" w:color="auto" w:fill="FFFFFF" w:themeFill="background1"/>
        <w:bidi/>
        <w:spacing w:line="240" w:lineRule="auto"/>
        <w:rPr>
          <w:rFonts w:ascii="Traditional Arabic" w:hAnsi="Traditional Arabic" w:cs="Traditional Arabic"/>
          <w:b/>
          <w:bCs/>
          <w:rtl/>
          <w:lang w:bidi="ar-DZ"/>
        </w:rPr>
      </w:pPr>
    </w:p>
    <w:p w:rsidR="001324C8" w:rsidRPr="00543F8D" w:rsidRDefault="001324C8" w:rsidP="001324C8">
      <w:pPr>
        <w:shd w:val="clear" w:color="auto" w:fill="FFFFFF" w:themeFill="background1"/>
        <w:bidi/>
        <w:spacing w:line="240" w:lineRule="auto"/>
        <w:rPr>
          <w:rFonts w:ascii="Traditional Arabic" w:hAnsi="Traditional Arabic" w:cs="Traditional Arabic"/>
          <w:b/>
          <w:bCs/>
          <w:rtl/>
          <w:lang w:bidi="ar-DZ"/>
        </w:rPr>
      </w:pPr>
    </w:p>
    <w:p w:rsidR="006D46E0" w:rsidRDefault="006D46E0" w:rsidP="005B2827">
      <w:pPr>
        <w:bidi/>
        <w:spacing w:after="0"/>
        <w:jc w:val="center"/>
        <w:rPr>
          <w:rFonts w:ascii="Calibri" w:eastAsia="Times New Roman" w:hAnsi="Calibri" w:cs="PT Bold Heading"/>
          <w:b/>
          <w:bCs/>
          <w:sz w:val="32"/>
          <w:szCs w:val="32"/>
          <w:lang w:val="en-US"/>
        </w:rPr>
      </w:pPr>
      <w:r>
        <w:rPr>
          <w:rFonts w:ascii="Simplified Arabic" w:hAnsi="Simplified Arabic" w:cs="PT Bold Heading" w:hint="cs"/>
          <w:b/>
          <w:bCs/>
          <w:sz w:val="32"/>
          <w:szCs w:val="32"/>
          <w:shd w:val="clear" w:color="auto" w:fill="FFFFFF"/>
          <w:rtl/>
        </w:rPr>
        <w:t>دور الاعلام الرياضي المكتوب في تنمية المسؤولية الاجتماعية للمناصرين ك</w:t>
      </w:r>
      <w:r w:rsidR="005B2827">
        <w:rPr>
          <w:rFonts w:ascii="Simplified Arabic" w:hAnsi="Simplified Arabic" w:cs="PT Bold Heading" w:hint="cs"/>
          <w:b/>
          <w:bCs/>
          <w:sz w:val="32"/>
          <w:szCs w:val="32"/>
          <w:shd w:val="clear" w:color="auto" w:fill="FFFFFF"/>
          <w:rtl/>
        </w:rPr>
        <w:t>آ</w:t>
      </w:r>
      <w:r>
        <w:rPr>
          <w:rFonts w:ascii="Simplified Arabic" w:hAnsi="Simplified Arabic" w:cs="PT Bold Heading" w:hint="cs"/>
          <w:b/>
          <w:bCs/>
          <w:sz w:val="32"/>
          <w:szCs w:val="32"/>
          <w:shd w:val="clear" w:color="auto" w:fill="FFFFFF"/>
          <w:rtl/>
        </w:rPr>
        <w:t>لية للحد من التعصب الرياضي</w:t>
      </w:r>
      <w:r>
        <w:rPr>
          <w:rFonts w:ascii="Calibri" w:eastAsia="Times New Roman" w:hAnsi="Calibri" w:cs="PT Bold Heading" w:hint="cs"/>
          <w:b/>
          <w:bCs/>
          <w:sz w:val="32"/>
          <w:szCs w:val="32"/>
          <w:rtl/>
          <w:lang w:val="en-US"/>
        </w:rPr>
        <w:t xml:space="preserve"> </w:t>
      </w:r>
    </w:p>
    <w:p w:rsidR="00CE71AB" w:rsidRDefault="006D46E0" w:rsidP="00CE71AB">
      <w:pPr>
        <w:bidi/>
        <w:spacing w:after="0"/>
        <w:jc w:val="center"/>
        <w:rPr>
          <w:rFonts w:ascii="Calibri" w:eastAsia="Times New Roman" w:hAnsi="Calibri" w:cs="PT Bold Heading"/>
          <w:b/>
          <w:bCs/>
          <w:sz w:val="24"/>
          <w:szCs w:val="24"/>
          <w:rtl/>
          <w:lang w:val="en-US" w:bidi="ar-DZ"/>
        </w:rPr>
      </w:pPr>
      <w:r>
        <w:rPr>
          <w:rFonts w:ascii="Calibri" w:eastAsia="Times New Roman" w:hAnsi="Calibri" w:cs="PT Bold Heading" w:hint="cs"/>
          <w:b/>
          <w:bCs/>
          <w:sz w:val="24"/>
          <w:szCs w:val="24"/>
          <w:rtl/>
          <w:lang w:val="en-US" w:bidi="ar-DZ"/>
        </w:rPr>
        <w:t>دراسة ميدانية على مستوى معهد علوم وتقنيات النشاطات البدنية والرياضية بالبويرة</w:t>
      </w:r>
    </w:p>
    <w:p w:rsidR="00CE71AB" w:rsidRPr="007F3432" w:rsidRDefault="00CE71AB" w:rsidP="007F3432">
      <w:pPr>
        <w:shd w:val="clear" w:color="auto" w:fill="FFFFFF"/>
        <w:autoSpaceDE w:val="0"/>
        <w:autoSpaceDN w:val="0"/>
        <w:adjustRightInd w:val="0"/>
        <w:spacing w:after="0" w:line="240" w:lineRule="auto"/>
        <w:jc w:val="center"/>
        <w:rPr>
          <w:rFonts w:cs="Times New Roman"/>
          <w:sz w:val="24"/>
          <w:szCs w:val="24"/>
          <w:rtl/>
          <w:lang w:val="en-US"/>
        </w:rPr>
      </w:pPr>
      <w:r>
        <w:rPr>
          <w:rFonts w:cs="Times New Roman"/>
          <w:b/>
          <w:bCs/>
          <w:sz w:val="24"/>
          <w:szCs w:val="24"/>
          <w:lang w:val="en-US"/>
        </w:rPr>
        <w:t>The role of sports media written in the development of social responsibility for the advocates of the elimination of sports intolerance</w:t>
      </w:r>
      <w:r>
        <w:rPr>
          <w:rFonts w:cs="Times New Roman" w:hint="cs"/>
          <w:sz w:val="24"/>
          <w:szCs w:val="24"/>
          <w:rtl/>
        </w:rPr>
        <w:t>.</w:t>
      </w:r>
    </w:p>
    <w:p w:rsidR="006D46E0" w:rsidRPr="00CE71AB" w:rsidRDefault="006D46E0" w:rsidP="0003184F">
      <w:pPr>
        <w:bidi/>
        <w:spacing w:after="0" w:line="240" w:lineRule="auto"/>
        <w:rPr>
          <w:rFonts w:ascii="Simplified Arabic" w:eastAsia="Times New Roman" w:hAnsi="Simplified Arabic" w:cs="Simplified Arabic"/>
          <w:b/>
          <w:bCs/>
          <w:sz w:val="24"/>
          <w:szCs w:val="24"/>
          <w:rtl/>
          <w:lang w:val="en-US" w:bidi="ar-DZ"/>
        </w:rPr>
      </w:pPr>
      <w:r>
        <w:rPr>
          <w:b/>
          <w:bCs/>
          <w:sz w:val="28"/>
          <w:rtl/>
        </w:rPr>
        <w:t>د.نبيل منصوري</w:t>
      </w:r>
      <w:r>
        <w:rPr>
          <w:b/>
          <w:bCs/>
          <w:sz w:val="28"/>
          <w:vertAlign w:val="superscript"/>
          <w:rtl/>
        </w:rPr>
        <w:t xml:space="preserve"> 2</w:t>
      </w:r>
      <w:r>
        <w:rPr>
          <w:rFonts w:ascii="Simplified Arabic" w:eastAsia="Times New Roman" w:hAnsi="Simplified Arabic"/>
          <w:b/>
          <w:bCs/>
          <w:sz w:val="28"/>
          <w:rtl/>
          <w:lang w:val="en-US"/>
        </w:rPr>
        <w:t xml:space="preserve"> ، </w:t>
      </w:r>
      <w:r w:rsidR="001324C8">
        <w:rPr>
          <w:rFonts w:ascii="Simplified Arabic" w:eastAsia="Times New Roman" w:hAnsi="Simplified Arabic" w:hint="cs"/>
          <w:b/>
          <w:bCs/>
          <w:sz w:val="28"/>
          <w:rtl/>
          <w:lang w:val="en-US"/>
        </w:rPr>
        <w:t xml:space="preserve">د هناء برجي </w:t>
      </w:r>
      <w:r w:rsidR="0003184F">
        <w:rPr>
          <w:rFonts w:ascii="Simplified Arabic" w:eastAsia="Times New Roman" w:hAnsi="Simplified Arabic" w:hint="cs"/>
          <w:b/>
          <w:bCs/>
          <w:sz w:val="28"/>
          <w:rtl/>
          <w:lang w:val="en-US"/>
        </w:rPr>
        <w:t>،د .</w:t>
      </w:r>
      <w:r>
        <w:rPr>
          <w:rFonts w:ascii="Simplified Arabic" w:eastAsia="Times New Roman" w:hAnsi="Simplified Arabic"/>
          <w:b/>
          <w:bCs/>
          <w:sz w:val="28"/>
          <w:rtl/>
          <w:lang w:val="en-US"/>
        </w:rPr>
        <w:t>طراد توفيق</w:t>
      </w:r>
      <w:r>
        <w:rPr>
          <w:rFonts w:ascii="Simplified Arabic" w:eastAsia="Times New Roman" w:hAnsi="Simplified Arabic"/>
          <w:b/>
          <w:bCs/>
          <w:sz w:val="28"/>
          <w:vertAlign w:val="superscript"/>
          <w:rtl/>
          <w:lang w:val="en-US"/>
        </w:rPr>
        <w:t>3</w:t>
      </w:r>
    </w:p>
    <w:p w:rsidR="001324C8" w:rsidRDefault="001324C8" w:rsidP="001324C8">
      <w:pPr>
        <w:bidi/>
        <w:spacing w:after="0" w:line="240" w:lineRule="auto"/>
        <w:ind w:left="-510" w:right="-283"/>
        <w:jc w:val="both"/>
        <w:rPr>
          <w:sz w:val="28"/>
          <w:lang w:val="en-US"/>
        </w:rPr>
      </w:pPr>
      <w:r>
        <w:rPr>
          <w:rFonts w:hint="cs"/>
          <w:b/>
          <w:bCs/>
          <w:sz w:val="28"/>
          <w:vertAlign w:val="superscript"/>
          <w:rtl/>
        </w:rPr>
        <w:t>1</w:t>
      </w:r>
      <w:r w:rsidR="00CE71AB">
        <w:rPr>
          <w:rFonts w:hint="cs"/>
          <w:b/>
          <w:bCs/>
          <w:sz w:val="28"/>
          <w:vertAlign w:val="superscript"/>
          <w:rtl/>
        </w:rPr>
        <w:t xml:space="preserve">  </w:t>
      </w:r>
      <w:r w:rsidR="006D46E0">
        <w:rPr>
          <w:b/>
          <w:bCs/>
          <w:sz w:val="28"/>
          <w:vertAlign w:val="superscript"/>
          <w:rtl/>
        </w:rPr>
        <w:t xml:space="preserve"> </w:t>
      </w:r>
      <w:r w:rsidR="006D46E0">
        <w:rPr>
          <w:sz w:val="28"/>
          <w:rtl/>
        </w:rPr>
        <w:t>معهد علوم وتقنيات الانشطة البدنية والرياضية البويرة</w:t>
      </w:r>
      <w:r w:rsidR="006D46E0">
        <w:rPr>
          <w:sz w:val="28"/>
          <w:rtl/>
          <w:lang w:val="en-US"/>
        </w:rPr>
        <w:t>،</w:t>
      </w:r>
      <w:r w:rsidR="00CE71AB">
        <w:rPr>
          <w:rFonts w:hint="cs"/>
          <w:sz w:val="28"/>
          <w:rtl/>
          <w:lang w:val="en-US"/>
        </w:rPr>
        <w:t>الجزائر</w:t>
      </w:r>
      <w:r w:rsidR="006D46E0">
        <w:rPr>
          <w:sz w:val="28"/>
          <w:rtl/>
          <w:lang w:val="en-US"/>
        </w:rPr>
        <w:t xml:space="preserve"> </w:t>
      </w:r>
    </w:p>
    <w:p w:rsidR="001324C8" w:rsidRPr="001324C8" w:rsidRDefault="001324C8" w:rsidP="001324C8">
      <w:pPr>
        <w:bidi/>
        <w:spacing w:after="0" w:line="240" w:lineRule="auto"/>
        <w:ind w:left="-510" w:right="-283"/>
        <w:jc w:val="both"/>
        <w:rPr>
          <w:sz w:val="28"/>
          <w:lang w:val="en-US"/>
        </w:rPr>
      </w:pPr>
      <w:r w:rsidRPr="001324C8">
        <w:rPr>
          <w:rFonts w:cs="Arial"/>
          <w:b/>
          <w:bCs/>
          <w:sz w:val="28"/>
          <w:vertAlign w:val="superscript"/>
          <w:rtl/>
          <w:lang w:val="en-US" w:bidi="ar-DZ"/>
        </w:rPr>
        <w:t>2</w:t>
      </w:r>
      <w:r>
        <w:rPr>
          <w:rFonts w:cs="Arial" w:hint="cs"/>
          <w:b/>
          <w:bCs/>
          <w:sz w:val="28"/>
          <w:vertAlign w:val="superscript"/>
          <w:rtl/>
          <w:lang w:val="en-US" w:bidi="ar-DZ"/>
        </w:rPr>
        <w:t xml:space="preserve">     </w:t>
      </w:r>
      <w:r>
        <w:rPr>
          <w:rFonts w:hint="cs"/>
          <w:b/>
          <w:bCs/>
          <w:sz w:val="28"/>
          <w:vertAlign w:val="superscript"/>
          <w:rtl/>
          <w:lang w:val="en-US" w:bidi="ar-DZ"/>
        </w:rPr>
        <w:t xml:space="preserve">جامعة </w:t>
      </w:r>
      <w:r>
        <w:rPr>
          <w:rFonts w:hint="cs"/>
          <w:b/>
          <w:bCs/>
          <w:sz w:val="28"/>
          <w:vertAlign w:val="superscript"/>
          <w:rtl/>
        </w:rPr>
        <w:t>محمد خيضر بسكرة</w:t>
      </w:r>
    </w:p>
    <w:p w:rsidR="006D46E0" w:rsidRDefault="006D46E0" w:rsidP="00CE71AB">
      <w:pPr>
        <w:bidi/>
        <w:spacing w:after="0" w:line="240" w:lineRule="auto"/>
        <w:ind w:left="-510" w:right="-283"/>
        <w:jc w:val="both"/>
        <w:rPr>
          <w:sz w:val="28"/>
          <w:rtl/>
          <w:lang w:val="en-US"/>
        </w:rPr>
      </w:pPr>
      <w:r>
        <w:rPr>
          <w:b/>
          <w:bCs/>
          <w:sz w:val="28"/>
          <w:vertAlign w:val="superscript"/>
          <w:rtl/>
        </w:rPr>
        <w:t xml:space="preserve">3 </w:t>
      </w:r>
      <w:r>
        <w:rPr>
          <w:sz w:val="28"/>
          <w:rtl/>
        </w:rPr>
        <w:t>معهد علوم وتقنيات الانشطة البدنية والرياضية البويرة</w:t>
      </w:r>
      <w:r>
        <w:rPr>
          <w:sz w:val="28"/>
          <w:rtl/>
          <w:lang w:val="en-US"/>
        </w:rPr>
        <w:t xml:space="preserve">، </w:t>
      </w:r>
      <w:r w:rsidR="00CE71AB">
        <w:rPr>
          <w:rFonts w:hint="cs"/>
          <w:sz w:val="28"/>
          <w:rtl/>
          <w:lang w:val="en-US"/>
        </w:rPr>
        <w:t>الجزائر</w:t>
      </w:r>
    </w:p>
    <w:p w:rsidR="007F3432" w:rsidRDefault="007F3432" w:rsidP="007F3432">
      <w:pPr>
        <w:bidi/>
        <w:spacing w:after="0" w:line="240" w:lineRule="auto"/>
        <w:ind w:left="-510" w:right="-283"/>
        <w:jc w:val="both"/>
        <w:rPr>
          <w:sz w:val="28"/>
          <w:rtl/>
          <w:lang w:val="en-US"/>
        </w:rPr>
      </w:pPr>
    </w:p>
    <w:p w:rsidR="007F3432" w:rsidRPr="00617F36" w:rsidRDefault="007F3432" w:rsidP="007F3432">
      <w:pPr>
        <w:bidi/>
        <w:spacing w:after="0" w:line="240" w:lineRule="auto"/>
        <w:ind w:left="-510" w:right="-283"/>
        <w:jc w:val="both"/>
        <w:rPr>
          <w:rFonts w:ascii="Simplified Arabic" w:hAnsi="Simplified Arabic" w:cs="Simplified Arabic"/>
          <w:b/>
          <w:bCs/>
          <w:sz w:val="24"/>
          <w:szCs w:val="24"/>
          <w:rtl/>
        </w:rPr>
      </w:pPr>
      <w:r w:rsidRPr="00617F36">
        <w:rPr>
          <w:rFonts w:cs="Arial" w:hint="cs"/>
          <w:b/>
          <w:bCs/>
          <w:sz w:val="24"/>
          <w:szCs w:val="24"/>
          <w:rtl/>
        </w:rPr>
        <w:t>الملخص</w:t>
      </w:r>
      <w:r w:rsidRPr="00617F36">
        <w:rPr>
          <w:b/>
          <w:bCs/>
          <w:sz w:val="24"/>
          <w:szCs w:val="24"/>
        </w:rPr>
        <w:t xml:space="preserve">: </w:t>
      </w:r>
    </w:p>
    <w:p w:rsidR="007F3432" w:rsidRPr="007F3432" w:rsidRDefault="007F3432" w:rsidP="007F3432">
      <w:pPr>
        <w:bidi/>
        <w:spacing w:after="0" w:line="240" w:lineRule="auto"/>
        <w:ind w:left="-510" w:right="-283"/>
        <w:jc w:val="both"/>
        <w:rPr>
          <w:rFonts w:ascii="Simplified Arabic" w:hAnsi="Simplified Arabic" w:cs="Simplified Arabic"/>
          <w:sz w:val="24"/>
          <w:szCs w:val="24"/>
          <w:rtl/>
        </w:rPr>
      </w:pPr>
      <w:r w:rsidRPr="007F3432">
        <w:rPr>
          <w:rFonts w:ascii="Simplified Arabic" w:hAnsi="Simplified Arabic" w:cs="Simplified Arabic"/>
          <w:sz w:val="24"/>
          <w:szCs w:val="24"/>
        </w:rPr>
        <w:t xml:space="preserve">       </w:t>
      </w:r>
      <w:r w:rsidRPr="007F3432">
        <w:rPr>
          <w:rFonts w:ascii="Simplified Arabic" w:hAnsi="Simplified Arabic" w:cs="Simplified Arabic"/>
          <w:sz w:val="24"/>
          <w:szCs w:val="24"/>
          <w:rtl/>
        </w:rPr>
        <w:t>يهدف هذا البحث في إطار الدراسات التي تبحث في معرفة أهمية دور وسائل الإعلام الرياضية في واقعنا المعاصر المعاش، ولاسيما الحياة اليومية الرياضية للمتابعين للشأن الرياضي، حيث تجلت الإشكالية في مدى مساهمة الإعلام الرياضي المكتوب في تنمية المسؤولية الاجتماعية والأخلاقية لدى المناصرين، وهل لهذه الوسائل دور في تشكيل وتعزيز ظوابط الروح الرياضية لدى الجمهور الرياضي الجزائري ؟ وماهي الأدوار الحديثة التي أضحت الصحافة الرياضية تضطلع بها في عصرنا الحالي؟ .. وعليه حاولنا في هذه الدراسة التطرق إلى مثل هكذا مواضيع من خلال معالجتها لهذا الموضوع، والإحاطة بالدراسة المنهجية الأساسية وكذا الفصول النظرية التي تمثل المادة والخلفية الأدبية للبحث، وجانب تطبيقي يحوي عرض، تحليل ومناقشة النتائج على ضوء فرضيات البحث، فالاستنتاج العام ثم التوصيات، وأخيرا ختمناه بخاتمة تمثل نتيجة نهائية لهذه الدراسة</w:t>
      </w:r>
      <w:r w:rsidRPr="007F3432">
        <w:rPr>
          <w:rFonts w:ascii="Simplified Arabic" w:hAnsi="Simplified Arabic" w:cs="Simplified Arabic"/>
          <w:sz w:val="24"/>
          <w:szCs w:val="24"/>
        </w:rPr>
        <w:t>.</w:t>
      </w:r>
    </w:p>
    <w:p w:rsidR="007F3432" w:rsidRDefault="007F3432" w:rsidP="007F3432">
      <w:pPr>
        <w:bidi/>
        <w:spacing w:after="0" w:line="240" w:lineRule="auto"/>
        <w:ind w:left="-510" w:right="-283"/>
        <w:jc w:val="both"/>
        <w:rPr>
          <w:sz w:val="24"/>
          <w:szCs w:val="24"/>
          <w:rtl/>
        </w:rPr>
      </w:pPr>
      <w:r w:rsidRPr="007F3432">
        <w:rPr>
          <w:rFonts w:ascii="Simplified Arabic" w:hAnsi="Simplified Arabic" w:cs="Simplified Arabic"/>
          <w:sz w:val="24"/>
          <w:szCs w:val="24"/>
          <w:rtl/>
        </w:rPr>
        <w:t>الكلمات الدالة: الاعلام الرياضي المكتوب- المسؤولية الاجتماعية-التعصب الرياضي</w:t>
      </w:r>
    </w:p>
    <w:p w:rsidR="006D46E0" w:rsidRDefault="006D46E0" w:rsidP="006D46E0">
      <w:pPr>
        <w:shd w:val="clear" w:color="auto" w:fill="FFFFFF"/>
        <w:autoSpaceDE w:val="0"/>
        <w:autoSpaceDN w:val="0"/>
        <w:adjustRightInd w:val="0"/>
        <w:spacing w:after="0" w:line="240" w:lineRule="auto"/>
        <w:jc w:val="both"/>
        <w:rPr>
          <w:rFonts w:cs="Times New Roman"/>
          <w:sz w:val="24"/>
          <w:szCs w:val="24"/>
          <w:rtl/>
          <w:lang w:val="en-US"/>
        </w:rPr>
      </w:pPr>
      <w:r>
        <w:rPr>
          <w:rFonts w:cs="Times New Roman"/>
          <w:b/>
          <w:bCs/>
          <w:sz w:val="24"/>
          <w:szCs w:val="24"/>
          <w:lang w:val="en-US"/>
        </w:rPr>
        <w:t>Abstract:</w:t>
      </w:r>
      <w:r>
        <w:rPr>
          <w:rFonts w:cs="Times New Roman"/>
          <w:sz w:val="24"/>
          <w:szCs w:val="24"/>
          <w:lang w:val="en-US"/>
        </w:rPr>
        <w:t xml:space="preserve"> </w:t>
      </w:r>
    </w:p>
    <w:p w:rsidR="007F3432" w:rsidRDefault="007F3432" w:rsidP="006D46E0">
      <w:pPr>
        <w:shd w:val="clear" w:color="auto" w:fill="FFFFFF"/>
        <w:autoSpaceDE w:val="0"/>
        <w:autoSpaceDN w:val="0"/>
        <w:adjustRightInd w:val="0"/>
        <w:spacing w:after="0" w:line="240" w:lineRule="auto"/>
        <w:jc w:val="both"/>
        <w:rPr>
          <w:rFonts w:cs="Times New Roman"/>
          <w:sz w:val="24"/>
          <w:szCs w:val="24"/>
          <w:lang w:val="en-US"/>
        </w:rPr>
      </w:pPr>
    </w:p>
    <w:p w:rsidR="006D46E0" w:rsidRPr="00CE71AB" w:rsidRDefault="006D46E0" w:rsidP="006D46E0">
      <w:pPr>
        <w:shd w:val="clear" w:color="auto" w:fill="FFFFFF"/>
        <w:autoSpaceDE w:val="0"/>
        <w:autoSpaceDN w:val="0"/>
        <w:adjustRightInd w:val="0"/>
        <w:spacing w:after="0" w:line="240" w:lineRule="auto"/>
        <w:jc w:val="both"/>
        <w:rPr>
          <w:rFonts w:asciiTheme="majorBidi" w:hAnsiTheme="majorBidi" w:cstheme="majorBidi"/>
          <w:sz w:val="24"/>
          <w:szCs w:val="24"/>
          <w:lang w:val="en-US"/>
        </w:rPr>
      </w:pPr>
      <w:r>
        <w:rPr>
          <w:rFonts w:cs="Times New Roman"/>
          <w:sz w:val="24"/>
          <w:szCs w:val="24"/>
          <w:rtl/>
          <w:lang w:val="en-US"/>
        </w:rPr>
        <w:t xml:space="preserve"> </w:t>
      </w:r>
      <w:r>
        <w:rPr>
          <w:rFonts w:cs="Times New Roman" w:hint="cs"/>
          <w:sz w:val="24"/>
          <w:szCs w:val="24"/>
          <w:rtl/>
        </w:rPr>
        <w:t xml:space="preserve">    </w:t>
      </w:r>
      <w:r w:rsidRPr="00CE71AB">
        <w:rPr>
          <w:rFonts w:asciiTheme="majorBidi" w:hAnsiTheme="majorBidi" w:cstheme="majorBidi"/>
          <w:sz w:val="24"/>
          <w:szCs w:val="24"/>
          <w:lang w:val="en-US"/>
        </w:rPr>
        <w:t>This research aims at identifying the importance of the role of the sports media in our contemporary reality, especially the daily sports life of those involved in sport. The problem has been manifested in the contribution of written sports media to the development of the social and moral responsibility of the supporters. Role in the formation and strengthening of the disciplines of sportsmanship in the Algerian sports community? What are the modern roles that the sports press has become in this era? In this study, we tried to address such topics by tackling this subject, taking note of the basic methodological study as well as the theoretical chapters that represent the material and the literary background of the research, and an applied aspect that contains a presentation, analysis and discussion of the results in light of the hypotheses of research. Finally, we concluded with a conclusion that represents the final result of this study</w:t>
      </w:r>
      <w:r w:rsidRPr="00CE71AB">
        <w:rPr>
          <w:rFonts w:asciiTheme="majorBidi" w:hAnsiTheme="majorBidi" w:cstheme="majorBidi"/>
          <w:sz w:val="24"/>
          <w:szCs w:val="24"/>
          <w:rtl/>
        </w:rPr>
        <w:t>.</w:t>
      </w:r>
    </w:p>
    <w:p w:rsidR="006D46E0" w:rsidRDefault="006D46E0" w:rsidP="006D46E0">
      <w:pPr>
        <w:shd w:val="clear" w:color="auto" w:fill="FFFFFF"/>
        <w:autoSpaceDE w:val="0"/>
        <w:autoSpaceDN w:val="0"/>
        <w:adjustRightInd w:val="0"/>
        <w:spacing w:after="0" w:line="240" w:lineRule="auto"/>
        <w:jc w:val="both"/>
        <w:rPr>
          <w:rFonts w:asciiTheme="majorBidi" w:hAnsiTheme="majorBidi" w:cstheme="majorBidi"/>
          <w:b/>
          <w:bCs/>
          <w:sz w:val="24"/>
          <w:szCs w:val="24"/>
          <w:rtl/>
          <w:lang w:val="en-US"/>
        </w:rPr>
      </w:pPr>
      <w:r w:rsidRPr="00CE71AB">
        <w:rPr>
          <w:rFonts w:asciiTheme="majorBidi" w:hAnsiTheme="majorBidi" w:cstheme="majorBidi"/>
          <w:b/>
          <w:bCs/>
          <w:sz w:val="24"/>
          <w:szCs w:val="24"/>
          <w:lang w:val="en-US"/>
        </w:rPr>
        <w:t>Keywords: written sports media - social responsibility - sports intolerance</w:t>
      </w:r>
    </w:p>
    <w:p w:rsidR="00CE71AB" w:rsidRDefault="00CE71AB" w:rsidP="006D46E0">
      <w:pPr>
        <w:shd w:val="clear" w:color="auto" w:fill="FFFFFF"/>
        <w:autoSpaceDE w:val="0"/>
        <w:autoSpaceDN w:val="0"/>
        <w:adjustRightInd w:val="0"/>
        <w:spacing w:after="0" w:line="240" w:lineRule="auto"/>
        <w:jc w:val="both"/>
        <w:rPr>
          <w:rFonts w:asciiTheme="majorBidi" w:hAnsiTheme="majorBidi" w:cstheme="majorBidi"/>
          <w:b/>
          <w:bCs/>
          <w:sz w:val="24"/>
          <w:szCs w:val="24"/>
          <w:rtl/>
          <w:lang w:val="en-US"/>
        </w:rPr>
      </w:pPr>
    </w:p>
    <w:p w:rsidR="00CE71AB" w:rsidRPr="00CE71AB" w:rsidRDefault="00CE71AB" w:rsidP="006D46E0">
      <w:pPr>
        <w:shd w:val="clear" w:color="auto" w:fill="FFFFFF"/>
        <w:autoSpaceDE w:val="0"/>
        <w:autoSpaceDN w:val="0"/>
        <w:adjustRightInd w:val="0"/>
        <w:spacing w:after="0" w:line="240" w:lineRule="auto"/>
        <w:jc w:val="both"/>
        <w:rPr>
          <w:rFonts w:asciiTheme="majorBidi" w:hAnsiTheme="majorBidi" w:cstheme="majorBidi"/>
          <w:b/>
          <w:bCs/>
          <w:sz w:val="24"/>
          <w:szCs w:val="24"/>
          <w:rtl/>
          <w:lang w:val="en-US"/>
        </w:rPr>
      </w:pPr>
    </w:p>
    <w:p w:rsidR="00CE71AB" w:rsidRDefault="00CE71AB" w:rsidP="00CE71AB">
      <w:pPr>
        <w:bidi/>
        <w:spacing w:after="0" w:line="240" w:lineRule="auto"/>
        <w:jc w:val="both"/>
        <w:rPr>
          <w:rFonts w:ascii="Traditional Arabic" w:hAnsi="Traditional Arabic" w:cs="Traditional Arabic"/>
          <w:b/>
          <w:bCs/>
          <w:sz w:val="28"/>
          <w:szCs w:val="28"/>
          <w:rtl/>
        </w:rPr>
      </w:pPr>
    </w:p>
    <w:p w:rsidR="00CE71AB" w:rsidRDefault="00CE71AB" w:rsidP="00CE71AB">
      <w:pPr>
        <w:bidi/>
        <w:spacing w:after="0" w:line="240" w:lineRule="auto"/>
        <w:jc w:val="both"/>
        <w:rPr>
          <w:rFonts w:ascii="Traditional Arabic" w:hAnsi="Traditional Arabic" w:cs="Traditional Arabic"/>
          <w:b/>
          <w:bCs/>
          <w:sz w:val="28"/>
          <w:szCs w:val="28"/>
          <w:rtl/>
        </w:rPr>
      </w:pPr>
    </w:p>
    <w:p w:rsidR="002D510A" w:rsidRPr="008B24CE" w:rsidRDefault="002D510A" w:rsidP="002D510A">
      <w:pPr>
        <w:bidi/>
        <w:spacing w:after="0" w:line="240" w:lineRule="auto"/>
        <w:jc w:val="both"/>
        <w:rPr>
          <w:rFonts w:ascii="Traditional Arabic" w:hAnsi="Traditional Arabic" w:cs="Traditional Arabic"/>
          <w:b/>
          <w:bCs/>
          <w:sz w:val="28"/>
          <w:szCs w:val="28"/>
          <w:lang w:val="en-US"/>
        </w:rPr>
      </w:pPr>
    </w:p>
    <w:p w:rsidR="006D46E0" w:rsidRPr="00CE71AB" w:rsidRDefault="006D46E0" w:rsidP="00CE71AB">
      <w:pPr>
        <w:spacing w:after="0" w:line="240" w:lineRule="auto"/>
        <w:jc w:val="both"/>
        <w:rPr>
          <w:rFonts w:cs="Times New Roman"/>
          <w:sz w:val="28"/>
          <w:szCs w:val="28"/>
          <w:rtl/>
        </w:rPr>
      </w:pPr>
    </w:p>
    <w:p w:rsidR="006D46E0" w:rsidRPr="00CE71AB" w:rsidRDefault="006D46E0" w:rsidP="00CE71AB">
      <w:pPr>
        <w:autoSpaceDE w:val="0"/>
        <w:autoSpaceDN w:val="0"/>
        <w:bidi/>
        <w:adjustRightInd w:val="0"/>
        <w:spacing w:after="0" w:line="240" w:lineRule="auto"/>
        <w:jc w:val="both"/>
        <w:rPr>
          <w:rFonts w:ascii="AL-Mohanad" w:cs="AL-Mohanad"/>
          <w:sz w:val="28"/>
          <w:szCs w:val="28"/>
          <w:rtl/>
        </w:rPr>
      </w:pPr>
      <w:r w:rsidRPr="00CE71AB">
        <w:rPr>
          <w:rFonts w:ascii="AL-Mohanad" w:cs="AL-Mohanad" w:hint="cs"/>
          <w:sz w:val="28"/>
          <w:szCs w:val="28"/>
          <w:rtl/>
        </w:rPr>
        <w:t xml:space="preserve">مقدمة: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Pr>
      </w:pPr>
      <w:r w:rsidRPr="00CE71AB">
        <w:rPr>
          <w:rFonts w:ascii="AL-Mohanad" w:cs="AL-Mohanad" w:hint="cs"/>
          <w:sz w:val="28"/>
          <w:szCs w:val="28"/>
        </w:rPr>
        <w:t xml:space="preserve">     </w:t>
      </w:r>
      <w:r w:rsidRPr="00CE71AB">
        <w:rPr>
          <w:rFonts w:ascii="AL-Mohanad" w:cs="AL-Mohanad" w:hint="cs"/>
          <w:sz w:val="28"/>
          <w:szCs w:val="28"/>
          <w:rtl/>
        </w:rPr>
        <w:t xml:space="preserve"> </w:t>
      </w:r>
      <w:r w:rsidRPr="00CE71AB">
        <w:rPr>
          <w:rFonts w:ascii="Traditional Arabic" w:hAnsi="Traditional Arabic" w:cs="Traditional Arabic"/>
          <w:sz w:val="28"/>
          <w:szCs w:val="28"/>
          <w:rtl/>
        </w:rPr>
        <w:t>تشكل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lang w:bidi="ar-DZ"/>
        </w:rPr>
        <w:t>الاعلام</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rPr>
        <w:t>ووالاتصال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الحديث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الادوات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الممتازة  ليس فقط في نشر الاخبار وترويجها، بل تعدى الى توجهها في  كافة  ميادين</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السياسة،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الاقتصادية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الخ</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حيث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يلعب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أيضا بتنوع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دورا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كبرا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انتقاء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المتحوى الشامل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إحداث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التغيير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الشامل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أفراد المجتمع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تعد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بتنوع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أنظمتها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قواعدها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ميدانا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ميادين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التربية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 والتنشئة و عنصرا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قويا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إعداد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الصالح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تزويده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بالخيرات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المهارات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المختلفة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 تمكنه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التكيف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مجتمعه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تنظيم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حياته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اليومية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مسايرة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تقدم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العصر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ذلك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بفضل الثورة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التكنولوجية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يزال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يشهدها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برمته</w:t>
      </w:r>
      <w:r w:rsidRPr="00CE71AB">
        <w:rPr>
          <w:rFonts w:ascii="Traditional Arabic" w:hAnsi="Traditional Arabic" w:cs="Traditional Arabic"/>
          <w:sz w:val="28"/>
          <w:szCs w:val="28"/>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 xml:space="preserve">    والإعلام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 المكتوب كجزء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المنظومة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أصبح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یكتسي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عالمنا الحالي أهمية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عظیمة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للدور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الأساسي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تؤديه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عامة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ولدى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فئة الشباب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الفئة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تمتاز</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بسمات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تمیزها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غیرها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فئات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الأخرى ویملك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الشباب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 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الفترة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إحساسا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اكتشافیا،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جهة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وبالتحدید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 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المكتوب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یعتبر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الرئیسیة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 تعتمد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الكلمة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المطبوعة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الآراء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وتحلیلها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ومما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شك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فیه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الصحافة 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أقدم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فهي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التأثیر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الفكري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والنفوذ</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الأول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یقنع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یرهب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یرشد ولا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یكره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ویتعاظم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دور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الوسیلة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آخر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فضلا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مالها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ممیزات وخصوصیات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تنفرد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غیرها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حیث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یتأثر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تقدمه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أخبار ومعلومات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تؤثر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فیه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بشكل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كبیر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ومباشر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وتزید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قیمه،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فكلما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قرأ</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الفرد للصحف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أصبحت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لدیه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القدرة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المواضیع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واستیعابها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فالصحافة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عامل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جدا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 التأثیر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القارئ،</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حیث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تصل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أكبر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قدر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الجمهور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فئة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الشباب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 تعلقهم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الوسیلة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جهة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لأنهم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أكثر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عرضة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خاصةفي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القیم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الأخلاقیة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 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یستدعي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الوقوف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عندها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ودراستها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لتبیین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الطبيعة الاجتماعية للافراد المطالعين 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الوسیلة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الناحیة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وقتنا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الحاضر،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وخاصة نحن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نعیش</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الأوقات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الكرویة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وظاهرة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العنف والتعصب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المتواجدة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الملاعب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وغیرها بسبب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تدني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القیم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لذلك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یجب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الریاضیة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الاهتمام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الكبیر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والعمیق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بفئة الشباب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ومراعاة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ثقافتهم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یهمهم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ویفیدهم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تنمیة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قیمهم.</w:t>
      </w:r>
    </w:p>
    <w:p w:rsidR="006D46E0" w:rsidRPr="00CE71AB" w:rsidRDefault="006D46E0" w:rsidP="00CE71AB">
      <w:pPr>
        <w:bidi/>
        <w:spacing w:after="0" w:line="240" w:lineRule="auto"/>
        <w:jc w:val="both"/>
        <w:rPr>
          <w:rFonts w:ascii="Traditional Arabic" w:hAnsi="Traditional Arabic" w:cs="Traditional Arabic"/>
          <w:sz w:val="28"/>
          <w:szCs w:val="28"/>
        </w:rPr>
      </w:pPr>
      <w:r w:rsidRPr="00CE71AB">
        <w:rPr>
          <w:rFonts w:ascii="Traditional Arabic" w:hAnsi="Traditional Arabic" w:cs="Traditional Arabic"/>
          <w:sz w:val="28"/>
          <w:szCs w:val="28"/>
          <w:rtl/>
        </w:rPr>
        <w:t>فالإعلام  الرياضي المكتوب بقوم اليوم بأدوار متعددة، فهو حاضر في كل مناحي المجتمع بتاثيره على عنصر الشباب، وعادة ما يقـوم بـدور الأسرة والمدرسة والنادي، فتجبر وسائل الإعلام أفراد المجتمع على متابعة كل ما يجري عن طريقها، وهي وسيلة مثلى لتشكيل رأي عام اجتماعيا بين المسؤولية والحقوق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فالإعلام المكتوب هو أحد دعائم التعبير عن الاراء والتوجهات بكل ديمقراطية ، ووسيلة من وسائلها، ومظهر من مظاهرها. ويؤدي وظائفه بطريقة فعالة عن طريـق المشاركة والتفاعل حول القضايا المحورية المختلفة وترسيخ ها في أوساط الشباب</w:t>
      </w:r>
    </w:p>
    <w:p w:rsidR="006D46E0" w:rsidRPr="00CE71AB" w:rsidRDefault="006D46E0" w:rsidP="008A3F89">
      <w:pPr>
        <w:numPr>
          <w:ilvl w:val="0"/>
          <w:numId w:val="72"/>
        </w:numPr>
        <w:bidi/>
        <w:spacing w:after="0" w:line="240" w:lineRule="auto"/>
        <w:jc w:val="both"/>
        <w:rPr>
          <w:rFonts w:ascii="Traditional Arabic" w:hAnsi="Traditional Arabic" w:cs="Traditional Arabic"/>
          <w:b/>
          <w:bCs/>
          <w:sz w:val="28"/>
          <w:szCs w:val="28"/>
          <w:rtl/>
        </w:rPr>
      </w:pPr>
      <w:r w:rsidRPr="00CE71AB">
        <w:rPr>
          <w:rFonts w:ascii="Traditional Arabic" w:hAnsi="Traditional Arabic" w:cs="Traditional Arabic"/>
          <w:b/>
          <w:bCs/>
          <w:sz w:val="28"/>
          <w:szCs w:val="28"/>
          <w:rtl/>
        </w:rPr>
        <w:t>مشكلة الدراسة والتساءلاتها:</w:t>
      </w:r>
    </w:p>
    <w:p w:rsidR="006D46E0" w:rsidRPr="00CE71AB" w:rsidRDefault="006D46E0" w:rsidP="00CE71AB">
      <w:pPr>
        <w:bidi/>
        <w:spacing w:after="0" w:line="240" w:lineRule="auto"/>
        <w:ind w:left="360"/>
        <w:jc w:val="both"/>
        <w:rPr>
          <w:rFonts w:ascii="Traditional Arabic" w:hAnsi="Traditional Arabic" w:cs="Traditional Arabic"/>
          <w:sz w:val="28"/>
          <w:szCs w:val="28"/>
        </w:rPr>
      </w:pPr>
      <w:r w:rsidRPr="00CE71AB">
        <w:rPr>
          <w:rFonts w:ascii="Traditional Arabic" w:hAnsi="Traditional Arabic" w:cs="Traditional Arabic"/>
          <w:b/>
          <w:bCs/>
          <w:sz w:val="28"/>
          <w:szCs w:val="28"/>
        </w:rPr>
        <w:t xml:space="preserve"> </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لقد اصبحت الرياضة كاحدة من الساحات كالفعاليات الهامة اليي تجسد الخصائص الفكرية والنفسية والثقافية للمجتمع،ففي الرياضة يظهر المزاح  الاجتماعي كذالك الوعي الرياضي،كما تتصارع القوى والاتجاهات والافكار،فقد أصبح من غير الممكن  لوسائل الاعلام الرياضية متابعة ما يجري على الساحة الرياضية بمعزل عن كل هذه الاعتبارات.   </w:t>
      </w:r>
      <w:r w:rsidRPr="00CE71AB">
        <w:rPr>
          <w:rFonts w:ascii="Traditional Arabic" w:hAnsi="Traditional Arabic" w:cs="Traditional Arabic"/>
          <w:b/>
          <w:bCs/>
          <w:sz w:val="28"/>
          <w:szCs w:val="28"/>
        </w:rPr>
        <w:t>Raymond1999p09)</w:t>
      </w:r>
      <w:r w:rsidRPr="00CE71AB">
        <w:rPr>
          <w:rFonts w:ascii="Traditional Arabic" w:hAnsi="Traditional Arabic" w:cs="Traditional Arabic"/>
          <w:b/>
          <w:bCs/>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 xml:space="preserve">     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أحد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فروع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حيث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يتخذ</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النشاط</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البدني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ميدانه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الأساسي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فهو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يتتبع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أخبار الرياضات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والرياضيين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ويحرص</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توصيل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أخبارهم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الجماهير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المهتمة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وباقي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الرأي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داخل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الدولة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خارجها بمختلف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أنواعه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ووسائله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المسموعة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والمرئية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والمكتوبة وهذا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المكتوب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يستجيب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البيئة والمتغيرات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تحصل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مجموعة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التفاعلات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وحتى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يمكن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تفهمها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يجب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دراستها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وفهمها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حتى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لا يتعارض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تقدمه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رسائل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إعلامية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بدورها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تشكل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المرآة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تعكس</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صورة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وفلسفة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لذا سنحاول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دراستنا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التطرق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دور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المكتوب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تغطية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وتزويد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الجماهير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بمختلف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أخبار 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وتنمية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ثقافتهم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البدنية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والرياضية.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 xml:space="preserve">    لقد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lang w:bidi="ar-DZ"/>
        </w:rPr>
        <w:t>تغيرت الادوار</w:t>
      </w:r>
      <w:r w:rsidRPr="00CE71AB">
        <w:rPr>
          <w:rFonts w:ascii="Traditional Arabic" w:hAnsi="Traditional Arabic" w:cs="Traditional Arabic"/>
          <w:sz w:val="28"/>
          <w:szCs w:val="28"/>
          <w:lang w:bidi="ar-DZ"/>
        </w:rPr>
        <w:t xml:space="preserve"> </w:t>
      </w:r>
      <w:r w:rsidRPr="00CE71AB">
        <w:rPr>
          <w:rFonts w:ascii="Traditional Arabic" w:hAnsi="Traditional Arabic" w:cs="Traditional Arabic"/>
          <w:sz w:val="28"/>
          <w:szCs w:val="28"/>
          <w:rtl/>
        </w:rPr>
        <w:t>الحديثة لتناول الاعلام الرياضي المكتوب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 المرتبط بالصورة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الكلاسيكية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للرياضة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حيث انتقلت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حرية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التعبير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 الأصول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الأساسية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يقوم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عليها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تعتبر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الإعلام المكتوبة الرياضية </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بمختلف صورها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التعبير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أحوال الرياضيين والمشجعين ومكونيات المنظومة 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لكن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التطورات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الحاصلة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 مختلف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مجالات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الحياة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فان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الأحداث</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الظواهر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التظورات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فقدت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بساطتها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الأولى،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باعتبار التكنولوجيا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الحديثة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متغير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أساسي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المقياس،</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الأمر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دفع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باتجاه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ظهور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إعلام رياضي متخصص  يستطيع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يقدم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معالجة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نوعية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تتميز</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بمستوى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الجدية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العمق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الشمولية،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وتنوع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وظائف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 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وانتقالها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اهتماماتها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الكلاسيكية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نقل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معالجة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الأوضاع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فأصبحت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 ضروريات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الحياة،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فهي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بمثابة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حلقة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وصل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مؤسسات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مقومات،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مكونات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البناء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الاجتماعي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وعلى عاتقها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تقوم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بشرح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وتقديم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مؤسسة تنشئة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اجتماعية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لأخرى. (</w:t>
      </w:r>
      <w:r w:rsidRPr="00CE71AB">
        <w:rPr>
          <w:rFonts w:ascii="Traditional Arabic" w:hAnsi="Traditional Arabic" w:cs="Traditional Arabic"/>
          <w:b/>
          <w:bCs/>
          <w:sz w:val="28"/>
          <w:szCs w:val="28"/>
          <w:rtl/>
        </w:rPr>
        <w:t>منصوري،2014،ص14)</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CE71AB">
        <w:rPr>
          <w:rFonts w:ascii="Traditional Arabic" w:hAnsi="Traditional Arabic" w:cs="Traditional Arabic"/>
          <w:sz w:val="28"/>
          <w:szCs w:val="28"/>
          <w:rtl/>
        </w:rPr>
        <w:t xml:space="preserve">ولان تناول الاعلام الرياضي المكتوب مع   </w:t>
      </w:r>
      <w:r w:rsidRPr="00CE71AB">
        <w:rPr>
          <w:rFonts w:ascii="Traditional Arabic" w:hAnsi="Traditional Arabic" w:cs="Traditional Arabic"/>
          <w:color w:val="000000"/>
          <w:sz w:val="28"/>
          <w:szCs w:val="28"/>
          <w:rtl/>
        </w:rPr>
        <w:t>قضايا المجتمع سيحمل تأثيرا بالغا على سلوك محبي ومشجعي الرياضة، وطريقا مختصرا لتوجيه وتغيير القناعات الخاطئة نحو قضية ما، فمن مشكلات التعصب إلى حودادث العنف، وتعاطي المخدرات، والحث على احترام القواعد والاسس والتمرد وغيرها الكثير</w:t>
      </w:r>
      <w:r w:rsidRPr="00CE71AB">
        <w:rPr>
          <w:rFonts w:ascii="Traditional Arabic" w:hAnsi="Traditional Arabic" w:cs="Traditional Arabic"/>
          <w:color w:val="000000"/>
          <w:sz w:val="28"/>
          <w:szCs w:val="28"/>
          <w:shd w:val="clear" w:color="auto" w:fill="F9FAFD"/>
          <w:rtl/>
        </w:rPr>
        <w:t xml:space="preserve"> </w:t>
      </w:r>
      <w:r w:rsidRPr="00CE71AB">
        <w:rPr>
          <w:rFonts w:ascii="Traditional Arabic" w:hAnsi="Traditional Arabic" w:cs="Traditional Arabic"/>
          <w:color w:val="000000"/>
          <w:sz w:val="28"/>
          <w:szCs w:val="28"/>
          <w:rtl/>
        </w:rPr>
        <w:t>والكثير من القضايا الاجتماعية الشائكة، إذا ما اسهمت الاعلام الرياضيي في تناولها سيعني أن المسؤولية الاجتماعية في للمناصرين في الاندية تتجه فعلا نحو المجتمع بشكل عام، وليس فقط الاكتفاء ببعض الأعمال الاجتماعية ذات بعد خيري او ووطني، وسيصبح دورها أكبر وأشمل، بعيدا عن صخب الملاعب وهدير المدرجات، عبر استثمار</w:t>
      </w:r>
      <w:r w:rsidRPr="00CE71AB">
        <w:rPr>
          <w:rFonts w:ascii="Traditional Arabic" w:hAnsi="Traditional Arabic" w:cs="Traditional Arabic"/>
          <w:color w:val="000000"/>
          <w:sz w:val="28"/>
          <w:szCs w:val="28"/>
          <w:shd w:val="clear" w:color="auto" w:fill="F9FAFD"/>
          <w:rtl/>
        </w:rPr>
        <w:t xml:space="preserve"> </w:t>
      </w:r>
      <w:r w:rsidRPr="00CE71AB">
        <w:rPr>
          <w:rFonts w:ascii="Traditional Arabic" w:hAnsi="Traditional Arabic" w:cs="Traditional Arabic"/>
          <w:color w:val="000000"/>
          <w:sz w:val="28"/>
          <w:szCs w:val="28"/>
          <w:rtl/>
        </w:rPr>
        <w:t>شعبية وشهرة نجوم النادي الحاليين، وكذلك اللاعبين السابقين، ممن يتمتعون بشعبية عالية في المجتمع، وبالتالي فهي نوع من أنواع الاستثمار طويل الأمد تجاه المجتمع، تلبي الكثير من حاجاته السلوكية والعملية، وتخفف الحمل الكبير على عاتق الكثير من الجهات ذات الاختصاص، خصوصا في مجال التوعية والارشاد بطرقه التقليدية المعتادة، التي لا تجد غالبا، رواجا لدى فئات المجتمع</w:t>
      </w:r>
      <w:r w:rsidRPr="00CE71AB">
        <w:rPr>
          <w:rFonts w:ascii="Traditional Arabic" w:hAnsi="Traditional Arabic" w:cs="Traditional Arabic"/>
          <w:color w:val="000000"/>
          <w:sz w:val="28"/>
          <w:szCs w:val="28"/>
          <w:shd w:val="clear" w:color="auto" w:fill="F9FAFD"/>
          <w:rtl/>
        </w:rPr>
        <w:t xml:space="preserve"> </w:t>
      </w:r>
      <w:r w:rsidRPr="00CE71AB">
        <w:rPr>
          <w:rFonts w:ascii="Traditional Arabic" w:hAnsi="Traditional Arabic" w:cs="Traditional Arabic"/>
          <w:color w:val="000000"/>
          <w:sz w:val="28"/>
          <w:szCs w:val="28"/>
          <w:rtl/>
        </w:rPr>
        <w:t>الشابة، التي من الممكن مخاطبتها عن طريق ما يستهويها في المجال الرياضي، ولا أبلغ من ذلك سوى دور النادي الذي يحظى بجماهيرية فكلما زادت زاد حجم تأثيره الإيجابي في مجتمعنا، تغيرت الكثير من المفاهيم والسلوكيات الخاطئة، ونمت الاتجاهات الاخلاقية الايجابية</w:t>
      </w:r>
      <w:r w:rsidRPr="00CE71AB">
        <w:rPr>
          <w:rFonts w:ascii="Traditional Arabic" w:hAnsi="Traditional Arabic" w:cs="Traditional Arabic"/>
          <w:color w:val="000000"/>
          <w:sz w:val="28"/>
          <w:szCs w:val="28"/>
        </w:rPr>
        <w:t>.</w:t>
      </w:r>
      <w:r w:rsidRPr="00CE71AB">
        <w:rPr>
          <w:rFonts w:ascii="Traditional Arabic" w:hAnsi="Traditional Arabic" w:cs="Traditional Arabic"/>
          <w:color w:val="000000"/>
          <w:sz w:val="28"/>
          <w:szCs w:val="28"/>
          <w:rtl/>
        </w:rPr>
        <w:t>في ضوء ذلك تم طرح التساؤل التالي:</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 xml:space="preserve">   ما هو دور الاعلام الرياضي المكتوب في تنمية المسؤولية الاجتماعية للمناصرين وهل البرامج المقدمة تعد آلية للحد من التعصب الرياضي؟</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2- أهداف الدراسة: تسعى الدراسة الى تحقيق ما يلي:</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1-معرفة دور الاعلام الرياضي المكتوب في تنمية المسؤولية الاجتماعية.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2-معرفة اهم مضامين الاعلام في الحد من التعصب الرياضي.</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3- أهمية الدراسة:</w:t>
      </w:r>
      <w:r w:rsidRPr="00CE71AB">
        <w:rPr>
          <w:sz w:val="28"/>
          <w:szCs w:val="28"/>
          <w:rtl/>
          <w:lang w:bidi="ar-DZ"/>
        </w:rPr>
        <w:t xml:space="preserve"> </w:t>
      </w:r>
      <w:r w:rsidRPr="00CE71AB">
        <w:rPr>
          <w:rFonts w:ascii="Traditional Arabic" w:hAnsi="Traditional Arabic" w:cs="Traditional Arabic"/>
          <w:sz w:val="28"/>
          <w:szCs w:val="28"/>
          <w:rtl/>
          <w:lang w:bidi="ar-DZ"/>
        </w:rPr>
        <w:t xml:space="preserve">  يتميز الاعلام الرياضي المكتوب عن باقي وسائل الاتصال الجماهيرية الأخرى بأنها تسمح للقارئ بالسيطرة على ظروف التعرض للمادة كما تتيح له الفرصة لكي يقرا الرسالة أكثر من مرة أي أن للقارئ الوقت الكافي لقراءة المادة وإعادة القراءة مما يسمح بتدبرها وإعادة النظر فيها من حيث التعرض وليس من حيث المضمون كما أن الصحيفة تسمح بتطوير وتناول المواضيع التي تكون طويلة ومعقدة ثبت بان المواد المعقدة من الأفضل تقدينها مطبوعة من تقديمها شفهيا بمعنى أن القارئ بإمكانه التحكم في المادة الإعلامية مهما كانت طويلة أو معقدة وكيف تسنطيع المضامين الاعلامية في تنمية المسؤولية الاجتماعية للمناصرين من حيث التصرفات اللفضية والسلوكية وكيف تساعد هذه المضامين في الحد من التعصب الجماهيري المؤدي الى العنف.</w:t>
      </w:r>
    </w:p>
    <w:p w:rsidR="006D46E0" w:rsidRPr="00CE71AB" w:rsidRDefault="006D46E0" w:rsidP="00CE71AB">
      <w:pPr>
        <w:bidi/>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4- مفاهيم الدارسة: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rPr>
      </w:pPr>
      <w:r w:rsidRPr="00CE71AB">
        <w:rPr>
          <w:rFonts w:ascii="Traditional Arabic" w:hAnsi="Traditional Arabic" w:cs="Traditional Arabic"/>
          <w:b/>
          <w:bCs/>
          <w:sz w:val="28"/>
          <w:szCs w:val="28"/>
          <w:rtl/>
        </w:rPr>
        <w:t>4-1-الإعلام</w:t>
      </w:r>
      <w:r w:rsidRPr="00CE71AB">
        <w:rPr>
          <w:rFonts w:ascii="Traditional Arabic" w:hAnsi="Traditional Arabic" w:cs="Traditional Arabic"/>
          <w:b/>
          <w:bCs/>
          <w:sz w:val="28"/>
          <w:szCs w:val="28"/>
        </w:rPr>
        <w:t>:</w:t>
      </w:r>
      <w:r w:rsidRPr="00CE71AB">
        <w:rPr>
          <w:rFonts w:ascii="Traditional Arabic" w:hAnsi="Traditional Arabic" w:cs="Traditional Arabic"/>
          <w:b/>
          <w:bCs/>
          <w:sz w:val="28"/>
          <w:szCs w:val="28"/>
          <w:rtl/>
        </w:rPr>
        <w:t xml:space="preserve"> </w:t>
      </w:r>
      <w:r w:rsidRPr="00CE71AB">
        <w:rPr>
          <w:rFonts w:ascii="Traditional Arabic" w:hAnsi="Traditional Arabic" w:cs="Traditional Arabic"/>
          <w:sz w:val="28"/>
          <w:szCs w:val="28"/>
          <w:rtl/>
        </w:rPr>
        <w:t>بصفة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عامة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تبادل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المعلومات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نقل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المعنى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لتحقيق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هدف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نتاج</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التفاعل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المجتمع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كما يعرفه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حامد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زهران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بأنه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عملية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تقويم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معلومات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صحيحة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حقائق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واضحة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صادقة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معلومات دقيقة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وقائع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محددة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أفكار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منطقية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أداء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راجع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للجماهير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مصادر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خدمة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للصالح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الشافعي،2003،ص37)</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lang w:bidi="ar-DZ"/>
        </w:rPr>
      </w:pPr>
      <w:r w:rsidRPr="00CE71AB">
        <w:rPr>
          <w:rFonts w:ascii="Traditional Arabic" w:hAnsi="Traditional Arabic" w:cs="Traditional Arabic"/>
          <w:b/>
          <w:bCs/>
          <w:sz w:val="28"/>
          <w:szCs w:val="28"/>
          <w:rtl/>
        </w:rPr>
        <w:t>4-2</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الإعلام</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الرياضي:</w:t>
      </w:r>
      <w:r w:rsidRPr="00CE71AB">
        <w:rPr>
          <w:rFonts w:ascii="Traditional Arabic" w:hAnsi="Traditional Arabic" w:cs="Traditional Arabic"/>
          <w:sz w:val="28"/>
          <w:szCs w:val="28"/>
          <w:rtl/>
        </w:rPr>
        <w:t xml:space="preserve">  إن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 المجال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يعد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المنظومة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ته</w:t>
      </w:r>
      <w:r w:rsidRPr="00CE71AB">
        <w:rPr>
          <w:rFonts w:ascii="Traditional Arabic" w:hAnsi="Traditional Arabic" w:cs="Traditional Arabic"/>
          <w:sz w:val="28"/>
          <w:szCs w:val="28"/>
          <w:rtl/>
        </w:rPr>
        <w:t>تم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المعلومات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المعرفة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المرتبطة</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به</w:t>
      </w:r>
      <w:r w:rsidRPr="00CE71AB">
        <w:rPr>
          <w:rFonts w:ascii="Traditional Arabic" w:hAnsi="Traditional Arabic" w:cs="Traditional Arabic"/>
          <w:sz w:val="28"/>
          <w:szCs w:val="28"/>
          <w:rtl/>
        </w:rPr>
        <w:t xml:space="preserve">ذا </w:t>
      </w:r>
      <w:r w:rsidRPr="00CE71AB">
        <w:rPr>
          <w:rFonts w:ascii="Traditional Arabic" w:eastAsia="MingLiU_HKSCS" w:hAnsi="Traditional Arabic" w:cs="Traditional Arabic"/>
          <w:sz w:val="28"/>
          <w:szCs w:val="28"/>
          <w:rtl/>
        </w:rPr>
        <w:t>المج</w:t>
      </w:r>
      <w:r w:rsidRPr="00CE71AB">
        <w:rPr>
          <w:rFonts w:ascii="Traditional Arabic" w:hAnsi="Traditional Arabic" w:cs="Traditional Arabic"/>
          <w:sz w:val="28"/>
          <w:szCs w:val="28"/>
          <w:rtl/>
        </w:rPr>
        <w:t>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المبادئ</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تنظم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الألعاب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المختلفة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 تحكم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المنافسات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ته</w:t>
      </w:r>
      <w:r w:rsidRPr="00CE71AB">
        <w:rPr>
          <w:rFonts w:ascii="Traditional Arabic" w:hAnsi="Traditional Arabic" w:cs="Traditional Arabic"/>
          <w:sz w:val="28"/>
          <w:szCs w:val="28"/>
          <w:rtl/>
        </w:rPr>
        <w:t>تم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بتوضيح</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الرؤى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العلمية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ذلك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الاتصال 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الجماهيرية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بغرض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الثقافة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المرتبطة</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له</w:t>
      </w:r>
      <w:r w:rsidRPr="00CE71AB">
        <w:rPr>
          <w:rFonts w:ascii="Traditional Arabic" w:hAnsi="Traditional Arabic" w:cs="Traditional Arabic"/>
          <w:sz w:val="28"/>
          <w:szCs w:val="28"/>
          <w:rtl/>
        </w:rPr>
        <w:t>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w:t>
      </w:r>
      <w:r w:rsidRPr="00CE71AB">
        <w:rPr>
          <w:rFonts w:ascii="Traditional Arabic" w:eastAsia="MingLiU_HKSCS" w:hAnsi="Traditional Arabic" w:cs="Traditional Arabic"/>
          <w:sz w:val="28"/>
          <w:szCs w:val="28"/>
          <w:rtl/>
        </w:rPr>
        <w:t>لمجال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المواطنين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تنمية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اتجاهات</w:t>
      </w:r>
      <w:r w:rsidRPr="00CE71AB">
        <w:rPr>
          <w:rFonts w:ascii="Traditional Arabic" w:eastAsia="MingLiU_HKSCS" w:hAnsi="Traditional Arabic" w:cs="Traditional Arabic"/>
          <w:sz w:val="28"/>
          <w:szCs w:val="28"/>
          <w:rtl/>
        </w:rPr>
        <w:t>ه</w:t>
      </w:r>
      <w:r w:rsidRPr="00CE71AB">
        <w:rPr>
          <w:rFonts w:ascii="Traditional Arabic" w:hAnsi="Traditional Arabic" w:cs="Traditional Arabic"/>
          <w:sz w:val="28"/>
          <w:szCs w:val="28"/>
          <w:rtl/>
        </w:rPr>
        <w:t>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الايجابية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نحوممارسة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أوجه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النشاط</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البدنية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الحركية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توجيههم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نحو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استثمار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أوقات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الفراغ</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متابعة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الأحداث الرياضية</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 xml:space="preserve"> </w:t>
      </w:r>
      <w:r w:rsidRPr="00CE71AB">
        <w:rPr>
          <w:rFonts w:ascii="Traditional Arabic" w:hAnsi="Traditional Arabic" w:cs="Traditional Arabic" w:hint="cs"/>
          <w:sz w:val="28"/>
          <w:szCs w:val="28"/>
          <w:rtl/>
        </w:rPr>
        <w:t>(</w:t>
      </w:r>
      <w:r w:rsidRPr="00CE71AB">
        <w:rPr>
          <w:rFonts w:ascii="Traditional Arabic" w:hAnsi="Traditional Arabic" w:cs="Traditional Arabic" w:hint="cs"/>
          <w:b/>
          <w:bCs/>
          <w:sz w:val="28"/>
          <w:szCs w:val="28"/>
          <w:rtl/>
        </w:rPr>
        <w:t>إمام،1990،ص88)</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lang w:bidi="ar-DZ"/>
        </w:rPr>
      </w:pPr>
      <w:r w:rsidRPr="00CE71AB">
        <w:rPr>
          <w:rFonts w:ascii="Traditional Arabic" w:hAnsi="Traditional Arabic" w:cs="Traditional Arabic"/>
          <w:b/>
          <w:bCs/>
          <w:sz w:val="28"/>
          <w:szCs w:val="28"/>
          <w:rtl/>
          <w:lang w:bidi="ar-DZ"/>
        </w:rPr>
        <w:t>4-3-الاعلام الرياضي المكتوب:</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b/>
          <w:bCs/>
          <w:sz w:val="28"/>
          <w:szCs w:val="28"/>
          <w:rtl/>
        </w:rPr>
        <w:t>أ</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لغة</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ورد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تعريفها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المعجم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الوسيط</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مادة</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ص</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ح</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ف</w:t>
      </w:r>
      <w:r w:rsidRPr="00CE71AB">
        <w:rPr>
          <w:rFonts w:ascii="Traditional Arabic" w:hAnsi="Traditional Arabic" w:cs="Traditional Arabic"/>
          <w:sz w:val="28"/>
          <w:szCs w:val="28"/>
        </w:rPr>
        <w:t>) :</w:t>
      </w:r>
      <w:r w:rsidRPr="00CE71AB">
        <w:rPr>
          <w:rFonts w:ascii="Traditional Arabic" w:hAnsi="Traditional Arabic" w:cs="Traditional Arabic"/>
          <w:sz w:val="28"/>
          <w:szCs w:val="28"/>
          <w:rtl/>
        </w:rPr>
        <w:t>الفعل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صحف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بمعنى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أخطى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الكتابة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والقراء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،ويضيف الصحافة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مهنة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يجمع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والآراء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وينشرها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صحيفة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مجلة(</w:t>
      </w:r>
      <w:r w:rsidRPr="00CE71AB">
        <w:rPr>
          <w:rFonts w:ascii="Traditional Arabic" w:hAnsi="Traditional Arabic" w:cs="Traditional Arabic"/>
          <w:b/>
          <w:bCs/>
          <w:sz w:val="28"/>
          <w:szCs w:val="28"/>
          <w:rtl/>
        </w:rPr>
        <w:t>بدوي</w:t>
      </w:r>
      <w:r w:rsidRPr="00CE71AB">
        <w:rPr>
          <w:rFonts w:ascii="Traditional Arabic" w:hAnsi="Traditional Arabic" w:cs="Traditional Arabic"/>
          <w:sz w:val="28"/>
          <w:szCs w:val="28"/>
        </w:rPr>
        <w:t xml:space="preserve"> </w:t>
      </w:r>
      <w:r w:rsidRPr="00CE71AB">
        <w:rPr>
          <w:rFonts w:ascii="Traditional Arabic" w:hAnsi="Traditional Arabic" w:cs="Traditional Arabic"/>
          <w:b/>
          <w:bCs/>
          <w:sz w:val="28"/>
          <w:szCs w:val="28"/>
          <w:rtl/>
        </w:rPr>
        <w:t>،</w:t>
      </w:r>
      <w:r w:rsidRPr="00CE71AB">
        <w:rPr>
          <w:rFonts w:ascii="Traditional Arabic" w:hAnsi="Traditional Arabic" w:cs="Traditional Arabic"/>
          <w:b/>
          <w:bCs/>
          <w:sz w:val="28"/>
          <w:szCs w:val="28"/>
        </w:rPr>
        <w:t xml:space="preserve"> 1994 </w:t>
      </w:r>
      <w:r w:rsidRPr="00CE71AB">
        <w:rPr>
          <w:rFonts w:ascii="Traditional Arabic" w:hAnsi="Traditional Arabic" w:cs="Traditional Arabic"/>
          <w:b/>
          <w:bCs/>
          <w:sz w:val="28"/>
          <w:szCs w:val="28"/>
          <w:rtl/>
        </w:rPr>
        <w:t>،ص</w:t>
      </w:r>
      <w:r w:rsidRPr="00CE71AB">
        <w:rPr>
          <w:rFonts w:ascii="Traditional Arabic" w:hAnsi="Traditional Arabic" w:cs="Traditional Arabic"/>
          <w:b/>
          <w:bCs/>
          <w:sz w:val="28"/>
          <w:szCs w:val="28"/>
        </w:rPr>
        <w:t xml:space="preserve"> 124</w:t>
      </w:r>
      <w:r w:rsidRPr="00CE71AB">
        <w:rPr>
          <w:rFonts w:ascii="Traditional Arabic" w:hAnsi="Traditional Arabic" w:cs="Traditional Arabic"/>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Pr>
      </w:pPr>
      <w:r w:rsidRPr="00CE71AB">
        <w:rPr>
          <w:rFonts w:ascii="Traditional Arabic" w:hAnsi="Traditional Arabic" w:cs="Traditional Arabic"/>
          <w:sz w:val="28"/>
          <w:szCs w:val="28"/>
          <w:rtl/>
        </w:rPr>
        <w:t>الصحيفة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يكتب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ورق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ونحوه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إضمامة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الصفحات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تصدر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يوميا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مواعيد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منتظمة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السياسة والاجتماع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والاقتصاد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والثقافة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يتصل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بذلك</w:t>
      </w:r>
      <w:r w:rsidRPr="00CE71AB">
        <w:rPr>
          <w:rFonts w:ascii="Traditional Arabic" w:hAnsi="Traditional Arabic" w:cs="Traditional Arabic"/>
          <w:sz w:val="28"/>
          <w:szCs w:val="28"/>
        </w:rPr>
        <w:t xml:space="preserve"> )</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،الوجيز</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w:t>
      </w:r>
      <w:r w:rsidRPr="00CE71AB">
        <w:rPr>
          <w:rFonts w:ascii="Traditional Arabic" w:hAnsi="Traditional Arabic" w:cs="Traditional Arabic"/>
          <w:b/>
          <w:bCs/>
          <w:sz w:val="28"/>
          <w:szCs w:val="28"/>
        </w:rPr>
        <w:t xml:space="preserve"> 2009 </w:t>
      </w:r>
      <w:r w:rsidRPr="00CE71AB">
        <w:rPr>
          <w:rFonts w:ascii="Traditional Arabic" w:hAnsi="Traditional Arabic" w:cs="Traditional Arabic"/>
          <w:b/>
          <w:bCs/>
          <w:sz w:val="28"/>
          <w:szCs w:val="28"/>
          <w:rtl/>
        </w:rPr>
        <w:t>،ص</w:t>
      </w:r>
      <w:r w:rsidRPr="00CE71AB">
        <w:rPr>
          <w:rFonts w:ascii="Traditional Arabic" w:hAnsi="Traditional Arabic" w:cs="Traditional Arabic"/>
          <w:b/>
          <w:bCs/>
          <w:sz w:val="28"/>
          <w:szCs w:val="28"/>
        </w:rPr>
        <w:t xml:space="preserve"> 23</w:t>
      </w:r>
      <w:r w:rsidRPr="00CE71AB">
        <w:rPr>
          <w:rFonts w:ascii="Traditional Arabic" w:hAnsi="Traditional Arabic" w:cs="Traditional Arabic"/>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Pr>
      </w:pPr>
      <w:r w:rsidRPr="00CE71AB">
        <w:rPr>
          <w:rFonts w:ascii="Traditional Arabic" w:hAnsi="Traditional Arabic" w:cs="Traditional Arabic"/>
          <w:b/>
          <w:bCs/>
          <w:sz w:val="28"/>
          <w:szCs w:val="28"/>
          <w:rtl/>
        </w:rPr>
        <w:t>ب</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اصطلاحا</w:t>
      </w:r>
      <w:r w:rsidRPr="00CE71AB">
        <w:rPr>
          <w:rFonts w:ascii="Traditional Arabic" w:hAnsi="Traditional Arabic" w:cs="Traditional Arabic"/>
          <w:b/>
          <w:bCs/>
          <w:sz w:val="28"/>
          <w:szCs w:val="28"/>
        </w:rPr>
        <w:t>:</w:t>
      </w:r>
      <w:r w:rsidRPr="00CE71AB">
        <w:rPr>
          <w:rFonts w:ascii="Traditional Arabic" w:hAnsi="Traditional Arabic" w:cs="Traditional Arabic"/>
          <w:sz w:val="28"/>
          <w:szCs w:val="28"/>
          <w:rtl/>
        </w:rPr>
        <w:t>عرفها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معجم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مصطلحات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بأ</w:t>
      </w:r>
      <w:r w:rsidRPr="00CE71AB">
        <w:rPr>
          <w:rFonts w:ascii="Traditional Arabic" w:eastAsia="MingLiU_HKSCS" w:hAnsi="Traditional Arabic" w:cs="Traditional Arabic"/>
          <w:sz w:val="28"/>
          <w:szCs w:val="28"/>
          <w:rtl/>
        </w:rPr>
        <w:t>نها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صناعة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إصدار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،باستقاء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الأخبار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المقالات</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به</w:t>
      </w:r>
      <w:r w:rsidRPr="00CE71AB">
        <w:rPr>
          <w:rFonts w:ascii="Traditional Arabic" w:hAnsi="Traditional Arabic" w:cs="Traditional Arabic"/>
          <w:sz w:val="28"/>
          <w:szCs w:val="28"/>
          <w:rtl/>
        </w:rPr>
        <w:t>دف 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ونشر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الرأي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والتعليم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والتسلية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w:t>
      </w:r>
      <w:r w:rsidRPr="00CE71AB">
        <w:rPr>
          <w:rFonts w:ascii="Traditional Arabic" w:eastAsia="MingLiU_HKSCS" w:hAnsi="Traditional Arabic" w:cs="Traditional Arabic"/>
          <w:sz w:val="28"/>
          <w:szCs w:val="28"/>
          <w:rtl/>
        </w:rPr>
        <w:t>نه</w:t>
      </w:r>
      <w:r w:rsidRPr="00CE71AB">
        <w:rPr>
          <w:rFonts w:ascii="Traditional Arabic" w:hAnsi="Traditional Arabic" w:cs="Traditional Arabic"/>
          <w:sz w:val="28"/>
          <w:szCs w:val="28"/>
          <w:rtl/>
        </w:rPr>
        <w:t>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واسطة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تبادل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الآراء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والأفكار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أفراد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w:t>
      </w:r>
      <w:r w:rsidRPr="00CE71AB">
        <w:rPr>
          <w:rFonts w:ascii="Traditional Arabic" w:eastAsia="MingLiU_HKSCS" w:hAnsi="Traditional Arabic" w:cs="Traditional Arabic"/>
          <w:sz w:val="28"/>
          <w:szCs w:val="28"/>
          <w:rtl/>
        </w:rPr>
        <w:t>لمج</w:t>
      </w:r>
      <w:r w:rsidRPr="00CE71AB">
        <w:rPr>
          <w:rFonts w:ascii="Traditional Arabic" w:hAnsi="Traditional Arabic" w:cs="Traditional Arabic"/>
          <w:sz w:val="28"/>
          <w:szCs w:val="28"/>
          <w:rtl/>
        </w:rPr>
        <w:t>تمع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،ووسيلة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مهمة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توجيه الرأي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 (</w:t>
      </w:r>
      <w:r w:rsidRPr="00CE71AB">
        <w:rPr>
          <w:rFonts w:ascii="Traditional Arabic" w:hAnsi="Traditional Arabic" w:cs="Traditional Arabic"/>
          <w:b/>
          <w:bCs/>
          <w:sz w:val="28"/>
          <w:szCs w:val="28"/>
          <w:rtl/>
        </w:rPr>
        <w:t>بدوي</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w:t>
      </w:r>
      <w:r w:rsidRPr="00CE71AB">
        <w:rPr>
          <w:rFonts w:ascii="Traditional Arabic" w:hAnsi="Traditional Arabic" w:cs="Traditional Arabic"/>
          <w:b/>
          <w:bCs/>
          <w:sz w:val="28"/>
          <w:szCs w:val="28"/>
        </w:rPr>
        <w:t xml:space="preserve"> 1994 </w:t>
      </w:r>
      <w:r w:rsidRPr="00CE71AB">
        <w:rPr>
          <w:rFonts w:ascii="Traditional Arabic" w:hAnsi="Traditional Arabic" w:cs="Traditional Arabic"/>
          <w:b/>
          <w:bCs/>
          <w:sz w:val="28"/>
          <w:szCs w:val="28"/>
          <w:rtl/>
        </w:rPr>
        <w:t>،ص</w:t>
      </w:r>
      <w:r w:rsidRPr="00CE71AB">
        <w:rPr>
          <w:rFonts w:ascii="Traditional Arabic" w:hAnsi="Traditional Arabic" w:cs="Traditional Arabic"/>
          <w:b/>
          <w:bCs/>
          <w:sz w:val="28"/>
          <w:szCs w:val="28"/>
        </w:rPr>
        <w:t xml:space="preserve"> 124</w:t>
      </w:r>
      <w:r w:rsidRPr="00CE71AB">
        <w:rPr>
          <w:rFonts w:ascii="Traditional Arabic" w:hAnsi="Traditional Arabic" w:cs="Traditional Arabic"/>
          <w:b/>
          <w:bCs/>
          <w:sz w:val="28"/>
          <w:szCs w:val="28"/>
          <w:rtl/>
        </w:rPr>
        <w:t>)</w:t>
      </w:r>
    </w:p>
    <w:p w:rsidR="006D46E0" w:rsidRPr="00CE71AB" w:rsidRDefault="006D46E0" w:rsidP="00CE71AB">
      <w:pPr>
        <w:autoSpaceDE w:val="0"/>
        <w:autoSpaceDN w:val="0"/>
        <w:bidi/>
        <w:adjustRightInd w:val="0"/>
        <w:spacing w:after="0" w:line="240" w:lineRule="auto"/>
        <w:rPr>
          <w:rFonts w:ascii="Traditional Arabic" w:hAnsi="Traditional Arabic" w:cs="Traditional Arabic"/>
          <w:b/>
          <w:bCs/>
          <w:sz w:val="28"/>
          <w:szCs w:val="28"/>
          <w:lang w:bidi="ar-DZ"/>
        </w:rPr>
      </w:pPr>
      <w:r w:rsidRPr="00CE71AB">
        <w:rPr>
          <w:rFonts w:ascii="Traditional Arabic" w:hAnsi="Traditional Arabic" w:cs="Traditional Arabic"/>
          <w:b/>
          <w:bCs/>
          <w:sz w:val="28"/>
          <w:szCs w:val="28"/>
          <w:rtl/>
        </w:rPr>
        <w:t>إجرائيا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إحدى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أهم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،ونقصد</w:t>
      </w:r>
      <w:r w:rsidRPr="00CE71AB">
        <w:rPr>
          <w:rFonts w:ascii="Traditional Arabic" w:hAnsi="Traditional Arabic" w:cs="Traditional Arabic"/>
          <w:sz w:val="28"/>
          <w:szCs w:val="28"/>
        </w:rPr>
        <w:t xml:space="preserve"> </w:t>
      </w:r>
      <w:r w:rsidRPr="00CE71AB">
        <w:rPr>
          <w:rFonts w:ascii="Traditional Arabic" w:eastAsia="MingLiU_HKSCS" w:hAnsi="Traditional Arabic" w:cs="Traditional Arabic"/>
          <w:sz w:val="28"/>
          <w:szCs w:val="28"/>
          <w:rtl/>
        </w:rPr>
        <w:t>بها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بحثنا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الصحافة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المكتوبة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الجزائرية وهي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عديد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الصحف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والجرائد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الصادرة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يوميا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الساحة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الإعلامية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الرياضية</w:t>
      </w:r>
    </w:p>
    <w:p w:rsidR="006D46E0" w:rsidRPr="00CE71AB" w:rsidRDefault="006D46E0" w:rsidP="00CE71AB">
      <w:pPr>
        <w:bidi/>
        <w:spacing w:after="0" w:line="240" w:lineRule="auto"/>
        <w:ind w:firstLine="425"/>
        <w:jc w:val="both"/>
        <w:rPr>
          <w:rFonts w:ascii="Traditional Arabic" w:hAnsi="Traditional Arabic" w:cs="Traditional Arabic"/>
          <w:sz w:val="28"/>
          <w:szCs w:val="28"/>
        </w:rPr>
      </w:pPr>
      <w:r w:rsidRPr="00CE71AB">
        <w:rPr>
          <w:rFonts w:ascii="Traditional Arabic" w:hAnsi="Traditional Arabic" w:cs="Traditional Arabic"/>
          <w:b/>
          <w:bCs/>
          <w:sz w:val="28"/>
          <w:szCs w:val="28"/>
          <w:rtl/>
        </w:rPr>
        <w:t>4-4 المسؤلية الاجتماعية:</w:t>
      </w:r>
      <w:r w:rsidRPr="00CE71AB">
        <w:rPr>
          <w:rFonts w:ascii="Traditional Arabic" w:hAnsi="Traditional Arabic" w:cs="Traditional Arabic"/>
          <w:sz w:val="28"/>
          <w:szCs w:val="28"/>
          <w:rtl/>
        </w:rPr>
        <w:t xml:space="preserve"> "هي أن تسهم المنشأة في تقدم المجتمع المحلي الذي تعمل فيه وان تسهم في تنميته بشكل أو بآخر وان تجعل من هذه المساهمة جلية وواضحة".  (</w:t>
      </w:r>
      <w:r w:rsidRPr="00CE71AB">
        <w:rPr>
          <w:rFonts w:ascii="Traditional Arabic" w:hAnsi="Traditional Arabic" w:cs="Traditional Arabic"/>
          <w:b/>
          <w:bCs/>
          <w:sz w:val="28"/>
          <w:szCs w:val="28"/>
          <w:rtl/>
        </w:rPr>
        <w:t>رمضان، 1998، ص114</w:t>
      </w:r>
      <w:r w:rsidRPr="00CE71AB">
        <w:rPr>
          <w:rFonts w:ascii="Traditional Arabic" w:hAnsi="Traditional Arabic" w:cs="Traditional Arabic"/>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 xml:space="preserve">اجرائيا: </w:t>
      </w:r>
      <w:r w:rsidRPr="00CE71AB">
        <w:rPr>
          <w:rFonts w:ascii="Traditional Arabic" w:hAnsi="Traditional Arabic" w:cs="Traditional Arabic"/>
          <w:sz w:val="28"/>
          <w:szCs w:val="28"/>
          <w:rtl/>
        </w:rPr>
        <w:t>مفهوم المسؤولية الاجتماعية الإعلامية يقوم على مبدأ بسيط وهو التزام الصحافة بالقيم المهنية المتعارف عليها كالدقة والموضوعية والأمانة ومراعاة ثقافة المجتمع ومعتقداته، إضافة لقيامها بوظائف تتصل بتلبية حاجات المجتمع.</w:t>
      </w:r>
    </w:p>
    <w:p w:rsidR="006D46E0" w:rsidRPr="00CE71AB" w:rsidRDefault="006D46E0" w:rsidP="00CE71AB">
      <w:pPr>
        <w:autoSpaceDE w:val="0"/>
        <w:autoSpaceDN w:val="0"/>
        <w:bidi/>
        <w:adjustRightInd w:val="0"/>
        <w:spacing w:after="0" w:line="240" w:lineRule="auto"/>
        <w:jc w:val="both"/>
        <w:rPr>
          <w:rFonts w:ascii="Arial" w:hAnsi="Arial" w:cs="Arial"/>
          <w:color w:val="333333"/>
          <w:sz w:val="28"/>
          <w:szCs w:val="28"/>
          <w:shd w:val="clear" w:color="auto" w:fill="FFFFFF"/>
          <w:rtl/>
        </w:rPr>
      </w:pPr>
      <w:r w:rsidRPr="00CE71AB">
        <w:rPr>
          <w:rFonts w:ascii="Traditional Arabic" w:hAnsi="Traditional Arabic" w:cs="Traditional Arabic"/>
          <w:b/>
          <w:bCs/>
          <w:sz w:val="28"/>
          <w:szCs w:val="28"/>
          <w:rtl/>
          <w:lang w:bidi="ar-DZ"/>
        </w:rPr>
        <w:t>4-5-التعصب الرياضي:</w:t>
      </w:r>
      <w:r w:rsidRPr="00CE71AB">
        <w:rPr>
          <w:rFonts w:ascii="Traditional Arabic" w:hAnsi="Traditional Arabic" w:cs="Traditional Arabic"/>
          <w:color w:val="333333"/>
          <w:sz w:val="28"/>
          <w:szCs w:val="28"/>
          <w:shd w:val="clear" w:color="auto" w:fill="FFFFFF"/>
          <w:rtl/>
        </w:rPr>
        <w:t>عَدُّ كلمة التعصُّب في اللغة مصدراً للفعل (تَعَصَّبَ)، حيث يُقال: "تعَصَّبَ لِزَمِيلِهِ أَمَامَ أَعْدَائِهِ: أي وَقَفَ فِي جَانِبِهِ مُنَاصِراً لَهُ بِشِدَّةٍ"، و"تَعَصَّبَ القوْمُ عليهم: أي تجمَّعُوا</w:t>
      </w:r>
      <w:r w:rsidRPr="00CE71AB">
        <w:rPr>
          <w:rFonts w:ascii="Traditional Arabic" w:hAnsi="Traditional Arabic" w:cs="Traditional Arabic"/>
          <w:color w:val="333333"/>
          <w:sz w:val="28"/>
          <w:szCs w:val="28"/>
          <w:shd w:val="clear" w:color="auto" w:fill="FFFFFF"/>
        </w:rPr>
        <w:t>"</w:t>
      </w:r>
      <w:r w:rsidRPr="00CE71AB">
        <w:rPr>
          <w:rFonts w:ascii="Traditional Arabic" w:hAnsi="Traditional Arabic" w:cs="Traditional Arabic"/>
          <w:color w:val="333333"/>
          <w:sz w:val="28"/>
          <w:szCs w:val="28"/>
          <w:shd w:val="clear" w:color="auto" w:fill="FFFFFF"/>
          <w:rtl/>
        </w:rPr>
        <w:t>(</w:t>
      </w:r>
      <w:r w:rsidRPr="00CE71AB">
        <w:rPr>
          <w:rFonts w:ascii="Arial" w:hAnsi="Arial" w:cs="Arial"/>
          <w:b/>
          <w:bCs/>
          <w:color w:val="333333"/>
          <w:sz w:val="28"/>
          <w:szCs w:val="28"/>
          <w:shd w:val="clear" w:color="auto" w:fill="FFFFFF"/>
        </w:rPr>
        <w:t>ww.almaany.com</w:t>
      </w:r>
      <w:r w:rsidRPr="00CE71AB">
        <w:rPr>
          <w:rFonts w:ascii="Arial" w:hAnsi="Arial" w:cs="Arial"/>
          <w:b/>
          <w:bCs/>
          <w:color w:val="333333"/>
          <w:sz w:val="28"/>
          <w:szCs w:val="28"/>
          <w:shd w:val="clear" w:color="auto" w:fill="FFFFFF"/>
          <w:rtl/>
        </w:rPr>
        <w:t>)</w:t>
      </w:r>
    </w:p>
    <w:p w:rsidR="006D46E0" w:rsidRPr="00CE71AB" w:rsidRDefault="006D46E0" w:rsidP="00CE71AB">
      <w:pPr>
        <w:autoSpaceDE w:val="0"/>
        <w:autoSpaceDN w:val="0"/>
        <w:bidi/>
        <w:adjustRightInd w:val="0"/>
        <w:spacing w:after="0" w:line="240" w:lineRule="auto"/>
        <w:jc w:val="both"/>
        <w:rPr>
          <w:rFonts w:ascii="Arial" w:hAnsi="Arial" w:cs="Arial"/>
          <w:color w:val="333333"/>
          <w:sz w:val="28"/>
          <w:szCs w:val="28"/>
          <w:shd w:val="clear" w:color="auto" w:fill="FFFFFF"/>
          <w:rtl/>
        </w:rPr>
      </w:pPr>
      <w:r w:rsidRPr="00CE71AB">
        <w:rPr>
          <w:rFonts w:ascii="Traditional Arabic" w:hAnsi="Traditional Arabic" w:cs="Traditional Arabic"/>
          <w:color w:val="333333"/>
          <w:sz w:val="28"/>
          <w:szCs w:val="28"/>
          <w:shd w:val="clear" w:color="auto" w:fill="FFFFFF"/>
          <w:rtl/>
        </w:rPr>
        <w:t>أمّا التعصب الرياضي، فيمكن تعريفه بأنّه: مرض الحب الأعمى لفريق، أو جهة رياضية مُعيَّنة، وفي الوقت نفسه هو مرض الكراهية العمياء للفريق المنافس، وأنصاره، وتمنّي الضرر لكلّ ما يتعلّق بالنادي الخصم؛ فالشخص المتعصب رياضياً يُحب نادِيَهُ المُفضَّل محبّةً مُبالَغاً فيها، تجعله يغفل عن الحقائق، وقد يتنازل عن كثير من مبادئ التعامل مع الآخرين؛ بسبب تعصُّبه لناديه المُفضَّل.(</w:t>
      </w:r>
      <w:r w:rsidRPr="00CE71AB">
        <w:rPr>
          <w:rFonts w:ascii="Arial" w:hAnsi="Arial" w:cs="Arial"/>
          <w:color w:val="333333"/>
          <w:sz w:val="28"/>
          <w:szCs w:val="28"/>
          <w:shd w:val="clear" w:color="auto" w:fill="FFFFFF"/>
          <w:rtl/>
        </w:rPr>
        <w:t xml:space="preserve"> </w:t>
      </w:r>
      <w:r w:rsidRPr="00CE71AB">
        <w:rPr>
          <w:rFonts w:ascii="Arial" w:hAnsi="Arial" w:cs="Arial"/>
          <w:b/>
          <w:bCs/>
          <w:color w:val="333333"/>
          <w:sz w:val="28"/>
          <w:szCs w:val="28"/>
          <w:shd w:val="clear" w:color="auto" w:fill="FFFFFF"/>
          <w:rtl/>
        </w:rPr>
        <w:t>صالح </w:t>
      </w:r>
      <w:r w:rsidRPr="00CE71AB">
        <w:rPr>
          <w:rFonts w:ascii="Arial" w:hAnsi="Arial" w:cs="Arial"/>
          <w:b/>
          <w:bCs/>
          <w:color w:val="333333"/>
          <w:sz w:val="28"/>
          <w:szCs w:val="28"/>
          <w:shd w:val="clear" w:color="auto" w:fill="FFFFFF"/>
          <w:rtl/>
          <w:lang w:bidi="ar-DZ"/>
        </w:rPr>
        <w:t>و</w:t>
      </w:r>
      <w:r w:rsidRPr="00CE71AB">
        <w:rPr>
          <w:rFonts w:ascii="Arial" w:hAnsi="Arial" w:cs="Arial"/>
          <w:b/>
          <w:bCs/>
          <w:color w:val="333333"/>
          <w:sz w:val="28"/>
          <w:szCs w:val="28"/>
          <w:shd w:val="clear" w:color="auto" w:fill="FFFFFF"/>
          <w:rtl/>
        </w:rPr>
        <w:t xml:space="preserve"> المطيري،17</w:t>
      </w:r>
      <w:r w:rsidRPr="00CE71AB">
        <w:rPr>
          <w:rFonts w:ascii="Arial" w:hAnsi="Arial" w:cs="Arial"/>
          <w:color w:val="333333"/>
          <w:sz w:val="28"/>
          <w:szCs w:val="28"/>
          <w:shd w:val="clear" w:color="auto" w:fill="FFFFFF"/>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b/>
          <w:bCs/>
          <w:sz w:val="28"/>
          <w:szCs w:val="28"/>
          <w:shd w:val="clear" w:color="auto" w:fill="FFFFFF"/>
          <w:rtl/>
        </w:rPr>
        <w:t>اجرائيا:</w:t>
      </w:r>
      <w:r w:rsidRPr="00CE71AB">
        <w:rPr>
          <w:rFonts w:ascii="Traditional Arabic" w:hAnsi="Traditional Arabic" w:cs="Traditional Arabic"/>
          <w:sz w:val="28"/>
          <w:szCs w:val="28"/>
          <w:shd w:val="clear" w:color="auto" w:fill="FFFFFF"/>
          <w:rtl/>
        </w:rPr>
        <w:t xml:space="preserve"> ي ظاهرة تطرف في الآراء لصالح</w:t>
      </w:r>
      <w:r w:rsidRPr="00CE71AB">
        <w:rPr>
          <w:rFonts w:ascii="Traditional Arabic" w:hAnsi="Traditional Arabic" w:cs="Traditional Arabic"/>
          <w:sz w:val="28"/>
          <w:szCs w:val="28"/>
          <w:shd w:val="clear" w:color="auto" w:fill="FFFFFF"/>
        </w:rPr>
        <w:t> </w:t>
      </w:r>
      <w:hyperlink r:id="rId150" w:tooltip="نادي رياضي" w:history="1">
        <w:r w:rsidRPr="00CE71AB">
          <w:rPr>
            <w:rStyle w:val="Lienhypertexte"/>
            <w:rFonts w:ascii="Traditional Arabic" w:hAnsi="Traditional Arabic" w:cs="Traditional Arabic" w:hint="cs"/>
            <w:color w:val="auto"/>
            <w:sz w:val="28"/>
            <w:szCs w:val="28"/>
            <w:u w:val="none"/>
            <w:shd w:val="clear" w:color="auto" w:fill="FFFFFF"/>
            <w:rtl/>
          </w:rPr>
          <w:t>نادي رياضي</w:t>
        </w:r>
      </w:hyperlink>
      <w:r w:rsidRPr="00CE71AB">
        <w:rPr>
          <w:rFonts w:ascii="Traditional Arabic" w:hAnsi="Traditional Arabic" w:cs="Traditional Arabic"/>
          <w:sz w:val="28"/>
          <w:szCs w:val="28"/>
          <w:shd w:val="clear" w:color="auto" w:fill="FFFFFF"/>
        </w:rPr>
        <w:t> </w:t>
      </w:r>
      <w:r w:rsidRPr="00CE71AB">
        <w:rPr>
          <w:rFonts w:ascii="Traditional Arabic" w:hAnsi="Traditional Arabic" w:cs="Traditional Arabic"/>
          <w:sz w:val="28"/>
          <w:szCs w:val="28"/>
          <w:shd w:val="clear" w:color="auto" w:fill="FFFFFF"/>
          <w:rtl/>
        </w:rPr>
        <w:t>معين أو أندية ضد نادي آخر من نفس الدولة أو المنطقة، وعادة مايكون ذلك مصحوبا بالاساءة والاستهزاء والسخرية والإتهامات والتجريح غير المبـرر. وقد عرفت هذه الظاهرة منذ أشتهرت رياضة كرة القدم.</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6- حدود الدراسة: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الحدود الزمانية : تمت الدراسة في الفترة ما بين :20/11/2018 الى 06/01/2019</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الحدود البشرية : طلبة معهد علوم وتقنيات النشاطات البدنية والرياضية بالبويرة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الحدود المكانية: معهد علوم وتقنيات النشاطات البدنية والرياضية بالبويرة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الخلفية النظرية للدراسة:</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الاعلام الرياضي المكتوب: </w:t>
      </w:r>
      <w:r w:rsidRPr="00CE71AB">
        <w:rPr>
          <w:rFonts w:ascii="Traditional Arabic" w:hAnsi="Traditional Arabic" w:cs="Traditional Arabic"/>
          <w:sz w:val="28"/>
          <w:szCs w:val="28"/>
          <w:rtl/>
          <w:lang w:bidi="ar-DZ"/>
        </w:rPr>
        <w:t>بالرغم من التطورات النوعية الشاملة و العميقة التي عرفتها الرياضة بمختلف أنواعها, إلا أنها لم ترق إلى المستوى المطلوب التي وصلت إليه الصناعة, التجارة, التعليم, الهندسة والطب ....حيث مازالت ضمن كماليات المجتمع وضمن قائمة الترفيه التي يجب النظر إليها بمزيد من العمق و الجدية.</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والموضوع الرياضي بالغم من جماهيريته مازالت تفصله مسافة كبيرة للوصول إلى ذهن المجتمع و المشاهد و القارئ غير المتخصص بالرياضة و النظرة الجديدة للرياضة في زيادة مستمرة في المجتمع, وهذه النظرة تزداد في الموضوع الرياضي إلا أن الإقبال على استهلاك الموضوع الرياضي في الصحافة المرئية المسموعة و المكتوبة مازال بحاجة إلى المزيد من النضج و البلورة, و بالتالي الرسوخ في الوعي ووجدان المهتم بالرياضة, وهذا من اجل أن ينتقل من الترفيه إلى الحاجة و الضرورة, وهذا الانتقال يعتبر مهمة مطروحة على الموضوع الثقافي و الفني و السينمائي أيضا.</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إن انجاز هذه المهمة يتطلب تحديد مكانة الرياضة في المجتمع وصورتها في أذهان الأفراد ودورها في حيات المجتمع, وعلى ضوء هذا يمكن أن نقول أن توسيع وتعميق الرياضة كمفهوم و كفعالية لتصبح قوة فاعلة ومؤثرة تشكل الأساس لدور ومؤثر ومنهج الرياضة. (</w:t>
      </w:r>
      <w:r w:rsidRPr="00CE71AB">
        <w:rPr>
          <w:b/>
          <w:bCs/>
          <w:sz w:val="28"/>
          <w:szCs w:val="28"/>
          <w:rtl/>
          <w:lang w:bidi="ar-DZ"/>
        </w:rPr>
        <w:t>خضور</w:t>
      </w:r>
      <w:r w:rsidRPr="00CE71AB">
        <w:rPr>
          <w:rFonts w:ascii="Traditional Arabic" w:hAnsi="Traditional Arabic" w:cs="Traditional Arabic"/>
          <w:b/>
          <w:bCs/>
          <w:sz w:val="28"/>
          <w:szCs w:val="28"/>
          <w:rtl/>
          <w:lang w:bidi="ar-DZ"/>
        </w:rPr>
        <w:t xml:space="preserve"> ،1990،ص36</w:t>
      </w:r>
      <w:r w:rsidRPr="00CE71AB">
        <w:rPr>
          <w:rFonts w:ascii="Traditional Arabic" w:hAnsi="Traditional Arabic" w:cs="Traditional Arabic"/>
          <w:sz w:val="28"/>
          <w:szCs w:val="28"/>
          <w:rtl/>
          <w:lang w:bidi="ar-DZ"/>
        </w:rPr>
        <w:t xml:space="preserve">) و بالتالي تشكل نظرة جديدة للرياضة التي تمثل منعطفا حاسما في مسيرة الموضوع الرياضي الذي يهدف إلى إشباع حاجة إعلامية معينة و تكوين وعي وتحديد مواضع وسلوكيات.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إن الصحافة الرياضية لا يجب أن تبقى سلبية و لا تكتفي بالموقف الذي ينتظر حدوث التعبير النوعي بل تكون فاعلة و مؤثرة و تعمل في وضع تحديد ملامح هذا التعبير, لذلك فانه من الواجب على القائمين عليها: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-أن يعيدوا تقويم الصحافة الرياضية إلى ذاتها يأخذ الأمور بكل جدية.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تهتم الصحافة الرياضية المتخصصة بتقديم مادة ثقافية رياضية حقيقية و أصلية تساير في التطور الحاصل في الحياة الرياضية فكرا وممارسة و لا يكتفي بتقديم تغطيات إخبارية ترتكز على ما هو لحظي و فوري.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-تهتم الصحافة الرياضية المتخصصة بمعالجة أعمق و اشمل للجوانب المتنوعة للدور الذي تقوم به الرياضة في المجتمع اجتماعي, تربوي, صحيا نفسيا.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-تبحث الصحافة الرياضية المتخصصة عن الصحافي الرياضي الكفء و المؤهل و القادر على معايشة و معالجة الموضوع الرياضي بمنهجية جديدة.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-إن تسعى الصحافة الرياضية إلى تحقيق نوع من التوازن بين خدمة إخبارية سريعة متنوعة و لحظية وبين نشر ثقافة حادة و متنوعة ومتخصصة.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المنظومة الصحفية الرياضية:</w:t>
      </w:r>
      <w:r w:rsidRPr="00CE71AB">
        <w:rPr>
          <w:rFonts w:ascii="Traditional Arabic" w:hAnsi="Traditional Arabic" w:cs="Traditional Arabic"/>
          <w:sz w:val="28"/>
          <w:szCs w:val="28"/>
          <w:rtl/>
          <w:lang w:bidi="ar-DZ"/>
        </w:rPr>
        <w:t xml:space="preserve"> الصحافة الرياضية هي الصحافة التي تتمثل مادتها في معالجة المواضيع الرياضية و التي توجه الجماهير الرياضية, ورغم تخصصها هذا لا يمنع أنها تهتم بالمواضيع التي لها علاقة بالرياضة(كعلم النفس, علم الاجتماع, التربية, الطب.....) أو التي ليس لها علاقة بالرياضة( سياسة, اقتصاد, أدب... الخ) وهذا يبقى في نطاق محدد للحفاظ على قيمة الصحيفة ورغم أن الصحافة الرياضية موجهة أساسا إلى هواة أو عشاق الرياضة فإنها لا تهمل الأفراد الذين هم أعضاء في اسر ولهم آباء وأمهات وأخوات فالصحيفة هنا تحرص على تخصص ضمن صفحات بعض الموضوعات الموجهة لهاته الشرائح لتوسيع دائرة القراء وتضم الصحافة الرياضية العامة. </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1-الصحافة اليومية العامة.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2-الصحافة الأسبوعية العامة.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rtl/>
          <w:lang w:bidi="ar-DZ"/>
        </w:rPr>
        <w:t>3-الصحافة الشهرية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b/>
          <w:bCs/>
          <w:sz w:val="28"/>
          <w:szCs w:val="28"/>
          <w:rtl/>
        </w:rPr>
        <w:t xml:space="preserve">المسؤولية الاجتماعية: </w:t>
      </w:r>
      <w:r w:rsidRPr="00CE71AB">
        <w:rPr>
          <w:rFonts w:ascii="Traditional Arabic" w:hAnsi="Traditional Arabic" w:cs="Traditional Arabic"/>
          <w:sz w:val="28"/>
          <w:szCs w:val="28"/>
          <w:rtl/>
        </w:rPr>
        <w:t xml:space="preserve">وتعني المسؤولية الاجتماعية للصحافة أيضاً: "الاهتمام بالصالح العام أو الاهتمام بحاجات المجتمع والعمل على سعادته عبر اتصاف الصحافة بسداد الرأي والدقة والعدل ومراعاة النواحي الأخلاقية والقيم".  </w:t>
      </w:r>
      <w:r w:rsidRPr="00CE71AB">
        <w:rPr>
          <w:rFonts w:ascii="Traditional Arabic" w:hAnsi="Traditional Arabic" w:cs="Traditional Arabic"/>
          <w:b/>
          <w:bCs/>
          <w:sz w:val="28"/>
          <w:szCs w:val="28"/>
          <w:rtl/>
        </w:rPr>
        <w:t>(حجاب، 2004، ص488</w:t>
      </w:r>
      <w:r w:rsidRPr="00CE71AB">
        <w:rPr>
          <w:rFonts w:ascii="Traditional Arabic" w:hAnsi="Traditional Arabic" w:cs="Traditional Arabic"/>
          <w:sz w:val="28"/>
          <w:szCs w:val="28"/>
          <w:rtl/>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CE71AB">
        <w:rPr>
          <w:rStyle w:val="lev"/>
          <w:rFonts w:ascii="Traditional Arabic" w:eastAsia="Calibri" w:hAnsi="Traditional Arabic" w:cs="Traditional Arabic"/>
          <w:sz w:val="28"/>
          <w:szCs w:val="28"/>
          <w:bdr w:val="none" w:sz="0" w:space="0" w:color="auto" w:frame="1"/>
          <w:rtl/>
        </w:rPr>
        <w:t>أهمية المسؤولية الاجتماعية:</w:t>
      </w:r>
      <w:r w:rsidRPr="00CE71AB">
        <w:rPr>
          <w:rFonts w:ascii="Traditional Arabic" w:hAnsi="Traditional Arabic" w:cs="Traditional Arabic"/>
          <w:sz w:val="28"/>
          <w:szCs w:val="28"/>
          <w:rtl/>
        </w:rPr>
        <w:t>تنبع أهمية المسؤولية الاجتماعية في أي مجتمعٍ من المجتمعات من النتائج المرجوة التي يسعى الأفراد والجماعات والمجتمع إلى تحقيقها</w:t>
      </w:r>
      <w:r w:rsidRPr="00CE71AB">
        <w:rPr>
          <w:rFonts w:ascii="Traditional Arabic" w:hAnsi="Traditional Arabic" w:cs="Traditional Arabic"/>
          <w:sz w:val="28"/>
          <w:szCs w:val="28"/>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CE71AB">
        <w:rPr>
          <w:rStyle w:val="lev"/>
          <w:rFonts w:ascii="Traditional Arabic" w:eastAsia="Calibri" w:hAnsi="Traditional Arabic" w:cs="Traditional Arabic"/>
          <w:sz w:val="28"/>
          <w:szCs w:val="28"/>
          <w:bdr w:val="none" w:sz="0" w:space="0" w:color="auto" w:frame="1"/>
        </w:rPr>
        <w:t>*</w:t>
      </w:r>
      <w:r w:rsidRPr="00CE71AB">
        <w:rPr>
          <w:rStyle w:val="lev"/>
          <w:rFonts w:ascii="Traditional Arabic" w:eastAsia="Calibri" w:hAnsi="Traditional Arabic" w:cs="Traditional Arabic"/>
          <w:sz w:val="28"/>
          <w:szCs w:val="28"/>
          <w:bdr w:val="none" w:sz="0" w:space="0" w:color="auto" w:frame="1"/>
          <w:rtl/>
        </w:rPr>
        <w:t>البعد الأخلاقي للمسؤولية الاجتماعية</w:t>
      </w:r>
      <w:r w:rsidRPr="00CE71AB">
        <w:rPr>
          <w:rStyle w:val="lev"/>
          <w:rFonts w:ascii="Traditional Arabic" w:eastAsia="Calibri" w:hAnsi="Traditional Arabic" w:cs="Traditional Arabic"/>
          <w:sz w:val="28"/>
          <w:szCs w:val="28"/>
          <w:bdr w:val="none" w:sz="0" w:space="0" w:color="auto" w:frame="1"/>
        </w:rPr>
        <w:t>:</w:t>
      </w:r>
      <w:r w:rsidRPr="00CE71AB">
        <w:rPr>
          <w:rStyle w:val="lev"/>
          <w:rFonts w:ascii="Traditional Arabic" w:eastAsia="Calibri" w:hAnsi="Traditional Arabic" w:cs="Traditional Arabic"/>
          <w:sz w:val="28"/>
          <w:szCs w:val="28"/>
          <w:bdr w:val="none" w:sz="0" w:space="0" w:color="auto" w:frame="1"/>
          <w:rtl/>
        </w:rPr>
        <w:t xml:space="preserve"> </w:t>
      </w:r>
      <w:r w:rsidRPr="00CE71AB">
        <w:rPr>
          <w:rFonts w:ascii="Traditional Arabic" w:hAnsi="Traditional Arabic" w:cs="Traditional Arabic"/>
          <w:sz w:val="28"/>
          <w:szCs w:val="28"/>
          <w:rtl/>
        </w:rPr>
        <w:t>لا يمكن الحديث عن المسؤولية الاجتماعية بدون الحديث عن أخلاقيات أفراد وجماعات ومؤسسات المجتمع في التعامل مع المسؤولية الاجتماعية في الإطار الإنساني الذاتي والذي ينبع من مدى احترامهم لهذا المبدأ الإنساني، والذي من أجله نهضت مجتمعات وتقدمت بفعل أواصر الترابط والتماسك السائد بين أفراد المجتمع الواحد، ومن أبجديات البعد الأخلاقي للمسؤولية الاجتماعية</w:t>
      </w:r>
      <w:r w:rsidRPr="00CE71AB">
        <w:rPr>
          <w:rFonts w:ascii="Traditional Arabic" w:hAnsi="Traditional Arabic" w:cs="Traditional Arabic"/>
          <w:sz w:val="28"/>
          <w:szCs w:val="28"/>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tl/>
        </w:rPr>
      </w:pPr>
      <w:r w:rsidRPr="00CE71AB">
        <w:rPr>
          <w:rStyle w:val="lev"/>
          <w:rFonts w:ascii="Traditional Arabic" w:eastAsia="Calibri" w:hAnsi="Traditional Arabic" w:cs="Traditional Arabic"/>
          <w:sz w:val="28"/>
          <w:szCs w:val="28"/>
          <w:bdr w:val="none" w:sz="0" w:space="0" w:color="auto" w:frame="1"/>
          <w:rtl/>
        </w:rPr>
        <w:t>الالتزام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يعدّ هذا العنصر العامل الرئيس لدى أيّ فرد من أفراد المجتمع، وهذا لن يتحقق بدون رغبة ذاتية وإصرار دؤوب من قِبل الفرد نفسه في تطبيق هذا القرار وتنفيذه، حتى يكون نموذجًا عمليا للاقتداء به من قِبل الأفراد داخل أيّ وحدة من وحدات المجتمع الواحدة</w:t>
      </w:r>
      <w:r w:rsidRPr="00CE71AB">
        <w:rPr>
          <w:rFonts w:ascii="Traditional Arabic" w:hAnsi="Traditional Arabic" w:cs="Traditional Arabic"/>
          <w:sz w:val="28"/>
          <w:szCs w:val="28"/>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Pr>
      </w:pPr>
      <w:r w:rsidRPr="00CE71AB">
        <w:rPr>
          <w:rStyle w:val="lev"/>
          <w:rFonts w:ascii="Traditional Arabic" w:eastAsia="Calibri" w:hAnsi="Traditional Arabic" w:cs="Traditional Arabic"/>
          <w:sz w:val="28"/>
          <w:szCs w:val="28"/>
          <w:bdr w:val="none" w:sz="0" w:space="0" w:color="auto" w:frame="1"/>
          <w:rtl/>
        </w:rPr>
        <w:t>التنشئة الاجتماعية السليمة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وهذه بحاجة إلى توعية متكاملة الأركان من ِبل الأسرة والمدرسة والمؤسسات المجتمعية في فهم المسؤولية الاجتماعية فهمًا كاملًا نابعًا من الانتماء والمواطنة للدولة وللمجتمع حتى يستشعروا معًا أهميتها، ومدى قدرتهم الفعلية على تطبيقها وممارستها مستقبليًا داخل مجتمعهم</w:t>
      </w:r>
      <w:r w:rsidRPr="00CE71AB">
        <w:rPr>
          <w:rFonts w:ascii="Traditional Arabic" w:hAnsi="Traditional Arabic" w:cs="Traditional Arabic"/>
          <w:sz w:val="28"/>
          <w:szCs w:val="28"/>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Pr>
      </w:pPr>
      <w:r w:rsidRPr="00CE71AB">
        <w:rPr>
          <w:rStyle w:val="lev"/>
          <w:rFonts w:ascii="Traditional Arabic" w:eastAsia="Calibri" w:hAnsi="Traditional Arabic" w:cs="Traditional Arabic"/>
          <w:sz w:val="28"/>
          <w:szCs w:val="28"/>
          <w:bdr w:val="none" w:sz="0" w:space="0" w:color="auto" w:frame="1"/>
          <w:rtl/>
        </w:rPr>
        <w:t>الإحساس والتعاون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لا يمكن أن يُكتب للمسؤولية المجتمعية عناصر السلامة والنجاح بدون توافر الشعور والإحساس الذاتي اتجاه أي حدث طارئ أو مشكلة ما، ولهذا يستوجب دائمًا المبادرة والتعاون في إطار البناء المجتمعي المتماسك بعيدًا عن عوامل التفكك والانهيار المجتمعي</w:t>
      </w:r>
      <w:r w:rsidRPr="00CE71AB">
        <w:rPr>
          <w:rFonts w:ascii="Traditional Arabic" w:hAnsi="Traditional Arabic" w:cs="Traditional Arabic"/>
          <w:sz w:val="28"/>
          <w:szCs w:val="28"/>
        </w:rPr>
        <w:t>.</w:t>
      </w:r>
    </w:p>
    <w:p w:rsidR="006D46E0" w:rsidRPr="00CE71AB" w:rsidRDefault="006D46E0" w:rsidP="00CE71AB">
      <w:pPr>
        <w:pStyle w:val="NormalWeb"/>
        <w:shd w:val="clear" w:color="auto" w:fill="FFFFFF"/>
        <w:bidi/>
        <w:spacing w:before="0" w:beforeAutospacing="0" w:after="0" w:afterAutospacing="0"/>
        <w:jc w:val="both"/>
        <w:rPr>
          <w:rFonts w:ascii="Traditional Arabic" w:hAnsi="Traditional Arabic" w:cs="Traditional Arabic"/>
          <w:sz w:val="28"/>
          <w:szCs w:val="28"/>
        </w:rPr>
      </w:pPr>
      <w:r w:rsidRPr="00CE71AB">
        <w:rPr>
          <w:rFonts w:ascii="Traditional Arabic" w:hAnsi="Traditional Arabic" w:cs="Traditional Arabic"/>
          <w:b/>
          <w:bCs/>
          <w:sz w:val="28"/>
          <w:szCs w:val="28"/>
          <w:rtl/>
        </w:rPr>
        <w:t>التعصب</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الرياضي:</w:t>
      </w:r>
      <w:r w:rsidRPr="00CE71AB">
        <w:rPr>
          <w:rFonts w:ascii="Traditional Arabic" w:hAnsi="Traditional Arabic" w:cs="Traditional Arabic"/>
          <w:sz w:val="28"/>
          <w:szCs w:val="28"/>
          <w:rtl/>
        </w:rPr>
        <w:t xml:space="preserve">   التعصب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وجية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نظر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حامد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زهران</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انه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اتجاه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نفسي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مشحون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انفعاليا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عقيدة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حكم مسبق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الأغلب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والأعم</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ضد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شيء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موضوع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ولا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يقوم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عمى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سند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منطقي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معرفة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كافية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حقيقة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عممية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ربما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يستند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أساطير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وخرفات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زهران</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w:t>
      </w:r>
      <w:r w:rsidRPr="00CE71AB">
        <w:rPr>
          <w:rFonts w:ascii="Traditional Arabic" w:hAnsi="Traditional Arabic" w:cs="Traditional Arabic"/>
          <w:b/>
          <w:bCs/>
          <w:sz w:val="28"/>
          <w:szCs w:val="28"/>
        </w:rPr>
        <w:t xml:space="preserve"> 1977</w:t>
      </w:r>
      <w:r w:rsidRPr="00CE71AB">
        <w:rPr>
          <w:rFonts w:ascii="Traditional Arabic" w:hAnsi="Traditional Arabic" w:cs="Traditional Arabic"/>
          <w:b/>
          <w:bCs/>
          <w:sz w:val="28"/>
          <w:szCs w:val="28"/>
          <w:rtl/>
        </w:rPr>
        <w:t>،ص</w:t>
      </w:r>
      <w:r w:rsidRPr="00CE71AB">
        <w:rPr>
          <w:rFonts w:ascii="Traditional Arabic" w:hAnsi="Traditional Arabic" w:cs="Traditional Arabic"/>
          <w:b/>
          <w:bCs/>
          <w:sz w:val="28"/>
          <w:szCs w:val="28"/>
        </w:rPr>
        <w:t xml:space="preserve"> 176</w:t>
      </w:r>
      <w:r w:rsidRPr="00CE71AB">
        <w:rPr>
          <w:rFonts w:ascii="Traditional Arabic" w:hAnsi="Traditional Arabic" w:cs="Traditional Arabic"/>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Pr>
      </w:pPr>
      <w:r w:rsidRPr="00CE71AB">
        <w:rPr>
          <w:rFonts w:ascii="Traditional Arabic" w:hAnsi="Traditional Arabic" w:cs="Traditional Arabic"/>
          <w:b/>
          <w:bCs/>
          <w:sz w:val="28"/>
          <w:szCs w:val="28"/>
          <w:rtl/>
        </w:rPr>
        <w:t>معايير</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التعصب</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sz w:val="28"/>
          <w:szCs w:val="28"/>
          <w:rtl/>
        </w:rPr>
        <w:t>حينما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ينتمي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الافراد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معينة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تتفاعل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بصورة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جماعية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فردية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أخرى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 الأعضاء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الأخرين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لمجماعة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نفسيا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بمفاىيم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التوحد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بصدد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مثال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لمسموك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 الجماعات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وىنا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يعرف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البعض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عمى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أساس</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مجموعة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المعايير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الخارجية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والداخمية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 </w:t>
      </w:r>
      <w:r w:rsidRPr="00CE71AB">
        <w:rPr>
          <w:rFonts w:ascii="Traditional Arabic" w:hAnsi="Traditional Arabic" w:cs="Traditional Arabic" w:hint="cs"/>
          <w:sz w:val="28"/>
          <w:szCs w:val="28"/>
          <w:rtl/>
        </w:rPr>
        <w:t>تم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تقسيم</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معايير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التعصب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نوعين</w:t>
      </w:r>
      <w:r w:rsidRPr="00CE71AB">
        <w:rPr>
          <w:rFonts w:ascii="Traditional Arabic" w:hAnsi="Traditional Arabic" w:cs="Traditional Arabic"/>
          <w:sz w:val="28"/>
          <w:szCs w:val="28"/>
        </w:rPr>
        <w:t xml:space="preserve">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Pr>
      </w:pPr>
      <w:r w:rsidRPr="00CE71AB">
        <w:rPr>
          <w:rFonts w:ascii="Traditional Arabic" w:hAnsi="Traditional Arabic" w:cs="Traditional Arabic"/>
          <w:b/>
          <w:bCs/>
          <w:sz w:val="28"/>
          <w:szCs w:val="28"/>
          <w:rtl/>
        </w:rPr>
        <w:t>المعايير</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الخارجية</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 xml:space="preserve">لمجماعة: </w:t>
      </w:r>
      <w:r w:rsidRPr="00CE71AB">
        <w:rPr>
          <w:rFonts w:ascii="Traditional Arabic" w:hAnsi="Traditional Arabic" w:cs="Traditional Arabic"/>
          <w:sz w:val="28"/>
          <w:szCs w:val="28"/>
          <w:rtl/>
        </w:rPr>
        <w:t>والتي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تمثل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الدلالات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الخارجية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تطغي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صفات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عمى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اعضاءىا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مثل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الاعمال الكتابية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بأحد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المؤسسات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مرض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مصحة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معينة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أعضاء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شركات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مجموعات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طلابية</w:t>
      </w:r>
      <w:r w:rsidRPr="00CE71AB">
        <w:rPr>
          <w:rFonts w:ascii="Traditional Arabic" w:hAnsi="Traditional Arabic" w:cs="Traditional Arabic"/>
          <w:sz w:val="28"/>
          <w:szCs w:val="28"/>
        </w:rPr>
        <w:t xml:space="preserve"> </w:t>
      </w:r>
    </w:p>
    <w:p w:rsidR="006D46E0" w:rsidRPr="00CE71AB" w:rsidRDefault="006D46E0" w:rsidP="00CE71AB">
      <w:pPr>
        <w:autoSpaceDE w:val="0"/>
        <w:autoSpaceDN w:val="0"/>
        <w:bidi/>
        <w:adjustRightInd w:val="0"/>
        <w:spacing w:after="0" w:line="240" w:lineRule="auto"/>
        <w:rPr>
          <w:rFonts w:ascii="Traditional Arabic" w:hAnsi="Traditional Arabic" w:cs="Traditional Arabic"/>
          <w:sz w:val="28"/>
          <w:szCs w:val="28"/>
        </w:rPr>
      </w:pPr>
      <w:r w:rsidRPr="00CE71AB">
        <w:rPr>
          <w:rFonts w:ascii="Traditional Arabic" w:hAnsi="Traditional Arabic" w:cs="Traditional Arabic"/>
          <w:b/>
          <w:bCs/>
          <w:sz w:val="28"/>
          <w:szCs w:val="28"/>
          <w:rtl/>
        </w:rPr>
        <w:t>المعايير</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الداخمية</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لمجماعات</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rPr>
        <w:t>تعرف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بالتوحد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بالجماعة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يتطمب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الوصول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إلييا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توفر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مكونات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اساسية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ترتبط</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بعضيا ببعض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وىذه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المكونات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هي</w:t>
      </w:r>
      <w:r w:rsidRPr="00CE71AB">
        <w:rPr>
          <w:rFonts w:ascii="Traditional Arabic" w:hAnsi="Traditional Arabic" w:cs="Traditional Arabic"/>
          <w:sz w:val="28"/>
          <w:szCs w:val="28"/>
        </w:rPr>
        <w:t xml:space="preserve"> :</w:t>
      </w:r>
    </w:p>
    <w:p w:rsidR="006D46E0" w:rsidRPr="00CE71AB" w:rsidRDefault="006D46E0" w:rsidP="00CE71AB">
      <w:pPr>
        <w:autoSpaceDE w:val="0"/>
        <w:autoSpaceDN w:val="0"/>
        <w:bidi/>
        <w:adjustRightInd w:val="0"/>
        <w:spacing w:after="0" w:line="240" w:lineRule="auto"/>
        <w:rPr>
          <w:rFonts w:ascii="Traditional Arabic" w:hAnsi="Traditional Arabic" w:cs="Traditional Arabic"/>
          <w:sz w:val="28"/>
          <w:szCs w:val="28"/>
          <w:rtl/>
        </w:rPr>
      </w:pPr>
      <w:r w:rsidRPr="00CE71AB">
        <w:rPr>
          <w:rFonts w:ascii="Traditional Arabic" w:hAnsi="Traditional Arabic" w:cs="Traditional Arabic"/>
          <w:sz w:val="28"/>
          <w:szCs w:val="28"/>
        </w:rPr>
        <w:t xml:space="preserve">_ </w:t>
      </w:r>
      <w:r w:rsidRPr="00CE71AB">
        <w:rPr>
          <w:rFonts w:ascii="Traditional Arabic" w:hAnsi="Traditional Arabic" w:cs="Traditional Arabic"/>
          <w:sz w:val="28"/>
          <w:szCs w:val="28"/>
          <w:rtl/>
        </w:rPr>
        <w:t>المكون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المعرفي</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ويقصد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الأد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رك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الوعي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بعضوية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الشخص</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الجماعة</w:t>
      </w:r>
      <w:r w:rsidRPr="00CE71AB">
        <w:rPr>
          <w:rFonts w:ascii="Traditional Arabic" w:hAnsi="Traditional Arabic" w:cs="Traditional Arabic"/>
          <w:sz w:val="28"/>
          <w:szCs w:val="28"/>
        </w:rPr>
        <w:t xml:space="preserve"> .</w:t>
      </w:r>
    </w:p>
    <w:p w:rsidR="006D46E0" w:rsidRPr="00CE71AB" w:rsidRDefault="006D46E0" w:rsidP="00CE71AB">
      <w:pPr>
        <w:autoSpaceDE w:val="0"/>
        <w:autoSpaceDN w:val="0"/>
        <w:bidi/>
        <w:adjustRightInd w:val="0"/>
        <w:spacing w:after="0" w:line="240" w:lineRule="auto"/>
        <w:rPr>
          <w:rFonts w:ascii="Traditional Arabic" w:hAnsi="Traditional Arabic" w:cs="Traditional Arabic"/>
          <w:sz w:val="28"/>
          <w:szCs w:val="28"/>
        </w:rPr>
      </w:pPr>
      <w:r w:rsidRPr="00CE71AB">
        <w:rPr>
          <w:rFonts w:ascii="Traditional Arabic" w:hAnsi="Traditional Arabic" w:cs="Traditional Arabic"/>
          <w:sz w:val="28"/>
          <w:szCs w:val="28"/>
        </w:rPr>
        <w:t>_</w:t>
      </w:r>
      <w:r w:rsidRPr="00CE71AB">
        <w:rPr>
          <w:rFonts w:ascii="Traditional Arabic" w:hAnsi="Traditional Arabic" w:cs="Traditional Arabic"/>
          <w:sz w:val="28"/>
          <w:szCs w:val="28"/>
          <w:rtl/>
        </w:rPr>
        <w:t>المكون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التقويمي</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ويقصد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ارتباط</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ىذا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الوعي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ببعض</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التوجيات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القيمة</w:t>
      </w:r>
      <w:r w:rsidRPr="00CE71AB">
        <w:rPr>
          <w:rFonts w:ascii="Traditional Arabic" w:hAnsi="Traditional Arabic" w:cs="Traditional Arabic"/>
          <w:sz w:val="28"/>
          <w:szCs w:val="28"/>
        </w:rPr>
        <w:t xml:space="preserve">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color w:val="333333"/>
          <w:sz w:val="28"/>
          <w:szCs w:val="28"/>
          <w:shd w:val="clear" w:color="auto" w:fill="FFFFFF"/>
        </w:rPr>
      </w:pPr>
      <w:r w:rsidRPr="00CE71AB">
        <w:rPr>
          <w:rFonts w:ascii="Traditional Arabic" w:hAnsi="Traditional Arabic" w:cs="Traditional Arabic"/>
          <w:sz w:val="28"/>
          <w:szCs w:val="28"/>
        </w:rPr>
        <w:t>_</w:t>
      </w:r>
      <w:r w:rsidRPr="00CE71AB">
        <w:rPr>
          <w:rFonts w:ascii="Traditional Arabic" w:hAnsi="Traditional Arabic" w:cs="Traditional Arabic"/>
          <w:sz w:val="28"/>
          <w:szCs w:val="28"/>
          <w:rtl/>
        </w:rPr>
        <w:t>المكون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الانفعالي</w:t>
      </w:r>
      <w:r w:rsidRPr="00CE71AB">
        <w:rPr>
          <w:rFonts w:ascii="Traditional Arabic" w:hAnsi="Traditional Arabic" w:cs="Traditional Arabic"/>
          <w:sz w:val="28"/>
          <w:szCs w:val="28"/>
        </w:rPr>
        <w:t xml:space="preserve"> : </w:t>
      </w:r>
      <w:r w:rsidRPr="00CE71AB">
        <w:rPr>
          <w:rFonts w:ascii="Traditional Arabic" w:hAnsi="Traditional Arabic" w:cs="Traditional Arabic"/>
          <w:sz w:val="28"/>
          <w:szCs w:val="28"/>
          <w:rtl/>
        </w:rPr>
        <w:t>والذي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يكون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ناتج</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تداخل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المكون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المعرفي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بالمكون</w:t>
      </w:r>
      <w:r w:rsidRPr="00CE71AB">
        <w:rPr>
          <w:rFonts w:ascii="Traditional Arabic" w:hAnsi="Traditional Arabic" w:cs="Traditional Arabic"/>
          <w:sz w:val="28"/>
          <w:szCs w:val="28"/>
        </w:rPr>
        <w:t xml:space="preserve"> </w:t>
      </w:r>
      <w:r w:rsidRPr="00CE71AB">
        <w:rPr>
          <w:rFonts w:ascii="Traditional Arabic" w:hAnsi="Traditional Arabic" w:cs="Traditional Arabic"/>
          <w:b/>
          <w:bCs/>
          <w:sz w:val="28"/>
          <w:szCs w:val="28"/>
          <w:rtl/>
        </w:rPr>
        <w:t>التقويمي</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معتز</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و</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عبد</w:t>
      </w:r>
      <w:r w:rsidRPr="00CE71AB">
        <w:rPr>
          <w:rFonts w:ascii="Traditional Arabic" w:hAnsi="Traditional Arabic" w:cs="Traditional Arabic"/>
          <w:b/>
          <w:bCs/>
          <w:sz w:val="28"/>
          <w:szCs w:val="28"/>
        </w:rPr>
        <w:t xml:space="preserve"> </w:t>
      </w:r>
      <w:r w:rsidRPr="00CE71AB">
        <w:rPr>
          <w:rFonts w:ascii="Traditional Arabic" w:hAnsi="Traditional Arabic" w:cs="Traditional Arabic"/>
          <w:b/>
          <w:bCs/>
          <w:sz w:val="28"/>
          <w:szCs w:val="28"/>
          <w:rtl/>
        </w:rPr>
        <w:t>الله،ص،11،12</w:t>
      </w:r>
      <w:r w:rsidRPr="00CE71AB">
        <w:rPr>
          <w:rFonts w:ascii="Traditional Arabic" w:hAnsi="Traditional Arabic" w:cs="Traditional Arabic"/>
          <w:sz w:val="28"/>
          <w:szCs w:val="28"/>
          <w:rtl/>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Pr>
      </w:pPr>
      <w:r w:rsidRPr="00CE71AB">
        <w:rPr>
          <w:rFonts w:ascii="Traditional Arabic" w:hAnsi="Traditional Arabic" w:cs="Traditional Arabic"/>
          <w:b/>
          <w:bCs/>
          <w:sz w:val="28"/>
          <w:szCs w:val="28"/>
          <w:shd w:val="clear" w:color="auto" w:fill="FFFFFF"/>
          <w:rtl/>
        </w:rPr>
        <w:t>الدراسات السابقة: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دراسة أكرم عبد الرزاق المشهداني (استاذ مشارك – جامعة بغداد)</w:t>
      </w:r>
      <w:r w:rsidRPr="00CE71AB">
        <w:rPr>
          <w:rFonts w:ascii="Traditional Arabic" w:hAnsi="Traditional Arabic" w:cs="Traditional Arabic"/>
          <w:b/>
          <w:bCs/>
          <w:sz w:val="28"/>
          <w:szCs w:val="28"/>
          <w:shd w:val="clear" w:color="auto" w:fill="FFFFFF"/>
        </w:rPr>
        <w:t>"</w:t>
      </w:r>
      <w:r w:rsidRPr="00CE71AB">
        <w:rPr>
          <w:rFonts w:ascii="Traditional Arabic" w:hAnsi="Traditional Arabic" w:cs="Traditional Arabic"/>
          <w:b/>
          <w:bCs/>
          <w:sz w:val="28"/>
          <w:szCs w:val="28"/>
          <w:shd w:val="clear" w:color="auto" w:fill="FFFFFF"/>
          <w:rtl/>
        </w:rPr>
        <w:t xml:space="preserve">2012 </w:t>
      </w:r>
      <w:r w:rsidRPr="00CE71AB">
        <w:rPr>
          <w:rFonts w:ascii="Traditional Arabic" w:hAnsi="Traditional Arabic" w:cs="Traditional Arabic"/>
          <w:b/>
          <w:bCs/>
          <w:sz w:val="28"/>
          <w:szCs w:val="28"/>
          <w:shd w:val="clear" w:color="auto" w:fill="FFFFFF"/>
        </w:rPr>
        <w:t xml:space="preserve"> </w:t>
      </w:r>
      <w:r w:rsidRPr="00CE71AB">
        <w:rPr>
          <w:rFonts w:ascii="Traditional Arabic" w:hAnsi="Traditional Arabic" w:cs="Traditional Arabic"/>
          <w:b/>
          <w:bCs/>
          <w:sz w:val="28"/>
          <w:szCs w:val="28"/>
          <w:shd w:val="clear" w:color="auto" w:fill="FFFFFF"/>
          <w:rtl/>
        </w:rPr>
        <w:t>ميثاقُ شرفٍ أخلاقيٍ للإعلام الرياضيّ يُسهم في تفعيلِ دورِ الإعلام في الحدّ من التعصّب والعنف في الملاعب</w:t>
      </w:r>
      <w:r w:rsidRPr="00CE71AB">
        <w:rPr>
          <w:rFonts w:ascii="Traditional Arabic" w:hAnsi="Traditional Arabic" w:cs="Traditional Arabic"/>
          <w:b/>
          <w:bCs/>
          <w:sz w:val="28"/>
          <w:szCs w:val="28"/>
          <w:shd w:val="clear" w:color="auto" w:fill="FFFFFF"/>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يهدف هذا البحث إلى تصميم واعداد مشروع ميثاق شرف اخلاقي ومهني لوسائل الاعلام الرياضي العربية يسهم في تفعيل دورها في الحد من التعصب الرياضي والعنف وشغب الجمهور الرياضي. ولقد تزايدت حوادث العنف والشغب والتعصب الرياضي في ملاعبنا العربية خلال السنوات الاخيرة، ويلعب الاعلام في بعض الاحيان دورا في التحريض والدفع نحو هذه الاحداث من خلال التحيز والاثارة وتهييج الجمهور الرياضي</w:t>
      </w:r>
      <w:r w:rsidRPr="00CE71AB">
        <w:rPr>
          <w:rFonts w:ascii="Traditional Arabic" w:hAnsi="Traditional Arabic" w:cs="Traditional Arabic"/>
          <w:sz w:val="28"/>
          <w:szCs w:val="28"/>
          <w:shd w:val="clear" w:color="auto" w:fill="FFFFFF"/>
        </w:rPr>
        <w:t>.</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tl/>
        </w:rPr>
      </w:pPr>
      <w:r w:rsidRPr="00CE71AB">
        <w:rPr>
          <w:rFonts w:ascii="Traditional Arabic" w:hAnsi="Traditional Arabic" w:cs="Traditional Arabic"/>
          <w:sz w:val="28"/>
          <w:szCs w:val="28"/>
          <w:shd w:val="clear" w:color="auto" w:fill="FFFFFF"/>
          <w:rtl/>
        </w:rPr>
        <w:t>ومن خلال مراجعة العديد من مواثيق الشرف للإعلام عامة والاعلام الرياضي خاصة والمطبقة في العديد من الدول استجمع الباحث نصوصا مقترحة يضعها امام المشاركين في هذه الندوة ويمكن أن تعتبر هذه النصوص لائحة للسلوك المهني للإعلام الرياضي، أشخاصاً ومؤسسات ونوادي، وهي بمثابة دليل يتضمن الضوابط والتوجيهات التي ينبغي الالتزام بها في العمل لكونها تستند إلى ميثاق الشرف الصحفي العربي، وعدد من المواثيق الصادرة في عدد من الدول العربية لتنظيم مهنة ومسؤولية الإعلام عامة، واللائحة هي مرجع للاسترشاد به والاحتكام إليه في كل ما يتعلق بالعمل ذي الطبيعة الصحفية الرياضية سواء في مجال نشرات الأخبار، أو البرامج، أو التعليق، أو وصف المباراة، أو استضافة اللاعبين والجمهور وكل ماله علاقة بين الوسيلة الاعلامية ومصادرها وجمهورها</w:t>
      </w:r>
      <w:r w:rsidRPr="00CE71AB">
        <w:rPr>
          <w:rFonts w:ascii="Traditional Arabic" w:hAnsi="Traditional Arabic" w:cs="Traditional Arabic"/>
          <w:sz w:val="28"/>
          <w:szCs w:val="28"/>
          <w:shd w:val="clear" w:color="auto" w:fill="FFFFFF"/>
        </w:rPr>
        <w:t>.</w:t>
      </w:r>
    </w:p>
    <w:p w:rsidR="006D46E0" w:rsidRPr="00CE71AB" w:rsidRDefault="006D46E0" w:rsidP="00CE71AB">
      <w:pPr>
        <w:autoSpaceDE w:val="0"/>
        <w:autoSpaceDN w:val="0"/>
        <w:bidi/>
        <w:adjustRightInd w:val="0"/>
        <w:spacing w:after="0" w:line="240" w:lineRule="auto"/>
        <w:rPr>
          <w:rFonts w:ascii="Traditional Arabic" w:hAnsi="Traditional Arabic" w:cs="Traditional Arabic"/>
          <w:b/>
          <w:bCs/>
          <w:sz w:val="28"/>
          <w:szCs w:val="28"/>
          <w:shd w:val="clear" w:color="auto" w:fill="FFFFFF"/>
          <w:rtl/>
        </w:rPr>
      </w:pPr>
      <w:r w:rsidRPr="00CE71AB">
        <w:rPr>
          <w:rFonts w:ascii="Traditional Arabic" w:hAnsi="Traditional Arabic" w:cs="Traditional Arabic"/>
          <w:b/>
          <w:bCs/>
          <w:sz w:val="28"/>
          <w:szCs w:val="28"/>
          <w:shd w:val="clear" w:color="auto" w:fill="FFFFFF"/>
          <w:rtl/>
        </w:rPr>
        <w:t>دراسة يامين بودهان (استاذ مشارك – جامعة سطيف2)</w:t>
      </w:r>
      <w:r w:rsidRPr="00CE71AB">
        <w:rPr>
          <w:rFonts w:ascii="Traditional Arabic" w:hAnsi="Traditional Arabic" w:cs="Traditional Arabic"/>
          <w:b/>
          <w:bCs/>
          <w:sz w:val="28"/>
          <w:szCs w:val="28"/>
          <w:shd w:val="clear" w:color="auto" w:fill="FFFFFF"/>
        </w:rPr>
        <w:t xml:space="preserve">" </w:t>
      </w:r>
      <w:r w:rsidRPr="00CE71AB">
        <w:rPr>
          <w:rFonts w:ascii="Traditional Arabic" w:hAnsi="Traditional Arabic" w:cs="Traditional Arabic"/>
          <w:b/>
          <w:bCs/>
          <w:sz w:val="28"/>
          <w:szCs w:val="28"/>
          <w:shd w:val="clear" w:color="auto" w:fill="FFFFFF"/>
          <w:rtl/>
        </w:rPr>
        <w:t>2014 الصحف الرياضية اليومية و دورها في استثارة العنف لدى الشباب دراسة على عينة من قراء جريدة الهداف</w:t>
      </w:r>
      <w:r w:rsidRPr="00CE71AB">
        <w:rPr>
          <w:rFonts w:ascii="Traditional Arabic" w:hAnsi="Traditional Arabic" w:cs="Traditional Arabic"/>
          <w:b/>
          <w:bCs/>
          <w:sz w:val="28"/>
          <w:szCs w:val="28"/>
          <w:shd w:val="clear" w:color="auto" w:fill="FFFFFF"/>
        </w:rPr>
        <w:t> </w:t>
      </w:r>
      <w:hyperlink r:id="rId151" w:history="1">
        <w:r w:rsidRPr="00CE71AB">
          <w:rPr>
            <w:rStyle w:val="Lienhypertexte"/>
            <w:rFonts w:ascii="Traditional Arabic" w:hAnsi="Traditional Arabic" w:cs="Traditional Arabic" w:hint="cs"/>
            <w:b/>
            <w:bCs/>
            <w:color w:val="auto"/>
            <w:sz w:val="28"/>
            <w:szCs w:val="28"/>
            <w:u w:val="none"/>
            <w:shd w:val="clear" w:color="auto" w:fill="FFFFFF"/>
            <w:rtl/>
          </w:rPr>
          <w:t>الجزائرية</w:t>
        </w:r>
      </w:hyperlink>
      <w:r w:rsidRPr="00CE71AB">
        <w:rPr>
          <w:rFonts w:ascii="Traditional Arabic" w:hAnsi="Traditional Arabic" w:cs="Traditional Arabic"/>
          <w:b/>
          <w:bCs/>
          <w:sz w:val="28"/>
          <w:szCs w:val="28"/>
          <w:shd w:val="clear" w:color="auto" w:fill="FFFFFF"/>
        </w:rPr>
        <w:t>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shd w:val="clear" w:color="auto" w:fill="FFFFFF"/>
        </w:rPr>
      </w:pPr>
      <w:r w:rsidRPr="00CE71AB">
        <w:rPr>
          <w:rFonts w:ascii="Traditional Arabic" w:hAnsi="Traditional Arabic" w:cs="Traditional Arabic"/>
          <w:sz w:val="28"/>
          <w:szCs w:val="28"/>
          <w:shd w:val="clear" w:color="auto" w:fill="FFFFFF"/>
          <w:rtl/>
        </w:rPr>
        <w:t>تفشت ظاهرة العنف الرياضي بشتى أشكاله في كل المجتمعات ، خاصة المجتمعات العربية، إذ يتراوح هذا العنف ما بين العنف اللفظي من سب وشتم ،و شعارات معادية الآخر ،و كذلك العنف الجسدي بالاعتداء الجسدي و إتلاف الممتلكات العامة ، فتتحول الرياضة كفعل ترفيهي تربوي هادف و تنافسي ايجابي إلى فضاء صراع و عدوانية عنيفة ، وتعتبر الصحافة الرياضية إحدى العوامل التي ساعدت على ظهور ظاهرة العنف وتناميها في أوساط الجماهير الرياضية ، إذ ساهمت كثير من وسائل الإعلام خاصة الصحف في خلق فضاء إعلامي عنيف و فوضوي ، أدى إلى ظهور انحرافات اجتماعية عدة أضحت تهدد وحدة المجتمع وتماسكه ، من خلال تناولها لبعض المواضيع بطريقة تثير حفيظة الجماهير، وخصوصا لما تمرس التضليل وتتلاعب ببعض الألفاظ والكلمات نسعى من خلال الدراسة الآتية استعراض و تحليل اتجاهات عينة من الجمهور</w:t>
      </w:r>
      <w:r w:rsidRPr="00CE71AB">
        <w:rPr>
          <w:rFonts w:ascii="Traditional Arabic" w:hAnsi="Traditional Arabic" w:cs="Traditional Arabic"/>
          <w:sz w:val="28"/>
          <w:szCs w:val="28"/>
          <w:shd w:val="clear" w:color="auto" w:fill="FFFFFF"/>
        </w:rPr>
        <w:t> </w:t>
      </w:r>
      <w:hyperlink r:id="rId152" w:history="1">
        <w:r w:rsidRPr="00CE71AB">
          <w:rPr>
            <w:rStyle w:val="Lienhypertexte"/>
            <w:rFonts w:ascii="Traditional Arabic" w:hAnsi="Traditional Arabic" w:cs="Traditional Arabic" w:hint="cs"/>
            <w:color w:val="auto"/>
            <w:sz w:val="28"/>
            <w:szCs w:val="28"/>
            <w:u w:val="none"/>
            <w:shd w:val="clear" w:color="auto" w:fill="FFFFFF"/>
            <w:rtl/>
          </w:rPr>
          <w:t>الجزائري</w:t>
        </w:r>
      </w:hyperlink>
      <w:r w:rsidRPr="00CE71AB">
        <w:rPr>
          <w:rFonts w:ascii="Traditional Arabic" w:hAnsi="Traditional Arabic" w:cs="Traditional Arabic"/>
          <w:sz w:val="28"/>
          <w:szCs w:val="28"/>
          <w:shd w:val="clear" w:color="auto" w:fill="FFFFFF"/>
          <w:rtl/>
        </w:rPr>
        <w:t>.</w:t>
      </w:r>
      <w:r w:rsidRPr="00CE71AB">
        <w:rPr>
          <w:rFonts w:ascii="Traditional Arabic" w:hAnsi="Traditional Arabic" w:cs="Traditional Arabic"/>
          <w:sz w:val="28"/>
          <w:szCs w:val="28"/>
          <w:shd w:val="clear" w:color="auto" w:fill="FFFFFF"/>
        </w:rPr>
        <w:t>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7- الاجراءات الميدانية للدراسة:</w:t>
      </w:r>
    </w:p>
    <w:p w:rsidR="006D46E0" w:rsidRPr="00CE71AB" w:rsidRDefault="006D46E0" w:rsidP="00CE71AB">
      <w:pPr>
        <w:bidi/>
        <w:spacing w:after="0" w:line="240" w:lineRule="auto"/>
        <w:jc w:val="both"/>
        <w:rPr>
          <w:rFonts w:ascii="Simplified Arabic" w:hAnsi="Simplified Arabic" w:cs="Simplified Arabic"/>
          <w:sz w:val="28"/>
          <w:szCs w:val="28"/>
          <w:rtl/>
          <w:lang w:bidi="ar-IQ"/>
        </w:rPr>
      </w:pPr>
      <w:r w:rsidRPr="00CE71AB">
        <w:rPr>
          <w:rFonts w:ascii="Traditional Arabic" w:hAnsi="Traditional Arabic" w:cs="Traditional Arabic"/>
          <w:b/>
          <w:bCs/>
          <w:sz w:val="28"/>
          <w:szCs w:val="28"/>
          <w:rtl/>
          <w:lang w:bidi="ar-DZ"/>
        </w:rPr>
        <w:t>7-1 منهج الدراسة:</w:t>
      </w:r>
      <w:r w:rsidRPr="00CE71AB">
        <w:rPr>
          <w:rFonts w:ascii="Traditional Arabic" w:hAnsi="Traditional Arabic" w:cs="Traditional Arabic"/>
          <w:sz w:val="28"/>
          <w:szCs w:val="28"/>
          <w:rtl/>
        </w:rPr>
        <w:t xml:space="preserve"> اعتمد الباحثون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المنهج</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الوصفي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التحليلي لملائمته طبيعة الدراسة والذي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تحاول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خلاله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وصف الظاهرة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موضوع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الدراسة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وتحليل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بياناتها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وبيان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العلاقة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مكوناتها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والآراء</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تطرح حولها،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والعمليات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تتضمنها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والآثار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تحدثها،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وهو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أحد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أشكال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التفسير العلمي</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المنظم لوصف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ظاهرة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مشكلة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محددة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وتصويرها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كمياً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عن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طريق</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جمع</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البيانات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والمعلومات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المقننة </w:t>
      </w:r>
      <w:r w:rsidRPr="00CE71AB">
        <w:rPr>
          <w:rFonts w:ascii="Traditional Arabic" w:hAnsi="Traditional Arabic" w:cs="Traditional Arabic"/>
          <w:sz w:val="28"/>
          <w:szCs w:val="28"/>
          <w:rtl/>
          <w:lang w:bidi="ar-DZ"/>
        </w:rPr>
        <w:t>و لا يتوقف عند جمع المعلومات الخاصة بالظاهرة للاستقصاء مظاهرها وعلاقاتها المختلفة، بل يمتد ليشمل التحليل والربط والتفسير للوصول إلى استنتاجات يبنى عليها التصور المقترح</w:t>
      </w:r>
      <w:r w:rsidRPr="00CE71AB">
        <w:rPr>
          <w:rFonts w:ascii="Traditional Arabic" w:hAnsi="Traditional Arabic" w:cs="Traditional Arabic"/>
          <w:b/>
          <w:bCs/>
          <w:sz w:val="28"/>
          <w:szCs w:val="28"/>
          <w:rtl/>
          <w:lang w:bidi="ar-DZ"/>
        </w:rPr>
        <w:t>( العساف1995،ص186</w:t>
      </w:r>
      <w:r w:rsidRPr="00CE71AB">
        <w:rPr>
          <w:rFonts w:ascii="Traditional Arabic" w:hAnsi="Traditional Arabic" w:cs="Traditional Arabic"/>
          <w:sz w:val="28"/>
          <w:szCs w:val="28"/>
          <w:rtl/>
          <w:lang w:bidi="ar-DZ"/>
        </w:rPr>
        <w:t>).</w:t>
      </w:r>
      <w:r w:rsidRPr="00CE71AB">
        <w:rPr>
          <w:rFonts w:ascii="Simplified Arabic" w:hAnsi="Simplified Arabic"/>
          <w:sz w:val="28"/>
          <w:szCs w:val="28"/>
          <w:lang w:bidi="ar-IQ"/>
        </w:rPr>
        <w:t xml:space="preserve">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rPr>
      </w:pPr>
      <w:r w:rsidRPr="00CE71AB">
        <w:rPr>
          <w:rFonts w:ascii="Traditional Arabic" w:hAnsi="Traditional Arabic" w:cs="Traditional Arabic"/>
          <w:b/>
          <w:bCs/>
          <w:sz w:val="28"/>
          <w:szCs w:val="28"/>
          <w:rtl/>
        </w:rPr>
        <w:t xml:space="preserve">7-2-مجتمع: </w:t>
      </w:r>
      <w:r w:rsidRPr="00CE71AB">
        <w:rPr>
          <w:rFonts w:ascii="Traditional Arabic" w:hAnsi="Traditional Arabic" w:cs="Traditional Arabic"/>
          <w:sz w:val="28"/>
          <w:szCs w:val="28"/>
          <w:rtl/>
        </w:rPr>
        <w:t>طلاب وطالبات معهد علوم وتقنيات النشاطات البدنية والرياضية بجامعة اكلي محند اولحاج بالبويرة للمستوى ليسانس والماستر لكل الاقسام</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Pr>
      </w:pPr>
      <w:r w:rsidRPr="00CE71AB">
        <w:rPr>
          <w:rFonts w:ascii="Traditional Arabic" w:hAnsi="Traditional Arabic" w:cs="Traditional Arabic"/>
          <w:b/>
          <w:bCs/>
          <w:sz w:val="28"/>
          <w:szCs w:val="28"/>
          <w:rtl/>
        </w:rPr>
        <w:t>7-3-وعينة الدراسة:</w:t>
      </w:r>
      <w:r w:rsidRPr="00CE71AB">
        <w:rPr>
          <w:rFonts w:ascii="Traditional Arabic" w:hAnsi="Traditional Arabic" w:cs="Traditional Arabic"/>
          <w:sz w:val="28"/>
          <w:szCs w:val="28"/>
          <w:rtl/>
        </w:rPr>
        <w:t>عينة عشوائية من 108 طالب وطالبة</w:t>
      </w:r>
      <w:r w:rsidRPr="00CE71AB">
        <w:rPr>
          <w:rFonts w:ascii="Traditional Arabic" w:hAnsi="Traditional Arabic" w:cs="Traditional Arabic"/>
          <w:b/>
          <w:bCs/>
          <w:sz w:val="28"/>
          <w:szCs w:val="28"/>
          <w:rtl/>
        </w:rPr>
        <w:t xml:space="preserve"> .</w:t>
      </w:r>
    </w:p>
    <w:p w:rsidR="006D46E0" w:rsidRPr="00CE71AB" w:rsidRDefault="006D46E0" w:rsidP="00CE71AB">
      <w:pPr>
        <w:widowControl w:val="0"/>
        <w:autoSpaceDE w:val="0"/>
        <w:autoSpaceDN w:val="0"/>
        <w:bidi/>
        <w:adjustRightInd w:val="0"/>
        <w:spacing w:after="0" w:line="240" w:lineRule="auto"/>
        <w:rPr>
          <w:rFonts w:ascii="Traditional Arabic" w:hAnsi="Traditional Arabic" w:cs="Traditional Arabic"/>
          <w:sz w:val="28"/>
          <w:szCs w:val="28"/>
          <w:rtl/>
        </w:rPr>
      </w:pPr>
      <w:r w:rsidRPr="00CE71AB">
        <w:rPr>
          <w:rFonts w:ascii="Traditional Arabic" w:hAnsi="Traditional Arabic" w:cs="Traditional Arabic"/>
          <w:b/>
          <w:bCs/>
          <w:sz w:val="28"/>
          <w:szCs w:val="28"/>
          <w:rtl/>
          <w:lang w:bidi="ar-DZ"/>
        </w:rPr>
        <w:t>7-4- أدوات الدراسة :</w:t>
      </w:r>
      <w:r w:rsidRPr="00CE71AB">
        <w:rPr>
          <w:rFonts w:ascii="Traditional Arabic" w:hAnsi="Traditional Arabic" w:cs="Traditional Arabic"/>
          <w:sz w:val="28"/>
          <w:szCs w:val="28"/>
          <w:rtl/>
          <w:lang w:bidi="ar-DZ"/>
        </w:rPr>
        <w:t>استعان الباحثان ب</w:t>
      </w:r>
      <w:r w:rsidRPr="00CE71AB">
        <w:rPr>
          <w:rFonts w:ascii="Traditional Arabic" w:hAnsi="Traditional Arabic" w:cs="Traditional Arabic"/>
          <w:sz w:val="28"/>
          <w:szCs w:val="28"/>
          <w:rtl/>
        </w:rPr>
        <w:t>الوسائل البحثية وتتضمن:</w:t>
      </w:r>
    </w:p>
    <w:p w:rsidR="006D46E0" w:rsidRPr="00CE71AB" w:rsidRDefault="006D46E0" w:rsidP="00CE71AB">
      <w:pPr>
        <w:pStyle w:val="Normalcentr"/>
        <w:bidi/>
        <w:spacing w:before="0" w:beforeAutospacing="0" w:after="0" w:afterAutospacing="0"/>
        <w:ind w:firstLine="720"/>
        <w:rPr>
          <w:rFonts w:ascii="Traditional Arabic" w:hAnsi="Traditional Arabic" w:cs="Traditional Arabic"/>
          <w:sz w:val="28"/>
          <w:szCs w:val="28"/>
          <w:rtl/>
        </w:rPr>
      </w:pPr>
      <w:r w:rsidRPr="00CE71AB">
        <w:rPr>
          <w:rFonts w:ascii="Traditional Arabic" w:hAnsi="Traditional Arabic" w:cs="Traditional Arabic"/>
          <w:sz w:val="28"/>
          <w:szCs w:val="28"/>
          <w:rtl/>
        </w:rPr>
        <w:t>-المصادر والمراجع العربية والأجنبية مع تصميم استمارة استبيان.</w:t>
      </w:r>
    </w:p>
    <w:p w:rsidR="006D46E0" w:rsidRPr="00CE71AB" w:rsidRDefault="006D46E0" w:rsidP="00CE71AB">
      <w:pPr>
        <w:bidi/>
        <w:spacing w:after="0" w:line="240" w:lineRule="auto"/>
        <w:jc w:val="both"/>
        <w:rPr>
          <w:rFonts w:ascii="Traditional Arabic" w:hAnsi="Traditional Arabic" w:cs="Traditional Arabic"/>
          <w:b/>
          <w:bCs/>
          <w:sz w:val="28"/>
          <w:szCs w:val="28"/>
          <w:rtl/>
        </w:rPr>
      </w:pPr>
      <w:r w:rsidRPr="00CE71AB">
        <w:rPr>
          <w:rFonts w:ascii="Traditional Arabic" w:hAnsi="Traditional Arabic" w:cs="Traditional Arabic"/>
          <w:b/>
          <w:bCs/>
          <w:sz w:val="28"/>
          <w:szCs w:val="28"/>
          <w:rtl/>
        </w:rPr>
        <w:t xml:space="preserve">أ-تصميم استمارة استبيان </w:t>
      </w:r>
      <w:r w:rsidRPr="00CE71AB">
        <w:rPr>
          <w:rFonts w:ascii="Traditional Arabic" w:hAnsi="Traditional Arabic" w:cs="Traditional Arabic"/>
          <w:sz w:val="28"/>
          <w:szCs w:val="28"/>
          <w:rtl/>
        </w:rPr>
        <w:t>تتكنون من 30 عبارة من 03 ابعاد كل بعد ب10 عباراة وهي</w:t>
      </w:r>
    </w:p>
    <w:p w:rsidR="006D46E0" w:rsidRPr="00CE71AB" w:rsidRDefault="006D46E0" w:rsidP="00CE71AB">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مفاهيم عن الاعلام الرياضي المكتوب.</w:t>
      </w:r>
    </w:p>
    <w:p w:rsidR="006D46E0" w:rsidRPr="00CE71AB" w:rsidRDefault="006D46E0" w:rsidP="00CE71AB">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مفاهيم عن المسؤولية الاجتماعية للمناصرين</w:t>
      </w:r>
    </w:p>
    <w:p w:rsidR="006D46E0" w:rsidRPr="00CE71AB" w:rsidRDefault="006D46E0" w:rsidP="00CE71AB">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الاعلام الرياضي المكتوب والمسؤولية الاجتماعية في الحد من التعصب الجماهيري. </w:t>
      </w:r>
    </w:p>
    <w:p w:rsidR="006D46E0" w:rsidRPr="00CE71AB" w:rsidRDefault="006D46E0" w:rsidP="00CE71AB">
      <w:pPr>
        <w:bidi/>
        <w:spacing w:after="0" w:line="240" w:lineRule="auto"/>
        <w:jc w:val="both"/>
        <w:rPr>
          <w:rFonts w:ascii="Traditional Arabic" w:hAnsi="Traditional Arabic" w:cs="Traditional Arabic"/>
          <w:b/>
          <w:bCs/>
          <w:sz w:val="28"/>
          <w:szCs w:val="28"/>
          <w:rtl/>
        </w:rPr>
      </w:pPr>
      <w:r w:rsidRPr="00CE71AB">
        <w:rPr>
          <w:rFonts w:ascii="Traditional Arabic" w:hAnsi="Traditional Arabic" w:cs="Traditional Arabic"/>
          <w:b/>
          <w:bCs/>
          <w:sz w:val="28"/>
          <w:szCs w:val="28"/>
          <w:rtl/>
        </w:rPr>
        <w:t>ب- الحصائص السيكومترية للاداة:</w:t>
      </w:r>
    </w:p>
    <w:p w:rsidR="006D46E0" w:rsidRPr="00CE71AB" w:rsidRDefault="006D46E0" w:rsidP="00CE71AB">
      <w:pPr>
        <w:bidi/>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 xml:space="preserve">الصدق الظاهري : </w:t>
      </w:r>
      <w:r w:rsidRPr="00CE71AB">
        <w:rPr>
          <w:rFonts w:ascii="Traditional Arabic" w:hAnsi="Traditional Arabic" w:cs="Traditional Arabic"/>
          <w:sz w:val="28"/>
          <w:szCs w:val="28"/>
          <w:rtl/>
        </w:rPr>
        <w:t>تم عرض استمارة الاستبيان على مجموعة من اساتذة معهد علوم وتقنيات النشاطات البدنية والرياضية والبلغ عددهم 05 اساتذة</w:t>
      </w:r>
      <w:r w:rsidRPr="00CE71AB">
        <w:rPr>
          <w:rFonts w:ascii="Traditional Arabic" w:hAnsi="Traditional Arabic" w:cs="Traditional Arabic"/>
          <w:b/>
          <w:bCs/>
          <w:sz w:val="28"/>
          <w:szCs w:val="28"/>
          <w:rtl/>
        </w:rPr>
        <w:t xml:space="preserve"> </w:t>
      </w:r>
      <w:r w:rsidRPr="00CE71AB">
        <w:rPr>
          <w:rFonts w:ascii="Traditional Arabic" w:hAnsi="Traditional Arabic" w:cs="Traditional Arabic"/>
          <w:sz w:val="28"/>
          <w:szCs w:val="28"/>
          <w:rtl/>
          <w:lang w:bidi="ar-DZ"/>
        </w:rPr>
        <w:t xml:space="preserve">  من اجل ابداء الراي والملاحطة حول مضامين الاستمارة حيث كان التحكيم حول سلامة العبارات ومدى ملائمتها للابعاد .</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 xml:space="preserve">7-5- الوسائل الاحصائية: </w:t>
      </w:r>
      <w:r w:rsidRPr="00CE71AB">
        <w:rPr>
          <w:rFonts w:ascii="Traditional Arabic" w:hAnsi="Traditional Arabic" w:cs="Traditional Arabic"/>
          <w:sz w:val="28"/>
          <w:szCs w:val="28"/>
          <w:rtl/>
          <w:lang w:bidi="ar-DZ"/>
        </w:rPr>
        <w:t>تم استخدام الوسائل الاحصائية التالية: -التكرارات ، المتوسط الحسابي ، النسب المئوية.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8-عرض النتائج ومناقشتنها:</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8-1*عرض نتائج المحور الأول مفاهيم عن الاعلام الرياضي المكتوب لدى الطلبة</w:t>
      </w:r>
    </w:p>
    <w:p w:rsidR="006D46E0" w:rsidRPr="00CE71AB" w:rsidRDefault="006D46E0" w:rsidP="00CE71AB">
      <w:pPr>
        <w:autoSpaceDE w:val="0"/>
        <w:autoSpaceDN w:val="0"/>
        <w:bidi/>
        <w:adjustRightInd w:val="0"/>
        <w:spacing w:after="0" w:line="240" w:lineRule="auto"/>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lang w:bidi="ar-DZ"/>
        </w:rPr>
        <w:t>ولتحقيق هذا الهدف قمنا بحساب تكرار استجابة أفراد  عينة الدراسة الكلية والمتمثلة في108 طالب وطالبة على أسئلة المحور الأول من الاستبيان وكذا النسب المئوية لهذه التكرارات كما هو موضح في الجدول التالي:</w:t>
      </w:r>
    </w:p>
    <w:tbl>
      <w:tblPr>
        <w:bidiVisual/>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
        <w:gridCol w:w="3533"/>
        <w:gridCol w:w="993"/>
        <w:gridCol w:w="1134"/>
        <w:gridCol w:w="884"/>
        <w:gridCol w:w="925"/>
      </w:tblGrid>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rsidP="00CE71AB">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الرقم</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مضمون الأسئلة في المحور الأول</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نعم</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لا</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r>
      <w:tr w:rsidR="006D46E0" w:rsidTr="006D46E0">
        <w:trPr>
          <w:trHeight w:val="422"/>
        </w:trPr>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01</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الاعلام الرياضي المكتوب نقل ورقي للمعلومات والاخبار الرياضية</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98</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02</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الاعلام الرياضي المكتوب تحليل للمعلومة واستنتاج لها </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67</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35</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32</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03</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الاعلام الرياضي المكتوب  عادة يرتكز على غياب الأمانة العلمية</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89</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11</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10</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04</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تاثبر الاعلام الرياضي المكتوب كان بسبب  ندرة قنوات الرياضية الناقلة للمعلومة.</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87</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13</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12</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05</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الاعلام الرياضي المكتوب  يمتاز بغياب الدقة و الموضوعية في التوثيق</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76</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25</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23</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06</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عدم قابلية نتائج الاعلام الرياضي المكتوب للتطبيق</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91</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07</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سيطرة الارقام و الإحصاءات في الاعلام الرياضي المكتوب</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73</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29</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26</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08</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سرعة تغير الظواهر الرياضية الاكثر تناولا في الاعلام الرياضي المكتوب</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94</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6</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5</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09</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بالرغم من جماهيريته مازالت تفصله مسافة كبيرة للوصول إلى ذهن المجتمع</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87</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14</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12</w:t>
            </w:r>
          </w:p>
        </w:tc>
      </w:tr>
      <w:tr w:rsidR="006D46E0" w:rsidTr="006D46E0">
        <w:tc>
          <w:tcPr>
            <w:tcW w:w="1001"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b/>
                <w:bCs/>
                <w:sz w:val="28"/>
                <w:szCs w:val="28"/>
                <w:lang w:bidi="ar-DZ"/>
              </w:rPr>
            </w:pPr>
            <w:r>
              <w:rPr>
                <w:rFonts w:ascii="Traditional Arabic" w:hAnsi="Traditional Arabic" w:cs="Traditional Arabic"/>
                <w:b/>
                <w:bCs/>
                <w:sz w:val="28"/>
                <w:rtl/>
                <w:lang w:bidi="ar-DZ"/>
              </w:rPr>
              <w:t>10</w:t>
            </w:r>
          </w:p>
        </w:tc>
        <w:tc>
          <w:tcPr>
            <w:tcW w:w="353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التناول الصحافة المكتوبة مازال بحاجة إلى المزيد من النضج و البلورة</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66</w:t>
            </w:r>
          </w:p>
        </w:tc>
        <w:tc>
          <w:tcPr>
            <w:tcW w:w="8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36</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33</w:t>
            </w:r>
          </w:p>
        </w:tc>
      </w:tr>
    </w:tbl>
    <w:p w:rsidR="006D46E0" w:rsidRPr="00CE71AB" w:rsidRDefault="006D46E0" w:rsidP="006D46E0">
      <w:pPr>
        <w:autoSpaceDE w:val="0"/>
        <w:autoSpaceDN w:val="0"/>
        <w:bidi/>
        <w:adjustRightInd w:val="0"/>
        <w:spacing w:after="0" w:line="240" w:lineRule="auto"/>
        <w:ind w:left="-170" w:right="-170"/>
        <w:jc w:val="both"/>
        <w:rPr>
          <w:rFonts w:ascii="Traditional Arabic" w:hAnsi="Traditional Arabic" w:cs="Traditional Arabic"/>
          <w:b/>
          <w:bCs/>
          <w:sz w:val="28"/>
          <w:szCs w:val="28"/>
          <w:rtl/>
          <w:lang w:bidi="ar-DZ"/>
        </w:rPr>
      </w:pPr>
      <w:r>
        <w:rPr>
          <w:rFonts w:ascii="Traditional Arabic" w:hAnsi="Traditional Arabic" w:cs="Traditional Arabic"/>
          <w:sz w:val="28"/>
          <w:rtl/>
          <w:lang w:bidi="ar-DZ"/>
        </w:rPr>
        <w:t xml:space="preserve">      </w:t>
      </w:r>
      <w:r w:rsidRPr="00CE71AB">
        <w:rPr>
          <w:rFonts w:ascii="Traditional Arabic" w:hAnsi="Traditional Arabic" w:cs="Traditional Arabic"/>
          <w:sz w:val="28"/>
          <w:szCs w:val="28"/>
          <w:rtl/>
          <w:lang w:bidi="ar-DZ"/>
        </w:rPr>
        <w:t>من خلال قراءة الجدول رقم 01 نلاحظ أن اجابات افراد عينة الدراسة  أنه توجد صعوبات كبيرة في تحديد مفهوم دقيق للادوار الرئيسية للاعلام الرياضي المكتوب حيث كانت الاعلام الرياضي المكتوب نقل ورقي للمعلومات والاخبار الرياضية</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lang w:bidi="ar-DZ"/>
        </w:rPr>
        <w:t>بنسبة 98</w:t>
      </w: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lang w:bidi="ar-DZ"/>
        </w:rPr>
        <w:t>بالمئة وهو راجع الى تغير الظواهر االرياضية باستمرار وصعوبة تحديدها وهذا ما ذهب اليه اراء كل من سرعة تغير الظواهر الرياضية الاكثر تناولا في الاعلام الرياضي المكتوب  و الاعلام الرياضي المكتوب  عادة يرتكز على غياب الأمانة العلمية في المرتبة الثانية من حيث تدرج الصعوبات ثم في المرحبة الثالثة ما تعلق تاثبر الاعلام الرياضي المكتوب كان بسبب  ندرة قنوات الرياضية الناقلة للمعلومة. بالرغم من جماهيريته مازالت تفصله مسافة كبيرة للوصول إلى ذهن المجتمع لباتي في المرحلة الاخيرة التناول الصحافة المكتوبة مازال بحاجة إلى المزيد من النضج و البلورة</w:t>
      </w:r>
    </w:p>
    <w:p w:rsidR="006D46E0" w:rsidRPr="00CE71AB" w:rsidRDefault="006D46E0" w:rsidP="006D46E0">
      <w:pPr>
        <w:autoSpaceDE w:val="0"/>
        <w:autoSpaceDN w:val="0"/>
        <w:bidi/>
        <w:adjustRightInd w:val="0"/>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وبفسر</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الباحثين ان </w:t>
      </w:r>
      <w:r w:rsidRPr="00CE71AB">
        <w:rPr>
          <w:rFonts w:ascii="Traditional Arabic" w:hAnsi="Traditional Arabic" w:cs="Traditional Arabic"/>
          <w:sz w:val="28"/>
          <w:szCs w:val="28"/>
          <w:rtl/>
          <w:lang w:bidi="ar-DZ"/>
        </w:rPr>
        <w:t xml:space="preserve">الأول </w:t>
      </w:r>
      <w:r w:rsidRPr="00CE71AB">
        <w:rPr>
          <w:rFonts w:ascii="Traditional Arabic" w:hAnsi="Traditional Arabic" w:cs="Traditional Arabic"/>
          <w:b/>
          <w:bCs/>
          <w:sz w:val="28"/>
          <w:szCs w:val="28"/>
          <w:rtl/>
          <w:lang w:bidi="ar-DZ"/>
        </w:rPr>
        <w:t xml:space="preserve">مفاهيم عن الاعلام الرياضي المكتوب لدى الطلبة </w:t>
      </w:r>
      <w:r w:rsidRPr="00CE71AB">
        <w:rPr>
          <w:rFonts w:ascii="Traditional Arabic" w:hAnsi="Traditional Arabic" w:cs="Traditional Arabic"/>
          <w:sz w:val="28"/>
          <w:szCs w:val="28"/>
          <w:rtl/>
        </w:rPr>
        <w:t>إلى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الطلبة والباحثين</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في لديهم نقص في ادراك تام </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للادوار الحديثة للاعلام المكتوب</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وخاصة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 xml:space="preserve"> نشر وعالجة الاحداث الميدانية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منها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وكيفية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إجرائها وان السيطرة العلمية على فهم وتطبيق المعلومة في راجع الى عدة متغيرات سواء متعلقة بالخبر او الظاهرة المراد دراستها او البحث في حد ذاته.  ومما لاشك فيه أن لوسائل الاعلام المكتوبة  قدرة كبيرة في التأثير على سلوكيات القارئ الرياضي وتفكيره، فوسائل الاعلام المكتوبة العصرية غيرت الكثير من عاداتنا وتقالدينا،ولسنا في حاجة لسرد القصص والوقائع لإثبات ذلك فالقارىء يستحضر في ذهنه – أمثلة</w:t>
      </w:r>
      <w:r w:rsidRPr="00CE71AB">
        <w:rPr>
          <w:rFonts w:ascii="Traditional Arabic" w:hAnsi="Traditional Arabic" w:cs="Traditional Arabic"/>
          <w:sz w:val="28"/>
          <w:szCs w:val="28"/>
          <w:shd w:val="clear" w:color="auto" w:fill="FAFAFA"/>
          <w:rtl/>
        </w:rPr>
        <w:t xml:space="preserve"> </w:t>
      </w:r>
      <w:r w:rsidRPr="00CE71AB">
        <w:rPr>
          <w:rFonts w:ascii="Traditional Arabic" w:hAnsi="Traditional Arabic" w:cs="Traditional Arabic"/>
          <w:sz w:val="28"/>
          <w:szCs w:val="28"/>
          <w:rtl/>
        </w:rPr>
        <w:t xml:space="preserve">عديدة – كما أتصور، فالإعلام بأجهزته المختلفة يفترض أن يلعب دوراً اساسياً وفعالاً في التربية والتنشئة لكافة المراحل العمرية بشكل عام ومرحلتي الطفولة والشباب بصورة خاصة، والتربية الأسرية والمجتمعية التي تؤدي الى فكر وثقافة وسلوك سوي تستوجب توجيهاً إعلامياً مدروساً بشكل علمي وواقعي،اي متصل بواقعنا بدءاً من الدائرة الأصغر فالأكبر. </w:t>
      </w:r>
    </w:p>
    <w:p w:rsidR="006D46E0" w:rsidRPr="00CE71AB" w:rsidRDefault="006D46E0" w:rsidP="006D46E0">
      <w:pPr>
        <w:autoSpaceDE w:val="0"/>
        <w:autoSpaceDN w:val="0"/>
        <w:bidi/>
        <w:adjustRightInd w:val="0"/>
        <w:spacing w:after="0" w:line="240" w:lineRule="auto"/>
        <w:rPr>
          <w:rFonts w:ascii="Traditional Arabic" w:hAnsi="Traditional Arabic" w:cs="Traditional Arabic"/>
          <w:sz w:val="28"/>
          <w:szCs w:val="28"/>
          <w:rtl/>
        </w:rPr>
      </w:pPr>
      <w:r w:rsidRPr="00CE71AB">
        <w:rPr>
          <w:rFonts w:ascii="Traditional Arabic" w:hAnsi="Traditional Arabic" w:cs="Traditional Arabic"/>
          <w:sz w:val="28"/>
          <w:szCs w:val="28"/>
        </w:rPr>
        <w:t>".</w:t>
      </w:r>
      <w:r w:rsidRPr="00CE71AB">
        <w:rPr>
          <w:b/>
          <w:bCs/>
          <w:sz w:val="28"/>
          <w:szCs w:val="28"/>
        </w:rPr>
        <w:t xml:space="preserve"> </w:t>
      </w:r>
      <w:hyperlink r:id="rId153" w:history="1">
        <w:r w:rsidRPr="00CE71AB">
          <w:rPr>
            <w:rStyle w:val="Lienhypertexte"/>
            <w:rFonts w:cs="Times New Roman"/>
            <w:b/>
            <w:bCs/>
            <w:color w:val="auto"/>
            <w:sz w:val="28"/>
            <w:szCs w:val="28"/>
          </w:rPr>
          <w:t>http://www.wata.cc/forums/showthread.php?15874</w:t>
        </w:r>
      </w:hyperlink>
      <w:r w:rsidRPr="00CE71AB">
        <w:rPr>
          <w:rFonts w:cs="Times New Roman" w:hint="cs"/>
          <w:sz w:val="28"/>
          <w:szCs w:val="28"/>
          <w:rtl/>
        </w:rPr>
        <w:t xml:space="preserve">)   </w:t>
      </w:r>
    </w:p>
    <w:p w:rsidR="006D46E0" w:rsidRPr="00CE71AB" w:rsidRDefault="006D46E0" w:rsidP="006D46E0">
      <w:pPr>
        <w:autoSpaceDE w:val="0"/>
        <w:autoSpaceDN w:val="0"/>
        <w:bidi/>
        <w:adjustRightInd w:val="0"/>
        <w:spacing w:after="0" w:line="240" w:lineRule="auto"/>
        <w:ind w:left="-397"/>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8-2*عرض نتائج المحور الثاني مفاهيم عن المسؤولية الاجتماعية للمناصرين</w:t>
      </w:r>
    </w:p>
    <w:p w:rsidR="006D46E0" w:rsidRPr="00CE71AB" w:rsidRDefault="006D46E0" w:rsidP="006D46E0">
      <w:pPr>
        <w:autoSpaceDE w:val="0"/>
        <w:autoSpaceDN w:val="0"/>
        <w:bidi/>
        <w:adjustRightInd w:val="0"/>
        <w:spacing w:after="0" w:line="240" w:lineRule="auto"/>
        <w:ind w:left="-397"/>
        <w:jc w:val="both"/>
        <w:rPr>
          <w:rFonts w:ascii="Traditional Arabic" w:hAnsi="Traditional Arabic" w:cs="Traditional Arabic"/>
          <w:sz w:val="28"/>
          <w:szCs w:val="28"/>
          <w:rtl/>
          <w:lang w:bidi="ar-DZ"/>
        </w:rPr>
      </w:pPr>
      <w:r w:rsidRPr="00CE71AB">
        <w:rPr>
          <w:rFonts w:ascii="Traditional Arabic" w:hAnsi="Traditional Arabic" w:cs="Traditional Arabic"/>
          <w:sz w:val="28"/>
          <w:szCs w:val="28"/>
          <w:rtl/>
          <w:lang w:bidi="ar-DZ"/>
        </w:rPr>
        <w:t xml:space="preserve">  ولتحقيق هذا الهدف قمنا بحساب تكرار استجابة أفراد  عينة الدراسة الكلية والمتمثلة في108 طالب وطالبة على أسئلة المحور الأول من الاستبيان وكذا النسب المئوية لهذه التكرارات كما هو موضح في الجدول التالي:</w:t>
      </w:r>
    </w:p>
    <w:tbl>
      <w:tblPr>
        <w:bidiVisual/>
        <w:tblW w:w="86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4253"/>
        <w:gridCol w:w="1134"/>
        <w:gridCol w:w="850"/>
        <w:gridCol w:w="709"/>
        <w:gridCol w:w="993"/>
      </w:tblGrid>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الرقم</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مضمون الأسئلة في المحور الثاني</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نعم</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لا</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r>
      <w:tr w:rsidR="006D46E0" w:rsidTr="006D46E0">
        <w:trPr>
          <w:trHeight w:val="422"/>
        </w:trPr>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01</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المسؤولية الاجتماعية هي تجسيد لقيم المجتمع في المدرجات</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98</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02</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هي الشعور بالواجب والقدرة على تحمله</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67</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38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32</w:t>
            </w:r>
          </w:p>
        </w:tc>
      </w:tr>
      <w:tr w:rsidR="006D46E0" w:rsidTr="006D46E0">
        <w:trPr>
          <w:trHeight w:val="504"/>
        </w:trPr>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03</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أن يكون المناصر مسؤول عن كل ما يصدر عنه من سلوك وتصرفات</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89</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95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10</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04</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المسؤولية الاجتماعية مفهوم حضاري للاندية من اجل المشاركة الاجتماعية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87</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95</w:t>
            </w:r>
          </w:p>
        </w:tc>
        <w:tc>
          <w:tcPr>
            <w:tcW w:w="709"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12</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05</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 xml:space="preserve">تظهر درجة المسؤولية للمناصرين في درجة التنظيم للاندية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81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27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23</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06</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المسؤولية الاجتماعية هي ممارسة المواطنة للمناصرين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91</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98</w:t>
            </w:r>
          </w:p>
        </w:tc>
        <w:tc>
          <w:tcPr>
            <w:tcW w:w="709"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07</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hd w:val="clear" w:color="auto" w:fill="FFFFFF"/>
                <w:rtl/>
              </w:rPr>
              <w:t>هي تبني الاندية لمزيد من الدور الاجتماعي في استراتيجياتها</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73</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26</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08</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المسؤولية الاجتماعية الوعي المجتمعي المبني على  الاخلاق السامية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94</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5</w:t>
            </w:r>
          </w:p>
        </w:tc>
      </w:tr>
      <w:tr w:rsidR="006D46E0" w:rsidTr="006D46E0">
        <w:trPr>
          <w:trHeight w:val="71"/>
        </w:trPr>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09</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hd w:val="clear" w:color="auto" w:fill="FFFFFF"/>
                <w:rtl/>
              </w:rPr>
              <w:t>ترتكز على الحقوق ، والواجبات ، وإشباع الحاجات</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87</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12</w:t>
            </w:r>
          </w:p>
        </w:tc>
      </w:tr>
      <w:tr w:rsidR="006D46E0" w:rsidTr="006D46E0">
        <w:tc>
          <w:tcPr>
            <w:tcW w:w="70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10</w:t>
            </w:r>
          </w:p>
        </w:tc>
        <w:tc>
          <w:tcPr>
            <w:tcW w:w="425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المسؤولية الاجتماعية تعني التزام بالضوابط الاجتماعية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66</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37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33</w:t>
            </w:r>
          </w:p>
        </w:tc>
      </w:tr>
    </w:tbl>
    <w:p w:rsidR="006D46E0" w:rsidRPr="00CE71AB" w:rsidRDefault="006D46E0" w:rsidP="006D46E0">
      <w:pPr>
        <w:autoSpaceDE w:val="0"/>
        <w:autoSpaceDN w:val="0"/>
        <w:bidi/>
        <w:adjustRightInd w:val="0"/>
        <w:spacing w:after="0" w:line="240" w:lineRule="auto"/>
        <w:ind w:left="-567" w:right="-567"/>
        <w:jc w:val="both"/>
        <w:rPr>
          <w:rFonts w:ascii="Traditional Arabic" w:hAnsi="Traditional Arabic" w:cs="Traditional Arabic"/>
          <w:sz w:val="28"/>
          <w:szCs w:val="28"/>
          <w:shd w:val="clear" w:color="auto" w:fill="FFFFFF"/>
          <w:rtl/>
        </w:rPr>
      </w:pPr>
      <w:r>
        <w:rPr>
          <w:rFonts w:ascii="Traditional Arabic" w:hAnsi="Traditional Arabic" w:cs="Traditional Arabic"/>
          <w:sz w:val="28"/>
          <w:rtl/>
          <w:lang w:bidi="ar-DZ"/>
        </w:rPr>
        <w:t xml:space="preserve">   </w:t>
      </w:r>
      <w:r w:rsidRPr="00CE71AB">
        <w:rPr>
          <w:rFonts w:ascii="Traditional Arabic" w:hAnsi="Traditional Arabic" w:cs="Traditional Arabic"/>
          <w:sz w:val="28"/>
          <w:szCs w:val="28"/>
          <w:rtl/>
          <w:lang w:bidi="ar-DZ"/>
        </w:rPr>
        <w:t xml:space="preserve">من خلال قراءة الجدول رقم 02 نلاحظ أن اجابات افراد عينة الدراسة  أن هناك تنوع في </w:t>
      </w:r>
      <w:r w:rsidRPr="00CE71AB">
        <w:rPr>
          <w:rFonts w:ascii="Traditional Arabic" w:hAnsi="Traditional Arabic" w:cs="Traditional Arabic"/>
          <w:b/>
          <w:bCs/>
          <w:sz w:val="28"/>
          <w:szCs w:val="28"/>
          <w:rtl/>
          <w:lang w:bidi="ar-DZ"/>
        </w:rPr>
        <w:t>المفاهيم عن المسؤولية الاجتماعية للمناصرين</w:t>
      </w:r>
      <w:r w:rsidRPr="00CE71AB">
        <w:rPr>
          <w:rFonts w:ascii="Traditional Arabic" w:hAnsi="Traditional Arabic" w:cs="Traditional Arabic"/>
          <w:sz w:val="28"/>
          <w:szCs w:val="28"/>
          <w:rtl/>
          <w:lang w:bidi="ar-DZ"/>
        </w:rPr>
        <w:t xml:space="preserve">  حيث جائت عبارة </w:t>
      </w:r>
      <w:r w:rsidRPr="00CE71AB">
        <w:rPr>
          <w:rFonts w:ascii="Traditional Arabic" w:hAnsi="Traditional Arabic" w:cs="Traditional Arabic"/>
          <w:b/>
          <w:bCs/>
          <w:sz w:val="28"/>
          <w:szCs w:val="28"/>
          <w:rtl/>
          <w:lang w:bidi="ar-DZ"/>
        </w:rPr>
        <w:t xml:space="preserve">المسؤولية الاجتماعية الوعي المجتمعي المبني على  الاخلاق السامية بنسبة 94 </w:t>
      </w:r>
      <w:r w:rsidRPr="00CE71AB">
        <w:rPr>
          <w:rFonts w:ascii="Traditional Arabic" w:hAnsi="Traditional Arabic" w:cs="Traditional Arabic"/>
          <w:sz w:val="28"/>
          <w:szCs w:val="28"/>
          <w:rtl/>
          <w:lang w:bidi="ar-DZ"/>
        </w:rPr>
        <w:t xml:space="preserve">بالمئة أي أن المناصر ينقل المسؤولية الاجتماعية المعاشة في الواقع من حقوق وواجبات الى المناصرين في الاندية وهو راجع الى تغير الظواهر الاجتماعية باستمرار وصعوبة تحديدها  ثم إن المسؤولية الاجتماعية هي تجسيد لقيم المجتمع في المدرجات  تشكل عائقا مهما في التجسيد  وهذا ما ذهبت اليه  العبارة رقم6 المسؤولية الاجتماعية هي ممارسة المواطنة للمناصرين  ثم </w:t>
      </w:r>
      <w:r w:rsidRPr="00CE71AB">
        <w:rPr>
          <w:rFonts w:ascii="Traditional Arabic" w:hAnsi="Traditional Arabic" w:cs="Traditional Arabic"/>
          <w:color w:val="000000"/>
          <w:sz w:val="28"/>
          <w:szCs w:val="28"/>
          <w:shd w:val="clear" w:color="auto" w:fill="FFFFFF"/>
          <w:rtl/>
        </w:rPr>
        <w:t>أن يكون المناصر مسؤول عن كل ما يصدر عنه من سلوك وتصرفات</w:t>
      </w:r>
      <w:r w:rsidRPr="00CE71AB">
        <w:rPr>
          <w:rFonts w:ascii="Traditional Arabic" w:hAnsi="Traditional Arabic" w:cs="Traditional Arabic"/>
          <w:sz w:val="28"/>
          <w:szCs w:val="28"/>
          <w:rtl/>
          <w:lang w:bidi="ar-DZ"/>
        </w:rPr>
        <w:t xml:space="preserve"> ثم في المسؤولية الاجتماعية مفهوم حضاري للاندية من اجل المشاركة الاجتماعية  و</w:t>
      </w:r>
      <w:r w:rsidRPr="00CE71AB">
        <w:rPr>
          <w:rFonts w:ascii="Traditional Arabic" w:hAnsi="Traditional Arabic" w:cs="Traditional Arabic"/>
          <w:sz w:val="28"/>
          <w:szCs w:val="28"/>
          <w:shd w:val="clear" w:color="auto" w:fill="FFFFFF"/>
          <w:rtl/>
          <w:lang w:bidi="ar-DZ"/>
        </w:rPr>
        <w:t xml:space="preserve"> </w:t>
      </w:r>
      <w:r w:rsidRPr="00CE71AB">
        <w:rPr>
          <w:rFonts w:ascii="Traditional Arabic" w:hAnsi="Traditional Arabic" w:cs="Traditional Arabic"/>
          <w:sz w:val="28"/>
          <w:szCs w:val="28"/>
          <w:rtl/>
          <w:lang w:bidi="ar-DZ"/>
        </w:rPr>
        <w:t>المسؤولية الاجتماعية تعني التزام بالضوابط الاجتماعية</w:t>
      </w:r>
      <w:r w:rsidRPr="00CE71AB">
        <w:rPr>
          <w:rFonts w:ascii="Traditional Arabic" w:hAnsi="Traditional Arabic" w:cs="Traditional Arabic"/>
          <w:sz w:val="28"/>
          <w:szCs w:val="28"/>
          <w:shd w:val="clear" w:color="auto" w:fill="FFFFFF"/>
          <w:rtl/>
          <w:lang w:bidi="ar-DZ"/>
        </w:rPr>
        <w:t xml:space="preserve"> </w:t>
      </w:r>
      <w:r w:rsidRPr="00CE71AB">
        <w:rPr>
          <w:rFonts w:ascii="Traditional Arabic" w:hAnsi="Traditional Arabic" w:cs="Traditional Arabic"/>
          <w:sz w:val="28"/>
          <w:szCs w:val="28"/>
          <w:shd w:val="clear" w:color="auto" w:fill="FFFFFF"/>
          <w:rtl/>
        </w:rPr>
        <w:t xml:space="preserve"> وترتكز على الحقوق ، والواجبات ، وإشباع الحاجات   كاخر الدرجات اي من خلال هذه المضامين تظهر رؤية عينة الدراسة الى المسؤولية الاجتماعية المناصرين كحقوق اكثر منها كواجبات.</w:t>
      </w:r>
    </w:p>
    <w:p w:rsidR="006D46E0" w:rsidRPr="00CE71AB" w:rsidRDefault="006D46E0" w:rsidP="006D46E0">
      <w:pPr>
        <w:autoSpaceDE w:val="0"/>
        <w:autoSpaceDN w:val="0"/>
        <w:bidi/>
        <w:adjustRightInd w:val="0"/>
        <w:spacing w:after="0" w:line="240" w:lineRule="auto"/>
        <w:ind w:left="-567" w:right="-567"/>
        <w:jc w:val="both"/>
        <w:rPr>
          <w:rFonts w:ascii="Traditional Arabic" w:hAnsi="Traditional Arabic" w:cs="Traditional Arabic"/>
          <w:sz w:val="28"/>
          <w:szCs w:val="28"/>
          <w:rtl/>
        </w:rPr>
      </w:pPr>
      <w:r w:rsidRPr="00CE71AB">
        <w:rPr>
          <w:rFonts w:ascii="Traditional Arabic" w:hAnsi="Traditional Arabic" w:cs="Traditional Arabic"/>
          <w:sz w:val="28"/>
          <w:szCs w:val="28"/>
          <w:shd w:val="clear" w:color="auto" w:fill="FFFFFF"/>
          <w:rtl/>
        </w:rPr>
        <w:t xml:space="preserve">ويفسر الباحثون </w:t>
      </w:r>
      <w:r w:rsidRPr="00CE71AB">
        <w:rPr>
          <w:rFonts w:ascii="Traditional Arabic" w:hAnsi="Traditional Arabic" w:cs="Traditional Arabic"/>
          <w:sz w:val="28"/>
          <w:szCs w:val="28"/>
          <w:rtl/>
        </w:rPr>
        <w:t>عن المسؤولية الاجتماعية بأنها :” ترتكز على الحقوق ، والواجبات ، وإشباع الحاجات ، وحل المشكلات ، وأنها لابد أن ترتبط بمدى مساهمة أفراد المجتمع ، واشتراكهم لإشباع احتياجاتهم ، وحل مشكلاتهم معتمدين على أنفسهم، والمسئولية الاجتماعية تكون متبادلة بين الأفراد والجماعات ، وبين المجتمعات المحلية والمجتمع العام</w:t>
      </w:r>
      <w:r w:rsidRPr="00CE71AB">
        <w:rPr>
          <w:rFonts w:ascii="Traditional Arabic" w:hAnsi="Traditional Arabic" w:cs="Traditional Arabic"/>
          <w:sz w:val="28"/>
          <w:szCs w:val="28"/>
        </w:rPr>
        <w:t xml:space="preserve"> .</w:t>
      </w:r>
    </w:p>
    <w:p w:rsidR="006D46E0" w:rsidRPr="00CE71AB" w:rsidRDefault="006D46E0" w:rsidP="006D46E0">
      <w:pPr>
        <w:pStyle w:val="NormalWeb"/>
        <w:shd w:val="clear" w:color="auto" w:fill="FFFFFF"/>
        <w:bidi/>
        <w:spacing w:before="0" w:beforeAutospacing="0" w:after="0" w:afterAutospacing="0"/>
        <w:ind w:left="-567" w:right="-567"/>
        <w:jc w:val="both"/>
        <w:rPr>
          <w:rFonts w:ascii="Tahoma" w:hAnsi="Tahoma" w:cs="Tahoma"/>
          <w:color w:val="666666"/>
          <w:sz w:val="28"/>
          <w:szCs w:val="28"/>
          <w:rtl/>
        </w:rPr>
      </w:pPr>
      <w:r w:rsidRPr="00CE71AB">
        <w:rPr>
          <w:rFonts w:ascii="Traditional Arabic" w:hAnsi="Traditional Arabic" w:cs="Traditional Arabic"/>
          <w:sz w:val="28"/>
          <w:szCs w:val="28"/>
          <w:rtl/>
        </w:rPr>
        <w:t xml:space="preserve">     وهذا ما ذهب اليه </w:t>
      </w:r>
      <w:r w:rsidRPr="00CE71AB">
        <w:rPr>
          <w:rFonts w:ascii="Traditional Arabic" w:hAnsi="Traditional Arabic" w:cs="Traditional Arabic"/>
          <w:sz w:val="28"/>
          <w:szCs w:val="28"/>
          <w:shd w:val="clear" w:color="auto" w:fill="FFFFFF"/>
          <w:rtl/>
        </w:rPr>
        <w:t>برهان سليمان2016  أن</w:t>
      </w:r>
      <w:r w:rsidRPr="00CE71AB">
        <w:rPr>
          <w:rFonts w:ascii="Traditional Arabic" w:hAnsi="Traditional Arabic" w:cs="Traditional Arabic"/>
          <w:sz w:val="28"/>
          <w:szCs w:val="28"/>
          <w:rtl/>
        </w:rPr>
        <w:t xml:space="preserve"> المسؤولية الاجتماعية من خلال ارتباطها بالمواطنة: بأنها “الأساس الأخلاقي الذي تستند إلية المواطنة، وهى التي تدفع المواطنين إلى تبنى مفهومات إيجابية، وإلى ممارسات سلوكية تتصف بالاندماج في الحياة الاجتماعية والسياسية، والوعي بأهمية هذا الاندماج. وتتحدد مسئوليات الأفراد والجماعات وفقاً للأدوار التي يقومون بها، والتي تحددها التوقعات المتبادلة المرتبطة بقيم المجتمع ومعاييره</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 وأيضاً” المسؤولية الاجتماعية</w:t>
      </w:r>
      <w:r w:rsidRPr="00CE71AB">
        <w:rPr>
          <w:rFonts w:ascii="Traditional Arabic" w:hAnsi="Traditional Arabic" w:cs="Traditional Arabic"/>
          <w:sz w:val="28"/>
          <w:szCs w:val="28"/>
        </w:rPr>
        <w:t xml:space="preserve"> Social Responsibility </w:t>
      </w:r>
      <w:r w:rsidRPr="00CE71AB">
        <w:rPr>
          <w:rFonts w:ascii="Traditional Arabic" w:hAnsi="Traditional Arabic" w:cs="Traditional Arabic"/>
          <w:sz w:val="28"/>
          <w:szCs w:val="28"/>
          <w:rtl/>
        </w:rPr>
        <w:t>هي وعي وممارسة الافراد والمجتمعات والقطاعات الحكومية والخاصة بالواجبات الإنسانية والبيئية والاستمرار في الدور الذي يؤديه ويقوم به تجاه المجتمع والصالح العام ويتحمل نتائجها، لتعود علية في صورة حقوق يستفاد منها هذا الجيل والحفاظ على حق الاجيال القادمة</w:t>
      </w:r>
      <w:r w:rsidRPr="00CE71AB">
        <w:rPr>
          <w:rFonts w:ascii="Traditional Arabic" w:hAnsi="Traditional Arabic" w:cs="Traditional Arabic"/>
          <w:sz w:val="28"/>
          <w:szCs w:val="28"/>
        </w:rPr>
        <w:t xml:space="preserve"> </w:t>
      </w:r>
      <w:r w:rsidRPr="00CE71AB">
        <w:rPr>
          <w:rFonts w:ascii="Tahoma" w:hAnsi="Tahoma" w:cs="Tahoma"/>
          <w:color w:val="666666"/>
          <w:sz w:val="28"/>
          <w:szCs w:val="28"/>
        </w:rPr>
        <w:t>“</w:t>
      </w:r>
    </w:p>
    <w:p w:rsidR="006D46E0" w:rsidRPr="00CE71AB" w:rsidRDefault="006D46E0" w:rsidP="006D46E0">
      <w:pPr>
        <w:autoSpaceDE w:val="0"/>
        <w:autoSpaceDN w:val="0"/>
        <w:bidi/>
        <w:adjustRightInd w:val="0"/>
        <w:spacing w:after="0" w:line="240" w:lineRule="auto"/>
        <w:ind w:left="-428"/>
        <w:jc w:val="both"/>
        <w:rPr>
          <w:rFonts w:ascii="Traditional Arabic" w:hAnsi="Traditional Arabic" w:cs="Traditional Arabic"/>
          <w:b/>
          <w:bCs/>
          <w:sz w:val="28"/>
          <w:szCs w:val="28"/>
          <w:lang w:bidi="ar-DZ"/>
        </w:rPr>
      </w:pPr>
      <w:r w:rsidRPr="00CE71AB">
        <w:rPr>
          <w:rFonts w:ascii="Traditional Arabic" w:hAnsi="Traditional Arabic" w:cs="Traditional Arabic"/>
          <w:b/>
          <w:bCs/>
          <w:sz w:val="28"/>
          <w:szCs w:val="28"/>
          <w:rtl/>
          <w:lang w:bidi="ar-DZ"/>
        </w:rPr>
        <w:t>8-3-*عرض نتائج المحور الأول الاعلام الرياضي المكتوب والمسؤولية الاجتماعية في الحد من التعصب الجماهيري</w:t>
      </w:r>
    </w:p>
    <w:p w:rsidR="006D46E0" w:rsidRPr="00CE71AB" w:rsidRDefault="006D46E0" w:rsidP="006D46E0">
      <w:pPr>
        <w:autoSpaceDE w:val="0"/>
        <w:autoSpaceDN w:val="0"/>
        <w:bidi/>
        <w:adjustRightInd w:val="0"/>
        <w:spacing w:after="0" w:line="240" w:lineRule="auto"/>
        <w:jc w:val="both"/>
        <w:rPr>
          <w:rFonts w:ascii="Traditional Arabic" w:hAnsi="Traditional Arabic" w:cs="Traditional Arabic"/>
          <w:sz w:val="28"/>
          <w:szCs w:val="28"/>
          <w:lang w:bidi="ar-DZ"/>
        </w:rPr>
      </w:pPr>
      <w:r w:rsidRPr="00CE71AB">
        <w:rPr>
          <w:rFonts w:ascii="Traditional Arabic" w:hAnsi="Traditional Arabic" w:cs="Traditional Arabic"/>
          <w:b/>
          <w:bCs/>
          <w:sz w:val="28"/>
          <w:szCs w:val="28"/>
          <w:rtl/>
          <w:lang w:bidi="ar-DZ"/>
        </w:rPr>
        <w:t xml:space="preserve">  </w:t>
      </w:r>
      <w:r w:rsidRPr="00CE71AB">
        <w:rPr>
          <w:rFonts w:ascii="Traditional Arabic" w:hAnsi="Traditional Arabic" w:cs="Traditional Arabic"/>
          <w:sz w:val="28"/>
          <w:szCs w:val="28"/>
          <w:rtl/>
          <w:lang w:bidi="ar-DZ"/>
        </w:rPr>
        <w:t xml:space="preserve"> ولتحقيق هذا الهدف قمنا بحساب تكرار استجابة أفراد  عينة الدراسة الكلية والمتمثلة في108 طالب وطالبة على أسئلة المحور الأول من الاستبيان وكذا النسب المئوية لهذه التكرارات كما هو موضح في الجدول التالي: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3827"/>
        <w:gridCol w:w="1134"/>
        <w:gridCol w:w="850"/>
        <w:gridCol w:w="623"/>
        <w:gridCol w:w="1045"/>
      </w:tblGrid>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الرقم</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مضمون الأسئلة في المحور الثالث</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نعم</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لا</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b/>
                <w:bCs/>
                <w:sz w:val="28"/>
                <w:szCs w:val="28"/>
                <w:lang w:bidi="ar-DZ"/>
              </w:rPr>
            </w:pPr>
            <w:r>
              <w:rPr>
                <w:rFonts w:ascii="Traditional Arabic" w:hAnsi="Traditional Arabic" w:cs="Traditional Arabic"/>
                <w:b/>
                <w:bCs/>
                <w:sz w:val="28"/>
                <w:rtl/>
                <w:lang w:bidi="ar-DZ"/>
              </w:rPr>
              <w:t>النسبة</w:t>
            </w:r>
            <w:r>
              <w:rPr>
                <w:rFonts w:ascii="Traditional Arabic" w:hAnsi="Traditional Arabic" w:cs="Traditional Arabic"/>
                <w:b/>
                <w:bCs/>
                <w:sz w:val="28"/>
                <w:lang w:bidi="ar-DZ"/>
              </w:rPr>
              <w:t>%</w:t>
            </w:r>
          </w:p>
        </w:tc>
      </w:tr>
      <w:tr w:rsidR="006D46E0" w:rsidTr="006D46E0">
        <w:trPr>
          <w:trHeight w:val="422"/>
        </w:trPr>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01</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الاعلام المكتوب ينمي المسؤولية الاجتماعية في الحد من التعصب الرياضي.</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99.07</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107</w:t>
            </w:r>
          </w:p>
        </w:tc>
        <w:tc>
          <w:tcPr>
            <w:tcW w:w="62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0.97</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02</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تطوير العلاقة بين الإعلام المكتوب والمسؤولية الاجتماعية</w:t>
            </w:r>
            <w:r>
              <w:rPr>
                <w:rFonts w:ascii="Traditional Arabic" w:hAnsi="Traditional Arabic" w:cs="Traditional Arabic"/>
                <w:color w:val="000000"/>
                <w:sz w:val="28"/>
                <w:shd w:val="clear" w:color="auto" w:fill="FFFFFF"/>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76.86</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83</w:t>
            </w:r>
          </w:p>
        </w:tc>
        <w:tc>
          <w:tcPr>
            <w:tcW w:w="62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25</w:t>
            </w:r>
          </w:p>
        </w:tc>
        <w:tc>
          <w:tcPr>
            <w:tcW w:w="1045"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33.24</w:t>
            </w:r>
          </w:p>
        </w:tc>
      </w:tr>
      <w:tr w:rsidR="006D46E0" w:rsidTr="006D46E0">
        <w:trPr>
          <w:trHeight w:val="504"/>
        </w:trPr>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03</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دور الإعلامي الرياضي المكتوب في استثارة مشاعر وعواطف الجماهير</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91.66</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99</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09</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08.44</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04</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التوعية بدور اللغة المستخدمة في والمقالات والعناوين الرياضية في الحد من التعصب والعنف في الملاعب</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88.88</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96</w:t>
            </w:r>
          </w:p>
        </w:tc>
        <w:tc>
          <w:tcPr>
            <w:tcW w:w="62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12</w:t>
            </w:r>
          </w:p>
        </w:tc>
        <w:tc>
          <w:tcPr>
            <w:tcW w:w="1045"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21.22</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05</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سبل تطوير الإعلام الرياضي لتعزيز ثقافة التسامح والروح الرياضية</w:t>
            </w:r>
            <w:r>
              <w:rPr>
                <w:rFonts w:ascii="Traditional Arabic" w:hAnsi="Traditional Arabic" w:cs="Traditional Arabic"/>
                <w:color w:val="000000"/>
                <w:sz w:val="28"/>
                <w:shd w:val="clear" w:color="auto" w:fill="FFFFFF"/>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78.70</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85</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23</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21.30</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06</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التأكيد على أهمية دور الإعلام الرياضي في الحد من التعصب والعنف في الملاعب</w:t>
            </w:r>
            <w:r>
              <w:rPr>
                <w:rFonts w:ascii="Traditional Arabic" w:hAnsi="Traditional Arabic" w:cs="Traditional Arabic"/>
                <w:color w:val="000000"/>
                <w:sz w:val="28"/>
                <w:shd w:val="clear" w:color="auto" w:fill="FFFFFF"/>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91.66</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99</w:t>
            </w:r>
          </w:p>
        </w:tc>
        <w:tc>
          <w:tcPr>
            <w:tcW w:w="62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w:t>
            </w:r>
          </w:p>
        </w:tc>
        <w:tc>
          <w:tcPr>
            <w:tcW w:w="1045"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08.44</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07</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مكانة الرياضة في المجتمع وصورتها في أذهان الأفراد ودورها في حياة المجتمع, يقوم على الاعلام الهادف والمسؤولية الاجتماعية العالية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74.04</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80</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28</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25.96</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08</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اللغة المستخدمة في التصريحات والمقالات والعناوين الرياضية تساهم في من التعصب والعنف في الملاعب</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93.51</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101</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7</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6.49</w:t>
            </w:r>
          </w:p>
        </w:tc>
      </w:tr>
      <w:tr w:rsidR="006D46E0" w:rsidTr="006D46E0">
        <w:trPr>
          <w:trHeight w:val="71"/>
        </w:trPr>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rPr>
                <w:rFonts w:ascii="Traditional Arabic" w:hAnsi="Traditional Arabic" w:cs="Traditional Arabic"/>
                <w:sz w:val="28"/>
                <w:szCs w:val="28"/>
                <w:lang w:bidi="ar-DZ"/>
              </w:rPr>
            </w:pPr>
            <w:r>
              <w:rPr>
                <w:rFonts w:ascii="Traditional Arabic" w:hAnsi="Traditional Arabic" w:cs="Traditional Arabic"/>
                <w:sz w:val="28"/>
                <w:rtl/>
                <w:lang w:bidi="ar-DZ"/>
              </w:rPr>
              <w:t>09</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تعزيز أخلاقيات التشجيع الرياضي لدى الجمهور</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87.69</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95</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13</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12.31</w:t>
            </w:r>
          </w:p>
        </w:tc>
      </w:tr>
      <w:tr w:rsidR="006D46E0" w:rsidTr="006D46E0">
        <w:tc>
          <w:tcPr>
            <w:tcW w:w="673"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rtl/>
                <w:lang w:bidi="ar-DZ"/>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color w:val="000000"/>
                <w:sz w:val="28"/>
                <w:shd w:val="clear" w:color="auto" w:fill="FFFFFF"/>
                <w:rtl/>
              </w:rPr>
              <w:t>أسس وضوابط ومعايير ميثاق شرف أخلاقي للإعلام الرياضي</w:t>
            </w:r>
            <w:r>
              <w:rPr>
                <w:rtl/>
              </w:rPr>
              <w:t xml:space="preserve"> للمناصرين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67.59</w:t>
            </w:r>
          </w:p>
        </w:tc>
        <w:tc>
          <w:tcPr>
            <w:tcW w:w="850" w:type="dxa"/>
            <w:tcBorders>
              <w:top w:val="single" w:sz="4" w:space="0" w:color="auto"/>
              <w:left w:val="single" w:sz="4" w:space="0" w:color="auto"/>
              <w:bottom w:val="single" w:sz="4" w:space="0" w:color="auto"/>
              <w:right w:val="single" w:sz="4" w:space="0" w:color="auto"/>
            </w:tcBorders>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73</w:t>
            </w:r>
          </w:p>
        </w:tc>
        <w:tc>
          <w:tcPr>
            <w:tcW w:w="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rtl/>
                <w:lang w:bidi="ar-DZ"/>
              </w:rPr>
              <w:t>35</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46E0" w:rsidRDefault="006D46E0">
            <w:pPr>
              <w:bidi/>
              <w:spacing w:after="0" w:line="240" w:lineRule="auto"/>
              <w:jc w:val="center"/>
              <w:rPr>
                <w:rFonts w:ascii="Traditional Arabic" w:hAnsi="Traditional Arabic" w:cs="Traditional Arabic"/>
                <w:sz w:val="28"/>
                <w:szCs w:val="28"/>
                <w:lang w:bidi="ar-DZ"/>
              </w:rPr>
            </w:pPr>
            <w:r>
              <w:rPr>
                <w:rFonts w:ascii="Traditional Arabic" w:hAnsi="Traditional Arabic" w:cs="Traditional Arabic"/>
                <w:sz w:val="28"/>
                <w:lang w:bidi="ar-DZ"/>
              </w:rPr>
              <w:t>%</w:t>
            </w:r>
            <w:r>
              <w:rPr>
                <w:rFonts w:ascii="Traditional Arabic" w:hAnsi="Traditional Arabic" w:cs="Traditional Arabic"/>
                <w:sz w:val="28"/>
                <w:rtl/>
                <w:lang w:bidi="ar-DZ"/>
              </w:rPr>
              <w:t>32.41</w:t>
            </w:r>
          </w:p>
        </w:tc>
      </w:tr>
    </w:tbl>
    <w:p w:rsidR="006D46E0" w:rsidRPr="00CE71AB" w:rsidRDefault="006D46E0" w:rsidP="00CE71AB">
      <w:pPr>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rtl/>
          <w:lang w:bidi="ar-DZ"/>
        </w:rPr>
        <w:t xml:space="preserve">   </w:t>
      </w:r>
      <w:r w:rsidRPr="00CE71AB">
        <w:rPr>
          <w:rFonts w:ascii="Traditional Arabic" w:hAnsi="Traditional Arabic" w:cs="Traditional Arabic"/>
          <w:sz w:val="28"/>
          <w:szCs w:val="28"/>
          <w:rtl/>
          <w:lang w:bidi="ar-DZ"/>
        </w:rPr>
        <w:t xml:space="preserve">من خلال قراءة الجدول رقم 03 نلاحظ أن اجابات افراد عينة الدراسة  أنه الاعلام الرياضي المكتوب والمسؤولية الاجتماعية في الحد من التعصب الجماهيري حيث جائت العبارة  الاعلام المكتوب ينمي المسؤولية الاجتماعية في الحد من التعصب الرياضي.بنسبة 99بالمئة أي ان للاعلام المكتوب اهمية كبيرة في توعية وتنمية المناصرين  وهذا ما اكدته اجابات افراد عينة الدراسة في </w:t>
      </w:r>
      <w:r w:rsidRPr="00CE71AB">
        <w:rPr>
          <w:rFonts w:ascii="Traditional Arabic" w:hAnsi="Traditional Arabic" w:cs="Traditional Arabic"/>
          <w:color w:val="000000"/>
          <w:sz w:val="28"/>
          <w:szCs w:val="28"/>
          <w:shd w:val="clear" w:color="auto" w:fill="FFFFFF"/>
          <w:rtl/>
        </w:rPr>
        <w:t>اللغة المستخدمة في التصريحات والمقالات والعناوين الرياضية تساهم في من التعصب والعنف في الملاعب</w:t>
      </w:r>
      <w:r w:rsidRPr="00CE71AB">
        <w:rPr>
          <w:rFonts w:ascii="Traditional Arabic" w:hAnsi="Traditional Arabic" w:cs="Traditional Arabic"/>
          <w:sz w:val="28"/>
          <w:szCs w:val="28"/>
          <w:rtl/>
          <w:lang w:bidi="ar-DZ"/>
        </w:rPr>
        <w:t xml:space="preserve"> بنسة 91.66 وهذا ما ذهب اليه اراء </w:t>
      </w:r>
      <w:r w:rsidRPr="00CE71AB">
        <w:rPr>
          <w:rFonts w:ascii="Traditional Arabic" w:hAnsi="Traditional Arabic" w:cs="Traditional Arabic"/>
          <w:color w:val="000000"/>
          <w:sz w:val="28"/>
          <w:szCs w:val="28"/>
          <w:shd w:val="clear" w:color="auto" w:fill="FFFFFF"/>
          <w:rtl/>
        </w:rPr>
        <w:t>دور الإعلامي الرياضي المكتوب في استثارة مشاعر وعواطف الجماهير</w:t>
      </w:r>
      <w:r w:rsidRPr="00CE71AB">
        <w:rPr>
          <w:rFonts w:ascii="Traditional Arabic" w:hAnsi="Traditional Arabic" w:cs="Traditional Arabic"/>
          <w:sz w:val="28"/>
          <w:szCs w:val="28"/>
          <w:rtl/>
          <w:lang w:bidi="ar-DZ"/>
        </w:rPr>
        <w:t xml:space="preserve"> بنسبة 87.69 ثم </w:t>
      </w:r>
      <w:r w:rsidRPr="00CE71AB">
        <w:rPr>
          <w:rFonts w:ascii="Traditional Arabic" w:hAnsi="Traditional Arabic" w:cs="Traditional Arabic"/>
          <w:color w:val="000000"/>
          <w:sz w:val="28"/>
          <w:szCs w:val="28"/>
          <w:shd w:val="clear" w:color="auto" w:fill="FFFFFF"/>
          <w:rtl/>
        </w:rPr>
        <w:t>التوعية بدور اللغة المستخدمة في والمقالات والعناوين الرياضية في الحد من التعصب والعنف في الملاعب واخيرا ظهرت انه لابد من أسس وضوابط ومعايير ميثاق شرف أخلاقي للإعلام الرياضي</w:t>
      </w:r>
      <w:r w:rsidRPr="00CE71AB">
        <w:rPr>
          <w:rFonts w:ascii="Traditional Arabic" w:hAnsi="Traditional Arabic" w:cs="Traditional Arabic"/>
          <w:sz w:val="28"/>
          <w:szCs w:val="28"/>
          <w:rtl/>
        </w:rPr>
        <w:t xml:space="preserve"> للمناصرين.</w:t>
      </w:r>
    </w:p>
    <w:p w:rsidR="006D46E0" w:rsidRPr="00CE71AB" w:rsidRDefault="00706BC2" w:rsidP="006D46E0">
      <w:pPr>
        <w:bidi/>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hint="cs"/>
          <w:b/>
          <w:bCs/>
          <w:sz w:val="28"/>
          <w:szCs w:val="28"/>
          <w:rtl/>
          <w:lang w:bidi="ar-DZ"/>
        </w:rPr>
        <w:t>خلاصة</w:t>
      </w:r>
    </w:p>
    <w:p w:rsidR="006D46E0" w:rsidRPr="00CE71AB" w:rsidRDefault="006D46E0" w:rsidP="006D46E0">
      <w:pPr>
        <w:bidi/>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lang w:bidi="ar-DZ"/>
        </w:rPr>
        <w:t xml:space="preserve">   يعد الاعلام الرياضي المكتوب احد اهم العناصر واخطرها في نقل وتحليل وتحويل المعلومة حتى تصل الى فكر المناصر التي قد بقبلها او يرفضها او ينقل مختلف التصرفات في ضوء ما تحتويه المعلومة المقعدةو ولان المسؤولية الاجتماعية من المفاهيم التي تناولها علماء </w:t>
      </w:r>
      <w:r w:rsidRPr="00CE71AB">
        <w:rPr>
          <w:rFonts w:ascii="Traditional Arabic" w:hAnsi="Traditional Arabic" w:cs="Traditional Arabic"/>
          <w:sz w:val="28"/>
          <w:szCs w:val="28"/>
          <w:rtl/>
        </w:rPr>
        <w:t xml:space="preserve"> الاجتماع أو من يعملون فى مجال علم النفس فلم  يقتصر  عملهم على مجرد جمع وقائع جزئية عن بعض مشكلات هذه الميادين ومظاهرها، دون أن يؤدى ذلك إلى صياغة نظرية تتسم بالعمومية، وبعامة، فإن عدم الاسترشاد عند جمع الوقائع بنظرية عامة، يجعل هذه البحوث عديمة القيمة، أو قليلة القيمة على أحسن تقدير بالنسبة لتطور المعرفة العلمية فى مجالات عامة. </w:t>
      </w:r>
    </w:p>
    <w:p w:rsidR="006D46E0" w:rsidRPr="00CE71AB" w:rsidRDefault="006D46E0" w:rsidP="006D46E0">
      <w:pPr>
        <w:bidi/>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ثم إن العلاقة بين بين الاعلام الرياضي المكتوب والمسؤولية الاجتماعية ، تبدأ بتناول الظاهرة لأية مشكلة مرتبطة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بالدراسة لا تكون بمعزل عن المشكلات الأخرى للرياضة أو أية ظاهرة عن الظواهر الأخرى</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 xml:space="preserve"> أيضا أدت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الآثار والانعكاسات التى أحدثتها الثورة العلمية والتكنولوجية، والثورة فى وسائل</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الاتصال إلى انتقال نماذج جديدة من المشكلات إلينا، وبهذا لم تعد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التعصب الرياضي أو  ظاهرة العنف بأنماطها المختلفة ذات طابع محلى أو</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قومى فقط، بل تعدى انتشارها إلى النطاق الدولى بما يعنى ظهور هذه المشكلات ومشكلات جديدة وواردة من الخارج على مجتمعاتنا مما يتطلب ونحن بصدد</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دراسة أية ظاهرة أو مشكلة بحثية فحص هذه الأنماط بداية وتركيز الاهتمام وتكثيف</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الدراسة العلمية لهذه الظاهرة لخطورتها حتى يتسنى اتخاذ الاجراءات لمواجهتها على</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أسس مستندة إلى قواعد علمية وليس على أساس خبرات عشوائية غير مترابطة، مع ضرورة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اهتمام \"بالواقع التربوى والاجتماعى والنفسى، والذى نبتت ونمت فيه هذه المشكلات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ثم تصميم البحث المطلوب حتى يمكن أن ترد نتائجه إلى واقع على معاش يمكن تلمسه</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وتحسسه، ومواجهته إذا تطلب الأمر ذلك</w:t>
      </w:r>
      <w:r w:rsidRPr="00CE71AB">
        <w:rPr>
          <w:rFonts w:ascii="Traditional Arabic" w:hAnsi="Traditional Arabic" w:cs="Traditional Arabic"/>
          <w:sz w:val="28"/>
          <w:szCs w:val="28"/>
        </w:rPr>
        <w:t>.</w:t>
      </w:r>
    </w:p>
    <w:p w:rsidR="006D46E0" w:rsidRPr="00CE71AB" w:rsidRDefault="006D46E0" w:rsidP="006D46E0">
      <w:pPr>
        <w:bidi/>
        <w:spacing w:after="0" w:line="240" w:lineRule="auto"/>
        <w:jc w:val="both"/>
        <w:rPr>
          <w:rFonts w:ascii="Traditional Arabic" w:hAnsi="Traditional Arabic" w:cs="Traditional Arabic"/>
          <w:sz w:val="28"/>
          <w:szCs w:val="28"/>
          <w:rtl/>
        </w:rPr>
      </w:pPr>
      <w:r w:rsidRPr="00CE71AB">
        <w:rPr>
          <w:rFonts w:ascii="Traditional Arabic" w:hAnsi="Traditional Arabic" w:cs="Traditional Arabic"/>
          <w:sz w:val="28"/>
          <w:szCs w:val="28"/>
          <w:rtl/>
        </w:rPr>
        <w:t>ومن المسلمات</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التى تجب الاشارة إليها فى هذا المجال أن عدم سلامة وصحة هذه الأسس المنهجية</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للدراسة العلمية يتبعه بالضرورة الحصول على ناتج فاسدة تتسم بعدم الثبات، وذلك</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لمن يفيد فى النهاية فى التخطيط العلمى السليم والدقيق للبرامج التى يتم تصميمها</w:t>
      </w:r>
      <w:r w:rsidRPr="00CE71AB">
        <w:rPr>
          <w:rFonts w:ascii="Traditional Arabic" w:hAnsi="Traditional Arabic" w:cs="Traditional Arabic"/>
          <w:sz w:val="28"/>
          <w:szCs w:val="28"/>
        </w:rPr>
        <w:t xml:space="preserve"> </w:t>
      </w:r>
      <w:r w:rsidRPr="00CE71AB">
        <w:rPr>
          <w:rFonts w:ascii="Traditional Arabic" w:hAnsi="Traditional Arabic" w:cs="Traditional Arabic"/>
          <w:sz w:val="28"/>
          <w:szCs w:val="28"/>
          <w:rtl/>
        </w:rPr>
        <w:t>فى هذا المجال</w:t>
      </w:r>
      <w:r w:rsidRPr="00CE71AB">
        <w:rPr>
          <w:rFonts w:ascii="Traditional Arabic" w:hAnsi="Traditional Arabic" w:cs="Traditional Arabic"/>
          <w:sz w:val="28"/>
          <w:szCs w:val="28"/>
        </w:rPr>
        <w:t>.</w:t>
      </w:r>
      <w:r w:rsidRPr="00CE71AB">
        <w:rPr>
          <w:rFonts w:ascii="Traditional Arabic" w:hAnsi="Traditional Arabic" w:cs="Traditional Arabic"/>
          <w:sz w:val="28"/>
          <w:szCs w:val="28"/>
          <w:rtl/>
        </w:rPr>
        <w:t xml:space="preserve"> </w:t>
      </w:r>
      <w:r w:rsidRPr="00CE71AB">
        <w:rPr>
          <w:rFonts w:ascii="Traditional Arabic" w:hAnsi="Traditional Arabic" w:cs="Traditional Arabic" w:hint="cs"/>
          <w:sz w:val="28"/>
          <w:szCs w:val="28"/>
          <w:rtl/>
        </w:rPr>
        <w:t>وأهم استنتاجات البحث في:</w:t>
      </w:r>
    </w:p>
    <w:p w:rsidR="006D46E0" w:rsidRPr="00CE71AB" w:rsidRDefault="006D46E0" w:rsidP="006D46E0">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هناك مفاهيم ناقصة عن الاعلام الرياضي المكتوب.</w:t>
      </w:r>
    </w:p>
    <w:p w:rsidR="006D46E0" w:rsidRPr="00CE71AB" w:rsidRDefault="006D46E0" w:rsidP="006D46E0">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مفاهيم  غير مكتملة عن المسؤولية الاجتماعية للمناصرين</w:t>
      </w:r>
    </w:p>
    <w:p w:rsidR="006D46E0" w:rsidRPr="00CE71AB" w:rsidRDefault="006D46E0" w:rsidP="006D46E0">
      <w:pPr>
        <w:bidi/>
        <w:spacing w:after="0" w:line="240" w:lineRule="auto"/>
        <w:ind w:left="850" w:right="-567"/>
        <w:jc w:val="both"/>
        <w:rPr>
          <w:rFonts w:ascii="Traditional Arabic" w:hAnsi="Traditional Arabic" w:cs="Traditional Arabic"/>
          <w:sz w:val="28"/>
          <w:szCs w:val="28"/>
          <w:rtl/>
          <w:lang w:bidi="ar-DZ"/>
        </w:rPr>
      </w:pPr>
      <w:r w:rsidRPr="00CE71AB">
        <w:rPr>
          <w:rFonts w:ascii="Traditional Arabic" w:hAnsi="Traditional Arabic" w:cs="Traditional Arabic"/>
          <w:b/>
          <w:bCs/>
          <w:sz w:val="28"/>
          <w:szCs w:val="28"/>
          <w:rtl/>
        </w:rPr>
        <w:t>-</w:t>
      </w:r>
      <w:r w:rsidRPr="00CE71AB">
        <w:rPr>
          <w:rFonts w:ascii="Traditional Arabic" w:hAnsi="Traditional Arabic" w:cs="Traditional Arabic"/>
          <w:sz w:val="28"/>
          <w:szCs w:val="28"/>
          <w:rtl/>
          <w:lang w:bidi="ar-DZ"/>
        </w:rPr>
        <w:t xml:space="preserve">  توجد علاقة كبيرة بين الاعلام الرياضي المكتوب والمسؤولية الاجتماعية في الحد من التعصب الجماهيري. </w:t>
      </w:r>
    </w:p>
    <w:p w:rsidR="006D46E0" w:rsidRPr="00CE71AB" w:rsidRDefault="006D46E0" w:rsidP="006D46E0">
      <w:pPr>
        <w:autoSpaceDE w:val="0"/>
        <w:autoSpaceDN w:val="0"/>
        <w:bidi/>
        <w:adjustRightInd w:val="0"/>
        <w:spacing w:after="0" w:line="240" w:lineRule="auto"/>
        <w:jc w:val="both"/>
        <w:rPr>
          <w:rFonts w:ascii="Traditional Arabic" w:hAnsi="Traditional Arabic" w:cs="Traditional Arabic"/>
          <w:b/>
          <w:bCs/>
          <w:sz w:val="28"/>
          <w:szCs w:val="28"/>
          <w:rtl/>
          <w:lang w:bidi="ar-DZ"/>
        </w:rPr>
      </w:pPr>
      <w:r w:rsidRPr="00CE71AB">
        <w:rPr>
          <w:rFonts w:ascii="Traditional Arabic" w:hAnsi="Traditional Arabic" w:cs="Traditional Arabic"/>
          <w:b/>
          <w:bCs/>
          <w:sz w:val="28"/>
          <w:szCs w:val="28"/>
          <w:rtl/>
          <w:lang w:bidi="ar-DZ"/>
        </w:rPr>
        <w:t>المراجع:</w:t>
      </w:r>
    </w:p>
    <w:p w:rsidR="006D46E0" w:rsidRDefault="006D46E0" w:rsidP="006D46E0">
      <w:pPr>
        <w:autoSpaceDE w:val="0"/>
        <w:autoSpaceDN w:val="0"/>
        <w:bidi/>
        <w:adjustRightInd w:val="0"/>
        <w:spacing w:after="0" w:line="240" w:lineRule="auto"/>
        <w:jc w:val="both"/>
        <w:rPr>
          <w:rFonts w:ascii="Traditional Arabic" w:hAnsi="Traditional Arabic" w:cs="Traditional Arabic"/>
          <w:sz w:val="28"/>
          <w:rtl/>
        </w:rPr>
      </w:pPr>
      <w:r>
        <w:rPr>
          <w:rFonts w:ascii="Traditional Arabic" w:hAnsi="Traditional Arabic" w:cs="Traditional Arabic"/>
          <w:sz w:val="28"/>
          <w:rtl/>
        </w:rPr>
        <w:t>أحمد</w:t>
      </w:r>
      <w:r>
        <w:rPr>
          <w:rFonts w:ascii="Traditional Arabic" w:hAnsi="Traditional Arabic" w:cs="Traditional Arabic"/>
          <w:sz w:val="28"/>
        </w:rPr>
        <w:t xml:space="preserve"> </w:t>
      </w:r>
      <w:r>
        <w:rPr>
          <w:rFonts w:ascii="Traditional Arabic" w:hAnsi="Traditional Arabic" w:cs="Traditional Arabic"/>
          <w:sz w:val="28"/>
          <w:rtl/>
        </w:rPr>
        <w:t>الشافعي،</w:t>
      </w:r>
      <w:r>
        <w:rPr>
          <w:rFonts w:ascii="Traditional Arabic" w:hAnsi="Traditional Arabic" w:cs="Traditional Arabic"/>
          <w:sz w:val="28"/>
        </w:rPr>
        <w:t xml:space="preserve"> </w:t>
      </w:r>
      <w:r>
        <w:rPr>
          <w:rFonts w:ascii="Traditional Arabic" w:hAnsi="Traditional Arabic" w:cs="Traditional Arabic"/>
          <w:sz w:val="28"/>
          <w:rtl/>
        </w:rPr>
        <w:t>حسن</w:t>
      </w:r>
      <w:r>
        <w:rPr>
          <w:rFonts w:ascii="Traditional Arabic" w:hAnsi="Traditional Arabic" w:cs="Traditional Arabic"/>
          <w:sz w:val="28"/>
        </w:rPr>
        <w:t xml:space="preserve"> </w:t>
      </w:r>
      <w:r>
        <w:rPr>
          <w:rFonts w:ascii="Traditional Arabic" w:hAnsi="Traditional Arabic" w:cs="Traditional Arabic"/>
          <w:sz w:val="28"/>
          <w:rtl/>
        </w:rPr>
        <w:t>.(2003).</w:t>
      </w:r>
      <w:r>
        <w:rPr>
          <w:rFonts w:ascii="Traditional Arabic" w:hAnsi="Traditional Arabic" w:cs="Traditional Arabic"/>
          <w:sz w:val="28"/>
        </w:rPr>
        <w:t xml:space="preserve"> </w:t>
      </w:r>
      <w:r>
        <w:rPr>
          <w:rFonts w:ascii="Traditional Arabic" w:hAnsi="Traditional Arabic" w:cs="Traditional Arabic"/>
          <w:b/>
          <w:bCs/>
          <w:sz w:val="28"/>
          <w:rtl/>
        </w:rPr>
        <w:t>الإعلام</w:t>
      </w:r>
      <w:r>
        <w:rPr>
          <w:rFonts w:ascii="Traditional Arabic" w:hAnsi="Traditional Arabic" w:cs="Traditional Arabic"/>
          <w:b/>
          <w:bCs/>
          <w:sz w:val="28"/>
        </w:rPr>
        <w:t xml:space="preserve"> </w:t>
      </w:r>
      <w:r>
        <w:rPr>
          <w:rFonts w:ascii="Traditional Arabic" w:hAnsi="Traditional Arabic" w:cs="Traditional Arabic"/>
          <w:b/>
          <w:bCs/>
          <w:sz w:val="28"/>
          <w:rtl/>
        </w:rPr>
        <w:t>في</w:t>
      </w:r>
      <w:r>
        <w:rPr>
          <w:rFonts w:ascii="Traditional Arabic" w:hAnsi="Traditional Arabic" w:cs="Traditional Arabic"/>
          <w:b/>
          <w:bCs/>
          <w:sz w:val="28"/>
        </w:rPr>
        <w:t xml:space="preserve"> </w:t>
      </w:r>
      <w:r>
        <w:rPr>
          <w:rFonts w:ascii="Traditional Arabic" w:hAnsi="Traditional Arabic" w:cs="Traditional Arabic"/>
          <w:b/>
          <w:bCs/>
          <w:sz w:val="28"/>
          <w:rtl/>
        </w:rPr>
        <w:t>التربية</w:t>
      </w:r>
      <w:r>
        <w:rPr>
          <w:rFonts w:ascii="Traditional Arabic" w:hAnsi="Traditional Arabic" w:cs="Traditional Arabic"/>
          <w:b/>
          <w:bCs/>
          <w:sz w:val="28"/>
        </w:rPr>
        <w:t xml:space="preserve"> </w:t>
      </w:r>
      <w:r>
        <w:rPr>
          <w:rFonts w:ascii="Traditional Arabic" w:hAnsi="Traditional Arabic" w:cs="Traditional Arabic"/>
          <w:b/>
          <w:bCs/>
          <w:sz w:val="28"/>
          <w:rtl/>
        </w:rPr>
        <w:t>البدنية</w:t>
      </w:r>
      <w:r>
        <w:rPr>
          <w:rFonts w:ascii="Traditional Arabic" w:hAnsi="Traditional Arabic" w:cs="Traditional Arabic"/>
          <w:b/>
          <w:bCs/>
          <w:sz w:val="28"/>
        </w:rPr>
        <w:t xml:space="preserve"> </w:t>
      </w:r>
      <w:r>
        <w:rPr>
          <w:rFonts w:ascii="Traditional Arabic" w:hAnsi="Traditional Arabic" w:cs="Traditional Arabic"/>
          <w:b/>
          <w:bCs/>
          <w:sz w:val="28"/>
          <w:rtl/>
        </w:rPr>
        <w:t>و</w:t>
      </w:r>
      <w:r>
        <w:rPr>
          <w:rFonts w:ascii="Traditional Arabic" w:hAnsi="Traditional Arabic" w:cs="Traditional Arabic"/>
          <w:b/>
          <w:bCs/>
          <w:sz w:val="28"/>
        </w:rPr>
        <w:t xml:space="preserve"> </w:t>
      </w:r>
      <w:r>
        <w:rPr>
          <w:rFonts w:ascii="Traditional Arabic" w:hAnsi="Traditional Arabic" w:cs="Traditional Arabic"/>
          <w:b/>
          <w:bCs/>
          <w:sz w:val="28"/>
          <w:rtl/>
        </w:rPr>
        <w:t>الرياضية</w:t>
      </w:r>
      <w:r>
        <w:rPr>
          <w:rFonts w:ascii="Traditional Arabic" w:hAnsi="Traditional Arabic" w:cs="Traditional Arabic"/>
          <w:sz w:val="28"/>
        </w:rPr>
        <w:t xml:space="preserve"> </w:t>
      </w:r>
      <w:r>
        <w:rPr>
          <w:rFonts w:ascii="Traditional Arabic" w:hAnsi="Traditional Arabic" w:cs="Traditional Arabic"/>
          <w:sz w:val="28"/>
          <w:rtl/>
        </w:rPr>
        <w:t>،</w:t>
      </w:r>
      <w:r>
        <w:rPr>
          <w:rFonts w:ascii="Traditional Arabic" w:hAnsi="Traditional Arabic" w:cs="Traditional Arabic"/>
          <w:sz w:val="28"/>
        </w:rPr>
        <w:t xml:space="preserve"> </w:t>
      </w:r>
      <w:r>
        <w:rPr>
          <w:rFonts w:ascii="Traditional Arabic" w:hAnsi="Traditional Arabic" w:cs="Traditional Arabic"/>
          <w:sz w:val="28"/>
          <w:rtl/>
        </w:rPr>
        <w:t>الإسكندرية:</w:t>
      </w:r>
      <w:r>
        <w:rPr>
          <w:rFonts w:ascii="Traditional Arabic" w:hAnsi="Traditional Arabic" w:cs="Traditional Arabic"/>
          <w:sz w:val="28"/>
        </w:rPr>
        <w:t xml:space="preserve"> </w:t>
      </w:r>
      <w:r>
        <w:rPr>
          <w:rFonts w:ascii="Traditional Arabic" w:hAnsi="Traditional Arabic" w:cs="Traditional Arabic"/>
          <w:sz w:val="28"/>
          <w:rtl/>
        </w:rPr>
        <w:t>دار</w:t>
      </w:r>
      <w:r>
        <w:rPr>
          <w:rFonts w:ascii="Traditional Arabic" w:hAnsi="Traditional Arabic" w:cs="Traditional Arabic"/>
          <w:sz w:val="28"/>
        </w:rPr>
        <w:t xml:space="preserve"> </w:t>
      </w:r>
      <w:r>
        <w:rPr>
          <w:rFonts w:ascii="Traditional Arabic" w:hAnsi="Traditional Arabic" w:cs="Traditional Arabic"/>
          <w:sz w:val="28"/>
          <w:rtl/>
        </w:rPr>
        <w:t>الوفاء</w:t>
      </w:r>
      <w:r>
        <w:rPr>
          <w:rFonts w:ascii="Traditional Arabic" w:hAnsi="Traditional Arabic" w:cs="Traditional Arabic"/>
          <w:sz w:val="28"/>
        </w:rPr>
        <w:t xml:space="preserve"> </w:t>
      </w:r>
      <w:r>
        <w:rPr>
          <w:rFonts w:ascii="Traditional Arabic" w:hAnsi="Traditional Arabic" w:cs="Traditional Arabic"/>
          <w:sz w:val="28"/>
          <w:rtl/>
        </w:rPr>
        <w:t>لدنيا</w:t>
      </w:r>
      <w:r>
        <w:rPr>
          <w:rFonts w:ascii="Traditional Arabic" w:hAnsi="Traditional Arabic" w:cs="Traditional Arabic"/>
          <w:sz w:val="28"/>
        </w:rPr>
        <w:t xml:space="preserve"> </w:t>
      </w:r>
      <w:r>
        <w:rPr>
          <w:rFonts w:ascii="Traditional Arabic" w:hAnsi="Traditional Arabic" w:cs="Traditional Arabic"/>
          <w:sz w:val="28"/>
          <w:rtl/>
        </w:rPr>
        <w:t>الطباعة</w:t>
      </w:r>
      <w:r>
        <w:rPr>
          <w:rFonts w:ascii="Traditional Arabic" w:hAnsi="Traditional Arabic" w:cs="Traditional Arabic"/>
          <w:sz w:val="28"/>
        </w:rPr>
        <w:t xml:space="preserve"> </w:t>
      </w:r>
      <w:r>
        <w:rPr>
          <w:rFonts w:ascii="Traditional Arabic" w:hAnsi="Traditional Arabic" w:cs="Traditional Arabic"/>
          <w:sz w:val="28"/>
          <w:rtl/>
        </w:rPr>
        <w:t>و</w:t>
      </w:r>
      <w:r>
        <w:rPr>
          <w:rFonts w:ascii="Traditional Arabic" w:hAnsi="Traditional Arabic" w:cs="Traditional Arabic"/>
          <w:sz w:val="28"/>
        </w:rPr>
        <w:t xml:space="preserve"> </w:t>
      </w:r>
      <w:r>
        <w:rPr>
          <w:rFonts w:ascii="Traditional Arabic" w:hAnsi="Traditional Arabic" w:cs="Traditional Arabic"/>
          <w:sz w:val="28"/>
          <w:rtl/>
        </w:rPr>
        <w:t>النشر</w:t>
      </w:r>
      <w:r>
        <w:rPr>
          <w:rFonts w:ascii="Traditional Arabic" w:hAnsi="Traditional Arabic" w:cs="Traditional Arabic"/>
          <w:sz w:val="28"/>
        </w:rPr>
        <w:t xml:space="preserve"> </w:t>
      </w:r>
      <w:r>
        <w:rPr>
          <w:rFonts w:ascii="Traditional Arabic" w:hAnsi="Traditional Arabic" w:cs="Traditional Arabic"/>
          <w:sz w:val="28"/>
          <w:rtl/>
        </w:rPr>
        <w:t>.</w:t>
      </w:r>
    </w:p>
    <w:p w:rsidR="006D46E0" w:rsidRDefault="006D46E0" w:rsidP="006D46E0">
      <w:pPr>
        <w:autoSpaceDE w:val="0"/>
        <w:autoSpaceDN w:val="0"/>
        <w:bidi/>
        <w:adjustRightInd w:val="0"/>
        <w:spacing w:after="0" w:line="240" w:lineRule="auto"/>
        <w:jc w:val="both"/>
        <w:rPr>
          <w:rFonts w:ascii="Traditional Arabic" w:hAnsi="Traditional Arabic" w:cs="Traditional Arabic"/>
          <w:sz w:val="28"/>
          <w:rtl/>
        </w:rPr>
      </w:pPr>
      <w:r>
        <w:rPr>
          <w:rFonts w:ascii="Traditional Arabic" w:hAnsi="Traditional Arabic" w:cs="Traditional Arabic"/>
          <w:sz w:val="28"/>
          <w:rtl/>
        </w:rPr>
        <w:t>إمام،</w:t>
      </w:r>
      <w:r>
        <w:rPr>
          <w:rFonts w:ascii="Traditional Arabic" w:hAnsi="Traditional Arabic" w:cs="Traditional Arabic"/>
          <w:sz w:val="28"/>
        </w:rPr>
        <w:t xml:space="preserve"> </w:t>
      </w:r>
      <w:r>
        <w:rPr>
          <w:rFonts w:ascii="Traditional Arabic" w:hAnsi="Traditional Arabic" w:cs="Traditional Arabic"/>
          <w:sz w:val="28"/>
          <w:rtl/>
        </w:rPr>
        <w:t>إبراهيم</w:t>
      </w:r>
      <w:r>
        <w:rPr>
          <w:rFonts w:ascii="Traditional Arabic" w:hAnsi="Traditional Arabic" w:cs="Traditional Arabic"/>
          <w:sz w:val="28"/>
        </w:rPr>
        <w:t xml:space="preserve"> </w:t>
      </w:r>
      <w:r>
        <w:rPr>
          <w:rFonts w:ascii="Traditional Arabic" w:hAnsi="Traditional Arabic" w:cs="Traditional Arabic"/>
          <w:sz w:val="28"/>
          <w:rtl/>
        </w:rPr>
        <w:t>.(</w:t>
      </w:r>
      <w:r>
        <w:rPr>
          <w:rFonts w:ascii="Traditional Arabic" w:hAnsi="Traditional Arabic" w:cs="Traditional Arabic"/>
          <w:sz w:val="28"/>
        </w:rPr>
        <w:t xml:space="preserve"> 1990</w:t>
      </w:r>
      <w:r>
        <w:rPr>
          <w:rFonts w:ascii="Traditional Arabic" w:hAnsi="Traditional Arabic" w:cs="Traditional Arabic"/>
          <w:sz w:val="28"/>
          <w:rtl/>
        </w:rPr>
        <w:t>).</w:t>
      </w:r>
      <w:r>
        <w:rPr>
          <w:rFonts w:ascii="Traditional Arabic" w:hAnsi="Traditional Arabic" w:cs="Traditional Arabic"/>
          <w:b/>
          <w:bCs/>
          <w:sz w:val="28"/>
          <w:rtl/>
        </w:rPr>
        <w:t>الإعلام</w:t>
      </w:r>
      <w:r>
        <w:rPr>
          <w:rFonts w:ascii="Traditional Arabic" w:hAnsi="Traditional Arabic" w:cs="Traditional Arabic"/>
          <w:b/>
          <w:bCs/>
          <w:sz w:val="28"/>
        </w:rPr>
        <w:t xml:space="preserve"> </w:t>
      </w:r>
      <w:r>
        <w:rPr>
          <w:rFonts w:ascii="Traditional Arabic" w:hAnsi="Traditional Arabic" w:cs="Traditional Arabic"/>
          <w:b/>
          <w:bCs/>
          <w:sz w:val="28"/>
          <w:rtl/>
        </w:rPr>
        <w:t>الإذاعي</w:t>
      </w:r>
      <w:r>
        <w:rPr>
          <w:rFonts w:ascii="Traditional Arabic" w:hAnsi="Traditional Arabic" w:cs="Traditional Arabic"/>
          <w:b/>
          <w:bCs/>
          <w:sz w:val="28"/>
        </w:rPr>
        <w:t xml:space="preserve"> </w:t>
      </w:r>
      <w:r>
        <w:rPr>
          <w:rFonts w:ascii="Traditional Arabic" w:hAnsi="Traditional Arabic" w:cs="Traditional Arabic"/>
          <w:b/>
          <w:bCs/>
          <w:sz w:val="28"/>
          <w:rtl/>
        </w:rPr>
        <w:t>و</w:t>
      </w:r>
      <w:r>
        <w:rPr>
          <w:rFonts w:ascii="Traditional Arabic" w:hAnsi="Traditional Arabic" w:cs="Traditional Arabic"/>
          <w:b/>
          <w:bCs/>
          <w:sz w:val="28"/>
        </w:rPr>
        <w:t xml:space="preserve"> </w:t>
      </w:r>
      <w:r>
        <w:rPr>
          <w:rFonts w:ascii="Traditional Arabic" w:hAnsi="Traditional Arabic" w:cs="Traditional Arabic"/>
          <w:b/>
          <w:bCs/>
          <w:sz w:val="28"/>
          <w:rtl/>
        </w:rPr>
        <w:t>التلفزيوني</w:t>
      </w:r>
      <w:r>
        <w:rPr>
          <w:rFonts w:ascii="Traditional Arabic" w:hAnsi="Traditional Arabic" w:cs="Traditional Arabic"/>
          <w:sz w:val="28"/>
        </w:rPr>
        <w:t xml:space="preserve"> </w:t>
      </w:r>
      <w:r>
        <w:rPr>
          <w:rFonts w:ascii="Traditional Arabic" w:hAnsi="Traditional Arabic" w:cs="Traditional Arabic"/>
          <w:sz w:val="28"/>
          <w:rtl/>
        </w:rPr>
        <w:t>، (الطبعة</w:t>
      </w:r>
      <w:r>
        <w:rPr>
          <w:rFonts w:ascii="Traditional Arabic" w:hAnsi="Traditional Arabic" w:cs="Traditional Arabic"/>
          <w:sz w:val="28"/>
        </w:rPr>
        <w:t xml:space="preserve"> </w:t>
      </w:r>
      <w:r>
        <w:rPr>
          <w:rFonts w:ascii="Traditional Arabic" w:hAnsi="Traditional Arabic" w:cs="Traditional Arabic"/>
          <w:sz w:val="28"/>
          <w:rtl/>
        </w:rPr>
        <w:t>1)</w:t>
      </w:r>
      <w:r>
        <w:rPr>
          <w:rFonts w:ascii="Traditional Arabic" w:hAnsi="Traditional Arabic" w:cs="Traditional Arabic"/>
          <w:sz w:val="28"/>
        </w:rPr>
        <w:t xml:space="preserve"> </w:t>
      </w:r>
      <w:r>
        <w:rPr>
          <w:rFonts w:ascii="Traditional Arabic" w:hAnsi="Traditional Arabic" w:cs="Traditional Arabic"/>
          <w:sz w:val="28"/>
          <w:rtl/>
        </w:rPr>
        <w:t>،لبنان:</w:t>
      </w:r>
      <w:r>
        <w:rPr>
          <w:rFonts w:ascii="Traditional Arabic" w:hAnsi="Traditional Arabic" w:cs="Traditional Arabic"/>
          <w:sz w:val="28"/>
        </w:rPr>
        <w:t xml:space="preserve"> </w:t>
      </w:r>
      <w:r>
        <w:rPr>
          <w:rFonts w:ascii="Traditional Arabic" w:hAnsi="Traditional Arabic" w:cs="Traditional Arabic"/>
          <w:sz w:val="28"/>
          <w:rtl/>
        </w:rPr>
        <w:t>دار</w:t>
      </w:r>
      <w:r>
        <w:rPr>
          <w:rFonts w:ascii="Traditional Arabic" w:hAnsi="Traditional Arabic" w:cs="Traditional Arabic"/>
          <w:sz w:val="28"/>
        </w:rPr>
        <w:t xml:space="preserve"> </w:t>
      </w:r>
      <w:r>
        <w:rPr>
          <w:rFonts w:ascii="Traditional Arabic" w:hAnsi="Traditional Arabic" w:cs="Traditional Arabic"/>
          <w:sz w:val="28"/>
          <w:rtl/>
        </w:rPr>
        <w:t>المعارف.</w:t>
      </w:r>
      <w:r>
        <w:rPr>
          <w:rFonts w:ascii="Traditional Arabic" w:hAnsi="Traditional Arabic" w:cs="Traditional Arabic"/>
          <w:sz w:val="28"/>
        </w:rPr>
        <w:t xml:space="preserve"> </w:t>
      </w:r>
    </w:p>
    <w:p w:rsidR="006D46E0" w:rsidRDefault="006D46E0" w:rsidP="006D46E0">
      <w:pPr>
        <w:autoSpaceDE w:val="0"/>
        <w:autoSpaceDN w:val="0"/>
        <w:bidi/>
        <w:adjustRightInd w:val="0"/>
        <w:spacing w:after="0" w:line="240" w:lineRule="auto"/>
        <w:jc w:val="both"/>
        <w:rPr>
          <w:rFonts w:ascii="Traditional Arabic" w:hAnsi="Traditional Arabic" w:cs="Traditional Arabic"/>
          <w:sz w:val="28"/>
          <w:rtl/>
          <w:lang w:bidi="ar-DZ"/>
        </w:rPr>
      </w:pPr>
      <w:r>
        <w:rPr>
          <w:rFonts w:ascii="Traditional Arabic" w:hAnsi="Traditional Arabic" w:cs="Traditional Arabic"/>
          <w:sz w:val="28"/>
          <w:rtl/>
          <w:lang w:bidi="ar-DZ"/>
        </w:rPr>
        <w:t xml:space="preserve">خضور ،أديب. (1990). </w:t>
      </w:r>
      <w:r>
        <w:rPr>
          <w:rFonts w:ascii="Traditional Arabic" w:hAnsi="Traditional Arabic" w:cs="Traditional Arabic"/>
          <w:b/>
          <w:bCs/>
          <w:sz w:val="28"/>
          <w:rtl/>
          <w:lang w:bidi="ar-DZ"/>
        </w:rPr>
        <w:t>الإعلام الرياضي بتنسيق القيم الأولى</w:t>
      </w:r>
    </w:p>
    <w:p w:rsidR="006D46E0" w:rsidRDefault="006D46E0" w:rsidP="006D46E0">
      <w:pPr>
        <w:autoSpaceDE w:val="0"/>
        <w:autoSpaceDN w:val="0"/>
        <w:bidi/>
        <w:adjustRightInd w:val="0"/>
        <w:spacing w:after="0" w:line="240" w:lineRule="auto"/>
        <w:jc w:val="both"/>
        <w:rPr>
          <w:rFonts w:ascii="Traditional Arabic" w:hAnsi="Traditional Arabic" w:cs="Traditional Arabic"/>
          <w:sz w:val="28"/>
          <w:rtl/>
          <w:lang w:bidi="ar-DZ"/>
        </w:rPr>
      </w:pPr>
      <w:r>
        <w:rPr>
          <w:rFonts w:ascii="Traditional Arabic" w:hAnsi="Traditional Arabic" w:cs="Traditional Arabic"/>
          <w:sz w:val="28"/>
          <w:rtl/>
          <w:lang w:bidi="ar-DZ"/>
        </w:rPr>
        <w:t>رشتي ،جيهان احمد.(1978).</w:t>
      </w:r>
      <w:r>
        <w:rPr>
          <w:rFonts w:ascii="Traditional Arabic" w:hAnsi="Traditional Arabic" w:cs="Traditional Arabic"/>
          <w:b/>
          <w:bCs/>
          <w:sz w:val="28"/>
          <w:rtl/>
          <w:lang w:bidi="ar-DZ"/>
        </w:rPr>
        <w:t>الأسس العلمية لنظرية الإعلام</w:t>
      </w:r>
      <w:r>
        <w:rPr>
          <w:rFonts w:ascii="Traditional Arabic" w:hAnsi="Traditional Arabic" w:cs="Traditional Arabic"/>
          <w:sz w:val="28"/>
          <w:rtl/>
          <w:lang w:bidi="ar-DZ"/>
        </w:rPr>
        <w:t xml:space="preserve">، القاهرة: دار الفكر العربي. </w:t>
      </w:r>
    </w:p>
    <w:p w:rsidR="006D46E0" w:rsidRDefault="006D46E0" w:rsidP="006D46E0">
      <w:pPr>
        <w:autoSpaceDE w:val="0"/>
        <w:autoSpaceDN w:val="0"/>
        <w:bidi/>
        <w:adjustRightInd w:val="0"/>
        <w:spacing w:after="0" w:line="240" w:lineRule="auto"/>
        <w:jc w:val="both"/>
        <w:rPr>
          <w:rFonts w:ascii="Traditional Arabic" w:hAnsi="Traditional Arabic" w:cs="Traditional Arabic"/>
          <w:sz w:val="28"/>
          <w:lang w:bidi="ar-DZ"/>
        </w:rPr>
      </w:pPr>
      <w:r>
        <w:rPr>
          <w:rFonts w:ascii="Traditional Arabic" w:hAnsi="Traditional Arabic" w:cs="Traditional Arabic"/>
          <w:sz w:val="28"/>
          <w:rtl/>
        </w:rPr>
        <w:t>محمد،</w:t>
      </w:r>
      <w:r>
        <w:rPr>
          <w:rFonts w:ascii="Traditional Arabic" w:hAnsi="Traditional Arabic" w:cs="Traditional Arabic"/>
          <w:sz w:val="28"/>
          <w:rtl/>
          <w:lang w:bidi="ar-DZ"/>
        </w:rPr>
        <w:t xml:space="preserve"> </w:t>
      </w:r>
      <w:r>
        <w:rPr>
          <w:rFonts w:ascii="Traditional Arabic" w:hAnsi="Traditional Arabic" w:cs="Traditional Arabic"/>
          <w:sz w:val="28"/>
          <w:rtl/>
        </w:rPr>
        <w:t>عبد الحميد، ( 1993)</w:t>
      </w:r>
      <w:r>
        <w:rPr>
          <w:rFonts w:ascii="Traditional Arabic" w:hAnsi="Traditional Arabic" w:cs="Traditional Arabic"/>
          <w:b/>
          <w:bCs/>
          <w:sz w:val="28"/>
          <w:rtl/>
        </w:rPr>
        <w:t>الاتصال في مجالات الإبداع الفني الجماهيري</w:t>
      </w:r>
      <w:r>
        <w:rPr>
          <w:rFonts w:ascii="Traditional Arabic" w:hAnsi="Traditional Arabic" w:cs="Traditional Arabic"/>
          <w:sz w:val="28"/>
          <w:rtl/>
        </w:rPr>
        <w:t xml:space="preserve">، (ط1)، القاهرة: عالم الكتب. </w:t>
      </w:r>
    </w:p>
    <w:p w:rsidR="006D46E0" w:rsidRDefault="006D46E0" w:rsidP="006D46E0">
      <w:pPr>
        <w:tabs>
          <w:tab w:val="left" w:pos="793"/>
        </w:tabs>
        <w:bidi/>
        <w:spacing w:after="0" w:line="240" w:lineRule="auto"/>
        <w:rPr>
          <w:rFonts w:ascii="Traditional Arabic" w:hAnsi="Traditional Arabic" w:cs="Traditional Arabic"/>
          <w:sz w:val="28"/>
          <w:rtl/>
        </w:rPr>
      </w:pPr>
      <w:r>
        <w:rPr>
          <w:rFonts w:ascii="Traditional Arabic" w:hAnsi="Traditional Arabic" w:cs="Traditional Arabic"/>
          <w:sz w:val="28"/>
          <w:rtl/>
          <w:lang w:bidi="ar-DZ"/>
        </w:rPr>
        <w:t xml:space="preserve"> </w:t>
      </w:r>
      <w:r>
        <w:rPr>
          <w:rFonts w:ascii="Traditional Arabic" w:hAnsi="Traditional Arabic" w:cs="Traditional Arabic"/>
          <w:sz w:val="28"/>
          <w:rtl/>
        </w:rPr>
        <w:t xml:space="preserve">محمد الدين ،حسام. (2003) </w:t>
      </w:r>
      <w:r>
        <w:rPr>
          <w:rFonts w:ascii="Traditional Arabic" w:hAnsi="Traditional Arabic" w:cs="Traditional Arabic"/>
          <w:b/>
          <w:bCs/>
          <w:sz w:val="28"/>
          <w:rtl/>
        </w:rPr>
        <w:t>المسؤولية الاجتماعية للصحافة</w:t>
      </w:r>
      <w:r>
        <w:rPr>
          <w:rFonts w:ascii="Traditional Arabic" w:hAnsi="Traditional Arabic" w:cs="Traditional Arabic"/>
          <w:sz w:val="28"/>
          <w:rtl/>
        </w:rPr>
        <w:t>، (ط1)، القاهرة: الدار المصرية للطباعة.</w:t>
      </w:r>
      <w:r>
        <w:rPr>
          <w:rFonts w:ascii="Traditional Arabic" w:hAnsi="Traditional Arabic" w:cs="Traditional Arabic"/>
          <w:sz w:val="28"/>
        </w:rPr>
        <w:t>.</w:t>
      </w:r>
    </w:p>
    <w:p w:rsidR="006D46E0" w:rsidRDefault="006D46E0" w:rsidP="006D46E0">
      <w:pPr>
        <w:tabs>
          <w:tab w:val="left" w:pos="793"/>
        </w:tabs>
        <w:bidi/>
        <w:spacing w:after="0"/>
        <w:rPr>
          <w:rFonts w:ascii="Traditional Arabic" w:hAnsi="Traditional Arabic" w:cs="Traditional Arabic"/>
          <w:sz w:val="28"/>
          <w:rtl/>
        </w:rPr>
      </w:pPr>
      <w:r>
        <w:rPr>
          <w:rFonts w:ascii="Traditional Arabic" w:hAnsi="Traditional Arabic" w:cs="Traditional Arabic"/>
          <w:sz w:val="28"/>
          <w:rtl/>
        </w:rPr>
        <w:t xml:space="preserve"> حسين حسن، طاحون.(1990).</w:t>
      </w:r>
      <w:r>
        <w:rPr>
          <w:rFonts w:ascii="Traditional Arabic" w:hAnsi="Traditional Arabic" w:cs="Traditional Arabic"/>
          <w:b/>
          <w:bCs/>
          <w:sz w:val="28"/>
          <w:rtl/>
        </w:rPr>
        <w:t>تنمية المسؤولية الاجتماعية</w:t>
      </w:r>
      <w:r>
        <w:rPr>
          <w:rFonts w:ascii="Traditional Arabic" w:hAnsi="Traditional Arabic" w:cs="Traditional Arabic"/>
          <w:sz w:val="28"/>
          <w:rtl/>
        </w:rPr>
        <w:t xml:space="preserve"> </w:t>
      </w:r>
      <w:r>
        <w:rPr>
          <w:rFonts w:ascii="Traditional Arabic" w:hAnsi="Traditional Arabic" w:cs="Traditional Arabic"/>
          <w:b/>
          <w:bCs/>
          <w:sz w:val="28"/>
          <w:rtl/>
        </w:rPr>
        <w:t>دراسة تجريبية</w:t>
      </w:r>
      <w:r>
        <w:rPr>
          <w:rFonts w:ascii="Traditional Arabic" w:hAnsi="Traditional Arabic" w:cs="Traditional Arabic"/>
          <w:sz w:val="28"/>
          <w:rtl/>
        </w:rPr>
        <w:t>، رسالة دكتوراه، كلية التربية، جامعة عين شمس</w:t>
      </w:r>
      <w:r>
        <w:rPr>
          <w:rFonts w:ascii="Traditional Arabic" w:hAnsi="Traditional Arabic" w:cs="Traditional Arabic"/>
          <w:sz w:val="28"/>
        </w:rPr>
        <w:t>.</w:t>
      </w:r>
    </w:p>
    <w:p w:rsidR="006D46E0" w:rsidRDefault="006D46E0" w:rsidP="006D46E0">
      <w:pPr>
        <w:tabs>
          <w:tab w:val="left" w:pos="793"/>
        </w:tabs>
        <w:bidi/>
        <w:spacing w:after="0"/>
        <w:rPr>
          <w:rFonts w:ascii="Traditional Arabic" w:hAnsi="Traditional Arabic" w:cs="Traditional Arabic"/>
          <w:sz w:val="28"/>
          <w:rtl/>
        </w:rPr>
      </w:pPr>
      <w:r>
        <w:rPr>
          <w:rFonts w:ascii="Traditional Arabic" w:hAnsi="Traditional Arabic" w:cs="Traditional Arabic"/>
          <w:sz w:val="28"/>
          <w:rtl/>
        </w:rPr>
        <w:t xml:space="preserve">جون، ميرل.( 1989). </w:t>
      </w:r>
      <w:r>
        <w:rPr>
          <w:rFonts w:ascii="Traditional Arabic" w:hAnsi="Traditional Arabic" w:cs="Traditional Arabic"/>
          <w:b/>
          <w:bCs/>
          <w:sz w:val="28"/>
          <w:rtl/>
        </w:rPr>
        <w:t>الإعلام وسيلة ورسالة</w:t>
      </w:r>
      <w:r>
        <w:rPr>
          <w:rFonts w:ascii="Traditional Arabic" w:hAnsi="Traditional Arabic" w:cs="Traditional Arabic"/>
          <w:sz w:val="28"/>
          <w:rtl/>
        </w:rPr>
        <w:t xml:space="preserve">، ترجمة: ساعد خضر العرابي، الرياض: دار المريخ للنشر. </w:t>
      </w:r>
    </w:p>
    <w:p w:rsidR="006D46E0" w:rsidRDefault="006D46E0" w:rsidP="006D46E0">
      <w:pPr>
        <w:tabs>
          <w:tab w:val="left" w:pos="793"/>
        </w:tabs>
        <w:bidi/>
        <w:spacing w:after="0"/>
        <w:rPr>
          <w:rFonts w:ascii="Traditional Arabic" w:hAnsi="Traditional Arabic" w:cs="Traditional Arabic"/>
          <w:sz w:val="28"/>
          <w:rtl/>
        </w:rPr>
      </w:pPr>
      <w:r>
        <w:rPr>
          <w:rFonts w:ascii="Traditional Arabic" w:hAnsi="Traditional Arabic" w:cs="Traditional Arabic"/>
          <w:sz w:val="28"/>
          <w:rtl/>
        </w:rPr>
        <w:t xml:space="preserve"> أحمد ،طلعت،  البشبيشي. (2005).</w:t>
      </w:r>
      <w:r>
        <w:rPr>
          <w:rFonts w:ascii="Traditional Arabic" w:hAnsi="Traditional Arabic" w:cs="Traditional Arabic"/>
          <w:b/>
          <w:bCs/>
          <w:sz w:val="28"/>
          <w:rtl/>
        </w:rPr>
        <w:t>الاتصال الجماهيري والمجتمع المعاصر</w:t>
      </w:r>
      <w:r>
        <w:rPr>
          <w:rFonts w:ascii="Traditional Arabic" w:hAnsi="Traditional Arabic" w:cs="Traditional Arabic"/>
          <w:sz w:val="28"/>
          <w:rtl/>
        </w:rPr>
        <w:t xml:space="preserve">، القاهرة: دار المعرفة. </w:t>
      </w:r>
    </w:p>
    <w:p w:rsidR="006D46E0" w:rsidRDefault="006D46E0" w:rsidP="006D46E0">
      <w:pPr>
        <w:tabs>
          <w:tab w:val="left" w:pos="793"/>
        </w:tabs>
        <w:bidi/>
        <w:spacing w:after="0"/>
        <w:rPr>
          <w:rFonts w:ascii="Traditional Arabic" w:hAnsi="Traditional Arabic" w:cs="Traditional Arabic"/>
          <w:sz w:val="28"/>
          <w:rtl/>
        </w:rPr>
      </w:pPr>
      <w:r>
        <w:rPr>
          <w:rFonts w:ascii="Traditional Arabic" w:hAnsi="Traditional Arabic" w:cs="Traditional Arabic"/>
          <w:sz w:val="28"/>
          <w:rtl/>
        </w:rPr>
        <w:t>عزة، عبد العزيز.(2006).</w:t>
      </w:r>
      <w:r>
        <w:rPr>
          <w:rFonts w:ascii="Traditional Arabic" w:hAnsi="Traditional Arabic" w:cs="Traditional Arabic"/>
          <w:b/>
          <w:bCs/>
          <w:sz w:val="28"/>
          <w:rtl/>
        </w:rPr>
        <w:t>مصداقية الإعلام العربي</w:t>
      </w:r>
      <w:r>
        <w:rPr>
          <w:rFonts w:ascii="Traditional Arabic" w:hAnsi="Traditional Arabic" w:cs="Traditional Arabic"/>
          <w:sz w:val="28"/>
          <w:rtl/>
        </w:rPr>
        <w:t>، (ط1)، القاهرة: دار العربي للنشر.</w:t>
      </w:r>
    </w:p>
    <w:p w:rsidR="006D46E0" w:rsidRDefault="006D46E0" w:rsidP="006D46E0">
      <w:pPr>
        <w:tabs>
          <w:tab w:val="left" w:pos="793"/>
        </w:tabs>
        <w:bidi/>
        <w:spacing w:after="0" w:line="240" w:lineRule="auto"/>
        <w:rPr>
          <w:rFonts w:ascii="Traditional Arabic" w:hAnsi="Traditional Arabic" w:cs="Traditional Arabic"/>
          <w:sz w:val="28"/>
          <w:rtl/>
        </w:rPr>
      </w:pPr>
      <w:r>
        <w:rPr>
          <w:rFonts w:ascii="Traditional Arabic" w:hAnsi="Traditional Arabic" w:cs="Traditional Arabic"/>
          <w:sz w:val="28"/>
          <w:rtl/>
        </w:rPr>
        <w:t xml:space="preserve"> دونالد، فيرجسون.( 1986). </w:t>
      </w:r>
      <w:r>
        <w:rPr>
          <w:rFonts w:ascii="Traditional Arabic" w:hAnsi="Traditional Arabic" w:cs="Traditional Arabic"/>
          <w:b/>
          <w:bCs/>
          <w:sz w:val="28"/>
          <w:rtl/>
        </w:rPr>
        <w:t>الصحافة اليم مانيوس</w:t>
      </w:r>
      <w:r>
        <w:rPr>
          <w:rFonts w:ascii="Traditional Arabic" w:hAnsi="Traditional Arabic" w:cs="Traditional Arabic"/>
          <w:sz w:val="28"/>
          <w:rtl/>
        </w:rPr>
        <w:t>: الشركة الوطنية لطباعة الكتب.</w:t>
      </w:r>
    </w:p>
    <w:p w:rsidR="006D46E0" w:rsidRDefault="006D46E0" w:rsidP="006D46E0">
      <w:pPr>
        <w:tabs>
          <w:tab w:val="left" w:pos="793"/>
        </w:tabs>
        <w:bidi/>
        <w:spacing w:after="0" w:line="240" w:lineRule="auto"/>
        <w:rPr>
          <w:rFonts w:ascii="Traditional Arabic" w:hAnsi="Traditional Arabic" w:cs="Traditional Arabic"/>
          <w:sz w:val="28"/>
          <w:shd w:val="clear" w:color="auto" w:fill="FFFFFF"/>
          <w:rtl/>
        </w:rPr>
      </w:pPr>
      <w:r>
        <w:rPr>
          <w:rFonts w:ascii="Traditional Arabic" w:hAnsi="Traditional Arabic" w:cs="Traditional Arabic"/>
          <w:sz w:val="28"/>
          <w:shd w:val="clear" w:color="auto" w:fill="FFFFFF"/>
        </w:rPr>
        <w:t xml:space="preserve"> "</w:t>
      </w:r>
      <w:r>
        <w:rPr>
          <w:rFonts w:ascii="Traditional Arabic" w:hAnsi="Traditional Arabic" w:cs="Traditional Arabic"/>
          <w:sz w:val="28"/>
          <w:shd w:val="clear" w:color="auto" w:fill="FFFFFF"/>
          <w:rtl/>
        </w:rPr>
        <w:t>تعريف و معنى تعصب</w:t>
      </w:r>
      <w:r>
        <w:rPr>
          <w:rFonts w:ascii="Traditional Arabic" w:hAnsi="Traditional Arabic" w:cs="Traditional Arabic"/>
          <w:sz w:val="28"/>
          <w:shd w:val="clear" w:color="auto" w:fill="FFFFFF"/>
        </w:rPr>
        <w:t>"</w:t>
      </w:r>
      <w:r>
        <w:rPr>
          <w:rFonts w:ascii="Traditional Arabic" w:hAnsi="Traditional Arabic" w:cs="Traditional Arabic"/>
          <w:sz w:val="28"/>
          <w:shd w:val="clear" w:color="auto" w:fill="FFFFFF"/>
          <w:rtl/>
        </w:rPr>
        <w:t xml:space="preserve">، </w:t>
      </w:r>
      <w:r>
        <w:rPr>
          <w:rFonts w:ascii="Traditional Arabic" w:hAnsi="Traditional Arabic" w:cs="Traditional Arabic"/>
          <w:sz w:val="28"/>
          <w:shd w:val="clear" w:color="auto" w:fill="FFFFFF"/>
        </w:rPr>
        <w:t>www.almaany.com</w:t>
      </w:r>
      <w:r>
        <w:rPr>
          <w:rFonts w:ascii="Traditional Arabic" w:hAnsi="Traditional Arabic" w:cs="Traditional Arabic"/>
          <w:sz w:val="28"/>
          <w:shd w:val="clear" w:color="auto" w:fill="FFFFFF"/>
          <w:rtl/>
        </w:rPr>
        <w:t>، اطّلع عليه بتاريخ 18-9-2018</w:t>
      </w:r>
      <w:r>
        <w:rPr>
          <w:rFonts w:ascii="Traditional Arabic" w:hAnsi="Traditional Arabic" w:cs="Traditional Arabic"/>
          <w:sz w:val="28"/>
          <w:shd w:val="clear" w:color="auto" w:fill="FFFFFF"/>
        </w:rPr>
        <w:t>.</w:t>
      </w:r>
    </w:p>
    <w:p w:rsidR="006D46E0" w:rsidRDefault="006D46E0" w:rsidP="006D46E0">
      <w:pPr>
        <w:bidi/>
        <w:jc w:val="both"/>
        <w:rPr>
          <w:rFonts w:ascii="Times New Roman" w:hAnsi="Times New Roman" w:cs="Times New Roman"/>
          <w:sz w:val="24"/>
          <w:szCs w:val="24"/>
          <w:rtl/>
        </w:rPr>
      </w:pPr>
    </w:p>
    <w:p w:rsidR="006D46E0" w:rsidRDefault="006D46E0" w:rsidP="006D46E0">
      <w:pPr>
        <w:jc w:val="both"/>
        <w:rPr>
          <w:rFonts w:cs="Times New Roman"/>
          <w:sz w:val="24"/>
          <w:szCs w:val="24"/>
          <w:rtl/>
        </w:rPr>
      </w:pPr>
    </w:p>
    <w:p w:rsidR="006D46E0" w:rsidRDefault="006D46E0" w:rsidP="006D46E0">
      <w:pPr>
        <w:bidi/>
        <w:jc w:val="both"/>
        <w:rPr>
          <w:rFonts w:cs="Times New Roman"/>
          <w:sz w:val="24"/>
          <w:szCs w:val="24"/>
          <w:rtl/>
        </w:rPr>
      </w:pPr>
    </w:p>
    <w:p w:rsidR="006D46E0" w:rsidRDefault="006D46E0" w:rsidP="006D46E0">
      <w:pPr>
        <w:jc w:val="both"/>
        <w:rPr>
          <w:rFonts w:cs="Times New Roman"/>
          <w:sz w:val="24"/>
          <w:szCs w:val="24"/>
          <w:rtl/>
        </w:rPr>
      </w:pPr>
    </w:p>
    <w:p w:rsidR="006D46E0" w:rsidRDefault="006D46E0" w:rsidP="006D46E0">
      <w:pPr>
        <w:jc w:val="both"/>
        <w:rPr>
          <w:rFonts w:cs="Times New Roman"/>
          <w:sz w:val="24"/>
          <w:szCs w:val="24"/>
          <w:rtl/>
        </w:rPr>
      </w:pPr>
    </w:p>
    <w:p w:rsidR="006D46E0" w:rsidRDefault="006D46E0" w:rsidP="006D46E0">
      <w:pPr>
        <w:jc w:val="both"/>
        <w:rPr>
          <w:rFonts w:cs="Times New Roman"/>
          <w:sz w:val="24"/>
          <w:szCs w:val="24"/>
          <w:rtl/>
        </w:rPr>
      </w:pPr>
    </w:p>
    <w:p w:rsidR="006D46E0" w:rsidRDefault="006D46E0" w:rsidP="006D46E0">
      <w:pPr>
        <w:jc w:val="both"/>
        <w:rPr>
          <w:rFonts w:cs="Times New Roman"/>
          <w:sz w:val="24"/>
          <w:szCs w:val="24"/>
        </w:rPr>
      </w:pPr>
    </w:p>
    <w:p w:rsidR="006D46E0" w:rsidRDefault="006D46E0" w:rsidP="006D46E0">
      <w:pPr>
        <w:jc w:val="both"/>
        <w:rPr>
          <w:rFonts w:cs="Times New Roman"/>
          <w:sz w:val="24"/>
          <w:szCs w:val="24"/>
          <w:rtl/>
        </w:rPr>
      </w:pPr>
    </w:p>
    <w:p w:rsidR="006D46E0" w:rsidRDefault="006D46E0" w:rsidP="006D46E0">
      <w:pPr>
        <w:jc w:val="both"/>
        <w:rPr>
          <w:rFonts w:cs="Times New Roman"/>
          <w:sz w:val="24"/>
          <w:szCs w:val="24"/>
        </w:rPr>
      </w:pPr>
    </w:p>
    <w:p w:rsidR="009E084E" w:rsidRDefault="009E084E" w:rsidP="009E084E">
      <w:pPr>
        <w:jc w:val="right"/>
        <w:rPr>
          <w:rtl/>
          <w:lang w:bidi="ar-DZ"/>
        </w:rPr>
      </w:pPr>
    </w:p>
    <w:p w:rsidR="009E084E" w:rsidRDefault="009E084E" w:rsidP="009E084E">
      <w:pPr>
        <w:jc w:val="right"/>
        <w:rPr>
          <w:rtl/>
          <w:lang w:bidi="ar-DZ"/>
        </w:rPr>
      </w:pPr>
    </w:p>
    <w:p w:rsidR="00CE71AB" w:rsidRDefault="00CE71AB" w:rsidP="009E084E">
      <w:pPr>
        <w:jc w:val="right"/>
        <w:rPr>
          <w:rtl/>
          <w:lang w:bidi="ar-DZ"/>
        </w:rPr>
      </w:pPr>
    </w:p>
    <w:p w:rsidR="00CE71AB" w:rsidRDefault="00CE71AB" w:rsidP="009E084E">
      <w:pPr>
        <w:jc w:val="right"/>
        <w:rPr>
          <w:rtl/>
          <w:lang w:bidi="ar-DZ"/>
        </w:rPr>
      </w:pPr>
    </w:p>
    <w:p w:rsidR="00CE71AB" w:rsidRDefault="00CE71AB" w:rsidP="009E084E">
      <w:pPr>
        <w:jc w:val="right"/>
        <w:rPr>
          <w:rtl/>
          <w:lang w:bidi="ar-DZ"/>
        </w:rPr>
      </w:pPr>
    </w:p>
    <w:p w:rsidR="00CE71AB" w:rsidRDefault="00CE71AB" w:rsidP="009E084E">
      <w:pPr>
        <w:jc w:val="right"/>
        <w:rPr>
          <w:rtl/>
          <w:lang w:bidi="ar-DZ"/>
        </w:rPr>
      </w:pPr>
    </w:p>
    <w:p w:rsidR="009E084E" w:rsidRDefault="009E084E" w:rsidP="009E084E">
      <w:pPr>
        <w:jc w:val="right"/>
        <w:rPr>
          <w:lang w:bidi="ar-DZ"/>
        </w:rPr>
      </w:pPr>
    </w:p>
    <w:p w:rsidR="00265907" w:rsidRDefault="00265907" w:rsidP="009E084E">
      <w:pPr>
        <w:jc w:val="right"/>
        <w:rPr>
          <w:lang w:bidi="ar-DZ"/>
        </w:rPr>
      </w:pPr>
    </w:p>
    <w:p w:rsidR="00265907" w:rsidRDefault="00265907" w:rsidP="00265907">
      <w:pPr>
        <w:pStyle w:val="Paragraphedeliste"/>
        <w:bidi/>
        <w:jc w:val="center"/>
        <w:rPr>
          <w:rFonts w:ascii="Simplified Arabic" w:hAnsi="Simplified Arabic" w:cs="PT Bold Heading"/>
          <w:b/>
          <w:bCs/>
          <w:color w:val="FF0000"/>
          <w:sz w:val="32"/>
          <w:szCs w:val="32"/>
          <w:lang w:bidi="ar-DZ"/>
        </w:rPr>
      </w:pPr>
      <w:r>
        <w:rPr>
          <w:rFonts w:ascii="Simplified Arabic" w:hAnsi="Simplified Arabic" w:cs="PT Bold Heading" w:hint="cs"/>
          <w:b/>
          <w:bCs/>
          <w:color w:val="FF0000"/>
          <w:sz w:val="32"/>
          <w:szCs w:val="32"/>
          <w:rtl/>
          <w:lang w:bidi="ar-DZ"/>
        </w:rPr>
        <w:t>تداعيات الإعلام الرياضي في الحد من إدمان المخدرات لدى الشباب</w:t>
      </w:r>
    </w:p>
    <w:p w:rsidR="00265907" w:rsidRDefault="00265907" w:rsidP="00265907">
      <w:pPr>
        <w:pStyle w:val="Paragraphedeliste"/>
        <w:numPr>
          <w:ilvl w:val="0"/>
          <w:numId w:val="323"/>
        </w:numPr>
        <w:bidi/>
        <w:spacing w:after="0" w:line="240" w:lineRule="auto"/>
        <w:jc w:val="center"/>
        <w:rPr>
          <w:rFonts w:ascii="Simplified Arabic" w:hAnsi="Simplified Arabic" w:cs="PT Bold Heading"/>
          <w:b/>
          <w:bCs/>
          <w:color w:val="FF0000"/>
          <w:sz w:val="24"/>
          <w:szCs w:val="24"/>
          <w:rtl/>
          <w:lang w:bidi="ar-DZ"/>
        </w:rPr>
      </w:pPr>
      <w:r>
        <w:rPr>
          <w:rFonts w:ascii="Simplified Arabic" w:hAnsi="Simplified Arabic" w:cs="PT Bold Heading" w:hint="cs"/>
          <w:b/>
          <w:bCs/>
          <w:color w:val="FF0000"/>
          <w:rtl/>
          <w:lang w:bidi="ar-DZ"/>
        </w:rPr>
        <w:t>دراسة تحليلية-</w:t>
      </w:r>
    </w:p>
    <w:p w:rsidR="00265907" w:rsidRDefault="00265907" w:rsidP="00265907">
      <w:pPr>
        <w:pStyle w:val="Paragraphedeliste"/>
        <w:bidi/>
        <w:ind w:left="1080"/>
        <w:jc w:val="both"/>
        <w:rPr>
          <w:rFonts w:ascii="Simplified Arabic" w:hAnsi="Simplified Arabic" w:cs="PT Bold Heading"/>
          <w:b/>
          <w:bCs/>
          <w:color w:val="FF0000"/>
          <w:lang w:bidi="ar-DZ"/>
        </w:rPr>
      </w:pPr>
    </w:p>
    <w:p w:rsidR="00265907" w:rsidRDefault="00265907" w:rsidP="00265907">
      <w:pPr>
        <w:bidi/>
        <w:jc w:val="center"/>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إعداد الدكتورة :                                          إعداد الدكتورة:</w:t>
      </w:r>
    </w:p>
    <w:p w:rsidR="00265907" w:rsidRDefault="00265907" w:rsidP="00265907">
      <w:pP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الخنساء تومي                                           مسعودة فلوس</w:t>
      </w:r>
    </w:p>
    <w:p w:rsidR="00265907" w:rsidRDefault="00265907" w:rsidP="00265907">
      <w:pP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أستاذ محاضر –أ-                                      أستاذة مؤقتة</w:t>
      </w:r>
    </w:p>
    <w:p w:rsidR="00265907" w:rsidRDefault="00265907" w:rsidP="00265907">
      <w:pP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جامعة محمد خيضر بسكرة                             جامعة محمد خيضر بسكرة</w:t>
      </w:r>
    </w:p>
    <w:p w:rsidR="00265907" w:rsidRDefault="00265907" w:rsidP="00265907">
      <w:pPr>
        <w:bidi/>
        <w:jc w:val="center"/>
        <w:rPr>
          <w:rFonts w:ascii="Simplified Arabic" w:hAnsi="Simplified Arabic" w:cs="Simplified Arabic"/>
          <w:b/>
          <w:bCs/>
          <w:sz w:val="28"/>
          <w:szCs w:val="28"/>
          <w:rtl/>
          <w:lang w:val="en-US" w:bidi="ar-DZ"/>
        </w:rPr>
      </w:pPr>
      <w:r>
        <w:rPr>
          <w:rFonts w:ascii="Simplified Arabic" w:hAnsi="Simplified Arabic" w:cs="Simplified Arabic"/>
          <w:b/>
          <w:bCs/>
          <w:sz w:val="28"/>
          <w:szCs w:val="28"/>
          <w:rtl/>
          <w:lang w:bidi="ar-DZ"/>
        </w:rPr>
        <w:t xml:space="preserve">0676157546                                     </w:t>
      </w:r>
      <w:r>
        <w:rPr>
          <w:rFonts w:ascii="Simplified Arabic" w:hAnsi="Simplified Arabic" w:cs="Simplified Arabic"/>
          <w:b/>
          <w:bCs/>
          <w:sz w:val="28"/>
          <w:szCs w:val="28"/>
          <w:lang w:val="en-US" w:bidi="ar-DZ"/>
        </w:rPr>
        <w:t>0673236970</w:t>
      </w:r>
    </w:p>
    <w:p w:rsidR="00265907" w:rsidRDefault="002B628C" w:rsidP="00265907">
      <w:pPr>
        <w:bidi/>
        <w:jc w:val="both"/>
        <w:rPr>
          <w:rFonts w:ascii="Simplified Arabic" w:hAnsi="Simplified Arabic" w:cs="Simplified Arabic"/>
          <w:b/>
          <w:bCs/>
          <w:sz w:val="28"/>
          <w:szCs w:val="28"/>
          <w:lang w:val="en-US" w:bidi="ar-DZ"/>
        </w:rPr>
      </w:pPr>
      <w:hyperlink r:id="rId154" w:history="1">
        <w:r w:rsidR="00265907">
          <w:rPr>
            <w:rStyle w:val="Lienhypertexte"/>
            <w:rFonts w:ascii="Simplified Arabic" w:hAnsi="Simplified Arabic" w:cs="Simplified Arabic"/>
            <w:b/>
            <w:bCs/>
            <w:sz w:val="28"/>
            <w:szCs w:val="28"/>
            <w:lang w:val="en-US" w:bidi="ar-DZ"/>
          </w:rPr>
          <w:t>girls.lalou@live.fr</w:t>
        </w:r>
      </w:hyperlink>
      <w:r w:rsidR="00265907">
        <w:rPr>
          <w:rFonts w:ascii="Simplified Arabic" w:hAnsi="Simplified Arabic" w:cs="Simplified Arabic"/>
          <w:b/>
          <w:bCs/>
          <w:sz w:val="28"/>
          <w:szCs w:val="28"/>
          <w:lang w:val="en-US" w:bidi="ar-DZ"/>
        </w:rPr>
        <w:t xml:space="preserve">                </w:t>
      </w:r>
      <w:r w:rsidR="00265907">
        <w:rPr>
          <w:rFonts w:ascii="Simplified Arabic" w:hAnsi="Simplified Arabic" w:cs="Simplified Arabic"/>
          <w:sz w:val="28"/>
          <w:szCs w:val="28"/>
          <w:rtl/>
          <w:lang w:val="en-US"/>
        </w:rPr>
        <w:t xml:space="preserve"> </w:t>
      </w:r>
      <w:hyperlink r:id="rId155" w:history="1">
        <w:r w:rsidR="00265907">
          <w:rPr>
            <w:rStyle w:val="Lienhypertexte"/>
            <w:rFonts w:ascii="Simplified Arabic" w:hAnsi="Simplified Arabic" w:cs="Simplified Arabic"/>
            <w:b/>
            <w:bCs/>
            <w:sz w:val="28"/>
            <w:szCs w:val="28"/>
            <w:lang w:val="en-US" w:bidi="ar-DZ"/>
          </w:rPr>
          <w:t>Dr.messaoudafellous@gmail</w:t>
        </w:r>
        <w:r w:rsidR="00265907">
          <w:rPr>
            <w:rStyle w:val="Lienhypertexte"/>
            <w:rFonts w:ascii="Simplified Arabic" w:hAnsi="Simplified Arabic" w:cs="Simplified Arabic"/>
            <w:sz w:val="28"/>
            <w:szCs w:val="28"/>
            <w:lang w:val="en-US"/>
          </w:rPr>
          <w:t>.com</w:t>
        </w:r>
      </w:hyperlink>
      <w:r w:rsidR="00265907">
        <w:rPr>
          <w:rFonts w:ascii="Simplified Arabic" w:hAnsi="Simplified Arabic" w:cs="Simplified Arabic"/>
          <w:sz w:val="28"/>
          <w:szCs w:val="28"/>
          <w:lang w:val="en-US"/>
        </w:rPr>
        <w:t xml:space="preserve">                </w:t>
      </w:r>
      <w:r w:rsidR="00265907">
        <w:rPr>
          <w:rFonts w:ascii="Simplified Arabic" w:hAnsi="Simplified Arabic" w:cs="Simplified Arabic"/>
          <w:sz w:val="28"/>
          <w:szCs w:val="28"/>
          <w:rtl/>
          <w:lang w:val="en-US"/>
        </w:rPr>
        <w:t xml:space="preserve"> </w:t>
      </w:r>
      <w:r w:rsidR="00265907">
        <w:rPr>
          <w:rFonts w:ascii="Simplified Arabic" w:hAnsi="Simplified Arabic" w:cs="Simplified Arabic"/>
          <w:b/>
          <w:bCs/>
          <w:sz w:val="28"/>
          <w:szCs w:val="28"/>
          <w:lang w:val="en-US" w:bidi="ar-DZ"/>
        </w:rPr>
        <w:t xml:space="preserve">                                   </w:t>
      </w:r>
    </w:p>
    <w:p w:rsidR="00265907" w:rsidRDefault="00265907" w:rsidP="00265907">
      <w:pPr>
        <w:pStyle w:val="Paragraphedeliste"/>
        <w:ind w:left="142"/>
        <w:jc w:val="both"/>
        <w:rPr>
          <w:rFonts w:asciiTheme="majorBidi" w:hAnsiTheme="majorBidi" w:cstheme="majorBidi"/>
          <w:sz w:val="24"/>
          <w:szCs w:val="24"/>
          <w:lang w:val="en-US" w:bidi="ar-DZ"/>
        </w:rPr>
      </w:pPr>
      <w:r>
        <w:rPr>
          <w:rFonts w:ascii="Simplified Arabic" w:hAnsi="Simplified Arabic" w:cs="Simplified Arabic"/>
          <w:b/>
          <w:bCs/>
          <w:sz w:val="28"/>
          <w:szCs w:val="28"/>
          <w:lang w:val="en-US" w:bidi="ar-DZ"/>
        </w:rPr>
        <w:t xml:space="preserve">    </w:t>
      </w:r>
      <w:r>
        <w:rPr>
          <w:rFonts w:asciiTheme="majorBidi" w:hAnsiTheme="majorBidi" w:cstheme="majorBidi"/>
          <w:lang w:val="en-US" w:bidi="ar-DZ"/>
        </w:rPr>
        <w:t>Summary:</w:t>
      </w:r>
    </w:p>
    <w:p w:rsidR="00265907" w:rsidRDefault="00265907" w:rsidP="00265907">
      <w:pPr>
        <w:pStyle w:val="Paragraphedeliste"/>
        <w:ind w:left="142"/>
        <w:jc w:val="both"/>
        <w:rPr>
          <w:rFonts w:asciiTheme="majorBidi" w:hAnsiTheme="majorBidi" w:cstheme="majorBidi"/>
          <w:lang w:val="en-US" w:bidi="ar-DZ"/>
        </w:rPr>
      </w:pPr>
      <w:r>
        <w:rPr>
          <w:rFonts w:asciiTheme="majorBidi" w:hAnsiTheme="majorBidi" w:cstheme="majorBidi"/>
          <w:lang w:val="en-US" w:bidi="ar-DZ"/>
        </w:rPr>
        <w:t xml:space="preserve">  This study aims to search and investigate the topic of sports media and its repercussions in reducing the drug addiction phenomenon as a branch of the public media and it means providing the target audiences with all the information and sporting facts that will achieve the goal, as it cares about all the news and correct information on sports issues, issues and problems Socialism that threatens the youth category in particular, by virtue of the fact that the latter is the beating heart of society, while it has multiple media outlets with multiple sports media messages and the multiplication of impact and differences found on this youth segment of society , That one goal of creating the greatest possible knowledge and awareness of youth and aware of the dangers of drug addiction on the individual and society, where he was relying on the descriptive approach in this study as the most appropriate in the side of the theoretical address of each of the variables of the study and description, including the relationship.</w:t>
      </w:r>
    </w:p>
    <w:p w:rsidR="00265907" w:rsidRPr="00265907" w:rsidRDefault="00265907" w:rsidP="00265907">
      <w:pPr>
        <w:bidi/>
        <w:jc w:val="center"/>
        <w:rPr>
          <w:rFonts w:ascii="Simplified Arabic" w:hAnsi="Simplified Arabic" w:cs="Simplified Arabic"/>
          <w:b/>
          <w:bCs/>
          <w:lang w:val="en-US" w:bidi="ar-DZ"/>
        </w:rPr>
      </w:pPr>
      <w:r>
        <w:rPr>
          <w:rFonts w:asciiTheme="majorBidi" w:hAnsiTheme="majorBidi" w:cstheme="majorBidi"/>
          <w:lang w:val="en-US" w:bidi="ar-DZ"/>
        </w:rPr>
        <w:t>Key words: sports media, addiction, drugs, youth</w:t>
      </w:r>
    </w:p>
    <w:p w:rsidR="00265907" w:rsidRDefault="00265907" w:rsidP="00265907">
      <w:pPr>
        <w:bidi/>
        <w:jc w:val="center"/>
        <w:rPr>
          <w:rFonts w:ascii="Simplified Arabic" w:hAnsi="Simplified Arabic" w:cs="Simplified Arabic"/>
          <w:b/>
          <w:bCs/>
          <w:sz w:val="28"/>
          <w:szCs w:val="28"/>
          <w:rtl/>
          <w:lang w:bidi="ar-DZ"/>
        </w:rPr>
      </w:pPr>
    </w:p>
    <w:p w:rsidR="00265907" w:rsidRDefault="00265907" w:rsidP="00265907">
      <w:pPr>
        <w:tabs>
          <w:tab w:val="left" w:pos="6036"/>
        </w:tabs>
        <w:bidi/>
        <w:jc w:val="center"/>
        <w:rPr>
          <w:rFonts w:ascii="Simplified Arabic" w:hAnsi="Simplified Arabic" w:cs="Simplified Arabic"/>
          <w:b/>
          <w:bCs/>
          <w:sz w:val="28"/>
          <w:szCs w:val="28"/>
          <w:rtl/>
          <w:lang w:val="en-US" w:bidi="ar-DZ"/>
        </w:rPr>
      </w:pPr>
      <w:r>
        <w:rPr>
          <w:rFonts w:ascii="Simplified Arabic" w:hAnsi="Simplified Arabic" w:cs="Simplified Arabic"/>
          <w:b/>
          <w:bCs/>
          <w:sz w:val="28"/>
          <w:szCs w:val="28"/>
          <w:lang w:val="en-US" w:bidi="ar-DZ"/>
        </w:rPr>
        <w:tab/>
      </w:r>
    </w:p>
    <w:p w:rsidR="00265907" w:rsidRDefault="00265907" w:rsidP="00265907">
      <w:pPr>
        <w:pStyle w:val="Paragraphedeliste"/>
        <w:bidi/>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ملخص:</w:t>
      </w:r>
    </w:p>
    <w:p w:rsidR="00265907" w:rsidRDefault="00265907" w:rsidP="00265907">
      <w:pPr>
        <w:bidi/>
        <w:jc w:val="both"/>
        <w:rPr>
          <w:rFonts w:ascii="Traditional Arabic" w:hAnsi="Traditional Arabic" w:cs="Traditional Arabic"/>
          <w:sz w:val="28"/>
          <w:szCs w:val="28"/>
          <w:rtl/>
          <w:lang w:bidi="ar-DZ"/>
        </w:rPr>
      </w:pP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 xml:space="preserve"> </w:t>
      </w:r>
      <w:r>
        <w:rPr>
          <w:rFonts w:ascii="Traditional Arabic" w:hAnsi="Traditional Arabic" w:cs="Traditional Arabic"/>
          <w:sz w:val="28"/>
          <w:szCs w:val="28"/>
          <w:rtl/>
          <w:lang w:bidi="ar-DZ"/>
        </w:rPr>
        <w:t>تهدف هذه الدراسة للبحث والتقصي حول موضوع الإعلام الرياضي وتداعياته في الحد من ظاهرة إدمان على المخدرات باعتباره فرع من فروع الإعلام  العام ويعني به تزويد الجماهير المستهدفة بكافة المعلومات والحقائق الرياضية التي من شأنها تحقيق الهدف، حيث أنه يهتم بجميع الأخبار والمعلومات الصحيحة عن القضايا والمواضيع والمشكلات الرياضية الاجتماعية التي تهدد فئة الشباب خاصة، بجكم أن هذه الأخيرة  هي القلب النابض للمجتمع، في حين أنها تتعدد الوسائل الإعلامية بتعدد الرسائل الإعلامية  الرياضية وتعدد التأثير والفروقات المتواجدة على هذه الشريحة الشبابية من المجتمع، إلى أن الهدف واحد وهو خلق أكبر قدر ممكن من المعرفة والوعي الشبابي وإدراكه بمخاطر إدمان المخدرات على الفرد والمجتمع، حيث تم الاعتماد على المنهج الوصفي في هذه الدراسة باعتباره الأنسب في التطرق للجانب النظري لكل من متغيرات الدراسة ووصف العلاقة القائمة بينها.</w:t>
      </w:r>
    </w:p>
    <w:p w:rsidR="00265907" w:rsidRDefault="00265907" w:rsidP="00265907">
      <w:pPr>
        <w:pStyle w:val="Paragraphedeliste"/>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الكلمات المفتاحية: الإعلام الرياضي، الإدمان، المخدرات، الشباب.</w:t>
      </w:r>
    </w:p>
    <w:p w:rsidR="00265907" w:rsidRDefault="00265907" w:rsidP="00265907">
      <w:pPr>
        <w:pStyle w:val="Paragraphedeliste"/>
        <w:ind w:left="142"/>
        <w:jc w:val="both"/>
        <w:rPr>
          <w:rFonts w:asciiTheme="majorBidi" w:hAnsiTheme="majorBidi" w:cstheme="majorBidi"/>
          <w:sz w:val="32"/>
          <w:szCs w:val="32"/>
          <w:lang w:val="en-US" w:bidi="ar-DZ"/>
        </w:rPr>
      </w:pPr>
    </w:p>
    <w:p w:rsidR="00265907" w:rsidRDefault="00265907" w:rsidP="00265907">
      <w:pPr>
        <w:bidi/>
        <w:jc w:val="both"/>
        <w:rPr>
          <w:rFonts w:ascii="Traditional Arabic" w:eastAsia="Calibri" w:hAnsi="Traditional Arabic" w:cs="Traditional Arabic"/>
          <w:b/>
          <w:bCs/>
          <w:sz w:val="28"/>
          <w:szCs w:val="28"/>
          <w:lang w:bidi="ar-DZ"/>
        </w:rPr>
      </w:pPr>
      <w:r>
        <w:rPr>
          <w:rFonts w:ascii="Traditional Arabic" w:eastAsia="Calibri" w:hAnsi="Traditional Arabic" w:cs="Traditional Arabic"/>
          <w:b/>
          <w:bCs/>
          <w:sz w:val="28"/>
          <w:szCs w:val="28"/>
          <w:rtl/>
          <w:lang w:bidi="ar-DZ"/>
        </w:rPr>
        <w:t>إشكالية البحث:</w:t>
      </w:r>
    </w:p>
    <w:p w:rsidR="00265907" w:rsidRDefault="00265907" w:rsidP="00265907">
      <w:pPr>
        <w:bidi/>
        <w:jc w:val="both"/>
        <w:rPr>
          <w:rFonts w:ascii="Traditional Arabic" w:eastAsia="Calibri" w:hAnsi="Traditional Arabic" w:cs="Traditional Arabic"/>
          <w:sz w:val="28"/>
          <w:szCs w:val="28"/>
          <w:lang w:bidi="ar-DZ"/>
        </w:rPr>
      </w:pPr>
      <w:r>
        <w:rPr>
          <w:rFonts w:ascii="Traditional Arabic" w:eastAsia="Calibri" w:hAnsi="Traditional Arabic" w:cs="Traditional Arabic"/>
          <w:b/>
          <w:bCs/>
          <w:sz w:val="28"/>
          <w:szCs w:val="28"/>
          <w:lang w:bidi="ar-DZ"/>
        </w:rPr>
        <w:t xml:space="preserve"> </w:t>
      </w:r>
      <w:r>
        <w:rPr>
          <w:rFonts w:ascii="Traditional Arabic" w:eastAsia="Calibri" w:hAnsi="Traditional Arabic" w:cs="Traditional Arabic"/>
          <w:sz w:val="28"/>
          <w:szCs w:val="28"/>
          <w:rtl/>
          <w:lang w:bidi="ar-DZ"/>
        </w:rPr>
        <w:t xml:space="preserve">   تعتبر ظاهرة إدمان  الشباب على المخدرات من أخطر الظواهر الاجتماعية التي تعاني منها المجتمعات، باعتبار أنها تستهدف العقول  والسيطرة عليها وعلى الأبدان  في آن واحد والقضاء عليهما، وتكمن خطورتها في أنها تخلف مجموعة من الآثار السلبية اجتماعيا، ونفسيا، واقتصاديا، وثقافيا، كما أنها تعتبر ظاهرة مرضية تدفع إليها عوامل عديدة وتعد ظاهرة  انتشار المخدرات وترويجها وتعاطيها من الظواهر الأكثر تعقيدا وخطورة على الإنسان و المجتمع، مما أدى هذا إلى اهتمام الإعلام عامة والإعلام الرياضي خاصة في أن تحاول الحد من هذه الظاهرة بحكم أنها تستهدف الطاقة البشرية للمجتمع مهما اختلفت درجة تحضره، حيث يتمثل الإعلام الرياضي أحد الأشكال الجديدة في الوسط الإعلامي وهو يهتم بنشر جميع الأخبار والمعلومات والمعارف الخاصة بمجال الرياضة، ويملك إمكانيات عديدة  تستطيع أن تحدث تغيير في المعرفة الرياضية لدى الجماهير المستهدفة متى ما استطاع، بالإضافة إلى أنه يعتمد على العديد من الوسائل التي تعنى بنقل الأخبار الرياضية للجمهور وبالأخص الصحافة الرياضية  المتخصصة والشباب هو الفئة الأكثر استهدافا في المجتمع باعتباره القلب النابض له والأكثر تأثرا بالرسائل الإعلامية الرياضية  وهذا ما أدى إلى اهتمام الإعلام الرياضي بهذه الفئة خصوصا ومحاولة توجيهها و ارشادها للحد من الإدمان على المخدرات وغيرها من الآفات الاجتماعية.</w:t>
      </w:r>
    </w:p>
    <w:p w:rsidR="00265907" w:rsidRDefault="00265907" w:rsidP="00265907">
      <w:pPr>
        <w:bidi/>
        <w:jc w:val="both"/>
        <w:rPr>
          <w:rFonts w:ascii="Traditional Arabic" w:eastAsia="Calibri" w:hAnsi="Traditional Arabic" w:cs="Traditional Arabic"/>
          <w:sz w:val="28"/>
          <w:szCs w:val="28"/>
          <w:rtl/>
          <w:lang w:bidi="ar-DZ"/>
        </w:rPr>
      </w:pPr>
      <w:r>
        <w:rPr>
          <w:rFonts w:ascii="Traditional Arabic" w:eastAsia="Calibri" w:hAnsi="Traditional Arabic" w:cs="Traditional Arabic"/>
          <w:sz w:val="28"/>
          <w:szCs w:val="28"/>
          <w:rtl/>
          <w:lang w:bidi="ar-DZ"/>
        </w:rPr>
        <w:t xml:space="preserve">   وعليه يمكننا طرح التساؤل الرئيسي الذي مؤداه: فيما تتمثل تداعيات الإعلام الرياضي في الحد من الإدمان على المخدرات لدى الشباب؟</w:t>
      </w:r>
    </w:p>
    <w:p w:rsidR="00265907" w:rsidRDefault="00265907" w:rsidP="00265907">
      <w:pPr>
        <w:pStyle w:val="Paragraphedeliste"/>
        <w:numPr>
          <w:ilvl w:val="0"/>
          <w:numId w:val="324"/>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الإعلام الرياضي: </w:t>
      </w:r>
    </w:p>
    <w:p w:rsidR="00265907" w:rsidRDefault="00265907" w:rsidP="00265907">
      <w:pPr>
        <w:pStyle w:val="Paragraphedeliste"/>
        <w:numPr>
          <w:ilvl w:val="1"/>
          <w:numId w:val="325"/>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تعريف</w:t>
      </w:r>
      <w:r>
        <w:rPr>
          <w:rFonts w:ascii="Traditional Arabic" w:hAnsi="Traditional Arabic" w:cs="Traditional Arabic"/>
          <w:b/>
          <w:bCs/>
          <w:sz w:val="28"/>
          <w:szCs w:val="28"/>
          <w:lang w:bidi="ar-DZ"/>
        </w:rPr>
        <w:t xml:space="preserve"> </w:t>
      </w:r>
      <w:r>
        <w:rPr>
          <w:rFonts w:ascii="Traditional Arabic" w:hAnsi="Traditional Arabic" w:cs="Traditional Arabic"/>
          <w:b/>
          <w:bCs/>
          <w:sz w:val="28"/>
          <w:szCs w:val="28"/>
          <w:rtl/>
          <w:lang w:bidi="ar-DZ"/>
        </w:rPr>
        <w:t>الإعلام الرياضي:</w:t>
      </w:r>
    </w:p>
    <w:p w:rsidR="00265907" w:rsidRDefault="00265907" w:rsidP="00265907">
      <w:pPr>
        <w:bidi/>
        <w:ind w:left="360"/>
        <w:jc w:val="both"/>
        <w:rPr>
          <w:rFonts w:ascii="Traditional Arabic" w:eastAsia="Calibri" w:hAnsi="Traditional Arabic" w:cs="Traditional Arabic"/>
          <w:b/>
          <w:bCs/>
          <w:sz w:val="28"/>
          <w:szCs w:val="28"/>
          <w:lang w:bidi="ar-DZ"/>
        </w:rPr>
      </w:pPr>
      <w:r>
        <w:rPr>
          <w:rFonts w:ascii="Traditional Arabic" w:hAnsi="Traditional Arabic" w:cs="Traditional Arabic"/>
          <w:sz w:val="28"/>
          <w:szCs w:val="28"/>
          <w:rtl/>
          <w:lang w:bidi="ar-DZ"/>
        </w:rPr>
        <w:t xml:space="preserve">   «العملية التي تهتم بنشر الأخبار والمعلومات المرتبطة بالرياضة وتفسير القواعد والقوانين المنظمة للألعاب وأوجه النشاط الرياضي للجمهور، وذلك قصد نشر ثقافة الرياضة بين أفراد المجتمع وتنمية الوعي الرياضي » ( </w:t>
      </w:r>
      <w:r>
        <w:rPr>
          <w:rFonts w:ascii="Traditional Arabic" w:hAnsi="Traditional Arabic" w:cs="Traditional Arabic"/>
          <w:b/>
          <w:bCs/>
          <w:sz w:val="28"/>
          <w:szCs w:val="28"/>
          <w:rtl/>
          <w:lang w:bidi="ar-DZ"/>
        </w:rPr>
        <w:t>خير الدين علي العويس،1998،ص22)</w:t>
      </w:r>
      <w:r>
        <w:rPr>
          <w:rFonts w:ascii="Traditional Arabic" w:hAnsi="Traditional Arabic" w:cs="Traditional Arabic"/>
          <w:sz w:val="28"/>
          <w:szCs w:val="28"/>
          <w:rtl/>
          <w:lang w:bidi="ar-DZ"/>
        </w:rPr>
        <w:t xml:space="preserve"> عالج هذا التعريف للإعلام الرياضي من ناحية الوظائف التي يقوم بها، بالإضافة إلى الأهداف المنشودة من وراء هذه الوظائف.</w:t>
      </w:r>
    </w:p>
    <w:p w:rsidR="00265907" w:rsidRDefault="00265907" w:rsidP="00265907">
      <w:pPr>
        <w:bidi/>
        <w:ind w:firstLine="565"/>
        <w:jc w:val="both"/>
        <w:rPr>
          <w:rFonts w:ascii="Traditional Arabic" w:eastAsia="Times New Roman" w:hAnsi="Traditional Arabic" w:cs="Traditional Arabic"/>
          <w:b/>
          <w:bCs/>
          <w:sz w:val="28"/>
          <w:szCs w:val="28"/>
          <w:rtl/>
          <w:lang w:bidi="ar-DZ"/>
        </w:rPr>
      </w:pPr>
      <w:r>
        <w:rPr>
          <w:rFonts w:ascii="Traditional Arabic" w:hAnsi="Traditional Arabic" w:cs="Traditional Arabic"/>
          <w:sz w:val="28"/>
          <w:szCs w:val="28"/>
          <w:rtl/>
          <w:lang w:bidi="ar-DZ"/>
        </w:rPr>
        <w:t>« هو تلك المنظومة التي تهتم بنشر الأخبار والمعلومات والمعرفة المرتبطة بهذا المجال وبغرض تفسير القواعد والقوانين والمبادئ التي تنظم الألعاب والرياضات المختلفة وتحكم المنافسات الرياضية والتي تهتم بتوضيح الرؤى العلمية، نحو العديد من المشكلات والقضايا »</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 أديب خضور 1994،ص 69)</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فكما هو معلوم ،أنه لوسائل الإعلام وظائف جمة من بينها توضيح الرؤى المختلفة حول العديد من القضايا ،فهو حلقة ربط بين الممارسات الرياضية والحياة المجتمعية.لما له من دور جسيم في تفعيل الحياة الاجتماعية نحو المنحنى الإيجابي خاصة.إذن  يتفق هذا التعريف مع التعريف السابق في وظائف الإعلام الرياضي واهتماماته المتمثلة في القضايا الرياضية.</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هو تلك المنظومة التي تقوم بتوضيح الرؤى العلمية والرياضية وذلك من خلال وسائل الاتصال والإعلام الجماهيرية، بغرض نشر الثقافة المرتبطة بهذا المجال لدى المواطنين، وتنمية اتجاهاتهم الايجابية نحو ممارسة أوجه النشاط البدني والحركي وتوجيههم نحو استثمار أوقات الفراغ في متابعة الأحداث»</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(محمد الحمامي ،1998،ص98)</w:t>
      </w:r>
      <w:r>
        <w:rPr>
          <w:rFonts w:ascii="Traditional Arabic" w:hAnsi="Traditional Arabic" w:cs="Traditional Arabic"/>
          <w:sz w:val="28"/>
          <w:szCs w:val="28"/>
          <w:vertAlign w:val="superscript"/>
          <w:rtl/>
          <w:lang w:bidi="ar-DZ"/>
        </w:rPr>
        <w:t xml:space="preserve"> </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يرى هذا التعريف على أن الإعلام الرياضي جزء من الإعلام العام ولديه مجموعة من الوسائل التي تساعده في تحقيق أهدافه وأغراضه، حيث أنه يتفق مع التعاريف السابقة في وظائف وأدوار الإعلام الرياضي.</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هو نظام عمل له قواعد وله مؤسسات احكم عمله وتوجهه من خلال فرق عمل وادوار مقسمة، ويعمل من خلال سياسات محددة لتحقيق أهداف معينة ترتبط بالمجال الرياضي باكتساب الجمهور المعرفة والثقافة عن كل ما يدور على الساحة الرياضية لتشكيل اتجاهاته وآرائه اتجاه القضايا الرياضية المختلفة من خلال وسائل الإعلام المتنوعة والمختلفة مع التأكيد من صحة المعلومة والبعد عن الجوانب الشخصية لكي يتسم بالموضوعية والصدق»</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 xml:space="preserve"> .(كمال عبد القادر، 2017، ص 27)</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هو جزء من التغطية الإعلامية العامة وهي منظومة فرعية متخصصة في موضوع حول الرياضة وتضم هذه المنظومة مختلف وسائل الإعلام المتخصصة في المجال الرياضي (صحف، إذاعة، تلفزيون) كما تضم جميع المواد الرياضية التي تنشرها الصحف والمجلات العامة في صفحاتها المتخصصة وكذلك البرامج الرياضية التي تذيعها محطات الإذاعة والتلفزيون»</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b/>
          <w:bCs/>
          <w:sz w:val="28"/>
          <w:szCs w:val="28"/>
          <w:rtl/>
          <w:lang w:bidi="ar-DZ"/>
        </w:rPr>
        <w:t>(جمال درير،2015،ص 794)</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أهمية الإعلام الرياضي:</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للإعلام أهمية بليغة في جميع المجالات ولا سيما مجال التربية البدنية والرياضية تكمن فيما يلي:</w:t>
      </w:r>
    </w:p>
    <w:p w:rsidR="00265907" w:rsidRDefault="00265907" w:rsidP="00265907">
      <w:pPr>
        <w:pStyle w:val="Paragraphedeliste"/>
        <w:numPr>
          <w:ilvl w:val="0"/>
          <w:numId w:val="327"/>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تدعيم القيم التربوية والمبادئ والعمل على تثبيتها في عقول الجماهير في سنوات مبكرة وعليه فإن التنشئة الاجتماعية دور كبير في تنمية الروح الرياضية للنشء مما ساهم ذلك بشكل كبير في تنمية العقول والأنفس والأجساد والمحافظة على سلامتها  فالإعلام الرياضي من أهم المصادر التي تخدم مصلحة الفرد رياضيا .</w:t>
      </w:r>
    </w:p>
    <w:p w:rsidR="00265907" w:rsidRDefault="00265907" w:rsidP="00265907">
      <w:pPr>
        <w:pStyle w:val="Paragraphedeliste"/>
        <w:numPr>
          <w:ilvl w:val="0"/>
          <w:numId w:val="327"/>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تكوين الاتجاهات الايجابية وتدعيم الاتجاهات نحو ممارسة الرياضة بشتى أنواعها  وتنمية روح المنافسة الرياضية وذلك بهدف تشجيع الفرد والمجتمع، حيث تساهم وسائل الإعلام الرياضية بشكل كبير في تكوين الاتجاهات وإعادة توجيهها التوجيه الصحيح بما يخدم  مصلحة الفرد جسديا وعقليا وروحيا.</w:t>
      </w:r>
    </w:p>
    <w:p w:rsidR="00265907" w:rsidRDefault="00265907" w:rsidP="00265907">
      <w:pPr>
        <w:pStyle w:val="Paragraphedeliste"/>
        <w:numPr>
          <w:ilvl w:val="0"/>
          <w:numId w:val="327"/>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للإعلام الرياضي أهمية كبيرة في تكوين نية معرفية متينة من خلال العديد من الإذاعات الرياضية، و الفقرات الرياضية المتنوعة  التي تحمل على تزويد الجماهير بالعديد من المعارف والمعلومات الرياضية حول مفهوم الرياضة وفوائدها وأنواعها، بالإضافة إلى ايجابياته وانعكاساته على الجسم والعقل الإنساني.(</w:t>
      </w:r>
      <w:r>
        <w:rPr>
          <w:rFonts w:ascii="Traditional Arabic" w:hAnsi="Traditional Arabic" w:cs="Traditional Arabic"/>
          <w:b/>
          <w:bCs/>
          <w:sz w:val="28"/>
          <w:szCs w:val="28"/>
          <w:rtl/>
          <w:lang w:bidi="ar-DZ"/>
        </w:rPr>
        <w:t xml:space="preserve"> محمد الحمامي،أحمد السعيد ،2006،ص 102)</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أهداف الإعلام الرياضي:</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يهدف الإعلام الرياضي إلى تكوين رأي صائب للجمهور الرياضي وذلك بالاعتماد على الأخبار الرياضية التي تتمتع بمستوى كبير من المصداقية والصحة، وكذا المعلومات السليمة والتي بدورها تعمل على إقناع الجماهير على سبيل المثال تقديم إحصائيات أو جداول تفسيرية وعليه يتوجب على الرجل الإعلام الرياضي أن يأخذ بعين الاعتبار اهتمامات الجمهور واحتياجاته.</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يهدف الإعلام الرياضي إلى توصيل الأخبار الرياضية الأخيرة و الجديدة التي يحتاجها الجماهير.خاصة وأنه وسائل الإعلام الجماهيرية بصفة عامة تتميز بالسبق الأخباري والإعلام الرياضي وتغطيته لأغلب النشاطات يكون في مكان الحدث في وقته وزمانه المحدد.</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كما يهدف إلى تشجيع الجماهير الرياضية للانخراط في التعاون مع المؤسسات الرياضية، ودعم حملات التوعية الرياضية والثقافة الرياضية. (</w:t>
      </w:r>
      <w:r>
        <w:rPr>
          <w:rFonts w:ascii="Traditional Arabic" w:hAnsi="Traditional Arabic" w:cs="Traditional Arabic"/>
          <w:b/>
          <w:bCs/>
          <w:sz w:val="28"/>
          <w:szCs w:val="28"/>
          <w:rtl/>
          <w:lang w:bidi="ar-DZ"/>
        </w:rPr>
        <w:t>دزاوزي مصطفى،2011،ص 34)</w:t>
      </w:r>
    </w:p>
    <w:p w:rsidR="00265907" w:rsidRDefault="00265907" w:rsidP="00265907">
      <w:pPr>
        <w:bidi/>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   تأسيسا لما سبق، وظائف الإعلام الرياضي متعددة ومتنوعة بتنوع الهدف المرجو من تحقيقه،و الأهم من ذلك أنه موجه لكل الفئات المجتمعية خاصة الشباب ، وتقديم كل ما يحتاجوه من أحزمة إعلامية رياضية وكذا نشر التوعية بأنواعها على مستويات عدة.</w:t>
      </w:r>
      <w:r>
        <w:rPr>
          <w:rFonts w:ascii="Traditional Arabic" w:hAnsi="Traditional Arabic" w:cs="Traditional Arabic"/>
          <w:b/>
          <w:bCs/>
          <w:sz w:val="28"/>
          <w:szCs w:val="28"/>
          <w:rtl/>
          <w:lang w:bidi="ar-DZ"/>
        </w:rPr>
        <w:t xml:space="preserve"> </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أنواع الإعلام الرياضي:</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الإعلام الرياضي كغيره من الآليات له أنواع وطرق متغيرة نذكرها فيما يلي:</w:t>
      </w:r>
    </w:p>
    <w:p w:rsidR="00265907" w:rsidRDefault="00265907" w:rsidP="00265907">
      <w:pPr>
        <w:pStyle w:val="Paragraphedeliste"/>
        <w:numPr>
          <w:ilvl w:val="0"/>
          <w:numId w:val="328"/>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الإعلام الرياضي المقروء: وهو جميع الأساليب أو الوسائل المكتوبة والتي تتمثل في الصحف والمجلات والنشرات بالإضافة إلى الملصقات ويكون لها دور فعال في إقناع الفئة المستهدفة في الرسائل الإعلامية الرياضية المرجوة، وتحقيق الهدف .</w:t>
      </w:r>
    </w:p>
    <w:p w:rsidR="00265907" w:rsidRDefault="00265907" w:rsidP="00265907">
      <w:pPr>
        <w:pStyle w:val="Paragraphedeliste"/>
        <w:numPr>
          <w:ilvl w:val="0"/>
          <w:numId w:val="328"/>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الإعلام الرياضي المسموع كما تتنوع هذه الوسائل باعتمادها على السمع الإنشائي كالراديو والأشرطة ووكالات الأخبار .</w:t>
      </w:r>
    </w:p>
    <w:p w:rsidR="00265907" w:rsidRDefault="00265907" w:rsidP="00265907">
      <w:pPr>
        <w:pStyle w:val="Paragraphedeliste"/>
        <w:numPr>
          <w:ilvl w:val="0"/>
          <w:numId w:val="328"/>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الإعلام الرياضي المرئي وهي التي تعتمد على حاسة البصر الإنساني، في حين يمكن اعتبارها سمعية بصرية حيث أنها تعتمد على كل من حاسة البصر والسمع الإنساني، ونصنف منها التلفزيون وشبكة الانترنت والفيديو.</w:t>
      </w:r>
    </w:p>
    <w:p w:rsidR="00265907" w:rsidRDefault="00265907" w:rsidP="00265907">
      <w:pPr>
        <w:pStyle w:val="Paragraphedeliste"/>
        <w:numPr>
          <w:ilvl w:val="0"/>
          <w:numId w:val="328"/>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الإعلام الرياضي الثابت: وتشمل كل من المؤتمرات والمعارض والمسارح وهي التي يتوجه إليها الناس بشكل مستمر»</w:t>
      </w:r>
      <w:r>
        <w:rPr>
          <w:rFonts w:ascii="Traditional Arabic" w:hAnsi="Traditional Arabic" w:cs="Traditional Arabic"/>
          <w:b/>
          <w:bCs/>
          <w:sz w:val="28"/>
          <w:szCs w:val="28"/>
          <w:rtl/>
          <w:lang w:bidi="ar-DZ"/>
        </w:rPr>
        <w:t>.(خير الدين علي العويس،1998،ص 91)</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خصائص الإعلام الرياضي:</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يتميز الإعلام الرياضي  بالعديد من الخصائص نذكر منها ما يلي:</w:t>
      </w:r>
    </w:p>
    <w:p w:rsidR="00265907" w:rsidRDefault="00265907" w:rsidP="00265907">
      <w:pPr>
        <w:pStyle w:val="Paragraphedeliste"/>
        <w:numPr>
          <w:ilvl w:val="0"/>
          <w:numId w:val="329"/>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إن الإعلام بصفة عامة لديه صفة الاختيار أي اختيار الجمهور المستقبل، كذلك الإعلام الرياضي يعمل على اختيار الشريحة المستهدفة من الجمهور على سبيل المثال اختيار الجمهور حسب أنواع الرياضات، فكل نوع يكون له قنواته وإذاعاته الخاصة وصحفه ومجلاته التي يستفيض الكلام فيها عنه .</w:t>
      </w:r>
    </w:p>
    <w:p w:rsidR="00265907" w:rsidRDefault="00265907" w:rsidP="00265907">
      <w:pPr>
        <w:pStyle w:val="Paragraphedeliste"/>
        <w:numPr>
          <w:ilvl w:val="0"/>
          <w:numId w:val="329"/>
        </w:numPr>
        <w:bidi/>
        <w:spacing w:line="240" w:lineRule="auto"/>
        <w:ind w:left="566" w:firstLine="283"/>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يختار الإعلام الرياضي المواضيع والنقاط التي تستميل عقول واتجاهات المستهدفين، أو المواضع التي تبرز بكثرة لدى شريحة معينة من المجتمع الرياضي، بالإضافة إلى اختيار الوسائل الإعلامية الرياضية المناسبة في ذلك والأساليب التي من شانها أن تحقق الهدف المرغوب.</w:t>
      </w:r>
    </w:p>
    <w:p w:rsidR="00265907" w:rsidRDefault="00265907" w:rsidP="00265907">
      <w:pPr>
        <w:pStyle w:val="Paragraphedeliste"/>
        <w:numPr>
          <w:ilvl w:val="0"/>
          <w:numId w:val="329"/>
        </w:numPr>
        <w:bidi/>
        <w:spacing w:line="240" w:lineRule="auto"/>
        <w:ind w:left="566" w:firstLine="283"/>
        <w:jc w:val="both"/>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الدراسات الاستطلاعية للجمهور المستهدف في الإعلام الرياضي قبل تبني أي موضوع أو أي نقطة يقوم بدراسات استطلاعية حول الشريحة المجتمعية  المستهدفة ، والبحث والتقصي في القيم والمعايير والعادات السائدة لهذه الشريحة من المجتمع بالإضافة الأخذ بعين الاعتبار طبيعة الرسالة ومدى قدرتها على إقناع الجمهور المستهدف، فقوة الرسالة تعتبر من أبرز النقاط أو مرتكزات الإعلام الرياضي، حيث أنها تضمن على الأقل التغذية الراجعة.(</w:t>
      </w:r>
      <w:r>
        <w:rPr>
          <w:rFonts w:ascii="Traditional Arabic" w:hAnsi="Traditional Arabic" w:cs="Traditional Arabic"/>
          <w:b/>
          <w:bCs/>
          <w:sz w:val="28"/>
          <w:szCs w:val="28"/>
          <w:rtl/>
          <w:lang w:bidi="ar-DZ"/>
        </w:rPr>
        <w:t>خير الدين علي العويس،1998،ص 25)</w:t>
      </w:r>
    </w:p>
    <w:p w:rsidR="00265907" w:rsidRDefault="00265907" w:rsidP="00265907">
      <w:pPr>
        <w:pStyle w:val="Paragraphedeliste"/>
        <w:numPr>
          <w:ilvl w:val="0"/>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الشباب </w:t>
      </w:r>
    </w:p>
    <w:p w:rsidR="00265907" w:rsidRDefault="00265907" w:rsidP="00265907">
      <w:pPr>
        <w:pStyle w:val="Paragraphedeliste"/>
        <w:numPr>
          <w:ilvl w:val="1"/>
          <w:numId w:val="330"/>
        </w:numPr>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xml:space="preserve">تعريف الشباب: </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«بناء على التحديد الدولي العربي لفئة الشباب، وهو العمر الذي يتماشى مع الدخول في مرحلة المراهقة (15-18) سنة التي تلي البلوغ، ووصولا إلى انتهاء المرحلة الجامعية والدخول في سوق العمل ، وهي الفترة التي يكتمل فيها النضج الجسمي والعقلي والنفسي والاجتماعي بشكل عام ».(</w:t>
      </w:r>
      <w:r>
        <w:rPr>
          <w:rFonts w:ascii="Traditional Arabic" w:hAnsi="Traditional Arabic" w:cs="Traditional Arabic"/>
          <w:b/>
          <w:bCs/>
          <w:sz w:val="28"/>
          <w:szCs w:val="28"/>
          <w:rtl/>
          <w:lang w:bidi="ar-DZ"/>
        </w:rPr>
        <w:t xml:space="preserve"> مصطفى حجازي،2008،ص 17)</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«الشباب قطاع اجتماعي عريض، لا يمكن التعامل معه باعتباره وحدة واحدة متساوية، فإنه يتباين من فئات في المواقف والتعليم والثقافة وكذلك موقع العمل والسكن والوضع الطبقي».(</w:t>
      </w:r>
      <w:r>
        <w:rPr>
          <w:rFonts w:ascii="Traditional Arabic" w:hAnsi="Traditional Arabic" w:cs="Traditional Arabic"/>
          <w:b/>
          <w:bCs/>
          <w:sz w:val="28"/>
          <w:szCs w:val="28"/>
          <w:rtl/>
          <w:lang w:bidi="ar-DZ"/>
        </w:rPr>
        <w:t xml:space="preserve"> عبد الله أحمد اليوسف،2015،ص 43</w:t>
      </w:r>
      <w:r>
        <w:rPr>
          <w:rFonts w:ascii="Traditional Arabic" w:hAnsi="Traditional Arabic" w:cs="Traditional Arabic"/>
          <w:sz w:val="28"/>
          <w:szCs w:val="28"/>
          <w:rtl/>
          <w:lang w:bidi="ar-DZ"/>
        </w:rPr>
        <w:t>)</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«الشباب باعتبارهم فئة ديمغرافية حيث يشكلون النسبة الأكبر في أغلب المجتمعات العربية وظواهر أو مشكلات مثل العنف ، التمرد والثورة ويتم تحليلها باعتبارها سلوكا شبابيا خارجا عن المألوف وتجاوز العرف أو لما هو سائد، أو نوع من الانحراف والعلة الاجتماعية»</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 عباسي يزيد،2016،ص 125)</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«الشباب هم طلبة الجامعة الذين تنحصر أعمارهم  بين 18-29 سنة تميزهم الحيوية والنشاط والقابلية للنمو العقلي والجسمي والاجتماعي ولهم قدرة التعلم والمرونة العالية في التواصل ، ويمكن اعتبارهم طاقة بشرية أو رأس مال بشري يعتمد عليه في تنمية المجتمع كونهم طلبة جامعة يتلقون تكوينا يؤهلهم لممارسة أدوارهم الاجتماعية حاضرا ومستقبلا».</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 xml:space="preserve"> ( عباسي يزيد،2016،ص 46)</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 xml:space="preserve"> احتياجات الشباب:</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بما أن الشباب هم من أهم فئات المجتمع العمرية تأثيرا وفعالية وتعتبر هي قوة المجتمع وديناميكية، إلا أن لهذه الفئة العديد من الاحتياجات أفرزتها التغيرات الاجتماعية الراهنة على هذه الفئة العمرية وفيما يلي نذكر بعض هذه الاحتياجات.</w:t>
      </w:r>
    </w:p>
    <w:p w:rsidR="00265907" w:rsidRDefault="00265907" w:rsidP="00265907">
      <w:pPr>
        <w:pStyle w:val="Paragraphedeliste"/>
        <w:numPr>
          <w:ilvl w:val="0"/>
          <w:numId w:val="331"/>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الاحتياجات النفسية</w:t>
      </w:r>
      <w:r>
        <w:rPr>
          <w:rFonts w:ascii="Traditional Arabic" w:hAnsi="Traditional Arabic" w:cs="Traditional Arabic"/>
          <w:sz w:val="28"/>
          <w:szCs w:val="28"/>
          <w:rtl/>
          <w:lang w:bidi="ar-DZ"/>
        </w:rPr>
        <w:t>: باعتبار أن الإنسان هو عبارة عن روح وجسد فيترتب عن هذا احتياجات ورغبات يستوجب تحقيقها وتوفيرها، ومن ابسط هذه الاحتياجات فهم الذات والتي من خلالها يدرك الشباب التغيرات التي تطرأ عليه وعلى كيانه ويتقبلها بحكم أنها ضرورة حتمية للوصول إلى النضج.</w:t>
      </w:r>
    </w:p>
    <w:p w:rsidR="00265907" w:rsidRDefault="00265907" w:rsidP="00265907">
      <w:pPr>
        <w:pStyle w:val="Paragraphedeliste"/>
        <w:numPr>
          <w:ilvl w:val="0"/>
          <w:numId w:val="331"/>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الاحتياجات الاجتماعية</w:t>
      </w:r>
      <w:r>
        <w:rPr>
          <w:rFonts w:ascii="Traditional Arabic" w:hAnsi="Traditional Arabic" w:cs="Traditional Arabic"/>
          <w:sz w:val="28"/>
          <w:szCs w:val="28"/>
          <w:rtl/>
          <w:lang w:bidi="ar-DZ"/>
        </w:rPr>
        <w:t>: منذ خلق الإنسان فهو ينتمي إلى أسرة ومجتمع معين وثقافة وأعراف وقيم معينة ، فهو بحاجة إلى اعتراف أفراد المجتمع الذي ينتمي إليه بتخطيه مرحلة الطفولة ، وبالإضافة إلى توعية وإرشاده إلى الدور الاجتماعي الواجب عليه أن يقوم به والمكانة التي يشغلها هنا الشباب ومما يطبع عليه هنا نوع من الشعور بالرضا والانتماء لمجموعة أفراد معينة.</w:t>
      </w:r>
    </w:p>
    <w:p w:rsidR="00265907" w:rsidRDefault="00265907" w:rsidP="00265907">
      <w:pPr>
        <w:pStyle w:val="Paragraphedeliste"/>
        <w:numPr>
          <w:ilvl w:val="0"/>
          <w:numId w:val="331"/>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الاحتياجات البدنية</w:t>
      </w:r>
      <w:r>
        <w:rPr>
          <w:rFonts w:ascii="Traditional Arabic" w:hAnsi="Traditional Arabic" w:cs="Traditional Arabic"/>
          <w:sz w:val="28"/>
          <w:szCs w:val="28"/>
          <w:rtl/>
          <w:lang w:bidi="ar-DZ"/>
        </w:rPr>
        <w:t>: يحتاج الإنسان إلى الغذاء  المتوازن لإمداده بالمواد الأولية والطاقة التي تجعل منه قادرا على مواجهة التغيرات المتسارعة التي تطرأ على جسمه، بالإضافة إلى ذلك احتياجه للرياضة لما لها من دور فعال في بناء شخصيته واكتسابه قيم ومعايير المجتمع الذي ينتمي إليه بالإضافة إلى أهميتها الكبيرة لسلامته النفسية والجسدية.</w:t>
      </w:r>
      <w:r>
        <w:rPr>
          <w:rFonts w:ascii="Traditional Arabic" w:hAnsi="Traditional Arabic" w:cs="Traditional Arabic"/>
          <w:b/>
          <w:bCs/>
          <w:sz w:val="28"/>
          <w:szCs w:val="28"/>
          <w:rtl/>
          <w:lang w:bidi="ar-DZ"/>
        </w:rPr>
        <w:t>(فاروق عبد الرحمن مراد،1985،ص247-249)</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2-3-  أهمية  الممارسة الرياضية للشباب :</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تسعى الهياكل الاجتماعية والتربوية ومؤسسات التنشئة الاجتماعية إلى تحقيق المهام المنوطة بها في المحافظة على الشباب وفتح المجال للتحسيس والتوعية والتوجيه والإعلام والمحافظة على الهوية الوطنية ، حيث يعتبر أن التكفل بالشباب في المجال الرياضي والثقافي وملئ أوقات الفراغ بالعديد من النشاطات الرياضية أمر يعود إيجابا على فئة الشباب ، وعليه يتوجب على هاته الهياكل تعزيز اهتماماتهم بميولات الشباب الرياضية ودفع من سير لهم ميولات وذلك بهدف تجنب الوقوع هذه الفئة في مخاطر الآفات الاجتماعية ، لما لهذه الأخيرة من آثار سلبية لا تعد ولا تحصى على الفرد والأسرة والمجتمع ككل، وبما أن فئة الشباب هي دينامو المجتمع والأكثر والأسهل تأثرا فيتوجب المحافظة عليها ومراقبتها ومرافقتها في الوصول إلى بر الأمان.</w:t>
      </w:r>
      <w:r>
        <w:rPr>
          <w:rFonts w:ascii="Traditional Arabic" w:hAnsi="Traditional Arabic" w:cs="Traditional Arabic"/>
          <w:b/>
          <w:bCs/>
          <w:sz w:val="28"/>
          <w:szCs w:val="28"/>
          <w:rtl/>
          <w:lang w:bidi="ar-DZ"/>
        </w:rPr>
        <w:t>(يوسف عنصر،2010،ص 211)</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فالرياضة وطرق ممارستها ضرورية للفئات ككل فمابلك بفئة الشباب،خاصة انه هذه الأخيرة مرحلة عمرية انتقالية حساسة جدا،تضع الشاب أمام العديد من الخيارات التي تتجاذبه ووتتقاطبه،إما للأمور الخيرة أم الأمور السلبية التي قد تحطم حياته مثل الإدمان وعالمه الأسود الهجين بأنواع المخدرات (المنشطات، المهلوسات، الأمفيتامينات...)</w:t>
      </w:r>
    </w:p>
    <w:p w:rsidR="00265907" w:rsidRDefault="00265907" w:rsidP="00265907">
      <w:pPr>
        <w:pStyle w:val="Paragraphedeliste"/>
        <w:numPr>
          <w:ilvl w:val="0"/>
          <w:numId w:val="326"/>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المخدرات </w:t>
      </w:r>
    </w:p>
    <w:p w:rsidR="00265907" w:rsidRDefault="00265907" w:rsidP="00265907">
      <w:pPr>
        <w:pStyle w:val="Paragraphedeliste"/>
        <w:numPr>
          <w:ilvl w:val="1"/>
          <w:numId w:val="326"/>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تعريف المخدرات :</w:t>
      </w:r>
      <w:r>
        <w:rPr>
          <w:rFonts w:ascii="Traditional Arabic" w:hAnsi="Traditional Arabic" w:cs="Traditional Arabic"/>
          <w:sz w:val="28"/>
          <w:szCs w:val="28"/>
          <w:rtl/>
          <w:lang w:bidi="ar-DZ"/>
        </w:rPr>
        <w:t xml:space="preserve"> </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«مجموعة من المواد تسبب الإدمان وتسقم الجهاز العصبي، ويحظر تداولها أو زراعتها أو صناعتها إلا لأغراض يحددها القانون، ولا تستعمل إلا بواسطة من يرخص له بذلك»</w:t>
      </w:r>
      <w:r>
        <w:rPr>
          <w:rFonts w:ascii="Traditional Arabic" w:hAnsi="Traditional Arabic" w:cs="Traditional Arabic"/>
          <w:sz w:val="28"/>
          <w:szCs w:val="28"/>
          <w:vertAlign w:val="superscript"/>
          <w:rtl/>
          <w:lang w:bidi="ar-DZ"/>
        </w:rPr>
        <w:t>.</w:t>
      </w:r>
      <w:r>
        <w:rPr>
          <w:rFonts w:ascii="Traditional Arabic" w:hAnsi="Traditional Arabic" w:cs="Traditional Arabic"/>
          <w:b/>
          <w:bCs/>
          <w:sz w:val="28"/>
          <w:szCs w:val="28"/>
          <w:rtl/>
          <w:lang w:bidi="ar-DZ"/>
        </w:rPr>
        <w:t>( بوحنية أحمد قوي، 2017،ص 15)</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تعد هذه المواد بمثابة سم للجهاز العصبي والجسدي وكذا النفسي، فخطورتها جسيمة تؤدي بتسسمات تؤدي إلى الاعتماد النفسي والعضوي، بحيث يجد المتعاطي صعوبة في الانسحاب من هذا العالم . والرياضة أحد الحلول والسبل المعالجة على تخطيها والحصول على أمن نفسي ومجتمعي لكن بالإرادة والمداومة حتى يتم إخراج تلك السموم تدريجا ونهائيا.</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«عبارة مخدر تطلق على جملة من المعاني المتقاربة، وهي تلك المادة التي تحدث في الجسم ثقلا وكسلا لان الخدر في الجسم هو التثاقل والكسل...، أو تلك المادة التي تؤدي تعاطيها إلى حالة تخدير كلي أو جزئي مع فقدان الوعي قد يصل إلى حصول غيبوبة قد تعقبها الوفاة»</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 خالد إبراهيم الكردي، 2016،ص 14)</w:t>
      </w:r>
    </w:p>
    <w:p w:rsidR="00265907" w:rsidRDefault="00265907" w:rsidP="00265907">
      <w:pPr>
        <w:bidi/>
        <w:ind w:firstLine="565"/>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بناءا على ما تم عرضه، عالج التعريف السابق أهم الأعراض والآثار التي تظهر على متعاطي المخدرات وبدرجات متفاوتة، إضافة لما تم عرضه يصاب المدمن باحتقان على مستوى العينين والأنف والأذن والحنجرة،رائحة الفم الكريهة،سرطان الأنف والرئتين، والكبد ...والخطورة الكبرى عند زيادة الجرعة فيحدث مال م يكن متوقع كالسكتة الدماغية والقلبية</w:t>
      </w:r>
      <w:r>
        <w:rPr>
          <w:rFonts w:ascii="Traditional Arabic" w:hAnsi="Traditional Arabic" w:cs="Traditional Arabic"/>
          <w:b/>
          <w:bCs/>
          <w:sz w:val="28"/>
          <w:szCs w:val="28"/>
          <w:rtl/>
          <w:lang w:bidi="ar-DZ"/>
        </w:rPr>
        <w:t xml:space="preserve"> .</w:t>
      </w:r>
    </w:p>
    <w:p w:rsidR="00265907" w:rsidRDefault="00265907" w:rsidP="00265907">
      <w:pPr>
        <w:pStyle w:val="Paragraphedeliste"/>
        <w:numPr>
          <w:ilvl w:val="1"/>
          <w:numId w:val="326"/>
        </w:numPr>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أنواع المخدرات: </w:t>
      </w:r>
      <w:r>
        <w:rPr>
          <w:rFonts w:ascii="Traditional Arabic" w:hAnsi="Traditional Arabic" w:cs="Traditional Arabic"/>
          <w:sz w:val="28"/>
          <w:szCs w:val="28"/>
          <w:rtl/>
          <w:lang w:bidi="ar-DZ"/>
        </w:rPr>
        <w:t>تنقسم المخدرات إلى مجموعات كل حسب طبيعتها وأثاراها:</w:t>
      </w:r>
    </w:p>
    <w:p w:rsidR="00265907" w:rsidRDefault="00265907" w:rsidP="00265907">
      <w:pPr>
        <w:pStyle w:val="Paragraphedeliste"/>
        <w:numPr>
          <w:ilvl w:val="0"/>
          <w:numId w:val="332"/>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المثبطات :</w:t>
      </w:r>
      <w:r>
        <w:rPr>
          <w:rFonts w:ascii="Traditional Arabic" w:hAnsi="Traditional Arabic" w:cs="Traditional Arabic"/>
          <w:sz w:val="28"/>
          <w:szCs w:val="28"/>
          <w:rtl/>
          <w:lang w:bidi="ar-DZ"/>
        </w:rPr>
        <w:t xml:space="preserve"> المهبطات من أهم ما يميز هذا النوع من تأثيره المهبط للنشاط بالإضافة إلى اختلاف أصلها حيث أن منها ما هو طبيعي، ومنها ما هو مستحضر من مركبات كيميائية في حين يوجد نوعا ثالثا وهو الذي يجمع بين النوعين الأولين ومن بين هده المهبطات نجد المورفين، الكوكايين، الهيروين، الأفيون...الخ.</w:t>
      </w:r>
    </w:p>
    <w:p w:rsidR="00265907" w:rsidRDefault="00265907" w:rsidP="00265907">
      <w:pPr>
        <w:pStyle w:val="Paragraphedeliste"/>
        <w:numPr>
          <w:ilvl w:val="0"/>
          <w:numId w:val="332"/>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المهلوسات:</w:t>
      </w:r>
      <w:r>
        <w:rPr>
          <w:rFonts w:ascii="Traditional Arabic" w:hAnsi="Traditional Arabic" w:cs="Traditional Arabic"/>
          <w:sz w:val="28"/>
          <w:szCs w:val="28"/>
          <w:rtl/>
          <w:lang w:bidi="ar-DZ"/>
        </w:rPr>
        <w:t xml:space="preserve"> ويعرف هذا النوع بعقاقير الهلوسة وهي مجموعة من المواد غير المتجانسة، تؤثر تأثيرا سلبيا في النشاط الذهني ، ويحدث خلل في التفكير والإدراك.</w:t>
      </w:r>
    </w:p>
    <w:p w:rsidR="00265907" w:rsidRDefault="00265907" w:rsidP="00265907">
      <w:pPr>
        <w:pStyle w:val="Paragraphedeliste"/>
        <w:numPr>
          <w:ilvl w:val="0"/>
          <w:numId w:val="332"/>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b/>
          <w:bCs/>
          <w:sz w:val="28"/>
          <w:szCs w:val="28"/>
          <w:rtl/>
          <w:lang w:bidi="ar-DZ"/>
        </w:rPr>
        <w:t>لمنشطات :</w:t>
      </w:r>
      <w:r>
        <w:rPr>
          <w:rFonts w:ascii="Traditional Arabic" w:hAnsi="Traditional Arabic" w:cs="Traditional Arabic"/>
          <w:sz w:val="28"/>
          <w:szCs w:val="28"/>
          <w:rtl/>
          <w:lang w:bidi="ar-DZ"/>
        </w:rPr>
        <w:t xml:space="preserve"> وتمثل أنواع من المنشطات الطبيعية كالنباتات الشهيرة ( الكوكا)، وهناك المنشطات التخليقية فهي متعددة ومتجددة، حيث يكون بعضها على شكل أقراص وكبسولات أو سوائل أو حقن وريدية.</w:t>
      </w:r>
      <w:r>
        <w:rPr>
          <w:rFonts w:ascii="Traditional Arabic" w:hAnsi="Traditional Arabic" w:cs="Traditional Arabic"/>
          <w:b/>
          <w:bCs/>
          <w:sz w:val="28"/>
          <w:szCs w:val="28"/>
          <w:rtl/>
          <w:lang w:bidi="ar-DZ"/>
        </w:rPr>
        <w:t>(عبد الرحمن محمد العيسوي،2005،ص 45)</w:t>
      </w:r>
    </w:p>
    <w:p w:rsidR="00265907" w:rsidRDefault="00265907" w:rsidP="00265907">
      <w:pPr>
        <w:pStyle w:val="Paragraphedeliste"/>
        <w:numPr>
          <w:ilvl w:val="0"/>
          <w:numId w:val="332"/>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الأمفيتامينات وهي تدخل ضمن المنشطات يتناولها الرياضيون بشكل كبير جدا ،وهي خطيرة على الدماغ والخلايا العصبية لأنه من بين احد الأسباب المؤدية للستكة الدماغية المفاجئة.</w:t>
      </w:r>
    </w:p>
    <w:p w:rsidR="00265907" w:rsidRDefault="00265907" w:rsidP="00265907">
      <w:pPr>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اعتداد بما سبق، لو يتم التفصيل في هذه الأنواع نجد صعوبة في تصنيفها وحصرها،لأنه تقريبا تشترك في نفس الأعراض وتختلف في المكونات من الخام إلى المصنعة في مخابر بحثية مثل: الحشيش أو ما يطلق عليه الكيف أو القنب الهندي.فيه أيضا الهيروين والمورفين ....</w:t>
      </w:r>
    </w:p>
    <w:p w:rsidR="00265907" w:rsidRDefault="00265907" w:rsidP="00265907">
      <w:pPr>
        <w:bidi/>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4- الإدمان: </w:t>
      </w:r>
    </w:p>
    <w:p w:rsidR="00265907" w:rsidRDefault="00265907" w:rsidP="00265907">
      <w:pPr>
        <w:bidi/>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4-1- تعريف الإدمان:</w:t>
      </w: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«تعاطي المواد الضارة طبيا واجتماعيا وعضويا بكميات أو جرعات كبيرة ولفترات طويلة، تجعل الفرد متعودا عليها وخاضعا لتأثيرها ويصعب أو قد يستحيل عليه الإقلاع عنها....، أو تكرار تعاطي مادة أو أكثر من المواد المخدرة بشكل قهري مما يؤدي إلى حالة اعتماد عضوي أو نفسي أو كليهما مع التحمل وظهور الأعراض الإنسحابية في حالة الانقطاع».</w:t>
      </w:r>
      <w:r>
        <w:rPr>
          <w:rFonts w:ascii="Traditional Arabic" w:hAnsi="Traditional Arabic" w:cs="Traditional Arabic"/>
          <w:b/>
          <w:bCs/>
          <w:sz w:val="28"/>
          <w:szCs w:val="28"/>
          <w:rtl/>
          <w:lang w:bidi="ar-DZ"/>
        </w:rPr>
        <w:t xml:space="preserve"> (خالد حمد المهندي،2013،ص ص 47-48)</w:t>
      </w:r>
    </w:p>
    <w:p w:rsidR="00265907" w:rsidRDefault="00265907" w:rsidP="00265907">
      <w:pPr>
        <w:bidi/>
        <w:jc w:val="both"/>
        <w:rPr>
          <w:rFonts w:ascii="Traditional Arabic" w:hAnsi="Traditional Arabic" w:cs="Traditional Arabic"/>
          <w:b/>
          <w:bCs/>
          <w:sz w:val="28"/>
          <w:szCs w:val="28"/>
          <w:rtl/>
          <w:lang w:bidi="ar-DZ"/>
        </w:rPr>
      </w:pPr>
    </w:p>
    <w:p w:rsidR="00265907" w:rsidRDefault="00265907" w:rsidP="00265907">
      <w:pPr>
        <w:bidi/>
        <w:ind w:firstLine="565"/>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4-2- خصائص الإدمان:</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استحواذ التعاطي على الفكر الإلحاح والرغبة المستمر في التعاطي.</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أولوية الحصول على المخدر قبل أي شيء آخر.</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محاولات فاشلة للتوقف أو التحكم أو التخفيف من التعاطي.</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زيادة التحمل للجرعات الكبيرة.</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الاعتماد الجسدي أو النفسي أو كليهما.</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ظهور الأعراض الإنسحابية عند الانقطاع.</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الاستمرار في التعاطي بالرغم من العلم بالمشاكل الاجتماعية أو النفسية أو الجسدية الناتجة.</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التخلي عن الأنشطة الاجتماعية أو المهنية الهامة بسبب استخدام المخدرات .</w:t>
      </w:r>
    </w:p>
    <w:p w:rsidR="00265907" w:rsidRDefault="00265907" w:rsidP="00265907">
      <w:pPr>
        <w:pStyle w:val="Paragraphedeliste"/>
        <w:numPr>
          <w:ilvl w:val="0"/>
          <w:numId w:val="333"/>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القيام بتصرفات غير أخلاقية وغير اجتماعية وغير طبيعة للحصول على المخدر.    </w:t>
      </w:r>
    </w:p>
    <w:p w:rsidR="00265907" w:rsidRDefault="00265907" w:rsidP="00265907">
      <w:pPr>
        <w:pStyle w:val="Paragraphedeliste"/>
        <w:bidi/>
        <w:ind w:left="925"/>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(خالد حمد المهندي،2013،ص54)</w:t>
      </w:r>
    </w:p>
    <w:p w:rsidR="00265907" w:rsidRDefault="00265907" w:rsidP="00265907">
      <w:pPr>
        <w:bidi/>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4-3- مخاطر إدمان المخدرات على الشباب:</w:t>
      </w:r>
    </w:p>
    <w:p w:rsidR="00265907" w:rsidRDefault="00265907" w:rsidP="00265907">
      <w:p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لإدمان المخدرات العديد من المخاطر والسلبيات نذكر منها ما يلي: </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التأثيرات السلبية على مختلف الوظائف العقلية والعاطفية وتشمل كل من الإحساس والتذكر والتفكر والتأمل والإدراك والخيال وفقدان الذاكرة الزمانية والمكانية.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التأثرات السلبية على الجانب الانفعالي للشباب المدمن، حيث يؤثر هذا على مستوى التوافق الذاتي ومع الأقران، كما أنه يظهر التأثير على الجهاز العصبي، مما يؤثر سلبا على خلل واضطراب في الجهاز.</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ضعف الرغبة في الحياة والنظرة المستقبلية.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التأثير السلبي على الجانب المزاجي للشباب، حيث أنه يعيش أكثر من مزاج في أن واحد، وهذا ما ينعكس سلبا على نفسيته.</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ضعف الحيوية وقلة الطموح .</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سوء التكيف والاندماج الاجتماعي للأسرة والجماعات.</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نبذ المجتمع للشاب المدمن.</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عجز وفشل المدمن في اندماج العلاقات الأسرية والحياتية.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خراب الدور والوظيفة والمكانة الاجتماعية للشاب المدمن.</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توقف دورة الحياة لعجزه عن العمل</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الانخراط في جماعات العنف والإرهاب المضاد للمجتمع.</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تهديد الأمن الأسري والاجتماعي.  </w:t>
      </w:r>
      <w:r>
        <w:rPr>
          <w:rFonts w:ascii="Traditional Arabic" w:hAnsi="Traditional Arabic" w:cs="Traditional Arabic"/>
          <w:b/>
          <w:bCs/>
          <w:sz w:val="28"/>
          <w:szCs w:val="28"/>
          <w:rtl/>
          <w:lang w:bidi="ar-DZ"/>
        </w:rPr>
        <w:t>(يزيد عباسي،2016، ص 165-166)</w:t>
      </w:r>
    </w:p>
    <w:p w:rsidR="00265907" w:rsidRDefault="00265907" w:rsidP="00265907">
      <w:pPr>
        <w:pStyle w:val="Paragraphedeliste"/>
        <w:numPr>
          <w:ilvl w:val="0"/>
          <w:numId w:val="326"/>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العلاقة بين الإعلام الرياضي والشباب:</w:t>
      </w:r>
    </w:p>
    <w:p w:rsidR="00265907" w:rsidRDefault="00265907" w:rsidP="00265907">
      <w:pPr>
        <w:pStyle w:val="Paragraphedeliste"/>
        <w:numPr>
          <w:ilvl w:val="1"/>
          <w:numId w:val="326"/>
        </w:num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b/>
          <w:bCs/>
          <w:sz w:val="28"/>
          <w:szCs w:val="28"/>
          <w:rtl/>
          <w:lang w:bidi="ar-DZ"/>
        </w:rPr>
        <w:t xml:space="preserve">الدور الايجابي للإعلام الرياضي على فئة الشباب: </w:t>
      </w:r>
      <w:r>
        <w:rPr>
          <w:rFonts w:ascii="Traditional Arabic" w:hAnsi="Traditional Arabic" w:cs="Traditional Arabic"/>
          <w:sz w:val="28"/>
          <w:szCs w:val="28"/>
          <w:rtl/>
          <w:lang w:bidi="ar-DZ"/>
        </w:rPr>
        <w:t>للإعلام الرياضي دور إيجابي في توعية الشباب على أن يكون دوره كالآتي:</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إبراز أهم الجوانب الصحية ( الجسمية، العقلية، النفسية) والترويجية للرياضة.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الاهتمام المتوازن بمختلف أنواع الرياضة ودورها وأهميتها للشباب المنخرط وغير المنخرط.</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التركيز المستعمر على أهداف الرياضة وأهميتها في دعم العلاقات وتشجيع اندماج فئة الشباب اجتماعيا للجماعة ذات التأثير الإيجابي على حياتهم.</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الابتعاد عن التعصب والأفكار الهدامة والأفكار الهدامة التي لا تمد للرياضة بصلة والعمل الدائم على تعميق الأفكار الرياضية السليمة.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 التعريف بالقوانين والقواعد التي تنظم النشاطات الرياضية بصفة عامة وأنواع الرياضات بصفة خاصة.</w:t>
      </w:r>
    </w:p>
    <w:p w:rsidR="00265907" w:rsidRDefault="00265907" w:rsidP="00265907">
      <w:pPr>
        <w:pStyle w:val="Paragraphedeliste"/>
        <w:numPr>
          <w:ilvl w:val="0"/>
          <w:numId w:val="334"/>
        </w:numPr>
        <w:bidi/>
        <w:spacing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المساهمة في تنمية الوعي الرياضي للجماهير المستهدفة، وذلك بالاعتماد على تعريفات بالنشاطات الرياضية المختلفة ودور الرياضة في التماسك الاجتماعي.</w:t>
      </w:r>
    </w:p>
    <w:p w:rsidR="00265907" w:rsidRDefault="00265907" w:rsidP="00265907">
      <w:pPr>
        <w:pStyle w:val="Paragraphedeliste"/>
        <w:numPr>
          <w:ilvl w:val="0"/>
          <w:numId w:val="334"/>
        </w:numPr>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 xml:space="preserve"> إبراز إيجابيات الرياضة على الفرد والمجتمع.</w:t>
      </w:r>
      <w:r>
        <w:rPr>
          <w:rFonts w:ascii="Traditional Arabic" w:hAnsi="Traditional Arabic" w:cs="Traditional Arabic"/>
          <w:b/>
          <w:bCs/>
          <w:sz w:val="28"/>
          <w:szCs w:val="28"/>
          <w:rtl/>
          <w:lang w:bidi="ar-DZ"/>
        </w:rPr>
        <w:t>( فيصل قاسمي،سيرين سايح، ص 183)</w:t>
      </w:r>
    </w:p>
    <w:p w:rsidR="00265907" w:rsidRDefault="00265907" w:rsidP="00265907">
      <w:pPr>
        <w:pStyle w:val="Paragraphedeliste"/>
        <w:bidi/>
        <w:ind w:left="0" w:firstLine="567"/>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5-2- أنواع تأثيرات الإعلام الرياضي على الشباب:</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للإعلام الرياضي مجموعة من التأثيرات، وهذا راجع لدوره الفعال في تحقيق الأهداف المرجوة إعلاميا ورياضيا وعليه يتم التطرق لبعض تأثيراته فيما يلي:</w:t>
      </w: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5-2-1- تغير الموقف أو الاتجاه الرياضي للشباب:</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الموقف بصفة عامة هو رؤية الإنسان لشيء معين أو موضوع معين أو لشخص معين وبناء على هذا الموقف يقوم الفرد بناء حكمه على الأشياء والمواضيع والأشخاص والقضايا التي يتعرض لها.</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كما أن المواقف لدى الإنسان تتغير وتتحول سلبا أو إيجابا، بالرفض أو القبول، بالحب أو الكره، وهذا راجع لمجموعة المعلومات والمعارف التي يتلقاها الفرد، وعليه فإن الإعلام الرياضي  قادر على تغير المواقف والاتجاهات لدى الأفراد وهذا من خلال ما يقدمه من قضايا ومواضيع رياضية من شأنها أن تغير النظرة الضيقة لدى البعض أنه يعمل على ترسيخ المبادئ والقيم الرياضية التي من شأنها أن تعدل في سلوكات الأفراد ومواقفهم ونظرتهم الخاطئة للرياضة.</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فعلى سبيل المثال أولئك الذين يدمنون على التدخين والمخدرات وغيرها من الآفات الاجتماعية التي أصبحت في وقتنا الحاضر بمثابة الفيروس الذي يقضي على فئة الشباب خاصة والذين أصبحوا يعتقون أن هذه الآفات الاجتماعية بالنسبة لهم مبدأ للرجولة في وقتنا، لكن في حقيقة الأمر ما هي إلا فيروس يقضي على سبابهم الضائع، فالإعلام الرياضي في هذه الحالة  يعتمد على العديد من الرسائل الإعلامية الرياضية التوعوية  التحسيسية التي من شأنها أن تغير  مواقف الشباب واتجاهاتهم نحو هذا الفيروس الخطير، بحكم أن الرياضة  من البرامج المستحبة لدى فئة الشباب، ومن متابعينها بكثرة فاعتماد الإعلام الرياضي لمختلف الوسائل الإعلامية ومختلف الرسائل فهو  بدوره قادر على  إقناع  هذه الفئة على ممارسة الرياضة بمختلف أنواعها، لما لها من أهمية بليغة ودور فعال في الوقاية من مثل هذه الآفات الاجتماعية، فالرياضة هي غذاء الجسم  ومنه العقل والروح، فهي من شأنها أن ترسخ المبادئ الاجتماعية لمجتمع معين وقيما دينية، ومعايير ثقافية كانت مهجورة من طرف هذه الفئة</w:t>
      </w:r>
      <w:r>
        <w:rPr>
          <w:rFonts w:ascii="Traditional Arabic" w:hAnsi="Traditional Arabic" w:cs="Traditional Arabic"/>
          <w:sz w:val="28"/>
          <w:szCs w:val="28"/>
          <w:vertAlign w:val="superscript"/>
          <w:rtl/>
          <w:lang w:bidi="ar-DZ"/>
        </w:rPr>
        <w:t xml:space="preserve"> </w:t>
      </w:r>
      <w:r>
        <w:rPr>
          <w:rFonts w:ascii="Traditional Arabic" w:hAnsi="Traditional Arabic" w:cs="Traditional Arabic"/>
          <w:b/>
          <w:bCs/>
          <w:sz w:val="28"/>
          <w:szCs w:val="28"/>
          <w:rtl/>
          <w:lang w:bidi="ar-DZ"/>
        </w:rPr>
        <w:t>.(خير الدين علي العويس،1998،ص 44)</w:t>
      </w: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5-2-2- التغيير المعرفي الرياضي للشباب:</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كما هو معروف أن المعرفة الرياضية هي مجموعة كل المعارف والمعلومات والقيم والمعتقدات والمواقف الرياضية والآراء التي تخص قضية رياضية أو سلوك رياضي، كذلك التي تخص  قضية رياضية أو سلوك رياضي كذلك يمكننا القول أنها أعم وأشمل من المواقف من الموقف  والاتجاه الرياضي بحكم أن الموقف أو الاتجاه سرعان ما يتغير  وغير ثابت نتيجة لغياب  المؤثر أو السبب في ذلك ، أما التغير المعرفي فهو تغييرا جذريا من الأجدر أن يكون بطيء الحركة لكنه متين التأثير، أو قوي  الاستجابة، فالإعلام الرياضي من شأنه اجتثاث المعرفة الرياضة لدى الأفراد اتجاه قضية رياضية معينة، أو موضوع معين وإحلال معارف ومعلومات رياضية جديدة غيرها، فالإعلام الرياضي من شأنه تغيير الاعتقادات وأساليب  التفكير باعتماده  على أساليب  وطرق قوية الإقناع في الجمهور المستهدف، بالعقائد الرياضية هي جزء لا يتجزأ من المعارف الرياضية المكتسبة من طرف الإعلام الرياضي، وعليه فإن هذا الأخير  الأجدر بالتأثير في الفئة الشبانية بهدف الحد من الآفات الاجتماعية  التي ينساقون ورائها وما يملكه من إمكانيات تؤهله لشغل هذا الدور الإيجابي إلى حد كبير.</w:t>
      </w: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ففئة الشباب المتعاطية  للمخدرات أو المسكرات أو التدخين والتي وصلت إلى حد كبير من الإدمان عليها، من المفروض يصعب على الإعلام بصفة عامة إقناعهم على الترك أو الحد من هذه الآفات  الاجتماعية، لكن الإعلام الرياضي  وبما أنه يؤثر تأثيرا معرفيا بناء على إمكاناته العديدة و القوية والمختلفة التأثير على حسب درجة التضرر الشباني من هذه الآفة الاجتماعية، فهو يستطيع أن يحدث تغييرا في المعرفة الرياضية بتوظيفه لبعض الشخصيات الرياضية وخبراتها المختلفة  وتجسيد البيئة الاجتماعية التي ينتمون إليها وتشكيلتهم الثقافية المعتمدة، كل هذه الإمكانيات  التي من شأنها  أن تغير معارف الجمهور المستهدف والمتمثل في فئة الشباب المدمنة على الآفات الاجتماعية.(</w:t>
      </w:r>
      <w:r>
        <w:rPr>
          <w:rFonts w:ascii="Traditional Arabic" w:hAnsi="Traditional Arabic" w:cs="Traditional Arabic"/>
          <w:b/>
          <w:bCs/>
          <w:sz w:val="28"/>
          <w:szCs w:val="28"/>
          <w:rtl/>
          <w:lang w:bidi="ar-DZ"/>
        </w:rPr>
        <w:t>خير الدين علي العويس،1998،ص 45)</w:t>
      </w: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5-2-3-  الإثارة العاطفية للإعلام الرياضي على الشباب:</w:t>
      </w:r>
    </w:p>
    <w:p w:rsidR="00265907" w:rsidRDefault="00265907" w:rsidP="00265907">
      <w:pPr>
        <w:pStyle w:val="Paragraphedeliste"/>
        <w:bidi/>
        <w:ind w:left="0" w:firstLine="567"/>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 يتأثر الفرد بطبعه من المثيرات الحسية أو المنبهات الذهنية ويترجمها بالعديد من المشاعر كالحزن والفرح، الحب والكره، الرضا أو عدمه، كما أن الفرد لديه  عقل يمنعه من الاستجابة التلقائية لبعض المنبهات ، في حين أنه يتوافق ويستجيب ويعزز استجابة العواطف والمشاعر لبعض المثيرات، فالعقل قد لا يكون دائما يتوافق أو يسيطر على المشاعر الإنسانية وقد يحدث  ويسيطر على مشاعر الغضب أو التهجم  لكن لا  يستطيع  أن يتحكم في مشاعر الحزن أو الفرح أو الكراهية و الحب في بعض الأحيان، وعلى هذا الأساس  نجد أن الإعلام الرياضي  يعتمد على هذه الآلية بشكل كبير من التأثير على الجماهير، من خلال استخدامه  للعديد من أساليب العرض بما يملكه من مؤهلات وإمكانات تعمل من خلالها على مخاطبة  أفكار الجمهور ووجدانه</w:t>
      </w:r>
      <w:r>
        <w:rPr>
          <w:rFonts w:ascii="Traditional Arabic" w:hAnsi="Traditional Arabic" w:cs="Traditional Arabic"/>
          <w:b/>
          <w:bCs/>
          <w:sz w:val="28"/>
          <w:szCs w:val="28"/>
          <w:rtl/>
          <w:lang w:bidi="ar-DZ"/>
        </w:rPr>
        <w:t>.</w:t>
      </w:r>
    </w:p>
    <w:p w:rsidR="00265907" w:rsidRDefault="00265907" w:rsidP="00265907">
      <w:pPr>
        <w:pStyle w:val="Paragraphedeliste"/>
        <w:bidi/>
        <w:ind w:left="0" w:firstLine="567"/>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                                       (خير الدين علي العويس،1998،ص48)</w:t>
      </w:r>
    </w:p>
    <w:p w:rsidR="00265907" w:rsidRDefault="00265907" w:rsidP="00265907">
      <w:pPr>
        <w:pStyle w:val="Paragraphedeliste"/>
        <w:bidi/>
        <w:ind w:left="0" w:firstLine="567"/>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كما أن وسائل الإعلام الرياضي تستطيع أن تؤثر في فئة الشباب المتعاطين  للمخدرات بأن تخاطب عواطفهم من خلال بعث  رسائل إعلامية تحثهم عن مدى تأثير  هذه الآفات  على صحتهم وعقولهم ومكانتهم الاجتماعية ولشخصيتهم، بالإضافة إلى دورهم داخل المجتمع الذي ينتمون إليه، وكذلك تسرد لهم براهين ووقائع عن مخاطر هذه الآفات الاجتماعية، وتستميل عواطفهم بالعديد من الشواهد  والمقاطع التي تجعل من الشباب يستدركون أخطار هذه الآفات الاجتماعية ويشعرون بالتراجع والندم لما آلت إليه حالته، بالإضافة إلى سردها لبعض الحالات التي خسرت لياقتها البدنية وعقولها جراء الإدمان على مثل هذه المخدرات أو المسكرات، كما أنها تعزز شواهدها بالعديد من الآليات التي تشجع المدمن على التراجع وتدارك أخطائه قبل فوات الأوان.</w:t>
      </w:r>
    </w:p>
    <w:p w:rsidR="00265907" w:rsidRDefault="00265907" w:rsidP="00265907">
      <w:pPr>
        <w:pStyle w:val="Paragraphedeliste"/>
        <w:bidi/>
        <w:ind w:left="0" w:firstLine="567"/>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w:t>
      </w:r>
      <w:r>
        <w:rPr>
          <w:rFonts w:ascii="Traditional Arabic" w:hAnsi="Traditional Arabic" w:cs="Traditional Arabic"/>
          <w:b/>
          <w:bCs/>
          <w:sz w:val="28"/>
          <w:szCs w:val="28"/>
          <w:rtl/>
          <w:lang w:bidi="ar-DZ"/>
        </w:rPr>
        <w:t xml:space="preserve">  (خير الدين علي العويس،1998،ص48)</w:t>
      </w:r>
    </w:p>
    <w:p w:rsidR="00265907" w:rsidRDefault="00265907" w:rsidP="00265907">
      <w:pPr>
        <w:pStyle w:val="Paragraphedeliste"/>
        <w:bidi/>
        <w:ind w:left="0"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بحكم أن  تعاطي المخدرات والإدمان عليها هي مشكلة نفسية بالدرجة الأولى لما تتضمنه من دوافع للتعاطي، ولعل من أهم أسباب تعاطي المخدرات هي المشاركة الوجدانية مع صحبة أصدقاء الذين يتسمون بسوء الأخلاق، حيث يبرز هنا دور الإعلام الرياضي التصدي لهذه المشكلة ومواجهتها ومحاولة الحد منها، وذلك بالاعتماد على ما تقدمه من حملات تحسيسية وبرامج توعوية ذات طابع إرشادي صحي رياضي نفسي يشرف عليه العديد من المختصين في هذا المجال لتوضيح مخاطر التعاطي والإدمان على الآفات الاجتماعية على الفرد والمجتمع. </w:t>
      </w:r>
      <w:r>
        <w:rPr>
          <w:rFonts w:ascii="Traditional Arabic" w:hAnsi="Traditional Arabic" w:cs="Traditional Arabic"/>
          <w:b/>
          <w:bCs/>
          <w:sz w:val="28"/>
          <w:szCs w:val="28"/>
          <w:rtl/>
          <w:lang w:bidi="ar-DZ"/>
        </w:rPr>
        <w:t>( خالد إبراهيم الكردي،2016،ص 25)</w:t>
      </w:r>
    </w:p>
    <w:p w:rsidR="00265907" w:rsidRDefault="00265907" w:rsidP="00265907">
      <w:pPr>
        <w:pStyle w:val="Paragraphedeliste"/>
        <w:bidi/>
        <w:ind w:left="-1" w:firstLine="567"/>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rtl/>
          <w:lang w:bidi="ar-DZ"/>
        </w:rPr>
        <w:t xml:space="preserve">خاتمة: </w:t>
      </w:r>
    </w:p>
    <w:p w:rsidR="00265907" w:rsidRDefault="00265907" w:rsidP="00265907">
      <w:pPr>
        <w:pStyle w:val="Paragraphedeliste"/>
        <w:bidi/>
        <w:ind w:left="-1" w:firstLine="567"/>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وفي الأخير نتوصل إلى أن الإعلام الرياضي له دورا هاما وكبير في الحد من إدمان الشباب على المخدرات وذلك بالعمل على توعيتهم وإرشادهم وتوجيههم نحو السلوك الصحيح الذي يتوافق مع قيم المجتمع  وثقافة والذي ينعكس إيجابا على الفرد والمجتمع، حيث أن الإعلام الرياضي العديد من الإمكانيات المادية  والمعنوية التي تأهله للتأثير في هذه الفئة، بالإضافة إلى أن طبيعة هذه الفئة هشة وسريعة التأثير بالتغيرات الاجتماعية الطارئة، لذلك نجد أن وسائل الإعلام الرياضي  لديها ميكانيزمات تساعدها في الوصول إلى الهدف المطلوب وهو توجيه الإيجابي لفئة الشباب محاولة  بذبك  على الحد من ظاهرة إدمانهم على المخدرات.</w:t>
      </w: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 xml:space="preserve"> كما أن للإعلام الرياضي العديد من الوسائل والآليات من شأنها أن تحقق الهدف، على أن تكون هناك مجموعة من القنوات الإعلامية تسعى لنشر الرسالة الإعلامية الرياضية، تحث فيها فئة الشباب وانعكاسات الرياضة عليهم عقليا وجسديا وروحيا، حيث أن الرياضة تعمل على تحقيق التوازن النفسي والعقلي للفرد لذلك أصبح الهدف الأساسي لوسائل الإعلام الرياضي هو توجيه فئة الشباب نحو تحقيق هذا التوازن وإبراز مخاطر هذه الآفات الاجتماعية ( إدمان المخدرات) على الفرد من جميع النواحي النفسية والاجتماعية، اقتصادية، دينية، ثقافية بحكم أن الإدمان على المخدرات من أخطر الآفات الاجتماعية وأكثرها انتشارا وتأثيرا في الآفات الاجتماعية الأخرى باستزادتها وتفشيها أكثر داخل المجتمع.</w:t>
      </w: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pStyle w:val="Paragraphedeliste"/>
        <w:bidi/>
        <w:ind w:left="-1" w:firstLine="567"/>
        <w:jc w:val="both"/>
        <w:rPr>
          <w:rFonts w:ascii="Traditional Arabic" w:hAnsi="Traditional Arabic" w:cs="Traditional Arabic"/>
          <w:sz w:val="28"/>
          <w:szCs w:val="28"/>
          <w:rtl/>
          <w:lang w:bidi="ar-DZ"/>
        </w:rPr>
      </w:pPr>
    </w:p>
    <w:p w:rsidR="00265907" w:rsidRDefault="00265907" w:rsidP="00265907">
      <w:pPr>
        <w:bidi/>
        <w:jc w:val="both"/>
        <w:rPr>
          <w:rFonts w:ascii="Traditional Arabic" w:hAnsi="Traditional Arabic" w:cs="Traditional Arabic"/>
          <w:sz w:val="28"/>
          <w:szCs w:val="28"/>
          <w:rtl/>
          <w:lang w:bidi="ar-DZ"/>
        </w:rPr>
      </w:pPr>
    </w:p>
    <w:p w:rsidR="00265907" w:rsidRDefault="00265907" w:rsidP="00265907">
      <w:pPr>
        <w:pStyle w:val="Paragraphedeliste"/>
        <w:bidi/>
        <w:ind w:left="0" w:firstLine="567"/>
        <w:jc w:val="both"/>
        <w:rPr>
          <w:rFonts w:ascii="Traditional Arabic" w:hAnsi="Traditional Arabic" w:cs="Traditional Arabic"/>
          <w:b/>
          <w:bCs/>
          <w:sz w:val="28"/>
          <w:szCs w:val="28"/>
          <w:lang w:bidi="ar-DZ"/>
        </w:rPr>
      </w:pPr>
      <w:r>
        <w:rPr>
          <w:rFonts w:ascii="Traditional Arabic" w:hAnsi="Traditional Arabic" w:cs="Traditional Arabic"/>
          <w:b/>
          <w:bCs/>
          <w:sz w:val="28"/>
          <w:szCs w:val="28"/>
          <w:rtl/>
          <w:lang w:bidi="ar-DZ"/>
        </w:rPr>
        <w:t>المراجع:</w:t>
      </w:r>
    </w:p>
    <w:p w:rsidR="00265907" w:rsidRDefault="00265907" w:rsidP="00265907">
      <w:pPr>
        <w:pStyle w:val="Paragraphedeliste"/>
        <w:bidi/>
        <w:ind w:left="0" w:firstLine="567"/>
        <w:jc w:val="both"/>
        <w:rPr>
          <w:rFonts w:ascii="Traditional Arabic" w:hAnsi="Traditional Arabic" w:cs="Traditional Arabic"/>
          <w:b/>
          <w:bCs/>
          <w:sz w:val="28"/>
          <w:szCs w:val="28"/>
          <w:rtl/>
          <w:lang w:bidi="ar-DZ"/>
        </w:rPr>
      </w:pP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خير الدين علي العويس ، حسن عطا عبد الرحمن(1998)، الإعلام الرياضي ،مركز الكتاب للنشر، الجزء الأول، القاهرة،.</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أديب خضور(1994)، الإعلام الرياضي، دراسة علمية للتحرير الرياضي في الصحافة، الإذاعة والتلفزيون،ط1 ،لمكتبة الإعلامية، دمشق، سوريا.</w:t>
      </w:r>
    </w:p>
    <w:p w:rsidR="00265907" w:rsidRDefault="00265907" w:rsidP="00265907">
      <w:pPr>
        <w:pStyle w:val="Notedebasdepage"/>
        <w:numPr>
          <w:ilvl w:val="0"/>
          <w:numId w:val="335"/>
        </w:numPr>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محمد الحمامي (1998)، أسس بناء برامج التربية البدنية والرياضية ،ط2، دار الفكر العربي، القاهرة،.</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سامح كمال عبد القادر(2017) الإعلام وصنع القرار في المجال الرياضي، ط1،دار الوفاء لدنيا الطباعة والنشر، الإسكندرية.</w:t>
      </w:r>
    </w:p>
    <w:p w:rsidR="00265907" w:rsidRDefault="00265907" w:rsidP="00265907">
      <w:pPr>
        <w:pStyle w:val="Notedebasdepage"/>
        <w:numPr>
          <w:ilvl w:val="0"/>
          <w:numId w:val="335"/>
        </w:numPr>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 xml:space="preserve">جمال درير (2015)، دور الإعلام الرياضي في تنمية روح المواطنة لدى الشباب الجزائري دراسة ميدانية على الطلبة الجامعيين، مجلة تنمية الموارد البشرية ،ديسمبر.، العدد الحادي عشر. </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 xml:space="preserve">محمد الحماحمي، أحمد سعيد (2006)الإعلام التربوي في مجالات الرياضة، ط1، واستثمار أوقات الفراغ، مركز الكتاب للنشر القاهرة. </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دزاوزي مصطفى(2010/2011) تفاعل الجمهور الرياضي مع الحصص الحوارية الرياضية- دراسة وصفية لجمهور الإذاعة المحلية بالجلفة حصة النقاش الرياضي نموذجا، مذكرة تخرج ضمن متطلبات نيل شهادة الماجستير في نظرية ومنهجية التربية الرياضية، تخصص إعلام واتصال رياضي، معهد التربية البدنية والرياضية سيدي عبد الله ، الجزائر.</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ممصطفى حجازي(2008)الشباب الخليجي والمستقبل، دراسة تحليلية نفسية اجتماعية ، المركز الثقافي العربي، الدار البيضاء، المغرب</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sz w:val="28"/>
          <w:szCs w:val="28"/>
          <w:rtl/>
          <w:lang w:bidi="ar-DZ"/>
        </w:rPr>
        <w:t>عبد الله أحمد اليوسف(2015)، الشباب هموم الحاضر وتطلعات الماضي ،ط3، منشورات الضفاف، بيروت.</w:t>
      </w:r>
    </w:p>
    <w:p w:rsidR="00265907" w:rsidRDefault="00265907" w:rsidP="00265907">
      <w:pPr>
        <w:pStyle w:val="Notedebasdepage"/>
        <w:numPr>
          <w:ilvl w:val="0"/>
          <w:numId w:val="335"/>
        </w:numPr>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عباسي يزيد(2015/2016)، مشكلات الشباب الاجتماعية في ضوء التغيرات الاجتماعية الراهنة في الجزائر دراسة ميدانية على عينة طلبة جامعة جيجل القطب الجامعي تاسوست جيجل، أطروحة مقدمة لنيل شهادة دكتوراه العلوم في علم الاجتماع ، تخصص علوم اجتماعية وتنمية، جامعة بسكرة،.</w:t>
      </w: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فاروق عبد الرحمن مراد(1985)، الشباب وامن المجتمع، المركز العربي للدراسات الأمنية للتدريب، الرياض، السعودية.</w:t>
      </w:r>
    </w:p>
    <w:p w:rsidR="00265907" w:rsidRDefault="00265907" w:rsidP="00265907">
      <w:pPr>
        <w:pStyle w:val="Paragraphedeliste"/>
        <w:numPr>
          <w:ilvl w:val="0"/>
          <w:numId w:val="335"/>
        </w:num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sz w:val="28"/>
          <w:szCs w:val="28"/>
          <w:rtl/>
          <w:lang w:bidi="ar-DZ"/>
        </w:rPr>
        <w:t>يوسف عنصر (2010)، مشكلات الشباب الجزائري الواقع والتطلعات المستقبلية، مجلة الباحث الاجتماعي، العدد 101، سبتمبر.</w:t>
      </w:r>
    </w:p>
    <w:p w:rsidR="00265907" w:rsidRDefault="00265907" w:rsidP="00265907">
      <w:pPr>
        <w:pStyle w:val="Notedebasdepage"/>
        <w:numPr>
          <w:ilvl w:val="0"/>
          <w:numId w:val="335"/>
        </w:numPr>
        <w:bidi/>
        <w:jc w:val="both"/>
        <w:rPr>
          <w:rFonts w:ascii="Traditional Arabic" w:hAnsi="Traditional Arabic" w:cs="Traditional Arabic"/>
          <w:sz w:val="28"/>
          <w:szCs w:val="28"/>
          <w:lang w:bidi="ar-DZ"/>
        </w:rPr>
      </w:pPr>
      <w:r>
        <w:rPr>
          <w:rFonts w:ascii="Traditional Arabic" w:hAnsi="Traditional Arabic" w:cs="Traditional Arabic"/>
          <w:sz w:val="28"/>
          <w:szCs w:val="28"/>
          <w:rtl/>
          <w:lang w:bidi="ar-DZ"/>
        </w:rPr>
        <w:t>بوحنية أحمد قوي (2017)، الإعلام الأمني ودوره في مكافحة المخدرات، دار جامعة نايف للنشر ، الرياض، السعودية.</w:t>
      </w: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rPr>
        <w:t>خالد إبراهيم الكردي،( 2016</w:t>
      </w:r>
      <w:r>
        <w:rPr>
          <w:rFonts w:ascii="Traditional Arabic" w:hAnsi="Traditional Arabic" w:cs="Traditional Arabic"/>
          <w:sz w:val="28"/>
          <w:szCs w:val="28"/>
          <w:rtl/>
          <w:lang w:bidi="ar-DZ"/>
        </w:rPr>
        <w:t>)</w:t>
      </w:r>
      <w:r>
        <w:rPr>
          <w:rFonts w:ascii="Traditional Arabic" w:hAnsi="Traditional Arabic" w:cs="Traditional Arabic"/>
          <w:sz w:val="28"/>
          <w:szCs w:val="28"/>
          <w:rtl/>
        </w:rPr>
        <w:t>كيفية تناول وسائل الإعلام لمشكلة المخدرات، دورة تكوينية، كلية التدريب، قسم البرامج التدريبية 24-28 جانفي ، الرياض السعودية</w:t>
      </w:r>
      <w:r>
        <w:rPr>
          <w:rFonts w:ascii="Traditional Arabic" w:hAnsi="Traditional Arabic" w:cs="Traditional Arabic"/>
          <w:sz w:val="28"/>
          <w:szCs w:val="28"/>
          <w:rtl/>
          <w:lang w:bidi="ar-DZ"/>
        </w:rPr>
        <w:t>.</w:t>
      </w:r>
    </w:p>
    <w:p w:rsidR="00265907" w:rsidRDefault="00265907" w:rsidP="00265907">
      <w:pPr>
        <w:pStyle w:val="Notedebasdepage"/>
        <w:numPr>
          <w:ilvl w:val="0"/>
          <w:numId w:val="335"/>
        </w:numPr>
        <w:bidi/>
        <w:jc w:val="both"/>
        <w:rPr>
          <w:rFonts w:ascii="Traditional Arabic" w:hAnsi="Traditional Arabic" w:cs="Traditional Arabic"/>
          <w:sz w:val="28"/>
          <w:szCs w:val="28"/>
          <w:lang w:bidi="ar-DZ"/>
        </w:rPr>
      </w:pP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خالد حمد المهندي(2013)المخدرات وآثارها النفسية والاجتماعية والاقتصادية في دول مجلس التعاون لدول الخليج العربية، مركز المعلومات الجنائية لمكافحة المخدرات بمجلس التعاون لدول الخليج العربية، الدوحة ، قطر.</w:t>
      </w: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rPr>
        <w:t>فيص</w:t>
      </w:r>
      <w:r>
        <w:rPr>
          <w:rFonts w:ascii="Traditional Arabic" w:hAnsi="Traditional Arabic" w:cs="Traditional Arabic"/>
          <w:sz w:val="28"/>
          <w:szCs w:val="28"/>
          <w:rtl/>
          <w:lang w:bidi="ar-DZ"/>
        </w:rPr>
        <w:t>ل</w:t>
      </w:r>
      <w:r>
        <w:rPr>
          <w:rFonts w:ascii="Traditional Arabic" w:hAnsi="Traditional Arabic" w:cs="Traditional Arabic"/>
          <w:sz w:val="28"/>
          <w:szCs w:val="28"/>
          <w:rtl/>
        </w:rPr>
        <w:t xml:space="preserve"> قاسمي، سيرين سايح، دور ال</w:t>
      </w:r>
      <w:r>
        <w:rPr>
          <w:rFonts w:ascii="Traditional Arabic" w:hAnsi="Traditional Arabic" w:cs="Traditional Arabic"/>
          <w:sz w:val="28"/>
          <w:szCs w:val="28"/>
          <w:rtl/>
          <w:lang w:bidi="ar-DZ"/>
        </w:rPr>
        <w:t>إ</w:t>
      </w:r>
      <w:r>
        <w:rPr>
          <w:rFonts w:ascii="Traditional Arabic" w:hAnsi="Traditional Arabic" w:cs="Traditional Arabic"/>
          <w:sz w:val="28"/>
          <w:szCs w:val="28"/>
          <w:rtl/>
        </w:rPr>
        <w:t>علام الرياضي في التأثير على وجهات نظر المجتمع الرياضي الجزا</w:t>
      </w:r>
      <w:r>
        <w:rPr>
          <w:rFonts w:ascii="Traditional Arabic" w:hAnsi="Traditional Arabic" w:cs="Traditional Arabic"/>
          <w:sz w:val="28"/>
          <w:szCs w:val="28"/>
          <w:rtl/>
          <w:lang w:bidi="ar-DZ"/>
        </w:rPr>
        <w:t>ئ</w:t>
      </w:r>
      <w:r>
        <w:rPr>
          <w:rFonts w:ascii="Traditional Arabic" w:hAnsi="Traditional Arabic" w:cs="Traditional Arabic"/>
          <w:sz w:val="28"/>
          <w:szCs w:val="28"/>
          <w:rtl/>
        </w:rPr>
        <w:t>ري، مجلة الإبداع الرياضي، المجلد 4، العدد 3</w:t>
      </w:r>
      <w:r>
        <w:rPr>
          <w:rFonts w:ascii="Traditional Arabic" w:hAnsi="Traditional Arabic" w:cs="Traditional Arabic"/>
          <w:sz w:val="28"/>
          <w:szCs w:val="28"/>
          <w:rtl/>
          <w:lang w:bidi="ar-DZ"/>
        </w:rPr>
        <w:t>.</w:t>
      </w:r>
    </w:p>
    <w:p w:rsidR="00265907" w:rsidRDefault="00265907" w:rsidP="00265907">
      <w:pPr>
        <w:pStyle w:val="Notedebasdepage"/>
        <w:numPr>
          <w:ilvl w:val="0"/>
          <w:numId w:val="335"/>
        </w:numPr>
        <w:bidi/>
        <w:jc w:val="both"/>
        <w:rPr>
          <w:rFonts w:ascii="Traditional Arabic" w:hAnsi="Traditional Arabic" w:cs="Traditional Arabic"/>
          <w:sz w:val="28"/>
          <w:szCs w:val="28"/>
          <w:rtl/>
          <w:lang w:bidi="ar-DZ"/>
        </w:rPr>
      </w:pPr>
      <w:r>
        <w:rPr>
          <w:rFonts w:ascii="Traditional Arabic" w:hAnsi="Traditional Arabic" w:cs="Traditional Arabic"/>
          <w:sz w:val="28"/>
          <w:szCs w:val="28"/>
          <w:rtl/>
          <w:lang w:bidi="ar-DZ"/>
        </w:rPr>
        <w:t>العيسوي عبد الرحمن محمد(2005)، المخدرات وأخطارها، الإسكندرية، دار الفكر الجامعي،.</w:t>
      </w:r>
    </w:p>
    <w:p w:rsidR="00265907" w:rsidRDefault="00265907" w:rsidP="00265907">
      <w:pPr>
        <w:bidi/>
        <w:ind w:left="567"/>
        <w:jc w:val="both"/>
        <w:rPr>
          <w:rFonts w:ascii="Traditional Arabic" w:hAnsi="Traditional Arabic" w:cs="Traditional Arabic"/>
          <w:b/>
          <w:bCs/>
          <w:sz w:val="28"/>
          <w:szCs w:val="28"/>
          <w:rtl/>
          <w:lang w:bidi="ar-DZ"/>
        </w:rPr>
      </w:pPr>
    </w:p>
    <w:p w:rsidR="00265907" w:rsidRDefault="00265907" w:rsidP="009E084E">
      <w:pPr>
        <w:jc w:val="right"/>
        <w:rPr>
          <w:rtl/>
          <w:lang w:bidi="ar-DZ"/>
        </w:rPr>
      </w:pPr>
      <w:bookmarkStart w:id="47" w:name="_GoBack"/>
      <w:bookmarkEnd w:id="47"/>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9E084E" w:rsidRPr="003606A9" w:rsidTr="00D86E4A">
        <w:tc>
          <w:tcPr>
            <w:tcW w:w="8522" w:type="dxa"/>
          </w:tcPr>
          <w:p w:rsidR="00265907" w:rsidRPr="003606A9" w:rsidRDefault="009E084E" w:rsidP="00265907">
            <w:pPr>
              <w:jc w:val="center"/>
              <w:rPr>
                <w:rFonts w:ascii="Simplified Arabic" w:hAnsi="Simplified Arabic"/>
                <w:b/>
                <w:bCs/>
                <w:sz w:val="28"/>
                <w:szCs w:val="28"/>
                <w:rtl/>
              </w:rPr>
            </w:pPr>
            <w:r w:rsidRPr="003606A9">
              <w:rPr>
                <w:rFonts w:ascii="Simplified Arabic" w:hAnsi="Simplified Arabic"/>
                <w:b/>
                <w:bCs/>
                <w:sz w:val="28"/>
                <w:szCs w:val="28"/>
                <w:rtl/>
              </w:rPr>
              <w:t xml:space="preserve">الفروق في اتجاهات </w:t>
            </w:r>
            <w:r>
              <w:rPr>
                <w:rFonts w:ascii="Simplified Arabic" w:hAnsi="Simplified Arabic" w:hint="cs"/>
                <w:b/>
                <w:bCs/>
                <w:sz w:val="28"/>
                <w:szCs w:val="28"/>
                <w:rtl/>
              </w:rPr>
              <w:t>اعوان الامن الجزائريين والتونسيين</w:t>
            </w:r>
            <w:r w:rsidRPr="003606A9">
              <w:rPr>
                <w:rFonts w:ascii="Simplified Arabic" w:hAnsi="Simplified Arabic"/>
                <w:b/>
                <w:bCs/>
                <w:sz w:val="28"/>
                <w:szCs w:val="28"/>
                <w:rtl/>
              </w:rPr>
              <w:t xml:space="preserve"> نحو ممارسة النشاط البدني الرياضي</w:t>
            </w:r>
          </w:p>
          <w:p w:rsidR="009E084E" w:rsidRPr="003606A9" w:rsidRDefault="009E084E" w:rsidP="00032573">
            <w:pPr>
              <w:jc w:val="center"/>
              <w:rPr>
                <w:rFonts w:ascii="Simplified Arabic" w:hAnsi="Simplified Arabic"/>
                <w:sz w:val="28"/>
                <w:szCs w:val="28"/>
                <w:rtl/>
              </w:rPr>
            </w:pPr>
            <w:r w:rsidRPr="003606A9">
              <w:rPr>
                <w:rFonts w:ascii="Simplified Arabic" w:hAnsi="Simplified Arabic"/>
                <w:b/>
                <w:bCs/>
                <w:sz w:val="28"/>
                <w:szCs w:val="28"/>
                <w:rtl/>
              </w:rPr>
              <w:t xml:space="preserve">(دراسة على عينة من </w:t>
            </w:r>
            <w:r>
              <w:rPr>
                <w:rFonts w:ascii="Simplified Arabic" w:hAnsi="Simplified Arabic" w:hint="cs"/>
                <w:b/>
                <w:bCs/>
                <w:sz w:val="28"/>
                <w:szCs w:val="28"/>
                <w:rtl/>
              </w:rPr>
              <w:t>اعوان الامن</w:t>
            </w:r>
            <w:r w:rsidRPr="003606A9">
              <w:rPr>
                <w:rFonts w:ascii="Simplified Arabic" w:hAnsi="Simplified Arabic"/>
                <w:b/>
                <w:bCs/>
                <w:sz w:val="28"/>
                <w:szCs w:val="28"/>
                <w:rtl/>
              </w:rPr>
              <w:t xml:space="preserve"> الجزائرية و</w:t>
            </w:r>
            <w:r>
              <w:rPr>
                <w:rFonts w:ascii="Simplified Arabic" w:hAnsi="Simplified Arabic" w:hint="cs"/>
                <w:b/>
                <w:bCs/>
                <w:sz w:val="28"/>
                <w:szCs w:val="28"/>
                <w:rtl/>
              </w:rPr>
              <w:t>اعوان الامن</w:t>
            </w:r>
            <w:r w:rsidRPr="003606A9">
              <w:rPr>
                <w:rFonts w:ascii="Simplified Arabic" w:hAnsi="Simplified Arabic"/>
                <w:b/>
                <w:bCs/>
                <w:sz w:val="28"/>
                <w:szCs w:val="28"/>
                <w:rtl/>
              </w:rPr>
              <w:t xml:space="preserve"> التونسية)</w:t>
            </w:r>
          </w:p>
        </w:tc>
      </w:tr>
    </w:tbl>
    <w:p w:rsidR="009E084E" w:rsidRPr="003606A9" w:rsidRDefault="009E084E" w:rsidP="00D86E4A">
      <w:pPr>
        <w:bidi/>
        <w:spacing w:after="0" w:line="240" w:lineRule="auto"/>
        <w:rPr>
          <w:rFonts w:ascii="Simplified Arabic" w:hAnsi="Simplified Arabic" w:cs="Simplified Arabic"/>
          <w:sz w:val="28"/>
          <w:szCs w:val="28"/>
          <w:rtl/>
        </w:rPr>
      </w:pPr>
      <w:r w:rsidRPr="003606A9">
        <w:rPr>
          <w:rFonts w:ascii="Simplified Arabic" w:hAnsi="Simplified Arabic" w:cs="Simplified Arabic"/>
          <w:sz w:val="28"/>
          <w:szCs w:val="28"/>
          <w:rtl/>
        </w:rPr>
        <w:t xml:space="preserve">أ./ فارسي إبراهيم الخليل  </w:t>
      </w:r>
    </w:p>
    <w:p w:rsidR="00AB2E2B" w:rsidRPr="00D86E4A" w:rsidRDefault="00D86E4A" w:rsidP="00D86E4A">
      <w:pPr>
        <w:bidi/>
        <w:spacing w:after="0" w:line="24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جامعة </w:t>
      </w:r>
      <w:r w:rsidR="00AB2E2B" w:rsidRPr="00D86E4A">
        <w:rPr>
          <w:rFonts w:ascii="Simplified Arabic" w:hAnsi="Simplified Arabic" w:cs="Simplified Arabic" w:hint="cs"/>
          <w:sz w:val="28"/>
          <w:szCs w:val="28"/>
          <w:rtl/>
        </w:rPr>
        <w:t>تونس</w:t>
      </w:r>
    </w:p>
    <w:p w:rsidR="00AB2E2B" w:rsidRDefault="00AB2E2B" w:rsidP="009E084E">
      <w:pPr>
        <w:spacing w:after="0" w:line="240" w:lineRule="auto"/>
        <w:jc w:val="lowKashida"/>
        <w:rPr>
          <w:rFonts w:ascii="Simplified Arabic" w:hAnsi="Simplified Arabic" w:cs="Simplified Arabic"/>
          <w:sz w:val="28"/>
          <w:szCs w:val="28"/>
          <w:u w:val="single"/>
          <w:rtl/>
        </w:rPr>
      </w:pPr>
    </w:p>
    <w:p w:rsidR="009E084E" w:rsidRPr="00AB2E2B" w:rsidRDefault="003C0CA1" w:rsidP="00AB2E2B">
      <w:pPr>
        <w:spacing w:after="0" w:line="240" w:lineRule="auto"/>
        <w:jc w:val="right"/>
        <w:rPr>
          <w:rFonts w:ascii="Traditional Arabic" w:hAnsi="Traditional Arabic" w:cs="Traditional Arabic"/>
          <w:sz w:val="28"/>
          <w:szCs w:val="28"/>
          <w:rtl/>
        </w:rPr>
      </w:pPr>
      <w:r>
        <w:rPr>
          <w:rFonts w:ascii="Traditional Arabic" w:hAnsi="Traditional Arabic" w:cs="Traditional Arabic" w:hint="cs"/>
          <w:b/>
          <w:bCs/>
          <w:sz w:val="28"/>
          <w:szCs w:val="28"/>
          <w:u w:val="single"/>
          <w:rtl/>
        </w:rPr>
        <w:t>الملخص:</w:t>
      </w:r>
    </w:p>
    <w:p w:rsidR="009E084E" w:rsidRPr="00AB2E2B" w:rsidRDefault="009E084E" w:rsidP="00AB2E2B">
      <w:pPr>
        <w:bidi/>
        <w:spacing w:after="0" w:line="240" w:lineRule="auto"/>
        <w:jc w:val="lowKashida"/>
        <w:rPr>
          <w:rFonts w:ascii="Traditional Arabic" w:hAnsi="Traditional Arabic" w:cs="Traditional Arabic"/>
          <w:sz w:val="28"/>
          <w:szCs w:val="28"/>
          <w:rtl/>
        </w:rPr>
      </w:pPr>
      <w:r w:rsidRPr="00AB2E2B">
        <w:rPr>
          <w:rFonts w:ascii="Traditional Arabic" w:hAnsi="Traditional Arabic" w:cs="Traditional Arabic"/>
          <w:sz w:val="28"/>
          <w:szCs w:val="28"/>
          <w:rtl/>
        </w:rPr>
        <w:t>هدفت الدراسة الحالية إلى معرفة اتجاهات اعوان الامن في تونس والجزائر نحو ممارسة النشاط البدني الرياضي . وقد تكونت عينة الدراسة من (</w:t>
      </w:r>
      <w:r w:rsidRPr="00AB2E2B">
        <w:rPr>
          <w:rFonts w:ascii="Traditional Arabic" w:hAnsi="Traditional Arabic" w:cs="Traditional Arabic"/>
          <w:sz w:val="28"/>
          <w:szCs w:val="28"/>
        </w:rPr>
        <w:t>100</w:t>
      </w:r>
      <w:r w:rsidRPr="00AB2E2B">
        <w:rPr>
          <w:rFonts w:ascii="Traditional Arabic" w:hAnsi="Traditional Arabic" w:cs="Traditional Arabic"/>
          <w:sz w:val="28"/>
          <w:szCs w:val="28"/>
          <w:rtl/>
        </w:rPr>
        <w:t>) عون من اعوان الامن الجزائريين والتونسيين والموزعين حسب المنطقة (الاغواط – تبسة الجزائر/ سوسة – نابل تونس). وقد قام الباحث بتصميم أداة لقياس اتجاهات اعوان الامن نحو ممارسة النشاط البدني الرياضي ، وتم تطبيق هذه الأداة على عينة الدراسة الحالية . وقد أسفرت نتائج الدراسة عن وجود فروق بين اعوان الامن  وطبيعة اتجاهاتهم نحو ممارسة الأنشطة الرياضية. كذلك أظهرت نتائج الدراسة فروقاً بين الجنسين من العينة وذلك على جميع محاور  أداة الدراسة . وأخيراً فإن نتائج الدراسة لم تكشف عن وجود فروق كبيرة بين اعوان الامن  وفق متغير (المنطقة ) . وفي ضوء هذه النتائج وضع الباحث عدداً من التوصيات والمقترحات.</w:t>
      </w:r>
    </w:p>
    <w:p w:rsidR="009E084E" w:rsidRDefault="009E084E" w:rsidP="00AB2E2B">
      <w:pPr>
        <w:bidi/>
        <w:spacing w:after="0" w:line="240" w:lineRule="auto"/>
        <w:jc w:val="lowKashida"/>
        <w:rPr>
          <w:rFonts w:ascii="Simplified Arabic" w:hAnsi="Simplified Arabic" w:cs="Simplified Arabic"/>
          <w:sz w:val="28"/>
          <w:szCs w:val="28"/>
          <w:lang w:bidi="ar-DZ"/>
        </w:rPr>
      </w:pPr>
      <w:r w:rsidRPr="00AB2E2B">
        <w:rPr>
          <w:rFonts w:ascii="Traditional Arabic" w:hAnsi="Traditional Arabic" w:cs="Traditional Arabic"/>
          <w:sz w:val="28"/>
          <w:szCs w:val="28"/>
          <w:rtl/>
          <w:lang w:bidi="ar-DZ"/>
        </w:rPr>
        <w:t>الكلمات الدالة: الاتجاهات...اعوان الامن .....النشاط البدني الرياض</w:t>
      </w:r>
      <w:r w:rsidRPr="00BA1B61">
        <w:rPr>
          <w:rFonts w:ascii="Simplified Arabic" w:hAnsi="Simplified Arabic" w:cs="Simplified Arabic"/>
          <w:sz w:val="28"/>
          <w:szCs w:val="28"/>
          <w:rtl/>
          <w:lang w:bidi="ar-DZ"/>
        </w:rPr>
        <w:t>ي</w:t>
      </w:r>
    </w:p>
    <w:p w:rsidR="009E084E" w:rsidRPr="00FE30F8" w:rsidRDefault="009E084E" w:rsidP="00FE30F8">
      <w:pPr>
        <w:spacing w:after="0" w:line="240" w:lineRule="auto"/>
        <w:jc w:val="both"/>
        <w:rPr>
          <w:rFonts w:asciiTheme="majorBidi" w:hAnsiTheme="majorBidi" w:cstheme="majorBidi"/>
          <w:sz w:val="24"/>
          <w:szCs w:val="24"/>
          <w:lang w:val="en-US" w:bidi="ar-DZ"/>
        </w:rPr>
      </w:pPr>
      <w:r w:rsidRPr="0039671E">
        <w:rPr>
          <w:rFonts w:ascii="Simplified Arabic" w:hAnsi="Simplified Arabic" w:cs="Simplified Arabic"/>
          <w:b/>
          <w:bCs/>
          <w:sz w:val="24"/>
          <w:szCs w:val="24"/>
          <w:lang w:val="en-US" w:bidi="ar-DZ"/>
        </w:rPr>
        <w:t>Abstract</w:t>
      </w:r>
    </w:p>
    <w:p w:rsidR="00FE30F8" w:rsidRDefault="009E084E" w:rsidP="00FE30F8">
      <w:pPr>
        <w:spacing w:after="0" w:line="240" w:lineRule="auto"/>
        <w:jc w:val="both"/>
        <w:rPr>
          <w:rFonts w:asciiTheme="majorBidi" w:hAnsiTheme="majorBidi" w:cstheme="majorBidi"/>
          <w:sz w:val="24"/>
          <w:szCs w:val="24"/>
          <w:rtl/>
          <w:lang w:val="en-US" w:bidi="ar-DZ"/>
        </w:rPr>
      </w:pPr>
      <w:r w:rsidRPr="00FE30F8">
        <w:rPr>
          <w:rFonts w:asciiTheme="majorBidi" w:hAnsiTheme="majorBidi" w:cstheme="majorBidi"/>
          <w:sz w:val="24"/>
          <w:szCs w:val="24"/>
          <w:lang w:val="en-US" w:bidi="ar-DZ"/>
        </w:rPr>
        <w:t xml:space="preserve"> The current study aimed at knowing the attitudes of the security agents in Tunisia and Algeria towards practising sports. Our research sample consisted of (80) Algerian and Tunisian security agents spread according to the region (Laghouat - Tebessa Algeria / Sousse - Nabeul Tunisia). The researcher designed a tool to measure the attitudes of the security agents towards practising sports, and this tool was applied to the sample of the current study. The results revealed the differences between the security agents and the nature of their attitudes towards the exercise of sports activities. Also, they showed differences between genders of the sample on all axes of the study instrument. Finally, the obtained results did not reveal the existence of large differences between the security agents according to the (region) variable. In light of these results, the researcher made a number of recommendations and suggestions. </w:t>
      </w:r>
    </w:p>
    <w:p w:rsidR="009E084E" w:rsidRPr="00FE30F8" w:rsidRDefault="009E084E" w:rsidP="00FE30F8">
      <w:pPr>
        <w:spacing w:after="0" w:line="240" w:lineRule="auto"/>
        <w:jc w:val="both"/>
        <w:rPr>
          <w:rFonts w:asciiTheme="majorBidi" w:hAnsiTheme="majorBidi" w:cstheme="majorBidi"/>
          <w:sz w:val="24"/>
          <w:szCs w:val="24"/>
          <w:lang w:bidi="ar-DZ"/>
        </w:rPr>
      </w:pPr>
      <w:r w:rsidRPr="00FE30F8">
        <w:rPr>
          <w:rFonts w:asciiTheme="majorBidi" w:hAnsiTheme="majorBidi" w:cstheme="majorBidi"/>
          <w:b/>
          <w:bCs/>
          <w:sz w:val="24"/>
          <w:szCs w:val="24"/>
          <w:lang w:bidi="ar-DZ"/>
        </w:rPr>
        <w:t>Keywords</w:t>
      </w:r>
      <w:r w:rsidRPr="00FE30F8">
        <w:rPr>
          <w:rFonts w:asciiTheme="majorBidi" w:hAnsiTheme="majorBidi" w:cstheme="majorBidi"/>
          <w:sz w:val="24"/>
          <w:szCs w:val="24"/>
          <w:lang w:bidi="ar-DZ"/>
        </w:rPr>
        <w:t>: trends ... security agents .....sport</w:t>
      </w:r>
    </w:p>
    <w:p w:rsidR="00FE30F8" w:rsidRPr="00FE30F8" w:rsidRDefault="009E084E" w:rsidP="00FE30F8">
      <w:pPr>
        <w:bidi/>
        <w:spacing w:after="0" w:line="240" w:lineRule="auto"/>
        <w:jc w:val="lowKashida"/>
        <w:rPr>
          <w:rFonts w:ascii="Traditional Arabic" w:hAnsi="Traditional Arabic" w:cs="Traditional Arabic"/>
          <w:b/>
          <w:bCs/>
          <w:sz w:val="28"/>
          <w:szCs w:val="28"/>
          <w:rtl/>
        </w:rPr>
      </w:pPr>
      <w:r w:rsidRPr="00FE30F8">
        <w:rPr>
          <w:rFonts w:ascii="Traditional Arabic" w:hAnsi="Traditional Arabic" w:cs="Traditional Arabic"/>
          <w:b/>
          <w:bCs/>
          <w:sz w:val="28"/>
          <w:szCs w:val="28"/>
          <w:rtl/>
        </w:rPr>
        <w:t xml:space="preserve">مقدمة </w:t>
      </w:r>
    </w:p>
    <w:p w:rsidR="009E084E" w:rsidRPr="00FE30F8" w:rsidRDefault="009E084E" w:rsidP="00FE30F8">
      <w:pPr>
        <w:bidi/>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يعد مفهوم الاتجاهات من المفاهيم ذات الأهمية في الدراسات النفسية والاجتماعية والتربوية، فالاتجاهات والميول تعد من أهم مخرجات عملية التنشئة الاجتماعية، وهي في الوقت نفسه من أهم محددات السلوك و دوافعه </w:t>
      </w:r>
      <w:r w:rsidRPr="00FE30F8">
        <w:rPr>
          <w:rFonts w:ascii="Traditional Arabic" w:hAnsi="Traditional Arabic" w:cs="Traditional Arabic"/>
          <w:sz w:val="28"/>
          <w:szCs w:val="28"/>
          <w:rtl/>
          <w:lang w:bidi="ar-IQ"/>
        </w:rPr>
        <w:t>وان</w:t>
      </w:r>
      <w:r w:rsidRPr="00FE30F8">
        <w:rPr>
          <w:rFonts w:ascii="Traditional Arabic" w:hAnsi="Traditional Arabic" w:cs="Traditional Arabic"/>
          <w:sz w:val="28"/>
          <w:szCs w:val="28"/>
          <w:rtl/>
        </w:rPr>
        <w:t xml:space="preserve"> وظائف عملية التنشئة والتربية هي تكوين اتجاهات سوية لدى الأفراد أو تعديل اتجاهات غير مرغوبة لديهم (أبو النيل محمود السيد، 1984،ص12 ).وتختلف تقنيات قياس الاتجاهات التي تهدف عموما لمعرفة نوع اتجاهات الأفراد وشدتها ومعرفة الموافقة والمعارضة بخصوصها، وكثير من الجدل يدور في المجتمعات المعاصرة عن ما هي الطريقة الأفضل للتأثير على سلوكيات الشباب للحصول على نموذج حياة صحية جيدة، فالمؤسسات الحكومية والعسكرية في هذه الفترة تلعب دورا كبيرا في تأسيس أنماط للحياة فيجب التركيز على هذه الفترة، ومتابعة المواقف الفردية الايجابية أو السلبية في التعامل مع المشاكل فالموقف الايجابي يعطي ناحية ايجابية للسلوك. ولقد احتل موضوع دراسة الاتجاهات النفسية في أواخر القرن العشرين اهتماما متزايدا من قبل الباحثين في مجالي : دراسات الشخصية وديناميكية الجماعة بصفة خاصة ،حيث تسهم دراسة الاتجاهات النفسية للأفراد في تفسير سلوكهم الحالي ،والتنبؤ بسلوكهم المستقبلي اتجاه : الأحداث والموضوعات والظواهر في إطار التنشئة الاجتماعية ، فسلوك الفرد ليس وليد الصدفة بل هو انعكاس لاتجاهاته النفسية التي يكتسبها من وسائط التطبيع والاتصال الاجتماعي :كالأسرة، والمدرسة ، والمجتمع .وقد ذكر شمعون: إن الاتجاهات من أهم الموضوعات التي ترتبط بسلوك الإنسان ،حيث يشير الكثير من المهتمين إلى أن الاتجاهات تمثل محور علم النفس والدراسات السلوكية مهما تعددت أنواعها.( شمعون ،1999 ،ص423) كما تعد دراسة الاتجاهات النفسية للأفراد ذات أهمية باعتبار أن الشخصية الإنسانية ماهي إلا مجموعة اتجاهات تتكون لدى الفرد فتؤثر، في عاداته وميوله ووجدانه وأساليب وأنماط سلوكه .فالاتجاهات تتعلق بما يظهره الفرد نحو موضوع الاتجاه من إقبال على انه سار أو محبوب أو أحجام على انه غير سار أو مكروه فهي تعمل كموجهات للسلوك الإنساني ،بحيث تدفعه للعمل بنحو ايجابي ،عندما يملك اتجاهات ايجابية نحو بعض الموضوعات أو الأشياء والعكس، كما تعتبر الاتجاهات الصورة النهائية المتكاملة :للاتصال والتعاون والتفاعل بين الجماعات الإنسانية ،حيث ترتبط الحاجات الإنسانية والدافعية بمكونات الاتجاهات الوجدانية الترويحية، والاجتماعية ،وتتنوع من ثقافة إلى لأخرى ،لأنها تكتسب عن طريق التعليم .(عبد السلام أحمد،1995،ص77) فالذي يمكن أن نصل إليه أن هو الكشف عن اتجاهات اعوان الامن الوطني نحو ممارسة النشاط البدن الرياضي.</w:t>
      </w:r>
      <w:r w:rsidRPr="00FE30F8">
        <w:rPr>
          <w:rFonts w:ascii="Traditional Arabic" w:hAnsi="Traditional Arabic" w:cs="Traditional Arabic"/>
          <w:sz w:val="32"/>
          <w:szCs w:val="32"/>
          <w:rtl/>
        </w:rPr>
        <w:t xml:space="preserve"> </w:t>
      </w:r>
      <w:r w:rsidRPr="00FE30F8">
        <w:rPr>
          <w:rFonts w:ascii="Traditional Arabic" w:hAnsi="Traditional Arabic" w:cs="Traditional Arabic"/>
          <w:sz w:val="28"/>
          <w:szCs w:val="28"/>
          <w:rtl/>
        </w:rPr>
        <w:t>ومستوى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لياقتهم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وتباين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أدائهم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التدخلات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وفي أحيان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كثيرة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عدم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مقدرتهم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الأداء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الأمثل حيث تعتبر اللياقة البدنية ذات أهمية بالغة في قطاع الأمن الوطني خاصة خلال التدخلات اليومية للأعوان، واللياقة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مطلبا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هاما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سواء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رياضيا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عمليا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لذلك تختلف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أهميتها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باختلاف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الأنشطة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الأعمال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المقدمة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المكونات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الأساسية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للياقة البدنية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القوة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السرعة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التحمل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الرشاقة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المرونة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للوصول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الأداء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المتميز لعون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الوطني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فإن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عليه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تطوير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تنمية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بعض</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العناصر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حسب احتياجات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عمله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يتضح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أثناء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وأداء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مهامه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تتطلب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يتمتع عون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الوطني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بلياقة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عالية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بعض</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العناصر</w:t>
      </w:r>
      <w:r w:rsidRPr="00FE30F8">
        <w:rPr>
          <w:rFonts w:ascii="Traditional Arabic" w:hAnsi="Traditional Arabic" w:cs="Traditional Arabic"/>
          <w:sz w:val="28"/>
          <w:szCs w:val="28"/>
        </w:rPr>
        <w:t xml:space="preserve"> , </w:t>
      </w:r>
      <w:r w:rsidRPr="00FE30F8">
        <w:rPr>
          <w:rFonts w:ascii="Traditional Arabic" w:hAnsi="Traditional Arabic" w:cs="Traditional Arabic"/>
          <w:sz w:val="28"/>
          <w:szCs w:val="28"/>
          <w:rtl/>
        </w:rPr>
        <w:t>والتي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تنعكس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مردوده خلال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التدخلات. لأنهم مطالبون بضمان الأداء الأمثل في تدخلاتهم وبكافة أنواعها حيث تساهم هذه الأخيرة في تحسين مستوى أدائهم خلال الخدمة اليومية، مجسدين بذلك قسمهم المهني القائل بتلبية النداء في جميع الظروف.</w:t>
      </w:r>
      <w:r w:rsidRPr="00FE30F8">
        <w:rPr>
          <w:rFonts w:ascii="Traditional Arabic" w:hAnsi="Traditional Arabic" w:cs="Traditional Arabic"/>
          <w:sz w:val="34"/>
          <w:szCs w:val="34"/>
          <w:rtl/>
        </w:rPr>
        <w:t xml:space="preserve"> </w:t>
      </w:r>
    </w:p>
    <w:p w:rsidR="009E084E" w:rsidRPr="00FE30F8" w:rsidRDefault="009E084E" w:rsidP="00FE30F8">
      <w:pPr>
        <w:bidi/>
        <w:spacing w:after="0" w:line="240" w:lineRule="auto"/>
        <w:jc w:val="lowKashida"/>
        <w:rPr>
          <w:rFonts w:ascii="Traditional Arabic" w:hAnsi="Traditional Arabic" w:cs="Traditional Arabic"/>
          <w:b/>
          <w:bCs/>
          <w:sz w:val="28"/>
          <w:szCs w:val="28"/>
          <w:u w:val="single"/>
          <w:rtl/>
        </w:rPr>
      </w:pPr>
      <w:r w:rsidRPr="00FE30F8">
        <w:rPr>
          <w:rFonts w:ascii="Traditional Arabic" w:hAnsi="Traditional Arabic" w:cs="Traditional Arabic"/>
          <w:b/>
          <w:bCs/>
          <w:sz w:val="28"/>
          <w:szCs w:val="28"/>
          <w:u w:val="single"/>
        </w:rPr>
        <w:t>1</w:t>
      </w:r>
      <w:r w:rsidRPr="00FE30F8">
        <w:rPr>
          <w:rFonts w:ascii="Traditional Arabic" w:hAnsi="Traditional Arabic" w:cs="Traditional Arabic"/>
          <w:b/>
          <w:bCs/>
          <w:sz w:val="28"/>
          <w:szCs w:val="28"/>
          <w:u w:val="single"/>
          <w:rtl/>
        </w:rPr>
        <w:t xml:space="preserve">- مشكلة الدراسة </w:t>
      </w:r>
    </w:p>
    <w:p w:rsidR="009E084E" w:rsidRPr="00FE30F8" w:rsidRDefault="009E084E" w:rsidP="00FE30F8">
      <w:pPr>
        <w:bidi/>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يعتبر علم النفس المصدر الرئيسي للكشف عن اتجاهات وميول الأفراد نحو بعض المتغيرات ومن ضمنها مستوى الإقبال على ممارسة الأنشطة الرياضية وميول اعوان الامن نحو التدخين والتغذية كحالة سلبية أو ايجابية وكيفية مواجهة اعوان الامن للضغوط النفسية التي يتعرضون إليها اثناء تأدية المهام الوظيفية  وسبل التخلص من الآثار السلبية لها. ثم أن مجتمع الامن يعتبر بيئة مثالية لدراسة هذه الاتجاهات لا سيما أن المؤسسات الامنية قد مرت بظروف وتحديات كبيرة ومن اجل هذه الأسباب فان أفضل السبل الحديثة في علم النفس هو التخطيط السليم لاتجاهات اعوان الامن  وتعزيز القيم الايجابية والعمل عل تطويرها حيث أن الميول والاتجاهات لها دور فعال في تطوير مستوى الأنشطة الرياضية والأنشطة العلمية على حد سواء</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Pr>
        <w:t>.</w:t>
      </w:r>
      <w:r w:rsidRPr="00FE30F8">
        <w:rPr>
          <w:rFonts w:ascii="Traditional Arabic" w:hAnsi="Traditional Arabic" w:cs="Traditional Arabic"/>
          <w:sz w:val="28"/>
          <w:szCs w:val="28"/>
          <w:rtl/>
        </w:rPr>
        <w:t>فالنشاط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يمنح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الشخصية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يحتاج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إليه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الفرد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ثقة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وقيمة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الذات،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يمنح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يحتاج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إليه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اعتراف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وقبول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أو انتماء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وتكوين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العلاقات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المحيط الامني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والمحيط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البيئي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حيث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الاندماج الاجتماعي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وأثناء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التنافس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يتيح فرصة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التحكم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الانفعالات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خاصة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المواقف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المشحونة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بالإثارة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خلال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التنافس،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التربوي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يساعد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تكوين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شخصية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سوية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يكسبها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جسم رشيق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وتوافق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نفسي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اجتماعي،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وتوازنا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انفعاليا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يعكس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النفس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الشعور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بالقبول والانتماء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والعلاقات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عند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التلميذ</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المراهق. فالنشاط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بصفة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عامة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أمام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الظروف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يعمل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خفض</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التوترات، وانه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يقاوم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العديد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أمراض</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العصر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العضوية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والنفسية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أفضل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أسلوب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وقائي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لمواجهة مخاطر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الحياة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والحد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تفشيها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ولاسيما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تظهر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مرحلة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المراهقة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تتولد عن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عوامل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تعليمية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(الجسماني،1994،ص124) وعليه فان الدراسة جاءت للإجابة على الأسئلة التالية: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ما اتجاهات افراد العينة نحو ممارسة النشاط البدني الرياضي</w:t>
      </w:r>
      <w:r w:rsidRPr="00FE30F8">
        <w:rPr>
          <w:rFonts w:ascii="Traditional Arabic" w:hAnsi="Traditional Arabic" w:cs="Traditional Arabic"/>
          <w:b/>
          <w:bCs/>
          <w:sz w:val="28"/>
          <w:szCs w:val="28"/>
          <w:rtl/>
        </w:rPr>
        <w:t>؟</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هل توجد فروق ذات دلالة إحصائية بين أفراد العينة في اتجاهاتهم نحو النشاط البدني الرياضي تعزى للجنس؟</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هل توجد فروق ذات دلالة إحصائية بين أفراد عينة الجزائريين في اتجاهاتهم نحو النشاط البدني الرياضي؟</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هل توجد فروق ذات دلالة إحصائية بين أفراد عينة تونسيين في اتجاهاتهم نحو النشاط البدني الرياضي؟</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هل توجد فروق ذات دلالة إحصائية بين إناث عينة الدراسة في اتجاهاتهم نحو النشاط البدني الرياضي؟</w:t>
      </w:r>
    </w:p>
    <w:p w:rsidR="009E084E" w:rsidRPr="00FE30F8" w:rsidRDefault="009E084E" w:rsidP="00FE30F8">
      <w:pPr>
        <w:bidi/>
        <w:spacing w:after="0" w:line="240" w:lineRule="auto"/>
        <w:jc w:val="lowKashida"/>
        <w:outlineLvl w:val="0"/>
        <w:rPr>
          <w:rFonts w:ascii="Traditional Arabic" w:hAnsi="Traditional Arabic" w:cs="Traditional Arabic"/>
          <w:b/>
          <w:bCs/>
          <w:sz w:val="28"/>
          <w:szCs w:val="28"/>
          <w:u w:val="single"/>
          <w:rtl/>
        </w:rPr>
      </w:pPr>
      <w:r w:rsidRPr="00FE30F8">
        <w:rPr>
          <w:rFonts w:ascii="Traditional Arabic" w:hAnsi="Traditional Arabic" w:cs="Traditional Arabic"/>
          <w:b/>
          <w:bCs/>
          <w:sz w:val="28"/>
          <w:szCs w:val="28"/>
          <w:u w:val="single"/>
          <w:rtl/>
        </w:rPr>
        <w:t>2- فرضيات الدراسة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نتوقع ان تكون اتجاهات افراد العينة نحو ممارسة النشاط البدني الرياضي سلبية.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لا توجد فروق ذات دلالة إحصائية بين أفراد العينة في اتجاهاتهم نحو النشاط البدني الرياضي تعزى للجنس.</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لا توجد فروق ذات دلالة إحصائية بين أفراد عينة الجزائريين في اتجاهاتهم نحو النشاط البدني الرياضي</w:t>
      </w:r>
      <w:r w:rsidRPr="00FE30F8">
        <w:rPr>
          <w:rFonts w:ascii="Traditional Arabic" w:hAnsi="Traditional Arabic" w:cs="Traditional Arabic"/>
          <w:sz w:val="28"/>
          <w:szCs w:val="28"/>
        </w:rPr>
        <w:t>.</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لا توجد فروق ذات دلالة إحصائية بين أفراد عينة تونسيين في اتجاهاتهم نحو النشاط البدني الرياضي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لا توجد فروق ذات دلالة إحصائية بين إناث عينة الدراسة في اتجاهاتهم نحو النشاط البدني الرياضي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b/>
          <w:bCs/>
          <w:sz w:val="28"/>
          <w:szCs w:val="28"/>
          <w:u w:val="single"/>
          <w:rtl/>
        </w:rPr>
      </w:pPr>
      <w:r w:rsidRPr="00FE30F8">
        <w:rPr>
          <w:rFonts w:ascii="Traditional Arabic" w:hAnsi="Traditional Arabic" w:cs="Traditional Arabic"/>
          <w:b/>
          <w:bCs/>
          <w:sz w:val="28"/>
          <w:szCs w:val="28"/>
          <w:u w:val="single"/>
          <w:rtl/>
        </w:rPr>
        <w:t>3- أهمية وأهداف الدراسة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تفتح هذه الدراسة المجال أمام المهتمين بمجال الأنشطة الرياضية لإجراء المزيد من الدراسات التي يمكن أن تكون مكملة وداعمة للدراسة الحالية.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التعرف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 اعوان الامن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 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الأنشطة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وبما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يعود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عليهم من بالفائدة لان اعوان الامن اليوم يمثلون طاقة بشرية كبيره لذا فمن الواجب استثمار هذه الطاقات</w:t>
      </w:r>
      <w:r w:rsidRPr="00FE30F8">
        <w:rPr>
          <w:rFonts w:ascii="Traditional Arabic" w:hAnsi="Traditional Arabic" w:cs="Traditional Arabic"/>
          <w:sz w:val="28"/>
          <w:szCs w:val="28"/>
        </w:rPr>
        <w:t>.</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التعرف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طبيعة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لاتخاذ</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بعض</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الإجراءات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 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شأنها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تنمية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الإيجابية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والتعامل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السلبية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بتعديلها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تغييرها.</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قياس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 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الأنشطة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لأعوان الامن ومدى الاستفادة منها.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 معرفة اتجاهات اعوان الامن نحو مقررات التربية البدنية ومدى الاستفادة منها لغير المتخصصين.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التعرف على الفروق الموجودة بين مجتمع الدراسة نحو ممارسة النشاط البدني الرياضي باختلاف المنطقة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 التعرف على الفروق الموجودة بين الجنسين في ممارسة الأنشطة الرياضية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مدى استعدادات اعوان الامن  لممارسة النشاط البدني الرياضي في المستقبل.</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b/>
          <w:bCs/>
          <w:sz w:val="28"/>
          <w:szCs w:val="28"/>
          <w:rtl/>
        </w:rPr>
      </w:pPr>
      <w:r w:rsidRPr="00FE30F8">
        <w:rPr>
          <w:rFonts w:ascii="Traditional Arabic" w:hAnsi="Traditional Arabic" w:cs="Traditional Arabic"/>
          <w:b/>
          <w:bCs/>
          <w:sz w:val="28"/>
          <w:szCs w:val="28"/>
          <w:rtl/>
        </w:rPr>
        <w:t>4- مصطلحات الدراسة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الاتجاه</w:t>
      </w:r>
      <w:r w:rsidRPr="00FE30F8">
        <w:rPr>
          <w:rFonts w:ascii="Traditional Arabic" w:hAnsi="Traditional Arabic" w:cs="Traditional Arabic"/>
          <w:sz w:val="28"/>
          <w:szCs w:val="28"/>
          <w:rtl/>
        </w:rPr>
        <w:t>: هو استعداد نفسي أو تهيؤ عقلي عصبي للاستجابة الموجبة أو السالبة نحو أشخاص أو مواقف أو أشياء في البيئة (عطوف،1984،ص117)</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أو هو: مجموعة ميول ومشاعر الفرد وقناعاته اتجاه مثير معين (الطالب وكامل،2000،ص136)</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ويعرف الباحث الاتجاه</w:t>
      </w:r>
      <w:r w:rsidRPr="00FE30F8">
        <w:rPr>
          <w:rFonts w:ascii="Traditional Arabic" w:hAnsi="Traditional Arabic" w:cs="Traditional Arabic"/>
          <w:sz w:val="28"/>
          <w:szCs w:val="28"/>
          <w:rtl/>
        </w:rPr>
        <w:t xml:space="preserve"> :بأنه مجموعة من الميولات والعواطف والمفاهيم والمشاعر التي تراود الفرد اتجاه مواقف أو أشياء أو أفراد وتكون موجبة أو سالبة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الاتجاهات</w:t>
      </w:r>
      <w:r w:rsidRPr="00FE30F8">
        <w:rPr>
          <w:rFonts w:ascii="Traditional Arabic" w:hAnsi="Traditional Arabic" w:cs="Traditional Arabic"/>
          <w:sz w:val="28"/>
          <w:szCs w:val="28"/>
          <w:rtl/>
        </w:rPr>
        <w:t>: هي الحالة العقلية التي توجه استجابات الفرد، ويكتسب الفرد اتجاهاته عن طريق الإيحاء أو تعميم الخبرات أو الانفعالات الشديدة (زيدان، 1989،ص153)</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أما علاوي فيعرف :الاتجاهات بأنها حالة من التهيؤ العقلي والعصبي التي تنظمها الخبرة السابقة والتي تحدد بطريقة مباشرة أو ديناميكية والتي يستجيب بها الأفراد نحو الأشياء والأوضاع المختلفة التي يوجهونها (</w:t>
      </w:r>
      <w:r w:rsidRPr="00FE30F8">
        <w:rPr>
          <w:rFonts w:ascii="Traditional Arabic" w:hAnsi="Traditional Arabic" w:cs="Traditional Arabic"/>
          <w:sz w:val="28"/>
          <w:szCs w:val="28"/>
          <w:rtl/>
          <w:lang w:bidi="ar-IQ"/>
        </w:rPr>
        <w:t>علاوي</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tl/>
          <w:lang w:bidi="ar-IQ"/>
        </w:rPr>
        <w:t>1992</w:t>
      </w:r>
      <w:r w:rsidRPr="00FE30F8">
        <w:rPr>
          <w:rFonts w:ascii="Traditional Arabic" w:hAnsi="Traditional Arabic" w:cs="Traditional Arabic"/>
          <w:sz w:val="28"/>
          <w:szCs w:val="28"/>
          <w:rtl/>
        </w:rPr>
        <w:t xml:space="preserve">،ص205).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 يعرف الباحث الاتجاهات بأنها: هي تلك الدوافع الاجتماعية المكتسبة التي تحدد ميول الفرد إلى مجموعة من المواقف أو الأفراد والمهيأة للسلوك معين.</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 xml:space="preserve">النشاط البدني الرياضي: </w:t>
      </w:r>
      <w:r w:rsidRPr="00FE30F8">
        <w:rPr>
          <w:rFonts w:ascii="Traditional Arabic" w:hAnsi="Traditional Arabic" w:cs="Traditional Arabic"/>
          <w:sz w:val="28"/>
          <w:szCs w:val="28"/>
          <w:rtl/>
        </w:rPr>
        <w:t>يقصد به مستوي من اللياقة البدنية والحركية نتيجةً لممارسة الفرد للأنشطة البدنية أو الرياضية.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Pr>
      </w:pPr>
      <w:r w:rsidRPr="00FE30F8">
        <w:rPr>
          <w:rFonts w:ascii="Traditional Arabic" w:hAnsi="Traditional Arabic" w:cs="Traditional Arabic"/>
          <w:b/>
          <w:bCs/>
          <w:sz w:val="28"/>
          <w:szCs w:val="28"/>
          <w:rtl/>
        </w:rPr>
        <w:t xml:space="preserve">اعوان الامن: </w:t>
      </w:r>
      <w:r w:rsidRPr="00FE30F8">
        <w:rPr>
          <w:rFonts w:ascii="Traditional Arabic" w:hAnsi="Traditional Arabic" w:cs="Traditional Arabic"/>
          <w:sz w:val="28"/>
          <w:szCs w:val="28"/>
          <w:rtl/>
        </w:rPr>
        <w:t>هم مجموعات من الافراد المتواجدين على اراضي الدولة مدربين ومهيئين لحماية الافراد والممتلكات الخاصة والعامة باستخدام وسائل امنية للمحافظة على امن وسلامة المواطن ومكافحة الجريمة.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b/>
          <w:bCs/>
          <w:sz w:val="28"/>
          <w:szCs w:val="28"/>
          <w:rtl/>
          <w:lang w:bidi="ar-DZ"/>
        </w:rPr>
      </w:pPr>
      <w:r w:rsidRPr="00FE30F8">
        <w:rPr>
          <w:rFonts w:ascii="Traditional Arabic" w:hAnsi="Traditional Arabic" w:cs="Traditional Arabic"/>
          <w:b/>
          <w:bCs/>
          <w:sz w:val="28"/>
          <w:szCs w:val="28"/>
          <w:rtl/>
          <w:lang w:bidi="ar-DZ"/>
        </w:rPr>
        <w:t>5</w:t>
      </w:r>
      <w:r w:rsidRPr="00FE30F8">
        <w:rPr>
          <w:rFonts w:ascii="Traditional Arabic" w:hAnsi="Traditional Arabic" w:cs="Traditional Arabic"/>
          <w:b/>
          <w:bCs/>
          <w:sz w:val="28"/>
          <w:szCs w:val="28"/>
          <w:rtl/>
        </w:rPr>
        <w:t>- الدراسات السابقة:</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Pr>
      </w:pPr>
      <w:r w:rsidRPr="00FE30F8">
        <w:rPr>
          <w:rFonts w:ascii="Traditional Arabic" w:hAnsi="Traditional Arabic" w:cs="Traditional Arabic"/>
          <w:b/>
          <w:bCs/>
          <w:sz w:val="28"/>
          <w:szCs w:val="28"/>
          <w:rtl/>
        </w:rPr>
        <w:t>دراسة أنور محمود رحيم  1993:</w:t>
      </w:r>
      <w:r w:rsidRPr="00FE30F8">
        <w:rPr>
          <w:rFonts w:ascii="Traditional Arabic" w:hAnsi="Traditional Arabic" w:cs="Traditional Arabic"/>
          <w:sz w:val="28"/>
          <w:szCs w:val="28"/>
          <w:rtl/>
        </w:rPr>
        <w:t xml:space="preserve"> هدفت الدراسة الى التعرف على اتجاهات طلبة كلية التربية الرياضية – جامعة السليمانية نحو ممارسة الانشطة الرياضية بالإضافة الى التعرف على الفروق في اتجاهات الطلبة ، وتكونت عينة البحث من150 طالب من طلبة كليات جامعة السليمانية للعام الدراسي 2003 – 2004 م ، وتكونت اداة الدراسة من مقياس كينيون للاتجاهات نحو النشاط البدني  ( </w:t>
      </w:r>
      <w:r w:rsidRPr="00FE30F8">
        <w:rPr>
          <w:rFonts w:ascii="Traditional Arabic" w:hAnsi="Traditional Arabic" w:cs="Traditional Arabic"/>
          <w:sz w:val="28"/>
          <w:szCs w:val="28"/>
        </w:rPr>
        <w:t>A.T.P.A</w:t>
      </w:r>
      <w:r w:rsidRPr="00FE30F8">
        <w:rPr>
          <w:rFonts w:ascii="Traditional Arabic" w:hAnsi="Traditional Arabic" w:cs="Traditional Arabic"/>
          <w:sz w:val="28"/>
          <w:szCs w:val="28"/>
          <w:rtl/>
        </w:rPr>
        <w:t xml:space="preserve"> ) وقد استنتج الباحث بان المحور الذي يمثل التوتر والمخاطرة كان تسلسله الاول على باقي المحاور فيما يخص ظهور النسب المئوية لفقراته والتي مثلت اتجاهات ايجابية نحو ممارسة الانشطة الرياضية لعينة البحث، وكان  اتجاه عينة البحث لممارسة الانشطة الرياضية لغرض الصحة والترويح ولم يشكل نسبة كبيرة عند عينة البحث، كما اظهرت الدراسة  ان ممارسة الانشطة الرياضية لغرض الحصول على خبرة توتر ومخاطرة هو افضل الاتجاهات نحو ممارسة الانشطة الرياضية لدى عينة البحث</w:t>
      </w:r>
      <w:r w:rsidRPr="00FE30F8">
        <w:rPr>
          <w:rFonts w:ascii="Traditional Arabic" w:hAnsi="Traditional Arabic" w:cs="Traditional Arabic"/>
          <w:sz w:val="28"/>
          <w:szCs w:val="28"/>
        </w:rPr>
        <w:t>.</w:t>
      </w:r>
      <w:r w:rsidRPr="00FE30F8">
        <w:rPr>
          <w:rFonts w:ascii="Traditional Arabic" w:hAnsi="Traditional Arabic" w:cs="Traditional Arabic"/>
          <w:sz w:val="28"/>
          <w:szCs w:val="28"/>
          <w:rtl/>
        </w:rPr>
        <w:t xml:space="preserve">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دراسة البطيخي (2010)</w:t>
      </w:r>
      <w:r w:rsidRPr="00FE30F8">
        <w:rPr>
          <w:rFonts w:ascii="Traditional Arabic" w:hAnsi="Traditional Arabic" w:cs="Traditional Arabic"/>
          <w:sz w:val="28"/>
          <w:szCs w:val="28"/>
          <w:rtl/>
        </w:rPr>
        <w:t xml:space="preserve"> هدفت الى  بناء مستويات معيارية لبعض عناصر اللياقة البدنية المتمثلة في اختبارات (التحمل الدوري التنفسي، والرشاقة، والقوة الانفجارية) للطلبة المتقدمين للائحة التفوق الرياضي. واستخدمت الباحثة المنهج الوصفي بأسلوب الدراسات المسحية. تم اختيار عينة الدراسة من الطلبة المتقدمين للائحة التفوق الرياضي للأعوام الجامعية 2006-2008، وبلغ عددهم (530) منهم (360) لاعباً متفوقاً رياضياً (170) لاعبةٍ متفوقةً رياضياً، وتم تطبيق بطارية اختبار مكونة من ثلاث وحدات اختبار تقيس ثلاثة عناصر أساسية من عناصر اللياقة البدنية وهي التحمل الدوري التنفسي من خلال اختبار جري 1600م، والرشاقة من خلال اختبار الجري الارتدادي 4</w:t>
      </w:r>
      <w:r w:rsidRPr="00FE30F8">
        <w:rPr>
          <w:rFonts w:ascii="Traditional Arabic" w:hAnsi="Traditional Arabic" w:cs="Traditional Arabic"/>
          <w:sz w:val="28"/>
          <w:szCs w:val="28"/>
        </w:rPr>
        <w:t xml:space="preserve"> 10</w:t>
      </w:r>
      <w:r w:rsidRPr="00FE30F8">
        <w:rPr>
          <w:rFonts w:ascii="Traditional Arabic" w:hAnsi="Traditional Arabic" w:cs="Traditional Arabic"/>
          <w:sz w:val="28"/>
          <w:szCs w:val="28"/>
          <w:rtl/>
        </w:rPr>
        <w:t>م، والقوة الانفجارية من خلال اختبار الوثب الطويل من الثبات. تمت معالجة البيانات احصائيا حيث تم التوصل إلى بناء رتب مئينية للاختبارات المستخدمة حيث كانت أفضل نتائج هذه الاختبارات على النحو التالي: اختبار جري 1600م 5.1 دقيقة للذكور و6.3 دقيقة للإناث، واختبار الجري الارتدادي 7.8 ثانية للذكور و8.8 ثانية للإناث وفي اختبار الوثب الطويل 2.7م للذكور و2.1م للإناث، وأوصت الباحثة باعتماد الرتب المئينية التي تم التوصل إليها في عملية انتقاء الطلبة المتقدمين للائحة التفوق الرياضي.</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rPr>
        <w:t>دراسة (</w:t>
      </w:r>
      <w:r w:rsidRPr="00FE30F8">
        <w:rPr>
          <w:rFonts w:ascii="Traditional Arabic" w:hAnsi="Traditional Arabic" w:cs="Traditional Arabic"/>
          <w:b/>
          <w:bCs/>
          <w:sz w:val="28"/>
          <w:szCs w:val="28"/>
        </w:rPr>
        <w:t>Mack, 2004</w:t>
      </w:r>
      <w:r w:rsidRPr="00FE30F8">
        <w:rPr>
          <w:rFonts w:ascii="Traditional Arabic" w:hAnsi="Traditional Arabic" w:cs="Traditional Arabic"/>
          <w:b/>
          <w:bCs/>
          <w:sz w:val="28"/>
          <w:szCs w:val="28"/>
          <w:rtl/>
        </w:rPr>
        <w:t>)</w:t>
      </w:r>
      <w:r w:rsidRPr="00FE30F8">
        <w:rPr>
          <w:rFonts w:ascii="Traditional Arabic" w:hAnsi="Traditional Arabic" w:cs="Traditional Arabic"/>
          <w:sz w:val="28"/>
          <w:szCs w:val="28"/>
          <w:rtl/>
        </w:rPr>
        <w:t xml:space="preserve"> هدفت التعرف إلى التغيير في اتجاهات طلبة الجامعة المسجلين في مساق "العافية الشخصية" نحو ممارسة النشاط والتدريب البدني. وقد استخدم الباحث مقياس الاتجاهات نحو النشاط والتدريب البدني</w:t>
      </w:r>
      <w:r w:rsidRPr="00FE30F8">
        <w:rPr>
          <w:rFonts w:ascii="Traditional Arabic" w:hAnsi="Traditional Arabic" w:cs="Traditional Arabic"/>
          <w:sz w:val="28"/>
          <w:szCs w:val="28"/>
        </w:rPr>
        <w:t xml:space="preserve">(ATEPA) </w:t>
      </w:r>
      <w:r w:rsidRPr="00FE30F8">
        <w:rPr>
          <w:rFonts w:ascii="Traditional Arabic" w:hAnsi="Traditional Arabic" w:cs="Traditional Arabic"/>
          <w:sz w:val="28"/>
          <w:szCs w:val="28"/>
          <w:rtl/>
        </w:rPr>
        <w:t xml:space="preserve"> كأداة لجمع البيانات، حيث طبق المقياس على عينة من الطلبة بلغت (1625) طالبةً وطالباً في اليوم الأول واليوم الأخير من أيام المساق. وأشارت النتائج إلى وجود فروق ذات دلالة إحصائية في تغير اتجاهات جميع أفراد عينة الدراسة نحو النشاط والتدريب البدني. كما أظهرت النتائج وجود فروق دالة إحصائيا في تغيير اتجاهات الطلبة نحو النشاط والتدريب البدني تعزى لمتغير الجنس والخبرة في النشاط البدني لصالح الطالبات.</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Pr>
      </w:pPr>
      <w:r w:rsidRPr="00FE30F8">
        <w:rPr>
          <w:rFonts w:ascii="Traditional Arabic" w:hAnsi="Traditional Arabic" w:cs="Traditional Arabic"/>
          <w:b/>
          <w:bCs/>
          <w:sz w:val="28"/>
          <w:szCs w:val="28"/>
          <w:rtl/>
        </w:rPr>
        <w:t>دراسة بوصالح (2003)</w:t>
      </w:r>
      <w:r w:rsidRPr="00FE30F8">
        <w:rPr>
          <w:rFonts w:ascii="Traditional Arabic" w:hAnsi="Traditional Arabic" w:cs="Traditional Arabic"/>
          <w:sz w:val="28"/>
          <w:szCs w:val="28"/>
          <w:rtl/>
        </w:rPr>
        <w:t xml:space="preserve"> هدفت إلى التعرف على اتجاهات طالبات جامعة الملك فيصل في المملكة العربية السعودية نحو أهمية ممارسة النشاط البدني من خلال أبعاد أربعة هي: الجانب البدني، والاجتماعي، والترويحي، والنفسي. وتم تصميم مقياس لهذا وتم توزيعه على عينة الدراسة البالغة (150) طالبةً في جامعة الملك فيصل في مدينة الإحساء. وأشارت النتائج إلى وجود اتجاهات إيجابية لدي الطالبات نحو أهمية ممارسة النشاط البدني، كما أظهرت النتائج وجود فروق في اتجاهات الطالبات نحو ممارسة النشاط البدني تعزى إلى المستوى الدراسي والتخصص الأكاديمي.</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Pr>
      </w:pPr>
      <w:r w:rsidRPr="00FE30F8">
        <w:rPr>
          <w:rFonts w:ascii="Traditional Arabic" w:hAnsi="Traditional Arabic" w:cs="Traditional Arabic"/>
          <w:b/>
          <w:bCs/>
          <w:sz w:val="28"/>
          <w:szCs w:val="28"/>
          <w:rtl/>
        </w:rPr>
        <w:t>دراسة الطويل (2001)</w:t>
      </w:r>
      <w:r w:rsidRPr="00FE30F8">
        <w:rPr>
          <w:rFonts w:ascii="Traditional Arabic" w:hAnsi="Traditional Arabic" w:cs="Traditional Arabic"/>
          <w:sz w:val="28"/>
          <w:szCs w:val="28"/>
          <w:rtl/>
        </w:rPr>
        <w:t xml:space="preserve"> هدفت الى التعرف إلى أثر تدريس مقرر مبادئ التربية الرياضية على تغيير اتجاهات طلبة جامعة مؤتة نحو التربية الرياضية. تكونت عينة الدراسة من (</w:t>
      </w:r>
      <w:r w:rsidRPr="00FE30F8">
        <w:rPr>
          <w:rFonts w:ascii="Traditional Arabic" w:hAnsi="Traditional Arabic" w:cs="Traditional Arabic"/>
          <w:sz w:val="28"/>
          <w:szCs w:val="28"/>
        </w:rPr>
        <w:t>126</w:t>
      </w:r>
      <w:r w:rsidRPr="00FE30F8">
        <w:rPr>
          <w:rFonts w:ascii="Traditional Arabic" w:hAnsi="Traditional Arabic" w:cs="Traditional Arabic"/>
          <w:sz w:val="28"/>
          <w:szCs w:val="28"/>
          <w:rtl/>
        </w:rPr>
        <w:t xml:space="preserve">) طالباً وطالبةً (منهم 64 من الإناث، و 62 من الذكور). ولجمع البيانات قام الباحث باستخدام أداة قياس تم بناؤها خصيصا لتحقيق أهداف الدراسة. وأشارت النتائج إلى وجود فروق ذات دلالة إحصائية في تغير اتجاهات جميع أفراد عينة الدراسة نحو التربية الرياضية على المجالين النفسي والاجتماعي. كما أظهرت النتائج وجود فروق دالة إحصائيا في تغيير اتجاهات الطلبة الذين لم يشتركوا في أنشطة رياضية سابقاً، وطلبة الكليات الإنسانية نحو التربية الرياضية على المجالين النفسي، والاجتماعي فقط. </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Pr>
      </w:pPr>
      <w:r w:rsidRPr="00FE30F8">
        <w:rPr>
          <w:rFonts w:ascii="Traditional Arabic" w:hAnsi="Traditional Arabic" w:cs="Traditional Arabic"/>
          <w:b/>
          <w:bCs/>
          <w:sz w:val="28"/>
          <w:szCs w:val="28"/>
          <w:rtl/>
        </w:rPr>
        <w:t>دراسة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قام</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بها</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ذنون (1979)</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بهدف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التعرف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العوامل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تؤدي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عزوف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الطلاب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بجامعة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الموصل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أشارت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 إلى 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تؤثر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التحصيل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العلمي،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أوضحت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أيضاً عدم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الحوافز</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والإمكانات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كالمدربين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المؤهلين،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والصالات الرياضية الجاهزة،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واعتبر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الأسباب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تؤدي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عزوف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الطلاب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الأنشطة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الجامعة</w:t>
      </w:r>
      <w:r w:rsidRPr="00FE30F8">
        <w:rPr>
          <w:rFonts w:ascii="Traditional Arabic" w:hAnsi="Traditional Arabic" w:cs="Traditional Arabic"/>
          <w:sz w:val="28"/>
          <w:szCs w:val="28"/>
        </w:rPr>
        <w:t>.</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ومن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اهتمت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مفهوم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ومهنة التربية 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قامت</w:t>
      </w:r>
      <w:r w:rsidRPr="00FE30F8">
        <w:rPr>
          <w:rFonts w:ascii="Traditional Arabic" w:hAnsi="Traditional Arabic" w:cs="Traditional Arabic"/>
          <w:sz w:val="28"/>
          <w:szCs w:val="28"/>
        </w:rPr>
        <w:t xml:space="preserve"> </w:t>
      </w:r>
      <w:r w:rsidRPr="00FE30F8">
        <w:rPr>
          <w:rFonts w:ascii="Traditional Arabic" w:hAnsi="Traditional Arabic" w:cs="Traditional Arabic"/>
          <w:b/>
          <w:bCs/>
          <w:sz w:val="28"/>
          <w:szCs w:val="28"/>
          <w:rtl/>
        </w:rPr>
        <w:t>ليلى (1979)</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هدفت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التعرف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الفتاة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المصرية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مفهوماً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ومهنة،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لتحقيق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إجراء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قوامها (930)</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الثانوية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العامة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بمحافظة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الجيزة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وبواقع (660)</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مجموعة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الحضر، (270)</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مجموعة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بالإضافة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استعانت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الباحثة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قوامها (100)</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السنة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الرابعة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بكلية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أظهرت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إحصائياً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مفهوم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كلية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المرحلة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الثانوية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لصالح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الكلية،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بالإضافة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بصفة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عامة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أكثر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تقبلاً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لمهنة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الحضر،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بالإضافة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دلالة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إحصائية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الفرع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العلمي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والفرع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الأدبي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التربية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مفهوماً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ومهنة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لصالح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الفرع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الأدبي</w:t>
      </w:r>
      <w:r w:rsidRPr="00FE30F8">
        <w:rPr>
          <w:rFonts w:ascii="Traditional Arabic" w:hAnsi="Traditional Arabic" w:cs="Traditional Arabic"/>
          <w:sz w:val="28"/>
          <w:szCs w:val="28"/>
        </w:rPr>
        <w:t>.</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وفي حدود علم الباحث فانه لم يصادف دراسة مماثلة او دراسة تناولت اعوان الامن كمتغير.</w:t>
      </w:r>
    </w:p>
    <w:p w:rsidR="009E084E" w:rsidRPr="00FE30F8" w:rsidRDefault="009E084E" w:rsidP="00FE30F8">
      <w:pPr>
        <w:autoSpaceDE w:val="0"/>
        <w:autoSpaceDN w:val="0"/>
        <w:bidi/>
        <w:adjustRightInd w:val="0"/>
        <w:spacing w:after="0" w:line="240" w:lineRule="auto"/>
        <w:jc w:val="lowKashida"/>
        <w:rPr>
          <w:rFonts w:ascii="Traditional Arabic" w:hAnsi="Traditional Arabic" w:cs="Traditional Arabic"/>
          <w:sz w:val="28"/>
          <w:szCs w:val="28"/>
          <w:u w:val="single"/>
          <w:rtl/>
        </w:rPr>
      </w:pPr>
      <w:r w:rsidRPr="00FE30F8">
        <w:rPr>
          <w:rFonts w:ascii="Traditional Arabic" w:hAnsi="Traditional Arabic" w:cs="Traditional Arabic"/>
          <w:b/>
          <w:bCs/>
          <w:sz w:val="28"/>
          <w:szCs w:val="28"/>
          <w:u w:val="single"/>
          <w:rtl/>
        </w:rPr>
        <w:t>6- منهج البحث وإجراءاته الميدانية:</w:t>
      </w:r>
    </w:p>
    <w:p w:rsidR="009E084E" w:rsidRPr="00FE30F8" w:rsidRDefault="009E084E" w:rsidP="00FE30F8">
      <w:pPr>
        <w:bidi/>
        <w:spacing w:after="0" w:line="240" w:lineRule="auto"/>
        <w:jc w:val="lowKashida"/>
        <w:rPr>
          <w:rFonts w:ascii="Traditional Arabic" w:hAnsi="Traditional Arabic" w:cs="Traditional Arabic"/>
          <w:b/>
          <w:bCs/>
          <w:sz w:val="28"/>
          <w:szCs w:val="28"/>
          <w:rtl/>
        </w:rPr>
      </w:pPr>
      <w:r w:rsidRPr="00FE30F8">
        <w:rPr>
          <w:rFonts w:ascii="Traditional Arabic" w:hAnsi="Traditional Arabic" w:cs="Traditional Arabic"/>
          <w:b/>
          <w:bCs/>
          <w:sz w:val="28"/>
          <w:szCs w:val="28"/>
          <w:lang w:bidi="ar-DZ"/>
        </w:rPr>
        <w:t>1.6</w:t>
      </w:r>
      <w:r w:rsidRPr="00FE30F8">
        <w:rPr>
          <w:rFonts w:ascii="Traditional Arabic" w:hAnsi="Traditional Arabic" w:cs="Traditional Arabic"/>
          <w:b/>
          <w:bCs/>
          <w:sz w:val="28"/>
          <w:szCs w:val="28"/>
          <w:rtl/>
        </w:rPr>
        <w:t xml:space="preserve">منهج الدراسة : </w:t>
      </w:r>
    </w:p>
    <w:p w:rsidR="009E084E" w:rsidRPr="00FE30F8" w:rsidRDefault="009E084E" w:rsidP="00FE30F8">
      <w:pPr>
        <w:bidi/>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sz w:val="28"/>
          <w:szCs w:val="28"/>
          <w:rtl/>
        </w:rPr>
        <w:t>في ضوء طبيعة موضوع الدراسة الحالية تم استخدام المنهج الوصفي نظراً لملائمة هذا المنهج لأهداف الدراسة الحالية.</w:t>
      </w:r>
    </w:p>
    <w:p w:rsidR="009E084E" w:rsidRPr="00FE30F8" w:rsidRDefault="009E084E" w:rsidP="00FE30F8">
      <w:pPr>
        <w:bidi/>
        <w:spacing w:after="0" w:line="240" w:lineRule="auto"/>
        <w:jc w:val="lowKashida"/>
        <w:rPr>
          <w:rFonts w:ascii="Traditional Arabic" w:hAnsi="Traditional Arabic" w:cs="Traditional Arabic"/>
          <w:b/>
          <w:bCs/>
          <w:sz w:val="28"/>
          <w:szCs w:val="28"/>
          <w:rtl/>
          <w:lang w:bidi="ar-JO"/>
        </w:rPr>
      </w:pPr>
      <w:r w:rsidRPr="00FE30F8">
        <w:rPr>
          <w:rFonts w:ascii="Traditional Arabic" w:hAnsi="Traditional Arabic" w:cs="Traditional Arabic"/>
          <w:b/>
          <w:bCs/>
          <w:sz w:val="28"/>
          <w:szCs w:val="28"/>
          <w:lang w:bidi="ar-JO"/>
        </w:rPr>
        <w:t>.2.6</w:t>
      </w:r>
      <w:r w:rsidRPr="00FE30F8">
        <w:rPr>
          <w:rFonts w:ascii="Traditional Arabic" w:hAnsi="Traditional Arabic" w:cs="Traditional Arabic"/>
          <w:b/>
          <w:bCs/>
          <w:sz w:val="28"/>
          <w:szCs w:val="28"/>
          <w:rtl/>
          <w:lang w:bidi="ar-JO"/>
        </w:rPr>
        <w:t>عينة الدراسة :</w:t>
      </w:r>
    </w:p>
    <w:p w:rsidR="009E084E" w:rsidRPr="00FE30F8" w:rsidRDefault="009E084E" w:rsidP="00FE30F8">
      <w:pPr>
        <w:bidi/>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tl/>
          <w:lang w:bidi="ar-JO"/>
        </w:rPr>
        <w:t xml:space="preserve"> </w:t>
      </w:r>
      <w:r w:rsidRPr="00FE30F8">
        <w:rPr>
          <w:rFonts w:ascii="Traditional Arabic" w:hAnsi="Traditional Arabic" w:cs="Traditional Arabic"/>
          <w:sz w:val="28"/>
          <w:szCs w:val="28"/>
          <w:rtl/>
        </w:rPr>
        <w:t>تكوّن عينة الدراسة من اعوان الامن الجزائريين والتونسيين والبالغ عددهم حوالي (100) عون ، موزعين على حسب المنطقة (تبسة ،الاغواط، الجزائر/ سوسة، نابل /تونس).</w:t>
      </w:r>
    </w:p>
    <w:p w:rsidR="009E084E" w:rsidRPr="00FE30F8" w:rsidRDefault="009E084E" w:rsidP="00FE30F8">
      <w:pPr>
        <w:bidi/>
        <w:spacing w:after="0" w:line="240" w:lineRule="auto"/>
        <w:jc w:val="lowKashida"/>
        <w:rPr>
          <w:rFonts w:ascii="Traditional Arabic" w:hAnsi="Traditional Arabic" w:cs="Traditional Arabic"/>
          <w:sz w:val="28"/>
          <w:szCs w:val="28"/>
          <w:rtl/>
        </w:rPr>
      </w:pPr>
      <w:r w:rsidRPr="00FE30F8">
        <w:rPr>
          <w:rFonts w:ascii="Traditional Arabic" w:hAnsi="Traditional Arabic" w:cs="Traditional Arabic"/>
          <w:b/>
          <w:bCs/>
          <w:sz w:val="28"/>
          <w:szCs w:val="28"/>
        </w:rPr>
        <w:t>.3.6</w:t>
      </w:r>
      <w:r w:rsidRPr="00FE30F8">
        <w:rPr>
          <w:rFonts w:ascii="Traditional Arabic" w:hAnsi="Traditional Arabic" w:cs="Traditional Arabic"/>
          <w:b/>
          <w:bCs/>
          <w:sz w:val="28"/>
          <w:szCs w:val="28"/>
          <w:rtl/>
        </w:rPr>
        <w:t>اداة الدراسة:</w:t>
      </w:r>
      <w:r w:rsidRPr="00FE30F8">
        <w:rPr>
          <w:rFonts w:ascii="Traditional Arabic" w:hAnsi="Traditional Arabic" w:cs="Traditional Arabic"/>
          <w:sz w:val="28"/>
          <w:szCs w:val="28"/>
          <w:rtl/>
        </w:rPr>
        <w:t xml:space="preserve"> تم بناء أداة الدراسة بعد الاطلاع على الأدب النظري المتعلق بالاتجاهات، والدراسات السابقة الخاصة بموضوع الدراسة، وتكوّنت أداة الدراسة بصورة أولية من (52) فقرة تستهدف قياس اتجاهات اعوان الامن ، وتوزعت فقرات الأداة على أربعة أبعاد هي؛ (أولاً: النشاط البدني وأثره على الناحية الصحية ، النشاط البدني وأثره على الناحية الاجتماعية ، النشاط البدني وأثره على الناحية النفسية ، النشاط البدني وأثره على الجانب الوظيفي)، وانتمى لكل مجال (13) فقرات، وتم الاستجابة على فقرات الأداة وفقاً لتدريج ليكرت الخماسي (موافق بشدة، موافق، موافق إلى حد ما، ارفض، ارفض بشدة)، كما كانت فقرات بعضها ذات صياغة ايجابية والأخرى ذات صياغة سلبية.حيث تم عرضها على عشرة أساتذة من التعليم العالي تسعة من جامعة الأغواط وواحد من جامعة تونس وقد أبدوا ملاحظاتهم ومرائياتهم عن مدى وضوح وملائمة بنود الأداة لأهداف الدراسة الحالية.</w:t>
      </w:r>
    </w:p>
    <w:p w:rsidR="009E084E" w:rsidRPr="00FE30F8" w:rsidRDefault="009E084E" w:rsidP="00FE30F8">
      <w:pPr>
        <w:bidi/>
        <w:spacing w:after="0" w:line="240" w:lineRule="auto"/>
        <w:jc w:val="lowKashida"/>
        <w:rPr>
          <w:rFonts w:ascii="Traditional Arabic" w:hAnsi="Traditional Arabic" w:cs="Traditional Arabic"/>
          <w:b/>
          <w:bCs/>
          <w:sz w:val="28"/>
          <w:szCs w:val="28"/>
          <w:rtl/>
        </w:rPr>
      </w:pPr>
      <w:r w:rsidRPr="00FE30F8">
        <w:rPr>
          <w:rFonts w:ascii="Traditional Arabic" w:hAnsi="Traditional Arabic" w:cs="Traditional Arabic"/>
          <w:b/>
          <w:bCs/>
          <w:sz w:val="28"/>
          <w:szCs w:val="28"/>
          <w:u w:val="single"/>
          <w:rtl/>
          <w:lang w:bidi="ar-DZ"/>
        </w:rPr>
        <w:t xml:space="preserve">7- </w:t>
      </w:r>
      <w:r w:rsidRPr="00FE30F8">
        <w:rPr>
          <w:rFonts w:ascii="Traditional Arabic" w:hAnsi="Traditional Arabic" w:cs="Traditional Arabic"/>
          <w:b/>
          <w:bCs/>
          <w:sz w:val="28"/>
          <w:szCs w:val="28"/>
          <w:u w:val="single"/>
          <w:rtl/>
        </w:rPr>
        <w:t>عرض النتائج</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 xml:space="preserve"> وفقاً لفروض الدراسة الحالية ، قام الباحث بعرض النتائج التالية:</w:t>
      </w:r>
    </w:p>
    <w:p w:rsidR="009E084E" w:rsidRPr="003606A9" w:rsidRDefault="009E084E" w:rsidP="00FE30F8">
      <w:pPr>
        <w:bidi/>
        <w:spacing w:after="0" w:line="240" w:lineRule="auto"/>
        <w:jc w:val="lowKashida"/>
        <w:rPr>
          <w:rFonts w:ascii="Simplified Arabic" w:hAnsi="Simplified Arabic" w:cs="Simplified Arabic"/>
          <w:b/>
          <w:bCs/>
          <w:sz w:val="28"/>
          <w:szCs w:val="28"/>
          <w:rtl/>
        </w:rPr>
      </w:pPr>
      <w:r w:rsidRPr="00FE30F8">
        <w:rPr>
          <w:rFonts w:ascii="Traditional Arabic" w:hAnsi="Traditional Arabic" w:cs="Traditional Arabic"/>
          <w:b/>
          <w:bCs/>
          <w:sz w:val="28"/>
          <w:szCs w:val="28"/>
          <w:u w:val="single"/>
          <w:rtl/>
        </w:rPr>
        <w:t>نتائج الفرض الأول</w:t>
      </w:r>
      <w:r w:rsidRPr="00FE30F8">
        <w:rPr>
          <w:rFonts w:ascii="Traditional Arabic" w:hAnsi="Traditional Arabic" w:cs="Traditional Arabic"/>
          <w:b/>
          <w:bCs/>
          <w:sz w:val="28"/>
          <w:szCs w:val="28"/>
          <w:rtl/>
        </w:rPr>
        <w:t>:</w:t>
      </w:r>
      <w:r w:rsidRPr="00FE30F8">
        <w:rPr>
          <w:rFonts w:ascii="Traditional Arabic" w:hAnsi="Traditional Arabic" w:cs="Traditional Arabic"/>
          <w:sz w:val="28"/>
          <w:szCs w:val="28"/>
          <w:rtl/>
        </w:rPr>
        <w:t xml:space="preserve"> ينص الفرض الأول على </w:t>
      </w:r>
      <w:r w:rsidRPr="00FE30F8">
        <w:rPr>
          <w:rFonts w:ascii="Traditional Arabic" w:hAnsi="Traditional Arabic" w:cs="Traditional Arabic"/>
          <w:b/>
          <w:bCs/>
          <w:sz w:val="28"/>
          <w:szCs w:val="28"/>
          <w:rtl/>
        </w:rPr>
        <w:t>نتوقع ان تكون اتجاهات افراد العينة نحو ممارسة النشاط البدني الرياضي  سلبية.</w:t>
      </w:r>
    </w:p>
    <w:tbl>
      <w:tblPr>
        <w:tblStyle w:val="Grilledutableau"/>
        <w:bidiVisual/>
        <w:tblW w:w="0" w:type="auto"/>
        <w:tblLook w:val="04A0"/>
      </w:tblPr>
      <w:tblGrid>
        <w:gridCol w:w="901"/>
        <w:gridCol w:w="1913"/>
        <w:gridCol w:w="1408"/>
        <w:gridCol w:w="1408"/>
        <w:gridCol w:w="1408"/>
        <w:gridCol w:w="1408"/>
      </w:tblGrid>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رقم البعد</w:t>
            </w:r>
          </w:p>
        </w:tc>
        <w:tc>
          <w:tcPr>
            <w:tcW w:w="1913"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الابعاد</w:t>
            </w:r>
          </w:p>
        </w:tc>
        <w:tc>
          <w:tcPr>
            <w:tcW w:w="1408"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المتوسط الحسابي</w:t>
            </w:r>
          </w:p>
        </w:tc>
        <w:tc>
          <w:tcPr>
            <w:tcW w:w="1408"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الانحراف المعياري</w:t>
            </w:r>
          </w:p>
        </w:tc>
        <w:tc>
          <w:tcPr>
            <w:tcW w:w="1408"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الاتجاه</w:t>
            </w:r>
          </w:p>
        </w:tc>
        <w:tc>
          <w:tcPr>
            <w:tcW w:w="1408"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الترتيب</w:t>
            </w:r>
          </w:p>
        </w:tc>
      </w:tr>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01</w:t>
            </w:r>
          </w:p>
        </w:tc>
        <w:tc>
          <w:tcPr>
            <w:tcW w:w="1913"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 xml:space="preserve">الجانب </w:t>
            </w:r>
            <w:r w:rsidRPr="00FE30F8">
              <w:rPr>
                <w:rFonts w:ascii="Simplified Arabic" w:hAnsi="Simplified Arabic" w:hint="cs"/>
                <w:sz w:val="22"/>
                <w:szCs w:val="22"/>
                <w:rtl/>
              </w:rPr>
              <w:t>الوظيفي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17.04</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6.217</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ايجابي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02</w:t>
            </w:r>
          </w:p>
        </w:tc>
      </w:tr>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02</w:t>
            </w:r>
          </w:p>
        </w:tc>
        <w:tc>
          <w:tcPr>
            <w:tcW w:w="1913"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الجانب الصحي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13.60</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4.677</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ايجابي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03</w:t>
            </w:r>
          </w:p>
        </w:tc>
      </w:tr>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03</w:t>
            </w:r>
          </w:p>
        </w:tc>
        <w:tc>
          <w:tcPr>
            <w:tcW w:w="1913"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الجانب الاجتماعي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12.12</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3.900</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ايجابي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04</w:t>
            </w:r>
          </w:p>
        </w:tc>
      </w:tr>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04</w:t>
            </w:r>
          </w:p>
        </w:tc>
        <w:tc>
          <w:tcPr>
            <w:tcW w:w="1913"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الجانب النفسي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20.74</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8.960</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ايجابي</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01</w:t>
            </w:r>
          </w:p>
        </w:tc>
      </w:tr>
      <w:tr w:rsidR="009E084E" w:rsidRPr="00FE30F8" w:rsidTr="00032573">
        <w:tc>
          <w:tcPr>
            <w:tcW w:w="901" w:type="dxa"/>
            <w:shd w:val="clear" w:color="auto" w:fill="BFBFBF" w:themeFill="background1" w:themeFillShade="BF"/>
            <w:vAlign w:val="center"/>
          </w:tcPr>
          <w:p w:rsidR="009E084E" w:rsidRPr="00FE30F8" w:rsidRDefault="009E084E" w:rsidP="00032573">
            <w:pPr>
              <w:jc w:val="center"/>
              <w:rPr>
                <w:rFonts w:ascii="Simplified Arabic" w:hAnsi="Simplified Arabic"/>
                <w:sz w:val="22"/>
                <w:szCs w:val="22"/>
                <w:rtl/>
              </w:rPr>
            </w:pPr>
          </w:p>
        </w:tc>
        <w:tc>
          <w:tcPr>
            <w:tcW w:w="1913"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مجموع الابعاد</w:t>
            </w:r>
          </w:p>
        </w:tc>
        <w:tc>
          <w:tcPr>
            <w:tcW w:w="1408" w:type="dxa"/>
            <w:vAlign w:val="center"/>
          </w:tcPr>
          <w:p w:rsidR="009E084E" w:rsidRPr="00FE30F8" w:rsidRDefault="009E084E" w:rsidP="00032573">
            <w:pPr>
              <w:jc w:val="center"/>
              <w:rPr>
                <w:rFonts w:ascii="Simplified Arabic" w:hAnsi="Simplified Arabic"/>
                <w:b/>
                <w:bCs/>
                <w:sz w:val="22"/>
                <w:szCs w:val="22"/>
                <w:rtl/>
              </w:rPr>
            </w:pPr>
            <w:r w:rsidRPr="00FE30F8">
              <w:rPr>
                <w:rFonts w:ascii="Simplified Arabic" w:hAnsi="Simplified Arabic"/>
                <w:b/>
                <w:bCs/>
                <w:sz w:val="22"/>
                <w:szCs w:val="22"/>
                <w:rtl/>
              </w:rPr>
              <w:t>63.50</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b/>
                <w:bCs/>
                <w:sz w:val="22"/>
                <w:szCs w:val="22"/>
                <w:rtl/>
              </w:rPr>
              <w:t>21.770</w:t>
            </w:r>
          </w:p>
        </w:tc>
        <w:tc>
          <w:tcPr>
            <w:tcW w:w="1408" w:type="dxa"/>
            <w:vAlign w:val="center"/>
          </w:tcPr>
          <w:p w:rsidR="009E084E" w:rsidRPr="00FE30F8" w:rsidRDefault="009E084E" w:rsidP="00032573">
            <w:pPr>
              <w:jc w:val="center"/>
              <w:rPr>
                <w:rFonts w:ascii="Simplified Arabic" w:hAnsi="Simplified Arabic"/>
                <w:sz w:val="22"/>
                <w:szCs w:val="22"/>
                <w:rtl/>
              </w:rPr>
            </w:pPr>
            <w:r w:rsidRPr="00FE30F8">
              <w:rPr>
                <w:rFonts w:ascii="Simplified Arabic" w:hAnsi="Simplified Arabic"/>
                <w:sz w:val="22"/>
                <w:szCs w:val="22"/>
                <w:rtl/>
              </w:rPr>
              <w:t>ايجابي</w:t>
            </w:r>
          </w:p>
        </w:tc>
        <w:tc>
          <w:tcPr>
            <w:tcW w:w="1408" w:type="dxa"/>
            <w:vAlign w:val="center"/>
          </w:tcPr>
          <w:p w:rsidR="009E084E" w:rsidRPr="00FE30F8" w:rsidRDefault="009E084E" w:rsidP="00032573">
            <w:pPr>
              <w:jc w:val="center"/>
              <w:rPr>
                <w:rFonts w:ascii="Simplified Arabic" w:hAnsi="Simplified Arabic"/>
                <w:sz w:val="22"/>
                <w:szCs w:val="22"/>
                <w:rtl/>
              </w:rPr>
            </w:pPr>
          </w:p>
        </w:tc>
      </w:tr>
    </w:tbl>
    <w:p w:rsidR="009E084E" w:rsidRPr="00FE30F8" w:rsidRDefault="009E084E" w:rsidP="00FE30F8">
      <w:pPr>
        <w:bidi/>
        <w:spacing w:after="0" w:line="240" w:lineRule="auto"/>
        <w:jc w:val="center"/>
        <w:rPr>
          <w:rFonts w:ascii="Traditional Arabic" w:hAnsi="Traditional Arabic" w:cs="Traditional Arabic"/>
          <w:b/>
          <w:bCs/>
          <w:sz w:val="28"/>
          <w:szCs w:val="28"/>
          <w:u w:val="single"/>
          <w:rtl/>
        </w:rPr>
      </w:pPr>
      <w:r w:rsidRPr="00FE30F8">
        <w:rPr>
          <w:rFonts w:ascii="Traditional Arabic" w:hAnsi="Traditional Arabic" w:cs="Traditional Arabic"/>
          <w:b/>
          <w:bCs/>
          <w:sz w:val="24"/>
          <w:szCs w:val="24"/>
          <w:u w:val="single"/>
          <w:rtl/>
        </w:rPr>
        <w:t>جدول رقم(3) يبين نتائج الفرض الأول</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يتضح من خلال الجدول التالي ان اتجاهات افراد العينة نحو ممارسة النشاط البدني الرياضي كانت كلها ايجابية على جميع ابعاد اداة القياس ، وحسب نتائج المتوسطات الحسابية مبينة اعلاه نلاحظ ان المتوسط الخاص بالجانب النفسي جاء مرتفع والذي قدر ب 20.74 ثم الجانب الوظيفي ب 17.04 ثم الجانب الصحي ب 13.60 ثم الجانب الاجتماعي ب 12.12</w:t>
      </w:r>
      <w:r w:rsidRPr="00FE30F8">
        <w:rPr>
          <w:rFonts w:ascii="Traditional Arabic" w:hAnsi="Traditional Arabic" w:cs="Traditional Arabic"/>
          <w:sz w:val="28"/>
          <w:szCs w:val="28"/>
        </w:rPr>
        <w:t>.</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ويمكن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تفسير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النتيجة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منطلق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اعوان الامن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يمارسون النشاط البدني الرياضي نظرا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لقناعاتهم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بأهمية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ودوره 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الحياة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العامة، خاصة منها الجانب النفسي والوظيفي الذي يعكس مردود اعوان الامن اثناء القيام بالمهام الامنية والمتابعة،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ونتيجة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لإيمانهم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بانعكاس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ودوره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صقل شخصياتهم </w:t>
      </w:r>
      <w:r w:rsidRPr="00FE30F8">
        <w:rPr>
          <w:rFonts w:ascii="Traditional Arabic" w:hAnsi="Traditional Arabic" w:cs="Traditional Arabic"/>
          <w:sz w:val="28"/>
          <w:szCs w:val="28"/>
        </w:rPr>
        <w:t>.</w:t>
      </w:r>
      <w:r w:rsidRPr="00FE30F8">
        <w:rPr>
          <w:rFonts w:ascii="Traditional Arabic" w:hAnsi="Traditional Arabic" w:cs="Traditional Arabic"/>
          <w:sz w:val="28"/>
          <w:szCs w:val="28"/>
          <w:rtl/>
        </w:rPr>
        <w:t xml:space="preserve"> الاجتماعية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أننا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 نستطيع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نتجاهل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الحقيقة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بأن الجانب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النفسي 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أصبح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لأعوان الامن اثناء العمل وخارجه حيث يتوقف الامر على استقرار الحالة النفسية لدى الفرد لان لهذا الاخير دور فعال في سلامة الجانب الصحي والابداع في الجانب الوظيفي  واكتساب اللياقة بدنبة تساهم في بناء جسم متكامل يمكنهم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أداء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مهامهم وتليق بعون امن يقتدى وهذا من خلال ما يقدمه هذا الأخير للبشرية من خدمة امنية واجتماعية.</w:t>
      </w:r>
    </w:p>
    <w:p w:rsidR="009E084E" w:rsidRPr="003606A9" w:rsidRDefault="009E084E" w:rsidP="00FE30F8">
      <w:pPr>
        <w:bidi/>
        <w:spacing w:after="0" w:line="240" w:lineRule="auto"/>
        <w:rPr>
          <w:rFonts w:ascii="Simplified Arabic" w:hAnsi="Simplified Arabic" w:cs="Simplified Arabic"/>
          <w:sz w:val="28"/>
          <w:szCs w:val="28"/>
          <w:rtl/>
        </w:rPr>
      </w:pPr>
      <w:r w:rsidRPr="00FE30F8">
        <w:rPr>
          <w:rFonts w:ascii="Traditional Arabic" w:hAnsi="Traditional Arabic" w:cs="Traditional Arabic"/>
          <w:b/>
          <w:bCs/>
          <w:sz w:val="28"/>
          <w:szCs w:val="28"/>
          <w:u w:val="single"/>
          <w:rtl/>
        </w:rPr>
        <w:t>نتائج الفرض الثاني</w:t>
      </w:r>
      <w:r w:rsidRPr="00FE30F8">
        <w:rPr>
          <w:rFonts w:ascii="Traditional Arabic" w:hAnsi="Traditional Arabic" w:cs="Traditional Arabic"/>
          <w:b/>
          <w:bCs/>
          <w:sz w:val="28"/>
          <w:szCs w:val="28"/>
          <w:rtl/>
        </w:rPr>
        <w:t>:</w:t>
      </w:r>
      <w:r w:rsidRPr="00FE30F8">
        <w:rPr>
          <w:rFonts w:ascii="Traditional Arabic" w:hAnsi="Traditional Arabic" w:cs="Traditional Arabic"/>
          <w:sz w:val="28"/>
          <w:szCs w:val="28"/>
          <w:rtl/>
        </w:rPr>
        <w:t xml:space="preserve"> ينص الفرض الثاني على </w:t>
      </w:r>
      <w:r w:rsidRPr="00FE30F8">
        <w:rPr>
          <w:rFonts w:ascii="Traditional Arabic" w:hAnsi="Traditional Arabic" w:cs="Traditional Arabic"/>
          <w:b/>
          <w:bCs/>
          <w:sz w:val="28"/>
          <w:szCs w:val="28"/>
          <w:rtl/>
        </w:rPr>
        <w:t>لا توجد فروق ذات دلالة إحصائية بين أفراد العينة في اتجاهاتهم نحو ممارسة النشاط البدني الرياضي</w:t>
      </w:r>
      <w:r w:rsidRPr="00FE30F8">
        <w:rPr>
          <w:rFonts w:ascii="Traditional Arabic" w:hAnsi="Traditional Arabic" w:cs="Traditional Arabic"/>
          <w:sz w:val="28"/>
          <w:szCs w:val="28"/>
          <w:rtl/>
        </w:rPr>
        <w:t xml:space="preserve"> </w:t>
      </w:r>
      <w:r w:rsidRPr="00FE30F8">
        <w:rPr>
          <w:rFonts w:ascii="Traditional Arabic" w:hAnsi="Traditional Arabic" w:cs="Traditional Arabic"/>
          <w:b/>
          <w:bCs/>
          <w:sz w:val="28"/>
          <w:szCs w:val="28"/>
          <w:rtl/>
        </w:rPr>
        <w:t>تعزى للجنس</w:t>
      </w:r>
    </w:p>
    <w:tbl>
      <w:tblPr>
        <w:tblStyle w:val="Grilledutableau"/>
        <w:bidiVisual/>
        <w:tblW w:w="0" w:type="auto"/>
        <w:jc w:val="center"/>
        <w:tblLook w:val="04A0"/>
      </w:tblPr>
      <w:tblGrid>
        <w:gridCol w:w="1128"/>
        <w:gridCol w:w="1147"/>
        <w:gridCol w:w="730"/>
        <w:gridCol w:w="1368"/>
        <w:gridCol w:w="1506"/>
        <w:gridCol w:w="957"/>
        <w:gridCol w:w="846"/>
        <w:gridCol w:w="840"/>
      </w:tblGrid>
      <w:tr w:rsidR="009E084E" w:rsidRPr="00FE30F8" w:rsidTr="00032573">
        <w:trPr>
          <w:jc w:val="center"/>
        </w:trPr>
        <w:tc>
          <w:tcPr>
            <w:tcW w:w="1164" w:type="dxa"/>
            <w:tcBorders>
              <w:top w:val="nil"/>
              <w:left w:val="nil"/>
            </w:tcBorders>
            <w:vAlign w:val="center"/>
          </w:tcPr>
          <w:p w:rsidR="009E084E" w:rsidRPr="00FE30F8" w:rsidRDefault="009E084E" w:rsidP="00032573">
            <w:pPr>
              <w:jc w:val="center"/>
              <w:rPr>
                <w:rFonts w:ascii="Traditional Arabic" w:hAnsi="Traditional Arabic" w:cs="Traditional Arabic"/>
                <w:b/>
                <w:bCs/>
                <w:sz w:val="22"/>
                <w:szCs w:val="22"/>
                <w:rtl/>
              </w:rPr>
            </w:pPr>
          </w:p>
        </w:tc>
        <w:tc>
          <w:tcPr>
            <w:tcW w:w="1173"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المستوى</w:t>
            </w:r>
          </w:p>
        </w:tc>
        <w:tc>
          <w:tcPr>
            <w:tcW w:w="747"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العينة</w:t>
            </w:r>
          </w:p>
        </w:tc>
        <w:tc>
          <w:tcPr>
            <w:tcW w:w="1418"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المتوسط الحسابي</w:t>
            </w:r>
          </w:p>
        </w:tc>
        <w:tc>
          <w:tcPr>
            <w:tcW w:w="1559"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الانحراف المعياري</w:t>
            </w:r>
          </w:p>
        </w:tc>
        <w:tc>
          <w:tcPr>
            <w:tcW w:w="976"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lang w:bidi="ar-DZ"/>
              </w:rPr>
              <w:t>قيمة</w:t>
            </w:r>
            <w:r w:rsidRPr="00FE30F8">
              <w:rPr>
                <w:rFonts w:ascii="Traditional Arabic" w:hAnsi="Traditional Arabic" w:cs="Traditional Arabic"/>
                <w:b/>
                <w:bCs/>
                <w:sz w:val="22"/>
                <w:szCs w:val="22"/>
                <w:rtl/>
              </w:rPr>
              <w:t xml:space="preserve"> </w:t>
            </w:r>
            <w:r w:rsidRPr="00FE30F8">
              <w:rPr>
                <w:rFonts w:ascii="Traditional Arabic" w:hAnsi="Traditional Arabic" w:cs="Traditional Arabic"/>
                <w:b/>
                <w:bCs/>
                <w:sz w:val="22"/>
                <w:szCs w:val="22"/>
              </w:rPr>
              <w:t>t</w:t>
            </w:r>
          </w:p>
        </w:tc>
        <w:tc>
          <w:tcPr>
            <w:tcW w:w="867"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درجة الحرية</w:t>
            </w:r>
          </w:p>
        </w:tc>
        <w:tc>
          <w:tcPr>
            <w:tcW w:w="850" w:type="dxa"/>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مستوى الدلالة</w:t>
            </w:r>
          </w:p>
        </w:tc>
      </w:tr>
      <w:tr w:rsidR="009E084E" w:rsidRPr="00FE30F8" w:rsidTr="00032573">
        <w:trPr>
          <w:jc w:val="center"/>
        </w:trPr>
        <w:tc>
          <w:tcPr>
            <w:tcW w:w="1164" w:type="dxa"/>
            <w:vMerge w:val="restart"/>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درجة اداة الدراسة</w:t>
            </w:r>
          </w:p>
        </w:tc>
        <w:tc>
          <w:tcPr>
            <w:tcW w:w="1173"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الاعوان الجزائريين</w:t>
            </w:r>
          </w:p>
        </w:tc>
        <w:tc>
          <w:tcPr>
            <w:tcW w:w="747"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50</w:t>
            </w:r>
          </w:p>
        </w:tc>
        <w:tc>
          <w:tcPr>
            <w:tcW w:w="1418"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58.37</w:t>
            </w:r>
          </w:p>
        </w:tc>
        <w:tc>
          <w:tcPr>
            <w:tcW w:w="1559"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25.202</w:t>
            </w:r>
          </w:p>
        </w:tc>
        <w:tc>
          <w:tcPr>
            <w:tcW w:w="976" w:type="dxa"/>
            <w:vMerge w:val="restart"/>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0.018</w:t>
            </w:r>
          </w:p>
        </w:tc>
        <w:tc>
          <w:tcPr>
            <w:tcW w:w="867" w:type="dxa"/>
            <w:vMerge w:val="restart"/>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98</w:t>
            </w:r>
          </w:p>
        </w:tc>
        <w:tc>
          <w:tcPr>
            <w:tcW w:w="850" w:type="dxa"/>
            <w:vMerge w:val="restart"/>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0.986</w:t>
            </w:r>
          </w:p>
        </w:tc>
      </w:tr>
      <w:tr w:rsidR="009E084E" w:rsidRPr="00FE30F8" w:rsidTr="00032573">
        <w:trPr>
          <w:jc w:val="center"/>
        </w:trPr>
        <w:tc>
          <w:tcPr>
            <w:tcW w:w="1164" w:type="dxa"/>
            <w:vMerge/>
            <w:shd w:val="clear" w:color="auto" w:fill="D9D9D9" w:themeFill="background1" w:themeFillShade="D9"/>
            <w:vAlign w:val="center"/>
          </w:tcPr>
          <w:p w:rsidR="009E084E" w:rsidRPr="00FE30F8" w:rsidRDefault="009E084E" w:rsidP="00032573">
            <w:pPr>
              <w:jc w:val="center"/>
              <w:rPr>
                <w:rFonts w:ascii="Traditional Arabic" w:hAnsi="Traditional Arabic" w:cs="Traditional Arabic"/>
                <w:b/>
                <w:bCs/>
                <w:sz w:val="22"/>
                <w:szCs w:val="22"/>
                <w:rtl/>
              </w:rPr>
            </w:pPr>
          </w:p>
        </w:tc>
        <w:tc>
          <w:tcPr>
            <w:tcW w:w="1173"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الاعوان التونسيين</w:t>
            </w:r>
          </w:p>
        </w:tc>
        <w:tc>
          <w:tcPr>
            <w:tcW w:w="747"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50</w:t>
            </w:r>
          </w:p>
        </w:tc>
        <w:tc>
          <w:tcPr>
            <w:tcW w:w="1418"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58.27</w:t>
            </w:r>
          </w:p>
        </w:tc>
        <w:tc>
          <w:tcPr>
            <w:tcW w:w="1559" w:type="dxa"/>
            <w:vAlign w:val="center"/>
          </w:tcPr>
          <w:p w:rsidR="009E084E" w:rsidRPr="00FE30F8" w:rsidRDefault="009E084E" w:rsidP="00032573">
            <w:pPr>
              <w:jc w:val="center"/>
              <w:rPr>
                <w:rFonts w:ascii="Traditional Arabic" w:hAnsi="Traditional Arabic" w:cs="Traditional Arabic"/>
                <w:b/>
                <w:bCs/>
                <w:sz w:val="22"/>
                <w:szCs w:val="22"/>
                <w:rtl/>
              </w:rPr>
            </w:pPr>
            <w:r w:rsidRPr="00FE30F8">
              <w:rPr>
                <w:rFonts w:ascii="Traditional Arabic" w:hAnsi="Traditional Arabic" w:cs="Traditional Arabic"/>
                <w:b/>
                <w:bCs/>
                <w:sz w:val="22"/>
                <w:szCs w:val="22"/>
                <w:rtl/>
              </w:rPr>
              <w:t>25.773</w:t>
            </w:r>
          </w:p>
        </w:tc>
        <w:tc>
          <w:tcPr>
            <w:tcW w:w="976" w:type="dxa"/>
            <w:vMerge/>
            <w:vAlign w:val="center"/>
          </w:tcPr>
          <w:p w:rsidR="009E084E" w:rsidRPr="00FE30F8" w:rsidRDefault="009E084E" w:rsidP="00032573">
            <w:pPr>
              <w:jc w:val="center"/>
              <w:rPr>
                <w:rFonts w:ascii="Traditional Arabic" w:hAnsi="Traditional Arabic" w:cs="Traditional Arabic"/>
                <w:b/>
                <w:bCs/>
                <w:sz w:val="22"/>
                <w:szCs w:val="22"/>
                <w:rtl/>
              </w:rPr>
            </w:pPr>
          </w:p>
        </w:tc>
        <w:tc>
          <w:tcPr>
            <w:tcW w:w="867" w:type="dxa"/>
            <w:vMerge/>
            <w:vAlign w:val="center"/>
          </w:tcPr>
          <w:p w:rsidR="009E084E" w:rsidRPr="00FE30F8" w:rsidRDefault="009E084E" w:rsidP="00032573">
            <w:pPr>
              <w:jc w:val="center"/>
              <w:rPr>
                <w:rFonts w:ascii="Traditional Arabic" w:hAnsi="Traditional Arabic" w:cs="Traditional Arabic"/>
                <w:b/>
                <w:bCs/>
                <w:sz w:val="22"/>
                <w:szCs w:val="22"/>
                <w:rtl/>
              </w:rPr>
            </w:pPr>
          </w:p>
        </w:tc>
        <w:tc>
          <w:tcPr>
            <w:tcW w:w="850" w:type="dxa"/>
            <w:vMerge/>
            <w:vAlign w:val="center"/>
          </w:tcPr>
          <w:p w:rsidR="009E084E" w:rsidRPr="00FE30F8" w:rsidRDefault="009E084E" w:rsidP="00032573">
            <w:pPr>
              <w:jc w:val="center"/>
              <w:rPr>
                <w:rFonts w:ascii="Traditional Arabic" w:hAnsi="Traditional Arabic" w:cs="Traditional Arabic"/>
                <w:b/>
                <w:bCs/>
                <w:sz w:val="22"/>
                <w:szCs w:val="22"/>
                <w:rtl/>
              </w:rPr>
            </w:pPr>
          </w:p>
        </w:tc>
      </w:tr>
    </w:tbl>
    <w:p w:rsidR="009E084E" w:rsidRPr="00FE30F8" w:rsidRDefault="009E084E" w:rsidP="00FE30F8">
      <w:pPr>
        <w:bidi/>
        <w:spacing w:after="0" w:line="240" w:lineRule="auto"/>
        <w:jc w:val="center"/>
        <w:rPr>
          <w:rFonts w:ascii="Traditional Arabic" w:hAnsi="Traditional Arabic" w:cs="Traditional Arabic"/>
          <w:b/>
          <w:bCs/>
          <w:sz w:val="24"/>
          <w:szCs w:val="24"/>
          <w:u w:val="single"/>
          <w:rtl/>
        </w:rPr>
      </w:pPr>
      <w:r w:rsidRPr="00FE30F8">
        <w:rPr>
          <w:rFonts w:ascii="Traditional Arabic" w:hAnsi="Traditional Arabic" w:cs="Traditional Arabic"/>
          <w:b/>
          <w:bCs/>
          <w:sz w:val="24"/>
          <w:szCs w:val="24"/>
          <w:u w:val="single"/>
          <w:rtl/>
        </w:rPr>
        <w:t>جدول رقم(4) يبين نتائج الفرض الثاني</w:t>
      </w:r>
    </w:p>
    <w:p w:rsidR="009E084E" w:rsidRPr="00FE30F8" w:rsidRDefault="009E084E" w:rsidP="00FE30F8">
      <w:pPr>
        <w:bidi/>
        <w:spacing w:after="0" w:line="240" w:lineRule="auto"/>
        <w:jc w:val="both"/>
        <w:rPr>
          <w:rFonts w:ascii="Traditional Arabic" w:hAnsi="Traditional Arabic" w:cs="Traditional Arabic"/>
          <w:sz w:val="28"/>
          <w:szCs w:val="28"/>
          <w:lang w:bidi="ar-DZ"/>
        </w:rPr>
      </w:pPr>
      <w:r w:rsidRPr="00FE30F8">
        <w:rPr>
          <w:rFonts w:ascii="Traditional Arabic" w:hAnsi="Traditional Arabic" w:cs="Traditional Arabic"/>
          <w:sz w:val="28"/>
          <w:szCs w:val="28"/>
          <w:rtl/>
          <w:lang w:bidi="ar-DZ"/>
        </w:rPr>
        <w:t>وباستعراض نتائج الفرض الثاني والتي دلت النتائج فيه إلى عدم وجود فروق ذات دلالة إحصائية عند مستوى (</w:t>
      </w:r>
      <w:r w:rsidRPr="00FE30F8">
        <w:rPr>
          <w:rFonts w:ascii="Traditional Arabic" w:hAnsi="Traditional Arabic" w:cs="Times New Roman"/>
          <w:sz w:val="28"/>
          <w:szCs w:val="28"/>
          <w:rtl/>
          <w:lang w:bidi="ar-DZ"/>
        </w:rPr>
        <w:t>α</w:t>
      </w:r>
      <w:r w:rsidRPr="00FE30F8">
        <w:rPr>
          <w:rFonts w:ascii="Traditional Arabic" w:hAnsi="Traditional Arabic" w:cs="Traditional Arabic"/>
          <w:sz w:val="28"/>
          <w:szCs w:val="28"/>
          <w:rtl/>
          <w:lang w:bidi="ar-DZ"/>
        </w:rPr>
        <w:t>=0.05) وقد</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بينت النتائج</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أن</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فروق</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بين</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المتوسطات</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الحسابية</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لاستجابات</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أفراد</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عينة الدراسة</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على</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أداتها</w:t>
      </w:r>
      <w:r w:rsidRPr="00FE30F8">
        <w:rPr>
          <w:rFonts w:ascii="Traditional Arabic" w:hAnsi="Traditional Arabic" w:cs="Traditional Arabic"/>
          <w:sz w:val="28"/>
          <w:szCs w:val="28"/>
          <w:lang w:val="fr-BE"/>
        </w:rPr>
        <w:t>.</w:t>
      </w:r>
      <w:r w:rsidRPr="00FE30F8">
        <w:rPr>
          <w:rFonts w:ascii="Traditional Arabic" w:hAnsi="Traditional Arabic" w:cs="Traditional Arabic"/>
          <w:sz w:val="28"/>
          <w:szCs w:val="28"/>
          <w:rtl/>
          <w:lang w:bidi="ar-DZ"/>
        </w:rPr>
        <w:t xml:space="preserve"> كانت متقاربة جدا حيث بلغ المتوسط الحسابي عند عينة الجزائريين ب (58.37) وقدر ب (</w:t>
      </w:r>
      <w:r w:rsidRPr="00FE30F8">
        <w:rPr>
          <w:rFonts w:ascii="Traditional Arabic" w:hAnsi="Traditional Arabic" w:cs="Traditional Arabic"/>
          <w:b/>
          <w:bCs/>
          <w:sz w:val="28"/>
          <w:szCs w:val="28"/>
          <w:rtl/>
        </w:rPr>
        <w:t>58.27</w:t>
      </w:r>
      <w:r w:rsidRPr="00FE30F8">
        <w:rPr>
          <w:rFonts w:ascii="Traditional Arabic" w:hAnsi="Traditional Arabic" w:cs="Traditional Arabic"/>
          <w:sz w:val="28"/>
          <w:szCs w:val="28"/>
          <w:rtl/>
          <w:lang w:bidi="ar-DZ"/>
        </w:rPr>
        <w:t>) عند عينة التونسيين وبانحراف معيارية قدرت ب(</w:t>
      </w:r>
      <w:r w:rsidRPr="00FE30F8">
        <w:rPr>
          <w:rFonts w:ascii="Traditional Arabic" w:hAnsi="Traditional Arabic" w:cs="Traditional Arabic"/>
          <w:b/>
          <w:bCs/>
          <w:sz w:val="28"/>
          <w:szCs w:val="28"/>
          <w:rtl/>
        </w:rPr>
        <w:t>25.202</w:t>
      </w:r>
      <w:r w:rsidRPr="00FE30F8">
        <w:rPr>
          <w:rFonts w:ascii="Traditional Arabic" w:hAnsi="Traditional Arabic" w:cs="Traditional Arabic"/>
          <w:sz w:val="28"/>
          <w:szCs w:val="28"/>
          <w:rtl/>
          <w:lang w:bidi="ar-DZ"/>
        </w:rPr>
        <w:t>) عند عينة الجزائريين. في حين بلغ عند عينة التونسيين (</w:t>
      </w:r>
      <w:r w:rsidRPr="00FE30F8">
        <w:rPr>
          <w:rFonts w:ascii="Traditional Arabic" w:hAnsi="Traditional Arabic" w:cs="Traditional Arabic"/>
          <w:b/>
          <w:bCs/>
          <w:sz w:val="28"/>
          <w:szCs w:val="28"/>
          <w:rtl/>
        </w:rPr>
        <w:t>25.773</w:t>
      </w:r>
      <w:r w:rsidRPr="00FE30F8">
        <w:rPr>
          <w:rFonts w:ascii="Traditional Arabic" w:hAnsi="Traditional Arabic" w:cs="Traditional Arabic"/>
          <w:sz w:val="28"/>
          <w:szCs w:val="28"/>
          <w:rtl/>
          <w:lang w:bidi="ar-DZ"/>
        </w:rPr>
        <w:t>) ، وهي قيم غير دالة عند مستوى (0.05). مما يدل على انه لا توجد فروق في</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اتجاهاتهم نحو ممارسة النشاط البدني الرياضي</w:t>
      </w:r>
      <w:r w:rsidRPr="00FE30F8">
        <w:rPr>
          <w:rFonts w:ascii="Traditional Arabic" w:hAnsi="Traditional Arabic" w:cs="Traditional Arabic"/>
          <w:sz w:val="28"/>
          <w:szCs w:val="28"/>
          <w:lang w:val="fr-BE"/>
        </w:rPr>
        <w:t xml:space="preserve"> </w:t>
      </w:r>
      <w:r w:rsidRPr="00FE30F8">
        <w:rPr>
          <w:rFonts w:ascii="Traditional Arabic" w:hAnsi="Traditional Arabic" w:cs="Traditional Arabic"/>
          <w:sz w:val="28"/>
          <w:szCs w:val="28"/>
          <w:rtl/>
          <w:lang w:bidi="ar-DZ"/>
        </w:rPr>
        <w:t xml:space="preserve"> تبعا لمتغير الجنس. ويمكن ارجاع هذه النتائج الى العامل الثقافي والوظيفي الذي يؤثر على تكوين الاتجاهات نحو النشاط البدني الرياضي لدى افراد العينة ككل ونستنتج من خلال هذه النتيجة ان ثقافة ممارسة النشاط البدني الرياضي منتشرة لدى العينتين وهذه دلالة على ان ممارسة النشاط البدني الرياضي لأعوان الامن مهمة جدا على جوانب الصحة العامة واللياقة البدنية العالية التي يجب ان تتوفر عند كل فرد من افراد الامن الوطني ، خاصة  </w:t>
      </w:r>
      <w:r w:rsidRPr="00FE30F8">
        <w:rPr>
          <w:rFonts w:ascii="Traditional Arabic" w:hAnsi="Traditional Arabic" w:cs="Traditional Arabic"/>
          <w:sz w:val="28"/>
          <w:szCs w:val="28"/>
          <w:rtl/>
        </w:rPr>
        <w:t>وفي</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أصعب</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الظروف</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وعلى</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سبيل</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المثال</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التدريبات</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المختلفة</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التي</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يقوم</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بها</w:t>
      </w:r>
      <w:r w:rsidRPr="00FE30F8">
        <w:rPr>
          <w:rFonts w:ascii="Traditional Arabic" w:hAnsi="Traditional Arabic" w:cs="Traditional Arabic"/>
          <w:sz w:val="28"/>
          <w:szCs w:val="28"/>
          <w:rtl/>
          <w:lang w:bidi="ar-DZ"/>
        </w:rPr>
        <w:t xml:space="preserve"> </w:t>
      </w:r>
      <w:r w:rsidRPr="00FE30F8">
        <w:rPr>
          <w:rFonts w:ascii="Traditional Arabic" w:hAnsi="Traditional Arabic" w:cs="Traditional Arabic"/>
          <w:sz w:val="28"/>
          <w:szCs w:val="28"/>
          <w:rtl/>
        </w:rPr>
        <w:t>أعوان</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الوطني</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فهي</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تقدم</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وتطور</w:t>
      </w:r>
      <w:r w:rsidRPr="00FE30F8">
        <w:rPr>
          <w:rFonts w:ascii="Traditional Arabic" w:hAnsi="Traditional Arabic" w:cs="Traditional Arabic"/>
          <w:sz w:val="28"/>
          <w:szCs w:val="28"/>
          <w:lang w:bidi="ar-DZ"/>
        </w:rPr>
        <w:t xml:space="preserve"> </w:t>
      </w:r>
      <w:r w:rsidRPr="00FE30F8">
        <w:rPr>
          <w:rFonts w:ascii="Traditional Arabic" w:hAnsi="Traditional Arabic" w:cs="Traditional Arabic"/>
          <w:sz w:val="28"/>
          <w:szCs w:val="28"/>
          <w:rtl/>
        </w:rPr>
        <w:t>مستمر ولا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يخفى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الوطني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ليست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بالسهلة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وتتطلب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تقييم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ومتابعة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دورية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كافة الجوانب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النفسية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والبدنية ،</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أساس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نجد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المجهودات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المبذولة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مجال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التدريب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والتحضير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w:t>
      </w:r>
      <w:r w:rsidRPr="00FE30F8">
        <w:rPr>
          <w:rFonts w:ascii="Traditional Arabic" w:hAnsi="Traditional Arabic" w:cs="Traditional Arabic"/>
          <w:sz w:val="28"/>
          <w:szCs w:val="28"/>
          <w:lang w:bidi="ar-DZ"/>
        </w:rPr>
        <w:t xml:space="preserve"> .</w:t>
      </w:r>
    </w:p>
    <w:p w:rsidR="009E084E" w:rsidRPr="00FE30F8" w:rsidRDefault="009E084E" w:rsidP="00FE30F8">
      <w:pPr>
        <w:bidi/>
        <w:spacing w:after="0" w:line="240" w:lineRule="auto"/>
        <w:jc w:val="both"/>
        <w:rPr>
          <w:rFonts w:ascii="Traditional Arabic" w:hAnsi="Traditional Arabic" w:cs="Traditional Arabic"/>
          <w:sz w:val="28"/>
          <w:szCs w:val="28"/>
          <w:lang w:bidi="ar-DZ"/>
        </w:rPr>
      </w:pPr>
    </w:p>
    <w:p w:rsidR="009E084E" w:rsidRPr="00FE30F8" w:rsidRDefault="009E084E" w:rsidP="00FE30F8">
      <w:pPr>
        <w:bidi/>
        <w:spacing w:after="0" w:line="240" w:lineRule="auto"/>
        <w:jc w:val="both"/>
        <w:rPr>
          <w:rFonts w:ascii="Traditional Arabic" w:hAnsi="Traditional Arabic" w:cs="Traditional Arabic"/>
          <w:sz w:val="28"/>
          <w:szCs w:val="28"/>
          <w:rtl/>
          <w:lang w:bidi="ar-DZ"/>
        </w:rPr>
      </w:pPr>
    </w:p>
    <w:p w:rsidR="009E084E" w:rsidRPr="00FE30F8" w:rsidRDefault="009E084E" w:rsidP="00FE30F8">
      <w:pPr>
        <w:bidi/>
        <w:spacing w:after="0" w:line="240" w:lineRule="auto"/>
        <w:rPr>
          <w:rFonts w:ascii="Traditional Arabic" w:hAnsi="Traditional Arabic" w:cs="Traditional Arabic"/>
          <w:sz w:val="28"/>
          <w:szCs w:val="28"/>
          <w:rtl/>
        </w:rPr>
      </w:pPr>
      <w:r w:rsidRPr="00FE30F8">
        <w:rPr>
          <w:rFonts w:ascii="Traditional Arabic" w:hAnsi="Traditional Arabic" w:cs="Traditional Arabic"/>
          <w:b/>
          <w:bCs/>
          <w:sz w:val="28"/>
          <w:szCs w:val="28"/>
          <w:u w:val="single"/>
          <w:rtl/>
        </w:rPr>
        <w:t>نتائج الفرض الثالث</w:t>
      </w:r>
      <w:r w:rsidRPr="00FE30F8">
        <w:rPr>
          <w:rFonts w:ascii="Traditional Arabic" w:hAnsi="Traditional Arabic" w:cs="Traditional Arabic"/>
          <w:b/>
          <w:bCs/>
          <w:sz w:val="28"/>
          <w:szCs w:val="28"/>
          <w:rtl/>
        </w:rPr>
        <w:t>:</w:t>
      </w:r>
      <w:r w:rsidRPr="00FE30F8">
        <w:rPr>
          <w:rFonts w:ascii="Traditional Arabic" w:hAnsi="Traditional Arabic" w:cs="Traditional Arabic"/>
          <w:sz w:val="28"/>
          <w:szCs w:val="28"/>
          <w:rtl/>
        </w:rPr>
        <w:t xml:space="preserve"> ينص الفرض الثالث على </w:t>
      </w:r>
      <w:r w:rsidRPr="00FE30F8">
        <w:rPr>
          <w:rFonts w:ascii="Traditional Arabic" w:hAnsi="Traditional Arabic" w:cs="Traditional Arabic"/>
          <w:b/>
          <w:bCs/>
          <w:sz w:val="28"/>
          <w:szCs w:val="28"/>
          <w:rtl/>
        </w:rPr>
        <w:t xml:space="preserve">لا توجد فروق ذات دلالة إحصائية بين أفراد عينة الجزائريين في اتجاهاتهم نحو ممارسة النشاط البدني الرياضي؟ </w:t>
      </w:r>
      <w:r w:rsidRPr="00FE30F8">
        <w:rPr>
          <w:rFonts w:ascii="Traditional Arabic" w:hAnsi="Traditional Arabic" w:cs="Traditional Arabic"/>
          <w:sz w:val="28"/>
          <w:szCs w:val="28"/>
          <w:rtl/>
        </w:rPr>
        <w:t xml:space="preserve">. </w:t>
      </w:r>
    </w:p>
    <w:tbl>
      <w:tblPr>
        <w:tblStyle w:val="Grilledutableau"/>
        <w:bidiVisual/>
        <w:tblW w:w="0" w:type="auto"/>
        <w:tblLook w:val="04A0"/>
      </w:tblPr>
      <w:tblGrid>
        <w:gridCol w:w="1206"/>
        <w:gridCol w:w="1206"/>
        <w:gridCol w:w="1206"/>
        <w:gridCol w:w="1207"/>
        <w:gridCol w:w="1207"/>
        <w:gridCol w:w="1207"/>
        <w:gridCol w:w="1207"/>
      </w:tblGrid>
      <w:tr w:rsidR="009E084E" w:rsidRPr="00FE30F8" w:rsidTr="00032573">
        <w:tc>
          <w:tcPr>
            <w:tcW w:w="1206" w:type="dxa"/>
            <w:tcBorders>
              <w:top w:val="nil"/>
              <w:left w:val="nil"/>
            </w:tcBorders>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rtl/>
                <w:lang w:bidi="ar-DZ"/>
              </w:rPr>
              <w:t>العينة</w:t>
            </w: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المتوسط الحسابي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الانحراف المعياري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Pr>
            </w:pPr>
            <w:r w:rsidRPr="00FE30F8">
              <w:rPr>
                <w:rFonts w:ascii="Traditional Arabic" w:hAnsi="Traditional Arabic" w:cs="Traditional Arabic"/>
                <w:b/>
                <w:bCs/>
                <w:sz w:val="24"/>
                <w:szCs w:val="24"/>
                <w:rtl/>
              </w:rPr>
              <w:t>اخبار</w:t>
            </w:r>
            <w:r w:rsidRPr="00FE30F8">
              <w:rPr>
                <w:rFonts w:ascii="Traditional Arabic" w:hAnsi="Traditional Arabic" w:cs="Traditional Arabic"/>
                <w:b/>
                <w:bCs/>
                <w:sz w:val="24"/>
                <w:szCs w:val="24"/>
              </w:rPr>
              <w:t xml:space="preserve"> t</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lang w:bidi="ar-DZ"/>
              </w:rPr>
              <w:t>ddl</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الدلالة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اعوان ذكور</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181.68</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11.29</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0.7-</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36</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دالة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 xml:space="preserve">اعوان </w:t>
            </w:r>
          </w:p>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اناث</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184.15</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8.63</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r>
    </w:tbl>
    <w:p w:rsidR="009E084E" w:rsidRPr="00FE30F8" w:rsidRDefault="009E084E" w:rsidP="00FE30F8">
      <w:pPr>
        <w:bidi/>
        <w:spacing w:after="0" w:line="240" w:lineRule="auto"/>
        <w:jc w:val="center"/>
        <w:rPr>
          <w:rFonts w:ascii="Traditional Arabic" w:hAnsi="Traditional Arabic" w:cs="Traditional Arabic"/>
          <w:b/>
          <w:bCs/>
          <w:sz w:val="24"/>
          <w:szCs w:val="24"/>
          <w:u w:val="single"/>
          <w:rtl/>
        </w:rPr>
      </w:pPr>
      <w:r w:rsidRPr="00FE30F8">
        <w:rPr>
          <w:rFonts w:ascii="Traditional Arabic" w:hAnsi="Traditional Arabic" w:cs="Traditional Arabic"/>
          <w:b/>
          <w:bCs/>
          <w:sz w:val="24"/>
          <w:szCs w:val="24"/>
          <w:u w:val="single"/>
          <w:rtl/>
        </w:rPr>
        <w:t>جدول رقم(5) يبين نتائج الفرض الثالث</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وباستعراض نتائج الفرض الثالث والتي دلت النتائج فيه إلى عدم وجود فروق ذات دلالة إحصائية عند مستوى (</w:t>
      </w:r>
      <w:r w:rsidRPr="00FE30F8">
        <w:rPr>
          <w:rFonts w:ascii="Traditional Arabic" w:hAnsi="Traditional Arabic" w:cs="Times New Roman"/>
          <w:sz w:val="28"/>
          <w:szCs w:val="28"/>
          <w:rtl/>
        </w:rPr>
        <w:t>α</w:t>
      </w:r>
      <w:r w:rsidRPr="00FE30F8">
        <w:rPr>
          <w:rFonts w:ascii="Traditional Arabic" w:hAnsi="Traditional Arabic" w:cs="Traditional Arabic"/>
          <w:sz w:val="28"/>
          <w:szCs w:val="28"/>
          <w:rtl/>
        </w:rPr>
        <w:t>=0.05) وهذا ما ينص عليه الفرض الثالث بين ذكور وإناث العينة الجزائرية بعدم وجود فروق ذات دلالة إحصائية نحو ممارسة النشاط البدني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بينت 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ظاهرية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المتوسطات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الحسابية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لاستجابات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 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أداتها</w:t>
      </w:r>
      <w:r w:rsidRPr="00FE30F8">
        <w:rPr>
          <w:rFonts w:ascii="Traditional Arabic" w:hAnsi="Traditional Arabic" w:cs="Traditional Arabic"/>
          <w:sz w:val="28"/>
          <w:szCs w:val="28"/>
        </w:rPr>
        <w:t>.</w:t>
      </w:r>
      <w:r w:rsidRPr="00FE30F8">
        <w:rPr>
          <w:rFonts w:ascii="Traditional Arabic" w:hAnsi="Traditional Arabic" w:cs="Traditional Arabic"/>
          <w:sz w:val="28"/>
          <w:szCs w:val="28"/>
          <w:rtl/>
        </w:rPr>
        <w:t xml:space="preserve"> حيث بلغ المتوسط الحسابي(</w:t>
      </w:r>
      <w:r w:rsidRPr="00FE30F8">
        <w:rPr>
          <w:rFonts w:ascii="Traditional Arabic" w:hAnsi="Traditional Arabic" w:cs="Traditional Arabic"/>
          <w:b/>
          <w:bCs/>
          <w:sz w:val="28"/>
          <w:szCs w:val="28"/>
          <w:rtl/>
        </w:rPr>
        <w:t>181.68</w:t>
      </w:r>
      <w:r w:rsidRPr="00FE30F8">
        <w:rPr>
          <w:rFonts w:ascii="Traditional Arabic" w:hAnsi="Traditional Arabic" w:cs="Traditional Arabic"/>
          <w:sz w:val="28"/>
          <w:szCs w:val="28"/>
          <w:rtl/>
        </w:rPr>
        <w:t>) ذكور(</w:t>
      </w:r>
      <w:r w:rsidRPr="00FE30F8">
        <w:rPr>
          <w:rFonts w:ascii="Traditional Arabic" w:hAnsi="Traditional Arabic" w:cs="Traditional Arabic"/>
          <w:b/>
          <w:bCs/>
          <w:sz w:val="28"/>
          <w:szCs w:val="28"/>
          <w:rtl/>
        </w:rPr>
        <w:t>184.15</w:t>
      </w:r>
      <w:r w:rsidRPr="00FE30F8">
        <w:rPr>
          <w:rFonts w:ascii="Traditional Arabic" w:hAnsi="Traditional Arabic" w:cs="Traditional Arabic"/>
          <w:sz w:val="28"/>
          <w:szCs w:val="28"/>
          <w:rtl/>
        </w:rPr>
        <w:t xml:space="preserve">) إناث و بانحراف معياري </w:t>
      </w:r>
      <w:r w:rsidRPr="00FE30F8">
        <w:rPr>
          <w:rFonts w:ascii="Traditional Arabic" w:hAnsi="Traditional Arabic" w:cs="Traditional Arabic"/>
          <w:b/>
          <w:bCs/>
          <w:sz w:val="28"/>
          <w:szCs w:val="28"/>
          <w:rtl/>
        </w:rPr>
        <w:t xml:space="preserve">(11.29) </w:t>
      </w:r>
      <w:r w:rsidRPr="00FE30F8">
        <w:rPr>
          <w:rFonts w:ascii="Traditional Arabic" w:hAnsi="Traditional Arabic" w:cs="Traditional Arabic"/>
          <w:sz w:val="28"/>
          <w:szCs w:val="28"/>
          <w:rtl/>
        </w:rPr>
        <w:t>ذكور (</w:t>
      </w:r>
      <w:r w:rsidRPr="00FE30F8">
        <w:rPr>
          <w:rFonts w:ascii="Traditional Arabic" w:hAnsi="Traditional Arabic" w:cs="Traditional Arabic"/>
          <w:b/>
          <w:bCs/>
          <w:sz w:val="28"/>
          <w:szCs w:val="28"/>
          <w:rtl/>
        </w:rPr>
        <w:t>8.63</w:t>
      </w:r>
      <w:r w:rsidRPr="00FE30F8">
        <w:rPr>
          <w:rFonts w:ascii="Traditional Arabic" w:hAnsi="Traditional Arabic" w:cs="Traditional Arabic"/>
          <w:sz w:val="28"/>
          <w:szCs w:val="28"/>
          <w:rtl/>
        </w:rPr>
        <w:t>) وهذا لصالح الإناث،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كما يمكن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تفسير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النتيجة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منطلق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الاناث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لديهم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اهتمام كبير بالياقة البدنية و ممارسة النشاط البدني الرياضي وهذا يعكس الثقافة الرياضية الكبيرة لدى اناث اعوان الامن الجزائريات.</w:t>
      </w:r>
    </w:p>
    <w:p w:rsidR="009E084E" w:rsidRPr="00FE30F8" w:rsidRDefault="009E084E" w:rsidP="00FE30F8">
      <w:pPr>
        <w:bidi/>
        <w:spacing w:after="0" w:line="240" w:lineRule="auto"/>
        <w:rPr>
          <w:rFonts w:ascii="Traditional Arabic" w:hAnsi="Traditional Arabic" w:cs="Traditional Arabic"/>
          <w:b/>
          <w:bCs/>
          <w:sz w:val="28"/>
          <w:szCs w:val="28"/>
          <w:rtl/>
        </w:rPr>
      </w:pPr>
      <w:r w:rsidRPr="00FE30F8">
        <w:rPr>
          <w:rFonts w:ascii="Traditional Arabic" w:hAnsi="Traditional Arabic" w:cs="Traditional Arabic"/>
          <w:b/>
          <w:bCs/>
          <w:sz w:val="28"/>
          <w:szCs w:val="28"/>
          <w:u w:val="single"/>
          <w:rtl/>
        </w:rPr>
        <w:t>نتائج الفرض الرابع</w:t>
      </w:r>
      <w:r w:rsidRPr="00FE30F8">
        <w:rPr>
          <w:rFonts w:ascii="Traditional Arabic" w:hAnsi="Traditional Arabic" w:cs="Traditional Arabic"/>
          <w:b/>
          <w:bCs/>
          <w:sz w:val="28"/>
          <w:szCs w:val="28"/>
          <w:rtl/>
        </w:rPr>
        <w:t>:</w:t>
      </w:r>
      <w:r w:rsidRPr="00FE30F8">
        <w:rPr>
          <w:rFonts w:ascii="Traditional Arabic" w:hAnsi="Traditional Arabic" w:cs="Traditional Arabic"/>
          <w:sz w:val="28"/>
          <w:szCs w:val="28"/>
          <w:rtl/>
        </w:rPr>
        <w:t xml:space="preserve"> ينص الفرض الرابع على </w:t>
      </w:r>
      <w:r w:rsidRPr="00FE30F8">
        <w:rPr>
          <w:rFonts w:ascii="Traditional Arabic" w:hAnsi="Traditional Arabic" w:cs="Traditional Arabic"/>
          <w:b/>
          <w:bCs/>
          <w:sz w:val="28"/>
          <w:szCs w:val="28"/>
          <w:rtl/>
        </w:rPr>
        <w:t>لا توجد فروق ذات دلالة إحصائية بين أفراد عينة تونسيين في اتجاهاتهم ممارسة النشاط البدني الرياضي؟.</w:t>
      </w:r>
    </w:p>
    <w:tbl>
      <w:tblPr>
        <w:tblStyle w:val="Grilledutableau"/>
        <w:bidiVisual/>
        <w:tblW w:w="0" w:type="auto"/>
        <w:tblLook w:val="04A0"/>
      </w:tblPr>
      <w:tblGrid>
        <w:gridCol w:w="1206"/>
        <w:gridCol w:w="1206"/>
        <w:gridCol w:w="1206"/>
        <w:gridCol w:w="1207"/>
        <w:gridCol w:w="1207"/>
        <w:gridCol w:w="1207"/>
        <w:gridCol w:w="1207"/>
      </w:tblGrid>
      <w:tr w:rsidR="009E084E" w:rsidRPr="00FE30F8" w:rsidTr="00032573">
        <w:tc>
          <w:tcPr>
            <w:tcW w:w="1206" w:type="dxa"/>
            <w:tcBorders>
              <w:top w:val="nil"/>
              <w:left w:val="nil"/>
            </w:tcBorders>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rtl/>
                <w:lang w:bidi="ar-DZ"/>
              </w:rPr>
              <w:t>العينة</w:t>
            </w: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المتوسط الحسابي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الانحراف المعياري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Pr>
            </w:pPr>
            <w:r w:rsidRPr="00FE30F8">
              <w:rPr>
                <w:rFonts w:ascii="Traditional Arabic" w:hAnsi="Traditional Arabic" w:cs="Traditional Arabic"/>
                <w:b/>
                <w:bCs/>
                <w:sz w:val="24"/>
                <w:szCs w:val="24"/>
                <w:rtl/>
              </w:rPr>
              <w:t>اخبار</w:t>
            </w:r>
            <w:r w:rsidRPr="00FE30F8">
              <w:rPr>
                <w:rFonts w:ascii="Traditional Arabic" w:hAnsi="Traditional Arabic" w:cs="Traditional Arabic"/>
                <w:b/>
                <w:bCs/>
                <w:sz w:val="24"/>
                <w:szCs w:val="24"/>
              </w:rPr>
              <w:t xml:space="preserve"> t</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lang w:bidi="ar-DZ"/>
              </w:rPr>
              <w:t>ddl</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الدلالة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اعوان ذكور</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193.30</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7.16</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0.3-</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38</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غير دالة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 xml:space="preserve">اعوان </w:t>
            </w:r>
          </w:p>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اناث</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194.20</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8.55</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r>
    </w:tbl>
    <w:p w:rsidR="009E084E" w:rsidRPr="00FE30F8" w:rsidRDefault="009E084E" w:rsidP="00FE30F8">
      <w:pPr>
        <w:bidi/>
        <w:spacing w:after="0" w:line="240" w:lineRule="auto"/>
        <w:jc w:val="center"/>
        <w:rPr>
          <w:rFonts w:ascii="Traditional Arabic" w:hAnsi="Traditional Arabic" w:cs="Traditional Arabic"/>
          <w:b/>
          <w:bCs/>
          <w:sz w:val="24"/>
          <w:szCs w:val="24"/>
          <w:u w:val="single"/>
          <w:rtl/>
        </w:rPr>
      </w:pPr>
      <w:r w:rsidRPr="00FE30F8">
        <w:rPr>
          <w:rFonts w:ascii="Traditional Arabic" w:hAnsi="Traditional Arabic" w:cs="Traditional Arabic"/>
          <w:b/>
          <w:bCs/>
          <w:sz w:val="24"/>
          <w:szCs w:val="24"/>
          <w:u w:val="single"/>
          <w:rtl/>
        </w:rPr>
        <w:t>جدول رقم(6) يبين نتائج الفرض الرابع</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بعد حساب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المتوسطات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الحسابية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والانحرافات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المعيارية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لأداءات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فقرات</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 xml:space="preserve">الأبعاد الشخصية </w:t>
      </w:r>
      <w:r w:rsidRPr="00FE30F8">
        <w:rPr>
          <w:rFonts w:ascii="Traditional Arabic" w:hAnsi="Traditional Arabic" w:cs="Traditional Arabic"/>
          <w:sz w:val="28"/>
          <w:szCs w:val="28"/>
          <w:rtl/>
          <w:lang w:bidi="ar-DZ"/>
        </w:rPr>
        <w:t>وبما أن قيمة (</w:t>
      </w:r>
      <w:r w:rsidRPr="00FE30F8">
        <w:rPr>
          <w:rFonts w:ascii="Traditional Arabic" w:hAnsi="Traditional Arabic" w:cs="Traditional Arabic"/>
          <w:sz w:val="28"/>
          <w:szCs w:val="28"/>
        </w:rPr>
        <w:t>sig</w:t>
      </w:r>
      <w:r w:rsidRPr="00FE30F8">
        <w:rPr>
          <w:rFonts w:ascii="Traditional Arabic" w:hAnsi="Traditional Arabic" w:cs="Traditional Arabic"/>
          <w:sz w:val="28"/>
          <w:szCs w:val="28"/>
          <w:rtl/>
          <w:lang w:bidi="ar-DZ"/>
        </w:rPr>
        <w:t xml:space="preserve">) والتي تساوي (0.72) اكبر من (0.05) </w:t>
      </w:r>
      <w:r w:rsidRPr="00FE30F8">
        <w:rPr>
          <w:rFonts w:ascii="Traditional Arabic" w:hAnsi="Traditional Arabic" w:cs="Traditional Arabic"/>
          <w:sz w:val="28"/>
          <w:szCs w:val="28"/>
          <w:rtl/>
        </w:rPr>
        <w:t>بينت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دلالة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إحصائية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التونسيين</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 النشاط البدني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تعزى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لأثر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متغير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الجنس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دلالة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لصالح</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مجموعة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الإناث</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ويمكن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تفسير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النتيجة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حيث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طبيعة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المعرفة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الصحية للإناث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واهتمامها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ورفع مستوى اللياقة البدنية والمحافظة عليها شىىء ضروري من اجل التخلص من الوزن الزائد ومحاربة مظاهر الشيخوخة وتقدم العمر وتحسن الدورة الدموية وهذا امر تهتم به كل امرة او انسة تريد ان تحافظ على اللياقة البدنية. خاصة وان اعوان الامن من الاناث يجب ان تتوفر لديهم اللياقة البدنية العالية حتى يتمكن من ممارسة مهام الوظيفة باللياقة بدنبة عالية وفي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أصعب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الظروف.</w:t>
      </w:r>
    </w:p>
    <w:p w:rsidR="009E084E" w:rsidRPr="00FE30F8" w:rsidRDefault="009E084E" w:rsidP="00FE30F8">
      <w:pPr>
        <w:bidi/>
        <w:spacing w:after="0" w:line="240" w:lineRule="auto"/>
        <w:rPr>
          <w:rFonts w:ascii="Traditional Arabic" w:hAnsi="Traditional Arabic" w:cs="Traditional Arabic"/>
          <w:b/>
          <w:bCs/>
          <w:sz w:val="28"/>
          <w:szCs w:val="28"/>
        </w:rPr>
      </w:pPr>
      <w:r w:rsidRPr="00FE30F8">
        <w:rPr>
          <w:rFonts w:ascii="Traditional Arabic" w:hAnsi="Traditional Arabic" w:cs="Traditional Arabic"/>
          <w:b/>
          <w:bCs/>
          <w:sz w:val="28"/>
          <w:szCs w:val="28"/>
          <w:u w:val="single"/>
          <w:rtl/>
        </w:rPr>
        <w:t>نتائج الفرض الخامس:</w:t>
      </w:r>
      <w:r w:rsidRPr="00FE30F8">
        <w:rPr>
          <w:rFonts w:ascii="Traditional Arabic" w:hAnsi="Traditional Arabic" w:cs="Traditional Arabic"/>
          <w:sz w:val="28"/>
          <w:szCs w:val="28"/>
          <w:rtl/>
        </w:rPr>
        <w:t xml:space="preserve">  </w:t>
      </w:r>
      <w:r w:rsidRPr="00FE30F8">
        <w:rPr>
          <w:rFonts w:ascii="Traditional Arabic" w:hAnsi="Traditional Arabic" w:cs="Traditional Arabic"/>
          <w:b/>
          <w:bCs/>
          <w:sz w:val="28"/>
          <w:szCs w:val="28"/>
          <w:rtl/>
        </w:rPr>
        <w:t>لا توجد فروق ذات دلالة إحصائية بين إناث عينة الدراسة(ج.ت) في اتجاهاتهم نحو ممارستهم للنشاط البدني الرياضي ؟</w:t>
      </w:r>
    </w:p>
    <w:tbl>
      <w:tblPr>
        <w:tblStyle w:val="Grilledutableau"/>
        <w:bidiVisual/>
        <w:tblW w:w="0" w:type="auto"/>
        <w:tblLook w:val="04A0"/>
      </w:tblPr>
      <w:tblGrid>
        <w:gridCol w:w="1206"/>
        <w:gridCol w:w="1206"/>
        <w:gridCol w:w="1206"/>
        <w:gridCol w:w="1207"/>
        <w:gridCol w:w="1207"/>
        <w:gridCol w:w="1207"/>
        <w:gridCol w:w="1207"/>
      </w:tblGrid>
      <w:tr w:rsidR="009E084E" w:rsidRPr="00FE30F8" w:rsidTr="00032573">
        <w:tc>
          <w:tcPr>
            <w:tcW w:w="1206" w:type="dxa"/>
            <w:tcBorders>
              <w:top w:val="nil"/>
              <w:left w:val="nil"/>
            </w:tcBorders>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rtl/>
                <w:lang w:bidi="ar-DZ"/>
              </w:rPr>
              <w:t>العينة</w:t>
            </w:r>
          </w:p>
        </w:tc>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المتوسط الحسابي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الانحراف المعياري</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Pr>
            </w:pPr>
            <w:r w:rsidRPr="00FE30F8">
              <w:rPr>
                <w:rFonts w:ascii="Traditional Arabic" w:hAnsi="Traditional Arabic" w:cs="Traditional Arabic"/>
                <w:b/>
                <w:bCs/>
                <w:sz w:val="24"/>
                <w:szCs w:val="24"/>
                <w:rtl/>
              </w:rPr>
              <w:t>اخبار</w:t>
            </w:r>
            <w:r w:rsidRPr="00FE30F8">
              <w:rPr>
                <w:rFonts w:ascii="Traditional Arabic" w:hAnsi="Traditional Arabic" w:cs="Traditional Arabic"/>
                <w:b/>
                <w:bCs/>
                <w:sz w:val="24"/>
                <w:szCs w:val="24"/>
              </w:rPr>
              <w:t xml:space="preserve"> t</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lang w:bidi="ar-DZ"/>
              </w:rPr>
            </w:pPr>
            <w:r w:rsidRPr="00FE30F8">
              <w:rPr>
                <w:rFonts w:ascii="Traditional Arabic" w:hAnsi="Traditional Arabic" w:cs="Traditional Arabic"/>
                <w:b/>
                <w:bCs/>
                <w:sz w:val="24"/>
                <w:szCs w:val="24"/>
                <w:lang w:bidi="ar-DZ"/>
              </w:rPr>
              <w:t>ddl</w:t>
            </w:r>
          </w:p>
        </w:tc>
        <w:tc>
          <w:tcPr>
            <w:tcW w:w="1207"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الدلالة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اناث الجزائريات</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184.45</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8.67</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3.6-</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37</w:t>
            </w:r>
          </w:p>
        </w:tc>
        <w:tc>
          <w:tcPr>
            <w:tcW w:w="1207" w:type="dxa"/>
            <w:vMerge w:val="restart"/>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دالة</w:t>
            </w:r>
          </w:p>
        </w:tc>
      </w:tr>
      <w:tr w:rsidR="009E084E" w:rsidRPr="00FE30F8" w:rsidTr="00032573">
        <w:tc>
          <w:tcPr>
            <w:tcW w:w="1206" w:type="dxa"/>
            <w:shd w:val="clear" w:color="auto" w:fill="D9D9D9" w:themeFill="background1" w:themeFillShade="D9"/>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اناث التونسيات</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25</w:t>
            </w:r>
          </w:p>
        </w:tc>
        <w:tc>
          <w:tcPr>
            <w:tcW w:w="1206"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194.88</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r w:rsidRPr="00FE30F8">
              <w:rPr>
                <w:rFonts w:ascii="Traditional Arabic" w:hAnsi="Traditional Arabic" w:cs="Traditional Arabic"/>
                <w:b/>
                <w:bCs/>
                <w:sz w:val="24"/>
                <w:szCs w:val="24"/>
                <w:rtl/>
              </w:rPr>
              <w:t>8.57</w:t>
            </w:r>
          </w:p>
        </w:tc>
        <w:tc>
          <w:tcPr>
            <w:tcW w:w="1207" w:type="dxa"/>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c>
          <w:tcPr>
            <w:tcW w:w="1207" w:type="dxa"/>
            <w:vMerge/>
            <w:vAlign w:val="center"/>
          </w:tcPr>
          <w:p w:rsidR="009E084E" w:rsidRPr="00FE30F8" w:rsidRDefault="009E084E" w:rsidP="00FE30F8">
            <w:pPr>
              <w:bidi/>
              <w:jc w:val="center"/>
              <w:rPr>
                <w:rFonts w:ascii="Traditional Arabic" w:hAnsi="Traditional Arabic" w:cs="Traditional Arabic"/>
                <w:b/>
                <w:bCs/>
                <w:sz w:val="24"/>
                <w:szCs w:val="24"/>
                <w:rtl/>
              </w:rPr>
            </w:pPr>
          </w:p>
        </w:tc>
      </w:tr>
    </w:tbl>
    <w:p w:rsidR="009E084E" w:rsidRPr="00FE30F8" w:rsidRDefault="009E084E" w:rsidP="00FE30F8">
      <w:pPr>
        <w:bidi/>
        <w:spacing w:after="0" w:line="240" w:lineRule="auto"/>
        <w:jc w:val="center"/>
        <w:rPr>
          <w:rFonts w:ascii="Traditional Arabic" w:hAnsi="Traditional Arabic" w:cs="Traditional Arabic"/>
          <w:b/>
          <w:bCs/>
          <w:sz w:val="28"/>
          <w:szCs w:val="28"/>
          <w:u w:val="single"/>
          <w:rtl/>
        </w:rPr>
      </w:pPr>
      <w:r w:rsidRPr="00FE30F8">
        <w:rPr>
          <w:rFonts w:ascii="Traditional Arabic" w:hAnsi="Traditional Arabic" w:cs="Traditional Arabic"/>
          <w:b/>
          <w:bCs/>
          <w:sz w:val="24"/>
          <w:szCs w:val="24"/>
          <w:u w:val="single"/>
          <w:rtl/>
        </w:rPr>
        <w:t>جدول رقم(7) يبين نتائج الفرض الخامس</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أما ما يخص الفرض الخامس والذي ينص بعدم وجود فروق بين أفراد عينة الدراسة في اتجاهاتهم نحو ممارسة النشاط البدني الرياضي قد تحقق وقد اظهرت نتائج الدراسة الواردة في الجدول رقم (7) عدم وجود فروق بين افراد العينة في ممارسة النشاط البدني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حيث تم احتساب المتوسطات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الحسابية،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والانحرافات المعيارية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لاستجابات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 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 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المقياس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ككل. وقد بلغ المتوسط الحسابي(</w:t>
      </w:r>
      <w:r w:rsidRPr="00FE30F8">
        <w:rPr>
          <w:rFonts w:ascii="Traditional Arabic" w:hAnsi="Traditional Arabic" w:cs="Traditional Arabic"/>
          <w:b/>
          <w:bCs/>
          <w:sz w:val="28"/>
          <w:szCs w:val="28"/>
          <w:rtl/>
        </w:rPr>
        <w:t>184.15</w:t>
      </w:r>
      <w:r w:rsidRPr="00FE30F8">
        <w:rPr>
          <w:rFonts w:ascii="Traditional Arabic" w:hAnsi="Traditional Arabic" w:cs="Traditional Arabic"/>
          <w:sz w:val="28"/>
          <w:szCs w:val="28"/>
          <w:rtl/>
        </w:rPr>
        <w:t>) اعوان الامن الجزائريات (</w:t>
      </w:r>
      <w:r w:rsidRPr="00FE30F8">
        <w:rPr>
          <w:rFonts w:ascii="Traditional Arabic" w:hAnsi="Traditional Arabic" w:cs="Traditional Arabic"/>
          <w:b/>
          <w:bCs/>
          <w:sz w:val="28"/>
          <w:szCs w:val="28"/>
          <w:rtl/>
        </w:rPr>
        <w:t>194.20</w:t>
      </w:r>
      <w:r w:rsidRPr="00FE30F8">
        <w:rPr>
          <w:rFonts w:ascii="Traditional Arabic" w:hAnsi="Traditional Arabic" w:cs="Traditional Arabic"/>
          <w:sz w:val="28"/>
          <w:szCs w:val="28"/>
          <w:rtl/>
        </w:rPr>
        <w:t>) اعوان الامن التونسيات وبانحراف معياري</w:t>
      </w:r>
      <w:r w:rsidRPr="00FE30F8">
        <w:rPr>
          <w:rFonts w:ascii="Traditional Arabic" w:hAnsi="Traditional Arabic" w:cs="Traditional Arabic"/>
          <w:b/>
          <w:bCs/>
          <w:sz w:val="28"/>
          <w:szCs w:val="28"/>
          <w:rtl/>
        </w:rPr>
        <w:t xml:space="preserve">(8.63) </w:t>
      </w:r>
      <w:r w:rsidRPr="00FE30F8">
        <w:rPr>
          <w:rFonts w:ascii="Traditional Arabic" w:hAnsi="Traditional Arabic" w:cs="Traditional Arabic"/>
          <w:sz w:val="28"/>
          <w:szCs w:val="28"/>
          <w:rtl/>
        </w:rPr>
        <w:t>اعوان الامن الجزائريات (</w:t>
      </w:r>
      <w:r w:rsidRPr="00FE30F8">
        <w:rPr>
          <w:rFonts w:ascii="Traditional Arabic" w:hAnsi="Traditional Arabic" w:cs="Traditional Arabic"/>
          <w:b/>
          <w:bCs/>
          <w:sz w:val="28"/>
          <w:szCs w:val="28"/>
          <w:rtl/>
        </w:rPr>
        <w:t>8.55</w:t>
      </w:r>
      <w:r w:rsidRPr="00FE30F8">
        <w:rPr>
          <w:rFonts w:ascii="Traditional Arabic" w:hAnsi="Traditional Arabic" w:cs="Traditional Arabic"/>
          <w:sz w:val="28"/>
          <w:szCs w:val="28"/>
          <w:rtl/>
        </w:rPr>
        <w:t>) اعوان الامن التونسيات. وقد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بينت 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ظاهرية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المتوسطات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الحسابية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لاستجابات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 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 محاور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الأداة لصالح الإناث التونسيات. وما نستنتجه من هذه النتائج أن اهتمام الإناث التونسيات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باللياقة البدنية</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يرجع لثقافة الواسعة والحرة والمتفتحة لهذا المجال  لدى هذه الاخيرة كما يمكن تفسير هذه النتيجة ان لدى اعوان الامن التونسيات مؤهلات اجتماعية وثقافية واسعة ومتفتحة عن قرينتها الجزائرية زيادة على انخراطها في النوادي الرياضية والمنافسات التي تنظمها الجمعيات الرياضية النسوية والممارسات الحرة للنشاط البدني الرياضي مثل ركوب الدراجات الهوائية يوميا والسباحة والانخراط في القاعات الخاصة للممارسة النشاط الرياضي وهذا ضمن برنامج يومي تخصصه اناث العينة التونسية لهذا الغرض ومن اجل الجانب الصحي والنفسي فممارسة النشاط الرياضي يساعد على تحسين الميزاج وتقليل الشعور بالوحدة والاكتئاب وهذا في الهواء الطلق وفي مجموعات نسوية.</w:t>
      </w:r>
    </w:p>
    <w:p w:rsidR="009E084E" w:rsidRPr="00FE30F8" w:rsidRDefault="009E084E" w:rsidP="00FE30F8">
      <w:pPr>
        <w:bidi/>
        <w:spacing w:after="0" w:line="240" w:lineRule="auto"/>
        <w:jc w:val="lowKashida"/>
        <w:rPr>
          <w:rFonts w:ascii="Traditional Arabic" w:hAnsi="Traditional Arabic" w:cs="Traditional Arabic"/>
          <w:b/>
          <w:bCs/>
          <w:sz w:val="28"/>
          <w:szCs w:val="28"/>
          <w:u w:val="single"/>
          <w:rtl/>
        </w:rPr>
      </w:pPr>
      <w:r w:rsidRPr="00FE30F8">
        <w:rPr>
          <w:rFonts w:ascii="Traditional Arabic" w:hAnsi="Traditional Arabic" w:cs="Traditional Arabic"/>
          <w:b/>
          <w:bCs/>
          <w:sz w:val="28"/>
          <w:szCs w:val="28"/>
          <w:u w:val="single"/>
        </w:rPr>
        <w:t>8</w:t>
      </w:r>
      <w:r w:rsidRPr="00FE30F8">
        <w:rPr>
          <w:rFonts w:ascii="Traditional Arabic" w:hAnsi="Traditional Arabic" w:cs="Traditional Arabic"/>
          <w:b/>
          <w:bCs/>
          <w:sz w:val="28"/>
          <w:szCs w:val="28"/>
          <w:u w:val="single"/>
          <w:rtl/>
        </w:rPr>
        <w:t>- تحليل ومناقشة النتائج</w:t>
      </w:r>
    </w:p>
    <w:p w:rsidR="009E084E" w:rsidRPr="00FE30F8" w:rsidRDefault="009E084E" w:rsidP="00FE30F8">
      <w:pPr>
        <w:bidi/>
        <w:spacing w:after="0" w:line="240" w:lineRule="auto"/>
        <w:jc w:val="both"/>
        <w:rPr>
          <w:rFonts w:ascii="Traditional Arabic" w:hAnsi="Traditional Arabic" w:cs="Traditional Arabic"/>
          <w:b/>
          <w:bCs/>
          <w:sz w:val="28"/>
          <w:szCs w:val="28"/>
          <w:u w:val="single"/>
          <w:rtl/>
        </w:rPr>
      </w:pPr>
      <w:r w:rsidRPr="00FE30F8">
        <w:rPr>
          <w:rFonts w:ascii="Traditional Arabic" w:hAnsi="Traditional Arabic" w:cs="Traditional Arabic"/>
          <w:sz w:val="28"/>
          <w:szCs w:val="28"/>
          <w:rtl/>
        </w:rPr>
        <w:t>أظهرت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 توصلت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إليها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 إيجابية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 النشاط البدني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وحسب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كلَّ بعد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 الأبعاد الأربعة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التي تقيسها الأداة</w:t>
      </w:r>
      <w:r w:rsidRPr="00FE30F8">
        <w:rPr>
          <w:rFonts w:ascii="Traditional Arabic" w:hAnsi="Traditional Arabic" w:cs="Traditional Arabic"/>
          <w:sz w:val="28"/>
          <w:szCs w:val="28"/>
        </w:rPr>
        <w:t>.</w:t>
      </w:r>
      <w:r w:rsidRPr="00FE30F8">
        <w:rPr>
          <w:rFonts w:ascii="Traditional Arabic" w:hAnsi="Traditional Arabic" w:cs="Traditional Arabic"/>
          <w:sz w:val="28"/>
          <w:szCs w:val="28"/>
          <w:rtl/>
          <w:lang w:bidi="ar-JO"/>
        </w:rPr>
        <w:t xml:space="preserve"> </w:t>
      </w:r>
      <w:r w:rsidRPr="00FE30F8">
        <w:rPr>
          <w:rFonts w:ascii="Traditional Arabic" w:hAnsi="Traditional Arabic" w:cs="Traditional Arabic"/>
          <w:sz w:val="28"/>
          <w:szCs w:val="28"/>
          <w:rtl/>
        </w:rPr>
        <w:t xml:space="preserve">وهي </w:t>
      </w:r>
      <w:r w:rsidRPr="00FE30F8">
        <w:rPr>
          <w:rFonts w:ascii="Traditional Arabic" w:hAnsi="Traditional Arabic" w:cs="Traditional Arabic"/>
          <w:sz w:val="28"/>
          <w:szCs w:val="28"/>
          <w:rtl/>
          <w:lang w:bidi="ar-JO"/>
        </w:rPr>
        <w:t>(علاقة النشاط الرياضي بالناحية الصحية، وعلاقة النشاط الرياضي بالناحية الاجتماعية، وعلاقة النشاط الرياضي بالناحية النفسية، وعلاقة النشاط الرياضي بالناحية الوظيفية)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أظهرت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النتائج عدم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دلالة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إحصائية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 عينة الدراسة ، وقد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بينت 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ظاهرية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المتوسطات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الحسابية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لاستجابات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أفراد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 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أداتها وعلى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أبعاد المقياس،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تعزى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لأثر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متغير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الجنس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لصالح مجموعة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الإناث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التونسيين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،وبينت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النتائج وجود فروق ذات دلالة إحصائية بين أفراد عينة تونسيين في اتجاهاتهم نحو النشاط البدني الرياضي. وهذا يتفق مع بعض الدراسات السابقة كدراسة </w:t>
      </w:r>
      <w:r w:rsidRPr="00FE30F8">
        <w:rPr>
          <w:rFonts w:ascii="Traditional Arabic" w:hAnsi="Traditional Arabic" w:cs="Traditional Arabic"/>
          <w:b/>
          <w:bCs/>
          <w:sz w:val="28"/>
          <w:szCs w:val="28"/>
          <w:rtl/>
        </w:rPr>
        <w:t>- دراسة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صديقة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على</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أحمد</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عام</w:t>
      </w:r>
      <w:r w:rsidRPr="00FE30F8">
        <w:rPr>
          <w:rFonts w:ascii="Traditional Arabic" w:hAnsi="Traditional Arabic" w:cs="Traditional Arabic"/>
          <w:b/>
          <w:bCs/>
          <w:sz w:val="28"/>
          <w:szCs w:val="28"/>
        </w:rPr>
        <w:t xml:space="preserve">( 1980 ) </w:t>
      </w:r>
      <w:r w:rsidRPr="00FE30F8">
        <w:rPr>
          <w:rFonts w:ascii="Traditional Arabic" w:hAnsi="Traditional Arabic" w:cs="Traditional Arabic"/>
          <w:b/>
          <w:bCs/>
          <w:sz w:val="28"/>
          <w:szCs w:val="28"/>
          <w:rtl/>
        </w:rPr>
        <w:t>بعنوان</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اتجاهات</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الطلبة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والطالبات</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والمسئولين</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نحو ممارسة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النشاط</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الرياضي</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في</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جامعة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عين</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شمس</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دراسة</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ميدانية</w:t>
      </w:r>
      <w:r w:rsidRPr="00FE30F8">
        <w:rPr>
          <w:rFonts w:ascii="Traditional Arabic" w:hAnsi="Traditional Arabic" w:cs="Traditional Arabic"/>
          <w:b/>
          <w:bCs/>
          <w:sz w:val="28"/>
          <w:szCs w:val="28"/>
        </w:rPr>
        <w:t xml:space="preserve"> " </w:t>
      </w:r>
      <w:r w:rsidRPr="00FE30F8">
        <w:rPr>
          <w:rFonts w:ascii="Traditional Arabic" w:hAnsi="Traditional Arabic" w:cs="Traditional Arabic"/>
          <w:sz w:val="28"/>
          <w:szCs w:val="28"/>
          <w:rtl/>
        </w:rPr>
        <w:t>حيث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الهدف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توجيه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وترشيد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منافسات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الطلبة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والمسئولين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الجامعة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للعمل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رفع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المستوى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بها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وتكونت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عينة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( 600 ) </w:t>
      </w:r>
      <w:r w:rsidRPr="00FE30F8">
        <w:rPr>
          <w:rFonts w:ascii="Traditional Arabic" w:hAnsi="Traditional Arabic" w:cs="Traditional Arabic"/>
          <w:sz w:val="28"/>
          <w:szCs w:val="28"/>
          <w:rtl/>
        </w:rPr>
        <w:t>طالب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وطالبة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كليات</w:t>
      </w:r>
      <w:r w:rsidRPr="00FE30F8">
        <w:rPr>
          <w:rFonts w:ascii="Traditional Arabic" w:hAnsi="Traditional Arabic" w:cs="Traditional Arabic"/>
          <w:sz w:val="28"/>
          <w:szCs w:val="28"/>
        </w:rPr>
        <w:t xml:space="preserve"> : </w:t>
      </w:r>
      <w:r w:rsidRPr="00FE30F8">
        <w:rPr>
          <w:rFonts w:ascii="Traditional Arabic" w:hAnsi="Traditional Arabic" w:cs="Traditional Arabic"/>
          <w:sz w:val="28"/>
          <w:szCs w:val="28"/>
          <w:rtl/>
        </w:rPr>
        <w:t>الطب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الهندسة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،العلوم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الآداب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التجارة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والحقوق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علاوة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عدد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المسئولين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وقامت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الباحثة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باستخدام (المنهج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المسحي)كما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واستعانت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باستمارة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الاستبيان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وكانت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الدراسة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يلي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وجود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فروق دالة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إحصائياً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الطلبة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والطالبات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ممارسة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جامعة عين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شمس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وكذلك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بالنسبة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المسئولين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بالجامعة(صديقة :1980 ب ص )</w:t>
      </w:r>
      <w:r w:rsidRPr="00FE30F8">
        <w:rPr>
          <w:rFonts w:ascii="Traditional Arabic" w:hAnsi="Traditional Arabic" w:cs="Traditional Arabic"/>
          <w:b/>
          <w:bCs/>
          <w:sz w:val="28"/>
          <w:szCs w:val="28"/>
          <w:u w:val="single"/>
          <w:rtl/>
        </w:rPr>
        <w:t xml:space="preserve"> </w:t>
      </w:r>
      <w:r w:rsidRPr="00FE30F8">
        <w:rPr>
          <w:rFonts w:ascii="Traditional Arabic" w:hAnsi="Traditional Arabic" w:cs="Traditional Arabic"/>
          <w:sz w:val="28"/>
          <w:szCs w:val="28"/>
          <w:rtl/>
        </w:rPr>
        <w:t>وما يمكن استنتاجه من هذه الدراسة 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هناك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اتجاهات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إيجابية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نحو</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محاور أداة الدراسة والجدير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ذكره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جاءت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مخالفة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لتوقعات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الباحث،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حيث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إنه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لاحظ</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المئات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 الامن يجتهدون في ممارسة الأنشطة الرياضية .مما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ينعكس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بالإيجاب على الجانب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(الصحي، الاجتماعي، النفسي، العلمي الوظيفي)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لدى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اعوان الامن الوطني التونسي والجزائري  ولعل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النتائج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تعزز</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المكانة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الكبيرة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لهذا النشاط لدى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اعوان الامن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إيماناً منهم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بعظم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الدور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الذي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يتركه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التخفيف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معاناة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الاضطرابات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النفسية التي قد يعاني منها البعض نتيجة ضغوط الحياة اليومية منها العمل  والاسرية...الخ ،</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حيث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إنه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أصبح</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وقتنا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الحالي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ضرورة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 ضرورات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الحياة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العصرية، وواحدة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مترتبات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الحياة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الإنسانية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المتجددة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العصور لما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تأثير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فعال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النهوض بالحياة الإنسانية المرتاحة والغير عصبية.</w:t>
      </w:r>
      <w:r w:rsidRPr="00FE30F8">
        <w:rPr>
          <w:rFonts w:ascii="Traditional Arabic" w:hAnsi="Traditional Arabic" w:cs="Traditional Arabic"/>
          <w:sz w:val="32"/>
          <w:szCs w:val="32"/>
          <w:rtl/>
        </w:rPr>
        <w:t xml:space="preserve"> </w:t>
      </w:r>
      <w:r w:rsidRPr="00FE30F8">
        <w:rPr>
          <w:rFonts w:ascii="Traditional Arabic" w:hAnsi="Traditional Arabic" w:cs="Traditional Arabic"/>
          <w:sz w:val="28"/>
          <w:szCs w:val="28"/>
          <w:rtl/>
        </w:rPr>
        <w:t>ولا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يخفى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مهمة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الوطني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ليست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بالسهلة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وتتطلب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تقييم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ومتابعة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دورية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كافة الجوانب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النفسية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والبدنية،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أساس</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نجد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المجهودات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المبذولة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مجال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التدريب 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والتحضير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حققت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قفزة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نوعية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تدخلات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أعوان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الوطني وفي المنافسات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الرياضية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المكيفة ، وعلى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الرغم</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هذا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إلا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أنه</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مازالت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هناك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مشكلات</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قائمة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تقع  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عاتق</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المختصين</w:t>
      </w:r>
      <w:r w:rsidRPr="00FE30F8">
        <w:rPr>
          <w:rFonts w:ascii="Traditional Arabic" w:hAnsi="Traditional Arabic" w:cs="Traditional Arabic"/>
          <w:b/>
          <w:bCs/>
          <w:sz w:val="28"/>
          <w:szCs w:val="28"/>
          <w:rtl/>
        </w:rPr>
        <w:t>،</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sz w:val="28"/>
          <w:szCs w:val="28"/>
          <w:rtl/>
        </w:rPr>
        <w:t>كما</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تطلب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ذلك</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البحث</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برنامج</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ووسائل</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وأساليب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حديثة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معززة بالتجارب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تساعد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على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رفع</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مستوى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اللياقة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البدنية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لدى</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الأعوان الامن.</w:t>
      </w:r>
    </w:p>
    <w:p w:rsidR="009E084E" w:rsidRPr="00FE30F8" w:rsidRDefault="009E084E" w:rsidP="00FE30F8">
      <w:pPr>
        <w:bidi/>
        <w:spacing w:after="0" w:line="240" w:lineRule="auto"/>
        <w:ind w:hanging="58"/>
        <w:jc w:val="both"/>
        <w:outlineLvl w:val="0"/>
        <w:rPr>
          <w:rFonts w:ascii="Traditional Arabic" w:hAnsi="Traditional Arabic" w:cs="Traditional Arabic"/>
          <w:b/>
          <w:bCs/>
          <w:noProof/>
          <w:sz w:val="28"/>
          <w:szCs w:val="28"/>
          <w:rtl/>
        </w:rPr>
      </w:pPr>
      <w:r w:rsidRPr="00FE30F8">
        <w:rPr>
          <w:rFonts w:ascii="Traditional Arabic" w:hAnsi="Traditional Arabic" w:cs="Traditional Arabic"/>
          <w:b/>
          <w:bCs/>
          <w:sz w:val="28"/>
          <w:szCs w:val="28"/>
          <w:rtl/>
        </w:rPr>
        <w:t xml:space="preserve"> في ضوء نتائج الدراسة الحالية ، يوصي الباحث بما يلي : </w:t>
      </w:r>
    </w:p>
    <w:p w:rsidR="009E084E" w:rsidRPr="00FE30F8" w:rsidRDefault="009E084E" w:rsidP="00FE30F8">
      <w:pPr>
        <w:bidi/>
        <w:spacing w:after="0" w:line="240" w:lineRule="auto"/>
        <w:jc w:val="both"/>
        <w:rPr>
          <w:rFonts w:ascii="Traditional Arabic" w:hAnsi="Traditional Arabic" w:cs="Traditional Arabic"/>
          <w:b/>
          <w:bCs/>
          <w:sz w:val="28"/>
          <w:szCs w:val="28"/>
          <w:rtl/>
        </w:rPr>
      </w:pPr>
      <w:r w:rsidRPr="00FE30F8">
        <w:rPr>
          <w:rFonts w:ascii="Traditional Arabic" w:hAnsi="Traditional Arabic" w:cs="Traditional Arabic"/>
          <w:sz w:val="28"/>
          <w:szCs w:val="28"/>
          <w:rtl/>
        </w:rPr>
        <w:t>- تقديم الإرشاد الكافي من طرف المتخصصين في مجال التربية البدنية لأعوان الامن, من ضرورة ممارسة الأنشطة البدنية الرياضية</w:t>
      </w:r>
      <w:r w:rsidRPr="00FE30F8">
        <w:rPr>
          <w:rFonts w:ascii="Traditional Arabic" w:hAnsi="Traditional Arabic" w:cs="Traditional Arabic"/>
          <w:b/>
          <w:bCs/>
          <w:sz w:val="28"/>
          <w:szCs w:val="28"/>
          <w:rtl/>
        </w:rPr>
        <w:t>.</w:t>
      </w:r>
    </w:p>
    <w:p w:rsidR="009E084E" w:rsidRPr="00FE30F8" w:rsidRDefault="009E084E" w:rsidP="00FE30F8">
      <w:pPr>
        <w:bidi/>
        <w:spacing w:after="0" w:line="240" w:lineRule="auto"/>
        <w:jc w:val="both"/>
        <w:rPr>
          <w:rFonts w:ascii="Traditional Arabic" w:hAnsi="Traditional Arabic" w:cs="Traditional Arabic"/>
          <w:b/>
          <w:bCs/>
          <w:sz w:val="28"/>
          <w:szCs w:val="28"/>
        </w:rPr>
      </w:pPr>
      <w:r w:rsidRPr="00FE30F8">
        <w:rPr>
          <w:rFonts w:ascii="Traditional Arabic" w:hAnsi="Traditional Arabic" w:cs="Traditional Arabic"/>
          <w:sz w:val="28"/>
          <w:szCs w:val="28"/>
          <w:rtl/>
        </w:rPr>
        <w:t>- ضرورة زيادة المساحات الخضراء في ميدان العمل  وزيادة نسبة الأجهزة  والمسابح في هذه الأماكن مثل الدراجة الثابتة او السير المتحرك لتكون في متناول كافة افراد الامن.</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مساعدة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اعوان الامن</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اختيار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النشاط البدني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المناسب</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في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ضوء</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الرغبة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والدافعية</w:t>
      </w:r>
      <w:r w:rsidRPr="00FE30F8">
        <w:rPr>
          <w:rFonts w:ascii="Traditional Arabic" w:hAnsi="Traditional Arabic" w:cs="Traditional Arabic"/>
          <w:b/>
          <w:bCs/>
          <w:sz w:val="28"/>
          <w:szCs w:val="28"/>
          <w:rtl/>
        </w:rPr>
        <w:t xml:space="preserve"> </w:t>
      </w:r>
      <w:r w:rsidRPr="00FE30F8">
        <w:rPr>
          <w:rFonts w:ascii="Traditional Arabic" w:hAnsi="Traditional Arabic" w:cs="Traditional Arabic"/>
          <w:sz w:val="28"/>
          <w:szCs w:val="28"/>
          <w:rtl/>
        </w:rPr>
        <w:t>والأهمية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الاجتماعية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والصحية والنفسي والوظيفية التي تزيد من اللياقتهم البدنية</w:t>
      </w:r>
      <w:r w:rsidRPr="00FE30F8">
        <w:rPr>
          <w:rFonts w:ascii="Traditional Arabic" w:hAnsi="Traditional Arabic" w:cs="Traditional Arabic"/>
          <w:sz w:val="28"/>
          <w:szCs w:val="28"/>
        </w:rPr>
        <w:t>.</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 تنمية وتعزيز اتجاهات اعوان الامن الجزائريات من ممارسة النشاط البدني الرياضي كسباحة وركوب الدراجة الهوائية وانخراطها في الجمعيات والاندية الرياضية النسوية وغيرها.</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 اقامة الكثير من النشاطات والتجمعات الرياضية التي تعزز العلاقات الاجتماعية بين اعوان الامن.</w:t>
      </w:r>
    </w:p>
    <w:p w:rsidR="009E084E" w:rsidRPr="00FE30F8" w:rsidRDefault="009E084E" w:rsidP="00FE30F8">
      <w:pPr>
        <w:bidi/>
        <w:spacing w:after="0" w:line="240" w:lineRule="auto"/>
        <w:jc w:val="both"/>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 اجراء دراسات جزائرية واسعة و تجريبية على اعوان الامن الجزائريات وزيادة توعيتهن بممارسة النشاط البدني الرياضي </w:t>
      </w:r>
    </w:p>
    <w:p w:rsidR="009E084E" w:rsidRPr="00FE30F8" w:rsidRDefault="009E084E" w:rsidP="00FE30F8">
      <w:pPr>
        <w:bidi/>
        <w:spacing w:after="0" w:line="240" w:lineRule="auto"/>
        <w:jc w:val="both"/>
        <w:rPr>
          <w:rFonts w:ascii="Traditional Arabic" w:hAnsi="Traditional Arabic" w:cs="Traditional Arabic"/>
          <w:sz w:val="28"/>
          <w:szCs w:val="28"/>
        </w:rPr>
      </w:pPr>
      <w:r w:rsidRPr="00FE30F8">
        <w:rPr>
          <w:rFonts w:ascii="Traditional Arabic" w:hAnsi="Traditional Arabic" w:cs="Traditional Arabic"/>
          <w:sz w:val="28"/>
          <w:szCs w:val="28"/>
          <w:rtl/>
        </w:rPr>
        <w:t>- الحث الاجتماعي والوظيفي على ممارسة اعوان الامن الجزائريات على ممارسة النشاط البدني الرياضي.</w:t>
      </w:r>
    </w:p>
    <w:p w:rsidR="009E084E" w:rsidRPr="00FE30F8" w:rsidRDefault="009E084E" w:rsidP="008557FC">
      <w:pPr>
        <w:spacing w:after="0" w:line="240" w:lineRule="auto"/>
        <w:jc w:val="right"/>
        <w:rPr>
          <w:rFonts w:ascii="Traditional Arabic" w:hAnsi="Traditional Arabic" w:cs="Traditional Arabic"/>
          <w:b/>
          <w:bCs/>
          <w:sz w:val="28"/>
          <w:szCs w:val="28"/>
          <w:u w:val="single"/>
          <w:rtl/>
        </w:rPr>
      </w:pPr>
      <w:r w:rsidRPr="00FE30F8">
        <w:rPr>
          <w:rFonts w:ascii="Traditional Arabic" w:hAnsi="Traditional Arabic" w:cs="Traditional Arabic"/>
          <w:b/>
          <w:bCs/>
          <w:sz w:val="28"/>
          <w:szCs w:val="28"/>
          <w:u w:val="single"/>
          <w:rtl/>
        </w:rPr>
        <w:t xml:space="preserve">قائمة المراجع </w:t>
      </w:r>
    </w:p>
    <w:p w:rsidR="009E084E" w:rsidRPr="00FE30F8" w:rsidRDefault="009E084E" w:rsidP="008557FC">
      <w:pPr>
        <w:spacing w:after="0" w:line="240" w:lineRule="auto"/>
        <w:jc w:val="right"/>
        <w:rPr>
          <w:rFonts w:ascii="Traditional Arabic" w:hAnsi="Traditional Arabic" w:cs="Traditional Arabic"/>
          <w:b/>
          <w:bCs/>
          <w:sz w:val="28"/>
          <w:szCs w:val="28"/>
          <w:u w:val="single"/>
          <w:rtl/>
        </w:rPr>
      </w:pPr>
      <w:r w:rsidRPr="00FE30F8">
        <w:rPr>
          <w:rFonts w:ascii="Traditional Arabic" w:hAnsi="Traditional Arabic" w:cs="Traditional Arabic"/>
          <w:sz w:val="28"/>
          <w:szCs w:val="28"/>
          <w:rtl/>
        </w:rPr>
        <w:t xml:space="preserve">- الجسماني عبد العالي (1994) </w:t>
      </w:r>
      <w:r w:rsidRPr="00FE30F8">
        <w:rPr>
          <w:rFonts w:ascii="Traditional Arabic" w:hAnsi="Traditional Arabic" w:cs="Traditional Arabic"/>
          <w:b/>
          <w:bCs/>
          <w:sz w:val="28"/>
          <w:szCs w:val="28"/>
          <w:rtl/>
        </w:rPr>
        <w:t>سيكولوجية الطفولة والمراهقة وخصائصها الأساسية</w:t>
      </w:r>
      <w:r w:rsidRPr="00FE30F8">
        <w:rPr>
          <w:rFonts w:ascii="Traditional Arabic" w:hAnsi="Traditional Arabic" w:cs="Traditional Arabic"/>
          <w:sz w:val="28"/>
          <w:szCs w:val="28"/>
          <w:rtl/>
        </w:rPr>
        <w:t xml:space="preserve"> دار العربية للعلوم بيروتسنة.</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Pr>
      </w:pPr>
      <w:r w:rsidRPr="00FE30F8">
        <w:rPr>
          <w:rFonts w:ascii="Traditional Arabic" w:hAnsi="Traditional Arabic" w:cs="Traditional Arabic"/>
          <w:sz w:val="28"/>
          <w:szCs w:val="28"/>
          <w:rtl/>
        </w:rPr>
        <w:t xml:space="preserve">- صديقة علي احمد يوسف (1971) </w:t>
      </w:r>
      <w:r w:rsidRPr="00FE30F8">
        <w:rPr>
          <w:rFonts w:ascii="Traditional Arabic" w:hAnsi="Traditional Arabic" w:cs="Traditional Arabic"/>
          <w:b/>
          <w:bCs/>
          <w:sz w:val="28"/>
          <w:szCs w:val="28"/>
          <w:rtl/>
        </w:rPr>
        <w:t>اتجاهات الطلبة والطالبات والمسئولين نحو النشاط الرياضي في جامعة عين الشمس</w:t>
      </w:r>
      <w:r w:rsidRPr="00FE30F8">
        <w:rPr>
          <w:rFonts w:ascii="Traditional Arabic" w:hAnsi="Traditional Arabic" w:cs="Traditional Arabic"/>
          <w:sz w:val="28"/>
          <w:szCs w:val="28"/>
          <w:rtl/>
        </w:rPr>
        <w:t>، رسالة ماجستير،غير منشورة.</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tl/>
        </w:rPr>
      </w:pPr>
      <w:r w:rsidRPr="00FE30F8">
        <w:rPr>
          <w:rFonts w:ascii="Traditional Arabic" w:hAnsi="Traditional Arabic" w:cs="Traditional Arabic"/>
          <w:sz w:val="28"/>
          <w:szCs w:val="28"/>
          <w:rtl/>
          <w:lang w:bidi="ar-DZ"/>
        </w:rPr>
        <w:t xml:space="preserve">- </w:t>
      </w:r>
      <w:r w:rsidRPr="00FE30F8">
        <w:rPr>
          <w:rFonts w:ascii="Traditional Arabic" w:hAnsi="Traditional Arabic" w:cs="Traditional Arabic"/>
          <w:sz w:val="28"/>
          <w:szCs w:val="28"/>
          <w:rtl/>
        </w:rPr>
        <w:t>ذنون راشد حمدون(1979</w:t>
      </w:r>
      <w:r w:rsidRPr="00FE30F8">
        <w:rPr>
          <w:rFonts w:ascii="Traditional Arabic" w:hAnsi="Traditional Arabic" w:cs="Traditional Arabic"/>
          <w:b/>
          <w:bCs/>
          <w:sz w:val="28"/>
          <w:szCs w:val="28"/>
          <w:rtl/>
        </w:rPr>
        <w:t>)، دراسة لبعض العوامل التي تؤدي إلى عزوف الطلبة عن ممارسة</w:t>
      </w:r>
      <w:r w:rsidRPr="00FE30F8">
        <w:rPr>
          <w:rFonts w:ascii="Traditional Arabic" w:hAnsi="Traditional Arabic" w:cs="Traditional Arabic"/>
          <w:sz w:val="28"/>
          <w:szCs w:val="28"/>
          <w:rtl/>
        </w:rPr>
        <w:t xml:space="preserve"> </w:t>
      </w:r>
      <w:r w:rsidRPr="00FE30F8">
        <w:rPr>
          <w:rFonts w:ascii="Traditional Arabic" w:hAnsi="Traditional Arabic" w:cs="Traditional Arabic"/>
          <w:b/>
          <w:bCs/>
          <w:sz w:val="28"/>
          <w:szCs w:val="28"/>
          <w:rtl/>
        </w:rPr>
        <w:t>النشاط الرياضي</w:t>
      </w:r>
      <w:r w:rsidRPr="00FE30F8">
        <w:rPr>
          <w:rFonts w:ascii="Traditional Arabic" w:hAnsi="Traditional Arabic" w:cs="Traditional Arabic"/>
          <w:sz w:val="28"/>
          <w:szCs w:val="28"/>
          <w:rtl/>
        </w:rPr>
        <w:t xml:space="preserve"> ، رسالة ماجستير غير منشورة، جامعة الموصل.</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 ليلى سيد عبد السلام إبراهيم، (1979)، </w:t>
      </w:r>
      <w:r w:rsidRPr="00FE30F8">
        <w:rPr>
          <w:rFonts w:ascii="Traditional Arabic" w:hAnsi="Traditional Arabic" w:cs="Traditional Arabic"/>
          <w:b/>
          <w:bCs/>
          <w:sz w:val="28"/>
          <w:szCs w:val="28"/>
          <w:rtl/>
        </w:rPr>
        <w:t>اتجاهات الفتاة المصرية نحو التربية الرياضية مفهوماً</w:t>
      </w:r>
      <w:r w:rsidRPr="00FE30F8">
        <w:rPr>
          <w:rFonts w:ascii="Traditional Arabic" w:hAnsi="Traditional Arabic" w:cs="Traditional Arabic"/>
          <w:sz w:val="28"/>
          <w:szCs w:val="28"/>
          <w:rtl/>
        </w:rPr>
        <w:t xml:space="preserve"> </w:t>
      </w:r>
      <w:r w:rsidRPr="00FE30F8">
        <w:rPr>
          <w:rFonts w:ascii="Traditional Arabic" w:hAnsi="Traditional Arabic" w:cs="Traditional Arabic"/>
          <w:b/>
          <w:bCs/>
          <w:sz w:val="28"/>
          <w:szCs w:val="28"/>
          <w:rtl/>
        </w:rPr>
        <w:t>ومهنة</w:t>
      </w:r>
      <w:r w:rsidRPr="00FE30F8">
        <w:rPr>
          <w:rFonts w:ascii="Traditional Arabic" w:hAnsi="Traditional Arabic" w:cs="Traditional Arabic"/>
          <w:sz w:val="28"/>
          <w:szCs w:val="28"/>
          <w:rtl/>
        </w:rPr>
        <w:t>، رسالة دكتوراه غير منشورة، جامعة حلوان مصر.</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tl/>
        </w:rPr>
      </w:pPr>
      <w:r w:rsidRPr="00FE30F8">
        <w:rPr>
          <w:rFonts w:ascii="Traditional Arabic" w:hAnsi="Traditional Arabic" w:cs="Traditional Arabic"/>
          <w:sz w:val="28"/>
          <w:szCs w:val="28"/>
          <w:rtl/>
        </w:rPr>
        <w:t>5- الطالب نزار،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وكامل طه الويس (2000) </w:t>
      </w:r>
      <w:r w:rsidRPr="00FE30F8">
        <w:rPr>
          <w:rFonts w:ascii="Traditional Arabic" w:hAnsi="Traditional Arabic" w:cs="Traditional Arabic"/>
          <w:b/>
          <w:bCs/>
          <w:sz w:val="28"/>
          <w:szCs w:val="28"/>
          <w:rtl/>
        </w:rPr>
        <w:t>علم النفس الرياضي</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ط2،</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الموصل دار الكتب.</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tl/>
        </w:rPr>
      </w:pPr>
      <w:r w:rsidRPr="00FE30F8">
        <w:rPr>
          <w:rFonts w:ascii="Traditional Arabic" w:hAnsi="Traditional Arabic" w:cs="Traditional Arabic"/>
          <w:sz w:val="28"/>
          <w:szCs w:val="28"/>
          <w:rtl/>
        </w:rPr>
        <w:t xml:space="preserve">6- ياسين عطوف محمد (1987) </w:t>
      </w:r>
      <w:r w:rsidRPr="00FE30F8">
        <w:rPr>
          <w:rFonts w:ascii="Traditional Arabic" w:hAnsi="Traditional Arabic" w:cs="Traditional Arabic"/>
          <w:b/>
          <w:bCs/>
          <w:sz w:val="28"/>
          <w:szCs w:val="28"/>
          <w:rtl/>
        </w:rPr>
        <w:t>مدخل علم النفس الاجتماعي</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 xml:space="preserve"> بغداد ،</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دار الحرية للطباعة</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4"/>
          <w:szCs w:val="24"/>
          <w:rtl/>
        </w:rPr>
      </w:pPr>
      <w:r w:rsidRPr="00FE30F8">
        <w:rPr>
          <w:rFonts w:ascii="Traditional Arabic" w:hAnsi="Traditional Arabic" w:cs="Traditional Arabic"/>
          <w:sz w:val="28"/>
          <w:szCs w:val="28"/>
          <w:rtl/>
        </w:rPr>
        <w:t>- زيدان محمد مصطفى (1984)</w:t>
      </w:r>
      <w:r w:rsidRPr="00FE30F8">
        <w:rPr>
          <w:rFonts w:ascii="Traditional Arabic" w:hAnsi="Traditional Arabic" w:cs="Traditional Arabic"/>
          <w:b/>
          <w:bCs/>
          <w:sz w:val="28"/>
          <w:szCs w:val="28"/>
          <w:rtl/>
        </w:rPr>
        <w:t>معجم المصطلحات النفسية والتربوية</w:t>
      </w:r>
      <w:r w:rsidRPr="00FE30F8">
        <w:rPr>
          <w:rFonts w:ascii="Traditional Arabic" w:hAnsi="Traditional Arabic" w:cs="Traditional Arabic"/>
          <w:sz w:val="28"/>
          <w:szCs w:val="28"/>
          <w:rtl/>
        </w:rPr>
        <w:t xml:space="preserve"> ،ط2،جدة دار الشروق للنشر والتوزيع </w:t>
      </w:r>
      <w:r w:rsidRPr="00FE30F8">
        <w:rPr>
          <w:rFonts w:ascii="Traditional Arabic" w:hAnsi="Traditional Arabic" w:cs="Traditional Arabic"/>
          <w:sz w:val="24"/>
          <w:szCs w:val="24"/>
          <w:rtl/>
        </w:rPr>
        <w:t>والطباعة</w:t>
      </w:r>
    </w:p>
    <w:p w:rsidR="009E084E" w:rsidRPr="00FE30F8" w:rsidRDefault="009E084E" w:rsidP="008557FC">
      <w:pPr>
        <w:autoSpaceDE w:val="0"/>
        <w:autoSpaceDN w:val="0"/>
        <w:adjustRightInd w:val="0"/>
        <w:spacing w:after="0" w:line="240" w:lineRule="auto"/>
        <w:jc w:val="right"/>
        <w:rPr>
          <w:rFonts w:ascii="Traditional Arabic" w:hAnsi="Traditional Arabic" w:cs="Traditional Arabic"/>
          <w:sz w:val="28"/>
          <w:szCs w:val="28"/>
          <w:rtl/>
        </w:rPr>
      </w:pPr>
      <w:r w:rsidRPr="00FE30F8">
        <w:rPr>
          <w:rFonts w:ascii="Traditional Arabic" w:hAnsi="Traditional Arabic" w:cs="Traditional Arabic"/>
          <w:sz w:val="28"/>
          <w:szCs w:val="28"/>
          <w:rtl/>
        </w:rPr>
        <w:t>8- علاوي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محمد</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،(1994)</w:t>
      </w:r>
      <w:r w:rsidRPr="00FE30F8">
        <w:rPr>
          <w:rFonts w:ascii="Traditional Arabic" w:hAnsi="Traditional Arabic" w:cs="Traditional Arabic"/>
          <w:sz w:val="28"/>
          <w:szCs w:val="28"/>
        </w:rPr>
        <w:t xml:space="preserve"> </w:t>
      </w:r>
      <w:r w:rsidRPr="00FE30F8">
        <w:rPr>
          <w:rFonts w:ascii="Traditional Arabic" w:hAnsi="Traditional Arabic" w:cs="Traditional Arabic"/>
          <w:b/>
          <w:bCs/>
          <w:sz w:val="28"/>
          <w:szCs w:val="28"/>
          <w:rtl/>
        </w:rPr>
        <w:t>علم</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النفس</w:t>
      </w:r>
      <w:r w:rsidRPr="00FE30F8">
        <w:rPr>
          <w:rFonts w:ascii="Traditional Arabic" w:hAnsi="Traditional Arabic" w:cs="Traditional Arabic"/>
          <w:b/>
          <w:bCs/>
          <w:sz w:val="28"/>
          <w:szCs w:val="28"/>
        </w:rPr>
        <w:t xml:space="preserve"> </w:t>
      </w:r>
      <w:r w:rsidRPr="00FE30F8">
        <w:rPr>
          <w:rFonts w:ascii="Traditional Arabic" w:hAnsi="Traditional Arabic" w:cs="Traditional Arabic"/>
          <w:b/>
          <w:bCs/>
          <w:sz w:val="28"/>
          <w:szCs w:val="28"/>
          <w:rtl/>
        </w:rPr>
        <w:t>الرياضي</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دار</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المعارف</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الطبعة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التاسعة</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w:t>
      </w:r>
      <w:r w:rsidRPr="00FE30F8">
        <w:rPr>
          <w:rFonts w:ascii="Traditional Arabic" w:hAnsi="Traditional Arabic" w:cs="Traditional Arabic"/>
          <w:sz w:val="28"/>
          <w:szCs w:val="28"/>
        </w:rPr>
        <w:t xml:space="preserve"> </w:t>
      </w:r>
      <w:r w:rsidRPr="00FE30F8">
        <w:rPr>
          <w:rFonts w:ascii="Traditional Arabic" w:hAnsi="Traditional Arabic" w:cs="Traditional Arabic"/>
          <w:sz w:val="28"/>
          <w:szCs w:val="28"/>
          <w:rtl/>
        </w:rPr>
        <w:t>القاهرة.</w:t>
      </w:r>
    </w:p>
    <w:p w:rsidR="008557FC" w:rsidRPr="00FE30F8" w:rsidRDefault="008557FC" w:rsidP="008557FC">
      <w:pPr>
        <w:bidi/>
        <w:spacing w:after="0"/>
        <w:rPr>
          <w:rFonts w:ascii="Traditional Arabic" w:eastAsia="Times New Roman" w:hAnsi="Traditional Arabic" w:cs="Traditional Arabic"/>
          <w:b/>
          <w:bCs/>
          <w:sz w:val="28"/>
          <w:rtl/>
          <w:lang w:val="en-US" w:bidi="ar-DZ"/>
        </w:rPr>
      </w:pPr>
    </w:p>
    <w:p w:rsidR="008557FC" w:rsidRDefault="008557FC" w:rsidP="008557FC">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B03766" w:rsidRDefault="00B03766" w:rsidP="00B03766">
      <w:pPr>
        <w:bidi/>
        <w:spacing w:after="0"/>
        <w:rPr>
          <w:rFonts w:ascii="Traditional Arabic" w:eastAsia="Times New Roman" w:hAnsi="Traditional Arabic" w:cs="Traditional Arabic"/>
          <w:b/>
          <w:bCs/>
          <w:sz w:val="28"/>
          <w:rtl/>
          <w:lang w:val="en-US" w:bidi="ar-DZ"/>
        </w:rPr>
      </w:pPr>
    </w:p>
    <w:p w:rsidR="00D86E4A" w:rsidRDefault="00D86E4A" w:rsidP="00D86E4A">
      <w:pPr>
        <w:bidi/>
        <w:spacing w:after="0"/>
        <w:rPr>
          <w:rFonts w:ascii="Traditional Arabic" w:eastAsia="Times New Roman" w:hAnsi="Traditional Arabic" w:cs="Traditional Arabic"/>
          <w:b/>
          <w:bCs/>
          <w:sz w:val="28"/>
          <w:rtl/>
          <w:lang w:val="en-US" w:bidi="ar-DZ"/>
        </w:rPr>
      </w:pPr>
    </w:p>
    <w:p w:rsidR="00D86E4A" w:rsidRDefault="00D86E4A" w:rsidP="00D86E4A">
      <w:pPr>
        <w:bidi/>
        <w:spacing w:after="0"/>
        <w:rPr>
          <w:rFonts w:ascii="Traditional Arabic" w:eastAsia="Times New Roman" w:hAnsi="Traditional Arabic" w:cs="Traditional Arabic"/>
          <w:b/>
          <w:bCs/>
          <w:sz w:val="28"/>
          <w:rtl/>
          <w:lang w:val="en-US" w:bidi="ar-DZ"/>
        </w:rPr>
      </w:pPr>
    </w:p>
    <w:p w:rsidR="00D86E4A" w:rsidRDefault="00D86E4A" w:rsidP="00D86E4A">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B03766" w:rsidRDefault="00B03766" w:rsidP="00B03766">
      <w:pPr>
        <w:spacing w:after="360" w:line="240" w:lineRule="auto"/>
        <w:jc w:val="center"/>
        <w:rPr>
          <w:rFonts w:ascii="Traditional Arabic" w:hAnsi="Traditional Arabic" w:cs="PT Bold Heading"/>
          <w:b/>
          <w:bCs/>
          <w:sz w:val="32"/>
          <w:szCs w:val="32"/>
          <w:lang w:val="fr-CA" w:bidi="ar-DZ"/>
        </w:rPr>
      </w:pPr>
      <w:r>
        <w:rPr>
          <w:rFonts w:ascii="Traditional Arabic" w:hAnsi="Traditional Arabic" w:cs="PT Bold Heading" w:hint="cs"/>
          <w:b/>
          <w:bCs/>
          <w:sz w:val="32"/>
          <w:szCs w:val="32"/>
          <w:rtl/>
          <w:lang w:val="fr-CA" w:bidi="ar-DZ"/>
        </w:rPr>
        <w:t>دور الرياضة العسكرية في تحقيق الأمن المجتمعي</w:t>
      </w:r>
    </w:p>
    <w:p w:rsidR="00B03766" w:rsidRDefault="00B03766" w:rsidP="00ED0EAC">
      <w:pPr>
        <w:bidi/>
        <w:spacing w:after="0" w:line="240" w:lineRule="auto"/>
        <w:rPr>
          <w:rFonts w:ascii="Simplified Arabic" w:hAnsi="Simplified Arabic" w:cs="Simplified Arabic"/>
          <w:b/>
          <w:bCs/>
          <w:sz w:val="28"/>
          <w:szCs w:val="28"/>
          <w:rtl/>
          <w:lang w:val="fr-CA" w:bidi="ar-DZ"/>
        </w:rPr>
      </w:pPr>
      <w:r>
        <w:rPr>
          <w:rFonts w:ascii="Simplified Arabic" w:hAnsi="Simplified Arabic" w:cs="Simplified Arabic"/>
          <w:b/>
          <w:bCs/>
          <w:sz w:val="28"/>
          <w:szCs w:val="28"/>
          <w:rtl/>
          <w:lang w:val="fr-CA" w:bidi="ar-DZ"/>
        </w:rPr>
        <w:t xml:space="preserve">    د. منى حسين عبيد                          </w:t>
      </w:r>
      <w:r w:rsidR="00ED0EAC">
        <w:rPr>
          <w:rFonts w:ascii="Simplified Arabic" w:hAnsi="Simplified Arabic" w:cs="Simplified Arabic" w:hint="cs"/>
          <w:b/>
          <w:bCs/>
          <w:sz w:val="28"/>
          <w:szCs w:val="28"/>
          <w:rtl/>
          <w:lang w:val="fr-CA" w:bidi="ar-DZ"/>
        </w:rPr>
        <w:t xml:space="preserve">        </w:t>
      </w:r>
      <w:r>
        <w:rPr>
          <w:rFonts w:ascii="Simplified Arabic" w:hAnsi="Simplified Arabic" w:cs="Simplified Arabic"/>
          <w:b/>
          <w:bCs/>
          <w:sz w:val="28"/>
          <w:szCs w:val="28"/>
          <w:rtl/>
          <w:lang w:val="fr-CA" w:bidi="ar-DZ"/>
        </w:rPr>
        <w:t xml:space="preserve"> جامعة بغداد- العراق</w:t>
      </w:r>
    </w:p>
    <w:p w:rsidR="00B03766" w:rsidRDefault="00B03766" w:rsidP="00ED0EAC">
      <w:pPr>
        <w:bidi/>
        <w:spacing w:after="0" w:line="240" w:lineRule="auto"/>
        <w:jc w:val="both"/>
        <w:rPr>
          <w:rFonts w:ascii="Simplified Arabic" w:hAnsi="Simplified Arabic" w:cs="Simplified Arabic"/>
          <w:b/>
          <w:bCs/>
          <w:sz w:val="28"/>
          <w:szCs w:val="28"/>
          <w:rtl/>
          <w:lang w:val="fr-CA" w:bidi="ar-DZ"/>
        </w:rPr>
      </w:pPr>
      <w:r>
        <w:rPr>
          <w:rFonts w:ascii="Simplified Arabic" w:hAnsi="Simplified Arabic" w:cs="Simplified Arabic"/>
          <w:b/>
          <w:bCs/>
          <w:sz w:val="28"/>
          <w:szCs w:val="28"/>
          <w:rtl/>
          <w:lang w:val="fr-CA" w:bidi="ar-DZ"/>
        </w:rPr>
        <w:t xml:space="preserve">    ط .د. كعبي عائشة                           جامعة محمد بن أحمد- وهران 2- الجزائر </w:t>
      </w:r>
    </w:p>
    <w:p w:rsidR="00B03766" w:rsidRDefault="00B03766" w:rsidP="00B03766">
      <w:pPr>
        <w:spacing w:after="0" w:line="240" w:lineRule="auto"/>
        <w:ind w:firstLine="720"/>
        <w:jc w:val="both"/>
        <w:rPr>
          <w:rFonts w:ascii="Simplified Arabic" w:hAnsi="Simplified Arabic" w:cs="Simplified Arabic"/>
          <w:sz w:val="28"/>
          <w:szCs w:val="28"/>
          <w:rtl/>
          <w:lang w:bidi="ar-DZ"/>
        </w:rPr>
      </w:pPr>
    </w:p>
    <w:p w:rsidR="00B03766" w:rsidRDefault="003C0CA1" w:rsidP="00ED0EAC">
      <w:pPr>
        <w:bidi/>
        <w:spacing w:after="0" w:line="240" w:lineRule="auto"/>
        <w:jc w:val="both"/>
        <w:rPr>
          <w:rFonts w:ascii="Traditional Arabic" w:hAnsi="Traditional Arabic" w:cs="Traditional Arabic"/>
          <w:sz w:val="28"/>
          <w:szCs w:val="28"/>
          <w:lang w:val="fr-CA" w:bidi="ar-DZ"/>
        </w:rPr>
      </w:pPr>
      <w:r>
        <w:rPr>
          <w:rFonts w:ascii="Traditional Arabic" w:hAnsi="Traditional Arabic" w:cs="Traditional Arabic" w:hint="cs"/>
          <w:b/>
          <w:bCs/>
          <w:sz w:val="28"/>
          <w:szCs w:val="28"/>
          <w:rtl/>
          <w:lang w:val="fr-CA" w:bidi="ar-DZ"/>
        </w:rPr>
        <w:t>الملخص</w:t>
      </w:r>
      <w:r w:rsidR="00B03766">
        <w:rPr>
          <w:rFonts w:ascii="Traditional Arabic" w:hAnsi="Traditional Arabic" w:cs="Traditional Arabic"/>
          <w:b/>
          <w:bCs/>
          <w:sz w:val="28"/>
          <w:szCs w:val="28"/>
          <w:rtl/>
          <w:lang w:val="fr-CA" w:bidi="ar-DZ"/>
        </w:rPr>
        <w:t xml:space="preserve">: </w:t>
      </w:r>
      <w:r w:rsidR="00B03766">
        <w:rPr>
          <w:rFonts w:ascii="Traditional Arabic" w:hAnsi="Traditional Arabic" w:cs="Traditional Arabic"/>
          <w:sz w:val="28"/>
          <w:szCs w:val="28"/>
          <w:rtl/>
          <w:lang w:val="fr-CA" w:bidi="ar-DZ"/>
        </w:rPr>
        <w:t xml:space="preserve"> </w:t>
      </w:r>
    </w:p>
    <w:p w:rsidR="00B03766" w:rsidRDefault="00B03766" w:rsidP="00ED0EAC">
      <w:pPr>
        <w:bidi/>
        <w:spacing w:after="0" w:line="240" w:lineRule="auto"/>
        <w:jc w:val="both"/>
        <w:rPr>
          <w:rFonts w:ascii="Traditional Arabic" w:hAnsi="Traditional Arabic" w:cs="Traditional Arabic"/>
          <w:sz w:val="28"/>
          <w:szCs w:val="28"/>
          <w:rtl/>
          <w:lang w:val="fr-CA" w:bidi="ar-DZ"/>
        </w:rPr>
      </w:pPr>
      <w:r>
        <w:rPr>
          <w:rFonts w:cs="Traditional Arabic"/>
          <w:sz w:val="28"/>
          <w:szCs w:val="28"/>
          <w:rtl/>
          <w:lang w:bidi="ar-DZ"/>
        </w:rPr>
        <w:t>انطلاقا من القول المأثور "العقل السليم في الجسم السليم"؛ تُولّي المؤسسات العسكرية والأمنية في العالم ولاسيما في الجزائر؛ اهتماما خاصا بمختلف أنواع الرياضات والبطولات العسكرية، من منطلق الاهتمام بالعنصر البشري وتنميته في المجال العسكري باعتبار الرياضة ضمن المقومات الأساسية؛ من أجل تكوين جيش قوي للدفاع بهدف تحقيق الأمن القومي بالدرجة الأولى</w:t>
      </w:r>
      <w:r>
        <w:rPr>
          <w:rFonts w:cs="Traditional Arabic"/>
          <w:rtl/>
          <w:lang w:bidi="ar-DZ"/>
        </w:rPr>
        <w:t xml:space="preserve"> </w:t>
      </w:r>
      <w:r>
        <w:rPr>
          <w:rFonts w:cs="Traditional Arabic"/>
          <w:sz w:val="28"/>
          <w:szCs w:val="28"/>
          <w:rtl/>
          <w:lang w:bidi="ar-DZ"/>
        </w:rPr>
        <w:t>وتشريف الراية الوطنية في المحافل العالمية والإقليمية ثانيا. ومن خلال استعراض انتصارات الجيش الوطني الشعبي في البطولات الرياضية على المستوى العالمي ولاسيما (رياضة كرة القدم)، نلاحظ الآثار الإيجابية للرياضة العسكرية؛ ما انعكس إيجابا على الأمن المجتمعي داخل الملاعب أو خارجها في إطار الروح الرياضية.</w:t>
      </w:r>
    </w:p>
    <w:p w:rsidR="00B03766" w:rsidRDefault="00ED0EAC" w:rsidP="00ED0EAC">
      <w:pPr>
        <w:bidi/>
        <w:spacing w:before="100" w:beforeAutospacing="1" w:after="100" w:afterAutospacing="1" w:line="240" w:lineRule="auto"/>
        <w:contextualSpacing/>
        <w:jc w:val="both"/>
        <w:rPr>
          <w:rFonts w:cs="Traditional Arabic"/>
          <w:sz w:val="28"/>
          <w:szCs w:val="28"/>
          <w:rtl/>
          <w:lang w:bidi="ar-DZ"/>
        </w:rPr>
      </w:pPr>
      <w:r>
        <w:rPr>
          <w:rFonts w:cs="Traditional Arabic" w:hint="cs"/>
          <w:sz w:val="28"/>
          <w:szCs w:val="28"/>
          <w:rtl/>
          <w:lang w:bidi="ar-DZ"/>
        </w:rPr>
        <w:t>ته</w:t>
      </w:r>
      <w:r w:rsidR="00B03766">
        <w:rPr>
          <w:rFonts w:cs="Traditional Arabic"/>
          <w:sz w:val="28"/>
          <w:szCs w:val="28"/>
          <w:rtl/>
          <w:lang w:bidi="ar-DZ"/>
        </w:rPr>
        <w:t>دف هذه الدراسة إلى إبراز أهمية ودور ممارسة الرياضة في المؤسسات العسكرية والأمنية في تحقيق الأمن المجتمعي والسلم الاجتماعي الدولي وعلاقتها بالتربية الوطنية.</w:t>
      </w:r>
    </w:p>
    <w:p w:rsidR="00B03766" w:rsidRPr="00ED0EAC" w:rsidRDefault="00B03766" w:rsidP="00ED0EAC">
      <w:pPr>
        <w:bidi/>
        <w:spacing w:before="100" w:beforeAutospacing="1" w:after="100" w:afterAutospacing="1" w:line="240" w:lineRule="auto"/>
        <w:contextualSpacing/>
        <w:jc w:val="both"/>
        <w:rPr>
          <w:rFonts w:cs="Traditional Arabic"/>
          <w:b/>
          <w:bCs/>
          <w:sz w:val="28"/>
          <w:szCs w:val="28"/>
          <w:rtl/>
          <w:lang w:bidi="ar-DZ"/>
        </w:rPr>
      </w:pPr>
      <w:r>
        <w:rPr>
          <w:rFonts w:cs="Traditional Arabic"/>
          <w:b/>
          <w:bCs/>
          <w:sz w:val="28"/>
          <w:szCs w:val="28"/>
          <w:rtl/>
          <w:lang w:bidi="ar-DZ"/>
        </w:rPr>
        <w:t>الكلمات المفتاحية:</w:t>
      </w:r>
      <w:r>
        <w:rPr>
          <w:rFonts w:cs="Traditional Arabic"/>
          <w:sz w:val="28"/>
          <w:szCs w:val="28"/>
          <w:rtl/>
          <w:lang w:bidi="ar-DZ"/>
        </w:rPr>
        <w:t>الرياضة؛ المؤسسات العسكرية؛ الأمنية؛ الجزائر؛ الجيش الوطني؛</w:t>
      </w:r>
      <w:r>
        <w:rPr>
          <w:rFonts w:cs="Traditional Arabic"/>
          <w:rtl/>
          <w:lang w:bidi="ar-DZ"/>
        </w:rPr>
        <w:t xml:space="preserve"> </w:t>
      </w:r>
      <w:r>
        <w:rPr>
          <w:rFonts w:cs="Traditional Arabic"/>
          <w:sz w:val="28"/>
          <w:szCs w:val="28"/>
          <w:rtl/>
          <w:lang w:bidi="ar-DZ"/>
        </w:rPr>
        <w:t>الأمن المجتمعي؛ السلم الدولي؛ التربية الوطنية.</w:t>
      </w:r>
    </w:p>
    <w:p w:rsidR="00B03766" w:rsidRDefault="00B03766" w:rsidP="00B03766">
      <w:pPr>
        <w:spacing w:before="120" w:after="100" w:afterAutospacing="1" w:line="240" w:lineRule="auto"/>
        <w:ind w:firstLine="709"/>
        <w:contextualSpacing/>
        <w:jc w:val="both"/>
        <w:rPr>
          <w:rFonts w:ascii="Times New Roman" w:eastAsia="Calibri" w:hAnsi="Times New Roman" w:cs="Times New Roman"/>
          <w:b/>
          <w:bCs/>
          <w:sz w:val="24"/>
          <w:szCs w:val="24"/>
          <w:rtl/>
          <w:lang w:bidi="ar-DZ"/>
        </w:rPr>
      </w:pPr>
      <w:r>
        <w:rPr>
          <w:rFonts w:ascii="Times New Roman" w:eastAsia="Calibri" w:hAnsi="Times New Roman" w:cs="Times New Roman"/>
          <w:b/>
          <w:bCs/>
          <w:sz w:val="24"/>
          <w:szCs w:val="24"/>
          <w:lang w:val="en-GB" w:bidi="ar-DZ"/>
        </w:rPr>
        <w:t>Abstract</w:t>
      </w:r>
      <w:r w:rsidRPr="004D1BA9">
        <w:rPr>
          <w:rFonts w:ascii="Times New Roman" w:eastAsia="Calibri" w:hAnsi="Times New Roman" w:cs="Times New Roman"/>
          <w:b/>
          <w:bCs/>
          <w:sz w:val="24"/>
          <w:szCs w:val="24"/>
          <w:lang w:val="en-US" w:bidi="ar-DZ"/>
        </w:rPr>
        <w:t>:</w:t>
      </w:r>
    </w:p>
    <w:p w:rsidR="00B03766" w:rsidRDefault="00B03766" w:rsidP="00B03766">
      <w:pPr>
        <w:spacing w:before="100" w:beforeAutospacing="1" w:after="100" w:afterAutospacing="1" w:line="240" w:lineRule="auto"/>
        <w:ind w:firstLine="709"/>
        <w:contextualSpacing/>
        <w:jc w:val="both"/>
        <w:rPr>
          <w:rFonts w:ascii="Times New Roman" w:eastAsia="Calibri" w:hAnsi="Times New Roman" w:cs="Times New Roman"/>
          <w:sz w:val="24"/>
          <w:szCs w:val="24"/>
          <w:lang w:val="en-GB" w:bidi="ar-DZ"/>
        </w:rPr>
      </w:pPr>
      <w:r>
        <w:rPr>
          <w:rFonts w:ascii="Times New Roman" w:eastAsia="Calibri" w:hAnsi="Times New Roman" w:cs="Times New Roman"/>
          <w:sz w:val="24"/>
          <w:szCs w:val="24"/>
          <w:lang w:val="en-GB" w:bidi="ar-DZ"/>
        </w:rPr>
        <w:t xml:space="preserve"> From the adage «A healthy mind in a healthy body», the military and security institutions in the world, especially in Algeria; </w:t>
      </w:r>
      <w:r>
        <w:rPr>
          <w:rFonts w:ascii="Times New Roman" w:eastAsia="Calibri" w:hAnsi="Times New Roman" w:cs="Times New Roman"/>
          <w:color w:val="333333"/>
          <w:sz w:val="24"/>
          <w:szCs w:val="24"/>
          <w:shd w:val="clear" w:color="auto" w:fill="FFFFFF"/>
          <w:lang w:val="en-GB"/>
        </w:rPr>
        <w:t>take care of</w:t>
      </w:r>
      <w:r>
        <w:rPr>
          <w:rFonts w:ascii="Times New Roman" w:eastAsia="Calibri" w:hAnsi="Times New Roman" w:cs="Times New Roman"/>
          <w:sz w:val="24"/>
          <w:szCs w:val="24"/>
          <w:lang w:val="en-GB" w:bidi="ar-DZ"/>
        </w:rPr>
        <w:t xml:space="preserve"> special attention to different kinds of sports and tournaments; out of concern for the human race and its development in the military field as sport Within infrastructure; to build a strong army to defend the goal of achieving national security first and foremost honouring national flag in global and regional forums. Through a review of popular national army victories in sports tournaments at international level in particular (football), we note the positive impact of military sport reflected positively on community security inside and outside the stadiums within the sporting spirit. </w:t>
      </w:r>
    </w:p>
    <w:p w:rsidR="00B03766" w:rsidRDefault="00B03766" w:rsidP="00B03766">
      <w:pPr>
        <w:spacing w:before="100" w:beforeAutospacing="1" w:after="100" w:afterAutospacing="1" w:line="240" w:lineRule="auto"/>
        <w:ind w:firstLine="709"/>
        <w:contextualSpacing/>
        <w:jc w:val="both"/>
        <w:rPr>
          <w:rFonts w:ascii="Times New Roman" w:eastAsia="Calibri" w:hAnsi="Times New Roman" w:cs="Times New Roman"/>
          <w:sz w:val="24"/>
          <w:szCs w:val="24"/>
          <w:lang w:val="en-GB" w:bidi="ar-DZ"/>
        </w:rPr>
      </w:pPr>
      <w:r>
        <w:rPr>
          <w:rFonts w:ascii="Times New Roman" w:eastAsia="Calibri" w:hAnsi="Times New Roman" w:cs="Times New Roman"/>
          <w:sz w:val="24"/>
          <w:szCs w:val="24"/>
          <w:lang w:val="en-GB" w:bidi="ar-DZ"/>
        </w:rPr>
        <w:t xml:space="preserve"> This study aims to highlight the importance and the role of exercise in the military and security institutions in achieving community security and social peace and its relation to national education.</w:t>
      </w:r>
    </w:p>
    <w:p w:rsidR="00B03766" w:rsidRDefault="00B03766" w:rsidP="00B03766">
      <w:pPr>
        <w:spacing w:before="100" w:beforeAutospacing="1" w:after="100" w:afterAutospacing="1" w:line="240" w:lineRule="auto"/>
        <w:ind w:firstLine="709"/>
        <w:contextualSpacing/>
        <w:jc w:val="both"/>
        <w:rPr>
          <w:rFonts w:ascii="Times New Roman" w:eastAsia="Calibri" w:hAnsi="Times New Roman" w:cs="Times New Roman"/>
          <w:b/>
          <w:bCs/>
          <w:sz w:val="24"/>
          <w:szCs w:val="24"/>
          <w:lang w:val="en-GB" w:bidi="ar-DZ"/>
        </w:rPr>
      </w:pPr>
      <w:r>
        <w:rPr>
          <w:rFonts w:ascii="Times New Roman" w:eastAsia="Calibri" w:hAnsi="Times New Roman" w:cs="Times New Roman"/>
          <w:b/>
          <w:bCs/>
          <w:sz w:val="24"/>
          <w:szCs w:val="24"/>
          <w:lang w:val="en-GB" w:bidi="ar-DZ"/>
        </w:rPr>
        <w:t xml:space="preserve">Key words: </w:t>
      </w:r>
    </w:p>
    <w:p w:rsidR="00B03766" w:rsidRPr="004D1BA9" w:rsidRDefault="00B03766" w:rsidP="00B03766">
      <w:pPr>
        <w:spacing w:before="100" w:beforeAutospacing="1" w:after="100" w:afterAutospacing="1" w:line="240" w:lineRule="auto"/>
        <w:ind w:firstLine="720"/>
        <w:contextualSpacing/>
        <w:rPr>
          <w:rFonts w:ascii="Times New Roman" w:eastAsia="Calibri" w:hAnsi="Times New Roman" w:cs="Times New Roman"/>
          <w:sz w:val="24"/>
          <w:szCs w:val="24"/>
          <w:lang w:val="en-US" w:bidi="ar-DZ"/>
        </w:rPr>
      </w:pPr>
      <w:r>
        <w:rPr>
          <w:rFonts w:ascii="Times New Roman" w:eastAsia="Calibri" w:hAnsi="Times New Roman" w:cs="Times New Roman"/>
          <w:sz w:val="24"/>
          <w:szCs w:val="24"/>
          <w:lang w:val="en-GB" w:bidi="ar-DZ"/>
        </w:rPr>
        <w:t>Sport; military establishments; security; Algeria; national army; Community security; Civic peace;</w:t>
      </w:r>
    </w:p>
    <w:p w:rsidR="00ED0EAC" w:rsidRDefault="00ED0EAC" w:rsidP="00ED0EAC">
      <w:pPr>
        <w:bidi/>
        <w:spacing w:before="100" w:beforeAutospacing="1" w:after="100" w:afterAutospacing="1" w:line="240" w:lineRule="auto"/>
        <w:ind w:firstLine="567"/>
        <w:contextualSpacing/>
        <w:rPr>
          <w:rFonts w:ascii="Traditional Arabic" w:hAnsi="Traditional Arabic" w:cs="Traditional Arabic"/>
          <w:b/>
          <w:bCs/>
          <w:sz w:val="28"/>
          <w:szCs w:val="28"/>
          <w:rtl/>
          <w:lang w:bidi="ar-DZ"/>
        </w:rPr>
      </w:pPr>
    </w:p>
    <w:p w:rsidR="00B03766" w:rsidRDefault="00B03766" w:rsidP="00ED0EAC">
      <w:pPr>
        <w:bidi/>
        <w:spacing w:before="100" w:beforeAutospacing="1" w:after="100" w:afterAutospacing="1" w:line="240" w:lineRule="auto"/>
        <w:ind w:firstLine="567"/>
        <w:contextualSpacing/>
        <w:rPr>
          <w:rFonts w:ascii="Times New Roman" w:eastAsia="Calibri" w:hAnsi="Times New Roman" w:cs="Times New Roman"/>
          <w:sz w:val="24"/>
          <w:szCs w:val="24"/>
          <w:rtl/>
          <w:lang w:bidi="ar-DZ"/>
        </w:rPr>
      </w:pPr>
      <w:r>
        <w:rPr>
          <w:rFonts w:ascii="Traditional Arabic" w:hAnsi="Traditional Arabic" w:cs="Traditional Arabic"/>
          <w:b/>
          <w:bCs/>
          <w:sz w:val="28"/>
          <w:szCs w:val="28"/>
          <w:rtl/>
          <w:lang w:bidi="ar-DZ"/>
        </w:rPr>
        <w:t>المقدمة:</w:t>
      </w:r>
    </w:p>
    <w:p w:rsidR="00B03766" w:rsidRDefault="00B03766" w:rsidP="00ED0EAC">
      <w:pPr>
        <w:bidi/>
        <w:spacing w:after="0" w:line="240" w:lineRule="auto"/>
        <w:ind w:firstLine="567"/>
        <w:contextualSpacing/>
        <w:jc w:val="both"/>
        <w:rPr>
          <w:rFonts w:cs="Traditional Arabic"/>
          <w:sz w:val="28"/>
          <w:szCs w:val="28"/>
          <w:rtl/>
          <w:lang w:bidi="ar-DZ"/>
        </w:rPr>
      </w:pPr>
      <w:r>
        <w:rPr>
          <w:rFonts w:ascii="Traditional Arabic" w:eastAsia="Calibri" w:hAnsi="Traditional Arabic" w:cs="Traditional Arabic"/>
          <w:sz w:val="28"/>
          <w:szCs w:val="28"/>
          <w:rtl/>
          <w:lang w:bidi="ar-DZ"/>
        </w:rPr>
        <w:t xml:space="preserve">لقد مرّت ممارسة الرياضة بمراحل تطور عديدة ابتداء من العصور القديمة وصولا إلى عصر الثورة العلمية والتقدم التكنولوجي، </w:t>
      </w:r>
      <w:r>
        <w:rPr>
          <w:rFonts w:cs="Traditional Arabic"/>
          <w:sz w:val="28"/>
          <w:szCs w:val="28"/>
          <w:rtl/>
          <w:lang w:bidi="ar-DZ"/>
        </w:rPr>
        <w:t>بحيث مارسها الإنسان ضمن الجماعات في شتى الأشكال لتحقيق مختلف الأهداف، إلى أن أصبحت علم مستقل قائم بحد ذاته، له منهجيته ونظرياته وأسسه العلمية في إطار ما يسمى "بعلم الاجتماع الرياضي"  كفرع من علم الاجتماع العام؛ بحيث أصبح علم الاجتماع الرياضي هو العلم الذي يدرس التفاعل الجدلي والعلمي بين الواقع الاجتماعي بما يتضمنه من عوامل اقتصادية اجتماعية وحضارية وبين الأنشطة والجماعات والمؤسسات الرياضية، وعليه أصبح علم أكاديمي له تخصصاته وفروعه. ونظرا لمِا لممارسة الرياضة كنشاط من آثار إيجابية من النواحي الجسمية والعلمية والأخلاقية والنفسية؛ أصبحت عامل تطوّر للإنسان انطلاقا من القول المأثور "العقل السليم في الجسم السليم" من خلال تنمية قدراته الذهنية، وعليه أصبحت المؤسسات العسكرية والأمنية في العالم ولاسيما في الجزائر؛</w:t>
      </w:r>
      <w:r>
        <w:rPr>
          <w:rtl/>
          <w:lang w:bidi="ar-DZ"/>
        </w:rPr>
        <w:t xml:space="preserve"> </w:t>
      </w:r>
      <w:r>
        <w:rPr>
          <w:rFonts w:cs="Traditional Arabic"/>
          <w:sz w:val="28"/>
          <w:szCs w:val="28"/>
          <w:rtl/>
          <w:lang w:bidi="ar-DZ"/>
        </w:rPr>
        <w:t>تُولّي اهتماما خاصا بمختلف أنواع الرياضات والبطولات العسكرية؛ من منطلق الاهتمام بالعنصر البشري وتنميته في المجال العسكري باعتبار الرياضة ضمن المقومات الأساسية؛ من أجل تكوين جيش قوي للدفاع بهدف تحقيق الأمن القومي بالدرجة الأولى وتشريف الراية الوطنية في المحافل العالمية والإقليمية ثانيا. فمن خلال استعراض انتصارات الجيش الوطني الشعبي في البطولات الرياضية على المستوى العالمي ولاسيما (رياضة كرة القدم)، نلاحظ الآثار الإيجابية للرياضة العسكرية؛ ما انعكس إيجابا على الأمن المجتمعي داخل الملاعب أو خارجها في إطار الروح الرياضية،</w:t>
      </w:r>
      <w:r>
        <w:rPr>
          <w:rFonts w:ascii="Simplified Arabic" w:hAnsi="Simplified Arabic" w:cs="Simplified Arabic"/>
          <w:sz w:val="28"/>
          <w:szCs w:val="28"/>
          <w:rtl/>
          <w:lang w:bidi="ar-DZ"/>
        </w:rPr>
        <w:t xml:space="preserve"> </w:t>
      </w:r>
      <w:r>
        <w:rPr>
          <w:rFonts w:cs="Traditional Arabic"/>
          <w:sz w:val="28"/>
          <w:szCs w:val="28"/>
          <w:rtl/>
        </w:rPr>
        <w:t xml:space="preserve">فأهمّ ما يميز المؤسسة العسكرية عن باقي المؤسسات الاجتماعية أنها هي التي تدافع عن كل المؤسسات الموجودة في المجتمع وتحفظ لها الأمن والاستقرار وذلك لما تتميز به من متغيرات خاصة وأنماط وأنساق بنائية ذات وظائف متماسكة من أجل ضمان ديمومة واستمرار أجهزة هذه المؤسسة كما أنّ لهذه الأخيرة هيبة تضمن بموجبها فرض الاحترام والانضباط في المجتمع. </w:t>
      </w:r>
    </w:p>
    <w:p w:rsidR="00B03766" w:rsidRDefault="00B03766" w:rsidP="008A3F89">
      <w:pPr>
        <w:numPr>
          <w:ilvl w:val="0"/>
          <w:numId w:val="197"/>
        </w:numPr>
        <w:bidi/>
        <w:spacing w:before="100" w:beforeAutospacing="1" w:after="100" w:afterAutospacing="1" w:line="240" w:lineRule="auto"/>
        <w:ind w:left="697" w:hanging="357"/>
        <w:contextualSpacing/>
        <w:jc w:val="both"/>
        <w:rPr>
          <w:rFonts w:cs="Traditional Arabic"/>
          <w:b/>
          <w:bCs/>
          <w:sz w:val="28"/>
          <w:szCs w:val="28"/>
          <w:rtl/>
          <w:lang w:bidi="ar-DZ"/>
        </w:rPr>
      </w:pPr>
      <w:r>
        <w:rPr>
          <w:rFonts w:cs="Traditional Arabic"/>
          <w:b/>
          <w:bCs/>
          <w:sz w:val="28"/>
          <w:szCs w:val="28"/>
          <w:rtl/>
          <w:lang w:bidi="ar-DZ"/>
        </w:rPr>
        <w:t>مشكلة الدراسة وتساؤلاتها:</w:t>
      </w:r>
    </w:p>
    <w:p w:rsidR="00B03766" w:rsidRDefault="00B03766" w:rsidP="00ED0EAC">
      <w:pPr>
        <w:bidi/>
        <w:spacing w:before="100" w:beforeAutospacing="1" w:after="100" w:afterAutospacing="1" w:line="240" w:lineRule="auto"/>
        <w:ind w:firstLine="340"/>
        <w:contextualSpacing/>
        <w:jc w:val="both"/>
        <w:rPr>
          <w:rFonts w:cs="Traditional Arabic"/>
          <w:b/>
          <w:bCs/>
          <w:sz w:val="28"/>
          <w:szCs w:val="28"/>
          <w:lang w:bidi="ar-DZ"/>
        </w:rPr>
      </w:pPr>
      <w:r>
        <w:rPr>
          <w:rFonts w:cs="Traditional Arabic"/>
          <w:sz w:val="28"/>
          <w:szCs w:val="28"/>
          <w:rtl/>
          <w:lang w:bidi="ar-DZ"/>
        </w:rPr>
        <w:t>إنّ للمؤسسات الرياضية العسكرية والأمنية دور فعاّل في النهوض بالرياضة والارتقاء بها محليا وعالميا ولا سيما الرياضة الأكثر شعبية (كرة القدم) سواء على مستوى الممارسة أو المستوى الأمني داخل الملاعب وخارجها</w:t>
      </w:r>
      <w:r>
        <w:rPr>
          <w:rFonts w:cs="Traditional Arabic"/>
          <w:b/>
          <w:bCs/>
          <w:sz w:val="28"/>
          <w:szCs w:val="28"/>
          <w:rtl/>
          <w:lang w:bidi="ar-DZ"/>
        </w:rPr>
        <w:t>، فكيف ساهمت ممارسة الرياضة في المؤسسات العسكرية الأمنية في تحقيق الأمن المجتمعي وتعزيز روح المواطنة ؟</w:t>
      </w:r>
    </w:p>
    <w:p w:rsidR="00B03766" w:rsidRDefault="00B03766" w:rsidP="00ED0EAC">
      <w:pPr>
        <w:bidi/>
        <w:spacing w:before="100" w:beforeAutospacing="1" w:after="100" w:afterAutospacing="1" w:line="240" w:lineRule="auto"/>
        <w:ind w:firstLine="340"/>
        <w:contextualSpacing/>
        <w:jc w:val="both"/>
        <w:rPr>
          <w:rFonts w:cs="Traditional Arabic"/>
          <w:b/>
          <w:bCs/>
          <w:sz w:val="28"/>
          <w:szCs w:val="28"/>
          <w:rtl/>
          <w:lang w:bidi="ar-DZ"/>
        </w:rPr>
      </w:pPr>
      <w:r>
        <w:rPr>
          <w:rFonts w:cs="Traditional Arabic"/>
          <w:b/>
          <w:bCs/>
          <w:sz w:val="28"/>
          <w:szCs w:val="28"/>
          <w:rtl/>
          <w:lang w:bidi="ar-DZ"/>
        </w:rPr>
        <w:t>أما أهم تساؤلات الدراسة فهي:</w:t>
      </w:r>
    </w:p>
    <w:p w:rsidR="00B03766" w:rsidRDefault="00B03766" w:rsidP="008A3F89">
      <w:pPr>
        <w:numPr>
          <w:ilvl w:val="0"/>
          <w:numId w:val="198"/>
        </w:numPr>
        <w:bidi/>
        <w:spacing w:before="100" w:beforeAutospacing="1" w:after="100" w:afterAutospacing="1" w:line="240" w:lineRule="auto"/>
        <w:contextualSpacing/>
        <w:jc w:val="both"/>
        <w:rPr>
          <w:rFonts w:cs="Traditional Arabic"/>
          <w:sz w:val="28"/>
          <w:szCs w:val="28"/>
          <w:rtl/>
          <w:lang w:bidi="ar-DZ"/>
        </w:rPr>
      </w:pPr>
      <w:r>
        <w:rPr>
          <w:rFonts w:cs="Traditional Arabic"/>
          <w:sz w:val="28"/>
          <w:szCs w:val="28"/>
          <w:rtl/>
          <w:lang w:bidi="ar-DZ"/>
        </w:rPr>
        <w:t>ما هي أسس الرياضة العسكرية؟</w:t>
      </w:r>
    </w:p>
    <w:p w:rsidR="00B03766" w:rsidRDefault="00B03766" w:rsidP="008A3F89">
      <w:pPr>
        <w:numPr>
          <w:ilvl w:val="0"/>
          <w:numId w:val="198"/>
        </w:numPr>
        <w:bidi/>
        <w:spacing w:before="100" w:beforeAutospacing="1" w:after="100" w:afterAutospacing="1" w:line="240" w:lineRule="auto"/>
        <w:contextualSpacing/>
        <w:jc w:val="both"/>
        <w:rPr>
          <w:rFonts w:cs="Traditional Arabic"/>
          <w:sz w:val="28"/>
          <w:szCs w:val="28"/>
          <w:lang w:bidi="ar-DZ"/>
        </w:rPr>
      </w:pPr>
      <w:r>
        <w:rPr>
          <w:rFonts w:cs="Traditional Arabic"/>
          <w:sz w:val="28"/>
          <w:szCs w:val="28"/>
          <w:rtl/>
          <w:lang w:bidi="ar-DZ"/>
        </w:rPr>
        <w:t>ما هي علاقة  ممارسة الرياضة العسكرية بالأمن المجتمعي؟</w:t>
      </w:r>
    </w:p>
    <w:p w:rsidR="00B03766" w:rsidRDefault="00B03766" w:rsidP="008A3F89">
      <w:pPr>
        <w:numPr>
          <w:ilvl w:val="0"/>
          <w:numId w:val="198"/>
        </w:numPr>
        <w:bidi/>
        <w:spacing w:before="100" w:beforeAutospacing="1" w:after="100" w:afterAutospacing="1" w:line="240" w:lineRule="auto"/>
        <w:contextualSpacing/>
        <w:jc w:val="both"/>
        <w:rPr>
          <w:rFonts w:cs="Traditional Arabic"/>
          <w:sz w:val="28"/>
          <w:szCs w:val="28"/>
          <w:lang w:bidi="ar-DZ"/>
        </w:rPr>
      </w:pPr>
      <w:r>
        <w:rPr>
          <w:rFonts w:cs="Traditional Arabic"/>
          <w:sz w:val="28"/>
          <w:szCs w:val="28"/>
          <w:rtl/>
          <w:lang w:bidi="ar-DZ"/>
        </w:rPr>
        <w:t xml:space="preserve">ما هي آثار ممارسة الرياضة العسكرية على التربية الوطنية؟ </w:t>
      </w:r>
    </w:p>
    <w:p w:rsidR="00B03766" w:rsidRDefault="00B03766" w:rsidP="008A3F89">
      <w:pPr>
        <w:numPr>
          <w:ilvl w:val="0"/>
          <w:numId w:val="197"/>
        </w:numPr>
        <w:bidi/>
        <w:spacing w:before="100" w:beforeAutospacing="1" w:after="100" w:afterAutospacing="1" w:line="240" w:lineRule="auto"/>
        <w:ind w:left="714" w:hanging="357"/>
        <w:contextualSpacing/>
        <w:jc w:val="both"/>
        <w:rPr>
          <w:rFonts w:cs="Traditional Arabic"/>
          <w:b/>
          <w:bCs/>
          <w:sz w:val="28"/>
          <w:szCs w:val="28"/>
          <w:lang w:bidi="ar-DZ"/>
        </w:rPr>
      </w:pPr>
      <w:r>
        <w:rPr>
          <w:rFonts w:cs="Traditional Arabic"/>
          <w:b/>
          <w:bCs/>
          <w:sz w:val="28"/>
          <w:szCs w:val="28"/>
          <w:rtl/>
          <w:lang w:bidi="ar-DZ"/>
        </w:rPr>
        <w:t xml:space="preserve">أهداف الدراسة: </w:t>
      </w:r>
    </w:p>
    <w:p w:rsidR="00B03766" w:rsidRDefault="00B03766" w:rsidP="00ED0EAC">
      <w:pPr>
        <w:bidi/>
        <w:spacing w:before="100" w:beforeAutospacing="1" w:after="100" w:afterAutospacing="1" w:line="240" w:lineRule="auto"/>
        <w:ind w:firstLine="340"/>
        <w:contextualSpacing/>
        <w:jc w:val="both"/>
        <w:rPr>
          <w:rFonts w:cs="Traditional Arabic"/>
          <w:b/>
          <w:bCs/>
          <w:sz w:val="28"/>
          <w:szCs w:val="28"/>
          <w:lang w:bidi="ar-DZ"/>
        </w:rPr>
      </w:pPr>
      <w:r>
        <w:rPr>
          <w:rFonts w:cs="Traditional Arabic"/>
          <w:sz w:val="28"/>
          <w:szCs w:val="28"/>
          <w:rtl/>
          <w:lang w:bidi="ar-DZ"/>
        </w:rPr>
        <w:t>تهدف هذه الدراسة إلى إبراز أهمية ودور ممارسة الرياضة في المؤسسات العسكرية والأمنية في تحقيق الأمن المجتمعي والسلم الاجتماعي الدولي وعلاقتها بالتربية الوطنية، من خلال عرض مفهوم الرياضة العسكرية وعلاقتها بالأمن المجتمعي</w:t>
      </w:r>
      <w:r>
        <w:rPr>
          <w:rFonts w:cs="Traditional Arabic"/>
          <w:b/>
          <w:bCs/>
          <w:sz w:val="28"/>
          <w:szCs w:val="28"/>
          <w:rtl/>
          <w:lang w:bidi="ar-DZ"/>
        </w:rPr>
        <w:t xml:space="preserve">، </w:t>
      </w:r>
      <w:r>
        <w:rPr>
          <w:rFonts w:cs="Traditional Arabic"/>
          <w:sz w:val="28"/>
          <w:szCs w:val="28"/>
          <w:rtl/>
          <w:lang w:bidi="ar-DZ"/>
        </w:rPr>
        <w:t>ثم عرض آثار ممارسة الرياضة في المؤسسات العسكرية والأمنية على التربية الوطنية من خلال:</w:t>
      </w:r>
    </w:p>
    <w:p w:rsidR="00B03766" w:rsidRDefault="00B03766" w:rsidP="00ED0EAC">
      <w:pPr>
        <w:bidi/>
        <w:spacing w:before="100" w:beforeAutospacing="1" w:after="100" w:afterAutospacing="1" w:line="240" w:lineRule="auto"/>
        <w:ind w:left="113"/>
        <w:contextualSpacing/>
        <w:mirrorIndents/>
        <w:rPr>
          <w:rFonts w:cs="Traditional Arabic"/>
          <w:sz w:val="28"/>
          <w:szCs w:val="28"/>
          <w:rtl/>
          <w:lang w:bidi="ar-DZ"/>
        </w:rPr>
      </w:pPr>
      <w:r>
        <w:rPr>
          <w:rFonts w:cs="Traditional Arabic"/>
          <w:sz w:val="28"/>
          <w:szCs w:val="28"/>
          <w:rtl/>
          <w:lang w:bidi="ar-DZ"/>
        </w:rPr>
        <w:t xml:space="preserve">- </w:t>
      </w:r>
      <w:r>
        <w:rPr>
          <w:rFonts w:cs="Traditional Arabic"/>
          <w:sz w:val="28"/>
          <w:szCs w:val="28"/>
          <w:rtl/>
        </w:rPr>
        <w:t>توعية</w:t>
      </w:r>
      <w:r>
        <w:rPr>
          <w:rFonts w:cs="Traditional Arabic" w:hint="cs"/>
          <w:sz w:val="28"/>
          <w:szCs w:val="28"/>
          <w:lang w:bidi="ar-DZ"/>
        </w:rPr>
        <w:t xml:space="preserve"> </w:t>
      </w:r>
      <w:r>
        <w:rPr>
          <w:rFonts w:cs="Traditional Arabic"/>
          <w:sz w:val="28"/>
          <w:szCs w:val="28"/>
          <w:rtl/>
        </w:rPr>
        <w:t>الجماهير</w:t>
      </w:r>
      <w:r>
        <w:rPr>
          <w:rFonts w:cs="Traditional Arabic" w:hint="cs"/>
          <w:sz w:val="28"/>
          <w:szCs w:val="28"/>
          <w:lang w:bidi="ar-DZ"/>
        </w:rPr>
        <w:t xml:space="preserve"> </w:t>
      </w:r>
      <w:r>
        <w:rPr>
          <w:rFonts w:cs="Traditional Arabic"/>
          <w:sz w:val="28"/>
          <w:szCs w:val="28"/>
          <w:rtl/>
        </w:rPr>
        <w:t>بمخاطر</w:t>
      </w:r>
      <w:r>
        <w:rPr>
          <w:rFonts w:cs="Traditional Arabic" w:hint="cs"/>
          <w:sz w:val="28"/>
          <w:szCs w:val="28"/>
          <w:lang w:bidi="ar-DZ"/>
        </w:rPr>
        <w:t xml:space="preserve"> </w:t>
      </w:r>
      <w:r>
        <w:rPr>
          <w:rFonts w:cs="Traditional Arabic"/>
          <w:sz w:val="28"/>
          <w:szCs w:val="28"/>
          <w:rtl/>
        </w:rPr>
        <w:t>الشغب والعنف في الملاعب</w:t>
      </w:r>
      <w:r>
        <w:rPr>
          <w:rFonts w:cs="Traditional Arabic" w:hint="cs"/>
          <w:sz w:val="28"/>
          <w:szCs w:val="28"/>
          <w:lang w:bidi="ar-DZ"/>
        </w:rPr>
        <w:t xml:space="preserve"> </w:t>
      </w:r>
      <w:r>
        <w:rPr>
          <w:rFonts w:cs="Traditional Arabic"/>
          <w:sz w:val="28"/>
          <w:szCs w:val="28"/>
          <w:rtl/>
        </w:rPr>
        <w:t>وآثاره</w:t>
      </w:r>
      <w:r>
        <w:rPr>
          <w:rFonts w:cs="Traditional Arabic" w:hint="cs"/>
          <w:sz w:val="28"/>
          <w:szCs w:val="28"/>
          <w:lang w:bidi="ar-DZ"/>
        </w:rPr>
        <w:t xml:space="preserve"> </w:t>
      </w:r>
      <w:r>
        <w:rPr>
          <w:rFonts w:cs="Traditional Arabic"/>
          <w:sz w:val="28"/>
          <w:szCs w:val="28"/>
          <w:rtl/>
        </w:rPr>
        <w:t>السلبية</w:t>
      </w:r>
      <w:r>
        <w:rPr>
          <w:rFonts w:cs="Traditional Arabic" w:hint="cs"/>
          <w:sz w:val="28"/>
          <w:szCs w:val="28"/>
          <w:lang w:bidi="ar-DZ"/>
        </w:rPr>
        <w:t xml:space="preserve"> </w:t>
      </w:r>
      <w:r>
        <w:rPr>
          <w:rFonts w:cs="Traditional Arabic"/>
          <w:sz w:val="28"/>
          <w:szCs w:val="28"/>
          <w:rtl/>
        </w:rPr>
        <w:t>على</w:t>
      </w:r>
      <w:r>
        <w:rPr>
          <w:rFonts w:cs="Traditional Arabic" w:hint="cs"/>
          <w:sz w:val="28"/>
          <w:szCs w:val="28"/>
          <w:lang w:bidi="ar-DZ"/>
        </w:rPr>
        <w:t xml:space="preserve"> </w:t>
      </w:r>
      <w:r>
        <w:rPr>
          <w:rFonts w:cs="Traditional Arabic"/>
          <w:sz w:val="28"/>
          <w:szCs w:val="28"/>
          <w:rtl/>
        </w:rPr>
        <w:t>الجميع وتعزيز الأمن.</w:t>
      </w:r>
    </w:p>
    <w:p w:rsidR="00B03766" w:rsidRDefault="00B03766" w:rsidP="00ED0EAC">
      <w:pPr>
        <w:bidi/>
        <w:spacing w:before="100" w:beforeAutospacing="1" w:after="100" w:afterAutospacing="1" w:line="240" w:lineRule="auto"/>
        <w:ind w:left="113"/>
        <w:contextualSpacing/>
        <w:mirrorIndents/>
        <w:rPr>
          <w:rFonts w:cs="Traditional Arabic"/>
          <w:sz w:val="28"/>
          <w:szCs w:val="28"/>
          <w:rtl/>
        </w:rPr>
      </w:pPr>
      <w:r>
        <w:rPr>
          <w:rFonts w:cs="Traditional Arabic"/>
          <w:sz w:val="28"/>
          <w:szCs w:val="28"/>
          <w:rtl/>
          <w:lang w:bidi="ar-DZ"/>
        </w:rPr>
        <w:t xml:space="preserve">- </w:t>
      </w:r>
      <w:r>
        <w:rPr>
          <w:rFonts w:cs="Traditional Arabic"/>
          <w:sz w:val="28"/>
          <w:szCs w:val="28"/>
          <w:rtl/>
        </w:rPr>
        <w:t>تعزيز</w:t>
      </w:r>
      <w:r>
        <w:rPr>
          <w:rFonts w:cs="Traditional Arabic" w:hint="cs"/>
          <w:sz w:val="28"/>
          <w:szCs w:val="28"/>
        </w:rPr>
        <w:t xml:space="preserve"> </w:t>
      </w:r>
      <w:r>
        <w:rPr>
          <w:rFonts w:cs="Traditional Arabic"/>
          <w:sz w:val="28"/>
          <w:szCs w:val="28"/>
          <w:rtl/>
        </w:rPr>
        <w:t>ثقافة</w:t>
      </w:r>
      <w:r>
        <w:rPr>
          <w:rFonts w:cs="Traditional Arabic" w:hint="cs"/>
          <w:sz w:val="28"/>
          <w:szCs w:val="28"/>
        </w:rPr>
        <w:t xml:space="preserve"> </w:t>
      </w:r>
      <w:r>
        <w:rPr>
          <w:rFonts w:cs="Traditional Arabic"/>
          <w:sz w:val="28"/>
          <w:szCs w:val="28"/>
          <w:rtl/>
        </w:rPr>
        <w:t>التنافس بين</w:t>
      </w:r>
      <w:r>
        <w:rPr>
          <w:rFonts w:cs="Traditional Arabic" w:hint="cs"/>
          <w:sz w:val="28"/>
          <w:szCs w:val="28"/>
        </w:rPr>
        <w:t xml:space="preserve"> </w:t>
      </w:r>
      <w:r>
        <w:rPr>
          <w:rFonts w:cs="Traditional Arabic"/>
          <w:sz w:val="28"/>
          <w:szCs w:val="28"/>
          <w:rtl/>
        </w:rPr>
        <w:t>اللاعبين</w:t>
      </w:r>
      <w:r>
        <w:rPr>
          <w:rFonts w:cs="Traditional Arabic" w:hint="cs"/>
          <w:sz w:val="28"/>
          <w:szCs w:val="28"/>
        </w:rPr>
        <w:t xml:space="preserve"> </w:t>
      </w:r>
      <w:r>
        <w:rPr>
          <w:rFonts w:cs="Traditional Arabic"/>
          <w:sz w:val="28"/>
          <w:szCs w:val="28"/>
          <w:rtl/>
        </w:rPr>
        <w:t>والجماهير، وتثقيفهم بقوانين</w:t>
      </w:r>
      <w:r>
        <w:rPr>
          <w:rFonts w:cs="Traditional Arabic" w:hint="cs"/>
          <w:sz w:val="28"/>
          <w:szCs w:val="28"/>
          <w:lang w:bidi="ar-DZ"/>
        </w:rPr>
        <w:t xml:space="preserve"> </w:t>
      </w:r>
      <w:r>
        <w:rPr>
          <w:rFonts w:cs="Traditional Arabic"/>
          <w:sz w:val="28"/>
          <w:szCs w:val="28"/>
          <w:rtl/>
        </w:rPr>
        <w:t>الألعاب</w:t>
      </w:r>
      <w:r>
        <w:rPr>
          <w:rFonts w:cs="Traditional Arabic" w:hint="cs"/>
          <w:sz w:val="28"/>
          <w:szCs w:val="28"/>
          <w:lang w:bidi="ar-DZ"/>
        </w:rPr>
        <w:t xml:space="preserve"> </w:t>
      </w:r>
      <w:r>
        <w:rPr>
          <w:rFonts w:cs="Traditional Arabic"/>
          <w:sz w:val="28"/>
          <w:szCs w:val="28"/>
          <w:rtl/>
        </w:rPr>
        <w:t>الرياضية</w:t>
      </w:r>
      <w:r>
        <w:rPr>
          <w:rFonts w:cs="Traditional Arabic"/>
          <w:sz w:val="28"/>
          <w:szCs w:val="28"/>
          <w:rtl/>
          <w:lang w:bidi="ar-DZ"/>
        </w:rPr>
        <w:t>.</w:t>
      </w:r>
    </w:p>
    <w:p w:rsidR="00B03766" w:rsidRDefault="00B03766" w:rsidP="00ED0EAC">
      <w:pPr>
        <w:bidi/>
        <w:spacing w:before="100" w:beforeAutospacing="1" w:after="100" w:afterAutospacing="1" w:line="240" w:lineRule="auto"/>
        <w:ind w:left="714" w:hanging="357"/>
        <w:contextualSpacing/>
        <w:mirrorIndents/>
        <w:rPr>
          <w:rFonts w:cs="Traditional Arabic"/>
          <w:sz w:val="28"/>
          <w:szCs w:val="28"/>
          <w:rtl/>
        </w:rPr>
      </w:pPr>
      <w:r>
        <w:rPr>
          <w:rFonts w:cs="Traditional Arabic"/>
          <w:b/>
          <w:bCs/>
          <w:sz w:val="28"/>
          <w:szCs w:val="28"/>
          <w:rtl/>
          <w:lang w:bidi="ar-DZ"/>
        </w:rPr>
        <w:t xml:space="preserve">3- أهمية الدراسة: </w:t>
      </w:r>
    </w:p>
    <w:p w:rsidR="00B03766" w:rsidRDefault="00B03766" w:rsidP="00ED0EAC">
      <w:pPr>
        <w:spacing w:before="100" w:beforeAutospacing="1" w:after="100" w:afterAutospacing="1" w:line="240" w:lineRule="auto"/>
        <w:ind w:firstLine="340"/>
        <w:contextualSpacing/>
        <w:jc w:val="right"/>
        <w:rPr>
          <w:rFonts w:cs="Traditional Arabic"/>
          <w:sz w:val="28"/>
          <w:szCs w:val="28"/>
          <w:rtl/>
          <w:lang w:bidi="ar-DZ"/>
        </w:rPr>
      </w:pPr>
      <w:r>
        <w:rPr>
          <w:rFonts w:cs="Traditional Arabic"/>
          <w:sz w:val="28"/>
          <w:szCs w:val="28"/>
          <w:rtl/>
          <w:lang w:bidi="ar-DZ"/>
        </w:rPr>
        <w:t>نظرا لأهمية الرياضة العسكرية في الوقت الراهن لما لها من تأثير فعّال على أفراد المؤسسة العسكرية والأمنية؛ من حيث أنها تهتم بتنشئتهم بدنيا وعقليا واجتماعيا ونفسيا وعسكريا؛ ما ينعكس في تكوين مواطن صالح يساهم في تحقيق الأمن المجتمعي من خلال علاقة الـتأثير التبادلية بين الرياضة والمجتمع؛ جاءت هذه الدراسة لإثراء الأبحاث العلمية في علم الاجتماع الرياضي ولا سيما في مجال الرياضة العسكرية، في ظل نقص الدراسات العربية.</w:t>
      </w:r>
    </w:p>
    <w:p w:rsidR="00B03766" w:rsidRDefault="00B03766" w:rsidP="008A3F89">
      <w:pPr>
        <w:numPr>
          <w:ilvl w:val="0"/>
          <w:numId w:val="199"/>
        </w:numPr>
        <w:bidi/>
        <w:spacing w:before="100" w:beforeAutospacing="1" w:after="100" w:afterAutospacing="1" w:line="240" w:lineRule="auto"/>
        <w:ind w:left="714" w:hanging="357"/>
        <w:contextualSpacing/>
        <w:rPr>
          <w:rFonts w:cs="Traditional Arabic"/>
          <w:b/>
          <w:bCs/>
          <w:sz w:val="28"/>
          <w:szCs w:val="28"/>
          <w:rtl/>
          <w:lang w:bidi="ar-DZ"/>
        </w:rPr>
      </w:pPr>
      <w:r>
        <w:rPr>
          <w:rFonts w:cs="Traditional Arabic"/>
          <w:b/>
          <w:bCs/>
          <w:sz w:val="28"/>
          <w:szCs w:val="28"/>
          <w:rtl/>
          <w:lang w:bidi="ar-DZ"/>
        </w:rPr>
        <w:t>الإطار المفاهيمي للرياضة العسكرية والأمن المجتمعي:</w:t>
      </w:r>
    </w:p>
    <w:p w:rsidR="00B03766" w:rsidRDefault="00B03766" w:rsidP="00ED0EAC">
      <w:pPr>
        <w:bidi/>
        <w:spacing w:before="100" w:beforeAutospacing="1" w:after="100" w:afterAutospacing="1" w:line="240" w:lineRule="auto"/>
        <w:ind w:firstLine="340"/>
        <w:contextualSpacing/>
        <w:jc w:val="both"/>
        <w:rPr>
          <w:rFonts w:cs="Traditional Arabic"/>
          <w:sz w:val="28"/>
          <w:szCs w:val="28"/>
          <w:lang w:bidi="ar-DZ"/>
        </w:rPr>
      </w:pPr>
      <w:r>
        <w:rPr>
          <w:rFonts w:cs="Traditional Arabic"/>
          <w:sz w:val="28"/>
          <w:szCs w:val="28"/>
          <w:rtl/>
        </w:rPr>
        <w:t>الرياضة العسكرية هي - دون شك - حجر الزاوية لترجمة تطلعات القيادة إلى برامج عمل ميدانية تعزّز من روح الولاء والانتماء لهذه المؤسسة الوطنية الدفاعية الهامة</w:t>
      </w:r>
      <w:r>
        <w:rPr>
          <w:rFonts w:cs="Traditional Arabic"/>
          <w:sz w:val="28"/>
          <w:szCs w:val="28"/>
          <w:rtl/>
          <w:lang w:bidi="ar-DZ"/>
        </w:rPr>
        <w:t>. قبل التطرق للإطار المفاهيمي؛ نقدّم لمحة تاريخية عن الرياضة العسكرية.</w:t>
      </w:r>
    </w:p>
    <w:p w:rsidR="00B03766" w:rsidRDefault="00B03766" w:rsidP="00ED0EAC">
      <w:pPr>
        <w:bidi/>
        <w:spacing w:before="100" w:beforeAutospacing="1" w:after="100" w:afterAutospacing="1" w:line="240" w:lineRule="auto"/>
        <w:ind w:firstLine="340"/>
        <w:contextualSpacing/>
        <w:rPr>
          <w:rFonts w:cs="Traditional Arabic"/>
          <w:b/>
          <w:bCs/>
          <w:sz w:val="28"/>
          <w:szCs w:val="28"/>
          <w:rtl/>
          <w:lang w:bidi="ar-DZ"/>
        </w:rPr>
      </w:pPr>
      <w:r>
        <w:rPr>
          <w:rFonts w:cs="Traditional Arabic"/>
          <w:b/>
          <w:bCs/>
          <w:sz w:val="28"/>
          <w:szCs w:val="28"/>
          <w:rtl/>
          <w:lang w:bidi="ar-DZ"/>
        </w:rPr>
        <w:t>4-1- لمحة تاريخية عن الرياضة العسكرية في الحضارات القديمة:</w:t>
      </w:r>
    </w:p>
    <w:p w:rsidR="00B03766" w:rsidRDefault="00B03766" w:rsidP="00B03766">
      <w:pPr>
        <w:spacing w:before="100" w:beforeAutospacing="1" w:after="100" w:afterAutospacing="1" w:line="240" w:lineRule="auto"/>
        <w:ind w:firstLine="340"/>
        <w:contextualSpacing/>
        <w:jc w:val="both"/>
        <w:rPr>
          <w:rFonts w:cs="Traditional Arabic"/>
          <w:sz w:val="28"/>
          <w:szCs w:val="28"/>
          <w:rtl/>
          <w:lang w:bidi="ar-DZ"/>
        </w:rPr>
      </w:pPr>
      <w:r>
        <w:rPr>
          <w:rFonts w:cs="Traditional Arabic"/>
          <w:sz w:val="28"/>
          <w:szCs w:val="28"/>
          <w:rtl/>
          <w:lang w:bidi="ar-DZ"/>
        </w:rPr>
        <w:t xml:space="preserve">في القديم لم يعرف مصطلح الرياضة العسكرية بل التربية الرياضية العسكرية أو مايسمى بالتدريب البدني الذي يدخل في الإعداد العسكري، فالتربية الرياضية العسكرية في حضارة العراق: ظهرت لاعتبار دفاعي؛ حيث أوجبت مواجهة الأعداء المحيطين بالعراق إيجاد نظام متطوّر من النواحي العسكرية؛ يُعدّ الأول من نوعه في تاريخ الحضارات في فنون الحرب والأسلحة، عن طريق توجيه التربية الرياضية إلى الجانب العسكري (إسماعيل، </w:t>
      </w:r>
      <w:r>
        <w:rPr>
          <w:rFonts w:cs="Traditional Arabic"/>
          <w:sz w:val="24"/>
          <w:szCs w:val="24"/>
          <w:rtl/>
          <w:lang w:bidi="ar-DZ"/>
        </w:rPr>
        <w:t>2010</w:t>
      </w:r>
      <w:r>
        <w:rPr>
          <w:rFonts w:cs="Traditional Arabic"/>
          <w:sz w:val="28"/>
          <w:szCs w:val="28"/>
          <w:rtl/>
          <w:lang w:bidi="ar-DZ"/>
        </w:rPr>
        <w:t>، ص.ص</w:t>
      </w:r>
      <w:r>
        <w:rPr>
          <w:rFonts w:cs="Traditional Arabic"/>
          <w:rtl/>
          <w:lang w:bidi="ar-DZ"/>
        </w:rPr>
        <w:t>.</w:t>
      </w:r>
      <w:r>
        <w:rPr>
          <w:rFonts w:cs="Traditional Arabic"/>
          <w:sz w:val="24"/>
          <w:szCs w:val="24"/>
          <w:rtl/>
          <w:lang w:bidi="ar-DZ"/>
        </w:rPr>
        <w:t>53-55</w:t>
      </w:r>
      <w:r>
        <w:rPr>
          <w:rFonts w:cs="Traditional Arabic"/>
          <w:sz w:val="28"/>
          <w:szCs w:val="28"/>
          <w:rtl/>
          <w:lang w:bidi="ar-DZ"/>
        </w:rPr>
        <w:t>)</w:t>
      </w:r>
      <w:r>
        <w:rPr>
          <w:rFonts w:cs="Traditional Arabic"/>
          <w:rtl/>
          <w:lang w:bidi="ar-DZ"/>
        </w:rPr>
        <w:t>.</w:t>
      </w:r>
    </w:p>
    <w:p w:rsidR="00B03766" w:rsidRDefault="00B03766" w:rsidP="00B03766">
      <w:pPr>
        <w:spacing w:before="100" w:beforeAutospacing="1" w:after="100" w:afterAutospacing="1" w:line="240" w:lineRule="auto"/>
        <w:ind w:firstLine="340"/>
        <w:contextualSpacing/>
        <w:jc w:val="both"/>
        <w:rPr>
          <w:rFonts w:cs="Traditional Arabic"/>
          <w:sz w:val="28"/>
          <w:szCs w:val="28"/>
          <w:rtl/>
        </w:rPr>
      </w:pPr>
      <w:r>
        <w:rPr>
          <w:rFonts w:cs="Traditional Arabic"/>
          <w:sz w:val="28"/>
          <w:szCs w:val="28"/>
          <w:rtl/>
          <w:lang w:bidi="ar-DZ"/>
        </w:rPr>
        <w:t>أما التربية الرياضية العسكرية في الحضارة الصينية: فلقد</w:t>
      </w:r>
      <w:r>
        <w:rPr>
          <w:rFonts w:cs="Traditional Arabic"/>
          <w:b/>
          <w:bCs/>
          <w:sz w:val="28"/>
          <w:szCs w:val="28"/>
          <w:rtl/>
          <w:lang w:bidi="ar-DZ"/>
        </w:rPr>
        <w:t xml:space="preserve"> </w:t>
      </w:r>
      <w:r>
        <w:rPr>
          <w:rFonts w:cs="Traditional Arabic"/>
          <w:sz w:val="28"/>
          <w:szCs w:val="28"/>
          <w:rtl/>
          <w:lang w:bidi="ar-DZ"/>
        </w:rPr>
        <w:t xml:space="preserve">ظهر نظام للتمرينات العلاجية والذي وُضع في القرن الخامس ميلادي تحت اسم الكونغ فو </w:t>
      </w:r>
      <w:r>
        <w:rPr>
          <w:rFonts w:asciiTheme="majorBidi" w:hAnsiTheme="majorBidi" w:cstheme="majorBidi"/>
          <w:sz w:val="24"/>
          <w:szCs w:val="24"/>
          <w:lang w:bidi="ar-DZ"/>
        </w:rPr>
        <w:t>(kung-Fu</w:t>
      </w:r>
      <w:r>
        <w:rPr>
          <w:rFonts w:cs="Traditional Arabic"/>
          <w:sz w:val="28"/>
          <w:szCs w:val="28"/>
          <w:lang w:bidi="ar-DZ"/>
        </w:rPr>
        <w:t>)</w:t>
      </w:r>
      <w:r>
        <w:rPr>
          <w:rFonts w:cs="Traditional Arabic"/>
          <w:sz w:val="28"/>
          <w:szCs w:val="28"/>
          <w:rtl/>
          <w:lang w:bidi="ar-DZ"/>
        </w:rPr>
        <w:t xml:space="preserve">، فهي تُلقّي جنود الجش الصيني بعض التدريبات البدنية المتصلة بالمهارات الحربية كاستخدام السيوف، وكانت هذ الأنشطة تتّصف بطابع تنافسي؛ كما تُلقّي الشباب في الطبقات العليا تعليما خاصا في الرماية وغيرها من التدريبات (بن جدو، </w:t>
      </w:r>
      <w:r>
        <w:rPr>
          <w:rFonts w:cs="Traditional Arabic"/>
          <w:sz w:val="24"/>
          <w:szCs w:val="24"/>
          <w:rtl/>
          <w:lang w:bidi="ar-DZ"/>
        </w:rPr>
        <w:t>2015/2016</w:t>
      </w:r>
      <w:r>
        <w:rPr>
          <w:rFonts w:cs="Traditional Arabic"/>
          <w:sz w:val="28"/>
          <w:szCs w:val="28"/>
          <w:rtl/>
          <w:lang w:bidi="ar-DZ"/>
        </w:rPr>
        <w:t>، ص.ص.</w:t>
      </w:r>
      <w:r>
        <w:rPr>
          <w:rFonts w:cs="Traditional Arabic"/>
          <w:sz w:val="24"/>
          <w:szCs w:val="24"/>
          <w:rtl/>
          <w:lang w:bidi="ar-DZ"/>
        </w:rPr>
        <w:t>12-13).</w:t>
      </w:r>
      <w:r>
        <w:rPr>
          <w:rFonts w:cs="Traditional Arabic"/>
          <w:sz w:val="28"/>
          <w:szCs w:val="28"/>
          <w:rtl/>
          <w:lang w:bidi="ar-DZ"/>
        </w:rPr>
        <w:t xml:space="preserve"> في حين أنّ التربية الرياضية العسكرية في الحضارة اليونانية</w:t>
      </w:r>
      <w:r>
        <w:rPr>
          <w:rFonts w:cs="Traditional Arabic"/>
          <w:b/>
          <w:bCs/>
          <w:sz w:val="28"/>
          <w:szCs w:val="28"/>
          <w:rtl/>
          <w:lang w:bidi="ar-DZ"/>
        </w:rPr>
        <w:t>:</w:t>
      </w:r>
      <w:r>
        <w:rPr>
          <w:rFonts w:cs="Traditional Arabic"/>
          <w:sz w:val="28"/>
          <w:szCs w:val="28"/>
          <w:rtl/>
          <w:lang w:bidi="ar-DZ"/>
        </w:rPr>
        <w:t xml:space="preserve"> تميزت بتطور التدريب البدني في (اسبيرطة) وأصبح أكثر تنظيما؛ فكان يهدف إلى اكتساب الفرد مهارات وصفات بدنية تُحقق مستوى عاليا لغرض الخدمة العسكرية، فلقد تميزت (اسبيرطة) بالاتجاه التربوي بثلاث عوامل: البيئة الجغرافية – النظام الاجتماعي – العلاقات السياسية</w:t>
      </w:r>
      <w:r>
        <w:rPr>
          <w:rtl/>
          <w:lang w:bidi="ar-DZ"/>
        </w:rPr>
        <w:t xml:space="preserve"> </w:t>
      </w:r>
      <w:r>
        <w:rPr>
          <w:rFonts w:cs="Traditional Arabic"/>
          <w:sz w:val="28"/>
          <w:szCs w:val="28"/>
          <w:rtl/>
          <w:lang w:bidi="ar-DZ"/>
        </w:rPr>
        <w:t xml:space="preserve">(عزيز، </w:t>
      </w:r>
      <w:r>
        <w:rPr>
          <w:rFonts w:cs="Traditional Arabic"/>
          <w:sz w:val="24"/>
          <w:szCs w:val="24"/>
          <w:rtl/>
          <w:lang w:bidi="ar-DZ"/>
        </w:rPr>
        <w:t>2015</w:t>
      </w:r>
      <w:r>
        <w:rPr>
          <w:rFonts w:cs="Traditional Arabic"/>
          <w:sz w:val="28"/>
          <w:szCs w:val="28"/>
          <w:rtl/>
          <w:lang w:bidi="ar-DZ"/>
        </w:rPr>
        <w:t>، ص.</w:t>
      </w:r>
      <w:r>
        <w:rPr>
          <w:rFonts w:cs="Traditional Arabic"/>
          <w:sz w:val="24"/>
          <w:szCs w:val="24"/>
          <w:rtl/>
          <w:lang w:bidi="ar-DZ"/>
        </w:rPr>
        <w:t>46)</w:t>
      </w:r>
      <w:r>
        <w:rPr>
          <w:rFonts w:cs="Traditional Arabic"/>
          <w:sz w:val="28"/>
          <w:szCs w:val="28"/>
          <w:rtl/>
          <w:lang w:bidi="ar-DZ"/>
        </w:rPr>
        <w:t>.</w:t>
      </w:r>
    </w:p>
    <w:p w:rsidR="00B03766" w:rsidRDefault="00B03766" w:rsidP="00ED0EAC">
      <w:pPr>
        <w:bidi/>
        <w:spacing w:before="100" w:beforeAutospacing="1" w:after="100" w:afterAutospacing="1" w:line="240" w:lineRule="auto"/>
        <w:ind w:firstLine="340"/>
        <w:contextualSpacing/>
        <w:jc w:val="both"/>
        <w:rPr>
          <w:rFonts w:cs="Traditional Arabic"/>
          <w:sz w:val="28"/>
          <w:szCs w:val="28"/>
          <w:rtl/>
          <w:lang w:bidi="ar-DZ"/>
        </w:rPr>
      </w:pPr>
      <w:r>
        <w:rPr>
          <w:rFonts w:cs="Traditional Arabic"/>
          <w:sz w:val="28"/>
          <w:szCs w:val="28"/>
          <w:rtl/>
        </w:rPr>
        <w:t>أما فيما يخص التربية</w:t>
      </w:r>
      <w:r>
        <w:rPr>
          <w:rFonts w:cs="Traditional Arabic" w:hint="cs"/>
          <w:sz w:val="28"/>
          <w:szCs w:val="28"/>
        </w:rPr>
        <w:t xml:space="preserve"> </w:t>
      </w:r>
      <w:r>
        <w:rPr>
          <w:rFonts w:cs="Traditional Arabic"/>
          <w:sz w:val="28"/>
          <w:szCs w:val="28"/>
          <w:rtl/>
        </w:rPr>
        <w:t>البدنية</w:t>
      </w:r>
      <w:r>
        <w:rPr>
          <w:rFonts w:cs="Traditional Arabic" w:hint="cs"/>
          <w:sz w:val="28"/>
          <w:szCs w:val="28"/>
        </w:rPr>
        <w:t xml:space="preserve"> </w:t>
      </w:r>
      <w:r>
        <w:rPr>
          <w:rFonts w:cs="Traditional Arabic"/>
          <w:sz w:val="28"/>
          <w:szCs w:val="28"/>
          <w:rtl/>
        </w:rPr>
        <w:t>في</w:t>
      </w:r>
      <w:r>
        <w:rPr>
          <w:rFonts w:cs="Traditional Arabic" w:hint="cs"/>
          <w:sz w:val="28"/>
          <w:szCs w:val="28"/>
        </w:rPr>
        <w:t xml:space="preserve"> </w:t>
      </w:r>
      <w:r>
        <w:rPr>
          <w:rFonts w:cs="Traditional Arabic"/>
          <w:sz w:val="28"/>
          <w:szCs w:val="28"/>
          <w:rtl/>
        </w:rPr>
        <w:t>الحضارة</w:t>
      </w:r>
      <w:r>
        <w:rPr>
          <w:rFonts w:cs="Traditional Arabic" w:hint="cs"/>
          <w:sz w:val="28"/>
          <w:szCs w:val="28"/>
        </w:rPr>
        <w:t xml:space="preserve"> </w:t>
      </w:r>
      <w:r>
        <w:rPr>
          <w:rFonts w:cs="Traditional Arabic"/>
          <w:sz w:val="28"/>
          <w:szCs w:val="28"/>
          <w:rtl/>
        </w:rPr>
        <w:t>الإسلامي</w:t>
      </w:r>
      <w:r>
        <w:rPr>
          <w:rFonts w:cs="Traditional Arabic"/>
          <w:sz w:val="28"/>
          <w:szCs w:val="28"/>
          <w:rtl/>
          <w:lang w:bidi="ar-DZ"/>
        </w:rPr>
        <w:t>ة</w:t>
      </w:r>
      <w:r>
        <w:rPr>
          <w:rFonts w:cs="Traditional Arabic"/>
          <w:sz w:val="28"/>
          <w:szCs w:val="28"/>
          <w:rtl/>
        </w:rPr>
        <w:t>: فلقد اهتم</w:t>
      </w:r>
      <w:r>
        <w:rPr>
          <w:rFonts w:cs="Traditional Arabic" w:hint="cs"/>
          <w:sz w:val="28"/>
          <w:szCs w:val="28"/>
        </w:rPr>
        <w:t xml:space="preserve"> </w:t>
      </w:r>
      <w:r>
        <w:rPr>
          <w:rFonts w:cs="Traditional Arabic"/>
          <w:sz w:val="28"/>
          <w:szCs w:val="28"/>
          <w:rtl/>
        </w:rPr>
        <w:t>المجتمع</w:t>
      </w:r>
      <w:r>
        <w:rPr>
          <w:rFonts w:cs="Traditional Arabic" w:hint="cs"/>
          <w:sz w:val="28"/>
          <w:szCs w:val="28"/>
        </w:rPr>
        <w:t xml:space="preserve"> </w:t>
      </w:r>
      <w:r>
        <w:rPr>
          <w:rFonts w:cs="Traditional Arabic"/>
          <w:sz w:val="28"/>
          <w:szCs w:val="28"/>
          <w:rtl/>
        </w:rPr>
        <w:t>الإسلامي</w:t>
      </w:r>
      <w:r>
        <w:rPr>
          <w:rFonts w:cs="Traditional Arabic" w:hint="cs"/>
          <w:sz w:val="28"/>
          <w:szCs w:val="28"/>
        </w:rPr>
        <w:t xml:space="preserve"> </w:t>
      </w:r>
      <w:r>
        <w:rPr>
          <w:rFonts w:cs="Traditional Arabic"/>
          <w:sz w:val="28"/>
          <w:szCs w:val="28"/>
          <w:rtl/>
        </w:rPr>
        <w:t>بالتربية</w:t>
      </w:r>
      <w:r>
        <w:rPr>
          <w:rFonts w:cs="Traditional Arabic" w:hint="cs"/>
          <w:sz w:val="28"/>
          <w:szCs w:val="28"/>
        </w:rPr>
        <w:t xml:space="preserve"> </w:t>
      </w:r>
      <w:r>
        <w:rPr>
          <w:rFonts w:cs="Traditional Arabic"/>
          <w:sz w:val="28"/>
          <w:szCs w:val="28"/>
          <w:rtl/>
        </w:rPr>
        <w:t>البدينة</w:t>
      </w:r>
      <w:r>
        <w:rPr>
          <w:rFonts w:cs="Traditional Arabic" w:hint="cs"/>
          <w:sz w:val="28"/>
          <w:szCs w:val="28"/>
        </w:rPr>
        <w:t xml:space="preserve"> </w:t>
      </w:r>
      <w:r>
        <w:rPr>
          <w:rFonts w:cs="Traditional Arabic"/>
          <w:sz w:val="28"/>
          <w:szCs w:val="28"/>
          <w:rtl/>
        </w:rPr>
        <w:t>بهدف</w:t>
      </w:r>
      <w:r>
        <w:rPr>
          <w:rFonts w:cs="Traditional Arabic" w:hint="cs"/>
          <w:sz w:val="28"/>
          <w:szCs w:val="28"/>
        </w:rPr>
        <w:t xml:space="preserve"> </w:t>
      </w:r>
      <w:r>
        <w:rPr>
          <w:rFonts w:cs="Traditional Arabic"/>
          <w:sz w:val="28"/>
          <w:szCs w:val="28"/>
          <w:rtl/>
        </w:rPr>
        <w:t>التربية</w:t>
      </w:r>
      <w:r>
        <w:rPr>
          <w:rFonts w:cs="Traditional Arabic" w:hint="cs"/>
          <w:sz w:val="28"/>
          <w:szCs w:val="28"/>
        </w:rPr>
        <w:t xml:space="preserve"> </w:t>
      </w:r>
      <w:r>
        <w:rPr>
          <w:rFonts w:cs="Traditional Arabic"/>
          <w:sz w:val="28"/>
          <w:szCs w:val="28"/>
          <w:rtl/>
        </w:rPr>
        <w:t>الجسمية</w:t>
      </w:r>
      <w:r>
        <w:rPr>
          <w:rFonts w:cs="Traditional Arabic"/>
          <w:sz w:val="28"/>
          <w:szCs w:val="28"/>
          <w:rtl/>
          <w:lang w:bidi="ar-DZ"/>
        </w:rPr>
        <w:t xml:space="preserve"> </w:t>
      </w:r>
      <w:r>
        <w:rPr>
          <w:rFonts w:cs="Traditional Arabic"/>
          <w:sz w:val="28"/>
          <w:szCs w:val="28"/>
          <w:rtl/>
        </w:rPr>
        <w:t>للمسلم،</w:t>
      </w:r>
      <w:r>
        <w:rPr>
          <w:rFonts w:cs="Traditional Arabic" w:hint="cs"/>
          <w:sz w:val="28"/>
          <w:szCs w:val="28"/>
        </w:rPr>
        <w:t xml:space="preserve"> </w:t>
      </w:r>
      <w:r>
        <w:rPr>
          <w:rFonts w:cs="Traditional Arabic"/>
          <w:sz w:val="28"/>
          <w:szCs w:val="28"/>
          <w:rtl/>
        </w:rPr>
        <w:t>كما</w:t>
      </w:r>
      <w:r>
        <w:rPr>
          <w:rFonts w:cs="Traditional Arabic" w:hint="cs"/>
          <w:sz w:val="28"/>
          <w:szCs w:val="28"/>
        </w:rPr>
        <w:t xml:space="preserve"> </w:t>
      </w:r>
      <w:r>
        <w:rPr>
          <w:rFonts w:cs="Traditional Arabic"/>
          <w:sz w:val="28"/>
          <w:szCs w:val="28"/>
          <w:rtl/>
        </w:rPr>
        <w:t>اهتم</w:t>
      </w:r>
      <w:r>
        <w:rPr>
          <w:rFonts w:cs="Traditional Arabic" w:hint="cs"/>
          <w:sz w:val="28"/>
          <w:szCs w:val="28"/>
        </w:rPr>
        <w:t xml:space="preserve"> </w:t>
      </w:r>
      <w:r>
        <w:rPr>
          <w:rFonts w:cs="Traditional Arabic"/>
          <w:sz w:val="28"/>
          <w:szCs w:val="28"/>
          <w:rtl/>
        </w:rPr>
        <w:t>بمختلف</w:t>
      </w:r>
      <w:r>
        <w:rPr>
          <w:rFonts w:cs="Traditional Arabic" w:hint="cs"/>
          <w:sz w:val="28"/>
          <w:szCs w:val="28"/>
        </w:rPr>
        <w:t xml:space="preserve"> </w:t>
      </w:r>
      <w:r>
        <w:rPr>
          <w:rFonts w:cs="Traditional Arabic"/>
          <w:sz w:val="28"/>
          <w:szCs w:val="28"/>
          <w:rtl/>
        </w:rPr>
        <w:t>الرياضات</w:t>
      </w:r>
      <w:r>
        <w:rPr>
          <w:rFonts w:cs="Traditional Arabic"/>
          <w:sz w:val="28"/>
          <w:szCs w:val="28"/>
          <w:rtl/>
          <w:lang w:bidi="ar-DZ"/>
        </w:rPr>
        <w:t>،</w:t>
      </w:r>
      <w:r>
        <w:rPr>
          <w:rFonts w:cs="Traditional Arabic" w:hint="cs"/>
          <w:sz w:val="28"/>
          <w:szCs w:val="28"/>
          <w:lang w:bidi="ar-DZ"/>
        </w:rPr>
        <w:t xml:space="preserve"> </w:t>
      </w:r>
      <w:r>
        <w:rPr>
          <w:rFonts w:cs="Traditional Arabic"/>
          <w:sz w:val="28"/>
          <w:szCs w:val="28"/>
          <w:rtl/>
        </w:rPr>
        <w:t>فالعديد</w:t>
      </w:r>
      <w:r>
        <w:rPr>
          <w:rFonts w:cs="Traditional Arabic" w:hint="cs"/>
          <w:sz w:val="28"/>
          <w:szCs w:val="28"/>
        </w:rPr>
        <w:t xml:space="preserve"> </w:t>
      </w:r>
      <w:r>
        <w:rPr>
          <w:rFonts w:cs="Traditional Arabic"/>
          <w:sz w:val="28"/>
          <w:szCs w:val="28"/>
          <w:rtl/>
        </w:rPr>
        <w:t>من</w:t>
      </w:r>
      <w:r>
        <w:rPr>
          <w:rFonts w:cs="Traditional Arabic" w:hint="cs"/>
          <w:sz w:val="28"/>
          <w:szCs w:val="28"/>
        </w:rPr>
        <w:t xml:space="preserve"> </w:t>
      </w:r>
      <w:r>
        <w:rPr>
          <w:rFonts w:cs="Traditional Arabic"/>
          <w:sz w:val="28"/>
          <w:szCs w:val="28"/>
          <w:rtl/>
        </w:rPr>
        <w:t>الآيات</w:t>
      </w:r>
      <w:r>
        <w:rPr>
          <w:rFonts w:cs="Traditional Arabic" w:hint="cs"/>
          <w:sz w:val="28"/>
          <w:szCs w:val="28"/>
        </w:rPr>
        <w:t xml:space="preserve"> </w:t>
      </w:r>
      <w:r>
        <w:rPr>
          <w:rFonts w:cs="Traditional Arabic"/>
          <w:sz w:val="28"/>
          <w:szCs w:val="28"/>
          <w:rtl/>
        </w:rPr>
        <w:t>القرآنية</w:t>
      </w:r>
      <w:r>
        <w:rPr>
          <w:rFonts w:cs="Traditional Arabic" w:hint="cs"/>
          <w:sz w:val="28"/>
          <w:szCs w:val="28"/>
        </w:rPr>
        <w:t xml:space="preserve"> </w:t>
      </w:r>
      <w:r>
        <w:rPr>
          <w:rFonts w:cs="Traditional Arabic"/>
          <w:sz w:val="28"/>
          <w:szCs w:val="28"/>
          <w:rtl/>
        </w:rPr>
        <w:t>والأحاديث</w:t>
      </w:r>
      <w:r>
        <w:rPr>
          <w:rFonts w:cs="Traditional Arabic" w:hint="cs"/>
          <w:sz w:val="28"/>
          <w:szCs w:val="28"/>
        </w:rPr>
        <w:t xml:space="preserve"> </w:t>
      </w:r>
      <w:r>
        <w:rPr>
          <w:rFonts w:cs="Traditional Arabic"/>
          <w:sz w:val="28"/>
          <w:szCs w:val="28"/>
          <w:rtl/>
        </w:rPr>
        <w:t>الشريفة</w:t>
      </w:r>
      <w:r>
        <w:rPr>
          <w:rFonts w:cs="Traditional Arabic" w:hint="cs"/>
          <w:sz w:val="28"/>
          <w:szCs w:val="28"/>
        </w:rPr>
        <w:t xml:space="preserve"> </w:t>
      </w:r>
      <w:r>
        <w:rPr>
          <w:rFonts w:cs="Traditional Arabic"/>
          <w:sz w:val="28"/>
          <w:szCs w:val="28"/>
          <w:rtl/>
        </w:rPr>
        <w:t>والأقوال</w:t>
      </w:r>
      <w:r>
        <w:rPr>
          <w:rFonts w:cs="Traditional Arabic"/>
          <w:sz w:val="28"/>
          <w:szCs w:val="28"/>
          <w:rtl/>
          <w:lang w:bidi="ar-DZ"/>
        </w:rPr>
        <w:t xml:space="preserve"> </w:t>
      </w:r>
      <w:r>
        <w:rPr>
          <w:rFonts w:cs="Traditional Arabic"/>
          <w:sz w:val="28"/>
          <w:szCs w:val="28"/>
          <w:rtl/>
        </w:rPr>
        <w:t>المأثورة تشير إلى</w:t>
      </w:r>
      <w:r>
        <w:rPr>
          <w:rFonts w:cs="Traditional Arabic" w:hint="cs"/>
          <w:sz w:val="28"/>
          <w:szCs w:val="28"/>
        </w:rPr>
        <w:t xml:space="preserve"> </w:t>
      </w:r>
      <w:r>
        <w:rPr>
          <w:rFonts w:cs="Traditional Arabic"/>
          <w:sz w:val="28"/>
          <w:szCs w:val="28"/>
          <w:rtl/>
        </w:rPr>
        <w:t>أهمية</w:t>
      </w:r>
      <w:r>
        <w:rPr>
          <w:rFonts w:cs="Traditional Arabic" w:hint="cs"/>
          <w:sz w:val="28"/>
          <w:szCs w:val="28"/>
        </w:rPr>
        <w:t xml:space="preserve"> </w:t>
      </w:r>
      <w:r>
        <w:rPr>
          <w:rFonts w:cs="Traditional Arabic"/>
          <w:sz w:val="28"/>
          <w:szCs w:val="28"/>
          <w:rtl/>
        </w:rPr>
        <w:t>ممارسة</w:t>
      </w:r>
      <w:r>
        <w:rPr>
          <w:rFonts w:cs="Traditional Arabic" w:hint="cs"/>
          <w:sz w:val="28"/>
          <w:szCs w:val="28"/>
        </w:rPr>
        <w:t xml:space="preserve"> </w:t>
      </w:r>
      <w:r>
        <w:rPr>
          <w:rFonts w:cs="Traditional Arabic"/>
          <w:sz w:val="28"/>
          <w:szCs w:val="28"/>
          <w:rtl/>
        </w:rPr>
        <w:t>المسلم</w:t>
      </w:r>
      <w:r>
        <w:rPr>
          <w:rFonts w:cs="Traditional Arabic" w:hint="cs"/>
          <w:sz w:val="28"/>
          <w:szCs w:val="28"/>
        </w:rPr>
        <w:t xml:space="preserve"> </w:t>
      </w:r>
      <w:r>
        <w:rPr>
          <w:rFonts w:cs="Traditional Arabic"/>
          <w:sz w:val="28"/>
          <w:szCs w:val="28"/>
          <w:rtl/>
        </w:rPr>
        <w:t>للرياض</w:t>
      </w:r>
      <w:r>
        <w:rPr>
          <w:rFonts w:cs="Traditional Arabic"/>
          <w:sz w:val="28"/>
          <w:szCs w:val="28"/>
          <w:rtl/>
          <w:lang w:bidi="ar-DZ"/>
        </w:rPr>
        <w:t>ة</w:t>
      </w:r>
      <w:r>
        <w:rPr>
          <w:rFonts w:cs="Traditional Arabic"/>
          <w:sz w:val="28"/>
          <w:szCs w:val="28"/>
        </w:rPr>
        <w:t xml:space="preserve">  </w:t>
      </w:r>
      <w:r>
        <w:rPr>
          <w:rFonts w:cs="Traditional Arabic"/>
          <w:sz w:val="28"/>
          <w:szCs w:val="28"/>
          <w:rtl/>
        </w:rPr>
        <w:t>وأهمية</w:t>
      </w:r>
      <w:r>
        <w:rPr>
          <w:rFonts w:cs="Traditional Arabic" w:hint="cs"/>
          <w:sz w:val="28"/>
          <w:szCs w:val="28"/>
        </w:rPr>
        <w:t xml:space="preserve"> </w:t>
      </w:r>
      <w:r>
        <w:rPr>
          <w:rFonts w:cs="Traditional Arabic"/>
          <w:sz w:val="28"/>
          <w:szCs w:val="28"/>
          <w:rtl/>
        </w:rPr>
        <w:t>العناية</w:t>
      </w:r>
      <w:r>
        <w:rPr>
          <w:rFonts w:cs="Traditional Arabic" w:hint="cs"/>
          <w:sz w:val="28"/>
          <w:szCs w:val="28"/>
        </w:rPr>
        <w:t xml:space="preserve"> </w:t>
      </w:r>
      <w:r>
        <w:rPr>
          <w:rFonts w:cs="Traditional Arabic"/>
          <w:sz w:val="28"/>
          <w:szCs w:val="28"/>
          <w:rtl/>
        </w:rPr>
        <w:t>بالجسم،</w:t>
      </w:r>
      <w:r>
        <w:rPr>
          <w:rFonts w:cs="Traditional Arabic"/>
          <w:sz w:val="28"/>
          <w:szCs w:val="28"/>
          <w:rtl/>
          <w:lang w:bidi="ar-DZ"/>
        </w:rPr>
        <w:t xml:space="preserve"> </w:t>
      </w:r>
      <w:r>
        <w:rPr>
          <w:rFonts w:cs="Traditional Arabic"/>
          <w:sz w:val="28"/>
          <w:szCs w:val="28"/>
          <w:rtl/>
        </w:rPr>
        <w:t>قال</w:t>
      </w:r>
      <w:r>
        <w:rPr>
          <w:rFonts w:cs="Traditional Arabic" w:hint="cs"/>
          <w:sz w:val="28"/>
          <w:szCs w:val="28"/>
        </w:rPr>
        <w:t xml:space="preserve"> </w:t>
      </w:r>
      <w:r>
        <w:rPr>
          <w:rFonts w:cs="Traditional Arabic"/>
          <w:sz w:val="28"/>
          <w:szCs w:val="28"/>
          <w:rtl/>
        </w:rPr>
        <w:t>لله</w:t>
      </w:r>
      <w:r>
        <w:rPr>
          <w:rFonts w:cs="Traditional Arabic" w:hint="cs"/>
          <w:sz w:val="28"/>
          <w:szCs w:val="28"/>
        </w:rPr>
        <w:t xml:space="preserve"> </w:t>
      </w:r>
      <w:r>
        <w:rPr>
          <w:rFonts w:cs="Traditional Arabic"/>
          <w:sz w:val="28"/>
          <w:szCs w:val="28"/>
          <w:rtl/>
        </w:rPr>
        <w:t>سبحانه</w:t>
      </w:r>
      <w:r>
        <w:rPr>
          <w:rFonts w:cs="Traditional Arabic" w:hint="cs"/>
          <w:sz w:val="28"/>
          <w:szCs w:val="28"/>
        </w:rPr>
        <w:t xml:space="preserve"> </w:t>
      </w:r>
      <w:r>
        <w:rPr>
          <w:rFonts w:cs="Traditional Arabic"/>
          <w:sz w:val="28"/>
          <w:szCs w:val="28"/>
          <w:rtl/>
        </w:rPr>
        <w:t>و</w:t>
      </w:r>
      <w:r>
        <w:rPr>
          <w:rFonts w:cs="Traditional Arabic" w:hint="cs"/>
          <w:sz w:val="28"/>
          <w:szCs w:val="28"/>
        </w:rPr>
        <w:t xml:space="preserve"> </w:t>
      </w:r>
      <w:r>
        <w:rPr>
          <w:rFonts w:cs="Traditional Arabic"/>
          <w:sz w:val="28"/>
          <w:szCs w:val="28"/>
          <w:rtl/>
        </w:rPr>
        <w:t>تعالى: ﴿</w:t>
      </w:r>
      <w:r>
        <w:rPr>
          <w:rFonts w:cs="Traditional Arabic"/>
          <w:b/>
          <w:bCs/>
          <w:sz w:val="28"/>
          <w:szCs w:val="28"/>
        </w:rPr>
        <w:t> </w:t>
      </w:r>
      <w:r>
        <w:rPr>
          <w:rFonts w:cs="Traditional Arabic"/>
          <w:b/>
          <w:bCs/>
          <w:sz w:val="28"/>
          <w:szCs w:val="28"/>
          <w:rtl/>
        </w:rPr>
        <w:t xml:space="preserve">وَأَعِدُّوا لَهُم مَّا اسْتَطَعْتُم مِّن قُوَّةٍ وَمِن رِّبَاطِ الْخَيْلِ تُرْهِبُونَ بِهِ عَدُوَّ اللَّهِ وَعَدُوَّكُمْ وَآخَرِينَ مِن دُونِهِمْ لَا تَعْلَمُونَهُمُ اللَّهُ يَعْلَمُهُمْ </w:t>
      </w:r>
      <w:r>
        <w:rPr>
          <w:rFonts w:ascii="Times New Roman" w:hAnsi="Times New Roman" w:cs="Times New Roman"/>
          <w:b/>
          <w:bCs/>
          <w:sz w:val="28"/>
          <w:szCs w:val="28"/>
          <w:rtl/>
        </w:rPr>
        <w:t>ۚ</w:t>
      </w:r>
      <w:r>
        <w:rPr>
          <w:rFonts w:cs="Traditional Arabic"/>
          <w:b/>
          <w:bCs/>
          <w:sz w:val="28"/>
          <w:szCs w:val="28"/>
        </w:rPr>
        <w:t> </w:t>
      </w:r>
      <w:r>
        <w:rPr>
          <w:rFonts w:cs="Traditional Arabic"/>
          <w:sz w:val="28"/>
          <w:szCs w:val="28"/>
          <w:rtl/>
        </w:rPr>
        <w:t xml:space="preserve">﴾ (سورة الأنفال، الآية </w:t>
      </w:r>
      <w:r>
        <w:rPr>
          <w:rFonts w:cs="Traditional Arabic"/>
          <w:sz w:val="24"/>
          <w:szCs w:val="24"/>
          <w:rtl/>
        </w:rPr>
        <w:t>60</w:t>
      </w:r>
      <w:r>
        <w:rPr>
          <w:rFonts w:cs="Traditional Arabic"/>
          <w:sz w:val="28"/>
          <w:szCs w:val="28"/>
          <w:rtl/>
        </w:rPr>
        <w:t xml:space="preserve">)، </w:t>
      </w:r>
      <w:r>
        <w:rPr>
          <w:rFonts w:cs="Traditional Arabic"/>
          <w:sz w:val="28"/>
          <w:szCs w:val="28"/>
          <w:rtl/>
          <w:lang w:bidi="ar-DZ"/>
        </w:rPr>
        <w:t>كما</w:t>
      </w:r>
      <w:r>
        <w:rPr>
          <w:rFonts w:cs="Traditional Arabic" w:hint="cs"/>
          <w:sz w:val="28"/>
          <w:szCs w:val="28"/>
          <w:lang w:bidi="ar-DZ"/>
        </w:rPr>
        <w:t xml:space="preserve"> </w:t>
      </w:r>
      <w:r>
        <w:rPr>
          <w:rFonts w:cs="Traditional Arabic"/>
          <w:sz w:val="28"/>
          <w:szCs w:val="28"/>
          <w:rtl/>
        </w:rPr>
        <w:t>ربط</w:t>
      </w:r>
      <w:r>
        <w:rPr>
          <w:rFonts w:cs="Traditional Arabic" w:hint="cs"/>
          <w:sz w:val="28"/>
          <w:szCs w:val="28"/>
        </w:rPr>
        <w:t xml:space="preserve"> </w:t>
      </w:r>
      <w:r>
        <w:rPr>
          <w:rFonts w:cs="Traditional Arabic"/>
          <w:sz w:val="28"/>
          <w:szCs w:val="28"/>
          <w:rtl/>
        </w:rPr>
        <w:t xml:space="preserve">الرسول </w:t>
      </w:r>
      <w:r>
        <w:rPr>
          <w:rFonts w:cs="Traditional Arabic"/>
          <w:sz w:val="28"/>
          <w:szCs w:val="28"/>
          <w:lang w:bidi="ar-DZ"/>
        </w:rPr>
        <w:sym w:font="MCS P_Mohammad." w:char="F04A"/>
      </w:r>
      <w:r>
        <w:rPr>
          <w:rFonts w:cs="Traditional Arabic"/>
          <w:sz w:val="28"/>
          <w:szCs w:val="28"/>
          <w:rtl/>
        </w:rPr>
        <w:t>بین</w:t>
      </w:r>
      <w:r>
        <w:rPr>
          <w:rFonts w:cs="Traditional Arabic" w:hint="cs"/>
          <w:sz w:val="28"/>
          <w:szCs w:val="28"/>
        </w:rPr>
        <w:t xml:space="preserve"> </w:t>
      </w:r>
      <w:r>
        <w:rPr>
          <w:rFonts w:cs="Traditional Arabic"/>
          <w:sz w:val="28"/>
          <w:szCs w:val="28"/>
          <w:rtl/>
        </w:rPr>
        <w:t>النشاطات</w:t>
      </w:r>
      <w:r>
        <w:rPr>
          <w:rFonts w:cs="Traditional Arabic" w:hint="cs"/>
          <w:sz w:val="28"/>
          <w:szCs w:val="28"/>
        </w:rPr>
        <w:t xml:space="preserve"> </w:t>
      </w:r>
      <w:r>
        <w:rPr>
          <w:rFonts w:cs="Traditional Arabic"/>
          <w:sz w:val="28"/>
          <w:szCs w:val="28"/>
          <w:rtl/>
        </w:rPr>
        <w:t>البدنية</w:t>
      </w:r>
      <w:r>
        <w:rPr>
          <w:rFonts w:cs="Traditional Arabic" w:hint="cs"/>
          <w:sz w:val="28"/>
          <w:szCs w:val="28"/>
        </w:rPr>
        <w:t xml:space="preserve"> </w:t>
      </w:r>
      <w:r>
        <w:rPr>
          <w:rFonts w:cs="Traditional Arabic"/>
          <w:sz w:val="28"/>
          <w:szCs w:val="28"/>
          <w:rtl/>
        </w:rPr>
        <w:t>الرياضية</w:t>
      </w:r>
      <w:r>
        <w:rPr>
          <w:rFonts w:cs="Traditional Arabic" w:hint="cs"/>
          <w:sz w:val="28"/>
          <w:szCs w:val="28"/>
        </w:rPr>
        <w:t xml:space="preserve"> </w:t>
      </w:r>
      <w:r>
        <w:rPr>
          <w:rFonts w:cs="Traditional Arabic"/>
          <w:sz w:val="28"/>
          <w:szCs w:val="28"/>
          <w:rtl/>
        </w:rPr>
        <w:t>وبين</w:t>
      </w:r>
      <w:r>
        <w:rPr>
          <w:rFonts w:cs="Traditional Arabic" w:hint="cs"/>
          <w:sz w:val="28"/>
          <w:szCs w:val="28"/>
        </w:rPr>
        <w:t xml:space="preserve"> </w:t>
      </w:r>
      <w:r>
        <w:rPr>
          <w:rFonts w:cs="Traditional Arabic"/>
          <w:sz w:val="28"/>
          <w:szCs w:val="28"/>
          <w:rtl/>
        </w:rPr>
        <w:t>الجهاد</w:t>
      </w:r>
      <w:r>
        <w:rPr>
          <w:rFonts w:cs="Traditional Arabic" w:hint="cs"/>
          <w:sz w:val="28"/>
          <w:szCs w:val="28"/>
        </w:rPr>
        <w:t xml:space="preserve"> </w:t>
      </w:r>
      <w:r>
        <w:rPr>
          <w:rFonts w:cs="Traditional Arabic"/>
          <w:sz w:val="28"/>
          <w:szCs w:val="28"/>
          <w:rtl/>
        </w:rPr>
        <w:t>فحث</w:t>
      </w:r>
      <w:r>
        <w:rPr>
          <w:rFonts w:cs="Traditional Arabic"/>
          <w:sz w:val="28"/>
          <w:szCs w:val="28"/>
          <w:rtl/>
          <w:lang w:bidi="ar-DZ"/>
        </w:rPr>
        <w:t>ّ</w:t>
      </w:r>
      <w:r>
        <w:rPr>
          <w:rFonts w:cs="Traditional Arabic" w:hint="cs"/>
          <w:sz w:val="28"/>
          <w:szCs w:val="28"/>
          <w:lang w:bidi="ar-DZ"/>
        </w:rPr>
        <w:t xml:space="preserve"> </w:t>
      </w:r>
      <w:r>
        <w:rPr>
          <w:rFonts w:cs="Traditional Arabic"/>
          <w:sz w:val="28"/>
          <w:szCs w:val="28"/>
          <w:rtl/>
        </w:rPr>
        <w:t>على</w:t>
      </w:r>
      <w:r>
        <w:rPr>
          <w:rFonts w:cs="Traditional Arabic" w:hint="cs"/>
          <w:sz w:val="28"/>
          <w:szCs w:val="28"/>
        </w:rPr>
        <w:t xml:space="preserve"> </w:t>
      </w:r>
      <w:r>
        <w:rPr>
          <w:rFonts w:cs="Traditional Arabic"/>
          <w:sz w:val="28"/>
          <w:szCs w:val="28"/>
          <w:rtl/>
        </w:rPr>
        <w:t>ممارسة</w:t>
      </w:r>
      <w:r>
        <w:rPr>
          <w:rFonts w:cs="Traditional Arabic" w:hint="cs"/>
          <w:sz w:val="28"/>
          <w:szCs w:val="28"/>
        </w:rPr>
        <w:t xml:space="preserve"> </w:t>
      </w:r>
      <w:r>
        <w:rPr>
          <w:rFonts w:cs="Traditional Arabic"/>
          <w:sz w:val="28"/>
          <w:szCs w:val="28"/>
          <w:rtl/>
        </w:rPr>
        <w:t>الرياضة</w:t>
      </w:r>
      <w:r>
        <w:rPr>
          <w:rFonts w:cs="Traditional Arabic" w:hint="cs"/>
          <w:sz w:val="28"/>
          <w:szCs w:val="28"/>
        </w:rPr>
        <w:t xml:space="preserve"> </w:t>
      </w:r>
      <w:r>
        <w:rPr>
          <w:rFonts w:cs="Traditional Arabic"/>
          <w:sz w:val="28"/>
          <w:szCs w:val="28"/>
          <w:rtl/>
        </w:rPr>
        <w:t>بهدف</w:t>
      </w:r>
      <w:r>
        <w:rPr>
          <w:rFonts w:cs="Traditional Arabic" w:hint="cs"/>
          <w:sz w:val="28"/>
          <w:szCs w:val="28"/>
        </w:rPr>
        <w:t xml:space="preserve"> </w:t>
      </w:r>
      <w:r>
        <w:rPr>
          <w:rFonts w:cs="Traditional Arabic"/>
          <w:sz w:val="28"/>
          <w:szCs w:val="28"/>
          <w:rtl/>
        </w:rPr>
        <w:t>الإعداد</w:t>
      </w:r>
      <w:r>
        <w:rPr>
          <w:rFonts w:cs="Traditional Arabic"/>
          <w:sz w:val="28"/>
          <w:szCs w:val="28"/>
          <w:rtl/>
          <w:lang w:bidi="ar-DZ"/>
        </w:rPr>
        <w:t xml:space="preserve"> </w:t>
      </w:r>
      <w:r>
        <w:rPr>
          <w:rFonts w:cs="Traditional Arabic"/>
          <w:sz w:val="28"/>
          <w:szCs w:val="28"/>
          <w:rtl/>
        </w:rPr>
        <w:t>البدني</w:t>
      </w:r>
      <w:r>
        <w:rPr>
          <w:rFonts w:cs="Traditional Arabic" w:hint="cs"/>
          <w:sz w:val="28"/>
          <w:szCs w:val="28"/>
        </w:rPr>
        <w:t xml:space="preserve"> </w:t>
      </w:r>
      <w:r>
        <w:rPr>
          <w:rFonts w:cs="Traditional Arabic"/>
          <w:sz w:val="28"/>
          <w:szCs w:val="28"/>
          <w:rtl/>
        </w:rPr>
        <w:t>للجهاد</w:t>
      </w:r>
      <w:r>
        <w:rPr>
          <w:rFonts w:cs="Traditional Arabic" w:hint="cs"/>
          <w:sz w:val="28"/>
          <w:szCs w:val="28"/>
        </w:rPr>
        <w:t xml:space="preserve"> </w:t>
      </w:r>
      <w:r>
        <w:rPr>
          <w:rFonts w:cs="Traditional Arabic"/>
          <w:sz w:val="28"/>
          <w:szCs w:val="28"/>
          <w:rtl/>
        </w:rPr>
        <w:t>في</w:t>
      </w:r>
      <w:r>
        <w:rPr>
          <w:rFonts w:cs="Traditional Arabic" w:hint="cs"/>
          <w:sz w:val="28"/>
          <w:szCs w:val="28"/>
        </w:rPr>
        <w:t xml:space="preserve"> </w:t>
      </w:r>
      <w:r>
        <w:rPr>
          <w:rFonts w:cs="Traditional Arabic"/>
          <w:sz w:val="28"/>
          <w:szCs w:val="28"/>
          <w:rtl/>
        </w:rPr>
        <w:t>سبيل</w:t>
      </w:r>
      <w:r>
        <w:rPr>
          <w:rFonts w:cs="Traditional Arabic" w:hint="cs"/>
          <w:sz w:val="28"/>
          <w:szCs w:val="28"/>
        </w:rPr>
        <w:t xml:space="preserve"> </w:t>
      </w:r>
      <w:r>
        <w:rPr>
          <w:rFonts w:cs="Traditional Arabic"/>
          <w:sz w:val="28"/>
          <w:szCs w:val="28"/>
          <w:rtl/>
        </w:rPr>
        <w:t>لله،</w:t>
      </w:r>
      <w:r>
        <w:rPr>
          <w:rFonts w:cs="Traditional Arabic" w:hint="cs"/>
          <w:sz w:val="28"/>
          <w:szCs w:val="28"/>
        </w:rPr>
        <w:t xml:space="preserve"> </w:t>
      </w:r>
      <w:r>
        <w:rPr>
          <w:rFonts w:cs="Traditional Arabic"/>
          <w:sz w:val="28"/>
          <w:szCs w:val="28"/>
          <w:rtl/>
          <w:lang w:bidi="ar-DZ"/>
        </w:rPr>
        <w:t>و</w:t>
      </w:r>
      <w:r>
        <w:rPr>
          <w:rFonts w:cs="Traditional Arabic"/>
          <w:sz w:val="28"/>
          <w:szCs w:val="28"/>
          <w:rtl/>
        </w:rPr>
        <w:t>أكّد</w:t>
      </w:r>
      <w:r>
        <w:rPr>
          <w:rFonts w:cs="Traditional Arabic" w:hint="cs"/>
          <w:sz w:val="28"/>
          <w:szCs w:val="28"/>
        </w:rPr>
        <w:t xml:space="preserve"> </w:t>
      </w:r>
      <w:r>
        <w:rPr>
          <w:rFonts w:cs="Traditional Arabic"/>
          <w:sz w:val="28"/>
          <w:szCs w:val="28"/>
          <w:rtl/>
        </w:rPr>
        <w:t>أشد</w:t>
      </w:r>
      <w:r>
        <w:rPr>
          <w:rFonts w:cs="Traditional Arabic" w:hint="cs"/>
          <w:sz w:val="28"/>
          <w:szCs w:val="28"/>
        </w:rPr>
        <w:t xml:space="preserve"> </w:t>
      </w:r>
      <w:r>
        <w:rPr>
          <w:rFonts w:cs="Traditional Arabic"/>
          <w:sz w:val="28"/>
          <w:szCs w:val="28"/>
          <w:rtl/>
        </w:rPr>
        <w:t>التأكيد</w:t>
      </w:r>
      <w:r>
        <w:rPr>
          <w:rFonts w:cs="Traditional Arabic" w:hint="cs"/>
          <w:sz w:val="28"/>
          <w:szCs w:val="28"/>
        </w:rPr>
        <w:t xml:space="preserve"> </w:t>
      </w:r>
      <w:r>
        <w:rPr>
          <w:rFonts w:cs="Traditional Arabic"/>
          <w:sz w:val="28"/>
          <w:szCs w:val="28"/>
          <w:rtl/>
        </w:rPr>
        <w:t>على</w:t>
      </w:r>
      <w:r>
        <w:rPr>
          <w:rFonts w:cs="Traditional Arabic" w:hint="cs"/>
          <w:sz w:val="28"/>
          <w:szCs w:val="28"/>
        </w:rPr>
        <w:t xml:space="preserve"> </w:t>
      </w:r>
      <w:r>
        <w:rPr>
          <w:rFonts w:cs="Traditional Arabic"/>
          <w:sz w:val="28"/>
          <w:szCs w:val="28"/>
          <w:rtl/>
        </w:rPr>
        <w:t>تلك</w:t>
      </w:r>
      <w:r>
        <w:rPr>
          <w:rFonts w:cs="Traditional Arabic" w:hint="cs"/>
          <w:sz w:val="28"/>
          <w:szCs w:val="28"/>
        </w:rPr>
        <w:t xml:space="preserve"> </w:t>
      </w:r>
      <w:r>
        <w:rPr>
          <w:rFonts w:cs="Traditional Arabic"/>
          <w:sz w:val="28"/>
          <w:szCs w:val="28"/>
          <w:rtl/>
        </w:rPr>
        <w:t>الرياضات</w:t>
      </w:r>
      <w:r>
        <w:rPr>
          <w:rFonts w:cs="Traditional Arabic" w:hint="cs"/>
          <w:sz w:val="28"/>
          <w:szCs w:val="28"/>
        </w:rPr>
        <w:t xml:space="preserve"> </w:t>
      </w:r>
      <w:r>
        <w:rPr>
          <w:rFonts w:cs="Traditional Arabic"/>
          <w:sz w:val="28"/>
          <w:szCs w:val="28"/>
          <w:rtl/>
        </w:rPr>
        <w:t>التي</w:t>
      </w:r>
      <w:r>
        <w:rPr>
          <w:rFonts w:cs="Traditional Arabic" w:hint="cs"/>
          <w:sz w:val="28"/>
          <w:szCs w:val="28"/>
        </w:rPr>
        <w:t xml:space="preserve"> </w:t>
      </w:r>
      <w:r>
        <w:rPr>
          <w:rFonts w:cs="Traditional Arabic"/>
          <w:sz w:val="28"/>
          <w:szCs w:val="28"/>
          <w:rtl/>
        </w:rPr>
        <w:t>تخدم</w:t>
      </w:r>
      <w:r>
        <w:rPr>
          <w:rFonts w:cs="Traditional Arabic" w:hint="cs"/>
          <w:sz w:val="28"/>
          <w:szCs w:val="28"/>
        </w:rPr>
        <w:t xml:space="preserve"> </w:t>
      </w:r>
      <w:r>
        <w:rPr>
          <w:rFonts w:cs="Traditional Arabic"/>
          <w:sz w:val="28"/>
          <w:szCs w:val="28"/>
          <w:rtl/>
        </w:rPr>
        <w:t>أهداف</w:t>
      </w:r>
      <w:r>
        <w:rPr>
          <w:rFonts w:cs="Traditional Arabic" w:hint="cs"/>
          <w:sz w:val="28"/>
          <w:szCs w:val="28"/>
        </w:rPr>
        <w:t xml:space="preserve"> </w:t>
      </w:r>
      <w:r>
        <w:rPr>
          <w:rFonts w:cs="Traditional Arabic"/>
          <w:sz w:val="28"/>
          <w:szCs w:val="28"/>
          <w:rtl/>
        </w:rPr>
        <w:t>الجهاد</w:t>
      </w:r>
      <w:r>
        <w:rPr>
          <w:rFonts w:cs="Traditional Arabic" w:hint="cs"/>
          <w:sz w:val="28"/>
          <w:szCs w:val="28"/>
        </w:rPr>
        <w:t xml:space="preserve"> </w:t>
      </w:r>
      <w:r>
        <w:rPr>
          <w:rFonts w:cs="Traditional Arabic"/>
          <w:sz w:val="28"/>
          <w:szCs w:val="28"/>
          <w:rtl/>
        </w:rPr>
        <w:t>كالرمي</w:t>
      </w:r>
      <w:r>
        <w:rPr>
          <w:rFonts w:cs="Traditional Arabic" w:hint="cs"/>
          <w:sz w:val="28"/>
          <w:szCs w:val="28"/>
        </w:rPr>
        <w:t xml:space="preserve"> </w:t>
      </w:r>
      <w:r>
        <w:rPr>
          <w:rFonts w:cs="Traditional Arabic"/>
          <w:sz w:val="28"/>
          <w:szCs w:val="28"/>
          <w:rtl/>
        </w:rPr>
        <w:t>وركوب</w:t>
      </w:r>
      <w:r>
        <w:rPr>
          <w:rFonts w:cs="Traditional Arabic"/>
          <w:sz w:val="28"/>
          <w:szCs w:val="28"/>
          <w:rtl/>
          <w:lang w:bidi="ar-DZ"/>
        </w:rPr>
        <w:t xml:space="preserve"> </w:t>
      </w:r>
      <w:r>
        <w:rPr>
          <w:rFonts w:cs="Traditional Arabic"/>
          <w:sz w:val="28"/>
          <w:szCs w:val="28"/>
          <w:rtl/>
        </w:rPr>
        <w:t>الخیل</w:t>
      </w:r>
      <w:r>
        <w:rPr>
          <w:rFonts w:cs="Traditional Arabic"/>
          <w:sz w:val="28"/>
          <w:szCs w:val="28"/>
        </w:rPr>
        <w:t>...</w:t>
      </w:r>
      <w:r>
        <w:rPr>
          <w:rFonts w:cs="Traditional Arabic"/>
          <w:sz w:val="28"/>
          <w:szCs w:val="28"/>
          <w:rtl/>
        </w:rPr>
        <w:t>الخ</w:t>
      </w:r>
    </w:p>
    <w:p w:rsidR="00B03766" w:rsidRDefault="00B03766" w:rsidP="008A3F89">
      <w:pPr>
        <w:numPr>
          <w:ilvl w:val="0"/>
          <w:numId w:val="200"/>
        </w:numPr>
        <w:bidi/>
        <w:spacing w:before="100" w:beforeAutospacing="1" w:after="100" w:afterAutospacing="1" w:line="240" w:lineRule="auto"/>
        <w:contextualSpacing/>
        <w:jc w:val="both"/>
        <w:rPr>
          <w:rFonts w:cs="Traditional Arabic"/>
          <w:sz w:val="28"/>
          <w:szCs w:val="28"/>
          <w:lang w:bidi="ar-DZ"/>
        </w:rPr>
      </w:pPr>
      <w:r>
        <w:rPr>
          <w:rFonts w:cs="Traditional Arabic"/>
          <w:sz w:val="28"/>
          <w:szCs w:val="28"/>
          <w:rtl/>
          <w:lang w:bidi="ar-DZ"/>
        </w:rPr>
        <w:t>تجدر الإشارة إلى أن التربية الرياضية العسكرية في الحضارات القديمة كانت لاعتبارات عسكرية سواء كانت دفاعية أو توسعية.</w:t>
      </w:r>
    </w:p>
    <w:p w:rsidR="00B03766" w:rsidRDefault="00B03766" w:rsidP="00ED0EAC">
      <w:pPr>
        <w:bidi/>
        <w:spacing w:before="100" w:beforeAutospacing="1" w:after="100" w:afterAutospacing="1" w:line="240" w:lineRule="auto"/>
        <w:ind w:firstLine="340"/>
        <w:contextualSpacing/>
        <w:jc w:val="both"/>
        <w:rPr>
          <w:rFonts w:cs="Traditional Arabic"/>
          <w:sz w:val="28"/>
          <w:szCs w:val="28"/>
          <w:rtl/>
        </w:rPr>
      </w:pPr>
      <w:r>
        <w:rPr>
          <w:rFonts w:cs="Traditional Arabic"/>
          <w:b/>
          <w:bCs/>
          <w:sz w:val="28"/>
          <w:szCs w:val="28"/>
          <w:rtl/>
          <w:lang w:bidi="ar-DZ"/>
        </w:rPr>
        <w:t xml:space="preserve">4-2- الرياضة العسكرية المعاصرة: </w:t>
      </w:r>
    </w:p>
    <w:p w:rsidR="00B03766" w:rsidRDefault="00B03766" w:rsidP="00ED0EAC">
      <w:pPr>
        <w:bidi/>
        <w:spacing w:before="100" w:beforeAutospacing="1" w:after="100" w:afterAutospacing="1" w:line="240" w:lineRule="auto"/>
        <w:ind w:firstLine="340"/>
        <w:contextualSpacing/>
        <w:jc w:val="both"/>
        <w:rPr>
          <w:rStyle w:val="Lienhypertexte"/>
          <w:b/>
          <w:bCs/>
          <w:rtl/>
          <w:lang w:bidi="ar-DZ"/>
        </w:rPr>
      </w:pPr>
      <w:r>
        <w:rPr>
          <w:rFonts w:cs="Traditional Arabic"/>
          <w:sz w:val="28"/>
          <w:szCs w:val="28"/>
          <w:rtl/>
        </w:rPr>
        <w:t>تمثلت الرياضة العسكرية في المجلس الدولي للرياضة العسكرية</w:t>
      </w:r>
      <w:r>
        <w:rPr>
          <w:rFonts w:asciiTheme="majorBidi" w:hAnsiTheme="majorBidi" w:cstheme="majorBidi"/>
          <w:sz w:val="24"/>
          <w:szCs w:val="24"/>
          <w:rtl/>
        </w:rPr>
        <w:t>،</w:t>
      </w:r>
      <w:r>
        <w:rPr>
          <w:rFonts w:asciiTheme="majorBidi" w:hAnsiTheme="majorBidi" w:cstheme="majorBidi"/>
          <w:sz w:val="24"/>
          <w:szCs w:val="24"/>
          <w:shd w:val="clear" w:color="auto" w:fill="FFFFFF"/>
        </w:rPr>
        <w:t>(CISM ) (Le Conseil international du sport militaire</w:t>
      </w:r>
      <w:r>
        <w:rPr>
          <w:rFonts w:ascii="Arial" w:hAnsi="Arial" w:cs="Arial"/>
          <w:shd w:val="clear" w:color="auto" w:fill="FFFFFF"/>
        </w:rPr>
        <w:t>)</w:t>
      </w:r>
      <w:r>
        <w:rPr>
          <w:rFonts w:ascii="Arial" w:hAnsi="Arial" w:cs="Arial"/>
          <w:shd w:val="clear" w:color="auto" w:fill="FFFFFF"/>
          <w:rtl/>
          <w:lang w:bidi="ar-DZ"/>
        </w:rPr>
        <w:t xml:space="preserve">، </w:t>
      </w:r>
      <w:r>
        <w:rPr>
          <w:rFonts w:ascii="Traditional Arabic" w:hAnsi="Traditional Arabic" w:cs="Traditional Arabic"/>
          <w:sz w:val="28"/>
          <w:szCs w:val="28"/>
          <w:shd w:val="clear" w:color="auto" w:fill="FFFFFF"/>
          <w:rtl/>
        </w:rPr>
        <w:t xml:space="preserve">الذي تأسس </w:t>
      </w:r>
      <w:r>
        <w:rPr>
          <w:rFonts w:ascii="Traditional Arabic" w:hAnsi="Traditional Arabic" w:cs="Traditional Arabic"/>
          <w:sz w:val="28"/>
          <w:szCs w:val="28"/>
          <w:rtl/>
        </w:rPr>
        <w:t>في</w:t>
      </w:r>
      <w:r>
        <w:rPr>
          <w:rFonts w:cs="Traditional Arabic"/>
          <w:sz w:val="24"/>
          <w:szCs w:val="24"/>
          <w:rtl/>
        </w:rPr>
        <w:t xml:space="preserve"> 18</w:t>
      </w:r>
      <w:r>
        <w:rPr>
          <w:rFonts w:cs="Traditional Arabic"/>
          <w:sz w:val="24"/>
          <w:szCs w:val="24"/>
          <w:rtl/>
          <w:lang w:bidi="ar-DZ"/>
        </w:rPr>
        <w:t>/02/1948</w:t>
      </w:r>
      <w:r>
        <w:rPr>
          <w:rFonts w:cs="Traditional Arabic"/>
          <w:sz w:val="28"/>
          <w:szCs w:val="28"/>
          <w:rtl/>
          <w:lang w:bidi="ar-DZ"/>
        </w:rPr>
        <w:t xml:space="preserve"> </w:t>
      </w:r>
      <w:r>
        <w:rPr>
          <w:rFonts w:cs="Traditional Arabic"/>
          <w:sz w:val="28"/>
          <w:szCs w:val="28"/>
          <w:rtl/>
        </w:rPr>
        <w:t>في</w:t>
      </w:r>
      <w:r>
        <w:rPr>
          <w:rFonts w:cs="Traditional Arabic"/>
          <w:sz w:val="28"/>
          <w:szCs w:val="28"/>
          <w:rtl/>
          <w:lang w:bidi="ar-DZ"/>
        </w:rPr>
        <w:t>(</w:t>
      </w:r>
      <w:r>
        <w:rPr>
          <w:rFonts w:cs="Traditional Arabic"/>
          <w:sz w:val="28"/>
          <w:szCs w:val="28"/>
          <w:rtl/>
        </w:rPr>
        <w:t>نيس</w:t>
      </w:r>
      <w:r>
        <w:rPr>
          <w:rtl/>
        </w:rPr>
        <w:t>)</w:t>
      </w:r>
      <w:r>
        <w:rPr>
          <w:rtl/>
          <w:lang w:bidi="ar-DZ"/>
        </w:rPr>
        <w:t xml:space="preserve"> </w:t>
      </w:r>
      <w:r>
        <w:rPr>
          <w:rFonts w:cs="Traditional Arabic"/>
          <w:sz w:val="28"/>
          <w:szCs w:val="28"/>
        </w:rPr>
        <w:t xml:space="preserve">) </w:t>
      </w:r>
      <w:r>
        <w:rPr>
          <w:rFonts w:asciiTheme="majorBidi" w:hAnsiTheme="majorBidi" w:cstheme="majorBidi"/>
          <w:sz w:val="24"/>
          <w:szCs w:val="24"/>
        </w:rPr>
        <w:t>Nice</w:t>
      </w:r>
      <w:r>
        <w:rPr>
          <w:rFonts w:cs="Traditional Arabic"/>
          <w:sz w:val="28"/>
          <w:szCs w:val="28"/>
          <w:rtl/>
          <w:lang w:bidi="ar-DZ"/>
        </w:rPr>
        <w:t>بفرنسا)،</w:t>
      </w:r>
      <w:r>
        <w:rPr>
          <w:rFonts w:cs="Traditional Arabic"/>
          <w:sz w:val="28"/>
          <w:szCs w:val="28"/>
        </w:rPr>
        <w:t> </w:t>
      </w:r>
      <w:r>
        <w:rPr>
          <w:rFonts w:cs="Traditional Arabic"/>
          <w:sz w:val="28"/>
          <w:szCs w:val="28"/>
          <w:rtl/>
        </w:rPr>
        <w:t>وكانت الدول المؤسِّسة هي بلجيكا، الدانمارك، فرنسا، لوكسمبورغ، وهولندا، وكان جنرال أمريكي يدعى</w:t>
      </w:r>
      <w:r>
        <w:rPr>
          <w:rFonts w:ascii="Arial" w:hAnsi="Arial" w:cs="Arial"/>
          <w:sz w:val="23"/>
          <w:szCs w:val="23"/>
          <w:shd w:val="clear" w:color="auto" w:fill="FFFFFF"/>
          <w:rtl/>
        </w:rPr>
        <w:t xml:space="preserve"> (جون بيشنج)</w:t>
      </w:r>
      <w:r>
        <w:rPr>
          <w:rFonts w:cs="Traditional Arabic"/>
          <w:sz w:val="28"/>
          <w:szCs w:val="28"/>
          <w:rtl/>
        </w:rPr>
        <w:t xml:space="preserve"> </w:t>
      </w:r>
      <w:r>
        <w:rPr>
          <w:rFonts w:asciiTheme="majorBidi" w:hAnsiTheme="majorBidi" w:cstheme="majorBidi"/>
          <w:sz w:val="24"/>
          <w:szCs w:val="24"/>
          <w:shd w:val="clear" w:color="auto" w:fill="FFFFFF"/>
        </w:rPr>
        <w:t>John Piching</w:t>
      </w:r>
      <w:r>
        <w:rPr>
          <w:rFonts w:cs="Traditional Arabic"/>
          <w:sz w:val="28"/>
          <w:szCs w:val="28"/>
          <w:rtl/>
        </w:rPr>
        <w:t xml:space="preserve">؛ في أعقاب </w:t>
      </w:r>
      <w:r>
        <w:rPr>
          <w:rtl/>
        </w:rPr>
        <w:t>الحرب</w:t>
      </w:r>
      <w:r>
        <w:rPr>
          <w:rStyle w:val="Lienhypertexte"/>
          <w:rFonts w:cs="Traditional Arabic"/>
          <w:rtl/>
        </w:rPr>
        <w:t xml:space="preserve"> العالمية الأولى</w:t>
      </w:r>
      <w:r>
        <w:rPr>
          <w:rFonts w:cs="Traditional Arabic"/>
          <w:sz w:val="28"/>
          <w:szCs w:val="28"/>
        </w:rPr>
        <w:t> </w:t>
      </w:r>
      <w:r>
        <w:rPr>
          <w:rFonts w:cs="Traditional Arabic"/>
          <w:sz w:val="28"/>
          <w:szCs w:val="28"/>
          <w:rtl/>
        </w:rPr>
        <w:t>أقرّ بالحاجة لكسر الحواجز اللغوية والثقافية وتعزيز الصداقة بين جنود الدول المتحالفة، ونتيجةً لذلك قام بتأسيس المجلس الرياضي لهذه الدول عام</w:t>
      </w:r>
      <w:r>
        <w:rPr>
          <w:rFonts w:cs="Traditional Arabic"/>
          <w:sz w:val="28"/>
          <w:szCs w:val="28"/>
        </w:rPr>
        <w:t> </w:t>
      </w:r>
      <w:r>
        <w:rPr>
          <w:rFonts w:ascii="Traditional Arabic" w:hAnsi="Traditional Arabic" w:cs="Traditional Arabic"/>
          <w:sz w:val="24"/>
          <w:szCs w:val="24"/>
        </w:rPr>
        <w:t>1919</w:t>
      </w:r>
      <w:r>
        <w:rPr>
          <w:rFonts w:cs="Traditional Arabic"/>
          <w:sz w:val="28"/>
          <w:szCs w:val="28"/>
        </w:rPr>
        <w:t> </w:t>
      </w:r>
      <w:r>
        <w:rPr>
          <w:rFonts w:cs="Traditional Arabic"/>
          <w:sz w:val="28"/>
          <w:szCs w:val="28"/>
          <w:rtl/>
        </w:rPr>
        <w:t xml:space="preserve">ونظّم المباراة الرياضية العسكرية الدولية الأولى؛ وبعد الحرب العالمية الثانية أُعيد إحياء المجلس الرياضي للدول المتحالفة عام </w:t>
      </w:r>
      <w:r>
        <w:rPr>
          <w:rFonts w:cs="Traditional Arabic"/>
          <w:sz w:val="24"/>
          <w:szCs w:val="24"/>
          <w:rtl/>
        </w:rPr>
        <w:t>1946</w:t>
      </w:r>
      <w:r>
        <w:rPr>
          <w:rFonts w:cs="Traditional Arabic"/>
          <w:sz w:val="28"/>
          <w:szCs w:val="28"/>
          <w:rtl/>
        </w:rPr>
        <w:t xml:space="preserve"> في</w:t>
      </w:r>
      <w:r>
        <w:rPr>
          <w:rFonts w:cs="Traditional Arabic"/>
          <w:sz w:val="28"/>
          <w:szCs w:val="28"/>
        </w:rPr>
        <w:t> </w:t>
      </w:r>
      <w:r>
        <w:rPr>
          <w:rFonts w:cs="Traditional Arabic"/>
          <w:sz w:val="28"/>
          <w:szCs w:val="28"/>
          <w:rtl/>
        </w:rPr>
        <w:t>برلين</w:t>
      </w:r>
      <w:r>
        <w:rPr>
          <w:rFonts w:cs="Traditional Arabic"/>
          <w:sz w:val="28"/>
          <w:szCs w:val="28"/>
        </w:rPr>
        <w:t> </w:t>
      </w:r>
      <w:r>
        <w:rPr>
          <w:rtl/>
          <w:lang w:bidi="ar-DZ"/>
        </w:rPr>
        <w:t>(بألمانيا)</w:t>
      </w:r>
      <w:r>
        <w:rPr>
          <w:rFonts w:cs="Traditional Arabic"/>
          <w:sz w:val="28"/>
          <w:szCs w:val="28"/>
          <w:lang w:bidi="ar-DZ"/>
        </w:rPr>
        <w:t>.</w:t>
      </w:r>
      <w:r>
        <w:rPr>
          <w:rFonts w:cs="Traditional Arabic"/>
          <w:sz w:val="28"/>
          <w:szCs w:val="28"/>
          <w:rtl/>
        </w:rPr>
        <w:t xml:space="preserve"> </w:t>
      </w:r>
      <w:r>
        <w:rPr>
          <w:rFonts w:cs="Traditional Arabic" w:hint="cs"/>
          <w:sz w:val="28"/>
          <w:szCs w:val="28"/>
          <w:rtl/>
        </w:rPr>
        <w:t xml:space="preserve">إنّ الهدف الأساسي لهذا المجلس الدولي الرياضي هو تعزيز المنافسة الرياضية والتربية البدنية بين القوات المسلحة لدول العالم كوسيلة لتعزيز السلام العالمي ويتجسد هذا الهدف في شعار </w:t>
      </w:r>
      <w:r>
        <w:rPr>
          <w:rFonts w:asciiTheme="majorBidi" w:hAnsiTheme="majorBidi" w:cstheme="majorBidi"/>
          <w:sz w:val="24"/>
          <w:szCs w:val="24"/>
        </w:rPr>
        <w:t xml:space="preserve"> CISM</w:t>
      </w:r>
      <w:r>
        <w:rPr>
          <w:rFonts w:cs="Traditional Arabic"/>
          <w:sz w:val="28"/>
          <w:szCs w:val="28"/>
          <w:rtl/>
        </w:rPr>
        <w:t xml:space="preserve">"الصداقة عبر الرياضة"، </w:t>
      </w:r>
      <w:r>
        <w:rPr>
          <w:rFonts w:cs="Traditional Arabic"/>
          <w:sz w:val="28"/>
          <w:szCs w:val="28"/>
          <w:rtl/>
          <w:lang w:bidi="ar-DZ"/>
        </w:rPr>
        <w:t xml:space="preserve">يضم حاليا </w:t>
      </w:r>
      <w:r>
        <w:rPr>
          <w:rFonts w:cs="Traditional Arabic"/>
          <w:sz w:val="24"/>
          <w:szCs w:val="24"/>
          <w:rtl/>
          <w:lang w:bidi="ar-DZ"/>
        </w:rPr>
        <w:t>137</w:t>
      </w:r>
      <w:r>
        <w:rPr>
          <w:rFonts w:cs="Traditional Arabic"/>
          <w:sz w:val="28"/>
          <w:szCs w:val="28"/>
          <w:rtl/>
          <w:lang w:bidi="ar-DZ"/>
        </w:rPr>
        <w:t xml:space="preserve"> دولية برئاسة الفريق الركن ( عبد الحميد شنو) من البحرين</w:t>
      </w:r>
      <w:r>
        <w:rPr>
          <w:rStyle w:val="Appelnotedebasdep"/>
          <w:sz w:val="24"/>
          <w:szCs w:val="24"/>
          <w:lang w:eastAsia="fr-FR"/>
        </w:rPr>
        <w:footnoteReference w:id="1"/>
      </w:r>
      <w:r>
        <w:rPr>
          <w:rFonts w:ascii="Traditional Arabic" w:hAnsi="Traditional Arabic" w:cs="Traditional Arabic"/>
          <w:sz w:val="28"/>
          <w:szCs w:val="28"/>
          <w:rtl/>
          <w:lang w:bidi="ar-DZ"/>
        </w:rPr>
        <w:t xml:space="preserve"> (</w:t>
      </w:r>
      <w:r>
        <w:rPr>
          <w:rFonts w:ascii="Traditional Arabic" w:eastAsia="Times New Roman" w:hAnsi="Traditional Arabic" w:cs="Traditional Arabic"/>
          <w:sz w:val="28"/>
          <w:szCs w:val="28"/>
          <w:rtl/>
          <w:lang w:eastAsia="fr-FR" w:bidi="ar-DZ"/>
        </w:rPr>
        <w:t>المجلس الدولي للرياضة العسكرية، الموقع الرسمي للمجلس)</w:t>
      </w:r>
      <w:r>
        <w:rPr>
          <w:rFonts w:ascii="Traditional Arabic" w:hAnsi="Traditional Arabic" w:cs="Traditional Arabic"/>
          <w:sz w:val="28"/>
          <w:szCs w:val="28"/>
          <w:rtl/>
          <w:lang w:bidi="ar-DZ"/>
        </w:rPr>
        <w:t>.</w:t>
      </w:r>
    </w:p>
    <w:p w:rsidR="00B03766" w:rsidRDefault="00B03766" w:rsidP="00ED0EAC">
      <w:pPr>
        <w:bidi/>
        <w:spacing w:before="100" w:beforeAutospacing="1" w:after="100" w:afterAutospacing="1" w:line="240" w:lineRule="auto"/>
        <w:contextualSpacing/>
        <w:jc w:val="both"/>
      </w:pPr>
      <w:r>
        <w:rPr>
          <w:rFonts w:cs="Traditional Arabic"/>
          <w:sz w:val="28"/>
          <w:szCs w:val="28"/>
          <w:rtl/>
        </w:rPr>
        <w:t>أما الرياضة العسكرية الجزائرية:</w:t>
      </w:r>
      <w:r>
        <w:rPr>
          <w:rFonts w:cs="Traditional Arabic"/>
          <w:sz w:val="28"/>
          <w:szCs w:val="28"/>
          <w:rtl/>
          <w:lang w:bidi="ar-DZ"/>
        </w:rPr>
        <w:t xml:space="preserve"> </w:t>
      </w:r>
      <w:r>
        <w:rPr>
          <w:rFonts w:cs="Traditional Arabic"/>
          <w:sz w:val="28"/>
          <w:szCs w:val="28"/>
          <w:rtl/>
        </w:rPr>
        <w:t>فمنذ بزوغ فجر الاستقلال اهتمت وزارة الدفاع الوطني ومؤسسة الجيش بالرياضة العسكرية؛ وقد أصبح هذا الاهتمام واضحا جدا في الألفية الجديدة خاصة بعدما توالت الانتصارات وتتابعت في مختلف الرياضات وعلى مستوى معظم التظاهرات الرياضية العسكرية</w:t>
      </w:r>
      <w:r>
        <w:rPr>
          <w:rFonts w:cs="Traditional Arabic"/>
          <w:b/>
          <w:bCs/>
          <w:sz w:val="28"/>
          <w:szCs w:val="28"/>
          <w:rtl/>
        </w:rPr>
        <w:t>.</w:t>
      </w:r>
    </w:p>
    <w:p w:rsidR="00B03766" w:rsidRDefault="00B03766" w:rsidP="00ED0EAC">
      <w:pPr>
        <w:bidi/>
        <w:spacing w:before="100" w:beforeAutospacing="1" w:after="100" w:afterAutospacing="1" w:line="240" w:lineRule="auto"/>
        <w:ind w:firstLine="357"/>
        <w:contextualSpacing/>
        <w:jc w:val="both"/>
        <w:rPr>
          <w:rFonts w:cs="Traditional Arabic"/>
          <w:b/>
          <w:bCs/>
          <w:sz w:val="28"/>
          <w:szCs w:val="28"/>
          <w:lang w:bidi="ar-DZ"/>
        </w:rPr>
      </w:pPr>
      <w:r>
        <w:rPr>
          <w:rFonts w:cs="Traditional Arabic"/>
          <w:b/>
          <w:bCs/>
          <w:sz w:val="28"/>
          <w:szCs w:val="28"/>
          <w:rtl/>
          <w:lang w:bidi="ar-DZ"/>
        </w:rPr>
        <w:t>4-3 - تعريف الرياضة العسكرية:</w:t>
      </w:r>
    </w:p>
    <w:p w:rsidR="00B03766" w:rsidRDefault="00B03766" w:rsidP="00ED0EAC">
      <w:pPr>
        <w:bidi/>
        <w:spacing w:before="100" w:beforeAutospacing="1" w:after="100" w:afterAutospacing="1" w:line="240" w:lineRule="auto"/>
        <w:ind w:firstLine="340"/>
        <w:contextualSpacing/>
        <w:jc w:val="both"/>
        <w:rPr>
          <w:rFonts w:cs="Traditional Arabic"/>
          <w:sz w:val="28"/>
          <w:szCs w:val="28"/>
          <w:rtl/>
          <w:lang w:bidi="ar-DZ"/>
        </w:rPr>
      </w:pPr>
      <w:r>
        <w:rPr>
          <w:rFonts w:cs="Traditional Arabic"/>
          <w:sz w:val="28"/>
          <w:szCs w:val="28"/>
          <w:rtl/>
          <w:lang w:bidi="ar-DZ"/>
        </w:rPr>
        <w:t>أولا- تعريف مصطلح الرياضة</w:t>
      </w:r>
      <w:r>
        <w:rPr>
          <w:rFonts w:cs="Traditional Arabic"/>
          <w:b/>
          <w:bCs/>
          <w:sz w:val="28"/>
          <w:szCs w:val="28"/>
          <w:rtl/>
          <w:lang w:bidi="ar-DZ"/>
        </w:rPr>
        <w:t xml:space="preserve">: </w:t>
      </w:r>
      <w:r>
        <w:rPr>
          <w:rFonts w:cs="Traditional Arabic"/>
          <w:sz w:val="28"/>
          <w:szCs w:val="28"/>
          <w:rtl/>
          <w:lang w:bidi="ar-DZ"/>
        </w:rPr>
        <w:t xml:space="preserve">هي طور متقدم من الألعاب، وهي الأكثر تنظيما والأرفع مهارة،  وكلمة رياضة في اللغة الفرنسية والإنجليزية </w:t>
      </w:r>
      <w:r>
        <w:rPr>
          <w:rFonts w:asciiTheme="majorBidi" w:hAnsiTheme="majorBidi" w:cstheme="majorBidi"/>
          <w:sz w:val="24"/>
          <w:szCs w:val="24"/>
          <w:lang w:bidi="ar-DZ"/>
        </w:rPr>
        <w:t>Sport</w:t>
      </w:r>
      <w:r>
        <w:rPr>
          <w:rFonts w:cs="Traditional Arabic"/>
          <w:sz w:val="28"/>
          <w:szCs w:val="28"/>
          <w:rtl/>
          <w:lang w:bidi="ar-DZ"/>
        </w:rPr>
        <w:t xml:space="preserve">، في اللاتينية </w:t>
      </w:r>
      <w:r>
        <w:rPr>
          <w:rFonts w:asciiTheme="majorBidi" w:hAnsiTheme="majorBidi" w:cstheme="majorBidi"/>
          <w:sz w:val="24"/>
          <w:szCs w:val="24"/>
          <w:lang w:bidi="ar-DZ"/>
        </w:rPr>
        <w:t>Disport</w:t>
      </w:r>
      <w:r>
        <w:rPr>
          <w:rFonts w:cs="Traditional Arabic"/>
          <w:sz w:val="28"/>
          <w:szCs w:val="28"/>
          <w:rtl/>
          <w:lang w:bidi="ar-DZ"/>
        </w:rPr>
        <w:t xml:space="preserve">، والأصل الإيتمولوجي لها هو </w:t>
      </w:r>
      <w:r>
        <w:rPr>
          <w:rFonts w:asciiTheme="majorBidi" w:hAnsiTheme="majorBidi" w:cstheme="majorBidi"/>
          <w:sz w:val="24"/>
          <w:szCs w:val="24"/>
          <w:lang w:bidi="ar-DZ"/>
        </w:rPr>
        <w:t>Disport</w:t>
      </w:r>
      <w:r>
        <w:rPr>
          <w:rFonts w:cs="Traditional Arabic"/>
          <w:sz w:val="28"/>
          <w:szCs w:val="28"/>
          <w:rtl/>
          <w:lang w:bidi="ar-DZ"/>
        </w:rPr>
        <w:t xml:space="preserve">، ومعناها التحويل والتغيّر، وعرّفت ( كوسولا) </w:t>
      </w:r>
      <w:r>
        <w:rPr>
          <w:rFonts w:cs="Traditional Arabic"/>
          <w:sz w:val="24"/>
          <w:szCs w:val="24"/>
          <w:lang w:bidi="ar-DZ"/>
        </w:rPr>
        <w:t>Kosola</w:t>
      </w:r>
      <w:r>
        <w:rPr>
          <w:rFonts w:cs="Traditional Arabic"/>
          <w:sz w:val="28"/>
          <w:szCs w:val="28"/>
          <w:rtl/>
          <w:lang w:bidi="ar-DZ"/>
        </w:rPr>
        <w:t xml:space="preserve"> الرياضة بأنّها: «التدريب البدني بهدف تحقيق أفضل نتيجة ممكنة في المنافسة لا من أجل الفرد الرياضي فقط، بل ومن أجل الرياضة في حذ ذاتها». وتضيف (كوسولا) أن التنافس سمة أساسية تضفي على الرياضة طابعا اجتماعيا </w:t>
      </w:r>
      <w:r>
        <w:rPr>
          <w:rFonts w:cs="Traditional Arabic"/>
          <w:color w:val="231F20"/>
          <w:sz w:val="28"/>
          <w:szCs w:val="28"/>
          <w:rtl/>
        </w:rPr>
        <w:t>ضروريا.</w:t>
      </w:r>
    </w:p>
    <w:p w:rsidR="00B03766" w:rsidRDefault="00B03766" w:rsidP="00ED0EAC">
      <w:pPr>
        <w:bidi/>
        <w:spacing w:before="100" w:beforeAutospacing="1" w:after="100" w:afterAutospacing="1" w:line="240" w:lineRule="auto"/>
        <w:ind w:firstLine="340"/>
        <w:contextualSpacing/>
        <w:jc w:val="both"/>
        <w:rPr>
          <w:rFonts w:cs="Traditional Arabic"/>
          <w:rtl/>
          <w:lang w:bidi="ar-DZ"/>
        </w:rPr>
      </w:pPr>
      <w:r>
        <w:rPr>
          <w:rFonts w:cs="Traditional Arabic"/>
          <w:sz w:val="28"/>
          <w:szCs w:val="28"/>
          <w:rtl/>
          <w:lang w:bidi="ar-DZ"/>
        </w:rPr>
        <w:t>ثانيا- تعريف الرياضة العسكرية:</w:t>
      </w:r>
      <w:r>
        <w:rPr>
          <w:rFonts w:cs="Traditional Arabic"/>
          <w:b/>
          <w:bCs/>
          <w:sz w:val="28"/>
          <w:szCs w:val="28"/>
          <w:rtl/>
          <w:lang w:bidi="ar-DZ"/>
        </w:rPr>
        <w:t xml:space="preserve"> </w:t>
      </w:r>
      <w:r>
        <w:rPr>
          <w:rFonts w:cs="Traditional Arabic"/>
          <w:sz w:val="28"/>
          <w:szCs w:val="28"/>
          <w:rtl/>
          <w:lang w:bidi="ar-DZ"/>
        </w:rPr>
        <w:t xml:space="preserve"> فهو يأخذ نفس مفهوم الرياضة في إطارها العام لكن يزيد عليها التخصص في المجال العسكري أكثر، ومثال على ذلك رياضات القتال الفردية؛ حيث تختلف بين جانبها المدني والعسكري فما هو متاح للعسكريين من تقنيات يتدربون عليها غير متاح للمدنيين (المنتدى العربي للدفاع والتسليح،</w:t>
      </w:r>
      <w:r>
        <w:rPr>
          <w:rFonts w:cs="Traditional Arabic"/>
          <w:sz w:val="24"/>
          <w:szCs w:val="24"/>
          <w:rtl/>
          <w:lang w:bidi="ar-DZ"/>
        </w:rPr>
        <w:t xml:space="preserve"> 2013</w:t>
      </w:r>
      <w:r>
        <w:rPr>
          <w:rFonts w:cs="Traditional Arabic"/>
          <w:sz w:val="28"/>
          <w:szCs w:val="28"/>
          <w:rtl/>
          <w:lang w:bidi="ar-DZ"/>
        </w:rPr>
        <w:t>، على الأنترنت). كما</w:t>
      </w:r>
      <w:r>
        <w:rPr>
          <w:rFonts w:ascii="Simplified Arabic" w:hAnsi="Simplified Arabic" w:cs="Simplified Arabic"/>
          <w:sz w:val="28"/>
          <w:szCs w:val="28"/>
          <w:rtl/>
          <w:lang w:bidi="ar-DZ"/>
        </w:rPr>
        <w:t xml:space="preserve"> </w:t>
      </w:r>
      <w:r>
        <w:rPr>
          <w:rFonts w:cs="Traditional Arabic"/>
          <w:sz w:val="28"/>
          <w:szCs w:val="28"/>
          <w:rtl/>
          <w:lang w:bidi="ar-DZ"/>
        </w:rPr>
        <w:t>تتولى إدارة الإعداد البدني والرياضة في المؤسسة العسكرية الإشراف على عملية الإعداد البدني ضمن تشكيلات ووحدات الجيش وتنظيمها، ووضع برامج التدريب والتأهيل وإقامة المسابقات والنشاطات الرياضية المتنوعة والمشاركة في الفعاليات الرياضية محلياً وعربياً ودوليا</w:t>
      </w:r>
      <w:r>
        <w:rPr>
          <w:rFonts w:cs="Traditional Arabic" w:hint="cs"/>
          <w:b/>
          <w:bCs/>
          <w:sz w:val="28"/>
          <w:szCs w:val="28"/>
          <w:lang w:bidi="ar-DZ"/>
        </w:rPr>
        <w:t xml:space="preserve"> </w:t>
      </w:r>
      <w:r>
        <w:rPr>
          <w:rFonts w:cs="Traditional Arabic"/>
          <w:sz w:val="28"/>
          <w:szCs w:val="28"/>
          <w:rtl/>
          <w:lang w:bidi="ar-DZ"/>
        </w:rPr>
        <w:t xml:space="preserve">. </w:t>
      </w:r>
    </w:p>
    <w:p w:rsidR="00B03766" w:rsidRDefault="00B03766" w:rsidP="00ED0EAC">
      <w:pPr>
        <w:bidi/>
        <w:spacing w:before="100" w:beforeAutospacing="1" w:after="100" w:afterAutospacing="1" w:line="240" w:lineRule="auto"/>
        <w:ind w:firstLine="357"/>
        <w:contextualSpacing/>
        <w:rPr>
          <w:rFonts w:ascii="Simplified Arabic" w:hAnsi="Simplified Arabic" w:cs="Simplified Arabic"/>
          <w:sz w:val="28"/>
          <w:szCs w:val="28"/>
          <w:rtl/>
          <w:lang w:bidi="ar-DZ"/>
        </w:rPr>
      </w:pPr>
      <w:r>
        <w:rPr>
          <w:rFonts w:cs="Traditional Arabic"/>
          <w:b/>
          <w:bCs/>
          <w:sz w:val="28"/>
          <w:szCs w:val="28"/>
          <w:rtl/>
          <w:lang w:bidi="ar-DZ"/>
        </w:rPr>
        <w:t xml:space="preserve">4-4- مفهوم الأمن المجتمعي: </w:t>
      </w:r>
    </w:p>
    <w:p w:rsidR="00ED0EAC" w:rsidRPr="00ED0EAC" w:rsidRDefault="00B03766" w:rsidP="00ED0EAC">
      <w:pPr>
        <w:bidi/>
        <w:spacing w:before="100" w:beforeAutospacing="1" w:after="100" w:afterAutospacing="1" w:line="240" w:lineRule="auto"/>
        <w:ind w:firstLine="340"/>
        <w:contextualSpacing/>
        <w:jc w:val="both"/>
        <w:rPr>
          <w:rFonts w:ascii="Traditional Arabic" w:hAnsi="Traditional Arabic" w:cs="Traditional Arabic"/>
          <w:sz w:val="28"/>
          <w:szCs w:val="28"/>
          <w:rtl/>
          <w:lang w:bidi="ar-DZ"/>
        </w:rPr>
      </w:pPr>
      <w:r>
        <w:rPr>
          <w:rFonts w:cs="Traditional Arabic"/>
          <w:sz w:val="28"/>
          <w:szCs w:val="28"/>
          <w:shd w:val="clear" w:color="auto" w:fill="FFFFFF"/>
          <w:rtl/>
        </w:rPr>
        <w:t>مفهوم الأمن المجتمعي هو مفهوم مركّب يمتد من ضمان سلامة المواطنين وأمنهم وحماية ممتلكاتهم إلى أمن الوطن واستقراره ووحدته وتقدمه. كما يشمل مختلف المجالات الدينية والأسرية والاقتصادية والاجتماعية والثقافية والتعليمية وغيرها من المجالات؛ وهو ما يفرض عدم الاختزال بمقاربة ضيقة أو أحادية (الخلفي</w:t>
      </w:r>
      <w:r>
        <w:rPr>
          <w:rFonts w:cs="Traditional Arabic"/>
          <w:sz w:val="24"/>
          <w:szCs w:val="24"/>
          <w:shd w:val="clear" w:color="auto" w:fill="FFFFFF"/>
          <w:rtl/>
        </w:rPr>
        <w:t>، 2018</w:t>
      </w:r>
      <w:r>
        <w:rPr>
          <w:rFonts w:cs="Traditional Arabic"/>
          <w:sz w:val="28"/>
          <w:szCs w:val="28"/>
          <w:shd w:val="clear" w:color="auto" w:fill="FFFFFF"/>
          <w:rtl/>
        </w:rPr>
        <w:t>، على الأنترنت)، والأمن المجتمعي بصفة عامة يهدف إلى حماية الإنسان من العنف،</w:t>
      </w:r>
      <w:r>
        <w:rPr>
          <w:rFonts w:cs="Traditional Arabic"/>
          <w:sz w:val="28"/>
          <w:szCs w:val="28"/>
          <w:rtl/>
        </w:rPr>
        <w:t xml:space="preserve"> ولكي يتحقق الأمن فى المجتمع لابدّ من توافر عدة مقوّمات من أهمّها</w:t>
      </w:r>
      <w:r>
        <w:rPr>
          <w:rFonts w:cs="Traditional Arabic"/>
          <w:sz w:val="28"/>
          <w:szCs w:val="28"/>
          <w:rtl/>
          <w:lang w:bidi="ar-DZ"/>
        </w:rPr>
        <w:t>:</w:t>
      </w:r>
      <w:r>
        <w:rPr>
          <w:rFonts w:cs="Traditional Arabic" w:hint="cs"/>
          <w:sz w:val="28"/>
          <w:szCs w:val="28"/>
          <w:lang w:bidi="ar-DZ"/>
        </w:rPr>
        <w:t xml:space="preserve"> </w:t>
      </w:r>
      <w:r>
        <w:rPr>
          <w:rFonts w:cs="Traditional Arabic"/>
          <w:sz w:val="28"/>
          <w:szCs w:val="28"/>
          <w:rtl/>
        </w:rPr>
        <w:t>العدل والحرية والاستقرار ونظام دفاع وحماية داخلية وخارجية</w:t>
      </w:r>
      <w:r>
        <w:rPr>
          <w:rFonts w:cs="Traditional Arabic"/>
          <w:sz w:val="28"/>
          <w:szCs w:val="28"/>
          <w:shd w:val="clear" w:color="auto" w:fill="FFFFFF"/>
          <w:rtl/>
        </w:rPr>
        <w:t xml:space="preserve"> </w:t>
      </w:r>
      <w:r>
        <w:rPr>
          <w:rFonts w:cs="Traditional Arabic"/>
          <w:sz w:val="28"/>
          <w:szCs w:val="28"/>
          <w:rtl/>
        </w:rPr>
        <w:t xml:space="preserve">(عمر، </w:t>
      </w:r>
      <w:r>
        <w:rPr>
          <w:rFonts w:cs="Traditional Arabic"/>
          <w:sz w:val="24"/>
          <w:szCs w:val="24"/>
          <w:rtl/>
        </w:rPr>
        <w:t>2008</w:t>
      </w:r>
      <w:r>
        <w:rPr>
          <w:rFonts w:cs="Traditional Arabic"/>
          <w:sz w:val="28"/>
          <w:szCs w:val="28"/>
          <w:rtl/>
        </w:rPr>
        <w:t>، ص. ص.</w:t>
      </w:r>
      <w:r>
        <w:rPr>
          <w:rFonts w:cs="Traditional Arabic"/>
          <w:sz w:val="24"/>
          <w:szCs w:val="24"/>
          <w:rtl/>
        </w:rPr>
        <w:t xml:space="preserve"> 2-3)</w:t>
      </w:r>
      <w:r>
        <w:rPr>
          <w:rFonts w:cs="Traditional Arabic"/>
          <w:sz w:val="28"/>
          <w:szCs w:val="28"/>
          <w:shd w:val="clear" w:color="auto" w:fill="FFFFFF"/>
          <w:rtl/>
        </w:rPr>
        <w:t xml:space="preserve">. </w:t>
      </w:r>
      <w:r>
        <w:rPr>
          <w:rFonts w:cs="Traditional Arabic"/>
          <w:sz w:val="28"/>
          <w:szCs w:val="28"/>
          <w:rtl/>
        </w:rPr>
        <w:t xml:space="preserve">وإذا ما بحثنا في علاقة الرياضة بالأمن المجتمعي نجد أّن الطبيعة الاجتماعية للرياضة والنشاط البدني تفرض نفسها بكل ثقلها سواء في أوساط الباحث الاجتماعي أو في أوساط الباحث في مجال التربية البدنية والرياضة باعتبارها مظهرا </w:t>
      </w:r>
      <w:r>
        <w:rPr>
          <w:rFonts w:ascii="Traditional Arabic" w:hAnsi="Traditional Arabic" w:cs="Traditional Arabic"/>
          <w:sz w:val="28"/>
          <w:szCs w:val="28"/>
          <w:rtl/>
        </w:rPr>
        <w:t>اجتماعيا واضحا</w:t>
      </w:r>
      <w:r>
        <w:rPr>
          <w:rFonts w:ascii="Traditional Arabic" w:hAnsi="Traditional Arabic" w:cs="Traditional Arabic"/>
          <w:sz w:val="28"/>
          <w:szCs w:val="28"/>
          <w:lang w:bidi="ar-DZ"/>
        </w:rPr>
        <w:t>.</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rPr>
        <w:t>فالرياضة ظاهرة اجتماعية ثقافية متداخلة بشكل عضوي في</w:t>
      </w:r>
      <w:r>
        <w:rPr>
          <w:rFonts w:ascii="Traditional Arabic" w:hAnsi="Traditional Arabic" w:cs="Traditional Arabic"/>
          <w:sz w:val="28"/>
          <w:szCs w:val="28"/>
          <w:lang w:bidi="ar-DZ"/>
        </w:rPr>
        <w:t xml:space="preserve"> </w:t>
      </w:r>
      <w:r>
        <w:rPr>
          <w:rFonts w:ascii="Traditional Arabic" w:hAnsi="Traditional Arabic" w:cs="Traditional Arabic"/>
          <w:sz w:val="28"/>
          <w:szCs w:val="28"/>
          <w:rtl/>
        </w:rPr>
        <w:t>نظام الكيانات والبنى الاجتماعية</w:t>
      </w:r>
      <w:r>
        <w:rPr>
          <w:rFonts w:ascii="Traditional Arabic" w:hAnsi="Traditional Arabic" w:cs="Traditional Arabic"/>
          <w:sz w:val="28"/>
          <w:szCs w:val="28"/>
          <w:rtl/>
          <w:lang w:bidi="ar-DZ"/>
        </w:rPr>
        <w:t>.</w:t>
      </w:r>
    </w:p>
    <w:p w:rsidR="00B03766" w:rsidRDefault="00B03766" w:rsidP="008A3F89">
      <w:pPr>
        <w:numPr>
          <w:ilvl w:val="0"/>
          <w:numId w:val="199"/>
        </w:numPr>
        <w:bidi/>
        <w:spacing w:before="100" w:beforeAutospacing="1" w:after="100" w:afterAutospacing="1" w:line="240" w:lineRule="auto"/>
        <w:ind w:left="714" w:hanging="357"/>
        <w:contextualSpacing/>
        <w:rPr>
          <w:rFonts w:cs="Traditional Arabic"/>
          <w:sz w:val="28"/>
          <w:szCs w:val="28"/>
          <w:rtl/>
          <w:lang w:bidi="ar-DZ"/>
        </w:rPr>
      </w:pPr>
      <w:r>
        <w:rPr>
          <w:rFonts w:cs="Traditional Arabic"/>
          <w:b/>
          <w:bCs/>
          <w:sz w:val="28"/>
          <w:szCs w:val="28"/>
          <w:rtl/>
          <w:lang w:bidi="ar-DZ"/>
        </w:rPr>
        <w:t>دور ممارسة الرياضة في المؤسسات العسكرية والأمنية في تحقيق الأمن المجتمعي:</w:t>
      </w:r>
    </w:p>
    <w:p w:rsidR="00B03766" w:rsidRDefault="00B03766" w:rsidP="00ED0EAC">
      <w:pPr>
        <w:bidi/>
        <w:spacing w:before="120" w:after="0" w:line="240" w:lineRule="auto"/>
        <w:ind w:firstLine="340"/>
        <w:jc w:val="both"/>
        <w:rPr>
          <w:rFonts w:cs="Traditional Arabic"/>
          <w:sz w:val="28"/>
          <w:szCs w:val="28"/>
          <w:lang w:bidi="ar-DZ"/>
        </w:rPr>
      </w:pPr>
      <w:r>
        <w:rPr>
          <w:rFonts w:cs="Traditional Arabic"/>
          <w:sz w:val="28"/>
          <w:szCs w:val="28"/>
          <w:rtl/>
          <w:lang w:bidi="ar-DZ"/>
        </w:rPr>
        <w:t>قبل التطرق إلى دور ممارسة الرياضة في المؤسسات العسكرية والأمنية، نستعرض واقع الرياضة في المجتمع المدني والعسكري. فعندما نتحدث عن مؤسسة الجيش أو الشرطة في الرياضة يتبادر إلى ذهننا مباشرة ظاهرة الشغب والعنف في الملاعب خاصة في رياضة (كرة القدم) التي نعتبرها (</w:t>
      </w:r>
      <w:r>
        <w:rPr>
          <w:rFonts w:cs="Traditional Arabic"/>
          <w:b/>
          <w:bCs/>
          <w:sz w:val="28"/>
          <w:szCs w:val="28"/>
          <w:rtl/>
          <w:lang w:bidi="ar-DZ"/>
        </w:rPr>
        <w:t>أفيون الشعوب)</w:t>
      </w:r>
      <w:r>
        <w:rPr>
          <w:rFonts w:cs="Traditional Arabic"/>
          <w:sz w:val="28"/>
          <w:szCs w:val="28"/>
          <w:rtl/>
          <w:lang w:bidi="ar-DZ"/>
        </w:rPr>
        <w:t xml:space="preserve">؛ ولا سيما أثناء التصادم مع قواّت حفظ الأمن، ما ينعكس على الأمن المجتمعي مما يؤدي إلى خسائر بشرية ومادية. </w:t>
      </w:r>
      <w:r>
        <w:rPr>
          <w:rFonts w:cs="Traditional Arabic"/>
          <w:sz w:val="28"/>
          <w:szCs w:val="28"/>
          <w:rtl/>
        </w:rPr>
        <w:t xml:space="preserve">فلقد أصبح موضوع أمن الملاعب أو الأمن الرياضي من الأمور المهمة التي تهتم بها الدول </w:t>
      </w:r>
      <w:r>
        <w:rPr>
          <w:rFonts w:cs="Traditional Arabic"/>
          <w:b/>
          <w:bCs/>
          <w:sz w:val="28"/>
          <w:szCs w:val="28"/>
          <w:rtl/>
        </w:rPr>
        <w:t>ولا سيما الأمن الرياضي يدخل في صميم الأمن المجتمعي</w:t>
      </w:r>
      <w:r>
        <w:rPr>
          <w:rFonts w:cs="Traditional Arabic"/>
          <w:b/>
          <w:bCs/>
          <w:rtl/>
        </w:rPr>
        <w:t xml:space="preserve"> </w:t>
      </w:r>
      <w:r>
        <w:rPr>
          <w:rFonts w:cs="Traditional Arabic"/>
          <w:sz w:val="28"/>
          <w:szCs w:val="28"/>
          <w:rtl/>
        </w:rPr>
        <w:t>للاعبين وللجماهير داخل الملاعب وللمناصرين خارجها.</w:t>
      </w:r>
      <w:r>
        <w:rPr>
          <w:rFonts w:cs="Traditional Arabic"/>
          <w:sz w:val="28"/>
          <w:szCs w:val="28"/>
          <w:rtl/>
          <w:lang w:bidi="ar-DZ"/>
        </w:rPr>
        <w:t xml:space="preserve"> ناهيك عن النزاعات القومية من جراء إدارة الرياضة، حيث أكّد أتباع (نظرية الصراع) على أنّ الرياضة في أغلب بلدان العالم هي لعرض رموزهم القومية ومقدرتهم العسكرية، وفي العديد من بلدان العالم الثالث، يدير الرياضة وبرامجها أفراد من وزارة الدفاع أو الجيش، وفي بعض البلدان العربية تسمى </w:t>
      </w:r>
      <w:r>
        <w:rPr>
          <w:rFonts w:ascii="Traditional Arabic" w:hAnsi="Traditional Arabic" w:cs="Traditional Arabic"/>
          <w:b/>
          <w:bCs/>
          <w:sz w:val="28"/>
          <w:szCs w:val="28"/>
          <w:rtl/>
          <w:lang w:bidi="ar-DZ"/>
        </w:rPr>
        <w:t>"الإدارة المعنية بالتربية الرياضية في مجال التعليم بالإدارة العامة للتربية الرياضية والعسكرية</w:t>
      </w:r>
      <w:r>
        <w:rPr>
          <w:rFonts w:ascii="Traditional Arabic" w:hAnsi="Traditional Arabic" w:cs="Traditional Arabic"/>
          <w:sz w:val="28"/>
          <w:szCs w:val="28"/>
          <w:rtl/>
          <w:lang w:bidi="ar-DZ"/>
        </w:rPr>
        <w:t>"</w:t>
      </w:r>
      <w:r>
        <w:rPr>
          <w:rFonts w:ascii="Traditional Arabic" w:hAnsi="Traditional Arabic" w:cs="Traditional Arabic"/>
          <w:color w:val="231F20"/>
          <w:sz w:val="28"/>
          <w:szCs w:val="28"/>
          <w:rtl/>
        </w:rPr>
        <w:t xml:space="preserve"> (الخولي، </w:t>
      </w:r>
      <w:r>
        <w:rPr>
          <w:rFonts w:ascii="Traditional Arabic" w:hAnsi="Traditional Arabic" w:cs="Traditional Arabic"/>
          <w:color w:val="231F20"/>
          <w:sz w:val="24"/>
          <w:szCs w:val="24"/>
          <w:rtl/>
        </w:rPr>
        <w:t>1996</w:t>
      </w:r>
      <w:r>
        <w:rPr>
          <w:rFonts w:ascii="Traditional Arabic" w:hAnsi="Traditional Arabic" w:cs="Traditional Arabic"/>
          <w:color w:val="231F20"/>
          <w:sz w:val="28"/>
          <w:szCs w:val="28"/>
          <w:rtl/>
        </w:rPr>
        <w:t>، ص.</w:t>
      </w:r>
      <w:r>
        <w:rPr>
          <w:rFonts w:ascii="Traditional Arabic" w:hAnsi="Traditional Arabic" w:cs="Traditional Arabic"/>
          <w:color w:val="231F20"/>
          <w:sz w:val="24"/>
          <w:szCs w:val="24"/>
          <w:rtl/>
        </w:rPr>
        <w:t>57</w:t>
      </w:r>
      <w:r>
        <w:rPr>
          <w:rFonts w:ascii="Traditional Arabic" w:hAnsi="Traditional Arabic" w:cs="Traditional Arabic"/>
          <w:color w:val="231F20"/>
          <w:sz w:val="28"/>
          <w:szCs w:val="28"/>
          <w:rtl/>
        </w:rPr>
        <w:t>)</w:t>
      </w:r>
      <w:r>
        <w:rPr>
          <w:rFonts w:ascii="Traditional Arabic" w:hAnsi="Traditional Arabic" w:cs="Traditional Arabic"/>
          <w:b/>
          <w:bCs/>
          <w:color w:val="231F20"/>
          <w:sz w:val="28"/>
          <w:szCs w:val="28"/>
          <w:rtl/>
        </w:rPr>
        <w:t>،</w:t>
      </w:r>
      <w:r>
        <w:rPr>
          <w:rFonts w:ascii="MunaPlain" w:cs="MunaPlain" w:hint="cs"/>
          <w:color w:val="231F20"/>
          <w:sz w:val="26"/>
          <w:szCs w:val="26"/>
          <w:rtl/>
        </w:rPr>
        <w:t xml:space="preserve"> </w:t>
      </w:r>
      <w:r>
        <w:rPr>
          <w:rFonts w:cs="Traditional Arabic"/>
          <w:color w:val="231F20"/>
          <w:sz w:val="28"/>
          <w:szCs w:val="28"/>
          <w:rtl/>
        </w:rPr>
        <w:t xml:space="preserve">ما يفسّر تحيّز قوات الأمن الوطنية للسلطة السياسية في فض الاشتباكات بين المناصرين. </w:t>
      </w:r>
      <w:r>
        <w:rPr>
          <w:rFonts w:cs="Traditional Arabic"/>
          <w:sz w:val="28"/>
          <w:szCs w:val="28"/>
          <w:rtl/>
          <w:lang w:bidi="ar-DZ"/>
        </w:rPr>
        <w:t>ومن جهة أخرى أصبحنا نلاحظ تعصّب بعض قوات الأمن (الشرطة) ضد الفريق الخصم خاصة إذا نُظُّمت المباراة على ميدان أرضيته؛ من منطلق الانتماء الاجتماعي لأحد الفرق الرياضية، ولقد</w:t>
      </w:r>
      <w:r>
        <w:rPr>
          <w:rtl/>
          <w:lang w:bidi="ar-DZ"/>
        </w:rPr>
        <w:t xml:space="preserve"> </w:t>
      </w:r>
      <w:r>
        <w:rPr>
          <w:rFonts w:cs="Traditional Arabic"/>
          <w:sz w:val="28"/>
          <w:szCs w:val="28"/>
          <w:rtl/>
          <w:lang w:bidi="ar-DZ"/>
        </w:rPr>
        <w:t xml:space="preserve">أصبح الشغب والعنف يطال كل أنواع الرياضة ما انعكس على الجانب التحصيلي لها. بالمقابل نجد ممارسة الرياضة في المؤسسات العسكرية والأمنية على العكس تماما؛ سواء من حيث التنظيم والانضباط أو المكاسب والنتائج المحصل عليها. ففي الجزائر، </w:t>
      </w:r>
      <w:r>
        <w:rPr>
          <w:rFonts w:cs="Traditional Arabic"/>
          <w:sz w:val="28"/>
          <w:szCs w:val="28"/>
          <w:rtl/>
        </w:rPr>
        <w:t>يشير اللواء (مقداد بن زيان)</w:t>
      </w:r>
      <w:r>
        <w:rPr>
          <w:rtl/>
        </w:rPr>
        <w:t xml:space="preserve"> </w:t>
      </w:r>
      <w:r>
        <w:rPr>
          <w:rFonts w:cs="Traditional Arabic"/>
          <w:sz w:val="28"/>
          <w:szCs w:val="28"/>
          <w:rtl/>
        </w:rPr>
        <w:t>رئيس مصلحة الرياضة العسكرية بوزارة الدفاع الوطني في مقابلة مع مجلة المشوار الساسي:</w:t>
      </w:r>
    </w:p>
    <w:p w:rsidR="00B03766" w:rsidRDefault="00B03766" w:rsidP="00ED0EAC">
      <w:pPr>
        <w:bidi/>
        <w:spacing w:before="240" w:after="0" w:line="240" w:lineRule="auto"/>
        <w:ind w:left="397"/>
        <w:jc w:val="both"/>
        <w:rPr>
          <w:rFonts w:cs="Traditional Arabic"/>
          <w:sz w:val="28"/>
          <w:szCs w:val="28"/>
          <w:rtl/>
          <w:lang w:bidi="ar-DZ"/>
        </w:rPr>
      </w:pPr>
      <w:r>
        <w:rPr>
          <w:rFonts w:ascii="Calibri" w:hAnsi="Calibri" w:cs="Traditional Arabic"/>
          <w:sz w:val="28"/>
          <w:szCs w:val="28"/>
          <w:rtl/>
        </w:rPr>
        <w:t>«</w:t>
      </w:r>
      <w:r>
        <w:rPr>
          <w:rFonts w:cs="Traditional Arabic"/>
          <w:sz w:val="28"/>
          <w:szCs w:val="28"/>
          <w:rtl/>
        </w:rPr>
        <w:t>إنّ النتائج المشرفة وغير المسبوقة التي حققتها مؤخرا الفرق الوطنية العسكرية على الصعيد الوطني والدولي والإقليمي لدليل على أن الرياضة العسكرية الجزائرية تسير على خطى ثابتة، وهذا بفضل السياسة الرياضية العسكرية المنتجة من طرف القيادة العليا للجيش الشعبي الوطني</w:t>
      </w:r>
      <w:r>
        <w:rPr>
          <w:rFonts w:ascii="Calibri" w:hAnsi="Calibri" w:cs="Traditional Arabic"/>
          <w:b/>
          <w:bCs/>
          <w:sz w:val="28"/>
          <w:szCs w:val="28"/>
          <w:rtl/>
          <w:lang w:bidi="ar-DZ"/>
        </w:rPr>
        <w:t xml:space="preserve"> »</w:t>
      </w:r>
      <w:r>
        <w:rPr>
          <w:rFonts w:cs="Traditional Arabic"/>
          <w:b/>
          <w:bCs/>
          <w:sz w:val="28"/>
          <w:szCs w:val="28"/>
          <w:rtl/>
          <w:lang w:bidi="ar-DZ"/>
        </w:rPr>
        <w:t>.</w:t>
      </w:r>
      <w:r>
        <w:rPr>
          <w:rtl/>
          <w:lang w:bidi="ar-DZ"/>
        </w:rPr>
        <w:t xml:space="preserve"> </w:t>
      </w:r>
      <w:r>
        <w:rPr>
          <w:rFonts w:cs="Traditional Arabic"/>
          <w:b/>
          <w:bCs/>
          <w:sz w:val="28"/>
          <w:szCs w:val="28"/>
          <w:rtl/>
          <w:lang w:bidi="ar-DZ"/>
        </w:rPr>
        <w:t>(</w:t>
      </w:r>
      <w:r>
        <w:rPr>
          <w:rFonts w:cs="Traditional Arabic"/>
          <w:sz w:val="28"/>
          <w:szCs w:val="28"/>
          <w:rtl/>
          <w:lang w:bidi="ar-DZ"/>
        </w:rPr>
        <w:t xml:space="preserve">ستوان، </w:t>
      </w:r>
      <w:r>
        <w:rPr>
          <w:rFonts w:cs="Traditional Arabic"/>
          <w:sz w:val="24"/>
          <w:szCs w:val="24"/>
          <w:rtl/>
          <w:lang w:bidi="ar-DZ"/>
        </w:rPr>
        <w:t>2010</w:t>
      </w:r>
      <w:r>
        <w:rPr>
          <w:rFonts w:cs="Traditional Arabic"/>
          <w:sz w:val="28"/>
          <w:szCs w:val="28"/>
          <w:rtl/>
          <w:lang w:bidi="ar-DZ"/>
        </w:rPr>
        <w:t>، على الأنترنت).</w:t>
      </w:r>
    </w:p>
    <w:p w:rsidR="00B03766" w:rsidRDefault="00B03766" w:rsidP="00ED0EAC">
      <w:pPr>
        <w:bidi/>
        <w:spacing w:before="100" w:beforeAutospacing="1" w:after="100" w:afterAutospacing="1" w:line="240" w:lineRule="auto"/>
        <w:ind w:firstLine="340"/>
        <w:contextualSpacing/>
        <w:jc w:val="both"/>
        <w:rPr>
          <w:rFonts w:cs="Traditional Arabic"/>
          <w:sz w:val="28"/>
          <w:szCs w:val="28"/>
          <w:rtl/>
          <w:lang w:bidi="ar-DZ"/>
        </w:rPr>
      </w:pPr>
      <w:r>
        <w:rPr>
          <w:rFonts w:cs="Traditional Arabic"/>
          <w:sz w:val="28"/>
          <w:szCs w:val="28"/>
          <w:rtl/>
          <w:lang w:bidi="ar-DZ"/>
        </w:rPr>
        <w:t xml:space="preserve">وخير دليل فوز المنتخب الجزائري العسكري بكأس العالم العسكرية في رياضة كرة القدم سنة </w:t>
      </w:r>
      <w:r>
        <w:rPr>
          <w:rFonts w:cs="Traditional Arabic"/>
          <w:sz w:val="24"/>
          <w:szCs w:val="24"/>
          <w:rtl/>
          <w:lang w:bidi="ar-DZ"/>
        </w:rPr>
        <w:t>2015</w:t>
      </w:r>
      <w:r>
        <w:rPr>
          <w:rFonts w:cs="Traditional Arabic"/>
          <w:sz w:val="28"/>
          <w:szCs w:val="28"/>
          <w:rtl/>
          <w:lang w:bidi="ar-DZ"/>
        </w:rPr>
        <w:t xml:space="preserve">. </w:t>
      </w:r>
    </w:p>
    <w:p w:rsidR="00B03766" w:rsidRDefault="00B03766" w:rsidP="00B03766">
      <w:pPr>
        <w:spacing w:before="100" w:beforeAutospacing="1" w:after="100" w:afterAutospacing="1" w:line="240" w:lineRule="auto"/>
        <w:contextualSpacing/>
        <w:jc w:val="both"/>
        <w:rPr>
          <w:rFonts w:cs="Traditional Arabic"/>
          <w:sz w:val="28"/>
          <w:szCs w:val="28"/>
          <w:rtl/>
          <w:lang w:bidi="ar-DZ"/>
        </w:rPr>
      </w:pPr>
      <w:r>
        <w:rPr>
          <w:rFonts w:cs="Traditional Arabic"/>
          <w:sz w:val="28"/>
          <w:szCs w:val="28"/>
          <w:rtl/>
          <w:lang w:bidi="ar-DZ"/>
        </w:rPr>
        <w:t xml:space="preserve">من هذا المنطلق ومن خلال هذه المفارقة الرياضية بين الرياضة المدنية والرياضة العسكرية نستنبط دور ممارسة الرياضة في المؤسسات العسكرية والأمنية في تحقيق الأمن المجتمعي؛ من خلال إيجاد </w:t>
      </w:r>
      <w:r>
        <w:rPr>
          <w:rFonts w:cs="Traditional Arabic"/>
          <w:b/>
          <w:bCs/>
          <w:sz w:val="28"/>
          <w:szCs w:val="28"/>
          <w:rtl/>
          <w:lang w:bidi="ar-DZ"/>
        </w:rPr>
        <w:t>خطة استراتيجية مشتركة</w:t>
      </w:r>
      <w:r>
        <w:rPr>
          <w:rFonts w:cs="Traditional Arabic"/>
          <w:sz w:val="28"/>
          <w:szCs w:val="28"/>
          <w:rtl/>
          <w:lang w:bidi="ar-DZ"/>
        </w:rPr>
        <w:t xml:space="preserve"> من خلال ما يلي:</w:t>
      </w:r>
    </w:p>
    <w:p w:rsidR="00B03766" w:rsidRDefault="00B03766" w:rsidP="00ED0EAC">
      <w:pPr>
        <w:bidi/>
        <w:spacing w:before="100" w:beforeAutospacing="1" w:after="100" w:afterAutospacing="1" w:line="240" w:lineRule="auto"/>
        <w:ind w:left="714" w:hanging="357"/>
        <w:contextualSpacing/>
        <w:jc w:val="both"/>
        <w:rPr>
          <w:rFonts w:cs="Traditional Arabic"/>
          <w:sz w:val="28"/>
          <w:szCs w:val="28"/>
          <w:rtl/>
          <w:lang w:bidi="ar-DZ"/>
        </w:rPr>
      </w:pPr>
      <w:r>
        <w:rPr>
          <w:rFonts w:cs="Traditional Arabic"/>
          <w:b/>
          <w:bCs/>
          <w:sz w:val="28"/>
          <w:szCs w:val="28"/>
          <w:rtl/>
          <w:lang w:bidi="ar-DZ"/>
        </w:rPr>
        <w:t xml:space="preserve">5-1- التعاون الرياضي – العسكري المدني-:  </w:t>
      </w:r>
    </w:p>
    <w:p w:rsidR="00B03766" w:rsidRDefault="00B03766" w:rsidP="00ED0EAC">
      <w:pPr>
        <w:bidi/>
        <w:spacing w:before="100" w:beforeAutospacing="1" w:after="100" w:afterAutospacing="1" w:line="240" w:lineRule="auto"/>
        <w:ind w:firstLine="340"/>
        <w:contextualSpacing/>
        <w:jc w:val="both"/>
        <w:rPr>
          <w:rFonts w:cs="Traditional Arabic"/>
          <w:sz w:val="28"/>
          <w:szCs w:val="28"/>
          <w:rtl/>
        </w:rPr>
      </w:pPr>
      <w:r>
        <w:rPr>
          <w:rFonts w:cs="Traditional Arabic"/>
          <w:sz w:val="28"/>
          <w:szCs w:val="28"/>
          <w:rtl/>
          <w:lang w:bidi="ar-DZ"/>
        </w:rPr>
        <w:t xml:space="preserve"> ويتمثل هذا الطرح من خلال تأكيد اللواء (مقداد بن زيان) في إطار المقابلة السابقة الذكر، على إمكانية </w:t>
      </w:r>
      <w:r>
        <w:rPr>
          <w:rFonts w:cs="Traditional Arabic"/>
          <w:sz w:val="28"/>
          <w:szCs w:val="28"/>
          <w:rtl/>
        </w:rPr>
        <w:t>التعاون بين مديرية الرياضة العسكرية والاتحادية</w:t>
      </w:r>
      <w:r>
        <w:rPr>
          <w:rFonts w:cs="Traditional Arabic" w:hint="cs"/>
          <w:sz w:val="28"/>
          <w:szCs w:val="28"/>
        </w:rPr>
        <w:t xml:space="preserve"> </w:t>
      </w:r>
      <w:r>
        <w:rPr>
          <w:rFonts w:cs="Traditional Arabic"/>
          <w:sz w:val="28"/>
          <w:szCs w:val="28"/>
          <w:rtl/>
          <w:lang w:bidi="ar-DZ"/>
        </w:rPr>
        <w:t xml:space="preserve">الجزائرية </w:t>
      </w:r>
      <w:r>
        <w:rPr>
          <w:rFonts w:cs="Traditional Arabic"/>
          <w:sz w:val="28"/>
          <w:szCs w:val="28"/>
          <w:rtl/>
        </w:rPr>
        <w:t>لكرة القدم مستقبلا، وعلى أنّ التعاون موجود ومفتوح ّعلى الرياضة المدنية وبالذات (كرة القدم) وحتى المرافق الرياضية العسكرية لهذه الرياضة مفتوحة لكل الفرق الوطنية المدنية وخاصة الفريق الوطني لكرة القدم، كما يرى أنّ المؤسسة العسكرية تملك استراتيجيات متوسطة وطويلة المدى خاصة في التحضير والتكوين الرياضي وفي العديد من الاختصاصات الرياضية العسكرية.</w:t>
      </w:r>
    </w:p>
    <w:p w:rsidR="00B03766" w:rsidRDefault="00B03766" w:rsidP="00ED0EAC">
      <w:pPr>
        <w:bidi/>
        <w:spacing w:before="100" w:beforeAutospacing="1" w:after="100" w:afterAutospacing="1" w:line="240" w:lineRule="auto"/>
        <w:ind w:left="714" w:hanging="357"/>
        <w:contextualSpacing/>
        <w:jc w:val="both"/>
        <w:rPr>
          <w:rFonts w:cs="Traditional Arabic"/>
          <w:b/>
          <w:bCs/>
          <w:sz w:val="28"/>
          <w:szCs w:val="28"/>
          <w:rtl/>
          <w:lang w:bidi="ar-DZ"/>
        </w:rPr>
      </w:pPr>
      <w:r>
        <w:rPr>
          <w:rFonts w:cs="Traditional Arabic"/>
          <w:b/>
          <w:bCs/>
          <w:sz w:val="28"/>
          <w:szCs w:val="28"/>
          <w:rtl/>
          <w:lang w:bidi="ar-DZ"/>
        </w:rPr>
        <w:t>5-2- الآليات المقترحة لتحقيق الأمن المجتمعي في إطار ممارسة الرياضة العسكرية:</w:t>
      </w:r>
    </w:p>
    <w:p w:rsidR="00B03766" w:rsidRDefault="00B03766" w:rsidP="00ED0EAC">
      <w:pPr>
        <w:bidi/>
        <w:spacing w:before="100" w:beforeAutospacing="1" w:after="100" w:afterAutospacing="1" w:line="240" w:lineRule="auto"/>
        <w:ind w:firstLine="340"/>
        <w:contextualSpacing/>
        <w:jc w:val="both"/>
        <w:rPr>
          <w:rFonts w:cs="Traditional Arabic"/>
          <w:b/>
          <w:bCs/>
          <w:sz w:val="28"/>
          <w:szCs w:val="28"/>
          <w:rtl/>
          <w:lang w:bidi="ar-DZ"/>
        </w:rPr>
      </w:pPr>
      <w:r>
        <w:rPr>
          <w:rFonts w:cs="Traditional Arabic"/>
          <w:sz w:val="28"/>
          <w:szCs w:val="28"/>
          <w:rtl/>
          <w:lang w:bidi="ar-DZ"/>
        </w:rPr>
        <w:t>من أهم الآليات المقترحة: تعزيز ونشر الثقافة الأمنية وإحياء التواصل الاجتماعي لدي المواطنين بالمجتمع وخاصة فئة الشباب، وذلك عن طريق ما يلي:</w:t>
      </w:r>
    </w:p>
    <w:p w:rsidR="00B03766" w:rsidRDefault="00B03766" w:rsidP="008A3F89">
      <w:pPr>
        <w:numPr>
          <w:ilvl w:val="0"/>
          <w:numId w:val="201"/>
        </w:numPr>
        <w:bidi/>
        <w:spacing w:before="100" w:beforeAutospacing="1" w:after="100" w:afterAutospacing="1" w:line="240" w:lineRule="auto"/>
        <w:ind w:left="397" w:hanging="284"/>
        <w:contextualSpacing/>
        <w:jc w:val="both"/>
        <w:rPr>
          <w:rFonts w:cs="Traditional Arabic"/>
          <w:sz w:val="28"/>
          <w:szCs w:val="28"/>
          <w:rtl/>
          <w:lang w:bidi="ar-DZ"/>
        </w:rPr>
      </w:pPr>
      <w:r>
        <w:rPr>
          <w:rFonts w:cs="Traditional Arabic"/>
          <w:sz w:val="28"/>
          <w:szCs w:val="28"/>
          <w:rtl/>
          <w:lang w:bidi="ar-DZ"/>
        </w:rPr>
        <w:t xml:space="preserve">تنظيم أنشطة رياضية بين ممارسي الرياضة المدنية والرياضية العسكرية، مثلا إجراء مباراة كرة القدم بين فرق الرياضة العسكرية وفرق الرياضة المدنية محليا على الأقل وودّيا بحضور القيادات العسكرية والأمنية والمدنية، في إطار العلاقة الاجتماعية التبادلية في التأثير والتأثر في نقل الروح الرياضية. </w:t>
      </w:r>
    </w:p>
    <w:p w:rsidR="00B03766" w:rsidRPr="00ED0EAC" w:rsidRDefault="00B03766" w:rsidP="008A3F89">
      <w:pPr>
        <w:numPr>
          <w:ilvl w:val="0"/>
          <w:numId w:val="201"/>
        </w:numPr>
        <w:bidi/>
        <w:spacing w:before="100" w:beforeAutospacing="1" w:after="100" w:afterAutospacing="1" w:line="240" w:lineRule="auto"/>
        <w:ind w:left="397" w:hanging="284"/>
        <w:contextualSpacing/>
        <w:jc w:val="both"/>
        <w:rPr>
          <w:rFonts w:cs="Traditional Arabic"/>
          <w:sz w:val="28"/>
          <w:szCs w:val="28"/>
          <w:lang w:bidi="ar-DZ"/>
        </w:rPr>
      </w:pPr>
      <w:r>
        <w:rPr>
          <w:rFonts w:cs="Traditional Arabic"/>
          <w:sz w:val="28"/>
          <w:szCs w:val="28"/>
          <w:rtl/>
          <w:lang w:bidi="ar-DZ"/>
        </w:rPr>
        <w:t>تنظيم مسابقات ومنافسات رياضية بين شباب مؤسسة التربية والتعليم والجامعيين وبين شباب مدرسة أشبال الأمة وشباب المؤسسة العسكرية والأمنية.</w:t>
      </w:r>
    </w:p>
    <w:p w:rsidR="00B03766" w:rsidRDefault="00B03766" w:rsidP="008A3F89">
      <w:pPr>
        <w:numPr>
          <w:ilvl w:val="0"/>
          <w:numId w:val="199"/>
        </w:numPr>
        <w:bidi/>
        <w:spacing w:before="100" w:beforeAutospacing="1" w:after="100" w:afterAutospacing="1" w:line="240" w:lineRule="auto"/>
        <w:ind w:left="714" w:hanging="357"/>
        <w:contextualSpacing/>
        <w:jc w:val="both"/>
        <w:rPr>
          <w:rFonts w:cs="Traditional Arabic"/>
          <w:sz w:val="28"/>
          <w:szCs w:val="28"/>
          <w:lang w:bidi="ar-DZ"/>
        </w:rPr>
      </w:pPr>
      <w:r>
        <w:rPr>
          <w:rFonts w:cs="Traditional Arabic"/>
          <w:b/>
          <w:bCs/>
          <w:sz w:val="28"/>
          <w:szCs w:val="28"/>
          <w:rtl/>
          <w:lang w:bidi="ar-DZ"/>
        </w:rPr>
        <w:t>آثار ممارسة الرياضة في المؤسسات العسكرية والأمنية على التربية الوطنية:</w:t>
      </w:r>
    </w:p>
    <w:p w:rsidR="00B03766" w:rsidRDefault="00B03766" w:rsidP="00B03766">
      <w:pPr>
        <w:spacing w:before="100" w:beforeAutospacing="1" w:after="100" w:afterAutospacing="1" w:line="240" w:lineRule="auto"/>
        <w:ind w:firstLine="340"/>
        <w:contextualSpacing/>
        <w:jc w:val="both"/>
        <w:rPr>
          <w:rFonts w:ascii="Traditional Arabic" w:eastAsia="Calibri" w:hAnsi="Traditional Arabic" w:cs="Traditional Arabic"/>
          <w:sz w:val="28"/>
          <w:szCs w:val="28"/>
          <w:lang w:bidi="ar-DZ"/>
        </w:rPr>
      </w:pPr>
      <w:r>
        <w:rPr>
          <w:rFonts w:cs="Traditional Arabic"/>
          <w:sz w:val="28"/>
          <w:szCs w:val="28"/>
          <w:rtl/>
          <w:lang w:bidi="ar-DZ"/>
        </w:rPr>
        <w:t>تظهر آثار ممارسة الرياضة</w:t>
      </w:r>
      <w:r>
        <w:rPr>
          <w:rtl/>
          <w:lang w:bidi="ar-DZ"/>
        </w:rPr>
        <w:t xml:space="preserve"> </w:t>
      </w:r>
      <w:r>
        <w:rPr>
          <w:rFonts w:cs="Traditional Arabic"/>
          <w:sz w:val="28"/>
          <w:szCs w:val="28"/>
          <w:rtl/>
          <w:lang w:bidi="ar-DZ"/>
        </w:rPr>
        <w:t xml:space="preserve">عموما والرياضة العسكرية خصوصا على التربية الوطنية </w:t>
      </w:r>
      <w:r>
        <w:rPr>
          <w:rFonts w:cs="Traditional Arabic"/>
          <w:sz w:val="28"/>
          <w:szCs w:val="28"/>
          <w:rtl/>
        </w:rPr>
        <w:t>من خلال الصفات الاجتماعية الإيجابية للفرد،</w:t>
      </w:r>
      <w:r>
        <w:rPr>
          <w:rFonts w:ascii="Traditional Arabic" w:eastAsia="Calibri" w:hAnsi="Traditional Arabic" w:cs="Traditional Arabic"/>
          <w:sz w:val="28"/>
          <w:szCs w:val="28"/>
          <w:rtl/>
        </w:rPr>
        <w:t xml:space="preserve"> وهناك ثلاثة أسباب تدعو إلى ربط الرياضة بالمواطنة وهي</w:t>
      </w:r>
      <w:r>
        <w:rPr>
          <w:rFonts w:ascii="Traditional Arabic" w:eastAsia="Calibri" w:hAnsi="Traditional Arabic" w:cs="Traditional Arabic"/>
          <w:sz w:val="28"/>
          <w:szCs w:val="28"/>
          <w:lang w:bidi="ar-DZ"/>
        </w:rPr>
        <w:t>:</w:t>
      </w:r>
      <w:r>
        <w:rPr>
          <w:rFonts w:ascii="Traditional Arabic" w:eastAsia="Calibri" w:hAnsi="Traditional Arabic" w:cs="Traditional Arabic"/>
          <w:sz w:val="28"/>
          <w:szCs w:val="28"/>
          <w:rtl/>
          <w:lang w:bidi="ar-DZ"/>
        </w:rPr>
        <w:t xml:space="preserve"> (الداودي، </w:t>
      </w:r>
      <w:r>
        <w:rPr>
          <w:rFonts w:ascii="Traditional Arabic" w:eastAsia="Calibri" w:hAnsi="Traditional Arabic" w:cs="Traditional Arabic"/>
          <w:sz w:val="24"/>
          <w:szCs w:val="24"/>
          <w:rtl/>
          <w:lang w:bidi="ar-DZ"/>
        </w:rPr>
        <w:t>2017</w:t>
      </w:r>
      <w:r>
        <w:rPr>
          <w:rFonts w:ascii="Traditional Arabic" w:eastAsia="Calibri" w:hAnsi="Traditional Arabic" w:cs="Traditional Arabic"/>
          <w:sz w:val="28"/>
          <w:szCs w:val="28"/>
          <w:rtl/>
          <w:lang w:bidi="ar-DZ"/>
        </w:rPr>
        <w:t>، على الأنترنت)</w:t>
      </w:r>
    </w:p>
    <w:p w:rsidR="00B03766" w:rsidRDefault="00B03766" w:rsidP="008A3F89">
      <w:pPr>
        <w:numPr>
          <w:ilvl w:val="0"/>
          <w:numId w:val="202"/>
        </w:numPr>
        <w:bidi/>
        <w:spacing w:before="100" w:beforeAutospacing="1" w:after="100" w:afterAutospacing="1" w:line="240" w:lineRule="auto"/>
        <w:ind w:left="680" w:hanging="340"/>
        <w:contextualSpacing/>
        <w:jc w:val="both"/>
        <w:rPr>
          <w:rFonts w:ascii="Traditional Arabic" w:eastAsia="Calibri" w:hAnsi="Traditional Arabic" w:cs="Traditional Arabic"/>
          <w:sz w:val="28"/>
          <w:szCs w:val="28"/>
          <w:lang w:bidi="ar-DZ"/>
        </w:rPr>
      </w:pPr>
      <w:r>
        <w:rPr>
          <w:rFonts w:ascii="Traditional Arabic" w:eastAsia="Calibri" w:hAnsi="Traditional Arabic" w:cs="Traditional Arabic"/>
          <w:sz w:val="28"/>
          <w:szCs w:val="28"/>
          <w:rtl/>
        </w:rPr>
        <w:t>ضرورة وطنية لتنمية الإحساس بالانتماء و بالهوية</w:t>
      </w:r>
      <w:r>
        <w:rPr>
          <w:rFonts w:ascii="Traditional Arabic" w:eastAsia="Calibri" w:hAnsi="Traditional Arabic" w:cs="Traditional Arabic"/>
          <w:sz w:val="28"/>
          <w:szCs w:val="28"/>
          <w:lang w:bidi="ar-DZ"/>
        </w:rPr>
        <w:t>.</w:t>
      </w:r>
    </w:p>
    <w:p w:rsidR="00B03766" w:rsidRDefault="00B03766" w:rsidP="008A3F89">
      <w:pPr>
        <w:numPr>
          <w:ilvl w:val="0"/>
          <w:numId w:val="202"/>
        </w:numPr>
        <w:bidi/>
        <w:spacing w:before="100" w:beforeAutospacing="1" w:after="100" w:afterAutospacing="1" w:line="240" w:lineRule="auto"/>
        <w:ind w:left="680" w:hanging="340"/>
        <w:contextualSpacing/>
        <w:jc w:val="both"/>
        <w:rPr>
          <w:rFonts w:ascii="Traditional Arabic" w:eastAsia="Calibri" w:hAnsi="Traditional Arabic" w:cs="Traditional Arabic"/>
          <w:sz w:val="28"/>
          <w:szCs w:val="28"/>
          <w:lang w:bidi="ar-DZ"/>
        </w:rPr>
      </w:pPr>
      <w:r>
        <w:rPr>
          <w:rFonts w:ascii="Traditional Arabic" w:eastAsia="Calibri" w:hAnsi="Traditional Arabic" w:cs="Traditional Arabic"/>
          <w:sz w:val="28"/>
          <w:szCs w:val="28"/>
          <w:rtl/>
        </w:rPr>
        <w:t>ضرورة اجتماعية لتنمية المعارف والقدرات والقيم والاتجاهات، والمشاركة في خدمة المجتمع، ومعرفة الحقوق والواجبات</w:t>
      </w:r>
      <w:r>
        <w:rPr>
          <w:rFonts w:ascii="Traditional Arabic" w:eastAsia="Calibri" w:hAnsi="Traditional Arabic" w:cs="Traditional Arabic"/>
          <w:sz w:val="28"/>
          <w:szCs w:val="28"/>
          <w:lang w:bidi="ar-DZ"/>
        </w:rPr>
        <w:t>.</w:t>
      </w:r>
    </w:p>
    <w:p w:rsidR="00B03766" w:rsidRDefault="00B03766" w:rsidP="008A3F89">
      <w:pPr>
        <w:numPr>
          <w:ilvl w:val="0"/>
          <w:numId w:val="202"/>
        </w:numPr>
        <w:bidi/>
        <w:spacing w:before="100" w:beforeAutospacing="1" w:after="100" w:afterAutospacing="1" w:line="240" w:lineRule="auto"/>
        <w:ind w:left="680" w:hanging="340"/>
        <w:contextualSpacing/>
        <w:jc w:val="both"/>
        <w:rPr>
          <w:rFonts w:ascii="Traditional Arabic" w:eastAsia="Calibri" w:hAnsi="Traditional Arabic" w:cs="Traditional Arabic"/>
          <w:sz w:val="28"/>
          <w:szCs w:val="28"/>
        </w:rPr>
      </w:pPr>
      <w:r>
        <w:rPr>
          <w:rFonts w:ascii="Traditional Arabic" w:eastAsia="Calibri" w:hAnsi="Traditional Arabic" w:cs="Traditional Arabic"/>
          <w:sz w:val="28"/>
          <w:szCs w:val="28"/>
          <w:rtl/>
        </w:rPr>
        <w:t>ضرورة دولية لإعداد المواطن وفقاً للظروف والمتغيرات الدولية.</w:t>
      </w:r>
    </w:p>
    <w:p w:rsidR="00B03766" w:rsidRDefault="00B03766" w:rsidP="00ED0EAC">
      <w:pPr>
        <w:autoSpaceDE w:val="0"/>
        <w:autoSpaceDN w:val="0"/>
        <w:bidi/>
        <w:adjustRightInd w:val="0"/>
        <w:spacing w:before="100" w:beforeAutospacing="1" w:after="100" w:afterAutospacing="1" w:line="240" w:lineRule="auto"/>
        <w:ind w:left="714" w:hanging="357"/>
        <w:contextualSpacing/>
        <w:jc w:val="both"/>
        <w:rPr>
          <w:rFonts w:cs="Traditional Arabic"/>
          <w:b/>
          <w:bCs/>
          <w:sz w:val="28"/>
          <w:szCs w:val="28"/>
          <w:rtl/>
        </w:rPr>
      </w:pPr>
      <w:r>
        <w:rPr>
          <w:rFonts w:cs="Traditional Arabic"/>
          <w:b/>
          <w:bCs/>
          <w:sz w:val="28"/>
          <w:szCs w:val="28"/>
          <w:rtl/>
        </w:rPr>
        <w:t>6-1- التربية من أجل السلام والتعايش السلمي:</w:t>
      </w:r>
    </w:p>
    <w:p w:rsidR="00B03766" w:rsidRDefault="00B03766" w:rsidP="00ED0EAC">
      <w:pPr>
        <w:bidi/>
        <w:spacing w:before="100" w:beforeAutospacing="1" w:after="100" w:afterAutospacing="1" w:line="240" w:lineRule="auto"/>
        <w:ind w:firstLine="340"/>
        <w:contextualSpacing/>
        <w:jc w:val="both"/>
        <w:rPr>
          <w:rFonts w:ascii="Traditional Arabic" w:hAnsi="Traditional Arabic" w:cs="Traditional Arabic"/>
          <w:sz w:val="28"/>
          <w:szCs w:val="28"/>
          <w:rtl/>
          <w:lang w:bidi="ar-DZ"/>
        </w:rPr>
      </w:pPr>
      <w:r>
        <w:rPr>
          <w:rFonts w:ascii="Traditional Arabic" w:hAnsi="Traditional Arabic" w:cs="Traditional Arabic"/>
          <w:sz w:val="28"/>
          <w:szCs w:val="28"/>
          <w:rtl/>
        </w:rPr>
        <w:t>يعتبر الاهتمام بالسلام ضمن المواطنة من الاتجاهات الحديثة،</w:t>
      </w:r>
      <w:r>
        <w:rPr>
          <w:rFonts w:ascii="Traditional Arabic" w:hAnsi="Traditional Arabic" w:cs="Traditional Arabic"/>
          <w:color w:val="000000"/>
          <w:sz w:val="28"/>
          <w:szCs w:val="28"/>
          <w:shd w:val="clear" w:color="auto" w:fill="FFFFFF"/>
          <w:rtl/>
        </w:rPr>
        <w:t xml:space="preserve"> حيث </w:t>
      </w:r>
      <w:r>
        <w:rPr>
          <w:rFonts w:ascii="Traditional Arabic" w:hAnsi="Traditional Arabic" w:cs="Traditional Arabic"/>
          <w:sz w:val="28"/>
          <w:szCs w:val="28"/>
          <w:rtl/>
        </w:rPr>
        <w:t xml:space="preserve">عقدت الجمعية العامة للأمم المتحدة اجتماعا في نيويورك يوم </w:t>
      </w:r>
      <w:r>
        <w:rPr>
          <w:rFonts w:ascii="Traditional Arabic" w:hAnsi="Traditional Arabic" w:cs="Traditional Arabic"/>
          <w:sz w:val="24"/>
          <w:szCs w:val="24"/>
          <w:rtl/>
        </w:rPr>
        <w:t>03/11/ 2006</w:t>
      </w:r>
      <w:r>
        <w:rPr>
          <w:rFonts w:ascii="Traditional Arabic" w:hAnsi="Traditional Arabic" w:cs="Traditional Arabic"/>
          <w:sz w:val="28"/>
          <w:szCs w:val="28"/>
          <w:rtl/>
        </w:rPr>
        <w:t xml:space="preserve"> حول استخدام الرياضة كجزء من</w:t>
      </w:r>
      <w:r>
        <w:rPr>
          <w:rFonts w:ascii="Traditional Arabic" w:hAnsi="Traditional Arabic" w:cs="Traditional Arabic"/>
          <w:sz w:val="28"/>
          <w:szCs w:val="28"/>
          <w:lang w:bidi="ar-DZ"/>
        </w:rPr>
        <w:t> </w:t>
      </w:r>
      <w:r>
        <w:rPr>
          <w:rFonts w:ascii="Traditional Arabic" w:hAnsi="Traditional Arabic" w:cs="Traditional Arabic"/>
          <w:sz w:val="28"/>
          <w:szCs w:val="28"/>
          <w:rtl/>
        </w:rPr>
        <w:t>الجهود الدولية لتحقيق أهداف التنمية وتعزيز السلام من خلال قرار لها تبنَّي "</w:t>
      </w:r>
      <w:r>
        <w:rPr>
          <w:rFonts w:ascii="Traditional Arabic" w:hAnsi="Traditional Arabic" w:cs="Traditional Arabic"/>
          <w:b/>
          <w:bCs/>
          <w:sz w:val="28"/>
          <w:szCs w:val="28"/>
          <w:rtl/>
        </w:rPr>
        <w:t>خطة عمل حول الرياضة من أجل التنمية والسلام</w:t>
      </w:r>
      <w:r>
        <w:rPr>
          <w:rFonts w:ascii="Traditional Arabic" w:hAnsi="Traditional Arabic" w:cs="Traditional Arabic"/>
          <w:sz w:val="28"/>
          <w:szCs w:val="28"/>
          <w:rtl/>
        </w:rPr>
        <w:t>"،</w:t>
      </w:r>
      <w:r>
        <w:rPr>
          <w:rFonts w:ascii="Traditional Arabic" w:hAnsi="Traditional Arabic" w:cs="Traditional Arabic"/>
          <w:sz w:val="28"/>
          <w:szCs w:val="28"/>
        </w:rPr>
        <w:t> </w:t>
      </w:r>
      <w:r>
        <w:rPr>
          <w:rFonts w:ascii="Traditional Arabic" w:hAnsi="Traditional Arabic" w:cs="Traditional Arabic"/>
          <w:sz w:val="28"/>
          <w:szCs w:val="28"/>
          <w:rtl/>
        </w:rPr>
        <w:t>ومن بين التوصيات الرئيسية للخطة: الحاجة لإطار عمل عالمي يتضمن استخدام القوات المسلحة الرياضة</w:t>
      </w:r>
      <w:r>
        <w:rPr>
          <w:rFonts w:ascii="Traditional Arabic" w:hAnsi="Traditional Arabic" w:cs="Traditional Arabic"/>
          <w:sz w:val="28"/>
          <w:szCs w:val="28"/>
          <w:lang w:bidi="ar-DZ"/>
        </w:rPr>
        <w:t> </w:t>
      </w:r>
      <w:r>
        <w:rPr>
          <w:rFonts w:ascii="Traditional Arabic" w:hAnsi="Traditional Arabic" w:cs="Traditional Arabic"/>
          <w:sz w:val="28"/>
          <w:szCs w:val="28"/>
          <w:rtl/>
        </w:rPr>
        <w:t>لتطوير الصداقة والسلام</w:t>
      </w:r>
      <w:r>
        <w:rPr>
          <w:rFonts w:ascii="Traditional Arabic" w:hAnsi="Traditional Arabic" w:cs="Traditional Arabic"/>
          <w:sz w:val="28"/>
          <w:szCs w:val="28"/>
          <w:rtl/>
          <w:lang w:bidi="ar-DZ"/>
        </w:rPr>
        <w:t xml:space="preserve"> (منظمة الأمم المتحدة، </w:t>
      </w:r>
      <w:r>
        <w:rPr>
          <w:rFonts w:ascii="Traditional Arabic" w:hAnsi="Traditional Arabic" w:cs="Traditional Arabic"/>
          <w:sz w:val="24"/>
          <w:szCs w:val="24"/>
          <w:rtl/>
          <w:lang w:bidi="ar-DZ"/>
        </w:rPr>
        <w:t>2006</w:t>
      </w:r>
      <w:r>
        <w:rPr>
          <w:rFonts w:ascii="Traditional Arabic" w:hAnsi="Traditional Arabic" w:cs="Traditional Arabic"/>
          <w:sz w:val="28"/>
          <w:szCs w:val="28"/>
          <w:rtl/>
          <w:lang w:bidi="ar-DZ"/>
        </w:rPr>
        <w:t xml:space="preserve">، على الأنترانت). </w:t>
      </w:r>
    </w:p>
    <w:p w:rsidR="00B03766" w:rsidRDefault="00B03766" w:rsidP="00ED0EAC">
      <w:pPr>
        <w:bidi/>
        <w:spacing w:before="100" w:beforeAutospacing="1" w:after="100" w:afterAutospacing="1" w:line="240" w:lineRule="auto"/>
        <w:ind w:left="714" w:hanging="357"/>
        <w:contextualSpacing/>
        <w:jc w:val="both"/>
        <w:rPr>
          <w:rFonts w:ascii="Calibri" w:eastAsia="Calibri" w:hAnsi="Calibri" w:cs="Traditional Arabic"/>
          <w:b/>
          <w:bCs/>
          <w:sz w:val="28"/>
          <w:szCs w:val="28"/>
          <w:rtl/>
          <w:lang w:bidi="ar-DZ"/>
        </w:rPr>
      </w:pPr>
      <w:r>
        <w:rPr>
          <w:rFonts w:ascii="Calibri" w:eastAsia="Calibri" w:hAnsi="Calibri" w:cs="Traditional Arabic"/>
          <w:b/>
          <w:bCs/>
          <w:sz w:val="28"/>
          <w:szCs w:val="28"/>
          <w:rtl/>
          <w:lang w:bidi="ar-DZ"/>
        </w:rPr>
        <w:t xml:space="preserve">6-2- ترسيخ الأخلاق الاجتماعية: </w:t>
      </w:r>
    </w:p>
    <w:p w:rsidR="00B03766" w:rsidRDefault="00B03766" w:rsidP="00ED0EAC">
      <w:pPr>
        <w:bidi/>
        <w:spacing w:before="100" w:beforeAutospacing="1" w:after="100" w:afterAutospacing="1" w:line="240" w:lineRule="auto"/>
        <w:ind w:firstLine="340"/>
        <w:contextualSpacing/>
        <w:jc w:val="both"/>
        <w:rPr>
          <w:rFonts w:ascii="Calibri" w:eastAsia="Calibri" w:hAnsi="Calibri" w:cs="Traditional Arabic"/>
          <w:b/>
          <w:bCs/>
          <w:sz w:val="28"/>
          <w:szCs w:val="28"/>
          <w:rtl/>
          <w:lang w:bidi="ar-DZ"/>
        </w:rPr>
      </w:pPr>
      <w:r>
        <w:rPr>
          <w:rFonts w:ascii="Calibri" w:eastAsia="Calibri" w:hAnsi="Calibri" w:cs="Traditional Arabic"/>
          <w:sz w:val="28"/>
          <w:szCs w:val="28"/>
          <w:rtl/>
          <w:lang w:bidi="ar-DZ"/>
        </w:rPr>
        <w:t xml:space="preserve">حيث تتجلى آثار ممارسة الرياضة العسكرية من خلال </w:t>
      </w:r>
      <w:r>
        <w:rPr>
          <w:rFonts w:ascii="Calibri" w:eastAsia="Calibri" w:hAnsi="Calibri" w:cs="Traditional Arabic"/>
          <w:sz w:val="28"/>
          <w:szCs w:val="28"/>
          <w:rtl/>
        </w:rPr>
        <w:t>تنمية</w:t>
      </w:r>
      <w:r>
        <w:rPr>
          <w:rFonts w:ascii="Calibri" w:eastAsia="Calibri" w:hAnsi="Calibri" w:cs="Traditional Arabic" w:hint="cs"/>
          <w:sz w:val="28"/>
          <w:szCs w:val="28"/>
        </w:rPr>
        <w:t xml:space="preserve"> </w:t>
      </w:r>
      <w:r>
        <w:rPr>
          <w:rFonts w:ascii="Calibri" w:eastAsia="Calibri" w:hAnsi="Calibri" w:cs="Traditional Arabic"/>
          <w:sz w:val="28"/>
          <w:szCs w:val="28"/>
          <w:rtl/>
        </w:rPr>
        <w:t>التربية</w:t>
      </w:r>
      <w:r>
        <w:rPr>
          <w:rFonts w:ascii="Calibri" w:eastAsia="Calibri" w:hAnsi="Calibri" w:cs="Traditional Arabic" w:hint="cs"/>
          <w:sz w:val="28"/>
          <w:szCs w:val="28"/>
        </w:rPr>
        <w:t xml:space="preserve"> </w:t>
      </w:r>
      <w:r>
        <w:rPr>
          <w:rFonts w:ascii="Calibri" w:eastAsia="Calibri" w:hAnsi="Calibri" w:cs="Traditional Arabic"/>
          <w:sz w:val="28"/>
          <w:szCs w:val="28"/>
          <w:rtl/>
        </w:rPr>
        <w:t>من</w:t>
      </w:r>
      <w:r>
        <w:rPr>
          <w:rFonts w:ascii="Calibri" w:eastAsia="Calibri" w:hAnsi="Calibri" w:cs="Traditional Arabic" w:hint="cs"/>
          <w:sz w:val="28"/>
          <w:szCs w:val="28"/>
        </w:rPr>
        <w:t xml:space="preserve"> </w:t>
      </w:r>
      <w:r>
        <w:rPr>
          <w:rFonts w:ascii="Calibri" w:eastAsia="Calibri" w:hAnsi="Calibri" w:cs="Traditional Arabic"/>
          <w:sz w:val="28"/>
          <w:szCs w:val="28"/>
          <w:rtl/>
        </w:rPr>
        <w:t>أجل</w:t>
      </w:r>
      <w:r>
        <w:rPr>
          <w:rFonts w:ascii="Calibri" w:eastAsia="Calibri" w:hAnsi="Calibri" w:cs="Traditional Arabic" w:hint="cs"/>
          <w:sz w:val="28"/>
          <w:szCs w:val="28"/>
        </w:rPr>
        <w:t xml:space="preserve"> </w:t>
      </w:r>
      <w:r>
        <w:rPr>
          <w:rFonts w:ascii="Calibri" w:eastAsia="Calibri" w:hAnsi="Calibri" w:cs="Traditional Arabic"/>
          <w:sz w:val="28"/>
          <w:szCs w:val="28"/>
          <w:rtl/>
        </w:rPr>
        <w:t>الوطن</w:t>
      </w:r>
      <w:r>
        <w:rPr>
          <w:rFonts w:ascii="Calibri" w:eastAsia="Calibri" w:hAnsi="Calibri" w:cs="Traditional Arabic" w:hint="cs"/>
          <w:sz w:val="28"/>
          <w:szCs w:val="28"/>
        </w:rPr>
        <w:t xml:space="preserve"> </w:t>
      </w:r>
      <w:r>
        <w:rPr>
          <w:rFonts w:ascii="Calibri" w:eastAsia="Calibri" w:hAnsi="Calibri" w:cs="Traditional Arabic"/>
          <w:sz w:val="28"/>
          <w:szCs w:val="28"/>
          <w:rtl/>
        </w:rPr>
        <w:t>والمواطنة</w:t>
      </w:r>
      <w:r>
        <w:rPr>
          <w:rFonts w:ascii="Calibri" w:eastAsia="Calibri" w:hAnsi="Calibri" w:cs="Traditional Arabic" w:hint="cs"/>
          <w:sz w:val="28"/>
          <w:szCs w:val="28"/>
        </w:rPr>
        <w:t xml:space="preserve"> </w:t>
      </w:r>
      <w:r>
        <w:rPr>
          <w:rFonts w:ascii="Calibri" w:eastAsia="Calibri" w:hAnsi="Calibri" w:cs="Traditional Arabic"/>
          <w:sz w:val="28"/>
          <w:szCs w:val="28"/>
          <w:rtl/>
        </w:rPr>
        <w:t>بتعزيز</w:t>
      </w:r>
      <w:r>
        <w:rPr>
          <w:rFonts w:ascii="Calibri" w:eastAsia="Calibri" w:hAnsi="Calibri" w:cs="Traditional Arabic" w:hint="cs"/>
          <w:sz w:val="28"/>
          <w:szCs w:val="28"/>
        </w:rPr>
        <w:t xml:space="preserve"> </w:t>
      </w:r>
      <w:r>
        <w:rPr>
          <w:rFonts w:ascii="Calibri" w:eastAsia="Calibri" w:hAnsi="Calibri" w:cs="Traditional Arabic"/>
          <w:sz w:val="28"/>
          <w:szCs w:val="28"/>
          <w:rtl/>
        </w:rPr>
        <w:t>التربية</w:t>
      </w:r>
      <w:r>
        <w:rPr>
          <w:rFonts w:ascii="Calibri" w:eastAsia="Calibri" w:hAnsi="Calibri" w:cs="Traditional Arabic" w:hint="cs"/>
          <w:sz w:val="28"/>
          <w:szCs w:val="28"/>
        </w:rPr>
        <w:t xml:space="preserve"> </w:t>
      </w:r>
      <w:r>
        <w:rPr>
          <w:rFonts w:ascii="Calibri" w:eastAsia="Calibri" w:hAnsi="Calibri" w:cs="Traditional Arabic"/>
          <w:sz w:val="28"/>
          <w:szCs w:val="28"/>
          <w:rtl/>
        </w:rPr>
        <w:t>الوطنية</w:t>
      </w:r>
      <w:r>
        <w:rPr>
          <w:rFonts w:ascii="Calibri" w:eastAsia="Calibri" w:hAnsi="Calibri" w:cs="Traditional Arabic" w:hint="cs"/>
          <w:sz w:val="28"/>
          <w:szCs w:val="28"/>
        </w:rPr>
        <w:t xml:space="preserve"> </w:t>
      </w:r>
      <w:r>
        <w:rPr>
          <w:rFonts w:ascii="Calibri" w:eastAsia="Calibri" w:hAnsi="Calibri" w:cs="Traditional Arabic"/>
          <w:sz w:val="28"/>
          <w:szCs w:val="28"/>
          <w:rtl/>
        </w:rPr>
        <w:t>والتاريخ</w:t>
      </w:r>
      <w:r>
        <w:rPr>
          <w:rFonts w:ascii="Calibri" w:eastAsia="Calibri" w:hAnsi="Calibri" w:cs="Traditional Arabic" w:hint="cs"/>
          <w:sz w:val="28"/>
          <w:szCs w:val="28"/>
        </w:rPr>
        <w:t xml:space="preserve"> </w:t>
      </w:r>
      <w:r>
        <w:rPr>
          <w:rFonts w:ascii="Calibri" w:eastAsia="Calibri" w:hAnsi="Calibri" w:cs="Traditional Arabic"/>
          <w:sz w:val="28"/>
          <w:szCs w:val="28"/>
          <w:rtl/>
        </w:rPr>
        <w:t xml:space="preserve">الوطني، </w:t>
      </w:r>
      <w:r>
        <w:rPr>
          <w:rFonts w:ascii="Calibri" w:eastAsia="Calibri" w:hAnsi="Calibri" w:cs="Traditional Arabic"/>
          <w:sz w:val="28"/>
          <w:szCs w:val="28"/>
          <w:rtl/>
          <w:lang w:bidi="ar-DZ"/>
        </w:rPr>
        <w:t xml:space="preserve">إضافة إلى </w:t>
      </w:r>
      <w:r>
        <w:rPr>
          <w:rFonts w:ascii="Calibri" w:eastAsia="Calibri" w:hAnsi="Calibri" w:cs="Traditional Arabic"/>
          <w:sz w:val="28"/>
          <w:szCs w:val="28"/>
          <w:rtl/>
        </w:rPr>
        <w:t>تنمية</w:t>
      </w:r>
      <w:r>
        <w:rPr>
          <w:rFonts w:ascii="Calibri" w:eastAsia="Calibri" w:hAnsi="Calibri" w:cs="Traditional Arabic" w:hint="cs"/>
          <w:sz w:val="28"/>
          <w:szCs w:val="28"/>
        </w:rPr>
        <w:t xml:space="preserve"> </w:t>
      </w:r>
      <w:r>
        <w:rPr>
          <w:rFonts w:ascii="Calibri" w:eastAsia="Calibri" w:hAnsi="Calibri" w:cs="Traditional Arabic"/>
          <w:sz w:val="28"/>
          <w:szCs w:val="28"/>
          <w:rtl/>
        </w:rPr>
        <w:t>الحس</w:t>
      </w:r>
      <w:r>
        <w:rPr>
          <w:rFonts w:ascii="Calibri" w:eastAsia="Calibri" w:hAnsi="Calibri" w:cs="Traditional Arabic" w:hint="cs"/>
          <w:sz w:val="28"/>
          <w:szCs w:val="28"/>
        </w:rPr>
        <w:t xml:space="preserve"> </w:t>
      </w:r>
      <w:r>
        <w:rPr>
          <w:rFonts w:ascii="Calibri" w:eastAsia="Calibri" w:hAnsi="Calibri" w:cs="Traditional Arabic"/>
          <w:sz w:val="28"/>
          <w:szCs w:val="28"/>
          <w:rtl/>
        </w:rPr>
        <w:t>الوطني</w:t>
      </w:r>
      <w:r>
        <w:rPr>
          <w:rFonts w:ascii="Calibri" w:eastAsia="Calibri" w:hAnsi="Calibri" w:cs="Traditional Arabic" w:hint="cs"/>
          <w:sz w:val="28"/>
          <w:szCs w:val="28"/>
        </w:rPr>
        <w:t xml:space="preserve"> </w:t>
      </w:r>
      <w:r>
        <w:rPr>
          <w:rFonts w:ascii="Calibri" w:eastAsia="Calibri" w:hAnsi="Calibri" w:cs="Traditional Arabic"/>
          <w:sz w:val="28"/>
          <w:szCs w:val="28"/>
          <w:rtl/>
        </w:rPr>
        <w:t>والديني</w:t>
      </w:r>
      <w:r>
        <w:rPr>
          <w:rFonts w:ascii="Calibri" w:eastAsia="Calibri" w:hAnsi="Calibri" w:cs="Traditional Arabic" w:hint="cs"/>
          <w:sz w:val="28"/>
          <w:szCs w:val="28"/>
        </w:rPr>
        <w:t xml:space="preserve"> </w:t>
      </w:r>
      <w:r>
        <w:rPr>
          <w:rFonts w:ascii="Calibri" w:eastAsia="Calibri" w:hAnsi="Calibri" w:cs="Traditional Arabic"/>
          <w:sz w:val="28"/>
          <w:szCs w:val="28"/>
          <w:rtl/>
        </w:rPr>
        <w:t>والإيمان</w:t>
      </w:r>
      <w:r>
        <w:rPr>
          <w:rFonts w:ascii="Calibri" w:eastAsia="Calibri" w:hAnsi="Calibri" w:cs="Traditional Arabic" w:hint="cs"/>
          <w:sz w:val="28"/>
          <w:szCs w:val="28"/>
        </w:rPr>
        <w:t xml:space="preserve"> </w:t>
      </w:r>
      <w:r>
        <w:rPr>
          <w:rFonts w:ascii="Calibri" w:eastAsia="Calibri" w:hAnsi="Calibri" w:cs="Traditional Arabic"/>
          <w:sz w:val="28"/>
          <w:szCs w:val="28"/>
          <w:rtl/>
        </w:rPr>
        <w:t>بالقيم</w:t>
      </w:r>
      <w:r>
        <w:rPr>
          <w:rFonts w:ascii="Calibri" w:eastAsia="Calibri" w:hAnsi="Calibri" w:cs="Traditional Arabic" w:hint="cs"/>
          <w:sz w:val="28"/>
          <w:szCs w:val="28"/>
        </w:rPr>
        <w:t xml:space="preserve"> </w:t>
      </w:r>
      <w:r>
        <w:rPr>
          <w:rFonts w:ascii="Calibri" w:eastAsia="Calibri" w:hAnsi="Calibri" w:cs="Traditional Arabic"/>
          <w:sz w:val="28"/>
          <w:szCs w:val="28"/>
          <w:rtl/>
        </w:rPr>
        <w:t>العليا،</w:t>
      </w:r>
      <w:r>
        <w:rPr>
          <w:rFonts w:ascii="Calibri" w:eastAsia="Calibri" w:hAnsi="Calibri" w:cs="Traditional Arabic" w:hint="cs"/>
          <w:sz w:val="28"/>
          <w:szCs w:val="28"/>
        </w:rPr>
        <w:t xml:space="preserve"> </w:t>
      </w:r>
      <w:r>
        <w:rPr>
          <w:rFonts w:ascii="Calibri" w:eastAsia="Calibri" w:hAnsi="Calibri" w:cs="Traditional Arabic"/>
          <w:sz w:val="28"/>
          <w:szCs w:val="28"/>
          <w:rtl/>
        </w:rPr>
        <w:t>لجعل المواطن</w:t>
      </w:r>
      <w:r>
        <w:rPr>
          <w:rFonts w:ascii="Calibri" w:eastAsia="Calibri" w:hAnsi="Calibri" w:cs="Traditional Arabic" w:hint="cs"/>
          <w:sz w:val="28"/>
          <w:szCs w:val="28"/>
        </w:rPr>
        <w:t xml:space="preserve"> </w:t>
      </w:r>
      <w:r>
        <w:rPr>
          <w:rFonts w:ascii="Calibri" w:eastAsia="Calibri" w:hAnsi="Calibri" w:cs="Traditional Arabic"/>
          <w:sz w:val="28"/>
          <w:szCs w:val="28"/>
          <w:rtl/>
        </w:rPr>
        <w:t>قادرا</w:t>
      </w:r>
      <w:r>
        <w:rPr>
          <w:rFonts w:ascii="Calibri" w:eastAsia="Calibri" w:hAnsi="Calibri" w:cs="Traditional Arabic" w:hint="cs"/>
          <w:sz w:val="28"/>
          <w:szCs w:val="28"/>
        </w:rPr>
        <w:t xml:space="preserve"> </w:t>
      </w:r>
      <w:r>
        <w:rPr>
          <w:rFonts w:ascii="Calibri" w:eastAsia="Calibri" w:hAnsi="Calibri" w:cs="Traditional Arabic"/>
          <w:sz w:val="28"/>
          <w:szCs w:val="28"/>
          <w:rtl/>
        </w:rPr>
        <w:t>على</w:t>
      </w:r>
      <w:r>
        <w:rPr>
          <w:rFonts w:ascii="Calibri" w:eastAsia="Calibri" w:hAnsi="Calibri" w:cs="Traditional Arabic" w:hint="cs"/>
          <w:sz w:val="28"/>
          <w:szCs w:val="28"/>
        </w:rPr>
        <w:t xml:space="preserve"> </w:t>
      </w:r>
      <w:r>
        <w:rPr>
          <w:rFonts w:ascii="Calibri" w:eastAsia="Calibri" w:hAnsi="Calibri" w:cs="Traditional Arabic"/>
          <w:sz w:val="28"/>
          <w:szCs w:val="28"/>
          <w:rtl/>
        </w:rPr>
        <w:t>استثمار</w:t>
      </w:r>
      <w:r>
        <w:rPr>
          <w:rFonts w:ascii="Calibri" w:eastAsia="Calibri" w:hAnsi="Calibri" w:cs="Traditional Arabic" w:hint="cs"/>
          <w:sz w:val="28"/>
          <w:szCs w:val="28"/>
        </w:rPr>
        <w:t xml:space="preserve"> </w:t>
      </w:r>
      <w:r>
        <w:rPr>
          <w:rFonts w:ascii="Calibri" w:eastAsia="Calibri" w:hAnsi="Calibri" w:cs="Traditional Arabic"/>
          <w:sz w:val="28"/>
          <w:szCs w:val="28"/>
          <w:rtl/>
        </w:rPr>
        <w:t>إمكانياته</w:t>
      </w:r>
      <w:r>
        <w:rPr>
          <w:rFonts w:ascii="Calibri" w:eastAsia="Calibri" w:hAnsi="Calibri" w:cs="Traditional Arabic" w:hint="cs"/>
          <w:sz w:val="28"/>
          <w:szCs w:val="28"/>
        </w:rPr>
        <w:t xml:space="preserve"> </w:t>
      </w:r>
      <w:r>
        <w:rPr>
          <w:rFonts w:ascii="Calibri" w:eastAsia="Calibri" w:hAnsi="Calibri" w:cs="Traditional Arabic"/>
          <w:sz w:val="28"/>
          <w:szCs w:val="28"/>
          <w:rtl/>
        </w:rPr>
        <w:t>الفكرية</w:t>
      </w:r>
      <w:r>
        <w:rPr>
          <w:rFonts w:ascii="Calibri" w:eastAsia="Calibri" w:hAnsi="Calibri" w:cs="Traditional Arabic" w:hint="cs"/>
          <w:sz w:val="28"/>
          <w:szCs w:val="28"/>
        </w:rPr>
        <w:t xml:space="preserve"> </w:t>
      </w:r>
      <w:r>
        <w:rPr>
          <w:rFonts w:ascii="Calibri" w:eastAsia="Calibri" w:hAnsi="Calibri" w:cs="Traditional Arabic"/>
          <w:sz w:val="28"/>
          <w:szCs w:val="28"/>
          <w:rtl/>
        </w:rPr>
        <w:t>والبدنية للقيام</w:t>
      </w:r>
      <w:r>
        <w:rPr>
          <w:rFonts w:ascii="Calibri" w:eastAsia="Calibri" w:hAnsi="Calibri" w:cs="Traditional Arabic" w:hint="cs"/>
          <w:sz w:val="28"/>
          <w:szCs w:val="28"/>
        </w:rPr>
        <w:t xml:space="preserve"> </w:t>
      </w:r>
      <w:r>
        <w:rPr>
          <w:rFonts w:ascii="Calibri" w:eastAsia="Calibri" w:hAnsi="Calibri" w:cs="Traditional Arabic"/>
          <w:sz w:val="28"/>
          <w:szCs w:val="28"/>
          <w:rtl/>
        </w:rPr>
        <w:t>بمسؤولياته</w:t>
      </w:r>
      <w:r>
        <w:rPr>
          <w:rFonts w:ascii="Calibri" w:eastAsia="Calibri" w:hAnsi="Calibri" w:cs="Traditional Arabic" w:hint="cs"/>
          <w:sz w:val="28"/>
          <w:szCs w:val="28"/>
        </w:rPr>
        <w:t xml:space="preserve"> </w:t>
      </w:r>
      <w:r>
        <w:rPr>
          <w:rFonts w:ascii="Calibri" w:eastAsia="Calibri" w:hAnsi="Calibri" w:cs="Traditional Arabic"/>
          <w:sz w:val="28"/>
          <w:szCs w:val="28"/>
          <w:rtl/>
        </w:rPr>
        <w:t>في</w:t>
      </w:r>
      <w:r>
        <w:rPr>
          <w:rFonts w:ascii="Calibri" w:eastAsia="Calibri" w:hAnsi="Calibri" w:cs="Traditional Arabic" w:hint="cs"/>
          <w:sz w:val="28"/>
          <w:szCs w:val="28"/>
        </w:rPr>
        <w:t xml:space="preserve"> </w:t>
      </w:r>
      <w:r>
        <w:rPr>
          <w:rFonts w:ascii="Calibri" w:eastAsia="Calibri" w:hAnsi="Calibri" w:cs="Traditional Arabic"/>
          <w:sz w:val="28"/>
          <w:szCs w:val="28"/>
          <w:rtl/>
        </w:rPr>
        <w:t>الدفاع</w:t>
      </w:r>
      <w:r>
        <w:rPr>
          <w:rFonts w:ascii="Calibri" w:eastAsia="Calibri" w:hAnsi="Calibri" w:cs="Traditional Arabic" w:hint="cs"/>
          <w:sz w:val="28"/>
          <w:szCs w:val="28"/>
        </w:rPr>
        <w:t xml:space="preserve"> </w:t>
      </w:r>
      <w:r>
        <w:rPr>
          <w:rFonts w:ascii="Calibri" w:eastAsia="Calibri" w:hAnsi="Calibri" w:cs="Traditional Arabic"/>
          <w:sz w:val="28"/>
          <w:szCs w:val="28"/>
          <w:rtl/>
        </w:rPr>
        <w:t>عن</w:t>
      </w:r>
      <w:r>
        <w:rPr>
          <w:rFonts w:ascii="Calibri" w:eastAsia="Calibri" w:hAnsi="Calibri" w:cs="Traditional Arabic"/>
          <w:sz w:val="28"/>
          <w:szCs w:val="28"/>
          <w:rtl/>
          <w:lang w:bidi="ar-DZ"/>
        </w:rPr>
        <w:t xml:space="preserve"> </w:t>
      </w:r>
      <w:r>
        <w:rPr>
          <w:rFonts w:ascii="Calibri" w:eastAsia="Calibri" w:hAnsi="Calibri" w:cs="Traditional Arabic"/>
          <w:sz w:val="28"/>
          <w:szCs w:val="28"/>
          <w:rtl/>
        </w:rPr>
        <w:t>الوطن</w:t>
      </w:r>
      <w:r>
        <w:rPr>
          <w:rFonts w:ascii="Calibri" w:eastAsia="Calibri" w:hAnsi="Calibri" w:cs="Traditional Arabic" w:hint="cs"/>
          <w:sz w:val="28"/>
          <w:szCs w:val="28"/>
        </w:rPr>
        <w:t xml:space="preserve"> </w:t>
      </w:r>
      <w:r>
        <w:rPr>
          <w:rFonts w:ascii="Calibri" w:eastAsia="Calibri" w:hAnsi="Calibri" w:cs="Traditional Arabic"/>
          <w:sz w:val="28"/>
          <w:szCs w:val="28"/>
          <w:rtl/>
        </w:rPr>
        <w:t>في</w:t>
      </w:r>
      <w:r>
        <w:rPr>
          <w:rFonts w:ascii="Calibri" w:eastAsia="Calibri" w:hAnsi="Calibri" w:cs="Traditional Arabic" w:hint="cs"/>
          <w:sz w:val="28"/>
          <w:szCs w:val="28"/>
        </w:rPr>
        <w:t xml:space="preserve"> </w:t>
      </w:r>
      <w:r>
        <w:rPr>
          <w:rFonts w:ascii="Calibri" w:eastAsia="Calibri" w:hAnsi="Calibri" w:cs="Traditional Arabic"/>
          <w:sz w:val="28"/>
          <w:szCs w:val="28"/>
          <w:rtl/>
        </w:rPr>
        <w:t>كل</w:t>
      </w:r>
      <w:r>
        <w:rPr>
          <w:rFonts w:ascii="Calibri" w:eastAsia="Calibri" w:hAnsi="Calibri" w:cs="Traditional Arabic" w:hint="cs"/>
          <w:sz w:val="28"/>
          <w:szCs w:val="28"/>
        </w:rPr>
        <w:t xml:space="preserve"> </w:t>
      </w:r>
      <w:r>
        <w:rPr>
          <w:rFonts w:ascii="Calibri" w:eastAsia="Calibri" w:hAnsi="Calibri" w:cs="Traditional Arabic"/>
          <w:sz w:val="28"/>
          <w:szCs w:val="28"/>
          <w:rtl/>
        </w:rPr>
        <w:t>الظروف</w:t>
      </w:r>
      <w:r>
        <w:rPr>
          <w:rFonts w:ascii="Calibri" w:eastAsia="Calibri" w:hAnsi="Calibri" w:cs="Traditional Arabic"/>
          <w:sz w:val="28"/>
          <w:szCs w:val="28"/>
          <w:vertAlign w:val="superscript"/>
          <w:rtl/>
        </w:rPr>
        <w:footnoteReference w:id="2"/>
      </w:r>
      <w:r>
        <w:rPr>
          <w:rFonts w:ascii="Calibri" w:eastAsia="Calibri" w:hAnsi="Calibri" w:cs="Traditional Arabic"/>
          <w:sz w:val="28"/>
          <w:szCs w:val="28"/>
          <w:rtl/>
        </w:rPr>
        <w:t xml:space="preserve"> (خدايرية، </w:t>
      </w:r>
      <w:r>
        <w:rPr>
          <w:rFonts w:ascii="Calibri" w:eastAsia="Calibri" w:hAnsi="Calibri" w:cs="Traditional Arabic"/>
          <w:sz w:val="24"/>
          <w:szCs w:val="24"/>
          <w:rtl/>
        </w:rPr>
        <w:t>2006</w:t>
      </w:r>
      <w:r>
        <w:rPr>
          <w:rFonts w:ascii="Calibri" w:eastAsia="Calibri" w:hAnsi="Calibri" w:cs="Traditional Arabic"/>
          <w:sz w:val="28"/>
          <w:szCs w:val="28"/>
          <w:rtl/>
        </w:rPr>
        <w:t>، ص.</w:t>
      </w:r>
      <w:r>
        <w:rPr>
          <w:rFonts w:ascii="Calibri" w:eastAsia="Calibri" w:hAnsi="Calibri" w:cs="Traditional Arabic"/>
          <w:sz w:val="24"/>
          <w:szCs w:val="24"/>
          <w:rtl/>
        </w:rPr>
        <w:t>33</w:t>
      </w:r>
      <w:r>
        <w:rPr>
          <w:rFonts w:ascii="Calibri" w:eastAsia="Calibri" w:hAnsi="Calibri" w:cs="Traditional Arabic"/>
          <w:sz w:val="28"/>
          <w:szCs w:val="28"/>
          <w:rtl/>
        </w:rPr>
        <w:t>)</w:t>
      </w:r>
      <w:r>
        <w:rPr>
          <w:rFonts w:ascii="Calibri" w:eastAsia="Calibri" w:hAnsi="Calibri" w:cs="Traditional Arabic"/>
          <w:sz w:val="28"/>
          <w:szCs w:val="28"/>
          <w:rtl/>
          <w:lang w:bidi="ar-DZ"/>
        </w:rPr>
        <w:t xml:space="preserve">. </w:t>
      </w:r>
      <w:r>
        <w:rPr>
          <w:rFonts w:ascii="Traditional Arabic" w:eastAsia="Calibri" w:hAnsi="Traditional Arabic" w:cs="Traditional Arabic"/>
          <w:sz w:val="28"/>
          <w:szCs w:val="28"/>
          <w:rtl/>
          <w:lang w:bidi="ar-DZ"/>
        </w:rPr>
        <w:t xml:space="preserve">في هذا الصدد؛ </w:t>
      </w:r>
      <w:r>
        <w:rPr>
          <w:rFonts w:ascii="Traditional Arabic" w:eastAsia="Calibri" w:hAnsi="Traditional Arabic" w:cs="Traditional Arabic"/>
          <w:sz w:val="28"/>
          <w:szCs w:val="28"/>
          <w:rtl/>
        </w:rPr>
        <w:t>ذكر</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 xml:space="preserve">كوكلي </w:t>
      </w:r>
      <w:r>
        <w:rPr>
          <w:rFonts w:ascii="Times New Roman" w:eastAsia="Calibri" w:hAnsi="Times New Roman" w:cs="Times New Roman"/>
          <w:sz w:val="24"/>
          <w:szCs w:val="24"/>
          <w:lang w:bidi="ar-DZ"/>
        </w:rPr>
        <w:t xml:space="preserve"> Coakley, 1978, p .45)</w:t>
      </w:r>
      <w:r>
        <w:rPr>
          <w:rFonts w:ascii="Times New Roman" w:eastAsia="Calibri" w:hAnsi="Times New Roman" w:cs="Times New Roman"/>
          <w:sz w:val="24"/>
          <w:szCs w:val="24"/>
          <w:rtl/>
          <w:lang w:bidi="ar-DZ"/>
        </w:rPr>
        <w:t>)</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أن</w:t>
      </w:r>
      <w:r>
        <w:rPr>
          <w:rFonts w:ascii="Traditional Arabic" w:eastAsia="Calibri" w:hAnsi="Traditional Arabic" w:cs="Traditional Arabic"/>
          <w:sz w:val="28"/>
          <w:szCs w:val="28"/>
          <w:rtl/>
          <w:lang w:bidi="ar-DZ"/>
        </w:rPr>
        <w:t>ّ</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بعض</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أقسام</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الشرطة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بالولايات</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w:t>
      </w:r>
      <w:r>
        <w:rPr>
          <w:rFonts w:ascii="Traditional Arabic" w:eastAsia="Calibri" w:hAnsi="Traditional Arabic" w:cs="Traditional Arabic"/>
          <w:sz w:val="28"/>
          <w:szCs w:val="28"/>
          <w:rtl/>
          <w:lang w:bidi="ar-DZ"/>
        </w:rPr>
        <w:t>لمتحدة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قد</w:t>
      </w:r>
      <w:r>
        <w:rPr>
          <w:rFonts w:ascii="Traditional Arabic" w:eastAsia="Calibri" w:hAnsi="Traditional Arabic" w:cs="Traditional Arabic"/>
          <w:sz w:val="28"/>
          <w:szCs w:val="28"/>
          <w:rtl/>
          <w:lang w:bidi="ar-DZ"/>
        </w:rPr>
        <w:t xml:space="preserve"> </w:t>
      </w:r>
      <w:r>
        <w:rPr>
          <w:rFonts w:ascii="Traditional Arabic" w:eastAsia="Calibri" w:hAnsi="Traditional Arabic" w:cs="Traditional Arabic"/>
          <w:sz w:val="28"/>
          <w:szCs w:val="28"/>
          <w:rtl/>
        </w:rPr>
        <w:t>نظّمت</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مباريات</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في</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كرة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السلة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مع</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شباب</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بالمناطق</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الداخلية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بالمدن</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من</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أجل</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تأسيس</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علاقات</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اجتماعية</w:t>
      </w:r>
      <w:r>
        <w:rPr>
          <w:rFonts w:ascii="Traditional Arabic" w:eastAsia="Calibri" w:hAnsi="Traditional Arabic" w:cs="Traditional Arabic"/>
          <w:sz w:val="28"/>
          <w:szCs w:val="28"/>
          <w:rtl/>
          <w:lang w:bidi="ar-DZ"/>
        </w:rPr>
        <w:t xml:space="preserve"> </w:t>
      </w:r>
      <w:r>
        <w:rPr>
          <w:rFonts w:ascii="Traditional Arabic" w:eastAsia="Calibri" w:hAnsi="Traditional Arabic" w:cs="Traditional Arabic"/>
          <w:sz w:val="28"/>
          <w:szCs w:val="28"/>
          <w:rtl/>
        </w:rPr>
        <w:t>طيبة،</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ولتسهيل</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الاتصال</w:t>
      </w:r>
      <w:r>
        <w:rPr>
          <w:rFonts w:ascii="Traditional Arabic" w:eastAsia="Calibri" w:hAnsi="Traditional Arabic" w:cs="Traditional Arabic"/>
          <w:sz w:val="28"/>
          <w:szCs w:val="28"/>
          <w:rtl/>
          <w:lang w:bidi="ar-DZ"/>
        </w:rPr>
        <w:t>،</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ولقطع</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الطريق</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على</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أعمال</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العنف،</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وللتقريب</w:t>
      </w:r>
      <w:r>
        <w:rPr>
          <w:rFonts w:ascii="Traditional Arabic" w:eastAsia="Calibri" w:hAnsi="Traditional Arabic" w:cs="Traditional Arabic"/>
          <w:sz w:val="28"/>
          <w:szCs w:val="28"/>
          <w:rtl/>
          <w:lang w:bidi="ar-DZ"/>
        </w:rPr>
        <w:t xml:space="preserve"> </w:t>
      </w:r>
      <w:r>
        <w:rPr>
          <w:rFonts w:ascii="Traditional Arabic" w:eastAsia="Calibri" w:hAnsi="Traditional Arabic" w:cs="Traditional Arabic"/>
          <w:sz w:val="28"/>
          <w:szCs w:val="28"/>
          <w:rtl/>
        </w:rPr>
        <w:t>فيما</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بينهم</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وبين</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هؤلاء</w:t>
      </w:r>
      <w:r>
        <w:rPr>
          <w:rFonts w:ascii="Traditional Arabic" w:eastAsia="Calibri" w:hAnsi="Traditional Arabic" w:cs="Traditional Arabic"/>
          <w:sz w:val="28"/>
          <w:szCs w:val="28"/>
          <w:lang w:bidi="ar-DZ"/>
        </w:rPr>
        <w:t xml:space="preserve"> </w:t>
      </w:r>
      <w:r>
        <w:rPr>
          <w:rFonts w:ascii="Traditional Arabic" w:eastAsia="Calibri" w:hAnsi="Traditional Arabic" w:cs="Traditional Arabic"/>
          <w:sz w:val="28"/>
          <w:szCs w:val="28"/>
          <w:rtl/>
        </w:rPr>
        <w:t>الشباب</w:t>
      </w:r>
      <w:r>
        <w:rPr>
          <w:rFonts w:ascii="Traditional Arabic" w:eastAsia="Calibri" w:hAnsi="Traditional Arabic" w:cs="Traditional Arabic"/>
          <w:sz w:val="28"/>
          <w:szCs w:val="28"/>
          <w:rtl/>
          <w:lang w:bidi="ar-DZ"/>
        </w:rPr>
        <w:t>.</w:t>
      </w:r>
    </w:p>
    <w:p w:rsidR="00B03766" w:rsidRDefault="00B03766" w:rsidP="00ED0EAC">
      <w:pPr>
        <w:bidi/>
        <w:spacing w:before="100" w:beforeAutospacing="1" w:after="100" w:afterAutospacing="1" w:line="240" w:lineRule="auto"/>
        <w:ind w:firstLine="680"/>
        <w:contextualSpacing/>
        <w:jc w:val="both"/>
        <w:rPr>
          <w:rFonts w:ascii="Calibri" w:eastAsia="Calibri" w:hAnsi="Calibri" w:cs="Traditional Arabic"/>
          <w:b/>
          <w:bCs/>
          <w:sz w:val="28"/>
          <w:szCs w:val="28"/>
          <w:rtl/>
          <w:lang w:bidi="ar-DZ"/>
        </w:rPr>
      </w:pPr>
      <w:r>
        <w:rPr>
          <w:rFonts w:cs="Traditional Arabic"/>
          <w:b/>
          <w:bCs/>
          <w:sz w:val="28"/>
          <w:szCs w:val="28"/>
          <w:rtl/>
          <w:lang w:bidi="ar-DZ"/>
        </w:rPr>
        <w:t>النتائج:</w:t>
      </w:r>
    </w:p>
    <w:p w:rsidR="00B03766" w:rsidRDefault="00B03766" w:rsidP="00ED0EAC">
      <w:pPr>
        <w:bidi/>
        <w:spacing w:before="100" w:beforeAutospacing="1" w:after="100" w:afterAutospacing="1" w:line="240" w:lineRule="auto"/>
        <w:ind w:firstLine="720"/>
        <w:contextualSpacing/>
        <w:jc w:val="both"/>
        <w:rPr>
          <w:rFonts w:cs="Traditional Arabic"/>
          <w:sz w:val="28"/>
          <w:szCs w:val="28"/>
          <w:rtl/>
          <w:lang w:bidi="ar-DZ"/>
        </w:rPr>
      </w:pPr>
      <w:r>
        <w:rPr>
          <w:rFonts w:cs="Traditional Arabic"/>
          <w:sz w:val="28"/>
          <w:szCs w:val="28"/>
          <w:rtl/>
          <w:lang w:bidi="ar-DZ"/>
        </w:rPr>
        <w:t>للتربية البدنية والرياضية  أهمية لما لها من دور كبير في الحفاظ على الجاهزية القتالية وتطوير المهارات الفردية والصفات المعنوية والنفسية لأفراد المؤسسات العسكرية والأمنية، وعليه استخلصنا النتائج التالية:</w:t>
      </w:r>
    </w:p>
    <w:p w:rsidR="00B03766" w:rsidRDefault="00B03766" w:rsidP="008A3F89">
      <w:pPr>
        <w:numPr>
          <w:ilvl w:val="0"/>
          <w:numId w:val="203"/>
        </w:numPr>
        <w:bidi/>
        <w:spacing w:before="100" w:beforeAutospacing="1" w:after="100" w:afterAutospacing="1" w:line="240" w:lineRule="auto"/>
        <w:ind w:left="397" w:hanging="284"/>
        <w:contextualSpacing/>
        <w:jc w:val="both"/>
        <w:rPr>
          <w:rFonts w:cs="Traditional Arabic"/>
          <w:sz w:val="28"/>
          <w:szCs w:val="28"/>
          <w:rtl/>
          <w:lang w:bidi="ar-DZ"/>
        </w:rPr>
      </w:pPr>
      <w:r>
        <w:rPr>
          <w:rFonts w:cs="Traditional Arabic"/>
          <w:sz w:val="28"/>
          <w:szCs w:val="28"/>
          <w:rtl/>
          <w:lang w:bidi="ar-DZ"/>
        </w:rPr>
        <w:t xml:space="preserve">تعتمد الرياضة العسكرية على استراتيجيتها لتحقيق الأهداف المعنوية (انتصارات وبطولات) مقابل الأهداف المادية، كما أنّ إنجازات الرياضة العسكرية تفوق  إنجازات الرياضة المدنية.  </w:t>
      </w:r>
    </w:p>
    <w:p w:rsidR="00B03766" w:rsidRDefault="00B03766" w:rsidP="008A3F89">
      <w:pPr>
        <w:numPr>
          <w:ilvl w:val="0"/>
          <w:numId w:val="203"/>
        </w:numPr>
        <w:bidi/>
        <w:spacing w:before="100" w:beforeAutospacing="1" w:after="100" w:afterAutospacing="1" w:line="240" w:lineRule="auto"/>
        <w:ind w:left="397" w:hanging="284"/>
        <w:contextualSpacing/>
        <w:jc w:val="both"/>
        <w:rPr>
          <w:rFonts w:cs="Traditional Arabic"/>
          <w:sz w:val="28"/>
          <w:szCs w:val="28"/>
          <w:lang w:bidi="ar-DZ"/>
        </w:rPr>
      </w:pPr>
      <w:r>
        <w:rPr>
          <w:rFonts w:cs="Traditional Arabic"/>
          <w:sz w:val="28"/>
          <w:szCs w:val="28"/>
          <w:rtl/>
          <w:lang w:bidi="ar-DZ"/>
        </w:rPr>
        <w:t>ضمان ممارسة الرياضة في المؤسسة العسكرية والأمنية للأمن الرياضي وغياب ظاهرة العنف والشغب في الملاعب.</w:t>
      </w:r>
    </w:p>
    <w:p w:rsidR="00B03766" w:rsidRDefault="00B03766" w:rsidP="008A3F89">
      <w:pPr>
        <w:numPr>
          <w:ilvl w:val="0"/>
          <w:numId w:val="204"/>
        </w:numPr>
        <w:bidi/>
        <w:spacing w:before="100" w:beforeAutospacing="1" w:after="100" w:afterAutospacing="1" w:line="240" w:lineRule="auto"/>
        <w:ind w:left="397" w:hanging="284"/>
        <w:contextualSpacing/>
        <w:jc w:val="both"/>
        <w:rPr>
          <w:rFonts w:cs="Traditional Arabic"/>
          <w:sz w:val="28"/>
          <w:szCs w:val="28"/>
          <w:rtl/>
        </w:rPr>
      </w:pPr>
      <w:r>
        <w:rPr>
          <w:rFonts w:cs="Traditional Arabic"/>
          <w:sz w:val="28"/>
          <w:szCs w:val="28"/>
          <w:rtl/>
        </w:rPr>
        <w:t>تُعلّم الرياضة العسكرية الإنسان القيم الأساسية لتقبُّل الهزيمة والانتصار.</w:t>
      </w:r>
    </w:p>
    <w:p w:rsidR="00B03766" w:rsidRDefault="00B03766" w:rsidP="008A3F89">
      <w:pPr>
        <w:numPr>
          <w:ilvl w:val="0"/>
          <w:numId w:val="204"/>
        </w:numPr>
        <w:bidi/>
        <w:spacing w:before="100" w:beforeAutospacing="1" w:after="100" w:afterAutospacing="1" w:line="240" w:lineRule="auto"/>
        <w:ind w:left="397" w:hanging="284"/>
        <w:contextualSpacing/>
        <w:jc w:val="both"/>
        <w:rPr>
          <w:rFonts w:cs="Traditional Arabic"/>
          <w:sz w:val="28"/>
          <w:szCs w:val="28"/>
        </w:rPr>
      </w:pPr>
      <w:r>
        <w:rPr>
          <w:rFonts w:cs="Traditional Arabic"/>
          <w:sz w:val="28"/>
          <w:szCs w:val="28"/>
          <w:rtl/>
          <w:lang w:bidi="ar-DZ"/>
        </w:rPr>
        <w:t xml:space="preserve">تؤثر الرياضة العسكرية في المشاركة المجتمعية لتحقيق الأمن المجتمعي.  </w:t>
      </w:r>
    </w:p>
    <w:p w:rsidR="00B03766" w:rsidRDefault="00B03766" w:rsidP="008A3F89">
      <w:pPr>
        <w:numPr>
          <w:ilvl w:val="0"/>
          <w:numId w:val="204"/>
        </w:numPr>
        <w:bidi/>
        <w:spacing w:before="100" w:beforeAutospacing="1" w:after="100" w:afterAutospacing="1" w:line="240" w:lineRule="auto"/>
        <w:ind w:left="397" w:hanging="284"/>
        <w:contextualSpacing/>
        <w:jc w:val="both"/>
        <w:rPr>
          <w:rFonts w:cs="Traditional Arabic"/>
          <w:sz w:val="28"/>
          <w:szCs w:val="28"/>
        </w:rPr>
      </w:pPr>
      <w:r>
        <w:rPr>
          <w:rFonts w:cs="Traditional Arabic"/>
          <w:sz w:val="28"/>
          <w:szCs w:val="28"/>
          <w:rtl/>
          <w:lang w:bidi="ar-DZ"/>
        </w:rPr>
        <w:t xml:space="preserve">دور ممارسة الرياضة العسكرية في تقليل الفجوة بين الأجهزة الأمنية والمواطنين وخلق ثقافة أمنية مجتمعية. </w:t>
      </w:r>
    </w:p>
    <w:p w:rsidR="00B03766" w:rsidRDefault="00B03766" w:rsidP="008A3F89">
      <w:pPr>
        <w:numPr>
          <w:ilvl w:val="0"/>
          <w:numId w:val="204"/>
        </w:numPr>
        <w:bidi/>
        <w:spacing w:before="100" w:beforeAutospacing="1" w:after="100" w:afterAutospacing="1" w:line="240" w:lineRule="auto"/>
        <w:ind w:left="397" w:hanging="284"/>
        <w:contextualSpacing/>
        <w:jc w:val="both"/>
        <w:rPr>
          <w:rFonts w:cs="Traditional Arabic"/>
          <w:sz w:val="28"/>
          <w:szCs w:val="28"/>
          <w:lang w:bidi="ar-DZ"/>
        </w:rPr>
      </w:pPr>
      <w:r>
        <w:rPr>
          <w:rFonts w:cs="Traditional Arabic"/>
          <w:sz w:val="28"/>
          <w:szCs w:val="28"/>
          <w:rtl/>
        </w:rPr>
        <w:t>التربية على المواطنة من خلال ممارسة الرياضة العسكرية هو سعي إلى تنمية المعارف والكفاءات.</w:t>
      </w:r>
    </w:p>
    <w:p w:rsidR="00B03766" w:rsidRDefault="00B03766" w:rsidP="008A3F89">
      <w:pPr>
        <w:numPr>
          <w:ilvl w:val="0"/>
          <w:numId w:val="204"/>
        </w:numPr>
        <w:bidi/>
        <w:spacing w:before="100" w:beforeAutospacing="1" w:after="100" w:afterAutospacing="1" w:line="240" w:lineRule="auto"/>
        <w:ind w:left="397" w:hanging="284"/>
        <w:contextualSpacing/>
        <w:jc w:val="both"/>
        <w:rPr>
          <w:rFonts w:cs="Traditional Arabic"/>
          <w:sz w:val="28"/>
          <w:szCs w:val="28"/>
          <w:lang w:bidi="ar-DZ"/>
        </w:rPr>
      </w:pPr>
      <w:r>
        <w:rPr>
          <w:rFonts w:cs="Traditional Arabic"/>
          <w:sz w:val="28"/>
          <w:szCs w:val="28"/>
          <w:rtl/>
          <w:lang w:bidi="ar-DZ"/>
        </w:rPr>
        <w:t>الرياضة ليست</w:t>
      </w:r>
      <w:r>
        <w:rPr>
          <w:rtl/>
          <w:lang w:bidi="ar-DZ"/>
        </w:rPr>
        <w:t xml:space="preserve"> </w:t>
      </w:r>
      <w:r>
        <w:rPr>
          <w:rFonts w:cs="Traditional Arabic"/>
          <w:sz w:val="28"/>
          <w:szCs w:val="28"/>
          <w:rtl/>
          <w:lang w:bidi="ar-DZ"/>
        </w:rPr>
        <w:t>فقط لنيل الكؤوس ولكن لتهذيب النفوس.</w:t>
      </w:r>
    </w:p>
    <w:p w:rsidR="00B03766" w:rsidRDefault="00B03766" w:rsidP="00B03766">
      <w:pPr>
        <w:spacing w:before="100" w:beforeAutospacing="1" w:after="100" w:afterAutospacing="1" w:line="240" w:lineRule="auto"/>
        <w:ind w:left="397"/>
        <w:contextualSpacing/>
        <w:jc w:val="both"/>
        <w:rPr>
          <w:rFonts w:cs="Traditional Arabic"/>
          <w:sz w:val="28"/>
          <w:szCs w:val="28"/>
          <w:lang w:bidi="ar-DZ"/>
        </w:rPr>
      </w:pPr>
    </w:p>
    <w:p w:rsidR="00B03766" w:rsidRDefault="00B03766" w:rsidP="00ED0EAC">
      <w:pPr>
        <w:bidi/>
        <w:spacing w:before="100" w:beforeAutospacing="1" w:after="100" w:afterAutospacing="1" w:line="240" w:lineRule="auto"/>
        <w:ind w:firstLine="680"/>
        <w:contextualSpacing/>
        <w:jc w:val="both"/>
        <w:rPr>
          <w:rFonts w:cs="Traditional Arabic"/>
          <w:b/>
          <w:bCs/>
          <w:sz w:val="28"/>
          <w:szCs w:val="28"/>
          <w:rtl/>
        </w:rPr>
      </w:pPr>
      <w:r>
        <w:rPr>
          <w:rFonts w:cs="Traditional Arabic"/>
          <w:b/>
          <w:bCs/>
          <w:sz w:val="28"/>
          <w:szCs w:val="28"/>
          <w:rtl/>
        </w:rPr>
        <w:t>التوصيات:</w:t>
      </w:r>
    </w:p>
    <w:p w:rsidR="00B03766" w:rsidRDefault="00B03766" w:rsidP="008A3F89">
      <w:pPr>
        <w:numPr>
          <w:ilvl w:val="0"/>
          <w:numId w:val="205"/>
        </w:numPr>
        <w:bidi/>
        <w:spacing w:before="100" w:beforeAutospacing="1" w:after="100" w:afterAutospacing="1" w:line="240" w:lineRule="auto"/>
        <w:ind w:left="470" w:hanging="357"/>
        <w:contextualSpacing/>
        <w:jc w:val="both"/>
        <w:rPr>
          <w:rFonts w:cs="Traditional Arabic"/>
          <w:sz w:val="28"/>
          <w:szCs w:val="28"/>
          <w:rtl/>
        </w:rPr>
      </w:pPr>
      <w:r>
        <w:rPr>
          <w:rFonts w:cs="Traditional Arabic"/>
          <w:sz w:val="28"/>
          <w:szCs w:val="28"/>
          <w:rtl/>
          <w:lang w:bidi="ar-DZ"/>
        </w:rPr>
        <w:t>تنظيم دورات تكوينية في المجال الرياضي في المدارس والثانويات باشتراك المتخصصين في علم الاجتماع الرياضي والتدريب الرياضي من أفراد المؤسسة العسكرية والأمنية.</w:t>
      </w:r>
    </w:p>
    <w:p w:rsidR="00B03766" w:rsidRDefault="00B03766" w:rsidP="008A3F89">
      <w:pPr>
        <w:numPr>
          <w:ilvl w:val="0"/>
          <w:numId w:val="205"/>
        </w:numPr>
        <w:bidi/>
        <w:spacing w:before="100" w:beforeAutospacing="1" w:after="100" w:afterAutospacing="1" w:line="240" w:lineRule="auto"/>
        <w:ind w:left="470" w:hanging="357"/>
        <w:jc w:val="both"/>
        <w:rPr>
          <w:rFonts w:cs="Traditional Arabic"/>
          <w:sz w:val="28"/>
          <w:szCs w:val="28"/>
        </w:rPr>
      </w:pPr>
      <w:r>
        <w:rPr>
          <w:rFonts w:cs="Traditional Arabic"/>
          <w:sz w:val="28"/>
          <w:szCs w:val="28"/>
          <w:rtl/>
          <w:lang w:bidi="ar-DZ"/>
        </w:rPr>
        <w:t>إلقاء أساتذة من المؤسسة العسكرية والأمنية محاضرات حول الأمن الرياضي في المؤسسات التعليمية</w:t>
      </w:r>
      <w:r>
        <w:rPr>
          <w:rFonts w:cs="Traditional Arabic"/>
          <w:sz w:val="28"/>
          <w:szCs w:val="28"/>
          <w:rtl/>
        </w:rPr>
        <w:t>.</w:t>
      </w:r>
    </w:p>
    <w:p w:rsidR="00B03766" w:rsidRDefault="00B03766" w:rsidP="008A3F89">
      <w:pPr>
        <w:numPr>
          <w:ilvl w:val="0"/>
          <w:numId w:val="205"/>
        </w:numPr>
        <w:bidi/>
        <w:spacing w:before="100" w:beforeAutospacing="1" w:after="100" w:afterAutospacing="1" w:line="240" w:lineRule="auto"/>
        <w:ind w:left="470" w:hanging="357"/>
        <w:jc w:val="both"/>
        <w:rPr>
          <w:rFonts w:cs="Traditional Arabic"/>
          <w:sz w:val="28"/>
          <w:szCs w:val="28"/>
        </w:rPr>
      </w:pPr>
      <w:r>
        <w:rPr>
          <w:rFonts w:cs="Traditional Arabic"/>
          <w:sz w:val="28"/>
          <w:szCs w:val="28"/>
          <w:rtl/>
          <w:lang w:bidi="ar-DZ"/>
        </w:rPr>
        <w:t>المشاركة في اتخاذ الاحتياطات الأمنية اللازمة الكفيلة بتأمين سلامة جميع الأفراد والفرق.</w:t>
      </w:r>
    </w:p>
    <w:p w:rsidR="00B03766" w:rsidRDefault="00B03766" w:rsidP="008A3F89">
      <w:pPr>
        <w:numPr>
          <w:ilvl w:val="0"/>
          <w:numId w:val="205"/>
        </w:numPr>
        <w:bidi/>
        <w:spacing w:before="100" w:beforeAutospacing="1" w:after="100" w:afterAutospacing="1" w:line="240" w:lineRule="auto"/>
        <w:ind w:left="470" w:hanging="357"/>
        <w:jc w:val="both"/>
        <w:rPr>
          <w:rFonts w:cs="Traditional Arabic"/>
          <w:sz w:val="28"/>
          <w:szCs w:val="28"/>
          <w:rtl/>
          <w:lang w:bidi="ar-DZ"/>
        </w:rPr>
      </w:pPr>
      <w:r>
        <w:rPr>
          <w:rFonts w:cs="Traditional Arabic"/>
          <w:sz w:val="28"/>
          <w:szCs w:val="28"/>
          <w:rtl/>
        </w:rPr>
        <w:t>تطوير الرياضة المدنية كوسيلة للتنمية الصحية والاجتماعية والتعليمية والثقافية على الأصعدة المحلية والدولية</w:t>
      </w:r>
      <w:r>
        <w:rPr>
          <w:rFonts w:cs="Traditional Arabic"/>
          <w:sz w:val="28"/>
          <w:szCs w:val="28"/>
        </w:rPr>
        <w:t>.</w:t>
      </w:r>
    </w:p>
    <w:p w:rsidR="00B03766" w:rsidRDefault="00B03766" w:rsidP="008A3F89">
      <w:pPr>
        <w:numPr>
          <w:ilvl w:val="0"/>
          <w:numId w:val="205"/>
        </w:numPr>
        <w:bidi/>
        <w:spacing w:before="100" w:beforeAutospacing="1" w:after="100" w:afterAutospacing="1" w:line="240" w:lineRule="auto"/>
        <w:ind w:left="470" w:hanging="357"/>
        <w:jc w:val="both"/>
        <w:rPr>
          <w:rFonts w:cs="Traditional Arabic"/>
          <w:sz w:val="28"/>
          <w:szCs w:val="28"/>
          <w:lang w:bidi="ar-DZ"/>
        </w:rPr>
      </w:pPr>
      <w:r>
        <w:rPr>
          <w:rFonts w:cs="Traditional Arabic"/>
          <w:sz w:val="28"/>
          <w:szCs w:val="28"/>
          <w:rtl/>
          <w:lang w:bidi="ar-DZ"/>
        </w:rPr>
        <w:t>الارتقاء بالرياضة المدنية من خلال جعلها مادة إجبارية في التعليم والتربية، والتأكيد علي ممارستها في الجامعات، حتى لذوي الإعاقات، فلقد تطورت الرياضة الخاصة بهذه الفئة.</w:t>
      </w:r>
    </w:p>
    <w:p w:rsidR="00B03766" w:rsidRPr="00ED0EAC" w:rsidRDefault="00B03766" w:rsidP="008A3F89">
      <w:pPr>
        <w:numPr>
          <w:ilvl w:val="0"/>
          <w:numId w:val="205"/>
        </w:numPr>
        <w:bidi/>
        <w:spacing w:before="100" w:beforeAutospacing="1" w:after="100" w:afterAutospacing="1" w:line="240" w:lineRule="auto"/>
        <w:ind w:left="470" w:hanging="357"/>
        <w:jc w:val="both"/>
        <w:rPr>
          <w:rFonts w:cs="Traditional Arabic"/>
          <w:sz w:val="28"/>
          <w:szCs w:val="28"/>
          <w:lang w:bidi="ar-DZ"/>
        </w:rPr>
      </w:pPr>
      <w:r>
        <w:rPr>
          <w:rFonts w:cs="Traditional Arabic"/>
          <w:sz w:val="28"/>
          <w:szCs w:val="28"/>
          <w:rtl/>
          <w:lang w:bidi="ar-DZ"/>
        </w:rPr>
        <w:t>تطبيق النظري فيما يخص التخصصات الجامعية المتعلقة بالمجال الرياضي من خلال ممارسة الرياضة بالتوازي مع ممارسة الرياضة العسكرية في الكليات العسكرية.</w:t>
      </w:r>
    </w:p>
    <w:p w:rsidR="00B03766" w:rsidRDefault="00B03766" w:rsidP="00ED0EAC">
      <w:pPr>
        <w:bidi/>
        <w:spacing w:before="100" w:beforeAutospacing="1" w:after="100" w:afterAutospacing="1" w:line="240" w:lineRule="auto"/>
        <w:ind w:firstLine="680"/>
        <w:contextualSpacing/>
        <w:jc w:val="both"/>
        <w:rPr>
          <w:rFonts w:cs="Traditional Arabic"/>
          <w:b/>
          <w:bCs/>
          <w:sz w:val="24"/>
          <w:szCs w:val="24"/>
          <w:rtl/>
          <w:lang w:bidi="ar-DZ"/>
        </w:rPr>
      </w:pPr>
      <w:r>
        <w:rPr>
          <w:rFonts w:cs="Traditional Arabic"/>
          <w:b/>
          <w:bCs/>
          <w:sz w:val="24"/>
          <w:szCs w:val="24"/>
          <w:rtl/>
          <w:lang w:bidi="ar-DZ"/>
        </w:rPr>
        <w:t>قائمة المصادر والمراجع:</w:t>
      </w:r>
    </w:p>
    <w:p w:rsidR="00B03766" w:rsidRDefault="00B03766" w:rsidP="00ED0EAC">
      <w:pPr>
        <w:bidi/>
        <w:spacing w:before="100" w:beforeAutospacing="1" w:after="100" w:afterAutospacing="1" w:line="240" w:lineRule="auto"/>
        <w:ind w:firstLine="680"/>
        <w:contextualSpacing/>
        <w:jc w:val="both"/>
        <w:rPr>
          <w:rFonts w:cs="Traditional Arabic"/>
          <w:b/>
          <w:bCs/>
          <w:sz w:val="24"/>
          <w:szCs w:val="24"/>
          <w:rtl/>
          <w:lang w:bidi="ar-DZ"/>
        </w:rPr>
      </w:pPr>
      <w:r>
        <w:rPr>
          <w:rFonts w:cs="Traditional Arabic"/>
          <w:b/>
          <w:bCs/>
          <w:sz w:val="24"/>
          <w:szCs w:val="24"/>
          <w:rtl/>
          <w:lang w:bidi="ar-DZ"/>
        </w:rPr>
        <w:t>القرآن الكريم</w:t>
      </w:r>
    </w:p>
    <w:p w:rsidR="00B03766" w:rsidRDefault="00B03766" w:rsidP="00ED0EAC">
      <w:pPr>
        <w:bidi/>
        <w:spacing w:before="100" w:beforeAutospacing="1" w:after="100" w:afterAutospacing="1" w:line="240" w:lineRule="auto"/>
        <w:ind w:firstLine="680"/>
        <w:contextualSpacing/>
        <w:jc w:val="both"/>
        <w:rPr>
          <w:rFonts w:cs="Traditional Arabic"/>
          <w:b/>
          <w:bCs/>
          <w:sz w:val="24"/>
          <w:szCs w:val="24"/>
          <w:rtl/>
          <w:lang w:bidi="ar-DZ"/>
        </w:rPr>
      </w:pPr>
      <w:r>
        <w:rPr>
          <w:rFonts w:cs="Traditional Arabic"/>
          <w:b/>
          <w:bCs/>
          <w:sz w:val="24"/>
          <w:szCs w:val="24"/>
          <w:rtl/>
          <w:lang w:bidi="ar-DZ"/>
        </w:rPr>
        <w:t>المراجع العربية:</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rtl/>
          <w:lang w:bidi="ar-DZ"/>
        </w:rPr>
      </w:pPr>
      <w:r>
        <w:rPr>
          <w:rFonts w:cs="Traditional Arabic"/>
          <w:sz w:val="24"/>
          <w:szCs w:val="24"/>
          <w:rtl/>
          <w:lang w:bidi="ar-DZ"/>
        </w:rPr>
        <w:t xml:space="preserve">إسماعيل، خليل إبراهيم. (2010)، </w:t>
      </w:r>
      <w:r>
        <w:rPr>
          <w:rFonts w:cs="Traditional Arabic"/>
          <w:b/>
          <w:bCs/>
          <w:sz w:val="24"/>
          <w:szCs w:val="24"/>
          <w:rtl/>
          <w:lang w:bidi="ar-DZ"/>
        </w:rPr>
        <w:t>«أسس فلسفة التربية الرياضية على ضوء الفهم الاجتماعي</w:t>
      </w:r>
      <w:r>
        <w:rPr>
          <w:rFonts w:ascii="Calibri" w:hAnsi="Calibri" w:cs="Traditional Arabic"/>
          <w:b/>
          <w:bCs/>
          <w:sz w:val="24"/>
          <w:szCs w:val="24"/>
          <w:rtl/>
          <w:lang w:bidi="ar-DZ"/>
        </w:rPr>
        <w:t>»</w:t>
      </w:r>
      <w:r>
        <w:rPr>
          <w:rFonts w:cs="Traditional Arabic"/>
          <w:b/>
          <w:bCs/>
          <w:sz w:val="24"/>
          <w:szCs w:val="24"/>
          <w:rtl/>
          <w:lang w:bidi="ar-DZ"/>
        </w:rPr>
        <w:t>،</w:t>
      </w:r>
      <w:r>
        <w:rPr>
          <w:rFonts w:cs="Traditional Arabic"/>
          <w:sz w:val="24"/>
          <w:szCs w:val="24"/>
          <w:rtl/>
          <w:lang w:bidi="ar-DZ"/>
        </w:rPr>
        <w:t xml:space="preserve"> ط1، عمان، الأردن: دار  دجلة.</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lang w:bidi="ar-DZ"/>
        </w:rPr>
        <w:t>بن جدو، بن طالبي.</w:t>
      </w:r>
      <w:r>
        <w:rPr>
          <w:rFonts w:cs="Traditional Arabic"/>
          <w:b/>
          <w:bCs/>
          <w:sz w:val="24"/>
          <w:szCs w:val="24"/>
          <w:rtl/>
          <w:lang w:bidi="ar-DZ"/>
        </w:rPr>
        <w:t xml:space="preserve"> (2015/2016)، «محاضرات في مادة تاريخ وفلسفة التربية البدنية والرياضية»، </w:t>
      </w:r>
      <w:r>
        <w:rPr>
          <w:rFonts w:cs="Traditional Arabic"/>
          <w:sz w:val="24"/>
          <w:szCs w:val="24"/>
          <w:rtl/>
          <w:lang w:bidi="ar-DZ"/>
        </w:rPr>
        <w:t>كلية العلوم الإنسانية والاجتماعية، فرع علوم و تقنيات النشاطات البدنية والرياضية، جامعة  محمد لمين دباغين، سطيف 2، الجزائر.</w:t>
      </w:r>
    </w:p>
    <w:p w:rsidR="00B03766" w:rsidRDefault="00B03766" w:rsidP="008A3F89">
      <w:pPr>
        <w:pStyle w:val="Notedebasdepage"/>
        <w:numPr>
          <w:ilvl w:val="0"/>
          <w:numId w:val="207"/>
        </w:numPr>
        <w:bidi/>
        <w:ind w:left="340" w:hanging="227"/>
        <w:contextualSpacing/>
        <w:rPr>
          <w:rFonts w:asciiTheme="majorBidi" w:hAnsiTheme="majorBidi" w:cstheme="majorBidi"/>
          <w:sz w:val="22"/>
          <w:szCs w:val="22"/>
          <w:u w:val="single"/>
          <w:lang w:bidi="ar-DZ"/>
        </w:rPr>
      </w:pPr>
      <w:r>
        <w:rPr>
          <w:rFonts w:cs="Traditional Arabic" w:hint="cs"/>
          <w:sz w:val="24"/>
          <w:szCs w:val="24"/>
          <w:rtl/>
        </w:rPr>
        <w:t>خذايري</w:t>
      </w:r>
      <w:r>
        <w:rPr>
          <w:rFonts w:cs="Traditional Arabic" w:hint="cs"/>
          <w:sz w:val="24"/>
          <w:szCs w:val="24"/>
          <w:rtl/>
          <w:lang w:bidi="ar-DZ"/>
        </w:rPr>
        <w:t xml:space="preserve">ة ، </w:t>
      </w:r>
      <w:r>
        <w:rPr>
          <w:rFonts w:cs="Traditional Arabic" w:hint="cs"/>
          <w:sz w:val="24"/>
          <w:szCs w:val="24"/>
          <w:rtl/>
        </w:rPr>
        <w:t>ياسين.</w:t>
      </w:r>
      <w:r>
        <w:rPr>
          <w:rFonts w:cs="Traditional Arabic"/>
          <w:sz w:val="24"/>
          <w:szCs w:val="24"/>
          <w:lang w:bidi="ar-DZ"/>
        </w:rPr>
        <w:t xml:space="preserve">) </w:t>
      </w:r>
      <w:r>
        <w:rPr>
          <w:rFonts w:cs="Traditional Arabic" w:hint="cs"/>
          <w:sz w:val="24"/>
          <w:szCs w:val="24"/>
          <w:rtl/>
          <w:lang w:bidi="ar-DZ"/>
        </w:rPr>
        <w:t>2006)،</w:t>
      </w:r>
      <w:r>
        <w:rPr>
          <w:rFonts w:cs="Traditional Arabic" w:hint="cs"/>
          <w:sz w:val="24"/>
          <w:szCs w:val="24"/>
          <w:lang w:bidi="ar-DZ"/>
        </w:rPr>
        <w:t xml:space="preserve"> </w:t>
      </w:r>
      <w:r>
        <w:rPr>
          <w:rFonts w:cs="Traditional Arabic" w:hint="cs"/>
          <w:b/>
          <w:bCs/>
          <w:sz w:val="24"/>
          <w:szCs w:val="24"/>
          <w:rtl/>
        </w:rPr>
        <w:t>«تصورات</w:t>
      </w:r>
      <w:r>
        <w:rPr>
          <w:rFonts w:cs="Traditional Arabic" w:hint="cs"/>
          <w:b/>
          <w:bCs/>
          <w:sz w:val="24"/>
          <w:szCs w:val="24"/>
          <w:lang w:bidi="ar-DZ"/>
        </w:rPr>
        <w:t xml:space="preserve"> </w:t>
      </w:r>
      <w:r>
        <w:rPr>
          <w:rFonts w:cs="Traditional Arabic" w:hint="cs"/>
          <w:b/>
          <w:bCs/>
          <w:sz w:val="24"/>
          <w:szCs w:val="24"/>
          <w:rtl/>
        </w:rPr>
        <w:t>أساتذة</w:t>
      </w:r>
      <w:r>
        <w:rPr>
          <w:rFonts w:cs="Traditional Arabic" w:hint="cs"/>
          <w:b/>
          <w:bCs/>
          <w:sz w:val="24"/>
          <w:szCs w:val="24"/>
          <w:lang w:bidi="ar-DZ"/>
        </w:rPr>
        <w:t xml:space="preserve"> </w:t>
      </w:r>
      <w:r>
        <w:rPr>
          <w:rFonts w:cs="Traditional Arabic" w:hint="cs"/>
          <w:b/>
          <w:bCs/>
          <w:sz w:val="24"/>
          <w:szCs w:val="24"/>
          <w:rtl/>
        </w:rPr>
        <w:t>الجامعة</w:t>
      </w:r>
      <w:r>
        <w:rPr>
          <w:rFonts w:cs="Traditional Arabic" w:hint="cs"/>
          <w:b/>
          <w:bCs/>
          <w:sz w:val="24"/>
          <w:szCs w:val="24"/>
          <w:lang w:bidi="ar-DZ"/>
        </w:rPr>
        <w:t xml:space="preserve"> </w:t>
      </w:r>
      <w:r>
        <w:rPr>
          <w:rFonts w:cs="Traditional Arabic" w:hint="cs"/>
          <w:b/>
          <w:bCs/>
          <w:sz w:val="24"/>
          <w:szCs w:val="24"/>
          <w:rtl/>
        </w:rPr>
        <w:t>للمواطنة</w:t>
      </w:r>
      <w:r>
        <w:rPr>
          <w:rFonts w:cs="Traditional Arabic" w:hint="cs"/>
          <w:b/>
          <w:bCs/>
          <w:sz w:val="24"/>
          <w:szCs w:val="24"/>
          <w:lang w:bidi="ar-DZ"/>
        </w:rPr>
        <w:t xml:space="preserve"> </w:t>
      </w:r>
      <w:r>
        <w:rPr>
          <w:rFonts w:cs="Traditional Arabic" w:hint="cs"/>
          <w:b/>
          <w:bCs/>
          <w:sz w:val="24"/>
          <w:szCs w:val="24"/>
          <w:rtl/>
        </w:rPr>
        <w:t>في</w:t>
      </w:r>
      <w:r>
        <w:rPr>
          <w:rFonts w:cs="Traditional Arabic" w:hint="cs"/>
          <w:b/>
          <w:bCs/>
          <w:sz w:val="24"/>
          <w:szCs w:val="24"/>
          <w:lang w:bidi="ar-DZ"/>
        </w:rPr>
        <w:t xml:space="preserve"> </w:t>
      </w:r>
      <w:r>
        <w:rPr>
          <w:rFonts w:cs="Traditional Arabic" w:hint="cs"/>
          <w:b/>
          <w:bCs/>
          <w:sz w:val="24"/>
          <w:szCs w:val="24"/>
          <w:rtl/>
        </w:rPr>
        <w:t>المجتمع</w:t>
      </w:r>
      <w:r>
        <w:rPr>
          <w:rFonts w:cs="Traditional Arabic" w:hint="cs"/>
          <w:b/>
          <w:bCs/>
          <w:sz w:val="24"/>
          <w:szCs w:val="24"/>
          <w:lang w:bidi="ar-DZ"/>
        </w:rPr>
        <w:t xml:space="preserve"> </w:t>
      </w:r>
      <w:r>
        <w:rPr>
          <w:rFonts w:cs="Traditional Arabic" w:hint="cs"/>
          <w:b/>
          <w:bCs/>
          <w:sz w:val="24"/>
          <w:szCs w:val="24"/>
          <w:rtl/>
        </w:rPr>
        <w:t>الجزائري»</w:t>
      </w:r>
      <w:r>
        <w:rPr>
          <w:rFonts w:cs="Traditional Arabic" w:hint="cs"/>
          <w:b/>
          <w:bCs/>
          <w:sz w:val="24"/>
          <w:szCs w:val="24"/>
          <w:rtl/>
          <w:lang w:bidi="ar-DZ"/>
        </w:rPr>
        <w:t>،</w:t>
      </w:r>
      <w:r>
        <w:rPr>
          <w:rFonts w:cs="Traditional Arabic" w:hint="cs"/>
          <w:sz w:val="24"/>
          <w:szCs w:val="24"/>
          <w:lang w:bidi="ar-DZ"/>
        </w:rPr>
        <w:t xml:space="preserve"> </w:t>
      </w:r>
      <w:r>
        <w:rPr>
          <w:rFonts w:cs="Traditional Arabic" w:hint="cs"/>
          <w:sz w:val="24"/>
          <w:szCs w:val="24"/>
          <w:rtl/>
        </w:rPr>
        <w:t>رسالة</w:t>
      </w:r>
      <w:r>
        <w:rPr>
          <w:rFonts w:cs="Traditional Arabic" w:hint="cs"/>
          <w:sz w:val="24"/>
          <w:szCs w:val="24"/>
          <w:lang w:bidi="ar-DZ"/>
        </w:rPr>
        <w:t xml:space="preserve"> </w:t>
      </w:r>
      <w:r>
        <w:rPr>
          <w:rFonts w:cs="Traditional Arabic" w:hint="cs"/>
          <w:sz w:val="24"/>
          <w:szCs w:val="24"/>
          <w:rtl/>
        </w:rPr>
        <w:t>ماجستير</w:t>
      </w:r>
      <w:r>
        <w:rPr>
          <w:rFonts w:cs="Traditional Arabic"/>
          <w:sz w:val="24"/>
          <w:szCs w:val="24"/>
        </w:rPr>
        <w:t>)</w:t>
      </w:r>
      <w:r>
        <w:rPr>
          <w:rFonts w:cs="Traditional Arabic"/>
          <w:sz w:val="24"/>
          <w:szCs w:val="24"/>
          <w:lang w:bidi="ar-DZ"/>
        </w:rPr>
        <w:t xml:space="preserve"> </w:t>
      </w:r>
      <w:r>
        <w:rPr>
          <w:rFonts w:cs="Traditional Arabic" w:hint="cs"/>
          <w:sz w:val="24"/>
          <w:szCs w:val="24"/>
          <w:rtl/>
        </w:rPr>
        <w:t>غير منشورة) فرع</w:t>
      </w:r>
      <w:r>
        <w:rPr>
          <w:rFonts w:cs="Traditional Arabic" w:hint="cs"/>
          <w:sz w:val="24"/>
          <w:szCs w:val="24"/>
          <w:lang w:bidi="ar-DZ"/>
        </w:rPr>
        <w:t xml:space="preserve"> </w:t>
      </w:r>
      <w:r>
        <w:rPr>
          <w:rFonts w:cs="Traditional Arabic" w:hint="cs"/>
          <w:sz w:val="24"/>
          <w:szCs w:val="24"/>
          <w:rtl/>
        </w:rPr>
        <w:t>علم</w:t>
      </w:r>
      <w:r>
        <w:rPr>
          <w:rFonts w:cs="Traditional Arabic" w:hint="cs"/>
          <w:sz w:val="24"/>
          <w:szCs w:val="24"/>
          <w:lang w:bidi="ar-DZ"/>
        </w:rPr>
        <w:t xml:space="preserve"> </w:t>
      </w:r>
      <w:r>
        <w:rPr>
          <w:rFonts w:cs="Traditional Arabic" w:hint="cs"/>
          <w:sz w:val="24"/>
          <w:szCs w:val="24"/>
          <w:rtl/>
        </w:rPr>
        <w:t>النفس الاجتماعي</w:t>
      </w:r>
      <w:r>
        <w:rPr>
          <w:rFonts w:cs="Traditional Arabic" w:hint="cs"/>
          <w:sz w:val="24"/>
          <w:szCs w:val="24"/>
          <w:rtl/>
          <w:lang w:bidi="ar-DZ"/>
        </w:rPr>
        <w:t>،</w:t>
      </w:r>
      <w:r>
        <w:rPr>
          <w:rFonts w:cs="Traditional Arabic" w:hint="cs"/>
          <w:sz w:val="24"/>
          <w:szCs w:val="24"/>
          <w:rtl/>
        </w:rPr>
        <w:t>كلية</w:t>
      </w:r>
      <w:r>
        <w:rPr>
          <w:rFonts w:cs="Traditional Arabic" w:hint="cs"/>
          <w:sz w:val="24"/>
          <w:szCs w:val="24"/>
          <w:lang w:bidi="ar-DZ"/>
        </w:rPr>
        <w:t xml:space="preserve"> </w:t>
      </w:r>
      <w:r>
        <w:rPr>
          <w:rFonts w:cs="Traditional Arabic" w:hint="cs"/>
          <w:sz w:val="24"/>
          <w:szCs w:val="24"/>
          <w:rtl/>
        </w:rPr>
        <w:t>العلوم</w:t>
      </w:r>
      <w:r>
        <w:rPr>
          <w:rFonts w:cs="Traditional Arabic" w:hint="cs"/>
          <w:sz w:val="24"/>
          <w:szCs w:val="24"/>
          <w:lang w:bidi="ar-DZ"/>
        </w:rPr>
        <w:t xml:space="preserve"> </w:t>
      </w:r>
      <w:r>
        <w:rPr>
          <w:rFonts w:cs="Traditional Arabic" w:hint="cs"/>
          <w:sz w:val="24"/>
          <w:szCs w:val="24"/>
          <w:rtl/>
        </w:rPr>
        <w:t>الإنسانية</w:t>
      </w:r>
      <w:r>
        <w:rPr>
          <w:rFonts w:cs="Traditional Arabic" w:hint="cs"/>
          <w:sz w:val="24"/>
          <w:szCs w:val="24"/>
          <w:lang w:bidi="ar-DZ"/>
        </w:rPr>
        <w:t xml:space="preserve"> </w:t>
      </w:r>
      <w:r>
        <w:rPr>
          <w:rFonts w:cs="Traditional Arabic" w:hint="cs"/>
          <w:sz w:val="24"/>
          <w:szCs w:val="24"/>
          <w:rtl/>
        </w:rPr>
        <w:t>والاجتماعية</w:t>
      </w:r>
      <w:r>
        <w:rPr>
          <w:rFonts w:cs="Traditional Arabic" w:hint="cs"/>
          <w:sz w:val="24"/>
          <w:szCs w:val="24"/>
          <w:rtl/>
          <w:lang w:bidi="ar-DZ"/>
        </w:rPr>
        <w:t>،</w:t>
      </w:r>
      <w:r>
        <w:rPr>
          <w:rFonts w:cs="Traditional Arabic" w:hint="cs"/>
          <w:sz w:val="24"/>
          <w:szCs w:val="24"/>
          <w:lang w:bidi="ar-DZ"/>
        </w:rPr>
        <w:t xml:space="preserve"> </w:t>
      </w:r>
      <w:r>
        <w:rPr>
          <w:rFonts w:cs="Traditional Arabic" w:hint="cs"/>
          <w:sz w:val="24"/>
          <w:szCs w:val="24"/>
          <w:rtl/>
        </w:rPr>
        <w:t>جامعة</w:t>
      </w:r>
      <w:r>
        <w:rPr>
          <w:rFonts w:cs="Traditional Arabic" w:hint="cs"/>
          <w:sz w:val="24"/>
          <w:szCs w:val="24"/>
          <w:lang w:bidi="ar-DZ"/>
        </w:rPr>
        <w:t xml:space="preserve"> </w:t>
      </w:r>
      <w:r>
        <w:rPr>
          <w:rFonts w:cs="Traditional Arabic" w:hint="cs"/>
          <w:sz w:val="24"/>
          <w:szCs w:val="24"/>
          <w:rtl/>
        </w:rPr>
        <w:t>منتوري</w:t>
      </w:r>
      <w:r>
        <w:rPr>
          <w:rFonts w:cs="Traditional Arabic" w:hint="cs"/>
          <w:sz w:val="24"/>
          <w:szCs w:val="24"/>
          <w:lang w:bidi="ar-DZ"/>
        </w:rPr>
        <w:t xml:space="preserve"> </w:t>
      </w:r>
      <w:r>
        <w:rPr>
          <w:rFonts w:cs="Traditional Arabic" w:hint="cs"/>
          <w:sz w:val="24"/>
          <w:szCs w:val="24"/>
          <w:rtl/>
        </w:rPr>
        <w:t>قسنطينة</w:t>
      </w:r>
      <w:r>
        <w:rPr>
          <w:rFonts w:cs="Traditional Arabic" w:hint="cs"/>
          <w:sz w:val="24"/>
          <w:szCs w:val="24"/>
          <w:rtl/>
          <w:lang w:bidi="ar-DZ"/>
        </w:rPr>
        <w:t xml:space="preserve">، الجزائر. </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rPr>
        <w:t xml:space="preserve">الخلفي، مصطفى. ( 16/01/2018)، </w:t>
      </w:r>
      <w:r>
        <w:rPr>
          <w:rFonts w:ascii="Calibri" w:hAnsi="Calibri" w:cs="Traditional Arabic"/>
          <w:b/>
          <w:bCs/>
          <w:sz w:val="24"/>
          <w:szCs w:val="24"/>
          <w:rtl/>
        </w:rPr>
        <w:t>«</w:t>
      </w:r>
      <w:r>
        <w:rPr>
          <w:rFonts w:cs="Traditional Arabic"/>
          <w:b/>
          <w:bCs/>
          <w:sz w:val="24"/>
          <w:szCs w:val="24"/>
          <w:rtl/>
        </w:rPr>
        <w:t>علاقة المجتمع المدني بالأمن المجتمعي</w:t>
      </w:r>
      <w:r>
        <w:rPr>
          <w:rFonts w:ascii="Calibri" w:hAnsi="Calibri" w:cs="Traditional Arabic"/>
          <w:b/>
          <w:bCs/>
          <w:sz w:val="24"/>
          <w:szCs w:val="24"/>
          <w:rtl/>
        </w:rPr>
        <w:t>»</w:t>
      </w:r>
      <w:r>
        <w:rPr>
          <w:rFonts w:cs="Traditional Arabic"/>
          <w:b/>
          <w:bCs/>
          <w:sz w:val="24"/>
          <w:szCs w:val="24"/>
          <w:rtl/>
        </w:rPr>
        <w:t>،</w:t>
      </w:r>
      <w:r>
        <w:rPr>
          <w:rFonts w:cs="Traditional Arabic"/>
          <w:sz w:val="28"/>
          <w:szCs w:val="28"/>
          <w:rtl/>
        </w:rPr>
        <w:t xml:space="preserve"> </w:t>
      </w:r>
    </w:p>
    <w:p w:rsidR="00B03766" w:rsidRDefault="00B03766" w:rsidP="00B03766">
      <w:pPr>
        <w:spacing w:after="0" w:line="240" w:lineRule="auto"/>
        <w:ind w:left="340" w:hanging="227"/>
        <w:contextualSpacing/>
        <w:jc w:val="both"/>
        <w:rPr>
          <w:rFonts w:cs="Traditional Arabic"/>
          <w:b/>
          <w:bCs/>
          <w:sz w:val="24"/>
          <w:szCs w:val="24"/>
          <w:lang w:bidi="ar-DZ"/>
        </w:rPr>
      </w:pPr>
      <w:r>
        <w:rPr>
          <w:rFonts w:cs="Traditional Arabic"/>
          <w:sz w:val="28"/>
          <w:szCs w:val="28"/>
          <w:rtl/>
          <w:lang w:bidi="ar-DZ"/>
        </w:rPr>
        <w:t xml:space="preserve"> </w:t>
      </w:r>
      <w:r>
        <w:rPr>
          <w:rFonts w:cs="Traditional Arabic"/>
          <w:sz w:val="28"/>
          <w:szCs w:val="28"/>
          <w:u w:val="single"/>
          <w:rtl/>
        </w:rPr>
        <w:t xml:space="preserve"> </w:t>
      </w:r>
      <w:r>
        <w:rPr>
          <w:rFonts w:asciiTheme="majorBidi" w:hAnsiTheme="majorBidi" w:cstheme="majorBidi"/>
          <w:sz w:val="24"/>
          <w:szCs w:val="24"/>
          <w:u w:val="single"/>
        </w:rPr>
        <w:t xml:space="preserve"> https://www.tanmia.ma › Actualités</w:t>
      </w:r>
      <w:r>
        <w:rPr>
          <w:rFonts w:asciiTheme="majorBidi" w:hAnsiTheme="majorBidi" w:cstheme="majorBidi"/>
          <w:sz w:val="24"/>
          <w:szCs w:val="24"/>
          <w:u w:val="single"/>
          <w:rtl/>
        </w:rPr>
        <w:t xml:space="preserve"> </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lang w:bidi="ar-DZ"/>
        </w:rPr>
        <w:t xml:space="preserve">الخولي، أمين أنور. (1996)، </w:t>
      </w:r>
      <w:r>
        <w:rPr>
          <w:rFonts w:cs="Traditional Arabic"/>
          <w:b/>
          <w:bCs/>
          <w:sz w:val="24"/>
          <w:szCs w:val="24"/>
          <w:rtl/>
          <w:lang w:bidi="ar-DZ"/>
        </w:rPr>
        <w:t>«الرياضة والمجتمع</w:t>
      </w:r>
      <w:r>
        <w:rPr>
          <w:rFonts w:ascii="Calibri" w:hAnsi="Calibri" w:cs="Traditional Arabic"/>
          <w:b/>
          <w:bCs/>
          <w:sz w:val="24"/>
          <w:szCs w:val="24"/>
          <w:rtl/>
          <w:lang w:bidi="ar-DZ"/>
        </w:rPr>
        <w:t>»</w:t>
      </w:r>
      <w:r>
        <w:rPr>
          <w:rFonts w:cs="Traditional Arabic"/>
          <w:b/>
          <w:bCs/>
          <w:sz w:val="24"/>
          <w:szCs w:val="24"/>
          <w:rtl/>
          <w:lang w:bidi="ar-DZ"/>
        </w:rPr>
        <w:t>،</w:t>
      </w:r>
      <w:r>
        <w:rPr>
          <w:rFonts w:cs="Traditional Arabic"/>
          <w:sz w:val="24"/>
          <w:szCs w:val="24"/>
          <w:rtl/>
          <w:lang w:bidi="ar-DZ"/>
        </w:rPr>
        <w:t xml:space="preserve"> الكويت: عالم المعرفة.</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lang w:bidi="ar-DZ"/>
        </w:rPr>
        <w:t xml:space="preserve">الداودي، ثامر. (2017)، </w:t>
      </w:r>
      <w:r>
        <w:rPr>
          <w:rFonts w:cs="Traditional Arabic"/>
          <w:b/>
          <w:bCs/>
          <w:sz w:val="24"/>
          <w:szCs w:val="24"/>
          <w:rtl/>
          <w:lang w:bidi="ar-DZ"/>
        </w:rPr>
        <w:t>«دور الرياضة في التربية الوطنية</w:t>
      </w:r>
      <w:r>
        <w:rPr>
          <w:rFonts w:ascii="Calibri" w:hAnsi="Calibri" w:cs="Traditional Arabic"/>
          <w:b/>
          <w:bCs/>
          <w:sz w:val="24"/>
          <w:szCs w:val="24"/>
          <w:rtl/>
          <w:lang w:bidi="ar-DZ"/>
        </w:rPr>
        <w:t>»</w:t>
      </w:r>
      <w:r>
        <w:rPr>
          <w:rFonts w:cs="Traditional Arabic"/>
          <w:sz w:val="24"/>
          <w:szCs w:val="24"/>
          <w:rtl/>
          <w:lang w:bidi="ar-DZ"/>
        </w:rPr>
        <w:t>، المكتبة الرياضية الشاملة،</w:t>
      </w:r>
    </w:p>
    <w:p w:rsidR="00B03766" w:rsidRDefault="00B03766" w:rsidP="00B03766">
      <w:pPr>
        <w:spacing w:after="0" w:line="240" w:lineRule="auto"/>
        <w:ind w:left="397" w:hanging="113"/>
        <w:contextualSpacing/>
        <w:jc w:val="both"/>
        <w:rPr>
          <w:rFonts w:cs="Traditional Arabic"/>
          <w:b/>
          <w:bCs/>
          <w:sz w:val="24"/>
          <w:szCs w:val="24"/>
          <w:lang w:bidi="ar-DZ"/>
        </w:rPr>
      </w:pPr>
      <w:r>
        <w:rPr>
          <w:rFonts w:cs="Traditional Arabic"/>
          <w:sz w:val="28"/>
          <w:szCs w:val="28"/>
          <w:rtl/>
          <w:lang w:bidi="ar-DZ"/>
        </w:rPr>
        <w:t xml:space="preserve"> </w:t>
      </w:r>
      <w:r>
        <w:rPr>
          <w:rFonts w:eastAsia="Times New Roman" w:cs="Traditional Arabic"/>
          <w:sz w:val="28"/>
          <w:szCs w:val="28"/>
          <w:shd w:val="clear" w:color="auto" w:fill="FFFFFF"/>
          <w:lang w:eastAsia="fr-FR"/>
        </w:rPr>
        <w:t xml:space="preserve"> </w:t>
      </w:r>
      <w:hyperlink r:id="rId156" w:history="1">
        <w:r>
          <w:rPr>
            <w:rStyle w:val="Lienhypertexte"/>
            <w:rFonts w:asciiTheme="majorBidi" w:eastAsia="Times New Roman" w:hAnsiTheme="majorBidi"/>
            <w:sz w:val="24"/>
            <w:szCs w:val="24"/>
            <w:shd w:val="clear" w:color="auto" w:fill="FFFFFF"/>
            <w:lang w:eastAsia="fr-FR" w:bidi="ar-DZ"/>
          </w:rPr>
          <w:t>https://www.sport.ta4a.us</w:t>
        </w:r>
      </w:hyperlink>
    </w:p>
    <w:p w:rsidR="00B03766" w:rsidRDefault="00B03766" w:rsidP="008A3F89">
      <w:pPr>
        <w:numPr>
          <w:ilvl w:val="0"/>
          <w:numId w:val="206"/>
        </w:numPr>
        <w:bidi/>
        <w:spacing w:after="0" w:line="240" w:lineRule="auto"/>
        <w:ind w:left="340" w:hanging="227"/>
        <w:contextualSpacing/>
        <w:jc w:val="both"/>
        <w:rPr>
          <w:rFonts w:cs="Traditional Arabic"/>
          <w:b/>
          <w:bCs/>
          <w:sz w:val="24"/>
          <w:szCs w:val="24"/>
          <w:rtl/>
          <w:lang w:bidi="ar-DZ"/>
        </w:rPr>
      </w:pPr>
      <w:r>
        <w:rPr>
          <w:rFonts w:cs="Traditional Arabic"/>
          <w:sz w:val="24"/>
          <w:szCs w:val="24"/>
          <w:rtl/>
        </w:rPr>
        <w:t>ستوان</w:t>
      </w:r>
      <w:r>
        <w:rPr>
          <w:rFonts w:cs="Traditional Arabic"/>
          <w:sz w:val="24"/>
          <w:szCs w:val="24"/>
          <w:rtl/>
          <w:lang w:bidi="ar-DZ"/>
        </w:rPr>
        <w:t xml:space="preserve">، </w:t>
      </w:r>
      <w:r>
        <w:rPr>
          <w:rFonts w:cs="Traditional Arabic"/>
          <w:sz w:val="24"/>
          <w:szCs w:val="24"/>
          <w:rtl/>
        </w:rPr>
        <w:t xml:space="preserve">حكيم </w:t>
      </w:r>
      <w:r>
        <w:rPr>
          <w:rFonts w:cs="Traditional Arabic"/>
          <w:sz w:val="24"/>
          <w:szCs w:val="24"/>
          <w:rtl/>
          <w:lang w:bidi="ar-DZ"/>
        </w:rPr>
        <w:t xml:space="preserve">(2010)، </w:t>
      </w:r>
      <w:r>
        <w:rPr>
          <w:rFonts w:cs="Traditional Arabic"/>
          <w:b/>
          <w:bCs/>
          <w:sz w:val="24"/>
          <w:szCs w:val="24"/>
          <w:rtl/>
          <w:lang w:bidi="ar-DZ"/>
        </w:rPr>
        <w:t>«</w:t>
      </w:r>
      <w:r>
        <w:rPr>
          <w:rFonts w:cs="Traditional Arabic"/>
          <w:b/>
          <w:bCs/>
          <w:sz w:val="24"/>
          <w:szCs w:val="24"/>
          <w:rtl/>
        </w:rPr>
        <w:t>الرياضة العسكرية الجزائرية فرضت وجودها على الصعيد الدولي في العقد الأخير</w:t>
      </w:r>
      <w:r>
        <w:rPr>
          <w:rFonts w:ascii="Calibri" w:hAnsi="Calibri" w:cs="Traditional Arabic"/>
          <w:b/>
          <w:bCs/>
          <w:sz w:val="24"/>
          <w:szCs w:val="24"/>
          <w:rtl/>
        </w:rPr>
        <w:t>»</w:t>
      </w:r>
      <w:r>
        <w:rPr>
          <w:rFonts w:cs="Traditional Arabic"/>
          <w:b/>
          <w:bCs/>
          <w:sz w:val="24"/>
          <w:szCs w:val="24"/>
          <w:rtl/>
        </w:rPr>
        <w:t>،</w:t>
      </w:r>
      <w:r>
        <w:rPr>
          <w:rFonts w:cs="Traditional Arabic"/>
          <w:sz w:val="28"/>
          <w:szCs w:val="28"/>
          <w:rtl/>
          <w:lang w:bidi="ar-DZ"/>
        </w:rPr>
        <w:t xml:space="preserve"> مجلة المشوار </w:t>
      </w:r>
      <w:r>
        <w:rPr>
          <w:rFonts w:cs="Traditional Arabic"/>
          <w:sz w:val="24"/>
          <w:szCs w:val="24"/>
          <w:rtl/>
          <w:lang w:bidi="ar-DZ"/>
        </w:rPr>
        <w:t>السياسي، 23/04/2010</w:t>
      </w:r>
      <w:r>
        <w:rPr>
          <w:rFonts w:cs="Traditional Arabic"/>
          <w:sz w:val="28"/>
          <w:szCs w:val="28"/>
          <w:rtl/>
          <w:lang w:bidi="ar-DZ"/>
        </w:rPr>
        <w:t xml:space="preserve">،   </w:t>
      </w:r>
      <w:hyperlink r:id="rId157" w:history="1">
        <w:r>
          <w:rPr>
            <w:rStyle w:val="Lienhypertexte"/>
            <w:rFonts w:asciiTheme="majorBidi" w:hAnsiTheme="majorBidi"/>
            <w:sz w:val="24"/>
            <w:szCs w:val="24"/>
            <w:lang w:bidi="ar-DZ"/>
          </w:rPr>
          <w:t>https://www.djazairess.com/alseyassi/56</w:t>
        </w:r>
      </w:hyperlink>
      <w:r>
        <w:rPr>
          <w:rFonts w:cs="Traditional Arabic"/>
          <w:sz w:val="28"/>
          <w:szCs w:val="28"/>
          <w:lang w:bidi="ar-DZ"/>
        </w:rPr>
        <w:t xml:space="preserve"> </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lang w:bidi="ar-DZ"/>
        </w:rPr>
        <w:t>عزيز، فاضل حسين. (2015)،</w:t>
      </w:r>
      <w:r>
        <w:rPr>
          <w:rFonts w:cs="Traditional Arabic"/>
          <w:b/>
          <w:bCs/>
          <w:sz w:val="24"/>
          <w:szCs w:val="24"/>
          <w:rtl/>
          <w:lang w:bidi="ar-DZ"/>
        </w:rPr>
        <w:t xml:space="preserve"> التربية الرياضية الحديثة،</w:t>
      </w:r>
      <w:r>
        <w:rPr>
          <w:rFonts w:cs="Traditional Arabic"/>
          <w:sz w:val="24"/>
          <w:szCs w:val="24"/>
          <w:rtl/>
          <w:lang w:bidi="ar-DZ"/>
        </w:rPr>
        <w:t xml:space="preserve"> ط1، (د.ب.ن)، الجنادرية للنشر والتوزيع. </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rPr>
        <w:t>عمر، محمد عبد الحليم.</w:t>
      </w:r>
      <w:r>
        <w:rPr>
          <w:rFonts w:cs="Traditional Arabic"/>
          <w:sz w:val="24"/>
          <w:szCs w:val="24"/>
          <w:rtl/>
          <w:lang w:bidi="ar-DZ"/>
        </w:rPr>
        <w:t xml:space="preserve"> (</w:t>
      </w:r>
      <w:r>
        <w:rPr>
          <w:rFonts w:cs="Traditional Arabic"/>
          <w:sz w:val="24"/>
          <w:szCs w:val="24"/>
          <w:rtl/>
        </w:rPr>
        <w:t xml:space="preserve">2008)، </w:t>
      </w:r>
      <w:r>
        <w:rPr>
          <w:rFonts w:cs="Traditional Arabic"/>
          <w:b/>
          <w:bCs/>
          <w:sz w:val="24"/>
          <w:szCs w:val="24"/>
          <w:rtl/>
          <w:lang w:bidi="ar-DZ"/>
        </w:rPr>
        <w:t>«الزكاة ودورها في تحقيق الأمن المجتمعي</w:t>
      </w:r>
      <w:r>
        <w:rPr>
          <w:rFonts w:ascii="Calibri" w:hAnsi="Calibri" w:cs="Traditional Arabic"/>
          <w:b/>
          <w:bCs/>
          <w:sz w:val="24"/>
          <w:szCs w:val="24"/>
          <w:rtl/>
          <w:lang w:bidi="ar-DZ"/>
        </w:rPr>
        <w:t>»</w:t>
      </w:r>
      <w:r>
        <w:rPr>
          <w:rFonts w:cs="Traditional Arabic"/>
          <w:b/>
          <w:bCs/>
          <w:sz w:val="24"/>
          <w:szCs w:val="24"/>
          <w:rtl/>
          <w:lang w:bidi="ar-DZ"/>
        </w:rPr>
        <w:t>،</w:t>
      </w:r>
      <w:r>
        <w:rPr>
          <w:rFonts w:cs="Traditional Arabic"/>
          <w:sz w:val="24"/>
          <w:szCs w:val="24"/>
          <w:rtl/>
          <w:lang w:bidi="ar-DZ"/>
        </w:rPr>
        <w:t xml:space="preserve"> ورقة مقدمة في ال</w:t>
      </w:r>
      <w:r>
        <w:rPr>
          <w:rFonts w:cs="Traditional Arabic"/>
          <w:sz w:val="24"/>
          <w:szCs w:val="24"/>
          <w:rtl/>
        </w:rPr>
        <w:t>مؤتمر السابع عشر: (مقومات الأمن المجتمعي في الإسلام)، مصر، وزارة الأوقاف المصرية، المجلس الأعلى للشؤون الإسلامية.</w:t>
      </w:r>
    </w:p>
    <w:p w:rsidR="00B03766" w:rsidRDefault="00B03766" w:rsidP="008A3F89">
      <w:pPr>
        <w:numPr>
          <w:ilvl w:val="0"/>
          <w:numId w:val="206"/>
        </w:numPr>
        <w:bidi/>
        <w:spacing w:after="0" w:line="240" w:lineRule="auto"/>
        <w:ind w:left="340" w:hanging="227"/>
        <w:contextualSpacing/>
        <w:jc w:val="both"/>
        <w:rPr>
          <w:rFonts w:cs="Traditional Arabic"/>
          <w:b/>
          <w:bCs/>
          <w:sz w:val="24"/>
          <w:szCs w:val="24"/>
          <w:lang w:bidi="ar-DZ"/>
        </w:rPr>
      </w:pPr>
      <w:r>
        <w:rPr>
          <w:rFonts w:cs="Traditional Arabic"/>
          <w:sz w:val="24"/>
          <w:szCs w:val="24"/>
          <w:rtl/>
          <w:lang w:bidi="ar-DZ"/>
        </w:rPr>
        <w:t>المجلس الدولي للرياضة العسكرية، (29/05/2018)، الموقع الرسمي،</w:t>
      </w:r>
    </w:p>
    <w:p w:rsidR="00B03766" w:rsidRDefault="00B03766" w:rsidP="00B03766">
      <w:pPr>
        <w:pStyle w:val="Notedebasdepage"/>
        <w:bidi/>
        <w:ind w:left="511" w:hanging="227"/>
        <w:contextualSpacing/>
        <w:rPr>
          <w:rFonts w:cs="Traditional Arabic"/>
          <w:sz w:val="24"/>
          <w:szCs w:val="24"/>
          <w:lang w:bidi="ar-DZ"/>
        </w:rPr>
      </w:pPr>
      <w:r>
        <w:rPr>
          <w:rFonts w:asciiTheme="majorBidi" w:hAnsiTheme="majorBidi" w:cstheme="majorBidi"/>
          <w:sz w:val="22"/>
          <w:szCs w:val="22"/>
          <w:u w:val="single"/>
          <w:lang w:val="en-GB" w:bidi="ar-DZ"/>
        </w:rPr>
        <w:t xml:space="preserve">www.sports.defense.gouv.fr/content/le-conseil-international-du-sport-militaire- cism </w:t>
      </w:r>
      <w:r>
        <w:rPr>
          <w:rFonts w:cs="Traditional Arabic" w:hint="cs"/>
          <w:sz w:val="24"/>
          <w:szCs w:val="24"/>
          <w:rtl/>
          <w:lang w:bidi="ar-DZ"/>
        </w:rPr>
        <w:t>ا</w:t>
      </w:r>
    </w:p>
    <w:p w:rsidR="00B03766" w:rsidRDefault="00B03766" w:rsidP="008A3F89">
      <w:pPr>
        <w:pStyle w:val="Notedebasdepage"/>
        <w:numPr>
          <w:ilvl w:val="0"/>
          <w:numId w:val="208"/>
        </w:numPr>
        <w:bidi/>
        <w:ind w:left="340" w:hanging="227"/>
        <w:contextualSpacing/>
        <w:rPr>
          <w:rFonts w:cs="Traditional Arabic"/>
          <w:sz w:val="24"/>
          <w:szCs w:val="24"/>
          <w:rtl/>
          <w:lang w:bidi="ar-DZ"/>
        </w:rPr>
      </w:pPr>
      <w:r>
        <w:rPr>
          <w:rFonts w:cs="Traditional Arabic" w:hint="cs"/>
          <w:sz w:val="24"/>
          <w:szCs w:val="24"/>
          <w:rtl/>
          <w:lang w:bidi="ar-DZ"/>
        </w:rPr>
        <w:t xml:space="preserve">المنتدى العربي للدفاع والتسليح، (2013)، </w:t>
      </w:r>
      <w:r>
        <w:rPr>
          <w:rFonts w:cs="Traditional Arabic" w:hint="cs"/>
          <w:b/>
          <w:bCs/>
          <w:sz w:val="24"/>
          <w:szCs w:val="24"/>
          <w:rtl/>
          <w:lang w:bidi="ar-DZ"/>
        </w:rPr>
        <w:t>«</w:t>
      </w:r>
      <w:r>
        <w:rPr>
          <w:rFonts w:cs="Traditional Arabic" w:hint="cs"/>
          <w:b/>
          <w:bCs/>
          <w:sz w:val="24"/>
          <w:szCs w:val="24"/>
          <w:rtl/>
        </w:rPr>
        <w:t>الرياضة العسكرية الجزائرية عراقة وتميز</w:t>
      </w:r>
      <w:r>
        <w:rPr>
          <w:rFonts w:cs="Traditional Arabic"/>
          <w:b/>
          <w:bCs/>
          <w:sz w:val="24"/>
          <w:szCs w:val="24"/>
        </w:rPr>
        <w:t>«</w:t>
      </w:r>
      <w:r>
        <w:rPr>
          <w:rFonts w:cs="Traditional Arabic" w:hint="cs"/>
          <w:sz w:val="24"/>
          <w:szCs w:val="24"/>
          <w:rtl/>
          <w:lang w:bidi="ar-DZ"/>
        </w:rPr>
        <w:t>،</w:t>
      </w:r>
    </w:p>
    <w:p w:rsidR="00B03766" w:rsidRDefault="00B03766" w:rsidP="00B03766">
      <w:pPr>
        <w:pStyle w:val="Notedebasdepage"/>
        <w:bidi/>
        <w:ind w:left="511" w:hanging="227"/>
        <w:contextualSpacing/>
        <w:rPr>
          <w:rFonts w:asciiTheme="majorBidi" w:hAnsiTheme="majorBidi" w:cstheme="majorBidi"/>
          <w:sz w:val="22"/>
          <w:szCs w:val="22"/>
          <w:u w:val="single"/>
          <w:rtl/>
          <w:lang w:val="en-GB" w:bidi="ar-DZ"/>
        </w:rPr>
      </w:pPr>
      <w:r>
        <w:rPr>
          <w:rFonts w:cs="Traditional Arabic" w:hint="cs"/>
          <w:sz w:val="24"/>
          <w:szCs w:val="24"/>
          <w:rtl/>
          <w:lang w:bidi="ar-DZ"/>
        </w:rPr>
        <w:t xml:space="preserve">   </w:t>
      </w:r>
      <w:r>
        <w:rPr>
          <w:rFonts w:asciiTheme="majorBidi" w:hAnsiTheme="majorBidi" w:cstheme="majorBidi"/>
          <w:sz w:val="24"/>
          <w:szCs w:val="24"/>
          <w:u w:val="single"/>
          <w:lang w:val="en-GB" w:bidi="ar-DZ"/>
        </w:rPr>
        <w:t xml:space="preserve">defense-arab.com/vb/treads/63326  </w:t>
      </w:r>
    </w:p>
    <w:p w:rsidR="00B03766" w:rsidRDefault="00B03766" w:rsidP="008A3F89">
      <w:pPr>
        <w:pStyle w:val="Notedebasdepage"/>
        <w:numPr>
          <w:ilvl w:val="0"/>
          <w:numId w:val="207"/>
        </w:numPr>
        <w:bidi/>
        <w:ind w:left="340" w:hanging="227"/>
        <w:contextualSpacing/>
        <w:rPr>
          <w:rFonts w:asciiTheme="majorBidi" w:hAnsiTheme="majorBidi" w:cstheme="majorBidi"/>
          <w:sz w:val="22"/>
          <w:szCs w:val="22"/>
          <w:u w:val="single"/>
          <w:rtl/>
          <w:lang w:bidi="ar-DZ"/>
        </w:rPr>
      </w:pPr>
      <w:r>
        <w:rPr>
          <w:rFonts w:cs="Traditional Arabic" w:hint="cs"/>
          <w:sz w:val="24"/>
          <w:szCs w:val="24"/>
          <w:rtl/>
          <w:lang w:bidi="ar-DZ"/>
        </w:rPr>
        <w:t xml:space="preserve">منظمة الأمم المتحدة. (04/11/2006)، </w:t>
      </w:r>
      <w:r>
        <w:rPr>
          <w:rFonts w:cs="Traditional Arabic" w:hint="cs"/>
          <w:b/>
          <w:bCs/>
          <w:sz w:val="24"/>
          <w:szCs w:val="24"/>
          <w:rtl/>
          <w:lang w:bidi="ar-DZ"/>
        </w:rPr>
        <w:t>«الأمم المتحدة تطور كأداة للسلام والتنمية</w:t>
      </w:r>
      <w:r>
        <w:rPr>
          <w:rFonts w:cs="Traditional Arabic" w:hint="cs"/>
          <w:sz w:val="24"/>
          <w:szCs w:val="24"/>
          <w:rtl/>
          <w:lang w:bidi="ar-DZ"/>
        </w:rPr>
        <w:t xml:space="preserve">»، مجلة بانا بريس،  </w:t>
      </w:r>
      <w:hyperlink r:id="rId158" w:history="1">
        <w:r>
          <w:rPr>
            <w:rStyle w:val="Lienhypertexte"/>
            <w:rFonts w:asciiTheme="majorBidi" w:eastAsia="Times New Roman" w:hAnsiTheme="majorBidi"/>
            <w:sz w:val="24"/>
            <w:szCs w:val="24"/>
            <w:lang w:eastAsia="fr-FR"/>
          </w:rPr>
          <w:t>www.panapresse.com/</w:t>
        </w:r>
      </w:hyperlink>
      <w:r>
        <w:rPr>
          <w:rFonts w:asciiTheme="majorBidi" w:eastAsia="Times New Roman" w:hAnsiTheme="majorBidi" w:cstheme="majorBidi"/>
          <w:sz w:val="24"/>
          <w:szCs w:val="24"/>
          <w:u w:val="single"/>
          <w:rtl/>
          <w:lang w:eastAsia="fr-FR" w:bidi="ar-DZ"/>
        </w:rPr>
        <w:t xml:space="preserve"> </w:t>
      </w:r>
      <w:r>
        <w:rPr>
          <w:rFonts w:cs="Traditional Arabic"/>
          <w:sz w:val="28"/>
          <w:szCs w:val="28"/>
          <w:rtl/>
          <w:lang w:bidi="ar-DZ"/>
        </w:rPr>
        <w:t xml:space="preserve"> </w:t>
      </w:r>
    </w:p>
    <w:p w:rsidR="00B03766" w:rsidRDefault="00B03766" w:rsidP="00B03766">
      <w:pPr>
        <w:pStyle w:val="Notedebasdepage"/>
        <w:bidi/>
        <w:ind w:firstLine="720"/>
        <w:rPr>
          <w:rFonts w:asciiTheme="majorBidi" w:hAnsiTheme="majorBidi" w:cstheme="majorBidi"/>
          <w:sz w:val="22"/>
          <w:szCs w:val="22"/>
          <w:u w:val="single"/>
          <w:lang w:bidi="ar-DZ"/>
        </w:rPr>
      </w:pPr>
      <w:r>
        <w:rPr>
          <w:rFonts w:cs="Traditional Arabic" w:hint="cs"/>
          <w:b/>
          <w:bCs/>
          <w:sz w:val="24"/>
          <w:szCs w:val="24"/>
          <w:rtl/>
          <w:lang w:bidi="ar-DZ"/>
        </w:rPr>
        <w:t>المراجع الأجنبية</w:t>
      </w:r>
      <w:r>
        <w:rPr>
          <w:rFonts w:cs="Traditional Arabic" w:hint="cs"/>
          <w:sz w:val="24"/>
          <w:szCs w:val="24"/>
          <w:rtl/>
          <w:lang w:bidi="ar-DZ"/>
        </w:rPr>
        <w:t>:</w:t>
      </w:r>
      <w:r>
        <w:rPr>
          <w:rFonts w:cs="Traditional Arabic" w:hint="cs"/>
          <w:color w:val="231F20"/>
          <w:sz w:val="24"/>
          <w:szCs w:val="24"/>
          <w:lang w:val="en-GB" w:bidi="ar-DZ"/>
        </w:rPr>
        <w:t xml:space="preserve"> </w:t>
      </w:r>
    </w:p>
    <w:p w:rsidR="00B03766" w:rsidRDefault="00B03766" w:rsidP="00B03766">
      <w:pPr>
        <w:pStyle w:val="Notedebasdepage"/>
        <w:ind w:firstLine="113"/>
        <w:rPr>
          <w:rFonts w:asciiTheme="majorBidi" w:hAnsiTheme="majorBidi" w:cstheme="majorBidi"/>
          <w:sz w:val="24"/>
          <w:szCs w:val="24"/>
          <w:lang w:val="en-GB"/>
        </w:rPr>
      </w:pPr>
      <w:r>
        <w:rPr>
          <w:rFonts w:asciiTheme="majorBidi" w:hAnsiTheme="majorBidi" w:cstheme="majorBidi"/>
          <w:sz w:val="24"/>
          <w:szCs w:val="24"/>
          <w:lang w:val="en-GB"/>
        </w:rPr>
        <w:t xml:space="preserve">Coakley, Jay. J, </w:t>
      </w:r>
      <w:r>
        <w:rPr>
          <w:rFonts w:asciiTheme="majorBidi" w:hAnsiTheme="majorBidi" w:cstheme="majorBidi"/>
          <w:i/>
          <w:iCs/>
          <w:sz w:val="24"/>
          <w:szCs w:val="24"/>
          <w:lang w:val="en-GB"/>
        </w:rPr>
        <w:t>Sport in Society, Issues and Controversies</w:t>
      </w:r>
      <w:r>
        <w:rPr>
          <w:rFonts w:asciiTheme="majorBidi" w:hAnsiTheme="majorBidi" w:cstheme="majorBidi"/>
          <w:sz w:val="24"/>
          <w:szCs w:val="24"/>
          <w:lang w:val="en-GB"/>
        </w:rPr>
        <w:t xml:space="preserve">, C.V. Mosby Co., S.L, </w:t>
      </w:r>
    </w:p>
    <w:p w:rsidR="00B03766" w:rsidRDefault="00B03766" w:rsidP="00B03766">
      <w:pPr>
        <w:pStyle w:val="Notedebasdepage"/>
        <w:ind w:firstLine="113"/>
        <w:rPr>
          <w:rFonts w:ascii="Traditional Arabic" w:hAnsi="Traditional Arabic" w:cs="Traditional Arabic"/>
          <w:b/>
          <w:bCs/>
          <w:sz w:val="22"/>
          <w:szCs w:val="22"/>
          <w:lang w:bidi="ar-DZ"/>
        </w:rPr>
      </w:pPr>
      <w:r>
        <w:rPr>
          <w:rFonts w:asciiTheme="majorBidi" w:hAnsiTheme="majorBidi" w:cstheme="majorBidi"/>
          <w:sz w:val="24"/>
          <w:szCs w:val="24"/>
          <w:lang w:val="en-GB"/>
        </w:rPr>
        <w:t>1978.</w:t>
      </w:r>
      <w:r>
        <w:rPr>
          <w:rFonts w:asciiTheme="majorBidi" w:hAnsiTheme="majorBidi" w:cstheme="majorBidi"/>
          <w:lang w:val="en-GB"/>
        </w:rPr>
        <w:t xml:space="preserve"> </w:t>
      </w:r>
      <w:r>
        <w:rPr>
          <w:rFonts w:cs="Traditional Arabic" w:hint="cs"/>
          <w:b/>
          <w:bCs/>
          <w:sz w:val="22"/>
          <w:szCs w:val="22"/>
          <w:rtl/>
          <w:lang w:bidi="ar-DZ"/>
        </w:rPr>
        <w:t xml:space="preserve">  </w:t>
      </w:r>
    </w:p>
    <w:p w:rsidR="00B03766" w:rsidRDefault="00B03766" w:rsidP="00B03766">
      <w:pPr>
        <w:pStyle w:val="Paragraphedeliste"/>
        <w:spacing w:after="0" w:line="20" w:lineRule="atLeast"/>
        <w:rPr>
          <w:rFonts w:ascii="Traditional Arabic" w:hAnsi="Traditional Arabic" w:cs="Traditional Arabic"/>
          <w:sz w:val="28"/>
          <w:szCs w:val="28"/>
          <w:rtl/>
          <w:lang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2D1319" w:rsidRDefault="002D1319" w:rsidP="002D1319">
      <w:pPr>
        <w:bidi/>
        <w:spacing w:after="0"/>
        <w:rPr>
          <w:rFonts w:ascii="Traditional Arabic" w:eastAsia="Times New Roman" w:hAnsi="Traditional Arabic" w:cs="Traditional Arabic"/>
          <w:b/>
          <w:bCs/>
          <w:sz w:val="28"/>
          <w:rtl/>
          <w:lang w:val="en-US" w:bidi="ar-DZ"/>
        </w:rPr>
      </w:pPr>
    </w:p>
    <w:p w:rsidR="002D1319" w:rsidRDefault="002D1319" w:rsidP="002D1319">
      <w:pPr>
        <w:bidi/>
        <w:spacing w:after="0"/>
        <w:rPr>
          <w:rFonts w:ascii="Traditional Arabic" w:eastAsia="Times New Roman" w:hAnsi="Traditional Arabic" w:cs="Traditional Arabic"/>
          <w:b/>
          <w:bCs/>
          <w:sz w:val="28"/>
          <w:rtl/>
          <w:lang w:val="en-US" w:bidi="ar-DZ"/>
        </w:rPr>
      </w:pPr>
    </w:p>
    <w:p w:rsidR="002D1319" w:rsidRDefault="002D1319" w:rsidP="002D1319">
      <w:pPr>
        <w:bidi/>
        <w:spacing w:after="0"/>
        <w:rPr>
          <w:rFonts w:ascii="Traditional Arabic" w:eastAsia="Times New Roman" w:hAnsi="Traditional Arabic" w:cs="Traditional Arabic"/>
          <w:b/>
          <w:bCs/>
          <w:sz w:val="28"/>
          <w:rtl/>
          <w:lang w:val="en-US" w:bidi="ar-DZ"/>
        </w:rPr>
      </w:pPr>
    </w:p>
    <w:p w:rsidR="002D1319" w:rsidRDefault="002D1319" w:rsidP="002D1319">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465CC6" w:rsidRDefault="00465CC6" w:rsidP="00465CC6">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2D1319" w:rsidRPr="002D1319" w:rsidRDefault="002D1319" w:rsidP="002D1319">
      <w:pPr>
        <w:spacing w:after="0" w:line="240" w:lineRule="auto"/>
        <w:jc w:val="center"/>
        <w:rPr>
          <w:rFonts w:ascii="SimplifiedArabic,Bold" w:hAnsi="SimplifiedArabic,Bold" w:cs="PT Bold Heading"/>
          <w:b/>
          <w:bCs/>
          <w:w w:val="80"/>
          <w:sz w:val="32"/>
          <w:szCs w:val="32"/>
          <w:rtl/>
        </w:rPr>
      </w:pPr>
      <w:r w:rsidRPr="002D1319">
        <w:rPr>
          <w:rFonts w:ascii="SimplifiedArabic,Bold" w:hAnsi="SimplifiedArabic,Bold" w:cs="PT Bold Heading" w:hint="cs"/>
          <w:b/>
          <w:bCs/>
          <w:w w:val="80"/>
          <w:sz w:val="32"/>
          <w:szCs w:val="32"/>
          <w:rtl/>
        </w:rPr>
        <w:t xml:space="preserve">دور </w:t>
      </w:r>
      <w:r w:rsidRPr="002D1319">
        <w:rPr>
          <w:rFonts w:ascii="SimplifiedArabic,Bold" w:hAnsi="SimplifiedArabic,Bold" w:cs="PT Bold Heading"/>
          <w:b/>
          <w:bCs/>
          <w:w w:val="80"/>
          <w:sz w:val="32"/>
          <w:szCs w:val="32"/>
          <w:rtl/>
        </w:rPr>
        <w:t xml:space="preserve">مهارات تطوير الذات واللياقة والتربية البدنية </w:t>
      </w:r>
      <w:r w:rsidRPr="002D1319">
        <w:rPr>
          <w:rFonts w:ascii="SimplifiedArabic,Bold" w:hAnsi="SimplifiedArabic,Bold" w:cs="PT Bold Heading" w:hint="cs"/>
          <w:b/>
          <w:bCs/>
          <w:w w:val="80"/>
          <w:sz w:val="32"/>
          <w:szCs w:val="32"/>
          <w:rtl/>
        </w:rPr>
        <w:t xml:space="preserve">في </w:t>
      </w:r>
      <w:r w:rsidRPr="002D1319">
        <w:rPr>
          <w:rFonts w:ascii="SimplifiedArabic,Bold" w:hAnsi="SimplifiedArabic,Bold" w:cs="PT Bold Heading"/>
          <w:b/>
          <w:bCs/>
          <w:w w:val="80"/>
          <w:sz w:val="32"/>
          <w:szCs w:val="32"/>
          <w:rtl/>
        </w:rPr>
        <w:t xml:space="preserve">تعزيز الأمن </w:t>
      </w:r>
      <w:r w:rsidRPr="002D1319">
        <w:rPr>
          <w:rFonts w:ascii="SimplifiedArabic,Bold" w:hAnsi="SimplifiedArabic,Bold" w:cs="PT Bold Heading" w:hint="cs"/>
          <w:b/>
          <w:bCs/>
          <w:w w:val="80"/>
          <w:sz w:val="32"/>
          <w:szCs w:val="32"/>
          <w:rtl/>
        </w:rPr>
        <w:t>الفكري</w:t>
      </w:r>
      <w:r w:rsidRPr="002D1319">
        <w:rPr>
          <w:rFonts w:ascii="SimplifiedArabic,Bold" w:hAnsi="SimplifiedArabic,Bold" w:cs="PT Bold Heading"/>
          <w:b/>
          <w:bCs/>
          <w:w w:val="80"/>
          <w:sz w:val="32"/>
          <w:szCs w:val="32"/>
          <w:rtl/>
        </w:rPr>
        <w:t xml:space="preserve"> </w:t>
      </w:r>
      <w:r w:rsidRPr="002D1319">
        <w:rPr>
          <w:rFonts w:ascii="SimplifiedArabic,Bold" w:hAnsi="SimplifiedArabic,Bold" w:cs="PT Bold Heading" w:hint="cs"/>
          <w:b/>
          <w:bCs/>
          <w:w w:val="80"/>
          <w:sz w:val="32"/>
          <w:szCs w:val="32"/>
          <w:rtl/>
        </w:rPr>
        <w:t>المجتمعي</w:t>
      </w:r>
      <w:r w:rsidRPr="002D1319">
        <w:rPr>
          <w:rFonts w:ascii="SimplifiedArabic,Bold" w:hAnsi="SimplifiedArabic,Bold" w:cs="PT Bold Heading"/>
          <w:b/>
          <w:bCs/>
          <w:w w:val="80"/>
          <w:sz w:val="32"/>
          <w:szCs w:val="32"/>
          <w:rtl/>
        </w:rPr>
        <w:t xml:space="preserve"> لدى طلاب </w:t>
      </w:r>
      <w:r w:rsidRPr="002D1319">
        <w:rPr>
          <w:rFonts w:ascii="SimplifiedArabic,Bold" w:hAnsi="SimplifiedArabic,Bold" w:cs="PT Bold Heading" w:hint="cs"/>
          <w:b/>
          <w:bCs/>
          <w:w w:val="80"/>
          <w:sz w:val="32"/>
          <w:szCs w:val="32"/>
          <w:rtl/>
        </w:rPr>
        <w:t xml:space="preserve">كلية الأمير سلطان العسكرية للعلوم الصحية بالظهران </w:t>
      </w:r>
      <w:r w:rsidRPr="002D1319">
        <w:rPr>
          <w:rFonts w:ascii="SimplifiedArabic,Bold" w:hAnsi="SimplifiedArabic,Bold" w:cs="PT Bold Heading"/>
          <w:b/>
          <w:bCs/>
          <w:w w:val="80"/>
          <w:sz w:val="32"/>
          <w:szCs w:val="32"/>
          <w:rtl/>
        </w:rPr>
        <w:t xml:space="preserve">وفقاً </w:t>
      </w:r>
      <w:r w:rsidRPr="002D1319">
        <w:rPr>
          <w:rFonts w:ascii="SimplifiedArabic,Bold" w:hAnsi="SimplifiedArabic,Bold" w:cs="PT Bold Heading" w:hint="cs"/>
          <w:b/>
          <w:bCs/>
          <w:w w:val="80"/>
          <w:sz w:val="32"/>
          <w:szCs w:val="32"/>
          <w:rtl/>
        </w:rPr>
        <w:t>لانتشار</w:t>
      </w:r>
      <w:r w:rsidRPr="002D1319">
        <w:rPr>
          <w:rFonts w:ascii="SimplifiedArabic,Bold" w:hAnsi="SimplifiedArabic,Bold" w:cs="PT Bold Heading"/>
          <w:b/>
          <w:bCs/>
          <w:w w:val="80"/>
          <w:sz w:val="32"/>
          <w:szCs w:val="32"/>
          <w:rtl/>
        </w:rPr>
        <w:t xml:space="preserve"> بـعـض الظـواهــر المجتمــعيـة المعـاصــرة (</w:t>
      </w:r>
      <w:r w:rsidRPr="002D1319">
        <w:rPr>
          <w:rFonts w:ascii="SimplifiedArabic,Bold" w:hAnsi="SimplifiedArabic,Bold" w:cs="PT Bold Heading" w:hint="cs"/>
          <w:b/>
          <w:bCs/>
          <w:w w:val="80"/>
          <w:sz w:val="32"/>
          <w:szCs w:val="32"/>
          <w:rtl/>
        </w:rPr>
        <w:t>العنف والتعصب والتطرف</w:t>
      </w:r>
      <w:r w:rsidRPr="002D1319">
        <w:rPr>
          <w:rFonts w:ascii="SimplifiedArabic,Bold" w:hAnsi="SimplifiedArabic,Bold" w:cs="PT Bold Heading"/>
          <w:b/>
          <w:bCs/>
          <w:w w:val="80"/>
          <w:sz w:val="32"/>
          <w:szCs w:val="32"/>
          <w:rtl/>
        </w:rPr>
        <w:t xml:space="preserve"> </w:t>
      </w:r>
      <w:r w:rsidRPr="002D1319">
        <w:rPr>
          <w:rFonts w:ascii="SimplifiedArabic,Bold" w:hAnsi="SimplifiedArabic,Bold" w:cs="PT Bold Heading" w:hint="cs"/>
          <w:b/>
          <w:bCs/>
          <w:w w:val="80"/>
          <w:sz w:val="32"/>
          <w:szCs w:val="32"/>
          <w:rtl/>
        </w:rPr>
        <w:t>الفكري</w:t>
      </w:r>
      <w:r w:rsidRPr="002D1319">
        <w:rPr>
          <w:rFonts w:ascii="SimplifiedArabic,Bold" w:hAnsi="SimplifiedArabic,Bold" w:cs="PT Bold Heading"/>
          <w:b/>
          <w:bCs/>
          <w:w w:val="80"/>
          <w:sz w:val="32"/>
          <w:szCs w:val="32"/>
          <w:rtl/>
        </w:rPr>
        <w:t>)</w:t>
      </w:r>
    </w:p>
    <w:p w:rsidR="002D1319" w:rsidRPr="008827AF" w:rsidRDefault="002D1319" w:rsidP="002D1319">
      <w:pPr>
        <w:spacing w:after="0"/>
        <w:jc w:val="center"/>
        <w:rPr>
          <w:rFonts w:ascii="SimplifiedArabic,Bold" w:hAnsi="SimplifiedArabic,Bold" w:cs="PT Bold Heading"/>
          <w:w w:val="80"/>
          <w:rtl/>
        </w:rPr>
      </w:pPr>
    </w:p>
    <w:p w:rsidR="002D1319" w:rsidRPr="005458BB" w:rsidRDefault="002D1319" w:rsidP="002D1319">
      <w:pPr>
        <w:spacing w:after="0" w:line="240" w:lineRule="auto"/>
        <w:jc w:val="center"/>
        <w:rPr>
          <w:rFonts w:ascii="SimplifiedArabic,Bold" w:hAnsi="SimplifiedArabic,Bold" w:cs="PT Bold Heading"/>
          <w:b/>
          <w:bCs/>
          <w:w w:val="80"/>
          <w:sz w:val="24"/>
          <w:szCs w:val="24"/>
          <w:lang w:val="en-US"/>
        </w:rPr>
      </w:pPr>
      <w:r w:rsidRPr="005458BB">
        <w:rPr>
          <w:rFonts w:ascii="SimplifiedArabic,Bold" w:hAnsi="SimplifiedArabic,Bold" w:cs="PT Bold Heading"/>
          <w:b/>
          <w:bCs/>
          <w:w w:val="80"/>
          <w:sz w:val="24"/>
          <w:szCs w:val="24"/>
          <w:lang w:val="en-US"/>
        </w:rPr>
        <w:t>The role of self-development, fitness and physical education skills in enhancing societal intellectual security for Students of Prince Sultan Military College for Health Sciences in Dhahran According to the Spread of Some Contemporary Societal Phenomena (Violence, intolerance and intellectual extremism)</w:t>
      </w:r>
    </w:p>
    <w:p w:rsidR="002D1319" w:rsidRPr="00A35FAD" w:rsidRDefault="002D1319" w:rsidP="002D1319">
      <w:pPr>
        <w:spacing w:after="0"/>
        <w:jc w:val="center"/>
        <w:rPr>
          <w:rFonts w:ascii="SimplifiedArabic,Bold" w:hAnsi="SimplifiedArabic,Bold" w:cs="PT Bold Heading"/>
          <w:w w:val="80"/>
          <w:sz w:val="32"/>
          <w:szCs w:val="32"/>
          <w:rtl/>
        </w:rPr>
      </w:pPr>
    </w:p>
    <w:p w:rsidR="002D1319" w:rsidRPr="008827AF" w:rsidRDefault="002D1319" w:rsidP="008827AF">
      <w:pPr>
        <w:pStyle w:val="Corpsdetexte"/>
        <w:bidi/>
        <w:spacing w:before="0" w:beforeAutospacing="0" w:after="0" w:afterAutospacing="0"/>
        <w:rPr>
          <w:rFonts w:ascii="Traditional Arabic" w:hAnsi="Traditional Arabic" w:cs="Traditional Arabic"/>
          <w:b/>
          <w:bCs/>
          <w:w w:val="90"/>
          <w:sz w:val="28"/>
          <w:vertAlign w:val="superscript"/>
          <w:rtl/>
          <w:lang w:bidi="ar-EG"/>
        </w:rPr>
      </w:pPr>
      <w:r w:rsidRPr="00A611ED">
        <w:rPr>
          <w:rFonts w:ascii="Simplified Arabic" w:hAnsi="Simplified Arabic"/>
          <w:w w:val="90"/>
          <w:sz w:val="28"/>
          <w:lang w:bidi="ar-EG"/>
        </w:rPr>
        <w:t>*</w:t>
      </w:r>
      <w:r w:rsidRPr="00A611ED">
        <w:rPr>
          <w:rFonts w:ascii="Simplified Arabic" w:hAnsi="Simplified Arabic"/>
          <w:w w:val="90"/>
          <w:sz w:val="28"/>
          <w:rtl/>
          <w:lang w:bidi="ar-EG"/>
        </w:rPr>
        <w:t xml:space="preserve"> </w:t>
      </w:r>
      <w:r w:rsidRPr="008827AF">
        <w:rPr>
          <w:rFonts w:ascii="Traditional Arabic" w:hAnsi="Traditional Arabic" w:cs="Traditional Arabic"/>
          <w:b/>
          <w:bCs/>
          <w:w w:val="90"/>
          <w:sz w:val="28"/>
          <w:rtl/>
          <w:lang w:bidi="ar-EG"/>
        </w:rPr>
        <w:t>م.د/ جعفر إبراهيم عياصرة</w:t>
      </w:r>
      <w:r w:rsidRPr="008827AF">
        <w:rPr>
          <w:rFonts w:ascii="Traditional Arabic" w:hAnsi="Traditional Arabic" w:cs="Traditional Arabic"/>
          <w:b/>
          <w:bCs/>
          <w:w w:val="90"/>
          <w:sz w:val="32"/>
          <w:szCs w:val="32"/>
          <w:vertAlign w:val="superscript"/>
          <w:rtl/>
          <w:lang w:bidi="ar-EG"/>
        </w:rPr>
        <w:t>1</w:t>
      </w:r>
      <w:r w:rsidRPr="008827AF">
        <w:rPr>
          <w:rFonts w:ascii="Traditional Arabic" w:hAnsi="Traditional Arabic" w:cs="Traditional Arabic"/>
          <w:b/>
          <w:bCs/>
          <w:w w:val="90"/>
          <w:sz w:val="28"/>
          <w:rtl/>
          <w:lang w:bidi="ar-EG"/>
        </w:rPr>
        <w:t xml:space="preserve">                            م.د/ شريف محمد عبد الواحد</w:t>
      </w:r>
      <w:r w:rsidRPr="008827AF">
        <w:rPr>
          <w:rFonts w:ascii="Traditional Arabic" w:hAnsi="Traditional Arabic" w:cs="Traditional Arabic"/>
          <w:b/>
          <w:bCs/>
          <w:w w:val="90"/>
          <w:sz w:val="36"/>
          <w:szCs w:val="36"/>
          <w:vertAlign w:val="superscript"/>
          <w:rtl/>
          <w:lang w:bidi="ar-EG"/>
        </w:rPr>
        <w:t>2</w:t>
      </w:r>
    </w:p>
    <w:p w:rsidR="002D1319" w:rsidRPr="008827AF" w:rsidRDefault="002D1319" w:rsidP="008827AF">
      <w:pPr>
        <w:bidi/>
        <w:spacing w:after="0" w:line="240" w:lineRule="auto"/>
        <w:rPr>
          <w:rFonts w:ascii="Traditional Arabic" w:hAnsi="Traditional Arabic" w:cs="Traditional Arabic"/>
          <w:b/>
          <w:bCs/>
          <w:w w:val="90"/>
          <w:sz w:val="28"/>
        </w:rPr>
      </w:pPr>
      <w:r w:rsidRPr="008827AF">
        <w:rPr>
          <w:rFonts w:ascii="Traditional Arabic" w:hAnsi="Traditional Arabic" w:cs="Traditional Arabic"/>
          <w:b/>
          <w:bCs/>
          <w:sz w:val="28"/>
          <w:rtl/>
        </w:rPr>
        <w:t xml:space="preserve">1 </w:t>
      </w:r>
      <w:r w:rsidRPr="008827AF">
        <w:rPr>
          <w:rFonts w:ascii="Traditional Arabic" w:hAnsi="Traditional Arabic" w:cs="Traditional Arabic"/>
          <w:b/>
          <w:bCs/>
          <w:w w:val="90"/>
          <w:sz w:val="28"/>
          <w:rtl/>
        </w:rPr>
        <w:t xml:space="preserve">أستاذ مساعد، علم النفس التربوي، رئيس وحدة تطوير الذات بكلية الأمير سلطان العسكرية للعلوم الصحية بالظهران- المملكة العربية السعودية:  </w:t>
      </w:r>
    </w:p>
    <w:p w:rsidR="002D1319" w:rsidRDefault="002D1319" w:rsidP="008827AF">
      <w:pPr>
        <w:bidi/>
        <w:spacing w:after="0" w:line="240" w:lineRule="auto"/>
        <w:rPr>
          <w:rFonts w:ascii="Traditional Arabic" w:hAnsi="Traditional Arabic" w:cs="Traditional Arabic"/>
          <w:b/>
          <w:bCs/>
          <w:sz w:val="28"/>
          <w:rtl/>
        </w:rPr>
      </w:pPr>
      <w:r w:rsidRPr="008827AF">
        <w:rPr>
          <w:rFonts w:ascii="Traditional Arabic" w:hAnsi="Traditional Arabic" w:cs="Traditional Arabic"/>
          <w:b/>
          <w:bCs/>
          <w:sz w:val="28"/>
          <w:rtl/>
        </w:rPr>
        <w:t xml:space="preserve">2 أستاذ مساعد، تربية رياضية، بقسم العلوم التربوية والنفسية الرياضية، كلية التربية الرياضية، جامعة أسيوط- جمهورية مصر، ومدرس واللياقة والتربية البدنية  بوحدة تطوير الذات بكلية الأمير سلطان العسكرية للعلوم الصحية بالظهران:   </w:t>
      </w:r>
    </w:p>
    <w:p w:rsidR="008827AF" w:rsidRPr="008827AF" w:rsidRDefault="008827AF" w:rsidP="008827AF">
      <w:pPr>
        <w:bidi/>
        <w:spacing w:after="0" w:line="240" w:lineRule="auto"/>
        <w:rPr>
          <w:rFonts w:ascii="Simplified Arabic" w:hAnsi="Simplified Arabic"/>
          <w:color w:val="002060"/>
          <w:sz w:val="28"/>
          <w:rtl/>
        </w:rPr>
      </w:pPr>
    </w:p>
    <w:p w:rsidR="002D1319" w:rsidRPr="004C3A73" w:rsidRDefault="002D1319" w:rsidP="008827AF">
      <w:pPr>
        <w:pStyle w:val="Corpsdetexte"/>
        <w:bidi/>
        <w:spacing w:after="120"/>
        <w:rPr>
          <w:rFonts w:ascii="SimplifiedArabic,Bold" w:cs="PT Bold Heading"/>
          <w:b/>
          <w:bCs/>
          <w:sz w:val="26"/>
          <w:rtl/>
        </w:rPr>
      </w:pPr>
      <w:r>
        <w:rPr>
          <w:rFonts w:ascii="SimplifiedArabic,Bold" w:cs="PT Bold Heading" w:hint="cs"/>
          <w:b/>
          <w:bCs/>
          <w:sz w:val="26"/>
          <w:rtl/>
        </w:rPr>
        <w:t>ال</w:t>
      </w:r>
      <w:r w:rsidRPr="004C3A73">
        <w:rPr>
          <w:rFonts w:ascii="SimplifiedArabic,Bold" w:cs="PT Bold Heading" w:hint="cs"/>
          <w:b/>
          <w:bCs/>
          <w:sz w:val="26"/>
          <w:rtl/>
        </w:rPr>
        <w:t>مستخلص</w:t>
      </w:r>
    </w:p>
    <w:p w:rsidR="002D1319" w:rsidRPr="008827AF" w:rsidRDefault="002D1319" w:rsidP="008827AF">
      <w:pPr>
        <w:bidi/>
        <w:spacing w:after="0" w:line="240" w:lineRule="auto"/>
        <w:ind w:firstLine="720"/>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lang w:bidi="ar-EG"/>
        </w:rPr>
        <w:t xml:space="preserve">يهدف البحث التعرف على دور مهارات تطوير الذات واللياقة والتربية البدنية في تعزيز الأمن الفكري المجتمعي لدى طلاب </w:t>
      </w:r>
      <w:bookmarkStart w:id="48" w:name="_Hlk32129856"/>
      <w:r w:rsidRPr="008827AF">
        <w:rPr>
          <w:rFonts w:ascii="Traditional Arabic" w:hAnsi="Traditional Arabic" w:cs="Traditional Arabic"/>
          <w:sz w:val="28"/>
          <w:szCs w:val="28"/>
          <w:rtl/>
          <w:lang w:bidi="ar-EG"/>
        </w:rPr>
        <w:t xml:space="preserve">كلية الأمير سلطان العسكرية للعلوم الصحية بالظهران </w:t>
      </w:r>
      <w:bookmarkEnd w:id="48"/>
      <w:r w:rsidRPr="008827AF">
        <w:rPr>
          <w:rFonts w:ascii="Traditional Arabic" w:hAnsi="Traditional Arabic" w:cs="Traditional Arabic"/>
          <w:sz w:val="28"/>
          <w:szCs w:val="28"/>
          <w:rtl/>
          <w:lang w:bidi="ar-EG"/>
        </w:rPr>
        <w:t xml:space="preserve">وفقاً لانتشار بـعـض الظـواهــر المجتمــعيـة المعـاصــرة، ووضع رؤية مستقبلية لتعزيز الأمن الفكري المجتمعي لدى الطلاب عن طريق تعزيز القيم الإيجابية المجتمعية والمجابهة الفكرية لانتشار (العنف والتعصب والتطرف الفكري)، استخدم الباحثان المنهج الوصفي، على عينة قوامها (240) طالباً وطالبة تم اختيارهم بطريقة عمدية، </w:t>
      </w:r>
      <w:r w:rsidRPr="008827AF">
        <w:rPr>
          <w:rFonts w:ascii="Traditional Arabic" w:hAnsi="Traditional Arabic" w:cs="Traditional Arabic" w:hint="cs"/>
          <w:sz w:val="28"/>
          <w:szCs w:val="28"/>
          <w:rtl/>
          <w:lang w:bidi="ar-EG"/>
        </w:rPr>
        <w:t>وتوصلت النتائج</w:t>
      </w:r>
      <w:r w:rsidRPr="008827AF">
        <w:rPr>
          <w:rFonts w:ascii="Traditional Arabic" w:hAnsi="Traditional Arabic" w:cs="Traditional Arabic"/>
          <w:sz w:val="28"/>
          <w:szCs w:val="28"/>
          <w:rtl/>
          <w:lang w:bidi="ar-EG"/>
        </w:rPr>
        <w:t xml:space="preserve"> أن دور مهارات تطوير الذات واللياقة والتربية البدنية</w:t>
      </w:r>
      <w:r w:rsidRPr="008827AF">
        <w:rPr>
          <w:rFonts w:ascii="Traditional Arabic" w:hAnsi="Traditional Arabic" w:cs="Traditional Arabic" w:hint="cs"/>
          <w:sz w:val="28"/>
          <w:szCs w:val="28"/>
          <w:rtl/>
          <w:lang w:bidi="ar-EG"/>
        </w:rPr>
        <w:t xml:space="preserve"> في</w:t>
      </w:r>
      <w:r w:rsidRPr="008827AF">
        <w:rPr>
          <w:rFonts w:ascii="Traditional Arabic" w:hAnsi="Traditional Arabic" w:cs="Traditional Arabic"/>
          <w:sz w:val="28"/>
          <w:szCs w:val="28"/>
          <w:rtl/>
          <w:lang w:bidi="ar-EG"/>
        </w:rPr>
        <w:t xml:space="preserve"> توعية وترسيخ مفاهيم الأمن الفكري المجتمعي الإيجابية والمجابهة الفكرية لانتشار بـعـض الظـواهــر المجتمــعيـة المعـاصــرة لدى الطلبة جاءت بدرجة </w:t>
      </w:r>
      <w:r w:rsidRPr="008827AF">
        <w:rPr>
          <w:rFonts w:ascii="Traditional Arabic" w:hAnsi="Traditional Arabic" w:cs="Traditional Arabic" w:hint="cs"/>
          <w:sz w:val="28"/>
          <w:szCs w:val="28"/>
          <w:rtl/>
          <w:lang w:bidi="ar-EG"/>
        </w:rPr>
        <w:t>متواضعة</w:t>
      </w:r>
      <w:r w:rsidRPr="008827AF">
        <w:rPr>
          <w:rFonts w:ascii="Traditional Arabic" w:hAnsi="Traditional Arabic" w:cs="Traditional Arabic"/>
          <w:sz w:val="28"/>
          <w:szCs w:val="28"/>
          <w:rtl/>
          <w:lang w:bidi="ar-EG"/>
        </w:rPr>
        <w:t xml:space="preserve">، </w:t>
      </w:r>
      <w:r w:rsidRPr="008827AF">
        <w:rPr>
          <w:rFonts w:ascii="Traditional Arabic" w:hAnsi="Traditional Arabic" w:cs="Traditional Arabic" w:hint="cs"/>
          <w:sz w:val="28"/>
          <w:szCs w:val="28"/>
          <w:rtl/>
          <w:lang w:bidi="ar-EG"/>
        </w:rPr>
        <w:t xml:space="preserve">كما أن </w:t>
      </w:r>
      <w:r w:rsidRPr="008827AF">
        <w:rPr>
          <w:rFonts w:ascii="Traditional Arabic" w:hAnsi="Traditional Arabic" w:cs="Traditional Arabic"/>
          <w:sz w:val="28"/>
          <w:szCs w:val="28"/>
          <w:rtl/>
          <w:lang w:bidi="ar-EG"/>
        </w:rPr>
        <w:t>دور</w:t>
      </w:r>
      <w:r w:rsidRPr="008827AF">
        <w:rPr>
          <w:rFonts w:ascii="Traditional Arabic" w:hAnsi="Traditional Arabic" w:cs="Traditional Arabic" w:hint="cs"/>
          <w:sz w:val="28"/>
          <w:szCs w:val="28"/>
          <w:rtl/>
          <w:lang w:bidi="ar-EG"/>
        </w:rPr>
        <w:t>ها</w:t>
      </w:r>
      <w:r w:rsidRPr="008827AF">
        <w:rPr>
          <w:rFonts w:ascii="Traditional Arabic" w:hAnsi="Traditional Arabic" w:cs="Traditional Arabic"/>
          <w:sz w:val="28"/>
          <w:szCs w:val="28"/>
          <w:rtl/>
          <w:lang w:bidi="ar-EG"/>
        </w:rPr>
        <w:t xml:space="preserve"> ف</w:t>
      </w:r>
      <w:r w:rsidRPr="008827AF">
        <w:rPr>
          <w:rFonts w:ascii="Traditional Arabic" w:hAnsi="Traditional Arabic" w:cs="Traditional Arabic" w:hint="cs"/>
          <w:sz w:val="28"/>
          <w:szCs w:val="28"/>
          <w:rtl/>
          <w:lang w:bidi="ar-EG"/>
        </w:rPr>
        <w:t>ي</w:t>
      </w:r>
      <w:r w:rsidRPr="008827AF">
        <w:rPr>
          <w:rFonts w:ascii="Traditional Arabic" w:hAnsi="Traditional Arabic" w:cs="Traditional Arabic"/>
          <w:sz w:val="28"/>
          <w:szCs w:val="28"/>
          <w:rtl/>
          <w:lang w:bidi="ar-EG"/>
        </w:rPr>
        <w:t xml:space="preserve"> تطوير الأمن الفكري جاءت بدرجة </w:t>
      </w:r>
      <w:r w:rsidRPr="008827AF">
        <w:rPr>
          <w:rFonts w:ascii="Traditional Arabic" w:hAnsi="Traditional Arabic" w:cs="Traditional Arabic" w:hint="cs"/>
          <w:sz w:val="28"/>
          <w:szCs w:val="28"/>
          <w:rtl/>
          <w:lang w:bidi="ar-EG"/>
        </w:rPr>
        <w:t>متواضعة</w:t>
      </w:r>
      <w:r w:rsidRPr="008827AF">
        <w:rPr>
          <w:rFonts w:ascii="Traditional Arabic" w:hAnsi="Traditional Arabic" w:cs="Traditional Arabic"/>
          <w:sz w:val="28"/>
          <w:szCs w:val="28"/>
          <w:rtl/>
          <w:lang w:bidi="ar-EG"/>
        </w:rPr>
        <w:t xml:space="preserve"> أيضاً، </w:t>
      </w:r>
      <w:r w:rsidRPr="008827AF">
        <w:rPr>
          <w:rFonts w:ascii="Traditional Arabic" w:hAnsi="Traditional Arabic" w:cs="Traditional Arabic" w:hint="cs"/>
          <w:sz w:val="28"/>
          <w:szCs w:val="28"/>
          <w:rtl/>
          <w:lang w:bidi="ar-EG"/>
        </w:rPr>
        <w:t>ودورها</w:t>
      </w:r>
      <w:r w:rsidRPr="008827AF">
        <w:rPr>
          <w:rFonts w:ascii="Traditional Arabic" w:hAnsi="Traditional Arabic" w:cs="Traditional Arabic"/>
          <w:sz w:val="28"/>
          <w:szCs w:val="28"/>
          <w:rtl/>
          <w:lang w:bidi="ar-EG"/>
        </w:rPr>
        <w:t xml:space="preserve"> ف</w:t>
      </w:r>
      <w:r w:rsidRPr="008827AF">
        <w:rPr>
          <w:rFonts w:ascii="Traditional Arabic" w:hAnsi="Traditional Arabic" w:cs="Traditional Arabic" w:hint="cs"/>
          <w:sz w:val="28"/>
          <w:szCs w:val="28"/>
          <w:rtl/>
          <w:lang w:bidi="ar-EG"/>
        </w:rPr>
        <w:t>ي</w:t>
      </w:r>
      <w:r w:rsidRPr="008827AF">
        <w:rPr>
          <w:rFonts w:ascii="Traditional Arabic" w:hAnsi="Traditional Arabic" w:cs="Traditional Arabic"/>
          <w:sz w:val="28"/>
          <w:szCs w:val="28"/>
          <w:rtl/>
          <w:lang w:bidi="ar-EG"/>
        </w:rPr>
        <w:t xml:space="preserve"> تطوير الأمن الفكري نحو القيم الإيجابية المجتمعية جاءت بدرجة </w:t>
      </w:r>
      <w:r w:rsidRPr="008827AF">
        <w:rPr>
          <w:rFonts w:ascii="Traditional Arabic" w:hAnsi="Traditional Arabic" w:cs="Traditional Arabic" w:hint="cs"/>
          <w:sz w:val="28"/>
          <w:szCs w:val="28"/>
          <w:rtl/>
          <w:lang w:bidi="ar-EG"/>
        </w:rPr>
        <w:t>متواضعة</w:t>
      </w:r>
      <w:r w:rsidRPr="008827AF">
        <w:rPr>
          <w:rFonts w:ascii="Traditional Arabic" w:hAnsi="Traditional Arabic" w:cs="Traditional Arabic"/>
          <w:sz w:val="28"/>
          <w:szCs w:val="28"/>
          <w:rtl/>
          <w:lang w:bidi="ar-EG"/>
        </w:rPr>
        <w:t xml:space="preserve"> ف</w:t>
      </w:r>
      <w:r w:rsidRPr="008827AF">
        <w:rPr>
          <w:rFonts w:ascii="Traditional Arabic" w:hAnsi="Traditional Arabic" w:cs="Traditional Arabic" w:hint="cs"/>
          <w:sz w:val="28"/>
          <w:szCs w:val="28"/>
          <w:rtl/>
          <w:lang w:bidi="ar-EG"/>
        </w:rPr>
        <w:t>ي</w:t>
      </w:r>
      <w:r w:rsidRPr="008827AF">
        <w:rPr>
          <w:rFonts w:ascii="Traditional Arabic" w:hAnsi="Traditional Arabic" w:cs="Traditional Arabic"/>
          <w:sz w:val="28"/>
          <w:szCs w:val="28"/>
          <w:rtl/>
          <w:lang w:bidi="ar-EG"/>
        </w:rPr>
        <w:t xml:space="preserve"> اتجاه تطوير وتأمين الفكر الطلابي نحو القيم الإيجابية المجتمعية، وأوصى الباحثان بتطبيق الرؤية المستقبلية المقترحة لتعزيز الأمن الفكري المجتمعي لدى الطلاب عن طريق تعزيز القيم الإيجابية المجتمعية</w:t>
      </w:r>
      <w:r w:rsidRPr="008827AF">
        <w:rPr>
          <w:rFonts w:ascii="Traditional Arabic" w:hAnsi="Traditional Arabic" w:cs="Traditional Arabic" w:hint="cs"/>
          <w:sz w:val="28"/>
          <w:szCs w:val="28"/>
          <w:rtl/>
          <w:lang w:bidi="ar-EG"/>
        </w:rPr>
        <w:t>.</w:t>
      </w:r>
    </w:p>
    <w:p w:rsidR="002D1319" w:rsidRDefault="002D1319" w:rsidP="008827AF">
      <w:pPr>
        <w:pStyle w:val="Corpsdetexte"/>
        <w:bidi/>
        <w:spacing w:after="0" w:afterAutospacing="0"/>
        <w:ind w:hanging="2"/>
        <w:jc w:val="both"/>
        <w:rPr>
          <w:rFonts w:ascii="Traditional Arabic" w:hAnsi="Traditional Arabic" w:cs="Traditional Arabic"/>
          <w:sz w:val="28"/>
          <w:rtl/>
          <w:lang w:bidi="ar-EG"/>
        </w:rPr>
      </w:pPr>
      <w:r w:rsidRPr="00A611ED">
        <w:rPr>
          <w:rFonts w:ascii="SimplifiedArabic,Bold" w:hAnsi="SimplifiedArabic,Bold" w:cs="PT Bold Heading" w:hint="cs"/>
          <w:b/>
          <w:bCs/>
          <w:w w:val="80"/>
          <w:sz w:val="28"/>
          <w:rtl/>
        </w:rPr>
        <w:t xml:space="preserve">الكلمات المفتاحية: </w:t>
      </w:r>
      <w:r w:rsidRPr="00A611ED">
        <w:rPr>
          <w:rFonts w:ascii="Traditional Arabic" w:hAnsi="Traditional Arabic" w:cs="Traditional Arabic"/>
          <w:sz w:val="28"/>
          <w:rtl/>
          <w:lang w:bidi="ar-EG"/>
        </w:rPr>
        <w:t>مهارات تطوير الذات</w:t>
      </w:r>
      <w:r w:rsidRPr="00A611ED">
        <w:rPr>
          <w:rFonts w:ascii="Traditional Arabic" w:hAnsi="Traditional Arabic" w:cs="Traditional Arabic" w:hint="cs"/>
          <w:sz w:val="28"/>
          <w:rtl/>
          <w:lang w:bidi="ar-EG"/>
        </w:rPr>
        <w:t xml:space="preserve">، </w:t>
      </w:r>
      <w:r w:rsidRPr="00A611ED">
        <w:rPr>
          <w:rFonts w:ascii="Traditional Arabic" w:hAnsi="Traditional Arabic" w:cs="Traditional Arabic"/>
          <w:sz w:val="28"/>
          <w:rtl/>
          <w:lang w:bidi="ar-EG"/>
        </w:rPr>
        <w:t>اللياقة والتربية البدنية</w:t>
      </w:r>
      <w:r w:rsidRPr="00A611ED">
        <w:rPr>
          <w:rFonts w:ascii="Traditional Arabic" w:hAnsi="Traditional Arabic" w:cs="Traditional Arabic" w:hint="cs"/>
          <w:sz w:val="28"/>
          <w:rtl/>
          <w:lang w:bidi="ar-EG"/>
        </w:rPr>
        <w:t xml:space="preserve">، </w:t>
      </w:r>
      <w:r w:rsidRPr="00A611ED">
        <w:rPr>
          <w:rFonts w:ascii="Traditional Arabic" w:hAnsi="Traditional Arabic" w:cs="Traditional Arabic"/>
          <w:sz w:val="28"/>
          <w:rtl/>
          <w:lang w:bidi="ar-EG"/>
        </w:rPr>
        <w:t xml:space="preserve">الأمن </w:t>
      </w:r>
      <w:r w:rsidRPr="00A611ED">
        <w:rPr>
          <w:rFonts w:ascii="Traditional Arabic" w:hAnsi="Traditional Arabic" w:cs="Traditional Arabic" w:hint="cs"/>
          <w:sz w:val="28"/>
          <w:rtl/>
          <w:lang w:bidi="ar-EG"/>
        </w:rPr>
        <w:t>الفكري</w:t>
      </w:r>
      <w:r w:rsidRPr="00A611ED">
        <w:rPr>
          <w:rFonts w:ascii="Traditional Arabic" w:hAnsi="Traditional Arabic" w:cs="Traditional Arabic"/>
          <w:sz w:val="28"/>
          <w:rtl/>
          <w:lang w:bidi="ar-EG"/>
        </w:rPr>
        <w:t xml:space="preserve"> </w:t>
      </w:r>
      <w:r w:rsidRPr="00A611ED">
        <w:rPr>
          <w:rFonts w:ascii="Traditional Arabic" w:hAnsi="Traditional Arabic" w:cs="Traditional Arabic" w:hint="cs"/>
          <w:sz w:val="28"/>
          <w:rtl/>
          <w:lang w:bidi="ar-EG"/>
        </w:rPr>
        <w:t>المجتمعي.</w:t>
      </w:r>
    </w:p>
    <w:p w:rsidR="002D1319" w:rsidRPr="00315959" w:rsidRDefault="002D1319" w:rsidP="002D1319">
      <w:pPr>
        <w:pStyle w:val="Corpsdetexte"/>
        <w:spacing w:after="120"/>
        <w:rPr>
          <w:rFonts w:ascii="SimplifiedArabic,Bold" w:cs="PT Bold Heading"/>
          <w:b/>
          <w:bCs/>
          <w:sz w:val="26"/>
          <w:rtl/>
        </w:rPr>
      </w:pPr>
      <w:r w:rsidRPr="005458BB">
        <w:rPr>
          <w:rFonts w:ascii="SimplifiedArabic,Bold" w:cs="PT Bold Heading"/>
          <w:b/>
          <w:bCs/>
          <w:sz w:val="26"/>
          <w:lang w:val="en-US"/>
        </w:rPr>
        <w:t>Abstract</w:t>
      </w:r>
    </w:p>
    <w:p w:rsidR="002D1319" w:rsidRPr="008827AF" w:rsidRDefault="002D1319" w:rsidP="008827AF">
      <w:pPr>
        <w:spacing w:line="300" w:lineRule="exact"/>
        <w:jc w:val="both"/>
        <w:rPr>
          <w:rFonts w:asciiTheme="majorBidi" w:hAnsiTheme="majorBidi" w:cstheme="majorBidi"/>
          <w:b/>
          <w:bCs/>
          <w:sz w:val="24"/>
          <w:szCs w:val="24"/>
          <w:rtl/>
          <w:lang w:bidi="ar-EG"/>
        </w:rPr>
      </w:pPr>
      <w:r w:rsidRPr="005458BB">
        <w:rPr>
          <w:rFonts w:asciiTheme="majorBidi" w:hAnsiTheme="majorBidi" w:cstheme="majorBidi"/>
          <w:sz w:val="24"/>
          <w:szCs w:val="24"/>
          <w:lang w:val="en-US" w:bidi="ar-EG"/>
        </w:rPr>
        <w:t>The research aims to identify the role of self-development, fitness and physical education skills in enhancing societal intellectual security among students of Prince Sultan Military College for Health Sciences in Dhahran according to the prevalence of some contemporary societal phenomena, and to develop a future vision to enhance societal intellectual security among students by promoting positive societal values ​​and the intellectual confrontation of the spread (Violence, Intolerance, and Intellectual Extremism) The researchers used the descriptive approach on a sample of (240) students who were deliberately selected, and the results concluded that the role of self-development, fitness and physical education skills in raising awareness The consolidation of positive societal intellectual security concepts and the intellectual confrontation of the prevalence of some contemporary societal phenomena among students came with a modest degree, and its role in developing intellectual security came in a modest degree as well, and its role in developing intellectual security towards societal positive values ​​came in a modest way in the direction of developing and securing student thinking towards Societal Positive Values. The researchers recommended applying the proposed future vision to enhance students' societal intellectual security by enhancing societal positive values.</w:t>
      </w:r>
    </w:p>
    <w:p w:rsidR="002D1319" w:rsidRDefault="002D1319" w:rsidP="00D86E4A">
      <w:pPr>
        <w:pStyle w:val="Corpsdetexte"/>
        <w:spacing w:before="0" w:beforeAutospacing="0" w:after="0" w:afterAutospacing="0"/>
        <w:jc w:val="both"/>
        <w:rPr>
          <w:rFonts w:ascii="Traditional Arabic" w:hAnsi="Traditional Arabic" w:cs="Traditional Arabic"/>
          <w:sz w:val="28"/>
          <w:rtl/>
        </w:rPr>
      </w:pPr>
      <w:r w:rsidRPr="005458BB">
        <w:rPr>
          <w:rFonts w:asciiTheme="majorBidi" w:hAnsiTheme="majorBidi" w:cstheme="majorBidi"/>
          <w:b/>
          <w:bCs/>
          <w:sz w:val="28"/>
          <w:lang w:val="en-US"/>
        </w:rPr>
        <w:t>Key words</w:t>
      </w:r>
      <w:r w:rsidRPr="005458BB">
        <w:rPr>
          <w:rFonts w:asciiTheme="majorBidi" w:hAnsiTheme="majorBidi" w:cstheme="majorBidi"/>
          <w:sz w:val="28"/>
          <w:lang w:val="en-US"/>
        </w:rPr>
        <w:t>: self-development skills, fitness and physical education, community intellectual security</w:t>
      </w:r>
      <w:r w:rsidRPr="00315959">
        <w:rPr>
          <w:rFonts w:ascii="Traditional Arabic" w:hAnsi="Traditional Arabic" w:cs="Traditional Arabic"/>
          <w:sz w:val="28"/>
          <w:rtl/>
        </w:rPr>
        <w:t>.</w:t>
      </w:r>
    </w:p>
    <w:p w:rsidR="002D1319" w:rsidRPr="00D86E4A" w:rsidRDefault="002D1319" w:rsidP="008827AF">
      <w:pPr>
        <w:tabs>
          <w:tab w:val="left" w:pos="6146"/>
          <w:tab w:val="right" w:pos="8951"/>
        </w:tabs>
        <w:spacing w:after="0" w:line="240" w:lineRule="auto"/>
        <w:jc w:val="right"/>
        <w:rPr>
          <w:rFonts w:ascii="SimplifiedArabic,Bold" w:hAnsi="SimplifiedArabic,Bold" w:cs="PT Bold Heading"/>
          <w:b/>
          <w:bCs/>
          <w:w w:val="80"/>
          <w:sz w:val="28"/>
          <w:szCs w:val="28"/>
        </w:rPr>
      </w:pPr>
      <w:r w:rsidRPr="00D86E4A">
        <w:rPr>
          <w:rFonts w:ascii="SimplifiedArabic,Bold" w:hAnsi="SimplifiedArabic,Bold" w:cs="PT Bold Heading" w:hint="cs"/>
          <w:b/>
          <w:bCs/>
          <w:w w:val="80"/>
          <w:sz w:val="28"/>
          <w:szCs w:val="28"/>
          <w:rtl/>
        </w:rPr>
        <w:t xml:space="preserve">1. المقدمـة ومشكلة البحث: </w:t>
      </w:r>
    </w:p>
    <w:p w:rsidR="002D1319" w:rsidRPr="008827AF" w:rsidRDefault="002D1319" w:rsidP="00D86E4A">
      <w:pPr>
        <w:bidi/>
        <w:spacing w:after="0" w:line="240" w:lineRule="auto"/>
        <w:ind w:firstLine="720"/>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lang w:bidi="ar-EG"/>
        </w:rPr>
        <w:t>يعتبر الأمن بشكلة ومفهومة العام والمطلق ف</w:t>
      </w:r>
      <w:r w:rsidRPr="008827AF">
        <w:rPr>
          <w:rFonts w:ascii="Traditional Arabic" w:hAnsi="Traditional Arabic" w:cs="Traditional Arabic" w:hint="cs"/>
          <w:sz w:val="28"/>
          <w:szCs w:val="28"/>
          <w:rtl/>
          <w:lang w:bidi="ar-EG"/>
        </w:rPr>
        <w:t>ي</w:t>
      </w:r>
      <w:r w:rsidRPr="008827AF">
        <w:rPr>
          <w:rFonts w:ascii="Traditional Arabic" w:hAnsi="Traditional Arabic" w:cs="Traditional Arabic"/>
          <w:sz w:val="28"/>
          <w:szCs w:val="28"/>
          <w:rtl/>
          <w:lang w:bidi="ar-EG"/>
        </w:rPr>
        <w:t xml:space="preserve"> المرحلة الحالية التي تمر بها الأمة العربية والإسلامية والمنطقة كلها بل العالم أجمع من المتطلبات الملحة لكل الدول، </w:t>
      </w:r>
      <w:r w:rsidRPr="008827AF">
        <w:rPr>
          <w:rFonts w:ascii="Traditional Arabic" w:hAnsi="Traditional Arabic" w:cs="Traditional Arabic"/>
          <w:sz w:val="28"/>
          <w:szCs w:val="28"/>
          <w:rtl/>
        </w:rPr>
        <w:t>وفقاً لانتشار بـعـض الظـواهــر المجتمــعيـة المعـاصــرة (التطرف الفكري)، ويأتي ف</w:t>
      </w:r>
      <w:r w:rsidRPr="008827AF">
        <w:rPr>
          <w:rFonts w:ascii="Traditional Arabic" w:hAnsi="Traditional Arabic" w:cs="Traditional Arabic" w:hint="cs"/>
          <w:sz w:val="28"/>
          <w:szCs w:val="28"/>
          <w:rtl/>
        </w:rPr>
        <w:t>ي</w:t>
      </w:r>
      <w:r w:rsidRPr="008827AF">
        <w:rPr>
          <w:rFonts w:ascii="Traditional Arabic" w:hAnsi="Traditional Arabic" w:cs="Traditional Arabic"/>
          <w:sz w:val="28"/>
          <w:szCs w:val="28"/>
          <w:rtl/>
        </w:rPr>
        <w:t xml:space="preserve"> المرتبة الثانية حالياً مفهوم </w:t>
      </w:r>
      <w:r w:rsidRPr="008827AF">
        <w:rPr>
          <w:rFonts w:ascii="Traditional Arabic" w:hAnsi="Traditional Arabic" w:cs="Traditional Arabic"/>
          <w:sz w:val="28"/>
          <w:szCs w:val="28"/>
          <w:rtl/>
          <w:lang w:bidi="ar-EG"/>
        </w:rPr>
        <w:t>الأمن الفكري والذى يعد مكملاً لمفهوم الأمن المطلق وأحد أهم الأسس التي يجب الاعتماد عليها لبناء قاعدة قوية وراسخة تحافظ على رقي المجتمع وتقدمه، وقد بات موضوع الأمن الفكري اليوم ضرورة ملحة تسعى الدول ومؤسساتها من خلال ترسيخ مفهومة لدى المجتمع إلى الحفاظ على مقدرات الأمة ومنجزاتها في إطار المسؤولية المناطة بمؤسسات المجتمع ومن ضمنها بدون أدنى شك المؤسسات التربوية والتعليمية تحقيقاً لكل ما يساهم في تعزيز الأمن</w:t>
      </w:r>
      <w:r w:rsidRPr="008827AF">
        <w:rPr>
          <w:rFonts w:ascii="Traditional Arabic" w:hAnsi="Traditional Arabic" w:cs="Traditional Arabic"/>
          <w:sz w:val="28"/>
          <w:szCs w:val="28"/>
          <w:rtl/>
        </w:rPr>
        <w:t xml:space="preserve"> </w:t>
      </w:r>
      <w:r w:rsidRPr="008827AF">
        <w:rPr>
          <w:rFonts w:ascii="Traditional Arabic" w:hAnsi="Traditional Arabic" w:cs="Traditional Arabic"/>
          <w:sz w:val="28"/>
          <w:szCs w:val="28"/>
          <w:rtl/>
          <w:lang w:bidi="ar-EG"/>
        </w:rPr>
        <w:t xml:space="preserve">الفكري، ويحافظ على أمن المجتمع وسلامة أفراده من غيابات </w:t>
      </w:r>
      <w:r w:rsidRPr="008827AF">
        <w:rPr>
          <w:rFonts w:ascii="Traditional Arabic" w:hAnsi="Traditional Arabic" w:cs="Traditional Arabic"/>
          <w:sz w:val="28"/>
          <w:szCs w:val="28"/>
          <w:rtl/>
        </w:rPr>
        <w:t>الظـواهــر المجتمــعيـة المعـاصــرة (التطرف الفكري)</w:t>
      </w:r>
      <w:r w:rsidRPr="008827AF">
        <w:rPr>
          <w:rFonts w:ascii="Traditional Arabic" w:hAnsi="Traditional Arabic" w:cs="Traditional Arabic"/>
          <w:sz w:val="28"/>
          <w:szCs w:val="28"/>
          <w:rtl/>
          <w:lang w:bidi="ar-EG"/>
        </w:rPr>
        <w:t>.</w:t>
      </w:r>
    </w:p>
    <w:p w:rsidR="002D1319" w:rsidRPr="008827AF" w:rsidRDefault="002D1319" w:rsidP="00D86E4A">
      <w:pPr>
        <w:bidi/>
        <w:spacing w:after="0" w:line="240" w:lineRule="auto"/>
        <w:ind w:firstLine="720"/>
        <w:jc w:val="both"/>
        <w:rPr>
          <w:rFonts w:ascii="Traditional Arabic" w:eastAsia="Calibri" w:hAnsi="Traditional Arabic" w:cs="Traditional Arabic"/>
          <w:b/>
          <w:bCs/>
          <w:sz w:val="28"/>
          <w:szCs w:val="28"/>
          <w:rtl/>
          <w:lang w:bidi="ar-EG"/>
        </w:rPr>
      </w:pPr>
      <w:r w:rsidRPr="008827AF">
        <w:rPr>
          <w:rFonts w:ascii="Traditional Arabic" w:hAnsi="Traditional Arabic" w:cs="Traditional Arabic"/>
          <w:sz w:val="28"/>
          <w:szCs w:val="28"/>
          <w:rtl/>
          <w:lang w:bidi="ar-EG"/>
        </w:rPr>
        <w:t xml:space="preserve">كما أن الأمن هو طمأنينة النفس بزوال الخوف، وعدم توقع مكروه في الزمن الآتي، </w:t>
      </w:r>
      <w:r w:rsidRPr="008827AF">
        <w:rPr>
          <w:rFonts w:ascii="Traditional Arabic" w:eastAsia="Calibri" w:hAnsi="Traditional Arabic" w:cs="Traditional Arabic"/>
          <w:sz w:val="28"/>
          <w:szCs w:val="28"/>
          <w:rtl/>
          <w:lang w:bidi="ar-EG"/>
        </w:rPr>
        <w:t xml:space="preserve">وأنه نظراً لأهمية الدور الذي يمكن أن تؤديه المؤسسات المختلفة في تحقيق وتعزيز الأمن الفكري، يرى بعض المفكرين أن تحصين الفرد فكريًا وحمايته عمليًا في المجتمعات المسلمة، يكمن في تربيته تربية إسلامية صحيحة، وذلك بإعداده فكريًا انطلاقًا من معطيات الإسلام ومقتضياته، ولا يمكن أن يتم ذلك إلا من خلال المؤسسات الاجتماعية المتمثلة في (الاسرة، المسجد، المدرسة، الجامعة)، بالإضافة إلى الإعلام بوسائله المختلفة، وهذا يقود إلى ضرورة إعداد من يقومون بتربية ذلك الفرد إعدادًا تربويًا سوياً، ويأتي في مقدمة أولئك (المعلم في المدرسة، الإمام والخطيب في المسجد، الإعلامي في أجهزة الإعلام، وأستاذ الجامعة </w:t>
      </w:r>
      <w:r w:rsidRPr="008827AF">
        <w:rPr>
          <w:rFonts w:ascii="Traditional Arabic" w:eastAsia="Calibri" w:hAnsi="Traditional Arabic" w:cs="Traditional Arabic" w:hint="cs"/>
          <w:sz w:val="28"/>
          <w:szCs w:val="28"/>
          <w:rtl/>
          <w:lang w:bidi="ar-EG"/>
        </w:rPr>
        <w:t>في</w:t>
      </w:r>
      <w:r w:rsidRPr="008827AF">
        <w:rPr>
          <w:rFonts w:ascii="Traditional Arabic" w:eastAsia="Calibri" w:hAnsi="Traditional Arabic" w:cs="Traditional Arabic"/>
          <w:sz w:val="28"/>
          <w:szCs w:val="28"/>
          <w:rtl/>
          <w:lang w:bidi="ar-EG"/>
        </w:rPr>
        <w:t xml:space="preserve"> الجامعة)</w:t>
      </w:r>
      <w:r w:rsidRPr="008827AF">
        <w:rPr>
          <w:rFonts w:ascii="Traditional Arabic" w:hAnsi="Traditional Arabic" w:cs="Traditional Arabic"/>
          <w:w w:val="85"/>
          <w:sz w:val="28"/>
          <w:szCs w:val="28"/>
          <w:rtl/>
          <w:lang w:val="en-CA" w:bidi="ar-EG"/>
        </w:rPr>
        <w:t xml:space="preserve"> </w:t>
      </w:r>
      <w:r w:rsidRPr="008827AF">
        <w:rPr>
          <w:rFonts w:ascii="Traditional Arabic" w:eastAsia="Calibri" w:hAnsi="Traditional Arabic" w:cs="Traditional Arabic" w:hint="cs"/>
          <w:sz w:val="28"/>
          <w:szCs w:val="28"/>
          <w:rtl/>
          <w:lang w:bidi="ar-EG"/>
        </w:rPr>
        <w:t>(</w:t>
      </w:r>
      <w:r w:rsidRPr="008827AF">
        <w:rPr>
          <w:rFonts w:ascii="Traditional Arabic" w:eastAsia="Calibri" w:hAnsi="Traditional Arabic" w:cs="Traditional Arabic"/>
          <w:sz w:val="28"/>
          <w:szCs w:val="28"/>
          <w:rtl/>
          <w:lang w:bidi="ar-EG"/>
        </w:rPr>
        <w:t>المطلق</w:t>
      </w:r>
      <w:r w:rsidRPr="008827AF">
        <w:rPr>
          <w:rFonts w:ascii="Traditional Arabic" w:eastAsia="Calibri" w:hAnsi="Traditional Arabic" w:cs="Traditional Arabic" w:hint="cs"/>
          <w:sz w:val="28"/>
          <w:szCs w:val="28"/>
          <w:rtl/>
          <w:lang w:bidi="ar-EG"/>
        </w:rPr>
        <w:t>،</w:t>
      </w:r>
      <w:r w:rsidRPr="008827AF">
        <w:rPr>
          <w:rFonts w:ascii="Traditional Arabic" w:eastAsia="Calibri" w:hAnsi="Traditional Arabic" w:cs="Traditional Arabic"/>
          <w:sz w:val="28"/>
          <w:szCs w:val="28"/>
          <w:rtl/>
          <w:lang w:bidi="ar-EG"/>
        </w:rPr>
        <w:t xml:space="preserve"> 2008م)</w:t>
      </w:r>
      <w:r w:rsidRPr="008827AF">
        <w:rPr>
          <w:rFonts w:ascii="Traditional Arabic" w:eastAsia="Calibri" w:hAnsi="Traditional Arabic" w:cs="Traditional Arabic" w:hint="cs"/>
          <w:sz w:val="28"/>
          <w:szCs w:val="28"/>
          <w:rtl/>
          <w:lang w:bidi="ar-EG"/>
        </w:rPr>
        <w:t xml:space="preserve"> و</w:t>
      </w:r>
      <w:r w:rsidRPr="008827AF">
        <w:rPr>
          <w:rFonts w:ascii="Traditional Arabic" w:eastAsia="Calibri" w:hAnsi="Traditional Arabic" w:cs="Traditional Arabic"/>
          <w:sz w:val="28"/>
          <w:szCs w:val="28"/>
          <w:rtl/>
          <w:lang w:bidi="ar-EG"/>
        </w:rPr>
        <w:t>(</w:t>
      </w:r>
      <w:r w:rsidRPr="008827AF">
        <w:rPr>
          <w:rFonts w:ascii="Traditional Arabic" w:eastAsia="Calibri" w:hAnsi="Traditional Arabic" w:cs="Traditional Arabic" w:hint="cs"/>
          <w:sz w:val="28"/>
          <w:szCs w:val="28"/>
          <w:rtl/>
          <w:lang w:bidi="ar-EG"/>
        </w:rPr>
        <w:t>الهباش،2009</w:t>
      </w:r>
      <w:r w:rsidRPr="008827AF">
        <w:rPr>
          <w:rFonts w:ascii="Traditional Arabic" w:eastAsia="Calibri" w:hAnsi="Traditional Arabic" w:cs="Traditional Arabic"/>
          <w:sz w:val="28"/>
          <w:szCs w:val="28"/>
          <w:rtl/>
          <w:lang w:bidi="ar-EG"/>
        </w:rPr>
        <w:t>)</w:t>
      </w:r>
      <w:r w:rsidRPr="008827AF">
        <w:rPr>
          <w:rFonts w:ascii="Traditional Arabic" w:eastAsia="Calibri" w:hAnsi="Traditional Arabic" w:cs="Traditional Arabic" w:hint="cs"/>
          <w:sz w:val="28"/>
          <w:szCs w:val="28"/>
          <w:rtl/>
          <w:lang w:bidi="ar-EG"/>
        </w:rPr>
        <w:t>.</w:t>
      </w:r>
    </w:p>
    <w:p w:rsidR="002D1319" w:rsidRPr="008827AF" w:rsidRDefault="002D1319" w:rsidP="00D86E4A">
      <w:pPr>
        <w:bidi/>
        <w:spacing w:after="0" w:line="240" w:lineRule="auto"/>
        <w:ind w:firstLine="720"/>
        <w:jc w:val="both"/>
        <w:rPr>
          <w:rFonts w:ascii="Traditional Arabic" w:hAnsi="Traditional Arabic" w:cs="Traditional Arabic"/>
          <w:b/>
          <w:bCs/>
          <w:sz w:val="28"/>
          <w:szCs w:val="28"/>
          <w:rtl/>
          <w:lang w:val="en-CA" w:bidi="ar-EG"/>
        </w:rPr>
      </w:pPr>
      <w:r w:rsidRPr="008827AF">
        <w:rPr>
          <w:rFonts w:ascii="Traditional Arabic" w:hAnsi="Traditional Arabic" w:cs="Traditional Arabic"/>
          <w:sz w:val="28"/>
          <w:szCs w:val="28"/>
          <w:rtl/>
          <w:lang w:bidi="ar-EG"/>
        </w:rPr>
        <w:t>والأمن الفكري هو سلامة فكر الإنسان وعقله وفهمه من الانحراف، والخروج عن الوسطية والاعتدال في فهمه للأمور الدينية والسياسية وتصوره للكون بما يؤول به إما إلى الغلو والتنطع، أو الإلحاد والعلمنة الشاملة</w:t>
      </w:r>
      <w:r w:rsidRPr="008827AF">
        <w:rPr>
          <w:rFonts w:ascii="Traditional Arabic" w:hAnsi="Traditional Arabic" w:cs="Traditional Arabic" w:hint="cs"/>
          <w:sz w:val="28"/>
          <w:szCs w:val="28"/>
          <w:rtl/>
          <w:lang w:bidi="ar-EG"/>
        </w:rPr>
        <w:t xml:space="preserve"> (الوادعي،200)</w:t>
      </w:r>
      <w:r w:rsidRPr="008827AF">
        <w:rPr>
          <w:rFonts w:ascii="Traditional Arabic" w:hAnsi="Traditional Arabic" w:cs="Traditional Arabic"/>
          <w:sz w:val="28"/>
          <w:szCs w:val="28"/>
          <w:rtl/>
          <w:lang w:bidi="ar-EG"/>
        </w:rPr>
        <w:t xml:space="preserve">. </w:t>
      </w:r>
    </w:p>
    <w:p w:rsidR="002D1319" w:rsidRPr="008827AF" w:rsidRDefault="002D1319" w:rsidP="00D86E4A">
      <w:pPr>
        <w:bidi/>
        <w:spacing w:after="0" w:line="240" w:lineRule="auto"/>
        <w:ind w:firstLine="720"/>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lang w:bidi="ar-EG"/>
        </w:rPr>
        <w:t xml:space="preserve">وتشير أميرة بن عبد الله (2008م) إلى أن الأمن الفكري </w:t>
      </w:r>
      <w:r w:rsidRPr="008827AF">
        <w:rPr>
          <w:rFonts w:ascii="Traditional Arabic" w:hAnsi="Traditional Arabic" w:cs="Traditional Arabic" w:hint="cs"/>
          <w:sz w:val="28"/>
          <w:szCs w:val="28"/>
          <w:rtl/>
          <w:lang w:bidi="ar-EG"/>
        </w:rPr>
        <w:t>في</w:t>
      </w:r>
      <w:r w:rsidRPr="008827AF">
        <w:rPr>
          <w:rFonts w:ascii="Traditional Arabic" w:hAnsi="Traditional Arabic" w:cs="Traditional Arabic"/>
          <w:sz w:val="28"/>
          <w:szCs w:val="28"/>
          <w:rtl/>
          <w:lang w:bidi="ar-EG"/>
        </w:rPr>
        <w:t xml:space="preserve"> مجملة هو حماية العقول الناشئة من كل فكر خاطئ يتعارض مع تعاليم الدين الإسلامي، ويؤدي إلى انحراف في السلوك. </w:t>
      </w:r>
    </w:p>
    <w:p w:rsidR="002D1319" w:rsidRPr="008827AF" w:rsidRDefault="002D1319" w:rsidP="00D86E4A">
      <w:pPr>
        <w:bidi/>
        <w:spacing w:after="0" w:line="240" w:lineRule="auto"/>
        <w:ind w:firstLine="720"/>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lang w:bidi="ar-EG"/>
        </w:rPr>
        <w:t>ويعد الأمن الفكري أسلوباً وقائياً يجنب أفراد المجتمع تبعات الجريمة الاجتماعية والاقتصادية والمعنوية لإشعارهم بخطورة الجرائم والحوادث وانعكاساتها السيئة على المجتمع، وتوعيتهم بدورهم المهم في التعاون مع الأجهزة الأمنية لمحاربة الجرائم والحوادث، ومن هنا تأتي الدعوة إلى ضرورة التركيز على الأمن الفكري كإحدى ركائز الأمن الوقائي حلاً لمشكلة الجريمة والانحراف الفكري</w:t>
      </w:r>
      <w:r w:rsidRPr="008827AF">
        <w:rPr>
          <w:rFonts w:ascii="Traditional Arabic" w:hAnsi="Traditional Arabic" w:cs="Traditional Arabic" w:hint="cs"/>
          <w:sz w:val="28"/>
          <w:szCs w:val="28"/>
          <w:rtl/>
          <w:lang w:bidi="ar-EG"/>
        </w:rPr>
        <w:t xml:space="preserve"> (المالك، 2005).</w:t>
      </w:r>
    </w:p>
    <w:p w:rsidR="002D1319" w:rsidRPr="008827AF" w:rsidRDefault="002D1319" w:rsidP="00D86E4A">
      <w:pPr>
        <w:bidi/>
        <w:spacing w:after="0" w:line="240" w:lineRule="auto"/>
        <w:ind w:firstLine="720"/>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lang w:bidi="ar-EG"/>
        </w:rPr>
        <w:t>ولكي يتحقق الأمن الفكري في المجتمع فهذا يتطلب استقامة فكر الإنسان وحمايته من شوائب الثقافة الزائفة، التي من الممكن أن تحول بينه وبين تحقيق الرخاء والسلم الاجتماعي، ولتحصين هذا الفكر من الانحراف الذي ينعكس على السلوك الإنساني فيشكل خطراً كبيراً على أمن واستقرار المجتمعات، كما إن العقل الإنساني علمياً يتشكل نتيجة تأثير عدة مؤسسات وأهمها المؤسسة التربوية، فإذا كانت المخرجات والنتائج غير سليمة ولا تعكس الانتماء والولاء والمواطنة والوسطية والاعتدال الديني، فالسبب حتماً يعود إلى هذه المؤسسات التي قد تفشل في تحقيق أهدافها التربوية والتعليمية، كما أن الطالب يتعرض للانحراف الفكري بسبب عدة عوامل قد ترجع إلى البيئة التعليمية أو إلى الطالب ذاته أو كليهما معاً</w:t>
      </w:r>
      <w:r w:rsidRPr="008827AF">
        <w:rPr>
          <w:rFonts w:ascii="Traditional Arabic" w:hAnsi="Traditional Arabic" w:cs="Traditional Arabic" w:hint="cs"/>
          <w:sz w:val="28"/>
          <w:szCs w:val="28"/>
          <w:rtl/>
          <w:lang w:bidi="ar-EG"/>
        </w:rPr>
        <w:t xml:space="preserve"> (الفاعوري، 2010).</w:t>
      </w:r>
    </w:p>
    <w:p w:rsidR="002D1319" w:rsidRPr="008827AF" w:rsidRDefault="002D1319" w:rsidP="00D86E4A">
      <w:pPr>
        <w:bidi/>
        <w:spacing w:after="0" w:line="240" w:lineRule="auto"/>
        <w:ind w:firstLine="720"/>
        <w:jc w:val="both"/>
        <w:rPr>
          <w:rFonts w:ascii="Traditional Arabic" w:hAnsi="Traditional Arabic" w:cs="Traditional Arabic"/>
          <w:b/>
          <w:bCs/>
          <w:w w:val="90"/>
          <w:sz w:val="28"/>
          <w:szCs w:val="28"/>
          <w:rtl/>
          <w:lang w:bidi="ar-EG"/>
        </w:rPr>
      </w:pPr>
      <w:r w:rsidRPr="008827AF">
        <w:rPr>
          <w:rFonts w:ascii="Traditional Arabic" w:hAnsi="Traditional Arabic" w:cs="Traditional Arabic"/>
          <w:w w:val="90"/>
          <w:sz w:val="28"/>
          <w:szCs w:val="28"/>
          <w:rtl/>
          <w:lang w:bidi="ar-EG"/>
        </w:rPr>
        <w:t xml:space="preserve">ويؤكد الباحثان من خلال ما سبق أن الأمن من أعظم نعم الله تعالى على الانسان، وهو ركيزة أساسية تستند إليها حياة البشرية، ودعامة كبرى يقوم عليها إبداع الإنسانية وعطاؤها، وباستتبابه يشعر الفرد والمجتمع بالسلامة والاطمئنان والاستقرار، وبه تتحقق مصالح الناس ومتطلباتهم، ومن ذلك يّتضح أنه مطلباً ضرورياً وحاجة ملحة للأفراد والمجتمعات كافة، كما أن مطالب الحياة العامة والخاصة لن تتحقق ما لم يتوفر لأفراد المجتمع الأمن الذي يعتبر ضرورة لازمة لكل جهد بشري، فردياً كان أم جماعياً تحقيقاً لمصالح الأفراد والشعوب، كما أن مهمة حفظ الأمن ليست مقتصرة على رجال الأمن وحدهم، بل منوطة بكل فرد من أفراد المجتمع دون استثناء، وهنا يبرز الدور الحيوي للمؤسسات الاجتماعية في إرساء دعائم الأمن باعتباره واجبًا دينيًا ووطنيًا، من خلال إسهامها في تحقيق الأمن الفكري الذي يؤدي – بإذن الله – إلى حماية الأمن الوطني ضد </w:t>
      </w:r>
      <w:r w:rsidRPr="008827AF">
        <w:rPr>
          <w:rFonts w:ascii="Traditional Arabic" w:hAnsi="Traditional Arabic" w:cs="Traditional Arabic"/>
          <w:w w:val="90"/>
          <w:sz w:val="28"/>
          <w:szCs w:val="28"/>
          <w:rtl/>
        </w:rPr>
        <w:t>(العنف والتعصب والتطرف الفكري )</w:t>
      </w:r>
      <w:r w:rsidRPr="008827AF">
        <w:rPr>
          <w:rFonts w:ascii="Traditional Arabic" w:hAnsi="Traditional Arabic" w:cs="Traditional Arabic"/>
          <w:w w:val="90"/>
          <w:sz w:val="28"/>
          <w:szCs w:val="28"/>
          <w:rtl/>
          <w:lang w:bidi="ar-EG"/>
        </w:rPr>
        <w:t xml:space="preserve"> بصورها المختلفة.</w:t>
      </w:r>
    </w:p>
    <w:p w:rsidR="002D1319" w:rsidRPr="008827AF" w:rsidRDefault="002D1319" w:rsidP="008827AF">
      <w:pPr>
        <w:spacing w:after="0" w:line="240" w:lineRule="auto"/>
        <w:ind w:firstLine="720"/>
        <w:jc w:val="right"/>
        <w:rPr>
          <w:rFonts w:ascii="Traditional Arabic" w:hAnsi="Traditional Arabic" w:cs="Traditional Arabic"/>
          <w:b/>
          <w:bCs/>
          <w:w w:val="90"/>
          <w:sz w:val="28"/>
          <w:szCs w:val="28"/>
          <w:rtl/>
          <w:lang w:bidi="ar-EG"/>
        </w:rPr>
      </w:pPr>
      <w:r w:rsidRPr="008827AF">
        <w:rPr>
          <w:rFonts w:ascii="Traditional Arabic" w:eastAsia="Calibri" w:hAnsi="Traditional Arabic" w:cs="Traditional Arabic"/>
          <w:w w:val="90"/>
          <w:sz w:val="28"/>
          <w:szCs w:val="28"/>
          <w:rtl/>
          <w:lang w:bidi="ar-EG"/>
        </w:rPr>
        <w:t>و</w:t>
      </w:r>
      <w:r w:rsidRPr="008827AF">
        <w:rPr>
          <w:rFonts w:ascii="Traditional Arabic" w:eastAsia="Calibri" w:hAnsi="Traditional Arabic" w:cs="Traditional Arabic"/>
          <w:w w:val="90"/>
          <w:sz w:val="28"/>
          <w:szCs w:val="28"/>
          <w:rtl/>
        </w:rPr>
        <w:t>تؤكد نتائج الدراسات السابقة</w:t>
      </w:r>
      <w:r w:rsidRPr="008827AF">
        <w:rPr>
          <w:rFonts w:ascii="Traditional Arabic" w:hAnsi="Traditional Arabic" w:cs="Traditional Arabic"/>
          <w:w w:val="90"/>
          <w:sz w:val="28"/>
          <w:szCs w:val="28"/>
          <w:rtl/>
        </w:rPr>
        <w:t xml:space="preserve"> على أهمية تحقيق الأمن الفكري لمواجهة ومجابهة الانحراف والتطرف الفكري ولدى الشباب </w:t>
      </w:r>
      <w:r w:rsidRPr="008827AF">
        <w:rPr>
          <w:rFonts w:ascii="Traditional Arabic" w:hAnsi="Traditional Arabic" w:cs="Traditional Arabic"/>
          <w:w w:val="90"/>
          <w:sz w:val="28"/>
          <w:szCs w:val="28"/>
          <w:rtl/>
          <w:lang w:bidi="ar-EG"/>
        </w:rPr>
        <w:t>الجامعي والطلاب بالمراحل العمرية المختلفة، وترسيخ وبناء القيم المجتمعية الإيجابية بالمجتمع مثل دراسة محمود أبو دف، محمد الأغا (2001م)، دراسة كلاً من رجينا لورانس، توماس بيركلاند(2002م)، دراسة محمد العاصم (2005م) ، دراسة زيد الحارثي (2008م)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عبد الحفيظ المالكي (2008م)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عاتق الزنبحي (2009م)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بندر الشهراني (2009م)</w:t>
      </w:r>
      <w:r w:rsidRPr="008827AF">
        <w:rPr>
          <w:rFonts w:ascii="Traditional Arabic" w:hAnsi="Traditional Arabic" w:cs="Traditional Arabic" w:hint="cs"/>
          <w:w w:val="90"/>
          <w:sz w:val="28"/>
          <w:szCs w:val="28"/>
          <w:rtl/>
          <w:lang w:bidi="ar-EG"/>
        </w:rPr>
        <w:t xml:space="preserve">، </w:t>
      </w:r>
      <w:r w:rsidRPr="008827AF">
        <w:rPr>
          <w:rFonts w:ascii="Traditional Arabic" w:hAnsi="Traditional Arabic" w:cs="Traditional Arabic"/>
          <w:w w:val="90"/>
          <w:sz w:val="28"/>
          <w:szCs w:val="28"/>
          <w:rtl/>
          <w:lang w:bidi="ar-EG"/>
        </w:rPr>
        <w:t>دراسة عبدالرحمن الغامدي (2009م)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موسى كرشمي (2010م)</w:t>
      </w:r>
      <w:r w:rsidRPr="008827AF">
        <w:rPr>
          <w:rFonts w:ascii="Traditional Arabic" w:hAnsi="Traditional Arabic" w:cs="Traditional Arabic" w:hint="cs"/>
          <w:w w:val="90"/>
          <w:sz w:val="28"/>
          <w:szCs w:val="28"/>
          <w:rtl/>
          <w:lang w:bidi="ar-EG"/>
        </w:rPr>
        <w:t xml:space="preserve">، </w:t>
      </w:r>
      <w:r w:rsidRPr="008827AF">
        <w:rPr>
          <w:rFonts w:ascii="Traditional Arabic" w:hAnsi="Traditional Arabic" w:cs="Traditional Arabic"/>
          <w:w w:val="90"/>
          <w:sz w:val="28"/>
          <w:szCs w:val="28"/>
          <w:rtl/>
          <w:lang w:bidi="ar-EG"/>
        </w:rPr>
        <w:t>دراسة سلطان مجاهد (2011م)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سليمان الوهيبي (2015م)</w:t>
      </w:r>
      <w:r w:rsidRPr="008827AF">
        <w:rPr>
          <w:rFonts w:ascii="Traditional Arabic" w:hAnsi="Traditional Arabic" w:cs="Traditional Arabic" w:hint="cs"/>
          <w:w w:val="90"/>
          <w:sz w:val="28"/>
          <w:szCs w:val="28"/>
          <w:rtl/>
          <w:lang w:bidi="ar-EG"/>
        </w:rPr>
        <w:t>،</w:t>
      </w:r>
      <w:r w:rsidRPr="008827AF">
        <w:rPr>
          <w:rFonts w:ascii="Traditional Arabic" w:hAnsi="Traditional Arabic" w:cs="Traditional Arabic"/>
          <w:w w:val="90"/>
          <w:sz w:val="28"/>
          <w:szCs w:val="28"/>
          <w:rtl/>
          <w:lang w:bidi="ar-EG"/>
        </w:rPr>
        <w:t xml:space="preserve"> دراسة هند الصماد</w:t>
      </w:r>
      <w:r w:rsidRPr="008827AF">
        <w:rPr>
          <w:rFonts w:ascii="Traditional Arabic" w:hAnsi="Traditional Arabic" w:cs="Traditional Arabic" w:hint="cs"/>
          <w:w w:val="90"/>
          <w:sz w:val="28"/>
          <w:szCs w:val="28"/>
          <w:rtl/>
          <w:lang w:bidi="ar-EG"/>
        </w:rPr>
        <w:t>ي</w:t>
      </w:r>
      <w:r w:rsidRPr="008827AF">
        <w:rPr>
          <w:rFonts w:ascii="Traditional Arabic" w:hAnsi="Traditional Arabic" w:cs="Traditional Arabic"/>
          <w:w w:val="90"/>
          <w:sz w:val="28"/>
          <w:szCs w:val="28"/>
          <w:lang w:bidi="ar-EG"/>
        </w:rPr>
        <w:t xml:space="preserve"> </w:t>
      </w:r>
      <w:r w:rsidRPr="008827AF">
        <w:rPr>
          <w:rFonts w:ascii="Traditional Arabic" w:hAnsi="Traditional Arabic" w:cs="Traditional Arabic"/>
          <w:w w:val="90"/>
          <w:sz w:val="28"/>
          <w:szCs w:val="28"/>
          <w:rtl/>
          <w:lang w:bidi="ar-EG"/>
        </w:rPr>
        <w:t>(2016م)</w:t>
      </w:r>
      <w:r w:rsidRPr="008827AF">
        <w:rPr>
          <w:rFonts w:ascii="Traditional Arabic" w:hAnsi="Traditional Arabic" w:cs="Traditional Arabic" w:hint="cs"/>
          <w:w w:val="90"/>
          <w:sz w:val="28"/>
          <w:szCs w:val="28"/>
          <w:rtl/>
          <w:lang w:bidi="ar-EG"/>
        </w:rPr>
        <w:t>.</w:t>
      </w:r>
    </w:p>
    <w:p w:rsidR="002D1319" w:rsidRPr="008827AF" w:rsidRDefault="002D1319" w:rsidP="00D86E4A">
      <w:pPr>
        <w:bidi/>
        <w:spacing w:after="0" w:line="240" w:lineRule="auto"/>
        <w:ind w:firstLine="720"/>
        <w:jc w:val="both"/>
        <w:rPr>
          <w:rFonts w:ascii="Traditional Arabic" w:hAnsi="Traditional Arabic" w:cs="Traditional Arabic"/>
          <w:b/>
          <w:bCs/>
          <w:w w:val="90"/>
          <w:sz w:val="28"/>
          <w:szCs w:val="28"/>
          <w:rtl/>
          <w:lang w:bidi="ar-EG"/>
        </w:rPr>
      </w:pPr>
      <w:r w:rsidRPr="008827AF">
        <w:rPr>
          <w:rFonts w:ascii="Traditional Arabic" w:hAnsi="Traditional Arabic" w:cs="Traditional Arabic"/>
          <w:w w:val="90"/>
          <w:sz w:val="28"/>
          <w:szCs w:val="28"/>
          <w:rtl/>
          <w:lang w:bidi="ar-EG"/>
        </w:rPr>
        <w:t xml:space="preserve">ويرى الباحثان أن الأمن الفكري هو مجموع الأنشطة والفعاليات التي تقدم للطلاب (طلاب كلية الأمير سلطان العسكرية للعلوم الصحية بالظهران - المملكة العربية السعودية عينة البحث الحالي) وذلك من خلال تدريسهم برامج مهارات تطوير الذات واللياقة والتربية البدنية لتحصين عقولهم بالأفكار السليمة المتعلقة بالدين والسياسة والثقافة في مواجهة الأفكار التي تتعارض مع الفكر الصحيح في المجتمع في ضوء بعض المتغيرات المجتمعية المعاصرة (العنف والتعصب، التطرف الفكري، وضعف الولاء والانتماء والمواطنة للوطن) والتي بدأت ظهورها في المجتمع بقوة وأصبحت ظاهرة خطيرة ترها العين، </w:t>
      </w:r>
      <w:r w:rsidRPr="008827AF">
        <w:rPr>
          <w:rFonts w:ascii="Traditional Arabic" w:eastAsia="Calibri" w:hAnsi="Traditional Arabic" w:cs="Traditional Arabic"/>
          <w:w w:val="90"/>
          <w:sz w:val="28"/>
          <w:szCs w:val="28"/>
          <w:rtl/>
          <w:lang w:bidi="ar-EG"/>
        </w:rPr>
        <w:t>ومع زيادة العوامل المؤدية إلى الإخلال بالأمن الفكري، وفي مقدمتها تطور وسائل الاتصال الجماهيرية (الأنترنت - وسائل التواصل الاجتماعي – وسائل الاعلام) التي تسهم في سرعة انتشار الأفكار ووصولها إلى جميع أطياف المجتمعات عبر (أجهزة الحاسوب والهواتف الذكية والبرامج الاذاعية المختلفة)، واستغلال الشباب لتنفيذ أعمال إرهابية، الامر الذي دعا الي الحاجة الأكثر إلحاحاً للعمل على الوقاية من الانحراف الفكري بصوره المختلفة، وذلك بتنبيه الشباب بخطورة هذا الفكر، وهناك قناعة تامة لدى كافة أفراد المجتمع على ضرورة الأمن الفكري وحيويته للأفراد والمجتمعات، وهل هناك أعظم من أن تتحقق للأفراد سبل العيش الآمن والحياة المستقرة بتحقق الأمن الفكري وارتفاع درجة الوعي به بين أفراده</w:t>
      </w:r>
      <w:r w:rsidRPr="008827AF">
        <w:rPr>
          <w:rFonts w:ascii="Traditional Arabic" w:hAnsi="Traditional Arabic" w:cs="Traditional Arabic"/>
          <w:w w:val="90"/>
          <w:sz w:val="28"/>
          <w:szCs w:val="28"/>
          <w:rtl/>
          <w:lang w:bidi="ar-EG"/>
        </w:rPr>
        <w:t>.</w:t>
      </w:r>
    </w:p>
    <w:p w:rsidR="002D1319" w:rsidRPr="008827AF" w:rsidRDefault="002D1319" w:rsidP="00D86E4A">
      <w:pPr>
        <w:bidi/>
        <w:spacing w:after="0" w:line="240" w:lineRule="auto"/>
        <w:ind w:firstLine="720"/>
        <w:jc w:val="both"/>
        <w:rPr>
          <w:rFonts w:ascii="Traditional Arabic" w:hAnsi="Traditional Arabic" w:cs="Traditional Arabic"/>
          <w:b/>
          <w:bCs/>
          <w:w w:val="90"/>
          <w:sz w:val="28"/>
          <w:szCs w:val="28"/>
          <w:rtl/>
        </w:rPr>
      </w:pPr>
      <w:r w:rsidRPr="008827AF">
        <w:rPr>
          <w:rFonts w:ascii="Traditional Arabic" w:hAnsi="Traditional Arabic" w:cs="Traditional Arabic"/>
          <w:w w:val="90"/>
          <w:sz w:val="28"/>
          <w:szCs w:val="28"/>
          <w:rtl/>
          <w:lang w:bidi="ar-EG"/>
        </w:rPr>
        <w:t xml:space="preserve">وهذا ما </w:t>
      </w:r>
      <w:r w:rsidRPr="008827AF">
        <w:rPr>
          <w:rFonts w:ascii="Traditional Arabic" w:hAnsi="Traditional Arabic" w:cs="Traditional Arabic"/>
          <w:w w:val="90"/>
          <w:sz w:val="28"/>
          <w:szCs w:val="28"/>
          <w:rtl/>
        </w:rPr>
        <w:t xml:space="preserve">يهدف ويسعى إلية الباحثان في التعرف على مدى مساهمة وحدة تطوير الذات في ضوء برنامج مهارات تطوير الذات واللياقة والتربية البدنية في تعزيز الأمن الفكري المجتمعي لدى طلاب كلية الأمير سلطان العسكرية للعلوم الصحية بالظهران وفقاً لانتشار بـعـض الظـواهــر المجتمــعيـة المعـاصــرة (العنف والتعصب والتطرف الفكري)، تطوير القيم الإيجابية المجتمعية  (قيم الوسطية والاعتدال الديني، قيم الولاء والانتماء والمواطنة)، وما </w:t>
      </w:r>
      <w:r w:rsidRPr="008827AF">
        <w:rPr>
          <w:rFonts w:ascii="Traditional Arabic" w:eastAsia="Calibri" w:hAnsi="Traditional Arabic" w:cs="Traditional Arabic"/>
          <w:w w:val="90"/>
          <w:sz w:val="28"/>
          <w:szCs w:val="28"/>
          <w:rtl/>
          <w:lang w:bidi="ar-JO"/>
        </w:rPr>
        <w:t>قد تساهم به من دورا كبيراً في بناء وتحقيق الأمن الفكري الوقائي لدى الطلاب</w:t>
      </w:r>
      <w:r w:rsidRPr="008827AF">
        <w:rPr>
          <w:rFonts w:ascii="Traditional Arabic" w:hAnsi="Traditional Arabic" w:cs="Traditional Arabic"/>
          <w:w w:val="90"/>
          <w:sz w:val="28"/>
          <w:szCs w:val="28"/>
          <w:rtl/>
          <w:lang w:bidi="ar-EG"/>
        </w:rPr>
        <w:t xml:space="preserve"> بالكلية وإعداد وتكوين الشخصية السوية الفاعلة في المجتمع السعودي</w:t>
      </w:r>
      <w:r w:rsidRPr="008827AF">
        <w:rPr>
          <w:rFonts w:ascii="Traditional Arabic" w:eastAsia="Calibri" w:hAnsi="Traditional Arabic" w:cs="Traditional Arabic"/>
          <w:w w:val="90"/>
          <w:sz w:val="28"/>
          <w:szCs w:val="28"/>
          <w:rtl/>
          <w:lang w:bidi="ar-JO"/>
        </w:rPr>
        <w:t>.</w:t>
      </w:r>
    </w:p>
    <w:p w:rsidR="002D1319" w:rsidRPr="00D86E4A" w:rsidRDefault="002D1319" w:rsidP="008827AF">
      <w:pPr>
        <w:tabs>
          <w:tab w:val="left" w:pos="6146"/>
          <w:tab w:val="right" w:pos="8951"/>
        </w:tabs>
        <w:spacing w:after="0" w:line="240" w:lineRule="auto"/>
        <w:jc w:val="right"/>
        <w:rPr>
          <w:rFonts w:ascii="SimplifiedArabic,Bold" w:hAnsi="SimplifiedArabic,Bold" w:cs="PT Bold Heading"/>
          <w:b/>
          <w:bCs/>
          <w:w w:val="80"/>
          <w:sz w:val="28"/>
          <w:szCs w:val="28"/>
          <w:rtl/>
        </w:rPr>
      </w:pPr>
      <w:r w:rsidRPr="00D86E4A">
        <w:rPr>
          <w:rFonts w:ascii="SimplifiedArabic,Bold" w:hAnsi="SimplifiedArabic,Bold" w:cs="PT Bold Heading" w:hint="cs"/>
          <w:b/>
          <w:bCs/>
          <w:w w:val="80"/>
          <w:sz w:val="28"/>
          <w:szCs w:val="28"/>
          <w:rtl/>
        </w:rPr>
        <w:t xml:space="preserve">2. </w:t>
      </w:r>
      <w:r w:rsidRPr="00D86E4A">
        <w:rPr>
          <w:rFonts w:ascii="SimplifiedArabic,Bold" w:hAnsi="SimplifiedArabic,Bold" w:cs="PT Bold Heading"/>
          <w:b/>
          <w:bCs/>
          <w:w w:val="80"/>
          <w:sz w:val="28"/>
          <w:szCs w:val="28"/>
          <w:rtl/>
        </w:rPr>
        <w:t>أهدف البحث:</w:t>
      </w:r>
      <w:r w:rsidRPr="00D86E4A">
        <w:rPr>
          <w:rFonts w:ascii="SimplifiedArabic,Bold" w:hAnsi="SimplifiedArabic,Bold" w:cs="PT Bold Heading"/>
          <w:b/>
          <w:bCs/>
          <w:w w:val="80"/>
          <w:sz w:val="28"/>
          <w:szCs w:val="28"/>
        </w:rPr>
        <w:t xml:space="preserve"> </w:t>
      </w:r>
    </w:p>
    <w:p w:rsidR="002D1319" w:rsidRPr="008827AF" w:rsidRDefault="002D1319" w:rsidP="006E319B">
      <w:pPr>
        <w:numPr>
          <w:ilvl w:val="0"/>
          <w:numId w:val="244"/>
        </w:numPr>
        <w:bidi/>
        <w:spacing w:after="0" w:line="240" w:lineRule="auto"/>
        <w:jc w:val="both"/>
        <w:rPr>
          <w:rFonts w:ascii="Traditional Arabic" w:hAnsi="Traditional Arabic" w:cs="Traditional Arabic"/>
          <w:b/>
          <w:bCs/>
          <w:w w:val="90"/>
          <w:sz w:val="28"/>
          <w:szCs w:val="28"/>
        </w:rPr>
      </w:pPr>
      <w:r w:rsidRPr="008827AF">
        <w:rPr>
          <w:rFonts w:ascii="Traditional Arabic" w:hAnsi="Traditional Arabic" w:cs="Traditional Arabic"/>
          <w:w w:val="90"/>
          <w:sz w:val="28"/>
          <w:szCs w:val="28"/>
          <w:rtl/>
        </w:rPr>
        <w:t>التعرف على مدى مساهمة وحدة تطوير الذات في ضوء برنامج مهارات تطوير الذات واللياقة والتربية البدنية في تعزيز الأمن الفكري المجتمعي لدى طلاب كلية الأمير سلطان العسكرية للعلوم الصحية بالظهران وفقاً لانتشار بـعـض الظـواهــر المجتمــعيـة المعـاصــرة (العنف والتعصب والتطرف الفكري)</w:t>
      </w:r>
      <w:r w:rsidRPr="008827AF">
        <w:rPr>
          <w:rFonts w:ascii="Traditional Arabic" w:hAnsi="Traditional Arabic" w:cs="Traditional Arabic"/>
          <w:w w:val="90"/>
          <w:sz w:val="28"/>
          <w:szCs w:val="28"/>
          <w:rtl/>
          <w:lang w:bidi="ar-EG"/>
        </w:rPr>
        <w:t xml:space="preserve">، تطوير القيم الإيجابية المجتمعية (قيم الوسطية والاعتدال الديني، قيم الولاء والانتماء والمواطنة). </w:t>
      </w:r>
    </w:p>
    <w:p w:rsidR="002D1319" w:rsidRPr="008827AF" w:rsidRDefault="002D1319" w:rsidP="006E319B">
      <w:pPr>
        <w:numPr>
          <w:ilvl w:val="0"/>
          <w:numId w:val="244"/>
        </w:numPr>
        <w:bidi/>
        <w:spacing w:after="0" w:line="240" w:lineRule="auto"/>
        <w:jc w:val="both"/>
        <w:rPr>
          <w:rFonts w:ascii="Traditional Arabic" w:hAnsi="Traditional Arabic" w:cs="Traditional Arabic"/>
          <w:b/>
          <w:bCs/>
          <w:w w:val="90"/>
          <w:sz w:val="28"/>
          <w:szCs w:val="28"/>
        </w:rPr>
      </w:pPr>
      <w:r w:rsidRPr="008827AF">
        <w:rPr>
          <w:rFonts w:ascii="Traditional Arabic" w:hAnsi="Traditional Arabic" w:cs="Traditional Arabic"/>
          <w:w w:val="90"/>
          <w:sz w:val="28"/>
          <w:szCs w:val="28"/>
          <w:rtl/>
        </w:rPr>
        <w:t>وضع نموذج مستقبلي مقترح لتعزيز الأمن الفكري المجتمعي لدى طلاب كلية الأمير سلطان العسكرية للعلوم الصحية بالظهران بالمجابهة الفكرية لبـعـض الظـواهــر المجتمــعيـة المعـاصــرة (العنف والتعصب والتطرف الفكري)</w:t>
      </w:r>
      <w:r w:rsidRPr="008827AF">
        <w:rPr>
          <w:rFonts w:ascii="Traditional Arabic" w:hAnsi="Traditional Arabic" w:cs="Traditional Arabic"/>
          <w:w w:val="90"/>
          <w:sz w:val="28"/>
          <w:szCs w:val="28"/>
          <w:rtl/>
          <w:lang w:bidi="ar-EG"/>
        </w:rPr>
        <w:t xml:space="preserve">، </w:t>
      </w:r>
      <w:r w:rsidRPr="008827AF">
        <w:rPr>
          <w:rFonts w:ascii="Traditional Arabic" w:hAnsi="Traditional Arabic" w:cs="Traditional Arabic"/>
          <w:w w:val="90"/>
          <w:sz w:val="28"/>
          <w:szCs w:val="28"/>
          <w:rtl/>
        </w:rPr>
        <w:t>وتطوير القيم الإيجابية المجتمعية (قيم الوسطية والاعتدال الديني، قيم الولاء والانتماء والمواطنة).</w:t>
      </w:r>
      <w:r w:rsidRPr="008827AF">
        <w:rPr>
          <w:rFonts w:ascii="Traditional Arabic" w:hAnsi="Traditional Arabic" w:cs="Traditional Arabic"/>
          <w:w w:val="90"/>
          <w:sz w:val="28"/>
          <w:szCs w:val="28"/>
          <w:rtl/>
          <w:lang w:bidi="ar-EG"/>
        </w:rPr>
        <w:t xml:space="preserve"> </w:t>
      </w:r>
    </w:p>
    <w:p w:rsidR="002D1319" w:rsidRPr="008827AF" w:rsidRDefault="002D1319" w:rsidP="008827AF">
      <w:pPr>
        <w:tabs>
          <w:tab w:val="left" w:pos="6146"/>
          <w:tab w:val="right" w:pos="8951"/>
        </w:tabs>
        <w:spacing w:after="0" w:line="240" w:lineRule="auto"/>
        <w:jc w:val="right"/>
        <w:rPr>
          <w:rFonts w:ascii="SimplifiedArabic,Bold" w:hAnsi="SimplifiedArabic,Bold" w:cs="PT Bold Heading"/>
          <w:w w:val="80"/>
          <w:sz w:val="28"/>
          <w:szCs w:val="28"/>
          <w:rtl/>
        </w:rPr>
      </w:pPr>
      <w:r w:rsidRPr="008827AF">
        <w:rPr>
          <w:rFonts w:ascii="SimplifiedArabic,Bold" w:hAnsi="SimplifiedArabic,Bold" w:cs="PT Bold Heading" w:hint="cs"/>
          <w:w w:val="80"/>
          <w:sz w:val="28"/>
          <w:szCs w:val="28"/>
          <w:rtl/>
        </w:rPr>
        <w:t>3</w:t>
      </w:r>
      <w:r w:rsidRPr="00D86E4A">
        <w:rPr>
          <w:rFonts w:ascii="SimplifiedArabic,Bold" w:hAnsi="SimplifiedArabic,Bold" w:cs="PT Bold Heading" w:hint="cs"/>
          <w:b/>
          <w:bCs/>
          <w:w w:val="80"/>
          <w:sz w:val="28"/>
          <w:szCs w:val="28"/>
          <w:rtl/>
        </w:rPr>
        <w:t>. تساؤلات البحث</w:t>
      </w:r>
      <w:r w:rsidRPr="008827AF">
        <w:rPr>
          <w:rFonts w:ascii="SimplifiedArabic,Bold" w:hAnsi="SimplifiedArabic,Bold" w:cs="PT Bold Heading" w:hint="cs"/>
          <w:w w:val="80"/>
          <w:sz w:val="28"/>
          <w:szCs w:val="28"/>
          <w:rtl/>
        </w:rPr>
        <w:t xml:space="preserve">: </w:t>
      </w:r>
    </w:p>
    <w:p w:rsidR="002D1319" w:rsidRPr="008827AF" w:rsidRDefault="002D1319" w:rsidP="006E319B">
      <w:pPr>
        <w:numPr>
          <w:ilvl w:val="0"/>
          <w:numId w:val="243"/>
        </w:numPr>
        <w:bidi/>
        <w:spacing w:after="0" w:line="240" w:lineRule="auto"/>
        <w:jc w:val="both"/>
        <w:rPr>
          <w:rFonts w:ascii="Traditional Arabic" w:hAnsi="Traditional Arabic" w:cs="Traditional Arabic"/>
          <w:b/>
          <w:bCs/>
          <w:sz w:val="28"/>
          <w:szCs w:val="28"/>
        </w:rPr>
      </w:pPr>
      <w:bookmarkStart w:id="49" w:name="_Hlk32832373"/>
      <w:r w:rsidRPr="008827AF">
        <w:rPr>
          <w:rFonts w:ascii="Traditional Arabic" w:hAnsi="Traditional Arabic" w:cs="Traditional Arabic"/>
          <w:sz w:val="28"/>
          <w:szCs w:val="28"/>
          <w:rtl/>
        </w:rPr>
        <w:t>ما هو واقع مساهمة وحدة تطوير الذات في ضوء برنامج مهارات تطوير الذات واللياقة والتربية البدنية في تعزيز الأمن الفكري المجتمعي لدى طلاب كلية الأمير سلطان العسكرية للعلوم الصحية بالظهران وفقاً لانتشار بـعـض الظـواهــر المجتمــعيـة المعـاصــرة (العنف والتعصب والتطرف الفكري)، تطوير القيم الإيجابية المجتمعية (قيم الوسطية والاعتدال الديني، قيم الولاء والانتماء والمواطنة)؟</w:t>
      </w:r>
    </w:p>
    <w:p w:rsidR="002D1319" w:rsidRPr="008827AF" w:rsidRDefault="002D1319" w:rsidP="006E319B">
      <w:pPr>
        <w:numPr>
          <w:ilvl w:val="0"/>
          <w:numId w:val="243"/>
        </w:numPr>
        <w:bidi/>
        <w:spacing w:after="0" w:line="240" w:lineRule="auto"/>
        <w:jc w:val="both"/>
        <w:rPr>
          <w:rFonts w:ascii="Traditional Arabic" w:hAnsi="Traditional Arabic" w:cs="Traditional Arabic"/>
          <w:b/>
          <w:bCs/>
          <w:sz w:val="28"/>
          <w:szCs w:val="28"/>
          <w:rtl/>
          <w:lang w:bidi="ar-EG"/>
        </w:rPr>
      </w:pPr>
      <w:r w:rsidRPr="008827AF">
        <w:rPr>
          <w:rFonts w:ascii="Traditional Arabic" w:hAnsi="Traditional Arabic" w:cs="Traditional Arabic"/>
          <w:sz w:val="28"/>
          <w:szCs w:val="28"/>
          <w:rtl/>
        </w:rPr>
        <w:t>ما هو النموذج المستقبلي المقترح لتعزيز الأمن الفكري المجتمعي لدى طلاب كلية الأمير سلطان العسكرية للعلوم الصحية بالظهران للمجابهة الفكرية لبـعـض الظـواهــر المجتمــعيـة المعـاصــرة (العنف والتعصب والتطرف الفكري)، وتطوير القيم الإيجابية المجتمعية (قيم الوسطية والاعتدال الديني، قيم الولاء والانتماء والمواطنة)؟</w:t>
      </w:r>
      <w:bookmarkEnd w:id="49"/>
    </w:p>
    <w:p w:rsidR="002D1319" w:rsidRPr="008827AF" w:rsidRDefault="002D1319" w:rsidP="008827AF">
      <w:pPr>
        <w:pStyle w:val="Corpsdetexte"/>
        <w:spacing w:before="0" w:beforeAutospacing="0" w:after="0" w:afterAutospacing="0"/>
        <w:jc w:val="right"/>
        <w:rPr>
          <w:rFonts w:ascii="SimplifiedArabic,Bold" w:hAnsi="SimplifiedArabic,Bold" w:cs="PT Bold Heading"/>
          <w:b/>
          <w:bCs/>
          <w:w w:val="80"/>
          <w:sz w:val="28"/>
          <w:szCs w:val="28"/>
          <w:rtl/>
        </w:rPr>
      </w:pPr>
      <w:r w:rsidRPr="008827AF">
        <w:rPr>
          <w:rFonts w:ascii="SimplifiedArabic,Bold" w:hAnsi="SimplifiedArabic,Bold" w:cs="PT Bold Heading" w:hint="cs"/>
          <w:b/>
          <w:bCs/>
          <w:w w:val="80"/>
          <w:sz w:val="28"/>
          <w:szCs w:val="28"/>
          <w:rtl/>
        </w:rPr>
        <w:t xml:space="preserve">4. مصطلحات البحث: </w:t>
      </w:r>
    </w:p>
    <w:p w:rsidR="002D1319" w:rsidRPr="008827AF" w:rsidRDefault="002D1319" w:rsidP="008827AF">
      <w:pPr>
        <w:pStyle w:val="Corpsdetexte"/>
        <w:spacing w:before="0" w:beforeAutospacing="0" w:after="0" w:afterAutospacing="0"/>
        <w:jc w:val="right"/>
        <w:rPr>
          <w:rFonts w:ascii="SimplifiedArabic,Bold" w:hAnsi="SimplifiedArabic,Bold" w:cs="PT Bold Heading"/>
          <w:b/>
          <w:bCs/>
          <w:w w:val="80"/>
          <w:sz w:val="28"/>
          <w:szCs w:val="28"/>
          <w:rtl/>
        </w:rPr>
      </w:pPr>
      <w:r w:rsidRPr="008827AF">
        <w:rPr>
          <w:rFonts w:ascii="SimplifiedArabic,Bold" w:hAnsi="SimplifiedArabic,Bold" w:cs="PT Bold Heading"/>
          <w:b/>
          <w:bCs/>
          <w:w w:val="80"/>
          <w:sz w:val="28"/>
          <w:szCs w:val="28"/>
          <w:rtl/>
        </w:rPr>
        <w:t xml:space="preserve">الأمن </w:t>
      </w:r>
      <w:r w:rsidRPr="008827AF">
        <w:rPr>
          <w:rFonts w:ascii="SimplifiedArabic,Bold" w:hAnsi="SimplifiedArabic,Bold" w:cs="PT Bold Heading" w:hint="cs"/>
          <w:b/>
          <w:bCs/>
          <w:w w:val="80"/>
          <w:sz w:val="28"/>
          <w:szCs w:val="28"/>
          <w:rtl/>
        </w:rPr>
        <w:t xml:space="preserve">الفكري: </w:t>
      </w:r>
    </w:p>
    <w:p w:rsidR="002D1319" w:rsidRPr="008827AF" w:rsidRDefault="002D1319" w:rsidP="00D86E4A">
      <w:pPr>
        <w:spacing w:after="0" w:line="240" w:lineRule="auto"/>
        <w:ind w:firstLine="357"/>
        <w:jc w:val="both"/>
        <w:rPr>
          <w:rFonts w:ascii="Traditional Arabic" w:hAnsi="Traditional Arabic" w:cs="Traditional Arabic"/>
          <w:b/>
          <w:bCs/>
          <w:w w:val="90"/>
          <w:sz w:val="28"/>
          <w:szCs w:val="28"/>
          <w:rtl/>
          <w:lang w:bidi="ar-EG"/>
        </w:rPr>
      </w:pPr>
      <w:r w:rsidRPr="008827AF">
        <w:rPr>
          <w:rFonts w:ascii="Traditional Arabic" w:hAnsi="Traditional Arabic" w:cs="Traditional Arabic"/>
          <w:w w:val="90"/>
          <w:sz w:val="28"/>
          <w:szCs w:val="28"/>
          <w:rtl/>
          <w:lang w:bidi="ar-EG"/>
        </w:rPr>
        <w:t xml:space="preserve">لتعريف الأمن الفكري كمصطلح يمكن النظر إليه من زاويتين الأولى </w:t>
      </w:r>
      <w:r w:rsidRPr="008827AF">
        <w:rPr>
          <w:rFonts w:ascii="Traditional Arabic" w:hAnsi="Traditional Arabic" w:cs="Traditional Arabic" w:hint="cs"/>
          <w:w w:val="90"/>
          <w:sz w:val="28"/>
          <w:szCs w:val="28"/>
          <w:rtl/>
          <w:lang w:bidi="ar-EG"/>
        </w:rPr>
        <w:t>وهي</w:t>
      </w:r>
      <w:r w:rsidRPr="008827AF">
        <w:rPr>
          <w:rFonts w:ascii="Traditional Arabic" w:hAnsi="Traditional Arabic" w:cs="Traditional Arabic"/>
          <w:w w:val="90"/>
          <w:sz w:val="28"/>
          <w:szCs w:val="28"/>
          <w:rtl/>
          <w:lang w:bidi="ar-EG"/>
        </w:rPr>
        <w:t xml:space="preserve"> (الأمن) وهو شعور نفسي يتحقق من خلال مجموعة القواعد الموضوعية والإجرائية التي يتم اعتمادها من السلطة التشريعية والتنفيذية بالمجتمع رعايةً للمصالح محل الحماية فيه، بينما الثانية وهى (الفكري) ويمثل فيها الفكر اصطلاحا بأنه جملة ما يتعلق بمخزون الذاكرة الإنسانية من القيم والمبادئ الأخلاقية التي يملكها الإنسان من المجتمع الذي يعيش فيه، والتي تجعله محصنا ضد كل ما هو منحرف أو متطرف أو فاسد</w:t>
      </w:r>
      <w:r w:rsidRPr="008827AF">
        <w:rPr>
          <w:rFonts w:ascii="Traditional Arabic" w:hAnsi="Traditional Arabic" w:cs="Traditional Arabic" w:hint="cs"/>
          <w:w w:val="90"/>
          <w:sz w:val="28"/>
          <w:szCs w:val="28"/>
          <w:rtl/>
          <w:lang w:bidi="ar-EG"/>
        </w:rPr>
        <w:t xml:space="preserve"> (المطلق، 2008).</w:t>
      </w:r>
    </w:p>
    <w:p w:rsidR="002D1319" w:rsidRPr="008827AF" w:rsidRDefault="002D1319" w:rsidP="00F51835">
      <w:pPr>
        <w:bidi/>
        <w:spacing w:after="0" w:line="240" w:lineRule="auto"/>
        <w:ind w:firstLine="357"/>
        <w:jc w:val="both"/>
        <w:rPr>
          <w:rFonts w:ascii="Traditional Arabic" w:hAnsi="Traditional Arabic" w:cs="Traditional Arabic"/>
          <w:b/>
          <w:bCs/>
          <w:w w:val="90"/>
          <w:sz w:val="28"/>
          <w:szCs w:val="28"/>
          <w:rtl/>
          <w:lang w:bidi="ar-EG"/>
        </w:rPr>
      </w:pPr>
      <w:r w:rsidRPr="008827AF">
        <w:rPr>
          <w:rFonts w:ascii="Traditional Arabic" w:hAnsi="Traditional Arabic" w:cs="Traditional Arabic"/>
          <w:w w:val="90"/>
          <w:sz w:val="28"/>
          <w:szCs w:val="28"/>
          <w:rtl/>
          <w:lang w:bidi="ar-EG"/>
        </w:rPr>
        <w:t>ويرى  الجحني</w:t>
      </w:r>
      <w:r w:rsidRPr="008827AF">
        <w:rPr>
          <w:rFonts w:ascii="Traditional Arabic" w:hAnsi="Traditional Arabic" w:cs="Traditional Arabic" w:hint="cs"/>
          <w:w w:val="90"/>
          <w:sz w:val="28"/>
          <w:szCs w:val="28"/>
          <w:rtl/>
          <w:lang w:bidi="ar-EG"/>
        </w:rPr>
        <w:t xml:space="preserve"> (2009)</w:t>
      </w:r>
      <w:r w:rsidRPr="008827AF">
        <w:rPr>
          <w:rFonts w:ascii="Traditional Arabic" w:hAnsi="Traditional Arabic" w:cs="Traditional Arabic"/>
          <w:w w:val="90"/>
          <w:sz w:val="28"/>
          <w:szCs w:val="28"/>
          <w:rtl/>
          <w:lang w:bidi="ar-EG"/>
        </w:rPr>
        <w:t xml:space="preserve"> أن الأمن الفكري هو محاولة تأمين خلو أفكار وعقول أفراد المجتمع من كل فكر شائب ومعتقد خاطئ، قد يشكل خطراً على نظام الدولة وأمنها، وبما يهدف إلى تحقيق الأمن والاستقرار في الحياة الاجتماعية</w:t>
      </w:r>
      <w:r w:rsidRPr="008827AF">
        <w:rPr>
          <w:rFonts w:ascii="Traditional Arabic" w:hAnsi="Traditional Arabic" w:cs="Traditional Arabic" w:hint="cs"/>
          <w:w w:val="90"/>
          <w:sz w:val="28"/>
          <w:szCs w:val="28"/>
          <w:rtl/>
          <w:lang w:bidi="ar-EG"/>
        </w:rPr>
        <w:t>.</w:t>
      </w:r>
    </w:p>
    <w:p w:rsidR="002D1319" w:rsidRPr="008827AF" w:rsidRDefault="002D1319" w:rsidP="00F51835">
      <w:pPr>
        <w:keepNext/>
        <w:bidi/>
        <w:spacing w:after="0" w:line="240" w:lineRule="auto"/>
        <w:ind w:firstLine="357"/>
        <w:jc w:val="both"/>
        <w:rPr>
          <w:rFonts w:ascii="Traditional Arabic" w:hAnsi="Traditional Arabic" w:cs="Traditional Arabic"/>
          <w:b/>
          <w:bCs/>
          <w:sz w:val="28"/>
          <w:szCs w:val="28"/>
          <w:rtl/>
          <w:lang w:bidi="ar-EG"/>
        </w:rPr>
      </w:pPr>
      <w:r w:rsidRPr="008827AF">
        <w:rPr>
          <w:rFonts w:ascii="Traditional Arabic" w:hAnsi="Traditional Arabic" w:cs="Traditional Arabic"/>
          <w:w w:val="90"/>
          <w:sz w:val="28"/>
          <w:szCs w:val="28"/>
          <w:rtl/>
          <w:lang w:bidi="ar-EG"/>
        </w:rPr>
        <w:t>ويعرف الباحثان الأمن الفكري إجرائياً وفقاً لمتطلبات وعينة البحث على أنه العمل على تقديم الحصانة الفكرية المبكرة لطلاب كلية الأمير سلطان العسكرية للعلوم الصحية بالظهران في فهم القضايا الدينية والاجتماعية والسياسية للوطن، وعدم الانحراف والتطرف الفكري لديهم تجاه تلك القضايا، والوصول بهم إلى القيم المجتمعية الإيجابية والمتمثلة في (الوسطية والاعتدال الديني، الولاء والانتماء والمواطنة تجاه الوطن)، وبذلك يتحقق لدى الطلاب مفهوم الأمن الفكري</w:t>
      </w:r>
      <w:r w:rsidRPr="008827AF">
        <w:rPr>
          <w:rFonts w:ascii="Traditional Arabic" w:hAnsi="Traditional Arabic" w:cs="Traditional Arabic"/>
          <w:sz w:val="28"/>
          <w:szCs w:val="28"/>
          <w:rtl/>
          <w:lang w:bidi="ar-EG"/>
        </w:rPr>
        <w:t xml:space="preserve"> الوقائي.</w:t>
      </w:r>
    </w:p>
    <w:p w:rsidR="002D1319" w:rsidRPr="008827AF" w:rsidRDefault="002D1319" w:rsidP="00F51835">
      <w:pPr>
        <w:pStyle w:val="Corpsdetexte"/>
        <w:bidi/>
        <w:spacing w:after="0" w:afterAutospacing="0"/>
        <w:jc w:val="both"/>
        <w:rPr>
          <w:rFonts w:ascii="SimplifiedArabic,Bold" w:hAnsi="SimplifiedArabic,Bold" w:cs="PT Bold Heading"/>
          <w:b/>
          <w:bCs/>
          <w:w w:val="80"/>
          <w:sz w:val="28"/>
          <w:szCs w:val="28"/>
          <w:rtl/>
        </w:rPr>
      </w:pPr>
      <w:r w:rsidRPr="008827AF">
        <w:rPr>
          <w:rFonts w:ascii="SimplifiedArabic,Bold" w:hAnsi="SimplifiedArabic,Bold" w:cs="PT Bold Heading" w:hint="cs"/>
          <w:b/>
          <w:bCs/>
          <w:w w:val="80"/>
          <w:sz w:val="28"/>
          <w:szCs w:val="28"/>
          <w:rtl/>
        </w:rPr>
        <w:t xml:space="preserve">5. </w:t>
      </w:r>
      <w:r w:rsidRPr="008827AF">
        <w:rPr>
          <w:rFonts w:ascii="SimplifiedArabic,Bold" w:hAnsi="SimplifiedArabic,Bold" w:cs="PT Bold Heading"/>
          <w:b/>
          <w:bCs/>
          <w:w w:val="80"/>
          <w:sz w:val="28"/>
          <w:szCs w:val="28"/>
          <w:rtl/>
        </w:rPr>
        <w:t>إجراءات البحث:</w:t>
      </w:r>
      <w:r w:rsidRPr="008827AF">
        <w:rPr>
          <w:rFonts w:ascii="SimplifiedArabic,Bold" w:hAnsi="SimplifiedArabic,Bold" w:cs="PT Bold Heading"/>
          <w:b/>
          <w:bCs/>
          <w:w w:val="80"/>
          <w:sz w:val="28"/>
          <w:szCs w:val="28"/>
        </w:rPr>
        <w:t xml:space="preserve"> </w:t>
      </w:r>
    </w:p>
    <w:p w:rsidR="002D1319" w:rsidRPr="008827AF" w:rsidRDefault="002D1319" w:rsidP="008827AF">
      <w:pPr>
        <w:pStyle w:val="Corpsdetexte"/>
        <w:spacing w:before="0" w:beforeAutospacing="0" w:after="0" w:afterAutospacing="0"/>
        <w:jc w:val="right"/>
        <w:rPr>
          <w:rFonts w:ascii="SimplifiedArabic,Bold" w:hAnsi="SimplifiedArabic,Bold" w:cs="PT Bold Heading"/>
          <w:b/>
          <w:bCs/>
          <w:w w:val="80"/>
          <w:sz w:val="28"/>
          <w:szCs w:val="28"/>
        </w:rPr>
      </w:pPr>
      <w:r w:rsidRPr="008827AF">
        <w:rPr>
          <w:rFonts w:ascii="SimplifiedArabic,Bold" w:hAnsi="SimplifiedArabic,Bold" w:cs="PT Bold Heading" w:hint="cs"/>
          <w:b/>
          <w:bCs/>
          <w:w w:val="80"/>
          <w:sz w:val="28"/>
          <w:szCs w:val="28"/>
          <w:rtl/>
        </w:rPr>
        <w:t>5</w:t>
      </w:r>
      <w:r w:rsidRPr="008827AF">
        <w:rPr>
          <w:rFonts w:ascii="SimplifiedArabic,Bold" w:hAnsi="SimplifiedArabic,Bold" w:cs="PT Bold Heading"/>
          <w:b/>
          <w:bCs/>
          <w:w w:val="80"/>
          <w:sz w:val="28"/>
          <w:szCs w:val="28"/>
          <w:rtl/>
        </w:rPr>
        <w:t>.</w:t>
      </w:r>
      <w:r w:rsidRPr="008827AF">
        <w:rPr>
          <w:rFonts w:ascii="SimplifiedArabic,Bold" w:hAnsi="SimplifiedArabic,Bold" w:cs="PT Bold Heading" w:hint="cs"/>
          <w:b/>
          <w:bCs/>
          <w:w w:val="80"/>
          <w:sz w:val="28"/>
          <w:szCs w:val="28"/>
          <w:rtl/>
        </w:rPr>
        <w:t xml:space="preserve">1 </w:t>
      </w:r>
      <w:r w:rsidRPr="008827AF">
        <w:rPr>
          <w:rFonts w:ascii="SimplifiedArabic,Bold" w:hAnsi="SimplifiedArabic,Bold" w:cs="PT Bold Heading"/>
          <w:b/>
          <w:bCs/>
          <w:w w:val="80"/>
          <w:sz w:val="28"/>
          <w:szCs w:val="28"/>
          <w:rtl/>
        </w:rPr>
        <w:t>منهج البحث:</w:t>
      </w:r>
    </w:p>
    <w:p w:rsidR="002D1319" w:rsidRPr="008827AF" w:rsidRDefault="002D1319" w:rsidP="008827AF">
      <w:pPr>
        <w:spacing w:after="0" w:line="240" w:lineRule="auto"/>
        <w:jc w:val="right"/>
        <w:rPr>
          <w:rFonts w:ascii="Traditional Arabic" w:hAnsi="Traditional Arabic" w:cs="Traditional Arabic"/>
          <w:b/>
          <w:bCs/>
          <w:w w:val="90"/>
          <w:sz w:val="28"/>
          <w:szCs w:val="28"/>
          <w:rtl/>
          <w:lang w:bidi="ar-EG"/>
        </w:rPr>
      </w:pPr>
      <w:r w:rsidRPr="008827AF">
        <w:rPr>
          <w:rFonts w:ascii="Traditional Arabic" w:hAnsi="Traditional Arabic" w:cs="Traditional Arabic"/>
          <w:w w:val="90"/>
          <w:sz w:val="28"/>
          <w:szCs w:val="28"/>
        </w:rPr>
        <w:t xml:space="preserve"> </w:t>
      </w:r>
      <w:r w:rsidRPr="008827AF">
        <w:rPr>
          <w:rFonts w:ascii="Traditional Arabic" w:hAnsi="Traditional Arabic" w:cs="Traditional Arabic"/>
          <w:w w:val="90"/>
          <w:sz w:val="28"/>
          <w:szCs w:val="28"/>
          <w:rtl/>
        </w:rPr>
        <w:t>أستخدم الباحثان المنهج الوصفي باستخدام الأسلوب المسحي، نظراً لملائمته لطبيعة البحث.</w:t>
      </w:r>
    </w:p>
    <w:p w:rsidR="002D1319" w:rsidRPr="008827AF" w:rsidRDefault="002D1319" w:rsidP="008827AF">
      <w:pPr>
        <w:pStyle w:val="Corpsdetexte"/>
        <w:spacing w:before="0" w:beforeAutospacing="0" w:after="0" w:afterAutospacing="0"/>
        <w:jc w:val="right"/>
        <w:rPr>
          <w:rFonts w:ascii="SimplifiedArabic,Bold" w:hAnsi="SimplifiedArabic,Bold" w:cs="PT Bold Heading"/>
          <w:b/>
          <w:bCs/>
          <w:w w:val="80"/>
          <w:sz w:val="28"/>
          <w:szCs w:val="28"/>
          <w:rtl/>
        </w:rPr>
      </w:pPr>
      <w:r w:rsidRPr="008827AF">
        <w:rPr>
          <w:rFonts w:ascii="SimplifiedArabic,Bold" w:hAnsi="SimplifiedArabic,Bold" w:cs="PT Bold Heading" w:hint="cs"/>
          <w:b/>
          <w:bCs/>
          <w:w w:val="80"/>
          <w:sz w:val="28"/>
          <w:szCs w:val="28"/>
          <w:rtl/>
        </w:rPr>
        <w:t xml:space="preserve">5.2. </w:t>
      </w:r>
      <w:r w:rsidRPr="008827AF">
        <w:rPr>
          <w:rFonts w:ascii="SimplifiedArabic,Bold" w:hAnsi="SimplifiedArabic,Bold" w:cs="PT Bold Heading"/>
          <w:b/>
          <w:bCs/>
          <w:w w:val="80"/>
          <w:sz w:val="28"/>
          <w:szCs w:val="28"/>
          <w:rtl/>
        </w:rPr>
        <w:t>عينة البحث:</w:t>
      </w:r>
      <w:r w:rsidRPr="008827AF">
        <w:rPr>
          <w:rFonts w:ascii="SimplifiedArabic,Bold" w:hAnsi="SimplifiedArabic,Bold" w:cs="PT Bold Heading"/>
          <w:b/>
          <w:bCs/>
          <w:w w:val="80"/>
          <w:sz w:val="28"/>
          <w:szCs w:val="28"/>
        </w:rPr>
        <w:t xml:space="preserve"> </w:t>
      </w:r>
    </w:p>
    <w:p w:rsidR="002D1319" w:rsidRPr="008827AF" w:rsidRDefault="002D1319" w:rsidP="00F51835">
      <w:pPr>
        <w:bidi/>
        <w:spacing w:after="0" w:line="240" w:lineRule="auto"/>
        <w:ind w:firstLine="612"/>
        <w:jc w:val="both"/>
        <w:rPr>
          <w:rFonts w:ascii="Traditional Arabic" w:hAnsi="Traditional Arabic" w:cs="Traditional Arabic"/>
          <w:b/>
          <w:bCs/>
          <w:w w:val="90"/>
          <w:sz w:val="28"/>
          <w:szCs w:val="28"/>
          <w:rtl/>
        </w:rPr>
      </w:pPr>
      <w:r w:rsidRPr="008827AF">
        <w:rPr>
          <w:rFonts w:ascii="Traditional Arabic" w:hAnsi="Traditional Arabic" w:cs="Traditional Arabic"/>
          <w:w w:val="90"/>
          <w:sz w:val="28"/>
          <w:szCs w:val="28"/>
          <w:rtl/>
        </w:rPr>
        <w:t>تم اختيار عينة البحث بالطريقة العمدية</w:t>
      </w:r>
      <w:r w:rsidRPr="008827AF">
        <w:rPr>
          <w:rFonts w:ascii="Traditional Arabic" w:hAnsi="Traditional Arabic" w:cs="Traditional Arabic"/>
          <w:w w:val="90"/>
          <w:sz w:val="28"/>
          <w:szCs w:val="28"/>
        </w:rPr>
        <w:t xml:space="preserve"> </w:t>
      </w:r>
      <w:r w:rsidRPr="008827AF">
        <w:rPr>
          <w:rFonts w:ascii="Traditional Arabic" w:hAnsi="Traditional Arabic" w:cs="Traditional Arabic"/>
          <w:w w:val="90"/>
          <w:sz w:val="28"/>
          <w:szCs w:val="28"/>
          <w:rtl/>
        </w:rPr>
        <w:t>من طلاب كلية الأمير سلطان العسكرية للعلوم الصحية بالظهران، بالمملكة العربية السعودية (حيث يقوم الباحثان بتدريسهم مقررات مهارات تطوير الذات واللياقة والتربية البدنية. وفقاً للبرنامج الأكاديمية لوحدة تطوير الذات المعتمد بكلية الأمير سلطان العسكرية للعلوم الصحية بالظهران، وبلغ مجتمع البحث عدد (280) طالباً وطالبة، حيث بلغت العينة الاستطلاعية عدد (30) طالباً وطالبة بالتساوي فيما بينهم (15) طالب و (15) طالبة، وبلغت العينة الأساسية عدد (250) طالباً وطالبة وتم استبعاد عدد (10) طلاب لإخطاء في الإجابة على استمارة الاستبيان، وجدول (1) يوضح توصيف مجتمع وعينة البحث.</w:t>
      </w:r>
    </w:p>
    <w:p w:rsidR="002D1319" w:rsidRPr="00B242A2" w:rsidRDefault="002D1319" w:rsidP="002D1319">
      <w:pPr>
        <w:jc w:val="center"/>
        <w:rPr>
          <w:rFonts w:ascii="Traditional Arabic" w:hAnsi="Traditional Arabic" w:cs="Traditional Arabic"/>
          <w:w w:val="90"/>
          <w:sz w:val="28"/>
          <w:rtl/>
        </w:rPr>
      </w:pPr>
      <w:r w:rsidRPr="00B242A2">
        <w:rPr>
          <w:rFonts w:ascii="Traditional Arabic" w:hAnsi="Traditional Arabic" w:cs="Traditional Arabic"/>
          <w:w w:val="90"/>
          <w:sz w:val="28"/>
          <w:rtl/>
        </w:rPr>
        <w:t>جدول (1)</w:t>
      </w:r>
    </w:p>
    <w:p w:rsidR="002D1319" w:rsidRPr="00B242A2" w:rsidRDefault="002D1319" w:rsidP="002D1319">
      <w:pPr>
        <w:jc w:val="center"/>
        <w:rPr>
          <w:rFonts w:ascii="Traditional Arabic" w:hAnsi="Traditional Arabic" w:cs="Traditional Arabic"/>
          <w:w w:val="90"/>
          <w:sz w:val="28"/>
          <w:rtl/>
        </w:rPr>
      </w:pPr>
      <w:r w:rsidRPr="00B242A2">
        <w:rPr>
          <w:rFonts w:ascii="Traditional Arabic" w:hAnsi="Traditional Arabic" w:cs="Traditional Arabic"/>
          <w:w w:val="90"/>
          <w:sz w:val="28"/>
          <w:rtl/>
        </w:rPr>
        <w:t xml:space="preserve">توصيف المجتمع الكلي لعينة البحث لطلاب كلية الأمير سلطان العسكرية للعلوم الصحية بالظهران </w:t>
      </w:r>
    </w:p>
    <w:tbl>
      <w:tblPr>
        <w:tblStyle w:val="10"/>
        <w:tblpPr w:leftFromText="180" w:rightFromText="180" w:vertAnchor="text" w:tblpXSpec="center" w:tblpY="1"/>
        <w:tblOverlap w:val="never"/>
        <w:bidiVisual/>
        <w:tblW w:w="0" w:type="auto"/>
        <w:tblLook w:val="04A0"/>
      </w:tblPr>
      <w:tblGrid>
        <w:gridCol w:w="784"/>
        <w:gridCol w:w="3364"/>
        <w:gridCol w:w="2074"/>
        <w:gridCol w:w="2074"/>
      </w:tblGrid>
      <w:tr w:rsidR="002D1319" w:rsidRPr="00462821" w:rsidTr="002D1319">
        <w:tc>
          <w:tcPr>
            <w:tcW w:w="784" w:type="dxa"/>
            <w:tcBorders>
              <w:top w:val="thinThickSmallGap" w:sz="12" w:space="0" w:color="auto"/>
              <w:left w:val="thinThickSmallGap" w:sz="12" w:space="0" w:color="FFFFFF" w:themeColor="background1"/>
              <w:bottom w:val="thickThinSmallGap" w:sz="12" w:space="0" w:color="auto"/>
            </w:tcBorders>
            <w:vAlign w:val="center"/>
          </w:tcPr>
          <w:p w:rsidR="002D1319" w:rsidRPr="00462821" w:rsidRDefault="002D1319" w:rsidP="002D1319">
            <w:pPr>
              <w:jc w:val="center"/>
              <w:rPr>
                <w:rFonts w:cs="Arial"/>
                <w:sz w:val="24"/>
                <w:szCs w:val="24"/>
                <w:rtl/>
                <w:lang w:bidi="ar-EG"/>
              </w:rPr>
            </w:pPr>
            <w:r w:rsidRPr="00462821">
              <w:rPr>
                <w:rFonts w:cs="Arial" w:hint="cs"/>
                <w:sz w:val="24"/>
                <w:szCs w:val="24"/>
                <w:rtl/>
                <w:lang w:bidi="ar-EG"/>
              </w:rPr>
              <w:t>م</w:t>
            </w:r>
          </w:p>
        </w:tc>
        <w:tc>
          <w:tcPr>
            <w:tcW w:w="3364" w:type="dxa"/>
            <w:tcBorders>
              <w:top w:val="thinThickSmallGap" w:sz="12" w:space="0" w:color="auto"/>
              <w:bottom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 w:val="24"/>
                <w:szCs w:val="24"/>
                <w:rtl/>
                <w:lang w:bidi="ar-EG"/>
              </w:rPr>
              <w:t>البيان</w:t>
            </w:r>
          </w:p>
        </w:tc>
        <w:tc>
          <w:tcPr>
            <w:tcW w:w="2074" w:type="dxa"/>
            <w:tcBorders>
              <w:top w:val="thinThickSmallGap" w:sz="12" w:space="0" w:color="auto"/>
              <w:bottom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العدد</w:t>
            </w:r>
          </w:p>
        </w:tc>
        <w:tc>
          <w:tcPr>
            <w:tcW w:w="2074" w:type="dxa"/>
            <w:tcBorders>
              <w:top w:val="thinThickSmallGap" w:sz="12" w:space="0" w:color="auto"/>
              <w:bottom w:val="thickThinSmallGap" w:sz="12" w:space="0" w:color="auto"/>
              <w:right w:val="thinThickSmallGap" w:sz="12" w:space="0" w:color="FFFFFF" w:themeColor="background1"/>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النسبة المئوية</w:t>
            </w:r>
          </w:p>
        </w:tc>
      </w:tr>
      <w:tr w:rsidR="002D1319" w:rsidRPr="00462821" w:rsidTr="002D1319">
        <w:tc>
          <w:tcPr>
            <w:tcW w:w="784" w:type="dxa"/>
            <w:tcBorders>
              <w:top w:val="thickThinSmallGap" w:sz="12" w:space="0" w:color="auto"/>
              <w:left w:val="thinThickSmallGap" w:sz="12" w:space="0" w:color="FFFFFF" w:themeColor="background1"/>
            </w:tcBorders>
            <w:vAlign w:val="center"/>
          </w:tcPr>
          <w:p w:rsidR="002D1319" w:rsidRPr="00462821" w:rsidRDefault="002D1319" w:rsidP="002D1319">
            <w:pPr>
              <w:jc w:val="center"/>
              <w:rPr>
                <w:rFonts w:cs="Arial"/>
                <w:sz w:val="24"/>
                <w:szCs w:val="24"/>
                <w:rtl/>
                <w:lang w:bidi="ar-EG"/>
              </w:rPr>
            </w:pPr>
            <w:r w:rsidRPr="00462821">
              <w:rPr>
                <w:rFonts w:cs="Arial" w:hint="cs"/>
                <w:sz w:val="24"/>
                <w:szCs w:val="24"/>
                <w:rtl/>
                <w:lang w:bidi="ar-EG"/>
              </w:rPr>
              <w:t>1</w:t>
            </w:r>
          </w:p>
        </w:tc>
        <w:tc>
          <w:tcPr>
            <w:tcW w:w="3364" w:type="dxa"/>
            <w:tcBorders>
              <w:top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 w:val="24"/>
                <w:szCs w:val="24"/>
                <w:rtl/>
                <w:lang w:bidi="ar-EG"/>
              </w:rPr>
              <w:t>العينة الاستطلاعية.</w:t>
            </w:r>
          </w:p>
        </w:tc>
        <w:tc>
          <w:tcPr>
            <w:tcW w:w="2074" w:type="dxa"/>
            <w:tcBorders>
              <w:top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30</w:t>
            </w:r>
          </w:p>
        </w:tc>
        <w:tc>
          <w:tcPr>
            <w:tcW w:w="2074" w:type="dxa"/>
            <w:tcBorders>
              <w:top w:val="thickThinSmallGap" w:sz="12" w:space="0" w:color="auto"/>
              <w:right w:val="thinThickSmallGap" w:sz="12" w:space="0" w:color="FFFFFF" w:themeColor="background1"/>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10.71%</w:t>
            </w:r>
          </w:p>
        </w:tc>
      </w:tr>
      <w:tr w:rsidR="002D1319" w:rsidRPr="00462821" w:rsidTr="002D1319">
        <w:tc>
          <w:tcPr>
            <w:tcW w:w="784" w:type="dxa"/>
            <w:tcBorders>
              <w:left w:val="thinThickSmallGap" w:sz="12" w:space="0" w:color="FFFFFF" w:themeColor="background1"/>
            </w:tcBorders>
            <w:vAlign w:val="center"/>
          </w:tcPr>
          <w:p w:rsidR="002D1319" w:rsidRPr="00462821" w:rsidRDefault="002D1319" w:rsidP="002D1319">
            <w:pPr>
              <w:jc w:val="center"/>
              <w:rPr>
                <w:rFonts w:cs="Arial"/>
                <w:sz w:val="24"/>
                <w:szCs w:val="24"/>
                <w:rtl/>
                <w:lang w:bidi="ar-EG"/>
              </w:rPr>
            </w:pPr>
            <w:r w:rsidRPr="00462821">
              <w:rPr>
                <w:rFonts w:cs="Arial" w:hint="cs"/>
                <w:sz w:val="24"/>
                <w:szCs w:val="24"/>
                <w:rtl/>
                <w:lang w:bidi="ar-EG"/>
              </w:rPr>
              <w:t>2</w:t>
            </w:r>
          </w:p>
        </w:tc>
        <w:tc>
          <w:tcPr>
            <w:tcW w:w="3364" w:type="dxa"/>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 w:val="24"/>
                <w:szCs w:val="24"/>
                <w:rtl/>
                <w:lang w:bidi="ar-EG"/>
              </w:rPr>
              <w:t>العينة الأساسية.</w:t>
            </w:r>
          </w:p>
        </w:tc>
        <w:tc>
          <w:tcPr>
            <w:tcW w:w="2074" w:type="dxa"/>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240</w:t>
            </w:r>
          </w:p>
        </w:tc>
        <w:tc>
          <w:tcPr>
            <w:tcW w:w="2074" w:type="dxa"/>
            <w:tcBorders>
              <w:right w:val="thinThickSmallGap" w:sz="12" w:space="0" w:color="FFFFFF" w:themeColor="background1"/>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85.71%</w:t>
            </w:r>
          </w:p>
        </w:tc>
      </w:tr>
      <w:tr w:rsidR="002D1319" w:rsidRPr="00462821" w:rsidTr="002D1319">
        <w:tc>
          <w:tcPr>
            <w:tcW w:w="784" w:type="dxa"/>
            <w:tcBorders>
              <w:left w:val="thinThickSmallGap" w:sz="12" w:space="0" w:color="FFFFFF" w:themeColor="background1"/>
            </w:tcBorders>
            <w:vAlign w:val="center"/>
          </w:tcPr>
          <w:p w:rsidR="002D1319" w:rsidRPr="00462821" w:rsidRDefault="002D1319" w:rsidP="002D1319">
            <w:pPr>
              <w:jc w:val="center"/>
              <w:rPr>
                <w:rFonts w:cs="Arial"/>
                <w:sz w:val="24"/>
                <w:szCs w:val="24"/>
                <w:rtl/>
                <w:lang w:bidi="ar-EG"/>
              </w:rPr>
            </w:pPr>
            <w:r w:rsidRPr="00462821">
              <w:rPr>
                <w:rFonts w:cs="Arial" w:hint="cs"/>
                <w:sz w:val="24"/>
                <w:szCs w:val="24"/>
                <w:rtl/>
                <w:lang w:bidi="ar-EG"/>
              </w:rPr>
              <w:t>3</w:t>
            </w:r>
          </w:p>
        </w:tc>
        <w:tc>
          <w:tcPr>
            <w:tcW w:w="3364" w:type="dxa"/>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 w:val="24"/>
                <w:szCs w:val="24"/>
                <w:rtl/>
                <w:lang w:bidi="ar-EG"/>
              </w:rPr>
              <w:t>العينة المستبعدة.</w:t>
            </w:r>
          </w:p>
        </w:tc>
        <w:tc>
          <w:tcPr>
            <w:tcW w:w="2074" w:type="dxa"/>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10</w:t>
            </w:r>
          </w:p>
        </w:tc>
        <w:tc>
          <w:tcPr>
            <w:tcW w:w="2074" w:type="dxa"/>
            <w:tcBorders>
              <w:right w:val="thinThickSmallGap" w:sz="12" w:space="0" w:color="FFFFFF" w:themeColor="background1"/>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3.57%</w:t>
            </w:r>
          </w:p>
        </w:tc>
      </w:tr>
      <w:tr w:rsidR="002D1319" w:rsidRPr="00462821" w:rsidTr="002D1319">
        <w:tc>
          <w:tcPr>
            <w:tcW w:w="4148" w:type="dxa"/>
            <w:gridSpan w:val="2"/>
            <w:tcBorders>
              <w:left w:val="thinThickSmallGap" w:sz="12" w:space="0" w:color="FFFFFF" w:themeColor="background1"/>
              <w:bottom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 w:val="24"/>
                <w:szCs w:val="24"/>
                <w:rtl/>
                <w:lang w:bidi="ar-EG"/>
              </w:rPr>
              <w:t>الإجمالي</w:t>
            </w:r>
          </w:p>
        </w:tc>
        <w:tc>
          <w:tcPr>
            <w:tcW w:w="2074" w:type="dxa"/>
            <w:tcBorders>
              <w:bottom w:val="thickThinSmallGap" w:sz="12" w:space="0" w:color="auto"/>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280</w:t>
            </w:r>
          </w:p>
        </w:tc>
        <w:tc>
          <w:tcPr>
            <w:tcW w:w="2074" w:type="dxa"/>
            <w:tcBorders>
              <w:bottom w:val="thickThinSmallGap" w:sz="12" w:space="0" w:color="auto"/>
              <w:right w:val="thinThickSmallGap" w:sz="12" w:space="0" w:color="FFFFFF" w:themeColor="background1"/>
            </w:tcBorders>
            <w:vAlign w:val="center"/>
          </w:tcPr>
          <w:p w:rsidR="002D1319" w:rsidRPr="007D5B54" w:rsidRDefault="002D1319" w:rsidP="002D1319">
            <w:pPr>
              <w:jc w:val="center"/>
              <w:rPr>
                <w:rFonts w:ascii="Traditional Arabic" w:hAnsi="Traditional Arabic" w:cs="Traditional Arabic"/>
                <w:szCs w:val="22"/>
                <w:rtl/>
              </w:rPr>
            </w:pPr>
            <w:r w:rsidRPr="007D5B54">
              <w:rPr>
                <w:rFonts w:ascii="Traditional Arabic" w:hAnsi="Traditional Arabic" w:cs="Traditional Arabic"/>
                <w:szCs w:val="22"/>
                <w:rtl/>
              </w:rPr>
              <w:t>100%</w:t>
            </w:r>
          </w:p>
        </w:tc>
      </w:tr>
    </w:tbl>
    <w:p w:rsidR="002D1319" w:rsidRDefault="002D1319" w:rsidP="002D1319">
      <w:pPr>
        <w:tabs>
          <w:tab w:val="left" w:pos="3052"/>
        </w:tabs>
        <w:jc w:val="both"/>
        <w:rPr>
          <w:b/>
          <w:bCs/>
          <w:sz w:val="28"/>
          <w:rtl/>
          <w:lang w:val="en-CA" w:bidi="ar-EG"/>
        </w:rPr>
      </w:pPr>
    </w:p>
    <w:p w:rsidR="002D1319" w:rsidRPr="00FB5AE5" w:rsidRDefault="002D1319" w:rsidP="008827AF">
      <w:pPr>
        <w:pStyle w:val="Corpsdetexte"/>
        <w:bidi/>
        <w:spacing w:after="120"/>
        <w:rPr>
          <w:rFonts w:ascii="SimplifiedArabic,Bold" w:cs="PT Bold Heading"/>
          <w:b/>
          <w:bCs/>
          <w:sz w:val="26"/>
          <w:rtl/>
        </w:rPr>
      </w:pPr>
      <w:r w:rsidRPr="00FB5AE5">
        <w:rPr>
          <w:rFonts w:ascii="SimplifiedArabic,Bold" w:cs="PT Bold Heading" w:hint="cs"/>
          <w:b/>
          <w:bCs/>
          <w:sz w:val="26"/>
          <w:rtl/>
        </w:rPr>
        <w:t xml:space="preserve">5.3 </w:t>
      </w:r>
      <w:r w:rsidRPr="00FB5AE5">
        <w:rPr>
          <w:rFonts w:ascii="SimplifiedArabic,Bold" w:cs="PT Bold Heading"/>
          <w:b/>
          <w:bCs/>
          <w:sz w:val="26"/>
          <w:rtl/>
        </w:rPr>
        <w:t>أدوات ووسائل جمع البيانات:</w:t>
      </w:r>
      <w:r w:rsidRPr="00FB5AE5">
        <w:rPr>
          <w:rFonts w:ascii="SimplifiedArabic,Bold" w:cs="PT Bold Heading"/>
          <w:b/>
          <w:bCs/>
          <w:sz w:val="26"/>
        </w:rPr>
        <w:t xml:space="preserve"> </w:t>
      </w:r>
    </w:p>
    <w:p w:rsidR="002D1319" w:rsidRPr="008827AF" w:rsidRDefault="002D1319" w:rsidP="006E319B">
      <w:pPr>
        <w:pStyle w:val="Paragraphedeliste"/>
        <w:numPr>
          <w:ilvl w:val="0"/>
          <w:numId w:val="252"/>
        </w:numPr>
        <w:shd w:val="clear" w:color="auto" w:fill="FFFFFF"/>
        <w:bidi/>
        <w:spacing w:after="0" w:line="240" w:lineRule="auto"/>
        <w:jc w:val="both"/>
        <w:rPr>
          <w:rFonts w:ascii="Traditional Arabic" w:hAnsi="Traditional Arabic" w:cs="Traditional Arabic"/>
          <w:b/>
          <w:bCs/>
          <w:w w:val="80"/>
          <w:sz w:val="28"/>
          <w:szCs w:val="28"/>
          <w:rtl/>
        </w:rPr>
      </w:pPr>
      <w:r w:rsidRPr="008827AF">
        <w:rPr>
          <w:rFonts w:ascii="Traditional Arabic" w:hAnsi="Traditional Arabic" w:cs="Traditional Arabic"/>
          <w:w w:val="80"/>
          <w:sz w:val="28"/>
          <w:szCs w:val="28"/>
          <w:rtl/>
        </w:rPr>
        <w:t>الاطلاع على المراجع والأبحاث العلمية المرتبطة بمجال البحث.</w:t>
      </w:r>
    </w:p>
    <w:p w:rsidR="002D1319" w:rsidRPr="008827AF" w:rsidRDefault="002D1319" w:rsidP="006E319B">
      <w:pPr>
        <w:pStyle w:val="Paragraphedeliste"/>
        <w:numPr>
          <w:ilvl w:val="0"/>
          <w:numId w:val="252"/>
        </w:numPr>
        <w:shd w:val="clear" w:color="auto" w:fill="FFFFFF"/>
        <w:bidi/>
        <w:spacing w:after="0" w:line="240" w:lineRule="auto"/>
        <w:ind w:left="714" w:hanging="357"/>
        <w:jc w:val="both"/>
        <w:rPr>
          <w:rFonts w:ascii="Traditional Arabic" w:hAnsi="Traditional Arabic" w:cs="Traditional Arabic"/>
          <w:b/>
          <w:bCs/>
          <w:w w:val="80"/>
          <w:sz w:val="28"/>
          <w:szCs w:val="28"/>
        </w:rPr>
      </w:pPr>
      <w:r w:rsidRPr="008827AF">
        <w:rPr>
          <w:rFonts w:ascii="Traditional Arabic" w:hAnsi="Traditional Arabic" w:cs="Traditional Arabic"/>
          <w:w w:val="80"/>
          <w:sz w:val="28"/>
          <w:szCs w:val="28"/>
          <w:rtl/>
        </w:rPr>
        <w:t>استمارة استبيان مدى مساهمة وحدة تطوير الذات في ضوء برامج مهارات تطوير الذات واللياقة والتربية البدنية في تعزيز الأمن الفكري المجتمعي لدى طلاب كلية الأمير سلطان العسكرية للعلوم الصحية بالظهران وفقاً لانتشار بـعـض الظـواهــر المجتمــعيـة المعـاصــرة (التطرف الفكري) (إعداد الباحثان)</w:t>
      </w:r>
      <w:r w:rsidRPr="008827AF">
        <w:rPr>
          <w:rFonts w:ascii="Traditional Arabic" w:hAnsi="Traditional Arabic" w:cs="Traditional Arabic" w:hint="cs"/>
          <w:w w:val="80"/>
          <w:sz w:val="28"/>
          <w:szCs w:val="28"/>
          <w:rtl/>
        </w:rPr>
        <w:t>.</w:t>
      </w:r>
    </w:p>
    <w:p w:rsidR="002D1319" w:rsidRPr="008827AF" w:rsidRDefault="002D1319" w:rsidP="006E319B">
      <w:pPr>
        <w:pStyle w:val="Paragraphedeliste"/>
        <w:numPr>
          <w:ilvl w:val="0"/>
          <w:numId w:val="259"/>
        </w:numPr>
        <w:bidi/>
        <w:spacing w:after="0" w:line="240" w:lineRule="auto"/>
        <w:jc w:val="both"/>
        <w:rPr>
          <w:rFonts w:ascii="Traditional Arabic" w:hAnsi="Traditional Arabic" w:cs="Traditional Arabic"/>
          <w:w w:val="80"/>
          <w:sz w:val="28"/>
          <w:szCs w:val="28"/>
          <w:rtl/>
        </w:rPr>
      </w:pPr>
      <w:r w:rsidRPr="008827AF">
        <w:rPr>
          <w:rFonts w:ascii="Traditional Arabic" w:hAnsi="Traditional Arabic" w:cs="Traditional Arabic"/>
          <w:w w:val="80"/>
          <w:sz w:val="28"/>
          <w:szCs w:val="28"/>
          <w:rtl/>
        </w:rPr>
        <w:t>استمارة الاستبيان في صورتها النهائية:</w:t>
      </w:r>
    </w:p>
    <w:p w:rsidR="002D1319" w:rsidRPr="008827AF" w:rsidRDefault="002D1319" w:rsidP="008827AF">
      <w:pPr>
        <w:bidi/>
        <w:spacing w:after="0" w:line="240" w:lineRule="auto"/>
        <w:ind w:firstLine="720"/>
        <w:jc w:val="both"/>
        <w:rPr>
          <w:rFonts w:ascii="Traditional Arabic" w:hAnsi="Traditional Arabic" w:cs="Traditional Arabic"/>
          <w:b/>
          <w:bCs/>
          <w:sz w:val="28"/>
          <w:szCs w:val="28"/>
          <w:rtl/>
        </w:rPr>
      </w:pPr>
      <w:r w:rsidRPr="008827AF">
        <w:rPr>
          <w:rFonts w:ascii="Traditional Arabic" w:hAnsi="Traditional Arabic" w:cs="Traditional Arabic"/>
          <w:sz w:val="28"/>
          <w:szCs w:val="28"/>
          <w:rtl/>
        </w:rPr>
        <w:t xml:space="preserve"> بعد عرض استمارة الاستبيان في صورتها المبدئية التي تضمنت (47) عباره </w:t>
      </w:r>
      <w:r w:rsidRPr="008827AF">
        <w:rPr>
          <w:rFonts w:ascii="Traditional Arabic" w:hAnsi="Traditional Arabic" w:cs="Traditional Arabic" w:hint="cs"/>
          <w:sz w:val="28"/>
          <w:szCs w:val="28"/>
          <w:rtl/>
        </w:rPr>
        <w:t>على</w:t>
      </w:r>
      <w:r w:rsidRPr="008827AF">
        <w:rPr>
          <w:rFonts w:ascii="Traditional Arabic" w:hAnsi="Traditional Arabic" w:cs="Traditional Arabic"/>
          <w:sz w:val="28"/>
          <w:szCs w:val="28"/>
          <w:rtl/>
        </w:rPr>
        <w:t xml:space="preserve"> الخبراء، للوصول بها الى صورتها النهائية التي تضمنت (48) عباره وأصبحت جاهزة للتطبيق على العينة، وأوصي الخبراء بأن يتم تصحيح استمارة الاستبيان وقفاً لميزان تقدير ثلاثي هو " نعم - إلى حد ما – لا على النحو التالي: نعم (ثلاث درجات)، إلى حد ما (درجتان)، لا (درجة واحدة)الدرجة الكلية للاستبيان = 48 (عبارة لعدد ثلاث محاور) × 3 (الاستجابة الأعلى) = 144 درجة.</w:t>
      </w:r>
    </w:p>
    <w:p w:rsidR="002D1319" w:rsidRPr="00FB5AE5" w:rsidRDefault="002D1319" w:rsidP="008827AF">
      <w:pPr>
        <w:pStyle w:val="Corpsdetexte"/>
        <w:bidi/>
        <w:spacing w:after="0" w:afterAutospacing="0"/>
        <w:rPr>
          <w:rFonts w:ascii="SimplifiedArabic,Bold" w:cs="PT Bold Heading"/>
          <w:b/>
          <w:bCs/>
          <w:sz w:val="26"/>
          <w:rtl/>
        </w:rPr>
      </w:pPr>
      <w:r w:rsidRPr="00FB5AE5">
        <w:rPr>
          <w:rFonts w:ascii="SimplifiedArabic,Bold" w:cs="PT Bold Heading" w:hint="cs"/>
          <w:b/>
          <w:bCs/>
          <w:sz w:val="26"/>
          <w:rtl/>
        </w:rPr>
        <w:t xml:space="preserve">6. </w:t>
      </w:r>
      <w:r w:rsidRPr="00FB5AE5">
        <w:rPr>
          <w:rFonts w:ascii="SimplifiedArabic,Bold" w:cs="PT Bold Heading"/>
          <w:b/>
          <w:bCs/>
          <w:sz w:val="26"/>
          <w:rtl/>
        </w:rPr>
        <w:t>الدراسة الاستطلاعي</w:t>
      </w:r>
      <w:r w:rsidRPr="00FB5AE5">
        <w:rPr>
          <w:rFonts w:ascii="SimplifiedArabic,Bold" w:cs="PT Bold Heading" w:hint="cs"/>
          <w:b/>
          <w:bCs/>
          <w:sz w:val="26"/>
          <w:rtl/>
        </w:rPr>
        <w:t>ة</w:t>
      </w:r>
      <w:r w:rsidRPr="00FB5AE5">
        <w:rPr>
          <w:rFonts w:ascii="SimplifiedArabic,Bold" w:cs="PT Bold Heading"/>
          <w:b/>
          <w:bCs/>
          <w:sz w:val="26"/>
          <w:rtl/>
        </w:rPr>
        <w:t>:</w:t>
      </w:r>
      <w:r w:rsidRPr="00FB5AE5">
        <w:rPr>
          <w:rFonts w:ascii="SimplifiedArabic,Bold" w:cs="PT Bold Heading"/>
          <w:b/>
          <w:bCs/>
          <w:sz w:val="26"/>
        </w:rPr>
        <w:t xml:space="preserve"> </w:t>
      </w:r>
    </w:p>
    <w:p w:rsidR="002D1319" w:rsidRPr="00F51835" w:rsidRDefault="002D1319" w:rsidP="00F51835">
      <w:pPr>
        <w:bidi/>
        <w:spacing w:after="0" w:line="240" w:lineRule="auto"/>
        <w:ind w:firstLine="720"/>
        <w:jc w:val="lowKashida"/>
        <w:rPr>
          <w:rFonts w:ascii="Traditional Arabic" w:hAnsi="Traditional Arabic" w:cs="Traditional Arabic"/>
          <w:b/>
          <w:bCs/>
          <w:sz w:val="36"/>
          <w:szCs w:val="28"/>
          <w:rtl/>
        </w:rPr>
      </w:pPr>
      <w:r w:rsidRPr="00F51835">
        <w:rPr>
          <w:rFonts w:ascii="Traditional Arabic" w:hAnsi="Traditional Arabic" w:cs="Traditional Arabic"/>
          <w:sz w:val="36"/>
          <w:szCs w:val="28"/>
          <w:rtl/>
          <w:lang w:bidi="ar-EG"/>
        </w:rPr>
        <w:t xml:space="preserve">قام الباحثان بإجراء الدراسة الاستطلاعية على </w:t>
      </w:r>
      <w:r w:rsidRPr="00F51835">
        <w:rPr>
          <w:rFonts w:ascii="Traditional Arabic" w:hAnsi="Traditional Arabic" w:cs="Traditional Arabic"/>
          <w:sz w:val="36"/>
          <w:szCs w:val="28"/>
          <w:rtl/>
        </w:rPr>
        <w:t>عدد (30) طالباً وطالبة بالتساوي فيما بينهم عدد (15) طالب و (15) طالبة</w:t>
      </w:r>
      <w:r w:rsidRPr="00F51835">
        <w:rPr>
          <w:rFonts w:ascii="Traditional Arabic" w:hAnsi="Traditional Arabic" w:cs="Traditional Arabic"/>
          <w:sz w:val="36"/>
          <w:szCs w:val="28"/>
          <w:rtl/>
          <w:lang w:bidi="ar-EG"/>
        </w:rPr>
        <w:t xml:space="preserve">، </w:t>
      </w:r>
      <w:r w:rsidRPr="00F51835">
        <w:rPr>
          <w:rFonts w:ascii="Traditional Arabic" w:hAnsi="Traditional Arabic" w:cs="Traditional Arabic" w:hint="cs"/>
          <w:sz w:val="36"/>
          <w:szCs w:val="28"/>
          <w:rtl/>
        </w:rPr>
        <w:t>وهي</w:t>
      </w:r>
      <w:r w:rsidRPr="00F51835">
        <w:rPr>
          <w:rFonts w:ascii="Traditional Arabic" w:hAnsi="Traditional Arabic" w:cs="Traditional Arabic"/>
          <w:sz w:val="36"/>
          <w:szCs w:val="28"/>
          <w:rtl/>
        </w:rPr>
        <w:t xml:space="preserve"> عينة التقنين المستخدمة لإيجاد المعاملات العلمية (الصدق- الثبات)، وتم تطبيق الدراسة الاستطلاعية في الفصل الدراسي الاول للعام الجامعي 2019م - 2020م.</w:t>
      </w:r>
    </w:p>
    <w:p w:rsidR="002D1319" w:rsidRPr="00FB5AE5" w:rsidRDefault="002D1319" w:rsidP="00F51835">
      <w:pPr>
        <w:pStyle w:val="Corpsdetexte"/>
        <w:bidi/>
        <w:spacing w:after="120"/>
        <w:rPr>
          <w:rFonts w:ascii="SimplifiedArabic,Bold" w:cs="PT Bold Heading"/>
          <w:b/>
          <w:bCs/>
          <w:sz w:val="26"/>
          <w:rtl/>
        </w:rPr>
      </w:pPr>
      <w:r w:rsidRPr="00FB5AE5">
        <w:rPr>
          <w:rFonts w:ascii="SimplifiedArabic,Bold" w:cs="PT Bold Heading" w:hint="cs"/>
          <w:b/>
          <w:bCs/>
          <w:sz w:val="26"/>
          <w:rtl/>
        </w:rPr>
        <w:t xml:space="preserve">7. </w:t>
      </w:r>
      <w:r w:rsidRPr="00FB5AE5">
        <w:rPr>
          <w:rFonts w:ascii="SimplifiedArabic,Bold" w:cs="PT Bold Heading"/>
          <w:b/>
          <w:bCs/>
          <w:sz w:val="26"/>
          <w:rtl/>
        </w:rPr>
        <w:t>المعاملات العلمية للاستبيان:</w:t>
      </w:r>
    </w:p>
    <w:p w:rsidR="002D1319" w:rsidRPr="00F51835" w:rsidRDefault="002D1319" w:rsidP="008827AF">
      <w:pPr>
        <w:bidi/>
        <w:ind w:firstLine="720"/>
        <w:jc w:val="both"/>
        <w:rPr>
          <w:rFonts w:ascii="Traditional Arabic" w:hAnsi="Traditional Arabic" w:cs="Traditional Arabic"/>
          <w:b/>
          <w:bCs/>
          <w:sz w:val="36"/>
          <w:szCs w:val="28"/>
          <w:rtl/>
        </w:rPr>
      </w:pPr>
      <w:r w:rsidRPr="00F51835">
        <w:rPr>
          <w:rFonts w:ascii="Traditional Arabic" w:hAnsi="Traditional Arabic" w:cs="Traditional Arabic"/>
          <w:sz w:val="36"/>
          <w:szCs w:val="28"/>
          <w:rtl/>
        </w:rPr>
        <w:t>قام الباحثان بإجراء صدق وثبات استمارة الاستبيان بالطرق العلمية التأليه:</w:t>
      </w:r>
    </w:p>
    <w:p w:rsidR="002D1319" w:rsidRPr="00F51835" w:rsidRDefault="002D1319" w:rsidP="006E319B">
      <w:pPr>
        <w:pStyle w:val="Paragraphedeliste"/>
        <w:numPr>
          <w:ilvl w:val="0"/>
          <w:numId w:val="253"/>
        </w:numPr>
        <w:bidi/>
        <w:spacing w:after="0" w:line="240" w:lineRule="auto"/>
        <w:jc w:val="both"/>
        <w:rPr>
          <w:rFonts w:ascii="Traditional Arabic" w:hAnsi="Traditional Arabic" w:cs="Traditional Arabic"/>
          <w:sz w:val="36"/>
          <w:szCs w:val="28"/>
          <w:rtl/>
        </w:rPr>
      </w:pPr>
      <w:r w:rsidRPr="00F51835">
        <w:rPr>
          <w:rFonts w:ascii="Traditional Arabic" w:hAnsi="Traditional Arabic" w:cs="Traditional Arabic"/>
          <w:sz w:val="36"/>
          <w:szCs w:val="28"/>
          <w:rtl/>
        </w:rPr>
        <w:t>صدق الإستبيان:</w:t>
      </w:r>
    </w:p>
    <w:p w:rsidR="002D1319" w:rsidRPr="00F51835" w:rsidRDefault="002D1319" w:rsidP="006E319B">
      <w:pPr>
        <w:pStyle w:val="Paragraphedeliste"/>
        <w:numPr>
          <w:ilvl w:val="0"/>
          <w:numId w:val="254"/>
        </w:numPr>
        <w:bidi/>
        <w:spacing w:after="0" w:line="240" w:lineRule="auto"/>
        <w:ind w:left="991" w:hanging="357"/>
        <w:jc w:val="both"/>
        <w:rPr>
          <w:rFonts w:ascii="Traditional Arabic" w:hAnsi="Traditional Arabic" w:cs="Traditional Arabic"/>
          <w:b/>
          <w:bCs/>
          <w:sz w:val="36"/>
          <w:szCs w:val="28"/>
          <w:rtl/>
        </w:rPr>
      </w:pPr>
      <w:r w:rsidRPr="00F51835">
        <w:rPr>
          <w:rFonts w:ascii="Traditional Arabic" w:hAnsi="Traditional Arabic" w:cs="Traditional Arabic"/>
          <w:sz w:val="36"/>
          <w:szCs w:val="28"/>
          <w:rtl/>
        </w:rPr>
        <w:t xml:space="preserve">صدق المضمون (صدق الخبراء أو المحكمين) وهو صدق السادة الخبراء </w:t>
      </w:r>
      <w:r w:rsidRPr="00F51835">
        <w:rPr>
          <w:rFonts w:ascii="Traditional Arabic" w:hAnsi="Traditional Arabic" w:cs="Traditional Arabic" w:hint="cs"/>
          <w:sz w:val="36"/>
          <w:szCs w:val="28"/>
          <w:rtl/>
        </w:rPr>
        <w:t>.</w:t>
      </w:r>
      <w:r w:rsidRPr="00F51835">
        <w:rPr>
          <w:rFonts w:ascii="Traditional Arabic" w:hAnsi="Traditional Arabic" w:cs="Traditional Arabic"/>
          <w:sz w:val="36"/>
          <w:szCs w:val="28"/>
          <w:rtl/>
        </w:rPr>
        <w:t xml:space="preserve"> </w:t>
      </w:r>
    </w:p>
    <w:p w:rsidR="002D1319" w:rsidRPr="00F51835" w:rsidRDefault="002D1319" w:rsidP="006E319B">
      <w:pPr>
        <w:pStyle w:val="Paragraphedeliste"/>
        <w:numPr>
          <w:ilvl w:val="0"/>
          <w:numId w:val="254"/>
        </w:numPr>
        <w:bidi/>
        <w:spacing w:after="0" w:line="240" w:lineRule="auto"/>
        <w:ind w:left="991" w:hanging="357"/>
        <w:jc w:val="both"/>
        <w:rPr>
          <w:rFonts w:ascii="Traditional Arabic" w:hAnsi="Traditional Arabic" w:cs="Traditional Arabic"/>
          <w:sz w:val="36"/>
          <w:szCs w:val="28"/>
          <w:rtl/>
        </w:rPr>
      </w:pPr>
      <w:r w:rsidRPr="00F51835">
        <w:rPr>
          <w:rFonts w:ascii="Traditional Arabic" w:hAnsi="Traditional Arabic" w:cs="Traditional Arabic"/>
          <w:sz w:val="36"/>
          <w:szCs w:val="28"/>
          <w:rtl/>
        </w:rPr>
        <w:t xml:space="preserve">صدق الاتساق الداخلي: </w:t>
      </w:r>
    </w:p>
    <w:p w:rsidR="002D1319" w:rsidRPr="00F51835" w:rsidRDefault="002D1319" w:rsidP="00F51835">
      <w:pPr>
        <w:bidi/>
        <w:spacing w:line="240" w:lineRule="auto"/>
        <w:ind w:firstLine="720"/>
        <w:jc w:val="both"/>
        <w:rPr>
          <w:rFonts w:ascii="Traditional Arabic" w:hAnsi="Traditional Arabic" w:cs="Traditional Arabic"/>
          <w:b/>
          <w:bCs/>
          <w:sz w:val="36"/>
          <w:szCs w:val="28"/>
          <w:rtl/>
        </w:rPr>
      </w:pPr>
      <w:r w:rsidRPr="00F51835">
        <w:rPr>
          <w:rFonts w:ascii="Traditional Arabic" w:hAnsi="Traditional Arabic" w:cs="Traditional Arabic"/>
          <w:sz w:val="36"/>
          <w:szCs w:val="28"/>
          <w:rtl/>
        </w:rPr>
        <w:t>قام الباحثان بحساب قيمة معامل الارتباط بين درجة كل عباره والدرجة الكلية للمحور، بين درجة المحور والدرجة الكلية لاستمارة الإستبيان، ويتضح ذلك كما في جدول (</w:t>
      </w:r>
      <w:r w:rsidRPr="00F51835">
        <w:rPr>
          <w:rFonts w:ascii="Traditional Arabic" w:hAnsi="Traditional Arabic" w:cs="Traditional Arabic" w:hint="cs"/>
          <w:sz w:val="36"/>
          <w:szCs w:val="28"/>
          <w:rtl/>
        </w:rPr>
        <w:t>2</w:t>
      </w:r>
      <w:r w:rsidRPr="00F51835">
        <w:rPr>
          <w:rFonts w:ascii="Traditional Arabic" w:hAnsi="Traditional Arabic" w:cs="Traditional Arabic"/>
          <w:sz w:val="36"/>
          <w:szCs w:val="28"/>
          <w:rtl/>
        </w:rPr>
        <w:t xml:space="preserve">، </w:t>
      </w:r>
      <w:r w:rsidRPr="00F51835">
        <w:rPr>
          <w:rFonts w:ascii="Traditional Arabic" w:hAnsi="Traditional Arabic" w:cs="Traditional Arabic" w:hint="cs"/>
          <w:sz w:val="36"/>
          <w:szCs w:val="28"/>
          <w:rtl/>
        </w:rPr>
        <w:t>3</w:t>
      </w:r>
      <w:r w:rsidRPr="00F51835">
        <w:rPr>
          <w:rFonts w:ascii="Traditional Arabic" w:hAnsi="Traditional Arabic" w:cs="Traditional Arabic"/>
          <w:sz w:val="36"/>
          <w:szCs w:val="28"/>
          <w:rtl/>
        </w:rPr>
        <w:t xml:space="preserve">). </w:t>
      </w:r>
    </w:p>
    <w:p w:rsidR="002D1319" w:rsidRPr="00044731" w:rsidRDefault="002B628C" w:rsidP="002D1319">
      <w:pPr>
        <w:jc w:val="center"/>
        <w:rPr>
          <w:rFonts w:ascii="Traditional Arabic" w:hAnsi="Traditional Arabic" w:cs="Traditional Arabic"/>
          <w:sz w:val="28"/>
          <w:rtl/>
          <w:lang w:bidi="ar-EG"/>
        </w:rPr>
      </w:pPr>
      <w:r>
        <w:rPr>
          <w:rFonts w:ascii="Traditional Arabic" w:hAnsi="Traditional Arabic" w:cs="Traditional Arabic"/>
          <w:noProof/>
          <w:sz w:val="28"/>
          <w:rtl/>
          <w:lang w:eastAsia="fr-FR"/>
        </w:rPr>
        <w:pict>
          <v:shape id="Text Box 6" o:spid="_x0000_s1028" type="#_x0000_t202" style="position:absolute;left:0;text-align:left;margin-left:4.45pt;margin-top:11.6pt;width:65.45pt;height:26.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" filled="f" stroked="f">
            <v:textbox>
              <w:txbxContent>
                <w:p w:rsidR="00A72F87" w:rsidRPr="00542353" w:rsidRDefault="00A72F87" w:rsidP="002D1319">
                  <w:pPr>
                    <w:rPr>
                      <w:rFonts w:ascii="Simplified Arabic" w:hAnsi="Simplified Arabic"/>
                      <w:b/>
                      <w:bCs/>
                      <w:sz w:val="28"/>
                    </w:rPr>
                  </w:pPr>
                  <w:r w:rsidRPr="00BE7540">
                    <w:rPr>
                      <w:rFonts w:ascii="Simplified Arabic" w:hAnsi="Simplified Arabic"/>
                      <w:sz w:val="28"/>
                      <w:rtl/>
                    </w:rPr>
                    <w:t>ن = 30</w:t>
                  </w:r>
                </w:p>
              </w:txbxContent>
            </v:textbox>
          </v:shape>
        </w:pict>
      </w:r>
      <w:r w:rsidR="002D1319" w:rsidRPr="00044731">
        <w:rPr>
          <w:rFonts w:ascii="Traditional Arabic" w:hAnsi="Traditional Arabic" w:cs="Traditional Arabic"/>
          <w:sz w:val="28"/>
          <w:rtl/>
        </w:rPr>
        <w:t>جدول (</w:t>
      </w:r>
      <w:r w:rsidR="002D1319">
        <w:rPr>
          <w:rFonts w:ascii="Traditional Arabic" w:hAnsi="Traditional Arabic" w:cs="Traditional Arabic" w:hint="cs"/>
          <w:sz w:val="28"/>
          <w:rtl/>
        </w:rPr>
        <w:t>2</w:t>
      </w:r>
      <w:r w:rsidR="002D1319" w:rsidRPr="00044731">
        <w:rPr>
          <w:rFonts w:ascii="Traditional Arabic" w:hAnsi="Traditional Arabic" w:cs="Traditional Arabic"/>
          <w:sz w:val="28"/>
          <w:rtl/>
        </w:rPr>
        <w:t>)</w:t>
      </w:r>
    </w:p>
    <w:p w:rsidR="002D1319" w:rsidRPr="00044731" w:rsidRDefault="002D1319" w:rsidP="002D1319">
      <w:pPr>
        <w:spacing w:line="240" w:lineRule="exact"/>
        <w:jc w:val="center"/>
        <w:rPr>
          <w:rFonts w:ascii="Traditional Arabic" w:hAnsi="Traditional Arabic" w:cs="Traditional Arabic"/>
          <w:sz w:val="28"/>
          <w:rtl/>
        </w:rPr>
      </w:pPr>
      <w:r w:rsidRPr="00044731">
        <w:rPr>
          <w:rFonts w:ascii="Traditional Arabic" w:hAnsi="Traditional Arabic" w:cs="Traditional Arabic"/>
          <w:sz w:val="28"/>
          <w:rtl/>
        </w:rPr>
        <w:t>معامل ارتباط عبارات كل محور والدرجة الكلية للمحور</w:t>
      </w:r>
    </w:p>
    <w:tbl>
      <w:tblPr>
        <w:bidiVisual/>
        <w:tblW w:w="5000" w:type="pct"/>
        <w:jc w:val="center"/>
        <w:tblBorders>
          <w:top w:val="thinThickSmallGap" w:sz="24" w:space="0" w:color="auto"/>
          <w:bottom w:val="thinThickSmallGap" w:sz="24" w:space="0" w:color="auto"/>
          <w:insideH w:val="single" w:sz="4" w:space="0" w:color="auto"/>
          <w:insideV w:val="single" w:sz="4" w:space="0" w:color="auto"/>
        </w:tblBorders>
        <w:tblLook w:val="01E0"/>
      </w:tblPr>
      <w:tblGrid>
        <w:gridCol w:w="965"/>
        <w:gridCol w:w="2212"/>
        <w:gridCol w:w="2436"/>
        <w:gridCol w:w="2909"/>
      </w:tblGrid>
      <w:tr w:rsidR="002D1319" w:rsidRPr="00F51835" w:rsidTr="002D1319">
        <w:trPr>
          <w:trHeight w:val="14"/>
          <w:jc w:val="center"/>
        </w:trPr>
        <w:tc>
          <w:tcPr>
            <w:tcW w:w="566" w:type="pct"/>
            <w:vMerge w:val="restart"/>
            <w:tcBorders>
              <w:top w:val="thinThickSmallGap" w:sz="12" w:space="0" w:color="auto"/>
            </w:tcBorders>
            <w:vAlign w:val="center"/>
          </w:tcPr>
          <w:p w:rsidR="002D1319" w:rsidRPr="00F51835" w:rsidRDefault="002D1319" w:rsidP="002D1319">
            <w:pPr>
              <w:spacing w:after="120"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م</w:t>
            </w:r>
          </w:p>
        </w:tc>
        <w:tc>
          <w:tcPr>
            <w:tcW w:w="1298" w:type="pct"/>
            <w:tcBorders>
              <w:top w:val="thinThickSmallGap" w:sz="12" w:space="0" w:color="auto"/>
              <w:bottom w:val="single" w:sz="4" w:space="0" w:color="auto"/>
            </w:tcBorders>
          </w:tcPr>
          <w:p w:rsidR="002D1319" w:rsidRPr="00F51835" w:rsidRDefault="002D1319" w:rsidP="002D1319">
            <w:pPr>
              <w:spacing w:after="120"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المحور الأول</w:t>
            </w:r>
          </w:p>
        </w:tc>
        <w:tc>
          <w:tcPr>
            <w:tcW w:w="1429" w:type="pct"/>
            <w:tcBorders>
              <w:top w:val="thinThickSmallGap" w:sz="12" w:space="0" w:color="auto"/>
              <w:bottom w:val="single" w:sz="4" w:space="0" w:color="auto"/>
            </w:tcBorders>
          </w:tcPr>
          <w:p w:rsidR="002D1319" w:rsidRPr="00F51835" w:rsidRDefault="002D1319" w:rsidP="002D1319">
            <w:pPr>
              <w:spacing w:after="120"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المحور الثاني</w:t>
            </w:r>
          </w:p>
        </w:tc>
        <w:tc>
          <w:tcPr>
            <w:tcW w:w="1707" w:type="pct"/>
            <w:tcBorders>
              <w:top w:val="thinThickSmallGap" w:sz="12" w:space="0" w:color="auto"/>
              <w:bottom w:val="single" w:sz="4" w:space="0" w:color="auto"/>
            </w:tcBorders>
          </w:tcPr>
          <w:p w:rsidR="002D1319" w:rsidRPr="00F51835" w:rsidRDefault="002D1319" w:rsidP="002D1319">
            <w:pPr>
              <w:spacing w:after="120" w:line="240" w:lineRule="exact"/>
              <w:jc w:val="center"/>
              <w:rPr>
                <w:rFonts w:ascii="Traditional Arabic" w:hAnsi="Traditional Arabic" w:cs="Traditional Arabic"/>
                <w:sz w:val="24"/>
                <w:szCs w:val="24"/>
                <w:rtl/>
                <w:lang w:bidi="ar-EG"/>
              </w:rPr>
            </w:pPr>
            <w:r w:rsidRPr="00F51835">
              <w:rPr>
                <w:rFonts w:ascii="Traditional Arabic" w:hAnsi="Traditional Arabic" w:cs="Traditional Arabic"/>
                <w:sz w:val="24"/>
                <w:szCs w:val="24"/>
                <w:rtl/>
                <w:lang w:bidi="ar-EG"/>
              </w:rPr>
              <w:t>المحور الثالث</w:t>
            </w:r>
          </w:p>
        </w:tc>
      </w:tr>
      <w:tr w:rsidR="002D1319" w:rsidRPr="00F51835" w:rsidTr="002D1319">
        <w:trPr>
          <w:trHeight w:val="77"/>
          <w:jc w:val="center"/>
        </w:trPr>
        <w:tc>
          <w:tcPr>
            <w:tcW w:w="566" w:type="pct"/>
            <w:vMerge/>
            <w:tcBorders>
              <w:bottom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298" w:type="pct"/>
            <w:tcBorders>
              <w:top w:val="single" w:sz="4" w:space="0" w:color="auto"/>
              <w:bottom w:val="thickThinSmallGap" w:sz="18" w:space="0" w:color="auto"/>
            </w:tcBorders>
            <w:vAlign w:val="center"/>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معامل الارتباط</w:t>
            </w:r>
          </w:p>
        </w:tc>
        <w:tc>
          <w:tcPr>
            <w:tcW w:w="1429" w:type="pct"/>
            <w:tcBorders>
              <w:top w:val="single" w:sz="4" w:space="0" w:color="auto"/>
              <w:bottom w:val="thickThinSmallGap" w:sz="18" w:space="0" w:color="auto"/>
            </w:tcBorders>
            <w:vAlign w:val="center"/>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معامل الارتباط</w:t>
            </w:r>
          </w:p>
        </w:tc>
        <w:tc>
          <w:tcPr>
            <w:tcW w:w="1707" w:type="pct"/>
            <w:tcBorders>
              <w:top w:val="single" w:sz="4" w:space="0" w:color="auto"/>
              <w:bottom w:val="thickThinSmallGap" w:sz="18" w:space="0" w:color="auto"/>
            </w:tcBorders>
            <w:vAlign w:val="center"/>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معامل الارتباط</w:t>
            </w:r>
          </w:p>
        </w:tc>
      </w:tr>
      <w:tr w:rsidR="002D1319" w:rsidRPr="00F51835" w:rsidTr="002D1319">
        <w:trPr>
          <w:trHeight w:val="14"/>
          <w:jc w:val="center"/>
        </w:trPr>
        <w:tc>
          <w:tcPr>
            <w:tcW w:w="566" w:type="pct"/>
            <w:tcBorders>
              <w:top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w:t>
            </w:r>
          </w:p>
        </w:tc>
        <w:tc>
          <w:tcPr>
            <w:tcW w:w="1298" w:type="pct"/>
            <w:tcBorders>
              <w:top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0.563*</w:t>
            </w:r>
          </w:p>
        </w:tc>
        <w:tc>
          <w:tcPr>
            <w:tcW w:w="1429" w:type="pct"/>
            <w:tcBorders>
              <w:top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0.751*</w:t>
            </w:r>
          </w:p>
        </w:tc>
        <w:tc>
          <w:tcPr>
            <w:tcW w:w="1707" w:type="pct"/>
            <w:tcBorders>
              <w:top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0.487*</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2</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0.569*</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0.817*</w:t>
            </w:r>
          </w:p>
        </w:tc>
        <w:tc>
          <w:tcPr>
            <w:tcW w:w="1707"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0.758*</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3</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0.611*</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0.449*</w:t>
            </w:r>
          </w:p>
        </w:tc>
        <w:tc>
          <w:tcPr>
            <w:tcW w:w="1707"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0.423*</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4</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0.682*</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0.506*</w:t>
            </w:r>
          </w:p>
        </w:tc>
        <w:tc>
          <w:tcPr>
            <w:tcW w:w="1707" w:type="pct"/>
            <w:tcBorders>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0.532*</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5</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0.454*</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0.733*</w:t>
            </w:r>
          </w:p>
        </w:tc>
        <w:tc>
          <w:tcPr>
            <w:tcW w:w="1707"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0.725*</w:t>
            </w:r>
          </w:p>
        </w:tc>
      </w:tr>
      <w:tr w:rsidR="002D1319" w:rsidRPr="00F51835" w:rsidTr="002D1319">
        <w:trPr>
          <w:trHeight w:val="150"/>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6</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0.593*</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0.533*</w:t>
            </w:r>
          </w:p>
        </w:tc>
        <w:tc>
          <w:tcPr>
            <w:tcW w:w="1707"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0.674*</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7</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0.607*</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0.565*</w:t>
            </w:r>
          </w:p>
        </w:tc>
        <w:tc>
          <w:tcPr>
            <w:tcW w:w="1707"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0.522*</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8</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0.681*</w:t>
            </w:r>
          </w:p>
        </w:tc>
        <w:tc>
          <w:tcPr>
            <w:tcW w:w="1429"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0.491*</w:t>
            </w:r>
          </w:p>
        </w:tc>
        <w:tc>
          <w:tcPr>
            <w:tcW w:w="1707"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0.688*</w:t>
            </w:r>
          </w:p>
        </w:tc>
      </w:tr>
      <w:tr w:rsidR="002D1319" w:rsidRPr="00F51835" w:rsidTr="002D1319">
        <w:trPr>
          <w:trHeight w:val="110"/>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9</w:t>
            </w:r>
          </w:p>
        </w:tc>
        <w:tc>
          <w:tcPr>
            <w:tcW w:w="1298"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0.456*</w:t>
            </w:r>
          </w:p>
        </w:tc>
        <w:tc>
          <w:tcPr>
            <w:tcW w:w="1429" w:type="pct"/>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0.738*</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0.684*</w:t>
            </w:r>
          </w:p>
        </w:tc>
      </w:tr>
      <w:tr w:rsidR="002D1319" w:rsidRPr="00F51835" w:rsidTr="002D1319">
        <w:trPr>
          <w:trHeight w:val="77"/>
          <w:jc w:val="center"/>
        </w:trPr>
        <w:tc>
          <w:tcPr>
            <w:tcW w:w="566" w:type="pct"/>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10</w:t>
            </w:r>
          </w:p>
        </w:tc>
        <w:tc>
          <w:tcPr>
            <w:tcW w:w="1298" w:type="pct"/>
            <w:tcBorders>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0.445*</w:t>
            </w:r>
          </w:p>
        </w:tc>
        <w:tc>
          <w:tcPr>
            <w:tcW w:w="1429" w:type="pct"/>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0.521*</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0.565*</w:t>
            </w:r>
          </w:p>
        </w:tc>
      </w:tr>
      <w:tr w:rsidR="002D1319" w:rsidRPr="00F51835" w:rsidTr="002D1319">
        <w:trPr>
          <w:trHeight w:val="77"/>
          <w:jc w:val="center"/>
        </w:trPr>
        <w:tc>
          <w:tcPr>
            <w:tcW w:w="566" w:type="pct"/>
            <w:tcBorders>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11</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0.431*</w:t>
            </w:r>
          </w:p>
        </w:tc>
        <w:tc>
          <w:tcPr>
            <w:tcW w:w="1429" w:type="pct"/>
            <w:tcBorders>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0.588*</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0.853*</w:t>
            </w: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12</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0.577*</w:t>
            </w:r>
          </w:p>
        </w:tc>
        <w:tc>
          <w:tcPr>
            <w:tcW w:w="1429"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0.723*</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0.455*</w:t>
            </w: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13</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0.783*</w:t>
            </w:r>
          </w:p>
        </w:tc>
        <w:tc>
          <w:tcPr>
            <w:tcW w:w="1429"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0.482*</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0.713*</w:t>
            </w: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14</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0.580*</w:t>
            </w:r>
          </w:p>
        </w:tc>
        <w:tc>
          <w:tcPr>
            <w:tcW w:w="1429"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0.614*</w:t>
            </w:r>
          </w:p>
        </w:tc>
        <w:tc>
          <w:tcPr>
            <w:tcW w:w="1707"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0.399*</w:t>
            </w: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15</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0.393*</w:t>
            </w:r>
          </w:p>
        </w:tc>
        <w:tc>
          <w:tcPr>
            <w:tcW w:w="1429"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16</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0.687*</w:t>
            </w:r>
          </w:p>
        </w:tc>
        <w:tc>
          <w:tcPr>
            <w:tcW w:w="1429"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17</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0.595*</w:t>
            </w:r>
          </w:p>
        </w:tc>
        <w:tc>
          <w:tcPr>
            <w:tcW w:w="1429"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18</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0.763*</w:t>
            </w:r>
          </w:p>
        </w:tc>
        <w:tc>
          <w:tcPr>
            <w:tcW w:w="1429"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r w:rsidR="002D1319" w:rsidRPr="00F51835" w:rsidTr="002D1319">
        <w:trPr>
          <w:trHeight w:val="79"/>
          <w:jc w:val="center"/>
        </w:trPr>
        <w:tc>
          <w:tcPr>
            <w:tcW w:w="566" w:type="pct"/>
            <w:tcBorders>
              <w:top w:val="single" w:sz="4" w:space="0" w:color="auto"/>
              <w:bottom w:val="single" w:sz="4"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19</w:t>
            </w:r>
          </w:p>
        </w:tc>
        <w:tc>
          <w:tcPr>
            <w:tcW w:w="1298" w:type="pct"/>
            <w:tcBorders>
              <w:top w:val="single" w:sz="4" w:space="0" w:color="auto"/>
              <w:bottom w:val="single" w:sz="4"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0.811*</w:t>
            </w:r>
          </w:p>
        </w:tc>
        <w:tc>
          <w:tcPr>
            <w:tcW w:w="1429"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single" w:sz="4"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r w:rsidR="002D1319" w:rsidRPr="00F51835" w:rsidTr="002D1319">
        <w:trPr>
          <w:trHeight w:val="79"/>
          <w:jc w:val="center"/>
        </w:trPr>
        <w:tc>
          <w:tcPr>
            <w:tcW w:w="566" w:type="pct"/>
            <w:tcBorders>
              <w:top w:val="single" w:sz="4" w:space="0" w:color="auto"/>
              <w:bottom w:val="thickThinSmallGap" w:sz="18" w:space="0" w:color="auto"/>
            </w:tcBorders>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20</w:t>
            </w:r>
          </w:p>
        </w:tc>
        <w:tc>
          <w:tcPr>
            <w:tcW w:w="1298" w:type="pct"/>
            <w:tcBorders>
              <w:top w:val="single" w:sz="4" w:space="0" w:color="auto"/>
              <w:bottom w:val="thickThinSmallGap" w:sz="18" w:space="0" w:color="auto"/>
            </w:tcBorders>
            <w:shd w:val="clear" w:color="auto" w:fill="auto"/>
          </w:tcPr>
          <w:p w:rsidR="002D1319" w:rsidRPr="00F51835" w:rsidRDefault="002D1319" w:rsidP="002D1319">
            <w:pPr>
              <w:spacing w:line="240" w:lineRule="exact"/>
              <w:jc w:val="center"/>
              <w:rPr>
                <w:rFonts w:ascii="Traditional Arabic" w:hAnsi="Traditional Arabic" w:cs="Traditional Arabic"/>
                <w:sz w:val="24"/>
                <w:szCs w:val="24"/>
                <w:rtl/>
              </w:rPr>
            </w:pPr>
            <w:r w:rsidRPr="00F51835">
              <w:rPr>
                <w:rFonts w:ascii="Traditional Arabic" w:hAnsi="Traditional Arabic" w:cs="Traditional Arabic"/>
                <w:sz w:val="24"/>
                <w:szCs w:val="24"/>
                <w:rtl/>
              </w:rPr>
              <w:t>0.699*</w:t>
            </w:r>
          </w:p>
        </w:tc>
        <w:tc>
          <w:tcPr>
            <w:tcW w:w="1429" w:type="pct"/>
            <w:tcBorders>
              <w:top w:val="single" w:sz="4" w:space="0" w:color="auto"/>
              <w:bottom w:val="thickThinSmallGap" w:sz="18"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c>
          <w:tcPr>
            <w:tcW w:w="1707" w:type="pct"/>
            <w:tcBorders>
              <w:top w:val="single" w:sz="4" w:space="0" w:color="auto"/>
              <w:bottom w:val="thickThinSmallGap" w:sz="18" w:space="0" w:color="auto"/>
            </w:tcBorders>
            <w:shd w:val="clear" w:color="auto" w:fill="BFBFBF" w:themeFill="background1" w:themeFillShade="BF"/>
          </w:tcPr>
          <w:p w:rsidR="002D1319" w:rsidRPr="00F51835" w:rsidRDefault="002D1319" w:rsidP="002D1319">
            <w:pPr>
              <w:spacing w:line="240" w:lineRule="exact"/>
              <w:jc w:val="center"/>
              <w:rPr>
                <w:rFonts w:ascii="Traditional Arabic" w:hAnsi="Traditional Arabic" w:cs="Traditional Arabic"/>
                <w:sz w:val="24"/>
                <w:szCs w:val="24"/>
                <w:rtl/>
              </w:rPr>
            </w:pPr>
          </w:p>
        </w:tc>
      </w:tr>
    </w:tbl>
    <w:p w:rsidR="002D1319" w:rsidRPr="00044731" w:rsidRDefault="002D1319" w:rsidP="002D1319">
      <w:pPr>
        <w:jc w:val="both"/>
        <w:rPr>
          <w:rFonts w:ascii="Traditional Arabic" w:hAnsi="Traditional Arabic" w:cs="Traditional Arabic"/>
          <w:sz w:val="28"/>
          <w:rtl/>
        </w:rPr>
      </w:pPr>
      <w:r w:rsidRPr="00044731">
        <w:rPr>
          <w:rFonts w:ascii="Traditional Arabic" w:hAnsi="Traditional Arabic" w:cs="Traditional Arabic"/>
          <w:rtl/>
          <w:lang w:bidi="ar-EG"/>
        </w:rPr>
        <w:t>*</w:t>
      </w:r>
      <w:r w:rsidRPr="00044731">
        <w:rPr>
          <w:rFonts w:ascii="Traditional Arabic" w:hAnsi="Traditional Arabic" w:cs="Traditional Arabic"/>
          <w:sz w:val="28"/>
          <w:rtl/>
        </w:rPr>
        <w:t xml:space="preserve"> قيمة (ر) الجدولية عند مستوى معنوية (0.05) = (0.361). </w:t>
      </w:r>
    </w:p>
    <w:p w:rsidR="002D1319" w:rsidRPr="00F51835" w:rsidRDefault="002D1319" w:rsidP="00F51835">
      <w:pPr>
        <w:bidi/>
        <w:spacing w:after="0" w:line="240" w:lineRule="auto"/>
        <w:ind w:firstLine="720"/>
        <w:jc w:val="both"/>
        <w:rPr>
          <w:rFonts w:ascii="Traditional Arabic" w:hAnsi="Traditional Arabic" w:cs="Traditional Arabic"/>
          <w:b/>
          <w:bCs/>
          <w:sz w:val="36"/>
          <w:szCs w:val="28"/>
          <w:rtl/>
        </w:rPr>
      </w:pPr>
      <w:r w:rsidRPr="00F51835">
        <w:rPr>
          <w:rFonts w:ascii="Traditional Arabic" w:hAnsi="Traditional Arabic" w:cs="Traditional Arabic"/>
          <w:sz w:val="36"/>
          <w:szCs w:val="28"/>
          <w:rtl/>
        </w:rPr>
        <w:t>يتضح من جدول (</w:t>
      </w:r>
      <w:r w:rsidRPr="00F51835">
        <w:rPr>
          <w:rFonts w:ascii="Traditional Arabic" w:hAnsi="Traditional Arabic" w:cs="Traditional Arabic" w:hint="cs"/>
          <w:sz w:val="36"/>
          <w:szCs w:val="28"/>
          <w:rtl/>
        </w:rPr>
        <w:t>2</w:t>
      </w:r>
      <w:r w:rsidRPr="00F51835">
        <w:rPr>
          <w:rFonts w:ascii="Traditional Arabic" w:hAnsi="Traditional Arabic" w:cs="Traditional Arabic"/>
          <w:sz w:val="36"/>
          <w:szCs w:val="28"/>
          <w:rtl/>
        </w:rPr>
        <w:t>) ان قيم معاملات الارتباط بين درجة عبارات المحور والدرجة الكلية للمحور ذات دلاله إحصائياً حيث تراوحت ما بين (0.393، 0.853) مما يدل على صدق عبارات محاور الاستبيان.</w:t>
      </w:r>
    </w:p>
    <w:p w:rsidR="002D1319" w:rsidRPr="00044731" w:rsidRDefault="002B628C" w:rsidP="00F51835">
      <w:pPr>
        <w:spacing w:after="0"/>
        <w:jc w:val="center"/>
        <w:rPr>
          <w:rFonts w:ascii="Traditional Arabic" w:hAnsi="Traditional Arabic" w:cs="Traditional Arabic"/>
          <w:sz w:val="28"/>
          <w:rtl/>
        </w:rPr>
      </w:pPr>
      <w:r>
        <w:rPr>
          <w:rFonts w:ascii="Traditional Arabic" w:hAnsi="Traditional Arabic" w:cs="Traditional Arabic"/>
          <w:noProof/>
          <w:sz w:val="28"/>
          <w:rtl/>
          <w:lang w:eastAsia="fr-FR"/>
        </w:rPr>
        <w:pict>
          <v:shape id="Text Box 5" o:spid="_x0000_s1029" type="#_x0000_t202" style="position:absolute;left:0;text-align:left;margin-left:31.2pt;margin-top:16.75pt;width:65.45pt;height:26.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Bug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" filled="f" stroked="f">
            <v:textbox>
              <w:txbxContent>
                <w:p w:rsidR="00A72F87" w:rsidRPr="00E13B4B" w:rsidRDefault="00A72F87" w:rsidP="002D1319">
                  <w:pPr>
                    <w:rPr>
                      <w:rFonts w:ascii="Simplified Arabic" w:hAnsi="Simplified Arabic"/>
                      <w:b/>
                      <w:bCs/>
                      <w:sz w:val="28"/>
                    </w:rPr>
                  </w:pPr>
                  <w:r w:rsidRPr="00560CFE">
                    <w:rPr>
                      <w:rFonts w:ascii="Simplified Arabic" w:hAnsi="Simplified Arabic"/>
                      <w:sz w:val="28"/>
                      <w:rtl/>
                    </w:rPr>
                    <w:t>ن = 30</w:t>
                  </w:r>
                </w:p>
              </w:txbxContent>
            </v:textbox>
          </v:shape>
        </w:pict>
      </w:r>
      <w:r w:rsidR="002D1319" w:rsidRPr="00044731">
        <w:rPr>
          <w:rFonts w:ascii="Traditional Arabic" w:hAnsi="Traditional Arabic" w:cs="Traditional Arabic"/>
          <w:sz w:val="28"/>
          <w:rtl/>
        </w:rPr>
        <w:t>جدول (</w:t>
      </w:r>
      <w:r w:rsidR="002D1319">
        <w:rPr>
          <w:rFonts w:ascii="Traditional Arabic" w:hAnsi="Traditional Arabic" w:cs="Traditional Arabic" w:hint="cs"/>
          <w:sz w:val="28"/>
          <w:rtl/>
        </w:rPr>
        <w:t>3</w:t>
      </w:r>
      <w:r w:rsidR="002D1319" w:rsidRPr="00044731">
        <w:rPr>
          <w:rFonts w:ascii="Traditional Arabic" w:hAnsi="Traditional Arabic" w:cs="Traditional Arabic"/>
          <w:sz w:val="28"/>
          <w:rtl/>
        </w:rPr>
        <w:t>)</w:t>
      </w:r>
    </w:p>
    <w:p w:rsidR="002D1319" w:rsidRPr="00F51835" w:rsidRDefault="002D1319" w:rsidP="002D1319">
      <w:pPr>
        <w:jc w:val="center"/>
        <w:rPr>
          <w:rFonts w:ascii="Traditional Arabic" w:hAnsi="Traditional Arabic" w:cs="Traditional Arabic"/>
          <w:sz w:val="32"/>
          <w:szCs w:val="24"/>
          <w:rtl/>
        </w:rPr>
      </w:pPr>
      <w:r w:rsidRPr="00F51835">
        <w:rPr>
          <w:rFonts w:ascii="Traditional Arabic" w:hAnsi="Traditional Arabic" w:cs="Traditional Arabic"/>
          <w:sz w:val="32"/>
          <w:szCs w:val="24"/>
          <w:rtl/>
        </w:rPr>
        <w:t>صدق الاتساق الداخلي لمحاور استمارة الاستبيان</w:t>
      </w:r>
    </w:p>
    <w:tbl>
      <w:tblPr>
        <w:bidiVisual/>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5553"/>
        <w:gridCol w:w="1458"/>
      </w:tblGrid>
      <w:tr w:rsidR="002D1319" w:rsidRPr="00F51835" w:rsidTr="002D1319">
        <w:trPr>
          <w:trHeight w:val="149"/>
          <w:jc w:val="center"/>
        </w:trPr>
        <w:tc>
          <w:tcPr>
            <w:tcW w:w="220" w:type="pct"/>
            <w:tcBorders>
              <w:top w:val="thinThickSmallGap" w:sz="12" w:space="0" w:color="auto"/>
              <w:left w:val="nil"/>
              <w:bottom w:val="thickThinSmallGap" w:sz="12" w:space="0" w:color="auto"/>
            </w:tcBorders>
            <w:vAlign w:val="center"/>
          </w:tcPr>
          <w:p w:rsidR="002D1319" w:rsidRPr="00F51835" w:rsidRDefault="002D1319" w:rsidP="00F51835">
            <w:pPr>
              <w:spacing w:after="0"/>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م</w:t>
            </w:r>
          </w:p>
        </w:tc>
        <w:tc>
          <w:tcPr>
            <w:tcW w:w="3780" w:type="pct"/>
            <w:tcBorders>
              <w:top w:val="thinThickSmallGap" w:sz="12" w:space="0" w:color="auto"/>
              <w:bottom w:val="thickThinSmallGap" w:sz="12" w:space="0" w:color="auto"/>
            </w:tcBorders>
            <w:vAlign w:val="center"/>
          </w:tcPr>
          <w:p w:rsidR="002D1319" w:rsidRPr="00F51835" w:rsidRDefault="002D1319" w:rsidP="00F51835">
            <w:pPr>
              <w:spacing w:after="0" w:line="240" w:lineRule="auto"/>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المحاور</w:t>
            </w:r>
          </w:p>
        </w:tc>
        <w:tc>
          <w:tcPr>
            <w:tcW w:w="1000" w:type="pct"/>
            <w:tcBorders>
              <w:top w:val="thinThickSmallGap" w:sz="12" w:space="0" w:color="auto"/>
              <w:bottom w:val="thickThinSmallGap" w:sz="12" w:space="0" w:color="auto"/>
              <w:right w:val="nil"/>
            </w:tcBorders>
            <w:vAlign w:val="center"/>
          </w:tcPr>
          <w:p w:rsidR="002D1319" w:rsidRPr="00F51835" w:rsidRDefault="002D1319" w:rsidP="00F51835">
            <w:pPr>
              <w:spacing w:after="0"/>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معامل الارتباط</w:t>
            </w:r>
          </w:p>
        </w:tc>
      </w:tr>
      <w:tr w:rsidR="002D1319" w:rsidRPr="00F51835" w:rsidTr="002D1319">
        <w:trPr>
          <w:trHeight w:val="110"/>
          <w:jc w:val="center"/>
        </w:trPr>
        <w:tc>
          <w:tcPr>
            <w:tcW w:w="220" w:type="pct"/>
            <w:tcBorders>
              <w:top w:val="thickThinSmallGap" w:sz="12" w:space="0" w:color="auto"/>
              <w:left w:val="nil"/>
            </w:tcBorders>
          </w:tcPr>
          <w:p w:rsidR="002D1319" w:rsidRPr="00F51835" w:rsidRDefault="002D1319" w:rsidP="00F51835">
            <w:pPr>
              <w:spacing w:after="0"/>
              <w:jc w:val="lowKashida"/>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1</w:t>
            </w:r>
          </w:p>
        </w:tc>
        <w:tc>
          <w:tcPr>
            <w:tcW w:w="3780" w:type="pct"/>
            <w:tcBorders>
              <w:top w:val="thickThinSmallGap" w:sz="12" w:space="0" w:color="auto"/>
            </w:tcBorders>
          </w:tcPr>
          <w:p w:rsidR="002D1319" w:rsidRPr="00F51835" w:rsidRDefault="002D1319" w:rsidP="00F51835">
            <w:pPr>
              <w:bidi/>
              <w:spacing w:after="0" w:line="240" w:lineRule="auto"/>
              <w:jc w:val="both"/>
              <w:rPr>
                <w:rFonts w:ascii="Traditional Arabic" w:hAnsi="Traditional Arabic" w:cs="Traditional Arabic"/>
                <w:b/>
                <w:bCs/>
                <w:w w:val="90"/>
                <w:sz w:val="28"/>
                <w:szCs w:val="28"/>
              </w:rPr>
            </w:pPr>
            <w:r w:rsidRPr="00F51835">
              <w:rPr>
                <w:rFonts w:ascii="Traditional Arabic" w:hAnsi="Traditional Arabic" w:cs="Traditional Arabic"/>
                <w:w w:val="90"/>
                <w:sz w:val="24"/>
                <w:szCs w:val="24"/>
                <w:rtl/>
              </w:rPr>
              <w:t>دور وحدة تطوير الذات في ضوء برنامج مهارات تطوير الذات واللياقة والتربية البدنية في توعية وترسيخ مفاهيم الأمن الفكري المجتمعي الإيجابية والمجابهة الفكرية لانتشار بـعـض الظـواهــر المجتمــعيـة المعـاصــرة (العنف والتعصب والتطرف الفكري) لدى طلاب كلية الأمير سلطان العسكرية للعلوم الصحية بالظهران.</w:t>
            </w:r>
          </w:p>
        </w:tc>
        <w:tc>
          <w:tcPr>
            <w:tcW w:w="1000" w:type="pct"/>
            <w:tcBorders>
              <w:top w:val="thickThinSmallGap" w:sz="12" w:space="0" w:color="auto"/>
              <w:right w:val="nil"/>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0.789*</w:t>
            </w:r>
          </w:p>
        </w:tc>
      </w:tr>
      <w:tr w:rsidR="002D1319" w:rsidRPr="00F51835" w:rsidTr="002D1319">
        <w:trPr>
          <w:trHeight w:val="679"/>
          <w:jc w:val="center"/>
        </w:trPr>
        <w:tc>
          <w:tcPr>
            <w:tcW w:w="220" w:type="pct"/>
            <w:tcBorders>
              <w:left w:val="nil"/>
              <w:bottom w:val="single" w:sz="4" w:space="0" w:color="auto"/>
            </w:tcBorders>
          </w:tcPr>
          <w:p w:rsidR="002D1319" w:rsidRPr="00F51835" w:rsidRDefault="002D1319" w:rsidP="00F51835">
            <w:pPr>
              <w:spacing w:after="0"/>
              <w:jc w:val="lowKashida"/>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2</w:t>
            </w:r>
          </w:p>
        </w:tc>
        <w:tc>
          <w:tcPr>
            <w:tcW w:w="3780" w:type="pct"/>
            <w:tcBorders>
              <w:bottom w:val="single" w:sz="4" w:space="0" w:color="auto"/>
            </w:tcBorders>
          </w:tcPr>
          <w:p w:rsidR="002D1319" w:rsidRPr="00F51835" w:rsidRDefault="002D1319" w:rsidP="00F51835">
            <w:pPr>
              <w:bidi/>
              <w:spacing w:after="0" w:line="240" w:lineRule="auto"/>
              <w:jc w:val="both"/>
              <w:rPr>
                <w:rFonts w:ascii="Traditional Arabic" w:hAnsi="Traditional Arabic" w:cs="Traditional Arabic"/>
                <w:b/>
                <w:bCs/>
                <w:w w:val="90"/>
                <w:sz w:val="28"/>
                <w:szCs w:val="28"/>
              </w:rPr>
            </w:pPr>
            <w:r w:rsidRPr="00F51835">
              <w:rPr>
                <w:rFonts w:ascii="Traditional Arabic" w:hAnsi="Traditional Arabic" w:cs="Traditional Arabic"/>
                <w:w w:val="90"/>
                <w:sz w:val="28"/>
                <w:szCs w:val="28"/>
                <w:rtl/>
              </w:rPr>
              <w:t>دور وحدة تطوير الذات في ضوء برنامج مهارات تطوير الذات واللياقة والتربية البدنية في تطوير الأمن الفكري لمجابهة (العنف والتعصب، التطرف الفكري) لدى طلاب كلية الأمير سلطان العسكرية للعلوم الصحية بالظهران.</w:t>
            </w:r>
          </w:p>
        </w:tc>
        <w:tc>
          <w:tcPr>
            <w:tcW w:w="1000" w:type="pct"/>
            <w:tcBorders>
              <w:bottom w:val="single" w:sz="4" w:space="0" w:color="auto"/>
              <w:right w:val="nil"/>
            </w:tcBorders>
            <w:vAlign w:val="center"/>
          </w:tcPr>
          <w:p w:rsidR="002D1319" w:rsidRPr="00F51835" w:rsidRDefault="002D1319" w:rsidP="00F51835">
            <w:pPr>
              <w:bidi/>
              <w:spacing w:after="0" w:line="240" w:lineRule="auto"/>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0.742*</w:t>
            </w:r>
          </w:p>
        </w:tc>
      </w:tr>
      <w:tr w:rsidR="002D1319" w:rsidRPr="00F51835" w:rsidTr="002D1319">
        <w:trPr>
          <w:trHeight w:val="106"/>
          <w:jc w:val="center"/>
        </w:trPr>
        <w:tc>
          <w:tcPr>
            <w:tcW w:w="220" w:type="pct"/>
            <w:tcBorders>
              <w:left w:val="nil"/>
              <w:bottom w:val="thickThinSmallGap" w:sz="12" w:space="0" w:color="auto"/>
            </w:tcBorders>
          </w:tcPr>
          <w:p w:rsidR="002D1319" w:rsidRPr="00F51835" w:rsidRDefault="002D1319" w:rsidP="00F51835">
            <w:pPr>
              <w:spacing w:after="0"/>
              <w:jc w:val="lowKashida"/>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3</w:t>
            </w:r>
          </w:p>
        </w:tc>
        <w:tc>
          <w:tcPr>
            <w:tcW w:w="3780" w:type="pct"/>
            <w:tcBorders>
              <w:bottom w:val="thickThinSmallGap" w:sz="12" w:space="0" w:color="auto"/>
            </w:tcBorders>
          </w:tcPr>
          <w:p w:rsidR="002D1319" w:rsidRPr="00F51835" w:rsidRDefault="002D1319" w:rsidP="00F51835">
            <w:pPr>
              <w:bidi/>
              <w:spacing w:after="0" w:line="240" w:lineRule="auto"/>
              <w:jc w:val="both"/>
              <w:rPr>
                <w:rFonts w:ascii="Traditional Arabic" w:hAnsi="Traditional Arabic" w:cs="Traditional Arabic"/>
                <w:w w:val="90"/>
                <w:sz w:val="28"/>
                <w:szCs w:val="28"/>
              </w:rPr>
            </w:pPr>
            <w:r w:rsidRPr="00F51835">
              <w:rPr>
                <w:rFonts w:ascii="Traditional Arabic" w:hAnsi="Traditional Arabic" w:cs="Traditional Arabic"/>
                <w:w w:val="90"/>
                <w:sz w:val="28"/>
                <w:szCs w:val="28"/>
                <w:rtl/>
              </w:rPr>
              <w:t>دور وحدة تطوير الذات في ضوء برنامج مهارات تطوير الذات واللياقة والتربية البدنية في تطوير الأمن الفكري لدى طلاب كلية الأمير سلطان العسكرية للعلوم الصحية بالظهران نحو القيم الإيجابية المجتمعية (قيم الوسطية والاعتدال الديني، قيم الولاء والانتماء والمواطنة)</w:t>
            </w:r>
          </w:p>
        </w:tc>
        <w:tc>
          <w:tcPr>
            <w:tcW w:w="1000" w:type="pct"/>
            <w:tcBorders>
              <w:bottom w:val="thickThinSmallGap" w:sz="12" w:space="0" w:color="auto"/>
              <w:right w:val="nil"/>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0.802*</w:t>
            </w:r>
          </w:p>
        </w:tc>
      </w:tr>
    </w:tbl>
    <w:p w:rsidR="002D1319" w:rsidRPr="00F51835" w:rsidRDefault="002D1319" w:rsidP="002D1319">
      <w:pPr>
        <w:jc w:val="both"/>
        <w:rPr>
          <w:rFonts w:ascii="Traditional Arabic" w:hAnsi="Traditional Arabic" w:cs="Traditional Arabic"/>
          <w:w w:val="90"/>
          <w:sz w:val="32"/>
          <w:szCs w:val="24"/>
          <w:rtl/>
          <w:lang w:bidi="ar-EG"/>
        </w:rPr>
      </w:pPr>
      <w:r w:rsidRPr="00F51835">
        <w:rPr>
          <w:rFonts w:ascii="Traditional Arabic" w:hAnsi="Traditional Arabic" w:cs="Traditional Arabic"/>
          <w:w w:val="90"/>
          <w:sz w:val="24"/>
          <w:szCs w:val="24"/>
          <w:rtl/>
          <w:lang w:bidi="ar-EG"/>
        </w:rPr>
        <w:t>*</w:t>
      </w:r>
      <w:r w:rsidRPr="00F51835">
        <w:rPr>
          <w:rFonts w:ascii="Traditional Arabic" w:hAnsi="Traditional Arabic" w:cs="Traditional Arabic"/>
          <w:w w:val="90"/>
          <w:sz w:val="32"/>
          <w:szCs w:val="24"/>
          <w:rtl/>
          <w:lang w:bidi="ar-EG"/>
        </w:rPr>
        <w:t xml:space="preserve"> قيمة (ر) الجدولية عند مستوى معنوية (0.05) = (0.361).</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يتضح من جدول (</w:t>
      </w:r>
      <w:r w:rsidRPr="00F51835">
        <w:rPr>
          <w:rFonts w:ascii="Traditional Arabic" w:hAnsi="Traditional Arabic" w:cs="Traditional Arabic" w:hint="cs"/>
          <w:w w:val="90"/>
          <w:sz w:val="28"/>
          <w:szCs w:val="28"/>
          <w:rtl/>
          <w:lang w:bidi="ar-EG"/>
        </w:rPr>
        <w:t>3</w:t>
      </w:r>
      <w:r w:rsidRPr="00F51835">
        <w:rPr>
          <w:rFonts w:ascii="Traditional Arabic" w:hAnsi="Traditional Arabic" w:cs="Traditional Arabic"/>
          <w:w w:val="90"/>
          <w:sz w:val="28"/>
          <w:szCs w:val="28"/>
          <w:rtl/>
          <w:lang w:bidi="ar-EG"/>
        </w:rPr>
        <w:t>) أن قيم معاملات الارتباط الدال على صدق الاتساق الداخلي لمحاور استمارة الاستبيان ذات دلالة إحصائياً حيث تراوحت ما بين (0.742، 0.802) مما يدل على أن محاور الاستمارة دالة.</w:t>
      </w:r>
    </w:p>
    <w:p w:rsidR="002D1319" w:rsidRPr="00F51835" w:rsidRDefault="002D1319" w:rsidP="006E319B">
      <w:pPr>
        <w:pStyle w:val="Paragraphedeliste"/>
        <w:numPr>
          <w:ilvl w:val="0"/>
          <w:numId w:val="253"/>
        </w:numPr>
        <w:bidi/>
        <w:spacing w:after="0" w:line="240" w:lineRule="auto"/>
        <w:ind w:left="424"/>
        <w:jc w:val="both"/>
        <w:rPr>
          <w:rFonts w:ascii="Traditional Arabic" w:hAnsi="Traditional Arabic" w:cs="Traditional Arabic"/>
          <w:w w:val="90"/>
          <w:sz w:val="28"/>
          <w:szCs w:val="28"/>
          <w:rtl/>
        </w:rPr>
      </w:pPr>
      <w:r w:rsidRPr="00F51835">
        <w:rPr>
          <w:rFonts w:ascii="Traditional Arabic" w:hAnsi="Traditional Arabic" w:cs="Traditional Arabic"/>
          <w:w w:val="90"/>
          <w:sz w:val="28"/>
          <w:szCs w:val="28"/>
          <w:rtl/>
        </w:rPr>
        <w:t>ثبات الاستبيان:</w:t>
      </w:r>
      <w:r w:rsidRPr="00F51835">
        <w:rPr>
          <w:rFonts w:ascii="Traditional Arabic" w:hAnsi="Traditional Arabic" w:cs="Traditional Arabic"/>
          <w:w w:val="90"/>
          <w:sz w:val="28"/>
          <w:szCs w:val="28"/>
        </w:rPr>
        <w:t xml:space="preserve"> </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 xml:space="preserve">تم حساب ثبات الاستبيان بطريقة إعادة تطبيق الاختبار </w:t>
      </w:r>
      <w:r w:rsidRPr="00F51835">
        <w:rPr>
          <w:rFonts w:ascii="Traditional Arabic" w:hAnsi="Traditional Arabic" w:cs="Traditional Arabic"/>
          <w:w w:val="90"/>
          <w:sz w:val="28"/>
          <w:szCs w:val="28"/>
        </w:rPr>
        <w:t>Test Retest</w:t>
      </w:r>
      <w:r w:rsidRPr="00F51835">
        <w:rPr>
          <w:rFonts w:ascii="Traditional Arabic" w:hAnsi="Traditional Arabic" w:cs="Traditional Arabic"/>
          <w:w w:val="90"/>
          <w:sz w:val="28"/>
          <w:szCs w:val="28"/>
          <w:rtl/>
        </w:rPr>
        <w:t>، وذلك بفاصل زمني (15) يوم، إيجاد قيمة معامل الارتباط بين التطبيق الأول والثاني، ويتضح ذلك كما في جداول (</w:t>
      </w:r>
      <w:r w:rsidRPr="00F51835">
        <w:rPr>
          <w:rFonts w:ascii="Traditional Arabic" w:hAnsi="Traditional Arabic" w:cs="Traditional Arabic" w:hint="cs"/>
          <w:w w:val="90"/>
          <w:sz w:val="28"/>
          <w:szCs w:val="28"/>
          <w:rtl/>
        </w:rPr>
        <w:t>4</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hint="cs"/>
          <w:w w:val="90"/>
          <w:sz w:val="28"/>
          <w:szCs w:val="28"/>
          <w:rtl/>
        </w:rPr>
        <w:t>5</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hint="cs"/>
          <w:w w:val="90"/>
          <w:sz w:val="28"/>
          <w:szCs w:val="28"/>
          <w:rtl/>
        </w:rPr>
        <w:t>6</w:t>
      </w:r>
      <w:r w:rsidRPr="00F51835">
        <w:rPr>
          <w:rFonts w:ascii="Traditional Arabic" w:hAnsi="Traditional Arabic" w:cs="Traditional Arabic"/>
          <w:w w:val="90"/>
          <w:sz w:val="28"/>
          <w:szCs w:val="28"/>
          <w:rtl/>
        </w:rPr>
        <w:t>).</w:t>
      </w:r>
    </w:p>
    <w:p w:rsidR="002D1319" w:rsidRPr="00044731" w:rsidRDefault="002D1319" w:rsidP="00F51835">
      <w:pPr>
        <w:spacing w:after="0"/>
        <w:ind w:firstLine="720"/>
        <w:jc w:val="both"/>
        <w:rPr>
          <w:rFonts w:ascii="Traditional Arabic" w:hAnsi="Traditional Arabic" w:cs="Traditional Arabic"/>
          <w:b/>
          <w:bCs/>
          <w:sz w:val="2"/>
          <w:szCs w:val="2"/>
          <w:rtl/>
        </w:rPr>
      </w:pPr>
    </w:p>
    <w:p w:rsidR="002D1319" w:rsidRPr="00044731" w:rsidRDefault="002D1319" w:rsidP="002D1319">
      <w:pPr>
        <w:spacing w:line="260" w:lineRule="exact"/>
        <w:jc w:val="center"/>
        <w:rPr>
          <w:rFonts w:ascii="Traditional Arabic" w:hAnsi="Traditional Arabic" w:cs="Traditional Arabic"/>
          <w:sz w:val="28"/>
          <w:rtl/>
          <w:lang w:bidi="ar-EG"/>
        </w:rPr>
      </w:pPr>
      <w:r w:rsidRPr="00044731">
        <w:rPr>
          <w:rFonts w:ascii="Traditional Arabic" w:hAnsi="Traditional Arabic" w:cs="Traditional Arabic"/>
          <w:sz w:val="28"/>
          <w:rtl/>
        </w:rPr>
        <w:t>جدول (</w:t>
      </w:r>
      <w:r>
        <w:rPr>
          <w:rFonts w:ascii="Traditional Arabic" w:hAnsi="Traditional Arabic" w:cs="Traditional Arabic" w:hint="cs"/>
          <w:sz w:val="28"/>
          <w:rtl/>
        </w:rPr>
        <w:t>4</w:t>
      </w:r>
      <w:r w:rsidRPr="00044731">
        <w:rPr>
          <w:rFonts w:ascii="Traditional Arabic" w:hAnsi="Traditional Arabic" w:cs="Traditional Arabic"/>
          <w:sz w:val="28"/>
          <w:rtl/>
        </w:rPr>
        <w:t>)</w:t>
      </w:r>
    </w:p>
    <w:p w:rsidR="002D1319" w:rsidRPr="00044731" w:rsidRDefault="002B628C" w:rsidP="002D1319">
      <w:pPr>
        <w:spacing w:after="120" w:line="260" w:lineRule="exact"/>
        <w:jc w:val="center"/>
        <w:rPr>
          <w:rFonts w:ascii="Traditional Arabic" w:hAnsi="Traditional Arabic" w:cs="Traditional Arabic"/>
          <w:noProof/>
          <w:sz w:val="28"/>
          <w:rtl/>
        </w:rPr>
      </w:pPr>
      <w:r>
        <w:rPr>
          <w:rFonts w:ascii="Traditional Arabic" w:hAnsi="Traditional Arabic" w:cs="Traditional Arabic"/>
          <w:noProof/>
          <w:sz w:val="28"/>
          <w:rtl/>
          <w:lang w:eastAsia="fr-FR"/>
        </w:rPr>
        <w:pict>
          <v:shape id="Text Box 4" o:spid="_x0000_s1030" type="#_x0000_t202" style="position:absolute;left:0;text-align:left;margin-left:31.6pt;margin-top:-9.3pt;width:65.45pt;height:27.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7Utw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" filled="f" stroked="f">
            <v:textbox>
              <w:txbxContent>
                <w:p w:rsidR="00A72F87" w:rsidRPr="00BC512C" w:rsidRDefault="00A72F87" w:rsidP="002D1319">
                  <w:pPr>
                    <w:rPr>
                      <w:rFonts w:ascii="Simplified Arabic" w:hAnsi="Simplified Arabic"/>
                      <w:b/>
                      <w:bCs/>
                      <w:sz w:val="28"/>
                    </w:rPr>
                  </w:pPr>
                  <w:r w:rsidRPr="00EF01B4">
                    <w:rPr>
                      <w:rFonts w:ascii="Simplified Arabic" w:hAnsi="Simplified Arabic"/>
                      <w:sz w:val="28"/>
                      <w:rtl/>
                    </w:rPr>
                    <w:t>ن = 30</w:t>
                  </w:r>
                </w:p>
              </w:txbxContent>
            </v:textbox>
          </v:shape>
        </w:pict>
      </w:r>
      <w:r w:rsidR="002D1319" w:rsidRPr="00044731">
        <w:rPr>
          <w:rFonts w:ascii="Traditional Arabic" w:hAnsi="Traditional Arabic" w:cs="Traditional Arabic"/>
          <w:noProof/>
          <w:sz w:val="28"/>
          <w:rtl/>
        </w:rPr>
        <w:t>معامل الإرتباط بين التطبيق الأول والثاني لعبارات الإستبيان</w:t>
      </w:r>
    </w:p>
    <w:tbl>
      <w:tblPr>
        <w:bidiVisual/>
        <w:tblW w:w="4092" w:type="pct"/>
        <w:jc w:val="center"/>
        <w:tblBorders>
          <w:top w:val="thinThickSmallGap" w:sz="24" w:space="0" w:color="auto"/>
          <w:bottom w:val="thinThickSmallGap" w:sz="24" w:space="0" w:color="auto"/>
          <w:insideH w:val="single" w:sz="4" w:space="0" w:color="auto"/>
          <w:insideV w:val="single" w:sz="4" w:space="0" w:color="auto"/>
        </w:tblBorders>
        <w:tblLook w:val="01E0"/>
      </w:tblPr>
      <w:tblGrid>
        <w:gridCol w:w="999"/>
        <w:gridCol w:w="1750"/>
        <w:gridCol w:w="1925"/>
        <w:gridCol w:w="2300"/>
      </w:tblGrid>
      <w:tr w:rsidR="002D1319" w:rsidRPr="00044731" w:rsidTr="002D1319">
        <w:trPr>
          <w:trHeight w:val="356"/>
          <w:jc w:val="center"/>
        </w:trPr>
        <w:tc>
          <w:tcPr>
            <w:tcW w:w="716" w:type="pct"/>
            <w:vMerge w:val="restart"/>
            <w:tcBorders>
              <w:top w:val="thinThickSmallGap" w:sz="12" w:space="0" w:color="auto"/>
            </w:tcBorders>
            <w:vAlign w:val="center"/>
          </w:tcPr>
          <w:p w:rsidR="002D1319" w:rsidRPr="00044731" w:rsidRDefault="002D1319" w:rsidP="002D1319">
            <w:pPr>
              <w:spacing w:after="120"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 xml:space="preserve">م </w:t>
            </w:r>
          </w:p>
        </w:tc>
        <w:tc>
          <w:tcPr>
            <w:tcW w:w="1255" w:type="pct"/>
            <w:tcBorders>
              <w:top w:val="thinThickSmallGap" w:sz="12" w:space="0" w:color="auto"/>
              <w:bottom w:val="single" w:sz="4" w:space="0" w:color="auto"/>
            </w:tcBorders>
          </w:tcPr>
          <w:p w:rsidR="002D1319" w:rsidRPr="00044731" w:rsidRDefault="002D1319" w:rsidP="002D1319">
            <w:pPr>
              <w:spacing w:after="120"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المحور الأول</w:t>
            </w:r>
          </w:p>
        </w:tc>
        <w:tc>
          <w:tcPr>
            <w:tcW w:w="1380" w:type="pct"/>
            <w:tcBorders>
              <w:top w:val="thinThickSmallGap" w:sz="12" w:space="0" w:color="auto"/>
              <w:bottom w:val="single" w:sz="4" w:space="0" w:color="auto"/>
            </w:tcBorders>
          </w:tcPr>
          <w:p w:rsidR="002D1319" w:rsidRPr="00044731" w:rsidRDefault="002D1319" w:rsidP="002D1319">
            <w:pPr>
              <w:spacing w:after="120"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المحور الثاني</w:t>
            </w:r>
          </w:p>
        </w:tc>
        <w:tc>
          <w:tcPr>
            <w:tcW w:w="1649" w:type="pct"/>
            <w:tcBorders>
              <w:top w:val="thinThickSmallGap" w:sz="12" w:space="0" w:color="auto"/>
              <w:bottom w:val="single" w:sz="4" w:space="0" w:color="auto"/>
            </w:tcBorders>
          </w:tcPr>
          <w:p w:rsidR="002D1319" w:rsidRPr="00044731" w:rsidRDefault="002D1319" w:rsidP="002D1319">
            <w:pPr>
              <w:spacing w:after="120" w:line="260" w:lineRule="exact"/>
              <w:jc w:val="center"/>
              <w:rPr>
                <w:rFonts w:ascii="Traditional Arabic" w:hAnsi="Traditional Arabic" w:cs="Traditional Arabic"/>
                <w:sz w:val="24"/>
                <w:szCs w:val="24"/>
                <w:rtl/>
                <w:lang w:bidi="ar-EG"/>
              </w:rPr>
            </w:pPr>
            <w:r w:rsidRPr="00044731">
              <w:rPr>
                <w:rFonts w:ascii="Traditional Arabic" w:hAnsi="Traditional Arabic" w:cs="Traditional Arabic"/>
                <w:sz w:val="24"/>
                <w:szCs w:val="24"/>
                <w:rtl/>
                <w:lang w:bidi="ar-EG"/>
              </w:rPr>
              <w:t>المحور الثالث</w:t>
            </w:r>
          </w:p>
        </w:tc>
      </w:tr>
      <w:tr w:rsidR="002D1319" w:rsidRPr="00044731" w:rsidTr="002D1319">
        <w:trPr>
          <w:trHeight w:val="79"/>
          <w:jc w:val="center"/>
        </w:trPr>
        <w:tc>
          <w:tcPr>
            <w:tcW w:w="716" w:type="pct"/>
            <w:vMerge/>
            <w:tcBorders>
              <w:bottom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255" w:type="pct"/>
            <w:tcBorders>
              <w:top w:val="single" w:sz="4" w:space="0" w:color="auto"/>
              <w:bottom w:val="thickThinSmallGap" w:sz="12" w:space="0" w:color="auto"/>
            </w:tcBorders>
            <w:vAlign w:val="center"/>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معامل الارتباط</w:t>
            </w:r>
          </w:p>
        </w:tc>
        <w:tc>
          <w:tcPr>
            <w:tcW w:w="1380" w:type="pct"/>
            <w:tcBorders>
              <w:top w:val="single" w:sz="4" w:space="0" w:color="auto"/>
              <w:bottom w:val="thickThinSmallGap" w:sz="12" w:space="0" w:color="auto"/>
            </w:tcBorders>
            <w:vAlign w:val="center"/>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معامل الارتباط</w:t>
            </w:r>
          </w:p>
        </w:tc>
        <w:tc>
          <w:tcPr>
            <w:tcW w:w="1649" w:type="pct"/>
            <w:tcBorders>
              <w:top w:val="single" w:sz="4" w:space="0" w:color="auto"/>
              <w:bottom w:val="thickThinSmallGap" w:sz="12" w:space="0" w:color="auto"/>
            </w:tcBorders>
            <w:vAlign w:val="center"/>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معامل الارتباط</w:t>
            </w:r>
          </w:p>
        </w:tc>
      </w:tr>
      <w:tr w:rsidR="002D1319" w:rsidRPr="00044731" w:rsidTr="002D1319">
        <w:trPr>
          <w:trHeight w:val="14"/>
          <w:jc w:val="center"/>
        </w:trPr>
        <w:tc>
          <w:tcPr>
            <w:tcW w:w="716" w:type="pct"/>
            <w:tcBorders>
              <w:top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w:t>
            </w:r>
          </w:p>
        </w:tc>
        <w:tc>
          <w:tcPr>
            <w:tcW w:w="1255" w:type="pct"/>
            <w:tcBorders>
              <w:top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0.622*</w:t>
            </w:r>
          </w:p>
        </w:tc>
        <w:tc>
          <w:tcPr>
            <w:tcW w:w="1380" w:type="pct"/>
            <w:tcBorders>
              <w:top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0.508*</w:t>
            </w:r>
          </w:p>
        </w:tc>
        <w:tc>
          <w:tcPr>
            <w:tcW w:w="1649" w:type="pct"/>
            <w:tcBorders>
              <w:top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0.627*</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2</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0.671*</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0.513*</w:t>
            </w:r>
          </w:p>
        </w:tc>
        <w:tc>
          <w:tcPr>
            <w:tcW w:w="1649"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0.444*</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3</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0.703*</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0.765*</w:t>
            </w:r>
          </w:p>
        </w:tc>
        <w:tc>
          <w:tcPr>
            <w:tcW w:w="1649"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0.443*</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4</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0.395*</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0.674*</w:t>
            </w:r>
          </w:p>
        </w:tc>
        <w:tc>
          <w:tcPr>
            <w:tcW w:w="1649" w:type="pct"/>
            <w:tcBorders>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0.792*</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5</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0.411*</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0.422*</w:t>
            </w:r>
          </w:p>
        </w:tc>
        <w:tc>
          <w:tcPr>
            <w:tcW w:w="1649"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0.415*</w:t>
            </w:r>
          </w:p>
        </w:tc>
      </w:tr>
      <w:tr w:rsidR="002D1319" w:rsidRPr="00044731" w:rsidTr="002D1319">
        <w:trPr>
          <w:trHeight w:val="156"/>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6</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0.663*</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0.752*</w:t>
            </w:r>
          </w:p>
        </w:tc>
        <w:tc>
          <w:tcPr>
            <w:tcW w:w="1649"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0.816*</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7</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0.539*</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0.772*</w:t>
            </w:r>
          </w:p>
        </w:tc>
        <w:tc>
          <w:tcPr>
            <w:tcW w:w="1649"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0.824*</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8</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0.581*</w:t>
            </w:r>
          </w:p>
        </w:tc>
        <w:tc>
          <w:tcPr>
            <w:tcW w:w="1380"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0.823*</w:t>
            </w:r>
          </w:p>
        </w:tc>
        <w:tc>
          <w:tcPr>
            <w:tcW w:w="1649"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0.585*</w:t>
            </w:r>
          </w:p>
        </w:tc>
      </w:tr>
      <w:tr w:rsidR="002D1319" w:rsidRPr="00044731" w:rsidTr="002D1319">
        <w:trPr>
          <w:trHeight w:val="88"/>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9</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0.435*</w:t>
            </w:r>
          </w:p>
        </w:tc>
        <w:tc>
          <w:tcPr>
            <w:tcW w:w="1380" w:type="pct"/>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0.642*</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0.715*</w:t>
            </w:r>
          </w:p>
        </w:tc>
      </w:tr>
      <w:tr w:rsidR="002D1319" w:rsidRPr="00044731" w:rsidTr="002D1319">
        <w:trPr>
          <w:trHeight w:val="79"/>
          <w:jc w:val="center"/>
        </w:trPr>
        <w:tc>
          <w:tcPr>
            <w:tcW w:w="716"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10</w:t>
            </w:r>
          </w:p>
        </w:tc>
        <w:tc>
          <w:tcPr>
            <w:tcW w:w="1255" w:type="pct"/>
            <w:tcBorders>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0.626*</w:t>
            </w:r>
          </w:p>
        </w:tc>
        <w:tc>
          <w:tcPr>
            <w:tcW w:w="1380" w:type="pct"/>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0.693*</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0.642*</w:t>
            </w:r>
          </w:p>
        </w:tc>
      </w:tr>
      <w:tr w:rsidR="002D1319" w:rsidRPr="00044731" w:rsidTr="002D1319">
        <w:trPr>
          <w:trHeight w:val="79"/>
          <w:jc w:val="center"/>
        </w:trPr>
        <w:tc>
          <w:tcPr>
            <w:tcW w:w="716" w:type="pct"/>
            <w:tcBorders>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11</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0.845*</w:t>
            </w:r>
          </w:p>
        </w:tc>
        <w:tc>
          <w:tcPr>
            <w:tcW w:w="1380" w:type="pct"/>
            <w:tcBorders>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0.463*</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0.745*</w:t>
            </w: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12</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0.411*</w:t>
            </w:r>
          </w:p>
        </w:tc>
        <w:tc>
          <w:tcPr>
            <w:tcW w:w="1380"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0.548*</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0.568*</w:t>
            </w: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13</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0.811*</w:t>
            </w:r>
          </w:p>
        </w:tc>
        <w:tc>
          <w:tcPr>
            <w:tcW w:w="1380"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0.441*</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0.595*</w:t>
            </w: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14</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0.731*</w:t>
            </w:r>
          </w:p>
        </w:tc>
        <w:tc>
          <w:tcPr>
            <w:tcW w:w="1380"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0.744*</w:t>
            </w:r>
          </w:p>
        </w:tc>
        <w:tc>
          <w:tcPr>
            <w:tcW w:w="1649"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0.499*</w:t>
            </w: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15</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0.551*</w:t>
            </w:r>
          </w:p>
        </w:tc>
        <w:tc>
          <w:tcPr>
            <w:tcW w:w="1380"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16</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0.555*</w:t>
            </w:r>
          </w:p>
        </w:tc>
        <w:tc>
          <w:tcPr>
            <w:tcW w:w="1380"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17</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0.432*</w:t>
            </w:r>
          </w:p>
        </w:tc>
        <w:tc>
          <w:tcPr>
            <w:tcW w:w="1380"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18</w:t>
            </w:r>
          </w:p>
        </w:tc>
        <w:tc>
          <w:tcPr>
            <w:tcW w:w="1255" w:type="pct"/>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0.745*</w:t>
            </w:r>
          </w:p>
        </w:tc>
        <w:tc>
          <w:tcPr>
            <w:tcW w:w="1380"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r w:rsidR="002D1319" w:rsidRPr="00044731" w:rsidTr="002D1319">
        <w:trPr>
          <w:trHeight w:val="79"/>
          <w:jc w:val="center"/>
        </w:trPr>
        <w:tc>
          <w:tcPr>
            <w:tcW w:w="716" w:type="pct"/>
            <w:tcBorders>
              <w:top w:val="single" w:sz="4" w:space="0" w:color="auto"/>
              <w:bottom w:val="single" w:sz="4"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19</w:t>
            </w:r>
          </w:p>
        </w:tc>
        <w:tc>
          <w:tcPr>
            <w:tcW w:w="1255" w:type="pct"/>
            <w:tcBorders>
              <w:top w:val="single" w:sz="4" w:space="0" w:color="auto"/>
              <w:bottom w:val="single" w:sz="4"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0.478*</w:t>
            </w:r>
          </w:p>
        </w:tc>
        <w:tc>
          <w:tcPr>
            <w:tcW w:w="1380"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single" w:sz="4"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r w:rsidR="002D1319" w:rsidRPr="00044731" w:rsidTr="002D1319">
        <w:trPr>
          <w:trHeight w:val="79"/>
          <w:jc w:val="center"/>
        </w:trPr>
        <w:tc>
          <w:tcPr>
            <w:tcW w:w="716" w:type="pct"/>
            <w:tcBorders>
              <w:top w:val="single" w:sz="4" w:space="0" w:color="auto"/>
              <w:bottom w:val="thickThinSmallGap" w:sz="12" w:space="0" w:color="auto"/>
            </w:tcBorders>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20</w:t>
            </w:r>
          </w:p>
        </w:tc>
        <w:tc>
          <w:tcPr>
            <w:tcW w:w="1255" w:type="pct"/>
            <w:tcBorders>
              <w:top w:val="single" w:sz="4" w:space="0" w:color="auto"/>
              <w:bottom w:val="thickThinSmallGap" w:sz="12" w:space="0" w:color="auto"/>
            </w:tcBorders>
            <w:shd w:val="clear" w:color="auto" w:fill="auto"/>
          </w:tcPr>
          <w:p w:rsidR="002D1319" w:rsidRPr="00044731" w:rsidRDefault="002D1319" w:rsidP="002D1319">
            <w:pPr>
              <w:spacing w:line="260" w:lineRule="exact"/>
              <w:jc w:val="center"/>
              <w:rPr>
                <w:rFonts w:ascii="Traditional Arabic" w:hAnsi="Traditional Arabic" w:cs="Traditional Arabic"/>
                <w:sz w:val="24"/>
                <w:szCs w:val="24"/>
                <w:rtl/>
              </w:rPr>
            </w:pPr>
            <w:r w:rsidRPr="00044731">
              <w:rPr>
                <w:rFonts w:ascii="Traditional Arabic" w:hAnsi="Traditional Arabic" w:cs="Traditional Arabic"/>
                <w:sz w:val="24"/>
                <w:szCs w:val="24"/>
                <w:rtl/>
              </w:rPr>
              <w:t>0.426*</w:t>
            </w:r>
          </w:p>
        </w:tc>
        <w:tc>
          <w:tcPr>
            <w:tcW w:w="1380" w:type="pct"/>
            <w:tcBorders>
              <w:top w:val="single" w:sz="4" w:space="0" w:color="auto"/>
              <w:bottom w:val="thickThinSmallGap" w:sz="12"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c>
          <w:tcPr>
            <w:tcW w:w="1649" w:type="pct"/>
            <w:tcBorders>
              <w:top w:val="single" w:sz="4" w:space="0" w:color="auto"/>
              <w:bottom w:val="thickThinSmallGap" w:sz="12" w:space="0" w:color="auto"/>
            </w:tcBorders>
            <w:shd w:val="clear" w:color="auto" w:fill="BFBFBF" w:themeFill="background1" w:themeFillShade="BF"/>
          </w:tcPr>
          <w:p w:rsidR="002D1319" w:rsidRPr="00044731" w:rsidRDefault="002D1319" w:rsidP="002D1319">
            <w:pPr>
              <w:spacing w:line="260" w:lineRule="exact"/>
              <w:jc w:val="center"/>
              <w:rPr>
                <w:rFonts w:ascii="Traditional Arabic" w:hAnsi="Traditional Arabic" w:cs="Traditional Arabic"/>
                <w:sz w:val="24"/>
                <w:szCs w:val="24"/>
                <w:rtl/>
              </w:rPr>
            </w:pPr>
          </w:p>
        </w:tc>
      </w:tr>
    </w:tbl>
    <w:p w:rsidR="002D1319" w:rsidRPr="00044731" w:rsidRDefault="002D1319" w:rsidP="002D1319">
      <w:pPr>
        <w:spacing w:line="300" w:lineRule="exact"/>
        <w:jc w:val="both"/>
        <w:rPr>
          <w:rFonts w:ascii="Traditional Arabic" w:hAnsi="Traditional Arabic" w:cs="Traditional Arabic"/>
          <w:sz w:val="28"/>
          <w:rtl/>
        </w:rPr>
      </w:pPr>
      <w:r w:rsidRPr="00044731">
        <w:rPr>
          <w:rFonts w:ascii="Traditional Arabic" w:hAnsi="Traditional Arabic" w:cs="Traditional Arabic"/>
          <w:rtl/>
          <w:lang w:bidi="ar-EG"/>
        </w:rPr>
        <w:t>*</w:t>
      </w:r>
      <w:r w:rsidRPr="00044731">
        <w:rPr>
          <w:rFonts w:ascii="Traditional Arabic" w:hAnsi="Traditional Arabic" w:cs="Traditional Arabic"/>
          <w:sz w:val="28"/>
          <w:rtl/>
        </w:rPr>
        <w:t xml:space="preserve"> قيمة (ر) الجدولية عند مستوى معنوية (0.05) = (0.361). </w:t>
      </w:r>
    </w:p>
    <w:p w:rsidR="002D1319" w:rsidRPr="00F51835" w:rsidRDefault="002D1319" w:rsidP="00F51835">
      <w:pPr>
        <w:bidi/>
        <w:spacing w:after="0" w:line="240" w:lineRule="auto"/>
        <w:jc w:val="both"/>
        <w:rPr>
          <w:rFonts w:ascii="Traditional Arabic" w:hAnsi="Traditional Arabic" w:cs="Traditional Arabic"/>
          <w:b/>
          <w:bCs/>
          <w:w w:val="80"/>
          <w:sz w:val="36"/>
          <w:szCs w:val="28"/>
          <w:rtl/>
        </w:rPr>
      </w:pPr>
      <w:r w:rsidRPr="00F51835">
        <w:rPr>
          <w:rFonts w:ascii="Traditional Arabic" w:hAnsi="Traditional Arabic" w:cs="Traditional Arabic"/>
          <w:w w:val="80"/>
          <w:sz w:val="36"/>
          <w:szCs w:val="28"/>
          <w:rtl/>
        </w:rPr>
        <w:t>يتضح من جدول (7) أن قيم معاملات الارتباط تراوحت ما بين (0.395، 0.845) مما يدل على ثبات جميع عبارات الإستبيان.</w:t>
      </w:r>
    </w:p>
    <w:p w:rsidR="002D1319" w:rsidRPr="00044731" w:rsidRDefault="002B628C" w:rsidP="00F51835">
      <w:pPr>
        <w:spacing w:after="0" w:line="260" w:lineRule="exact"/>
        <w:jc w:val="center"/>
        <w:rPr>
          <w:rFonts w:ascii="Traditional Arabic" w:hAnsi="Traditional Arabic" w:cs="Traditional Arabic"/>
          <w:sz w:val="28"/>
          <w:rtl/>
        </w:rPr>
      </w:pPr>
      <w:r>
        <w:rPr>
          <w:rFonts w:ascii="Traditional Arabic" w:hAnsi="Traditional Arabic" w:cs="Traditional Arabic"/>
          <w:noProof/>
          <w:sz w:val="28"/>
          <w:rtl/>
          <w:lang w:eastAsia="fr-FR"/>
        </w:rPr>
        <w:pict>
          <v:shape id="Text Box 2" o:spid="_x0000_s1031" type="#_x0000_t202" style="position:absolute;left:0;text-align:left;margin-left:12.4pt;margin-top:4.5pt;width:65.45pt;height:26.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uzug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" filled="f" stroked="f">
            <v:textbox>
              <w:txbxContent>
                <w:p w:rsidR="00A72F87" w:rsidRPr="00084525" w:rsidRDefault="00A72F87" w:rsidP="002D1319">
                  <w:pPr>
                    <w:rPr>
                      <w:rFonts w:ascii="Simplified Arabic" w:hAnsi="Simplified Arabic"/>
                      <w:sz w:val="28"/>
                    </w:rPr>
                  </w:pPr>
                  <w:r w:rsidRPr="00084525">
                    <w:rPr>
                      <w:rFonts w:ascii="Simplified Arabic" w:hAnsi="Simplified Arabic"/>
                      <w:sz w:val="28"/>
                      <w:rtl/>
                    </w:rPr>
                    <w:t>ن = 30</w:t>
                  </w:r>
                </w:p>
              </w:txbxContent>
            </v:textbox>
          </v:shape>
        </w:pict>
      </w:r>
      <w:r w:rsidR="002D1319" w:rsidRPr="00044731">
        <w:rPr>
          <w:rFonts w:ascii="Traditional Arabic" w:hAnsi="Traditional Arabic" w:cs="Traditional Arabic"/>
          <w:sz w:val="28"/>
          <w:rtl/>
        </w:rPr>
        <w:t>جدول (</w:t>
      </w:r>
      <w:r w:rsidR="002D1319">
        <w:rPr>
          <w:rFonts w:ascii="Traditional Arabic" w:hAnsi="Traditional Arabic" w:cs="Traditional Arabic" w:hint="cs"/>
          <w:sz w:val="28"/>
          <w:rtl/>
        </w:rPr>
        <w:t>5</w:t>
      </w:r>
      <w:r w:rsidR="002D1319" w:rsidRPr="00044731">
        <w:rPr>
          <w:rFonts w:ascii="Traditional Arabic" w:hAnsi="Traditional Arabic" w:cs="Traditional Arabic"/>
          <w:sz w:val="28"/>
          <w:rtl/>
        </w:rPr>
        <w:t>)</w:t>
      </w:r>
    </w:p>
    <w:p w:rsidR="002D1319" w:rsidRPr="00044731" w:rsidRDefault="002D1319" w:rsidP="002D1319">
      <w:pPr>
        <w:spacing w:after="120" w:line="260" w:lineRule="exact"/>
        <w:jc w:val="center"/>
        <w:rPr>
          <w:rFonts w:ascii="Traditional Arabic" w:hAnsi="Traditional Arabic" w:cs="Traditional Arabic"/>
          <w:b/>
          <w:bCs/>
          <w:noProof/>
          <w:sz w:val="28"/>
          <w:rtl/>
        </w:rPr>
      </w:pPr>
      <w:r w:rsidRPr="00044731">
        <w:rPr>
          <w:rFonts w:ascii="Traditional Arabic" w:hAnsi="Traditional Arabic" w:cs="Traditional Arabic"/>
          <w:sz w:val="28"/>
          <w:rtl/>
        </w:rPr>
        <w:t xml:space="preserve"> </w:t>
      </w:r>
      <w:r w:rsidRPr="00044731">
        <w:rPr>
          <w:rFonts w:ascii="Traditional Arabic" w:hAnsi="Traditional Arabic" w:cs="Traditional Arabic"/>
          <w:noProof/>
          <w:sz w:val="28"/>
          <w:rtl/>
        </w:rPr>
        <w:t>معامل الإرتباط بين التطبيق الأول والثاني لمحاور استمارة الإستبيان</w:t>
      </w:r>
    </w:p>
    <w:tbl>
      <w:tblPr>
        <w:tblStyle w:val="10"/>
        <w:tblpPr w:leftFromText="180" w:rightFromText="180" w:vertAnchor="text" w:tblpXSpec="center" w:tblpY="1"/>
        <w:tblOverlap w:val="never"/>
        <w:bidiVisual/>
        <w:tblW w:w="0" w:type="auto"/>
        <w:tblLook w:val="04A0"/>
      </w:tblPr>
      <w:tblGrid>
        <w:gridCol w:w="784"/>
        <w:gridCol w:w="3364"/>
        <w:gridCol w:w="4148"/>
      </w:tblGrid>
      <w:tr w:rsidR="002D1319" w:rsidRPr="00F51835" w:rsidTr="002D1319">
        <w:tc>
          <w:tcPr>
            <w:tcW w:w="784" w:type="dxa"/>
            <w:tcBorders>
              <w:top w:val="thinThickSmallGap" w:sz="12" w:space="0" w:color="auto"/>
              <w:left w:val="thinThickSmallGap" w:sz="12" w:space="0" w:color="FFFFFF" w:themeColor="background1"/>
              <w:bottom w:val="thickThinSmallGap" w:sz="12" w:space="0" w:color="auto"/>
            </w:tcBorders>
            <w:vAlign w:val="center"/>
          </w:tcPr>
          <w:p w:rsidR="002D1319" w:rsidRPr="00F51835" w:rsidRDefault="002D1319" w:rsidP="002D1319">
            <w:pPr>
              <w:jc w:val="center"/>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م</w:t>
            </w:r>
          </w:p>
        </w:tc>
        <w:tc>
          <w:tcPr>
            <w:tcW w:w="3364" w:type="dxa"/>
            <w:tcBorders>
              <w:top w:val="thinThickSmallGap" w:sz="12" w:space="0" w:color="auto"/>
              <w:bottom w:val="thickThinSmallGap" w:sz="12" w:space="0" w:color="auto"/>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المحاور</w:t>
            </w:r>
          </w:p>
        </w:tc>
        <w:tc>
          <w:tcPr>
            <w:tcW w:w="4148" w:type="dxa"/>
            <w:tcBorders>
              <w:top w:val="thinThickSmallGap" w:sz="12" w:space="0" w:color="auto"/>
              <w:bottom w:val="thickThinSmallGap" w:sz="12" w:space="0" w:color="auto"/>
              <w:righ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معامل الارتباط</w:t>
            </w:r>
          </w:p>
        </w:tc>
      </w:tr>
      <w:tr w:rsidR="002D1319" w:rsidRPr="00F51835" w:rsidTr="002D1319">
        <w:tc>
          <w:tcPr>
            <w:tcW w:w="784" w:type="dxa"/>
            <w:tcBorders>
              <w:top w:val="thickThinSmallGap" w:sz="12" w:space="0" w:color="auto"/>
              <w:lef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1</w:t>
            </w:r>
          </w:p>
        </w:tc>
        <w:tc>
          <w:tcPr>
            <w:tcW w:w="3364" w:type="dxa"/>
            <w:tcBorders>
              <w:top w:val="thickThinSmallGap" w:sz="12" w:space="0" w:color="auto"/>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الاول</w:t>
            </w:r>
          </w:p>
        </w:tc>
        <w:tc>
          <w:tcPr>
            <w:tcW w:w="4148" w:type="dxa"/>
            <w:tcBorders>
              <w:top w:val="thickThinSmallGap" w:sz="12" w:space="0" w:color="auto"/>
              <w:righ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0.865*</w:t>
            </w:r>
          </w:p>
        </w:tc>
      </w:tr>
      <w:tr w:rsidR="002D1319" w:rsidRPr="00F51835" w:rsidTr="002D1319">
        <w:tc>
          <w:tcPr>
            <w:tcW w:w="784" w:type="dxa"/>
            <w:tcBorders>
              <w:lef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2</w:t>
            </w:r>
          </w:p>
        </w:tc>
        <w:tc>
          <w:tcPr>
            <w:tcW w:w="3364" w:type="dxa"/>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الثاني</w:t>
            </w:r>
          </w:p>
        </w:tc>
        <w:tc>
          <w:tcPr>
            <w:tcW w:w="4148" w:type="dxa"/>
            <w:tcBorders>
              <w:righ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0.863*</w:t>
            </w:r>
          </w:p>
        </w:tc>
      </w:tr>
      <w:tr w:rsidR="002D1319" w:rsidRPr="00F51835" w:rsidTr="002D1319">
        <w:tc>
          <w:tcPr>
            <w:tcW w:w="784" w:type="dxa"/>
            <w:tcBorders>
              <w:left w:val="thinThickSmallGap" w:sz="12" w:space="0" w:color="FFFFFF" w:themeColor="background1"/>
              <w:bottom w:val="thickThinSmallGap" w:sz="12" w:space="0" w:color="auto"/>
            </w:tcBorders>
            <w:vAlign w:val="center"/>
          </w:tcPr>
          <w:p w:rsidR="002D1319" w:rsidRPr="00F51835" w:rsidRDefault="002D1319" w:rsidP="002D1319">
            <w:pPr>
              <w:jc w:val="center"/>
              <w:rPr>
                <w:rFonts w:ascii="Traditional Arabic" w:hAnsi="Traditional Arabic" w:cs="Traditional Arabic"/>
                <w:sz w:val="28"/>
                <w:szCs w:val="28"/>
                <w:rtl/>
                <w:lang w:bidi="ar-EG"/>
              </w:rPr>
            </w:pPr>
            <w:r w:rsidRPr="00F51835">
              <w:rPr>
                <w:rFonts w:ascii="Traditional Arabic" w:hAnsi="Traditional Arabic" w:cs="Traditional Arabic"/>
                <w:sz w:val="28"/>
                <w:szCs w:val="28"/>
                <w:rtl/>
                <w:lang w:bidi="ar-EG"/>
              </w:rPr>
              <w:t>3</w:t>
            </w:r>
          </w:p>
        </w:tc>
        <w:tc>
          <w:tcPr>
            <w:tcW w:w="3364" w:type="dxa"/>
            <w:tcBorders>
              <w:bottom w:val="thickThinSmallGap" w:sz="12" w:space="0" w:color="auto"/>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الثالث</w:t>
            </w:r>
          </w:p>
        </w:tc>
        <w:tc>
          <w:tcPr>
            <w:tcW w:w="4148" w:type="dxa"/>
            <w:tcBorders>
              <w:bottom w:val="thickThinSmallGap" w:sz="12" w:space="0" w:color="auto"/>
              <w:right w:val="thinThickSmallGap" w:sz="12" w:space="0" w:color="FFFFFF" w:themeColor="background1"/>
            </w:tcBorders>
            <w:vAlign w:val="center"/>
          </w:tcPr>
          <w:p w:rsidR="002D1319" w:rsidRPr="00F51835" w:rsidRDefault="002D1319" w:rsidP="002D1319">
            <w:pPr>
              <w:jc w:val="center"/>
              <w:rPr>
                <w:rFonts w:ascii="Traditional Arabic" w:hAnsi="Traditional Arabic" w:cs="Traditional Arabic"/>
                <w:sz w:val="28"/>
                <w:szCs w:val="28"/>
                <w:rtl/>
              </w:rPr>
            </w:pPr>
            <w:r w:rsidRPr="00F51835">
              <w:rPr>
                <w:rFonts w:ascii="Traditional Arabic" w:hAnsi="Traditional Arabic" w:cs="Traditional Arabic"/>
                <w:sz w:val="28"/>
                <w:szCs w:val="28"/>
                <w:rtl/>
              </w:rPr>
              <w:t>0.797*</w:t>
            </w:r>
          </w:p>
        </w:tc>
      </w:tr>
    </w:tbl>
    <w:p w:rsidR="002D1319" w:rsidRPr="00044731" w:rsidRDefault="002D1319" w:rsidP="002D1319">
      <w:pPr>
        <w:spacing w:line="300" w:lineRule="exact"/>
        <w:jc w:val="both"/>
        <w:rPr>
          <w:rFonts w:ascii="Traditional Arabic" w:hAnsi="Traditional Arabic" w:cs="Traditional Arabic"/>
          <w:b/>
          <w:bCs/>
          <w:rtl/>
          <w:lang w:bidi="ar-EG"/>
        </w:rPr>
      </w:pPr>
    </w:p>
    <w:p w:rsidR="002D1319" w:rsidRPr="002775D8" w:rsidRDefault="002D1319" w:rsidP="002D1319">
      <w:pPr>
        <w:spacing w:line="300" w:lineRule="exact"/>
        <w:jc w:val="both"/>
        <w:rPr>
          <w:rFonts w:ascii="Traditional Arabic" w:hAnsi="Traditional Arabic" w:cs="Traditional Arabic"/>
          <w:w w:val="90"/>
          <w:rtl/>
          <w:lang w:bidi="ar-EG"/>
        </w:rPr>
      </w:pPr>
      <w:r w:rsidRPr="002775D8">
        <w:rPr>
          <w:rFonts w:ascii="Traditional Arabic" w:hAnsi="Traditional Arabic" w:cs="Traditional Arabic"/>
          <w:w w:val="90"/>
          <w:rtl/>
          <w:lang w:bidi="ar-EG"/>
        </w:rPr>
        <w:t>*</w:t>
      </w:r>
      <w:r w:rsidRPr="002775D8">
        <w:rPr>
          <w:rFonts w:ascii="Traditional Arabic" w:hAnsi="Traditional Arabic" w:cs="Traditional Arabic"/>
          <w:w w:val="90"/>
          <w:sz w:val="28"/>
          <w:rtl/>
          <w:lang w:bidi="ar-EG"/>
        </w:rPr>
        <w:t xml:space="preserve"> قيمة (ر) الجدولية عند مستوى معنوية (0.05) = (0.361).</w:t>
      </w:r>
    </w:p>
    <w:p w:rsidR="002D1319" w:rsidRPr="00F51835" w:rsidRDefault="002D1319" w:rsidP="00F51835">
      <w:pPr>
        <w:bidi/>
        <w:spacing w:after="0" w:line="240" w:lineRule="auto"/>
        <w:jc w:val="both"/>
        <w:rPr>
          <w:rFonts w:ascii="Traditional Arabic" w:hAnsi="Traditional Arabic" w:cs="Traditional Arabic"/>
          <w:b/>
          <w:bCs/>
          <w:w w:val="90"/>
          <w:sz w:val="36"/>
          <w:szCs w:val="28"/>
          <w:rtl/>
        </w:rPr>
      </w:pPr>
      <w:r w:rsidRPr="00F51835">
        <w:rPr>
          <w:rFonts w:ascii="Traditional Arabic" w:hAnsi="Traditional Arabic" w:cs="Traditional Arabic"/>
          <w:w w:val="90"/>
          <w:sz w:val="36"/>
          <w:szCs w:val="28"/>
          <w:rtl/>
        </w:rPr>
        <w:t>يتضح من جدول (</w:t>
      </w:r>
      <w:r w:rsidRPr="00F51835">
        <w:rPr>
          <w:rFonts w:ascii="Traditional Arabic" w:hAnsi="Traditional Arabic" w:cs="Traditional Arabic" w:hint="cs"/>
          <w:w w:val="90"/>
          <w:sz w:val="36"/>
          <w:szCs w:val="28"/>
          <w:rtl/>
        </w:rPr>
        <w:t>5</w:t>
      </w:r>
      <w:r w:rsidRPr="00F51835">
        <w:rPr>
          <w:rFonts w:ascii="Traditional Arabic" w:hAnsi="Traditional Arabic" w:cs="Traditional Arabic"/>
          <w:w w:val="90"/>
          <w:sz w:val="36"/>
          <w:szCs w:val="28"/>
          <w:rtl/>
        </w:rPr>
        <w:t>) أن قيم معاملات الارتباط تراوحت ما بين (0.797، 0.863) مما يدل على ثبات محاور استمارة الاستبيان.</w:t>
      </w:r>
    </w:p>
    <w:p w:rsidR="002D1319" w:rsidRPr="00044731" w:rsidRDefault="002B628C" w:rsidP="002D1319">
      <w:pPr>
        <w:spacing w:line="400" w:lineRule="exact"/>
        <w:jc w:val="center"/>
        <w:rPr>
          <w:rFonts w:ascii="Traditional Arabic" w:hAnsi="Traditional Arabic" w:cs="Traditional Arabic"/>
          <w:sz w:val="28"/>
          <w:rtl/>
        </w:rPr>
      </w:pPr>
      <w:r>
        <w:rPr>
          <w:rFonts w:ascii="Traditional Arabic" w:hAnsi="Traditional Arabic" w:cs="Traditional Arabic"/>
          <w:noProof/>
          <w:sz w:val="28"/>
          <w:rtl/>
          <w:lang w:eastAsia="fr-FR"/>
        </w:rPr>
        <w:pict>
          <v:rect id="Rectangle 1" o:spid="_x0000_s1032" style="position:absolute;left:0;text-align:left;margin-left:37.4pt;margin-top:17.35pt;width:54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" filled="f" stroked="f">
            <v:textbox inset="0,0,0,0">
              <w:txbxContent>
                <w:p w:rsidR="00A72F87" w:rsidRPr="00994F90" w:rsidRDefault="00A72F87" w:rsidP="002D1319">
                  <w:pPr>
                    <w:jc w:val="center"/>
                    <w:rPr>
                      <w:rFonts w:ascii="Traditional Arabic" w:hAnsi="Traditional Arabic" w:cs="Traditional Arabic"/>
                    </w:rPr>
                  </w:pPr>
                  <w:r w:rsidRPr="00994F90">
                    <w:rPr>
                      <w:rFonts w:ascii="Traditional Arabic" w:hAnsi="Traditional Arabic" w:cs="Traditional Arabic"/>
                      <w:rtl/>
                    </w:rPr>
                    <w:t xml:space="preserve">ن = </w:t>
                  </w:r>
                  <w:r w:rsidRPr="00994F90">
                    <w:rPr>
                      <w:rFonts w:ascii="Traditional Arabic" w:hAnsi="Traditional Arabic" w:cs="Traditional Arabic"/>
                      <w:sz w:val="28"/>
                      <w:rtl/>
                    </w:rPr>
                    <w:t>30</w:t>
                  </w:r>
                </w:p>
              </w:txbxContent>
            </v:textbox>
          </v:rect>
        </w:pict>
      </w:r>
      <w:r w:rsidR="002D1319" w:rsidRPr="00044731">
        <w:rPr>
          <w:rFonts w:ascii="Traditional Arabic" w:hAnsi="Traditional Arabic" w:cs="Traditional Arabic"/>
          <w:sz w:val="28"/>
          <w:rtl/>
        </w:rPr>
        <w:t>جدول (</w:t>
      </w:r>
      <w:r w:rsidR="002D1319">
        <w:rPr>
          <w:rFonts w:ascii="Traditional Arabic" w:hAnsi="Traditional Arabic" w:cs="Traditional Arabic" w:hint="cs"/>
          <w:sz w:val="28"/>
          <w:rtl/>
        </w:rPr>
        <w:t>6</w:t>
      </w:r>
      <w:r w:rsidR="002D1319" w:rsidRPr="00044731">
        <w:rPr>
          <w:rFonts w:ascii="Traditional Arabic" w:hAnsi="Traditional Arabic" w:cs="Traditional Arabic"/>
          <w:sz w:val="28"/>
          <w:rtl/>
        </w:rPr>
        <w:t>)</w:t>
      </w:r>
    </w:p>
    <w:p w:rsidR="002D1319" w:rsidRPr="00044731" w:rsidRDefault="002D1319" w:rsidP="002D1319">
      <w:pPr>
        <w:spacing w:line="400" w:lineRule="exact"/>
        <w:jc w:val="center"/>
        <w:rPr>
          <w:rFonts w:ascii="Traditional Arabic" w:hAnsi="Traditional Arabic" w:cs="Traditional Arabic"/>
          <w:sz w:val="28"/>
          <w:rtl/>
        </w:rPr>
      </w:pPr>
      <w:r w:rsidRPr="00044731">
        <w:rPr>
          <w:rFonts w:ascii="Traditional Arabic" w:hAnsi="Traditional Arabic" w:cs="Traditional Arabic"/>
          <w:sz w:val="28"/>
          <w:rtl/>
        </w:rPr>
        <w:t>معامل الثبات بطريقة ألفا كرو نباخ</w:t>
      </w:r>
    </w:p>
    <w:tbl>
      <w:tblPr>
        <w:tblStyle w:val="10"/>
        <w:tblpPr w:leftFromText="180" w:rightFromText="180" w:vertAnchor="text" w:tblpXSpec="center" w:tblpY="1"/>
        <w:tblOverlap w:val="never"/>
        <w:bidiVisual/>
        <w:tblW w:w="0" w:type="auto"/>
        <w:tblLook w:val="04A0"/>
      </w:tblPr>
      <w:tblGrid>
        <w:gridCol w:w="784"/>
        <w:gridCol w:w="3364"/>
        <w:gridCol w:w="4148"/>
      </w:tblGrid>
      <w:tr w:rsidR="002D1319" w:rsidRPr="00462821" w:rsidTr="002D1319">
        <w:tc>
          <w:tcPr>
            <w:tcW w:w="784" w:type="dxa"/>
            <w:tcBorders>
              <w:top w:val="thinThickSmallGap" w:sz="12" w:space="0" w:color="auto"/>
              <w:left w:val="thinThickSmallGap" w:sz="12" w:space="0" w:color="FFFFFF" w:themeColor="background1"/>
              <w:bottom w:val="thickThinSmallGap" w:sz="12" w:space="0" w:color="auto"/>
            </w:tcBorders>
            <w:vAlign w:val="center"/>
          </w:tcPr>
          <w:p w:rsidR="002D1319" w:rsidRPr="00994F90" w:rsidRDefault="002D1319" w:rsidP="002D1319">
            <w:pPr>
              <w:jc w:val="center"/>
              <w:rPr>
                <w:rFonts w:ascii="Traditional Arabic" w:hAnsi="Traditional Arabic" w:cs="Traditional Arabic"/>
                <w:sz w:val="24"/>
                <w:szCs w:val="24"/>
                <w:rtl/>
                <w:lang w:bidi="ar-EG"/>
              </w:rPr>
            </w:pPr>
            <w:r w:rsidRPr="00994F90">
              <w:rPr>
                <w:rFonts w:ascii="Traditional Arabic" w:hAnsi="Traditional Arabic" w:cs="Traditional Arabic"/>
                <w:sz w:val="24"/>
                <w:szCs w:val="24"/>
                <w:rtl/>
                <w:lang w:bidi="ar-EG"/>
              </w:rPr>
              <w:t>م</w:t>
            </w:r>
          </w:p>
        </w:tc>
        <w:tc>
          <w:tcPr>
            <w:tcW w:w="3364" w:type="dxa"/>
            <w:tcBorders>
              <w:top w:val="thinThickSmallGap" w:sz="12" w:space="0" w:color="auto"/>
              <w:bottom w:val="thickThinSmallGap" w:sz="12" w:space="0" w:color="auto"/>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المحاور</w:t>
            </w:r>
          </w:p>
        </w:tc>
        <w:tc>
          <w:tcPr>
            <w:tcW w:w="4148" w:type="dxa"/>
            <w:tcBorders>
              <w:top w:val="thinThickSmallGap" w:sz="12" w:space="0" w:color="auto"/>
              <w:bottom w:val="thickThinSmallGap" w:sz="12" w:space="0" w:color="auto"/>
              <w:righ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معامل الارتباط</w:t>
            </w:r>
          </w:p>
        </w:tc>
      </w:tr>
      <w:tr w:rsidR="002D1319" w:rsidRPr="00462821" w:rsidTr="002D1319">
        <w:tc>
          <w:tcPr>
            <w:tcW w:w="784" w:type="dxa"/>
            <w:tcBorders>
              <w:top w:val="thickThinSmallGap" w:sz="12" w:space="0" w:color="auto"/>
              <w:lef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lang w:bidi="ar-EG"/>
              </w:rPr>
            </w:pPr>
            <w:r w:rsidRPr="00994F90">
              <w:rPr>
                <w:rFonts w:ascii="Traditional Arabic" w:hAnsi="Traditional Arabic" w:cs="Traditional Arabic"/>
                <w:sz w:val="24"/>
                <w:szCs w:val="24"/>
                <w:rtl/>
                <w:lang w:bidi="ar-EG"/>
              </w:rPr>
              <w:t>1</w:t>
            </w:r>
          </w:p>
        </w:tc>
        <w:tc>
          <w:tcPr>
            <w:tcW w:w="3364" w:type="dxa"/>
            <w:tcBorders>
              <w:top w:val="thickThinSmallGap" w:sz="12" w:space="0" w:color="auto"/>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الاول</w:t>
            </w:r>
          </w:p>
        </w:tc>
        <w:tc>
          <w:tcPr>
            <w:tcW w:w="4148" w:type="dxa"/>
            <w:tcBorders>
              <w:top w:val="thickThinSmallGap" w:sz="12" w:space="0" w:color="auto"/>
              <w:righ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0.866*</w:t>
            </w:r>
          </w:p>
        </w:tc>
      </w:tr>
      <w:tr w:rsidR="002D1319" w:rsidRPr="00462821" w:rsidTr="002D1319">
        <w:tc>
          <w:tcPr>
            <w:tcW w:w="784" w:type="dxa"/>
            <w:tcBorders>
              <w:lef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lang w:bidi="ar-EG"/>
              </w:rPr>
            </w:pPr>
            <w:r w:rsidRPr="00994F90">
              <w:rPr>
                <w:rFonts w:ascii="Traditional Arabic" w:hAnsi="Traditional Arabic" w:cs="Traditional Arabic"/>
                <w:sz w:val="24"/>
                <w:szCs w:val="24"/>
                <w:rtl/>
                <w:lang w:bidi="ar-EG"/>
              </w:rPr>
              <w:t>2</w:t>
            </w:r>
          </w:p>
        </w:tc>
        <w:tc>
          <w:tcPr>
            <w:tcW w:w="3364" w:type="dxa"/>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الثاني</w:t>
            </w:r>
          </w:p>
        </w:tc>
        <w:tc>
          <w:tcPr>
            <w:tcW w:w="4148" w:type="dxa"/>
            <w:tcBorders>
              <w:righ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0.752*</w:t>
            </w:r>
          </w:p>
        </w:tc>
      </w:tr>
      <w:tr w:rsidR="002D1319" w:rsidRPr="00462821" w:rsidTr="002D1319">
        <w:tc>
          <w:tcPr>
            <w:tcW w:w="784" w:type="dxa"/>
            <w:tcBorders>
              <w:left w:val="thinThickSmallGap" w:sz="12" w:space="0" w:color="FFFFFF" w:themeColor="background1"/>
              <w:bottom w:val="thickThinSmallGap" w:sz="12" w:space="0" w:color="auto"/>
            </w:tcBorders>
            <w:vAlign w:val="center"/>
          </w:tcPr>
          <w:p w:rsidR="002D1319" w:rsidRPr="00994F90" w:rsidRDefault="002D1319" w:rsidP="002D1319">
            <w:pPr>
              <w:jc w:val="center"/>
              <w:rPr>
                <w:rFonts w:ascii="Traditional Arabic" w:hAnsi="Traditional Arabic" w:cs="Traditional Arabic"/>
                <w:sz w:val="24"/>
                <w:szCs w:val="24"/>
                <w:rtl/>
                <w:lang w:bidi="ar-EG"/>
              </w:rPr>
            </w:pPr>
            <w:r w:rsidRPr="00994F90">
              <w:rPr>
                <w:rFonts w:ascii="Traditional Arabic" w:hAnsi="Traditional Arabic" w:cs="Traditional Arabic"/>
                <w:sz w:val="24"/>
                <w:szCs w:val="24"/>
                <w:rtl/>
                <w:lang w:bidi="ar-EG"/>
              </w:rPr>
              <w:t>3</w:t>
            </w:r>
          </w:p>
        </w:tc>
        <w:tc>
          <w:tcPr>
            <w:tcW w:w="3364" w:type="dxa"/>
            <w:tcBorders>
              <w:bottom w:val="thickThinSmallGap" w:sz="12" w:space="0" w:color="auto"/>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الثالث</w:t>
            </w:r>
          </w:p>
        </w:tc>
        <w:tc>
          <w:tcPr>
            <w:tcW w:w="4148" w:type="dxa"/>
            <w:tcBorders>
              <w:bottom w:val="thickThinSmallGap" w:sz="12" w:space="0" w:color="auto"/>
              <w:right w:val="thinThickSmallGap" w:sz="12" w:space="0" w:color="FFFFFF" w:themeColor="background1"/>
            </w:tcBorders>
            <w:vAlign w:val="center"/>
          </w:tcPr>
          <w:p w:rsidR="002D1319" w:rsidRPr="00994F90" w:rsidRDefault="002D1319" w:rsidP="002D1319">
            <w:pPr>
              <w:jc w:val="center"/>
              <w:rPr>
                <w:rFonts w:ascii="Traditional Arabic" w:hAnsi="Traditional Arabic" w:cs="Traditional Arabic"/>
                <w:sz w:val="24"/>
                <w:szCs w:val="24"/>
                <w:rtl/>
              </w:rPr>
            </w:pPr>
            <w:r w:rsidRPr="00994F90">
              <w:rPr>
                <w:rFonts w:ascii="Traditional Arabic" w:hAnsi="Traditional Arabic" w:cs="Traditional Arabic"/>
                <w:sz w:val="24"/>
                <w:szCs w:val="24"/>
                <w:rtl/>
              </w:rPr>
              <w:t>0.884*</w:t>
            </w:r>
          </w:p>
        </w:tc>
      </w:tr>
    </w:tbl>
    <w:p w:rsidR="002D1319" w:rsidRDefault="002D1319" w:rsidP="002D1319">
      <w:pPr>
        <w:spacing w:line="400" w:lineRule="exact"/>
        <w:jc w:val="both"/>
        <w:rPr>
          <w:b/>
          <w:bCs/>
          <w:rtl/>
          <w:lang w:bidi="ar-EG"/>
        </w:rPr>
      </w:pPr>
    </w:p>
    <w:p w:rsidR="002D1319" w:rsidRPr="00044731" w:rsidRDefault="002D1319" w:rsidP="002D1319">
      <w:pPr>
        <w:spacing w:line="300" w:lineRule="exact"/>
        <w:jc w:val="both"/>
        <w:rPr>
          <w:rFonts w:ascii="Traditional Arabic" w:hAnsi="Traditional Arabic" w:cs="Traditional Arabic"/>
          <w:sz w:val="32"/>
          <w:szCs w:val="32"/>
          <w:rtl/>
          <w:lang w:bidi="ar-EG"/>
        </w:rPr>
      </w:pPr>
      <w:r w:rsidRPr="00044731">
        <w:rPr>
          <w:rFonts w:ascii="Traditional Arabic" w:hAnsi="Traditional Arabic" w:cs="Traditional Arabic"/>
          <w:rtl/>
          <w:lang w:bidi="ar-EG"/>
        </w:rPr>
        <w:t>*</w:t>
      </w:r>
      <w:r w:rsidRPr="00044731">
        <w:rPr>
          <w:rFonts w:ascii="Traditional Arabic" w:hAnsi="Traditional Arabic" w:cs="Traditional Arabic"/>
          <w:sz w:val="28"/>
          <w:rtl/>
        </w:rPr>
        <w:t>قيمة</w:t>
      </w:r>
      <w:r w:rsidRPr="00044731">
        <w:rPr>
          <w:rFonts w:ascii="Traditional Arabic" w:hAnsi="Traditional Arabic" w:cs="Traditional Arabic"/>
          <w:sz w:val="28"/>
          <w:rtl/>
          <w:lang w:bidi="ar-EG"/>
        </w:rPr>
        <w:t xml:space="preserve"> (ر) الجدولية عند مستوى معنوية (0.05) = (0.361)</w:t>
      </w:r>
      <w:r w:rsidRPr="00044731">
        <w:rPr>
          <w:rFonts w:ascii="Traditional Arabic" w:hAnsi="Traditional Arabic" w:cs="Traditional Arabic"/>
          <w:sz w:val="30"/>
          <w:szCs w:val="30"/>
          <w:rtl/>
          <w:lang w:bidi="ar-EG"/>
        </w:rPr>
        <w:t>.</w:t>
      </w:r>
    </w:p>
    <w:p w:rsidR="002D1319" w:rsidRDefault="002D1319" w:rsidP="00F51835">
      <w:pPr>
        <w:bidi/>
        <w:spacing w:after="0" w:line="240" w:lineRule="auto"/>
        <w:ind w:firstLine="720"/>
        <w:jc w:val="lowKashida"/>
        <w:rPr>
          <w:rFonts w:ascii="Traditional Arabic" w:hAnsi="Traditional Arabic" w:cs="Traditional Arabic"/>
          <w:sz w:val="36"/>
          <w:szCs w:val="28"/>
          <w:rtl/>
        </w:rPr>
      </w:pPr>
      <w:r w:rsidRPr="00F51835">
        <w:rPr>
          <w:rFonts w:ascii="Traditional Arabic" w:hAnsi="Traditional Arabic" w:cs="Traditional Arabic"/>
          <w:sz w:val="36"/>
          <w:szCs w:val="28"/>
          <w:rtl/>
        </w:rPr>
        <w:t>يتضح من جدول (</w:t>
      </w:r>
      <w:r w:rsidRPr="00F51835">
        <w:rPr>
          <w:rFonts w:ascii="Traditional Arabic" w:hAnsi="Traditional Arabic" w:cs="Traditional Arabic" w:hint="cs"/>
          <w:sz w:val="36"/>
          <w:szCs w:val="28"/>
          <w:rtl/>
        </w:rPr>
        <w:t>6</w:t>
      </w:r>
      <w:r w:rsidRPr="00F51835">
        <w:rPr>
          <w:rFonts w:ascii="Traditional Arabic" w:hAnsi="Traditional Arabic" w:cs="Traditional Arabic"/>
          <w:sz w:val="36"/>
          <w:szCs w:val="28"/>
          <w:rtl/>
        </w:rPr>
        <w:t xml:space="preserve">) أن قيم معاملات ثبات ألفا كرو نباخ الدال على الثبات لمحاور الإستبيان ذات دلالة إحصائياً حيث تراوحت ما بين (0.752، 0.884) </w:t>
      </w:r>
      <w:r w:rsidRPr="00F51835">
        <w:rPr>
          <w:rFonts w:ascii="Traditional Arabic" w:hAnsi="Traditional Arabic" w:cs="Traditional Arabic"/>
          <w:sz w:val="36"/>
          <w:szCs w:val="28"/>
          <w:rtl/>
          <w:lang w:bidi="ar-EG"/>
        </w:rPr>
        <w:t>مما يدل على أن جميع المحاور ذات ثبات</w:t>
      </w:r>
      <w:r w:rsidRPr="00F51835">
        <w:rPr>
          <w:rFonts w:ascii="Traditional Arabic" w:hAnsi="Traditional Arabic" w:cs="Traditional Arabic"/>
          <w:sz w:val="36"/>
          <w:szCs w:val="28"/>
          <w:rtl/>
        </w:rPr>
        <w:t xml:space="preserve">. </w:t>
      </w:r>
    </w:p>
    <w:p w:rsidR="00F51835" w:rsidRPr="00F51835" w:rsidRDefault="00F51835" w:rsidP="00F51835">
      <w:pPr>
        <w:bidi/>
        <w:spacing w:after="0" w:line="240" w:lineRule="auto"/>
        <w:ind w:firstLine="720"/>
        <w:jc w:val="lowKashida"/>
        <w:rPr>
          <w:rFonts w:ascii="Traditional Arabic" w:hAnsi="Traditional Arabic" w:cs="Traditional Arabic"/>
          <w:b/>
          <w:bCs/>
          <w:sz w:val="36"/>
          <w:szCs w:val="28"/>
          <w:rtl/>
        </w:rPr>
      </w:pPr>
    </w:p>
    <w:p w:rsidR="002D1319" w:rsidRPr="00FB5AE5" w:rsidRDefault="002D1319" w:rsidP="00F51835">
      <w:pPr>
        <w:pStyle w:val="Corpsdetexte"/>
        <w:bidi/>
        <w:spacing w:after="0" w:afterAutospacing="0"/>
        <w:rPr>
          <w:rFonts w:ascii="SimplifiedArabic,Bold" w:cs="PT Bold Heading"/>
          <w:b/>
          <w:bCs/>
          <w:sz w:val="26"/>
          <w:rtl/>
        </w:rPr>
      </w:pPr>
      <w:r w:rsidRPr="00FB5AE5">
        <w:rPr>
          <w:rFonts w:ascii="SimplifiedArabic,Bold" w:cs="PT Bold Heading" w:hint="cs"/>
          <w:b/>
          <w:bCs/>
          <w:sz w:val="26"/>
          <w:rtl/>
        </w:rPr>
        <w:t xml:space="preserve">8. </w:t>
      </w:r>
      <w:r w:rsidRPr="00FB5AE5">
        <w:rPr>
          <w:rFonts w:ascii="SimplifiedArabic,Bold" w:cs="PT Bold Heading"/>
          <w:b/>
          <w:bCs/>
          <w:sz w:val="26"/>
          <w:rtl/>
        </w:rPr>
        <w:t xml:space="preserve">الدراسة الأساسية: </w:t>
      </w:r>
    </w:p>
    <w:p w:rsidR="002D1319" w:rsidRPr="00F51835" w:rsidRDefault="002D1319" w:rsidP="00F51835">
      <w:pPr>
        <w:bidi/>
        <w:spacing w:after="0" w:line="240" w:lineRule="auto"/>
        <w:ind w:firstLine="720"/>
        <w:jc w:val="lowKashida"/>
        <w:rPr>
          <w:rFonts w:ascii="Traditional Arabic" w:hAnsi="Traditional Arabic" w:cs="Traditional Arabic"/>
          <w:b/>
          <w:bCs/>
          <w:w w:val="80"/>
          <w:sz w:val="36"/>
          <w:szCs w:val="28"/>
          <w:rtl/>
        </w:rPr>
      </w:pPr>
      <w:r w:rsidRPr="00F51835">
        <w:rPr>
          <w:rFonts w:ascii="Traditional Arabic" w:hAnsi="Traditional Arabic" w:cs="Traditional Arabic"/>
          <w:w w:val="80"/>
          <w:sz w:val="36"/>
          <w:szCs w:val="28"/>
          <w:rtl/>
          <w:lang w:bidi="ar-EG"/>
        </w:rPr>
        <w:t xml:space="preserve">بعد إتمام المعاملات العلمية للاستبيان من صدق وثبات على العينة الاستطلاعية، تم تطبيقه في صورة النهائية على عينة البحث الأساسية وعددهم (350) </w:t>
      </w:r>
      <w:r w:rsidRPr="00F51835">
        <w:rPr>
          <w:rFonts w:ascii="Traditional Arabic" w:hAnsi="Traditional Arabic" w:cs="Traditional Arabic"/>
          <w:w w:val="80"/>
          <w:sz w:val="36"/>
          <w:szCs w:val="28"/>
          <w:rtl/>
        </w:rPr>
        <w:t>طالباً وطالبة</w:t>
      </w:r>
      <w:r w:rsidRPr="00F51835">
        <w:rPr>
          <w:rFonts w:ascii="Traditional Arabic" w:hAnsi="Traditional Arabic" w:cs="Traditional Arabic"/>
          <w:w w:val="80"/>
          <w:sz w:val="28"/>
          <w:szCs w:val="28"/>
          <w:rtl/>
        </w:rPr>
        <w:t xml:space="preserve"> </w:t>
      </w:r>
      <w:r w:rsidRPr="00F51835">
        <w:rPr>
          <w:rFonts w:ascii="Traditional Arabic" w:hAnsi="Traditional Arabic" w:cs="Traditional Arabic"/>
          <w:w w:val="80"/>
          <w:sz w:val="36"/>
          <w:szCs w:val="28"/>
          <w:rtl/>
        </w:rPr>
        <w:t>من طلاب كلية الأمير سلطان العسكرية للعلوم الصحية بالظهران، بالمملكة العربية السعودية</w:t>
      </w:r>
      <w:r w:rsidRPr="00F51835">
        <w:rPr>
          <w:rFonts w:ascii="Traditional Arabic" w:hAnsi="Traditional Arabic" w:cs="Traditional Arabic"/>
          <w:w w:val="80"/>
          <w:sz w:val="36"/>
          <w:szCs w:val="28"/>
          <w:rtl/>
          <w:lang w:bidi="ar-EG"/>
        </w:rPr>
        <w:t xml:space="preserve">، </w:t>
      </w:r>
      <w:r w:rsidRPr="00F51835">
        <w:rPr>
          <w:rFonts w:ascii="Traditional Arabic" w:hAnsi="Traditional Arabic" w:cs="Traditional Arabic"/>
          <w:w w:val="80"/>
          <w:sz w:val="36"/>
          <w:szCs w:val="28"/>
          <w:rtl/>
        </w:rPr>
        <w:t>وتم تطبيق الدراسة الأساسية في الفصل الدراسي الاول للعام الجامعي 2019م - 2020م.</w:t>
      </w:r>
    </w:p>
    <w:p w:rsidR="002D1319" w:rsidRPr="00FB5AE5" w:rsidRDefault="002D1319" w:rsidP="00F51835">
      <w:pPr>
        <w:pStyle w:val="Corpsdetexte"/>
        <w:bidi/>
        <w:spacing w:after="0" w:afterAutospacing="0"/>
        <w:rPr>
          <w:rFonts w:ascii="SimplifiedArabic,Bold" w:cs="PT Bold Heading"/>
          <w:b/>
          <w:bCs/>
          <w:sz w:val="26"/>
          <w:rtl/>
        </w:rPr>
      </w:pPr>
      <w:r w:rsidRPr="00FB5AE5">
        <w:rPr>
          <w:rFonts w:ascii="SimplifiedArabic,Bold" w:cs="PT Bold Heading" w:hint="cs"/>
          <w:b/>
          <w:bCs/>
          <w:sz w:val="26"/>
          <w:rtl/>
        </w:rPr>
        <w:t xml:space="preserve">9. </w:t>
      </w:r>
      <w:r w:rsidRPr="00FB5AE5">
        <w:rPr>
          <w:rFonts w:ascii="SimplifiedArabic,Bold" w:cs="PT Bold Heading"/>
          <w:b/>
          <w:bCs/>
          <w:sz w:val="26"/>
          <w:rtl/>
        </w:rPr>
        <w:t xml:space="preserve">المعالجات الإحصائية: </w:t>
      </w:r>
    </w:p>
    <w:p w:rsidR="002D1319" w:rsidRPr="00F51835" w:rsidRDefault="002D1319" w:rsidP="00F51835">
      <w:pPr>
        <w:bidi/>
        <w:spacing w:after="0" w:line="240" w:lineRule="auto"/>
        <w:ind w:firstLine="720"/>
        <w:jc w:val="lowKashida"/>
        <w:rPr>
          <w:rFonts w:ascii="Traditional Arabic" w:hAnsi="Traditional Arabic" w:cs="Traditional Arabic"/>
          <w:b/>
          <w:bCs/>
          <w:sz w:val="36"/>
          <w:szCs w:val="28"/>
          <w:rtl/>
        </w:rPr>
      </w:pPr>
      <w:r w:rsidRPr="00F51835">
        <w:rPr>
          <w:rFonts w:ascii="Traditional Arabic" w:hAnsi="Traditional Arabic" w:cs="Traditional Arabic"/>
          <w:sz w:val="36"/>
          <w:szCs w:val="28"/>
          <w:rtl/>
        </w:rPr>
        <w:t xml:space="preserve">تم استخدام المعالجات الإحصائية المناسبة لطبيعة البحث وذلك باستخدام برنامج </w:t>
      </w:r>
      <w:r w:rsidRPr="00F51835">
        <w:rPr>
          <w:rFonts w:ascii="Traditional Arabic" w:hAnsi="Traditional Arabic" w:cs="Traditional Arabic"/>
          <w:sz w:val="36"/>
          <w:szCs w:val="28"/>
        </w:rPr>
        <w:t>SPSS (10)</w:t>
      </w:r>
      <w:r w:rsidRPr="00F51835">
        <w:rPr>
          <w:rFonts w:ascii="Traditional Arabic" w:hAnsi="Traditional Arabic" w:cs="Traditional Arabic"/>
          <w:sz w:val="36"/>
          <w:szCs w:val="28"/>
          <w:rtl/>
        </w:rPr>
        <w:t xml:space="preserve"> لإجراء العمليات الإحصائية للبحث، والمتمثلة في:</w:t>
      </w:r>
    </w:p>
    <w:tbl>
      <w:tblPr>
        <w:tblStyle w:val="Grilledutableau"/>
        <w:tblpPr w:leftFromText="180" w:rightFromText="180" w:vertAnchor="text" w:tblpXSpec="center" w:tblpY="1"/>
        <w:tblOverlap w:val="never"/>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6"/>
        <w:gridCol w:w="4266"/>
      </w:tblGrid>
      <w:tr w:rsidR="002D1319" w:rsidRPr="00F51835" w:rsidTr="002D1319">
        <w:trPr>
          <w:jc w:val="center"/>
        </w:trPr>
        <w:tc>
          <w:tcPr>
            <w:tcW w:w="4391" w:type="dxa"/>
          </w:tcPr>
          <w:p w:rsidR="002D1319" w:rsidRPr="00F51835" w:rsidRDefault="002D1319" w:rsidP="006E319B">
            <w:pPr>
              <w:numPr>
                <w:ilvl w:val="0"/>
                <w:numId w:val="257"/>
              </w:numPr>
              <w:bidi/>
              <w:jc w:val="lowKashida"/>
              <w:rPr>
                <w:rFonts w:ascii="Traditional Arabic" w:hAnsi="Traditional Arabic" w:cs="Traditional Arabic"/>
                <w:b/>
                <w:bCs/>
                <w:sz w:val="36"/>
                <w:szCs w:val="24"/>
                <w:rtl/>
              </w:rPr>
            </w:pPr>
            <w:r w:rsidRPr="00F51835">
              <w:rPr>
                <w:rFonts w:ascii="Traditional Arabic" w:hAnsi="Traditional Arabic" w:cs="Traditional Arabic"/>
                <w:sz w:val="36"/>
                <w:szCs w:val="24"/>
                <w:rtl/>
              </w:rPr>
              <w:t xml:space="preserve">معامل الارتباط. </w:t>
            </w:r>
          </w:p>
        </w:tc>
        <w:tc>
          <w:tcPr>
            <w:tcW w:w="4402" w:type="dxa"/>
          </w:tcPr>
          <w:p w:rsidR="002D1319" w:rsidRPr="00F51835" w:rsidRDefault="002D1319" w:rsidP="006E319B">
            <w:pPr>
              <w:pStyle w:val="Paragraphedeliste"/>
              <w:numPr>
                <w:ilvl w:val="0"/>
                <w:numId w:val="258"/>
              </w:numPr>
              <w:bidi/>
              <w:jc w:val="lowKashida"/>
              <w:rPr>
                <w:rFonts w:ascii="Traditional Arabic" w:hAnsi="Traditional Arabic" w:cs="Traditional Arabic"/>
                <w:b/>
                <w:bCs/>
                <w:sz w:val="36"/>
                <w:szCs w:val="24"/>
                <w:rtl/>
              </w:rPr>
            </w:pPr>
            <w:r w:rsidRPr="00F51835">
              <w:rPr>
                <w:rFonts w:ascii="Traditional Arabic" w:hAnsi="Traditional Arabic" w:cs="Traditional Arabic"/>
                <w:sz w:val="36"/>
                <w:szCs w:val="24"/>
                <w:rtl/>
              </w:rPr>
              <w:t>معامل ألفا كرو نباخ</w:t>
            </w:r>
          </w:p>
        </w:tc>
      </w:tr>
      <w:tr w:rsidR="002D1319" w:rsidRPr="00F51835" w:rsidTr="002D1319">
        <w:trPr>
          <w:jc w:val="center"/>
        </w:trPr>
        <w:tc>
          <w:tcPr>
            <w:tcW w:w="4391" w:type="dxa"/>
          </w:tcPr>
          <w:p w:rsidR="002D1319" w:rsidRPr="00F51835" w:rsidRDefault="002D1319" w:rsidP="006E319B">
            <w:pPr>
              <w:pStyle w:val="Paragraphedeliste"/>
              <w:numPr>
                <w:ilvl w:val="0"/>
                <w:numId w:val="257"/>
              </w:numPr>
              <w:bidi/>
              <w:jc w:val="lowKashida"/>
              <w:rPr>
                <w:rFonts w:ascii="Traditional Arabic" w:hAnsi="Traditional Arabic" w:cs="Traditional Arabic"/>
                <w:b/>
                <w:bCs/>
                <w:sz w:val="36"/>
                <w:szCs w:val="24"/>
                <w:rtl/>
              </w:rPr>
            </w:pPr>
            <w:r w:rsidRPr="00F51835">
              <w:rPr>
                <w:rFonts w:ascii="Traditional Arabic" w:hAnsi="Traditional Arabic" w:cs="Traditional Arabic"/>
                <w:sz w:val="36"/>
                <w:szCs w:val="24"/>
                <w:rtl/>
              </w:rPr>
              <w:t>النسبة المئوية</w:t>
            </w:r>
          </w:p>
        </w:tc>
        <w:tc>
          <w:tcPr>
            <w:tcW w:w="4402" w:type="dxa"/>
          </w:tcPr>
          <w:p w:rsidR="002D1319" w:rsidRPr="00F51835" w:rsidRDefault="002D1319" w:rsidP="006E319B">
            <w:pPr>
              <w:pStyle w:val="Paragraphedeliste"/>
              <w:numPr>
                <w:ilvl w:val="0"/>
                <w:numId w:val="258"/>
              </w:numPr>
              <w:bidi/>
              <w:jc w:val="lowKashida"/>
              <w:rPr>
                <w:rFonts w:ascii="Traditional Arabic" w:hAnsi="Traditional Arabic" w:cs="Traditional Arabic"/>
                <w:b/>
                <w:bCs/>
                <w:sz w:val="36"/>
                <w:szCs w:val="24"/>
                <w:rtl/>
              </w:rPr>
            </w:pPr>
            <w:r w:rsidRPr="00F51835">
              <w:rPr>
                <w:rFonts w:ascii="Traditional Arabic" w:hAnsi="Traditional Arabic" w:cs="Traditional Arabic"/>
                <w:sz w:val="36"/>
                <w:szCs w:val="24"/>
                <w:rtl/>
              </w:rPr>
              <w:t>اختبار كا</w:t>
            </w:r>
            <w:r w:rsidRPr="00F51835">
              <w:rPr>
                <w:rFonts w:ascii="Traditional Arabic" w:hAnsi="Traditional Arabic" w:cs="Traditional Arabic"/>
                <w:sz w:val="36"/>
                <w:szCs w:val="24"/>
                <w:vertAlign w:val="superscript"/>
                <w:rtl/>
              </w:rPr>
              <w:t>2</w:t>
            </w:r>
          </w:p>
        </w:tc>
      </w:tr>
    </w:tbl>
    <w:p w:rsidR="002D1319" w:rsidRPr="00F51835" w:rsidRDefault="002D1319" w:rsidP="00F51835">
      <w:pPr>
        <w:pStyle w:val="Corpsdetexte"/>
        <w:bidi/>
        <w:spacing w:after="0" w:afterAutospacing="0"/>
        <w:rPr>
          <w:rFonts w:ascii="SimplifiedArabic,Bold" w:cs="PT Bold Heading"/>
          <w:b/>
          <w:bCs/>
          <w:sz w:val="30"/>
          <w:szCs w:val="28"/>
          <w:rtl/>
        </w:rPr>
      </w:pPr>
      <w:r w:rsidRPr="00F51835">
        <w:rPr>
          <w:rFonts w:ascii="SimplifiedArabic,Bold" w:cs="PT Bold Heading" w:hint="cs"/>
          <w:b/>
          <w:bCs/>
          <w:sz w:val="30"/>
          <w:szCs w:val="28"/>
          <w:rtl/>
        </w:rPr>
        <w:t xml:space="preserve">10. </w:t>
      </w:r>
      <w:r w:rsidRPr="00F51835">
        <w:rPr>
          <w:rFonts w:ascii="SimplifiedArabic,Bold" w:cs="PT Bold Heading"/>
          <w:b/>
          <w:bCs/>
          <w:sz w:val="30"/>
          <w:szCs w:val="28"/>
          <w:rtl/>
        </w:rPr>
        <w:t>عرض النتائج ومناقشتها:</w:t>
      </w:r>
      <w:r w:rsidRPr="00F51835">
        <w:rPr>
          <w:rFonts w:ascii="SimplifiedArabic,Bold" w:cs="PT Bold Heading"/>
          <w:b/>
          <w:bCs/>
          <w:sz w:val="30"/>
          <w:szCs w:val="28"/>
        </w:rPr>
        <w:t xml:space="preserve"> </w:t>
      </w:r>
    </w:p>
    <w:p w:rsidR="002D1319" w:rsidRPr="00F51835" w:rsidRDefault="002D1319" w:rsidP="00F51835">
      <w:pPr>
        <w:bidi/>
        <w:spacing w:after="0" w:line="240" w:lineRule="auto"/>
        <w:jc w:val="lowKashida"/>
        <w:rPr>
          <w:rFonts w:ascii="Traditional Arabic" w:hAnsi="Traditional Arabic" w:cs="Traditional Arabic"/>
          <w:w w:val="90"/>
          <w:sz w:val="36"/>
          <w:szCs w:val="28"/>
          <w:rtl/>
          <w:lang w:bidi="ar-EG"/>
        </w:rPr>
      </w:pPr>
      <w:r w:rsidRPr="00F51835">
        <w:rPr>
          <w:rFonts w:ascii="Traditional Arabic" w:hAnsi="Traditional Arabic" w:cs="Traditional Arabic"/>
          <w:w w:val="90"/>
          <w:sz w:val="36"/>
          <w:szCs w:val="28"/>
          <w:rtl/>
          <w:lang w:bidi="ar-EG"/>
        </w:rPr>
        <w:t>اولاً: عرض النتائج:</w:t>
      </w:r>
      <w:r w:rsidRPr="00F51835">
        <w:rPr>
          <w:rFonts w:ascii="Traditional Arabic" w:hAnsi="Traditional Arabic" w:cs="Traditional Arabic"/>
          <w:w w:val="90"/>
          <w:sz w:val="36"/>
          <w:szCs w:val="28"/>
          <w:lang w:bidi="ar-EG"/>
        </w:rPr>
        <w:t xml:space="preserve"> </w:t>
      </w:r>
    </w:p>
    <w:p w:rsidR="002D1319" w:rsidRPr="00044731" w:rsidRDefault="002D1319" w:rsidP="00F51835">
      <w:pPr>
        <w:spacing w:after="0"/>
        <w:jc w:val="center"/>
        <w:rPr>
          <w:rFonts w:ascii="Traditional Arabic" w:hAnsi="Traditional Arabic" w:cs="Traditional Arabic"/>
          <w:sz w:val="28"/>
          <w:rtl/>
        </w:rPr>
      </w:pPr>
      <w:r w:rsidRPr="00044731">
        <w:rPr>
          <w:rFonts w:ascii="Traditional Arabic" w:hAnsi="Traditional Arabic" w:cs="Traditional Arabic"/>
          <w:sz w:val="28"/>
          <w:rtl/>
        </w:rPr>
        <w:t>جدول (</w:t>
      </w:r>
      <w:r>
        <w:rPr>
          <w:rFonts w:ascii="Traditional Arabic" w:hAnsi="Traditional Arabic" w:cs="Traditional Arabic" w:hint="cs"/>
          <w:sz w:val="28"/>
          <w:rtl/>
        </w:rPr>
        <w:t>7</w:t>
      </w:r>
      <w:r w:rsidRPr="00044731">
        <w:rPr>
          <w:rFonts w:ascii="Traditional Arabic" w:hAnsi="Traditional Arabic" w:cs="Traditional Arabic"/>
          <w:sz w:val="28"/>
          <w:rtl/>
        </w:rPr>
        <w:t>)</w:t>
      </w:r>
    </w:p>
    <w:p w:rsidR="002D1319" w:rsidRPr="00044731" w:rsidRDefault="002B628C" w:rsidP="002D1319">
      <w:pPr>
        <w:spacing w:line="400" w:lineRule="exact"/>
        <w:ind w:left="360"/>
        <w:jc w:val="center"/>
        <w:rPr>
          <w:rFonts w:ascii="Traditional Arabic" w:hAnsi="Traditional Arabic" w:cs="Traditional Arabic"/>
          <w:sz w:val="28"/>
          <w:rtl/>
        </w:rPr>
      </w:pPr>
      <w:r w:rsidRPr="002B628C">
        <w:rPr>
          <w:rFonts w:ascii="Traditional Arabic" w:hAnsi="Traditional Arabic" w:cs="Traditional Arabic"/>
          <w:noProof/>
          <w:sz w:val="20"/>
          <w:rtl/>
          <w:lang w:eastAsia="fr-FR"/>
        </w:rPr>
        <w:pict>
          <v:rect id="Rectangle 17" o:spid="_x0000_s1033" style="position:absolute;left:0;text-align:left;margin-left:37.35pt;margin-top:2.6pt;width:58.8pt;height:18.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" filled="f" stroked="f">
            <v:textbox inset="0,0,0,0">
              <w:txbxContent>
                <w:p w:rsidR="00A72F87" w:rsidRPr="00471917" w:rsidRDefault="00A72F87" w:rsidP="002D1319">
                  <w:pPr>
                    <w:jc w:val="center"/>
                    <w:rPr>
                      <w:rFonts w:ascii="Simplified Arabic" w:hAnsi="Simplified Arabic"/>
                    </w:rPr>
                  </w:pPr>
                  <w:r w:rsidRPr="00471917">
                    <w:rPr>
                      <w:rFonts w:ascii="Simplified Arabic" w:hAnsi="Simplified Arabic"/>
                      <w:sz w:val="26"/>
                      <w:szCs w:val="26"/>
                      <w:rtl/>
                    </w:rPr>
                    <w:t>ن =</w:t>
                  </w:r>
                  <w:r w:rsidRPr="00471917">
                    <w:rPr>
                      <w:rFonts w:ascii="Simplified Arabic" w:hAnsi="Simplified Arabic"/>
                      <w:rtl/>
                    </w:rPr>
                    <w:t xml:space="preserve"> </w:t>
                  </w:r>
                  <w:r w:rsidRPr="00471917">
                    <w:rPr>
                      <w:rFonts w:ascii="Simplified Arabic" w:hAnsi="Simplified Arabic" w:hint="cs"/>
                      <w:sz w:val="26"/>
                      <w:szCs w:val="26"/>
                      <w:rtl/>
                    </w:rPr>
                    <w:t>240</w:t>
                  </w:r>
                </w:p>
              </w:txbxContent>
            </v:textbox>
          </v:rect>
        </w:pict>
      </w:r>
      <w:r w:rsidR="002D1319" w:rsidRPr="00044731">
        <w:rPr>
          <w:rFonts w:ascii="Traditional Arabic" w:hAnsi="Traditional Arabic" w:cs="Traditional Arabic"/>
          <w:sz w:val="28"/>
          <w:rtl/>
        </w:rPr>
        <w:t>التكرارات والنسب المئوية ومعامل(كا2) لعبارات المحور الأول</w:t>
      </w:r>
    </w:p>
    <w:tbl>
      <w:tblPr>
        <w:tblStyle w:val="20"/>
        <w:tblpPr w:leftFromText="180" w:rightFromText="180" w:vertAnchor="text" w:tblpXSpec="center" w:tblpY="1"/>
        <w:tblOverlap w:val="never"/>
        <w:bidiVisual/>
        <w:tblW w:w="5000" w:type="pct"/>
        <w:tblLook w:val="04A0"/>
      </w:tblPr>
      <w:tblGrid>
        <w:gridCol w:w="480"/>
        <w:gridCol w:w="1147"/>
        <w:gridCol w:w="1149"/>
        <w:gridCol w:w="1149"/>
        <w:gridCol w:w="1149"/>
        <w:gridCol w:w="1149"/>
        <w:gridCol w:w="1149"/>
        <w:gridCol w:w="1150"/>
      </w:tblGrid>
      <w:tr w:rsidR="002D1319" w:rsidRPr="00044731" w:rsidTr="002D1319">
        <w:tc>
          <w:tcPr>
            <w:tcW w:w="281" w:type="pct"/>
            <w:vMerge w:val="restart"/>
            <w:tcBorders>
              <w:top w:val="thinThickSmallGap" w:sz="12" w:space="0" w:color="auto"/>
              <w:left w:val="thinThickSmallGap" w:sz="12" w:space="0" w:color="FFFFFF"/>
            </w:tcBorders>
            <w:vAlign w:val="center"/>
          </w:tcPr>
          <w:p w:rsidR="002D1319" w:rsidRPr="00044731" w:rsidRDefault="002D1319" w:rsidP="002D1319">
            <w:pPr>
              <w:jc w:val="center"/>
              <w:rPr>
                <w:rFonts w:ascii="Traditional Arabic" w:hAnsi="Traditional Arabic" w:cs="Traditional Arabic"/>
                <w:sz w:val="24"/>
                <w:szCs w:val="24"/>
                <w:rtl/>
                <w:lang w:eastAsia="en-US"/>
              </w:rPr>
            </w:pPr>
            <w:bookmarkStart w:id="50" w:name="_Hlk33227899"/>
            <w:r w:rsidRPr="00044731">
              <w:rPr>
                <w:rFonts w:ascii="Traditional Arabic" w:hAnsi="Traditional Arabic" w:cs="Traditional Arabic"/>
                <w:sz w:val="24"/>
                <w:szCs w:val="24"/>
                <w:rtl/>
                <w:lang w:eastAsia="en-US"/>
              </w:rPr>
              <w:t>م</w:t>
            </w:r>
          </w:p>
        </w:tc>
        <w:tc>
          <w:tcPr>
            <w:tcW w:w="1347"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نعم</w:t>
            </w:r>
          </w:p>
        </w:tc>
        <w:tc>
          <w:tcPr>
            <w:tcW w:w="1348"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إلى حد ما</w:t>
            </w:r>
          </w:p>
        </w:tc>
        <w:tc>
          <w:tcPr>
            <w:tcW w:w="1348"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لا</w:t>
            </w:r>
          </w:p>
        </w:tc>
        <w:tc>
          <w:tcPr>
            <w:tcW w:w="675" w:type="pct"/>
            <w:vMerge w:val="restart"/>
            <w:tcBorders>
              <w:top w:val="thinThickSmallGap" w:sz="12" w:space="0" w:color="auto"/>
              <w:right w:val="thinThickSmallGap" w:sz="12" w:space="0" w:color="FFFFFF"/>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كا2</w:t>
            </w:r>
          </w:p>
        </w:tc>
      </w:tr>
      <w:tr w:rsidR="002D1319" w:rsidRPr="00044731" w:rsidTr="002D1319">
        <w:tc>
          <w:tcPr>
            <w:tcW w:w="281" w:type="pct"/>
            <w:vMerge/>
            <w:tcBorders>
              <w:left w:val="thinThickSmallGap" w:sz="12" w:space="0" w:color="FFFFFF"/>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p>
        </w:tc>
        <w:tc>
          <w:tcPr>
            <w:tcW w:w="673"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ك</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ك</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ك</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sz w:val="24"/>
                <w:szCs w:val="24"/>
                <w:rtl/>
                <w:lang w:eastAsia="en-US"/>
              </w:rPr>
            </w:pPr>
            <w:r w:rsidRPr="00044731">
              <w:rPr>
                <w:rFonts w:ascii="Traditional Arabic" w:hAnsi="Traditional Arabic" w:cs="Traditional Arabic"/>
                <w:sz w:val="24"/>
                <w:szCs w:val="24"/>
                <w:rtl/>
                <w:lang w:eastAsia="en-US"/>
              </w:rPr>
              <w:t>%</w:t>
            </w:r>
          </w:p>
        </w:tc>
        <w:tc>
          <w:tcPr>
            <w:tcW w:w="675" w:type="pct"/>
            <w:vMerge/>
            <w:tcBorders>
              <w:bottom w:val="thickThinSmallGap" w:sz="12" w:space="0" w:color="auto"/>
              <w:right w:val="thinThickSmallGap" w:sz="12" w:space="0" w:color="FFFFFF"/>
            </w:tcBorders>
            <w:vAlign w:val="center"/>
          </w:tcPr>
          <w:p w:rsidR="002D1319" w:rsidRPr="00044731" w:rsidRDefault="002D1319" w:rsidP="002D1319">
            <w:pPr>
              <w:jc w:val="center"/>
              <w:rPr>
                <w:rFonts w:ascii="Traditional Arabic" w:hAnsi="Traditional Arabic" w:cs="Traditional Arabic"/>
                <w:b/>
                <w:bCs/>
                <w:rtl/>
                <w:lang w:eastAsia="en-US"/>
              </w:rPr>
            </w:pPr>
          </w:p>
        </w:tc>
      </w:tr>
      <w:tr w:rsidR="002D1319" w:rsidRPr="00044731" w:rsidTr="002D1319">
        <w:tc>
          <w:tcPr>
            <w:tcW w:w="281" w:type="pct"/>
            <w:tcBorders>
              <w:top w:val="thickThinSmallGap" w:sz="12" w:space="0" w:color="auto"/>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w:t>
            </w:r>
          </w:p>
        </w:tc>
        <w:tc>
          <w:tcPr>
            <w:tcW w:w="673"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10</w:t>
            </w:r>
          </w:p>
        </w:tc>
        <w:tc>
          <w:tcPr>
            <w:tcW w:w="674"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4.16%</w:t>
            </w:r>
          </w:p>
        </w:tc>
        <w:tc>
          <w:tcPr>
            <w:tcW w:w="674"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49</w:t>
            </w:r>
          </w:p>
        </w:tc>
        <w:tc>
          <w:tcPr>
            <w:tcW w:w="674"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20.4%</w:t>
            </w:r>
          </w:p>
        </w:tc>
        <w:tc>
          <w:tcPr>
            <w:tcW w:w="674"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181</w:t>
            </w:r>
          </w:p>
        </w:tc>
        <w:tc>
          <w:tcPr>
            <w:tcW w:w="674"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75.4%</w:t>
            </w:r>
          </w:p>
        </w:tc>
        <w:tc>
          <w:tcPr>
            <w:tcW w:w="675" w:type="pct"/>
            <w:tcBorders>
              <w:top w:val="thickThinSmallGap" w:sz="12" w:space="0" w:color="auto"/>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200.86*</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15.4%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79.6%</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243.9*</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3</w:t>
            </w:r>
          </w:p>
        </w:tc>
        <w:tc>
          <w:tcPr>
            <w:tcW w:w="673"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5</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0.8%</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233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97%</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438.9*</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4</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20</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8.34%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11.2%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80.4%</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238.4*</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5</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14.1%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80.4%</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215.71*</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6</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179</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74.6%</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185.16*</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7</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14.5%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18.3%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67%</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123.52*</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8</w:t>
            </w:r>
          </w:p>
        </w:tc>
        <w:tc>
          <w:tcPr>
            <w:tcW w:w="673"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40</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16.6%</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124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51.6%</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76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31.7%</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44.4*</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9</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117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48.8%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104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43.4%</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64.72*</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10</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3.33%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18</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7.5%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214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89.1%</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337.3*</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11</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227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94.5%</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391.92*</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12</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50</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29%</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6.2%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73%</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176.87*</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13</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13.8%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81.2%</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250.72*</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14</w:t>
            </w:r>
          </w:p>
        </w:tc>
        <w:tc>
          <w:tcPr>
            <w:tcW w:w="673"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6</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1.3%</w:t>
            </w:r>
          </w:p>
        </w:tc>
        <w:tc>
          <w:tcPr>
            <w:tcW w:w="674" w:type="pct"/>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231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96.2%</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427.57*</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15</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73.8%</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181.67*</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16</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12</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14.6%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193</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80.4%</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242.72*</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17</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2.5%</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40</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79.6%</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174.01*</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18</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19.1%</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177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73.8%</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132.06*</w:t>
            </w:r>
          </w:p>
        </w:tc>
      </w:tr>
      <w:tr w:rsidR="002D1319" w:rsidRPr="00044731" w:rsidTr="002D1319">
        <w:tc>
          <w:tcPr>
            <w:tcW w:w="281" w:type="pct"/>
            <w:tcBorders>
              <w:left w:val="thinThickSmallGap" w:sz="12" w:space="0" w:color="FFFFFF"/>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19</w:t>
            </w:r>
          </w:p>
        </w:tc>
        <w:tc>
          <w:tcPr>
            <w:tcW w:w="673"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1.66%</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3.8%</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227</w:t>
            </w:r>
          </w:p>
        </w:tc>
        <w:tc>
          <w:tcPr>
            <w:tcW w:w="674" w:type="pct"/>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94.6%</w:t>
            </w:r>
          </w:p>
        </w:tc>
        <w:tc>
          <w:tcPr>
            <w:tcW w:w="675" w:type="pct"/>
            <w:tcBorders>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405.32*</w:t>
            </w:r>
          </w:p>
        </w:tc>
      </w:tr>
      <w:tr w:rsidR="002D1319" w:rsidRPr="00044731" w:rsidTr="002D1319">
        <w:tc>
          <w:tcPr>
            <w:tcW w:w="281" w:type="pct"/>
            <w:tcBorders>
              <w:left w:val="thinThickSmallGap" w:sz="12" w:space="0" w:color="FFFFFF"/>
              <w:bottom w:val="thickThinSmallGap" w:sz="12" w:space="0" w:color="auto"/>
            </w:tcBorders>
            <w:vAlign w:val="center"/>
          </w:tcPr>
          <w:p w:rsidR="002D1319" w:rsidRPr="00044731" w:rsidRDefault="002D1319" w:rsidP="002D1319">
            <w:pPr>
              <w:jc w:val="center"/>
              <w:rPr>
                <w:rFonts w:ascii="Traditional Arabic" w:hAnsi="Traditional Arabic" w:cs="Traditional Arabic"/>
                <w:rtl/>
                <w:lang w:eastAsia="en-US"/>
              </w:rPr>
            </w:pPr>
            <w:r w:rsidRPr="00044731">
              <w:rPr>
                <w:rFonts w:ascii="Traditional Arabic" w:hAnsi="Traditional Arabic" w:cs="Traditional Arabic"/>
                <w:rtl/>
                <w:lang w:eastAsia="en-US"/>
              </w:rPr>
              <w:t>20</w:t>
            </w:r>
          </w:p>
        </w:tc>
        <w:tc>
          <w:tcPr>
            <w:tcW w:w="673"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3.33%</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29</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12.1%</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203</w:t>
            </w:r>
          </w:p>
        </w:tc>
        <w:tc>
          <w:tcPr>
            <w:tcW w:w="674"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84.6%</w:t>
            </w:r>
          </w:p>
        </w:tc>
        <w:tc>
          <w:tcPr>
            <w:tcW w:w="675" w:type="pct"/>
            <w:tcBorders>
              <w:bottom w:val="thickThinSmallGap" w:sz="12" w:space="0" w:color="auto"/>
              <w:right w:val="thinThickSmallGap" w:sz="12" w:space="0" w:color="FFFFFF"/>
            </w:tcBorders>
            <w:vAlign w:val="center"/>
          </w:tcPr>
          <w:p w:rsidR="002D1319" w:rsidRPr="00044731" w:rsidRDefault="002D1319" w:rsidP="002D1319">
            <w:pPr>
              <w:jc w:val="center"/>
              <w:rPr>
                <w:rFonts w:ascii="Traditional Arabic" w:hAnsi="Traditional Arabic" w:cs="Traditional Arabic"/>
                <w:lang w:eastAsia="en-US"/>
              </w:rPr>
            </w:pPr>
            <w:r w:rsidRPr="00044731">
              <w:rPr>
                <w:rFonts w:ascii="Traditional Arabic" w:hAnsi="Traditional Arabic" w:cs="Traditional Arabic"/>
                <w:rtl/>
                <w:lang w:eastAsia="en-US"/>
              </w:rPr>
              <w:t>286.42*</w:t>
            </w:r>
          </w:p>
        </w:tc>
      </w:tr>
    </w:tbl>
    <w:bookmarkEnd w:id="50"/>
    <w:p w:rsidR="002D1319" w:rsidRPr="00044731" w:rsidRDefault="002D1319" w:rsidP="002D1319">
      <w:pPr>
        <w:jc w:val="both"/>
        <w:rPr>
          <w:rFonts w:ascii="Traditional Arabic" w:hAnsi="Traditional Arabic" w:cs="Traditional Arabic"/>
          <w:sz w:val="26"/>
          <w:szCs w:val="26"/>
          <w:rtl/>
          <w:lang w:bidi="ar-EG"/>
        </w:rPr>
      </w:pPr>
      <w:r w:rsidRPr="00044731">
        <w:rPr>
          <w:rFonts w:ascii="Traditional Arabic" w:hAnsi="Traditional Arabic" w:cs="Traditional Arabic"/>
          <w:sz w:val="26"/>
          <w:szCs w:val="26"/>
          <w:rtl/>
          <w:lang w:bidi="ar-EG"/>
        </w:rPr>
        <w:t>* قيمة كا</w:t>
      </w:r>
      <w:r w:rsidRPr="00044731">
        <w:rPr>
          <w:rFonts w:ascii="Traditional Arabic" w:hAnsi="Traditional Arabic" w:cs="Traditional Arabic"/>
          <w:sz w:val="26"/>
          <w:szCs w:val="26"/>
          <w:vertAlign w:val="superscript"/>
          <w:rtl/>
          <w:lang w:bidi="ar-EG"/>
        </w:rPr>
        <w:t>2</w:t>
      </w:r>
      <w:r w:rsidRPr="00044731">
        <w:rPr>
          <w:rFonts w:ascii="Traditional Arabic" w:hAnsi="Traditional Arabic" w:cs="Traditional Arabic"/>
          <w:sz w:val="26"/>
          <w:szCs w:val="26"/>
          <w:rtl/>
          <w:lang w:bidi="ar-EG"/>
        </w:rPr>
        <w:t xml:space="preserve"> الجدولية عند مستوى معنوية 0.05 = 5.99. </w:t>
      </w:r>
    </w:p>
    <w:p w:rsidR="002D1319" w:rsidRPr="00044731" w:rsidRDefault="002D1319" w:rsidP="00F51835">
      <w:pPr>
        <w:tabs>
          <w:tab w:val="left" w:pos="168"/>
        </w:tabs>
        <w:bidi/>
        <w:spacing w:after="0" w:line="240" w:lineRule="auto"/>
        <w:ind w:firstLine="720"/>
        <w:jc w:val="both"/>
        <w:rPr>
          <w:rFonts w:ascii="Traditional Arabic" w:hAnsi="Traditional Arabic" w:cs="Traditional Arabic"/>
          <w:b/>
          <w:bCs/>
          <w:sz w:val="26"/>
          <w:szCs w:val="26"/>
          <w:rtl/>
          <w:lang w:bidi="ar-EG"/>
        </w:rPr>
      </w:pPr>
      <w:r w:rsidRPr="00F51835">
        <w:rPr>
          <w:rFonts w:ascii="Traditional Arabic" w:hAnsi="Traditional Arabic" w:cs="Traditional Arabic"/>
          <w:sz w:val="28"/>
          <w:szCs w:val="28"/>
          <w:rtl/>
          <w:lang w:bidi="ar-EG"/>
        </w:rPr>
        <w:t>يتضح من جدول (</w:t>
      </w:r>
      <w:r w:rsidRPr="00F51835">
        <w:rPr>
          <w:rFonts w:ascii="Traditional Arabic" w:hAnsi="Traditional Arabic" w:cs="Traditional Arabic" w:hint="cs"/>
          <w:sz w:val="28"/>
          <w:szCs w:val="28"/>
          <w:rtl/>
          <w:lang w:bidi="ar-EG"/>
        </w:rPr>
        <w:t>7</w:t>
      </w:r>
      <w:r w:rsidRPr="00F51835">
        <w:rPr>
          <w:rFonts w:ascii="Traditional Arabic" w:hAnsi="Traditional Arabic" w:cs="Traditional Arabic"/>
          <w:sz w:val="28"/>
          <w:szCs w:val="28"/>
          <w:rtl/>
          <w:lang w:bidi="ar-EG"/>
        </w:rPr>
        <w:t xml:space="preserve">) أن قيمة </w:t>
      </w:r>
      <w:r w:rsidRPr="00F51835">
        <w:rPr>
          <w:rFonts w:ascii="Traditional Arabic" w:hAnsi="Traditional Arabic" w:cs="Traditional Arabic"/>
          <w:sz w:val="32"/>
          <w:szCs w:val="24"/>
          <w:rtl/>
        </w:rPr>
        <w:t>كا</w:t>
      </w:r>
      <w:r w:rsidRPr="00F51835">
        <w:rPr>
          <w:rFonts w:ascii="Traditional Arabic" w:hAnsi="Traditional Arabic" w:cs="Traditional Arabic"/>
          <w:sz w:val="32"/>
          <w:szCs w:val="24"/>
          <w:vertAlign w:val="superscript"/>
          <w:rtl/>
        </w:rPr>
        <w:t>2</w:t>
      </w:r>
      <w:r w:rsidRPr="00F51835">
        <w:rPr>
          <w:rFonts w:ascii="Traditional Arabic" w:hAnsi="Traditional Arabic" w:cs="Traditional Arabic"/>
          <w:sz w:val="28"/>
          <w:szCs w:val="28"/>
          <w:rtl/>
          <w:lang w:bidi="ar-EG"/>
        </w:rPr>
        <w:t xml:space="preserve"> المحسوبة تتراوح ما بين (125.54، 542.68)، وأن هناك فروق ذات دلالة إحصائية في جميع عبارات المحور لصالح الاستجابة الأعلى</w:t>
      </w:r>
      <w:r w:rsidRPr="00044731">
        <w:rPr>
          <w:rFonts w:ascii="Traditional Arabic" w:hAnsi="Traditional Arabic" w:cs="Traditional Arabic"/>
          <w:sz w:val="26"/>
          <w:szCs w:val="26"/>
          <w:rtl/>
          <w:lang w:bidi="ar-EG"/>
        </w:rPr>
        <w:t xml:space="preserve">. </w:t>
      </w:r>
    </w:p>
    <w:p w:rsidR="002D1319" w:rsidRPr="00044731" w:rsidRDefault="002D1319" w:rsidP="002D1319">
      <w:pPr>
        <w:spacing w:line="400" w:lineRule="exact"/>
        <w:jc w:val="center"/>
        <w:rPr>
          <w:rFonts w:ascii="Traditional Arabic" w:hAnsi="Traditional Arabic" w:cs="Traditional Arabic"/>
          <w:sz w:val="28"/>
          <w:rtl/>
        </w:rPr>
      </w:pPr>
      <w:r w:rsidRPr="00044731">
        <w:rPr>
          <w:rFonts w:ascii="Traditional Arabic" w:hAnsi="Traditional Arabic" w:cs="Traditional Arabic"/>
          <w:sz w:val="28"/>
          <w:rtl/>
        </w:rPr>
        <w:t>جدول (</w:t>
      </w:r>
      <w:r>
        <w:rPr>
          <w:rFonts w:ascii="Traditional Arabic" w:hAnsi="Traditional Arabic" w:cs="Traditional Arabic" w:hint="cs"/>
          <w:sz w:val="28"/>
          <w:rtl/>
        </w:rPr>
        <w:t>8</w:t>
      </w:r>
      <w:r w:rsidRPr="00044731">
        <w:rPr>
          <w:rFonts w:ascii="Traditional Arabic" w:hAnsi="Traditional Arabic" w:cs="Traditional Arabic"/>
          <w:sz w:val="28"/>
          <w:rtl/>
        </w:rPr>
        <w:t>)</w:t>
      </w:r>
    </w:p>
    <w:p w:rsidR="002D1319" w:rsidRPr="00044731" w:rsidRDefault="002B628C" w:rsidP="002D1319">
      <w:pPr>
        <w:spacing w:line="400" w:lineRule="exact"/>
        <w:ind w:left="360"/>
        <w:jc w:val="center"/>
        <w:rPr>
          <w:rFonts w:ascii="Traditional Arabic" w:hAnsi="Traditional Arabic" w:cs="Traditional Arabic"/>
          <w:w w:val="80"/>
          <w:sz w:val="28"/>
          <w:rtl/>
        </w:rPr>
      </w:pPr>
      <w:r w:rsidRPr="002B628C">
        <w:rPr>
          <w:rFonts w:ascii="Traditional Arabic" w:hAnsi="Traditional Arabic" w:cs="Traditional Arabic"/>
          <w:noProof/>
          <w:sz w:val="20"/>
          <w:rtl/>
          <w:lang w:eastAsia="fr-FR"/>
        </w:rPr>
        <w:pict>
          <v:rect id="Rectangle 15" o:spid="_x0000_s1034" style="position:absolute;left:0;text-align:left;margin-left:46.15pt;margin-top:.35pt;width:58.8pt;height:18.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4YrwIAAKg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" filled="f" stroked="f">
            <v:textbox inset="0,0,0,0">
              <w:txbxContent>
                <w:p w:rsidR="00A72F87" w:rsidRPr="0045336F" w:rsidRDefault="00A72F87" w:rsidP="002D1319">
                  <w:pPr>
                    <w:jc w:val="center"/>
                    <w:rPr>
                      <w:sz w:val="26"/>
                      <w:szCs w:val="26"/>
                    </w:rPr>
                  </w:pPr>
                  <w:r w:rsidRPr="0045336F">
                    <w:rPr>
                      <w:rFonts w:hint="cs"/>
                      <w:sz w:val="26"/>
                      <w:szCs w:val="26"/>
                      <w:rtl/>
                    </w:rPr>
                    <w:t>ن = 240</w:t>
                  </w:r>
                </w:p>
              </w:txbxContent>
            </v:textbox>
          </v:rect>
        </w:pict>
      </w:r>
      <w:r w:rsidR="002D1319" w:rsidRPr="00044731">
        <w:rPr>
          <w:rFonts w:ascii="Traditional Arabic" w:hAnsi="Traditional Arabic" w:cs="Traditional Arabic"/>
          <w:w w:val="80"/>
          <w:sz w:val="28"/>
          <w:rtl/>
        </w:rPr>
        <w:t xml:space="preserve">التكرارات والنسب المئوية ومعامل كا2 لعبارات المحور </w:t>
      </w:r>
    </w:p>
    <w:tbl>
      <w:tblPr>
        <w:tblStyle w:val="Grilledutableau"/>
        <w:tblpPr w:leftFromText="180" w:rightFromText="180" w:vertAnchor="text" w:tblpXSpec="center" w:tblpY="1"/>
        <w:tblOverlap w:val="never"/>
        <w:bidiVisual/>
        <w:tblW w:w="5000" w:type="pct"/>
        <w:jc w:val="center"/>
        <w:tblLook w:val="04A0"/>
      </w:tblPr>
      <w:tblGrid>
        <w:gridCol w:w="502"/>
        <w:gridCol w:w="1144"/>
        <w:gridCol w:w="1147"/>
        <w:gridCol w:w="1145"/>
        <w:gridCol w:w="1145"/>
        <w:gridCol w:w="1145"/>
        <w:gridCol w:w="1145"/>
        <w:gridCol w:w="1149"/>
      </w:tblGrid>
      <w:tr w:rsidR="002D1319" w:rsidRPr="00044731" w:rsidTr="002D1319">
        <w:trPr>
          <w:trHeight w:val="224"/>
          <w:jc w:val="center"/>
        </w:trPr>
        <w:tc>
          <w:tcPr>
            <w:tcW w:w="294" w:type="pct"/>
            <w:vMerge w:val="restart"/>
            <w:tcBorders>
              <w:top w:val="thinThickSmallGap" w:sz="12" w:space="0" w:color="auto"/>
              <w:lef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م</w:t>
            </w:r>
          </w:p>
        </w:tc>
        <w:tc>
          <w:tcPr>
            <w:tcW w:w="1344"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نعم</w:t>
            </w:r>
          </w:p>
        </w:tc>
        <w:tc>
          <w:tcPr>
            <w:tcW w:w="1344"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إلى حد ما</w:t>
            </w:r>
          </w:p>
        </w:tc>
        <w:tc>
          <w:tcPr>
            <w:tcW w:w="1344" w:type="pct"/>
            <w:gridSpan w:val="2"/>
            <w:tcBorders>
              <w:top w:val="thinThick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لا</w:t>
            </w:r>
          </w:p>
        </w:tc>
        <w:tc>
          <w:tcPr>
            <w:tcW w:w="674" w:type="pct"/>
            <w:vMerge w:val="restart"/>
            <w:tcBorders>
              <w:top w:val="thinThickSmallGap" w:sz="12" w:space="0" w:color="auto"/>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كا2</w:t>
            </w:r>
          </w:p>
        </w:tc>
      </w:tr>
      <w:tr w:rsidR="002D1319" w:rsidRPr="00044731" w:rsidTr="002D1319">
        <w:trPr>
          <w:trHeight w:val="222"/>
          <w:jc w:val="center"/>
        </w:trPr>
        <w:tc>
          <w:tcPr>
            <w:tcW w:w="294" w:type="pct"/>
            <w:vMerge/>
            <w:tcBorders>
              <w:left w:val="thinThickSmallGap" w:sz="12" w:space="0" w:color="FFFFFF" w:themeColor="background1"/>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p>
        </w:tc>
        <w:tc>
          <w:tcPr>
            <w:tcW w:w="671"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ك</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ك</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ك</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w:t>
            </w:r>
          </w:p>
        </w:tc>
        <w:tc>
          <w:tcPr>
            <w:tcW w:w="674" w:type="pct"/>
            <w:vMerge/>
            <w:tcBorders>
              <w:bottom w:val="thickThinSmallGap" w:sz="12" w:space="0" w:color="auto"/>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tl/>
              </w:rPr>
            </w:pPr>
          </w:p>
        </w:tc>
      </w:tr>
      <w:tr w:rsidR="002D1319" w:rsidRPr="00044731" w:rsidTr="002D1319">
        <w:trPr>
          <w:jc w:val="center"/>
        </w:trPr>
        <w:tc>
          <w:tcPr>
            <w:tcW w:w="294" w:type="pct"/>
            <w:tcBorders>
              <w:top w:val="thickThinSmallGap" w:sz="12" w:space="0" w:color="auto"/>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w:t>
            </w:r>
          </w:p>
        </w:tc>
        <w:tc>
          <w:tcPr>
            <w:tcW w:w="671"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صفر</w:t>
            </w:r>
          </w:p>
        </w:tc>
        <w:tc>
          <w:tcPr>
            <w:tcW w:w="672"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صفر %</w:t>
            </w:r>
          </w:p>
        </w:tc>
        <w:tc>
          <w:tcPr>
            <w:tcW w:w="672"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25</w:t>
            </w:r>
          </w:p>
        </w:tc>
        <w:tc>
          <w:tcPr>
            <w:tcW w:w="672"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10.4%</w:t>
            </w:r>
          </w:p>
        </w:tc>
        <w:tc>
          <w:tcPr>
            <w:tcW w:w="672"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215</w:t>
            </w:r>
          </w:p>
        </w:tc>
        <w:tc>
          <w:tcPr>
            <w:tcW w:w="672" w:type="pct"/>
            <w:tcBorders>
              <w:top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89.6%</w:t>
            </w:r>
          </w:p>
        </w:tc>
        <w:tc>
          <w:tcPr>
            <w:tcW w:w="674" w:type="pct"/>
            <w:tcBorders>
              <w:top w:val="thickThinSmallGap" w:sz="12" w:space="0" w:color="auto"/>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265.62*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2</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27</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11.2%</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80.4%</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239.72*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3</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28</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11.6%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204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85%</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226*</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4</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9</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3.75%</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40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16.6%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 xml:space="preserve">  79.6%</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237.02*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5</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27</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11.2%</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80.4%</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194.72*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6</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5</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10.1%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9</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3.7%</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226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94.1%</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399.77*</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7</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35</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14.6%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181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75.4%</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192.01*</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8</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9.6%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13.7%</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184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76.6%</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203.42*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9</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7.9%</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213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88.7%</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332.42*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10</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14.1%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40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16.6%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166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69.1%</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138.9*</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11</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5.4%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14.1%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80.4%</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242.17*</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12</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44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18.3%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32</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13.3%</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164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68.3%</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133.2*</w:t>
            </w:r>
          </w:p>
        </w:tc>
      </w:tr>
      <w:tr w:rsidR="002D1319" w:rsidRPr="00044731" w:rsidTr="002D1319">
        <w:trPr>
          <w:jc w:val="center"/>
        </w:trPr>
        <w:tc>
          <w:tcPr>
            <w:tcW w:w="294" w:type="pct"/>
            <w:tcBorders>
              <w:left w:val="thinThickSmallGap" w:sz="12" w:space="0" w:color="FFFFFF" w:themeColor="background1"/>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13</w:t>
            </w:r>
          </w:p>
        </w:tc>
        <w:tc>
          <w:tcPr>
            <w:tcW w:w="671"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35</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14.6%</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24</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10%</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181</w:t>
            </w:r>
          </w:p>
        </w:tc>
        <w:tc>
          <w:tcPr>
            <w:tcW w:w="672" w:type="pct"/>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75.4%</w:t>
            </w:r>
          </w:p>
        </w:tc>
        <w:tc>
          <w:tcPr>
            <w:tcW w:w="674" w:type="pct"/>
            <w:tcBorders>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192.02*</w:t>
            </w:r>
          </w:p>
        </w:tc>
      </w:tr>
      <w:tr w:rsidR="002D1319" w:rsidRPr="00044731" w:rsidTr="002D1319">
        <w:trPr>
          <w:jc w:val="center"/>
        </w:trPr>
        <w:tc>
          <w:tcPr>
            <w:tcW w:w="294" w:type="pct"/>
            <w:tcBorders>
              <w:left w:val="thinThickSmallGap" w:sz="12" w:space="0" w:color="FFFFFF" w:themeColor="background1"/>
              <w:bottom w:val="thickThinSmallGap" w:sz="12" w:space="0" w:color="auto"/>
            </w:tcBorders>
          </w:tcPr>
          <w:p w:rsidR="002D1319" w:rsidRPr="00044731" w:rsidRDefault="002D1319" w:rsidP="002D1319">
            <w:pPr>
              <w:jc w:val="center"/>
              <w:rPr>
                <w:rFonts w:ascii="Traditional Arabic" w:hAnsi="Traditional Arabic" w:cs="Traditional Arabic"/>
                <w:rtl/>
              </w:rPr>
            </w:pPr>
            <w:r w:rsidRPr="00044731">
              <w:rPr>
                <w:rFonts w:ascii="Traditional Arabic" w:hAnsi="Traditional Arabic" w:cs="Traditional Arabic"/>
                <w:rtl/>
              </w:rPr>
              <w:t>14</w:t>
            </w:r>
          </w:p>
        </w:tc>
        <w:tc>
          <w:tcPr>
            <w:tcW w:w="671"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122</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50.8%</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36</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15%</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85</w:t>
            </w:r>
          </w:p>
        </w:tc>
        <w:tc>
          <w:tcPr>
            <w:tcW w:w="672" w:type="pct"/>
            <w:tcBorders>
              <w:bottom w:val="thickThinSmallGap" w:sz="12" w:space="0" w:color="auto"/>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35.4%</w:t>
            </w:r>
          </w:p>
        </w:tc>
        <w:tc>
          <w:tcPr>
            <w:tcW w:w="674" w:type="pct"/>
            <w:tcBorders>
              <w:bottom w:val="thickThinSmallGap" w:sz="12" w:space="0" w:color="auto"/>
              <w:right w:val="thinThickSmallGap" w:sz="12" w:space="0" w:color="FFFFFF" w:themeColor="background1"/>
            </w:tcBorders>
            <w:vAlign w:val="center"/>
          </w:tcPr>
          <w:p w:rsidR="002D1319" w:rsidRPr="00044731" w:rsidRDefault="002D1319" w:rsidP="002D1319">
            <w:pPr>
              <w:jc w:val="center"/>
              <w:rPr>
                <w:rFonts w:ascii="Traditional Arabic" w:hAnsi="Traditional Arabic" w:cs="Traditional Arabic"/>
              </w:rPr>
            </w:pPr>
            <w:r w:rsidRPr="00044731">
              <w:rPr>
                <w:rFonts w:ascii="Traditional Arabic" w:hAnsi="Traditional Arabic" w:cs="Traditional Arabic"/>
                <w:rtl/>
              </w:rPr>
              <w:t>46.56*</w:t>
            </w:r>
          </w:p>
        </w:tc>
      </w:tr>
    </w:tbl>
    <w:p w:rsidR="002D1319" w:rsidRPr="00044731" w:rsidRDefault="002D1319" w:rsidP="002D1319">
      <w:pPr>
        <w:jc w:val="both"/>
        <w:rPr>
          <w:rFonts w:ascii="Traditional Arabic" w:hAnsi="Traditional Arabic" w:cs="Traditional Arabic"/>
          <w:sz w:val="26"/>
          <w:szCs w:val="26"/>
          <w:rtl/>
          <w:lang w:bidi="ar-EG"/>
        </w:rPr>
      </w:pPr>
      <w:r w:rsidRPr="00044731">
        <w:rPr>
          <w:rFonts w:ascii="Traditional Arabic" w:hAnsi="Traditional Arabic" w:cs="Traditional Arabic"/>
          <w:sz w:val="26"/>
          <w:szCs w:val="26"/>
          <w:rtl/>
          <w:lang w:bidi="ar-EG"/>
        </w:rPr>
        <w:t xml:space="preserve">* قيمة كا2 الجدولية عند مستوى معنوية 0.05 = 5.99. </w:t>
      </w:r>
    </w:p>
    <w:p w:rsidR="002D1319" w:rsidRPr="00F51835" w:rsidRDefault="002D1319" w:rsidP="00F51835">
      <w:pPr>
        <w:bidi/>
        <w:spacing w:after="0" w:line="240" w:lineRule="auto"/>
        <w:jc w:val="both"/>
        <w:rPr>
          <w:rFonts w:ascii="Traditional Arabic" w:hAnsi="Traditional Arabic" w:cs="Traditional Arabic"/>
          <w:b/>
          <w:bCs/>
          <w:sz w:val="28"/>
          <w:szCs w:val="28"/>
          <w:rtl/>
        </w:rPr>
      </w:pPr>
      <w:r w:rsidRPr="00F51835">
        <w:rPr>
          <w:rFonts w:ascii="Traditional Arabic" w:hAnsi="Traditional Arabic" w:cs="Traditional Arabic"/>
          <w:sz w:val="28"/>
          <w:szCs w:val="28"/>
          <w:rtl/>
          <w:lang w:bidi="ar-EG"/>
        </w:rPr>
        <w:t>يتضح من جدول (</w:t>
      </w:r>
      <w:r w:rsidRPr="00F51835">
        <w:rPr>
          <w:rFonts w:ascii="Traditional Arabic" w:hAnsi="Traditional Arabic" w:cs="Traditional Arabic" w:hint="cs"/>
          <w:sz w:val="28"/>
          <w:szCs w:val="28"/>
          <w:rtl/>
          <w:lang w:bidi="ar-EG"/>
        </w:rPr>
        <w:t>8</w:t>
      </w:r>
      <w:r w:rsidRPr="00F51835">
        <w:rPr>
          <w:rFonts w:ascii="Traditional Arabic" w:hAnsi="Traditional Arabic" w:cs="Traditional Arabic"/>
          <w:sz w:val="28"/>
          <w:szCs w:val="28"/>
          <w:rtl/>
          <w:lang w:bidi="ar-EG"/>
        </w:rPr>
        <w:t xml:space="preserve">) أن قيمة كا2 المحسوبة تتراوح ما بين (63.83، 499.72)، وأن هناك فروق ذات دلالة إحصائية في جميع عبارات المحور لصالح الاستجابة الأعلى. </w:t>
      </w:r>
    </w:p>
    <w:p w:rsidR="002D1319" w:rsidRPr="00057639" w:rsidRDefault="002D1319" w:rsidP="00F51835">
      <w:pPr>
        <w:spacing w:after="0"/>
        <w:jc w:val="center"/>
        <w:rPr>
          <w:rFonts w:ascii="Traditional Arabic" w:hAnsi="Traditional Arabic" w:cs="Traditional Arabic"/>
          <w:rtl/>
          <w:lang w:bidi="ar-EG"/>
        </w:rPr>
      </w:pPr>
      <w:r w:rsidRPr="00057639">
        <w:rPr>
          <w:rFonts w:ascii="Traditional Arabic" w:hAnsi="Traditional Arabic" w:cs="Traditional Arabic"/>
          <w:sz w:val="28"/>
          <w:rtl/>
        </w:rPr>
        <w:t>جدول (</w:t>
      </w:r>
      <w:r>
        <w:rPr>
          <w:rFonts w:ascii="Traditional Arabic" w:hAnsi="Traditional Arabic" w:cs="Traditional Arabic" w:hint="cs"/>
          <w:sz w:val="28"/>
          <w:rtl/>
        </w:rPr>
        <w:t>9</w:t>
      </w:r>
      <w:r w:rsidRPr="00057639">
        <w:rPr>
          <w:rFonts w:ascii="Traditional Arabic" w:hAnsi="Traditional Arabic" w:cs="Traditional Arabic"/>
          <w:sz w:val="28"/>
          <w:rtl/>
        </w:rPr>
        <w:t>)</w:t>
      </w:r>
    </w:p>
    <w:p w:rsidR="002D1319" w:rsidRPr="00057639" w:rsidRDefault="002B628C" w:rsidP="002D1319">
      <w:pPr>
        <w:spacing w:line="400" w:lineRule="exact"/>
        <w:ind w:left="360"/>
        <w:jc w:val="center"/>
        <w:rPr>
          <w:rFonts w:ascii="Traditional Arabic" w:hAnsi="Traditional Arabic" w:cs="Traditional Arabic"/>
          <w:w w:val="80"/>
          <w:sz w:val="28"/>
          <w:rtl/>
        </w:rPr>
      </w:pPr>
      <w:r w:rsidRPr="002B628C">
        <w:rPr>
          <w:rFonts w:ascii="Traditional Arabic" w:hAnsi="Traditional Arabic" w:cs="Traditional Arabic"/>
          <w:noProof/>
          <w:sz w:val="20"/>
          <w:rtl/>
          <w:lang w:eastAsia="fr-FR"/>
        </w:rPr>
        <w:pict>
          <v:rect id="Rectangle 13" o:spid="_x0000_s1035" style="position:absolute;left:0;text-align:left;margin-left:12.3pt;margin-top:2.5pt;width:58.8pt;height:18.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" filled="f" stroked="f">
            <v:textbox inset="0,0,0,0">
              <w:txbxContent>
                <w:p w:rsidR="00A72F87" w:rsidRPr="00147353" w:rsidRDefault="00A72F87" w:rsidP="002D1319">
                  <w:pPr>
                    <w:jc w:val="center"/>
                    <w:rPr>
                      <w:rFonts w:ascii="Simplified Arabic" w:hAnsi="Simplified Arabic"/>
                      <w:b/>
                      <w:bCs/>
                      <w:sz w:val="26"/>
                      <w:szCs w:val="26"/>
                    </w:rPr>
                  </w:pPr>
                  <w:r w:rsidRPr="00E73FEE">
                    <w:rPr>
                      <w:rFonts w:ascii="Simplified Arabic" w:hAnsi="Simplified Arabic"/>
                      <w:sz w:val="26"/>
                      <w:szCs w:val="26"/>
                      <w:rtl/>
                    </w:rPr>
                    <w:t xml:space="preserve">ن = </w:t>
                  </w:r>
                  <w:r>
                    <w:rPr>
                      <w:rFonts w:ascii="Simplified Arabic" w:hAnsi="Simplified Arabic" w:hint="cs"/>
                      <w:sz w:val="26"/>
                      <w:szCs w:val="26"/>
                      <w:rtl/>
                    </w:rPr>
                    <w:t>240</w:t>
                  </w:r>
                </w:p>
              </w:txbxContent>
            </v:textbox>
          </v:rect>
        </w:pict>
      </w:r>
      <w:r w:rsidR="002D1319" w:rsidRPr="00057639">
        <w:rPr>
          <w:rFonts w:ascii="Traditional Arabic" w:hAnsi="Traditional Arabic" w:cs="Traditional Arabic"/>
          <w:w w:val="80"/>
          <w:sz w:val="28"/>
          <w:rtl/>
        </w:rPr>
        <w:t xml:space="preserve">التكرارات والنسب المئوية ومعامل كا2 لعبارات المحور الثالث </w:t>
      </w:r>
    </w:p>
    <w:tbl>
      <w:tblPr>
        <w:tblStyle w:val="20"/>
        <w:tblpPr w:leftFromText="180" w:rightFromText="180" w:vertAnchor="text" w:tblpXSpec="center" w:tblpY="1"/>
        <w:tblOverlap w:val="never"/>
        <w:bidiVisual/>
        <w:tblW w:w="5000" w:type="pct"/>
        <w:tblLook w:val="04A0"/>
      </w:tblPr>
      <w:tblGrid>
        <w:gridCol w:w="502"/>
        <w:gridCol w:w="1144"/>
        <w:gridCol w:w="1147"/>
        <w:gridCol w:w="1145"/>
        <w:gridCol w:w="1145"/>
        <w:gridCol w:w="1145"/>
        <w:gridCol w:w="1145"/>
        <w:gridCol w:w="1149"/>
      </w:tblGrid>
      <w:tr w:rsidR="002D1319" w:rsidRPr="00057639" w:rsidTr="002D1319">
        <w:tc>
          <w:tcPr>
            <w:tcW w:w="294" w:type="pct"/>
            <w:vMerge w:val="restart"/>
            <w:tcBorders>
              <w:top w:val="thinThickSmallGap" w:sz="12" w:space="0" w:color="auto"/>
              <w:left w:val="thinThickSmallGap" w:sz="12" w:space="0" w:color="FFFFFF"/>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م</w:t>
            </w:r>
          </w:p>
        </w:tc>
        <w:tc>
          <w:tcPr>
            <w:tcW w:w="1344" w:type="pct"/>
            <w:gridSpan w:val="2"/>
            <w:tcBorders>
              <w:top w:val="thinThick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نعم</w:t>
            </w:r>
          </w:p>
        </w:tc>
        <w:tc>
          <w:tcPr>
            <w:tcW w:w="1344" w:type="pct"/>
            <w:gridSpan w:val="2"/>
            <w:tcBorders>
              <w:top w:val="thinThick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إلى حد ما</w:t>
            </w:r>
          </w:p>
        </w:tc>
        <w:tc>
          <w:tcPr>
            <w:tcW w:w="1344" w:type="pct"/>
            <w:gridSpan w:val="2"/>
            <w:tcBorders>
              <w:top w:val="thinThick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لا</w:t>
            </w:r>
          </w:p>
        </w:tc>
        <w:tc>
          <w:tcPr>
            <w:tcW w:w="674" w:type="pct"/>
            <w:vMerge w:val="restart"/>
            <w:tcBorders>
              <w:top w:val="thinThickSmallGap" w:sz="12" w:space="0" w:color="auto"/>
              <w:right w:val="thinThickSmallGap" w:sz="12" w:space="0" w:color="FFFFFF"/>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كا2</w:t>
            </w:r>
          </w:p>
        </w:tc>
      </w:tr>
      <w:tr w:rsidR="002D1319" w:rsidRPr="00057639" w:rsidTr="002D1319">
        <w:tc>
          <w:tcPr>
            <w:tcW w:w="294" w:type="pct"/>
            <w:vMerge/>
            <w:tcBorders>
              <w:left w:val="thinThickSmallGap" w:sz="12" w:space="0" w:color="FFFFFF"/>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p>
        </w:tc>
        <w:tc>
          <w:tcPr>
            <w:tcW w:w="671"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ك</w:t>
            </w:r>
          </w:p>
        </w:tc>
        <w:tc>
          <w:tcPr>
            <w:tcW w:w="672"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w:t>
            </w:r>
          </w:p>
        </w:tc>
        <w:tc>
          <w:tcPr>
            <w:tcW w:w="672"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ك</w:t>
            </w:r>
          </w:p>
        </w:tc>
        <w:tc>
          <w:tcPr>
            <w:tcW w:w="672"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w:t>
            </w:r>
          </w:p>
        </w:tc>
        <w:tc>
          <w:tcPr>
            <w:tcW w:w="672"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ك</w:t>
            </w:r>
          </w:p>
        </w:tc>
        <w:tc>
          <w:tcPr>
            <w:tcW w:w="672" w:type="pct"/>
            <w:tcBorders>
              <w:bottom w:val="thickThinSmallGap" w:sz="12" w:space="0" w:color="auto"/>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r w:rsidRPr="00057639">
              <w:rPr>
                <w:rFonts w:ascii="Traditional Arabic" w:eastAsiaTheme="minorHAnsi" w:hAnsi="Traditional Arabic" w:cs="Traditional Arabic"/>
                <w:sz w:val="24"/>
                <w:szCs w:val="24"/>
                <w:rtl/>
                <w:lang w:eastAsia="en-US"/>
              </w:rPr>
              <w:t>%</w:t>
            </w:r>
          </w:p>
        </w:tc>
        <w:tc>
          <w:tcPr>
            <w:tcW w:w="674" w:type="pct"/>
            <w:vMerge/>
            <w:tcBorders>
              <w:bottom w:val="thickThinSmallGap" w:sz="12" w:space="0" w:color="auto"/>
              <w:right w:val="thinThickSmallGap" w:sz="12" w:space="0" w:color="FFFFFF"/>
            </w:tcBorders>
            <w:vAlign w:val="center"/>
          </w:tcPr>
          <w:p w:rsidR="002D1319" w:rsidRPr="00057639" w:rsidRDefault="002D1319" w:rsidP="002D1319">
            <w:pPr>
              <w:jc w:val="center"/>
              <w:rPr>
                <w:rFonts w:ascii="Traditional Arabic" w:eastAsiaTheme="minorHAnsi" w:hAnsi="Traditional Arabic" w:cs="Traditional Arabic"/>
                <w:sz w:val="24"/>
                <w:szCs w:val="24"/>
                <w:rtl/>
                <w:lang w:eastAsia="en-US"/>
              </w:rPr>
            </w:pPr>
          </w:p>
        </w:tc>
      </w:tr>
      <w:tr w:rsidR="002D1319" w:rsidRPr="00057639" w:rsidTr="002D1319">
        <w:tc>
          <w:tcPr>
            <w:tcW w:w="294" w:type="pct"/>
            <w:tcBorders>
              <w:top w:val="thickThinSmallGap" w:sz="12" w:space="0" w:color="auto"/>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w:t>
            </w:r>
          </w:p>
        </w:tc>
        <w:tc>
          <w:tcPr>
            <w:tcW w:w="671"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w:t>
            </w:r>
          </w:p>
        </w:tc>
        <w:tc>
          <w:tcPr>
            <w:tcW w:w="672"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3.3%</w:t>
            </w:r>
          </w:p>
        </w:tc>
        <w:tc>
          <w:tcPr>
            <w:tcW w:w="672"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29</w:t>
            </w:r>
          </w:p>
        </w:tc>
        <w:tc>
          <w:tcPr>
            <w:tcW w:w="672"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12%</w:t>
            </w:r>
          </w:p>
        </w:tc>
        <w:tc>
          <w:tcPr>
            <w:tcW w:w="672"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203</w:t>
            </w:r>
          </w:p>
        </w:tc>
        <w:tc>
          <w:tcPr>
            <w:tcW w:w="672" w:type="pct"/>
            <w:tcBorders>
              <w:top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84.6%</w:t>
            </w:r>
          </w:p>
        </w:tc>
        <w:tc>
          <w:tcPr>
            <w:tcW w:w="674" w:type="pct"/>
            <w:tcBorders>
              <w:top w:val="thickThinSmallGap" w:sz="12" w:space="0" w:color="auto"/>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286.42*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2</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14.6%</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10%</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181</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75.4%</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192.02*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3</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46</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19.1%</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177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73.7%</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181.67*</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4</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7.9%</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213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88.7%</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332.42*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5</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صفر</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صفر %</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10.4%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215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89.6%</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265.62*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6</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82%</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10.4%</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256.97*</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7</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20</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11.2%</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80.4%</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239.71*</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8</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44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35.4%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154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64%</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84.96*</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9</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29</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12%</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203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84.6%</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189.11*</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10</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9.6%</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13.7%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76.6%</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203.42*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11</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14.6%</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45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18.7%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160</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66.6%</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120.62*</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12</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صفر</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صفر %</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10.4%</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215</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89.6%</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345.19*</w:t>
            </w:r>
          </w:p>
        </w:tc>
      </w:tr>
      <w:tr w:rsidR="002D1319" w:rsidRPr="00057639" w:rsidTr="002D1319">
        <w:tc>
          <w:tcPr>
            <w:tcW w:w="294" w:type="pct"/>
            <w:tcBorders>
              <w:lef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13</w:t>
            </w:r>
          </w:p>
        </w:tc>
        <w:tc>
          <w:tcPr>
            <w:tcW w:w="671"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20</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27</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11.2%</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193</w:t>
            </w:r>
          </w:p>
        </w:tc>
        <w:tc>
          <w:tcPr>
            <w:tcW w:w="672" w:type="pct"/>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80.4%</w:t>
            </w:r>
          </w:p>
        </w:tc>
        <w:tc>
          <w:tcPr>
            <w:tcW w:w="674" w:type="pct"/>
            <w:tcBorders>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199.22*</w:t>
            </w:r>
          </w:p>
        </w:tc>
      </w:tr>
      <w:tr w:rsidR="002D1319" w:rsidRPr="00057639" w:rsidTr="002D1319">
        <w:tc>
          <w:tcPr>
            <w:tcW w:w="294" w:type="pct"/>
            <w:tcBorders>
              <w:left w:val="thinThickSmallGap" w:sz="12" w:space="0" w:color="FFFFFF"/>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rtl/>
                <w:lang w:eastAsia="en-US"/>
              </w:rPr>
            </w:pPr>
            <w:r w:rsidRPr="00057639">
              <w:rPr>
                <w:rFonts w:ascii="Traditional Arabic" w:hAnsi="Traditional Arabic" w:cs="Traditional Arabic"/>
                <w:sz w:val="24"/>
                <w:szCs w:val="24"/>
                <w:rtl/>
                <w:lang w:eastAsia="en-US"/>
              </w:rPr>
              <w:t>14</w:t>
            </w:r>
          </w:p>
        </w:tc>
        <w:tc>
          <w:tcPr>
            <w:tcW w:w="671"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217</w:t>
            </w:r>
          </w:p>
        </w:tc>
        <w:tc>
          <w:tcPr>
            <w:tcW w:w="672"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90.4%</w:t>
            </w:r>
          </w:p>
        </w:tc>
        <w:tc>
          <w:tcPr>
            <w:tcW w:w="672"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17</w:t>
            </w:r>
          </w:p>
        </w:tc>
        <w:tc>
          <w:tcPr>
            <w:tcW w:w="672"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7%</w:t>
            </w:r>
          </w:p>
        </w:tc>
        <w:tc>
          <w:tcPr>
            <w:tcW w:w="672"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6</w:t>
            </w:r>
          </w:p>
        </w:tc>
        <w:tc>
          <w:tcPr>
            <w:tcW w:w="672" w:type="pct"/>
            <w:tcBorders>
              <w:bottom w:val="thickThinSmallGap" w:sz="12" w:space="0" w:color="auto"/>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2.5%</w:t>
            </w:r>
          </w:p>
        </w:tc>
        <w:tc>
          <w:tcPr>
            <w:tcW w:w="674" w:type="pct"/>
            <w:tcBorders>
              <w:bottom w:val="thickThinSmallGap" w:sz="12" w:space="0" w:color="auto"/>
              <w:right w:val="thinThickSmallGap" w:sz="12" w:space="0" w:color="FFFFFF"/>
            </w:tcBorders>
            <w:vAlign w:val="center"/>
          </w:tcPr>
          <w:p w:rsidR="002D1319" w:rsidRPr="00057639" w:rsidRDefault="002D1319" w:rsidP="002D1319">
            <w:pPr>
              <w:jc w:val="center"/>
              <w:rPr>
                <w:rFonts w:ascii="Traditional Arabic" w:hAnsi="Traditional Arabic" w:cs="Traditional Arabic"/>
                <w:sz w:val="24"/>
                <w:szCs w:val="24"/>
                <w:lang w:eastAsia="en-US"/>
              </w:rPr>
            </w:pPr>
            <w:r w:rsidRPr="00057639">
              <w:rPr>
                <w:rFonts w:ascii="Traditional Arabic" w:hAnsi="Traditional Arabic" w:cs="Traditional Arabic"/>
                <w:sz w:val="24"/>
                <w:szCs w:val="24"/>
                <w:rtl/>
                <w:lang w:eastAsia="en-US"/>
              </w:rPr>
              <w:t>352.67*</w:t>
            </w:r>
          </w:p>
        </w:tc>
      </w:tr>
    </w:tbl>
    <w:p w:rsidR="002D1319" w:rsidRPr="00057639" w:rsidRDefault="002D1319" w:rsidP="002D1319">
      <w:pPr>
        <w:ind w:left="360"/>
        <w:jc w:val="both"/>
        <w:rPr>
          <w:rFonts w:ascii="Traditional Arabic" w:hAnsi="Traditional Arabic" w:cs="Traditional Arabic"/>
          <w:sz w:val="26"/>
          <w:szCs w:val="26"/>
          <w:rtl/>
          <w:lang w:bidi="ar-EG"/>
        </w:rPr>
      </w:pPr>
      <w:r w:rsidRPr="00057639">
        <w:rPr>
          <w:rFonts w:ascii="Traditional Arabic" w:hAnsi="Traditional Arabic" w:cs="Traditional Arabic"/>
          <w:sz w:val="26"/>
          <w:szCs w:val="26"/>
          <w:rtl/>
          <w:lang w:bidi="ar-EG"/>
        </w:rPr>
        <w:t>* قيمة كا</w:t>
      </w:r>
      <w:r w:rsidRPr="00057639">
        <w:rPr>
          <w:rFonts w:ascii="Traditional Arabic" w:hAnsi="Traditional Arabic" w:cs="Traditional Arabic"/>
          <w:sz w:val="26"/>
          <w:szCs w:val="26"/>
          <w:vertAlign w:val="superscript"/>
          <w:rtl/>
          <w:lang w:bidi="ar-EG"/>
        </w:rPr>
        <w:t>2</w:t>
      </w:r>
      <w:r w:rsidRPr="00057639">
        <w:rPr>
          <w:rFonts w:ascii="Traditional Arabic" w:hAnsi="Traditional Arabic" w:cs="Traditional Arabic"/>
          <w:sz w:val="26"/>
          <w:szCs w:val="26"/>
          <w:rtl/>
          <w:lang w:bidi="ar-EG"/>
        </w:rPr>
        <w:t xml:space="preserve"> الجدولية عند مستوى معنوية 0.05 = 5.99. </w:t>
      </w:r>
    </w:p>
    <w:p w:rsidR="002D1319" w:rsidRPr="00F51835" w:rsidRDefault="002D1319" w:rsidP="00F51835">
      <w:pPr>
        <w:bidi/>
        <w:spacing w:after="0" w:line="240" w:lineRule="auto"/>
        <w:ind w:firstLine="720"/>
        <w:jc w:val="both"/>
        <w:rPr>
          <w:rFonts w:ascii="Traditional Arabic" w:hAnsi="Traditional Arabic" w:cs="Traditional Arabic"/>
          <w:b/>
          <w:bCs/>
          <w:sz w:val="28"/>
          <w:szCs w:val="28"/>
          <w:rtl/>
          <w:lang w:bidi="ar-EG"/>
        </w:rPr>
      </w:pPr>
      <w:r w:rsidRPr="00F51835">
        <w:rPr>
          <w:rFonts w:ascii="Traditional Arabic" w:hAnsi="Traditional Arabic" w:cs="Traditional Arabic"/>
          <w:sz w:val="28"/>
          <w:szCs w:val="28"/>
          <w:rtl/>
          <w:lang w:bidi="ar-EG"/>
        </w:rPr>
        <w:t>يتضح من جدول (</w:t>
      </w:r>
      <w:r w:rsidRPr="00F51835">
        <w:rPr>
          <w:rFonts w:ascii="Traditional Arabic" w:hAnsi="Traditional Arabic" w:cs="Traditional Arabic" w:hint="cs"/>
          <w:sz w:val="28"/>
          <w:szCs w:val="28"/>
          <w:rtl/>
          <w:lang w:bidi="ar-EG"/>
        </w:rPr>
        <w:t>9</w:t>
      </w:r>
      <w:r w:rsidRPr="00F51835">
        <w:rPr>
          <w:rFonts w:ascii="Traditional Arabic" w:hAnsi="Traditional Arabic" w:cs="Traditional Arabic"/>
          <w:sz w:val="28"/>
          <w:szCs w:val="28"/>
          <w:rtl/>
          <w:lang w:bidi="ar-EG"/>
        </w:rPr>
        <w:t xml:space="preserve">) أن قيمة </w:t>
      </w:r>
      <w:r w:rsidRPr="00F51835">
        <w:rPr>
          <w:rFonts w:ascii="Traditional Arabic" w:hAnsi="Traditional Arabic" w:cs="Traditional Arabic"/>
          <w:sz w:val="32"/>
          <w:szCs w:val="24"/>
          <w:rtl/>
        </w:rPr>
        <w:t>كا</w:t>
      </w:r>
      <w:r w:rsidRPr="00F51835">
        <w:rPr>
          <w:rFonts w:ascii="Traditional Arabic" w:hAnsi="Traditional Arabic" w:cs="Traditional Arabic"/>
          <w:sz w:val="32"/>
          <w:szCs w:val="24"/>
          <w:vertAlign w:val="superscript"/>
          <w:rtl/>
        </w:rPr>
        <w:t>2</w:t>
      </w:r>
      <w:r w:rsidRPr="00F51835">
        <w:rPr>
          <w:rFonts w:ascii="Traditional Arabic" w:hAnsi="Traditional Arabic" w:cs="Traditional Arabic"/>
          <w:sz w:val="28"/>
          <w:szCs w:val="28"/>
          <w:rtl/>
          <w:lang w:bidi="ar-EG"/>
        </w:rPr>
        <w:t xml:space="preserve"> المحسوبة تتراوح ما بين (26.18، 406.67)، وأن هناك فروق ذات دلالة إحصائية في جميع عبارات المحور لصالح الاستجابة الأعلى.</w:t>
      </w:r>
    </w:p>
    <w:p w:rsidR="002D1319" w:rsidRPr="00F51835" w:rsidRDefault="002D1319" w:rsidP="00F51835">
      <w:pPr>
        <w:bidi/>
        <w:spacing w:after="0" w:line="240" w:lineRule="auto"/>
        <w:jc w:val="both"/>
        <w:rPr>
          <w:rFonts w:ascii="Traditional Arabic" w:hAnsi="Traditional Arabic" w:cs="Traditional Arabic"/>
          <w:b/>
          <w:bCs/>
          <w:sz w:val="28"/>
          <w:szCs w:val="28"/>
          <w:rtl/>
          <w:lang w:bidi="ar-EG"/>
        </w:rPr>
      </w:pPr>
      <w:r w:rsidRPr="00F51835">
        <w:rPr>
          <w:rFonts w:ascii="Traditional Arabic" w:hAnsi="Traditional Arabic" w:cs="Traditional Arabic"/>
          <w:sz w:val="28"/>
          <w:szCs w:val="28"/>
          <w:rtl/>
          <w:lang w:bidi="ar-EG"/>
        </w:rPr>
        <w:t xml:space="preserve">ثانياً: مناقشة النتائج: </w:t>
      </w:r>
    </w:p>
    <w:p w:rsidR="002D1319" w:rsidRPr="00F51835" w:rsidRDefault="002D1319" w:rsidP="006E319B">
      <w:pPr>
        <w:pStyle w:val="Paragraphedeliste"/>
        <w:numPr>
          <w:ilvl w:val="0"/>
          <w:numId w:val="255"/>
        </w:numPr>
        <w:bidi/>
        <w:spacing w:after="0" w:line="240" w:lineRule="auto"/>
        <w:jc w:val="both"/>
        <w:rPr>
          <w:rFonts w:ascii="Traditional Arabic" w:hAnsi="Traditional Arabic" w:cs="Traditional Arabic"/>
          <w:sz w:val="28"/>
          <w:szCs w:val="28"/>
          <w:lang w:bidi="ar-EG"/>
        </w:rPr>
      </w:pPr>
      <w:r w:rsidRPr="00F51835">
        <w:rPr>
          <w:rFonts w:ascii="Traditional Arabic" w:hAnsi="Traditional Arabic" w:cs="Traditional Arabic"/>
          <w:sz w:val="28"/>
          <w:szCs w:val="28"/>
          <w:rtl/>
          <w:lang w:bidi="ar-EG"/>
        </w:rPr>
        <w:t xml:space="preserve">مناقشة التساؤل الأول: </w:t>
      </w:r>
      <w:r w:rsidRPr="00F51835">
        <w:rPr>
          <w:rFonts w:ascii="Traditional Arabic" w:hAnsi="Traditional Arabic" w:cs="Traditional Arabic"/>
          <w:sz w:val="28"/>
          <w:szCs w:val="28"/>
          <w:lang w:bidi="ar-EG"/>
        </w:rPr>
        <w:t xml:space="preserve"> </w:t>
      </w:r>
    </w:p>
    <w:p w:rsidR="002D1319" w:rsidRPr="00F51835" w:rsidRDefault="002D1319" w:rsidP="00F51835">
      <w:pPr>
        <w:bidi/>
        <w:spacing w:after="0" w:line="240" w:lineRule="auto"/>
        <w:ind w:left="360" w:firstLine="36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ما هو واقع مساهمة وحدة تطوير الذات في ضوء برنامج مهارات تطوير الذات واللياقة والتربية البدنية في تعزيز الأمن الفكري المجتمعي لدى طلاب كلية الأمير سلطان العسكرية للعلوم الصحية بالظهران وفقاً لانتشار بـعـض الظـواهــر المجتمــعيـة المعـاصــرة (</w:t>
      </w:r>
      <w:bookmarkStart w:id="51" w:name="_Hlk33230696"/>
      <w:r w:rsidRPr="00F51835">
        <w:rPr>
          <w:rFonts w:ascii="Traditional Arabic" w:hAnsi="Traditional Arabic" w:cs="Traditional Arabic"/>
          <w:w w:val="90"/>
          <w:sz w:val="28"/>
          <w:szCs w:val="28"/>
          <w:rtl/>
        </w:rPr>
        <w:t>العنف والتعصب والتطرف الفكري</w:t>
      </w:r>
      <w:bookmarkEnd w:id="51"/>
      <w:r w:rsidRPr="00F51835">
        <w:rPr>
          <w:rFonts w:ascii="Traditional Arabic" w:hAnsi="Traditional Arabic" w:cs="Traditional Arabic"/>
          <w:w w:val="90"/>
          <w:sz w:val="28"/>
          <w:szCs w:val="28"/>
          <w:rtl/>
        </w:rPr>
        <w:t>)، تطوير القيم الإيجابية المجتمعية (قيم الوسطية والاعتدال الديني، قيم الولاء والانتماء والمواطنة)؟</w:t>
      </w:r>
    </w:p>
    <w:p w:rsidR="002D1319" w:rsidRPr="00F51835" w:rsidRDefault="002D1319" w:rsidP="00F51835">
      <w:pPr>
        <w:bidi/>
        <w:spacing w:after="0" w:line="240" w:lineRule="auto"/>
        <w:ind w:firstLine="360"/>
        <w:jc w:val="both"/>
        <w:rPr>
          <w:rFonts w:ascii="Traditional Arabic" w:hAnsi="Traditional Arabic" w:cs="Traditional Arabic"/>
          <w:w w:val="90"/>
          <w:sz w:val="28"/>
          <w:szCs w:val="28"/>
          <w:rtl/>
          <w:lang w:bidi="ar-EG"/>
        </w:rPr>
      </w:pPr>
      <w:r w:rsidRPr="00F51835">
        <w:rPr>
          <w:rFonts w:ascii="Traditional Arabic" w:hAnsi="Traditional Arabic" w:cs="Traditional Arabic"/>
          <w:w w:val="90"/>
          <w:sz w:val="28"/>
          <w:szCs w:val="28"/>
          <w:rtl/>
          <w:lang w:bidi="ar-EG"/>
        </w:rPr>
        <w:t>يتضح من جدول (</w:t>
      </w:r>
      <w:r w:rsidRPr="00F51835">
        <w:rPr>
          <w:rFonts w:ascii="Traditional Arabic" w:hAnsi="Traditional Arabic" w:cs="Traditional Arabic" w:hint="cs"/>
          <w:w w:val="90"/>
          <w:sz w:val="28"/>
          <w:szCs w:val="28"/>
          <w:rtl/>
          <w:lang w:bidi="ar-EG"/>
        </w:rPr>
        <w:t>7</w:t>
      </w:r>
      <w:r w:rsidRPr="00F51835">
        <w:rPr>
          <w:rFonts w:ascii="Traditional Arabic" w:hAnsi="Traditional Arabic" w:cs="Traditional Arabic"/>
          <w:w w:val="90"/>
          <w:sz w:val="28"/>
          <w:szCs w:val="28"/>
          <w:rtl/>
          <w:lang w:bidi="ar-EG"/>
        </w:rPr>
        <w:t>) لعبارات</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w w:val="90"/>
          <w:sz w:val="28"/>
          <w:szCs w:val="28"/>
          <w:rtl/>
          <w:lang w:bidi="ar-EG"/>
        </w:rPr>
        <w:t>المحور</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w w:val="90"/>
          <w:sz w:val="28"/>
          <w:szCs w:val="28"/>
          <w:rtl/>
          <w:lang w:bidi="ar-EG"/>
        </w:rPr>
        <w:t xml:space="preserve">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نعم</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 xml:space="preserve">على العبارات </w:t>
      </w:r>
      <w:r w:rsidRPr="00F51835">
        <w:rPr>
          <w:rFonts w:ascii="Traditional Arabic" w:hAnsi="Traditional Arabic" w:cs="Traditional Arabic"/>
          <w:w w:val="90"/>
          <w:sz w:val="28"/>
          <w:szCs w:val="28"/>
          <w:rtl/>
          <w:lang w:bidi="ar-EG"/>
        </w:rPr>
        <w:t xml:space="preserve">جاءت بتكرارات تتراوح ما بين (4-50) ونسب مئوية تراوحت ما بين (1.66%-29%)،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إلى حد ما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(2-124) ونسب مئوية تراوحت ما بين (0.8%- 51.6%)،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(76-233) ونسب مئوية تراوحت ما بين (31.7%- 97%).</w:t>
      </w:r>
    </w:p>
    <w:p w:rsidR="002D1319" w:rsidRPr="00F51835" w:rsidRDefault="002D1319" w:rsidP="00F51835">
      <w:pPr>
        <w:bidi/>
        <w:spacing w:after="0" w:line="240" w:lineRule="auto"/>
        <w:ind w:firstLine="720"/>
        <w:jc w:val="lowKashida"/>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lang w:bidi="ar-EG"/>
        </w:rPr>
        <w:t>كما يتضح أيضاً من جدول (</w:t>
      </w:r>
      <w:r w:rsidRPr="00F51835">
        <w:rPr>
          <w:rFonts w:ascii="Traditional Arabic" w:hAnsi="Traditional Arabic" w:cs="Traditional Arabic" w:hint="cs"/>
          <w:w w:val="90"/>
          <w:sz w:val="28"/>
          <w:szCs w:val="28"/>
          <w:rtl/>
          <w:lang w:bidi="ar-EG"/>
        </w:rPr>
        <w:t>7</w:t>
      </w:r>
      <w:r w:rsidRPr="00F51835">
        <w:rPr>
          <w:rFonts w:ascii="Traditional Arabic" w:hAnsi="Traditional Arabic" w:cs="Traditional Arabic"/>
          <w:w w:val="90"/>
          <w:sz w:val="28"/>
          <w:szCs w:val="28"/>
          <w:rtl/>
          <w:lang w:bidi="ar-EG"/>
        </w:rPr>
        <w:t xml:space="preserve">) أن هناك فروق ذات دلالة إحصائياً في جميع عبارات المحور الأول لصالح الاستجابة الأعلى حيث تراوحت قيمة </w:t>
      </w:r>
      <w:r w:rsidRPr="00F51835">
        <w:rPr>
          <w:rFonts w:ascii="Traditional Arabic" w:hAnsi="Traditional Arabic" w:cs="Traditional Arabic"/>
          <w:w w:val="90"/>
          <w:sz w:val="28"/>
          <w:szCs w:val="28"/>
          <w:rtl/>
        </w:rPr>
        <w:t>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lang w:bidi="ar-EG"/>
        </w:rPr>
        <w:t xml:space="preserve"> المحسوبة ما بين (44.4- 438.9)، </w:t>
      </w:r>
      <w:r w:rsidRPr="00F51835">
        <w:rPr>
          <w:rFonts w:ascii="Traditional Arabic" w:hAnsi="Traditional Arabic" w:cs="Traditional Arabic"/>
          <w:w w:val="90"/>
          <w:sz w:val="28"/>
          <w:szCs w:val="28"/>
          <w:rtl/>
        </w:rPr>
        <w:t>وهي أكبر من قيمة 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rPr>
        <w:t xml:space="preserve"> الجدولية =</w:t>
      </w:r>
      <w:r w:rsidRPr="00F51835">
        <w:rPr>
          <w:rFonts w:ascii="Traditional Arabic" w:hAnsi="Traditional Arabic" w:cs="Traditional Arabic"/>
          <w:w w:val="90"/>
          <w:sz w:val="28"/>
          <w:szCs w:val="28"/>
          <w:rtl/>
          <w:lang w:bidi="ar-EG"/>
        </w:rPr>
        <w:t xml:space="preserve"> (5.990) </w:t>
      </w:r>
      <w:r w:rsidRPr="00F51835">
        <w:rPr>
          <w:rFonts w:ascii="Traditional Arabic" w:hAnsi="Traditional Arabic" w:cs="Traditional Arabic"/>
          <w:w w:val="90"/>
          <w:sz w:val="28"/>
          <w:szCs w:val="28"/>
          <w:rtl/>
        </w:rPr>
        <w:t>عند مستوى معنوية (0.05) مما يدل على أن جميع عبارات المحور دالة، حيث جاءت الاستجابة للعبارات بالإجابة (</w:t>
      </w:r>
      <w:r w:rsidRPr="00F51835">
        <w:rPr>
          <w:rFonts w:ascii="Traditional Arabic" w:hAnsi="Traditional Arabic" w:cs="Traditional Arabic"/>
          <w:w w:val="90"/>
          <w:sz w:val="28"/>
          <w:szCs w:val="28"/>
          <w:rtl/>
          <w:lang w:bidi="ar-EG"/>
        </w:rPr>
        <w:t>إلى حد ما</w:t>
      </w:r>
      <w:r w:rsidRPr="00F51835">
        <w:rPr>
          <w:rFonts w:ascii="Traditional Arabic" w:hAnsi="Traditional Arabic" w:cs="Traditional Arabic"/>
          <w:w w:val="90"/>
          <w:sz w:val="28"/>
          <w:szCs w:val="28"/>
          <w:rtl/>
        </w:rPr>
        <w:t>) للعبارات رقم (8، 9) تدل على</w:t>
      </w:r>
      <w:r w:rsidRPr="00F51835">
        <w:rPr>
          <w:rFonts w:ascii="Traditional Arabic" w:hAnsi="Traditional Arabic" w:cs="Traditional Arabic"/>
          <w:w w:val="90"/>
          <w:sz w:val="28"/>
          <w:szCs w:val="28"/>
          <w:rtl/>
          <w:lang w:bidi="ar-EG"/>
        </w:rPr>
        <w:t xml:space="preserve"> مشاركة الطلاب في الأنشطة والفعاليات الرياضية المقدمة ضمن برنامج مهارات تطوير الذات اللياقة والتربية البدنية جعلت لديهم التفائل بالحياة والأمل في البناء والعمل والاجتهاد وإلا ينغلقوا على أنفسهم بعيداً عن المجتمع، وتوجههم إلى استغلال أوقات الفراغ فيما ينفع المجتمع والوطن نحو البناء والتنمية بعيداً عن معاول الهدم والتدمير التي تنتج من التطرف الفكري.</w:t>
      </w:r>
    </w:p>
    <w:p w:rsidR="002D1319" w:rsidRPr="00F51835" w:rsidRDefault="002D1319" w:rsidP="00F51835">
      <w:pPr>
        <w:bidi/>
        <w:spacing w:after="0" w:line="240" w:lineRule="auto"/>
        <w:ind w:firstLine="720"/>
        <w:jc w:val="lowKashida"/>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rPr>
        <w:t xml:space="preserve">وجاءت أيضاً </w:t>
      </w:r>
      <w:r w:rsidRPr="00F51835">
        <w:rPr>
          <w:rFonts w:ascii="Traditional Arabic" w:hAnsi="Traditional Arabic" w:cs="Traditional Arabic"/>
          <w:w w:val="90"/>
          <w:sz w:val="28"/>
          <w:szCs w:val="28"/>
          <w:rtl/>
          <w:lang w:bidi="ar-EG"/>
        </w:rPr>
        <w:t xml:space="preserve">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على العبارات أرقام (1،2، 3، 4، 5، 6، 7، 10، 11، 12، 13، 14، 15، 16، 17، 18، 19، 20) دلالة</w:t>
      </w:r>
      <w:r w:rsidRPr="00F51835">
        <w:rPr>
          <w:rFonts w:ascii="Traditional Arabic" w:hAnsi="Traditional Arabic" w:cs="Traditional Arabic"/>
          <w:w w:val="90"/>
          <w:sz w:val="28"/>
          <w:szCs w:val="28"/>
          <w:rtl/>
          <w:lang w:bidi="ar-EG"/>
        </w:rPr>
        <w:t xml:space="preserve"> على أن وحدة تطوير الذات في ضوء برامج مهارات تطوير الذات واللياقة والتربية البدنية من خلال الممارسة للأنشطة والفعاليات جاءت بدرجة </w:t>
      </w:r>
      <w:r w:rsidRPr="00F51835">
        <w:rPr>
          <w:rFonts w:ascii="Traditional Arabic" w:hAnsi="Traditional Arabic" w:cs="Traditional Arabic" w:hint="cs"/>
          <w:w w:val="90"/>
          <w:sz w:val="28"/>
          <w:szCs w:val="28"/>
          <w:rtl/>
          <w:lang w:bidi="ar-EG"/>
        </w:rPr>
        <w:t>متوسطة</w:t>
      </w:r>
      <w:r w:rsidRPr="00F51835">
        <w:rPr>
          <w:rFonts w:ascii="Traditional Arabic" w:hAnsi="Traditional Arabic" w:cs="Traditional Arabic"/>
          <w:w w:val="90"/>
          <w:sz w:val="28"/>
          <w:szCs w:val="28"/>
          <w:rtl/>
          <w:lang w:bidi="ar-EG"/>
        </w:rPr>
        <w:t xml:space="preserve"> في تحقيق</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w w:val="90"/>
          <w:sz w:val="28"/>
          <w:szCs w:val="28"/>
          <w:rtl/>
          <w:lang w:bidi="ar-EG"/>
        </w:rPr>
        <w:t>توعية وترسيخ مفاهيم الأمن الفكري المجتمعي الإيجابية والمجابهة الفكرية لانتشار بـعـض الظـواهــر المجتمــعيـة المعـاصــرة (</w:t>
      </w:r>
      <w:r w:rsidRPr="00F51835">
        <w:rPr>
          <w:rFonts w:ascii="Traditional Arabic" w:hAnsi="Traditional Arabic" w:cs="Traditional Arabic"/>
          <w:w w:val="90"/>
          <w:sz w:val="28"/>
          <w:szCs w:val="28"/>
          <w:rtl/>
        </w:rPr>
        <w:t>العنف والتعصب والتطرف الفكري</w:t>
      </w:r>
      <w:r w:rsidRPr="00F51835">
        <w:rPr>
          <w:rFonts w:ascii="Traditional Arabic" w:hAnsi="Traditional Arabic" w:cs="Traditional Arabic"/>
          <w:w w:val="90"/>
          <w:sz w:val="28"/>
          <w:szCs w:val="28"/>
          <w:rtl/>
          <w:lang w:bidi="ar-EG"/>
        </w:rPr>
        <w:t>) لدى طلاب كلية الأمير سلطان العسكرية للعلوم الصحية بالظهران حيث لا يوجد هدف واضح يسعي إلى توعية الطلاب بمفاهيم الأمن الفكري المجتمعي الإيجابية والمتمثلة في (الوسطية والاعتدال الديني، الولاء والانتماء والمواطنة)، كما لا يوجد</w:t>
      </w:r>
      <w:r w:rsidRPr="00F51835">
        <w:rPr>
          <w:rFonts w:ascii="Traditional Arabic" w:hAnsi="Traditional Arabic" w:cs="Traditional Arabic"/>
          <w:w w:val="90"/>
          <w:sz w:val="28"/>
          <w:szCs w:val="28"/>
          <w:rtl/>
        </w:rPr>
        <w:t xml:space="preserve"> توعية للطلاب بمفاهيم التطرف الفكري المجتمعي السلبية، وبأضرار وسلبيات الانحراف الفكري الذى تشجعه بعض وسائل الأعلام لبعض المنظمات المتطرفة فكرياً، كما انه لا يوجد هدف واضح للمحافظة على الأمن الفكري الصحيح الشامل لدى الطلاب من الفكر المتطرف، كما ان خطة الدراسة لبرنامج مهارات تطوير الذات واللياقة التربية البدنية لا تشتمل على اهداف واضحة وبارزة تهدف إلى توعية وتوجيه الطلاب نحو الفكر الصحيح المعتدل مجتمعياً وعدم الانسياق وراء العنف والتعصب والتطرف الفكري ولا تشجع على الانفتاح التدريجي الآمن فكرياً على الثقافات والأفكار الأخرى التي تنمى الانتماء والمواطنة من خلال الممارسة للأنشطة والفعاليات، ولا تسعى إلى تصحيح الفكر الخاطئ والتلوث الفكري الذى يتعرض له الطلاب وإشاعة روح المحبة والإخاء والتعاون بينهم لمحاربة روح التفرقة والتعصب التي تبثها بعض الجماعات المتطرفة فكرياً من خلال وسائل الاعلام ووسائل التواصل الاجتماعي عبر الانترنت أو التوعية بخطورة العولمة الثقافية التي تقودها الجماعات المتطرفة والتي يكون الغرض منها أضعاف المجتمع والوطن ككل، ولم يكن هناك هدف لبناء الشخصية المتكاملة للطلاب من كافة النواحي الحياتية بعيداً عن التطرف الفكري والحرص</w:t>
      </w:r>
      <w:r w:rsidRPr="00F51835">
        <w:rPr>
          <w:rFonts w:ascii="Traditional Arabic" w:hAnsi="Traditional Arabic" w:cs="Traditional Arabic"/>
          <w:w w:val="90"/>
          <w:sz w:val="28"/>
          <w:szCs w:val="28"/>
          <w:rtl/>
          <w:lang w:bidi="ar-EG"/>
        </w:rPr>
        <w:t xml:space="preserve"> على توضيح مفاهيم وقيمة المشاركة المجتمعية لديهم في إيجاد حلول للمشاكل الاجتماعية الخاصة بالمجتمع والوطن</w:t>
      </w:r>
      <w:r w:rsidRPr="00F51835">
        <w:rPr>
          <w:rFonts w:ascii="Traditional Arabic" w:hAnsi="Traditional Arabic" w:cs="Traditional Arabic"/>
          <w:w w:val="90"/>
          <w:sz w:val="28"/>
          <w:szCs w:val="28"/>
          <w:rtl/>
        </w:rPr>
        <w:t xml:space="preserve"> ولا تحث الطلاب على أهمية الوحدة الوطنية ومحبة الوطن ولا المحافظة على وحدته ومكتسباته المجتمعية ضد دعاوى الفرقة والتعصب والتطرف ولا ترسيخ قيمة وأهمية احترام التعليمات والقواعد النظامية وبالتالي الاحترام والانتماء لقوانين الوطن ولا يقوم </w:t>
      </w:r>
      <w:r w:rsidRPr="00F51835">
        <w:rPr>
          <w:rFonts w:ascii="Traditional Arabic" w:hAnsi="Traditional Arabic" w:cs="Traditional Arabic"/>
          <w:w w:val="90"/>
          <w:sz w:val="28"/>
          <w:szCs w:val="28"/>
          <w:rtl/>
          <w:lang w:bidi="ar-EG"/>
        </w:rPr>
        <w:t>بترسيخ قيمة الحفاظ على مصلحة الوطن وأنها أكبر من المصلحة الشخصية وهذه ثمار الولاء والانتماء والمواطنة.</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ويتضح من جدول (</w:t>
      </w:r>
      <w:r w:rsidRPr="00F51835">
        <w:rPr>
          <w:rFonts w:ascii="Traditional Arabic" w:hAnsi="Traditional Arabic" w:cs="Traditional Arabic" w:hint="cs"/>
          <w:w w:val="90"/>
          <w:sz w:val="28"/>
          <w:szCs w:val="28"/>
          <w:rtl/>
          <w:lang w:bidi="ar-EG"/>
        </w:rPr>
        <w:t>8</w:t>
      </w:r>
      <w:r w:rsidRPr="00F51835">
        <w:rPr>
          <w:rFonts w:ascii="Traditional Arabic" w:hAnsi="Traditional Arabic" w:cs="Traditional Arabic"/>
          <w:w w:val="90"/>
          <w:sz w:val="28"/>
          <w:szCs w:val="28"/>
          <w:rtl/>
          <w:lang w:bidi="ar-EG"/>
        </w:rPr>
        <w:t>) لعبارات</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w w:val="90"/>
          <w:sz w:val="28"/>
          <w:szCs w:val="28"/>
          <w:rtl/>
          <w:lang w:bidi="ar-EG"/>
        </w:rPr>
        <w:t xml:space="preserve">المحور الثاني دور وحدة تطوير الذات في ضوء برنامج مهارات تطوير الذات واللياقة والتربية البدنية في تطوير الأمن الفكري لمجابهة (العنف والتعصب، التطرف الفكري) لدى طلاب كلية الأمير سلطان العسكرية للعلوم الصحية بالظهران) 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نعم</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 xml:space="preserve">على العبارات </w:t>
      </w:r>
      <w:r w:rsidRPr="00F51835">
        <w:rPr>
          <w:rFonts w:ascii="Traditional Arabic" w:hAnsi="Traditional Arabic" w:cs="Traditional Arabic"/>
          <w:w w:val="90"/>
          <w:sz w:val="28"/>
          <w:szCs w:val="28"/>
          <w:rtl/>
          <w:lang w:bidi="ar-EG"/>
        </w:rPr>
        <w:t xml:space="preserve">جاءت بتكرارات تتراوح ما بين (صفر-122) ونسب مئوية تراوحت ما بين (صفر%- 50.8%)، 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إلى حد ما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(9-40) ونسب مئوية تراوحت ما بين (3.7%- 16.6%)، 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(85-226) ونسب مئوية تراوحت ما بين (35.4%- 94.1%).</w:t>
      </w:r>
    </w:p>
    <w:p w:rsidR="002D1319" w:rsidRPr="00F51835" w:rsidRDefault="002D1319" w:rsidP="00F51835">
      <w:pPr>
        <w:tabs>
          <w:tab w:val="left" w:pos="1127"/>
        </w:tabs>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ويتضح من جدول (</w:t>
      </w:r>
      <w:r w:rsidRPr="00F51835">
        <w:rPr>
          <w:rFonts w:ascii="Traditional Arabic" w:hAnsi="Traditional Arabic" w:cs="Traditional Arabic" w:hint="cs"/>
          <w:w w:val="90"/>
          <w:sz w:val="28"/>
          <w:szCs w:val="28"/>
          <w:rtl/>
          <w:lang w:bidi="ar-EG"/>
        </w:rPr>
        <w:t>8</w:t>
      </w:r>
      <w:r w:rsidRPr="00F51835">
        <w:rPr>
          <w:rFonts w:ascii="Traditional Arabic" w:hAnsi="Traditional Arabic" w:cs="Traditional Arabic"/>
          <w:w w:val="90"/>
          <w:sz w:val="28"/>
          <w:szCs w:val="28"/>
          <w:rtl/>
          <w:lang w:bidi="ar-EG"/>
        </w:rPr>
        <w:t xml:space="preserve">) ايضاً أن هناك فروق ذات دلالة إحصائياً في جميع عبارات المحور الثاني لصالح الاستجابة الأعلى حيث تراوحت قيمة </w:t>
      </w:r>
      <w:r w:rsidRPr="00F51835">
        <w:rPr>
          <w:rFonts w:ascii="Traditional Arabic" w:hAnsi="Traditional Arabic" w:cs="Traditional Arabic"/>
          <w:w w:val="90"/>
          <w:sz w:val="28"/>
          <w:szCs w:val="28"/>
          <w:rtl/>
        </w:rPr>
        <w:t>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lang w:bidi="ar-EG"/>
        </w:rPr>
        <w:t xml:space="preserve"> المحسوبة ما بين (46.56- 399.77)، </w:t>
      </w:r>
      <w:r w:rsidRPr="00F51835">
        <w:rPr>
          <w:rFonts w:ascii="Traditional Arabic" w:hAnsi="Traditional Arabic" w:cs="Traditional Arabic"/>
          <w:w w:val="90"/>
          <w:sz w:val="28"/>
          <w:szCs w:val="28"/>
          <w:rtl/>
        </w:rPr>
        <w:t>وهي أكبر من قيمة 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rPr>
        <w:t xml:space="preserve"> الجدولية =</w:t>
      </w:r>
      <w:r w:rsidRPr="00F51835">
        <w:rPr>
          <w:rFonts w:ascii="Traditional Arabic" w:hAnsi="Traditional Arabic" w:cs="Traditional Arabic"/>
          <w:w w:val="90"/>
          <w:sz w:val="28"/>
          <w:szCs w:val="28"/>
          <w:rtl/>
          <w:lang w:bidi="ar-EG"/>
        </w:rPr>
        <w:t xml:space="preserve"> (5.990) </w:t>
      </w:r>
      <w:r w:rsidRPr="00F51835">
        <w:rPr>
          <w:rFonts w:ascii="Traditional Arabic" w:hAnsi="Traditional Arabic" w:cs="Traditional Arabic"/>
          <w:w w:val="90"/>
          <w:sz w:val="28"/>
          <w:szCs w:val="28"/>
          <w:rtl/>
        </w:rPr>
        <w:t>عند مستوى معنوية (0.05) مما يدل على أن جميع عبارات المحور دالة، حيث جاءت الاستجابة للعبارات بالإجابة (</w:t>
      </w:r>
      <w:r w:rsidRPr="00F51835">
        <w:rPr>
          <w:rFonts w:ascii="Traditional Arabic" w:hAnsi="Traditional Arabic" w:cs="Traditional Arabic"/>
          <w:w w:val="90"/>
          <w:sz w:val="28"/>
          <w:szCs w:val="28"/>
          <w:rtl/>
          <w:lang w:bidi="ar-EG"/>
        </w:rPr>
        <w:t>نعم</w:t>
      </w:r>
      <w:r w:rsidRPr="00F51835">
        <w:rPr>
          <w:rFonts w:ascii="Traditional Arabic" w:hAnsi="Traditional Arabic" w:cs="Traditional Arabic"/>
          <w:w w:val="90"/>
          <w:sz w:val="28"/>
          <w:szCs w:val="28"/>
          <w:rtl/>
        </w:rPr>
        <w:t>) للعبارة رقم (</w:t>
      </w:r>
      <w:r w:rsidRPr="00F51835">
        <w:rPr>
          <w:rFonts w:ascii="Traditional Arabic" w:hAnsi="Traditional Arabic" w:cs="Traditional Arabic"/>
          <w:w w:val="90"/>
          <w:sz w:val="28"/>
          <w:szCs w:val="28"/>
          <w:rtl/>
          <w:lang w:bidi="ar-EG"/>
        </w:rPr>
        <w:t>14</w:t>
      </w:r>
      <w:r w:rsidRPr="00F51835">
        <w:rPr>
          <w:rFonts w:ascii="Traditional Arabic" w:hAnsi="Traditional Arabic" w:cs="Traditional Arabic"/>
          <w:w w:val="90"/>
          <w:sz w:val="28"/>
          <w:szCs w:val="28"/>
          <w:rtl/>
        </w:rPr>
        <w:t>) تدل على أن وحدة تطوير الذات لها تأثير محدود على الطلاب في تطوير الأمن الفكري بمجابهة (العنف والتعصب، التطرف الفكري) لعدم توعيتهم بذلك خلال البرامج المقررة من قبل أعضاء هيئة التدريس.</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وجاءت الاستجابة للعبارات بالإجابة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 للعبارات أرقام (1، 2، 3، 4، 5، 6، 7، 8، 9، 10، 11 12، 13)، دالة</w:t>
      </w:r>
      <w:r w:rsidRPr="00F51835">
        <w:rPr>
          <w:rFonts w:ascii="Traditional Arabic" w:hAnsi="Traditional Arabic" w:cs="Traditional Arabic"/>
          <w:w w:val="90"/>
          <w:sz w:val="28"/>
          <w:szCs w:val="28"/>
          <w:rtl/>
          <w:lang w:bidi="ar-EG"/>
        </w:rPr>
        <w:t xml:space="preserve"> على أنه </w:t>
      </w:r>
      <w:r w:rsidRPr="00F51835">
        <w:rPr>
          <w:rFonts w:ascii="Traditional Arabic" w:hAnsi="Traditional Arabic" w:cs="Traditional Arabic"/>
          <w:w w:val="90"/>
          <w:sz w:val="28"/>
          <w:szCs w:val="28"/>
          <w:rtl/>
        </w:rPr>
        <w:t xml:space="preserve">أثناء تطبيق برامج وحدة تطوير الذات المتمثلة في مهارات تطوير الذات واللياقة والتربية البدنية لم تحدد ورش عمل لمناقشة الطلاب في النتائج السلبية للانحراف الفكري المتطرف دينياً ومجتمعياً، كما أنه لم تقدم لهم التوجيهات والمعلومات اللازمة في أتجاه تأمين الفكر الطلابي نحو ظاهرة (العنف والتعصب، التطرف الفكري)، </w:t>
      </w:r>
      <w:r w:rsidRPr="00F51835">
        <w:rPr>
          <w:rFonts w:ascii="Traditional Arabic" w:hAnsi="Traditional Arabic" w:cs="Traditional Arabic"/>
          <w:w w:val="90"/>
          <w:sz w:val="28"/>
          <w:szCs w:val="28"/>
          <w:rtl/>
          <w:lang w:bidi="ar-EG"/>
        </w:rPr>
        <w:t xml:space="preserve">ولم يكن هناك تواصل مع الطلاب عبر المواقع الاليكترونية المخصصة بالكلية ولم توضع لهم النشرات الفكرية والثقافية والتثقيفية </w:t>
      </w:r>
      <w:r w:rsidRPr="00F51835">
        <w:rPr>
          <w:rFonts w:ascii="Traditional Arabic" w:hAnsi="Traditional Arabic" w:cs="Traditional Arabic"/>
          <w:w w:val="90"/>
          <w:sz w:val="28"/>
          <w:szCs w:val="28"/>
          <w:rtl/>
        </w:rPr>
        <w:t xml:space="preserve">لمجابهة </w:t>
      </w:r>
      <w:r w:rsidRPr="00F51835">
        <w:rPr>
          <w:rFonts w:ascii="Traditional Arabic" w:hAnsi="Traditional Arabic" w:cs="Traditional Arabic"/>
          <w:w w:val="90"/>
          <w:sz w:val="28"/>
          <w:szCs w:val="28"/>
          <w:rtl/>
          <w:lang w:bidi="ar-EG"/>
        </w:rPr>
        <w:t>ظاهرة (العنف والتعصب والتطرف الفكري)</w:t>
      </w:r>
      <w:r w:rsidRPr="00F51835">
        <w:rPr>
          <w:rFonts w:ascii="Traditional Arabic" w:hAnsi="Traditional Arabic" w:cs="Traditional Arabic"/>
          <w:w w:val="90"/>
          <w:sz w:val="28"/>
          <w:szCs w:val="28"/>
          <w:rtl/>
        </w:rPr>
        <w:t xml:space="preserve">، بجانب ذلك لم يتم </w:t>
      </w:r>
      <w:r w:rsidRPr="00F51835">
        <w:rPr>
          <w:rFonts w:ascii="Traditional Arabic" w:hAnsi="Traditional Arabic" w:cs="Traditional Arabic"/>
          <w:w w:val="90"/>
          <w:sz w:val="28"/>
          <w:szCs w:val="28"/>
          <w:rtl/>
          <w:lang w:bidi="ar-EG"/>
        </w:rPr>
        <w:t>تنظيم أنشطة وفعاليات توعوية للطلاب تهدف إلى تنمية وتطوير افكارهم حول الواقع الثقافي والفكري للمجتمع لمواجهة</w:t>
      </w:r>
      <w:r w:rsidRPr="00F51835">
        <w:rPr>
          <w:rFonts w:ascii="Traditional Arabic" w:hAnsi="Traditional Arabic" w:cs="Traditional Arabic"/>
          <w:w w:val="90"/>
          <w:sz w:val="28"/>
          <w:szCs w:val="28"/>
          <w:rtl/>
        </w:rPr>
        <w:t xml:space="preserve"> ظاهرة (العنف والتعصب، التطرف الفكري)، واعطائهم</w:t>
      </w:r>
      <w:r w:rsidRPr="00F51835">
        <w:rPr>
          <w:rFonts w:ascii="Traditional Arabic" w:hAnsi="Traditional Arabic" w:cs="Traditional Arabic"/>
          <w:w w:val="90"/>
          <w:sz w:val="28"/>
          <w:szCs w:val="28"/>
          <w:rtl/>
          <w:lang w:bidi="ar-EG"/>
        </w:rPr>
        <w:t xml:space="preserve"> معلومات كافية حول الواقع الثقافي والفكري للمجتمع لمجابهة</w:t>
      </w:r>
      <w:r w:rsidRPr="00F51835">
        <w:rPr>
          <w:rFonts w:ascii="Traditional Arabic" w:hAnsi="Traditional Arabic" w:cs="Traditional Arabic"/>
          <w:w w:val="90"/>
          <w:sz w:val="28"/>
          <w:szCs w:val="28"/>
          <w:rtl/>
        </w:rPr>
        <w:t xml:space="preserve"> تلك الظواهر السلبية الهدامة المنتشرة محلياً وإقليميا، كما انه لم يكن هناك اتجاه حول</w:t>
      </w:r>
      <w:r w:rsidRPr="00F51835">
        <w:rPr>
          <w:rFonts w:ascii="Traditional Arabic" w:hAnsi="Traditional Arabic" w:cs="Traditional Arabic"/>
          <w:w w:val="90"/>
          <w:sz w:val="28"/>
          <w:szCs w:val="28"/>
          <w:rtl/>
          <w:lang w:bidi="ar-EG"/>
        </w:rPr>
        <w:t xml:space="preserve"> استضافة  وحدة تطوير الذات بكلية الأمير سلطان العسكرية شخصيات فكرية مؤثرة أثناء تطبيق برامجها المتمثلة في برنامج مهارات تطوير الذات واللياقة والتربية البدنية ولم يكن هناك أيضا برامج وندوات تثقيفية ورياضية </w:t>
      </w:r>
      <w:r w:rsidRPr="00F51835">
        <w:rPr>
          <w:rFonts w:ascii="Traditional Arabic" w:hAnsi="Traditional Arabic" w:cs="Traditional Arabic"/>
          <w:w w:val="90"/>
          <w:sz w:val="28"/>
          <w:szCs w:val="28"/>
          <w:rtl/>
        </w:rPr>
        <w:t>لتأمين وتطوير الفكر الطلابي نحو ظاهرة (العنف والتعصب، التطرف الفكري)، ل</w:t>
      </w:r>
      <w:r w:rsidRPr="00F51835">
        <w:rPr>
          <w:rFonts w:ascii="Traditional Arabic" w:hAnsi="Traditional Arabic" w:cs="Traditional Arabic"/>
          <w:w w:val="90"/>
          <w:sz w:val="28"/>
          <w:szCs w:val="28"/>
          <w:rtl/>
          <w:lang w:bidi="ar-EG"/>
        </w:rPr>
        <w:t>لتوعية بأهمية الفكر السليم وتعزيز الفكر الوسطى المعتدل للمجتمع السعودي لمواجهة ما تبثه بعض الجماعات المتطرفة فكرياً.</w:t>
      </w:r>
    </w:p>
    <w:p w:rsidR="002D1319" w:rsidRPr="00F51835" w:rsidRDefault="002D1319" w:rsidP="00F51835">
      <w:pPr>
        <w:bidi/>
        <w:spacing w:after="0" w:line="240" w:lineRule="auto"/>
        <w:ind w:left="36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ويتضح من جدول (</w:t>
      </w:r>
      <w:r w:rsidRPr="00F51835">
        <w:rPr>
          <w:rFonts w:ascii="Traditional Arabic" w:hAnsi="Traditional Arabic" w:cs="Traditional Arabic" w:hint="cs"/>
          <w:w w:val="90"/>
          <w:sz w:val="28"/>
          <w:szCs w:val="28"/>
          <w:rtl/>
          <w:lang w:bidi="ar-EG"/>
        </w:rPr>
        <w:t>9</w:t>
      </w:r>
      <w:r w:rsidRPr="00F51835">
        <w:rPr>
          <w:rFonts w:ascii="Traditional Arabic" w:hAnsi="Traditional Arabic" w:cs="Traditional Arabic"/>
          <w:w w:val="90"/>
          <w:sz w:val="28"/>
          <w:szCs w:val="28"/>
          <w:rtl/>
          <w:lang w:bidi="ar-EG"/>
        </w:rPr>
        <w:t>) لعبارات المحور الثالث دور وحدة تطوير الذات في ضوء برنامج مهارات تطوير الذات واللياقة والتربية البدنية في تطوير الأمن الفكري لدى طلاب كلية الأمير سلطان العسكرية للعلوم الصحية بالظهران نحو القيم الإيجابية المجتمعية (قيم الوسطية والاعتدال الديني، قيم الولاء والانتماء والمواطنة)</w:t>
      </w:r>
    </w:p>
    <w:p w:rsidR="002D1319" w:rsidRPr="00F51835" w:rsidRDefault="002D1319" w:rsidP="00F51835">
      <w:pPr>
        <w:tabs>
          <w:tab w:val="left" w:pos="1127"/>
        </w:tabs>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 xml:space="preserve">أن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نعم</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 xml:space="preserve">على العبارات </w:t>
      </w:r>
      <w:r w:rsidRPr="00F51835">
        <w:rPr>
          <w:rFonts w:ascii="Traditional Arabic" w:hAnsi="Traditional Arabic" w:cs="Traditional Arabic"/>
          <w:w w:val="90"/>
          <w:sz w:val="28"/>
          <w:szCs w:val="28"/>
          <w:rtl/>
          <w:lang w:bidi="ar-EG"/>
        </w:rPr>
        <w:t xml:space="preserve">جاءت بتكرارات تتراوح ما بين (صفر-217) وبنسب مئوية تراوحت ما بين (صفر%- 90.4%)،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إلى حد ما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(17-197) وبنسب مئوية تراوحت ما بين (7%- 82%)، </w:t>
      </w:r>
      <w:r w:rsidRPr="00F51835">
        <w:rPr>
          <w:rFonts w:ascii="Traditional Arabic" w:hAnsi="Traditional Arabic" w:cs="Traditional Arabic"/>
          <w:w w:val="90"/>
          <w:sz w:val="28"/>
          <w:szCs w:val="28"/>
          <w:rtl/>
        </w:rPr>
        <w:t>الاستجابات بـ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w:t>
      </w:r>
      <w:r w:rsidRPr="00F51835">
        <w:rPr>
          <w:rFonts w:ascii="Traditional Arabic" w:hAnsi="Traditional Arabic" w:cs="Traditional Arabic"/>
          <w:w w:val="90"/>
          <w:sz w:val="28"/>
          <w:szCs w:val="28"/>
          <w:rtl/>
          <w:lang w:bidi="ar-EG"/>
        </w:rPr>
        <w:t xml:space="preserve"> جاءت بتكرارات تتراوح ما بين (6-215) وبنس مئوية تراوحت ما بين (2.5%- 89.6%).</w:t>
      </w:r>
    </w:p>
    <w:p w:rsidR="002D1319" w:rsidRPr="00F51835" w:rsidRDefault="002D1319" w:rsidP="00F51835">
      <w:pPr>
        <w:tabs>
          <w:tab w:val="left" w:pos="1127"/>
        </w:tabs>
        <w:bidi/>
        <w:spacing w:after="0" w:line="240" w:lineRule="auto"/>
        <w:ind w:firstLine="72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lang w:bidi="ar-EG"/>
        </w:rPr>
        <w:t>كما يتضح من جدول (</w:t>
      </w:r>
      <w:r w:rsidRPr="00F51835">
        <w:rPr>
          <w:rFonts w:ascii="Traditional Arabic" w:hAnsi="Traditional Arabic" w:cs="Traditional Arabic" w:hint="cs"/>
          <w:w w:val="90"/>
          <w:sz w:val="28"/>
          <w:szCs w:val="28"/>
          <w:rtl/>
          <w:lang w:bidi="ar-EG"/>
        </w:rPr>
        <w:t>9</w:t>
      </w:r>
      <w:r w:rsidRPr="00F51835">
        <w:rPr>
          <w:rFonts w:ascii="Traditional Arabic" w:hAnsi="Traditional Arabic" w:cs="Traditional Arabic"/>
          <w:w w:val="90"/>
          <w:sz w:val="28"/>
          <w:szCs w:val="28"/>
          <w:rtl/>
          <w:lang w:bidi="ar-EG"/>
        </w:rPr>
        <w:t xml:space="preserve">) أن هناك فروق ذات دلالة إحصائياً في جميع عبارات المحور الثالث لصالح الاستجابة الأعلى حيث تراوحت قيمة </w:t>
      </w:r>
      <w:r w:rsidRPr="00F51835">
        <w:rPr>
          <w:rFonts w:ascii="Traditional Arabic" w:hAnsi="Traditional Arabic" w:cs="Traditional Arabic"/>
          <w:w w:val="90"/>
          <w:sz w:val="28"/>
          <w:szCs w:val="28"/>
          <w:rtl/>
        </w:rPr>
        <w:t>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lang w:bidi="ar-EG"/>
        </w:rPr>
        <w:t xml:space="preserve"> المحسوبة ما بين (84.96- 352.67)، </w:t>
      </w:r>
      <w:r w:rsidRPr="00F51835">
        <w:rPr>
          <w:rFonts w:ascii="Traditional Arabic" w:hAnsi="Traditional Arabic" w:cs="Traditional Arabic"/>
          <w:w w:val="90"/>
          <w:sz w:val="28"/>
          <w:szCs w:val="28"/>
          <w:rtl/>
        </w:rPr>
        <w:t>وهي أكبر من قيمة كا</w:t>
      </w:r>
      <w:r w:rsidRPr="00F51835">
        <w:rPr>
          <w:rFonts w:ascii="Traditional Arabic" w:hAnsi="Traditional Arabic" w:cs="Traditional Arabic"/>
          <w:w w:val="90"/>
          <w:sz w:val="28"/>
          <w:szCs w:val="28"/>
          <w:vertAlign w:val="superscript"/>
          <w:rtl/>
        </w:rPr>
        <w:t>2</w:t>
      </w:r>
      <w:r w:rsidRPr="00F51835">
        <w:rPr>
          <w:rFonts w:ascii="Traditional Arabic" w:hAnsi="Traditional Arabic" w:cs="Traditional Arabic"/>
          <w:w w:val="90"/>
          <w:sz w:val="28"/>
          <w:szCs w:val="28"/>
          <w:rtl/>
        </w:rPr>
        <w:t xml:space="preserve"> الجدولية =</w:t>
      </w:r>
      <w:r w:rsidRPr="00F51835">
        <w:rPr>
          <w:rFonts w:ascii="Traditional Arabic" w:hAnsi="Traditional Arabic" w:cs="Traditional Arabic"/>
          <w:w w:val="90"/>
          <w:sz w:val="28"/>
          <w:szCs w:val="28"/>
          <w:rtl/>
          <w:lang w:bidi="ar-EG"/>
        </w:rPr>
        <w:t xml:space="preserve"> (5.990) </w:t>
      </w:r>
      <w:r w:rsidRPr="00F51835">
        <w:rPr>
          <w:rFonts w:ascii="Traditional Arabic" w:hAnsi="Traditional Arabic" w:cs="Traditional Arabic"/>
          <w:w w:val="90"/>
          <w:sz w:val="28"/>
          <w:szCs w:val="28"/>
          <w:rtl/>
        </w:rPr>
        <w:t>عند مستوى معنوية (0.05) مما يدل على أن جميع عبارات المحور دالة، حيث جاءت الاستجابة للعبارات بالإجابة (</w:t>
      </w:r>
      <w:r w:rsidRPr="00F51835">
        <w:rPr>
          <w:rFonts w:ascii="Traditional Arabic" w:hAnsi="Traditional Arabic" w:cs="Traditional Arabic"/>
          <w:w w:val="90"/>
          <w:sz w:val="28"/>
          <w:szCs w:val="28"/>
          <w:rtl/>
          <w:lang w:bidi="ar-EG"/>
        </w:rPr>
        <w:t>نعم</w:t>
      </w:r>
      <w:r w:rsidRPr="00F51835">
        <w:rPr>
          <w:rFonts w:ascii="Traditional Arabic" w:hAnsi="Traditional Arabic" w:cs="Traditional Arabic"/>
          <w:w w:val="90"/>
          <w:sz w:val="28"/>
          <w:szCs w:val="28"/>
          <w:rtl/>
        </w:rPr>
        <w:t>) للعبارة رقم (</w:t>
      </w:r>
      <w:r w:rsidRPr="00F51835">
        <w:rPr>
          <w:rFonts w:ascii="Traditional Arabic" w:hAnsi="Traditional Arabic" w:cs="Traditional Arabic"/>
          <w:w w:val="90"/>
          <w:sz w:val="28"/>
          <w:szCs w:val="28"/>
          <w:rtl/>
          <w:lang w:bidi="ar-EG"/>
        </w:rPr>
        <w:t>14</w:t>
      </w:r>
      <w:r w:rsidRPr="00F51835">
        <w:rPr>
          <w:rFonts w:ascii="Traditional Arabic" w:hAnsi="Traditional Arabic" w:cs="Traditional Arabic"/>
          <w:w w:val="90"/>
          <w:sz w:val="28"/>
          <w:szCs w:val="28"/>
          <w:rtl/>
        </w:rPr>
        <w:t>) تدل على أدرك الطلاب بأن تطبيقهم للأنشطة والفعاليات من خلال برامج مهارات تطير الذات واللياقة والتربية البدنية لها دور محدد وبسيط في تطوير الأمن الفكري الوقائي نحو تحقيق القيم الإيجابية المجتمعية (قيم الوسطية والاعتدال الديني، قيم الولاء والانتماء والمواطنة) لعدم توعيتهم بذلك خلال محتوى البرامج أو الأنشطة والفعاليات المقدمة لهم، جاءت الاستجابة للعبارات بالإجابة (</w:t>
      </w:r>
      <w:r w:rsidRPr="00F51835">
        <w:rPr>
          <w:rFonts w:ascii="Traditional Arabic" w:hAnsi="Traditional Arabic" w:cs="Traditional Arabic"/>
          <w:w w:val="90"/>
          <w:sz w:val="28"/>
          <w:szCs w:val="28"/>
          <w:rtl/>
          <w:lang w:bidi="ar-EG"/>
        </w:rPr>
        <w:t>إلى حد ما</w:t>
      </w:r>
      <w:r w:rsidRPr="00F51835">
        <w:rPr>
          <w:rFonts w:ascii="Traditional Arabic" w:hAnsi="Traditional Arabic" w:cs="Traditional Arabic"/>
          <w:w w:val="90"/>
          <w:sz w:val="28"/>
          <w:szCs w:val="28"/>
          <w:rtl/>
        </w:rPr>
        <w:t>) للعبارة رقم (</w:t>
      </w:r>
      <w:r w:rsidRPr="00F51835">
        <w:rPr>
          <w:rFonts w:ascii="Traditional Arabic" w:hAnsi="Traditional Arabic" w:cs="Traditional Arabic"/>
          <w:w w:val="90"/>
          <w:sz w:val="28"/>
          <w:szCs w:val="28"/>
          <w:rtl/>
          <w:lang w:bidi="ar-EG"/>
        </w:rPr>
        <w:t>6</w:t>
      </w:r>
      <w:r w:rsidRPr="00F51835">
        <w:rPr>
          <w:rFonts w:ascii="Traditional Arabic" w:hAnsi="Traditional Arabic" w:cs="Traditional Arabic"/>
          <w:w w:val="90"/>
          <w:sz w:val="28"/>
          <w:szCs w:val="28"/>
          <w:rtl/>
        </w:rPr>
        <w:t xml:space="preserve">) تدل على انه القائمين بتدريس المقررات لم  يقدموا ورش عمل تهدف إلى تأمين الفكر الطلابي نحو </w:t>
      </w:r>
      <w:r w:rsidRPr="00F51835">
        <w:rPr>
          <w:rFonts w:ascii="Traditional Arabic" w:hAnsi="Traditional Arabic" w:cs="Traditional Arabic"/>
          <w:w w:val="90"/>
          <w:sz w:val="28"/>
          <w:szCs w:val="28"/>
          <w:rtl/>
          <w:lang w:bidi="ar-EG"/>
        </w:rPr>
        <w:t>تحقيق القيم الإيجابية المجتمعية (قيم الوسطية والاعتدال الديني، قيم الولاء والانتماء والمواطنة).</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وجاءت الاستجابة للعبارات بالإجابة (</w:t>
      </w:r>
      <w:r w:rsidRPr="00F51835">
        <w:rPr>
          <w:rFonts w:ascii="Traditional Arabic" w:hAnsi="Traditional Arabic" w:cs="Traditional Arabic"/>
          <w:w w:val="90"/>
          <w:sz w:val="28"/>
          <w:szCs w:val="28"/>
          <w:rtl/>
          <w:lang w:bidi="ar-EG"/>
        </w:rPr>
        <w:t>لا</w:t>
      </w:r>
      <w:r w:rsidRPr="00F51835">
        <w:rPr>
          <w:rFonts w:ascii="Traditional Arabic" w:hAnsi="Traditional Arabic" w:cs="Traditional Arabic"/>
          <w:w w:val="90"/>
          <w:sz w:val="28"/>
          <w:szCs w:val="28"/>
          <w:rtl/>
        </w:rPr>
        <w:t>) للعبارات أرقام (1، 2، 3، 4، 5، 7، 8، 9، 10، 11، 12، 13) دالة</w:t>
      </w:r>
      <w:r w:rsidRPr="00F51835">
        <w:rPr>
          <w:rFonts w:ascii="Traditional Arabic" w:hAnsi="Traditional Arabic" w:cs="Traditional Arabic"/>
          <w:w w:val="90"/>
          <w:sz w:val="28"/>
          <w:szCs w:val="28"/>
          <w:rtl/>
          <w:lang w:bidi="ar-EG"/>
        </w:rPr>
        <w:t xml:space="preserve"> على أن وحدة تطوير الذات بكلية الأمير سلطان العسكرية للعلوم الصحية بالظهران ليس لديها تخطيط واضح من خلال الأنشطة والفعاليات والممارسات المقدمة من خلال برامج مهارات تطوير الذات واللياقة والتربية البدنية لتطوير الفكر الطلابي نحو القيم الإيجابية المجتمعية (الوسطية والاعتدال الديني، الولاء والانتماء والمواطنة) ولم تنظم ندوات تثقيفية أو مسابقات رياضية وثقافية أو توزيع نشرة تثقيفية للطلاب تهدف إلى تنمية وتطوير الفكر الطلابي نحو تلك القيم ولم تتم استضافة شخصيات فكرية </w:t>
      </w:r>
      <w:r w:rsidRPr="00F51835">
        <w:rPr>
          <w:rFonts w:ascii="Traditional Arabic" w:hAnsi="Traditional Arabic" w:cs="Traditional Arabic"/>
          <w:w w:val="90"/>
          <w:sz w:val="28"/>
          <w:szCs w:val="28"/>
          <w:rtl/>
        </w:rPr>
        <w:t xml:space="preserve">لتأمين وتطوير الفكر الطلابي نحو </w:t>
      </w:r>
      <w:r w:rsidRPr="00F51835">
        <w:rPr>
          <w:rFonts w:ascii="Traditional Arabic" w:hAnsi="Traditional Arabic" w:cs="Traditional Arabic"/>
          <w:w w:val="90"/>
          <w:sz w:val="28"/>
          <w:szCs w:val="28"/>
          <w:rtl/>
          <w:lang w:bidi="ar-EG"/>
        </w:rPr>
        <w:t xml:space="preserve">هذه القيم أو إعطاء الطلاب معلومات كافية نحو تحقيق تلك القيم، كما لم يتم تنظم زيارات ميدانية للتعرف على الواقع الحقيقي للأمن الفكري الطلابي وأليات تنمية وتطويره نحو تحقيق تلك القيم. </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lang w:bidi="ar-EG"/>
        </w:rPr>
        <w:t>وما توصل إليه الباحثان من نتائج تشير إلى أن دور وحدة تطوير الذات في ضوء برامج مهارات تطوير الذات واللياقة والتربية البدنية في توعية وترسيخ مفاهيم الأمن الفكري المجتمعي الإيجابية والمجابهة الفكرية لانتشار بـعـض الظـواهــر المجتمــعيـة المعـاصــرة (العنف والتعصب والتطرف الفكري) لدى طلاب كلية الأمير سلطان العسكرية للعلوم الصحية بالظهران  جاءت بدرجة ضعيفة، دور وحدة تطوير الذات في ضوء برامج مهارات تطوير الذات واللياقة والتربية البدنية في تطوير الأمن الفكري بمجابهة (العنف والتعصب، التطرف الفكري و ) لدى طلاب كلية الأمير سلطان العسكرية للعلوم الصحية بالظهران جاءت ايضاً بدرجة ضعيفة، دور وحدة تطوير الذات في ضوء برامج مهارات تطوير الذات واللياقة والتربية البدنية في تطوير الأمن الفكري لدى طلاب كلية الأمير سلطان العسكرية للعلوم الصحية بالظهران نحو القيم الإيجابية المجتمعية (قيم الوسطية والاعتدال الديني، قيم الولاء والانتماء والمواطنة)، جاءت بدرجة ضعيفة في اتجاه تطوير وتأمين الفكر الطلابي نحو القيم الإيجابية المجتمعية، ويتفق ذلك مع نتائج دراسة "عاتق صالح الزنبحي" (2009م) في أن دور الجامعة في مواجهة الانحرافات الفكرية المتعددة والمختلفة لدى الشباب ضعيف جداً، ويتفق ذلك أيضاً مع نتائج دراسة "سليمان بن ابراهيم الوهيبي" (2015م) التي اشارت إلى أن إسهام الإدارة  المدرسية في تعزيز الامن الفكري في تحقيق الامن الفكري جاء بدرجة بسيطة</w:t>
      </w:r>
      <w:r w:rsidRPr="00F51835">
        <w:rPr>
          <w:rFonts w:ascii="Traditional Arabic" w:hAnsi="Traditional Arabic" w:cs="Traditional Arabic"/>
          <w:w w:val="90"/>
          <w:sz w:val="28"/>
          <w:szCs w:val="28"/>
          <w:rtl/>
          <w:lang w:val="en-CA"/>
        </w:rPr>
        <w:t xml:space="preserve"> ومتوسطة من وجهة نظر المعلمين والمشرفين التربويين، كما توجد بعض المعوقات الإدارية والتنظيمية بدرجة عالية تحد من هذا الإسهام. </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lang w:bidi="ar-EG"/>
        </w:rPr>
        <w:t>كما تتفق نتائج الباحثان مع نتائج دراسة "محمد بن سليمان العاصم" (2005م) التي توصلت إلى أن الأمن الفكري لدى طلاب المرحلة الثانوية غير واضح بالشكل الذي يعينهم على التفريق بينه وبين الانحراف الفكري، كما ان هناك قصوراً ملحوظاً في تعاون المدرسة مع البيت والمجتمع تحقيقاً للتوازن التربوي التكاملي، وبتعريف الطلاب المعنى الصحيح للأمن الفكري ومقاصده وطرق تحقيقه، ودور المعلمين فيما يخص الانحرافات الفكرية، فهي ضعيفة في توضيح مخاطر الانحراف الفكري وعواقبه، وكذلك تعزيز الأمن الفكري لدى الطلاب.</w:t>
      </w:r>
    </w:p>
    <w:p w:rsidR="002D1319" w:rsidRPr="00F51835" w:rsidRDefault="002D1319" w:rsidP="00F51835">
      <w:pPr>
        <w:bidi/>
        <w:spacing w:after="0" w:line="240" w:lineRule="auto"/>
        <w:ind w:firstLine="720"/>
        <w:jc w:val="both"/>
        <w:rPr>
          <w:rFonts w:ascii="Traditional Arabic" w:hAnsi="Traditional Arabic" w:cs="Traditional Arabic"/>
          <w:b/>
          <w:bCs/>
          <w:w w:val="80"/>
          <w:sz w:val="28"/>
          <w:szCs w:val="28"/>
          <w:rtl/>
          <w:lang w:val="en-CA"/>
        </w:rPr>
      </w:pPr>
      <w:r w:rsidRPr="00F51835">
        <w:rPr>
          <w:rFonts w:ascii="Traditional Arabic" w:hAnsi="Traditional Arabic" w:cs="Traditional Arabic"/>
          <w:w w:val="80"/>
          <w:sz w:val="28"/>
          <w:szCs w:val="28"/>
          <w:rtl/>
          <w:lang w:val="en-CA"/>
        </w:rPr>
        <w:t>وتؤكد نتائج دراسة "سلطان مجاهد الحربي" (2011م) أن دور الإدارة  المدرسية في تحقيق الامن الفكري الوقائي لطلاب المرحلة الثانوية جاء بدرجة بسيطة ومتوسطة، كما توجد بعض المعوقات الإدارية والتنظيمية والامكانات البشرية والمالية بدرجة عالية تحد من هذا الدور، كما تؤكد نتائج دراسة علي "أبو زهري، جمال الزعانين، جهاد حمد" (2008م) بوجود مستوى عالٍ من العنف لدى الطلبة في الجامعات الفلسطينية نتيجة ضعف تحقيق الأمن الفكري لديهم.</w:t>
      </w:r>
    </w:p>
    <w:p w:rsidR="002D1319" w:rsidRPr="00F51835" w:rsidRDefault="002D1319" w:rsidP="00F51835">
      <w:pPr>
        <w:bidi/>
        <w:spacing w:after="0" w:line="240" w:lineRule="auto"/>
        <w:jc w:val="both"/>
        <w:rPr>
          <w:rFonts w:ascii="Traditional Arabic" w:hAnsi="Traditional Arabic" w:cs="Traditional Arabic"/>
          <w:sz w:val="28"/>
          <w:szCs w:val="28"/>
          <w:rtl/>
          <w:lang w:bidi="ar-EG"/>
        </w:rPr>
      </w:pPr>
      <w:r w:rsidRPr="00F51835">
        <w:rPr>
          <w:rFonts w:ascii="Traditional Arabic" w:hAnsi="Traditional Arabic" w:cs="Traditional Arabic" w:hint="cs"/>
          <w:sz w:val="28"/>
          <w:szCs w:val="28"/>
          <w:rtl/>
          <w:lang w:bidi="ar-EG"/>
        </w:rPr>
        <w:t xml:space="preserve">مناقشة التساؤل الثاني: </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rPr>
        <w:t>ما هو النموذج المستقبلي المقترح لتعزيز الأمن الفكري المجتمعي لدى طلاب كلية الأمير سلطان العسكرية للعلوم الصحية بالظهران للمجابهة الفكرية لبـعـض الظـواهــر المجتمــعيـة المعـاصــرة (العنف والتعصب والتطرف الفكري)، وتطوير القيم الإيجابية المجتمعية (قيم الوسطية والاعتدال الديني، قيم الولاء والانتماء والمواطنة)؟</w:t>
      </w:r>
    </w:p>
    <w:p w:rsidR="002D1319" w:rsidRPr="00F51835" w:rsidRDefault="002D1319" w:rsidP="00F51835">
      <w:pPr>
        <w:pStyle w:val="Corpsdetexte"/>
        <w:tabs>
          <w:tab w:val="left" w:pos="990"/>
        </w:tabs>
        <w:bidi/>
        <w:spacing w:before="0" w:beforeAutospacing="0" w:after="0" w:afterAutospacing="0"/>
        <w:jc w:val="lowKashida"/>
        <w:rPr>
          <w:rFonts w:ascii="Traditional Arabic" w:hAnsi="Traditional Arabic" w:cs="Traditional Arabic"/>
          <w:b/>
          <w:bCs/>
          <w:w w:val="80"/>
          <w:sz w:val="28"/>
          <w:szCs w:val="28"/>
          <w:rtl/>
          <w:lang w:val="en-CA"/>
        </w:rPr>
      </w:pPr>
      <w:r w:rsidRPr="00F51835">
        <w:rPr>
          <w:rFonts w:ascii="Traditional Arabic" w:hAnsi="Traditional Arabic" w:cs="Traditional Arabic"/>
          <w:w w:val="90"/>
          <w:sz w:val="28"/>
          <w:szCs w:val="28"/>
          <w:rtl/>
        </w:rPr>
        <w:tab/>
        <w:t xml:space="preserve">يرى الباحثان أن وحدة تطوير الذات وبرامجها المتعددة والممتثلة في مهارات تطوير الذات واللياقة والتربية البدنية تعد أحد أهم الفروع الاكاديمية التي يجب على كلية الأمير سلطان للعلوم الصحية بالظهران خاصة بالجامعات الأخرى بالمملكة العربية السعودية الاهتمام بها نظراً لكونها تستوعب عدداً كبيراً جدا من الطلاب داخلها، فضلاً عن قدرتها من خلال برامجه المتنوعة على تشكيل شخصية الشباب، وبث مجموعة من الأفكار والقيم التي يمكنها أن تعود بالنفع على نفوسهم، وتعمل على تقليل حاجز الاغتراب النفسي بينهم وبين المجتمع، كما تهدف إلى تنمية شخصية الطالب الجامعي في إطار التنمية البشرية </w:t>
      </w:r>
      <w:r w:rsidRPr="00F51835">
        <w:rPr>
          <w:rFonts w:ascii="Traditional Arabic" w:hAnsi="Traditional Arabic" w:cs="Traditional Arabic"/>
          <w:w w:val="80"/>
          <w:sz w:val="28"/>
          <w:szCs w:val="28"/>
          <w:rtl/>
        </w:rPr>
        <w:t>الشاملة، وإعداد الطالب للحياة الجامعية ولما بعد التخرج، وتزويده بالمهارات والخبرات اللازمة حتى يتمكن من معايشة متطلبات الحياة المليئة بالتغيرات، وأنه من خلال الممارسات والفعاليات والانشطة المقدمة لهم وفقاً لبرنامج مهارات تطوير الذات واللياقة والتربية البدنية يمكن بقوة تحقيق الأمن الفكري الوقائي، لدى الطلاب في مجابهة الفكر المتطرف (العنف والتعصب، التطرف الفكري) وتطوير الأمن الفكري نحو القيم الإيجابية المجتمعية (قيم الوسطية والاعتدال الديني، قيم الولاء والانتماء والمواطنة</w:t>
      </w:r>
      <w:r w:rsidRPr="00F51835">
        <w:rPr>
          <w:rFonts w:ascii="Traditional Arabic" w:hAnsi="Traditional Arabic" w:cs="Traditional Arabic"/>
          <w:b/>
          <w:bCs/>
          <w:w w:val="80"/>
          <w:sz w:val="28"/>
          <w:szCs w:val="28"/>
          <w:rtl/>
          <w:lang w:val="en-CA"/>
        </w:rPr>
        <w:t>).</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JO"/>
        </w:rPr>
      </w:pPr>
      <w:r w:rsidRPr="00F51835">
        <w:rPr>
          <w:rFonts w:ascii="Traditional Arabic" w:hAnsi="Traditional Arabic" w:cs="Traditional Arabic"/>
          <w:w w:val="90"/>
          <w:sz w:val="28"/>
          <w:szCs w:val="28"/>
          <w:rtl/>
        </w:rPr>
        <w:t>كما يقدم</w:t>
      </w:r>
      <w:r w:rsidRPr="00F51835">
        <w:rPr>
          <w:rFonts w:ascii="Traditional Arabic" w:hAnsi="Traditional Arabic" w:cs="Traditional Arabic"/>
          <w:w w:val="90"/>
          <w:sz w:val="28"/>
          <w:szCs w:val="28"/>
          <w:rtl/>
          <w:lang w:bidi="ar-EG"/>
        </w:rPr>
        <w:t xml:space="preserve"> الباحثان هذه النموذج ليكون رؤية تمثل بداية إطار عمل لتطوير مساهمة وحدة تطوير الذات في ضوء برنامج مهارات تطوير الذات واللياقة والتربية البدنية من خلال الأنشطة والفعاليات </w:t>
      </w:r>
      <w:r w:rsidRPr="00F51835">
        <w:rPr>
          <w:rFonts w:ascii="Traditional Arabic" w:hAnsi="Traditional Arabic" w:cs="Traditional Arabic"/>
          <w:w w:val="90"/>
          <w:sz w:val="28"/>
          <w:szCs w:val="28"/>
          <w:rtl/>
          <w:lang w:val="en-CA"/>
        </w:rPr>
        <w:t xml:space="preserve">الممارسات المختلفة </w:t>
      </w:r>
      <w:r w:rsidRPr="00F51835">
        <w:rPr>
          <w:rFonts w:ascii="Traditional Arabic" w:hAnsi="Traditional Arabic" w:cs="Traditional Arabic"/>
          <w:w w:val="90"/>
          <w:sz w:val="28"/>
          <w:szCs w:val="28"/>
          <w:rtl/>
          <w:lang w:bidi="ar-EG"/>
        </w:rPr>
        <w:t>في تحقيــــــق الأمن الفكري في ضوء بعض المتغيرات المجتمعية المعاصرة، من خلال استثمار الموارد والامكانات المادية والبشرية المتاحة لوحدة تطوير الذات أفضل استثمار لتعزيز وتحقيق الأمن الفكري الوقائي لدى طلاب كلية الأمير سلطان العسكرية للعلوم الصحية بالظهران للمجابهة الفكرية لبـعـض الظـواهــر المجتمــعيـة المعـاصــرة (</w:t>
      </w:r>
      <w:r w:rsidRPr="00F51835">
        <w:rPr>
          <w:rFonts w:ascii="Traditional Arabic" w:hAnsi="Traditional Arabic" w:cs="Traditional Arabic"/>
          <w:w w:val="90"/>
          <w:sz w:val="28"/>
          <w:szCs w:val="28"/>
          <w:rtl/>
        </w:rPr>
        <w:t>العنف والتعصب والتطرف الفكري</w:t>
      </w:r>
      <w:r w:rsidRPr="00F51835">
        <w:rPr>
          <w:rFonts w:ascii="Traditional Arabic" w:hAnsi="Traditional Arabic" w:cs="Traditional Arabic"/>
          <w:w w:val="90"/>
          <w:sz w:val="28"/>
          <w:szCs w:val="28"/>
          <w:rtl/>
          <w:lang w:bidi="ar-EG"/>
        </w:rPr>
        <w:t>)، وتطوير القيم الإيجابية المجتمعية (قيم الوسطية والاعتدال الديني، قيم الولاء والانتماء والمواطنة)، وأن هذه الرؤية</w:t>
      </w:r>
      <w:r w:rsidRPr="00F51835">
        <w:rPr>
          <w:rFonts w:ascii="Traditional Arabic" w:hAnsi="Traditional Arabic" w:cs="Traditional Arabic"/>
          <w:w w:val="90"/>
          <w:sz w:val="28"/>
          <w:szCs w:val="28"/>
          <w:rtl/>
        </w:rPr>
        <w:t xml:space="preserve"> تعد وسيلة للتطور والامتداد وتحسن المستوي الفكري وزيادة الإيجابيات وتلافي السلبيات نحو </w:t>
      </w:r>
      <w:r w:rsidRPr="00F51835">
        <w:rPr>
          <w:rFonts w:ascii="Traditional Arabic" w:hAnsi="Traditional Arabic" w:cs="Traditional Arabic"/>
          <w:w w:val="90"/>
          <w:sz w:val="28"/>
          <w:szCs w:val="28"/>
          <w:rtl/>
          <w:lang w:bidi="ar-EG"/>
        </w:rPr>
        <w:t>تحقيق الأمن الفكري الوقائي لديهم</w:t>
      </w:r>
      <w:r w:rsidRPr="00F51835">
        <w:rPr>
          <w:rFonts w:ascii="Traditional Arabic" w:hAnsi="Traditional Arabic" w:cs="Traditional Arabic"/>
          <w:w w:val="90"/>
          <w:sz w:val="28"/>
          <w:szCs w:val="28"/>
          <w:rtl/>
        </w:rPr>
        <w:t xml:space="preserve">، ويحاول الباحثان أن تعتمد هذه الرؤية علي التوازن بين الموارد المتاحـة والفرص المحتملة، بغرض أن الطموح المستقبلي قد يؤدي إلى قبول قدراً من عدم التـوازن وعدم الاتساق بين الموارد والفرص المستقبلية، ويعني ذلك ملئ الفجـوة بين الطمـوح والموارد عن طريـق زيادة الموارد وليس تقليل الطمـوح، كما تؤكد نتائج بعض الدراسات السابقة على أهمية وضع الرؤى والتصورات المستقبلية لتحقيق وتعزيز الأمن الفكري </w:t>
      </w:r>
      <w:r w:rsidRPr="00F51835">
        <w:rPr>
          <w:rFonts w:ascii="Traditional Arabic" w:hAnsi="Traditional Arabic" w:cs="Traditional Arabic"/>
          <w:w w:val="90"/>
          <w:sz w:val="28"/>
          <w:szCs w:val="28"/>
          <w:rtl/>
          <w:lang w:bidi="ar-JO"/>
        </w:rPr>
        <w:t xml:space="preserve">مثل نتائج دراسة "بندر علي الشهراني" (2009م) ضرورة وضع تصورات ورؤية مستقبلية مقترحة لتفعيل دور المدرسة الثانوية في تحقيق الأمن الفكري، كما تضيف نتائج دراسة "عبد الحفيظ بن عبد الله المالكي" (2008م) على أهمية بناء </w:t>
      </w:r>
      <w:r w:rsidRPr="00F51835">
        <w:rPr>
          <w:rFonts w:ascii="Traditional Arabic" w:hAnsi="Traditional Arabic" w:cs="Traditional Arabic" w:hint="cs"/>
          <w:w w:val="90"/>
          <w:sz w:val="28"/>
          <w:szCs w:val="28"/>
          <w:rtl/>
          <w:lang w:bidi="ar-JO"/>
        </w:rPr>
        <w:t>استراتيجية</w:t>
      </w:r>
      <w:r w:rsidRPr="00F51835">
        <w:rPr>
          <w:rFonts w:ascii="Traditional Arabic" w:hAnsi="Traditional Arabic" w:cs="Traditional Arabic"/>
          <w:w w:val="90"/>
          <w:sz w:val="28"/>
          <w:szCs w:val="28"/>
          <w:rtl/>
          <w:lang w:bidi="ar-JO"/>
        </w:rPr>
        <w:t xml:space="preserve"> ورؤية وطنية لتحقيق الأمن الفكري في مواجهة، وتضمن تحقيق الأمن الفكري. </w:t>
      </w:r>
    </w:p>
    <w:p w:rsidR="002D1319" w:rsidRPr="00F51835" w:rsidRDefault="002D1319" w:rsidP="00F51835">
      <w:pPr>
        <w:pStyle w:val="Corpsdetexte"/>
        <w:bidi/>
        <w:spacing w:after="0" w:afterAutospacing="0"/>
        <w:rPr>
          <w:rFonts w:ascii="SimplifiedArabic,Bold" w:cs="PT Bold Heading"/>
          <w:b/>
          <w:bCs/>
          <w:sz w:val="28"/>
          <w:szCs w:val="28"/>
        </w:rPr>
      </w:pPr>
      <w:r w:rsidRPr="00F51835">
        <w:rPr>
          <w:rFonts w:ascii="SimplifiedArabic,Bold" w:cs="PT Bold Heading" w:hint="cs"/>
          <w:b/>
          <w:bCs/>
          <w:sz w:val="28"/>
          <w:szCs w:val="28"/>
          <w:rtl/>
        </w:rPr>
        <w:t xml:space="preserve">11. فلسفة </w:t>
      </w:r>
      <w:r w:rsidRPr="00F51835">
        <w:rPr>
          <w:rFonts w:ascii="SimplifiedArabic,Bold" w:cs="PT Bold Heading"/>
          <w:b/>
          <w:bCs/>
          <w:sz w:val="28"/>
          <w:szCs w:val="28"/>
          <w:rtl/>
        </w:rPr>
        <w:t xml:space="preserve">النموذج </w:t>
      </w:r>
      <w:r w:rsidRPr="00F51835">
        <w:rPr>
          <w:rFonts w:ascii="SimplifiedArabic,Bold" w:cs="PT Bold Heading" w:hint="cs"/>
          <w:b/>
          <w:bCs/>
          <w:sz w:val="28"/>
          <w:szCs w:val="28"/>
          <w:rtl/>
        </w:rPr>
        <w:t>المستقبلي</w:t>
      </w:r>
      <w:r w:rsidRPr="00F51835">
        <w:rPr>
          <w:rFonts w:ascii="SimplifiedArabic,Bold" w:cs="PT Bold Heading"/>
          <w:b/>
          <w:bCs/>
          <w:sz w:val="28"/>
          <w:szCs w:val="28"/>
          <w:rtl/>
        </w:rPr>
        <w:t xml:space="preserve"> المقترح</w:t>
      </w:r>
      <w:r w:rsidRPr="00F51835">
        <w:rPr>
          <w:rFonts w:ascii="SimplifiedArabic,Bold" w:cs="PT Bold Heading" w:hint="cs"/>
          <w:b/>
          <w:bCs/>
          <w:sz w:val="28"/>
          <w:szCs w:val="28"/>
          <w:rtl/>
        </w:rPr>
        <w:t>:</w:t>
      </w:r>
    </w:p>
    <w:p w:rsidR="002D1319" w:rsidRPr="00F51835" w:rsidRDefault="002D1319" w:rsidP="00F51835">
      <w:pPr>
        <w:bidi/>
        <w:spacing w:after="0" w:line="240" w:lineRule="auto"/>
        <w:ind w:firstLine="36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تتمثل هذه الفلسفة في مدى اقتناع وإيمان الإدارة  العليا ب</w:t>
      </w:r>
      <w:r w:rsidRPr="00F51835">
        <w:rPr>
          <w:rFonts w:ascii="Traditional Arabic" w:hAnsi="Traditional Arabic" w:cs="Traditional Arabic"/>
          <w:w w:val="90"/>
          <w:sz w:val="28"/>
          <w:szCs w:val="28"/>
          <w:rtl/>
          <w:lang w:bidi="ar-EG"/>
        </w:rPr>
        <w:t>كلية الأمير سلطان العسكرية للعلوم الصحية بالظهران</w:t>
      </w:r>
      <w:r w:rsidRPr="00F51835">
        <w:rPr>
          <w:rFonts w:ascii="Traditional Arabic" w:hAnsi="Traditional Arabic" w:cs="Traditional Arabic"/>
          <w:w w:val="90"/>
          <w:sz w:val="28"/>
          <w:szCs w:val="28"/>
          <w:rtl/>
        </w:rPr>
        <w:t xml:space="preserve"> بالمملكة العربية السعودية في تحقيق (الأمن الفكري الوقائي) لدى الطلاب بالمجابهة الفكرية لبـعـض الظـواهــر المجتمــعيـة المعـاصــرة (العنف والتعصب والتطرف الفكري)، وتطوير القيم الإيجابية المجتمعية (قيم الوسطية والاعتدال الديني، قيم الولاء والانتماء والمواطنة). </w:t>
      </w:r>
    </w:p>
    <w:p w:rsidR="002D1319" w:rsidRPr="00F51835" w:rsidRDefault="002D1319" w:rsidP="006E319B">
      <w:pPr>
        <w:numPr>
          <w:ilvl w:val="0"/>
          <w:numId w:val="248"/>
        </w:numPr>
        <w:tabs>
          <w:tab w:val="left" w:pos="424"/>
          <w:tab w:val="left" w:pos="991"/>
        </w:tabs>
        <w:bidi/>
        <w:spacing w:after="0" w:line="240" w:lineRule="auto"/>
        <w:ind w:left="-1" w:firstLine="0"/>
        <w:jc w:val="both"/>
        <w:rPr>
          <w:rFonts w:ascii="Traditional Arabic" w:hAnsi="Traditional Arabic" w:cs="Traditional Arabic"/>
          <w:w w:val="90"/>
          <w:sz w:val="28"/>
          <w:szCs w:val="28"/>
          <w:rtl/>
        </w:rPr>
      </w:pPr>
      <w:r w:rsidRPr="00F51835">
        <w:rPr>
          <w:rFonts w:ascii="Traditional Arabic" w:hAnsi="Traditional Arabic" w:cs="Traditional Arabic"/>
          <w:w w:val="90"/>
          <w:sz w:val="28"/>
          <w:szCs w:val="28"/>
          <w:rtl/>
        </w:rPr>
        <w:t>هدف النموذج المستقبلي المقترح:</w:t>
      </w:r>
    </w:p>
    <w:p w:rsidR="002D1319" w:rsidRPr="00F51835" w:rsidRDefault="002D1319" w:rsidP="00F51835">
      <w:pPr>
        <w:bidi/>
        <w:spacing w:line="240" w:lineRule="auto"/>
        <w:ind w:firstLine="720"/>
        <w:jc w:val="lowKashida"/>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يهدف النموذج المستقبلي المقترح إلى تعزيز الأمن الفكري المجتمعي لدى طلاب كلية الأمير سلطان العسكرية للعلوم الصحية بالظهران بالمجابهة الفكرية لبـعـض الظـواهــر المجتمــعيـة المعـاصــرة (العنف والتعصب والتطرف الفكري)، وتطوير القيم الإيجابية المجتمعية (قيم الوسطية والاعتدال الديني، قيم الولاء والانتماء والمواطنة).</w:t>
      </w:r>
    </w:p>
    <w:p w:rsidR="002D1319" w:rsidRPr="00F51835" w:rsidRDefault="002D1319" w:rsidP="006E319B">
      <w:pPr>
        <w:numPr>
          <w:ilvl w:val="0"/>
          <w:numId w:val="248"/>
        </w:numPr>
        <w:tabs>
          <w:tab w:val="left" w:pos="424"/>
          <w:tab w:val="left" w:pos="991"/>
        </w:tabs>
        <w:bidi/>
        <w:spacing w:after="0" w:line="240" w:lineRule="auto"/>
        <w:ind w:left="-1" w:firstLine="0"/>
        <w:jc w:val="both"/>
        <w:rPr>
          <w:rFonts w:ascii="Traditional Arabic" w:hAnsi="Traditional Arabic" w:cs="Traditional Arabic"/>
          <w:w w:val="90"/>
          <w:sz w:val="28"/>
          <w:szCs w:val="28"/>
        </w:rPr>
      </w:pPr>
      <w:r w:rsidRPr="00F51835">
        <w:rPr>
          <w:rFonts w:ascii="Traditional Arabic" w:hAnsi="Traditional Arabic" w:cs="Traditional Arabic"/>
          <w:w w:val="90"/>
          <w:sz w:val="28"/>
          <w:szCs w:val="28"/>
          <w:rtl/>
        </w:rPr>
        <w:t>مستويات تطبيق النموذج المستقبلي المقترح</w:t>
      </w:r>
      <w:r w:rsidRPr="00F51835">
        <w:rPr>
          <w:rFonts w:ascii="Traditional Arabic" w:hAnsi="Traditional Arabic" w:cs="Traditional Arabic"/>
          <w:w w:val="90"/>
          <w:sz w:val="28"/>
          <w:szCs w:val="28"/>
        </w:rPr>
        <w:t>:</w:t>
      </w:r>
    </w:p>
    <w:p w:rsidR="002D1319" w:rsidRPr="00F51835" w:rsidRDefault="002D1319" w:rsidP="00F51835">
      <w:pPr>
        <w:bidi/>
        <w:spacing w:line="240" w:lineRule="auto"/>
        <w:ind w:firstLine="720"/>
        <w:jc w:val="lowKashida"/>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 xml:space="preserve">تعتمد مستويات تطبيق النموذج المستقبلي المقترح على مستويين من الإدارة  هما المستويات التالية: </w:t>
      </w:r>
    </w:p>
    <w:p w:rsidR="002D1319" w:rsidRPr="00F51835" w:rsidRDefault="002D1319" w:rsidP="006E319B">
      <w:pPr>
        <w:numPr>
          <w:ilvl w:val="0"/>
          <w:numId w:val="249"/>
        </w:numPr>
        <w:bidi/>
        <w:spacing w:after="0" w:line="240" w:lineRule="auto"/>
        <w:jc w:val="both"/>
        <w:rPr>
          <w:rFonts w:ascii="Traditional Arabic" w:hAnsi="Traditional Arabic" w:cs="Traditional Arabic"/>
          <w:color w:val="000000" w:themeColor="text1"/>
          <w:w w:val="90"/>
          <w:sz w:val="28"/>
          <w:szCs w:val="28"/>
          <w:rtl/>
          <w:lang w:bidi="ar-EG"/>
        </w:rPr>
      </w:pPr>
      <w:r w:rsidRPr="00F51835">
        <w:rPr>
          <w:rFonts w:ascii="Traditional Arabic" w:hAnsi="Traditional Arabic" w:cs="Traditional Arabic"/>
          <w:color w:val="000000" w:themeColor="text1"/>
          <w:w w:val="90"/>
          <w:sz w:val="28"/>
          <w:szCs w:val="28"/>
          <w:rtl/>
          <w:lang w:bidi="ar-EG"/>
        </w:rPr>
        <w:t>مستوى الإدارة  العليا:</w:t>
      </w:r>
      <w:r w:rsidRPr="00F51835">
        <w:rPr>
          <w:rFonts w:ascii="Traditional Arabic" w:hAnsi="Traditional Arabic" w:cs="Traditional Arabic"/>
          <w:color w:val="000000" w:themeColor="text1"/>
          <w:w w:val="90"/>
          <w:sz w:val="28"/>
          <w:szCs w:val="28"/>
          <w:lang w:bidi="ar-EG"/>
        </w:rPr>
        <w:t xml:space="preserve"> </w:t>
      </w:r>
    </w:p>
    <w:p w:rsidR="002D1319" w:rsidRPr="00F51835" w:rsidRDefault="002D1319" w:rsidP="00F51835">
      <w:pPr>
        <w:bidi/>
        <w:spacing w:after="0" w:line="240" w:lineRule="auto"/>
        <w:ind w:firstLine="720"/>
        <w:jc w:val="both"/>
        <w:rPr>
          <w:rFonts w:ascii="Traditional Arabic" w:hAnsi="Traditional Arabic" w:cs="Traditional Arabic"/>
          <w:b/>
          <w:bCs/>
          <w:w w:val="90"/>
          <w:sz w:val="28"/>
          <w:szCs w:val="28"/>
          <w:rtl/>
          <w:lang w:bidi="ar-EG"/>
        </w:rPr>
      </w:pPr>
      <w:r w:rsidRPr="00F51835">
        <w:rPr>
          <w:rFonts w:ascii="Traditional Arabic" w:hAnsi="Traditional Arabic" w:cs="Traditional Arabic"/>
          <w:w w:val="90"/>
          <w:sz w:val="28"/>
          <w:szCs w:val="28"/>
          <w:rtl/>
        </w:rPr>
        <w:t xml:space="preserve">والمتمثلة في الإدارة  العليا لكليات الأمير سلطان العسكرية للعلوم الصحية بالظهران ومدى اقتناعهم وإيمانهم بأهمية تعزيز الأمن الفكري المجتمعي لدى طلاب الكلية بالمجابهة الفكرية لبـعـض الظـواهــر المجتمــعيـة المعـاصــرة </w:t>
      </w:r>
      <w:r w:rsidRPr="00F51835">
        <w:rPr>
          <w:rFonts w:ascii="Traditional Arabic" w:hAnsi="Traditional Arabic" w:cs="Traditional Arabic"/>
          <w:w w:val="90"/>
          <w:sz w:val="28"/>
          <w:szCs w:val="28"/>
          <w:rtl/>
          <w:lang w:bidi="ar-EG"/>
        </w:rPr>
        <w:t>(العنف والتعصب، التطرف الفكري)</w:t>
      </w:r>
      <w:r w:rsidRPr="00F51835">
        <w:rPr>
          <w:rFonts w:ascii="Traditional Arabic" w:hAnsi="Traditional Arabic" w:cs="Traditional Arabic"/>
          <w:w w:val="90"/>
          <w:sz w:val="28"/>
          <w:szCs w:val="28"/>
          <w:rtl/>
        </w:rPr>
        <w:t>، وتطوير القيم الإيجابية المجتمعية (قيم الوسطية والاعتدال الديني، قيم الولاء والانتماء والمواطنة) وبذلك يمكن تحصين الفكر الطلابي بتعزيز وتحقيق الأمن الفكري الوقائي لدى الطلاب ضد الظواهر المجتمــعيـة المعـاصــرة</w:t>
      </w:r>
      <w:r w:rsidRPr="00F51835">
        <w:rPr>
          <w:rFonts w:ascii="Traditional Arabic" w:hAnsi="Traditional Arabic" w:cs="Traditional Arabic"/>
          <w:w w:val="90"/>
          <w:sz w:val="28"/>
          <w:szCs w:val="28"/>
          <w:rtl/>
          <w:lang w:bidi="ar-EG"/>
        </w:rPr>
        <w:t xml:space="preserve">، وبالتالي تحقيق </w:t>
      </w:r>
      <w:r w:rsidRPr="00F51835">
        <w:rPr>
          <w:rFonts w:ascii="Traditional Arabic" w:hAnsi="Traditional Arabic" w:cs="Traditional Arabic"/>
          <w:w w:val="90"/>
          <w:sz w:val="28"/>
          <w:szCs w:val="28"/>
          <w:rtl/>
        </w:rPr>
        <w:t>وتطوير القيم الإيجابية المجتمعية</w:t>
      </w:r>
      <w:r w:rsidRPr="00F51835">
        <w:rPr>
          <w:rFonts w:ascii="Traditional Arabic" w:hAnsi="Traditional Arabic" w:cs="Traditional Arabic"/>
          <w:w w:val="90"/>
          <w:sz w:val="28"/>
          <w:szCs w:val="28"/>
          <w:rtl/>
          <w:lang w:bidi="ar-EG"/>
        </w:rPr>
        <w:t xml:space="preserve">. </w:t>
      </w:r>
    </w:p>
    <w:p w:rsidR="002D1319" w:rsidRPr="00F51835" w:rsidRDefault="002D1319" w:rsidP="006E319B">
      <w:pPr>
        <w:numPr>
          <w:ilvl w:val="0"/>
          <w:numId w:val="250"/>
        </w:numPr>
        <w:bidi/>
        <w:spacing w:after="0" w:line="240" w:lineRule="auto"/>
        <w:jc w:val="both"/>
        <w:rPr>
          <w:rFonts w:ascii="Traditional Arabic" w:hAnsi="Traditional Arabic" w:cs="Traditional Arabic"/>
          <w:w w:val="90"/>
          <w:sz w:val="28"/>
          <w:szCs w:val="28"/>
          <w:rtl/>
          <w:lang w:bidi="ar-EG"/>
        </w:rPr>
      </w:pPr>
      <w:r w:rsidRPr="00F51835">
        <w:rPr>
          <w:rFonts w:ascii="Traditional Arabic" w:hAnsi="Traditional Arabic" w:cs="Traditional Arabic"/>
          <w:w w:val="90"/>
          <w:sz w:val="28"/>
          <w:szCs w:val="28"/>
          <w:rtl/>
          <w:lang w:bidi="ar-EG"/>
        </w:rPr>
        <w:t>مستوى الإدارة  الوسطى:</w:t>
      </w:r>
    </w:p>
    <w:p w:rsidR="002D1319" w:rsidRPr="00F51835" w:rsidRDefault="002D1319" w:rsidP="00F51835">
      <w:pPr>
        <w:bidi/>
        <w:spacing w:line="240" w:lineRule="auto"/>
        <w:ind w:firstLine="720"/>
        <w:jc w:val="both"/>
        <w:rPr>
          <w:rFonts w:ascii="Traditional Arabic" w:hAnsi="Traditional Arabic" w:cs="Traditional Arabic"/>
          <w:b/>
          <w:bCs/>
          <w:w w:val="90"/>
          <w:sz w:val="28"/>
          <w:szCs w:val="28"/>
          <w:rtl/>
        </w:rPr>
      </w:pPr>
      <w:r w:rsidRPr="00F51835">
        <w:rPr>
          <w:rFonts w:ascii="Traditional Arabic" w:hAnsi="Traditional Arabic" w:cs="Traditional Arabic"/>
          <w:w w:val="90"/>
          <w:sz w:val="28"/>
          <w:szCs w:val="28"/>
          <w:rtl/>
        </w:rPr>
        <w:t xml:space="preserve">والمتمثلة أعضاء هيئة التدريس بوحدة تطوير الذات بكلية الأمير سلطان العسكرية للعلوم الصحية بالظهران ومدى اقتناعهم وإيمانهم بأهمية تعزيز الأمن الفكري المجتمعي لدى طلاب الكلية بالمجابهة الفكرية لبـعـض الظـواهــر المجتمــعيـة المعـاصــرة </w:t>
      </w:r>
      <w:r w:rsidRPr="00F51835">
        <w:rPr>
          <w:rFonts w:ascii="Traditional Arabic" w:hAnsi="Traditional Arabic" w:cs="Traditional Arabic"/>
          <w:w w:val="90"/>
          <w:sz w:val="28"/>
          <w:szCs w:val="28"/>
          <w:rtl/>
          <w:lang w:bidi="ar-EG"/>
        </w:rPr>
        <w:t>(العنف والتعصب، التطرف الفكري)</w:t>
      </w:r>
      <w:r w:rsidRPr="00F51835">
        <w:rPr>
          <w:rFonts w:ascii="Traditional Arabic" w:hAnsi="Traditional Arabic" w:cs="Traditional Arabic"/>
          <w:w w:val="90"/>
          <w:sz w:val="28"/>
          <w:szCs w:val="28"/>
          <w:rtl/>
        </w:rPr>
        <w:t>، وتطوير القيم الإيجابية المجتمعية (قيم الوسطية والاعتدال الديني، قيم الولاء والانتماء والمواطنة) وبذلك يمكن تحصين الفكر الطلابي بتعزيز وتحقيق الأمن الفكري الوقائي لدى الطلاب ضد الظواهر المجتمــعيـة المعـاصــرة</w:t>
      </w:r>
      <w:r w:rsidRPr="00F51835">
        <w:rPr>
          <w:rFonts w:ascii="Traditional Arabic" w:hAnsi="Traditional Arabic" w:cs="Traditional Arabic"/>
          <w:w w:val="90"/>
          <w:sz w:val="28"/>
          <w:szCs w:val="28"/>
          <w:rtl/>
          <w:lang w:bidi="ar-EG"/>
        </w:rPr>
        <w:t xml:space="preserve">، وبالتالي تحقيق </w:t>
      </w:r>
      <w:r w:rsidRPr="00F51835">
        <w:rPr>
          <w:rFonts w:ascii="Traditional Arabic" w:hAnsi="Traditional Arabic" w:cs="Traditional Arabic"/>
          <w:w w:val="90"/>
          <w:sz w:val="28"/>
          <w:szCs w:val="28"/>
          <w:rtl/>
        </w:rPr>
        <w:t>وتطوير القيم الإيجابية المجتمعية</w:t>
      </w:r>
      <w:r w:rsidRPr="00F51835">
        <w:rPr>
          <w:rFonts w:ascii="Traditional Arabic" w:hAnsi="Traditional Arabic" w:cs="Traditional Arabic"/>
          <w:w w:val="90"/>
          <w:sz w:val="28"/>
          <w:szCs w:val="28"/>
          <w:rtl/>
          <w:lang w:bidi="ar-EG"/>
        </w:rPr>
        <w:t xml:space="preserve">. </w:t>
      </w:r>
    </w:p>
    <w:p w:rsidR="002D1319" w:rsidRPr="00F51835" w:rsidRDefault="002D1319" w:rsidP="006E319B">
      <w:pPr>
        <w:numPr>
          <w:ilvl w:val="0"/>
          <w:numId w:val="248"/>
        </w:numPr>
        <w:tabs>
          <w:tab w:val="left" w:pos="424"/>
          <w:tab w:val="left" w:pos="991"/>
        </w:tabs>
        <w:bidi/>
        <w:spacing w:after="0" w:line="240" w:lineRule="auto"/>
        <w:ind w:left="-1" w:firstLine="0"/>
        <w:jc w:val="both"/>
        <w:rPr>
          <w:rFonts w:ascii="Traditional Arabic" w:hAnsi="Traditional Arabic" w:cs="Traditional Arabic"/>
          <w:w w:val="90"/>
          <w:sz w:val="28"/>
          <w:szCs w:val="28"/>
        </w:rPr>
      </w:pPr>
      <w:r w:rsidRPr="00F51835">
        <w:rPr>
          <w:rFonts w:ascii="Traditional Arabic" w:hAnsi="Traditional Arabic" w:cs="Traditional Arabic"/>
          <w:w w:val="90"/>
          <w:sz w:val="28"/>
          <w:szCs w:val="28"/>
          <w:rtl/>
        </w:rPr>
        <w:t>أليات التنفيذ والتطوير في النموذج المستقبلي المقترح:</w:t>
      </w:r>
    </w:p>
    <w:p w:rsidR="002D1319" w:rsidRPr="00F51835" w:rsidRDefault="002D1319" w:rsidP="006E319B">
      <w:pPr>
        <w:numPr>
          <w:ilvl w:val="0"/>
          <w:numId w:val="247"/>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rPr>
        <w:t xml:space="preserve">ضرورة الاستفادة من تقييم الوضع الراهن والحالي الذى توصل إلية الباحثان والذى يشير إلى </w:t>
      </w:r>
      <w:r w:rsidRPr="00F51835">
        <w:rPr>
          <w:rFonts w:ascii="Traditional Arabic" w:hAnsi="Traditional Arabic" w:cs="Traditional Arabic"/>
          <w:w w:val="90"/>
          <w:sz w:val="28"/>
          <w:szCs w:val="28"/>
          <w:rtl/>
          <w:lang w:bidi="ar-EG"/>
        </w:rPr>
        <w:t>أن دور وحدة تطوير الذات وفقاً لبرنامج مهارات تطوير الذات واللياقة والتربية البدنية في توعية وترسيخ مفاهيم الأمن الفكري المجتمعي الإيجابية والمجابهة الفكرية لانتشار بـعـض الظـواهــر المجتمــعيـة المعـاصــرة (</w:t>
      </w:r>
      <w:r w:rsidRPr="00F51835">
        <w:rPr>
          <w:rFonts w:ascii="Traditional Arabic" w:hAnsi="Traditional Arabic" w:cs="Traditional Arabic"/>
          <w:w w:val="90"/>
          <w:sz w:val="28"/>
          <w:szCs w:val="28"/>
          <w:rtl/>
        </w:rPr>
        <w:t>العنف والتعصب والتطرف الفكري</w:t>
      </w:r>
      <w:r w:rsidRPr="00F51835">
        <w:rPr>
          <w:rFonts w:ascii="Traditional Arabic" w:hAnsi="Traditional Arabic" w:cs="Traditional Arabic"/>
          <w:w w:val="90"/>
          <w:sz w:val="28"/>
          <w:szCs w:val="28"/>
          <w:rtl/>
          <w:lang w:bidi="ar-EG"/>
        </w:rPr>
        <w:t xml:space="preserve">) لدى طلاب كلية الأمير سلطان العسكرية للعلوم الصحية بالظهران والتي جاءت بدرجة ضعيفة، أن دور وحدة تطوير الذات وفقاً لبرنامج مهارات تطوير الذات واللياقة والتربية البدنية في تطوير الأمن الفكري بمجابهة (العنف والتعصب، التطرف الفكري) لدى طلاب كلية الأمير سلطان العسكرية للعلوم الصحية بالظهران  والتي جاءت أيضا بدرجة ضعيفة، دور وحدة تطوير الذات وفقاً لبرنامج مهارات تطوير الذات واللياقة والتربية البدنية في تطوير الأمن الفكري لدى طلاب كلية الأمير سلطان العسكرية للعلوم الصحية بالظهران نحو القيم الإيجابية المجتمعية (قيم الوسطية والاعتدال الديني، قيم الولاء والانتماء والمواطنة)، والتي جاءت كذلك بدرجة ضعيفة في اتجاه تطوير وتأمين الفكر الطلابي نحو القيم الإيجابية المجتمعية </w:t>
      </w:r>
      <w:r w:rsidRPr="00F51835">
        <w:rPr>
          <w:rFonts w:ascii="Traditional Arabic" w:hAnsi="Traditional Arabic" w:cs="Traditional Arabic"/>
          <w:w w:val="90"/>
          <w:sz w:val="28"/>
          <w:szCs w:val="28"/>
          <w:rtl/>
        </w:rPr>
        <w:t>والبناء علية نحو تنمية وتطوير القيم الإيجابية المجتمعية (قيم الوسطية والاعتدال الديني، قيم الولاء والانتماء والمواطنة) وبذلك يمكن تحصين الفكر الطلابي بتعزيز وتحقيق الأمن الفكري الوقائي لدى الطلاب ضد الظواهر المجتمــعيـة المعـاصــرة</w:t>
      </w:r>
      <w:r w:rsidRPr="00F51835">
        <w:rPr>
          <w:rFonts w:ascii="Traditional Arabic" w:hAnsi="Traditional Arabic" w:cs="Traditional Arabic"/>
          <w:w w:val="90"/>
          <w:sz w:val="28"/>
          <w:szCs w:val="28"/>
          <w:rtl/>
          <w:lang w:bidi="ar-EG"/>
        </w:rPr>
        <w:t xml:space="preserve">، وبالتالي تحقيق </w:t>
      </w:r>
      <w:r w:rsidRPr="00F51835">
        <w:rPr>
          <w:rFonts w:ascii="Traditional Arabic" w:hAnsi="Traditional Arabic" w:cs="Traditional Arabic"/>
          <w:w w:val="90"/>
          <w:sz w:val="28"/>
          <w:szCs w:val="28"/>
          <w:rtl/>
        </w:rPr>
        <w:t>وتطوير القيم الإيجابية المجتمعية</w:t>
      </w:r>
      <w:r w:rsidRPr="00F51835">
        <w:rPr>
          <w:rFonts w:ascii="Traditional Arabic" w:hAnsi="Traditional Arabic" w:cs="Traditional Arabic"/>
          <w:w w:val="90"/>
          <w:sz w:val="28"/>
          <w:szCs w:val="28"/>
          <w:rtl/>
          <w:lang w:bidi="ar-EG"/>
        </w:rPr>
        <w:t>.</w:t>
      </w:r>
    </w:p>
    <w:p w:rsidR="002D1319" w:rsidRPr="00F51835" w:rsidRDefault="002D1319" w:rsidP="006E319B">
      <w:pPr>
        <w:numPr>
          <w:ilvl w:val="0"/>
          <w:numId w:val="247"/>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rPr>
        <w:t xml:space="preserve"> ضرورة اقتناع وإيمان القيادات والمتمثلة في الإدارة  العليا ل</w:t>
      </w:r>
      <w:r w:rsidRPr="00F51835">
        <w:rPr>
          <w:rFonts w:ascii="Traditional Arabic" w:hAnsi="Traditional Arabic" w:cs="Traditional Arabic"/>
          <w:w w:val="90"/>
          <w:sz w:val="28"/>
          <w:szCs w:val="28"/>
          <w:rtl/>
          <w:lang w:bidi="ar-EG"/>
        </w:rPr>
        <w:t>كلية الأمير سلطان العسكرية للعلوم الصحية بالظهران، و</w:t>
      </w:r>
      <w:r w:rsidRPr="00F51835">
        <w:rPr>
          <w:rFonts w:ascii="Traditional Arabic" w:hAnsi="Traditional Arabic" w:cs="Traditional Arabic"/>
          <w:w w:val="90"/>
          <w:sz w:val="28"/>
          <w:szCs w:val="28"/>
          <w:rtl/>
        </w:rPr>
        <w:t>أعضاء هيئة التدريس</w:t>
      </w:r>
      <w:r w:rsidRPr="00F51835">
        <w:rPr>
          <w:rFonts w:ascii="Traditional Arabic" w:hAnsi="Traditional Arabic" w:cs="Traditional Arabic"/>
          <w:w w:val="90"/>
          <w:sz w:val="28"/>
          <w:szCs w:val="28"/>
          <w:rtl/>
          <w:lang w:bidi="ar-EG"/>
        </w:rPr>
        <w:t xml:space="preserve"> بأهمية </w:t>
      </w:r>
      <w:r w:rsidRPr="00F51835">
        <w:rPr>
          <w:rFonts w:ascii="Traditional Arabic" w:hAnsi="Traditional Arabic" w:cs="Traditional Arabic"/>
          <w:w w:val="90"/>
          <w:sz w:val="28"/>
          <w:szCs w:val="28"/>
          <w:rtl/>
        </w:rPr>
        <w:t>تعزيز الأمن الفكري المجتمعي الوقائي لدى طلاب الكلية بالمجابهة الفكرية لبـعـض الظـواهــر المجتمــعيـة المعـاصــرة (العنف والتعصب والتطرف الفكري)، وتطوير القيم الإيجابية المجتمعية (قيم الوسطية والاعتدال الديني، قيم الولاء والانتماء والمواطنة).</w:t>
      </w:r>
    </w:p>
    <w:p w:rsidR="002D1319" w:rsidRPr="00F51835" w:rsidRDefault="002D1319" w:rsidP="006E319B">
      <w:pPr>
        <w:numPr>
          <w:ilvl w:val="0"/>
          <w:numId w:val="247"/>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 xml:space="preserve">ضرورة وضع أليات تنفيذية ببرنامج وحدة تطوير الذات </w:t>
      </w:r>
      <w:r w:rsidRPr="00F51835">
        <w:rPr>
          <w:rFonts w:ascii="Traditional Arabic" w:hAnsi="Traditional Arabic" w:cs="Traditional Arabic"/>
          <w:w w:val="90"/>
          <w:sz w:val="28"/>
          <w:szCs w:val="28"/>
          <w:rtl/>
        </w:rPr>
        <w:t xml:space="preserve">من خلال </w:t>
      </w:r>
      <w:r w:rsidRPr="00F51835">
        <w:rPr>
          <w:rFonts w:ascii="Traditional Arabic" w:hAnsi="Traditional Arabic" w:cs="Traditional Arabic"/>
          <w:w w:val="90"/>
          <w:sz w:val="28"/>
          <w:szCs w:val="28"/>
          <w:rtl/>
          <w:lang w:val="en-CA"/>
        </w:rPr>
        <w:t xml:space="preserve">الممارسة للأنشطة والفعاليات </w:t>
      </w:r>
      <w:r w:rsidRPr="00F51835">
        <w:rPr>
          <w:rFonts w:ascii="Traditional Arabic" w:hAnsi="Traditional Arabic" w:cs="Traditional Arabic"/>
          <w:w w:val="90"/>
          <w:sz w:val="28"/>
          <w:szCs w:val="28"/>
          <w:rtl/>
        </w:rPr>
        <w:t xml:space="preserve">المجتمعية </w:t>
      </w:r>
      <w:r w:rsidRPr="00F51835">
        <w:rPr>
          <w:rFonts w:ascii="Traditional Arabic" w:hAnsi="Traditional Arabic" w:cs="Traditional Arabic"/>
          <w:w w:val="90"/>
          <w:sz w:val="28"/>
          <w:szCs w:val="28"/>
          <w:rtl/>
          <w:lang w:val="en-CA"/>
        </w:rPr>
        <w:t>والرياضية</w:t>
      </w:r>
      <w:r w:rsidRPr="00F51835">
        <w:rPr>
          <w:rFonts w:ascii="Traditional Arabic" w:hAnsi="Traditional Arabic" w:cs="Traditional Arabic"/>
          <w:w w:val="90"/>
          <w:sz w:val="28"/>
          <w:szCs w:val="28"/>
          <w:rtl/>
        </w:rPr>
        <w:t xml:space="preserve"> والتثقيفية والتي تساهم في المجابهة الفكرية لبـعـض الظـواهــر المجتمــعيـة المعـاصــرة </w:t>
      </w:r>
      <w:r w:rsidRPr="00F51835">
        <w:rPr>
          <w:rFonts w:ascii="Traditional Arabic" w:hAnsi="Traditional Arabic" w:cs="Traditional Arabic"/>
          <w:w w:val="90"/>
          <w:sz w:val="28"/>
          <w:szCs w:val="28"/>
          <w:rtl/>
          <w:lang w:bidi="ar-EG"/>
        </w:rPr>
        <w:t xml:space="preserve">(العنف والتعصب، التطرف الفكري) </w:t>
      </w:r>
      <w:r w:rsidRPr="00F51835">
        <w:rPr>
          <w:rFonts w:ascii="Traditional Arabic" w:hAnsi="Traditional Arabic" w:cs="Traditional Arabic"/>
          <w:w w:val="90"/>
          <w:sz w:val="28"/>
          <w:szCs w:val="28"/>
          <w:rtl/>
        </w:rPr>
        <w:t xml:space="preserve">وتطوير القيم الإيجابية المجتمعية (قيم الوسطية والاعتدال الديني، قيم الولاء والانتماء والمواطنة) تحقق الأمن الفكري الوقائي </w:t>
      </w:r>
      <w:r w:rsidRPr="00F51835">
        <w:rPr>
          <w:rFonts w:ascii="Traditional Arabic" w:hAnsi="Traditional Arabic" w:cs="Traditional Arabic"/>
          <w:w w:val="90"/>
          <w:sz w:val="28"/>
          <w:szCs w:val="28"/>
          <w:rtl/>
          <w:lang w:bidi="ar-EG"/>
        </w:rPr>
        <w:t xml:space="preserve">وهى كالتالي: </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 xml:space="preserve">وضع تخطيط واضح وبارز </w:t>
      </w:r>
      <w:r w:rsidRPr="00F51835">
        <w:rPr>
          <w:rFonts w:ascii="Traditional Arabic" w:hAnsi="Traditional Arabic" w:cs="Traditional Arabic"/>
          <w:w w:val="90"/>
          <w:sz w:val="28"/>
          <w:szCs w:val="28"/>
          <w:rtl/>
        </w:rPr>
        <w:t>يساهم في المجابهة الفكرية لبـعـض الظـواهــر المجتمــعيـة المعـاصــرة</w:t>
      </w:r>
      <w:r w:rsidRPr="00F51835">
        <w:rPr>
          <w:rFonts w:ascii="Traditional Arabic" w:hAnsi="Traditional Arabic" w:cs="Traditional Arabic"/>
          <w:w w:val="90"/>
          <w:sz w:val="28"/>
          <w:szCs w:val="28"/>
          <w:rtl/>
          <w:lang w:bidi="ar-EG"/>
        </w:rPr>
        <w:t xml:space="preserve"> وتطوير الفكر الطلابي للقيم الإيجابية المجتمعية.</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 xml:space="preserve">وضع هدف واضح محدد أثناء تطبيق برنامج مهارات تطوير الذات واللياقة والتربية البدنية في توعية الطلاب بمفاهيم </w:t>
      </w:r>
      <w:r w:rsidRPr="00F51835">
        <w:rPr>
          <w:rFonts w:ascii="Traditional Arabic" w:hAnsi="Traditional Arabic" w:cs="Traditional Arabic"/>
          <w:w w:val="90"/>
          <w:sz w:val="28"/>
          <w:szCs w:val="28"/>
          <w:rtl/>
        </w:rPr>
        <w:t>العنف والتعصب والتطرف الفكري</w:t>
      </w:r>
      <w:r w:rsidRPr="00F51835">
        <w:rPr>
          <w:rFonts w:ascii="Traditional Arabic" w:hAnsi="Traditional Arabic" w:cs="Traditional Arabic"/>
          <w:w w:val="90"/>
          <w:sz w:val="28"/>
          <w:szCs w:val="28"/>
          <w:rtl/>
          <w:lang w:bidi="ar-EG"/>
        </w:rPr>
        <w:t xml:space="preserve"> المجتمعي </w:t>
      </w:r>
      <w:r w:rsidRPr="00F51835">
        <w:rPr>
          <w:rFonts w:ascii="Traditional Arabic" w:hAnsi="Traditional Arabic" w:cs="Traditional Arabic"/>
          <w:w w:val="90"/>
          <w:sz w:val="28"/>
          <w:szCs w:val="28"/>
          <w:rtl/>
        </w:rPr>
        <w:t>وتطوير القيم الإيجابية المجتمعية</w:t>
      </w:r>
      <w:r w:rsidRPr="00F51835">
        <w:rPr>
          <w:rFonts w:ascii="Traditional Arabic" w:hAnsi="Traditional Arabic" w:cs="Traditional Arabic"/>
          <w:w w:val="90"/>
          <w:sz w:val="28"/>
          <w:szCs w:val="28"/>
          <w:rtl/>
          <w:lang w:bidi="ar-EG"/>
        </w:rPr>
        <w:t>.</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وضع دوراً بارزاً</w:t>
      </w:r>
      <w:r w:rsidRPr="00F51835">
        <w:rPr>
          <w:rFonts w:ascii="Traditional Arabic" w:hAnsi="Traditional Arabic" w:cs="Traditional Arabic"/>
          <w:w w:val="90"/>
          <w:sz w:val="28"/>
          <w:szCs w:val="28"/>
          <w:rtl/>
        </w:rPr>
        <w:t xml:space="preserve"> لكلاً من </w:t>
      </w:r>
      <w:r w:rsidRPr="00F51835">
        <w:rPr>
          <w:rFonts w:ascii="Traditional Arabic" w:hAnsi="Traditional Arabic" w:cs="Traditional Arabic"/>
          <w:w w:val="90"/>
          <w:sz w:val="28"/>
          <w:szCs w:val="28"/>
          <w:rtl/>
          <w:lang w:bidi="ar-EG"/>
        </w:rPr>
        <w:t xml:space="preserve">الإدارة  العليا </w:t>
      </w:r>
      <w:r w:rsidRPr="00F51835">
        <w:rPr>
          <w:rFonts w:ascii="Traditional Arabic" w:hAnsi="Traditional Arabic" w:cs="Traditional Arabic"/>
          <w:w w:val="90"/>
          <w:sz w:val="28"/>
          <w:szCs w:val="28"/>
          <w:rtl/>
        </w:rPr>
        <w:t>ب</w:t>
      </w:r>
      <w:r w:rsidRPr="00F51835">
        <w:rPr>
          <w:rFonts w:ascii="Traditional Arabic" w:hAnsi="Traditional Arabic" w:cs="Traditional Arabic"/>
          <w:w w:val="90"/>
          <w:sz w:val="28"/>
          <w:szCs w:val="28"/>
          <w:rtl/>
          <w:lang w:bidi="ar-EG"/>
        </w:rPr>
        <w:t>كلية الأمير سلطان العسكرية للعلوم الصحية بالظهران، و</w:t>
      </w:r>
      <w:r w:rsidRPr="00F51835">
        <w:rPr>
          <w:rFonts w:ascii="Traditional Arabic" w:hAnsi="Traditional Arabic" w:cs="Traditional Arabic"/>
          <w:w w:val="90"/>
          <w:sz w:val="28"/>
          <w:szCs w:val="28"/>
          <w:rtl/>
        </w:rPr>
        <w:t>أعضاء هيئة التدريس</w:t>
      </w:r>
      <w:r w:rsidRPr="00F51835">
        <w:rPr>
          <w:rFonts w:ascii="Traditional Arabic" w:hAnsi="Traditional Arabic" w:cs="Traditional Arabic"/>
          <w:w w:val="90"/>
          <w:sz w:val="28"/>
          <w:szCs w:val="28"/>
          <w:rtl/>
          <w:lang w:bidi="ar-EG"/>
        </w:rPr>
        <w:t xml:space="preserve"> في توعية وتوجيه الطلاب نحو الفكر الصحيح المعتدل مجتمعياً، وعدم الانسياق وراء </w:t>
      </w:r>
      <w:r w:rsidRPr="00F51835">
        <w:rPr>
          <w:rFonts w:ascii="Traditional Arabic" w:hAnsi="Traditional Arabic" w:cs="Traditional Arabic"/>
          <w:w w:val="90"/>
          <w:sz w:val="28"/>
          <w:szCs w:val="28"/>
          <w:rtl/>
        </w:rPr>
        <w:t>العنف والتعصب والتطرف الفكري</w:t>
      </w:r>
      <w:r w:rsidRPr="00F51835">
        <w:rPr>
          <w:rFonts w:ascii="Traditional Arabic" w:hAnsi="Traditional Arabic" w:cs="Traditional Arabic"/>
          <w:w w:val="90"/>
          <w:sz w:val="28"/>
          <w:szCs w:val="28"/>
          <w:rtl/>
          <w:lang w:bidi="ar-EG"/>
        </w:rPr>
        <w:t xml:space="preserve"> ويحقق ويعزز </w:t>
      </w:r>
      <w:r w:rsidRPr="00F51835">
        <w:rPr>
          <w:rFonts w:ascii="Traditional Arabic" w:hAnsi="Traditional Arabic" w:cs="Traditional Arabic"/>
          <w:w w:val="90"/>
          <w:sz w:val="28"/>
          <w:szCs w:val="28"/>
          <w:rtl/>
        </w:rPr>
        <w:t xml:space="preserve">الأمن الفكري الوقائي </w:t>
      </w:r>
      <w:r w:rsidRPr="00F51835">
        <w:rPr>
          <w:rFonts w:ascii="Traditional Arabic" w:hAnsi="Traditional Arabic" w:cs="Traditional Arabic"/>
          <w:w w:val="90"/>
          <w:sz w:val="28"/>
          <w:szCs w:val="28"/>
          <w:rtl/>
          <w:lang w:bidi="ar-EG"/>
        </w:rPr>
        <w:t>من خلال (</w:t>
      </w:r>
      <w:r w:rsidRPr="00F51835">
        <w:rPr>
          <w:rFonts w:ascii="Traditional Arabic" w:hAnsi="Traditional Arabic" w:cs="Traditional Arabic"/>
          <w:w w:val="90"/>
          <w:sz w:val="28"/>
          <w:szCs w:val="28"/>
          <w:rtl/>
        </w:rPr>
        <w:t xml:space="preserve">ورش عمل وندوات - </w:t>
      </w:r>
      <w:r w:rsidRPr="00F51835">
        <w:rPr>
          <w:rFonts w:ascii="Traditional Arabic" w:hAnsi="Traditional Arabic" w:cs="Traditional Arabic"/>
          <w:w w:val="90"/>
          <w:sz w:val="28"/>
          <w:szCs w:val="28"/>
          <w:rtl/>
          <w:lang w:bidi="ar-EG"/>
        </w:rPr>
        <w:t xml:space="preserve">تنظيم مسابقات رياضية - تنظيم مسابقات ثقافية - استضافة شخصيات فكرية مؤثرة - ندوات تثقيفية - توزيع نشرات توعوية تثقيفية بصفة مستمرة – التواصل مع الطلاب من خلال موقع اليكتروني مخصص ووضع النشرات الفكرية والثقافية والتثقيفية به - أدراج بعض الأسئلة في الامتحانات النهائية لقياس مستوى  الفكر الطلابي نحو </w:t>
      </w:r>
      <w:r w:rsidRPr="00F51835">
        <w:rPr>
          <w:rFonts w:ascii="Traditional Arabic" w:hAnsi="Traditional Arabic" w:cs="Traditional Arabic"/>
          <w:w w:val="90"/>
          <w:sz w:val="28"/>
          <w:szCs w:val="28"/>
          <w:rtl/>
        </w:rPr>
        <w:t xml:space="preserve">مجابهة </w:t>
      </w:r>
      <w:r w:rsidRPr="00F51835">
        <w:rPr>
          <w:rFonts w:ascii="Traditional Arabic" w:hAnsi="Traditional Arabic" w:cs="Traditional Arabic"/>
          <w:w w:val="90"/>
          <w:sz w:val="28"/>
          <w:szCs w:val="28"/>
          <w:rtl/>
          <w:lang w:bidi="ar-EG"/>
        </w:rPr>
        <w:t>التطرف الفكري – الزيارات الميدانية للمؤسسات المجتمعية – عمل لقاءات دورية مع الطلاب لتحديد مشاكلهم وإيجاد الحلول المناسبة لها- تقديم المكافأة والحوافز للطلاب).</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rPr>
        <w:t xml:space="preserve">ضرورة بناء الشخصية المتكاملة للطلاب في كافة نواحي الحياة بعيداً عن العنف والتعصب والتطرف الفكري، الذى تشجع علية بعض الجماعات المتطرفة ووسائل أعلامها وذلك من خلال </w:t>
      </w:r>
      <w:r w:rsidRPr="00F51835">
        <w:rPr>
          <w:rFonts w:ascii="Traditional Arabic" w:hAnsi="Traditional Arabic" w:cs="Traditional Arabic"/>
          <w:w w:val="90"/>
          <w:sz w:val="28"/>
          <w:szCs w:val="28"/>
          <w:rtl/>
          <w:lang w:val="en-CA"/>
        </w:rPr>
        <w:t>تنظيم الأنشطة والفعاليات الرياضية والمجتمعية،</w:t>
      </w:r>
      <w:r w:rsidRPr="00F51835">
        <w:rPr>
          <w:rFonts w:ascii="Traditional Arabic" w:hAnsi="Traditional Arabic" w:cs="Traditional Arabic"/>
          <w:w w:val="90"/>
          <w:sz w:val="28"/>
          <w:szCs w:val="28"/>
          <w:rtl/>
        </w:rPr>
        <w:t xml:space="preserve"> وهذا ما تؤكد علية نتائج دراسة كل من </w:t>
      </w:r>
      <w:r w:rsidRPr="00F51835">
        <w:rPr>
          <w:rFonts w:ascii="Traditional Arabic" w:hAnsi="Traditional Arabic" w:cs="Traditional Arabic"/>
          <w:w w:val="90"/>
          <w:sz w:val="28"/>
          <w:szCs w:val="28"/>
          <w:rtl/>
          <w:lang w:val="en-CA" w:bidi="ar-EG"/>
        </w:rPr>
        <w:t>"موفق عبد العزيز الحسناوي" (2010م) التي تؤكد على أهمية دور الجامعة في بناء شخصية الطالب الجامعي، ونتائج دراسة "محمود أبو دف، محمد الأغا" (2001م) التي تؤكد على أهمية تحقيق الأمن الفكري لدى الشباب من خلال بناء الشخصية القوية مجتمعياً.</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val="en-CA" w:bidi="ar-EG"/>
        </w:rPr>
        <w:t>ضرورة توعية الطلاب بأضرار وسلبيات الانحراف الفكري، والذى تشجعه بعض وسائل الأعلام التابعة لبعض المنظمات والجماعات المتطرفة فكرياً، وتنمية وتطوير القيم الإيجابية المجتمعية، وأنه يجب أن يكون هناك دوراً أعلامي واضحاً للإدارة العليا بكلية الأمير سلطان العسكرية للعلوم الصحية وهذا يتفق مع نتائج دراسة كل من "محمد غريب" (2005م) التي أكدت على أهمية دور البرامج الدينية والثقافية بالقنوات الفضائية العربية في التثقيف الديني والحد من العنف والتطرف الفكري والديني لدى طلاب الجامعات، ونتائج دراسة "موسى سليمان القعايده، محمود يوسف السماسيري" (2013م) التي أكدت على أهمية وسائل الإعلام في توعية الشباب الجامعي العربي بالتحديات</w:t>
      </w:r>
      <w:r w:rsidRPr="00F51835">
        <w:rPr>
          <w:rFonts w:ascii="Traditional Arabic" w:hAnsi="Traditional Arabic" w:cs="Traditional Arabic"/>
          <w:w w:val="90"/>
          <w:sz w:val="28"/>
          <w:szCs w:val="28"/>
          <w:rtl/>
        </w:rPr>
        <w:t xml:space="preserve"> الثقافية والهوية الثقافية العربية</w:t>
      </w:r>
      <w:r w:rsidRPr="00F51835">
        <w:rPr>
          <w:rFonts w:ascii="Traditional Arabic" w:hAnsi="Traditional Arabic" w:cs="Traditional Arabic"/>
          <w:w w:val="90"/>
          <w:sz w:val="28"/>
          <w:szCs w:val="28"/>
          <w:rtl/>
          <w:lang w:bidi="ar-JO"/>
        </w:rPr>
        <w:t xml:space="preserve"> والمخاطر التي تتعرض لها في عصر العولمة</w:t>
      </w:r>
      <w:r w:rsidRPr="00F51835">
        <w:rPr>
          <w:rFonts w:ascii="Traditional Arabic" w:hAnsi="Traditional Arabic" w:cs="Traditional Arabic"/>
          <w:w w:val="90"/>
          <w:sz w:val="28"/>
          <w:szCs w:val="28"/>
          <w:rtl/>
          <w:lang w:val="en-CA" w:bidi="ar-EG"/>
        </w:rPr>
        <w:t xml:space="preserve"> والانحراف والتطرف الفكري، و</w:t>
      </w:r>
      <w:r w:rsidRPr="00F51835">
        <w:rPr>
          <w:rFonts w:ascii="Traditional Arabic" w:hAnsi="Traditional Arabic" w:cs="Traditional Arabic"/>
          <w:w w:val="90"/>
          <w:sz w:val="28"/>
          <w:szCs w:val="28"/>
          <w:rtl/>
          <w:lang w:bidi="ar-JO"/>
        </w:rPr>
        <w:t xml:space="preserve">نتائج </w:t>
      </w:r>
      <w:r w:rsidRPr="00F51835">
        <w:rPr>
          <w:rFonts w:ascii="Traditional Arabic" w:hAnsi="Traditional Arabic" w:cs="Traditional Arabic"/>
          <w:w w:val="90"/>
          <w:sz w:val="28"/>
          <w:szCs w:val="28"/>
          <w:rtl/>
          <w:lang w:bidi="ar-EG"/>
        </w:rPr>
        <w:t xml:space="preserve">دراسة </w:t>
      </w:r>
      <w:r w:rsidRPr="00F51835">
        <w:rPr>
          <w:rFonts w:ascii="Traditional Arabic" w:hAnsi="Traditional Arabic" w:cs="Traditional Arabic"/>
          <w:w w:val="90"/>
          <w:sz w:val="28"/>
          <w:szCs w:val="28"/>
          <w:rtl/>
          <w:lang w:val="en-CA"/>
        </w:rPr>
        <w:t>"</w:t>
      </w:r>
      <w:r w:rsidRPr="00F51835">
        <w:rPr>
          <w:rFonts w:ascii="Traditional Arabic" w:hAnsi="Traditional Arabic" w:cs="Traditional Arabic"/>
          <w:w w:val="90"/>
          <w:sz w:val="28"/>
          <w:szCs w:val="28"/>
          <w:rtl/>
          <w:lang w:bidi="ar-EG"/>
        </w:rPr>
        <w:t xml:space="preserve"> زيد بن زايد الحارثي</w:t>
      </w:r>
      <w:r w:rsidRPr="00F51835">
        <w:rPr>
          <w:rFonts w:ascii="Traditional Arabic" w:hAnsi="Traditional Arabic" w:cs="Traditional Arabic"/>
          <w:w w:val="90"/>
          <w:sz w:val="28"/>
          <w:szCs w:val="28"/>
          <w:rtl/>
          <w:lang w:val="en-CA"/>
        </w:rPr>
        <w:t xml:space="preserve">" </w:t>
      </w:r>
      <w:r w:rsidRPr="00F51835">
        <w:rPr>
          <w:rFonts w:ascii="Traditional Arabic" w:hAnsi="Traditional Arabic" w:cs="Traditional Arabic"/>
          <w:w w:val="90"/>
          <w:sz w:val="28"/>
          <w:szCs w:val="28"/>
          <w:rtl/>
          <w:lang w:bidi="ar-EG"/>
        </w:rPr>
        <w:t xml:space="preserve"> (2008م) </w:t>
      </w:r>
      <w:r w:rsidRPr="00F51835">
        <w:rPr>
          <w:rFonts w:ascii="Traditional Arabic" w:hAnsi="Traditional Arabic" w:cs="Traditional Arabic"/>
          <w:w w:val="90"/>
          <w:sz w:val="28"/>
          <w:szCs w:val="28"/>
          <w:rtl/>
        </w:rPr>
        <w:t>التي أكدت على أهمية إسهام الإعلام التربوي في تحقيق الأمن الفكري لدى</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طلاب المرحلة الثانوية بمدينة مكة المكرمة</w:t>
      </w:r>
      <w:r w:rsidRPr="00F51835">
        <w:rPr>
          <w:rFonts w:ascii="Traditional Arabic" w:hAnsi="Traditional Arabic" w:cs="Traditional Arabic"/>
          <w:w w:val="90"/>
          <w:sz w:val="28"/>
          <w:szCs w:val="28"/>
          <w:rtl/>
          <w:lang w:val="en-CA"/>
        </w:rPr>
        <w:t xml:space="preserve">، </w:t>
      </w:r>
      <w:r w:rsidRPr="00F51835">
        <w:rPr>
          <w:rFonts w:ascii="Traditional Arabic" w:eastAsia="Calibri" w:hAnsi="Traditional Arabic" w:cs="Traditional Arabic"/>
          <w:w w:val="90"/>
          <w:sz w:val="28"/>
          <w:szCs w:val="28"/>
          <w:rtl/>
          <w:lang w:bidi="ar-JO"/>
        </w:rPr>
        <w:t>و</w:t>
      </w:r>
      <w:r w:rsidRPr="00F51835">
        <w:rPr>
          <w:rFonts w:ascii="Traditional Arabic" w:eastAsia="Calibri" w:hAnsi="Traditional Arabic" w:cs="Traditional Arabic"/>
          <w:w w:val="90"/>
          <w:sz w:val="28"/>
          <w:szCs w:val="28"/>
          <w:rtl/>
          <w:lang w:bidi="ar-EG"/>
        </w:rPr>
        <w:t xml:space="preserve">أن التعرض للقنوات الفضائية الأجنبية له تأثير قوى ومؤثر على الهوية الثقافية لدي الشباب الجامعي، وأن الشباب يشاهدون القنوات الفضائية الأجنبية بصفة منتظمة أحياناً، ويرجع ذلك إلى درجة إجادتهم اللغة أجنبية وارتفاع مستواهم التعليمي، </w:t>
      </w:r>
      <w:r w:rsidRPr="00F51835">
        <w:rPr>
          <w:rFonts w:ascii="Traditional Arabic" w:eastAsia="Calibri" w:hAnsi="Traditional Arabic" w:cs="Traditional Arabic"/>
          <w:w w:val="90"/>
          <w:sz w:val="28"/>
          <w:szCs w:val="28"/>
          <w:rtl/>
          <w:lang w:bidi="ar-JO"/>
        </w:rPr>
        <w:t xml:space="preserve">كما أن هناك علاقة قوية بين التعرض للصحافة والوعي بقضية   الدولي لدي شباب الجامعات. </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 xml:space="preserve">ضرورة وجود حرصاً من </w:t>
      </w:r>
      <w:r w:rsidRPr="00F51835">
        <w:rPr>
          <w:rFonts w:ascii="Traditional Arabic" w:hAnsi="Traditional Arabic" w:cs="Traditional Arabic" w:hint="cs"/>
          <w:w w:val="90"/>
          <w:sz w:val="28"/>
          <w:szCs w:val="28"/>
          <w:rtl/>
          <w:lang w:bidi="ar-EG"/>
        </w:rPr>
        <w:t xml:space="preserve">الإدارة </w:t>
      </w:r>
      <w:r w:rsidRPr="00F51835">
        <w:rPr>
          <w:rFonts w:ascii="Traditional Arabic" w:hAnsi="Traditional Arabic" w:cs="Traditional Arabic"/>
          <w:w w:val="90"/>
          <w:sz w:val="28"/>
          <w:szCs w:val="28"/>
          <w:rtl/>
          <w:lang w:bidi="ar-EG"/>
        </w:rPr>
        <w:t xml:space="preserve"> العليا </w:t>
      </w:r>
      <w:r w:rsidRPr="00F51835">
        <w:rPr>
          <w:rFonts w:ascii="Traditional Arabic" w:hAnsi="Traditional Arabic" w:cs="Traditional Arabic"/>
          <w:w w:val="90"/>
          <w:sz w:val="28"/>
          <w:szCs w:val="28"/>
          <w:rtl/>
        </w:rPr>
        <w:t>وأعضاء هيئة التدريس</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lang w:val="en-CA" w:bidi="ar-EG"/>
        </w:rPr>
        <w:t>بكلية الأمير سلطان العسكرية للعلوم الصحية</w:t>
      </w:r>
      <w:r w:rsidRPr="00F51835">
        <w:rPr>
          <w:rFonts w:ascii="Traditional Arabic" w:hAnsi="Traditional Arabic" w:cs="Traditional Arabic"/>
          <w:w w:val="90"/>
          <w:sz w:val="28"/>
          <w:szCs w:val="28"/>
          <w:rtl/>
        </w:rPr>
        <w:t xml:space="preserve"> </w:t>
      </w:r>
      <w:r w:rsidRPr="00F51835">
        <w:rPr>
          <w:rFonts w:ascii="Traditional Arabic" w:hAnsi="Traditional Arabic" w:cs="Traditional Arabic"/>
          <w:w w:val="90"/>
          <w:sz w:val="28"/>
          <w:szCs w:val="28"/>
          <w:rtl/>
          <w:lang w:bidi="ar-EG"/>
        </w:rPr>
        <w:t xml:space="preserve">على التواصل مع الطلاب </w:t>
      </w:r>
      <w:r w:rsidRPr="00F51835">
        <w:rPr>
          <w:rFonts w:ascii="Traditional Arabic" w:hAnsi="Traditional Arabic" w:cs="Traditional Arabic"/>
          <w:w w:val="90"/>
          <w:sz w:val="28"/>
          <w:szCs w:val="28"/>
          <w:rtl/>
          <w:lang w:val="en-CA" w:bidi="ar-EG"/>
        </w:rPr>
        <w:t>من خلال مواقع التواصل الاجتماعي</w:t>
      </w:r>
      <w:r w:rsidRPr="00F51835">
        <w:rPr>
          <w:rFonts w:ascii="Traditional Arabic" w:hAnsi="Traditional Arabic" w:cs="Traditional Arabic"/>
          <w:w w:val="90"/>
          <w:sz w:val="28"/>
          <w:szCs w:val="28"/>
          <w:rtl/>
          <w:lang w:bidi="ar-EG"/>
        </w:rPr>
        <w:t xml:space="preserve"> بأشكالها المختلفة وموقعها الإلكتروني المخصص وتعطيهم فرصة للتعبير عن آرائهم ومناقشتها بطريقة علمية مدروسة نحو القيم الإيجابية المجتمعية، </w:t>
      </w:r>
      <w:r w:rsidRPr="00F51835">
        <w:rPr>
          <w:rFonts w:ascii="Traditional Arabic" w:hAnsi="Traditional Arabic" w:cs="Traditional Arabic"/>
          <w:w w:val="90"/>
          <w:sz w:val="28"/>
          <w:szCs w:val="28"/>
          <w:rtl/>
        </w:rPr>
        <w:t xml:space="preserve">و يتفق ذلك مع دراسة كل من </w:t>
      </w:r>
      <w:r w:rsidRPr="00F51835">
        <w:rPr>
          <w:rFonts w:ascii="Traditional Arabic" w:hAnsi="Traditional Arabic" w:cs="Traditional Arabic"/>
          <w:w w:val="90"/>
          <w:sz w:val="28"/>
          <w:szCs w:val="28"/>
          <w:rtl/>
          <w:lang w:bidi="ar-EG"/>
        </w:rPr>
        <w:t>رجينا لورانس وتوماس بيركلاند (2002م)</w:t>
      </w:r>
      <w:r w:rsidRPr="00F51835">
        <w:rPr>
          <w:rFonts w:ascii="Traditional Arabic" w:hAnsi="Traditional Arabic" w:cs="Traditional Arabic"/>
          <w:w w:val="90"/>
          <w:sz w:val="28"/>
          <w:szCs w:val="28"/>
          <w:rtl/>
          <w:lang w:val="en-CA" w:bidi="ar-EG"/>
        </w:rPr>
        <w:t xml:space="preserve">، </w:t>
      </w:r>
      <w:r w:rsidRPr="00F51835">
        <w:rPr>
          <w:rFonts w:ascii="Traditional Arabic" w:hAnsi="Traditional Arabic" w:cs="Traditional Arabic"/>
          <w:w w:val="90"/>
          <w:sz w:val="28"/>
          <w:szCs w:val="28"/>
          <w:rtl/>
        </w:rPr>
        <w:t>بويد، إليسون</w:t>
      </w:r>
      <w:r w:rsidRPr="00F51835">
        <w:rPr>
          <w:rFonts w:ascii="Traditional Arabic" w:eastAsia="Calibri" w:hAnsi="Traditional Arabic" w:cs="Traditional Arabic"/>
          <w:w w:val="90"/>
          <w:sz w:val="28"/>
          <w:szCs w:val="28"/>
          <w:lang w:bidi="ar-EG"/>
        </w:rPr>
        <w:t xml:space="preserve"> </w:t>
      </w:r>
      <w:r w:rsidRPr="00F51835">
        <w:rPr>
          <w:rFonts w:ascii="Traditional Arabic" w:eastAsia="Calibri" w:hAnsi="Traditional Arabic" w:cs="Traditional Arabic"/>
          <w:w w:val="90"/>
          <w:sz w:val="28"/>
          <w:szCs w:val="28"/>
          <w:rtl/>
          <w:lang w:bidi="ar-EG"/>
        </w:rPr>
        <w:t xml:space="preserve">(2007م) ، </w:t>
      </w:r>
      <w:r w:rsidRPr="00F51835">
        <w:rPr>
          <w:rFonts w:ascii="Traditional Arabic" w:hAnsi="Traditional Arabic" w:cs="Traditional Arabic"/>
          <w:w w:val="90"/>
          <w:sz w:val="28"/>
          <w:szCs w:val="28"/>
          <w:rtl/>
        </w:rPr>
        <w:t xml:space="preserve">ويست، لويس، كوري </w:t>
      </w:r>
      <w:r w:rsidRPr="00F51835">
        <w:rPr>
          <w:rFonts w:ascii="Traditional Arabic" w:hAnsi="Traditional Arabic" w:cs="Traditional Arabic"/>
          <w:w w:val="90"/>
          <w:sz w:val="28"/>
          <w:szCs w:val="28"/>
          <w:rtl/>
          <w:lang w:bidi="ar-EG"/>
        </w:rPr>
        <w:t>(2009م)</w:t>
      </w:r>
      <w:r w:rsidRPr="00F51835">
        <w:rPr>
          <w:rFonts w:ascii="Traditional Arabic" w:hAnsi="Traditional Arabic" w:cs="Traditional Arabic" w:hint="cs"/>
          <w:w w:val="90"/>
          <w:sz w:val="28"/>
          <w:szCs w:val="28"/>
          <w:rtl/>
          <w:lang w:bidi="ar-EG"/>
        </w:rPr>
        <w:t>،</w:t>
      </w:r>
      <w:r w:rsidRPr="00F51835">
        <w:rPr>
          <w:rFonts w:ascii="Traditional Arabic" w:hAnsi="Traditional Arabic" w:cs="Traditional Arabic"/>
          <w:w w:val="90"/>
          <w:sz w:val="28"/>
          <w:szCs w:val="28"/>
          <w:rtl/>
          <w:lang w:bidi="ar-EG"/>
        </w:rPr>
        <w:t>(</w:t>
      </w:r>
      <w:r w:rsidRPr="00F51835">
        <w:rPr>
          <w:rFonts w:ascii="Traditional Arabic" w:eastAsia="Calibri" w:hAnsi="Traditional Arabic" w:cs="Traditional Arabic"/>
          <w:w w:val="90"/>
          <w:sz w:val="28"/>
          <w:szCs w:val="28"/>
          <w:rtl/>
          <w:lang w:bidi="ar-EG"/>
        </w:rPr>
        <w:t xml:space="preserve"> كيم (2010م)، والتي أكدت جميعها على وجود تأثيراً ودوراً واضحاً وبارزاً لمواقع الشبكة العنكبوتية ووسائل التواصل الاجتماعي المختلفة في تصدير الانحراف والتطرف الفكري </w:t>
      </w:r>
      <w:r w:rsidRPr="00F51835">
        <w:rPr>
          <w:rFonts w:ascii="Traditional Arabic" w:hAnsi="Traditional Arabic" w:cs="Traditional Arabic"/>
          <w:w w:val="90"/>
          <w:sz w:val="28"/>
          <w:szCs w:val="28"/>
          <w:rtl/>
        </w:rPr>
        <w:t xml:space="preserve">للمشاركين عليها، </w:t>
      </w:r>
      <w:r w:rsidRPr="00F51835">
        <w:rPr>
          <w:rFonts w:ascii="Traditional Arabic" w:hAnsi="Traditional Arabic" w:cs="Traditional Arabic"/>
          <w:w w:val="90"/>
          <w:sz w:val="28"/>
          <w:szCs w:val="28"/>
          <w:rtl/>
          <w:lang w:bidi="ar-JO"/>
        </w:rPr>
        <w:t xml:space="preserve">وتضيف أيضاً نتائج </w:t>
      </w:r>
      <w:r w:rsidRPr="00F51835">
        <w:rPr>
          <w:rFonts w:ascii="Traditional Arabic" w:hAnsi="Traditional Arabic" w:cs="Traditional Arabic"/>
          <w:w w:val="90"/>
          <w:sz w:val="28"/>
          <w:szCs w:val="28"/>
          <w:rtl/>
          <w:lang w:bidi="ar-EG"/>
        </w:rPr>
        <w:t>دراسة</w:t>
      </w:r>
      <w:r w:rsidRPr="00F51835">
        <w:rPr>
          <w:rFonts w:ascii="Traditional Arabic" w:hAnsi="Traditional Arabic" w:cs="Traditional Arabic"/>
          <w:w w:val="90"/>
          <w:sz w:val="28"/>
          <w:szCs w:val="28"/>
          <w:rtl/>
          <w:lang w:val="en-CA" w:bidi="ar-EG"/>
        </w:rPr>
        <w:t xml:space="preserve"> "هند الصمادى</w:t>
      </w:r>
      <w:r w:rsidRPr="00F51835">
        <w:rPr>
          <w:rFonts w:ascii="Traditional Arabic" w:hAnsi="Traditional Arabic" w:cs="Traditional Arabic"/>
          <w:w w:val="90"/>
          <w:sz w:val="28"/>
          <w:szCs w:val="28"/>
          <w:rtl/>
          <w:lang w:bidi="ar-EG"/>
        </w:rPr>
        <w:t xml:space="preserve">" (2016م) </w:t>
      </w:r>
      <w:r w:rsidRPr="00F51835">
        <w:rPr>
          <w:rFonts w:ascii="Traditional Arabic" w:hAnsi="Traditional Arabic" w:cs="Traditional Arabic"/>
          <w:w w:val="90"/>
          <w:sz w:val="28"/>
          <w:szCs w:val="28"/>
          <w:rtl/>
          <w:lang w:val="en-CA"/>
        </w:rPr>
        <w:t>أن مواقع التواصل الاجتماعي لها تأثير واضح وبارز في التسبب في الانحراف الفكري لطلاب جامعة القصيم، وتوصي الباحثة بضرورة التعاون بين المؤسسات المجتمعية للمساهمة في تعزيز الأمن الفكري للشباب</w:t>
      </w:r>
      <w:r w:rsidRPr="00F51835">
        <w:rPr>
          <w:rFonts w:ascii="Traditional Arabic" w:hAnsi="Traditional Arabic" w:cs="Traditional Arabic"/>
          <w:w w:val="90"/>
          <w:sz w:val="28"/>
          <w:szCs w:val="28"/>
          <w:rtl/>
          <w:lang w:val="en-CA" w:bidi="ar-EG"/>
        </w:rPr>
        <w:t xml:space="preserve"> </w:t>
      </w:r>
      <w:r w:rsidRPr="00F51835">
        <w:rPr>
          <w:rFonts w:ascii="Traditional Arabic" w:hAnsi="Traditional Arabic" w:cs="Traditional Arabic"/>
          <w:w w:val="90"/>
          <w:sz w:val="28"/>
          <w:szCs w:val="28"/>
          <w:rtl/>
          <w:lang w:val="en-CA"/>
        </w:rPr>
        <w:t>الجامعي والدفاع عنها ضد كل أنواع الانحراف الفكري.</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rPr>
        <w:t>ضرورة</w:t>
      </w:r>
      <w:r w:rsidRPr="00F51835">
        <w:rPr>
          <w:rFonts w:ascii="Traditional Arabic" w:hAnsi="Traditional Arabic" w:cs="Traditional Arabic"/>
          <w:w w:val="90"/>
          <w:sz w:val="28"/>
          <w:szCs w:val="28"/>
          <w:rtl/>
          <w:lang w:bidi="ar-EG"/>
        </w:rPr>
        <w:t xml:space="preserve"> تطوير طبيعة الأنشطة والفعاليات والممارسات في برنامج مهارات تطوير الذات واللياقة والتربية البدنية وتفعيل الأنشطة الطلابية الجامعية بشكل عام بما يعزز المجابهة </w:t>
      </w:r>
      <w:r w:rsidRPr="00F51835">
        <w:rPr>
          <w:rFonts w:ascii="Traditional Arabic" w:hAnsi="Traditional Arabic" w:cs="Traditional Arabic"/>
          <w:w w:val="90"/>
          <w:sz w:val="28"/>
          <w:szCs w:val="28"/>
          <w:rtl/>
        </w:rPr>
        <w:t>الفكرية لبـعـض الظـواهــر المجتمــعيـة المعـاصــرة</w:t>
      </w:r>
      <w:r w:rsidRPr="00F51835">
        <w:rPr>
          <w:rFonts w:ascii="Traditional Arabic" w:hAnsi="Traditional Arabic" w:cs="Traditional Arabic"/>
          <w:w w:val="90"/>
          <w:sz w:val="28"/>
          <w:szCs w:val="28"/>
          <w:rtl/>
          <w:lang w:bidi="ar-EG"/>
        </w:rPr>
        <w:t xml:space="preserve"> ويحقق الأمن الفكري الوقائي لدى الطلاب، </w:t>
      </w:r>
      <w:r w:rsidRPr="00F51835">
        <w:rPr>
          <w:rFonts w:ascii="Traditional Arabic" w:hAnsi="Traditional Arabic" w:cs="Traditional Arabic"/>
          <w:w w:val="90"/>
          <w:sz w:val="28"/>
          <w:szCs w:val="28"/>
          <w:rtl/>
          <w:lang w:val="en-CA" w:bidi="ar-EG"/>
        </w:rPr>
        <w:t xml:space="preserve">وهذا ما تؤكد علية </w:t>
      </w:r>
      <w:r w:rsidRPr="00F51835">
        <w:rPr>
          <w:rFonts w:ascii="Traditional Arabic" w:hAnsi="Traditional Arabic" w:cs="Traditional Arabic"/>
          <w:w w:val="90"/>
          <w:sz w:val="28"/>
          <w:szCs w:val="28"/>
          <w:rtl/>
          <w:lang w:bidi="ar-JO"/>
        </w:rPr>
        <w:t xml:space="preserve">نتائج </w:t>
      </w:r>
      <w:r w:rsidRPr="00F51835">
        <w:rPr>
          <w:rFonts w:ascii="Traditional Arabic" w:hAnsi="Traditional Arabic" w:cs="Traditional Arabic"/>
          <w:w w:val="90"/>
          <w:sz w:val="28"/>
          <w:szCs w:val="28"/>
          <w:rtl/>
          <w:lang w:bidi="ar-EG"/>
        </w:rPr>
        <w:t xml:space="preserve">دراسة </w:t>
      </w:r>
      <w:r w:rsidRPr="00F51835">
        <w:rPr>
          <w:rFonts w:ascii="Traditional Arabic" w:hAnsi="Traditional Arabic" w:cs="Traditional Arabic"/>
          <w:color w:val="000000" w:themeColor="text1"/>
          <w:w w:val="90"/>
          <w:sz w:val="28"/>
          <w:szCs w:val="28"/>
          <w:rtl/>
          <w:lang w:val="en-CA"/>
        </w:rPr>
        <w:t xml:space="preserve">"موسى كرشمي "(2010م) التي أشارت إلى </w:t>
      </w:r>
      <w:r w:rsidRPr="00F51835">
        <w:rPr>
          <w:rFonts w:ascii="Traditional Arabic" w:hAnsi="Traditional Arabic" w:cs="Traditional Arabic"/>
          <w:w w:val="90"/>
          <w:sz w:val="28"/>
          <w:szCs w:val="28"/>
          <w:rtl/>
          <w:lang w:val="en-CA"/>
        </w:rPr>
        <w:t xml:space="preserve">أن النشاط الطلابي يساهم في تحقيق الامن الفكري للطلاب وجاء بدرجة عالية، كما توجد بعض المعوقات الإدارية والتنظيمية بدرجة عالية جداً تحد من هذا الإسهام. </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الحرص على تطوير البرنامج الحالي لمقررات وحدة تطوير الذات (مهارات تطوير الذات واللياقة والتربية البدنية) وباقي البرامج والمناهج والمقررات الدراسية بالكلية بما يحقق تعزيز الأمن الفكري للطلاب</w:t>
      </w:r>
      <w:r w:rsidRPr="00F51835">
        <w:rPr>
          <w:rFonts w:ascii="Traditional Arabic" w:hAnsi="Traditional Arabic" w:cs="Traditional Arabic"/>
          <w:w w:val="90"/>
          <w:sz w:val="28"/>
          <w:szCs w:val="28"/>
          <w:rtl/>
          <w:lang w:val="en-CA" w:bidi="ar-EG"/>
        </w:rPr>
        <w:t xml:space="preserve"> وفي هذا الاتجاه </w:t>
      </w:r>
      <w:r w:rsidRPr="00F51835">
        <w:rPr>
          <w:rFonts w:ascii="Traditional Arabic" w:hAnsi="Traditional Arabic" w:cs="Traditional Arabic"/>
          <w:w w:val="90"/>
          <w:sz w:val="28"/>
          <w:szCs w:val="28"/>
          <w:rtl/>
        </w:rPr>
        <w:t xml:space="preserve">تؤكد نتائج بعض الدراسات السابقة مثل </w:t>
      </w:r>
      <w:r w:rsidRPr="00F51835">
        <w:rPr>
          <w:rFonts w:ascii="Traditional Arabic" w:hAnsi="Traditional Arabic" w:cs="Traditional Arabic"/>
          <w:w w:val="90"/>
          <w:sz w:val="28"/>
          <w:szCs w:val="28"/>
          <w:rtl/>
          <w:lang w:bidi="ar-JO"/>
        </w:rPr>
        <w:t xml:space="preserve">نتائج </w:t>
      </w:r>
      <w:r w:rsidRPr="00F51835">
        <w:rPr>
          <w:rFonts w:ascii="Traditional Arabic" w:hAnsi="Traditional Arabic" w:cs="Traditional Arabic"/>
          <w:w w:val="90"/>
          <w:sz w:val="28"/>
          <w:szCs w:val="28"/>
          <w:rtl/>
          <w:lang w:val="en-CA" w:bidi="ar-EG"/>
        </w:rPr>
        <w:t xml:space="preserve">دراسة </w:t>
      </w:r>
      <w:r w:rsidRPr="00F51835">
        <w:rPr>
          <w:rFonts w:ascii="Traditional Arabic" w:hAnsi="Traditional Arabic" w:cs="Traditional Arabic"/>
          <w:w w:val="90"/>
          <w:sz w:val="28"/>
          <w:szCs w:val="28"/>
        </w:rPr>
        <w:t>Nakpodia, E., (2010)</w:t>
      </w:r>
      <w:r w:rsidRPr="00F51835">
        <w:rPr>
          <w:rFonts w:ascii="Traditional Arabic" w:hAnsi="Traditional Arabic" w:cs="Traditional Arabic"/>
          <w:w w:val="90"/>
          <w:sz w:val="28"/>
          <w:szCs w:val="28"/>
          <w:rtl/>
          <w:lang w:bidi="ar-EG"/>
        </w:rPr>
        <w:t xml:space="preserve"> </w:t>
      </w:r>
      <w:r w:rsidRPr="00F51835">
        <w:rPr>
          <w:rFonts w:ascii="Traditional Arabic" w:hAnsi="Traditional Arabic" w:cs="Traditional Arabic"/>
          <w:w w:val="90"/>
          <w:sz w:val="28"/>
          <w:szCs w:val="28"/>
          <w:rtl/>
        </w:rPr>
        <w:t xml:space="preserve">التي أشارت إلى أن الثقافة وتطوير المناهج الدراسية في المدارس النيجيرية يجب أن تشمل تحقيق الآمن الفكري للطلاب بعيداً عن </w:t>
      </w:r>
      <w:r w:rsidRPr="00F51835">
        <w:rPr>
          <w:rFonts w:ascii="Traditional Arabic" w:eastAsia="Calibri" w:hAnsi="Traditional Arabic" w:cs="Traditional Arabic"/>
          <w:w w:val="90"/>
          <w:sz w:val="28"/>
          <w:szCs w:val="28"/>
          <w:rtl/>
          <w:lang w:bidi="ar-EG"/>
        </w:rPr>
        <w:t>الانحراف الفكري</w:t>
      </w:r>
      <w:r w:rsidRPr="00F51835">
        <w:rPr>
          <w:rFonts w:ascii="Traditional Arabic" w:hAnsi="Traditional Arabic" w:cs="Traditional Arabic"/>
          <w:w w:val="90"/>
          <w:sz w:val="28"/>
          <w:szCs w:val="28"/>
          <w:rtl/>
          <w:lang w:bidi="ar-EG"/>
        </w:rPr>
        <w:t>.</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lang w:bidi="ar-EG"/>
        </w:rPr>
      </w:pPr>
      <w:r w:rsidRPr="00F51835">
        <w:rPr>
          <w:rFonts w:ascii="Traditional Arabic" w:hAnsi="Traditional Arabic" w:cs="Traditional Arabic"/>
          <w:w w:val="90"/>
          <w:sz w:val="28"/>
          <w:szCs w:val="28"/>
          <w:rtl/>
          <w:lang w:bidi="ar-EG"/>
        </w:rPr>
        <w:t xml:space="preserve">الحرص على ترسيخ قيمة الحفاظ على مصلحة الوطن أكبر من المصلحة الشخصية لدى الطلاب وهذا ثمار الولاء والانتماء والمواطنة وبالتالي تنمية وأعلاء قيمة المواطنة كقيمة اجتماعية إيجابية هامة، </w:t>
      </w:r>
      <w:r w:rsidRPr="00F51835">
        <w:rPr>
          <w:rFonts w:ascii="Traditional Arabic" w:hAnsi="Traditional Arabic" w:cs="Traditional Arabic"/>
          <w:w w:val="90"/>
          <w:sz w:val="28"/>
          <w:szCs w:val="28"/>
          <w:rtl/>
          <w:lang w:val="en-CA" w:bidi="ar-EG"/>
        </w:rPr>
        <w:t>ويتفق</w:t>
      </w:r>
      <w:r w:rsidRPr="00F51835">
        <w:rPr>
          <w:rFonts w:ascii="Traditional Arabic" w:hAnsi="Traditional Arabic" w:cs="Traditional Arabic"/>
          <w:w w:val="90"/>
          <w:sz w:val="28"/>
          <w:szCs w:val="28"/>
          <w:rtl/>
        </w:rPr>
        <w:t xml:space="preserve"> ذلك نتائج بعض الدراسات السابقة مثل </w:t>
      </w:r>
      <w:r w:rsidRPr="00F51835">
        <w:rPr>
          <w:rFonts w:ascii="Traditional Arabic" w:hAnsi="Traditional Arabic" w:cs="Traditional Arabic"/>
          <w:w w:val="90"/>
          <w:sz w:val="28"/>
          <w:szCs w:val="28"/>
          <w:rtl/>
          <w:lang w:bidi="ar-JO"/>
        </w:rPr>
        <w:t xml:space="preserve">نتائج </w:t>
      </w:r>
      <w:r w:rsidRPr="00F51835">
        <w:rPr>
          <w:rFonts w:ascii="Traditional Arabic" w:hAnsi="Traditional Arabic" w:cs="Traditional Arabic"/>
          <w:w w:val="90"/>
          <w:sz w:val="28"/>
          <w:szCs w:val="28"/>
          <w:rtl/>
          <w:lang w:bidi="ar-EG"/>
        </w:rPr>
        <w:t xml:space="preserve">دراسة </w:t>
      </w:r>
      <w:r w:rsidRPr="00F51835">
        <w:rPr>
          <w:rFonts w:ascii="Traditional Arabic" w:hAnsi="Traditional Arabic" w:cs="Traditional Arabic"/>
          <w:w w:val="90"/>
          <w:sz w:val="28"/>
          <w:szCs w:val="28"/>
          <w:rtl/>
          <w:lang w:val="en-CA"/>
        </w:rPr>
        <w:t xml:space="preserve">"عبدالرحمن الغامدي" (2009م) التي أشارت الي أنه توجد علاقة طردية قوية بين قيم المواطنة كقيمة إيجابية مجتمعية لدى طلاب المرحلة الثانوية بمكة المكرمة والأمن الفكري، فكلما تحقق الامن الفكري لدى الطلاب بدرجة عالية تحققت قيمة المواطنة بنفس الدرجة والمستوى، </w:t>
      </w:r>
      <w:r w:rsidRPr="00F51835">
        <w:rPr>
          <w:rFonts w:ascii="Traditional Arabic" w:hAnsi="Traditional Arabic" w:cs="Traditional Arabic"/>
          <w:w w:val="90"/>
          <w:sz w:val="28"/>
          <w:szCs w:val="28"/>
          <w:rtl/>
          <w:lang w:bidi="ar-EG"/>
        </w:rPr>
        <w:t xml:space="preserve">كما تؤكد </w:t>
      </w:r>
      <w:r w:rsidRPr="00F51835">
        <w:rPr>
          <w:rFonts w:ascii="Traditional Arabic" w:hAnsi="Traditional Arabic" w:cs="Traditional Arabic"/>
          <w:w w:val="90"/>
          <w:sz w:val="28"/>
          <w:szCs w:val="28"/>
          <w:rtl/>
          <w:lang w:val="en-CA" w:bidi="ar-EG"/>
        </w:rPr>
        <w:t xml:space="preserve">نتائج دراسة "بسام أبو حشيش" (2010م) على أهمية دور كليات التربية وأنشطتها المختلفة في تنمية قيم المواطنة </w:t>
      </w:r>
      <w:r w:rsidRPr="00F51835">
        <w:rPr>
          <w:rFonts w:ascii="Traditional Arabic" w:hAnsi="Traditional Arabic" w:cs="Traditional Arabic"/>
          <w:w w:val="90"/>
          <w:sz w:val="28"/>
          <w:szCs w:val="28"/>
          <w:rtl/>
          <w:lang w:val="en-CA"/>
        </w:rPr>
        <w:t xml:space="preserve">كقيمة إيجابية مجتمعية </w:t>
      </w:r>
      <w:r w:rsidRPr="00F51835">
        <w:rPr>
          <w:rFonts w:ascii="Traditional Arabic" w:hAnsi="Traditional Arabic" w:cs="Traditional Arabic"/>
          <w:w w:val="90"/>
          <w:sz w:val="28"/>
          <w:szCs w:val="28"/>
          <w:rtl/>
          <w:lang w:val="en-CA" w:bidi="ar-EG"/>
        </w:rPr>
        <w:t>لدى الطلبة المعلمين.</w:t>
      </w:r>
    </w:p>
    <w:p w:rsidR="002D1319" w:rsidRPr="00F51835" w:rsidRDefault="002D1319" w:rsidP="006E319B">
      <w:pPr>
        <w:numPr>
          <w:ilvl w:val="0"/>
          <w:numId w:val="251"/>
        </w:numPr>
        <w:bidi/>
        <w:spacing w:after="0" w:line="240" w:lineRule="auto"/>
        <w:ind w:left="424"/>
        <w:jc w:val="lowKashida"/>
        <w:rPr>
          <w:rFonts w:ascii="Traditional Arabic" w:hAnsi="Traditional Arabic" w:cs="Traditional Arabic"/>
          <w:b/>
          <w:bCs/>
          <w:w w:val="90"/>
          <w:sz w:val="28"/>
          <w:szCs w:val="28"/>
        </w:rPr>
      </w:pPr>
      <w:r w:rsidRPr="00F51835">
        <w:rPr>
          <w:rFonts w:ascii="Traditional Arabic" w:hAnsi="Traditional Arabic" w:cs="Traditional Arabic"/>
          <w:w w:val="90"/>
          <w:sz w:val="28"/>
          <w:szCs w:val="28"/>
          <w:rtl/>
          <w:lang w:bidi="ar-EG"/>
        </w:rPr>
        <w:t xml:space="preserve">الحرص الشديد على أن الإمكانات المادية (الميزانيات المخصصة) والبشرية (أعضاء هيئة التدريس) التي توفرها </w:t>
      </w:r>
      <w:r w:rsidRPr="00F51835">
        <w:rPr>
          <w:rFonts w:ascii="Traditional Arabic" w:hAnsi="Traditional Arabic" w:cs="Traditional Arabic" w:hint="cs"/>
          <w:w w:val="90"/>
          <w:sz w:val="28"/>
          <w:szCs w:val="28"/>
          <w:rtl/>
          <w:lang w:bidi="ar-EG"/>
        </w:rPr>
        <w:t xml:space="preserve">الإدارة </w:t>
      </w:r>
      <w:r w:rsidRPr="00F51835">
        <w:rPr>
          <w:rFonts w:ascii="Traditional Arabic" w:hAnsi="Traditional Arabic" w:cs="Traditional Arabic"/>
          <w:w w:val="90"/>
          <w:sz w:val="28"/>
          <w:szCs w:val="28"/>
          <w:rtl/>
          <w:lang w:bidi="ar-EG"/>
        </w:rPr>
        <w:t xml:space="preserve"> العليا لكلية الأمير سلطان العسكرية يجب أن تحقق هدف الأمن الفكري الطلابي </w:t>
      </w:r>
      <w:r w:rsidRPr="00F51835">
        <w:rPr>
          <w:rFonts w:ascii="Traditional Arabic" w:hAnsi="Traditional Arabic" w:cs="Traditional Arabic"/>
          <w:w w:val="90"/>
          <w:sz w:val="28"/>
          <w:szCs w:val="28"/>
          <w:rtl/>
        </w:rPr>
        <w:t xml:space="preserve">لدى طلاب كلية الأمير سلطان العسكرية للعلوم الصحية بالظهران بالمجابهة الفكرية لبـعـض الظـواهــر المجتمــعيـة المعـاصــرة </w:t>
      </w:r>
      <w:r w:rsidRPr="00F51835">
        <w:rPr>
          <w:rFonts w:ascii="Traditional Arabic" w:hAnsi="Traditional Arabic" w:cs="Traditional Arabic"/>
          <w:w w:val="90"/>
          <w:sz w:val="28"/>
          <w:szCs w:val="28"/>
          <w:rtl/>
          <w:lang w:bidi="ar-EG"/>
        </w:rPr>
        <w:t>(العنف والتعصب، التطرف الفكري)</w:t>
      </w:r>
      <w:r w:rsidRPr="00F51835">
        <w:rPr>
          <w:rFonts w:ascii="Traditional Arabic" w:hAnsi="Traditional Arabic" w:cs="Traditional Arabic"/>
          <w:w w:val="90"/>
          <w:sz w:val="28"/>
          <w:szCs w:val="28"/>
          <w:rtl/>
        </w:rPr>
        <w:t>، وتطوير القيم الإيجابية المجتمعية (قيم الوسطية والاعتدال الديني، قيم الولاء والانتماء والمواطنة).</w:t>
      </w:r>
    </w:p>
    <w:p w:rsidR="002D1319" w:rsidRPr="00F51835" w:rsidRDefault="002D1319" w:rsidP="00F51835">
      <w:pPr>
        <w:tabs>
          <w:tab w:val="left" w:pos="990"/>
        </w:tabs>
        <w:bidi/>
        <w:spacing w:line="240" w:lineRule="auto"/>
        <w:jc w:val="both"/>
        <w:rPr>
          <w:rFonts w:ascii="Traditional Arabic" w:hAnsi="Traditional Arabic" w:cs="Traditional Arabic"/>
          <w:b/>
          <w:bCs/>
          <w:w w:val="80"/>
          <w:sz w:val="28"/>
          <w:szCs w:val="28"/>
          <w:rtl/>
        </w:rPr>
      </w:pPr>
      <w:r w:rsidRPr="00F51835">
        <w:rPr>
          <w:rFonts w:ascii="Traditional Arabic" w:hAnsi="Traditional Arabic" w:cs="Traditional Arabic"/>
          <w:w w:val="80"/>
          <w:sz w:val="28"/>
          <w:szCs w:val="28"/>
          <w:rtl/>
          <w:lang w:bidi="ar-EG"/>
        </w:rPr>
        <w:tab/>
        <w:t xml:space="preserve">ويؤكد الباحثان أن </w:t>
      </w:r>
      <w:r w:rsidRPr="00F51835">
        <w:rPr>
          <w:rFonts w:ascii="Traditional Arabic" w:hAnsi="Traditional Arabic" w:cs="Traditional Arabic"/>
          <w:w w:val="80"/>
          <w:sz w:val="28"/>
          <w:szCs w:val="28"/>
          <w:rtl/>
        </w:rPr>
        <w:t>النموذج المستقبلي المقترح غير روتيني وقابل للتطبيق والتعديل والتحديث وفقاً لمستجدات العصر المتطورة والمتسارعة فما يصلح اليوم يجب تطويره وتحديثه ليصلح للغد والمستقبل القريب والبعيد، ويراعى المرونة، الاستمرارية، والواقعية ووضوح الأهداف وتكاملها، العقلانية والتخصص، الإلزام والالتزام، والابتكار والاعتماد على الذات</w:t>
      </w:r>
      <w:r w:rsidRPr="00F51835">
        <w:rPr>
          <w:rFonts w:ascii="Traditional Arabic" w:hAnsi="Traditional Arabic" w:cs="Traditional Arabic"/>
          <w:w w:val="80"/>
          <w:sz w:val="28"/>
          <w:szCs w:val="28"/>
          <w:rtl/>
          <w:lang w:bidi="ar-EG"/>
        </w:rPr>
        <w:t xml:space="preserve">، </w:t>
      </w:r>
      <w:r w:rsidRPr="00F51835">
        <w:rPr>
          <w:rFonts w:ascii="Traditional Arabic" w:hAnsi="Traditional Arabic" w:cs="Traditional Arabic" w:hint="cs"/>
          <w:w w:val="80"/>
          <w:sz w:val="28"/>
          <w:szCs w:val="28"/>
          <w:rtl/>
          <w:lang w:bidi="ar-EG"/>
        </w:rPr>
        <w:t>الذي</w:t>
      </w:r>
      <w:r w:rsidRPr="00F51835">
        <w:rPr>
          <w:rFonts w:ascii="Traditional Arabic" w:hAnsi="Traditional Arabic" w:cs="Traditional Arabic"/>
          <w:w w:val="80"/>
          <w:sz w:val="28"/>
          <w:szCs w:val="28"/>
          <w:rtl/>
          <w:lang w:bidi="ar-EG"/>
        </w:rPr>
        <w:t xml:space="preserve"> يحقق </w:t>
      </w:r>
      <w:r w:rsidRPr="00F51835">
        <w:rPr>
          <w:rFonts w:ascii="Traditional Arabic" w:hAnsi="Traditional Arabic" w:cs="Traditional Arabic"/>
          <w:w w:val="80"/>
          <w:sz w:val="28"/>
          <w:szCs w:val="28"/>
          <w:rtl/>
        </w:rPr>
        <w:t xml:space="preserve">مفهوم ومصطلح (الأمن الفكري الوقائي) لدى طلاب </w:t>
      </w:r>
      <w:r w:rsidRPr="00F51835">
        <w:rPr>
          <w:rFonts w:ascii="Traditional Arabic" w:hAnsi="Traditional Arabic" w:cs="Traditional Arabic"/>
          <w:w w:val="80"/>
          <w:sz w:val="28"/>
          <w:szCs w:val="28"/>
          <w:rtl/>
          <w:lang w:val="en-CA" w:bidi="ar-EG"/>
        </w:rPr>
        <w:t>كلية الأمير سلطان العسكرية للعلوم الصحية بالظهران خاصةً والكليات بالجامعات الأخرى بالمملكة العربية السعودية</w:t>
      </w:r>
    </w:p>
    <w:p w:rsidR="002D1319" w:rsidRPr="00F51835" w:rsidRDefault="002D1319" w:rsidP="00F51835">
      <w:pPr>
        <w:pStyle w:val="Corpsdetexte"/>
        <w:bidi/>
        <w:spacing w:after="120"/>
        <w:rPr>
          <w:rFonts w:ascii="SimplifiedArabic,Bold" w:cs="PT Bold Heading"/>
          <w:b/>
          <w:bCs/>
          <w:sz w:val="28"/>
          <w:szCs w:val="28"/>
        </w:rPr>
      </w:pPr>
      <w:r w:rsidRPr="00F51835">
        <w:rPr>
          <w:rFonts w:ascii="SimplifiedArabic,Bold" w:cs="PT Bold Heading" w:hint="cs"/>
          <w:b/>
          <w:bCs/>
          <w:sz w:val="28"/>
          <w:szCs w:val="28"/>
          <w:rtl/>
        </w:rPr>
        <w:t xml:space="preserve">12. </w:t>
      </w:r>
      <w:r w:rsidRPr="00F51835">
        <w:rPr>
          <w:rFonts w:ascii="SimplifiedArabic,Bold" w:cs="PT Bold Heading"/>
          <w:b/>
          <w:bCs/>
          <w:sz w:val="28"/>
          <w:szCs w:val="28"/>
          <w:rtl/>
        </w:rPr>
        <w:t>الإستخلاصات</w:t>
      </w:r>
      <w:r w:rsidRPr="00F51835">
        <w:rPr>
          <w:rFonts w:ascii="SimplifiedArabic,Bold" w:cs="PT Bold Heading" w:hint="cs"/>
          <w:b/>
          <w:bCs/>
          <w:sz w:val="28"/>
          <w:szCs w:val="28"/>
          <w:rtl/>
        </w:rPr>
        <w:t>:</w:t>
      </w:r>
    </w:p>
    <w:p w:rsidR="002D1319" w:rsidRPr="00F51835" w:rsidRDefault="002D1319" w:rsidP="006E319B">
      <w:pPr>
        <w:numPr>
          <w:ilvl w:val="0"/>
          <w:numId w:val="245"/>
        </w:numPr>
        <w:tabs>
          <w:tab w:val="right" w:pos="450"/>
        </w:tabs>
        <w:bidi/>
        <w:spacing w:after="0" w:line="240" w:lineRule="auto"/>
        <w:ind w:left="424"/>
        <w:jc w:val="both"/>
        <w:rPr>
          <w:rFonts w:ascii="Traditional Arabic" w:hAnsi="Traditional Arabic" w:cs="Traditional Arabic"/>
          <w:b/>
          <w:bCs/>
          <w:w w:val="80"/>
          <w:sz w:val="28"/>
          <w:szCs w:val="28"/>
        </w:rPr>
      </w:pPr>
      <w:r w:rsidRPr="00F51835">
        <w:rPr>
          <w:rFonts w:ascii="Traditional Arabic" w:hAnsi="Traditional Arabic" w:cs="Traditional Arabic"/>
          <w:w w:val="80"/>
          <w:sz w:val="28"/>
          <w:szCs w:val="28"/>
          <w:rtl/>
          <w:lang w:bidi="ar-EG"/>
        </w:rPr>
        <w:t>دور وحدة تطوير الذات وفقاً لبرنامج مهارات تطوير الذات واللياقة والتربية البدنية في توعية وترسيخ مفاهيم الأمن الفكري المجتمعي الإيجابية والمجابهة الفكرية لانتشار بـعـض الظـواهــر المجتمــعيـة المعـاصــرة (</w:t>
      </w:r>
      <w:r w:rsidRPr="00F51835">
        <w:rPr>
          <w:rFonts w:ascii="Traditional Arabic" w:hAnsi="Traditional Arabic" w:cs="Traditional Arabic"/>
          <w:w w:val="80"/>
          <w:sz w:val="28"/>
          <w:szCs w:val="28"/>
          <w:rtl/>
        </w:rPr>
        <w:t>العنف والتعصب والتطرف الفكري</w:t>
      </w:r>
      <w:r w:rsidRPr="00F51835">
        <w:rPr>
          <w:rFonts w:ascii="Traditional Arabic" w:hAnsi="Traditional Arabic" w:cs="Traditional Arabic"/>
          <w:w w:val="80"/>
          <w:sz w:val="28"/>
          <w:szCs w:val="28"/>
          <w:rtl/>
          <w:lang w:bidi="ar-EG"/>
        </w:rPr>
        <w:t xml:space="preserve">) لدى طلاب كلية الأمير سلطان العسكرية للعلوم الصحية بالظهران جاءت بدرجة </w:t>
      </w:r>
      <w:r w:rsidRPr="00F51835">
        <w:rPr>
          <w:rFonts w:ascii="Traditional Arabic" w:hAnsi="Traditional Arabic" w:cs="Traditional Arabic" w:hint="cs"/>
          <w:w w:val="80"/>
          <w:sz w:val="28"/>
          <w:szCs w:val="28"/>
          <w:rtl/>
          <w:lang w:bidi="ar-EG"/>
        </w:rPr>
        <w:t>متواضعة</w:t>
      </w:r>
      <w:r w:rsidRPr="00F51835">
        <w:rPr>
          <w:rFonts w:ascii="Traditional Arabic" w:hAnsi="Traditional Arabic" w:cs="Traditional Arabic"/>
          <w:w w:val="80"/>
          <w:sz w:val="28"/>
          <w:szCs w:val="28"/>
          <w:rtl/>
          <w:lang w:bidi="ar-EG"/>
        </w:rPr>
        <w:t>.</w:t>
      </w:r>
    </w:p>
    <w:p w:rsidR="002D1319" w:rsidRPr="00F51835" w:rsidRDefault="002D1319" w:rsidP="006E319B">
      <w:pPr>
        <w:numPr>
          <w:ilvl w:val="0"/>
          <w:numId w:val="245"/>
        </w:numPr>
        <w:tabs>
          <w:tab w:val="right" w:pos="450"/>
        </w:tabs>
        <w:bidi/>
        <w:spacing w:after="0" w:line="240" w:lineRule="auto"/>
        <w:ind w:left="424"/>
        <w:jc w:val="both"/>
        <w:rPr>
          <w:rFonts w:ascii="Traditional Arabic" w:hAnsi="Traditional Arabic" w:cs="Traditional Arabic"/>
          <w:b/>
          <w:bCs/>
          <w:w w:val="80"/>
          <w:sz w:val="28"/>
          <w:szCs w:val="28"/>
        </w:rPr>
      </w:pPr>
      <w:r w:rsidRPr="00F51835">
        <w:rPr>
          <w:rFonts w:ascii="Traditional Arabic" w:hAnsi="Traditional Arabic" w:cs="Traditional Arabic"/>
          <w:w w:val="80"/>
          <w:sz w:val="28"/>
          <w:szCs w:val="28"/>
          <w:rtl/>
          <w:lang w:bidi="ar-EG"/>
        </w:rPr>
        <w:t xml:space="preserve">دور وحدة تطوير الذات وفقاً لبرنامج مهارات تطوير الذات واللياقة والتربية البدنية في تطوير الأمن الفكري بمجابهة (العنف والتعصب، التطرف الفكري) لدى طلاب كلية الأمير سلطان العسكرية للعلوم الصحية بالظهران جاءت بدرجة </w:t>
      </w:r>
      <w:r w:rsidRPr="00F51835">
        <w:rPr>
          <w:rFonts w:ascii="Traditional Arabic" w:hAnsi="Traditional Arabic" w:cs="Traditional Arabic" w:hint="cs"/>
          <w:w w:val="80"/>
          <w:sz w:val="28"/>
          <w:szCs w:val="28"/>
          <w:rtl/>
          <w:lang w:bidi="ar-EG"/>
        </w:rPr>
        <w:t>متواضعة</w:t>
      </w:r>
      <w:r w:rsidRPr="00F51835">
        <w:rPr>
          <w:rFonts w:ascii="Traditional Arabic" w:hAnsi="Traditional Arabic" w:cs="Traditional Arabic"/>
          <w:w w:val="80"/>
          <w:sz w:val="28"/>
          <w:szCs w:val="28"/>
          <w:rtl/>
          <w:lang w:bidi="ar-EG"/>
        </w:rPr>
        <w:t>.</w:t>
      </w:r>
    </w:p>
    <w:p w:rsidR="002D1319" w:rsidRPr="00F51835" w:rsidRDefault="002D1319" w:rsidP="006E319B">
      <w:pPr>
        <w:numPr>
          <w:ilvl w:val="0"/>
          <w:numId w:val="245"/>
        </w:numPr>
        <w:tabs>
          <w:tab w:val="right" w:pos="450"/>
        </w:tabs>
        <w:bidi/>
        <w:spacing w:after="0" w:line="240" w:lineRule="auto"/>
        <w:ind w:left="424"/>
        <w:jc w:val="both"/>
        <w:rPr>
          <w:rFonts w:ascii="Traditional Arabic" w:hAnsi="Traditional Arabic" w:cs="Traditional Arabic"/>
          <w:b/>
          <w:bCs/>
          <w:w w:val="80"/>
          <w:sz w:val="28"/>
          <w:szCs w:val="28"/>
          <w:rtl/>
        </w:rPr>
      </w:pPr>
      <w:r w:rsidRPr="00F51835">
        <w:rPr>
          <w:rFonts w:ascii="Traditional Arabic" w:hAnsi="Traditional Arabic" w:cs="Traditional Arabic"/>
          <w:w w:val="80"/>
          <w:sz w:val="28"/>
          <w:szCs w:val="28"/>
          <w:rtl/>
          <w:lang w:bidi="ar-EG"/>
        </w:rPr>
        <w:t xml:space="preserve">دور وحدة تطوير الذات وفقاً لبرنامج مهارات تطوير الذات واللياقة والتربية البدنية في تطوير الأمن الفكري لدى طلاب كلية الأمير سلطان العسكرية للعلوم الصحية بالظهران نحو القيم الإيجابية المجتمعية (قيم الوسطية والاعتدال الديني، قيم الولاء والانتماء والمواطنة)، جاءت بدرجة </w:t>
      </w:r>
      <w:r w:rsidRPr="00F51835">
        <w:rPr>
          <w:rFonts w:ascii="Traditional Arabic" w:hAnsi="Traditional Arabic" w:cs="Traditional Arabic" w:hint="cs"/>
          <w:w w:val="80"/>
          <w:sz w:val="28"/>
          <w:szCs w:val="28"/>
          <w:rtl/>
          <w:lang w:bidi="ar-EG"/>
        </w:rPr>
        <w:t>متواضعة</w:t>
      </w:r>
      <w:r w:rsidRPr="00F51835">
        <w:rPr>
          <w:rFonts w:ascii="Traditional Arabic" w:hAnsi="Traditional Arabic" w:cs="Traditional Arabic"/>
          <w:w w:val="80"/>
          <w:sz w:val="28"/>
          <w:szCs w:val="28"/>
          <w:rtl/>
          <w:lang w:bidi="ar-EG"/>
        </w:rPr>
        <w:t xml:space="preserve"> في اتجاه تطوير وتأمين الفكر الطلابي نحو القيم الإيجابية المجتمعية.</w:t>
      </w:r>
    </w:p>
    <w:p w:rsidR="002D1319" w:rsidRPr="00F51835" w:rsidRDefault="002D1319" w:rsidP="006E319B">
      <w:pPr>
        <w:numPr>
          <w:ilvl w:val="0"/>
          <w:numId w:val="245"/>
        </w:numPr>
        <w:tabs>
          <w:tab w:val="right" w:pos="450"/>
        </w:tabs>
        <w:bidi/>
        <w:spacing w:after="0" w:line="240" w:lineRule="auto"/>
        <w:ind w:left="424"/>
        <w:jc w:val="both"/>
        <w:rPr>
          <w:rFonts w:ascii="Traditional Arabic" w:hAnsi="Traditional Arabic" w:cs="Traditional Arabic"/>
          <w:b/>
          <w:bCs/>
          <w:w w:val="80"/>
          <w:sz w:val="28"/>
          <w:szCs w:val="28"/>
        </w:rPr>
      </w:pPr>
      <w:r w:rsidRPr="00F51835">
        <w:rPr>
          <w:rFonts w:ascii="Traditional Arabic" w:hAnsi="Traditional Arabic" w:cs="Traditional Arabic"/>
          <w:w w:val="80"/>
          <w:sz w:val="28"/>
          <w:szCs w:val="28"/>
          <w:rtl/>
        </w:rPr>
        <w:t xml:space="preserve">اهتمام </w:t>
      </w:r>
      <w:r w:rsidRPr="00F51835">
        <w:rPr>
          <w:rFonts w:ascii="Traditional Arabic" w:hAnsi="Traditional Arabic" w:cs="Traditional Arabic" w:hint="cs"/>
          <w:w w:val="80"/>
          <w:sz w:val="28"/>
          <w:szCs w:val="28"/>
          <w:rtl/>
        </w:rPr>
        <w:t>متواضع ل</w:t>
      </w:r>
      <w:r w:rsidRPr="00F51835">
        <w:rPr>
          <w:rFonts w:ascii="Traditional Arabic" w:hAnsi="Traditional Arabic" w:cs="Traditional Arabic"/>
          <w:w w:val="80"/>
          <w:sz w:val="28"/>
          <w:szCs w:val="28"/>
          <w:rtl/>
        </w:rPr>
        <w:t xml:space="preserve">كل من </w:t>
      </w:r>
      <w:r w:rsidRPr="00F51835">
        <w:rPr>
          <w:rFonts w:ascii="Traditional Arabic" w:hAnsi="Traditional Arabic" w:cs="Traditional Arabic"/>
          <w:w w:val="80"/>
          <w:sz w:val="28"/>
          <w:szCs w:val="28"/>
          <w:rtl/>
          <w:lang w:bidi="ar-EG"/>
        </w:rPr>
        <w:t xml:space="preserve">الإدارة  العليا لكلية الأمير سلطان العسكرية للعلوم الصحية </w:t>
      </w:r>
      <w:r w:rsidRPr="00F51835">
        <w:rPr>
          <w:rFonts w:ascii="Traditional Arabic" w:hAnsi="Traditional Arabic" w:cs="Traditional Arabic"/>
          <w:w w:val="80"/>
          <w:sz w:val="28"/>
          <w:szCs w:val="28"/>
          <w:rtl/>
        </w:rPr>
        <w:t xml:space="preserve">وأعضاء هيئة التدريس نحو تعزيز المجابهة الفكرية لبـعـض الظـواهــر المجتمــعيـة المعـاصــرة </w:t>
      </w:r>
      <w:r w:rsidRPr="00F51835">
        <w:rPr>
          <w:rFonts w:ascii="Traditional Arabic" w:hAnsi="Traditional Arabic" w:cs="Traditional Arabic"/>
          <w:w w:val="80"/>
          <w:sz w:val="28"/>
          <w:szCs w:val="28"/>
          <w:rtl/>
          <w:lang w:bidi="ar-EG"/>
        </w:rPr>
        <w:t xml:space="preserve">(العنف والتعصب، التطرف الفكري) </w:t>
      </w:r>
      <w:r w:rsidRPr="00F51835">
        <w:rPr>
          <w:rFonts w:ascii="Traditional Arabic" w:hAnsi="Traditional Arabic" w:cs="Traditional Arabic"/>
          <w:w w:val="80"/>
          <w:sz w:val="28"/>
          <w:szCs w:val="28"/>
          <w:rtl/>
        </w:rPr>
        <w:t xml:space="preserve">وتطوير القيم الإيجابية المجتمعية (قيم الوسطية والاعتدال الديني، قيم الولاء والانتماء والمواطنة) والتي تحقق الأمن الفكري الوقائي لدى الطلاب. </w:t>
      </w:r>
    </w:p>
    <w:p w:rsidR="002D1319" w:rsidRPr="00F51835" w:rsidRDefault="002D1319" w:rsidP="006E319B">
      <w:pPr>
        <w:numPr>
          <w:ilvl w:val="0"/>
          <w:numId w:val="245"/>
        </w:numPr>
        <w:tabs>
          <w:tab w:val="right" w:pos="450"/>
        </w:tabs>
        <w:bidi/>
        <w:spacing w:after="0" w:line="240" w:lineRule="auto"/>
        <w:ind w:left="424"/>
        <w:jc w:val="both"/>
        <w:rPr>
          <w:rFonts w:ascii="Traditional Arabic" w:hAnsi="Traditional Arabic" w:cs="Traditional Arabic"/>
          <w:b/>
          <w:bCs/>
          <w:w w:val="80"/>
          <w:sz w:val="28"/>
          <w:szCs w:val="28"/>
          <w:rtl/>
        </w:rPr>
      </w:pPr>
      <w:r w:rsidRPr="00F51835">
        <w:rPr>
          <w:rFonts w:ascii="Traditional Arabic" w:hAnsi="Traditional Arabic" w:cs="Traditional Arabic"/>
          <w:w w:val="80"/>
          <w:sz w:val="28"/>
          <w:szCs w:val="28"/>
          <w:rtl/>
          <w:lang w:bidi="ar-EG"/>
        </w:rPr>
        <w:t>التوصية بتطبيق الرؤية المستقبلية المقترحة لتعزيز الأمن الفكري المجتمعي لدى الطلاب وفقاً لانتشار هذه الظـواهــر المجتمــعيـة المعـاصــرة محلياً وإقليميا عن طريق تعزيز القيم الإيجابية المجتمعية والمجابهة والمواجهة الفكرية لانتشار بـعـض الظـواهــر المجتمــعيـة المعـاصــرة (</w:t>
      </w:r>
      <w:r w:rsidRPr="00F51835">
        <w:rPr>
          <w:rFonts w:ascii="Traditional Arabic" w:hAnsi="Traditional Arabic" w:cs="Traditional Arabic"/>
          <w:w w:val="80"/>
          <w:sz w:val="28"/>
          <w:szCs w:val="28"/>
          <w:rtl/>
        </w:rPr>
        <w:t>العنف والتعصب والتطرف الفكري</w:t>
      </w:r>
      <w:r w:rsidRPr="00F51835">
        <w:rPr>
          <w:rFonts w:ascii="Traditional Arabic" w:hAnsi="Traditional Arabic" w:cs="Traditional Arabic"/>
          <w:w w:val="80"/>
          <w:sz w:val="28"/>
          <w:szCs w:val="28"/>
          <w:rtl/>
          <w:lang w:bidi="ar-EG"/>
        </w:rPr>
        <w:t>).</w:t>
      </w:r>
    </w:p>
    <w:p w:rsidR="002D1319" w:rsidRPr="00F51835" w:rsidRDefault="002D1319" w:rsidP="00F51835">
      <w:pPr>
        <w:pStyle w:val="Corpsdetexte"/>
        <w:bidi/>
        <w:spacing w:after="120"/>
        <w:rPr>
          <w:rFonts w:ascii="SimplifiedArabic,Bold" w:cs="PT Bold Heading"/>
          <w:b/>
          <w:bCs/>
          <w:sz w:val="28"/>
          <w:szCs w:val="28"/>
          <w:rtl/>
        </w:rPr>
      </w:pPr>
      <w:r w:rsidRPr="00F51835">
        <w:rPr>
          <w:rFonts w:ascii="SimplifiedArabic,Bold" w:cs="PT Bold Heading"/>
          <w:b/>
          <w:bCs/>
          <w:sz w:val="28"/>
          <w:szCs w:val="28"/>
          <w:rtl/>
        </w:rPr>
        <w:t>التوصيات:</w:t>
      </w:r>
      <w:r w:rsidRPr="00F51835">
        <w:rPr>
          <w:rFonts w:ascii="SimplifiedArabic,Bold" w:cs="PT Bold Heading"/>
          <w:b/>
          <w:bCs/>
          <w:sz w:val="28"/>
          <w:szCs w:val="28"/>
        </w:rPr>
        <w:t xml:space="preserve"> </w:t>
      </w:r>
    </w:p>
    <w:p w:rsidR="002D1319" w:rsidRPr="00F51835" w:rsidRDefault="002D1319" w:rsidP="006E319B">
      <w:pPr>
        <w:numPr>
          <w:ilvl w:val="0"/>
          <w:numId w:val="246"/>
        </w:numPr>
        <w:bidi/>
        <w:spacing w:after="0" w:line="240" w:lineRule="auto"/>
        <w:ind w:left="424"/>
        <w:jc w:val="both"/>
        <w:rPr>
          <w:rFonts w:ascii="Traditional Arabic" w:hAnsi="Traditional Arabic" w:cs="Traditional Arabic"/>
          <w:b/>
          <w:bCs/>
          <w:w w:val="80"/>
          <w:sz w:val="28"/>
          <w:szCs w:val="28"/>
          <w:lang w:bidi="ar-EG"/>
        </w:rPr>
      </w:pPr>
      <w:r w:rsidRPr="00F51835">
        <w:rPr>
          <w:rFonts w:ascii="Traditional Arabic" w:hAnsi="Traditional Arabic" w:cs="Traditional Arabic"/>
          <w:w w:val="80"/>
          <w:sz w:val="28"/>
          <w:szCs w:val="28"/>
          <w:rtl/>
        </w:rPr>
        <w:t xml:space="preserve">ضرورة </w:t>
      </w:r>
      <w:r w:rsidRPr="00F51835">
        <w:rPr>
          <w:rFonts w:ascii="Traditional Arabic" w:hAnsi="Traditional Arabic" w:cs="Traditional Arabic"/>
          <w:w w:val="80"/>
          <w:sz w:val="28"/>
          <w:szCs w:val="28"/>
          <w:rtl/>
          <w:lang w:bidi="ar-EG"/>
        </w:rPr>
        <w:t>تبنى</w:t>
      </w:r>
      <w:r w:rsidRPr="00F51835">
        <w:rPr>
          <w:rFonts w:ascii="Traditional Arabic" w:hAnsi="Traditional Arabic" w:cs="Traditional Arabic"/>
          <w:w w:val="80"/>
          <w:sz w:val="28"/>
          <w:szCs w:val="28"/>
          <w:rtl/>
        </w:rPr>
        <w:t xml:space="preserve"> كلاً من </w:t>
      </w:r>
      <w:r w:rsidRPr="00F51835">
        <w:rPr>
          <w:rFonts w:ascii="Traditional Arabic" w:hAnsi="Traditional Arabic" w:cs="Traditional Arabic"/>
          <w:w w:val="80"/>
          <w:sz w:val="28"/>
          <w:szCs w:val="28"/>
          <w:rtl/>
          <w:lang w:bidi="ar-EG"/>
        </w:rPr>
        <w:t xml:space="preserve">الإدارة  العليا لكلية الأمير سلطان العسكرية للعلوم الصحية </w:t>
      </w:r>
      <w:r w:rsidRPr="00F51835">
        <w:rPr>
          <w:rFonts w:ascii="Traditional Arabic" w:hAnsi="Traditional Arabic" w:cs="Traditional Arabic"/>
          <w:w w:val="80"/>
          <w:sz w:val="28"/>
          <w:szCs w:val="28"/>
          <w:rtl/>
        </w:rPr>
        <w:t xml:space="preserve">وأعضاء هيئة التدريس لنتائج البحث الحالي والتقييم للوضع الراهن حول درجة مساهمة </w:t>
      </w:r>
      <w:r w:rsidRPr="00F51835">
        <w:rPr>
          <w:rFonts w:ascii="Traditional Arabic" w:hAnsi="Traditional Arabic" w:cs="Traditional Arabic"/>
          <w:w w:val="80"/>
          <w:sz w:val="28"/>
          <w:szCs w:val="28"/>
          <w:rtl/>
          <w:lang w:bidi="ar-EG"/>
        </w:rPr>
        <w:t xml:space="preserve">وحدة تطوير الذات وفقاً لبرنامج مهارات تطوير الذات واللياقة والتربية البدنية والتي جاءت بدرجة ضعيفة في </w:t>
      </w:r>
      <w:r w:rsidRPr="00F51835">
        <w:rPr>
          <w:rFonts w:ascii="Traditional Arabic" w:hAnsi="Traditional Arabic" w:cs="Traditional Arabic"/>
          <w:w w:val="80"/>
          <w:sz w:val="28"/>
          <w:szCs w:val="28"/>
          <w:rtl/>
        </w:rPr>
        <w:t xml:space="preserve">تعزيز المجابهة الفكرية لبـعـض الظـواهــر المجتمــعيـة المعـاصــرة </w:t>
      </w:r>
      <w:r w:rsidRPr="00F51835">
        <w:rPr>
          <w:rFonts w:ascii="Traditional Arabic" w:hAnsi="Traditional Arabic" w:cs="Traditional Arabic"/>
          <w:w w:val="80"/>
          <w:sz w:val="28"/>
          <w:szCs w:val="28"/>
          <w:rtl/>
          <w:lang w:bidi="ar-EG"/>
        </w:rPr>
        <w:t xml:space="preserve">(العنف والتعصب، التطرف الفكري) </w:t>
      </w:r>
      <w:r w:rsidRPr="00F51835">
        <w:rPr>
          <w:rFonts w:ascii="Traditional Arabic" w:hAnsi="Traditional Arabic" w:cs="Traditional Arabic"/>
          <w:w w:val="80"/>
          <w:sz w:val="28"/>
          <w:szCs w:val="28"/>
          <w:rtl/>
        </w:rPr>
        <w:t>وتطوير القيم الإيجابية المجتمعية (قيم الوسطية والاعتدال الديني، قيم الولاء والانتماء والمواطنة) والتي تحقق الأمن الفكري الوقائي لدى الطلاب،</w:t>
      </w:r>
      <w:r w:rsidRPr="00F51835">
        <w:rPr>
          <w:rFonts w:ascii="Traditional Arabic" w:hAnsi="Traditional Arabic" w:cs="Traditional Arabic"/>
          <w:w w:val="80"/>
          <w:sz w:val="28"/>
          <w:szCs w:val="28"/>
          <w:rtl/>
          <w:lang w:bidi="ar-EG"/>
        </w:rPr>
        <w:t xml:space="preserve"> ووضعها محل الاهتمام والاعتبار والدراسة والفحص.</w:t>
      </w:r>
    </w:p>
    <w:p w:rsidR="002D1319" w:rsidRPr="00F51835" w:rsidRDefault="002D1319" w:rsidP="006E319B">
      <w:pPr>
        <w:numPr>
          <w:ilvl w:val="0"/>
          <w:numId w:val="246"/>
        </w:numPr>
        <w:bidi/>
        <w:spacing w:after="0" w:line="240" w:lineRule="auto"/>
        <w:ind w:left="424"/>
        <w:jc w:val="both"/>
        <w:rPr>
          <w:rFonts w:ascii="Traditional Arabic" w:hAnsi="Traditional Arabic" w:cs="Traditional Arabic"/>
          <w:b/>
          <w:bCs/>
          <w:w w:val="80"/>
          <w:sz w:val="28"/>
          <w:szCs w:val="28"/>
          <w:lang w:bidi="ar-EG"/>
        </w:rPr>
      </w:pPr>
      <w:r w:rsidRPr="00F51835">
        <w:rPr>
          <w:rFonts w:ascii="Traditional Arabic" w:hAnsi="Traditional Arabic" w:cs="Traditional Arabic"/>
          <w:w w:val="80"/>
          <w:sz w:val="28"/>
          <w:szCs w:val="28"/>
          <w:rtl/>
          <w:lang w:bidi="ar-EG"/>
        </w:rPr>
        <w:t>ضرورة تطبيق النموذج المستقبلي المقترح نحو تحقيــــــق (الأمن الفكري الوقائي) لدى الطلاب ووضع أليات التنفيذ بهذا النموذج المستقبلي المقترح محل التنفيذ والتحديث والتطوير المستمر وفقاً لكل ما هو حديث ومتطور في ذلك الشأن.</w:t>
      </w:r>
    </w:p>
    <w:p w:rsidR="002D1319" w:rsidRPr="00F51835" w:rsidRDefault="002D1319" w:rsidP="006E319B">
      <w:pPr>
        <w:numPr>
          <w:ilvl w:val="0"/>
          <w:numId w:val="246"/>
        </w:numPr>
        <w:bidi/>
        <w:spacing w:after="0" w:line="240" w:lineRule="auto"/>
        <w:ind w:left="424"/>
        <w:jc w:val="lowKashida"/>
        <w:rPr>
          <w:rFonts w:ascii="Traditional Arabic" w:hAnsi="Traditional Arabic" w:cs="Traditional Arabic"/>
          <w:b/>
          <w:bCs/>
          <w:w w:val="80"/>
          <w:sz w:val="28"/>
          <w:szCs w:val="28"/>
        </w:rPr>
      </w:pPr>
      <w:r w:rsidRPr="00F51835">
        <w:rPr>
          <w:rFonts w:ascii="Traditional Arabic" w:hAnsi="Traditional Arabic" w:cs="Traditional Arabic"/>
          <w:w w:val="80"/>
          <w:sz w:val="28"/>
          <w:szCs w:val="28"/>
          <w:rtl/>
        </w:rPr>
        <w:t xml:space="preserve">ضرورة توجيه </w:t>
      </w:r>
      <w:r w:rsidRPr="00F51835">
        <w:rPr>
          <w:rFonts w:ascii="Traditional Arabic" w:hAnsi="Traditional Arabic" w:cs="Traditional Arabic"/>
          <w:w w:val="80"/>
          <w:sz w:val="28"/>
          <w:szCs w:val="28"/>
          <w:rtl/>
          <w:lang w:bidi="ar-EG"/>
        </w:rPr>
        <w:t xml:space="preserve">الإمكانات المادية (الميزانيات المخصصة) والبشرية (أعضاء هيئة التدريس) التي توفرها كلية الأمير سلطان العسكرية للعلوم الصحية بالظهران بما يحقق هدف الأمن الفكري الوقائي </w:t>
      </w:r>
      <w:r w:rsidRPr="00F51835">
        <w:rPr>
          <w:rFonts w:ascii="Traditional Arabic" w:hAnsi="Traditional Arabic" w:cs="Traditional Arabic"/>
          <w:w w:val="80"/>
          <w:sz w:val="28"/>
          <w:szCs w:val="28"/>
          <w:rtl/>
        </w:rPr>
        <w:t xml:space="preserve">لدى طلاب الكلية بالمجابهة الفكرية لبـعـض الظـواهــر المجتمــعيـة المعـاصــرة </w:t>
      </w:r>
      <w:r w:rsidRPr="00F51835">
        <w:rPr>
          <w:rFonts w:ascii="Traditional Arabic" w:hAnsi="Traditional Arabic" w:cs="Traditional Arabic"/>
          <w:w w:val="80"/>
          <w:sz w:val="28"/>
          <w:szCs w:val="28"/>
          <w:rtl/>
          <w:lang w:bidi="ar-EG"/>
        </w:rPr>
        <w:t>(العنف والتعصب، التطرف الفكري)</w:t>
      </w:r>
      <w:r w:rsidRPr="00F51835">
        <w:rPr>
          <w:rFonts w:ascii="Traditional Arabic" w:hAnsi="Traditional Arabic" w:cs="Traditional Arabic"/>
          <w:w w:val="80"/>
          <w:sz w:val="28"/>
          <w:szCs w:val="28"/>
          <w:rtl/>
        </w:rPr>
        <w:t>، وتطوير القيم الإيجابية المجتمعية (قيم الوسطية والاعتدال الديني، قيم الولاء والانتماء والمواطنة).</w:t>
      </w:r>
    </w:p>
    <w:p w:rsidR="002D1319" w:rsidRPr="00FB5AE5" w:rsidRDefault="002D1319" w:rsidP="00F51835">
      <w:pPr>
        <w:pStyle w:val="Corpsdetexte"/>
        <w:bidi/>
        <w:spacing w:after="120"/>
        <w:rPr>
          <w:rFonts w:ascii="SimplifiedArabic,Bold" w:cs="PT Bold Heading"/>
          <w:b/>
          <w:bCs/>
          <w:sz w:val="26"/>
        </w:rPr>
      </w:pPr>
      <w:r w:rsidRPr="00FB5AE5">
        <w:rPr>
          <w:rFonts w:ascii="SimplifiedArabic,Bold" w:cs="PT Bold Heading" w:hint="cs"/>
          <w:b/>
          <w:bCs/>
          <w:sz w:val="26"/>
          <w:rtl/>
        </w:rPr>
        <w:t xml:space="preserve">المراجع: </w:t>
      </w:r>
      <w:r w:rsidRPr="00FB5AE5">
        <w:rPr>
          <w:rFonts w:ascii="SimplifiedArabic,Bold" w:cs="PT Bold Heading"/>
          <w:b/>
          <w:bCs/>
          <w:sz w:val="26"/>
        </w:rPr>
        <w:t xml:space="preserve"> </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lang w:bidi="ar-EG"/>
        </w:rPr>
      </w:pPr>
      <w:r w:rsidRPr="00FB5AE5">
        <w:rPr>
          <w:rFonts w:ascii="Traditional Arabic" w:hAnsi="Traditional Arabic" w:cs="Traditional Arabic"/>
          <w:sz w:val="24"/>
          <w:szCs w:val="24"/>
          <w:rtl/>
          <w:lang w:bidi="ar-EG"/>
        </w:rPr>
        <w:t>عبد الله</w:t>
      </w:r>
      <w:r w:rsidRPr="00FB5AE5">
        <w:rPr>
          <w:rFonts w:ascii="Traditional Arabic" w:hAnsi="Traditional Arabic" w:cs="Traditional Arabic" w:hint="cs"/>
          <w:sz w:val="24"/>
          <w:szCs w:val="24"/>
          <w:rtl/>
          <w:lang w:bidi="ar-EG"/>
        </w:rPr>
        <w:t>،</w:t>
      </w:r>
      <w:r w:rsidRPr="00FB5AE5">
        <w:rPr>
          <w:rFonts w:ascii="Traditional Arabic" w:hAnsi="Traditional Arabic" w:cs="Traditional Arabic"/>
          <w:sz w:val="24"/>
          <w:szCs w:val="24"/>
          <w:rtl/>
          <w:lang w:bidi="ar-EG"/>
        </w:rPr>
        <w:t xml:space="preserve"> أميرة بنت طه (2008م): مفهوم الأمن الفكري في الإسلام وتطبيقاته التربوية، رسالة ماجستير، جامعة أم القرى كلية التربية، المملكة العربية السعودية، (1428ه).     </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w w:val="90"/>
          <w:sz w:val="24"/>
          <w:szCs w:val="24"/>
          <w:lang w:val="en-CA" w:bidi="ar-EG"/>
        </w:rPr>
      </w:pPr>
      <w:r w:rsidRPr="00FB5AE5">
        <w:rPr>
          <w:rFonts w:ascii="Traditional Arabic" w:hAnsi="Traditional Arabic" w:cs="Traditional Arabic"/>
          <w:w w:val="90"/>
          <w:sz w:val="24"/>
          <w:szCs w:val="24"/>
          <w:rtl/>
          <w:lang w:val="en-CA" w:bidi="ar-EG"/>
        </w:rPr>
        <w:t>أبو حشيش</w:t>
      </w:r>
      <w:r w:rsidRPr="00FB5AE5">
        <w:rPr>
          <w:rFonts w:ascii="Traditional Arabic" w:hAnsi="Traditional Arabic" w:cs="Traditional Arabic" w:hint="cs"/>
          <w:w w:val="90"/>
          <w:sz w:val="24"/>
          <w:szCs w:val="24"/>
          <w:rtl/>
          <w:lang w:val="en-CA" w:bidi="ar-EG"/>
        </w:rPr>
        <w:t>،</w:t>
      </w:r>
      <w:r w:rsidRPr="00FB5AE5">
        <w:rPr>
          <w:rFonts w:ascii="Traditional Arabic" w:hAnsi="Traditional Arabic" w:cs="Traditional Arabic"/>
          <w:w w:val="90"/>
          <w:sz w:val="24"/>
          <w:szCs w:val="24"/>
          <w:rtl/>
          <w:lang w:val="en-CA" w:bidi="ar-EG"/>
        </w:rPr>
        <w:t xml:space="preserve"> بسام </w:t>
      </w:r>
      <w:r w:rsidRPr="00FB5AE5">
        <w:rPr>
          <w:rFonts w:ascii="Traditional Arabic" w:hAnsi="Traditional Arabic" w:cs="Traditional Arabic"/>
          <w:w w:val="90"/>
          <w:sz w:val="24"/>
          <w:szCs w:val="24"/>
          <w:rtl/>
          <w:lang w:bidi="ar-EG"/>
        </w:rPr>
        <w:t>محمد</w:t>
      </w:r>
      <w:r w:rsidRPr="00FB5AE5">
        <w:rPr>
          <w:rFonts w:ascii="Traditional Arabic" w:hAnsi="Traditional Arabic" w:cs="Traditional Arabic"/>
          <w:w w:val="90"/>
          <w:sz w:val="24"/>
          <w:szCs w:val="24"/>
          <w:rtl/>
          <w:lang w:val="en-CA" w:bidi="ar-EG"/>
        </w:rPr>
        <w:t xml:space="preserve"> (2010م): دور كليات التربية في تنمية قيم المواطنة لدى الطلبة المعلمين بمحافظات غزة، مجلة جامعة الأقصى.</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rtl/>
          <w:lang w:val="en-CA"/>
        </w:rPr>
      </w:pPr>
      <w:r w:rsidRPr="00FB5AE5">
        <w:rPr>
          <w:rFonts w:ascii="Traditional Arabic" w:hAnsi="Traditional Arabic" w:cs="Traditional Arabic"/>
          <w:sz w:val="24"/>
          <w:szCs w:val="24"/>
          <w:rtl/>
          <w:lang w:val="en-CA"/>
        </w:rPr>
        <w:t>الشهراني</w:t>
      </w:r>
      <w:r w:rsidRPr="00FB5AE5">
        <w:rPr>
          <w:rFonts w:ascii="Traditional Arabic" w:hAnsi="Traditional Arabic" w:cs="Traditional Arabic" w:hint="cs"/>
          <w:sz w:val="24"/>
          <w:szCs w:val="24"/>
          <w:rtl/>
          <w:lang w:val="en-CA"/>
        </w:rPr>
        <w:t>،</w:t>
      </w:r>
      <w:r w:rsidRPr="00FB5AE5">
        <w:rPr>
          <w:rFonts w:ascii="Traditional Arabic" w:hAnsi="Traditional Arabic" w:cs="Traditional Arabic"/>
          <w:sz w:val="24"/>
          <w:szCs w:val="24"/>
          <w:rtl/>
          <w:lang w:val="en-CA"/>
        </w:rPr>
        <w:t xml:space="preserve"> </w:t>
      </w:r>
      <w:r w:rsidRPr="00FB5AE5">
        <w:rPr>
          <w:rFonts w:ascii="Traditional Arabic" w:hAnsi="Traditional Arabic" w:cs="Traditional Arabic"/>
          <w:sz w:val="24"/>
          <w:szCs w:val="24"/>
          <w:rtl/>
          <w:lang w:val="en-CA" w:bidi="ar-EG"/>
        </w:rPr>
        <w:t>بندر</w:t>
      </w:r>
      <w:r w:rsidRPr="00FB5AE5">
        <w:rPr>
          <w:rFonts w:ascii="Traditional Arabic" w:hAnsi="Traditional Arabic" w:cs="Traditional Arabic"/>
          <w:sz w:val="24"/>
          <w:szCs w:val="24"/>
          <w:rtl/>
          <w:lang w:val="en-CA"/>
        </w:rPr>
        <w:t xml:space="preserve"> علي (2009م): تصور مقترح لتفعيل دور المدرسة الثانوية في تحقيق الأمن الفكري، رسالة ماجستير، كلیة </w:t>
      </w:r>
      <w:r w:rsidRPr="00FB5AE5">
        <w:rPr>
          <w:rFonts w:ascii="Traditional Arabic" w:hAnsi="Traditional Arabic" w:cs="Traditional Arabic" w:hint="cs"/>
          <w:sz w:val="24"/>
          <w:szCs w:val="24"/>
          <w:rtl/>
          <w:lang w:val="en-CA"/>
        </w:rPr>
        <w:t>التربية</w:t>
      </w:r>
      <w:r w:rsidRPr="00FB5AE5">
        <w:rPr>
          <w:rFonts w:ascii="Traditional Arabic" w:hAnsi="Traditional Arabic" w:cs="Traditional Arabic"/>
          <w:sz w:val="24"/>
          <w:szCs w:val="24"/>
          <w:rtl/>
          <w:lang w:val="en-CA"/>
        </w:rPr>
        <w:t xml:space="preserve">، جامعة أم القرى، المملكة </w:t>
      </w:r>
      <w:r w:rsidRPr="00FB5AE5">
        <w:rPr>
          <w:rFonts w:ascii="Traditional Arabic" w:hAnsi="Traditional Arabic" w:cs="Traditional Arabic" w:hint="cs"/>
          <w:sz w:val="24"/>
          <w:szCs w:val="24"/>
          <w:rtl/>
          <w:lang w:val="en-CA"/>
        </w:rPr>
        <w:t>العربية</w:t>
      </w:r>
      <w:r w:rsidRPr="00FB5AE5">
        <w:rPr>
          <w:rFonts w:ascii="Traditional Arabic" w:hAnsi="Traditional Arabic" w:cs="Traditional Arabic"/>
          <w:sz w:val="24"/>
          <w:szCs w:val="24"/>
          <w:rtl/>
          <w:lang w:val="en-CA"/>
        </w:rPr>
        <w:t xml:space="preserve"> </w:t>
      </w:r>
      <w:r w:rsidRPr="00FB5AE5">
        <w:rPr>
          <w:rFonts w:ascii="Traditional Arabic" w:hAnsi="Traditional Arabic" w:cs="Traditional Arabic" w:hint="cs"/>
          <w:sz w:val="24"/>
          <w:szCs w:val="24"/>
          <w:rtl/>
          <w:lang w:val="en-CA"/>
        </w:rPr>
        <w:t>السعودية</w:t>
      </w:r>
      <w:r w:rsidRPr="00FB5AE5">
        <w:rPr>
          <w:rFonts w:ascii="Traditional Arabic" w:hAnsi="Traditional Arabic" w:cs="Traditional Arabic"/>
          <w:sz w:val="24"/>
          <w:szCs w:val="24"/>
          <w:rtl/>
          <w:lang w:val="en-CA"/>
        </w:rPr>
        <w:t>.</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rtl/>
          <w:lang w:val="en-CA" w:bidi="ar-EG"/>
        </w:rPr>
      </w:pPr>
      <w:r w:rsidRPr="00FB5AE5">
        <w:rPr>
          <w:rFonts w:ascii="Traditional Arabic" w:hAnsi="Traditional Arabic" w:cs="Traditional Arabic"/>
          <w:sz w:val="24"/>
          <w:szCs w:val="24"/>
          <w:rtl/>
          <w:lang w:val="en-CA"/>
        </w:rPr>
        <w:t>الجدعاني</w:t>
      </w:r>
      <w:r w:rsidRPr="00FB5AE5">
        <w:rPr>
          <w:rFonts w:ascii="Traditional Arabic" w:hAnsi="Traditional Arabic" w:cs="Traditional Arabic" w:hint="cs"/>
          <w:sz w:val="24"/>
          <w:szCs w:val="24"/>
          <w:rtl/>
          <w:lang w:val="en-CA"/>
        </w:rPr>
        <w:t>،</w:t>
      </w:r>
      <w:r w:rsidRPr="00FB5AE5">
        <w:rPr>
          <w:rFonts w:ascii="Traditional Arabic" w:hAnsi="Traditional Arabic" w:cs="Traditional Arabic"/>
          <w:sz w:val="24"/>
          <w:szCs w:val="24"/>
          <w:rtl/>
          <w:lang w:val="en-CA"/>
        </w:rPr>
        <w:t xml:space="preserve"> حامد بن مده (2009م):</w:t>
      </w:r>
      <w:r w:rsidRPr="00FB5AE5">
        <w:rPr>
          <w:rFonts w:ascii="Traditional Arabic" w:hAnsi="Traditional Arabic" w:cs="Traditional Arabic"/>
          <w:sz w:val="24"/>
          <w:szCs w:val="24"/>
          <w:rtl/>
          <w:lang w:val="en-CA" w:bidi="ar-EG"/>
        </w:rPr>
        <w:t xml:space="preserve"> السياسات الشرعية في مواجهة الأفكار الهدامة، المؤتمر الوطني الأول للأمن الفكري (المفاهيم والتحديات) جامعة الملك سعود، السعودية.</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lang w:bidi="ar-EG"/>
        </w:rPr>
      </w:pPr>
      <w:r w:rsidRPr="00FB5AE5">
        <w:rPr>
          <w:rFonts w:ascii="Traditional Arabic" w:hAnsi="Traditional Arabic" w:cs="Traditional Arabic"/>
          <w:sz w:val="24"/>
          <w:szCs w:val="24"/>
          <w:rtl/>
          <w:lang w:val="en-CA"/>
        </w:rPr>
        <w:t>سليم</w:t>
      </w:r>
      <w:r w:rsidRPr="00FB5AE5">
        <w:rPr>
          <w:rFonts w:ascii="Traditional Arabic" w:hAnsi="Traditional Arabic" w:cs="Traditional Arabic" w:hint="cs"/>
          <w:sz w:val="24"/>
          <w:szCs w:val="24"/>
          <w:rtl/>
          <w:lang w:val="en-CA"/>
        </w:rPr>
        <w:t>،</w:t>
      </w:r>
      <w:r w:rsidRPr="00FB5AE5">
        <w:rPr>
          <w:rFonts w:ascii="Traditional Arabic" w:hAnsi="Traditional Arabic" w:cs="Traditional Arabic"/>
          <w:sz w:val="24"/>
          <w:szCs w:val="24"/>
          <w:rtl/>
          <w:lang w:val="en-CA"/>
        </w:rPr>
        <w:t xml:space="preserve"> حنان أحمد (2005م):</w:t>
      </w:r>
      <w:r w:rsidRPr="00FB5AE5">
        <w:rPr>
          <w:rFonts w:ascii="Traditional Arabic" w:hAnsi="Traditional Arabic" w:cs="Traditional Arabic"/>
          <w:sz w:val="24"/>
          <w:szCs w:val="24"/>
          <w:rtl/>
          <w:lang w:bidi="ar-EG"/>
        </w:rPr>
        <w:t xml:space="preserve"> التعرض للقنوات الفضائية الأجنبية وعلاقته بالهوية الثقافية لدي الشباب الجامعي، المجلة المصرية لبحوث الإعلام، العدد الخامس والعشرون، يوليو/ ديسمبر.</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rtl/>
          <w:lang w:bidi="ar-EG"/>
        </w:rPr>
      </w:pPr>
      <w:r w:rsidRPr="00FB5AE5">
        <w:rPr>
          <w:rFonts w:ascii="Traditional Arabic" w:hAnsi="Traditional Arabic" w:cs="Traditional Arabic"/>
          <w:sz w:val="24"/>
          <w:szCs w:val="24"/>
          <w:rtl/>
          <w:lang w:bidi="ar-EG"/>
        </w:rPr>
        <w:t>الفاعوري</w:t>
      </w:r>
      <w:r w:rsidRPr="00FB5AE5">
        <w:rPr>
          <w:rFonts w:ascii="Traditional Arabic" w:hAnsi="Traditional Arabic" w:cs="Traditional Arabic" w:hint="cs"/>
          <w:sz w:val="24"/>
          <w:szCs w:val="24"/>
          <w:rtl/>
          <w:lang w:bidi="ar-EG"/>
        </w:rPr>
        <w:t>،</w:t>
      </w:r>
      <w:r w:rsidRPr="00FB5AE5">
        <w:rPr>
          <w:rFonts w:ascii="Traditional Arabic" w:hAnsi="Traditional Arabic" w:cs="Traditional Arabic"/>
          <w:sz w:val="24"/>
          <w:szCs w:val="24"/>
          <w:rtl/>
          <w:lang w:bidi="ar-EG"/>
        </w:rPr>
        <w:t xml:space="preserve"> حنان </w:t>
      </w:r>
      <w:r w:rsidRPr="00FB5AE5">
        <w:rPr>
          <w:rFonts w:ascii="Traditional Arabic" w:hAnsi="Traditional Arabic" w:cs="Traditional Arabic"/>
          <w:sz w:val="24"/>
          <w:szCs w:val="24"/>
          <w:rtl/>
          <w:lang w:val="en-CA"/>
        </w:rPr>
        <w:t>عواد</w:t>
      </w:r>
      <w:r w:rsidRPr="00FB5AE5">
        <w:rPr>
          <w:rFonts w:ascii="Traditional Arabic" w:hAnsi="Traditional Arabic" w:cs="Traditional Arabic"/>
          <w:sz w:val="24"/>
          <w:szCs w:val="24"/>
          <w:rtl/>
          <w:lang w:bidi="ar-EG"/>
        </w:rPr>
        <w:t xml:space="preserve"> (2010م): دور المؤسسات التربوية (المدرسة) في نشر الاعتدال الفكري. </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sz w:val="24"/>
          <w:szCs w:val="24"/>
          <w:lang w:bidi="ar-EG"/>
        </w:rPr>
      </w:pPr>
      <w:r w:rsidRPr="00FB5AE5">
        <w:rPr>
          <w:rFonts w:ascii="Traditional Arabic" w:hAnsi="Traditional Arabic" w:cs="Traditional Arabic"/>
          <w:sz w:val="24"/>
          <w:szCs w:val="24"/>
          <w:rtl/>
          <w:lang w:val="en-CA" w:bidi="ar-EG"/>
        </w:rPr>
        <w:t>الحارثي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زيد بن زايد (2008م):</w:t>
      </w:r>
      <w:r w:rsidRPr="00FB5AE5">
        <w:rPr>
          <w:rFonts w:ascii="Traditional Arabic" w:hAnsi="Traditional Arabic" w:cs="Traditional Arabic"/>
          <w:sz w:val="24"/>
          <w:szCs w:val="24"/>
          <w:rtl/>
          <w:lang w:bidi="ar-EG"/>
        </w:rPr>
        <w:t xml:space="preserve"> إسهام الإعلام التربوي في تحقيق الأمن الفكري لدى طلاب المرحلة الثانوية بمدينة مكة المكرمة من وجهة نظر مديري ووكلاء المدارس والمشرفين التربويين، رسالة ماجستير، قسم الإدارة  التربوية والتخطيط، جامعة أم القرى، كلية التربية، المملكة العربية السعودية.</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w w:val="90"/>
          <w:sz w:val="24"/>
          <w:szCs w:val="24"/>
          <w:lang w:bidi="ar-EG"/>
        </w:rPr>
      </w:pPr>
      <w:r w:rsidRPr="00FB5AE5">
        <w:rPr>
          <w:rFonts w:ascii="Traditional Arabic" w:hAnsi="Traditional Arabic" w:cs="Traditional Arabic"/>
          <w:w w:val="90"/>
          <w:sz w:val="24"/>
          <w:szCs w:val="24"/>
          <w:rtl/>
          <w:lang w:val="en-CA" w:bidi="ar-EG"/>
        </w:rPr>
        <w:t>الوادعي</w:t>
      </w:r>
      <w:r w:rsidRPr="00FB5AE5">
        <w:rPr>
          <w:rFonts w:ascii="Traditional Arabic" w:hAnsi="Traditional Arabic" w:cs="Traditional Arabic" w:hint="cs"/>
          <w:w w:val="90"/>
          <w:sz w:val="24"/>
          <w:szCs w:val="24"/>
          <w:rtl/>
          <w:lang w:val="en-CA" w:bidi="ar-EG"/>
        </w:rPr>
        <w:t>،</w:t>
      </w:r>
      <w:r w:rsidRPr="00FB5AE5">
        <w:rPr>
          <w:rFonts w:ascii="Traditional Arabic" w:hAnsi="Traditional Arabic" w:cs="Traditional Arabic"/>
          <w:w w:val="90"/>
          <w:sz w:val="24"/>
          <w:szCs w:val="24"/>
          <w:rtl/>
          <w:lang w:val="en-CA" w:bidi="ar-EG"/>
        </w:rPr>
        <w:t xml:space="preserve"> سعيد بن مسفر (2008م):</w:t>
      </w:r>
      <w:r w:rsidRPr="00FB5AE5">
        <w:rPr>
          <w:rFonts w:ascii="Traditional Arabic" w:hAnsi="Traditional Arabic" w:cs="Traditional Arabic"/>
          <w:w w:val="90"/>
          <w:sz w:val="24"/>
          <w:szCs w:val="24"/>
          <w:rtl/>
          <w:lang w:bidi="ar-EG"/>
        </w:rPr>
        <w:t xml:space="preserve"> الأمن الفكري الإسلامي، مجلة الأمن والحياة، أكاديمية نايف العربية للعلوم الأمنية، العدد (187).</w:t>
      </w:r>
    </w:p>
    <w:p w:rsidR="002D1319" w:rsidRPr="00FB5AE5" w:rsidRDefault="002D1319" w:rsidP="006E319B">
      <w:pPr>
        <w:pStyle w:val="Notedebasdepage"/>
        <w:numPr>
          <w:ilvl w:val="0"/>
          <w:numId w:val="256"/>
        </w:numPr>
        <w:tabs>
          <w:tab w:val="left" w:pos="283"/>
        </w:tabs>
        <w:bidi/>
        <w:ind w:left="737" w:hanging="737"/>
        <w:jc w:val="lowKashida"/>
        <w:rPr>
          <w:rFonts w:ascii="Traditional Arabic" w:hAnsi="Traditional Arabic" w:cs="Traditional Arabic"/>
          <w:b/>
          <w:bCs/>
          <w:w w:val="95"/>
          <w:sz w:val="24"/>
          <w:szCs w:val="24"/>
          <w:rtl/>
          <w:lang w:val="en-CA"/>
        </w:rPr>
      </w:pPr>
      <w:r w:rsidRPr="00FB5AE5">
        <w:rPr>
          <w:rFonts w:ascii="Traditional Arabic" w:hAnsi="Traditional Arabic" w:cs="Traditional Arabic"/>
          <w:w w:val="95"/>
          <w:sz w:val="24"/>
          <w:szCs w:val="24"/>
          <w:rtl/>
          <w:lang w:val="en-CA" w:bidi="ar-EG"/>
        </w:rPr>
        <w:t>الحربي</w:t>
      </w:r>
      <w:r w:rsidRPr="00FB5AE5">
        <w:rPr>
          <w:rFonts w:ascii="Traditional Arabic" w:hAnsi="Traditional Arabic" w:cs="Traditional Arabic" w:hint="cs"/>
          <w:w w:val="95"/>
          <w:sz w:val="24"/>
          <w:szCs w:val="24"/>
          <w:rtl/>
          <w:lang w:val="en-CA" w:bidi="ar-EG"/>
        </w:rPr>
        <w:t>،</w:t>
      </w:r>
      <w:r w:rsidRPr="00FB5AE5">
        <w:rPr>
          <w:rFonts w:ascii="Traditional Arabic" w:hAnsi="Traditional Arabic" w:cs="Traditional Arabic"/>
          <w:w w:val="95"/>
          <w:sz w:val="24"/>
          <w:szCs w:val="24"/>
          <w:rtl/>
          <w:lang w:val="en-CA" w:bidi="ar-EG"/>
        </w:rPr>
        <w:t xml:space="preserve"> سلطان مجاهد (2011م):</w:t>
      </w:r>
      <w:r w:rsidRPr="00FB5AE5">
        <w:rPr>
          <w:rFonts w:ascii="Traditional Arabic" w:hAnsi="Traditional Arabic" w:cs="Traditional Arabic"/>
          <w:w w:val="95"/>
          <w:sz w:val="24"/>
          <w:szCs w:val="24"/>
          <w:rtl/>
          <w:lang w:val="en-CA"/>
        </w:rPr>
        <w:t xml:space="preserve"> دور الإدارة  المدرسية في تحقيق الامن الفكري الوقائي لطلاب المرحلة الثانوية بمحافظة الطائف من وجهة نظر مديري ووكلاء تلك المدارس، رسالة ماجستير، كلیة التربیة، جامعة أم القرى، المملكة العربیة السعودیة.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85"/>
          <w:sz w:val="24"/>
          <w:szCs w:val="24"/>
          <w:rtl/>
          <w:lang w:val="en-CA"/>
        </w:rPr>
      </w:pPr>
      <w:r w:rsidRPr="00FB5AE5">
        <w:rPr>
          <w:rFonts w:ascii="Traditional Arabic" w:hAnsi="Traditional Arabic" w:cs="Traditional Arabic"/>
          <w:w w:val="85"/>
          <w:sz w:val="24"/>
          <w:szCs w:val="24"/>
          <w:rtl/>
          <w:lang w:val="en-CA" w:bidi="ar-EG"/>
        </w:rPr>
        <w:t>الوهيبي</w:t>
      </w:r>
      <w:r w:rsidRPr="00FB5AE5">
        <w:rPr>
          <w:rFonts w:ascii="Traditional Arabic" w:hAnsi="Traditional Arabic" w:cs="Traditional Arabic" w:hint="cs"/>
          <w:w w:val="85"/>
          <w:sz w:val="24"/>
          <w:szCs w:val="24"/>
          <w:rtl/>
          <w:lang w:val="en-CA" w:bidi="ar-EG"/>
        </w:rPr>
        <w:t>،</w:t>
      </w:r>
      <w:r w:rsidRPr="00FB5AE5">
        <w:rPr>
          <w:rFonts w:ascii="Traditional Arabic" w:hAnsi="Traditional Arabic" w:cs="Traditional Arabic"/>
          <w:w w:val="85"/>
          <w:sz w:val="24"/>
          <w:szCs w:val="24"/>
          <w:rtl/>
          <w:lang w:val="en-CA" w:bidi="ar-EG"/>
        </w:rPr>
        <w:t xml:space="preserve"> سليمان بن ابراهيم (2015م):</w:t>
      </w:r>
      <w:r w:rsidRPr="00FB5AE5">
        <w:rPr>
          <w:rFonts w:ascii="Traditional Arabic" w:hAnsi="Traditional Arabic" w:cs="Traditional Arabic"/>
          <w:w w:val="85"/>
          <w:sz w:val="24"/>
          <w:szCs w:val="24"/>
          <w:rtl/>
          <w:lang w:val="en-CA"/>
        </w:rPr>
        <w:t xml:space="preserve"> درجة اسهام الإدارة  المدرسية في تعزيز الامن الفكري لدى طلاب المرحلة الثانوية في مدارس التعليم العام بمدينة الطائف من وجهة نظر المعلمين والمشرفين التربويين، رسالة ماجستير، كلیة التربیة، جامعة أم القرى، المملكة العربیة السعودیة.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bidi="ar-EG"/>
        </w:rPr>
      </w:pPr>
      <w:r w:rsidRPr="00FB5AE5">
        <w:rPr>
          <w:rFonts w:ascii="Traditional Arabic" w:hAnsi="Traditional Arabic" w:cs="Traditional Arabic"/>
          <w:sz w:val="24"/>
          <w:szCs w:val="24"/>
          <w:rtl/>
          <w:lang w:val="en-CA" w:bidi="ar-EG"/>
        </w:rPr>
        <w:t>فاضل</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سها (2003م):</w:t>
      </w:r>
      <w:r w:rsidRPr="00FB5AE5">
        <w:rPr>
          <w:rFonts w:ascii="Traditional Arabic" w:hAnsi="Traditional Arabic" w:cs="Traditional Arabic"/>
          <w:sz w:val="24"/>
          <w:szCs w:val="24"/>
          <w:rtl/>
          <w:lang w:bidi="ar-EG"/>
        </w:rPr>
        <w:t xml:space="preserve"> العلاقة بين التعرض للصحف المصرية والوعي بقضية   الدولي لدي الشباب الجامعي، المجلة المصرية لبحوث الرأي العام، العدد العشرون.</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95"/>
          <w:sz w:val="24"/>
          <w:szCs w:val="24"/>
          <w:lang w:bidi="ar-EG"/>
        </w:rPr>
      </w:pPr>
      <w:r w:rsidRPr="00FB5AE5">
        <w:rPr>
          <w:rFonts w:ascii="Traditional Arabic" w:hAnsi="Traditional Arabic" w:cs="Traditional Arabic"/>
          <w:w w:val="95"/>
          <w:sz w:val="24"/>
          <w:szCs w:val="24"/>
          <w:rtl/>
          <w:lang w:val="en-CA" w:bidi="ar-EG"/>
        </w:rPr>
        <w:t>المالك</w:t>
      </w:r>
      <w:r w:rsidRPr="00FB5AE5">
        <w:rPr>
          <w:rFonts w:ascii="Traditional Arabic" w:hAnsi="Traditional Arabic" w:cs="Traditional Arabic" w:hint="cs"/>
          <w:w w:val="95"/>
          <w:sz w:val="24"/>
          <w:szCs w:val="24"/>
          <w:rtl/>
          <w:lang w:val="en-CA" w:bidi="ar-EG"/>
        </w:rPr>
        <w:t>،</w:t>
      </w:r>
      <w:r w:rsidRPr="00FB5AE5">
        <w:rPr>
          <w:rFonts w:ascii="Traditional Arabic" w:hAnsi="Traditional Arabic" w:cs="Traditional Arabic"/>
          <w:w w:val="95"/>
          <w:sz w:val="24"/>
          <w:szCs w:val="24"/>
          <w:rtl/>
          <w:lang w:val="en-CA" w:bidi="ar-EG"/>
        </w:rPr>
        <w:t xml:space="preserve"> صالح بن محمد (2005م):</w:t>
      </w:r>
      <w:r w:rsidRPr="00FB5AE5">
        <w:rPr>
          <w:rFonts w:ascii="Traditional Arabic" w:hAnsi="Traditional Arabic" w:cs="Traditional Arabic"/>
          <w:w w:val="95"/>
          <w:sz w:val="24"/>
          <w:szCs w:val="24"/>
          <w:rtl/>
          <w:lang w:bidi="ar-EG"/>
        </w:rPr>
        <w:t xml:space="preserve"> دور المؤسسات التعليمية في بناء الأمن الفكري، كلية الملك</w:t>
      </w:r>
      <w:r w:rsidRPr="00FB5AE5">
        <w:rPr>
          <w:rFonts w:ascii="Traditional Arabic" w:hAnsi="Traditional Arabic" w:cs="Traditional Arabic"/>
          <w:w w:val="95"/>
          <w:sz w:val="24"/>
          <w:szCs w:val="24"/>
          <w:rtl/>
        </w:rPr>
        <w:t xml:space="preserve"> </w:t>
      </w:r>
      <w:r w:rsidRPr="00FB5AE5">
        <w:rPr>
          <w:rFonts w:ascii="Traditional Arabic" w:hAnsi="Traditional Arabic" w:cs="Traditional Arabic"/>
          <w:w w:val="95"/>
          <w:sz w:val="24"/>
          <w:szCs w:val="24"/>
          <w:rtl/>
          <w:lang w:bidi="ar-EG"/>
        </w:rPr>
        <w:t>فهد الأمنية، المملكة العربية السعودية</w:t>
      </w:r>
      <w:r w:rsidRPr="00FB5AE5">
        <w:rPr>
          <w:rFonts w:ascii="Traditional Arabic" w:hAnsi="Traditional Arabic" w:cs="Traditional Arabic"/>
          <w:w w:val="95"/>
          <w:sz w:val="24"/>
          <w:szCs w:val="24"/>
          <w:rtl/>
        </w:rPr>
        <w:t>.</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rtl/>
          <w:lang w:val="en-CA"/>
        </w:rPr>
      </w:pPr>
      <w:r w:rsidRPr="00FB5AE5">
        <w:rPr>
          <w:rFonts w:ascii="Traditional Arabic" w:hAnsi="Traditional Arabic" w:cs="Traditional Arabic"/>
          <w:sz w:val="24"/>
          <w:szCs w:val="24"/>
          <w:rtl/>
          <w:lang w:val="en-CA" w:bidi="ar-EG"/>
        </w:rPr>
        <w:t>الزنبحي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عاتق صالح (2009م):</w:t>
      </w:r>
      <w:r w:rsidRPr="00FB5AE5">
        <w:rPr>
          <w:rFonts w:ascii="Traditional Arabic" w:hAnsi="Traditional Arabic" w:cs="Traditional Arabic"/>
          <w:sz w:val="24"/>
          <w:szCs w:val="24"/>
          <w:rtl/>
          <w:lang w:val="en-CA"/>
        </w:rPr>
        <w:t xml:space="preserve"> دور الجامعة في مواجهة الانحرافات الفكرية لدى الشباب، دراسة تحليلية لبرامج أم القرى في ضوء التربية الاسلامية، رسالة ماجستير، كلیة التربیة، جامعة أم القرى، المملكة العربیة السعودیة.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val="en-CA" w:bidi="ar-EG"/>
        </w:rPr>
      </w:pPr>
      <w:r w:rsidRPr="00FB5AE5">
        <w:rPr>
          <w:rFonts w:ascii="Traditional Arabic" w:hAnsi="Traditional Arabic" w:cs="Traditional Arabic"/>
          <w:sz w:val="24"/>
          <w:szCs w:val="24"/>
          <w:rtl/>
          <w:lang w:val="en-CA" w:bidi="ar-EG"/>
        </w:rPr>
        <w:t>المالكي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عبد الحفيظ بن عبد الله (2008م): نحو بناء إستراتيجية وطنية لتحقيق الأمن الفكري في مواجهة، رسالة دكتوراه، جامعة نايف العربية للعلوم الأمنية، المملكة العربية السعودية.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val="en-CA"/>
        </w:rPr>
      </w:pPr>
      <w:r w:rsidRPr="00FB5AE5">
        <w:rPr>
          <w:rFonts w:ascii="Traditional Arabic" w:hAnsi="Traditional Arabic" w:cs="Traditional Arabic"/>
          <w:sz w:val="24"/>
          <w:szCs w:val="24"/>
          <w:rtl/>
          <w:lang w:val="en-CA" w:bidi="ar-EG"/>
        </w:rPr>
        <w:t>الغامدي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عبد الرحمن بن علي الحمود (2009م):</w:t>
      </w:r>
      <w:r w:rsidRPr="00FB5AE5">
        <w:rPr>
          <w:rFonts w:ascii="Traditional Arabic" w:hAnsi="Traditional Arabic" w:cs="Traditional Arabic"/>
          <w:sz w:val="24"/>
          <w:szCs w:val="24"/>
          <w:rtl/>
          <w:lang w:val="en-CA"/>
        </w:rPr>
        <w:t xml:space="preserve"> قيم المواطنة لدى طلاب المرحلة الثانوية بمكة المكرمة وعلاقتها بالأمن الفكري من منظور تربوي إسلامي، رسالة ماجستير، كلیة التربیة، جامعة أم القرى، المملكة العربیة السعودیة.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85"/>
          <w:sz w:val="24"/>
          <w:szCs w:val="24"/>
        </w:rPr>
      </w:pPr>
      <w:r w:rsidRPr="00FB5AE5">
        <w:rPr>
          <w:rFonts w:ascii="Traditional Arabic" w:hAnsi="Traditional Arabic" w:cs="Traditional Arabic"/>
          <w:w w:val="85"/>
          <w:sz w:val="24"/>
          <w:szCs w:val="24"/>
          <w:rtl/>
          <w:lang w:val="en-CA" w:bidi="ar-EG"/>
        </w:rPr>
        <w:t>المطلق</w:t>
      </w:r>
      <w:r w:rsidRPr="00FB5AE5">
        <w:rPr>
          <w:rFonts w:ascii="Traditional Arabic" w:hAnsi="Traditional Arabic" w:cs="Traditional Arabic" w:hint="cs"/>
          <w:w w:val="85"/>
          <w:sz w:val="24"/>
          <w:szCs w:val="24"/>
          <w:rtl/>
          <w:lang w:val="en-CA" w:bidi="ar-EG"/>
        </w:rPr>
        <w:t>،</w:t>
      </w:r>
      <w:r w:rsidRPr="00FB5AE5">
        <w:rPr>
          <w:rFonts w:ascii="Traditional Arabic" w:hAnsi="Traditional Arabic" w:cs="Traditional Arabic"/>
          <w:w w:val="85"/>
          <w:sz w:val="24"/>
          <w:szCs w:val="24"/>
          <w:rtl/>
          <w:lang w:val="en-CA" w:bidi="ar-EG"/>
        </w:rPr>
        <w:t xml:space="preserve"> عبد الله بن مطلق (2008م):</w:t>
      </w:r>
      <w:r w:rsidRPr="00FB5AE5">
        <w:rPr>
          <w:rFonts w:ascii="Traditional Arabic" w:hAnsi="Traditional Arabic" w:cs="Traditional Arabic"/>
          <w:w w:val="85"/>
          <w:sz w:val="24"/>
          <w:szCs w:val="24"/>
          <w:rtl/>
        </w:rPr>
        <w:t xml:space="preserve"> وأحكامه في الفقه الإسلامي، رسالة دكتوراه، كلية الشريعة والدراسات الإسلامية، جامعة أم القرى، (1428ه).</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rPr>
      </w:pPr>
      <w:r w:rsidRPr="00FB5AE5">
        <w:rPr>
          <w:rFonts w:ascii="Traditional Arabic" w:hAnsi="Traditional Arabic" w:cs="Traditional Arabic"/>
          <w:sz w:val="24"/>
          <w:szCs w:val="24"/>
          <w:rtl/>
          <w:lang w:val="en-CA" w:bidi="ar-EG"/>
        </w:rPr>
        <w:t>محمد</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عبد الله حميد (2010م):</w:t>
      </w:r>
      <w:r w:rsidRPr="00FB5AE5">
        <w:rPr>
          <w:rFonts w:ascii="Traditional Arabic" w:hAnsi="Traditional Arabic" w:cs="Traditional Arabic"/>
          <w:sz w:val="24"/>
          <w:szCs w:val="24"/>
          <w:rtl/>
        </w:rPr>
        <w:t xml:space="preserve"> الأمن الفكري في ضوء مقاصد الشريعة، منح الأمير نايف بن عبد العزيز لدراسات الأمن الفكري، جامعة الملك سعود، المملكة العربية السعودية.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rPr>
      </w:pPr>
      <w:r w:rsidRPr="00FB5AE5">
        <w:rPr>
          <w:rFonts w:ascii="Traditional Arabic" w:hAnsi="Traditional Arabic" w:cs="Traditional Arabic"/>
          <w:sz w:val="24"/>
          <w:szCs w:val="24"/>
          <w:rtl/>
          <w:lang w:val="en-CA" w:bidi="ar-EG"/>
        </w:rPr>
        <w:t>الجحني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علي بن فايز (2009م):</w:t>
      </w:r>
      <w:r w:rsidRPr="00FB5AE5">
        <w:rPr>
          <w:rFonts w:ascii="Traditional Arabic" w:hAnsi="Traditional Arabic" w:cs="Traditional Arabic"/>
          <w:sz w:val="24"/>
          <w:szCs w:val="24"/>
          <w:rtl/>
        </w:rPr>
        <w:t xml:space="preserve"> دور حلقات تحفيظ القرآن الكريم في تعزيز الأمن الفكري (رؤية مستقبلية)، </w:t>
      </w:r>
      <w:r w:rsidRPr="00FB5AE5">
        <w:rPr>
          <w:rFonts w:ascii="Traditional Arabic" w:hAnsi="Traditional Arabic" w:cs="Traditional Arabic"/>
          <w:sz w:val="24"/>
          <w:szCs w:val="24"/>
          <w:rtl/>
          <w:lang w:val="en-CA"/>
        </w:rPr>
        <w:t>رسالة</w:t>
      </w:r>
      <w:r w:rsidRPr="00FB5AE5">
        <w:rPr>
          <w:rFonts w:ascii="Traditional Arabic" w:hAnsi="Traditional Arabic" w:cs="Traditional Arabic"/>
          <w:sz w:val="24"/>
          <w:szCs w:val="24"/>
          <w:rtl/>
        </w:rPr>
        <w:t xml:space="preserve"> ماجستير، الملتقى الرابع للجمعيات الخيرية لتحفيظ القرآن الكريم، جامعة أم القرى، المملكة العربية السعودية.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rtl/>
          <w:lang w:val="en-CA" w:bidi="ar-EG"/>
        </w:rPr>
      </w:pPr>
      <w:r w:rsidRPr="00FB5AE5">
        <w:rPr>
          <w:rFonts w:ascii="Traditional Arabic" w:hAnsi="Traditional Arabic" w:cs="Traditional Arabic"/>
          <w:sz w:val="24"/>
          <w:szCs w:val="24"/>
          <w:rtl/>
          <w:lang w:val="en-CA" w:bidi="ar-EG"/>
        </w:rPr>
        <w:t>زهري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علي أبو ، </w:t>
      </w:r>
      <w:r w:rsidRPr="00FB5AE5">
        <w:rPr>
          <w:rFonts w:ascii="Traditional Arabic" w:hAnsi="Traditional Arabic" w:cs="Traditional Arabic" w:hint="cs"/>
          <w:sz w:val="24"/>
          <w:szCs w:val="24"/>
          <w:rtl/>
          <w:lang w:val="en-CA" w:bidi="ar-EG"/>
        </w:rPr>
        <w:t>و</w:t>
      </w:r>
      <w:r w:rsidRPr="00FB5AE5">
        <w:rPr>
          <w:rFonts w:ascii="Traditional Arabic" w:hAnsi="Traditional Arabic" w:cs="Traditional Arabic"/>
          <w:sz w:val="24"/>
          <w:szCs w:val="24"/>
          <w:rtl/>
          <w:lang w:val="en-CA" w:bidi="ar-EG"/>
        </w:rPr>
        <w:t xml:space="preserve">جمال الزعلانين، </w:t>
      </w:r>
      <w:r w:rsidRPr="00FB5AE5">
        <w:rPr>
          <w:rFonts w:ascii="Traditional Arabic" w:hAnsi="Traditional Arabic" w:cs="Traditional Arabic" w:hint="cs"/>
          <w:sz w:val="24"/>
          <w:szCs w:val="24"/>
          <w:rtl/>
          <w:lang w:val="en-CA" w:bidi="ar-EG"/>
        </w:rPr>
        <w:t>و</w:t>
      </w:r>
      <w:r w:rsidRPr="00FB5AE5">
        <w:rPr>
          <w:rFonts w:ascii="Traditional Arabic" w:hAnsi="Traditional Arabic" w:cs="Traditional Arabic"/>
          <w:sz w:val="24"/>
          <w:szCs w:val="24"/>
          <w:rtl/>
          <w:lang w:val="en-CA" w:bidi="ar-EG"/>
        </w:rPr>
        <w:t>جهاد حمد (2008م): اتجاهات طلاب الجامعات الفلسطينية نحو العنف ومستوى ممارستهم له، مجلة جامعة الأقصى، المجلد الثاني عشر، العدد الأول، يناير.</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80"/>
          <w:sz w:val="24"/>
          <w:szCs w:val="24"/>
          <w:lang w:val="en-CA" w:bidi="ar-EG"/>
        </w:rPr>
      </w:pPr>
      <w:r w:rsidRPr="00FB5AE5">
        <w:rPr>
          <w:rFonts w:ascii="Traditional Arabic" w:hAnsi="Traditional Arabic" w:cs="Traditional Arabic"/>
          <w:w w:val="80"/>
          <w:sz w:val="24"/>
          <w:szCs w:val="24"/>
          <w:rtl/>
          <w:lang w:val="en-CA" w:bidi="ar-EG"/>
        </w:rPr>
        <w:t>الهماش</w:t>
      </w:r>
      <w:r w:rsidRPr="00FB5AE5">
        <w:rPr>
          <w:rFonts w:ascii="Traditional Arabic" w:hAnsi="Traditional Arabic" w:cs="Traditional Arabic" w:hint="cs"/>
          <w:w w:val="80"/>
          <w:sz w:val="24"/>
          <w:szCs w:val="24"/>
          <w:rtl/>
          <w:lang w:val="en-CA" w:bidi="ar-EG"/>
        </w:rPr>
        <w:t>،</w:t>
      </w:r>
      <w:r w:rsidRPr="00FB5AE5">
        <w:rPr>
          <w:rFonts w:ascii="Traditional Arabic" w:hAnsi="Traditional Arabic" w:cs="Traditional Arabic"/>
          <w:w w:val="80"/>
          <w:sz w:val="24"/>
          <w:szCs w:val="24"/>
          <w:rtl/>
          <w:lang w:val="en-CA" w:bidi="ar-EG"/>
        </w:rPr>
        <w:t xml:space="preserve"> متعب بن شديد (2009م):</w:t>
      </w:r>
      <w:r w:rsidRPr="00FB5AE5">
        <w:rPr>
          <w:rFonts w:ascii="Traditional Arabic" w:hAnsi="Traditional Arabic" w:cs="Traditional Arabic"/>
          <w:w w:val="80"/>
          <w:sz w:val="24"/>
          <w:szCs w:val="24"/>
          <w:rtl/>
          <w:lang w:bidi="ar-EG"/>
        </w:rPr>
        <w:t xml:space="preserve"> إستراتيجية تعزيز الأمن الفكري، المؤتمر الأول الأمن الفكري (المفاهيم والتحديات) جامعة الملك سعود، (1430ه).</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80"/>
          <w:sz w:val="24"/>
          <w:szCs w:val="24"/>
          <w:lang w:bidi="ar-EG"/>
        </w:rPr>
      </w:pPr>
      <w:r w:rsidRPr="00FB5AE5">
        <w:rPr>
          <w:rFonts w:ascii="Traditional Arabic" w:hAnsi="Traditional Arabic" w:cs="Traditional Arabic"/>
          <w:w w:val="80"/>
          <w:sz w:val="24"/>
          <w:szCs w:val="24"/>
          <w:rtl/>
          <w:lang w:val="en-CA" w:bidi="ar-EG"/>
        </w:rPr>
        <w:t>العاصم</w:t>
      </w:r>
      <w:r w:rsidRPr="00FB5AE5">
        <w:rPr>
          <w:rFonts w:ascii="Traditional Arabic" w:hAnsi="Traditional Arabic" w:cs="Traditional Arabic" w:hint="cs"/>
          <w:w w:val="80"/>
          <w:sz w:val="24"/>
          <w:szCs w:val="24"/>
          <w:rtl/>
          <w:lang w:val="en-CA" w:bidi="ar-EG"/>
        </w:rPr>
        <w:t>،</w:t>
      </w:r>
      <w:r w:rsidRPr="00FB5AE5">
        <w:rPr>
          <w:rFonts w:ascii="Traditional Arabic" w:hAnsi="Traditional Arabic" w:cs="Traditional Arabic"/>
          <w:w w:val="80"/>
          <w:sz w:val="24"/>
          <w:szCs w:val="24"/>
          <w:rtl/>
          <w:lang w:val="en-CA" w:bidi="ar-EG"/>
        </w:rPr>
        <w:t xml:space="preserve"> محمد بن سليمان (2005م):</w:t>
      </w:r>
      <w:r w:rsidRPr="00FB5AE5">
        <w:rPr>
          <w:rFonts w:ascii="Traditional Arabic" w:hAnsi="Traditional Arabic" w:cs="Traditional Arabic"/>
          <w:w w:val="80"/>
          <w:sz w:val="24"/>
          <w:szCs w:val="24"/>
          <w:rtl/>
          <w:lang w:bidi="ar-EG"/>
        </w:rPr>
        <w:t xml:space="preserve"> دور المدرسة في تعزيز الأمن الفكري لدى طلاب المرحلة الثانوية</w:t>
      </w:r>
      <w:r w:rsidRPr="00FB5AE5">
        <w:rPr>
          <w:rFonts w:ascii="Traditional Arabic" w:hAnsi="Traditional Arabic" w:cs="Traditional Arabic"/>
          <w:w w:val="80"/>
          <w:sz w:val="24"/>
          <w:szCs w:val="24"/>
          <w:rtl/>
        </w:rPr>
        <w:t xml:space="preserve"> </w:t>
      </w:r>
      <w:r w:rsidRPr="00FB5AE5">
        <w:rPr>
          <w:rFonts w:ascii="Traditional Arabic" w:hAnsi="Traditional Arabic" w:cs="Traditional Arabic"/>
          <w:w w:val="80"/>
          <w:sz w:val="24"/>
          <w:szCs w:val="24"/>
          <w:rtl/>
          <w:lang w:bidi="ar-EG"/>
        </w:rPr>
        <w:t>العامة في مدينة الرياض من وجهة نظر الطلاب، رسالة ماجستير،</w:t>
      </w:r>
      <w:r w:rsidRPr="00FB5AE5">
        <w:rPr>
          <w:rFonts w:ascii="Traditional Arabic" w:hAnsi="Traditional Arabic" w:cs="Traditional Arabic"/>
          <w:w w:val="80"/>
          <w:sz w:val="24"/>
          <w:szCs w:val="24"/>
          <w:rtl/>
        </w:rPr>
        <w:t xml:space="preserve"> </w:t>
      </w:r>
      <w:r w:rsidRPr="00FB5AE5">
        <w:rPr>
          <w:rFonts w:ascii="Traditional Arabic" w:hAnsi="Traditional Arabic" w:cs="Traditional Arabic"/>
          <w:w w:val="80"/>
          <w:sz w:val="24"/>
          <w:szCs w:val="24"/>
          <w:rtl/>
          <w:lang w:bidi="ar-EG"/>
        </w:rPr>
        <w:t xml:space="preserve">جريدة الوطن السعودية، السبت الموافق 6 ربيع آخر 1426ه، المملكة العربية السعودية. </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bidi="ar-EG"/>
        </w:rPr>
      </w:pPr>
      <w:r w:rsidRPr="00FB5AE5">
        <w:rPr>
          <w:rFonts w:ascii="Traditional Arabic" w:hAnsi="Traditional Arabic" w:cs="Traditional Arabic"/>
          <w:sz w:val="24"/>
          <w:szCs w:val="24"/>
          <w:rtl/>
          <w:lang w:val="en-CA" w:bidi="ar-EG"/>
        </w:rPr>
        <w:t>غريب</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محمد (2005م):</w:t>
      </w:r>
      <w:r w:rsidRPr="00FB5AE5">
        <w:rPr>
          <w:rFonts w:ascii="Traditional Arabic" w:hAnsi="Traditional Arabic" w:cs="Traditional Arabic"/>
          <w:sz w:val="24"/>
          <w:szCs w:val="24"/>
          <w:rtl/>
          <w:lang w:bidi="ar-EG"/>
        </w:rPr>
        <w:t xml:space="preserve"> دور البرامج الدينية بالقنوات الفضائية العربية في التثقيف الديني لدي طلاب الجامعات، المجلة المصرية لبحوث الرأي العام، المجلد السادس، العدد الثاني، يونيو/ ديسمبر.</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val="en-CA" w:bidi="ar-EG"/>
        </w:rPr>
      </w:pPr>
      <w:r w:rsidRPr="00FB5AE5">
        <w:rPr>
          <w:rFonts w:ascii="Traditional Arabic" w:hAnsi="Traditional Arabic" w:cs="Traditional Arabic"/>
          <w:sz w:val="24"/>
          <w:szCs w:val="24"/>
          <w:rtl/>
          <w:lang w:val="en-CA" w:bidi="ar-EG"/>
        </w:rPr>
        <w:t>أبو دف</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rPr>
        <w:t xml:space="preserve"> محمود</w:t>
      </w:r>
      <w:r w:rsidRPr="00FB5AE5">
        <w:rPr>
          <w:rFonts w:ascii="Traditional Arabic" w:hAnsi="Traditional Arabic" w:cs="Traditional Arabic"/>
          <w:sz w:val="24"/>
          <w:szCs w:val="24"/>
          <w:rtl/>
          <w:lang w:val="en-CA" w:bidi="ar-EG"/>
        </w:rPr>
        <w:t xml:space="preserve"> ، محمد الأغا (2001م): التلوث الثقافي لدى الشباب في المجتمع الفلسطيني ودور التربية في مواجهته، مجلة الجامعة الإسلامية غزة.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rtl/>
          <w:lang w:val="en-CA"/>
        </w:rPr>
      </w:pPr>
      <w:r w:rsidRPr="00FB5AE5">
        <w:rPr>
          <w:rFonts w:ascii="Traditional Arabic" w:hAnsi="Traditional Arabic" w:cs="Traditional Arabic"/>
          <w:sz w:val="24"/>
          <w:szCs w:val="24"/>
          <w:rtl/>
          <w:lang w:val="en-CA" w:bidi="ar-EG"/>
        </w:rPr>
        <w:t>كرشمي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موسى حسين (2010م):</w:t>
      </w:r>
      <w:r w:rsidRPr="00FB5AE5">
        <w:rPr>
          <w:rFonts w:ascii="Traditional Arabic" w:hAnsi="Traditional Arabic" w:cs="Traditional Arabic"/>
          <w:sz w:val="24"/>
          <w:szCs w:val="24"/>
          <w:rtl/>
          <w:lang w:val="en-CA"/>
        </w:rPr>
        <w:t xml:space="preserve"> مدى إسهام النشاط الطلابي في تحقيق الامن الفكري لطلاب المرحلة الثانوية "دراسة ميدانية بمحافظة جدة"، رسالة ماجستير، كلیة التربیة، جامعة أم القرى، المملكة العربیة السعودیة.</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90"/>
          <w:sz w:val="24"/>
          <w:szCs w:val="24"/>
          <w:lang w:bidi="ar-EG"/>
        </w:rPr>
      </w:pPr>
      <w:r w:rsidRPr="00FB5AE5">
        <w:rPr>
          <w:rFonts w:ascii="Traditional Arabic" w:hAnsi="Traditional Arabic" w:cs="Traditional Arabic"/>
          <w:w w:val="90"/>
          <w:sz w:val="24"/>
          <w:szCs w:val="24"/>
          <w:rtl/>
          <w:lang w:val="en-CA" w:bidi="ar-EG"/>
        </w:rPr>
        <w:t>القعايده</w:t>
      </w:r>
      <w:r w:rsidRPr="00FB5AE5">
        <w:rPr>
          <w:rFonts w:ascii="Traditional Arabic" w:hAnsi="Traditional Arabic" w:cs="Traditional Arabic" w:hint="cs"/>
          <w:w w:val="90"/>
          <w:sz w:val="24"/>
          <w:szCs w:val="24"/>
          <w:rtl/>
          <w:lang w:val="en-CA" w:bidi="ar-EG"/>
        </w:rPr>
        <w:t>،</w:t>
      </w:r>
      <w:r w:rsidRPr="00FB5AE5">
        <w:rPr>
          <w:rFonts w:ascii="Traditional Arabic" w:hAnsi="Traditional Arabic" w:cs="Traditional Arabic"/>
          <w:w w:val="90"/>
          <w:sz w:val="24"/>
          <w:szCs w:val="24"/>
          <w:rtl/>
          <w:lang w:val="en-CA" w:bidi="ar-EG"/>
        </w:rPr>
        <w:t xml:space="preserve"> موسى سليمان ، </w:t>
      </w:r>
      <w:r w:rsidRPr="00FB5AE5">
        <w:rPr>
          <w:rFonts w:ascii="Traditional Arabic" w:hAnsi="Traditional Arabic" w:cs="Traditional Arabic" w:hint="cs"/>
          <w:w w:val="90"/>
          <w:sz w:val="24"/>
          <w:szCs w:val="24"/>
          <w:rtl/>
          <w:lang w:val="en-CA" w:bidi="ar-EG"/>
        </w:rPr>
        <w:t>و</w:t>
      </w:r>
      <w:r w:rsidRPr="00FB5AE5">
        <w:rPr>
          <w:rFonts w:ascii="Traditional Arabic" w:hAnsi="Traditional Arabic" w:cs="Traditional Arabic"/>
          <w:w w:val="90"/>
          <w:sz w:val="24"/>
          <w:szCs w:val="24"/>
          <w:rtl/>
          <w:lang w:val="en-CA" w:bidi="ar-EG"/>
        </w:rPr>
        <w:t>محمود يوسف السماسيري (2013م):</w:t>
      </w:r>
      <w:r w:rsidRPr="00FB5AE5">
        <w:rPr>
          <w:rFonts w:ascii="Traditional Arabic" w:hAnsi="Traditional Arabic" w:cs="Traditional Arabic"/>
          <w:w w:val="90"/>
          <w:sz w:val="24"/>
          <w:szCs w:val="24"/>
          <w:rtl/>
          <w:lang w:bidi="ar-EG"/>
        </w:rPr>
        <w:t xml:space="preserve"> دور وسائل الإعلام في توعية الشباب الجامعي العربي بالتحديات الثقافية التي تواجه الأمة العربية في عصر العولمة دراسة ميدانية على عينة من الشباب الجامعي العربي، </w:t>
      </w:r>
      <w:r w:rsidRPr="00FB5AE5">
        <w:rPr>
          <w:rFonts w:ascii="Traditional Arabic" w:hAnsi="Traditional Arabic" w:cs="Traditional Arabic"/>
          <w:w w:val="90"/>
          <w:sz w:val="24"/>
          <w:szCs w:val="24"/>
          <w:rtl/>
          <w:lang w:bidi="ar-JO"/>
        </w:rPr>
        <w:t>جامعة اليرموك</w:t>
      </w:r>
      <w:r w:rsidRPr="00FB5AE5">
        <w:rPr>
          <w:rFonts w:ascii="Traditional Arabic" w:hAnsi="Traditional Arabic" w:cs="Traditional Arabic"/>
          <w:w w:val="90"/>
          <w:sz w:val="24"/>
          <w:szCs w:val="24"/>
          <w:rtl/>
          <w:lang w:bidi="ar-EG"/>
        </w:rPr>
        <w:t>.</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sz w:val="24"/>
          <w:szCs w:val="24"/>
          <w:lang w:val="en-CA" w:bidi="ar-EG"/>
        </w:rPr>
      </w:pPr>
      <w:r w:rsidRPr="00FB5AE5">
        <w:rPr>
          <w:rFonts w:ascii="Traditional Arabic" w:hAnsi="Traditional Arabic" w:cs="Traditional Arabic"/>
          <w:sz w:val="24"/>
          <w:szCs w:val="24"/>
          <w:rtl/>
          <w:lang w:val="en-CA" w:bidi="ar-EG"/>
        </w:rPr>
        <w:t>الحسناوي</w:t>
      </w:r>
      <w:r w:rsidRPr="00FB5AE5">
        <w:rPr>
          <w:rFonts w:ascii="Traditional Arabic" w:hAnsi="Traditional Arabic" w:cs="Traditional Arabic" w:hint="cs"/>
          <w:sz w:val="24"/>
          <w:szCs w:val="24"/>
          <w:rtl/>
          <w:lang w:val="en-CA" w:bidi="ar-EG"/>
        </w:rPr>
        <w:t>،</w:t>
      </w:r>
      <w:r w:rsidRPr="00FB5AE5">
        <w:rPr>
          <w:rFonts w:ascii="Traditional Arabic" w:hAnsi="Traditional Arabic" w:cs="Traditional Arabic"/>
          <w:sz w:val="24"/>
          <w:szCs w:val="24"/>
          <w:rtl/>
          <w:lang w:val="en-CA" w:bidi="ar-EG"/>
        </w:rPr>
        <w:t xml:space="preserve"> موفق عبد العزيز (2010م): دور الجامعة في بناء شخصية الطالب، موقع منتديات نور الإسلام.</w:t>
      </w:r>
      <w:r w:rsidRPr="00FB5AE5">
        <w:rPr>
          <w:rFonts w:ascii="Traditional Arabic" w:hAnsi="Traditional Arabic" w:cs="Traditional Arabic"/>
          <w:sz w:val="24"/>
          <w:szCs w:val="24"/>
          <w:lang w:val="en-CA" w:bidi="ar-EG"/>
        </w:rPr>
        <w:t xml:space="preserve"> </w:t>
      </w:r>
    </w:p>
    <w:p w:rsidR="002D1319" w:rsidRPr="00FB5AE5" w:rsidRDefault="002D1319" w:rsidP="006E319B">
      <w:pPr>
        <w:pStyle w:val="Notedebasdepage"/>
        <w:numPr>
          <w:ilvl w:val="0"/>
          <w:numId w:val="256"/>
        </w:numPr>
        <w:tabs>
          <w:tab w:val="left" w:pos="283"/>
          <w:tab w:val="left" w:pos="424"/>
        </w:tabs>
        <w:bidi/>
        <w:ind w:left="737" w:hanging="737"/>
        <w:jc w:val="lowKashida"/>
        <w:rPr>
          <w:rFonts w:ascii="Traditional Arabic" w:hAnsi="Traditional Arabic" w:cs="Traditional Arabic"/>
          <w:b/>
          <w:bCs/>
          <w:w w:val="90"/>
          <w:sz w:val="24"/>
          <w:szCs w:val="24"/>
          <w:lang w:val="en-CA" w:bidi="ar-EG"/>
        </w:rPr>
      </w:pPr>
      <w:r w:rsidRPr="00FB5AE5">
        <w:rPr>
          <w:rFonts w:ascii="Traditional Arabic" w:hAnsi="Traditional Arabic" w:cs="Traditional Arabic"/>
          <w:w w:val="90"/>
          <w:sz w:val="24"/>
          <w:szCs w:val="24"/>
          <w:rtl/>
          <w:lang w:val="en-CA" w:bidi="ar-EG"/>
        </w:rPr>
        <w:t>ثروت</w:t>
      </w:r>
      <w:r w:rsidRPr="00FB5AE5">
        <w:rPr>
          <w:rFonts w:ascii="Traditional Arabic" w:hAnsi="Traditional Arabic" w:cs="Traditional Arabic" w:hint="cs"/>
          <w:w w:val="90"/>
          <w:sz w:val="24"/>
          <w:szCs w:val="24"/>
          <w:rtl/>
          <w:lang w:val="en-CA" w:bidi="ar-EG"/>
        </w:rPr>
        <w:t>،</w:t>
      </w:r>
      <w:r w:rsidRPr="00FB5AE5">
        <w:rPr>
          <w:rFonts w:ascii="Traditional Arabic" w:hAnsi="Traditional Arabic" w:cs="Traditional Arabic"/>
          <w:w w:val="90"/>
          <w:sz w:val="24"/>
          <w:szCs w:val="24"/>
          <w:rtl/>
          <w:lang w:val="en-CA" w:bidi="ar-EG"/>
        </w:rPr>
        <w:t xml:space="preserve"> وفاء عبد الخالق (2003م):</w:t>
      </w:r>
      <w:r w:rsidRPr="00FB5AE5">
        <w:rPr>
          <w:rFonts w:ascii="Traditional Arabic" w:hAnsi="Traditional Arabic" w:cs="Traditional Arabic"/>
          <w:w w:val="90"/>
          <w:sz w:val="24"/>
          <w:szCs w:val="24"/>
          <w:rtl/>
          <w:lang w:bidi="ar-EG"/>
        </w:rPr>
        <w:t xml:space="preserve"> </w:t>
      </w:r>
      <w:r w:rsidRPr="00FB5AE5">
        <w:rPr>
          <w:rFonts w:ascii="Traditional Arabic" w:hAnsi="Traditional Arabic" w:cs="Traditional Arabic"/>
          <w:w w:val="90"/>
          <w:sz w:val="24"/>
          <w:szCs w:val="24"/>
          <w:rtl/>
          <w:lang w:val="en-CA" w:bidi="ar-EG"/>
        </w:rPr>
        <w:t>العلاقة بين التعرض لوسائل الإعلام ومستوي معرفة الشباب الجامعي بأحداث الحرب الأنجلو أمريكية علي العراق في إطار نظرية فجوة المعرفة، المجلة المصرية لبحوث الرأي العام، العدد العشرون، يوليو/ سبتمبر.</w:t>
      </w:r>
    </w:p>
    <w:p w:rsidR="002D1319" w:rsidRPr="00F51835"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lang w:bidi="ar-EG"/>
        </w:rPr>
      </w:pPr>
      <w:r w:rsidRPr="005458BB">
        <w:rPr>
          <w:rFonts w:asciiTheme="majorBidi" w:eastAsia="Calibri" w:hAnsiTheme="majorBidi" w:cstheme="majorBidi"/>
          <w:lang w:val="en-US" w:bidi="ar-EG"/>
        </w:rPr>
        <w:t xml:space="preserve">Boyd, D. and N. Ellison, </w:t>
      </w:r>
      <w:r w:rsidRPr="005458BB">
        <w:rPr>
          <w:rFonts w:asciiTheme="majorBidi" w:hAnsiTheme="majorBidi" w:cstheme="majorBidi"/>
          <w:lang w:val="en-US" w:bidi="ar-EG"/>
        </w:rPr>
        <w:t>(2007)</w:t>
      </w:r>
      <w:r w:rsidRPr="005458BB">
        <w:rPr>
          <w:rFonts w:asciiTheme="majorBidi" w:eastAsia="Calibri" w:hAnsiTheme="majorBidi" w:cstheme="majorBidi"/>
          <w:lang w:val="en-US" w:bidi="ar-EG"/>
        </w:rPr>
        <w:t xml:space="preserve">: Social network sites definition history and scholarship. </w:t>
      </w:r>
      <w:r w:rsidRPr="00F51835">
        <w:rPr>
          <w:rFonts w:asciiTheme="majorBidi" w:eastAsia="Calibri" w:hAnsiTheme="majorBidi" w:cstheme="majorBidi"/>
          <w:lang w:bidi="ar-EG"/>
        </w:rPr>
        <w:t>Journal</w:t>
      </w:r>
      <w:r w:rsidRPr="00F51835">
        <w:rPr>
          <w:rFonts w:asciiTheme="majorBidi" w:eastAsia="Calibri" w:hAnsiTheme="majorBidi" w:cstheme="majorBidi"/>
          <w:rtl/>
          <w:lang w:bidi="ar-EG"/>
        </w:rPr>
        <w:t>:</w:t>
      </w:r>
      <w:r w:rsidRPr="00F51835">
        <w:rPr>
          <w:rFonts w:asciiTheme="majorBidi" w:eastAsia="Calibri" w:hAnsiTheme="majorBidi" w:cstheme="majorBidi"/>
          <w:lang w:bidi="ar-EG"/>
        </w:rPr>
        <w:t>diated Communication, 13(1): 11-19.</w:t>
      </w:r>
    </w:p>
    <w:p w:rsidR="002D1319" w:rsidRPr="005458BB"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lang w:val="en-US" w:bidi="ar-EG"/>
        </w:rPr>
      </w:pPr>
      <w:r w:rsidRPr="005458BB">
        <w:rPr>
          <w:rFonts w:asciiTheme="majorBidi" w:hAnsiTheme="majorBidi" w:cstheme="majorBidi"/>
          <w:sz w:val="24"/>
          <w:szCs w:val="24"/>
          <w:lang w:val="en-US" w:bidi="ar-EG"/>
        </w:rPr>
        <w:t xml:space="preserve">Al- </w:t>
      </w:r>
      <w:r w:rsidRPr="005458BB">
        <w:rPr>
          <w:rFonts w:asciiTheme="majorBidi" w:hAnsiTheme="majorBidi" w:cstheme="majorBidi"/>
          <w:lang w:val="en-US" w:bidi="ar-EG"/>
        </w:rPr>
        <w:t xml:space="preserve">Smadi, </w:t>
      </w:r>
      <w:r w:rsidRPr="005458BB">
        <w:rPr>
          <w:rFonts w:asciiTheme="majorBidi" w:eastAsia="Calibri" w:hAnsiTheme="majorBidi" w:cstheme="majorBidi"/>
          <w:lang w:val="en-US" w:bidi="ar-EG"/>
        </w:rPr>
        <w:t>Hend</w:t>
      </w:r>
      <w:r w:rsidRPr="005458BB">
        <w:rPr>
          <w:rFonts w:asciiTheme="majorBidi" w:hAnsiTheme="majorBidi" w:cstheme="majorBidi"/>
          <w:lang w:val="en-US" w:bidi="ar-EG"/>
        </w:rPr>
        <w:t xml:space="preserve"> Sam'an Ibrahim (2016): the light on the effect of social networking sites in causing Intellectual deviation for the students of Qassim University, </w:t>
      </w:r>
      <w:r w:rsidRPr="005458BB">
        <w:rPr>
          <w:rFonts w:asciiTheme="majorBidi" w:eastAsia="Calibri" w:hAnsiTheme="majorBidi" w:cstheme="majorBidi"/>
          <w:lang w:val="en-US" w:bidi="ar-EG"/>
        </w:rPr>
        <w:t>International Journal of Asian Social Science, 2016, 6(11): 630-643.</w:t>
      </w:r>
    </w:p>
    <w:p w:rsidR="002D1319" w:rsidRPr="005458BB" w:rsidRDefault="002D1319" w:rsidP="006E319B">
      <w:pPr>
        <w:numPr>
          <w:ilvl w:val="0"/>
          <w:numId w:val="256"/>
        </w:numPr>
        <w:tabs>
          <w:tab w:val="right" w:pos="426"/>
        </w:tabs>
        <w:spacing w:after="0" w:line="240" w:lineRule="auto"/>
        <w:ind w:left="851" w:hanging="851"/>
        <w:jc w:val="lowKashida"/>
        <w:rPr>
          <w:rFonts w:asciiTheme="majorBidi" w:hAnsiTheme="majorBidi" w:cstheme="majorBidi"/>
          <w:b/>
          <w:bCs/>
          <w:lang w:val="en-US" w:bidi="ar-EG"/>
        </w:rPr>
      </w:pPr>
      <w:r w:rsidRPr="005458BB">
        <w:rPr>
          <w:rFonts w:asciiTheme="majorBidi" w:hAnsiTheme="majorBidi" w:cstheme="majorBidi"/>
          <w:lang w:val="en-US" w:bidi="ar-EG"/>
        </w:rPr>
        <w:t>AL.Ibrahim, Hend  (2016): light on the effect of social networking sites in causing Intellectual deviation for the students of Qassim University, International Journal of Asian Social Science, 2016, 6(11): pp 630-643.</w:t>
      </w:r>
    </w:p>
    <w:p w:rsidR="002D1319" w:rsidRPr="00F51835"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rtl/>
          <w:lang w:bidi="ar-EG"/>
        </w:rPr>
      </w:pPr>
      <w:r w:rsidRPr="005458BB">
        <w:rPr>
          <w:rFonts w:asciiTheme="majorBidi" w:hAnsiTheme="majorBidi" w:cstheme="majorBidi"/>
          <w:lang w:val="en-US"/>
        </w:rPr>
        <w:t xml:space="preserve">Kim, J., (2010): On social web sites. </w:t>
      </w:r>
      <w:r w:rsidRPr="00F51835">
        <w:rPr>
          <w:rFonts w:asciiTheme="majorBidi" w:hAnsiTheme="majorBidi" w:cstheme="majorBidi"/>
        </w:rPr>
        <w:t>Information System, 35(215236): 12-14.</w:t>
      </w:r>
    </w:p>
    <w:p w:rsidR="002D1319" w:rsidRPr="00F51835"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lang w:bidi="ar-EG"/>
        </w:rPr>
      </w:pPr>
      <w:r w:rsidRPr="005458BB">
        <w:rPr>
          <w:rFonts w:asciiTheme="majorBidi" w:eastAsia="Calibri" w:hAnsiTheme="majorBidi" w:cstheme="majorBidi"/>
          <w:lang w:val="en-US" w:bidi="ar-EG"/>
        </w:rPr>
        <w:t>Nakpodia</w:t>
      </w:r>
      <w:r w:rsidRPr="005458BB">
        <w:rPr>
          <w:rFonts w:asciiTheme="majorBidi" w:hAnsiTheme="majorBidi" w:cstheme="majorBidi"/>
          <w:lang w:val="en-US"/>
        </w:rPr>
        <w:t xml:space="preserve">, E., (2010):Culture and curriculum development in Nigerian school. </w:t>
      </w:r>
      <w:r w:rsidRPr="00F51835">
        <w:rPr>
          <w:rFonts w:asciiTheme="majorBidi" w:hAnsiTheme="majorBidi" w:cstheme="majorBidi"/>
        </w:rPr>
        <w:t>African Journal of History and Culture, 2(1): 1-9.</w:t>
      </w:r>
    </w:p>
    <w:p w:rsidR="002D1319" w:rsidRPr="005458BB"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lang w:val="en-US" w:bidi="ar-EG"/>
        </w:rPr>
      </w:pPr>
      <w:r w:rsidRPr="005458BB">
        <w:rPr>
          <w:rFonts w:asciiTheme="majorBidi" w:eastAsia="Calibri" w:hAnsiTheme="majorBidi" w:cstheme="majorBidi"/>
          <w:lang w:val="en-US" w:bidi="ar-EG"/>
        </w:rPr>
        <w:t>Regina</w:t>
      </w:r>
      <w:r w:rsidRPr="005458BB">
        <w:rPr>
          <w:rFonts w:asciiTheme="majorBidi" w:hAnsiTheme="majorBidi" w:cstheme="majorBidi"/>
          <w:lang w:val="en-US" w:bidi="ar-EG"/>
        </w:rPr>
        <w:t xml:space="preserve"> .Lawrence &amp; Thomas A.Birk Land (2002): “Defining the  Times”: Patterns News Coverage Of September 11th ,”Paper Presented at The Aerican Science Association Annual Meeting Boston MA, August 29”-September” P”,Pp.1-20</w:t>
      </w:r>
      <w:r w:rsidRPr="005458BB">
        <w:rPr>
          <w:rFonts w:asciiTheme="majorBidi" w:eastAsia="Calibri" w:hAnsiTheme="majorBidi" w:cstheme="majorBidi"/>
          <w:lang w:val="en-US" w:bidi="ar-EG"/>
        </w:rPr>
        <w:t>.</w:t>
      </w:r>
    </w:p>
    <w:p w:rsidR="002D1319" w:rsidRPr="00F51835" w:rsidRDefault="002D1319" w:rsidP="006E319B">
      <w:pPr>
        <w:numPr>
          <w:ilvl w:val="0"/>
          <w:numId w:val="256"/>
        </w:numPr>
        <w:tabs>
          <w:tab w:val="right" w:pos="426"/>
        </w:tabs>
        <w:spacing w:after="0" w:line="240" w:lineRule="auto"/>
        <w:ind w:left="851" w:hanging="851"/>
        <w:jc w:val="lowKashida"/>
        <w:rPr>
          <w:rFonts w:asciiTheme="majorBidi" w:eastAsia="Calibri" w:hAnsiTheme="majorBidi" w:cstheme="majorBidi"/>
          <w:b/>
          <w:bCs/>
          <w:lang w:bidi="ar-EG"/>
        </w:rPr>
      </w:pPr>
      <w:r w:rsidRPr="005458BB">
        <w:rPr>
          <w:rFonts w:asciiTheme="majorBidi" w:eastAsia="Calibri" w:hAnsiTheme="majorBidi" w:cstheme="majorBidi"/>
          <w:lang w:val="en-US" w:bidi="ar-EG"/>
        </w:rPr>
        <w:t xml:space="preserve">West, A., A. Lewis and P. Currie, </w:t>
      </w:r>
      <w:r w:rsidRPr="005458BB">
        <w:rPr>
          <w:rFonts w:asciiTheme="majorBidi" w:hAnsiTheme="majorBidi" w:cstheme="majorBidi"/>
          <w:lang w:val="en-US"/>
        </w:rPr>
        <w:t>(2009):</w:t>
      </w:r>
      <w:r w:rsidRPr="005458BB">
        <w:rPr>
          <w:rFonts w:asciiTheme="majorBidi" w:eastAsia="Calibri" w:hAnsiTheme="majorBidi" w:cstheme="majorBidi"/>
          <w:lang w:val="en-US" w:bidi="ar-EG"/>
        </w:rPr>
        <w:t xml:space="preserve"> Student's face book friends: Public and private spheres. </w:t>
      </w:r>
      <w:r w:rsidRPr="00F51835">
        <w:rPr>
          <w:rFonts w:asciiTheme="majorBidi" w:eastAsia="Calibri" w:hAnsiTheme="majorBidi" w:cstheme="majorBidi"/>
          <w:lang w:bidi="ar-EG"/>
        </w:rPr>
        <w:t>Journal of Youth Studies, 12(6): 615-627.</w:t>
      </w:r>
    </w:p>
    <w:p w:rsidR="002D1319" w:rsidRPr="00F51835" w:rsidRDefault="002B628C" w:rsidP="006E319B">
      <w:pPr>
        <w:pStyle w:val="Notedebasdepage"/>
        <w:numPr>
          <w:ilvl w:val="0"/>
          <w:numId w:val="256"/>
        </w:numPr>
        <w:tabs>
          <w:tab w:val="left" w:pos="283"/>
        </w:tabs>
        <w:jc w:val="lowKashida"/>
        <w:rPr>
          <w:rFonts w:asciiTheme="majorBidi" w:hAnsiTheme="majorBidi" w:cstheme="majorBidi"/>
          <w:b/>
          <w:bCs/>
          <w:color w:val="000000" w:themeColor="text1"/>
          <w:sz w:val="22"/>
          <w:szCs w:val="22"/>
          <w:lang w:bidi="ar-EG"/>
        </w:rPr>
      </w:pPr>
      <w:hyperlink r:id="rId159" w:history="1">
        <w:r w:rsidR="002D1319" w:rsidRPr="00F51835">
          <w:rPr>
            <w:rStyle w:val="Lienhypertexte"/>
            <w:rFonts w:asciiTheme="majorBidi" w:hAnsiTheme="majorBidi" w:cstheme="majorBidi"/>
            <w:color w:val="000000" w:themeColor="text1"/>
            <w:sz w:val="18"/>
            <w:szCs w:val="18"/>
            <w:lang w:val="en-CA"/>
          </w:rPr>
          <w:t>www.humania.creatingforum.com</w:t>
        </w:r>
      </w:hyperlink>
      <w:r w:rsidR="002D1319" w:rsidRPr="00F51835">
        <w:rPr>
          <w:rStyle w:val="Lienhypertexte"/>
          <w:rFonts w:asciiTheme="majorBidi" w:hAnsiTheme="majorBidi" w:cstheme="majorBidi"/>
          <w:color w:val="000000" w:themeColor="text1"/>
          <w:sz w:val="18"/>
          <w:szCs w:val="18"/>
          <w:rtl/>
          <w:lang w:val="en-CA"/>
        </w:rPr>
        <w:t>.</w:t>
      </w:r>
    </w:p>
    <w:p w:rsidR="002D1319" w:rsidRPr="00F51835" w:rsidRDefault="002B628C" w:rsidP="006E319B">
      <w:pPr>
        <w:pStyle w:val="Notedebasdepage"/>
        <w:numPr>
          <w:ilvl w:val="0"/>
          <w:numId w:val="256"/>
        </w:numPr>
        <w:tabs>
          <w:tab w:val="left" w:pos="283"/>
        </w:tabs>
        <w:jc w:val="lowKashida"/>
        <w:rPr>
          <w:rStyle w:val="Lienhypertexte"/>
          <w:rFonts w:asciiTheme="majorBidi" w:hAnsiTheme="majorBidi" w:cstheme="majorBidi"/>
          <w:b/>
          <w:bCs/>
          <w:color w:val="000000" w:themeColor="text1"/>
          <w:sz w:val="18"/>
          <w:szCs w:val="18"/>
          <w:rtl/>
          <w:lang w:val="en-CA"/>
        </w:rPr>
      </w:pPr>
      <w:hyperlink r:id="rId160" w:history="1">
        <w:r w:rsidR="002D1319" w:rsidRPr="005458BB">
          <w:rPr>
            <w:rStyle w:val="Lienhypertexte"/>
            <w:rFonts w:asciiTheme="majorBidi" w:hAnsiTheme="majorBidi" w:cstheme="majorBidi"/>
            <w:color w:val="000000" w:themeColor="text1"/>
            <w:sz w:val="18"/>
            <w:szCs w:val="18"/>
          </w:rPr>
          <w:t>http://www.minshawi.com/vb/threads/</w:t>
        </w:r>
      </w:hyperlink>
      <w:r w:rsidR="002D1319" w:rsidRPr="005458BB">
        <w:rPr>
          <w:rStyle w:val="Lienhypertexte"/>
          <w:rFonts w:asciiTheme="majorBidi" w:hAnsiTheme="majorBidi" w:cstheme="majorBidi"/>
          <w:color w:val="000000" w:themeColor="text1"/>
          <w:sz w:val="18"/>
          <w:szCs w:val="18"/>
        </w:rPr>
        <w:t>.</w:t>
      </w:r>
    </w:p>
    <w:p w:rsidR="00ED0EAC" w:rsidRPr="00F51835" w:rsidRDefault="00ED0EAC" w:rsidP="00F51835">
      <w:pPr>
        <w:bidi/>
        <w:spacing w:after="0" w:line="240" w:lineRule="auto"/>
        <w:rPr>
          <w:rFonts w:asciiTheme="majorBidi" w:eastAsia="Times New Roman" w:hAnsiTheme="majorBidi" w:cstheme="majorBidi"/>
          <w:b/>
          <w:bCs/>
          <w:sz w:val="24"/>
          <w:szCs w:val="20"/>
          <w:rtl/>
          <w:lang w:val="en-US"/>
        </w:rPr>
      </w:pPr>
    </w:p>
    <w:p w:rsidR="00ED0EAC" w:rsidRPr="00F51835" w:rsidRDefault="00ED0EAC" w:rsidP="00ED0EAC">
      <w:pPr>
        <w:bidi/>
        <w:spacing w:after="0"/>
        <w:rPr>
          <w:rFonts w:ascii="Traditional Arabic" w:eastAsia="Times New Roman" w:hAnsi="Traditional Arabic" w:cs="Traditional Arabic"/>
          <w:b/>
          <w:bCs/>
          <w:sz w:val="24"/>
          <w:szCs w:val="20"/>
          <w:rtl/>
          <w:lang w:val="en-US" w:bidi="ar-DZ"/>
        </w:rPr>
      </w:pPr>
    </w:p>
    <w:p w:rsidR="00ED0EAC" w:rsidRPr="00F51835" w:rsidRDefault="00ED0EAC" w:rsidP="00ED0EAC">
      <w:pPr>
        <w:bidi/>
        <w:spacing w:after="0"/>
        <w:rPr>
          <w:rFonts w:ascii="Traditional Arabic" w:eastAsia="Times New Roman" w:hAnsi="Traditional Arabic" w:cs="Traditional Arabic"/>
          <w:b/>
          <w:bCs/>
          <w:sz w:val="24"/>
          <w:szCs w:val="20"/>
          <w:rtl/>
          <w:lang w:val="en-US" w:bidi="ar-DZ"/>
        </w:rPr>
      </w:pPr>
    </w:p>
    <w:p w:rsidR="00ED0EAC" w:rsidRDefault="00ED0EAC" w:rsidP="00ED0EAC">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F51835" w:rsidRDefault="00F51835" w:rsidP="00F51835">
      <w:pPr>
        <w:bidi/>
        <w:spacing w:after="0"/>
        <w:rPr>
          <w:rFonts w:ascii="Traditional Arabic" w:eastAsia="Times New Roman" w:hAnsi="Traditional Arabic" w:cs="Traditional Arabic"/>
          <w:b/>
          <w:bCs/>
          <w:sz w:val="28"/>
          <w:rtl/>
          <w:lang w:val="en-US" w:bidi="ar-DZ"/>
        </w:rPr>
      </w:pPr>
    </w:p>
    <w:p w:rsidR="00ED0EAC" w:rsidRDefault="00ED0EAC" w:rsidP="00ED0EAC">
      <w:pPr>
        <w:bidi/>
        <w:spacing w:after="0"/>
        <w:rPr>
          <w:rFonts w:ascii="Traditional Arabic" w:eastAsia="Times New Roman" w:hAnsi="Traditional Arabic" w:cs="Traditional Arabic"/>
          <w:b/>
          <w:bCs/>
          <w:sz w:val="28"/>
          <w:rtl/>
          <w:lang w:val="en-US" w:bidi="ar-DZ"/>
        </w:rPr>
      </w:pPr>
    </w:p>
    <w:p w:rsidR="00FE30F8" w:rsidRDefault="00FE30F8" w:rsidP="00FE30F8">
      <w:pPr>
        <w:bidi/>
        <w:spacing w:after="0"/>
        <w:rPr>
          <w:rFonts w:ascii="Traditional Arabic" w:eastAsia="Times New Roman" w:hAnsi="Traditional Arabic" w:cs="Traditional Arabic"/>
          <w:b/>
          <w:bCs/>
          <w:sz w:val="28"/>
          <w:rtl/>
          <w:lang w:val="en-US" w:bidi="ar-DZ"/>
        </w:rPr>
      </w:pPr>
    </w:p>
    <w:p w:rsidR="008557FC" w:rsidRPr="00FE30F8" w:rsidRDefault="008557FC" w:rsidP="00FE30F8">
      <w:pPr>
        <w:bidi/>
        <w:spacing w:after="0" w:line="240" w:lineRule="auto"/>
        <w:jc w:val="center"/>
        <w:rPr>
          <w:rFonts w:ascii="Traditional Arabic" w:eastAsia="Times New Roman" w:hAnsi="Traditional Arabic" w:cs="Traditional Arabic"/>
          <w:b/>
          <w:bCs/>
          <w:sz w:val="40"/>
          <w:szCs w:val="32"/>
          <w:lang w:val="en-US" w:bidi="ar-DZ"/>
        </w:rPr>
      </w:pPr>
      <w:r w:rsidRPr="00FE30F8">
        <w:rPr>
          <w:rFonts w:ascii="Traditional Arabic" w:eastAsia="Times New Roman" w:hAnsi="Traditional Arabic" w:cs="Traditional Arabic"/>
          <w:b/>
          <w:bCs/>
          <w:sz w:val="40"/>
          <w:szCs w:val="32"/>
          <w:rtl/>
          <w:lang w:val="en-US" w:bidi="ar-DZ"/>
        </w:rPr>
        <w:t>الممارسة الرياضية في المؤسسة العسكرية آلية لتحقيق الامن المجتمعي</w:t>
      </w:r>
    </w:p>
    <w:p w:rsidR="008557FC" w:rsidRPr="00FE30F8" w:rsidRDefault="008557FC" w:rsidP="00FE30F8">
      <w:pPr>
        <w:bidi/>
        <w:spacing w:after="0" w:line="240" w:lineRule="auto"/>
        <w:jc w:val="center"/>
        <w:rPr>
          <w:rFonts w:ascii="Traditional Arabic" w:eastAsia="Times New Roman" w:hAnsi="Traditional Arabic" w:cs="Traditional Arabic"/>
          <w:b/>
          <w:bCs/>
          <w:sz w:val="40"/>
          <w:szCs w:val="32"/>
          <w:rtl/>
          <w:lang w:val="en-US"/>
        </w:rPr>
      </w:pPr>
      <w:r w:rsidRPr="00FE30F8">
        <w:rPr>
          <w:rFonts w:ascii="Traditional Arabic" w:eastAsia="Times New Roman" w:hAnsi="Traditional Arabic" w:cs="Traditional Arabic"/>
          <w:b/>
          <w:bCs/>
          <w:sz w:val="40"/>
          <w:szCs w:val="32"/>
          <w:rtl/>
          <w:lang w:val="en-US" w:bidi="ar-DZ"/>
        </w:rPr>
        <w:t>- قراءة في التشريع واستنطاق للواقع</w:t>
      </w:r>
    </w:p>
    <w:p w:rsidR="008557FC" w:rsidRPr="00F51835" w:rsidRDefault="008557FC" w:rsidP="00FE30F8">
      <w:pPr>
        <w:bidi/>
        <w:spacing w:after="0" w:line="240" w:lineRule="auto"/>
        <w:jc w:val="center"/>
        <w:rPr>
          <w:rFonts w:ascii="Traditional Arabic" w:eastAsia="Times New Roman" w:hAnsi="Traditional Arabic" w:cs="Traditional Arabic"/>
          <w:b/>
          <w:bCs/>
          <w:sz w:val="24"/>
          <w:szCs w:val="20"/>
          <w:lang w:val="en-US"/>
        </w:rPr>
      </w:pPr>
    </w:p>
    <w:p w:rsidR="008557FC" w:rsidRPr="00FE30F8" w:rsidRDefault="008557FC" w:rsidP="00FE30F8">
      <w:pPr>
        <w:bidi/>
        <w:spacing w:after="0" w:line="240" w:lineRule="auto"/>
        <w:jc w:val="center"/>
        <w:rPr>
          <w:rFonts w:ascii="Traditional Arabic" w:eastAsia="Times New Roman" w:hAnsi="Traditional Arabic" w:cs="Traditional Arabic"/>
          <w:b/>
          <w:bCs/>
          <w:sz w:val="36"/>
          <w:szCs w:val="28"/>
          <w:lang w:val="en-US"/>
        </w:rPr>
      </w:pPr>
      <w:r w:rsidRPr="00FE30F8">
        <w:rPr>
          <w:rFonts w:ascii="Traditional Arabic" w:hAnsi="Traditional Arabic" w:cs="Traditional Arabic"/>
          <w:b/>
          <w:bCs/>
          <w:sz w:val="36"/>
          <w:szCs w:val="28"/>
          <w:rtl/>
        </w:rPr>
        <w:t xml:space="preserve">  </w:t>
      </w:r>
      <w:r w:rsidR="00FE30F8" w:rsidRPr="00FE30F8">
        <w:rPr>
          <w:rFonts w:ascii="Traditional Arabic" w:hAnsi="Traditional Arabic" w:cs="Traditional Arabic" w:hint="cs"/>
          <w:b/>
          <w:bCs/>
          <w:sz w:val="36"/>
          <w:szCs w:val="28"/>
          <w:rtl/>
        </w:rPr>
        <w:t>أ.</w:t>
      </w:r>
      <w:r w:rsidRPr="00FE30F8">
        <w:rPr>
          <w:rFonts w:ascii="Traditional Arabic" w:hAnsi="Traditional Arabic" w:cs="Traditional Arabic"/>
          <w:b/>
          <w:bCs/>
          <w:sz w:val="36"/>
          <w:szCs w:val="28"/>
          <w:rtl/>
        </w:rPr>
        <w:t xml:space="preserve"> د. بن ققة سعاد </w:t>
      </w:r>
      <w:r w:rsidR="00D240C8">
        <w:rPr>
          <w:rFonts w:ascii="Traditional Arabic" w:hAnsi="Traditional Arabic" w:cs="Traditional Arabic" w:hint="cs"/>
          <w:b/>
          <w:bCs/>
          <w:sz w:val="36"/>
          <w:szCs w:val="28"/>
          <w:rtl/>
        </w:rPr>
        <w:t>ود/ علية سماح و ط د/ شريفي وليد</w:t>
      </w:r>
      <w:r w:rsidRPr="00FE30F8">
        <w:rPr>
          <w:rFonts w:ascii="Traditional Arabic" w:eastAsia="Times New Roman" w:hAnsi="Traditional Arabic" w:cs="Traditional Arabic"/>
          <w:b/>
          <w:bCs/>
          <w:sz w:val="36"/>
          <w:szCs w:val="28"/>
          <w:rtl/>
          <w:lang w:val="en-US"/>
        </w:rPr>
        <w:t xml:space="preserve"> </w:t>
      </w:r>
    </w:p>
    <w:p w:rsidR="008557FC" w:rsidRPr="00FE30F8" w:rsidRDefault="008557FC" w:rsidP="003C0CA1">
      <w:pPr>
        <w:bidi/>
        <w:spacing w:after="0" w:line="240" w:lineRule="auto"/>
        <w:jc w:val="center"/>
        <w:rPr>
          <w:rFonts w:ascii="Traditional Arabic" w:eastAsia="Times New Roman" w:hAnsi="Traditional Arabic" w:cs="Traditional Arabic"/>
          <w:b/>
          <w:bCs/>
          <w:sz w:val="36"/>
          <w:szCs w:val="28"/>
          <w:rtl/>
          <w:lang w:val="en-US"/>
        </w:rPr>
      </w:pPr>
      <w:r w:rsidRPr="00FE30F8">
        <w:rPr>
          <w:rFonts w:ascii="Traditional Arabic" w:hAnsi="Traditional Arabic" w:cs="Traditional Arabic"/>
          <w:b/>
          <w:bCs/>
          <w:sz w:val="36"/>
          <w:szCs w:val="28"/>
          <w:rtl/>
        </w:rPr>
        <w:t xml:space="preserve">      جامعة محمد خيضر بسكرة</w:t>
      </w:r>
      <w:r w:rsidRPr="00FE30F8">
        <w:rPr>
          <w:rFonts w:ascii="Traditional Arabic" w:hAnsi="Traditional Arabic" w:cs="Traditional Arabic"/>
          <w:b/>
          <w:bCs/>
          <w:sz w:val="36"/>
          <w:szCs w:val="28"/>
          <w:vertAlign w:val="superscript"/>
          <w:rtl/>
        </w:rPr>
        <w:t xml:space="preserve"> </w:t>
      </w:r>
    </w:p>
    <w:p w:rsidR="003C0CA1" w:rsidRDefault="00FE30F8" w:rsidP="00FE30F8">
      <w:pPr>
        <w:bidi/>
        <w:spacing w:after="0" w:line="240" w:lineRule="auto"/>
        <w:jc w:val="center"/>
        <w:rPr>
          <w:rFonts w:ascii="Traditional Arabic" w:hAnsi="Traditional Arabic" w:cs="Traditional Arabic"/>
          <w:b/>
          <w:bCs/>
          <w:sz w:val="36"/>
          <w:szCs w:val="28"/>
          <w:rtl/>
        </w:rPr>
      </w:pPr>
      <w:r w:rsidRPr="00FE30F8">
        <w:rPr>
          <w:rFonts w:ascii="Traditional Arabic" w:hAnsi="Traditional Arabic" w:cs="Traditional Arabic" w:hint="cs"/>
          <w:b/>
          <w:bCs/>
          <w:sz w:val="36"/>
          <w:szCs w:val="28"/>
          <w:rtl/>
        </w:rPr>
        <w:t>الجزائر</w:t>
      </w:r>
      <w:r w:rsidR="008557FC" w:rsidRPr="00FE30F8">
        <w:rPr>
          <w:rFonts w:ascii="Traditional Arabic" w:hAnsi="Traditional Arabic" w:cs="Traditional Arabic"/>
          <w:b/>
          <w:bCs/>
          <w:sz w:val="36"/>
          <w:szCs w:val="28"/>
          <w:rtl/>
        </w:rPr>
        <w:t xml:space="preserve">    </w:t>
      </w:r>
    </w:p>
    <w:p w:rsidR="008557FC" w:rsidRPr="00FE30F8" w:rsidRDefault="008557FC" w:rsidP="003C0CA1">
      <w:pPr>
        <w:bidi/>
        <w:spacing w:after="0" w:line="240" w:lineRule="auto"/>
        <w:jc w:val="center"/>
        <w:rPr>
          <w:rFonts w:ascii="Traditional Arabic" w:eastAsia="Times New Roman" w:hAnsi="Traditional Arabic" w:cs="Traditional Arabic"/>
          <w:b/>
          <w:bCs/>
          <w:sz w:val="28"/>
          <w:rtl/>
          <w:lang w:val="en-US"/>
        </w:rPr>
      </w:pPr>
    </w:p>
    <w:p w:rsidR="008557FC" w:rsidRDefault="008557FC" w:rsidP="008557FC">
      <w:pPr>
        <w:pStyle w:val="AuteurArticle"/>
        <w:framePr w:w="0" w:h="0" w:hSpace="0" w:vSpace="0" w:wrap="auto" w:vAnchor="margin" w:hAnchor="text" w:xAlign="left" w:yAlign="inline"/>
        <w:rPr>
          <w:rFonts w:ascii="Traditional Arabic" w:hAnsi="Traditional Arabic" w:cs="Traditional Arabic"/>
          <w:sz w:val="28"/>
          <w:szCs w:val="28"/>
          <w:rtl/>
        </w:rPr>
      </w:pPr>
      <w:r>
        <w:rPr>
          <w:rFonts w:ascii="Traditional Arabic" w:hAnsi="Traditional Arabic" w:cs="Traditional Arabic"/>
          <w:sz w:val="28"/>
          <w:szCs w:val="28"/>
          <w:lang w:val="en-US"/>
        </w:rPr>
        <w:tab/>
      </w:r>
      <w:r>
        <w:rPr>
          <w:rFonts w:ascii="Traditional Arabic" w:hAnsi="Traditional Arabic" w:cs="Traditional Arabic"/>
          <w:sz w:val="28"/>
          <w:szCs w:val="28"/>
          <w:rtl/>
          <w:lang w:val="en-US" w:bidi="ar-DZ"/>
        </w:rPr>
        <w:t xml:space="preserve"> </w:t>
      </w:r>
    </w:p>
    <w:p w:rsidR="00B03766" w:rsidRPr="004D1BA9" w:rsidRDefault="00B03766" w:rsidP="00B03766">
      <w:pPr>
        <w:spacing w:after="0" w:line="240" w:lineRule="auto"/>
        <w:jc w:val="both"/>
        <w:rPr>
          <w:rFonts w:asciiTheme="majorBidi" w:hAnsiTheme="majorBidi" w:cstheme="majorBidi"/>
          <w:sz w:val="24"/>
          <w:szCs w:val="24"/>
          <w:lang w:val="en-US"/>
        </w:rPr>
      </w:pPr>
      <w:r w:rsidRPr="00B03766">
        <w:rPr>
          <w:rFonts w:asciiTheme="majorBidi" w:hAnsiTheme="majorBidi" w:cstheme="majorBidi" w:hint="cs"/>
          <w:b/>
          <w:bCs/>
          <w:sz w:val="28"/>
          <w:szCs w:val="28"/>
          <w:rtl/>
          <w:lang w:val="en-US"/>
        </w:rPr>
        <w:t xml:space="preserve">     </w:t>
      </w:r>
      <w:r w:rsidR="008557FC" w:rsidRPr="00B03766">
        <w:rPr>
          <w:rFonts w:asciiTheme="majorBidi" w:hAnsiTheme="majorBidi" w:cstheme="majorBidi"/>
          <w:b/>
          <w:bCs/>
          <w:sz w:val="28"/>
          <w:szCs w:val="28"/>
          <w:lang w:val="en-US"/>
        </w:rPr>
        <w:t>Abstract</w:t>
      </w:r>
      <w:r w:rsidRPr="006A1862">
        <w:rPr>
          <w:rFonts w:asciiTheme="majorBidi" w:hAnsiTheme="majorBidi" w:cstheme="majorBidi"/>
          <w:sz w:val="24"/>
          <w:szCs w:val="24"/>
          <w:lang w:val="en-US"/>
        </w:rPr>
        <w:t xml:space="preserve"> </w:t>
      </w:r>
      <w:r>
        <w:rPr>
          <w:rFonts w:asciiTheme="majorBidi" w:hAnsiTheme="majorBidi" w:cstheme="majorBidi" w:hint="cs"/>
          <w:sz w:val="24"/>
          <w:szCs w:val="24"/>
          <w:rtl/>
        </w:rPr>
        <w:t xml:space="preserve">: </w:t>
      </w:r>
      <w:r w:rsidRPr="006A1862">
        <w:rPr>
          <w:rFonts w:asciiTheme="majorBidi" w:hAnsiTheme="majorBidi" w:cstheme="majorBidi"/>
          <w:sz w:val="24"/>
          <w:szCs w:val="24"/>
          <w:lang w:val="en-US"/>
        </w:rPr>
        <w:t xml:space="preserve">The sports practice is not limited to social institutions, multimedia and other tools, but extends to the institutions of the state and even security ones including the military section that takes into consideration the practical exercise and physical sport to perform and activate the function assigned to them. </w:t>
      </w:r>
      <w:r w:rsidRPr="004D1BA9">
        <w:rPr>
          <w:rFonts w:asciiTheme="majorBidi" w:hAnsiTheme="majorBidi" w:cstheme="majorBidi"/>
          <w:sz w:val="24"/>
          <w:szCs w:val="24"/>
          <w:lang w:val="en-US"/>
        </w:rPr>
        <w:t>Furthermore, military discipline and rigor are fundamental in the military life that bear all challenges and takes the ability to confront them as the slogan of military action. All these values find the sport area as a field for their development and activation in order to employ them in the performance of various tasks, which include individual and collective sports.</w:t>
      </w:r>
    </w:p>
    <w:p w:rsidR="00B03766" w:rsidRPr="00B03766" w:rsidRDefault="00B03766" w:rsidP="00B03766">
      <w:pPr>
        <w:spacing w:after="0" w:line="240" w:lineRule="auto"/>
        <w:jc w:val="both"/>
        <w:rPr>
          <w:rFonts w:asciiTheme="majorBidi" w:hAnsiTheme="majorBidi" w:cstheme="majorBidi"/>
          <w:sz w:val="24"/>
          <w:szCs w:val="24"/>
          <w:rtl/>
          <w:lang w:val="en-US" w:bidi="ar-DZ"/>
        </w:rPr>
      </w:pPr>
      <w:r w:rsidRPr="004D1BA9">
        <w:rPr>
          <w:rFonts w:asciiTheme="majorBidi" w:hAnsiTheme="majorBidi" w:cstheme="majorBidi"/>
          <w:sz w:val="24"/>
          <w:szCs w:val="24"/>
          <w:lang w:val="en-US"/>
        </w:rPr>
        <w:t>Accordingly, the pages of this article will illustrate this idea, by highlighting the status of sports practice in the military as illustrated by the Algerian legislator to clarify its role in achieving community security as long as sports practice is necessary</w:t>
      </w:r>
      <w:r>
        <w:rPr>
          <w:rFonts w:asciiTheme="majorBidi" w:hAnsiTheme="majorBidi" w:cstheme="majorBidi"/>
          <w:sz w:val="24"/>
          <w:szCs w:val="24"/>
          <w:lang w:val="en-US"/>
        </w:rPr>
        <w:t xml:space="preserve"> for good military performance.</w:t>
      </w:r>
    </w:p>
    <w:p w:rsidR="008557FC" w:rsidRPr="00B03766" w:rsidRDefault="00B03766" w:rsidP="00B03766">
      <w:pPr>
        <w:pStyle w:val="Resum"/>
        <w:bidi w:val="0"/>
        <w:spacing w:before="180" w:after="180"/>
        <w:ind w:firstLine="567"/>
        <w:jc w:val="both"/>
        <w:rPr>
          <w:rFonts w:ascii="Traditional Arabic" w:hAnsi="Traditional Arabic" w:cs="Traditional Arabic"/>
          <w:rtl/>
          <w:lang w:val="en-US" w:bidi="ar-DZ"/>
        </w:rPr>
      </w:pPr>
      <w:r w:rsidRPr="00B03766">
        <w:rPr>
          <w:rFonts w:ascii="Traditional Arabic" w:hAnsi="Traditional Arabic" w:cs="Traditional Arabic"/>
          <w:lang w:val="en-US"/>
        </w:rPr>
        <w:t>Keywords:</w:t>
      </w:r>
      <w:r w:rsidRPr="00B03766">
        <w:rPr>
          <w:rFonts w:ascii="Traditional Arabic" w:hAnsi="Traditional Arabic" w:cs="Traditional Arabic"/>
          <w:b w:val="0"/>
          <w:bCs w:val="0"/>
          <w:lang w:val="en-US"/>
        </w:rPr>
        <w:t xml:space="preserve"> </w:t>
      </w:r>
      <w:r w:rsidRPr="00B03766">
        <w:rPr>
          <w:rFonts w:asciiTheme="majorBidi" w:hAnsiTheme="majorBidi" w:cstheme="majorBidi"/>
          <w:sz w:val="22"/>
          <w:szCs w:val="22"/>
          <w:lang w:val="en-US"/>
        </w:rPr>
        <w:t>The sports practice</w:t>
      </w:r>
      <w:r w:rsidRPr="00B03766">
        <w:rPr>
          <w:rFonts w:asciiTheme="majorBidi" w:hAnsiTheme="majorBidi" w:cstheme="majorBidi" w:hint="cs"/>
          <w:sz w:val="22"/>
          <w:szCs w:val="22"/>
          <w:rtl/>
          <w:lang w:val="en-US"/>
        </w:rPr>
        <w:t>.</w:t>
      </w:r>
      <w:r w:rsidRPr="00B03766">
        <w:rPr>
          <w:rFonts w:asciiTheme="majorBidi" w:hAnsiTheme="majorBidi" w:cstheme="majorBidi"/>
          <w:sz w:val="22"/>
          <w:szCs w:val="22"/>
          <w:lang w:val="en-US"/>
        </w:rPr>
        <w:t xml:space="preserve"> the military</w:t>
      </w:r>
      <w:r w:rsidRPr="00B03766">
        <w:rPr>
          <w:rFonts w:ascii="Traditional Arabic" w:hAnsi="Traditional Arabic" w:cs="Traditional Arabic"/>
          <w:b w:val="0"/>
          <w:bCs w:val="0"/>
          <w:lang w:val="en-US"/>
        </w:rPr>
        <w:t xml:space="preserve">; </w:t>
      </w:r>
      <w:r w:rsidRPr="00B03766">
        <w:rPr>
          <w:rFonts w:asciiTheme="majorBidi" w:hAnsiTheme="majorBidi" w:cstheme="majorBidi"/>
          <w:sz w:val="22"/>
          <w:szCs w:val="22"/>
          <w:lang w:val="en-US"/>
        </w:rPr>
        <w:t>community security</w:t>
      </w:r>
      <w:r w:rsidRPr="00B03766">
        <w:rPr>
          <w:rFonts w:ascii="Traditional Arabic" w:hAnsi="Traditional Arabic" w:cs="Traditional Arabic"/>
          <w:b w:val="0"/>
          <w:bCs w:val="0"/>
          <w:lang w:val="en-US"/>
        </w:rPr>
        <w:t xml:space="preserve"> ; </w:t>
      </w:r>
    </w:p>
    <w:p w:rsidR="008557FC" w:rsidRPr="00B03766" w:rsidRDefault="008557FC" w:rsidP="00B03766">
      <w:pPr>
        <w:pStyle w:val="Resum"/>
        <w:spacing w:before="0" w:after="0"/>
        <w:ind w:firstLine="567"/>
        <w:jc w:val="both"/>
        <w:rPr>
          <w:rFonts w:ascii="Traditional Arabic" w:hAnsi="Traditional Arabic" w:cs="Traditional Arabic"/>
          <w:sz w:val="28"/>
          <w:szCs w:val="28"/>
        </w:rPr>
      </w:pPr>
      <w:r w:rsidRPr="00B03766">
        <w:rPr>
          <w:rFonts w:ascii="Traditional Arabic" w:hAnsi="Traditional Arabic" w:cs="Traditional Arabic"/>
          <w:sz w:val="28"/>
          <w:szCs w:val="28"/>
          <w:rtl/>
        </w:rPr>
        <w:t>الملخص:</w:t>
      </w:r>
      <w:r w:rsidRPr="00B03766">
        <w:rPr>
          <w:rFonts w:ascii="Traditional Arabic" w:hAnsi="Traditional Arabic" w:cs="Traditional Arabic"/>
          <w:sz w:val="28"/>
          <w:szCs w:val="28"/>
        </w:rPr>
        <w:t xml:space="preserve"> </w:t>
      </w:r>
    </w:p>
    <w:p w:rsidR="008557FC" w:rsidRPr="00B03766" w:rsidRDefault="008557FC" w:rsidP="00B03766">
      <w:pPr>
        <w:bidi/>
        <w:spacing w:after="0" w:line="240" w:lineRule="auto"/>
        <w:jc w:val="both"/>
        <w:rPr>
          <w:rFonts w:ascii="Traditional Arabic" w:hAnsi="Traditional Arabic" w:cs="Traditional Arabic"/>
          <w:sz w:val="28"/>
          <w:szCs w:val="28"/>
        </w:rPr>
      </w:pPr>
      <w:r w:rsidRPr="00B03766">
        <w:rPr>
          <w:rFonts w:ascii="Traditional Arabic" w:hAnsi="Traditional Arabic" w:cs="Traditional Arabic"/>
          <w:sz w:val="28"/>
          <w:szCs w:val="28"/>
          <w:rtl/>
        </w:rPr>
        <w:t xml:space="preserve">  إن الممارسة  الرياضية لا تقتصر على مؤسسات التنشئة الاجتماعية ومختلف الوسائط والقنوات الأخرى بل تتعداه الى مؤسسات الدولة </w:t>
      </w: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rPr>
        <w:t>وحتى الأمنية  منها بما فيها المؤسسة العسكرية، والتي تأخذ من هكذا ممارسة عملية  مجالا أخر لأداء وتفعيل الوظيفة  المنوطة بها فالربط العسكري والصرامة في تطبيق النظام وتحمل كل التحديات مع القدرة على مواجهتها هي شعار العمل العسكري. إن كل هذه القيم تجد مجالا آخر لتنميتها وتفعيلها أكثر بهدف توظيفها في أداء مختلف المهام ألا وهي المجال الرياضي وما يحويه من رياضات   فردية و جماعية.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بناء على ذلك ستقوم صفحات هذا المقال بتوضيح هذه الفكرة وهذا من خلال ابراز مكانة الممارسة الرياضية في المؤسسة العسكرية كما يصورها المشرع الجزائري لنوضح بعد ذلك دورها في تحقيق الامن المجتمعي طالما أن الممارسة الرياضية هي حتمية لصيقة بالأداء العسكري الجيد.</w:t>
      </w:r>
    </w:p>
    <w:p w:rsidR="008557FC" w:rsidRPr="00B03766" w:rsidRDefault="008557FC" w:rsidP="00B03766">
      <w:pPr>
        <w:bidi/>
        <w:spacing w:after="0" w:line="240" w:lineRule="auto"/>
        <w:jc w:val="both"/>
        <w:rPr>
          <w:rFonts w:ascii="Traditional Arabic" w:hAnsi="Traditional Arabic" w:cs="Traditional Arabic"/>
          <w:sz w:val="28"/>
          <w:szCs w:val="28"/>
          <w:rtl/>
        </w:rPr>
      </w:pP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مقدمة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 xml:space="preserve">من بين الدراسات التي لا قت الكثير من الاهتمام والتركيز في البحث موضوع الأمن على اختلاف أشكاله ومستوياته، إلا أن وجوده مرتبط بالوجود الاجتماعي الفعلي، ومن بين سبل تحقيقه هي الممارسة الرياضية بمختلف أنواعها وأشكالها فهي تحقق ذلك من منطلق تحقيق الصحة الجسمية والنفسة والعقلية لترتقي الى مستوى أكثر وهو تحقيق السلام الاجتماعي الدولي فالعالمي وهذا من خلال القيم المختلفة التي تحملها الرياضة وتعمل على تجسيدها في السلوك الاجتماعي ومن منطلق كذلك حتى بناء القوامة والتخفيف بل الوقاية من مختلف الانحرافات.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 xml:space="preserve">   ولا تقتصر عند مستوى هذا الحد بل تتعداه لتصبح فعلا اجتماعيا مرتبطا بوظيفة بعض المؤسسات كالمؤسسة العسكرية. لذا سيناقش موضوع هذا المقال هذه النقطة من خلال تطرقه لدور الرياضة العسكرية في تحقيق الامن المجتمعي سواء بالاعتماد على ما أقره المشرع الجزائري أو من خلال واقع الممارسة الميدانية التي تتخذ من الرياضة كأحد الممارسات اليومية.</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1-مشكلة الدراسة وتساؤلاتها</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يعتمد عمل المؤسسة العسكرية على القوامة والقدرة الجسمية والصحة العامة الى جانب القيم القائمة على الانضباط وتحمل المسؤولية وإلغاء الذات وانكارها في سبيل تحقيق المصلحة العامة، إن كل هذه الوظائف المنوطة بهاته المؤسسة العسكرية تجد مجالا آخر لتجسيدها بالإضافة الى الوسائل الاخرى المستعملة داخل المنشأة ذاتها من خلال قيامها بوظائفها أو من خلال تكريسها لمبادئها وقيمها، وهي الممارسة الرياضية فهذا النمط من التفاعل سواء في شكله الفردي أو الجماعي الى جانب أنه يعمل على تقوية البدن وحفظ سلامته كذلك يكسبه القدرة على التوافق الاجتماعي وتدعيم متطلبات العمل العسكري الحارس الأساس على حفظ الامن المجتمعي.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ومما لا شك فيه أن هذه المؤسسة العسكرية كغيرها من مؤسسات الدولة والمجتمع على حد سواء تعتمد في أداء مهامها وبنائها على منظومة تشريعية أقرتها السلطة المختصة في البلاد، لذا سيتم الكشف عن صورة الرياضة العسكرية في التشريع الجزائري، ليتم بعد ذلك الكشف عن دورها في تحقيق الامن المجتمعي من  خلال اجراء قراءة في التشريع واستنطاق للواقع والذي سيعتمد على التحليل والتفسير الى جانب الاستشهاد بما تنشره الصحافة المكتوبة عن الموضوع المدروس. لذا انطلقت هذه الدراسة من التساؤلات التالية: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-فيما تجسدت مؤشرات الامن المجتمعي  للرياضة العسكرية كما حملها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-كيف تساهم الرياضة العسكرية في تحقيق الأمن المجتمعي ميدانيا؟</w:t>
      </w:r>
      <w:r w:rsidRPr="00B03766">
        <w:rPr>
          <w:rFonts w:ascii="Traditional Arabic" w:hAnsi="Traditional Arabic" w:cs="Traditional Arabic"/>
          <w:b/>
          <w:bCs/>
          <w:sz w:val="28"/>
          <w:szCs w:val="28"/>
          <w:rtl/>
        </w:rPr>
        <w:t xml:space="preserve">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2-أهداف الدراسة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tl/>
        </w:rPr>
        <w:t>-</w:t>
      </w:r>
      <w:r w:rsidRPr="00B03766">
        <w:rPr>
          <w:rFonts w:ascii="Traditional Arabic" w:hAnsi="Traditional Arabic" w:cs="Traditional Arabic"/>
          <w:sz w:val="28"/>
          <w:szCs w:val="28"/>
          <w:rtl/>
        </w:rPr>
        <w:t>الكشف عن مكانة الرياضة العسكرية في التشريع الجزائري.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-الكشف عن مؤشرات الامن المجتمعي  للرياضة العسكرية كما يصورها المشرع الجزائري.</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--الكشف عن التساند الوظيفي بين الرياضة العسكرية والمهام المنوطة بها والتي تكفل القيام بوظائفها على أكمل وجه</w:t>
      </w:r>
      <w:r w:rsidRPr="00B03766">
        <w:rPr>
          <w:rFonts w:ascii="Traditional Arabic" w:hAnsi="Traditional Arabic" w:cs="Traditional Arabic"/>
          <w:b/>
          <w:bCs/>
          <w:sz w:val="28"/>
          <w:szCs w:val="28"/>
          <w:rtl/>
        </w:rPr>
        <w:t>.</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3-مفاهيم الدراسة</w:t>
      </w:r>
    </w:p>
    <w:p w:rsidR="008557FC" w:rsidRPr="00B03766" w:rsidRDefault="008557FC" w:rsidP="00B03766">
      <w:pPr>
        <w:pStyle w:val="Paragraphedeliste"/>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3-1-تعريف الممارسة الرياضية:</w:t>
      </w:r>
    </w:p>
    <w:p w:rsidR="008557FC" w:rsidRPr="00B03766" w:rsidRDefault="008557FC" w:rsidP="00B03766">
      <w:pPr>
        <w:pStyle w:val="Paragraphedeliste"/>
        <w:bidi/>
        <w:spacing w:after="0" w:line="240" w:lineRule="auto"/>
        <w:ind w:left="326"/>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هو ذلك النشاط الرياضي المنظم والمستتر، والهادف في إطار النوادي أو الجمعيات الرياضية تحت إشراف إطارات رياضية مؤهلة.( محمد، 2018، الرياضة المدرسية و أثرها في تحقيق السلم المجتمعي </w:t>
      </w: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rPr>
        <w:t>دراسة ميدانية لتلاميذ المرحلة الثانوية بولاية الخرطوم)</w:t>
      </w:r>
    </w:p>
    <w:p w:rsidR="008557FC" w:rsidRPr="00C52E9D" w:rsidRDefault="002B628C" w:rsidP="00B03766">
      <w:pPr>
        <w:pStyle w:val="Paragraphedeliste"/>
        <w:bidi/>
        <w:spacing w:after="0" w:line="240" w:lineRule="auto"/>
        <w:jc w:val="both"/>
        <w:rPr>
          <w:rFonts w:ascii="Traditional Arabic" w:hAnsi="Traditional Arabic" w:cs="Traditional Arabic"/>
          <w:sz w:val="28"/>
          <w:szCs w:val="28"/>
          <w:rtl/>
          <w:lang w:bidi="ar-DZ"/>
        </w:rPr>
      </w:pPr>
      <w:hyperlink w:history="1">
        <w:r w:rsidR="008557FC" w:rsidRPr="00C52E9D">
          <w:rPr>
            <w:rStyle w:val="Lienhypertexte"/>
            <w:rFonts w:ascii="Traditional Arabic" w:hAnsi="Traditional Arabic" w:cs="Traditional Arabic"/>
            <w:color w:val="auto"/>
            <w:sz w:val="28"/>
            <w:szCs w:val="28"/>
            <w:u w:val="none"/>
            <w:lang w:bidi="ar-DZ"/>
          </w:rPr>
          <w:t>http://www.sustech.edu</w:t>
        </w:r>
        <w:r w:rsidR="008557FC" w:rsidRPr="00C52E9D">
          <w:rPr>
            <w:rStyle w:val="Lienhypertexte"/>
            <w:rFonts w:ascii="Traditional Arabic" w:hAnsi="Traditional Arabic" w:cs="Traditional Arabic"/>
            <w:color w:val="auto"/>
            <w:sz w:val="28"/>
            <w:szCs w:val="28"/>
            <w:u w:val="none"/>
            <w:rtl/>
            <w:lang w:bidi="ar-DZ"/>
          </w:rPr>
          <w:t xml:space="preserve"> </w:t>
        </w:r>
      </w:hyperlink>
    </w:p>
    <w:p w:rsidR="008557FC" w:rsidRPr="00B03766" w:rsidRDefault="008557FC" w:rsidP="00B03766">
      <w:pPr>
        <w:pStyle w:val="Paragraphedeliste"/>
        <w:bidi/>
        <w:spacing w:after="0" w:line="240" w:lineRule="auto"/>
        <w:ind w:left="326"/>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يقصد بالممارسة الرياضية في هذا المقال جميع الرياضات سواء الفردية أو الجماعية  التي تمارسها المؤسسة العسكرية الجزائرية  سواء في جانبها التشريعي أي كما يصورها المشرع الجزائري وكما  هي ممارسة ميدانيا وواقعيا.</w:t>
      </w:r>
    </w:p>
    <w:p w:rsidR="008557FC" w:rsidRPr="00B03766" w:rsidRDefault="008557FC" w:rsidP="00B03766">
      <w:pPr>
        <w:pStyle w:val="Paragraphedeliste"/>
        <w:bidi/>
        <w:spacing w:after="0" w:line="240" w:lineRule="auto"/>
        <w:ind w:left="0"/>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3-2-تعريف الأمن المجتمعي:</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lang w:bidi="ar-DZ"/>
        </w:rPr>
      </w:pP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lang w:bidi="ar-DZ"/>
        </w:rPr>
        <w:t xml:space="preserve">    يعنى مفهوم  الأمن المجتمعي بقدرة المجتمعات على اعادة انتاج أنماط خصوصياتها في اللغة ، الدين، الأعراف والتقاليد، في إطار شروط مقبولة لتطورها، وكذا التهديدات والانكشافات التي  تؤثر  في أنماط هوية المجتمعات وثقافاتها، في ظل مجتمع تعددي وعادل، دون الاخلال بالتوازنات التي تحكم منطلق الاندماج القومي  للمواطنين داخل دولهم،  لاستحالة تحقق أي منهما دون الآخر.(المقال السابق، الموقع السابق)</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rtl/>
          <w:lang w:bidi="ar-DZ"/>
        </w:rPr>
      </w:pPr>
      <w:r w:rsidRPr="00B03766">
        <w:rPr>
          <w:rFonts w:ascii="Traditional Arabic" w:hAnsi="Traditional Arabic" w:cs="Traditional Arabic"/>
          <w:sz w:val="28"/>
          <w:szCs w:val="28"/>
          <w:rtl/>
          <w:lang w:bidi="ar-DZ"/>
        </w:rPr>
        <w:t xml:space="preserve">   أما ميلر  فيرى بأن الأمن المجتمعي يعني "قدرة المجموعة على الاستمرار مع المحافظة على خصوصياتها، في سياق من الظروف المتغيرة والتهديدات القائمة، أو الممكنة" ويرى بوزان أن المعضلة الأمنية تتمحور حول الهوية، حول ما يمكن للمجموعة من الاشارة الى نفسها بضمير نحن.(سناء، 2013-2014، ص15)</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rtl/>
        </w:rPr>
      </w:pPr>
      <w:r w:rsidRPr="00B03766">
        <w:rPr>
          <w:rFonts w:ascii="Traditional Arabic" w:hAnsi="Traditional Arabic" w:cs="Traditional Arabic"/>
          <w:sz w:val="28"/>
          <w:szCs w:val="28"/>
          <w:rtl/>
          <w:lang w:bidi="ar-DZ"/>
        </w:rPr>
        <w:t xml:space="preserve">     يقصد بالأمن المجتمعي في هذا المقال هو </w:t>
      </w:r>
      <w:r w:rsidRPr="00B03766">
        <w:rPr>
          <w:rFonts w:ascii="Traditional Arabic" w:hAnsi="Traditional Arabic" w:cs="Traditional Arabic"/>
          <w:sz w:val="28"/>
          <w:szCs w:val="28"/>
          <w:rtl/>
        </w:rPr>
        <w:t>رياضة النفس على النظام</w:t>
      </w:r>
      <w:r w:rsidRPr="00B03766">
        <w:rPr>
          <w:rFonts w:ascii="Traditional Arabic" w:hAnsi="Traditional Arabic" w:cs="Traditional Arabic"/>
          <w:sz w:val="28"/>
          <w:szCs w:val="28"/>
          <w:rtl/>
          <w:lang w:bidi="ar-DZ"/>
        </w:rPr>
        <w:t xml:space="preserve"> و تفعيل التماسك الاجتماعي و</w:t>
      </w:r>
      <w:r w:rsidRPr="00B03766">
        <w:rPr>
          <w:rFonts w:ascii="Traditional Arabic" w:hAnsi="Traditional Arabic" w:cs="Traditional Arabic"/>
          <w:sz w:val="28"/>
          <w:szCs w:val="28"/>
          <w:rtl/>
        </w:rPr>
        <w:t xml:space="preserve"> تحقيق الأمن الداخلي بالإضافة الى </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 xml:space="preserve">تحقيق الأمن الخارجي للمجتمع ككل  واثبات  الوجود الدولي.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3-3تعريف المؤسسة العسكرية:</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هي واحدة ضمن مؤسسات الدولة غير السياسية، نظرا لكونها تقوم بوظيفة غير سياسية قوامها الذود عن أرض الوطن ضد أي أخطار قد تهدد أمنه واستقراره واستمرار(عطية،  2016،  ص14)</w:t>
      </w:r>
    </w:p>
    <w:p w:rsidR="008557FC" w:rsidRPr="00B03766" w:rsidRDefault="008557FC" w:rsidP="00B03766">
      <w:pPr>
        <w:bidi/>
        <w:spacing w:after="0" w:line="240" w:lineRule="auto"/>
        <w:jc w:val="both"/>
        <w:rPr>
          <w:rFonts w:ascii="Traditional Arabic" w:hAnsi="Traditional Arabic" w:cs="Traditional Arabic"/>
          <w:b/>
          <w:bCs/>
          <w:sz w:val="28"/>
          <w:szCs w:val="28"/>
        </w:rPr>
      </w:pPr>
      <w:r w:rsidRPr="00B03766">
        <w:rPr>
          <w:rFonts w:ascii="Traditional Arabic" w:hAnsi="Traditional Arabic" w:cs="Traditional Arabic"/>
          <w:b/>
          <w:bCs/>
          <w:sz w:val="28"/>
          <w:szCs w:val="28"/>
          <w:rtl/>
        </w:rPr>
        <w:t>4-خلفية نظرية حول الممارسة الرياضية والأمن المجتمعي</w:t>
      </w:r>
    </w:p>
    <w:p w:rsidR="008557FC" w:rsidRPr="00B03766" w:rsidRDefault="008557FC" w:rsidP="00B03766">
      <w:pPr>
        <w:pStyle w:val="Paragraphedeliste"/>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4-1-مستويات الأمن:</w:t>
      </w:r>
    </w:p>
    <w:p w:rsidR="008557FC" w:rsidRPr="00B03766" w:rsidRDefault="008557FC" w:rsidP="00B03766">
      <w:pPr>
        <w:bidi/>
        <w:spacing w:after="0" w:line="240" w:lineRule="auto"/>
        <w:jc w:val="both"/>
        <w:rPr>
          <w:rFonts w:ascii="Traditional Arabic" w:hAnsi="Traditional Arabic" w:cs="Traditional Arabic"/>
          <w:sz w:val="28"/>
          <w:szCs w:val="28"/>
          <w:rtl/>
          <w:lang w:bidi="ar-DZ"/>
        </w:rPr>
      </w:pPr>
      <w:r w:rsidRPr="00B03766">
        <w:rPr>
          <w:rFonts w:ascii="Traditional Arabic" w:hAnsi="Traditional Arabic" w:cs="Traditional Arabic"/>
          <w:b/>
          <w:bCs/>
          <w:sz w:val="28"/>
          <w:szCs w:val="28"/>
          <w:rtl/>
        </w:rPr>
        <w:t xml:space="preserve"> يرى بوزان </w:t>
      </w:r>
      <w:r w:rsidRPr="00B03766">
        <w:rPr>
          <w:rFonts w:ascii="Traditional Arabic" w:hAnsi="Traditional Arabic" w:cs="Traditional Arabic"/>
          <w:b/>
          <w:bCs/>
          <w:sz w:val="28"/>
          <w:szCs w:val="28"/>
        </w:rPr>
        <w:t>Buzan</w:t>
      </w:r>
      <w:r w:rsidRPr="00B03766">
        <w:rPr>
          <w:rFonts w:ascii="Traditional Arabic" w:hAnsi="Traditional Arabic" w:cs="Traditional Arabic"/>
          <w:b/>
          <w:bCs/>
          <w:sz w:val="28"/>
          <w:szCs w:val="28"/>
          <w:rtl/>
        </w:rPr>
        <w:t xml:space="preserve">  أن </w:t>
      </w:r>
      <w:r w:rsidRPr="00B03766">
        <w:rPr>
          <w:rFonts w:ascii="Traditional Arabic" w:hAnsi="Traditional Arabic" w:cs="Traditional Arabic"/>
          <w:sz w:val="28"/>
          <w:szCs w:val="28"/>
          <w:rtl/>
        </w:rPr>
        <w:t xml:space="preserve">الأمن العالمي وأمن الأفراد عملان لوجهة واحدة، وبناء على هذه الأطروحات يقترح </w:t>
      </w:r>
      <w:r w:rsidRPr="00B03766">
        <w:rPr>
          <w:rFonts w:ascii="Traditional Arabic" w:hAnsi="Traditional Arabic" w:cs="Traditional Arabic"/>
          <w:sz w:val="28"/>
          <w:szCs w:val="28"/>
        </w:rPr>
        <w:t>Muller</w:t>
      </w:r>
      <w:r w:rsidRPr="00B03766">
        <w:rPr>
          <w:rFonts w:ascii="Traditional Arabic" w:hAnsi="Traditional Arabic" w:cs="Traditional Arabic"/>
          <w:sz w:val="28"/>
          <w:szCs w:val="28"/>
          <w:rtl/>
        </w:rPr>
        <w:t xml:space="preserve"> ثلاث مستويات لدراسة الأمن يورد فيها الأطراف موضوع الدراسات الأمنية والقيم المهددة وهي العناصر التي ترد في تعريف </w:t>
      </w:r>
      <w:r w:rsidRPr="00B03766">
        <w:rPr>
          <w:rFonts w:ascii="Traditional Arabic" w:hAnsi="Traditional Arabic" w:cs="Traditional Arabic"/>
          <w:sz w:val="28"/>
          <w:szCs w:val="28"/>
        </w:rPr>
        <w:t>Wolfer</w:t>
      </w:r>
      <w:r w:rsidRPr="00B03766">
        <w:rPr>
          <w:rFonts w:ascii="Traditional Arabic" w:hAnsi="Traditional Arabic" w:cs="Traditional Arabic"/>
          <w:sz w:val="28"/>
          <w:szCs w:val="28"/>
          <w:rtl/>
        </w:rPr>
        <w:t xml:space="preserve"> للأمن  والذي قسمه الى ثلاث  مستويات هي: الدولة (السيادة والقوة)، المجموعة (الهوية)، الأفراد( البقاء والرفاه).( زقاع، العدد 5، 2011، ص30).</w:t>
      </w:r>
    </w:p>
    <w:p w:rsidR="008557FC" w:rsidRPr="00B03766" w:rsidRDefault="008557FC" w:rsidP="00B03766">
      <w:pPr>
        <w:pStyle w:val="Paragraphedeliste"/>
        <w:bidi/>
        <w:spacing w:after="0" w:line="240" w:lineRule="auto"/>
        <w:jc w:val="both"/>
        <w:rPr>
          <w:rFonts w:ascii="Traditional Arabic" w:hAnsi="Traditional Arabic" w:cs="Traditional Arabic"/>
          <w:b/>
          <w:bCs/>
          <w:sz w:val="28"/>
          <w:szCs w:val="28"/>
          <w:rtl/>
          <w:lang w:bidi="ar-DZ"/>
        </w:rPr>
      </w:pPr>
      <w:r w:rsidRPr="00B03766">
        <w:rPr>
          <w:rFonts w:ascii="Traditional Arabic" w:hAnsi="Traditional Arabic" w:cs="Traditional Arabic"/>
          <w:sz w:val="28"/>
          <w:szCs w:val="28"/>
          <w:rtl/>
        </w:rPr>
        <w:t>4-2-</w:t>
      </w:r>
      <w:r w:rsidRPr="00B03766">
        <w:rPr>
          <w:rFonts w:ascii="Traditional Arabic" w:hAnsi="Traditional Arabic" w:cs="Traditional Arabic"/>
          <w:b/>
          <w:bCs/>
          <w:sz w:val="28"/>
          <w:szCs w:val="28"/>
          <w:rtl/>
          <w:lang w:bidi="ar-DZ"/>
        </w:rPr>
        <w:t>أهمية الممارسة الرياضية:</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rPr>
      </w:pP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rPr>
        <w:t>إن ممارسة  التمارين الرياضية أهمية خاصة في سن الطفولة والشباب، حيث أن الجسم في نمو مستمر و يحتاج إلى الرياضة للتأكد من أن العضلات والعظام والقلب والرئتين وكل الأعضاء الحيوية الأخرى تنمو بشكل طبيعي وسليم، إضافة إلى بناء الشخصية السليمة، فقد أشارت عديد من الدراسات إلى أن الألعاب الحركية المنظمة تعزز نمو الفرد من الناحية البدنية والذهنية والنفسية بصورة صحية،</w:t>
      </w: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rPr>
        <w:t>وتزيد من الثقة بالنفس وتقدير الذات والشعور بالإنجاز .(محمد، مقال سابق، موقع سابق)</w:t>
      </w:r>
      <w:r w:rsidRPr="00B03766">
        <w:rPr>
          <w:rFonts w:ascii="Traditional Arabic" w:hAnsi="Traditional Arabic" w:cs="Traditional Arabic"/>
          <w:sz w:val="28"/>
          <w:szCs w:val="28"/>
        </w:rPr>
        <w:t xml:space="preserve"> </w:t>
      </w:r>
      <w:r w:rsidRPr="00B03766">
        <w:rPr>
          <w:rFonts w:ascii="Traditional Arabic" w:hAnsi="Traditional Arabic" w:cs="Traditional Arabic"/>
          <w:sz w:val="28"/>
          <w:szCs w:val="28"/>
          <w:rtl/>
          <w:lang w:bidi="ar-DZ"/>
        </w:rPr>
        <w:t xml:space="preserve"> كما تقي الرياضة المجتمع من مختلف الآفات الاجتماعية كالانحرافات السلوكية وغيرها، وهذا من خلال المجال الزمني الذي يقضيه ممارسوها في أدائها، وبالتالي يقضي على أوقات الفراغ التي كانت سبب في اكتساب الأفراد للعديد من المشكلات السلوكية، هذا من جهة، ومن جهة أخرى تشكل مجال اجتماعي ضمني غير ملموس يقوم الأفراد والجماعات بالتنفيس عن مختلف الضغوطات والترسبات سواء التي يشعرون بها، أو لا يشعرون بها. وهذا ما ينجر عنه استقرار المجتمع وتماسكه. فعوض أن تقوم السلطات المسؤولة ببناء السجون لمعالجة مختلف الانحرافات السلوكية، تقوم بتجهيز نوادي رياضية، وأحياء لممارسة النشاط البدني الرياضي كحل وقائي، وهذا حفاظا على الأمن المجتمعي، وبالتالي تعيش مختلف الفئات الاجتماعية في أمن واستقرار فلا تخاف على النفس والمال، بل يساهم الجميع في البناء والتنمية</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rPr>
      </w:pPr>
      <w:r w:rsidRPr="00B03766">
        <w:rPr>
          <w:rFonts w:ascii="Traditional Arabic" w:hAnsi="Traditional Arabic" w:cs="Traditional Arabic"/>
          <w:sz w:val="28"/>
          <w:szCs w:val="28"/>
          <w:rtl/>
          <w:lang w:bidi="ar-DZ"/>
        </w:rPr>
        <w:t xml:space="preserve">   إن الممارسة الرياضية هي من بين القوى المحركة والقائدة لمسار التغير، على الرغم من الثقافة الرياضية المميزة لأفراد المجتمع الجزائري، التي لازالت بعد لم تصل الى المستوى المطلوب، بالرغم من وجود نوع من الحراك الفكري في  المجال الرياضي، الذي انعكس إيجابا في الحياة الاجتماعية، من خلال الاندفاع أكثر الى ممارسة النشاط البدني الرياضي وعن وعي، بهدف تحقيق الصحة والسلامة الجسمية بمفهومها الضيق.  لكن ما لا يعلمه الغالبية العظمى أن للنشاط البدني الرياضي كذلك أدوار اجتماعية، على مستوى الفرد متمثلة في تنمية روح المسؤولية والاعتماد على النفس، التقليل من النزعة الفردية مقابل الروح الجماعية، تنمية التفاعل الاجتماعي، تعديل السلوك، تعلم فن القيادة، التكيف مع المواقف الاجتماعية المختلفة. أما على مستوى المجتمع فتمثلت أدواره الاجتماعية في تحقيق الأمن المجتمعي.</w:t>
      </w:r>
    </w:p>
    <w:p w:rsidR="008557FC" w:rsidRPr="00B03766" w:rsidRDefault="008557FC" w:rsidP="00B03766">
      <w:pPr>
        <w:pStyle w:val="Paragraphedeliste"/>
        <w:bidi/>
        <w:spacing w:after="0" w:line="240" w:lineRule="auto"/>
        <w:ind w:left="0"/>
        <w:jc w:val="both"/>
        <w:rPr>
          <w:rFonts w:ascii="Traditional Arabic" w:hAnsi="Traditional Arabic" w:cs="Traditional Arabic"/>
          <w:b/>
          <w:bCs/>
          <w:sz w:val="28"/>
          <w:szCs w:val="28"/>
          <w:rtl/>
          <w:lang w:bidi="ar-DZ"/>
        </w:rPr>
      </w:pPr>
      <w:r w:rsidRPr="00B03766">
        <w:rPr>
          <w:rFonts w:ascii="Traditional Arabic" w:hAnsi="Traditional Arabic" w:cs="Traditional Arabic"/>
          <w:b/>
          <w:bCs/>
          <w:sz w:val="28"/>
          <w:szCs w:val="28"/>
          <w:rtl/>
          <w:lang w:bidi="ar-DZ"/>
        </w:rPr>
        <w:t>5-المقاربة النظرية المعتمدة في الدراسة( مقترب التحليل المتوسط والنظرية الوظيفية):</w:t>
      </w:r>
    </w:p>
    <w:p w:rsidR="008557FC" w:rsidRPr="00B03766" w:rsidRDefault="008557FC" w:rsidP="00B03766">
      <w:pPr>
        <w:bidi/>
        <w:spacing w:after="0" w:line="240" w:lineRule="auto"/>
        <w:jc w:val="both"/>
        <w:rPr>
          <w:rFonts w:ascii="Traditional Arabic" w:hAnsi="Traditional Arabic" w:cs="Traditional Arabic"/>
          <w:sz w:val="28"/>
          <w:szCs w:val="28"/>
          <w:rtl/>
          <w:lang w:bidi="ar-DZ"/>
        </w:rPr>
      </w:pPr>
      <w:r w:rsidRPr="00B03766">
        <w:rPr>
          <w:rFonts w:ascii="Traditional Arabic" w:hAnsi="Traditional Arabic" w:cs="Traditional Arabic"/>
          <w:sz w:val="28"/>
          <w:szCs w:val="28"/>
          <w:rtl/>
          <w:lang w:bidi="ar-DZ"/>
        </w:rPr>
        <w:t xml:space="preserve">   اعتمدت هذه المداخلة على المنظور البنائي للأمن، التي تتزعمها مدرسة كوبنهاجن، التي تقر بازدواجية الأمن، الذي ينطوي على مزيج من أمن الدولة المتعلق بالسيادة، وأمن المجتمع المرتبط بالحفاظ على الهوية. ويرى ويفر أن الامن المجتمعي يتحقق من خلال الحفاظ على الهوية والانسجام المجتمعي، ويمكن أن تشكل الدولة فيه وسيلة لحفظ قيم المجتمع( ثقافته- لغته- هويته). وان بقاءه لا يعتمد على السيادة فقط، بل بقاؤه هو مسألة هوية، هاته الأخيرة التي يجب حمايتها(الحوراني، دت، ص 121) </w:t>
      </w:r>
    </w:p>
    <w:p w:rsidR="008557FC" w:rsidRPr="00B03766" w:rsidRDefault="008557FC" w:rsidP="00B03766">
      <w:pPr>
        <w:pStyle w:val="Paragraphedeliste"/>
        <w:bidi/>
        <w:spacing w:after="0" w:line="240" w:lineRule="auto"/>
        <w:ind w:left="0"/>
        <w:jc w:val="both"/>
        <w:rPr>
          <w:rFonts w:ascii="Traditional Arabic" w:hAnsi="Traditional Arabic" w:cs="Traditional Arabic"/>
          <w:b/>
          <w:bCs/>
          <w:sz w:val="28"/>
          <w:szCs w:val="28"/>
          <w:rtl/>
          <w:lang w:bidi="ar-DZ"/>
        </w:rPr>
      </w:pPr>
      <w:r w:rsidRPr="00B03766">
        <w:rPr>
          <w:rFonts w:ascii="Traditional Arabic" w:hAnsi="Traditional Arabic" w:cs="Traditional Arabic"/>
          <w:sz w:val="28"/>
          <w:szCs w:val="28"/>
          <w:rtl/>
          <w:lang w:bidi="ar-DZ"/>
        </w:rPr>
        <w:t xml:space="preserve">     يرى بولدين أحد أعلام مدرسة كوبنهاغن أن ما بعد الحرب الباردة ارتبط تحقيق الأمن المجتمعي بالأمن العسكري وضرورة  تغليب هذا الأخير على الأهداف الأخرى للسياسة العامة. فعندما تحس مجموعة ما باللآمن  إزاء سلطة اقليمية سيؤدي ذلك الى ما يسميه</w:t>
      </w:r>
      <w:r w:rsidRPr="00B03766">
        <w:rPr>
          <w:rFonts w:ascii="Traditional Arabic" w:hAnsi="Traditional Arabic" w:cs="Traditional Arabic"/>
          <w:sz w:val="28"/>
          <w:szCs w:val="28"/>
          <w:lang w:bidi="ar-DZ"/>
        </w:rPr>
        <w:t>Buzan</w:t>
      </w:r>
      <w:r w:rsidRPr="00B03766">
        <w:rPr>
          <w:rFonts w:ascii="Traditional Arabic" w:hAnsi="Traditional Arabic" w:cs="Traditional Arabic"/>
          <w:sz w:val="28"/>
          <w:szCs w:val="28"/>
          <w:rtl/>
          <w:lang w:bidi="ar-DZ"/>
        </w:rPr>
        <w:t xml:space="preserve"> </w:t>
      </w:r>
      <w:r w:rsidRPr="00B03766">
        <w:rPr>
          <w:rFonts w:ascii="Traditional Arabic" w:hAnsi="Traditional Arabic" w:cs="Traditional Arabic"/>
          <w:sz w:val="28"/>
          <w:szCs w:val="28"/>
          <w:lang w:bidi="ar-DZ"/>
        </w:rPr>
        <w:t>Barry</w:t>
      </w:r>
      <w:r w:rsidRPr="00B03766">
        <w:rPr>
          <w:rFonts w:ascii="Traditional Arabic" w:hAnsi="Traditional Arabic" w:cs="Traditional Arabic"/>
          <w:sz w:val="28"/>
          <w:szCs w:val="28"/>
          <w:rtl/>
          <w:lang w:bidi="ar-DZ"/>
        </w:rPr>
        <w:t xml:space="preserve"> </w:t>
      </w:r>
      <w:r w:rsidRPr="00B03766">
        <w:rPr>
          <w:rFonts w:ascii="Traditional Arabic" w:hAnsi="Traditional Arabic" w:cs="Traditional Arabic" w:hint="cs"/>
          <w:sz w:val="28"/>
          <w:szCs w:val="28"/>
          <w:rtl/>
          <w:lang w:bidi="ar-DZ"/>
        </w:rPr>
        <w:t xml:space="preserve"> بالمأزق المجتمعي  الذي يعتبره </w:t>
      </w:r>
      <w:r w:rsidRPr="00B03766">
        <w:rPr>
          <w:rFonts w:ascii="Traditional Arabic" w:hAnsi="Traditional Arabic" w:cs="Traditional Arabic"/>
          <w:sz w:val="28"/>
          <w:szCs w:val="28"/>
          <w:lang w:bidi="ar-DZ"/>
        </w:rPr>
        <w:t>Muller</w:t>
      </w:r>
      <w:r w:rsidRPr="00B03766">
        <w:rPr>
          <w:rFonts w:ascii="Traditional Arabic" w:hAnsi="Traditional Arabic" w:cs="Traditional Arabic"/>
          <w:sz w:val="28"/>
          <w:szCs w:val="28"/>
          <w:rtl/>
          <w:lang w:bidi="ar-DZ"/>
        </w:rPr>
        <w:t xml:space="preserve"> ناتج عن غياب الأمن المجتمعي والذي يرتبط بدوره بقدرة المجموعات على الاستمرار مع المحافظة على خصوصياتها في ظل الظروف المتغيرة . كل ذلك أدى بعلماء مدرسة كوبنهاغن الى الاقرار بأن الأمن ليس مفهوما ثابتا، بل إنه بناء اجتماعي يتشكل عبر الممارسة وبشكل ديناميكي  وبهذا الشكل يمكن توسيعه ليتجاوز المنظور التقليدي الذي يركز على المفهوم الدولاتي الضيق للأمن في وقت يمكن للدولة أن تكون سببا في انعدامه. (ياسين، 2015-2016، ص 27)</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8"/>
          <w:szCs w:val="28"/>
          <w:rtl/>
        </w:rPr>
      </w:pPr>
      <w:r w:rsidRPr="00B03766">
        <w:rPr>
          <w:rFonts w:ascii="Traditional Arabic" w:hAnsi="Traditional Arabic" w:cs="Traditional Arabic"/>
          <w:sz w:val="28"/>
          <w:szCs w:val="28"/>
          <w:rtl/>
          <w:lang w:bidi="ar-DZ"/>
        </w:rPr>
        <w:t xml:space="preserve">     إن الحفاظ على أمن المجتمع  يتأتى  من خلال قيام الأنساق المختلفة بالوظائف المنوطة بها، من بينها في هذه الدراسة النسق الرياضي   المتمثل في المؤسسة العسكرية  الجزائرية، من منطلق قيام الممارسة الرياضية بوظائفها التي تهدف الى  تحقيق الاستقرار الاجتماعي، والقضاء على الصراع، وتفعيل مفهوم ومدلول التكيف و نشر ثقافة السلم ولن يتأتى هذا إلا من خلال مؤسسة عسكرية قوية  ميدانيا  ومن سبل تحقيق ذلك  هو الممارسة الرياضية  التي تعمل على تفعيل أدائها والقيام بوظائفها المنوطة بها والأهم وهي تحقيق الأمن  كون هذا الأخير قائم  على القوة والتكتيك والصحة  واللياقة البدنية من جهة و منظومة تشريعية  تفعل الممارسة الرياضية ، وبذلك يتحقق الأمن من خلال مستويين  حددتها هذه الدراسة وهي أمن المجتمع وأمن الدولة.</w:t>
      </w:r>
    </w:p>
    <w:p w:rsidR="008557FC" w:rsidRPr="00B03766" w:rsidRDefault="008557FC" w:rsidP="00B03766">
      <w:pPr>
        <w:bidi/>
        <w:spacing w:after="0" w:line="240" w:lineRule="auto"/>
        <w:jc w:val="both"/>
        <w:rPr>
          <w:rFonts w:ascii="Traditional Arabic" w:hAnsi="Traditional Arabic" w:cs="Traditional Arabic"/>
          <w:b/>
          <w:bCs/>
          <w:sz w:val="28"/>
          <w:szCs w:val="28"/>
          <w:rtl/>
          <w:lang w:bidi="ar-DZ"/>
        </w:rPr>
      </w:pPr>
      <w:r w:rsidRPr="00B03766">
        <w:rPr>
          <w:rFonts w:ascii="Traditional Arabic" w:hAnsi="Traditional Arabic" w:cs="Traditional Arabic"/>
          <w:b/>
          <w:bCs/>
          <w:sz w:val="28"/>
          <w:szCs w:val="28"/>
          <w:rtl/>
        </w:rPr>
        <w:t>6-المنهج المستخدم:</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lang w:bidi="ar-DZ"/>
        </w:rPr>
        <w:tab/>
      </w:r>
      <w:r w:rsidRPr="00B03766">
        <w:rPr>
          <w:rFonts w:ascii="Traditional Arabic" w:hAnsi="Traditional Arabic" w:cs="Traditional Arabic"/>
          <w:sz w:val="28"/>
          <w:szCs w:val="28"/>
          <w:rtl/>
        </w:rPr>
        <w:t>يفرض البحث العلمي على الباحث اتباع منهج معين بهدف الوصول الى نتائج علمية موضوعية ودقيقة، فالمنهج هو" الطريق أو الأسلوب الذي يسلكه البحث العلمي في تقصيه الحقائق العلمية في أي فرع من فروع المعرفة، وفي أي ميدان من ميادين العلوم النظرية أو العملية" (عناية، 2004، ص 220)</w:t>
      </w:r>
    </w:p>
    <w:p w:rsidR="008557FC" w:rsidRPr="00B03766" w:rsidRDefault="008557FC" w:rsidP="00B03766">
      <w:pPr>
        <w:bidi/>
        <w:spacing w:after="0" w:line="240" w:lineRule="auto"/>
        <w:jc w:val="both"/>
        <w:rPr>
          <w:rFonts w:ascii="Traditional Arabic" w:hAnsi="Traditional Arabic" w:cs="Traditional Arabic"/>
          <w:sz w:val="28"/>
          <w:szCs w:val="28"/>
        </w:rPr>
      </w:pP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في سبيل الاجابة على تساؤلات الدراسة، اعتمد هذا المقال على منهج تحليل المضمون، الذي يعني " مجموعة من الخطوات المنهجية، التي تسعى الى اكتشاف المعاني في المحتوى أو العلاقات الارتباطية لهذه المعاني، من خلال البحث الكمي الموضوعي والمنظم للسمات الظاهرة في هذا المحتوى ". (عبد الحميد، دت، ص 16)</w:t>
      </w:r>
    </w:p>
    <w:p w:rsidR="008557FC" w:rsidRPr="00B03766" w:rsidRDefault="008557FC" w:rsidP="00B03766">
      <w:pPr>
        <w:tabs>
          <w:tab w:val="left" w:pos="3265"/>
        </w:tabs>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وقد استخدم هذا المنهج وحدة الموضوع، "التي يمكن أن تكون عبارة عن جملة أو عبارة موجودة تتضمن الفكرة الأساسية، التي يدور حولها موضوع التحليل لتؤكد مفهوما أو فكرة أو اتجاها أو قيمة معينة "  (سركز و امطير، 2004، ص 130)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بهدف الاجابة على تساؤلات الدراسة استعملت الباحثة منهج تحليل المحتوى، وقد تم توظيفه بهدف قراءة القانون  رقم 50-13 المؤرخ في  14 رمضان عام 1434 الموافق ل 23 يوليو سنة 2013 المتعلق بتنظيم الأنشطة البدنية والرياضية وتطويرها الوارد في الجريدة الرسمية للدولة الجزائرية العدد 39. وقد استخدم هذا المنهج وحدة الموضوع المتمثلة في هذه الدراسة في الأمن المجتمعي بأبعاده المتمثلة رياضة النفس على النظام</w:t>
      </w:r>
      <w:r w:rsidRPr="00B03766">
        <w:rPr>
          <w:rFonts w:ascii="Traditional Arabic" w:hAnsi="Traditional Arabic" w:cs="Traditional Arabic"/>
          <w:sz w:val="28"/>
          <w:szCs w:val="28"/>
          <w:rtl/>
          <w:lang w:bidi="ar-DZ"/>
        </w:rPr>
        <w:t xml:space="preserve"> و تفعيل التماسك الاجتماعي و</w:t>
      </w:r>
      <w:r w:rsidRPr="00B03766">
        <w:rPr>
          <w:rFonts w:ascii="Traditional Arabic" w:hAnsi="Traditional Arabic" w:cs="Traditional Arabic"/>
          <w:sz w:val="28"/>
          <w:szCs w:val="28"/>
          <w:rtl/>
        </w:rPr>
        <w:t xml:space="preserve"> تحقيق الأمن الداخلي بالإضافة الى </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تحقيق الأمن الخارجي للمجتمع ككل  واثبات  الوجود الدولي،  كما أستخدم المنهج فئة ماذا قيل بمعنى ماذا قيل عن أبعاد الأمن المجتمعي.</w:t>
      </w:r>
    </w:p>
    <w:p w:rsidR="008557FC" w:rsidRPr="00B03766" w:rsidRDefault="008557FC" w:rsidP="00B03766">
      <w:pPr>
        <w:bidi/>
        <w:spacing w:after="0" w:line="240" w:lineRule="auto"/>
        <w:jc w:val="both"/>
        <w:rPr>
          <w:rFonts w:ascii="Simplified Arabic" w:hAnsi="Simplified Arabic" w:cs="Simplified Arabic"/>
          <w:b/>
          <w:bCs/>
          <w:sz w:val="28"/>
          <w:szCs w:val="28"/>
          <w:shd w:val="clear" w:color="auto" w:fill="FFFFFF"/>
          <w:rtl/>
          <w:lang w:bidi="ar-DZ"/>
        </w:rPr>
      </w:pPr>
      <w:r w:rsidRPr="00B03766">
        <w:rPr>
          <w:rFonts w:ascii="Traditional Arabic" w:hAnsi="Traditional Arabic" w:cs="Traditional Arabic"/>
          <w:b/>
          <w:bCs/>
          <w:sz w:val="28"/>
          <w:szCs w:val="28"/>
          <w:rtl/>
        </w:rPr>
        <w:t>7-مجال التحليل:</w:t>
      </w:r>
      <w:r w:rsidRPr="00B03766">
        <w:rPr>
          <w:rFonts w:ascii="Simplified Arabic" w:hAnsi="Simplified Arabic"/>
          <w:b/>
          <w:bCs/>
          <w:sz w:val="28"/>
          <w:szCs w:val="28"/>
          <w:shd w:val="clear" w:color="auto" w:fill="FFFFFF"/>
          <w:rtl/>
          <w:lang w:bidi="ar-DZ"/>
        </w:rPr>
        <w:t xml:space="preserve"> </w:t>
      </w:r>
    </w:p>
    <w:p w:rsidR="008557FC" w:rsidRPr="00B03766" w:rsidRDefault="008557FC" w:rsidP="00B03766">
      <w:pPr>
        <w:bidi/>
        <w:spacing w:after="0" w:line="240" w:lineRule="auto"/>
        <w:jc w:val="both"/>
        <w:rPr>
          <w:rFonts w:ascii="Traditional Arabic" w:hAnsi="Traditional Arabic" w:cs="Traditional Arabic"/>
          <w:b/>
          <w:bCs/>
          <w:sz w:val="28"/>
          <w:szCs w:val="28"/>
        </w:rPr>
      </w:pPr>
      <w:r w:rsidRPr="00B03766">
        <w:rPr>
          <w:rFonts w:ascii="Traditional Arabic" w:hAnsi="Traditional Arabic" w:cs="Traditional Arabic"/>
          <w:b/>
          <w:bCs/>
          <w:sz w:val="28"/>
          <w:szCs w:val="28"/>
          <w:shd w:val="clear" w:color="auto" w:fill="FFFFFF"/>
          <w:rtl/>
          <w:lang w:bidi="ar-DZ"/>
        </w:rPr>
        <w:t xml:space="preserve">   </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المعاينة هي "مجموعة من العمليات تسمح بانتقاء مجموعة فرعية من مجتمع البحث بهدف تكوين عينة"( أنجرس، 2004، ص 301)</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 xml:space="preserve">تمثل مجال دراسة هذا الموضوع في القانون رقم 50-13 المؤرخ في  14 رمضان عام 1434 الموافق ل 23 يوليو سنة 2013 يتعلق بتنظيم الأنشطة البدنية والرياضية وتطويرها الوارد في الجريدة الرسمية للدولة الجزائرية العدد 39، السنة الخمسون الموافق ل 31 يوليو سنة 2013. وقد شملت المواد التالية: 2، 13، 25، 26، 27، 28، 29، 30، 31، 32، 33، 34. كما تم الاعتماد على النصوص الصحفية الواردة في الصحافة المكتوبة الجزائرية التي تناولت موضوع الرياضة العسكرية الجزائرية، وهذا بهدف تحليل وتفسير بياناتها للإجابة على التساؤلات المطروحة.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8-نتائج الدراسة.</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8-1-</w:t>
      </w:r>
      <w:r w:rsidRPr="00B03766">
        <w:rPr>
          <w:rFonts w:ascii="Traditional Arabic" w:hAnsi="Traditional Arabic" w:cs="Traditional Arabic"/>
          <w:b/>
          <w:bCs/>
          <w:sz w:val="28"/>
          <w:szCs w:val="28"/>
          <w:rtl/>
        </w:rPr>
        <w:t>-مؤشرات الامن المجتمعي للرياضة العسكرية في التشريع الجزائري: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جاء في هذا القانون من خلال مادته الثانية بأن هدف ممارسة الأنشطة البدنية هو وسيلة للتربية وللتفتح الفكري وتحقيق السلامة الصحية وكذا تدعيم التماسك الاجتماعي، كما حدد الباب الثاني المعنون بالأنشطة البدنية والرياضية من خلال مادته رقم 13 والذي أكد أن الأنشطة البدنية والرياضية تختلف بحسب طبيعتها وكثافتها وبرامجها، حيث أدرج  الرياضة العسكرية لوحدها والتي وردت مفصلة في الفصل الثالث المعنون بالرياضة العسكرية والذي احتوى عشر مواد من المادة 25 الى المادة 34.</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وقد ورد في المادة 25 شكل الرياضة العسكرية  المتمثل في النشاط البدني والرياضي سواء الترويحي  أو الترفيهي أو التنافسي وفقا للأنظمة المعمول بها  وأنظمة الهيئات الرياضية العسكرية الدولية. حيث تساهم الرياضة العسكرية في تحقيق الأمن المجتمعي من خلال الأدوار التي تقوم بها وهي مساهمتها حسب نص المادة 26 في ترقية وتطوير الحركة الرياضية الوطنية ومساهمتها كذلك حسب نص المادة 29 في دعم المنتخبات الرياضية الوطنية والنوادي الرياضية من خلال التأطير التقني والتكفل بالرياضيين العسكريين الناشطين في هذه الفرق ضمن الهياكل الرياضية العسكرية واستعمال المنشآت الرياضية العسكرية وفقا للقانون المعمول به.</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من مؤشرات تحقيق الأمن المجتمعي وتفعيل التماسك الاجتماعي وجود مجال للتفاعل بين المؤسسة العسكرية والمجتمع المدني واستفادة حسب نص المادة 31 الرياضيون العسكريون من رخص  الانتساب للمنتخبات الوطنية والنوادي الرياضية في مختلف الاختصاصات  الرياضية . ومن جهة أخرى وحسب نص المادة 32 تتكفل الرياضة العسكرية بالمواطنين المدنيين الشباب ذوي القدرات الرياضية المؤكدة الراغبين في التجنيد بصفة متعاقد أو احتياطي، وتضمن لهم تكوينا رياضيا أساسيا وفق برامج مكيفة تستجيب لمتطلبات التكوين العسكري والتحضير البدني والرياضي. وحسب نص المادة 33 يتم الادماج المباشر لرياضي النخبة والمستوى العالي المدنيين المحبذين في اطار الخدمة الوطنية ضمن المنتخبات الوطنية العسكرية للسماح لهم بالاستفادة من التدريب والتحضير المتعدد الأشكال والضروري للحفاظ على قدراتهم البدنية والنفسية، وضمان مشاركتهم بصورة مميزة في المنافسات الرياضية الوطنية والدولية والعالمية.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وتحقيقا للأمن الفردي نصت المادة 34 بأنه يمكن للمستخدمين العسكريين والمدنيين في الجيش الوطني الشعبي متابعة تكوين متخصص في هياكل التكوين التابعة للوزارة المكلفة بالرياضة وكل هياكل التكوين المؤهلة وفي جميع التخصصات.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8-2- الاستراتيجية الرياضية في المؤسسة العسكرية:</w:t>
      </w:r>
    </w:p>
    <w:p w:rsidR="008557FC" w:rsidRPr="00B03766" w:rsidRDefault="008557FC" w:rsidP="00B03766">
      <w:pPr>
        <w:bidi/>
        <w:spacing w:after="0" w:line="240" w:lineRule="auto"/>
        <w:jc w:val="both"/>
        <w:rPr>
          <w:rStyle w:val="articlecontent"/>
          <w:sz w:val="28"/>
          <w:szCs w:val="28"/>
          <w:rtl/>
        </w:rPr>
      </w:pPr>
      <w:r w:rsidRPr="00B03766">
        <w:rPr>
          <w:rStyle w:val="articlecontent"/>
          <w:rFonts w:ascii="Traditional Arabic" w:hAnsi="Traditional Arabic" w:cs="Traditional Arabic"/>
          <w:sz w:val="28"/>
          <w:szCs w:val="28"/>
          <w:rtl/>
        </w:rPr>
        <w:t xml:space="preserve">     شهدت الرياضة العسكرية خلال السنوات القليلة الماضية تطوراً ملحوظاً سواء من حيث اتساع رقعة انتشارها  في الوحدات القتالية والإدارية والتعليمية أو من حيث تنوع ألعابها وأنشطتها الرياضية الفردية منها أو الجماعية العسكرية منها أو المدنية والتي رافقها التوسع في بناء وإنشاء المرافق الرياضية المختلفة بدءا من الملاعب الرياضية مرورا بالصالات المغلقة المجهزة بالمستلزمات الرياضية.</w:t>
      </w:r>
    </w:p>
    <w:p w:rsidR="00B03766" w:rsidRDefault="008557FC" w:rsidP="00B03766">
      <w:pPr>
        <w:bidi/>
        <w:spacing w:after="0" w:line="240" w:lineRule="auto"/>
        <w:jc w:val="both"/>
        <w:rPr>
          <w:rStyle w:val="articlecontent"/>
          <w:rFonts w:ascii="Traditional Arabic" w:hAnsi="Traditional Arabic" w:cs="Traditional Arabic"/>
          <w:sz w:val="28"/>
          <w:szCs w:val="28"/>
          <w:rtl/>
        </w:rPr>
      </w:pPr>
      <w:r w:rsidRPr="00B03766">
        <w:rPr>
          <w:rStyle w:val="articlecontent"/>
          <w:rFonts w:ascii="Traditional Arabic" w:hAnsi="Traditional Arabic" w:cs="Traditional Arabic"/>
          <w:sz w:val="28"/>
          <w:szCs w:val="28"/>
          <w:rtl/>
        </w:rPr>
        <w:t xml:space="preserve">     هذا بالإضافة إلى خلق عدد من الفروع التابعة لدائرة الرياضة العسكرية في مختلف المناطق والمحاور العسكرية والتي أسهمت جميعها في إيجاد قاعدة رياضية نشطة في جميع الوحدات العسكرية وحققت من خلالها العديد من النجاحات والانجازات الرياضية العسكرية المشهودة سواء على صعيد تنظيم وإقامة البطولات والمسابقات الرياضية المتنوعة أو  إعداد الخطط و البرامج</w:t>
      </w:r>
      <w:r w:rsidRPr="00B03766">
        <w:rPr>
          <w:rStyle w:val="articlecontent"/>
          <w:rFonts w:cs="Times New Roman" w:hint="cs"/>
          <w:sz w:val="28"/>
          <w:szCs w:val="28"/>
          <w:rtl/>
        </w:rPr>
        <w:t xml:space="preserve"> </w:t>
      </w:r>
      <w:r w:rsidRPr="00B03766">
        <w:rPr>
          <w:rStyle w:val="articlecontent"/>
          <w:rFonts w:ascii="Traditional Arabic" w:hAnsi="Traditional Arabic" w:cs="Traditional Arabic"/>
          <w:sz w:val="28"/>
          <w:szCs w:val="28"/>
          <w:rtl/>
        </w:rPr>
        <w:t xml:space="preserve"> مستوى الوحدات العسكرية أو الفرق الرياضية والتي كان لها حضور مميز في في كافة الفعاليات والمنافسات الرياضية العسكرية المحلية منها والخارجية.</w:t>
      </w:r>
    </w:p>
    <w:p w:rsidR="008557FC" w:rsidRPr="00B03766" w:rsidRDefault="008557FC" w:rsidP="00B03766">
      <w:pPr>
        <w:bidi/>
        <w:spacing w:after="0" w:line="240" w:lineRule="auto"/>
        <w:jc w:val="both"/>
        <w:rPr>
          <w:rStyle w:val="articlecontent"/>
          <w:rFonts w:ascii="Traditional Arabic" w:hAnsi="Traditional Arabic" w:cs="Traditional Arabic"/>
          <w:sz w:val="28"/>
          <w:szCs w:val="28"/>
          <w:rtl/>
        </w:rPr>
      </w:pPr>
      <w:r w:rsidRPr="00B03766">
        <w:rPr>
          <w:rStyle w:val="articlecontent"/>
          <w:rFonts w:ascii="Traditional Arabic" w:hAnsi="Traditional Arabic" w:cs="Traditional Arabic" w:hint="cs"/>
          <w:sz w:val="28"/>
          <w:szCs w:val="28"/>
          <w:rtl/>
        </w:rPr>
        <w:t xml:space="preserve">  بما أن اللياقة البدنية تعتبر الركن الأساس والهام في خطط التدريب والتأهيل للقوات المسلحة، وذلك لبناء قوة عسكرية، تعتمد على القوة البدنية لمقاتليها. </w:t>
      </w:r>
      <w:r w:rsidRPr="00B03766">
        <w:rPr>
          <w:rStyle w:val="articlecontent"/>
          <w:rFonts w:ascii="Traditional Arabic" w:hAnsi="Traditional Arabic" w:cs="Traditional Arabic"/>
          <w:sz w:val="28"/>
          <w:szCs w:val="28"/>
          <w:rtl/>
        </w:rPr>
        <w:t>ولهذا الغرض، تقوم دائرة الرياضة العسكرية، ومقرها العام في العاصمة  وعبر مختلف فروعها في المناطق ومحاور المؤسسة العسكرية،  بإعداد خطة وبرنامج ، تستوعبهما كافة الفروع،</w:t>
      </w:r>
    </w:p>
    <w:p w:rsidR="008557FC" w:rsidRPr="00B03766" w:rsidRDefault="008557FC" w:rsidP="00B03766">
      <w:pPr>
        <w:bidi/>
        <w:spacing w:after="0" w:line="240" w:lineRule="auto"/>
        <w:jc w:val="both"/>
        <w:rPr>
          <w:rStyle w:val="articlecontent"/>
          <w:rFonts w:ascii="Traditional Arabic" w:hAnsi="Traditional Arabic" w:cs="Traditional Arabic"/>
          <w:sz w:val="28"/>
          <w:szCs w:val="28"/>
          <w:rtl/>
        </w:rPr>
      </w:pPr>
      <w:r w:rsidRPr="00B03766">
        <w:rPr>
          <w:rStyle w:val="articlecontent"/>
          <w:rFonts w:ascii="Traditional Arabic" w:hAnsi="Traditional Arabic" w:cs="Traditional Arabic"/>
          <w:sz w:val="28"/>
          <w:szCs w:val="28"/>
          <w:rtl/>
        </w:rPr>
        <w:t>وتقوم بتطبيقها عمليا، على شكل دوري، ومسابقات رياضية، لإنعاش جانب اللياقة</w:t>
      </w:r>
    </w:p>
    <w:p w:rsidR="008557FC" w:rsidRPr="00B03766" w:rsidRDefault="008557FC" w:rsidP="00B03766">
      <w:pPr>
        <w:bidi/>
        <w:spacing w:after="0" w:line="240" w:lineRule="auto"/>
        <w:jc w:val="both"/>
        <w:rPr>
          <w:sz w:val="28"/>
          <w:szCs w:val="28"/>
          <w:rtl/>
        </w:rPr>
      </w:pPr>
      <w:r w:rsidRPr="00B03766">
        <w:rPr>
          <w:rStyle w:val="articlecontent"/>
          <w:rFonts w:ascii="Traditional Arabic" w:hAnsi="Traditional Arabic" w:cs="Traditional Arabic"/>
          <w:sz w:val="28"/>
          <w:szCs w:val="28"/>
          <w:rtl/>
        </w:rPr>
        <w:t xml:space="preserve"> </w:t>
      </w:r>
      <w:r w:rsidRPr="00B03766">
        <w:rPr>
          <w:rStyle w:val="articlecontent"/>
          <w:rFonts w:ascii="Traditional Arabic" w:hAnsi="Traditional Arabic" w:cs="Traditional Arabic"/>
          <w:b/>
          <w:bCs/>
          <w:sz w:val="28"/>
          <w:szCs w:val="28"/>
          <w:rtl/>
        </w:rPr>
        <w:t xml:space="preserve"> (</w:t>
      </w:r>
      <w:r w:rsidRPr="00B03766">
        <w:rPr>
          <w:rFonts w:ascii="Traditional Arabic" w:hAnsi="Traditional Arabic" w:cs="Traditional Arabic"/>
          <w:b/>
          <w:bCs/>
          <w:sz w:val="28"/>
          <w:szCs w:val="28"/>
          <w:rtl/>
        </w:rPr>
        <w:t xml:space="preserve"> الرياضة العسكرية في الجزائر،</w:t>
      </w:r>
      <w:r w:rsidRPr="00B03766">
        <w:rPr>
          <w:rStyle w:val="articlecontent"/>
          <w:rFonts w:ascii="Traditional Arabic" w:hAnsi="Traditional Arabic" w:cs="Traditional Arabic"/>
          <w:b/>
          <w:bCs/>
          <w:sz w:val="28"/>
          <w:szCs w:val="28"/>
          <w:rtl/>
        </w:rPr>
        <w:t xml:space="preserve"> 0102).</w:t>
      </w:r>
      <w:r w:rsidRPr="00B03766">
        <w:rPr>
          <w:rFonts w:ascii="Traditional Arabic" w:hAnsi="Traditional Arabic" w:cs="Traditional Arabic"/>
          <w:sz w:val="28"/>
          <w:szCs w:val="28"/>
          <w:rtl/>
        </w:rPr>
        <w:t xml:space="preserve"> </w:t>
      </w:r>
      <w:r w:rsidRPr="00B03766">
        <w:rPr>
          <w:rFonts w:ascii="Traditional Arabic" w:hAnsi="Traditional Arabic" w:cs="Traditional Arabic"/>
          <w:sz w:val="28"/>
          <w:szCs w:val="28"/>
        </w:rPr>
        <w:t>https://www.djazairess.com/alseyassi</w:t>
      </w:r>
      <w:r w:rsidRPr="00B03766">
        <w:rPr>
          <w:rFonts w:ascii="Traditional Arabic" w:hAnsi="Traditional Arabic" w:cs="Traditional Arabic"/>
          <w:sz w:val="28"/>
          <w:szCs w:val="28"/>
          <w:rtl/>
        </w:rPr>
        <w:t xml:space="preserve">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أكد رئيس المصلحة الجهوية للرياضات العقيد خروبي الحاج الحصيلة الايجابية المحققة من طرف الرياضة العسكرية في مختلف التخصصات بفضل الاستراتيجية الرياضية المعتمدة من قبل القيادة العليا للجيش الوطني الشعبي الرامية الى تفعيل الممارسة الرياضية على مستوى كل وحدات الجيش التي تركز على تحسين وتطوير ووضع وسائل تنفيذ برامج التحضير البدني العسكري لكل مكونات القوات المسلحة بشكل يجعلها قادرة على أداء مهامها على أحسن وجه. ومن بين الرياضات العسكرية ألعاب القوى، الفنون القتالية، كرة القدم، الفروسية، السباحة، الكوكسول (رياضة قتالية عسكرية) ( وهران: أبواب مفتوحة على الرياضة العسكرية بالناحية العسكرية الثانية،2016</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w:t>
      </w:r>
      <w:r w:rsidRPr="00B03766">
        <w:rPr>
          <w:rFonts w:ascii="Traditional Arabic" w:hAnsi="Traditional Arabic" w:cs="Traditional Arabic"/>
          <w:sz w:val="28"/>
          <w:szCs w:val="28"/>
        </w:rPr>
        <w:t>http://www.stadenews.com</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8-3- الممارسة الرياضية في المؤسسة العسكرية مدخلا لتعزيز واثبات  الوجود الدولي: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من مؤشرات إثبات الوجود الدولي هو  انتخاب العميد بن زيان على رأس الرياضة العسكرية العربية، حيث</w:t>
      </w:r>
      <w:r w:rsidRPr="00B03766">
        <w:rPr>
          <w:rFonts w:ascii="Traditional Arabic" w:hAnsi="Traditional Arabic" w:cs="Traditional Arabic"/>
          <w:sz w:val="28"/>
          <w:szCs w:val="28"/>
        </w:rPr>
        <w:br/>
      </w:r>
      <w:r w:rsidRPr="00B03766">
        <w:rPr>
          <w:rFonts w:ascii="Traditional Arabic" w:hAnsi="Traditional Arabic" w:cs="Traditional Arabic" w:hint="cs"/>
          <w:sz w:val="28"/>
          <w:szCs w:val="28"/>
          <w:rtl/>
        </w:rPr>
        <w:t xml:space="preserve">يعتبر هذا  العميد أحد أهم العسكريين الرياضيين على المستوى الدولي ، بالإضافة الى أنه المسؤول الاول على قطاع الرياضة العسكرية بالجزائر و يشغل كذلك منصب رئيس منظمة الرياضة العسكرية الافريقية والتي يبلغ عدد أعضائها 54 دولة وهو في نفس الوقت نائب رئيس المجلس الدولي للرياضات العسكرية والتي يبلغ عدد أعضائها 137 دولة كما شهدت الرياضة العسكرية الجزائرية تطورا واضحا وانجازات كبيرة في المحافل الدولية والتتويج التاريخي لمنتخبنا العسكري في البطولة العالمية لكرة القدم لخير دليل على ذلك.(الرياضة العسكرية الجزائرية عراقة وتميز، 2019)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Pr>
        <w:t>http://defense-arab.com</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color w:val="000000"/>
          <w:sz w:val="28"/>
          <w:szCs w:val="28"/>
          <w:shd w:val="clear" w:color="auto" w:fill="FFFFFF"/>
          <w:rtl/>
        </w:rPr>
        <w:t xml:space="preserve">    8-4-</w:t>
      </w:r>
      <w:r w:rsidRPr="00B03766">
        <w:rPr>
          <w:rFonts w:ascii="Traditional Arabic" w:hAnsi="Traditional Arabic" w:cs="Traditional Arabic"/>
          <w:b/>
          <w:bCs/>
          <w:sz w:val="28"/>
          <w:szCs w:val="28"/>
          <w:rtl/>
        </w:rPr>
        <w:t xml:space="preserve"> الممارسة الرياضية في المؤسسة العسكرية مدخلا لتحقيق الأمن الداخلي لها :</w:t>
      </w:r>
    </w:p>
    <w:p w:rsidR="008557FC" w:rsidRPr="00B03766" w:rsidRDefault="008557FC" w:rsidP="00B03766">
      <w:pPr>
        <w:bidi/>
        <w:spacing w:after="0" w:line="240" w:lineRule="auto"/>
        <w:jc w:val="both"/>
        <w:rPr>
          <w:rFonts w:ascii="Traditional Arabic" w:hAnsi="Traditional Arabic" w:cs="Traditional Arabic"/>
          <w:color w:val="000000"/>
          <w:sz w:val="28"/>
          <w:szCs w:val="28"/>
          <w:shd w:val="clear" w:color="auto" w:fill="FFFFFF"/>
          <w:rtl/>
        </w:rPr>
      </w:pPr>
      <w:r w:rsidRPr="00B03766">
        <w:rPr>
          <w:rFonts w:ascii="Traditional Arabic" w:hAnsi="Traditional Arabic" w:cs="Traditional Arabic"/>
          <w:color w:val="000000"/>
          <w:sz w:val="28"/>
          <w:szCs w:val="28"/>
          <w:shd w:val="clear" w:color="auto" w:fill="FFFFFF"/>
          <w:rtl/>
        </w:rPr>
        <w:t>إن الاهتمام الخاص الذي توليه القيادة السياسية بضرورة رفع اللياقة القتالية والتدريبية لمنتسبي المؤسسة العسكرية إلا دليل بقطع الشك باليقين أن هناك هما لدى قيادتنا لمزيد من تعزيز القدرات التأهيلية والتدريبية لكافة صنوف قواتنا المسلحة. والرياضة العسكرية هي دون شك حجر الزاوية والمرتكز الهام والحيوي لترجمة تطلعات القيادة إلى برامج عمل ميدانية تعزز من روح الولاء والانتماء لهذه المؤسسة الوطنية الدفاعية الهامة ولبناء قوات تعتمد على القوة اللياقة البدنية ( الرياضة العسكرية في الجزائر، 2010)</w:t>
      </w:r>
      <w:r w:rsidRPr="00B03766">
        <w:rPr>
          <w:rFonts w:ascii="Traditional Arabic" w:hAnsi="Traditional Arabic" w:cs="Traditional Arabic"/>
          <w:b/>
          <w:bCs/>
          <w:color w:val="808080"/>
          <w:sz w:val="28"/>
          <w:szCs w:val="28"/>
          <w:shd w:val="clear" w:color="auto" w:fill="FFFFFF"/>
          <w:rtl/>
        </w:rPr>
        <w:t xml:space="preserve">      </w:t>
      </w:r>
      <w:r w:rsidRPr="00B03766">
        <w:rPr>
          <w:rFonts w:ascii="Traditional Arabic" w:hAnsi="Traditional Arabic" w:cs="Traditional Arabic"/>
          <w:b/>
          <w:bCs/>
          <w:color w:val="808080"/>
          <w:sz w:val="28"/>
          <w:szCs w:val="28"/>
          <w:shd w:val="clear" w:color="auto" w:fill="FFFFFF"/>
        </w:rPr>
        <w:t>https://www.djazairess.com</w:t>
      </w:r>
      <w:r w:rsidRPr="00B03766">
        <w:rPr>
          <w:rFonts w:ascii="Traditional Arabic" w:hAnsi="Traditional Arabic" w:cs="Traditional Arabic"/>
          <w:b/>
          <w:bCs/>
          <w:color w:val="000000"/>
          <w:sz w:val="28"/>
          <w:szCs w:val="28"/>
          <w:shd w:val="clear" w:color="auto" w:fill="FFFFFF"/>
        </w:rPr>
        <w:t>.</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 xml:space="preserve"> فالتدريب الجيد للجيش يعمل على حسم المعركة بسهولة شديدة لصالح الجيش المدرب، كما يقول سون ترو:" وسط حالات الارتباك والعشوائية قد تكون قواتك بلا مقدمة أو مؤخرة لكنها رغم ذلك محصنة ضد الهزيمة بفضل حسن التنظيم والتدريب والتفكير.(الرملاوي، مرجع سابق، ص ص 11-12)</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يمكن اجمال أهمية التدريبات العسكرية في الأمور الآتية: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-رفع الكفاءة القتالية للجيش.</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-وضع الجيش في حالة جاهزية كاملة، أي الاستعداد الدائم والكامل لخوض المعارك والدفاع في أي لحظة.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-يعمل التدريب على زيادة ثقة الجندي في نفسه وسلاحه، فالمقاتل المدرب يكون صاحب لياقة بدنية عالية تساعده على الحركة والمناورة والدفاع والهجوم ويتعامل مع سلاحه بخفة وسهولة وفاعلية كبيرة وهذا ما يؤدي الى غرس الروح العسكرية والارادة القتالية.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-التدريب الجيد والفعال يعمل على تقليل نسبة الخسائر في الأرواح والمعدات أثناء خوض المعارك.</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-التدريب الجيد للجيش يعمل على حسم المعركة بسهولة شديدة لصالح الجيش المدرب ، كما يقول سون ترو:" وسط حالات الارتباك والعشوائية قد تكون قواتك بلا مقدمة أو مؤخرة لكنها رغم ذلك محصنة ضد الهزيمة بفضل حسن التنظيم والتدريب والتفكير.(المرجع السابق، ص ص11-12)</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-8-5- الممارسة الرياضية للمؤسسة العسكرية مظهرا من مظاهر رياضة النفس على النظام:</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إن نجاح المؤسسة العسكرية  في أداء مهامها قائم بدرجة كبيرة  على الانضباط  فهاته القيمة ومما لا شك في ذلك يكتسبها الانسان من خلال وسائط مختلفة من بينها ممارسة الرياضة فالعمل في فريق ووفقا لقوانين ثابتة تفرضها اللعبة تكسب الممارس لها الاحترام والتساند والطاعة وتقبل الخسارة وحفظ النظام فهذه الحالة النفسية والعقلية تترجم مفهوم الانضباط  الذي يتعزز أكثر ويحمل مدلوله الفعلي في المؤسسة العسكرية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والذي يعني الجدية والالتزام والدقة وحسن أداء الواجب واحترام حقوق الآخرين والقدرة على التمييز بين ما هو مشروع وبين ما هو محظور.  ومن دلائله في الرجل العسكري والوحدة العسكرية هو النشاط والحيوية في المظهر وفي أداء العمل والنظام والآمانة والبعد عن الفوضى وتنفيذ الأوامر والتعليمات التي يصدرها الرؤساء.</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8"/>
          <w:szCs w:val="28"/>
          <w:rtl/>
        </w:rPr>
        <w:t>كما تعلم الرياضة روح العمل ضمن الفريق وكيفية احداث التأثير المرغوب في أعضائها من خلال الكشف عن بنية الجماعة وديناميكيتها وهذا يتوقف بدرجة كبيرة على القدرة القيادية للقائد فهذا  النموذج من التفاعل لا تخلو منه أي ممارسة رياضية وفي نفس الوقت هو لصيق بمهام الوحدات العسكرية المختلفة لكن الفارق الوحيد هو في مجال التخصص. لذا يمكننا اعتبار الممارسة الرياضية بهذا الشكل هو مدخلا آخر لتعلم القيادة والانضباط وبذلك يتعزز دور المؤسسة العسكرية في تحقيقها للأمن بشكل علم.</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tl/>
        </w:rPr>
        <w:t>8-6-</w:t>
      </w:r>
      <w:r w:rsidRPr="00B03766">
        <w:rPr>
          <w:rFonts w:ascii="Traditional Arabic" w:hAnsi="Traditional Arabic" w:cs="Traditional Arabic"/>
          <w:b/>
          <w:bCs/>
          <w:sz w:val="28"/>
          <w:szCs w:val="28"/>
          <w:rtl/>
        </w:rPr>
        <w:t xml:space="preserve"> الممارسة الرياضية للمؤسسة العسكرية مدخلا لتحقيق الأمن الخارجي للمجتمع ككل:</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و قد أـولى الجيش  اهتماما بالنشاطات الرياضية التي تعد جزءا من التكوين اليومي والدائم للعسكري، فبقدر اهتمام  جهاز الرياضة العسكرية بالرياضة ذات المستوى العالي، فإن ذلك  يكفل لها  أيضا التدريب البدني العسكري والرياضي على مستوى الوحدات وهيئات التكوين التابعة للجيش الوطني الشعبي نظرا لأهميته في إعداد الأفراد العسكريين لمجابهة التحديات اليومية والقيام بمهامهم على أحسن وجه، فضلا عن مشاركته ومساهمته في الحركة الرياضية الوطنية المدنية بصفته عضوا فاعلا أساسيا ورسميا في المنظومة الرياضية الوطنية تحقيق للأمن الخارجي للمجتمع ككل. الى جانب ذلك تساهم الرياضة العسكرية في رفع العلم الوطني عاليا في المنافسات الوطنية والدولية .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(اقبال جماهيري على الأبواب المفتوحة حول الرياضة العسكرية ، 30 ماي 2015، على الرابط التالي: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sz w:val="28"/>
          <w:szCs w:val="28"/>
        </w:rPr>
        <w:t>https://www.el-massa.com</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إن الرياضة العسكرية هي أساس تحقيق القوة فجيش قوي يعني دولة قوية ومجتمعا أقوى يستمد ذلك من ثقته في من يحرسه، فالتكتيك والاعداد الخططي الجيد في المجال القتالي ليس كافيا لتحقيق النصر فكل هذا مرتبط أشد الارتباط بالقوة البدنية التي تحققها الممارسة الرياضية والتي تنجر عنها ومما لا شك في ذلك تحقيق الأمن الخارجي.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كما أن الحضور المكثف والفعلي للوحدات العسكرية في مجال الرياضة ما هو إلا مدخلا آخر لاستعراض القوة البدنية ومنها القوة العسكرية الى جانب اثبات الوجود والتأكيد على امتلاك القوة وبالتالي يعي الجميع هوية المؤسسة العسكرية الجزائرية ومستوى قدرتها وخاصة القتالية والتكتيكية من خلال مؤشرات الممارسة الرياضية.</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خاتمة</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تستمد الرياضة العسكرية دورها في تحقيق الامن المجتمعي من أهداف الممارسة الرياضية في حد ذاتها، فإذا كانت على مستوى الفرد تعمل على تحقيق الصحة النفسية والجسمية والعقلية وحتى الاجتماعية منها، وعلى مستوى المجتمع تعمل على تحقيق تماسكه واستقراره وتعزيز الوحدة الوطنية والاجتماعية على حد سواء فإنها بصورة خاصة على مستوى المؤسسة العسكرية تقوم بدور قاعدي إن لم نقل لصيقة بالوظيفة المنوطة بها فلا يمكن تصور جيش قوي محققا للامن بدون لياقة بدنية عالية وتدريب قائم على أسس علمية يستمد مبادؤه من الرياضة في حد ذاتها. فقوة البدن والنظام والربط العسكري ورياضة النفس على النظام لن تتحقق من دون ممارسة الرياضة .</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لذا أولى المشرع الجزائري اهتماما كبيرا من خلال اعتبارها أحد مرتكزات العمل العسكري ومنحها كل التسهيلات بما يضمن تفعيل أدائها لأنها مرتبطة أشد الارتباط بالعمل العسكري في حد ذاته ، بمعنى المهام الموكلة للمؤسسة العسكرية المتمثلة في تحقيق الامن المجتمعي.</w:t>
      </w:r>
    </w:p>
    <w:p w:rsidR="008557FC" w:rsidRPr="00B03766" w:rsidRDefault="008557FC" w:rsidP="00B03766">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بناء على ما سبق، وبما ان الارتباط قوي ما بين العمل العسكري والممارسة الرياضية بل اعتبارها أحد مرتكزات أداء المؤسسة العسكرية لوظائفها المنوطة بها فأمن الدولة وأمن المجتمع مرتبط أشد الارتباط بالرياضة من هنا تبين لنا الدور الكبير والقوي للرياضة في سبيل تحقيق الامن المجتمعي و الامن الانساني فالأمن الفردي كمحصلة لذلك.</w:t>
      </w:r>
    </w:p>
    <w:p w:rsidR="00B03766" w:rsidRPr="00B03766" w:rsidRDefault="008557FC" w:rsidP="00604D9D">
      <w:pPr>
        <w:bidi/>
        <w:spacing w:after="0" w:line="240" w:lineRule="auto"/>
        <w:jc w:val="both"/>
        <w:rPr>
          <w:rFonts w:ascii="Traditional Arabic" w:hAnsi="Traditional Arabic" w:cs="Traditional Arabic"/>
          <w:sz w:val="28"/>
          <w:szCs w:val="28"/>
          <w:rtl/>
        </w:rPr>
      </w:pPr>
      <w:r w:rsidRPr="00B03766">
        <w:rPr>
          <w:rFonts w:ascii="Traditional Arabic" w:hAnsi="Traditional Arabic" w:cs="Traditional Arabic"/>
          <w:sz w:val="28"/>
          <w:szCs w:val="28"/>
          <w:rtl/>
        </w:rPr>
        <w:t xml:space="preserve">  لذا على كل الباحثين والدارسين القيام بأبحاث علمية وملتقيات ومؤتمرات تهدف الى نشر الوعي بأهمية الممارسة الرياضية باعتبارها أحد مرتكزات القوة وتحقيق الصحة العامة والسلام الاجتماعي. </w:t>
      </w:r>
    </w:p>
    <w:p w:rsidR="008557FC" w:rsidRPr="00B03766" w:rsidRDefault="008557FC" w:rsidP="00B03766">
      <w:pPr>
        <w:bidi/>
        <w:spacing w:after="0" w:line="240" w:lineRule="auto"/>
        <w:jc w:val="both"/>
        <w:rPr>
          <w:rFonts w:ascii="Traditional Arabic" w:hAnsi="Traditional Arabic" w:cs="Traditional Arabic"/>
          <w:b/>
          <w:bCs/>
          <w:sz w:val="28"/>
          <w:szCs w:val="28"/>
          <w:rtl/>
        </w:rPr>
      </w:pPr>
      <w:r w:rsidRPr="00B03766">
        <w:rPr>
          <w:rFonts w:ascii="Traditional Arabic" w:hAnsi="Traditional Arabic" w:cs="Traditional Arabic"/>
          <w:b/>
          <w:bCs/>
          <w:sz w:val="28"/>
          <w:szCs w:val="28"/>
          <w:rtl/>
        </w:rPr>
        <w:t>قائمة المراجع</w:t>
      </w:r>
    </w:p>
    <w:p w:rsidR="008557FC" w:rsidRPr="00B03766" w:rsidRDefault="008557FC" w:rsidP="00B03766">
      <w:pPr>
        <w:pStyle w:val="Paragraphedeliste"/>
        <w:bidi/>
        <w:spacing w:after="0" w:line="240" w:lineRule="auto"/>
        <w:ind w:left="0"/>
        <w:jc w:val="both"/>
        <w:rPr>
          <w:rFonts w:ascii="Traditional Arabic" w:hAnsi="Traditional Arabic" w:cs="Traditional Arabic"/>
          <w:b/>
          <w:bCs/>
          <w:sz w:val="24"/>
          <w:szCs w:val="24"/>
          <w:rtl/>
          <w:lang w:bidi="ar-DZ"/>
        </w:rPr>
      </w:pPr>
      <w:r w:rsidRPr="00B03766">
        <w:rPr>
          <w:rFonts w:ascii="Traditional Arabic" w:hAnsi="Traditional Arabic" w:cs="Traditional Arabic"/>
          <w:sz w:val="28"/>
          <w:szCs w:val="28"/>
          <w:rtl/>
          <w:lang w:bidi="ar-DZ"/>
        </w:rPr>
        <w:t>-</w:t>
      </w:r>
      <w:r w:rsidRPr="00B03766">
        <w:rPr>
          <w:rFonts w:ascii="Traditional Arabic" w:hAnsi="Traditional Arabic" w:cs="Traditional Arabic"/>
          <w:b/>
          <w:bCs/>
          <w:sz w:val="28"/>
          <w:szCs w:val="28"/>
          <w:rtl/>
        </w:rPr>
        <w:t xml:space="preserve">    </w:t>
      </w:r>
      <w:r w:rsidRPr="00B03766">
        <w:rPr>
          <w:rFonts w:ascii="Traditional Arabic" w:hAnsi="Traditional Arabic" w:cs="Traditional Arabic"/>
          <w:sz w:val="24"/>
          <w:szCs w:val="24"/>
          <w:rtl/>
          <w:lang w:bidi="ar-DZ"/>
        </w:rPr>
        <w:t>ياسين، سعيدي.(2015-2016).  "</w:t>
      </w:r>
      <w:r w:rsidRPr="00B03766">
        <w:rPr>
          <w:rFonts w:ascii="Traditional Arabic" w:hAnsi="Traditional Arabic" w:cs="Traditional Arabic"/>
          <w:b/>
          <w:bCs/>
          <w:sz w:val="24"/>
          <w:szCs w:val="24"/>
          <w:rtl/>
          <w:lang w:bidi="ar-DZ"/>
        </w:rPr>
        <w:t>التحديات الأمنية الجديدة في المغرب العربي".</w:t>
      </w:r>
      <w:r w:rsidRPr="00B03766">
        <w:rPr>
          <w:rFonts w:ascii="Traditional Arabic" w:hAnsi="Traditional Arabic" w:cs="Traditional Arabic"/>
          <w:sz w:val="24"/>
          <w:szCs w:val="24"/>
          <w:rtl/>
          <w:lang w:bidi="ar-DZ"/>
        </w:rPr>
        <w:t xml:space="preserve"> رسالة ماجستير، جامعة وهران 2.</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سناء، منغير  .( 2013-2014).  "</w:t>
      </w:r>
      <w:r w:rsidRPr="00B03766">
        <w:rPr>
          <w:rFonts w:ascii="Traditional Arabic" w:hAnsi="Traditional Arabic" w:cs="Traditional Arabic"/>
          <w:b/>
          <w:bCs/>
          <w:sz w:val="24"/>
          <w:szCs w:val="24"/>
          <w:rtl/>
          <w:lang w:bidi="ar-DZ"/>
        </w:rPr>
        <w:t xml:space="preserve">التنوع الثقافي من منظور الأمن المجتمعي"، </w:t>
      </w:r>
      <w:r w:rsidRPr="00B03766">
        <w:rPr>
          <w:rFonts w:ascii="Traditional Arabic" w:hAnsi="Traditional Arabic" w:cs="Traditional Arabic"/>
          <w:sz w:val="24"/>
          <w:szCs w:val="24"/>
          <w:rtl/>
          <w:lang w:bidi="ar-DZ"/>
        </w:rPr>
        <w:t>رسالة ماجستير في القانون العام، جامعة سطيف، 2013-2014. ، رسالة ماجستير في القانون العام، جامعة سطيف.</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أحمد، ايدابير. ( 2011-2012).  التعددية الاثنية والأمن المجتمعي –دراسة حالة مالي-. رسالة ماجستير في العلوم السياسية. جامعة الجزائر.</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xml:space="preserve">- الحوراني، محمد عبد الكريم. (دت).  </w:t>
      </w:r>
      <w:r w:rsidRPr="00B03766">
        <w:rPr>
          <w:rFonts w:ascii="Traditional Arabic" w:hAnsi="Traditional Arabic" w:cs="Traditional Arabic"/>
          <w:b/>
          <w:bCs/>
          <w:sz w:val="24"/>
          <w:szCs w:val="24"/>
          <w:u w:val="single"/>
          <w:rtl/>
          <w:lang w:bidi="ar-DZ"/>
        </w:rPr>
        <w:t>النظرية المعاصرة في علم الاجتماع</w:t>
      </w:r>
      <w:r w:rsidRPr="00B03766">
        <w:rPr>
          <w:rFonts w:ascii="Traditional Arabic" w:hAnsi="Traditional Arabic" w:cs="Traditional Arabic"/>
          <w:sz w:val="24"/>
          <w:szCs w:val="24"/>
          <w:rtl/>
          <w:lang w:bidi="ar-DZ"/>
        </w:rPr>
        <w:t xml:space="preserve">. الأردن. جامعة اليرموك. </w:t>
      </w:r>
    </w:p>
    <w:p w:rsidR="008557FC" w:rsidRPr="00B03766" w:rsidRDefault="008557FC" w:rsidP="00B03766">
      <w:pPr>
        <w:bidi/>
        <w:spacing w:after="0" w:line="240" w:lineRule="auto"/>
        <w:jc w:val="both"/>
        <w:rPr>
          <w:rFonts w:ascii="Simplified Arabic" w:hAnsi="Simplified Arabic" w:cs="Simplified Arabic"/>
          <w:sz w:val="24"/>
          <w:szCs w:val="24"/>
          <w:rtl/>
        </w:rPr>
      </w:pPr>
      <w:r w:rsidRPr="00B03766">
        <w:rPr>
          <w:rFonts w:ascii="Simplified Arabic" w:hAnsi="Simplified Arabic"/>
          <w:sz w:val="24"/>
          <w:szCs w:val="24"/>
          <w:rtl/>
        </w:rPr>
        <w:t xml:space="preserve">- أنجرس، موريس.  (2004).  </w:t>
      </w:r>
      <w:r w:rsidRPr="00B03766">
        <w:rPr>
          <w:rFonts w:ascii="Simplified Arabic" w:hAnsi="Simplified Arabic"/>
          <w:b/>
          <w:bCs/>
          <w:sz w:val="24"/>
          <w:szCs w:val="24"/>
          <w:u w:val="single"/>
          <w:rtl/>
        </w:rPr>
        <w:t>منهجية البحث العلمي في العلوم الانسانية</w:t>
      </w:r>
      <w:r w:rsidRPr="00B03766">
        <w:rPr>
          <w:rFonts w:ascii="Simplified Arabic" w:hAnsi="Simplified Arabic"/>
          <w:sz w:val="24"/>
          <w:szCs w:val="24"/>
          <w:rtl/>
        </w:rPr>
        <w:t>، ترجمة: بوزيد صحراوي وآخرون. الجزائر.  دار القصبة.</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xml:space="preserve">- </w:t>
      </w:r>
      <w:r w:rsidRPr="00B03766">
        <w:rPr>
          <w:rFonts w:ascii="Traditional Arabic" w:hAnsi="Traditional Arabic" w:cs="Traditional Arabic"/>
          <w:sz w:val="24"/>
          <w:szCs w:val="24"/>
          <w:rtl/>
        </w:rPr>
        <w:t>حمادة محمد عطية.( 2016).</w:t>
      </w:r>
      <w:r w:rsidRPr="00B03766">
        <w:rPr>
          <w:rFonts w:ascii="Traditional Arabic" w:hAnsi="Traditional Arabic" w:cs="Traditional Arabic"/>
          <w:b/>
          <w:bCs/>
          <w:sz w:val="24"/>
          <w:szCs w:val="24"/>
          <w:u w:val="single"/>
          <w:rtl/>
        </w:rPr>
        <w:t xml:space="preserve">المؤسسة العسكرية وفرض التحول الديموقراطي –الحالة المصرية-. </w:t>
      </w:r>
      <w:r w:rsidRPr="00B03766">
        <w:rPr>
          <w:rFonts w:ascii="Traditional Arabic" w:hAnsi="Traditional Arabic" w:cs="Traditional Arabic"/>
          <w:sz w:val="24"/>
          <w:szCs w:val="24"/>
          <w:rtl/>
        </w:rPr>
        <w:t>مصر.المركز الديموقراطي العربي.</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xml:space="preserve">- زقاع، عادل . </w:t>
      </w:r>
      <w:r w:rsidRPr="00B03766">
        <w:rPr>
          <w:rFonts w:ascii="Traditional Arabic" w:hAnsi="Traditional Arabic" w:cs="Traditional Arabic"/>
          <w:b/>
          <w:bCs/>
          <w:sz w:val="24"/>
          <w:szCs w:val="24"/>
          <w:rtl/>
          <w:lang w:bidi="ar-DZ"/>
        </w:rPr>
        <w:t>"المعضلة الأمنية  المجتمعية- خطاب الأمنية وصناعة السياسة العامة</w:t>
      </w:r>
      <w:r w:rsidRPr="00B03766">
        <w:rPr>
          <w:rFonts w:ascii="Traditional Arabic" w:hAnsi="Traditional Arabic" w:cs="Traditional Arabic"/>
          <w:sz w:val="24"/>
          <w:szCs w:val="24"/>
          <w:rtl/>
          <w:lang w:bidi="ar-DZ"/>
        </w:rPr>
        <w:t>". مجلة دفاتر السياسة والقانون.. العدد 5 جوان 2011.</w:t>
      </w:r>
    </w:p>
    <w:p w:rsidR="008557FC" w:rsidRPr="00B03766" w:rsidRDefault="008557FC" w:rsidP="00B03766">
      <w:pPr>
        <w:shd w:val="clear" w:color="auto" w:fill="FFFFFF"/>
        <w:bidi/>
        <w:spacing w:after="0" w:line="240" w:lineRule="auto"/>
        <w:jc w:val="both"/>
        <w:rPr>
          <w:rFonts w:ascii="Simplified Arabic" w:hAnsi="Simplified Arabic" w:cs="Simplified Arabic"/>
          <w:sz w:val="24"/>
          <w:szCs w:val="24"/>
          <w:rtl/>
        </w:rPr>
      </w:pPr>
      <w:r w:rsidRPr="00B03766">
        <w:rPr>
          <w:rFonts w:ascii="Simplified Arabic" w:hAnsi="Simplified Arabic"/>
          <w:sz w:val="24"/>
          <w:szCs w:val="24"/>
          <w:rtl/>
          <w:lang w:bidi="ar-DZ"/>
        </w:rPr>
        <w:t xml:space="preserve">- </w:t>
      </w:r>
      <w:r w:rsidRPr="00B03766">
        <w:rPr>
          <w:rFonts w:ascii="Simplified Arabic" w:hAnsi="Simplified Arabic"/>
          <w:sz w:val="24"/>
          <w:szCs w:val="24"/>
          <w:rtl/>
        </w:rPr>
        <w:t xml:space="preserve">سركز، العجيلي و امطير، عباد. ( 2004). </w:t>
      </w:r>
      <w:r w:rsidRPr="00B03766">
        <w:rPr>
          <w:rFonts w:ascii="Simplified Arabic" w:hAnsi="Simplified Arabic"/>
          <w:b/>
          <w:bCs/>
          <w:sz w:val="24"/>
          <w:szCs w:val="24"/>
          <w:u w:val="single"/>
          <w:rtl/>
        </w:rPr>
        <w:t>البحث العلمي أساليبه وتقنياته</w:t>
      </w:r>
      <w:r w:rsidRPr="00B03766">
        <w:rPr>
          <w:rFonts w:ascii="Simplified Arabic" w:hAnsi="Simplified Arabic"/>
          <w:sz w:val="24"/>
          <w:szCs w:val="24"/>
          <w:rtl/>
        </w:rPr>
        <w:t>. طرابس. الجامعة المفتوحة .</w:t>
      </w:r>
    </w:p>
    <w:p w:rsidR="008557FC" w:rsidRPr="00B03766" w:rsidRDefault="008557FC" w:rsidP="00B03766">
      <w:pPr>
        <w:shd w:val="clear" w:color="auto" w:fill="FFFFFF"/>
        <w:bidi/>
        <w:spacing w:after="0" w:line="240" w:lineRule="auto"/>
        <w:jc w:val="both"/>
        <w:rPr>
          <w:rFonts w:ascii="Simplified Arabic" w:hAnsi="Simplified Arabic"/>
          <w:sz w:val="24"/>
          <w:szCs w:val="24"/>
          <w:rtl/>
          <w:lang w:bidi="ar-DZ"/>
        </w:rPr>
      </w:pPr>
      <w:r w:rsidRPr="00B03766">
        <w:rPr>
          <w:rFonts w:ascii="Simplified Arabic" w:hAnsi="Simplified Arabic"/>
          <w:sz w:val="24"/>
          <w:szCs w:val="24"/>
          <w:rtl/>
        </w:rPr>
        <w:t xml:space="preserve">- عبد الحميد، محمد.  (دت).   </w:t>
      </w:r>
      <w:r w:rsidRPr="00B03766">
        <w:rPr>
          <w:rFonts w:ascii="Simplified Arabic" w:hAnsi="Simplified Arabic"/>
          <w:b/>
          <w:bCs/>
          <w:sz w:val="24"/>
          <w:szCs w:val="24"/>
          <w:u w:val="single"/>
          <w:rtl/>
        </w:rPr>
        <w:t>تحليل المضمون في بحوث الاعلام والاتصال</w:t>
      </w:r>
      <w:r w:rsidRPr="00B03766">
        <w:rPr>
          <w:rFonts w:ascii="Simplified Arabic" w:hAnsi="Simplified Arabic"/>
          <w:sz w:val="24"/>
          <w:szCs w:val="24"/>
          <w:rtl/>
        </w:rPr>
        <w:t>.  الجزائر. ديوان المطبوعات الجامعية.</w:t>
      </w:r>
      <w:r w:rsidRPr="00B03766">
        <w:rPr>
          <w:rFonts w:ascii="Simplified Arabic" w:hAnsi="Simplified Arabic"/>
          <w:sz w:val="24"/>
          <w:szCs w:val="24"/>
          <w:rtl/>
          <w:lang w:bidi="ar-DZ"/>
        </w:rPr>
        <w:t xml:space="preserve">   </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lang w:bidi="ar-DZ"/>
        </w:rPr>
      </w:pPr>
      <w:r w:rsidRPr="00B03766">
        <w:rPr>
          <w:rFonts w:ascii="Traditional Arabic" w:hAnsi="Traditional Arabic" w:cs="Traditional Arabic"/>
          <w:sz w:val="24"/>
          <w:szCs w:val="24"/>
          <w:rtl/>
          <w:lang w:bidi="ar-DZ"/>
        </w:rPr>
        <w:t xml:space="preserve">-- لدمية، فريجة. (2009-2010)." </w:t>
      </w:r>
      <w:r w:rsidRPr="00B03766">
        <w:rPr>
          <w:rFonts w:ascii="Traditional Arabic" w:hAnsi="Traditional Arabic" w:cs="Traditional Arabic"/>
          <w:b/>
          <w:bCs/>
          <w:sz w:val="24"/>
          <w:szCs w:val="24"/>
          <w:rtl/>
          <w:lang w:bidi="ar-DZ"/>
        </w:rPr>
        <w:t>استراتيجية الاتحاد الأوروبي لمواجهة التهديدات الأمنية الجديدة- الهجرة غير الشرعية أنموذج</w:t>
      </w:r>
      <w:r w:rsidRPr="00B03766">
        <w:rPr>
          <w:rFonts w:ascii="Traditional Arabic" w:hAnsi="Traditional Arabic" w:cs="Traditional Arabic"/>
          <w:sz w:val="24"/>
          <w:szCs w:val="24"/>
          <w:rtl/>
          <w:lang w:bidi="ar-DZ"/>
        </w:rPr>
        <w:t>ا"-رسالة ماجستير في العلوم السياسية والعلاقات الدولية. جامعة محمد خيضر بسكرة.</w:t>
      </w:r>
    </w:p>
    <w:p w:rsidR="008557FC" w:rsidRPr="00B03766" w:rsidRDefault="008557FC" w:rsidP="00B03766">
      <w:pPr>
        <w:bidi/>
        <w:spacing w:after="0" w:line="240" w:lineRule="auto"/>
        <w:jc w:val="both"/>
        <w:rPr>
          <w:rFonts w:ascii="Simplified Arabic" w:hAnsi="Simplified Arabic" w:cs="Simplified Arabic"/>
          <w:sz w:val="24"/>
          <w:szCs w:val="24"/>
          <w:rtl/>
        </w:rPr>
      </w:pPr>
      <w:r w:rsidRPr="00B03766">
        <w:rPr>
          <w:rFonts w:ascii="Simplified Arabic" w:hAnsi="Simplified Arabic"/>
          <w:sz w:val="24"/>
          <w:szCs w:val="24"/>
          <w:rtl/>
        </w:rPr>
        <w:t xml:space="preserve">-عناية، غازي.  (2004).  </w:t>
      </w:r>
      <w:r w:rsidRPr="00B03766">
        <w:rPr>
          <w:rFonts w:ascii="Simplified Arabic" w:hAnsi="Simplified Arabic"/>
          <w:b/>
          <w:bCs/>
          <w:sz w:val="24"/>
          <w:szCs w:val="24"/>
          <w:u w:val="single"/>
          <w:rtl/>
        </w:rPr>
        <w:t xml:space="preserve">البحث العلمي في الدراسات الاعلامية.  </w:t>
      </w:r>
      <w:r w:rsidRPr="00B03766">
        <w:rPr>
          <w:rFonts w:ascii="Simplified Arabic" w:hAnsi="Simplified Arabic"/>
          <w:sz w:val="24"/>
          <w:szCs w:val="24"/>
          <w:rtl/>
        </w:rPr>
        <w:t xml:space="preserve">ط2. القاهرة. عالم الكتب. </w:t>
      </w: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lang w:bidi="ar-DZ"/>
        </w:rPr>
      </w:pPr>
    </w:p>
    <w:p w:rsidR="008557FC" w:rsidRPr="00B03766" w:rsidRDefault="008557FC" w:rsidP="00B03766">
      <w:pPr>
        <w:pStyle w:val="Paragraphedeliste"/>
        <w:bidi/>
        <w:spacing w:after="0" w:line="240" w:lineRule="auto"/>
        <w:ind w:left="0"/>
        <w:jc w:val="both"/>
        <w:rPr>
          <w:rFonts w:ascii="Traditional Arabic" w:hAnsi="Traditional Arabic" w:cs="Traditional Arabic"/>
          <w:sz w:val="24"/>
          <w:szCs w:val="24"/>
          <w:rtl/>
        </w:rPr>
      </w:pPr>
      <w:r w:rsidRPr="00B03766">
        <w:rPr>
          <w:rFonts w:ascii="Traditional Arabic" w:hAnsi="Traditional Arabic" w:cs="Traditional Arabic"/>
          <w:sz w:val="24"/>
          <w:szCs w:val="24"/>
          <w:rtl/>
          <w:lang w:bidi="ar-DZ"/>
        </w:rPr>
        <w:t xml:space="preserve">-محمد، </w:t>
      </w:r>
      <w:r w:rsidRPr="00B03766">
        <w:rPr>
          <w:rFonts w:ascii="Traditional Arabic" w:hAnsi="Traditional Arabic" w:cs="Traditional Arabic"/>
          <w:sz w:val="24"/>
          <w:szCs w:val="24"/>
          <w:rtl/>
        </w:rPr>
        <w:t>أحمد ادم أحمد محمد ."</w:t>
      </w:r>
      <w:r w:rsidRPr="00B03766">
        <w:rPr>
          <w:rFonts w:ascii="Traditional Arabic" w:hAnsi="Traditional Arabic" w:cs="Traditional Arabic"/>
          <w:b/>
          <w:bCs/>
          <w:sz w:val="24"/>
          <w:szCs w:val="24"/>
          <w:rtl/>
        </w:rPr>
        <w:t>الرياضة المدرسية و أثرها في تحقيق السلم المجتمعي -دراسة ميدانية لتلاميذ المرحلة الثانوية بولاية الخرطوم "-</w:t>
      </w:r>
      <w:r w:rsidRPr="00B03766">
        <w:rPr>
          <w:rFonts w:ascii="Traditional Arabic" w:hAnsi="Traditional Arabic" w:cs="Traditional Arabic"/>
          <w:sz w:val="24"/>
          <w:szCs w:val="24"/>
          <w:rtl/>
        </w:rPr>
        <w:t>. كلية التربية البدنية والرياضة ومدير الأكاديمية الأولمبية السودانية ، جامعة السودان للعلوم والتكنولوجيا . على الرابط التالي:</w:t>
      </w:r>
    </w:p>
    <w:p w:rsidR="008557FC" w:rsidRPr="00B03766" w:rsidRDefault="002B628C" w:rsidP="00B03766">
      <w:pPr>
        <w:pStyle w:val="Paragraphedeliste"/>
        <w:bidi/>
        <w:spacing w:after="0" w:line="240" w:lineRule="auto"/>
        <w:jc w:val="both"/>
        <w:rPr>
          <w:rFonts w:ascii="Traditional Arabic" w:hAnsi="Traditional Arabic" w:cs="Traditional Arabic"/>
          <w:b/>
          <w:bCs/>
          <w:sz w:val="24"/>
          <w:szCs w:val="24"/>
          <w:lang w:bidi="ar-DZ"/>
        </w:rPr>
      </w:pPr>
      <w:hyperlink r:id="rId161" w:history="1">
        <w:r w:rsidR="008557FC" w:rsidRPr="00B03766">
          <w:rPr>
            <w:rStyle w:val="Lienhypertexte"/>
            <w:rFonts w:ascii="Traditional Arabic" w:hAnsi="Traditional Arabic" w:cs="Traditional Arabic"/>
            <w:b/>
            <w:bCs/>
            <w:sz w:val="24"/>
            <w:szCs w:val="24"/>
            <w:lang w:bidi="ar-DZ"/>
          </w:rPr>
          <w:t>http://www.sustech.eduf</w:t>
        </w:r>
      </w:hyperlink>
      <w:r w:rsidR="008557FC" w:rsidRPr="00B03766">
        <w:rPr>
          <w:rFonts w:ascii="Traditional Arabic" w:hAnsi="Traditional Arabic" w:cs="Traditional Arabic" w:hint="cs"/>
          <w:b/>
          <w:bCs/>
          <w:sz w:val="24"/>
          <w:szCs w:val="24"/>
          <w:rtl/>
          <w:lang w:bidi="ar-DZ"/>
        </w:rPr>
        <w:t xml:space="preserve"> تم الاسترجاع بتاريخ:</w:t>
      </w:r>
      <w:r w:rsidR="008557FC" w:rsidRPr="00B03766">
        <w:rPr>
          <w:rFonts w:ascii="Traditional Arabic" w:hAnsi="Traditional Arabic" w:cs="Traditional Arabic"/>
          <w:sz w:val="24"/>
          <w:szCs w:val="24"/>
          <w:rtl/>
          <w:lang w:bidi="ar-DZ"/>
        </w:rPr>
        <w:t>18-02-2018.</w:t>
      </w:r>
    </w:p>
    <w:p w:rsidR="008557FC" w:rsidRPr="00B03766" w:rsidRDefault="008557FC" w:rsidP="00B03766">
      <w:pPr>
        <w:bidi/>
        <w:spacing w:after="0" w:line="240" w:lineRule="auto"/>
        <w:jc w:val="both"/>
        <w:rPr>
          <w:rFonts w:ascii="Traditional Arabic" w:hAnsi="Traditional Arabic" w:cs="Traditional Arabic"/>
          <w:sz w:val="24"/>
          <w:szCs w:val="24"/>
          <w:rtl/>
        </w:rPr>
      </w:pPr>
      <w:r w:rsidRPr="00B03766">
        <w:rPr>
          <w:rFonts w:ascii="Traditional Arabic" w:hAnsi="Traditional Arabic" w:cs="Traditional Arabic"/>
          <w:sz w:val="24"/>
          <w:szCs w:val="24"/>
          <w:rtl/>
          <w:lang w:bidi="ar-DZ"/>
        </w:rPr>
        <w:t xml:space="preserve">- </w:t>
      </w:r>
      <w:r w:rsidRPr="00B03766">
        <w:rPr>
          <w:rFonts w:ascii="Traditional Arabic" w:hAnsi="Traditional Arabic" w:cs="Traditional Arabic"/>
          <w:sz w:val="24"/>
          <w:szCs w:val="24"/>
          <w:rtl/>
        </w:rPr>
        <w:t xml:space="preserve">اقبال جماهيري على الأبواب المفتوحة حول الرياضة العسكرية ، 30 ماي 2015، على الرابط التالي: </w:t>
      </w:r>
    </w:p>
    <w:p w:rsidR="008557FC" w:rsidRPr="00B03766" w:rsidRDefault="002B628C" w:rsidP="00B03766">
      <w:pPr>
        <w:pStyle w:val="Paragraphedeliste"/>
        <w:bidi/>
        <w:spacing w:after="0" w:line="240" w:lineRule="auto"/>
        <w:ind w:left="0"/>
        <w:jc w:val="both"/>
        <w:rPr>
          <w:rFonts w:ascii="Traditional Arabic" w:hAnsi="Traditional Arabic" w:cs="Traditional Arabic"/>
          <w:sz w:val="24"/>
          <w:szCs w:val="24"/>
          <w:rtl/>
        </w:rPr>
      </w:pPr>
      <w:hyperlink w:history="1">
        <w:r w:rsidR="008557FC" w:rsidRPr="00B03766">
          <w:rPr>
            <w:rStyle w:val="Lienhypertexte"/>
            <w:rFonts w:ascii="Traditional Arabic" w:hAnsi="Traditional Arabic" w:cs="Traditional Arabic"/>
            <w:b/>
            <w:bCs/>
            <w:sz w:val="24"/>
            <w:szCs w:val="24"/>
          </w:rPr>
          <w:t>https://www.el-massa.com</w:t>
        </w:r>
        <w:r w:rsidR="008557FC" w:rsidRPr="00B03766">
          <w:rPr>
            <w:rStyle w:val="Lienhypertexte"/>
            <w:rFonts w:ascii="Traditional Arabic" w:hAnsi="Traditional Arabic" w:cs="Traditional Arabic" w:hint="cs"/>
            <w:b/>
            <w:bCs/>
            <w:sz w:val="24"/>
            <w:szCs w:val="24"/>
            <w:rtl/>
          </w:rPr>
          <w:t xml:space="preserve"> .</w:t>
        </w:r>
      </w:hyperlink>
      <w:r w:rsidR="008557FC" w:rsidRPr="00B03766">
        <w:rPr>
          <w:rFonts w:ascii="Traditional Arabic" w:hAnsi="Traditional Arabic" w:cs="Traditional Arabic"/>
          <w:sz w:val="24"/>
          <w:szCs w:val="24"/>
          <w:rtl/>
        </w:rPr>
        <w:t xml:space="preserve"> تم الاسترجاع بتاريخ: 02-01-2019</w:t>
      </w:r>
    </w:p>
    <w:p w:rsidR="008557FC" w:rsidRPr="00B03766" w:rsidRDefault="008557FC" w:rsidP="00B03766">
      <w:pPr>
        <w:bidi/>
        <w:spacing w:after="0" w:line="240" w:lineRule="auto"/>
        <w:jc w:val="both"/>
        <w:rPr>
          <w:rFonts w:ascii="Traditional Arabic" w:hAnsi="Traditional Arabic" w:cs="Traditional Arabic"/>
          <w:sz w:val="24"/>
          <w:szCs w:val="24"/>
          <w:rtl/>
        </w:rPr>
      </w:pPr>
      <w:r w:rsidRPr="00B03766">
        <w:rPr>
          <w:sz w:val="24"/>
          <w:szCs w:val="24"/>
          <w:rtl/>
          <w:lang w:bidi="ar-DZ"/>
        </w:rPr>
        <w:t>-</w:t>
      </w:r>
      <w:r w:rsidRPr="00B03766">
        <w:rPr>
          <w:rFonts w:ascii="Traditional Arabic" w:hAnsi="Traditional Arabic" w:cs="Traditional Arabic"/>
          <w:sz w:val="24"/>
          <w:szCs w:val="24"/>
          <w:rtl/>
        </w:rPr>
        <w:t xml:space="preserve">.الرياضة العسكرية الجزائرية عراقة وتميز، 2019  </w:t>
      </w:r>
    </w:p>
    <w:p w:rsidR="008557FC" w:rsidRPr="00B03766" w:rsidRDefault="008557FC" w:rsidP="00B03766">
      <w:pPr>
        <w:bidi/>
        <w:spacing w:after="0" w:line="240" w:lineRule="auto"/>
        <w:jc w:val="both"/>
        <w:rPr>
          <w:rFonts w:ascii="Traditional Arabic" w:hAnsi="Traditional Arabic" w:cs="Traditional Arabic"/>
          <w:sz w:val="24"/>
          <w:szCs w:val="24"/>
          <w:rtl/>
        </w:rPr>
      </w:pPr>
      <w:r w:rsidRPr="00B03766">
        <w:rPr>
          <w:rFonts w:ascii="Traditional Arabic" w:hAnsi="Traditional Arabic" w:cs="Traditional Arabic"/>
          <w:b/>
          <w:bCs/>
          <w:sz w:val="24"/>
          <w:szCs w:val="24"/>
          <w:rtl/>
        </w:rPr>
        <w:t xml:space="preserve"> تم الاسترجاع بتاريخ: 01-01-2019</w:t>
      </w:r>
      <w:r w:rsidRPr="00B03766">
        <w:rPr>
          <w:rFonts w:ascii="Traditional Arabic" w:hAnsi="Traditional Arabic" w:cs="Traditional Arabic"/>
          <w:b/>
          <w:bCs/>
          <w:sz w:val="24"/>
          <w:szCs w:val="24"/>
        </w:rPr>
        <w:t>http://defense-arab.com</w:t>
      </w:r>
    </w:p>
    <w:p w:rsidR="008557FC" w:rsidRPr="00B03766" w:rsidRDefault="008557FC" w:rsidP="00B03766">
      <w:pPr>
        <w:bidi/>
        <w:spacing w:after="0" w:line="240" w:lineRule="auto"/>
        <w:jc w:val="both"/>
        <w:rPr>
          <w:rFonts w:ascii="Traditional Arabic" w:hAnsi="Traditional Arabic" w:cs="Traditional Arabic"/>
          <w:sz w:val="24"/>
          <w:szCs w:val="24"/>
          <w:rtl/>
        </w:rPr>
      </w:pPr>
      <w:r w:rsidRPr="00B03766">
        <w:rPr>
          <w:sz w:val="24"/>
          <w:szCs w:val="24"/>
          <w:rtl/>
        </w:rPr>
        <w:t>-</w:t>
      </w:r>
      <w:r w:rsidRPr="00B03766">
        <w:rPr>
          <w:rStyle w:val="articlecontent"/>
          <w:rFonts w:ascii="Traditional Arabic" w:hAnsi="Traditional Arabic" w:cs="Traditional Arabic"/>
          <w:sz w:val="24"/>
          <w:szCs w:val="24"/>
          <w:rtl/>
        </w:rPr>
        <w:t xml:space="preserve">، وتقوم بتطبيقها عمليا، على شكل دوري، ومسابقات رياضية، لإنعاش جانب اللياقة </w:t>
      </w:r>
      <w:r w:rsidRPr="00B03766">
        <w:rPr>
          <w:rStyle w:val="articlecontent"/>
          <w:rFonts w:ascii="Traditional Arabic" w:hAnsi="Traditional Arabic" w:cs="Traditional Arabic"/>
          <w:b/>
          <w:bCs/>
          <w:sz w:val="24"/>
          <w:szCs w:val="24"/>
          <w:rtl/>
        </w:rPr>
        <w:t xml:space="preserve"> -</w:t>
      </w:r>
      <w:r w:rsidRPr="00B03766">
        <w:rPr>
          <w:rFonts w:ascii="Traditional Arabic" w:hAnsi="Traditional Arabic" w:cs="Traditional Arabic"/>
          <w:b/>
          <w:bCs/>
          <w:sz w:val="24"/>
          <w:szCs w:val="24"/>
          <w:rtl/>
        </w:rPr>
        <w:t xml:space="preserve"> الرياضة العسكرية في الجزائر،</w:t>
      </w:r>
      <w:r w:rsidRPr="00B03766">
        <w:rPr>
          <w:rStyle w:val="articlecontent"/>
          <w:rFonts w:ascii="Traditional Arabic" w:hAnsi="Traditional Arabic" w:cs="Traditional Arabic"/>
          <w:b/>
          <w:bCs/>
          <w:sz w:val="24"/>
          <w:szCs w:val="24"/>
          <w:rtl/>
        </w:rPr>
        <w:t xml:space="preserve"> 0102).</w:t>
      </w:r>
      <w:r w:rsidRPr="00B03766">
        <w:rPr>
          <w:rFonts w:ascii="Traditional Arabic" w:hAnsi="Traditional Arabic" w:cs="Traditional Arabic"/>
          <w:sz w:val="24"/>
          <w:szCs w:val="24"/>
          <w:rtl/>
        </w:rPr>
        <w:t xml:space="preserve"> </w:t>
      </w:r>
      <w:r w:rsidRPr="00B03766">
        <w:rPr>
          <w:rFonts w:ascii="Traditional Arabic" w:hAnsi="Traditional Arabic" w:cs="Traditional Arabic"/>
          <w:sz w:val="24"/>
          <w:szCs w:val="24"/>
        </w:rPr>
        <w:t>https://www.djazairess.com/alseyassi/5592</w:t>
      </w:r>
      <w:r w:rsidRPr="00B03766">
        <w:rPr>
          <w:rFonts w:ascii="Traditional Arabic" w:hAnsi="Traditional Arabic" w:cs="Traditional Arabic"/>
          <w:sz w:val="24"/>
          <w:szCs w:val="24"/>
          <w:rtl/>
        </w:rPr>
        <w:t xml:space="preserve">    </w:t>
      </w:r>
    </w:p>
    <w:p w:rsidR="008557FC" w:rsidRPr="00B03766" w:rsidRDefault="008557FC" w:rsidP="00B03766">
      <w:pPr>
        <w:bidi/>
        <w:spacing w:after="0" w:line="240" w:lineRule="auto"/>
        <w:jc w:val="both"/>
        <w:rPr>
          <w:rFonts w:ascii="Traditional Arabic" w:hAnsi="Traditional Arabic" w:cs="Traditional Arabic"/>
          <w:sz w:val="24"/>
          <w:szCs w:val="24"/>
          <w:rtl/>
        </w:rPr>
      </w:pPr>
      <w:r w:rsidRPr="00B03766">
        <w:rPr>
          <w:rFonts w:ascii="Traditional Arabic" w:hAnsi="Traditional Arabic" w:cs="Traditional Arabic"/>
          <w:sz w:val="24"/>
          <w:szCs w:val="24"/>
          <w:rtl/>
        </w:rPr>
        <w:t xml:space="preserve">- وهران: أبواب مفتوحة على الرياضة العسكرية بالناحية العسكرية الثانية، 2016.  </w:t>
      </w:r>
      <w:hyperlink r:id="rId162" w:history="1">
        <w:r w:rsidRPr="00B03766">
          <w:rPr>
            <w:rStyle w:val="Lienhypertexte"/>
            <w:rFonts w:ascii="Traditional Arabic" w:hAnsi="Traditional Arabic" w:cs="Traditional Arabic"/>
            <w:b/>
            <w:bCs/>
            <w:sz w:val="24"/>
            <w:szCs w:val="24"/>
          </w:rPr>
          <w:t>http://www.stadenews.com</w:t>
        </w:r>
      </w:hyperlink>
    </w:p>
    <w:p w:rsidR="009E084E" w:rsidRPr="00B03766" w:rsidRDefault="008557FC" w:rsidP="00B03766">
      <w:pPr>
        <w:autoSpaceDE w:val="0"/>
        <w:autoSpaceDN w:val="0"/>
        <w:bidi/>
        <w:adjustRightInd w:val="0"/>
        <w:spacing w:after="0" w:line="240" w:lineRule="auto"/>
        <w:jc w:val="both"/>
        <w:rPr>
          <w:rFonts w:ascii="Simplified Arabic" w:hAnsi="Simplified Arabic" w:cs="Simplified Arabic"/>
          <w:sz w:val="24"/>
          <w:szCs w:val="24"/>
          <w:rtl/>
        </w:rPr>
      </w:pPr>
      <w:r w:rsidRPr="00B03766">
        <w:rPr>
          <w:rFonts w:ascii="Traditional Arabic" w:hAnsi="Traditional Arabic" w:cs="Traditional Arabic"/>
          <w:sz w:val="24"/>
          <w:szCs w:val="24"/>
          <w:rtl/>
        </w:rPr>
        <w:t>تم الاسترجاع بتاريخ: 02-02-2019.</w:t>
      </w:r>
    </w:p>
    <w:p w:rsidR="001F233A" w:rsidRDefault="001F233A" w:rsidP="00B03766">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604D9D" w:rsidRDefault="00604D9D" w:rsidP="00604D9D">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Default="00ED0EAC" w:rsidP="00ED0EAC">
      <w:pPr>
        <w:pStyle w:val="PrformatHTML"/>
        <w:shd w:val="clear" w:color="auto" w:fill="FFFFFF"/>
        <w:bidi/>
        <w:jc w:val="both"/>
        <w:rPr>
          <w:rFonts w:ascii="Traditional Arabic" w:hAnsi="Traditional Arabic" w:cs="Traditional Arabic"/>
          <w:color w:val="212121"/>
          <w:sz w:val="28"/>
          <w:szCs w:val="28"/>
          <w:rtl/>
        </w:rPr>
      </w:pPr>
    </w:p>
    <w:p w:rsidR="00ED0EAC" w:rsidRPr="00B03766" w:rsidRDefault="00ED0EAC" w:rsidP="00ED0EAC">
      <w:pPr>
        <w:pStyle w:val="PrformatHTML"/>
        <w:shd w:val="clear" w:color="auto" w:fill="FFFFFF"/>
        <w:bidi/>
        <w:jc w:val="both"/>
        <w:rPr>
          <w:rFonts w:ascii="Traditional Arabic" w:hAnsi="Traditional Arabic" w:cs="Traditional Arabic"/>
          <w:color w:val="212121"/>
          <w:sz w:val="28"/>
          <w:szCs w:val="28"/>
        </w:rPr>
      </w:pPr>
    </w:p>
    <w:p w:rsidR="001F233A" w:rsidRPr="00B03766" w:rsidRDefault="001F233A" w:rsidP="00B03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b/>
          <w:bCs/>
          <w:color w:val="212121"/>
          <w:sz w:val="28"/>
          <w:szCs w:val="28"/>
          <w:rtl/>
          <w:lang w:eastAsia="fr-FR"/>
        </w:rPr>
      </w:pPr>
      <w:r w:rsidRPr="00B03766">
        <w:rPr>
          <w:rFonts w:ascii="Traditional Arabic" w:eastAsia="Times New Roman" w:hAnsi="Traditional Arabic" w:cs="Traditional Arabic" w:hint="cs"/>
          <w:b/>
          <w:bCs/>
          <w:color w:val="212121"/>
          <w:sz w:val="28"/>
          <w:szCs w:val="28"/>
          <w:rtl/>
          <w:lang w:eastAsia="fr-FR"/>
        </w:rPr>
        <w:t>خاتمة</w:t>
      </w:r>
    </w:p>
    <w:p w:rsidR="001F233A" w:rsidRPr="00B03766" w:rsidRDefault="001F233A" w:rsidP="00604D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12121"/>
          <w:sz w:val="28"/>
          <w:szCs w:val="28"/>
          <w:rtl/>
          <w:lang w:eastAsia="fr-FR"/>
        </w:rPr>
      </w:pPr>
      <w:r w:rsidRPr="00B03766">
        <w:rPr>
          <w:rFonts w:ascii="Traditional Arabic" w:eastAsia="Times New Roman" w:hAnsi="Traditional Arabic" w:cs="Traditional Arabic" w:hint="cs"/>
          <w:color w:val="212121"/>
          <w:sz w:val="28"/>
          <w:szCs w:val="28"/>
          <w:rtl/>
          <w:lang w:eastAsia="fr-FR"/>
        </w:rPr>
        <w:t xml:space="preserve">   بعد هذا المسار البحثي الذي حمل مقالات علمية متعددة ومختلفة من حيث المنطلق وزاوية التناول إلا أنها قد اتفقت جميعها على أهمية ودور الممارسة الرياضية في حياة كل من الفرد والمجتمع. وأكدت بأن الممارسة الرياضية حتمية لصيقة بكل مؤسسات المجتمع بدء من الاسرة وصولا حتى الى المؤسسات العسكرية والأمنية والتي أكدت المقالات المدرجة ضمن هذا المؤلف الارتباط الفعلي والقوي ما بين أداء مهامها و</w:t>
      </w:r>
      <w:r w:rsidR="00604D9D">
        <w:rPr>
          <w:rFonts w:ascii="Traditional Arabic" w:eastAsia="Times New Roman" w:hAnsi="Traditional Arabic" w:cs="Traditional Arabic" w:hint="cs"/>
          <w:color w:val="212121"/>
          <w:sz w:val="28"/>
          <w:szCs w:val="28"/>
          <w:rtl/>
          <w:lang w:eastAsia="fr-FR"/>
        </w:rPr>
        <w:t>م</w:t>
      </w:r>
      <w:r w:rsidRPr="00B03766">
        <w:rPr>
          <w:rFonts w:ascii="Traditional Arabic" w:eastAsia="Times New Roman" w:hAnsi="Traditional Arabic" w:cs="Traditional Arabic" w:hint="cs"/>
          <w:color w:val="212121"/>
          <w:sz w:val="28"/>
          <w:szCs w:val="28"/>
          <w:rtl/>
          <w:lang w:eastAsia="fr-FR"/>
        </w:rPr>
        <w:t>مارسة الرياضية والتي هي جزء لا يتجزأ من البناء الفعلي لدور كل من العسكري ورجل الامن.</w:t>
      </w:r>
    </w:p>
    <w:p w:rsidR="001F233A" w:rsidRPr="00B03766" w:rsidRDefault="001F233A" w:rsidP="00B03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12121"/>
          <w:sz w:val="28"/>
          <w:szCs w:val="28"/>
          <w:rtl/>
          <w:lang w:eastAsia="fr-FR"/>
        </w:rPr>
      </w:pPr>
      <w:r w:rsidRPr="00B03766">
        <w:rPr>
          <w:rFonts w:ascii="Traditional Arabic" w:eastAsia="Times New Roman" w:hAnsi="Traditional Arabic" w:cs="Traditional Arabic" w:hint="cs"/>
          <w:color w:val="212121"/>
          <w:sz w:val="28"/>
          <w:szCs w:val="28"/>
          <w:rtl/>
          <w:lang w:eastAsia="fr-FR"/>
        </w:rPr>
        <w:t xml:space="preserve">   إذن، إن هذه الابحاث العلمية قد فندت المقولات التي يؤشر لها الواقع الاجتماعي من خلال ممارسات أغلبية الافراد التي تؤكد بعدم أهمية ممارسة الرياضة في تحقيق أمن الفرد والمجتمع بل الأمن الانساني ككل، فهي وسيلة لتحقيق سلامة الفرد من كل النواحي وهي وسيط كذلك لتعزيز وتقوية التماسك الاجتماعي وتفعيل الشعور بالمواطنة والوطنية على حد سواء، إن  لم نقل بأنها وسيط للتربية على المواطنة.</w:t>
      </w:r>
    </w:p>
    <w:p w:rsidR="001F233A" w:rsidRPr="00B03766" w:rsidRDefault="001F233A" w:rsidP="00B03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12121"/>
          <w:sz w:val="28"/>
          <w:szCs w:val="28"/>
          <w:rtl/>
          <w:lang w:eastAsia="fr-FR"/>
        </w:rPr>
      </w:pPr>
      <w:r w:rsidRPr="00B03766">
        <w:rPr>
          <w:rFonts w:ascii="Traditional Arabic" w:eastAsia="Times New Roman" w:hAnsi="Traditional Arabic" w:cs="Traditional Arabic" w:hint="cs"/>
          <w:color w:val="212121"/>
          <w:sz w:val="28"/>
          <w:szCs w:val="28"/>
          <w:rtl/>
          <w:lang w:eastAsia="fr-FR"/>
        </w:rPr>
        <w:t xml:space="preserve">  في نفس الوقت هي سلاح ذو حدين إذا ما لم يحسن توظيفها وكما نلاحظه اليوم أصبحت وسيلة لاشعال الفتن واحداث مختلف الصراعات سواء على مستوى الدولة نفسها أو على المستوى الدولي. وبعد هذه الجولة العلمية ما بين مختلف المقالات العلمية في كلا الجزأين يمكننا فعلا التأكيد على ضرورة الاهتمام بالرياضة ونشر الوعي بين أفراد المجتمع ليعوا الدور الذي تقوم به سواء بشكل ضمني أو علني، ولن يكون هذا إلا من خلال قيام كل باحث فينا بدوره في نشر المعرفة العلمية من خلال الوسائط المختلفة للتواصل وعبر التلفزيون ومختلف وسائل الاعلام، ليتم بعث ثقافة يتبناها الأفراد والمؤسسات تؤكد على أهمية ممارسة الرياضة واعتبارها احد مقومات الحياة الاجتماعية السليمة فهي أساس تكوين الشخصية السوية والمنتيجة على حد سواء، وهي قاعدة بناء مجتمع متماسك سليم قوي بمؤسساته وبروابطه الاجتماعية وقيمه التي يتبناها أفراده ويعتقدونها  للترجم في سلوكات وممارسات يومية تؤكد كلها وتعمل على تحقيق أمن المجتمع من كل جوانبه.</w:t>
      </w:r>
    </w:p>
    <w:p w:rsidR="001F233A" w:rsidRPr="00B03766" w:rsidRDefault="001F233A" w:rsidP="00B03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12121"/>
          <w:sz w:val="28"/>
          <w:szCs w:val="28"/>
          <w:rtl/>
          <w:lang w:eastAsia="fr-FR"/>
        </w:rPr>
      </w:pPr>
      <w:r w:rsidRPr="00B03766">
        <w:rPr>
          <w:rFonts w:ascii="Traditional Arabic" w:eastAsia="Times New Roman" w:hAnsi="Traditional Arabic" w:cs="Traditional Arabic" w:hint="cs"/>
          <w:color w:val="212121"/>
          <w:sz w:val="28"/>
          <w:szCs w:val="28"/>
          <w:rtl/>
          <w:lang w:eastAsia="fr-FR"/>
        </w:rPr>
        <w:t xml:space="preserve">   في الأخير نتمنى أننا قد وفقنا في انجاز هذا العمل  وعملنا فعلا على تفعيل دور الممارسة الرياضية في تحقيق الامن المجتمعي من خلال نشر الوعي على مستوى الافراد وكذلك مؤسسات الدولة.</w:t>
      </w:r>
    </w:p>
    <w:p w:rsidR="001F233A" w:rsidRPr="00B03766" w:rsidRDefault="001F233A" w:rsidP="00B03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color w:val="212121"/>
          <w:sz w:val="28"/>
          <w:szCs w:val="28"/>
          <w:lang w:eastAsia="fr-FR"/>
        </w:rPr>
      </w:pPr>
      <w:r w:rsidRPr="00B03766">
        <w:rPr>
          <w:rFonts w:ascii="Traditional Arabic" w:eastAsia="Times New Roman" w:hAnsi="Traditional Arabic" w:cs="Traditional Arabic" w:hint="cs"/>
          <w:color w:val="212121"/>
          <w:sz w:val="28"/>
          <w:szCs w:val="28"/>
          <w:rtl/>
          <w:lang w:eastAsia="fr-FR"/>
        </w:rPr>
        <w:t xml:space="preserve">     </w:t>
      </w:r>
    </w:p>
    <w:p w:rsidR="001F233A" w:rsidRPr="00B03766" w:rsidRDefault="001F233A" w:rsidP="00B03766">
      <w:pPr>
        <w:bidi/>
        <w:spacing w:after="0" w:line="240" w:lineRule="auto"/>
        <w:jc w:val="both"/>
        <w:rPr>
          <w:sz w:val="28"/>
          <w:szCs w:val="28"/>
        </w:rPr>
      </w:pPr>
    </w:p>
    <w:p w:rsidR="001F233A" w:rsidRPr="00B03766" w:rsidRDefault="001F233A" w:rsidP="00B03766">
      <w:pPr>
        <w:shd w:val="clear" w:color="auto" w:fill="FFFFFF"/>
        <w:bidi/>
        <w:spacing w:after="0" w:line="240" w:lineRule="auto"/>
        <w:ind w:left="141"/>
        <w:jc w:val="both"/>
        <w:outlineLvl w:val="0"/>
        <w:rPr>
          <w:b/>
          <w:bCs/>
          <w:sz w:val="28"/>
          <w:szCs w:val="28"/>
          <w:lang w:bidi="ar-IQ"/>
        </w:rPr>
      </w:pPr>
    </w:p>
    <w:p w:rsidR="00FD1740" w:rsidRDefault="00FD1740" w:rsidP="00FD1740">
      <w:pPr>
        <w:bidi/>
        <w:spacing w:after="0" w:line="240" w:lineRule="auto"/>
        <w:jc w:val="both"/>
        <w:rPr>
          <w:rFonts w:ascii="Traditional Arabic" w:hAnsi="Traditional Arabic" w:cs="Traditional Arabic"/>
          <w:sz w:val="24"/>
          <w:szCs w:val="24"/>
          <w:rtl/>
          <w:lang w:bidi="ar-DZ"/>
        </w:rPr>
      </w:pPr>
    </w:p>
    <w:p w:rsidR="00FD1740" w:rsidRDefault="00FD1740" w:rsidP="00FD1740">
      <w:pPr>
        <w:bidi/>
        <w:spacing w:after="0" w:line="240" w:lineRule="auto"/>
        <w:jc w:val="both"/>
        <w:rPr>
          <w:rFonts w:ascii="Traditional Arabic" w:hAnsi="Traditional Arabic" w:cs="Traditional Arabic"/>
          <w:sz w:val="24"/>
          <w:szCs w:val="24"/>
          <w:rtl/>
          <w:lang w:bidi="ar-DZ"/>
        </w:rPr>
      </w:pPr>
    </w:p>
    <w:p w:rsidR="00FD1740" w:rsidRPr="00702EC5" w:rsidRDefault="00FD1740" w:rsidP="00FD1740">
      <w:pPr>
        <w:bidi/>
        <w:spacing w:after="0" w:line="240" w:lineRule="auto"/>
        <w:jc w:val="both"/>
        <w:rPr>
          <w:rFonts w:ascii="Traditional Arabic" w:hAnsi="Traditional Arabic" w:cs="Traditional Arabic"/>
          <w:sz w:val="24"/>
          <w:szCs w:val="24"/>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jc w:val="right"/>
        <w:rPr>
          <w:rtl/>
          <w:lang w:bidi="ar-DZ"/>
        </w:rPr>
      </w:pPr>
    </w:p>
    <w:p w:rsidR="000F304E" w:rsidRDefault="000F304E" w:rsidP="000F304E">
      <w:pP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0F304E" w:rsidRDefault="000F304E" w:rsidP="000F304E">
      <w:pPr>
        <w:bidi/>
        <w:spacing w:after="0"/>
        <w:jc w:val="center"/>
        <w:rPr>
          <w:rtl/>
          <w:lang w:bidi="ar-DZ"/>
        </w:rPr>
      </w:pPr>
    </w:p>
    <w:p w:rsidR="00AA596F" w:rsidRPr="00AA596F" w:rsidRDefault="00AA596F" w:rsidP="00604D9D">
      <w:pPr>
        <w:rPr>
          <w:rFonts w:ascii="Traditional Arabic" w:hAnsi="Traditional Arabic" w:cs="Traditional Arabic"/>
          <w:sz w:val="28"/>
          <w:rtl/>
          <w:lang w:bidi="ar-DZ"/>
        </w:rPr>
      </w:pPr>
    </w:p>
    <w:sectPr w:rsidR="00AA596F" w:rsidRPr="00AA596F" w:rsidSect="0066143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808" w:rsidRDefault="000F6808" w:rsidP="00EA6F68">
      <w:pPr>
        <w:spacing w:after="0" w:line="240" w:lineRule="auto"/>
      </w:pPr>
      <w:r>
        <w:separator/>
      </w:r>
    </w:p>
  </w:endnote>
  <w:endnote w:type="continuationSeparator" w:id="0">
    <w:p w:rsidR="000F6808" w:rsidRDefault="000F6808" w:rsidP="00EA6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Foxit Sans">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OCOII+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CS Taybah S_U normal.">
    <w:charset w:val="B2"/>
    <w:family w:val="auto"/>
    <w:pitch w:val="variable"/>
    <w:sig w:usb0="00002001" w:usb1="00000000" w:usb2="00000000" w:usb3="00000000" w:csb0="00000040" w:csb1="00000000"/>
  </w:font>
  <w:font w:name="PT Bold Heading">
    <w:altName w:val="Courier New"/>
    <w:charset w:val="B2"/>
    <w:family w:val="auto"/>
    <w:pitch w:val="variable"/>
    <w:sig w:usb0="00002000" w:usb1="80000000" w:usb2="00000008" w:usb3="00000000" w:csb0="00000040" w:csb1="00000000"/>
  </w:font>
  <w:font w:name="PT Bold Heading 16">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Rateb lotusb22">
    <w:altName w:val="Times New Roman"/>
    <w:charset w:val="B2"/>
    <w:family w:val="auto"/>
    <w:pitch w:val="variable"/>
    <w:sig w:usb0="00002000" w:usb1="00000000" w:usb2="00000000" w:usb3="00000000" w:csb0="00000040" w:csb1="00000000"/>
  </w:font>
  <w:font w:name="AL-Mohanad">
    <w:altName w:val="Times New Roman"/>
    <w:charset w:val="B2"/>
    <w:family w:val="auto"/>
    <w:pitch w:val="variable"/>
    <w:sig w:usb0="00002001" w:usb1="00000000" w:usb2="00000000" w:usb3="00000000" w:csb0="00000040" w:csb1="00000000"/>
  </w:font>
  <w:font w:name="Thick Naskh 2">
    <w:altName w:val="Tahoma"/>
    <w:charset w:val="B2"/>
    <w:family w:val="auto"/>
    <w:pitch w:val="variable"/>
    <w:sig w:usb0="00002000" w:usb1="00000000" w:usb2="00000000" w:usb3="00000000" w:csb0="00000040" w:csb1="00000000"/>
  </w:font>
  <w:font w:name="PT Bold Heading 12">
    <w:altName w:val="Times New Roman"/>
    <w:panose1 w:val="00000000000000000000"/>
    <w:charset w:val="00"/>
    <w:family w:val="roman"/>
    <w:notTrueType/>
    <w:pitch w:val="default"/>
    <w:sig w:usb0="00000000" w:usb1="00000000" w:usb2="00000000" w:usb3="00000000" w:csb0="00000000" w:csb1="00000000"/>
  </w:font>
  <w:font w:name="TraditionalArabic">
    <w:altName w:val="Times New Roman"/>
    <w:panose1 w:val="00000000000000000000"/>
    <w:charset w:val="00"/>
    <w:family w:val="auto"/>
    <w:notTrueType/>
    <w:pitch w:val="default"/>
    <w:sig w:usb0="00000003" w:usb1="00000000" w:usb2="00000000" w:usb3="00000000" w:csb0="00000001" w:csb1="00000000"/>
  </w:font>
  <w:font w:name="TraditionalArabic,Bold">
    <w:altName w:val="Times New Roman"/>
    <w:panose1 w:val="00000000000000000000"/>
    <w:charset w:val="00"/>
    <w:family w:val="auto"/>
    <w:notTrueType/>
    <w:pitch w:val="default"/>
    <w:sig w:usb0="00000003" w:usb1="00000000" w:usb2="00000000" w:usb3="00000000" w:csb0="00000001" w:csb1="00000000"/>
  </w:font>
  <w:font w:name="Simplified Arabic,Bold">
    <w:altName w:val="Times New Roman"/>
    <w:panose1 w:val="00000000000000000000"/>
    <w:charset w:val="B2"/>
    <w:family w:val="auto"/>
    <w:notTrueType/>
    <w:pitch w:val="default"/>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ArabicTypesetting">
    <w:altName w:val="Times New Roman"/>
    <w:panose1 w:val="00000000000000000000"/>
    <w:charset w:val="B2"/>
    <w:family w:val="auto"/>
    <w:notTrueType/>
    <w:pitch w:val="default"/>
    <w:sig w:usb0="00002001" w:usb1="00000000" w:usb2="00000000" w:usb3="00000000" w:csb0="00000040"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 w:name="Arabicsimblifie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Yu Gothic">
    <w:altName w:val="MS Gothic"/>
    <w:charset w:val="80"/>
    <w:family w:val="swiss"/>
    <w:pitch w:val="variable"/>
    <w:sig w:usb0="00000000"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Traditional Naskh">
    <w:altName w:val="Times New Roman"/>
    <w:charset w:val="B2"/>
    <w:family w:val="auto"/>
    <w:pitch w:val="variable"/>
    <w:sig w:usb0="00002000" w:usb1="80002008" w:usb2="00000020" w:usb3="00000000" w:csb0="00000040" w:csb1="00000000"/>
  </w:font>
  <w:font w:name="AL-Mohanad Bold">
    <w:altName w:val="Times New Roman"/>
    <w:charset w:val="B2"/>
    <w:family w:val="auto"/>
    <w:pitch w:val="variable"/>
    <w:sig w:usb0="00002000" w:usb1="00000000" w:usb2="00000000" w:usb3="00000000" w:csb0="00000040" w:csb1="00000000"/>
  </w:font>
  <w:font w:name="Bodoni MT">
    <w:panose1 w:val="02070603080606020203"/>
    <w:charset w:val="00"/>
    <w:family w:val="roman"/>
    <w:pitch w:val="variable"/>
    <w:sig w:usb0="00000003" w:usb1="00000000" w:usb2="00000000" w:usb3="00000000" w:csb0="00000001" w:csb1="00000000"/>
  </w:font>
  <w:font w:name="Arial,Bold">
    <w:altName w:val="MS Mincho"/>
    <w:panose1 w:val="00000000000000000000"/>
    <w:charset w:val="80"/>
    <w:family w:val="auto"/>
    <w:notTrueType/>
    <w:pitch w:val="default"/>
    <w:sig w:usb0="00000000" w:usb1="08070000" w:usb2="00000010" w:usb3="00000000" w:csb0="00020000" w:csb1="00000000"/>
  </w:font>
  <w:font w:name="Palatino Sans W23">
    <w:altName w:val="Times New Roman"/>
    <w:panose1 w:val="00000000000000000000"/>
    <w:charset w:val="00"/>
    <w:family w:val="roman"/>
    <w:notTrueType/>
    <w:pitch w:val="default"/>
    <w:sig w:usb0="00000000" w:usb1="00000000" w:usb2="00000000" w:usb3="00000000" w:csb0="00000000" w:csb1="00000000"/>
  </w:font>
  <w:font w:name="Fanan">
    <w:altName w:val="Times New Roman"/>
    <w:panose1 w:val="00000000000000000000"/>
    <w:charset w:val="B2"/>
    <w:family w:val="auto"/>
    <w:notTrueType/>
    <w:pitch w:val="default"/>
    <w:sig w:usb0="00002001" w:usb1="00000000" w:usb2="00000000" w:usb3="00000000" w:csb0="00000040" w:csb1="00000000"/>
  </w:font>
  <w:font w:name="NassimArabicWebBold">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nLibertineOZ-Identity-H">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erriamWebsterRegular">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ingLiU_HKSCS">
    <w:panose1 w:val="02020500000000000000"/>
    <w:charset w:val="88"/>
    <w:family w:val="roman"/>
    <w:pitch w:val="variable"/>
    <w:sig w:usb0="A00002FF" w:usb1="38CFFCFA" w:usb2="00000016" w:usb3="00000000" w:csb0="00100001" w:csb1="00000000"/>
  </w:font>
  <w:font w:name="MCS P_Mohammad.">
    <w:altName w:val="Symbol"/>
    <w:charset w:val="02"/>
    <w:family w:val="auto"/>
    <w:pitch w:val="variable"/>
    <w:sig w:usb0="00000000" w:usb1="10000000" w:usb2="00000000" w:usb3="00000000" w:csb0="80000000" w:csb1="00000000"/>
  </w:font>
  <w:font w:name="MunaPlain">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808" w:rsidRDefault="000F6808" w:rsidP="00EA6F68">
      <w:pPr>
        <w:spacing w:after="0" w:line="240" w:lineRule="auto"/>
      </w:pPr>
      <w:r>
        <w:separator/>
      </w:r>
    </w:p>
  </w:footnote>
  <w:footnote w:type="continuationSeparator" w:id="0">
    <w:p w:rsidR="000F6808" w:rsidRDefault="000F6808" w:rsidP="00EA6F68">
      <w:pPr>
        <w:spacing w:after="0" w:line="240" w:lineRule="auto"/>
      </w:pPr>
      <w:r>
        <w:continuationSeparator/>
      </w:r>
    </w:p>
  </w:footnote>
  <w:footnote w:id="1">
    <w:p w:rsidR="00A72F87" w:rsidRDefault="00A72F87" w:rsidP="00B03766">
      <w:pPr>
        <w:spacing w:after="0" w:line="240" w:lineRule="auto"/>
        <w:contextualSpacing/>
        <w:rPr>
          <w:rFonts w:asciiTheme="majorBidi" w:hAnsiTheme="majorBidi" w:cstheme="majorBidi"/>
          <w:sz w:val="24"/>
          <w:szCs w:val="24"/>
          <w:rtl/>
          <w:lang w:bidi="ar-DZ"/>
        </w:rPr>
      </w:pPr>
    </w:p>
  </w:footnote>
  <w:footnote w:id="2">
    <w:p w:rsidR="00A72F87" w:rsidRDefault="00A72F87" w:rsidP="00B03766">
      <w:pPr>
        <w:pStyle w:val="Notedebasdepage"/>
        <w:bidi/>
        <w:spacing w:before="120" w:after="120"/>
        <w:ind w:left="340"/>
        <w:contextualSpacing/>
        <w:rPr>
          <w:rFonts w:cs="Traditional Arabic"/>
          <w:sz w:val="24"/>
          <w:szCs w:val="24"/>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F87" w:rsidRDefault="00A72F87" w:rsidP="0028069B">
    <w:pPr>
      <w:pStyle w:val="En-tte"/>
      <w:tabs>
        <w:tab w:val="clear" w:pos="4536"/>
        <w:tab w:val="clear" w:pos="9072"/>
        <w:tab w:val="left" w:pos="990"/>
      </w:tabs>
      <w:jc w:val="both"/>
    </w:pPr>
  </w:p>
  <w:tbl>
    <w:tblPr>
      <w:tblW w:w="9253" w:type="dxa"/>
      <w:tblInd w:w="-459" w:type="dxa"/>
      <w:tblBorders>
        <w:top w:val="single" w:sz="18" w:space="0" w:color="auto"/>
        <w:bottom w:val="single" w:sz="18" w:space="0" w:color="auto"/>
      </w:tblBorders>
      <w:tblLayout w:type="fixed"/>
      <w:tblLook w:val="04A0"/>
    </w:tblPr>
    <w:tblGrid>
      <w:gridCol w:w="1302"/>
      <w:gridCol w:w="2746"/>
      <w:gridCol w:w="4337"/>
      <w:gridCol w:w="868"/>
    </w:tblGrid>
    <w:tr w:rsidR="00A72F87" w:rsidRPr="00EF51F6" w:rsidTr="0028069B">
      <w:trPr>
        <w:gridAfter w:val="1"/>
        <w:wAfter w:w="868" w:type="dxa"/>
        <w:trHeight w:val="194"/>
      </w:trPr>
      <w:tc>
        <w:tcPr>
          <w:tcW w:w="1302" w:type="dxa"/>
          <w:tcBorders>
            <w:top w:val="single" w:sz="8" w:space="0" w:color="auto"/>
          </w:tcBorders>
        </w:tcPr>
        <w:p w:rsidR="00A72F87" w:rsidRPr="00CD4204" w:rsidRDefault="00A72F87" w:rsidP="0028069B">
          <w:pPr>
            <w:pStyle w:val="En-tte"/>
            <w:rPr>
              <w:rFonts w:cs="AL-Mohanad Bold"/>
              <w:b/>
              <w:i/>
              <w:sz w:val="20"/>
              <w:szCs w:val="20"/>
            </w:rPr>
          </w:pPr>
        </w:p>
      </w:tc>
      <w:tc>
        <w:tcPr>
          <w:tcW w:w="7083" w:type="dxa"/>
          <w:gridSpan w:val="2"/>
          <w:tcBorders>
            <w:top w:val="single" w:sz="8" w:space="0" w:color="auto"/>
          </w:tcBorders>
        </w:tcPr>
        <w:p w:rsidR="00A72F87" w:rsidRPr="00382839" w:rsidRDefault="00A72F87" w:rsidP="00EB4B61">
          <w:pPr>
            <w:pStyle w:val="En-tte"/>
            <w:bidi/>
            <w:jc w:val="center"/>
            <w:rPr>
              <w:rFonts w:cs="Arabic Transparent"/>
              <w:i/>
              <w:sz w:val="20"/>
              <w:szCs w:val="20"/>
              <w:rtl/>
              <w:lang w:bidi="ar-DZ"/>
            </w:rPr>
          </w:pPr>
          <w:r>
            <w:rPr>
              <w:rFonts w:cs="Arabic Transparent" w:hint="cs"/>
              <w:i/>
              <w:sz w:val="20"/>
              <w:szCs w:val="20"/>
              <w:rtl/>
            </w:rPr>
            <w:t xml:space="preserve">كتاب دولي محكم لأعمال المؤتمر الدولي </w:t>
          </w:r>
          <w:r>
            <w:rPr>
              <w:rFonts w:cs="Arabic Transparent" w:hint="cs"/>
              <w:i/>
              <w:sz w:val="20"/>
              <w:szCs w:val="20"/>
              <w:rtl/>
              <w:lang w:bidi="ar-DZ"/>
            </w:rPr>
            <w:t xml:space="preserve">الرابع الموسوم بـ: </w:t>
          </w:r>
          <w:r w:rsidRPr="00382839">
            <w:rPr>
              <w:rFonts w:cs="Arabic Transparent" w:hint="cs"/>
              <w:b/>
              <w:bCs/>
              <w:i/>
              <w:sz w:val="20"/>
              <w:szCs w:val="20"/>
              <w:rtl/>
              <w:lang w:bidi="ar-DZ"/>
            </w:rPr>
            <w:t>الممارسة الرياضية كإستراتيجية لتحقيق الأمن المجتمعي</w:t>
          </w:r>
          <w:r>
            <w:rPr>
              <w:rFonts w:cs="Arabic Transparent" w:hint="cs"/>
              <w:b/>
              <w:bCs/>
              <w:i/>
              <w:sz w:val="20"/>
              <w:szCs w:val="20"/>
              <w:rtl/>
              <w:lang w:bidi="ar-DZ"/>
            </w:rPr>
            <w:t xml:space="preserve"> تحديات الواقع ورهانات المستقبل </w:t>
          </w:r>
          <w:r>
            <w:rPr>
              <w:rFonts w:cs="Arabic Transparent"/>
              <w:i/>
              <w:sz w:val="20"/>
              <w:szCs w:val="20"/>
              <w:lang w:bidi="ar-DZ"/>
            </w:rPr>
            <w:t>14</w:t>
          </w:r>
          <w:r w:rsidRPr="00382839">
            <w:rPr>
              <w:rFonts w:cs="Arabic Transparent" w:hint="cs"/>
              <w:i/>
              <w:sz w:val="20"/>
              <w:szCs w:val="20"/>
              <w:rtl/>
              <w:lang w:bidi="ar-DZ"/>
            </w:rPr>
            <w:t>/</w:t>
          </w:r>
          <w:r>
            <w:rPr>
              <w:rFonts w:cs="Arabic Transparent"/>
              <w:i/>
              <w:sz w:val="20"/>
              <w:szCs w:val="20"/>
              <w:lang w:bidi="ar-DZ"/>
            </w:rPr>
            <w:t>15</w:t>
          </w:r>
          <w:r w:rsidRPr="00382839">
            <w:rPr>
              <w:rFonts w:cs="Arabic Transparent" w:hint="cs"/>
              <w:i/>
              <w:sz w:val="20"/>
              <w:szCs w:val="20"/>
              <w:rtl/>
              <w:lang w:bidi="ar-DZ"/>
            </w:rPr>
            <w:t xml:space="preserve"> </w:t>
          </w:r>
          <w:r>
            <w:rPr>
              <w:rFonts w:cs="Arabic Transparent" w:hint="cs"/>
              <w:i/>
              <w:sz w:val="20"/>
              <w:szCs w:val="20"/>
              <w:rtl/>
              <w:lang w:bidi="ar-DZ"/>
            </w:rPr>
            <w:t>أفريل</w:t>
          </w:r>
          <w:r w:rsidRPr="00382839">
            <w:rPr>
              <w:rFonts w:cs="Arabic Transparent" w:hint="cs"/>
              <w:i/>
              <w:sz w:val="20"/>
              <w:szCs w:val="20"/>
              <w:rtl/>
              <w:lang w:bidi="ar-DZ"/>
            </w:rPr>
            <w:t xml:space="preserve"> </w:t>
          </w:r>
          <w:r>
            <w:rPr>
              <w:rFonts w:cs="Arabic Transparent"/>
              <w:i/>
              <w:sz w:val="20"/>
              <w:szCs w:val="20"/>
              <w:lang w:bidi="ar-DZ"/>
            </w:rPr>
            <w:t>2020</w:t>
          </w:r>
          <w:r w:rsidRPr="00382839">
            <w:rPr>
              <w:rFonts w:cs="Arabic Transparent" w:hint="cs"/>
              <w:i/>
              <w:sz w:val="20"/>
              <w:szCs w:val="20"/>
              <w:rtl/>
              <w:lang w:bidi="ar-DZ"/>
            </w:rPr>
            <w:t xml:space="preserve"> جامعة محمد خيضر بسكرة</w:t>
          </w:r>
        </w:p>
      </w:tc>
    </w:tr>
    <w:tr w:rsidR="00A72F87" w:rsidRPr="00EF51F6" w:rsidTr="0028069B">
      <w:trPr>
        <w:trHeight w:val="100"/>
      </w:trPr>
      <w:tc>
        <w:tcPr>
          <w:tcW w:w="4048" w:type="dxa"/>
          <w:gridSpan w:val="2"/>
        </w:tcPr>
        <w:p w:rsidR="00A72F87" w:rsidRPr="00CD4204" w:rsidRDefault="00A72F87" w:rsidP="0028069B">
          <w:pPr>
            <w:pStyle w:val="En-tte"/>
            <w:bidi/>
            <w:rPr>
              <w:rFonts w:cs="AL-Mohanad Bold"/>
              <w:iCs/>
              <w:sz w:val="20"/>
              <w:szCs w:val="20"/>
              <w:rtl/>
            </w:rPr>
          </w:pPr>
        </w:p>
      </w:tc>
      <w:tc>
        <w:tcPr>
          <w:tcW w:w="5205" w:type="dxa"/>
          <w:gridSpan w:val="2"/>
        </w:tcPr>
        <w:p w:rsidR="00A72F87" w:rsidRPr="00CD4204" w:rsidRDefault="00A72F87" w:rsidP="0028069B">
          <w:pPr>
            <w:pStyle w:val="En-tte"/>
            <w:bidi/>
            <w:rPr>
              <w:rFonts w:cs="AL-Mohanad Bold"/>
              <w:i/>
              <w:sz w:val="20"/>
              <w:szCs w:val="20"/>
              <w:lang w:bidi="ar-DZ"/>
            </w:rPr>
          </w:pPr>
        </w:p>
      </w:tc>
    </w:tr>
  </w:tbl>
  <w:p w:rsidR="00A72F87" w:rsidRPr="0028069B" w:rsidRDefault="00A72F87" w:rsidP="0028069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126D4A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8"/>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26CD0"/>
    <w:multiLevelType w:val="hybridMultilevel"/>
    <w:tmpl w:val="000AD352"/>
    <w:lvl w:ilvl="0" w:tplc="F73A2F38">
      <w:start w:val="1"/>
      <w:numFmt w:val="decimal"/>
      <w:lvlText w:val="%1-"/>
      <w:lvlJc w:val="left"/>
      <w:pPr>
        <w:ind w:left="925" w:hanging="360"/>
      </w:pPr>
    </w:lvl>
    <w:lvl w:ilvl="1" w:tplc="040C0019">
      <w:start w:val="1"/>
      <w:numFmt w:val="lowerLetter"/>
      <w:lvlText w:val="%2."/>
      <w:lvlJc w:val="left"/>
      <w:pPr>
        <w:ind w:left="1645" w:hanging="360"/>
      </w:pPr>
    </w:lvl>
    <w:lvl w:ilvl="2" w:tplc="040C001B">
      <w:start w:val="1"/>
      <w:numFmt w:val="lowerRoman"/>
      <w:lvlText w:val="%3."/>
      <w:lvlJc w:val="right"/>
      <w:pPr>
        <w:ind w:left="2365" w:hanging="180"/>
      </w:pPr>
    </w:lvl>
    <w:lvl w:ilvl="3" w:tplc="040C000F">
      <w:start w:val="1"/>
      <w:numFmt w:val="decimal"/>
      <w:lvlText w:val="%4."/>
      <w:lvlJc w:val="left"/>
      <w:pPr>
        <w:ind w:left="3085" w:hanging="360"/>
      </w:pPr>
    </w:lvl>
    <w:lvl w:ilvl="4" w:tplc="040C0019">
      <w:start w:val="1"/>
      <w:numFmt w:val="lowerLetter"/>
      <w:lvlText w:val="%5."/>
      <w:lvlJc w:val="left"/>
      <w:pPr>
        <w:ind w:left="3805" w:hanging="360"/>
      </w:pPr>
    </w:lvl>
    <w:lvl w:ilvl="5" w:tplc="040C001B">
      <w:start w:val="1"/>
      <w:numFmt w:val="lowerRoman"/>
      <w:lvlText w:val="%6."/>
      <w:lvlJc w:val="right"/>
      <w:pPr>
        <w:ind w:left="4525" w:hanging="180"/>
      </w:pPr>
    </w:lvl>
    <w:lvl w:ilvl="6" w:tplc="040C000F">
      <w:start w:val="1"/>
      <w:numFmt w:val="decimal"/>
      <w:lvlText w:val="%7."/>
      <w:lvlJc w:val="left"/>
      <w:pPr>
        <w:ind w:left="5245" w:hanging="360"/>
      </w:pPr>
    </w:lvl>
    <w:lvl w:ilvl="7" w:tplc="040C0019">
      <w:start w:val="1"/>
      <w:numFmt w:val="lowerLetter"/>
      <w:lvlText w:val="%8."/>
      <w:lvlJc w:val="left"/>
      <w:pPr>
        <w:ind w:left="5965" w:hanging="360"/>
      </w:pPr>
    </w:lvl>
    <w:lvl w:ilvl="8" w:tplc="040C001B">
      <w:start w:val="1"/>
      <w:numFmt w:val="lowerRoman"/>
      <w:lvlText w:val="%9."/>
      <w:lvlJc w:val="right"/>
      <w:pPr>
        <w:ind w:left="6685" w:hanging="180"/>
      </w:pPr>
    </w:lvl>
  </w:abstractNum>
  <w:abstractNum w:abstractNumId="3">
    <w:nsid w:val="00266619"/>
    <w:multiLevelType w:val="hybridMultilevel"/>
    <w:tmpl w:val="E5207CC6"/>
    <w:lvl w:ilvl="0" w:tplc="32C88A90">
      <w:start w:val="2"/>
      <w:numFmt w:val="bullet"/>
      <w:lvlText w:val="-"/>
      <w:lvlJc w:val="left"/>
      <w:pPr>
        <w:tabs>
          <w:tab w:val="num" w:pos="720"/>
        </w:tabs>
        <w:ind w:left="720" w:hanging="360"/>
      </w:pPr>
      <w:rPr>
        <w:rFonts w:ascii="Times New Roman" w:eastAsia="Times New Roman" w:hAnsi="Times New Roman" w:cs="Traditional Arabic"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nsid w:val="002D5B34"/>
    <w:multiLevelType w:val="hybridMultilevel"/>
    <w:tmpl w:val="3196A6E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tabs>
          <w:tab w:val="num" w:pos="360"/>
        </w:tabs>
        <w:ind w:left="36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0864B18"/>
    <w:multiLevelType w:val="hybridMultilevel"/>
    <w:tmpl w:val="52B42472"/>
    <w:lvl w:ilvl="0" w:tplc="F20EA6A2">
      <w:numFmt w:val="bullet"/>
      <w:lvlText w:val="-"/>
      <w:lvlJc w:val="left"/>
      <w:pPr>
        <w:ind w:left="862" w:hanging="360"/>
      </w:pPr>
      <w:rPr>
        <w:rFonts w:ascii="Simplified Arabic" w:eastAsia="Calibri" w:hAnsi="Simplified Arabic" w:cs="Simplified Arabic"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6">
    <w:nsid w:val="017048F6"/>
    <w:multiLevelType w:val="hybridMultilevel"/>
    <w:tmpl w:val="DAD22AC6"/>
    <w:lvl w:ilvl="0" w:tplc="BFDAC046">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AC598B"/>
    <w:multiLevelType w:val="hybridMultilevel"/>
    <w:tmpl w:val="D776585E"/>
    <w:lvl w:ilvl="0" w:tplc="AF6E7C16">
      <w:numFmt w:val="bullet"/>
      <w:lvlText w:val="-"/>
      <w:lvlJc w:val="left"/>
      <w:pPr>
        <w:ind w:left="720" w:hanging="360"/>
      </w:pPr>
      <w:rPr>
        <w:rFonts w:ascii="Traditional Arabic" w:eastAsiaTheme="minorEastAsia"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1DA4540"/>
    <w:multiLevelType w:val="hybridMultilevel"/>
    <w:tmpl w:val="F8D6AC8A"/>
    <w:lvl w:ilvl="0" w:tplc="9CEA37AA">
      <w:start w:val="3"/>
      <w:numFmt w:val="bullet"/>
      <w:lvlText w:val="-"/>
      <w:lvlJc w:val="left"/>
      <w:pPr>
        <w:ind w:left="720" w:hanging="360"/>
      </w:pPr>
      <w:rPr>
        <w:rFonts w:ascii="Traditional Arabic" w:eastAsiaTheme="minorHAns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22D3033"/>
    <w:multiLevelType w:val="hybridMultilevel"/>
    <w:tmpl w:val="1F960B0A"/>
    <w:lvl w:ilvl="0" w:tplc="25D6FF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2A92E88"/>
    <w:multiLevelType w:val="hybridMultilevel"/>
    <w:tmpl w:val="FDBA8652"/>
    <w:lvl w:ilvl="0" w:tplc="FCDE9CE8">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nsid w:val="03BC6337"/>
    <w:multiLevelType w:val="hybridMultilevel"/>
    <w:tmpl w:val="1F30F320"/>
    <w:lvl w:ilvl="0" w:tplc="78D02678">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nsid w:val="03C67524"/>
    <w:multiLevelType w:val="hybridMultilevel"/>
    <w:tmpl w:val="CC127380"/>
    <w:lvl w:ilvl="0" w:tplc="5A46CA5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556E9B"/>
    <w:multiLevelType w:val="hybridMultilevel"/>
    <w:tmpl w:val="7C7AEC3A"/>
    <w:lvl w:ilvl="0" w:tplc="155245A0">
      <w:start w:val="2"/>
      <w:numFmt w:val="bullet"/>
      <w:lvlText w:val="-"/>
      <w:lvlJc w:val="left"/>
      <w:pPr>
        <w:ind w:left="360" w:hanging="360"/>
      </w:pPr>
      <w:rPr>
        <w:rFonts w:ascii="Traditional Arabic" w:eastAsiaTheme="minorHAnsi" w:hAnsi="Traditional Arabic" w:cs="Traditional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045C6864"/>
    <w:multiLevelType w:val="hybridMultilevel"/>
    <w:tmpl w:val="A3346CF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04CF3399"/>
    <w:multiLevelType w:val="multilevel"/>
    <w:tmpl w:val="68A02644"/>
    <w:lvl w:ilvl="0">
      <w:start w:val="1"/>
      <w:numFmt w:val="decimal"/>
      <w:lvlText w:val="%1-"/>
      <w:lvlJc w:val="left"/>
      <w:pPr>
        <w:ind w:left="390" w:hanging="39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16">
    <w:nsid w:val="0523377F"/>
    <w:multiLevelType w:val="hybridMultilevel"/>
    <w:tmpl w:val="DFE84168"/>
    <w:lvl w:ilvl="0" w:tplc="481CD9D2">
      <w:numFmt w:val="bullet"/>
      <w:lvlText w:val=""/>
      <w:lvlJc w:val="left"/>
      <w:pPr>
        <w:ind w:left="720" w:hanging="360"/>
      </w:pPr>
      <w:rPr>
        <w:rFonts w:ascii="Wingdings" w:eastAsiaTheme="minorHAnsi" w:hAnsi="Wingdings" w:cstheme="maj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05E14AB3"/>
    <w:multiLevelType w:val="hybridMultilevel"/>
    <w:tmpl w:val="EC2261DA"/>
    <w:lvl w:ilvl="0" w:tplc="B2A4C8D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07476D73"/>
    <w:multiLevelType w:val="hybridMultilevel"/>
    <w:tmpl w:val="FF6C5AFA"/>
    <w:lvl w:ilvl="0" w:tplc="E7B82B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7B97C62"/>
    <w:multiLevelType w:val="hybridMultilevel"/>
    <w:tmpl w:val="2D905006"/>
    <w:lvl w:ilvl="0" w:tplc="105613FE">
      <w:start w:val="8"/>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87639C1"/>
    <w:multiLevelType w:val="hybridMultilevel"/>
    <w:tmpl w:val="A77A694A"/>
    <w:lvl w:ilvl="0" w:tplc="FBB29A08">
      <w:start w:val="5"/>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0877793E"/>
    <w:multiLevelType w:val="hybridMultilevel"/>
    <w:tmpl w:val="FF785D40"/>
    <w:lvl w:ilvl="0" w:tplc="C35AF42C">
      <w:start w:val="1"/>
      <w:numFmt w:val="bullet"/>
      <w:lvlText w:val="-"/>
      <w:lvlJc w:val="left"/>
      <w:pPr>
        <w:ind w:left="925" w:hanging="360"/>
      </w:pPr>
      <w:rPr>
        <w:rFonts w:ascii="Simplified Arabic" w:eastAsia="Times New Roman" w:hAnsi="Simplified Arabic" w:cs="Simplified Arabic" w:hint="default"/>
      </w:rPr>
    </w:lvl>
    <w:lvl w:ilvl="1" w:tplc="040C0003">
      <w:start w:val="1"/>
      <w:numFmt w:val="bullet"/>
      <w:lvlText w:val="o"/>
      <w:lvlJc w:val="left"/>
      <w:pPr>
        <w:ind w:left="1645" w:hanging="360"/>
      </w:pPr>
      <w:rPr>
        <w:rFonts w:ascii="Courier New" w:hAnsi="Courier New" w:cs="Courier New" w:hint="default"/>
      </w:rPr>
    </w:lvl>
    <w:lvl w:ilvl="2" w:tplc="040C0005">
      <w:start w:val="1"/>
      <w:numFmt w:val="bullet"/>
      <w:lvlText w:val=""/>
      <w:lvlJc w:val="left"/>
      <w:pPr>
        <w:ind w:left="2365" w:hanging="360"/>
      </w:pPr>
      <w:rPr>
        <w:rFonts w:ascii="Wingdings" w:hAnsi="Wingdings" w:hint="default"/>
      </w:rPr>
    </w:lvl>
    <w:lvl w:ilvl="3" w:tplc="040C0001">
      <w:start w:val="1"/>
      <w:numFmt w:val="bullet"/>
      <w:lvlText w:val=""/>
      <w:lvlJc w:val="left"/>
      <w:pPr>
        <w:ind w:left="3085" w:hanging="360"/>
      </w:pPr>
      <w:rPr>
        <w:rFonts w:ascii="Symbol" w:hAnsi="Symbol" w:hint="default"/>
      </w:rPr>
    </w:lvl>
    <w:lvl w:ilvl="4" w:tplc="040C0003">
      <w:start w:val="1"/>
      <w:numFmt w:val="bullet"/>
      <w:lvlText w:val="o"/>
      <w:lvlJc w:val="left"/>
      <w:pPr>
        <w:ind w:left="3805" w:hanging="360"/>
      </w:pPr>
      <w:rPr>
        <w:rFonts w:ascii="Courier New" w:hAnsi="Courier New" w:cs="Courier New" w:hint="default"/>
      </w:rPr>
    </w:lvl>
    <w:lvl w:ilvl="5" w:tplc="040C0005">
      <w:start w:val="1"/>
      <w:numFmt w:val="bullet"/>
      <w:lvlText w:val=""/>
      <w:lvlJc w:val="left"/>
      <w:pPr>
        <w:ind w:left="4525" w:hanging="360"/>
      </w:pPr>
      <w:rPr>
        <w:rFonts w:ascii="Wingdings" w:hAnsi="Wingdings" w:hint="default"/>
      </w:rPr>
    </w:lvl>
    <w:lvl w:ilvl="6" w:tplc="040C0001">
      <w:start w:val="1"/>
      <w:numFmt w:val="bullet"/>
      <w:lvlText w:val=""/>
      <w:lvlJc w:val="left"/>
      <w:pPr>
        <w:ind w:left="5245" w:hanging="360"/>
      </w:pPr>
      <w:rPr>
        <w:rFonts w:ascii="Symbol" w:hAnsi="Symbol" w:hint="default"/>
      </w:rPr>
    </w:lvl>
    <w:lvl w:ilvl="7" w:tplc="040C0003">
      <w:start w:val="1"/>
      <w:numFmt w:val="bullet"/>
      <w:lvlText w:val="o"/>
      <w:lvlJc w:val="left"/>
      <w:pPr>
        <w:ind w:left="5965" w:hanging="360"/>
      </w:pPr>
      <w:rPr>
        <w:rFonts w:ascii="Courier New" w:hAnsi="Courier New" w:cs="Courier New" w:hint="default"/>
      </w:rPr>
    </w:lvl>
    <w:lvl w:ilvl="8" w:tplc="040C0005">
      <w:start w:val="1"/>
      <w:numFmt w:val="bullet"/>
      <w:lvlText w:val=""/>
      <w:lvlJc w:val="left"/>
      <w:pPr>
        <w:ind w:left="6685" w:hanging="360"/>
      </w:pPr>
      <w:rPr>
        <w:rFonts w:ascii="Wingdings" w:hAnsi="Wingdings" w:hint="default"/>
      </w:rPr>
    </w:lvl>
  </w:abstractNum>
  <w:abstractNum w:abstractNumId="22">
    <w:nsid w:val="093D11C2"/>
    <w:multiLevelType w:val="hybridMultilevel"/>
    <w:tmpl w:val="5164C680"/>
    <w:lvl w:ilvl="0" w:tplc="98601B0E">
      <w:start w:val="1"/>
      <w:numFmt w:val="decimal"/>
      <w:lvlText w:val="%1-"/>
      <w:lvlJc w:val="left"/>
      <w:pPr>
        <w:ind w:left="720" w:hanging="360"/>
      </w:pPr>
      <w:rPr>
        <w:rFonts w:ascii="Times New Roman" w:eastAsia="Times New Roman" w:hAnsi="Times New Roman"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EB2080"/>
    <w:multiLevelType w:val="hybridMultilevel"/>
    <w:tmpl w:val="F12CA3F0"/>
    <w:lvl w:ilvl="0" w:tplc="EB084F06">
      <w:start w:val="1"/>
      <w:numFmt w:val="arabicAlpha"/>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24">
    <w:nsid w:val="0A1873B5"/>
    <w:multiLevelType w:val="hybridMultilevel"/>
    <w:tmpl w:val="AA24DC36"/>
    <w:lvl w:ilvl="0" w:tplc="9264AA74">
      <w:start w:val="1"/>
      <w:numFmt w:val="decimal"/>
      <w:lvlText w:val="%1."/>
      <w:lvlJc w:val="left"/>
      <w:pPr>
        <w:ind w:left="644" w:hanging="360"/>
      </w:pPr>
      <w:rPr>
        <w:b w:val="0"/>
        <w:bCs w:val="0"/>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370423"/>
    <w:multiLevelType w:val="hybridMultilevel"/>
    <w:tmpl w:val="70E6C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A4A5867"/>
    <w:multiLevelType w:val="hybridMultilevel"/>
    <w:tmpl w:val="FE48CB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A9813CE"/>
    <w:multiLevelType w:val="hybridMultilevel"/>
    <w:tmpl w:val="F08A9C96"/>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start w:val="1"/>
      <w:numFmt w:val="bullet"/>
      <w:lvlText w:val=""/>
      <w:lvlJc w:val="left"/>
      <w:pPr>
        <w:tabs>
          <w:tab w:val="num" w:pos="3600"/>
        </w:tabs>
        <w:ind w:left="3600" w:hanging="360"/>
      </w:pPr>
      <w:rPr>
        <w:rFonts w:ascii="Symbol" w:hAnsi="Symbol" w:hint="default"/>
      </w:rPr>
    </w:lvl>
    <w:lvl w:ilvl="4" w:tplc="040C0003">
      <w:start w:val="1"/>
      <w:numFmt w:val="bullet"/>
      <w:lvlText w:val="o"/>
      <w:lvlJc w:val="left"/>
      <w:pPr>
        <w:tabs>
          <w:tab w:val="num" w:pos="4320"/>
        </w:tabs>
        <w:ind w:left="4320" w:hanging="360"/>
      </w:pPr>
      <w:rPr>
        <w:rFonts w:ascii="Courier New" w:hAnsi="Courier New" w:cs="Courier New" w:hint="default"/>
      </w:rPr>
    </w:lvl>
    <w:lvl w:ilvl="5" w:tplc="040C0005">
      <w:start w:val="1"/>
      <w:numFmt w:val="bullet"/>
      <w:lvlText w:val=""/>
      <w:lvlJc w:val="left"/>
      <w:pPr>
        <w:tabs>
          <w:tab w:val="num" w:pos="5040"/>
        </w:tabs>
        <w:ind w:left="5040" w:hanging="360"/>
      </w:pPr>
      <w:rPr>
        <w:rFonts w:ascii="Wingdings" w:hAnsi="Wingdings" w:hint="default"/>
      </w:rPr>
    </w:lvl>
    <w:lvl w:ilvl="6" w:tplc="040C0001">
      <w:start w:val="1"/>
      <w:numFmt w:val="bullet"/>
      <w:lvlText w:val=""/>
      <w:lvlJc w:val="left"/>
      <w:pPr>
        <w:tabs>
          <w:tab w:val="num" w:pos="5760"/>
        </w:tabs>
        <w:ind w:left="5760" w:hanging="360"/>
      </w:pPr>
      <w:rPr>
        <w:rFonts w:ascii="Symbol" w:hAnsi="Symbol" w:hint="default"/>
      </w:rPr>
    </w:lvl>
    <w:lvl w:ilvl="7" w:tplc="040C0003">
      <w:start w:val="1"/>
      <w:numFmt w:val="bullet"/>
      <w:lvlText w:val="o"/>
      <w:lvlJc w:val="left"/>
      <w:pPr>
        <w:tabs>
          <w:tab w:val="num" w:pos="6480"/>
        </w:tabs>
        <w:ind w:left="6480" w:hanging="360"/>
      </w:pPr>
      <w:rPr>
        <w:rFonts w:ascii="Courier New" w:hAnsi="Courier New" w:cs="Courier New" w:hint="default"/>
      </w:rPr>
    </w:lvl>
    <w:lvl w:ilvl="8" w:tplc="040C0005">
      <w:start w:val="1"/>
      <w:numFmt w:val="bullet"/>
      <w:lvlText w:val=""/>
      <w:lvlJc w:val="left"/>
      <w:pPr>
        <w:tabs>
          <w:tab w:val="num" w:pos="7200"/>
        </w:tabs>
        <w:ind w:left="7200" w:hanging="360"/>
      </w:pPr>
      <w:rPr>
        <w:rFonts w:ascii="Wingdings" w:hAnsi="Wingdings" w:hint="default"/>
      </w:rPr>
    </w:lvl>
  </w:abstractNum>
  <w:abstractNum w:abstractNumId="28">
    <w:nsid w:val="0A9E734C"/>
    <w:multiLevelType w:val="hybridMultilevel"/>
    <w:tmpl w:val="9286A590"/>
    <w:lvl w:ilvl="0" w:tplc="88FC938A">
      <w:start w:val="1"/>
      <w:numFmt w:val="bullet"/>
      <w:lvlText w:val="-"/>
      <w:lvlJc w:val="left"/>
      <w:pPr>
        <w:ind w:left="720" w:hanging="360"/>
      </w:pPr>
      <w:rPr>
        <w:rFonts w:ascii="Traditional Arabic" w:eastAsia="Calibri" w:hAnsi="Traditional Arabic" w:cs="Traditional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0ADE05CA"/>
    <w:multiLevelType w:val="hybridMultilevel"/>
    <w:tmpl w:val="09CAC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0AEC3274"/>
    <w:multiLevelType w:val="hybridMultilevel"/>
    <w:tmpl w:val="7ABAB55E"/>
    <w:lvl w:ilvl="0" w:tplc="77B82B60">
      <w:start w:val="1"/>
      <w:numFmt w:val="decimal"/>
      <w:lvlText w:val="%1-"/>
      <w:lvlJc w:val="left"/>
      <w:pPr>
        <w:ind w:left="927" w:hanging="360"/>
      </w:p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31">
    <w:nsid w:val="0B7F45DF"/>
    <w:multiLevelType w:val="hybridMultilevel"/>
    <w:tmpl w:val="EE54B948"/>
    <w:lvl w:ilvl="0" w:tplc="9892A8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0BA15F75"/>
    <w:multiLevelType w:val="hybridMultilevel"/>
    <w:tmpl w:val="2BDC06CA"/>
    <w:lvl w:ilvl="0" w:tplc="DBF4A002">
      <w:start w:val="1"/>
      <w:numFmt w:val="decimal"/>
      <w:lvlText w:val="%1-"/>
      <w:lvlJc w:val="left"/>
      <w:pPr>
        <w:ind w:left="720" w:hanging="360"/>
      </w:pPr>
      <w:rPr>
        <w:lang w:bidi="ar-SA"/>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3">
    <w:nsid w:val="0BD22FE4"/>
    <w:multiLevelType w:val="hybridMultilevel"/>
    <w:tmpl w:val="D646E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0C8A3CE2"/>
    <w:multiLevelType w:val="hybridMultilevel"/>
    <w:tmpl w:val="DBF4D546"/>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35">
    <w:nsid w:val="0CBC4C54"/>
    <w:multiLevelType w:val="hybridMultilevel"/>
    <w:tmpl w:val="1CF2BFA2"/>
    <w:lvl w:ilvl="0" w:tplc="DF8460AC">
      <w:start w:val="2"/>
      <w:numFmt w:val="bullet"/>
      <w:lvlText w:val="-"/>
      <w:lvlJc w:val="left"/>
      <w:pPr>
        <w:ind w:left="720" w:hanging="360"/>
      </w:pPr>
      <w:rPr>
        <w:rFonts w:ascii="Traditional Arabic" w:eastAsia="Times New Roman" w:hAnsi="Traditional Arabic" w:cs="Traditional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nsid w:val="0D547164"/>
    <w:multiLevelType w:val="hybridMultilevel"/>
    <w:tmpl w:val="CC928B78"/>
    <w:lvl w:ilvl="0" w:tplc="040C0001">
      <w:start w:val="1"/>
      <w:numFmt w:val="bullet"/>
      <w:lvlText w:val=""/>
      <w:lvlJc w:val="left"/>
      <w:pPr>
        <w:tabs>
          <w:tab w:val="num" w:pos="675"/>
        </w:tabs>
        <w:ind w:left="675" w:hanging="360"/>
      </w:pPr>
      <w:rPr>
        <w:rFonts w:ascii="Symbol" w:hAnsi="Symbol" w:hint="default"/>
      </w:rPr>
    </w:lvl>
    <w:lvl w:ilvl="1" w:tplc="04090019">
      <w:start w:val="1"/>
      <w:numFmt w:val="lowerLetter"/>
      <w:lvlText w:val="%2."/>
      <w:lvlJc w:val="left"/>
      <w:pPr>
        <w:tabs>
          <w:tab w:val="num" w:pos="1395"/>
        </w:tabs>
        <w:ind w:left="1395" w:hanging="360"/>
      </w:pPr>
    </w:lvl>
    <w:lvl w:ilvl="2" w:tplc="0409001B">
      <w:start w:val="1"/>
      <w:numFmt w:val="lowerRoman"/>
      <w:lvlText w:val="%3."/>
      <w:lvlJc w:val="right"/>
      <w:pPr>
        <w:tabs>
          <w:tab w:val="num" w:pos="2115"/>
        </w:tabs>
        <w:ind w:left="2115" w:hanging="180"/>
      </w:pPr>
    </w:lvl>
    <w:lvl w:ilvl="3" w:tplc="0409000F">
      <w:start w:val="1"/>
      <w:numFmt w:val="decimal"/>
      <w:lvlText w:val="%4."/>
      <w:lvlJc w:val="left"/>
      <w:pPr>
        <w:tabs>
          <w:tab w:val="num" w:pos="2835"/>
        </w:tabs>
        <w:ind w:left="2835" w:hanging="360"/>
      </w:pPr>
    </w:lvl>
    <w:lvl w:ilvl="4" w:tplc="04090019">
      <w:start w:val="1"/>
      <w:numFmt w:val="lowerLetter"/>
      <w:lvlText w:val="%5."/>
      <w:lvlJc w:val="left"/>
      <w:pPr>
        <w:tabs>
          <w:tab w:val="num" w:pos="3555"/>
        </w:tabs>
        <w:ind w:left="3555" w:hanging="360"/>
      </w:pPr>
    </w:lvl>
    <w:lvl w:ilvl="5" w:tplc="0409001B">
      <w:start w:val="1"/>
      <w:numFmt w:val="lowerRoman"/>
      <w:lvlText w:val="%6."/>
      <w:lvlJc w:val="right"/>
      <w:pPr>
        <w:tabs>
          <w:tab w:val="num" w:pos="4275"/>
        </w:tabs>
        <w:ind w:left="4275" w:hanging="180"/>
      </w:pPr>
    </w:lvl>
    <w:lvl w:ilvl="6" w:tplc="0409000F">
      <w:start w:val="1"/>
      <w:numFmt w:val="decimal"/>
      <w:lvlText w:val="%7."/>
      <w:lvlJc w:val="left"/>
      <w:pPr>
        <w:tabs>
          <w:tab w:val="num" w:pos="4995"/>
        </w:tabs>
        <w:ind w:left="4995" w:hanging="360"/>
      </w:pPr>
    </w:lvl>
    <w:lvl w:ilvl="7" w:tplc="04090019">
      <w:start w:val="1"/>
      <w:numFmt w:val="lowerLetter"/>
      <w:lvlText w:val="%8."/>
      <w:lvlJc w:val="left"/>
      <w:pPr>
        <w:tabs>
          <w:tab w:val="num" w:pos="5715"/>
        </w:tabs>
        <w:ind w:left="5715" w:hanging="360"/>
      </w:pPr>
    </w:lvl>
    <w:lvl w:ilvl="8" w:tplc="0409001B">
      <w:start w:val="1"/>
      <w:numFmt w:val="lowerRoman"/>
      <w:lvlText w:val="%9."/>
      <w:lvlJc w:val="right"/>
      <w:pPr>
        <w:tabs>
          <w:tab w:val="num" w:pos="6435"/>
        </w:tabs>
        <w:ind w:left="6435" w:hanging="180"/>
      </w:pPr>
    </w:lvl>
  </w:abstractNum>
  <w:abstractNum w:abstractNumId="37">
    <w:nsid w:val="0DDF4E0D"/>
    <w:multiLevelType w:val="hybridMultilevel"/>
    <w:tmpl w:val="32DEC5A0"/>
    <w:lvl w:ilvl="0" w:tplc="979A6084">
      <w:start w:val="1"/>
      <w:numFmt w:val="decimal"/>
      <w:lvlText w:val="%1-"/>
      <w:lvlJc w:val="left"/>
      <w:pPr>
        <w:ind w:left="1145"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nsid w:val="0E2B4395"/>
    <w:multiLevelType w:val="multilevel"/>
    <w:tmpl w:val="C97E8E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0E5E5F1C"/>
    <w:multiLevelType w:val="hybridMultilevel"/>
    <w:tmpl w:val="F6441A56"/>
    <w:lvl w:ilvl="0" w:tplc="105613FE">
      <w:start w:val="8"/>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0E602BAC"/>
    <w:multiLevelType w:val="hybridMultilevel"/>
    <w:tmpl w:val="0812F96C"/>
    <w:lvl w:ilvl="0" w:tplc="7340E91A">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1">
    <w:nsid w:val="0E6D2ED7"/>
    <w:multiLevelType w:val="hybridMultilevel"/>
    <w:tmpl w:val="695E98A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nsid w:val="0F1A10A1"/>
    <w:multiLevelType w:val="multilevel"/>
    <w:tmpl w:val="A12CBD40"/>
    <w:lvl w:ilvl="0">
      <w:start w:val="3"/>
      <w:numFmt w:val="bullet"/>
      <w:lvlText w:val="-"/>
      <w:lvlJc w:val="left"/>
      <w:pPr>
        <w:tabs>
          <w:tab w:val="num" w:pos="720"/>
        </w:tabs>
        <w:ind w:left="720" w:hanging="360"/>
      </w:pPr>
      <w:rPr>
        <w:rFonts w:ascii="Simplified Arabic" w:eastAsia="Times New Roman" w:hAnsi="Simplified Arabic" w:cs="Simplified Arabic"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00C3C78"/>
    <w:multiLevelType w:val="hybridMultilevel"/>
    <w:tmpl w:val="DABA8C36"/>
    <w:lvl w:ilvl="0" w:tplc="040C000D">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4">
    <w:nsid w:val="10303FF6"/>
    <w:multiLevelType w:val="hybridMultilevel"/>
    <w:tmpl w:val="B986E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10E257DA"/>
    <w:multiLevelType w:val="hybridMultilevel"/>
    <w:tmpl w:val="4742332E"/>
    <w:lvl w:ilvl="0" w:tplc="1D1ABA42">
      <w:numFmt w:val="bullet"/>
      <w:lvlText w:val="-"/>
      <w:lvlJc w:val="left"/>
      <w:pPr>
        <w:ind w:left="1080"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nsid w:val="10F53A3E"/>
    <w:multiLevelType w:val="hybridMultilevel"/>
    <w:tmpl w:val="3300132E"/>
    <w:lvl w:ilvl="0" w:tplc="3ECCAC26">
      <w:start w:val="1"/>
      <w:numFmt w:val="arabicAlpha"/>
      <w:lvlText w:val="%1."/>
      <w:lvlJc w:val="left"/>
      <w:pPr>
        <w:ind w:left="720" w:hanging="360"/>
      </w:pPr>
      <w:rPr>
        <w:b w:val="0"/>
        <w:bCs w:val="0"/>
        <w:color w:val="auto"/>
        <w:sz w:val="28"/>
        <w:szCs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7">
    <w:nsid w:val="11B03E9A"/>
    <w:multiLevelType w:val="multilevel"/>
    <w:tmpl w:val="CD3AB4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12B32323"/>
    <w:multiLevelType w:val="hybridMultilevel"/>
    <w:tmpl w:val="55A89D2E"/>
    <w:lvl w:ilvl="0" w:tplc="67F229D0">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nsid w:val="12ED3756"/>
    <w:multiLevelType w:val="multilevel"/>
    <w:tmpl w:val="3C84E7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14437A13"/>
    <w:multiLevelType w:val="multilevel"/>
    <w:tmpl w:val="003EA880"/>
    <w:lvl w:ilvl="0">
      <w:start w:val="5"/>
      <w:numFmt w:val="decimal"/>
      <w:lvlText w:val="%1-"/>
      <w:lvlJc w:val="left"/>
      <w:pPr>
        <w:ind w:left="570" w:hanging="57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520" w:hanging="1440"/>
      </w:pPr>
    </w:lvl>
    <w:lvl w:ilvl="4">
      <w:start w:val="1"/>
      <w:numFmt w:val="decimal"/>
      <w:lvlText w:val="%1-%2-%3.%4.%5."/>
      <w:lvlJc w:val="left"/>
      <w:pPr>
        <w:ind w:left="3240" w:hanging="180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5040" w:hanging="2520"/>
      </w:pPr>
    </w:lvl>
    <w:lvl w:ilvl="8">
      <w:start w:val="1"/>
      <w:numFmt w:val="decimal"/>
      <w:lvlText w:val="%1-%2-%3.%4.%5.%6.%7.%8.%9."/>
      <w:lvlJc w:val="left"/>
      <w:pPr>
        <w:ind w:left="5400" w:hanging="2520"/>
      </w:pPr>
    </w:lvl>
  </w:abstractNum>
  <w:abstractNum w:abstractNumId="51">
    <w:nsid w:val="144834BD"/>
    <w:multiLevelType w:val="hybridMultilevel"/>
    <w:tmpl w:val="E492422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146173AD"/>
    <w:multiLevelType w:val="hybridMultilevel"/>
    <w:tmpl w:val="3C645302"/>
    <w:lvl w:ilvl="0" w:tplc="83F24D4E">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14734618"/>
    <w:multiLevelType w:val="hybridMultilevel"/>
    <w:tmpl w:val="235281D8"/>
    <w:lvl w:ilvl="0" w:tplc="6376FE1E">
      <w:start w:val="1"/>
      <w:numFmt w:val="arabicAlpha"/>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nsid w:val="14A123BC"/>
    <w:multiLevelType w:val="hybridMultilevel"/>
    <w:tmpl w:val="15B06BE6"/>
    <w:lvl w:ilvl="0" w:tplc="C3BA6E84">
      <w:start w:val="1"/>
      <w:numFmt w:val="decimal"/>
      <w:lvlText w:val="%1-"/>
      <w:lvlJc w:val="left"/>
      <w:pPr>
        <w:ind w:left="643"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start w:val="1"/>
      <w:numFmt w:val="decimal"/>
      <w:lvlText w:val="%7."/>
      <w:lvlJc w:val="left"/>
      <w:pPr>
        <w:ind w:left="4963" w:hanging="360"/>
      </w:pPr>
    </w:lvl>
    <w:lvl w:ilvl="7" w:tplc="040C0019">
      <w:start w:val="1"/>
      <w:numFmt w:val="lowerLetter"/>
      <w:lvlText w:val="%8."/>
      <w:lvlJc w:val="left"/>
      <w:pPr>
        <w:ind w:left="5683" w:hanging="360"/>
      </w:pPr>
    </w:lvl>
    <w:lvl w:ilvl="8" w:tplc="040C001B">
      <w:start w:val="1"/>
      <w:numFmt w:val="lowerRoman"/>
      <w:lvlText w:val="%9."/>
      <w:lvlJc w:val="right"/>
      <w:pPr>
        <w:ind w:left="6403" w:hanging="180"/>
      </w:pPr>
    </w:lvl>
  </w:abstractNum>
  <w:abstractNum w:abstractNumId="55">
    <w:nsid w:val="14B62F13"/>
    <w:multiLevelType w:val="hybridMultilevel"/>
    <w:tmpl w:val="4CA854A0"/>
    <w:lvl w:ilvl="0" w:tplc="D8E4369E">
      <w:start w:val="1"/>
      <w:numFmt w:val="decimal"/>
      <w:lvlText w:val="%1)"/>
      <w:lvlJc w:val="left"/>
      <w:pPr>
        <w:ind w:left="720" w:hanging="360"/>
      </w:pPr>
      <w:rPr>
        <w:sz w:val="28"/>
        <w:szCs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14E95670"/>
    <w:multiLevelType w:val="hybridMultilevel"/>
    <w:tmpl w:val="6E66AC8E"/>
    <w:lvl w:ilvl="0" w:tplc="5E0EB442">
      <w:start w:val="1"/>
      <w:numFmt w:val="decimal"/>
      <w:lvlText w:val="%1-"/>
      <w:lvlJc w:val="left"/>
      <w:pPr>
        <w:ind w:left="644"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7">
    <w:nsid w:val="15797874"/>
    <w:multiLevelType w:val="hybridMultilevel"/>
    <w:tmpl w:val="7FA69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57D7FA6"/>
    <w:multiLevelType w:val="hybridMultilevel"/>
    <w:tmpl w:val="1D8AAC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15DB2F8C"/>
    <w:multiLevelType w:val="hybridMultilevel"/>
    <w:tmpl w:val="87AAE74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0">
    <w:nsid w:val="15F057C1"/>
    <w:multiLevelType w:val="hybridMultilevel"/>
    <w:tmpl w:val="148E114E"/>
    <w:lvl w:ilvl="0" w:tplc="040C0001">
      <w:start w:val="1"/>
      <w:numFmt w:val="bullet"/>
      <w:lvlText w:val=""/>
      <w:lvlJc w:val="left"/>
      <w:pPr>
        <w:ind w:left="791" w:hanging="360"/>
      </w:pPr>
      <w:rPr>
        <w:rFonts w:ascii="Symbol" w:hAnsi="Symbol" w:hint="default"/>
      </w:rPr>
    </w:lvl>
    <w:lvl w:ilvl="1" w:tplc="040C0003">
      <w:start w:val="1"/>
      <w:numFmt w:val="bullet"/>
      <w:lvlText w:val="o"/>
      <w:lvlJc w:val="left"/>
      <w:pPr>
        <w:ind w:left="1511" w:hanging="360"/>
      </w:pPr>
      <w:rPr>
        <w:rFonts w:ascii="Courier New" w:hAnsi="Courier New" w:cs="Courier New" w:hint="default"/>
      </w:rPr>
    </w:lvl>
    <w:lvl w:ilvl="2" w:tplc="040C0005">
      <w:start w:val="1"/>
      <w:numFmt w:val="bullet"/>
      <w:lvlText w:val=""/>
      <w:lvlJc w:val="left"/>
      <w:pPr>
        <w:ind w:left="2231" w:hanging="360"/>
      </w:pPr>
      <w:rPr>
        <w:rFonts w:ascii="Wingdings" w:hAnsi="Wingdings" w:hint="default"/>
      </w:rPr>
    </w:lvl>
    <w:lvl w:ilvl="3" w:tplc="040C0001">
      <w:start w:val="1"/>
      <w:numFmt w:val="bullet"/>
      <w:lvlText w:val=""/>
      <w:lvlJc w:val="left"/>
      <w:pPr>
        <w:ind w:left="2951" w:hanging="360"/>
      </w:pPr>
      <w:rPr>
        <w:rFonts w:ascii="Symbol" w:hAnsi="Symbol" w:hint="default"/>
      </w:rPr>
    </w:lvl>
    <w:lvl w:ilvl="4" w:tplc="040C0003">
      <w:start w:val="1"/>
      <w:numFmt w:val="bullet"/>
      <w:lvlText w:val="o"/>
      <w:lvlJc w:val="left"/>
      <w:pPr>
        <w:ind w:left="3671" w:hanging="360"/>
      </w:pPr>
      <w:rPr>
        <w:rFonts w:ascii="Courier New" w:hAnsi="Courier New" w:cs="Courier New" w:hint="default"/>
      </w:rPr>
    </w:lvl>
    <w:lvl w:ilvl="5" w:tplc="040C0005">
      <w:start w:val="1"/>
      <w:numFmt w:val="bullet"/>
      <w:lvlText w:val=""/>
      <w:lvlJc w:val="left"/>
      <w:pPr>
        <w:ind w:left="4391" w:hanging="360"/>
      </w:pPr>
      <w:rPr>
        <w:rFonts w:ascii="Wingdings" w:hAnsi="Wingdings" w:hint="default"/>
      </w:rPr>
    </w:lvl>
    <w:lvl w:ilvl="6" w:tplc="040C0001">
      <w:start w:val="1"/>
      <w:numFmt w:val="bullet"/>
      <w:lvlText w:val=""/>
      <w:lvlJc w:val="left"/>
      <w:pPr>
        <w:ind w:left="5111" w:hanging="360"/>
      </w:pPr>
      <w:rPr>
        <w:rFonts w:ascii="Symbol" w:hAnsi="Symbol" w:hint="default"/>
      </w:rPr>
    </w:lvl>
    <w:lvl w:ilvl="7" w:tplc="040C0003">
      <w:start w:val="1"/>
      <w:numFmt w:val="bullet"/>
      <w:lvlText w:val="o"/>
      <w:lvlJc w:val="left"/>
      <w:pPr>
        <w:ind w:left="5831" w:hanging="360"/>
      </w:pPr>
      <w:rPr>
        <w:rFonts w:ascii="Courier New" w:hAnsi="Courier New" w:cs="Courier New" w:hint="default"/>
      </w:rPr>
    </w:lvl>
    <w:lvl w:ilvl="8" w:tplc="040C0005">
      <w:start w:val="1"/>
      <w:numFmt w:val="bullet"/>
      <w:lvlText w:val=""/>
      <w:lvlJc w:val="left"/>
      <w:pPr>
        <w:ind w:left="6551" w:hanging="360"/>
      </w:pPr>
      <w:rPr>
        <w:rFonts w:ascii="Wingdings" w:hAnsi="Wingdings" w:hint="default"/>
      </w:rPr>
    </w:lvl>
  </w:abstractNum>
  <w:abstractNum w:abstractNumId="61">
    <w:nsid w:val="16167762"/>
    <w:multiLevelType w:val="hybridMultilevel"/>
    <w:tmpl w:val="E8C8E984"/>
    <w:lvl w:ilvl="0" w:tplc="6364678C">
      <w:start w:val="1"/>
      <w:numFmt w:val="bullet"/>
      <w:lvlText w:val="-"/>
      <w:lvlJc w:val="left"/>
      <w:pPr>
        <w:ind w:left="927" w:hanging="360"/>
      </w:pPr>
      <w:rPr>
        <w:rFonts w:ascii="Traditional Arabic" w:eastAsia="Calibri" w:hAnsi="Traditional Arabic" w:cs="Traditional Arabic"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62">
    <w:nsid w:val="161F5461"/>
    <w:multiLevelType w:val="hybridMultilevel"/>
    <w:tmpl w:val="FB1609DC"/>
    <w:lvl w:ilvl="0" w:tplc="6C80D716">
      <w:start w:val="1"/>
      <w:numFmt w:val="arabicAlpha"/>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63">
    <w:nsid w:val="16573E52"/>
    <w:multiLevelType w:val="hybridMultilevel"/>
    <w:tmpl w:val="A97A2586"/>
    <w:lvl w:ilvl="0" w:tplc="CBD43548">
      <w:start w:val="1"/>
      <w:numFmt w:val="decimal"/>
      <w:lvlText w:val="%1."/>
      <w:lvlJc w:val="left"/>
      <w:pPr>
        <w:ind w:left="359" w:hanging="360"/>
      </w:pPr>
      <w:rPr>
        <w:b/>
        <w:lang w:bidi="ar-DZ"/>
      </w:rPr>
    </w:lvl>
    <w:lvl w:ilvl="1" w:tplc="040C0019">
      <w:start w:val="1"/>
      <w:numFmt w:val="lowerLetter"/>
      <w:lvlText w:val="%2."/>
      <w:lvlJc w:val="left"/>
      <w:pPr>
        <w:ind w:left="1079" w:hanging="360"/>
      </w:pPr>
    </w:lvl>
    <w:lvl w:ilvl="2" w:tplc="040C001B">
      <w:start w:val="1"/>
      <w:numFmt w:val="lowerRoman"/>
      <w:lvlText w:val="%3."/>
      <w:lvlJc w:val="right"/>
      <w:pPr>
        <w:ind w:left="1799" w:hanging="180"/>
      </w:pPr>
    </w:lvl>
    <w:lvl w:ilvl="3" w:tplc="040C000F">
      <w:start w:val="1"/>
      <w:numFmt w:val="decimal"/>
      <w:lvlText w:val="%4."/>
      <w:lvlJc w:val="left"/>
      <w:pPr>
        <w:ind w:left="2519" w:hanging="360"/>
      </w:pPr>
    </w:lvl>
    <w:lvl w:ilvl="4" w:tplc="040C0019">
      <w:start w:val="1"/>
      <w:numFmt w:val="lowerLetter"/>
      <w:lvlText w:val="%5."/>
      <w:lvlJc w:val="left"/>
      <w:pPr>
        <w:ind w:left="3239" w:hanging="360"/>
      </w:pPr>
    </w:lvl>
    <w:lvl w:ilvl="5" w:tplc="040C001B">
      <w:start w:val="1"/>
      <w:numFmt w:val="lowerRoman"/>
      <w:lvlText w:val="%6."/>
      <w:lvlJc w:val="right"/>
      <w:pPr>
        <w:ind w:left="3959" w:hanging="180"/>
      </w:pPr>
    </w:lvl>
    <w:lvl w:ilvl="6" w:tplc="040C000F">
      <w:start w:val="1"/>
      <w:numFmt w:val="decimal"/>
      <w:lvlText w:val="%7."/>
      <w:lvlJc w:val="left"/>
      <w:pPr>
        <w:ind w:left="4679" w:hanging="360"/>
      </w:pPr>
    </w:lvl>
    <w:lvl w:ilvl="7" w:tplc="040C0019">
      <w:start w:val="1"/>
      <w:numFmt w:val="lowerLetter"/>
      <w:lvlText w:val="%8."/>
      <w:lvlJc w:val="left"/>
      <w:pPr>
        <w:ind w:left="5399" w:hanging="360"/>
      </w:pPr>
    </w:lvl>
    <w:lvl w:ilvl="8" w:tplc="040C001B">
      <w:start w:val="1"/>
      <w:numFmt w:val="lowerRoman"/>
      <w:lvlText w:val="%9."/>
      <w:lvlJc w:val="right"/>
      <w:pPr>
        <w:ind w:left="6119" w:hanging="180"/>
      </w:pPr>
    </w:lvl>
  </w:abstractNum>
  <w:abstractNum w:abstractNumId="64">
    <w:nsid w:val="168E6D8F"/>
    <w:multiLevelType w:val="hybridMultilevel"/>
    <w:tmpl w:val="553C735C"/>
    <w:lvl w:ilvl="0" w:tplc="EA7076EA">
      <w:start w:val="11"/>
      <w:numFmt w:val="decimal"/>
      <w:lvlText w:val="%1-"/>
      <w:lvlJc w:val="left"/>
      <w:pPr>
        <w:ind w:left="810" w:hanging="45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5">
    <w:nsid w:val="170A169C"/>
    <w:multiLevelType w:val="hybridMultilevel"/>
    <w:tmpl w:val="1BDE997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66">
    <w:nsid w:val="175A1550"/>
    <w:multiLevelType w:val="hybridMultilevel"/>
    <w:tmpl w:val="5E041C88"/>
    <w:lvl w:ilvl="0" w:tplc="0EFE646E">
      <w:numFmt w:val="bullet"/>
      <w:lvlText w:val="-"/>
      <w:lvlJc w:val="left"/>
      <w:pPr>
        <w:ind w:left="720" w:hanging="360"/>
      </w:pPr>
      <w:rPr>
        <w:rFonts w:ascii="Traditional Arabic" w:eastAsiaTheme="minorHAns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18396F36"/>
    <w:multiLevelType w:val="hybridMultilevel"/>
    <w:tmpl w:val="E4F2B784"/>
    <w:lvl w:ilvl="0" w:tplc="B5225618">
      <w:start w:val="1"/>
      <w:numFmt w:val="decimal"/>
      <w:lvlText w:val="%1."/>
      <w:lvlJc w:val="left"/>
      <w:pPr>
        <w:ind w:left="1080" w:hanging="720"/>
      </w:pPr>
      <w:rPr>
        <w:rFonts w:ascii="Traditional Arabic" w:eastAsiaTheme="minorEastAsia" w:hAnsi="Traditional Arabic" w:cs="Traditional Arabic"/>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nsid w:val="18A51B80"/>
    <w:multiLevelType w:val="hybridMultilevel"/>
    <w:tmpl w:val="8C865820"/>
    <w:lvl w:ilvl="0" w:tplc="0F0CC22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nsid w:val="1908724E"/>
    <w:multiLevelType w:val="hybridMultilevel"/>
    <w:tmpl w:val="ECAC35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192C6625"/>
    <w:multiLevelType w:val="hybridMultilevel"/>
    <w:tmpl w:val="C29A3C90"/>
    <w:lvl w:ilvl="0" w:tplc="040C0001">
      <w:start w:val="1"/>
      <w:numFmt w:val="bullet"/>
      <w:lvlText w:val=""/>
      <w:lvlJc w:val="left"/>
      <w:pPr>
        <w:ind w:left="1035" w:hanging="360"/>
      </w:pPr>
      <w:rPr>
        <w:rFonts w:ascii="Symbol" w:hAnsi="Symbol" w:hint="default"/>
      </w:rPr>
    </w:lvl>
    <w:lvl w:ilvl="1" w:tplc="040C0003">
      <w:start w:val="1"/>
      <w:numFmt w:val="bullet"/>
      <w:lvlText w:val="o"/>
      <w:lvlJc w:val="left"/>
      <w:pPr>
        <w:ind w:left="1755" w:hanging="360"/>
      </w:pPr>
      <w:rPr>
        <w:rFonts w:ascii="Courier New" w:hAnsi="Courier New" w:cs="Courier New" w:hint="default"/>
      </w:rPr>
    </w:lvl>
    <w:lvl w:ilvl="2" w:tplc="040C0005">
      <w:start w:val="1"/>
      <w:numFmt w:val="bullet"/>
      <w:lvlText w:val=""/>
      <w:lvlJc w:val="left"/>
      <w:pPr>
        <w:ind w:left="2475" w:hanging="360"/>
      </w:pPr>
      <w:rPr>
        <w:rFonts w:ascii="Wingdings" w:hAnsi="Wingdings" w:hint="default"/>
      </w:rPr>
    </w:lvl>
    <w:lvl w:ilvl="3" w:tplc="040C0001">
      <w:start w:val="1"/>
      <w:numFmt w:val="bullet"/>
      <w:lvlText w:val=""/>
      <w:lvlJc w:val="left"/>
      <w:pPr>
        <w:ind w:left="3195" w:hanging="360"/>
      </w:pPr>
      <w:rPr>
        <w:rFonts w:ascii="Symbol" w:hAnsi="Symbol" w:hint="default"/>
      </w:rPr>
    </w:lvl>
    <w:lvl w:ilvl="4" w:tplc="040C0003">
      <w:start w:val="1"/>
      <w:numFmt w:val="bullet"/>
      <w:lvlText w:val="o"/>
      <w:lvlJc w:val="left"/>
      <w:pPr>
        <w:ind w:left="3915" w:hanging="360"/>
      </w:pPr>
      <w:rPr>
        <w:rFonts w:ascii="Courier New" w:hAnsi="Courier New" w:cs="Courier New" w:hint="default"/>
      </w:rPr>
    </w:lvl>
    <w:lvl w:ilvl="5" w:tplc="040C0005">
      <w:start w:val="1"/>
      <w:numFmt w:val="bullet"/>
      <w:lvlText w:val=""/>
      <w:lvlJc w:val="left"/>
      <w:pPr>
        <w:ind w:left="4635" w:hanging="360"/>
      </w:pPr>
      <w:rPr>
        <w:rFonts w:ascii="Wingdings" w:hAnsi="Wingdings" w:hint="default"/>
      </w:rPr>
    </w:lvl>
    <w:lvl w:ilvl="6" w:tplc="040C0001">
      <w:start w:val="1"/>
      <w:numFmt w:val="bullet"/>
      <w:lvlText w:val=""/>
      <w:lvlJc w:val="left"/>
      <w:pPr>
        <w:ind w:left="5355" w:hanging="360"/>
      </w:pPr>
      <w:rPr>
        <w:rFonts w:ascii="Symbol" w:hAnsi="Symbol" w:hint="default"/>
      </w:rPr>
    </w:lvl>
    <w:lvl w:ilvl="7" w:tplc="040C0003">
      <w:start w:val="1"/>
      <w:numFmt w:val="bullet"/>
      <w:lvlText w:val="o"/>
      <w:lvlJc w:val="left"/>
      <w:pPr>
        <w:ind w:left="6075" w:hanging="360"/>
      </w:pPr>
      <w:rPr>
        <w:rFonts w:ascii="Courier New" w:hAnsi="Courier New" w:cs="Courier New" w:hint="default"/>
      </w:rPr>
    </w:lvl>
    <w:lvl w:ilvl="8" w:tplc="040C0005">
      <w:start w:val="1"/>
      <w:numFmt w:val="bullet"/>
      <w:lvlText w:val=""/>
      <w:lvlJc w:val="left"/>
      <w:pPr>
        <w:ind w:left="6795" w:hanging="360"/>
      </w:pPr>
      <w:rPr>
        <w:rFonts w:ascii="Wingdings" w:hAnsi="Wingdings" w:hint="default"/>
      </w:rPr>
    </w:lvl>
  </w:abstractNum>
  <w:abstractNum w:abstractNumId="71">
    <w:nsid w:val="19A62FEC"/>
    <w:multiLevelType w:val="hybridMultilevel"/>
    <w:tmpl w:val="7C10FB12"/>
    <w:lvl w:ilvl="0" w:tplc="040C000B">
      <w:start w:val="1"/>
      <w:numFmt w:val="bullet"/>
      <w:lvlText w:val=""/>
      <w:lvlJc w:val="left"/>
      <w:pPr>
        <w:ind w:left="990" w:hanging="360"/>
      </w:pPr>
      <w:rPr>
        <w:rFonts w:ascii="Wingdings" w:hAnsi="Wingdings" w:hint="default"/>
      </w:rPr>
    </w:lvl>
    <w:lvl w:ilvl="1" w:tplc="040C0003">
      <w:start w:val="1"/>
      <w:numFmt w:val="bullet"/>
      <w:lvlText w:val="o"/>
      <w:lvlJc w:val="left"/>
      <w:pPr>
        <w:ind w:left="1710" w:hanging="360"/>
      </w:pPr>
      <w:rPr>
        <w:rFonts w:ascii="Courier New" w:hAnsi="Courier New" w:cs="Courier New" w:hint="default"/>
      </w:rPr>
    </w:lvl>
    <w:lvl w:ilvl="2" w:tplc="040C0005">
      <w:start w:val="1"/>
      <w:numFmt w:val="bullet"/>
      <w:lvlText w:val=""/>
      <w:lvlJc w:val="left"/>
      <w:pPr>
        <w:ind w:left="2430" w:hanging="360"/>
      </w:pPr>
      <w:rPr>
        <w:rFonts w:ascii="Wingdings" w:hAnsi="Wingdings" w:hint="default"/>
      </w:rPr>
    </w:lvl>
    <w:lvl w:ilvl="3" w:tplc="040C0001">
      <w:start w:val="1"/>
      <w:numFmt w:val="bullet"/>
      <w:lvlText w:val=""/>
      <w:lvlJc w:val="left"/>
      <w:pPr>
        <w:ind w:left="3150" w:hanging="360"/>
      </w:pPr>
      <w:rPr>
        <w:rFonts w:ascii="Symbol" w:hAnsi="Symbol" w:hint="default"/>
      </w:rPr>
    </w:lvl>
    <w:lvl w:ilvl="4" w:tplc="040C0003">
      <w:start w:val="1"/>
      <w:numFmt w:val="bullet"/>
      <w:lvlText w:val="o"/>
      <w:lvlJc w:val="left"/>
      <w:pPr>
        <w:ind w:left="3870" w:hanging="360"/>
      </w:pPr>
      <w:rPr>
        <w:rFonts w:ascii="Courier New" w:hAnsi="Courier New" w:cs="Courier New" w:hint="default"/>
      </w:rPr>
    </w:lvl>
    <w:lvl w:ilvl="5" w:tplc="040C0005">
      <w:start w:val="1"/>
      <w:numFmt w:val="bullet"/>
      <w:lvlText w:val=""/>
      <w:lvlJc w:val="left"/>
      <w:pPr>
        <w:ind w:left="4590" w:hanging="360"/>
      </w:pPr>
      <w:rPr>
        <w:rFonts w:ascii="Wingdings" w:hAnsi="Wingdings" w:hint="default"/>
      </w:rPr>
    </w:lvl>
    <w:lvl w:ilvl="6" w:tplc="040C0001">
      <w:start w:val="1"/>
      <w:numFmt w:val="bullet"/>
      <w:lvlText w:val=""/>
      <w:lvlJc w:val="left"/>
      <w:pPr>
        <w:ind w:left="5310" w:hanging="360"/>
      </w:pPr>
      <w:rPr>
        <w:rFonts w:ascii="Symbol" w:hAnsi="Symbol" w:hint="default"/>
      </w:rPr>
    </w:lvl>
    <w:lvl w:ilvl="7" w:tplc="040C0003">
      <w:start w:val="1"/>
      <w:numFmt w:val="bullet"/>
      <w:lvlText w:val="o"/>
      <w:lvlJc w:val="left"/>
      <w:pPr>
        <w:ind w:left="6030" w:hanging="360"/>
      </w:pPr>
      <w:rPr>
        <w:rFonts w:ascii="Courier New" w:hAnsi="Courier New" w:cs="Courier New" w:hint="default"/>
      </w:rPr>
    </w:lvl>
    <w:lvl w:ilvl="8" w:tplc="040C0005">
      <w:start w:val="1"/>
      <w:numFmt w:val="bullet"/>
      <w:lvlText w:val=""/>
      <w:lvlJc w:val="left"/>
      <w:pPr>
        <w:ind w:left="6750" w:hanging="360"/>
      </w:pPr>
      <w:rPr>
        <w:rFonts w:ascii="Wingdings" w:hAnsi="Wingdings" w:hint="default"/>
      </w:rPr>
    </w:lvl>
  </w:abstractNum>
  <w:abstractNum w:abstractNumId="72">
    <w:nsid w:val="19B74858"/>
    <w:multiLevelType w:val="hybridMultilevel"/>
    <w:tmpl w:val="C884E824"/>
    <w:lvl w:ilvl="0" w:tplc="D8EEA4F4">
      <w:start w:val="8"/>
      <w:numFmt w:val="arabicAlpha"/>
      <w:lvlText w:val="%1."/>
      <w:lvlJc w:val="left"/>
      <w:pPr>
        <w:ind w:left="1350" w:hanging="360"/>
      </w:pPr>
      <w:rPr>
        <w:b/>
        <w:color w:val="auto"/>
      </w:rPr>
    </w:lvl>
    <w:lvl w:ilvl="1" w:tplc="040C0019">
      <w:start w:val="1"/>
      <w:numFmt w:val="lowerLetter"/>
      <w:lvlText w:val="%2."/>
      <w:lvlJc w:val="left"/>
      <w:pPr>
        <w:ind w:left="2070" w:hanging="360"/>
      </w:pPr>
    </w:lvl>
    <w:lvl w:ilvl="2" w:tplc="040C001B">
      <w:start w:val="1"/>
      <w:numFmt w:val="lowerRoman"/>
      <w:lvlText w:val="%3."/>
      <w:lvlJc w:val="right"/>
      <w:pPr>
        <w:ind w:left="2790" w:hanging="180"/>
      </w:pPr>
    </w:lvl>
    <w:lvl w:ilvl="3" w:tplc="040C000F">
      <w:start w:val="1"/>
      <w:numFmt w:val="decimal"/>
      <w:lvlText w:val="%4."/>
      <w:lvlJc w:val="left"/>
      <w:pPr>
        <w:ind w:left="3510" w:hanging="360"/>
      </w:pPr>
    </w:lvl>
    <w:lvl w:ilvl="4" w:tplc="040C0019">
      <w:start w:val="1"/>
      <w:numFmt w:val="lowerLetter"/>
      <w:lvlText w:val="%5."/>
      <w:lvlJc w:val="left"/>
      <w:pPr>
        <w:ind w:left="4230" w:hanging="360"/>
      </w:pPr>
    </w:lvl>
    <w:lvl w:ilvl="5" w:tplc="040C001B">
      <w:start w:val="1"/>
      <w:numFmt w:val="lowerRoman"/>
      <w:lvlText w:val="%6."/>
      <w:lvlJc w:val="right"/>
      <w:pPr>
        <w:ind w:left="4950" w:hanging="180"/>
      </w:pPr>
    </w:lvl>
    <w:lvl w:ilvl="6" w:tplc="040C000F">
      <w:start w:val="1"/>
      <w:numFmt w:val="decimal"/>
      <w:lvlText w:val="%7."/>
      <w:lvlJc w:val="left"/>
      <w:pPr>
        <w:ind w:left="5670" w:hanging="360"/>
      </w:pPr>
    </w:lvl>
    <w:lvl w:ilvl="7" w:tplc="040C0019">
      <w:start w:val="1"/>
      <w:numFmt w:val="lowerLetter"/>
      <w:lvlText w:val="%8."/>
      <w:lvlJc w:val="left"/>
      <w:pPr>
        <w:ind w:left="6390" w:hanging="360"/>
      </w:pPr>
    </w:lvl>
    <w:lvl w:ilvl="8" w:tplc="040C001B">
      <w:start w:val="1"/>
      <w:numFmt w:val="lowerRoman"/>
      <w:lvlText w:val="%9."/>
      <w:lvlJc w:val="right"/>
      <w:pPr>
        <w:ind w:left="7110" w:hanging="180"/>
      </w:pPr>
    </w:lvl>
  </w:abstractNum>
  <w:abstractNum w:abstractNumId="73">
    <w:nsid w:val="1AE20734"/>
    <w:multiLevelType w:val="hybridMultilevel"/>
    <w:tmpl w:val="9248460E"/>
    <w:lvl w:ilvl="0" w:tplc="99B8BA66">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74">
    <w:nsid w:val="1B0E1666"/>
    <w:multiLevelType w:val="hybridMultilevel"/>
    <w:tmpl w:val="EE0CD1B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nsid w:val="1B67633E"/>
    <w:multiLevelType w:val="multilevel"/>
    <w:tmpl w:val="36D4B3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1B6A72DF"/>
    <w:multiLevelType w:val="hybridMultilevel"/>
    <w:tmpl w:val="3A1A40E6"/>
    <w:lvl w:ilvl="0" w:tplc="B596D620">
      <w:start w:val="1"/>
      <w:numFmt w:val="arabicAlpha"/>
      <w:lvlText w:val="%1-"/>
      <w:lvlJc w:val="left"/>
      <w:pPr>
        <w:ind w:left="720" w:hanging="360"/>
      </w:pPr>
      <w:rPr>
        <w:b w:val="0"/>
        <w:strike w:val="0"/>
        <w:dstrike w:val="0"/>
        <w:u w:val="none"/>
        <w:effect w:val="none"/>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7">
    <w:nsid w:val="1B9F536A"/>
    <w:multiLevelType w:val="hybridMultilevel"/>
    <w:tmpl w:val="B47ECACC"/>
    <w:lvl w:ilvl="0" w:tplc="B67C2CEC">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8">
    <w:nsid w:val="1BC46B1D"/>
    <w:multiLevelType w:val="hybridMultilevel"/>
    <w:tmpl w:val="967C927C"/>
    <w:lvl w:ilvl="0" w:tplc="3CA86B94">
      <w:start w:val="1"/>
      <w:numFmt w:val="decimal"/>
      <w:lvlText w:val="%1-"/>
      <w:lvlJc w:val="left"/>
      <w:pPr>
        <w:ind w:left="517"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1CAE7E6C"/>
    <w:multiLevelType w:val="hybridMultilevel"/>
    <w:tmpl w:val="86A27C00"/>
    <w:lvl w:ilvl="0" w:tplc="9CA86998">
      <w:start w:val="1"/>
      <w:numFmt w:val="upperRoman"/>
      <w:lvlText w:val="%1-"/>
      <w:lvlJc w:val="left"/>
      <w:pPr>
        <w:ind w:left="1428"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0">
    <w:nsid w:val="1D14381F"/>
    <w:multiLevelType w:val="multilevel"/>
    <w:tmpl w:val="76E482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1D58697C"/>
    <w:multiLevelType w:val="hybridMultilevel"/>
    <w:tmpl w:val="27F06A04"/>
    <w:lvl w:ilvl="0" w:tplc="906C2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1DE47A35"/>
    <w:multiLevelType w:val="hybridMultilevel"/>
    <w:tmpl w:val="377ACE7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nsid w:val="1DE80596"/>
    <w:multiLevelType w:val="hybridMultilevel"/>
    <w:tmpl w:val="A13295D0"/>
    <w:lvl w:ilvl="0" w:tplc="EA08F2E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nsid w:val="1ECD4AAD"/>
    <w:multiLevelType w:val="hybridMultilevel"/>
    <w:tmpl w:val="286C1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FC468C4"/>
    <w:multiLevelType w:val="hybridMultilevel"/>
    <w:tmpl w:val="803E3DEC"/>
    <w:lvl w:ilvl="0" w:tplc="307EC134">
      <w:start w:val="8"/>
      <w:numFmt w:val="bullet"/>
      <w:lvlText w:val="-"/>
      <w:lvlJc w:val="left"/>
      <w:pPr>
        <w:ind w:left="720" w:hanging="360"/>
      </w:pPr>
      <w:rPr>
        <w:rFonts w:ascii="Simplified Arabic" w:eastAsia="Times New Roman" w:hAnsi="Simplified Arabic" w:cs="Simplified Arabic"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nsid w:val="1FD451C6"/>
    <w:multiLevelType w:val="hybridMultilevel"/>
    <w:tmpl w:val="1A64C370"/>
    <w:lvl w:ilvl="0" w:tplc="24DA2D98">
      <w:start w:val="1"/>
      <w:numFmt w:val="decimal"/>
      <w:lvlText w:val="%1-"/>
      <w:lvlJc w:val="left"/>
      <w:pPr>
        <w:ind w:left="502" w:hanging="360"/>
      </w:pPr>
      <w:rPr>
        <w:b/>
        <w:bCs/>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87">
    <w:nsid w:val="1FFB1CEC"/>
    <w:multiLevelType w:val="hybridMultilevel"/>
    <w:tmpl w:val="99223706"/>
    <w:lvl w:ilvl="0" w:tplc="BA420130">
      <w:numFmt w:val="bullet"/>
      <w:lvlText w:val="-"/>
      <w:lvlJc w:val="left"/>
      <w:pPr>
        <w:ind w:left="1758" w:hanging="360"/>
      </w:pPr>
      <w:rPr>
        <w:rFonts w:ascii="Arabic Transparent" w:eastAsia="Times New Roman" w:hAnsi="Arabic Transparent" w:cs="Arabic Transparent" w:hint="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20256F06"/>
    <w:multiLevelType w:val="hybridMultilevel"/>
    <w:tmpl w:val="5F4AF84A"/>
    <w:lvl w:ilvl="0" w:tplc="33C8EDF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21335E58"/>
    <w:multiLevelType w:val="hybridMultilevel"/>
    <w:tmpl w:val="C98A69B4"/>
    <w:lvl w:ilvl="0" w:tplc="8AA08654">
      <w:numFmt w:val="bullet"/>
      <w:lvlText w:val="-"/>
      <w:lvlJc w:val="left"/>
      <w:pPr>
        <w:ind w:left="1080" w:hanging="360"/>
      </w:pPr>
      <w:rPr>
        <w:rFonts w:ascii="Simplified Arabic" w:eastAsia="Times New Roman" w:hAnsi="Simplified Arabic" w:cs="Simplified Arabic"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0">
    <w:nsid w:val="21CB1F43"/>
    <w:multiLevelType w:val="hybridMultilevel"/>
    <w:tmpl w:val="E4FE62D6"/>
    <w:lvl w:ilvl="0" w:tplc="15D61F70">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91">
    <w:nsid w:val="21EC0C2F"/>
    <w:multiLevelType w:val="hybridMultilevel"/>
    <w:tmpl w:val="10CE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25973B2"/>
    <w:multiLevelType w:val="hybridMultilevel"/>
    <w:tmpl w:val="952414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3">
    <w:nsid w:val="22752DF1"/>
    <w:multiLevelType w:val="hybridMultilevel"/>
    <w:tmpl w:val="524A78C4"/>
    <w:lvl w:ilvl="0" w:tplc="040C000B">
      <w:start w:val="1"/>
      <w:numFmt w:val="bullet"/>
      <w:lvlText w:val=""/>
      <w:lvlJc w:val="left"/>
      <w:pPr>
        <w:ind w:left="1001" w:hanging="360"/>
      </w:pPr>
      <w:rPr>
        <w:rFonts w:ascii="Wingdings" w:hAnsi="Wingdings"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94">
    <w:nsid w:val="22C0496B"/>
    <w:multiLevelType w:val="hybridMultilevel"/>
    <w:tmpl w:val="3CF62C68"/>
    <w:lvl w:ilvl="0" w:tplc="316C4354">
      <w:start w:val="2"/>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5">
    <w:nsid w:val="22D452BF"/>
    <w:multiLevelType w:val="multilevel"/>
    <w:tmpl w:val="3A94CE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23511F60"/>
    <w:multiLevelType w:val="hybridMultilevel"/>
    <w:tmpl w:val="6B9CD1D8"/>
    <w:lvl w:ilvl="0" w:tplc="34A63DBA">
      <w:start w:val="8"/>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7">
    <w:nsid w:val="23831762"/>
    <w:multiLevelType w:val="hybridMultilevel"/>
    <w:tmpl w:val="8C865820"/>
    <w:lvl w:ilvl="0" w:tplc="0F0CC22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nsid w:val="244A70ED"/>
    <w:multiLevelType w:val="hybridMultilevel"/>
    <w:tmpl w:val="0994B3FE"/>
    <w:lvl w:ilvl="0" w:tplc="18DAEA4A">
      <w:start w:val="1"/>
      <w:numFmt w:val="arabicAbjad"/>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9">
    <w:nsid w:val="24701E27"/>
    <w:multiLevelType w:val="hybridMultilevel"/>
    <w:tmpl w:val="96026F8E"/>
    <w:lvl w:ilvl="0" w:tplc="9240481A">
      <w:start w:val="2"/>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nsid w:val="24AB7A22"/>
    <w:multiLevelType w:val="hybridMultilevel"/>
    <w:tmpl w:val="55D65DE6"/>
    <w:lvl w:ilvl="0" w:tplc="71D433BE">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nsid w:val="25A159CE"/>
    <w:multiLevelType w:val="hybridMultilevel"/>
    <w:tmpl w:val="0A64F7C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2">
    <w:nsid w:val="26D20328"/>
    <w:multiLevelType w:val="multilevel"/>
    <w:tmpl w:val="81E25F5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280449FC"/>
    <w:multiLevelType w:val="hybridMultilevel"/>
    <w:tmpl w:val="9E6ABA6E"/>
    <w:lvl w:ilvl="0" w:tplc="C064651A">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04">
    <w:nsid w:val="283C4C76"/>
    <w:multiLevelType w:val="hybridMultilevel"/>
    <w:tmpl w:val="3BB4B7FA"/>
    <w:lvl w:ilvl="0" w:tplc="CC14B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286F57FF"/>
    <w:multiLevelType w:val="hybridMultilevel"/>
    <w:tmpl w:val="9A08A1B0"/>
    <w:lvl w:ilvl="0" w:tplc="89F2789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6">
    <w:nsid w:val="2941544D"/>
    <w:multiLevelType w:val="hybridMultilevel"/>
    <w:tmpl w:val="B9D83114"/>
    <w:lvl w:ilvl="0" w:tplc="BE543996">
      <w:start w:val="7"/>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7">
    <w:nsid w:val="29642AA9"/>
    <w:multiLevelType w:val="hybridMultilevel"/>
    <w:tmpl w:val="05AAB06C"/>
    <w:lvl w:ilvl="0" w:tplc="C2000BAC">
      <w:start w:val="1"/>
      <w:numFmt w:val="bullet"/>
      <w:lvlText w:val="-"/>
      <w:lvlJc w:val="left"/>
      <w:pPr>
        <w:ind w:left="720" w:hanging="360"/>
      </w:pPr>
      <w:rPr>
        <w:rFonts w:ascii="Calibri" w:eastAsia="Calibri" w:hAnsi="Calibri"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296F439F"/>
    <w:multiLevelType w:val="hybridMultilevel"/>
    <w:tmpl w:val="FE2C6B2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nsid w:val="29B00A97"/>
    <w:multiLevelType w:val="hybridMultilevel"/>
    <w:tmpl w:val="010A1D16"/>
    <w:lvl w:ilvl="0" w:tplc="13145D7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A5E16C3"/>
    <w:multiLevelType w:val="hybridMultilevel"/>
    <w:tmpl w:val="9DA653CC"/>
    <w:lvl w:ilvl="0" w:tplc="105E5CDE">
      <w:numFmt w:val="bullet"/>
      <w:lvlText w:val="-"/>
      <w:lvlJc w:val="left"/>
      <w:pPr>
        <w:ind w:left="785" w:hanging="360"/>
      </w:pPr>
      <w:rPr>
        <w:rFonts w:ascii="Traditional Arabic" w:eastAsia="Calibri" w:hAnsi="Traditional Arabic" w:cs="Traditional Arabic" w:hint="default"/>
        <w:b w:val="0"/>
        <w:bCs/>
        <w:sz w:val="32"/>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111">
    <w:nsid w:val="2A8609DA"/>
    <w:multiLevelType w:val="hybridMultilevel"/>
    <w:tmpl w:val="F0EE60F2"/>
    <w:lvl w:ilvl="0" w:tplc="A7C80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AAA7793"/>
    <w:multiLevelType w:val="hybridMultilevel"/>
    <w:tmpl w:val="EDFEBE56"/>
    <w:lvl w:ilvl="0" w:tplc="5560D084">
      <w:start w:val="1"/>
      <w:numFmt w:val="decimal"/>
      <w:lvlText w:val=" 4-%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2B5C1E12"/>
    <w:multiLevelType w:val="hybridMultilevel"/>
    <w:tmpl w:val="53A425B6"/>
    <w:lvl w:ilvl="0" w:tplc="D11C9FA8">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2B731CD9"/>
    <w:multiLevelType w:val="hybridMultilevel"/>
    <w:tmpl w:val="214EF042"/>
    <w:lvl w:ilvl="0" w:tplc="0670648E">
      <w:start w:val="1"/>
      <w:numFmt w:val="arabicAlpha"/>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115">
    <w:nsid w:val="2BAA4D72"/>
    <w:multiLevelType w:val="hybridMultilevel"/>
    <w:tmpl w:val="CB889850"/>
    <w:lvl w:ilvl="0" w:tplc="519C39F2">
      <w:start w:val="1"/>
      <w:numFmt w:val="arabicAlpha"/>
      <w:lvlText w:val="%1-"/>
      <w:lvlJc w:val="left"/>
      <w:pPr>
        <w:ind w:left="360" w:hanging="360"/>
      </w:pPr>
    </w:lvl>
    <w:lvl w:ilvl="1" w:tplc="040C0019">
      <w:start w:val="1"/>
      <w:numFmt w:val="lowerLetter"/>
      <w:lvlText w:val="%2."/>
      <w:lvlJc w:val="left"/>
      <w:pPr>
        <w:ind w:left="1015" w:hanging="360"/>
      </w:pPr>
    </w:lvl>
    <w:lvl w:ilvl="2" w:tplc="040C001B">
      <w:start w:val="1"/>
      <w:numFmt w:val="lowerRoman"/>
      <w:lvlText w:val="%3."/>
      <w:lvlJc w:val="right"/>
      <w:pPr>
        <w:ind w:left="1735" w:hanging="180"/>
      </w:pPr>
    </w:lvl>
    <w:lvl w:ilvl="3" w:tplc="040C000F">
      <w:start w:val="1"/>
      <w:numFmt w:val="decimal"/>
      <w:lvlText w:val="%4."/>
      <w:lvlJc w:val="left"/>
      <w:pPr>
        <w:ind w:left="2455" w:hanging="360"/>
      </w:pPr>
    </w:lvl>
    <w:lvl w:ilvl="4" w:tplc="040C0019">
      <w:start w:val="1"/>
      <w:numFmt w:val="lowerLetter"/>
      <w:lvlText w:val="%5."/>
      <w:lvlJc w:val="left"/>
      <w:pPr>
        <w:ind w:left="3175" w:hanging="360"/>
      </w:pPr>
    </w:lvl>
    <w:lvl w:ilvl="5" w:tplc="040C001B">
      <w:start w:val="1"/>
      <w:numFmt w:val="lowerRoman"/>
      <w:lvlText w:val="%6."/>
      <w:lvlJc w:val="right"/>
      <w:pPr>
        <w:ind w:left="3895" w:hanging="180"/>
      </w:pPr>
    </w:lvl>
    <w:lvl w:ilvl="6" w:tplc="040C000F">
      <w:start w:val="1"/>
      <w:numFmt w:val="decimal"/>
      <w:lvlText w:val="%7."/>
      <w:lvlJc w:val="left"/>
      <w:pPr>
        <w:ind w:left="4615" w:hanging="360"/>
      </w:pPr>
    </w:lvl>
    <w:lvl w:ilvl="7" w:tplc="040C0019">
      <w:start w:val="1"/>
      <w:numFmt w:val="lowerLetter"/>
      <w:lvlText w:val="%8."/>
      <w:lvlJc w:val="left"/>
      <w:pPr>
        <w:ind w:left="5335" w:hanging="360"/>
      </w:pPr>
    </w:lvl>
    <w:lvl w:ilvl="8" w:tplc="040C001B">
      <w:start w:val="1"/>
      <w:numFmt w:val="lowerRoman"/>
      <w:lvlText w:val="%9."/>
      <w:lvlJc w:val="right"/>
      <w:pPr>
        <w:ind w:left="6055" w:hanging="180"/>
      </w:pPr>
    </w:lvl>
  </w:abstractNum>
  <w:abstractNum w:abstractNumId="116">
    <w:nsid w:val="2BE81E0D"/>
    <w:multiLevelType w:val="hybridMultilevel"/>
    <w:tmpl w:val="0C045E76"/>
    <w:lvl w:ilvl="0" w:tplc="3A58A512">
      <w:start w:val="1"/>
      <w:numFmt w:val="arabicAlpha"/>
      <w:lvlText w:val="%1-"/>
      <w:lvlJc w:val="left"/>
      <w:pPr>
        <w:ind w:left="720" w:hanging="360"/>
      </w:pPr>
      <w:rPr>
        <w:b/>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2BE93B8F"/>
    <w:multiLevelType w:val="hybridMultilevel"/>
    <w:tmpl w:val="B43AA4BA"/>
    <w:lvl w:ilvl="0" w:tplc="8C5AEA08">
      <w:start w:val="2"/>
      <w:numFmt w:val="bullet"/>
      <w:lvlText w:val=""/>
      <w:lvlJc w:val="left"/>
      <w:pPr>
        <w:ind w:left="720" w:hanging="360"/>
      </w:pPr>
      <w:rPr>
        <w:rFonts w:ascii="Symbol" w:eastAsiaTheme="minorEastAsia"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2C4047F4"/>
    <w:multiLevelType w:val="hybridMultilevel"/>
    <w:tmpl w:val="55504712"/>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9">
    <w:nsid w:val="2C835446"/>
    <w:multiLevelType w:val="hybridMultilevel"/>
    <w:tmpl w:val="8878EA7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0">
    <w:nsid w:val="2CE46D4E"/>
    <w:multiLevelType w:val="hybridMultilevel"/>
    <w:tmpl w:val="868AFDE2"/>
    <w:lvl w:ilvl="0" w:tplc="E8A2246C">
      <w:start w:val="1"/>
      <w:numFmt w:val="decimal"/>
      <w:lvlText w:val="%1-"/>
      <w:lvlJc w:val="left"/>
      <w:pPr>
        <w:ind w:left="1285" w:hanging="72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121">
    <w:nsid w:val="2D430E3E"/>
    <w:multiLevelType w:val="hybridMultilevel"/>
    <w:tmpl w:val="F3048BEE"/>
    <w:lvl w:ilvl="0" w:tplc="B0985ED8">
      <w:start w:val="1"/>
      <w:numFmt w:val="arabicAlpha"/>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122">
    <w:nsid w:val="2D473302"/>
    <w:multiLevelType w:val="hybridMultilevel"/>
    <w:tmpl w:val="3544C0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nsid w:val="2DD46BD3"/>
    <w:multiLevelType w:val="hybridMultilevel"/>
    <w:tmpl w:val="97C03BE8"/>
    <w:lvl w:ilvl="0" w:tplc="0B54EBB4">
      <w:numFmt w:val="bullet"/>
      <w:lvlText w:val="-"/>
      <w:lvlJc w:val="left"/>
      <w:pPr>
        <w:ind w:left="862" w:hanging="360"/>
      </w:pPr>
      <w:rPr>
        <w:rFonts w:ascii="Calibri" w:eastAsia="Calibri" w:hAnsi="Calibri" w:cs="Simplified Arabic" w:hint="default"/>
        <w:lang w:bidi="ar-AE"/>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124">
    <w:nsid w:val="2E9B3491"/>
    <w:multiLevelType w:val="hybridMultilevel"/>
    <w:tmpl w:val="A2FADE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5">
    <w:nsid w:val="2ECA35B0"/>
    <w:multiLevelType w:val="hybridMultilevel"/>
    <w:tmpl w:val="BBD2E9BA"/>
    <w:lvl w:ilvl="0" w:tplc="342CF960">
      <w:numFmt w:val="bullet"/>
      <w:lvlText w:val="-"/>
      <w:lvlJc w:val="left"/>
      <w:pPr>
        <w:ind w:left="720" w:hanging="360"/>
      </w:pPr>
      <w:rPr>
        <w:rFonts w:ascii="Traditional Arabic" w:eastAsiaTheme="minorHAnsi" w:hAnsi="Traditional Arabic" w:cs="Traditional Arabic" w:hint="default"/>
        <w:lang w:bidi="ar-DZ"/>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nsid w:val="2F726EAC"/>
    <w:multiLevelType w:val="hybridMultilevel"/>
    <w:tmpl w:val="CB02AA9E"/>
    <w:lvl w:ilvl="0" w:tplc="2CC25C7E">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7">
    <w:nsid w:val="2FDE04D5"/>
    <w:multiLevelType w:val="hybridMultilevel"/>
    <w:tmpl w:val="3E303A2C"/>
    <w:lvl w:ilvl="0" w:tplc="14903174">
      <w:start w:val="1"/>
      <w:numFmt w:val="decimal"/>
      <w:lvlText w:val="3-%1"/>
      <w:lvlJc w:val="left"/>
      <w:pPr>
        <w:ind w:left="360"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28">
    <w:nsid w:val="30376D9F"/>
    <w:multiLevelType w:val="multilevel"/>
    <w:tmpl w:val="545237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30A84E9B"/>
    <w:multiLevelType w:val="hybridMultilevel"/>
    <w:tmpl w:val="927AD7D4"/>
    <w:lvl w:ilvl="0" w:tplc="886E82C2">
      <w:start w:val="1"/>
      <w:numFmt w:val="bullet"/>
      <w:lvlText w:val=""/>
      <w:lvlJc w:val="left"/>
      <w:pPr>
        <w:ind w:left="1285" w:hanging="360"/>
      </w:pPr>
      <w:rPr>
        <w:rFonts w:ascii="Wingdings" w:hAnsi="Wingdings" w:hint="default"/>
        <w:sz w:val="28"/>
        <w:szCs w:val="28"/>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30">
    <w:nsid w:val="3102483B"/>
    <w:multiLevelType w:val="hybridMultilevel"/>
    <w:tmpl w:val="4246F3A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1">
    <w:nsid w:val="31054C85"/>
    <w:multiLevelType w:val="hybridMultilevel"/>
    <w:tmpl w:val="9C2C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13E45F8"/>
    <w:multiLevelType w:val="hybridMultilevel"/>
    <w:tmpl w:val="0E5AFFA6"/>
    <w:lvl w:ilvl="0" w:tplc="040C000B">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133">
    <w:nsid w:val="31676D21"/>
    <w:multiLevelType w:val="hybridMultilevel"/>
    <w:tmpl w:val="0F92C2D4"/>
    <w:lvl w:ilvl="0" w:tplc="F9CC8E3A">
      <w:start w:val="1"/>
      <w:numFmt w:val="decimal"/>
      <w:lvlText w:val="%1-"/>
      <w:lvlJc w:val="left"/>
      <w:pPr>
        <w:ind w:left="720" w:hanging="360"/>
      </w:pPr>
      <w:rPr>
        <w:rFonts w:cs="Times New Roman"/>
        <w:b w:val="0"/>
        <w:b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4">
    <w:nsid w:val="31A8381D"/>
    <w:multiLevelType w:val="hybridMultilevel"/>
    <w:tmpl w:val="00367BCE"/>
    <w:lvl w:ilvl="0" w:tplc="F27C2208">
      <w:start w:val="4"/>
      <w:numFmt w:val="decimal"/>
      <w:lvlText w:val="%1-"/>
      <w:lvlJc w:val="left"/>
      <w:pPr>
        <w:ind w:left="644" w:hanging="360"/>
      </w:pPr>
      <w:rPr>
        <w:b/>
        <w:bCs/>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5">
    <w:nsid w:val="33447AC1"/>
    <w:multiLevelType w:val="hybridMultilevel"/>
    <w:tmpl w:val="180864BE"/>
    <w:lvl w:ilvl="0" w:tplc="6376FE1E">
      <w:start w:val="1"/>
      <w:numFmt w:val="arabicAlpha"/>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6">
    <w:nsid w:val="33EC23F0"/>
    <w:multiLevelType w:val="hybridMultilevel"/>
    <w:tmpl w:val="D5E435BE"/>
    <w:lvl w:ilvl="0" w:tplc="635AD8F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7">
    <w:nsid w:val="345F6DA4"/>
    <w:multiLevelType w:val="hybridMultilevel"/>
    <w:tmpl w:val="F0B8525E"/>
    <w:lvl w:ilvl="0" w:tplc="040C0009">
      <w:start w:val="1"/>
      <w:numFmt w:val="bullet"/>
      <w:lvlText w:val=""/>
      <w:lvlJc w:val="left"/>
      <w:pPr>
        <w:ind w:left="927"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8">
    <w:nsid w:val="3470653E"/>
    <w:multiLevelType w:val="hybridMultilevel"/>
    <w:tmpl w:val="75B4F676"/>
    <w:lvl w:ilvl="0" w:tplc="89F2789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9">
    <w:nsid w:val="34820A58"/>
    <w:multiLevelType w:val="hybridMultilevel"/>
    <w:tmpl w:val="BE94DC5A"/>
    <w:lvl w:ilvl="0" w:tplc="A988734C">
      <w:start w:val="6"/>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0">
    <w:nsid w:val="34AE3089"/>
    <w:multiLevelType w:val="hybridMultilevel"/>
    <w:tmpl w:val="AFBC56A0"/>
    <w:lvl w:ilvl="0" w:tplc="040C0009">
      <w:start w:val="1"/>
      <w:numFmt w:val="bullet"/>
      <w:lvlText w:val=""/>
      <w:lvlJc w:val="left"/>
      <w:pPr>
        <w:ind w:left="720" w:hanging="360"/>
      </w:pPr>
      <w:rPr>
        <w:rFonts w:ascii="Wingdings" w:hAnsi="Wingdings" w:hint="default"/>
        <w:b/>
        <w:lang w:bidi="ar-DZ"/>
      </w:rPr>
    </w:lvl>
    <w:lvl w:ilvl="1" w:tplc="040C0003">
      <w:start w:val="1"/>
      <w:numFmt w:val="decimal"/>
      <w:lvlText w:val="%2."/>
      <w:lvlJc w:val="left"/>
      <w:pPr>
        <w:tabs>
          <w:tab w:val="num" w:pos="502"/>
        </w:tabs>
        <w:ind w:left="502"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1">
    <w:nsid w:val="358B4447"/>
    <w:multiLevelType w:val="hybridMultilevel"/>
    <w:tmpl w:val="6150BDA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2">
    <w:nsid w:val="35A83199"/>
    <w:multiLevelType w:val="hybridMultilevel"/>
    <w:tmpl w:val="C27E010C"/>
    <w:lvl w:ilvl="0" w:tplc="D28606DE">
      <w:numFmt w:val="bullet"/>
      <w:lvlText w:val="-"/>
      <w:lvlJc w:val="left"/>
      <w:pPr>
        <w:ind w:left="720" w:hanging="360"/>
      </w:pPr>
      <w:rPr>
        <w:rFonts w:asciiTheme="minorHAnsi" w:eastAsiaTheme="minorHAnsi" w:hAnsiTheme="minorHAnsi"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3">
    <w:nsid w:val="35AD5DAF"/>
    <w:multiLevelType w:val="hybridMultilevel"/>
    <w:tmpl w:val="99E43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35B35892"/>
    <w:multiLevelType w:val="hybridMultilevel"/>
    <w:tmpl w:val="56AED9E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5">
    <w:nsid w:val="366923EA"/>
    <w:multiLevelType w:val="hybridMultilevel"/>
    <w:tmpl w:val="2D72B8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6">
    <w:nsid w:val="36BA4AE7"/>
    <w:multiLevelType w:val="hybridMultilevel"/>
    <w:tmpl w:val="9CD8B144"/>
    <w:lvl w:ilvl="0" w:tplc="456A7A8A">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7">
    <w:nsid w:val="378E7D97"/>
    <w:multiLevelType w:val="multilevel"/>
    <w:tmpl w:val="DF8A6234"/>
    <w:lvl w:ilvl="0">
      <w:start w:val="5"/>
      <w:numFmt w:val="decimal"/>
      <w:lvlText w:val="%1."/>
      <w:lvlJc w:val="left"/>
      <w:pPr>
        <w:ind w:left="480" w:hanging="480"/>
      </w:pPr>
    </w:lvl>
    <w:lvl w:ilvl="1">
      <w:start w:val="4"/>
      <w:numFmt w:val="decimal"/>
      <w:lvlText w:val="%1.%2-"/>
      <w:lvlJc w:val="left"/>
      <w:pPr>
        <w:ind w:left="1245" w:hanging="720"/>
      </w:pPr>
    </w:lvl>
    <w:lvl w:ilvl="2">
      <w:start w:val="1"/>
      <w:numFmt w:val="decimal"/>
      <w:lvlText w:val="%1.%2-%3."/>
      <w:lvlJc w:val="left"/>
      <w:pPr>
        <w:ind w:left="2130" w:hanging="1080"/>
      </w:pPr>
    </w:lvl>
    <w:lvl w:ilvl="3">
      <w:start w:val="1"/>
      <w:numFmt w:val="decimal"/>
      <w:lvlText w:val="%1.%2-%3.%4."/>
      <w:lvlJc w:val="left"/>
      <w:pPr>
        <w:ind w:left="3015" w:hanging="1440"/>
      </w:pPr>
    </w:lvl>
    <w:lvl w:ilvl="4">
      <w:start w:val="1"/>
      <w:numFmt w:val="decimal"/>
      <w:lvlText w:val="%1.%2-%3.%4.%5."/>
      <w:lvlJc w:val="left"/>
      <w:pPr>
        <w:ind w:left="3540" w:hanging="1440"/>
      </w:pPr>
    </w:lvl>
    <w:lvl w:ilvl="5">
      <w:start w:val="1"/>
      <w:numFmt w:val="decimal"/>
      <w:lvlText w:val="%1.%2-%3.%4.%5.%6."/>
      <w:lvlJc w:val="left"/>
      <w:pPr>
        <w:ind w:left="4425" w:hanging="1800"/>
      </w:pPr>
    </w:lvl>
    <w:lvl w:ilvl="6">
      <w:start w:val="1"/>
      <w:numFmt w:val="decimal"/>
      <w:lvlText w:val="%1.%2-%3.%4.%5.%6.%7."/>
      <w:lvlJc w:val="left"/>
      <w:pPr>
        <w:ind w:left="5310" w:hanging="2160"/>
      </w:pPr>
    </w:lvl>
    <w:lvl w:ilvl="7">
      <w:start w:val="1"/>
      <w:numFmt w:val="decimal"/>
      <w:lvlText w:val="%1.%2-%3.%4.%5.%6.%7.%8."/>
      <w:lvlJc w:val="left"/>
      <w:pPr>
        <w:ind w:left="6195" w:hanging="2520"/>
      </w:pPr>
    </w:lvl>
    <w:lvl w:ilvl="8">
      <w:start w:val="1"/>
      <w:numFmt w:val="decimal"/>
      <w:lvlText w:val="%1.%2-%3.%4.%5.%6.%7.%8.%9."/>
      <w:lvlJc w:val="left"/>
      <w:pPr>
        <w:ind w:left="6720" w:hanging="2520"/>
      </w:pPr>
    </w:lvl>
  </w:abstractNum>
  <w:abstractNum w:abstractNumId="148">
    <w:nsid w:val="379177C6"/>
    <w:multiLevelType w:val="hybridMultilevel"/>
    <w:tmpl w:val="892861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9">
    <w:nsid w:val="37BD7C72"/>
    <w:multiLevelType w:val="hybridMultilevel"/>
    <w:tmpl w:val="F3ACC316"/>
    <w:lvl w:ilvl="0" w:tplc="6376FE1E">
      <w:start w:val="1"/>
      <w:numFmt w:val="arabicAlpha"/>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0">
    <w:nsid w:val="37E747A9"/>
    <w:multiLevelType w:val="hybridMultilevel"/>
    <w:tmpl w:val="3E28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384A22BD"/>
    <w:multiLevelType w:val="hybridMultilevel"/>
    <w:tmpl w:val="99CCA414"/>
    <w:lvl w:ilvl="0" w:tplc="1EEA6A40">
      <w:start w:val="2"/>
      <w:numFmt w:val="bullet"/>
      <w:lvlText w:val="-"/>
      <w:lvlJc w:val="left"/>
      <w:pPr>
        <w:ind w:left="720" w:hanging="360"/>
      </w:pPr>
      <w:rPr>
        <w:rFonts w:ascii="Traditional Arabic" w:eastAsiaTheme="minorEastAsia"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nsid w:val="387C3D92"/>
    <w:multiLevelType w:val="hybridMultilevel"/>
    <w:tmpl w:val="C05638F8"/>
    <w:lvl w:ilvl="0" w:tplc="825A27EA">
      <w:start w:val="1"/>
      <w:numFmt w:val="arabicAlpha"/>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153">
    <w:nsid w:val="38F37EF5"/>
    <w:multiLevelType w:val="multilevel"/>
    <w:tmpl w:val="E0D6FD30"/>
    <w:lvl w:ilvl="0">
      <w:start w:val="3"/>
      <w:numFmt w:val="bullet"/>
      <w:lvlText w:val="-"/>
      <w:lvlJc w:val="left"/>
      <w:pPr>
        <w:tabs>
          <w:tab w:val="num" w:pos="720"/>
        </w:tabs>
        <w:ind w:left="720" w:hanging="360"/>
      </w:pPr>
      <w:rPr>
        <w:rFonts w:ascii="Simplified Arabic" w:eastAsia="Times New Roman" w:hAnsi="Simplified Arabic" w:cs="Simplified Arabic"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39970382"/>
    <w:multiLevelType w:val="hybridMultilevel"/>
    <w:tmpl w:val="9E3AA57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5">
    <w:nsid w:val="399D09EB"/>
    <w:multiLevelType w:val="hybridMultilevel"/>
    <w:tmpl w:val="0DB06272"/>
    <w:lvl w:ilvl="0" w:tplc="21A8ADCE">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56">
    <w:nsid w:val="3A080F7D"/>
    <w:multiLevelType w:val="hybridMultilevel"/>
    <w:tmpl w:val="A2727A1A"/>
    <w:lvl w:ilvl="0" w:tplc="040C000D">
      <w:start w:val="1"/>
      <w:numFmt w:val="bullet"/>
      <w:lvlText w:val=""/>
      <w:lvlJc w:val="left"/>
      <w:pPr>
        <w:ind w:left="810" w:hanging="360"/>
      </w:pPr>
      <w:rPr>
        <w:rFonts w:ascii="Wingdings" w:hAnsi="Wingdings"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157">
    <w:nsid w:val="3A6D3314"/>
    <w:multiLevelType w:val="hybridMultilevel"/>
    <w:tmpl w:val="03B6D706"/>
    <w:lvl w:ilvl="0" w:tplc="501CDB7E">
      <w:start w:val="1"/>
      <w:numFmt w:val="decimal"/>
      <w:lvlText w:val="%1-"/>
      <w:lvlJc w:val="left"/>
      <w:pPr>
        <w:ind w:left="925" w:hanging="360"/>
      </w:pPr>
    </w:lvl>
    <w:lvl w:ilvl="1" w:tplc="040C0019">
      <w:start w:val="1"/>
      <w:numFmt w:val="lowerLetter"/>
      <w:lvlText w:val="%2."/>
      <w:lvlJc w:val="left"/>
      <w:pPr>
        <w:ind w:left="1645" w:hanging="360"/>
      </w:pPr>
    </w:lvl>
    <w:lvl w:ilvl="2" w:tplc="040C001B">
      <w:start w:val="1"/>
      <w:numFmt w:val="lowerRoman"/>
      <w:lvlText w:val="%3."/>
      <w:lvlJc w:val="right"/>
      <w:pPr>
        <w:ind w:left="2365" w:hanging="180"/>
      </w:pPr>
    </w:lvl>
    <w:lvl w:ilvl="3" w:tplc="040C000F">
      <w:start w:val="1"/>
      <w:numFmt w:val="decimal"/>
      <w:lvlText w:val="%4."/>
      <w:lvlJc w:val="left"/>
      <w:pPr>
        <w:ind w:left="3085" w:hanging="360"/>
      </w:pPr>
    </w:lvl>
    <w:lvl w:ilvl="4" w:tplc="040C0019">
      <w:start w:val="1"/>
      <w:numFmt w:val="lowerLetter"/>
      <w:lvlText w:val="%5."/>
      <w:lvlJc w:val="left"/>
      <w:pPr>
        <w:ind w:left="3805" w:hanging="360"/>
      </w:pPr>
    </w:lvl>
    <w:lvl w:ilvl="5" w:tplc="040C001B">
      <w:start w:val="1"/>
      <w:numFmt w:val="lowerRoman"/>
      <w:lvlText w:val="%6."/>
      <w:lvlJc w:val="right"/>
      <w:pPr>
        <w:ind w:left="4525" w:hanging="180"/>
      </w:pPr>
    </w:lvl>
    <w:lvl w:ilvl="6" w:tplc="040C000F">
      <w:start w:val="1"/>
      <w:numFmt w:val="decimal"/>
      <w:lvlText w:val="%7."/>
      <w:lvlJc w:val="left"/>
      <w:pPr>
        <w:ind w:left="5245" w:hanging="360"/>
      </w:pPr>
    </w:lvl>
    <w:lvl w:ilvl="7" w:tplc="040C0019">
      <w:start w:val="1"/>
      <w:numFmt w:val="lowerLetter"/>
      <w:lvlText w:val="%8."/>
      <w:lvlJc w:val="left"/>
      <w:pPr>
        <w:ind w:left="5965" w:hanging="360"/>
      </w:pPr>
    </w:lvl>
    <w:lvl w:ilvl="8" w:tplc="040C001B">
      <w:start w:val="1"/>
      <w:numFmt w:val="lowerRoman"/>
      <w:lvlText w:val="%9."/>
      <w:lvlJc w:val="right"/>
      <w:pPr>
        <w:ind w:left="6685" w:hanging="180"/>
      </w:pPr>
    </w:lvl>
  </w:abstractNum>
  <w:abstractNum w:abstractNumId="158">
    <w:nsid w:val="3AB166E1"/>
    <w:multiLevelType w:val="hybridMultilevel"/>
    <w:tmpl w:val="02942B04"/>
    <w:lvl w:ilvl="0" w:tplc="040C0001">
      <w:start w:val="1"/>
      <w:numFmt w:val="bullet"/>
      <w:lvlText w:val=""/>
      <w:lvlJc w:val="left"/>
      <w:pPr>
        <w:ind w:left="1060" w:hanging="360"/>
      </w:pPr>
      <w:rPr>
        <w:rFonts w:ascii="Symbol" w:hAnsi="Symbo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159">
    <w:nsid w:val="3AF92105"/>
    <w:multiLevelType w:val="hybridMultilevel"/>
    <w:tmpl w:val="D260344E"/>
    <w:lvl w:ilvl="0" w:tplc="040C000F">
      <w:start w:val="1"/>
      <w:numFmt w:val="decimal"/>
      <w:lvlText w:val="%1."/>
      <w:lvlJc w:val="left"/>
      <w:pPr>
        <w:ind w:left="10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0">
    <w:nsid w:val="3B130666"/>
    <w:multiLevelType w:val="hybridMultilevel"/>
    <w:tmpl w:val="545A94A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1">
    <w:nsid w:val="3B851E8E"/>
    <w:multiLevelType w:val="hybridMultilevel"/>
    <w:tmpl w:val="49C688CC"/>
    <w:lvl w:ilvl="0" w:tplc="1EE45906">
      <w:numFmt w:val="bullet"/>
      <w:lvlText w:val="-"/>
      <w:lvlJc w:val="left"/>
      <w:pPr>
        <w:ind w:left="2083" w:hanging="360"/>
      </w:pPr>
      <w:rPr>
        <w:rFonts w:ascii="Simplified Arabic" w:eastAsia="Calibri" w:hAnsi="Simplified Arabic" w:cs="Simplified Arabic" w:hint="default"/>
      </w:rPr>
    </w:lvl>
    <w:lvl w:ilvl="1" w:tplc="1EE45906">
      <w:numFmt w:val="bullet"/>
      <w:lvlText w:val="-"/>
      <w:lvlJc w:val="left"/>
      <w:pPr>
        <w:ind w:left="2803" w:hanging="360"/>
      </w:pPr>
      <w:rPr>
        <w:rFonts w:ascii="Simplified Arabic" w:eastAsia="Calibri" w:hAnsi="Simplified Arabic" w:cs="Simplified Arabic" w:hint="default"/>
      </w:rPr>
    </w:lvl>
    <w:lvl w:ilvl="2" w:tplc="040C0005" w:tentative="1">
      <w:start w:val="1"/>
      <w:numFmt w:val="bullet"/>
      <w:lvlText w:val=""/>
      <w:lvlJc w:val="left"/>
      <w:pPr>
        <w:ind w:left="3523" w:hanging="360"/>
      </w:pPr>
      <w:rPr>
        <w:rFonts w:ascii="Wingdings" w:hAnsi="Wingdings" w:hint="default"/>
      </w:rPr>
    </w:lvl>
    <w:lvl w:ilvl="3" w:tplc="040C0001" w:tentative="1">
      <w:start w:val="1"/>
      <w:numFmt w:val="bullet"/>
      <w:lvlText w:val=""/>
      <w:lvlJc w:val="left"/>
      <w:pPr>
        <w:ind w:left="4243" w:hanging="360"/>
      </w:pPr>
      <w:rPr>
        <w:rFonts w:ascii="Symbol" w:hAnsi="Symbol" w:hint="default"/>
      </w:rPr>
    </w:lvl>
    <w:lvl w:ilvl="4" w:tplc="040C0003" w:tentative="1">
      <w:start w:val="1"/>
      <w:numFmt w:val="bullet"/>
      <w:lvlText w:val="o"/>
      <w:lvlJc w:val="left"/>
      <w:pPr>
        <w:ind w:left="4963" w:hanging="360"/>
      </w:pPr>
      <w:rPr>
        <w:rFonts w:ascii="Courier New" w:hAnsi="Courier New" w:cs="Courier New" w:hint="default"/>
      </w:rPr>
    </w:lvl>
    <w:lvl w:ilvl="5" w:tplc="040C0005" w:tentative="1">
      <w:start w:val="1"/>
      <w:numFmt w:val="bullet"/>
      <w:lvlText w:val=""/>
      <w:lvlJc w:val="left"/>
      <w:pPr>
        <w:ind w:left="5683" w:hanging="360"/>
      </w:pPr>
      <w:rPr>
        <w:rFonts w:ascii="Wingdings" w:hAnsi="Wingdings" w:hint="default"/>
      </w:rPr>
    </w:lvl>
    <w:lvl w:ilvl="6" w:tplc="040C0001" w:tentative="1">
      <w:start w:val="1"/>
      <w:numFmt w:val="bullet"/>
      <w:lvlText w:val=""/>
      <w:lvlJc w:val="left"/>
      <w:pPr>
        <w:ind w:left="6403" w:hanging="360"/>
      </w:pPr>
      <w:rPr>
        <w:rFonts w:ascii="Symbol" w:hAnsi="Symbol" w:hint="default"/>
      </w:rPr>
    </w:lvl>
    <w:lvl w:ilvl="7" w:tplc="040C0003" w:tentative="1">
      <w:start w:val="1"/>
      <w:numFmt w:val="bullet"/>
      <w:lvlText w:val="o"/>
      <w:lvlJc w:val="left"/>
      <w:pPr>
        <w:ind w:left="7123" w:hanging="360"/>
      </w:pPr>
      <w:rPr>
        <w:rFonts w:ascii="Courier New" w:hAnsi="Courier New" w:cs="Courier New" w:hint="default"/>
      </w:rPr>
    </w:lvl>
    <w:lvl w:ilvl="8" w:tplc="040C0005" w:tentative="1">
      <w:start w:val="1"/>
      <w:numFmt w:val="bullet"/>
      <w:lvlText w:val=""/>
      <w:lvlJc w:val="left"/>
      <w:pPr>
        <w:ind w:left="7843" w:hanging="360"/>
      </w:pPr>
      <w:rPr>
        <w:rFonts w:ascii="Wingdings" w:hAnsi="Wingdings" w:hint="default"/>
      </w:rPr>
    </w:lvl>
  </w:abstractNum>
  <w:abstractNum w:abstractNumId="162">
    <w:nsid w:val="3B8F1BC1"/>
    <w:multiLevelType w:val="hybridMultilevel"/>
    <w:tmpl w:val="D55226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3">
    <w:nsid w:val="3BED41C7"/>
    <w:multiLevelType w:val="hybridMultilevel"/>
    <w:tmpl w:val="680AB7DC"/>
    <w:lvl w:ilvl="0" w:tplc="3A425D18">
      <w:numFmt w:val="bullet"/>
      <w:lvlText w:val="-"/>
      <w:lvlJc w:val="left"/>
      <w:pPr>
        <w:ind w:left="720" w:hanging="360"/>
      </w:pPr>
      <w:rPr>
        <w:rFonts w:ascii="Simplified Arabic" w:eastAsiaTheme="minorHAnsi"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D7C719C"/>
    <w:multiLevelType w:val="multilevel"/>
    <w:tmpl w:val="65B074D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nsid w:val="3DE77FB5"/>
    <w:multiLevelType w:val="hybridMultilevel"/>
    <w:tmpl w:val="154EA1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6">
    <w:nsid w:val="3DEB1998"/>
    <w:multiLevelType w:val="hybridMultilevel"/>
    <w:tmpl w:val="24A642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E53399D"/>
    <w:multiLevelType w:val="hybridMultilevel"/>
    <w:tmpl w:val="FF8AE894"/>
    <w:lvl w:ilvl="0" w:tplc="1182254A">
      <w:start w:val="1"/>
      <w:numFmt w:val="bullet"/>
      <w:lvlText w:val="-"/>
      <w:lvlJc w:val="left"/>
      <w:pPr>
        <w:ind w:left="972" w:hanging="360"/>
      </w:pPr>
      <w:rPr>
        <w:rFonts w:ascii="Traditional Arabic" w:eastAsia="Times New Roman" w:hAnsi="Traditional Arabic" w:cs="Traditional Arabic" w:hint="default"/>
        <w:lang w:bidi="ar-DZ"/>
      </w:rPr>
    </w:lvl>
    <w:lvl w:ilvl="1" w:tplc="040C0003">
      <w:start w:val="1"/>
      <w:numFmt w:val="bullet"/>
      <w:lvlText w:val="o"/>
      <w:lvlJc w:val="left"/>
      <w:pPr>
        <w:ind w:left="1692" w:hanging="360"/>
      </w:pPr>
      <w:rPr>
        <w:rFonts w:ascii="Courier New" w:hAnsi="Courier New" w:cs="Courier New" w:hint="default"/>
      </w:rPr>
    </w:lvl>
    <w:lvl w:ilvl="2" w:tplc="040C0005">
      <w:start w:val="1"/>
      <w:numFmt w:val="bullet"/>
      <w:lvlText w:val=""/>
      <w:lvlJc w:val="left"/>
      <w:pPr>
        <w:ind w:left="2412" w:hanging="360"/>
      </w:pPr>
      <w:rPr>
        <w:rFonts w:ascii="Wingdings" w:hAnsi="Wingdings" w:hint="default"/>
      </w:rPr>
    </w:lvl>
    <w:lvl w:ilvl="3" w:tplc="040C0001">
      <w:start w:val="1"/>
      <w:numFmt w:val="bullet"/>
      <w:lvlText w:val=""/>
      <w:lvlJc w:val="left"/>
      <w:pPr>
        <w:ind w:left="3132" w:hanging="360"/>
      </w:pPr>
      <w:rPr>
        <w:rFonts w:ascii="Symbol" w:hAnsi="Symbol" w:hint="default"/>
      </w:rPr>
    </w:lvl>
    <w:lvl w:ilvl="4" w:tplc="040C0003">
      <w:start w:val="1"/>
      <w:numFmt w:val="bullet"/>
      <w:lvlText w:val="o"/>
      <w:lvlJc w:val="left"/>
      <w:pPr>
        <w:ind w:left="3852" w:hanging="360"/>
      </w:pPr>
      <w:rPr>
        <w:rFonts w:ascii="Courier New" w:hAnsi="Courier New" w:cs="Courier New" w:hint="default"/>
      </w:rPr>
    </w:lvl>
    <w:lvl w:ilvl="5" w:tplc="040C0005">
      <w:start w:val="1"/>
      <w:numFmt w:val="bullet"/>
      <w:lvlText w:val=""/>
      <w:lvlJc w:val="left"/>
      <w:pPr>
        <w:ind w:left="4572" w:hanging="360"/>
      </w:pPr>
      <w:rPr>
        <w:rFonts w:ascii="Wingdings" w:hAnsi="Wingdings" w:hint="default"/>
      </w:rPr>
    </w:lvl>
    <w:lvl w:ilvl="6" w:tplc="040C0001">
      <w:start w:val="1"/>
      <w:numFmt w:val="bullet"/>
      <w:lvlText w:val=""/>
      <w:lvlJc w:val="left"/>
      <w:pPr>
        <w:ind w:left="5292" w:hanging="360"/>
      </w:pPr>
      <w:rPr>
        <w:rFonts w:ascii="Symbol" w:hAnsi="Symbol" w:hint="default"/>
      </w:rPr>
    </w:lvl>
    <w:lvl w:ilvl="7" w:tplc="040C0003">
      <w:start w:val="1"/>
      <w:numFmt w:val="bullet"/>
      <w:lvlText w:val="o"/>
      <w:lvlJc w:val="left"/>
      <w:pPr>
        <w:ind w:left="6012" w:hanging="360"/>
      </w:pPr>
      <w:rPr>
        <w:rFonts w:ascii="Courier New" w:hAnsi="Courier New" w:cs="Courier New" w:hint="default"/>
      </w:rPr>
    </w:lvl>
    <w:lvl w:ilvl="8" w:tplc="040C0005">
      <w:start w:val="1"/>
      <w:numFmt w:val="bullet"/>
      <w:lvlText w:val=""/>
      <w:lvlJc w:val="left"/>
      <w:pPr>
        <w:ind w:left="6732" w:hanging="360"/>
      </w:pPr>
      <w:rPr>
        <w:rFonts w:ascii="Wingdings" w:hAnsi="Wingdings" w:hint="default"/>
      </w:rPr>
    </w:lvl>
  </w:abstractNum>
  <w:abstractNum w:abstractNumId="168">
    <w:nsid w:val="3F375F79"/>
    <w:multiLevelType w:val="hybridMultilevel"/>
    <w:tmpl w:val="E50EF5FA"/>
    <w:lvl w:ilvl="0" w:tplc="050E63A4">
      <w:start w:val="1"/>
      <w:numFmt w:val="decimal"/>
      <w:lvlText w:val="%1-"/>
      <w:lvlJc w:val="left"/>
      <w:pPr>
        <w:tabs>
          <w:tab w:val="num" w:pos="360"/>
        </w:tabs>
        <w:ind w:left="360" w:hanging="360"/>
      </w:pPr>
      <w:rPr>
        <w:rFonts w:asciiTheme="majorBidi" w:eastAsia="Times New Roman" w:hAnsiTheme="majorBidi" w:cstheme="majorBidi"/>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9">
    <w:nsid w:val="3F904689"/>
    <w:multiLevelType w:val="hybridMultilevel"/>
    <w:tmpl w:val="A6524578"/>
    <w:lvl w:ilvl="0" w:tplc="79EEFEAC">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70">
    <w:nsid w:val="3FEE4E70"/>
    <w:multiLevelType w:val="multilevel"/>
    <w:tmpl w:val="CBA284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nsid w:val="40582459"/>
    <w:multiLevelType w:val="hybridMultilevel"/>
    <w:tmpl w:val="F8427D14"/>
    <w:lvl w:ilvl="0" w:tplc="040C000B">
      <w:start w:val="1"/>
      <w:numFmt w:val="bullet"/>
      <w:lvlText w:val=""/>
      <w:lvlJc w:val="left"/>
      <w:pPr>
        <w:ind w:left="720" w:hanging="360"/>
      </w:pPr>
      <w:rPr>
        <w:rFonts w:ascii="Wingdings" w:hAnsi="Wingdings" w:hint="default"/>
      </w:rPr>
    </w:lvl>
    <w:lvl w:ilvl="1" w:tplc="E662E204">
      <w:start w:val="4"/>
      <w:numFmt w:val="bullet"/>
      <w:lvlText w:val="-"/>
      <w:lvlJc w:val="left"/>
      <w:pPr>
        <w:ind w:left="1440" w:hanging="360"/>
      </w:pPr>
      <w:rPr>
        <w:rFonts w:ascii="Simplified Arabic" w:eastAsia="Times New Roman" w:hAnsi="Simplified Arabic" w:cs="Simplified Arabic"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2">
    <w:nsid w:val="40AB2C98"/>
    <w:multiLevelType w:val="hybridMultilevel"/>
    <w:tmpl w:val="D84C547A"/>
    <w:lvl w:ilvl="0" w:tplc="AC9A08FA">
      <w:start w:val="1"/>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0BB7EF4"/>
    <w:multiLevelType w:val="hybridMultilevel"/>
    <w:tmpl w:val="EEE8EB96"/>
    <w:lvl w:ilvl="0" w:tplc="D39A79CC">
      <w:start w:val="1"/>
      <w:numFmt w:val="decimal"/>
      <w:lvlText w:val="%1-"/>
      <w:lvlJc w:val="left"/>
      <w:pPr>
        <w:ind w:left="360" w:hanging="360"/>
      </w:pPr>
      <w:rPr>
        <w:lang w:bidi="ar-EG"/>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4">
    <w:nsid w:val="40C349CE"/>
    <w:multiLevelType w:val="hybridMultilevel"/>
    <w:tmpl w:val="9552F018"/>
    <w:lvl w:ilvl="0" w:tplc="7E32CF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11807DD"/>
    <w:multiLevelType w:val="hybridMultilevel"/>
    <w:tmpl w:val="E71839CA"/>
    <w:lvl w:ilvl="0" w:tplc="10EED842">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6">
    <w:nsid w:val="41633914"/>
    <w:multiLevelType w:val="hybridMultilevel"/>
    <w:tmpl w:val="A12A6954"/>
    <w:lvl w:ilvl="0" w:tplc="CD1C60FE">
      <w:start w:val="9"/>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7">
    <w:nsid w:val="416F0C8B"/>
    <w:multiLevelType w:val="hybridMultilevel"/>
    <w:tmpl w:val="C6FEA3CC"/>
    <w:lvl w:ilvl="0" w:tplc="040C0009">
      <w:start w:val="1"/>
      <w:numFmt w:val="bullet"/>
      <w:lvlText w:val=""/>
      <w:lvlJc w:val="left"/>
      <w:pPr>
        <w:ind w:left="360" w:hanging="360"/>
      </w:pPr>
      <w:rPr>
        <w:rFonts w:ascii="Wingdings" w:hAnsi="Wingdings" w:hint="default"/>
        <w:b/>
        <w:bCs/>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8">
    <w:nsid w:val="42A74BD1"/>
    <w:multiLevelType w:val="hybridMultilevel"/>
    <w:tmpl w:val="EC5E9AFC"/>
    <w:lvl w:ilvl="0" w:tplc="D7C09B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nsid w:val="42C07C2E"/>
    <w:multiLevelType w:val="hybridMultilevel"/>
    <w:tmpl w:val="DA822B64"/>
    <w:lvl w:ilvl="0" w:tplc="E0ACE07E">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nsid w:val="43427408"/>
    <w:multiLevelType w:val="hybridMultilevel"/>
    <w:tmpl w:val="4AE22E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nsid w:val="43461AE7"/>
    <w:multiLevelType w:val="hybridMultilevel"/>
    <w:tmpl w:val="336C2A56"/>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2">
    <w:nsid w:val="46C818AF"/>
    <w:multiLevelType w:val="hybridMultilevel"/>
    <w:tmpl w:val="FF029DCC"/>
    <w:lvl w:ilvl="0" w:tplc="1FB0F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707088D"/>
    <w:multiLevelType w:val="hybridMultilevel"/>
    <w:tmpl w:val="3DF6924E"/>
    <w:lvl w:ilvl="0" w:tplc="040C000B">
      <w:start w:val="1"/>
      <w:numFmt w:val="bullet"/>
      <w:lvlText w:val=""/>
      <w:lvlJc w:val="left"/>
      <w:pPr>
        <w:ind w:left="1001" w:hanging="360"/>
      </w:pPr>
      <w:rPr>
        <w:rFonts w:ascii="Wingdings" w:hAnsi="Wingdings"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84">
    <w:nsid w:val="479A31C5"/>
    <w:multiLevelType w:val="hybridMultilevel"/>
    <w:tmpl w:val="0BC26EB6"/>
    <w:lvl w:ilvl="0" w:tplc="105613FE">
      <w:start w:val="8"/>
      <w:numFmt w:val="bullet"/>
      <w:lvlText w:val="-"/>
      <w:lvlJc w:val="left"/>
      <w:pPr>
        <w:ind w:left="1440" w:hanging="360"/>
      </w:pPr>
      <w:rPr>
        <w:rFonts w:ascii="Traditional Arabic" w:eastAsiaTheme="minorHAnsi" w:hAnsi="Traditional Arabic" w:cs="Traditional Arabic"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5">
    <w:nsid w:val="48472005"/>
    <w:multiLevelType w:val="hybridMultilevel"/>
    <w:tmpl w:val="B7969F7E"/>
    <w:lvl w:ilvl="0" w:tplc="6BF05074">
      <w:start w:val="1"/>
      <w:numFmt w:val="decimal"/>
      <w:lvlText w:val="%1-"/>
      <w:lvlJc w:val="left"/>
      <w:pPr>
        <w:ind w:left="360" w:hanging="360"/>
      </w:pPr>
      <w:rPr>
        <w:rFonts w:asciiTheme="majorBidi" w:eastAsia="Times New Roman" w:hAnsiTheme="majorBidi" w:cstheme="maj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nsid w:val="48D71CEC"/>
    <w:multiLevelType w:val="hybridMultilevel"/>
    <w:tmpl w:val="AC20D404"/>
    <w:lvl w:ilvl="0" w:tplc="E4BEDCFE">
      <w:numFmt w:val="bullet"/>
      <w:lvlText w:val="-"/>
      <w:lvlJc w:val="left"/>
      <w:pPr>
        <w:ind w:left="720" w:hanging="360"/>
      </w:pPr>
      <w:rPr>
        <w:rFonts w:ascii="Simplified Arabic" w:eastAsia="Times New Roman"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7">
    <w:nsid w:val="4A1E2AC2"/>
    <w:multiLevelType w:val="hybridMultilevel"/>
    <w:tmpl w:val="6F662D80"/>
    <w:lvl w:ilvl="0" w:tplc="770A5AF2">
      <w:numFmt w:val="bullet"/>
      <w:lvlText w:val="-"/>
      <w:lvlJc w:val="left"/>
      <w:pPr>
        <w:ind w:left="630" w:hanging="360"/>
      </w:pPr>
      <w:rPr>
        <w:rFonts w:ascii="Traditional Arabic" w:eastAsiaTheme="minorHAns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8">
    <w:nsid w:val="4BB11700"/>
    <w:multiLevelType w:val="hybridMultilevel"/>
    <w:tmpl w:val="3FD2BA5E"/>
    <w:lvl w:ilvl="0" w:tplc="3C5AC35C">
      <w:start w:val="1"/>
      <w:numFmt w:val="decimal"/>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89">
    <w:nsid w:val="4BC46672"/>
    <w:multiLevelType w:val="hybridMultilevel"/>
    <w:tmpl w:val="4BBE48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0">
    <w:nsid w:val="4BE026AF"/>
    <w:multiLevelType w:val="hybridMultilevel"/>
    <w:tmpl w:val="81D8DF70"/>
    <w:lvl w:ilvl="0" w:tplc="86EA638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1">
    <w:nsid w:val="4BFB10A4"/>
    <w:multiLevelType w:val="hybridMultilevel"/>
    <w:tmpl w:val="C7F6E0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2">
    <w:nsid w:val="4CD37ED5"/>
    <w:multiLevelType w:val="hybridMultilevel"/>
    <w:tmpl w:val="109C902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3">
    <w:nsid w:val="4D266527"/>
    <w:multiLevelType w:val="hybridMultilevel"/>
    <w:tmpl w:val="C7EEA32C"/>
    <w:lvl w:ilvl="0" w:tplc="0409000F">
      <w:start w:val="1"/>
      <w:numFmt w:val="decimal"/>
      <w:lvlText w:val="%1."/>
      <w:lvlJc w:val="left"/>
      <w:pPr>
        <w:ind w:left="502"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nsid w:val="4DA278C1"/>
    <w:multiLevelType w:val="hybridMultilevel"/>
    <w:tmpl w:val="BFC8D66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5">
    <w:nsid w:val="4E0608A6"/>
    <w:multiLevelType w:val="hybridMultilevel"/>
    <w:tmpl w:val="11C40284"/>
    <w:lvl w:ilvl="0" w:tplc="42AAF6D0">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E56765E"/>
    <w:multiLevelType w:val="hybridMultilevel"/>
    <w:tmpl w:val="7EC6EE6E"/>
    <w:lvl w:ilvl="0" w:tplc="29B2E144">
      <w:start w:val="3"/>
      <w:numFmt w:val="bullet"/>
      <w:lvlText w:val="-"/>
      <w:lvlJc w:val="left"/>
      <w:pPr>
        <w:ind w:left="720" w:hanging="360"/>
      </w:pPr>
      <w:rPr>
        <w:rFonts w:ascii="Traditional Arabic" w:eastAsiaTheme="minorEastAsia"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4E8F7C92"/>
    <w:multiLevelType w:val="hybridMultilevel"/>
    <w:tmpl w:val="72D49D6E"/>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8">
    <w:nsid w:val="4F315FEE"/>
    <w:multiLevelType w:val="hybridMultilevel"/>
    <w:tmpl w:val="CD92196E"/>
    <w:lvl w:ilvl="0" w:tplc="1124DDB6">
      <w:start w:val="1"/>
      <w:numFmt w:val="arabicAlpha"/>
      <w:lvlText w:val="%1."/>
      <w:lvlJc w:val="left"/>
      <w:pPr>
        <w:ind w:left="1350" w:hanging="360"/>
      </w:pPr>
      <w:rPr>
        <w:b w:val="0"/>
        <w:bCs/>
        <w:color w:val="auto"/>
      </w:rPr>
    </w:lvl>
    <w:lvl w:ilvl="1" w:tplc="040C0019">
      <w:start w:val="1"/>
      <w:numFmt w:val="lowerLetter"/>
      <w:lvlText w:val="%2."/>
      <w:lvlJc w:val="left"/>
      <w:pPr>
        <w:ind w:left="2070" w:hanging="360"/>
      </w:pPr>
    </w:lvl>
    <w:lvl w:ilvl="2" w:tplc="040C001B">
      <w:start w:val="1"/>
      <w:numFmt w:val="lowerRoman"/>
      <w:lvlText w:val="%3."/>
      <w:lvlJc w:val="right"/>
      <w:pPr>
        <w:ind w:left="2790" w:hanging="180"/>
      </w:pPr>
    </w:lvl>
    <w:lvl w:ilvl="3" w:tplc="040C000F">
      <w:start w:val="1"/>
      <w:numFmt w:val="decimal"/>
      <w:lvlText w:val="%4."/>
      <w:lvlJc w:val="left"/>
      <w:pPr>
        <w:ind w:left="3510" w:hanging="360"/>
      </w:pPr>
    </w:lvl>
    <w:lvl w:ilvl="4" w:tplc="040C0019">
      <w:start w:val="1"/>
      <w:numFmt w:val="lowerLetter"/>
      <w:lvlText w:val="%5."/>
      <w:lvlJc w:val="left"/>
      <w:pPr>
        <w:ind w:left="4230" w:hanging="360"/>
      </w:pPr>
    </w:lvl>
    <w:lvl w:ilvl="5" w:tplc="040C001B">
      <w:start w:val="1"/>
      <w:numFmt w:val="lowerRoman"/>
      <w:lvlText w:val="%6."/>
      <w:lvlJc w:val="right"/>
      <w:pPr>
        <w:ind w:left="4950" w:hanging="180"/>
      </w:pPr>
    </w:lvl>
    <w:lvl w:ilvl="6" w:tplc="040C000F">
      <w:start w:val="1"/>
      <w:numFmt w:val="decimal"/>
      <w:lvlText w:val="%7."/>
      <w:lvlJc w:val="left"/>
      <w:pPr>
        <w:ind w:left="5670" w:hanging="360"/>
      </w:pPr>
    </w:lvl>
    <w:lvl w:ilvl="7" w:tplc="040C0019">
      <w:start w:val="1"/>
      <w:numFmt w:val="lowerLetter"/>
      <w:lvlText w:val="%8."/>
      <w:lvlJc w:val="left"/>
      <w:pPr>
        <w:ind w:left="6390" w:hanging="360"/>
      </w:pPr>
    </w:lvl>
    <w:lvl w:ilvl="8" w:tplc="040C001B">
      <w:start w:val="1"/>
      <w:numFmt w:val="lowerRoman"/>
      <w:lvlText w:val="%9."/>
      <w:lvlJc w:val="right"/>
      <w:pPr>
        <w:ind w:left="7110" w:hanging="180"/>
      </w:pPr>
    </w:lvl>
  </w:abstractNum>
  <w:abstractNum w:abstractNumId="199">
    <w:nsid w:val="4F483168"/>
    <w:multiLevelType w:val="hybridMultilevel"/>
    <w:tmpl w:val="4ED0D464"/>
    <w:lvl w:ilvl="0" w:tplc="7CB22BF0">
      <w:start w:val="1"/>
      <w:numFmt w:val="bullet"/>
      <w:pStyle w:val="Style1"/>
      <w:lvlText w:val=""/>
      <w:lvlJc w:val="left"/>
      <w:pPr>
        <w:ind w:left="1494" w:hanging="360"/>
      </w:pPr>
      <w:rPr>
        <w:rFonts w:ascii="Wingdings" w:hAnsi="Wingdings" w:hint="default"/>
        <w:lang w:bidi="ar-DZ"/>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0">
    <w:nsid w:val="4F5C3FCE"/>
    <w:multiLevelType w:val="hybridMultilevel"/>
    <w:tmpl w:val="A3B2517E"/>
    <w:lvl w:ilvl="0" w:tplc="93BC2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nsid w:val="4FCB5C61"/>
    <w:multiLevelType w:val="hybridMultilevel"/>
    <w:tmpl w:val="9ABC849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2">
    <w:nsid w:val="4FE14123"/>
    <w:multiLevelType w:val="hybridMultilevel"/>
    <w:tmpl w:val="5756D0AC"/>
    <w:lvl w:ilvl="0" w:tplc="3AEA8114">
      <w:start w:val="8"/>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3">
    <w:nsid w:val="50807AD9"/>
    <w:multiLevelType w:val="hybridMultilevel"/>
    <w:tmpl w:val="D0FCDF36"/>
    <w:lvl w:ilvl="0" w:tplc="DA324D10">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4">
    <w:nsid w:val="50BA3B12"/>
    <w:multiLevelType w:val="hybridMultilevel"/>
    <w:tmpl w:val="E73224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5">
    <w:nsid w:val="510161C1"/>
    <w:multiLevelType w:val="multilevel"/>
    <w:tmpl w:val="D2E8B4BE"/>
    <w:lvl w:ilvl="0">
      <w:start w:val="3"/>
      <w:numFmt w:val="bullet"/>
      <w:lvlText w:val="-"/>
      <w:lvlJc w:val="left"/>
      <w:pPr>
        <w:tabs>
          <w:tab w:val="num" w:pos="720"/>
        </w:tabs>
        <w:ind w:left="720" w:hanging="360"/>
      </w:pPr>
      <w:rPr>
        <w:rFonts w:ascii="Simplified Arabic" w:eastAsia="Times New Roman" w:hAnsi="Simplified Arabic" w:cs="Simplified Arabic" w:hint="default"/>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515A2779"/>
    <w:multiLevelType w:val="hybridMultilevel"/>
    <w:tmpl w:val="6E2AB7A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7">
    <w:nsid w:val="51811999"/>
    <w:multiLevelType w:val="multilevel"/>
    <w:tmpl w:val="80B4E63A"/>
    <w:lvl w:ilvl="0">
      <w:start w:val="5"/>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08">
    <w:nsid w:val="51C36B65"/>
    <w:multiLevelType w:val="hybridMultilevel"/>
    <w:tmpl w:val="0D0CE39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9">
    <w:nsid w:val="51C82296"/>
    <w:multiLevelType w:val="hybridMultilevel"/>
    <w:tmpl w:val="C882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2403A44"/>
    <w:multiLevelType w:val="hybridMultilevel"/>
    <w:tmpl w:val="D19AB396"/>
    <w:lvl w:ilvl="0" w:tplc="8E862638">
      <w:start w:val="4"/>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nsid w:val="525C5CA0"/>
    <w:multiLevelType w:val="hybridMultilevel"/>
    <w:tmpl w:val="00C254B6"/>
    <w:lvl w:ilvl="0" w:tplc="1D58445E">
      <w:start w:val="2"/>
      <w:numFmt w:val="bullet"/>
      <w:lvlText w:val="-"/>
      <w:lvlJc w:val="left"/>
      <w:pPr>
        <w:ind w:left="720" w:hanging="360"/>
      </w:pPr>
      <w:rPr>
        <w:rFonts w:ascii="Times New Roman" w:eastAsia="Times New Roman" w:hAnsi="Times New Roman" w:cs="Times New Roman"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12">
    <w:nsid w:val="52EA2B1A"/>
    <w:multiLevelType w:val="hybridMultilevel"/>
    <w:tmpl w:val="53CE70F6"/>
    <w:lvl w:ilvl="0" w:tplc="B0F4FA00">
      <w:start w:val="1"/>
      <w:numFmt w:val="decimal"/>
      <w:lvlText w:val="%1-"/>
      <w:lvlJc w:val="left"/>
      <w:pPr>
        <w:ind w:left="1428" w:hanging="72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13">
    <w:nsid w:val="5357766C"/>
    <w:multiLevelType w:val="hybridMultilevel"/>
    <w:tmpl w:val="3AE264B4"/>
    <w:lvl w:ilvl="0" w:tplc="B204E058">
      <w:start w:val="8"/>
      <w:numFmt w:val="bullet"/>
      <w:lvlText w:val="-"/>
      <w:lvlJc w:val="left"/>
      <w:pPr>
        <w:ind w:left="720" w:hanging="360"/>
      </w:pPr>
      <w:rPr>
        <w:rFonts w:ascii="Traditional Arabic" w:eastAsia="Arial"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nsid w:val="53B6387D"/>
    <w:multiLevelType w:val="hybridMultilevel"/>
    <w:tmpl w:val="8FFE6B62"/>
    <w:lvl w:ilvl="0" w:tplc="040C000B">
      <w:start w:val="1"/>
      <w:numFmt w:val="bullet"/>
      <w:lvlText w:val=""/>
      <w:lvlJc w:val="left"/>
      <w:pPr>
        <w:ind w:left="1001" w:hanging="360"/>
      </w:pPr>
      <w:rPr>
        <w:rFonts w:ascii="Wingdings" w:hAnsi="Wingdings"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215">
    <w:nsid w:val="54AF08BF"/>
    <w:multiLevelType w:val="hybridMultilevel"/>
    <w:tmpl w:val="38382ABC"/>
    <w:lvl w:ilvl="0" w:tplc="040C0001">
      <w:start w:val="1"/>
      <w:numFmt w:val="bullet"/>
      <w:lvlText w:val=""/>
      <w:lvlJc w:val="left"/>
      <w:pPr>
        <w:ind w:left="1285" w:hanging="360"/>
      </w:pPr>
      <w:rPr>
        <w:rFonts w:ascii="Symbol" w:hAnsi="Symbol" w:hint="default"/>
      </w:rPr>
    </w:lvl>
    <w:lvl w:ilvl="1" w:tplc="040C0003">
      <w:start w:val="1"/>
      <w:numFmt w:val="bullet"/>
      <w:lvlText w:val="o"/>
      <w:lvlJc w:val="left"/>
      <w:pPr>
        <w:ind w:left="2005" w:hanging="360"/>
      </w:pPr>
      <w:rPr>
        <w:rFonts w:ascii="Courier New" w:hAnsi="Courier New" w:cs="Courier New" w:hint="default"/>
      </w:rPr>
    </w:lvl>
    <w:lvl w:ilvl="2" w:tplc="040C0005">
      <w:start w:val="1"/>
      <w:numFmt w:val="bullet"/>
      <w:lvlText w:val=""/>
      <w:lvlJc w:val="left"/>
      <w:pPr>
        <w:ind w:left="2725" w:hanging="360"/>
      </w:pPr>
      <w:rPr>
        <w:rFonts w:ascii="Wingdings" w:hAnsi="Wingdings" w:hint="default"/>
      </w:rPr>
    </w:lvl>
    <w:lvl w:ilvl="3" w:tplc="040C0001">
      <w:start w:val="1"/>
      <w:numFmt w:val="bullet"/>
      <w:lvlText w:val=""/>
      <w:lvlJc w:val="left"/>
      <w:pPr>
        <w:ind w:left="3445" w:hanging="360"/>
      </w:pPr>
      <w:rPr>
        <w:rFonts w:ascii="Symbol" w:hAnsi="Symbol" w:hint="default"/>
      </w:rPr>
    </w:lvl>
    <w:lvl w:ilvl="4" w:tplc="040C0003">
      <w:start w:val="1"/>
      <w:numFmt w:val="bullet"/>
      <w:lvlText w:val="o"/>
      <w:lvlJc w:val="left"/>
      <w:pPr>
        <w:ind w:left="4165" w:hanging="360"/>
      </w:pPr>
      <w:rPr>
        <w:rFonts w:ascii="Courier New" w:hAnsi="Courier New" w:cs="Courier New" w:hint="default"/>
      </w:rPr>
    </w:lvl>
    <w:lvl w:ilvl="5" w:tplc="040C0005">
      <w:start w:val="1"/>
      <w:numFmt w:val="bullet"/>
      <w:lvlText w:val=""/>
      <w:lvlJc w:val="left"/>
      <w:pPr>
        <w:ind w:left="4885" w:hanging="360"/>
      </w:pPr>
      <w:rPr>
        <w:rFonts w:ascii="Wingdings" w:hAnsi="Wingdings" w:hint="default"/>
      </w:rPr>
    </w:lvl>
    <w:lvl w:ilvl="6" w:tplc="040C0001">
      <w:start w:val="1"/>
      <w:numFmt w:val="bullet"/>
      <w:lvlText w:val=""/>
      <w:lvlJc w:val="left"/>
      <w:pPr>
        <w:ind w:left="5605" w:hanging="360"/>
      </w:pPr>
      <w:rPr>
        <w:rFonts w:ascii="Symbol" w:hAnsi="Symbol" w:hint="default"/>
      </w:rPr>
    </w:lvl>
    <w:lvl w:ilvl="7" w:tplc="040C0003">
      <w:start w:val="1"/>
      <w:numFmt w:val="bullet"/>
      <w:lvlText w:val="o"/>
      <w:lvlJc w:val="left"/>
      <w:pPr>
        <w:ind w:left="6325" w:hanging="360"/>
      </w:pPr>
      <w:rPr>
        <w:rFonts w:ascii="Courier New" w:hAnsi="Courier New" w:cs="Courier New" w:hint="default"/>
      </w:rPr>
    </w:lvl>
    <w:lvl w:ilvl="8" w:tplc="040C0005">
      <w:start w:val="1"/>
      <w:numFmt w:val="bullet"/>
      <w:lvlText w:val=""/>
      <w:lvlJc w:val="left"/>
      <w:pPr>
        <w:ind w:left="7045" w:hanging="360"/>
      </w:pPr>
      <w:rPr>
        <w:rFonts w:ascii="Wingdings" w:hAnsi="Wingdings" w:hint="default"/>
      </w:rPr>
    </w:lvl>
  </w:abstractNum>
  <w:abstractNum w:abstractNumId="216">
    <w:nsid w:val="551B2362"/>
    <w:multiLevelType w:val="hybridMultilevel"/>
    <w:tmpl w:val="2E74806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7">
    <w:nsid w:val="554E4EA3"/>
    <w:multiLevelType w:val="multilevel"/>
    <w:tmpl w:val="37D65A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5577740C"/>
    <w:multiLevelType w:val="hybridMultilevel"/>
    <w:tmpl w:val="3EF47EC8"/>
    <w:lvl w:ilvl="0" w:tplc="EEBC5F16">
      <w:start w:val="1"/>
      <w:numFmt w:val="bullet"/>
      <w:lvlText w:val="-"/>
      <w:lvlJc w:val="left"/>
      <w:pPr>
        <w:ind w:left="72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9">
    <w:nsid w:val="55915E0E"/>
    <w:multiLevelType w:val="hybridMultilevel"/>
    <w:tmpl w:val="058665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0">
    <w:nsid w:val="55EE4FAE"/>
    <w:multiLevelType w:val="hybridMultilevel"/>
    <w:tmpl w:val="F7308EF8"/>
    <w:lvl w:ilvl="0" w:tplc="6376FE1E">
      <w:start w:val="1"/>
      <w:numFmt w:val="arabicAlpha"/>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1">
    <w:nsid w:val="55F9049B"/>
    <w:multiLevelType w:val="hybridMultilevel"/>
    <w:tmpl w:val="60A88BCA"/>
    <w:lvl w:ilvl="0" w:tplc="64EE8DEE">
      <w:start w:val="1"/>
      <w:numFmt w:val="decimal"/>
      <w:lvlText w:val="%1-"/>
      <w:lvlJc w:val="left"/>
      <w:pPr>
        <w:tabs>
          <w:tab w:val="num" w:pos="480"/>
        </w:tabs>
        <w:ind w:left="480" w:hanging="480"/>
      </w:pPr>
      <w:rPr>
        <w:sz w:val="36"/>
      </w:rPr>
    </w:lvl>
    <w:lvl w:ilvl="1" w:tplc="04010005">
      <w:start w:val="1"/>
      <w:numFmt w:val="bullet"/>
      <w:lvlText w:val=""/>
      <w:lvlJc w:val="left"/>
      <w:pPr>
        <w:tabs>
          <w:tab w:val="num" w:pos="1080"/>
        </w:tabs>
        <w:ind w:left="1080" w:hanging="360"/>
      </w:pPr>
      <w:rPr>
        <w:rFonts w:ascii="Wingdings" w:hAnsi="Wingdings" w:hint="default"/>
        <w:sz w:val="36"/>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2">
    <w:nsid w:val="564D2103"/>
    <w:multiLevelType w:val="hybridMultilevel"/>
    <w:tmpl w:val="E42AD7DA"/>
    <w:lvl w:ilvl="0" w:tplc="2A50C52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3">
    <w:nsid w:val="57617925"/>
    <w:multiLevelType w:val="hybridMultilevel"/>
    <w:tmpl w:val="D80CC10E"/>
    <w:lvl w:ilvl="0" w:tplc="9EEA1D84">
      <w:start w:val="9"/>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24">
    <w:nsid w:val="584B04B0"/>
    <w:multiLevelType w:val="hybridMultilevel"/>
    <w:tmpl w:val="2F30B08E"/>
    <w:lvl w:ilvl="0" w:tplc="B156D460">
      <w:start w:val="1"/>
      <w:numFmt w:val="decimal"/>
      <w:lvlText w:val="%1-"/>
      <w:lvlJc w:val="left"/>
      <w:pPr>
        <w:ind w:left="72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25">
    <w:nsid w:val="5891687D"/>
    <w:multiLevelType w:val="hybridMultilevel"/>
    <w:tmpl w:val="981ABE64"/>
    <w:lvl w:ilvl="0" w:tplc="635AD8F8">
      <w:start w:val="1"/>
      <w:numFmt w:val="bullet"/>
      <w:lvlText w:val=""/>
      <w:lvlJc w:val="left"/>
      <w:pPr>
        <w:ind w:left="502" w:hanging="360"/>
      </w:pPr>
      <w:rPr>
        <w:rFonts w:ascii="Symbol" w:hAnsi="Symbol" w:hint="default"/>
        <w:b/>
        <w:bCs/>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226">
    <w:nsid w:val="58A73564"/>
    <w:multiLevelType w:val="hybridMultilevel"/>
    <w:tmpl w:val="F2B82376"/>
    <w:lvl w:ilvl="0" w:tplc="B4AEF1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nsid w:val="58AF6AD1"/>
    <w:multiLevelType w:val="hybridMultilevel"/>
    <w:tmpl w:val="AD28894A"/>
    <w:lvl w:ilvl="0" w:tplc="43C8B532">
      <w:start w:val="3"/>
      <w:numFmt w:val="bullet"/>
      <w:lvlText w:val="-"/>
      <w:lvlJc w:val="left"/>
      <w:pPr>
        <w:ind w:left="36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8">
    <w:nsid w:val="58D1198F"/>
    <w:multiLevelType w:val="hybridMultilevel"/>
    <w:tmpl w:val="4628E546"/>
    <w:lvl w:ilvl="0" w:tplc="F40AC3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9">
    <w:nsid w:val="59136A3F"/>
    <w:multiLevelType w:val="hybridMultilevel"/>
    <w:tmpl w:val="19CE7D66"/>
    <w:lvl w:ilvl="0" w:tplc="083A1468">
      <w:start w:val="1"/>
      <w:numFmt w:val="arabicAlpha"/>
      <w:lvlText w:val="%1."/>
      <w:lvlJc w:val="left"/>
      <w:pPr>
        <w:ind w:left="720" w:hanging="360"/>
      </w:pPr>
      <w:rPr>
        <w:sz w:val="28"/>
        <w:szCs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0">
    <w:nsid w:val="593633E4"/>
    <w:multiLevelType w:val="hybridMultilevel"/>
    <w:tmpl w:val="B400FBCE"/>
    <w:lvl w:ilvl="0" w:tplc="04090001">
      <w:start w:val="1"/>
      <w:numFmt w:val="bullet"/>
      <w:lvlText w:val=""/>
      <w:lvlJc w:val="left"/>
      <w:pPr>
        <w:ind w:left="720" w:hanging="360"/>
      </w:pPr>
      <w:rPr>
        <w:rFonts w:ascii="Symbol" w:hAnsi="Symbol" w:hint="default"/>
      </w:rPr>
    </w:lvl>
    <w:lvl w:ilvl="1" w:tplc="F4DE8D1A">
      <w:numFmt w:val="bullet"/>
      <w:lvlText w:val="-"/>
      <w:lvlJc w:val="left"/>
      <w:pPr>
        <w:ind w:left="1440" w:hanging="360"/>
      </w:pPr>
      <w:rPr>
        <w:rFonts w:ascii="Simplified Arabic" w:eastAsiaTheme="minorHAnsi" w:hAnsiTheme="minorHAnsi" w:cs="Traditional Arabic"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nsid w:val="59FE3975"/>
    <w:multiLevelType w:val="multilevel"/>
    <w:tmpl w:val="D3E80E8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nsid w:val="5A775DD2"/>
    <w:multiLevelType w:val="hybridMultilevel"/>
    <w:tmpl w:val="20ACD426"/>
    <w:lvl w:ilvl="0" w:tplc="9E9C3EDE">
      <w:start w:val="1"/>
      <w:numFmt w:val="decimal"/>
      <w:lvlText w:val="%1-"/>
      <w:lvlJc w:val="left"/>
      <w:pPr>
        <w:ind w:left="36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33">
    <w:nsid w:val="5ACA4051"/>
    <w:multiLevelType w:val="hybridMultilevel"/>
    <w:tmpl w:val="D146F7B0"/>
    <w:lvl w:ilvl="0" w:tplc="C1F8E630">
      <w:start w:val="3"/>
      <w:numFmt w:val="bullet"/>
      <w:lvlText w:val="-"/>
      <w:lvlJc w:val="left"/>
      <w:pPr>
        <w:ind w:left="786" w:hanging="360"/>
      </w:pPr>
      <w:rPr>
        <w:rFonts w:ascii="Traditional Arabic" w:eastAsia="Calibri" w:hAnsi="Traditional Arabic" w:cs="Traditional Arabic" w:hint="default"/>
        <w:sz w:val="28"/>
        <w:szCs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4">
    <w:nsid w:val="5AD13DB6"/>
    <w:multiLevelType w:val="hybridMultilevel"/>
    <w:tmpl w:val="47B4312A"/>
    <w:lvl w:ilvl="0" w:tplc="46721A10">
      <w:start w:val="1"/>
      <w:numFmt w:val="bullet"/>
      <w:lvlText w:val="-"/>
      <w:lvlJc w:val="left"/>
      <w:pPr>
        <w:ind w:left="720" w:hanging="360"/>
      </w:pPr>
      <w:rPr>
        <w:rFonts w:ascii="Traditional Arabic" w:eastAsia="Calibri" w:hAnsi="Traditional Arabic" w:cs="Traditional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5">
    <w:nsid w:val="5BCD0740"/>
    <w:multiLevelType w:val="hybridMultilevel"/>
    <w:tmpl w:val="EB84BF66"/>
    <w:lvl w:ilvl="0" w:tplc="687CF8DE">
      <w:start w:val="1"/>
      <w:numFmt w:val="arabicAlpha"/>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36">
    <w:nsid w:val="5C1019DC"/>
    <w:multiLevelType w:val="hybridMultilevel"/>
    <w:tmpl w:val="950A4F0E"/>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37">
    <w:nsid w:val="5C574EE6"/>
    <w:multiLevelType w:val="hybridMultilevel"/>
    <w:tmpl w:val="2FF2C46E"/>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38">
    <w:nsid w:val="5C7C5D39"/>
    <w:multiLevelType w:val="hybridMultilevel"/>
    <w:tmpl w:val="35844F7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9">
    <w:nsid w:val="5CB13E8F"/>
    <w:multiLevelType w:val="hybridMultilevel"/>
    <w:tmpl w:val="73A85A5C"/>
    <w:lvl w:ilvl="0" w:tplc="96FCDC5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0">
    <w:nsid w:val="5CFC0505"/>
    <w:multiLevelType w:val="hybridMultilevel"/>
    <w:tmpl w:val="544688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1">
    <w:nsid w:val="5CFE4048"/>
    <w:multiLevelType w:val="hybridMultilevel"/>
    <w:tmpl w:val="A6269334"/>
    <w:lvl w:ilvl="0" w:tplc="98B49BBA">
      <w:start w:val="1"/>
      <w:numFmt w:val="decimal"/>
      <w:lvlText w:val="%1-"/>
      <w:lvlJc w:val="left"/>
      <w:pPr>
        <w:ind w:left="502" w:hanging="360"/>
      </w:pPr>
      <w:rPr>
        <w:rFonts w:ascii="Traditional Arabic" w:hAnsi="Traditional Arabic" w:cs="Traditional Arabic" w:hint="default"/>
        <w:b/>
        <w:bCs/>
      </w:rPr>
    </w:lvl>
    <w:lvl w:ilvl="1" w:tplc="040C0019">
      <w:start w:val="1"/>
      <w:numFmt w:val="lowerLetter"/>
      <w:lvlText w:val="%2."/>
      <w:lvlJc w:val="left"/>
      <w:pPr>
        <w:ind w:left="1157" w:hanging="360"/>
      </w:pPr>
    </w:lvl>
    <w:lvl w:ilvl="2" w:tplc="040C001B">
      <w:start w:val="1"/>
      <w:numFmt w:val="lowerRoman"/>
      <w:lvlText w:val="%3."/>
      <w:lvlJc w:val="right"/>
      <w:pPr>
        <w:ind w:left="1877" w:hanging="180"/>
      </w:pPr>
    </w:lvl>
    <w:lvl w:ilvl="3" w:tplc="040C000F">
      <w:start w:val="1"/>
      <w:numFmt w:val="decimal"/>
      <w:lvlText w:val="%4."/>
      <w:lvlJc w:val="left"/>
      <w:pPr>
        <w:ind w:left="2597" w:hanging="360"/>
      </w:pPr>
    </w:lvl>
    <w:lvl w:ilvl="4" w:tplc="040C0019">
      <w:start w:val="1"/>
      <w:numFmt w:val="lowerLetter"/>
      <w:lvlText w:val="%5."/>
      <w:lvlJc w:val="left"/>
      <w:pPr>
        <w:ind w:left="3317" w:hanging="360"/>
      </w:pPr>
    </w:lvl>
    <w:lvl w:ilvl="5" w:tplc="040C001B">
      <w:start w:val="1"/>
      <w:numFmt w:val="lowerRoman"/>
      <w:lvlText w:val="%6."/>
      <w:lvlJc w:val="right"/>
      <w:pPr>
        <w:ind w:left="4037" w:hanging="180"/>
      </w:pPr>
    </w:lvl>
    <w:lvl w:ilvl="6" w:tplc="040C000F">
      <w:start w:val="1"/>
      <w:numFmt w:val="decimal"/>
      <w:lvlText w:val="%7."/>
      <w:lvlJc w:val="left"/>
      <w:pPr>
        <w:ind w:left="4757" w:hanging="360"/>
      </w:pPr>
    </w:lvl>
    <w:lvl w:ilvl="7" w:tplc="040C0019">
      <w:start w:val="1"/>
      <w:numFmt w:val="lowerLetter"/>
      <w:lvlText w:val="%8."/>
      <w:lvlJc w:val="left"/>
      <w:pPr>
        <w:ind w:left="5477" w:hanging="360"/>
      </w:pPr>
    </w:lvl>
    <w:lvl w:ilvl="8" w:tplc="040C001B">
      <w:start w:val="1"/>
      <w:numFmt w:val="lowerRoman"/>
      <w:lvlText w:val="%9."/>
      <w:lvlJc w:val="right"/>
      <w:pPr>
        <w:ind w:left="6197" w:hanging="180"/>
      </w:pPr>
    </w:lvl>
  </w:abstractNum>
  <w:abstractNum w:abstractNumId="242">
    <w:nsid w:val="5D026D46"/>
    <w:multiLevelType w:val="hybridMultilevel"/>
    <w:tmpl w:val="A8762E8A"/>
    <w:lvl w:ilvl="0" w:tplc="0409000F">
      <w:start w:val="1"/>
      <w:numFmt w:val="decimal"/>
      <w:lvlText w:val="%1."/>
      <w:lvlJc w:val="left"/>
      <w:pPr>
        <w:ind w:left="72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43">
    <w:nsid w:val="5DA70928"/>
    <w:multiLevelType w:val="hybridMultilevel"/>
    <w:tmpl w:val="F8FEE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4">
    <w:nsid w:val="5E1D5A05"/>
    <w:multiLevelType w:val="hybridMultilevel"/>
    <w:tmpl w:val="5C105A9C"/>
    <w:lvl w:ilvl="0" w:tplc="040C0009">
      <w:start w:val="1"/>
      <w:numFmt w:val="bullet"/>
      <w:lvlText w:val=""/>
      <w:lvlJc w:val="left"/>
      <w:pPr>
        <w:ind w:left="10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5">
    <w:nsid w:val="5E6919C5"/>
    <w:multiLevelType w:val="hybridMultilevel"/>
    <w:tmpl w:val="0B449124"/>
    <w:lvl w:ilvl="0" w:tplc="FAA66BC4">
      <w:start w:val="1"/>
      <w:numFmt w:val="decimal"/>
      <w:lvlText w:val="%1-"/>
      <w:lvlJc w:val="left"/>
      <w:pPr>
        <w:ind w:left="720" w:hanging="360"/>
      </w:pPr>
      <w:rPr>
        <w:rFonts w:hint="default"/>
        <w:b/>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5FB609A0"/>
    <w:multiLevelType w:val="hybridMultilevel"/>
    <w:tmpl w:val="CE2E3704"/>
    <w:lvl w:ilvl="0" w:tplc="040C000D">
      <w:start w:val="1"/>
      <w:numFmt w:val="bullet"/>
      <w:lvlText w:val=""/>
      <w:lvlJc w:val="left"/>
      <w:pPr>
        <w:ind w:left="643" w:hanging="360"/>
      </w:pPr>
      <w:rPr>
        <w:rFonts w:ascii="Wingdings" w:hAnsi="Wingdings" w:hint="default"/>
      </w:rPr>
    </w:lvl>
    <w:lvl w:ilvl="1" w:tplc="040C000D">
      <w:start w:val="1"/>
      <w:numFmt w:val="bullet"/>
      <w:lvlText w:val=""/>
      <w:lvlJc w:val="left"/>
      <w:pPr>
        <w:ind w:left="1363" w:hanging="360"/>
      </w:pPr>
      <w:rPr>
        <w:rFonts w:ascii="Wingdings" w:hAnsi="Wingdings"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47">
    <w:nsid w:val="61083D7B"/>
    <w:multiLevelType w:val="multilevel"/>
    <w:tmpl w:val="8BD60826"/>
    <w:lvl w:ilvl="0">
      <w:start w:val="1"/>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48">
    <w:nsid w:val="622E3BDB"/>
    <w:multiLevelType w:val="hybridMultilevel"/>
    <w:tmpl w:val="F47E086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9">
    <w:nsid w:val="623C65E6"/>
    <w:multiLevelType w:val="hybridMultilevel"/>
    <w:tmpl w:val="304E7940"/>
    <w:lvl w:ilvl="0" w:tplc="0B6C9402">
      <w:start w:val="1"/>
      <w:numFmt w:val="decimal"/>
      <w:lvlText w:val="6-%1"/>
      <w:lvlJc w:val="left"/>
      <w:pPr>
        <w:ind w:left="360" w:hanging="360"/>
      </w:pPr>
      <w:rPr>
        <w:lang w:bidi="ar-DZ"/>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nsid w:val="62FA5F8D"/>
    <w:multiLevelType w:val="hybridMultilevel"/>
    <w:tmpl w:val="33EC42BC"/>
    <w:lvl w:ilvl="0" w:tplc="040C000B">
      <w:start w:val="1"/>
      <w:numFmt w:val="bullet"/>
      <w:lvlText w:val=""/>
      <w:lvlJc w:val="left"/>
      <w:pPr>
        <w:ind w:left="802" w:hanging="360"/>
      </w:pPr>
      <w:rPr>
        <w:rFonts w:ascii="Wingdings" w:hAnsi="Wingdings" w:hint="default"/>
      </w:rPr>
    </w:lvl>
    <w:lvl w:ilvl="1" w:tplc="040C0003">
      <w:start w:val="1"/>
      <w:numFmt w:val="bullet"/>
      <w:lvlText w:val="o"/>
      <w:lvlJc w:val="left"/>
      <w:pPr>
        <w:ind w:left="1522" w:hanging="360"/>
      </w:pPr>
      <w:rPr>
        <w:rFonts w:ascii="Courier New" w:hAnsi="Courier New" w:cs="Courier New" w:hint="default"/>
      </w:rPr>
    </w:lvl>
    <w:lvl w:ilvl="2" w:tplc="040C0005">
      <w:start w:val="1"/>
      <w:numFmt w:val="bullet"/>
      <w:lvlText w:val=""/>
      <w:lvlJc w:val="left"/>
      <w:pPr>
        <w:ind w:left="2242" w:hanging="360"/>
      </w:pPr>
      <w:rPr>
        <w:rFonts w:ascii="Wingdings" w:hAnsi="Wingdings" w:hint="default"/>
      </w:rPr>
    </w:lvl>
    <w:lvl w:ilvl="3" w:tplc="040C0001">
      <w:start w:val="1"/>
      <w:numFmt w:val="bullet"/>
      <w:lvlText w:val=""/>
      <w:lvlJc w:val="left"/>
      <w:pPr>
        <w:ind w:left="2962" w:hanging="360"/>
      </w:pPr>
      <w:rPr>
        <w:rFonts w:ascii="Symbol" w:hAnsi="Symbol" w:hint="default"/>
      </w:rPr>
    </w:lvl>
    <w:lvl w:ilvl="4" w:tplc="040C0003">
      <w:start w:val="1"/>
      <w:numFmt w:val="bullet"/>
      <w:lvlText w:val="o"/>
      <w:lvlJc w:val="left"/>
      <w:pPr>
        <w:ind w:left="3682" w:hanging="360"/>
      </w:pPr>
      <w:rPr>
        <w:rFonts w:ascii="Courier New" w:hAnsi="Courier New" w:cs="Courier New" w:hint="default"/>
      </w:rPr>
    </w:lvl>
    <w:lvl w:ilvl="5" w:tplc="040C0005">
      <w:start w:val="1"/>
      <w:numFmt w:val="bullet"/>
      <w:lvlText w:val=""/>
      <w:lvlJc w:val="left"/>
      <w:pPr>
        <w:ind w:left="4402" w:hanging="360"/>
      </w:pPr>
      <w:rPr>
        <w:rFonts w:ascii="Wingdings" w:hAnsi="Wingdings" w:hint="default"/>
      </w:rPr>
    </w:lvl>
    <w:lvl w:ilvl="6" w:tplc="040C0001">
      <w:start w:val="1"/>
      <w:numFmt w:val="bullet"/>
      <w:lvlText w:val=""/>
      <w:lvlJc w:val="left"/>
      <w:pPr>
        <w:ind w:left="5122" w:hanging="360"/>
      </w:pPr>
      <w:rPr>
        <w:rFonts w:ascii="Symbol" w:hAnsi="Symbol" w:hint="default"/>
      </w:rPr>
    </w:lvl>
    <w:lvl w:ilvl="7" w:tplc="040C0003">
      <w:start w:val="1"/>
      <w:numFmt w:val="bullet"/>
      <w:lvlText w:val="o"/>
      <w:lvlJc w:val="left"/>
      <w:pPr>
        <w:ind w:left="5842" w:hanging="360"/>
      </w:pPr>
      <w:rPr>
        <w:rFonts w:ascii="Courier New" w:hAnsi="Courier New" w:cs="Courier New" w:hint="default"/>
      </w:rPr>
    </w:lvl>
    <w:lvl w:ilvl="8" w:tplc="040C0005">
      <w:start w:val="1"/>
      <w:numFmt w:val="bullet"/>
      <w:lvlText w:val=""/>
      <w:lvlJc w:val="left"/>
      <w:pPr>
        <w:ind w:left="6562" w:hanging="360"/>
      </w:pPr>
      <w:rPr>
        <w:rFonts w:ascii="Wingdings" w:hAnsi="Wingdings" w:hint="default"/>
      </w:rPr>
    </w:lvl>
  </w:abstractNum>
  <w:abstractNum w:abstractNumId="251">
    <w:nsid w:val="63173DC8"/>
    <w:multiLevelType w:val="hybridMultilevel"/>
    <w:tmpl w:val="2A264B92"/>
    <w:lvl w:ilvl="0" w:tplc="040C0011">
      <w:start w:val="1"/>
      <w:numFmt w:val="decimal"/>
      <w:lvlText w:val="%1)"/>
      <w:lvlJc w:val="left"/>
      <w:pPr>
        <w:ind w:left="789"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52">
    <w:nsid w:val="635C1041"/>
    <w:multiLevelType w:val="hybridMultilevel"/>
    <w:tmpl w:val="457E441E"/>
    <w:lvl w:ilvl="0" w:tplc="A90EFED2">
      <w:start w:val="8"/>
      <w:numFmt w:val="bullet"/>
      <w:lvlText w:val="-"/>
      <w:lvlJc w:val="left"/>
      <w:pPr>
        <w:ind w:left="359" w:hanging="360"/>
      </w:pPr>
      <w:rPr>
        <w:rFonts w:ascii="Arial" w:eastAsiaTheme="minorEastAsia" w:hAnsi="Arial" w:cs="Arial" w:hint="default"/>
      </w:rPr>
    </w:lvl>
    <w:lvl w:ilvl="1" w:tplc="040C0003">
      <w:start w:val="1"/>
      <w:numFmt w:val="bullet"/>
      <w:lvlText w:val="o"/>
      <w:lvlJc w:val="left"/>
      <w:pPr>
        <w:ind w:left="1079" w:hanging="360"/>
      </w:pPr>
      <w:rPr>
        <w:rFonts w:ascii="Courier New" w:hAnsi="Courier New" w:cs="Courier New" w:hint="default"/>
      </w:rPr>
    </w:lvl>
    <w:lvl w:ilvl="2" w:tplc="040C0005">
      <w:start w:val="1"/>
      <w:numFmt w:val="bullet"/>
      <w:lvlText w:val=""/>
      <w:lvlJc w:val="left"/>
      <w:pPr>
        <w:ind w:left="1799" w:hanging="360"/>
      </w:pPr>
      <w:rPr>
        <w:rFonts w:ascii="Wingdings" w:hAnsi="Wingdings" w:hint="default"/>
      </w:rPr>
    </w:lvl>
    <w:lvl w:ilvl="3" w:tplc="040C0001">
      <w:start w:val="1"/>
      <w:numFmt w:val="bullet"/>
      <w:lvlText w:val=""/>
      <w:lvlJc w:val="left"/>
      <w:pPr>
        <w:ind w:left="2519" w:hanging="360"/>
      </w:pPr>
      <w:rPr>
        <w:rFonts w:ascii="Symbol" w:hAnsi="Symbol" w:hint="default"/>
      </w:rPr>
    </w:lvl>
    <w:lvl w:ilvl="4" w:tplc="040C0003">
      <w:start w:val="1"/>
      <w:numFmt w:val="bullet"/>
      <w:lvlText w:val="o"/>
      <w:lvlJc w:val="left"/>
      <w:pPr>
        <w:ind w:left="3239" w:hanging="360"/>
      </w:pPr>
      <w:rPr>
        <w:rFonts w:ascii="Courier New" w:hAnsi="Courier New" w:cs="Courier New" w:hint="default"/>
      </w:rPr>
    </w:lvl>
    <w:lvl w:ilvl="5" w:tplc="040C0005">
      <w:start w:val="1"/>
      <w:numFmt w:val="bullet"/>
      <w:lvlText w:val=""/>
      <w:lvlJc w:val="left"/>
      <w:pPr>
        <w:ind w:left="3959" w:hanging="360"/>
      </w:pPr>
      <w:rPr>
        <w:rFonts w:ascii="Wingdings" w:hAnsi="Wingdings" w:hint="default"/>
      </w:rPr>
    </w:lvl>
    <w:lvl w:ilvl="6" w:tplc="040C0001">
      <w:start w:val="1"/>
      <w:numFmt w:val="bullet"/>
      <w:lvlText w:val=""/>
      <w:lvlJc w:val="left"/>
      <w:pPr>
        <w:ind w:left="4679" w:hanging="360"/>
      </w:pPr>
      <w:rPr>
        <w:rFonts w:ascii="Symbol" w:hAnsi="Symbol" w:hint="default"/>
      </w:rPr>
    </w:lvl>
    <w:lvl w:ilvl="7" w:tplc="040C0003">
      <w:start w:val="1"/>
      <w:numFmt w:val="bullet"/>
      <w:lvlText w:val="o"/>
      <w:lvlJc w:val="left"/>
      <w:pPr>
        <w:ind w:left="5399" w:hanging="360"/>
      </w:pPr>
      <w:rPr>
        <w:rFonts w:ascii="Courier New" w:hAnsi="Courier New" w:cs="Courier New" w:hint="default"/>
      </w:rPr>
    </w:lvl>
    <w:lvl w:ilvl="8" w:tplc="040C0005">
      <w:start w:val="1"/>
      <w:numFmt w:val="bullet"/>
      <w:lvlText w:val=""/>
      <w:lvlJc w:val="left"/>
      <w:pPr>
        <w:ind w:left="6119" w:hanging="360"/>
      </w:pPr>
      <w:rPr>
        <w:rFonts w:ascii="Wingdings" w:hAnsi="Wingdings" w:hint="default"/>
      </w:rPr>
    </w:lvl>
  </w:abstractNum>
  <w:abstractNum w:abstractNumId="253">
    <w:nsid w:val="642E0F65"/>
    <w:multiLevelType w:val="multilevel"/>
    <w:tmpl w:val="A6DCEFA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nsid w:val="643F7FD1"/>
    <w:multiLevelType w:val="hybridMultilevel"/>
    <w:tmpl w:val="A4C6B686"/>
    <w:lvl w:ilvl="0" w:tplc="05A014F8">
      <w:start w:val="1"/>
      <w:numFmt w:val="decimal"/>
      <w:pStyle w:val="a"/>
      <w:lvlText w:val="%1)"/>
      <w:lvlJc w:val="center"/>
      <w:pPr>
        <w:tabs>
          <w:tab w:val="num" w:pos="360"/>
        </w:tabs>
        <w:ind w:left="72" w:hanging="72"/>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55">
    <w:nsid w:val="644869C8"/>
    <w:multiLevelType w:val="hybridMultilevel"/>
    <w:tmpl w:val="8F38D4D6"/>
    <w:lvl w:ilvl="0" w:tplc="040C0001">
      <w:start w:val="1"/>
      <w:numFmt w:val="bullet"/>
      <w:lvlText w:val=""/>
      <w:lvlJc w:val="left"/>
      <w:pPr>
        <w:ind w:left="1285" w:hanging="360"/>
      </w:pPr>
      <w:rPr>
        <w:rFonts w:ascii="Symbol" w:hAnsi="Symbol" w:hint="default"/>
      </w:rPr>
    </w:lvl>
    <w:lvl w:ilvl="1" w:tplc="040C0003">
      <w:start w:val="1"/>
      <w:numFmt w:val="bullet"/>
      <w:lvlText w:val="o"/>
      <w:lvlJc w:val="left"/>
      <w:pPr>
        <w:ind w:left="2005" w:hanging="360"/>
      </w:pPr>
      <w:rPr>
        <w:rFonts w:ascii="Courier New" w:hAnsi="Courier New" w:cs="Courier New" w:hint="default"/>
      </w:rPr>
    </w:lvl>
    <w:lvl w:ilvl="2" w:tplc="040C0005">
      <w:start w:val="1"/>
      <w:numFmt w:val="bullet"/>
      <w:lvlText w:val=""/>
      <w:lvlJc w:val="left"/>
      <w:pPr>
        <w:ind w:left="2725" w:hanging="360"/>
      </w:pPr>
      <w:rPr>
        <w:rFonts w:ascii="Wingdings" w:hAnsi="Wingdings" w:hint="default"/>
      </w:rPr>
    </w:lvl>
    <w:lvl w:ilvl="3" w:tplc="040C0001">
      <w:start w:val="1"/>
      <w:numFmt w:val="bullet"/>
      <w:lvlText w:val=""/>
      <w:lvlJc w:val="left"/>
      <w:pPr>
        <w:ind w:left="3445" w:hanging="360"/>
      </w:pPr>
      <w:rPr>
        <w:rFonts w:ascii="Symbol" w:hAnsi="Symbol" w:hint="default"/>
      </w:rPr>
    </w:lvl>
    <w:lvl w:ilvl="4" w:tplc="040C0003">
      <w:start w:val="1"/>
      <w:numFmt w:val="bullet"/>
      <w:lvlText w:val="o"/>
      <w:lvlJc w:val="left"/>
      <w:pPr>
        <w:ind w:left="4165" w:hanging="360"/>
      </w:pPr>
      <w:rPr>
        <w:rFonts w:ascii="Courier New" w:hAnsi="Courier New" w:cs="Courier New" w:hint="default"/>
      </w:rPr>
    </w:lvl>
    <w:lvl w:ilvl="5" w:tplc="040C0005">
      <w:start w:val="1"/>
      <w:numFmt w:val="bullet"/>
      <w:lvlText w:val=""/>
      <w:lvlJc w:val="left"/>
      <w:pPr>
        <w:ind w:left="4885" w:hanging="360"/>
      </w:pPr>
      <w:rPr>
        <w:rFonts w:ascii="Wingdings" w:hAnsi="Wingdings" w:hint="default"/>
      </w:rPr>
    </w:lvl>
    <w:lvl w:ilvl="6" w:tplc="040C0001">
      <w:start w:val="1"/>
      <w:numFmt w:val="bullet"/>
      <w:lvlText w:val=""/>
      <w:lvlJc w:val="left"/>
      <w:pPr>
        <w:ind w:left="5605" w:hanging="360"/>
      </w:pPr>
      <w:rPr>
        <w:rFonts w:ascii="Symbol" w:hAnsi="Symbol" w:hint="default"/>
      </w:rPr>
    </w:lvl>
    <w:lvl w:ilvl="7" w:tplc="040C0003">
      <w:start w:val="1"/>
      <w:numFmt w:val="bullet"/>
      <w:lvlText w:val="o"/>
      <w:lvlJc w:val="left"/>
      <w:pPr>
        <w:ind w:left="6325" w:hanging="360"/>
      </w:pPr>
      <w:rPr>
        <w:rFonts w:ascii="Courier New" w:hAnsi="Courier New" w:cs="Courier New" w:hint="default"/>
      </w:rPr>
    </w:lvl>
    <w:lvl w:ilvl="8" w:tplc="040C0005">
      <w:start w:val="1"/>
      <w:numFmt w:val="bullet"/>
      <w:lvlText w:val=""/>
      <w:lvlJc w:val="left"/>
      <w:pPr>
        <w:ind w:left="7045" w:hanging="360"/>
      </w:pPr>
      <w:rPr>
        <w:rFonts w:ascii="Wingdings" w:hAnsi="Wingdings" w:hint="default"/>
      </w:rPr>
    </w:lvl>
  </w:abstractNum>
  <w:abstractNum w:abstractNumId="256">
    <w:nsid w:val="649E43E1"/>
    <w:multiLevelType w:val="hybridMultilevel"/>
    <w:tmpl w:val="D54427A6"/>
    <w:lvl w:ilvl="0" w:tplc="040C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7">
    <w:nsid w:val="656B091B"/>
    <w:multiLevelType w:val="hybridMultilevel"/>
    <w:tmpl w:val="2CD0B6DE"/>
    <w:lvl w:ilvl="0" w:tplc="178E2328">
      <w:start w:val="1"/>
      <w:numFmt w:val="arabicAlpha"/>
      <w:lvlText w:val="%1."/>
      <w:lvlJc w:val="left"/>
      <w:pPr>
        <w:ind w:left="641" w:hanging="360"/>
      </w:pPr>
      <w:rPr>
        <w:rFonts w:hint="default"/>
        <w:b/>
        <w:bCs/>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258">
    <w:nsid w:val="65856DD6"/>
    <w:multiLevelType w:val="hybridMultilevel"/>
    <w:tmpl w:val="06A89D36"/>
    <w:lvl w:ilvl="0" w:tplc="461C1676">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nsid w:val="667317A5"/>
    <w:multiLevelType w:val="hybridMultilevel"/>
    <w:tmpl w:val="7486BC6E"/>
    <w:lvl w:ilvl="0" w:tplc="4F6427DA">
      <w:start w:val="1"/>
      <w:numFmt w:val="arabicAlpha"/>
      <w:lvlText w:val="%1-"/>
      <w:lvlJc w:val="left"/>
      <w:pPr>
        <w:ind w:left="72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60">
    <w:nsid w:val="66756F5D"/>
    <w:multiLevelType w:val="hybridMultilevel"/>
    <w:tmpl w:val="66E241FE"/>
    <w:lvl w:ilvl="0" w:tplc="040C0001">
      <w:start w:val="1"/>
      <w:numFmt w:val="bullet"/>
      <w:lvlText w:val=""/>
      <w:lvlJc w:val="left"/>
      <w:pPr>
        <w:tabs>
          <w:tab w:val="num" w:pos="360"/>
        </w:tabs>
        <w:ind w:left="360" w:hanging="360"/>
      </w:pPr>
      <w:rPr>
        <w:rFonts w:ascii="Symbol" w:hAnsi="Symbol" w:hint="default"/>
        <w:lang w:bidi="ar-DZ"/>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1">
    <w:nsid w:val="674A55FE"/>
    <w:multiLevelType w:val="hybridMultilevel"/>
    <w:tmpl w:val="AD32F7A2"/>
    <w:lvl w:ilvl="0" w:tplc="39E8D2F6">
      <w:start w:val="1"/>
      <w:numFmt w:val="decimal"/>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2">
    <w:nsid w:val="676315E6"/>
    <w:multiLevelType w:val="hybridMultilevel"/>
    <w:tmpl w:val="9F0C1272"/>
    <w:lvl w:ilvl="0" w:tplc="887A376E">
      <w:start w:val="1"/>
      <w:numFmt w:val="decimal"/>
      <w:lvlText w:val="3- 2-%1"/>
      <w:lvlJc w:val="left"/>
      <w:pPr>
        <w:ind w:left="64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3">
    <w:nsid w:val="676860C2"/>
    <w:multiLevelType w:val="hybridMultilevel"/>
    <w:tmpl w:val="538A648C"/>
    <w:lvl w:ilvl="0" w:tplc="A5B48DA4">
      <w:start w:val="1"/>
      <w:numFmt w:val="decimal"/>
      <w:lvlText w:val="%1-"/>
      <w:lvlJc w:val="left"/>
      <w:pPr>
        <w:ind w:left="360" w:hanging="360"/>
      </w:pPr>
      <w:rPr>
        <w:rFonts w:ascii="Traditional Arabic" w:hAnsi="Traditional Arabic" w:cs="Traditional Arabic" w:hint="default"/>
      </w:r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start w:val="1"/>
      <w:numFmt w:val="decimal"/>
      <w:lvlText w:val="%7."/>
      <w:lvlJc w:val="left"/>
      <w:pPr>
        <w:ind w:left="4963" w:hanging="360"/>
      </w:pPr>
    </w:lvl>
    <w:lvl w:ilvl="7" w:tplc="040C0019">
      <w:start w:val="1"/>
      <w:numFmt w:val="lowerLetter"/>
      <w:lvlText w:val="%8."/>
      <w:lvlJc w:val="left"/>
      <w:pPr>
        <w:ind w:left="5683" w:hanging="360"/>
      </w:pPr>
    </w:lvl>
    <w:lvl w:ilvl="8" w:tplc="040C001B">
      <w:start w:val="1"/>
      <w:numFmt w:val="lowerRoman"/>
      <w:lvlText w:val="%9."/>
      <w:lvlJc w:val="right"/>
      <w:pPr>
        <w:ind w:left="6403" w:hanging="180"/>
      </w:pPr>
    </w:lvl>
  </w:abstractNum>
  <w:abstractNum w:abstractNumId="264">
    <w:nsid w:val="67D177D8"/>
    <w:multiLevelType w:val="hybridMultilevel"/>
    <w:tmpl w:val="0A9EAB54"/>
    <w:lvl w:ilvl="0" w:tplc="146E4802">
      <w:start w:val="1"/>
      <w:numFmt w:val="arabicAlpha"/>
      <w:lvlText w:val="%1-"/>
      <w:lvlJc w:val="left"/>
      <w:pPr>
        <w:ind w:left="862" w:hanging="360"/>
      </w:pPr>
    </w:lvl>
    <w:lvl w:ilvl="1" w:tplc="040C0019">
      <w:start w:val="1"/>
      <w:numFmt w:val="lowerLetter"/>
      <w:lvlText w:val="%2."/>
      <w:lvlJc w:val="left"/>
      <w:pPr>
        <w:ind w:left="1582" w:hanging="360"/>
      </w:pPr>
    </w:lvl>
    <w:lvl w:ilvl="2" w:tplc="040C001B">
      <w:start w:val="1"/>
      <w:numFmt w:val="lowerRoman"/>
      <w:lvlText w:val="%3."/>
      <w:lvlJc w:val="right"/>
      <w:pPr>
        <w:ind w:left="2302" w:hanging="180"/>
      </w:pPr>
    </w:lvl>
    <w:lvl w:ilvl="3" w:tplc="040C000F">
      <w:start w:val="1"/>
      <w:numFmt w:val="decimal"/>
      <w:lvlText w:val="%4."/>
      <w:lvlJc w:val="left"/>
      <w:pPr>
        <w:ind w:left="3022" w:hanging="360"/>
      </w:pPr>
    </w:lvl>
    <w:lvl w:ilvl="4" w:tplc="040C0019">
      <w:start w:val="1"/>
      <w:numFmt w:val="lowerLetter"/>
      <w:lvlText w:val="%5."/>
      <w:lvlJc w:val="left"/>
      <w:pPr>
        <w:ind w:left="3742" w:hanging="360"/>
      </w:pPr>
    </w:lvl>
    <w:lvl w:ilvl="5" w:tplc="040C001B">
      <w:start w:val="1"/>
      <w:numFmt w:val="lowerRoman"/>
      <w:lvlText w:val="%6."/>
      <w:lvlJc w:val="right"/>
      <w:pPr>
        <w:ind w:left="4462" w:hanging="180"/>
      </w:pPr>
    </w:lvl>
    <w:lvl w:ilvl="6" w:tplc="040C000F">
      <w:start w:val="1"/>
      <w:numFmt w:val="decimal"/>
      <w:lvlText w:val="%7."/>
      <w:lvlJc w:val="left"/>
      <w:pPr>
        <w:ind w:left="5182" w:hanging="360"/>
      </w:pPr>
    </w:lvl>
    <w:lvl w:ilvl="7" w:tplc="040C0019">
      <w:start w:val="1"/>
      <w:numFmt w:val="lowerLetter"/>
      <w:lvlText w:val="%8."/>
      <w:lvlJc w:val="left"/>
      <w:pPr>
        <w:ind w:left="5902" w:hanging="360"/>
      </w:pPr>
    </w:lvl>
    <w:lvl w:ilvl="8" w:tplc="040C001B">
      <w:start w:val="1"/>
      <w:numFmt w:val="lowerRoman"/>
      <w:lvlText w:val="%9."/>
      <w:lvlJc w:val="right"/>
      <w:pPr>
        <w:ind w:left="6622" w:hanging="180"/>
      </w:pPr>
    </w:lvl>
  </w:abstractNum>
  <w:abstractNum w:abstractNumId="265">
    <w:nsid w:val="68112544"/>
    <w:multiLevelType w:val="hybridMultilevel"/>
    <w:tmpl w:val="5ABC77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6">
    <w:nsid w:val="68293FF0"/>
    <w:multiLevelType w:val="hybridMultilevel"/>
    <w:tmpl w:val="8A78B992"/>
    <w:lvl w:ilvl="0" w:tplc="040C0001">
      <w:start w:val="1"/>
      <w:numFmt w:val="bullet"/>
      <w:lvlText w:val=""/>
      <w:lvlJc w:val="left"/>
      <w:pPr>
        <w:ind w:left="1108" w:hanging="360"/>
      </w:pPr>
      <w:rPr>
        <w:rFonts w:ascii="Symbol" w:hAnsi="Symbol" w:hint="default"/>
      </w:rPr>
    </w:lvl>
    <w:lvl w:ilvl="1" w:tplc="040C0003" w:tentative="1">
      <w:start w:val="1"/>
      <w:numFmt w:val="bullet"/>
      <w:lvlText w:val="o"/>
      <w:lvlJc w:val="left"/>
      <w:pPr>
        <w:ind w:left="1828" w:hanging="360"/>
      </w:pPr>
      <w:rPr>
        <w:rFonts w:ascii="Courier New" w:hAnsi="Courier New" w:cs="Courier New" w:hint="default"/>
      </w:rPr>
    </w:lvl>
    <w:lvl w:ilvl="2" w:tplc="040C0005" w:tentative="1">
      <w:start w:val="1"/>
      <w:numFmt w:val="bullet"/>
      <w:lvlText w:val=""/>
      <w:lvlJc w:val="left"/>
      <w:pPr>
        <w:ind w:left="2548" w:hanging="360"/>
      </w:pPr>
      <w:rPr>
        <w:rFonts w:ascii="Wingdings" w:hAnsi="Wingdings" w:hint="default"/>
      </w:rPr>
    </w:lvl>
    <w:lvl w:ilvl="3" w:tplc="040C0001" w:tentative="1">
      <w:start w:val="1"/>
      <w:numFmt w:val="bullet"/>
      <w:lvlText w:val=""/>
      <w:lvlJc w:val="left"/>
      <w:pPr>
        <w:ind w:left="3268" w:hanging="360"/>
      </w:pPr>
      <w:rPr>
        <w:rFonts w:ascii="Symbol" w:hAnsi="Symbol" w:hint="default"/>
      </w:rPr>
    </w:lvl>
    <w:lvl w:ilvl="4" w:tplc="040C0003" w:tentative="1">
      <w:start w:val="1"/>
      <w:numFmt w:val="bullet"/>
      <w:lvlText w:val="o"/>
      <w:lvlJc w:val="left"/>
      <w:pPr>
        <w:ind w:left="3988" w:hanging="360"/>
      </w:pPr>
      <w:rPr>
        <w:rFonts w:ascii="Courier New" w:hAnsi="Courier New" w:cs="Courier New" w:hint="default"/>
      </w:rPr>
    </w:lvl>
    <w:lvl w:ilvl="5" w:tplc="040C0005" w:tentative="1">
      <w:start w:val="1"/>
      <w:numFmt w:val="bullet"/>
      <w:lvlText w:val=""/>
      <w:lvlJc w:val="left"/>
      <w:pPr>
        <w:ind w:left="4708" w:hanging="360"/>
      </w:pPr>
      <w:rPr>
        <w:rFonts w:ascii="Wingdings" w:hAnsi="Wingdings" w:hint="default"/>
      </w:rPr>
    </w:lvl>
    <w:lvl w:ilvl="6" w:tplc="040C0001" w:tentative="1">
      <w:start w:val="1"/>
      <w:numFmt w:val="bullet"/>
      <w:lvlText w:val=""/>
      <w:lvlJc w:val="left"/>
      <w:pPr>
        <w:ind w:left="5428" w:hanging="360"/>
      </w:pPr>
      <w:rPr>
        <w:rFonts w:ascii="Symbol" w:hAnsi="Symbol" w:hint="default"/>
      </w:rPr>
    </w:lvl>
    <w:lvl w:ilvl="7" w:tplc="040C0003" w:tentative="1">
      <w:start w:val="1"/>
      <w:numFmt w:val="bullet"/>
      <w:lvlText w:val="o"/>
      <w:lvlJc w:val="left"/>
      <w:pPr>
        <w:ind w:left="6148" w:hanging="360"/>
      </w:pPr>
      <w:rPr>
        <w:rFonts w:ascii="Courier New" w:hAnsi="Courier New" w:cs="Courier New" w:hint="default"/>
      </w:rPr>
    </w:lvl>
    <w:lvl w:ilvl="8" w:tplc="040C0005" w:tentative="1">
      <w:start w:val="1"/>
      <w:numFmt w:val="bullet"/>
      <w:lvlText w:val=""/>
      <w:lvlJc w:val="left"/>
      <w:pPr>
        <w:ind w:left="6868" w:hanging="360"/>
      </w:pPr>
      <w:rPr>
        <w:rFonts w:ascii="Wingdings" w:hAnsi="Wingdings" w:hint="default"/>
      </w:rPr>
    </w:lvl>
  </w:abstractNum>
  <w:abstractNum w:abstractNumId="267">
    <w:nsid w:val="683800F5"/>
    <w:multiLevelType w:val="hybridMultilevel"/>
    <w:tmpl w:val="E6C22AB8"/>
    <w:lvl w:ilvl="0" w:tplc="3CB20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6846125B"/>
    <w:multiLevelType w:val="hybridMultilevel"/>
    <w:tmpl w:val="46907696"/>
    <w:lvl w:ilvl="0" w:tplc="DD3835A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9">
    <w:nsid w:val="68560969"/>
    <w:multiLevelType w:val="hybridMultilevel"/>
    <w:tmpl w:val="FB628156"/>
    <w:lvl w:ilvl="0" w:tplc="040C0001">
      <w:start w:val="1"/>
      <w:numFmt w:val="bullet"/>
      <w:lvlText w:val=""/>
      <w:lvlJc w:val="left"/>
      <w:pPr>
        <w:ind w:left="1482" w:hanging="360"/>
      </w:pPr>
      <w:rPr>
        <w:rFonts w:ascii="Symbol" w:hAnsi="Symbol" w:hint="default"/>
      </w:rPr>
    </w:lvl>
    <w:lvl w:ilvl="1" w:tplc="040C0003" w:tentative="1">
      <w:start w:val="1"/>
      <w:numFmt w:val="bullet"/>
      <w:lvlText w:val="o"/>
      <w:lvlJc w:val="left"/>
      <w:pPr>
        <w:ind w:left="2202" w:hanging="360"/>
      </w:pPr>
      <w:rPr>
        <w:rFonts w:ascii="Courier New" w:hAnsi="Courier New" w:cs="Courier New" w:hint="default"/>
      </w:rPr>
    </w:lvl>
    <w:lvl w:ilvl="2" w:tplc="040C0005" w:tentative="1">
      <w:start w:val="1"/>
      <w:numFmt w:val="bullet"/>
      <w:lvlText w:val=""/>
      <w:lvlJc w:val="left"/>
      <w:pPr>
        <w:ind w:left="2922" w:hanging="360"/>
      </w:pPr>
      <w:rPr>
        <w:rFonts w:ascii="Wingdings" w:hAnsi="Wingdings" w:hint="default"/>
      </w:rPr>
    </w:lvl>
    <w:lvl w:ilvl="3" w:tplc="040C0001" w:tentative="1">
      <w:start w:val="1"/>
      <w:numFmt w:val="bullet"/>
      <w:lvlText w:val=""/>
      <w:lvlJc w:val="left"/>
      <w:pPr>
        <w:ind w:left="3642" w:hanging="360"/>
      </w:pPr>
      <w:rPr>
        <w:rFonts w:ascii="Symbol" w:hAnsi="Symbol" w:hint="default"/>
      </w:rPr>
    </w:lvl>
    <w:lvl w:ilvl="4" w:tplc="040C0003" w:tentative="1">
      <w:start w:val="1"/>
      <w:numFmt w:val="bullet"/>
      <w:lvlText w:val="o"/>
      <w:lvlJc w:val="left"/>
      <w:pPr>
        <w:ind w:left="4362" w:hanging="360"/>
      </w:pPr>
      <w:rPr>
        <w:rFonts w:ascii="Courier New" w:hAnsi="Courier New" w:cs="Courier New" w:hint="default"/>
      </w:rPr>
    </w:lvl>
    <w:lvl w:ilvl="5" w:tplc="040C0005" w:tentative="1">
      <w:start w:val="1"/>
      <w:numFmt w:val="bullet"/>
      <w:lvlText w:val=""/>
      <w:lvlJc w:val="left"/>
      <w:pPr>
        <w:ind w:left="5082" w:hanging="360"/>
      </w:pPr>
      <w:rPr>
        <w:rFonts w:ascii="Wingdings" w:hAnsi="Wingdings" w:hint="default"/>
      </w:rPr>
    </w:lvl>
    <w:lvl w:ilvl="6" w:tplc="040C0001" w:tentative="1">
      <w:start w:val="1"/>
      <w:numFmt w:val="bullet"/>
      <w:lvlText w:val=""/>
      <w:lvlJc w:val="left"/>
      <w:pPr>
        <w:ind w:left="5802" w:hanging="360"/>
      </w:pPr>
      <w:rPr>
        <w:rFonts w:ascii="Symbol" w:hAnsi="Symbol" w:hint="default"/>
      </w:rPr>
    </w:lvl>
    <w:lvl w:ilvl="7" w:tplc="040C0003" w:tentative="1">
      <w:start w:val="1"/>
      <w:numFmt w:val="bullet"/>
      <w:lvlText w:val="o"/>
      <w:lvlJc w:val="left"/>
      <w:pPr>
        <w:ind w:left="6522" w:hanging="360"/>
      </w:pPr>
      <w:rPr>
        <w:rFonts w:ascii="Courier New" w:hAnsi="Courier New" w:cs="Courier New" w:hint="default"/>
      </w:rPr>
    </w:lvl>
    <w:lvl w:ilvl="8" w:tplc="040C0005" w:tentative="1">
      <w:start w:val="1"/>
      <w:numFmt w:val="bullet"/>
      <w:lvlText w:val=""/>
      <w:lvlJc w:val="left"/>
      <w:pPr>
        <w:ind w:left="7242" w:hanging="360"/>
      </w:pPr>
      <w:rPr>
        <w:rFonts w:ascii="Wingdings" w:hAnsi="Wingdings" w:hint="default"/>
      </w:rPr>
    </w:lvl>
  </w:abstractNum>
  <w:abstractNum w:abstractNumId="270">
    <w:nsid w:val="69070C04"/>
    <w:multiLevelType w:val="hybridMultilevel"/>
    <w:tmpl w:val="8382AE6C"/>
    <w:lvl w:ilvl="0" w:tplc="EA846B70">
      <w:start w:val="1"/>
      <w:numFmt w:val="bullet"/>
      <w:lvlText w:val=""/>
      <w:lvlJc w:val="left"/>
      <w:pPr>
        <w:ind w:left="1285" w:hanging="360"/>
      </w:pPr>
      <w:rPr>
        <w:rFonts w:ascii="Wingdings" w:hAnsi="Wingdings" w:hint="default"/>
        <w:sz w:val="28"/>
        <w:szCs w:val="28"/>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71">
    <w:nsid w:val="6915245D"/>
    <w:multiLevelType w:val="multilevel"/>
    <w:tmpl w:val="0292F0A8"/>
    <w:lvl w:ilvl="0">
      <w:start w:val="3"/>
      <w:numFmt w:val="bullet"/>
      <w:lvlText w:val="-"/>
      <w:lvlJc w:val="left"/>
      <w:pPr>
        <w:tabs>
          <w:tab w:val="num" w:pos="720"/>
        </w:tabs>
        <w:ind w:left="720" w:hanging="360"/>
      </w:pPr>
      <w:rPr>
        <w:rFonts w:ascii="Simplified Arabic" w:eastAsia="Times New Roman" w:hAnsi="Simplified Arabic" w:cs="Simplified Arabic" w:hint="default"/>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692D3A63"/>
    <w:multiLevelType w:val="hybridMultilevel"/>
    <w:tmpl w:val="51E4EE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3">
    <w:nsid w:val="69732F74"/>
    <w:multiLevelType w:val="hybridMultilevel"/>
    <w:tmpl w:val="54E8B51E"/>
    <w:lvl w:ilvl="0" w:tplc="55D6754C">
      <w:start w:val="2"/>
      <w:numFmt w:val="bullet"/>
      <w:lvlText w:val="-"/>
      <w:lvlJc w:val="left"/>
      <w:pPr>
        <w:ind w:left="720" w:hanging="360"/>
      </w:pPr>
      <w:rPr>
        <w:rFonts w:ascii="Simplified Arabic" w:eastAsia="Calibri" w:hAnsi="Simplified Arabic" w:cs="Simplified Arab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4">
    <w:nsid w:val="69815743"/>
    <w:multiLevelType w:val="hybridMultilevel"/>
    <w:tmpl w:val="0B449124"/>
    <w:lvl w:ilvl="0" w:tplc="FAA66BC4">
      <w:start w:val="1"/>
      <w:numFmt w:val="decimal"/>
      <w:lvlText w:val="%1-"/>
      <w:lvlJc w:val="left"/>
      <w:pPr>
        <w:ind w:left="720" w:hanging="360"/>
      </w:pPr>
      <w:rPr>
        <w:rFonts w:hint="default"/>
        <w:b/>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nsid w:val="69A53554"/>
    <w:multiLevelType w:val="hybridMultilevel"/>
    <w:tmpl w:val="29B210C4"/>
    <w:lvl w:ilvl="0" w:tplc="040C0011">
      <w:start w:val="1"/>
      <w:numFmt w:val="decimal"/>
      <w:lvlText w:val="%1)"/>
      <w:lvlJc w:val="left"/>
      <w:pPr>
        <w:ind w:left="789"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6">
    <w:nsid w:val="69DA1BD2"/>
    <w:multiLevelType w:val="hybridMultilevel"/>
    <w:tmpl w:val="69A2DD12"/>
    <w:lvl w:ilvl="0" w:tplc="31D88964">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nsid w:val="6A687408"/>
    <w:multiLevelType w:val="hybridMultilevel"/>
    <w:tmpl w:val="67885DBC"/>
    <w:lvl w:ilvl="0" w:tplc="635AD8F8">
      <w:start w:val="1"/>
      <w:numFmt w:val="bullet"/>
      <w:lvlText w:val=""/>
      <w:lvlJc w:val="left"/>
      <w:pPr>
        <w:ind w:left="502" w:hanging="360"/>
      </w:pPr>
      <w:rPr>
        <w:rFonts w:ascii="Symbol" w:hAnsi="Symbol" w:hint="default"/>
        <w:b/>
        <w:bCs/>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278">
    <w:nsid w:val="6A8A71DE"/>
    <w:multiLevelType w:val="hybridMultilevel"/>
    <w:tmpl w:val="3B0C9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nsid w:val="6AA1601F"/>
    <w:multiLevelType w:val="hybridMultilevel"/>
    <w:tmpl w:val="803AAC82"/>
    <w:lvl w:ilvl="0" w:tplc="112890E8">
      <w:start w:val="5"/>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0">
    <w:nsid w:val="6AAF174F"/>
    <w:multiLevelType w:val="multilevel"/>
    <w:tmpl w:val="BF12BF92"/>
    <w:lvl w:ilvl="0">
      <w:start w:val="1"/>
      <w:numFmt w:val="decimal"/>
      <w:lvlText w:val="%1-"/>
      <w:lvlJc w:val="left"/>
      <w:pPr>
        <w:ind w:left="810" w:hanging="810"/>
      </w:pPr>
    </w:lvl>
    <w:lvl w:ilvl="1">
      <w:start w:val="2"/>
      <w:numFmt w:val="decimal"/>
      <w:lvlText w:val="%1-%2-"/>
      <w:lvlJc w:val="left"/>
      <w:pPr>
        <w:ind w:left="1440" w:hanging="1080"/>
      </w:pPr>
    </w:lvl>
    <w:lvl w:ilvl="2">
      <w:start w:val="1"/>
      <w:numFmt w:val="decimal"/>
      <w:lvlText w:val="%1-%2-%3."/>
      <w:lvlJc w:val="left"/>
      <w:pPr>
        <w:ind w:left="1800" w:hanging="1080"/>
      </w:pPr>
    </w:lvl>
    <w:lvl w:ilvl="3">
      <w:start w:val="1"/>
      <w:numFmt w:val="decimal"/>
      <w:lvlText w:val="%1-%2-%3.%4."/>
      <w:lvlJc w:val="left"/>
      <w:pPr>
        <w:ind w:left="2520" w:hanging="1440"/>
      </w:pPr>
    </w:lvl>
    <w:lvl w:ilvl="4">
      <w:start w:val="1"/>
      <w:numFmt w:val="decimal"/>
      <w:lvlText w:val="%1-%2-%3.%4.%5."/>
      <w:lvlJc w:val="left"/>
      <w:pPr>
        <w:ind w:left="3240" w:hanging="1800"/>
      </w:pPr>
    </w:lvl>
    <w:lvl w:ilvl="5">
      <w:start w:val="1"/>
      <w:numFmt w:val="decimal"/>
      <w:lvlText w:val="%1-%2-%3.%4.%5.%6."/>
      <w:lvlJc w:val="left"/>
      <w:pPr>
        <w:ind w:left="3960" w:hanging="2160"/>
      </w:pPr>
    </w:lvl>
    <w:lvl w:ilvl="6">
      <w:start w:val="1"/>
      <w:numFmt w:val="decimal"/>
      <w:lvlText w:val="%1-%2-%3.%4.%5.%6.%7."/>
      <w:lvlJc w:val="left"/>
      <w:pPr>
        <w:ind w:left="4680" w:hanging="2520"/>
      </w:pPr>
    </w:lvl>
    <w:lvl w:ilvl="7">
      <w:start w:val="1"/>
      <w:numFmt w:val="decimal"/>
      <w:lvlText w:val="%1-%2-%3.%4.%5.%6.%7.%8."/>
      <w:lvlJc w:val="left"/>
      <w:pPr>
        <w:ind w:left="5400" w:hanging="2880"/>
      </w:pPr>
    </w:lvl>
    <w:lvl w:ilvl="8">
      <w:start w:val="1"/>
      <w:numFmt w:val="decimal"/>
      <w:lvlText w:val="%1-%2-%3.%4.%5.%6.%7.%8.%9."/>
      <w:lvlJc w:val="left"/>
      <w:pPr>
        <w:ind w:left="5760" w:hanging="2880"/>
      </w:pPr>
    </w:lvl>
  </w:abstractNum>
  <w:abstractNum w:abstractNumId="281">
    <w:nsid w:val="6B0441C2"/>
    <w:multiLevelType w:val="hybridMultilevel"/>
    <w:tmpl w:val="9A88DD86"/>
    <w:lvl w:ilvl="0" w:tplc="040C000B">
      <w:start w:val="1"/>
      <w:numFmt w:val="bullet"/>
      <w:lvlText w:val=""/>
      <w:lvlJc w:val="left"/>
      <w:pPr>
        <w:ind w:left="3621" w:hanging="360"/>
      </w:pPr>
      <w:rPr>
        <w:rFonts w:ascii="Wingdings" w:hAnsi="Wingdings" w:hint="default"/>
      </w:rPr>
    </w:lvl>
    <w:lvl w:ilvl="1" w:tplc="040C0003">
      <w:start w:val="1"/>
      <w:numFmt w:val="bullet"/>
      <w:lvlText w:val="o"/>
      <w:lvlJc w:val="left"/>
      <w:pPr>
        <w:ind w:left="4624" w:hanging="360"/>
      </w:pPr>
      <w:rPr>
        <w:rFonts w:ascii="Courier New" w:hAnsi="Courier New" w:cs="Courier New" w:hint="default"/>
      </w:rPr>
    </w:lvl>
    <w:lvl w:ilvl="2" w:tplc="040C0005">
      <w:start w:val="1"/>
      <w:numFmt w:val="bullet"/>
      <w:lvlText w:val=""/>
      <w:lvlJc w:val="left"/>
      <w:pPr>
        <w:ind w:left="5344" w:hanging="360"/>
      </w:pPr>
      <w:rPr>
        <w:rFonts w:ascii="Wingdings" w:hAnsi="Wingdings" w:hint="default"/>
      </w:rPr>
    </w:lvl>
    <w:lvl w:ilvl="3" w:tplc="040C0001">
      <w:start w:val="1"/>
      <w:numFmt w:val="bullet"/>
      <w:lvlText w:val=""/>
      <w:lvlJc w:val="left"/>
      <w:pPr>
        <w:ind w:left="6064" w:hanging="360"/>
      </w:pPr>
      <w:rPr>
        <w:rFonts w:ascii="Symbol" w:hAnsi="Symbol" w:hint="default"/>
      </w:rPr>
    </w:lvl>
    <w:lvl w:ilvl="4" w:tplc="040C0003">
      <w:start w:val="1"/>
      <w:numFmt w:val="bullet"/>
      <w:lvlText w:val="o"/>
      <w:lvlJc w:val="left"/>
      <w:pPr>
        <w:ind w:left="6784" w:hanging="360"/>
      </w:pPr>
      <w:rPr>
        <w:rFonts w:ascii="Courier New" w:hAnsi="Courier New" w:cs="Courier New" w:hint="default"/>
      </w:rPr>
    </w:lvl>
    <w:lvl w:ilvl="5" w:tplc="040C0005">
      <w:start w:val="1"/>
      <w:numFmt w:val="bullet"/>
      <w:lvlText w:val=""/>
      <w:lvlJc w:val="left"/>
      <w:pPr>
        <w:ind w:left="7504" w:hanging="360"/>
      </w:pPr>
      <w:rPr>
        <w:rFonts w:ascii="Wingdings" w:hAnsi="Wingdings" w:hint="default"/>
      </w:rPr>
    </w:lvl>
    <w:lvl w:ilvl="6" w:tplc="040C0001">
      <w:start w:val="1"/>
      <w:numFmt w:val="bullet"/>
      <w:lvlText w:val=""/>
      <w:lvlJc w:val="left"/>
      <w:pPr>
        <w:ind w:left="8224" w:hanging="360"/>
      </w:pPr>
      <w:rPr>
        <w:rFonts w:ascii="Symbol" w:hAnsi="Symbol" w:hint="default"/>
      </w:rPr>
    </w:lvl>
    <w:lvl w:ilvl="7" w:tplc="040C0003">
      <w:start w:val="1"/>
      <w:numFmt w:val="bullet"/>
      <w:lvlText w:val="o"/>
      <w:lvlJc w:val="left"/>
      <w:pPr>
        <w:ind w:left="8944" w:hanging="360"/>
      </w:pPr>
      <w:rPr>
        <w:rFonts w:ascii="Courier New" w:hAnsi="Courier New" w:cs="Courier New" w:hint="default"/>
      </w:rPr>
    </w:lvl>
    <w:lvl w:ilvl="8" w:tplc="040C0005">
      <w:start w:val="1"/>
      <w:numFmt w:val="bullet"/>
      <w:lvlText w:val=""/>
      <w:lvlJc w:val="left"/>
      <w:pPr>
        <w:ind w:left="9664" w:hanging="360"/>
      </w:pPr>
      <w:rPr>
        <w:rFonts w:ascii="Wingdings" w:hAnsi="Wingdings" w:hint="default"/>
      </w:rPr>
    </w:lvl>
  </w:abstractNum>
  <w:abstractNum w:abstractNumId="282">
    <w:nsid w:val="6B241460"/>
    <w:multiLevelType w:val="hybridMultilevel"/>
    <w:tmpl w:val="1ADA771A"/>
    <w:lvl w:ilvl="0" w:tplc="5290F582">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3">
    <w:nsid w:val="6C217360"/>
    <w:multiLevelType w:val="hybridMultilevel"/>
    <w:tmpl w:val="FAC855EC"/>
    <w:lvl w:ilvl="0" w:tplc="25D6FF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4">
    <w:nsid w:val="6C9144FC"/>
    <w:multiLevelType w:val="hybridMultilevel"/>
    <w:tmpl w:val="6428C6E2"/>
    <w:lvl w:ilvl="0" w:tplc="105613FE">
      <w:start w:val="8"/>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5">
    <w:nsid w:val="6D007026"/>
    <w:multiLevelType w:val="hybridMultilevel"/>
    <w:tmpl w:val="BA76E27A"/>
    <w:lvl w:ilvl="0" w:tplc="CACC7AB4">
      <w:start w:val="10"/>
      <w:numFmt w:val="bullet"/>
      <w:lvlText w:val="-"/>
      <w:lvlJc w:val="left"/>
      <w:pPr>
        <w:ind w:left="302" w:hanging="360"/>
      </w:pPr>
      <w:rPr>
        <w:rFonts w:ascii="Simplified Arabic" w:eastAsia="Calibri" w:hAnsi="Simplified Arabic" w:cs="Simplified Arabic" w:hint="default"/>
      </w:rPr>
    </w:lvl>
    <w:lvl w:ilvl="1" w:tplc="040C0003">
      <w:start w:val="1"/>
      <w:numFmt w:val="bullet"/>
      <w:lvlText w:val="o"/>
      <w:lvlJc w:val="left"/>
      <w:pPr>
        <w:ind w:left="1022" w:hanging="360"/>
      </w:pPr>
      <w:rPr>
        <w:rFonts w:ascii="Courier New" w:hAnsi="Courier New" w:cs="Courier New" w:hint="default"/>
      </w:rPr>
    </w:lvl>
    <w:lvl w:ilvl="2" w:tplc="040C0005">
      <w:start w:val="1"/>
      <w:numFmt w:val="bullet"/>
      <w:lvlText w:val=""/>
      <w:lvlJc w:val="left"/>
      <w:pPr>
        <w:ind w:left="1742" w:hanging="360"/>
      </w:pPr>
      <w:rPr>
        <w:rFonts w:ascii="Wingdings" w:hAnsi="Wingdings" w:hint="default"/>
      </w:rPr>
    </w:lvl>
    <w:lvl w:ilvl="3" w:tplc="040C0001">
      <w:start w:val="1"/>
      <w:numFmt w:val="bullet"/>
      <w:lvlText w:val=""/>
      <w:lvlJc w:val="left"/>
      <w:pPr>
        <w:ind w:left="2462" w:hanging="360"/>
      </w:pPr>
      <w:rPr>
        <w:rFonts w:ascii="Symbol" w:hAnsi="Symbol" w:hint="default"/>
      </w:rPr>
    </w:lvl>
    <w:lvl w:ilvl="4" w:tplc="040C0003">
      <w:start w:val="1"/>
      <w:numFmt w:val="bullet"/>
      <w:lvlText w:val="o"/>
      <w:lvlJc w:val="left"/>
      <w:pPr>
        <w:ind w:left="3182" w:hanging="360"/>
      </w:pPr>
      <w:rPr>
        <w:rFonts w:ascii="Courier New" w:hAnsi="Courier New" w:cs="Courier New" w:hint="default"/>
      </w:rPr>
    </w:lvl>
    <w:lvl w:ilvl="5" w:tplc="040C0005">
      <w:start w:val="1"/>
      <w:numFmt w:val="bullet"/>
      <w:lvlText w:val=""/>
      <w:lvlJc w:val="left"/>
      <w:pPr>
        <w:ind w:left="3902" w:hanging="360"/>
      </w:pPr>
      <w:rPr>
        <w:rFonts w:ascii="Wingdings" w:hAnsi="Wingdings" w:hint="default"/>
      </w:rPr>
    </w:lvl>
    <w:lvl w:ilvl="6" w:tplc="040C0001">
      <w:start w:val="1"/>
      <w:numFmt w:val="bullet"/>
      <w:lvlText w:val=""/>
      <w:lvlJc w:val="left"/>
      <w:pPr>
        <w:ind w:left="4622" w:hanging="360"/>
      </w:pPr>
      <w:rPr>
        <w:rFonts w:ascii="Symbol" w:hAnsi="Symbol" w:hint="default"/>
      </w:rPr>
    </w:lvl>
    <w:lvl w:ilvl="7" w:tplc="040C0003">
      <w:start w:val="1"/>
      <w:numFmt w:val="bullet"/>
      <w:lvlText w:val="o"/>
      <w:lvlJc w:val="left"/>
      <w:pPr>
        <w:ind w:left="5342" w:hanging="360"/>
      </w:pPr>
      <w:rPr>
        <w:rFonts w:ascii="Courier New" w:hAnsi="Courier New" w:cs="Courier New" w:hint="default"/>
      </w:rPr>
    </w:lvl>
    <w:lvl w:ilvl="8" w:tplc="040C0005">
      <w:start w:val="1"/>
      <w:numFmt w:val="bullet"/>
      <w:lvlText w:val=""/>
      <w:lvlJc w:val="left"/>
      <w:pPr>
        <w:ind w:left="6062" w:hanging="360"/>
      </w:pPr>
      <w:rPr>
        <w:rFonts w:ascii="Wingdings" w:hAnsi="Wingdings" w:hint="default"/>
      </w:rPr>
    </w:lvl>
  </w:abstractNum>
  <w:abstractNum w:abstractNumId="286">
    <w:nsid w:val="6D3C71CF"/>
    <w:multiLevelType w:val="hybridMultilevel"/>
    <w:tmpl w:val="D8BC5B56"/>
    <w:lvl w:ilvl="0" w:tplc="1792B8D2">
      <w:start w:val="4"/>
      <w:numFmt w:val="bullet"/>
      <w:lvlText w:val="-"/>
      <w:lvlJc w:val="left"/>
      <w:pPr>
        <w:ind w:left="705" w:hanging="360"/>
      </w:pPr>
      <w:rPr>
        <w:rFonts w:ascii="Traditional Arabic" w:eastAsiaTheme="minorEastAsia" w:hAnsi="Traditional Arabic" w:cs="Traditional Arabic" w:hint="default"/>
        <w:b/>
      </w:rPr>
    </w:lvl>
    <w:lvl w:ilvl="1" w:tplc="040C0003">
      <w:start w:val="1"/>
      <w:numFmt w:val="bullet"/>
      <w:lvlText w:val="o"/>
      <w:lvlJc w:val="left"/>
      <w:pPr>
        <w:ind w:left="1425" w:hanging="360"/>
      </w:pPr>
      <w:rPr>
        <w:rFonts w:ascii="Courier New" w:hAnsi="Courier New" w:cs="Courier New" w:hint="default"/>
      </w:rPr>
    </w:lvl>
    <w:lvl w:ilvl="2" w:tplc="040C0005">
      <w:start w:val="1"/>
      <w:numFmt w:val="bullet"/>
      <w:lvlText w:val=""/>
      <w:lvlJc w:val="left"/>
      <w:pPr>
        <w:ind w:left="2145" w:hanging="360"/>
      </w:pPr>
      <w:rPr>
        <w:rFonts w:ascii="Wingdings" w:hAnsi="Wingdings" w:hint="default"/>
      </w:rPr>
    </w:lvl>
    <w:lvl w:ilvl="3" w:tplc="040C0001">
      <w:start w:val="1"/>
      <w:numFmt w:val="bullet"/>
      <w:lvlText w:val=""/>
      <w:lvlJc w:val="left"/>
      <w:pPr>
        <w:ind w:left="2865" w:hanging="360"/>
      </w:pPr>
      <w:rPr>
        <w:rFonts w:ascii="Symbol" w:hAnsi="Symbol" w:hint="default"/>
      </w:rPr>
    </w:lvl>
    <w:lvl w:ilvl="4" w:tplc="040C0003">
      <w:start w:val="1"/>
      <w:numFmt w:val="bullet"/>
      <w:lvlText w:val="o"/>
      <w:lvlJc w:val="left"/>
      <w:pPr>
        <w:ind w:left="3585" w:hanging="360"/>
      </w:pPr>
      <w:rPr>
        <w:rFonts w:ascii="Courier New" w:hAnsi="Courier New" w:cs="Courier New" w:hint="default"/>
      </w:rPr>
    </w:lvl>
    <w:lvl w:ilvl="5" w:tplc="040C0005">
      <w:start w:val="1"/>
      <w:numFmt w:val="bullet"/>
      <w:lvlText w:val=""/>
      <w:lvlJc w:val="left"/>
      <w:pPr>
        <w:ind w:left="4305" w:hanging="360"/>
      </w:pPr>
      <w:rPr>
        <w:rFonts w:ascii="Wingdings" w:hAnsi="Wingdings" w:hint="default"/>
      </w:rPr>
    </w:lvl>
    <w:lvl w:ilvl="6" w:tplc="040C0001">
      <w:start w:val="1"/>
      <w:numFmt w:val="bullet"/>
      <w:lvlText w:val=""/>
      <w:lvlJc w:val="left"/>
      <w:pPr>
        <w:ind w:left="5025" w:hanging="360"/>
      </w:pPr>
      <w:rPr>
        <w:rFonts w:ascii="Symbol" w:hAnsi="Symbol" w:hint="default"/>
      </w:rPr>
    </w:lvl>
    <w:lvl w:ilvl="7" w:tplc="040C0003">
      <w:start w:val="1"/>
      <w:numFmt w:val="bullet"/>
      <w:lvlText w:val="o"/>
      <w:lvlJc w:val="left"/>
      <w:pPr>
        <w:ind w:left="5745" w:hanging="360"/>
      </w:pPr>
      <w:rPr>
        <w:rFonts w:ascii="Courier New" w:hAnsi="Courier New" w:cs="Courier New" w:hint="default"/>
      </w:rPr>
    </w:lvl>
    <w:lvl w:ilvl="8" w:tplc="040C0005">
      <w:start w:val="1"/>
      <w:numFmt w:val="bullet"/>
      <w:lvlText w:val=""/>
      <w:lvlJc w:val="left"/>
      <w:pPr>
        <w:ind w:left="6465" w:hanging="360"/>
      </w:pPr>
      <w:rPr>
        <w:rFonts w:ascii="Wingdings" w:hAnsi="Wingdings" w:hint="default"/>
      </w:rPr>
    </w:lvl>
  </w:abstractNum>
  <w:abstractNum w:abstractNumId="287">
    <w:nsid w:val="6DED7B86"/>
    <w:multiLevelType w:val="hybridMultilevel"/>
    <w:tmpl w:val="034E3262"/>
    <w:lvl w:ilvl="0" w:tplc="6F22DCCC">
      <w:start w:val="1"/>
      <w:numFmt w:val="arabicAlpha"/>
      <w:lvlText w:val="%1-"/>
      <w:lvlJc w:val="left"/>
      <w:pPr>
        <w:tabs>
          <w:tab w:val="num" w:pos="720"/>
        </w:tabs>
        <w:ind w:left="720" w:hanging="360"/>
      </w:pPr>
      <w:rPr>
        <w:b/>
        <w:bCs/>
      </w:rPr>
    </w:lvl>
    <w:lvl w:ilvl="1" w:tplc="635AD8F8">
      <w:start w:val="1"/>
      <w:numFmt w:val="bullet"/>
      <w:lvlText w:val=""/>
      <w:lvlJc w:val="left"/>
      <w:pPr>
        <w:tabs>
          <w:tab w:val="num" w:pos="1455"/>
        </w:tabs>
        <w:ind w:left="1455" w:hanging="375"/>
      </w:pPr>
      <w:rPr>
        <w:rFonts w:ascii="Symbol" w:hAnsi="Symbol"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8">
    <w:nsid w:val="6E7429AB"/>
    <w:multiLevelType w:val="hybridMultilevel"/>
    <w:tmpl w:val="0A362FD6"/>
    <w:lvl w:ilvl="0" w:tplc="DB88A59E">
      <w:start w:val="5"/>
      <w:numFmt w:val="arabicAlpha"/>
      <w:lvlText w:val="%1."/>
      <w:lvlJc w:val="left"/>
      <w:pPr>
        <w:ind w:left="1350" w:hanging="360"/>
      </w:pPr>
    </w:lvl>
    <w:lvl w:ilvl="1" w:tplc="040C0019">
      <w:start w:val="1"/>
      <w:numFmt w:val="lowerLetter"/>
      <w:lvlText w:val="%2."/>
      <w:lvlJc w:val="left"/>
      <w:pPr>
        <w:ind w:left="2070" w:hanging="360"/>
      </w:pPr>
    </w:lvl>
    <w:lvl w:ilvl="2" w:tplc="040C001B">
      <w:start w:val="1"/>
      <w:numFmt w:val="lowerRoman"/>
      <w:lvlText w:val="%3."/>
      <w:lvlJc w:val="right"/>
      <w:pPr>
        <w:ind w:left="2790" w:hanging="180"/>
      </w:pPr>
    </w:lvl>
    <w:lvl w:ilvl="3" w:tplc="040C000F">
      <w:start w:val="1"/>
      <w:numFmt w:val="decimal"/>
      <w:lvlText w:val="%4."/>
      <w:lvlJc w:val="left"/>
      <w:pPr>
        <w:ind w:left="3510" w:hanging="360"/>
      </w:pPr>
    </w:lvl>
    <w:lvl w:ilvl="4" w:tplc="040C0019">
      <w:start w:val="1"/>
      <w:numFmt w:val="lowerLetter"/>
      <w:lvlText w:val="%5."/>
      <w:lvlJc w:val="left"/>
      <w:pPr>
        <w:ind w:left="4230" w:hanging="360"/>
      </w:pPr>
    </w:lvl>
    <w:lvl w:ilvl="5" w:tplc="040C001B">
      <w:start w:val="1"/>
      <w:numFmt w:val="lowerRoman"/>
      <w:lvlText w:val="%6."/>
      <w:lvlJc w:val="right"/>
      <w:pPr>
        <w:ind w:left="4950" w:hanging="180"/>
      </w:pPr>
    </w:lvl>
    <w:lvl w:ilvl="6" w:tplc="040C000F">
      <w:start w:val="1"/>
      <w:numFmt w:val="decimal"/>
      <w:lvlText w:val="%7."/>
      <w:lvlJc w:val="left"/>
      <w:pPr>
        <w:ind w:left="5670" w:hanging="360"/>
      </w:pPr>
    </w:lvl>
    <w:lvl w:ilvl="7" w:tplc="040C0019">
      <w:start w:val="1"/>
      <w:numFmt w:val="lowerLetter"/>
      <w:lvlText w:val="%8."/>
      <w:lvlJc w:val="left"/>
      <w:pPr>
        <w:ind w:left="6390" w:hanging="360"/>
      </w:pPr>
    </w:lvl>
    <w:lvl w:ilvl="8" w:tplc="040C001B">
      <w:start w:val="1"/>
      <w:numFmt w:val="lowerRoman"/>
      <w:lvlText w:val="%9."/>
      <w:lvlJc w:val="right"/>
      <w:pPr>
        <w:ind w:left="7110" w:hanging="180"/>
      </w:pPr>
    </w:lvl>
  </w:abstractNum>
  <w:abstractNum w:abstractNumId="289">
    <w:nsid w:val="6F9C0079"/>
    <w:multiLevelType w:val="multilevel"/>
    <w:tmpl w:val="E68AF594"/>
    <w:lvl w:ilvl="0">
      <w:start w:val="5"/>
      <w:numFmt w:val="decimal"/>
      <w:lvlText w:val="%1-"/>
      <w:lvlJc w:val="left"/>
      <w:pPr>
        <w:ind w:left="570" w:hanging="570"/>
      </w:pPr>
    </w:lvl>
    <w:lvl w:ilvl="1">
      <w:start w:val="1"/>
      <w:numFmt w:val="decimal"/>
      <w:lvlText w:val="%1-%2-"/>
      <w:lvlJc w:val="left"/>
      <w:pPr>
        <w:ind w:left="720" w:hanging="720"/>
      </w:pPr>
      <w:rPr>
        <w:b/>
        <w:bCs/>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90">
    <w:nsid w:val="6FA306E2"/>
    <w:multiLevelType w:val="hybridMultilevel"/>
    <w:tmpl w:val="695C878A"/>
    <w:lvl w:ilvl="0" w:tplc="040C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91">
    <w:nsid w:val="70F94C46"/>
    <w:multiLevelType w:val="hybridMultilevel"/>
    <w:tmpl w:val="D4346E7C"/>
    <w:lvl w:ilvl="0" w:tplc="E0BC392C">
      <w:start w:val="1"/>
      <w:numFmt w:val="bullet"/>
      <w:lvlText w:val="-"/>
      <w:lvlJc w:val="left"/>
      <w:pPr>
        <w:ind w:left="719" w:hanging="360"/>
      </w:pPr>
      <w:rPr>
        <w:rFonts w:ascii="Calibri" w:eastAsia="Calibri" w:hAnsi="Calibri" w:cs="Simplified Arabic" w:hint="default"/>
      </w:rPr>
    </w:lvl>
    <w:lvl w:ilvl="1" w:tplc="040C0003">
      <w:start w:val="1"/>
      <w:numFmt w:val="bullet"/>
      <w:lvlText w:val="o"/>
      <w:lvlJc w:val="left"/>
      <w:pPr>
        <w:ind w:left="1439" w:hanging="360"/>
      </w:pPr>
      <w:rPr>
        <w:rFonts w:ascii="Courier New" w:hAnsi="Courier New" w:cs="Courier New" w:hint="default"/>
      </w:rPr>
    </w:lvl>
    <w:lvl w:ilvl="2" w:tplc="040C0005">
      <w:start w:val="1"/>
      <w:numFmt w:val="bullet"/>
      <w:lvlText w:val=""/>
      <w:lvlJc w:val="left"/>
      <w:pPr>
        <w:ind w:left="2159" w:hanging="360"/>
      </w:pPr>
      <w:rPr>
        <w:rFonts w:ascii="Wingdings" w:hAnsi="Wingdings" w:hint="default"/>
      </w:rPr>
    </w:lvl>
    <w:lvl w:ilvl="3" w:tplc="040C0001">
      <w:start w:val="1"/>
      <w:numFmt w:val="bullet"/>
      <w:lvlText w:val=""/>
      <w:lvlJc w:val="left"/>
      <w:pPr>
        <w:ind w:left="2879" w:hanging="360"/>
      </w:pPr>
      <w:rPr>
        <w:rFonts w:ascii="Symbol" w:hAnsi="Symbol" w:hint="default"/>
      </w:rPr>
    </w:lvl>
    <w:lvl w:ilvl="4" w:tplc="040C0003">
      <w:start w:val="1"/>
      <w:numFmt w:val="bullet"/>
      <w:lvlText w:val="o"/>
      <w:lvlJc w:val="left"/>
      <w:pPr>
        <w:ind w:left="3599" w:hanging="360"/>
      </w:pPr>
      <w:rPr>
        <w:rFonts w:ascii="Courier New" w:hAnsi="Courier New" w:cs="Courier New" w:hint="default"/>
      </w:rPr>
    </w:lvl>
    <w:lvl w:ilvl="5" w:tplc="040C0005">
      <w:start w:val="1"/>
      <w:numFmt w:val="bullet"/>
      <w:lvlText w:val=""/>
      <w:lvlJc w:val="left"/>
      <w:pPr>
        <w:ind w:left="4319" w:hanging="360"/>
      </w:pPr>
      <w:rPr>
        <w:rFonts w:ascii="Wingdings" w:hAnsi="Wingdings" w:hint="default"/>
      </w:rPr>
    </w:lvl>
    <w:lvl w:ilvl="6" w:tplc="040C0001">
      <w:start w:val="1"/>
      <w:numFmt w:val="bullet"/>
      <w:lvlText w:val=""/>
      <w:lvlJc w:val="left"/>
      <w:pPr>
        <w:ind w:left="5039" w:hanging="360"/>
      </w:pPr>
      <w:rPr>
        <w:rFonts w:ascii="Symbol" w:hAnsi="Symbol" w:hint="default"/>
      </w:rPr>
    </w:lvl>
    <w:lvl w:ilvl="7" w:tplc="040C0003">
      <w:start w:val="1"/>
      <w:numFmt w:val="bullet"/>
      <w:lvlText w:val="o"/>
      <w:lvlJc w:val="left"/>
      <w:pPr>
        <w:ind w:left="5759" w:hanging="360"/>
      </w:pPr>
      <w:rPr>
        <w:rFonts w:ascii="Courier New" w:hAnsi="Courier New" w:cs="Courier New" w:hint="default"/>
      </w:rPr>
    </w:lvl>
    <w:lvl w:ilvl="8" w:tplc="040C0005">
      <w:start w:val="1"/>
      <w:numFmt w:val="bullet"/>
      <w:lvlText w:val=""/>
      <w:lvlJc w:val="left"/>
      <w:pPr>
        <w:ind w:left="6479" w:hanging="360"/>
      </w:pPr>
      <w:rPr>
        <w:rFonts w:ascii="Wingdings" w:hAnsi="Wingdings" w:hint="default"/>
      </w:rPr>
    </w:lvl>
  </w:abstractNum>
  <w:abstractNum w:abstractNumId="292">
    <w:nsid w:val="71644C7F"/>
    <w:multiLevelType w:val="hybridMultilevel"/>
    <w:tmpl w:val="B0565762"/>
    <w:lvl w:ilvl="0" w:tplc="25D6FF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nsid w:val="734F6767"/>
    <w:multiLevelType w:val="hybridMultilevel"/>
    <w:tmpl w:val="1B6664D4"/>
    <w:lvl w:ilvl="0" w:tplc="16005292">
      <w:start w:val="4"/>
      <w:numFmt w:val="bullet"/>
      <w:lvlText w:val="-"/>
      <w:lvlJc w:val="left"/>
      <w:pPr>
        <w:ind w:left="1035" w:hanging="360"/>
      </w:pPr>
      <w:rPr>
        <w:rFonts w:ascii="Traditional Arabic" w:eastAsia="Calibri" w:hAnsi="Traditional Arabic" w:cs="Traditional Arabic" w:hint="default"/>
      </w:rPr>
    </w:lvl>
    <w:lvl w:ilvl="1" w:tplc="040C0003">
      <w:start w:val="1"/>
      <w:numFmt w:val="bullet"/>
      <w:lvlText w:val="o"/>
      <w:lvlJc w:val="left"/>
      <w:pPr>
        <w:ind w:left="1755" w:hanging="360"/>
      </w:pPr>
      <w:rPr>
        <w:rFonts w:ascii="Courier New" w:hAnsi="Courier New" w:cs="Courier New" w:hint="default"/>
      </w:rPr>
    </w:lvl>
    <w:lvl w:ilvl="2" w:tplc="040C0005">
      <w:start w:val="1"/>
      <w:numFmt w:val="bullet"/>
      <w:lvlText w:val=""/>
      <w:lvlJc w:val="left"/>
      <w:pPr>
        <w:ind w:left="2475" w:hanging="360"/>
      </w:pPr>
      <w:rPr>
        <w:rFonts w:ascii="Wingdings" w:hAnsi="Wingdings" w:hint="default"/>
      </w:rPr>
    </w:lvl>
    <w:lvl w:ilvl="3" w:tplc="040C0001">
      <w:start w:val="1"/>
      <w:numFmt w:val="bullet"/>
      <w:lvlText w:val=""/>
      <w:lvlJc w:val="left"/>
      <w:pPr>
        <w:ind w:left="3195" w:hanging="360"/>
      </w:pPr>
      <w:rPr>
        <w:rFonts w:ascii="Symbol" w:hAnsi="Symbol" w:hint="default"/>
      </w:rPr>
    </w:lvl>
    <w:lvl w:ilvl="4" w:tplc="040C0003">
      <w:start w:val="1"/>
      <w:numFmt w:val="bullet"/>
      <w:lvlText w:val="o"/>
      <w:lvlJc w:val="left"/>
      <w:pPr>
        <w:ind w:left="3915" w:hanging="360"/>
      </w:pPr>
      <w:rPr>
        <w:rFonts w:ascii="Courier New" w:hAnsi="Courier New" w:cs="Courier New" w:hint="default"/>
      </w:rPr>
    </w:lvl>
    <w:lvl w:ilvl="5" w:tplc="040C0005">
      <w:start w:val="1"/>
      <w:numFmt w:val="bullet"/>
      <w:lvlText w:val=""/>
      <w:lvlJc w:val="left"/>
      <w:pPr>
        <w:ind w:left="4635" w:hanging="360"/>
      </w:pPr>
      <w:rPr>
        <w:rFonts w:ascii="Wingdings" w:hAnsi="Wingdings" w:hint="default"/>
      </w:rPr>
    </w:lvl>
    <w:lvl w:ilvl="6" w:tplc="040C0001">
      <w:start w:val="1"/>
      <w:numFmt w:val="bullet"/>
      <w:lvlText w:val=""/>
      <w:lvlJc w:val="left"/>
      <w:pPr>
        <w:ind w:left="5355" w:hanging="360"/>
      </w:pPr>
      <w:rPr>
        <w:rFonts w:ascii="Symbol" w:hAnsi="Symbol" w:hint="default"/>
      </w:rPr>
    </w:lvl>
    <w:lvl w:ilvl="7" w:tplc="040C0003">
      <w:start w:val="1"/>
      <w:numFmt w:val="bullet"/>
      <w:lvlText w:val="o"/>
      <w:lvlJc w:val="left"/>
      <w:pPr>
        <w:ind w:left="6075" w:hanging="360"/>
      </w:pPr>
      <w:rPr>
        <w:rFonts w:ascii="Courier New" w:hAnsi="Courier New" w:cs="Courier New" w:hint="default"/>
      </w:rPr>
    </w:lvl>
    <w:lvl w:ilvl="8" w:tplc="040C0005">
      <w:start w:val="1"/>
      <w:numFmt w:val="bullet"/>
      <w:lvlText w:val=""/>
      <w:lvlJc w:val="left"/>
      <w:pPr>
        <w:ind w:left="6795" w:hanging="360"/>
      </w:pPr>
      <w:rPr>
        <w:rFonts w:ascii="Wingdings" w:hAnsi="Wingdings" w:hint="default"/>
      </w:rPr>
    </w:lvl>
  </w:abstractNum>
  <w:abstractNum w:abstractNumId="294">
    <w:nsid w:val="738C177A"/>
    <w:multiLevelType w:val="multilevel"/>
    <w:tmpl w:val="94CCFD4C"/>
    <w:lvl w:ilvl="0">
      <w:start w:val="2"/>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295">
    <w:nsid w:val="73A66523"/>
    <w:multiLevelType w:val="hybridMultilevel"/>
    <w:tmpl w:val="B3FC5E94"/>
    <w:lvl w:ilvl="0" w:tplc="56B25A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nsid w:val="73B66371"/>
    <w:multiLevelType w:val="hybridMultilevel"/>
    <w:tmpl w:val="5136F108"/>
    <w:lvl w:ilvl="0" w:tplc="040C0009">
      <w:start w:val="1"/>
      <w:numFmt w:val="bullet"/>
      <w:lvlText w:val=""/>
      <w:lvlJc w:val="left"/>
      <w:pPr>
        <w:ind w:left="786" w:hanging="360"/>
      </w:pPr>
      <w:rPr>
        <w:rFonts w:ascii="Wingdings" w:hAnsi="Wingdings" w:hint="default"/>
      </w:rPr>
    </w:lvl>
    <w:lvl w:ilvl="1" w:tplc="040C0003">
      <w:start w:val="1"/>
      <w:numFmt w:val="decimal"/>
      <w:lvlText w:val="%2."/>
      <w:lvlJc w:val="left"/>
      <w:pPr>
        <w:tabs>
          <w:tab w:val="num" w:pos="798"/>
        </w:tabs>
        <w:ind w:left="798" w:hanging="360"/>
      </w:pPr>
    </w:lvl>
    <w:lvl w:ilvl="2" w:tplc="040C0005">
      <w:start w:val="1"/>
      <w:numFmt w:val="decimal"/>
      <w:lvlText w:val="%3."/>
      <w:lvlJc w:val="left"/>
      <w:pPr>
        <w:tabs>
          <w:tab w:val="num" w:pos="1518"/>
        </w:tabs>
        <w:ind w:left="1518" w:hanging="360"/>
      </w:pPr>
    </w:lvl>
    <w:lvl w:ilvl="3" w:tplc="040C0001">
      <w:start w:val="1"/>
      <w:numFmt w:val="decimal"/>
      <w:lvlText w:val="%4."/>
      <w:lvlJc w:val="left"/>
      <w:pPr>
        <w:tabs>
          <w:tab w:val="num" w:pos="2238"/>
        </w:tabs>
        <w:ind w:left="2238" w:hanging="360"/>
      </w:pPr>
    </w:lvl>
    <w:lvl w:ilvl="4" w:tplc="040C0003">
      <w:start w:val="1"/>
      <w:numFmt w:val="decimal"/>
      <w:lvlText w:val="%5."/>
      <w:lvlJc w:val="left"/>
      <w:pPr>
        <w:tabs>
          <w:tab w:val="num" w:pos="2958"/>
        </w:tabs>
        <w:ind w:left="2958" w:hanging="360"/>
      </w:pPr>
    </w:lvl>
    <w:lvl w:ilvl="5" w:tplc="040C0005">
      <w:start w:val="1"/>
      <w:numFmt w:val="decimal"/>
      <w:lvlText w:val="%6."/>
      <w:lvlJc w:val="left"/>
      <w:pPr>
        <w:tabs>
          <w:tab w:val="num" w:pos="3678"/>
        </w:tabs>
        <w:ind w:left="3678" w:hanging="360"/>
      </w:pPr>
    </w:lvl>
    <w:lvl w:ilvl="6" w:tplc="040C0001">
      <w:start w:val="1"/>
      <w:numFmt w:val="decimal"/>
      <w:lvlText w:val="%7."/>
      <w:lvlJc w:val="left"/>
      <w:pPr>
        <w:tabs>
          <w:tab w:val="num" w:pos="4398"/>
        </w:tabs>
        <w:ind w:left="4398" w:hanging="360"/>
      </w:pPr>
    </w:lvl>
    <w:lvl w:ilvl="7" w:tplc="040C0003">
      <w:start w:val="1"/>
      <w:numFmt w:val="decimal"/>
      <w:lvlText w:val="%8."/>
      <w:lvlJc w:val="left"/>
      <w:pPr>
        <w:tabs>
          <w:tab w:val="num" w:pos="5118"/>
        </w:tabs>
        <w:ind w:left="5118" w:hanging="360"/>
      </w:pPr>
    </w:lvl>
    <w:lvl w:ilvl="8" w:tplc="040C0005">
      <w:start w:val="1"/>
      <w:numFmt w:val="decimal"/>
      <w:lvlText w:val="%9."/>
      <w:lvlJc w:val="left"/>
      <w:pPr>
        <w:tabs>
          <w:tab w:val="num" w:pos="5838"/>
        </w:tabs>
        <w:ind w:left="5838" w:hanging="360"/>
      </w:pPr>
    </w:lvl>
  </w:abstractNum>
  <w:abstractNum w:abstractNumId="297">
    <w:nsid w:val="73BB14D8"/>
    <w:multiLevelType w:val="hybridMultilevel"/>
    <w:tmpl w:val="84ECE6B6"/>
    <w:lvl w:ilvl="0" w:tplc="5A084B4E">
      <w:start w:val="1"/>
      <w:numFmt w:val="decimalZero"/>
      <w:lvlText w:val="%1-"/>
      <w:lvlJc w:val="left"/>
      <w:pPr>
        <w:ind w:left="810" w:hanging="45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8">
    <w:nsid w:val="74C62E54"/>
    <w:multiLevelType w:val="hybridMultilevel"/>
    <w:tmpl w:val="2674B656"/>
    <w:lvl w:ilvl="0" w:tplc="040C000D">
      <w:start w:val="1"/>
      <w:numFmt w:val="bullet"/>
      <w:lvlText w:val=""/>
      <w:lvlJc w:val="left"/>
      <w:pPr>
        <w:ind w:left="1080" w:hanging="360"/>
      </w:pPr>
      <w:rPr>
        <w:rFonts w:ascii="Wingdings" w:hAnsi="Wingdings" w:hint="default"/>
      </w:rPr>
    </w:lvl>
    <w:lvl w:ilvl="1" w:tplc="86A25528">
      <w:start w:val="1"/>
      <w:numFmt w:val="bullet"/>
      <w:lvlText w:val=""/>
      <w:lvlJc w:val="left"/>
      <w:pPr>
        <w:ind w:left="1800" w:hanging="360"/>
      </w:pPr>
      <w:rPr>
        <w:rFonts w:ascii="Wingdings" w:hAnsi="Wingdings" w:hint="default"/>
        <w:b/>
        <w:bCs/>
        <w:lang w:bidi="ar-SA"/>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9">
    <w:nsid w:val="74FA6AB4"/>
    <w:multiLevelType w:val="hybridMultilevel"/>
    <w:tmpl w:val="A25C305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0">
    <w:nsid w:val="750A4F4F"/>
    <w:multiLevelType w:val="hybridMultilevel"/>
    <w:tmpl w:val="5BA4F6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1">
    <w:nsid w:val="75311BF4"/>
    <w:multiLevelType w:val="hybridMultilevel"/>
    <w:tmpl w:val="99CA4CE0"/>
    <w:lvl w:ilvl="0" w:tplc="040C0001">
      <w:start w:val="1"/>
      <w:numFmt w:val="bullet"/>
      <w:lvlText w:val=""/>
      <w:lvlJc w:val="left"/>
      <w:pPr>
        <w:ind w:left="930" w:hanging="360"/>
      </w:pPr>
      <w:rPr>
        <w:rFonts w:ascii="Symbol" w:hAnsi="Symbol" w:hint="default"/>
      </w:rPr>
    </w:lvl>
    <w:lvl w:ilvl="1" w:tplc="040C0003">
      <w:start w:val="1"/>
      <w:numFmt w:val="bullet"/>
      <w:lvlText w:val="o"/>
      <w:lvlJc w:val="left"/>
      <w:pPr>
        <w:ind w:left="1650" w:hanging="360"/>
      </w:pPr>
      <w:rPr>
        <w:rFonts w:ascii="Courier New" w:hAnsi="Courier New" w:cs="Courier New" w:hint="default"/>
      </w:rPr>
    </w:lvl>
    <w:lvl w:ilvl="2" w:tplc="040C0005">
      <w:start w:val="1"/>
      <w:numFmt w:val="bullet"/>
      <w:lvlText w:val=""/>
      <w:lvlJc w:val="left"/>
      <w:pPr>
        <w:ind w:left="2370" w:hanging="360"/>
      </w:pPr>
      <w:rPr>
        <w:rFonts w:ascii="Wingdings" w:hAnsi="Wingdings" w:hint="default"/>
      </w:rPr>
    </w:lvl>
    <w:lvl w:ilvl="3" w:tplc="040C0001">
      <w:start w:val="1"/>
      <w:numFmt w:val="bullet"/>
      <w:lvlText w:val=""/>
      <w:lvlJc w:val="left"/>
      <w:pPr>
        <w:ind w:left="3090" w:hanging="360"/>
      </w:pPr>
      <w:rPr>
        <w:rFonts w:ascii="Symbol" w:hAnsi="Symbol" w:hint="default"/>
      </w:rPr>
    </w:lvl>
    <w:lvl w:ilvl="4" w:tplc="040C0003">
      <w:start w:val="1"/>
      <w:numFmt w:val="bullet"/>
      <w:lvlText w:val="o"/>
      <w:lvlJc w:val="left"/>
      <w:pPr>
        <w:ind w:left="3810" w:hanging="360"/>
      </w:pPr>
      <w:rPr>
        <w:rFonts w:ascii="Courier New" w:hAnsi="Courier New" w:cs="Courier New" w:hint="default"/>
      </w:rPr>
    </w:lvl>
    <w:lvl w:ilvl="5" w:tplc="040C0005">
      <w:start w:val="1"/>
      <w:numFmt w:val="bullet"/>
      <w:lvlText w:val=""/>
      <w:lvlJc w:val="left"/>
      <w:pPr>
        <w:ind w:left="4530" w:hanging="360"/>
      </w:pPr>
      <w:rPr>
        <w:rFonts w:ascii="Wingdings" w:hAnsi="Wingdings" w:hint="default"/>
      </w:rPr>
    </w:lvl>
    <w:lvl w:ilvl="6" w:tplc="040C0001">
      <w:start w:val="1"/>
      <w:numFmt w:val="bullet"/>
      <w:lvlText w:val=""/>
      <w:lvlJc w:val="left"/>
      <w:pPr>
        <w:ind w:left="5250" w:hanging="360"/>
      </w:pPr>
      <w:rPr>
        <w:rFonts w:ascii="Symbol" w:hAnsi="Symbol" w:hint="default"/>
      </w:rPr>
    </w:lvl>
    <w:lvl w:ilvl="7" w:tplc="040C0003">
      <w:start w:val="1"/>
      <w:numFmt w:val="bullet"/>
      <w:lvlText w:val="o"/>
      <w:lvlJc w:val="left"/>
      <w:pPr>
        <w:ind w:left="5970" w:hanging="360"/>
      </w:pPr>
      <w:rPr>
        <w:rFonts w:ascii="Courier New" w:hAnsi="Courier New" w:cs="Courier New" w:hint="default"/>
      </w:rPr>
    </w:lvl>
    <w:lvl w:ilvl="8" w:tplc="040C0005">
      <w:start w:val="1"/>
      <w:numFmt w:val="bullet"/>
      <w:lvlText w:val=""/>
      <w:lvlJc w:val="left"/>
      <w:pPr>
        <w:ind w:left="6690" w:hanging="360"/>
      </w:pPr>
      <w:rPr>
        <w:rFonts w:ascii="Wingdings" w:hAnsi="Wingdings" w:hint="default"/>
      </w:rPr>
    </w:lvl>
  </w:abstractNum>
  <w:abstractNum w:abstractNumId="302">
    <w:nsid w:val="755B0253"/>
    <w:multiLevelType w:val="hybridMultilevel"/>
    <w:tmpl w:val="68C24858"/>
    <w:lvl w:ilvl="0" w:tplc="3F2E564E">
      <w:start w:val="1"/>
      <w:numFmt w:val="decimal"/>
      <w:lvlText w:val="%1-"/>
      <w:lvlJc w:val="left"/>
      <w:pPr>
        <w:ind w:left="720" w:hanging="360"/>
      </w:pPr>
      <w:rPr>
        <w:rFonts w:cs="Traditional Arabic"/>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3">
    <w:nsid w:val="757B41F2"/>
    <w:multiLevelType w:val="hybridMultilevel"/>
    <w:tmpl w:val="B3F69298"/>
    <w:lvl w:ilvl="0" w:tplc="B8144754">
      <w:start w:val="1"/>
      <w:numFmt w:val="decimal"/>
      <w:lvlText w:val="%1."/>
      <w:lvlJc w:val="left"/>
      <w:pPr>
        <w:ind w:left="586" w:hanging="360"/>
      </w:pPr>
      <w:rPr>
        <w:b/>
      </w:rPr>
    </w:lvl>
    <w:lvl w:ilvl="1" w:tplc="04090019">
      <w:start w:val="1"/>
      <w:numFmt w:val="lowerLetter"/>
      <w:lvlText w:val="%2."/>
      <w:lvlJc w:val="left"/>
      <w:pPr>
        <w:ind w:left="1306" w:hanging="360"/>
      </w:pPr>
    </w:lvl>
    <w:lvl w:ilvl="2" w:tplc="0409001B">
      <w:start w:val="1"/>
      <w:numFmt w:val="lowerRoman"/>
      <w:lvlText w:val="%3."/>
      <w:lvlJc w:val="right"/>
      <w:pPr>
        <w:ind w:left="2026" w:hanging="180"/>
      </w:pPr>
    </w:lvl>
    <w:lvl w:ilvl="3" w:tplc="0409000F">
      <w:start w:val="1"/>
      <w:numFmt w:val="decimal"/>
      <w:lvlText w:val="%4."/>
      <w:lvlJc w:val="left"/>
      <w:pPr>
        <w:ind w:left="2746" w:hanging="360"/>
      </w:pPr>
    </w:lvl>
    <w:lvl w:ilvl="4" w:tplc="04090019">
      <w:start w:val="1"/>
      <w:numFmt w:val="lowerLetter"/>
      <w:lvlText w:val="%5."/>
      <w:lvlJc w:val="left"/>
      <w:pPr>
        <w:ind w:left="3466" w:hanging="360"/>
      </w:pPr>
    </w:lvl>
    <w:lvl w:ilvl="5" w:tplc="0409001B">
      <w:start w:val="1"/>
      <w:numFmt w:val="lowerRoman"/>
      <w:lvlText w:val="%6."/>
      <w:lvlJc w:val="right"/>
      <w:pPr>
        <w:ind w:left="4186" w:hanging="180"/>
      </w:pPr>
    </w:lvl>
    <w:lvl w:ilvl="6" w:tplc="0409000F">
      <w:start w:val="1"/>
      <w:numFmt w:val="decimal"/>
      <w:lvlText w:val="%7."/>
      <w:lvlJc w:val="left"/>
      <w:pPr>
        <w:ind w:left="4906" w:hanging="360"/>
      </w:pPr>
    </w:lvl>
    <w:lvl w:ilvl="7" w:tplc="04090019">
      <w:start w:val="1"/>
      <w:numFmt w:val="lowerLetter"/>
      <w:lvlText w:val="%8."/>
      <w:lvlJc w:val="left"/>
      <w:pPr>
        <w:ind w:left="5626" w:hanging="360"/>
      </w:pPr>
    </w:lvl>
    <w:lvl w:ilvl="8" w:tplc="0409001B">
      <w:start w:val="1"/>
      <w:numFmt w:val="lowerRoman"/>
      <w:lvlText w:val="%9."/>
      <w:lvlJc w:val="right"/>
      <w:pPr>
        <w:ind w:left="6346" w:hanging="180"/>
      </w:pPr>
    </w:lvl>
  </w:abstractNum>
  <w:abstractNum w:abstractNumId="304">
    <w:nsid w:val="76196605"/>
    <w:multiLevelType w:val="multilevel"/>
    <w:tmpl w:val="9DBE10FE"/>
    <w:lvl w:ilvl="0">
      <w:start w:val="1"/>
      <w:numFmt w:val="decimal"/>
      <w:lvlText w:val="%1."/>
      <w:lvlJc w:val="left"/>
      <w:pPr>
        <w:ind w:left="465" w:hanging="46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05">
    <w:nsid w:val="763F1A75"/>
    <w:multiLevelType w:val="hybridMultilevel"/>
    <w:tmpl w:val="9230CD14"/>
    <w:lvl w:ilvl="0" w:tplc="9ACC1BCA">
      <w:start w:val="1"/>
      <w:numFmt w:val="decimal"/>
      <w:lvlText w:val="%1-"/>
      <w:lvlJc w:val="left"/>
      <w:pPr>
        <w:ind w:left="1068"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6">
    <w:nsid w:val="76C07DF3"/>
    <w:multiLevelType w:val="hybridMultilevel"/>
    <w:tmpl w:val="900A4C88"/>
    <w:lvl w:ilvl="0" w:tplc="040C000F">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7">
    <w:nsid w:val="770A03A8"/>
    <w:multiLevelType w:val="hybridMultilevel"/>
    <w:tmpl w:val="FF924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08">
    <w:nsid w:val="77CE630D"/>
    <w:multiLevelType w:val="hybridMultilevel"/>
    <w:tmpl w:val="451ED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7E13828"/>
    <w:multiLevelType w:val="hybridMultilevel"/>
    <w:tmpl w:val="FB5A2E04"/>
    <w:lvl w:ilvl="0" w:tplc="C6204422">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310">
    <w:nsid w:val="7826177C"/>
    <w:multiLevelType w:val="hybridMultilevel"/>
    <w:tmpl w:val="0B028B68"/>
    <w:lvl w:ilvl="0" w:tplc="EAAC6B98">
      <w:start w:val="5"/>
      <w:numFmt w:val="bullet"/>
      <w:lvlText w:val="-"/>
      <w:lvlJc w:val="left"/>
      <w:pPr>
        <w:ind w:left="359" w:hanging="360"/>
      </w:pPr>
      <w:rPr>
        <w:rFonts w:ascii="Traditional Arabic" w:eastAsiaTheme="minorEastAsia" w:hAnsi="Traditional Arabic" w:cs="Traditional Arabic" w:hint="default"/>
      </w:rPr>
    </w:lvl>
    <w:lvl w:ilvl="1" w:tplc="040C0003">
      <w:start w:val="1"/>
      <w:numFmt w:val="bullet"/>
      <w:lvlText w:val="o"/>
      <w:lvlJc w:val="left"/>
      <w:pPr>
        <w:ind w:left="1079" w:hanging="360"/>
      </w:pPr>
      <w:rPr>
        <w:rFonts w:ascii="Courier New" w:hAnsi="Courier New" w:cs="Courier New" w:hint="default"/>
      </w:rPr>
    </w:lvl>
    <w:lvl w:ilvl="2" w:tplc="040C0005">
      <w:start w:val="1"/>
      <w:numFmt w:val="bullet"/>
      <w:lvlText w:val=""/>
      <w:lvlJc w:val="left"/>
      <w:pPr>
        <w:ind w:left="1799" w:hanging="360"/>
      </w:pPr>
      <w:rPr>
        <w:rFonts w:ascii="Wingdings" w:hAnsi="Wingdings" w:hint="default"/>
      </w:rPr>
    </w:lvl>
    <w:lvl w:ilvl="3" w:tplc="040C0001">
      <w:start w:val="1"/>
      <w:numFmt w:val="bullet"/>
      <w:lvlText w:val=""/>
      <w:lvlJc w:val="left"/>
      <w:pPr>
        <w:ind w:left="2519" w:hanging="360"/>
      </w:pPr>
      <w:rPr>
        <w:rFonts w:ascii="Symbol" w:hAnsi="Symbol" w:hint="default"/>
      </w:rPr>
    </w:lvl>
    <w:lvl w:ilvl="4" w:tplc="040C0003">
      <w:start w:val="1"/>
      <w:numFmt w:val="bullet"/>
      <w:lvlText w:val="o"/>
      <w:lvlJc w:val="left"/>
      <w:pPr>
        <w:ind w:left="3239" w:hanging="360"/>
      </w:pPr>
      <w:rPr>
        <w:rFonts w:ascii="Courier New" w:hAnsi="Courier New" w:cs="Courier New" w:hint="default"/>
      </w:rPr>
    </w:lvl>
    <w:lvl w:ilvl="5" w:tplc="040C0005">
      <w:start w:val="1"/>
      <w:numFmt w:val="bullet"/>
      <w:lvlText w:val=""/>
      <w:lvlJc w:val="left"/>
      <w:pPr>
        <w:ind w:left="3959" w:hanging="360"/>
      </w:pPr>
      <w:rPr>
        <w:rFonts w:ascii="Wingdings" w:hAnsi="Wingdings" w:hint="default"/>
      </w:rPr>
    </w:lvl>
    <w:lvl w:ilvl="6" w:tplc="040C0001">
      <w:start w:val="1"/>
      <w:numFmt w:val="bullet"/>
      <w:lvlText w:val=""/>
      <w:lvlJc w:val="left"/>
      <w:pPr>
        <w:ind w:left="4679" w:hanging="360"/>
      </w:pPr>
      <w:rPr>
        <w:rFonts w:ascii="Symbol" w:hAnsi="Symbol" w:hint="default"/>
      </w:rPr>
    </w:lvl>
    <w:lvl w:ilvl="7" w:tplc="040C0003">
      <w:start w:val="1"/>
      <w:numFmt w:val="bullet"/>
      <w:lvlText w:val="o"/>
      <w:lvlJc w:val="left"/>
      <w:pPr>
        <w:ind w:left="5399" w:hanging="360"/>
      </w:pPr>
      <w:rPr>
        <w:rFonts w:ascii="Courier New" w:hAnsi="Courier New" w:cs="Courier New" w:hint="default"/>
      </w:rPr>
    </w:lvl>
    <w:lvl w:ilvl="8" w:tplc="040C0005">
      <w:start w:val="1"/>
      <w:numFmt w:val="bullet"/>
      <w:lvlText w:val=""/>
      <w:lvlJc w:val="left"/>
      <w:pPr>
        <w:ind w:left="6119" w:hanging="360"/>
      </w:pPr>
      <w:rPr>
        <w:rFonts w:ascii="Wingdings" w:hAnsi="Wingdings" w:hint="default"/>
      </w:rPr>
    </w:lvl>
  </w:abstractNum>
  <w:abstractNum w:abstractNumId="311">
    <w:nsid w:val="782D2E0B"/>
    <w:multiLevelType w:val="multilevel"/>
    <w:tmpl w:val="4F04D7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2">
    <w:nsid w:val="78651AA4"/>
    <w:multiLevelType w:val="hybridMultilevel"/>
    <w:tmpl w:val="2A02D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nsid w:val="78C205BE"/>
    <w:multiLevelType w:val="hybridMultilevel"/>
    <w:tmpl w:val="F168B65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4">
    <w:nsid w:val="78F23CF5"/>
    <w:multiLevelType w:val="hybridMultilevel"/>
    <w:tmpl w:val="5E7AD8F2"/>
    <w:lvl w:ilvl="0" w:tplc="E47C092C">
      <w:start w:val="3"/>
      <w:numFmt w:val="decimal"/>
      <w:lvlText w:val="%1-"/>
      <w:lvlJc w:val="left"/>
      <w:pPr>
        <w:ind w:left="1068"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15">
    <w:nsid w:val="797A0E59"/>
    <w:multiLevelType w:val="multilevel"/>
    <w:tmpl w:val="459A90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6">
    <w:nsid w:val="7AF676D6"/>
    <w:multiLevelType w:val="hybridMultilevel"/>
    <w:tmpl w:val="A7C012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7">
    <w:nsid w:val="7B0246CD"/>
    <w:multiLevelType w:val="hybridMultilevel"/>
    <w:tmpl w:val="68D074DE"/>
    <w:lvl w:ilvl="0" w:tplc="06E4CC68">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8">
    <w:nsid w:val="7B1519B3"/>
    <w:multiLevelType w:val="hybridMultilevel"/>
    <w:tmpl w:val="AED24344"/>
    <w:lvl w:ilvl="0" w:tplc="B2B0814C">
      <w:numFmt w:val="bullet"/>
      <w:lvlText w:val="-"/>
      <w:lvlJc w:val="left"/>
      <w:pPr>
        <w:ind w:left="927" w:hanging="360"/>
      </w:pPr>
      <w:rPr>
        <w:rFonts w:ascii="Times New Roman" w:eastAsia="Times New Roma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19">
    <w:nsid w:val="7BB104F1"/>
    <w:multiLevelType w:val="hybridMultilevel"/>
    <w:tmpl w:val="8EEC612C"/>
    <w:lvl w:ilvl="0" w:tplc="66D80822">
      <w:start w:val="1"/>
      <w:numFmt w:val="arabicAlpha"/>
      <w:lvlText w:val="%1-"/>
      <w:lvlJc w:val="left"/>
      <w:pPr>
        <w:ind w:left="643" w:hanging="360"/>
      </w:pPr>
      <w:rPr>
        <w:rFonts w:ascii="Traditional Arabic" w:eastAsia="Times New Roman" w:hAnsi="Traditional Arabic" w:cs="Traditional Arabic"/>
        <w:b/>
        <w:lang w:bidi="ar-SA"/>
      </w:r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start w:val="1"/>
      <w:numFmt w:val="decimal"/>
      <w:lvlText w:val="%7."/>
      <w:lvlJc w:val="left"/>
      <w:pPr>
        <w:ind w:left="4963" w:hanging="360"/>
      </w:pPr>
    </w:lvl>
    <w:lvl w:ilvl="7" w:tplc="040C0019">
      <w:start w:val="1"/>
      <w:numFmt w:val="lowerLetter"/>
      <w:lvlText w:val="%8."/>
      <w:lvlJc w:val="left"/>
      <w:pPr>
        <w:ind w:left="5683" w:hanging="360"/>
      </w:pPr>
    </w:lvl>
    <w:lvl w:ilvl="8" w:tplc="040C001B">
      <w:start w:val="1"/>
      <w:numFmt w:val="lowerRoman"/>
      <w:lvlText w:val="%9."/>
      <w:lvlJc w:val="right"/>
      <w:pPr>
        <w:ind w:left="6403" w:hanging="180"/>
      </w:pPr>
    </w:lvl>
  </w:abstractNum>
  <w:abstractNum w:abstractNumId="320">
    <w:nsid w:val="7C4117C0"/>
    <w:multiLevelType w:val="hybridMultilevel"/>
    <w:tmpl w:val="A790EA94"/>
    <w:lvl w:ilvl="0" w:tplc="3356C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C4F2887"/>
    <w:multiLevelType w:val="hybridMultilevel"/>
    <w:tmpl w:val="B6963B2C"/>
    <w:lvl w:ilvl="0" w:tplc="AD00873E">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2">
    <w:nsid w:val="7C784923"/>
    <w:multiLevelType w:val="hybridMultilevel"/>
    <w:tmpl w:val="2AB82C96"/>
    <w:lvl w:ilvl="0" w:tplc="68388A4C">
      <w:start w:val="1"/>
      <w:numFmt w:val="decimal"/>
      <w:lvlText w:val="%1."/>
      <w:lvlJc w:val="left"/>
      <w:pPr>
        <w:ind w:left="2118" w:hanging="360"/>
      </w:pPr>
      <w:rPr>
        <w:rFonts w:hint="default"/>
      </w:rPr>
    </w:lvl>
    <w:lvl w:ilvl="1" w:tplc="04090019" w:tentative="1">
      <w:start w:val="1"/>
      <w:numFmt w:val="lowerLetter"/>
      <w:lvlText w:val="%2."/>
      <w:lvlJc w:val="left"/>
      <w:pPr>
        <w:ind w:left="2838" w:hanging="360"/>
      </w:pPr>
    </w:lvl>
    <w:lvl w:ilvl="2" w:tplc="0409001B" w:tentative="1">
      <w:start w:val="1"/>
      <w:numFmt w:val="lowerRoman"/>
      <w:lvlText w:val="%3."/>
      <w:lvlJc w:val="right"/>
      <w:pPr>
        <w:ind w:left="3558" w:hanging="180"/>
      </w:pPr>
    </w:lvl>
    <w:lvl w:ilvl="3" w:tplc="0409000F" w:tentative="1">
      <w:start w:val="1"/>
      <w:numFmt w:val="decimal"/>
      <w:lvlText w:val="%4."/>
      <w:lvlJc w:val="left"/>
      <w:pPr>
        <w:ind w:left="4278" w:hanging="360"/>
      </w:pPr>
    </w:lvl>
    <w:lvl w:ilvl="4" w:tplc="04090019" w:tentative="1">
      <w:start w:val="1"/>
      <w:numFmt w:val="lowerLetter"/>
      <w:lvlText w:val="%5."/>
      <w:lvlJc w:val="left"/>
      <w:pPr>
        <w:ind w:left="4998" w:hanging="360"/>
      </w:pPr>
    </w:lvl>
    <w:lvl w:ilvl="5" w:tplc="0409001B" w:tentative="1">
      <w:start w:val="1"/>
      <w:numFmt w:val="lowerRoman"/>
      <w:lvlText w:val="%6."/>
      <w:lvlJc w:val="right"/>
      <w:pPr>
        <w:ind w:left="5718" w:hanging="180"/>
      </w:pPr>
    </w:lvl>
    <w:lvl w:ilvl="6" w:tplc="0409000F" w:tentative="1">
      <w:start w:val="1"/>
      <w:numFmt w:val="decimal"/>
      <w:lvlText w:val="%7."/>
      <w:lvlJc w:val="left"/>
      <w:pPr>
        <w:ind w:left="6438" w:hanging="360"/>
      </w:pPr>
    </w:lvl>
    <w:lvl w:ilvl="7" w:tplc="04090019" w:tentative="1">
      <w:start w:val="1"/>
      <w:numFmt w:val="lowerLetter"/>
      <w:lvlText w:val="%8."/>
      <w:lvlJc w:val="left"/>
      <w:pPr>
        <w:ind w:left="7158" w:hanging="360"/>
      </w:pPr>
    </w:lvl>
    <w:lvl w:ilvl="8" w:tplc="0409001B" w:tentative="1">
      <w:start w:val="1"/>
      <w:numFmt w:val="lowerRoman"/>
      <w:lvlText w:val="%9."/>
      <w:lvlJc w:val="right"/>
      <w:pPr>
        <w:ind w:left="7878" w:hanging="180"/>
      </w:pPr>
    </w:lvl>
  </w:abstractNum>
  <w:abstractNum w:abstractNumId="323">
    <w:nsid w:val="7D2F4A12"/>
    <w:multiLevelType w:val="hybridMultilevel"/>
    <w:tmpl w:val="AE20B018"/>
    <w:lvl w:ilvl="0" w:tplc="0D26CC5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D3D541C"/>
    <w:multiLevelType w:val="hybridMultilevel"/>
    <w:tmpl w:val="35DEE8E2"/>
    <w:lvl w:ilvl="0" w:tplc="105613FE">
      <w:start w:val="8"/>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5">
    <w:nsid w:val="7D446F6E"/>
    <w:multiLevelType w:val="hybridMultilevel"/>
    <w:tmpl w:val="E80472BA"/>
    <w:lvl w:ilvl="0" w:tplc="72C2F5D8">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26">
    <w:nsid w:val="7DF57E2E"/>
    <w:multiLevelType w:val="multilevel"/>
    <w:tmpl w:val="0A6E845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7">
    <w:nsid w:val="7E17052F"/>
    <w:multiLevelType w:val="multilevel"/>
    <w:tmpl w:val="0409001D"/>
    <w:styleLink w:val="Style2"/>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upp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8">
    <w:nsid w:val="7E2B7A86"/>
    <w:multiLevelType w:val="hybridMultilevel"/>
    <w:tmpl w:val="65061760"/>
    <w:lvl w:ilvl="0" w:tplc="3B686E00">
      <w:start w:val="1"/>
      <w:numFmt w:val="bullet"/>
      <w:lvlText w:val=""/>
      <w:lvlJc w:val="left"/>
      <w:pPr>
        <w:ind w:left="1001" w:hanging="360"/>
      </w:pPr>
      <w:rPr>
        <w:rFonts w:ascii="Wingdings" w:hAnsi="Wingdings" w:hint="default"/>
        <w:sz w:val="28"/>
        <w:szCs w:val="28"/>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329">
    <w:nsid w:val="7F83261B"/>
    <w:multiLevelType w:val="hybridMultilevel"/>
    <w:tmpl w:val="64BE48E2"/>
    <w:lvl w:ilvl="0" w:tplc="040C000B">
      <w:start w:val="1"/>
      <w:numFmt w:val="bullet"/>
      <w:lvlText w:val=""/>
      <w:lvlJc w:val="left"/>
      <w:pPr>
        <w:ind w:left="36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0">
    <w:nsid w:val="7F8F5FED"/>
    <w:multiLevelType w:val="hybridMultilevel"/>
    <w:tmpl w:val="BC6ACE8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1">
    <w:nsid w:val="7FE135DC"/>
    <w:multiLevelType w:val="hybridMultilevel"/>
    <w:tmpl w:val="F69AF234"/>
    <w:lvl w:ilvl="0" w:tplc="4F1439C8">
      <w:start w:val="3"/>
      <w:numFmt w:val="bullet"/>
      <w:lvlText w:val="-"/>
      <w:lvlJc w:val="left"/>
      <w:pPr>
        <w:ind w:left="1080" w:hanging="360"/>
      </w:pPr>
      <w:rPr>
        <w:rFonts w:ascii="Simplified Arabic" w:eastAsia="Times New Roman" w:hAnsi="Simplified Arabic" w:cs="Simplified Arabic"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32">
    <w:nsid w:val="7FE3753E"/>
    <w:multiLevelType w:val="hybridMultilevel"/>
    <w:tmpl w:val="A30210F4"/>
    <w:lvl w:ilvl="0" w:tplc="F17002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nsid w:val="7FED6FE3"/>
    <w:multiLevelType w:val="hybridMultilevel"/>
    <w:tmpl w:val="AA064198"/>
    <w:lvl w:ilvl="0" w:tplc="279AB5D6">
      <w:start w:val="1"/>
      <w:numFmt w:val="decimal"/>
      <w:lvlText w:val="5-%1"/>
      <w:lvlJc w:val="left"/>
      <w:pPr>
        <w:ind w:left="502"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3"/>
  </w:num>
  <w:num w:numId="7">
    <w:abstractNumId w:val="285"/>
  </w:num>
  <w:num w:numId="8">
    <w:abstractNumId w:val="227"/>
  </w:num>
  <w:num w:numId="9">
    <w:abstractNumId w:val="199"/>
  </w:num>
  <w:num w:numId="10">
    <w:abstractNumId w:val="327"/>
  </w:num>
  <w:num w:numId="11">
    <w:abstractNumId w:val="254"/>
  </w:num>
  <w:num w:numId="12">
    <w:abstractNumId w:val="0"/>
  </w:num>
  <w:num w:numId="13">
    <w:abstractNumId w:val="172"/>
  </w:num>
  <w:num w:numId="14">
    <w:abstractNumId w:val="88"/>
  </w:num>
  <w:num w:numId="15">
    <w:abstractNumId w:val="9"/>
  </w:num>
  <w:num w:numId="16">
    <w:abstractNumId w:val="292"/>
  </w:num>
  <w:num w:numId="17">
    <w:abstractNumId w:val="332"/>
  </w:num>
  <w:num w:numId="18">
    <w:abstractNumId w:val="283"/>
  </w:num>
  <w:num w:numId="19">
    <w:abstractNumId w:val="329"/>
  </w:num>
  <w:num w:numId="20">
    <w:abstractNumId w:val="258"/>
  </w:num>
  <w:num w:numId="21">
    <w:abstractNumId w:val="226"/>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3"/>
  </w:num>
  <w:num w:numId="5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num>
  <w:num w:numId="61">
    <w:abstractNumId w:val="187"/>
  </w:num>
  <w:num w:numId="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7"/>
  </w:num>
  <w:num w:numId="64">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6"/>
  </w:num>
  <w:num w:numId="66">
    <w:abstractNumId w:val="7"/>
  </w:num>
  <w:num w:numId="67">
    <w:abstractNumId w:val="20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6"/>
  </w:num>
  <w:num w:numId="71">
    <w:abstractNumId w:val="125"/>
  </w:num>
  <w:num w:numId="7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2"/>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0"/>
  </w:num>
  <w:num w:numId="8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8"/>
  </w:num>
  <w:num w:numId="89">
    <w:abstractNumId w:val="47"/>
  </w:num>
  <w:num w:numId="90">
    <w:abstractNumId w:val="231"/>
  </w:num>
  <w:num w:numId="91">
    <w:abstractNumId w:val="80"/>
  </w:num>
  <w:num w:numId="92">
    <w:abstractNumId w:val="49"/>
  </w:num>
  <w:num w:numId="93">
    <w:abstractNumId w:val="38"/>
  </w:num>
  <w:num w:numId="94">
    <w:abstractNumId w:val="164"/>
  </w:num>
  <w:num w:numId="95">
    <w:abstractNumId w:val="311"/>
  </w:num>
  <w:num w:numId="96">
    <w:abstractNumId w:val="326"/>
  </w:num>
  <w:num w:numId="97">
    <w:abstractNumId w:val="315"/>
  </w:num>
  <w:num w:numId="98">
    <w:abstractNumId w:val="102"/>
  </w:num>
  <w:num w:numId="99">
    <w:abstractNumId w:val="170"/>
  </w:num>
  <w:num w:numId="100">
    <w:abstractNumId w:val="253"/>
  </w:num>
  <w:num w:numId="101">
    <w:abstractNumId w:val="75"/>
  </w:num>
  <w:num w:numId="102">
    <w:abstractNumId w:val="95"/>
  </w:num>
  <w:num w:numId="103">
    <w:abstractNumId w:val="217"/>
  </w:num>
  <w:num w:numId="104">
    <w:abstractNumId w:val="234"/>
  </w:num>
  <w:num w:numId="105">
    <w:abstractNumId w:val="144"/>
  </w:num>
  <w:num w:numId="106">
    <w:abstractNumId w:val="191"/>
  </w:num>
  <w:num w:numId="10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1"/>
  </w:num>
  <w:num w:numId="109">
    <w:abstractNumId w:val="195"/>
  </w:num>
  <w:num w:numId="1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8"/>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7"/>
  </w:num>
  <w:num w:numId="114">
    <w:abstractNumId w:val="260"/>
  </w:num>
  <w:num w:numId="115">
    <w:abstractNumId w:val="4"/>
  </w:num>
  <w:num w:numId="116">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0"/>
  </w:num>
  <w:num w:numId="120">
    <w:abstractNumId w:val="27"/>
  </w:num>
  <w:num w:numId="121">
    <w:abstractNumId w:val="132"/>
  </w:num>
  <w:num w:numId="122">
    <w:abstractNumId w:val="281"/>
  </w:num>
  <w:num w:numId="123">
    <w:abstractNumId w:val="3"/>
  </w:num>
  <w:num w:numId="124">
    <w:abstractNumId w:val="156"/>
  </w:num>
  <w:num w:numId="125">
    <w:abstractNumId w:val="14"/>
  </w:num>
  <w:num w:numId="126">
    <w:abstractNumId w:val="122"/>
  </w:num>
  <w:num w:numId="127">
    <w:abstractNumId w:val="171"/>
  </w:num>
  <w:num w:numId="128">
    <w:abstractNumId w:val="145"/>
  </w:num>
  <w:num w:numId="129">
    <w:abstractNumId w:val="82"/>
  </w:num>
  <w:num w:numId="130">
    <w:abstractNumId w:val="41"/>
  </w:num>
  <w:num w:numId="131">
    <w:abstractNumId w:val="101"/>
  </w:num>
  <w:num w:numId="132">
    <w:abstractNumId w:val="299"/>
  </w:num>
  <w:num w:numId="13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5"/>
  </w:num>
  <w:num w:numId="135">
    <w:abstractNumId w:val="218"/>
  </w:num>
  <w:num w:numId="136">
    <w:abstractNumId w:val="313"/>
  </w:num>
  <w:num w:numId="137">
    <w:abstractNumId w:val="201"/>
  </w:num>
  <w:num w:numId="138">
    <w:abstractNumId w:val="51"/>
  </w:num>
  <w:num w:numId="13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6"/>
  </w:num>
  <w:num w:numId="141">
    <w:abstractNumId w:val="290"/>
  </w:num>
  <w:num w:numId="142">
    <w:abstractNumId w:val="192"/>
  </w:num>
  <w:num w:numId="143">
    <w:abstractNumId w:val="208"/>
  </w:num>
  <w:num w:numId="144">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9"/>
  </w:num>
  <w:num w:numId="147">
    <w:abstractNumId w:val="115"/>
  </w:num>
  <w:num w:numId="14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6"/>
  </w:num>
  <w:num w:numId="150">
    <w:abstractNumId w:val="2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7"/>
  </w:num>
  <w:num w:numId="153">
    <w:abstractNumId w:val="248"/>
  </w:num>
  <w:num w:numId="154">
    <w:abstractNumId w:val="150"/>
  </w:num>
  <w:num w:numId="155">
    <w:abstractNumId w:val="25"/>
  </w:num>
  <w:num w:numId="156">
    <w:abstractNumId w:val="33"/>
  </w:num>
  <w:num w:numId="157">
    <w:abstractNumId w:val="312"/>
  </w:num>
  <w:num w:numId="158">
    <w:abstractNumId w:val="230"/>
  </w:num>
  <w:num w:numId="159">
    <w:abstractNumId w:val="57"/>
  </w:num>
  <w:num w:numId="160">
    <w:abstractNumId w:val="318"/>
  </w:num>
  <w:num w:numId="161">
    <w:abstractNumId w:val="139"/>
  </w:num>
  <w:num w:numId="162">
    <w:abstractNumId w:val="85"/>
  </w:num>
  <w:num w:numId="16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31"/>
  </w:num>
  <w:num w:numId="169">
    <w:abstractNumId w:val="100"/>
  </w:num>
  <w:num w:numId="17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
  </w:num>
  <w:num w:numId="172">
    <w:abstractNumId w:val="123"/>
  </w:num>
  <w:num w:numId="1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0"/>
  </w:num>
  <w:num w:numId="178">
    <w:abstractNumId w:val="256"/>
  </w:num>
  <w:num w:numId="179">
    <w:abstractNumId w:val="300"/>
  </w:num>
  <w:num w:numId="18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07"/>
  </w:num>
  <w:num w:numId="182">
    <w:abstractNumId w:val="29"/>
  </w:num>
  <w:num w:numId="183">
    <w:abstractNumId w:val="43"/>
  </w:num>
  <w:num w:numId="1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0"/>
  </w:num>
  <w:num w:numId="188">
    <w:abstractNumId w:val="59"/>
  </w:num>
  <w:num w:numId="189">
    <w:abstractNumId w:val="34"/>
  </w:num>
  <w:num w:numId="190">
    <w:abstractNumId w:val="71"/>
  </w:num>
  <w:num w:numId="191">
    <w:abstractNumId w:val="141"/>
  </w:num>
  <w:num w:numId="19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93"/>
  </w:num>
  <w:num w:numId="19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
  </w:num>
  <w:num w:numId="199">
    <w:abstractNumId w:val="1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
  </w:num>
  <w:num w:numId="201">
    <w:abstractNumId w:val="219"/>
  </w:num>
  <w:num w:numId="202">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65"/>
  </w:num>
  <w:num w:numId="204">
    <w:abstractNumId w:val="148"/>
  </w:num>
  <w:num w:numId="205">
    <w:abstractNumId w:val="177"/>
  </w:num>
  <w:num w:numId="206">
    <w:abstractNumId w:val="189"/>
  </w:num>
  <w:num w:numId="207">
    <w:abstractNumId w:val="158"/>
  </w:num>
  <w:num w:numId="208">
    <w:abstractNumId w:val="65"/>
  </w:num>
  <w:num w:numId="209">
    <w:abstractNumId w:val="74"/>
  </w:num>
  <w:num w:numId="210">
    <w:abstractNumId w:val="154"/>
  </w:num>
  <w:num w:numId="211">
    <w:abstractNumId w:val="160"/>
  </w:num>
  <w:num w:numId="21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0"/>
  </w:num>
  <w:num w:numId="214">
    <w:abstractNumId w:val="61"/>
  </w:num>
  <w:num w:numId="215">
    <w:abstractNumId w:val="206"/>
  </w:num>
  <w:num w:numId="216">
    <w:abstractNumId w:val="146"/>
  </w:num>
  <w:num w:numId="217">
    <w:abstractNumId w:val="330"/>
  </w:num>
  <w:num w:numId="218">
    <w:abstractNumId w:val="216"/>
  </w:num>
  <w:num w:numId="219">
    <w:abstractNumId w:val="119"/>
  </w:num>
  <w:num w:numId="220">
    <w:abstractNumId w:val="167"/>
  </w:num>
  <w:num w:numId="221">
    <w:abstractNumId w:val="202"/>
  </w:num>
  <w:num w:numId="222">
    <w:abstractNumId w:val="162"/>
  </w:num>
  <w:num w:numId="223">
    <w:abstractNumId w:val="204"/>
  </w:num>
  <w:num w:numId="224">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76"/>
  </w:num>
  <w:num w:numId="227">
    <w:abstractNumId w:val="1"/>
  </w:num>
  <w:num w:numId="228">
    <w:abstractNumId w:val="87"/>
  </w:num>
  <w:num w:numId="229">
    <w:abstractNumId w:val="84"/>
  </w:num>
  <w:num w:numId="230">
    <w:abstractNumId w:val="267"/>
  </w:num>
  <w:num w:numId="231">
    <w:abstractNumId w:val="295"/>
  </w:num>
  <w:num w:numId="232">
    <w:abstractNumId w:val="18"/>
  </w:num>
  <w:num w:numId="233">
    <w:abstractNumId w:val="228"/>
  </w:num>
  <w:num w:numId="234">
    <w:abstractNumId w:val="81"/>
  </w:num>
  <w:num w:numId="235">
    <w:abstractNumId w:val="200"/>
  </w:num>
  <w:num w:numId="236">
    <w:abstractNumId w:val="209"/>
  </w:num>
  <w:num w:numId="237">
    <w:abstractNumId w:val="322"/>
  </w:num>
  <w:num w:numId="238">
    <w:abstractNumId w:val="274"/>
  </w:num>
  <w:num w:numId="239">
    <w:abstractNumId w:val="298"/>
  </w:num>
  <w:num w:numId="240">
    <w:abstractNumId w:val="245"/>
  </w:num>
  <w:num w:numId="241">
    <w:abstractNumId w:val="246"/>
  </w:num>
  <w:num w:numId="242">
    <w:abstractNumId w:val="161"/>
  </w:num>
  <w:num w:numId="243">
    <w:abstractNumId w:val="320"/>
  </w:num>
  <w:num w:numId="244">
    <w:abstractNumId w:val="111"/>
  </w:num>
  <w:num w:numId="245">
    <w:abstractNumId w:val="109"/>
  </w:num>
  <w:num w:numId="246">
    <w:abstractNumId w:val="182"/>
  </w:num>
  <w:num w:numId="247">
    <w:abstractNumId w:val="22"/>
  </w:num>
  <w:num w:numId="248">
    <w:abstractNumId w:val="174"/>
  </w:num>
  <w:num w:numId="249">
    <w:abstractNumId w:val="12"/>
  </w:num>
  <w:num w:numId="250">
    <w:abstractNumId w:val="323"/>
  </w:num>
  <w:num w:numId="251">
    <w:abstractNumId w:val="143"/>
  </w:num>
  <w:num w:numId="252">
    <w:abstractNumId w:val="163"/>
  </w:num>
  <w:num w:numId="253">
    <w:abstractNumId w:val="26"/>
  </w:num>
  <w:num w:numId="254">
    <w:abstractNumId w:val="104"/>
  </w:num>
  <w:num w:numId="255">
    <w:abstractNumId w:val="166"/>
  </w:num>
  <w:num w:numId="256">
    <w:abstractNumId w:val="24"/>
  </w:num>
  <w:num w:numId="257">
    <w:abstractNumId w:val="131"/>
  </w:num>
  <w:num w:numId="258">
    <w:abstractNumId w:val="91"/>
  </w:num>
  <w:num w:numId="259">
    <w:abstractNumId w:val="308"/>
  </w:num>
  <w:num w:numId="260">
    <w:abstractNumId w:val="214"/>
  </w:num>
  <w:num w:numId="261">
    <w:abstractNumId w:val="23"/>
  </w:num>
  <w:num w:numId="262">
    <w:abstractNumId w:val="120"/>
  </w:num>
  <w:num w:numId="263">
    <w:abstractNumId w:val="152"/>
  </w:num>
  <w:num w:numId="264">
    <w:abstractNumId w:val="328"/>
  </w:num>
  <w:num w:numId="265">
    <w:abstractNumId w:val="169"/>
  </w:num>
  <w:num w:numId="266">
    <w:abstractNumId w:val="257"/>
  </w:num>
  <w:num w:numId="267">
    <w:abstractNumId w:val="93"/>
  </w:num>
  <w:num w:numId="268">
    <w:abstractNumId w:val="121"/>
  </w:num>
  <w:num w:numId="269">
    <w:abstractNumId w:val="129"/>
  </w:num>
  <w:num w:numId="270">
    <w:abstractNumId w:val="309"/>
  </w:num>
  <w:num w:numId="271">
    <w:abstractNumId w:val="270"/>
  </w:num>
  <w:num w:numId="272">
    <w:abstractNumId w:val="183"/>
  </w:num>
  <w:num w:numId="273">
    <w:abstractNumId w:val="155"/>
  </w:num>
  <w:num w:numId="274">
    <w:abstractNumId w:val="114"/>
  </w:num>
  <w:num w:numId="275">
    <w:abstractNumId w:val="62"/>
  </w:num>
  <w:num w:numId="276">
    <w:abstractNumId w:val="103"/>
  </w:num>
  <w:num w:numId="277">
    <w:abstractNumId w:val="90"/>
  </w:num>
  <w:num w:numId="278">
    <w:abstractNumId w:val="269"/>
  </w:num>
  <w:num w:numId="279">
    <w:abstractNumId w:val="266"/>
  </w:num>
  <w:num w:numId="280">
    <w:abstractNumId w:val="6"/>
  </w:num>
  <w:num w:numId="281">
    <w:abstractNumId w:val="272"/>
  </w:num>
  <w:num w:numId="282">
    <w:abstractNumId w:val="92"/>
  </w:num>
  <w:num w:numId="283">
    <w:abstractNumId w:val="69"/>
  </w:num>
  <w:num w:numId="2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6"/>
  </w:num>
  <w:num w:numId="286">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91"/>
  </w:num>
  <w:num w:numId="293">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6"/>
  </w:num>
  <w:num w:numId="296">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24"/>
  </w:num>
  <w:num w:numId="29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9"/>
  </w:num>
  <w:num w:numId="302">
    <w:abstractNumId w:val="19"/>
  </w:num>
  <w:num w:numId="303">
    <w:abstractNumId w:val="284"/>
  </w:num>
  <w:num w:numId="3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8"/>
    <w:lvlOverride w:ilvl="0">
      <w:startOverride w:val="1"/>
    </w:lvlOverride>
    <w:lvlOverride w:ilvl="1"/>
    <w:lvlOverride w:ilvl="2"/>
    <w:lvlOverride w:ilvl="3"/>
    <w:lvlOverride w:ilvl="4"/>
    <w:lvlOverride w:ilvl="5"/>
    <w:lvlOverride w:ilvl="6"/>
    <w:lvlOverride w:ilvl="7"/>
    <w:lvlOverride w:ilvl="8"/>
  </w:num>
  <w:num w:numId="311">
    <w:abstractNumId w:val="193"/>
    <w:lvlOverride w:ilvl="0">
      <w:startOverride w:val="1"/>
    </w:lvlOverride>
    <w:lvlOverride w:ilvl="1"/>
    <w:lvlOverride w:ilvl="2"/>
    <w:lvlOverride w:ilvl="3"/>
    <w:lvlOverride w:ilvl="4"/>
    <w:lvlOverride w:ilvl="5"/>
    <w:lvlOverride w:ilvl="6"/>
    <w:lvlOverride w:ilvl="7"/>
    <w:lvlOverride w:ilvl="8"/>
  </w:num>
  <w:num w:numId="3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85"/>
    <w:lvlOverride w:ilvl="0">
      <w:startOverride w:val="1"/>
    </w:lvlOverride>
    <w:lvlOverride w:ilvl="1"/>
    <w:lvlOverride w:ilvl="2"/>
    <w:lvlOverride w:ilvl="3"/>
    <w:lvlOverride w:ilvl="4"/>
    <w:lvlOverride w:ilvl="5"/>
    <w:lvlOverride w:ilvl="6"/>
    <w:lvlOverride w:ilvl="7"/>
    <w:lvlOverride w:ilvl="8"/>
  </w:num>
  <w:num w:numId="316">
    <w:abstractNumId w:val="2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68"/>
    <w:lvlOverride w:ilvl="0">
      <w:startOverride w:val="1"/>
    </w:lvlOverride>
    <w:lvlOverride w:ilvl="1"/>
    <w:lvlOverride w:ilvl="2"/>
    <w:lvlOverride w:ilvl="3"/>
    <w:lvlOverride w:ilvl="4"/>
    <w:lvlOverride w:ilvl="5"/>
    <w:lvlOverride w:ilvl="6"/>
    <w:lvlOverride w:ilvl="7"/>
    <w:lvlOverride w:ilvl="8"/>
  </w:num>
  <w:num w:numId="318">
    <w:abstractNumId w:val="184"/>
  </w:num>
  <w:num w:numId="319">
    <w:abstractNumId w:val="194"/>
  </w:num>
  <w:num w:numId="320">
    <w:abstractNumId w:val="130"/>
  </w:num>
  <w:num w:numId="321">
    <w:abstractNumId w:val="107"/>
  </w:num>
  <w:num w:numId="322">
    <w:abstractNumId w:val="130"/>
  </w:num>
  <w:num w:numId="323">
    <w:abstractNumId w:val="89"/>
  </w:num>
  <w:num w:numId="324">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8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15"/>
  </w:num>
  <w:num w:numId="32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55"/>
  </w:num>
  <w:num w:numId="332">
    <w:abstractNumId w:val="60"/>
  </w:num>
  <w:num w:numId="333">
    <w:abstractNumId w:val="21"/>
  </w:num>
  <w:num w:numId="334">
    <w:abstractNumId w:val="142"/>
  </w:num>
  <w:num w:numId="3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hyphenationZone w:val="425"/>
  <w:characterSpacingControl w:val="doNotCompress"/>
  <w:savePreviewPicture/>
  <w:footnotePr>
    <w:footnote w:id="-1"/>
    <w:footnote w:id="0"/>
  </w:footnotePr>
  <w:endnotePr>
    <w:endnote w:id="-1"/>
    <w:endnote w:id="0"/>
  </w:endnotePr>
  <w:compat/>
  <w:rsids>
    <w:rsidRoot w:val="00C77F27"/>
    <w:rsid w:val="00011E6A"/>
    <w:rsid w:val="000137E2"/>
    <w:rsid w:val="0002000D"/>
    <w:rsid w:val="0002536F"/>
    <w:rsid w:val="0003184F"/>
    <w:rsid w:val="00032573"/>
    <w:rsid w:val="00045F63"/>
    <w:rsid w:val="00047D4E"/>
    <w:rsid w:val="00055AF9"/>
    <w:rsid w:val="000602A9"/>
    <w:rsid w:val="00061EA3"/>
    <w:rsid w:val="000668F4"/>
    <w:rsid w:val="00083D90"/>
    <w:rsid w:val="00092EA9"/>
    <w:rsid w:val="00094D4E"/>
    <w:rsid w:val="00096DC2"/>
    <w:rsid w:val="000A1C1F"/>
    <w:rsid w:val="000B1F7D"/>
    <w:rsid w:val="000B3848"/>
    <w:rsid w:val="000C76E6"/>
    <w:rsid w:val="000D352A"/>
    <w:rsid w:val="000D72E2"/>
    <w:rsid w:val="000E13FB"/>
    <w:rsid w:val="000E22C4"/>
    <w:rsid w:val="000F304E"/>
    <w:rsid w:val="000F6808"/>
    <w:rsid w:val="00107418"/>
    <w:rsid w:val="0011601D"/>
    <w:rsid w:val="001324C8"/>
    <w:rsid w:val="00150805"/>
    <w:rsid w:val="00152332"/>
    <w:rsid w:val="00156DA4"/>
    <w:rsid w:val="00162F4D"/>
    <w:rsid w:val="00165954"/>
    <w:rsid w:val="001670A4"/>
    <w:rsid w:val="00172B32"/>
    <w:rsid w:val="00180400"/>
    <w:rsid w:val="0018653A"/>
    <w:rsid w:val="00187C17"/>
    <w:rsid w:val="0019347B"/>
    <w:rsid w:val="001A05CA"/>
    <w:rsid w:val="001B1B60"/>
    <w:rsid w:val="001B32FA"/>
    <w:rsid w:val="001B4775"/>
    <w:rsid w:val="001B4B94"/>
    <w:rsid w:val="001C3809"/>
    <w:rsid w:val="001C4095"/>
    <w:rsid w:val="001C4B20"/>
    <w:rsid w:val="001C7328"/>
    <w:rsid w:val="001E24A6"/>
    <w:rsid w:val="001E3E9E"/>
    <w:rsid w:val="001E7827"/>
    <w:rsid w:val="001E7830"/>
    <w:rsid w:val="001F233A"/>
    <w:rsid w:val="001F3340"/>
    <w:rsid w:val="001F71BE"/>
    <w:rsid w:val="002062C8"/>
    <w:rsid w:val="00213F20"/>
    <w:rsid w:val="0022170D"/>
    <w:rsid w:val="002424C0"/>
    <w:rsid w:val="002560F1"/>
    <w:rsid w:val="00256FDC"/>
    <w:rsid w:val="00265907"/>
    <w:rsid w:val="0028069B"/>
    <w:rsid w:val="002A18AE"/>
    <w:rsid w:val="002A50F6"/>
    <w:rsid w:val="002A753B"/>
    <w:rsid w:val="002B628C"/>
    <w:rsid w:val="002D1319"/>
    <w:rsid w:val="002D3209"/>
    <w:rsid w:val="002D510A"/>
    <w:rsid w:val="002E190B"/>
    <w:rsid w:val="002E6183"/>
    <w:rsid w:val="002E7B3A"/>
    <w:rsid w:val="0030237A"/>
    <w:rsid w:val="0030243F"/>
    <w:rsid w:val="00307206"/>
    <w:rsid w:val="00313D1A"/>
    <w:rsid w:val="00317BBF"/>
    <w:rsid w:val="003229F5"/>
    <w:rsid w:val="00341F2C"/>
    <w:rsid w:val="00356852"/>
    <w:rsid w:val="00367D52"/>
    <w:rsid w:val="003825A6"/>
    <w:rsid w:val="003838CD"/>
    <w:rsid w:val="00390FCE"/>
    <w:rsid w:val="003912BF"/>
    <w:rsid w:val="0039375E"/>
    <w:rsid w:val="00397354"/>
    <w:rsid w:val="003A3104"/>
    <w:rsid w:val="003A4940"/>
    <w:rsid w:val="003A7C92"/>
    <w:rsid w:val="003A7C9D"/>
    <w:rsid w:val="003B2B1A"/>
    <w:rsid w:val="003B3DB7"/>
    <w:rsid w:val="003B5AFB"/>
    <w:rsid w:val="003C0CA1"/>
    <w:rsid w:val="003C475B"/>
    <w:rsid w:val="003F18F0"/>
    <w:rsid w:val="003F6513"/>
    <w:rsid w:val="003F7DBF"/>
    <w:rsid w:val="00405AB6"/>
    <w:rsid w:val="00407F14"/>
    <w:rsid w:val="0041000B"/>
    <w:rsid w:val="00410184"/>
    <w:rsid w:val="00414892"/>
    <w:rsid w:val="00416D68"/>
    <w:rsid w:val="00432C4A"/>
    <w:rsid w:val="004436E0"/>
    <w:rsid w:val="004612DE"/>
    <w:rsid w:val="004625D7"/>
    <w:rsid w:val="00465CC6"/>
    <w:rsid w:val="0047260C"/>
    <w:rsid w:val="00473E5C"/>
    <w:rsid w:val="00475EFA"/>
    <w:rsid w:val="00483B29"/>
    <w:rsid w:val="004B5ADB"/>
    <w:rsid w:val="004C4854"/>
    <w:rsid w:val="004C5203"/>
    <w:rsid w:val="004C6952"/>
    <w:rsid w:val="004D1BA9"/>
    <w:rsid w:val="004F1E0C"/>
    <w:rsid w:val="004F3792"/>
    <w:rsid w:val="005050E9"/>
    <w:rsid w:val="00511CF2"/>
    <w:rsid w:val="005124CD"/>
    <w:rsid w:val="00521C86"/>
    <w:rsid w:val="005238A9"/>
    <w:rsid w:val="00530058"/>
    <w:rsid w:val="005326A9"/>
    <w:rsid w:val="00543F8D"/>
    <w:rsid w:val="005457FF"/>
    <w:rsid w:val="005458BB"/>
    <w:rsid w:val="005649C1"/>
    <w:rsid w:val="00570122"/>
    <w:rsid w:val="00577B2F"/>
    <w:rsid w:val="00583701"/>
    <w:rsid w:val="00587C40"/>
    <w:rsid w:val="005A7729"/>
    <w:rsid w:val="005B2827"/>
    <w:rsid w:val="005B783C"/>
    <w:rsid w:val="005C4E51"/>
    <w:rsid w:val="005C68C8"/>
    <w:rsid w:val="005D2DAC"/>
    <w:rsid w:val="005D3804"/>
    <w:rsid w:val="006007B6"/>
    <w:rsid w:val="00602A24"/>
    <w:rsid w:val="00604D9D"/>
    <w:rsid w:val="00613A03"/>
    <w:rsid w:val="00617F36"/>
    <w:rsid w:val="006320C8"/>
    <w:rsid w:val="006375F3"/>
    <w:rsid w:val="00646FE4"/>
    <w:rsid w:val="00647164"/>
    <w:rsid w:val="00661439"/>
    <w:rsid w:val="0066409B"/>
    <w:rsid w:val="006664C4"/>
    <w:rsid w:val="00670FF9"/>
    <w:rsid w:val="006750DC"/>
    <w:rsid w:val="00677506"/>
    <w:rsid w:val="00680E07"/>
    <w:rsid w:val="00686451"/>
    <w:rsid w:val="006973BC"/>
    <w:rsid w:val="006A1862"/>
    <w:rsid w:val="006A2D73"/>
    <w:rsid w:val="006B6127"/>
    <w:rsid w:val="006B7D72"/>
    <w:rsid w:val="006C22E9"/>
    <w:rsid w:val="006C65AF"/>
    <w:rsid w:val="006D46E0"/>
    <w:rsid w:val="006E1A66"/>
    <w:rsid w:val="006E319B"/>
    <w:rsid w:val="006E4105"/>
    <w:rsid w:val="006F5045"/>
    <w:rsid w:val="006F6AC1"/>
    <w:rsid w:val="00702DEA"/>
    <w:rsid w:val="00702EC5"/>
    <w:rsid w:val="00706BC2"/>
    <w:rsid w:val="00714D10"/>
    <w:rsid w:val="0071626E"/>
    <w:rsid w:val="007174D0"/>
    <w:rsid w:val="00750FF8"/>
    <w:rsid w:val="007549E8"/>
    <w:rsid w:val="0075511A"/>
    <w:rsid w:val="00763750"/>
    <w:rsid w:val="00780CCD"/>
    <w:rsid w:val="007822F2"/>
    <w:rsid w:val="00784035"/>
    <w:rsid w:val="00785490"/>
    <w:rsid w:val="00791217"/>
    <w:rsid w:val="0079330A"/>
    <w:rsid w:val="007B3F9D"/>
    <w:rsid w:val="007E13B7"/>
    <w:rsid w:val="007E7626"/>
    <w:rsid w:val="007F3432"/>
    <w:rsid w:val="007F7563"/>
    <w:rsid w:val="008035C4"/>
    <w:rsid w:val="00810EA7"/>
    <w:rsid w:val="00813904"/>
    <w:rsid w:val="00817BD8"/>
    <w:rsid w:val="00846B13"/>
    <w:rsid w:val="008557FC"/>
    <w:rsid w:val="00862A63"/>
    <w:rsid w:val="008810E8"/>
    <w:rsid w:val="008827AF"/>
    <w:rsid w:val="00894555"/>
    <w:rsid w:val="008A3F89"/>
    <w:rsid w:val="008A61ED"/>
    <w:rsid w:val="008B24CE"/>
    <w:rsid w:val="008B329B"/>
    <w:rsid w:val="008B440B"/>
    <w:rsid w:val="008B67FA"/>
    <w:rsid w:val="008C2419"/>
    <w:rsid w:val="008C679F"/>
    <w:rsid w:val="008D0ED5"/>
    <w:rsid w:val="008D3E87"/>
    <w:rsid w:val="0090119B"/>
    <w:rsid w:val="00902B46"/>
    <w:rsid w:val="00906648"/>
    <w:rsid w:val="0091232F"/>
    <w:rsid w:val="00924625"/>
    <w:rsid w:val="009337EF"/>
    <w:rsid w:val="00950C5E"/>
    <w:rsid w:val="009609A5"/>
    <w:rsid w:val="009809DF"/>
    <w:rsid w:val="00990F0B"/>
    <w:rsid w:val="009B26BC"/>
    <w:rsid w:val="009C5736"/>
    <w:rsid w:val="009D36B6"/>
    <w:rsid w:val="009E084E"/>
    <w:rsid w:val="00A06E07"/>
    <w:rsid w:val="00A06FC6"/>
    <w:rsid w:val="00A10EAC"/>
    <w:rsid w:val="00A134E4"/>
    <w:rsid w:val="00A14D42"/>
    <w:rsid w:val="00A300E1"/>
    <w:rsid w:val="00A37D78"/>
    <w:rsid w:val="00A40BBA"/>
    <w:rsid w:val="00A448D3"/>
    <w:rsid w:val="00A52093"/>
    <w:rsid w:val="00A562C0"/>
    <w:rsid w:val="00A71422"/>
    <w:rsid w:val="00A717B2"/>
    <w:rsid w:val="00A72F87"/>
    <w:rsid w:val="00A80600"/>
    <w:rsid w:val="00A945EE"/>
    <w:rsid w:val="00AA596F"/>
    <w:rsid w:val="00AB2E2B"/>
    <w:rsid w:val="00AB6977"/>
    <w:rsid w:val="00AC24D2"/>
    <w:rsid w:val="00AC51CE"/>
    <w:rsid w:val="00AC551D"/>
    <w:rsid w:val="00AD21DF"/>
    <w:rsid w:val="00AD6873"/>
    <w:rsid w:val="00AD6C62"/>
    <w:rsid w:val="00AE3C7C"/>
    <w:rsid w:val="00AF2909"/>
    <w:rsid w:val="00AF3504"/>
    <w:rsid w:val="00AF4241"/>
    <w:rsid w:val="00B03766"/>
    <w:rsid w:val="00B05E67"/>
    <w:rsid w:val="00B12C54"/>
    <w:rsid w:val="00B1553A"/>
    <w:rsid w:val="00B20AB2"/>
    <w:rsid w:val="00B22F58"/>
    <w:rsid w:val="00B32D4E"/>
    <w:rsid w:val="00B45482"/>
    <w:rsid w:val="00B45B54"/>
    <w:rsid w:val="00B555C2"/>
    <w:rsid w:val="00B55CF2"/>
    <w:rsid w:val="00B620F4"/>
    <w:rsid w:val="00B6701C"/>
    <w:rsid w:val="00B77838"/>
    <w:rsid w:val="00B8540F"/>
    <w:rsid w:val="00BA3541"/>
    <w:rsid w:val="00BA59DC"/>
    <w:rsid w:val="00BA6DD2"/>
    <w:rsid w:val="00BD0426"/>
    <w:rsid w:val="00BD2447"/>
    <w:rsid w:val="00BD35C2"/>
    <w:rsid w:val="00BF5FBA"/>
    <w:rsid w:val="00C125CC"/>
    <w:rsid w:val="00C1352D"/>
    <w:rsid w:val="00C457EE"/>
    <w:rsid w:val="00C52E9D"/>
    <w:rsid w:val="00C55831"/>
    <w:rsid w:val="00C57A0D"/>
    <w:rsid w:val="00C66D58"/>
    <w:rsid w:val="00C77F27"/>
    <w:rsid w:val="00C85ABE"/>
    <w:rsid w:val="00C968D0"/>
    <w:rsid w:val="00CA7F09"/>
    <w:rsid w:val="00CC3AC2"/>
    <w:rsid w:val="00CE2D4B"/>
    <w:rsid w:val="00CE71AB"/>
    <w:rsid w:val="00CF5AD7"/>
    <w:rsid w:val="00D01299"/>
    <w:rsid w:val="00D12B4A"/>
    <w:rsid w:val="00D136D0"/>
    <w:rsid w:val="00D210AF"/>
    <w:rsid w:val="00D240C8"/>
    <w:rsid w:val="00D4464B"/>
    <w:rsid w:val="00D45A12"/>
    <w:rsid w:val="00D547C9"/>
    <w:rsid w:val="00D7389B"/>
    <w:rsid w:val="00D86E4A"/>
    <w:rsid w:val="00D90995"/>
    <w:rsid w:val="00DA2831"/>
    <w:rsid w:val="00DA429A"/>
    <w:rsid w:val="00DB48C6"/>
    <w:rsid w:val="00DB4BFB"/>
    <w:rsid w:val="00DD68D3"/>
    <w:rsid w:val="00DE545B"/>
    <w:rsid w:val="00DE7C51"/>
    <w:rsid w:val="00E01A99"/>
    <w:rsid w:val="00E01C1E"/>
    <w:rsid w:val="00E05937"/>
    <w:rsid w:val="00E21628"/>
    <w:rsid w:val="00E25947"/>
    <w:rsid w:val="00E27AA7"/>
    <w:rsid w:val="00E55614"/>
    <w:rsid w:val="00E55853"/>
    <w:rsid w:val="00E73F3A"/>
    <w:rsid w:val="00EA6F68"/>
    <w:rsid w:val="00EB2D3A"/>
    <w:rsid w:val="00EB4B61"/>
    <w:rsid w:val="00EB4DB5"/>
    <w:rsid w:val="00EC1F7D"/>
    <w:rsid w:val="00ED0EAC"/>
    <w:rsid w:val="00ED23FE"/>
    <w:rsid w:val="00EE184D"/>
    <w:rsid w:val="00EE1BC4"/>
    <w:rsid w:val="00EF0D09"/>
    <w:rsid w:val="00EF7C22"/>
    <w:rsid w:val="00F14134"/>
    <w:rsid w:val="00F15E07"/>
    <w:rsid w:val="00F279BB"/>
    <w:rsid w:val="00F34067"/>
    <w:rsid w:val="00F35C10"/>
    <w:rsid w:val="00F36409"/>
    <w:rsid w:val="00F373FE"/>
    <w:rsid w:val="00F51835"/>
    <w:rsid w:val="00F57A7A"/>
    <w:rsid w:val="00F91360"/>
    <w:rsid w:val="00F93C4A"/>
    <w:rsid w:val="00FA259A"/>
    <w:rsid w:val="00FA283D"/>
    <w:rsid w:val="00FA29A3"/>
    <w:rsid w:val="00FA2F63"/>
    <w:rsid w:val="00FB177B"/>
    <w:rsid w:val="00FB3D71"/>
    <w:rsid w:val="00FB721D"/>
    <w:rsid w:val="00FC7DBC"/>
    <w:rsid w:val="00FD1740"/>
    <w:rsid w:val="00FD7879"/>
    <w:rsid w:val="00FE0759"/>
    <w:rsid w:val="00FE30F8"/>
    <w:rsid w:val="00FE55D4"/>
    <w:rsid w:val="00FF0FA1"/>
    <w:rsid w:val="00FF512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56"/>
        <o:r id="V:Rule2" type="connector" idref="#Connecteur droit avec flèche 52"/>
        <o:r id="V:Rule3" type="connector" idref="#Connecteur droit avec flèche 50"/>
        <o:r id="V:Rule4" type="connector" idref="#Connecteur droit avec flèche 49"/>
        <o:r id="V:Rule5" type="connector" idref="#Connecteur droit avec flèche 48"/>
        <o:r id="V:Rule6" type="connector" idref="#Connecteur droit avec flèche 46"/>
        <o:r id="V:Rule7" type="connector" idref="#Connecteur droit avec flèche 20"/>
        <o:r id="V:Rule8" type="connector" idref="#Connecteur droit avec flèche 19"/>
        <o:r id="V:Rule9" type="connector" idref="#Connecteur droit avec flèche 18"/>
        <o:r id="V:Rule10" type="connector" idref="#Connecteur droit avec flèche 17"/>
        <o:r id="V:Rule11" type="connector" idref="#Connecteur droit avec flèche 16"/>
        <o:r id="V:Rule12" type="connector" idref="#Connecteur droit avec flèche 15"/>
        <o:r id="V:Rule13" type="connector" idref="#Connecteur droit avec flèche 14"/>
        <o:r id="V:Rule14" type="connector" idref="#Connecteur droit avec flèche 13"/>
        <o:r id="V:Rule15" type="connector" idref="#Connecteur droit avec flèche 3"/>
        <o:r id="V:Rule16" type="connector" idref="#Connecteur droit avec flèche 2"/>
        <o:r id="V:Rule17" type="connector" idref="#Connecteur droit avec flèche 1"/>
        <o:r id="V:Rule18" type="connector" idref="#Connecteur droit avec flèche 65"/>
        <o:r id="V:Rule19" type="connector" idref="#Connecteur droit avec flèche 66"/>
        <o:r id="V:Rule20" type="connector" idref="#Connecteur droit avec flèche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umns 3" w:uiPriority="0"/>
    <w:lsdException w:name="Table Columns 5" w:uiPriority="0"/>
    <w:lsdException w:name="Table List 6" w:uiPriority="0"/>
    <w:lsdException w:name="Table Contemporary" w:uiPriority="0"/>
    <w:lsdException w:name="Table Elegant"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439"/>
  </w:style>
  <w:style w:type="paragraph" w:styleId="Titre1">
    <w:name w:val="heading 1"/>
    <w:basedOn w:val="Normal"/>
    <w:link w:val="Titre1Car"/>
    <w:uiPriority w:val="9"/>
    <w:qFormat/>
    <w:rsid w:val="00EB4DB5"/>
    <w:pPr>
      <w:spacing w:before="100" w:beforeAutospacing="1" w:after="100" w:afterAutospacing="1" w:line="240" w:lineRule="auto"/>
      <w:jc w:val="center"/>
      <w:outlineLvl w:val="0"/>
    </w:pPr>
    <w:rPr>
      <w:rFonts w:ascii="AGaramond Bold" w:eastAsia="Times New Roman" w:hAnsi="AGaramond Bold" w:cs="Times New Roman"/>
      <w:color w:val="000000"/>
      <w:kern w:val="36"/>
      <w:sz w:val="36"/>
      <w:szCs w:val="36"/>
      <w:lang w:val="en-US" w:eastAsia="ar-SA"/>
    </w:rPr>
  </w:style>
  <w:style w:type="paragraph" w:styleId="Titre2">
    <w:name w:val="heading 2"/>
    <w:basedOn w:val="Normal"/>
    <w:next w:val="Normal"/>
    <w:link w:val="Titre2Car"/>
    <w:uiPriority w:val="9"/>
    <w:unhideWhenUsed/>
    <w:qFormat/>
    <w:rsid w:val="00EB4DB5"/>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EB4DB5"/>
    <w:pPr>
      <w:keepNext/>
      <w:spacing w:before="240" w:after="60" w:line="240" w:lineRule="auto"/>
      <w:outlineLvl w:val="2"/>
    </w:pPr>
    <w:rPr>
      <w:rFonts w:ascii="Cambria" w:eastAsia="Times New Roman" w:hAnsi="Cambria" w:cs="Times New Roman"/>
      <w:b/>
      <w:bCs/>
      <w:sz w:val="26"/>
      <w:szCs w:val="26"/>
      <w:lang w:eastAsia="fr-FR"/>
    </w:rPr>
  </w:style>
  <w:style w:type="paragraph" w:styleId="Titre4">
    <w:name w:val="heading 4"/>
    <w:basedOn w:val="Normal"/>
    <w:next w:val="Normal"/>
    <w:link w:val="Titre4Car"/>
    <w:uiPriority w:val="9"/>
    <w:unhideWhenUsed/>
    <w:qFormat/>
    <w:rsid w:val="00EB4DB5"/>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unhideWhenUsed/>
    <w:qFormat/>
    <w:rsid w:val="00EB4DB5"/>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unhideWhenUsed/>
    <w:qFormat/>
    <w:rsid w:val="00EB4DB5"/>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unhideWhenUsed/>
    <w:qFormat/>
    <w:rsid w:val="00EB4DB5"/>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unhideWhenUsed/>
    <w:qFormat/>
    <w:rsid w:val="00EB4DB5"/>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EB4DB5"/>
    <w:pPr>
      <w:spacing w:before="240" w:after="60" w:line="240" w:lineRule="auto"/>
      <w:outlineLvl w:val="8"/>
    </w:pPr>
    <w:rPr>
      <w:rFonts w:ascii="Cambria" w:eastAsia="Times New Roman" w:hAnsi="Cambria"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B48C6"/>
    <w:rPr>
      <w:color w:val="0000FF"/>
      <w:u w:val="single"/>
    </w:rPr>
  </w:style>
  <w:style w:type="paragraph" w:styleId="Paragraphedeliste">
    <w:name w:val="List Paragraph"/>
    <w:aliases w:val="سرد الفقرات"/>
    <w:basedOn w:val="Normal"/>
    <w:uiPriority w:val="34"/>
    <w:qFormat/>
    <w:rsid w:val="00DB48C6"/>
    <w:pPr>
      <w:ind w:left="720"/>
      <w:contextualSpacing/>
    </w:pPr>
    <w:rPr>
      <w:rFonts w:ascii="Calibri" w:eastAsia="Calibri" w:hAnsi="Calibri" w:cs="Arial"/>
    </w:rPr>
  </w:style>
  <w:style w:type="paragraph" w:customStyle="1" w:styleId="Default">
    <w:name w:val="Default"/>
    <w:rsid w:val="00DB48C6"/>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unhideWhenUsed/>
    <w:rsid w:val="00587C40"/>
    <w:pPr>
      <w:spacing w:after="0" w:line="240" w:lineRule="auto"/>
    </w:pPr>
    <w:rPr>
      <w:rFonts w:ascii="Tahoma" w:eastAsia="Calibri" w:hAnsi="Tahoma" w:cs="Times New Roman"/>
      <w:sz w:val="16"/>
      <w:szCs w:val="16"/>
    </w:rPr>
  </w:style>
  <w:style w:type="character" w:customStyle="1" w:styleId="TextedebullesCar">
    <w:name w:val="Texte de bulles Car"/>
    <w:basedOn w:val="Policepardfaut"/>
    <w:link w:val="Textedebulles"/>
    <w:uiPriority w:val="99"/>
    <w:rsid w:val="00587C40"/>
    <w:rPr>
      <w:rFonts w:ascii="Tahoma" w:eastAsia="Calibri" w:hAnsi="Tahoma" w:cs="Times New Roman"/>
      <w:sz w:val="16"/>
      <w:szCs w:val="16"/>
    </w:rPr>
  </w:style>
  <w:style w:type="character" w:customStyle="1" w:styleId="AuteurArticleCar">
    <w:name w:val="AuteurArticle Car"/>
    <w:link w:val="AuteurArticle"/>
    <w:locked/>
    <w:rsid w:val="00587C40"/>
    <w:rPr>
      <w:rFonts w:ascii="Times New Roman" w:eastAsia="Times New Roman" w:hAnsi="Times New Roman" w:cs="Times New Roman"/>
      <w:sz w:val="20"/>
      <w:szCs w:val="20"/>
      <w:lang w:eastAsia="it-IT"/>
    </w:rPr>
  </w:style>
  <w:style w:type="paragraph" w:customStyle="1" w:styleId="AuteurArticle">
    <w:name w:val="AuteurArticle"/>
    <w:basedOn w:val="Normal"/>
    <w:link w:val="AuteurArticleCar"/>
    <w:qFormat/>
    <w:rsid w:val="00587C40"/>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ResumCar">
    <w:name w:val="Resumé Car"/>
    <w:link w:val="Resum"/>
    <w:locked/>
    <w:rsid w:val="00587C40"/>
    <w:rPr>
      <w:rFonts w:ascii="Simplified Arabic" w:eastAsia="Times New Roman" w:hAnsi="Simplified Arabic" w:cs="Simplified Arabic"/>
      <w:b/>
      <w:bCs/>
      <w:sz w:val="24"/>
      <w:szCs w:val="24"/>
      <w:lang w:eastAsia="it-IT"/>
    </w:rPr>
  </w:style>
  <w:style w:type="paragraph" w:customStyle="1" w:styleId="Resum">
    <w:name w:val="Resumé"/>
    <w:next w:val="Normal"/>
    <w:link w:val="ResumCar"/>
    <w:qFormat/>
    <w:rsid w:val="00587C40"/>
    <w:pPr>
      <w:bidi/>
      <w:spacing w:before="240" w:after="120" w:line="240" w:lineRule="auto"/>
      <w:ind w:firstLine="204"/>
    </w:pPr>
    <w:rPr>
      <w:rFonts w:ascii="Simplified Arabic" w:eastAsia="Times New Roman" w:hAnsi="Simplified Arabic" w:cs="Simplified Arabic"/>
      <w:b/>
      <w:bCs/>
      <w:sz w:val="24"/>
      <w:szCs w:val="24"/>
      <w:lang w:eastAsia="it-IT"/>
    </w:rPr>
  </w:style>
  <w:style w:type="character" w:customStyle="1" w:styleId="TexteArticleCar">
    <w:name w:val="Texte Article Car"/>
    <w:link w:val="TexteArticle"/>
    <w:locked/>
    <w:rsid w:val="00587C40"/>
    <w:rPr>
      <w:rFonts w:ascii="Simplified Arabic" w:eastAsia="Calibri" w:hAnsi="Simplified Arabic" w:cs="Simplified Arabic"/>
      <w:sz w:val="24"/>
      <w:szCs w:val="24"/>
      <w:lang w:eastAsia="it-IT"/>
    </w:rPr>
  </w:style>
  <w:style w:type="paragraph" w:customStyle="1" w:styleId="TexteArticle">
    <w:name w:val="Texte Article"/>
    <w:link w:val="TexteArticleCar"/>
    <w:qFormat/>
    <w:rsid w:val="00587C40"/>
    <w:pPr>
      <w:bidi/>
      <w:spacing w:before="240" w:after="120" w:line="240" w:lineRule="auto"/>
      <w:ind w:left="170" w:firstLine="425"/>
    </w:pPr>
    <w:rPr>
      <w:rFonts w:ascii="Simplified Arabic" w:eastAsia="Calibri" w:hAnsi="Simplified Arabic" w:cs="Simplified Arabic"/>
      <w:sz w:val="24"/>
      <w:szCs w:val="24"/>
      <w:lang w:eastAsia="it-IT"/>
    </w:rPr>
  </w:style>
  <w:style w:type="character" w:customStyle="1" w:styleId="apple-style-span">
    <w:name w:val="apple-style-span"/>
    <w:basedOn w:val="Policepardfaut"/>
    <w:rsid w:val="00587C40"/>
  </w:style>
  <w:style w:type="character" w:customStyle="1" w:styleId="Titre1Car">
    <w:name w:val="Titre 1 Car"/>
    <w:basedOn w:val="Policepardfaut"/>
    <w:link w:val="Titre1"/>
    <w:uiPriority w:val="9"/>
    <w:rsid w:val="00EB4DB5"/>
    <w:rPr>
      <w:rFonts w:ascii="AGaramond Bold" w:eastAsia="Times New Roman" w:hAnsi="AGaramond Bold" w:cs="Times New Roman"/>
      <w:color w:val="000000"/>
      <w:kern w:val="36"/>
      <w:sz w:val="36"/>
      <w:szCs w:val="36"/>
      <w:lang w:val="en-US" w:eastAsia="ar-SA"/>
    </w:rPr>
  </w:style>
  <w:style w:type="character" w:customStyle="1" w:styleId="Titre2Car">
    <w:name w:val="Titre 2 Car"/>
    <w:basedOn w:val="Policepardfaut"/>
    <w:link w:val="Titre2"/>
    <w:uiPriority w:val="9"/>
    <w:rsid w:val="00EB4DB5"/>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EB4DB5"/>
    <w:rPr>
      <w:rFonts w:ascii="Cambria" w:eastAsia="Times New Roman" w:hAnsi="Cambria" w:cs="Times New Roman"/>
      <w:b/>
      <w:bCs/>
      <w:sz w:val="26"/>
      <w:szCs w:val="26"/>
      <w:lang w:eastAsia="fr-FR"/>
    </w:rPr>
  </w:style>
  <w:style w:type="character" w:customStyle="1" w:styleId="Titre4Car">
    <w:name w:val="Titre 4 Car"/>
    <w:basedOn w:val="Policepardfaut"/>
    <w:link w:val="Titre4"/>
    <w:uiPriority w:val="9"/>
    <w:rsid w:val="00EB4DB5"/>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rsid w:val="00EB4DB5"/>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rsid w:val="00EB4DB5"/>
    <w:rPr>
      <w:rFonts w:ascii="Calibri" w:eastAsia="Times New Roman" w:hAnsi="Calibri" w:cs="Times New Roman"/>
      <w:b/>
      <w:bCs/>
      <w:lang w:eastAsia="fr-FR"/>
    </w:rPr>
  </w:style>
  <w:style w:type="character" w:customStyle="1" w:styleId="Titre7Car">
    <w:name w:val="Titre 7 Car"/>
    <w:basedOn w:val="Policepardfaut"/>
    <w:link w:val="Titre7"/>
    <w:uiPriority w:val="9"/>
    <w:rsid w:val="00EB4DB5"/>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rsid w:val="00EB4DB5"/>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rsid w:val="00EB4DB5"/>
    <w:rPr>
      <w:rFonts w:ascii="Cambria" w:eastAsia="Times New Roman" w:hAnsi="Cambria" w:cs="Times New Roman"/>
      <w:lang w:eastAsia="fr-FR"/>
    </w:rPr>
  </w:style>
  <w:style w:type="character" w:styleId="Lienhypertextesuivivisit">
    <w:name w:val="FollowedHyperlink"/>
    <w:basedOn w:val="Policepardfaut"/>
    <w:uiPriority w:val="99"/>
    <w:unhideWhenUsed/>
    <w:rsid w:val="00EB4DB5"/>
    <w:rPr>
      <w:color w:val="800080" w:themeColor="followedHyperlink"/>
      <w:u w:val="single"/>
    </w:rPr>
  </w:style>
  <w:style w:type="paragraph" w:styleId="PrformatHTML">
    <w:name w:val="HTML Preformatted"/>
    <w:basedOn w:val="Normal"/>
    <w:link w:val="PrformatHTMLCar"/>
    <w:uiPriority w:val="99"/>
    <w:unhideWhenUsed/>
    <w:rsid w:val="00EB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PrformatHTMLCar">
    <w:name w:val="Préformaté HTML Car"/>
    <w:basedOn w:val="Policepardfaut"/>
    <w:link w:val="PrformatHTML"/>
    <w:uiPriority w:val="99"/>
    <w:rsid w:val="00EB4DB5"/>
    <w:rPr>
      <w:rFonts w:ascii="Courier New" w:eastAsia="Times New Roman" w:hAnsi="Courier New" w:cs="Courier New"/>
    </w:rPr>
  </w:style>
  <w:style w:type="character" w:customStyle="1" w:styleId="NormalWebCar">
    <w:name w:val="Normal (Web) Car"/>
    <w:link w:val="NormalWeb"/>
    <w:locked/>
    <w:rsid w:val="00EB4DB5"/>
    <w:rPr>
      <w:rFonts w:ascii="Times New Roman" w:eastAsia="Times New Roman" w:hAnsi="Times New Roman" w:cs="Times New Roman"/>
      <w:sz w:val="24"/>
      <w:szCs w:val="24"/>
      <w:lang w:val="en-US" w:eastAsia="ar-SA"/>
    </w:rPr>
  </w:style>
  <w:style w:type="paragraph" w:styleId="NormalWeb">
    <w:name w:val="Normal (Web)"/>
    <w:basedOn w:val="Normal"/>
    <w:link w:val="NormalWebCar"/>
    <w:unhideWhenUsed/>
    <w:rsid w:val="00EB4DB5"/>
    <w:pPr>
      <w:spacing w:before="100" w:beforeAutospacing="1" w:after="100" w:afterAutospacing="1" w:line="240" w:lineRule="auto"/>
    </w:pPr>
    <w:rPr>
      <w:rFonts w:ascii="Times New Roman" w:eastAsia="Times New Roman" w:hAnsi="Times New Roman" w:cs="Times New Roman"/>
      <w:sz w:val="24"/>
      <w:szCs w:val="24"/>
      <w:lang w:val="en-US" w:eastAsia="ar-SA"/>
    </w:rPr>
  </w:style>
  <w:style w:type="character" w:customStyle="1" w:styleId="NotedebasdepageCar">
    <w:name w:val="Note de bas de page Car"/>
    <w:aliases w:val="normal Car,Footnote Text Car, Car Car,نص حاشية سفلية Char Char Char Car,نص حاشية سفلية Char Char Car,Car Car,نص حاشية سفلية Char Char Char Char Char Char Char Car,نص حاشية سفلية Char Char Char Ch... Car,Char Char Car"/>
    <w:basedOn w:val="Policepardfaut"/>
    <w:link w:val="Notedebasdepage"/>
    <w:uiPriority w:val="99"/>
    <w:locked/>
    <w:rsid w:val="00EB4DB5"/>
    <w:rPr>
      <w:rFonts w:ascii="Times New Roman" w:eastAsia="Calibri" w:hAnsi="Times New Roman" w:cs="Times New Roman"/>
      <w:sz w:val="20"/>
      <w:szCs w:val="20"/>
    </w:rPr>
  </w:style>
  <w:style w:type="paragraph" w:styleId="Notedebasdepage">
    <w:name w:val="footnote text"/>
    <w:aliases w:val="normal,Footnote Text, Car,نص حاشية سفلية Char Char Char,نص حاشية سفلية Char Char,Car,نص حاشية سفلية Char Char Char Char Char Char Char,نص حاشية سفلية Char Char Char Ch...,Char Char,single space,footnote text,نص حاشية سفلية1"/>
    <w:basedOn w:val="Normal"/>
    <w:link w:val="NotedebasdepageCar"/>
    <w:uiPriority w:val="99"/>
    <w:unhideWhenUsed/>
    <w:qFormat/>
    <w:rsid w:val="00EB4DB5"/>
    <w:pPr>
      <w:spacing w:after="0" w:line="240" w:lineRule="auto"/>
    </w:pPr>
    <w:rPr>
      <w:rFonts w:ascii="Times New Roman" w:eastAsia="Calibri" w:hAnsi="Times New Roman" w:cs="Times New Roman"/>
      <w:sz w:val="20"/>
      <w:szCs w:val="20"/>
    </w:rPr>
  </w:style>
  <w:style w:type="character" w:customStyle="1" w:styleId="NotedebasdepageCar1">
    <w:name w:val="Note de bas de page Car1"/>
    <w:aliases w:val="normal Car1,single space Car1,footnote text Car1"/>
    <w:basedOn w:val="Policepardfaut"/>
    <w:uiPriority w:val="99"/>
    <w:semiHidden/>
    <w:rsid w:val="00EB4DB5"/>
    <w:rPr>
      <w:sz w:val="20"/>
      <w:szCs w:val="20"/>
    </w:rPr>
  </w:style>
  <w:style w:type="paragraph" w:styleId="En-tte">
    <w:name w:val="header"/>
    <w:basedOn w:val="Normal"/>
    <w:link w:val="En-tteCar"/>
    <w:uiPriority w:val="99"/>
    <w:unhideWhenUsed/>
    <w:rsid w:val="00EB4DB5"/>
    <w:pPr>
      <w:tabs>
        <w:tab w:val="center" w:pos="4536"/>
        <w:tab w:val="right" w:pos="9072"/>
      </w:tabs>
      <w:spacing w:after="0" w:line="240" w:lineRule="auto"/>
    </w:pPr>
    <w:rPr>
      <w:rFonts w:ascii="Times New Roman" w:eastAsia="Calibri" w:hAnsi="Times New Roman" w:cs="Simplified Arabic"/>
      <w:sz w:val="26"/>
      <w:szCs w:val="28"/>
    </w:rPr>
  </w:style>
  <w:style w:type="character" w:customStyle="1" w:styleId="En-tteCar">
    <w:name w:val="En-tête Car"/>
    <w:basedOn w:val="Policepardfaut"/>
    <w:link w:val="En-tte"/>
    <w:uiPriority w:val="99"/>
    <w:rsid w:val="00EB4DB5"/>
    <w:rPr>
      <w:rFonts w:ascii="Times New Roman" w:eastAsia="Calibri" w:hAnsi="Times New Roman" w:cs="Simplified Arabic"/>
      <w:sz w:val="26"/>
      <w:szCs w:val="28"/>
    </w:rPr>
  </w:style>
  <w:style w:type="paragraph" w:styleId="Pieddepage">
    <w:name w:val="footer"/>
    <w:basedOn w:val="Normal"/>
    <w:link w:val="PieddepageCar"/>
    <w:uiPriority w:val="99"/>
    <w:unhideWhenUsed/>
    <w:rsid w:val="00EB4DB5"/>
    <w:pPr>
      <w:tabs>
        <w:tab w:val="center" w:pos="4536"/>
        <w:tab w:val="right" w:pos="9072"/>
      </w:tabs>
      <w:spacing w:after="0" w:line="240" w:lineRule="auto"/>
    </w:pPr>
    <w:rPr>
      <w:rFonts w:ascii="Times New Roman" w:eastAsia="Calibri" w:hAnsi="Times New Roman" w:cs="Simplified Arabic"/>
      <w:sz w:val="26"/>
      <w:szCs w:val="28"/>
    </w:rPr>
  </w:style>
  <w:style w:type="character" w:customStyle="1" w:styleId="PieddepageCar">
    <w:name w:val="Pied de page Car"/>
    <w:basedOn w:val="Policepardfaut"/>
    <w:link w:val="Pieddepage"/>
    <w:uiPriority w:val="99"/>
    <w:rsid w:val="00EB4DB5"/>
    <w:rPr>
      <w:rFonts w:ascii="Times New Roman" w:eastAsia="Calibri" w:hAnsi="Times New Roman" w:cs="Simplified Arabic"/>
      <w:sz w:val="26"/>
      <w:szCs w:val="28"/>
    </w:rPr>
  </w:style>
  <w:style w:type="paragraph" w:styleId="Lgende">
    <w:name w:val="caption"/>
    <w:basedOn w:val="Normal"/>
    <w:next w:val="Normal"/>
    <w:uiPriority w:val="35"/>
    <w:unhideWhenUsed/>
    <w:qFormat/>
    <w:rsid w:val="00EB4DB5"/>
    <w:pPr>
      <w:spacing w:after="0" w:line="240" w:lineRule="auto"/>
    </w:pPr>
    <w:rPr>
      <w:rFonts w:ascii="Times New Roman" w:eastAsia="Times New Roman" w:hAnsi="Times New Roman" w:cs="Times New Roman"/>
      <w:b/>
      <w:bCs/>
      <w:sz w:val="20"/>
      <w:szCs w:val="20"/>
      <w:lang w:eastAsia="fr-FR"/>
    </w:rPr>
  </w:style>
  <w:style w:type="paragraph" w:styleId="Notedefin">
    <w:name w:val="endnote text"/>
    <w:basedOn w:val="Normal"/>
    <w:link w:val="NotedefinCar"/>
    <w:uiPriority w:val="99"/>
    <w:unhideWhenUsed/>
    <w:rsid w:val="00EB4DB5"/>
    <w:pPr>
      <w:spacing w:after="0" w:line="240" w:lineRule="auto"/>
    </w:pPr>
    <w:rPr>
      <w:rFonts w:ascii="Times New Roman" w:eastAsia="Calibri" w:hAnsi="Times New Roman" w:cs="Times New Roman"/>
      <w:sz w:val="20"/>
      <w:szCs w:val="20"/>
    </w:rPr>
  </w:style>
  <w:style w:type="character" w:customStyle="1" w:styleId="NotedefinCar">
    <w:name w:val="Note de fin Car"/>
    <w:basedOn w:val="Policepardfaut"/>
    <w:link w:val="Notedefin"/>
    <w:uiPriority w:val="99"/>
    <w:rsid w:val="00EB4DB5"/>
    <w:rPr>
      <w:rFonts w:ascii="Times New Roman" w:eastAsia="Calibri" w:hAnsi="Times New Roman" w:cs="Times New Roman"/>
      <w:sz w:val="20"/>
      <w:szCs w:val="20"/>
    </w:rPr>
  </w:style>
  <w:style w:type="paragraph" w:styleId="Titre">
    <w:name w:val="Title"/>
    <w:next w:val="Normal"/>
    <w:link w:val="TitreCar"/>
    <w:uiPriority w:val="10"/>
    <w:qFormat/>
    <w:rsid w:val="00EB4DB5"/>
    <w:pPr>
      <w:framePr w:w="9360" w:hSpace="187" w:vSpace="187" w:wrap="notBeside" w:vAnchor="text" w:hAnchor="page" w:xAlign="center" w:y="1"/>
      <w:spacing w:after="0" w:line="240" w:lineRule="auto"/>
      <w:jc w:val="center"/>
    </w:pPr>
    <w:rPr>
      <w:rFonts w:ascii="Times New Roman" w:eastAsia="Times New Roman" w:hAnsi="Times New Roman" w:cs="Times New Roman"/>
      <w:kern w:val="28"/>
      <w:sz w:val="48"/>
      <w:szCs w:val="48"/>
      <w:lang w:eastAsia="it-IT"/>
    </w:rPr>
  </w:style>
  <w:style w:type="character" w:customStyle="1" w:styleId="TitreCar">
    <w:name w:val="Titre Car"/>
    <w:basedOn w:val="Policepardfaut"/>
    <w:link w:val="Titre"/>
    <w:uiPriority w:val="10"/>
    <w:rsid w:val="00EB4DB5"/>
    <w:rPr>
      <w:rFonts w:ascii="Times New Roman" w:eastAsia="Times New Roman" w:hAnsi="Times New Roman" w:cs="Times New Roman"/>
      <w:kern w:val="28"/>
      <w:sz w:val="48"/>
      <w:szCs w:val="48"/>
      <w:lang w:eastAsia="it-IT"/>
    </w:rPr>
  </w:style>
  <w:style w:type="paragraph" w:styleId="Corpsdetexte">
    <w:name w:val="Body Text"/>
    <w:basedOn w:val="Normal"/>
    <w:link w:val="CorpsdetexteCar"/>
    <w:unhideWhenUsed/>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EB4DB5"/>
    <w:rPr>
      <w:rFonts w:ascii="Times New Roman" w:eastAsia="Times New Roman" w:hAnsi="Times New Roman" w:cs="Times New Roman"/>
      <w:sz w:val="24"/>
      <w:szCs w:val="24"/>
      <w:lang w:eastAsia="fr-FR"/>
    </w:rPr>
  </w:style>
  <w:style w:type="paragraph" w:styleId="Sous-titre">
    <w:name w:val="Subtitle"/>
    <w:basedOn w:val="Normal"/>
    <w:next w:val="Normal"/>
    <w:link w:val="Sous-titreCar"/>
    <w:uiPriority w:val="11"/>
    <w:qFormat/>
    <w:rsid w:val="00EB4DB5"/>
    <w:pPr>
      <w:spacing w:after="60" w:line="240" w:lineRule="auto"/>
      <w:jc w:val="center"/>
      <w:outlineLvl w:val="1"/>
    </w:pPr>
    <w:rPr>
      <w:rFonts w:ascii="Cambria" w:eastAsia="Times New Roman" w:hAnsi="Cambria" w:cs="Times New Roman"/>
      <w:sz w:val="24"/>
      <w:szCs w:val="24"/>
      <w:lang w:eastAsia="fr-FR"/>
    </w:rPr>
  </w:style>
  <w:style w:type="character" w:customStyle="1" w:styleId="Sous-titreCar">
    <w:name w:val="Sous-titre Car"/>
    <w:basedOn w:val="Policepardfaut"/>
    <w:link w:val="Sous-titre"/>
    <w:uiPriority w:val="11"/>
    <w:rsid w:val="00EB4DB5"/>
    <w:rPr>
      <w:rFonts w:ascii="Cambria" w:eastAsia="Times New Roman" w:hAnsi="Cambria" w:cs="Times New Roman"/>
      <w:sz w:val="24"/>
      <w:szCs w:val="24"/>
      <w:lang w:eastAsia="fr-FR"/>
    </w:rPr>
  </w:style>
  <w:style w:type="paragraph" w:styleId="Normalcentr">
    <w:name w:val="Block Text"/>
    <w:basedOn w:val="Normal"/>
    <w:unhideWhenUsed/>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aliases w:val="نص عادي Char Char Char Char Char,نص عادي Char Char Char Char Char Char Char Char C"/>
    <w:basedOn w:val="Normal"/>
    <w:link w:val="TextebrutCar"/>
    <w:unhideWhenUsed/>
    <w:rsid w:val="00EB4DB5"/>
    <w:pPr>
      <w:spacing w:before="100" w:beforeAutospacing="1" w:after="100" w:afterAutospacing="1"/>
    </w:pPr>
    <w:rPr>
      <w:rFonts w:ascii="Calibri" w:eastAsia="Times New Roman" w:hAnsi="Calibri" w:cs="Arial"/>
      <w:lang w:bidi="en-US"/>
    </w:rPr>
  </w:style>
  <w:style w:type="character" w:customStyle="1" w:styleId="TextebrutCar">
    <w:name w:val="Texte brut Car"/>
    <w:aliases w:val="نص عادي Char Char Char Char Char Car,نص عادي Char Char Char Char Char Char Char Char C Car"/>
    <w:basedOn w:val="Policepardfaut"/>
    <w:link w:val="Textebrut"/>
    <w:rsid w:val="00EB4DB5"/>
    <w:rPr>
      <w:rFonts w:ascii="Calibri" w:eastAsia="Times New Roman" w:hAnsi="Calibri" w:cs="Arial"/>
      <w:lang w:bidi="en-US"/>
    </w:rPr>
  </w:style>
  <w:style w:type="character" w:customStyle="1" w:styleId="SansinterligneCar">
    <w:name w:val="Sans interligne Car"/>
    <w:link w:val="Sansinterligne"/>
    <w:uiPriority w:val="1"/>
    <w:locked/>
    <w:rsid w:val="00EB4DB5"/>
  </w:style>
  <w:style w:type="paragraph" w:styleId="Sansinterligne">
    <w:name w:val="No Spacing"/>
    <w:link w:val="SansinterligneCar"/>
    <w:uiPriority w:val="1"/>
    <w:qFormat/>
    <w:rsid w:val="00EB4DB5"/>
    <w:pPr>
      <w:spacing w:after="0" w:line="240" w:lineRule="auto"/>
      <w:jc w:val="right"/>
    </w:pPr>
  </w:style>
  <w:style w:type="paragraph" w:styleId="Citation">
    <w:name w:val="Quote"/>
    <w:basedOn w:val="Normal"/>
    <w:next w:val="Normal"/>
    <w:link w:val="CitationCar"/>
    <w:uiPriority w:val="29"/>
    <w:qFormat/>
    <w:rsid w:val="00EB4DB5"/>
    <w:pPr>
      <w:spacing w:after="0" w:line="240" w:lineRule="auto"/>
    </w:pPr>
    <w:rPr>
      <w:rFonts w:ascii="Times New Roman" w:eastAsia="Times New Roman" w:hAnsi="Times New Roman" w:cs="Times New Roman"/>
      <w:i/>
      <w:iCs/>
      <w:color w:val="000000"/>
      <w:sz w:val="24"/>
      <w:szCs w:val="24"/>
      <w:lang w:eastAsia="fr-FR"/>
    </w:rPr>
  </w:style>
  <w:style w:type="character" w:customStyle="1" w:styleId="CitationCar">
    <w:name w:val="Citation Car"/>
    <w:basedOn w:val="Policepardfaut"/>
    <w:link w:val="Citation"/>
    <w:uiPriority w:val="29"/>
    <w:rsid w:val="00EB4DB5"/>
    <w:rPr>
      <w:rFonts w:ascii="Times New Roman" w:eastAsia="Times New Roman" w:hAnsi="Times New Roman" w:cs="Times New Roman"/>
      <w:i/>
      <w:iCs/>
      <w:color w:val="000000"/>
      <w:sz w:val="24"/>
      <w:szCs w:val="24"/>
      <w:lang w:eastAsia="fr-FR"/>
    </w:rPr>
  </w:style>
  <w:style w:type="paragraph" w:styleId="Citationintense">
    <w:name w:val="Intense Quote"/>
    <w:basedOn w:val="Normal"/>
    <w:next w:val="Normal"/>
    <w:link w:val="CitationintenseCar"/>
    <w:uiPriority w:val="30"/>
    <w:qFormat/>
    <w:rsid w:val="00EB4DB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fr-FR"/>
    </w:rPr>
  </w:style>
  <w:style w:type="character" w:customStyle="1" w:styleId="CitationintenseCar">
    <w:name w:val="Citation intense Car"/>
    <w:basedOn w:val="Policepardfaut"/>
    <w:link w:val="Citationintense"/>
    <w:uiPriority w:val="30"/>
    <w:rsid w:val="00EB4DB5"/>
    <w:rPr>
      <w:rFonts w:ascii="Times New Roman" w:eastAsia="Times New Roman" w:hAnsi="Times New Roman" w:cs="Times New Roman"/>
      <w:b/>
      <w:bCs/>
      <w:i/>
      <w:iCs/>
      <w:color w:val="4F81BD"/>
      <w:sz w:val="24"/>
      <w:szCs w:val="24"/>
      <w:lang w:eastAsia="fr-FR"/>
    </w:rPr>
  </w:style>
  <w:style w:type="paragraph" w:styleId="Bibliographie">
    <w:name w:val="Bibliography"/>
    <w:basedOn w:val="Normal"/>
    <w:next w:val="Normal"/>
    <w:uiPriority w:val="37"/>
    <w:unhideWhenUsed/>
    <w:rsid w:val="00EB4DB5"/>
    <w:pPr>
      <w:jc w:val="right"/>
    </w:pPr>
  </w:style>
  <w:style w:type="paragraph" w:styleId="En-ttedetabledesmatires">
    <w:name w:val="TOC Heading"/>
    <w:basedOn w:val="Titre1"/>
    <w:next w:val="Normal"/>
    <w:uiPriority w:val="39"/>
    <w:unhideWhenUsed/>
    <w:qFormat/>
    <w:rsid w:val="00EB4DB5"/>
    <w:pPr>
      <w:keepNext/>
      <w:spacing w:before="240" w:beforeAutospacing="0" w:after="60" w:afterAutospacing="0"/>
      <w:jc w:val="left"/>
      <w:outlineLvl w:val="9"/>
    </w:pPr>
    <w:rPr>
      <w:rFonts w:ascii="Cambria" w:hAnsi="Cambria"/>
      <w:b/>
      <w:bCs/>
      <w:color w:val="auto"/>
      <w:kern w:val="32"/>
      <w:sz w:val="32"/>
      <w:szCs w:val="32"/>
      <w:lang w:val="fr-FR" w:eastAsia="fr-FR"/>
    </w:rPr>
  </w:style>
  <w:style w:type="character" w:customStyle="1" w:styleId="1Car">
    <w:name w:val="عزيز1 Car"/>
    <w:link w:val="1"/>
    <w:locked/>
    <w:rsid w:val="00EB4DB5"/>
    <w:rPr>
      <w:rFonts w:ascii="Times New Roman" w:eastAsia="Times New Roman" w:hAnsi="Times New Roman" w:cs="Traditional Arabic"/>
      <w:sz w:val="28"/>
      <w:szCs w:val="32"/>
      <w:lang w:val="nl-NL" w:bidi="ar-DZ"/>
    </w:rPr>
  </w:style>
  <w:style w:type="paragraph" w:customStyle="1" w:styleId="1">
    <w:name w:val="عزيز1"/>
    <w:basedOn w:val="Normal"/>
    <w:link w:val="1Car"/>
    <w:autoRedefine/>
    <w:qFormat/>
    <w:rsid w:val="00EB4DB5"/>
    <w:pPr>
      <w:bidi/>
      <w:spacing w:after="0" w:line="240" w:lineRule="auto"/>
      <w:contextualSpacing/>
      <w:mirrorIndents/>
      <w:jc w:val="lowKashida"/>
    </w:pPr>
    <w:rPr>
      <w:rFonts w:ascii="Times New Roman" w:eastAsia="Times New Roman" w:hAnsi="Times New Roman" w:cs="Traditional Arabic"/>
      <w:sz w:val="28"/>
      <w:szCs w:val="32"/>
      <w:lang w:val="nl-NL" w:bidi="ar-DZ"/>
    </w:rPr>
  </w:style>
  <w:style w:type="paragraph" w:customStyle="1" w:styleId="a0">
    <w:name w:val="بيبيليوغرافيا"/>
    <w:basedOn w:val="Normal"/>
    <w:uiPriority w:val="99"/>
    <w:rsid w:val="00EB4DB5"/>
    <w:pPr>
      <w:tabs>
        <w:tab w:val="num" w:pos="720"/>
      </w:tabs>
      <w:bidi/>
      <w:ind w:left="720" w:hanging="360"/>
      <w:jc w:val="lowKashida"/>
    </w:pPr>
    <w:rPr>
      <w:rFonts w:ascii="Calibri" w:eastAsia="Times New Roman" w:hAnsi="Calibri" w:cs="Arial"/>
      <w:noProof/>
      <w:color w:val="000000"/>
      <w:sz w:val="32"/>
      <w:lang w:val="en-US" w:bidi="en-US"/>
    </w:rPr>
  </w:style>
  <w:style w:type="paragraph" w:customStyle="1" w:styleId="a1">
    <w:name w:val="عزيز"/>
    <w:basedOn w:val="Normal"/>
    <w:autoRedefine/>
    <w:uiPriority w:val="99"/>
    <w:qFormat/>
    <w:rsid w:val="00EB4DB5"/>
    <w:pPr>
      <w:bidi/>
      <w:spacing w:after="0" w:line="240" w:lineRule="auto"/>
      <w:jc w:val="lowKashida"/>
    </w:pPr>
    <w:rPr>
      <w:rFonts w:ascii="Times New Roman" w:eastAsia="Times New Roman" w:hAnsi="Times New Roman" w:cs="Traditional Arabic"/>
      <w:sz w:val="28"/>
      <w:szCs w:val="32"/>
      <w:u w:color="0000FF"/>
      <w:lang w:eastAsia="fr-FR"/>
    </w:rPr>
  </w:style>
  <w:style w:type="paragraph" w:customStyle="1" w:styleId="a2">
    <w:name w:val="a"/>
    <w:basedOn w:val="Normal"/>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uiPriority w:val="99"/>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dytext2">
    <w:name w:val="Body text (2)_"/>
    <w:basedOn w:val="Policepardfaut"/>
    <w:link w:val="Bodytext20"/>
    <w:locked/>
    <w:rsid w:val="00EB4DB5"/>
    <w:rPr>
      <w:rFonts w:ascii="Arial" w:eastAsia="Arial" w:hAnsi="Arial" w:cs="Arial"/>
      <w:b/>
      <w:bCs/>
      <w:sz w:val="24"/>
      <w:szCs w:val="24"/>
      <w:shd w:val="clear" w:color="auto" w:fill="FFFFFF"/>
    </w:rPr>
  </w:style>
  <w:style w:type="paragraph" w:customStyle="1" w:styleId="Bodytext20">
    <w:name w:val="Body text (2)"/>
    <w:basedOn w:val="Normal"/>
    <w:link w:val="Bodytext2"/>
    <w:rsid w:val="00EB4DB5"/>
    <w:pPr>
      <w:widowControl w:val="0"/>
      <w:shd w:val="clear" w:color="auto" w:fill="FFFFFF"/>
      <w:bidi/>
      <w:spacing w:before="540" w:after="180" w:line="0" w:lineRule="atLeast"/>
      <w:ind w:hanging="920"/>
      <w:jc w:val="center"/>
    </w:pPr>
    <w:rPr>
      <w:rFonts w:ascii="Arial" w:eastAsia="Arial" w:hAnsi="Arial" w:cs="Arial"/>
      <w:b/>
      <w:bCs/>
      <w:sz w:val="24"/>
      <w:szCs w:val="24"/>
    </w:rPr>
  </w:style>
  <w:style w:type="paragraph" w:customStyle="1" w:styleId="noparagraphstyle">
    <w:name w:val="noparagraphstyle"/>
    <w:basedOn w:val="Normal"/>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notedebasdep">
    <w:name w:val="footnote reference"/>
    <w:aliases w:val="Footnote Reference"/>
    <w:unhideWhenUsed/>
    <w:rsid w:val="00EB4DB5"/>
    <w:rPr>
      <w:vertAlign w:val="superscript"/>
    </w:rPr>
  </w:style>
  <w:style w:type="character" w:styleId="Appeldenotedefin">
    <w:name w:val="endnote reference"/>
    <w:unhideWhenUsed/>
    <w:rsid w:val="00EB4DB5"/>
    <w:rPr>
      <w:vertAlign w:val="superscript"/>
    </w:rPr>
  </w:style>
  <w:style w:type="character" w:styleId="Emphaseple">
    <w:name w:val="Subtle Emphasis"/>
    <w:uiPriority w:val="19"/>
    <w:qFormat/>
    <w:rsid w:val="00EB4DB5"/>
    <w:rPr>
      <w:i/>
      <w:iCs/>
      <w:color w:val="808080"/>
    </w:rPr>
  </w:style>
  <w:style w:type="character" w:styleId="Emphaseintense">
    <w:name w:val="Intense Emphasis"/>
    <w:uiPriority w:val="21"/>
    <w:qFormat/>
    <w:rsid w:val="00EB4DB5"/>
    <w:rPr>
      <w:b/>
      <w:bCs/>
      <w:i/>
      <w:iCs/>
      <w:color w:val="4F81BD"/>
    </w:rPr>
  </w:style>
  <w:style w:type="character" w:styleId="Rfrenceple">
    <w:name w:val="Subtle Reference"/>
    <w:uiPriority w:val="31"/>
    <w:qFormat/>
    <w:rsid w:val="00EB4DB5"/>
    <w:rPr>
      <w:smallCaps/>
      <w:color w:val="C0504D"/>
      <w:u w:val="single"/>
    </w:rPr>
  </w:style>
  <w:style w:type="character" w:styleId="Rfrenceintense">
    <w:name w:val="Intense Reference"/>
    <w:uiPriority w:val="32"/>
    <w:qFormat/>
    <w:rsid w:val="00EB4DB5"/>
    <w:rPr>
      <w:b/>
      <w:bCs/>
      <w:smallCaps/>
      <w:color w:val="C0504D"/>
      <w:spacing w:val="5"/>
      <w:u w:val="single"/>
    </w:rPr>
  </w:style>
  <w:style w:type="character" w:styleId="Titredulivre">
    <w:name w:val="Book Title"/>
    <w:uiPriority w:val="33"/>
    <w:qFormat/>
    <w:rsid w:val="00EB4DB5"/>
    <w:rPr>
      <w:b/>
      <w:bCs/>
      <w:smallCaps/>
      <w:spacing w:val="5"/>
    </w:rPr>
  </w:style>
  <w:style w:type="character" w:customStyle="1" w:styleId="hps">
    <w:name w:val="hps"/>
    <w:basedOn w:val="Policepardfaut"/>
    <w:rsid w:val="00EB4DB5"/>
  </w:style>
  <w:style w:type="character" w:customStyle="1" w:styleId="shorttext">
    <w:name w:val="short_text"/>
    <w:basedOn w:val="Policepardfaut"/>
    <w:rsid w:val="00EB4DB5"/>
  </w:style>
  <w:style w:type="character" w:customStyle="1" w:styleId="PrformatHTMLCar1">
    <w:name w:val="Préformaté HTML Car1"/>
    <w:basedOn w:val="Policepardfaut"/>
    <w:uiPriority w:val="99"/>
    <w:semiHidden/>
    <w:rsid w:val="00EB4DB5"/>
    <w:rPr>
      <w:rFonts w:ascii="Consolas" w:hAnsi="Consolas" w:cs="Consolas" w:hint="default"/>
      <w:sz w:val="20"/>
      <w:szCs w:val="20"/>
    </w:rPr>
  </w:style>
  <w:style w:type="character" w:customStyle="1" w:styleId="apple-converted-space">
    <w:name w:val="apple-converted-space"/>
    <w:basedOn w:val="Policepardfaut"/>
    <w:rsid w:val="00EB4DB5"/>
  </w:style>
  <w:style w:type="character" w:customStyle="1" w:styleId="newsbody1">
    <w:name w:val="newsbody1"/>
    <w:rsid w:val="00EB4DB5"/>
    <w:rPr>
      <w:rFonts w:ascii="inherit" w:hAnsi="inherit" w:cs="Times New Roman" w:hint="default"/>
      <w:color w:val="auto"/>
      <w:sz w:val="20"/>
      <w:szCs w:val="20"/>
    </w:rPr>
  </w:style>
  <w:style w:type="character" w:customStyle="1" w:styleId="dateline1">
    <w:name w:val="dateline1"/>
    <w:rsid w:val="00EB4DB5"/>
    <w:rPr>
      <w:rFonts w:ascii="Tahoma" w:hAnsi="Tahoma" w:cs="Tahoma" w:hint="default"/>
      <w:i/>
      <w:iCs/>
      <w:color w:val="333333"/>
      <w:sz w:val="17"/>
      <w:szCs w:val="17"/>
    </w:rPr>
  </w:style>
  <w:style w:type="character" w:customStyle="1" w:styleId="freebirdanalyticsviewquestiontitle">
    <w:name w:val="freebirdanalyticsviewquestiontitle"/>
    <w:basedOn w:val="Policepardfaut"/>
    <w:rsid w:val="00EB4DB5"/>
  </w:style>
  <w:style w:type="character" w:customStyle="1" w:styleId="highlightnode">
    <w:name w:val="highlightnode"/>
    <w:basedOn w:val="Policepardfaut"/>
    <w:rsid w:val="00EB4DB5"/>
  </w:style>
  <w:style w:type="character" w:customStyle="1" w:styleId="tlid-translation">
    <w:name w:val="tlid-translation"/>
    <w:basedOn w:val="Policepardfaut"/>
    <w:rsid w:val="00EB4DB5"/>
  </w:style>
  <w:style w:type="character" w:customStyle="1" w:styleId="ydpe33e205tlid-translation">
    <w:name w:val="ydpe33e205tlid-translation"/>
    <w:basedOn w:val="Policepardfaut"/>
    <w:rsid w:val="00EB4DB5"/>
  </w:style>
  <w:style w:type="character" w:customStyle="1" w:styleId="3oh-">
    <w:name w:val="_3oh-"/>
    <w:basedOn w:val="Policepardfaut"/>
    <w:rsid w:val="00EB4DB5"/>
  </w:style>
  <w:style w:type="character" w:customStyle="1" w:styleId="articlenewspaper">
    <w:name w:val="articlenewspaper"/>
    <w:basedOn w:val="Policepardfaut"/>
    <w:rsid w:val="00EB4DB5"/>
  </w:style>
  <w:style w:type="character" w:customStyle="1" w:styleId="articlecontent">
    <w:name w:val="articlecontent"/>
    <w:basedOn w:val="Policepardfaut"/>
    <w:rsid w:val="00EB4DB5"/>
  </w:style>
  <w:style w:type="character" w:customStyle="1" w:styleId="fontstyle21">
    <w:name w:val="fontstyle21"/>
    <w:basedOn w:val="Policepardfaut"/>
    <w:rsid w:val="00EB4DB5"/>
    <w:rPr>
      <w:rFonts w:ascii="Foxit Sans" w:hAnsi="Foxit Sans" w:hint="default"/>
      <w:b w:val="0"/>
      <w:bCs w:val="0"/>
      <w:i w:val="0"/>
      <w:iCs w:val="0"/>
      <w:color w:val="000000"/>
      <w:sz w:val="32"/>
      <w:szCs w:val="32"/>
    </w:rPr>
  </w:style>
  <w:style w:type="character" w:customStyle="1" w:styleId="5yl5">
    <w:name w:val="_5yl5"/>
    <w:basedOn w:val="Policepardfaut"/>
    <w:rsid w:val="00EB4DB5"/>
  </w:style>
  <w:style w:type="character" w:customStyle="1" w:styleId="longtext">
    <w:name w:val="long_text"/>
    <w:basedOn w:val="Policepardfaut"/>
    <w:rsid w:val="00EB4DB5"/>
  </w:style>
  <w:style w:type="character" w:customStyle="1" w:styleId="st">
    <w:name w:val="st"/>
    <w:rsid w:val="00EB4DB5"/>
  </w:style>
  <w:style w:type="character" w:customStyle="1" w:styleId="Policepardfaut1">
    <w:name w:val="Police par défaut1"/>
    <w:rsid w:val="00EB4DB5"/>
  </w:style>
  <w:style w:type="character" w:customStyle="1" w:styleId="Bodytext2Scale80">
    <w:name w:val="Body text (2) + Scale 80%"/>
    <w:basedOn w:val="Bodytext2"/>
    <w:rsid w:val="00EB4DB5"/>
    <w:rPr>
      <w:rFonts w:ascii="Arial" w:eastAsia="Arial" w:hAnsi="Arial" w:cs="Arial"/>
      <w:b/>
      <w:bCs/>
      <w:color w:val="000000"/>
      <w:spacing w:val="0"/>
      <w:w w:val="80"/>
      <w:position w:val="0"/>
      <w:sz w:val="24"/>
      <w:szCs w:val="24"/>
      <w:shd w:val="clear" w:color="auto" w:fill="FFFFFF"/>
      <w:lang w:val="ar-SA" w:eastAsia="ar-SA" w:bidi="ar-SA"/>
    </w:rPr>
  </w:style>
  <w:style w:type="character" w:customStyle="1" w:styleId="Bodytext2NotBold">
    <w:name w:val="Body text (2) + Not Bold"/>
    <w:basedOn w:val="Bodytext2"/>
    <w:rsid w:val="00EB4DB5"/>
    <w:rPr>
      <w:rFonts w:ascii="Arial" w:eastAsia="Arial" w:hAnsi="Arial" w:cs="Arial"/>
      <w:b/>
      <w:bCs/>
      <w:color w:val="000000"/>
      <w:spacing w:val="0"/>
      <w:w w:val="100"/>
      <w:position w:val="0"/>
      <w:sz w:val="24"/>
      <w:szCs w:val="24"/>
      <w:shd w:val="clear" w:color="auto" w:fill="FFFFFF"/>
      <w:lang w:val="ar-SA" w:eastAsia="ar-SA" w:bidi="ar-SA"/>
    </w:rPr>
  </w:style>
  <w:style w:type="character" w:customStyle="1" w:styleId="Bodytext213pt">
    <w:name w:val="Body text (2) + 13 pt"/>
    <w:basedOn w:val="Bodytext2"/>
    <w:rsid w:val="00EB4DB5"/>
    <w:rPr>
      <w:rFonts w:ascii="Arial" w:eastAsia="Arial" w:hAnsi="Arial" w:cs="Arial"/>
      <w:b/>
      <w:bCs/>
      <w:i w:val="0"/>
      <w:iCs w:val="0"/>
      <w:smallCaps w:val="0"/>
      <w:strike w:val="0"/>
      <w:dstrike w:val="0"/>
      <w:color w:val="000000"/>
      <w:spacing w:val="0"/>
      <w:w w:val="100"/>
      <w:position w:val="0"/>
      <w:sz w:val="26"/>
      <w:szCs w:val="26"/>
      <w:u w:val="none"/>
      <w:effect w:val="none"/>
      <w:shd w:val="clear" w:color="auto" w:fill="FFFFFF"/>
      <w:lang w:val="ar-SA" w:eastAsia="ar-SA" w:bidi="ar-SA"/>
    </w:rPr>
  </w:style>
  <w:style w:type="character" w:customStyle="1" w:styleId="Bodytext211pt">
    <w:name w:val="Body text (2) + 11 pt"/>
    <w:aliases w:val="Scale 75%"/>
    <w:basedOn w:val="Bodytext2"/>
    <w:rsid w:val="00EB4DB5"/>
    <w:rPr>
      <w:rFonts w:ascii="Arial" w:eastAsia="Arial" w:hAnsi="Arial" w:cs="Arial"/>
      <w:b/>
      <w:bCs/>
      <w:i w:val="0"/>
      <w:iCs w:val="0"/>
      <w:smallCaps w:val="0"/>
      <w:strike w:val="0"/>
      <w:dstrike w:val="0"/>
      <w:color w:val="000000"/>
      <w:spacing w:val="0"/>
      <w:w w:val="100"/>
      <w:position w:val="0"/>
      <w:sz w:val="22"/>
      <w:szCs w:val="22"/>
      <w:u w:val="none"/>
      <w:effect w:val="none"/>
      <w:shd w:val="clear" w:color="auto" w:fill="FFFFFF"/>
      <w:lang w:val="ar-SA" w:eastAsia="ar-SA" w:bidi="ar-SA"/>
    </w:rPr>
  </w:style>
  <w:style w:type="character" w:customStyle="1" w:styleId="Bodytext11">
    <w:name w:val="Body text (11)"/>
    <w:basedOn w:val="Policepardfaut"/>
    <w:rsid w:val="00EB4DB5"/>
    <w:rPr>
      <w:rFonts w:ascii="Arial" w:eastAsia="Arial" w:hAnsi="Arial" w:cs="Arial"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Bold">
    <w:name w:val="Body text (2) + Bold"/>
    <w:basedOn w:val="Bodytext2"/>
    <w:rsid w:val="00EB4DB5"/>
    <w:rPr>
      <w:rFonts w:ascii="Arial" w:eastAsia="Arial" w:hAnsi="Arial" w:cs="Arial"/>
      <w:b/>
      <w:bCs/>
      <w:i w:val="0"/>
      <w:iCs w:val="0"/>
      <w:smallCaps w:val="0"/>
      <w:strike w:val="0"/>
      <w:dstrike w:val="0"/>
      <w:color w:val="000000"/>
      <w:spacing w:val="0"/>
      <w:w w:val="100"/>
      <w:position w:val="0"/>
      <w:sz w:val="24"/>
      <w:szCs w:val="24"/>
      <w:u w:val="none"/>
      <w:effect w:val="none"/>
      <w:shd w:val="clear" w:color="auto" w:fill="FFFFFF"/>
      <w:lang w:val="ar-SA" w:eastAsia="ar-SA" w:bidi="ar-SA"/>
    </w:rPr>
  </w:style>
  <w:style w:type="character" w:customStyle="1" w:styleId="Bodytext2CourierNew">
    <w:name w:val="Body text (2) + Courier New"/>
    <w:aliases w:val="13 pt,Not Bold"/>
    <w:basedOn w:val="Bodytext2"/>
    <w:rsid w:val="00EB4DB5"/>
    <w:rPr>
      <w:rFonts w:ascii="Arial" w:eastAsia="Arial" w:hAnsi="Arial" w:cs="Arial"/>
      <w:b/>
      <w:bCs/>
      <w:i w:val="0"/>
      <w:iCs w:val="0"/>
      <w:smallCaps w:val="0"/>
      <w:strike w:val="0"/>
      <w:dstrike w:val="0"/>
      <w:color w:val="000000"/>
      <w:spacing w:val="0"/>
      <w:w w:val="100"/>
      <w:position w:val="0"/>
      <w:sz w:val="21"/>
      <w:szCs w:val="21"/>
      <w:u w:val="none"/>
      <w:effect w:val="none"/>
      <w:shd w:val="clear" w:color="auto" w:fill="FFFFFF"/>
      <w:lang w:val="ar-SA" w:eastAsia="ar-SA" w:bidi="ar-SA"/>
    </w:rPr>
  </w:style>
  <w:style w:type="character" w:customStyle="1" w:styleId="gi">
    <w:name w:val="gi"/>
    <w:rsid w:val="00EB4DB5"/>
  </w:style>
  <w:style w:type="character" w:customStyle="1" w:styleId="libhtmlibelle1-141">
    <w:name w:val="libhtmlibelle1-141"/>
    <w:basedOn w:val="Policepardfaut"/>
    <w:rsid w:val="00EB4DB5"/>
    <w:rPr>
      <w:rFonts w:ascii="Simplified Arabic" w:hAnsi="Simplified Arabic" w:cs="Simplified Arabic" w:hint="default"/>
      <w:b w:val="0"/>
      <w:bCs w:val="0"/>
      <w:sz w:val="36"/>
      <w:szCs w:val="36"/>
    </w:rPr>
  </w:style>
  <w:style w:type="character" w:customStyle="1" w:styleId="libhtmlibelle1-211">
    <w:name w:val="libhtmlibelle1-211"/>
    <w:basedOn w:val="Policepardfaut"/>
    <w:rsid w:val="00EB4DB5"/>
    <w:rPr>
      <w:rFonts w:ascii="Simplified Arabic" w:hAnsi="Simplified Arabic" w:cs="Simplified Arabic" w:hint="default"/>
      <w:b w:val="0"/>
      <w:bCs w:val="0"/>
      <w:sz w:val="16"/>
      <w:szCs w:val="16"/>
    </w:rPr>
  </w:style>
  <w:style w:type="table" w:styleId="lgant">
    <w:name w:val="Table Elegant"/>
    <w:basedOn w:val="TableauNormal"/>
    <w:unhideWhenUsed/>
    <w:rsid w:val="00EB4DB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EB4DB5"/>
    <w:pPr>
      <w:spacing w:after="0" w:line="240" w:lineRule="auto"/>
    </w:pPr>
    <w:rPr>
      <w:rFonts w:ascii="Times New Roman" w:eastAsia="Calibri" w:hAnsi="Times New Roman" w:cs="Simplified Arabic"/>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شبكة جدول1"/>
    <w:basedOn w:val="TableauNormal"/>
    <w:uiPriority w:val="39"/>
    <w:rsid w:val="00EB4D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uiPriority w:val="59"/>
    <w:rsid w:val="00EB4D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uiPriority w:val="59"/>
    <w:rsid w:val="00EB4D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EB4DB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1">
    <w:name w:val="Liste claire1"/>
    <w:basedOn w:val="TableauNormal"/>
    <w:uiPriority w:val="61"/>
    <w:rsid w:val="00EB4DB5"/>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themeColor="background1"/>
      </w:rPr>
      <w:tblPr/>
      <w:tcPr>
        <w:shd w:val="clear" w:color="auto" w:fill="000000" w:themeFill="text1"/>
      </w:tcPr>
    </w:tblStylePr>
    <w:tblStylePr w:type="lastRow">
      <w:pPr>
        <w:spacing w:beforeLines="0" w:beforeAutospacing="1" w:afterLines="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moyenne11">
    <w:name w:val="Liste moyenne 11"/>
    <w:basedOn w:val="TableauNormal"/>
    <w:uiPriority w:val="65"/>
    <w:rsid w:val="00EB4DB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itationHTML">
    <w:name w:val="HTML Cite"/>
    <w:uiPriority w:val="99"/>
    <w:unhideWhenUsed/>
    <w:rsid w:val="009609A5"/>
    <w:rPr>
      <w:i/>
      <w:iCs/>
    </w:rPr>
  </w:style>
  <w:style w:type="character" w:styleId="lev">
    <w:name w:val="Strong"/>
    <w:qFormat/>
    <w:rsid w:val="009609A5"/>
    <w:rPr>
      <w:b/>
      <w:bCs/>
    </w:rPr>
  </w:style>
  <w:style w:type="numbering" w:customStyle="1" w:styleId="11">
    <w:name w:val="بلا قائمة1"/>
    <w:next w:val="Aucuneliste"/>
    <w:uiPriority w:val="99"/>
    <w:semiHidden/>
    <w:unhideWhenUsed/>
    <w:rsid w:val="009609A5"/>
  </w:style>
  <w:style w:type="character" w:styleId="Accentuation">
    <w:name w:val="Emphasis"/>
    <w:uiPriority w:val="20"/>
    <w:qFormat/>
    <w:rsid w:val="009609A5"/>
    <w:rPr>
      <w:i/>
      <w:iCs/>
    </w:rPr>
  </w:style>
  <w:style w:type="character" w:styleId="Numrodepage">
    <w:name w:val="page number"/>
    <w:rsid w:val="009609A5"/>
  </w:style>
  <w:style w:type="numbering" w:customStyle="1" w:styleId="Aucuneliste1">
    <w:name w:val="Aucune liste1"/>
    <w:next w:val="Aucuneliste"/>
    <w:uiPriority w:val="99"/>
    <w:semiHidden/>
    <w:unhideWhenUsed/>
    <w:rsid w:val="009609A5"/>
  </w:style>
  <w:style w:type="paragraph" w:customStyle="1" w:styleId="Char">
    <w:name w:val="Char"/>
    <w:basedOn w:val="Normal"/>
    <w:rsid w:val="009609A5"/>
    <w:pPr>
      <w:bidi/>
      <w:spacing w:after="0" w:line="240" w:lineRule="auto"/>
    </w:pPr>
    <w:rPr>
      <w:rFonts w:ascii="Times New Roman" w:eastAsia="Times New Roman" w:hAnsi="Times New Roman" w:cs="Times New Roman"/>
      <w:sz w:val="24"/>
      <w:szCs w:val="24"/>
      <w:lang w:val="en-US"/>
    </w:rPr>
  </w:style>
  <w:style w:type="table" w:styleId="Web3">
    <w:name w:val="Table Web 3"/>
    <w:basedOn w:val="TableauNormal"/>
    <w:rsid w:val="009609A5"/>
    <w:pPr>
      <w:bidi/>
      <w:spacing w:after="0" w:line="240" w:lineRule="auto"/>
      <w:ind w:left="113" w:hanging="113"/>
      <w:jc w:val="lowKashida"/>
    </w:pPr>
    <w:rPr>
      <w:rFonts w:ascii="Times New Roman" w:eastAsia="Times New Roman" w:hAnsi="Times New Roman" w:cs="Times New Roma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Normal"/>
    <w:qFormat/>
    <w:rsid w:val="009609A5"/>
    <w:pPr>
      <w:widowControl w:val="0"/>
      <w:numPr>
        <w:numId w:val="9"/>
      </w:numPr>
      <w:tabs>
        <w:tab w:val="left" w:pos="3097"/>
      </w:tabs>
      <w:bidi/>
      <w:spacing w:before="120" w:after="120" w:line="240" w:lineRule="auto"/>
      <w:jc w:val="lowKashida"/>
    </w:pPr>
    <w:rPr>
      <w:rFonts w:ascii="Times New Roman" w:eastAsia="Times New Roman" w:hAnsi="Times New Roman" w:cs="Traditional Arabic"/>
      <w:sz w:val="32"/>
      <w:szCs w:val="32"/>
      <w:lang w:val="en-US" w:bidi="ar-DZ"/>
    </w:rPr>
  </w:style>
  <w:style w:type="paragraph" w:customStyle="1" w:styleId="Style11">
    <w:name w:val="Style11"/>
    <w:basedOn w:val="Normal"/>
    <w:next w:val="Style1"/>
    <w:qFormat/>
    <w:rsid w:val="009609A5"/>
    <w:pPr>
      <w:widowControl w:val="0"/>
      <w:tabs>
        <w:tab w:val="left" w:pos="3097"/>
      </w:tabs>
      <w:bidi/>
      <w:spacing w:before="120" w:after="120" w:line="240" w:lineRule="auto"/>
      <w:ind w:left="927" w:hanging="360"/>
      <w:jc w:val="lowKashida"/>
    </w:pPr>
    <w:rPr>
      <w:rFonts w:ascii="Times New Roman" w:eastAsia="Times New Roman" w:hAnsi="Times New Roman" w:cs="Traditional Arabic"/>
      <w:sz w:val="32"/>
      <w:szCs w:val="32"/>
      <w:lang w:val="en-US" w:bidi="ar-DZ"/>
    </w:rPr>
  </w:style>
  <w:style w:type="character" w:styleId="Marquedecommentaire">
    <w:name w:val="annotation reference"/>
    <w:semiHidden/>
    <w:unhideWhenUsed/>
    <w:rsid w:val="009609A5"/>
    <w:rPr>
      <w:sz w:val="16"/>
      <w:szCs w:val="16"/>
    </w:rPr>
  </w:style>
  <w:style w:type="paragraph" w:styleId="Commentaire">
    <w:name w:val="annotation text"/>
    <w:basedOn w:val="Normal"/>
    <w:link w:val="CommentaireCar"/>
    <w:semiHidden/>
    <w:unhideWhenUsed/>
    <w:rsid w:val="009609A5"/>
    <w:pPr>
      <w:bidi/>
      <w:spacing w:line="240" w:lineRule="auto"/>
    </w:pPr>
    <w:rPr>
      <w:rFonts w:ascii="Calibri" w:eastAsia="Times New Roman" w:hAnsi="Calibri" w:cs="Times New Roman"/>
      <w:sz w:val="20"/>
      <w:szCs w:val="20"/>
      <w:lang w:val="en-US"/>
    </w:rPr>
  </w:style>
  <w:style w:type="character" w:customStyle="1" w:styleId="CommentaireCar">
    <w:name w:val="Commentaire Car"/>
    <w:basedOn w:val="Policepardfaut"/>
    <w:link w:val="Commentaire"/>
    <w:semiHidden/>
    <w:rsid w:val="009609A5"/>
    <w:rPr>
      <w:rFonts w:ascii="Calibri" w:eastAsia="Times New Roman" w:hAnsi="Calibri" w:cs="Times New Roman"/>
      <w:sz w:val="20"/>
      <w:szCs w:val="20"/>
      <w:lang w:val="en-US"/>
    </w:rPr>
  </w:style>
  <w:style w:type="paragraph" w:styleId="Objetducommentaire">
    <w:name w:val="annotation subject"/>
    <w:basedOn w:val="Commentaire"/>
    <w:next w:val="Commentaire"/>
    <w:link w:val="ObjetducommentaireCar"/>
    <w:semiHidden/>
    <w:unhideWhenUsed/>
    <w:rsid w:val="009609A5"/>
    <w:rPr>
      <w:b/>
      <w:bCs/>
    </w:rPr>
  </w:style>
  <w:style w:type="character" w:customStyle="1" w:styleId="ObjetducommentaireCar">
    <w:name w:val="Objet du commentaire Car"/>
    <w:basedOn w:val="CommentaireCar"/>
    <w:link w:val="Objetducommentaire"/>
    <w:semiHidden/>
    <w:rsid w:val="009609A5"/>
    <w:rPr>
      <w:rFonts w:ascii="Calibri" w:eastAsia="Times New Roman" w:hAnsi="Calibri" w:cs="Times New Roman"/>
      <w:b/>
      <w:bCs/>
      <w:sz w:val="20"/>
      <w:szCs w:val="20"/>
      <w:lang w:val="en-US"/>
    </w:rPr>
  </w:style>
  <w:style w:type="character" w:styleId="Textedelespacerserv">
    <w:name w:val="Placeholder Text"/>
    <w:uiPriority w:val="99"/>
    <w:semiHidden/>
    <w:rsid w:val="009609A5"/>
    <w:rPr>
      <w:color w:val="808080"/>
    </w:rPr>
  </w:style>
  <w:style w:type="numbering" w:customStyle="1" w:styleId="Style2">
    <w:name w:val="Style2"/>
    <w:uiPriority w:val="99"/>
    <w:rsid w:val="009609A5"/>
    <w:pPr>
      <w:numPr>
        <w:numId w:val="10"/>
      </w:numPr>
    </w:pPr>
  </w:style>
  <w:style w:type="numbering" w:customStyle="1" w:styleId="2">
    <w:name w:val="بلا قائمة2"/>
    <w:next w:val="Aucuneliste"/>
    <w:uiPriority w:val="99"/>
    <w:semiHidden/>
    <w:unhideWhenUsed/>
    <w:rsid w:val="009609A5"/>
  </w:style>
  <w:style w:type="character" w:customStyle="1" w:styleId="gt-baf-word-clickable">
    <w:name w:val="gt-baf-word-clickable"/>
    <w:basedOn w:val="Policepardfaut"/>
    <w:rsid w:val="009609A5"/>
  </w:style>
  <w:style w:type="character" w:customStyle="1" w:styleId="gt-baf-back">
    <w:name w:val="gt-baf-back"/>
    <w:basedOn w:val="Policepardfaut"/>
    <w:rsid w:val="009609A5"/>
  </w:style>
  <w:style w:type="table" w:styleId="Grillemoyenne3-Accent5">
    <w:name w:val="Medium Grid 3 Accent 5"/>
    <w:basedOn w:val="TableauNormal"/>
    <w:uiPriority w:val="69"/>
    <w:rsid w:val="009609A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Grillemoyenne31">
    <w:name w:val="Grille moyenne 31"/>
    <w:basedOn w:val="TableauNormal"/>
    <w:uiPriority w:val="69"/>
    <w:rsid w:val="009609A5"/>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extedebullesCar1">
    <w:name w:val="Texte de bulles Car1"/>
    <w:basedOn w:val="Policepardfaut"/>
    <w:uiPriority w:val="99"/>
    <w:semiHidden/>
    <w:rsid w:val="009609A5"/>
    <w:rPr>
      <w:rFonts w:ascii="Tahoma" w:hAnsi="Tahoma" w:cs="Tahoma"/>
      <w:sz w:val="16"/>
      <w:szCs w:val="16"/>
    </w:rPr>
  </w:style>
  <w:style w:type="paragraph" w:customStyle="1" w:styleId="s7adeth">
    <w:name w:val="s7adeth"/>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9609A5"/>
    <w:pPr>
      <w:spacing w:after="120"/>
      <w:ind w:left="283"/>
    </w:pPr>
  </w:style>
  <w:style w:type="character" w:customStyle="1" w:styleId="RetraitcorpsdetexteCar">
    <w:name w:val="Retrait corps de texte Car"/>
    <w:basedOn w:val="Policepardfaut"/>
    <w:link w:val="Retraitcorpsdetexte"/>
    <w:rsid w:val="009609A5"/>
  </w:style>
  <w:style w:type="character" w:customStyle="1" w:styleId="Retraitcorpsdetexte2Car">
    <w:name w:val="Retrait corps de texte 2 Car"/>
    <w:basedOn w:val="Policepardfaut"/>
    <w:link w:val="Retraitcorpsdetexte2"/>
    <w:rsid w:val="009609A5"/>
  </w:style>
  <w:style w:type="paragraph" w:styleId="Retraitcorpsdetexte2">
    <w:name w:val="Body Text Indent 2"/>
    <w:basedOn w:val="Normal"/>
    <w:link w:val="Retraitcorpsdetexte2Car"/>
    <w:unhideWhenUsed/>
    <w:rsid w:val="009609A5"/>
    <w:pPr>
      <w:spacing w:after="120" w:line="480" w:lineRule="auto"/>
      <w:ind w:left="283"/>
    </w:pPr>
  </w:style>
  <w:style w:type="character" w:customStyle="1" w:styleId="Retraitcorpsdetexte2Car1">
    <w:name w:val="Retrait corps de texte 2 Car1"/>
    <w:basedOn w:val="Policepardfaut"/>
    <w:uiPriority w:val="99"/>
    <w:semiHidden/>
    <w:rsid w:val="009609A5"/>
  </w:style>
  <w:style w:type="paragraph" w:styleId="Liste2">
    <w:name w:val="List 2"/>
    <w:basedOn w:val="Normal"/>
    <w:uiPriority w:val="99"/>
    <w:rsid w:val="009609A5"/>
    <w:pPr>
      <w:spacing w:after="0" w:line="240" w:lineRule="auto"/>
      <w:ind w:left="566" w:hanging="283"/>
    </w:pPr>
    <w:rPr>
      <w:rFonts w:ascii="Times New Roman" w:eastAsia="Times New Roman" w:hAnsi="Times New Roman" w:cs="Times New Roman"/>
      <w:sz w:val="24"/>
      <w:szCs w:val="24"/>
      <w:lang w:eastAsia="fr-FR" w:bidi="ar-DZ"/>
    </w:rPr>
  </w:style>
  <w:style w:type="paragraph" w:styleId="Listepuces2">
    <w:name w:val="List Bullet 2"/>
    <w:basedOn w:val="Normal"/>
    <w:autoRedefine/>
    <w:rsid w:val="009609A5"/>
    <w:pPr>
      <w:bidi/>
      <w:spacing w:after="0" w:line="240" w:lineRule="auto"/>
      <w:ind w:left="1416"/>
      <w:jc w:val="both"/>
    </w:pPr>
    <w:rPr>
      <w:rFonts w:ascii="Times New Roman" w:eastAsia="Times New Roman" w:hAnsi="Times New Roman" w:cs="Arabic Transparent"/>
      <w:b/>
      <w:bCs/>
      <w:sz w:val="36"/>
      <w:szCs w:val="36"/>
      <w:lang w:eastAsia="fr-FR" w:bidi="ar-DZ"/>
    </w:rPr>
  </w:style>
  <w:style w:type="paragraph" w:styleId="Liste">
    <w:name w:val="List"/>
    <w:basedOn w:val="Normal"/>
    <w:rsid w:val="009609A5"/>
    <w:pPr>
      <w:spacing w:after="0" w:line="240" w:lineRule="auto"/>
      <w:ind w:left="283" w:hanging="283"/>
    </w:pPr>
    <w:rPr>
      <w:rFonts w:ascii="Times New Roman" w:eastAsia="Times New Roman" w:hAnsi="Times New Roman" w:cs="Times New Roman"/>
      <w:sz w:val="24"/>
      <w:szCs w:val="24"/>
      <w:lang w:eastAsia="fr-FR" w:bidi="ar-DZ"/>
    </w:rPr>
  </w:style>
  <w:style w:type="paragraph" w:styleId="TM1">
    <w:name w:val="toc 1"/>
    <w:basedOn w:val="Normal"/>
    <w:next w:val="Normal"/>
    <w:autoRedefine/>
    <w:unhideWhenUsed/>
    <w:rsid w:val="009609A5"/>
    <w:pPr>
      <w:tabs>
        <w:tab w:val="right" w:leader="dot" w:pos="9061"/>
      </w:tabs>
      <w:bidi/>
      <w:spacing w:after="100" w:line="240" w:lineRule="auto"/>
      <w:jc w:val="center"/>
    </w:pPr>
    <w:rPr>
      <w:rFonts w:ascii="Simplified Arabic" w:hAnsi="Simplified Arabic" w:cs="Simplified Arabic"/>
      <w:noProof/>
      <w:lang w:bidi="ar-DZ"/>
    </w:rPr>
  </w:style>
  <w:style w:type="paragraph" w:styleId="TM2">
    <w:name w:val="toc 2"/>
    <w:basedOn w:val="Normal"/>
    <w:next w:val="Normal"/>
    <w:autoRedefine/>
    <w:unhideWhenUsed/>
    <w:rsid w:val="009609A5"/>
    <w:pPr>
      <w:spacing w:after="100"/>
      <w:ind w:left="220"/>
    </w:pPr>
  </w:style>
  <w:style w:type="table" w:customStyle="1" w:styleId="GridTable6Colorful-Accent1">
    <w:name w:val="Grid Table 6 Colorful - Accent 1"/>
    <w:basedOn w:val="TableauNormal"/>
    <w:uiPriority w:val="51"/>
    <w:rsid w:val="009609A5"/>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reArticle">
    <w:name w:val="titreArticle"/>
    <w:basedOn w:val="Titre"/>
    <w:link w:val="titreArticleCar"/>
    <w:qFormat/>
    <w:rsid w:val="009609A5"/>
    <w:pPr>
      <w:framePr w:w="9231" w:wrap="notBeside" w:x="1419"/>
    </w:pPr>
    <w:rPr>
      <w:b/>
      <w:sz w:val="32"/>
    </w:rPr>
  </w:style>
  <w:style w:type="character" w:customStyle="1" w:styleId="titreArticleCar">
    <w:name w:val="titreArticle Car"/>
    <w:link w:val="titreArticle"/>
    <w:rsid w:val="009609A5"/>
    <w:rPr>
      <w:rFonts w:ascii="Times New Roman" w:eastAsia="Times New Roman" w:hAnsi="Times New Roman" w:cs="Times New Roman"/>
      <w:b/>
      <w:kern w:val="28"/>
      <w:sz w:val="32"/>
      <w:szCs w:val="48"/>
      <w:lang w:eastAsia="it-IT"/>
    </w:rPr>
  </w:style>
  <w:style w:type="character" w:customStyle="1" w:styleId="Char1">
    <w:name w:val="نص حاشية سفلية Char1"/>
    <w:basedOn w:val="Policepardfaut"/>
    <w:uiPriority w:val="99"/>
    <w:semiHidden/>
    <w:rsid w:val="009609A5"/>
    <w:rPr>
      <w:rFonts w:ascii="Times New Roman" w:eastAsia="Times New Roman" w:hAnsi="Times New Roman" w:cs="Times New Roman"/>
      <w:sz w:val="20"/>
      <w:szCs w:val="20"/>
      <w:lang w:val="fr-FR" w:eastAsia="fr-FR" w:bidi="ar-DZ"/>
    </w:rPr>
  </w:style>
  <w:style w:type="table" w:customStyle="1" w:styleId="Grilledutableau1">
    <w:name w:val="Grille du tableau1"/>
    <w:basedOn w:val="TableauNormal"/>
    <w:next w:val="Grilledutableau"/>
    <w:uiPriority w:val="59"/>
    <w:rsid w:val="009609A5"/>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rgfont">
    <w:name w:val="largfont"/>
    <w:basedOn w:val="Policepardfaut"/>
    <w:rsid w:val="009609A5"/>
  </w:style>
  <w:style w:type="character" w:customStyle="1" w:styleId="fontstyle01">
    <w:name w:val="fontstyle01"/>
    <w:basedOn w:val="Policepardfaut"/>
    <w:rsid w:val="009609A5"/>
    <w:rPr>
      <w:rFonts w:ascii="Traditional Arabic" w:hAnsi="Traditional Arabic" w:cs="Traditional Arabic" w:hint="default"/>
      <w:b w:val="0"/>
      <w:bCs w:val="0"/>
      <w:i w:val="0"/>
      <w:iCs w:val="0"/>
      <w:color w:val="000000"/>
      <w:sz w:val="32"/>
      <w:szCs w:val="32"/>
    </w:rPr>
  </w:style>
  <w:style w:type="character" w:customStyle="1" w:styleId="fontstyle31">
    <w:name w:val="fontstyle31"/>
    <w:basedOn w:val="Policepardfaut"/>
    <w:rsid w:val="009609A5"/>
    <w:rPr>
      <w:rFonts w:ascii="Arial" w:hAnsi="Arial" w:cs="Arial" w:hint="default"/>
      <w:b w:val="0"/>
      <w:bCs w:val="0"/>
      <w:i w:val="0"/>
      <w:iCs w:val="0"/>
      <w:color w:val="000000"/>
      <w:sz w:val="14"/>
      <w:szCs w:val="14"/>
    </w:rPr>
  </w:style>
  <w:style w:type="character" w:customStyle="1" w:styleId="fontstyle41">
    <w:name w:val="fontstyle41"/>
    <w:basedOn w:val="Policepardfaut"/>
    <w:rsid w:val="009609A5"/>
    <w:rPr>
      <w:rFonts w:ascii="Arial" w:hAnsi="Arial" w:cs="Arial" w:hint="default"/>
      <w:b/>
      <w:bCs/>
      <w:i w:val="0"/>
      <w:iCs w:val="0"/>
      <w:color w:val="000000"/>
      <w:sz w:val="20"/>
      <w:szCs w:val="20"/>
    </w:rPr>
  </w:style>
  <w:style w:type="character" w:customStyle="1" w:styleId="fontstyle51">
    <w:name w:val="fontstyle51"/>
    <w:basedOn w:val="Policepardfaut"/>
    <w:rsid w:val="009609A5"/>
    <w:rPr>
      <w:rFonts w:ascii="Calibri" w:hAnsi="Calibri" w:hint="default"/>
      <w:b w:val="0"/>
      <w:bCs w:val="0"/>
      <w:i w:val="0"/>
      <w:iCs w:val="0"/>
      <w:color w:val="000000"/>
      <w:sz w:val="22"/>
      <w:szCs w:val="22"/>
    </w:rPr>
  </w:style>
  <w:style w:type="character" w:customStyle="1" w:styleId="fontstyle11">
    <w:name w:val="fontstyle11"/>
    <w:basedOn w:val="Policepardfaut"/>
    <w:rsid w:val="009609A5"/>
    <w:rPr>
      <w:rFonts w:ascii="Times New Roman" w:hAnsi="Times New Roman" w:cs="Times New Roman" w:hint="default"/>
      <w:b w:val="0"/>
      <w:bCs w:val="0"/>
      <w:i w:val="0"/>
      <w:iCs w:val="0"/>
      <w:color w:val="000000"/>
      <w:sz w:val="32"/>
      <w:szCs w:val="32"/>
    </w:rPr>
  </w:style>
  <w:style w:type="character" w:customStyle="1" w:styleId="c4z2avtcy">
    <w:name w:val="c4_z2avtcy"/>
    <w:basedOn w:val="Policepardfaut"/>
    <w:rsid w:val="009609A5"/>
  </w:style>
  <w:style w:type="table" w:styleId="Listemoyenne2-Accent1">
    <w:name w:val="Medium List 2 Accent 1"/>
    <w:basedOn w:val="TableauNormal"/>
    <w:uiPriority w:val="66"/>
    <w:rsid w:val="009609A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2">
    <w:name w:val="رأس الصفحة Char2"/>
    <w:uiPriority w:val="99"/>
    <w:rsid w:val="009609A5"/>
    <w:rPr>
      <w:sz w:val="24"/>
      <w:szCs w:val="24"/>
    </w:rPr>
  </w:style>
  <w:style w:type="character" w:customStyle="1" w:styleId="Char20">
    <w:name w:val="تذييل الصفحة Char2"/>
    <w:uiPriority w:val="99"/>
    <w:rsid w:val="009609A5"/>
    <w:rPr>
      <w:sz w:val="24"/>
      <w:szCs w:val="24"/>
      <w:lang w:val="fr-FR" w:eastAsia="fr-FR"/>
    </w:rPr>
  </w:style>
  <w:style w:type="paragraph" w:customStyle="1" w:styleId="Paragraphedeliste1">
    <w:name w:val="Paragraphe de liste1"/>
    <w:basedOn w:val="Normal"/>
    <w:uiPriority w:val="34"/>
    <w:qFormat/>
    <w:rsid w:val="009609A5"/>
    <w:pPr>
      <w:spacing w:after="0" w:line="240" w:lineRule="auto"/>
      <w:ind w:left="720" w:firstLine="567"/>
      <w:contextualSpacing/>
      <w:jc w:val="both"/>
    </w:pPr>
    <w:rPr>
      <w:rFonts w:ascii="Traditional Arabic" w:eastAsia="Calibri" w:hAnsi="Traditional Arabic" w:cs="Traditional Arabic"/>
      <w:sz w:val="28"/>
      <w:szCs w:val="36"/>
    </w:rPr>
  </w:style>
  <w:style w:type="character" w:customStyle="1" w:styleId="blockemailwithname">
    <w:name w:val="blockemailwithname"/>
    <w:basedOn w:val="Policepardfaut"/>
    <w:rsid w:val="009609A5"/>
  </w:style>
  <w:style w:type="paragraph" w:styleId="Retraitcorpsdetexte3">
    <w:name w:val="Body Text Indent 3"/>
    <w:basedOn w:val="Normal"/>
    <w:link w:val="Retraitcorpsdetexte3Car"/>
    <w:rsid w:val="009609A5"/>
    <w:pPr>
      <w:widowControl w:val="0"/>
      <w:bidi/>
      <w:spacing w:after="0" w:line="240" w:lineRule="auto"/>
      <w:ind w:firstLine="1133"/>
      <w:jc w:val="lowKashida"/>
    </w:pPr>
    <w:rPr>
      <w:rFonts w:ascii="Times New Roman" w:eastAsia="Times New Roman" w:hAnsi="Times New Roman" w:cs="Times New Roman"/>
      <w:sz w:val="24"/>
      <w:szCs w:val="30"/>
    </w:rPr>
  </w:style>
  <w:style w:type="character" w:customStyle="1" w:styleId="Retraitcorpsdetexte3Car">
    <w:name w:val="Retrait corps de texte 3 Car"/>
    <w:basedOn w:val="Policepardfaut"/>
    <w:link w:val="Retraitcorpsdetexte3"/>
    <w:rsid w:val="009609A5"/>
    <w:rPr>
      <w:rFonts w:ascii="Times New Roman" w:eastAsia="Times New Roman" w:hAnsi="Times New Roman" w:cs="Times New Roman"/>
      <w:sz w:val="24"/>
      <w:szCs w:val="30"/>
    </w:rPr>
  </w:style>
  <w:style w:type="character" w:customStyle="1" w:styleId="mainfont">
    <w:name w:val="mainfont"/>
    <w:rsid w:val="009609A5"/>
  </w:style>
  <w:style w:type="paragraph" w:customStyle="1" w:styleId="spip">
    <w:name w:val="spip"/>
    <w:basedOn w:val="Normal"/>
    <w:rsid w:val="009609A5"/>
    <w:pPr>
      <w:spacing w:before="100" w:beforeAutospacing="1" w:after="100" w:afterAutospacing="1" w:line="336" w:lineRule="auto"/>
    </w:pPr>
    <w:rPr>
      <w:rFonts w:ascii="Times New Roman" w:eastAsia="Times New Roman" w:hAnsi="Times New Roman" w:cs="Times New Roman"/>
      <w:color w:val="000000"/>
      <w:sz w:val="24"/>
      <w:szCs w:val="24"/>
      <w:lang w:val="en-US"/>
    </w:rPr>
  </w:style>
  <w:style w:type="character" w:customStyle="1" w:styleId="grdtitresvert21">
    <w:name w:val="grdtitresvert21"/>
    <w:rsid w:val="009609A5"/>
    <w:rPr>
      <w:rFonts w:ascii="Arial" w:hAnsi="Arial" w:cs="Arial" w:hint="default"/>
      <w:color w:val="1E4407"/>
      <w:spacing w:val="15"/>
      <w:sz w:val="27"/>
      <w:szCs w:val="27"/>
      <w:bdr w:val="none" w:sz="0" w:space="0" w:color="auto" w:frame="1"/>
    </w:rPr>
  </w:style>
  <w:style w:type="paragraph" w:customStyle="1" w:styleId="31">
    <w:name w:val="عنوان 31"/>
    <w:basedOn w:val="Default"/>
    <w:next w:val="Default"/>
    <w:rsid w:val="009609A5"/>
  </w:style>
  <w:style w:type="paragraph" w:styleId="Corpsdetexte2">
    <w:name w:val="Body Text 2"/>
    <w:basedOn w:val="Normal"/>
    <w:link w:val="Corpsdetexte2Car"/>
    <w:uiPriority w:val="99"/>
    <w:rsid w:val="009609A5"/>
    <w:pPr>
      <w:bidi/>
      <w:spacing w:after="120" w:line="480" w:lineRule="auto"/>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rsid w:val="009609A5"/>
    <w:rPr>
      <w:rFonts w:ascii="Times New Roman" w:eastAsia="Times New Roman" w:hAnsi="Times New Roman" w:cs="Times New Roman"/>
      <w:sz w:val="24"/>
      <w:szCs w:val="24"/>
    </w:rPr>
  </w:style>
  <w:style w:type="paragraph" w:customStyle="1" w:styleId="110">
    <w:name w:val="عنوان 11"/>
    <w:basedOn w:val="Default"/>
    <w:next w:val="Default"/>
    <w:rsid w:val="009609A5"/>
  </w:style>
  <w:style w:type="paragraph" w:customStyle="1" w:styleId="bleu">
    <w:name w:val="bleu"/>
    <w:basedOn w:val="Normal"/>
    <w:rsid w:val="009609A5"/>
    <w:pPr>
      <w:spacing w:before="100" w:beforeAutospacing="1" w:after="100" w:afterAutospacing="1" w:line="240" w:lineRule="auto"/>
    </w:pPr>
    <w:rPr>
      <w:rFonts w:ascii="Times New Roman" w:eastAsia="Times New Roman" w:hAnsi="Times New Roman" w:cs="Times New Roman"/>
      <w:color w:val="528AC5"/>
      <w:sz w:val="24"/>
      <w:szCs w:val="24"/>
      <w:lang w:val="en-US"/>
    </w:rPr>
  </w:style>
  <w:style w:type="character" w:customStyle="1" w:styleId="soustitreblanc1">
    <w:name w:val="soustitreblanc1"/>
    <w:rsid w:val="009609A5"/>
    <w:rPr>
      <w:rFonts w:ascii="Arial Narrow" w:hAnsi="Arial Narrow" w:hint="default"/>
      <w:b/>
      <w:bCs/>
      <w:color w:val="FFFFFF"/>
      <w:sz w:val="24"/>
      <w:szCs w:val="24"/>
    </w:rPr>
  </w:style>
  <w:style w:type="character" w:customStyle="1" w:styleId="verdana11">
    <w:name w:val="verdana11"/>
    <w:rsid w:val="009609A5"/>
    <w:rPr>
      <w:rFonts w:ascii="Verdana" w:hAnsi="Verdana" w:hint="default"/>
      <w:sz w:val="13"/>
      <w:szCs w:val="13"/>
    </w:rPr>
  </w:style>
  <w:style w:type="paragraph" w:customStyle="1" w:styleId="Notedebqsdepqge">
    <w:name w:val="Note de bqs de pqge"/>
    <w:basedOn w:val="Notedebasdepage"/>
    <w:rsid w:val="009609A5"/>
    <w:pPr>
      <w:jc w:val="lowKashida"/>
    </w:pPr>
    <w:rPr>
      <w:rFonts w:eastAsia="Times New Roman"/>
      <w:sz w:val="24"/>
      <w:szCs w:val="24"/>
      <w:lang w:val="en-US"/>
    </w:rPr>
  </w:style>
  <w:style w:type="paragraph" w:styleId="Corpsdetexte3">
    <w:name w:val="Body Text 3"/>
    <w:basedOn w:val="Normal"/>
    <w:link w:val="Corpsdetexte3Car"/>
    <w:rsid w:val="009609A5"/>
    <w:pPr>
      <w:bidi/>
      <w:spacing w:after="120" w:line="240" w:lineRule="auto"/>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rsid w:val="009609A5"/>
    <w:rPr>
      <w:rFonts w:ascii="Times New Roman" w:eastAsia="Times New Roman" w:hAnsi="Times New Roman" w:cs="Times New Roman"/>
      <w:sz w:val="16"/>
      <w:szCs w:val="16"/>
    </w:rPr>
  </w:style>
  <w:style w:type="paragraph" w:styleId="TM3">
    <w:name w:val="toc 3"/>
    <w:basedOn w:val="Normal"/>
    <w:next w:val="Normal"/>
    <w:autoRedefine/>
    <w:rsid w:val="009609A5"/>
    <w:pPr>
      <w:spacing w:after="0" w:line="240" w:lineRule="auto"/>
      <w:ind w:left="480"/>
    </w:pPr>
    <w:rPr>
      <w:rFonts w:ascii="Times New Roman" w:eastAsia="Times New Roman" w:hAnsi="Times New Roman" w:cs="Arabic Transparent"/>
      <w:sz w:val="24"/>
      <w:szCs w:val="26"/>
      <w:lang w:eastAsia="fr-FR"/>
    </w:rPr>
  </w:style>
  <w:style w:type="paragraph" w:styleId="TM4">
    <w:name w:val="toc 4"/>
    <w:basedOn w:val="Normal"/>
    <w:next w:val="Normal"/>
    <w:autoRedefine/>
    <w:rsid w:val="009609A5"/>
    <w:pPr>
      <w:spacing w:after="0" w:line="240" w:lineRule="auto"/>
      <w:ind w:left="720"/>
    </w:pPr>
    <w:rPr>
      <w:rFonts w:ascii="Times New Roman" w:eastAsia="Times New Roman" w:hAnsi="Times New Roman" w:cs="Arabic Transparent"/>
      <w:sz w:val="24"/>
      <w:szCs w:val="26"/>
      <w:lang w:eastAsia="fr-FR"/>
    </w:rPr>
  </w:style>
  <w:style w:type="paragraph" w:styleId="TM5">
    <w:name w:val="toc 5"/>
    <w:basedOn w:val="Normal"/>
    <w:next w:val="Normal"/>
    <w:autoRedefine/>
    <w:rsid w:val="009609A5"/>
    <w:pPr>
      <w:spacing w:after="0" w:line="240" w:lineRule="auto"/>
      <w:ind w:left="960"/>
    </w:pPr>
    <w:rPr>
      <w:rFonts w:ascii="Times New Roman" w:eastAsia="Times New Roman" w:hAnsi="Times New Roman" w:cs="Arabic Transparent"/>
      <w:sz w:val="24"/>
      <w:szCs w:val="26"/>
      <w:lang w:eastAsia="fr-FR"/>
    </w:rPr>
  </w:style>
  <w:style w:type="paragraph" w:styleId="TM6">
    <w:name w:val="toc 6"/>
    <w:basedOn w:val="Normal"/>
    <w:next w:val="Normal"/>
    <w:autoRedefine/>
    <w:rsid w:val="009609A5"/>
    <w:pPr>
      <w:spacing w:after="0" w:line="240" w:lineRule="auto"/>
      <w:ind w:left="1200"/>
    </w:pPr>
    <w:rPr>
      <w:rFonts w:ascii="Times New Roman" w:eastAsia="Times New Roman" w:hAnsi="Times New Roman" w:cs="Arabic Transparent"/>
      <w:sz w:val="24"/>
      <w:szCs w:val="26"/>
      <w:lang w:eastAsia="fr-FR"/>
    </w:rPr>
  </w:style>
  <w:style w:type="paragraph" w:styleId="TM7">
    <w:name w:val="toc 7"/>
    <w:basedOn w:val="Normal"/>
    <w:next w:val="Normal"/>
    <w:autoRedefine/>
    <w:rsid w:val="009609A5"/>
    <w:pPr>
      <w:spacing w:after="0" w:line="240" w:lineRule="auto"/>
      <w:ind w:left="1440"/>
    </w:pPr>
    <w:rPr>
      <w:rFonts w:ascii="Times New Roman" w:eastAsia="Times New Roman" w:hAnsi="Times New Roman" w:cs="Arabic Transparent"/>
      <w:sz w:val="24"/>
      <w:szCs w:val="26"/>
      <w:lang w:eastAsia="fr-FR"/>
    </w:rPr>
  </w:style>
  <w:style w:type="paragraph" w:styleId="TM8">
    <w:name w:val="toc 8"/>
    <w:basedOn w:val="Normal"/>
    <w:next w:val="Normal"/>
    <w:autoRedefine/>
    <w:rsid w:val="009609A5"/>
    <w:pPr>
      <w:spacing w:after="0" w:line="240" w:lineRule="auto"/>
      <w:ind w:left="1680"/>
    </w:pPr>
    <w:rPr>
      <w:rFonts w:ascii="Times New Roman" w:eastAsia="Times New Roman" w:hAnsi="Times New Roman" w:cs="Arabic Transparent"/>
      <w:sz w:val="24"/>
      <w:szCs w:val="26"/>
      <w:lang w:eastAsia="fr-FR"/>
    </w:rPr>
  </w:style>
  <w:style w:type="paragraph" w:styleId="TM9">
    <w:name w:val="toc 9"/>
    <w:basedOn w:val="Normal"/>
    <w:next w:val="Normal"/>
    <w:autoRedefine/>
    <w:rsid w:val="009609A5"/>
    <w:pPr>
      <w:spacing w:after="0" w:line="240" w:lineRule="auto"/>
      <w:ind w:left="1920"/>
    </w:pPr>
    <w:rPr>
      <w:rFonts w:ascii="Times New Roman" w:eastAsia="Times New Roman" w:hAnsi="Times New Roman" w:cs="Arabic Transparent"/>
      <w:sz w:val="24"/>
      <w:szCs w:val="26"/>
      <w:lang w:eastAsia="fr-FR"/>
    </w:rPr>
  </w:style>
  <w:style w:type="paragraph" w:styleId="Explorateurdedocuments">
    <w:name w:val="Document Map"/>
    <w:basedOn w:val="Normal"/>
    <w:link w:val="ExplorateurdedocumentsCar"/>
    <w:rsid w:val="009609A5"/>
    <w:pPr>
      <w:shd w:val="clear" w:color="auto" w:fill="000080"/>
      <w:spacing w:after="0" w:line="240" w:lineRule="auto"/>
    </w:pPr>
    <w:rPr>
      <w:rFonts w:ascii="Tahoma" w:eastAsia="Times New Roman" w:hAnsi="Tahoma" w:cs="Times New Roman"/>
      <w:sz w:val="24"/>
      <w:szCs w:val="26"/>
      <w:lang w:eastAsia="fr-FR"/>
    </w:rPr>
  </w:style>
  <w:style w:type="character" w:customStyle="1" w:styleId="ExplorateurdedocumentsCar">
    <w:name w:val="Explorateur de documents Car"/>
    <w:basedOn w:val="Policepardfaut"/>
    <w:link w:val="Explorateurdedocuments"/>
    <w:rsid w:val="009609A5"/>
    <w:rPr>
      <w:rFonts w:ascii="Tahoma" w:eastAsia="Times New Roman" w:hAnsi="Tahoma" w:cs="Times New Roman"/>
      <w:sz w:val="24"/>
      <w:szCs w:val="26"/>
      <w:shd w:val="clear" w:color="auto" w:fill="000080"/>
      <w:lang w:eastAsia="fr-FR"/>
    </w:rPr>
  </w:style>
  <w:style w:type="table" w:styleId="Grillecouleur-Accent5">
    <w:name w:val="Colorful Grid Accent 5"/>
    <w:basedOn w:val="TableauNormal"/>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Retraitcorpset1relig">
    <w:name w:val="Body Text First Indent 2"/>
    <w:basedOn w:val="Retraitcorpsdetexte"/>
    <w:link w:val="Retraitcorpset1religCar"/>
    <w:rsid w:val="009609A5"/>
    <w:pPr>
      <w:bidi/>
      <w:spacing w:line="240" w:lineRule="auto"/>
      <w:ind w:firstLine="210"/>
    </w:pPr>
    <w:rPr>
      <w:rFonts w:ascii="Times New Roman" w:eastAsia="Times New Roman" w:hAnsi="Times New Roman" w:cs="Times New Roman"/>
      <w:sz w:val="24"/>
      <w:szCs w:val="24"/>
      <w:lang w:eastAsia="fr-FR"/>
    </w:rPr>
  </w:style>
  <w:style w:type="character" w:customStyle="1" w:styleId="Retraitcorpset1religCar">
    <w:name w:val="Retrait corps et 1re lig. Car"/>
    <w:basedOn w:val="RetraitcorpsdetexteCar"/>
    <w:link w:val="Retraitcorpset1relig"/>
    <w:rsid w:val="009609A5"/>
    <w:rPr>
      <w:rFonts w:ascii="Times New Roman" w:eastAsia="Times New Roman" w:hAnsi="Times New Roman" w:cs="Times New Roman"/>
      <w:sz w:val="24"/>
      <w:szCs w:val="24"/>
      <w:lang w:eastAsia="fr-FR"/>
    </w:rPr>
  </w:style>
  <w:style w:type="paragraph" w:customStyle="1" w:styleId="CharCharCharCharCharChar">
    <w:name w:val="Char Char Char Char Char Char"/>
    <w:basedOn w:val="Normal"/>
    <w:autoRedefine/>
    <w:rsid w:val="009609A5"/>
    <w:pPr>
      <w:bidi/>
      <w:spacing w:after="0" w:line="240" w:lineRule="auto"/>
      <w:ind w:firstLine="567"/>
      <w:jc w:val="lowKashida"/>
    </w:pPr>
    <w:rPr>
      <w:rFonts w:ascii="Times New Roman" w:eastAsia="SimSun" w:hAnsi="Times New Roman" w:cs="Traditional Arabic"/>
      <w:b/>
      <w:bCs/>
      <w:sz w:val="28"/>
      <w:szCs w:val="36"/>
      <w:lang w:val="en-US" w:bidi="ar-BH"/>
    </w:rPr>
  </w:style>
  <w:style w:type="character" w:customStyle="1" w:styleId="1Char">
    <w:name w:val="نمط1 Char"/>
    <w:link w:val="12"/>
    <w:rsid w:val="009609A5"/>
    <w:rPr>
      <w:sz w:val="24"/>
      <w:szCs w:val="24"/>
    </w:rPr>
  </w:style>
  <w:style w:type="paragraph" w:customStyle="1" w:styleId="12">
    <w:name w:val="نمط1"/>
    <w:basedOn w:val="Normal"/>
    <w:link w:val="1Char"/>
    <w:autoRedefine/>
    <w:rsid w:val="009609A5"/>
    <w:pPr>
      <w:bidi/>
      <w:spacing w:after="0" w:line="240" w:lineRule="auto"/>
      <w:ind w:left="8"/>
    </w:pPr>
    <w:rPr>
      <w:sz w:val="24"/>
      <w:szCs w:val="24"/>
    </w:rPr>
  </w:style>
  <w:style w:type="numbering" w:customStyle="1" w:styleId="111">
    <w:name w:val="بلا قائمة11"/>
    <w:next w:val="Aucuneliste"/>
    <w:uiPriority w:val="99"/>
    <w:semiHidden/>
    <w:rsid w:val="009609A5"/>
  </w:style>
  <w:style w:type="table" w:customStyle="1" w:styleId="20">
    <w:name w:val="شبكة جدول2"/>
    <w:basedOn w:val="TableauNormal"/>
    <w:next w:val="Grilledutableau"/>
    <w:uiPriority w:val="39"/>
    <w:rsid w:val="009609A5"/>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شبكة ملونة - تمييز 51"/>
    <w:basedOn w:val="TableauNormal"/>
    <w:next w:val="Grillecouleur-Accent5"/>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2">
    <w:name w:val="شبكة جدول11"/>
    <w:basedOn w:val="TableauNormal"/>
    <w:next w:val="Grilledutableau"/>
    <w:uiPriority w:val="59"/>
    <w:rsid w:val="009609A5"/>
    <w:pPr>
      <w:spacing w:after="0" w:line="240" w:lineRule="auto"/>
    </w:pPr>
    <w:rPr>
      <w:rFonts w:ascii="Calibri" w:eastAsia="Calibri" w:hAnsi="Calibri" w:cs="Arial"/>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تذييل الصفحة Char1"/>
    <w:uiPriority w:val="99"/>
    <w:semiHidden/>
    <w:rsid w:val="009609A5"/>
  </w:style>
  <w:style w:type="character" w:customStyle="1" w:styleId="Char11">
    <w:name w:val="رأس الصفحة Char1"/>
    <w:uiPriority w:val="99"/>
    <w:semiHidden/>
    <w:rsid w:val="009609A5"/>
  </w:style>
  <w:style w:type="table" w:customStyle="1" w:styleId="3">
    <w:name w:val="شبكة جدول3"/>
    <w:basedOn w:val="TableauNormal"/>
    <w:next w:val="Grilledutableau"/>
    <w:uiPriority w:val="59"/>
    <w:rsid w:val="009609A5"/>
    <w:pPr>
      <w:spacing w:after="0" w:line="240" w:lineRule="auto"/>
    </w:pPr>
    <w:rPr>
      <w:rFonts w:ascii="Calibri" w:eastAsia="Calibri" w:hAnsi="Calibri" w:cs="Arial"/>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basedOn w:val="TableauNormal"/>
    <w:next w:val="Grilledutableau"/>
    <w:uiPriority w:val="59"/>
    <w:rsid w:val="009609A5"/>
    <w:pPr>
      <w:spacing w:after="0" w:line="240" w:lineRule="auto"/>
    </w:pPr>
    <w:rPr>
      <w:rFonts w:ascii="Calibri" w:eastAsia="Calibri" w:hAnsi="Calibri" w:cs="Arial"/>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basedOn w:val="TableauNormal"/>
    <w:next w:val="Grilledutableau"/>
    <w:uiPriority w:val="59"/>
    <w:rsid w:val="009609A5"/>
    <w:pPr>
      <w:spacing w:after="0" w:line="240" w:lineRule="auto"/>
    </w:pPr>
    <w:rPr>
      <w:rFonts w:ascii="Calibri" w:eastAsia="Calibri" w:hAnsi="Calibri" w:cs="Arial"/>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TableauNormal"/>
    <w:next w:val="Grilledutableau"/>
    <w:uiPriority w:val="59"/>
    <w:rsid w:val="009609A5"/>
    <w:pPr>
      <w:spacing w:after="0" w:line="240" w:lineRule="auto"/>
    </w:pPr>
    <w:rPr>
      <w:rFonts w:ascii="Calibri" w:eastAsia="Calibri" w:hAnsi="Calibri" w:cs="Arial"/>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سرد الفقرات1"/>
    <w:basedOn w:val="Normal"/>
    <w:qFormat/>
    <w:rsid w:val="009609A5"/>
    <w:pPr>
      <w:bidi/>
      <w:spacing w:after="0" w:line="240" w:lineRule="auto"/>
      <w:ind w:left="720"/>
      <w:contextualSpacing/>
    </w:pPr>
    <w:rPr>
      <w:rFonts w:ascii="Times New Roman" w:eastAsia="Times New Roman" w:hAnsi="Times New Roman" w:cs="Times New Roman"/>
      <w:sz w:val="24"/>
      <w:szCs w:val="24"/>
      <w:lang w:val="en-US"/>
    </w:rPr>
  </w:style>
  <w:style w:type="paragraph" w:customStyle="1" w:styleId="a">
    <w:name w:val="مشهد مع تعداد"/>
    <w:basedOn w:val="Normal"/>
    <w:rsid w:val="009609A5"/>
    <w:pPr>
      <w:numPr>
        <w:numId w:val="11"/>
      </w:numPr>
      <w:bidi/>
      <w:spacing w:after="0" w:line="240" w:lineRule="auto"/>
    </w:pPr>
    <w:rPr>
      <w:rFonts w:ascii="Times New Roman" w:eastAsia="Times New Roman" w:hAnsi="Times New Roman" w:cs="Times New Roman"/>
      <w:sz w:val="24"/>
      <w:szCs w:val="24"/>
      <w:lang w:val="en-US"/>
    </w:rPr>
  </w:style>
  <w:style w:type="paragraph" w:styleId="Listepuces">
    <w:name w:val="List Bullet"/>
    <w:basedOn w:val="Normal"/>
    <w:uiPriority w:val="99"/>
    <w:unhideWhenUsed/>
    <w:rsid w:val="009609A5"/>
    <w:pPr>
      <w:numPr>
        <w:numId w:val="12"/>
      </w:numPr>
      <w:contextualSpacing/>
    </w:pPr>
    <w:rPr>
      <w:rFonts w:ascii="Calibri" w:eastAsia="Calibri" w:hAnsi="Calibri" w:cs="Arial"/>
    </w:rPr>
  </w:style>
  <w:style w:type="paragraph" w:styleId="Retrait1religne">
    <w:name w:val="Body Text First Indent"/>
    <w:basedOn w:val="Corpsdetexte"/>
    <w:link w:val="Retrait1religneCar"/>
    <w:uiPriority w:val="99"/>
    <w:unhideWhenUsed/>
    <w:rsid w:val="009609A5"/>
    <w:pPr>
      <w:spacing w:before="0" w:beforeAutospacing="0" w:after="200" w:afterAutospacing="0" w:line="276" w:lineRule="auto"/>
      <w:ind w:firstLine="360"/>
    </w:pPr>
    <w:rPr>
      <w:sz w:val="22"/>
      <w:szCs w:val="22"/>
    </w:rPr>
  </w:style>
  <w:style w:type="character" w:customStyle="1" w:styleId="Retrait1religneCar">
    <w:name w:val="Retrait 1re ligne Car"/>
    <w:basedOn w:val="CorpsdetexteCar"/>
    <w:link w:val="Retrait1religne"/>
    <w:uiPriority w:val="99"/>
    <w:rsid w:val="009609A5"/>
    <w:rPr>
      <w:rFonts w:ascii="Times New Roman" w:eastAsia="Times New Roman" w:hAnsi="Times New Roman" w:cs="Times New Roman"/>
      <w:sz w:val="24"/>
      <w:szCs w:val="24"/>
      <w:lang w:eastAsia="fr-FR"/>
    </w:rPr>
  </w:style>
  <w:style w:type="paragraph" w:customStyle="1" w:styleId="32">
    <w:name w:val="عنوان 32"/>
    <w:basedOn w:val="Default"/>
    <w:next w:val="Default"/>
    <w:rsid w:val="009609A5"/>
    <w:rPr>
      <w:rFonts w:ascii="AOCOII+Arial,Bold" w:eastAsia="Times New Roman" w:hAnsi="AOCOII+Arial,Bold" w:cs="Times New Roman"/>
      <w:color w:val="auto"/>
      <w:lang w:val="en-US"/>
    </w:rPr>
  </w:style>
  <w:style w:type="paragraph" w:customStyle="1" w:styleId="120">
    <w:name w:val="عنوان 12"/>
    <w:basedOn w:val="Default"/>
    <w:next w:val="Default"/>
    <w:rsid w:val="009609A5"/>
    <w:rPr>
      <w:rFonts w:ascii="AOCOII+Arial,Bold" w:eastAsia="Times New Roman" w:hAnsi="AOCOII+Arial,Bold" w:cs="Times New Roman"/>
      <w:color w:val="auto"/>
      <w:lang w:val="en-US"/>
    </w:rPr>
  </w:style>
  <w:style w:type="paragraph" w:customStyle="1" w:styleId="14">
    <w:name w:val="1"/>
    <w:basedOn w:val="Normal"/>
    <w:next w:val="Corpsdetexte3"/>
    <w:rsid w:val="009609A5"/>
    <w:pPr>
      <w:bidi/>
      <w:spacing w:after="0" w:line="240" w:lineRule="auto"/>
    </w:pPr>
    <w:rPr>
      <w:rFonts w:ascii="Times New Roman" w:eastAsia="Times New Roman" w:hAnsi="Times New Roman" w:cs="Simplified Arabic"/>
      <w:sz w:val="30"/>
      <w:szCs w:val="28"/>
      <w:lang w:val="en-US" w:eastAsia="ar-SA"/>
    </w:rPr>
  </w:style>
  <w:style w:type="paragraph" w:customStyle="1" w:styleId="113">
    <w:name w:val="سرد الفقرات11"/>
    <w:basedOn w:val="Normal"/>
    <w:qFormat/>
    <w:rsid w:val="009609A5"/>
    <w:pPr>
      <w:ind w:left="720"/>
      <w:contextualSpacing/>
    </w:pPr>
    <w:rPr>
      <w:rFonts w:ascii="Calibri" w:eastAsia="Calibri" w:hAnsi="Calibri" w:cs="Arial"/>
    </w:rPr>
  </w:style>
  <w:style w:type="character" w:customStyle="1" w:styleId="15">
    <w:name w:val="نص العنصر النائب1"/>
    <w:uiPriority w:val="99"/>
    <w:semiHidden/>
    <w:rsid w:val="009609A5"/>
    <w:rPr>
      <w:color w:val="808080"/>
    </w:rPr>
  </w:style>
  <w:style w:type="paragraph" w:customStyle="1" w:styleId="33">
    <w:name w:val="عنوان 33"/>
    <w:basedOn w:val="Default"/>
    <w:next w:val="Default"/>
    <w:rsid w:val="009609A5"/>
    <w:rPr>
      <w:rFonts w:ascii="AOCOII+Arial,Bold" w:eastAsia="Times New Roman" w:hAnsi="AOCOII+Arial,Bold" w:cs="Times New Roman"/>
      <w:color w:val="auto"/>
      <w:lang w:val="en-US"/>
    </w:rPr>
  </w:style>
  <w:style w:type="paragraph" w:customStyle="1" w:styleId="130">
    <w:name w:val="عنوان 13"/>
    <w:basedOn w:val="Default"/>
    <w:next w:val="Default"/>
    <w:rsid w:val="009609A5"/>
    <w:rPr>
      <w:rFonts w:ascii="AOCOII+Arial,Bold" w:eastAsia="Times New Roman" w:hAnsi="AOCOII+Arial,Bold" w:cs="Times New Roman"/>
      <w:color w:val="auto"/>
      <w:lang w:val="en-US"/>
    </w:rPr>
  </w:style>
  <w:style w:type="paragraph" w:customStyle="1" w:styleId="16">
    <w:name w:val="اقتباس1"/>
    <w:basedOn w:val="Normal"/>
    <w:next w:val="Normal"/>
    <w:uiPriority w:val="29"/>
    <w:qFormat/>
    <w:rsid w:val="009609A5"/>
    <w:pPr>
      <w:bidi/>
      <w:spacing w:after="0" w:line="240" w:lineRule="auto"/>
    </w:pPr>
    <w:rPr>
      <w:rFonts w:ascii="Times New Roman" w:eastAsia="Times New Roman" w:hAnsi="Times New Roman" w:cs="Times New Roman"/>
      <w:i/>
      <w:iCs/>
      <w:color w:val="000000"/>
      <w:sz w:val="24"/>
      <w:szCs w:val="24"/>
      <w:lang w:val="en-US"/>
    </w:rPr>
  </w:style>
  <w:style w:type="character" w:customStyle="1" w:styleId="17">
    <w:name w:val="عنوان الكتاب1"/>
    <w:uiPriority w:val="33"/>
    <w:qFormat/>
    <w:rsid w:val="009609A5"/>
    <w:rPr>
      <w:b/>
      <w:bCs/>
      <w:smallCaps/>
      <w:spacing w:val="5"/>
    </w:rPr>
  </w:style>
  <w:style w:type="table" w:customStyle="1" w:styleId="-52">
    <w:name w:val="شبكة ملونة - تمييز 52"/>
    <w:basedOn w:val="TableauNormal"/>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8">
    <w:name w:val="بلا تباعد1"/>
    <w:uiPriority w:val="1"/>
    <w:qFormat/>
    <w:rsid w:val="009609A5"/>
    <w:pPr>
      <w:spacing w:after="0" w:line="240" w:lineRule="auto"/>
    </w:pPr>
    <w:rPr>
      <w:rFonts w:ascii="Calibri" w:eastAsia="Calibri" w:hAnsi="Calibri" w:cs="Arial"/>
    </w:rPr>
  </w:style>
  <w:style w:type="paragraph" w:customStyle="1" w:styleId="34">
    <w:name w:val="عنوان 34"/>
    <w:basedOn w:val="Default"/>
    <w:next w:val="Default"/>
    <w:rsid w:val="009609A5"/>
    <w:rPr>
      <w:rFonts w:ascii="AOCOII+Arial,Bold" w:eastAsia="Times New Roman" w:hAnsi="AOCOII+Arial,Bold" w:cs="Times New Roman"/>
      <w:color w:val="auto"/>
      <w:lang w:val="en-US"/>
    </w:rPr>
  </w:style>
  <w:style w:type="paragraph" w:customStyle="1" w:styleId="140">
    <w:name w:val="عنوان 14"/>
    <w:basedOn w:val="Default"/>
    <w:next w:val="Default"/>
    <w:rsid w:val="009609A5"/>
    <w:rPr>
      <w:rFonts w:ascii="AOCOII+Arial,Bold" w:eastAsia="Times New Roman" w:hAnsi="AOCOII+Arial,Bold" w:cs="Times New Roman"/>
      <w:color w:val="auto"/>
      <w:lang w:val="en-US"/>
    </w:rPr>
  </w:style>
  <w:style w:type="paragraph" w:customStyle="1" w:styleId="35">
    <w:name w:val="عنوان 35"/>
    <w:basedOn w:val="Default"/>
    <w:next w:val="Default"/>
    <w:rsid w:val="009609A5"/>
    <w:rPr>
      <w:rFonts w:ascii="AOCOII+Arial,Bold" w:eastAsia="Times New Roman" w:hAnsi="AOCOII+Arial,Bold" w:cs="Times New Roman"/>
      <w:color w:val="auto"/>
      <w:lang w:val="en-US"/>
    </w:rPr>
  </w:style>
  <w:style w:type="paragraph" w:customStyle="1" w:styleId="150">
    <w:name w:val="عنوان 15"/>
    <w:basedOn w:val="Default"/>
    <w:next w:val="Default"/>
    <w:rsid w:val="009609A5"/>
    <w:rPr>
      <w:rFonts w:ascii="AOCOII+Arial,Bold" w:eastAsia="Times New Roman" w:hAnsi="AOCOII+Arial,Bold" w:cs="Times New Roman"/>
      <w:color w:val="auto"/>
      <w:lang w:val="en-US"/>
    </w:rPr>
  </w:style>
  <w:style w:type="character" w:customStyle="1" w:styleId="cgselectable">
    <w:name w:val="cgselectable"/>
    <w:basedOn w:val="Policepardfaut"/>
    <w:rsid w:val="009609A5"/>
  </w:style>
  <w:style w:type="table" w:styleId="Tramemoyenne1-Accent3">
    <w:name w:val="Medium Shading 1 Accent 3"/>
    <w:basedOn w:val="TableauNormal"/>
    <w:uiPriority w:val="63"/>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rillemoyenne1-Accent3">
    <w:name w:val="Medium Grid 1 Accent 3"/>
    <w:basedOn w:val="TableauNormal"/>
    <w:uiPriority w:val="67"/>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claire-Accent3">
    <w:name w:val="Light Grid Accent 3"/>
    <w:basedOn w:val="TableauNormal"/>
    <w:uiPriority w:val="62"/>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claire-Accent3">
    <w:name w:val="Light Shading Accent 3"/>
    <w:basedOn w:val="TableauNormal"/>
    <w:uiPriority w:val="60"/>
    <w:rsid w:val="009609A5"/>
    <w:pPr>
      <w:spacing w:after="0" w:line="240" w:lineRule="auto"/>
    </w:pPr>
    <w:rPr>
      <w:rFonts w:ascii="Times New Roman" w:eastAsia="Times New Roman" w:hAnsi="Times New Roman" w:cs="Times New Roman"/>
      <w:color w:val="76923C"/>
      <w:sz w:val="20"/>
      <w:szCs w:val="20"/>
      <w:lang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moyenne3-Accent3">
    <w:name w:val="Medium Grid 3 Accent 3"/>
    <w:basedOn w:val="TableauNormal"/>
    <w:uiPriority w:val="69"/>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9">
    <w:name w:val="تظليل فاتح1"/>
    <w:basedOn w:val="TableauNormal"/>
    <w:uiPriority w:val="60"/>
    <w:rsid w:val="009609A5"/>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auliste6">
    <w:name w:val="Table List 6"/>
    <w:basedOn w:val="TableauNormal"/>
    <w:rsid w:val="009609A5"/>
    <w:pPr>
      <w:spacing w:after="0" w:line="240" w:lineRule="auto"/>
    </w:pPr>
    <w:rPr>
      <w:rFonts w:ascii="Times New Roman" w:eastAsia="Times New Roman" w:hAnsi="Times New Roman" w:cs="Times New Roman"/>
      <w:sz w:val="20"/>
      <w:szCs w:val="20"/>
      <w:lang w:eastAsia="fr-F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Colonnes3">
    <w:name w:val="Table Columns 3"/>
    <w:basedOn w:val="TableauNormal"/>
    <w:rsid w:val="009609A5"/>
    <w:pPr>
      <w:spacing w:after="0" w:line="240" w:lineRule="auto"/>
    </w:pPr>
    <w:rPr>
      <w:rFonts w:ascii="Times New Roman" w:eastAsia="Times New Roman" w:hAnsi="Times New Roman" w:cs="Times New Roman"/>
      <w:b/>
      <w:bCs/>
      <w:sz w:val="20"/>
      <w:szCs w:val="20"/>
      <w:lang w:eastAsia="fr-F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5">
    <w:name w:val="Table Columns 5"/>
    <w:basedOn w:val="TableauNormal"/>
    <w:rsid w:val="009609A5"/>
    <w:pPr>
      <w:spacing w:after="0" w:line="240" w:lineRule="auto"/>
    </w:pPr>
    <w:rPr>
      <w:rFonts w:ascii="Times New Roman" w:eastAsia="Times New Roman" w:hAnsi="Times New Roman" w:cs="Times New Roman"/>
      <w:sz w:val="20"/>
      <w:szCs w:val="20"/>
      <w:lang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Contemporain">
    <w:name w:val="Table Contemporary"/>
    <w:basedOn w:val="TableauNormal"/>
    <w:rsid w:val="009609A5"/>
    <w:pPr>
      <w:spacing w:after="0" w:line="240" w:lineRule="auto"/>
    </w:pPr>
    <w:rPr>
      <w:rFonts w:ascii="Times New Roman" w:eastAsia="Times New Roman" w:hAnsi="Times New Roman" w:cs="Times New Roman"/>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dTable5DarkAccent5">
    <w:name w:val="Grid Table 5 Dark Accent 5"/>
    <w:basedOn w:val="TableauNormal"/>
    <w:uiPriority w:val="50"/>
    <w:rsid w:val="009609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
    <w:name w:val="Grid Table 5 Dark Accent 4"/>
    <w:basedOn w:val="TableauNormal"/>
    <w:uiPriority w:val="50"/>
    <w:rsid w:val="009609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2">
    <w:name w:val="Grid Table 5 Dark Accent 2"/>
    <w:basedOn w:val="TableauNormal"/>
    <w:uiPriority w:val="50"/>
    <w:rsid w:val="009609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go">
    <w:name w:val="go"/>
    <w:basedOn w:val="Policepardfaut"/>
    <w:rsid w:val="009609A5"/>
  </w:style>
  <w:style w:type="character" w:customStyle="1" w:styleId="normes1">
    <w:name w:val="normes1"/>
    <w:rsid w:val="009609A5"/>
    <w:rPr>
      <w:rFonts w:ascii="Georgia" w:hAnsi="Georgia" w:hint="default"/>
      <w:color w:val="330099"/>
      <w:sz w:val="24"/>
      <w:szCs w:val="24"/>
    </w:rPr>
  </w:style>
  <w:style w:type="character" w:customStyle="1" w:styleId="loi1">
    <w:name w:val="loi1"/>
    <w:rsid w:val="009609A5"/>
    <w:rPr>
      <w:rFonts w:ascii="Georgia" w:hAnsi="Georgia" w:hint="default"/>
      <w:color w:val="330099"/>
      <w:sz w:val="24"/>
      <w:szCs w:val="24"/>
    </w:rPr>
  </w:style>
  <w:style w:type="table" w:customStyle="1" w:styleId="GridTable6ColorfulAccent1">
    <w:name w:val="Grid Table 6 Colorful Accent 1"/>
    <w:basedOn w:val="TableauNormal"/>
    <w:uiPriority w:val="51"/>
    <w:rsid w:val="009609A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rchexplword">
    <w:name w:val="srch_expl_word"/>
    <w:basedOn w:val="Policepardfaut"/>
    <w:rsid w:val="009609A5"/>
  </w:style>
  <w:style w:type="character" w:customStyle="1" w:styleId="litefontsml">
    <w:name w:val="litefontsml"/>
    <w:basedOn w:val="Policepardfaut"/>
    <w:rsid w:val="009609A5"/>
  </w:style>
  <w:style w:type="character" w:customStyle="1" w:styleId="style20">
    <w:name w:val="style2"/>
    <w:rsid w:val="009609A5"/>
  </w:style>
  <w:style w:type="character" w:customStyle="1" w:styleId="bbccolor">
    <w:name w:val="bbc_color"/>
    <w:rsid w:val="009609A5"/>
  </w:style>
  <w:style w:type="character" w:customStyle="1" w:styleId="ez-toc-section">
    <w:name w:val="ez-toc-section"/>
    <w:basedOn w:val="Policepardfaut"/>
    <w:rsid w:val="009609A5"/>
  </w:style>
  <w:style w:type="paragraph" w:customStyle="1" w:styleId="post-meta">
    <w:name w:val="post-meta"/>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9609A5"/>
  </w:style>
  <w:style w:type="character" w:customStyle="1" w:styleId="meta-cat">
    <w:name w:val="meta-cat"/>
    <w:basedOn w:val="Policepardfaut"/>
    <w:rsid w:val="009609A5"/>
  </w:style>
  <w:style w:type="character" w:customStyle="1" w:styleId="meta-comment">
    <w:name w:val="meta-comment"/>
    <w:basedOn w:val="Policepardfaut"/>
    <w:rsid w:val="009609A5"/>
  </w:style>
  <w:style w:type="paragraph" w:customStyle="1" w:styleId="selectionshareable">
    <w:name w:val="selectionshareable"/>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9609A5"/>
  </w:style>
  <w:style w:type="paragraph" w:customStyle="1" w:styleId="NormalComplexeArabicTransparent">
    <w:name w:val="Normal + (Complexe) Arabic Transparent"/>
    <w:aliases w:val="14 pt,Interligne : 1,5 ligne,5 ligne + Non Gra..."/>
    <w:basedOn w:val="Normal"/>
    <w:rsid w:val="009609A5"/>
    <w:pPr>
      <w:bidi/>
      <w:spacing w:after="0" w:line="240" w:lineRule="auto"/>
    </w:pPr>
    <w:rPr>
      <w:rFonts w:ascii="Times New Roman" w:eastAsia="Times New Roman" w:hAnsi="Times New Roman" w:cs="Arabic Transparent"/>
      <w:b/>
      <w:bCs/>
      <w:sz w:val="28"/>
      <w:szCs w:val="28"/>
      <w:lang w:val="en-US" w:bidi="ar-DZ"/>
    </w:rPr>
  </w:style>
  <w:style w:type="character" w:customStyle="1" w:styleId="UnresolvedMention">
    <w:name w:val="Unresolved Mention"/>
    <w:basedOn w:val="Policepardfaut"/>
    <w:uiPriority w:val="99"/>
    <w:semiHidden/>
    <w:unhideWhenUsed/>
    <w:rsid w:val="009609A5"/>
    <w:rPr>
      <w:color w:val="605E5C"/>
      <w:shd w:val="clear" w:color="auto" w:fill="E1DFDD"/>
    </w:rPr>
  </w:style>
  <w:style w:type="character" w:customStyle="1" w:styleId="t90vuy">
    <w:name w:val="t90vuy"/>
    <w:basedOn w:val="Policepardfaut"/>
    <w:rsid w:val="009609A5"/>
  </w:style>
  <w:style w:type="character" w:customStyle="1" w:styleId="titrecar0">
    <w:name w:val="titrecar"/>
    <w:basedOn w:val="Policepardfaut"/>
    <w:rsid w:val="009609A5"/>
  </w:style>
  <w:style w:type="character" w:customStyle="1" w:styleId="sub">
    <w:name w:val="sub"/>
    <w:basedOn w:val="Policepardfaut"/>
    <w:rsid w:val="009609A5"/>
  </w:style>
  <w:style w:type="character" w:customStyle="1" w:styleId="post-meta-author">
    <w:name w:val="post-meta-author"/>
    <w:basedOn w:val="Policepardfaut"/>
    <w:rsid w:val="009609A5"/>
  </w:style>
  <w:style w:type="character" w:customStyle="1" w:styleId="tie-date">
    <w:name w:val="tie-date"/>
    <w:basedOn w:val="Policepardfaut"/>
    <w:rsid w:val="009609A5"/>
  </w:style>
  <w:style w:type="character" w:customStyle="1" w:styleId="share-text">
    <w:name w:val="share-text"/>
    <w:basedOn w:val="Policepardfaut"/>
    <w:rsid w:val="009609A5"/>
  </w:style>
  <w:style w:type="paragraph" w:customStyle="1" w:styleId="post-tag">
    <w:name w:val="post-tag"/>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z-HautduformulaireCar">
    <w:name w:val="z-Haut du formulaire Car"/>
    <w:basedOn w:val="Policepardfaut"/>
    <w:link w:val="z-Hautduformulaire"/>
    <w:uiPriority w:val="99"/>
    <w:semiHidden/>
    <w:rsid w:val="009609A5"/>
    <w:rPr>
      <w:rFonts w:ascii="Arial" w:eastAsia="Times New Roman" w:hAnsi="Arial"/>
      <w:vanish/>
      <w:sz w:val="16"/>
      <w:szCs w:val="16"/>
    </w:rPr>
  </w:style>
  <w:style w:type="paragraph" w:styleId="z-Hautduformulaire">
    <w:name w:val="HTML Top of Form"/>
    <w:basedOn w:val="Normal"/>
    <w:next w:val="Normal"/>
    <w:link w:val="z-HautduformulaireCar"/>
    <w:hidden/>
    <w:uiPriority w:val="99"/>
    <w:semiHidden/>
    <w:unhideWhenUsed/>
    <w:rsid w:val="009609A5"/>
    <w:pPr>
      <w:pBdr>
        <w:bottom w:val="single" w:sz="6" w:space="1" w:color="auto"/>
      </w:pBdr>
      <w:spacing w:after="0" w:line="240" w:lineRule="auto"/>
      <w:jc w:val="center"/>
    </w:pPr>
    <w:rPr>
      <w:rFonts w:ascii="Arial" w:eastAsia="Times New Roman" w:hAnsi="Arial"/>
      <w:vanish/>
      <w:sz w:val="16"/>
      <w:szCs w:val="16"/>
    </w:rPr>
  </w:style>
  <w:style w:type="character" w:customStyle="1" w:styleId="z-HautduformulaireCar1">
    <w:name w:val="z-Haut du formulaire Car1"/>
    <w:basedOn w:val="Policepardfaut"/>
    <w:uiPriority w:val="99"/>
    <w:semiHidden/>
    <w:rsid w:val="009609A5"/>
    <w:rPr>
      <w:rFonts w:ascii="Arial" w:hAnsi="Arial" w:cs="Arial"/>
      <w:vanish/>
      <w:sz w:val="16"/>
      <w:szCs w:val="16"/>
    </w:rPr>
  </w:style>
  <w:style w:type="character" w:customStyle="1" w:styleId="Char12">
    <w:name w:val="أعلى النموذج Char1"/>
    <w:basedOn w:val="Policepardfaut"/>
    <w:uiPriority w:val="99"/>
    <w:semiHidden/>
    <w:rsid w:val="009609A5"/>
    <w:rPr>
      <w:rFonts w:ascii="Arial" w:eastAsia="Times New Roman" w:hAnsi="Arial"/>
      <w:vanish/>
      <w:sz w:val="16"/>
      <w:szCs w:val="16"/>
    </w:rPr>
  </w:style>
  <w:style w:type="character" w:customStyle="1" w:styleId="z-BasduformulaireCar">
    <w:name w:val="z-Bas du formulaire Car"/>
    <w:basedOn w:val="Policepardfaut"/>
    <w:link w:val="z-Basduformulaire"/>
    <w:uiPriority w:val="99"/>
    <w:semiHidden/>
    <w:rsid w:val="009609A5"/>
    <w:rPr>
      <w:rFonts w:ascii="Arial" w:eastAsia="Times New Roman" w:hAnsi="Arial"/>
      <w:vanish/>
      <w:sz w:val="16"/>
      <w:szCs w:val="16"/>
    </w:rPr>
  </w:style>
  <w:style w:type="paragraph" w:styleId="z-Basduformulaire">
    <w:name w:val="HTML Bottom of Form"/>
    <w:basedOn w:val="Normal"/>
    <w:next w:val="Normal"/>
    <w:link w:val="z-BasduformulaireCar"/>
    <w:hidden/>
    <w:uiPriority w:val="99"/>
    <w:semiHidden/>
    <w:unhideWhenUsed/>
    <w:rsid w:val="009609A5"/>
    <w:pPr>
      <w:pBdr>
        <w:top w:val="single" w:sz="6" w:space="1" w:color="auto"/>
      </w:pBdr>
      <w:spacing w:after="0" w:line="240" w:lineRule="auto"/>
      <w:jc w:val="center"/>
    </w:pPr>
    <w:rPr>
      <w:rFonts w:ascii="Arial" w:eastAsia="Times New Roman" w:hAnsi="Arial"/>
      <w:vanish/>
      <w:sz w:val="16"/>
      <w:szCs w:val="16"/>
    </w:rPr>
  </w:style>
  <w:style w:type="character" w:customStyle="1" w:styleId="z-BasduformulaireCar1">
    <w:name w:val="z-Bas du formulaire Car1"/>
    <w:basedOn w:val="Policepardfaut"/>
    <w:uiPriority w:val="99"/>
    <w:semiHidden/>
    <w:rsid w:val="009609A5"/>
    <w:rPr>
      <w:rFonts w:ascii="Arial" w:hAnsi="Arial" w:cs="Arial"/>
      <w:vanish/>
      <w:sz w:val="16"/>
      <w:szCs w:val="16"/>
    </w:rPr>
  </w:style>
  <w:style w:type="character" w:customStyle="1" w:styleId="Char13">
    <w:name w:val="أسفل النموذج Char1"/>
    <w:basedOn w:val="Policepardfaut"/>
    <w:uiPriority w:val="99"/>
    <w:semiHidden/>
    <w:rsid w:val="009609A5"/>
    <w:rPr>
      <w:rFonts w:ascii="Arial" w:eastAsia="Times New Roman" w:hAnsi="Arial"/>
      <w:vanish/>
      <w:sz w:val="16"/>
      <w:szCs w:val="16"/>
    </w:rPr>
  </w:style>
  <w:style w:type="paragraph" w:customStyle="1" w:styleId="post-tags">
    <w:name w:val="post-tags"/>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date">
    <w:name w:val="post-date"/>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n">
    <w:name w:val="fn"/>
    <w:basedOn w:val="Policepardfaut"/>
    <w:rsid w:val="009609A5"/>
  </w:style>
  <w:style w:type="paragraph" w:customStyle="1" w:styleId="single-entry-date">
    <w:name w:val="single-entry-date"/>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me">
    <w:name w:val="name"/>
    <w:basedOn w:val="Policepardfaut"/>
    <w:rsid w:val="009609A5"/>
  </w:style>
  <w:style w:type="table" w:styleId="Web2">
    <w:name w:val="Table Web 2"/>
    <w:basedOn w:val="TableauNormal"/>
    <w:semiHidden/>
    <w:unhideWhenUsed/>
    <w:rsid w:val="009609A5"/>
    <w:pPr>
      <w:spacing w:after="0" w:line="240" w:lineRule="auto"/>
      <w:jc w:val="right"/>
    </w:pPr>
    <w:rPr>
      <w:rFonts w:ascii="Times New Roman" w:eastAsia="Times New Roman" w:hAnsi="Times New Roman" w:cs="Times New Roman"/>
      <w:sz w:val="20"/>
      <w:szCs w:val="20"/>
    </w:rPr>
    <w:tblPr>
      <w:tblCellSpacing w:w="20" w:type="dxa"/>
      <w:tblInd w:w="0" w:type="dxa"/>
      <w:tblBorders>
        <w:top w:val="thinThickThinMediumGap" w:sz="12" w:space="0" w:color="auto"/>
        <w:left w:val="thinThickThinMediumGap" w:sz="12" w:space="0" w:color="auto"/>
        <w:bottom w:val="thinThickThinMediumGap" w:sz="12" w:space="0" w:color="auto"/>
        <w:right w:val="thinThickThinMediumGap" w:sz="12" w:space="0" w:color="auto"/>
        <w:insideH w:val="single" w:sz="6" w:space="0" w:color="auto"/>
        <w:insideV w:val="single" w:sz="6" w:space="0" w:color="auto"/>
      </w:tblBorders>
      <w:tblCellMar>
        <w:top w:w="0" w:type="dxa"/>
        <w:left w:w="108" w:type="dxa"/>
        <w:bottom w:w="0" w:type="dxa"/>
        <w:right w:w="108" w:type="dxa"/>
      </w:tblCellMar>
    </w:tblPr>
    <w:trPr>
      <w:tblCellSpacing w:w="20" w:type="dxa"/>
    </w:trPr>
    <w:tcPr>
      <w:shd w:val="clear" w:color="auto" w:fill="99CCFF"/>
    </w:tcPr>
    <w:tblStylePr w:type="firstRow">
      <w:rPr>
        <w:color w:val="auto"/>
      </w:rPr>
      <w:tblPr/>
      <w:tcPr>
        <w:tcBorders>
          <w:tl2br w:val="none" w:sz="0" w:space="0" w:color="auto"/>
          <w:tr2bl w:val="none" w:sz="0" w:space="0" w:color="auto"/>
        </w:tcBorders>
      </w:tcPr>
    </w:tblStylePr>
  </w:style>
  <w:style w:type="character" w:customStyle="1" w:styleId="product-banner-title">
    <w:name w:val="product-banner-title"/>
    <w:basedOn w:val="Policepardfaut"/>
    <w:rsid w:val="009609A5"/>
  </w:style>
  <w:style w:type="character" w:customStyle="1" w:styleId="product-banner-author-name">
    <w:name w:val="product-banner-author-name"/>
    <w:basedOn w:val="Policepardfaut"/>
    <w:rsid w:val="009609A5"/>
  </w:style>
  <w:style w:type="table" w:styleId="Trameclaire-Accent4">
    <w:name w:val="Light Shading Accent 4"/>
    <w:basedOn w:val="TableauNormal"/>
    <w:uiPriority w:val="60"/>
    <w:rsid w:val="00602A24"/>
    <w:pPr>
      <w:spacing w:after="0" w:line="240" w:lineRule="auto"/>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gt-baf-cell">
    <w:name w:val="gt-baf-cell"/>
    <w:basedOn w:val="Policepardfaut"/>
    <w:rsid w:val="00950C5E"/>
  </w:style>
  <w:style w:type="paragraph" w:styleId="Rvision">
    <w:name w:val="Revision"/>
    <w:uiPriority w:val="99"/>
    <w:semiHidden/>
    <w:rsid w:val="005649C1"/>
    <w:pPr>
      <w:spacing w:after="0" w:line="240" w:lineRule="auto"/>
    </w:pPr>
  </w:style>
  <w:style w:type="paragraph" w:customStyle="1" w:styleId="Style">
    <w:name w:val="Style"/>
    <w:rsid w:val="005649C1"/>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extebrutCar1">
    <w:name w:val="Texte brut Car1"/>
    <w:aliases w:val="نص عادي Char Char Char Char Char Car1,نص عادي Char Char Char Char Char Char Char Char C Car1"/>
    <w:basedOn w:val="Policepardfaut"/>
    <w:semiHidden/>
    <w:rsid w:val="00D210AF"/>
    <w:rPr>
      <w:rFonts w:ascii="Consolas" w:hAnsi="Consolas" w:cs="Consolas"/>
      <w:sz w:val="21"/>
      <w:szCs w:val="21"/>
    </w:rPr>
  </w:style>
  <w:style w:type="character" w:customStyle="1" w:styleId="CharCharChar">
    <w:name w:val="عع Char Char Char"/>
    <w:basedOn w:val="TextebrutCar"/>
    <w:link w:val="CharChar"/>
    <w:locked/>
    <w:rsid w:val="00D210AF"/>
    <w:rPr>
      <w:rFonts w:ascii="Times New Roman" w:eastAsia="Times New Roman" w:hAnsi="Times New Roman" w:cs="Simplified Arabic"/>
      <w:sz w:val="28"/>
      <w:szCs w:val="28"/>
      <w:lang w:val="en-US" w:bidi="en-US"/>
    </w:rPr>
  </w:style>
  <w:style w:type="paragraph" w:customStyle="1" w:styleId="CharChar">
    <w:name w:val="عع Char Char"/>
    <w:basedOn w:val="Textebrut"/>
    <w:link w:val="CharCharChar"/>
    <w:autoRedefine/>
    <w:rsid w:val="00D210AF"/>
    <w:pPr>
      <w:bidi/>
      <w:spacing w:before="0" w:beforeAutospacing="0" w:after="0" w:afterAutospacing="0" w:line="240" w:lineRule="auto"/>
      <w:ind w:left="312" w:hanging="312"/>
      <w:jc w:val="lowKashida"/>
    </w:pPr>
    <w:rPr>
      <w:rFonts w:ascii="Times New Roman" w:hAnsi="Times New Roman" w:cs="Simplified Arabic"/>
      <w:sz w:val="28"/>
      <w:szCs w:val="28"/>
      <w:lang w:val="en-US" w:bidi="ar-SA"/>
    </w:rPr>
  </w:style>
  <w:style w:type="character" w:customStyle="1" w:styleId="CharCharChar0">
    <w:name w:val="عنوان Char Char Char"/>
    <w:basedOn w:val="TextebrutCar"/>
    <w:link w:val="CharChar0"/>
    <w:locked/>
    <w:rsid w:val="00D210AF"/>
    <w:rPr>
      <w:rFonts w:ascii="Arial" w:eastAsia="Times New Roman" w:hAnsi="Arial" w:cs="MCS Taybah S_U normal."/>
      <w:sz w:val="32"/>
      <w:szCs w:val="36"/>
      <w:lang w:val="en-US" w:bidi="en-US"/>
    </w:rPr>
  </w:style>
  <w:style w:type="paragraph" w:customStyle="1" w:styleId="CharChar0">
    <w:name w:val="عنوان Char Char"/>
    <w:basedOn w:val="Textebrut"/>
    <w:link w:val="CharCharChar0"/>
    <w:rsid w:val="00D210AF"/>
    <w:pPr>
      <w:bidi/>
      <w:spacing w:before="0" w:beforeAutospacing="0" w:after="0" w:afterAutospacing="0" w:line="240" w:lineRule="auto"/>
      <w:jc w:val="lowKashida"/>
    </w:pPr>
    <w:rPr>
      <w:rFonts w:ascii="Arial" w:hAnsi="Arial" w:cs="MCS Taybah S_U normal."/>
      <w:sz w:val="32"/>
      <w:szCs w:val="36"/>
      <w:lang w:val="en-US" w:bidi="ar-SA"/>
    </w:rPr>
  </w:style>
  <w:style w:type="paragraph" w:customStyle="1" w:styleId="a3">
    <w:name w:val="محمد"/>
    <w:basedOn w:val="Notedebasdepage"/>
    <w:autoRedefine/>
    <w:rsid w:val="00D210AF"/>
    <w:pPr>
      <w:jc w:val="lowKashida"/>
    </w:pPr>
    <w:rPr>
      <w:rFonts w:eastAsia="Times New Roman" w:cs="Simplified Arabic"/>
      <w:sz w:val="24"/>
      <w:szCs w:val="24"/>
      <w:lang w:val="en-US" w:bidi="ar-IQ"/>
    </w:rPr>
  </w:style>
  <w:style w:type="paragraph" w:customStyle="1" w:styleId="Char0">
    <w:name w:val="عنوان Char"/>
    <w:basedOn w:val="Textebrut"/>
    <w:rsid w:val="00D210AF"/>
    <w:pPr>
      <w:bidi/>
      <w:spacing w:before="0" w:beforeAutospacing="0" w:after="0" w:afterAutospacing="0" w:line="240" w:lineRule="auto"/>
      <w:jc w:val="lowKashida"/>
    </w:pPr>
    <w:rPr>
      <w:rFonts w:ascii="Arial" w:hAnsi="Arial" w:cs="MCS Taybah S_U normal."/>
      <w:sz w:val="32"/>
      <w:szCs w:val="36"/>
      <w:lang w:val="en-US" w:bidi="ar-SA"/>
    </w:rPr>
  </w:style>
  <w:style w:type="table" w:styleId="Grilleclaire-Accent4">
    <w:name w:val="Light Grid Accent 4"/>
    <w:basedOn w:val="TableauNormal"/>
    <w:uiPriority w:val="62"/>
    <w:rsid w:val="00152332"/>
    <w:pPr>
      <w:spacing w:after="0" w:line="240" w:lineRule="auto"/>
    </w:pPr>
    <w:rPr>
      <w:rFonts w:eastAsiaTheme="minorEastAsia"/>
      <w:lang w:eastAsia="fr-F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152332"/>
    <w:pPr>
      <w:spacing w:after="0" w:line="240" w:lineRule="auto"/>
    </w:pPr>
    <w:rPr>
      <w:rFonts w:eastAsiaTheme="minorEastAsia"/>
      <w:lang w:eastAsia="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152332"/>
    <w:pPr>
      <w:spacing w:after="0" w:line="240" w:lineRule="auto"/>
    </w:pPr>
    <w:rPr>
      <w:rFonts w:eastAsiaTheme="minorEastAsia"/>
      <w:lang w:eastAsia="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il">
    <w:name w:val="il"/>
    <w:basedOn w:val="Policepardfaut"/>
    <w:rsid w:val="00EA6F68"/>
  </w:style>
  <w:style w:type="paragraph" w:customStyle="1" w:styleId="a4">
    <w:name w:val="&quot;."/>
    <w:basedOn w:val="Normal"/>
    <w:rsid w:val="002D1319"/>
    <w:pPr>
      <w:bidi/>
      <w:spacing w:after="0" w:line="240" w:lineRule="auto"/>
    </w:pPr>
    <w:rPr>
      <w:rFonts w:ascii="Times New Roman" w:eastAsia="Times New Roman" w:hAnsi="Times New Roman" w:cs="Times New Roman"/>
      <w:sz w:val="24"/>
      <w:szCs w:val="24"/>
      <w:lang w:val="en-US" w:eastAsia="ar-SA"/>
    </w:rPr>
  </w:style>
  <w:style w:type="paragraph" w:customStyle="1" w:styleId="17219">
    <w:name w:val="(17 : 219)"/>
    <w:basedOn w:val="Normal"/>
    <w:rsid w:val="002D1319"/>
    <w:pPr>
      <w:bidi/>
      <w:spacing w:before="240" w:after="120" w:line="288" w:lineRule="auto"/>
      <w:ind w:firstLine="720"/>
      <w:jc w:val="lowKashida"/>
    </w:pPr>
    <w:rPr>
      <w:rFonts w:ascii="Times New Roman" w:eastAsia="Times New Roman" w:hAnsi="Times New Roman" w:cs="Simplified Arabic"/>
      <w:sz w:val="28"/>
      <w:szCs w:val="28"/>
      <w:lang w:val="en-US" w:eastAsia="ar-SA" w:bidi="ar-EG"/>
    </w:rPr>
  </w:style>
  <w:style w:type="paragraph" w:customStyle="1" w:styleId="58997">
    <w:name w:val="(58 : 9) ( : 97)"/>
    <w:basedOn w:val="Normal"/>
    <w:rsid w:val="002D1319"/>
    <w:pPr>
      <w:bidi/>
      <w:spacing w:after="240"/>
      <w:ind w:firstLine="720"/>
      <w:jc w:val="lowKashida"/>
    </w:pPr>
    <w:rPr>
      <w:rFonts w:ascii="Times New Roman" w:eastAsia="Times New Roman" w:hAnsi="Times New Roman" w:cs="Simplified Arabic"/>
      <w:sz w:val="28"/>
      <w:szCs w:val="28"/>
      <w:lang w:val="en-US" w:eastAsia="ar-SA"/>
    </w:rPr>
  </w:style>
  <w:style w:type="character" w:customStyle="1" w:styleId="headred1">
    <w:name w:val="headred1"/>
    <w:rsid w:val="002D1319"/>
    <w:rPr>
      <w:rFonts w:ascii="Arial" w:hAnsi="Arial" w:cs="Arial" w:hint="default"/>
      <w:b/>
      <w:bCs/>
      <w:color w:val="C50808"/>
      <w:sz w:val="34"/>
      <w:szCs w:val="34"/>
      <w:shd w:val="clear" w:color="auto" w:fill="auto"/>
    </w:rPr>
  </w:style>
  <w:style w:type="numbering" w:customStyle="1" w:styleId="NoList1">
    <w:name w:val="No List1"/>
    <w:next w:val="Aucuneliste"/>
    <w:semiHidden/>
    <w:rsid w:val="002D13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umns 3" w:uiPriority="0"/>
    <w:lsdException w:name="Table Columns 5" w:uiPriority="0"/>
    <w:lsdException w:name="Table List 6" w:uiPriority="0"/>
    <w:lsdException w:name="Table Contemporary" w:uiPriority="0"/>
    <w:lsdException w:name="Table Elegant"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439"/>
  </w:style>
  <w:style w:type="paragraph" w:styleId="Titre1">
    <w:name w:val="heading 1"/>
    <w:basedOn w:val="Normal"/>
    <w:link w:val="Titre1Car"/>
    <w:uiPriority w:val="9"/>
    <w:qFormat/>
    <w:rsid w:val="00EB4DB5"/>
    <w:pPr>
      <w:spacing w:before="100" w:beforeAutospacing="1" w:after="100" w:afterAutospacing="1" w:line="240" w:lineRule="auto"/>
      <w:jc w:val="center"/>
      <w:outlineLvl w:val="0"/>
    </w:pPr>
    <w:rPr>
      <w:rFonts w:ascii="AGaramond Bold" w:eastAsia="Times New Roman" w:hAnsi="AGaramond Bold" w:cs="Times New Roman"/>
      <w:color w:val="000000"/>
      <w:kern w:val="36"/>
      <w:sz w:val="36"/>
      <w:szCs w:val="36"/>
      <w:lang w:val="en-US" w:eastAsia="ar-SA"/>
    </w:rPr>
  </w:style>
  <w:style w:type="paragraph" w:styleId="Titre2">
    <w:name w:val="heading 2"/>
    <w:basedOn w:val="Normal"/>
    <w:next w:val="Normal"/>
    <w:link w:val="Titre2Car"/>
    <w:uiPriority w:val="9"/>
    <w:unhideWhenUsed/>
    <w:qFormat/>
    <w:rsid w:val="00EB4DB5"/>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EB4DB5"/>
    <w:pPr>
      <w:keepNext/>
      <w:spacing w:before="240" w:after="60" w:line="240" w:lineRule="auto"/>
      <w:outlineLvl w:val="2"/>
    </w:pPr>
    <w:rPr>
      <w:rFonts w:ascii="Cambria" w:eastAsia="Times New Roman" w:hAnsi="Cambria" w:cs="Times New Roman"/>
      <w:b/>
      <w:bCs/>
      <w:sz w:val="26"/>
      <w:szCs w:val="26"/>
      <w:lang w:eastAsia="fr-FR"/>
    </w:rPr>
  </w:style>
  <w:style w:type="paragraph" w:styleId="Titre4">
    <w:name w:val="heading 4"/>
    <w:basedOn w:val="Normal"/>
    <w:next w:val="Normal"/>
    <w:link w:val="Titre4Car"/>
    <w:uiPriority w:val="9"/>
    <w:unhideWhenUsed/>
    <w:qFormat/>
    <w:rsid w:val="00EB4DB5"/>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unhideWhenUsed/>
    <w:qFormat/>
    <w:rsid w:val="00EB4DB5"/>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unhideWhenUsed/>
    <w:qFormat/>
    <w:rsid w:val="00EB4DB5"/>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unhideWhenUsed/>
    <w:qFormat/>
    <w:rsid w:val="00EB4DB5"/>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unhideWhenUsed/>
    <w:qFormat/>
    <w:rsid w:val="00EB4DB5"/>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EB4DB5"/>
    <w:pPr>
      <w:spacing w:before="240" w:after="60" w:line="240" w:lineRule="auto"/>
      <w:outlineLvl w:val="8"/>
    </w:pPr>
    <w:rPr>
      <w:rFonts w:ascii="Cambria" w:eastAsia="Times New Roman" w:hAnsi="Cambria"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B48C6"/>
    <w:rPr>
      <w:color w:val="0000FF"/>
      <w:u w:val="single"/>
    </w:rPr>
  </w:style>
  <w:style w:type="paragraph" w:styleId="Paragraphedeliste">
    <w:name w:val="List Paragraph"/>
    <w:aliases w:val="سرد الفقرات"/>
    <w:basedOn w:val="Normal"/>
    <w:uiPriority w:val="34"/>
    <w:qFormat/>
    <w:rsid w:val="00DB48C6"/>
    <w:pPr>
      <w:ind w:left="720"/>
      <w:contextualSpacing/>
    </w:pPr>
    <w:rPr>
      <w:rFonts w:ascii="Calibri" w:eastAsia="Calibri" w:hAnsi="Calibri" w:cs="Arial"/>
    </w:rPr>
  </w:style>
  <w:style w:type="paragraph" w:customStyle="1" w:styleId="Default">
    <w:name w:val="Default"/>
    <w:rsid w:val="00DB48C6"/>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unhideWhenUsed/>
    <w:rsid w:val="00587C40"/>
    <w:pPr>
      <w:spacing w:after="0" w:line="240" w:lineRule="auto"/>
    </w:pPr>
    <w:rPr>
      <w:rFonts w:ascii="Tahoma" w:eastAsia="Calibri" w:hAnsi="Tahoma" w:cs="Times New Roman"/>
      <w:sz w:val="16"/>
      <w:szCs w:val="16"/>
    </w:rPr>
  </w:style>
  <w:style w:type="character" w:customStyle="1" w:styleId="TextedebullesCar">
    <w:name w:val="Texte de bulles Car"/>
    <w:basedOn w:val="Policepardfaut"/>
    <w:link w:val="Textedebulles"/>
    <w:uiPriority w:val="99"/>
    <w:rsid w:val="00587C40"/>
    <w:rPr>
      <w:rFonts w:ascii="Tahoma" w:eastAsia="Calibri" w:hAnsi="Tahoma" w:cs="Times New Roman"/>
      <w:sz w:val="16"/>
      <w:szCs w:val="16"/>
    </w:rPr>
  </w:style>
  <w:style w:type="character" w:customStyle="1" w:styleId="AuteurArticleCar">
    <w:name w:val="AuteurArticle Car"/>
    <w:link w:val="AuteurArticle"/>
    <w:locked/>
    <w:rsid w:val="00587C40"/>
    <w:rPr>
      <w:rFonts w:ascii="Times New Roman" w:eastAsia="Times New Roman" w:hAnsi="Times New Roman" w:cs="Times New Roman"/>
      <w:sz w:val="20"/>
      <w:szCs w:val="20"/>
      <w:lang w:eastAsia="it-IT"/>
    </w:rPr>
  </w:style>
  <w:style w:type="paragraph" w:customStyle="1" w:styleId="AuteurArticle">
    <w:name w:val="AuteurArticle"/>
    <w:basedOn w:val="Normal"/>
    <w:link w:val="AuteurArticleCar"/>
    <w:qFormat/>
    <w:rsid w:val="00587C40"/>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ResumCar">
    <w:name w:val="Resumé Car"/>
    <w:link w:val="Resum"/>
    <w:locked/>
    <w:rsid w:val="00587C40"/>
    <w:rPr>
      <w:rFonts w:ascii="Simplified Arabic" w:eastAsia="Times New Roman" w:hAnsi="Simplified Arabic" w:cs="Simplified Arabic"/>
      <w:b/>
      <w:bCs/>
      <w:sz w:val="24"/>
      <w:szCs w:val="24"/>
      <w:lang w:eastAsia="it-IT"/>
    </w:rPr>
  </w:style>
  <w:style w:type="paragraph" w:customStyle="1" w:styleId="Resum">
    <w:name w:val="Resumé"/>
    <w:next w:val="Normal"/>
    <w:link w:val="ResumCar"/>
    <w:qFormat/>
    <w:rsid w:val="00587C40"/>
    <w:pPr>
      <w:bidi/>
      <w:spacing w:before="240" w:after="120" w:line="240" w:lineRule="auto"/>
      <w:ind w:firstLine="204"/>
    </w:pPr>
    <w:rPr>
      <w:rFonts w:ascii="Simplified Arabic" w:eastAsia="Times New Roman" w:hAnsi="Simplified Arabic" w:cs="Simplified Arabic"/>
      <w:b/>
      <w:bCs/>
      <w:sz w:val="24"/>
      <w:szCs w:val="24"/>
      <w:lang w:eastAsia="it-IT"/>
    </w:rPr>
  </w:style>
  <w:style w:type="character" w:customStyle="1" w:styleId="TexteArticleCar">
    <w:name w:val="Texte Article Car"/>
    <w:link w:val="TexteArticle"/>
    <w:locked/>
    <w:rsid w:val="00587C40"/>
    <w:rPr>
      <w:rFonts w:ascii="Simplified Arabic" w:eastAsia="Calibri" w:hAnsi="Simplified Arabic" w:cs="Simplified Arabic"/>
      <w:sz w:val="24"/>
      <w:szCs w:val="24"/>
      <w:lang w:eastAsia="it-IT"/>
    </w:rPr>
  </w:style>
  <w:style w:type="paragraph" w:customStyle="1" w:styleId="TexteArticle">
    <w:name w:val="Texte Article"/>
    <w:link w:val="TexteArticleCar"/>
    <w:qFormat/>
    <w:rsid w:val="00587C40"/>
    <w:pPr>
      <w:bidi/>
      <w:spacing w:before="240" w:after="120" w:line="240" w:lineRule="auto"/>
      <w:ind w:left="170" w:firstLine="425"/>
    </w:pPr>
    <w:rPr>
      <w:rFonts w:ascii="Simplified Arabic" w:eastAsia="Calibri" w:hAnsi="Simplified Arabic" w:cs="Simplified Arabic"/>
      <w:sz w:val="24"/>
      <w:szCs w:val="24"/>
      <w:lang w:eastAsia="it-IT"/>
    </w:rPr>
  </w:style>
  <w:style w:type="character" w:customStyle="1" w:styleId="apple-style-span">
    <w:name w:val="apple-style-span"/>
    <w:basedOn w:val="Policepardfaut"/>
    <w:rsid w:val="00587C40"/>
  </w:style>
  <w:style w:type="character" w:customStyle="1" w:styleId="Titre1Car">
    <w:name w:val="Titre 1 Car"/>
    <w:basedOn w:val="Policepardfaut"/>
    <w:link w:val="Titre1"/>
    <w:uiPriority w:val="9"/>
    <w:rsid w:val="00EB4DB5"/>
    <w:rPr>
      <w:rFonts w:ascii="AGaramond Bold" w:eastAsia="Times New Roman" w:hAnsi="AGaramond Bold" w:cs="Times New Roman"/>
      <w:color w:val="000000"/>
      <w:kern w:val="36"/>
      <w:sz w:val="36"/>
      <w:szCs w:val="36"/>
      <w:lang w:val="en-US" w:eastAsia="ar-SA"/>
    </w:rPr>
  </w:style>
  <w:style w:type="character" w:customStyle="1" w:styleId="Titre2Car">
    <w:name w:val="Titre 2 Car"/>
    <w:basedOn w:val="Policepardfaut"/>
    <w:link w:val="Titre2"/>
    <w:uiPriority w:val="9"/>
    <w:rsid w:val="00EB4DB5"/>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EB4DB5"/>
    <w:rPr>
      <w:rFonts w:ascii="Cambria" w:eastAsia="Times New Roman" w:hAnsi="Cambria" w:cs="Times New Roman"/>
      <w:b/>
      <w:bCs/>
      <w:sz w:val="26"/>
      <w:szCs w:val="26"/>
      <w:lang w:eastAsia="fr-FR"/>
    </w:rPr>
  </w:style>
  <w:style w:type="character" w:customStyle="1" w:styleId="Titre4Car">
    <w:name w:val="Titre 4 Car"/>
    <w:basedOn w:val="Policepardfaut"/>
    <w:link w:val="Titre4"/>
    <w:uiPriority w:val="9"/>
    <w:rsid w:val="00EB4DB5"/>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rsid w:val="00EB4DB5"/>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rsid w:val="00EB4DB5"/>
    <w:rPr>
      <w:rFonts w:ascii="Calibri" w:eastAsia="Times New Roman" w:hAnsi="Calibri" w:cs="Times New Roman"/>
      <w:b/>
      <w:bCs/>
      <w:lang w:eastAsia="fr-FR"/>
    </w:rPr>
  </w:style>
  <w:style w:type="character" w:customStyle="1" w:styleId="Titre7Car">
    <w:name w:val="Titre 7 Car"/>
    <w:basedOn w:val="Policepardfaut"/>
    <w:link w:val="Titre7"/>
    <w:uiPriority w:val="9"/>
    <w:rsid w:val="00EB4DB5"/>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rsid w:val="00EB4DB5"/>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rsid w:val="00EB4DB5"/>
    <w:rPr>
      <w:rFonts w:ascii="Cambria" w:eastAsia="Times New Roman" w:hAnsi="Cambria" w:cs="Times New Roman"/>
      <w:lang w:eastAsia="fr-FR"/>
    </w:rPr>
  </w:style>
  <w:style w:type="character" w:styleId="Lienhypertextesuivivisit">
    <w:name w:val="FollowedHyperlink"/>
    <w:basedOn w:val="Policepardfaut"/>
    <w:uiPriority w:val="99"/>
    <w:unhideWhenUsed/>
    <w:rsid w:val="00EB4DB5"/>
    <w:rPr>
      <w:color w:val="800080" w:themeColor="followedHyperlink"/>
      <w:u w:val="single"/>
    </w:rPr>
  </w:style>
  <w:style w:type="paragraph" w:styleId="PrformatHTML">
    <w:name w:val="HTML Preformatted"/>
    <w:basedOn w:val="Normal"/>
    <w:link w:val="PrformatHTMLCar"/>
    <w:uiPriority w:val="99"/>
    <w:unhideWhenUsed/>
    <w:rsid w:val="00EB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PrformatHTMLCar">
    <w:name w:val="Préformaté HTML Car"/>
    <w:basedOn w:val="Policepardfaut"/>
    <w:link w:val="PrformatHTML"/>
    <w:uiPriority w:val="99"/>
    <w:rsid w:val="00EB4DB5"/>
    <w:rPr>
      <w:rFonts w:ascii="Courier New" w:eastAsia="Times New Roman" w:hAnsi="Courier New" w:cs="Courier New"/>
    </w:rPr>
  </w:style>
  <w:style w:type="character" w:customStyle="1" w:styleId="NormalWebCar">
    <w:name w:val="Normal (Web) Car"/>
    <w:link w:val="NormalWeb"/>
    <w:locked/>
    <w:rsid w:val="00EB4DB5"/>
    <w:rPr>
      <w:rFonts w:ascii="Times New Roman" w:eastAsia="Times New Roman" w:hAnsi="Times New Roman" w:cs="Times New Roman"/>
      <w:sz w:val="24"/>
      <w:szCs w:val="24"/>
      <w:lang w:val="en-US" w:eastAsia="ar-SA"/>
    </w:rPr>
  </w:style>
  <w:style w:type="paragraph" w:styleId="NormalWeb">
    <w:name w:val="Normal (Web)"/>
    <w:basedOn w:val="Normal"/>
    <w:link w:val="NormalWebCar"/>
    <w:unhideWhenUsed/>
    <w:rsid w:val="00EB4DB5"/>
    <w:pPr>
      <w:spacing w:before="100" w:beforeAutospacing="1" w:after="100" w:afterAutospacing="1" w:line="240" w:lineRule="auto"/>
    </w:pPr>
    <w:rPr>
      <w:rFonts w:ascii="Times New Roman" w:eastAsia="Times New Roman" w:hAnsi="Times New Roman" w:cs="Times New Roman"/>
      <w:sz w:val="24"/>
      <w:szCs w:val="24"/>
      <w:lang w:val="en-US" w:eastAsia="ar-SA"/>
    </w:rPr>
  </w:style>
  <w:style w:type="character" w:customStyle="1" w:styleId="NotedebasdepageCar">
    <w:name w:val="Note de bas de page Car"/>
    <w:aliases w:val="normal Car,Footnote Text Car, Car Car,نص حاشية سفلية Char Char Char Car,نص حاشية سفلية Char Char Car,Car Car,نص حاشية سفلية Char Char Char Char Char Char Char Car,نص حاشية سفلية Char Char Char Ch... Car,Char Char Car"/>
    <w:basedOn w:val="Policepardfaut"/>
    <w:link w:val="Notedebasdepage"/>
    <w:uiPriority w:val="99"/>
    <w:locked/>
    <w:rsid w:val="00EB4DB5"/>
    <w:rPr>
      <w:rFonts w:ascii="Times New Roman" w:eastAsia="Calibri" w:hAnsi="Times New Roman" w:cs="Times New Roman"/>
      <w:sz w:val="20"/>
      <w:szCs w:val="20"/>
    </w:rPr>
  </w:style>
  <w:style w:type="paragraph" w:styleId="Notedebasdepage">
    <w:name w:val="footnote text"/>
    <w:aliases w:val="normal,Footnote Text, Car,نص حاشية سفلية Char Char Char,نص حاشية سفلية Char Char,Car,نص حاشية سفلية Char Char Char Char Char Char Char,نص حاشية سفلية Char Char Char Ch...,Char Char,single space,footnote text,نص حاشية سفلية1"/>
    <w:basedOn w:val="Normal"/>
    <w:link w:val="NotedebasdepageCar"/>
    <w:uiPriority w:val="99"/>
    <w:unhideWhenUsed/>
    <w:qFormat/>
    <w:rsid w:val="00EB4DB5"/>
    <w:pPr>
      <w:spacing w:after="0" w:line="240" w:lineRule="auto"/>
    </w:pPr>
    <w:rPr>
      <w:rFonts w:ascii="Times New Roman" w:eastAsia="Calibri" w:hAnsi="Times New Roman" w:cs="Times New Roman"/>
      <w:sz w:val="20"/>
      <w:szCs w:val="20"/>
    </w:rPr>
  </w:style>
  <w:style w:type="character" w:customStyle="1" w:styleId="NotedebasdepageCar1">
    <w:name w:val="Note de bas de page Car1"/>
    <w:aliases w:val="normal Car1,single space Car1,footnote text Car1"/>
    <w:basedOn w:val="Policepardfaut"/>
    <w:uiPriority w:val="99"/>
    <w:semiHidden/>
    <w:rsid w:val="00EB4DB5"/>
    <w:rPr>
      <w:sz w:val="20"/>
      <w:szCs w:val="20"/>
    </w:rPr>
  </w:style>
  <w:style w:type="paragraph" w:styleId="En-tte">
    <w:name w:val="header"/>
    <w:basedOn w:val="Normal"/>
    <w:link w:val="En-tteCar"/>
    <w:uiPriority w:val="99"/>
    <w:unhideWhenUsed/>
    <w:rsid w:val="00EB4DB5"/>
    <w:pPr>
      <w:tabs>
        <w:tab w:val="center" w:pos="4536"/>
        <w:tab w:val="right" w:pos="9072"/>
      </w:tabs>
      <w:spacing w:after="0" w:line="240" w:lineRule="auto"/>
    </w:pPr>
    <w:rPr>
      <w:rFonts w:ascii="Times New Roman" w:eastAsia="Calibri" w:hAnsi="Times New Roman" w:cs="Simplified Arabic"/>
      <w:sz w:val="26"/>
      <w:szCs w:val="28"/>
    </w:rPr>
  </w:style>
  <w:style w:type="character" w:customStyle="1" w:styleId="En-tteCar">
    <w:name w:val="En-tête Car"/>
    <w:basedOn w:val="Policepardfaut"/>
    <w:link w:val="En-tte"/>
    <w:uiPriority w:val="99"/>
    <w:rsid w:val="00EB4DB5"/>
    <w:rPr>
      <w:rFonts w:ascii="Times New Roman" w:eastAsia="Calibri" w:hAnsi="Times New Roman" w:cs="Simplified Arabic"/>
      <w:sz w:val="26"/>
      <w:szCs w:val="28"/>
    </w:rPr>
  </w:style>
  <w:style w:type="paragraph" w:styleId="Pieddepage">
    <w:name w:val="footer"/>
    <w:basedOn w:val="Normal"/>
    <w:link w:val="PieddepageCar"/>
    <w:uiPriority w:val="99"/>
    <w:unhideWhenUsed/>
    <w:rsid w:val="00EB4DB5"/>
    <w:pPr>
      <w:tabs>
        <w:tab w:val="center" w:pos="4536"/>
        <w:tab w:val="right" w:pos="9072"/>
      </w:tabs>
      <w:spacing w:after="0" w:line="240" w:lineRule="auto"/>
    </w:pPr>
    <w:rPr>
      <w:rFonts w:ascii="Times New Roman" w:eastAsia="Calibri" w:hAnsi="Times New Roman" w:cs="Simplified Arabic"/>
      <w:sz w:val="26"/>
      <w:szCs w:val="28"/>
    </w:rPr>
  </w:style>
  <w:style w:type="character" w:customStyle="1" w:styleId="PieddepageCar">
    <w:name w:val="Pied de page Car"/>
    <w:basedOn w:val="Policepardfaut"/>
    <w:link w:val="Pieddepage"/>
    <w:uiPriority w:val="99"/>
    <w:rsid w:val="00EB4DB5"/>
    <w:rPr>
      <w:rFonts w:ascii="Times New Roman" w:eastAsia="Calibri" w:hAnsi="Times New Roman" w:cs="Simplified Arabic"/>
      <w:sz w:val="26"/>
      <w:szCs w:val="28"/>
    </w:rPr>
  </w:style>
  <w:style w:type="paragraph" w:styleId="Lgende">
    <w:name w:val="caption"/>
    <w:basedOn w:val="Normal"/>
    <w:next w:val="Normal"/>
    <w:uiPriority w:val="35"/>
    <w:unhideWhenUsed/>
    <w:qFormat/>
    <w:rsid w:val="00EB4DB5"/>
    <w:pPr>
      <w:spacing w:after="0" w:line="240" w:lineRule="auto"/>
    </w:pPr>
    <w:rPr>
      <w:rFonts w:ascii="Times New Roman" w:eastAsia="Times New Roman" w:hAnsi="Times New Roman" w:cs="Times New Roman"/>
      <w:b/>
      <w:bCs/>
      <w:sz w:val="20"/>
      <w:szCs w:val="20"/>
      <w:lang w:eastAsia="fr-FR"/>
    </w:rPr>
  </w:style>
  <w:style w:type="paragraph" w:styleId="Notedefin">
    <w:name w:val="endnote text"/>
    <w:basedOn w:val="Normal"/>
    <w:link w:val="NotedefinCar"/>
    <w:uiPriority w:val="99"/>
    <w:unhideWhenUsed/>
    <w:rsid w:val="00EB4DB5"/>
    <w:pPr>
      <w:spacing w:after="0" w:line="240" w:lineRule="auto"/>
    </w:pPr>
    <w:rPr>
      <w:rFonts w:ascii="Times New Roman" w:eastAsia="Calibri" w:hAnsi="Times New Roman" w:cs="Times New Roman"/>
      <w:sz w:val="20"/>
      <w:szCs w:val="20"/>
    </w:rPr>
  </w:style>
  <w:style w:type="character" w:customStyle="1" w:styleId="NotedefinCar">
    <w:name w:val="Note de fin Car"/>
    <w:basedOn w:val="Policepardfaut"/>
    <w:link w:val="Notedefin"/>
    <w:uiPriority w:val="99"/>
    <w:rsid w:val="00EB4DB5"/>
    <w:rPr>
      <w:rFonts w:ascii="Times New Roman" w:eastAsia="Calibri" w:hAnsi="Times New Roman" w:cs="Times New Roman"/>
      <w:sz w:val="20"/>
      <w:szCs w:val="20"/>
    </w:rPr>
  </w:style>
  <w:style w:type="paragraph" w:styleId="Titre">
    <w:name w:val="Title"/>
    <w:next w:val="Normal"/>
    <w:link w:val="TitreCar"/>
    <w:uiPriority w:val="10"/>
    <w:qFormat/>
    <w:rsid w:val="00EB4DB5"/>
    <w:pPr>
      <w:framePr w:w="9360" w:hSpace="187" w:vSpace="187" w:wrap="notBeside" w:vAnchor="text" w:hAnchor="page" w:xAlign="center" w:y="1"/>
      <w:spacing w:after="0" w:line="240" w:lineRule="auto"/>
      <w:jc w:val="center"/>
    </w:pPr>
    <w:rPr>
      <w:rFonts w:ascii="Times New Roman" w:eastAsia="Times New Roman" w:hAnsi="Times New Roman" w:cs="Times New Roman"/>
      <w:kern w:val="28"/>
      <w:sz w:val="48"/>
      <w:szCs w:val="48"/>
      <w:lang w:eastAsia="it-IT"/>
    </w:rPr>
  </w:style>
  <w:style w:type="character" w:customStyle="1" w:styleId="TitreCar">
    <w:name w:val="Titre Car"/>
    <w:basedOn w:val="Policepardfaut"/>
    <w:link w:val="Titre"/>
    <w:uiPriority w:val="10"/>
    <w:rsid w:val="00EB4DB5"/>
    <w:rPr>
      <w:rFonts w:ascii="Times New Roman" w:eastAsia="Times New Roman" w:hAnsi="Times New Roman" w:cs="Times New Roman"/>
      <w:kern w:val="28"/>
      <w:sz w:val="48"/>
      <w:szCs w:val="48"/>
      <w:lang w:eastAsia="it-IT"/>
    </w:rPr>
  </w:style>
  <w:style w:type="paragraph" w:styleId="Corpsdetexte">
    <w:name w:val="Body Text"/>
    <w:basedOn w:val="Normal"/>
    <w:link w:val="CorpsdetexteCar"/>
    <w:unhideWhenUsed/>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EB4DB5"/>
    <w:rPr>
      <w:rFonts w:ascii="Times New Roman" w:eastAsia="Times New Roman" w:hAnsi="Times New Roman" w:cs="Times New Roman"/>
      <w:sz w:val="24"/>
      <w:szCs w:val="24"/>
      <w:lang w:eastAsia="fr-FR"/>
    </w:rPr>
  </w:style>
  <w:style w:type="paragraph" w:styleId="Sous-titre">
    <w:name w:val="Subtitle"/>
    <w:basedOn w:val="Normal"/>
    <w:next w:val="Normal"/>
    <w:link w:val="Sous-titreCar"/>
    <w:uiPriority w:val="11"/>
    <w:qFormat/>
    <w:rsid w:val="00EB4DB5"/>
    <w:pPr>
      <w:spacing w:after="60" w:line="240" w:lineRule="auto"/>
      <w:jc w:val="center"/>
      <w:outlineLvl w:val="1"/>
    </w:pPr>
    <w:rPr>
      <w:rFonts w:ascii="Cambria" w:eastAsia="Times New Roman" w:hAnsi="Cambria" w:cs="Times New Roman"/>
      <w:sz w:val="24"/>
      <w:szCs w:val="24"/>
      <w:lang w:eastAsia="fr-FR"/>
    </w:rPr>
  </w:style>
  <w:style w:type="character" w:customStyle="1" w:styleId="Sous-titreCar">
    <w:name w:val="Sous-titre Car"/>
    <w:basedOn w:val="Policepardfaut"/>
    <w:link w:val="Sous-titre"/>
    <w:uiPriority w:val="11"/>
    <w:rsid w:val="00EB4DB5"/>
    <w:rPr>
      <w:rFonts w:ascii="Cambria" w:eastAsia="Times New Roman" w:hAnsi="Cambria" w:cs="Times New Roman"/>
      <w:sz w:val="24"/>
      <w:szCs w:val="24"/>
      <w:lang w:eastAsia="fr-FR"/>
    </w:rPr>
  </w:style>
  <w:style w:type="paragraph" w:styleId="Normalcentr">
    <w:name w:val="Block Text"/>
    <w:basedOn w:val="Normal"/>
    <w:unhideWhenUsed/>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aliases w:val="نص عادي Char Char Char Char Char,نص عادي Char Char Char Char Char Char Char Char C"/>
    <w:basedOn w:val="Normal"/>
    <w:link w:val="TextebrutCar"/>
    <w:unhideWhenUsed/>
    <w:rsid w:val="00EB4DB5"/>
    <w:pPr>
      <w:spacing w:before="100" w:beforeAutospacing="1" w:after="100" w:afterAutospacing="1"/>
    </w:pPr>
    <w:rPr>
      <w:rFonts w:ascii="Calibri" w:eastAsia="Times New Roman" w:hAnsi="Calibri" w:cs="Arial"/>
      <w:lang w:bidi="en-US"/>
    </w:rPr>
  </w:style>
  <w:style w:type="character" w:customStyle="1" w:styleId="TextebrutCar">
    <w:name w:val="Texte brut Car"/>
    <w:aliases w:val="نص عادي Char Char Char Char Char Car,نص عادي Char Char Char Char Char Char Char Char C Car"/>
    <w:basedOn w:val="Policepardfaut"/>
    <w:link w:val="Textebrut"/>
    <w:rsid w:val="00EB4DB5"/>
    <w:rPr>
      <w:rFonts w:ascii="Calibri" w:eastAsia="Times New Roman" w:hAnsi="Calibri" w:cs="Arial"/>
      <w:lang w:bidi="en-US"/>
    </w:rPr>
  </w:style>
  <w:style w:type="character" w:customStyle="1" w:styleId="SansinterligneCar">
    <w:name w:val="Sans interligne Car"/>
    <w:link w:val="Sansinterligne"/>
    <w:uiPriority w:val="1"/>
    <w:locked/>
    <w:rsid w:val="00EB4DB5"/>
  </w:style>
  <w:style w:type="paragraph" w:styleId="Sansinterligne">
    <w:name w:val="No Spacing"/>
    <w:link w:val="SansinterligneCar"/>
    <w:uiPriority w:val="1"/>
    <w:qFormat/>
    <w:rsid w:val="00EB4DB5"/>
    <w:pPr>
      <w:spacing w:after="0" w:line="240" w:lineRule="auto"/>
      <w:jc w:val="right"/>
    </w:pPr>
  </w:style>
  <w:style w:type="paragraph" w:styleId="Citation">
    <w:name w:val="Quote"/>
    <w:basedOn w:val="Normal"/>
    <w:next w:val="Normal"/>
    <w:link w:val="CitationCar"/>
    <w:uiPriority w:val="29"/>
    <w:qFormat/>
    <w:rsid w:val="00EB4DB5"/>
    <w:pPr>
      <w:spacing w:after="0" w:line="240" w:lineRule="auto"/>
    </w:pPr>
    <w:rPr>
      <w:rFonts w:ascii="Times New Roman" w:eastAsia="Times New Roman" w:hAnsi="Times New Roman" w:cs="Times New Roman"/>
      <w:i/>
      <w:iCs/>
      <w:color w:val="000000"/>
      <w:sz w:val="24"/>
      <w:szCs w:val="24"/>
      <w:lang w:eastAsia="fr-FR"/>
    </w:rPr>
  </w:style>
  <w:style w:type="character" w:customStyle="1" w:styleId="CitationCar">
    <w:name w:val="Citation Car"/>
    <w:basedOn w:val="Policepardfaut"/>
    <w:link w:val="Citation"/>
    <w:uiPriority w:val="29"/>
    <w:rsid w:val="00EB4DB5"/>
    <w:rPr>
      <w:rFonts w:ascii="Times New Roman" w:eastAsia="Times New Roman" w:hAnsi="Times New Roman" w:cs="Times New Roman"/>
      <w:i/>
      <w:iCs/>
      <w:color w:val="000000"/>
      <w:sz w:val="24"/>
      <w:szCs w:val="24"/>
      <w:lang w:eastAsia="fr-FR"/>
    </w:rPr>
  </w:style>
  <w:style w:type="paragraph" w:styleId="Citationintense">
    <w:name w:val="Intense Quote"/>
    <w:basedOn w:val="Normal"/>
    <w:next w:val="Normal"/>
    <w:link w:val="CitationintenseCar"/>
    <w:uiPriority w:val="30"/>
    <w:qFormat/>
    <w:rsid w:val="00EB4DB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fr-FR"/>
    </w:rPr>
  </w:style>
  <w:style w:type="character" w:customStyle="1" w:styleId="CitationintenseCar">
    <w:name w:val="Citation intense Car"/>
    <w:basedOn w:val="Policepardfaut"/>
    <w:link w:val="Citationintense"/>
    <w:uiPriority w:val="30"/>
    <w:rsid w:val="00EB4DB5"/>
    <w:rPr>
      <w:rFonts w:ascii="Times New Roman" w:eastAsia="Times New Roman" w:hAnsi="Times New Roman" w:cs="Times New Roman"/>
      <w:b/>
      <w:bCs/>
      <w:i/>
      <w:iCs/>
      <w:color w:val="4F81BD"/>
      <w:sz w:val="24"/>
      <w:szCs w:val="24"/>
      <w:lang w:eastAsia="fr-FR"/>
    </w:rPr>
  </w:style>
  <w:style w:type="paragraph" w:styleId="Bibliographie">
    <w:name w:val="Bibliography"/>
    <w:basedOn w:val="Normal"/>
    <w:next w:val="Normal"/>
    <w:uiPriority w:val="37"/>
    <w:unhideWhenUsed/>
    <w:rsid w:val="00EB4DB5"/>
    <w:pPr>
      <w:jc w:val="right"/>
    </w:pPr>
  </w:style>
  <w:style w:type="paragraph" w:styleId="En-ttedetabledesmatires">
    <w:name w:val="TOC Heading"/>
    <w:basedOn w:val="Titre1"/>
    <w:next w:val="Normal"/>
    <w:uiPriority w:val="39"/>
    <w:unhideWhenUsed/>
    <w:qFormat/>
    <w:rsid w:val="00EB4DB5"/>
    <w:pPr>
      <w:keepNext/>
      <w:spacing w:before="240" w:beforeAutospacing="0" w:after="60" w:afterAutospacing="0"/>
      <w:jc w:val="left"/>
      <w:outlineLvl w:val="9"/>
    </w:pPr>
    <w:rPr>
      <w:rFonts w:ascii="Cambria" w:hAnsi="Cambria"/>
      <w:b/>
      <w:bCs/>
      <w:color w:val="auto"/>
      <w:kern w:val="32"/>
      <w:sz w:val="32"/>
      <w:szCs w:val="32"/>
      <w:lang w:val="fr-FR" w:eastAsia="fr-FR"/>
    </w:rPr>
  </w:style>
  <w:style w:type="character" w:customStyle="1" w:styleId="1Car">
    <w:name w:val="عزيز1 Car"/>
    <w:link w:val="1"/>
    <w:locked/>
    <w:rsid w:val="00EB4DB5"/>
    <w:rPr>
      <w:rFonts w:ascii="Times New Roman" w:eastAsia="Times New Roman" w:hAnsi="Times New Roman" w:cs="Traditional Arabic"/>
      <w:sz w:val="28"/>
      <w:szCs w:val="32"/>
      <w:lang w:val="nl-NL" w:bidi="ar-DZ"/>
    </w:rPr>
  </w:style>
  <w:style w:type="paragraph" w:customStyle="1" w:styleId="1">
    <w:name w:val="عزيز1"/>
    <w:basedOn w:val="Normal"/>
    <w:link w:val="1Car"/>
    <w:autoRedefine/>
    <w:qFormat/>
    <w:rsid w:val="00EB4DB5"/>
    <w:pPr>
      <w:bidi/>
      <w:spacing w:after="0" w:line="240" w:lineRule="auto"/>
      <w:contextualSpacing/>
      <w:mirrorIndents/>
      <w:jc w:val="lowKashida"/>
    </w:pPr>
    <w:rPr>
      <w:rFonts w:ascii="Times New Roman" w:eastAsia="Times New Roman" w:hAnsi="Times New Roman" w:cs="Traditional Arabic"/>
      <w:sz w:val="28"/>
      <w:szCs w:val="32"/>
      <w:lang w:val="nl-NL" w:bidi="ar-DZ"/>
    </w:rPr>
  </w:style>
  <w:style w:type="paragraph" w:customStyle="1" w:styleId="a0">
    <w:name w:val="بيبيليوغرافيا"/>
    <w:basedOn w:val="Normal"/>
    <w:uiPriority w:val="99"/>
    <w:rsid w:val="00EB4DB5"/>
    <w:pPr>
      <w:tabs>
        <w:tab w:val="num" w:pos="720"/>
      </w:tabs>
      <w:bidi/>
      <w:ind w:left="720" w:hanging="360"/>
      <w:jc w:val="lowKashida"/>
    </w:pPr>
    <w:rPr>
      <w:rFonts w:ascii="Calibri" w:eastAsia="Times New Roman" w:hAnsi="Calibri" w:cs="Arial"/>
      <w:noProof/>
      <w:color w:val="000000"/>
      <w:sz w:val="32"/>
      <w:lang w:val="en-US" w:bidi="en-US"/>
    </w:rPr>
  </w:style>
  <w:style w:type="paragraph" w:customStyle="1" w:styleId="a1">
    <w:name w:val="عزيز"/>
    <w:basedOn w:val="Normal"/>
    <w:autoRedefine/>
    <w:uiPriority w:val="99"/>
    <w:qFormat/>
    <w:rsid w:val="00EB4DB5"/>
    <w:pPr>
      <w:bidi/>
      <w:spacing w:after="0" w:line="240" w:lineRule="auto"/>
      <w:jc w:val="lowKashida"/>
    </w:pPr>
    <w:rPr>
      <w:rFonts w:ascii="Times New Roman" w:eastAsia="Times New Roman" w:hAnsi="Times New Roman" w:cs="Traditional Arabic"/>
      <w:sz w:val="28"/>
      <w:szCs w:val="32"/>
      <w:u w:color="0000FF"/>
      <w:lang w:eastAsia="fr-FR"/>
    </w:rPr>
  </w:style>
  <w:style w:type="paragraph" w:customStyle="1" w:styleId="a2">
    <w:name w:val="a"/>
    <w:basedOn w:val="Normal"/>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
    <w:name w:val="bodytext"/>
    <w:basedOn w:val="Normal"/>
    <w:uiPriority w:val="99"/>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dytext2">
    <w:name w:val="Body text (2)_"/>
    <w:basedOn w:val="Policepardfaut"/>
    <w:link w:val="Bodytext20"/>
    <w:locked/>
    <w:rsid w:val="00EB4DB5"/>
    <w:rPr>
      <w:rFonts w:ascii="Arial" w:eastAsia="Arial" w:hAnsi="Arial" w:cs="Arial"/>
      <w:b/>
      <w:bCs/>
      <w:sz w:val="24"/>
      <w:szCs w:val="24"/>
      <w:shd w:val="clear" w:color="auto" w:fill="FFFFFF"/>
    </w:rPr>
  </w:style>
  <w:style w:type="paragraph" w:customStyle="1" w:styleId="Bodytext20">
    <w:name w:val="Body text (2)"/>
    <w:basedOn w:val="Normal"/>
    <w:link w:val="Bodytext2"/>
    <w:rsid w:val="00EB4DB5"/>
    <w:pPr>
      <w:widowControl w:val="0"/>
      <w:shd w:val="clear" w:color="auto" w:fill="FFFFFF"/>
      <w:bidi/>
      <w:spacing w:before="540" w:after="180" w:line="0" w:lineRule="atLeast"/>
      <w:ind w:hanging="920"/>
      <w:jc w:val="center"/>
    </w:pPr>
    <w:rPr>
      <w:rFonts w:ascii="Arial" w:eastAsia="Arial" w:hAnsi="Arial" w:cs="Arial"/>
      <w:b/>
      <w:bCs/>
      <w:sz w:val="24"/>
      <w:szCs w:val="24"/>
    </w:rPr>
  </w:style>
  <w:style w:type="paragraph" w:customStyle="1" w:styleId="noparagraphstyle">
    <w:name w:val="noparagraphstyle"/>
    <w:basedOn w:val="Normal"/>
    <w:rsid w:val="00EB4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notedebasdep">
    <w:name w:val="footnote reference"/>
    <w:aliases w:val="Footnote Reference"/>
    <w:unhideWhenUsed/>
    <w:rsid w:val="00EB4DB5"/>
    <w:rPr>
      <w:vertAlign w:val="superscript"/>
    </w:rPr>
  </w:style>
  <w:style w:type="character" w:styleId="Appeldenotedefin">
    <w:name w:val="endnote reference"/>
    <w:unhideWhenUsed/>
    <w:rsid w:val="00EB4DB5"/>
    <w:rPr>
      <w:vertAlign w:val="superscript"/>
    </w:rPr>
  </w:style>
  <w:style w:type="character" w:styleId="Emphaseple">
    <w:name w:val="Subtle Emphasis"/>
    <w:uiPriority w:val="19"/>
    <w:qFormat/>
    <w:rsid w:val="00EB4DB5"/>
    <w:rPr>
      <w:i/>
      <w:iCs/>
      <w:color w:val="808080"/>
    </w:rPr>
  </w:style>
  <w:style w:type="character" w:styleId="Emphaseintense">
    <w:name w:val="Intense Emphasis"/>
    <w:uiPriority w:val="21"/>
    <w:qFormat/>
    <w:rsid w:val="00EB4DB5"/>
    <w:rPr>
      <w:b/>
      <w:bCs/>
      <w:i/>
      <w:iCs/>
      <w:color w:val="4F81BD"/>
    </w:rPr>
  </w:style>
  <w:style w:type="character" w:styleId="Rfrenceple">
    <w:name w:val="Subtle Reference"/>
    <w:uiPriority w:val="31"/>
    <w:qFormat/>
    <w:rsid w:val="00EB4DB5"/>
    <w:rPr>
      <w:smallCaps/>
      <w:color w:val="C0504D"/>
      <w:u w:val="single"/>
    </w:rPr>
  </w:style>
  <w:style w:type="character" w:styleId="Rfrenceintense">
    <w:name w:val="Intense Reference"/>
    <w:uiPriority w:val="32"/>
    <w:qFormat/>
    <w:rsid w:val="00EB4DB5"/>
    <w:rPr>
      <w:b/>
      <w:bCs/>
      <w:smallCaps/>
      <w:color w:val="C0504D"/>
      <w:spacing w:val="5"/>
      <w:u w:val="single"/>
    </w:rPr>
  </w:style>
  <w:style w:type="character" w:styleId="Titredulivre">
    <w:name w:val="Book Title"/>
    <w:uiPriority w:val="33"/>
    <w:qFormat/>
    <w:rsid w:val="00EB4DB5"/>
    <w:rPr>
      <w:b/>
      <w:bCs/>
      <w:smallCaps/>
      <w:spacing w:val="5"/>
    </w:rPr>
  </w:style>
  <w:style w:type="character" w:customStyle="1" w:styleId="hps">
    <w:name w:val="hps"/>
    <w:basedOn w:val="Policepardfaut"/>
    <w:rsid w:val="00EB4DB5"/>
  </w:style>
  <w:style w:type="character" w:customStyle="1" w:styleId="shorttext">
    <w:name w:val="short_text"/>
    <w:basedOn w:val="Policepardfaut"/>
    <w:rsid w:val="00EB4DB5"/>
  </w:style>
  <w:style w:type="character" w:customStyle="1" w:styleId="PrformatHTMLCar1">
    <w:name w:val="Préformaté HTML Car1"/>
    <w:basedOn w:val="Policepardfaut"/>
    <w:uiPriority w:val="99"/>
    <w:semiHidden/>
    <w:rsid w:val="00EB4DB5"/>
    <w:rPr>
      <w:rFonts w:ascii="Consolas" w:hAnsi="Consolas" w:cs="Consolas" w:hint="default"/>
      <w:sz w:val="20"/>
      <w:szCs w:val="20"/>
    </w:rPr>
  </w:style>
  <w:style w:type="character" w:customStyle="1" w:styleId="apple-converted-space">
    <w:name w:val="apple-converted-space"/>
    <w:basedOn w:val="Policepardfaut"/>
    <w:rsid w:val="00EB4DB5"/>
  </w:style>
  <w:style w:type="character" w:customStyle="1" w:styleId="newsbody1">
    <w:name w:val="newsbody1"/>
    <w:rsid w:val="00EB4DB5"/>
    <w:rPr>
      <w:rFonts w:ascii="inherit" w:hAnsi="inherit" w:cs="Times New Roman" w:hint="default"/>
      <w:color w:val="auto"/>
      <w:sz w:val="20"/>
      <w:szCs w:val="20"/>
    </w:rPr>
  </w:style>
  <w:style w:type="character" w:customStyle="1" w:styleId="dateline1">
    <w:name w:val="dateline1"/>
    <w:rsid w:val="00EB4DB5"/>
    <w:rPr>
      <w:rFonts w:ascii="Tahoma" w:hAnsi="Tahoma" w:cs="Tahoma" w:hint="default"/>
      <w:i/>
      <w:iCs/>
      <w:color w:val="333333"/>
      <w:sz w:val="17"/>
      <w:szCs w:val="17"/>
    </w:rPr>
  </w:style>
  <w:style w:type="character" w:customStyle="1" w:styleId="freebirdanalyticsviewquestiontitle">
    <w:name w:val="freebirdanalyticsviewquestiontitle"/>
    <w:basedOn w:val="Policepardfaut"/>
    <w:rsid w:val="00EB4DB5"/>
  </w:style>
  <w:style w:type="character" w:customStyle="1" w:styleId="highlightnode">
    <w:name w:val="highlightnode"/>
    <w:basedOn w:val="Policepardfaut"/>
    <w:rsid w:val="00EB4DB5"/>
  </w:style>
  <w:style w:type="character" w:customStyle="1" w:styleId="tlid-translation">
    <w:name w:val="tlid-translation"/>
    <w:basedOn w:val="Policepardfaut"/>
    <w:rsid w:val="00EB4DB5"/>
  </w:style>
  <w:style w:type="character" w:customStyle="1" w:styleId="ydpe33e205tlid-translation">
    <w:name w:val="ydpe33e205tlid-translation"/>
    <w:basedOn w:val="Policepardfaut"/>
    <w:rsid w:val="00EB4DB5"/>
  </w:style>
  <w:style w:type="character" w:customStyle="1" w:styleId="3oh-">
    <w:name w:val="_3oh-"/>
    <w:basedOn w:val="Policepardfaut"/>
    <w:rsid w:val="00EB4DB5"/>
  </w:style>
  <w:style w:type="character" w:customStyle="1" w:styleId="articlenewspaper">
    <w:name w:val="articlenewspaper"/>
    <w:basedOn w:val="Policepardfaut"/>
    <w:rsid w:val="00EB4DB5"/>
  </w:style>
  <w:style w:type="character" w:customStyle="1" w:styleId="articlecontent">
    <w:name w:val="articlecontent"/>
    <w:basedOn w:val="Policepardfaut"/>
    <w:rsid w:val="00EB4DB5"/>
  </w:style>
  <w:style w:type="character" w:customStyle="1" w:styleId="fontstyle21">
    <w:name w:val="fontstyle21"/>
    <w:basedOn w:val="Policepardfaut"/>
    <w:rsid w:val="00EB4DB5"/>
    <w:rPr>
      <w:rFonts w:ascii="Foxit Sans" w:hAnsi="Foxit Sans" w:hint="default"/>
      <w:b w:val="0"/>
      <w:bCs w:val="0"/>
      <w:i w:val="0"/>
      <w:iCs w:val="0"/>
      <w:color w:val="000000"/>
      <w:sz w:val="32"/>
      <w:szCs w:val="32"/>
    </w:rPr>
  </w:style>
  <w:style w:type="character" w:customStyle="1" w:styleId="5yl5">
    <w:name w:val="_5yl5"/>
    <w:basedOn w:val="Policepardfaut"/>
    <w:rsid w:val="00EB4DB5"/>
  </w:style>
  <w:style w:type="character" w:customStyle="1" w:styleId="longtext">
    <w:name w:val="long_text"/>
    <w:basedOn w:val="Policepardfaut"/>
    <w:rsid w:val="00EB4DB5"/>
  </w:style>
  <w:style w:type="character" w:customStyle="1" w:styleId="st">
    <w:name w:val="st"/>
    <w:rsid w:val="00EB4DB5"/>
  </w:style>
  <w:style w:type="character" w:customStyle="1" w:styleId="Policepardfaut1">
    <w:name w:val="Police par défaut1"/>
    <w:rsid w:val="00EB4DB5"/>
  </w:style>
  <w:style w:type="character" w:customStyle="1" w:styleId="Bodytext2Scale80">
    <w:name w:val="Body text (2) + Scale 80%"/>
    <w:basedOn w:val="Bodytext2"/>
    <w:rsid w:val="00EB4DB5"/>
    <w:rPr>
      <w:rFonts w:ascii="Arial" w:eastAsia="Arial" w:hAnsi="Arial" w:cs="Arial"/>
      <w:b/>
      <w:bCs/>
      <w:color w:val="000000"/>
      <w:spacing w:val="0"/>
      <w:w w:val="80"/>
      <w:position w:val="0"/>
      <w:sz w:val="24"/>
      <w:szCs w:val="24"/>
      <w:shd w:val="clear" w:color="auto" w:fill="FFFFFF"/>
      <w:lang w:val="ar-SA" w:eastAsia="ar-SA" w:bidi="ar-SA"/>
    </w:rPr>
  </w:style>
  <w:style w:type="character" w:customStyle="1" w:styleId="Bodytext2NotBold">
    <w:name w:val="Body text (2) + Not Bold"/>
    <w:basedOn w:val="Bodytext2"/>
    <w:rsid w:val="00EB4DB5"/>
    <w:rPr>
      <w:rFonts w:ascii="Arial" w:eastAsia="Arial" w:hAnsi="Arial" w:cs="Arial"/>
      <w:b/>
      <w:bCs/>
      <w:color w:val="000000"/>
      <w:spacing w:val="0"/>
      <w:w w:val="100"/>
      <w:position w:val="0"/>
      <w:sz w:val="24"/>
      <w:szCs w:val="24"/>
      <w:shd w:val="clear" w:color="auto" w:fill="FFFFFF"/>
      <w:lang w:val="ar-SA" w:eastAsia="ar-SA" w:bidi="ar-SA"/>
    </w:rPr>
  </w:style>
  <w:style w:type="character" w:customStyle="1" w:styleId="Bodytext213pt">
    <w:name w:val="Body text (2) + 13 pt"/>
    <w:basedOn w:val="Bodytext2"/>
    <w:rsid w:val="00EB4DB5"/>
    <w:rPr>
      <w:rFonts w:ascii="Arial" w:eastAsia="Arial" w:hAnsi="Arial" w:cs="Arial"/>
      <w:b/>
      <w:bCs/>
      <w:i w:val="0"/>
      <w:iCs w:val="0"/>
      <w:smallCaps w:val="0"/>
      <w:strike w:val="0"/>
      <w:dstrike w:val="0"/>
      <w:color w:val="000000"/>
      <w:spacing w:val="0"/>
      <w:w w:val="100"/>
      <w:position w:val="0"/>
      <w:sz w:val="26"/>
      <w:szCs w:val="26"/>
      <w:u w:val="none"/>
      <w:effect w:val="none"/>
      <w:shd w:val="clear" w:color="auto" w:fill="FFFFFF"/>
      <w:lang w:val="ar-SA" w:eastAsia="ar-SA" w:bidi="ar-SA"/>
    </w:rPr>
  </w:style>
  <w:style w:type="character" w:customStyle="1" w:styleId="Bodytext211pt">
    <w:name w:val="Body text (2) + 11 pt"/>
    <w:aliases w:val="Scale 75%"/>
    <w:basedOn w:val="Bodytext2"/>
    <w:rsid w:val="00EB4DB5"/>
    <w:rPr>
      <w:rFonts w:ascii="Arial" w:eastAsia="Arial" w:hAnsi="Arial" w:cs="Arial"/>
      <w:b/>
      <w:bCs/>
      <w:i w:val="0"/>
      <w:iCs w:val="0"/>
      <w:smallCaps w:val="0"/>
      <w:strike w:val="0"/>
      <w:dstrike w:val="0"/>
      <w:color w:val="000000"/>
      <w:spacing w:val="0"/>
      <w:w w:val="100"/>
      <w:position w:val="0"/>
      <w:sz w:val="22"/>
      <w:szCs w:val="22"/>
      <w:u w:val="none"/>
      <w:effect w:val="none"/>
      <w:shd w:val="clear" w:color="auto" w:fill="FFFFFF"/>
      <w:lang w:val="ar-SA" w:eastAsia="ar-SA" w:bidi="ar-SA"/>
    </w:rPr>
  </w:style>
  <w:style w:type="character" w:customStyle="1" w:styleId="Bodytext11">
    <w:name w:val="Body text (11)"/>
    <w:basedOn w:val="Policepardfaut"/>
    <w:rsid w:val="00EB4DB5"/>
    <w:rPr>
      <w:rFonts w:ascii="Arial" w:eastAsia="Arial" w:hAnsi="Arial" w:cs="Arial"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Bold">
    <w:name w:val="Body text (2) + Bold"/>
    <w:basedOn w:val="Bodytext2"/>
    <w:rsid w:val="00EB4DB5"/>
    <w:rPr>
      <w:rFonts w:ascii="Arial" w:eastAsia="Arial" w:hAnsi="Arial" w:cs="Arial"/>
      <w:b/>
      <w:bCs/>
      <w:i w:val="0"/>
      <w:iCs w:val="0"/>
      <w:smallCaps w:val="0"/>
      <w:strike w:val="0"/>
      <w:dstrike w:val="0"/>
      <w:color w:val="000000"/>
      <w:spacing w:val="0"/>
      <w:w w:val="100"/>
      <w:position w:val="0"/>
      <w:sz w:val="24"/>
      <w:szCs w:val="24"/>
      <w:u w:val="none"/>
      <w:effect w:val="none"/>
      <w:shd w:val="clear" w:color="auto" w:fill="FFFFFF"/>
      <w:lang w:val="ar-SA" w:eastAsia="ar-SA" w:bidi="ar-SA"/>
    </w:rPr>
  </w:style>
  <w:style w:type="character" w:customStyle="1" w:styleId="Bodytext2CourierNew">
    <w:name w:val="Body text (2) + Courier New"/>
    <w:aliases w:val="13 pt,Not Bold"/>
    <w:basedOn w:val="Bodytext2"/>
    <w:rsid w:val="00EB4DB5"/>
    <w:rPr>
      <w:rFonts w:ascii="Arial" w:eastAsia="Arial" w:hAnsi="Arial" w:cs="Arial"/>
      <w:b/>
      <w:bCs/>
      <w:i w:val="0"/>
      <w:iCs w:val="0"/>
      <w:smallCaps w:val="0"/>
      <w:strike w:val="0"/>
      <w:dstrike w:val="0"/>
      <w:color w:val="000000"/>
      <w:spacing w:val="0"/>
      <w:w w:val="100"/>
      <w:position w:val="0"/>
      <w:sz w:val="21"/>
      <w:szCs w:val="21"/>
      <w:u w:val="none"/>
      <w:effect w:val="none"/>
      <w:shd w:val="clear" w:color="auto" w:fill="FFFFFF"/>
      <w:lang w:val="ar-SA" w:eastAsia="ar-SA" w:bidi="ar-SA"/>
    </w:rPr>
  </w:style>
  <w:style w:type="character" w:customStyle="1" w:styleId="gi">
    <w:name w:val="gi"/>
    <w:rsid w:val="00EB4DB5"/>
  </w:style>
  <w:style w:type="character" w:customStyle="1" w:styleId="libhtmlibelle1-141">
    <w:name w:val="libhtmlibelle1-141"/>
    <w:basedOn w:val="Policepardfaut"/>
    <w:rsid w:val="00EB4DB5"/>
    <w:rPr>
      <w:rFonts w:ascii="Simplified Arabic" w:hAnsi="Simplified Arabic" w:cs="Simplified Arabic" w:hint="default"/>
      <w:b w:val="0"/>
      <w:bCs w:val="0"/>
      <w:sz w:val="36"/>
      <w:szCs w:val="36"/>
    </w:rPr>
  </w:style>
  <w:style w:type="character" w:customStyle="1" w:styleId="libhtmlibelle1-211">
    <w:name w:val="libhtmlibelle1-211"/>
    <w:basedOn w:val="Policepardfaut"/>
    <w:rsid w:val="00EB4DB5"/>
    <w:rPr>
      <w:rFonts w:ascii="Simplified Arabic" w:hAnsi="Simplified Arabic" w:cs="Simplified Arabic" w:hint="default"/>
      <w:b w:val="0"/>
      <w:bCs w:val="0"/>
      <w:sz w:val="16"/>
      <w:szCs w:val="16"/>
    </w:rPr>
  </w:style>
  <w:style w:type="table" w:styleId="Tableaulgant">
    <w:name w:val="Table Elegant"/>
    <w:basedOn w:val="TableauNormal"/>
    <w:unhideWhenUsed/>
    <w:rsid w:val="00EB4DB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EB4DB5"/>
    <w:pPr>
      <w:spacing w:after="0" w:line="240" w:lineRule="auto"/>
    </w:pPr>
    <w:rPr>
      <w:rFonts w:ascii="Times New Roman" w:eastAsia="Calibri" w:hAnsi="Times New Roman" w:cs="Simplified Arabic"/>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شبكة جدول1"/>
    <w:basedOn w:val="TableauNormal"/>
    <w:uiPriority w:val="39"/>
    <w:rsid w:val="00EB4D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rsid w:val="00EB4D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uiPriority w:val="59"/>
    <w:rsid w:val="00EB4D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
    <w:name w:val="Ombrage clair1"/>
    <w:basedOn w:val="TableauNormal"/>
    <w:uiPriority w:val="60"/>
    <w:rsid w:val="00EB4D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1">
    <w:name w:val="Liste claire1"/>
    <w:basedOn w:val="TableauNormal"/>
    <w:uiPriority w:val="61"/>
    <w:rsid w:val="00EB4DB5"/>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1" w:afterLines="0" w:afterAutospacing="1" w:line="240" w:lineRule="auto"/>
      </w:pPr>
      <w:rPr>
        <w:b/>
        <w:bCs/>
        <w:color w:val="FFFFFF" w:themeColor="background1"/>
      </w:rPr>
      <w:tblPr/>
      <w:tcPr>
        <w:shd w:val="clear" w:color="auto" w:fill="000000" w:themeFill="text1"/>
      </w:tcPr>
    </w:tblStylePr>
    <w:tblStylePr w:type="lastRow">
      <w:pPr>
        <w:spacing w:beforeLines="0" w:beforeAutospacing="1" w:afterLines="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moyenne11">
    <w:name w:val="Liste moyenne 11"/>
    <w:basedOn w:val="TableauNormal"/>
    <w:uiPriority w:val="65"/>
    <w:rsid w:val="00EB4DB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itationHTML">
    <w:name w:val="HTML Cite"/>
    <w:uiPriority w:val="99"/>
    <w:unhideWhenUsed/>
    <w:rsid w:val="009609A5"/>
    <w:rPr>
      <w:i/>
      <w:iCs/>
    </w:rPr>
  </w:style>
  <w:style w:type="character" w:styleId="lev">
    <w:name w:val="Strong"/>
    <w:qFormat/>
    <w:rsid w:val="009609A5"/>
    <w:rPr>
      <w:b/>
      <w:bCs/>
    </w:rPr>
  </w:style>
  <w:style w:type="numbering" w:customStyle="1" w:styleId="11">
    <w:name w:val="بلا قائمة1"/>
    <w:next w:val="Aucuneliste"/>
    <w:uiPriority w:val="99"/>
    <w:semiHidden/>
    <w:unhideWhenUsed/>
    <w:rsid w:val="009609A5"/>
  </w:style>
  <w:style w:type="character" w:styleId="Accentuation">
    <w:name w:val="Emphasis"/>
    <w:uiPriority w:val="20"/>
    <w:qFormat/>
    <w:rsid w:val="009609A5"/>
    <w:rPr>
      <w:i/>
      <w:iCs/>
    </w:rPr>
  </w:style>
  <w:style w:type="character" w:styleId="Numrodepage">
    <w:name w:val="page number"/>
    <w:rsid w:val="009609A5"/>
  </w:style>
  <w:style w:type="numbering" w:customStyle="1" w:styleId="Aucuneliste1">
    <w:name w:val="Aucune liste1"/>
    <w:next w:val="Aucuneliste"/>
    <w:uiPriority w:val="99"/>
    <w:semiHidden/>
    <w:unhideWhenUsed/>
    <w:rsid w:val="009609A5"/>
  </w:style>
  <w:style w:type="paragraph" w:customStyle="1" w:styleId="Char">
    <w:name w:val="Char"/>
    <w:basedOn w:val="Normal"/>
    <w:rsid w:val="009609A5"/>
    <w:pPr>
      <w:bidi/>
      <w:spacing w:after="0" w:line="240" w:lineRule="auto"/>
    </w:pPr>
    <w:rPr>
      <w:rFonts w:ascii="Times New Roman" w:eastAsia="Times New Roman" w:hAnsi="Times New Roman" w:cs="Times New Roman"/>
      <w:sz w:val="24"/>
      <w:szCs w:val="24"/>
      <w:lang w:val="en-US"/>
    </w:rPr>
  </w:style>
  <w:style w:type="table" w:styleId="TableauWeb3">
    <w:name w:val="Table Web 3"/>
    <w:basedOn w:val="TableauNormal"/>
    <w:rsid w:val="009609A5"/>
    <w:pPr>
      <w:bidi/>
      <w:spacing w:after="0" w:line="240" w:lineRule="auto"/>
      <w:ind w:left="113" w:hanging="113"/>
      <w:jc w:val="lowKashida"/>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Normal"/>
    <w:qFormat/>
    <w:rsid w:val="009609A5"/>
    <w:pPr>
      <w:widowControl w:val="0"/>
      <w:numPr>
        <w:numId w:val="9"/>
      </w:numPr>
      <w:tabs>
        <w:tab w:val="left" w:pos="3097"/>
      </w:tabs>
      <w:bidi/>
      <w:spacing w:before="120" w:after="120" w:line="240" w:lineRule="auto"/>
      <w:jc w:val="lowKashida"/>
    </w:pPr>
    <w:rPr>
      <w:rFonts w:ascii="Times New Roman" w:eastAsia="Times New Roman" w:hAnsi="Times New Roman" w:cs="Traditional Arabic"/>
      <w:sz w:val="32"/>
      <w:szCs w:val="32"/>
      <w:lang w:val="en-US" w:bidi="ar-DZ"/>
    </w:rPr>
  </w:style>
  <w:style w:type="paragraph" w:customStyle="1" w:styleId="Style11">
    <w:name w:val="Style11"/>
    <w:basedOn w:val="Normal"/>
    <w:next w:val="Style1"/>
    <w:qFormat/>
    <w:rsid w:val="009609A5"/>
    <w:pPr>
      <w:widowControl w:val="0"/>
      <w:tabs>
        <w:tab w:val="left" w:pos="3097"/>
      </w:tabs>
      <w:bidi/>
      <w:spacing w:before="120" w:after="120" w:line="240" w:lineRule="auto"/>
      <w:ind w:left="927" w:hanging="360"/>
      <w:jc w:val="lowKashida"/>
    </w:pPr>
    <w:rPr>
      <w:rFonts w:ascii="Times New Roman" w:eastAsia="Times New Roman" w:hAnsi="Times New Roman" w:cs="Traditional Arabic"/>
      <w:sz w:val="32"/>
      <w:szCs w:val="32"/>
      <w:lang w:val="en-US" w:bidi="ar-DZ"/>
    </w:rPr>
  </w:style>
  <w:style w:type="character" w:styleId="Marquedecommentaire">
    <w:name w:val="annotation reference"/>
    <w:semiHidden/>
    <w:unhideWhenUsed/>
    <w:rsid w:val="009609A5"/>
    <w:rPr>
      <w:sz w:val="16"/>
      <w:szCs w:val="16"/>
    </w:rPr>
  </w:style>
  <w:style w:type="paragraph" w:styleId="Commentaire">
    <w:name w:val="annotation text"/>
    <w:basedOn w:val="Normal"/>
    <w:link w:val="CommentaireCar"/>
    <w:semiHidden/>
    <w:unhideWhenUsed/>
    <w:rsid w:val="009609A5"/>
    <w:pPr>
      <w:bidi/>
      <w:spacing w:line="240" w:lineRule="auto"/>
    </w:pPr>
    <w:rPr>
      <w:rFonts w:ascii="Calibri" w:eastAsia="Times New Roman" w:hAnsi="Calibri" w:cs="Times New Roman"/>
      <w:sz w:val="20"/>
      <w:szCs w:val="20"/>
      <w:lang w:val="en-US"/>
    </w:rPr>
  </w:style>
  <w:style w:type="character" w:customStyle="1" w:styleId="CommentaireCar">
    <w:name w:val="Commentaire Car"/>
    <w:basedOn w:val="Policepardfaut"/>
    <w:link w:val="Commentaire"/>
    <w:semiHidden/>
    <w:rsid w:val="009609A5"/>
    <w:rPr>
      <w:rFonts w:ascii="Calibri" w:eastAsia="Times New Roman" w:hAnsi="Calibri" w:cs="Times New Roman"/>
      <w:sz w:val="20"/>
      <w:szCs w:val="20"/>
      <w:lang w:val="en-US"/>
    </w:rPr>
  </w:style>
  <w:style w:type="paragraph" w:styleId="Objetducommentaire">
    <w:name w:val="annotation subject"/>
    <w:basedOn w:val="Commentaire"/>
    <w:next w:val="Commentaire"/>
    <w:link w:val="ObjetducommentaireCar"/>
    <w:semiHidden/>
    <w:unhideWhenUsed/>
    <w:rsid w:val="009609A5"/>
    <w:rPr>
      <w:b/>
      <w:bCs/>
    </w:rPr>
  </w:style>
  <w:style w:type="character" w:customStyle="1" w:styleId="ObjetducommentaireCar">
    <w:name w:val="Objet du commentaire Car"/>
    <w:basedOn w:val="CommentaireCar"/>
    <w:link w:val="Objetducommentaire"/>
    <w:semiHidden/>
    <w:rsid w:val="009609A5"/>
    <w:rPr>
      <w:rFonts w:ascii="Calibri" w:eastAsia="Times New Roman" w:hAnsi="Calibri" w:cs="Times New Roman"/>
      <w:b/>
      <w:bCs/>
      <w:sz w:val="20"/>
      <w:szCs w:val="20"/>
      <w:lang w:val="en-US"/>
    </w:rPr>
  </w:style>
  <w:style w:type="character" w:styleId="Textedelespacerserv">
    <w:name w:val="Placeholder Text"/>
    <w:uiPriority w:val="99"/>
    <w:semiHidden/>
    <w:rsid w:val="009609A5"/>
    <w:rPr>
      <w:color w:val="808080"/>
    </w:rPr>
  </w:style>
  <w:style w:type="numbering" w:customStyle="1" w:styleId="Style2">
    <w:name w:val="Style2"/>
    <w:uiPriority w:val="99"/>
    <w:rsid w:val="009609A5"/>
    <w:pPr>
      <w:numPr>
        <w:numId w:val="10"/>
      </w:numPr>
    </w:pPr>
  </w:style>
  <w:style w:type="numbering" w:customStyle="1" w:styleId="2">
    <w:name w:val="بلا قائمة2"/>
    <w:next w:val="Aucuneliste"/>
    <w:uiPriority w:val="99"/>
    <w:semiHidden/>
    <w:unhideWhenUsed/>
    <w:rsid w:val="009609A5"/>
  </w:style>
  <w:style w:type="character" w:customStyle="1" w:styleId="gt-baf-word-clickable">
    <w:name w:val="gt-baf-word-clickable"/>
    <w:basedOn w:val="Policepardfaut"/>
    <w:rsid w:val="009609A5"/>
  </w:style>
  <w:style w:type="character" w:customStyle="1" w:styleId="gt-baf-back">
    <w:name w:val="gt-baf-back"/>
    <w:basedOn w:val="Policepardfaut"/>
    <w:rsid w:val="009609A5"/>
  </w:style>
  <w:style w:type="table" w:styleId="Grillemoyenne3-Accent5">
    <w:name w:val="Medium Grid 3 Accent 5"/>
    <w:basedOn w:val="TableauNormal"/>
    <w:uiPriority w:val="69"/>
    <w:rsid w:val="009609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Grillemoyenne31">
    <w:name w:val="Grille moyenne 31"/>
    <w:basedOn w:val="TableauNormal"/>
    <w:uiPriority w:val="69"/>
    <w:rsid w:val="009609A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extedebullesCar1">
    <w:name w:val="Texte de bulles Car1"/>
    <w:basedOn w:val="Policepardfaut"/>
    <w:uiPriority w:val="99"/>
    <w:semiHidden/>
    <w:rsid w:val="009609A5"/>
    <w:rPr>
      <w:rFonts w:ascii="Tahoma" w:hAnsi="Tahoma" w:cs="Tahoma"/>
      <w:sz w:val="16"/>
      <w:szCs w:val="16"/>
    </w:rPr>
  </w:style>
  <w:style w:type="paragraph" w:customStyle="1" w:styleId="s7adeth">
    <w:name w:val="s7adeth"/>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nhideWhenUsed/>
    <w:rsid w:val="009609A5"/>
    <w:pPr>
      <w:spacing w:after="120"/>
      <w:ind w:left="283"/>
    </w:pPr>
  </w:style>
  <w:style w:type="character" w:customStyle="1" w:styleId="RetraitcorpsdetexteCar">
    <w:name w:val="Retrait corps de texte Car"/>
    <w:basedOn w:val="Policepardfaut"/>
    <w:link w:val="Retraitcorpsdetexte"/>
    <w:rsid w:val="009609A5"/>
  </w:style>
  <w:style w:type="character" w:customStyle="1" w:styleId="Retraitcorpsdetexte2Car">
    <w:name w:val="Retrait corps de texte 2 Car"/>
    <w:basedOn w:val="Policepardfaut"/>
    <w:link w:val="Retraitcorpsdetexte2"/>
    <w:rsid w:val="009609A5"/>
  </w:style>
  <w:style w:type="paragraph" w:styleId="Retraitcorpsdetexte2">
    <w:name w:val="Body Text Indent 2"/>
    <w:basedOn w:val="Normal"/>
    <w:link w:val="Retraitcorpsdetexte2Car"/>
    <w:unhideWhenUsed/>
    <w:rsid w:val="009609A5"/>
    <w:pPr>
      <w:spacing w:after="120" w:line="480" w:lineRule="auto"/>
      <w:ind w:left="283"/>
    </w:pPr>
  </w:style>
  <w:style w:type="character" w:customStyle="1" w:styleId="Retraitcorpsdetexte2Car1">
    <w:name w:val="Retrait corps de texte 2 Car1"/>
    <w:basedOn w:val="Policepardfaut"/>
    <w:uiPriority w:val="99"/>
    <w:semiHidden/>
    <w:rsid w:val="009609A5"/>
  </w:style>
  <w:style w:type="paragraph" w:styleId="Liste2">
    <w:name w:val="List 2"/>
    <w:basedOn w:val="Normal"/>
    <w:uiPriority w:val="99"/>
    <w:rsid w:val="009609A5"/>
    <w:pPr>
      <w:spacing w:after="0" w:line="240" w:lineRule="auto"/>
      <w:ind w:left="566" w:hanging="283"/>
    </w:pPr>
    <w:rPr>
      <w:rFonts w:ascii="Times New Roman" w:eastAsia="Times New Roman" w:hAnsi="Times New Roman" w:cs="Times New Roman"/>
      <w:sz w:val="24"/>
      <w:szCs w:val="24"/>
      <w:lang w:eastAsia="fr-FR" w:bidi="ar-DZ"/>
    </w:rPr>
  </w:style>
  <w:style w:type="paragraph" w:styleId="Listepuces2">
    <w:name w:val="List Bullet 2"/>
    <w:basedOn w:val="Normal"/>
    <w:autoRedefine/>
    <w:rsid w:val="009609A5"/>
    <w:pPr>
      <w:bidi/>
      <w:spacing w:after="0" w:line="240" w:lineRule="auto"/>
      <w:ind w:left="1416"/>
      <w:jc w:val="both"/>
    </w:pPr>
    <w:rPr>
      <w:rFonts w:ascii="Times New Roman" w:eastAsia="Times New Roman" w:hAnsi="Times New Roman" w:cs="Arabic Transparent"/>
      <w:b/>
      <w:bCs/>
      <w:sz w:val="36"/>
      <w:szCs w:val="36"/>
      <w:lang w:eastAsia="fr-FR" w:bidi="ar-DZ"/>
    </w:rPr>
  </w:style>
  <w:style w:type="paragraph" w:styleId="Liste">
    <w:name w:val="List"/>
    <w:basedOn w:val="Normal"/>
    <w:rsid w:val="009609A5"/>
    <w:pPr>
      <w:spacing w:after="0" w:line="240" w:lineRule="auto"/>
      <w:ind w:left="283" w:hanging="283"/>
    </w:pPr>
    <w:rPr>
      <w:rFonts w:ascii="Times New Roman" w:eastAsia="Times New Roman" w:hAnsi="Times New Roman" w:cs="Times New Roman"/>
      <w:sz w:val="24"/>
      <w:szCs w:val="24"/>
      <w:lang w:eastAsia="fr-FR" w:bidi="ar-DZ"/>
    </w:rPr>
  </w:style>
  <w:style w:type="paragraph" w:styleId="TM1">
    <w:name w:val="toc 1"/>
    <w:basedOn w:val="Normal"/>
    <w:next w:val="Normal"/>
    <w:autoRedefine/>
    <w:unhideWhenUsed/>
    <w:rsid w:val="009609A5"/>
    <w:pPr>
      <w:tabs>
        <w:tab w:val="right" w:leader="dot" w:pos="9061"/>
      </w:tabs>
      <w:bidi/>
      <w:spacing w:after="100" w:line="240" w:lineRule="auto"/>
      <w:jc w:val="center"/>
    </w:pPr>
    <w:rPr>
      <w:rFonts w:ascii="Simplified Arabic" w:hAnsi="Simplified Arabic" w:cs="Simplified Arabic"/>
      <w:noProof/>
      <w:lang w:bidi="ar-DZ"/>
    </w:rPr>
  </w:style>
  <w:style w:type="paragraph" w:styleId="TM2">
    <w:name w:val="toc 2"/>
    <w:basedOn w:val="Normal"/>
    <w:next w:val="Normal"/>
    <w:autoRedefine/>
    <w:unhideWhenUsed/>
    <w:rsid w:val="009609A5"/>
    <w:pPr>
      <w:spacing w:after="100"/>
      <w:ind w:left="220"/>
    </w:pPr>
  </w:style>
  <w:style w:type="table" w:customStyle="1" w:styleId="GridTable6Colorful-Accent1">
    <w:name w:val="Grid Table 6 Colorful - Accent 1"/>
    <w:basedOn w:val="TableauNormal"/>
    <w:uiPriority w:val="51"/>
    <w:rsid w:val="009609A5"/>
    <w:pPr>
      <w:spacing w:after="0" w:line="240" w:lineRule="auto"/>
    </w:pPr>
    <w:rPr>
      <w:rFonts w:ascii="Calibri" w:eastAsia="Calibri" w:hAnsi="Calibri"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reArticle">
    <w:name w:val="titreArticle"/>
    <w:basedOn w:val="Titre"/>
    <w:link w:val="titreArticleCar"/>
    <w:qFormat/>
    <w:rsid w:val="009609A5"/>
    <w:pPr>
      <w:framePr w:w="9231" w:wrap="notBeside" w:x="1419"/>
    </w:pPr>
    <w:rPr>
      <w:b/>
      <w:sz w:val="32"/>
    </w:rPr>
  </w:style>
  <w:style w:type="character" w:customStyle="1" w:styleId="titreArticleCar">
    <w:name w:val="titreArticle Car"/>
    <w:link w:val="titreArticle"/>
    <w:rsid w:val="009609A5"/>
    <w:rPr>
      <w:rFonts w:ascii="Times New Roman" w:eastAsia="Times New Roman" w:hAnsi="Times New Roman" w:cs="Times New Roman"/>
      <w:b/>
      <w:kern w:val="28"/>
      <w:sz w:val="32"/>
      <w:szCs w:val="48"/>
      <w:lang w:eastAsia="it-IT"/>
    </w:rPr>
  </w:style>
  <w:style w:type="character" w:customStyle="1" w:styleId="Char1">
    <w:name w:val="نص حاشية سفلية Char1"/>
    <w:basedOn w:val="Policepardfaut"/>
    <w:uiPriority w:val="99"/>
    <w:semiHidden/>
    <w:rsid w:val="009609A5"/>
    <w:rPr>
      <w:rFonts w:ascii="Times New Roman" w:eastAsia="Times New Roman" w:hAnsi="Times New Roman" w:cs="Times New Roman"/>
      <w:sz w:val="20"/>
      <w:szCs w:val="20"/>
      <w:lang w:val="fr-FR" w:eastAsia="fr-FR" w:bidi="ar-DZ"/>
    </w:rPr>
  </w:style>
  <w:style w:type="table" w:customStyle="1" w:styleId="Grilledutableau1">
    <w:name w:val="Grille du tableau1"/>
    <w:basedOn w:val="TableauNormal"/>
    <w:next w:val="Grilledutableau"/>
    <w:uiPriority w:val="59"/>
    <w:rsid w:val="009609A5"/>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rgfont">
    <w:name w:val="largfont"/>
    <w:basedOn w:val="Policepardfaut"/>
    <w:rsid w:val="009609A5"/>
  </w:style>
  <w:style w:type="character" w:customStyle="1" w:styleId="fontstyle01">
    <w:name w:val="fontstyle01"/>
    <w:basedOn w:val="Policepardfaut"/>
    <w:rsid w:val="009609A5"/>
    <w:rPr>
      <w:rFonts w:ascii="Traditional Arabic" w:hAnsi="Traditional Arabic" w:cs="Traditional Arabic" w:hint="default"/>
      <w:b w:val="0"/>
      <w:bCs w:val="0"/>
      <w:i w:val="0"/>
      <w:iCs w:val="0"/>
      <w:color w:val="000000"/>
      <w:sz w:val="32"/>
      <w:szCs w:val="32"/>
    </w:rPr>
  </w:style>
  <w:style w:type="character" w:customStyle="1" w:styleId="fontstyle31">
    <w:name w:val="fontstyle31"/>
    <w:basedOn w:val="Policepardfaut"/>
    <w:rsid w:val="009609A5"/>
    <w:rPr>
      <w:rFonts w:ascii="Arial" w:hAnsi="Arial" w:cs="Arial" w:hint="default"/>
      <w:b w:val="0"/>
      <w:bCs w:val="0"/>
      <w:i w:val="0"/>
      <w:iCs w:val="0"/>
      <w:color w:val="000000"/>
      <w:sz w:val="14"/>
      <w:szCs w:val="14"/>
    </w:rPr>
  </w:style>
  <w:style w:type="character" w:customStyle="1" w:styleId="fontstyle41">
    <w:name w:val="fontstyle41"/>
    <w:basedOn w:val="Policepardfaut"/>
    <w:rsid w:val="009609A5"/>
    <w:rPr>
      <w:rFonts w:ascii="Arial" w:hAnsi="Arial" w:cs="Arial" w:hint="default"/>
      <w:b/>
      <w:bCs/>
      <w:i w:val="0"/>
      <w:iCs w:val="0"/>
      <w:color w:val="000000"/>
      <w:sz w:val="20"/>
      <w:szCs w:val="20"/>
    </w:rPr>
  </w:style>
  <w:style w:type="character" w:customStyle="1" w:styleId="fontstyle51">
    <w:name w:val="fontstyle51"/>
    <w:basedOn w:val="Policepardfaut"/>
    <w:rsid w:val="009609A5"/>
    <w:rPr>
      <w:rFonts w:ascii="Calibri" w:hAnsi="Calibri" w:hint="default"/>
      <w:b w:val="0"/>
      <w:bCs w:val="0"/>
      <w:i w:val="0"/>
      <w:iCs w:val="0"/>
      <w:color w:val="000000"/>
      <w:sz w:val="22"/>
      <w:szCs w:val="22"/>
    </w:rPr>
  </w:style>
  <w:style w:type="character" w:customStyle="1" w:styleId="fontstyle11">
    <w:name w:val="fontstyle11"/>
    <w:basedOn w:val="Policepardfaut"/>
    <w:rsid w:val="009609A5"/>
    <w:rPr>
      <w:rFonts w:ascii="Times New Roman" w:hAnsi="Times New Roman" w:cs="Times New Roman" w:hint="default"/>
      <w:b w:val="0"/>
      <w:bCs w:val="0"/>
      <w:i w:val="0"/>
      <w:iCs w:val="0"/>
      <w:color w:val="000000"/>
      <w:sz w:val="32"/>
      <w:szCs w:val="32"/>
    </w:rPr>
  </w:style>
  <w:style w:type="character" w:customStyle="1" w:styleId="c4z2avtcy">
    <w:name w:val="c4_z2avtcy"/>
    <w:basedOn w:val="Policepardfaut"/>
    <w:rsid w:val="009609A5"/>
  </w:style>
  <w:style w:type="table" w:styleId="Listemoyenne2-Accent1">
    <w:name w:val="Medium List 2 Accent 1"/>
    <w:basedOn w:val="TableauNormal"/>
    <w:uiPriority w:val="66"/>
    <w:rsid w:val="009609A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2">
    <w:name w:val="رأس الصفحة Char2"/>
    <w:uiPriority w:val="99"/>
    <w:rsid w:val="009609A5"/>
    <w:rPr>
      <w:sz w:val="24"/>
      <w:szCs w:val="24"/>
    </w:rPr>
  </w:style>
  <w:style w:type="character" w:customStyle="1" w:styleId="Char20">
    <w:name w:val="تذييل الصفحة Char2"/>
    <w:uiPriority w:val="99"/>
    <w:rsid w:val="009609A5"/>
    <w:rPr>
      <w:sz w:val="24"/>
      <w:szCs w:val="24"/>
      <w:lang w:val="fr-FR" w:eastAsia="fr-FR"/>
    </w:rPr>
  </w:style>
  <w:style w:type="paragraph" w:customStyle="1" w:styleId="Paragraphedeliste1">
    <w:name w:val="Paragraphe de liste1"/>
    <w:basedOn w:val="Normal"/>
    <w:uiPriority w:val="34"/>
    <w:qFormat/>
    <w:rsid w:val="009609A5"/>
    <w:pPr>
      <w:spacing w:after="0" w:line="240" w:lineRule="auto"/>
      <w:ind w:left="720" w:firstLine="567"/>
      <w:contextualSpacing/>
      <w:jc w:val="both"/>
    </w:pPr>
    <w:rPr>
      <w:rFonts w:ascii="Traditional Arabic" w:eastAsia="Calibri" w:hAnsi="Traditional Arabic" w:cs="Traditional Arabic"/>
      <w:sz w:val="28"/>
      <w:szCs w:val="36"/>
    </w:rPr>
  </w:style>
  <w:style w:type="character" w:customStyle="1" w:styleId="blockemailwithname">
    <w:name w:val="blockemailwithname"/>
    <w:basedOn w:val="Policepardfaut"/>
    <w:rsid w:val="009609A5"/>
  </w:style>
  <w:style w:type="paragraph" w:styleId="Retraitcorpsdetexte3">
    <w:name w:val="Body Text Indent 3"/>
    <w:basedOn w:val="Normal"/>
    <w:link w:val="Retraitcorpsdetexte3Car"/>
    <w:rsid w:val="009609A5"/>
    <w:pPr>
      <w:widowControl w:val="0"/>
      <w:bidi/>
      <w:spacing w:after="0" w:line="240" w:lineRule="auto"/>
      <w:ind w:firstLine="1133"/>
      <w:jc w:val="lowKashida"/>
    </w:pPr>
    <w:rPr>
      <w:rFonts w:ascii="Times New Roman" w:eastAsia="Times New Roman" w:hAnsi="Times New Roman" w:cs="Times New Roman"/>
      <w:sz w:val="24"/>
      <w:szCs w:val="30"/>
    </w:rPr>
  </w:style>
  <w:style w:type="character" w:customStyle="1" w:styleId="Retraitcorpsdetexte3Car">
    <w:name w:val="Retrait corps de texte 3 Car"/>
    <w:basedOn w:val="Policepardfaut"/>
    <w:link w:val="Retraitcorpsdetexte3"/>
    <w:rsid w:val="009609A5"/>
    <w:rPr>
      <w:rFonts w:ascii="Times New Roman" w:eastAsia="Times New Roman" w:hAnsi="Times New Roman" w:cs="Times New Roman"/>
      <w:sz w:val="24"/>
      <w:szCs w:val="30"/>
    </w:rPr>
  </w:style>
  <w:style w:type="character" w:customStyle="1" w:styleId="mainfont">
    <w:name w:val="mainfont"/>
    <w:rsid w:val="009609A5"/>
  </w:style>
  <w:style w:type="paragraph" w:customStyle="1" w:styleId="spip">
    <w:name w:val="spip"/>
    <w:basedOn w:val="Normal"/>
    <w:rsid w:val="009609A5"/>
    <w:pPr>
      <w:spacing w:before="100" w:beforeAutospacing="1" w:after="100" w:afterAutospacing="1" w:line="336" w:lineRule="auto"/>
    </w:pPr>
    <w:rPr>
      <w:rFonts w:ascii="Times New Roman" w:eastAsia="Times New Roman" w:hAnsi="Times New Roman" w:cs="Times New Roman"/>
      <w:color w:val="000000"/>
      <w:sz w:val="24"/>
      <w:szCs w:val="24"/>
      <w:lang w:val="en-US"/>
    </w:rPr>
  </w:style>
  <w:style w:type="character" w:customStyle="1" w:styleId="grdtitresvert21">
    <w:name w:val="grdtitresvert21"/>
    <w:rsid w:val="009609A5"/>
    <w:rPr>
      <w:rFonts w:ascii="Arial" w:hAnsi="Arial" w:cs="Arial" w:hint="default"/>
      <w:color w:val="1E4407"/>
      <w:spacing w:val="15"/>
      <w:sz w:val="27"/>
      <w:szCs w:val="27"/>
      <w:bdr w:val="none" w:sz="0" w:space="0" w:color="auto" w:frame="1"/>
    </w:rPr>
  </w:style>
  <w:style w:type="paragraph" w:customStyle="1" w:styleId="31">
    <w:name w:val="عنوان 31"/>
    <w:basedOn w:val="Default"/>
    <w:next w:val="Default"/>
    <w:rsid w:val="009609A5"/>
  </w:style>
  <w:style w:type="paragraph" w:styleId="Corpsdetexte2">
    <w:name w:val="Body Text 2"/>
    <w:basedOn w:val="Normal"/>
    <w:link w:val="Corpsdetexte2Car"/>
    <w:uiPriority w:val="99"/>
    <w:rsid w:val="009609A5"/>
    <w:pPr>
      <w:bidi/>
      <w:spacing w:after="120" w:line="480" w:lineRule="auto"/>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rsid w:val="009609A5"/>
    <w:rPr>
      <w:rFonts w:ascii="Times New Roman" w:eastAsia="Times New Roman" w:hAnsi="Times New Roman" w:cs="Times New Roman"/>
      <w:sz w:val="24"/>
      <w:szCs w:val="24"/>
    </w:rPr>
  </w:style>
  <w:style w:type="paragraph" w:customStyle="1" w:styleId="110">
    <w:name w:val="عنوان 11"/>
    <w:basedOn w:val="Default"/>
    <w:next w:val="Default"/>
    <w:rsid w:val="009609A5"/>
  </w:style>
  <w:style w:type="paragraph" w:customStyle="1" w:styleId="bleu">
    <w:name w:val="bleu"/>
    <w:basedOn w:val="Normal"/>
    <w:rsid w:val="009609A5"/>
    <w:pPr>
      <w:spacing w:before="100" w:beforeAutospacing="1" w:after="100" w:afterAutospacing="1" w:line="240" w:lineRule="auto"/>
    </w:pPr>
    <w:rPr>
      <w:rFonts w:ascii="Times New Roman" w:eastAsia="Times New Roman" w:hAnsi="Times New Roman" w:cs="Times New Roman"/>
      <w:color w:val="528AC5"/>
      <w:sz w:val="24"/>
      <w:szCs w:val="24"/>
      <w:lang w:val="en-US"/>
    </w:rPr>
  </w:style>
  <w:style w:type="character" w:customStyle="1" w:styleId="soustitreblanc1">
    <w:name w:val="soustitreblanc1"/>
    <w:rsid w:val="009609A5"/>
    <w:rPr>
      <w:rFonts w:ascii="Arial Narrow" w:hAnsi="Arial Narrow" w:hint="default"/>
      <w:b/>
      <w:bCs/>
      <w:color w:val="FFFFFF"/>
      <w:sz w:val="24"/>
      <w:szCs w:val="24"/>
    </w:rPr>
  </w:style>
  <w:style w:type="character" w:customStyle="1" w:styleId="verdana11">
    <w:name w:val="verdana11"/>
    <w:rsid w:val="009609A5"/>
    <w:rPr>
      <w:rFonts w:ascii="Verdana" w:hAnsi="Verdana" w:hint="default"/>
      <w:sz w:val="13"/>
      <w:szCs w:val="13"/>
    </w:rPr>
  </w:style>
  <w:style w:type="paragraph" w:customStyle="1" w:styleId="Notedebqsdepqge">
    <w:name w:val="Note de bqs de pqge"/>
    <w:basedOn w:val="Notedebasdepage"/>
    <w:rsid w:val="009609A5"/>
    <w:pPr>
      <w:jc w:val="lowKashida"/>
    </w:pPr>
    <w:rPr>
      <w:rFonts w:eastAsia="Times New Roman"/>
      <w:sz w:val="24"/>
      <w:szCs w:val="24"/>
      <w:lang w:val="en-US"/>
    </w:rPr>
  </w:style>
  <w:style w:type="paragraph" w:styleId="Corpsdetexte3">
    <w:name w:val="Body Text 3"/>
    <w:basedOn w:val="Normal"/>
    <w:link w:val="Corpsdetexte3Car"/>
    <w:rsid w:val="009609A5"/>
    <w:pPr>
      <w:bidi/>
      <w:spacing w:after="120" w:line="240" w:lineRule="auto"/>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rsid w:val="009609A5"/>
    <w:rPr>
      <w:rFonts w:ascii="Times New Roman" w:eastAsia="Times New Roman" w:hAnsi="Times New Roman" w:cs="Times New Roman"/>
      <w:sz w:val="16"/>
      <w:szCs w:val="16"/>
    </w:rPr>
  </w:style>
  <w:style w:type="paragraph" w:styleId="TM3">
    <w:name w:val="toc 3"/>
    <w:basedOn w:val="Normal"/>
    <w:next w:val="Normal"/>
    <w:autoRedefine/>
    <w:rsid w:val="009609A5"/>
    <w:pPr>
      <w:spacing w:after="0" w:line="240" w:lineRule="auto"/>
      <w:ind w:left="480"/>
    </w:pPr>
    <w:rPr>
      <w:rFonts w:ascii="Times New Roman" w:eastAsia="Times New Roman" w:hAnsi="Times New Roman" w:cs="Arabic Transparent"/>
      <w:sz w:val="24"/>
      <w:szCs w:val="26"/>
      <w:lang w:eastAsia="fr-FR"/>
    </w:rPr>
  </w:style>
  <w:style w:type="paragraph" w:styleId="TM4">
    <w:name w:val="toc 4"/>
    <w:basedOn w:val="Normal"/>
    <w:next w:val="Normal"/>
    <w:autoRedefine/>
    <w:rsid w:val="009609A5"/>
    <w:pPr>
      <w:spacing w:after="0" w:line="240" w:lineRule="auto"/>
      <w:ind w:left="720"/>
    </w:pPr>
    <w:rPr>
      <w:rFonts w:ascii="Times New Roman" w:eastAsia="Times New Roman" w:hAnsi="Times New Roman" w:cs="Arabic Transparent"/>
      <w:sz w:val="24"/>
      <w:szCs w:val="26"/>
      <w:lang w:eastAsia="fr-FR"/>
    </w:rPr>
  </w:style>
  <w:style w:type="paragraph" w:styleId="TM5">
    <w:name w:val="toc 5"/>
    <w:basedOn w:val="Normal"/>
    <w:next w:val="Normal"/>
    <w:autoRedefine/>
    <w:rsid w:val="009609A5"/>
    <w:pPr>
      <w:spacing w:after="0" w:line="240" w:lineRule="auto"/>
      <w:ind w:left="960"/>
    </w:pPr>
    <w:rPr>
      <w:rFonts w:ascii="Times New Roman" w:eastAsia="Times New Roman" w:hAnsi="Times New Roman" w:cs="Arabic Transparent"/>
      <w:sz w:val="24"/>
      <w:szCs w:val="26"/>
      <w:lang w:eastAsia="fr-FR"/>
    </w:rPr>
  </w:style>
  <w:style w:type="paragraph" w:styleId="TM6">
    <w:name w:val="toc 6"/>
    <w:basedOn w:val="Normal"/>
    <w:next w:val="Normal"/>
    <w:autoRedefine/>
    <w:rsid w:val="009609A5"/>
    <w:pPr>
      <w:spacing w:after="0" w:line="240" w:lineRule="auto"/>
      <w:ind w:left="1200"/>
    </w:pPr>
    <w:rPr>
      <w:rFonts w:ascii="Times New Roman" w:eastAsia="Times New Roman" w:hAnsi="Times New Roman" w:cs="Arabic Transparent"/>
      <w:sz w:val="24"/>
      <w:szCs w:val="26"/>
      <w:lang w:eastAsia="fr-FR"/>
    </w:rPr>
  </w:style>
  <w:style w:type="paragraph" w:styleId="TM7">
    <w:name w:val="toc 7"/>
    <w:basedOn w:val="Normal"/>
    <w:next w:val="Normal"/>
    <w:autoRedefine/>
    <w:rsid w:val="009609A5"/>
    <w:pPr>
      <w:spacing w:after="0" w:line="240" w:lineRule="auto"/>
      <w:ind w:left="1440"/>
    </w:pPr>
    <w:rPr>
      <w:rFonts w:ascii="Times New Roman" w:eastAsia="Times New Roman" w:hAnsi="Times New Roman" w:cs="Arabic Transparent"/>
      <w:sz w:val="24"/>
      <w:szCs w:val="26"/>
      <w:lang w:eastAsia="fr-FR"/>
    </w:rPr>
  </w:style>
  <w:style w:type="paragraph" w:styleId="TM8">
    <w:name w:val="toc 8"/>
    <w:basedOn w:val="Normal"/>
    <w:next w:val="Normal"/>
    <w:autoRedefine/>
    <w:rsid w:val="009609A5"/>
    <w:pPr>
      <w:spacing w:after="0" w:line="240" w:lineRule="auto"/>
      <w:ind w:left="1680"/>
    </w:pPr>
    <w:rPr>
      <w:rFonts w:ascii="Times New Roman" w:eastAsia="Times New Roman" w:hAnsi="Times New Roman" w:cs="Arabic Transparent"/>
      <w:sz w:val="24"/>
      <w:szCs w:val="26"/>
      <w:lang w:eastAsia="fr-FR"/>
    </w:rPr>
  </w:style>
  <w:style w:type="paragraph" w:styleId="TM9">
    <w:name w:val="toc 9"/>
    <w:basedOn w:val="Normal"/>
    <w:next w:val="Normal"/>
    <w:autoRedefine/>
    <w:rsid w:val="009609A5"/>
    <w:pPr>
      <w:spacing w:after="0" w:line="240" w:lineRule="auto"/>
      <w:ind w:left="1920"/>
    </w:pPr>
    <w:rPr>
      <w:rFonts w:ascii="Times New Roman" w:eastAsia="Times New Roman" w:hAnsi="Times New Roman" w:cs="Arabic Transparent"/>
      <w:sz w:val="24"/>
      <w:szCs w:val="26"/>
      <w:lang w:eastAsia="fr-FR"/>
    </w:rPr>
  </w:style>
  <w:style w:type="paragraph" w:styleId="Explorateurdedocuments">
    <w:name w:val="Document Map"/>
    <w:basedOn w:val="Normal"/>
    <w:link w:val="ExplorateurdedocumentsCar"/>
    <w:rsid w:val="009609A5"/>
    <w:pPr>
      <w:shd w:val="clear" w:color="auto" w:fill="000080"/>
      <w:spacing w:after="0" w:line="240" w:lineRule="auto"/>
    </w:pPr>
    <w:rPr>
      <w:rFonts w:ascii="Tahoma" w:eastAsia="Times New Roman" w:hAnsi="Tahoma" w:cs="Times New Roman"/>
      <w:sz w:val="24"/>
      <w:szCs w:val="26"/>
      <w:lang w:eastAsia="fr-FR"/>
    </w:rPr>
  </w:style>
  <w:style w:type="character" w:customStyle="1" w:styleId="ExplorateurdedocumentsCar">
    <w:name w:val="Explorateur de documents Car"/>
    <w:basedOn w:val="Policepardfaut"/>
    <w:link w:val="Explorateurdedocuments"/>
    <w:rsid w:val="009609A5"/>
    <w:rPr>
      <w:rFonts w:ascii="Tahoma" w:eastAsia="Times New Roman" w:hAnsi="Tahoma" w:cs="Times New Roman"/>
      <w:sz w:val="24"/>
      <w:szCs w:val="26"/>
      <w:shd w:val="clear" w:color="auto" w:fill="000080"/>
      <w:lang w:eastAsia="fr-FR"/>
    </w:rPr>
  </w:style>
  <w:style w:type="table" w:styleId="Grillecouleur-Accent5">
    <w:name w:val="Colorful Grid Accent 5"/>
    <w:basedOn w:val="TableauNormal"/>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styleId="Retraitcorpset1relig">
    <w:name w:val="Body Text First Indent 2"/>
    <w:basedOn w:val="Retraitcorpsdetexte"/>
    <w:link w:val="Retraitcorpset1religCar"/>
    <w:rsid w:val="009609A5"/>
    <w:pPr>
      <w:bidi/>
      <w:spacing w:line="240" w:lineRule="auto"/>
      <w:ind w:firstLine="210"/>
    </w:pPr>
    <w:rPr>
      <w:rFonts w:ascii="Times New Roman" w:eastAsia="Times New Roman" w:hAnsi="Times New Roman" w:cs="Times New Roman"/>
      <w:sz w:val="24"/>
      <w:szCs w:val="24"/>
      <w:lang w:eastAsia="fr-FR"/>
    </w:rPr>
  </w:style>
  <w:style w:type="character" w:customStyle="1" w:styleId="Retraitcorpset1religCar">
    <w:name w:val="Retrait corps et 1re lig. Car"/>
    <w:basedOn w:val="RetraitcorpsdetexteCar"/>
    <w:link w:val="Retraitcorpset1relig"/>
    <w:rsid w:val="009609A5"/>
    <w:rPr>
      <w:rFonts w:ascii="Times New Roman" w:eastAsia="Times New Roman" w:hAnsi="Times New Roman" w:cs="Times New Roman"/>
      <w:sz w:val="24"/>
      <w:szCs w:val="24"/>
      <w:lang w:eastAsia="fr-FR"/>
    </w:rPr>
  </w:style>
  <w:style w:type="paragraph" w:customStyle="1" w:styleId="CharCharCharCharCharChar">
    <w:name w:val="Char Char Char Char Char Char"/>
    <w:basedOn w:val="Normal"/>
    <w:autoRedefine/>
    <w:rsid w:val="009609A5"/>
    <w:pPr>
      <w:bidi/>
      <w:spacing w:after="0" w:line="240" w:lineRule="auto"/>
      <w:ind w:firstLine="567"/>
      <w:jc w:val="lowKashida"/>
    </w:pPr>
    <w:rPr>
      <w:rFonts w:ascii="Times New Roman" w:eastAsia="SimSun" w:hAnsi="Times New Roman" w:cs="Traditional Arabic"/>
      <w:b/>
      <w:bCs/>
      <w:sz w:val="28"/>
      <w:szCs w:val="36"/>
      <w:lang w:val="en-US" w:bidi="ar-BH"/>
    </w:rPr>
  </w:style>
  <w:style w:type="character" w:customStyle="1" w:styleId="1Char">
    <w:name w:val="نمط1 Char"/>
    <w:link w:val="12"/>
    <w:rsid w:val="009609A5"/>
    <w:rPr>
      <w:sz w:val="24"/>
      <w:szCs w:val="24"/>
    </w:rPr>
  </w:style>
  <w:style w:type="paragraph" w:customStyle="1" w:styleId="12">
    <w:name w:val="نمط1"/>
    <w:basedOn w:val="Normal"/>
    <w:link w:val="1Char"/>
    <w:autoRedefine/>
    <w:rsid w:val="009609A5"/>
    <w:pPr>
      <w:bidi/>
      <w:spacing w:after="0" w:line="240" w:lineRule="auto"/>
      <w:ind w:left="8"/>
    </w:pPr>
    <w:rPr>
      <w:sz w:val="24"/>
      <w:szCs w:val="24"/>
    </w:rPr>
  </w:style>
  <w:style w:type="numbering" w:customStyle="1" w:styleId="111">
    <w:name w:val="بلا قائمة11"/>
    <w:next w:val="Aucuneliste"/>
    <w:uiPriority w:val="99"/>
    <w:semiHidden/>
    <w:rsid w:val="009609A5"/>
  </w:style>
  <w:style w:type="table" w:customStyle="1" w:styleId="20">
    <w:name w:val="شبكة جدول2"/>
    <w:basedOn w:val="TableauNormal"/>
    <w:next w:val="Grilledutableau"/>
    <w:uiPriority w:val="39"/>
    <w:rsid w:val="009609A5"/>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شبكة ملونة - تمييز 51"/>
    <w:basedOn w:val="TableauNormal"/>
    <w:next w:val="Grillecouleur-Accent5"/>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2">
    <w:name w:val="شبكة جدول11"/>
    <w:basedOn w:val="TableauNormal"/>
    <w:next w:val="Grilledutableau"/>
    <w:uiPriority w:val="59"/>
    <w:rsid w:val="009609A5"/>
    <w:pPr>
      <w:spacing w:after="0" w:line="240" w:lineRule="auto"/>
    </w:pPr>
    <w:rPr>
      <w:rFonts w:ascii="Calibri" w:eastAsia="Calibri" w:hAnsi="Calibri" w:cs="Arial"/>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0">
    <w:name w:val="تذييل الصفحة Char1"/>
    <w:uiPriority w:val="99"/>
    <w:semiHidden/>
    <w:rsid w:val="009609A5"/>
  </w:style>
  <w:style w:type="character" w:customStyle="1" w:styleId="Char11">
    <w:name w:val="رأس الصفحة Char1"/>
    <w:uiPriority w:val="99"/>
    <w:semiHidden/>
    <w:rsid w:val="009609A5"/>
  </w:style>
  <w:style w:type="table" w:customStyle="1" w:styleId="3">
    <w:name w:val="شبكة جدول3"/>
    <w:basedOn w:val="TableauNormal"/>
    <w:next w:val="Grilledutableau"/>
    <w:uiPriority w:val="59"/>
    <w:rsid w:val="009609A5"/>
    <w:pPr>
      <w:spacing w:after="0" w:line="240" w:lineRule="auto"/>
    </w:pPr>
    <w:rPr>
      <w:rFonts w:ascii="Calibri" w:eastAsia="Calibri" w:hAnsi="Calibri" w:cs="Aria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auNormal"/>
    <w:next w:val="Grilledutableau"/>
    <w:uiPriority w:val="59"/>
    <w:rsid w:val="009609A5"/>
    <w:pPr>
      <w:spacing w:after="0" w:line="240" w:lineRule="auto"/>
    </w:pPr>
    <w:rPr>
      <w:rFonts w:ascii="Calibri" w:eastAsia="Calibri" w:hAnsi="Calibri" w:cs="Aria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auNormal"/>
    <w:next w:val="Grilledutableau"/>
    <w:uiPriority w:val="59"/>
    <w:rsid w:val="009609A5"/>
    <w:pPr>
      <w:spacing w:after="0" w:line="240" w:lineRule="auto"/>
    </w:pPr>
    <w:rPr>
      <w:rFonts w:ascii="Calibri" w:eastAsia="Calibri" w:hAnsi="Calibri" w:cs="Aria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auNormal"/>
    <w:next w:val="Grilledutableau"/>
    <w:uiPriority w:val="59"/>
    <w:rsid w:val="009609A5"/>
    <w:pPr>
      <w:spacing w:after="0" w:line="240" w:lineRule="auto"/>
    </w:pPr>
    <w:rPr>
      <w:rFonts w:ascii="Calibri" w:eastAsia="Calibri" w:hAnsi="Calibri" w:cs="Aria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سرد الفقرات1"/>
    <w:basedOn w:val="Normal"/>
    <w:qFormat/>
    <w:rsid w:val="009609A5"/>
    <w:pPr>
      <w:bidi/>
      <w:spacing w:after="0" w:line="240" w:lineRule="auto"/>
      <w:ind w:left="720"/>
      <w:contextualSpacing/>
    </w:pPr>
    <w:rPr>
      <w:rFonts w:ascii="Times New Roman" w:eastAsia="Times New Roman" w:hAnsi="Times New Roman" w:cs="Times New Roman"/>
      <w:sz w:val="24"/>
      <w:szCs w:val="24"/>
      <w:lang w:val="en-US"/>
    </w:rPr>
  </w:style>
  <w:style w:type="paragraph" w:customStyle="1" w:styleId="a">
    <w:name w:val="مشهد مع تعداد"/>
    <w:basedOn w:val="Normal"/>
    <w:rsid w:val="009609A5"/>
    <w:pPr>
      <w:numPr>
        <w:numId w:val="11"/>
      </w:numPr>
      <w:bidi/>
      <w:spacing w:after="0" w:line="240" w:lineRule="auto"/>
    </w:pPr>
    <w:rPr>
      <w:rFonts w:ascii="Times New Roman" w:eastAsia="Times New Roman" w:hAnsi="Times New Roman" w:cs="Times New Roman"/>
      <w:sz w:val="24"/>
      <w:szCs w:val="24"/>
      <w:lang w:val="en-US"/>
    </w:rPr>
  </w:style>
  <w:style w:type="paragraph" w:styleId="Listepuces">
    <w:name w:val="List Bullet"/>
    <w:basedOn w:val="Normal"/>
    <w:uiPriority w:val="99"/>
    <w:unhideWhenUsed/>
    <w:rsid w:val="009609A5"/>
    <w:pPr>
      <w:numPr>
        <w:numId w:val="12"/>
      </w:numPr>
      <w:contextualSpacing/>
    </w:pPr>
    <w:rPr>
      <w:rFonts w:ascii="Calibri" w:eastAsia="Calibri" w:hAnsi="Calibri" w:cs="Arial"/>
    </w:rPr>
  </w:style>
  <w:style w:type="paragraph" w:styleId="Retrait1religne">
    <w:name w:val="Body Text First Indent"/>
    <w:basedOn w:val="Corpsdetexte"/>
    <w:link w:val="Retrait1religneCar"/>
    <w:uiPriority w:val="99"/>
    <w:unhideWhenUsed/>
    <w:rsid w:val="009609A5"/>
    <w:pPr>
      <w:spacing w:before="0" w:beforeAutospacing="0" w:after="200" w:afterAutospacing="0" w:line="276" w:lineRule="auto"/>
      <w:ind w:firstLine="360"/>
    </w:pPr>
    <w:rPr>
      <w:sz w:val="22"/>
      <w:szCs w:val="22"/>
    </w:rPr>
  </w:style>
  <w:style w:type="character" w:customStyle="1" w:styleId="Retrait1religneCar">
    <w:name w:val="Retrait 1re ligne Car"/>
    <w:basedOn w:val="CorpsdetexteCar"/>
    <w:link w:val="Retrait1religne"/>
    <w:uiPriority w:val="99"/>
    <w:rsid w:val="009609A5"/>
    <w:rPr>
      <w:rFonts w:ascii="Times New Roman" w:eastAsia="Times New Roman" w:hAnsi="Times New Roman" w:cs="Times New Roman"/>
      <w:sz w:val="24"/>
      <w:szCs w:val="24"/>
      <w:lang w:eastAsia="fr-FR"/>
    </w:rPr>
  </w:style>
  <w:style w:type="paragraph" w:customStyle="1" w:styleId="32">
    <w:name w:val="عنوان 32"/>
    <w:basedOn w:val="Default"/>
    <w:next w:val="Default"/>
    <w:rsid w:val="009609A5"/>
    <w:rPr>
      <w:rFonts w:ascii="AOCOII+Arial,Bold" w:eastAsia="Times New Roman" w:hAnsi="AOCOII+Arial,Bold" w:cs="Times New Roman"/>
      <w:color w:val="auto"/>
      <w:lang w:val="en-US"/>
    </w:rPr>
  </w:style>
  <w:style w:type="paragraph" w:customStyle="1" w:styleId="120">
    <w:name w:val="عنوان 12"/>
    <w:basedOn w:val="Default"/>
    <w:next w:val="Default"/>
    <w:rsid w:val="009609A5"/>
    <w:rPr>
      <w:rFonts w:ascii="AOCOII+Arial,Bold" w:eastAsia="Times New Roman" w:hAnsi="AOCOII+Arial,Bold" w:cs="Times New Roman"/>
      <w:color w:val="auto"/>
      <w:lang w:val="en-US"/>
    </w:rPr>
  </w:style>
  <w:style w:type="paragraph" w:customStyle="1" w:styleId="14">
    <w:name w:val="1"/>
    <w:basedOn w:val="Normal"/>
    <w:next w:val="Corpsdetexte3"/>
    <w:rsid w:val="009609A5"/>
    <w:pPr>
      <w:bidi/>
      <w:spacing w:after="0" w:line="240" w:lineRule="auto"/>
    </w:pPr>
    <w:rPr>
      <w:rFonts w:ascii="Times New Roman" w:eastAsia="Times New Roman" w:hAnsi="Times New Roman" w:cs="Simplified Arabic"/>
      <w:sz w:val="30"/>
      <w:szCs w:val="28"/>
      <w:lang w:val="en-US" w:eastAsia="ar-SA"/>
    </w:rPr>
  </w:style>
  <w:style w:type="paragraph" w:customStyle="1" w:styleId="113">
    <w:name w:val="سرد الفقرات11"/>
    <w:basedOn w:val="Normal"/>
    <w:qFormat/>
    <w:rsid w:val="009609A5"/>
    <w:pPr>
      <w:ind w:left="720"/>
      <w:contextualSpacing/>
    </w:pPr>
    <w:rPr>
      <w:rFonts w:ascii="Calibri" w:eastAsia="Calibri" w:hAnsi="Calibri" w:cs="Arial"/>
    </w:rPr>
  </w:style>
  <w:style w:type="character" w:customStyle="1" w:styleId="15">
    <w:name w:val="نص العنصر النائب1"/>
    <w:uiPriority w:val="99"/>
    <w:semiHidden/>
    <w:rsid w:val="009609A5"/>
    <w:rPr>
      <w:color w:val="808080"/>
    </w:rPr>
  </w:style>
  <w:style w:type="paragraph" w:customStyle="1" w:styleId="33">
    <w:name w:val="عنوان 33"/>
    <w:basedOn w:val="Default"/>
    <w:next w:val="Default"/>
    <w:rsid w:val="009609A5"/>
    <w:rPr>
      <w:rFonts w:ascii="AOCOII+Arial,Bold" w:eastAsia="Times New Roman" w:hAnsi="AOCOII+Arial,Bold" w:cs="Times New Roman"/>
      <w:color w:val="auto"/>
      <w:lang w:val="en-US"/>
    </w:rPr>
  </w:style>
  <w:style w:type="paragraph" w:customStyle="1" w:styleId="130">
    <w:name w:val="عنوان 13"/>
    <w:basedOn w:val="Default"/>
    <w:next w:val="Default"/>
    <w:rsid w:val="009609A5"/>
    <w:rPr>
      <w:rFonts w:ascii="AOCOII+Arial,Bold" w:eastAsia="Times New Roman" w:hAnsi="AOCOII+Arial,Bold" w:cs="Times New Roman"/>
      <w:color w:val="auto"/>
      <w:lang w:val="en-US"/>
    </w:rPr>
  </w:style>
  <w:style w:type="paragraph" w:customStyle="1" w:styleId="16">
    <w:name w:val="اقتباس1"/>
    <w:basedOn w:val="Normal"/>
    <w:next w:val="Normal"/>
    <w:uiPriority w:val="29"/>
    <w:qFormat/>
    <w:rsid w:val="009609A5"/>
    <w:pPr>
      <w:bidi/>
      <w:spacing w:after="0" w:line="240" w:lineRule="auto"/>
    </w:pPr>
    <w:rPr>
      <w:rFonts w:ascii="Times New Roman" w:eastAsia="Times New Roman" w:hAnsi="Times New Roman" w:cs="Times New Roman"/>
      <w:i/>
      <w:iCs/>
      <w:color w:val="000000"/>
      <w:sz w:val="24"/>
      <w:szCs w:val="24"/>
      <w:lang w:val="en-US"/>
    </w:rPr>
  </w:style>
  <w:style w:type="character" w:customStyle="1" w:styleId="17">
    <w:name w:val="عنوان الكتاب1"/>
    <w:uiPriority w:val="33"/>
    <w:qFormat/>
    <w:rsid w:val="009609A5"/>
    <w:rPr>
      <w:b/>
      <w:bCs/>
      <w:smallCaps/>
      <w:spacing w:val="5"/>
    </w:rPr>
  </w:style>
  <w:style w:type="table" w:customStyle="1" w:styleId="-52">
    <w:name w:val="شبكة ملونة - تمييز 52"/>
    <w:basedOn w:val="TableauNormal"/>
    <w:uiPriority w:val="73"/>
    <w:rsid w:val="009609A5"/>
    <w:pPr>
      <w:spacing w:after="0" w:line="240" w:lineRule="auto"/>
    </w:pPr>
    <w:rPr>
      <w:rFonts w:ascii="Calibri" w:eastAsia="Calibri" w:hAnsi="Calibri" w:cs="Arial"/>
      <w:color w:val="000000"/>
      <w:sz w:val="20"/>
      <w:szCs w:val="20"/>
      <w:lang w:eastAsia="fr-F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8">
    <w:name w:val="بلا تباعد1"/>
    <w:uiPriority w:val="1"/>
    <w:qFormat/>
    <w:rsid w:val="009609A5"/>
    <w:pPr>
      <w:spacing w:after="0" w:line="240" w:lineRule="auto"/>
    </w:pPr>
    <w:rPr>
      <w:rFonts w:ascii="Calibri" w:eastAsia="Calibri" w:hAnsi="Calibri" w:cs="Arial"/>
    </w:rPr>
  </w:style>
  <w:style w:type="paragraph" w:customStyle="1" w:styleId="34">
    <w:name w:val="عنوان 34"/>
    <w:basedOn w:val="Default"/>
    <w:next w:val="Default"/>
    <w:rsid w:val="009609A5"/>
    <w:rPr>
      <w:rFonts w:ascii="AOCOII+Arial,Bold" w:eastAsia="Times New Roman" w:hAnsi="AOCOII+Arial,Bold" w:cs="Times New Roman"/>
      <w:color w:val="auto"/>
      <w:lang w:val="en-US"/>
    </w:rPr>
  </w:style>
  <w:style w:type="paragraph" w:customStyle="1" w:styleId="140">
    <w:name w:val="عنوان 14"/>
    <w:basedOn w:val="Default"/>
    <w:next w:val="Default"/>
    <w:rsid w:val="009609A5"/>
    <w:rPr>
      <w:rFonts w:ascii="AOCOII+Arial,Bold" w:eastAsia="Times New Roman" w:hAnsi="AOCOII+Arial,Bold" w:cs="Times New Roman"/>
      <w:color w:val="auto"/>
      <w:lang w:val="en-US"/>
    </w:rPr>
  </w:style>
  <w:style w:type="paragraph" w:customStyle="1" w:styleId="35">
    <w:name w:val="عنوان 35"/>
    <w:basedOn w:val="Default"/>
    <w:next w:val="Default"/>
    <w:rsid w:val="009609A5"/>
    <w:rPr>
      <w:rFonts w:ascii="AOCOII+Arial,Bold" w:eastAsia="Times New Roman" w:hAnsi="AOCOII+Arial,Bold" w:cs="Times New Roman"/>
      <w:color w:val="auto"/>
      <w:lang w:val="en-US"/>
    </w:rPr>
  </w:style>
  <w:style w:type="paragraph" w:customStyle="1" w:styleId="150">
    <w:name w:val="عنوان 15"/>
    <w:basedOn w:val="Default"/>
    <w:next w:val="Default"/>
    <w:rsid w:val="009609A5"/>
    <w:rPr>
      <w:rFonts w:ascii="AOCOII+Arial,Bold" w:eastAsia="Times New Roman" w:hAnsi="AOCOII+Arial,Bold" w:cs="Times New Roman"/>
      <w:color w:val="auto"/>
      <w:lang w:val="en-US"/>
    </w:rPr>
  </w:style>
  <w:style w:type="character" w:customStyle="1" w:styleId="cgselectable">
    <w:name w:val="cgselectable"/>
    <w:basedOn w:val="Policepardfaut"/>
    <w:rsid w:val="009609A5"/>
  </w:style>
  <w:style w:type="table" w:styleId="Tramemoyenne1-Accent3">
    <w:name w:val="Medium Shading 1 Accent 3"/>
    <w:basedOn w:val="TableauNormal"/>
    <w:uiPriority w:val="63"/>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rillemoyenne1-Accent3">
    <w:name w:val="Medium Grid 1 Accent 3"/>
    <w:basedOn w:val="TableauNormal"/>
    <w:uiPriority w:val="67"/>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claire-Accent3">
    <w:name w:val="Light Grid Accent 3"/>
    <w:basedOn w:val="TableauNormal"/>
    <w:uiPriority w:val="62"/>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claire-Accent3">
    <w:name w:val="Light Shading Accent 3"/>
    <w:basedOn w:val="TableauNormal"/>
    <w:uiPriority w:val="60"/>
    <w:rsid w:val="009609A5"/>
    <w:pPr>
      <w:spacing w:after="0" w:line="240" w:lineRule="auto"/>
    </w:pPr>
    <w:rPr>
      <w:rFonts w:ascii="Times New Roman" w:eastAsia="Times New Roman" w:hAnsi="Times New Roman" w:cs="Times New Roman"/>
      <w:color w:val="76923C"/>
      <w:sz w:val="20"/>
      <w:szCs w:val="20"/>
      <w:lang w:eastAsia="fr-F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moyenne3-Accent3">
    <w:name w:val="Medium Grid 3 Accent 3"/>
    <w:basedOn w:val="TableauNormal"/>
    <w:uiPriority w:val="69"/>
    <w:rsid w:val="009609A5"/>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9">
    <w:name w:val="تظليل فاتح1"/>
    <w:basedOn w:val="TableauNormal"/>
    <w:uiPriority w:val="60"/>
    <w:rsid w:val="009609A5"/>
    <w:pPr>
      <w:spacing w:after="0" w:line="240" w:lineRule="auto"/>
    </w:pPr>
    <w:rPr>
      <w:rFonts w:ascii="Times New Roman" w:eastAsia="Times New Roman" w:hAnsi="Times New Roman"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auliste6">
    <w:name w:val="Table List 6"/>
    <w:basedOn w:val="TableauNormal"/>
    <w:rsid w:val="009609A5"/>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Colonnesdetableau3">
    <w:name w:val="Table Columns 3"/>
    <w:basedOn w:val="TableauNormal"/>
    <w:rsid w:val="009609A5"/>
    <w:pPr>
      <w:spacing w:after="0" w:line="240" w:lineRule="auto"/>
    </w:pPr>
    <w:rPr>
      <w:rFonts w:ascii="Times New Roman" w:eastAsia="Times New Roman" w:hAnsi="Times New Roman"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5">
    <w:name w:val="Table Columns 5"/>
    <w:basedOn w:val="TableauNormal"/>
    <w:rsid w:val="009609A5"/>
    <w:pPr>
      <w:spacing w:after="0" w:line="240" w:lineRule="auto"/>
    </w:pPr>
    <w:rPr>
      <w:rFonts w:ascii="Times New Roman" w:eastAsia="Times New Roman" w:hAnsi="Times New Roman" w:cs="Times New Roman"/>
      <w:sz w:val="20"/>
      <w:szCs w:val="20"/>
      <w:lang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9609A5"/>
    <w:pPr>
      <w:spacing w:after="0" w:line="240" w:lineRule="auto"/>
    </w:pPr>
    <w:rPr>
      <w:rFonts w:ascii="Times New Roman" w:eastAsia="Times New Roman" w:hAnsi="Times New Roman" w:cs="Times New Roman"/>
      <w:sz w:val="20"/>
      <w:szCs w:val="20"/>
      <w:lang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dTable5DarkAccent5">
    <w:name w:val="Grid Table 5 Dark Accent 5"/>
    <w:basedOn w:val="TableauNormal"/>
    <w:uiPriority w:val="50"/>
    <w:rsid w:val="009609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
    <w:name w:val="Grid Table 5 Dark Accent 4"/>
    <w:basedOn w:val="TableauNormal"/>
    <w:uiPriority w:val="50"/>
    <w:rsid w:val="009609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2">
    <w:name w:val="Grid Table 5 Dark Accent 2"/>
    <w:basedOn w:val="TableauNormal"/>
    <w:uiPriority w:val="50"/>
    <w:rsid w:val="009609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go">
    <w:name w:val="go"/>
    <w:basedOn w:val="Policepardfaut"/>
    <w:rsid w:val="009609A5"/>
  </w:style>
  <w:style w:type="character" w:customStyle="1" w:styleId="normes1">
    <w:name w:val="normes1"/>
    <w:rsid w:val="009609A5"/>
    <w:rPr>
      <w:rFonts w:ascii="Georgia" w:hAnsi="Georgia" w:hint="default"/>
      <w:color w:val="330099"/>
      <w:sz w:val="24"/>
      <w:szCs w:val="24"/>
    </w:rPr>
  </w:style>
  <w:style w:type="character" w:customStyle="1" w:styleId="loi1">
    <w:name w:val="loi1"/>
    <w:rsid w:val="009609A5"/>
    <w:rPr>
      <w:rFonts w:ascii="Georgia" w:hAnsi="Georgia" w:hint="default"/>
      <w:color w:val="330099"/>
      <w:sz w:val="24"/>
      <w:szCs w:val="24"/>
    </w:rPr>
  </w:style>
  <w:style w:type="table" w:customStyle="1" w:styleId="GridTable6ColorfulAccent1">
    <w:name w:val="Grid Table 6 Colorful Accent 1"/>
    <w:basedOn w:val="TableauNormal"/>
    <w:uiPriority w:val="51"/>
    <w:rsid w:val="009609A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rchexplword">
    <w:name w:val="srch_expl_word"/>
    <w:basedOn w:val="Policepardfaut"/>
    <w:rsid w:val="009609A5"/>
  </w:style>
  <w:style w:type="character" w:customStyle="1" w:styleId="litefontsml">
    <w:name w:val="litefontsml"/>
    <w:basedOn w:val="Policepardfaut"/>
    <w:rsid w:val="009609A5"/>
  </w:style>
  <w:style w:type="character" w:customStyle="1" w:styleId="style20">
    <w:name w:val="style2"/>
    <w:rsid w:val="009609A5"/>
  </w:style>
  <w:style w:type="character" w:customStyle="1" w:styleId="bbccolor">
    <w:name w:val="bbc_color"/>
    <w:rsid w:val="009609A5"/>
  </w:style>
  <w:style w:type="character" w:customStyle="1" w:styleId="ez-toc-section">
    <w:name w:val="ez-toc-section"/>
    <w:basedOn w:val="Policepardfaut"/>
    <w:rsid w:val="009609A5"/>
  </w:style>
  <w:style w:type="paragraph" w:customStyle="1" w:styleId="post-meta">
    <w:name w:val="post-meta"/>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9609A5"/>
  </w:style>
  <w:style w:type="character" w:customStyle="1" w:styleId="meta-cat">
    <w:name w:val="meta-cat"/>
    <w:basedOn w:val="Policepardfaut"/>
    <w:rsid w:val="009609A5"/>
  </w:style>
  <w:style w:type="character" w:customStyle="1" w:styleId="meta-comment">
    <w:name w:val="meta-comment"/>
    <w:basedOn w:val="Policepardfaut"/>
    <w:rsid w:val="009609A5"/>
  </w:style>
  <w:style w:type="paragraph" w:customStyle="1" w:styleId="selectionshareable">
    <w:name w:val="selectionshareable"/>
    <w:basedOn w:val="Normal"/>
    <w:rsid w:val="009609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9609A5"/>
  </w:style>
  <w:style w:type="paragraph" w:customStyle="1" w:styleId="NormalComplexeArabicTransparent">
    <w:name w:val="Normal + (Complexe) Arabic Transparent"/>
    <w:aliases w:val="14 pt,Interligne : 1,5 ligne,5 ligne + Non Gra..."/>
    <w:basedOn w:val="Normal"/>
    <w:rsid w:val="009609A5"/>
    <w:pPr>
      <w:bidi/>
      <w:spacing w:after="0" w:line="240" w:lineRule="auto"/>
    </w:pPr>
    <w:rPr>
      <w:rFonts w:ascii="Times New Roman" w:eastAsia="Times New Roman" w:hAnsi="Times New Roman" w:cs="Arabic Transparent"/>
      <w:b/>
      <w:bCs/>
      <w:sz w:val="28"/>
      <w:szCs w:val="28"/>
      <w:lang w:val="en-US" w:bidi="ar-DZ"/>
    </w:rPr>
  </w:style>
  <w:style w:type="character" w:customStyle="1" w:styleId="UnresolvedMention">
    <w:name w:val="Unresolved Mention"/>
    <w:basedOn w:val="Policepardfaut"/>
    <w:uiPriority w:val="99"/>
    <w:semiHidden/>
    <w:unhideWhenUsed/>
    <w:rsid w:val="009609A5"/>
    <w:rPr>
      <w:color w:val="605E5C"/>
      <w:shd w:val="clear" w:color="auto" w:fill="E1DFDD"/>
    </w:rPr>
  </w:style>
  <w:style w:type="character" w:customStyle="1" w:styleId="t90vuy">
    <w:name w:val="t90vuy"/>
    <w:basedOn w:val="Policepardfaut"/>
    <w:rsid w:val="009609A5"/>
  </w:style>
  <w:style w:type="character" w:customStyle="1" w:styleId="titrecar0">
    <w:name w:val="titrecar"/>
    <w:basedOn w:val="Policepardfaut"/>
    <w:rsid w:val="009609A5"/>
  </w:style>
  <w:style w:type="character" w:customStyle="1" w:styleId="sub">
    <w:name w:val="sub"/>
    <w:basedOn w:val="Policepardfaut"/>
    <w:rsid w:val="009609A5"/>
  </w:style>
  <w:style w:type="character" w:customStyle="1" w:styleId="post-meta-author">
    <w:name w:val="post-meta-author"/>
    <w:basedOn w:val="Policepardfaut"/>
    <w:rsid w:val="009609A5"/>
  </w:style>
  <w:style w:type="character" w:customStyle="1" w:styleId="tie-date">
    <w:name w:val="tie-date"/>
    <w:basedOn w:val="Policepardfaut"/>
    <w:rsid w:val="009609A5"/>
  </w:style>
  <w:style w:type="character" w:customStyle="1" w:styleId="share-text">
    <w:name w:val="share-text"/>
    <w:basedOn w:val="Policepardfaut"/>
    <w:rsid w:val="009609A5"/>
  </w:style>
  <w:style w:type="paragraph" w:customStyle="1" w:styleId="post-tag">
    <w:name w:val="post-tag"/>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z-HautduformulaireCar">
    <w:name w:val="z-Haut du formulaire Car"/>
    <w:basedOn w:val="Policepardfaut"/>
    <w:link w:val="z-Hautduformulaire"/>
    <w:uiPriority w:val="99"/>
    <w:semiHidden/>
    <w:rsid w:val="009609A5"/>
    <w:rPr>
      <w:rFonts w:ascii="Arial" w:eastAsia="Times New Roman" w:hAnsi="Arial"/>
      <w:vanish/>
      <w:sz w:val="16"/>
      <w:szCs w:val="16"/>
    </w:rPr>
  </w:style>
  <w:style w:type="paragraph" w:styleId="z-Hautduformulaire">
    <w:name w:val="HTML Top of Form"/>
    <w:basedOn w:val="Normal"/>
    <w:next w:val="Normal"/>
    <w:link w:val="z-HautduformulaireCar"/>
    <w:hidden/>
    <w:uiPriority w:val="99"/>
    <w:semiHidden/>
    <w:unhideWhenUsed/>
    <w:rsid w:val="009609A5"/>
    <w:pPr>
      <w:pBdr>
        <w:bottom w:val="single" w:sz="6" w:space="1" w:color="auto"/>
      </w:pBdr>
      <w:spacing w:after="0" w:line="240" w:lineRule="auto"/>
      <w:jc w:val="center"/>
    </w:pPr>
    <w:rPr>
      <w:rFonts w:ascii="Arial" w:eastAsia="Times New Roman" w:hAnsi="Arial"/>
      <w:vanish/>
      <w:sz w:val="16"/>
      <w:szCs w:val="16"/>
    </w:rPr>
  </w:style>
  <w:style w:type="character" w:customStyle="1" w:styleId="z-HautduformulaireCar1">
    <w:name w:val="z-Haut du formulaire Car1"/>
    <w:basedOn w:val="Policepardfaut"/>
    <w:uiPriority w:val="99"/>
    <w:semiHidden/>
    <w:rsid w:val="009609A5"/>
    <w:rPr>
      <w:rFonts w:ascii="Arial" w:hAnsi="Arial" w:cs="Arial"/>
      <w:vanish/>
      <w:sz w:val="16"/>
      <w:szCs w:val="16"/>
    </w:rPr>
  </w:style>
  <w:style w:type="character" w:customStyle="1" w:styleId="Char12">
    <w:name w:val="أعلى النموذج Char1"/>
    <w:basedOn w:val="Policepardfaut"/>
    <w:uiPriority w:val="99"/>
    <w:semiHidden/>
    <w:rsid w:val="009609A5"/>
    <w:rPr>
      <w:rFonts w:ascii="Arial" w:eastAsia="Times New Roman" w:hAnsi="Arial"/>
      <w:vanish/>
      <w:sz w:val="16"/>
      <w:szCs w:val="16"/>
    </w:rPr>
  </w:style>
  <w:style w:type="character" w:customStyle="1" w:styleId="z-BasduformulaireCar">
    <w:name w:val="z-Bas du formulaire Car"/>
    <w:basedOn w:val="Policepardfaut"/>
    <w:link w:val="z-Basduformulaire"/>
    <w:uiPriority w:val="99"/>
    <w:semiHidden/>
    <w:rsid w:val="009609A5"/>
    <w:rPr>
      <w:rFonts w:ascii="Arial" w:eastAsia="Times New Roman" w:hAnsi="Arial"/>
      <w:vanish/>
      <w:sz w:val="16"/>
      <w:szCs w:val="16"/>
    </w:rPr>
  </w:style>
  <w:style w:type="paragraph" w:styleId="z-Basduformulaire">
    <w:name w:val="HTML Bottom of Form"/>
    <w:basedOn w:val="Normal"/>
    <w:next w:val="Normal"/>
    <w:link w:val="z-BasduformulaireCar"/>
    <w:hidden/>
    <w:uiPriority w:val="99"/>
    <w:semiHidden/>
    <w:unhideWhenUsed/>
    <w:rsid w:val="009609A5"/>
    <w:pPr>
      <w:pBdr>
        <w:top w:val="single" w:sz="6" w:space="1" w:color="auto"/>
      </w:pBdr>
      <w:spacing w:after="0" w:line="240" w:lineRule="auto"/>
      <w:jc w:val="center"/>
    </w:pPr>
    <w:rPr>
      <w:rFonts w:ascii="Arial" w:eastAsia="Times New Roman" w:hAnsi="Arial"/>
      <w:vanish/>
      <w:sz w:val="16"/>
      <w:szCs w:val="16"/>
    </w:rPr>
  </w:style>
  <w:style w:type="character" w:customStyle="1" w:styleId="z-BasduformulaireCar1">
    <w:name w:val="z-Bas du formulaire Car1"/>
    <w:basedOn w:val="Policepardfaut"/>
    <w:uiPriority w:val="99"/>
    <w:semiHidden/>
    <w:rsid w:val="009609A5"/>
    <w:rPr>
      <w:rFonts w:ascii="Arial" w:hAnsi="Arial" w:cs="Arial"/>
      <w:vanish/>
      <w:sz w:val="16"/>
      <w:szCs w:val="16"/>
    </w:rPr>
  </w:style>
  <w:style w:type="character" w:customStyle="1" w:styleId="Char13">
    <w:name w:val="أسفل النموذج Char1"/>
    <w:basedOn w:val="Policepardfaut"/>
    <w:uiPriority w:val="99"/>
    <w:semiHidden/>
    <w:rsid w:val="009609A5"/>
    <w:rPr>
      <w:rFonts w:ascii="Arial" w:eastAsia="Times New Roman" w:hAnsi="Arial"/>
      <w:vanish/>
      <w:sz w:val="16"/>
      <w:szCs w:val="16"/>
    </w:rPr>
  </w:style>
  <w:style w:type="paragraph" w:customStyle="1" w:styleId="post-tags">
    <w:name w:val="post-tags"/>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date">
    <w:name w:val="post-date"/>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n">
    <w:name w:val="fn"/>
    <w:basedOn w:val="Policepardfaut"/>
    <w:rsid w:val="009609A5"/>
  </w:style>
  <w:style w:type="paragraph" w:customStyle="1" w:styleId="single-entry-date">
    <w:name w:val="single-entry-date"/>
    <w:basedOn w:val="Normal"/>
    <w:rsid w:val="00960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me">
    <w:name w:val="name"/>
    <w:basedOn w:val="Policepardfaut"/>
    <w:rsid w:val="009609A5"/>
  </w:style>
  <w:style w:type="table" w:styleId="TableauWeb2">
    <w:name w:val="Table Web 2"/>
    <w:basedOn w:val="TableauNormal"/>
    <w:semiHidden/>
    <w:unhideWhenUsed/>
    <w:rsid w:val="009609A5"/>
    <w:pPr>
      <w:spacing w:after="0" w:line="240" w:lineRule="auto"/>
      <w:jc w:val="right"/>
    </w:pPr>
    <w:rPr>
      <w:rFonts w:ascii="Times New Roman" w:eastAsia="Times New Roman" w:hAnsi="Times New Roman" w:cs="Times New Roman"/>
      <w:sz w:val="20"/>
      <w:szCs w:val="20"/>
    </w:rPr>
    <w:tblPr>
      <w:tblCellSpacing w:w="20" w:type="dxa"/>
      <w:tblBorders>
        <w:top w:val="thinThickThinMediumGap" w:sz="12" w:space="0" w:color="auto"/>
        <w:left w:val="thinThickThinMediumGap" w:sz="12" w:space="0" w:color="auto"/>
        <w:bottom w:val="thinThickThinMediumGap" w:sz="12" w:space="0" w:color="auto"/>
        <w:right w:val="thinThickThinMediumGap" w:sz="12" w:space="0" w:color="auto"/>
        <w:insideH w:val="single" w:sz="6" w:space="0" w:color="auto"/>
        <w:insideV w:val="single" w:sz="6" w:space="0" w:color="auto"/>
      </w:tblBorders>
    </w:tblPr>
    <w:trPr>
      <w:tblCellSpacing w:w="20" w:type="dxa"/>
    </w:trPr>
    <w:tcPr>
      <w:shd w:val="clear" w:color="auto" w:fill="99CCFF"/>
    </w:tcPr>
    <w:tblStylePr w:type="firstRow">
      <w:rPr>
        <w:color w:val="auto"/>
      </w:rPr>
      <w:tblPr/>
      <w:tcPr>
        <w:tcBorders>
          <w:tl2br w:val="none" w:sz="0" w:space="0" w:color="auto"/>
          <w:tr2bl w:val="none" w:sz="0" w:space="0" w:color="auto"/>
        </w:tcBorders>
      </w:tcPr>
    </w:tblStylePr>
  </w:style>
  <w:style w:type="character" w:customStyle="1" w:styleId="product-banner-title">
    <w:name w:val="product-banner-title"/>
    <w:basedOn w:val="Policepardfaut"/>
    <w:rsid w:val="009609A5"/>
  </w:style>
  <w:style w:type="character" w:customStyle="1" w:styleId="product-banner-author-name">
    <w:name w:val="product-banner-author-name"/>
    <w:basedOn w:val="Policepardfaut"/>
    <w:rsid w:val="009609A5"/>
  </w:style>
  <w:style w:type="table" w:styleId="Trameclaire-Accent4">
    <w:name w:val="Light Shading Accent 4"/>
    <w:basedOn w:val="TableauNormal"/>
    <w:uiPriority w:val="60"/>
    <w:rsid w:val="00602A24"/>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gt-baf-cell">
    <w:name w:val="gt-baf-cell"/>
    <w:basedOn w:val="Policepardfaut"/>
    <w:rsid w:val="00950C5E"/>
  </w:style>
  <w:style w:type="paragraph" w:styleId="Rvision">
    <w:name w:val="Revision"/>
    <w:uiPriority w:val="99"/>
    <w:semiHidden/>
    <w:rsid w:val="005649C1"/>
    <w:pPr>
      <w:spacing w:after="0" w:line="240" w:lineRule="auto"/>
    </w:pPr>
  </w:style>
  <w:style w:type="paragraph" w:customStyle="1" w:styleId="Style">
    <w:name w:val="Style"/>
    <w:rsid w:val="005649C1"/>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extebrutCar1">
    <w:name w:val="Texte brut Car1"/>
    <w:aliases w:val="نص عادي Char Char Char Char Char Car1,نص عادي Char Char Char Char Char Char Char Char C Car1"/>
    <w:basedOn w:val="Policepardfaut"/>
    <w:semiHidden/>
    <w:rsid w:val="00D210AF"/>
    <w:rPr>
      <w:rFonts w:ascii="Consolas" w:hAnsi="Consolas" w:cs="Consolas"/>
      <w:sz w:val="21"/>
      <w:szCs w:val="21"/>
    </w:rPr>
  </w:style>
  <w:style w:type="character" w:customStyle="1" w:styleId="CharCharChar">
    <w:name w:val="عع Char Char Char"/>
    <w:basedOn w:val="TextebrutCar"/>
    <w:link w:val="CharChar"/>
    <w:locked/>
    <w:rsid w:val="00D210AF"/>
    <w:rPr>
      <w:rFonts w:ascii="Times New Roman" w:eastAsia="Times New Roman" w:hAnsi="Times New Roman" w:cs="Simplified Arabic"/>
      <w:sz w:val="28"/>
      <w:szCs w:val="28"/>
      <w:lang w:val="en-US" w:bidi="en-US"/>
    </w:rPr>
  </w:style>
  <w:style w:type="paragraph" w:customStyle="1" w:styleId="CharChar">
    <w:name w:val="عع Char Char"/>
    <w:basedOn w:val="Textebrut"/>
    <w:link w:val="CharCharChar"/>
    <w:autoRedefine/>
    <w:rsid w:val="00D210AF"/>
    <w:pPr>
      <w:bidi/>
      <w:spacing w:before="0" w:beforeAutospacing="0" w:after="0" w:afterAutospacing="0" w:line="240" w:lineRule="auto"/>
      <w:ind w:left="312" w:hanging="312"/>
      <w:jc w:val="lowKashida"/>
    </w:pPr>
    <w:rPr>
      <w:rFonts w:ascii="Times New Roman" w:hAnsi="Times New Roman" w:cs="Simplified Arabic"/>
      <w:sz w:val="28"/>
      <w:szCs w:val="28"/>
      <w:lang w:val="en-US" w:bidi="ar-SA"/>
    </w:rPr>
  </w:style>
  <w:style w:type="character" w:customStyle="1" w:styleId="CharCharChar0">
    <w:name w:val="عنوان Char Char Char"/>
    <w:basedOn w:val="TextebrutCar"/>
    <w:link w:val="CharChar0"/>
    <w:locked/>
    <w:rsid w:val="00D210AF"/>
    <w:rPr>
      <w:rFonts w:ascii="Arial" w:eastAsia="Times New Roman" w:hAnsi="Arial" w:cs="MCS Taybah S_U normal."/>
      <w:sz w:val="32"/>
      <w:szCs w:val="36"/>
      <w:lang w:val="en-US" w:bidi="en-US"/>
    </w:rPr>
  </w:style>
  <w:style w:type="paragraph" w:customStyle="1" w:styleId="CharChar0">
    <w:name w:val="عنوان Char Char"/>
    <w:basedOn w:val="Textebrut"/>
    <w:link w:val="CharCharChar0"/>
    <w:rsid w:val="00D210AF"/>
    <w:pPr>
      <w:bidi/>
      <w:spacing w:before="0" w:beforeAutospacing="0" w:after="0" w:afterAutospacing="0" w:line="240" w:lineRule="auto"/>
      <w:jc w:val="lowKashida"/>
    </w:pPr>
    <w:rPr>
      <w:rFonts w:ascii="Arial" w:hAnsi="Arial" w:cs="MCS Taybah S_U normal."/>
      <w:sz w:val="32"/>
      <w:szCs w:val="36"/>
      <w:lang w:val="en-US" w:bidi="ar-SA"/>
    </w:rPr>
  </w:style>
  <w:style w:type="paragraph" w:customStyle="1" w:styleId="a3">
    <w:name w:val="محمد"/>
    <w:basedOn w:val="Notedebasdepage"/>
    <w:autoRedefine/>
    <w:rsid w:val="00D210AF"/>
    <w:pPr>
      <w:jc w:val="lowKashida"/>
    </w:pPr>
    <w:rPr>
      <w:rFonts w:eastAsia="Times New Roman" w:cs="Simplified Arabic"/>
      <w:sz w:val="24"/>
      <w:szCs w:val="24"/>
      <w:lang w:val="en-US" w:bidi="ar-IQ"/>
    </w:rPr>
  </w:style>
  <w:style w:type="paragraph" w:customStyle="1" w:styleId="Char0">
    <w:name w:val="عنوان Char"/>
    <w:basedOn w:val="Textebrut"/>
    <w:rsid w:val="00D210AF"/>
    <w:pPr>
      <w:bidi/>
      <w:spacing w:before="0" w:beforeAutospacing="0" w:after="0" w:afterAutospacing="0" w:line="240" w:lineRule="auto"/>
      <w:jc w:val="lowKashida"/>
    </w:pPr>
    <w:rPr>
      <w:rFonts w:ascii="Arial" w:hAnsi="Arial" w:cs="MCS Taybah S_U normal."/>
      <w:sz w:val="32"/>
      <w:szCs w:val="36"/>
      <w:lang w:val="en-US" w:bidi="ar-SA"/>
    </w:rPr>
  </w:style>
  <w:style w:type="table" w:styleId="Grilleclaire-Accent4">
    <w:name w:val="Light Grid Accent 4"/>
    <w:basedOn w:val="TableauNormal"/>
    <w:uiPriority w:val="62"/>
    <w:rsid w:val="00152332"/>
    <w:pPr>
      <w:spacing w:after="0" w:line="240" w:lineRule="auto"/>
    </w:pPr>
    <w:rPr>
      <w:rFonts w:eastAsiaTheme="minorEastAsia"/>
      <w:lang w:eastAsia="fr-F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152332"/>
    <w:pPr>
      <w:spacing w:after="0" w:line="240" w:lineRule="auto"/>
    </w:pPr>
    <w:rPr>
      <w:rFonts w:eastAsiaTheme="minorEastAsia"/>
      <w:lang w:eastAsia="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152332"/>
    <w:pPr>
      <w:spacing w:after="0" w:line="240" w:lineRule="auto"/>
    </w:pPr>
    <w:rPr>
      <w:rFonts w:eastAsiaTheme="minorEastAsia"/>
      <w:lang w:eastAsia="fr-F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il">
    <w:name w:val="il"/>
    <w:basedOn w:val="Policepardfaut"/>
    <w:rsid w:val="00EA6F68"/>
  </w:style>
  <w:style w:type="paragraph" w:customStyle="1" w:styleId="a4">
    <w:name w:val="&quot;."/>
    <w:basedOn w:val="Normal"/>
    <w:rsid w:val="002D1319"/>
    <w:pPr>
      <w:bidi/>
      <w:spacing w:after="0" w:line="240" w:lineRule="auto"/>
    </w:pPr>
    <w:rPr>
      <w:rFonts w:ascii="Times New Roman" w:eastAsia="Times New Roman" w:hAnsi="Times New Roman" w:cs="Times New Roman"/>
      <w:sz w:val="24"/>
      <w:szCs w:val="24"/>
      <w:lang w:val="en-US" w:eastAsia="ar-SA"/>
    </w:rPr>
  </w:style>
  <w:style w:type="paragraph" w:customStyle="1" w:styleId="17219">
    <w:name w:val="(17 : 219)"/>
    <w:basedOn w:val="Normal"/>
    <w:rsid w:val="002D1319"/>
    <w:pPr>
      <w:bidi/>
      <w:spacing w:before="240" w:after="120" w:line="288" w:lineRule="auto"/>
      <w:ind w:firstLine="720"/>
      <w:jc w:val="lowKashida"/>
    </w:pPr>
    <w:rPr>
      <w:rFonts w:ascii="Times New Roman" w:eastAsia="Times New Roman" w:hAnsi="Times New Roman" w:cs="Simplified Arabic"/>
      <w:sz w:val="28"/>
      <w:szCs w:val="28"/>
      <w:lang w:val="en-US" w:eastAsia="ar-SA" w:bidi="ar-EG"/>
    </w:rPr>
  </w:style>
  <w:style w:type="paragraph" w:customStyle="1" w:styleId="58997">
    <w:name w:val="(58 : 9) ( : 97)"/>
    <w:basedOn w:val="Normal"/>
    <w:rsid w:val="002D1319"/>
    <w:pPr>
      <w:bidi/>
      <w:spacing w:after="240"/>
      <w:ind w:firstLine="720"/>
      <w:jc w:val="lowKashida"/>
    </w:pPr>
    <w:rPr>
      <w:rFonts w:ascii="Times New Roman" w:eastAsia="Times New Roman" w:hAnsi="Times New Roman" w:cs="Simplified Arabic"/>
      <w:sz w:val="28"/>
      <w:szCs w:val="28"/>
      <w:lang w:val="en-US" w:eastAsia="ar-SA"/>
    </w:rPr>
  </w:style>
  <w:style w:type="character" w:customStyle="1" w:styleId="headred1">
    <w:name w:val="headred1"/>
    <w:rsid w:val="002D1319"/>
    <w:rPr>
      <w:rFonts w:ascii="Arial" w:hAnsi="Arial" w:cs="Arial" w:hint="default"/>
      <w:b/>
      <w:bCs/>
      <w:color w:val="C50808"/>
      <w:sz w:val="34"/>
      <w:szCs w:val="34"/>
      <w:shd w:val="clear" w:color="auto" w:fill="auto"/>
    </w:rPr>
  </w:style>
  <w:style w:type="numbering" w:customStyle="1" w:styleId="NoList1">
    <w:name w:val="No List1"/>
    <w:next w:val="Aucuneliste"/>
    <w:semiHidden/>
    <w:rsid w:val="002D1319"/>
  </w:style>
</w:styles>
</file>

<file path=word/webSettings.xml><?xml version="1.0" encoding="utf-8"?>
<w:webSettings xmlns:r="http://schemas.openxmlformats.org/officeDocument/2006/relationships" xmlns:w="http://schemas.openxmlformats.org/wordprocessingml/2006/main">
  <w:divs>
    <w:div w:id="18510758">
      <w:bodyDiv w:val="1"/>
      <w:marLeft w:val="0"/>
      <w:marRight w:val="0"/>
      <w:marTop w:val="0"/>
      <w:marBottom w:val="0"/>
      <w:divBdr>
        <w:top w:val="none" w:sz="0" w:space="0" w:color="auto"/>
        <w:left w:val="none" w:sz="0" w:space="0" w:color="auto"/>
        <w:bottom w:val="none" w:sz="0" w:space="0" w:color="auto"/>
        <w:right w:val="none" w:sz="0" w:space="0" w:color="auto"/>
      </w:divBdr>
    </w:div>
    <w:div w:id="58524703">
      <w:bodyDiv w:val="1"/>
      <w:marLeft w:val="0"/>
      <w:marRight w:val="0"/>
      <w:marTop w:val="0"/>
      <w:marBottom w:val="0"/>
      <w:divBdr>
        <w:top w:val="none" w:sz="0" w:space="0" w:color="auto"/>
        <w:left w:val="none" w:sz="0" w:space="0" w:color="auto"/>
        <w:bottom w:val="none" w:sz="0" w:space="0" w:color="auto"/>
        <w:right w:val="none" w:sz="0" w:space="0" w:color="auto"/>
      </w:divBdr>
    </w:div>
    <w:div w:id="145322749">
      <w:bodyDiv w:val="1"/>
      <w:marLeft w:val="0"/>
      <w:marRight w:val="0"/>
      <w:marTop w:val="0"/>
      <w:marBottom w:val="0"/>
      <w:divBdr>
        <w:top w:val="none" w:sz="0" w:space="0" w:color="auto"/>
        <w:left w:val="none" w:sz="0" w:space="0" w:color="auto"/>
        <w:bottom w:val="none" w:sz="0" w:space="0" w:color="auto"/>
        <w:right w:val="none" w:sz="0" w:space="0" w:color="auto"/>
      </w:divBdr>
    </w:div>
    <w:div w:id="214781082">
      <w:bodyDiv w:val="1"/>
      <w:marLeft w:val="0"/>
      <w:marRight w:val="0"/>
      <w:marTop w:val="0"/>
      <w:marBottom w:val="0"/>
      <w:divBdr>
        <w:top w:val="none" w:sz="0" w:space="0" w:color="auto"/>
        <w:left w:val="none" w:sz="0" w:space="0" w:color="auto"/>
        <w:bottom w:val="none" w:sz="0" w:space="0" w:color="auto"/>
        <w:right w:val="none" w:sz="0" w:space="0" w:color="auto"/>
      </w:divBdr>
    </w:div>
    <w:div w:id="248388914">
      <w:bodyDiv w:val="1"/>
      <w:marLeft w:val="0"/>
      <w:marRight w:val="0"/>
      <w:marTop w:val="0"/>
      <w:marBottom w:val="0"/>
      <w:divBdr>
        <w:top w:val="none" w:sz="0" w:space="0" w:color="auto"/>
        <w:left w:val="none" w:sz="0" w:space="0" w:color="auto"/>
        <w:bottom w:val="none" w:sz="0" w:space="0" w:color="auto"/>
        <w:right w:val="none" w:sz="0" w:space="0" w:color="auto"/>
      </w:divBdr>
    </w:div>
    <w:div w:id="346489268">
      <w:bodyDiv w:val="1"/>
      <w:marLeft w:val="0"/>
      <w:marRight w:val="0"/>
      <w:marTop w:val="0"/>
      <w:marBottom w:val="0"/>
      <w:divBdr>
        <w:top w:val="none" w:sz="0" w:space="0" w:color="auto"/>
        <w:left w:val="none" w:sz="0" w:space="0" w:color="auto"/>
        <w:bottom w:val="none" w:sz="0" w:space="0" w:color="auto"/>
        <w:right w:val="none" w:sz="0" w:space="0" w:color="auto"/>
      </w:divBdr>
    </w:div>
    <w:div w:id="531117437">
      <w:bodyDiv w:val="1"/>
      <w:marLeft w:val="0"/>
      <w:marRight w:val="0"/>
      <w:marTop w:val="0"/>
      <w:marBottom w:val="0"/>
      <w:divBdr>
        <w:top w:val="none" w:sz="0" w:space="0" w:color="auto"/>
        <w:left w:val="none" w:sz="0" w:space="0" w:color="auto"/>
        <w:bottom w:val="none" w:sz="0" w:space="0" w:color="auto"/>
        <w:right w:val="none" w:sz="0" w:space="0" w:color="auto"/>
      </w:divBdr>
    </w:div>
    <w:div w:id="603269514">
      <w:bodyDiv w:val="1"/>
      <w:marLeft w:val="0"/>
      <w:marRight w:val="0"/>
      <w:marTop w:val="0"/>
      <w:marBottom w:val="0"/>
      <w:divBdr>
        <w:top w:val="none" w:sz="0" w:space="0" w:color="auto"/>
        <w:left w:val="none" w:sz="0" w:space="0" w:color="auto"/>
        <w:bottom w:val="none" w:sz="0" w:space="0" w:color="auto"/>
        <w:right w:val="none" w:sz="0" w:space="0" w:color="auto"/>
      </w:divBdr>
    </w:div>
    <w:div w:id="636451206">
      <w:bodyDiv w:val="1"/>
      <w:marLeft w:val="0"/>
      <w:marRight w:val="0"/>
      <w:marTop w:val="0"/>
      <w:marBottom w:val="0"/>
      <w:divBdr>
        <w:top w:val="none" w:sz="0" w:space="0" w:color="auto"/>
        <w:left w:val="none" w:sz="0" w:space="0" w:color="auto"/>
        <w:bottom w:val="none" w:sz="0" w:space="0" w:color="auto"/>
        <w:right w:val="none" w:sz="0" w:space="0" w:color="auto"/>
      </w:divBdr>
    </w:div>
    <w:div w:id="747112539">
      <w:bodyDiv w:val="1"/>
      <w:marLeft w:val="0"/>
      <w:marRight w:val="0"/>
      <w:marTop w:val="0"/>
      <w:marBottom w:val="0"/>
      <w:divBdr>
        <w:top w:val="none" w:sz="0" w:space="0" w:color="auto"/>
        <w:left w:val="none" w:sz="0" w:space="0" w:color="auto"/>
        <w:bottom w:val="none" w:sz="0" w:space="0" w:color="auto"/>
        <w:right w:val="none" w:sz="0" w:space="0" w:color="auto"/>
      </w:divBdr>
    </w:div>
    <w:div w:id="829519220">
      <w:bodyDiv w:val="1"/>
      <w:marLeft w:val="0"/>
      <w:marRight w:val="0"/>
      <w:marTop w:val="0"/>
      <w:marBottom w:val="0"/>
      <w:divBdr>
        <w:top w:val="none" w:sz="0" w:space="0" w:color="auto"/>
        <w:left w:val="none" w:sz="0" w:space="0" w:color="auto"/>
        <w:bottom w:val="none" w:sz="0" w:space="0" w:color="auto"/>
        <w:right w:val="none" w:sz="0" w:space="0" w:color="auto"/>
      </w:divBdr>
    </w:div>
    <w:div w:id="1150440109">
      <w:bodyDiv w:val="1"/>
      <w:marLeft w:val="0"/>
      <w:marRight w:val="0"/>
      <w:marTop w:val="0"/>
      <w:marBottom w:val="0"/>
      <w:divBdr>
        <w:top w:val="none" w:sz="0" w:space="0" w:color="auto"/>
        <w:left w:val="none" w:sz="0" w:space="0" w:color="auto"/>
        <w:bottom w:val="none" w:sz="0" w:space="0" w:color="auto"/>
        <w:right w:val="none" w:sz="0" w:space="0" w:color="auto"/>
      </w:divBdr>
    </w:div>
    <w:div w:id="1184629757">
      <w:bodyDiv w:val="1"/>
      <w:marLeft w:val="0"/>
      <w:marRight w:val="0"/>
      <w:marTop w:val="0"/>
      <w:marBottom w:val="0"/>
      <w:divBdr>
        <w:top w:val="none" w:sz="0" w:space="0" w:color="auto"/>
        <w:left w:val="none" w:sz="0" w:space="0" w:color="auto"/>
        <w:bottom w:val="none" w:sz="0" w:space="0" w:color="auto"/>
        <w:right w:val="none" w:sz="0" w:space="0" w:color="auto"/>
      </w:divBdr>
    </w:div>
    <w:div w:id="1190412368">
      <w:bodyDiv w:val="1"/>
      <w:marLeft w:val="0"/>
      <w:marRight w:val="0"/>
      <w:marTop w:val="0"/>
      <w:marBottom w:val="0"/>
      <w:divBdr>
        <w:top w:val="none" w:sz="0" w:space="0" w:color="auto"/>
        <w:left w:val="none" w:sz="0" w:space="0" w:color="auto"/>
        <w:bottom w:val="none" w:sz="0" w:space="0" w:color="auto"/>
        <w:right w:val="none" w:sz="0" w:space="0" w:color="auto"/>
      </w:divBdr>
    </w:div>
    <w:div w:id="1226990853">
      <w:bodyDiv w:val="1"/>
      <w:marLeft w:val="0"/>
      <w:marRight w:val="0"/>
      <w:marTop w:val="0"/>
      <w:marBottom w:val="0"/>
      <w:divBdr>
        <w:top w:val="none" w:sz="0" w:space="0" w:color="auto"/>
        <w:left w:val="none" w:sz="0" w:space="0" w:color="auto"/>
        <w:bottom w:val="none" w:sz="0" w:space="0" w:color="auto"/>
        <w:right w:val="none" w:sz="0" w:space="0" w:color="auto"/>
      </w:divBdr>
    </w:div>
    <w:div w:id="1288505394">
      <w:bodyDiv w:val="1"/>
      <w:marLeft w:val="0"/>
      <w:marRight w:val="0"/>
      <w:marTop w:val="0"/>
      <w:marBottom w:val="0"/>
      <w:divBdr>
        <w:top w:val="none" w:sz="0" w:space="0" w:color="auto"/>
        <w:left w:val="none" w:sz="0" w:space="0" w:color="auto"/>
        <w:bottom w:val="none" w:sz="0" w:space="0" w:color="auto"/>
        <w:right w:val="none" w:sz="0" w:space="0" w:color="auto"/>
      </w:divBdr>
    </w:div>
    <w:div w:id="1304699754">
      <w:bodyDiv w:val="1"/>
      <w:marLeft w:val="0"/>
      <w:marRight w:val="0"/>
      <w:marTop w:val="0"/>
      <w:marBottom w:val="0"/>
      <w:divBdr>
        <w:top w:val="none" w:sz="0" w:space="0" w:color="auto"/>
        <w:left w:val="none" w:sz="0" w:space="0" w:color="auto"/>
        <w:bottom w:val="none" w:sz="0" w:space="0" w:color="auto"/>
        <w:right w:val="none" w:sz="0" w:space="0" w:color="auto"/>
      </w:divBdr>
    </w:div>
    <w:div w:id="1438602241">
      <w:bodyDiv w:val="1"/>
      <w:marLeft w:val="0"/>
      <w:marRight w:val="0"/>
      <w:marTop w:val="0"/>
      <w:marBottom w:val="0"/>
      <w:divBdr>
        <w:top w:val="none" w:sz="0" w:space="0" w:color="auto"/>
        <w:left w:val="none" w:sz="0" w:space="0" w:color="auto"/>
        <w:bottom w:val="none" w:sz="0" w:space="0" w:color="auto"/>
        <w:right w:val="none" w:sz="0" w:space="0" w:color="auto"/>
      </w:divBdr>
    </w:div>
    <w:div w:id="1514294481">
      <w:bodyDiv w:val="1"/>
      <w:marLeft w:val="0"/>
      <w:marRight w:val="0"/>
      <w:marTop w:val="0"/>
      <w:marBottom w:val="0"/>
      <w:divBdr>
        <w:top w:val="none" w:sz="0" w:space="0" w:color="auto"/>
        <w:left w:val="none" w:sz="0" w:space="0" w:color="auto"/>
        <w:bottom w:val="none" w:sz="0" w:space="0" w:color="auto"/>
        <w:right w:val="none" w:sz="0" w:space="0" w:color="auto"/>
      </w:divBdr>
    </w:div>
    <w:div w:id="1550916100">
      <w:bodyDiv w:val="1"/>
      <w:marLeft w:val="0"/>
      <w:marRight w:val="0"/>
      <w:marTop w:val="0"/>
      <w:marBottom w:val="0"/>
      <w:divBdr>
        <w:top w:val="none" w:sz="0" w:space="0" w:color="auto"/>
        <w:left w:val="none" w:sz="0" w:space="0" w:color="auto"/>
        <w:bottom w:val="none" w:sz="0" w:space="0" w:color="auto"/>
        <w:right w:val="none" w:sz="0" w:space="0" w:color="auto"/>
      </w:divBdr>
    </w:div>
    <w:div w:id="1715084319">
      <w:bodyDiv w:val="1"/>
      <w:marLeft w:val="0"/>
      <w:marRight w:val="0"/>
      <w:marTop w:val="0"/>
      <w:marBottom w:val="0"/>
      <w:divBdr>
        <w:top w:val="none" w:sz="0" w:space="0" w:color="auto"/>
        <w:left w:val="none" w:sz="0" w:space="0" w:color="auto"/>
        <w:bottom w:val="none" w:sz="0" w:space="0" w:color="auto"/>
        <w:right w:val="none" w:sz="0" w:space="0" w:color="auto"/>
      </w:divBdr>
    </w:div>
    <w:div w:id="1784568147">
      <w:bodyDiv w:val="1"/>
      <w:marLeft w:val="0"/>
      <w:marRight w:val="0"/>
      <w:marTop w:val="0"/>
      <w:marBottom w:val="0"/>
      <w:divBdr>
        <w:top w:val="none" w:sz="0" w:space="0" w:color="auto"/>
        <w:left w:val="none" w:sz="0" w:space="0" w:color="auto"/>
        <w:bottom w:val="none" w:sz="0" w:space="0" w:color="auto"/>
        <w:right w:val="none" w:sz="0" w:space="0" w:color="auto"/>
      </w:divBdr>
    </w:div>
    <w:div w:id="1801609089">
      <w:bodyDiv w:val="1"/>
      <w:marLeft w:val="0"/>
      <w:marRight w:val="0"/>
      <w:marTop w:val="0"/>
      <w:marBottom w:val="0"/>
      <w:divBdr>
        <w:top w:val="none" w:sz="0" w:space="0" w:color="auto"/>
        <w:left w:val="none" w:sz="0" w:space="0" w:color="auto"/>
        <w:bottom w:val="none" w:sz="0" w:space="0" w:color="auto"/>
        <w:right w:val="none" w:sz="0" w:space="0" w:color="auto"/>
      </w:divBdr>
    </w:div>
    <w:div w:id="1981574809">
      <w:bodyDiv w:val="1"/>
      <w:marLeft w:val="0"/>
      <w:marRight w:val="0"/>
      <w:marTop w:val="0"/>
      <w:marBottom w:val="0"/>
      <w:divBdr>
        <w:top w:val="none" w:sz="0" w:space="0" w:color="auto"/>
        <w:left w:val="none" w:sz="0" w:space="0" w:color="auto"/>
        <w:bottom w:val="none" w:sz="0" w:space="0" w:color="auto"/>
        <w:right w:val="none" w:sz="0" w:space="0" w:color="auto"/>
      </w:divBdr>
    </w:div>
    <w:div w:id="1999923638">
      <w:bodyDiv w:val="1"/>
      <w:marLeft w:val="0"/>
      <w:marRight w:val="0"/>
      <w:marTop w:val="0"/>
      <w:marBottom w:val="0"/>
      <w:divBdr>
        <w:top w:val="none" w:sz="0" w:space="0" w:color="auto"/>
        <w:left w:val="none" w:sz="0" w:space="0" w:color="auto"/>
        <w:bottom w:val="none" w:sz="0" w:space="0" w:color="auto"/>
        <w:right w:val="none" w:sz="0" w:space="0" w:color="auto"/>
      </w:divBdr>
    </w:div>
    <w:div w:id="2011984920">
      <w:bodyDiv w:val="1"/>
      <w:marLeft w:val="0"/>
      <w:marRight w:val="0"/>
      <w:marTop w:val="0"/>
      <w:marBottom w:val="0"/>
      <w:divBdr>
        <w:top w:val="none" w:sz="0" w:space="0" w:color="auto"/>
        <w:left w:val="none" w:sz="0" w:space="0" w:color="auto"/>
        <w:bottom w:val="none" w:sz="0" w:space="0" w:color="auto"/>
        <w:right w:val="none" w:sz="0" w:space="0" w:color="auto"/>
      </w:divBdr>
    </w:div>
    <w:div w:id="2016229623">
      <w:bodyDiv w:val="1"/>
      <w:marLeft w:val="0"/>
      <w:marRight w:val="0"/>
      <w:marTop w:val="0"/>
      <w:marBottom w:val="0"/>
      <w:divBdr>
        <w:top w:val="none" w:sz="0" w:space="0" w:color="auto"/>
        <w:left w:val="none" w:sz="0" w:space="0" w:color="auto"/>
        <w:bottom w:val="none" w:sz="0" w:space="0" w:color="auto"/>
        <w:right w:val="none" w:sz="0" w:space="0" w:color="auto"/>
      </w:divBdr>
    </w:div>
    <w:div w:id="2018730084">
      <w:bodyDiv w:val="1"/>
      <w:marLeft w:val="0"/>
      <w:marRight w:val="0"/>
      <w:marTop w:val="0"/>
      <w:marBottom w:val="0"/>
      <w:divBdr>
        <w:top w:val="none" w:sz="0" w:space="0" w:color="auto"/>
        <w:left w:val="none" w:sz="0" w:space="0" w:color="auto"/>
        <w:bottom w:val="none" w:sz="0" w:space="0" w:color="auto"/>
        <w:right w:val="none" w:sz="0" w:space="0" w:color="auto"/>
      </w:divBdr>
    </w:div>
    <w:div w:id="2090349955">
      <w:bodyDiv w:val="1"/>
      <w:marLeft w:val="0"/>
      <w:marRight w:val="0"/>
      <w:marTop w:val="0"/>
      <w:marBottom w:val="0"/>
      <w:divBdr>
        <w:top w:val="none" w:sz="0" w:space="0" w:color="auto"/>
        <w:left w:val="none" w:sz="0" w:space="0" w:color="auto"/>
        <w:bottom w:val="none" w:sz="0" w:space="0" w:color="auto"/>
        <w:right w:val="none" w:sz="0" w:space="0" w:color="auto"/>
      </w:divBdr>
    </w:div>
    <w:div w:id="213420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dz/search?hl=fr&amp;tbo=p&amp;tbm=bks&amp;q=inauthor:%22%C3%89ric+Debarbieux%22" TargetMode="External"/><Relationship Id="rId117" Type="http://schemas.openxmlformats.org/officeDocument/2006/relationships/hyperlink" Target="https://ar.wikipedia.org/wiki/%D8%AD%D8%A7%D8%B3%D9%88%D8%A8" TargetMode="External"/><Relationship Id="rId21" Type="http://schemas.openxmlformats.org/officeDocument/2006/relationships/hyperlink" Target="https://www.google.dz/search?hl=fr&amp;tbo=p&amp;tbm=bks&amp;q=inauthor:%22Catherine+Blaya%22" TargetMode="External"/><Relationship Id="rId42" Type="http://schemas.openxmlformats.org/officeDocument/2006/relationships/hyperlink" Target="https://www.google.dz/search?hl=fr&amp;tbo=p&amp;tbm=bks&amp;q=inauthor:%22%C3%89ric+Debarbieux%22" TargetMode="External"/><Relationship Id="rId47" Type="http://schemas.openxmlformats.org/officeDocument/2006/relationships/hyperlink" Target="https://www.google.dz/search?hl=fr&amp;tbo=p&amp;tbm=bks&amp;q=inauthor:%22H%C3%A9l%C3%A8ne+Lachapelle%22" TargetMode="External"/><Relationship Id="rId63" Type="http://schemas.openxmlformats.org/officeDocument/2006/relationships/hyperlink" Target="http://www.sport.ta4a.us/health-science/anatomy/174-Musculature.html" TargetMode="External"/><Relationship Id="rId68" Type="http://schemas.openxmlformats.org/officeDocument/2006/relationships/hyperlink" Target="http://wiki.kololk.com/wiki17611-ta3leem-" TargetMode="External"/><Relationship Id="rId84" Type="http://schemas.openxmlformats.org/officeDocument/2006/relationships/hyperlink" Target="https://ar.wikipedia.org/wiki/%D8%B1%D9%8A%D8%A7%D8%B6%D8%A9" TargetMode="External"/><Relationship Id="rId89" Type="http://schemas.openxmlformats.org/officeDocument/2006/relationships/hyperlink" Target="http://ar.wikipedia.org/wiki/%D8%A8%D8%A7%D8%AF%D9%86_%D8%A8%D8%A7%D9%88%D9%84" TargetMode="External"/><Relationship Id="rId112" Type="http://schemas.microsoft.com/office/2007/relationships/diagramDrawing" Target="diagrams/drawing2.xml"/><Relationship Id="rId133" Type="http://schemas.openxmlformats.org/officeDocument/2006/relationships/hyperlink" Target="https://ar.wikipedia.org/wiki/%D9%82%D8%A7%D8%A6%D9%85%D8%A9_%D9%85%D9%84%D8%A7%D8%B9%D8%A8_%D9%83%D8%B1%D8%A9_%D8%A7%D9%84%D9%82%D8%AF%D9%85_%D9%81%D9%8A_%D8%A7%D9%84%D8%AC%D8%B2%D8%A7%D8%A6%D8%B1" TargetMode="External"/><Relationship Id="rId138" Type="http://schemas.openxmlformats.org/officeDocument/2006/relationships/hyperlink" Target="https://www.vitaminedz.com/" TargetMode="External"/><Relationship Id="rId154" Type="http://schemas.openxmlformats.org/officeDocument/2006/relationships/hyperlink" Target="mailto:girls.lalou@live.fr" TargetMode="External"/><Relationship Id="rId159" Type="http://schemas.openxmlformats.org/officeDocument/2006/relationships/hyperlink" Target="http://www.humania.creatingforum.com" TargetMode="External"/><Relationship Id="rId16" Type="http://schemas.openxmlformats.org/officeDocument/2006/relationships/hyperlink" Target="http://www.google.fr/search?hl=fr&amp;tbo=p&amp;tbm=bks&amp;q=inauthor:%22Chris+Gittins%22" TargetMode="External"/><Relationship Id="rId107" Type="http://schemas.openxmlformats.org/officeDocument/2006/relationships/chart" Target="charts/chart9.xml"/><Relationship Id="rId11" Type="http://schemas.openxmlformats.org/officeDocument/2006/relationships/hyperlink" Target="https://www.djazairess.com/alahrar/126785" TargetMode="External"/><Relationship Id="rId32" Type="http://schemas.openxmlformats.org/officeDocument/2006/relationships/hyperlink" Target="https://www.google.dz/search?hl=fr&amp;tbo=p&amp;tbm=bks&amp;q=inauthor:%22Caroline+Sahuc%22" TargetMode="External"/><Relationship Id="rId37" Type="http://schemas.openxmlformats.org/officeDocument/2006/relationships/hyperlink" Target="https://www.google.dz/search?hl=fr&amp;tbo=p&amp;tbm=bks&amp;q=inauthor:%22Mme+Diane+Papalia%22" TargetMode="External"/><Relationship Id="rId53" Type="http://schemas.openxmlformats.org/officeDocument/2006/relationships/hyperlink" Target="https://www.google.dz/search?hl=fr&amp;tbo=p&amp;tbm=bks&amp;q=inauthor:%22Marc+Ouimet%22" TargetMode="External"/><Relationship Id="rId58" Type="http://schemas.openxmlformats.org/officeDocument/2006/relationships/hyperlink" Target="https://www.persee.fr/issue/agora_1268-5666_1999_num_16_1?sectionId=agora_1268-5666_1999_num_16_1_1151" TargetMode="External"/><Relationship Id="rId74" Type="http://schemas.openxmlformats.org/officeDocument/2006/relationships/chart" Target="charts/chart1.xml"/><Relationship Id="rId79" Type="http://schemas.openxmlformats.org/officeDocument/2006/relationships/image" Target="media/image4.png"/><Relationship Id="rId102" Type="http://schemas.openxmlformats.org/officeDocument/2006/relationships/diagramQuickStyle" Target="diagrams/quickStyle1.xml"/><Relationship Id="rId123" Type="http://schemas.openxmlformats.org/officeDocument/2006/relationships/hyperlink" Target="https://ar.wikipedia.org/wiki/%D8%AE%D9%88%D8%A7%D8%B1%D8%B2%D9%85%D9%8A%D8%A9" TargetMode="External"/><Relationship Id="rId128" Type="http://schemas.openxmlformats.org/officeDocument/2006/relationships/hyperlink" Target="https://repository.nauss.edu.sa/bitstream/handle/123456789/56175/" TargetMode="External"/><Relationship Id="rId144" Type="http://schemas.openxmlformats.org/officeDocument/2006/relationships/hyperlink" Target="https://ar.wikipedia.org/wiki/-" TargetMode="External"/><Relationship Id="rId149" Type="http://schemas.openxmlformats.org/officeDocument/2006/relationships/hyperlink" Target="https://www.bookdepository.com/publishers/Human-Kinetics-Publishers" TargetMode="External"/><Relationship Id="rId5" Type="http://schemas.openxmlformats.org/officeDocument/2006/relationships/webSettings" Target="webSettings.xml"/><Relationship Id="rId90" Type="http://schemas.openxmlformats.org/officeDocument/2006/relationships/hyperlink" Target="http://cope.uobaghdad.edu.iq/?p=923" TargetMode="External"/><Relationship Id="rId95" Type="http://schemas.openxmlformats.org/officeDocument/2006/relationships/hyperlink" Target="http://www.wekidedia.com" TargetMode="External"/><Relationship Id="rId160" Type="http://schemas.openxmlformats.org/officeDocument/2006/relationships/hyperlink" Target="http://www.minshawi.com/vb/threads/" TargetMode="External"/><Relationship Id="rId165" Type="http://schemas.microsoft.com/office/2007/relationships/stylesWithEffects" Target="stylesWithEffects.xml"/><Relationship Id="rId22" Type="http://schemas.openxmlformats.org/officeDocument/2006/relationships/hyperlink" Target="https://www.google.dz/search?hl=fr&amp;tbo=p&amp;tbm=bks&amp;q=inauthor:%22Maurice+Cusson%22" TargetMode="External"/><Relationship Id="rId27" Type="http://schemas.openxmlformats.org/officeDocument/2006/relationships/hyperlink" Target="https://www.google.dz/search?hl=fr&amp;tbo=p&amp;tbm=bks&amp;q=inauthor:%22Garnier+Bruno%22" TargetMode="External"/><Relationship Id="rId43" Type="http://schemas.openxmlformats.org/officeDocument/2006/relationships/hyperlink" Target="https://www.google.dz/search?hl=fr&amp;tbo=p&amp;tbm=bks&amp;q=inauthor:%22Fran%C3%A7ois+Dubet%22" TargetMode="External"/><Relationship Id="rId48" Type="http://schemas.openxmlformats.org/officeDocument/2006/relationships/hyperlink" Target="https://www.google.dz/search?hl=fr&amp;tbo=p&amp;tbm=bks&amp;q=inauthor:%22Louise+Forest%22" TargetMode="External"/><Relationship Id="rId64" Type="http://schemas.openxmlformats.org/officeDocument/2006/relationships/hyperlink" Target="https://unchronicle.un.org/ar/article/2855" TargetMode="External"/><Relationship Id="rId69" Type="http://schemas.openxmlformats.org/officeDocument/2006/relationships/hyperlink" Target="http://wiki.kololk.com/wiki17611-ta3leem-" TargetMode="External"/><Relationship Id="rId113" Type="http://schemas.openxmlformats.org/officeDocument/2006/relationships/hyperlink" Target="https://alarab.co.uk/%D8%B7%D8%A7%D9%87%D8%B1-%D8%B9%D9%84%D9%88%D8%A7%D9%86" TargetMode="External"/><Relationship Id="rId118" Type="http://schemas.openxmlformats.org/officeDocument/2006/relationships/hyperlink" Target="https://ar.wikipedia.org/wiki/%D8%B5%D9%81%D8%AD%D8%A9_%D9%88%D9%8A%D8%A8" TargetMode="External"/><Relationship Id="rId134" Type="http://schemas.openxmlformats.org/officeDocument/2006/relationships/hyperlink" Target="https://www.google.com/search?ei=TLiWXN-pMMGsgwft4qWwDg&amp;q=%28%D8%BA%D8%B3%D8%A7%D9%86+%D8%B9%D8%A8%D9%88%D8%AF%3A+%D8%A7%D9%84%D9%85%D9%86%D8%B4%D8%A2%D8%AA+%D8%A7%D9%84%D8%B1%D9%8A%D8%A7%D8%B6%D9%8A%D8%A9%29&amp;oq=%28%D8%BA%D8%B3%D8%A7%D9%86+%D8%B9%D8%A8%D9%88%D8%AF%3A+%D8%A7%D9%84%D9%85%D9%86%D8%B4%D8%A2%D8%AA+%D8%A7%D9%84%D8%B1%D9%8A%D8%A7%D8%B6%D9%8A%D8%A9%29&amp;gs_l=psy-ab.12...233398.251665..264027...0.0..0.236.507.0j2j1......0....1j2..gws-wiz.......0i7i30.iKqDQY9zZvA" TargetMode="External"/><Relationship Id="rId139" Type="http://schemas.openxmlformats.org/officeDocument/2006/relationships/image" Target="media/image9.jpeg"/><Relationship Id="rId80" Type="http://schemas.openxmlformats.org/officeDocument/2006/relationships/image" Target="media/image5.png"/><Relationship Id="rId85" Type="http://schemas.openxmlformats.org/officeDocument/2006/relationships/chart" Target="charts/chart5.xml"/><Relationship Id="rId150" Type="http://schemas.openxmlformats.org/officeDocument/2006/relationships/hyperlink" Target="https://ar.wikipedia.org/wiki/%D9%86%D8%A7%D8%AF%D9%8A_%D8%B1%D9%8A%D8%A7%D8%B6%D9%8A" TargetMode="External"/><Relationship Id="rId155" Type="http://schemas.openxmlformats.org/officeDocument/2006/relationships/hyperlink" Target="mailto:Dr.messaoudafellous@gmail.com" TargetMode="External"/><Relationship Id="rId12" Type="http://schemas.openxmlformats.org/officeDocument/2006/relationships/hyperlink" Target="http://www.ech-chaab.com/ar/-16003.html" TargetMode="External"/><Relationship Id="rId17" Type="http://schemas.openxmlformats.org/officeDocument/2006/relationships/hyperlink" Target="https://fr.wikipedia.org/wiki/Pierre_Bourdieu" TargetMode="External"/><Relationship Id="rId33" Type="http://schemas.openxmlformats.org/officeDocument/2006/relationships/hyperlink" Target="https://www.google.dz/search?hl=fr&amp;tbo=p&amp;tbm=bks&amp;q=inauthor:%22Thomas+Ferenczi%22" TargetMode="External"/><Relationship Id="rId38" Type="http://schemas.openxmlformats.org/officeDocument/2006/relationships/hyperlink" Target="https://www.google.dz/search?hl=fr&amp;tbo=p&amp;tbm=bks&amp;q=inauthor:%22Mme+Sally+Olds%22" TargetMode="External"/><Relationship Id="rId59" Type="http://schemas.openxmlformats.org/officeDocument/2006/relationships/hyperlink" Target="https://www.google.dz/search?hl=fr&amp;tbo=p&amp;tbm=bks&amp;q=inauthor:%22UNESCO%22" TargetMode="External"/><Relationship Id="rId103" Type="http://schemas.openxmlformats.org/officeDocument/2006/relationships/diagramColors" Target="diagrams/colors1.xml"/><Relationship Id="rId108" Type="http://schemas.openxmlformats.org/officeDocument/2006/relationships/diagramData" Target="diagrams/data2.xml"/><Relationship Id="rId124" Type="http://schemas.openxmlformats.org/officeDocument/2006/relationships/hyperlink" Target="https://ar.wikipedia.org/wiki/%D8%B2%D8%A7%D8%AD%D9%81_%D8%A7%D9%84%D8%B4%D8%A8%D9%83%D8%A9" TargetMode="External"/><Relationship Id="rId129" Type="http://schemas.openxmlformats.org/officeDocument/2006/relationships/hyperlink" Target="https://www.google.com/search?ei=TLiWXN-pMMGsgwft4qWwDg&amp;q=%28%D8%BA%D8%B3%D8%A7%D9%86+%D8%B9%D8%A8%D9%88%D8%AF%3A+%D8%A7%D9%84%D9%85%D9%86%D8%B4%D8%A2%D8%AA+%D8%A7%D9%84%D8%B1%D9%8A%D8%A7%D8%B6%D9%8A%D8%A9%29&amp;oq=%28%D8%BA%D8%B3%D8%A7%D9%86+%D8%B9%D8%A8%D9%88%D8%AF%3A+%D8%A7%D9%84%D9%85%D9%86%D8%B4%D8%A2%D8%AA+%D8%A7%D9%84%D8%B1%D9%8A%D8%A7%D8%B6%D9%8A%D8%A9%29&amp;gs_l=psy-ab.12...233398.251665..264027...0.0..0.236.507.0j2j1......0....1j2..gws-wiz.......0i7i30.iKqDQY9zZvA" TargetMode="External"/><Relationship Id="rId54" Type="http://schemas.openxmlformats.org/officeDocument/2006/relationships/hyperlink" Target="https://www.google.dz/search?hl=fr&amp;tbo=p&amp;tbm=bks&amp;q=inauthor:%22Jean+Proulx%22" TargetMode="External"/><Relationship Id="rId70" Type="http://schemas.openxmlformats.org/officeDocument/2006/relationships/image" Target="media/image2.wmf"/><Relationship Id="rId75" Type="http://schemas.openxmlformats.org/officeDocument/2006/relationships/chart" Target="charts/chart2.xml"/><Relationship Id="rId91" Type="http://schemas.openxmlformats.org/officeDocument/2006/relationships/hyperlink" Target="https://www.sport.ta4a.us/scouting/561-scout-curriculum.html" TargetMode="External"/><Relationship Id="rId96" Type="http://schemas.openxmlformats.org/officeDocument/2006/relationships/hyperlink" Target="http://www.30dz.justgoo.com/t1019-topic" TargetMode="External"/><Relationship Id="rId140" Type="http://schemas.openxmlformats.org/officeDocument/2006/relationships/image" Target="media/image10.png"/><Relationship Id="rId145" Type="http://schemas.openxmlformats.org/officeDocument/2006/relationships/hyperlink" Target="https://www.vitaminedz.com/" TargetMode="External"/><Relationship Id="rId161" Type="http://schemas.openxmlformats.org/officeDocument/2006/relationships/hyperlink" Target="http://www.sustech.edu/staff_publications/2014011311184835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dz/search?hl=fr&amp;tbo=p&amp;tbm=bks&amp;q=inauthor:%22Caroline+Sahuc%22" TargetMode="External"/><Relationship Id="rId23" Type="http://schemas.openxmlformats.org/officeDocument/2006/relationships/hyperlink" Target="https://www.google.dz/search?hl=fr&amp;tbo=p&amp;tbm=bks&amp;q=inauthor:%22%C3%89ric+Debarbieux%22" TargetMode="External"/><Relationship Id="rId28" Type="http://schemas.openxmlformats.org/officeDocument/2006/relationships/hyperlink" Target="https://www.google.dz/search?hl=fr&amp;tbo=p&amp;tbm=bks&amp;q=inauthor:%22Fran%C3%A7ois+Dubet%22" TargetMode="External"/><Relationship Id="rId36" Type="http://schemas.openxmlformats.org/officeDocument/2006/relationships/hyperlink" Target="https://www.google.dz/search?hl=fr&amp;tbo=p&amp;tbm=bks&amp;q=inauthor:%22Caroline+Sahuc%22" TargetMode="External"/><Relationship Id="rId49" Type="http://schemas.openxmlformats.org/officeDocument/2006/relationships/hyperlink" Target="https://www.google.dz/search?hl=fr&amp;tbo=p&amp;tbm=bks&amp;q=inauthor:%22Jacques+Semelin%22" TargetMode="External"/><Relationship Id="rId57" Type="http://schemas.openxmlformats.org/officeDocument/2006/relationships/hyperlink" Target="https://www.persee.fr/collection/agora" TargetMode="External"/><Relationship Id="rId106" Type="http://schemas.openxmlformats.org/officeDocument/2006/relationships/chart" Target="charts/chart8.xml"/><Relationship Id="rId114" Type="http://schemas.openxmlformats.org/officeDocument/2006/relationships/hyperlink" Target="https://ar.wikipedia.org/wiki/%D9%84%D8%BA%D8%A9_%D8%A5%D9%86%D8%AC%D9%84%D9%8A%D8%B2%D9%8A%D8%A9" TargetMode="External"/><Relationship Id="rId119" Type="http://schemas.openxmlformats.org/officeDocument/2006/relationships/hyperlink" Target="https://ar.wikipedia.org/wiki/%D8%AA%D9%86%D9%82%D9%8A%D8%A8_%D9%81%D9%8A_%D8%A7%D9%84%D8%A8%D9%8A%D8%A7%D9%86%D8%A7%D8%AA" TargetMode="External"/><Relationship Id="rId127" Type="http://schemas.openxmlformats.org/officeDocument/2006/relationships/hyperlink" Target="https://repository.nauss.edu.sa/bitstream/handle/123456789/56175/" TargetMode="External"/><Relationship Id="rId10" Type="http://schemas.openxmlformats.org/officeDocument/2006/relationships/hyperlink" Target="http://www.ech-chaab.com/ar/-16003.html" TargetMode="External"/><Relationship Id="rId31" Type="http://schemas.openxmlformats.org/officeDocument/2006/relationships/hyperlink" Target="https://www.google.dz/search?hl=fr&amp;tbo=p&amp;tbm=bks&amp;q=inauthor:%22Caroline+Sahuc%22" TargetMode="External"/><Relationship Id="rId44" Type="http://schemas.openxmlformats.org/officeDocument/2006/relationships/hyperlink" Target="https://www.google.dz/search?hl=fr&amp;tbo=p&amp;tbm=bks&amp;q=inauthor:%22Nicole+Vettenburg%22" TargetMode="External"/><Relationship Id="rId52" Type="http://schemas.openxmlformats.org/officeDocument/2006/relationships/hyperlink" Target="https://www.google.dz/search?hl=fr&amp;tbo=p&amp;tbm=bks&amp;q=inauthor:%22Maurice+Cusson%22" TargetMode="External"/><Relationship Id="rId60" Type="http://schemas.openxmlformats.org/officeDocument/2006/relationships/hyperlink" Target="https://www.google.dz/search?hl=fr&amp;tbo=p&amp;tbm=bks&amp;q=inauthor:%22WILLIAM+Jean-Claude,+RENO+Fred+et+ALVAREZ+Fabienne+(sous+la+direction+de)%22" TargetMode="External"/><Relationship Id="rId65" Type="http://schemas.openxmlformats.org/officeDocument/2006/relationships/hyperlink" Target="https://unchronicle.un.org/ar/article/2855" TargetMode="External"/><Relationship Id="rId73" Type="http://schemas.openxmlformats.org/officeDocument/2006/relationships/hyperlink" Target="https://ar.wikisource.org/wiki"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chart" Target="charts/chart6.xml"/><Relationship Id="rId94" Type="http://schemas.openxmlformats.org/officeDocument/2006/relationships/hyperlink" Target="http://www.facebook.com/help/144507869019360/" TargetMode="External"/><Relationship Id="rId99" Type="http://schemas.openxmlformats.org/officeDocument/2006/relationships/header" Target="header1.xml"/><Relationship Id="rId101" Type="http://schemas.openxmlformats.org/officeDocument/2006/relationships/diagramLayout" Target="diagrams/layout1.xml"/><Relationship Id="rId122" Type="http://schemas.openxmlformats.org/officeDocument/2006/relationships/hyperlink" Target="https://ar.wikipedia.org/wiki/%D8%AF%D9%84%D9%8A%D9%84_%D9%85%D9%88%D8%A7%D9%82%D8%B9_%D8%A7%D9%84%D9%88%D9%8A%D8%A8" TargetMode="External"/><Relationship Id="rId130" Type="http://schemas.openxmlformats.org/officeDocument/2006/relationships/hyperlink" Target="https://www.sudhorizons.dz/ar/2016-10-15-18-14-14/2016-04-28-21-30-49/31887-2018-04-24-16-39-38" TargetMode="External"/><Relationship Id="rId135" Type="http://schemas.openxmlformats.org/officeDocument/2006/relationships/hyperlink" Target="https://arriyadiyah.com/544626" TargetMode="External"/><Relationship Id="rId143" Type="http://schemas.openxmlformats.org/officeDocument/2006/relationships/hyperlink" Target="http://gate.ahram.org.eg/News/2097031.aspx" TargetMode="External"/><Relationship Id="rId148" Type="http://schemas.openxmlformats.org/officeDocument/2006/relationships/hyperlink" Target="https://arabia.eurosport.com/article" TargetMode="External"/><Relationship Id="rId151" Type="http://schemas.openxmlformats.org/officeDocument/2006/relationships/hyperlink" Target="https://www.yemeress.com/city/%D8%A7%D9%84%D8%AC%D8%B2%D8%A7%D8%A6%D8%B1" TargetMode="External"/><Relationship Id="rId156" Type="http://schemas.openxmlformats.org/officeDocument/2006/relationships/hyperlink" Target="https://www.sport.ta4a.us"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jazairess.com/alahrar/126785" TargetMode="External"/><Relationship Id="rId13" Type="http://schemas.openxmlformats.org/officeDocument/2006/relationships/hyperlink" Target="https://www.google.dz/search?hl=fr&amp;tbo=p&amp;tbm=bks&amp;q=inauthor:%22Payos+Mebrim%C3%A9+Mba%22" TargetMode="External"/><Relationship Id="rId18" Type="http://schemas.openxmlformats.org/officeDocument/2006/relationships/hyperlink" Target="https://fr.wikipedia.org/wiki/Jean-Claude_Passeron" TargetMode="External"/><Relationship Id="rId39" Type="http://schemas.openxmlformats.org/officeDocument/2006/relationships/hyperlink" Target="https://www.google.dz/search?hl=fr&amp;tbo=p&amp;tbm=bks&amp;q=inauthor:%22Mme+Ruth+Feldman%22" TargetMode="External"/><Relationship Id="rId109" Type="http://schemas.openxmlformats.org/officeDocument/2006/relationships/diagramLayout" Target="diagrams/layout2.xml"/><Relationship Id="rId34" Type="http://schemas.openxmlformats.org/officeDocument/2006/relationships/hyperlink" Target="https://www.google.dz/search?hl=fr&amp;tbo=p&amp;tbm=bks&amp;q=inauthor:%22Daniel+Bailly%22" TargetMode="External"/><Relationship Id="rId50" Type="http://schemas.openxmlformats.org/officeDocument/2006/relationships/hyperlink" Target="https://www.google.dz/search?hl=fr&amp;tbo=p&amp;tbm=bks&amp;q=inauthor:%22Koko+Lucie+N%27Goran%22" TargetMode="External"/><Relationship Id="rId55" Type="http://schemas.openxmlformats.org/officeDocument/2006/relationships/hyperlink" Target="https://www.google.dz/search?hl=fr&amp;tbo=p&amp;tbm=bks&amp;q=inauthor:%22Michel+Desmurget%22" TargetMode="External"/><Relationship Id="rId76" Type="http://schemas.openxmlformats.org/officeDocument/2006/relationships/chart" Target="charts/chart3.xml"/><Relationship Id="rId97" Type="http://schemas.openxmlformats.org/officeDocument/2006/relationships/hyperlink" Target="http://www.univ.ency-education.com/uploads/1/3/1/0/13102001/ss3an-cours_minhajiat_bahth_3ilmi.docx" TargetMode="External"/><Relationship Id="rId104" Type="http://schemas.microsoft.com/office/2007/relationships/diagramDrawing" Target="diagrams/drawing1.xml"/><Relationship Id="rId120" Type="http://schemas.openxmlformats.org/officeDocument/2006/relationships/hyperlink" Target="https://ar.wikipedia.org/wiki/%D9%82%D8%A7%D8%B9%D8%AF%D8%A9_%D8%A8%D9%8A%D8%A7%D9%86%D8%A7%D8%AA" TargetMode="External"/><Relationship Id="rId125" Type="http://schemas.openxmlformats.org/officeDocument/2006/relationships/hyperlink" Target="https://alarab.co.uk/%D8%B7%D8%A7%D9%87%D8%B1-%D8%B9%D9%84%D9%88%D8%A7%D9%86" TargetMode="External"/><Relationship Id="rId141" Type="http://schemas.openxmlformats.org/officeDocument/2006/relationships/hyperlink" Target="https://www.google.com/search?ei=TLiWXN-pMMGsgwft4qWwDg&amp;q=%28%D8%BA%D8%B3%D8%A7%D9%86+%D8%B9%D8%A8%D9%88%D8%AF%3A+%D8%A7%D9%84%D9%85%D9%86%D8%B4%D8%A2%D8%AA+%D8%A7%D9%84%D8%B1%D9%8A%D8%A7%D8%B6%D9%8A%D8%A9%29&amp;oq=%28%D8%BA%D8%B3%D8%A7%D9%86+%D8%B9%D8%A8%D9%88%D8%AF%3A+%D8%A7%D9%84%D9%85%D9%86%D8%B4%D8%A2%D8%AA+%D8%A7%D9%84%D8%B1%D9%8A%D8%A7%D8%B6%D9%8A%D8%A9%29&amp;gs_l=psy-ab.12...233398.251665..264027...0.0..0.236.507.0j2j1......0....1j2..gws-wiz.......0i7i30.iKqDQY9zZvA" TargetMode="External"/><Relationship Id="rId146" Type="http://schemas.openxmlformats.org/officeDocument/2006/relationships/hyperlink" Target="https://www.sudhorizons.dz/ar/2016-10-15-18-14-14/2016-04-28-21-30-49/31887-2018-04-24-16-39-38" TargetMode="Externa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hyperlink" Target="http://www.bdnia.com/?p=1049" TargetMode="External"/><Relationship Id="rId162" Type="http://schemas.openxmlformats.org/officeDocument/2006/relationships/hyperlink" Target="http://www.stadenews.com" TargetMode="External"/><Relationship Id="rId2" Type="http://schemas.openxmlformats.org/officeDocument/2006/relationships/numbering" Target="numbering.xml"/><Relationship Id="rId29" Type="http://schemas.openxmlformats.org/officeDocument/2006/relationships/hyperlink" Target="https://www.google.dz/search?hl=fr&amp;tbo=p&amp;tbm=bks&amp;q=inauthor:%22Caroline+Sahuc%22" TargetMode="External"/><Relationship Id="rId24" Type="http://schemas.openxmlformats.org/officeDocument/2006/relationships/hyperlink" Target="http://www.google.fr/search?hl=fr&amp;tbo=p&amp;tbm=bks&amp;q=inauthor:%22Caroline+Sahuc%22" TargetMode="External"/><Relationship Id="rId40" Type="http://schemas.openxmlformats.org/officeDocument/2006/relationships/hyperlink" Target="https://www.google.dz/search?hl=fr&amp;tbo=p&amp;tbm=bks&amp;q=inauthor:%22Eric+Debarbieux%22" TargetMode="External"/><Relationship Id="rId45" Type="http://schemas.openxmlformats.org/officeDocument/2006/relationships/hyperlink" Target="https://www.google.dz/search?hl=fr&amp;tbo=p&amp;tbm=bks&amp;q=inauthor:%22Conseil+de+l%27Europe.+Conseil+de+la+coop%C3%A9ration+culturelle.+Symposium+(1998+:+Bruxelles)%22" TargetMode="External"/><Relationship Id="rId66" Type="http://schemas.openxmlformats.org/officeDocument/2006/relationships/hyperlink" Target="https://unchronicle.un.org/ar/article/2855" TargetMode="External"/><Relationship Id="rId87" Type="http://schemas.openxmlformats.org/officeDocument/2006/relationships/chart" Target="charts/chart7.xml"/><Relationship Id="rId110" Type="http://schemas.openxmlformats.org/officeDocument/2006/relationships/diagramQuickStyle" Target="diagrams/quickStyle2.xml"/><Relationship Id="rId115" Type="http://schemas.openxmlformats.org/officeDocument/2006/relationships/hyperlink" Target="https://ar.wikipedia.org/wiki/%D8%B4%D8%A8%D9%83%D8%A9_%D8%B9%D9%86%D9%83%D8%A8%D9%88%D8%AA%D9%8A%D8%A9_%D8%B9%D8%A7%D9%84%D9%85%D9%8A%D8%A9" TargetMode="External"/><Relationship Id="rId131" Type="http://schemas.openxmlformats.org/officeDocument/2006/relationships/hyperlink" Target="http://gate.ahram.org.eg/News/2097031.aspx" TargetMode="External"/><Relationship Id="rId136" Type="http://schemas.openxmlformats.org/officeDocument/2006/relationships/hyperlink" Target="https://arriyadiyah.com/544626" TargetMode="External"/><Relationship Id="rId157" Type="http://schemas.openxmlformats.org/officeDocument/2006/relationships/hyperlink" Target="https://www.djazairess.com/alseyassi/56" TargetMode="External"/><Relationship Id="rId61" Type="http://schemas.openxmlformats.org/officeDocument/2006/relationships/hyperlink" Target="mailto:sabri.m.khalil@hotmail.com" TargetMode="External"/><Relationship Id="rId82" Type="http://schemas.openxmlformats.org/officeDocument/2006/relationships/hyperlink" Target="mailto:nabilmenani07@gmail.com" TargetMode="External"/><Relationship Id="rId152" Type="http://schemas.openxmlformats.org/officeDocument/2006/relationships/hyperlink" Target="https://www.yemeress.com/city/%D8%A7%D9%84%D8%AC%D8%B2%D8%A7%D8%A6%D8%B1" TargetMode="External"/><Relationship Id="rId19" Type="http://schemas.openxmlformats.org/officeDocument/2006/relationships/hyperlink" Target="https://www.google.dz/search?hl=fr&amp;tbo=p&amp;tbm=bks&amp;q=inauthor:%22Marc+Montouss%C3%A9%22" TargetMode="External"/><Relationship Id="rId14" Type="http://schemas.openxmlformats.org/officeDocument/2006/relationships/hyperlink" Target="https://www.google.dz/search?hl=fr&amp;tbo=p&amp;tbm=bks&amp;q=inauthor:%22Christian+Angoue+Batchiellilys%22" TargetMode="External"/><Relationship Id="rId30" Type="http://schemas.openxmlformats.org/officeDocument/2006/relationships/hyperlink" Target="https://www.google.dz/search?hl=fr&amp;tbo=p&amp;tbm=bks&amp;q=inauthor:%22Caroline+Sahuc%22" TargetMode="External"/><Relationship Id="rId35" Type="http://schemas.openxmlformats.org/officeDocument/2006/relationships/hyperlink" Target="https://www.google.dz/search?hl=fr&amp;tbo=p&amp;tbm=bks&amp;q=inauthor:%22Marcel+Lebrun%22" TargetMode="External"/><Relationship Id="rId56" Type="http://schemas.openxmlformats.org/officeDocument/2006/relationships/hyperlink" Target="https://www.google.dz/search?hl=fr&amp;tbo=p&amp;tbm=bks&amp;q=inauthor:%22Myl%C3%A8ne+Fernet%22" TargetMode="External"/><Relationship Id="rId77" Type="http://schemas.openxmlformats.org/officeDocument/2006/relationships/chart" Target="charts/chart4.xml"/><Relationship Id="rId100" Type="http://schemas.openxmlformats.org/officeDocument/2006/relationships/diagramData" Target="diagrams/data1.xml"/><Relationship Id="rId105" Type="http://schemas.openxmlformats.org/officeDocument/2006/relationships/image" Target="media/image8.jpeg"/><Relationship Id="rId126" Type="http://schemas.openxmlformats.org/officeDocument/2006/relationships/hyperlink" Target="http://alger-sport.ahlamountada.com/t28-topic" TargetMode="External"/><Relationship Id="rId147" Type="http://schemas.openxmlformats.org/officeDocument/2006/relationships/hyperlink" Target="https://mawdoo3.com/" TargetMode="External"/><Relationship Id="rId8" Type="http://schemas.openxmlformats.org/officeDocument/2006/relationships/image" Target="media/image1.emf"/><Relationship Id="rId51" Type="http://schemas.openxmlformats.org/officeDocument/2006/relationships/hyperlink" Target="https://www.google.dz/search?hl=fr&amp;tbo=p&amp;tbm=bks&amp;q=inauthor:%22Marc+Montouss%C3%A9%22" TargetMode="External"/><Relationship Id="rId72" Type="http://schemas.openxmlformats.org/officeDocument/2006/relationships/hyperlink" Target="https://ar.wikisource.org/wiki" TargetMode="External"/><Relationship Id="rId93" Type="http://schemas.openxmlformats.org/officeDocument/2006/relationships/hyperlink" Target="http://repository.uobabylon.edu.iq/2010_2011/4_24766_774.doc" TargetMode="External"/><Relationship Id="rId98" Type="http://schemas.openxmlformats.org/officeDocument/2006/relationships/hyperlink" Target="http://www.web.facebook.com/&#1575;&#1593;&#1604;&#1575;&#1606;%20&#1585;&#1610;&#1575;&#1590;&#1610;%20&#1576;&#1575;&#1604;&#1580;&#1586;&#1575;&#1574;&#1585;/" TargetMode="External"/><Relationship Id="rId121" Type="http://schemas.openxmlformats.org/officeDocument/2006/relationships/hyperlink" Target="https://ar.wikipedia.org/wiki/%D8%AF%D9%84%D9%8A%D9%84_%D9%85%D9%88%D8%A7%D9%82%D8%B9_%D8%A7%D9%84%D9%88%D9%8A%D8%A8" TargetMode="External"/><Relationship Id="rId142" Type="http://schemas.openxmlformats.org/officeDocument/2006/relationships/hyperlink" Target="https://arriyadiyah.com/544626"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google.dz/search?hl=fr&amp;tbo=p&amp;tbm=bks&amp;q=inauthor:%22Richard%C2%A0E.+Tremblay%22" TargetMode="External"/><Relationship Id="rId46" Type="http://schemas.openxmlformats.org/officeDocument/2006/relationships/hyperlink" Target="https://www.google.dz/search?hl=fr&amp;tbo=p&amp;tbm=bks&amp;q=inauthor:%22Communaut%C3%A9+flamande+de+Belgique.+Symposium+(1998+:+Bruxelles)%22" TargetMode="External"/><Relationship Id="rId67" Type="http://schemas.openxmlformats.org/officeDocument/2006/relationships/hyperlink" Target="http://www.unesco.org/new/ar/social-and-human-sciences/themes/physical-education-and-sport/sport-for-peace-and-developmen" TargetMode="External"/><Relationship Id="rId116" Type="http://schemas.openxmlformats.org/officeDocument/2006/relationships/hyperlink" Target="https://ar.wikipedia.org/wiki/%D9%84%D8%BA%D8%A9_%D8%A5%D9%86%D8%AC%D9%84%D9%8A%D8%B2%D9%8A%D8%A9" TargetMode="External"/><Relationship Id="rId137" Type="http://schemas.openxmlformats.org/officeDocument/2006/relationships/hyperlink" Target="https://arriyadiyah.com/544626" TargetMode="External"/><Relationship Id="rId158" Type="http://schemas.openxmlformats.org/officeDocument/2006/relationships/hyperlink" Target="http://www.panapresse.com/" TargetMode="External"/><Relationship Id="rId20" Type="http://schemas.openxmlformats.org/officeDocument/2006/relationships/hyperlink" Target="https://www.google.dz/search?hl=fr&amp;tbo=p&amp;tbm=bks&amp;q=inauthor:%22Eric+Debarbieux%22" TargetMode="External"/><Relationship Id="rId41" Type="http://schemas.openxmlformats.org/officeDocument/2006/relationships/hyperlink" Target="https://www.google.dz/search?hl=fr&amp;tbo=p&amp;tbm=bks&amp;q=inauthor:%22Catherine+Blaya%22" TargetMode="External"/><Relationship Id="rId62" Type="http://schemas.openxmlformats.org/officeDocument/2006/relationships/hyperlink" Target="https://www.sport.ta4a.us/fitness/1078-muscle-power.html" TargetMode="External"/><Relationship Id="rId83" Type="http://schemas.openxmlformats.org/officeDocument/2006/relationships/hyperlink" Target="https://ar.wikipedia.org/wiki9" TargetMode="External"/><Relationship Id="rId88" Type="http://schemas.openxmlformats.org/officeDocument/2006/relationships/hyperlink" Target="http://kenanaonline.com/users/culturequality/posts/99749" TargetMode="External"/><Relationship Id="rId111" Type="http://schemas.openxmlformats.org/officeDocument/2006/relationships/diagramColors" Target="diagrams/colors2.xml"/><Relationship Id="rId132" Type="http://schemas.openxmlformats.org/officeDocument/2006/relationships/hyperlink" Target="https://ar.wikipedia.org/wiki/%D9%82%D8%A7%D8%A6%D9%85%D8%A9_%D9%85%D9%84%D8%A7%D8%B9%D8%A8_%D9%83%D8%B1%D8%A9_%D8%A7%D9%84%D9%82%D8%AF%D9%85_%D9%81%D9%8A_%D8%A7%D9%84%D8%AC%D8%B2%D8%A7%D8%A6%D8%B1" TargetMode="External"/><Relationship Id="rId153" Type="http://schemas.openxmlformats.org/officeDocument/2006/relationships/hyperlink" Target="http://www.wata.cc/forums/showthread.php?1587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ahmar\Desktop\&#1593;&#1602;&#1576;&#1577;\&#1575;&#1604;&#1587;&#1585;&#1593;&#15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hmar\Desktop\&#1593;&#1602;&#1576;&#1577;\&#1575;&#1604;&#1602;&#1608;&#157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hmar\Desktop\&#1593;&#1602;&#1576;&#1577;\&#1575;&#1604;&#1578;&#1581;&#1605;&#1604;.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Feuil1!$B$1</c:f>
              <c:strCache>
                <c:ptCount val="1"/>
                <c:pt idx="0">
                  <c:v>Ventes</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378-4F62-AC59-559918EBD4A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378-4F62-AC59-559918EBD4A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378-4F62-AC59-559918EBD4A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378-4F62-AC59-559918EBD4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6.6</c:v>
                </c:pt>
                <c:pt idx="1">
                  <c:v>93.33</c:v>
                </c:pt>
              </c:numCache>
            </c:numRef>
          </c:val>
          <c:extLst xmlns:c16r2="http://schemas.microsoft.com/office/drawing/2015/06/chart">
            <c:ext xmlns:c16="http://schemas.microsoft.com/office/drawing/2014/chart" uri="{C3380CC4-5D6E-409C-BE32-E72D297353CC}">
              <c16:uniqueId val="{00000000-6E0D-4CFD-9A6F-17050383FE64}"/>
            </c:ext>
          </c:extLst>
        </c:ser>
        <c:dLbls>
          <c:showPercent val="1"/>
        </c:dLbls>
      </c:pie3D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666666666666668E-2"/>
          <c:y val="8.6021505376344246E-2"/>
          <c:w val="0.68290008748906383"/>
          <c:h val="0.86482334869431665"/>
        </c:manualLayout>
      </c:layout>
      <c:pie3DChart>
        <c:varyColors val="1"/>
        <c:ser>
          <c:idx val="0"/>
          <c:order val="0"/>
          <c:tx>
            <c:strRef>
              <c:f>Feuil1!$B$1</c:f>
              <c:strCache>
                <c:ptCount val="1"/>
                <c:pt idx="0">
                  <c:v>Ventes</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372-4362-9781-29BDABD4196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372-4362-9781-29BDABD4196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372-4362-9781-29BDABD4196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372-4362-9781-29BDABD419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Feuil1!$A$2:$A$5</c:f>
              <c:strCache>
                <c:ptCount val="1"/>
                <c:pt idx="0">
                  <c:v>نعم</c:v>
                </c:pt>
              </c:strCache>
            </c:strRef>
          </c:cat>
          <c:val>
            <c:numRef>
              <c:f>Feuil1!$B$2:$B$5</c:f>
              <c:numCache>
                <c:formatCode>General</c:formatCode>
                <c:ptCount val="4"/>
                <c:pt idx="0">
                  <c:v>100</c:v>
                </c:pt>
              </c:numCache>
            </c:numRef>
          </c:val>
          <c:extLst xmlns:c16r2="http://schemas.microsoft.com/office/drawing/2015/06/chart">
            <c:ext xmlns:c16="http://schemas.microsoft.com/office/drawing/2014/chart" uri="{C3380CC4-5D6E-409C-BE32-E72D297353CC}">
              <c16:uniqueId val="{00000000-4103-4174-93B5-D0B39F3A8E12}"/>
            </c:ext>
          </c:extLst>
        </c:ser>
        <c:dLbls>
          <c:showPercent val="1"/>
        </c:dLbls>
      </c:pie3DChart>
      <c:spPr>
        <a:noFill/>
        <a:ln>
          <a:noFill/>
        </a:ln>
        <a:effectLst/>
      </c:spPr>
    </c:plotArea>
    <c:legend>
      <c:legendPos val="r"/>
      <c:legendEntry>
        <c:idx val="1"/>
        <c:delete val="1"/>
      </c:legendEntry>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Feuil1!$B$1</c:f>
              <c:strCache>
                <c:ptCount val="1"/>
                <c:pt idx="0">
                  <c:v>Ventes</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49F-421B-AB96-60D9D7534BF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49F-421B-AB96-60D9D7534BF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49F-421B-AB96-60D9D7534BF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49F-421B-AB96-60D9D7534B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90</c:v>
                </c:pt>
                <c:pt idx="1">
                  <c:v>10</c:v>
                </c:pt>
              </c:numCache>
            </c:numRef>
          </c:val>
          <c:extLst xmlns:c16r2="http://schemas.microsoft.com/office/drawing/2015/06/chart">
            <c:ext xmlns:c16="http://schemas.microsoft.com/office/drawing/2014/chart" uri="{C3380CC4-5D6E-409C-BE32-E72D297353CC}">
              <c16:uniqueId val="{00000000-7CDF-4011-B931-7918BBBF6E00}"/>
            </c:ext>
          </c:extLst>
        </c:ser>
        <c:dLbls>
          <c:showPercent val="1"/>
        </c:dLbls>
      </c:pie3D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Feuil1!$B$1</c:f>
              <c:strCache>
                <c:ptCount val="1"/>
                <c:pt idx="0">
                  <c:v>Ventes</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48D-4389-BA6B-6D561F6B9BD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48D-4389-BA6B-6D561F6B9BD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48D-4389-BA6B-6D561F6B9BD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48D-4389-BA6B-6D561F6B9B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70</c:v>
                </c:pt>
                <c:pt idx="1">
                  <c:v>30</c:v>
                </c:pt>
              </c:numCache>
            </c:numRef>
          </c:val>
          <c:extLst xmlns:c16r2="http://schemas.microsoft.com/office/drawing/2015/06/chart">
            <c:ext xmlns:c16="http://schemas.microsoft.com/office/drawing/2014/chart" uri="{C3380CC4-5D6E-409C-BE32-E72D297353CC}">
              <c16:uniqueId val="{00000000-6AE5-47C5-8A5E-875C0619303B}"/>
            </c:ext>
          </c:extLst>
        </c:ser>
        <c:dLbls>
          <c:showPercent val="1"/>
        </c:dLbls>
      </c:pie3DChart>
      <c:spPr>
        <a:noFill/>
        <a:ln>
          <a:noFill/>
        </a:ln>
        <a:effectLst/>
      </c:spPr>
    </c:plotArea>
    <c:legend>
      <c:legendPos val="r"/>
      <c:legendEntry>
        <c:idx val="2"/>
        <c:delete val="1"/>
      </c:legendEntry>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6"/>
  <c:chart>
    <c:title>
      <c:tx>
        <c:rich>
          <a:bodyPr/>
          <a:lstStyle/>
          <a:p>
            <a:pPr>
              <a:defRPr sz="800"/>
            </a:pPr>
            <a:r>
              <a:rPr lang="ar-DZ" sz="800" b="1"/>
              <a:t>الشكل رقم (1): </a:t>
            </a:r>
            <a:r>
              <a:rPr lang="fr-FR" sz="800" b="1"/>
              <a:t> </a:t>
            </a:r>
            <a:r>
              <a:rPr lang="ar-DZ" sz="800" b="1"/>
              <a:t>يوضح الفروق بين قيم اختبار السرعةعلى أرضية  مطاطية (ترتان) و أرضية ترابية.</a:t>
            </a:r>
            <a:endParaRPr lang="fr-FR" sz="800"/>
          </a:p>
          <a:p>
            <a:pPr>
              <a:defRPr sz="800"/>
            </a:pPr>
            <a:r>
              <a:rPr lang="ar-DZ" sz="800"/>
              <a:t> </a:t>
            </a:r>
            <a:endParaRPr lang="fr-FR" sz="800"/>
          </a:p>
          <a:p>
            <a:pPr>
              <a:defRPr sz="800"/>
            </a:pPr>
            <a:endParaRPr lang="fr-FR" sz="800"/>
          </a:p>
        </c:rich>
      </c:tx>
      <c:layout>
        <c:manualLayout>
          <c:xMode val="edge"/>
          <c:yMode val="edge"/>
          <c:x val="0.16817431080538442"/>
          <c:y val="0"/>
        </c:manualLayout>
      </c:layout>
      <c:spPr>
        <a:solidFill>
          <a:schemeClr val="accent5">
            <a:lumMod val="60000"/>
            <a:lumOff val="40000"/>
          </a:schemeClr>
        </a:solidFill>
      </c:spPr>
    </c:title>
    <c:view3D>
      <c:rotY val="340"/>
      <c:rAngAx val="1"/>
    </c:view3D>
    <c:plotArea>
      <c:layout>
        <c:manualLayout>
          <c:layoutTarget val="inner"/>
          <c:xMode val="edge"/>
          <c:yMode val="edge"/>
          <c:x val="0.23998766229609367"/>
          <c:y val="0.12309435004834957"/>
          <c:w val="0.62610006343442315"/>
          <c:h val="0.62822388828190734"/>
        </c:manualLayout>
      </c:layout>
      <c:bar3DChart>
        <c:barDir val="col"/>
        <c:grouping val="standard"/>
        <c:ser>
          <c:idx val="0"/>
          <c:order val="0"/>
          <c:tx>
            <c:strRef>
              <c:f>Feuil1!$D$16</c:f>
              <c:strCache>
                <c:ptCount val="1"/>
                <c:pt idx="0">
                  <c:v>المتوسط الحسابي</c:v>
                </c:pt>
              </c:strCache>
            </c:strRef>
          </c:tx>
          <c:dPt>
            <c:idx val="0"/>
            <c:spPr>
              <a:solidFill>
                <a:srgbClr val="FFFF00"/>
              </a:solidFill>
            </c:spPr>
          </c:dPt>
          <c:dPt>
            <c:idx val="1"/>
            <c:spPr>
              <a:solidFill>
                <a:srgbClr val="00B0F0"/>
              </a:solidFill>
            </c:spPr>
          </c:dPt>
          <c:dLbls>
            <c:txPr>
              <a:bodyPr/>
              <a:lstStyle/>
              <a:p>
                <a:pPr>
                  <a:defRPr lang="ar-DZ"/>
                </a:pPr>
                <a:endParaRPr lang="fr-FR"/>
              </a:p>
            </c:txPr>
            <c:showVal val="1"/>
          </c:dLbls>
          <c:cat>
            <c:strRef>
              <c:f>Feuil1!$B$1:$C$1</c:f>
              <c:strCache>
                <c:ptCount val="2"/>
                <c:pt idx="0">
                  <c:v>ارضية ترابية (s)</c:v>
                </c:pt>
                <c:pt idx="1">
                  <c:v>ارضية مطاطية (s)</c:v>
                </c:pt>
              </c:strCache>
            </c:strRef>
          </c:cat>
          <c:val>
            <c:numRef>
              <c:f>Feuil1!$B$16:$C$16</c:f>
              <c:numCache>
                <c:formatCode>0.00</c:formatCode>
                <c:ptCount val="2"/>
                <c:pt idx="0">
                  <c:v>9.054615384615385</c:v>
                </c:pt>
                <c:pt idx="1">
                  <c:v>8.5946153846153859</c:v>
                </c:pt>
              </c:numCache>
            </c:numRef>
          </c:val>
        </c:ser>
        <c:ser>
          <c:idx val="1"/>
          <c:order val="1"/>
          <c:tx>
            <c:strRef>
              <c:f>Feuil1!$D$17</c:f>
              <c:strCache>
                <c:ptCount val="1"/>
                <c:pt idx="0">
                  <c:v>الانحراف المعياري</c:v>
                </c:pt>
              </c:strCache>
            </c:strRef>
          </c:tx>
          <c:spPr>
            <a:solidFill>
              <a:schemeClr val="accent6">
                <a:lumMod val="75000"/>
              </a:schemeClr>
            </a:solidFill>
          </c:spPr>
          <c:dLbls>
            <c:dLbl>
              <c:idx val="0"/>
              <c:showVal val="1"/>
            </c:dLbl>
            <c:dLbl>
              <c:idx val="1"/>
              <c:showVal val="1"/>
            </c:dLbl>
            <c:delete val="1"/>
          </c:dLbls>
          <c:cat>
            <c:strRef>
              <c:f>Feuil1!$B$1:$C$1</c:f>
              <c:strCache>
                <c:ptCount val="2"/>
                <c:pt idx="0">
                  <c:v>ارضية ترابية (s)</c:v>
                </c:pt>
                <c:pt idx="1">
                  <c:v>ارضية مطاطية (s)</c:v>
                </c:pt>
              </c:strCache>
            </c:strRef>
          </c:cat>
          <c:val>
            <c:numRef>
              <c:f>Feuil1!$B$17:$C$17</c:f>
              <c:numCache>
                <c:formatCode>0.00</c:formatCode>
                <c:ptCount val="2"/>
                <c:pt idx="0">
                  <c:v>0.70511955705652762</c:v>
                </c:pt>
                <c:pt idx="1">
                  <c:v>0.58364680222166354</c:v>
                </c:pt>
              </c:numCache>
            </c:numRef>
          </c:val>
        </c:ser>
        <c:shape val="pyramid"/>
        <c:axId val="185252480"/>
        <c:axId val="185078144"/>
        <c:axId val="185231104"/>
      </c:bar3DChart>
      <c:catAx>
        <c:axId val="185252480"/>
        <c:scaling>
          <c:orientation val="maxMin"/>
        </c:scaling>
        <c:axPos val="b"/>
        <c:minorGridlines/>
        <c:tickLblPos val="nextTo"/>
        <c:txPr>
          <a:bodyPr/>
          <a:lstStyle/>
          <a:p>
            <a:pPr>
              <a:defRPr lang="ar-DZ"/>
            </a:pPr>
            <a:endParaRPr lang="fr-FR"/>
          </a:p>
        </c:txPr>
        <c:crossAx val="185078144"/>
        <c:crosses val="autoZero"/>
        <c:auto val="1"/>
        <c:lblAlgn val="ctr"/>
        <c:lblOffset val="100"/>
      </c:catAx>
      <c:valAx>
        <c:axId val="185078144"/>
        <c:scaling>
          <c:orientation val="minMax"/>
        </c:scaling>
        <c:axPos val="r"/>
        <c:minorGridlines/>
        <c:numFmt formatCode="0.00" sourceLinked="1"/>
        <c:tickLblPos val="nextTo"/>
        <c:txPr>
          <a:bodyPr/>
          <a:lstStyle/>
          <a:p>
            <a:pPr>
              <a:defRPr lang="ar-DZ"/>
            </a:pPr>
            <a:endParaRPr lang="fr-FR"/>
          </a:p>
        </c:txPr>
        <c:crossAx val="185252480"/>
        <c:crosses val="autoZero"/>
        <c:crossBetween val="between"/>
      </c:valAx>
      <c:serAx>
        <c:axId val="185231104"/>
        <c:scaling>
          <c:orientation val="minMax"/>
        </c:scaling>
        <c:axPos val="b"/>
        <c:tickLblPos val="nextTo"/>
        <c:crossAx val="185078144"/>
        <c:crosses val="autoZero"/>
      </c:ser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chart>
  <c:spPr>
    <a:ln w="38100">
      <a:solidFill>
        <a:srgbClr val="00B0F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r-FR"/>
  <c:style val="6"/>
  <c:chart>
    <c:title>
      <c:tx>
        <c:rich>
          <a:bodyPr/>
          <a:lstStyle/>
          <a:p>
            <a:pPr>
              <a:defRPr sz="800"/>
            </a:pPr>
            <a:r>
              <a:rPr lang="ar-DZ" sz="800" b="1" i="0" u="none" strike="noStrike" baseline="0"/>
              <a:t>الشكل (02)يوضح الفروق بين قيم اختبار الوثب العريض من الثبات لقياس القوة الانفجارية على أرضية  مطاطية و أرضية ترابية:</a:t>
            </a:r>
            <a:endParaRPr lang="fr-FR" sz="800"/>
          </a:p>
        </c:rich>
      </c:tx>
      <c:overlay val="1"/>
      <c:spPr>
        <a:solidFill>
          <a:schemeClr val="accent6">
            <a:lumMod val="60000"/>
            <a:lumOff val="40000"/>
          </a:schemeClr>
        </a:solidFill>
      </c:spPr>
    </c:title>
    <c:view3D>
      <c:rotY val="340"/>
      <c:rAngAx val="1"/>
    </c:view3D>
    <c:plotArea>
      <c:layout/>
      <c:bar3DChart>
        <c:barDir val="col"/>
        <c:grouping val="standard"/>
        <c:ser>
          <c:idx val="0"/>
          <c:order val="0"/>
          <c:tx>
            <c:strRef>
              <c:f>Feuil1!$D$17</c:f>
              <c:strCache>
                <c:ptCount val="1"/>
                <c:pt idx="0">
                  <c:v>المتوسط الحسابي</c:v>
                </c:pt>
              </c:strCache>
            </c:strRef>
          </c:tx>
          <c:spPr>
            <a:ln>
              <a:solidFill>
                <a:srgbClr val="FF00FF"/>
              </a:solidFill>
            </a:ln>
          </c:spPr>
          <c:dPt>
            <c:idx val="0"/>
            <c:spPr>
              <a:solidFill>
                <a:srgbClr val="FFFF00"/>
              </a:solidFill>
              <a:ln>
                <a:solidFill>
                  <a:srgbClr val="FF00FF"/>
                </a:solidFill>
              </a:ln>
            </c:spPr>
          </c:dPt>
          <c:dPt>
            <c:idx val="1"/>
            <c:spPr>
              <a:solidFill>
                <a:srgbClr val="FFFF00"/>
              </a:solidFill>
              <a:ln>
                <a:solidFill>
                  <a:srgbClr val="FF00FF"/>
                </a:solidFill>
              </a:ln>
            </c:spPr>
          </c:dPt>
          <c:dLbls>
            <c:txPr>
              <a:bodyPr/>
              <a:lstStyle/>
              <a:p>
                <a:pPr>
                  <a:defRPr lang="ar-DZ"/>
                </a:pPr>
                <a:endParaRPr lang="fr-FR"/>
              </a:p>
            </c:txPr>
            <c:showVal val="1"/>
          </c:dLbls>
          <c:cat>
            <c:strRef>
              <c:f>Feuil1!$B$1:$C$1</c:f>
              <c:strCache>
                <c:ptCount val="2"/>
                <c:pt idx="0">
                  <c:v>ارضية ترابية(cm)</c:v>
                </c:pt>
                <c:pt idx="1">
                  <c:v>ارضية مطاطية(cm)</c:v>
                </c:pt>
              </c:strCache>
            </c:strRef>
          </c:cat>
          <c:val>
            <c:numRef>
              <c:f>Feuil1!$B$17:$C$17</c:f>
              <c:numCache>
                <c:formatCode>0.00</c:formatCode>
                <c:ptCount val="2"/>
                <c:pt idx="0">
                  <c:v>198.15384615384616</c:v>
                </c:pt>
                <c:pt idx="1">
                  <c:v>215.84615384615378</c:v>
                </c:pt>
              </c:numCache>
            </c:numRef>
          </c:val>
        </c:ser>
        <c:ser>
          <c:idx val="1"/>
          <c:order val="1"/>
          <c:tx>
            <c:strRef>
              <c:f>Feuil1!$D$18</c:f>
              <c:strCache>
                <c:ptCount val="1"/>
                <c:pt idx="0">
                  <c:v>الانحراف المعياري</c:v>
                </c:pt>
              </c:strCache>
            </c:strRef>
          </c:tx>
          <c:spPr>
            <a:solidFill>
              <a:srgbClr val="00FF00"/>
            </a:solidFill>
          </c:spPr>
          <c:dLbls>
            <c:txPr>
              <a:bodyPr/>
              <a:lstStyle/>
              <a:p>
                <a:pPr>
                  <a:defRPr lang="ar-DZ"/>
                </a:pPr>
                <a:endParaRPr lang="fr-FR"/>
              </a:p>
            </c:txPr>
            <c:showVal val="1"/>
          </c:dLbls>
          <c:cat>
            <c:strRef>
              <c:f>Feuil1!$B$1:$C$1</c:f>
              <c:strCache>
                <c:ptCount val="2"/>
                <c:pt idx="0">
                  <c:v>ارضية ترابية(cm)</c:v>
                </c:pt>
                <c:pt idx="1">
                  <c:v>ارضية مطاطية(cm)</c:v>
                </c:pt>
              </c:strCache>
            </c:strRef>
          </c:cat>
          <c:val>
            <c:numRef>
              <c:f>Feuil1!$B$18:$C$18</c:f>
              <c:numCache>
                <c:formatCode>0.00</c:formatCode>
                <c:ptCount val="2"/>
                <c:pt idx="0">
                  <c:v>24.717895520742935</c:v>
                </c:pt>
                <c:pt idx="1">
                  <c:v>23.992520201950565</c:v>
                </c:pt>
              </c:numCache>
            </c:numRef>
          </c:val>
        </c:ser>
        <c:shape val="pyramid"/>
        <c:axId val="185101696"/>
        <c:axId val="185107584"/>
        <c:axId val="185232448"/>
      </c:bar3DChart>
      <c:catAx>
        <c:axId val="185101696"/>
        <c:scaling>
          <c:orientation val="maxMin"/>
        </c:scaling>
        <c:axPos val="b"/>
        <c:minorGridlines/>
        <c:tickLblPos val="nextTo"/>
        <c:txPr>
          <a:bodyPr/>
          <a:lstStyle/>
          <a:p>
            <a:pPr>
              <a:defRPr lang="ar-DZ"/>
            </a:pPr>
            <a:endParaRPr lang="fr-FR"/>
          </a:p>
        </c:txPr>
        <c:crossAx val="185107584"/>
        <c:crosses val="autoZero"/>
        <c:auto val="1"/>
        <c:lblAlgn val="ctr"/>
        <c:lblOffset val="100"/>
      </c:catAx>
      <c:valAx>
        <c:axId val="185107584"/>
        <c:scaling>
          <c:orientation val="minMax"/>
        </c:scaling>
        <c:axPos val="r"/>
        <c:minorGridlines/>
        <c:numFmt formatCode="0.00" sourceLinked="1"/>
        <c:tickLblPos val="nextTo"/>
        <c:txPr>
          <a:bodyPr/>
          <a:lstStyle/>
          <a:p>
            <a:pPr>
              <a:defRPr lang="ar-DZ"/>
            </a:pPr>
            <a:endParaRPr lang="fr-FR"/>
          </a:p>
        </c:txPr>
        <c:crossAx val="185101696"/>
        <c:crosses val="autoZero"/>
        <c:crossBetween val="between"/>
      </c:valAx>
      <c:serAx>
        <c:axId val="185232448"/>
        <c:scaling>
          <c:orientation val="minMax"/>
        </c:scaling>
        <c:axPos val="b"/>
        <c:tickLblPos val="nextTo"/>
        <c:spPr>
          <a:solidFill>
            <a:schemeClr val="accent6">
              <a:lumMod val="40000"/>
              <a:lumOff val="60000"/>
            </a:schemeClr>
          </a:solidFill>
        </c:spPr>
        <c:crossAx val="185107584"/>
        <c:crosses val="autoZero"/>
      </c:serAx>
    </c:plotArea>
    <c:plotVisOnly val="1"/>
    <c:dispBlanksAs val="gap"/>
  </c:chart>
  <c:spPr>
    <a:ln w="38100">
      <a:solidFill>
        <a:schemeClr val="accent6">
          <a:lumMod val="75000"/>
        </a:schemeClr>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fr-FR"/>
  <c:style val="6"/>
  <c:chart>
    <c:title>
      <c:tx>
        <c:rich>
          <a:bodyPr/>
          <a:lstStyle/>
          <a:p>
            <a:pPr>
              <a:defRPr sz="800"/>
            </a:pPr>
            <a:r>
              <a:rPr lang="ar-DZ" sz="800" b="1" i="0" u="none" strike="noStrike" baseline="0"/>
              <a:t> الشكل رقم(03)يوضح الفروق بين قيم اختبار نصف كوبر لصفة التحمل على أرضية  مطاطية و أرضية ترابية.</a:t>
            </a:r>
            <a:endParaRPr lang="fr-FR" sz="800"/>
          </a:p>
        </c:rich>
      </c:tx>
      <c:overlay val="1"/>
      <c:spPr>
        <a:solidFill>
          <a:schemeClr val="accent4">
            <a:lumMod val="40000"/>
            <a:lumOff val="60000"/>
          </a:schemeClr>
        </a:solidFill>
      </c:spPr>
    </c:title>
    <c:view3D>
      <c:rotY val="340"/>
      <c:rAngAx val="1"/>
    </c:view3D>
    <c:plotArea>
      <c:layout/>
      <c:bar3DChart>
        <c:barDir val="col"/>
        <c:grouping val="standard"/>
        <c:ser>
          <c:idx val="0"/>
          <c:order val="0"/>
          <c:tx>
            <c:strRef>
              <c:f>[التحمل.xlsx]Feuil1!$D$15</c:f>
              <c:strCache>
                <c:ptCount val="1"/>
                <c:pt idx="0">
                  <c:v>المتوسط الحسابي</c:v>
                </c:pt>
              </c:strCache>
            </c:strRef>
          </c:tx>
          <c:dLbls>
            <c:txPr>
              <a:bodyPr/>
              <a:lstStyle/>
              <a:p>
                <a:pPr>
                  <a:defRPr lang="ar-DZ"/>
                </a:pPr>
                <a:endParaRPr lang="fr-FR"/>
              </a:p>
            </c:txPr>
            <c:showVal val="1"/>
          </c:dLbls>
          <c:cat>
            <c:strRef>
              <c:f>[التحمل.xlsx]Feuil1!$B$1:$C$1</c:f>
              <c:strCache>
                <c:ptCount val="2"/>
                <c:pt idx="0">
                  <c:v>ارضية ترابية(m)</c:v>
                </c:pt>
                <c:pt idx="1">
                  <c:v>ارضية مطاطية(m)</c:v>
                </c:pt>
              </c:strCache>
            </c:strRef>
          </c:cat>
          <c:val>
            <c:numRef>
              <c:f>[التحمل.xlsx]Feuil1!$B$15:$C$15</c:f>
              <c:numCache>
                <c:formatCode>0.00</c:formatCode>
                <c:ptCount val="2"/>
                <c:pt idx="0">
                  <c:v>1190.7692307692307</c:v>
                </c:pt>
                <c:pt idx="1">
                  <c:v>1527.6923076922999</c:v>
                </c:pt>
              </c:numCache>
            </c:numRef>
          </c:val>
        </c:ser>
        <c:ser>
          <c:idx val="1"/>
          <c:order val="1"/>
          <c:tx>
            <c:strRef>
              <c:f>[التحمل.xlsx]Feuil1!$D$16</c:f>
              <c:strCache>
                <c:ptCount val="1"/>
                <c:pt idx="0">
                  <c:v>الانحراف المعياري</c:v>
                </c:pt>
              </c:strCache>
            </c:strRef>
          </c:tx>
          <c:spPr>
            <a:solidFill>
              <a:srgbClr val="00FF00"/>
            </a:solidFill>
          </c:spPr>
          <c:dLbls>
            <c:txPr>
              <a:bodyPr/>
              <a:lstStyle/>
              <a:p>
                <a:pPr>
                  <a:defRPr lang="ar-DZ"/>
                </a:pPr>
                <a:endParaRPr lang="fr-FR"/>
              </a:p>
            </c:txPr>
            <c:showVal val="1"/>
          </c:dLbls>
          <c:cat>
            <c:strRef>
              <c:f>[التحمل.xlsx]Feuil1!$B$1:$C$1</c:f>
              <c:strCache>
                <c:ptCount val="2"/>
                <c:pt idx="0">
                  <c:v>ارضية ترابية(m)</c:v>
                </c:pt>
                <c:pt idx="1">
                  <c:v>ارضية مطاطية(m)</c:v>
                </c:pt>
              </c:strCache>
            </c:strRef>
          </c:cat>
          <c:val>
            <c:numRef>
              <c:f>[التحمل.xlsx]Feuil1!$B$16:$C$16</c:f>
              <c:numCache>
                <c:formatCode>0.00</c:formatCode>
                <c:ptCount val="2"/>
                <c:pt idx="0">
                  <c:v>100.37110627246715</c:v>
                </c:pt>
                <c:pt idx="1">
                  <c:v>118.12097232313843</c:v>
                </c:pt>
              </c:numCache>
            </c:numRef>
          </c:val>
        </c:ser>
        <c:shape val="pyramid"/>
        <c:axId val="186723712"/>
        <c:axId val="186733696"/>
        <c:axId val="185103680"/>
      </c:bar3DChart>
      <c:catAx>
        <c:axId val="186723712"/>
        <c:scaling>
          <c:orientation val="maxMin"/>
        </c:scaling>
        <c:axPos val="b"/>
        <c:minorGridlines/>
        <c:tickLblPos val="nextTo"/>
        <c:txPr>
          <a:bodyPr/>
          <a:lstStyle/>
          <a:p>
            <a:pPr>
              <a:defRPr lang="ar-DZ"/>
            </a:pPr>
            <a:endParaRPr lang="fr-FR"/>
          </a:p>
        </c:txPr>
        <c:crossAx val="186733696"/>
        <c:crosses val="autoZero"/>
        <c:auto val="1"/>
        <c:lblAlgn val="ctr"/>
        <c:lblOffset val="100"/>
      </c:catAx>
      <c:valAx>
        <c:axId val="186733696"/>
        <c:scaling>
          <c:orientation val="minMax"/>
        </c:scaling>
        <c:axPos val="r"/>
        <c:minorGridlines/>
        <c:numFmt formatCode="0.00" sourceLinked="1"/>
        <c:tickLblPos val="nextTo"/>
        <c:txPr>
          <a:bodyPr/>
          <a:lstStyle/>
          <a:p>
            <a:pPr>
              <a:defRPr lang="ar-DZ"/>
            </a:pPr>
            <a:endParaRPr lang="fr-FR"/>
          </a:p>
        </c:txPr>
        <c:crossAx val="186723712"/>
        <c:crosses val="autoZero"/>
        <c:crossBetween val="between"/>
      </c:valAx>
      <c:serAx>
        <c:axId val="185103680"/>
        <c:scaling>
          <c:orientation val="minMax"/>
        </c:scaling>
        <c:axPos val="b"/>
        <c:tickLblPos val="nextTo"/>
        <c:spPr>
          <a:solidFill>
            <a:schemeClr val="accent4">
              <a:lumMod val="40000"/>
              <a:lumOff val="60000"/>
            </a:schemeClr>
          </a:solidFill>
        </c:spPr>
        <c:crossAx val="186733696"/>
        <c:crosses val="autoZero"/>
      </c:serAx>
    </c:plotArea>
    <c:plotVisOnly val="1"/>
    <c:dispBlanksAs val="gap"/>
  </c:chart>
  <c:spPr>
    <a:ln w="38100">
      <a:solidFill>
        <a:srgbClr val="7030A0"/>
      </a:solid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perspective val="30"/>
    </c:view3D>
    <c:plotArea>
      <c:layout/>
      <c:bar3DChart>
        <c:barDir val="col"/>
        <c:grouping val="clustered"/>
        <c:ser>
          <c:idx val="0"/>
          <c:order val="0"/>
          <c:tx>
            <c:strRef>
              <c:f>Feuil1!$B$1</c:f>
              <c:strCache>
                <c:ptCount val="1"/>
                <c:pt idx="0">
                  <c:v>dz akhbar</c:v>
                </c:pt>
              </c:strCache>
            </c:strRef>
          </c:tx>
          <c:cat>
            <c:strRef>
              <c:f>Feuil1!$A$2:$A$5</c:f>
              <c:strCache>
                <c:ptCount val="3"/>
                <c:pt idx="0">
                  <c:v>تكرار1</c:v>
                </c:pt>
                <c:pt idx="1">
                  <c:v>تكرار2</c:v>
                </c:pt>
                <c:pt idx="2">
                  <c:v>تكرار3</c:v>
                </c:pt>
              </c:strCache>
            </c:strRef>
          </c:cat>
          <c:val>
            <c:numRef>
              <c:f>Feuil1!$B$2:$B$5</c:f>
              <c:numCache>
                <c:formatCode>General</c:formatCode>
                <c:ptCount val="4"/>
                <c:pt idx="0">
                  <c:v>42192</c:v>
                </c:pt>
                <c:pt idx="1">
                  <c:v>91979</c:v>
                </c:pt>
                <c:pt idx="2">
                  <c:v>609066</c:v>
                </c:pt>
              </c:numCache>
            </c:numRef>
          </c:val>
        </c:ser>
        <c:ser>
          <c:idx val="1"/>
          <c:order val="1"/>
          <c:tx>
            <c:strRef>
              <c:f>Feuil1!$C$1</c:f>
              <c:strCache>
                <c:ptCount val="1"/>
                <c:pt idx="0">
                  <c:v>2TV</c:v>
                </c:pt>
              </c:strCache>
            </c:strRef>
          </c:tx>
          <c:cat>
            <c:strRef>
              <c:f>Feuil1!$A$2:$A$5</c:f>
              <c:strCache>
                <c:ptCount val="3"/>
                <c:pt idx="0">
                  <c:v>تكرار1</c:v>
                </c:pt>
                <c:pt idx="1">
                  <c:v>تكرار2</c:v>
                </c:pt>
                <c:pt idx="2">
                  <c:v>تكرار3</c:v>
                </c:pt>
              </c:strCache>
            </c:strRef>
          </c:cat>
          <c:val>
            <c:numRef>
              <c:f>Feuil1!$C$2:$C$5</c:f>
              <c:numCache>
                <c:formatCode>General</c:formatCode>
                <c:ptCount val="4"/>
                <c:pt idx="0">
                  <c:v>55383</c:v>
                </c:pt>
                <c:pt idx="1">
                  <c:v>94845</c:v>
                </c:pt>
                <c:pt idx="2">
                  <c:v>1295608</c:v>
                </c:pt>
              </c:numCache>
            </c:numRef>
          </c:val>
        </c:ser>
        <c:ser>
          <c:idx val="2"/>
          <c:order val="2"/>
          <c:tx>
            <c:strRef>
              <c:f>Feuil1!$D$1</c:f>
              <c:strCache>
                <c:ptCount val="1"/>
                <c:pt idx="0">
                  <c:v>24H news</c:v>
                </c:pt>
              </c:strCache>
            </c:strRef>
          </c:tx>
          <c:cat>
            <c:strRef>
              <c:f>Feuil1!$A$2:$A$5</c:f>
              <c:strCache>
                <c:ptCount val="3"/>
                <c:pt idx="0">
                  <c:v>تكرار1</c:v>
                </c:pt>
                <c:pt idx="1">
                  <c:v>تكرار2</c:v>
                </c:pt>
                <c:pt idx="2">
                  <c:v>تكرار3</c:v>
                </c:pt>
              </c:strCache>
            </c:strRef>
          </c:cat>
          <c:val>
            <c:numRef>
              <c:f>Feuil1!$D$2:$D$5</c:f>
              <c:numCache>
                <c:formatCode>General</c:formatCode>
                <c:ptCount val="4"/>
                <c:pt idx="0">
                  <c:v>11779</c:v>
                </c:pt>
                <c:pt idx="1">
                  <c:v>864090</c:v>
                </c:pt>
                <c:pt idx="2">
                  <c:v>3</c:v>
                </c:pt>
              </c:numCache>
            </c:numRef>
          </c:val>
        </c:ser>
        <c:ser>
          <c:idx val="3"/>
          <c:order val="3"/>
          <c:tx>
            <c:strRef>
              <c:f>Feuil1!$E$1</c:f>
              <c:strCache>
                <c:ptCount val="1"/>
                <c:pt idx="0">
                  <c:v>Alg, bladna</c:v>
                </c:pt>
              </c:strCache>
            </c:strRef>
          </c:tx>
          <c:cat>
            <c:strRef>
              <c:f>Feuil1!$A$2:$A$5</c:f>
              <c:strCache>
                <c:ptCount val="3"/>
                <c:pt idx="0">
                  <c:v>تكرار1</c:v>
                </c:pt>
                <c:pt idx="1">
                  <c:v>تكرار2</c:v>
                </c:pt>
                <c:pt idx="2">
                  <c:v>تكرار3</c:v>
                </c:pt>
              </c:strCache>
            </c:strRef>
          </c:cat>
          <c:val>
            <c:numRef>
              <c:f>Feuil1!$E$2:$E$5</c:f>
              <c:numCache>
                <c:formatCode>General</c:formatCode>
                <c:ptCount val="4"/>
                <c:pt idx="0">
                  <c:v>15145</c:v>
                </c:pt>
                <c:pt idx="1">
                  <c:v>88933</c:v>
                </c:pt>
                <c:pt idx="2">
                  <c:v>184771</c:v>
                </c:pt>
              </c:numCache>
            </c:numRef>
          </c:val>
        </c:ser>
        <c:ser>
          <c:idx val="4"/>
          <c:order val="4"/>
          <c:tx>
            <c:strRef>
              <c:f>Feuil1!$F$1</c:f>
              <c:strCache>
                <c:ptCount val="1"/>
                <c:pt idx="0">
                  <c:v>BBC news</c:v>
                </c:pt>
              </c:strCache>
            </c:strRef>
          </c:tx>
          <c:cat>
            <c:strRef>
              <c:f>Feuil1!$A$2:$A$5</c:f>
              <c:strCache>
                <c:ptCount val="3"/>
                <c:pt idx="0">
                  <c:v>تكرار1</c:v>
                </c:pt>
                <c:pt idx="1">
                  <c:v>تكرار2</c:v>
                </c:pt>
                <c:pt idx="2">
                  <c:v>تكرار3</c:v>
                </c:pt>
              </c:strCache>
            </c:strRef>
          </c:cat>
          <c:val>
            <c:numRef>
              <c:f>Feuil1!$F$2:$F$5</c:f>
              <c:numCache>
                <c:formatCode>General</c:formatCode>
                <c:ptCount val="4"/>
                <c:pt idx="0">
                  <c:v>32825</c:v>
                </c:pt>
                <c:pt idx="1">
                  <c:v>88741</c:v>
                </c:pt>
              </c:numCache>
            </c:numRef>
          </c:val>
        </c:ser>
        <c:ser>
          <c:idx val="5"/>
          <c:order val="5"/>
          <c:tx>
            <c:strRef>
              <c:f>Feuil1!$G$1</c:f>
              <c:strCache>
                <c:ptCount val="1"/>
                <c:pt idx="0">
                  <c:v>Costa news</c:v>
                </c:pt>
              </c:strCache>
            </c:strRef>
          </c:tx>
          <c:cat>
            <c:strRef>
              <c:f>Feuil1!$A$2:$A$5</c:f>
              <c:strCache>
                <c:ptCount val="3"/>
                <c:pt idx="0">
                  <c:v>تكرار1</c:v>
                </c:pt>
                <c:pt idx="1">
                  <c:v>تكرار2</c:v>
                </c:pt>
                <c:pt idx="2">
                  <c:v>تكرار3</c:v>
                </c:pt>
              </c:strCache>
            </c:strRef>
          </c:cat>
          <c:val>
            <c:numRef>
              <c:f>Feuil1!$G$2:$G$5</c:f>
              <c:numCache>
                <c:formatCode>General</c:formatCode>
                <c:ptCount val="4"/>
                <c:pt idx="0">
                  <c:v>1431875</c:v>
                </c:pt>
                <c:pt idx="1">
                  <c:v>1505858</c:v>
                </c:pt>
              </c:numCache>
            </c:numRef>
          </c:val>
        </c:ser>
        <c:shape val="pyramid"/>
        <c:axId val="190535168"/>
        <c:axId val="190536704"/>
        <c:axId val="0"/>
      </c:bar3DChart>
      <c:catAx>
        <c:axId val="190535168"/>
        <c:scaling>
          <c:orientation val="minMax"/>
        </c:scaling>
        <c:axPos val="b"/>
        <c:tickLblPos val="nextTo"/>
        <c:crossAx val="190536704"/>
        <c:crosses val="autoZero"/>
        <c:auto val="1"/>
        <c:lblAlgn val="ctr"/>
        <c:lblOffset val="100"/>
      </c:catAx>
      <c:valAx>
        <c:axId val="190536704"/>
        <c:scaling>
          <c:orientation val="minMax"/>
        </c:scaling>
        <c:axPos val="l"/>
        <c:majorGridlines/>
        <c:numFmt formatCode="General" sourceLinked="1"/>
        <c:tickLblPos val="nextTo"/>
        <c:crossAx val="190535168"/>
        <c:crosses val="autoZero"/>
        <c:crossBetween val="between"/>
      </c:valAx>
    </c:plotArea>
    <c:legend>
      <c:legendPos val="r"/>
    </c:legend>
    <c:plotVisOnly val="1"/>
    <c:dispBlanksAs val="gap"/>
  </c:chart>
  <c:txPr>
    <a:bodyPr/>
    <a:lstStyle/>
    <a:p>
      <a:pPr>
        <a:defRPr sz="1400"/>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fr-FR"/>
  <c:chart>
    <c:view3D>
      <c:perspective val="30"/>
    </c:view3D>
    <c:plotArea>
      <c:layout/>
      <c:bar3DChart>
        <c:barDir val="col"/>
        <c:grouping val="clustered"/>
        <c:ser>
          <c:idx val="0"/>
          <c:order val="0"/>
          <c:tx>
            <c:strRef>
              <c:f>Feuil1!$B$1</c:f>
              <c:strCache>
                <c:ptCount val="1"/>
                <c:pt idx="0">
                  <c:v>تكرار1</c:v>
                </c:pt>
              </c:strCache>
            </c:strRef>
          </c:tx>
          <c:cat>
            <c:strRef>
              <c:f>Feuil1!$A$2:$A$3</c:f>
              <c:strCache>
                <c:ptCount val="2"/>
                <c:pt idx="0">
                  <c:v>DZ Akhbar</c:v>
                </c:pt>
                <c:pt idx="1">
                  <c:v>2TV</c:v>
                </c:pt>
              </c:strCache>
            </c:strRef>
          </c:cat>
          <c:val>
            <c:numRef>
              <c:f>Feuil1!$B$2:$B$3</c:f>
              <c:numCache>
                <c:formatCode>General</c:formatCode>
                <c:ptCount val="2"/>
                <c:pt idx="0">
                  <c:v>42192</c:v>
                </c:pt>
                <c:pt idx="1">
                  <c:v>55383</c:v>
                </c:pt>
              </c:numCache>
            </c:numRef>
          </c:val>
        </c:ser>
        <c:ser>
          <c:idx val="1"/>
          <c:order val="1"/>
          <c:tx>
            <c:strRef>
              <c:f>Feuil1!$C$1</c:f>
              <c:strCache>
                <c:ptCount val="1"/>
                <c:pt idx="0">
                  <c:v>تكرار2</c:v>
                </c:pt>
              </c:strCache>
            </c:strRef>
          </c:tx>
          <c:cat>
            <c:strRef>
              <c:f>Feuil1!$A$2:$A$3</c:f>
              <c:strCache>
                <c:ptCount val="2"/>
                <c:pt idx="0">
                  <c:v>DZ Akhbar</c:v>
                </c:pt>
                <c:pt idx="1">
                  <c:v>2TV</c:v>
                </c:pt>
              </c:strCache>
            </c:strRef>
          </c:cat>
          <c:val>
            <c:numRef>
              <c:f>Feuil1!$C$2:$C$3</c:f>
              <c:numCache>
                <c:formatCode>General</c:formatCode>
                <c:ptCount val="2"/>
                <c:pt idx="0">
                  <c:v>91979</c:v>
                </c:pt>
                <c:pt idx="1">
                  <c:v>94845</c:v>
                </c:pt>
              </c:numCache>
            </c:numRef>
          </c:val>
        </c:ser>
        <c:ser>
          <c:idx val="2"/>
          <c:order val="2"/>
          <c:tx>
            <c:strRef>
              <c:f>Feuil1!$D$1</c:f>
              <c:strCache>
                <c:ptCount val="1"/>
                <c:pt idx="0">
                  <c:v>تكرار3</c:v>
                </c:pt>
              </c:strCache>
            </c:strRef>
          </c:tx>
          <c:cat>
            <c:strRef>
              <c:f>Feuil1!$A$2:$A$3</c:f>
              <c:strCache>
                <c:ptCount val="2"/>
                <c:pt idx="0">
                  <c:v>DZ Akhbar</c:v>
                </c:pt>
                <c:pt idx="1">
                  <c:v>2TV</c:v>
                </c:pt>
              </c:strCache>
            </c:strRef>
          </c:cat>
          <c:val>
            <c:numRef>
              <c:f>Feuil1!$D$2:$D$3</c:f>
              <c:numCache>
                <c:formatCode>General</c:formatCode>
                <c:ptCount val="2"/>
                <c:pt idx="0">
                  <c:v>609066</c:v>
                </c:pt>
                <c:pt idx="1">
                  <c:v>1295608</c:v>
                </c:pt>
              </c:numCache>
            </c:numRef>
          </c:val>
        </c:ser>
        <c:shape val="cylinder"/>
        <c:axId val="4040192"/>
        <c:axId val="4041728"/>
        <c:axId val="0"/>
      </c:bar3DChart>
      <c:catAx>
        <c:axId val="4040192"/>
        <c:scaling>
          <c:orientation val="minMax"/>
        </c:scaling>
        <c:axPos val="b"/>
        <c:tickLblPos val="nextTo"/>
        <c:crossAx val="4041728"/>
        <c:crosses val="autoZero"/>
        <c:auto val="1"/>
        <c:lblAlgn val="ctr"/>
        <c:lblOffset val="100"/>
      </c:catAx>
      <c:valAx>
        <c:axId val="4041728"/>
        <c:scaling>
          <c:orientation val="minMax"/>
        </c:scaling>
        <c:axPos val="l"/>
        <c:majorGridlines/>
        <c:numFmt formatCode="General" sourceLinked="1"/>
        <c:tickLblPos val="nextTo"/>
        <c:crossAx val="4040192"/>
        <c:crosses val="autoZero"/>
        <c:crossBetween val="between"/>
      </c:valAx>
    </c:plotArea>
    <c:legend>
      <c:legendPos val="r"/>
    </c:legend>
    <c:plotVisOnly val="1"/>
    <c:dispBlanksAs val="gap"/>
  </c:chart>
  <c:txPr>
    <a:bodyPr/>
    <a:lstStyle/>
    <a:p>
      <a:pPr>
        <a:defRPr sz="1800"/>
      </a:pPr>
      <a:endParaRPr lang="fr-F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A8715B-CD50-4DDA-B79D-26067D71D44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A62EB666-365D-4ED3-A159-7648ED0EBAC1}">
      <dgm:prSet phldrT="[Texte]"/>
      <dgm:spPr/>
      <dgm:t>
        <a:bodyPr/>
        <a:lstStyle/>
        <a:p>
          <a:pPr algn="ctr"/>
          <a:r>
            <a:rPr lang="ar-DZ" dirty="0" smtClean="0"/>
            <a:t>آليات ضبط رسمية</a:t>
          </a:r>
          <a:endParaRPr lang="fr-FR" dirty="0"/>
        </a:p>
      </dgm:t>
    </dgm:pt>
    <dgm:pt modelId="{8FF50BF3-C614-4D8C-8FDF-34FD6D3435D4}" type="parTrans" cxnId="{DC3347FC-ABBF-4DEB-8CDE-3A18F7A4B5C0}">
      <dgm:prSet/>
      <dgm:spPr/>
      <dgm:t>
        <a:bodyPr/>
        <a:lstStyle/>
        <a:p>
          <a:pPr algn="r"/>
          <a:endParaRPr lang="fr-FR"/>
        </a:p>
      </dgm:t>
    </dgm:pt>
    <dgm:pt modelId="{391BE433-AF9C-4E0C-ABE7-45D5B616C367}" type="sibTrans" cxnId="{DC3347FC-ABBF-4DEB-8CDE-3A18F7A4B5C0}">
      <dgm:prSet/>
      <dgm:spPr/>
      <dgm:t>
        <a:bodyPr/>
        <a:lstStyle/>
        <a:p>
          <a:pPr algn="r"/>
          <a:endParaRPr lang="fr-FR"/>
        </a:p>
      </dgm:t>
    </dgm:pt>
    <dgm:pt modelId="{A9D4B316-A2E9-4C05-8329-FF726C6559E9}">
      <dgm:prSet phldrT="[Texte]" custT="1"/>
      <dgm:spPr/>
      <dgm:t>
        <a:bodyPr/>
        <a:lstStyle/>
        <a:p>
          <a:pPr algn="r" rtl="1"/>
          <a:r>
            <a:rPr lang="ar-DZ" sz="1600" b="1" dirty="0" smtClean="0"/>
            <a:t>قانون</a:t>
          </a:r>
          <a:endParaRPr lang="fr-FR" sz="1600" b="1" dirty="0"/>
        </a:p>
      </dgm:t>
    </dgm:pt>
    <dgm:pt modelId="{80D8F419-C90F-4730-A6DE-A71AA7D1FAC1}" type="parTrans" cxnId="{11405EC1-0F08-40F0-B23A-2E86F96A06A9}">
      <dgm:prSet/>
      <dgm:spPr/>
      <dgm:t>
        <a:bodyPr/>
        <a:lstStyle/>
        <a:p>
          <a:pPr algn="r"/>
          <a:endParaRPr lang="fr-FR"/>
        </a:p>
      </dgm:t>
    </dgm:pt>
    <dgm:pt modelId="{E21E509E-B127-4EA9-9E41-0AAE8ADA0981}" type="sibTrans" cxnId="{11405EC1-0F08-40F0-B23A-2E86F96A06A9}">
      <dgm:prSet/>
      <dgm:spPr/>
      <dgm:t>
        <a:bodyPr/>
        <a:lstStyle/>
        <a:p>
          <a:pPr algn="r"/>
          <a:endParaRPr lang="fr-FR"/>
        </a:p>
      </dgm:t>
    </dgm:pt>
    <dgm:pt modelId="{F889EB61-9948-4471-AEFE-FF0C48038B59}">
      <dgm:prSet phldrT="[Texte]" custT="1"/>
      <dgm:spPr/>
      <dgm:t>
        <a:bodyPr/>
        <a:lstStyle/>
        <a:p>
          <a:pPr algn="r" rtl="1"/>
          <a:r>
            <a:rPr lang="ar-DZ" sz="1600" b="1" dirty="0" smtClean="0"/>
            <a:t>تشريعات</a:t>
          </a:r>
          <a:endParaRPr lang="fr-FR" sz="1600" b="1" dirty="0"/>
        </a:p>
      </dgm:t>
    </dgm:pt>
    <dgm:pt modelId="{ABFBB793-F181-4A04-A677-644AB2980524}" type="parTrans" cxnId="{FD27074A-57AB-4FC9-994E-15B06FA1F3A5}">
      <dgm:prSet/>
      <dgm:spPr/>
      <dgm:t>
        <a:bodyPr/>
        <a:lstStyle/>
        <a:p>
          <a:pPr algn="r"/>
          <a:endParaRPr lang="fr-FR"/>
        </a:p>
      </dgm:t>
    </dgm:pt>
    <dgm:pt modelId="{2FAC54BB-2009-41F9-AB11-2AB591B75FA0}" type="sibTrans" cxnId="{FD27074A-57AB-4FC9-994E-15B06FA1F3A5}">
      <dgm:prSet/>
      <dgm:spPr/>
      <dgm:t>
        <a:bodyPr/>
        <a:lstStyle/>
        <a:p>
          <a:pPr algn="r"/>
          <a:endParaRPr lang="fr-FR"/>
        </a:p>
      </dgm:t>
    </dgm:pt>
    <dgm:pt modelId="{73398323-C3AD-4937-BDC0-BDD72A636BFF}">
      <dgm:prSet phldrT="[Texte]"/>
      <dgm:spPr/>
      <dgm:t>
        <a:bodyPr/>
        <a:lstStyle/>
        <a:p>
          <a:pPr algn="r"/>
          <a:r>
            <a:rPr lang="ar-DZ" dirty="0" smtClean="0"/>
            <a:t>آليات ضبط غير رسمية</a:t>
          </a:r>
          <a:endParaRPr lang="fr-FR" dirty="0"/>
        </a:p>
      </dgm:t>
    </dgm:pt>
    <dgm:pt modelId="{7415ADB3-1602-4BCF-B632-95CBBD130E00}" type="parTrans" cxnId="{156916E5-79EE-4E33-8373-AF99FAD245D1}">
      <dgm:prSet/>
      <dgm:spPr/>
      <dgm:t>
        <a:bodyPr/>
        <a:lstStyle/>
        <a:p>
          <a:pPr algn="r"/>
          <a:endParaRPr lang="fr-FR"/>
        </a:p>
      </dgm:t>
    </dgm:pt>
    <dgm:pt modelId="{CDB1EBE3-7980-4BD1-A13A-00851A427CF2}" type="sibTrans" cxnId="{156916E5-79EE-4E33-8373-AF99FAD245D1}">
      <dgm:prSet/>
      <dgm:spPr/>
      <dgm:t>
        <a:bodyPr/>
        <a:lstStyle/>
        <a:p>
          <a:pPr algn="r"/>
          <a:endParaRPr lang="fr-FR"/>
        </a:p>
      </dgm:t>
    </dgm:pt>
    <dgm:pt modelId="{E469FDF2-76C2-4ABF-8D86-7F83E81ABD6D}">
      <dgm:prSet phldrT="[Texte]" custT="1"/>
      <dgm:spPr/>
      <dgm:t>
        <a:bodyPr/>
        <a:lstStyle/>
        <a:p>
          <a:pPr algn="r" rtl="1"/>
          <a:r>
            <a:rPr lang="ar-DZ" sz="1600" b="1" dirty="0" smtClean="0"/>
            <a:t>عادات وتقاليد</a:t>
          </a:r>
          <a:endParaRPr lang="fr-FR" sz="1600" b="1" dirty="0"/>
        </a:p>
      </dgm:t>
    </dgm:pt>
    <dgm:pt modelId="{2C0A5328-FFE2-4C3F-AD34-F8FCB31698C7}" type="parTrans" cxnId="{B0E92A84-8761-45A2-AAA5-A8B8C1E0EB3E}">
      <dgm:prSet/>
      <dgm:spPr/>
      <dgm:t>
        <a:bodyPr/>
        <a:lstStyle/>
        <a:p>
          <a:pPr algn="r"/>
          <a:endParaRPr lang="fr-FR"/>
        </a:p>
      </dgm:t>
    </dgm:pt>
    <dgm:pt modelId="{269CF08C-CC5D-496A-9230-041EE1C61DB2}" type="sibTrans" cxnId="{B0E92A84-8761-45A2-AAA5-A8B8C1E0EB3E}">
      <dgm:prSet/>
      <dgm:spPr/>
      <dgm:t>
        <a:bodyPr/>
        <a:lstStyle/>
        <a:p>
          <a:pPr algn="r"/>
          <a:endParaRPr lang="fr-FR"/>
        </a:p>
      </dgm:t>
    </dgm:pt>
    <dgm:pt modelId="{42A2A0D9-48A0-4CE7-BEBD-B0596F2B2954}">
      <dgm:prSet phldrT="[Texte]" custT="1"/>
      <dgm:spPr/>
      <dgm:t>
        <a:bodyPr/>
        <a:lstStyle/>
        <a:p>
          <a:pPr algn="r" rtl="1"/>
          <a:r>
            <a:rPr lang="ar-DZ" sz="1600" b="1" dirty="0" smtClean="0"/>
            <a:t>أعراف اجتماعية</a:t>
          </a:r>
          <a:endParaRPr lang="fr-FR" sz="1600" b="1" dirty="0"/>
        </a:p>
      </dgm:t>
    </dgm:pt>
    <dgm:pt modelId="{6464D69D-E729-4307-9D86-E07C9782C996}" type="parTrans" cxnId="{F8D08256-D41E-49B2-B903-0EFDB35CB121}">
      <dgm:prSet/>
      <dgm:spPr/>
      <dgm:t>
        <a:bodyPr/>
        <a:lstStyle/>
        <a:p>
          <a:pPr algn="r"/>
          <a:endParaRPr lang="fr-FR"/>
        </a:p>
      </dgm:t>
    </dgm:pt>
    <dgm:pt modelId="{A2D76438-9D8D-4CA3-AC38-8A22159FABA5}" type="sibTrans" cxnId="{F8D08256-D41E-49B2-B903-0EFDB35CB121}">
      <dgm:prSet/>
      <dgm:spPr/>
      <dgm:t>
        <a:bodyPr/>
        <a:lstStyle/>
        <a:p>
          <a:pPr algn="r"/>
          <a:endParaRPr lang="fr-FR"/>
        </a:p>
      </dgm:t>
    </dgm:pt>
    <dgm:pt modelId="{79FEE2EE-91AD-4302-9F91-A8B1AAC8531C}" type="pres">
      <dgm:prSet presAssocID="{D4A8715B-CD50-4DDA-B79D-26067D71D446}" presName="linearFlow" presStyleCnt="0">
        <dgm:presLayoutVars>
          <dgm:dir/>
          <dgm:animLvl val="lvl"/>
          <dgm:resizeHandles val="exact"/>
        </dgm:presLayoutVars>
      </dgm:prSet>
      <dgm:spPr/>
      <dgm:t>
        <a:bodyPr/>
        <a:lstStyle/>
        <a:p>
          <a:endParaRPr lang="fr-FR"/>
        </a:p>
      </dgm:t>
    </dgm:pt>
    <dgm:pt modelId="{205C3914-CD4A-474A-9C70-2F4A2D70E487}" type="pres">
      <dgm:prSet presAssocID="{A62EB666-365D-4ED3-A159-7648ED0EBAC1}" presName="composite" presStyleCnt="0"/>
      <dgm:spPr/>
    </dgm:pt>
    <dgm:pt modelId="{CE29B477-7AD3-45F1-AD17-D324AD953A6C}" type="pres">
      <dgm:prSet presAssocID="{A62EB666-365D-4ED3-A159-7648ED0EBAC1}" presName="parentText" presStyleLbl="alignNode1" presStyleIdx="0" presStyleCnt="2">
        <dgm:presLayoutVars>
          <dgm:chMax val="1"/>
          <dgm:bulletEnabled val="1"/>
        </dgm:presLayoutVars>
      </dgm:prSet>
      <dgm:spPr/>
      <dgm:t>
        <a:bodyPr/>
        <a:lstStyle/>
        <a:p>
          <a:endParaRPr lang="fr-FR"/>
        </a:p>
      </dgm:t>
    </dgm:pt>
    <dgm:pt modelId="{A3E9C925-9A29-4F92-BEB2-0E922CBBEDEC}" type="pres">
      <dgm:prSet presAssocID="{A62EB666-365D-4ED3-A159-7648ED0EBAC1}" presName="descendantText" presStyleLbl="alignAcc1" presStyleIdx="0" presStyleCnt="2">
        <dgm:presLayoutVars>
          <dgm:bulletEnabled val="1"/>
        </dgm:presLayoutVars>
      </dgm:prSet>
      <dgm:spPr/>
      <dgm:t>
        <a:bodyPr/>
        <a:lstStyle/>
        <a:p>
          <a:endParaRPr lang="fr-FR"/>
        </a:p>
      </dgm:t>
    </dgm:pt>
    <dgm:pt modelId="{7E41898A-615B-4CCE-90AB-24607DD3EC76}" type="pres">
      <dgm:prSet presAssocID="{391BE433-AF9C-4E0C-ABE7-45D5B616C367}" presName="sp" presStyleCnt="0"/>
      <dgm:spPr/>
    </dgm:pt>
    <dgm:pt modelId="{9C8054A1-8F13-42B9-AA1C-5266F77635EB}" type="pres">
      <dgm:prSet presAssocID="{73398323-C3AD-4937-BDC0-BDD72A636BFF}" presName="composite" presStyleCnt="0"/>
      <dgm:spPr/>
    </dgm:pt>
    <dgm:pt modelId="{E9EC1E77-70B1-4455-8045-2BA6A09B342A}" type="pres">
      <dgm:prSet presAssocID="{73398323-C3AD-4937-BDC0-BDD72A636BFF}" presName="parentText" presStyleLbl="alignNode1" presStyleIdx="1" presStyleCnt="2">
        <dgm:presLayoutVars>
          <dgm:chMax val="1"/>
          <dgm:bulletEnabled val="1"/>
        </dgm:presLayoutVars>
      </dgm:prSet>
      <dgm:spPr/>
      <dgm:t>
        <a:bodyPr/>
        <a:lstStyle/>
        <a:p>
          <a:endParaRPr lang="fr-FR"/>
        </a:p>
      </dgm:t>
    </dgm:pt>
    <dgm:pt modelId="{5AE3EFBB-9F0D-4D02-9616-E946777FFF73}" type="pres">
      <dgm:prSet presAssocID="{73398323-C3AD-4937-BDC0-BDD72A636BFF}" presName="descendantText" presStyleLbl="alignAcc1" presStyleIdx="1" presStyleCnt="2">
        <dgm:presLayoutVars>
          <dgm:bulletEnabled val="1"/>
        </dgm:presLayoutVars>
      </dgm:prSet>
      <dgm:spPr/>
      <dgm:t>
        <a:bodyPr/>
        <a:lstStyle/>
        <a:p>
          <a:endParaRPr lang="fr-FR"/>
        </a:p>
      </dgm:t>
    </dgm:pt>
  </dgm:ptLst>
  <dgm:cxnLst>
    <dgm:cxn modelId="{B0E92A84-8761-45A2-AAA5-A8B8C1E0EB3E}" srcId="{73398323-C3AD-4937-BDC0-BDD72A636BFF}" destId="{E469FDF2-76C2-4ABF-8D86-7F83E81ABD6D}" srcOrd="0" destOrd="0" parTransId="{2C0A5328-FFE2-4C3F-AD34-F8FCB31698C7}" sibTransId="{269CF08C-CC5D-496A-9230-041EE1C61DB2}"/>
    <dgm:cxn modelId="{83176BA9-DFD1-4BE6-94EB-CED6D3DFF44B}" type="presOf" srcId="{F889EB61-9948-4471-AEFE-FF0C48038B59}" destId="{A3E9C925-9A29-4F92-BEB2-0E922CBBEDEC}" srcOrd="0" destOrd="1" presId="urn:microsoft.com/office/officeart/2005/8/layout/chevron2"/>
    <dgm:cxn modelId="{F8D08256-D41E-49B2-B903-0EFDB35CB121}" srcId="{73398323-C3AD-4937-BDC0-BDD72A636BFF}" destId="{42A2A0D9-48A0-4CE7-BEBD-B0596F2B2954}" srcOrd="1" destOrd="0" parTransId="{6464D69D-E729-4307-9D86-E07C9782C996}" sibTransId="{A2D76438-9D8D-4CA3-AC38-8A22159FABA5}"/>
    <dgm:cxn modelId="{EFE8DBF0-A7B9-46A3-997E-2F79DB1A9CA5}" type="presOf" srcId="{42A2A0D9-48A0-4CE7-BEBD-B0596F2B2954}" destId="{5AE3EFBB-9F0D-4D02-9616-E946777FFF73}" srcOrd="0" destOrd="1" presId="urn:microsoft.com/office/officeart/2005/8/layout/chevron2"/>
    <dgm:cxn modelId="{FD27074A-57AB-4FC9-994E-15B06FA1F3A5}" srcId="{A62EB666-365D-4ED3-A159-7648ED0EBAC1}" destId="{F889EB61-9948-4471-AEFE-FF0C48038B59}" srcOrd="1" destOrd="0" parTransId="{ABFBB793-F181-4A04-A677-644AB2980524}" sibTransId="{2FAC54BB-2009-41F9-AB11-2AB591B75FA0}"/>
    <dgm:cxn modelId="{DC3347FC-ABBF-4DEB-8CDE-3A18F7A4B5C0}" srcId="{D4A8715B-CD50-4DDA-B79D-26067D71D446}" destId="{A62EB666-365D-4ED3-A159-7648ED0EBAC1}" srcOrd="0" destOrd="0" parTransId="{8FF50BF3-C614-4D8C-8FDF-34FD6D3435D4}" sibTransId="{391BE433-AF9C-4E0C-ABE7-45D5B616C367}"/>
    <dgm:cxn modelId="{0A80EE3B-A791-43BC-8313-53B123535D3D}" type="presOf" srcId="{A9D4B316-A2E9-4C05-8329-FF726C6559E9}" destId="{A3E9C925-9A29-4F92-BEB2-0E922CBBEDEC}" srcOrd="0" destOrd="0" presId="urn:microsoft.com/office/officeart/2005/8/layout/chevron2"/>
    <dgm:cxn modelId="{156916E5-79EE-4E33-8373-AF99FAD245D1}" srcId="{D4A8715B-CD50-4DDA-B79D-26067D71D446}" destId="{73398323-C3AD-4937-BDC0-BDD72A636BFF}" srcOrd="1" destOrd="0" parTransId="{7415ADB3-1602-4BCF-B632-95CBBD130E00}" sibTransId="{CDB1EBE3-7980-4BD1-A13A-00851A427CF2}"/>
    <dgm:cxn modelId="{11405EC1-0F08-40F0-B23A-2E86F96A06A9}" srcId="{A62EB666-365D-4ED3-A159-7648ED0EBAC1}" destId="{A9D4B316-A2E9-4C05-8329-FF726C6559E9}" srcOrd="0" destOrd="0" parTransId="{80D8F419-C90F-4730-A6DE-A71AA7D1FAC1}" sibTransId="{E21E509E-B127-4EA9-9E41-0AAE8ADA0981}"/>
    <dgm:cxn modelId="{94C484FE-3E87-49F3-9998-273B6B5D67E9}" type="presOf" srcId="{A62EB666-365D-4ED3-A159-7648ED0EBAC1}" destId="{CE29B477-7AD3-45F1-AD17-D324AD953A6C}" srcOrd="0" destOrd="0" presId="urn:microsoft.com/office/officeart/2005/8/layout/chevron2"/>
    <dgm:cxn modelId="{BCF1AD78-C77A-4DD9-AD97-5334897E1627}" type="presOf" srcId="{73398323-C3AD-4937-BDC0-BDD72A636BFF}" destId="{E9EC1E77-70B1-4455-8045-2BA6A09B342A}" srcOrd="0" destOrd="0" presId="urn:microsoft.com/office/officeart/2005/8/layout/chevron2"/>
    <dgm:cxn modelId="{0A695753-FF19-4EC6-BE3C-E8EB63A70367}" type="presOf" srcId="{D4A8715B-CD50-4DDA-B79D-26067D71D446}" destId="{79FEE2EE-91AD-4302-9F91-A8B1AAC8531C}" srcOrd="0" destOrd="0" presId="urn:microsoft.com/office/officeart/2005/8/layout/chevron2"/>
    <dgm:cxn modelId="{77C2496C-E01B-4D83-8830-4F705F2D1238}" type="presOf" srcId="{E469FDF2-76C2-4ABF-8D86-7F83E81ABD6D}" destId="{5AE3EFBB-9F0D-4D02-9616-E946777FFF73}" srcOrd="0" destOrd="0" presId="urn:microsoft.com/office/officeart/2005/8/layout/chevron2"/>
    <dgm:cxn modelId="{0A622C94-D6C2-4695-BFA5-D4F9E97660AA}" type="presParOf" srcId="{79FEE2EE-91AD-4302-9F91-A8B1AAC8531C}" destId="{205C3914-CD4A-474A-9C70-2F4A2D70E487}" srcOrd="0" destOrd="0" presId="urn:microsoft.com/office/officeart/2005/8/layout/chevron2"/>
    <dgm:cxn modelId="{981FC250-8352-40A6-B770-70283E6C0C36}" type="presParOf" srcId="{205C3914-CD4A-474A-9C70-2F4A2D70E487}" destId="{CE29B477-7AD3-45F1-AD17-D324AD953A6C}" srcOrd="0" destOrd="0" presId="urn:microsoft.com/office/officeart/2005/8/layout/chevron2"/>
    <dgm:cxn modelId="{3FB6F81E-1DEA-487A-92B0-D05512C7F15C}" type="presParOf" srcId="{205C3914-CD4A-474A-9C70-2F4A2D70E487}" destId="{A3E9C925-9A29-4F92-BEB2-0E922CBBEDEC}" srcOrd="1" destOrd="0" presId="urn:microsoft.com/office/officeart/2005/8/layout/chevron2"/>
    <dgm:cxn modelId="{F480DAA4-76EF-4F1A-AEB8-6305450E5207}" type="presParOf" srcId="{79FEE2EE-91AD-4302-9F91-A8B1AAC8531C}" destId="{7E41898A-615B-4CCE-90AB-24607DD3EC76}" srcOrd="1" destOrd="0" presId="urn:microsoft.com/office/officeart/2005/8/layout/chevron2"/>
    <dgm:cxn modelId="{50EFA9F8-56C2-40D2-AF8B-8ECEABED4BD2}" type="presParOf" srcId="{79FEE2EE-91AD-4302-9F91-A8B1AAC8531C}" destId="{9C8054A1-8F13-42B9-AA1C-5266F77635EB}" srcOrd="2" destOrd="0" presId="urn:microsoft.com/office/officeart/2005/8/layout/chevron2"/>
    <dgm:cxn modelId="{437736F8-7BB8-499D-BC47-D72DE87E556B}" type="presParOf" srcId="{9C8054A1-8F13-42B9-AA1C-5266F77635EB}" destId="{E9EC1E77-70B1-4455-8045-2BA6A09B342A}" srcOrd="0" destOrd="0" presId="urn:microsoft.com/office/officeart/2005/8/layout/chevron2"/>
    <dgm:cxn modelId="{A8BBC51D-28FB-467F-8861-899545359058}" type="presParOf" srcId="{9C8054A1-8F13-42B9-AA1C-5266F77635EB}" destId="{5AE3EFBB-9F0D-4D02-9616-E946777FFF73}" srcOrd="1" destOrd="0" presId="urn:microsoft.com/office/officeart/2005/8/layout/chevron2"/>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BEBEB2-D6A3-4F41-8E65-DC1057EE7E5D}"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fr-FR"/>
        </a:p>
      </dgm:t>
    </dgm:pt>
    <dgm:pt modelId="{7CCFE19F-5DF5-4AA7-9550-53FFC99CCF5B}">
      <dgm:prSet phldrT="[Texte]" custT="1"/>
      <dgm:spPr/>
      <dgm:t>
        <a:bodyPr/>
        <a:lstStyle/>
        <a:p>
          <a:r>
            <a:rPr lang="ar-DZ" sz="3200" dirty="0" smtClean="0"/>
            <a:t>إنتاج المعرفة</a:t>
          </a:r>
          <a:endParaRPr lang="fr-FR" sz="3200" dirty="0"/>
        </a:p>
      </dgm:t>
    </dgm:pt>
    <dgm:pt modelId="{692D5F61-7C08-40F8-B775-0BA07CCFF026}" type="parTrans" cxnId="{3934CA6E-5566-4516-A443-76F81B22D0B0}">
      <dgm:prSet/>
      <dgm:spPr/>
      <dgm:t>
        <a:bodyPr/>
        <a:lstStyle/>
        <a:p>
          <a:endParaRPr lang="fr-FR"/>
        </a:p>
      </dgm:t>
    </dgm:pt>
    <dgm:pt modelId="{A69B22DE-32FC-40A7-8429-5BD3924A2FB5}" type="sibTrans" cxnId="{3934CA6E-5566-4516-A443-76F81B22D0B0}">
      <dgm:prSet/>
      <dgm:spPr/>
      <dgm:t>
        <a:bodyPr/>
        <a:lstStyle/>
        <a:p>
          <a:endParaRPr lang="fr-FR"/>
        </a:p>
      </dgm:t>
    </dgm:pt>
    <dgm:pt modelId="{A330A9A1-8B7B-4653-84B4-2DBF319BD0A6}">
      <dgm:prSet phldrT="[Texte]" custT="1"/>
      <dgm:spPr/>
      <dgm:t>
        <a:bodyPr/>
        <a:lstStyle/>
        <a:p>
          <a:r>
            <a:rPr lang="ar-DZ" sz="3200" dirty="0" smtClean="0"/>
            <a:t>توظيف المعرفة</a:t>
          </a:r>
          <a:endParaRPr lang="fr-FR" sz="3200" dirty="0"/>
        </a:p>
      </dgm:t>
    </dgm:pt>
    <dgm:pt modelId="{E8FF1ACB-F7DF-42CA-BF14-43E64B44524B}" type="parTrans" cxnId="{DFAEEB05-4610-480E-8E58-7B3DBAD1AB57}">
      <dgm:prSet/>
      <dgm:spPr/>
      <dgm:t>
        <a:bodyPr/>
        <a:lstStyle/>
        <a:p>
          <a:endParaRPr lang="fr-FR"/>
        </a:p>
      </dgm:t>
    </dgm:pt>
    <dgm:pt modelId="{EF3A57DB-C5CA-49B7-8ED8-C905C15A5C2B}" type="sibTrans" cxnId="{DFAEEB05-4610-480E-8E58-7B3DBAD1AB57}">
      <dgm:prSet/>
      <dgm:spPr/>
      <dgm:t>
        <a:bodyPr/>
        <a:lstStyle/>
        <a:p>
          <a:endParaRPr lang="fr-FR"/>
        </a:p>
      </dgm:t>
    </dgm:pt>
    <dgm:pt modelId="{521E7C7C-7403-401B-9615-948EF19310C2}">
      <dgm:prSet phldrT="[Texte]" custT="1"/>
      <dgm:spPr/>
      <dgm:t>
        <a:bodyPr/>
        <a:lstStyle/>
        <a:p>
          <a:r>
            <a:rPr lang="ar-DZ" sz="3200" dirty="0" smtClean="0"/>
            <a:t>نشر المعرفة</a:t>
          </a:r>
          <a:endParaRPr lang="fr-FR" sz="3200" dirty="0"/>
        </a:p>
      </dgm:t>
    </dgm:pt>
    <dgm:pt modelId="{3AB337BC-31B3-4229-9883-FC824090C26E}" type="parTrans" cxnId="{54E01F1F-E275-43C1-9886-08F8EF6D83C1}">
      <dgm:prSet/>
      <dgm:spPr/>
      <dgm:t>
        <a:bodyPr/>
        <a:lstStyle/>
        <a:p>
          <a:endParaRPr lang="fr-FR"/>
        </a:p>
      </dgm:t>
    </dgm:pt>
    <dgm:pt modelId="{5AF72E9F-2DCA-4FDA-B767-E813E864A84A}" type="sibTrans" cxnId="{54E01F1F-E275-43C1-9886-08F8EF6D83C1}">
      <dgm:prSet/>
      <dgm:spPr/>
      <dgm:t>
        <a:bodyPr/>
        <a:lstStyle/>
        <a:p>
          <a:endParaRPr lang="fr-FR"/>
        </a:p>
      </dgm:t>
    </dgm:pt>
    <dgm:pt modelId="{51513503-FD06-4F95-9E17-B07061C4EF62}" type="pres">
      <dgm:prSet presAssocID="{96BEBEB2-D6A3-4F41-8E65-DC1057EE7E5D}" presName="Name0" presStyleCnt="0">
        <dgm:presLayoutVars>
          <dgm:chMax val="7"/>
          <dgm:dir/>
          <dgm:animLvl val="lvl"/>
          <dgm:resizeHandles val="exact"/>
        </dgm:presLayoutVars>
      </dgm:prSet>
      <dgm:spPr/>
      <dgm:t>
        <a:bodyPr/>
        <a:lstStyle/>
        <a:p>
          <a:endParaRPr lang="fr-FR"/>
        </a:p>
      </dgm:t>
    </dgm:pt>
    <dgm:pt modelId="{80E33459-651A-404A-8AFB-3CC1D99D2C59}" type="pres">
      <dgm:prSet presAssocID="{7CCFE19F-5DF5-4AA7-9550-53FFC99CCF5B}" presName="circle1" presStyleLbl="node1" presStyleIdx="0" presStyleCnt="3"/>
      <dgm:spPr/>
    </dgm:pt>
    <dgm:pt modelId="{D9B3DE47-C56D-41AA-BCC3-99ECAC27D5DF}" type="pres">
      <dgm:prSet presAssocID="{7CCFE19F-5DF5-4AA7-9550-53FFC99CCF5B}" presName="space" presStyleCnt="0"/>
      <dgm:spPr/>
    </dgm:pt>
    <dgm:pt modelId="{CC7EC488-D73A-43BC-B0A3-18AFD1D48793}" type="pres">
      <dgm:prSet presAssocID="{7CCFE19F-5DF5-4AA7-9550-53FFC99CCF5B}" presName="rect1" presStyleLbl="alignAcc1" presStyleIdx="0" presStyleCnt="3"/>
      <dgm:spPr/>
      <dgm:t>
        <a:bodyPr/>
        <a:lstStyle/>
        <a:p>
          <a:endParaRPr lang="fr-FR"/>
        </a:p>
      </dgm:t>
    </dgm:pt>
    <dgm:pt modelId="{D7A1F278-4CCA-4A35-9966-95F17500C5F0}" type="pres">
      <dgm:prSet presAssocID="{A330A9A1-8B7B-4653-84B4-2DBF319BD0A6}" presName="vertSpace2" presStyleLbl="node1" presStyleIdx="0" presStyleCnt="3"/>
      <dgm:spPr/>
    </dgm:pt>
    <dgm:pt modelId="{FE1CD782-0BB7-46D7-8A49-90D92B124143}" type="pres">
      <dgm:prSet presAssocID="{A330A9A1-8B7B-4653-84B4-2DBF319BD0A6}" presName="circle2" presStyleLbl="node1" presStyleIdx="1" presStyleCnt="3"/>
      <dgm:spPr/>
    </dgm:pt>
    <dgm:pt modelId="{5998354A-5BA4-4EAB-B2FB-9E2BC5639ED1}" type="pres">
      <dgm:prSet presAssocID="{A330A9A1-8B7B-4653-84B4-2DBF319BD0A6}" presName="rect2" presStyleLbl="alignAcc1" presStyleIdx="1" presStyleCnt="3"/>
      <dgm:spPr/>
      <dgm:t>
        <a:bodyPr/>
        <a:lstStyle/>
        <a:p>
          <a:endParaRPr lang="fr-FR"/>
        </a:p>
      </dgm:t>
    </dgm:pt>
    <dgm:pt modelId="{2AAC69D4-BF47-4048-A20F-4AA875604C80}" type="pres">
      <dgm:prSet presAssocID="{521E7C7C-7403-401B-9615-948EF19310C2}" presName="vertSpace3" presStyleLbl="node1" presStyleIdx="1" presStyleCnt="3"/>
      <dgm:spPr/>
    </dgm:pt>
    <dgm:pt modelId="{0766E57B-4423-4C33-9A05-BA17BECCBF95}" type="pres">
      <dgm:prSet presAssocID="{521E7C7C-7403-401B-9615-948EF19310C2}" presName="circle3" presStyleLbl="node1" presStyleIdx="2" presStyleCnt="3"/>
      <dgm:spPr/>
    </dgm:pt>
    <dgm:pt modelId="{84D00C86-E035-4920-BC6E-E56AA247924D}" type="pres">
      <dgm:prSet presAssocID="{521E7C7C-7403-401B-9615-948EF19310C2}" presName="rect3" presStyleLbl="alignAcc1" presStyleIdx="2" presStyleCnt="3"/>
      <dgm:spPr/>
      <dgm:t>
        <a:bodyPr/>
        <a:lstStyle/>
        <a:p>
          <a:endParaRPr lang="fr-FR"/>
        </a:p>
      </dgm:t>
    </dgm:pt>
    <dgm:pt modelId="{E6FCA10B-B2B2-41B4-8BC5-18EA97B81F18}" type="pres">
      <dgm:prSet presAssocID="{7CCFE19F-5DF5-4AA7-9550-53FFC99CCF5B}" presName="rect1ParTxNoCh" presStyleLbl="alignAcc1" presStyleIdx="2" presStyleCnt="3">
        <dgm:presLayoutVars>
          <dgm:chMax val="1"/>
          <dgm:bulletEnabled val="1"/>
        </dgm:presLayoutVars>
      </dgm:prSet>
      <dgm:spPr/>
      <dgm:t>
        <a:bodyPr/>
        <a:lstStyle/>
        <a:p>
          <a:endParaRPr lang="fr-FR"/>
        </a:p>
      </dgm:t>
    </dgm:pt>
    <dgm:pt modelId="{53E69D76-5B24-4120-8193-59CA1EEFFBAE}" type="pres">
      <dgm:prSet presAssocID="{A330A9A1-8B7B-4653-84B4-2DBF319BD0A6}" presName="rect2ParTxNoCh" presStyleLbl="alignAcc1" presStyleIdx="2" presStyleCnt="3">
        <dgm:presLayoutVars>
          <dgm:chMax val="1"/>
          <dgm:bulletEnabled val="1"/>
        </dgm:presLayoutVars>
      </dgm:prSet>
      <dgm:spPr/>
      <dgm:t>
        <a:bodyPr/>
        <a:lstStyle/>
        <a:p>
          <a:endParaRPr lang="fr-FR"/>
        </a:p>
      </dgm:t>
    </dgm:pt>
    <dgm:pt modelId="{B286B347-BFAC-48EC-ACE2-8778BC13DDEF}" type="pres">
      <dgm:prSet presAssocID="{521E7C7C-7403-401B-9615-948EF19310C2}" presName="rect3ParTxNoCh" presStyleLbl="alignAcc1" presStyleIdx="2" presStyleCnt="3">
        <dgm:presLayoutVars>
          <dgm:chMax val="1"/>
          <dgm:bulletEnabled val="1"/>
        </dgm:presLayoutVars>
      </dgm:prSet>
      <dgm:spPr/>
      <dgm:t>
        <a:bodyPr/>
        <a:lstStyle/>
        <a:p>
          <a:endParaRPr lang="fr-FR"/>
        </a:p>
      </dgm:t>
    </dgm:pt>
  </dgm:ptLst>
  <dgm:cxnLst>
    <dgm:cxn modelId="{3934CA6E-5566-4516-A443-76F81B22D0B0}" srcId="{96BEBEB2-D6A3-4F41-8E65-DC1057EE7E5D}" destId="{7CCFE19F-5DF5-4AA7-9550-53FFC99CCF5B}" srcOrd="0" destOrd="0" parTransId="{692D5F61-7C08-40F8-B775-0BA07CCFF026}" sibTransId="{A69B22DE-32FC-40A7-8429-5BD3924A2FB5}"/>
    <dgm:cxn modelId="{6C27291F-D4F5-4260-9D81-12FE2058565B}" type="presOf" srcId="{521E7C7C-7403-401B-9615-948EF19310C2}" destId="{84D00C86-E035-4920-BC6E-E56AA247924D}" srcOrd="0" destOrd="0" presId="urn:microsoft.com/office/officeart/2005/8/layout/target3"/>
    <dgm:cxn modelId="{D6D110A3-D68B-4818-9224-A433CD54169A}" type="presOf" srcId="{A330A9A1-8B7B-4653-84B4-2DBF319BD0A6}" destId="{5998354A-5BA4-4EAB-B2FB-9E2BC5639ED1}" srcOrd="0" destOrd="0" presId="urn:microsoft.com/office/officeart/2005/8/layout/target3"/>
    <dgm:cxn modelId="{AC91F8C8-F283-44E7-B400-287C634AC0F8}" type="presOf" srcId="{A330A9A1-8B7B-4653-84B4-2DBF319BD0A6}" destId="{53E69D76-5B24-4120-8193-59CA1EEFFBAE}" srcOrd="1" destOrd="0" presId="urn:microsoft.com/office/officeart/2005/8/layout/target3"/>
    <dgm:cxn modelId="{46822081-393A-4D0C-9EA1-A43C96EE1F92}" type="presOf" srcId="{7CCFE19F-5DF5-4AA7-9550-53FFC99CCF5B}" destId="{CC7EC488-D73A-43BC-B0A3-18AFD1D48793}" srcOrd="0" destOrd="0" presId="urn:microsoft.com/office/officeart/2005/8/layout/target3"/>
    <dgm:cxn modelId="{54E01F1F-E275-43C1-9886-08F8EF6D83C1}" srcId="{96BEBEB2-D6A3-4F41-8E65-DC1057EE7E5D}" destId="{521E7C7C-7403-401B-9615-948EF19310C2}" srcOrd="2" destOrd="0" parTransId="{3AB337BC-31B3-4229-9883-FC824090C26E}" sibTransId="{5AF72E9F-2DCA-4FDA-B767-E813E864A84A}"/>
    <dgm:cxn modelId="{5F928531-B85E-4207-B4EF-1D82D38E66C9}" type="presOf" srcId="{521E7C7C-7403-401B-9615-948EF19310C2}" destId="{B286B347-BFAC-48EC-ACE2-8778BC13DDEF}" srcOrd="1" destOrd="0" presId="urn:microsoft.com/office/officeart/2005/8/layout/target3"/>
    <dgm:cxn modelId="{27652BEC-21CC-4A28-B176-6FA7A486DB20}" type="presOf" srcId="{96BEBEB2-D6A3-4F41-8E65-DC1057EE7E5D}" destId="{51513503-FD06-4F95-9E17-B07061C4EF62}" srcOrd="0" destOrd="0" presId="urn:microsoft.com/office/officeart/2005/8/layout/target3"/>
    <dgm:cxn modelId="{DFAEEB05-4610-480E-8E58-7B3DBAD1AB57}" srcId="{96BEBEB2-D6A3-4F41-8E65-DC1057EE7E5D}" destId="{A330A9A1-8B7B-4653-84B4-2DBF319BD0A6}" srcOrd="1" destOrd="0" parTransId="{E8FF1ACB-F7DF-42CA-BF14-43E64B44524B}" sibTransId="{EF3A57DB-C5CA-49B7-8ED8-C905C15A5C2B}"/>
    <dgm:cxn modelId="{DD0F4108-925B-47A8-B60A-1A703241E051}" type="presOf" srcId="{7CCFE19F-5DF5-4AA7-9550-53FFC99CCF5B}" destId="{E6FCA10B-B2B2-41B4-8BC5-18EA97B81F18}" srcOrd="1" destOrd="0" presId="urn:microsoft.com/office/officeart/2005/8/layout/target3"/>
    <dgm:cxn modelId="{4A679C9F-AFB3-447C-A885-836BB95A22DB}" type="presParOf" srcId="{51513503-FD06-4F95-9E17-B07061C4EF62}" destId="{80E33459-651A-404A-8AFB-3CC1D99D2C59}" srcOrd="0" destOrd="0" presId="urn:microsoft.com/office/officeart/2005/8/layout/target3"/>
    <dgm:cxn modelId="{D98EAE19-2D14-4161-BAEB-2E3128E89FBC}" type="presParOf" srcId="{51513503-FD06-4F95-9E17-B07061C4EF62}" destId="{D9B3DE47-C56D-41AA-BCC3-99ECAC27D5DF}" srcOrd="1" destOrd="0" presId="urn:microsoft.com/office/officeart/2005/8/layout/target3"/>
    <dgm:cxn modelId="{4DE2909C-E9FB-4AD8-9451-81F9406770E4}" type="presParOf" srcId="{51513503-FD06-4F95-9E17-B07061C4EF62}" destId="{CC7EC488-D73A-43BC-B0A3-18AFD1D48793}" srcOrd="2" destOrd="0" presId="urn:microsoft.com/office/officeart/2005/8/layout/target3"/>
    <dgm:cxn modelId="{8146CB48-350D-452D-BE6F-C3FA24760682}" type="presParOf" srcId="{51513503-FD06-4F95-9E17-B07061C4EF62}" destId="{D7A1F278-4CCA-4A35-9966-95F17500C5F0}" srcOrd="3" destOrd="0" presId="urn:microsoft.com/office/officeart/2005/8/layout/target3"/>
    <dgm:cxn modelId="{9B5EFAE0-6DA0-44E4-8394-851D41680D9D}" type="presParOf" srcId="{51513503-FD06-4F95-9E17-B07061C4EF62}" destId="{FE1CD782-0BB7-46D7-8A49-90D92B124143}" srcOrd="4" destOrd="0" presId="urn:microsoft.com/office/officeart/2005/8/layout/target3"/>
    <dgm:cxn modelId="{CCCE98DA-3B0B-4D81-A167-7D7AA298E031}" type="presParOf" srcId="{51513503-FD06-4F95-9E17-B07061C4EF62}" destId="{5998354A-5BA4-4EAB-B2FB-9E2BC5639ED1}" srcOrd="5" destOrd="0" presId="urn:microsoft.com/office/officeart/2005/8/layout/target3"/>
    <dgm:cxn modelId="{35857FE2-9DF7-4E4F-9B59-4CB6BADEF5E5}" type="presParOf" srcId="{51513503-FD06-4F95-9E17-B07061C4EF62}" destId="{2AAC69D4-BF47-4048-A20F-4AA875604C80}" srcOrd="6" destOrd="0" presId="urn:microsoft.com/office/officeart/2005/8/layout/target3"/>
    <dgm:cxn modelId="{1E44EA01-CF51-4C80-BE7E-F9E01E1B6A2B}" type="presParOf" srcId="{51513503-FD06-4F95-9E17-B07061C4EF62}" destId="{0766E57B-4423-4C33-9A05-BA17BECCBF95}" srcOrd="7" destOrd="0" presId="urn:microsoft.com/office/officeart/2005/8/layout/target3"/>
    <dgm:cxn modelId="{C0EFB342-939B-4C20-9567-2CEC1A04EE10}" type="presParOf" srcId="{51513503-FD06-4F95-9E17-B07061C4EF62}" destId="{84D00C86-E035-4920-BC6E-E56AA247924D}" srcOrd="8" destOrd="0" presId="urn:microsoft.com/office/officeart/2005/8/layout/target3"/>
    <dgm:cxn modelId="{C0CEDAC3-C71B-479C-9620-1D8CE4D17C08}" type="presParOf" srcId="{51513503-FD06-4F95-9E17-B07061C4EF62}" destId="{E6FCA10B-B2B2-41B4-8BC5-18EA97B81F18}" srcOrd="9" destOrd="0" presId="urn:microsoft.com/office/officeart/2005/8/layout/target3"/>
    <dgm:cxn modelId="{AC796374-B11B-4A73-84BC-66BDEE35A961}" type="presParOf" srcId="{51513503-FD06-4F95-9E17-B07061C4EF62}" destId="{53E69D76-5B24-4120-8193-59CA1EEFFBAE}" srcOrd="10" destOrd="0" presId="urn:microsoft.com/office/officeart/2005/8/layout/target3"/>
    <dgm:cxn modelId="{CFD4D4CA-F7B1-4B71-A2FD-6AF01A8346DB}" type="presParOf" srcId="{51513503-FD06-4F95-9E17-B07061C4EF62}" destId="{B286B347-BFAC-48EC-ACE2-8778BC13DDEF}" srcOrd="11" destOrd="0" presId="urn:microsoft.com/office/officeart/2005/8/layout/target3"/>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29B477-7AD3-45F1-AD17-D324AD953A6C}">
      <dsp:nvSpPr>
        <dsp:cNvPr id="0" name=""/>
        <dsp:cNvSpPr/>
      </dsp:nvSpPr>
      <dsp:spPr>
        <a:xfrm rot="5400000">
          <a:off x="-192339" y="192474"/>
          <a:ext cx="1282265" cy="8975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ar-DZ" sz="1300" kern="1200" dirty="0" smtClean="0"/>
            <a:t>آليات ضبط رسمية</a:t>
          </a:r>
          <a:endParaRPr lang="fr-FR" sz="1300" kern="1200" dirty="0"/>
        </a:p>
      </dsp:txBody>
      <dsp:txXfrm rot="5400000">
        <a:off x="-192339" y="192474"/>
        <a:ext cx="1282265" cy="897586"/>
      </dsp:txXfrm>
    </dsp:sp>
    <dsp:sp modelId="{A3E9C925-9A29-4F92-BEB2-0E922CBBEDEC}">
      <dsp:nvSpPr>
        <dsp:cNvPr id="0" name=""/>
        <dsp:cNvSpPr/>
      </dsp:nvSpPr>
      <dsp:spPr>
        <a:xfrm rot="5400000">
          <a:off x="2118031" y="-1220311"/>
          <a:ext cx="833472" cy="327436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r" defTabSz="711200" rtl="1">
            <a:lnSpc>
              <a:spcPct val="90000"/>
            </a:lnSpc>
            <a:spcBef>
              <a:spcPct val="0"/>
            </a:spcBef>
            <a:spcAft>
              <a:spcPct val="15000"/>
            </a:spcAft>
            <a:buChar char="••"/>
          </a:pPr>
          <a:r>
            <a:rPr lang="ar-DZ" sz="1600" b="1" kern="1200" dirty="0" smtClean="0"/>
            <a:t>قانون</a:t>
          </a:r>
          <a:endParaRPr lang="fr-FR" sz="1600" b="1" kern="1200" dirty="0"/>
        </a:p>
        <a:p>
          <a:pPr marL="171450" lvl="1" indent="-171450" algn="r" defTabSz="711200" rtl="1">
            <a:lnSpc>
              <a:spcPct val="90000"/>
            </a:lnSpc>
            <a:spcBef>
              <a:spcPct val="0"/>
            </a:spcBef>
            <a:spcAft>
              <a:spcPct val="15000"/>
            </a:spcAft>
            <a:buChar char="••"/>
          </a:pPr>
          <a:r>
            <a:rPr lang="ar-DZ" sz="1600" b="1" kern="1200" dirty="0" smtClean="0"/>
            <a:t>تشريعات</a:t>
          </a:r>
          <a:endParaRPr lang="fr-FR" sz="1600" b="1" kern="1200" dirty="0"/>
        </a:p>
      </dsp:txBody>
      <dsp:txXfrm rot="5400000">
        <a:off x="2118031" y="-1220311"/>
        <a:ext cx="833472" cy="3274363"/>
      </dsp:txXfrm>
    </dsp:sp>
    <dsp:sp modelId="{E9EC1E77-70B1-4455-8045-2BA6A09B342A}">
      <dsp:nvSpPr>
        <dsp:cNvPr id="0" name=""/>
        <dsp:cNvSpPr/>
      </dsp:nvSpPr>
      <dsp:spPr>
        <a:xfrm rot="5400000">
          <a:off x="-192339" y="1205464"/>
          <a:ext cx="1282265" cy="8975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r" defTabSz="577850">
            <a:lnSpc>
              <a:spcPct val="90000"/>
            </a:lnSpc>
            <a:spcBef>
              <a:spcPct val="0"/>
            </a:spcBef>
            <a:spcAft>
              <a:spcPct val="35000"/>
            </a:spcAft>
          </a:pPr>
          <a:r>
            <a:rPr lang="ar-DZ" sz="1300" kern="1200" dirty="0" smtClean="0"/>
            <a:t>آليات ضبط غير رسمية</a:t>
          </a:r>
          <a:endParaRPr lang="fr-FR" sz="1300" kern="1200" dirty="0"/>
        </a:p>
      </dsp:txBody>
      <dsp:txXfrm rot="5400000">
        <a:off x="-192339" y="1205464"/>
        <a:ext cx="1282265" cy="897586"/>
      </dsp:txXfrm>
    </dsp:sp>
    <dsp:sp modelId="{5AE3EFBB-9F0D-4D02-9616-E946777FFF73}">
      <dsp:nvSpPr>
        <dsp:cNvPr id="0" name=""/>
        <dsp:cNvSpPr/>
      </dsp:nvSpPr>
      <dsp:spPr>
        <a:xfrm rot="5400000">
          <a:off x="2118031" y="-207320"/>
          <a:ext cx="833472" cy="327436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r" defTabSz="711200" rtl="1">
            <a:lnSpc>
              <a:spcPct val="90000"/>
            </a:lnSpc>
            <a:spcBef>
              <a:spcPct val="0"/>
            </a:spcBef>
            <a:spcAft>
              <a:spcPct val="15000"/>
            </a:spcAft>
            <a:buChar char="••"/>
          </a:pPr>
          <a:r>
            <a:rPr lang="ar-DZ" sz="1600" b="1" kern="1200" dirty="0" smtClean="0"/>
            <a:t>عادات وتقاليد</a:t>
          </a:r>
          <a:endParaRPr lang="fr-FR" sz="1600" b="1" kern="1200" dirty="0"/>
        </a:p>
        <a:p>
          <a:pPr marL="171450" lvl="1" indent="-171450" algn="r" defTabSz="711200" rtl="1">
            <a:lnSpc>
              <a:spcPct val="90000"/>
            </a:lnSpc>
            <a:spcBef>
              <a:spcPct val="0"/>
            </a:spcBef>
            <a:spcAft>
              <a:spcPct val="15000"/>
            </a:spcAft>
            <a:buChar char="••"/>
          </a:pPr>
          <a:r>
            <a:rPr lang="ar-DZ" sz="1600" b="1" kern="1200" dirty="0" smtClean="0"/>
            <a:t>أعراف اجتماعية</a:t>
          </a:r>
          <a:endParaRPr lang="fr-FR" sz="1600" b="1" kern="1200" dirty="0"/>
        </a:p>
      </dsp:txBody>
      <dsp:txXfrm rot="5400000">
        <a:off x="2118031" y="-207320"/>
        <a:ext cx="833472" cy="32743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E33459-651A-404A-8AFB-3CC1D99D2C59}">
      <dsp:nvSpPr>
        <dsp:cNvPr id="0" name=""/>
        <dsp:cNvSpPr/>
      </dsp:nvSpPr>
      <dsp:spPr>
        <a:xfrm>
          <a:off x="0" y="0"/>
          <a:ext cx="1573823" cy="157382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7EC488-D73A-43BC-B0A3-18AFD1D48793}">
      <dsp:nvSpPr>
        <dsp:cNvPr id="0" name=""/>
        <dsp:cNvSpPr/>
      </dsp:nvSpPr>
      <dsp:spPr>
        <a:xfrm>
          <a:off x="786911" y="0"/>
          <a:ext cx="3873988" cy="157382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ar-DZ" sz="3200" kern="1200" dirty="0" smtClean="0"/>
            <a:t>إنتاج المعرفة</a:t>
          </a:r>
          <a:endParaRPr lang="fr-FR" sz="3200" kern="1200" dirty="0"/>
        </a:p>
      </dsp:txBody>
      <dsp:txXfrm>
        <a:off x="786911" y="0"/>
        <a:ext cx="3873988" cy="472147"/>
      </dsp:txXfrm>
    </dsp:sp>
    <dsp:sp modelId="{FE1CD782-0BB7-46D7-8A49-90D92B124143}">
      <dsp:nvSpPr>
        <dsp:cNvPr id="0" name=""/>
        <dsp:cNvSpPr/>
      </dsp:nvSpPr>
      <dsp:spPr>
        <a:xfrm>
          <a:off x="275419" y="472147"/>
          <a:ext cx="1022983" cy="102298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98354A-5BA4-4EAB-B2FB-9E2BC5639ED1}">
      <dsp:nvSpPr>
        <dsp:cNvPr id="0" name=""/>
        <dsp:cNvSpPr/>
      </dsp:nvSpPr>
      <dsp:spPr>
        <a:xfrm>
          <a:off x="786911" y="472147"/>
          <a:ext cx="3873988" cy="102298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ar-DZ" sz="3200" kern="1200" dirty="0" smtClean="0"/>
            <a:t>توظيف المعرفة</a:t>
          </a:r>
          <a:endParaRPr lang="fr-FR" sz="3200" kern="1200" dirty="0"/>
        </a:p>
      </dsp:txBody>
      <dsp:txXfrm>
        <a:off x="786911" y="472147"/>
        <a:ext cx="3873988" cy="472146"/>
      </dsp:txXfrm>
    </dsp:sp>
    <dsp:sp modelId="{0766E57B-4423-4C33-9A05-BA17BECCBF95}">
      <dsp:nvSpPr>
        <dsp:cNvPr id="0" name=""/>
        <dsp:cNvSpPr/>
      </dsp:nvSpPr>
      <dsp:spPr>
        <a:xfrm>
          <a:off x="550838" y="944294"/>
          <a:ext cx="472146" cy="47214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00C86-E035-4920-BC6E-E56AA247924D}">
      <dsp:nvSpPr>
        <dsp:cNvPr id="0" name=""/>
        <dsp:cNvSpPr/>
      </dsp:nvSpPr>
      <dsp:spPr>
        <a:xfrm>
          <a:off x="786911" y="944294"/>
          <a:ext cx="3873988" cy="47214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ar-DZ" sz="3200" kern="1200" dirty="0" smtClean="0"/>
            <a:t>نشر المعرفة</a:t>
          </a:r>
          <a:endParaRPr lang="fr-FR" sz="3200" kern="1200" dirty="0"/>
        </a:p>
      </dsp:txBody>
      <dsp:txXfrm>
        <a:off x="786911" y="944294"/>
        <a:ext cx="3873988" cy="4721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cdr:y>
    </cdr:from>
    <cdr:to>
      <cdr:x>0.03401</cdr:x>
      <cdr:y>0.00917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52381" cy="19048"/>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Sad90</b:Tag>
    <b:SourceType>BookSection</b:SourceType>
    <b:Guid>{1C85307B-D953-4D02-93FD-A878CDBEAA69}</b:Guid>
    <b:Author>
      <b:Author>
        <b:Corporate>Sadeq</b:Corporate>
      </b:Author>
    </b:Author>
    <b:Year>1990</b:Year>
    <b:RefOrder>9</b:RefOrder>
  </b:Source>
  <b:Source>
    <b:Tag>عثم09</b:Tag>
    <b:SourceType>BookSection</b:SourceType>
    <b:Guid>{66279465-DD37-4B43-B45F-BBEE32371EBC}</b:Guid>
    <b:Author>
      <b:Author>
        <b:Corporate>عثمان</b:Corporate>
      </b:Author>
    </b:Author>
    <b:Title>أثر مشاهدة القنوات الفضائية الرياضية في نشر الثقافة الرياضية بين طلبة جامعة ديالى.</b:Title>
    <b:Year>2009</b:Year>
    <b:City>العراق</b:City>
    <b:Publisher> رسالة ماجستير ( غير منشورة ) ، كلية التربية الرياضية- جامعة ديالى</b:Publisher>
    <b:RefOrder>10</b:RefOrder>
  </b:Source>
  <b:Source>
    <b:Tag>الش012</b:Tag>
    <b:SourceType>BookSection</b:SourceType>
    <b:Guid>{BFF20F04-4295-4F0E-B938-53EA78639E1E}</b:Guid>
    <b:Author>
      <b:Author>
        <b:Corporate>الشافعي</b:Corporate>
      </b:Author>
    </b:Author>
    <b:Title>التربية الرياضية وقانون البيئة، ط1.</b:Title>
    <b:Year>2001</b:Year>
    <b:City>الاسكندرية</b:City>
    <b:Publisher>مكتبة ومطبعة الإشعاع الفنية.</b:Publisher>
    <b:RefOrder>11</b:RefOrder>
  </b:Source>
  <b:Source>
    <b:Tag>الج04</b:Tag>
    <b:SourceType>BookSection</b:SourceType>
    <b:Guid>{297F81BB-944B-4362-B173-3677EF9918EA}</b:Guid>
    <b:Author>
      <b:Author>
        <b:Corporate>الجمعية العمة للأمم المتحدة</b:Corporate>
      </b:Author>
    </b:Author>
    <b:Title>العقد الدولي لثقافة السلام واللاعنف من أجل أطفال العالم </b:Title>
    <b:Year>2004</b:Year>
    <b:Publisher>الدورة 59.</b:Publisher>
    <b:RefOrder>12</b:RefOrder>
  </b:Source>
  <b:Source>
    <b:Tag>الد94</b:Tag>
    <b:SourceType>BookSection</b:SourceType>
    <b:Guid>{5FFC0875-3E74-4A7A-845C-BEE1D2D91627}</b:Guid>
    <b:Author>
      <b:Author>
        <b:Corporate>الدوسقي</b:Corporate>
      </b:Author>
    </b:Author>
    <b:Title>الدوسقي علاء الدين الثقافة الرياضية</b:Title>
    <b:Year>1994</b:Year>
    <b:City>القاهرة</b:City>
    <b:Publisher>دار الفكر العربي</b:Publisher>
    <b:RefOrder>13</b:RefOrder>
  </b:Source>
  <b:Source>
    <b:Tag>الخ962</b:Tag>
    <b:SourceType>BookSection</b:SourceType>
    <b:Guid>{2884E682-DD34-408F-B36C-FA4BA2C0541F}</b:Guid>
    <b:Author>
      <b:Author>
        <b:Corporate>الخولي</b:Corporate>
      </b:Author>
    </b:Author>
    <b:Title>الثقافة الرياضية.</b:Title>
    <b:Year>1996</b:Year>
    <b:City>القاهرة</b:City>
    <b:Publisher>دار الفكر العربي</b:Publisher>
    <b:RefOrder>14</b:RefOrder>
  </b:Source>
  <b:Source>
    <b:Tag>الس072</b:Tag>
    <b:SourceType>BookSection</b:SourceType>
    <b:Guid>{4A364FA3-C1F0-4DB3-84F0-4D453332B41C}</b:Guid>
    <b:Author>
      <b:Author>
        <b:NameList>
          <b:Person>
            <b:Last>السايح</b:Last>
          </b:Person>
        </b:NameList>
      </b:Author>
    </b:Author>
    <b:Title>علم الاجتماع الرياض في التربية الرياضية</b:Title>
    <b:Year>2007</b:Year>
    <b:Publisher>دار الفكر التربوي</b:Publisher>
    <b:RefOrder>15</b:RefOrder>
  </b:Source>
  <b:Source>
    <b:Tag>الص021</b:Tag>
    <b:SourceType>BookSection</b:SourceType>
    <b:Guid>{4FAC9A36-CE8E-470B-A298-3A2A7DD3AB04}</b:Guid>
    <b:Author>
      <b:Author>
        <b:Corporate>الصفار</b:Corporate>
      </b:Author>
    </b:Author>
    <b:Title>السلم الاجتماعي مقوماته وحمايته</b:Title>
    <b:Year>2002</b:Year>
    <b:City>لبنان</b:City>
    <b:Publisher>دار الساقي.</b:Publisher>
    <b:RefOrder>16</b:RefOrder>
  </b:Source>
  <b:Source>
    <b:Tag>عاي09</b:Tag>
    <b:SourceType>BookSection</b:SourceType>
    <b:Guid>{D6B44E0F-2865-4527-9607-11FF66E047EA}</b:Guid>
    <b:Author>
      <b:Author>
        <b:Corporate>عايد</b:Corporate>
      </b:Author>
    </b:Author>
    <b:Title>مقدمة في الإحصاء وتطبيقاتSPSS</b:Title>
    <b:Year>2009</b:Year>
    <b:City>النجف</b:City>
    <b:Publisher>دار البيضاء للطباعة</b:Publisher>
    <b:RefOrder>17</b:RefOrder>
  </b:Source>
  <b:Source>
    <b:Tag>غسا90</b:Tag>
    <b:SourceType>BookSection</b:SourceType>
    <b:Guid>{B526D366-D1B2-4EF1-A492-6443A9395CD2}</b:Guid>
    <b:Author>
      <b:Author>
        <b:Corporate>غسان</b:Corporate>
      </b:Author>
    </b:Author>
    <b:Year>1990</b:Year>
    <b:Title>مبادئ التربية والتربية الرياضية </b:Title>
    <b:City>بغداد</b:City>
    <b:Publisher>دار الحكمة للطباعة والنشر</b:Publisher>
    <b:RefOrder>18</b:RefOrder>
  </b:Source>
  <b:Source>
    <b:Tag>Phi991</b:Tag>
    <b:SourceType>Book</b:SourceType>
    <b:Guid>{038A4457-4494-4877-8BBB-7D9C9FF792C5}</b:Guid>
    <b:Author>
      <b:Author>
        <b:NameList>
          <b:Person>
            <b:Last>Philip Kotler</b:Last>
            <b:First>and</b:First>
            <b:Middle>ethers</b:Middle>
          </b:Person>
        </b:NameList>
      </b:Author>
    </b:Author>
    <b:Title>" principles of marketing"</b:Title>
    <b:Year>1999</b:Year>
    <b:City>New Jersey, USA</b:City>
    <b:Publisher>Prentice Hall Europe</b:Publisher>
    <b:Pages>793</b:Pages>
    <b:Edition>2eme edition</b:Edition>
    <b:RefOrder>1</b:RefOrder>
  </b:Source>
  <b:Source>
    <b:Tag>خير98</b:Tag>
    <b:SourceType>Book</b:SourceType>
    <b:Guid>{BED46B7C-9BDE-4F2B-B6B9-14F3E94B911D}</b:Guid>
    <b:Author>
      <b:Author>
        <b:NameList>
          <b:Person>
            <b:Last>الرحيم</b:Last>
            <b:First>خير</b:First>
            <b:Middle>الدين على عويس و عطا حسن عبد</b:Middle>
          </b:Person>
        </b:NameList>
      </b:Author>
    </b:Author>
    <b:Title>الإعلام الرياضي</b:Title>
    <b:Year>1998</b:Year>
    <b:City>القاهرة، مصر</b:City>
    <b:Publisher>مركز الكتاب للنشر</b:Publisher>
    <b:Volume>الجزء الأول</b:Volume>
    <b:Pages>87</b:Pages>
    <b:Edition>الطبعة الأولى</b:Edition>
    <b:RefOrder>2</b:RefOrder>
  </b:Source>
  <b:Source>
    <b:Tag>فهد16</b:Tag>
    <b:SourceType>Book</b:SourceType>
    <b:Guid>{B529A32B-87A5-4B4D-A3B0-C1176B1FEDF9}</b:Guid>
    <b:Author>
      <b:Author>
        <b:NameList>
          <b:Person>
            <b:Last>الشميمري</b:Last>
            <b:First>فهد</b:First>
            <b:Middle>بن عبد الرحمان</b:Middle>
          </b:Person>
        </b:NameList>
      </b:Author>
    </b:Author>
    <b:Title>التربية الإعلامية: كيف نتعامل مع الإعلام؟</b:Title>
    <b:Year>2016</b:Year>
    <b:City>المملكة العربية السعودية</b:City>
    <b:Publisher>مكتبة الملك فهد الوطنية</b:Publisher>
    <b:Pages>182</b:Pages>
    <b:RefOrder>3</b:RefOrder>
  </b:Source>
  <b:Source>
    <b:Tag>htt18</b:Tag>
    <b:SourceType>Book</b:SourceType>
    <b:Guid>{EF07BE8D-30B9-4DF8-8D0C-4C372DB06C3F}</b:Guid>
    <b:Author>
      <b:Author>
        <b:NameList>
          <b:Person>
            <b:Last>facebook</b:Last>
          </b:Person>
        </b:NameList>
      </b:Author>
    </b:Author>
    <b:Title>http://www.facebook.com/help/144507869019360/</b:Title>
    <b:Year>28.02.2018</b:Year>
    <b:City>facebook</b:City>
    <b:Publisher>facebook</b:Publisher>
    <b:RefOrder>4</b:RefOrder>
  </b:Source>
  <b:Source>
    <b:Tag>أمي96</b:Tag>
    <b:SourceType>Book</b:SourceType>
    <b:Guid>{2B9AA0AB-FE5D-45C7-A546-95EF41FEE492}</b:Guid>
    <b:Author>
      <b:Author>
        <b:NameList>
          <b:Person>
            <b:Last>عدنان</b:Last>
            <b:First>أمين</b:First>
            <b:Middle>الخولي، محمود</b:Middle>
          </b:Person>
        </b:NameList>
      </b:Author>
    </b:Author>
    <b:Title>الثقافة الرياضية </b:Title>
    <b:Year>1996</b:Year>
    <b:City>القاهرة، مصر</b:City>
    <b:Publisher>دار الفكر العربي</b:Publisher>
    <b:Pages>85</b:Pages>
    <b:RefOrder>5</b:RefOrder>
  </b:Source>
  <b:Source>
    <b:Tag>فتح85</b:Tag>
    <b:SourceType>Book</b:SourceType>
    <b:Guid>{BE5421DC-6ED9-44C3-A5F4-5610DA48A431}</b:Guid>
    <b:Author>
      <b:Author>
        <b:NameList>
          <b:Person>
            <b:Last>الوهاب</b:Last>
            <b:First>فتحي</b:First>
            <b:Middle>عبد</b:Middle>
          </b:Person>
        </b:NameList>
      </b:Author>
    </b:Author>
    <b:Title>البحث و مناهجه في علم المكتبات و المعلومات</b:Title>
    <b:Year>1985</b:Year>
    <b:City>القاهرة، مصر</b:City>
    <b:Publisher>الدار المصرية اللبنانية</b:Publisher>
    <b:Pages>172</b:Pages>
    <b:Edition>الطبعة الأولى</b:Edition>
    <b:RefOrder>6</b:RefOrder>
  </b:Source>
  <b:Source>
    <b:Tag>أحم82</b:Tag>
    <b:SourceType>Book</b:SourceType>
    <b:Guid>{8379377E-3D7E-43AB-B066-64CF0645B205}</b:Guid>
    <b:Author>
      <b:Author>
        <b:NameList>
          <b:Person>
            <b:Last>بدرا</b:Last>
            <b:First>أحمد</b:First>
          </b:Person>
        </b:NameList>
      </b:Author>
    </b:Author>
    <b:Title>الاتصال الجماهيري بين الإعلان و الدعاية و التنمية</b:Title>
    <b:Year>1982</b:Year>
    <b:City>الكويت، الكويت</b:City>
    <b:Publisher>وكالة المطبوعات</b:Publisher>
    <b:Pages>32</b:Pages>
    <b:Edition>الطبعة الأولى</b:Edition>
    <b:RefOrder>7</b:RefOrder>
  </b:Source>
  <b:Source>
    <b:Tag>ميا06</b:Tag>
    <b:SourceType>Book</b:SourceType>
    <b:Guid>{9D28598F-8D1A-416E-9F38-DA13FA418E7C}</b:Guid>
    <b:Author>
      <b:Author>
        <b:NameList>
          <b:Person>
            <b:Last>الله</b:Last>
            <b:First>مي</b:First>
            <b:Middle>العبد</b:Middle>
          </b:Person>
        </b:NameList>
      </b:Author>
    </b:Author>
    <b:Title>نظريات الاتصال</b:Title>
    <b:Year>2006</b:Year>
    <b:City>بيروت، لبنان</b:City>
    <b:Publisher>دار النهضة العربية</b:Publisher>
    <b:Pages>263</b:Pages>
    <b:Edition>الطبعة الأولى</b:Edition>
    <b:RefOrder>8</b:RefOrder>
  </b:Source>
</b:Sources>
</file>

<file path=customXml/itemProps1.xml><?xml version="1.0" encoding="utf-8"?>
<ds:datastoreItem xmlns:ds="http://schemas.openxmlformats.org/officeDocument/2006/customXml" ds:itemID="{4D74C5CA-4231-454C-8D53-3AC5EF12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625</Pages>
  <Words>223275</Words>
  <Characters>1228015</Characters>
  <Application>Microsoft Office Word</Application>
  <DocSecurity>0</DocSecurity>
  <Lines>10233</Lines>
  <Paragraphs>2896</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الاتجاهات نحو الممارسات الرياضية وعلاقتها بالتفكير الإيجابي</vt:lpstr>
      <vt:lpstr>لدى طلاب المرحلة الجامعية بجامعة الاسكندرية</vt:lpstr>
      <vt:lpstr>جدول( 2) أمثلة للمفردات التي عدلت في الاختبار التحصيلي</vt:lpstr>
      <vt:lpstr/>
      <vt:lpstr/>
      <vt:lpstr>2. التحقق من ثبات المقياس:  </vt:lpstr>
      <vt:lpstr>صدق المحكمين: حيث قاما الباحثان بعرض الصورة الأولية للاختبار على عدد (11) من الأ</vt:lpstr>
    </vt:vector>
  </TitlesOfParts>
  <Company/>
  <LinksUpToDate>false</LinksUpToDate>
  <CharactersWithSpaces>1448394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zinga</dc:creator>
  <cp:lastModifiedBy>pc</cp:lastModifiedBy>
  <cp:revision>2</cp:revision>
  <dcterms:created xsi:type="dcterms:W3CDTF">2022-09-15T10:41:00Z</dcterms:created>
  <dcterms:modified xsi:type="dcterms:W3CDTF">2022-09-15T10:41:00Z</dcterms:modified>
</cp:coreProperties>
</file>